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4439"/>
        <w:gridCol w:w="1720"/>
        <w:gridCol w:w="2565"/>
      </w:tblGrid>
      <w:tr w:rsidR="000E14E2" w14:paraId="3C8EE6EB" w14:textId="77777777" w:rsidTr="009B366B">
        <w:trPr>
          <w:cantSplit/>
          <w:trHeight w:val="20"/>
        </w:trPr>
        <w:tc>
          <w:tcPr>
            <w:tcW w:w="858" w:type="dxa"/>
          </w:tcPr>
          <w:p w14:paraId="4F7B59C9" w14:textId="77777777" w:rsidR="000E14E2" w:rsidRDefault="000E14E2">
            <w:pPr>
              <w:pStyle w:val="xLedtext"/>
              <w:keepNext/>
              <w:rPr>
                <w:noProof/>
              </w:rPr>
            </w:pPr>
          </w:p>
        </w:tc>
        <w:tc>
          <w:tcPr>
            <w:tcW w:w="8723" w:type="dxa"/>
            <w:gridSpan w:val="3"/>
            <w:vAlign w:val="bottom"/>
          </w:tcPr>
          <w:p w14:paraId="4A305DE5" w14:textId="6FEDAD83" w:rsidR="000E14E2" w:rsidRDefault="00C90082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58AA109A" wp14:editId="03690B93">
                  <wp:extent cx="57150" cy="5715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366B" w14:paraId="750B6C45" w14:textId="77777777" w:rsidTr="000E14E2">
        <w:trPr>
          <w:cantSplit/>
          <w:trHeight w:val="299"/>
        </w:trPr>
        <w:tc>
          <w:tcPr>
            <w:tcW w:w="5300" w:type="dxa"/>
            <w:gridSpan w:val="2"/>
            <w:vMerge w:val="restart"/>
          </w:tcPr>
          <w:p w14:paraId="513D9F36" w14:textId="1A859517" w:rsidR="009B366B" w:rsidRDefault="00C90082">
            <w:pPr>
              <w:pStyle w:val="xAvsandare1"/>
            </w:pPr>
            <w:r>
              <w:rPr>
                <w:noProof/>
              </w:rPr>
              <w:drawing>
                <wp:inline distT="0" distB="0" distL="0" distR="0" wp14:anchorId="0F4BD072" wp14:editId="2F102C70">
                  <wp:extent cx="1809750" cy="46672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8" w:type="dxa"/>
            <w:gridSpan w:val="2"/>
            <w:vAlign w:val="bottom"/>
          </w:tcPr>
          <w:p w14:paraId="4411AC4A" w14:textId="53866F41" w:rsidR="009B366B" w:rsidRDefault="009B366B" w:rsidP="00850D2A">
            <w:pPr>
              <w:pStyle w:val="xDokTypNr"/>
            </w:pPr>
            <w:r>
              <w:t xml:space="preserve">YTTRANDE </w:t>
            </w:r>
            <w:r w:rsidRPr="009822B3">
              <w:t xml:space="preserve">nr </w:t>
            </w:r>
            <w:r w:rsidR="009822B3" w:rsidRPr="009822B3">
              <w:t>4</w:t>
            </w:r>
            <w:r w:rsidRPr="009822B3">
              <w:t>/</w:t>
            </w:r>
            <w:proofErr w:type="gramStart"/>
            <w:r w:rsidRPr="009822B3">
              <w:t>20</w:t>
            </w:r>
            <w:r w:rsidR="00E20E76" w:rsidRPr="009822B3">
              <w:t>2</w:t>
            </w:r>
            <w:r w:rsidR="009822B3" w:rsidRPr="009822B3">
              <w:t>5</w:t>
            </w:r>
            <w:r w:rsidRPr="009822B3">
              <w:t>-20</w:t>
            </w:r>
            <w:r w:rsidR="00E20E76" w:rsidRPr="009822B3">
              <w:t>2</w:t>
            </w:r>
            <w:r w:rsidR="009822B3" w:rsidRPr="009822B3">
              <w:t>6</w:t>
            </w:r>
            <w:proofErr w:type="gramEnd"/>
            <w:r w:rsidR="009822B3" w:rsidRPr="009822B3">
              <w:t>-S</w:t>
            </w:r>
          </w:p>
        </w:tc>
      </w:tr>
      <w:tr w:rsidR="009B366B" w14:paraId="6B417484" w14:textId="77777777" w:rsidTr="009B366B">
        <w:trPr>
          <w:cantSplit/>
          <w:trHeight w:val="238"/>
        </w:trPr>
        <w:tc>
          <w:tcPr>
            <w:tcW w:w="5296" w:type="dxa"/>
            <w:gridSpan w:val="2"/>
            <w:vMerge/>
          </w:tcPr>
          <w:p w14:paraId="524587A7" w14:textId="77777777" w:rsidR="009B366B" w:rsidRDefault="009B366B">
            <w:pPr>
              <w:pStyle w:val="xLedtext"/>
            </w:pPr>
          </w:p>
        </w:tc>
        <w:tc>
          <w:tcPr>
            <w:tcW w:w="1721" w:type="dxa"/>
            <w:vAlign w:val="bottom"/>
          </w:tcPr>
          <w:p w14:paraId="507203C8" w14:textId="77777777" w:rsidR="009B366B" w:rsidRDefault="009B366B">
            <w:pPr>
              <w:pStyle w:val="xLedtext"/>
            </w:pPr>
            <w:r>
              <w:t>Datum</w:t>
            </w:r>
          </w:p>
        </w:tc>
        <w:tc>
          <w:tcPr>
            <w:tcW w:w="2564" w:type="dxa"/>
            <w:vAlign w:val="bottom"/>
          </w:tcPr>
          <w:p w14:paraId="410801FF" w14:textId="77777777" w:rsidR="009B366B" w:rsidRDefault="009B366B">
            <w:pPr>
              <w:pStyle w:val="xLedtext"/>
            </w:pPr>
          </w:p>
        </w:tc>
      </w:tr>
      <w:tr w:rsidR="009B366B" w14:paraId="4F19D9FC" w14:textId="77777777" w:rsidTr="009B366B">
        <w:trPr>
          <w:cantSplit/>
          <w:trHeight w:val="238"/>
        </w:trPr>
        <w:tc>
          <w:tcPr>
            <w:tcW w:w="5296" w:type="dxa"/>
            <w:gridSpan w:val="2"/>
            <w:vMerge/>
          </w:tcPr>
          <w:p w14:paraId="491FE6D6" w14:textId="77777777" w:rsidR="009B366B" w:rsidRDefault="009B366B">
            <w:pPr>
              <w:pStyle w:val="xAvsandare2"/>
            </w:pPr>
          </w:p>
        </w:tc>
        <w:tc>
          <w:tcPr>
            <w:tcW w:w="1721" w:type="dxa"/>
            <w:vAlign w:val="center"/>
          </w:tcPr>
          <w:p w14:paraId="67E77562" w14:textId="06E6D341" w:rsidR="009B366B" w:rsidRDefault="009B366B" w:rsidP="00850D2A">
            <w:pPr>
              <w:pStyle w:val="xDatum1"/>
            </w:pPr>
            <w:r>
              <w:t>20</w:t>
            </w:r>
            <w:r w:rsidR="00E20E76">
              <w:t>2</w:t>
            </w:r>
            <w:r w:rsidR="00C62566">
              <w:t>6</w:t>
            </w:r>
            <w:r>
              <w:t>-</w:t>
            </w:r>
            <w:r w:rsidR="00C62566">
              <w:t>04</w:t>
            </w:r>
            <w:r>
              <w:t>-</w:t>
            </w:r>
            <w:r w:rsidR="00163AC0">
              <w:t>2</w:t>
            </w:r>
            <w:r w:rsidR="00C62566">
              <w:t>3</w:t>
            </w:r>
          </w:p>
        </w:tc>
        <w:tc>
          <w:tcPr>
            <w:tcW w:w="2564" w:type="dxa"/>
            <w:vAlign w:val="center"/>
          </w:tcPr>
          <w:p w14:paraId="358F220B" w14:textId="77777777" w:rsidR="009B366B" w:rsidRDefault="009B366B">
            <w:pPr>
              <w:pStyle w:val="xBeteckning1"/>
            </w:pPr>
          </w:p>
        </w:tc>
      </w:tr>
      <w:tr w:rsidR="00850D2A" w14:paraId="5E15EF25" w14:textId="77777777" w:rsidTr="009B366B">
        <w:trPr>
          <w:cantSplit/>
          <w:trHeight w:val="238"/>
        </w:trPr>
        <w:tc>
          <w:tcPr>
            <w:tcW w:w="5296" w:type="dxa"/>
            <w:gridSpan w:val="2"/>
          </w:tcPr>
          <w:p w14:paraId="2DCC7828" w14:textId="77777777" w:rsidR="00850D2A" w:rsidRDefault="00850D2A">
            <w:pPr>
              <w:pStyle w:val="xLedtext"/>
            </w:pPr>
          </w:p>
        </w:tc>
        <w:tc>
          <w:tcPr>
            <w:tcW w:w="1721" w:type="dxa"/>
            <w:vAlign w:val="bottom"/>
          </w:tcPr>
          <w:p w14:paraId="182A67AE" w14:textId="77777777" w:rsidR="00850D2A" w:rsidRDefault="00850D2A">
            <w:pPr>
              <w:pStyle w:val="xLedtext"/>
            </w:pPr>
          </w:p>
        </w:tc>
        <w:tc>
          <w:tcPr>
            <w:tcW w:w="2564" w:type="dxa"/>
            <w:vAlign w:val="bottom"/>
          </w:tcPr>
          <w:p w14:paraId="2DD84D30" w14:textId="77777777" w:rsidR="00850D2A" w:rsidRDefault="00850D2A">
            <w:pPr>
              <w:pStyle w:val="xLedtext"/>
            </w:pPr>
          </w:p>
        </w:tc>
      </w:tr>
      <w:tr w:rsidR="00850D2A" w14:paraId="53391F9B" w14:textId="77777777" w:rsidTr="009B366B">
        <w:trPr>
          <w:cantSplit/>
          <w:trHeight w:val="238"/>
        </w:trPr>
        <w:tc>
          <w:tcPr>
            <w:tcW w:w="5296" w:type="dxa"/>
            <w:gridSpan w:val="2"/>
            <w:tcBorders>
              <w:bottom w:val="single" w:sz="4" w:space="0" w:color="auto"/>
            </w:tcBorders>
          </w:tcPr>
          <w:p w14:paraId="0A844DF0" w14:textId="77777777" w:rsidR="00850D2A" w:rsidRDefault="00850D2A">
            <w:pPr>
              <w:pStyle w:val="xAvsandare3"/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10AEAE75" w14:textId="77777777" w:rsidR="00850D2A" w:rsidRDefault="00850D2A">
            <w:pPr>
              <w:pStyle w:val="xDatum2"/>
            </w:pPr>
          </w:p>
        </w:tc>
        <w:tc>
          <w:tcPr>
            <w:tcW w:w="2564" w:type="dxa"/>
            <w:tcBorders>
              <w:bottom w:val="single" w:sz="4" w:space="0" w:color="auto"/>
            </w:tcBorders>
            <w:vAlign w:val="center"/>
          </w:tcPr>
          <w:p w14:paraId="18676FCF" w14:textId="77777777" w:rsidR="00850D2A" w:rsidRDefault="00850D2A">
            <w:pPr>
              <w:pStyle w:val="xBeteckning2"/>
            </w:pPr>
          </w:p>
        </w:tc>
      </w:tr>
      <w:tr w:rsidR="000E14E2" w14:paraId="6CD93A3D" w14:textId="77777777" w:rsidTr="009B366B">
        <w:trPr>
          <w:cantSplit/>
          <w:trHeight w:val="238"/>
        </w:trPr>
        <w:tc>
          <w:tcPr>
            <w:tcW w:w="858" w:type="dxa"/>
            <w:tcBorders>
              <w:top w:val="single" w:sz="4" w:space="0" w:color="auto"/>
            </w:tcBorders>
            <w:vAlign w:val="bottom"/>
          </w:tcPr>
          <w:p w14:paraId="517E5B1E" w14:textId="77777777" w:rsidR="000E14E2" w:rsidRDefault="000E14E2">
            <w:pPr>
              <w:pStyle w:val="xLedtext"/>
            </w:pPr>
          </w:p>
        </w:tc>
        <w:tc>
          <w:tcPr>
            <w:tcW w:w="4438" w:type="dxa"/>
            <w:tcBorders>
              <w:top w:val="single" w:sz="4" w:space="0" w:color="auto"/>
            </w:tcBorders>
            <w:vAlign w:val="bottom"/>
          </w:tcPr>
          <w:p w14:paraId="777A779F" w14:textId="77777777" w:rsidR="000E14E2" w:rsidRDefault="000E14E2">
            <w:pPr>
              <w:pStyle w:val="xLedtext"/>
            </w:pPr>
          </w:p>
        </w:tc>
        <w:tc>
          <w:tcPr>
            <w:tcW w:w="4285" w:type="dxa"/>
            <w:gridSpan w:val="2"/>
            <w:tcBorders>
              <w:top w:val="single" w:sz="4" w:space="0" w:color="auto"/>
            </w:tcBorders>
            <w:vAlign w:val="bottom"/>
          </w:tcPr>
          <w:p w14:paraId="304BF3EB" w14:textId="77777777" w:rsidR="000E14E2" w:rsidRDefault="000E14E2">
            <w:pPr>
              <w:pStyle w:val="xLedtext"/>
            </w:pPr>
          </w:p>
        </w:tc>
      </w:tr>
      <w:tr w:rsidR="000E14E2" w14:paraId="233F5CF8" w14:textId="77777777" w:rsidTr="009B366B">
        <w:trPr>
          <w:cantSplit/>
          <w:trHeight w:val="238"/>
        </w:trPr>
        <w:tc>
          <w:tcPr>
            <w:tcW w:w="858" w:type="dxa"/>
          </w:tcPr>
          <w:p w14:paraId="649C1504" w14:textId="77777777" w:rsidR="000E14E2" w:rsidRDefault="000E14E2">
            <w:pPr>
              <w:pStyle w:val="xCelltext"/>
            </w:pPr>
          </w:p>
        </w:tc>
        <w:tc>
          <w:tcPr>
            <w:tcW w:w="4438" w:type="dxa"/>
            <w:vMerge w:val="restart"/>
          </w:tcPr>
          <w:p w14:paraId="52DF3928" w14:textId="77777777" w:rsidR="000E14E2" w:rsidRDefault="000E14E2">
            <w:pPr>
              <w:pStyle w:val="xMottagare1"/>
            </w:pPr>
            <w:r>
              <w:t>Till Ålands lagting</w:t>
            </w:r>
          </w:p>
        </w:tc>
        <w:tc>
          <w:tcPr>
            <w:tcW w:w="4285" w:type="dxa"/>
            <w:gridSpan w:val="2"/>
            <w:vMerge w:val="restart"/>
          </w:tcPr>
          <w:p w14:paraId="58A0934A" w14:textId="77777777" w:rsidR="000E14E2" w:rsidRDefault="000E14E2">
            <w:pPr>
              <w:pStyle w:val="xMottagare1"/>
              <w:tabs>
                <w:tab w:val="left" w:pos="2349"/>
              </w:tabs>
            </w:pPr>
          </w:p>
        </w:tc>
      </w:tr>
      <w:tr w:rsidR="000E14E2" w14:paraId="5EF13FB6" w14:textId="77777777" w:rsidTr="009B366B">
        <w:trPr>
          <w:cantSplit/>
          <w:trHeight w:val="238"/>
        </w:trPr>
        <w:tc>
          <w:tcPr>
            <w:tcW w:w="858" w:type="dxa"/>
          </w:tcPr>
          <w:p w14:paraId="50DE5CD3" w14:textId="77777777" w:rsidR="000E14E2" w:rsidRDefault="000E14E2">
            <w:pPr>
              <w:pStyle w:val="xCelltext"/>
            </w:pPr>
          </w:p>
        </w:tc>
        <w:tc>
          <w:tcPr>
            <w:tcW w:w="4438" w:type="dxa"/>
            <w:vMerge/>
            <w:vAlign w:val="center"/>
          </w:tcPr>
          <w:p w14:paraId="7D9BF679" w14:textId="77777777" w:rsidR="000E14E2" w:rsidRDefault="000E14E2">
            <w:pPr>
              <w:pStyle w:val="xCelltext"/>
            </w:pPr>
          </w:p>
        </w:tc>
        <w:tc>
          <w:tcPr>
            <w:tcW w:w="4285" w:type="dxa"/>
            <w:gridSpan w:val="2"/>
            <w:vMerge/>
            <w:vAlign w:val="center"/>
          </w:tcPr>
          <w:p w14:paraId="634B6868" w14:textId="77777777" w:rsidR="000E14E2" w:rsidRDefault="000E14E2">
            <w:pPr>
              <w:pStyle w:val="xCelltext"/>
            </w:pPr>
          </w:p>
        </w:tc>
      </w:tr>
      <w:tr w:rsidR="000E14E2" w14:paraId="27DE8C5C" w14:textId="77777777" w:rsidTr="009B366B">
        <w:trPr>
          <w:cantSplit/>
          <w:trHeight w:val="238"/>
        </w:trPr>
        <w:tc>
          <w:tcPr>
            <w:tcW w:w="858" w:type="dxa"/>
          </w:tcPr>
          <w:p w14:paraId="68261277" w14:textId="77777777" w:rsidR="000E14E2" w:rsidRDefault="000E14E2">
            <w:pPr>
              <w:pStyle w:val="xCelltext"/>
            </w:pPr>
          </w:p>
        </w:tc>
        <w:tc>
          <w:tcPr>
            <w:tcW w:w="4438" w:type="dxa"/>
            <w:vMerge/>
            <w:vAlign w:val="center"/>
          </w:tcPr>
          <w:p w14:paraId="179F47E8" w14:textId="77777777" w:rsidR="000E14E2" w:rsidRDefault="000E14E2">
            <w:pPr>
              <w:pStyle w:val="xCelltext"/>
            </w:pPr>
          </w:p>
        </w:tc>
        <w:tc>
          <w:tcPr>
            <w:tcW w:w="4285" w:type="dxa"/>
            <w:gridSpan w:val="2"/>
            <w:vMerge/>
            <w:vAlign w:val="center"/>
          </w:tcPr>
          <w:p w14:paraId="54965F9A" w14:textId="77777777" w:rsidR="000E14E2" w:rsidRDefault="000E14E2">
            <w:pPr>
              <w:pStyle w:val="xCelltext"/>
            </w:pPr>
          </w:p>
        </w:tc>
      </w:tr>
      <w:tr w:rsidR="000E14E2" w14:paraId="0924D997" w14:textId="77777777" w:rsidTr="009B366B">
        <w:trPr>
          <w:cantSplit/>
          <w:trHeight w:val="238"/>
        </w:trPr>
        <w:tc>
          <w:tcPr>
            <w:tcW w:w="858" w:type="dxa"/>
          </w:tcPr>
          <w:p w14:paraId="1FBB711A" w14:textId="77777777" w:rsidR="000E14E2" w:rsidRDefault="000E14E2">
            <w:pPr>
              <w:pStyle w:val="xCelltext"/>
            </w:pPr>
          </w:p>
        </w:tc>
        <w:tc>
          <w:tcPr>
            <w:tcW w:w="4438" w:type="dxa"/>
            <w:vMerge/>
            <w:vAlign w:val="center"/>
          </w:tcPr>
          <w:p w14:paraId="74EEB774" w14:textId="77777777" w:rsidR="000E14E2" w:rsidRDefault="000E14E2">
            <w:pPr>
              <w:pStyle w:val="xCelltext"/>
            </w:pPr>
          </w:p>
        </w:tc>
        <w:tc>
          <w:tcPr>
            <w:tcW w:w="4285" w:type="dxa"/>
            <w:gridSpan w:val="2"/>
            <w:vMerge/>
            <w:vAlign w:val="center"/>
          </w:tcPr>
          <w:p w14:paraId="0500C226" w14:textId="77777777" w:rsidR="000E14E2" w:rsidRDefault="000E14E2">
            <w:pPr>
              <w:pStyle w:val="xCelltext"/>
            </w:pPr>
          </w:p>
        </w:tc>
      </w:tr>
      <w:tr w:rsidR="000E14E2" w14:paraId="4284A070" w14:textId="77777777" w:rsidTr="009B366B">
        <w:trPr>
          <w:cantSplit/>
          <w:trHeight w:val="238"/>
        </w:trPr>
        <w:tc>
          <w:tcPr>
            <w:tcW w:w="858" w:type="dxa"/>
          </w:tcPr>
          <w:p w14:paraId="65BC28A8" w14:textId="77777777" w:rsidR="000E14E2" w:rsidRDefault="000E14E2">
            <w:pPr>
              <w:pStyle w:val="xCelltext"/>
            </w:pPr>
          </w:p>
        </w:tc>
        <w:tc>
          <w:tcPr>
            <w:tcW w:w="4438" w:type="dxa"/>
            <w:vMerge/>
            <w:vAlign w:val="center"/>
          </w:tcPr>
          <w:p w14:paraId="7E7094B6" w14:textId="77777777" w:rsidR="000E14E2" w:rsidRDefault="000E14E2">
            <w:pPr>
              <w:pStyle w:val="xCelltext"/>
            </w:pPr>
          </w:p>
        </w:tc>
        <w:tc>
          <w:tcPr>
            <w:tcW w:w="4285" w:type="dxa"/>
            <w:gridSpan w:val="2"/>
            <w:vMerge/>
            <w:vAlign w:val="center"/>
          </w:tcPr>
          <w:p w14:paraId="40060899" w14:textId="77777777" w:rsidR="000E14E2" w:rsidRDefault="000E14E2">
            <w:pPr>
              <w:pStyle w:val="xCelltext"/>
            </w:pPr>
          </w:p>
        </w:tc>
      </w:tr>
    </w:tbl>
    <w:p w14:paraId="750BADC5" w14:textId="77777777" w:rsidR="000E14E2" w:rsidRDefault="000E14E2">
      <w:pPr>
        <w:rPr>
          <w:b/>
          <w:bCs/>
        </w:rPr>
        <w:sectPr w:rsidR="000E14E2">
          <w:footerReference w:type="even" r:id="rId9"/>
          <w:footerReference w:type="default" r:id="rId10"/>
          <w:pgSz w:w="11906" w:h="16838" w:code="9"/>
          <w:pgMar w:top="567" w:right="1134" w:bottom="1134" w:left="1191" w:header="624" w:footer="851" w:gutter="0"/>
          <w:cols w:space="708"/>
          <w:docGrid w:linePitch="360"/>
        </w:sectPr>
      </w:pPr>
    </w:p>
    <w:p w14:paraId="5C164A89" w14:textId="77777777" w:rsidR="00711FC2" w:rsidRDefault="00363052" w:rsidP="00711FC2">
      <w:pPr>
        <w:pStyle w:val="ArendeOverRubrik"/>
      </w:pPr>
      <w:r>
        <w:t xml:space="preserve">Landskapsregeringens </w:t>
      </w:r>
      <w:r w:rsidR="00711FC2">
        <w:t>yttrande</w:t>
      </w:r>
    </w:p>
    <w:p w14:paraId="5E36603B" w14:textId="3272C31B" w:rsidR="00711FC2" w:rsidRDefault="00491686" w:rsidP="00491686">
      <w:pPr>
        <w:pStyle w:val="ArendeRubrik"/>
      </w:pPr>
      <w:r>
        <w:t xml:space="preserve">Yttrande </w:t>
      </w:r>
      <w:r w:rsidR="00A2446B" w:rsidRPr="00A2446B">
        <w:t>över republikens presidents framställning till Ålands lagting om godkännande och sättande i kraft av ändringar i konventionen om vägmärken och signaler, i den europeiska överenskommelsen som utgör tillägg till konventionen om vägmärken och signaler och i det protokoll om vägmarkeringar som bifogats den europeiska överenskommelsen som utgör tillägg till konventionen om vägmärken och signaler</w:t>
      </w:r>
    </w:p>
    <w:p w14:paraId="671697F0" w14:textId="42FD5923" w:rsidR="00711FC2" w:rsidRPr="00A2446B" w:rsidRDefault="00711FC2" w:rsidP="00711FC2">
      <w:pPr>
        <w:pStyle w:val="ArendeUnderRubrik"/>
      </w:pPr>
      <w:r w:rsidRPr="00A2446B">
        <w:t xml:space="preserve">Republikens presidents framställning nr </w:t>
      </w:r>
      <w:r w:rsidR="00A2446B" w:rsidRPr="00A2446B">
        <w:t>4</w:t>
      </w:r>
      <w:r w:rsidRPr="00A2446B">
        <w:t>/</w:t>
      </w:r>
      <w:proofErr w:type="gramStart"/>
      <w:r w:rsidRPr="00A2446B">
        <w:t>20</w:t>
      </w:r>
      <w:r w:rsidR="002E5308" w:rsidRPr="00A2446B">
        <w:t>2</w:t>
      </w:r>
      <w:r w:rsidR="00C62566" w:rsidRPr="00A2446B">
        <w:t>5</w:t>
      </w:r>
      <w:r w:rsidRPr="00A2446B">
        <w:t>-20</w:t>
      </w:r>
      <w:r w:rsidR="002E5308" w:rsidRPr="00A2446B">
        <w:t>2</w:t>
      </w:r>
      <w:r w:rsidR="00C62566" w:rsidRPr="00A2446B">
        <w:t>6</w:t>
      </w:r>
      <w:proofErr w:type="gramEnd"/>
    </w:p>
    <w:p w14:paraId="0F111D7C" w14:textId="77777777" w:rsidR="00363052" w:rsidRDefault="00363052" w:rsidP="00304390">
      <w:pPr>
        <w:pStyle w:val="RubrikA"/>
      </w:pPr>
    </w:p>
    <w:p w14:paraId="1EA4E5D5" w14:textId="6006A32A" w:rsidR="000E14E2" w:rsidRDefault="005C5CBA" w:rsidP="00304390">
      <w:pPr>
        <w:pStyle w:val="RubrikA"/>
      </w:pPr>
      <w:r>
        <w:t>Bakgrund</w:t>
      </w:r>
    </w:p>
    <w:p w14:paraId="3711D04E" w14:textId="77777777" w:rsidR="00850D2A" w:rsidRDefault="00850D2A" w:rsidP="00850D2A">
      <w:pPr>
        <w:pStyle w:val="Rubrikmellanrum"/>
      </w:pPr>
    </w:p>
    <w:p w14:paraId="2BFD4E05" w14:textId="2E5988C6" w:rsidR="005C5CBA" w:rsidRDefault="0068054C" w:rsidP="00850D2A">
      <w:pPr>
        <w:pStyle w:val="ANormal"/>
      </w:pPr>
      <w:r>
        <w:t xml:space="preserve">Ålands lagting har </w:t>
      </w:r>
      <w:r w:rsidRPr="0096790E">
        <w:t xml:space="preserve">den </w:t>
      </w:r>
      <w:r w:rsidR="00C62566" w:rsidRPr="0096790E">
        <w:t>1</w:t>
      </w:r>
      <w:r w:rsidR="0096790E" w:rsidRPr="0096790E">
        <w:t>3</w:t>
      </w:r>
      <w:r w:rsidR="006F1772" w:rsidRPr="0096790E">
        <w:t xml:space="preserve"> </w:t>
      </w:r>
      <w:r w:rsidR="00C62566" w:rsidRPr="0096790E">
        <w:t>april</w:t>
      </w:r>
      <w:r w:rsidRPr="0096790E">
        <w:t xml:space="preserve"> 202</w:t>
      </w:r>
      <w:r w:rsidR="00C62566" w:rsidRPr="0096790E">
        <w:t>6</w:t>
      </w:r>
      <w:r w:rsidRPr="0096790E">
        <w:t xml:space="preserve"> begärt</w:t>
      </w:r>
      <w:r>
        <w:t xml:space="preserve"> </w:t>
      </w:r>
      <w:r w:rsidR="005C5CBA">
        <w:t xml:space="preserve">landskapsregeringens </w:t>
      </w:r>
      <w:r w:rsidR="00491686">
        <w:t>y</w:t>
      </w:r>
      <w:r w:rsidR="00491686" w:rsidRPr="00491686">
        <w:t>ttrande över</w:t>
      </w:r>
      <w:r w:rsidR="00915581">
        <w:t xml:space="preserve"> </w:t>
      </w:r>
      <w:r w:rsidR="00915581" w:rsidRPr="00915581">
        <w:t>republikens presidents framställning till Ålands lagting om godkännande och sättande i kraft av ändringar i konventionen om vägmärken och signaler, i den europeiska överenskommelsen som utgör tillägg till konventionen om vägmärken och signaler och i det protokoll om vägmarkeringar som bifogats den europeiska överenskommelsen som utgör tillägg till konventionen om vägmärken och signaler</w:t>
      </w:r>
      <w:r w:rsidR="00491686">
        <w:t>.</w:t>
      </w:r>
    </w:p>
    <w:p w14:paraId="3F17A901" w14:textId="09BB546C" w:rsidR="005C5CBA" w:rsidRDefault="005C5CBA" w:rsidP="00850D2A">
      <w:pPr>
        <w:pStyle w:val="ANormal"/>
      </w:pPr>
    </w:p>
    <w:p w14:paraId="72A26A87" w14:textId="27ED1E3D" w:rsidR="005C5CBA" w:rsidRDefault="005C5CBA" w:rsidP="00850D2A">
      <w:pPr>
        <w:pStyle w:val="ANormal"/>
      </w:pPr>
      <w:r w:rsidRPr="005C5CBA">
        <w:t xml:space="preserve">Eftersom </w:t>
      </w:r>
      <w:r w:rsidR="00915581">
        <w:t>konventionen</w:t>
      </w:r>
      <w:r>
        <w:t xml:space="preserve"> </w:t>
      </w:r>
      <w:r w:rsidRPr="005C5CBA">
        <w:t>innehåller bestämmelser som hör till landskapets lagstiftningsbehörighet måste Ålands lagtings godkännande i enlighet med 59</w:t>
      </w:r>
      <w:r w:rsidR="006F1772">
        <w:t> </w:t>
      </w:r>
      <w:r w:rsidRPr="005C5CBA">
        <w:t>§</w:t>
      </w:r>
      <w:r w:rsidR="006F1772">
        <w:t> </w:t>
      </w:r>
      <w:r w:rsidRPr="005C5CBA">
        <w:t>1</w:t>
      </w:r>
      <w:r w:rsidR="006F1772">
        <w:t> </w:t>
      </w:r>
      <w:r w:rsidRPr="005C5CBA">
        <w:t xml:space="preserve">mom. i självstyrelselagen (1991:71) för Åland inhämtas för att </w:t>
      </w:r>
      <w:r w:rsidR="00915581">
        <w:t xml:space="preserve">konventionsändringarna </w:t>
      </w:r>
      <w:r w:rsidRPr="005C5CBA">
        <w:t>ska träda i kraft även på Åland.</w:t>
      </w:r>
    </w:p>
    <w:p w14:paraId="65568033" w14:textId="4281008A" w:rsidR="005C5CBA" w:rsidRDefault="005C5CBA" w:rsidP="00850D2A">
      <w:pPr>
        <w:pStyle w:val="ANormal"/>
      </w:pPr>
    </w:p>
    <w:p w14:paraId="7AC60C11" w14:textId="1AC9E9F4" w:rsidR="005C5CBA" w:rsidRDefault="005C5CBA" w:rsidP="00850D2A">
      <w:pPr>
        <w:pStyle w:val="ANormal"/>
      </w:pPr>
    </w:p>
    <w:p w14:paraId="348453DB" w14:textId="77777777" w:rsidR="005C5CBA" w:rsidRDefault="005C5CBA" w:rsidP="005C5CBA">
      <w:pPr>
        <w:pStyle w:val="RubrikA"/>
      </w:pPr>
      <w:r>
        <w:t>Behörighetsfördelning</w:t>
      </w:r>
    </w:p>
    <w:p w14:paraId="3932D736" w14:textId="77777777" w:rsidR="00A2446B" w:rsidRPr="00A2446B" w:rsidRDefault="005C5CBA" w:rsidP="00A2446B">
      <w:pPr>
        <w:pStyle w:val="ANormal"/>
        <w:rPr>
          <w:lang w:val="sv-FI"/>
        </w:rPr>
      </w:pPr>
      <w:r>
        <w:br/>
      </w:r>
      <w:r w:rsidR="00A2446B" w:rsidRPr="00A2446B">
        <w:rPr>
          <w:lang w:val="sv-FI"/>
        </w:rPr>
        <w:t xml:space="preserve">Enligt 18 § 21 punkten självstyrelselagen för Åland (FFS 1144/1991) har landskapet lagstiftningsbehörighet i fråga om vägtrafik. </w:t>
      </w:r>
    </w:p>
    <w:p w14:paraId="4F210032" w14:textId="75E7D942" w:rsidR="005C5CBA" w:rsidRDefault="00A2446B" w:rsidP="00A2446B">
      <w:pPr>
        <w:pStyle w:val="ANormal"/>
      </w:pPr>
      <w:r>
        <w:rPr>
          <w:lang w:val="sv-FI"/>
        </w:rPr>
        <w:t>K</w:t>
      </w:r>
      <w:r w:rsidRPr="00A2446B">
        <w:rPr>
          <w:lang w:val="sv-FI"/>
        </w:rPr>
        <w:t xml:space="preserve">onventionen </w:t>
      </w:r>
      <w:r w:rsidR="00915581" w:rsidRPr="00915581">
        <w:t>om vägmärken och signaler</w:t>
      </w:r>
      <w:r w:rsidR="00915581">
        <w:t xml:space="preserve"> samt </w:t>
      </w:r>
      <w:r w:rsidR="00915581" w:rsidRPr="00915581">
        <w:t xml:space="preserve">den europeiska överenskommelsen som utgör tillägg till konventionen om vägmärken </w:t>
      </w:r>
      <w:r>
        <w:rPr>
          <w:lang w:val="sv-FI"/>
        </w:rPr>
        <w:t xml:space="preserve">hör </w:t>
      </w:r>
      <w:r w:rsidRPr="00A2446B">
        <w:rPr>
          <w:lang w:val="sv-FI"/>
        </w:rPr>
        <w:t>i sin helhet hör till Ålands lagstiftningsbehörighet</w:t>
      </w:r>
      <w:r>
        <w:rPr>
          <w:lang w:val="sv-FI"/>
        </w:rPr>
        <w:t>.</w:t>
      </w:r>
    </w:p>
    <w:p w14:paraId="72E021C0" w14:textId="77777777" w:rsidR="005C5CBA" w:rsidRDefault="005C5CBA" w:rsidP="00850D2A">
      <w:pPr>
        <w:pStyle w:val="ANormal"/>
      </w:pPr>
    </w:p>
    <w:p w14:paraId="588AB951" w14:textId="17BDE7C8" w:rsidR="005C5CBA" w:rsidRDefault="005C5CBA" w:rsidP="00850D2A">
      <w:pPr>
        <w:pStyle w:val="ANormal"/>
      </w:pPr>
    </w:p>
    <w:p w14:paraId="5AF1BAD1" w14:textId="449FCDE2" w:rsidR="005C5CBA" w:rsidRDefault="005C5CBA" w:rsidP="005C5CBA">
      <w:pPr>
        <w:pStyle w:val="RubrikA"/>
      </w:pPr>
      <w:r>
        <w:t xml:space="preserve">Allmänt om </w:t>
      </w:r>
      <w:r w:rsidR="00237C39">
        <w:t>konventionen om vägtrafik</w:t>
      </w:r>
    </w:p>
    <w:p w14:paraId="1D542DE0" w14:textId="77777777" w:rsidR="005C5CBA" w:rsidRDefault="005C5CBA" w:rsidP="005C5CBA">
      <w:pPr>
        <w:pStyle w:val="ANormal"/>
      </w:pPr>
    </w:p>
    <w:p w14:paraId="4134881C" w14:textId="667F75F9" w:rsidR="00237C39" w:rsidRDefault="00134479" w:rsidP="00237C39">
      <w:pPr>
        <w:pStyle w:val="ANormal"/>
      </w:pPr>
      <w:r>
        <w:t>Konventionen om vägtrafik ingicks år 1968 i Wien och ratificerades av Finland år 1986 (</w:t>
      </w:r>
      <w:proofErr w:type="spellStart"/>
      <w:r>
        <w:t>FördrS</w:t>
      </w:r>
      <w:proofErr w:type="spellEnd"/>
      <w:r>
        <w:t xml:space="preserve"> 30/1986). Konventionen om vägtrafik kompletteras av den europeiska överenskommelsen i Genevé (</w:t>
      </w:r>
      <w:proofErr w:type="spellStart"/>
      <w:r>
        <w:t>FördrS</w:t>
      </w:r>
      <w:proofErr w:type="spellEnd"/>
      <w:r>
        <w:t xml:space="preserve"> 32/1986) som utgör tillägg till konventionen om vägtrafik. </w:t>
      </w:r>
      <w:r w:rsidR="00237C39">
        <w:t xml:space="preserve">Syftet med konventionen om vägmärken och signaler är att underlätta vägtrafiken och öka trafiksäkerheten (minska antalet olyckor och olycksoffer på vägnätet) genom att förenhetliga </w:t>
      </w:r>
      <w:r w:rsidR="00237C39">
        <w:lastRenderedPageBreak/>
        <w:t xml:space="preserve">vägmärkena, vägmärkessymbolerna, trafiksignalerna och vägmarkeringarna i konventionens medlemsländer. </w:t>
      </w:r>
    </w:p>
    <w:p w14:paraId="2FAFCF84" w14:textId="77777777" w:rsidR="00134479" w:rsidRDefault="00134479" w:rsidP="00134479">
      <w:pPr>
        <w:pStyle w:val="ANormal"/>
      </w:pPr>
    </w:p>
    <w:p w14:paraId="6B71AEF5" w14:textId="4339A2ED" w:rsidR="005C5CBA" w:rsidRDefault="00134479" w:rsidP="00134479">
      <w:pPr>
        <w:pStyle w:val="ANormal"/>
      </w:pPr>
      <w:r>
        <w:t xml:space="preserve">I november 2024 gav lagtinget sitt bifall till att förordningen om ikraftträdande av konventionen om vägtrafik (FFS 244/1986 och </w:t>
      </w:r>
      <w:proofErr w:type="spellStart"/>
      <w:r>
        <w:t>FördrS</w:t>
      </w:r>
      <w:proofErr w:type="spellEnd"/>
      <w:r>
        <w:t xml:space="preserve"> 30/1986) träder i kraft på Åland till de delar konventionen faller inom landskapets behörighet</w:t>
      </w:r>
      <w:r w:rsidR="00877EEA">
        <w:t xml:space="preserve">.   </w:t>
      </w:r>
    </w:p>
    <w:p w14:paraId="4388CA4A" w14:textId="77777777" w:rsidR="006F1772" w:rsidRDefault="006F1772" w:rsidP="00850D2A">
      <w:pPr>
        <w:pStyle w:val="ANormal"/>
      </w:pPr>
    </w:p>
    <w:p w14:paraId="0A5F3147" w14:textId="1DD6BE0C" w:rsidR="005C5CBA" w:rsidRDefault="005C5CBA" w:rsidP="005C5CBA">
      <w:pPr>
        <w:pStyle w:val="RubrikA"/>
      </w:pPr>
      <w:r>
        <w:t>Aktuell</w:t>
      </w:r>
      <w:r w:rsidR="00134479">
        <w:t xml:space="preserve">a ändringar av konventionen </w:t>
      </w:r>
    </w:p>
    <w:p w14:paraId="2BFD7857" w14:textId="77777777" w:rsidR="005C5CBA" w:rsidRDefault="005C5CBA" w:rsidP="005C5CBA">
      <w:pPr>
        <w:pStyle w:val="ANormal"/>
      </w:pPr>
    </w:p>
    <w:p w14:paraId="131E0EFC" w14:textId="4D3E74B3" w:rsidR="00237C39" w:rsidRDefault="00237C39" w:rsidP="00237C39">
      <w:pPr>
        <w:pStyle w:val="ANormal"/>
      </w:pPr>
      <w:r>
        <w:t>Syftet med ändringarna i konventionen är att harmonisera bestämmelserna i 1968 års konvention om vägmärken och signaler och i 1971 års europeiska överenskommelse.  Avsikten med ändringarna är att precisera och förtydliga texten i konventionen och att skapa en enhetlig och uppdaterad helhet samt att uppdatera trafikanordningarnas utseende så att de är så tydliga, enhetliga och lättbegripliga som möjligt i internationell trafik. På grund av ändringarnas omfattning ersätter texten i konventionsändringen den nuvarande texten i 1968 års konvention om vägmärken och signaler. I fråga om konventionsändringarna iakttas det s.k. förfarandet för tyst godkännande. FN:s generalsekreterare överlämnar ändringsförslagen till de fördragsslutande parterna, och parterna kan inom 12 månader underrätta generalsekreteraren om de godtar eller avvisar ändringarna i konventionen eller om de önskar att en konferens ska sammankallas för att behandla ändringarna. Ändringarna i konventionen träder i kraft internationellt när sex månader har förflutit från utgången av den period på 12 månader som räknas från det att ändringsförslagen överlämnats. FN:s generalsekreterare har överlämnat ändringsförslagen till de fördragsslutande parterna den 12 maj 2025. Om mindre än en tredjedel av parterna avvisar ändringarna eller begär att en konferens sammankallas, träder ändringarna i kraft den 12 november 2026.</w:t>
      </w:r>
    </w:p>
    <w:p w14:paraId="03318562" w14:textId="77777777" w:rsidR="00237C39" w:rsidRDefault="00237C39" w:rsidP="00237C39">
      <w:pPr>
        <w:pStyle w:val="ANormal"/>
      </w:pPr>
    </w:p>
    <w:p w14:paraId="3A60AB9D" w14:textId="45BE426E" w:rsidR="00237C39" w:rsidRDefault="00237C39" w:rsidP="00237C39">
      <w:pPr>
        <w:pStyle w:val="ANormal"/>
      </w:pPr>
      <w:r>
        <w:t xml:space="preserve">De föreslagna ändringarna i konventionen och den europeiska överenskommelsen är till största delen tekniska, eller så gäller de vägmärkens utseende eller förbättring av konventionens läsbarhet. Landskapsregeringen har i tidigare utlåtanden gällande förevarande konventionsändringar bedömt att vissa ändringar </w:t>
      </w:r>
      <w:r w:rsidR="008A6AB6">
        <w:t>landskapslagstiftningen om vägmärken kan behövas.</w:t>
      </w:r>
      <w:r>
        <w:t xml:space="preserve"> Landskapsregeringen har </w:t>
      </w:r>
      <w:r w:rsidR="008A6AB6">
        <w:t xml:space="preserve">noterat </w:t>
      </w:r>
      <w:r>
        <w:t xml:space="preserve">att det finns vissa avvikelser mellan </w:t>
      </w:r>
      <w:r w:rsidR="008A6AB6">
        <w:t>förslagen till konventionsändringar</w:t>
      </w:r>
      <w:r>
        <w:t xml:space="preserve"> och den gällande åländska lagstiftningen</w:t>
      </w:r>
      <w:r w:rsidR="00722251">
        <w:t xml:space="preserve"> på området</w:t>
      </w:r>
      <w:r w:rsidR="008A6AB6">
        <w:t xml:space="preserve"> (vägmärkesförordningen (ÅFS 2024:47))</w:t>
      </w:r>
      <w:r>
        <w:t xml:space="preserve">. Under </w:t>
      </w:r>
      <w:r w:rsidR="008A6AB6">
        <w:t>året</w:t>
      </w:r>
      <w:r>
        <w:t xml:space="preserve"> avser landskapsregeringen att genomföra en mer detaljerad översyn för att fastställa vilka justeringar som behöver göras i den åländska vägmärkesförordningen.</w:t>
      </w:r>
    </w:p>
    <w:p w14:paraId="0D26BA32" w14:textId="77777777" w:rsidR="00E14007" w:rsidRDefault="00E14007" w:rsidP="00850D2A">
      <w:pPr>
        <w:pStyle w:val="ANormal"/>
      </w:pPr>
    </w:p>
    <w:p w14:paraId="6A74C9B9" w14:textId="77777777" w:rsidR="008A6AB6" w:rsidRDefault="008A6AB6" w:rsidP="00850D2A">
      <w:pPr>
        <w:pStyle w:val="ANormal"/>
      </w:pPr>
    </w:p>
    <w:p w14:paraId="322AF2DE" w14:textId="4D7D48EC" w:rsidR="005C5CBA" w:rsidRDefault="005C5CBA" w:rsidP="005C5CBA">
      <w:pPr>
        <w:pStyle w:val="RubrikA"/>
      </w:pPr>
      <w:r>
        <w:t>Ställningstagande</w:t>
      </w:r>
    </w:p>
    <w:p w14:paraId="5A637706" w14:textId="34DA1399" w:rsidR="005C5CBA" w:rsidRDefault="005C5CBA" w:rsidP="00850D2A">
      <w:pPr>
        <w:pStyle w:val="ANormal"/>
      </w:pPr>
    </w:p>
    <w:p w14:paraId="1D6BBBA4" w14:textId="6B543374" w:rsidR="008A6AB6" w:rsidRDefault="008A6AB6" w:rsidP="008A6AB6">
      <w:pPr>
        <w:pStyle w:val="ANormal"/>
      </w:pPr>
      <w:r>
        <w:t>Landskapsregeringen ser positivt på de föreslagna ändringarna i konventionen om vägmärken och signaler</w:t>
      </w:r>
      <w:r w:rsidR="00722251">
        <w:t>,</w:t>
      </w:r>
      <w:r>
        <w:t xml:space="preserve"> i </w:t>
      </w:r>
      <w:r w:rsidRPr="008A6AB6">
        <w:t xml:space="preserve">den europeiska överenskommelsen som utgör tillägg till konventionen </w:t>
      </w:r>
      <w:r w:rsidR="00722251">
        <w:t>och</w:t>
      </w:r>
      <w:r w:rsidRPr="008A6AB6">
        <w:t xml:space="preserve"> i det protokoll om vägmarkeringar som bifogats den europeiska överenskommelse</w:t>
      </w:r>
      <w:r w:rsidR="00722251">
        <w:t>n</w:t>
      </w:r>
      <w:r>
        <w:t>. Ett harmoniserat och uppdaterat internationellt system för vägmärken och trafikanordningar stärker både tydlighet och trafiksäkerhet. De tekniska justeringarna och förbättringarna av</w:t>
      </w:r>
    </w:p>
    <w:p w14:paraId="490A389A" w14:textId="77777777" w:rsidR="008A6AB6" w:rsidRDefault="008A6AB6" w:rsidP="008A6AB6">
      <w:pPr>
        <w:pStyle w:val="ANormal"/>
      </w:pPr>
      <w:r>
        <w:t>konventionens läsbarhet ligger väl i linje med behovet av enhetliga regler, särskilt med tanke på framtida utveckling och automatisering av trafiken.</w:t>
      </w:r>
    </w:p>
    <w:p w14:paraId="14C66449" w14:textId="1A01FB25" w:rsidR="00647C18" w:rsidRDefault="00647C18" w:rsidP="005C5CBA">
      <w:pPr>
        <w:pStyle w:val="ANormal"/>
      </w:pPr>
    </w:p>
    <w:p w14:paraId="263A6B81" w14:textId="13451227" w:rsidR="005C0499" w:rsidRDefault="00722251" w:rsidP="005C5CBA">
      <w:pPr>
        <w:pStyle w:val="ANormal"/>
      </w:pPr>
      <w:r>
        <w:t>Landskapsregeringen planerar att se över vägmärkesförordningen med avsikt att hormonisera landskapsförordningen mot de internationella bestämmelserna.</w:t>
      </w:r>
    </w:p>
    <w:p w14:paraId="0ED0D0DD" w14:textId="5BB13F2D" w:rsidR="006F1772" w:rsidRDefault="006F1772" w:rsidP="005C5CBA">
      <w:pPr>
        <w:pStyle w:val="ANormal"/>
      </w:pPr>
      <w:r w:rsidRPr="006F1772">
        <w:lastRenderedPageBreak/>
        <w:t xml:space="preserve">Landskapsregeringen </w:t>
      </w:r>
      <w:r w:rsidR="0056495A">
        <w:t>ser</w:t>
      </w:r>
      <w:r w:rsidRPr="006F1772">
        <w:t xml:space="preserve"> inget hinder mot att lagtinget ger sitt bifal</w:t>
      </w:r>
      <w:r w:rsidR="0056495A">
        <w:t>l</w:t>
      </w:r>
      <w:r w:rsidRPr="006F1772">
        <w:t xml:space="preserve"> till att den </w:t>
      </w:r>
      <w:r w:rsidR="00722251">
        <w:t>lag</w:t>
      </w:r>
      <w:r w:rsidRPr="006F1772">
        <w:t xml:space="preserve"> som sätter</w:t>
      </w:r>
      <w:r w:rsidR="00722251">
        <w:t xml:space="preserve"> i kraft </w:t>
      </w:r>
      <w:r w:rsidR="00722251" w:rsidRPr="00722251">
        <w:t>ändringar i konventionen om vägmärken och signaler, i den europeiska överenskommelsen som utgör tillägg till konventionen om vägmärken och signaler och i det protokoll om vägmarkeringar som bifogats den europeiska överenskommelsen som utgör tillägg till konventionen om vägmärken och signaler</w:t>
      </w:r>
      <w:r w:rsidRPr="006F1772">
        <w:t xml:space="preserve"> </w:t>
      </w:r>
      <w:r w:rsidR="00722251">
        <w:t xml:space="preserve">i </w:t>
      </w:r>
      <w:r w:rsidRPr="006F1772">
        <w:t>Finland träder i kraft också på Åland till de delar det faller inom landskapets behörighet.</w:t>
      </w:r>
    </w:p>
    <w:p w14:paraId="43864571" w14:textId="77777777" w:rsidR="006F1772" w:rsidRDefault="006F1772" w:rsidP="005C5CBA">
      <w:pPr>
        <w:pStyle w:val="ANormal"/>
      </w:pPr>
    </w:p>
    <w:p w14:paraId="592529B4" w14:textId="77777777" w:rsidR="000E14E2" w:rsidRDefault="000E14E2">
      <w:pPr>
        <w:pStyle w:val="ANormal"/>
      </w:pPr>
    </w:p>
    <w:tbl>
      <w:tblPr>
        <w:tblW w:w="79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4"/>
        <w:gridCol w:w="3477"/>
      </w:tblGrid>
      <w:tr w:rsidR="000E14E2" w14:paraId="68B8A56D" w14:textId="77777777">
        <w:trPr>
          <w:cantSplit/>
        </w:trPr>
        <w:tc>
          <w:tcPr>
            <w:tcW w:w="7931" w:type="dxa"/>
            <w:gridSpan w:val="2"/>
          </w:tcPr>
          <w:p w14:paraId="01BDC845" w14:textId="48835E51" w:rsidR="000E14E2" w:rsidRDefault="000E14E2">
            <w:pPr>
              <w:pStyle w:val="ANormal"/>
              <w:keepNext/>
            </w:pPr>
            <w:r>
              <w:t xml:space="preserve">Mariehamn den </w:t>
            </w:r>
            <w:r w:rsidR="009B0BBE">
              <w:t>23</w:t>
            </w:r>
            <w:r w:rsidR="00915497">
              <w:t>.</w:t>
            </w:r>
            <w:r w:rsidR="009B0BBE">
              <w:t>4</w:t>
            </w:r>
            <w:r w:rsidR="00915497">
              <w:t>.202</w:t>
            </w:r>
            <w:r w:rsidR="009B0BBE">
              <w:t>6</w:t>
            </w:r>
          </w:p>
        </w:tc>
      </w:tr>
      <w:tr w:rsidR="000E14E2" w14:paraId="7B9ABE8A" w14:textId="77777777">
        <w:tc>
          <w:tcPr>
            <w:tcW w:w="4454" w:type="dxa"/>
            <w:vAlign w:val="bottom"/>
          </w:tcPr>
          <w:p w14:paraId="0EAF46CE" w14:textId="77777777" w:rsidR="000E14E2" w:rsidRDefault="000E14E2">
            <w:pPr>
              <w:pStyle w:val="ANormal"/>
              <w:keepNext/>
            </w:pPr>
          </w:p>
          <w:p w14:paraId="753C0F25" w14:textId="77777777" w:rsidR="000E14E2" w:rsidRDefault="000E14E2">
            <w:pPr>
              <w:pStyle w:val="ANormal"/>
              <w:keepNext/>
            </w:pPr>
          </w:p>
          <w:p w14:paraId="1C1DF521" w14:textId="77777777" w:rsidR="000E14E2" w:rsidRPr="00711FC2" w:rsidRDefault="000E14E2" w:rsidP="00711FC2">
            <w:pPr>
              <w:pStyle w:val="ANormal"/>
              <w:keepNext/>
            </w:pPr>
            <w:proofErr w:type="spellStart"/>
            <w:r w:rsidRPr="00711FC2">
              <w:t>Lantråd</w:t>
            </w:r>
            <w:proofErr w:type="spellEnd"/>
          </w:p>
        </w:tc>
        <w:tc>
          <w:tcPr>
            <w:tcW w:w="3477" w:type="dxa"/>
            <w:vAlign w:val="bottom"/>
          </w:tcPr>
          <w:p w14:paraId="4451C20A" w14:textId="77777777" w:rsidR="000E14E2" w:rsidRDefault="000E14E2">
            <w:pPr>
              <w:pStyle w:val="ANormal"/>
              <w:keepNext/>
            </w:pPr>
          </w:p>
          <w:p w14:paraId="0F8DC550" w14:textId="77777777" w:rsidR="000E14E2" w:rsidRDefault="000E14E2">
            <w:pPr>
              <w:pStyle w:val="ANormal"/>
              <w:keepNext/>
            </w:pPr>
          </w:p>
          <w:p w14:paraId="4CD75312" w14:textId="3D441728" w:rsidR="000E14E2" w:rsidRDefault="0056495A">
            <w:pPr>
              <w:pStyle w:val="ANormal"/>
              <w:keepNext/>
            </w:pPr>
            <w:r>
              <w:t>Katrin Sjögren</w:t>
            </w:r>
          </w:p>
        </w:tc>
      </w:tr>
      <w:tr w:rsidR="000E14E2" w14:paraId="2059F982" w14:textId="77777777">
        <w:tc>
          <w:tcPr>
            <w:tcW w:w="4454" w:type="dxa"/>
            <w:vAlign w:val="bottom"/>
          </w:tcPr>
          <w:p w14:paraId="7A8CAEA3" w14:textId="77777777" w:rsidR="000E14E2" w:rsidRDefault="000E14E2">
            <w:pPr>
              <w:pStyle w:val="ANormal"/>
              <w:keepNext/>
            </w:pPr>
          </w:p>
          <w:p w14:paraId="0214A2D2" w14:textId="77777777" w:rsidR="000E14E2" w:rsidRDefault="000E14E2">
            <w:pPr>
              <w:pStyle w:val="ANormal"/>
              <w:keepNext/>
            </w:pPr>
          </w:p>
          <w:p w14:paraId="6CB712A6" w14:textId="5F9B7C5A" w:rsidR="000E14E2" w:rsidRDefault="00D80C1D">
            <w:pPr>
              <w:pStyle w:val="ANormal"/>
              <w:keepNext/>
            </w:pPr>
            <w:r>
              <w:t>M</w:t>
            </w:r>
            <w:r w:rsidR="00711FC2">
              <w:t>inister</w:t>
            </w:r>
          </w:p>
        </w:tc>
        <w:tc>
          <w:tcPr>
            <w:tcW w:w="3477" w:type="dxa"/>
            <w:vAlign w:val="bottom"/>
          </w:tcPr>
          <w:p w14:paraId="46536BA2" w14:textId="77777777" w:rsidR="000E14E2" w:rsidRDefault="000E14E2">
            <w:pPr>
              <w:pStyle w:val="ANormal"/>
              <w:keepNext/>
            </w:pPr>
          </w:p>
          <w:p w14:paraId="0955040A" w14:textId="77777777" w:rsidR="000E14E2" w:rsidRDefault="000E14E2">
            <w:pPr>
              <w:pStyle w:val="ANormal"/>
              <w:keepNext/>
            </w:pPr>
          </w:p>
          <w:p w14:paraId="1D88B379" w14:textId="1A9B6470" w:rsidR="000E14E2" w:rsidRDefault="0056495A">
            <w:pPr>
              <w:pStyle w:val="ANormal"/>
              <w:keepNext/>
            </w:pPr>
            <w:r>
              <w:t>Camilla Gunell</w:t>
            </w:r>
          </w:p>
        </w:tc>
      </w:tr>
    </w:tbl>
    <w:p w14:paraId="36C5ADD2" w14:textId="77777777" w:rsidR="000E14E2" w:rsidRDefault="000E14E2">
      <w:pPr>
        <w:pStyle w:val="ANormal"/>
      </w:pPr>
    </w:p>
    <w:sectPr w:rsidR="000E14E2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154A1" w14:textId="77777777" w:rsidR="00746185" w:rsidRDefault="00746185">
      <w:r>
        <w:separator/>
      </w:r>
    </w:p>
  </w:endnote>
  <w:endnote w:type="continuationSeparator" w:id="0">
    <w:p w14:paraId="5510EBCD" w14:textId="77777777" w:rsidR="00746185" w:rsidRDefault="0074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28A67" w14:textId="77777777" w:rsidR="000E14E2" w:rsidRDefault="000E14E2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1374F" w14:textId="77777777" w:rsidR="000E14E2" w:rsidRDefault="000E14E2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5C5CBA">
      <w:rPr>
        <w:noProof/>
        <w:lang w:val="fi-FI"/>
      </w:rPr>
      <w:t>Dokument6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3571E" w14:textId="77777777" w:rsidR="000E14E2" w:rsidRDefault="000E14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BF4DF" w14:textId="77777777" w:rsidR="00746185" w:rsidRDefault="00746185">
      <w:r>
        <w:separator/>
      </w:r>
    </w:p>
  </w:footnote>
  <w:footnote w:type="continuationSeparator" w:id="0">
    <w:p w14:paraId="6CBF902D" w14:textId="77777777" w:rsidR="00746185" w:rsidRDefault="00746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0ED8D" w14:textId="77777777" w:rsidR="000E14E2" w:rsidRDefault="000E14E2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711FC2">
      <w:rPr>
        <w:rStyle w:val="Sidnummer"/>
        <w:noProof/>
      </w:rPr>
      <w:t>2</w:t>
    </w:r>
    <w:r>
      <w:rPr>
        <w:rStyle w:val="Sidnummer"/>
      </w:rPr>
      <w:fldChar w:fldCharType="end"/>
    </w:r>
  </w:p>
  <w:p w14:paraId="2DB5F6B1" w14:textId="77777777" w:rsidR="000E14E2" w:rsidRDefault="000E14E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7F84D" w14:textId="77777777" w:rsidR="000E14E2" w:rsidRDefault="000E14E2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F646810E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4DAD22B0"/>
    <w:multiLevelType w:val="multilevel"/>
    <w:tmpl w:val="FD0E8B5C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7E542AD"/>
    <w:multiLevelType w:val="hybridMultilevel"/>
    <w:tmpl w:val="35348B62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80F6B"/>
    <w:multiLevelType w:val="hybridMultilevel"/>
    <w:tmpl w:val="94B672B0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5C4CB1"/>
    <w:multiLevelType w:val="hybridMultilevel"/>
    <w:tmpl w:val="E990C7C8"/>
    <w:lvl w:ilvl="0" w:tplc="22186126">
      <w:start w:val="1"/>
      <w:numFmt w:val="bullet"/>
      <w:lvlRestart w:val="0"/>
      <w:pStyle w:val="Punktlista"/>
      <w:lvlText w:val="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8481757">
    <w:abstractNumId w:val="2"/>
  </w:num>
  <w:num w:numId="2" w16cid:durableId="231158395">
    <w:abstractNumId w:val="3"/>
  </w:num>
  <w:num w:numId="3" w16cid:durableId="1407458285">
    <w:abstractNumId w:val="4"/>
  </w:num>
  <w:num w:numId="4" w16cid:durableId="1039471696">
    <w:abstractNumId w:val="0"/>
  </w:num>
  <w:num w:numId="5" w16cid:durableId="447623397">
    <w:abstractNumId w:val="1"/>
  </w:num>
  <w:num w:numId="6" w16cid:durableId="1609241546">
    <w:abstractNumId w:val="1"/>
  </w:num>
  <w:num w:numId="7" w16cid:durableId="664935987">
    <w:abstractNumId w:val="1"/>
  </w:num>
  <w:num w:numId="8" w16cid:durableId="1751803498">
    <w:abstractNumId w:val="1"/>
  </w:num>
  <w:num w:numId="9" w16cid:durableId="1419405260">
    <w:abstractNumId w:val="1"/>
  </w:num>
  <w:num w:numId="10" w16cid:durableId="1212422514">
    <w:abstractNumId w:val="1"/>
  </w:num>
  <w:num w:numId="11" w16cid:durableId="798691600">
    <w:abstractNumId w:val="1"/>
  </w:num>
  <w:num w:numId="12" w16cid:durableId="930158806">
    <w:abstractNumId w:val="1"/>
  </w:num>
  <w:num w:numId="13" w16cid:durableId="150196496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1304"/>
  <w:autoHyphenation/>
  <w:hyphenationZone w:val="142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BA"/>
    <w:rsid w:val="0002224F"/>
    <w:rsid w:val="000E14E2"/>
    <w:rsid w:val="00106F79"/>
    <w:rsid w:val="00134479"/>
    <w:rsid w:val="00163AC0"/>
    <w:rsid w:val="00166F7F"/>
    <w:rsid w:val="001A3E58"/>
    <w:rsid w:val="001C2C84"/>
    <w:rsid w:val="00237C39"/>
    <w:rsid w:val="002C5D6C"/>
    <w:rsid w:val="002C7280"/>
    <w:rsid w:val="002E5308"/>
    <w:rsid w:val="00304390"/>
    <w:rsid w:val="00311551"/>
    <w:rsid w:val="00321030"/>
    <w:rsid w:val="00344C72"/>
    <w:rsid w:val="00363052"/>
    <w:rsid w:val="003B5934"/>
    <w:rsid w:val="003B7ED3"/>
    <w:rsid w:val="00470B54"/>
    <w:rsid w:val="00491686"/>
    <w:rsid w:val="004925F4"/>
    <w:rsid w:val="004B06F1"/>
    <w:rsid w:val="004B7E96"/>
    <w:rsid w:val="004F4725"/>
    <w:rsid w:val="0056495A"/>
    <w:rsid w:val="005737D5"/>
    <w:rsid w:val="005C0499"/>
    <w:rsid w:val="005C5CBA"/>
    <w:rsid w:val="00645A20"/>
    <w:rsid w:val="00647C18"/>
    <w:rsid w:val="006739F8"/>
    <w:rsid w:val="0068054C"/>
    <w:rsid w:val="00697EF9"/>
    <w:rsid w:val="006B2E78"/>
    <w:rsid w:val="006F1772"/>
    <w:rsid w:val="006F4626"/>
    <w:rsid w:val="00711FC2"/>
    <w:rsid w:val="00722251"/>
    <w:rsid w:val="00746185"/>
    <w:rsid w:val="00755281"/>
    <w:rsid w:val="007F2AF5"/>
    <w:rsid w:val="007F3701"/>
    <w:rsid w:val="00815E1B"/>
    <w:rsid w:val="0083506F"/>
    <w:rsid w:val="00843961"/>
    <w:rsid w:val="00850D2A"/>
    <w:rsid w:val="00877EEA"/>
    <w:rsid w:val="008A6AB6"/>
    <w:rsid w:val="008F085A"/>
    <w:rsid w:val="009069E2"/>
    <w:rsid w:val="00915497"/>
    <w:rsid w:val="00915581"/>
    <w:rsid w:val="00943DC2"/>
    <w:rsid w:val="0095647F"/>
    <w:rsid w:val="0096790E"/>
    <w:rsid w:val="009822B3"/>
    <w:rsid w:val="009B0BBE"/>
    <w:rsid w:val="009B366B"/>
    <w:rsid w:val="009B4768"/>
    <w:rsid w:val="00A2446B"/>
    <w:rsid w:val="00A6387B"/>
    <w:rsid w:val="00A77928"/>
    <w:rsid w:val="00AC4B07"/>
    <w:rsid w:val="00B3715B"/>
    <w:rsid w:val="00BB70F3"/>
    <w:rsid w:val="00C447F0"/>
    <w:rsid w:val="00C62566"/>
    <w:rsid w:val="00C73721"/>
    <w:rsid w:val="00C90082"/>
    <w:rsid w:val="00CB6FBA"/>
    <w:rsid w:val="00D17355"/>
    <w:rsid w:val="00D80C1D"/>
    <w:rsid w:val="00E14007"/>
    <w:rsid w:val="00E20E76"/>
    <w:rsid w:val="00E438B7"/>
    <w:rsid w:val="00E966CF"/>
    <w:rsid w:val="00EF2B9B"/>
    <w:rsid w:val="00F02B6C"/>
    <w:rsid w:val="00F162FE"/>
    <w:rsid w:val="00F20967"/>
    <w:rsid w:val="00F305D6"/>
    <w:rsid w:val="00F63936"/>
    <w:rsid w:val="00FA20FA"/>
    <w:rsid w:val="00FD1463"/>
    <w:rsid w:val="00FD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B01BC"/>
  <w15:docId w15:val="{CCE22085-62C6-4E66-AD94-A5A5FFC8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925F4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pPr>
      <w:numPr>
        <w:ilvl w:val="6"/>
        <w:numId w:val="11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semiHidden/>
    <w:pPr>
      <w:numPr>
        <w:numId w:val="4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  <w:tab w:val="left" w:pos="1140"/>
      </w:tabs>
      <w:ind w:left="851"/>
    </w:pPr>
  </w:style>
  <w:style w:type="paragraph" w:customStyle="1" w:styleId="ANormal">
    <w:name w:val="ANormal"/>
    <w:qFormat/>
    <w:pPr>
      <w:tabs>
        <w:tab w:val="left" w:pos="283"/>
        <w:tab w:val="left" w:pos="851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uiPriority w:val="39"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unhideWhenUsed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1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unhideWhenUsed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2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semiHidden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semiHidden/>
    <w:pPr>
      <w:outlineLvl w:val="9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semiHidden/>
    <w:rPr>
      <w:b w:val="0"/>
    </w:rPr>
  </w:style>
  <w:style w:type="paragraph" w:customStyle="1" w:styleId="LagPararubrik">
    <w:name w:val="LagPararubrik"/>
    <w:basedOn w:val="LagKapitel"/>
    <w:next w:val="ANormal"/>
    <w:semiHidden/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customStyle="1" w:styleId="ANormalindraget">
    <w:name w:val="ANormal_indraget"/>
    <w:basedOn w:val="ANormal"/>
    <w:next w:val="ANormal"/>
    <w:semiHidden/>
    <w:pPr>
      <w:tabs>
        <w:tab w:val="left" w:pos="1140"/>
      </w:tabs>
      <w:ind w:left="851"/>
    </w:pPr>
  </w:style>
  <w:style w:type="paragraph" w:styleId="Punktlista">
    <w:name w:val="List Bullet"/>
    <w:basedOn w:val="ANormal"/>
    <w:autoRedefine/>
    <w:unhideWhenUsed/>
    <w:qFormat/>
    <w:pPr>
      <w:numPr>
        <w:numId w:val="3"/>
      </w:numPr>
    </w:pPr>
  </w:style>
  <w:style w:type="paragraph" w:customStyle="1" w:styleId="Tabelldecimal">
    <w:name w:val="Tabelldecimal"/>
    <w:basedOn w:val="Tabelltext"/>
    <w:unhideWhenUsed/>
    <w:pPr>
      <w:tabs>
        <w:tab w:val="decimal" w:pos="1904"/>
      </w:tabs>
    </w:pPr>
  </w:style>
  <w:style w:type="paragraph" w:customStyle="1" w:styleId="Tabellrubrik">
    <w:name w:val="Tabellrubrik"/>
    <w:basedOn w:val="Tabelltext"/>
    <w:next w:val="Tabelltext"/>
    <w:pPr>
      <w:keepNext/>
      <w:keepLines/>
      <w:suppressAutoHyphens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Lexicon\Landskapsregeringen\Lagtinget\LR-yttrand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LR-yttrande.dot</Template>
  <TotalTime>1</TotalTime>
  <Pages>3</Pages>
  <Words>951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Landskapsregeringens yttrande nr x/201x-201x</vt:lpstr>
    </vt:vector>
  </TitlesOfParts>
  <Company/>
  <LinksUpToDate>false</LinksUpToDate>
  <CharactersWithSpaces>5986</CharactersWithSpaces>
  <SharedDoc>false</SharedDoc>
  <HLinks>
    <vt:vector size="12" baseType="variant">
      <vt:variant>
        <vt:i4>8257584</vt:i4>
      </vt:variant>
      <vt:variant>
        <vt:i4>9</vt:i4>
      </vt:variant>
      <vt:variant>
        <vt:i4>0</vt:i4>
      </vt:variant>
      <vt:variant>
        <vt:i4>5</vt:i4>
      </vt:variant>
      <vt:variant>
        <vt:lpwstr>http://www.pedago.fi/lagtinget/assistans/start.htm</vt:lpwstr>
      </vt:variant>
      <vt:variant>
        <vt:lpwstr/>
      </vt:variant>
      <vt:variant>
        <vt:i4>1179708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_Toc322693427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Landskapsregeringens yttrande nr 4/2025-2026-s</dc:title>
  <dc:subject/>
  <dc:creator>Katja Meitz</dc:creator>
  <cp:keywords/>
  <dc:description/>
  <cp:lastModifiedBy>Jessica Laaksonen</cp:lastModifiedBy>
  <cp:revision>2</cp:revision>
  <dcterms:created xsi:type="dcterms:W3CDTF">2026-04-23T10:43:00Z</dcterms:created>
  <dcterms:modified xsi:type="dcterms:W3CDTF">2026-04-23T10:43:00Z</dcterms:modified>
</cp:coreProperties>
</file>