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000" w:firstRow="0" w:lastRow="0" w:firstColumn="0" w:lastColumn="0" w:noHBand="0" w:noVBand="0"/>
      </w:tblPr>
      <w:tblGrid>
        <w:gridCol w:w="859"/>
        <w:gridCol w:w="4441"/>
        <w:gridCol w:w="1722"/>
        <w:gridCol w:w="2559"/>
      </w:tblGrid>
      <w:tr w:rsidR="002401D0" w:rsidRPr="004B1CE7" w14:paraId="477D8770" w14:textId="77777777">
        <w:trPr>
          <w:cantSplit/>
          <w:trHeight w:val="20"/>
        </w:trPr>
        <w:tc>
          <w:tcPr>
            <w:tcW w:w="861" w:type="dxa"/>
            <w:vMerge w:val="restart"/>
          </w:tcPr>
          <w:p w14:paraId="4FA60D31" w14:textId="77777777" w:rsidR="002401D0" w:rsidRPr="004B1CE7" w:rsidRDefault="000E1E1D">
            <w:pPr>
              <w:pStyle w:val="xLedtext"/>
              <w:rPr>
                <w:noProof/>
              </w:rPr>
            </w:pPr>
            <w:bookmarkStart w:id="0" w:name="_top"/>
            <w:bookmarkEnd w:id="0"/>
            <w:r w:rsidRPr="004B1CE7">
              <w:rPr>
                <w:noProof/>
                <w:lang w:val="sv-FI" w:eastAsia="sv-FI"/>
              </w:rPr>
              <w:drawing>
                <wp:inline distT="0" distB="0" distL="0" distR="0" wp14:anchorId="38A5DD1A" wp14:editId="4E1FF720">
                  <wp:extent cx="476250" cy="685165"/>
                  <wp:effectExtent l="0" t="0" r="0" b="635"/>
                  <wp:docPr id="1" name="Bild 1" descr="LSva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Svap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6250" cy="685165"/>
                          </a:xfrm>
                          <a:prstGeom prst="rect">
                            <a:avLst/>
                          </a:prstGeom>
                          <a:noFill/>
                          <a:ln>
                            <a:noFill/>
                          </a:ln>
                        </pic:spPr>
                      </pic:pic>
                    </a:graphicData>
                  </a:graphic>
                </wp:inline>
              </w:drawing>
            </w:r>
          </w:p>
        </w:tc>
        <w:tc>
          <w:tcPr>
            <w:tcW w:w="8736" w:type="dxa"/>
            <w:gridSpan w:val="3"/>
            <w:vAlign w:val="bottom"/>
          </w:tcPr>
          <w:p w14:paraId="3054FD13" w14:textId="77777777" w:rsidR="002401D0" w:rsidRPr="004B1CE7" w:rsidRDefault="000E1E1D">
            <w:pPr>
              <w:pStyle w:val="xMellanrum"/>
            </w:pPr>
            <w:r w:rsidRPr="004B1CE7">
              <w:rPr>
                <w:noProof/>
                <w:lang w:val="sv-FI" w:eastAsia="sv-FI"/>
              </w:rPr>
              <w:drawing>
                <wp:inline distT="0" distB="0" distL="0" distR="0" wp14:anchorId="3B5867CF" wp14:editId="49933A3A">
                  <wp:extent cx="47625" cy="47625"/>
                  <wp:effectExtent l="0" t="0" r="0" b="0"/>
                  <wp:docPr id="2" name="Bild 2" descr="5x5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5x5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r w:rsidR="002401D0" w:rsidRPr="004B1CE7" w14:paraId="2A05E9D2" w14:textId="77777777">
        <w:trPr>
          <w:cantSplit/>
          <w:trHeight w:val="299"/>
        </w:trPr>
        <w:tc>
          <w:tcPr>
            <w:tcW w:w="861" w:type="dxa"/>
            <w:vMerge/>
          </w:tcPr>
          <w:p w14:paraId="35C19CBE" w14:textId="77777777" w:rsidR="002401D0" w:rsidRPr="004B1CE7" w:rsidRDefault="002401D0">
            <w:pPr>
              <w:pStyle w:val="xLedtext"/>
            </w:pPr>
          </w:p>
        </w:tc>
        <w:tc>
          <w:tcPr>
            <w:tcW w:w="4448" w:type="dxa"/>
            <w:vAlign w:val="bottom"/>
          </w:tcPr>
          <w:p w14:paraId="5FA702AF" w14:textId="77777777" w:rsidR="002401D0" w:rsidRPr="004B1CE7" w:rsidRDefault="002401D0">
            <w:pPr>
              <w:pStyle w:val="xAvsandare1"/>
            </w:pPr>
            <w:r w:rsidRPr="004B1CE7">
              <w:t>Ålands lagting</w:t>
            </w:r>
          </w:p>
        </w:tc>
        <w:tc>
          <w:tcPr>
            <w:tcW w:w="4288" w:type="dxa"/>
            <w:gridSpan w:val="2"/>
            <w:vAlign w:val="bottom"/>
          </w:tcPr>
          <w:p w14:paraId="251ECF5D" w14:textId="711B0E8E" w:rsidR="002401D0" w:rsidRPr="004B1CE7" w:rsidRDefault="00B6105A" w:rsidP="00E5739C">
            <w:pPr>
              <w:pStyle w:val="xDokTypNr"/>
            </w:pPr>
            <w:r w:rsidRPr="004B1CE7">
              <w:t xml:space="preserve">BETÄNKANDE nr </w:t>
            </w:r>
            <w:r w:rsidR="00FC2A10" w:rsidRPr="004B1CE7">
              <w:t>22</w:t>
            </w:r>
            <w:r w:rsidR="002401D0" w:rsidRPr="004B1CE7">
              <w:t>/</w:t>
            </w:r>
            <w:proofErr w:type="gramStart"/>
            <w:r w:rsidR="002401D0" w:rsidRPr="004B1CE7">
              <w:t>20</w:t>
            </w:r>
            <w:r w:rsidR="00743392" w:rsidRPr="004B1CE7">
              <w:t>2</w:t>
            </w:r>
            <w:r w:rsidR="00FC2A10" w:rsidRPr="004B1CE7">
              <w:t>5</w:t>
            </w:r>
            <w:r w:rsidR="0015337C" w:rsidRPr="004B1CE7">
              <w:t>-20</w:t>
            </w:r>
            <w:r w:rsidR="00110EED" w:rsidRPr="004B1CE7">
              <w:t>2</w:t>
            </w:r>
            <w:r w:rsidR="00FC2A10" w:rsidRPr="004B1CE7">
              <w:t>6</w:t>
            </w:r>
            <w:proofErr w:type="gramEnd"/>
          </w:p>
        </w:tc>
      </w:tr>
      <w:tr w:rsidR="002401D0" w:rsidRPr="004B1CE7" w14:paraId="02E8BB9E" w14:textId="77777777">
        <w:trPr>
          <w:cantSplit/>
          <w:trHeight w:val="238"/>
        </w:trPr>
        <w:tc>
          <w:tcPr>
            <w:tcW w:w="861" w:type="dxa"/>
            <w:vMerge/>
          </w:tcPr>
          <w:p w14:paraId="3FE7D842" w14:textId="77777777" w:rsidR="002401D0" w:rsidRPr="004B1CE7" w:rsidRDefault="002401D0">
            <w:pPr>
              <w:pStyle w:val="xLedtext"/>
            </w:pPr>
          </w:p>
        </w:tc>
        <w:tc>
          <w:tcPr>
            <w:tcW w:w="4448" w:type="dxa"/>
            <w:vAlign w:val="bottom"/>
          </w:tcPr>
          <w:p w14:paraId="3C6033F1" w14:textId="77777777" w:rsidR="002401D0" w:rsidRPr="004B1CE7" w:rsidRDefault="002401D0">
            <w:pPr>
              <w:pStyle w:val="xLedtext"/>
            </w:pPr>
          </w:p>
        </w:tc>
        <w:tc>
          <w:tcPr>
            <w:tcW w:w="1725" w:type="dxa"/>
            <w:vAlign w:val="bottom"/>
          </w:tcPr>
          <w:p w14:paraId="51B587D4" w14:textId="77777777" w:rsidR="002401D0" w:rsidRPr="004B1CE7" w:rsidRDefault="002401D0">
            <w:pPr>
              <w:pStyle w:val="xLedtext"/>
            </w:pPr>
            <w:r w:rsidRPr="004B1CE7">
              <w:t>Datum</w:t>
            </w:r>
          </w:p>
        </w:tc>
        <w:tc>
          <w:tcPr>
            <w:tcW w:w="2563" w:type="dxa"/>
            <w:vAlign w:val="bottom"/>
          </w:tcPr>
          <w:p w14:paraId="3C28C3B5" w14:textId="77777777" w:rsidR="002401D0" w:rsidRPr="004B1CE7" w:rsidRDefault="002401D0">
            <w:pPr>
              <w:pStyle w:val="xLedtext"/>
            </w:pPr>
          </w:p>
        </w:tc>
      </w:tr>
      <w:tr w:rsidR="002401D0" w:rsidRPr="004B1CE7" w14:paraId="75FF6039" w14:textId="77777777">
        <w:trPr>
          <w:cantSplit/>
          <w:trHeight w:val="238"/>
        </w:trPr>
        <w:tc>
          <w:tcPr>
            <w:tcW w:w="861" w:type="dxa"/>
            <w:vMerge/>
          </w:tcPr>
          <w:p w14:paraId="35724D1A" w14:textId="77777777" w:rsidR="002401D0" w:rsidRPr="004B1CE7" w:rsidRDefault="002401D0">
            <w:pPr>
              <w:pStyle w:val="xAvsandare2"/>
            </w:pPr>
          </w:p>
        </w:tc>
        <w:tc>
          <w:tcPr>
            <w:tcW w:w="4448" w:type="dxa"/>
            <w:vAlign w:val="center"/>
          </w:tcPr>
          <w:p w14:paraId="7D04BAD5" w14:textId="77777777" w:rsidR="002401D0" w:rsidRPr="004B1CE7" w:rsidRDefault="004F110F">
            <w:pPr>
              <w:pStyle w:val="xAvsandare2"/>
            </w:pPr>
            <w:r w:rsidRPr="004B1CE7">
              <w:t>Finans- och närings</w:t>
            </w:r>
            <w:r w:rsidR="002401D0" w:rsidRPr="004B1CE7">
              <w:t>utskottet</w:t>
            </w:r>
          </w:p>
        </w:tc>
        <w:tc>
          <w:tcPr>
            <w:tcW w:w="1725" w:type="dxa"/>
            <w:vAlign w:val="center"/>
          </w:tcPr>
          <w:p w14:paraId="39806CCC" w14:textId="44A48AEE" w:rsidR="00B6105A" w:rsidRPr="004B1CE7" w:rsidRDefault="002401D0" w:rsidP="00F775E8">
            <w:pPr>
              <w:pStyle w:val="xDatum1"/>
            </w:pPr>
            <w:r w:rsidRPr="004B1CE7">
              <w:t>20</w:t>
            </w:r>
            <w:r w:rsidR="00110EED" w:rsidRPr="004B1CE7">
              <w:t>2</w:t>
            </w:r>
            <w:r w:rsidR="00FC2A10" w:rsidRPr="004B1CE7">
              <w:t>6</w:t>
            </w:r>
            <w:r w:rsidR="00521AAB" w:rsidRPr="004B1CE7">
              <w:t>-</w:t>
            </w:r>
            <w:r w:rsidR="00C46597" w:rsidRPr="004B1CE7">
              <w:t>0</w:t>
            </w:r>
            <w:r w:rsidR="00FC2A10" w:rsidRPr="004B1CE7">
              <w:t>8</w:t>
            </w:r>
            <w:r w:rsidR="00904FCD" w:rsidRPr="004B1CE7">
              <w:t>-</w:t>
            </w:r>
            <w:r w:rsidR="00FC2A10" w:rsidRPr="004B1CE7">
              <w:t>27</w:t>
            </w:r>
          </w:p>
        </w:tc>
        <w:tc>
          <w:tcPr>
            <w:tcW w:w="2563" w:type="dxa"/>
            <w:vAlign w:val="center"/>
          </w:tcPr>
          <w:p w14:paraId="0EDAABD9" w14:textId="77777777" w:rsidR="002401D0" w:rsidRPr="004B1CE7" w:rsidRDefault="002401D0">
            <w:pPr>
              <w:pStyle w:val="xBeteckning1"/>
            </w:pPr>
          </w:p>
        </w:tc>
      </w:tr>
      <w:tr w:rsidR="002401D0" w:rsidRPr="004B1CE7" w14:paraId="30653736" w14:textId="77777777">
        <w:trPr>
          <w:cantSplit/>
          <w:trHeight w:val="238"/>
        </w:trPr>
        <w:tc>
          <w:tcPr>
            <w:tcW w:w="861" w:type="dxa"/>
            <w:vMerge/>
          </w:tcPr>
          <w:p w14:paraId="611B53FB" w14:textId="77777777" w:rsidR="002401D0" w:rsidRPr="004B1CE7" w:rsidRDefault="002401D0">
            <w:pPr>
              <w:pStyle w:val="xLedtext"/>
            </w:pPr>
          </w:p>
        </w:tc>
        <w:tc>
          <w:tcPr>
            <w:tcW w:w="4448" w:type="dxa"/>
            <w:vAlign w:val="bottom"/>
          </w:tcPr>
          <w:p w14:paraId="7071A5F6" w14:textId="77777777" w:rsidR="002401D0" w:rsidRPr="004B1CE7" w:rsidRDefault="002401D0">
            <w:pPr>
              <w:pStyle w:val="xLedtext"/>
            </w:pPr>
          </w:p>
        </w:tc>
        <w:tc>
          <w:tcPr>
            <w:tcW w:w="1725" w:type="dxa"/>
            <w:vAlign w:val="bottom"/>
          </w:tcPr>
          <w:p w14:paraId="52F8D024" w14:textId="77777777" w:rsidR="002401D0" w:rsidRPr="004B1CE7" w:rsidRDefault="002401D0">
            <w:pPr>
              <w:pStyle w:val="xLedtext"/>
            </w:pPr>
          </w:p>
        </w:tc>
        <w:tc>
          <w:tcPr>
            <w:tcW w:w="2563" w:type="dxa"/>
            <w:vAlign w:val="bottom"/>
          </w:tcPr>
          <w:p w14:paraId="2E55E5FF" w14:textId="77777777" w:rsidR="002401D0" w:rsidRPr="004B1CE7" w:rsidRDefault="002401D0">
            <w:pPr>
              <w:pStyle w:val="xLedtext"/>
            </w:pPr>
          </w:p>
        </w:tc>
      </w:tr>
      <w:tr w:rsidR="002401D0" w:rsidRPr="004B1CE7" w14:paraId="43615CC5" w14:textId="77777777">
        <w:trPr>
          <w:cantSplit/>
          <w:trHeight w:val="238"/>
        </w:trPr>
        <w:tc>
          <w:tcPr>
            <w:tcW w:w="861" w:type="dxa"/>
            <w:vMerge/>
            <w:tcBorders>
              <w:bottom w:val="single" w:sz="4" w:space="0" w:color="auto"/>
            </w:tcBorders>
          </w:tcPr>
          <w:p w14:paraId="3603E8B6" w14:textId="77777777" w:rsidR="002401D0" w:rsidRPr="004B1CE7" w:rsidRDefault="002401D0">
            <w:pPr>
              <w:pStyle w:val="xAvsandare3"/>
            </w:pPr>
          </w:p>
        </w:tc>
        <w:tc>
          <w:tcPr>
            <w:tcW w:w="4448" w:type="dxa"/>
            <w:tcBorders>
              <w:bottom w:val="single" w:sz="4" w:space="0" w:color="auto"/>
            </w:tcBorders>
            <w:vAlign w:val="center"/>
          </w:tcPr>
          <w:p w14:paraId="4F035CA4" w14:textId="77777777" w:rsidR="002401D0" w:rsidRPr="004B1CE7" w:rsidRDefault="002401D0">
            <w:pPr>
              <w:pStyle w:val="xAvsandare3"/>
            </w:pPr>
          </w:p>
        </w:tc>
        <w:tc>
          <w:tcPr>
            <w:tcW w:w="1725" w:type="dxa"/>
            <w:tcBorders>
              <w:bottom w:val="single" w:sz="4" w:space="0" w:color="auto"/>
            </w:tcBorders>
            <w:vAlign w:val="center"/>
          </w:tcPr>
          <w:p w14:paraId="4F05E734" w14:textId="77777777" w:rsidR="002401D0" w:rsidRPr="004B1CE7" w:rsidRDefault="002401D0">
            <w:pPr>
              <w:pStyle w:val="xDatum2"/>
            </w:pPr>
          </w:p>
        </w:tc>
        <w:tc>
          <w:tcPr>
            <w:tcW w:w="2563" w:type="dxa"/>
            <w:tcBorders>
              <w:bottom w:val="single" w:sz="4" w:space="0" w:color="auto"/>
            </w:tcBorders>
            <w:vAlign w:val="center"/>
          </w:tcPr>
          <w:p w14:paraId="308397C0" w14:textId="77777777" w:rsidR="002401D0" w:rsidRPr="004B1CE7" w:rsidRDefault="002401D0">
            <w:pPr>
              <w:pStyle w:val="xBeteckning2"/>
            </w:pPr>
          </w:p>
        </w:tc>
      </w:tr>
      <w:tr w:rsidR="002401D0" w:rsidRPr="004B1CE7" w14:paraId="538D501D" w14:textId="77777777">
        <w:trPr>
          <w:cantSplit/>
          <w:trHeight w:val="238"/>
        </w:trPr>
        <w:tc>
          <w:tcPr>
            <w:tcW w:w="861" w:type="dxa"/>
            <w:tcBorders>
              <w:top w:val="single" w:sz="4" w:space="0" w:color="auto"/>
            </w:tcBorders>
            <w:vAlign w:val="bottom"/>
          </w:tcPr>
          <w:p w14:paraId="0930B801" w14:textId="77777777" w:rsidR="002401D0" w:rsidRPr="004B1CE7" w:rsidRDefault="002401D0">
            <w:pPr>
              <w:pStyle w:val="xLedtext"/>
            </w:pPr>
          </w:p>
        </w:tc>
        <w:tc>
          <w:tcPr>
            <w:tcW w:w="4448" w:type="dxa"/>
            <w:tcBorders>
              <w:top w:val="single" w:sz="4" w:space="0" w:color="auto"/>
            </w:tcBorders>
            <w:vAlign w:val="bottom"/>
          </w:tcPr>
          <w:p w14:paraId="2D0FA7F3" w14:textId="77777777" w:rsidR="002401D0" w:rsidRPr="004B1CE7" w:rsidRDefault="002401D0">
            <w:pPr>
              <w:pStyle w:val="xLedtext"/>
            </w:pPr>
          </w:p>
        </w:tc>
        <w:tc>
          <w:tcPr>
            <w:tcW w:w="4288" w:type="dxa"/>
            <w:gridSpan w:val="2"/>
            <w:tcBorders>
              <w:top w:val="single" w:sz="4" w:space="0" w:color="auto"/>
            </w:tcBorders>
            <w:vAlign w:val="bottom"/>
          </w:tcPr>
          <w:p w14:paraId="4CAAE7D9" w14:textId="77777777" w:rsidR="002401D0" w:rsidRPr="004B1CE7" w:rsidRDefault="002401D0">
            <w:pPr>
              <w:pStyle w:val="xLedtext"/>
            </w:pPr>
          </w:p>
        </w:tc>
      </w:tr>
      <w:tr w:rsidR="002401D0" w:rsidRPr="004B1CE7" w14:paraId="531BD787" w14:textId="77777777">
        <w:trPr>
          <w:cantSplit/>
          <w:trHeight w:val="238"/>
        </w:trPr>
        <w:tc>
          <w:tcPr>
            <w:tcW w:w="861" w:type="dxa"/>
          </w:tcPr>
          <w:p w14:paraId="6F475208" w14:textId="77777777" w:rsidR="002401D0" w:rsidRPr="004B1CE7" w:rsidRDefault="002401D0">
            <w:pPr>
              <w:pStyle w:val="xCelltext"/>
            </w:pPr>
          </w:p>
        </w:tc>
        <w:tc>
          <w:tcPr>
            <w:tcW w:w="4448" w:type="dxa"/>
            <w:vMerge w:val="restart"/>
          </w:tcPr>
          <w:p w14:paraId="14DCE1BA" w14:textId="34A6C32D" w:rsidR="005C05BC" w:rsidRPr="004B1CE7" w:rsidRDefault="002401D0" w:rsidP="00730EB4">
            <w:pPr>
              <w:pStyle w:val="xMottagare1"/>
            </w:pPr>
            <w:r w:rsidRPr="004B1CE7">
              <w:t>Till Ålands lagting</w:t>
            </w:r>
          </w:p>
        </w:tc>
        <w:tc>
          <w:tcPr>
            <w:tcW w:w="4288" w:type="dxa"/>
            <w:gridSpan w:val="2"/>
            <w:vMerge w:val="restart"/>
          </w:tcPr>
          <w:p w14:paraId="78CC5D15" w14:textId="77777777" w:rsidR="002401D0" w:rsidRPr="004B1CE7" w:rsidRDefault="002401D0">
            <w:pPr>
              <w:pStyle w:val="xMottagare1"/>
              <w:tabs>
                <w:tab w:val="left" w:pos="2349"/>
              </w:tabs>
            </w:pPr>
          </w:p>
        </w:tc>
      </w:tr>
      <w:tr w:rsidR="002401D0" w:rsidRPr="004B1CE7" w14:paraId="66FA1993" w14:textId="77777777">
        <w:trPr>
          <w:cantSplit/>
          <w:trHeight w:val="238"/>
        </w:trPr>
        <w:tc>
          <w:tcPr>
            <w:tcW w:w="861" w:type="dxa"/>
          </w:tcPr>
          <w:p w14:paraId="6E283B45" w14:textId="77777777" w:rsidR="002401D0" w:rsidRPr="004B1CE7" w:rsidRDefault="002401D0">
            <w:pPr>
              <w:pStyle w:val="xCelltext"/>
            </w:pPr>
          </w:p>
        </w:tc>
        <w:tc>
          <w:tcPr>
            <w:tcW w:w="4448" w:type="dxa"/>
            <w:vMerge/>
            <w:vAlign w:val="center"/>
          </w:tcPr>
          <w:p w14:paraId="1876AF1E" w14:textId="77777777" w:rsidR="002401D0" w:rsidRPr="004B1CE7" w:rsidRDefault="002401D0">
            <w:pPr>
              <w:pStyle w:val="xCelltext"/>
            </w:pPr>
          </w:p>
        </w:tc>
        <w:tc>
          <w:tcPr>
            <w:tcW w:w="4288" w:type="dxa"/>
            <w:gridSpan w:val="2"/>
            <w:vMerge/>
            <w:vAlign w:val="center"/>
          </w:tcPr>
          <w:p w14:paraId="1C28DEDA" w14:textId="77777777" w:rsidR="002401D0" w:rsidRPr="004B1CE7" w:rsidRDefault="002401D0">
            <w:pPr>
              <w:pStyle w:val="xCelltext"/>
            </w:pPr>
          </w:p>
        </w:tc>
      </w:tr>
      <w:tr w:rsidR="002401D0" w:rsidRPr="004B1CE7" w14:paraId="0F1E0B13" w14:textId="77777777">
        <w:trPr>
          <w:cantSplit/>
          <w:trHeight w:val="238"/>
        </w:trPr>
        <w:tc>
          <w:tcPr>
            <w:tcW w:w="861" w:type="dxa"/>
          </w:tcPr>
          <w:p w14:paraId="23B40814" w14:textId="77777777" w:rsidR="002401D0" w:rsidRPr="004B1CE7" w:rsidRDefault="002401D0">
            <w:pPr>
              <w:pStyle w:val="xCelltext"/>
            </w:pPr>
          </w:p>
        </w:tc>
        <w:tc>
          <w:tcPr>
            <w:tcW w:w="4448" w:type="dxa"/>
            <w:vMerge/>
            <w:vAlign w:val="center"/>
          </w:tcPr>
          <w:p w14:paraId="4CA69B6A" w14:textId="77777777" w:rsidR="002401D0" w:rsidRPr="004B1CE7" w:rsidRDefault="002401D0">
            <w:pPr>
              <w:pStyle w:val="xCelltext"/>
            </w:pPr>
          </w:p>
        </w:tc>
        <w:tc>
          <w:tcPr>
            <w:tcW w:w="4288" w:type="dxa"/>
            <w:gridSpan w:val="2"/>
            <w:vMerge/>
            <w:vAlign w:val="center"/>
          </w:tcPr>
          <w:p w14:paraId="2EA51B88" w14:textId="77777777" w:rsidR="002401D0" w:rsidRPr="004B1CE7" w:rsidRDefault="002401D0">
            <w:pPr>
              <w:pStyle w:val="xCelltext"/>
            </w:pPr>
          </w:p>
        </w:tc>
      </w:tr>
      <w:tr w:rsidR="002401D0" w:rsidRPr="004B1CE7" w14:paraId="26434644" w14:textId="77777777">
        <w:trPr>
          <w:cantSplit/>
          <w:trHeight w:val="238"/>
        </w:trPr>
        <w:tc>
          <w:tcPr>
            <w:tcW w:w="861" w:type="dxa"/>
          </w:tcPr>
          <w:p w14:paraId="0E9B8324" w14:textId="77777777" w:rsidR="002401D0" w:rsidRPr="004B1CE7" w:rsidRDefault="002401D0">
            <w:pPr>
              <w:pStyle w:val="xCelltext"/>
            </w:pPr>
          </w:p>
        </w:tc>
        <w:tc>
          <w:tcPr>
            <w:tcW w:w="4448" w:type="dxa"/>
            <w:vMerge/>
            <w:vAlign w:val="center"/>
          </w:tcPr>
          <w:p w14:paraId="7F02A822" w14:textId="77777777" w:rsidR="002401D0" w:rsidRPr="004B1CE7" w:rsidRDefault="002401D0">
            <w:pPr>
              <w:pStyle w:val="xCelltext"/>
            </w:pPr>
          </w:p>
        </w:tc>
        <w:tc>
          <w:tcPr>
            <w:tcW w:w="4288" w:type="dxa"/>
            <w:gridSpan w:val="2"/>
            <w:vMerge/>
            <w:vAlign w:val="center"/>
          </w:tcPr>
          <w:p w14:paraId="23F91910" w14:textId="77777777" w:rsidR="002401D0" w:rsidRPr="004B1CE7" w:rsidRDefault="002401D0">
            <w:pPr>
              <w:pStyle w:val="xCelltext"/>
            </w:pPr>
          </w:p>
        </w:tc>
      </w:tr>
      <w:tr w:rsidR="002401D0" w:rsidRPr="004B1CE7" w14:paraId="0C1CF511" w14:textId="77777777">
        <w:trPr>
          <w:cantSplit/>
          <w:trHeight w:val="238"/>
        </w:trPr>
        <w:tc>
          <w:tcPr>
            <w:tcW w:w="861" w:type="dxa"/>
          </w:tcPr>
          <w:p w14:paraId="7DEB752B" w14:textId="77777777" w:rsidR="002401D0" w:rsidRPr="004B1CE7" w:rsidRDefault="002401D0">
            <w:pPr>
              <w:pStyle w:val="xCelltext"/>
            </w:pPr>
          </w:p>
        </w:tc>
        <w:tc>
          <w:tcPr>
            <w:tcW w:w="4448" w:type="dxa"/>
            <w:vMerge/>
            <w:vAlign w:val="center"/>
          </w:tcPr>
          <w:p w14:paraId="4CFAE3FD" w14:textId="77777777" w:rsidR="002401D0" w:rsidRPr="004B1CE7" w:rsidRDefault="002401D0">
            <w:pPr>
              <w:pStyle w:val="xCelltext"/>
            </w:pPr>
          </w:p>
        </w:tc>
        <w:tc>
          <w:tcPr>
            <w:tcW w:w="4288" w:type="dxa"/>
            <w:gridSpan w:val="2"/>
            <w:vMerge/>
            <w:vAlign w:val="center"/>
          </w:tcPr>
          <w:p w14:paraId="50093401" w14:textId="77777777" w:rsidR="002401D0" w:rsidRPr="004B1CE7" w:rsidRDefault="002401D0">
            <w:pPr>
              <w:pStyle w:val="xCelltext"/>
            </w:pPr>
          </w:p>
        </w:tc>
      </w:tr>
    </w:tbl>
    <w:p w14:paraId="4DF23377" w14:textId="77777777" w:rsidR="002401D0" w:rsidRPr="004B1CE7" w:rsidRDefault="002401D0">
      <w:pPr>
        <w:rPr>
          <w:b/>
          <w:bCs/>
        </w:rPr>
        <w:sectPr w:rsidR="002401D0" w:rsidRPr="004B1CE7">
          <w:footerReference w:type="even" r:id="rId13"/>
          <w:footerReference w:type="default" r:id="rId14"/>
          <w:pgSz w:w="11906" w:h="16838" w:code="9"/>
          <w:pgMar w:top="567" w:right="1134" w:bottom="1134" w:left="1191" w:header="624" w:footer="737" w:gutter="0"/>
          <w:cols w:space="708"/>
          <w:docGrid w:linePitch="360"/>
        </w:sectPr>
      </w:pPr>
    </w:p>
    <w:p w14:paraId="5FAD2F19" w14:textId="77777777" w:rsidR="002401D0" w:rsidRPr="004B1CE7" w:rsidRDefault="004F110F">
      <w:pPr>
        <w:pStyle w:val="ArendeOverRubrik"/>
      </w:pPr>
      <w:r w:rsidRPr="004B1CE7">
        <w:t>Finans- och närings</w:t>
      </w:r>
      <w:r w:rsidR="002401D0" w:rsidRPr="004B1CE7">
        <w:t>utskottets betänkande</w:t>
      </w:r>
    </w:p>
    <w:p w14:paraId="11F4CE3E" w14:textId="0199C9B9" w:rsidR="002401D0" w:rsidRPr="004B1CE7" w:rsidRDefault="00EF538E" w:rsidP="00D06E29">
      <w:pPr>
        <w:pStyle w:val="ArendeUnderRubrik"/>
        <w:keepNext/>
        <w:numPr>
          <w:ilvl w:val="0"/>
          <w:numId w:val="0"/>
        </w:numPr>
        <w:jc w:val="both"/>
        <w:rPr>
          <w:rFonts w:ascii="Arial" w:hAnsi="Arial"/>
          <w:b/>
          <w:bCs/>
          <w:sz w:val="26"/>
        </w:rPr>
      </w:pPr>
      <w:r w:rsidRPr="004B1CE7">
        <w:rPr>
          <w:rFonts w:ascii="Arial" w:hAnsi="Arial"/>
          <w:b/>
          <w:bCs/>
          <w:sz w:val="26"/>
        </w:rPr>
        <w:t>Landskapsrevis</w:t>
      </w:r>
      <w:r w:rsidR="00D06E29" w:rsidRPr="004B1CE7">
        <w:rPr>
          <w:rFonts w:ascii="Arial" w:hAnsi="Arial"/>
          <w:b/>
          <w:bCs/>
          <w:sz w:val="26"/>
        </w:rPr>
        <w:t xml:space="preserve">ionens </w:t>
      </w:r>
      <w:r w:rsidRPr="004B1CE7">
        <w:rPr>
          <w:rFonts w:ascii="Arial" w:hAnsi="Arial"/>
          <w:b/>
          <w:bCs/>
          <w:sz w:val="26"/>
        </w:rPr>
        <w:t xml:space="preserve">berättelse </w:t>
      </w:r>
      <w:r w:rsidR="00D06E29" w:rsidRPr="004B1CE7">
        <w:rPr>
          <w:rFonts w:ascii="Arial" w:hAnsi="Arial"/>
          <w:b/>
          <w:bCs/>
          <w:sz w:val="26"/>
        </w:rPr>
        <w:t xml:space="preserve">över effektivitets-revisionen år </w:t>
      </w:r>
      <w:r w:rsidR="00A60572" w:rsidRPr="004B1CE7">
        <w:rPr>
          <w:rFonts w:ascii="Arial" w:hAnsi="Arial"/>
          <w:b/>
          <w:bCs/>
          <w:sz w:val="26"/>
        </w:rPr>
        <w:t>20</w:t>
      </w:r>
      <w:r w:rsidR="00743392" w:rsidRPr="004B1CE7">
        <w:rPr>
          <w:rFonts w:ascii="Arial" w:hAnsi="Arial"/>
          <w:b/>
          <w:bCs/>
          <w:sz w:val="26"/>
        </w:rPr>
        <w:t>2</w:t>
      </w:r>
      <w:r w:rsidR="00FC2A10" w:rsidRPr="004B1CE7">
        <w:rPr>
          <w:rFonts w:ascii="Arial" w:hAnsi="Arial"/>
          <w:b/>
          <w:bCs/>
          <w:sz w:val="26"/>
        </w:rPr>
        <w:t>5</w:t>
      </w:r>
    </w:p>
    <w:p w14:paraId="7FBA4D01" w14:textId="18A53F07" w:rsidR="00122FDF" w:rsidRPr="004B1CE7" w:rsidRDefault="00EF538E" w:rsidP="00042F54">
      <w:pPr>
        <w:pStyle w:val="ArendeUnderRubrik"/>
      </w:pPr>
      <w:r w:rsidRPr="004B1CE7">
        <w:t>Landskapsre</w:t>
      </w:r>
      <w:r w:rsidR="00521AAB" w:rsidRPr="004B1CE7">
        <w:t>visionens berättelse nr 1</w:t>
      </w:r>
      <w:r w:rsidRPr="004B1CE7">
        <w:t>/</w:t>
      </w:r>
      <w:proofErr w:type="gramStart"/>
      <w:r w:rsidRPr="004B1CE7">
        <w:t>20</w:t>
      </w:r>
      <w:r w:rsidR="001F7981" w:rsidRPr="004B1CE7">
        <w:t>2</w:t>
      </w:r>
      <w:r w:rsidR="00FC2A10" w:rsidRPr="004B1CE7">
        <w:t>5</w:t>
      </w:r>
      <w:r w:rsidRPr="004B1CE7">
        <w:t>-20</w:t>
      </w:r>
      <w:r w:rsidR="00110EED" w:rsidRPr="004B1CE7">
        <w:t>2</w:t>
      </w:r>
      <w:r w:rsidR="00FC2A10" w:rsidRPr="004B1CE7">
        <w:t>6</w:t>
      </w:r>
      <w:proofErr w:type="gramEnd"/>
    </w:p>
    <w:p w14:paraId="0FCE23C7" w14:textId="64D79D5B" w:rsidR="005D7823" w:rsidRPr="004B1CE7" w:rsidRDefault="00A60572" w:rsidP="00F9455F">
      <w:pPr>
        <w:pStyle w:val="ArendeUnderRubrik"/>
      </w:pPr>
      <w:r w:rsidRPr="004B1CE7">
        <w:t xml:space="preserve">Landskapsregeringens svar </w:t>
      </w:r>
      <w:r w:rsidR="000637A9" w:rsidRPr="004B1CE7">
        <w:t>på RB 1/</w:t>
      </w:r>
      <w:proofErr w:type="gramStart"/>
      <w:r w:rsidR="000637A9" w:rsidRPr="004B1CE7">
        <w:t>202</w:t>
      </w:r>
      <w:r w:rsidR="00FC2A10" w:rsidRPr="004B1CE7">
        <w:t>5</w:t>
      </w:r>
      <w:r w:rsidR="000637A9" w:rsidRPr="004B1CE7">
        <w:t>-202</w:t>
      </w:r>
      <w:r w:rsidR="00FC2A10" w:rsidRPr="004B1CE7">
        <w:t>6</w:t>
      </w:r>
      <w:proofErr w:type="gramEnd"/>
    </w:p>
    <w:p w14:paraId="00507428" w14:textId="77777777" w:rsidR="00CB7D45" w:rsidRPr="004B1CE7" w:rsidRDefault="00CB7D45" w:rsidP="00CB7D45">
      <w:pPr>
        <w:pStyle w:val="ArendeUnderRubrik"/>
        <w:numPr>
          <w:ilvl w:val="0"/>
          <w:numId w:val="0"/>
        </w:numPr>
        <w:ind w:left="283"/>
      </w:pPr>
    </w:p>
    <w:p w14:paraId="2984CD3E" w14:textId="77777777" w:rsidR="002401D0" w:rsidRPr="004B1CE7" w:rsidRDefault="002401D0">
      <w:pPr>
        <w:pStyle w:val="Innehll1"/>
      </w:pPr>
      <w:r w:rsidRPr="004B1CE7">
        <w:t>INNEHÅLL</w:t>
      </w:r>
    </w:p>
    <w:p w14:paraId="434D3C6C" w14:textId="3BF641C8" w:rsidR="00156887" w:rsidRDefault="002401D0">
      <w:pPr>
        <w:pStyle w:val="Innehll1"/>
        <w:rPr>
          <w:rFonts w:asciiTheme="minorHAnsi" w:eastAsiaTheme="minorEastAsia" w:hAnsiTheme="minorHAnsi" w:cstheme="minorBidi"/>
          <w:kern w:val="2"/>
          <w:sz w:val="24"/>
          <w:szCs w:val="24"/>
          <w:lang w:val="sv-FI" w:eastAsia="sv-FI"/>
          <w14:ligatures w14:val="standardContextual"/>
        </w:rPr>
      </w:pPr>
      <w:r w:rsidRPr="004B1CE7">
        <w:fldChar w:fldCharType="begin"/>
      </w:r>
      <w:r w:rsidRPr="004B1CE7">
        <w:instrText xml:space="preserve"> TOC \o "1-1" \h \z \t "Rubrik 2;2;Rubrik 3;3;RubrikB;2;RubrikC;3" </w:instrText>
      </w:r>
      <w:r w:rsidRPr="004B1CE7">
        <w:fldChar w:fldCharType="separate"/>
      </w:r>
      <w:hyperlink w:anchor="_Toc238720875" w:history="1">
        <w:r w:rsidR="00156887" w:rsidRPr="009C3D0B">
          <w:rPr>
            <w:rStyle w:val="Hyperlnk"/>
          </w:rPr>
          <w:t>Sammanfattning</w:t>
        </w:r>
        <w:r w:rsidR="00156887">
          <w:rPr>
            <w:webHidden/>
          </w:rPr>
          <w:tab/>
        </w:r>
        <w:r w:rsidR="00156887">
          <w:rPr>
            <w:webHidden/>
          </w:rPr>
          <w:fldChar w:fldCharType="begin"/>
        </w:r>
        <w:r w:rsidR="00156887">
          <w:rPr>
            <w:webHidden/>
          </w:rPr>
          <w:instrText xml:space="preserve"> PAGEREF _Toc238720875 \h </w:instrText>
        </w:r>
        <w:r w:rsidR="00156887">
          <w:rPr>
            <w:webHidden/>
          </w:rPr>
        </w:r>
        <w:r w:rsidR="00156887">
          <w:rPr>
            <w:webHidden/>
          </w:rPr>
          <w:fldChar w:fldCharType="separate"/>
        </w:r>
        <w:r w:rsidR="00156887">
          <w:rPr>
            <w:webHidden/>
          </w:rPr>
          <w:t>1</w:t>
        </w:r>
        <w:r w:rsidR="00156887">
          <w:rPr>
            <w:webHidden/>
          </w:rPr>
          <w:fldChar w:fldCharType="end"/>
        </w:r>
      </w:hyperlink>
    </w:p>
    <w:p w14:paraId="0513C617" w14:textId="340285E6" w:rsidR="00156887" w:rsidRDefault="00156887">
      <w:pPr>
        <w:pStyle w:val="Innehll2"/>
        <w:rPr>
          <w:rFonts w:asciiTheme="minorHAnsi" w:eastAsiaTheme="minorEastAsia" w:hAnsiTheme="minorHAnsi" w:cstheme="minorBidi"/>
          <w:kern w:val="2"/>
          <w:sz w:val="24"/>
          <w:szCs w:val="24"/>
          <w:lang w:val="sv-FI" w:eastAsia="sv-FI"/>
          <w14:ligatures w14:val="standardContextual"/>
        </w:rPr>
      </w:pPr>
      <w:hyperlink w:anchor="_Toc238720876" w:history="1">
        <w:r w:rsidRPr="009C3D0B">
          <w:rPr>
            <w:rStyle w:val="Hyperlnk"/>
          </w:rPr>
          <w:t>Utskottets förslag</w:t>
        </w:r>
        <w:r>
          <w:rPr>
            <w:webHidden/>
          </w:rPr>
          <w:tab/>
        </w:r>
        <w:r>
          <w:rPr>
            <w:webHidden/>
          </w:rPr>
          <w:fldChar w:fldCharType="begin"/>
        </w:r>
        <w:r>
          <w:rPr>
            <w:webHidden/>
          </w:rPr>
          <w:instrText xml:space="preserve"> PAGEREF _Toc238720876 \h </w:instrText>
        </w:r>
        <w:r>
          <w:rPr>
            <w:webHidden/>
          </w:rPr>
        </w:r>
        <w:r>
          <w:rPr>
            <w:webHidden/>
          </w:rPr>
          <w:fldChar w:fldCharType="separate"/>
        </w:r>
        <w:r>
          <w:rPr>
            <w:webHidden/>
          </w:rPr>
          <w:t>1</w:t>
        </w:r>
        <w:r>
          <w:rPr>
            <w:webHidden/>
          </w:rPr>
          <w:fldChar w:fldCharType="end"/>
        </w:r>
      </w:hyperlink>
    </w:p>
    <w:p w14:paraId="62A32570" w14:textId="6D80D9BE" w:rsidR="00156887" w:rsidRDefault="00156887">
      <w:pPr>
        <w:pStyle w:val="Innehll1"/>
        <w:rPr>
          <w:rFonts w:asciiTheme="minorHAnsi" w:eastAsiaTheme="minorEastAsia" w:hAnsiTheme="minorHAnsi" w:cstheme="minorBidi"/>
          <w:kern w:val="2"/>
          <w:sz w:val="24"/>
          <w:szCs w:val="24"/>
          <w:lang w:val="sv-FI" w:eastAsia="sv-FI"/>
          <w14:ligatures w14:val="standardContextual"/>
        </w:rPr>
      </w:pPr>
      <w:hyperlink w:anchor="_Toc238720877" w:history="1">
        <w:r w:rsidRPr="009C3D0B">
          <w:rPr>
            <w:rStyle w:val="Hyperlnk"/>
          </w:rPr>
          <w:t>Utskottets synpunkter</w:t>
        </w:r>
        <w:r>
          <w:rPr>
            <w:webHidden/>
          </w:rPr>
          <w:tab/>
        </w:r>
        <w:r>
          <w:rPr>
            <w:webHidden/>
          </w:rPr>
          <w:fldChar w:fldCharType="begin"/>
        </w:r>
        <w:r>
          <w:rPr>
            <w:webHidden/>
          </w:rPr>
          <w:instrText xml:space="preserve"> PAGEREF _Toc238720877 \h </w:instrText>
        </w:r>
        <w:r>
          <w:rPr>
            <w:webHidden/>
          </w:rPr>
        </w:r>
        <w:r>
          <w:rPr>
            <w:webHidden/>
          </w:rPr>
          <w:fldChar w:fldCharType="separate"/>
        </w:r>
        <w:r>
          <w:rPr>
            <w:webHidden/>
          </w:rPr>
          <w:t>1</w:t>
        </w:r>
        <w:r>
          <w:rPr>
            <w:webHidden/>
          </w:rPr>
          <w:fldChar w:fldCharType="end"/>
        </w:r>
      </w:hyperlink>
    </w:p>
    <w:p w14:paraId="27E025A9" w14:textId="1F45BDCE" w:rsidR="00156887" w:rsidRDefault="00156887">
      <w:pPr>
        <w:pStyle w:val="Innehll3"/>
        <w:rPr>
          <w:rFonts w:asciiTheme="minorHAnsi" w:eastAsiaTheme="minorEastAsia" w:hAnsiTheme="minorHAnsi" w:cstheme="minorBidi"/>
          <w:kern w:val="2"/>
          <w:sz w:val="24"/>
          <w:szCs w:val="24"/>
          <w:lang w:val="sv-FI" w:eastAsia="sv-FI"/>
          <w14:ligatures w14:val="standardContextual"/>
        </w:rPr>
      </w:pPr>
      <w:hyperlink w:anchor="_Toc238720878" w:history="1">
        <w:r w:rsidRPr="009C3D0B">
          <w:rPr>
            <w:rStyle w:val="Hyperlnk"/>
          </w:rPr>
          <w:t>Landskapets budgeteringsprocess</w:t>
        </w:r>
        <w:r>
          <w:rPr>
            <w:webHidden/>
          </w:rPr>
          <w:tab/>
        </w:r>
        <w:r>
          <w:rPr>
            <w:webHidden/>
          </w:rPr>
          <w:fldChar w:fldCharType="begin"/>
        </w:r>
        <w:r>
          <w:rPr>
            <w:webHidden/>
          </w:rPr>
          <w:instrText xml:space="preserve"> PAGEREF _Toc238720878 \h </w:instrText>
        </w:r>
        <w:r>
          <w:rPr>
            <w:webHidden/>
          </w:rPr>
        </w:r>
        <w:r>
          <w:rPr>
            <w:webHidden/>
          </w:rPr>
          <w:fldChar w:fldCharType="separate"/>
        </w:r>
        <w:r>
          <w:rPr>
            <w:webHidden/>
          </w:rPr>
          <w:t>1</w:t>
        </w:r>
        <w:r>
          <w:rPr>
            <w:webHidden/>
          </w:rPr>
          <w:fldChar w:fldCharType="end"/>
        </w:r>
      </w:hyperlink>
    </w:p>
    <w:p w14:paraId="5D11946B" w14:textId="0404F9A4" w:rsidR="00156887" w:rsidRDefault="00156887">
      <w:pPr>
        <w:pStyle w:val="Innehll3"/>
        <w:rPr>
          <w:rFonts w:asciiTheme="minorHAnsi" w:eastAsiaTheme="minorEastAsia" w:hAnsiTheme="minorHAnsi" w:cstheme="minorBidi"/>
          <w:kern w:val="2"/>
          <w:sz w:val="24"/>
          <w:szCs w:val="24"/>
          <w:lang w:val="sv-FI" w:eastAsia="sv-FI"/>
          <w14:ligatures w14:val="standardContextual"/>
        </w:rPr>
      </w:pPr>
      <w:hyperlink w:anchor="_Toc238720879" w:history="1">
        <w:r w:rsidRPr="009C3D0B">
          <w:rPr>
            <w:rStyle w:val="Hyperlnk"/>
          </w:rPr>
          <w:t>Ålands gymnasium</w:t>
        </w:r>
        <w:r>
          <w:rPr>
            <w:webHidden/>
          </w:rPr>
          <w:tab/>
        </w:r>
        <w:r>
          <w:rPr>
            <w:webHidden/>
          </w:rPr>
          <w:fldChar w:fldCharType="begin"/>
        </w:r>
        <w:r>
          <w:rPr>
            <w:webHidden/>
          </w:rPr>
          <w:instrText xml:space="preserve"> PAGEREF _Toc238720879 \h </w:instrText>
        </w:r>
        <w:r>
          <w:rPr>
            <w:webHidden/>
          </w:rPr>
        </w:r>
        <w:r>
          <w:rPr>
            <w:webHidden/>
          </w:rPr>
          <w:fldChar w:fldCharType="separate"/>
        </w:r>
        <w:r>
          <w:rPr>
            <w:webHidden/>
          </w:rPr>
          <w:t>2</w:t>
        </w:r>
        <w:r>
          <w:rPr>
            <w:webHidden/>
          </w:rPr>
          <w:fldChar w:fldCharType="end"/>
        </w:r>
      </w:hyperlink>
    </w:p>
    <w:p w14:paraId="0677A66A" w14:textId="18EC0D43" w:rsidR="00156887" w:rsidRDefault="00156887">
      <w:pPr>
        <w:pStyle w:val="Innehll3"/>
        <w:rPr>
          <w:rFonts w:asciiTheme="minorHAnsi" w:eastAsiaTheme="minorEastAsia" w:hAnsiTheme="minorHAnsi" w:cstheme="minorBidi"/>
          <w:kern w:val="2"/>
          <w:sz w:val="24"/>
          <w:szCs w:val="24"/>
          <w:lang w:val="sv-FI" w:eastAsia="sv-FI"/>
          <w14:ligatures w14:val="standardContextual"/>
        </w:rPr>
      </w:pPr>
      <w:hyperlink w:anchor="_Toc238720880" w:history="1">
        <w:r w:rsidRPr="009C3D0B">
          <w:rPr>
            <w:rStyle w:val="Hyperlnk"/>
          </w:rPr>
          <w:t>Landskapets pensionssystem</w:t>
        </w:r>
        <w:r>
          <w:rPr>
            <w:webHidden/>
          </w:rPr>
          <w:tab/>
        </w:r>
        <w:r>
          <w:rPr>
            <w:webHidden/>
          </w:rPr>
          <w:fldChar w:fldCharType="begin"/>
        </w:r>
        <w:r>
          <w:rPr>
            <w:webHidden/>
          </w:rPr>
          <w:instrText xml:space="preserve"> PAGEREF _Toc238720880 \h </w:instrText>
        </w:r>
        <w:r>
          <w:rPr>
            <w:webHidden/>
          </w:rPr>
        </w:r>
        <w:r>
          <w:rPr>
            <w:webHidden/>
          </w:rPr>
          <w:fldChar w:fldCharType="separate"/>
        </w:r>
        <w:r>
          <w:rPr>
            <w:webHidden/>
          </w:rPr>
          <w:t>3</w:t>
        </w:r>
        <w:r>
          <w:rPr>
            <w:webHidden/>
          </w:rPr>
          <w:fldChar w:fldCharType="end"/>
        </w:r>
      </w:hyperlink>
    </w:p>
    <w:p w14:paraId="3737E64F" w14:textId="60545497" w:rsidR="00156887" w:rsidRDefault="00156887">
      <w:pPr>
        <w:pStyle w:val="Innehll1"/>
        <w:rPr>
          <w:rFonts w:asciiTheme="minorHAnsi" w:eastAsiaTheme="minorEastAsia" w:hAnsiTheme="minorHAnsi" w:cstheme="minorBidi"/>
          <w:kern w:val="2"/>
          <w:sz w:val="24"/>
          <w:szCs w:val="24"/>
          <w:lang w:val="sv-FI" w:eastAsia="sv-FI"/>
          <w14:ligatures w14:val="standardContextual"/>
        </w:rPr>
      </w:pPr>
      <w:hyperlink w:anchor="_Toc238720881" w:history="1">
        <w:r w:rsidRPr="009C3D0B">
          <w:rPr>
            <w:rStyle w:val="Hyperlnk"/>
          </w:rPr>
          <w:t>Ärendets behandling</w:t>
        </w:r>
        <w:r>
          <w:rPr>
            <w:webHidden/>
          </w:rPr>
          <w:tab/>
        </w:r>
        <w:r>
          <w:rPr>
            <w:webHidden/>
          </w:rPr>
          <w:fldChar w:fldCharType="begin"/>
        </w:r>
        <w:r>
          <w:rPr>
            <w:webHidden/>
          </w:rPr>
          <w:instrText xml:space="preserve"> PAGEREF _Toc238720881 \h </w:instrText>
        </w:r>
        <w:r>
          <w:rPr>
            <w:webHidden/>
          </w:rPr>
        </w:r>
        <w:r>
          <w:rPr>
            <w:webHidden/>
          </w:rPr>
          <w:fldChar w:fldCharType="separate"/>
        </w:r>
        <w:r>
          <w:rPr>
            <w:webHidden/>
          </w:rPr>
          <w:t>5</w:t>
        </w:r>
        <w:r>
          <w:rPr>
            <w:webHidden/>
          </w:rPr>
          <w:fldChar w:fldCharType="end"/>
        </w:r>
      </w:hyperlink>
    </w:p>
    <w:p w14:paraId="768B2835" w14:textId="4EDBDC3F" w:rsidR="00156887" w:rsidRDefault="00156887">
      <w:pPr>
        <w:pStyle w:val="Innehll1"/>
        <w:rPr>
          <w:rFonts w:asciiTheme="minorHAnsi" w:eastAsiaTheme="minorEastAsia" w:hAnsiTheme="minorHAnsi" w:cstheme="minorBidi"/>
          <w:kern w:val="2"/>
          <w:sz w:val="24"/>
          <w:szCs w:val="24"/>
          <w:lang w:val="sv-FI" w:eastAsia="sv-FI"/>
          <w14:ligatures w14:val="standardContextual"/>
        </w:rPr>
      </w:pPr>
      <w:hyperlink w:anchor="_Toc238720882" w:history="1">
        <w:r w:rsidRPr="009C3D0B">
          <w:rPr>
            <w:rStyle w:val="Hyperlnk"/>
          </w:rPr>
          <w:t>Utskottets förslag</w:t>
        </w:r>
        <w:r>
          <w:rPr>
            <w:webHidden/>
          </w:rPr>
          <w:tab/>
        </w:r>
        <w:r>
          <w:rPr>
            <w:webHidden/>
          </w:rPr>
          <w:fldChar w:fldCharType="begin"/>
        </w:r>
        <w:r>
          <w:rPr>
            <w:webHidden/>
          </w:rPr>
          <w:instrText xml:space="preserve"> PAGEREF _Toc238720882 \h </w:instrText>
        </w:r>
        <w:r>
          <w:rPr>
            <w:webHidden/>
          </w:rPr>
        </w:r>
        <w:r>
          <w:rPr>
            <w:webHidden/>
          </w:rPr>
          <w:fldChar w:fldCharType="separate"/>
        </w:r>
        <w:r>
          <w:rPr>
            <w:webHidden/>
          </w:rPr>
          <w:t>5</w:t>
        </w:r>
        <w:r>
          <w:rPr>
            <w:webHidden/>
          </w:rPr>
          <w:fldChar w:fldCharType="end"/>
        </w:r>
      </w:hyperlink>
    </w:p>
    <w:p w14:paraId="70F422FD" w14:textId="53926C58" w:rsidR="002401D0" w:rsidRPr="004B1CE7" w:rsidRDefault="002401D0">
      <w:pPr>
        <w:pStyle w:val="ANormal"/>
        <w:rPr>
          <w:rFonts w:ascii="Verdana" w:hAnsi="Verdana"/>
          <w:noProof/>
          <w:sz w:val="16"/>
          <w:szCs w:val="36"/>
        </w:rPr>
      </w:pPr>
      <w:r w:rsidRPr="004B1CE7">
        <w:rPr>
          <w:rFonts w:ascii="Verdana" w:hAnsi="Verdana"/>
          <w:noProof/>
          <w:sz w:val="16"/>
          <w:szCs w:val="36"/>
        </w:rPr>
        <w:fldChar w:fldCharType="end"/>
      </w:r>
    </w:p>
    <w:p w14:paraId="60EF4143" w14:textId="77777777" w:rsidR="002401D0" w:rsidRPr="004B1CE7" w:rsidRDefault="002401D0">
      <w:pPr>
        <w:pStyle w:val="RubrikA"/>
      </w:pPr>
      <w:bookmarkStart w:id="1" w:name="_Toc529800932"/>
      <w:bookmarkStart w:id="2" w:name="_Toc238720875"/>
      <w:r w:rsidRPr="004B1CE7">
        <w:t>Sammanfattning</w:t>
      </w:r>
      <w:bookmarkEnd w:id="1"/>
      <w:bookmarkEnd w:id="2"/>
    </w:p>
    <w:p w14:paraId="55A7A332" w14:textId="77777777" w:rsidR="00691978" w:rsidRPr="004B1CE7" w:rsidRDefault="00691978" w:rsidP="00691978">
      <w:pPr>
        <w:pStyle w:val="Rubrikmellanrum"/>
      </w:pPr>
    </w:p>
    <w:p w14:paraId="0104A391" w14:textId="24D75B22" w:rsidR="00CD064E" w:rsidRPr="004B1CE7" w:rsidRDefault="00A60572" w:rsidP="006E6C5D">
      <w:pPr>
        <w:pStyle w:val="ANormal"/>
      </w:pPr>
      <w:r w:rsidRPr="004B1CE7">
        <w:t xml:space="preserve">Landskapsrevisionen har </w:t>
      </w:r>
      <w:r w:rsidR="000023AD" w:rsidRPr="004B1CE7">
        <w:t xml:space="preserve">den </w:t>
      </w:r>
      <w:r w:rsidR="00FC2A10" w:rsidRPr="004B1CE7">
        <w:t>27</w:t>
      </w:r>
      <w:r w:rsidR="000023AD" w:rsidRPr="004B1CE7">
        <w:t xml:space="preserve"> februari</w:t>
      </w:r>
      <w:r w:rsidR="00FD77A9" w:rsidRPr="004B1CE7">
        <w:t xml:space="preserve"> 202</w:t>
      </w:r>
      <w:r w:rsidR="00FC2A10" w:rsidRPr="004B1CE7">
        <w:t>6</w:t>
      </w:r>
      <w:r w:rsidR="000023AD" w:rsidRPr="004B1CE7">
        <w:t xml:space="preserve"> </w:t>
      </w:r>
      <w:r w:rsidRPr="004B1CE7">
        <w:t xml:space="preserve">till lagtinget överlämnat sin i 7 § 1 mom. landskapslagen </w:t>
      </w:r>
      <w:r w:rsidR="00485BD9" w:rsidRPr="004B1CE7">
        <w:t xml:space="preserve">(2013:25) </w:t>
      </w:r>
      <w:r w:rsidRPr="004B1CE7">
        <w:t xml:space="preserve">om Landskapsrevisionen avsedda berättelse </w:t>
      </w:r>
      <w:r w:rsidR="00625743" w:rsidRPr="004B1CE7">
        <w:t>gällande</w:t>
      </w:r>
      <w:r w:rsidR="00A65E29" w:rsidRPr="004B1CE7">
        <w:t xml:space="preserve"> </w:t>
      </w:r>
      <w:r w:rsidRPr="004B1CE7">
        <w:t>effektivitetsrevisionen.</w:t>
      </w:r>
      <w:r w:rsidR="00756374" w:rsidRPr="004B1CE7">
        <w:t xml:space="preserve"> </w:t>
      </w:r>
    </w:p>
    <w:p w14:paraId="598E23D5" w14:textId="72A1C26B" w:rsidR="000324F1" w:rsidRPr="004B1CE7" w:rsidRDefault="00A96F8C" w:rsidP="006E6C5D">
      <w:pPr>
        <w:pStyle w:val="ANormal"/>
      </w:pPr>
      <w:r w:rsidRPr="004B1CE7">
        <w:tab/>
      </w:r>
      <w:r w:rsidR="000324F1" w:rsidRPr="004B1CE7">
        <w:t>Landskapsrevisionen väljer årligen ut ett antal områden för effektivitetsrevision. Genom att granska resursutnyttjande, måluppfyllelse och samhällsnytta ska effektivitetsrevisionen bedöma om budgetmedlen har använts i enlighet med principerna om sparsamhet, effektivitet och ändamålsenlighet.</w:t>
      </w:r>
    </w:p>
    <w:p w14:paraId="1E963111" w14:textId="6C63DB58" w:rsidR="000324F1" w:rsidRPr="004B1CE7" w:rsidRDefault="005C15F1" w:rsidP="006E6C5D">
      <w:pPr>
        <w:pStyle w:val="ANormal"/>
      </w:pPr>
      <w:r w:rsidRPr="004B1CE7">
        <w:tab/>
      </w:r>
      <w:r w:rsidR="000324F1" w:rsidRPr="004B1CE7">
        <w:t>År 20</w:t>
      </w:r>
      <w:r w:rsidR="00625743" w:rsidRPr="004B1CE7">
        <w:t>2</w:t>
      </w:r>
      <w:r w:rsidR="00FC2A10" w:rsidRPr="004B1CE7">
        <w:t>5</w:t>
      </w:r>
      <w:r w:rsidR="000324F1" w:rsidRPr="004B1CE7">
        <w:t xml:space="preserve"> har granskningarna omfattat</w:t>
      </w:r>
      <w:r w:rsidR="00FC2A10" w:rsidRPr="004B1CE7">
        <w:t xml:space="preserve"> landskapets budgetprocess, pensionssystemet, samt Ålands gymnasium</w:t>
      </w:r>
      <w:r w:rsidR="00C62C39" w:rsidRPr="004B1CE7">
        <w:t>.</w:t>
      </w:r>
    </w:p>
    <w:p w14:paraId="38CCBF5A" w14:textId="181E9CB5" w:rsidR="005D7823" w:rsidRPr="004B1CE7" w:rsidRDefault="00F57B49" w:rsidP="006E6C5D">
      <w:pPr>
        <w:pStyle w:val="ANormal"/>
      </w:pPr>
      <w:r w:rsidRPr="004B1CE7">
        <w:tab/>
      </w:r>
      <w:r w:rsidR="00A60572" w:rsidRPr="004B1CE7">
        <w:t xml:space="preserve">Landskapsregeringen har </w:t>
      </w:r>
      <w:r w:rsidR="005C15F1" w:rsidRPr="004B1CE7">
        <w:t xml:space="preserve">den </w:t>
      </w:r>
      <w:r w:rsidR="00FC2A10" w:rsidRPr="004B1CE7">
        <w:t>6</w:t>
      </w:r>
      <w:r w:rsidR="00DC4D49" w:rsidRPr="004B1CE7">
        <w:t xml:space="preserve"> </w:t>
      </w:r>
      <w:r w:rsidR="00FC2A10" w:rsidRPr="004B1CE7">
        <w:t>juni</w:t>
      </w:r>
      <w:r w:rsidR="000023AD" w:rsidRPr="004B1CE7">
        <w:t xml:space="preserve"> 202</w:t>
      </w:r>
      <w:r w:rsidR="00FC2A10" w:rsidRPr="004B1CE7">
        <w:t>6</w:t>
      </w:r>
      <w:r w:rsidR="000023AD" w:rsidRPr="004B1CE7">
        <w:t xml:space="preserve"> </w:t>
      </w:r>
      <w:r w:rsidR="00A60572" w:rsidRPr="004B1CE7">
        <w:t>överlämnat ett svar</w:t>
      </w:r>
      <w:r w:rsidR="003F73FE" w:rsidRPr="004B1CE7">
        <w:t xml:space="preserve"> på </w:t>
      </w:r>
      <w:r w:rsidR="00C62C39" w:rsidRPr="004B1CE7">
        <w:t xml:space="preserve">rapporterna i den utförda </w:t>
      </w:r>
      <w:r w:rsidR="003F73FE" w:rsidRPr="004B1CE7">
        <w:t>effektivitetsrevisionen</w:t>
      </w:r>
      <w:r w:rsidR="00314690" w:rsidRPr="004B1CE7">
        <w:t xml:space="preserve">. </w:t>
      </w:r>
    </w:p>
    <w:p w14:paraId="18E9BA5B" w14:textId="77777777" w:rsidR="00A60572" w:rsidRPr="004B1CE7" w:rsidRDefault="00A60572" w:rsidP="00756374">
      <w:pPr>
        <w:ind w:firstLine="1304"/>
        <w:jc w:val="both"/>
        <w:rPr>
          <w:color w:val="FF0000"/>
          <w:sz w:val="22"/>
          <w:szCs w:val="22"/>
        </w:rPr>
      </w:pPr>
    </w:p>
    <w:p w14:paraId="599EED8E" w14:textId="77777777" w:rsidR="002401D0" w:rsidRPr="004B1CE7" w:rsidRDefault="002401D0" w:rsidP="00CD4742">
      <w:pPr>
        <w:pStyle w:val="RubrikB"/>
      </w:pPr>
      <w:bookmarkStart w:id="3" w:name="_Toc529800934"/>
      <w:bookmarkStart w:id="4" w:name="_Toc238720876"/>
      <w:r w:rsidRPr="004B1CE7">
        <w:t>Utskottets förslag</w:t>
      </w:r>
      <w:bookmarkEnd w:id="3"/>
      <w:bookmarkEnd w:id="4"/>
    </w:p>
    <w:p w14:paraId="410C38C7" w14:textId="77777777" w:rsidR="002401D0" w:rsidRPr="004B1CE7" w:rsidRDefault="002401D0">
      <w:pPr>
        <w:pStyle w:val="Rubrikmellanrum"/>
      </w:pPr>
    </w:p>
    <w:p w14:paraId="7EB80D88" w14:textId="4F1C6BB8" w:rsidR="00DC4D49" w:rsidRPr="004B1CE7" w:rsidRDefault="00203ACF" w:rsidP="006E6C5D">
      <w:pPr>
        <w:pStyle w:val="ANormal"/>
      </w:pPr>
      <w:r w:rsidRPr="004B1CE7">
        <w:t xml:space="preserve">Utskottet </w:t>
      </w:r>
      <w:r w:rsidR="003352F4" w:rsidRPr="004B1CE7">
        <w:t xml:space="preserve">avger i </w:t>
      </w:r>
      <w:r w:rsidRPr="004B1CE7">
        <w:t>detta bet</w:t>
      </w:r>
      <w:r w:rsidR="00A65E29" w:rsidRPr="004B1CE7">
        <w:t xml:space="preserve">änkande sina synpunkter över </w:t>
      </w:r>
      <w:r w:rsidR="003352F4" w:rsidRPr="004B1CE7">
        <w:t xml:space="preserve">landskapsrevisionens </w:t>
      </w:r>
      <w:r w:rsidR="00D411FA" w:rsidRPr="004B1CE7">
        <w:t xml:space="preserve">berättelse över effektivitetsrevisionen </w:t>
      </w:r>
      <w:r w:rsidR="00743392" w:rsidRPr="004B1CE7">
        <w:t>för år 202</w:t>
      </w:r>
      <w:r w:rsidR="00FC2A10" w:rsidRPr="004B1CE7">
        <w:t>5</w:t>
      </w:r>
      <w:r w:rsidR="00314690" w:rsidRPr="004B1CE7">
        <w:t xml:space="preserve"> </w:t>
      </w:r>
      <w:r w:rsidR="00D411FA" w:rsidRPr="004B1CE7">
        <w:t>samt</w:t>
      </w:r>
      <w:r w:rsidR="00314690" w:rsidRPr="004B1CE7">
        <w:t xml:space="preserve"> </w:t>
      </w:r>
      <w:r w:rsidR="003352F4" w:rsidRPr="004B1CE7">
        <w:t xml:space="preserve">landskapsregeringens svar. </w:t>
      </w:r>
    </w:p>
    <w:p w14:paraId="0CEAFC1E" w14:textId="741211C2" w:rsidR="00B6105A" w:rsidRPr="004B1CE7" w:rsidRDefault="00DC4D49" w:rsidP="006E6C5D">
      <w:pPr>
        <w:pStyle w:val="ANormal"/>
      </w:pPr>
      <w:r w:rsidRPr="004B1CE7">
        <w:tab/>
      </w:r>
      <w:r w:rsidR="00D7671F" w:rsidRPr="004B1CE7">
        <w:t>Utskottet föreslår att berättelsen</w:t>
      </w:r>
      <w:r w:rsidR="00D411FA" w:rsidRPr="004B1CE7">
        <w:t xml:space="preserve"> och granskningen</w:t>
      </w:r>
      <w:r w:rsidR="00D7671F" w:rsidRPr="004B1CE7">
        <w:t xml:space="preserve"> </w:t>
      </w:r>
      <w:r w:rsidR="00D411FA" w:rsidRPr="004B1CE7">
        <w:t>jämte</w:t>
      </w:r>
      <w:r w:rsidR="00D7671F" w:rsidRPr="004B1CE7">
        <w:t xml:space="preserve"> svar</w:t>
      </w:r>
      <w:r w:rsidR="00314690" w:rsidRPr="004B1CE7">
        <w:t xml:space="preserve"> </w:t>
      </w:r>
      <w:r w:rsidR="00D7671F" w:rsidRPr="004B1CE7">
        <w:t xml:space="preserve">antecknas för kännedom samt att utskottets </w:t>
      </w:r>
      <w:r w:rsidR="00203ACF" w:rsidRPr="004B1CE7">
        <w:t>betänkande bringas till landskapsregeringens</w:t>
      </w:r>
      <w:r w:rsidR="000C2551" w:rsidRPr="004B1CE7">
        <w:t xml:space="preserve"> och landskapsrevisionens</w:t>
      </w:r>
      <w:r w:rsidR="00203ACF" w:rsidRPr="004B1CE7">
        <w:t xml:space="preserve"> kännedom.</w:t>
      </w:r>
    </w:p>
    <w:p w14:paraId="2277DDBA" w14:textId="77243110" w:rsidR="00FF3268" w:rsidRPr="004B1CE7" w:rsidRDefault="00FF3268" w:rsidP="006E6C5D">
      <w:pPr>
        <w:pStyle w:val="ANormal"/>
      </w:pPr>
    </w:p>
    <w:p w14:paraId="2457A345" w14:textId="243FE1FE" w:rsidR="002401D0" w:rsidRPr="004B1CE7" w:rsidRDefault="002401D0">
      <w:pPr>
        <w:pStyle w:val="RubrikA"/>
      </w:pPr>
      <w:bookmarkStart w:id="5" w:name="_Toc529800935"/>
      <w:bookmarkStart w:id="6" w:name="_Toc238720877"/>
      <w:r w:rsidRPr="004B1CE7">
        <w:t>Utskottets synpunkter</w:t>
      </w:r>
      <w:bookmarkEnd w:id="5"/>
      <w:bookmarkEnd w:id="6"/>
    </w:p>
    <w:p w14:paraId="27B290C1" w14:textId="77777777" w:rsidR="00996CE8" w:rsidRPr="004B1CE7" w:rsidRDefault="00996CE8" w:rsidP="00CA32DC">
      <w:pPr>
        <w:pStyle w:val="ANormal"/>
      </w:pPr>
    </w:p>
    <w:p w14:paraId="0FED60B2" w14:textId="20A35652" w:rsidR="003240F0" w:rsidRPr="004B1CE7" w:rsidRDefault="003240F0" w:rsidP="00CA32DC">
      <w:pPr>
        <w:pStyle w:val="ANormal"/>
        <w:rPr>
          <w:color w:val="FF0000"/>
        </w:rPr>
      </w:pPr>
    </w:p>
    <w:p w14:paraId="67E8A144" w14:textId="72ECA604" w:rsidR="00C62C39" w:rsidRPr="004B1CE7" w:rsidRDefault="00FC2A10" w:rsidP="00C62C39">
      <w:pPr>
        <w:pStyle w:val="RubrikC"/>
      </w:pPr>
      <w:bookmarkStart w:id="7" w:name="_Hlk179453014"/>
      <w:bookmarkStart w:id="8" w:name="_Toc238720878"/>
      <w:r w:rsidRPr="004B1CE7">
        <w:t>Landskapets budgeteringsprocess</w:t>
      </w:r>
      <w:bookmarkEnd w:id="8"/>
    </w:p>
    <w:p w14:paraId="3B99DC5E" w14:textId="77777777" w:rsidR="003A7EBD" w:rsidRPr="004B1CE7" w:rsidRDefault="003A7EBD" w:rsidP="003A7EBD">
      <w:pPr>
        <w:pStyle w:val="Rubrikmellanrum"/>
      </w:pPr>
    </w:p>
    <w:p w14:paraId="3338402D" w14:textId="77777777" w:rsidR="00346988" w:rsidRPr="004B1CE7" w:rsidRDefault="00346988" w:rsidP="00346988">
      <w:pPr>
        <w:pStyle w:val="ANormal"/>
      </w:pPr>
    </w:p>
    <w:p w14:paraId="7D04EDFC" w14:textId="7EB34DDF" w:rsidR="00926D32" w:rsidRPr="004B1CE7" w:rsidRDefault="00926D32" w:rsidP="00926D32">
      <w:pPr>
        <w:pStyle w:val="ANormal"/>
        <w:rPr>
          <w:lang w:val="sv-FI"/>
        </w:rPr>
      </w:pPr>
      <w:r w:rsidRPr="004B1CE7">
        <w:rPr>
          <w:lang w:val="sv-FI"/>
        </w:rPr>
        <w:t>Effektivitetsrevisionen av landskapets budget</w:t>
      </w:r>
      <w:r w:rsidR="000574F6" w:rsidRPr="004B1CE7">
        <w:rPr>
          <w:lang w:val="sv-FI"/>
        </w:rPr>
        <w:t>erings</w:t>
      </w:r>
      <w:r w:rsidRPr="004B1CE7">
        <w:rPr>
          <w:lang w:val="sv-FI"/>
        </w:rPr>
        <w:t xml:space="preserve">process har särskilt granskat skillnaderna mellan grundbudget och faktiskt utfall under åren 2021–2024 samt användningen av ändringsbudgetar. Revisionens övergripande synpunkt är att budgeten i högre grad bör återspegla det mest sannolika ekonomiska utfallet och att ändringsbudgetering bör användas restriktivt och främst för verkligt oförutsedda händelser. Därutöver lyfts behovet av en </w:t>
      </w:r>
      <w:r w:rsidRPr="004B1CE7">
        <w:rPr>
          <w:lang w:val="sv-FI"/>
        </w:rPr>
        <w:lastRenderedPageBreak/>
        <w:t>översyn av regelverket för PAF-medel samt en mer långsiktig och transparent hantering av eventuella överföringar till pensionsfonden.</w:t>
      </w:r>
    </w:p>
    <w:p w14:paraId="208F4CF5" w14:textId="2DA240EB" w:rsidR="00926D32" w:rsidRPr="004B1CE7" w:rsidRDefault="00926D32" w:rsidP="00926D32">
      <w:pPr>
        <w:pStyle w:val="ANormal"/>
        <w:rPr>
          <w:lang w:val="sv-FI"/>
        </w:rPr>
      </w:pPr>
      <w:r w:rsidRPr="004B1CE7">
        <w:rPr>
          <w:lang w:val="sv-FI"/>
        </w:rPr>
        <w:tab/>
      </w:r>
      <w:r w:rsidR="00BE7D57" w:rsidRPr="004B1CE7">
        <w:rPr>
          <w:lang w:val="sv-FI"/>
        </w:rPr>
        <w:t xml:space="preserve">Utskottet noterar att </w:t>
      </w:r>
      <w:r w:rsidR="0018000D" w:rsidRPr="004B1CE7">
        <w:rPr>
          <w:lang w:val="sv-FI"/>
        </w:rPr>
        <w:t>l</w:t>
      </w:r>
      <w:r w:rsidRPr="004B1CE7">
        <w:rPr>
          <w:lang w:val="sv-FI"/>
        </w:rPr>
        <w:t>andskapsregeringen framhåller att grundbudgeten utarbetas utifrån det utfall som vid tidpunkten bedöms som mest realistiskt, samtidigt som en försiktighetsprincip tillämpas för osäkra inkomster och sannolika kostnader. När det gäller ändringsbudgetar delar landskapsregeringen i princip revisionens uppfattning att dessa ska användas restriktivt, men bedömer samtidigt att de ändringsbudgetar som hittills lämnats har varit motiverade av särskilda skäl och förändringar som inte kunnat förutses när grundbudgeten antogs.</w:t>
      </w:r>
    </w:p>
    <w:p w14:paraId="79AB900C" w14:textId="42C0F8CD" w:rsidR="00926D32" w:rsidRPr="004B1CE7" w:rsidRDefault="00926D32" w:rsidP="00926D32">
      <w:pPr>
        <w:pStyle w:val="ANormal"/>
        <w:rPr>
          <w:lang w:val="sv-FI"/>
        </w:rPr>
      </w:pPr>
      <w:r w:rsidRPr="004B1CE7">
        <w:rPr>
          <w:lang w:val="sv-FI"/>
        </w:rPr>
        <w:tab/>
        <w:t xml:space="preserve">Beträffande PAF-medlen har landskapsregeringen inlett en förstudie om behovet av att revidera regelverket. I fråga om den extra överföringen till pensionsfonden 2024 framhåller landskapsregeringen att överföringen möjliggjordes först efter Ålandsdelegationens beslut om slutregleringen och därför inte kunde tas upp i den ordinarie grundbudgeten. </w:t>
      </w:r>
      <w:r w:rsidR="00716B03" w:rsidRPr="004B1CE7">
        <w:rPr>
          <w:lang w:val="sv-FI"/>
        </w:rPr>
        <w:t>Landskaps</w:t>
      </w:r>
      <w:r w:rsidR="0069381F" w:rsidRPr="004B1CE7">
        <w:rPr>
          <w:lang w:val="sv-FI"/>
        </w:rPr>
        <w:t>r</w:t>
      </w:r>
      <w:r w:rsidRPr="004B1CE7">
        <w:rPr>
          <w:lang w:val="sv-FI"/>
        </w:rPr>
        <w:t>egeringen hänvisar även till principerna om sund ekonomisk förvaltning och budgetens fullständighet som skäl för att hantera inkomsten och utgiften när de blev kända.</w:t>
      </w:r>
    </w:p>
    <w:p w14:paraId="349FB52D" w14:textId="79F5C105" w:rsidR="00716B03" w:rsidRPr="004B1CE7" w:rsidRDefault="00926D32" w:rsidP="00926D32">
      <w:pPr>
        <w:pStyle w:val="ANormal"/>
        <w:rPr>
          <w:lang w:val="sv-FI"/>
        </w:rPr>
      </w:pPr>
      <w:r w:rsidRPr="004B1CE7">
        <w:rPr>
          <w:lang w:val="sv-FI"/>
        </w:rPr>
        <w:tab/>
        <w:t xml:space="preserve">Utskottet konstaterar att granskningen aktualiserar frågan om budgetens funktion som styrinstrument. En grundbudget som ligger nära det mest sannolika utfallet stärker lagtingets möjligheter att göra verkliga prioriteringar mellan olika verksamhetsområden. Samtidigt behöver det finnas utrymme för att hantera förändringar som det inte har varit möjligt att förutse. Utskottet kan därför konstatera att parterna i huvudsak förefaller dela målsättningen om en realistisk grundbudget och en restriktiv användning av ändringsbudgetar, medan bedömningen av vad som i praktiken ska anses vara oförutsett delvis skiljer sig åt. </w:t>
      </w:r>
    </w:p>
    <w:p w14:paraId="02E4C7B0" w14:textId="0E05BAC7" w:rsidR="00716B03" w:rsidRPr="004B1CE7" w:rsidRDefault="00716B03" w:rsidP="00926D32">
      <w:pPr>
        <w:pStyle w:val="ANormal"/>
        <w:rPr>
          <w:lang w:val="sv-FI"/>
        </w:rPr>
      </w:pPr>
      <w:r w:rsidRPr="004B1CE7">
        <w:rPr>
          <w:lang w:val="sv-FI"/>
        </w:rPr>
        <w:tab/>
      </w:r>
      <w:r w:rsidR="00926D32" w:rsidRPr="004B1CE7">
        <w:rPr>
          <w:lang w:val="sv-FI"/>
        </w:rPr>
        <w:t>Utskottet</w:t>
      </w:r>
      <w:r w:rsidR="005D3BFA" w:rsidRPr="004B1CE7">
        <w:rPr>
          <w:lang w:val="sv-FI"/>
        </w:rPr>
        <w:t xml:space="preserve"> konstaterar</w:t>
      </w:r>
      <w:r w:rsidRPr="004B1CE7">
        <w:rPr>
          <w:lang w:val="sv-FI"/>
        </w:rPr>
        <w:t xml:space="preserve"> att landskapsregeringens möjligheter att budgetera intäkterna med hög precision begränsas av att både avräkningen och skatteavräkningen bygger på förskott, prognoser och slutregleringar som fastställs långt senare. När grundbudgeten upprättas saknas bland annat kännedom om kommande statliga tilläggsbudgetar och den slutliga beskattningen. Prognoserna kan även förändras väsentligt på kort tid. </w:t>
      </w:r>
    </w:p>
    <w:p w14:paraId="2F7886E3" w14:textId="3F4628B3" w:rsidR="00926D32" w:rsidRPr="004B1CE7" w:rsidRDefault="00716B03" w:rsidP="00926D32">
      <w:pPr>
        <w:pStyle w:val="ANormal"/>
        <w:rPr>
          <w:lang w:val="sv-FI"/>
        </w:rPr>
      </w:pPr>
      <w:r w:rsidRPr="004B1CE7">
        <w:rPr>
          <w:lang w:val="sv-FI"/>
        </w:rPr>
        <w:tab/>
        <w:t>Utskottet konstaterar</w:t>
      </w:r>
      <w:r w:rsidR="00C2140F" w:rsidRPr="004B1CE7">
        <w:rPr>
          <w:lang w:val="sv-FI"/>
        </w:rPr>
        <w:t xml:space="preserve"> exempelvis</w:t>
      </w:r>
      <w:r w:rsidRPr="004B1CE7">
        <w:rPr>
          <w:lang w:val="sv-FI"/>
        </w:rPr>
        <w:t xml:space="preserve"> att den beräknade slutregleringen</w:t>
      </w:r>
      <w:r w:rsidR="006B39FF" w:rsidRPr="004B1CE7">
        <w:rPr>
          <w:lang w:val="sv-FI"/>
        </w:rPr>
        <w:t xml:space="preserve"> vad beträffar skatteavräkningen</w:t>
      </w:r>
      <w:r w:rsidRPr="004B1CE7">
        <w:rPr>
          <w:lang w:val="sv-FI"/>
        </w:rPr>
        <w:t xml:space="preserve"> för skatteåret 2024 ökade från 17,37 miljoner euro till 23,72 miljoner euro efter att budgetförslaget lämnats, medan prognosen för 2025 sjönk från cirka 38,3 till 27,6 miljoner euro. Det innebär att även en budgetering utifrån bästa tillgängliga information och försiktighetsprincipen kan resultera i betydande skillnader mellan budgeterade och slutligt redovisade intäkter. Utskottet anser att en helt träffsäker budgetering därför</w:t>
      </w:r>
      <w:r w:rsidR="00592D03" w:rsidRPr="004B1CE7">
        <w:rPr>
          <w:lang w:val="sv-FI"/>
        </w:rPr>
        <w:t xml:space="preserve"> är</w:t>
      </w:r>
      <w:r w:rsidRPr="004B1CE7">
        <w:rPr>
          <w:lang w:val="sv-FI"/>
        </w:rPr>
        <w:t xml:space="preserve"> svår att uppnå och avvikelser bör bedömas mot bakgrund av den osäkerhet som är inbyggd i finansieringssystemet.</w:t>
      </w:r>
    </w:p>
    <w:p w14:paraId="1FFD0496" w14:textId="0CCF53CC" w:rsidR="00A97BA9" w:rsidRPr="004B1CE7" w:rsidRDefault="00A97BA9" w:rsidP="00A97BA9">
      <w:pPr>
        <w:pStyle w:val="ANormal"/>
        <w:rPr>
          <w:lang w:val="sv-FI"/>
        </w:rPr>
      </w:pPr>
      <w:r w:rsidRPr="004B1CE7">
        <w:rPr>
          <w:lang w:val="sv-FI"/>
        </w:rPr>
        <w:tab/>
        <w:t>Utskottet konstaterar att det i effektivitetsrevisionen över landskapets budgetprocess framkommer att det finns andra synsätt på den offentliga åländska ekonomin, men betonar att utskottet fortsatt ser att det finns ett behov av återhållsamhet för att skapa en ekonomisk buffert för framtida behov och nå en ekonomi i balans.</w:t>
      </w:r>
    </w:p>
    <w:p w14:paraId="522F2811" w14:textId="48A5A052" w:rsidR="00A97BA9" w:rsidRPr="004B1CE7" w:rsidRDefault="00A97BA9" w:rsidP="00926D32">
      <w:pPr>
        <w:pStyle w:val="ANormal"/>
        <w:rPr>
          <w:lang w:val="sv-FI"/>
        </w:rPr>
      </w:pPr>
    </w:p>
    <w:p w14:paraId="20E9A318" w14:textId="59FD4875" w:rsidR="00F2626B" w:rsidRPr="004B1CE7" w:rsidRDefault="00F2626B" w:rsidP="00F2626B">
      <w:pPr>
        <w:pStyle w:val="ANormal"/>
        <w:rPr>
          <w:lang w:val="sv-FI"/>
        </w:rPr>
      </w:pPr>
    </w:p>
    <w:p w14:paraId="1F11ECFD" w14:textId="77777777" w:rsidR="00F239A2" w:rsidRPr="004B1CE7" w:rsidRDefault="00F239A2" w:rsidP="00F239A2">
      <w:pPr>
        <w:pStyle w:val="ANormal"/>
      </w:pPr>
    </w:p>
    <w:p w14:paraId="71F3A36A" w14:textId="6870FC8F" w:rsidR="00C250E2" w:rsidRPr="004B1CE7" w:rsidRDefault="00926D32" w:rsidP="00C250E2">
      <w:pPr>
        <w:pStyle w:val="RubrikC"/>
      </w:pPr>
      <w:bookmarkStart w:id="9" w:name="_Toc238720879"/>
      <w:r w:rsidRPr="004B1CE7">
        <w:t>Ålands gymnasium</w:t>
      </w:r>
      <w:bookmarkEnd w:id="9"/>
    </w:p>
    <w:p w14:paraId="039ABF0E" w14:textId="77777777" w:rsidR="002F042E" w:rsidRPr="004B1CE7" w:rsidRDefault="002F042E" w:rsidP="003A7EBD">
      <w:pPr>
        <w:pStyle w:val="ANormal"/>
        <w:rPr>
          <w:b/>
          <w:bCs/>
        </w:rPr>
      </w:pPr>
    </w:p>
    <w:p w14:paraId="38026554" w14:textId="77777777" w:rsidR="002F042E" w:rsidRPr="004B1CE7" w:rsidRDefault="002F042E" w:rsidP="003A7EBD">
      <w:pPr>
        <w:pStyle w:val="ANormal"/>
      </w:pPr>
    </w:p>
    <w:p w14:paraId="1545A162" w14:textId="26ADBC4A" w:rsidR="00926D32" w:rsidRPr="004B1CE7" w:rsidRDefault="00592D03" w:rsidP="00926D32">
      <w:pPr>
        <w:pStyle w:val="ANormal"/>
        <w:rPr>
          <w:lang w:val="sv-FI"/>
        </w:rPr>
      </w:pPr>
      <w:r w:rsidRPr="004B1CE7">
        <w:rPr>
          <w:lang w:val="sv-FI"/>
        </w:rPr>
        <w:t>Effektivitetsr</w:t>
      </w:r>
      <w:r w:rsidR="00926D32" w:rsidRPr="004B1CE7">
        <w:rPr>
          <w:lang w:val="sv-FI"/>
        </w:rPr>
        <w:t xml:space="preserve">evisionen av Ålands gymnasium tar sin utgångspunkt i verksamhetens framtida ekonomiska och verksamhetsmässiga förutsättningar. Bland de frågor som lyfts finns användningen av fastigheter och internhyror, läraravtalets utformning, flexibiliteten i undervisningsresurserna, </w:t>
      </w:r>
      <w:r w:rsidR="00926D32" w:rsidRPr="004B1CE7">
        <w:rPr>
          <w:lang w:val="sv-FI"/>
        </w:rPr>
        <w:lastRenderedPageBreak/>
        <w:t>utbildningsutbudets dimensionering, ekonomistyrningen samt konsekvenserna av eventuella budgetnedskärningar.</w:t>
      </w:r>
    </w:p>
    <w:p w14:paraId="7EF8C8EC" w14:textId="03AE7373" w:rsidR="00926D32" w:rsidRPr="004B1CE7" w:rsidRDefault="00926D32" w:rsidP="00926D32">
      <w:pPr>
        <w:pStyle w:val="ANormal"/>
        <w:rPr>
          <w:lang w:val="sv-FI"/>
        </w:rPr>
      </w:pPr>
      <w:r w:rsidRPr="004B1CE7">
        <w:rPr>
          <w:lang w:val="sv-FI"/>
        </w:rPr>
        <w:tab/>
        <w:t>Revisionen pekar bland annat på behovet av ekonomiska incitament för ett effektivare lokalutnyttjande. Vidare rekommenderas ökad flexibilitet i undervisningstimmarna och en översyn av</w:t>
      </w:r>
      <w:r w:rsidR="00974BF9" w:rsidRPr="004B1CE7">
        <w:rPr>
          <w:lang w:val="sv-FI"/>
        </w:rPr>
        <w:t xml:space="preserve"> undervisningssektorns tjänstekollektivavtal</w:t>
      </w:r>
      <w:r w:rsidRPr="004B1CE7">
        <w:rPr>
          <w:lang w:val="sv-FI"/>
        </w:rPr>
        <w:t xml:space="preserve"> </w:t>
      </w:r>
      <w:r w:rsidR="00974BF9" w:rsidRPr="004B1CE7">
        <w:rPr>
          <w:lang w:val="sv-FI"/>
        </w:rPr>
        <w:t>(</w:t>
      </w:r>
      <w:r w:rsidRPr="004B1CE7">
        <w:rPr>
          <w:lang w:val="sv-FI"/>
        </w:rPr>
        <w:t>läraravtalet</w:t>
      </w:r>
      <w:r w:rsidR="00974BF9" w:rsidRPr="004B1CE7">
        <w:rPr>
          <w:lang w:val="sv-FI"/>
        </w:rPr>
        <w:t>)</w:t>
      </w:r>
      <w:r w:rsidRPr="004B1CE7">
        <w:rPr>
          <w:lang w:val="sv-FI"/>
        </w:rPr>
        <w:t>, inklusive årsarbetstid, övertidsersättning och fördelningen mellan olika arbetsuppgifter. En annan central rekommendation är att kostnaderna per utbildningsprogram analyseras och att utbildningsutbudet i högre grad anpassas till arbetsmarknadens behov. Revisionen efterfrågar också utvecklad ekonomistyrning och bättre digitala verktyg samt konsekvensanalyser innan nedskärningar genomförs.</w:t>
      </w:r>
    </w:p>
    <w:p w14:paraId="321FB141" w14:textId="29410304" w:rsidR="00926D32" w:rsidRPr="004B1CE7" w:rsidRDefault="00926D32" w:rsidP="00926D32">
      <w:pPr>
        <w:pStyle w:val="ANormal"/>
        <w:rPr>
          <w:lang w:val="sv-FI"/>
        </w:rPr>
      </w:pPr>
      <w:r w:rsidRPr="004B1CE7">
        <w:rPr>
          <w:lang w:val="sv-FI"/>
        </w:rPr>
        <w:tab/>
        <w:t>Ålands gymnasium och landskapsregeringen delar till flera delar revisionens problembild. Gymnasiet konstaterar samtidigt att flera av effektiviseringsmöjligheterna är beroende av styrsystem och regelverk som myndigheten inte ensam förfogar över, exempelvis internhyror, läraravtal och budgetramar. Beträffande undervisningsresurserna delar gymnasiet bedömningen att en större flexibilitet behövs och avser att analysera läraravtalets konsekvenser tillsammans med berörda parter.</w:t>
      </w:r>
    </w:p>
    <w:p w14:paraId="10EFB152" w14:textId="3E9CF436" w:rsidR="00926D32" w:rsidRPr="004B1CE7" w:rsidRDefault="00926D32" w:rsidP="00926D32">
      <w:pPr>
        <w:pStyle w:val="ANormal"/>
        <w:rPr>
          <w:lang w:val="sv-FI"/>
        </w:rPr>
      </w:pPr>
      <w:r w:rsidRPr="004B1CE7">
        <w:rPr>
          <w:lang w:val="sv-FI"/>
        </w:rPr>
        <w:tab/>
        <w:t xml:space="preserve">När det gäller utbildningsutbudet </w:t>
      </w:r>
      <w:r w:rsidR="005B199A" w:rsidRPr="004B1CE7">
        <w:rPr>
          <w:lang w:val="sv-FI"/>
        </w:rPr>
        <w:t xml:space="preserve">konstaterar utskottet att </w:t>
      </w:r>
      <w:r w:rsidRPr="004B1CE7">
        <w:rPr>
          <w:lang w:val="sv-FI"/>
        </w:rPr>
        <w:t>gymnasiet och landskapsregeringen</w:t>
      </w:r>
      <w:r w:rsidR="005B199A" w:rsidRPr="004B1CE7">
        <w:rPr>
          <w:lang w:val="sv-FI"/>
        </w:rPr>
        <w:t xml:space="preserve"> avser</w:t>
      </w:r>
      <w:r w:rsidRPr="004B1CE7">
        <w:rPr>
          <w:lang w:val="sv-FI"/>
        </w:rPr>
        <w:t xml:space="preserve"> utveckla dimensioneringen så att beslut om utbildningar och studerandevolymer i högre grad grundas på arbetsmarknadens behov, demografisk utveckling, genomströmning och kostnadsstruktur. Ekonomistyrningen ska samtidigt utvecklas genom bättre analys av kostnaderna per utbildningsprogram, gemensamma nyckeltal och digitala verktyg. Gymnasiet framhåller att begränsad tillgång till ekonomiska data i landskapsregeringens IT-system hittills har försvårat detta arbete</w:t>
      </w:r>
      <w:r w:rsidR="00B4789A" w:rsidRPr="004B1CE7">
        <w:rPr>
          <w:lang w:val="sv-FI"/>
        </w:rPr>
        <w:t>.</w:t>
      </w:r>
    </w:p>
    <w:p w14:paraId="2BC16AAD" w14:textId="56724372" w:rsidR="00926D32" w:rsidRPr="004B1CE7" w:rsidRDefault="00926D32" w:rsidP="00926D32">
      <w:pPr>
        <w:pStyle w:val="ANormal"/>
        <w:rPr>
          <w:lang w:val="sv-FI"/>
        </w:rPr>
      </w:pPr>
      <w:r w:rsidRPr="004B1CE7">
        <w:rPr>
          <w:lang w:val="sv-FI"/>
        </w:rPr>
        <w:tab/>
        <w:t>I fråga om nedskärningar framhåller revisionen behovet av konsekvensanalyser för utbildningskvaliteten innan sparåtgärder genomförs. Gymnasiet uppger att dialogen med landskapsregeringen om konsekvenserna av olika förändringar i utbildningsutbudet fortsätter.</w:t>
      </w:r>
    </w:p>
    <w:p w14:paraId="5FDB6C97" w14:textId="0F517200" w:rsidR="00A61616" w:rsidRPr="004B1CE7" w:rsidRDefault="00926D32" w:rsidP="00926D32">
      <w:pPr>
        <w:pStyle w:val="ANormal"/>
        <w:rPr>
          <w:lang w:val="sv-FI"/>
        </w:rPr>
      </w:pPr>
      <w:r w:rsidRPr="004B1CE7">
        <w:rPr>
          <w:lang w:val="sv-FI"/>
        </w:rPr>
        <w:tab/>
      </w:r>
      <w:r w:rsidR="00A91ABA" w:rsidRPr="004B1CE7">
        <w:rPr>
          <w:lang w:val="sv-FI"/>
        </w:rPr>
        <w:t>U</w:t>
      </w:r>
      <w:r w:rsidRPr="004B1CE7">
        <w:rPr>
          <w:lang w:val="sv-FI"/>
        </w:rPr>
        <w:t xml:space="preserve">tskottet </w:t>
      </w:r>
      <w:r w:rsidR="00A91ABA" w:rsidRPr="004B1CE7">
        <w:rPr>
          <w:lang w:val="sv-FI"/>
        </w:rPr>
        <w:t xml:space="preserve">konstaterar att </w:t>
      </w:r>
      <w:r w:rsidRPr="004B1CE7">
        <w:rPr>
          <w:lang w:val="sv-FI"/>
        </w:rPr>
        <w:t>det</w:t>
      </w:r>
      <w:r w:rsidR="00A91ABA" w:rsidRPr="004B1CE7">
        <w:rPr>
          <w:lang w:val="sv-FI"/>
        </w:rPr>
        <w:t xml:space="preserve"> är</w:t>
      </w:r>
      <w:r w:rsidRPr="004B1CE7">
        <w:rPr>
          <w:lang w:val="sv-FI"/>
        </w:rPr>
        <w:t xml:space="preserve"> centralt att ekonomisk effektivitet inte bedöms isolerat från utbildningens kvalitet och</w:t>
      </w:r>
      <w:r w:rsidR="00A91ABA" w:rsidRPr="004B1CE7">
        <w:rPr>
          <w:lang w:val="sv-FI"/>
        </w:rPr>
        <w:t xml:space="preserve"> Ålands</w:t>
      </w:r>
      <w:r w:rsidRPr="004B1CE7">
        <w:rPr>
          <w:lang w:val="sv-FI"/>
        </w:rPr>
        <w:t xml:space="preserve"> långsiktiga kompetensbehov. Kostnader per utbildningsprogram är ett viktigt beslutsunderlag men behöver vägas mot bland annat arbetsmarknadens efterfrågan, genomströmning, utbildningarnas samhällsuppdrag och behovet av kompetensförsörjning. </w:t>
      </w:r>
    </w:p>
    <w:p w14:paraId="10E3B00E" w14:textId="145B6E45" w:rsidR="00A61616" w:rsidRPr="004B1CE7" w:rsidRDefault="00A61616" w:rsidP="00926D32">
      <w:pPr>
        <w:pStyle w:val="ANormal"/>
        <w:rPr>
          <w:lang w:val="sv-FI"/>
        </w:rPr>
      </w:pPr>
      <w:r w:rsidRPr="004B1CE7">
        <w:rPr>
          <w:lang w:val="sv-FI"/>
        </w:rPr>
        <w:tab/>
        <w:t>Utskottet</w:t>
      </w:r>
      <w:r w:rsidR="00ED4B87" w:rsidRPr="004B1CE7">
        <w:rPr>
          <w:lang w:val="sv-FI"/>
        </w:rPr>
        <w:t xml:space="preserve"> betonar</w:t>
      </w:r>
      <w:r w:rsidRPr="004B1CE7">
        <w:rPr>
          <w:lang w:val="sv-FI"/>
        </w:rPr>
        <w:t xml:space="preserve"> att den snabba utvecklingen inom bland annat artificiell intelligens förändrar arbetsmarknadens kompetensbehov och ställer nya krav på yrkesutbildningarnas innehåll. För att säkerställa att utbildningarna förblir relevanta behöver de kontinuerligt anpassas till teknisk utveckling och förändrade krav i arbetslivet.</w:t>
      </w:r>
    </w:p>
    <w:p w14:paraId="1546CD75" w14:textId="62ADC8A2" w:rsidR="00926D32" w:rsidRPr="004B1CE7" w:rsidRDefault="00A61616" w:rsidP="00926D32">
      <w:pPr>
        <w:pStyle w:val="ANormal"/>
        <w:rPr>
          <w:lang w:val="sv-FI"/>
        </w:rPr>
      </w:pPr>
      <w:r w:rsidRPr="004B1CE7">
        <w:rPr>
          <w:lang w:val="sv-FI"/>
        </w:rPr>
        <w:tab/>
      </w:r>
      <w:r w:rsidR="00926D32" w:rsidRPr="004B1CE7">
        <w:rPr>
          <w:lang w:val="sv-FI"/>
        </w:rPr>
        <w:t>Utskottet konstatera</w:t>
      </w:r>
      <w:r w:rsidR="00ED4B87" w:rsidRPr="004B1CE7">
        <w:rPr>
          <w:lang w:val="sv-FI"/>
        </w:rPr>
        <w:t>r</w:t>
      </w:r>
      <w:r w:rsidR="00926D32" w:rsidRPr="004B1CE7">
        <w:rPr>
          <w:lang w:val="sv-FI"/>
        </w:rPr>
        <w:t xml:space="preserve"> att flera av de identifierade effektiviseringsmöjligheterna inte ligger inom gymnasiets egen beslutanderätt. Det finns därför skäl att tydliggöra vilka åtgärder som ankommer på gymnasiet och vilka som förutsätter beslut eller förändringar från landskapsregeringens sida.</w:t>
      </w:r>
      <w:r w:rsidR="0085685C" w:rsidRPr="004B1CE7">
        <w:rPr>
          <w:lang w:val="sv-FI"/>
        </w:rPr>
        <w:t xml:space="preserve"> </w:t>
      </w:r>
    </w:p>
    <w:p w14:paraId="45B76218" w14:textId="77777777" w:rsidR="00926D32" w:rsidRPr="004B1CE7" w:rsidRDefault="00926D32" w:rsidP="00926D32">
      <w:pPr>
        <w:pStyle w:val="ANormal"/>
        <w:rPr>
          <w:lang w:val="sv-FI"/>
        </w:rPr>
      </w:pPr>
    </w:p>
    <w:p w14:paraId="1E9EFB09" w14:textId="42622013" w:rsidR="00926D32" w:rsidRPr="004B1CE7" w:rsidRDefault="00901071" w:rsidP="00926D32">
      <w:pPr>
        <w:pStyle w:val="RubrikC"/>
      </w:pPr>
      <w:bookmarkStart w:id="10" w:name="_Toc238720880"/>
      <w:r w:rsidRPr="004B1CE7">
        <w:t>Landskapets pensionssystem</w:t>
      </w:r>
      <w:bookmarkEnd w:id="10"/>
    </w:p>
    <w:p w14:paraId="1D389453" w14:textId="77777777" w:rsidR="00926D32" w:rsidRPr="004B1CE7" w:rsidRDefault="00926D32" w:rsidP="00926D32">
      <w:pPr>
        <w:pStyle w:val="ANormal"/>
        <w:rPr>
          <w:lang w:val="sv-FI"/>
        </w:rPr>
      </w:pPr>
    </w:p>
    <w:p w14:paraId="24D6673D" w14:textId="60205D5C" w:rsidR="00A91ABA" w:rsidRPr="004B1CE7" w:rsidRDefault="00926D32" w:rsidP="00926D32">
      <w:pPr>
        <w:pStyle w:val="ANormal"/>
        <w:rPr>
          <w:lang w:val="sv-FI"/>
        </w:rPr>
      </w:pPr>
      <w:r w:rsidRPr="004B1CE7">
        <w:rPr>
          <w:lang w:val="sv-FI"/>
        </w:rPr>
        <w:t xml:space="preserve">Effektivitetsrevisionen av pensionssystemet behandlar bland annat redovisningen av </w:t>
      </w:r>
      <w:r w:rsidR="003B1971" w:rsidRPr="004B1CE7">
        <w:rPr>
          <w:lang w:val="sv-FI"/>
        </w:rPr>
        <w:t xml:space="preserve">Landskapet Ålands </w:t>
      </w:r>
      <w:r w:rsidRPr="004B1CE7">
        <w:rPr>
          <w:lang w:val="sv-FI"/>
        </w:rPr>
        <w:t>pensionsfonds administrativa kostnader, riskbedömningen av pensionsansvaret, ansvarsfördelningen inom pensionssystemet, intern kontroll och riskhantering, helhetsrapportering samt IT- och cybersäkerhet.</w:t>
      </w:r>
    </w:p>
    <w:p w14:paraId="5AF76FC4" w14:textId="43F22440" w:rsidR="00926D32" w:rsidRPr="004B1CE7" w:rsidRDefault="00A91ABA" w:rsidP="00926D32">
      <w:pPr>
        <w:pStyle w:val="ANormal"/>
        <w:rPr>
          <w:lang w:val="sv-FI"/>
        </w:rPr>
      </w:pPr>
      <w:r w:rsidRPr="004B1CE7">
        <w:rPr>
          <w:lang w:val="sv-FI"/>
        </w:rPr>
        <w:tab/>
      </w:r>
      <w:r w:rsidR="00926D32" w:rsidRPr="004B1CE7">
        <w:rPr>
          <w:lang w:val="sv-FI"/>
        </w:rPr>
        <w:t xml:space="preserve">Revisionens övergripande synpunkt är att styrningen av pensionssystemet behöver betraktas som en sammanhängande helhet. Bland annat rekommenderas att ansvaret för pensionssystemet formaliseras och att det tydligare framgår vem som ansvarar för systemets samlade risker, interna kontroll, </w:t>
      </w:r>
      <w:r w:rsidR="00926D32" w:rsidRPr="004B1CE7">
        <w:rPr>
          <w:lang w:val="sv-FI"/>
        </w:rPr>
        <w:lastRenderedPageBreak/>
        <w:t>rapportering och budgetering. Revisionen efterlyser även en riskbedömning av hur förändringar i pensionsansvaret kan påverka landskapets ekonomi samt en mer utvecklad helhetsrapportering.</w:t>
      </w:r>
    </w:p>
    <w:p w14:paraId="78F364F5" w14:textId="57EE3E88" w:rsidR="00926D32" w:rsidRPr="004B1CE7" w:rsidRDefault="00926D32" w:rsidP="00926D32">
      <w:pPr>
        <w:pStyle w:val="ANormal"/>
        <w:rPr>
          <w:lang w:val="sv-FI"/>
        </w:rPr>
      </w:pPr>
      <w:r w:rsidRPr="004B1CE7">
        <w:rPr>
          <w:lang w:val="sv-FI"/>
        </w:rPr>
        <w:tab/>
        <w:t xml:space="preserve">Landskapsregeringen delar bedömningen att pensionsfonden och dess administrativa kostnader bör synliggöras tydligare i årsredovisningen. </w:t>
      </w:r>
      <w:r w:rsidR="00D970FB" w:rsidRPr="004B1CE7">
        <w:rPr>
          <w:lang w:val="sv-FI"/>
        </w:rPr>
        <w:t>Landskapsr</w:t>
      </w:r>
      <w:r w:rsidRPr="004B1CE7">
        <w:rPr>
          <w:lang w:val="sv-FI"/>
        </w:rPr>
        <w:t xml:space="preserve">egeringen avser därför att i kommande årsredovisningar kort redogöra för pensionsfondens budgetutfall och resultat. Samtidigt framhålls att fonden enligt lag har egen bokföring och eget bokslut och inte ingår i landskapets budget. </w:t>
      </w:r>
      <w:r w:rsidR="00A91ABA" w:rsidRPr="004B1CE7">
        <w:rPr>
          <w:lang w:val="sv-FI"/>
        </w:rPr>
        <w:t>Utskottet konstaterar att p</w:t>
      </w:r>
      <w:r w:rsidRPr="004B1CE7">
        <w:rPr>
          <w:lang w:val="sv-FI"/>
        </w:rPr>
        <w:t>ensionsansvaret och fondens tillgångar</w:t>
      </w:r>
      <w:r w:rsidR="0047595D" w:rsidRPr="004B1CE7">
        <w:rPr>
          <w:lang w:val="sv-FI"/>
        </w:rPr>
        <w:t xml:space="preserve"> i sin helhet</w:t>
      </w:r>
      <w:r w:rsidRPr="004B1CE7">
        <w:rPr>
          <w:lang w:val="sv-FI"/>
        </w:rPr>
        <w:t xml:space="preserve"> redovisas s</w:t>
      </w:r>
      <w:r w:rsidR="00A66A0F" w:rsidRPr="004B1CE7">
        <w:rPr>
          <w:lang w:val="sv-FI"/>
        </w:rPr>
        <w:t>eparat från</w:t>
      </w:r>
      <w:r w:rsidRPr="004B1CE7">
        <w:rPr>
          <w:lang w:val="sv-FI"/>
        </w:rPr>
        <w:t xml:space="preserve"> landskapets årsbokslut.</w:t>
      </w:r>
    </w:p>
    <w:p w14:paraId="72A76615" w14:textId="16BB1BAD" w:rsidR="00926D32" w:rsidRPr="004B1CE7" w:rsidRDefault="00926D32" w:rsidP="00926D32">
      <w:pPr>
        <w:pStyle w:val="ANormal"/>
        <w:rPr>
          <w:lang w:val="sv-FI"/>
        </w:rPr>
      </w:pPr>
      <w:r w:rsidRPr="004B1CE7">
        <w:rPr>
          <w:lang w:val="sv-FI"/>
        </w:rPr>
        <w:tab/>
        <w:t>När det gäller riskbedömningen</w:t>
      </w:r>
      <w:r w:rsidR="005223E6" w:rsidRPr="004B1CE7">
        <w:rPr>
          <w:lang w:val="sv-FI"/>
        </w:rPr>
        <w:t xml:space="preserve"> konstaterar utskottet att det finns</w:t>
      </w:r>
      <w:r w:rsidRPr="004B1CE7">
        <w:rPr>
          <w:lang w:val="sv-FI"/>
        </w:rPr>
        <w:t xml:space="preserve"> skillnade</w:t>
      </w:r>
      <w:r w:rsidR="00AA2645" w:rsidRPr="004B1CE7">
        <w:rPr>
          <w:lang w:val="sv-FI"/>
        </w:rPr>
        <w:t>r</w:t>
      </w:r>
      <w:r w:rsidRPr="004B1CE7">
        <w:rPr>
          <w:lang w:val="sv-FI"/>
        </w:rPr>
        <w:t xml:space="preserve"> mellan revisionens rekommendation och landskapsregeringens bedömning. Revisionen anser att landskapet bör ha en egen bedömning av hur förändringar i pensionsansvaret kan påverka ekonomin. Landskapsregeringen hänvisar till de beräkningar och prognoser som </w:t>
      </w:r>
      <w:proofErr w:type="spellStart"/>
      <w:r w:rsidRPr="004B1CE7">
        <w:rPr>
          <w:lang w:val="sv-FI"/>
        </w:rPr>
        <w:t>Keva</w:t>
      </w:r>
      <w:proofErr w:type="spellEnd"/>
      <w:r w:rsidRPr="004B1CE7">
        <w:rPr>
          <w:lang w:val="sv-FI"/>
        </w:rPr>
        <w:t xml:space="preserve"> regelbundet tar fram och konstaterar att mer omfattande scenarioanalyser och stresstester kräver specialistkompetens och betydande resurser. Eftersom förutsättningarna att klara pensionsskulden bedöms som goda och fonderingsgraden som relativt hög anser landskapsregeringen att behovet av sådana stresstester för närvarande är begränsat och lämnar därför rekommendationen utan ytterligare åtgärd.</w:t>
      </w:r>
    </w:p>
    <w:p w14:paraId="237EC322" w14:textId="556C3198" w:rsidR="00926D32" w:rsidRPr="004B1CE7" w:rsidRDefault="00926D32" w:rsidP="00926D32">
      <w:pPr>
        <w:pStyle w:val="ANormal"/>
        <w:rPr>
          <w:lang w:val="sv-FI"/>
        </w:rPr>
      </w:pPr>
      <w:r w:rsidRPr="004B1CE7">
        <w:rPr>
          <w:lang w:val="sv-FI"/>
        </w:rPr>
        <w:tab/>
        <w:t>Beträffande ansvarsfördelningen</w:t>
      </w:r>
      <w:r w:rsidR="00A91ABA" w:rsidRPr="004B1CE7">
        <w:rPr>
          <w:lang w:val="sv-FI"/>
        </w:rPr>
        <w:t xml:space="preserve"> konstaterar utskottet att</w:t>
      </w:r>
      <w:r w:rsidRPr="004B1CE7">
        <w:rPr>
          <w:lang w:val="sv-FI"/>
        </w:rPr>
        <w:t xml:space="preserve"> landskapsregeringen</w:t>
      </w:r>
      <w:r w:rsidR="00A91ABA" w:rsidRPr="004B1CE7">
        <w:rPr>
          <w:lang w:val="sv-FI"/>
        </w:rPr>
        <w:t xml:space="preserve"> delar</w:t>
      </w:r>
      <w:r w:rsidRPr="004B1CE7">
        <w:rPr>
          <w:lang w:val="sv-FI"/>
        </w:rPr>
        <w:t xml:space="preserve"> revisionens </w:t>
      </w:r>
      <w:r w:rsidR="00A91ABA" w:rsidRPr="004B1CE7">
        <w:rPr>
          <w:lang w:val="sv-FI"/>
        </w:rPr>
        <w:t xml:space="preserve">synpunkt om </w:t>
      </w:r>
      <w:r w:rsidRPr="004B1CE7">
        <w:rPr>
          <w:lang w:val="sv-FI"/>
        </w:rPr>
        <w:t xml:space="preserve">att ansvaret i dag är uppdelat mellan flera delar av förvaltningen och att någon enskild tjänsteinnehavare inte har haft ett samlat ansvar för pensionssystemet. Landskapsregeringen bedömer rekommendationen om ett tydligare helhetsansvar som relevant, men framhåller att förutsättningarna förändras när pensionsadministrationen, inklusive pensionsbeslut och utbetalningar, överförs till </w:t>
      </w:r>
      <w:proofErr w:type="spellStart"/>
      <w:r w:rsidRPr="004B1CE7">
        <w:rPr>
          <w:lang w:val="sv-FI"/>
        </w:rPr>
        <w:t>Keva</w:t>
      </w:r>
      <w:proofErr w:type="spellEnd"/>
      <w:r w:rsidRPr="004B1CE7">
        <w:rPr>
          <w:lang w:val="sv-FI"/>
        </w:rPr>
        <w:t xml:space="preserve"> den 1 januari 2027.</w:t>
      </w:r>
    </w:p>
    <w:p w14:paraId="47835D30" w14:textId="52F04B89" w:rsidR="00926D32" w:rsidRPr="004B1CE7" w:rsidRDefault="00926D32" w:rsidP="00926D32">
      <w:pPr>
        <w:pStyle w:val="ANormal"/>
        <w:rPr>
          <w:lang w:val="sv-FI"/>
        </w:rPr>
      </w:pPr>
      <w:r w:rsidRPr="004B1CE7">
        <w:rPr>
          <w:lang w:val="sv-FI"/>
        </w:rPr>
        <w:tab/>
        <w:t>I fråga om intern kontroll och riskhantering avser landskapsregeringen att anta en övergripande riskhanteringspolicy som även omfattar pensionsfonden. Pensionsfonden utvecklar samtidigt system för uppföljning och rapportering och har förstärkt personalen med en fondförvaltare som bland annat ska utveckla den interna kontrollen. Ambitionen är även att utveckla en</w:t>
      </w:r>
      <w:r w:rsidR="00A91ABA" w:rsidRPr="004B1CE7">
        <w:rPr>
          <w:lang w:val="sv-FI"/>
        </w:rPr>
        <w:t xml:space="preserve"> utökad</w:t>
      </w:r>
      <w:r w:rsidRPr="004B1CE7">
        <w:rPr>
          <w:lang w:val="sv-FI"/>
        </w:rPr>
        <w:t xml:space="preserve"> framåtblickande helhetsrapportering om fondens utveckling, framtida pensionskostnader och de fonderade medlens tillräcklighet.</w:t>
      </w:r>
    </w:p>
    <w:p w14:paraId="7C9770A3" w14:textId="04F48181" w:rsidR="00926D32" w:rsidRPr="004B1CE7" w:rsidRDefault="00926D32" w:rsidP="00926D32">
      <w:pPr>
        <w:pStyle w:val="ANormal"/>
        <w:rPr>
          <w:lang w:val="sv-FI"/>
        </w:rPr>
      </w:pPr>
      <w:r w:rsidRPr="004B1CE7">
        <w:rPr>
          <w:lang w:val="sv-FI"/>
        </w:rPr>
        <w:tab/>
      </w:r>
      <w:r w:rsidR="00A91ABA" w:rsidRPr="004B1CE7">
        <w:rPr>
          <w:lang w:val="sv-FI"/>
        </w:rPr>
        <w:t>U</w:t>
      </w:r>
      <w:r w:rsidRPr="004B1CE7">
        <w:rPr>
          <w:lang w:val="sv-FI"/>
        </w:rPr>
        <w:t>tskottet</w:t>
      </w:r>
      <w:r w:rsidR="00A91ABA" w:rsidRPr="004B1CE7">
        <w:rPr>
          <w:lang w:val="sv-FI"/>
        </w:rPr>
        <w:t xml:space="preserve"> anser att</w:t>
      </w:r>
      <w:r w:rsidRPr="004B1CE7">
        <w:rPr>
          <w:lang w:val="sv-FI"/>
        </w:rPr>
        <w:t xml:space="preserve"> pensionssystemets långsiktiga ekonomiska hållbarhet och en tydlig helhetsbild av pensionsansvaret</w:t>
      </w:r>
      <w:r w:rsidR="00A91ABA" w:rsidRPr="004B1CE7">
        <w:rPr>
          <w:lang w:val="sv-FI"/>
        </w:rPr>
        <w:t xml:space="preserve"> är</w:t>
      </w:r>
      <w:r w:rsidRPr="004B1CE7">
        <w:rPr>
          <w:lang w:val="sv-FI"/>
        </w:rPr>
        <w:t xml:space="preserve"> av särskild betydelse. Utskottet konstaterar att landskapsregeringen i flera avseenden delar revisionens bedömningar och avser att utveckla rapportering, riskhantering och intern kontroll. Samtidigt finns en skillnad i synen på behovet av ytterligare risk- och scenarioanalyser. Med hänsyn till pensionsåtagandenas långsiktiga karaktär och ekonomiska betydelse finns det skäl att säkerställa att lagtinget regelbundet får ett tillräckligt</w:t>
      </w:r>
      <w:r w:rsidR="00A91ABA" w:rsidRPr="004B1CE7">
        <w:rPr>
          <w:lang w:val="sv-FI"/>
        </w:rPr>
        <w:t xml:space="preserve"> framtidsinriktat</w:t>
      </w:r>
      <w:r w:rsidRPr="004B1CE7">
        <w:rPr>
          <w:lang w:val="sv-FI"/>
        </w:rPr>
        <w:t xml:space="preserve"> underlag för att bedöma pensionsfondens utveckling, pensionsansvaret och den framtida belastningen på landskapets budget.</w:t>
      </w:r>
    </w:p>
    <w:p w14:paraId="2B7D6FAD" w14:textId="58C90E0E" w:rsidR="00926D32" w:rsidRPr="004B1CE7" w:rsidRDefault="00926D32" w:rsidP="00926D32">
      <w:pPr>
        <w:pStyle w:val="ANormal"/>
        <w:rPr>
          <w:lang w:val="sv-FI"/>
        </w:rPr>
      </w:pPr>
      <w:r w:rsidRPr="004B1CE7">
        <w:rPr>
          <w:lang w:val="sv-FI"/>
        </w:rPr>
        <w:tab/>
        <w:t xml:space="preserve">Utskottet anser vidare att överföringen av pensionsadministrationen till </w:t>
      </w:r>
      <w:proofErr w:type="spellStart"/>
      <w:r w:rsidRPr="004B1CE7">
        <w:rPr>
          <w:lang w:val="sv-FI"/>
        </w:rPr>
        <w:t>Keva</w:t>
      </w:r>
      <w:proofErr w:type="spellEnd"/>
      <w:r w:rsidRPr="004B1CE7">
        <w:rPr>
          <w:lang w:val="sv-FI"/>
        </w:rPr>
        <w:t xml:space="preserve"> inte i sig undanröjer behovet av ett tydligt definierat ansvar på landskapsnivå. Även efter överföringen kvarstår landskapets ekonomiska ansvar och behovet av styrning, uppföljning och rapportering. Ansvarsfördelningen mellan landskapsregeringen, pensionsfonden och </w:t>
      </w:r>
      <w:proofErr w:type="spellStart"/>
      <w:r w:rsidRPr="004B1CE7">
        <w:rPr>
          <w:lang w:val="sv-FI"/>
        </w:rPr>
        <w:t>Keva</w:t>
      </w:r>
      <w:proofErr w:type="spellEnd"/>
      <w:r w:rsidRPr="004B1CE7">
        <w:rPr>
          <w:lang w:val="sv-FI"/>
        </w:rPr>
        <w:t xml:space="preserve"> bör därför vara tydlig och möjliggöra en samlad bedömning av pensionssystemets ekonomi och risker.</w:t>
      </w:r>
    </w:p>
    <w:p w14:paraId="548F5CE1" w14:textId="77777777" w:rsidR="004B4DF6" w:rsidRPr="004B1CE7" w:rsidRDefault="004B4DF6" w:rsidP="003A7EBD">
      <w:pPr>
        <w:pStyle w:val="ANormal"/>
        <w:rPr>
          <w:lang w:val="sv-FI"/>
        </w:rPr>
      </w:pPr>
    </w:p>
    <w:p w14:paraId="55405112" w14:textId="77777777" w:rsidR="00F05683" w:rsidRPr="004B1CE7" w:rsidRDefault="00F05683" w:rsidP="003A7EBD">
      <w:pPr>
        <w:pStyle w:val="ANormal"/>
        <w:rPr>
          <w:lang w:val="sv-FI"/>
        </w:rPr>
      </w:pPr>
    </w:p>
    <w:p w14:paraId="1C25C9C3" w14:textId="77777777" w:rsidR="00F05683" w:rsidRPr="004B1CE7" w:rsidRDefault="00F05683" w:rsidP="003A7EBD">
      <w:pPr>
        <w:pStyle w:val="ANormal"/>
        <w:rPr>
          <w:lang w:val="sv-FI"/>
        </w:rPr>
      </w:pPr>
    </w:p>
    <w:p w14:paraId="3727302E" w14:textId="0B09F5CD" w:rsidR="00A55759" w:rsidRPr="004B1CE7" w:rsidRDefault="00A55759" w:rsidP="00A55759">
      <w:pPr>
        <w:pStyle w:val="ANormal"/>
      </w:pPr>
    </w:p>
    <w:p w14:paraId="038DF25F" w14:textId="0259D080" w:rsidR="00292A65" w:rsidRPr="004B1CE7" w:rsidRDefault="002401D0" w:rsidP="00CD4742">
      <w:pPr>
        <w:pStyle w:val="RubrikA"/>
      </w:pPr>
      <w:bookmarkStart w:id="11" w:name="_Toc529800936"/>
      <w:bookmarkStart w:id="12" w:name="_Toc238720881"/>
      <w:bookmarkEnd w:id="7"/>
      <w:r w:rsidRPr="004B1CE7">
        <w:lastRenderedPageBreak/>
        <w:t>Ärendets behandling</w:t>
      </w:r>
      <w:bookmarkEnd w:id="11"/>
      <w:bookmarkEnd w:id="12"/>
    </w:p>
    <w:p w14:paraId="36C56FA0" w14:textId="77777777" w:rsidR="006E6C5D" w:rsidRPr="004B1CE7" w:rsidRDefault="006E6C5D" w:rsidP="006E6C5D">
      <w:pPr>
        <w:pStyle w:val="ANormal"/>
        <w:rPr>
          <w:sz w:val="10"/>
          <w:szCs w:val="8"/>
        </w:rPr>
      </w:pPr>
    </w:p>
    <w:p w14:paraId="34D17D6C" w14:textId="4F4EED70" w:rsidR="006E6C5D" w:rsidRPr="004B1CE7" w:rsidRDefault="000A4F66" w:rsidP="00A923E3">
      <w:pPr>
        <w:pStyle w:val="ANormal"/>
        <w:jc w:val="left"/>
      </w:pPr>
      <w:r w:rsidRPr="004B1CE7">
        <w:t xml:space="preserve">Lagtinget har den </w:t>
      </w:r>
      <w:r w:rsidR="00A91ABA" w:rsidRPr="004B1CE7">
        <w:t>10</w:t>
      </w:r>
      <w:r w:rsidR="00C62C39" w:rsidRPr="004B1CE7">
        <w:t xml:space="preserve"> </w:t>
      </w:r>
      <w:r w:rsidR="007A4C16" w:rsidRPr="004B1CE7">
        <w:t>juni</w:t>
      </w:r>
      <w:r w:rsidRPr="004B1CE7">
        <w:t xml:space="preserve"> 20</w:t>
      </w:r>
      <w:r w:rsidR="00110EED" w:rsidRPr="004B1CE7">
        <w:t>2</w:t>
      </w:r>
      <w:r w:rsidR="00A91ABA" w:rsidRPr="004B1CE7">
        <w:t>6</w:t>
      </w:r>
      <w:r w:rsidR="00203ACF" w:rsidRPr="004B1CE7">
        <w:t xml:space="preserve"> </w:t>
      </w:r>
      <w:proofErr w:type="spellStart"/>
      <w:r w:rsidR="00203ACF" w:rsidRPr="004B1CE7">
        <w:t>inbegärt</w:t>
      </w:r>
      <w:proofErr w:type="spellEnd"/>
      <w:r w:rsidR="00203ACF" w:rsidRPr="004B1CE7">
        <w:t xml:space="preserve"> finans- och näringsutskottets yttrande över landskapsrevisionens berättelse</w:t>
      </w:r>
      <w:r w:rsidR="004A265D" w:rsidRPr="004B1CE7">
        <w:t xml:space="preserve"> över effektivitetsrevisionen</w:t>
      </w:r>
      <w:r w:rsidR="00A923E3" w:rsidRPr="004B1CE7">
        <w:t xml:space="preserve"> </w:t>
      </w:r>
      <w:r w:rsidR="004A265D" w:rsidRPr="004B1CE7">
        <w:t>för år 20</w:t>
      </w:r>
      <w:r w:rsidR="00625743" w:rsidRPr="004B1CE7">
        <w:t>2</w:t>
      </w:r>
      <w:r w:rsidR="00A91ABA" w:rsidRPr="004B1CE7">
        <w:t>5</w:t>
      </w:r>
      <w:r w:rsidR="004A265D" w:rsidRPr="004B1CE7">
        <w:t xml:space="preserve"> </w:t>
      </w:r>
      <w:r w:rsidR="00625743" w:rsidRPr="004B1CE7">
        <w:t>jämte</w:t>
      </w:r>
      <w:r w:rsidR="00203ACF" w:rsidRPr="004B1CE7">
        <w:t xml:space="preserve"> landskapsregeringens svar gällande eff</w:t>
      </w:r>
      <w:r w:rsidR="009A1A85" w:rsidRPr="004B1CE7">
        <w:t>ektivitetsrevisionen.</w:t>
      </w:r>
      <w:r w:rsidR="00203ACF" w:rsidRPr="004B1CE7">
        <w:t xml:space="preserve"> </w:t>
      </w:r>
      <w:r w:rsidR="007C1E2C" w:rsidRPr="004B1CE7">
        <w:tab/>
      </w:r>
      <w:r w:rsidR="00203ACF" w:rsidRPr="004B1CE7">
        <w:t>Utskottet har i ärendet hört</w:t>
      </w:r>
      <w:r w:rsidR="007A4C16" w:rsidRPr="004B1CE7">
        <w:t xml:space="preserve"> ministern </w:t>
      </w:r>
      <w:r w:rsidR="002814C1" w:rsidRPr="004B1CE7">
        <w:t xml:space="preserve">Mats </w:t>
      </w:r>
      <w:proofErr w:type="spellStart"/>
      <w:r w:rsidR="002814C1" w:rsidRPr="004B1CE7">
        <w:t>Perämaa</w:t>
      </w:r>
      <w:proofErr w:type="spellEnd"/>
      <w:r w:rsidR="007A4C16" w:rsidRPr="004B1CE7">
        <w:t>,</w:t>
      </w:r>
      <w:r w:rsidR="002814C1" w:rsidRPr="004B1CE7">
        <w:t xml:space="preserve"> förvaltningschefen John Eriksson, avdelningschefen Björn </w:t>
      </w:r>
      <w:proofErr w:type="spellStart"/>
      <w:r w:rsidR="002814C1" w:rsidRPr="004B1CE7">
        <w:t>Snis</w:t>
      </w:r>
      <w:proofErr w:type="spellEnd"/>
      <w:r w:rsidR="002814C1" w:rsidRPr="004B1CE7">
        <w:t xml:space="preserve">, finanschefen Conny Nyholm, redovisningschefen Boel Josefsson, </w:t>
      </w:r>
      <w:r w:rsidR="00933B5A" w:rsidRPr="004B1CE7">
        <w:t>lan</w:t>
      </w:r>
      <w:r w:rsidR="002C29C2" w:rsidRPr="004B1CE7">
        <w:t xml:space="preserve">dskapsrevisorn </w:t>
      </w:r>
      <w:r w:rsidR="00C62C39" w:rsidRPr="004B1CE7">
        <w:t>Kenneth Åkergård</w:t>
      </w:r>
      <w:r w:rsidR="007A4C16" w:rsidRPr="004B1CE7">
        <w:t xml:space="preserve"> </w:t>
      </w:r>
      <w:r w:rsidR="002814C1" w:rsidRPr="004B1CE7">
        <w:t xml:space="preserve">vid </w:t>
      </w:r>
      <w:r w:rsidR="007A4C16" w:rsidRPr="004B1CE7">
        <w:t>Landskapsrevisionen</w:t>
      </w:r>
      <w:r w:rsidR="002814C1" w:rsidRPr="004B1CE7">
        <w:t xml:space="preserve"> samt regionala direktören And</w:t>
      </w:r>
      <w:r w:rsidR="00415C62" w:rsidRPr="004B1CE7">
        <w:t>rea</w:t>
      </w:r>
      <w:r w:rsidR="002814C1" w:rsidRPr="004B1CE7">
        <w:t xml:space="preserve">s Holmgård och revisorn Hans Becker vid BDO </w:t>
      </w:r>
      <w:r w:rsidR="005B199A" w:rsidRPr="004B1CE7">
        <w:t>A</w:t>
      </w:r>
      <w:r w:rsidR="002814C1" w:rsidRPr="004B1CE7">
        <w:t>b.</w:t>
      </w:r>
    </w:p>
    <w:p w14:paraId="57F8EF7A" w14:textId="63F2DD1E" w:rsidR="00C62C39" w:rsidRPr="004B1CE7" w:rsidRDefault="006E6C5D" w:rsidP="00C62C39">
      <w:pPr>
        <w:pStyle w:val="ANormal"/>
      </w:pPr>
      <w:r w:rsidRPr="004B1CE7">
        <w:tab/>
      </w:r>
      <w:r w:rsidR="00203ACF" w:rsidRPr="004B1CE7">
        <w:t xml:space="preserve">I ärendets avgörande behandling deltog </w:t>
      </w:r>
      <w:r w:rsidR="00700244" w:rsidRPr="004B1CE7">
        <w:t>ordförande</w:t>
      </w:r>
      <w:r w:rsidR="007A3822" w:rsidRPr="004B1CE7">
        <w:t>n</w:t>
      </w:r>
      <w:r w:rsidR="00700244" w:rsidRPr="004B1CE7">
        <w:t xml:space="preserve"> </w:t>
      </w:r>
      <w:r w:rsidR="00C62C39" w:rsidRPr="004B1CE7">
        <w:t>John Holmberg</w:t>
      </w:r>
      <w:r w:rsidR="003B5F99" w:rsidRPr="004B1CE7">
        <w:t>, viceordföranden</w:t>
      </w:r>
      <w:r w:rsidR="00C62C39" w:rsidRPr="004B1CE7">
        <w:t xml:space="preserve"> Nina Fellman</w:t>
      </w:r>
      <w:r w:rsidR="003B5F99" w:rsidRPr="004B1CE7">
        <w:t xml:space="preserve"> samt ledamöterna </w:t>
      </w:r>
      <w:r w:rsidR="00C62C39" w:rsidRPr="004B1CE7">
        <w:t>Anders Ekström, Jörgen Gustafsson, Roger Höglund</w:t>
      </w:r>
      <w:r w:rsidR="00F04862" w:rsidRPr="004B1CE7">
        <w:t>, Wille Valve</w:t>
      </w:r>
      <w:r w:rsidR="008A70F6" w:rsidRPr="004B1CE7">
        <w:t xml:space="preserve"> samt</w:t>
      </w:r>
      <w:r w:rsidR="00C62C39" w:rsidRPr="004B1CE7">
        <w:t xml:space="preserve"> Andreas </w:t>
      </w:r>
      <w:proofErr w:type="spellStart"/>
      <w:r w:rsidR="00C62C39" w:rsidRPr="004B1CE7">
        <w:t>Kanborg</w:t>
      </w:r>
      <w:proofErr w:type="spellEnd"/>
      <w:r w:rsidR="00C62C39" w:rsidRPr="004B1CE7">
        <w:t>.</w:t>
      </w:r>
    </w:p>
    <w:p w14:paraId="0407EEB8" w14:textId="77777777" w:rsidR="00C62C39" w:rsidRPr="004B1CE7" w:rsidRDefault="00C62C39" w:rsidP="00C62C39">
      <w:pPr>
        <w:pStyle w:val="ANormal"/>
      </w:pPr>
    </w:p>
    <w:p w14:paraId="1D80F810" w14:textId="6067FBFF" w:rsidR="002401D0" w:rsidRPr="004B1CE7" w:rsidRDefault="002401D0">
      <w:pPr>
        <w:pStyle w:val="RubrikA"/>
      </w:pPr>
      <w:bookmarkStart w:id="13" w:name="_Toc529800937"/>
      <w:bookmarkStart w:id="14" w:name="_Toc238720882"/>
      <w:r w:rsidRPr="004B1CE7">
        <w:t>Utskottets förslag</w:t>
      </w:r>
      <w:bookmarkEnd w:id="13"/>
      <w:bookmarkEnd w:id="14"/>
    </w:p>
    <w:p w14:paraId="77B939C1" w14:textId="77777777" w:rsidR="002401D0" w:rsidRPr="004B1CE7" w:rsidRDefault="002401D0">
      <w:pPr>
        <w:pStyle w:val="Rubrikmellanrum"/>
      </w:pPr>
    </w:p>
    <w:p w14:paraId="17E986F2" w14:textId="77777777" w:rsidR="002401D0" w:rsidRPr="004B1CE7" w:rsidRDefault="002401D0">
      <w:pPr>
        <w:pStyle w:val="ANormal"/>
      </w:pPr>
      <w:r w:rsidRPr="004B1CE7">
        <w:t>Med hänvisning till det anförda föreslår utskottet</w:t>
      </w:r>
    </w:p>
    <w:p w14:paraId="74EA9FB1" w14:textId="77777777" w:rsidR="002401D0" w:rsidRPr="004B1CE7" w:rsidRDefault="002401D0">
      <w:pPr>
        <w:pStyle w:val="ANormal"/>
      </w:pPr>
    </w:p>
    <w:p w14:paraId="67FD48D4" w14:textId="14D23783" w:rsidR="008B60FD" w:rsidRPr="004B1CE7" w:rsidRDefault="00691978" w:rsidP="00691978">
      <w:pPr>
        <w:pStyle w:val="Klam"/>
      </w:pPr>
      <w:r w:rsidRPr="004B1CE7">
        <w:rPr>
          <w:szCs w:val="22"/>
        </w:rPr>
        <w:t>att lagtinge</w:t>
      </w:r>
      <w:r w:rsidR="00ED761B" w:rsidRPr="004B1CE7">
        <w:t xml:space="preserve">t antecknar sig </w:t>
      </w:r>
      <w:r w:rsidR="00F467F3" w:rsidRPr="004B1CE7">
        <w:t>L</w:t>
      </w:r>
      <w:r w:rsidR="000A4F66" w:rsidRPr="004B1CE7">
        <w:t xml:space="preserve">andskapsrevisionens </w:t>
      </w:r>
      <w:r w:rsidR="004A265D" w:rsidRPr="004B1CE7">
        <w:t>berätt</w:t>
      </w:r>
      <w:r w:rsidR="000A4F66" w:rsidRPr="004B1CE7">
        <w:t>else</w:t>
      </w:r>
      <w:r w:rsidR="004A265D" w:rsidRPr="004B1CE7">
        <w:t xml:space="preserve"> över effektivitetsrevisionen för år 20</w:t>
      </w:r>
      <w:r w:rsidR="002B3284" w:rsidRPr="004B1CE7">
        <w:t>2</w:t>
      </w:r>
      <w:r w:rsidR="002814C1" w:rsidRPr="004B1CE7">
        <w:t>5</w:t>
      </w:r>
      <w:r w:rsidR="004A265D" w:rsidRPr="004B1CE7">
        <w:t xml:space="preserve"> </w:t>
      </w:r>
      <w:r w:rsidR="000A4F66" w:rsidRPr="004B1CE7">
        <w:t xml:space="preserve">och landskapsregeringens svar gällande effektivitetsrevisionen för kännedom samt </w:t>
      </w:r>
    </w:p>
    <w:p w14:paraId="7ADFCCD8" w14:textId="77777777" w:rsidR="008B60FD" w:rsidRPr="004B1CE7" w:rsidRDefault="008B60FD" w:rsidP="00691978">
      <w:pPr>
        <w:pStyle w:val="Klam"/>
      </w:pPr>
    </w:p>
    <w:p w14:paraId="76C286E2" w14:textId="61680EC3" w:rsidR="00691978" w:rsidRPr="004B1CE7" w:rsidRDefault="000A4F66" w:rsidP="00691978">
      <w:pPr>
        <w:pStyle w:val="Klam"/>
      </w:pPr>
      <w:r w:rsidRPr="004B1CE7">
        <w:t xml:space="preserve">att utskottets betänkande bringas till landskapsregeringens </w:t>
      </w:r>
      <w:r w:rsidR="005D65F6" w:rsidRPr="004B1CE7">
        <w:t xml:space="preserve">och </w:t>
      </w:r>
      <w:r w:rsidR="00F467F3" w:rsidRPr="004B1CE7">
        <w:t>L</w:t>
      </w:r>
      <w:r w:rsidR="005D65F6" w:rsidRPr="004B1CE7">
        <w:t xml:space="preserve">andskapsrevisionens </w:t>
      </w:r>
      <w:r w:rsidRPr="004B1CE7">
        <w:t>kännedom.</w:t>
      </w:r>
    </w:p>
    <w:p w14:paraId="1FBD753A" w14:textId="77777777" w:rsidR="002401D0" w:rsidRPr="004B1CE7" w:rsidRDefault="002401D0">
      <w:pPr>
        <w:pStyle w:val="Klam"/>
      </w:pPr>
    </w:p>
    <w:p w14:paraId="424705EA" w14:textId="77777777" w:rsidR="002401D0" w:rsidRPr="004B1CE7" w:rsidRDefault="002401D0">
      <w:pPr>
        <w:pStyle w:val="ANormal"/>
        <w:jc w:val="center"/>
      </w:pPr>
      <w:hyperlink w:anchor="_top" w:tooltip="Klicka för att gå till toppen av dokumentet" w:history="1">
        <w:r w:rsidRPr="004B1CE7">
          <w:rPr>
            <w:rStyle w:val="Hyperlnk"/>
          </w:rPr>
          <w:t>__________________</w:t>
        </w:r>
      </w:hyperlink>
    </w:p>
    <w:p w14:paraId="39BAC5AA" w14:textId="77777777" w:rsidR="002401D0" w:rsidRPr="004B1CE7" w:rsidRDefault="002401D0">
      <w:pPr>
        <w:pStyle w:val="ANormal"/>
      </w:pPr>
    </w:p>
    <w:p w14:paraId="4D3DD490" w14:textId="77777777" w:rsidR="002401D0" w:rsidRPr="004B1CE7" w:rsidRDefault="002401D0">
      <w:pPr>
        <w:pStyle w:val="ANormal"/>
      </w:pPr>
    </w:p>
    <w:tbl>
      <w:tblPr>
        <w:tblW w:w="7931" w:type="dxa"/>
        <w:tblCellMar>
          <w:left w:w="0" w:type="dxa"/>
          <w:right w:w="0" w:type="dxa"/>
        </w:tblCellMar>
        <w:tblLook w:val="0000" w:firstRow="0" w:lastRow="0" w:firstColumn="0" w:lastColumn="0" w:noHBand="0" w:noVBand="0"/>
      </w:tblPr>
      <w:tblGrid>
        <w:gridCol w:w="4454"/>
        <w:gridCol w:w="3477"/>
      </w:tblGrid>
      <w:tr w:rsidR="002401D0" w:rsidRPr="004B1CE7" w14:paraId="097C7968" w14:textId="77777777">
        <w:trPr>
          <w:cantSplit/>
        </w:trPr>
        <w:tc>
          <w:tcPr>
            <w:tcW w:w="7931" w:type="dxa"/>
            <w:gridSpan w:val="2"/>
          </w:tcPr>
          <w:p w14:paraId="58106EEE" w14:textId="69B08BDF" w:rsidR="002401D0" w:rsidRPr="004B1CE7" w:rsidRDefault="002401D0" w:rsidP="00157738">
            <w:pPr>
              <w:pStyle w:val="ANormal"/>
              <w:keepNext/>
            </w:pPr>
            <w:r w:rsidRPr="004B1CE7">
              <w:t xml:space="preserve">Mariehamn den </w:t>
            </w:r>
            <w:r w:rsidR="002814C1" w:rsidRPr="004B1CE7">
              <w:t>27</w:t>
            </w:r>
            <w:r w:rsidR="00933B5A" w:rsidRPr="004B1CE7">
              <w:t xml:space="preserve"> </w:t>
            </w:r>
            <w:r w:rsidR="002814C1" w:rsidRPr="004B1CE7">
              <w:t>augusti</w:t>
            </w:r>
            <w:r w:rsidR="00493CF2" w:rsidRPr="004B1CE7">
              <w:t xml:space="preserve"> </w:t>
            </w:r>
            <w:r w:rsidR="00904FCD" w:rsidRPr="004B1CE7">
              <w:t>20</w:t>
            </w:r>
            <w:r w:rsidR="00110EED" w:rsidRPr="004B1CE7">
              <w:t>2</w:t>
            </w:r>
            <w:r w:rsidR="002814C1" w:rsidRPr="004B1CE7">
              <w:t>6</w:t>
            </w:r>
          </w:p>
        </w:tc>
      </w:tr>
      <w:tr w:rsidR="002401D0" w:rsidRPr="004B1CE7" w14:paraId="1FEEE147" w14:textId="77777777">
        <w:tc>
          <w:tcPr>
            <w:tcW w:w="4454" w:type="dxa"/>
            <w:vAlign w:val="bottom"/>
          </w:tcPr>
          <w:p w14:paraId="074A2F33" w14:textId="77777777" w:rsidR="002401D0" w:rsidRPr="004B1CE7" w:rsidRDefault="002401D0">
            <w:pPr>
              <w:pStyle w:val="ANormal"/>
              <w:keepNext/>
            </w:pPr>
          </w:p>
          <w:p w14:paraId="440175A5" w14:textId="77777777" w:rsidR="002825C6" w:rsidRPr="004B1CE7" w:rsidRDefault="002825C6">
            <w:pPr>
              <w:pStyle w:val="ANormal"/>
              <w:keepNext/>
            </w:pPr>
          </w:p>
          <w:p w14:paraId="070B04AD" w14:textId="77777777" w:rsidR="002401D0" w:rsidRPr="004B1CE7" w:rsidRDefault="002401D0">
            <w:pPr>
              <w:pStyle w:val="ANormal"/>
              <w:keepNext/>
            </w:pPr>
          </w:p>
          <w:p w14:paraId="4CBF0A22" w14:textId="7D59A965" w:rsidR="002401D0" w:rsidRPr="004B1CE7" w:rsidRDefault="005A7ECA" w:rsidP="00157738">
            <w:pPr>
              <w:pStyle w:val="ANormal"/>
              <w:keepNext/>
            </w:pPr>
            <w:r w:rsidRPr="004B1CE7">
              <w:t>O</w:t>
            </w:r>
            <w:r w:rsidR="002401D0" w:rsidRPr="004B1CE7">
              <w:t>rdförande</w:t>
            </w:r>
          </w:p>
        </w:tc>
        <w:tc>
          <w:tcPr>
            <w:tcW w:w="3477" w:type="dxa"/>
            <w:vAlign w:val="bottom"/>
          </w:tcPr>
          <w:p w14:paraId="57F49769" w14:textId="77777777" w:rsidR="002401D0" w:rsidRPr="004B1CE7" w:rsidRDefault="002401D0">
            <w:pPr>
              <w:pStyle w:val="ANormal"/>
              <w:keepNext/>
            </w:pPr>
          </w:p>
          <w:p w14:paraId="5D6187E9" w14:textId="77777777" w:rsidR="002401D0" w:rsidRPr="004B1CE7" w:rsidRDefault="002401D0">
            <w:pPr>
              <w:pStyle w:val="ANormal"/>
              <w:keepNext/>
            </w:pPr>
          </w:p>
          <w:p w14:paraId="01A7DDA6" w14:textId="0AD742C3" w:rsidR="002401D0" w:rsidRPr="004B1CE7" w:rsidRDefault="005A7ECA" w:rsidP="00157738">
            <w:pPr>
              <w:pStyle w:val="ANormal"/>
              <w:keepNext/>
            </w:pPr>
            <w:r w:rsidRPr="004B1CE7">
              <w:t>J</w:t>
            </w:r>
            <w:r w:rsidR="00C62C39" w:rsidRPr="004B1CE7">
              <w:t>ohn Holmberg</w:t>
            </w:r>
          </w:p>
        </w:tc>
      </w:tr>
      <w:tr w:rsidR="002401D0" w14:paraId="5A017F3C" w14:textId="77777777" w:rsidTr="00F239A2">
        <w:trPr>
          <w:trHeight w:val="70"/>
        </w:trPr>
        <w:tc>
          <w:tcPr>
            <w:tcW w:w="4454" w:type="dxa"/>
            <w:vAlign w:val="bottom"/>
          </w:tcPr>
          <w:p w14:paraId="2A452E92" w14:textId="77777777" w:rsidR="002401D0" w:rsidRPr="004B1CE7" w:rsidRDefault="002401D0">
            <w:pPr>
              <w:pStyle w:val="ANormal"/>
              <w:keepNext/>
            </w:pPr>
          </w:p>
          <w:p w14:paraId="3B186AD9" w14:textId="77777777" w:rsidR="002401D0" w:rsidRPr="004B1CE7" w:rsidRDefault="002401D0">
            <w:pPr>
              <w:pStyle w:val="ANormal"/>
              <w:keepNext/>
            </w:pPr>
          </w:p>
          <w:p w14:paraId="32C7D3D2" w14:textId="77777777" w:rsidR="002401D0" w:rsidRPr="004B1CE7" w:rsidRDefault="002401D0">
            <w:pPr>
              <w:pStyle w:val="ANormal"/>
              <w:keepNext/>
            </w:pPr>
            <w:r w:rsidRPr="004B1CE7">
              <w:t>Sekreterare</w:t>
            </w:r>
          </w:p>
        </w:tc>
        <w:tc>
          <w:tcPr>
            <w:tcW w:w="3477" w:type="dxa"/>
            <w:vAlign w:val="bottom"/>
          </w:tcPr>
          <w:p w14:paraId="3715FE4D" w14:textId="77777777" w:rsidR="002401D0" w:rsidRPr="004B1CE7" w:rsidRDefault="002401D0">
            <w:pPr>
              <w:pStyle w:val="ANormal"/>
              <w:keepNext/>
            </w:pPr>
          </w:p>
          <w:p w14:paraId="61C98FBC" w14:textId="77777777" w:rsidR="002401D0" w:rsidRPr="004B1CE7" w:rsidRDefault="002401D0">
            <w:pPr>
              <w:pStyle w:val="ANormal"/>
              <w:keepNext/>
            </w:pPr>
          </w:p>
          <w:p w14:paraId="0C9C0F3E" w14:textId="4C64D4BB" w:rsidR="002401D0" w:rsidRDefault="00F239A2" w:rsidP="009A1A85">
            <w:pPr>
              <w:pStyle w:val="ANormal"/>
              <w:keepNext/>
            </w:pPr>
            <w:r w:rsidRPr="004B1CE7">
              <w:t xml:space="preserve">Benjamin </w:t>
            </w:r>
            <w:proofErr w:type="spellStart"/>
            <w:r w:rsidRPr="004B1CE7">
              <w:t>Sidorov</w:t>
            </w:r>
            <w:proofErr w:type="spellEnd"/>
            <w:r w:rsidR="005A7ECA">
              <w:t xml:space="preserve"> </w:t>
            </w:r>
          </w:p>
        </w:tc>
      </w:tr>
    </w:tbl>
    <w:p w14:paraId="51D2FD4C" w14:textId="77777777" w:rsidR="009F4733" w:rsidRPr="009F4733" w:rsidRDefault="009F4733" w:rsidP="00784492">
      <w:pPr>
        <w:pStyle w:val="ANormal"/>
      </w:pPr>
    </w:p>
    <w:sectPr w:rsidR="009F4733" w:rsidRPr="009F4733">
      <w:headerReference w:type="even" r:id="rId15"/>
      <w:headerReference w:type="default" r:id="rId16"/>
      <w:footerReference w:type="default" r:id="rId17"/>
      <w:type w:val="continuous"/>
      <w:pgSz w:w="11906" w:h="16838" w:code="9"/>
      <w:pgMar w:top="1134" w:right="3175" w:bottom="1247" w:left="2041" w:header="737" w:footer="737" w:gutter="0"/>
      <w:cols w:space="720"/>
      <w:formProt w:val="0"/>
      <w:titlePg/>
      <w:docGrid w:linePitch="2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09DC2" w14:textId="77777777" w:rsidR="009E5FA4" w:rsidRDefault="009E5FA4">
      <w:r>
        <w:separator/>
      </w:r>
    </w:p>
  </w:endnote>
  <w:endnote w:type="continuationSeparator" w:id="0">
    <w:p w14:paraId="76F9949E" w14:textId="77777777" w:rsidR="009E5FA4" w:rsidRDefault="009E5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3E33F" w14:textId="77777777" w:rsidR="00DF45F0" w:rsidRDefault="00DF45F0">
    <w:pPr>
      <w:pStyle w:val="Sidfot"/>
      <w:tabs>
        <w:tab w:val="clear" w:pos="816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7DF01" w14:textId="110101B2" w:rsidR="00DF45F0" w:rsidRPr="00CB7D45" w:rsidRDefault="00DF45F0">
    <w:pPr>
      <w:pStyle w:val="Sidfot"/>
      <w:rPr>
        <w:lang w:val="sv-FI"/>
      </w:rPr>
    </w:pPr>
    <w:r>
      <w:rPr>
        <w:lang w:val="sv-FI"/>
      </w:rPr>
      <w:t>FNU</w:t>
    </w:r>
    <w:r w:rsidR="001B66D3">
      <w:rPr>
        <w:lang w:val="sv-FI"/>
      </w:rPr>
      <w:t>22</w:t>
    </w:r>
    <w:r w:rsidR="00794751">
      <w:rPr>
        <w:lang w:val="sv-FI"/>
      </w:rPr>
      <w:t>202</w:t>
    </w:r>
    <w:r w:rsidR="001B66D3">
      <w:rPr>
        <w:lang w:val="sv-FI"/>
      </w:rPr>
      <w:t>5</w:t>
    </w:r>
    <w:r w:rsidR="00794751">
      <w:rPr>
        <w:lang w:val="sv-FI"/>
      </w:rPr>
      <w:t>202</w:t>
    </w:r>
    <w:r w:rsidR="001B66D3">
      <w:rPr>
        <w:lang w:val="sv-FI"/>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9203A" w14:textId="77777777" w:rsidR="00DF45F0" w:rsidRDefault="00DF45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20C48" w14:textId="77777777" w:rsidR="009E5FA4" w:rsidRDefault="009E5FA4">
      <w:r>
        <w:separator/>
      </w:r>
    </w:p>
  </w:footnote>
  <w:footnote w:type="continuationSeparator" w:id="0">
    <w:p w14:paraId="45B89069" w14:textId="77777777" w:rsidR="009E5FA4" w:rsidRDefault="009E5F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37025" w14:textId="77777777" w:rsidR="00DF45F0" w:rsidRDefault="00DF45F0">
    <w:pPr>
      <w:pStyle w:val="Sidhuvud"/>
      <w:ind w:left="-1928"/>
      <w:rPr>
        <w:rStyle w:val="Sidnummer"/>
      </w:rPr>
    </w:pPr>
    <w:r>
      <w:rPr>
        <w:rStyle w:val="Sidnummer"/>
      </w:rPr>
      <w:fldChar w:fldCharType="begin"/>
    </w:r>
    <w:r>
      <w:rPr>
        <w:rStyle w:val="Sidnummer"/>
      </w:rPr>
      <w:instrText xml:space="preserve"> PAGE </w:instrText>
    </w:r>
    <w:r>
      <w:rPr>
        <w:rStyle w:val="Sidnummer"/>
      </w:rPr>
      <w:fldChar w:fldCharType="separate"/>
    </w:r>
    <w:r w:rsidR="00157738">
      <w:rPr>
        <w:rStyle w:val="Sidnummer"/>
        <w:noProof/>
      </w:rPr>
      <w:t>2</w:t>
    </w:r>
    <w:r>
      <w:rPr>
        <w:rStyle w:val="Sidnummer"/>
      </w:rPr>
      <w:fldChar w:fldCharType="end"/>
    </w:r>
  </w:p>
  <w:p w14:paraId="7F420ADD" w14:textId="77777777" w:rsidR="00DF45F0" w:rsidRDefault="00DF45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9EBAD" w14:textId="77777777" w:rsidR="00DF45F0" w:rsidRDefault="00DF45F0">
    <w:pPr>
      <w:pStyle w:val="Sidhuvud"/>
      <w:rPr>
        <w:rStyle w:val="Sidnummer"/>
      </w:rPr>
    </w:pPr>
    <w:r>
      <w:tab/>
    </w:r>
    <w:r>
      <w:rPr>
        <w:rStyle w:val="Sidnummer"/>
      </w:rPr>
      <w:fldChar w:fldCharType="begin"/>
    </w:r>
    <w:r>
      <w:rPr>
        <w:rStyle w:val="Sidnummer"/>
      </w:rPr>
      <w:instrText xml:space="preserve"> PAGE </w:instrText>
    </w:r>
    <w:r>
      <w:rPr>
        <w:rStyle w:val="Sidnummer"/>
      </w:rPr>
      <w:fldChar w:fldCharType="separate"/>
    </w:r>
    <w:r w:rsidR="00157738">
      <w:rPr>
        <w:rStyle w:val="Sidnummer"/>
        <w:noProof/>
      </w:rPr>
      <w:t>3</w:t>
    </w:r>
    <w:r>
      <w:rPr>
        <w:rStyle w:val="Sid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B6C3024"/>
    <w:lvl w:ilvl="0">
      <w:start w:val="1"/>
      <w:numFmt w:val="bullet"/>
      <w:pStyle w:val="Punktlista3"/>
      <w:lvlText w:val=""/>
      <w:lvlJc w:val="left"/>
      <w:pPr>
        <w:tabs>
          <w:tab w:val="num" w:pos="926"/>
        </w:tabs>
        <w:ind w:left="926" w:hanging="360"/>
      </w:pPr>
      <w:rPr>
        <w:rFonts w:ascii="Symbol" w:hAnsi="Symbol" w:hint="default"/>
      </w:rPr>
    </w:lvl>
  </w:abstractNum>
  <w:abstractNum w:abstractNumId="1" w15:restartNumberingAfterBreak="0">
    <w:nsid w:val="106537BC"/>
    <w:multiLevelType w:val="hybridMultilevel"/>
    <w:tmpl w:val="2968F9D2"/>
    <w:lvl w:ilvl="0" w:tplc="36C4804A">
      <w:numFmt w:val="bullet"/>
      <w:lvlText w:val="-"/>
      <w:lvlJc w:val="left"/>
      <w:pPr>
        <w:ind w:left="720" w:hanging="360"/>
      </w:pPr>
      <w:rPr>
        <w:rFonts w:ascii="Times New Roman" w:eastAsia="Times New Roman" w:hAnsi="Times New Roman" w:cs="Times New Roman" w:hint="default"/>
      </w:rPr>
    </w:lvl>
    <w:lvl w:ilvl="1" w:tplc="081D0003" w:tentative="1">
      <w:start w:val="1"/>
      <w:numFmt w:val="bullet"/>
      <w:lvlText w:val="o"/>
      <w:lvlJc w:val="left"/>
      <w:pPr>
        <w:ind w:left="1440" w:hanging="360"/>
      </w:pPr>
      <w:rPr>
        <w:rFonts w:ascii="Courier New" w:hAnsi="Courier New" w:cs="Courier New" w:hint="default"/>
      </w:rPr>
    </w:lvl>
    <w:lvl w:ilvl="2" w:tplc="081D0005" w:tentative="1">
      <w:start w:val="1"/>
      <w:numFmt w:val="bullet"/>
      <w:lvlText w:val=""/>
      <w:lvlJc w:val="left"/>
      <w:pPr>
        <w:ind w:left="2160" w:hanging="360"/>
      </w:pPr>
      <w:rPr>
        <w:rFonts w:ascii="Wingdings" w:hAnsi="Wingdings" w:hint="default"/>
      </w:rPr>
    </w:lvl>
    <w:lvl w:ilvl="3" w:tplc="081D0001" w:tentative="1">
      <w:start w:val="1"/>
      <w:numFmt w:val="bullet"/>
      <w:lvlText w:val=""/>
      <w:lvlJc w:val="left"/>
      <w:pPr>
        <w:ind w:left="2880" w:hanging="360"/>
      </w:pPr>
      <w:rPr>
        <w:rFonts w:ascii="Symbol" w:hAnsi="Symbol" w:hint="default"/>
      </w:rPr>
    </w:lvl>
    <w:lvl w:ilvl="4" w:tplc="081D0003" w:tentative="1">
      <w:start w:val="1"/>
      <w:numFmt w:val="bullet"/>
      <w:lvlText w:val="o"/>
      <w:lvlJc w:val="left"/>
      <w:pPr>
        <w:ind w:left="3600" w:hanging="360"/>
      </w:pPr>
      <w:rPr>
        <w:rFonts w:ascii="Courier New" w:hAnsi="Courier New" w:cs="Courier New" w:hint="default"/>
      </w:rPr>
    </w:lvl>
    <w:lvl w:ilvl="5" w:tplc="081D0005" w:tentative="1">
      <w:start w:val="1"/>
      <w:numFmt w:val="bullet"/>
      <w:lvlText w:val=""/>
      <w:lvlJc w:val="left"/>
      <w:pPr>
        <w:ind w:left="4320" w:hanging="360"/>
      </w:pPr>
      <w:rPr>
        <w:rFonts w:ascii="Wingdings" w:hAnsi="Wingdings" w:hint="default"/>
      </w:rPr>
    </w:lvl>
    <w:lvl w:ilvl="6" w:tplc="081D0001" w:tentative="1">
      <w:start w:val="1"/>
      <w:numFmt w:val="bullet"/>
      <w:lvlText w:val=""/>
      <w:lvlJc w:val="left"/>
      <w:pPr>
        <w:ind w:left="5040" w:hanging="360"/>
      </w:pPr>
      <w:rPr>
        <w:rFonts w:ascii="Symbol" w:hAnsi="Symbol" w:hint="default"/>
      </w:rPr>
    </w:lvl>
    <w:lvl w:ilvl="7" w:tplc="081D0003" w:tentative="1">
      <w:start w:val="1"/>
      <w:numFmt w:val="bullet"/>
      <w:lvlText w:val="o"/>
      <w:lvlJc w:val="left"/>
      <w:pPr>
        <w:ind w:left="5760" w:hanging="360"/>
      </w:pPr>
      <w:rPr>
        <w:rFonts w:ascii="Courier New" w:hAnsi="Courier New" w:cs="Courier New" w:hint="default"/>
      </w:rPr>
    </w:lvl>
    <w:lvl w:ilvl="8" w:tplc="081D0005" w:tentative="1">
      <w:start w:val="1"/>
      <w:numFmt w:val="bullet"/>
      <w:lvlText w:val=""/>
      <w:lvlJc w:val="left"/>
      <w:pPr>
        <w:ind w:left="6480" w:hanging="360"/>
      </w:pPr>
      <w:rPr>
        <w:rFonts w:ascii="Wingdings" w:hAnsi="Wingdings" w:hint="default"/>
      </w:rPr>
    </w:lvl>
  </w:abstractNum>
  <w:abstractNum w:abstractNumId="2" w15:restartNumberingAfterBreak="0">
    <w:nsid w:val="122C5D19"/>
    <w:multiLevelType w:val="hybridMultilevel"/>
    <w:tmpl w:val="C5F852AA"/>
    <w:lvl w:ilvl="0" w:tplc="081D0001">
      <w:start w:val="1"/>
      <w:numFmt w:val="bullet"/>
      <w:lvlText w:val=""/>
      <w:lvlJc w:val="left"/>
      <w:pPr>
        <w:ind w:left="360" w:hanging="360"/>
      </w:pPr>
      <w:rPr>
        <w:rFonts w:ascii="Symbol" w:hAnsi="Symbol" w:hint="default"/>
      </w:rPr>
    </w:lvl>
    <w:lvl w:ilvl="1" w:tplc="081D0003" w:tentative="1">
      <w:start w:val="1"/>
      <w:numFmt w:val="bullet"/>
      <w:lvlText w:val="o"/>
      <w:lvlJc w:val="left"/>
      <w:pPr>
        <w:ind w:left="1080" w:hanging="360"/>
      </w:pPr>
      <w:rPr>
        <w:rFonts w:ascii="Courier New" w:hAnsi="Courier New" w:cs="Courier New" w:hint="default"/>
      </w:rPr>
    </w:lvl>
    <w:lvl w:ilvl="2" w:tplc="081D0005" w:tentative="1">
      <w:start w:val="1"/>
      <w:numFmt w:val="bullet"/>
      <w:lvlText w:val=""/>
      <w:lvlJc w:val="left"/>
      <w:pPr>
        <w:ind w:left="1800" w:hanging="360"/>
      </w:pPr>
      <w:rPr>
        <w:rFonts w:ascii="Wingdings" w:hAnsi="Wingdings" w:hint="default"/>
      </w:rPr>
    </w:lvl>
    <w:lvl w:ilvl="3" w:tplc="081D0001" w:tentative="1">
      <w:start w:val="1"/>
      <w:numFmt w:val="bullet"/>
      <w:lvlText w:val=""/>
      <w:lvlJc w:val="left"/>
      <w:pPr>
        <w:ind w:left="2520" w:hanging="360"/>
      </w:pPr>
      <w:rPr>
        <w:rFonts w:ascii="Symbol" w:hAnsi="Symbol" w:hint="default"/>
      </w:rPr>
    </w:lvl>
    <w:lvl w:ilvl="4" w:tplc="081D0003" w:tentative="1">
      <w:start w:val="1"/>
      <w:numFmt w:val="bullet"/>
      <w:lvlText w:val="o"/>
      <w:lvlJc w:val="left"/>
      <w:pPr>
        <w:ind w:left="3240" w:hanging="360"/>
      </w:pPr>
      <w:rPr>
        <w:rFonts w:ascii="Courier New" w:hAnsi="Courier New" w:cs="Courier New" w:hint="default"/>
      </w:rPr>
    </w:lvl>
    <w:lvl w:ilvl="5" w:tplc="081D0005" w:tentative="1">
      <w:start w:val="1"/>
      <w:numFmt w:val="bullet"/>
      <w:lvlText w:val=""/>
      <w:lvlJc w:val="left"/>
      <w:pPr>
        <w:ind w:left="3960" w:hanging="360"/>
      </w:pPr>
      <w:rPr>
        <w:rFonts w:ascii="Wingdings" w:hAnsi="Wingdings" w:hint="default"/>
      </w:rPr>
    </w:lvl>
    <w:lvl w:ilvl="6" w:tplc="081D0001" w:tentative="1">
      <w:start w:val="1"/>
      <w:numFmt w:val="bullet"/>
      <w:lvlText w:val=""/>
      <w:lvlJc w:val="left"/>
      <w:pPr>
        <w:ind w:left="4680" w:hanging="360"/>
      </w:pPr>
      <w:rPr>
        <w:rFonts w:ascii="Symbol" w:hAnsi="Symbol" w:hint="default"/>
      </w:rPr>
    </w:lvl>
    <w:lvl w:ilvl="7" w:tplc="081D0003" w:tentative="1">
      <w:start w:val="1"/>
      <w:numFmt w:val="bullet"/>
      <w:lvlText w:val="o"/>
      <w:lvlJc w:val="left"/>
      <w:pPr>
        <w:ind w:left="5400" w:hanging="360"/>
      </w:pPr>
      <w:rPr>
        <w:rFonts w:ascii="Courier New" w:hAnsi="Courier New" w:cs="Courier New" w:hint="default"/>
      </w:rPr>
    </w:lvl>
    <w:lvl w:ilvl="8" w:tplc="081D0005" w:tentative="1">
      <w:start w:val="1"/>
      <w:numFmt w:val="bullet"/>
      <w:lvlText w:val=""/>
      <w:lvlJc w:val="left"/>
      <w:pPr>
        <w:ind w:left="6120" w:hanging="360"/>
      </w:pPr>
      <w:rPr>
        <w:rFonts w:ascii="Wingdings" w:hAnsi="Wingdings" w:hint="default"/>
      </w:rPr>
    </w:lvl>
  </w:abstractNum>
  <w:abstractNum w:abstractNumId="3" w15:restartNumberingAfterBreak="0">
    <w:nsid w:val="4DAD22B0"/>
    <w:multiLevelType w:val="multilevel"/>
    <w:tmpl w:val="A5D69DF0"/>
    <w:lvl w:ilvl="0">
      <w:start w:val="1"/>
      <w:numFmt w:val="decimal"/>
      <w:pStyle w:val="Rubrik1"/>
      <w:suff w:val="space"/>
      <w:lvlText w:val="Kapitel %1"/>
      <w:lvlJc w:val="left"/>
      <w:pPr>
        <w:ind w:left="0" w:firstLine="0"/>
      </w:pPr>
    </w:lvl>
    <w:lvl w:ilvl="1">
      <w:start w:val="1"/>
      <w:numFmt w:val="none"/>
      <w:pStyle w:val="Rubrik2"/>
      <w:suff w:val="nothing"/>
      <w:lvlText w:val=""/>
      <w:lvlJc w:val="left"/>
      <w:pPr>
        <w:ind w:left="0" w:firstLine="0"/>
      </w:pPr>
    </w:lvl>
    <w:lvl w:ilvl="2">
      <w:start w:val="1"/>
      <w:numFmt w:val="none"/>
      <w:pStyle w:val="Rubrik3"/>
      <w:suff w:val="nothing"/>
      <w:lvlText w:val=""/>
      <w:lvlJc w:val="left"/>
      <w:pPr>
        <w:ind w:left="0" w:firstLine="0"/>
      </w:pPr>
    </w:lvl>
    <w:lvl w:ilvl="3">
      <w:start w:val="1"/>
      <w:numFmt w:val="none"/>
      <w:pStyle w:val="Rubrik4"/>
      <w:suff w:val="nothing"/>
      <w:lvlText w:val=""/>
      <w:lvlJc w:val="left"/>
      <w:pPr>
        <w:ind w:left="0" w:firstLine="0"/>
      </w:pPr>
    </w:lvl>
    <w:lvl w:ilvl="4">
      <w:start w:val="1"/>
      <w:numFmt w:val="none"/>
      <w:pStyle w:val="Rubrik5"/>
      <w:suff w:val="nothing"/>
      <w:lvlText w:val=""/>
      <w:lvlJc w:val="left"/>
      <w:pPr>
        <w:ind w:left="0" w:firstLine="0"/>
      </w:pPr>
    </w:lvl>
    <w:lvl w:ilvl="5">
      <w:start w:val="1"/>
      <w:numFmt w:val="none"/>
      <w:pStyle w:val="Rubrik6"/>
      <w:suff w:val="nothing"/>
      <w:lvlText w:val=""/>
      <w:lvlJc w:val="left"/>
      <w:pPr>
        <w:ind w:left="0" w:firstLine="0"/>
      </w:pPr>
    </w:lvl>
    <w:lvl w:ilvl="6">
      <w:start w:val="1"/>
      <w:numFmt w:val="none"/>
      <w:pStyle w:val="Rubrik7"/>
      <w:suff w:val="nothing"/>
      <w:lvlText w:val=""/>
      <w:lvlJc w:val="left"/>
      <w:pPr>
        <w:ind w:left="0" w:firstLine="0"/>
      </w:pPr>
    </w:lvl>
    <w:lvl w:ilvl="7">
      <w:start w:val="1"/>
      <w:numFmt w:val="none"/>
      <w:pStyle w:val="Rubrik8"/>
      <w:suff w:val="nothing"/>
      <w:lvlText w:val=""/>
      <w:lvlJc w:val="left"/>
      <w:pPr>
        <w:ind w:left="0" w:firstLine="0"/>
      </w:pPr>
    </w:lvl>
    <w:lvl w:ilvl="8">
      <w:start w:val="1"/>
      <w:numFmt w:val="none"/>
      <w:pStyle w:val="Rubrik9"/>
      <w:suff w:val="nothing"/>
      <w:lvlText w:val=""/>
      <w:lvlJc w:val="left"/>
      <w:pPr>
        <w:ind w:left="0" w:firstLine="0"/>
      </w:pPr>
    </w:lvl>
  </w:abstractNum>
  <w:abstractNum w:abstractNumId="4" w15:restartNumberingAfterBreak="0">
    <w:nsid w:val="57E542AD"/>
    <w:multiLevelType w:val="hybridMultilevel"/>
    <w:tmpl w:val="383CAE74"/>
    <w:lvl w:ilvl="0" w:tplc="CA9085FC">
      <w:start w:val="1"/>
      <w:numFmt w:val="bullet"/>
      <w:lvlRestart w:val="0"/>
      <w:pStyle w:val="ArendeUnderRubrik"/>
      <w:lvlText w:val=""/>
      <w:lvlJc w:val="left"/>
      <w:pPr>
        <w:tabs>
          <w:tab w:val="num" w:pos="283"/>
        </w:tabs>
        <w:ind w:left="283" w:hanging="283"/>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7F80F6B"/>
    <w:multiLevelType w:val="hybridMultilevel"/>
    <w:tmpl w:val="1090B7D4"/>
    <w:lvl w:ilvl="0" w:tplc="0D1420AC">
      <w:start w:val="1"/>
      <w:numFmt w:val="decimal"/>
      <w:pStyle w:val="ArendeUnderRubrikSiffra"/>
      <w:lvlText w:val="%1."/>
      <w:lvlJc w:val="left"/>
      <w:pPr>
        <w:tabs>
          <w:tab w:val="num" w:pos="360"/>
        </w:tabs>
        <w:ind w:left="360" w:hanging="360"/>
      </w:p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num w:numId="1" w16cid:durableId="1902400750">
    <w:abstractNumId w:val="0"/>
  </w:num>
  <w:num w:numId="2" w16cid:durableId="434593421">
    <w:abstractNumId w:val="4"/>
  </w:num>
  <w:num w:numId="3" w16cid:durableId="898831385">
    <w:abstractNumId w:val="5"/>
  </w:num>
  <w:num w:numId="4" w16cid:durableId="679158423">
    <w:abstractNumId w:val="3"/>
  </w:num>
  <w:num w:numId="5" w16cid:durableId="1775906925">
    <w:abstractNumId w:val="3"/>
  </w:num>
  <w:num w:numId="6" w16cid:durableId="1635987352">
    <w:abstractNumId w:val="3"/>
  </w:num>
  <w:num w:numId="7" w16cid:durableId="1149982726">
    <w:abstractNumId w:val="3"/>
  </w:num>
  <w:num w:numId="8" w16cid:durableId="56632272">
    <w:abstractNumId w:val="3"/>
  </w:num>
  <w:num w:numId="9" w16cid:durableId="1377270058">
    <w:abstractNumId w:val="3"/>
  </w:num>
  <w:num w:numId="10" w16cid:durableId="1990745794">
    <w:abstractNumId w:val="3"/>
  </w:num>
  <w:num w:numId="11" w16cid:durableId="739981873">
    <w:abstractNumId w:val="3"/>
  </w:num>
  <w:num w:numId="12" w16cid:durableId="2067951017">
    <w:abstractNumId w:val="3"/>
  </w:num>
  <w:num w:numId="13" w16cid:durableId="965543465">
    <w:abstractNumId w:val="2"/>
  </w:num>
  <w:num w:numId="14" w16cid:durableId="195965902">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142"/>
  <w:evenAndOddHeaders/>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10F"/>
    <w:rsid w:val="000023AD"/>
    <w:rsid w:val="00003FC3"/>
    <w:rsid w:val="000073F3"/>
    <w:rsid w:val="00011420"/>
    <w:rsid w:val="0001312C"/>
    <w:rsid w:val="00015E9C"/>
    <w:rsid w:val="00030895"/>
    <w:rsid w:val="000324F1"/>
    <w:rsid w:val="0003339D"/>
    <w:rsid w:val="00037697"/>
    <w:rsid w:val="00040DA8"/>
    <w:rsid w:val="00042F54"/>
    <w:rsid w:val="0004437D"/>
    <w:rsid w:val="00044FEC"/>
    <w:rsid w:val="000549B3"/>
    <w:rsid w:val="00054CB2"/>
    <w:rsid w:val="000574F6"/>
    <w:rsid w:val="000637A9"/>
    <w:rsid w:val="000643EF"/>
    <w:rsid w:val="00065859"/>
    <w:rsid w:val="000658BD"/>
    <w:rsid w:val="000658FB"/>
    <w:rsid w:val="000756EB"/>
    <w:rsid w:val="00077047"/>
    <w:rsid w:val="0008098C"/>
    <w:rsid w:val="0008331A"/>
    <w:rsid w:val="000837B4"/>
    <w:rsid w:val="000841EF"/>
    <w:rsid w:val="00086836"/>
    <w:rsid w:val="00091D45"/>
    <w:rsid w:val="00095522"/>
    <w:rsid w:val="00095642"/>
    <w:rsid w:val="000A0E4E"/>
    <w:rsid w:val="000A3CFF"/>
    <w:rsid w:val="000A4F66"/>
    <w:rsid w:val="000A5709"/>
    <w:rsid w:val="000A59A4"/>
    <w:rsid w:val="000B2DC9"/>
    <w:rsid w:val="000C2551"/>
    <w:rsid w:val="000C6E4F"/>
    <w:rsid w:val="000D0957"/>
    <w:rsid w:val="000D1AF8"/>
    <w:rsid w:val="000D1BAC"/>
    <w:rsid w:val="000D2B3C"/>
    <w:rsid w:val="000D2ED5"/>
    <w:rsid w:val="000D7775"/>
    <w:rsid w:val="000E1E1D"/>
    <w:rsid w:val="000E2A66"/>
    <w:rsid w:val="000E2DD3"/>
    <w:rsid w:val="000E36E1"/>
    <w:rsid w:val="000E490B"/>
    <w:rsid w:val="000E5128"/>
    <w:rsid w:val="000F4D9C"/>
    <w:rsid w:val="000F5651"/>
    <w:rsid w:val="000F6E44"/>
    <w:rsid w:val="000F70F0"/>
    <w:rsid w:val="00100052"/>
    <w:rsid w:val="0010604F"/>
    <w:rsid w:val="00110EED"/>
    <w:rsid w:val="0011500D"/>
    <w:rsid w:val="00120AEB"/>
    <w:rsid w:val="00122FDF"/>
    <w:rsid w:val="00137710"/>
    <w:rsid w:val="001407AE"/>
    <w:rsid w:val="001423E7"/>
    <w:rsid w:val="00143FB8"/>
    <w:rsid w:val="001444B6"/>
    <w:rsid w:val="00144B0F"/>
    <w:rsid w:val="001478D8"/>
    <w:rsid w:val="0015337C"/>
    <w:rsid w:val="001557D7"/>
    <w:rsid w:val="00156887"/>
    <w:rsid w:val="00157738"/>
    <w:rsid w:val="00160409"/>
    <w:rsid w:val="001629E0"/>
    <w:rsid w:val="00164D3E"/>
    <w:rsid w:val="001664CF"/>
    <w:rsid w:val="00171EB5"/>
    <w:rsid w:val="0017227E"/>
    <w:rsid w:val="001729FF"/>
    <w:rsid w:val="00177764"/>
    <w:rsid w:val="0018000D"/>
    <w:rsid w:val="00194C92"/>
    <w:rsid w:val="001A1057"/>
    <w:rsid w:val="001A20B8"/>
    <w:rsid w:val="001A2882"/>
    <w:rsid w:val="001A510F"/>
    <w:rsid w:val="001A7D77"/>
    <w:rsid w:val="001B0C92"/>
    <w:rsid w:val="001B66D3"/>
    <w:rsid w:val="001B7E3A"/>
    <w:rsid w:val="001C01B1"/>
    <w:rsid w:val="001C1DFD"/>
    <w:rsid w:val="001D2898"/>
    <w:rsid w:val="001D3950"/>
    <w:rsid w:val="001D3EB4"/>
    <w:rsid w:val="001D5EF9"/>
    <w:rsid w:val="001D6702"/>
    <w:rsid w:val="001E06D3"/>
    <w:rsid w:val="001E0F83"/>
    <w:rsid w:val="001E2B7B"/>
    <w:rsid w:val="001E3723"/>
    <w:rsid w:val="001F4B81"/>
    <w:rsid w:val="001F6CB0"/>
    <w:rsid w:val="001F7981"/>
    <w:rsid w:val="00203881"/>
    <w:rsid w:val="00203ACF"/>
    <w:rsid w:val="0020608C"/>
    <w:rsid w:val="00213EEE"/>
    <w:rsid w:val="002170C6"/>
    <w:rsid w:val="00227ABD"/>
    <w:rsid w:val="002363BA"/>
    <w:rsid w:val="002401D0"/>
    <w:rsid w:val="00246275"/>
    <w:rsid w:val="00254036"/>
    <w:rsid w:val="00267171"/>
    <w:rsid w:val="00267C65"/>
    <w:rsid w:val="00274177"/>
    <w:rsid w:val="002814C1"/>
    <w:rsid w:val="002825C6"/>
    <w:rsid w:val="00283CEF"/>
    <w:rsid w:val="00283F62"/>
    <w:rsid w:val="00284231"/>
    <w:rsid w:val="00284F32"/>
    <w:rsid w:val="002851FA"/>
    <w:rsid w:val="00292A65"/>
    <w:rsid w:val="002A161B"/>
    <w:rsid w:val="002A51E1"/>
    <w:rsid w:val="002B3284"/>
    <w:rsid w:val="002C13EB"/>
    <w:rsid w:val="002C179F"/>
    <w:rsid w:val="002C1B82"/>
    <w:rsid w:val="002C2744"/>
    <w:rsid w:val="002C29C2"/>
    <w:rsid w:val="002C698B"/>
    <w:rsid w:val="002D03AD"/>
    <w:rsid w:val="002D22F7"/>
    <w:rsid w:val="002D26EE"/>
    <w:rsid w:val="002D717A"/>
    <w:rsid w:val="002D7CA8"/>
    <w:rsid w:val="002E13D3"/>
    <w:rsid w:val="002E27FA"/>
    <w:rsid w:val="002E3D10"/>
    <w:rsid w:val="002F042E"/>
    <w:rsid w:val="002F12B0"/>
    <w:rsid w:val="002F2C81"/>
    <w:rsid w:val="002F6526"/>
    <w:rsid w:val="00307104"/>
    <w:rsid w:val="0030776B"/>
    <w:rsid w:val="003077B8"/>
    <w:rsid w:val="003137D2"/>
    <w:rsid w:val="00314690"/>
    <w:rsid w:val="00323504"/>
    <w:rsid w:val="003240F0"/>
    <w:rsid w:val="00327712"/>
    <w:rsid w:val="003309FD"/>
    <w:rsid w:val="003352F4"/>
    <w:rsid w:val="00336B6C"/>
    <w:rsid w:val="0034018C"/>
    <w:rsid w:val="00346988"/>
    <w:rsid w:val="0035335F"/>
    <w:rsid w:val="00355BD4"/>
    <w:rsid w:val="00357773"/>
    <w:rsid w:val="0036359C"/>
    <w:rsid w:val="00364621"/>
    <w:rsid w:val="00374C29"/>
    <w:rsid w:val="00383283"/>
    <w:rsid w:val="00385027"/>
    <w:rsid w:val="00386A12"/>
    <w:rsid w:val="00390F4E"/>
    <w:rsid w:val="00393D7F"/>
    <w:rsid w:val="003943AA"/>
    <w:rsid w:val="00395E79"/>
    <w:rsid w:val="003A4F8B"/>
    <w:rsid w:val="003A6151"/>
    <w:rsid w:val="003A7EBD"/>
    <w:rsid w:val="003B1971"/>
    <w:rsid w:val="003B38BE"/>
    <w:rsid w:val="003B4832"/>
    <w:rsid w:val="003B5F99"/>
    <w:rsid w:val="003C2A77"/>
    <w:rsid w:val="003C3E9F"/>
    <w:rsid w:val="003C714F"/>
    <w:rsid w:val="003D5D17"/>
    <w:rsid w:val="003D6532"/>
    <w:rsid w:val="003E02AC"/>
    <w:rsid w:val="003E3E46"/>
    <w:rsid w:val="003F238F"/>
    <w:rsid w:val="003F2967"/>
    <w:rsid w:val="003F3363"/>
    <w:rsid w:val="003F73FE"/>
    <w:rsid w:val="0040211C"/>
    <w:rsid w:val="00403D1D"/>
    <w:rsid w:val="004040B5"/>
    <w:rsid w:val="00404499"/>
    <w:rsid w:val="004052DB"/>
    <w:rsid w:val="004147B1"/>
    <w:rsid w:val="00414D08"/>
    <w:rsid w:val="00415C62"/>
    <w:rsid w:val="00422A2D"/>
    <w:rsid w:val="00432DC5"/>
    <w:rsid w:val="00436BA6"/>
    <w:rsid w:val="0043715C"/>
    <w:rsid w:val="004425E9"/>
    <w:rsid w:val="00443E0F"/>
    <w:rsid w:val="00443F74"/>
    <w:rsid w:val="004539C2"/>
    <w:rsid w:val="00453A57"/>
    <w:rsid w:val="0045509A"/>
    <w:rsid w:val="004563B0"/>
    <w:rsid w:val="00465B90"/>
    <w:rsid w:val="00470A0E"/>
    <w:rsid w:val="00471F6A"/>
    <w:rsid w:val="0047595D"/>
    <w:rsid w:val="00480B95"/>
    <w:rsid w:val="00485BD9"/>
    <w:rsid w:val="00493CF2"/>
    <w:rsid w:val="0049412F"/>
    <w:rsid w:val="00495647"/>
    <w:rsid w:val="00495CCD"/>
    <w:rsid w:val="004A0C50"/>
    <w:rsid w:val="004A265D"/>
    <w:rsid w:val="004B1CE7"/>
    <w:rsid w:val="004B4ABA"/>
    <w:rsid w:val="004B4DF6"/>
    <w:rsid w:val="004B573A"/>
    <w:rsid w:val="004B7FB2"/>
    <w:rsid w:val="004C2DB7"/>
    <w:rsid w:val="004C7D51"/>
    <w:rsid w:val="004D1A54"/>
    <w:rsid w:val="004D2175"/>
    <w:rsid w:val="004D7F58"/>
    <w:rsid w:val="004E003B"/>
    <w:rsid w:val="004E0370"/>
    <w:rsid w:val="004E6792"/>
    <w:rsid w:val="004F110F"/>
    <w:rsid w:val="004F66F2"/>
    <w:rsid w:val="00501462"/>
    <w:rsid w:val="005016A7"/>
    <w:rsid w:val="00504F1D"/>
    <w:rsid w:val="0050694B"/>
    <w:rsid w:val="005127FE"/>
    <w:rsid w:val="005145D2"/>
    <w:rsid w:val="00514A14"/>
    <w:rsid w:val="00514E12"/>
    <w:rsid w:val="005200A7"/>
    <w:rsid w:val="00521AAB"/>
    <w:rsid w:val="005223E6"/>
    <w:rsid w:val="00522ABB"/>
    <w:rsid w:val="005263B1"/>
    <w:rsid w:val="00531F4E"/>
    <w:rsid w:val="0053316B"/>
    <w:rsid w:val="0053344B"/>
    <w:rsid w:val="0054012A"/>
    <w:rsid w:val="0054068C"/>
    <w:rsid w:val="00554FDB"/>
    <w:rsid w:val="00557A72"/>
    <w:rsid w:val="005607AF"/>
    <w:rsid w:val="00572D1F"/>
    <w:rsid w:val="00576F25"/>
    <w:rsid w:val="00577E85"/>
    <w:rsid w:val="00581171"/>
    <w:rsid w:val="005855AA"/>
    <w:rsid w:val="00592D03"/>
    <w:rsid w:val="00596840"/>
    <w:rsid w:val="00597C71"/>
    <w:rsid w:val="005A4544"/>
    <w:rsid w:val="005A5856"/>
    <w:rsid w:val="005A7ECA"/>
    <w:rsid w:val="005B199A"/>
    <w:rsid w:val="005B2F23"/>
    <w:rsid w:val="005B615C"/>
    <w:rsid w:val="005C05BC"/>
    <w:rsid w:val="005C0861"/>
    <w:rsid w:val="005C15F1"/>
    <w:rsid w:val="005C57E9"/>
    <w:rsid w:val="005C6064"/>
    <w:rsid w:val="005D13F1"/>
    <w:rsid w:val="005D1AA1"/>
    <w:rsid w:val="005D350E"/>
    <w:rsid w:val="005D3BFA"/>
    <w:rsid w:val="005D65F6"/>
    <w:rsid w:val="005D7823"/>
    <w:rsid w:val="005E1DCD"/>
    <w:rsid w:val="005E54E7"/>
    <w:rsid w:val="005E6CC6"/>
    <w:rsid w:val="005E7946"/>
    <w:rsid w:val="005E7E3E"/>
    <w:rsid w:val="005F00D9"/>
    <w:rsid w:val="005F0FCE"/>
    <w:rsid w:val="005F6E8C"/>
    <w:rsid w:val="00611A9D"/>
    <w:rsid w:val="00611AF3"/>
    <w:rsid w:val="00612122"/>
    <w:rsid w:val="00615721"/>
    <w:rsid w:val="00623D85"/>
    <w:rsid w:val="0062519E"/>
    <w:rsid w:val="00625743"/>
    <w:rsid w:val="00634E12"/>
    <w:rsid w:val="0064021F"/>
    <w:rsid w:val="00642CD9"/>
    <w:rsid w:val="00642FD7"/>
    <w:rsid w:val="00647B05"/>
    <w:rsid w:val="006505BA"/>
    <w:rsid w:val="006516C1"/>
    <w:rsid w:val="006558A1"/>
    <w:rsid w:val="00657725"/>
    <w:rsid w:val="006716D5"/>
    <w:rsid w:val="0067234C"/>
    <w:rsid w:val="0067361C"/>
    <w:rsid w:val="006748D2"/>
    <w:rsid w:val="00675131"/>
    <w:rsid w:val="006753F2"/>
    <w:rsid w:val="00675A09"/>
    <w:rsid w:val="0068298E"/>
    <w:rsid w:val="00682CD2"/>
    <w:rsid w:val="00684843"/>
    <w:rsid w:val="0068529B"/>
    <w:rsid w:val="00691978"/>
    <w:rsid w:val="0069381F"/>
    <w:rsid w:val="00694EFA"/>
    <w:rsid w:val="00697A5E"/>
    <w:rsid w:val="006B39FF"/>
    <w:rsid w:val="006B64CC"/>
    <w:rsid w:val="006C0681"/>
    <w:rsid w:val="006C08F1"/>
    <w:rsid w:val="006C2BAF"/>
    <w:rsid w:val="006C5511"/>
    <w:rsid w:val="006D6079"/>
    <w:rsid w:val="006D6570"/>
    <w:rsid w:val="006D7FF6"/>
    <w:rsid w:val="006E6257"/>
    <w:rsid w:val="006E6A47"/>
    <w:rsid w:val="006E6C5D"/>
    <w:rsid w:val="006F1814"/>
    <w:rsid w:val="006F25CE"/>
    <w:rsid w:val="006F6E16"/>
    <w:rsid w:val="00700244"/>
    <w:rsid w:val="0070217C"/>
    <w:rsid w:val="0070533F"/>
    <w:rsid w:val="00710A73"/>
    <w:rsid w:val="00712F9D"/>
    <w:rsid w:val="007141C5"/>
    <w:rsid w:val="007143D9"/>
    <w:rsid w:val="00714A0B"/>
    <w:rsid w:val="00716B03"/>
    <w:rsid w:val="007170E5"/>
    <w:rsid w:val="00717833"/>
    <w:rsid w:val="00720457"/>
    <w:rsid w:val="00723B93"/>
    <w:rsid w:val="0072513A"/>
    <w:rsid w:val="00730EB4"/>
    <w:rsid w:val="00735655"/>
    <w:rsid w:val="00743392"/>
    <w:rsid w:val="007510F6"/>
    <w:rsid w:val="00753A15"/>
    <w:rsid w:val="00756374"/>
    <w:rsid w:val="007837EB"/>
    <w:rsid w:val="00784492"/>
    <w:rsid w:val="00785406"/>
    <w:rsid w:val="00787844"/>
    <w:rsid w:val="00794751"/>
    <w:rsid w:val="00794A88"/>
    <w:rsid w:val="00797312"/>
    <w:rsid w:val="007A2A45"/>
    <w:rsid w:val="007A30C3"/>
    <w:rsid w:val="007A3822"/>
    <w:rsid w:val="007A4C16"/>
    <w:rsid w:val="007A4EBA"/>
    <w:rsid w:val="007A572C"/>
    <w:rsid w:val="007A7677"/>
    <w:rsid w:val="007C1DF5"/>
    <w:rsid w:val="007C1E2C"/>
    <w:rsid w:val="007C31BE"/>
    <w:rsid w:val="007D6FD5"/>
    <w:rsid w:val="007D7584"/>
    <w:rsid w:val="007E051B"/>
    <w:rsid w:val="007E7BA3"/>
    <w:rsid w:val="007F0263"/>
    <w:rsid w:val="007F4E00"/>
    <w:rsid w:val="007F721F"/>
    <w:rsid w:val="00802AFF"/>
    <w:rsid w:val="00803E7A"/>
    <w:rsid w:val="00804302"/>
    <w:rsid w:val="008073E1"/>
    <w:rsid w:val="00810A03"/>
    <w:rsid w:val="00811D50"/>
    <w:rsid w:val="0081504E"/>
    <w:rsid w:val="00817450"/>
    <w:rsid w:val="008177D2"/>
    <w:rsid w:val="008255A1"/>
    <w:rsid w:val="0083164D"/>
    <w:rsid w:val="0083207E"/>
    <w:rsid w:val="00834969"/>
    <w:rsid w:val="00837C0B"/>
    <w:rsid w:val="008421B7"/>
    <w:rsid w:val="00842C1D"/>
    <w:rsid w:val="00844ED2"/>
    <w:rsid w:val="00845F5E"/>
    <w:rsid w:val="0085256F"/>
    <w:rsid w:val="00853371"/>
    <w:rsid w:val="00855213"/>
    <w:rsid w:val="0085685C"/>
    <w:rsid w:val="0086361B"/>
    <w:rsid w:val="00865853"/>
    <w:rsid w:val="00870C74"/>
    <w:rsid w:val="0087124A"/>
    <w:rsid w:val="0087628B"/>
    <w:rsid w:val="00877ACE"/>
    <w:rsid w:val="00880183"/>
    <w:rsid w:val="00880B80"/>
    <w:rsid w:val="00881790"/>
    <w:rsid w:val="00882C47"/>
    <w:rsid w:val="00887B67"/>
    <w:rsid w:val="00887E6F"/>
    <w:rsid w:val="00892BFB"/>
    <w:rsid w:val="00894F1F"/>
    <w:rsid w:val="008A15FD"/>
    <w:rsid w:val="008A2410"/>
    <w:rsid w:val="008A2B21"/>
    <w:rsid w:val="008A5F89"/>
    <w:rsid w:val="008A6C19"/>
    <w:rsid w:val="008A70F6"/>
    <w:rsid w:val="008B60FD"/>
    <w:rsid w:val="008C3C22"/>
    <w:rsid w:val="008D25F7"/>
    <w:rsid w:val="008D3960"/>
    <w:rsid w:val="008D3A4F"/>
    <w:rsid w:val="008D6CF0"/>
    <w:rsid w:val="008E3993"/>
    <w:rsid w:val="008F337B"/>
    <w:rsid w:val="008F4AED"/>
    <w:rsid w:val="008F77E8"/>
    <w:rsid w:val="0090061B"/>
    <w:rsid w:val="00901071"/>
    <w:rsid w:val="009016D1"/>
    <w:rsid w:val="00904FCD"/>
    <w:rsid w:val="00905553"/>
    <w:rsid w:val="0090686A"/>
    <w:rsid w:val="0091012F"/>
    <w:rsid w:val="00916F71"/>
    <w:rsid w:val="00921AC4"/>
    <w:rsid w:val="00924AE6"/>
    <w:rsid w:val="00926D32"/>
    <w:rsid w:val="00933721"/>
    <w:rsid w:val="00933B5A"/>
    <w:rsid w:val="00933D88"/>
    <w:rsid w:val="009376C0"/>
    <w:rsid w:val="00937E63"/>
    <w:rsid w:val="00940986"/>
    <w:rsid w:val="00943059"/>
    <w:rsid w:val="009445AB"/>
    <w:rsid w:val="0094617D"/>
    <w:rsid w:val="009475BC"/>
    <w:rsid w:val="00950C10"/>
    <w:rsid w:val="00957C36"/>
    <w:rsid w:val="00963735"/>
    <w:rsid w:val="00964723"/>
    <w:rsid w:val="009656FF"/>
    <w:rsid w:val="009664EB"/>
    <w:rsid w:val="00970A64"/>
    <w:rsid w:val="00971867"/>
    <w:rsid w:val="009737A5"/>
    <w:rsid w:val="00974BF9"/>
    <w:rsid w:val="009755FF"/>
    <w:rsid w:val="00994750"/>
    <w:rsid w:val="00996CE8"/>
    <w:rsid w:val="009A1A85"/>
    <w:rsid w:val="009A5B4D"/>
    <w:rsid w:val="009A785C"/>
    <w:rsid w:val="009B2CCE"/>
    <w:rsid w:val="009B4828"/>
    <w:rsid w:val="009C19E8"/>
    <w:rsid w:val="009C251A"/>
    <w:rsid w:val="009C3346"/>
    <w:rsid w:val="009C48AE"/>
    <w:rsid w:val="009D33B0"/>
    <w:rsid w:val="009D426D"/>
    <w:rsid w:val="009D4CDB"/>
    <w:rsid w:val="009D73B2"/>
    <w:rsid w:val="009E0F00"/>
    <w:rsid w:val="009E5FA4"/>
    <w:rsid w:val="009F037D"/>
    <w:rsid w:val="009F4733"/>
    <w:rsid w:val="009F589F"/>
    <w:rsid w:val="009F6E6B"/>
    <w:rsid w:val="009F7120"/>
    <w:rsid w:val="009F7CE2"/>
    <w:rsid w:val="00A031AB"/>
    <w:rsid w:val="00A12C93"/>
    <w:rsid w:val="00A1315A"/>
    <w:rsid w:val="00A160D9"/>
    <w:rsid w:val="00A204E0"/>
    <w:rsid w:val="00A20EFF"/>
    <w:rsid w:val="00A2345A"/>
    <w:rsid w:val="00A24F2E"/>
    <w:rsid w:val="00A25844"/>
    <w:rsid w:val="00A26028"/>
    <w:rsid w:val="00A42F76"/>
    <w:rsid w:val="00A46C71"/>
    <w:rsid w:val="00A50FEC"/>
    <w:rsid w:val="00A55759"/>
    <w:rsid w:val="00A6033F"/>
    <w:rsid w:val="00A60564"/>
    <w:rsid w:val="00A60572"/>
    <w:rsid w:val="00A60871"/>
    <w:rsid w:val="00A61616"/>
    <w:rsid w:val="00A63C39"/>
    <w:rsid w:val="00A65E29"/>
    <w:rsid w:val="00A66001"/>
    <w:rsid w:val="00A66A0F"/>
    <w:rsid w:val="00A66C9F"/>
    <w:rsid w:val="00A72ED5"/>
    <w:rsid w:val="00A761F4"/>
    <w:rsid w:val="00A77254"/>
    <w:rsid w:val="00A82281"/>
    <w:rsid w:val="00A826F5"/>
    <w:rsid w:val="00A83873"/>
    <w:rsid w:val="00A85AC2"/>
    <w:rsid w:val="00A860C6"/>
    <w:rsid w:val="00A91ABA"/>
    <w:rsid w:val="00A923E3"/>
    <w:rsid w:val="00A96F8C"/>
    <w:rsid w:val="00A97BA9"/>
    <w:rsid w:val="00A97DB0"/>
    <w:rsid w:val="00AA1B2B"/>
    <w:rsid w:val="00AA2645"/>
    <w:rsid w:val="00AA61EA"/>
    <w:rsid w:val="00AA6B33"/>
    <w:rsid w:val="00AB17B4"/>
    <w:rsid w:val="00AB7A45"/>
    <w:rsid w:val="00AC3F17"/>
    <w:rsid w:val="00AD2406"/>
    <w:rsid w:val="00AD5FCE"/>
    <w:rsid w:val="00AD7DAD"/>
    <w:rsid w:val="00AE0B4E"/>
    <w:rsid w:val="00AF1EC9"/>
    <w:rsid w:val="00AF5674"/>
    <w:rsid w:val="00B00F0A"/>
    <w:rsid w:val="00B028D4"/>
    <w:rsid w:val="00B0370A"/>
    <w:rsid w:val="00B03CAA"/>
    <w:rsid w:val="00B060BE"/>
    <w:rsid w:val="00B16E5A"/>
    <w:rsid w:val="00B20B9A"/>
    <w:rsid w:val="00B218C3"/>
    <w:rsid w:val="00B2261D"/>
    <w:rsid w:val="00B32E91"/>
    <w:rsid w:val="00B42DFF"/>
    <w:rsid w:val="00B431E4"/>
    <w:rsid w:val="00B43760"/>
    <w:rsid w:val="00B477A0"/>
    <w:rsid w:val="00B4789A"/>
    <w:rsid w:val="00B508BF"/>
    <w:rsid w:val="00B50F5D"/>
    <w:rsid w:val="00B512CE"/>
    <w:rsid w:val="00B53614"/>
    <w:rsid w:val="00B6105A"/>
    <w:rsid w:val="00B6414A"/>
    <w:rsid w:val="00B7312C"/>
    <w:rsid w:val="00B731BC"/>
    <w:rsid w:val="00B827DF"/>
    <w:rsid w:val="00B86FA9"/>
    <w:rsid w:val="00B9280E"/>
    <w:rsid w:val="00B967C0"/>
    <w:rsid w:val="00BA0C2D"/>
    <w:rsid w:val="00BA396F"/>
    <w:rsid w:val="00BA502C"/>
    <w:rsid w:val="00BB4D36"/>
    <w:rsid w:val="00BC481A"/>
    <w:rsid w:val="00BD19DF"/>
    <w:rsid w:val="00BD5156"/>
    <w:rsid w:val="00BD6DD0"/>
    <w:rsid w:val="00BE7D57"/>
    <w:rsid w:val="00BF7165"/>
    <w:rsid w:val="00C00AB7"/>
    <w:rsid w:val="00C01206"/>
    <w:rsid w:val="00C0164C"/>
    <w:rsid w:val="00C0292D"/>
    <w:rsid w:val="00C0431F"/>
    <w:rsid w:val="00C05980"/>
    <w:rsid w:val="00C07975"/>
    <w:rsid w:val="00C10B84"/>
    <w:rsid w:val="00C14E51"/>
    <w:rsid w:val="00C17427"/>
    <w:rsid w:val="00C2140F"/>
    <w:rsid w:val="00C21B20"/>
    <w:rsid w:val="00C21F0D"/>
    <w:rsid w:val="00C22B44"/>
    <w:rsid w:val="00C2458C"/>
    <w:rsid w:val="00C250E2"/>
    <w:rsid w:val="00C26BFE"/>
    <w:rsid w:val="00C30F9B"/>
    <w:rsid w:val="00C356E1"/>
    <w:rsid w:val="00C42202"/>
    <w:rsid w:val="00C46597"/>
    <w:rsid w:val="00C50D66"/>
    <w:rsid w:val="00C51BC6"/>
    <w:rsid w:val="00C6095D"/>
    <w:rsid w:val="00C62C39"/>
    <w:rsid w:val="00C67ED3"/>
    <w:rsid w:val="00C8320A"/>
    <w:rsid w:val="00C83D6E"/>
    <w:rsid w:val="00C85373"/>
    <w:rsid w:val="00C86755"/>
    <w:rsid w:val="00C87075"/>
    <w:rsid w:val="00C907AC"/>
    <w:rsid w:val="00C92811"/>
    <w:rsid w:val="00CA1DFC"/>
    <w:rsid w:val="00CA1ECE"/>
    <w:rsid w:val="00CA32DC"/>
    <w:rsid w:val="00CA3956"/>
    <w:rsid w:val="00CA5446"/>
    <w:rsid w:val="00CA71E3"/>
    <w:rsid w:val="00CB0130"/>
    <w:rsid w:val="00CB087E"/>
    <w:rsid w:val="00CB1FD8"/>
    <w:rsid w:val="00CB69CE"/>
    <w:rsid w:val="00CB723D"/>
    <w:rsid w:val="00CB7D45"/>
    <w:rsid w:val="00CC03EF"/>
    <w:rsid w:val="00CC4236"/>
    <w:rsid w:val="00CD062D"/>
    <w:rsid w:val="00CD064E"/>
    <w:rsid w:val="00CD2BFD"/>
    <w:rsid w:val="00CD40EF"/>
    <w:rsid w:val="00CD4742"/>
    <w:rsid w:val="00CE1052"/>
    <w:rsid w:val="00CE1AC4"/>
    <w:rsid w:val="00CE295F"/>
    <w:rsid w:val="00CE2D9E"/>
    <w:rsid w:val="00CF21FA"/>
    <w:rsid w:val="00CF53F7"/>
    <w:rsid w:val="00CF700E"/>
    <w:rsid w:val="00CF7270"/>
    <w:rsid w:val="00D03B86"/>
    <w:rsid w:val="00D06E29"/>
    <w:rsid w:val="00D12BB9"/>
    <w:rsid w:val="00D12F26"/>
    <w:rsid w:val="00D20B7D"/>
    <w:rsid w:val="00D222E5"/>
    <w:rsid w:val="00D401A0"/>
    <w:rsid w:val="00D40309"/>
    <w:rsid w:val="00D411FA"/>
    <w:rsid w:val="00D514D4"/>
    <w:rsid w:val="00D57C84"/>
    <w:rsid w:val="00D638A0"/>
    <w:rsid w:val="00D7056A"/>
    <w:rsid w:val="00D707B4"/>
    <w:rsid w:val="00D7671F"/>
    <w:rsid w:val="00D77786"/>
    <w:rsid w:val="00D87503"/>
    <w:rsid w:val="00D910F3"/>
    <w:rsid w:val="00D956D2"/>
    <w:rsid w:val="00D96FA0"/>
    <w:rsid w:val="00D970FB"/>
    <w:rsid w:val="00DA0C9E"/>
    <w:rsid w:val="00DA5704"/>
    <w:rsid w:val="00DA5A3E"/>
    <w:rsid w:val="00DB6AB3"/>
    <w:rsid w:val="00DC04D2"/>
    <w:rsid w:val="00DC2C6F"/>
    <w:rsid w:val="00DC45B2"/>
    <w:rsid w:val="00DC4D49"/>
    <w:rsid w:val="00DD4CE5"/>
    <w:rsid w:val="00DD7202"/>
    <w:rsid w:val="00DE3FB4"/>
    <w:rsid w:val="00DF1EFE"/>
    <w:rsid w:val="00DF2791"/>
    <w:rsid w:val="00DF3086"/>
    <w:rsid w:val="00DF3FC8"/>
    <w:rsid w:val="00DF45F0"/>
    <w:rsid w:val="00DF65B8"/>
    <w:rsid w:val="00E0381F"/>
    <w:rsid w:val="00E12D4C"/>
    <w:rsid w:val="00E17F5B"/>
    <w:rsid w:val="00E21DC5"/>
    <w:rsid w:val="00E3301D"/>
    <w:rsid w:val="00E43B17"/>
    <w:rsid w:val="00E44703"/>
    <w:rsid w:val="00E526EA"/>
    <w:rsid w:val="00E5739C"/>
    <w:rsid w:val="00E57F94"/>
    <w:rsid w:val="00E609E8"/>
    <w:rsid w:val="00E61964"/>
    <w:rsid w:val="00E808D6"/>
    <w:rsid w:val="00EA2893"/>
    <w:rsid w:val="00EA43DA"/>
    <w:rsid w:val="00EA4DF0"/>
    <w:rsid w:val="00EA5C17"/>
    <w:rsid w:val="00EA5E39"/>
    <w:rsid w:val="00EB4339"/>
    <w:rsid w:val="00EC1260"/>
    <w:rsid w:val="00EC2EBA"/>
    <w:rsid w:val="00EC36A7"/>
    <w:rsid w:val="00EC4403"/>
    <w:rsid w:val="00EC7628"/>
    <w:rsid w:val="00EC766E"/>
    <w:rsid w:val="00ED1BAA"/>
    <w:rsid w:val="00ED3E0D"/>
    <w:rsid w:val="00ED4B87"/>
    <w:rsid w:val="00ED761B"/>
    <w:rsid w:val="00EE388F"/>
    <w:rsid w:val="00EE73AC"/>
    <w:rsid w:val="00EF18CD"/>
    <w:rsid w:val="00EF538E"/>
    <w:rsid w:val="00EF5FF6"/>
    <w:rsid w:val="00F0171C"/>
    <w:rsid w:val="00F01CE2"/>
    <w:rsid w:val="00F04862"/>
    <w:rsid w:val="00F05683"/>
    <w:rsid w:val="00F07630"/>
    <w:rsid w:val="00F07C7C"/>
    <w:rsid w:val="00F128BC"/>
    <w:rsid w:val="00F155C9"/>
    <w:rsid w:val="00F239A2"/>
    <w:rsid w:val="00F2626B"/>
    <w:rsid w:val="00F272F3"/>
    <w:rsid w:val="00F303D8"/>
    <w:rsid w:val="00F31533"/>
    <w:rsid w:val="00F367E3"/>
    <w:rsid w:val="00F45BED"/>
    <w:rsid w:val="00F467F3"/>
    <w:rsid w:val="00F478D4"/>
    <w:rsid w:val="00F54C39"/>
    <w:rsid w:val="00F57B49"/>
    <w:rsid w:val="00F613A3"/>
    <w:rsid w:val="00F64866"/>
    <w:rsid w:val="00F711A2"/>
    <w:rsid w:val="00F75716"/>
    <w:rsid w:val="00F775E8"/>
    <w:rsid w:val="00F81892"/>
    <w:rsid w:val="00F81CB1"/>
    <w:rsid w:val="00F870AC"/>
    <w:rsid w:val="00F87A9E"/>
    <w:rsid w:val="00F9455F"/>
    <w:rsid w:val="00F97ACB"/>
    <w:rsid w:val="00F97FAB"/>
    <w:rsid w:val="00FA0400"/>
    <w:rsid w:val="00FA05CD"/>
    <w:rsid w:val="00FA7722"/>
    <w:rsid w:val="00FA7810"/>
    <w:rsid w:val="00FB50C7"/>
    <w:rsid w:val="00FB5CC7"/>
    <w:rsid w:val="00FB65B9"/>
    <w:rsid w:val="00FC07A6"/>
    <w:rsid w:val="00FC2A10"/>
    <w:rsid w:val="00FD483D"/>
    <w:rsid w:val="00FD77A9"/>
    <w:rsid w:val="00FE0926"/>
    <w:rsid w:val="00FE5A16"/>
    <w:rsid w:val="00FE6229"/>
    <w:rsid w:val="00FF1B4D"/>
    <w:rsid w:val="00FF3268"/>
    <w:rsid w:val="00FF392A"/>
    <w:rsid w:val="00FF42BF"/>
    <w:rsid w:val="00FF458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09637C"/>
  <w15:docId w15:val="{571C554D-462E-471D-81C9-C7CDA97A2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1978"/>
    <w:rPr>
      <w:sz w:val="24"/>
      <w:szCs w:val="24"/>
      <w:lang w:val="sv-SE" w:eastAsia="sv-SE"/>
    </w:rPr>
  </w:style>
  <w:style w:type="paragraph" w:styleId="Rubrik1">
    <w:name w:val="heading 1"/>
    <w:basedOn w:val="Normal"/>
    <w:next w:val="Normal"/>
    <w:qFormat/>
    <w:pPr>
      <w:keepNext/>
      <w:numPr>
        <w:numId w:val="4"/>
      </w:numPr>
      <w:spacing w:before="240" w:after="60"/>
      <w:outlineLvl w:val="0"/>
    </w:pPr>
    <w:rPr>
      <w:rFonts w:ascii="Arial" w:hAnsi="Arial" w:cs="Arial"/>
      <w:b/>
      <w:bCs/>
      <w:kern w:val="32"/>
      <w:sz w:val="32"/>
      <w:szCs w:val="32"/>
    </w:rPr>
  </w:style>
  <w:style w:type="paragraph" w:styleId="Rubrik2">
    <w:name w:val="heading 2"/>
    <w:basedOn w:val="Normal"/>
    <w:next w:val="Normal"/>
    <w:qFormat/>
    <w:pPr>
      <w:keepNext/>
      <w:numPr>
        <w:ilvl w:val="1"/>
        <w:numId w:val="5"/>
      </w:numPr>
      <w:spacing w:before="240" w:after="60"/>
      <w:outlineLvl w:val="1"/>
    </w:pPr>
    <w:rPr>
      <w:rFonts w:ascii="Arial" w:hAnsi="Arial" w:cs="Arial"/>
      <w:b/>
      <w:bCs/>
      <w:i/>
      <w:iCs/>
      <w:sz w:val="28"/>
      <w:szCs w:val="28"/>
    </w:rPr>
  </w:style>
  <w:style w:type="paragraph" w:styleId="Rubrik3">
    <w:name w:val="heading 3"/>
    <w:basedOn w:val="Normal"/>
    <w:next w:val="Normal"/>
    <w:qFormat/>
    <w:pPr>
      <w:keepNext/>
      <w:numPr>
        <w:ilvl w:val="2"/>
        <w:numId w:val="6"/>
      </w:numPr>
      <w:spacing w:before="240" w:after="60"/>
      <w:outlineLvl w:val="2"/>
    </w:pPr>
    <w:rPr>
      <w:rFonts w:ascii="Arial" w:hAnsi="Arial" w:cs="Arial"/>
      <w:b/>
      <w:bCs/>
      <w:sz w:val="26"/>
      <w:szCs w:val="26"/>
    </w:rPr>
  </w:style>
  <w:style w:type="paragraph" w:styleId="Rubrik4">
    <w:name w:val="heading 4"/>
    <w:basedOn w:val="Normal"/>
    <w:next w:val="Normal"/>
    <w:qFormat/>
    <w:pPr>
      <w:keepNext/>
      <w:numPr>
        <w:ilvl w:val="3"/>
        <w:numId w:val="7"/>
      </w:numPr>
      <w:spacing w:before="240" w:after="60"/>
      <w:outlineLvl w:val="3"/>
    </w:pPr>
    <w:rPr>
      <w:b/>
      <w:bCs/>
      <w:sz w:val="28"/>
      <w:szCs w:val="28"/>
    </w:rPr>
  </w:style>
  <w:style w:type="paragraph" w:styleId="Rubrik5">
    <w:name w:val="heading 5"/>
    <w:basedOn w:val="Normal"/>
    <w:next w:val="Normal"/>
    <w:qFormat/>
    <w:pPr>
      <w:numPr>
        <w:ilvl w:val="4"/>
        <w:numId w:val="8"/>
      </w:numPr>
      <w:spacing w:before="240" w:after="60"/>
      <w:outlineLvl w:val="4"/>
    </w:pPr>
    <w:rPr>
      <w:b/>
      <w:bCs/>
      <w:i/>
      <w:iCs/>
      <w:sz w:val="26"/>
      <w:szCs w:val="26"/>
    </w:rPr>
  </w:style>
  <w:style w:type="paragraph" w:styleId="Rubrik6">
    <w:name w:val="heading 6"/>
    <w:basedOn w:val="Normal"/>
    <w:next w:val="Normal"/>
    <w:qFormat/>
    <w:pPr>
      <w:numPr>
        <w:ilvl w:val="5"/>
        <w:numId w:val="9"/>
      </w:numPr>
      <w:spacing w:before="240" w:after="60"/>
      <w:outlineLvl w:val="5"/>
    </w:pPr>
    <w:rPr>
      <w:b/>
      <w:bCs/>
      <w:sz w:val="22"/>
      <w:szCs w:val="22"/>
    </w:rPr>
  </w:style>
  <w:style w:type="paragraph" w:styleId="Rubrik7">
    <w:name w:val="heading 7"/>
    <w:basedOn w:val="Normal"/>
    <w:next w:val="Normal"/>
    <w:qFormat/>
    <w:pPr>
      <w:numPr>
        <w:ilvl w:val="6"/>
        <w:numId w:val="10"/>
      </w:numPr>
      <w:spacing w:before="240" w:after="60"/>
      <w:outlineLvl w:val="6"/>
    </w:pPr>
  </w:style>
  <w:style w:type="paragraph" w:styleId="Rubrik8">
    <w:name w:val="heading 8"/>
    <w:basedOn w:val="Normal"/>
    <w:next w:val="Normal"/>
    <w:qFormat/>
    <w:pPr>
      <w:numPr>
        <w:ilvl w:val="7"/>
        <w:numId w:val="11"/>
      </w:numPr>
      <w:spacing w:before="240" w:after="60"/>
      <w:outlineLvl w:val="7"/>
    </w:pPr>
    <w:rPr>
      <w:i/>
      <w:iCs/>
    </w:rPr>
  </w:style>
  <w:style w:type="paragraph" w:styleId="Rubrik9">
    <w:name w:val="heading 9"/>
    <w:basedOn w:val="Normal"/>
    <w:next w:val="Normal"/>
    <w:qFormat/>
    <w:pPr>
      <w:numPr>
        <w:ilvl w:val="8"/>
        <w:numId w:val="12"/>
      </w:numPr>
      <w:spacing w:before="240" w:after="60"/>
      <w:outlineLvl w:val="8"/>
    </w:pPr>
    <w:rPr>
      <w:rFonts w:ascii="Arial" w:hAnsi="Arial" w:cs="Arial"/>
      <w:sz w:val="22"/>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uiPriority w:val="99"/>
    <w:rPr>
      <w:dstrike w:val="0"/>
      <w:color w:val="0000FF"/>
      <w:u w:val="none"/>
      <w:effect w:val="none"/>
    </w:rPr>
  </w:style>
  <w:style w:type="paragraph" w:styleId="Punktlista3">
    <w:name w:val="List Bullet 3"/>
    <w:basedOn w:val="Normal"/>
    <w:autoRedefine/>
    <w:pPr>
      <w:numPr>
        <w:numId w:val="1"/>
      </w:numPr>
    </w:pPr>
  </w:style>
  <w:style w:type="paragraph" w:styleId="Brdtextmedindrag">
    <w:name w:val="Body Text Indent"/>
    <w:basedOn w:val="Normal"/>
    <w:pPr>
      <w:spacing w:after="120"/>
      <w:ind w:left="283"/>
    </w:pPr>
  </w:style>
  <w:style w:type="paragraph" w:styleId="Brdtextmedfrstaindrag2">
    <w:name w:val="Body Text First Indent 2"/>
    <w:basedOn w:val="Brdtextmedindrag"/>
    <w:pPr>
      <w:ind w:firstLine="210"/>
    </w:pPr>
  </w:style>
  <w:style w:type="paragraph" w:styleId="Sidhuvud">
    <w:name w:val="header"/>
    <w:basedOn w:val="Normal"/>
    <w:pPr>
      <w:tabs>
        <w:tab w:val="right" w:pos="8732"/>
      </w:tabs>
    </w:pPr>
    <w:rPr>
      <w:rFonts w:ascii="Arial" w:hAnsi="Arial" w:cs="Arial"/>
      <w:sz w:val="16"/>
    </w:rPr>
  </w:style>
  <w:style w:type="paragraph" w:styleId="Sidfot">
    <w:name w:val="footer"/>
    <w:basedOn w:val="Normal"/>
    <w:pPr>
      <w:tabs>
        <w:tab w:val="right" w:pos="8165"/>
      </w:tabs>
    </w:pPr>
    <w:rPr>
      <w:rFonts w:ascii="Verdana" w:hAnsi="Verdana" w:cs="Arial"/>
      <w:sz w:val="14"/>
    </w:rPr>
  </w:style>
  <w:style w:type="paragraph" w:customStyle="1" w:styleId="Klam">
    <w:name w:val="Klam"/>
    <w:basedOn w:val="ANormal"/>
    <w:next w:val="ANormal"/>
    <w:pPr>
      <w:tabs>
        <w:tab w:val="clear" w:pos="283"/>
      </w:tabs>
      <w:ind w:left="851"/>
    </w:pPr>
  </w:style>
  <w:style w:type="paragraph" w:customStyle="1" w:styleId="ANormal">
    <w:name w:val="ANormal"/>
    <w:link w:val="ANormalChar"/>
    <w:qFormat/>
    <w:pPr>
      <w:tabs>
        <w:tab w:val="left" w:pos="283"/>
      </w:tabs>
      <w:jc w:val="both"/>
    </w:pPr>
    <w:rPr>
      <w:sz w:val="22"/>
      <w:lang w:val="sv-SE" w:eastAsia="sv-SE"/>
    </w:rPr>
  </w:style>
  <w:style w:type="paragraph" w:customStyle="1" w:styleId="xLedtext">
    <w:name w:val="xLedtext"/>
    <w:rPr>
      <w:rFonts w:ascii="Verdana" w:hAnsi="Verdana" w:cs="Arial"/>
      <w:sz w:val="14"/>
      <w:szCs w:val="15"/>
      <w:lang w:val="sv-SE" w:eastAsia="sv-SE"/>
    </w:rPr>
  </w:style>
  <w:style w:type="paragraph" w:customStyle="1" w:styleId="xDatum1">
    <w:name w:val="xDatum1"/>
    <w:basedOn w:val="xCelltext"/>
  </w:style>
  <w:style w:type="paragraph" w:customStyle="1" w:styleId="xCelltext">
    <w:name w:val="xCelltext"/>
    <w:rPr>
      <w:rFonts w:ascii="Arial" w:hAnsi="Arial"/>
      <w:sz w:val="18"/>
      <w:lang w:val="sv-SE" w:eastAsia="sv-SE"/>
    </w:rPr>
  </w:style>
  <w:style w:type="paragraph" w:customStyle="1" w:styleId="xBeteckning2">
    <w:name w:val="xBeteckning2"/>
    <w:basedOn w:val="xCelltext"/>
  </w:style>
  <w:style w:type="paragraph" w:customStyle="1" w:styleId="xDatum2">
    <w:name w:val="xDatum2"/>
    <w:basedOn w:val="xCelltext"/>
  </w:style>
  <w:style w:type="paragraph" w:customStyle="1" w:styleId="xAvsandare2">
    <w:name w:val="xAvsandare2"/>
    <w:basedOn w:val="xCelltext"/>
    <w:next w:val="xCelltext"/>
    <w:rPr>
      <w:rFonts w:cs="Arial"/>
      <w:b/>
      <w:bCs/>
      <w:sz w:val="20"/>
    </w:rPr>
  </w:style>
  <w:style w:type="paragraph" w:customStyle="1" w:styleId="xAvsandare1">
    <w:name w:val="xAvsandare1"/>
    <w:basedOn w:val="xCelltext"/>
    <w:next w:val="xAvsandare2"/>
    <w:pPr>
      <w:spacing w:before="100" w:beforeAutospacing="1" w:after="100" w:afterAutospacing="1"/>
    </w:pPr>
    <w:rPr>
      <w:rFonts w:cs="Arial"/>
      <w:b/>
      <w:bCs/>
      <w:sz w:val="26"/>
      <w:szCs w:val="22"/>
    </w:rPr>
  </w:style>
  <w:style w:type="paragraph" w:customStyle="1" w:styleId="xAvsandare3">
    <w:name w:val="xAvsandare3"/>
    <w:basedOn w:val="xCelltext"/>
    <w:next w:val="xCelltext"/>
  </w:style>
  <w:style w:type="paragraph" w:customStyle="1" w:styleId="xDokTypNr">
    <w:name w:val="xDokTypNr"/>
    <w:basedOn w:val="xCelltext"/>
    <w:rPr>
      <w:b/>
      <w:sz w:val="20"/>
    </w:rPr>
  </w:style>
  <w:style w:type="paragraph" w:customStyle="1" w:styleId="xBeteckning1">
    <w:name w:val="xBeteckning1"/>
    <w:basedOn w:val="xCelltext"/>
  </w:style>
  <w:style w:type="paragraph" w:styleId="Innehll1">
    <w:name w:val="toc 1"/>
    <w:next w:val="Normal"/>
    <w:autoRedefine/>
    <w:uiPriority w:val="39"/>
    <w:pPr>
      <w:widowControl w:val="0"/>
      <w:tabs>
        <w:tab w:val="right" w:leader="dot" w:pos="6691"/>
      </w:tabs>
      <w:ind w:right="284"/>
    </w:pPr>
    <w:rPr>
      <w:rFonts w:ascii="Verdana" w:hAnsi="Verdana"/>
      <w:noProof/>
      <w:sz w:val="16"/>
      <w:szCs w:val="36"/>
      <w:lang w:val="sv-SE" w:eastAsia="sv-SE"/>
    </w:rPr>
  </w:style>
  <w:style w:type="paragraph" w:styleId="Innehll2">
    <w:name w:val="toc 2"/>
    <w:basedOn w:val="Innehll1"/>
    <w:next w:val="Normal"/>
    <w:autoRedefine/>
    <w:uiPriority w:val="39"/>
    <w:pPr>
      <w:ind w:left="187"/>
    </w:pPr>
  </w:style>
  <w:style w:type="paragraph" w:customStyle="1" w:styleId="RubrikB">
    <w:name w:val="RubrikB"/>
    <w:basedOn w:val="RubrikA"/>
    <w:next w:val="Rubrikmellanrum"/>
    <w:pPr>
      <w:outlineLvl w:val="1"/>
    </w:pPr>
    <w:rPr>
      <w:sz w:val="26"/>
    </w:rPr>
  </w:style>
  <w:style w:type="paragraph" w:customStyle="1" w:styleId="RubrikA">
    <w:name w:val="RubrikA"/>
    <w:next w:val="Rubrikmellanrum"/>
    <w:pPr>
      <w:keepNext/>
      <w:keepLines/>
      <w:suppressAutoHyphens/>
      <w:outlineLvl w:val="0"/>
    </w:pPr>
    <w:rPr>
      <w:sz w:val="30"/>
      <w:lang w:val="sv-SE" w:eastAsia="sv-SE"/>
    </w:rPr>
  </w:style>
  <w:style w:type="character" w:styleId="Sidnummer">
    <w:name w:val="page number"/>
    <w:rPr>
      <w:rFonts w:ascii="Verdana" w:hAnsi="Verdana"/>
    </w:rPr>
  </w:style>
  <w:style w:type="paragraph" w:customStyle="1" w:styleId="xMottagare1">
    <w:name w:val="xMottagare1"/>
    <w:basedOn w:val="xCelltext"/>
    <w:next w:val="xMottagare2"/>
    <w:rPr>
      <w:rFonts w:cs="Arial"/>
      <w:b/>
      <w:bCs/>
      <w:sz w:val="20"/>
    </w:rPr>
  </w:style>
  <w:style w:type="paragraph" w:customStyle="1" w:styleId="ArendeOverRubrik">
    <w:name w:val="ArendeOverRubrik"/>
    <w:next w:val="Normal"/>
    <w:pPr>
      <w:suppressAutoHyphens/>
    </w:pPr>
    <w:rPr>
      <w:rFonts w:ascii="Arial" w:hAnsi="Arial"/>
      <w:bCs/>
      <w:sz w:val="22"/>
      <w:lang w:val="sv-SE" w:eastAsia="sv-SE"/>
    </w:rPr>
  </w:style>
  <w:style w:type="paragraph" w:customStyle="1" w:styleId="ArendeRubrik">
    <w:name w:val="ArendeRubrik"/>
    <w:next w:val="ArendeUnderRubrik"/>
    <w:pPr>
      <w:suppressAutoHyphens/>
    </w:pPr>
    <w:rPr>
      <w:rFonts w:ascii="Arial" w:hAnsi="Arial" w:cs="Arial"/>
      <w:b/>
      <w:bCs/>
      <w:sz w:val="26"/>
      <w:lang w:val="sv-SE" w:eastAsia="sv-SE"/>
    </w:rPr>
  </w:style>
  <w:style w:type="paragraph" w:customStyle="1" w:styleId="ArendeUnderRubrik">
    <w:name w:val="ArendeUnderRubrik"/>
    <w:pPr>
      <w:numPr>
        <w:numId w:val="2"/>
      </w:numPr>
      <w:suppressAutoHyphens/>
    </w:pPr>
    <w:rPr>
      <w:rFonts w:ascii="Verdana" w:hAnsi="Verdana" w:cs="Arial"/>
      <w:sz w:val="16"/>
      <w:lang w:val="sv-SE" w:eastAsia="sv-SE"/>
    </w:rPr>
  </w:style>
  <w:style w:type="paragraph" w:customStyle="1" w:styleId="Rubrikmellanrum">
    <w:name w:val="Rubrikmellanrum"/>
    <w:basedOn w:val="ANormal"/>
    <w:next w:val="ANormal"/>
    <w:pPr>
      <w:keepNext/>
    </w:pPr>
    <w:rPr>
      <w:sz w:val="10"/>
    </w:rPr>
  </w:style>
  <w:style w:type="paragraph" w:customStyle="1" w:styleId="xMellanrum">
    <w:name w:val="xMellanrum"/>
    <w:basedOn w:val="xCelltext"/>
    <w:rPr>
      <w:sz w:val="4"/>
    </w:rPr>
  </w:style>
  <w:style w:type="character" w:styleId="AnvndHyperlnk">
    <w:name w:val="FollowedHyperlink"/>
    <w:rPr>
      <w:dstrike w:val="0"/>
      <w:color w:val="800080"/>
      <w:u w:val="none"/>
      <w:effect w:val="none"/>
      <w:lang w:val="sv-SE"/>
    </w:rPr>
  </w:style>
  <w:style w:type="paragraph" w:customStyle="1" w:styleId="ArendeUnderRubrikSiffra">
    <w:name w:val="ArendeUnderRubrikSiffra"/>
    <w:basedOn w:val="ArendeUnderRubrik"/>
    <w:pPr>
      <w:numPr>
        <w:numId w:val="3"/>
      </w:numPr>
      <w:tabs>
        <w:tab w:val="clear" w:pos="360"/>
      </w:tabs>
      <w:ind w:left="284" w:hanging="284"/>
    </w:pPr>
  </w:style>
  <w:style w:type="paragraph" w:styleId="Brdtext">
    <w:name w:val="Body Text"/>
    <w:basedOn w:val="Normal"/>
    <w:pPr>
      <w:widowControl w:val="0"/>
      <w:tabs>
        <w:tab w:val="left" w:pos="0"/>
        <w:tab w:val="left" w:pos="453"/>
        <w:tab w:val="left" w:pos="2592"/>
        <w:tab w:val="left" w:pos="3888"/>
        <w:tab w:val="left" w:pos="5184"/>
        <w:tab w:val="left" w:pos="6480"/>
        <w:tab w:val="left" w:pos="7776"/>
      </w:tabs>
      <w:autoSpaceDE w:val="0"/>
      <w:autoSpaceDN w:val="0"/>
      <w:adjustRightInd w:val="0"/>
      <w:spacing w:line="288" w:lineRule="auto"/>
      <w:jc w:val="both"/>
    </w:pPr>
  </w:style>
  <w:style w:type="paragraph" w:styleId="Innehll3">
    <w:name w:val="toc 3"/>
    <w:basedOn w:val="Innehll1"/>
    <w:next w:val="Normal"/>
    <w:autoRedefine/>
    <w:uiPriority w:val="39"/>
    <w:pPr>
      <w:ind w:left="374"/>
    </w:pPr>
  </w:style>
  <w:style w:type="paragraph" w:styleId="Innehll4">
    <w:name w:val="toc 4"/>
    <w:basedOn w:val="Innehll1"/>
    <w:next w:val="Normal"/>
    <w:autoRedefine/>
    <w:semiHidden/>
    <w:pPr>
      <w:ind w:left="561"/>
    </w:pPr>
  </w:style>
  <w:style w:type="paragraph" w:styleId="Innehll5">
    <w:name w:val="toc 5"/>
    <w:basedOn w:val="Normal"/>
    <w:next w:val="Normal"/>
    <w:autoRedefine/>
    <w:semiHidden/>
    <w:pPr>
      <w:ind w:left="960"/>
    </w:pPr>
  </w:style>
  <w:style w:type="paragraph" w:styleId="Innehll6">
    <w:name w:val="toc 6"/>
    <w:basedOn w:val="Normal"/>
    <w:next w:val="Normal"/>
    <w:autoRedefine/>
    <w:semiHidden/>
    <w:pPr>
      <w:ind w:left="1200"/>
    </w:pPr>
  </w:style>
  <w:style w:type="paragraph" w:styleId="Innehll7">
    <w:name w:val="toc 7"/>
    <w:basedOn w:val="Normal"/>
    <w:next w:val="Normal"/>
    <w:autoRedefine/>
    <w:semiHidden/>
    <w:pPr>
      <w:ind w:left="1440"/>
    </w:pPr>
  </w:style>
  <w:style w:type="paragraph" w:styleId="Innehll8">
    <w:name w:val="toc 8"/>
    <w:basedOn w:val="Normal"/>
    <w:next w:val="Normal"/>
    <w:autoRedefine/>
    <w:semiHidden/>
    <w:pPr>
      <w:ind w:left="1680"/>
    </w:pPr>
  </w:style>
  <w:style w:type="paragraph" w:styleId="Innehll9">
    <w:name w:val="toc 9"/>
    <w:basedOn w:val="Normal"/>
    <w:next w:val="Normal"/>
    <w:autoRedefine/>
    <w:semiHidden/>
    <w:pPr>
      <w:ind w:left="1920"/>
    </w:pPr>
  </w:style>
  <w:style w:type="paragraph" w:customStyle="1" w:styleId="LagHuvRubr">
    <w:name w:val="LagHuvRubr"/>
    <w:basedOn w:val="ANormal"/>
    <w:next w:val="ANormal"/>
    <w:pPr>
      <w:keepNext/>
      <w:keepLines/>
      <w:suppressAutoHyphens/>
      <w:jc w:val="center"/>
      <w:outlineLvl w:val="1"/>
    </w:pPr>
    <w:rPr>
      <w:b/>
      <w:bCs/>
      <w:sz w:val="24"/>
    </w:rPr>
  </w:style>
  <w:style w:type="paragraph" w:customStyle="1" w:styleId="LagKapitel">
    <w:name w:val="LagKapitel"/>
    <w:basedOn w:val="LagHuvRubr"/>
    <w:next w:val="ANormal"/>
    <w:pPr>
      <w:outlineLvl w:val="2"/>
    </w:pPr>
    <w:rPr>
      <w:bCs w:val="0"/>
      <w:sz w:val="22"/>
    </w:rPr>
  </w:style>
  <w:style w:type="paragraph" w:customStyle="1" w:styleId="LagParagraf">
    <w:name w:val="LagParagraf"/>
    <w:basedOn w:val="LagKapitel"/>
    <w:next w:val="LagPararubrik"/>
    <w:pPr>
      <w:keepNext w:val="0"/>
      <w:outlineLvl w:val="9"/>
    </w:pPr>
    <w:rPr>
      <w:b w:val="0"/>
    </w:rPr>
  </w:style>
  <w:style w:type="paragraph" w:customStyle="1" w:styleId="LagPararubrik">
    <w:name w:val="LagPararubrik"/>
    <w:basedOn w:val="LagKapitel"/>
    <w:next w:val="ANormal"/>
    <w:pPr>
      <w:outlineLvl w:val="9"/>
    </w:pPr>
    <w:rPr>
      <w:b w:val="0"/>
      <w:i/>
      <w:iCs/>
    </w:rPr>
  </w:style>
  <w:style w:type="paragraph" w:customStyle="1" w:styleId="RubrikC">
    <w:name w:val="RubrikC"/>
    <w:basedOn w:val="RubrikB"/>
    <w:next w:val="Rubrikmellanrum"/>
    <w:pPr>
      <w:outlineLvl w:val="2"/>
    </w:pPr>
    <w:rPr>
      <w:b/>
      <w:bCs/>
      <w:sz w:val="22"/>
    </w:rPr>
  </w:style>
  <w:style w:type="paragraph" w:customStyle="1" w:styleId="RubrikD">
    <w:name w:val="RubrikD"/>
    <w:basedOn w:val="RubrikC"/>
    <w:next w:val="Rubrikmellanrum"/>
    <w:pPr>
      <w:outlineLvl w:val="3"/>
    </w:pPr>
    <w:rPr>
      <w:b w:val="0"/>
      <w:bCs w:val="0"/>
      <w:i/>
      <w:iCs/>
    </w:rPr>
  </w:style>
  <w:style w:type="paragraph" w:customStyle="1" w:styleId="Tabelltext">
    <w:name w:val="Tabelltext"/>
    <w:rPr>
      <w:rFonts w:ascii="Arial" w:hAnsi="Arial" w:cs="Arial"/>
      <w:sz w:val="18"/>
      <w:lang w:val="sv-SE" w:eastAsia="sv-SE"/>
    </w:rPr>
  </w:style>
  <w:style w:type="paragraph" w:customStyle="1" w:styleId="xAdressfot">
    <w:name w:val="xAdressfot"/>
    <w:basedOn w:val="Sidfot"/>
    <w:pPr>
      <w:tabs>
        <w:tab w:val="clear" w:pos="8165"/>
        <w:tab w:val="left" w:pos="2608"/>
        <w:tab w:val="left" w:pos="5216"/>
        <w:tab w:val="left" w:pos="7825"/>
      </w:tabs>
    </w:pPr>
  </w:style>
  <w:style w:type="paragraph" w:customStyle="1" w:styleId="xMottagare2">
    <w:name w:val="xMottagare2"/>
    <w:basedOn w:val="xMottagare1"/>
    <w:next w:val="xMottagare3"/>
    <w:rPr>
      <w:b w:val="0"/>
    </w:rPr>
  </w:style>
  <w:style w:type="paragraph" w:customStyle="1" w:styleId="xMottagare3">
    <w:name w:val="xMottagare3"/>
    <w:basedOn w:val="xMottagare2"/>
    <w:next w:val="xMottagare4"/>
    <w:rPr>
      <w:bCs w:val="0"/>
      <w:szCs w:val="22"/>
    </w:rPr>
  </w:style>
  <w:style w:type="paragraph" w:customStyle="1" w:styleId="xMottagare4">
    <w:name w:val="xMottagare4"/>
    <w:basedOn w:val="xMottagare3"/>
    <w:rPr>
      <w:bCs/>
    </w:rPr>
  </w:style>
  <w:style w:type="paragraph" w:customStyle="1" w:styleId="klamrevisorernas">
    <w:name w:val="klamrevisorernas"/>
    <w:basedOn w:val="Normal"/>
    <w:rsid w:val="00EC766E"/>
    <w:pPr>
      <w:ind w:left="567"/>
      <w:jc w:val="both"/>
    </w:pPr>
    <w:rPr>
      <w:b/>
      <w:bCs/>
      <w:sz w:val="22"/>
      <w:szCs w:val="22"/>
    </w:rPr>
  </w:style>
  <w:style w:type="character" w:customStyle="1" w:styleId="apple-converted-space">
    <w:name w:val="apple-converted-space"/>
    <w:rsid w:val="001F4B81"/>
  </w:style>
  <w:style w:type="paragraph" w:styleId="Ballongtext">
    <w:name w:val="Balloon Text"/>
    <w:basedOn w:val="Normal"/>
    <w:link w:val="BallongtextChar"/>
    <w:rsid w:val="00A65E29"/>
    <w:rPr>
      <w:rFonts w:ascii="Tahoma" w:hAnsi="Tahoma" w:cs="Tahoma"/>
      <w:sz w:val="16"/>
      <w:szCs w:val="16"/>
    </w:rPr>
  </w:style>
  <w:style w:type="character" w:customStyle="1" w:styleId="BallongtextChar">
    <w:name w:val="Ballongtext Char"/>
    <w:link w:val="Ballongtext"/>
    <w:rsid w:val="00A65E29"/>
    <w:rPr>
      <w:rFonts w:ascii="Tahoma" w:hAnsi="Tahoma" w:cs="Tahoma"/>
      <w:sz w:val="16"/>
      <w:szCs w:val="16"/>
      <w:lang w:val="sv-SE" w:eastAsia="sv-SE"/>
    </w:rPr>
  </w:style>
  <w:style w:type="character" w:customStyle="1" w:styleId="ANormalChar">
    <w:name w:val="ANormal Char"/>
    <w:link w:val="ANormal"/>
    <w:rsid w:val="00B86FA9"/>
    <w:rPr>
      <w:sz w:val="22"/>
      <w:lang w:val="sv-SE" w:eastAsia="sv-SE"/>
    </w:rPr>
  </w:style>
  <w:style w:type="paragraph" w:styleId="Normalwebb">
    <w:name w:val="Normal (Web)"/>
    <w:basedOn w:val="Normal"/>
    <w:uiPriority w:val="99"/>
    <w:unhideWhenUsed/>
    <w:rsid w:val="00CB723D"/>
    <w:pPr>
      <w:spacing w:before="100" w:beforeAutospacing="1" w:after="100" w:afterAutospacing="1"/>
    </w:pPr>
    <w:rPr>
      <w:lang w:val="sv-FI" w:eastAsia="sv-FI"/>
    </w:rPr>
  </w:style>
  <w:style w:type="character" w:customStyle="1" w:styleId="Datum1">
    <w:name w:val="Datum1"/>
    <w:basedOn w:val="Standardstycketeckensnitt"/>
    <w:rsid w:val="00597C71"/>
  </w:style>
  <w:style w:type="character" w:styleId="Stark">
    <w:name w:val="Strong"/>
    <w:basedOn w:val="Standardstycketeckensnitt"/>
    <w:uiPriority w:val="22"/>
    <w:qFormat/>
    <w:rsid w:val="00597C71"/>
    <w:rPr>
      <w:b/>
      <w:bCs/>
    </w:rPr>
  </w:style>
  <w:style w:type="paragraph" w:customStyle="1" w:styleId="anormal0">
    <w:name w:val="anormal"/>
    <w:basedOn w:val="Normal"/>
    <w:rsid w:val="000D7775"/>
    <w:pPr>
      <w:spacing w:before="100" w:beforeAutospacing="1" w:after="100" w:afterAutospacing="1"/>
    </w:pPr>
    <w:rPr>
      <w:lang w:val="sv-FI" w:eastAsia="sv-FI"/>
    </w:rPr>
  </w:style>
  <w:style w:type="paragraph" w:styleId="Fotnotstext">
    <w:name w:val="footnote text"/>
    <w:basedOn w:val="Normal"/>
    <w:link w:val="FotnotstextChar"/>
    <w:semiHidden/>
    <w:unhideWhenUsed/>
    <w:rsid w:val="002F6526"/>
    <w:rPr>
      <w:sz w:val="20"/>
      <w:szCs w:val="20"/>
    </w:rPr>
  </w:style>
  <w:style w:type="character" w:customStyle="1" w:styleId="FotnotstextChar">
    <w:name w:val="Fotnotstext Char"/>
    <w:basedOn w:val="Standardstycketeckensnitt"/>
    <w:link w:val="Fotnotstext"/>
    <w:semiHidden/>
    <w:rsid w:val="002F6526"/>
    <w:rPr>
      <w:lang w:val="sv-SE" w:eastAsia="sv-SE"/>
    </w:rPr>
  </w:style>
  <w:style w:type="character" w:styleId="Fotnotsreferens">
    <w:name w:val="footnote reference"/>
    <w:basedOn w:val="Standardstycketeckensnitt"/>
    <w:semiHidden/>
    <w:unhideWhenUsed/>
    <w:rsid w:val="002F6526"/>
    <w:rPr>
      <w:vertAlign w:val="superscript"/>
    </w:rPr>
  </w:style>
  <w:style w:type="paragraph" w:styleId="Liststycke">
    <w:name w:val="List Paragraph"/>
    <w:basedOn w:val="Normal"/>
    <w:uiPriority w:val="34"/>
    <w:qFormat/>
    <w:rsid w:val="00DA0C9E"/>
    <w:pPr>
      <w:spacing w:after="160" w:line="259" w:lineRule="auto"/>
      <w:ind w:left="720"/>
      <w:contextualSpacing/>
    </w:pPr>
    <w:rPr>
      <w:rFonts w:asciiTheme="minorHAnsi" w:eastAsiaTheme="minorHAnsi" w:hAnsiTheme="minorHAnsi" w:cstheme="minorBidi"/>
      <w:sz w:val="22"/>
      <w:szCs w:val="22"/>
      <w:lang w:val="sv-FI"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19843">
      <w:bodyDiv w:val="1"/>
      <w:marLeft w:val="0"/>
      <w:marRight w:val="0"/>
      <w:marTop w:val="0"/>
      <w:marBottom w:val="0"/>
      <w:divBdr>
        <w:top w:val="none" w:sz="0" w:space="0" w:color="auto"/>
        <w:left w:val="none" w:sz="0" w:space="0" w:color="auto"/>
        <w:bottom w:val="none" w:sz="0" w:space="0" w:color="auto"/>
        <w:right w:val="none" w:sz="0" w:space="0" w:color="auto"/>
      </w:divBdr>
    </w:div>
    <w:div w:id="307243628">
      <w:bodyDiv w:val="1"/>
      <w:marLeft w:val="0"/>
      <w:marRight w:val="0"/>
      <w:marTop w:val="0"/>
      <w:marBottom w:val="0"/>
      <w:divBdr>
        <w:top w:val="none" w:sz="0" w:space="0" w:color="auto"/>
        <w:left w:val="none" w:sz="0" w:space="0" w:color="auto"/>
        <w:bottom w:val="none" w:sz="0" w:space="0" w:color="auto"/>
        <w:right w:val="none" w:sz="0" w:space="0" w:color="auto"/>
      </w:divBdr>
    </w:div>
    <w:div w:id="308946784">
      <w:bodyDiv w:val="1"/>
      <w:marLeft w:val="0"/>
      <w:marRight w:val="0"/>
      <w:marTop w:val="0"/>
      <w:marBottom w:val="0"/>
      <w:divBdr>
        <w:top w:val="none" w:sz="0" w:space="0" w:color="auto"/>
        <w:left w:val="none" w:sz="0" w:space="0" w:color="auto"/>
        <w:bottom w:val="none" w:sz="0" w:space="0" w:color="auto"/>
        <w:right w:val="none" w:sz="0" w:space="0" w:color="auto"/>
      </w:divBdr>
    </w:div>
    <w:div w:id="328944248">
      <w:bodyDiv w:val="1"/>
      <w:marLeft w:val="0"/>
      <w:marRight w:val="0"/>
      <w:marTop w:val="0"/>
      <w:marBottom w:val="0"/>
      <w:divBdr>
        <w:top w:val="none" w:sz="0" w:space="0" w:color="auto"/>
        <w:left w:val="none" w:sz="0" w:space="0" w:color="auto"/>
        <w:bottom w:val="none" w:sz="0" w:space="0" w:color="auto"/>
        <w:right w:val="none" w:sz="0" w:space="0" w:color="auto"/>
      </w:divBdr>
    </w:div>
    <w:div w:id="359278898">
      <w:bodyDiv w:val="1"/>
      <w:marLeft w:val="0"/>
      <w:marRight w:val="0"/>
      <w:marTop w:val="0"/>
      <w:marBottom w:val="0"/>
      <w:divBdr>
        <w:top w:val="none" w:sz="0" w:space="0" w:color="auto"/>
        <w:left w:val="none" w:sz="0" w:space="0" w:color="auto"/>
        <w:bottom w:val="none" w:sz="0" w:space="0" w:color="auto"/>
        <w:right w:val="none" w:sz="0" w:space="0" w:color="auto"/>
      </w:divBdr>
    </w:div>
    <w:div w:id="514929999">
      <w:bodyDiv w:val="1"/>
      <w:marLeft w:val="0"/>
      <w:marRight w:val="0"/>
      <w:marTop w:val="0"/>
      <w:marBottom w:val="0"/>
      <w:divBdr>
        <w:top w:val="none" w:sz="0" w:space="0" w:color="auto"/>
        <w:left w:val="none" w:sz="0" w:space="0" w:color="auto"/>
        <w:bottom w:val="none" w:sz="0" w:space="0" w:color="auto"/>
        <w:right w:val="none" w:sz="0" w:space="0" w:color="auto"/>
      </w:divBdr>
    </w:div>
    <w:div w:id="525993384">
      <w:bodyDiv w:val="1"/>
      <w:marLeft w:val="0"/>
      <w:marRight w:val="0"/>
      <w:marTop w:val="0"/>
      <w:marBottom w:val="0"/>
      <w:divBdr>
        <w:top w:val="none" w:sz="0" w:space="0" w:color="auto"/>
        <w:left w:val="none" w:sz="0" w:space="0" w:color="auto"/>
        <w:bottom w:val="none" w:sz="0" w:space="0" w:color="auto"/>
        <w:right w:val="none" w:sz="0" w:space="0" w:color="auto"/>
      </w:divBdr>
    </w:div>
    <w:div w:id="563758351">
      <w:bodyDiv w:val="1"/>
      <w:marLeft w:val="0"/>
      <w:marRight w:val="0"/>
      <w:marTop w:val="0"/>
      <w:marBottom w:val="0"/>
      <w:divBdr>
        <w:top w:val="none" w:sz="0" w:space="0" w:color="auto"/>
        <w:left w:val="none" w:sz="0" w:space="0" w:color="auto"/>
        <w:bottom w:val="none" w:sz="0" w:space="0" w:color="auto"/>
        <w:right w:val="none" w:sz="0" w:space="0" w:color="auto"/>
      </w:divBdr>
    </w:div>
    <w:div w:id="581522234">
      <w:bodyDiv w:val="1"/>
      <w:marLeft w:val="0"/>
      <w:marRight w:val="0"/>
      <w:marTop w:val="0"/>
      <w:marBottom w:val="0"/>
      <w:divBdr>
        <w:top w:val="none" w:sz="0" w:space="0" w:color="auto"/>
        <w:left w:val="none" w:sz="0" w:space="0" w:color="auto"/>
        <w:bottom w:val="none" w:sz="0" w:space="0" w:color="auto"/>
        <w:right w:val="none" w:sz="0" w:space="0" w:color="auto"/>
      </w:divBdr>
    </w:div>
    <w:div w:id="729499897">
      <w:bodyDiv w:val="1"/>
      <w:marLeft w:val="0"/>
      <w:marRight w:val="0"/>
      <w:marTop w:val="0"/>
      <w:marBottom w:val="0"/>
      <w:divBdr>
        <w:top w:val="none" w:sz="0" w:space="0" w:color="auto"/>
        <w:left w:val="none" w:sz="0" w:space="0" w:color="auto"/>
        <w:bottom w:val="none" w:sz="0" w:space="0" w:color="auto"/>
        <w:right w:val="none" w:sz="0" w:space="0" w:color="auto"/>
      </w:divBdr>
    </w:div>
    <w:div w:id="746726287">
      <w:bodyDiv w:val="1"/>
      <w:marLeft w:val="0"/>
      <w:marRight w:val="0"/>
      <w:marTop w:val="0"/>
      <w:marBottom w:val="0"/>
      <w:divBdr>
        <w:top w:val="none" w:sz="0" w:space="0" w:color="auto"/>
        <w:left w:val="none" w:sz="0" w:space="0" w:color="auto"/>
        <w:bottom w:val="none" w:sz="0" w:space="0" w:color="auto"/>
        <w:right w:val="none" w:sz="0" w:space="0" w:color="auto"/>
      </w:divBdr>
    </w:div>
    <w:div w:id="797727814">
      <w:bodyDiv w:val="1"/>
      <w:marLeft w:val="0"/>
      <w:marRight w:val="0"/>
      <w:marTop w:val="0"/>
      <w:marBottom w:val="0"/>
      <w:divBdr>
        <w:top w:val="none" w:sz="0" w:space="0" w:color="auto"/>
        <w:left w:val="none" w:sz="0" w:space="0" w:color="auto"/>
        <w:bottom w:val="none" w:sz="0" w:space="0" w:color="auto"/>
        <w:right w:val="none" w:sz="0" w:space="0" w:color="auto"/>
      </w:divBdr>
    </w:div>
    <w:div w:id="854464026">
      <w:bodyDiv w:val="1"/>
      <w:marLeft w:val="0"/>
      <w:marRight w:val="0"/>
      <w:marTop w:val="0"/>
      <w:marBottom w:val="0"/>
      <w:divBdr>
        <w:top w:val="none" w:sz="0" w:space="0" w:color="auto"/>
        <w:left w:val="none" w:sz="0" w:space="0" w:color="auto"/>
        <w:bottom w:val="none" w:sz="0" w:space="0" w:color="auto"/>
        <w:right w:val="none" w:sz="0" w:space="0" w:color="auto"/>
      </w:divBdr>
    </w:div>
    <w:div w:id="1083985801">
      <w:bodyDiv w:val="1"/>
      <w:marLeft w:val="0"/>
      <w:marRight w:val="0"/>
      <w:marTop w:val="0"/>
      <w:marBottom w:val="0"/>
      <w:divBdr>
        <w:top w:val="none" w:sz="0" w:space="0" w:color="auto"/>
        <w:left w:val="none" w:sz="0" w:space="0" w:color="auto"/>
        <w:bottom w:val="none" w:sz="0" w:space="0" w:color="auto"/>
        <w:right w:val="none" w:sz="0" w:space="0" w:color="auto"/>
      </w:divBdr>
    </w:div>
    <w:div w:id="1160586457">
      <w:bodyDiv w:val="1"/>
      <w:marLeft w:val="0"/>
      <w:marRight w:val="0"/>
      <w:marTop w:val="0"/>
      <w:marBottom w:val="0"/>
      <w:divBdr>
        <w:top w:val="none" w:sz="0" w:space="0" w:color="auto"/>
        <w:left w:val="none" w:sz="0" w:space="0" w:color="auto"/>
        <w:bottom w:val="none" w:sz="0" w:space="0" w:color="auto"/>
        <w:right w:val="none" w:sz="0" w:space="0" w:color="auto"/>
      </w:divBdr>
    </w:div>
    <w:div w:id="1161893046">
      <w:bodyDiv w:val="1"/>
      <w:marLeft w:val="0"/>
      <w:marRight w:val="0"/>
      <w:marTop w:val="0"/>
      <w:marBottom w:val="0"/>
      <w:divBdr>
        <w:top w:val="none" w:sz="0" w:space="0" w:color="auto"/>
        <w:left w:val="none" w:sz="0" w:space="0" w:color="auto"/>
        <w:bottom w:val="none" w:sz="0" w:space="0" w:color="auto"/>
        <w:right w:val="none" w:sz="0" w:space="0" w:color="auto"/>
      </w:divBdr>
    </w:div>
    <w:div w:id="1300182902">
      <w:bodyDiv w:val="1"/>
      <w:marLeft w:val="0"/>
      <w:marRight w:val="0"/>
      <w:marTop w:val="0"/>
      <w:marBottom w:val="0"/>
      <w:divBdr>
        <w:top w:val="none" w:sz="0" w:space="0" w:color="auto"/>
        <w:left w:val="none" w:sz="0" w:space="0" w:color="auto"/>
        <w:bottom w:val="none" w:sz="0" w:space="0" w:color="auto"/>
        <w:right w:val="none" w:sz="0" w:space="0" w:color="auto"/>
      </w:divBdr>
    </w:div>
    <w:div w:id="1625308807">
      <w:bodyDiv w:val="1"/>
      <w:marLeft w:val="0"/>
      <w:marRight w:val="0"/>
      <w:marTop w:val="0"/>
      <w:marBottom w:val="0"/>
      <w:divBdr>
        <w:top w:val="none" w:sz="0" w:space="0" w:color="auto"/>
        <w:left w:val="none" w:sz="0" w:space="0" w:color="auto"/>
        <w:bottom w:val="none" w:sz="0" w:space="0" w:color="auto"/>
        <w:right w:val="none" w:sz="0" w:space="0" w:color="auto"/>
      </w:divBdr>
      <w:divsChild>
        <w:div w:id="372002403">
          <w:marLeft w:val="0"/>
          <w:marRight w:val="0"/>
          <w:marTop w:val="0"/>
          <w:marBottom w:val="0"/>
          <w:divBdr>
            <w:top w:val="none" w:sz="0" w:space="0" w:color="auto"/>
            <w:left w:val="none" w:sz="0" w:space="0" w:color="auto"/>
            <w:bottom w:val="none" w:sz="0" w:space="0" w:color="auto"/>
            <w:right w:val="none" w:sz="0" w:space="0" w:color="auto"/>
          </w:divBdr>
        </w:div>
        <w:div w:id="1145971778">
          <w:marLeft w:val="0"/>
          <w:marRight w:val="0"/>
          <w:marTop w:val="0"/>
          <w:marBottom w:val="0"/>
          <w:divBdr>
            <w:top w:val="none" w:sz="0" w:space="0" w:color="auto"/>
            <w:left w:val="none" w:sz="0" w:space="0" w:color="auto"/>
            <w:bottom w:val="none" w:sz="0" w:space="0" w:color="auto"/>
            <w:right w:val="none" w:sz="0" w:space="0" w:color="auto"/>
          </w:divBdr>
        </w:div>
        <w:div w:id="1247883848">
          <w:marLeft w:val="0"/>
          <w:marRight w:val="0"/>
          <w:marTop w:val="0"/>
          <w:marBottom w:val="0"/>
          <w:divBdr>
            <w:top w:val="none" w:sz="0" w:space="0" w:color="auto"/>
            <w:left w:val="none" w:sz="0" w:space="0" w:color="auto"/>
            <w:bottom w:val="none" w:sz="0" w:space="0" w:color="auto"/>
            <w:right w:val="none" w:sz="0" w:space="0" w:color="auto"/>
          </w:divBdr>
        </w:div>
        <w:div w:id="1572807557">
          <w:marLeft w:val="0"/>
          <w:marRight w:val="0"/>
          <w:marTop w:val="0"/>
          <w:marBottom w:val="0"/>
          <w:divBdr>
            <w:top w:val="none" w:sz="0" w:space="0" w:color="auto"/>
            <w:left w:val="none" w:sz="0" w:space="0" w:color="auto"/>
            <w:bottom w:val="none" w:sz="0" w:space="0" w:color="auto"/>
            <w:right w:val="none" w:sz="0" w:space="0" w:color="auto"/>
          </w:divBdr>
        </w:div>
        <w:div w:id="2080982881">
          <w:marLeft w:val="0"/>
          <w:marRight w:val="0"/>
          <w:marTop w:val="0"/>
          <w:marBottom w:val="0"/>
          <w:divBdr>
            <w:top w:val="none" w:sz="0" w:space="0" w:color="auto"/>
            <w:left w:val="none" w:sz="0" w:space="0" w:color="auto"/>
            <w:bottom w:val="none" w:sz="0" w:space="0" w:color="auto"/>
            <w:right w:val="none" w:sz="0" w:space="0" w:color="auto"/>
          </w:divBdr>
        </w:div>
      </w:divsChild>
    </w:div>
    <w:div w:id="1668823289">
      <w:bodyDiv w:val="1"/>
      <w:marLeft w:val="0"/>
      <w:marRight w:val="0"/>
      <w:marTop w:val="0"/>
      <w:marBottom w:val="0"/>
      <w:divBdr>
        <w:top w:val="none" w:sz="0" w:space="0" w:color="auto"/>
        <w:left w:val="none" w:sz="0" w:space="0" w:color="auto"/>
        <w:bottom w:val="none" w:sz="0" w:space="0" w:color="auto"/>
        <w:right w:val="none" w:sz="0" w:space="0" w:color="auto"/>
      </w:divBdr>
    </w:div>
    <w:div w:id="2017490023">
      <w:bodyDiv w:val="1"/>
      <w:marLeft w:val="0"/>
      <w:marRight w:val="0"/>
      <w:marTop w:val="0"/>
      <w:marBottom w:val="0"/>
      <w:divBdr>
        <w:top w:val="none" w:sz="0" w:space="0" w:color="auto"/>
        <w:left w:val="none" w:sz="0" w:space="0" w:color="auto"/>
        <w:bottom w:val="none" w:sz="0" w:space="0" w:color="auto"/>
        <w:right w:val="none" w:sz="0" w:space="0" w:color="auto"/>
      </w:divBdr>
    </w:div>
    <w:div w:id="210922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B52D32100DE8341837F2C8B6404AE13" ma:contentTypeVersion="11" ma:contentTypeDescription="Skapa ett nytt dokument." ma:contentTypeScope="" ma:versionID="b675c21ad1c1ce22348215aa08da5f0d">
  <xsd:schema xmlns:xsd="http://www.w3.org/2001/XMLSchema" xmlns:xs="http://www.w3.org/2001/XMLSchema" xmlns:p="http://schemas.microsoft.com/office/2006/metadata/properties" xmlns:ns2="79f1457e-84a0-4a17-958f-49c4aa45e2c0" xmlns:ns3="78fc1783-4737-442c-84c0-5028c5a7db7f" targetNamespace="http://schemas.microsoft.com/office/2006/metadata/properties" ma:root="true" ma:fieldsID="0875050759d51eaf745f1646074fbe1a" ns2:_="" ns3:_="">
    <xsd:import namespace="79f1457e-84a0-4a17-958f-49c4aa45e2c0"/>
    <xsd:import namespace="78fc1783-4737-442c-84c0-5028c5a7db7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f1457e-84a0-4a17-958f-49c4aa45e2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ildmarkeringar" ma:readOnly="false" ma:fieldId="{5cf76f15-5ced-4ddc-b409-7134ff3c332f}" ma:taxonomyMulti="true" ma:sspId="06f5ef06-136b-46e4-a9a0-42da4259fa7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fc1783-4737-442c-84c0-5028c5a7db7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e429526-3ffb-4661-9946-d63f4043d1cf}" ma:internalName="TaxCatchAll" ma:showField="CatchAllData" ma:web="78fc1783-4737-442c-84c0-5028c5a7db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8fc1783-4737-442c-84c0-5028c5a7db7f" xsi:nil="true"/>
    <lcf76f155ced4ddcb4097134ff3c332f xmlns="79f1457e-84a0-4a17-958f-49c4aa45e2c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3E30E3A-E15D-4294-812F-5DE205FB6DF7}">
  <ds:schemaRefs>
    <ds:schemaRef ds:uri="http://schemas.openxmlformats.org/officeDocument/2006/bibliography"/>
  </ds:schemaRefs>
</ds:datastoreItem>
</file>

<file path=customXml/itemProps2.xml><?xml version="1.0" encoding="utf-8"?>
<ds:datastoreItem xmlns:ds="http://schemas.openxmlformats.org/officeDocument/2006/customXml" ds:itemID="{7FA84550-C5B6-4FBC-974C-47285CD39A40}">
  <ds:schemaRefs>
    <ds:schemaRef ds:uri="http://schemas.microsoft.com/sharepoint/v3/contenttype/forms"/>
  </ds:schemaRefs>
</ds:datastoreItem>
</file>

<file path=customXml/itemProps3.xml><?xml version="1.0" encoding="utf-8"?>
<ds:datastoreItem xmlns:ds="http://schemas.openxmlformats.org/officeDocument/2006/customXml" ds:itemID="{F787DBB3-D491-48C7-8C20-3AE957D704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f1457e-84a0-4a17-958f-49c4aa45e2c0"/>
    <ds:schemaRef ds:uri="78fc1783-4737-442c-84c0-5028c5a7db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EBE0C6-2198-4111-94F1-247B6B481913}">
  <ds:schemaRefs>
    <ds:schemaRef ds:uri="http://schemas.microsoft.com/office/2006/metadata/properties"/>
    <ds:schemaRef ds:uri="http://schemas.microsoft.com/office/infopath/2007/PartnerControls"/>
    <ds:schemaRef ds:uri="78fc1783-4737-442c-84c0-5028c5a7db7f"/>
    <ds:schemaRef ds:uri="79f1457e-84a0-4a17-958f-49c4aa45e2c0"/>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2355</Words>
  <Characters>12486</Characters>
  <Application>Microsoft Office Word</Application>
  <DocSecurity>0</DocSecurity>
  <Lines>104</Lines>
  <Paragraphs>29</Paragraphs>
  <ScaleCrop>false</ScaleCrop>
  <HeadingPairs>
    <vt:vector size="2" baseType="variant">
      <vt:variant>
        <vt:lpstr>Rubrik</vt:lpstr>
      </vt:variant>
      <vt:variant>
        <vt:i4>1</vt:i4>
      </vt:variant>
    </vt:vector>
  </HeadingPairs>
  <TitlesOfParts>
    <vt:vector size="1" baseType="lpstr">
      <vt:lpstr>betänkande nr 22/2016-2017</vt:lpstr>
    </vt:vector>
  </TitlesOfParts>
  <Company>Ålands lagting</Company>
  <LinksUpToDate>false</LinksUpToDate>
  <CharactersWithSpaces>14812</CharactersWithSpaces>
  <SharedDoc>false</SharedDoc>
  <HLinks>
    <vt:vector size="54" baseType="variant">
      <vt:variant>
        <vt:i4>262192</vt:i4>
      </vt:variant>
      <vt:variant>
        <vt:i4>51</vt:i4>
      </vt:variant>
      <vt:variant>
        <vt:i4>0</vt:i4>
      </vt:variant>
      <vt:variant>
        <vt:i4>5</vt:i4>
      </vt:variant>
      <vt:variant>
        <vt:lpwstr/>
      </vt:variant>
      <vt:variant>
        <vt:lpwstr>_top</vt:lpwstr>
      </vt:variant>
      <vt:variant>
        <vt:i4>1179708</vt:i4>
      </vt:variant>
      <vt:variant>
        <vt:i4>44</vt:i4>
      </vt:variant>
      <vt:variant>
        <vt:i4>0</vt:i4>
      </vt:variant>
      <vt:variant>
        <vt:i4>5</vt:i4>
      </vt:variant>
      <vt:variant>
        <vt:lpwstr/>
      </vt:variant>
      <vt:variant>
        <vt:lpwstr>_Toc238547246</vt:lpwstr>
      </vt:variant>
      <vt:variant>
        <vt:i4>1179708</vt:i4>
      </vt:variant>
      <vt:variant>
        <vt:i4>38</vt:i4>
      </vt:variant>
      <vt:variant>
        <vt:i4>0</vt:i4>
      </vt:variant>
      <vt:variant>
        <vt:i4>5</vt:i4>
      </vt:variant>
      <vt:variant>
        <vt:lpwstr/>
      </vt:variant>
      <vt:variant>
        <vt:lpwstr>_Toc238547245</vt:lpwstr>
      </vt:variant>
      <vt:variant>
        <vt:i4>1179708</vt:i4>
      </vt:variant>
      <vt:variant>
        <vt:i4>32</vt:i4>
      </vt:variant>
      <vt:variant>
        <vt:i4>0</vt:i4>
      </vt:variant>
      <vt:variant>
        <vt:i4>5</vt:i4>
      </vt:variant>
      <vt:variant>
        <vt:lpwstr/>
      </vt:variant>
      <vt:variant>
        <vt:lpwstr>_Toc238547244</vt:lpwstr>
      </vt:variant>
      <vt:variant>
        <vt:i4>1179708</vt:i4>
      </vt:variant>
      <vt:variant>
        <vt:i4>26</vt:i4>
      </vt:variant>
      <vt:variant>
        <vt:i4>0</vt:i4>
      </vt:variant>
      <vt:variant>
        <vt:i4>5</vt:i4>
      </vt:variant>
      <vt:variant>
        <vt:lpwstr/>
      </vt:variant>
      <vt:variant>
        <vt:lpwstr>_Toc238547243</vt:lpwstr>
      </vt:variant>
      <vt:variant>
        <vt:i4>1179708</vt:i4>
      </vt:variant>
      <vt:variant>
        <vt:i4>20</vt:i4>
      </vt:variant>
      <vt:variant>
        <vt:i4>0</vt:i4>
      </vt:variant>
      <vt:variant>
        <vt:i4>5</vt:i4>
      </vt:variant>
      <vt:variant>
        <vt:lpwstr/>
      </vt:variant>
      <vt:variant>
        <vt:lpwstr>_Toc238547242</vt:lpwstr>
      </vt:variant>
      <vt:variant>
        <vt:i4>1179708</vt:i4>
      </vt:variant>
      <vt:variant>
        <vt:i4>14</vt:i4>
      </vt:variant>
      <vt:variant>
        <vt:i4>0</vt:i4>
      </vt:variant>
      <vt:variant>
        <vt:i4>5</vt:i4>
      </vt:variant>
      <vt:variant>
        <vt:lpwstr/>
      </vt:variant>
      <vt:variant>
        <vt:lpwstr>_Toc238547241</vt:lpwstr>
      </vt:variant>
      <vt:variant>
        <vt:i4>1179708</vt:i4>
      </vt:variant>
      <vt:variant>
        <vt:i4>8</vt:i4>
      </vt:variant>
      <vt:variant>
        <vt:i4>0</vt:i4>
      </vt:variant>
      <vt:variant>
        <vt:i4>5</vt:i4>
      </vt:variant>
      <vt:variant>
        <vt:lpwstr/>
      </vt:variant>
      <vt:variant>
        <vt:lpwstr>_Toc238547240</vt:lpwstr>
      </vt:variant>
      <vt:variant>
        <vt:i4>1376316</vt:i4>
      </vt:variant>
      <vt:variant>
        <vt:i4>2</vt:i4>
      </vt:variant>
      <vt:variant>
        <vt:i4>0</vt:i4>
      </vt:variant>
      <vt:variant>
        <vt:i4>5</vt:i4>
      </vt:variant>
      <vt:variant>
        <vt:lpwstr/>
      </vt:variant>
      <vt:variant>
        <vt:lpwstr>_Toc238547239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betänkande nr 22/2016-2017</dc:title>
  <dc:subject/>
  <dc:creator>LT</dc:creator>
  <cp:keywords/>
  <cp:lastModifiedBy>Jessica Laaksonen</cp:lastModifiedBy>
  <cp:revision>2</cp:revision>
  <cp:lastPrinted>2026-08-27T07:43:00Z</cp:lastPrinted>
  <dcterms:created xsi:type="dcterms:W3CDTF">2026-08-27T08:01:00Z</dcterms:created>
  <dcterms:modified xsi:type="dcterms:W3CDTF">2026-08-27T08:01:00Z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0x0101005B52D32100DE8341837F2C8B6404AE13</vt:lpwstr>
  </property>
  <property fmtid="{D5CDD505-2E9C-101B-9397-08002B2CF9AE}" pid="3" name="MediaServiceImageTags">
    <vt:lpwstr/>
  </property>
</Properties>
</file>