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0B3F00" w14:paraId="662FAFB9" w14:textId="77777777">
        <w:trPr>
          <w:cantSplit/>
          <w:trHeight w:val="20"/>
        </w:trPr>
        <w:tc>
          <w:tcPr>
            <w:tcW w:w="861" w:type="dxa"/>
            <w:vMerge w:val="restart"/>
          </w:tcPr>
          <w:p w14:paraId="443C72D6" w14:textId="77777777" w:rsidR="000B3F00" w:rsidRDefault="009134D7">
            <w:pPr>
              <w:pStyle w:val="xLedtext"/>
              <w:rPr>
                <w:noProof/>
              </w:rPr>
            </w:pPr>
            <w:bookmarkStart w:id="0" w:name="_top"/>
            <w:bookmarkEnd w:id="0"/>
            <w:r>
              <w:rPr>
                <w:noProof/>
                <w:lang w:val="sv-FI" w:eastAsia="sv-FI"/>
              </w:rPr>
              <w:drawing>
                <wp:inline distT="0" distB="0" distL="0" distR="0" wp14:anchorId="382B6295" wp14:editId="7371CF75">
                  <wp:extent cx="477520" cy="688975"/>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520" cy="688975"/>
                          </a:xfrm>
                          <a:prstGeom prst="rect">
                            <a:avLst/>
                          </a:prstGeom>
                          <a:noFill/>
                          <a:ln>
                            <a:noFill/>
                          </a:ln>
                        </pic:spPr>
                      </pic:pic>
                    </a:graphicData>
                  </a:graphic>
                </wp:inline>
              </w:drawing>
            </w:r>
          </w:p>
        </w:tc>
        <w:tc>
          <w:tcPr>
            <w:tcW w:w="8736" w:type="dxa"/>
            <w:gridSpan w:val="3"/>
            <w:vAlign w:val="bottom"/>
          </w:tcPr>
          <w:p w14:paraId="5E0E5069" w14:textId="77777777" w:rsidR="000B3F00" w:rsidRDefault="009134D7">
            <w:pPr>
              <w:pStyle w:val="xMellanrum"/>
            </w:pPr>
            <w:r>
              <w:rPr>
                <w:noProof/>
                <w:lang w:val="sv-FI" w:eastAsia="sv-FI"/>
              </w:rPr>
              <w:drawing>
                <wp:inline distT="0" distB="0" distL="0" distR="0" wp14:anchorId="7030B9D5" wp14:editId="185603D0">
                  <wp:extent cx="47625" cy="47625"/>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0B3F00" w14:paraId="74309366" w14:textId="77777777">
        <w:trPr>
          <w:cantSplit/>
          <w:trHeight w:val="299"/>
        </w:trPr>
        <w:tc>
          <w:tcPr>
            <w:tcW w:w="861" w:type="dxa"/>
            <w:vMerge/>
          </w:tcPr>
          <w:p w14:paraId="4E753568" w14:textId="77777777" w:rsidR="000B3F00" w:rsidRDefault="000B3F00">
            <w:pPr>
              <w:pStyle w:val="xLedtext"/>
            </w:pPr>
          </w:p>
        </w:tc>
        <w:tc>
          <w:tcPr>
            <w:tcW w:w="4448" w:type="dxa"/>
            <w:vAlign w:val="bottom"/>
          </w:tcPr>
          <w:p w14:paraId="018EB186" w14:textId="77777777" w:rsidR="000B3F00" w:rsidRDefault="000B3F00">
            <w:pPr>
              <w:pStyle w:val="xAvsandare1"/>
            </w:pPr>
            <w:r>
              <w:t>Ålands lagting</w:t>
            </w:r>
          </w:p>
        </w:tc>
        <w:tc>
          <w:tcPr>
            <w:tcW w:w="4288" w:type="dxa"/>
            <w:gridSpan w:val="2"/>
            <w:vAlign w:val="bottom"/>
          </w:tcPr>
          <w:p w14:paraId="5A3D13E1" w14:textId="7659283D" w:rsidR="000B3F00" w:rsidRDefault="00377141" w:rsidP="009134D7">
            <w:pPr>
              <w:pStyle w:val="xDokTypNr"/>
            </w:pPr>
            <w:r>
              <w:t>ÅTGÄRDS</w:t>
            </w:r>
            <w:r w:rsidR="00AC6820">
              <w:t xml:space="preserve">MOTION nr </w:t>
            </w:r>
            <w:r w:rsidR="007B4764">
              <w:t>17</w:t>
            </w:r>
            <w:r w:rsidR="00935A18">
              <w:t>/</w:t>
            </w:r>
            <w:proofErr w:type="gramStart"/>
            <w:r w:rsidR="00935A18">
              <w:t>20</w:t>
            </w:r>
            <w:r w:rsidR="006A2007">
              <w:t>2</w:t>
            </w:r>
            <w:r w:rsidR="00CB2A26">
              <w:t>5</w:t>
            </w:r>
            <w:r w:rsidR="00935A18">
              <w:t>-20</w:t>
            </w:r>
            <w:r w:rsidR="009134D7">
              <w:t>2</w:t>
            </w:r>
            <w:r w:rsidR="00CB2A26">
              <w:t>6</w:t>
            </w:r>
            <w:proofErr w:type="gramEnd"/>
          </w:p>
        </w:tc>
      </w:tr>
      <w:tr w:rsidR="000B3F00" w14:paraId="47CEDE2F" w14:textId="77777777">
        <w:trPr>
          <w:cantSplit/>
          <w:trHeight w:val="238"/>
        </w:trPr>
        <w:tc>
          <w:tcPr>
            <w:tcW w:w="861" w:type="dxa"/>
            <w:vMerge/>
          </w:tcPr>
          <w:p w14:paraId="0693B49B" w14:textId="77777777" w:rsidR="000B3F00" w:rsidRDefault="000B3F00">
            <w:pPr>
              <w:pStyle w:val="xLedtext"/>
            </w:pPr>
          </w:p>
        </w:tc>
        <w:tc>
          <w:tcPr>
            <w:tcW w:w="4448" w:type="dxa"/>
            <w:vAlign w:val="bottom"/>
          </w:tcPr>
          <w:p w14:paraId="6B845E38" w14:textId="77777777" w:rsidR="000B3F00" w:rsidRDefault="000B3F00">
            <w:pPr>
              <w:pStyle w:val="xLedtext"/>
            </w:pPr>
            <w:r>
              <w:t xml:space="preserve">Lagtingsledamot </w:t>
            </w:r>
          </w:p>
        </w:tc>
        <w:tc>
          <w:tcPr>
            <w:tcW w:w="1725" w:type="dxa"/>
            <w:vAlign w:val="bottom"/>
          </w:tcPr>
          <w:p w14:paraId="501F8839" w14:textId="77777777" w:rsidR="000B3F00" w:rsidRDefault="000B3F00">
            <w:pPr>
              <w:pStyle w:val="xLedtext"/>
            </w:pPr>
            <w:r>
              <w:t>Datum</w:t>
            </w:r>
          </w:p>
        </w:tc>
        <w:tc>
          <w:tcPr>
            <w:tcW w:w="2563" w:type="dxa"/>
            <w:vAlign w:val="bottom"/>
          </w:tcPr>
          <w:p w14:paraId="64B9D28A" w14:textId="77777777" w:rsidR="000B3F00" w:rsidRDefault="000B3F00">
            <w:pPr>
              <w:pStyle w:val="xLedtext"/>
            </w:pPr>
          </w:p>
        </w:tc>
      </w:tr>
      <w:tr w:rsidR="000B3F00" w14:paraId="4361CE46" w14:textId="77777777">
        <w:trPr>
          <w:cantSplit/>
          <w:trHeight w:val="238"/>
        </w:trPr>
        <w:tc>
          <w:tcPr>
            <w:tcW w:w="861" w:type="dxa"/>
            <w:vMerge/>
          </w:tcPr>
          <w:p w14:paraId="662E9A0C" w14:textId="77777777" w:rsidR="000B3F00" w:rsidRDefault="000B3F00">
            <w:pPr>
              <w:pStyle w:val="xAvsandare2"/>
            </w:pPr>
          </w:p>
        </w:tc>
        <w:tc>
          <w:tcPr>
            <w:tcW w:w="4448" w:type="dxa"/>
            <w:vAlign w:val="center"/>
          </w:tcPr>
          <w:p w14:paraId="24D8AA8F" w14:textId="77777777" w:rsidR="000B3F00" w:rsidRDefault="0035024E" w:rsidP="00377141">
            <w:pPr>
              <w:pStyle w:val="xAvsandare2"/>
            </w:pPr>
            <w:r w:rsidRPr="001F13E2">
              <w:t>Annette Holmberg-Jansson</w:t>
            </w:r>
          </w:p>
        </w:tc>
        <w:tc>
          <w:tcPr>
            <w:tcW w:w="1725" w:type="dxa"/>
            <w:vAlign w:val="center"/>
          </w:tcPr>
          <w:p w14:paraId="2713EE84" w14:textId="77777777" w:rsidR="000B3F00" w:rsidRDefault="0035024E" w:rsidP="0012085E">
            <w:pPr>
              <w:pStyle w:val="xDatum1"/>
            </w:pPr>
            <w:r w:rsidRPr="00962677">
              <w:t>2026-10-19</w:t>
            </w:r>
          </w:p>
        </w:tc>
        <w:tc>
          <w:tcPr>
            <w:tcW w:w="2563" w:type="dxa"/>
            <w:vAlign w:val="center"/>
          </w:tcPr>
          <w:p w14:paraId="42B20B21" w14:textId="77777777" w:rsidR="000B3F00" w:rsidRDefault="000B3F00">
            <w:pPr>
              <w:pStyle w:val="xBeteckning1"/>
            </w:pPr>
          </w:p>
        </w:tc>
      </w:tr>
      <w:tr w:rsidR="000B3F00" w14:paraId="425070F7" w14:textId="77777777">
        <w:trPr>
          <w:cantSplit/>
          <w:trHeight w:val="238"/>
        </w:trPr>
        <w:tc>
          <w:tcPr>
            <w:tcW w:w="861" w:type="dxa"/>
            <w:vMerge/>
          </w:tcPr>
          <w:p w14:paraId="1A3332BE" w14:textId="77777777" w:rsidR="000B3F00" w:rsidRDefault="000B3F00">
            <w:pPr>
              <w:pStyle w:val="xLedtext"/>
            </w:pPr>
          </w:p>
        </w:tc>
        <w:tc>
          <w:tcPr>
            <w:tcW w:w="4448" w:type="dxa"/>
            <w:vAlign w:val="bottom"/>
          </w:tcPr>
          <w:p w14:paraId="392E584C" w14:textId="77777777" w:rsidR="000B3F00" w:rsidRDefault="000B3F00">
            <w:pPr>
              <w:pStyle w:val="xLedtext"/>
            </w:pPr>
          </w:p>
        </w:tc>
        <w:tc>
          <w:tcPr>
            <w:tcW w:w="1725" w:type="dxa"/>
            <w:vAlign w:val="bottom"/>
          </w:tcPr>
          <w:p w14:paraId="41FE3B11" w14:textId="77777777" w:rsidR="000B3F00" w:rsidRDefault="000B3F00">
            <w:pPr>
              <w:pStyle w:val="xLedtext"/>
            </w:pPr>
          </w:p>
        </w:tc>
        <w:tc>
          <w:tcPr>
            <w:tcW w:w="2563" w:type="dxa"/>
            <w:vAlign w:val="bottom"/>
          </w:tcPr>
          <w:p w14:paraId="512CE4C0" w14:textId="77777777" w:rsidR="000B3F00" w:rsidRDefault="000B3F00">
            <w:pPr>
              <w:pStyle w:val="xLedtext"/>
            </w:pPr>
          </w:p>
        </w:tc>
      </w:tr>
      <w:tr w:rsidR="000B3F00" w14:paraId="5860B612" w14:textId="77777777">
        <w:trPr>
          <w:cantSplit/>
          <w:trHeight w:val="238"/>
        </w:trPr>
        <w:tc>
          <w:tcPr>
            <w:tcW w:w="861" w:type="dxa"/>
            <w:vMerge/>
            <w:tcBorders>
              <w:bottom w:val="single" w:sz="4" w:space="0" w:color="auto"/>
            </w:tcBorders>
          </w:tcPr>
          <w:p w14:paraId="230A9E0E" w14:textId="77777777" w:rsidR="000B3F00" w:rsidRDefault="000B3F00">
            <w:pPr>
              <w:pStyle w:val="xAvsandare3"/>
            </w:pPr>
          </w:p>
        </w:tc>
        <w:tc>
          <w:tcPr>
            <w:tcW w:w="4448" w:type="dxa"/>
            <w:tcBorders>
              <w:bottom w:val="single" w:sz="4" w:space="0" w:color="auto"/>
            </w:tcBorders>
            <w:vAlign w:val="center"/>
          </w:tcPr>
          <w:p w14:paraId="695E4F42" w14:textId="77777777" w:rsidR="000B3F00" w:rsidRDefault="000B3F00">
            <w:pPr>
              <w:pStyle w:val="xAvsandare3"/>
            </w:pPr>
          </w:p>
        </w:tc>
        <w:tc>
          <w:tcPr>
            <w:tcW w:w="1725" w:type="dxa"/>
            <w:tcBorders>
              <w:bottom w:val="single" w:sz="4" w:space="0" w:color="auto"/>
            </w:tcBorders>
            <w:vAlign w:val="center"/>
          </w:tcPr>
          <w:p w14:paraId="62137E73" w14:textId="77777777" w:rsidR="000B3F00" w:rsidRDefault="000B3F00">
            <w:pPr>
              <w:pStyle w:val="xDatum2"/>
            </w:pPr>
          </w:p>
        </w:tc>
        <w:tc>
          <w:tcPr>
            <w:tcW w:w="2563" w:type="dxa"/>
            <w:tcBorders>
              <w:bottom w:val="single" w:sz="4" w:space="0" w:color="auto"/>
            </w:tcBorders>
            <w:vAlign w:val="center"/>
          </w:tcPr>
          <w:p w14:paraId="20E6FC10" w14:textId="77777777" w:rsidR="000B3F00" w:rsidRDefault="000B3F00">
            <w:pPr>
              <w:pStyle w:val="xBeteckning2"/>
            </w:pPr>
          </w:p>
        </w:tc>
      </w:tr>
      <w:tr w:rsidR="000B3F00" w14:paraId="34B878C5" w14:textId="77777777">
        <w:trPr>
          <w:cantSplit/>
          <w:trHeight w:val="238"/>
        </w:trPr>
        <w:tc>
          <w:tcPr>
            <w:tcW w:w="861" w:type="dxa"/>
            <w:tcBorders>
              <w:top w:val="single" w:sz="4" w:space="0" w:color="auto"/>
            </w:tcBorders>
            <w:vAlign w:val="bottom"/>
          </w:tcPr>
          <w:p w14:paraId="1135BC97" w14:textId="77777777" w:rsidR="000B3F00" w:rsidRDefault="000B3F00">
            <w:pPr>
              <w:pStyle w:val="xLedtext"/>
            </w:pPr>
          </w:p>
        </w:tc>
        <w:tc>
          <w:tcPr>
            <w:tcW w:w="4448" w:type="dxa"/>
            <w:tcBorders>
              <w:top w:val="single" w:sz="4" w:space="0" w:color="auto"/>
            </w:tcBorders>
            <w:vAlign w:val="bottom"/>
          </w:tcPr>
          <w:p w14:paraId="55909D7C" w14:textId="77777777" w:rsidR="000B3F00" w:rsidRDefault="000B3F00">
            <w:pPr>
              <w:pStyle w:val="xLedtext"/>
            </w:pPr>
          </w:p>
        </w:tc>
        <w:tc>
          <w:tcPr>
            <w:tcW w:w="4288" w:type="dxa"/>
            <w:gridSpan w:val="2"/>
            <w:tcBorders>
              <w:top w:val="single" w:sz="4" w:space="0" w:color="auto"/>
            </w:tcBorders>
            <w:vAlign w:val="bottom"/>
          </w:tcPr>
          <w:p w14:paraId="27F67378" w14:textId="77777777" w:rsidR="000B3F00" w:rsidRDefault="000B3F00">
            <w:pPr>
              <w:pStyle w:val="xLedtext"/>
            </w:pPr>
          </w:p>
        </w:tc>
      </w:tr>
      <w:tr w:rsidR="000B3F00" w14:paraId="4C4C3AAD" w14:textId="77777777">
        <w:trPr>
          <w:cantSplit/>
          <w:trHeight w:val="238"/>
        </w:trPr>
        <w:tc>
          <w:tcPr>
            <w:tcW w:w="861" w:type="dxa"/>
          </w:tcPr>
          <w:p w14:paraId="23FDDD8F" w14:textId="77777777" w:rsidR="000B3F00" w:rsidRDefault="000B3F00">
            <w:pPr>
              <w:pStyle w:val="xCelltext"/>
            </w:pPr>
          </w:p>
        </w:tc>
        <w:tc>
          <w:tcPr>
            <w:tcW w:w="4448" w:type="dxa"/>
            <w:vMerge w:val="restart"/>
          </w:tcPr>
          <w:p w14:paraId="5D296F12" w14:textId="77777777" w:rsidR="000B3F00" w:rsidRDefault="000B3F00">
            <w:pPr>
              <w:pStyle w:val="xMottagare1"/>
            </w:pPr>
            <w:r>
              <w:t>Till Ålands lagting</w:t>
            </w:r>
          </w:p>
        </w:tc>
        <w:tc>
          <w:tcPr>
            <w:tcW w:w="4288" w:type="dxa"/>
            <w:gridSpan w:val="2"/>
            <w:vMerge w:val="restart"/>
          </w:tcPr>
          <w:p w14:paraId="1996E141" w14:textId="77777777" w:rsidR="000B3F00" w:rsidRDefault="000B3F00">
            <w:pPr>
              <w:pStyle w:val="xMottagare1"/>
              <w:tabs>
                <w:tab w:val="left" w:pos="2349"/>
              </w:tabs>
            </w:pPr>
          </w:p>
        </w:tc>
      </w:tr>
      <w:tr w:rsidR="000B3F00" w14:paraId="60FE8677" w14:textId="77777777">
        <w:trPr>
          <w:cantSplit/>
          <w:trHeight w:val="238"/>
        </w:trPr>
        <w:tc>
          <w:tcPr>
            <w:tcW w:w="861" w:type="dxa"/>
          </w:tcPr>
          <w:p w14:paraId="2373E44D" w14:textId="77777777" w:rsidR="000B3F00" w:rsidRDefault="000B3F00">
            <w:pPr>
              <w:pStyle w:val="xCelltext"/>
            </w:pPr>
          </w:p>
        </w:tc>
        <w:tc>
          <w:tcPr>
            <w:tcW w:w="4448" w:type="dxa"/>
            <w:vMerge/>
            <w:vAlign w:val="center"/>
          </w:tcPr>
          <w:p w14:paraId="300A3591" w14:textId="77777777" w:rsidR="000B3F00" w:rsidRDefault="000B3F00">
            <w:pPr>
              <w:pStyle w:val="xCelltext"/>
            </w:pPr>
          </w:p>
        </w:tc>
        <w:tc>
          <w:tcPr>
            <w:tcW w:w="4288" w:type="dxa"/>
            <w:gridSpan w:val="2"/>
            <w:vMerge/>
            <w:vAlign w:val="center"/>
          </w:tcPr>
          <w:p w14:paraId="12B5BC1E" w14:textId="77777777" w:rsidR="000B3F00" w:rsidRDefault="000B3F00">
            <w:pPr>
              <w:pStyle w:val="xCelltext"/>
            </w:pPr>
          </w:p>
        </w:tc>
      </w:tr>
      <w:tr w:rsidR="000B3F00" w14:paraId="7CCCF6EC" w14:textId="77777777">
        <w:trPr>
          <w:cantSplit/>
          <w:trHeight w:val="238"/>
        </w:trPr>
        <w:tc>
          <w:tcPr>
            <w:tcW w:w="861" w:type="dxa"/>
          </w:tcPr>
          <w:p w14:paraId="1F796C95" w14:textId="77777777" w:rsidR="000B3F00" w:rsidRDefault="000B3F00">
            <w:pPr>
              <w:pStyle w:val="xCelltext"/>
            </w:pPr>
          </w:p>
        </w:tc>
        <w:tc>
          <w:tcPr>
            <w:tcW w:w="4448" w:type="dxa"/>
            <w:vMerge/>
            <w:vAlign w:val="center"/>
          </w:tcPr>
          <w:p w14:paraId="10475272" w14:textId="77777777" w:rsidR="000B3F00" w:rsidRDefault="000B3F00">
            <w:pPr>
              <w:pStyle w:val="xCelltext"/>
            </w:pPr>
          </w:p>
        </w:tc>
        <w:tc>
          <w:tcPr>
            <w:tcW w:w="4288" w:type="dxa"/>
            <w:gridSpan w:val="2"/>
            <w:vMerge/>
            <w:vAlign w:val="center"/>
          </w:tcPr>
          <w:p w14:paraId="1B328960" w14:textId="77777777" w:rsidR="000B3F00" w:rsidRDefault="000B3F00">
            <w:pPr>
              <w:pStyle w:val="xCelltext"/>
            </w:pPr>
          </w:p>
        </w:tc>
      </w:tr>
      <w:tr w:rsidR="000B3F00" w14:paraId="5BD704E5" w14:textId="77777777">
        <w:trPr>
          <w:cantSplit/>
          <w:trHeight w:val="238"/>
        </w:trPr>
        <w:tc>
          <w:tcPr>
            <w:tcW w:w="861" w:type="dxa"/>
          </w:tcPr>
          <w:p w14:paraId="5E29ADC6" w14:textId="77777777" w:rsidR="000B3F00" w:rsidRDefault="000B3F00">
            <w:pPr>
              <w:pStyle w:val="xCelltext"/>
            </w:pPr>
          </w:p>
        </w:tc>
        <w:tc>
          <w:tcPr>
            <w:tcW w:w="4448" w:type="dxa"/>
            <w:vMerge/>
            <w:vAlign w:val="center"/>
          </w:tcPr>
          <w:p w14:paraId="7FFC7073" w14:textId="77777777" w:rsidR="000B3F00" w:rsidRDefault="000B3F00">
            <w:pPr>
              <w:pStyle w:val="xCelltext"/>
            </w:pPr>
          </w:p>
        </w:tc>
        <w:tc>
          <w:tcPr>
            <w:tcW w:w="4288" w:type="dxa"/>
            <w:gridSpan w:val="2"/>
            <w:vMerge/>
            <w:vAlign w:val="center"/>
          </w:tcPr>
          <w:p w14:paraId="1272DEB8" w14:textId="77777777" w:rsidR="000B3F00" w:rsidRDefault="000B3F00">
            <w:pPr>
              <w:pStyle w:val="xCelltext"/>
            </w:pPr>
          </w:p>
        </w:tc>
      </w:tr>
      <w:tr w:rsidR="000B3F00" w14:paraId="75342CAC" w14:textId="77777777">
        <w:trPr>
          <w:cantSplit/>
          <w:trHeight w:val="238"/>
        </w:trPr>
        <w:tc>
          <w:tcPr>
            <w:tcW w:w="861" w:type="dxa"/>
          </w:tcPr>
          <w:p w14:paraId="62E3AD0A" w14:textId="77777777" w:rsidR="000B3F00" w:rsidRDefault="000B3F00">
            <w:pPr>
              <w:pStyle w:val="xCelltext"/>
            </w:pPr>
          </w:p>
        </w:tc>
        <w:tc>
          <w:tcPr>
            <w:tcW w:w="4448" w:type="dxa"/>
            <w:vMerge/>
            <w:vAlign w:val="center"/>
          </w:tcPr>
          <w:p w14:paraId="53724F65" w14:textId="77777777" w:rsidR="000B3F00" w:rsidRDefault="000B3F00">
            <w:pPr>
              <w:pStyle w:val="xCelltext"/>
            </w:pPr>
          </w:p>
        </w:tc>
        <w:tc>
          <w:tcPr>
            <w:tcW w:w="4288" w:type="dxa"/>
            <w:gridSpan w:val="2"/>
            <w:vMerge/>
            <w:vAlign w:val="center"/>
          </w:tcPr>
          <w:p w14:paraId="635CABB5" w14:textId="77777777" w:rsidR="000B3F00" w:rsidRDefault="000B3F00">
            <w:pPr>
              <w:pStyle w:val="xCelltext"/>
            </w:pPr>
          </w:p>
        </w:tc>
      </w:tr>
    </w:tbl>
    <w:p w14:paraId="6DA2AE3B" w14:textId="77777777" w:rsidR="000B3F00" w:rsidRDefault="000B3F00">
      <w:pPr>
        <w:rPr>
          <w:b/>
          <w:bCs/>
        </w:rPr>
        <w:sectPr w:rsidR="000B3F00">
          <w:headerReference w:type="even" r:id="rId9"/>
          <w:headerReference w:type="default" r:id="rId10"/>
          <w:footerReference w:type="even" r:id="rId11"/>
          <w:footerReference w:type="default" r:id="rId12"/>
          <w:headerReference w:type="first" r:id="rId13"/>
          <w:footerReference w:type="first" r:id="rId14"/>
          <w:pgSz w:w="11906" w:h="16838" w:code="9"/>
          <w:pgMar w:top="567" w:right="1134" w:bottom="1134" w:left="1191" w:header="624" w:footer="737" w:gutter="0"/>
          <w:cols w:space="708"/>
          <w:docGrid w:linePitch="360"/>
        </w:sectPr>
      </w:pPr>
    </w:p>
    <w:p w14:paraId="1502EF11" w14:textId="77777777" w:rsidR="00AC6820" w:rsidRPr="001A17EC" w:rsidRDefault="0035024E" w:rsidP="00AC6820">
      <w:pPr>
        <w:pStyle w:val="ArendeRubrik"/>
        <w:rPr>
          <w:lang w:val="sv-FI"/>
        </w:rPr>
      </w:pPr>
      <w:r w:rsidRPr="001A17EC">
        <w:rPr>
          <w:lang w:val="sv-FI"/>
        </w:rPr>
        <w:t>Bättre tillgång till klimakterievård på Åland</w:t>
      </w:r>
    </w:p>
    <w:p w14:paraId="2C9A2CBA" w14:textId="77777777" w:rsidR="000B3F00" w:rsidRPr="001A17EC" w:rsidRDefault="000B3F00">
      <w:pPr>
        <w:pStyle w:val="ANormal"/>
        <w:rPr>
          <w:lang w:val="sv-FI"/>
        </w:rPr>
      </w:pPr>
    </w:p>
    <w:p w14:paraId="31B2B556" w14:textId="77777777" w:rsidR="000B3F00" w:rsidRPr="001A17EC" w:rsidRDefault="000B3F00">
      <w:pPr>
        <w:pStyle w:val="ANormal"/>
        <w:rPr>
          <w:lang w:val="sv-FI"/>
        </w:rPr>
      </w:pPr>
    </w:p>
    <w:p w14:paraId="2FE36EF2" w14:textId="77777777" w:rsidR="000B3F00" w:rsidRDefault="00FB74D7">
      <w:pPr>
        <w:pStyle w:val="ANormal"/>
      </w:pPr>
      <w:r>
        <w:t>Motivering</w:t>
      </w:r>
    </w:p>
    <w:p w14:paraId="4324176D" w14:textId="7B189D97" w:rsidR="0035024E" w:rsidRDefault="0035024E" w:rsidP="0035024E">
      <w:pPr>
        <w:pStyle w:val="ANormal"/>
      </w:pPr>
      <w:r>
        <w:t>Klimakteriet är en naturlig del av kvinnors liv, men för många innebär det besvär som påverkar både hälsan, vardagen och arbetsförmågan. Sömnproblem, koncentrationssvårigheter, irritation, värmevallningar och andra symtom kan pågå under flera år. Trots att kunskapen om klimakteriet har ökat är det fortfarande många kvinnor som inte vet vilka behandlingsmöjligheter som finns eller vart de ska vända sig för att få hjälp</w:t>
      </w:r>
      <w:r w:rsidR="00AC52EC">
        <w:t xml:space="preserve"> här på Åland</w:t>
      </w:r>
      <w:r>
        <w:t>.</w:t>
      </w:r>
    </w:p>
    <w:p w14:paraId="5AA37E72" w14:textId="77777777" w:rsidR="00884021" w:rsidRDefault="00884021">
      <w:pPr>
        <w:pStyle w:val="ANormal"/>
      </w:pPr>
    </w:p>
    <w:p w14:paraId="4D36D10D" w14:textId="77777777" w:rsidR="00884021" w:rsidRDefault="009D29B0">
      <w:pPr>
        <w:pStyle w:val="ANormal"/>
      </w:pPr>
      <w:r>
        <w:t>Behovet av ökad kunskap om kvinnors hälsa genom livet, med särskilt fokus på klimakteriet, lyftes redan i en av våra budgetmotioner i december 2025. Den senaste tidens rapportering visar nu att efterfrågan på klimakterievård ökar kraftigt på Åland, både inom den offentliga och den privata vården. Det är positivt att allt fler kvinnor söker hjälp och att frågan får större uppmärksamhet. Samtidigt visar utvecklingen hur viktigt det är att vården har goda förutsättningar att möta behoven.</w:t>
      </w:r>
    </w:p>
    <w:p w14:paraId="2A244F59" w14:textId="77777777" w:rsidR="00884021" w:rsidRDefault="009D29B0">
      <w:pPr>
        <w:pStyle w:val="ANormal"/>
      </w:pPr>
      <w:r>
        <w:t>Kvinnor ska inte behöva gå i flera år med besvär som det finns hjälp och behandling för. Klimakteriet ska inte sjukförklaras, men de besvär som många kvinnor upplever behöver tas på allvar. Med rätt information, rådgivning och individuellt anpassad behandling kan livskvaliteten förbättras avsevärt.</w:t>
      </w:r>
    </w:p>
    <w:p w14:paraId="4E04C918" w14:textId="77777777" w:rsidR="00884021" w:rsidRDefault="00884021">
      <w:pPr>
        <w:pStyle w:val="ANormal"/>
      </w:pPr>
    </w:p>
    <w:p w14:paraId="28A38DAA" w14:textId="77777777" w:rsidR="00884021" w:rsidRDefault="009D29B0">
      <w:pPr>
        <w:pStyle w:val="ANormal"/>
      </w:pPr>
      <w:r>
        <w:t>Det finns också en viktig samhällsekonomisk aspekt. Många kvinnor befinner sig mitt i arbetslivet när klimakteriebesvären uppstår. När sömnen, koncentrationen och orken påverkas kan det få konsekvenser för både arbetsförmågan och sjukfrånvaron. Vi talar ofta om vikten av att människor ska orka arbeta längre. Då behöver vi också uppmärksamma hälsoproblem som kan göra det svårare att fortsätta arbeta. Att kvinnor får rätt hjälp i tid är därför en investering i både hälsa och ett hållbart arbetsliv.</w:t>
      </w:r>
    </w:p>
    <w:p w14:paraId="257E7479" w14:textId="77777777" w:rsidR="00884021" w:rsidRDefault="00884021">
      <w:pPr>
        <w:pStyle w:val="ANormal"/>
      </w:pPr>
    </w:p>
    <w:p w14:paraId="7F4704E5" w14:textId="77777777" w:rsidR="00884021" w:rsidRDefault="009D29B0">
      <w:pPr>
        <w:pStyle w:val="ANormal"/>
      </w:pPr>
      <w:r>
        <w:t>På Åland har vi goda möjligheter att utveckla klimakterievården genom att ta vara på den kompetens som redan finns, stärka kunskapen inom primärvården och göra det tydligare vart kvinnor kan vända sig. Ett bättre kunskapsutbyte och samarbete mellan offentliga och privata vårdgivare kan bidra till att fler får rätt hjälp i rätt tid.</w:t>
      </w:r>
    </w:p>
    <w:p w14:paraId="6293B535" w14:textId="77777777" w:rsidR="00884021" w:rsidRDefault="00884021">
      <w:pPr>
        <w:pStyle w:val="ANormal"/>
      </w:pPr>
    </w:p>
    <w:p w14:paraId="579BA15F" w14:textId="77777777" w:rsidR="00884021" w:rsidRDefault="009D29B0">
      <w:pPr>
        <w:pStyle w:val="ANormal"/>
      </w:pPr>
      <w:r>
        <w:t>Det behöver inte nödvändigtvis handla om att skapa nya verksamheter, utan om att utveckla och samordna de resurser som redan finns. Med en tydligare helhetssyn på klimakteriet som en del av kvinnors hälsa genom livet kan vi förbättra förutsättningarna för både förebyggande insatser och behandling.</w:t>
      </w:r>
    </w:p>
    <w:p w14:paraId="088AA1AA" w14:textId="77777777" w:rsidR="00AC6820" w:rsidRDefault="00AC6820">
      <w:pPr>
        <w:pStyle w:val="ANormal"/>
      </w:pPr>
    </w:p>
    <w:p w14:paraId="4968BCAA" w14:textId="77777777" w:rsidR="000B3F00" w:rsidRDefault="000B3F00">
      <w:pPr>
        <w:pStyle w:val="ANormal"/>
      </w:pPr>
    </w:p>
    <w:p w14:paraId="521AB1A7" w14:textId="77777777" w:rsidR="00FB74D7" w:rsidRDefault="00FB74D7" w:rsidP="00377141">
      <w:pPr>
        <w:pStyle w:val="ANormal"/>
        <w:outlineLvl w:val="0"/>
      </w:pPr>
    </w:p>
    <w:p w14:paraId="651E4316" w14:textId="77777777" w:rsidR="00FB74D7" w:rsidRDefault="00FB74D7" w:rsidP="00377141">
      <w:pPr>
        <w:pStyle w:val="ANormal"/>
        <w:outlineLvl w:val="0"/>
      </w:pPr>
    </w:p>
    <w:p w14:paraId="550080A7" w14:textId="00AC8AE5" w:rsidR="00377141" w:rsidRDefault="00377141" w:rsidP="00377141">
      <w:pPr>
        <w:pStyle w:val="ANormal"/>
        <w:outlineLvl w:val="0"/>
      </w:pPr>
      <w:r>
        <w:t xml:space="preserve">Med anledning </w:t>
      </w:r>
      <w:r w:rsidR="00AC6820">
        <w:t xml:space="preserve">av det ovanstående föreslår </w:t>
      </w:r>
      <w:r>
        <w:t>vi</w:t>
      </w:r>
    </w:p>
    <w:p w14:paraId="0F546275" w14:textId="77777777" w:rsidR="00377141" w:rsidRDefault="00377141" w:rsidP="00377141">
      <w:pPr>
        <w:pStyle w:val="ANormal"/>
      </w:pPr>
    </w:p>
    <w:p w14:paraId="4403DE9A" w14:textId="77777777" w:rsidR="00C25B42" w:rsidRPr="00C25B42" w:rsidRDefault="00C25B42" w:rsidP="00C25B42">
      <w:pPr>
        <w:pStyle w:val="Normalwebb"/>
        <w:ind w:left="1304"/>
        <w:rPr>
          <w:sz w:val="22"/>
          <w:szCs w:val="22"/>
        </w:rPr>
      </w:pPr>
      <w:r w:rsidRPr="00C25B42">
        <w:rPr>
          <w:sz w:val="22"/>
          <w:szCs w:val="22"/>
        </w:rPr>
        <w:t>att lagtinget uppmanar landskapsregeringen att vidta åtgärder för att förbättra tillgången till information, rådgivning och behandling vid klimakteriebesvär på Åland, med särskilt fokus på kompetensutveckling, tydlig information om vart kvinnor kan vända sig för att få vård och hjälp samt samverkan mellan offentliga och privata vårdgivare.</w:t>
      </w:r>
    </w:p>
    <w:p w14:paraId="68790E19" w14:textId="77777777" w:rsidR="00377141" w:rsidRPr="00AC52EC" w:rsidRDefault="00377141" w:rsidP="00377141">
      <w:pPr>
        <w:pStyle w:val="Klam"/>
        <w:rPr>
          <w:lang w:val="sv-FI"/>
        </w:rPr>
      </w:pPr>
    </w:p>
    <w:tbl>
      <w:tblPr>
        <w:tblW w:w="7931" w:type="dxa"/>
        <w:tblCellMar>
          <w:left w:w="0" w:type="dxa"/>
          <w:right w:w="0" w:type="dxa"/>
        </w:tblCellMar>
        <w:tblLook w:val="0000" w:firstRow="0" w:lastRow="0" w:firstColumn="0" w:lastColumn="0" w:noHBand="0" w:noVBand="0"/>
      </w:tblPr>
      <w:tblGrid>
        <w:gridCol w:w="7931"/>
      </w:tblGrid>
      <w:tr w:rsidR="0035024E" w:rsidRPr="00CB2A26" w14:paraId="751F98F4" w14:textId="77777777" w:rsidTr="00474225">
        <w:trPr>
          <w:cantSplit/>
        </w:trPr>
        <w:tc>
          <w:tcPr>
            <w:tcW w:w="7931" w:type="dxa"/>
          </w:tcPr>
          <w:p w14:paraId="071ED36A" w14:textId="77777777" w:rsidR="0035024E" w:rsidRPr="00AC52EC" w:rsidRDefault="0035024E" w:rsidP="00474225">
            <w:pPr>
              <w:pStyle w:val="ANormal"/>
              <w:keepNext/>
              <w:rPr>
                <w:lang w:val="sv-FI"/>
              </w:rPr>
            </w:pPr>
          </w:p>
          <w:p w14:paraId="44A1466D" w14:textId="77777777" w:rsidR="0035024E" w:rsidRPr="00AC52EC" w:rsidRDefault="0035024E" w:rsidP="00474225">
            <w:pPr>
              <w:pStyle w:val="ANormal"/>
              <w:keepNext/>
              <w:rPr>
                <w:lang w:val="sv-FI"/>
              </w:rPr>
            </w:pPr>
          </w:p>
          <w:p w14:paraId="7A1790EC" w14:textId="77777777" w:rsidR="0035024E" w:rsidRPr="00CB2A26" w:rsidRDefault="0035024E" w:rsidP="00474225">
            <w:pPr>
              <w:pStyle w:val="ANormal"/>
              <w:keepNext/>
              <w:rPr>
                <w:lang w:val="en-US"/>
              </w:rPr>
            </w:pPr>
            <w:r w:rsidRPr="00CB2A26">
              <w:rPr>
                <w:lang w:val="en-US"/>
              </w:rPr>
              <w:t xml:space="preserve">Mariehamn den 19 </w:t>
            </w:r>
            <w:proofErr w:type="spellStart"/>
            <w:r w:rsidRPr="00CB2A26">
              <w:rPr>
                <w:lang w:val="en-US"/>
              </w:rPr>
              <w:t>oktober</w:t>
            </w:r>
            <w:proofErr w:type="spellEnd"/>
            <w:r w:rsidRPr="00CB2A26">
              <w:rPr>
                <w:lang w:val="en-US"/>
              </w:rPr>
              <w:t xml:space="preserve"> 2026</w:t>
            </w:r>
          </w:p>
        </w:tc>
      </w:tr>
    </w:tbl>
    <w:p w14:paraId="583BC625" w14:textId="77777777" w:rsidR="00FB74D7" w:rsidRPr="00CB2A26" w:rsidRDefault="00FB74D7">
      <w:pPr>
        <w:pStyle w:val="ANormal"/>
        <w:rPr>
          <w:lang w:val="en-US"/>
        </w:rPr>
      </w:pPr>
    </w:p>
    <w:p w14:paraId="082D5CE0" w14:textId="77777777" w:rsidR="000B3F00" w:rsidRPr="00CB2A26" w:rsidRDefault="000B3F00">
      <w:pPr>
        <w:pStyle w:val="ANormal"/>
        <w:rPr>
          <w:lang w:val="en-US"/>
        </w:rPr>
      </w:pPr>
    </w:p>
    <w:p w14:paraId="4F50B246" w14:textId="77777777" w:rsidR="0035024E" w:rsidRDefault="0035024E" w:rsidP="0035024E">
      <w:pPr>
        <w:pStyle w:val="ANormal"/>
      </w:pPr>
      <w:r w:rsidRPr="001F13E2">
        <w:t>Annette Holmberg-Jansson</w:t>
      </w:r>
    </w:p>
    <w:p w14:paraId="0D421B7D" w14:textId="77777777" w:rsidR="001A17EC" w:rsidRDefault="001A17EC" w:rsidP="0035024E">
      <w:pPr>
        <w:pStyle w:val="ANormal"/>
      </w:pPr>
    </w:p>
    <w:p w14:paraId="7BCF7E9E" w14:textId="77777777" w:rsidR="001A17EC" w:rsidRDefault="001A17EC" w:rsidP="0035024E">
      <w:pPr>
        <w:pStyle w:val="ANormal"/>
      </w:pPr>
    </w:p>
    <w:p w14:paraId="4E8B09EB" w14:textId="43E28777" w:rsidR="001A17EC" w:rsidRDefault="001A17EC" w:rsidP="0035024E">
      <w:pPr>
        <w:pStyle w:val="ANormal"/>
      </w:pPr>
      <w:r>
        <w:t>Wille Valve</w:t>
      </w:r>
    </w:p>
    <w:p w14:paraId="48E69CFE" w14:textId="77777777" w:rsidR="001A17EC" w:rsidRDefault="001A17EC" w:rsidP="0035024E">
      <w:pPr>
        <w:pStyle w:val="ANormal"/>
      </w:pPr>
    </w:p>
    <w:p w14:paraId="6DC5057D" w14:textId="77777777" w:rsidR="001A17EC" w:rsidRDefault="001A17EC" w:rsidP="0035024E">
      <w:pPr>
        <w:pStyle w:val="ANormal"/>
      </w:pPr>
    </w:p>
    <w:p w14:paraId="09456694" w14:textId="038C1FCC" w:rsidR="001A17EC" w:rsidRDefault="001A17EC" w:rsidP="0035024E">
      <w:pPr>
        <w:pStyle w:val="ANormal"/>
      </w:pPr>
      <w:r>
        <w:t>Anders Holmberg</w:t>
      </w:r>
    </w:p>
    <w:p w14:paraId="65D40A68" w14:textId="77777777" w:rsidR="0035024E" w:rsidRDefault="0035024E" w:rsidP="0035024E">
      <w:pPr>
        <w:pStyle w:val="ANormal"/>
      </w:pPr>
    </w:p>
    <w:p w14:paraId="12A035F7" w14:textId="77777777" w:rsidR="000B3F00" w:rsidRDefault="000B3F00">
      <w:pPr>
        <w:pStyle w:val="ANormal"/>
      </w:pPr>
    </w:p>
    <w:sectPr w:rsidR="000B3F00">
      <w:headerReference w:type="even" r:id="rId15"/>
      <w:headerReference w:type="default" r:id="rId16"/>
      <w:footerReference w:type="default" r:id="rId17"/>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9D2FC" w14:textId="77777777" w:rsidR="001C34ED" w:rsidRDefault="001C34ED">
      <w:r>
        <w:separator/>
      </w:r>
    </w:p>
  </w:endnote>
  <w:endnote w:type="continuationSeparator" w:id="0">
    <w:p w14:paraId="1539A237" w14:textId="77777777" w:rsidR="001C34ED" w:rsidRDefault="001C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261B" w14:textId="77777777" w:rsidR="003011C1" w:rsidRDefault="003011C1">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883D" w14:textId="77777777" w:rsidR="003011C1" w:rsidRDefault="003011C1">
    <w:pPr>
      <w:pStyle w:val="Sidfot"/>
      <w:rPr>
        <w:lang w:val="fi-FI"/>
      </w:rPr>
    </w:pPr>
    <w:r>
      <w:fldChar w:fldCharType="begin"/>
    </w:r>
    <w:r>
      <w:rPr>
        <w:lang w:val="fi-FI"/>
      </w:rPr>
      <w:instrText xml:space="preserve"> FILENAME  \* MERGEFORMAT </w:instrText>
    </w:r>
    <w:r>
      <w:fldChar w:fldCharType="separate"/>
    </w:r>
    <w:r w:rsidR="00F2092F">
      <w:rPr>
        <w:noProof/>
        <w:lang w:val="fi-FI"/>
      </w:rPr>
      <w:t>MOT0120172018.docx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56BA" w14:textId="77777777" w:rsidR="0084359B" w:rsidRDefault="0084359B">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53C7" w14:textId="77777777" w:rsidR="003011C1" w:rsidRDefault="003011C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27073" w14:textId="77777777" w:rsidR="001C34ED" w:rsidRDefault="001C34ED">
      <w:r>
        <w:separator/>
      </w:r>
    </w:p>
  </w:footnote>
  <w:footnote w:type="continuationSeparator" w:id="0">
    <w:p w14:paraId="5A91C77A" w14:textId="77777777" w:rsidR="001C34ED" w:rsidRDefault="001C3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1207" w14:textId="77777777" w:rsidR="0084359B" w:rsidRDefault="0084359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42F9" w14:textId="77777777" w:rsidR="0084359B" w:rsidRDefault="0084359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75EB" w14:textId="77777777" w:rsidR="0084359B" w:rsidRDefault="0084359B">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6F18" w14:textId="77777777" w:rsidR="003011C1" w:rsidRDefault="003011C1">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096BE3AF" w14:textId="77777777" w:rsidR="003011C1" w:rsidRDefault="003011C1">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8533" w14:textId="77777777" w:rsidR="003011C1" w:rsidRDefault="003011C1">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010447958">
    <w:abstractNumId w:val="6"/>
  </w:num>
  <w:num w:numId="2" w16cid:durableId="100732670">
    <w:abstractNumId w:val="3"/>
  </w:num>
  <w:num w:numId="3" w16cid:durableId="1638798766">
    <w:abstractNumId w:val="2"/>
  </w:num>
  <w:num w:numId="4" w16cid:durableId="614363813">
    <w:abstractNumId w:val="1"/>
  </w:num>
  <w:num w:numId="5" w16cid:durableId="1608268098">
    <w:abstractNumId w:val="0"/>
  </w:num>
  <w:num w:numId="6" w16cid:durableId="727385784">
    <w:abstractNumId w:val="7"/>
  </w:num>
  <w:num w:numId="7" w16cid:durableId="1249000931">
    <w:abstractNumId w:val="5"/>
  </w:num>
  <w:num w:numId="8" w16cid:durableId="1860847112">
    <w:abstractNumId w:val="4"/>
  </w:num>
  <w:num w:numId="9" w16cid:durableId="912663122">
    <w:abstractNumId w:val="11"/>
  </w:num>
  <w:num w:numId="10" w16cid:durableId="586771093">
    <w:abstractNumId w:val="14"/>
  </w:num>
  <w:num w:numId="11" w16cid:durableId="2052420590">
    <w:abstractNumId w:val="13"/>
  </w:num>
  <w:num w:numId="12" w16cid:durableId="1714034445">
    <w:abstractNumId w:val="17"/>
  </w:num>
  <w:num w:numId="13" w16cid:durableId="1013069403">
    <w:abstractNumId w:val="12"/>
  </w:num>
  <w:num w:numId="14" w16cid:durableId="956913007">
    <w:abstractNumId w:val="16"/>
  </w:num>
  <w:num w:numId="15" w16cid:durableId="599802528">
    <w:abstractNumId w:val="10"/>
  </w:num>
  <w:num w:numId="16" w16cid:durableId="274287309">
    <w:abstractNumId w:val="22"/>
  </w:num>
  <w:num w:numId="17" w16cid:durableId="1588610005">
    <w:abstractNumId w:val="9"/>
  </w:num>
  <w:num w:numId="18" w16cid:durableId="995307107">
    <w:abstractNumId w:val="18"/>
  </w:num>
  <w:num w:numId="19" w16cid:durableId="83690200">
    <w:abstractNumId w:val="21"/>
  </w:num>
  <w:num w:numId="20" w16cid:durableId="2070424329">
    <w:abstractNumId w:val="24"/>
  </w:num>
  <w:num w:numId="21" w16cid:durableId="1110203657">
    <w:abstractNumId w:val="23"/>
  </w:num>
  <w:num w:numId="22" w16cid:durableId="719861843">
    <w:abstractNumId w:val="15"/>
  </w:num>
  <w:num w:numId="23" w16cid:durableId="1143615344">
    <w:abstractNumId w:val="19"/>
  </w:num>
  <w:num w:numId="24" w16cid:durableId="2007516499">
    <w:abstractNumId w:val="19"/>
  </w:num>
  <w:num w:numId="25" w16cid:durableId="1078402623">
    <w:abstractNumId w:val="20"/>
  </w:num>
  <w:num w:numId="26" w16cid:durableId="286007312">
    <w:abstractNumId w:val="15"/>
  </w:num>
  <w:num w:numId="27" w16cid:durableId="375933340">
    <w:abstractNumId w:val="15"/>
  </w:num>
  <w:num w:numId="28" w16cid:durableId="581305672">
    <w:abstractNumId w:val="15"/>
  </w:num>
  <w:num w:numId="29" w16cid:durableId="1142190604">
    <w:abstractNumId w:val="15"/>
  </w:num>
  <w:num w:numId="30" w16cid:durableId="757020400">
    <w:abstractNumId w:val="15"/>
  </w:num>
  <w:num w:numId="31" w16cid:durableId="1716346543">
    <w:abstractNumId w:val="15"/>
  </w:num>
  <w:num w:numId="32" w16cid:durableId="786966644">
    <w:abstractNumId w:val="15"/>
  </w:num>
  <w:num w:numId="33" w16cid:durableId="957221704">
    <w:abstractNumId w:val="15"/>
  </w:num>
  <w:num w:numId="34" w16cid:durableId="708725867">
    <w:abstractNumId w:val="15"/>
  </w:num>
  <w:num w:numId="35" w16cid:durableId="1949583623">
    <w:abstractNumId w:val="19"/>
  </w:num>
  <w:num w:numId="36" w16cid:durableId="872570016">
    <w:abstractNumId w:val="20"/>
  </w:num>
  <w:num w:numId="37" w16cid:durableId="1712420876">
    <w:abstractNumId w:val="15"/>
  </w:num>
  <w:num w:numId="38" w16cid:durableId="1884750850">
    <w:abstractNumId w:val="15"/>
  </w:num>
  <w:num w:numId="39" w16cid:durableId="1168442768">
    <w:abstractNumId w:val="15"/>
  </w:num>
  <w:num w:numId="40" w16cid:durableId="360478957">
    <w:abstractNumId w:val="15"/>
  </w:num>
  <w:num w:numId="41" w16cid:durableId="740446650">
    <w:abstractNumId w:val="15"/>
  </w:num>
  <w:num w:numId="42" w16cid:durableId="1342515346">
    <w:abstractNumId w:val="15"/>
  </w:num>
  <w:num w:numId="43" w16cid:durableId="832600088">
    <w:abstractNumId w:val="15"/>
  </w:num>
  <w:num w:numId="44" w16cid:durableId="1778678778">
    <w:abstractNumId w:val="15"/>
  </w:num>
  <w:num w:numId="45" w16cid:durableId="1444690485">
    <w:abstractNumId w:val="15"/>
  </w:num>
  <w:num w:numId="46" w16cid:durableId="117992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20"/>
    <w:rsid w:val="00030472"/>
    <w:rsid w:val="00045708"/>
    <w:rsid w:val="000B3F00"/>
    <w:rsid w:val="000C0CA3"/>
    <w:rsid w:val="001120C3"/>
    <w:rsid w:val="0012085E"/>
    <w:rsid w:val="001969FE"/>
    <w:rsid w:val="001A17EC"/>
    <w:rsid w:val="001C34ED"/>
    <w:rsid w:val="001D30C9"/>
    <w:rsid w:val="00280920"/>
    <w:rsid w:val="002F50E4"/>
    <w:rsid w:val="003011C1"/>
    <w:rsid w:val="0035024E"/>
    <w:rsid w:val="00377141"/>
    <w:rsid w:val="0038300C"/>
    <w:rsid w:val="003C15E8"/>
    <w:rsid w:val="0049519D"/>
    <w:rsid w:val="005B4DE1"/>
    <w:rsid w:val="006175A4"/>
    <w:rsid w:val="00663FC5"/>
    <w:rsid w:val="006A2007"/>
    <w:rsid w:val="00742754"/>
    <w:rsid w:val="007533CA"/>
    <w:rsid w:val="007B4764"/>
    <w:rsid w:val="0084359B"/>
    <w:rsid w:val="00884021"/>
    <w:rsid w:val="009044DF"/>
    <w:rsid w:val="009134D7"/>
    <w:rsid w:val="0092036D"/>
    <w:rsid w:val="00935A18"/>
    <w:rsid w:val="009C70CD"/>
    <w:rsid w:val="009D01AC"/>
    <w:rsid w:val="009D29B0"/>
    <w:rsid w:val="00A16986"/>
    <w:rsid w:val="00A716AD"/>
    <w:rsid w:val="00A96252"/>
    <w:rsid w:val="00AB47CC"/>
    <w:rsid w:val="00AB7037"/>
    <w:rsid w:val="00AC52EC"/>
    <w:rsid w:val="00AC6820"/>
    <w:rsid w:val="00AF314A"/>
    <w:rsid w:val="00B7613E"/>
    <w:rsid w:val="00B866AB"/>
    <w:rsid w:val="00BA74E7"/>
    <w:rsid w:val="00C25B42"/>
    <w:rsid w:val="00C57836"/>
    <w:rsid w:val="00CB2A26"/>
    <w:rsid w:val="00CF7731"/>
    <w:rsid w:val="00D10E5F"/>
    <w:rsid w:val="00D3286C"/>
    <w:rsid w:val="00D32CEE"/>
    <w:rsid w:val="00D54612"/>
    <w:rsid w:val="00D8412A"/>
    <w:rsid w:val="00E100E9"/>
    <w:rsid w:val="00E131E0"/>
    <w:rsid w:val="00EB5F02"/>
    <w:rsid w:val="00F2092F"/>
    <w:rsid w:val="00F92A96"/>
    <w:rsid w:val="00FB74D7"/>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96098E"/>
  <w15:docId w15:val="{61F969CD-8C9F-4417-9FC7-C65E5EE2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6820"/>
    <w:pPr>
      <w:spacing w:after="200" w:line="276" w:lineRule="auto"/>
    </w:pPr>
    <w:rPr>
      <w:rFonts w:ascii="Calibri" w:eastAsia="Calibri" w:hAnsi="Calibri"/>
      <w:sz w:val="22"/>
      <w:szCs w:val="22"/>
      <w:lang w:val="sv-SE" w:eastAsia="en-US"/>
    </w:rPr>
  </w:style>
  <w:style w:type="paragraph" w:styleId="Rubrik1">
    <w:name w:val="heading 1"/>
    <w:basedOn w:val="Normal"/>
    <w:next w:val="Normal"/>
    <w:semiHidden/>
    <w:qFormat/>
    <w:pPr>
      <w:keepNext/>
      <w:numPr>
        <w:numId w:val="37"/>
      </w:numPr>
      <w:spacing w:before="240" w:after="60" w:line="240" w:lineRule="auto"/>
      <w:outlineLvl w:val="0"/>
    </w:pPr>
    <w:rPr>
      <w:rFonts w:ascii="Arial" w:eastAsia="Times New Roman" w:hAnsi="Arial" w:cs="Arial"/>
      <w:b/>
      <w:bCs/>
      <w:kern w:val="32"/>
      <w:sz w:val="32"/>
      <w:szCs w:val="32"/>
      <w:lang w:eastAsia="sv-SE"/>
    </w:rPr>
  </w:style>
  <w:style w:type="paragraph" w:styleId="Rubrik2">
    <w:name w:val="heading 2"/>
    <w:basedOn w:val="Normal"/>
    <w:next w:val="Normal"/>
    <w:semiHidden/>
    <w:qFormat/>
    <w:pPr>
      <w:keepNext/>
      <w:numPr>
        <w:ilvl w:val="1"/>
        <w:numId w:val="38"/>
      </w:numPr>
      <w:spacing w:before="240" w:after="60" w:line="240" w:lineRule="auto"/>
      <w:outlineLvl w:val="1"/>
    </w:pPr>
    <w:rPr>
      <w:rFonts w:ascii="Arial" w:eastAsia="Times New Roman" w:hAnsi="Arial" w:cs="Arial"/>
      <w:b/>
      <w:bCs/>
      <w:i/>
      <w:iCs/>
      <w:sz w:val="28"/>
      <w:szCs w:val="28"/>
      <w:lang w:eastAsia="sv-SE"/>
    </w:rPr>
  </w:style>
  <w:style w:type="paragraph" w:styleId="Rubrik3">
    <w:name w:val="heading 3"/>
    <w:basedOn w:val="Normal"/>
    <w:next w:val="Normal"/>
    <w:semiHidden/>
    <w:qFormat/>
    <w:pPr>
      <w:keepNext/>
      <w:numPr>
        <w:ilvl w:val="2"/>
        <w:numId w:val="39"/>
      </w:numPr>
      <w:spacing w:before="240" w:after="60" w:line="240" w:lineRule="auto"/>
      <w:outlineLvl w:val="2"/>
    </w:pPr>
    <w:rPr>
      <w:rFonts w:ascii="Arial" w:eastAsia="Times New Roman" w:hAnsi="Arial" w:cs="Arial"/>
      <w:b/>
      <w:bCs/>
      <w:sz w:val="26"/>
      <w:szCs w:val="26"/>
      <w:lang w:eastAsia="sv-SE"/>
    </w:rPr>
  </w:style>
  <w:style w:type="paragraph" w:styleId="Rubrik4">
    <w:name w:val="heading 4"/>
    <w:basedOn w:val="Normal"/>
    <w:next w:val="Normal"/>
    <w:semiHidden/>
    <w:qFormat/>
    <w:pPr>
      <w:keepNext/>
      <w:numPr>
        <w:ilvl w:val="3"/>
        <w:numId w:val="40"/>
      </w:numPr>
      <w:spacing w:before="240" w:after="60" w:line="240" w:lineRule="auto"/>
      <w:outlineLvl w:val="3"/>
    </w:pPr>
    <w:rPr>
      <w:rFonts w:ascii="Times New Roman" w:eastAsia="Times New Roman" w:hAnsi="Times New Roman"/>
      <w:b/>
      <w:bCs/>
      <w:sz w:val="28"/>
      <w:szCs w:val="28"/>
      <w:lang w:eastAsia="sv-SE"/>
    </w:rPr>
  </w:style>
  <w:style w:type="paragraph" w:styleId="Rubrik5">
    <w:name w:val="heading 5"/>
    <w:basedOn w:val="Normal"/>
    <w:next w:val="Normal"/>
    <w:semiHidden/>
    <w:qFormat/>
    <w:pPr>
      <w:numPr>
        <w:ilvl w:val="4"/>
        <w:numId w:val="41"/>
      </w:numPr>
      <w:spacing w:before="240" w:after="60" w:line="240" w:lineRule="auto"/>
      <w:outlineLvl w:val="4"/>
    </w:pPr>
    <w:rPr>
      <w:rFonts w:ascii="Times New Roman" w:eastAsia="Times New Roman" w:hAnsi="Times New Roman"/>
      <w:b/>
      <w:bCs/>
      <w:i/>
      <w:iCs/>
      <w:sz w:val="26"/>
      <w:szCs w:val="26"/>
      <w:lang w:eastAsia="sv-SE"/>
    </w:rPr>
  </w:style>
  <w:style w:type="paragraph" w:styleId="Rubrik6">
    <w:name w:val="heading 6"/>
    <w:basedOn w:val="Normal"/>
    <w:next w:val="Normal"/>
    <w:semiHidden/>
    <w:qFormat/>
    <w:pPr>
      <w:numPr>
        <w:ilvl w:val="5"/>
        <w:numId w:val="42"/>
      </w:numPr>
      <w:spacing w:before="240" w:after="60" w:line="240" w:lineRule="auto"/>
      <w:outlineLvl w:val="5"/>
    </w:pPr>
    <w:rPr>
      <w:rFonts w:ascii="Times New Roman" w:eastAsia="Times New Roman" w:hAnsi="Times New Roman"/>
      <w:b/>
      <w:bCs/>
      <w:lang w:eastAsia="sv-SE"/>
    </w:rPr>
  </w:style>
  <w:style w:type="paragraph" w:styleId="Rubrik7">
    <w:name w:val="heading 7"/>
    <w:basedOn w:val="Normal"/>
    <w:next w:val="Normal"/>
    <w:semiHidden/>
    <w:qFormat/>
    <w:pPr>
      <w:numPr>
        <w:ilvl w:val="6"/>
        <w:numId w:val="43"/>
      </w:numPr>
      <w:spacing w:before="240" w:after="60" w:line="240" w:lineRule="auto"/>
      <w:outlineLvl w:val="6"/>
    </w:pPr>
    <w:rPr>
      <w:rFonts w:ascii="Times New Roman" w:eastAsia="Times New Roman" w:hAnsi="Times New Roman"/>
      <w:sz w:val="24"/>
      <w:szCs w:val="24"/>
      <w:lang w:eastAsia="sv-SE"/>
    </w:rPr>
  </w:style>
  <w:style w:type="paragraph" w:styleId="Rubrik8">
    <w:name w:val="heading 8"/>
    <w:basedOn w:val="Normal"/>
    <w:next w:val="Normal"/>
    <w:semiHidden/>
    <w:qFormat/>
    <w:pPr>
      <w:numPr>
        <w:ilvl w:val="7"/>
        <w:numId w:val="44"/>
      </w:numPr>
      <w:spacing w:before="240" w:after="60" w:line="240" w:lineRule="auto"/>
      <w:outlineLvl w:val="7"/>
    </w:pPr>
    <w:rPr>
      <w:rFonts w:ascii="Times New Roman" w:eastAsia="Times New Roman" w:hAnsi="Times New Roman"/>
      <w:i/>
      <w:iCs/>
      <w:sz w:val="24"/>
      <w:szCs w:val="24"/>
      <w:lang w:eastAsia="sv-SE"/>
    </w:rPr>
  </w:style>
  <w:style w:type="paragraph" w:styleId="Rubrik9">
    <w:name w:val="heading 9"/>
    <w:basedOn w:val="Normal"/>
    <w:next w:val="Normal"/>
    <w:semiHidden/>
    <w:qFormat/>
    <w:pPr>
      <w:numPr>
        <w:ilvl w:val="8"/>
        <w:numId w:val="45"/>
      </w:numPr>
      <w:spacing w:before="240" w:after="60" w:line="240" w:lineRule="auto"/>
      <w:outlineLvl w:val="8"/>
    </w:pPr>
    <w:rPr>
      <w:rFonts w:ascii="Arial" w:eastAsia="Times New Roman" w:hAnsi="Arial" w:cs="Arial"/>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spacing w:after="0" w:line="240" w:lineRule="auto"/>
    </w:pPr>
    <w:rPr>
      <w:rFonts w:ascii="Times New Roman" w:eastAsia="Times New Roman" w:hAnsi="Times New Roman"/>
      <w:sz w:val="24"/>
      <w:szCs w:val="24"/>
      <w:lang w:eastAsia="sv-SE"/>
    </w:rPr>
  </w:style>
  <w:style w:type="paragraph" w:styleId="Brdtextmedindrag">
    <w:name w:val="Body Text Indent"/>
    <w:basedOn w:val="Normal"/>
    <w:semiHidden/>
    <w:pPr>
      <w:spacing w:after="120" w:line="240" w:lineRule="auto"/>
      <w:ind w:left="283"/>
    </w:pPr>
    <w:rPr>
      <w:rFonts w:ascii="Times New Roman" w:eastAsia="Times New Roman" w:hAnsi="Times New Roman"/>
      <w:sz w:val="24"/>
      <w:szCs w:val="24"/>
      <w:lang w:eastAsia="sv-SE"/>
    </w:r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spacing w:after="0" w:line="240" w:lineRule="auto"/>
    </w:pPr>
    <w:rPr>
      <w:rFonts w:ascii="Arial" w:eastAsia="Times New Roman" w:hAnsi="Arial" w:cs="Arial"/>
      <w:sz w:val="16"/>
      <w:szCs w:val="24"/>
      <w:lang w:eastAsia="sv-SE"/>
    </w:rPr>
  </w:style>
  <w:style w:type="paragraph" w:styleId="Sidfot">
    <w:name w:val="footer"/>
    <w:basedOn w:val="Normal"/>
    <w:semiHidden/>
    <w:pPr>
      <w:tabs>
        <w:tab w:val="right" w:pos="8165"/>
      </w:tabs>
      <w:spacing w:after="0" w:line="240" w:lineRule="auto"/>
    </w:pPr>
    <w:rPr>
      <w:rFonts w:ascii="Verdana" w:eastAsia="Times New Roman" w:hAnsi="Verdana" w:cs="Arial"/>
      <w:sz w:val="14"/>
      <w:szCs w:val="24"/>
      <w:lang w:eastAsia="sv-SE"/>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after="0" w:line="288" w:lineRule="auto"/>
      <w:jc w:val="both"/>
    </w:pPr>
    <w:rPr>
      <w:rFonts w:ascii="Times New Roman" w:eastAsia="Times New Roman" w:hAnsi="Times New Roman"/>
      <w:sz w:val="24"/>
      <w:szCs w:val="24"/>
      <w:lang w:eastAsia="sv-SE"/>
    </w:r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spacing w:after="0" w:line="240" w:lineRule="auto"/>
      <w:ind w:left="960"/>
    </w:pPr>
    <w:rPr>
      <w:rFonts w:ascii="Times New Roman" w:eastAsia="Times New Roman" w:hAnsi="Times New Roman"/>
      <w:sz w:val="24"/>
      <w:szCs w:val="24"/>
      <w:lang w:eastAsia="sv-SE"/>
    </w:rPr>
  </w:style>
  <w:style w:type="paragraph" w:styleId="Innehll6">
    <w:name w:val="toc 6"/>
    <w:basedOn w:val="Normal"/>
    <w:next w:val="Normal"/>
    <w:autoRedefine/>
    <w:semiHidden/>
    <w:pPr>
      <w:spacing w:after="0" w:line="240" w:lineRule="auto"/>
      <w:ind w:left="1200"/>
    </w:pPr>
    <w:rPr>
      <w:rFonts w:ascii="Times New Roman" w:eastAsia="Times New Roman" w:hAnsi="Times New Roman"/>
      <w:sz w:val="24"/>
      <w:szCs w:val="24"/>
      <w:lang w:eastAsia="sv-SE"/>
    </w:rPr>
  </w:style>
  <w:style w:type="paragraph" w:styleId="Innehll7">
    <w:name w:val="toc 7"/>
    <w:basedOn w:val="Normal"/>
    <w:next w:val="Normal"/>
    <w:autoRedefine/>
    <w:semiHidden/>
    <w:pPr>
      <w:spacing w:after="0" w:line="240" w:lineRule="auto"/>
      <w:ind w:left="1440"/>
    </w:pPr>
    <w:rPr>
      <w:rFonts w:ascii="Times New Roman" w:eastAsia="Times New Roman" w:hAnsi="Times New Roman"/>
      <w:sz w:val="24"/>
      <w:szCs w:val="24"/>
      <w:lang w:eastAsia="sv-SE"/>
    </w:rPr>
  </w:style>
  <w:style w:type="paragraph" w:styleId="Innehll8">
    <w:name w:val="toc 8"/>
    <w:basedOn w:val="Normal"/>
    <w:next w:val="Normal"/>
    <w:autoRedefine/>
    <w:semiHidden/>
    <w:pPr>
      <w:spacing w:after="0" w:line="240" w:lineRule="auto"/>
      <w:ind w:left="1680"/>
    </w:pPr>
    <w:rPr>
      <w:rFonts w:ascii="Times New Roman" w:eastAsia="Times New Roman" w:hAnsi="Times New Roman"/>
      <w:sz w:val="24"/>
      <w:szCs w:val="24"/>
      <w:lang w:eastAsia="sv-SE"/>
    </w:rPr>
  </w:style>
  <w:style w:type="paragraph" w:styleId="Innehll9">
    <w:name w:val="toc 9"/>
    <w:basedOn w:val="Normal"/>
    <w:next w:val="Normal"/>
    <w:autoRedefine/>
    <w:semiHidden/>
    <w:pPr>
      <w:spacing w:after="0" w:line="240" w:lineRule="auto"/>
      <w:ind w:left="1920"/>
    </w:pPr>
    <w:rPr>
      <w:rFonts w:ascii="Times New Roman" w:eastAsia="Times New Roman" w:hAnsi="Times New Roman"/>
      <w:sz w:val="24"/>
      <w:szCs w:val="24"/>
      <w:lang w:eastAsia="sv-SE"/>
    </w:r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 w:type="paragraph" w:styleId="Normalwebb">
    <w:name w:val="Normal (Web)"/>
    <w:basedOn w:val="Normal"/>
    <w:uiPriority w:val="99"/>
    <w:semiHidden/>
    <w:unhideWhenUsed/>
    <w:rsid w:val="00AC52EC"/>
    <w:pPr>
      <w:spacing w:before="100" w:beforeAutospacing="1" w:after="100" w:afterAutospacing="1" w:line="240" w:lineRule="auto"/>
    </w:pPr>
    <w:rPr>
      <w:rFonts w:ascii="Times New Roman" w:eastAsia="Times New Roman" w:hAnsi="Times New Roman"/>
      <w:sz w:val="24"/>
      <w:szCs w:val="24"/>
      <w:lang w:val="sv-FI" w:eastAsia="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2594</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Åtgärdsmotion nr 1/2017-2018</vt:lpstr>
    </vt:vector>
  </TitlesOfParts>
  <Company>LR</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Åtgärdsmotion nr 17/2025-2026</dc:title>
  <dc:creator>Jessica Laaksonen</dc:creator>
  <cp:lastModifiedBy>Jessica Laaksonen</cp:lastModifiedBy>
  <cp:revision>2</cp:revision>
  <cp:lastPrinted>2018-01-08T12:44:00Z</cp:lastPrinted>
  <dcterms:created xsi:type="dcterms:W3CDTF">2026-10-19T12:57:00Z</dcterms:created>
  <dcterms:modified xsi:type="dcterms:W3CDTF">2026-10-19T12:57:00Z</dcterms:modified>
</cp:coreProperties>
</file>