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5758DD" w14:paraId="55457272" w14:textId="77777777" w:rsidTr="098CA7C3">
        <w:trPr>
          <w:cantSplit/>
          <w:trHeight w:val="20"/>
        </w:trPr>
        <w:tc>
          <w:tcPr>
            <w:tcW w:w="861" w:type="dxa"/>
            <w:vMerge w:val="restart"/>
          </w:tcPr>
          <w:p w14:paraId="7E2979E0" w14:textId="77777777" w:rsidR="002401D0" w:rsidRPr="005758DD" w:rsidRDefault="00825B19">
            <w:pPr>
              <w:pStyle w:val="xLedtext"/>
              <w:rPr>
                <w:noProof/>
              </w:rPr>
            </w:pPr>
            <w:bookmarkStart w:id="0" w:name="_top"/>
            <w:bookmarkEnd w:id="0"/>
            <w:r w:rsidRPr="005758DD">
              <w:rPr>
                <w:noProof/>
                <w:lang w:val="sv-FI" w:eastAsia="sv-FI"/>
              </w:rPr>
              <w:drawing>
                <wp:inline distT="0" distB="0" distL="0" distR="0" wp14:anchorId="1E082271" wp14:editId="391E1BD9">
                  <wp:extent cx="478155" cy="685800"/>
                  <wp:effectExtent l="0" t="0" r="0" b="0"/>
                  <wp:docPr id="1" name="Bild 1"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vap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1835713A" w14:textId="77777777" w:rsidR="002401D0" w:rsidRPr="005758DD" w:rsidRDefault="00825B19">
            <w:pPr>
              <w:pStyle w:val="xMellanrum"/>
            </w:pPr>
            <w:r w:rsidRPr="005758DD">
              <w:rPr>
                <w:noProof/>
                <w:lang w:val="sv-FI" w:eastAsia="sv-FI"/>
              </w:rPr>
              <w:drawing>
                <wp:inline distT="0" distB="0" distL="0" distR="0" wp14:anchorId="531F22A8" wp14:editId="6C81642A">
                  <wp:extent cx="46355" cy="46355"/>
                  <wp:effectExtent l="0" t="0" r="0" b="0"/>
                  <wp:docPr id="2" name="Bild 2"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rsidRPr="005758DD" w14:paraId="15BF6E6D" w14:textId="77777777" w:rsidTr="098CA7C3">
        <w:trPr>
          <w:cantSplit/>
          <w:trHeight w:val="299"/>
        </w:trPr>
        <w:tc>
          <w:tcPr>
            <w:tcW w:w="861" w:type="dxa"/>
            <w:vMerge/>
          </w:tcPr>
          <w:p w14:paraId="644457FA" w14:textId="77777777" w:rsidR="002401D0" w:rsidRPr="005758DD" w:rsidRDefault="002401D0">
            <w:pPr>
              <w:pStyle w:val="xLedtext"/>
            </w:pPr>
          </w:p>
        </w:tc>
        <w:tc>
          <w:tcPr>
            <w:tcW w:w="4448" w:type="dxa"/>
            <w:vAlign w:val="bottom"/>
          </w:tcPr>
          <w:p w14:paraId="2CF0067C" w14:textId="77777777" w:rsidR="002401D0" w:rsidRPr="005758DD" w:rsidRDefault="002401D0">
            <w:pPr>
              <w:pStyle w:val="xAvsandare1"/>
            </w:pPr>
            <w:r w:rsidRPr="005758DD">
              <w:t>Ålands lagting</w:t>
            </w:r>
          </w:p>
        </w:tc>
        <w:tc>
          <w:tcPr>
            <w:tcW w:w="4288" w:type="dxa"/>
            <w:gridSpan w:val="2"/>
            <w:vAlign w:val="bottom"/>
          </w:tcPr>
          <w:p w14:paraId="0F3595C5" w14:textId="790CB64E" w:rsidR="002401D0" w:rsidRPr="005758DD" w:rsidRDefault="002401D0" w:rsidP="00825B19">
            <w:pPr>
              <w:pStyle w:val="xDokTypNr"/>
            </w:pPr>
            <w:r w:rsidRPr="005758DD">
              <w:t xml:space="preserve">BETÄNKANDE nr </w:t>
            </w:r>
            <w:r w:rsidR="00205117">
              <w:t>1</w:t>
            </w:r>
            <w:r w:rsidR="00073486">
              <w:t>2</w:t>
            </w:r>
            <w:r w:rsidRPr="005758DD">
              <w:t>/</w:t>
            </w:r>
            <w:proofErr w:type="gramStart"/>
            <w:r w:rsidRPr="005758DD">
              <w:t>20</w:t>
            </w:r>
            <w:r w:rsidR="005A2408" w:rsidRPr="005758DD">
              <w:t>2</w:t>
            </w:r>
            <w:r w:rsidR="00466790" w:rsidRPr="005758DD">
              <w:t>5</w:t>
            </w:r>
            <w:r w:rsidR="0015337C" w:rsidRPr="005758DD">
              <w:t>-20</w:t>
            </w:r>
            <w:r w:rsidR="005A2408" w:rsidRPr="005758DD">
              <w:t>2</w:t>
            </w:r>
            <w:r w:rsidR="00466790" w:rsidRPr="005758DD">
              <w:t>6</w:t>
            </w:r>
            <w:proofErr w:type="gramEnd"/>
          </w:p>
        </w:tc>
      </w:tr>
      <w:tr w:rsidR="002401D0" w:rsidRPr="005758DD" w14:paraId="5F09E5A1" w14:textId="77777777" w:rsidTr="098CA7C3">
        <w:trPr>
          <w:cantSplit/>
          <w:trHeight w:val="238"/>
        </w:trPr>
        <w:tc>
          <w:tcPr>
            <w:tcW w:w="861" w:type="dxa"/>
            <w:vMerge/>
          </w:tcPr>
          <w:p w14:paraId="6BFC067D" w14:textId="77777777" w:rsidR="002401D0" w:rsidRPr="005758DD" w:rsidRDefault="002401D0">
            <w:pPr>
              <w:pStyle w:val="xLedtext"/>
            </w:pPr>
          </w:p>
        </w:tc>
        <w:tc>
          <w:tcPr>
            <w:tcW w:w="4448" w:type="dxa"/>
            <w:vAlign w:val="bottom"/>
          </w:tcPr>
          <w:p w14:paraId="3E91E0C5" w14:textId="77777777" w:rsidR="002401D0" w:rsidRPr="005758DD" w:rsidRDefault="002401D0">
            <w:pPr>
              <w:pStyle w:val="xLedtext"/>
            </w:pPr>
          </w:p>
        </w:tc>
        <w:tc>
          <w:tcPr>
            <w:tcW w:w="1725" w:type="dxa"/>
            <w:vAlign w:val="bottom"/>
          </w:tcPr>
          <w:p w14:paraId="7D68CD0A" w14:textId="77777777" w:rsidR="002401D0" w:rsidRPr="005758DD" w:rsidRDefault="002401D0">
            <w:pPr>
              <w:pStyle w:val="xLedtext"/>
            </w:pPr>
            <w:r w:rsidRPr="005758DD">
              <w:t>Datum</w:t>
            </w:r>
          </w:p>
        </w:tc>
        <w:tc>
          <w:tcPr>
            <w:tcW w:w="2563" w:type="dxa"/>
            <w:vAlign w:val="bottom"/>
          </w:tcPr>
          <w:p w14:paraId="388EF2EB" w14:textId="77777777" w:rsidR="002401D0" w:rsidRPr="005758DD" w:rsidRDefault="002401D0">
            <w:pPr>
              <w:pStyle w:val="xLedtext"/>
            </w:pPr>
          </w:p>
        </w:tc>
      </w:tr>
      <w:tr w:rsidR="002401D0" w:rsidRPr="005758DD" w14:paraId="2FBDE8F1" w14:textId="77777777" w:rsidTr="098CA7C3">
        <w:trPr>
          <w:cantSplit/>
          <w:trHeight w:val="238"/>
        </w:trPr>
        <w:tc>
          <w:tcPr>
            <w:tcW w:w="861" w:type="dxa"/>
            <w:vMerge/>
          </w:tcPr>
          <w:p w14:paraId="19BB3D8A" w14:textId="77777777" w:rsidR="002401D0" w:rsidRPr="005758DD" w:rsidRDefault="002401D0">
            <w:pPr>
              <w:pStyle w:val="xAvsandare2"/>
            </w:pPr>
          </w:p>
        </w:tc>
        <w:tc>
          <w:tcPr>
            <w:tcW w:w="4448" w:type="dxa"/>
            <w:vAlign w:val="center"/>
          </w:tcPr>
          <w:p w14:paraId="3F3487C3" w14:textId="77777777" w:rsidR="002401D0" w:rsidRPr="005758DD" w:rsidRDefault="00015441">
            <w:pPr>
              <w:pStyle w:val="xAvsandare2"/>
            </w:pPr>
            <w:r w:rsidRPr="005758DD">
              <w:t>Finans- och närings</w:t>
            </w:r>
            <w:r w:rsidR="002401D0" w:rsidRPr="005758DD">
              <w:t>utskottet</w:t>
            </w:r>
          </w:p>
        </w:tc>
        <w:tc>
          <w:tcPr>
            <w:tcW w:w="1725" w:type="dxa"/>
            <w:vAlign w:val="center"/>
          </w:tcPr>
          <w:p w14:paraId="5D491942" w14:textId="7D193753" w:rsidR="002401D0" w:rsidRPr="005758DD" w:rsidRDefault="002401D0" w:rsidP="00926521">
            <w:pPr>
              <w:pStyle w:val="xDatum1"/>
            </w:pPr>
            <w:r w:rsidRPr="005758DD">
              <w:t>20</w:t>
            </w:r>
            <w:r w:rsidR="005A2408" w:rsidRPr="005758DD">
              <w:t>2</w:t>
            </w:r>
            <w:r w:rsidR="00466790" w:rsidRPr="005758DD">
              <w:t>6</w:t>
            </w:r>
            <w:r w:rsidR="00015441" w:rsidRPr="005758DD">
              <w:t>-</w:t>
            </w:r>
            <w:r w:rsidR="001B5921">
              <w:t>04</w:t>
            </w:r>
            <w:r w:rsidR="00015441" w:rsidRPr="005758DD">
              <w:t>-</w:t>
            </w:r>
            <w:r w:rsidR="001B5921">
              <w:t>27</w:t>
            </w:r>
          </w:p>
        </w:tc>
        <w:tc>
          <w:tcPr>
            <w:tcW w:w="2563" w:type="dxa"/>
            <w:vAlign w:val="center"/>
          </w:tcPr>
          <w:p w14:paraId="585AD583" w14:textId="77777777" w:rsidR="002401D0" w:rsidRPr="005758DD" w:rsidRDefault="002401D0">
            <w:pPr>
              <w:pStyle w:val="xBeteckning1"/>
            </w:pPr>
          </w:p>
        </w:tc>
      </w:tr>
      <w:tr w:rsidR="002401D0" w:rsidRPr="005758DD" w14:paraId="797B7437" w14:textId="77777777" w:rsidTr="098CA7C3">
        <w:trPr>
          <w:cantSplit/>
          <w:trHeight w:val="238"/>
        </w:trPr>
        <w:tc>
          <w:tcPr>
            <w:tcW w:w="861" w:type="dxa"/>
            <w:vMerge/>
          </w:tcPr>
          <w:p w14:paraId="239E440A" w14:textId="77777777" w:rsidR="002401D0" w:rsidRPr="005758DD" w:rsidRDefault="002401D0">
            <w:pPr>
              <w:pStyle w:val="xLedtext"/>
            </w:pPr>
          </w:p>
        </w:tc>
        <w:tc>
          <w:tcPr>
            <w:tcW w:w="4448" w:type="dxa"/>
            <w:vAlign w:val="bottom"/>
          </w:tcPr>
          <w:p w14:paraId="09A4E8FC" w14:textId="77777777" w:rsidR="002401D0" w:rsidRPr="005758DD" w:rsidRDefault="002401D0">
            <w:pPr>
              <w:pStyle w:val="xLedtext"/>
            </w:pPr>
          </w:p>
        </w:tc>
        <w:tc>
          <w:tcPr>
            <w:tcW w:w="1725" w:type="dxa"/>
            <w:vAlign w:val="bottom"/>
          </w:tcPr>
          <w:p w14:paraId="168ACB9D" w14:textId="77777777" w:rsidR="002401D0" w:rsidRPr="005758DD" w:rsidRDefault="002401D0">
            <w:pPr>
              <w:pStyle w:val="xLedtext"/>
            </w:pPr>
          </w:p>
        </w:tc>
        <w:tc>
          <w:tcPr>
            <w:tcW w:w="2563" w:type="dxa"/>
            <w:vAlign w:val="bottom"/>
          </w:tcPr>
          <w:p w14:paraId="65B2051F" w14:textId="77777777" w:rsidR="002401D0" w:rsidRPr="005758DD" w:rsidRDefault="002401D0">
            <w:pPr>
              <w:pStyle w:val="xLedtext"/>
            </w:pPr>
          </w:p>
        </w:tc>
      </w:tr>
      <w:tr w:rsidR="002401D0" w:rsidRPr="005758DD" w14:paraId="3F8E2E0E" w14:textId="77777777" w:rsidTr="098CA7C3">
        <w:trPr>
          <w:cantSplit/>
          <w:trHeight w:val="238"/>
        </w:trPr>
        <w:tc>
          <w:tcPr>
            <w:tcW w:w="861" w:type="dxa"/>
            <w:vMerge/>
          </w:tcPr>
          <w:p w14:paraId="102648C9" w14:textId="77777777" w:rsidR="002401D0" w:rsidRPr="005758DD" w:rsidRDefault="002401D0">
            <w:pPr>
              <w:pStyle w:val="xAvsandare3"/>
            </w:pPr>
          </w:p>
        </w:tc>
        <w:tc>
          <w:tcPr>
            <w:tcW w:w="4448" w:type="dxa"/>
            <w:tcBorders>
              <w:bottom w:val="single" w:sz="4" w:space="0" w:color="auto"/>
            </w:tcBorders>
            <w:vAlign w:val="center"/>
          </w:tcPr>
          <w:p w14:paraId="27C30297" w14:textId="77777777" w:rsidR="002401D0" w:rsidRPr="005758DD" w:rsidRDefault="002401D0">
            <w:pPr>
              <w:pStyle w:val="xAvsandare3"/>
            </w:pPr>
          </w:p>
        </w:tc>
        <w:tc>
          <w:tcPr>
            <w:tcW w:w="1725" w:type="dxa"/>
            <w:tcBorders>
              <w:bottom w:val="single" w:sz="4" w:space="0" w:color="auto"/>
            </w:tcBorders>
            <w:vAlign w:val="center"/>
          </w:tcPr>
          <w:p w14:paraId="7F471DD6" w14:textId="77777777" w:rsidR="002401D0" w:rsidRPr="005758DD" w:rsidRDefault="002401D0">
            <w:pPr>
              <w:pStyle w:val="xDatum2"/>
            </w:pPr>
          </w:p>
        </w:tc>
        <w:tc>
          <w:tcPr>
            <w:tcW w:w="2563" w:type="dxa"/>
            <w:tcBorders>
              <w:bottom w:val="single" w:sz="4" w:space="0" w:color="auto"/>
            </w:tcBorders>
            <w:vAlign w:val="center"/>
          </w:tcPr>
          <w:p w14:paraId="6650A9C7" w14:textId="77777777" w:rsidR="002401D0" w:rsidRPr="005758DD" w:rsidRDefault="002401D0">
            <w:pPr>
              <w:pStyle w:val="xBeteckning2"/>
            </w:pPr>
          </w:p>
        </w:tc>
      </w:tr>
      <w:tr w:rsidR="002401D0" w:rsidRPr="005758DD" w14:paraId="0FF9B5E4" w14:textId="77777777" w:rsidTr="098CA7C3">
        <w:trPr>
          <w:cantSplit/>
          <w:trHeight w:val="238"/>
        </w:trPr>
        <w:tc>
          <w:tcPr>
            <w:tcW w:w="861" w:type="dxa"/>
            <w:tcBorders>
              <w:top w:val="single" w:sz="4" w:space="0" w:color="auto"/>
            </w:tcBorders>
            <w:vAlign w:val="bottom"/>
          </w:tcPr>
          <w:p w14:paraId="4C89A51A" w14:textId="77777777" w:rsidR="002401D0" w:rsidRPr="005758DD" w:rsidRDefault="002401D0">
            <w:pPr>
              <w:pStyle w:val="xLedtext"/>
            </w:pPr>
          </w:p>
        </w:tc>
        <w:tc>
          <w:tcPr>
            <w:tcW w:w="4448" w:type="dxa"/>
            <w:tcBorders>
              <w:top w:val="single" w:sz="4" w:space="0" w:color="auto"/>
            </w:tcBorders>
            <w:vAlign w:val="bottom"/>
          </w:tcPr>
          <w:p w14:paraId="578FC45D" w14:textId="77777777" w:rsidR="002401D0" w:rsidRPr="005758DD" w:rsidRDefault="002401D0">
            <w:pPr>
              <w:pStyle w:val="xLedtext"/>
            </w:pPr>
          </w:p>
        </w:tc>
        <w:tc>
          <w:tcPr>
            <w:tcW w:w="4288" w:type="dxa"/>
            <w:gridSpan w:val="2"/>
            <w:tcBorders>
              <w:top w:val="single" w:sz="4" w:space="0" w:color="auto"/>
            </w:tcBorders>
            <w:vAlign w:val="bottom"/>
          </w:tcPr>
          <w:p w14:paraId="416D0F88" w14:textId="77777777" w:rsidR="002401D0" w:rsidRPr="005758DD" w:rsidRDefault="002401D0">
            <w:pPr>
              <w:pStyle w:val="xLedtext"/>
            </w:pPr>
          </w:p>
        </w:tc>
      </w:tr>
      <w:tr w:rsidR="002401D0" w:rsidRPr="005758DD" w14:paraId="13BF98A5" w14:textId="77777777" w:rsidTr="098CA7C3">
        <w:trPr>
          <w:cantSplit/>
          <w:trHeight w:val="238"/>
        </w:trPr>
        <w:tc>
          <w:tcPr>
            <w:tcW w:w="861" w:type="dxa"/>
          </w:tcPr>
          <w:p w14:paraId="79C3AB5D" w14:textId="77777777" w:rsidR="002401D0" w:rsidRPr="005758DD" w:rsidRDefault="002401D0">
            <w:pPr>
              <w:pStyle w:val="xCelltext"/>
            </w:pPr>
          </w:p>
        </w:tc>
        <w:tc>
          <w:tcPr>
            <w:tcW w:w="4448" w:type="dxa"/>
            <w:vMerge w:val="restart"/>
          </w:tcPr>
          <w:p w14:paraId="6292102F" w14:textId="77777777" w:rsidR="002401D0" w:rsidRPr="005758DD" w:rsidRDefault="002401D0">
            <w:pPr>
              <w:pStyle w:val="xMottagare1"/>
            </w:pPr>
            <w:r w:rsidRPr="005758DD">
              <w:t>Till Ålands lagting</w:t>
            </w:r>
          </w:p>
        </w:tc>
        <w:tc>
          <w:tcPr>
            <w:tcW w:w="4288" w:type="dxa"/>
            <w:gridSpan w:val="2"/>
            <w:vMerge w:val="restart"/>
          </w:tcPr>
          <w:p w14:paraId="1883CF97" w14:textId="77777777" w:rsidR="002401D0" w:rsidRPr="005758DD" w:rsidRDefault="002401D0">
            <w:pPr>
              <w:pStyle w:val="xMottagare1"/>
              <w:tabs>
                <w:tab w:val="left" w:pos="2349"/>
              </w:tabs>
            </w:pPr>
          </w:p>
        </w:tc>
      </w:tr>
      <w:tr w:rsidR="002401D0" w:rsidRPr="005758DD" w14:paraId="57675454" w14:textId="77777777" w:rsidTr="098CA7C3">
        <w:trPr>
          <w:cantSplit/>
          <w:trHeight w:val="238"/>
        </w:trPr>
        <w:tc>
          <w:tcPr>
            <w:tcW w:w="861" w:type="dxa"/>
          </w:tcPr>
          <w:p w14:paraId="384F9BAD" w14:textId="77777777" w:rsidR="002401D0" w:rsidRPr="005758DD" w:rsidRDefault="002401D0">
            <w:pPr>
              <w:pStyle w:val="xCelltext"/>
            </w:pPr>
          </w:p>
        </w:tc>
        <w:tc>
          <w:tcPr>
            <w:tcW w:w="4448" w:type="dxa"/>
            <w:vMerge/>
            <w:vAlign w:val="center"/>
          </w:tcPr>
          <w:p w14:paraId="61141C5B" w14:textId="77777777" w:rsidR="002401D0" w:rsidRPr="005758DD" w:rsidRDefault="002401D0">
            <w:pPr>
              <w:pStyle w:val="xCelltext"/>
            </w:pPr>
          </w:p>
        </w:tc>
        <w:tc>
          <w:tcPr>
            <w:tcW w:w="4288" w:type="dxa"/>
            <w:gridSpan w:val="2"/>
            <w:vMerge/>
            <w:vAlign w:val="center"/>
          </w:tcPr>
          <w:p w14:paraId="5B90A719" w14:textId="77777777" w:rsidR="002401D0" w:rsidRPr="005758DD" w:rsidRDefault="002401D0">
            <w:pPr>
              <w:pStyle w:val="xCelltext"/>
            </w:pPr>
          </w:p>
        </w:tc>
      </w:tr>
      <w:tr w:rsidR="002401D0" w:rsidRPr="005758DD" w14:paraId="470EF42E" w14:textId="77777777" w:rsidTr="098CA7C3">
        <w:trPr>
          <w:cantSplit/>
          <w:trHeight w:val="238"/>
        </w:trPr>
        <w:tc>
          <w:tcPr>
            <w:tcW w:w="861" w:type="dxa"/>
          </w:tcPr>
          <w:p w14:paraId="321B0A16" w14:textId="77777777" w:rsidR="002401D0" w:rsidRPr="005758DD" w:rsidRDefault="002401D0">
            <w:pPr>
              <w:pStyle w:val="xCelltext"/>
            </w:pPr>
          </w:p>
        </w:tc>
        <w:tc>
          <w:tcPr>
            <w:tcW w:w="4448" w:type="dxa"/>
            <w:vMerge/>
            <w:vAlign w:val="center"/>
          </w:tcPr>
          <w:p w14:paraId="525EB33A" w14:textId="77777777" w:rsidR="002401D0" w:rsidRPr="005758DD" w:rsidRDefault="002401D0">
            <w:pPr>
              <w:pStyle w:val="xCelltext"/>
            </w:pPr>
          </w:p>
        </w:tc>
        <w:tc>
          <w:tcPr>
            <w:tcW w:w="4288" w:type="dxa"/>
            <w:gridSpan w:val="2"/>
            <w:vMerge/>
            <w:vAlign w:val="center"/>
          </w:tcPr>
          <w:p w14:paraId="160E8B9E" w14:textId="77777777" w:rsidR="002401D0" w:rsidRPr="005758DD" w:rsidRDefault="002401D0">
            <w:pPr>
              <w:pStyle w:val="xCelltext"/>
            </w:pPr>
          </w:p>
        </w:tc>
      </w:tr>
      <w:tr w:rsidR="002401D0" w:rsidRPr="005758DD" w14:paraId="0FD03193" w14:textId="77777777" w:rsidTr="098CA7C3">
        <w:trPr>
          <w:cantSplit/>
          <w:trHeight w:val="238"/>
        </w:trPr>
        <w:tc>
          <w:tcPr>
            <w:tcW w:w="861" w:type="dxa"/>
          </w:tcPr>
          <w:p w14:paraId="23BA6300" w14:textId="77777777" w:rsidR="002401D0" w:rsidRPr="005758DD" w:rsidRDefault="002401D0">
            <w:pPr>
              <w:pStyle w:val="xCelltext"/>
            </w:pPr>
          </w:p>
        </w:tc>
        <w:tc>
          <w:tcPr>
            <w:tcW w:w="4448" w:type="dxa"/>
            <w:vMerge/>
            <w:vAlign w:val="center"/>
          </w:tcPr>
          <w:p w14:paraId="4074CC1E" w14:textId="77777777" w:rsidR="002401D0" w:rsidRPr="005758DD" w:rsidRDefault="002401D0">
            <w:pPr>
              <w:pStyle w:val="xCelltext"/>
            </w:pPr>
          </w:p>
        </w:tc>
        <w:tc>
          <w:tcPr>
            <w:tcW w:w="4288" w:type="dxa"/>
            <w:gridSpan w:val="2"/>
            <w:vMerge/>
            <w:vAlign w:val="center"/>
          </w:tcPr>
          <w:p w14:paraId="5BC781EC" w14:textId="77777777" w:rsidR="002401D0" w:rsidRPr="005758DD" w:rsidRDefault="002401D0">
            <w:pPr>
              <w:pStyle w:val="xCelltext"/>
            </w:pPr>
          </w:p>
        </w:tc>
      </w:tr>
      <w:tr w:rsidR="002401D0" w:rsidRPr="005758DD" w14:paraId="6A81D382" w14:textId="77777777" w:rsidTr="098CA7C3">
        <w:trPr>
          <w:cantSplit/>
          <w:trHeight w:val="238"/>
        </w:trPr>
        <w:tc>
          <w:tcPr>
            <w:tcW w:w="861" w:type="dxa"/>
          </w:tcPr>
          <w:p w14:paraId="410A8B06" w14:textId="77777777" w:rsidR="002401D0" w:rsidRPr="005758DD" w:rsidRDefault="002401D0">
            <w:pPr>
              <w:pStyle w:val="xCelltext"/>
            </w:pPr>
          </w:p>
        </w:tc>
        <w:tc>
          <w:tcPr>
            <w:tcW w:w="4448" w:type="dxa"/>
            <w:vMerge/>
            <w:vAlign w:val="center"/>
          </w:tcPr>
          <w:p w14:paraId="4C844EFA" w14:textId="77777777" w:rsidR="002401D0" w:rsidRPr="005758DD" w:rsidRDefault="002401D0">
            <w:pPr>
              <w:pStyle w:val="xCelltext"/>
            </w:pPr>
          </w:p>
        </w:tc>
        <w:tc>
          <w:tcPr>
            <w:tcW w:w="4288" w:type="dxa"/>
            <w:gridSpan w:val="2"/>
            <w:vMerge/>
            <w:vAlign w:val="center"/>
          </w:tcPr>
          <w:p w14:paraId="0AD6B8F2" w14:textId="77777777" w:rsidR="002401D0" w:rsidRPr="005758DD" w:rsidRDefault="002401D0">
            <w:pPr>
              <w:pStyle w:val="xCelltext"/>
            </w:pPr>
          </w:p>
        </w:tc>
      </w:tr>
    </w:tbl>
    <w:p w14:paraId="119C19E4" w14:textId="77777777" w:rsidR="002401D0" w:rsidRPr="005758DD" w:rsidRDefault="002401D0">
      <w:pPr>
        <w:rPr>
          <w:b/>
          <w:bCs/>
        </w:rPr>
        <w:sectPr w:rsidR="002401D0" w:rsidRPr="005758DD">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91" w:header="624" w:footer="737" w:gutter="0"/>
          <w:cols w:space="708"/>
          <w:docGrid w:linePitch="360"/>
        </w:sectPr>
      </w:pPr>
    </w:p>
    <w:p w14:paraId="2C99F661" w14:textId="77777777" w:rsidR="002401D0" w:rsidRPr="005758DD" w:rsidRDefault="00015441">
      <w:pPr>
        <w:pStyle w:val="ArendeOverRubrik"/>
      </w:pPr>
      <w:r w:rsidRPr="005758DD">
        <w:t>Finans- och närings</w:t>
      </w:r>
      <w:r w:rsidR="002401D0" w:rsidRPr="005758DD">
        <w:t>utskottets betänkande</w:t>
      </w:r>
    </w:p>
    <w:p w14:paraId="4001A430" w14:textId="77777777" w:rsidR="00205117" w:rsidRPr="00205117" w:rsidRDefault="00205117">
      <w:pPr>
        <w:pStyle w:val="ArendeUnderRubrik"/>
      </w:pPr>
      <w:r w:rsidRPr="00205117">
        <w:rPr>
          <w:rFonts w:ascii="Arial" w:hAnsi="Arial"/>
          <w:b/>
          <w:bCs/>
          <w:sz w:val="26"/>
        </w:rPr>
        <w:t>Säkerställ konkurrens på lika villkor inom skärgårdstrafikens upphandling</w:t>
      </w:r>
    </w:p>
    <w:p w14:paraId="39CE20A2" w14:textId="1AF4E4FE" w:rsidR="002401D0" w:rsidRPr="005758DD" w:rsidRDefault="00015441">
      <w:pPr>
        <w:pStyle w:val="ArendeUnderRubrik"/>
      </w:pPr>
      <w:r w:rsidRPr="005758DD">
        <w:t xml:space="preserve">Åtgärdsmotion nr </w:t>
      </w:r>
      <w:r w:rsidR="00205117">
        <w:t>7</w:t>
      </w:r>
      <w:r w:rsidRPr="005758DD">
        <w:t>/</w:t>
      </w:r>
      <w:proofErr w:type="gramStart"/>
      <w:r w:rsidRPr="005758DD">
        <w:t>20</w:t>
      </w:r>
      <w:r w:rsidR="005A2408" w:rsidRPr="005758DD">
        <w:t>2</w:t>
      </w:r>
      <w:r w:rsidR="00205117">
        <w:t>5</w:t>
      </w:r>
      <w:r w:rsidRPr="005758DD">
        <w:t>-20</w:t>
      </w:r>
      <w:r w:rsidR="005A2408" w:rsidRPr="005758DD">
        <w:t>2</w:t>
      </w:r>
      <w:r w:rsidR="00205117">
        <w:t>6</w:t>
      </w:r>
      <w:proofErr w:type="gramEnd"/>
    </w:p>
    <w:p w14:paraId="33C6C470" w14:textId="77777777" w:rsidR="002401D0" w:rsidRPr="005758DD" w:rsidRDefault="002401D0">
      <w:pPr>
        <w:pStyle w:val="ANormal"/>
      </w:pPr>
    </w:p>
    <w:p w14:paraId="6B6AD181" w14:textId="77777777" w:rsidR="002401D0" w:rsidRPr="005758DD" w:rsidRDefault="002401D0">
      <w:pPr>
        <w:pStyle w:val="Innehll1"/>
      </w:pPr>
      <w:r w:rsidRPr="005758DD">
        <w:t>INNEHÅLL</w:t>
      </w:r>
    </w:p>
    <w:p w14:paraId="4C8700DC" w14:textId="70375F7C" w:rsidR="003252D6" w:rsidRDefault="002401D0">
      <w:pPr>
        <w:pStyle w:val="Innehll1"/>
        <w:rPr>
          <w:rFonts w:asciiTheme="minorHAnsi" w:eastAsiaTheme="minorEastAsia" w:hAnsiTheme="minorHAnsi" w:cstheme="minorBidi"/>
          <w:kern w:val="2"/>
          <w:sz w:val="24"/>
          <w:szCs w:val="24"/>
          <w:lang w:val="sv-FI" w:eastAsia="sv-FI"/>
          <w14:ligatures w14:val="standardContextual"/>
        </w:rPr>
      </w:pPr>
      <w:r w:rsidRPr="005758DD">
        <w:fldChar w:fldCharType="begin"/>
      </w:r>
      <w:r w:rsidRPr="005758DD">
        <w:instrText xml:space="preserve"> TOC \o "1-1" \h \z \t "Rubrik 2;2;Rubrik 3;3;RubrikB;2;RubrikC;3" </w:instrText>
      </w:r>
      <w:r w:rsidRPr="005758DD">
        <w:fldChar w:fldCharType="separate"/>
      </w:r>
      <w:hyperlink w:anchor="_Toc228168790" w:history="1">
        <w:r w:rsidR="003252D6" w:rsidRPr="006C7D8D">
          <w:rPr>
            <w:rStyle w:val="Hyperlnk"/>
          </w:rPr>
          <w:t>Sammanfattning</w:t>
        </w:r>
        <w:r w:rsidR="003252D6">
          <w:rPr>
            <w:webHidden/>
          </w:rPr>
          <w:tab/>
        </w:r>
        <w:r w:rsidR="003252D6">
          <w:rPr>
            <w:webHidden/>
          </w:rPr>
          <w:fldChar w:fldCharType="begin"/>
        </w:r>
        <w:r w:rsidR="003252D6">
          <w:rPr>
            <w:webHidden/>
          </w:rPr>
          <w:instrText xml:space="preserve"> PAGEREF _Toc228168790 \h </w:instrText>
        </w:r>
        <w:r w:rsidR="003252D6">
          <w:rPr>
            <w:webHidden/>
          </w:rPr>
        </w:r>
        <w:r w:rsidR="003252D6">
          <w:rPr>
            <w:webHidden/>
          </w:rPr>
          <w:fldChar w:fldCharType="separate"/>
        </w:r>
        <w:r w:rsidR="00524636">
          <w:rPr>
            <w:webHidden/>
          </w:rPr>
          <w:t>1</w:t>
        </w:r>
        <w:r w:rsidR="003252D6">
          <w:rPr>
            <w:webHidden/>
          </w:rPr>
          <w:fldChar w:fldCharType="end"/>
        </w:r>
      </w:hyperlink>
    </w:p>
    <w:p w14:paraId="7238D162" w14:textId="2494DFFC" w:rsidR="003252D6" w:rsidRDefault="003252D6">
      <w:pPr>
        <w:pStyle w:val="Innehll2"/>
        <w:rPr>
          <w:rFonts w:asciiTheme="minorHAnsi" w:eastAsiaTheme="minorEastAsia" w:hAnsiTheme="minorHAnsi" w:cstheme="minorBidi"/>
          <w:kern w:val="2"/>
          <w:sz w:val="24"/>
          <w:szCs w:val="24"/>
          <w:lang w:val="sv-FI" w:eastAsia="sv-FI"/>
          <w14:ligatures w14:val="standardContextual"/>
        </w:rPr>
      </w:pPr>
      <w:hyperlink w:anchor="_Toc228168791" w:history="1">
        <w:r w:rsidRPr="006C7D8D">
          <w:rPr>
            <w:rStyle w:val="Hyperlnk"/>
          </w:rPr>
          <w:t>Motionärernas förslag</w:t>
        </w:r>
        <w:r>
          <w:rPr>
            <w:webHidden/>
          </w:rPr>
          <w:tab/>
        </w:r>
        <w:r>
          <w:rPr>
            <w:webHidden/>
          </w:rPr>
          <w:fldChar w:fldCharType="begin"/>
        </w:r>
        <w:r>
          <w:rPr>
            <w:webHidden/>
          </w:rPr>
          <w:instrText xml:space="preserve"> PAGEREF _Toc228168791 \h </w:instrText>
        </w:r>
        <w:r>
          <w:rPr>
            <w:webHidden/>
          </w:rPr>
        </w:r>
        <w:r>
          <w:rPr>
            <w:webHidden/>
          </w:rPr>
          <w:fldChar w:fldCharType="separate"/>
        </w:r>
        <w:r w:rsidR="00524636">
          <w:rPr>
            <w:webHidden/>
          </w:rPr>
          <w:t>1</w:t>
        </w:r>
        <w:r>
          <w:rPr>
            <w:webHidden/>
          </w:rPr>
          <w:fldChar w:fldCharType="end"/>
        </w:r>
      </w:hyperlink>
    </w:p>
    <w:p w14:paraId="08C5A3A0" w14:textId="009DDB4C" w:rsidR="003252D6" w:rsidRDefault="003252D6">
      <w:pPr>
        <w:pStyle w:val="Innehll2"/>
        <w:rPr>
          <w:rFonts w:asciiTheme="minorHAnsi" w:eastAsiaTheme="minorEastAsia" w:hAnsiTheme="minorHAnsi" w:cstheme="minorBidi"/>
          <w:kern w:val="2"/>
          <w:sz w:val="24"/>
          <w:szCs w:val="24"/>
          <w:lang w:val="sv-FI" w:eastAsia="sv-FI"/>
          <w14:ligatures w14:val="standardContextual"/>
        </w:rPr>
      </w:pPr>
      <w:hyperlink w:anchor="_Toc228168792" w:history="1">
        <w:r w:rsidRPr="006C7D8D">
          <w:rPr>
            <w:rStyle w:val="Hyperlnk"/>
          </w:rPr>
          <w:t>Utskottets förslag</w:t>
        </w:r>
        <w:r>
          <w:rPr>
            <w:webHidden/>
          </w:rPr>
          <w:tab/>
        </w:r>
        <w:r>
          <w:rPr>
            <w:webHidden/>
          </w:rPr>
          <w:fldChar w:fldCharType="begin"/>
        </w:r>
        <w:r>
          <w:rPr>
            <w:webHidden/>
          </w:rPr>
          <w:instrText xml:space="preserve"> PAGEREF _Toc228168792 \h </w:instrText>
        </w:r>
        <w:r>
          <w:rPr>
            <w:webHidden/>
          </w:rPr>
        </w:r>
        <w:r>
          <w:rPr>
            <w:webHidden/>
          </w:rPr>
          <w:fldChar w:fldCharType="separate"/>
        </w:r>
        <w:r w:rsidR="00524636">
          <w:rPr>
            <w:webHidden/>
          </w:rPr>
          <w:t>1</w:t>
        </w:r>
        <w:r>
          <w:rPr>
            <w:webHidden/>
          </w:rPr>
          <w:fldChar w:fldCharType="end"/>
        </w:r>
      </w:hyperlink>
    </w:p>
    <w:p w14:paraId="2122F0E4" w14:textId="73B1D674" w:rsidR="003252D6" w:rsidRDefault="003252D6">
      <w:pPr>
        <w:pStyle w:val="Innehll1"/>
        <w:rPr>
          <w:rFonts w:asciiTheme="minorHAnsi" w:eastAsiaTheme="minorEastAsia" w:hAnsiTheme="minorHAnsi" w:cstheme="minorBidi"/>
          <w:kern w:val="2"/>
          <w:sz w:val="24"/>
          <w:szCs w:val="24"/>
          <w:lang w:val="sv-FI" w:eastAsia="sv-FI"/>
          <w14:ligatures w14:val="standardContextual"/>
        </w:rPr>
      </w:pPr>
      <w:hyperlink w:anchor="_Toc228168793" w:history="1">
        <w:r w:rsidRPr="006C7D8D">
          <w:rPr>
            <w:rStyle w:val="Hyperlnk"/>
          </w:rPr>
          <w:t>Utskottets synpunkter</w:t>
        </w:r>
        <w:r>
          <w:rPr>
            <w:webHidden/>
          </w:rPr>
          <w:tab/>
        </w:r>
        <w:r>
          <w:rPr>
            <w:webHidden/>
          </w:rPr>
          <w:fldChar w:fldCharType="begin"/>
        </w:r>
        <w:r>
          <w:rPr>
            <w:webHidden/>
          </w:rPr>
          <w:instrText xml:space="preserve"> PAGEREF _Toc228168793 \h </w:instrText>
        </w:r>
        <w:r>
          <w:rPr>
            <w:webHidden/>
          </w:rPr>
        </w:r>
        <w:r>
          <w:rPr>
            <w:webHidden/>
          </w:rPr>
          <w:fldChar w:fldCharType="separate"/>
        </w:r>
        <w:r w:rsidR="00524636">
          <w:rPr>
            <w:webHidden/>
          </w:rPr>
          <w:t>1</w:t>
        </w:r>
        <w:r>
          <w:rPr>
            <w:webHidden/>
          </w:rPr>
          <w:fldChar w:fldCharType="end"/>
        </w:r>
      </w:hyperlink>
    </w:p>
    <w:p w14:paraId="54802468" w14:textId="4168D7A6" w:rsidR="003252D6" w:rsidRDefault="003252D6">
      <w:pPr>
        <w:pStyle w:val="Innehll1"/>
        <w:rPr>
          <w:rFonts w:asciiTheme="minorHAnsi" w:eastAsiaTheme="minorEastAsia" w:hAnsiTheme="minorHAnsi" w:cstheme="minorBidi"/>
          <w:kern w:val="2"/>
          <w:sz w:val="24"/>
          <w:szCs w:val="24"/>
          <w:lang w:val="sv-FI" w:eastAsia="sv-FI"/>
          <w14:ligatures w14:val="standardContextual"/>
        </w:rPr>
      </w:pPr>
      <w:hyperlink w:anchor="_Toc228168794" w:history="1">
        <w:r w:rsidRPr="006C7D8D">
          <w:rPr>
            <w:rStyle w:val="Hyperlnk"/>
          </w:rPr>
          <w:t>Ärendets behandling</w:t>
        </w:r>
        <w:r>
          <w:rPr>
            <w:webHidden/>
          </w:rPr>
          <w:tab/>
        </w:r>
        <w:r>
          <w:rPr>
            <w:webHidden/>
          </w:rPr>
          <w:fldChar w:fldCharType="begin"/>
        </w:r>
        <w:r>
          <w:rPr>
            <w:webHidden/>
          </w:rPr>
          <w:instrText xml:space="preserve"> PAGEREF _Toc228168794 \h </w:instrText>
        </w:r>
        <w:r>
          <w:rPr>
            <w:webHidden/>
          </w:rPr>
        </w:r>
        <w:r>
          <w:rPr>
            <w:webHidden/>
          </w:rPr>
          <w:fldChar w:fldCharType="separate"/>
        </w:r>
        <w:r w:rsidR="00524636">
          <w:rPr>
            <w:webHidden/>
          </w:rPr>
          <w:t>3</w:t>
        </w:r>
        <w:r>
          <w:rPr>
            <w:webHidden/>
          </w:rPr>
          <w:fldChar w:fldCharType="end"/>
        </w:r>
      </w:hyperlink>
    </w:p>
    <w:p w14:paraId="530191DB" w14:textId="39977ED5" w:rsidR="003252D6" w:rsidRDefault="003252D6">
      <w:pPr>
        <w:pStyle w:val="Innehll2"/>
        <w:rPr>
          <w:rFonts w:asciiTheme="minorHAnsi" w:eastAsiaTheme="minorEastAsia" w:hAnsiTheme="minorHAnsi" w:cstheme="minorBidi"/>
          <w:kern w:val="2"/>
          <w:sz w:val="24"/>
          <w:szCs w:val="24"/>
          <w:lang w:val="sv-FI" w:eastAsia="sv-FI"/>
          <w14:ligatures w14:val="standardContextual"/>
        </w:rPr>
      </w:pPr>
      <w:hyperlink w:anchor="_Toc228168795" w:history="1">
        <w:r w:rsidRPr="006C7D8D">
          <w:rPr>
            <w:rStyle w:val="Hyperlnk"/>
          </w:rPr>
          <w:t>Närvarande</w:t>
        </w:r>
        <w:r>
          <w:rPr>
            <w:webHidden/>
          </w:rPr>
          <w:tab/>
        </w:r>
        <w:r>
          <w:rPr>
            <w:webHidden/>
          </w:rPr>
          <w:fldChar w:fldCharType="begin"/>
        </w:r>
        <w:r>
          <w:rPr>
            <w:webHidden/>
          </w:rPr>
          <w:instrText xml:space="preserve"> PAGEREF _Toc228168795 \h </w:instrText>
        </w:r>
        <w:r>
          <w:rPr>
            <w:webHidden/>
          </w:rPr>
        </w:r>
        <w:r>
          <w:rPr>
            <w:webHidden/>
          </w:rPr>
          <w:fldChar w:fldCharType="separate"/>
        </w:r>
        <w:r w:rsidR="00524636">
          <w:rPr>
            <w:webHidden/>
          </w:rPr>
          <w:t>3</w:t>
        </w:r>
        <w:r>
          <w:rPr>
            <w:webHidden/>
          </w:rPr>
          <w:fldChar w:fldCharType="end"/>
        </w:r>
      </w:hyperlink>
    </w:p>
    <w:p w14:paraId="7E4563DC" w14:textId="3285E9E5" w:rsidR="003252D6" w:rsidRDefault="003252D6">
      <w:pPr>
        <w:pStyle w:val="Innehll1"/>
        <w:rPr>
          <w:rFonts w:asciiTheme="minorHAnsi" w:eastAsiaTheme="minorEastAsia" w:hAnsiTheme="minorHAnsi" w:cstheme="minorBidi"/>
          <w:kern w:val="2"/>
          <w:sz w:val="24"/>
          <w:szCs w:val="24"/>
          <w:lang w:val="sv-FI" w:eastAsia="sv-FI"/>
          <w14:ligatures w14:val="standardContextual"/>
        </w:rPr>
      </w:pPr>
      <w:hyperlink w:anchor="_Toc228168796" w:history="1">
        <w:r w:rsidRPr="006C7D8D">
          <w:rPr>
            <w:rStyle w:val="Hyperlnk"/>
          </w:rPr>
          <w:t>Utskottets förslag</w:t>
        </w:r>
        <w:r>
          <w:rPr>
            <w:webHidden/>
          </w:rPr>
          <w:tab/>
        </w:r>
        <w:r>
          <w:rPr>
            <w:webHidden/>
          </w:rPr>
          <w:fldChar w:fldCharType="begin"/>
        </w:r>
        <w:r>
          <w:rPr>
            <w:webHidden/>
          </w:rPr>
          <w:instrText xml:space="preserve"> PAGEREF _Toc228168796 \h </w:instrText>
        </w:r>
        <w:r>
          <w:rPr>
            <w:webHidden/>
          </w:rPr>
        </w:r>
        <w:r>
          <w:rPr>
            <w:webHidden/>
          </w:rPr>
          <w:fldChar w:fldCharType="separate"/>
        </w:r>
        <w:r w:rsidR="00524636">
          <w:rPr>
            <w:webHidden/>
          </w:rPr>
          <w:t>3</w:t>
        </w:r>
        <w:r>
          <w:rPr>
            <w:webHidden/>
          </w:rPr>
          <w:fldChar w:fldCharType="end"/>
        </w:r>
      </w:hyperlink>
    </w:p>
    <w:p w14:paraId="2E5447E9" w14:textId="4714DEF1" w:rsidR="002401D0" w:rsidRPr="005758DD" w:rsidRDefault="002401D0">
      <w:pPr>
        <w:pStyle w:val="ANormal"/>
        <w:rPr>
          <w:noProof/>
        </w:rPr>
      </w:pPr>
      <w:r w:rsidRPr="005758DD">
        <w:rPr>
          <w:rFonts w:ascii="Verdana" w:hAnsi="Verdana"/>
          <w:noProof/>
          <w:sz w:val="16"/>
          <w:szCs w:val="36"/>
        </w:rPr>
        <w:fldChar w:fldCharType="end"/>
      </w:r>
    </w:p>
    <w:p w14:paraId="725775EE" w14:textId="77777777" w:rsidR="002401D0" w:rsidRPr="005758DD" w:rsidRDefault="002401D0">
      <w:pPr>
        <w:pStyle w:val="ANormal"/>
      </w:pPr>
    </w:p>
    <w:p w14:paraId="205425D2" w14:textId="77777777" w:rsidR="002401D0" w:rsidRPr="005758DD" w:rsidRDefault="002401D0">
      <w:pPr>
        <w:pStyle w:val="RubrikA"/>
      </w:pPr>
      <w:bookmarkStart w:id="1" w:name="_Toc529800932"/>
      <w:bookmarkStart w:id="2" w:name="_Toc228168790"/>
      <w:r w:rsidRPr="005758DD">
        <w:t>Sammanfattning</w:t>
      </w:r>
      <w:bookmarkEnd w:id="1"/>
      <w:bookmarkEnd w:id="2"/>
    </w:p>
    <w:p w14:paraId="573BB497" w14:textId="77777777" w:rsidR="002401D0" w:rsidRPr="005758DD" w:rsidRDefault="002401D0">
      <w:pPr>
        <w:pStyle w:val="Rubrikmellanrum"/>
      </w:pPr>
    </w:p>
    <w:p w14:paraId="7C2BEAA2" w14:textId="61358A2C" w:rsidR="00466790" w:rsidRPr="005758DD" w:rsidRDefault="00015441" w:rsidP="00466790">
      <w:pPr>
        <w:pStyle w:val="RubrikB"/>
      </w:pPr>
      <w:bookmarkStart w:id="3" w:name="_Toc228168791"/>
      <w:r w:rsidRPr="005758DD">
        <w:t>Motionärernas förslag</w:t>
      </w:r>
      <w:bookmarkEnd w:id="3"/>
    </w:p>
    <w:p w14:paraId="58EC23FE" w14:textId="5B87E1D3" w:rsidR="007B51E1" w:rsidRPr="005758DD" w:rsidRDefault="007B51E1" w:rsidP="007B51E1">
      <w:pPr>
        <w:pStyle w:val="Klam"/>
      </w:pPr>
    </w:p>
    <w:p w14:paraId="13E2FD7E" w14:textId="4B6E3DCB" w:rsidR="005A2408" w:rsidRPr="005758DD" w:rsidRDefault="007B51E1" w:rsidP="007B51E1">
      <w:pPr>
        <w:pStyle w:val="Klam"/>
        <w:ind w:left="0"/>
      </w:pPr>
      <w:proofErr w:type="spellStart"/>
      <w:r w:rsidRPr="005758DD">
        <w:t>Ltl</w:t>
      </w:r>
      <w:proofErr w:type="spellEnd"/>
      <w:r w:rsidRPr="005758DD">
        <w:t>.</w:t>
      </w:r>
      <w:r w:rsidR="005655D9" w:rsidRPr="005758DD">
        <w:t xml:space="preserve"> </w:t>
      </w:r>
      <w:r w:rsidR="00205117">
        <w:t xml:space="preserve">Christian Wikström </w:t>
      </w:r>
      <w:proofErr w:type="gramStart"/>
      <w:r w:rsidRPr="005758DD">
        <w:t>m.fl.</w:t>
      </w:r>
      <w:proofErr w:type="gramEnd"/>
      <w:r w:rsidRPr="005758DD">
        <w:t xml:space="preserve"> föreslår </w:t>
      </w:r>
      <w:r w:rsidR="005F4F8B" w:rsidRPr="005758DD">
        <w:t xml:space="preserve">att lagtinget uppmanar landskapsregeringen att </w:t>
      </w:r>
      <w:r w:rsidR="00205117" w:rsidRPr="00205117">
        <w:t>säkerställa konkurrens på lika villkor inom skärgårdstrafiken genom att genomföra en kortare upphandling samt aktivera återköpsklausulen</w:t>
      </w:r>
      <w:r w:rsidR="00205117">
        <w:t>.</w:t>
      </w:r>
    </w:p>
    <w:p w14:paraId="06239302" w14:textId="77777777" w:rsidR="005A2408" w:rsidRPr="005758DD" w:rsidRDefault="005A2408" w:rsidP="005A2408">
      <w:pPr>
        <w:pStyle w:val="Klam"/>
      </w:pPr>
    </w:p>
    <w:p w14:paraId="259F4881" w14:textId="77777777" w:rsidR="002401D0" w:rsidRPr="005758DD" w:rsidRDefault="002401D0">
      <w:pPr>
        <w:pStyle w:val="RubrikB"/>
      </w:pPr>
      <w:bookmarkStart w:id="4" w:name="_Toc529800934"/>
      <w:bookmarkStart w:id="5" w:name="_Toc228168792"/>
      <w:r w:rsidRPr="005758DD">
        <w:t>Utskottets förslag</w:t>
      </w:r>
      <w:bookmarkEnd w:id="4"/>
      <w:bookmarkEnd w:id="5"/>
    </w:p>
    <w:p w14:paraId="6AAD5307" w14:textId="77777777" w:rsidR="002401D0" w:rsidRPr="005758DD" w:rsidRDefault="002401D0">
      <w:pPr>
        <w:pStyle w:val="Rubrikmellanrum"/>
      </w:pPr>
    </w:p>
    <w:p w14:paraId="16572F67" w14:textId="77777777" w:rsidR="002401D0" w:rsidRPr="005758DD" w:rsidRDefault="009145EF">
      <w:pPr>
        <w:pStyle w:val="ANormal"/>
      </w:pPr>
      <w:r w:rsidRPr="005758DD">
        <w:t>Utskottet föreslår att motionen förkastas med hänvisning till utskottets synpunkter i frågan.</w:t>
      </w:r>
    </w:p>
    <w:p w14:paraId="29C23F90" w14:textId="77777777" w:rsidR="002401D0" w:rsidRPr="005758DD" w:rsidRDefault="002401D0">
      <w:pPr>
        <w:pStyle w:val="ANormal"/>
      </w:pPr>
    </w:p>
    <w:p w14:paraId="1C0D332F" w14:textId="77777777" w:rsidR="002401D0" w:rsidRPr="005758DD" w:rsidRDefault="002401D0">
      <w:pPr>
        <w:pStyle w:val="RubrikA"/>
      </w:pPr>
      <w:bookmarkStart w:id="6" w:name="_Toc529800935"/>
      <w:bookmarkStart w:id="7" w:name="_Toc228168793"/>
      <w:r w:rsidRPr="005758DD">
        <w:t>Utskottets synpunkter</w:t>
      </w:r>
      <w:bookmarkEnd w:id="6"/>
      <w:bookmarkEnd w:id="7"/>
    </w:p>
    <w:p w14:paraId="41714A92" w14:textId="77777777" w:rsidR="002401D0" w:rsidRPr="005758DD" w:rsidRDefault="002401D0">
      <w:pPr>
        <w:pStyle w:val="Rubrikmellanrum"/>
      </w:pPr>
    </w:p>
    <w:p w14:paraId="61052B8F" w14:textId="77777777" w:rsidR="0028429B" w:rsidRDefault="0028429B" w:rsidP="0090225B">
      <w:pPr>
        <w:pStyle w:val="ANormal"/>
      </w:pPr>
    </w:p>
    <w:p w14:paraId="173BBFB9" w14:textId="6E507A35" w:rsidR="00AB78F3" w:rsidRDefault="00AB78F3" w:rsidP="00AB78F3">
      <w:pPr>
        <w:pStyle w:val="ANormal"/>
      </w:pPr>
      <w:r>
        <w:t>Utskottet har behandlat den föreliggande åtgärdsmotionen och konstaterar inledningsvis att den aktuella upphandlingsprocessen syftar till att verkställa den budgetfullmakt</w:t>
      </w:r>
      <w:r w:rsidR="00CA4825">
        <w:t xml:space="preserve"> angående Ålands skärgårdstrafik</w:t>
      </w:r>
      <w:r>
        <w:t xml:space="preserve"> som landskapsregeringen erhållit</w:t>
      </w:r>
      <w:r w:rsidR="00CA4825">
        <w:t xml:space="preserve"> i samband med att budget 2026 fastställts. </w:t>
      </w:r>
      <w:r w:rsidR="00BB483C" w:rsidRPr="00BB483C">
        <w:t>Fullmakten innebär att landskapsregeringen har rätt att, i syfte att trygga trafiken inom Ålands skärgård, ingå avtal till ett sammanlagt värde om högst 340 miljoner euro</w:t>
      </w:r>
      <w:r>
        <w:t>. Upphandlingen avser trafikavtal för linjerna Åva–</w:t>
      </w:r>
      <w:proofErr w:type="spellStart"/>
      <w:r>
        <w:t>Osnäs</w:t>
      </w:r>
      <w:proofErr w:type="spellEnd"/>
      <w:r>
        <w:t>, Hummelvik–Torsholma, Föglölinjen samt Södra linjen, med planerat ikraftträdande den 1 februari 2028</w:t>
      </w:r>
      <w:r w:rsidR="00023ED5">
        <w:t xml:space="preserve"> för en period om 15 år</w:t>
      </w:r>
      <w:r>
        <w:t>.</w:t>
      </w:r>
    </w:p>
    <w:p w14:paraId="1D5D39EE" w14:textId="500B80D5" w:rsidR="00AB78F3" w:rsidRDefault="00AB78F3" w:rsidP="00AB78F3">
      <w:pPr>
        <w:pStyle w:val="ANormal"/>
      </w:pPr>
      <w:r>
        <w:tab/>
        <w:t>I åtgärdsmotionen framhålls att den tidsram som står till förfogande för upphandlingsförfarandet är mycket begränsad. Enligt motionen medför detta att förutsättningarna för att genomföra elektrifiering samt anskaffning av nytt tonnage före avtalens ikraftträdande är väsentligt begränsade. Vidare uttrycks oro för att den snäva tidsramen kan påverka konkurrenssituationen negativt genom att begränsa antalet potentiella anbudsgivare.</w:t>
      </w:r>
    </w:p>
    <w:p w14:paraId="48698FC3" w14:textId="41C6D1D5" w:rsidR="00AB78F3" w:rsidRDefault="00AB78F3" w:rsidP="00AB78F3">
      <w:pPr>
        <w:pStyle w:val="ANormal"/>
      </w:pPr>
      <w:r>
        <w:lastRenderedPageBreak/>
        <w:tab/>
        <w:t>Utskottet har i sin behandling särskilt fördjupat sig i hur de upphandlingsrättsliga principerna om likabehandling, icke-diskriminering och transparens tillgodoses (konkurrensneutralitet), vilka förutsättningar som föreligger för att successivt införa eldrivet tonnage samt på vilket sätt befintlig</w:t>
      </w:r>
      <w:r w:rsidR="009B2FFB">
        <w:t xml:space="preserve">t handlingsutrymme vid eventuellt </w:t>
      </w:r>
      <w:r>
        <w:t>återköp av fartyg</w:t>
      </w:r>
      <w:r w:rsidR="009B2FFB">
        <w:t xml:space="preserve"> vid utgången av nuvarande avtalsperiod</w:t>
      </w:r>
      <w:r>
        <w:t xml:space="preserve"> kan komma att aktualiseras i syfte att säkerställa tillräcklig konkurrens i upphandlingen. I detta sammanhang har särskild uppmärksamhet ägnats åt de fartyg som </w:t>
      </w:r>
      <w:r w:rsidR="004F0377">
        <w:t xml:space="preserve">landskapsregeringen har bjudit ut till försäljning och som </w:t>
      </w:r>
      <w:r>
        <w:t>Ålands Skärgårdsrederi Ab</w:t>
      </w:r>
      <w:r w:rsidR="004F0377">
        <w:t xml:space="preserve"> har förvärvat</w:t>
      </w:r>
      <w:r>
        <w:t xml:space="preserve"> (</w:t>
      </w:r>
      <w:r w:rsidRPr="00AB78F3">
        <w:t>Landskapsregeringens budgetförslag nr 3/</w:t>
      </w:r>
      <w:proofErr w:type="gramStart"/>
      <w:r w:rsidRPr="00AB78F3">
        <w:t>2024-2025</w:t>
      </w:r>
      <w:proofErr w:type="gramEnd"/>
      <w:r>
        <w:t>, Finans- och näringsutskottets betänkande nr 13/</w:t>
      </w:r>
      <w:proofErr w:type="gramStart"/>
      <w:r>
        <w:t>2024-2025</w:t>
      </w:r>
      <w:proofErr w:type="gramEnd"/>
      <w:r>
        <w:t>).</w:t>
      </w:r>
    </w:p>
    <w:p w14:paraId="45450804" w14:textId="50E19AD5" w:rsidR="00AB78F3" w:rsidRDefault="00AB78F3" w:rsidP="00AB78F3">
      <w:pPr>
        <w:pStyle w:val="ANormal"/>
      </w:pPr>
      <w:r>
        <w:tab/>
        <w:t xml:space="preserve">Vad gäller upphandlingsförfarandet konstaterar utskottet att landskapsregeringen anlitar extern </w:t>
      </w:r>
      <w:proofErr w:type="spellStart"/>
      <w:r w:rsidR="000006E3">
        <w:t>upphandlingsexpert</w:t>
      </w:r>
      <w:r w:rsidR="002320B9">
        <w:t>i</w:t>
      </w:r>
      <w:r w:rsidR="000006E3">
        <w:t>s</w:t>
      </w:r>
      <w:proofErr w:type="spellEnd"/>
      <w:r>
        <w:t xml:space="preserve"> från Finland som stöd i processen. Vidare har arbetet </w:t>
      </w:r>
      <w:r w:rsidR="00023ED5">
        <w:t xml:space="preserve">inom landskapsregeringen </w:t>
      </w:r>
      <w:r>
        <w:t xml:space="preserve">organiserats med beaktande av gällande krav på sekretess, likabehandling och informationssäkerhet. </w:t>
      </w:r>
      <w:r w:rsidR="004F0377" w:rsidRPr="004F0377">
        <w:t>Utskottet erfar att upphandlingen genomförs som en konkurrenspräglad dialog och föregås av en marknadsdialog med potentiella leverantörer.</w:t>
      </w:r>
      <w:r w:rsidR="004F0377">
        <w:t xml:space="preserve"> </w:t>
      </w:r>
      <w:r w:rsidR="00023ED5">
        <w:t xml:space="preserve">Utskottet konstaterar att landskapsregeringen </w:t>
      </w:r>
      <w:r w:rsidR="00E0442D">
        <w:t>anser det vara</w:t>
      </w:r>
      <w:r>
        <w:t xml:space="preserve"> </w:t>
      </w:r>
      <w:r w:rsidR="00E0442D">
        <w:t>av</w:t>
      </w:r>
      <w:r w:rsidR="00023ED5">
        <w:t xml:space="preserve"> </w:t>
      </w:r>
      <w:r>
        <w:t xml:space="preserve">avgörande betydelse att samtliga intressenter ges likvärdig och samtidig tillgång till relevant information under hela </w:t>
      </w:r>
      <w:r w:rsidR="00023ED5">
        <w:t>upphandlings</w:t>
      </w:r>
      <w:r>
        <w:t>förfarandet.</w:t>
      </w:r>
    </w:p>
    <w:p w14:paraId="4108B39B" w14:textId="426BB261" w:rsidR="00AB78F3" w:rsidRDefault="00AB78F3" w:rsidP="00AB78F3">
      <w:pPr>
        <w:pStyle w:val="ANormal"/>
      </w:pPr>
      <w:r>
        <w:tab/>
        <w:t xml:space="preserve">Utskottet konstaterar vidare att landskapsregeringens målsättning om att Åland ska uppnå klimatneutralitet </w:t>
      </w:r>
      <w:r w:rsidR="00023ED5">
        <w:t>senast</w:t>
      </w:r>
      <w:r>
        <w:t xml:space="preserve"> år 2035 förutsätter omfattande åtgärder för att möjliggöra en i huvudsak fossilfri skärgårdstrafik. En sådan omställning förutsätter att nödvändig infrastruktur i hamnarna utvecklas så att tillräcklig </w:t>
      </w:r>
      <w:proofErr w:type="spellStart"/>
      <w:r>
        <w:t>elkapacitet</w:t>
      </w:r>
      <w:proofErr w:type="spellEnd"/>
      <w:r>
        <w:t xml:space="preserve"> kan säkerställas för laddning av eldrivna fartyg.</w:t>
      </w:r>
    </w:p>
    <w:p w14:paraId="25398791" w14:textId="77751988" w:rsidR="00AB78F3" w:rsidRDefault="00AB78F3" w:rsidP="00AB78F3">
      <w:pPr>
        <w:pStyle w:val="ANormal"/>
      </w:pPr>
      <w:r>
        <w:tab/>
        <w:t>Denna utveckling kräver</w:t>
      </w:r>
      <w:r w:rsidR="004F0377">
        <w:t xml:space="preserve"> </w:t>
      </w:r>
      <w:r>
        <w:t>investeringar i förstärkning av elnätet, särskilt inom skärgårdsområdena. Utskottet noterar de</w:t>
      </w:r>
      <w:r w:rsidR="004F0377">
        <w:t>tt</w:t>
      </w:r>
      <w:r>
        <w:t>a investering</w:t>
      </w:r>
      <w:r w:rsidR="004F0377">
        <w:t>sbehov och konstaterar samtidigt att</w:t>
      </w:r>
      <w:r>
        <w:t xml:space="preserve"> driftkostnaderna för skärgårdstrafiken på sikt förväntas minska till följd av ett minskat beroende av fossila bränslen</w:t>
      </w:r>
      <w:r w:rsidR="00023ED5">
        <w:t>. Utskottet</w:t>
      </w:r>
      <w:r>
        <w:t xml:space="preserve"> konstatera</w:t>
      </w:r>
      <w:r w:rsidR="00023ED5">
        <w:t>r</w:t>
      </w:r>
      <w:r>
        <w:t xml:space="preserve"> att en förstärkning av elnätet även har ett bredare samhälleligt värde, bland annat ur beredskapssynpunkt,</w:t>
      </w:r>
      <w:r w:rsidR="009933EC">
        <w:t xml:space="preserve"> konkurrenskraft samt tillväxtmöjligheter</w:t>
      </w:r>
      <w:r>
        <w:t xml:space="preserve"> och således inte enbart kan hänföras till skärgårdstrafikens behov. Utskottet understryker vikten av att de ekonomiska konsekvenserna av dessa investeringar redovisas på ett transparent och tydligt sätt i kommande budgetar eller ändringsbudgetar. I den mån investeringarna genomförs genom</w:t>
      </w:r>
      <w:r w:rsidR="000006E3">
        <w:t xml:space="preserve"> det landskapsägda bolaget</w:t>
      </w:r>
      <w:r>
        <w:t xml:space="preserve"> Kraftnät Åland Ab bör även kostnadernas omfattning och konsekvenser redovisas</w:t>
      </w:r>
      <w:r w:rsidR="000006E3">
        <w:t xml:space="preserve"> transparent</w:t>
      </w:r>
      <w:r>
        <w:t>.</w:t>
      </w:r>
    </w:p>
    <w:p w14:paraId="2C3A970F" w14:textId="26E3E3D2" w:rsidR="00AB78F3" w:rsidRDefault="00AB78F3" w:rsidP="00AB78F3">
      <w:pPr>
        <w:pStyle w:val="ANormal"/>
      </w:pPr>
      <w:r>
        <w:tab/>
        <w:t>Utskottet konstaterar att en fullständig elektrifiering av skärgårdstrafiken inte kan förväntas föreligga vid trafikstarten den 1 februari 2028, utan att en övergångsperiod är nödvändig. En avgörande förutsättning för införandet av eldrivet tonnage är att hamninfrastrukturen möjliggör tillräcklig laddningskapacitet.</w:t>
      </w:r>
    </w:p>
    <w:p w14:paraId="6358F462" w14:textId="77777777" w:rsidR="009933EC" w:rsidRDefault="00AB78F3" w:rsidP="009933EC">
      <w:pPr>
        <w:pStyle w:val="ANormal"/>
      </w:pPr>
      <w:r>
        <w:tab/>
        <w:t>Under utskottets behandling har frågan om ett eventuellt nyttjande av återköp</w:t>
      </w:r>
      <w:r w:rsidR="009B2FFB">
        <w:t xml:space="preserve"> vid utgången av nuvarande avtal</w:t>
      </w:r>
      <w:r>
        <w:t xml:space="preserve"> avseende tidigare avyttrat tonnage aktualiserats</w:t>
      </w:r>
      <w:r w:rsidR="009B2FFB">
        <w:t>, med</w:t>
      </w:r>
      <w:r>
        <w:t xml:space="preserve"> syfte</w:t>
      </w:r>
      <w:r w:rsidR="009B2FFB">
        <w:t>t</w:t>
      </w:r>
      <w:r>
        <w:t xml:space="preserve"> att säkerställa en väl fungerande konkurrens inför den kommande upphandlingen. Utskottet bedömer att ett</w:t>
      </w:r>
      <w:r w:rsidR="002320B9">
        <w:t xml:space="preserve"> dylikt</w:t>
      </w:r>
      <w:r>
        <w:t xml:space="preserve"> förfarande förutsätter en noggrann ekonomisk och rättslig konsekvensbedömning, innefattande såväl avtalsrättsliga som eventuella statsstödsrättsliga aspekter. Särskild vikt bör fästas vid att undvika en situation där fartygen återgår </w:t>
      </w:r>
      <w:r w:rsidR="000006E3">
        <w:t xml:space="preserve">för en längre tid </w:t>
      </w:r>
      <w:r>
        <w:t>i landskapets ägo.</w:t>
      </w:r>
    </w:p>
    <w:p w14:paraId="11E56F41" w14:textId="32D6EE79" w:rsidR="00FC435A" w:rsidRDefault="009933EC" w:rsidP="009933EC">
      <w:pPr>
        <w:pStyle w:val="ANormal"/>
      </w:pPr>
      <w:r>
        <w:tab/>
        <w:t>Utskottet anser att landskapsregeringen kunde utreda möjligheten att, inom ramen för upphandlingsförfarandet, tillämpa rätten till återköp vid en sådan situation där en annan</w:t>
      </w:r>
      <w:r w:rsidR="00EC4C6F">
        <w:t xml:space="preserve"> aktör</w:t>
      </w:r>
      <w:r>
        <w:t xml:space="preserve"> än Ålands Skärgårdstrafik Ab vinner upphandlingen. Utskottet bedömer att detta kunde bidra till att kompensera för den förhållandevis begränsade tidsperiod som tilldelad leverantör förfogar över fram till </w:t>
      </w:r>
      <w:proofErr w:type="spellStart"/>
      <w:r>
        <w:t>trafikstart</w:t>
      </w:r>
      <w:proofErr w:type="spellEnd"/>
      <w:r>
        <w:t>.</w:t>
      </w:r>
    </w:p>
    <w:p w14:paraId="1B815EF0" w14:textId="58D0410A" w:rsidR="00BB483C" w:rsidRDefault="00AB78F3" w:rsidP="00AB78F3">
      <w:pPr>
        <w:pStyle w:val="ANormal"/>
      </w:pPr>
      <w:r>
        <w:lastRenderedPageBreak/>
        <w:tab/>
      </w:r>
      <w:r w:rsidR="00EC358C">
        <w:t>U</w:t>
      </w:r>
      <w:r w:rsidRPr="00AB78F3">
        <w:t>tskottet</w:t>
      </w:r>
      <w:r w:rsidR="00EC358C">
        <w:t xml:space="preserve"> anser</w:t>
      </w:r>
      <w:r w:rsidRPr="00AB78F3">
        <w:t xml:space="preserve"> att det pågående upphandlingsförfarandet är av central betydelse för tryggandet av en långsiktigt hållbar</w:t>
      </w:r>
      <w:r w:rsidR="00195E38">
        <w:t xml:space="preserve"> och</w:t>
      </w:r>
      <w:r w:rsidRPr="00AB78F3">
        <w:t xml:space="preserve"> effektiv skärgårdstrafik. Utskottet betonar vikten av att upphandlingen genomförs i strikt enlighet med de upphandlingsrättsliga principerna samt att konkurrensförutsättningarna säkerställs genom hela processen.</w:t>
      </w:r>
      <w:r w:rsidR="00EC358C">
        <w:t xml:space="preserve"> </w:t>
      </w:r>
    </w:p>
    <w:p w14:paraId="084B87F0" w14:textId="15429EB7" w:rsidR="00AB78F3" w:rsidRDefault="00BB483C" w:rsidP="00AB78F3">
      <w:pPr>
        <w:pStyle w:val="ANormal"/>
      </w:pPr>
      <w:r>
        <w:tab/>
      </w:r>
      <w:r w:rsidR="00EC358C" w:rsidRPr="00EC358C">
        <w:t>Utskottet anser att en välfungerande konkurrens är av grundläggande betydelse för den åländska samhällsekonomin</w:t>
      </w:r>
      <w:r>
        <w:t xml:space="preserve"> </w:t>
      </w:r>
      <w:r w:rsidR="00EC358C" w:rsidRPr="00EC358C">
        <w:t>som helhet</w:t>
      </w:r>
      <w:r>
        <w:t xml:space="preserve"> </w:t>
      </w:r>
      <w:r w:rsidR="00EC358C" w:rsidRPr="00EC358C">
        <w:t>samt att förutsättningarna för ett så likvärdigt och icke-diskriminerande konkurrensläge som möjligt</w:t>
      </w:r>
      <w:r w:rsidR="00EC358C">
        <w:t xml:space="preserve"> alltid ska säkerställas</w:t>
      </w:r>
      <w:r>
        <w:t xml:space="preserve">. </w:t>
      </w:r>
    </w:p>
    <w:p w14:paraId="007CCDEF" w14:textId="06F7640D" w:rsidR="0031494E" w:rsidRDefault="00AB78F3">
      <w:pPr>
        <w:pStyle w:val="ANormal"/>
      </w:pPr>
      <w:r>
        <w:tab/>
      </w:r>
      <w:r w:rsidR="002320B9">
        <w:t xml:space="preserve">Med beaktande av </w:t>
      </w:r>
      <w:r w:rsidR="00616398">
        <w:t>ovanstående redogörelse</w:t>
      </w:r>
      <w:r w:rsidR="002320B9">
        <w:t xml:space="preserve"> anser </w:t>
      </w:r>
      <w:r w:rsidR="002320B9" w:rsidRPr="002320B9">
        <w:t>utskottet att de synpunkter som framkommit i åtgärdsmotionen beaktas inom ramen för landskapsregeringens fortsatta arbete. Utskottet föreslår därför att åtgärdsmotionen förkastas.</w:t>
      </w:r>
    </w:p>
    <w:p w14:paraId="32E0190E" w14:textId="77777777" w:rsidR="002320B9" w:rsidRPr="005758DD" w:rsidRDefault="002320B9">
      <w:pPr>
        <w:pStyle w:val="ANormal"/>
      </w:pPr>
    </w:p>
    <w:p w14:paraId="27E66746" w14:textId="77777777" w:rsidR="002401D0" w:rsidRPr="005758DD" w:rsidRDefault="002401D0">
      <w:pPr>
        <w:pStyle w:val="RubrikA"/>
      </w:pPr>
      <w:bookmarkStart w:id="8" w:name="_Toc529800936"/>
      <w:bookmarkStart w:id="9" w:name="_Toc228168794"/>
      <w:r w:rsidRPr="005758DD">
        <w:t>Ärendets behandling</w:t>
      </w:r>
      <w:bookmarkEnd w:id="8"/>
      <w:bookmarkEnd w:id="9"/>
    </w:p>
    <w:p w14:paraId="4D14AD5D" w14:textId="77777777" w:rsidR="002401D0" w:rsidRPr="005758DD" w:rsidRDefault="002401D0">
      <w:pPr>
        <w:pStyle w:val="Rubrikmellanrum"/>
      </w:pPr>
    </w:p>
    <w:p w14:paraId="2D4BA6D2" w14:textId="0A13C1B2" w:rsidR="00015441" w:rsidRPr="005758DD" w:rsidRDefault="00015441" w:rsidP="00015441">
      <w:pPr>
        <w:pStyle w:val="ANormal"/>
      </w:pPr>
      <w:r w:rsidRPr="005758DD">
        <w:t xml:space="preserve">Lagtinget har den </w:t>
      </w:r>
      <w:r w:rsidR="00205117">
        <w:t>22</w:t>
      </w:r>
      <w:r w:rsidR="007B51E1" w:rsidRPr="005758DD">
        <w:t xml:space="preserve"> </w:t>
      </w:r>
      <w:r w:rsidR="00205117">
        <w:t>april</w:t>
      </w:r>
      <w:r w:rsidRPr="005758DD">
        <w:t xml:space="preserve"> 20</w:t>
      </w:r>
      <w:r w:rsidR="003D77FE" w:rsidRPr="005758DD">
        <w:t>2</w:t>
      </w:r>
      <w:r w:rsidR="00205117">
        <w:t>6</w:t>
      </w:r>
      <w:r w:rsidRPr="005758DD">
        <w:t xml:space="preserve"> </w:t>
      </w:r>
      <w:proofErr w:type="spellStart"/>
      <w:r w:rsidRPr="005758DD">
        <w:t>inbegärt</w:t>
      </w:r>
      <w:proofErr w:type="spellEnd"/>
      <w:r w:rsidRPr="005758DD">
        <w:t xml:space="preserve"> finans- och näringsutskottets yttrande över åtgär</w:t>
      </w:r>
      <w:r w:rsidR="2BF45EBB" w:rsidRPr="005758DD">
        <w:t>d</w:t>
      </w:r>
      <w:r w:rsidRPr="005758DD">
        <w:t>smotionen.</w:t>
      </w:r>
    </w:p>
    <w:p w14:paraId="00223A7F" w14:textId="299C28BB" w:rsidR="0031494E" w:rsidRPr="005758DD" w:rsidRDefault="00015441" w:rsidP="00015441">
      <w:pPr>
        <w:pStyle w:val="ANormal"/>
      </w:pPr>
      <w:r w:rsidRPr="005758DD">
        <w:tab/>
        <w:t>Utskottet har i ärendet hört</w:t>
      </w:r>
      <w:r w:rsidR="009145EF" w:rsidRPr="005758DD">
        <w:t xml:space="preserve"> ministern</w:t>
      </w:r>
      <w:r w:rsidR="007B51E1" w:rsidRPr="005758DD">
        <w:t xml:space="preserve"> </w:t>
      </w:r>
      <w:r w:rsidR="00205117">
        <w:t xml:space="preserve">Camilla Gunell, avdelningschefen Fredrik Pettersson samt biträdande avdelningschefen Niklas </w:t>
      </w:r>
      <w:proofErr w:type="spellStart"/>
      <w:r w:rsidR="00205117">
        <w:t>Karlman</w:t>
      </w:r>
      <w:proofErr w:type="spellEnd"/>
      <w:r w:rsidR="00205117">
        <w:t xml:space="preserve">. </w:t>
      </w:r>
    </w:p>
    <w:p w14:paraId="34DC7D5A" w14:textId="77777777" w:rsidR="003D77FE" w:rsidRPr="005758DD" w:rsidRDefault="003D77FE" w:rsidP="00015441">
      <w:pPr>
        <w:pStyle w:val="ANormal"/>
        <w:rPr>
          <w:color w:val="FF0000"/>
        </w:rPr>
      </w:pPr>
    </w:p>
    <w:p w14:paraId="3C2AC3F3" w14:textId="77777777" w:rsidR="0031494E" w:rsidRPr="005758DD" w:rsidRDefault="0031494E" w:rsidP="0031494E">
      <w:pPr>
        <w:pStyle w:val="RubrikB"/>
      </w:pPr>
      <w:bookmarkStart w:id="10" w:name="_Toc124955285"/>
      <w:bookmarkStart w:id="11" w:name="_Toc130454534"/>
      <w:bookmarkStart w:id="12" w:name="_Toc228168795"/>
      <w:r w:rsidRPr="005758DD">
        <w:t>Närvarande</w:t>
      </w:r>
      <w:bookmarkEnd w:id="10"/>
      <w:bookmarkEnd w:id="11"/>
      <w:bookmarkEnd w:id="12"/>
    </w:p>
    <w:p w14:paraId="4FAC0264" w14:textId="77777777" w:rsidR="0031494E" w:rsidRPr="005758DD" w:rsidRDefault="0031494E" w:rsidP="0031494E">
      <w:pPr>
        <w:pStyle w:val="Rubrikmellanrum"/>
        <w:rPr>
          <w:szCs w:val="10"/>
        </w:rPr>
      </w:pPr>
    </w:p>
    <w:p w14:paraId="14E498A3" w14:textId="3B949058" w:rsidR="0031494E" w:rsidRPr="005758DD" w:rsidRDefault="0031494E" w:rsidP="0031494E">
      <w:pPr>
        <w:pStyle w:val="ANormal"/>
      </w:pPr>
      <w:r w:rsidRPr="005758DD">
        <w:t>I ärendets avgörande behandling deltog ordföranden</w:t>
      </w:r>
      <w:r w:rsidR="007B51E1" w:rsidRPr="005758DD">
        <w:t xml:space="preserve"> John Holmberg</w:t>
      </w:r>
      <w:r w:rsidR="00275E1A" w:rsidRPr="005758DD">
        <w:t>,</w:t>
      </w:r>
      <w:r w:rsidR="00491DCE">
        <w:t xml:space="preserve"> vice ordförande Nina Fellman,</w:t>
      </w:r>
      <w:r w:rsidR="00275E1A" w:rsidRPr="005758DD">
        <w:t xml:space="preserve"> </w:t>
      </w:r>
      <w:r w:rsidRPr="005758DD">
        <w:t>ledamöterna</w:t>
      </w:r>
      <w:r w:rsidR="007B51E1" w:rsidRPr="005758DD">
        <w:t xml:space="preserve"> Anders Ekström, Roger Höglund</w:t>
      </w:r>
      <w:r w:rsidRPr="005758DD">
        <w:t xml:space="preserve">, </w:t>
      </w:r>
      <w:r w:rsidR="007B51E1" w:rsidRPr="005758DD">
        <w:t>Jörgen Gustafsson</w:t>
      </w:r>
      <w:r w:rsidRPr="005758DD">
        <w:t xml:space="preserve">, </w:t>
      </w:r>
      <w:r w:rsidR="007B51E1" w:rsidRPr="005758DD">
        <w:t xml:space="preserve">Andreas </w:t>
      </w:r>
      <w:proofErr w:type="spellStart"/>
      <w:r w:rsidR="007B51E1" w:rsidRPr="005758DD">
        <w:t>Kanborg</w:t>
      </w:r>
      <w:proofErr w:type="spellEnd"/>
      <w:r w:rsidR="00E9341A">
        <w:t xml:space="preserve"> och</w:t>
      </w:r>
      <w:r w:rsidR="00E44C70" w:rsidRPr="005758DD">
        <w:t xml:space="preserve"> </w:t>
      </w:r>
      <w:r w:rsidR="007B51E1" w:rsidRPr="005758DD">
        <w:t xml:space="preserve">Wille </w:t>
      </w:r>
      <w:proofErr w:type="spellStart"/>
      <w:r w:rsidR="007B51E1" w:rsidRPr="005758DD">
        <w:t>Valve</w:t>
      </w:r>
      <w:proofErr w:type="spellEnd"/>
      <w:r w:rsidRPr="005758DD">
        <w:t>.</w:t>
      </w:r>
    </w:p>
    <w:p w14:paraId="20B18FFD" w14:textId="729E23B1" w:rsidR="002401D0" w:rsidRPr="005758DD" w:rsidRDefault="00015441">
      <w:pPr>
        <w:pStyle w:val="ANormal"/>
        <w:rPr>
          <w:color w:val="FF0000"/>
        </w:rPr>
      </w:pPr>
      <w:r w:rsidRPr="005758DD">
        <w:rPr>
          <w:color w:val="FF0000"/>
        </w:rPr>
        <w:tab/>
      </w:r>
    </w:p>
    <w:p w14:paraId="37CC2F0B" w14:textId="77777777" w:rsidR="0031494E" w:rsidRPr="005758DD" w:rsidRDefault="0031494E">
      <w:pPr>
        <w:pStyle w:val="ANormal"/>
      </w:pPr>
    </w:p>
    <w:p w14:paraId="56EDA5E4" w14:textId="77777777" w:rsidR="002401D0" w:rsidRPr="005758DD" w:rsidRDefault="002401D0">
      <w:pPr>
        <w:pStyle w:val="RubrikA"/>
      </w:pPr>
      <w:bookmarkStart w:id="13" w:name="_Toc529800937"/>
      <w:bookmarkStart w:id="14" w:name="_Toc228168796"/>
      <w:r w:rsidRPr="005758DD">
        <w:t>Utskottets förslag</w:t>
      </w:r>
      <w:bookmarkEnd w:id="13"/>
      <w:bookmarkEnd w:id="14"/>
    </w:p>
    <w:p w14:paraId="7601F284" w14:textId="77777777" w:rsidR="002401D0" w:rsidRPr="005758DD" w:rsidRDefault="002401D0">
      <w:pPr>
        <w:pStyle w:val="Rubrikmellanrum"/>
      </w:pPr>
    </w:p>
    <w:p w14:paraId="43C1B83A" w14:textId="77777777" w:rsidR="002401D0" w:rsidRPr="005758DD" w:rsidRDefault="002401D0">
      <w:pPr>
        <w:pStyle w:val="ANormal"/>
      </w:pPr>
      <w:r w:rsidRPr="005758DD">
        <w:t>Med hänvisning till det anförda föreslår utskottet</w:t>
      </w:r>
    </w:p>
    <w:p w14:paraId="79C54FB9" w14:textId="77777777" w:rsidR="002401D0" w:rsidRPr="005758DD" w:rsidRDefault="002401D0">
      <w:pPr>
        <w:pStyle w:val="ANormal"/>
      </w:pPr>
    </w:p>
    <w:p w14:paraId="2190776D" w14:textId="5CDF819D" w:rsidR="002401D0" w:rsidRPr="005758DD" w:rsidRDefault="002401D0">
      <w:pPr>
        <w:pStyle w:val="Klam"/>
      </w:pPr>
      <w:r w:rsidRPr="005758DD">
        <w:t>att lagtinget</w:t>
      </w:r>
      <w:r w:rsidR="009145EF" w:rsidRPr="005758DD">
        <w:t xml:space="preserve"> förkastar </w:t>
      </w:r>
      <w:r w:rsidR="00170DB9">
        <w:t>åtgärds</w:t>
      </w:r>
      <w:r w:rsidR="009145EF" w:rsidRPr="005758DD">
        <w:t>motion</w:t>
      </w:r>
      <w:r w:rsidR="00170DB9">
        <w:t xml:space="preserve"> nr </w:t>
      </w:r>
      <w:r w:rsidR="00DF6DEE">
        <w:t>7</w:t>
      </w:r>
      <w:r w:rsidR="00170DB9">
        <w:t>/</w:t>
      </w:r>
      <w:proofErr w:type="gramStart"/>
      <w:r w:rsidR="00170DB9">
        <w:t>2025-2026</w:t>
      </w:r>
      <w:proofErr w:type="gramEnd"/>
      <w:r w:rsidR="00170DB9">
        <w:t xml:space="preserve"> </w:t>
      </w:r>
      <w:r w:rsidR="00170DB9" w:rsidRPr="00A82DB4">
        <w:t xml:space="preserve">men </w:t>
      </w:r>
      <w:r w:rsidR="00170DB9" w:rsidRPr="00DF6DEE">
        <w:t xml:space="preserve">bringar </w:t>
      </w:r>
      <w:r w:rsidR="00170DB9" w:rsidRPr="00A82DB4">
        <w:t>betänkandets motivering till landskapsregeringens kännedom.</w:t>
      </w:r>
    </w:p>
    <w:p w14:paraId="3E4256F5" w14:textId="77777777" w:rsidR="002401D0" w:rsidRPr="005758DD" w:rsidRDefault="002401D0">
      <w:pPr>
        <w:pStyle w:val="ANormal"/>
        <w:jc w:val="center"/>
      </w:pPr>
      <w:hyperlink w:anchor="_top" w:tooltip="Klicka för att gå till toppen av dokumentet" w:history="1">
        <w:r w:rsidRPr="005758DD">
          <w:rPr>
            <w:rStyle w:val="Hyperlnk"/>
          </w:rPr>
          <w:t>__________________</w:t>
        </w:r>
      </w:hyperlink>
    </w:p>
    <w:p w14:paraId="120EBDFD" w14:textId="77777777" w:rsidR="002401D0" w:rsidRPr="005758DD" w:rsidRDefault="002401D0">
      <w:pPr>
        <w:pStyle w:val="ANormal"/>
      </w:pPr>
    </w:p>
    <w:p w14:paraId="5A9B433D" w14:textId="77777777" w:rsidR="002401D0" w:rsidRPr="005758DD"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5758DD" w14:paraId="78058831" w14:textId="77777777">
        <w:trPr>
          <w:cantSplit/>
        </w:trPr>
        <w:tc>
          <w:tcPr>
            <w:tcW w:w="7931" w:type="dxa"/>
            <w:gridSpan w:val="2"/>
          </w:tcPr>
          <w:p w14:paraId="116F5B12" w14:textId="55DCAF0D" w:rsidR="002401D0" w:rsidRPr="005758DD" w:rsidRDefault="002401D0" w:rsidP="00926521">
            <w:pPr>
              <w:pStyle w:val="ANormal"/>
              <w:keepNext/>
            </w:pPr>
            <w:r w:rsidRPr="005758DD">
              <w:t xml:space="preserve">Mariehamn den </w:t>
            </w:r>
            <w:r w:rsidR="00205117">
              <w:t>27</w:t>
            </w:r>
            <w:r w:rsidR="00015441" w:rsidRPr="005758DD">
              <w:t xml:space="preserve"> </w:t>
            </w:r>
            <w:r w:rsidR="00205117">
              <w:t>april</w:t>
            </w:r>
            <w:r w:rsidR="00015441" w:rsidRPr="005758DD">
              <w:t xml:space="preserve"> 20</w:t>
            </w:r>
            <w:r w:rsidR="003D77FE" w:rsidRPr="005758DD">
              <w:t>2</w:t>
            </w:r>
            <w:r w:rsidR="00466790" w:rsidRPr="005758DD">
              <w:t>6</w:t>
            </w:r>
          </w:p>
        </w:tc>
      </w:tr>
      <w:tr w:rsidR="002401D0" w:rsidRPr="005758DD" w14:paraId="27F874F0" w14:textId="77777777">
        <w:tc>
          <w:tcPr>
            <w:tcW w:w="4454" w:type="dxa"/>
            <w:vAlign w:val="bottom"/>
          </w:tcPr>
          <w:p w14:paraId="0746CB05" w14:textId="2240288E" w:rsidR="002401D0" w:rsidRPr="005758DD" w:rsidRDefault="002401D0">
            <w:pPr>
              <w:pStyle w:val="ANormal"/>
              <w:keepNext/>
            </w:pPr>
          </w:p>
          <w:p w14:paraId="1260A77B" w14:textId="77777777" w:rsidR="00DB510C" w:rsidRPr="005758DD" w:rsidRDefault="00DB510C">
            <w:pPr>
              <w:pStyle w:val="ANormal"/>
              <w:keepNext/>
            </w:pPr>
          </w:p>
          <w:p w14:paraId="41E7452D" w14:textId="77777777" w:rsidR="002401D0" w:rsidRPr="005758DD" w:rsidRDefault="002401D0">
            <w:pPr>
              <w:pStyle w:val="ANormal"/>
              <w:keepNext/>
            </w:pPr>
          </w:p>
          <w:p w14:paraId="60559853" w14:textId="77777777" w:rsidR="002401D0" w:rsidRPr="005758DD" w:rsidRDefault="002401D0">
            <w:pPr>
              <w:pStyle w:val="ANormal"/>
              <w:keepNext/>
            </w:pPr>
            <w:r w:rsidRPr="005758DD">
              <w:t>Ordförande</w:t>
            </w:r>
          </w:p>
        </w:tc>
        <w:tc>
          <w:tcPr>
            <w:tcW w:w="3477" w:type="dxa"/>
            <w:vAlign w:val="bottom"/>
          </w:tcPr>
          <w:p w14:paraId="70848BEA" w14:textId="6258FF94" w:rsidR="002401D0" w:rsidRPr="005758DD" w:rsidRDefault="00E42D03" w:rsidP="009145EF">
            <w:pPr>
              <w:pStyle w:val="ANormal"/>
              <w:keepNext/>
            </w:pPr>
            <w:r w:rsidRPr="005758DD">
              <w:t>John Holmberg</w:t>
            </w:r>
          </w:p>
        </w:tc>
      </w:tr>
      <w:tr w:rsidR="002401D0" w14:paraId="3A6A241F" w14:textId="77777777">
        <w:tc>
          <w:tcPr>
            <w:tcW w:w="4454" w:type="dxa"/>
            <w:vAlign w:val="bottom"/>
          </w:tcPr>
          <w:p w14:paraId="01AAE871" w14:textId="77777777" w:rsidR="002401D0" w:rsidRPr="005758DD" w:rsidRDefault="002401D0">
            <w:pPr>
              <w:pStyle w:val="ANormal"/>
              <w:keepNext/>
            </w:pPr>
          </w:p>
          <w:p w14:paraId="14A3F4F2" w14:textId="2105CFA2" w:rsidR="002401D0" w:rsidRPr="005758DD" w:rsidRDefault="002401D0">
            <w:pPr>
              <w:pStyle w:val="ANormal"/>
              <w:keepNext/>
            </w:pPr>
          </w:p>
          <w:p w14:paraId="76FB4B4C" w14:textId="77777777" w:rsidR="00DB510C" w:rsidRPr="005758DD" w:rsidRDefault="00DB510C">
            <w:pPr>
              <w:pStyle w:val="ANormal"/>
              <w:keepNext/>
            </w:pPr>
          </w:p>
          <w:p w14:paraId="70F89CBD" w14:textId="77777777" w:rsidR="002401D0" w:rsidRPr="005758DD" w:rsidRDefault="002401D0">
            <w:pPr>
              <w:pStyle w:val="ANormal"/>
              <w:keepNext/>
            </w:pPr>
            <w:r w:rsidRPr="005758DD">
              <w:t>Sekreterare</w:t>
            </w:r>
          </w:p>
        </w:tc>
        <w:tc>
          <w:tcPr>
            <w:tcW w:w="3477" w:type="dxa"/>
            <w:vAlign w:val="bottom"/>
          </w:tcPr>
          <w:p w14:paraId="01ABE483" w14:textId="099B1773" w:rsidR="002401D0" w:rsidRDefault="00E42D03">
            <w:pPr>
              <w:pStyle w:val="ANormal"/>
              <w:keepNext/>
            </w:pPr>
            <w:r w:rsidRPr="005758DD">
              <w:t>Benjamin Sidorov</w:t>
            </w:r>
          </w:p>
        </w:tc>
      </w:tr>
    </w:tbl>
    <w:p w14:paraId="14F88B63" w14:textId="77777777" w:rsidR="002401D0" w:rsidRDefault="002401D0">
      <w:pPr>
        <w:pStyle w:val="ANormal"/>
      </w:pPr>
    </w:p>
    <w:sectPr w:rsidR="002401D0">
      <w:headerReference w:type="even" r:id="rId18"/>
      <w:headerReference w:type="default" r:id="rId19"/>
      <w:footerReference w:type="default" r:id="rId20"/>
      <w:headerReference w:type="first" r:id="rId21"/>
      <w:footerReference w:type="first" r:id="rId22"/>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9567" w14:textId="77777777" w:rsidR="00AA52DD" w:rsidRDefault="00AA52DD">
      <w:r>
        <w:separator/>
      </w:r>
    </w:p>
  </w:endnote>
  <w:endnote w:type="continuationSeparator" w:id="0">
    <w:p w14:paraId="165137A7" w14:textId="77777777" w:rsidR="00AA52DD" w:rsidRDefault="00AA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854"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37E" w14:textId="38A59FD2" w:rsidR="002401D0" w:rsidRDefault="002401D0">
    <w:pPr>
      <w:pStyle w:val="Sidfot"/>
      <w:rPr>
        <w:lang w:val="fi-FI"/>
      </w:rPr>
    </w:pPr>
    <w:r>
      <w:fldChar w:fldCharType="begin"/>
    </w:r>
    <w:r>
      <w:rPr>
        <w:lang w:val="fi-FI"/>
      </w:rPr>
      <w:instrText xml:space="preserve"> FILENAME  \* MERGEFORMAT </w:instrText>
    </w:r>
    <w:r>
      <w:fldChar w:fldCharType="separate"/>
    </w:r>
    <w:r w:rsidR="00524636">
      <w:rPr>
        <w:noProof/>
        <w:lang w:val="fi-FI"/>
      </w:rPr>
      <w:t>FNU01220252026.docx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98CA7C3" w14:paraId="3A685CF2" w14:textId="77777777" w:rsidTr="098CA7C3">
      <w:trPr>
        <w:trHeight w:val="300"/>
      </w:trPr>
      <w:tc>
        <w:tcPr>
          <w:tcW w:w="3190" w:type="dxa"/>
        </w:tcPr>
        <w:p w14:paraId="0C11F339" w14:textId="0B5E34AD" w:rsidR="098CA7C3" w:rsidRDefault="098CA7C3" w:rsidP="098CA7C3">
          <w:pPr>
            <w:pStyle w:val="Sidhuvud"/>
            <w:ind w:left="-115"/>
          </w:pPr>
        </w:p>
      </w:tc>
      <w:tc>
        <w:tcPr>
          <w:tcW w:w="3190" w:type="dxa"/>
        </w:tcPr>
        <w:p w14:paraId="0C6D2733" w14:textId="415AA1A7" w:rsidR="098CA7C3" w:rsidRDefault="098CA7C3" w:rsidP="098CA7C3">
          <w:pPr>
            <w:pStyle w:val="Sidhuvud"/>
            <w:jc w:val="center"/>
          </w:pPr>
        </w:p>
      </w:tc>
      <w:tc>
        <w:tcPr>
          <w:tcW w:w="3190" w:type="dxa"/>
        </w:tcPr>
        <w:p w14:paraId="4B7F059F" w14:textId="6A3C3785" w:rsidR="098CA7C3" w:rsidRDefault="098CA7C3" w:rsidP="098CA7C3">
          <w:pPr>
            <w:pStyle w:val="Sidhuvud"/>
            <w:ind w:right="-115"/>
            <w:jc w:val="right"/>
          </w:pPr>
        </w:p>
      </w:tc>
    </w:tr>
  </w:tbl>
  <w:p w14:paraId="5E7CC750" w14:textId="0463A531" w:rsidR="098CA7C3" w:rsidRDefault="098CA7C3" w:rsidP="098CA7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811C" w14:textId="77777777" w:rsidR="002401D0" w:rsidRDefault="002401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230"/>
      <w:gridCol w:w="2230"/>
      <w:gridCol w:w="2230"/>
    </w:tblGrid>
    <w:tr w:rsidR="098CA7C3" w14:paraId="17B75D25" w14:textId="77777777" w:rsidTr="098CA7C3">
      <w:trPr>
        <w:trHeight w:val="300"/>
      </w:trPr>
      <w:tc>
        <w:tcPr>
          <w:tcW w:w="2230" w:type="dxa"/>
        </w:tcPr>
        <w:p w14:paraId="69AB24A3" w14:textId="53182E04" w:rsidR="098CA7C3" w:rsidRDefault="098CA7C3" w:rsidP="098CA7C3">
          <w:pPr>
            <w:pStyle w:val="Sidhuvud"/>
            <w:ind w:left="-115"/>
          </w:pPr>
        </w:p>
      </w:tc>
      <w:tc>
        <w:tcPr>
          <w:tcW w:w="2230" w:type="dxa"/>
        </w:tcPr>
        <w:p w14:paraId="1FF6880C" w14:textId="1BF61609" w:rsidR="098CA7C3" w:rsidRDefault="098CA7C3" w:rsidP="098CA7C3">
          <w:pPr>
            <w:pStyle w:val="Sidhuvud"/>
            <w:jc w:val="center"/>
          </w:pPr>
        </w:p>
      </w:tc>
      <w:tc>
        <w:tcPr>
          <w:tcW w:w="2230" w:type="dxa"/>
        </w:tcPr>
        <w:p w14:paraId="75799C32" w14:textId="6489FFB3" w:rsidR="098CA7C3" w:rsidRDefault="098CA7C3" w:rsidP="098CA7C3">
          <w:pPr>
            <w:pStyle w:val="Sidhuvud"/>
            <w:ind w:right="-115"/>
            <w:jc w:val="right"/>
          </w:pPr>
        </w:p>
      </w:tc>
    </w:tr>
  </w:tbl>
  <w:p w14:paraId="0A320EA7" w14:textId="094F787D" w:rsidR="098CA7C3" w:rsidRDefault="098CA7C3" w:rsidP="098CA7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2F4A" w14:textId="77777777" w:rsidR="00AA52DD" w:rsidRDefault="00AA52DD">
      <w:r>
        <w:separator/>
      </w:r>
    </w:p>
  </w:footnote>
  <w:footnote w:type="continuationSeparator" w:id="0">
    <w:p w14:paraId="26D12266" w14:textId="77777777" w:rsidR="00AA52DD" w:rsidRDefault="00AA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98CA7C3" w14:paraId="3BC50928" w14:textId="77777777" w:rsidTr="098CA7C3">
      <w:trPr>
        <w:trHeight w:val="300"/>
      </w:trPr>
      <w:tc>
        <w:tcPr>
          <w:tcW w:w="3190" w:type="dxa"/>
        </w:tcPr>
        <w:p w14:paraId="5FE60834" w14:textId="0E8F362B" w:rsidR="098CA7C3" w:rsidRDefault="098CA7C3" w:rsidP="098CA7C3">
          <w:pPr>
            <w:pStyle w:val="Sidhuvud"/>
            <w:ind w:left="-115"/>
          </w:pPr>
        </w:p>
      </w:tc>
      <w:tc>
        <w:tcPr>
          <w:tcW w:w="3190" w:type="dxa"/>
        </w:tcPr>
        <w:p w14:paraId="732823BF" w14:textId="11E7587E" w:rsidR="098CA7C3" w:rsidRDefault="098CA7C3" w:rsidP="098CA7C3">
          <w:pPr>
            <w:pStyle w:val="Sidhuvud"/>
            <w:jc w:val="center"/>
          </w:pPr>
        </w:p>
      </w:tc>
      <w:tc>
        <w:tcPr>
          <w:tcW w:w="3190" w:type="dxa"/>
        </w:tcPr>
        <w:p w14:paraId="70F858F2" w14:textId="35799C7F" w:rsidR="098CA7C3" w:rsidRDefault="098CA7C3" w:rsidP="098CA7C3">
          <w:pPr>
            <w:pStyle w:val="Sidhuvud"/>
            <w:ind w:right="-115"/>
            <w:jc w:val="right"/>
          </w:pPr>
        </w:p>
      </w:tc>
    </w:tr>
  </w:tbl>
  <w:p w14:paraId="4027E510" w14:textId="14E9327A" w:rsidR="098CA7C3" w:rsidRDefault="098CA7C3" w:rsidP="098CA7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98CA7C3" w14:paraId="2F87589F" w14:textId="77777777" w:rsidTr="098CA7C3">
      <w:trPr>
        <w:trHeight w:val="300"/>
      </w:trPr>
      <w:tc>
        <w:tcPr>
          <w:tcW w:w="3190" w:type="dxa"/>
        </w:tcPr>
        <w:p w14:paraId="435EC912" w14:textId="3EF5CBB6" w:rsidR="098CA7C3" w:rsidRDefault="098CA7C3" w:rsidP="098CA7C3">
          <w:pPr>
            <w:pStyle w:val="Sidhuvud"/>
            <w:ind w:left="-115"/>
          </w:pPr>
        </w:p>
      </w:tc>
      <w:tc>
        <w:tcPr>
          <w:tcW w:w="3190" w:type="dxa"/>
        </w:tcPr>
        <w:p w14:paraId="511E3D33" w14:textId="48FEC167" w:rsidR="098CA7C3" w:rsidRDefault="098CA7C3" w:rsidP="098CA7C3">
          <w:pPr>
            <w:pStyle w:val="Sidhuvud"/>
            <w:jc w:val="center"/>
          </w:pPr>
        </w:p>
      </w:tc>
      <w:tc>
        <w:tcPr>
          <w:tcW w:w="3190" w:type="dxa"/>
        </w:tcPr>
        <w:p w14:paraId="6EEAEF3C" w14:textId="6FD39F4F" w:rsidR="098CA7C3" w:rsidRDefault="098CA7C3" w:rsidP="098CA7C3">
          <w:pPr>
            <w:pStyle w:val="Sidhuvud"/>
            <w:ind w:right="-115"/>
            <w:jc w:val="right"/>
          </w:pPr>
        </w:p>
      </w:tc>
    </w:tr>
  </w:tbl>
  <w:p w14:paraId="149128E8" w14:textId="1AA7D4F4" w:rsidR="098CA7C3" w:rsidRDefault="098CA7C3" w:rsidP="098CA7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98CA7C3" w14:paraId="4A340621" w14:textId="77777777" w:rsidTr="098CA7C3">
      <w:trPr>
        <w:trHeight w:val="300"/>
      </w:trPr>
      <w:tc>
        <w:tcPr>
          <w:tcW w:w="3190" w:type="dxa"/>
        </w:tcPr>
        <w:p w14:paraId="0F06FE41" w14:textId="688AF0F8" w:rsidR="098CA7C3" w:rsidRDefault="098CA7C3" w:rsidP="098CA7C3">
          <w:pPr>
            <w:pStyle w:val="Sidhuvud"/>
            <w:ind w:left="-115"/>
          </w:pPr>
        </w:p>
      </w:tc>
      <w:tc>
        <w:tcPr>
          <w:tcW w:w="3190" w:type="dxa"/>
        </w:tcPr>
        <w:p w14:paraId="078B0C4D" w14:textId="385C2165" w:rsidR="098CA7C3" w:rsidRDefault="098CA7C3" w:rsidP="098CA7C3">
          <w:pPr>
            <w:pStyle w:val="Sidhuvud"/>
            <w:jc w:val="center"/>
          </w:pPr>
        </w:p>
      </w:tc>
      <w:tc>
        <w:tcPr>
          <w:tcW w:w="3190" w:type="dxa"/>
        </w:tcPr>
        <w:p w14:paraId="1EBDAACE" w14:textId="01222F44" w:rsidR="098CA7C3" w:rsidRDefault="098CA7C3" w:rsidP="098CA7C3">
          <w:pPr>
            <w:pStyle w:val="Sidhuvud"/>
            <w:ind w:right="-115"/>
            <w:jc w:val="right"/>
          </w:pPr>
        </w:p>
      </w:tc>
    </w:tr>
  </w:tbl>
  <w:p w14:paraId="38494F4B" w14:textId="5F6B6F07" w:rsidR="098CA7C3" w:rsidRDefault="098CA7C3" w:rsidP="098CA7C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69B1"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8827A9">
      <w:rPr>
        <w:rStyle w:val="Sidnummer"/>
        <w:noProof/>
      </w:rPr>
      <w:t>2</w:t>
    </w:r>
    <w:r>
      <w:rPr>
        <w:rStyle w:val="Sidnummer"/>
      </w:rPr>
      <w:fldChar w:fldCharType="end"/>
    </w:r>
  </w:p>
  <w:p w14:paraId="24B97D0D" w14:textId="77777777" w:rsidR="002401D0" w:rsidRDefault="002401D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FDF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230"/>
      <w:gridCol w:w="2230"/>
      <w:gridCol w:w="2230"/>
    </w:tblGrid>
    <w:tr w:rsidR="098CA7C3" w14:paraId="2674F800" w14:textId="77777777" w:rsidTr="098CA7C3">
      <w:trPr>
        <w:trHeight w:val="300"/>
      </w:trPr>
      <w:tc>
        <w:tcPr>
          <w:tcW w:w="2230" w:type="dxa"/>
        </w:tcPr>
        <w:p w14:paraId="21D68334" w14:textId="3788B308" w:rsidR="098CA7C3" w:rsidRDefault="098CA7C3" w:rsidP="098CA7C3">
          <w:pPr>
            <w:pStyle w:val="Sidhuvud"/>
            <w:ind w:left="-115"/>
          </w:pPr>
        </w:p>
      </w:tc>
      <w:tc>
        <w:tcPr>
          <w:tcW w:w="2230" w:type="dxa"/>
        </w:tcPr>
        <w:p w14:paraId="76F47098" w14:textId="3C596F2A" w:rsidR="098CA7C3" w:rsidRDefault="098CA7C3" w:rsidP="098CA7C3">
          <w:pPr>
            <w:pStyle w:val="Sidhuvud"/>
            <w:jc w:val="center"/>
          </w:pPr>
        </w:p>
      </w:tc>
      <w:tc>
        <w:tcPr>
          <w:tcW w:w="2230" w:type="dxa"/>
        </w:tcPr>
        <w:p w14:paraId="543E8C71" w14:textId="55E61A2F" w:rsidR="098CA7C3" w:rsidRDefault="098CA7C3" w:rsidP="098CA7C3">
          <w:pPr>
            <w:pStyle w:val="Sidhuvud"/>
            <w:ind w:right="-115"/>
            <w:jc w:val="right"/>
          </w:pPr>
        </w:p>
      </w:tc>
    </w:tr>
  </w:tbl>
  <w:p w14:paraId="17A044CA" w14:textId="52ABC6EF" w:rsidR="098CA7C3" w:rsidRDefault="098CA7C3" w:rsidP="098CA7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4011950">
    <w:abstractNumId w:val="6"/>
  </w:num>
  <w:num w:numId="2" w16cid:durableId="584992885">
    <w:abstractNumId w:val="3"/>
  </w:num>
  <w:num w:numId="3" w16cid:durableId="75980201">
    <w:abstractNumId w:val="2"/>
  </w:num>
  <w:num w:numId="4" w16cid:durableId="634680856">
    <w:abstractNumId w:val="1"/>
  </w:num>
  <w:num w:numId="5" w16cid:durableId="573202401">
    <w:abstractNumId w:val="0"/>
  </w:num>
  <w:num w:numId="6" w16cid:durableId="646007501">
    <w:abstractNumId w:val="7"/>
  </w:num>
  <w:num w:numId="7" w16cid:durableId="1507864255">
    <w:abstractNumId w:val="5"/>
  </w:num>
  <w:num w:numId="8" w16cid:durableId="1795441761">
    <w:abstractNumId w:val="4"/>
  </w:num>
  <w:num w:numId="9" w16cid:durableId="675306262">
    <w:abstractNumId w:val="10"/>
  </w:num>
  <w:num w:numId="10" w16cid:durableId="1589656392">
    <w:abstractNumId w:val="13"/>
  </w:num>
  <w:num w:numId="11" w16cid:durableId="1719470943">
    <w:abstractNumId w:val="12"/>
  </w:num>
  <w:num w:numId="12" w16cid:durableId="1380010239">
    <w:abstractNumId w:val="16"/>
  </w:num>
  <w:num w:numId="13" w16cid:durableId="1352102723">
    <w:abstractNumId w:val="11"/>
  </w:num>
  <w:num w:numId="14" w16cid:durableId="2045792419">
    <w:abstractNumId w:val="15"/>
  </w:num>
  <w:num w:numId="15" w16cid:durableId="1952777593">
    <w:abstractNumId w:val="9"/>
  </w:num>
  <w:num w:numId="16" w16cid:durableId="1954049557">
    <w:abstractNumId w:val="21"/>
  </w:num>
  <w:num w:numId="17" w16cid:durableId="2063826936">
    <w:abstractNumId w:val="8"/>
  </w:num>
  <w:num w:numId="18" w16cid:durableId="932858311">
    <w:abstractNumId w:val="17"/>
  </w:num>
  <w:num w:numId="19" w16cid:durableId="1744256360">
    <w:abstractNumId w:val="20"/>
  </w:num>
  <w:num w:numId="20" w16cid:durableId="728265754">
    <w:abstractNumId w:val="23"/>
  </w:num>
  <w:num w:numId="21" w16cid:durableId="1704482522">
    <w:abstractNumId w:val="22"/>
  </w:num>
  <w:num w:numId="22" w16cid:durableId="1419323274">
    <w:abstractNumId w:val="14"/>
  </w:num>
  <w:num w:numId="23" w16cid:durableId="1422676362">
    <w:abstractNumId w:val="18"/>
  </w:num>
  <w:num w:numId="24" w16cid:durableId="89856278">
    <w:abstractNumId w:val="18"/>
  </w:num>
  <w:num w:numId="25" w16cid:durableId="1829900318">
    <w:abstractNumId w:val="19"/>
  </w:num>
  <w:num w:numId="26" w16cid:durableId="1688632762">
    <w:abstractNumId w:val="14"/>
  </w:num>
  <w:num w:numId="27" w16cid:durableId="500900772">
    <w:abstractNumId w:val="14"/>
  </w:num>
  <w:num w:numId="28" w16cid:durableId="485172870">
    <w:abstractNumId w:val="14"/>
  </w:num>
  <w:num w:numId="29" w16cid:durableId="1163475855">
    <w:abstractNumId w:val="14"/>
  </w:num>
  <w:num w:numId="30" w16cid:durableId="1298729286">
    <w:abstractNumId w:val="14"/>
  </w:num>
  <w:num w:numId="31" w16cid:durableId="1561861212">
    <w:abstractNumId w:val="14"/>
  </w:num>
  <w:num w:numId="32" w16cid:durableId="1894122156">
    <w:abstractNumId w:val="14"/>
  </w:num>
  <w:num w:numId="33" w16cid:durableId="1282104295">
    <w:abstractNumId w:val="14"/>
  </w:num>
  <w:num w:numId="34" w16cid:durableId="559052026">
    <w:abstractNumId w:val="14"/>
  </w:num>
  <w:num w:numId="35" w16cid:durableId="265961737">
    <w:abstractNumId w:val="18"/>
  </w:num>
  <w:num w:numId="36" w16cid:durableId="277762143">
    <w:abstractNumId w:val="19"/>
  </w:num>
  <w:num w:numId="37" w16cid:durableId="1519468297">
    <w:abstractNumId w:val="14"/>
  </w:num>
  <w:num w:numId="38" w16cid:durableId="1519856691">
    <w:abstractNumId w:val="14"/>
  </w:num>
  <w:num w:numId="39" w16cid:durableId="1303972462">
    <w:abstractNumId w:val="14"/>
  </w:num>
  <w:num w:numId="40" w16cid:durableId="1660577922">
    <w:abstractNumId w:val="14"/>
  </w:num>
  <w:num w:numId="41" w16cid:durableId="2123835353">
    <w:abstractNumId w:val="14"/>
  </w:num>
  <w:num w:numId="42" w16cid:durableId="714501639">
    <w:abstractNumId w:val="14"/>
  </w:num>
  <w:num w:numId="43" w16cid:durableId="590970634">
    <w:abstractNumId w:val="14"/>
  </w:num>
  <w:num w:numId="44" w16cid:durableId="932325410">
    <w:abstractNumId w:val="14"/>
  </w:num>
  <w:num w:numId="45" w16cid:durableId="1133139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41"/>
    <w:rsid w:val="000006E3"/>
    <w:rsid w:val="00015441"/>
    <w:rsid w:val="00015E9C"/>
    <w:rsid w:val="00015FF7"/>
    <w:rsid w:val="00023ED5"/>
    <w:rsid w:val="00027769"/>
    <w:rsid w:val="0003031F"/>
    <w:rsid w:val="00051556"/>
    <w:rsid w:val="00073486"/>
    <w:rsid w:val="00095A28"/>
    <w:rsid w:val="00096B94"/>
    <w:rsid w:val="000A240E"/>
    <w:rsid w:val="000A66CF"/>
    <w:rsid w:val="000B2AD2"/>
    <w:rsid w:val="000B2DC9"/>
    <w:rsid w:val="000F7417"/>
    <w:rsid w:val="001017D2"/>
    <w:rsid w:val="00143C72"/>
    <w:rsid w:val="0015337C"/>
    <w:rsid w:val="00170DB9"/>
    <w:rsid w:val="00181BC6"/>
    <w:rsid w:val="00195E38"/>
    <w:rsid w:val="001B5921"/>
    <w:rsid w:val="001D1E69"/>
    <w:rsid w:val="0020421E"/>
    <w:rsid w:val="00205117"/>
    <w:rsid w:val="00217466"/>
    <w:rsid w:val="00220793"/>
    <w:rsid w:val="002320B9"/>
    <w:rsid w:val="002401D0"/>
    <w:rsid w:val="00275E1A"/>
    <w:rsid w:val="0028429B"/>
    <w:rsid w:val="002B0D38"/>
    <w:rsid w:val="002B625A"/>
    <w:rsid w:val="002D3CCE"/>
    <w:rsid w:val="003054F0"/>
    <w:rsid w:val="00307102"/>
    <w:rsid w:val="0031494E"/>
    <w:rsid w:val="00324401"/>
    <w:rsid w:val="003252D6"/>
    <w:rsid w:val="0036359C"/>
    <w:rsid w:val="0039247E"/>
    <w:rsid w:val="003D77FE"/>
    <w:rsid w:val="003F5D6D"/>
    <w:rsid w:val="003F68EB"/>
    <w:rsid w:val="004015A4"/>
    <w:rsid w:val="00402474"/>
    <w:rsid w:val="00462819"/>
    <w:rsid w:val="00466790"/>
    <w:rsid w:val="00467BBC"/>
    <w:rsid w:val="004853DB"/>
    <w:rsid w:val="00491DCE"/>
    <w:rsid w:val="004C5C34"/>
    <w:rsid w:val="004F0377"/>
    <w:rsid w:val="00524636"/>
    <w:rsid w:val="0053508C"/>
    <w:rsid w:val="00546381"/>
    <w:rsid w:val="005655D9"/>
    <w:rsid w:val="005758DD"/>
    <w:rsid w:val="005A2408"/>
    <w:rsid w:val="005F4F8B"/>
    <w:rsid w:val="005F7BE9"/>
    <w:rsid w:val="00616398"/>
    <w:rsid w:val="006569F7"/>
    <w:rsid w:val="006B2E9E"/>
    <w:rsid w:val="006C571A"/>
    <w:rsid w:val="006C65FD"/>
    <w:rsid w:val="006E44A4"/>
    <w:rsid w:val="007234AA"/>
    <w:rsid w:val="00723B93"/>
    <w:rsid w:val="007409F4"/>
    <w:rsid w:val="00767D9C"/>
    <w:rsid w:val="007854FA"/>
    <w:rsid w:val="00785545"/>
    <w:rsid w:val="00790001"/>
    <w:rsid w:val="00794397"/>
    <w:rsid w:val="007B51E1"/>
    <w:rsid w:val="007F3C73"/>
    <w:rsid w:val="00811D50"/>
    <w:rsid w:val="00814316"/>
    <w:rsid w:val="00817B04"/>
    <w:rsid w:val="00825B19"/>
    <w:rsid w:val="00827DF5"/>
    <w:rsid w:val="00836904"/>
    <w:rsid w:val="008827A9"/>
    <w:rsid w:val="00895B04"/>
    <w:rsid w:val="008B3318"/>
    <w:rsid w:val="0090225B"/>
    <w:rsid w:val="009052A5"/>
    <w:rsid w:val="009145EF"/>
    <w:rsid w:val="00921E4A"/>
    <w:rsid w:val="00926521"/>
    <w:rsid w:val="00957C36"/>
    <w:rsid w:val="009933EC"/>
    <w:rsid w:val="009B2FFB"/>
    <w:rsid w:val="009D0F95"/>
    <w:rsid w:val="009D73B2"/>
    <w:rsid w:val="009F7CE2"/>
    <w:rsid w:val="00A136D0"/>
    <w:rsid w:val="00A16026"/>
    <w:rsid w:val="00A24EA0"/>
    <w:rsid w:val="00A371F2"/>
    <w:rsid w:val="00A670C0"/>
    <w:rsid w:val="00A82DB4"/>
    <w:rsid w:val="00AA52DD"/>
    <w:rsid w:val="00AB78F3"/>
    <w:rsid w:val="00B32E91"/>
    <w:rsid w:val="00B36A8F"/>
    <w:rsid w:val="00B70A37"/>
    <w:rsid w:val="00B90DEC"/>
    <w:rsid w:val="00BA6924"/>
    <w:rsid w:val="00BB483C"/>
    <w:rsid w:val="00BB4FB6"/>
    <w:rsid w:val="00BC7ED7"/>
    <w:rsid w:val="00BD40A7"/>
    <w:rsid w:val="00C14495"/>
    <w:rsid w:val="00C2015B"/>
    <w:rsid w:val="00C21EEF"/>
    <w:rsid w:val="00C42A9F"/>
    <w:rsid w:val="00C6519B"/>
    <w:rsid w:val="00C71E8E"/>
    <w:rsid w:val="00CA4825"/>
    <w:rsid w:val="00CB087E"/>
    <w:rsid w:val="00CF700E"/>
    <w:rsid w:val="00D02F34"/>
    <w:rsid w:val="00D17ADE"/>
    <w:rsid w:val="00D54363"/>
    <w:rsid w:val="00DB510C"/>
    <w:rsid w:val="00DC45B2"/>
    <w:rsid w:val="00DF6DEE"/>
    <w:rsid w:val="00E0442D"/>
    <w:rsid w:val="00E1242D"/>
    <w:rsid w:val="00E15D7E"/>
    <w:rsid w:val="00E42D03"/>
    <w:rsid w:val="00E44C70"/>
    <w:rsid w:val="00E74117"/>
    <w:rsid w:val="00E85EFA"/>
    <w:rsid w:val="00E8672F"/>
    <w:rsid w:val="00E9341A"/>
    <w:rsid w:val="00EB166E"/>
    <w:rsid w:val="00EB3097"/>
    <w:rsid w:val="00EC358C"/>
    <w:rsid w:val="00EC4C6F"/>
    <w:rsid w:val="00ED6045"/>
    <w:rsid w:val="00EF1701"/>
    <w:rsid w:val="00EF7A3A"/>
    <w:rsid w:val="00F06611"/>
    <w:rsid w:val="00F23721"/>
    <w:rsid w:val="00F57060"/>
    <w:rsid w:val="00F7106A"/>
    <w:rsid w:val="00F842BA"/>
    <w:rsid w:val="00FC435A"/>
    <w:rsid w:val="098CA7C3"/>
    <w:rsid w:val="2BF45EBB"/>
    <w:rsid w:val="5EA109D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730E2"/>
  <w15:docId w15:val="{1C2D663D-10BB-4456-ACAA-FE3CA4A5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015441"/>
    <w:rPr>
      <w:sz w:val="22"/>
      <w:lang w:val="sv-SE" w:eastAsia="sv-SE"/>
    </w:rPr>
  </w:style>
  <w:style w:type="paragraph" w:styleId="Ballongtext">
    <w:name w:val="Balloon Text"/>
    <w:basedOn w:val="Normal"/>
    <w:link w:val="BallongtextChar"/>
    <w:rsid w:val="009145EF"/>
    <w:rPr>
      <w:rFonts w:ascii="Tahoma" w:hAnsi="Tahoma" w:cs="Tahoma"/>
      <w:sz w:val="16"/>
      <w:szCs w:val="16"/>
    </w:rPr>
  </w:style>
  <w:style w:type="character" w:customStyle="1" w:styleId="BallongtextChar">
    <w:name w:val="Ballongtext Char"/>
    <w:basedOn w:val="Standardstycketeckensnitt"/>
    <w:link w:val="Ballongtext"/>
    <w:rsid w:val="009145EF"/>
    <w:rPr>
      <w:rFonts w:ascii="Tahoma" w:hAnsi="Tahoma" w:cs="Tahoma"/>
      <w:sz w:val="16"/>
      <w:szCs w:val="16"/>
      <w:lang w:val="sv-SE" w:eastAsia="sv-SE"/>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sreferens">
    <w:name w:val="annotation reference"/>
    <w:basedOn w:val="Standardstycketeckensnitt"/>
    <w:semiHidden/>
    <w:unhideWhenUsed/>
    <w:rsid w:val="00C14495"/>
    <w:rPr>
      <w:sz w:val="16"/>
      <w:szCs w:val="16"/>
    </w:rPr>
  </w:style>
  <w:style w:type="paragraph" w:styleId="Kommentarer">
    <w:name w:val="annotation text"/>
    <w:basedOn w:val="Normal"/>
    <w:link w:val="KommentarerChar"/>
    <w:unhideWhenUsed/>
    <w:rsid w:val="00C14495"/>
    <w:rPr>
      <w:sz w:val="20"/>
      <w:szCs w:val="20"/>
    </w:rPr>
  </w:style>
  <w:style w:type="character" w:customStyle="1" w:styleId="KommentarerChar">
    <w:name w:val="Kommentarer Char"/>
    <w:basedOn w:val="Standardstycketeckensnitt"/>
    <w:link w:val="Kommentarer"/>
    <w:rsid w:val="00C14495"/>
    <w:rPr>
      <w:lang w:val="sv-SE" w:eastAsia="sv-SE"/>
    </w:rPr>
  </w:style>
  <w:style w:type="paragraph" w:styleId="Kommentarsmne">
    <w:name w:val="annotation subject"/>
    <w:basedOn w:val="Kommentarer"/>
    <w:next w:val="Kommentarer"/>
    <w:link w:val="KommentarsmneChar"/>
    <w:semiHidden/>
    <w:unhideWhenUsed/>
    <w:rsid w:val="00C14495"/>
    <w:rPr>
      <w:b/>
      <w:bCs/>
    </w:rPr>
  </w:style>
  <w:style w:type="character" w:customStyle="1" w:styleId="KommentarsmneChar">
    <w:name w:val="Kommentarsämne Char"/>
    <w:basedOn w:val="KommentarerChar"/>
    <w:link w:val="Kommentarsmne"/>
    <w:semiHidden/>
    <w:rsid w:val="00C14495"/>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527C8-E859-4489-9A50-74408075B232}">
  <ds:schemaRefs>
    <ds:schemaRef ds:uri="http://schemas.microsoft.com/sharepoint/v3/contenttype/forms"/>
  </ds:schemaRefs>
</ds:datastoreItem>
</file>

<file path=customXml/itemProps2.xml><?xml version="1.0" encoding="utf-8"?>
<ds:datastoreItem xmlns:ds="http://schemas.openxmlformats.org/officeDocument/2006/customXml" ds:itemID="{5BD15C6A-ECC9-4512-8A81-63F720CAC02B}">
  <ds:schemaRefs>
    <ds:schemaRef ds:uri="http://purl.org/dc/dcmitype/"/>
    <ds:schemaRef ds:uri="http://schemas.microsoft.com/office/2006/documentManagement/types"/>
    <ds:schemaRef ds:uri="http://purl.org/dc/terms/"/>
    <ds:schemaRef ds:uri="79f1457e-84a0-4a17-958f-49c4aa45e2c0"/>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78fc1783-4737-442c-84c0-5028c5a7db7f"/>
    <ds:schemaRef ds:uri="http://www.w3.org/XML/1998/namespace"/>
  </ds:schemaRefs>
</ds:datastoreItem>
</file>

<file path=customXml/itemProps3.xml><?xml version="1.0" encoding="utf-8"?>
<ds:datastoreItem xmlns:ds="http://schemas.openxmlformats.org/officeDocument/2006/customXml" ds:itemID="{4FBD393C-8F67-45D1-8161-04C5C90B7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6752</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Finansutskottets betänkande nr x/2016-2017</vt:lpstr>
    </vt:vector>
  </TitlesOfParts>
  <Company>Ålands lagting</Company>
  <LinksUpToDate>false</LinksUpToDate>
  <CharactersWithSpaces>8009</CharactersWithSpaces>
  <SharedDoc>false</SharedDoc>
  <HLinks>
    <vt:vector size="48" baseType="variant">
      <vt:variant>
        <vt:i4>262192</vt:i4>
      </vt:variant>
      <vt:variant>
        <vt:i4>45</vt:i4>
      </vt:variant>
      <vt:variant>
        <vt:i4>0</vt:i4>
      </vt:variant>
      <vt:variant>
        <vt:i4>5</vt:i4>
      </vt:variant>
      <vt:variant>
        <vt:lpwstr/>
      </vt:variant>
      <vt:variant>
        <vt:lpwstr>_top</vt:lpwstr>
      </vt:variant>
      <vt:variant>
        <vt:i4>1376315</vt:i4>
      </vt:variant>
      <vt:variant>
        <vt:i4>38</vt:i4>
      </vt:variant>
      <vt:variant>
        <vt:i4>0</vt:i4>
      </vt:variant>
      <vt:variant>
        <vt:i4>5</vt:i4>
      </vt:variant>
      <vt:variant>
        <vt:lpwstr/>
      </vt:variant>
      <vt:variant>
        <vt:lpwstr>_Toc228168796</vt:lpwstr>
      </vt:variant>
      <vt:variant>
        <vt:i4>1376315</vt:i4>
      </vt:variant>
      <vt:variant>
        <vt:i4>32</vt:i4>
      </vt:variant>
      <vt:variant>
        <vt:i4>0</vt:i4>
      </vt:variant>
      <vt:variant>
        <vt:i4>5</vt:i4>
      </vt:variant>
      <vt:variant>
        <vt:lpwstr/>
      </vt:variant>
      <vt:variant>
        <vt:lpwstr>_Toc228168795</vt:lpwstr>
      </vt:variant>
      <vt:variant>
        <vt:i4>1376315</vt:i4>
      </vt:variant>
      <vt:variant>
        <vt:i4>26</vt:i4>
      </vt:variant>
      <vt:variant>
        <vt:i4>0</vt:i4>
      </vt:variant>
      <vt:variant>
        <vt:i4>5</vt:i4>
      </vt:variant>
      <vt:variant>
        <vt:lpwstr/>
      </vt:variant>
      <vt:variant>
        <vt:lpwstr>_Toc228168794</vt:lpwstr>
      </vt:variant>
      <vt:variant>
        <vt:i4>1376315</vt:i4>
      </vt:variant>
      <vt:variant>
        <vt:i4>20</vt:i4>
      </vt:variant>
      <vt:variant>
        <vt:i4>0</vt:i4>
      </vt:variant>
      <vt:variant>
        <vt:i4>5</vt:i4>
      </vt:variant>
      <vt:variant>
        <vt:lpwstr/>
      </vt:variant>
      <vt:variant>
        <vt:lpwstr>_Toc228168793</vt:lpwstr>
      </vt:variant>
      <vt:variant>
        <vt:i4>1376315</vt:i4>
      </vt:variant>
      <vt:variant>
        <vt:i4>14</vt:i4>
      </vt:variant>
      <vt:variant>
        <vt:i4>0</vt:i4>
      </vt:variant>
      <vt:variant>
        <vt:i4>5</vt:i4>
      </vt:variant>
      <vt:variant>
        <vt:lpwstr/>
      </vt:variant>
      <vt:variant>
        <vt:lpwstr>_Toc228168792</vt:lpwstr>
      </vt:variant>
      <vt:variant>
        <vt:i4>1376315</vt:i4>
      </vt:variant>
      <vt:variant>
        <vt:i4>8</vt:i4>
      </vt:variant>
      <vt:variant>
        <vt:i4>0</vt:i4>
      </vt:variant>
      <vt:variant>
        <vt:i4>5</vt:i4>
      </vt:variant>
      <vt:variant>
        <vt:lpwstr/>
      </vt:variant>
      <vt:variant>
        <vt:lpwstr>_Toc228168791</vt:lpwstr>
      </vt:variant>
      <vt:variant>
        <vt:i4>1376315</vt:i4>
      </vt:variant>
      <vt:variant>
        <vt:i4>2</vt:i4>
      </vt:variant>
      <vt:variant>
        <vt:i4>0</vt:i4>
      </vt:variant>
      <vt:variant>
        <vt:i4>5</vt:i4>
      </vt:variant>
      <vt:variant>
        <vt:lpwstr/>
      </vt:variant>
      <vt:variant>
        <vt:lpwstr>_Toc228168790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12/2025-2026</dc:title>
  <dc:subject/>
  <dc:creator>Jessica Laaksonen</dc:creator>
  <cp:keywords/>
  <cp:lastModifiedBy>Jessica Laaksonen</cp:lastModifiedBy>
  <cp:revision>2</cp:revision>
  <cp:lastPrinted>2026-04-27T05:17:00Z</cp:lastPrinted>
  <dcterms:created xsi:type="dcterms:W3CDTF">2026-04-27T05:39:00Z</dcterms:created>
  <dcterms:modified xsi:type="dcterms:W3CDTF">2026-04-27T05:39:00Z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