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2AD85C72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15FDD8C" w14:textId="77777777" w:rsidR="000B3F00" w:rsidRDefault="009134D7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59E5EE07" wp14:editId="64E964C6">
                  <wp:extent cx="477520" cy="688975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5C327BE" w14:textId="77777777" w:rsidR="000B3F00" w:rsidRDefault="009134D7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68CBDEC9" wp14:editId="702EC392">
                  <wp:extent cx="47625" cy="4762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0B9FC48E" w14:textId="77777777">
        <w:trPr>
          <w:cantSplit/>
          <w:trHeight w:val="299"/>
        </w:trPr>
        <w:tc>
          <w:tcPr>
            <w:tcW w:w="861" w:type="dxa"/>
            <w:vMerge/>
          </w:tcPr>
          <w:p w14:paraId="495F52A3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8F20D28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8EF9E7C" w14:textId="76AEBE8C" w:rsidR="000B3F00" w:rsidRDefault="00377141" w:rsidP="009134D7">
            <w:pPr>
              <w:pStyle w:val="xDokTypNr"/>
            </w:pPr>
            <w:r>
              <w:t>ÅTGÄRDS</w:t>
            </w:r>
            <w:r w:rsidR="00AC6820">
              <w:t xml:space="preserve">MOTION nr </w:t>
            </w:r>
            <w:r w:rsidR="00DD0ACC">
              <w:t>6</w:t>
            </w:r>
            <w:r w:rsidR="00935A18">
              <w:t>/20</w:t>
            </w:r>
            <w:r w:rsidR="006A2007">
              <w:t>2</w:t>
            </w:r>
            <w:r w:rsidR="00CB2A26">
              <w:t>5</w:t>
            </w:r>
            <w:r w:rsidR="00935A18">
              <w:t>-20</w:t>
            </w:r>
            <w:r w:rsidR="009134D7">
              <w:t>2</w:t>
            </w:r>
            <w:r w:rsidR="00CB2A26">
              <w:t>6</w:t>
            </w:r>
          </w:p>
        </w:tc>
      </w:tr>
      <w:tr w:rsidR="000B3F00" w14:paraId="2EDFC58E" w14:textId="77777777">
        <w:trPr>
          <w:cantSplit/>
          <w:trHeight w:val="238"/>
        </w:trPr>
        <w:tc>
          <w:tcPr>
            <w:tcW w:w="861" w:type="dxa"/>
            <w:vMerge/>
          </w:tcPr>
          <w:p w14:paraId="0B443655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2E51DF0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3ABA6FD5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D610A95" w14:textId="77777777" w:rsidR="000B3F00" w:rsidRDefault="000B3F00">
            <w:pPr>
              <w:pStyle w:val="xLedtext"/>
            </w:pPr>
          </w:p>
        </w:tc>
      </w:tr>
      <w:tr w:rsidR="000B3F00" w14:paraId="2253609C" w14:textId="77777777">
        <w:trPr>
          <w:cantSplit/>
          <w:trHeight w:val="238"/>
        </w:trPr>
        <w:tc>
          <w:tcPr>
            <w:tcW w:w="861" w:type="dxa"/>
            <w:vMerge/>
          </w:tcPr>
          <w:p w14:paraId="59AAA0BE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01E56FCB" w14:textId="56864AB2" w:rsidR="000B3F00" w:rsidRDefault="0035024E" w:rsidP="00377141">
            <w:pPr>
              <w:pStyle w:val="xAvsandare2"/>
            </w:pPr>
            <w:r w:rsidRPr="001F13E2">
              <w:t xml:space="preserve">Andreas </w:t>
            </w:r>
            <w:proofErr w:type="spellStart"/>
            <w:r w:rsidRPr="001F13E2">
              <w:t>Kanborg</w:t>
            </w:r>
            <w:proofErr w:type="spellEnd"/>
            <w:r w:rsidR="00992831">
              <w:t xml:space="preserve"> </w:t>
            </w:r>
            <w:proofErr w:type="gramStart"/>
            <w:r w:rsidR="00992831">
              <w:t>m.fl.</w:t>
            </w:r>
            <w:proofErr w:type="gramEnd"/>
          </w:p>
        </w:tc>
        <w:tc>
          <w:tcPr>
            <w:tcW w:w="1725" w:type="dxa"/>
            <w:vAlign w:val="center"/>
          </w:tcPr>
          <w:p w14:paraId="59FE7F42" w14:textId="605C15A4" w:rsidR="000B3F00" w:rsidRDefault="0035024E" w:rsidP="0012085E">
            <w:pPr>
              <w:pStyle w:val="xDatum1"/>
            </w:pPr>
            <w:r w:rsidRPr="00962677">
              <w:t>2026-03-0</w:t>
            </w:r>
            <w:r w:rsidR="00992831">
              <w:t>4</w:t>
            </w:r>
          </w:p>
        </w:tc>
        <w:tc>
          <w:tcPr>
            <w:tcW w:w="2563" w:type="dxa"/>
            <w:vAlign w:val="center"/>
          </w:tcPr>
          <w:p w14:paraId="1364EFE2" w14:textId="77777777" w:rsidR="000B3F00" w:rsidRDefault="000B3F00">
            <w:pPr>
              <w:pStyle w:val="xBeteckning1"/>
            </w:pPr>
          </w:p>
        </w:tc>
      </w:tr>
      <w:tr w:rsidR="000B3F00" w14:paraId="55DBC7D9" w14:textId="77777777">
        <w:trPr>
          <w:cantSplit/>
          <w:trHeight w:val="238"/>
        </w:trPr>
        <w:tc>
          <w:tcPr>
            <w:tcW w:w="861" w:type="dxa"/>
            <w:vMerge/>
          </w:tcPr>
          <w:p w14:paraId="73ADFA4A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467DCDE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F9137BE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1114610C" w14:textId="77777777" w:rsidR="000B3F00" w:rsidRDefault="000B3F00">
            <w:pPr>
              <w:pStyle w:val="xLedtext"/>
            </w:pPr>
          </w:p>
        </w:tc>
      </w:tr>
      <w:tr w:rsidR="000B3F00" w14:paraId="7AA35A5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6B8EBC67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DDE9CD3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0332996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5CF3EA8" w14:textId="77777777" w:rsidR="000B3F00" w:rsidRDefault="000B3F00">
            <w:pPr>
              <w:pStyle w:val="xBeteckning2"/>
            </w:pPr>
          </w:p>
        </w:tc>
      </w:tr>
      <w:tr w:rsidR="000B3F00" w14:paraId="0D71033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7CEAFD9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7F3D00A7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624F0B4A" w14:textId="77777777" w:rsidR="000B3F00" w:rsidRDefault="000B3F00">
            <w:pPr>
              <w:pStyle w:val="xLedtext"/>
            </w:pPr>
          </w:p>
        </w:tc>
      </w:tr>
      <w:tr w:rsidR="000B3F00" w14:paraId="70F62FAB" w14:textId="77777777">
        <w:trPr>
          <w:cantSplit/>
          <w:trHeight w:val="238"/>
        </w:trPr>
        <w:tc>
          <w:tcPr>
            <w:tcW w:w="861" w:type="dxa"/>
          </w:tcPr>
          <w:p w14:paraId="4394BC41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3C06E5B3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6FA6E6EE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1A92BD4E" w14:textId="77777777">
        <w:trPr>
          <w:cantSplit/>
          <w:trHeight w:val="238"/>
        </w:trPr>
        <w:tc>
          <w:tcPr>
            <w:tcW w:w="861" w:type="dxa"/>
          </w:tcPr>
          <w:p w14:paraId="2F8FB306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6D3C96B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5E2D859" w14:textId="77777777" w:rsidR="000B3F00" w:rsidRDefault="000B3F00">
            <w:pPr>
              <w:pStyle w:val="xCelltext"/>
            </w:pPr>
          </w:p>
        </w:tc>
      </w:tr>
      <w:tr w:rsidR="000B3F00" w14:paraId="5FB2DCE1" w14:textId="77777777">
        <w:trPr>
          <w:cantSplit/>
          <w:trHeight w:val="238"/>
        </w:trPr>
        <w:tc>
          <w:tcPr>
            <w:tcW w:w="861" w:type="dxa"/>
          </w:tcPr>
          <w:p w14:paraId="0A750D4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78A9875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B07A788" w14:textId="77777777" w:rsidR="000B3F00" w:rsidRDefault="000B3F00">
            <w:pPr>
              <w:pStyle w:val="xCelltext"/>
            </w:pPr>
          </w:p>
        </w:tc>
      </w:tr>
      <w:tr w:rsidR="000B3F00" w14:paraId="4EDC7802" w14:textId="77777777">
        <w:trPr>
          <w:cantSplit/>
          <w:trHeight w:val="238"/>
        </w:trPr>
        <w:tc>
          <w:tcPr>
            <w:tcW w:w="861" w:type="dxa"/>
          </w:tcPr>
          <w:p w14:paraId="6BD080B9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8E7230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636C97D" w14:textId="77777777" w:rsidR="000B3F00" w:rsidRDefault="000B3F00">
            <w:pPr>
              <w:pStyle w:val="xCelltext"/>
            </w:pPr>
          </w:p>
        </w:tc>
      </w:tr>
      <w:tr w:rsidR="000B3F00" w14:paraId="575D8551" w14:textId="77777777">
        <w:trPr>
          <w:cantSplit/>
          <w:trHeight w:val="238"/>
        </w:trPr>
        <w:tc>
          <w:tcPr>
            <w:tcW w:w="861" w:type="dxa"/>
          </w:tcPr>
          <w:p w14:paraId="7AF4B605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8F7E118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883122F" w14:textId="77777777" w:rsidR="000B3F00" w:rsidRDefault="000B3F00">
            <w:pPr>
              <w:pStyle w:val="xCelltext"/>
            </w:pPr>
          </w:p>
        </w:tc>
      </w:tr>
    </w:tbl>
    <w:p w14:paraId="39D05229" w14:textId="77777777" w:rsidR="000B3F00" w:rsidRDefault="000B3F00">
      <w:pPr>
        <w:rPr>
          <w:b/>
          <w:bCs/>
        </w:rPr>
        <w:sectPr w:rsidR="000B3F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7ECD1A7" w14:textId="77777777" w:rsidR="00AC6820" w:rsidRDefault="0035024E" w:rsidP="00AC6820">
      <w:pPr>
        <w:pStyle w:val="ArendeRubrik"/>
      </w:pPr>
      <w:r>
        <w:t>Förenkla producentansvaret</w:t>
      </w:r>
    </w:p>
    <w:p w14:paraId="2333B695" w14:textId="77777777" w:rsidR="000B3F00" w:rsidRDefault="000B3F00">
      <w:pPr>
        <w:pStyle w:val="ANormal"/>
      </w:pPr>
    </w:p>
    <w:p w14:paraId="11F02D7A" w14:textId="77777777" w:rsidR="000B3F00" w:rsidRDefault="000B3F00">
      <w:pPr>
        <w:pStyle w:val="ANormal"/>
      </w:pPr>
    </w:p>
    <w:p w14:paraId="460D4F67" w14:textId="77777777" w:rsidR="000B3F00" w:rsidRDefault="00FB74D7">
      <w:pPr>
        <w:pStyle w:val="ANormal"/>
      </w:pPr>
      <w:r>
        <w:t>Motivering</w:t>
      </w:r>
    </w:p>
    <w:p w14:paraId="07ABF119" w14:textId="4E8542CB" w:rsidR="0035024E" w:rsidRDefault="0035024E" w:rsidP="0035024E">
      <w:pPr>
        <w:pStyle w:val="ANormal"/>
      </w:pPr>
      <w:r>
        <w:t xml:space="preserve">Producentansvaret är ingen ny företeelse, och inte heller kännedomen om att detsamma orsakar problem för det åländska näringslivet. Däremot har problemet genom den byråkratiska bördan och de ekonomiska </w:t>
      </w:r>
      <w:r w:rsidR="00B8762A">
        <w:t>effekterna av verkställigheten</w:t>
      </w:r>
      <w:r>
        <w:t xml:space="preserve"> ökat markant. Åland äger lagstiftningsmakt inom området och kan därmed genomföra förändringar som lindrar dessa konsekvenser och ändå uppfylla de krav som finns från EU gällande producentansvar.</w:t>
      </w:r>
      <w:r w:rsidR="007E62A4">
        <w:t xml:space="preserve"> Enligt vår bedömning </w:t>
      </w:r>
      <w:r w:rsidR="00535EE5">
        <w:t>kan</w:t>
      </w:r>
      <w:r w:rsidR="007E62A4">
        <w:t xml:space="preserve"> förändringar </w:t>
      </w:r>
      <w:r w:rsidR="00535EE5">
        <w:t>genomföras och ändå uppfylla</w:t>
      </w:r>
      <w:r w:rsidR="007E62A4">
        <w:t xml:space="preserve"> EU:s </w:t>
      </w:r>
      <w:r w:rsidR="00535EE5">
        <w:t>minimi</w:t>
      </w:r>
      <w:r w:rsidR="007E62A4">
        <w:t>krav</w:t>
      </w:r>
      <w:r w:rsidR="00535EE5">
        <w:t xml:space="preserve">. </w:t>
      </w:r>
    </w:p>
    <w:p w14:paraId="6A4CF4EA" w14:textId="77777777" w:rsidR="00AC6820" w:rsidRDefault="00AC6820">
      <w:pPr>
        <w:pStyle w:val="ANormal"/>
      </w:pPr>
    </w:p>
    <w:p w14:paraId="255CB4FD" w14:textId="77777777" w:rsidR="000B3F00" w:rsidRDefault="000B3F00">
      <w:pPr>
        <w:pStyle w:val="ANormal"/>
      </w:pPr>
    </w:p>
    <w:p w14:paraId="70980AAD" w14:textId="77777777" w:rsidR="00FB74D7" w:rsidRDefault="00FB74D7" w:rsidP="00377141">
      <w:pPr>
        <w:pStyle w:val="ANormal"/>
        <w:outlineLvl w:val="0"/>
      </w:pPr>
    </w:p>
    <w:p w14:paraId="13DE749A" w14:textId="77777777" w:rsidR="00FB74D7" w:rsidRDefault="00FB74D7" w:rsidP="00377141">
      <w:pPr>
        <w:pStyle w:val="ANormal"/>
        <w:outlineLvl w:val="0"/>
      </w:pPr>
    </w:p>
    <w:p w14:paraId="582C0532" w14:textId="5CBF041D" w:rsidR="00377141" w:rsidRDefault="00377141" w:rsidP="00377141">
      <w:pPr>
        <w:pStyle w:val="ANormal"/>
        <w:outlineLvl w:val="0"/>
      </w:pPr>
      <w:r>
        <w:t xml:space="preserve">Med anledning </w:t>
      </w:r>
      <w:r w:rsidR="00AC6820">
        <w:t xml:space="preserve">av det ovanstående föreslår </w:t>
      </w:r>
      <w:r>
        <w:t>vi</w:t>
      </w:r>
    </w:p>
    <w:p w14:paraId="2BD0336B" w14:textId="77777777" w:rsidR="00377141" w:rsidRDefault="00377141" w:rsidP="00377141">
      <w:pPr>
        <w:pStyle w:val="ANormal"/>
      </w:pPr>
    </w:p>
    <w:p w14:paraId="6D516B0E" w14:textId="615A591B" w:rsidR="00AC6820" w:rsidRPr="00694620" w:rsidRDefault="00AC6820" w:rsidP="00AC6820">
      <w:pPr>
        <w:pStyle w:val="Klam"/>
      </w:pPr>
      <w:r w:rsidRPr="00694620">
        <w:t xml:space="preserve">att </w:t>
      </w:r>
      <w:r w:rsidR="0035024E">
        <w:t>lagtinget uppmanar landskapsregeringen att initiera en lagstiftningsförändring som ligger på en nivå vilket motsvarar minimi</w:t>
      </w:r>
      <w:r w:rsidR="007E62A4">
        <w:t xml:space="preserve">nivå mot de krav som ställs genom EU. </w:t>
      </w:r>
    </w:p>
    <w:p w14:paraId="6784FA76" w14:textId="77777777" w:rsidR="00377141" w:rsidRDefault="00377141" w:rsidP="00377141">
      <w:pPr>
        <w:pStyle w:val="Klam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1"/>
      </w:tblGrid>
      <w:tr w:rsidR="0035024E" w:rsidRPr="00CB2A26" w14:paraId="0246EEA2" w14:textId="77777777" w:rsidTr="00474225">
        <w:trPr>
          <w:cantSplit/>
        </w:trPr>
        <w:tc>
          <w:tcPr>
            <w:tcW w:w="7931" w:type="dxa"/>
          </w:tcPr>
          <w:p w14:paraId="73895CCD" w14:textId="77777777" w:rsidR="0035024E" w:rsidRPr="007E62A4" w:rsidRDefault="0035024E" w:rsidP="00474225">
            <w:pPr>
              <w:pStyle w:val="ANormal"/>
              <w:keepNext/>
              <w:rPr>
                <w:lang w:val="sv-FI"/>
              </w:rPr>
            </w:pPr>
          </w:p>
          <w:p w14:paraId="77BA1FCD" w14:textId="77777777" w:rsidR="0035024E" w:rsidRPr="007E62A4" w:rsidRDefault="0035024E" w:rsidP="00474225">
            <w:pPr>
              <w:pStyle w:val="ANormal"/>
              <w:keepNext/>
              <w:rPr>
                <w:lang w:val="sv-FI"/>
              </w:rPr>
            </w:pPr>
          </w:p>
          <w:p w14:paraId="3A62FB14" w14:textId="5E52DFDB" w:rsidR="0035024E" w:rsidRPr="00CB2A26" w:rsidRDefault="0035024E" w:rsidP="00474225">
            <w:pPr>
              <w:pStyle w:val="ANormal"/>
              <w:keepNext/>
              <w:rPr>
                <w:lang w:val="en-US"/>
              </w:rPr>
            </w:pPr>
            <w:r w:rsidRPr="00CB2A26">
              <w:rPr>
                <w:lang w:val="en-US"/>
              </w:rPr>
              <w:t xml:space="preserve">Mariehamn den </w:t>
            </w:r>
            <w:r w:rsidR="00992831">
              <w:rPr>
                <w:lang w:val="en-US"/>
              </w:rPr>
              <w:t>4</w:t>
            </w:r>
            <w:r w:rsidRPr="00CB2A26">
              <w:rPr>
                <w:lang w:val="en-US"/>
              </w:rPr>
              <w:t xml:space="preserve"> mars 2026</w:t>
            </w:r>
          </w:p>
        </w:tc>
      </w:tr>
    </w:tbl>
    <w:p w14:paraId="763D7173" w14:textId="77777777" w:rsidR="00FB74D7" w:rsidRPr="00CB2A26" w:rsidRDefault="00FB74D7">
      <w:pPr>
        <w:pStyle w:val="ANormal"/>
        <w:rPr>
          <w:lang w:val="en-US"/>
        </w:rPr>
      </w:pPr>
    </w:p>
    <w:p w14:paraId="2E363640" w14:textId="77777777" w:rsidR="000B3F00" w:rsidRPr="00CB2A26" w:rsidRDefault="000B3F00">
      <w:pPr>
        <w:pStyle w:val="ANormal"/>
        <w:rPr>
          <w:lang w:val="en-US"/>
        </w:rPr>
      </w:pPr>
    </w:p>
    <w:p w14:paraId="170C6A66" w14:textId="1F5816B9" w:rsidR="007A5258" w:rsidRDefault="0035024E" w:rsidP="00B307E2">
      <w:pPr>
        <w:pStyle w:val="ANormal"/>
        <w:jc w:val="left"/>
      </w:pPr>
      <w:r w:rsidRPr="001F13E2">
        <w:t xml:space="preserve">Andreas </w:t>
      </w:r>
      <w:proofErr w:type="spellStart"/>
      <w:r w:rsidRPr="001F13E2">
        <w:t>Kanborg</w:t>
      </w:r>
      <w:proofErr w:type="spellEnd"/>
      <w:r w:rsidR="00B307E2">
        <w:tab/>
      </w:r>
      <w:r w:rsidR="00B307E2">
        <w:tab/>
      </w:r>
      <w:r w:rsidR="00B05455">
        <w:t xml:space="preserve">Wille </w:t>
      </w:r>
      <w:proofErr w:type="spellStart"/>
      <w:r w:rsidR="00B05455">
        <w:t>Valve</w:t>
      </w:r>
      <w:proofErr w:type="spellEnd"/>
      <w:r w:rsidR="00B307E2">
        <w:br/>
      </w:r>
    </w:p>
    <w:p w14:paraId="1E631DD0" w14:textId="77777777" w:rsidR="007E62A4" w:rsidRDefault="007E62A4" w:rsidP="00B307E2">
      <w:pPr>
        <w:pStyle w:val="ANormal"/>
        <w:jc w:val="left"/>
      </w:pPr>
    </w:p>
    <w:p w14:paraId="202482E2" w14:textId="77489B43" w:rsidR="003D302C" w:rsidRDefault="00B05455" w:rsidP="00B307E2">
      <w:pPr>
        <w:pStyle w:val="ANormal"/>
        <w:jc w:val="left"/>
      </w:pPr>
      <w:r>
        <w:t xml:space="preserve">Marcus </w:t>
      </w:r>
      <w:proofErr w:type="spellStart"/>
      <w:r>
        <w:t>Måtar</w:t>
      </w:r>
      <w:proofErr w:type="spellEnd"/>
      <w:r w:rsidR="00B307E2">
        <w:tab/>
      </w:r>
      <w:r w:rsidR="00B307E2">
        <w:tab/>
      </w:r>
      <w:r w:rsidR="00B307E2">
        <w:tab/>
      </w:r>
      <w:r>
        <w:t>Anders Holmberg</w:t>
      </w:r>
      <w:r w:rsidR="00B307E2">
        <w:br/>
      </w:r>
    </w:p>
    <w:p w14:paraId="17708DD0" w14:textId="77777777" w:rsidR="003D302C" w:rsidRDefault="003D302C" w:rsidP="00B307E2">
      <w:pPr>
        <w:pStyle w:val="ANormal"/>
        <w:jc w:val="left"/>
      </w:pPr>
    </w:p>
    <w:p w14:paraId="2BD3E203" w14:textId="1DFBF1F6" w:rsidR="00B307E2" w:rsidRDefault="00B05455" w:rsidP="00B307E2">
      <w:pPr>
        <w:pStyle w:val="ANormal"/>
        <w:jc w:val="left"/>
      </w:pPr>
      <w:r>
        <w:t xml:space="preserve">Stellan </w:t>
      </w:r>
      <w:proofErr w:type="spellStart"/>
      <w:r>
        <w:t>Egeland</w:t>
      </w:r>
      <w:proofErr w:type="spellEnd"/>
      <w:r w:rsidR="00B307E2">
        <w:tab/>
      </w:r>
      <w:r w:rsidR="003D302C">
        <w:tab/>
      </w:r>
      <w:r>
        <w:t>Annette Holmberg-Jansson</w:t>
      </w:r>
    </w:p>
    <w:p w14:paraId="50F4D371" w14:textId="77777777" w:rsidR="003D302C" w:rsidRDefault="003D302C" w:rsidP="00B307E2">
      <w:pPr>
        <w:pStyle w:val="ANormal"/>
        <w:jc w:val="left"/>
      </w:pPr>
    </w:p>
    <w:p w14:paraId="3484C605" w14:textId="77777777" w:rsidR="00B307E2" w:rsidRDefault="00B307E2" w:rsidP="00B307E2">
      <w:pPr>
        <w:pStyle w:val="ANormal"/>
        <w:jc w:val="left"/>
      </w:pPr>
    </w:p>
    <w:p w14:paraId="5FCA4ED3" w14:textId="0F45D8D8" w:rsidR="007A5258" w:rsidRPr="00C122D9" w:rsidRDefault="00C122D9" w:rsidP="00B307E2">
      <w:pPr>
        <w:pStyle w:val="ANormal"/>
        <w:jc w:val="left"/>
        <w:rPr>
          <w:lang w:val="en-US"/>
        </w:rPr>
      </w:pPr>
      <w:r w:rsidRPr="00C122D9">
        <w:rPr>
          <w:lang w:val="en-US"/>
        </w:rPr>
        <w:t>Christian W</w:t>
      </w:r>
      <w:r>
        <w:rPr>
          <w:lang w:val="en-US"/>
        </w:rPr>
        <w:t>ikström</w:t>
      </w:r>
      <w:r w:rsidR="003D302C" w:rsidRPr="00C122D9">
        <w:rPr>
          <w:lang w:val="en-US"/>
        </w:rPr>
        <w:tab/>
      </w:r>
      <w:r w:rsidR="003D302C" w:rsidRPr="00C122D9">
        <w:rPr>
          <w:lang w:val="en-US"/>
        </w:rPr>
        <w:tab/>
      </w:r>
      <w:r w:rsidR="00F118AE">
        <w:rPr>
          <w:lang w:val="en-US"/>
        </w:rPr>
        <w:t>Mika Nordberg</w:t>
      </w:r>
    </w:p>
    <w:p w14:paraId="20E76A84" w14:textId="77777777" w:rsidR="003D302C" w:rsidRPr="00C122D9" w:rsidRDefault="003D302C" w:rsidP="00B307E2">
      <w:pPr>
        <w:pStyle w:val="ANormal"/>
        <w:jc w:val="left"/>
        <w:rPr>
          <w:lang w:val="en-US"/>
        </w:rPr>
      </w:pPr>
    </w:p>
    <w:p w14:paraId="0EA7250C" w14:textId="77777777" w:rsidR="003D302C" w:rsidRPr="00C122D9" w:rsidRDefault="003D302C" w:rsidP="00B307E2">
      <w:pPr>
        <w:pStyle w:val="ANormal"/>
        <w:jc w:val="left"/>
        <w:rPr>
          <w:lang w:val="en-US"/>
        </w:rPr>
      </w:pPr>
    </w:p>
    <w:p w14:paraId="6F3EDE60" w14:textId="586FA2E1" w:rsidR="000B3F00" w:rsidRPr="00C122D9" w:rsidRDefault="00B05455">
      <w:pPr>
        <w:pStyle w:val="ANormal"/>
        <w:rPr>
          <w:lang w:val="en-US"/>
        </w:rPr>
      </w:pPr>
      <w:r w:rsidRPr="00C122D9">
        <w:rPr>
          <w:lang w:val="en-US"/>
        </w:rPr>
        <w:t>Johan Lindström</w:t>
      </w:r>
    </w:p>
    <w:sectPr w:rsidR="000B3F00" w:rsidRPr="00C122D9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796E" w14:textId="77777777" w:rsidR="0021174E" w:rsidRDefault="0021174E">
      <w:r>
        <w:separator/>
      </w:r>
    </w:p>
  </w:endnote>
  <w:endnote w:type="continuationSeparator" w:id="0">
    <w:p w14:paraId="365541BA" w14:textId="77777777" w:rsidR="0021174E" w:rsidRDefault="0021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935A" w14:textId="77777777"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29ED" w14:textId="1198EAF2" w:rsidR="003011C1" w:rsidRDefault="003011C1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C122D9">
      <w:rPr>
        <w:noProof/>
        <w:lang w:val="fi-FI"/>
      </w:rPr>
      <w:t>ÅM 1-26 Producentansvar.docx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EF3" w14:textId="77777777"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5DFD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2853" w14:textId="77777777" w:rsidR="0021174E" w:rsidRDefault="0021174E">
      <w:r>
        <w:separator/>
      </w:r>
    </w:p>
  </w:footnote>
  <w:footnote w:type="continuationSeparator" w:id="0">
    <w:p w14:paraId="33FF8246" w14:textId="77777777" w:rsidR="0021174E" w:rsidRDefault="0021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5441" w14:textId="77777777"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B826" w14:textId="77777777"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DFE3" w14:textId="77777777"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3030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6D1F94F9" w14:textId="77777777"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A331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0447958">
    <w:abstractNumId w:val="6"/>
  </w:num>
  <w:num w:numId="2" w16cid:durableId="100732670">
    <w:abstractNumId w:val="3"/>
  </w:num>
  <w:num w:numId="3" w16cid:durableId="1638798766">
    <w:abstractNumId w:val="2"/>
  </w:num>
  <w:num w:numId="4" w16cid:durableId="614363813">
    <w:abstractNumId w:val="1"/>
  </w:num>
  <w:num w:numId="5" w16cid:durableId="1608268098">
    <w:abstractNumId w:val="0"/>
  </w:num>
  <w:num w:numId="6" w16cid:durableId="727385784">
    <w:abstractNumId w:val="7"/>
  </w:num>
  <w:num w:numId="7" w16cid:durableId="1249000931">
    <w:abstractNumId w:val="5"/>
  </w:num>
  <w:num w:numId="8" w16cid:durableId="1860847112">
    <w:abstractNumId w:val="4"/>
  </w:num>
  <w:num w:numId="9" w16cid:durableId="912663122">
    <w:abstractNumId w:val="11"/>
  </w:num>
  <w:num w:numId="10" w16cid:durableId="586771093">
    <w:abstractNumId w:val="14"/>
  </w:num>
  <w:num w:numId="11" w16cid:durableId="2052420590">
    <w:abstractNumId w:val="13"/>
  </w:num>
  <w:num w:numId="12" w16cid:durableId="1714034445">
    <w:abstractNumId w:val="17"/>
  </w:num>
  <w:num w:numId="13" w16cid:durableId="1013069403">
    <w:abstractNumId w:val="12"/>
  </w:num>
  <w:num w:numId="14" w16cid:durableId="956913007">
    <w:abstractNumId w:val="16"/>
  </w:num>
  <w:num w:numId="15" w16cid:durableId="599802528">
    <w:abstractNumId w:val="10"/>
  </w:num>
  <w:num w:numId="16" w16cid:durableId="274287309">
    <w:abstractNumId w:val="22"/>
  </w:num>
  <w:num w:numId="17" w16cid:durableId="1588610005">
    <w:abstractNumId w:val="9"/>
  </w:num>
  <w:num w:numId="18" w16cid:durableId="995307107">
    <w:abstractNumId w:val="18"/>
  </w:num>
  <w:num w:numId="19" w16cid:durableId="83690200">
    <w:abstractNumId w:val="21"/>
  </w:num>
  <w:num w:numId="20" w16cid:durableId="2070424329">
    <w:abstractNumId w:val="24"/>
  </w:num>
  <w:num w:numId="21" w16cid:durableId="1110203657">
    <w:abstractNumId w:val="23"/>
  </w:num>
  <w:num w:numId="22" w16cid:durableId="719861843">
    <w:abstractNumId w:val="15"/>
  </w:num>
  <w:num w:numId="23" w16cid:durableId="1143615344">
    <w:abstractNumId w:val="19"/>
  </w:num>
  <w:num w:numId="24" w16cid:durableId="2007516499">
    <w:abstractNumId w:val="19"/>
  </w:num>
  <w:num w:numId="25" w16cid:durableId="1078402623">
    <w:abstractNumId w:val="20"/>
  </w:num>
  <w:num w:numId="26" w16cid:durableId="286007312">
    <w:abstractNumId w:val="15"/>
  </w:num>
  <w:num w:numId="27" w16cid:durableId="375933340">
    <w:abstractNumId w:val="15"/>
  </w:num>
  <w:num w:numId="28" w16cid:durableId="581305672">
    <w:abstractNumId w:val="15"/>
  </w:num>
  <w:num w:numId="29" w16cid:durableId="1142190604">
    <w:abstractNumId w:val="15"/>
  </w:num>
  <w:num w:numId="30" w16cid:durableId="757020400">
    <w:abstractNumId w:val="15"/>
  </w:num>
  <w:num w:numId="31" w16cid:durableId="1716346543">
    <w:abstractNumId w:val="15"/>
  </w:num>
  <w:num w:numId="32" w16cid:durableId="786966644">
    <w:abstractNumId w:val="15"/>
  </w:num>
  <w:num w:numId="33" w16cid:durableId="957221704">
    <w:abstractNumId w:val="15"/>
  </w:num>
  <w:num w:numId="34" w16cid:durableId="708725867">
    <w:abstractNumId w:val="15"/>
  </w:num>
  <w:num w:numId="35" w16cid:durableId="1949583623">
    <w:abstractNumId w:val="19"/>
  </w:num>
  <w:num w:numId="36" w16cid:durableId="872570016">
    <w:abstractNumId w:val="20"/>
  </w:num>
  <w:num w:numId="37" w16cid:durableId="1712420876">
    <w:abstractNumId w:val="15"/>
  </w:num>
  <w:num w:numId="38" w16cid:durableId="1884750850">
    <w:abstractNumId w:val="15"/>
  </w:num>
  <w:num w:numId="39" w16cid:durableId="1168442768">
    <w:abstractNumId w:val="15"/>
  </w:num>
  <w:num w:numId="40" w16cid:durableId="360478957">
    <w:abstractNumId w:val="15"/>
  </w:num>
  <w:num w:numId="41" w16cid:durableId="740446650">
    <w:abstractNumId w:val="15"/>
  </w:num>
  <w:num w:numId="42" w16cid:durableId="1342515346">
    <w:abstractNumId w:val="15"/>
  </w:num>
  <w:num w:numId="43" w16cid:durableId="832600088">
    <w:abstractNumId w:val="15"/>
  </w:num>
  <w:num w:numId="44" w16cid:durableId="1778678778">
    <w:abstractNumId w:val="15"/>
  </w:num>
  <w:num w:numId="45" w16cid:durableId="1444690485">
    <w:abstractNumId w:val="15"/>
  </w:num>
  <w:num w:numId="46" w16cid:durableId="117992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20"/>
    <w:rsid w:val="00030472"/>
    <w:rsid w:val="00045708"/>
    <w:rsid w:val="000B3F00"/>
    <w:rsid w:val="001120C3"/>
    <w:rsid w:val="0012085E"/>
    <w:rsid w:val="001969FE"/>
    <w:rsid w:val="001D30C9"/>
    <w:rsid w:val="0021174E"/>
    <w:rsid w:val="00280920"/>
    <w:rsid w:val="002F50E4"/>
    <w:rsid w:val="003011C1"/>
    <w:rsid w:val="0035024E"/>
    <w:rsid w:val="00377141"/>
    <w:rsid w:val="0038300C"/>
    <w:rsid w:val="003C15E8"/>
    <w:rsid w:val="003D302C"/>
    <w:rsid w:val="003E3848"/>
    <w:rsid w:val="0049519D"/>
    <w:rsid w:val="00535EE5"/>
    <w:rsid w:val="005B4DE1"/>
    <w:rsid w:val="00613122"/>
    <w:rsid w:val="006175A4"/>
    <w:rsid w:val="00663FC5"/>
    <w:rsid w:val="006A2007"/>
    <w:rsid w:val="007A5258"/>
    <w:rsid w:val="007E62A4"/>
    <w:rsid w:val="00805371"/>
    <w:rsid w:val="0084359B"/>
    <w:rsid w:val="009044DF"/>
    <w:rsid w:val="009134D7"/>
    <w:rsid w:val="0092036D"/>
    <w:rsid w:val="00935A18"/>
    <w:rsid w:val="00992831"/>
    <w:rsid w:val="009C70CD"/>
    <w:rsid w:val="009D01AC"/>
    <w:rsid w:val="009F313A"/>
    <w:rsid w:val="00A16986"/>
    <w:rsid w:val="00A716AD"/>
    <w:rsid w:val="00AB47CC"/>
    <w:rsid w:val="00AB7037"/>
    <w:rsid w:val="00AC6820"/>
    <w:rsid w:val="00AF314A"/>
    <w:rsid w:val="00B05455"/>
    <w:rsid w:val="00B307E2"/>
    <w:rsid w:val="00B525B2"/>
    <w:rsid w:val="00B7613E"/>
    <w:rsid w:val="00B866AB"/>
    <w:rsid w:val="00B8762A"/>
    <w:rsid w:val="00BA74E7"/>
    <w:rsid w:val="00C122D9"/>
    <w:rsid w:val="00C57836"/>
    <w:rsid w:val="00CB2A26"/>
    <w:rsid w:val="00CF583E"/>
    <w:rsid w:val="00CF7731"/>
    <w:rsid w:val="00D10E5F"/>
    <w:rsid w:val="00D3286C"/>
    <w:rsid w:val="00D4310F"/>
    <w:rsid w:val="00D8412A"/>
    <w:rsid w:val="00DD0ACC"/>
    <w:rsid w:val="00E100E9"/>
    <w:rsid w:val="00E131E0"/>
    <w:rsid w:val="00EB5F02"/>
    <w:rsid w:val="00F118AE"/>
    <w:rsid w:val="00F2092F"/>
    <w:rsid w:val="00F92A96"/>
    <w:rsid w:val="00F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D1BDD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820"/>
    <w:pPr>
      <w:spacing w:after="200" w:line="276" w:lineRule="auto"/>
    </w:pPr>
    <w:rPr>
      <w:rFonts w:ascii="Calibri" w:eastAsia="Calibri" w:hAnsi="Calibri"/>
      <w:sz w:val="22"/>
      <w:szCs w:val="22"/>
      <w:lang w:val="sv-SE" w:eastAsia="en-US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sv-SE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v-SE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 w:line="240" w:lineRule="auto"/>
      <w:outlineLvl w:val="8"/>
    </w:pPr>
    <w:rPr>
      <w:rFonts w:ascii="Arial" w:eastAsia="Times New Roman" w:hAnsi="Arial" w:cs="Arial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Brdtextmedindrag">
    <w:name w:val="Body Text Indent"/>
    <w:basedOn w:val="Normal"/>
    <w:semiHidden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  <w:spacing w:after="0" w:line="240" w:lineRule="auto"/>
    </w:pPr>
    <w:rPr>
      <w:rFonts w:ascii="Arial" w:eastAsia="Times New Roman" w:hAnsi="Arial" w:cs="Arial"/>
      <w:sz w:val="16"/>
      <w:szCs w:val="24"/>
      <w:lang w:eastAsia="sv-SE"/>
    </w:rPr>
  </w:style>
  <w:style w:type="paragraph" w:styleId="Sidfot">
    <w:name w:val="footer"/>
    <w:basedOn w:val="Normal"/>
    <w:semiHidden/>
    <w:pPr>
      <w:tabs>
        <w:tab w:val="right" w:pos="8165"/>
      </w:tabs>
      <w:spacing w:after="0" w:line="240" w:lineRule="auto"/>
    </w:pPr>
    <w:rPr>
      <w:rFonts w:ascii="Verdana" w:eastAsia="Times New Roman" w:hAnsi="Verdana" w:cs="Arial"/>
      <w:sz w:val="14"/>
      <w:szCs w:val="24"/>
      <w:lang w:eastAsia="sv-SE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Åtgärdsmotion nr 1/2017-2018</vt:lpstr>
    </vt:vector>
  </TitlesOfParts>
  <Company>LR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Åtgärdsmotion nr 6/2025-2026</dc:title>
  <dc:creator>Jessica Laaksonen</dc:creator>
  <cp:lastModifiedBy>Jessica Laaksonen</cp:lastModifiedBy>
  <cp:revision>2</cp:revision>
  <cp:lastPrinted>2026-03-04T10:46:00Z</cp:lastPrinted>
  <dcterms:created xsi:type="dcterms:W3CDTF">2026-03-04T12:50:00Z</dcterms:created>
  <dcterms:modified xsi:type="dcterms:W3CDTF">2026-03-04T12:50:00Z</dcterms:modified>
</cp:coreProperties>
</file>