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rsidRPr="002B0E98" w14:paraId="44CC7D39" w14:textId="77777777" w:rsidTr="4AF4F8BF">
        <w:trPr>
          <w:cantSplit/>
          <w:trHeight w:val="20"/>
        </w:trPr>
        <w:tc>
          <w:tcPr>
            <w:tcW w:w="861" w:type="dxa"/>
            <w:vMerge w:val="restart"/>
          </w:tcPr>
          <w:p w14:paraId="04E8E8B4" w14:textId="1696A2B2" w:rsidR="002401D0" w:rsidRPr="002B0E98" w:rsidRDefault="00590DE0">
            <w:pPr>
              <w:pStyle w:val="xLedtext"/>
              <w:rPr>
                <w:noProof/>
              </w:rPr>
            </w:pPr>
            <w:r w:rsidRPr="002B0E98">
              <w:rPr>
                <w:noProof/>
              </w:rPr>
              <w:drawing>
                <wp:inline distT="0" distB="0" distL="0" distR="0" wp14:anchorId="1FEEB34D" wp14:editId="2BEC4C20">
                  <wp:extent cx="499110" cy="71247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9110" cy="712470"/>
                          </a:xfrm>
                          <a:prstGeom prst="rect">
                            <a:avLst/>
                          </a:prstGeom>
                          <a:noFill/>
                          <a:ln>
                            <a:noFill/>
                          </a:ln>
                        </pic:spPr>
                      </pic:pic>
                    </a:graphicData>
                  </a:graphic>
                </wp:inline>
              </w:drawing>
            </w:r>
          </w:p>
        </w:tc>
        <w:tc>
          <w:tcPr>
            <w:tcW w:w="8736" w:type="dxa"/>
            <w:gridSpan w:val="3"/>
            <w:vAlign w:val="bottom"/>
          </w:tcPr>
          <w:p w14:paraId="763405B9" w14:textId="21564818" w:rsidR="002401D0" w:rsidRPr="002B0E98" w:rsidRDefault="00590DE0">
            <w:pPr>
              <w:pStyle w:val="xMellanrum"/>
            </w:pPr>
            <w:r w:rsidRPr="002B0E98">
              <w:rPr>
                <w:noProof/>
              </w:rPr>
              <w:drawing>
                <wp:inline distT="0" distB="0" distL="0" distR="0" wp14:anchorId="23615F93" wp14:editId="42390A8B">
                  <wp:extent cx="45085" cy="4508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85" cy="45085"/>
                          </a:xfrm>
                          <a:prstGeom prst="rect">
                            <a:avLst/>
                          </a:prstGeom>
                          <a:noFill/>
                          <a:ln>
                            <a:noFill/>
                          </a:ln>
                        </pic:spPr>
                      </pic:pic>
                    </a:graphicData>
                  </a:graphic>
                </wp:inline>
              </w:drawing>
            </w:r>
          </w:p>
        </w:tc>
      </w:tr>
      <w:tr w:rsidR="002401D0" w:rsidRPr="002B0E98" w14:paraId="655F8C6B" w14:textId="77777777" w:rsidTr="4AF4F8BF">
        <w:trPr>
          <w:cantSplit/>
          <w:trHeight w:val="299"/>
        </w:trPr>
        <w:tc>
          <w:tcPr>
            <w:tcW w:w="861" w:type="dxa"/>
            <w:vMerge/>
          </w:tcPr>
          <w:p w14:paraId="73ECC6A6" w14:textId="77777777" w:rsidR="002401D0" w:rsidRPr="002B0E98" w:rsidRDefault="002401D0">
            <w:pPr>
              <w:pStyle w:val="xLedtext"/>
            </w:pPr>
          </w:p>
        </w:tc>
        <w:tc>
          <w:tcPr>
            <w:tcW w:w="4448" w:type="dxa"/>
            <w:vAlign w:val="bottom"/>
          </w:tcPr>
          <w:p w14:paraId="5D8DD16D" w14:textId="77777777" w:rsidR="002401D0" w:rsidRPr="002B0E98" w:rsidRDefault="002401D0">
            <w:pPr>
              <w:pStyle w:val="xAvsandare1"/>
            </w:pPr>
            <w:r w:rsidRPr="002B0E98">
              <w:t>Ålands lagting</w:t>
            </w:r>
          </w:p>
        </w:tc>
        <w:tc>
          <w:tcPr>
            <w:tcW w:w="4288" w:type="dxa"/>
            <w:gridSpan w:val="2"/>
            <w:vAlign w:val="bottom"/>
          </w:tcPr>
          <w:p w14:paraId="24A83E02" w14:textId="038C77D8" w:rsidR="002401D0" w:rsidRPr="002B0E98" w:rsidRDefault="002401D0" w:rsidP="00196400">
            <w:pPr>
              <w:pStyle w:val="xDokTypNr"/>
            </w:pPr>
            <w:r w:rsidRPr="002B0E98">
              <w:t xml:space="preserve">BETÄNKANDE nr </w:t>
            </w:r>
            <w:r w:rsidR="00E47709" w:rsidRPr="002B0E98">
              <w:t>23</w:t>
            </w:r>
            <w:r w:rsidRPr="002B0E98">
              <w:t>/20</w:t>
            </w:r>
            <w:r w:rsidR="00D17DF9" w:rsidRPr="002B0E98">
              <w:t>2</w:t>
            </w:r>
            <w:r w:rsidR="006D7F0D" w:rsidRPr="002B0E98">
              <w:t>5</w:t>
            </w:r>
            <w:r w:rsidR="0015337C" w:rsidRPr="002B0E98">
              <w:t>-20</w:t>
            </w:r>
            <w:r w:rsidR="00D17DF9" w:rsidRPr="002B0E98">
              <w:t>2</w:t>
            </w:r>
            <w:r w:rsidR="006D7F0D" w:rsidRPr="002B0E98">
              <w:t>6</w:t>
            </w:r>
          </w:p>
        </w:tc>
      </w:tr>
      <w:tr w:rsidR="002401D0" w:rsidRPr="002B0E98" w14:paraId="41D91461" w14:textId="77777777" w:rsidTr="4AF4F8BF">
        <w:trPr>
          <w:cantSplit/>
          <w:trHeight w:val="238"/>
        </w:trPr>
        <w:tc>
          <w:tcPr>
            <w:tcW w:w="861" w:type="dxa"/>
            <w:vMerge/>
          </w:tcPr>
          <w:p w14:paraId="1D9ADFD5" w14:textId="77777777" w:rsidR="002401D0" w:rsidRPr="002B0E98" w:rsidRDefault="002401D0">
            <w:pPr>
              <w:pStyle w:val="xLedtext"/>
            </w:pPr>
          </w:p>
        </w:tc>
        <w:tc>
          <w:tcPr>
            <w:tcW w:w="4448" w:type="dxa"/>
            <w:vAlign w:val="bottom"/>
          </w:tcPr>
          <w:p w14:paraId="5989A4A0" w14:textId="77777777" w:rsidR="002401D0" w:rsidRPr="002B0E98" w:rsidRDefault="002401D0">
            <w:pPr>
              <w:pStyle w:val="xLedtext"/>
            </w:pPr>
          </w:p>
        </w:tc>
        <w:tc>
          <w:tcPr>
            <w:tcW w:w="1725" w:type="dxa"/>
            <w:vAlign w:val="bottom"/>
          </w:tcPr>
          <w:p w14:paraId="107D7B73" w14:textId="77777777" w:rsidR="002401D0" w:rsidRPr="002B0E98" w:rsidRDefault="002401D0">
            <w:pPr>
              <w:pStyle w:val="xLedtext"/>
            </w:pPr>
            <w:r w:rsidRPr="002B0E98">
              <w:t>Datum</w:t>
            </w:r>
          </w:p>
        </w:tc>
        <w:tc>
          <w:tcPr>
            <w:tcW w:w="2563" w:type="dxa"/>
            <w:vAlign w:val="bottom"/>
          </w:tcPr>
          <w:p w14:paraId="38F59EC7" w14:textId="77777777" w:rsidR="002401D0" w:rsidRPr="002B0E98" w:rsidRDefault="002401D0">
            <w:pPr>
              <w:pStyle w:val="xLedtext"/>
            </w:pPr>
          </w:p>
        </w:tc>
      </w:tr>
      <w:tr w:rsidR="002401D0" w:rsidRPr="002B0E98" w14:paraId="2DBA8DAD" w14:textId="77777777" w:rsidTr="4AF4F8BF">
        <w:trPr>
          <w:cantSplit/>
          <w:trHeight w:val="238"/>
        </w:trPr>
        <w:tc>
          <w:tcPr>
            <w:tcW w:w="861" w:type="dxa"/>
            <w:vMerge/>
          </w:tcPr>
          <w:p w14:paraId="3FEFB025" w14:textId="77777777" w:rsidR="002401D0" w:rsidRPr="002B0E98" w:rsidRDefault="002401D0">
            <w:pPr>
              <w:pStyle w:val="xAvsandare2"/>
            </w:pPr>
          </w:p>
        </w:tc>
        <w:tc>
          <w:tcPr>
            <w:tcW w:w="4448" w:type="dxa"/>
            <w:vAlign w:val="center"/>
          </w:tcPr>
          <w:p w14:paraId="69454C49" w14:textId="2BC95D8B" w:rsidR="002401D0" w:rsidRPr="002B0E98" w:rsidRDefault="48BC1EE2">
            <w:pPr>
              <w:pStyle w:val="xAvsandare2"/>
              <w:rPr>
                <w:b w:val="0"/>
                <w:bCs w:val="0"/>
              </w:rPr>
            </w:pPr>
            <w:r w:rsidRPr="002B0E98">
              <w:t>Finans</w:t>
            </w:r>
            <w:r w:rsidR="02E320AA" w:rsidRPr="002B0E98">
              <w:t xml:space="preserve">- och </w:t>
            </w:r>
            <w:r w:rsidRPr="002B0E98">
              <w:t>närings</w:t>
            </w:r>
            <w:r w:rsidR="5E5046D7" w:rsidRPr="002B0E98">
              <w:t>utskottet</w:t>
            </w:r>
          </w:p>
        </w:tc>
        <w:tc>
          <w:tcPr>
            <w:tcW w:w="1725" w:type="dxa"/>
            <w:vAlign w:val="center"/>
          </w:tcPr>
          <w:p w14:paraId="228C8C59" w14:textId="57415622" w:rsidR="002401D0" w:rsidRPr="002B0E98" w:rsidRDefault="002401D0" w:rsidP="00196400">
            <w:pPr>
              <w:pStyle w:val="xDatum1"/>
            </w:pPr>
            <w:r w:rsidRPr="002B0E98">
              <w:t>20</w:t>
            </w:r>
            <w:r w:rsidR="00D17DF9" w:rsidRPr="002B0E98">
              <w:t>2</w:t>
            </w:r>
            <w:r w:rsidR="00DC5E4D" w:rsidRPr="002B0E98">
              <w:t>6</w:t>
            </w:r>
            <w:r w:rsidR="00EC46F2" w:rsidRPr="002B0E98">
              <w:t>-</w:t>
            </w:r>
            <w:r w:rsidR="00C5231C" w:rsidRPr="002B0E98">
              <w:t>0</w:t>
            </w:r>
            <w:r w:rsidR="007C1DDC" w:rsidRPr="002B0E98">
              <w:t>9</w:t>
            </w:r>
            <w:r w:rsidR="00EC46F2" w:rsidRPr="002B0E98">
              <w:t>-</w:t>
            </w:r>
            <w:r w:rsidR="008F48ED" w:rsidRPr="002B0E98">
              <w:t>1</w:t>
            </w:r>
            <w:r w:rsidR="007C1DDC" w:rsidRPr="002B0E98">
              <w:t>7</w:t>
            </w:r>
          </w:p>
        </w:tc>
        <w:tc>
          <w:tcPr>
            <w:tcW w:w="2563" w:type="dxa"/>
            <w:vAlign w:val="center"/>
          </w:tcPr>
          <w:p w14:paraId="04F10788" w14:textId="77777777" w:rsidR="002401D0" w:rsidRPr="002B0E98" w:rsidRDefault="002401D0">
            <w:pPr>
              <w:pStyle w:val="xBeteckning1"/>
            </w:pPr>
          </w:p>
        </w:tc>
      </w:tr>
      <w:tr w:rsidR="002401D0" w:rsidRPr="002B0E98" w14:paraId="15166EF8" w14:textId="77777777" w:rsidTr="4AF4F8BF">
        <w:trPr>
          <w:cantSplit/>
          <w:trHeight w:val="238"/>
        </w:trPr>
        <w:tc>
          <w:tcPr>
            <w:tcW w:w="861" w:type="dxa"/>
            <w:vMerge/>
          </w:tcPr>
          <w:p w14:paraId="68D9F233" w14:textId="77777777" w:rsidR="002401D0" w:rsidRPr="002B0E98" w:rsidRDefault="002401D0">
            <w:pPr>
              <w:pStyle w:val="xLedtext"/>
            </w:pPr>
          </w:p>
        </w:tc>
        <w:tc>
          <w:tcPr>
            <w:tcW w:w="4448" w:type="dxa"/>
            <w:vAlign w:val="bottom"/>
          </w:tcPr>
          <w:p w14:paraId="0C2D6BE4" w14:textId="77777777" w:rsidR="002401D0" w:rsidRPr="002B0E98" w:rsidRDefault="002401D0">
            <w:pPr>
              <w:pStyle w:val="xLedtext"/>
            </w:pPr>
          </w:p>
        </w:tc>
        <w:tc>
          <w:tcPr>
            <w:tcW w:w="1725" w:type="dxa"/>
            <w:vAlign w:val="bottom"/>
          </w:tcPr>
          <w:p w14:paraId="4590C9BE" w14:textId="77777777" w:rsidR="002401D0" w:rsidRPr="002B0E98" w:rsidRDefault="002401D0">
            <w:pPr>
              <w:pStyle w:val="xLedtext"/>
            </w:pPr>
          </w:p>
        </w:tc>
        <w:tc>
          <w:tcPr>
            <w:tcW w:w="2563" w:type="dxa"/>
            <w:vAlign w:val="bottom"/>
          </w:tcPr>
          <w:p w14:paraId="5E98558A" w14:textId="77777777" w:rsidR="002401D0" w:rsidRPr="002B0E98" w:rsidRDefault="002401D0">
            <w:pPr>
              <w:pStyle w:val="xLedtext"/>
            </w:pPr>
          </w:p>
        </w:tc>
      </w:tr>
      <w:tr w:rsidR="002401D0" w:rsidRPr="002B0E98" w14:paraId="0A64E81E" w14:textId="77777777" w:rsidTr="4AF4F8BF">
        <w:trPr>
          <w:cantSplit/>
          <w:trHeight w:val="238"/>
        </w:trPr>
        <w:tc>
          <w:tcPr>
            <w:tcW w:w="861" w:type="dxa"/>
            <w:vMerge/>
          </w:tcPr>
          <w:p w14:paraId="18ABDFC9" w14:textId="77777777" w:rsidR="002401D0" w:rsidRPr="002B0E98" w:rsidRDefault="002401D0">
            <w:pPr>
              <w:pStyle w:val="xAvsandare3"/>
            </w:pPr>
          </w:p>
        </w:tc>
        <w:tc>
          <w:tcPr>
            <w:tcW w:w="4448" w:type="dxa"/>
            <w:tcBorders>
              <w:bottom w:val="single" w:sz="4" w:space="0" w:color="auto"/>
            </w:tcBorders>
            <w:vAlign w:val="center"/>
          </w:tcPr>
          <w:p w14:paraId="14B4E4A2" w14:textId="77777777" w:rsidR="002401D0" w:rsidRPr="002B0E98" w:rsidRDefault="002401D0">
            <w:pPr>
              <w:pStyle w:val="xAvsandare3"/>
            </w:pPr>
          </w:p>
        </w:tc>
        <w:tc>
          <w:tcPr>
            <w:tcW w:w="1725" w:type="dxa"/>
            <w:tcBorders>
              <w:bottom w:val="single" w:sz="4" w:space="0" w:color="auto"/>
            </w:tcBorders>
            <w:vAlign w:val="center"/>
          </w:tcPr>
          <w:p w14:paraId="7AB3E0AE" w14:textId="77777777" w:rsidR="002401D0" w:rsidRPr="002B0E98" w:rsidRDefault="002401D0">
            <w:pPr>
              <w:pStyle w:val="xDatum2"/>
            </w:pPr>
          </w:p>
        </w:tc>
        <w:tc>
          <w:tcPr>
            <w:tcW w:w="2563" w:type="dxa"/>
            <w:tcBorders>
              <w:bottom w:val="single" w:sz="4" w:space="0" w:color="auto"/>
            </w:tcBorders>
            <w:vAlign w:val="center"/>
          </w:tcPr>
          <w:p w14:paraId="61BF7E80" w14:textId="77777777" w:rsidR="002401D0" w:rsidRPr="002B0E98" w:rsidRDefault="002401D0">
            <w:pPr>
              <w:pStyle w:val="xBeteckning2"/>
            </w:pPr>
          </w:p>
        </w:tc>
      </w:tr>
      <w:tr w:rsidR="002401D0" w:rsidRPr="002B0E98" w14:paraId="32272BA9" w14:textId="77777777" w:rsidTr="4AF4F8BF">
        <w:trPr>
          <w:cantSplit/>
          <w:trHeight w:val="238"/>
        </w:trPr>
        <w:tc>
          <w:tcPr>
            <w:tcW w:w="861" w:type="dxa"/>
            <w:tcBorders>
              <w:top w:val="single" w:sz="4" w:space="0" w:color="auto"/>
            </w:tcBorders>
            <w:vAlign w:val="bottom"/>
          </w:tcPr>
          <w:p w14:paraId="5C2984CA" w14:textId="77777777" w:rsidR="002401D0" w:rsidRPr="002B0E98" w:rsidRDefault="002401D0">
            <w:pPr>
              <w:pStyle w:val="xLedtext"/>
            </w:pPr>
          </w:p>
        </w:tc>
        <w:tc>
          <w:tcPr>
            <w:tcW w:w="4448" w:type="dxa"/>
            <w:tcBorders>
              <w:top w:val="single" w:sz="4" w:space="0" w:color="auto"/>
            </w:tcBorders>
            <w:vAlign w:val="bottom"/>
          </w:tcPr>
          <w:p w14:paraId="3FD81492" w14:textId="77777777" w:rsidR="002401D0" w:rsidRPr="002B0E98" w:rsidRDefault="002401D0">
            <w:pPr>
              <w:pStyle w:val="xLedtext"/>
            </w:pPr>
          </w:p>
        </w:tc>
        <w:tc>
          <w:tcPr>
            <w:tcW w:w="4288" w:type="dxa"/>
            <w:gridSpan w:val="2"/>
            <w:tcBorders>
              <w:top w:val="single" w:sz="4" w:space="0" w:color="auto"/>
            </w:tcBorders>
            <w:vAlign w:val="bottom"/>
          </w:tcPr>
          <w:p w14:paraId="5F9A010D" w14:textId="77777777" w:rsidR="002401D0" w:rsidRPr="002B0E98" w:rsidRDefault="002401D0">
            <w:pPr>
              <w:pStyle w:val="xLedtext"/>
            </w:pPr>
          </w:p>
        </w:tc>
      </w:tr>
      <w:tr w:rsidR="002401D0" w:rsidRPr="002B0E98" w14:paraId="079DBB99" w14:textId="77777777" w:rsidTr="4AF4F8BF">
        <w:trPr>
          <w:cantSplit/>
          <w:trHeight w:val="238"/>
        </w:trPr>
        <w:tc>
          <w:tcPr>
            <w:tcW w:w="861" w:type="dxa"/>
          </w:tcPr>
          <w:p w14:paraId="23C2C75E" w14:textId="77777777" w:rsidR="002401D0" w:rsidRPr="002B0E98" w:rsidRDefault="002401D0">
            <w:pPr>
              <w:pStyle w:val="xCelltext"/>
            </w:pPr>
          </w:p>
        </w:tc>
        <w:tc>
          <w:tcPr>
            <w:tcW w:w="4448" w:type="dxa"/>
            <w:vMerge w:val="restart"/>
          </w:tcPr>
          <w:p w14:paraId="026713E1" w14:textId="77777777" w:rsidR="002401D0" w:rsidRPr="002B0E98" w:rsidRDefault="002401D0">
            <w:pPr>
              <w:pStyle w:val="xMottagare1"/>
            </w:pPr>
            <w:r w:rsidRPr="002B0E98">
              <w:t>Till Ålands lagting</w:t>
            </w:r>
          </w:p>
        </w:tc>
        <w:tc>
          <w:tcPr>
            <w:tcW w:w="4288" w:type="dxa"/>
            <w:gridSpan w:val="2"/>
            <w:vMerge w:val="restart"/>
          </w:tcPr>
          <w:p w14:paraId="47725117" w14:textId="77777777" w:rsidR="002401D0" w:rsidRPr="002B0E98" w:rsidRDefault="002401D0">
            <w:pPr>
              <w:pStyle w:val="xMottagare1"/>
              <w:tabs>
                <w:tab w:val="left" w:pos="2349"/>
              </w:tabs>
              <w:rPr>
                <w:b w:val="0"/>
                <w:bCs w:val="0"/>
              </w:rPr>
            </w:pPr>
          </w:p>
        </w:tc>
      </w:tr>
      <w:tr w:rsidR="002401D0" w:rsidRPr="002B0E98" w14:paraId="057AB894" w14:textId="77777777" w:rsidTr="4AF4F8BF">
        <w:trPr>
          <w:cantSplit/>
          <w:trHeight w:val="238"/>
        </w:trPr>
        <w:tc>
          <w:tcPr>
            <w:tcW w:w="861" w:type="dxa"/>
          </w:tcPr>
          <w:p w14:paraId="493297B3" w14:textId="77777777" w:rsidR="002401D0" w:rsidRPr="002B0E98" w:rsidRDefault="002401D0">
            <w:pPr>
              <w:pStyle w:val="xCelltext"/>
            </w:pPr>
          </w:p>
        </w:tc>
        <w:tc>
          <w:tcPr>
            <w:tcW w:w="4448" w:type="dxa"/>
            <w:vMerge/>
            <w:vAlign w:val="center"/>
          </w:tcPr>
          <w:p w14:paraId="34F293EE" w14:textId="77777777" w:rsidR="002401D0" w:rsidRPr="002B0E98" w:rsidRDefault="002401D0">
            <w:pPr>
              <w:pStyle w:val="xCelltext"/>
            </w:pPr>
          </w:p>
        </w:tc>
        <w:tc>
          <w:tcPr>
            <w:tcW w:w="4288" w:type="dxa"/>
            <w:gridSpan w:val="2"/>
            <w:vMerge/>
            <w:vAlign w:val="center"/>
          </w:tcPr>
          <w:p w14:paraId="5921EC7F" w14:textId="77777777" w:rsidR="002401D0" w:rsidRPr="002B0E98" w:rsidRDefault="002401D0">
            <w:pPr>
              <w:pStyle w:val="xCelltext"/>
            </w:pPr>
          </w:p>
        </w:tc>
      </w:tr>
      <w:tr w:rsidR="002401D0" w:rsidRPr="002B0E98" w14:paraId="4C4985CB" w14:textId="77777777" w:rsidTr="4AF4F8BF">
        <w:trPr>
          <w:cantSplit/>
          <w:trHeight w:val="238"/>
        </w:trPr>
        <w:tc>
          <w:tcPr>
            <w:tcW w:w="861" w:type="dxa"/>
          </w:tcPr>
          <w:p w14:paraId="5007C395" w14:textId="77777777" w:rsidR="002401D0" w:rsidRPr="002B0E98" w:rsidRDefault="002401D0">
            <w:pPr>
              <w:pStyle w:val="xCelltext"/>
            </w:pPr>
          </w:p>
        </w:tc>
        <w:tc>
          <w:tcPr>
            <w:tcW w:w="4448" w:type="dxa"/>
            <w:vMerge/>
            <w:vAlign w:val="center"/>
          </w:tcPr>
          <w:p w14:paraId="54E6FF59" w14:textId="77777777" w:rsidR="002401D0" w:rsidRPr="002B0E98" w:rsidRDefault="002401D0">
            <w:pPr>
              <w:pStyle w:val="xCelltext"/>
            </w:pPr>
          </w:p>
        </w:tc>
        <w:tc>
          <w:tcPr>
            <w:tcW w:w="4288" w:type="dxa"/>
            <w:gridSpan w:val="2"/>
            <w:vMerge/>
            <w:vAlign w:val="center"/>
          </w:tcPr>
          <w:p w14:paraId="3CDED977" w14:textId="77777777" w:rsidR="002401D0" w:rsidRPr="002B0E98" w:rsidRDefault="002401D0">
            <w:pPr>
              <w:pStyle w:val="xCelltext"/>
            </w:pPr>
          </w:p>
        </w:tc>
      </w:tr>
      <w:tr w:rsidR="002401D0" w:rsidRPr="002B0E98" w14:paraId="502FB8E1" w14:textId="77777777" w:rsidTr="4AF4F8BF">
        <w:trPr>
          <w:cantSplit/>
          <w:trHeight w:val="238"/>
        </w:trPr>
        <w:tc>
          <w:tcPr>
            <w:tcW w:w="861" w:type="dxa"/>
          </w:tcPr>
          <w:p w14:paraId="3B9E953D" w14:textId="77777777" w:rsidR="002401D0" w:rsidRPr="002B0E98" w:rsidRDefault="002401D0">
            <w:pPr>
              <w:pStyle w:val="xCelltext"/>
            </w:pPr>
          </w:p>
        </w:tc>
        <w:tc>
          <w:tcPr>
            <w:tcW w:w="4448" w:type="dxa"/>
            <w:vMerge/>
            <w:vAlign w:val="center"/>
          </w:tcPr>
          <w:p w14:paraId="4DD00C7E" w14:textId="77777777" w:rsidR="002401D0" w:rsidRPr="002B0E98" w:rsidRDefault="002401D0">
            <w:pPr>
              <w:pStyle w:val="xCelltext"/>
            </w:pPr>
          </w:p>
        </w:tc>
        <w:tc>
          <w:tcPr>
            <w:tcW w:w="4288" w:type="dxa"/>
            <w:gridSpan w:val="2"/>
            <w:vMerge/>
            <w:vAlign w:val="center"/>
          </w:tcPr>
          <w:p w14:paraId="417C149E" w14:textId="77777777" w:rsidR="002401D0" w:rsidRPr="002B0E98" w:rsidRDefault="002401D0">
            <w:pPr>
              <w:pStyle w:val="xCelltext"/>
            </w:pPr>
          </w:p>
        </w:tc>
      </w:tr>
      <w:tr w:rsidR="002401D0" w:rsidRPr="002B0E98" w14:paraId="3850A918" w14:textId="77777777" w:rsidTr="4AF4F8BF">
        <w:trPr>
          <w:cantSplit/>
          <w:trHeight w:val="238"/>
        </w:trPr>
        <w:tc>
          <w:tcPr>
            <w:tcW w:w="861" w:type="dxa"/>
          </w:tcPr>
          <w:p w14:paraId="51D47484" w14:textId="77777777" w:rsidR="002401D0" w:rsidRPr="002B0E98" w:rsidRDefault="002401D0">
            <w:pPr>
              <w:pStyle w:val="xCelltext"/>
            </w:pPr>
          </w:p>
        </w:tc>
        <w:tc>
          <w:tcPr>
            <w:tcW w:w="4448" w:type="dxa"/>
            <w:vMerge/>
            <w:vAlign w:val="center"/>
          </w:tcPr>
          <w:p w14:paraId="5E86D18E" w14:textId="77777777" w:rsidR="002401D0" w:rsidRPr="002B0E98" w:rsidRDefault="002401D0">
            <w:pPr>
              <w:pStyle w:val="xCelltext"/>
            </w:pPr>
          </w:p>
        </w:tc>
        <w:tc>
          <w:tcPr>
            <w:tcW w:w="4288" w:type="dxa"/>
            <w:gridSpan w:val="2"/>
            <w:vMerge/>
            <w:vAlign w:val="center"/>
          </w:tcPr>
          <w:p w14:paraId="75221A1C" w14:textId="77777777" w:rsidR="002401D0" w:rsidRPr="002B0E98" w:rsidRDefault="002401D0">
            <w:pPr>
              <w:pStyle w:val="xCelltext"/>
            </w:pPr>
          </w:p>
        </w:tc>
      </w:tr>
    </w:tbl>
    <w:p w14:paraId="0973E08E" w14:textId="77777777" w:rsidR="002401D0" w:rsidRPr="002B0E98" w:rsidRDefault="002401D0">
      <w:pPr>
        <w:rPr>
          <w:b/>
          <w:bCs/>
        </w:rPr>
        <w:sectPr w:rsidR="002401D0" w:rsidRPr="002B0E98">
          <w:headerReference w:type="even" r:id="rId13"/>
          <w:headerReference w:type="default" r:id="rId14"/>
          <w:footerReference w:type="even" r:id="rId15"/>
          <w:footerReference w:type="default" r:id="rId16"/>
          <w:headerReference w:type="first" r:id="rId17"/>
          <w:footerReference w:type="first" r:id="rId18"/>
          <w:pgSz w:w="11906" w:h="16838" w:code="9"/>
          <w:pgMar w:top="567" w:right="1134" w:bottom="1134" w:left="1191" w:header="624" w:footer="737" w:gutter="0"/>
          <w:cols w:space="708"/>
          <w:docGrid w:linePitch="360"/>
        </w:sectPr>
      </w:pPr>
    </w:p>
    <w:p w14:paraId="469D9318" w14:textId="77777777" w:rsidR="00D17DF9" w:rsidRPr="002B0E98" w:rsidRDefault="00D17DF9">
      <w:pPr>
        <w:pStyle w:val="ArendeOverRubrik"/>
      </w:pPr>
    </w:p>
    <w:p w14:paraId="3D7A4B1A" w14:textId="234013F1" w:rsidR="002401D0" w:rsidRPr="002B0E98" w:rsidRDefault="00D17DF9">
      <w:pPr>
        <w:pStyle w:val="ArendeOverRubrik"/>
      </w:pPr>
      <w:r w:rsidRPr="002B0E98">
        <w:t>Finans</w:t>
      </w:r>
      <w:r w:rsidR="00EC46F2" w:rsidRPr="002B0E98">
        <w:t xml:space="preserve">- och </w:t>
      </w:r>
      <w:r w:rsidRPr="002B0E98">
        <w:t>näringsut</w:t>
      </w:r>
      <w:r w:rsidR="002401D0" w:rsidRPr="002B0E98">
        <w:t>skottets betänkande</w:t>
      </w:r>
    </w:p>
    <w:p w14:paraId="17A00209" w14:textId="63CF7BD8" w:rsidR="002401D0" w:rsidRPr="002B0E98" w:rsidRDefault="00750047">
      <w:pPr>
        <w:pStyle w:val="ArendeRubrik"/>
      </w:pPr>
      <w:r w:rsidRPr="002B0E98">
        <w:t>Tillväxtpolitiskt meddelande</w:t>
      </w:r>
    </w:p>
    <w:p w14:paraId="707AC1B9" w14:textId="043B9477" w:rsidR="002401D0" w:rsidRPr="002B0E98" w:rsidRDefault="00EC46F2">
      <w:pPr>
        <w:pStyle w:val="ArendeUnderRubrik"/>
      </w:pPr>
      <w:r w:rsidRPr="002B0E98">
        <w:t xml:space="preserve">Landskapsregeringens meddelande nr </w:t>
      </w:r>
      <w:r w:rsidR="00750047" w:rsidRPr="002B0E98">
        <w:t>4</w:t>
      </w:r>
      <w:r w:rsidRPr="002B0E98">
        <w:t>/20</w:t>
      </w:r>
      <w:r w:rsidR="00D17DF9" w:rsidRPr="002B0E98">
        <w:t>2</w:t>
      </w:r>
      <w:r w:rsidR="00D547DC" w:rsidRPr="002B0E98">
        <w:t>5</w:t>
      </w:r>
      <w:r w:rsidRPr="002B0E98">
        <w:t>-20</w:t>
      </w:r>
      <w:r w:rsidR="00D17DF9" w:rsidRPr="002B0E98">
        <w:t>2</w:t>
      </w:r>
      <w:r w:rsidR="00D547DC" w:rsidRPr="002B0E98">
        <w:t>6</w:t>
      </w:r>
    </w:p>
    <w:p w14:paraId="28FF7641" w14:textId="1AA5A526" w:rsidR="00CD314D" w:rsidRPr="002B0E98" w:rsidRDefault="00CD314D">
      <w:pPr>
        <w:pStyle w:val="ArendeUnderRubrik"/>
      </w:pPr>
      <w:r w:rsidRPr="002B0E98">
        <w:t>Handlingsplan 2026 – 2027</w:t>
      </w:r>
    </w:p>
    <w:p w14:paraId="6BEF3CCE" w14:textId="22B97CED" w:rsidR="00CD314D" w:rsidRPr="002B0E98" w:rsidRDefault="00CD314D">
      <w:pPr>
        <w:pStyle w:val="ArendeUnderRubrik"/>
      </w:pPr>
      <w:r w:rsidRPr="002B0E98">
        <w:t>Mot en exportorienterad tillväxtstrategi</w:t>
      </w:r>
    </w:p>
    <w:p w14:paraId="3066C7BA" w14:textId="77777777" w:rsidR="002401D0" w:rsidRPr="002B0E98" w:rsidRDefault="002401D0">
      <w:pPr>
        <w:pStyle w:val="ANormal"/>
      </w:pPr>
    </w:p>
    <w:p w14:paraId="7208E53D" w14:textId="77777777" w:rsidR="002401D0" w:rsidRPr="002B0E98" w:rsidRDefault="002401D0">
      <w:pPr>
        <w:pStyle w:val="Innehll1"/>
      </w:pPr>
      <w:r w:rsidRPr="002B0E98">
        <w:t>INNEHÅLL</w:t>
      </w:r>
    </w:p>
    <w:p w14:paraId="3AF07418" w14:textId="67E392EF" w:rsidR="00713FF8" w:rsidRDefault="002401D0">
      <w:pPr>
        <w:pStyle w:val="Innehll1"/>
        <w:rPr>
          <w:rFonts w:asciiTheme="minorHAnsi" w:eastAsiaTheme="minorEastAsia" w:hAnsiTheme="minorHAnsi" w:cstheme="minorBidi"/>
          <w:kern w:val="2"/>
          <w:sz w:val="24"/>
          <w:szCs w:val="24"/>
          <w:lang w:val="sv-FI" w:eastAsia="sv-FI"/>
          <w14:ligatures w14:val="standardContextual"/>
        </w:rPr>
      </w:pPr>
      <w:r w:rsidRPr="002B0E98">
        <w:fldChar w:fldCharType="begin"/>
      </w:r>
      <w:r w:rsidRPr="002B0E98">
        <w:instrText xml:space="preserve"> TOC \o "1-1" \h \z \t "Rubrik 2;2;Rubrik 3;3;RubrikB;2;RubrikC;3" </w:instrText>
      </w:r>
      <w:r w:rsidRPr="002B0E98">
        <w:fldChar w:fldCharType="separate"/>
      </w:r>
      <w:hyperlink w:anchor="_Toc240537036" w:history="1">
        <w:r w:rsidR="00713FF8" w:rsidRPr="002D3A12">
          <w:rPr>
            <w:rStyle w:val="Hyperlnk"/>
          </w:rPr>
          <w:t>Sammanfattning</w:t>
        </w:r>
        <w:r w:rsidR="00713FF8">
          <w:rPr>
            <w:webHidden/>
          </w:rPr>
          <w:tab/>
        </w:r>
        <w:r w:rsidR="00713FF8">
          <w:rPr>
            <w:webHidden/>
          </w:rPr>
          <w:fldChar w:fldCharType="begin"/>
        </w:r>
        <w:r w:rsidR="00713FF8">
          <w:rPr>
            <w:webHidden/>
          </w:rPr>
          <w:instrText xml:space="preserve"> PAGEREF _Toc240537036 \h </w:instrText>
        </w:r>
        <w:r w:rsidR="00713FF8">
          <w:rPr>
            <w:webHidden/>
          </w:rPr>
        </w:r>
        <w:r w:rsidR="00713FF8">
          <w:rPr>
            <w:webHidden/>
          </w:rPr>
          <w:fldChar w:fldCharType="separate"/>
        </w:r>
        <w:r w:rsidR="00713FF8">
          <w:rPr>
            <w:webHidden/>
          </w:rPr>
          <w:t>1</w:t>
        </w:r>
        <w:r w:rsidR="00713FF8">
          <w:rPr>
            <w:webHidden/>
          </w:rPr>
          <w:fldChar w:fldCharType="end"/>
        </w:r>
      </w:hyperlink>
    </w:p>
    <w:p w14:paraId="35A29283" w14:textId="3CC3332A" w:rsidR="00713FF8" w:rsidRDefault="00713FF8">
      <w:pPr>
        <w:pStyle w:val="Innehll2"/>
        <w:rPr>
          <w:rFonts w:asciiTheme="minorHAnsi" w:eastAsiaTheme="minorEastAsia" w:hAnsiTheme="minorHAnsi" w:cstheme="minorBidi"/>
          <w:kern w:val="2"/>
          <w:sz w:val="24"/>
          <w:szCs w:val="24"/>
          <w:lang w:val="sv-FI" w:eastAsia="sv-FI"/>
          <w14:ligatures w14:val="standardContextual"/>
        </w:rPr>
      </w:pPr>
      <w:hyperlink w:anchor="_Toc240537037" w:history="1">
        <w:r w:rsidRPr="002D3A12">
          <w:rPr>
            <w:rStyle w:val="Hyperlnk"/>
          </w:rPr>
          <w:t>Landskapsregeringens förslag</w:t>
        </w:r>
        <w:r>
          <w:rPr>
            <w:webHidden/>
          </w:rPr>
          <w:tab/>
        </w:r>
        <w:r>
          <w:rPr>
            <w:webHidden/>
          </w:rPr>
          <w:fldChar w:fldCharType="begin"/>
        </w:r>
        <w:r>
          <w:rPr>
            <w:webHidden/>
          </w:rPr>
          <w:instrText xml:space="preserve"> PAGEREF _Toc240537037 \h </w:instrText>
        </w:r>
        <w:r>
          <w:rPr>
            <w:webHidden/>
          </w:rPr>
        </w:r>
        <w:r>
          <w:rPr>
            <w:webHidden/>
          </w:rPr>
          <w:fldChar w:fldCharType="separate"/>
        </w:r>
        <w:r>
          <w:rPr>
            <w:webHidden/>
          </w:rPr>
          <w:t>1</w:t>
        </w:r>
        <w:r>
          <w:rPr>
            <w:webHidden/>
          </w:rPr>
          <w:fldChar w:fldCharType="end"/>
        </w:r>
      </w:hyperlink>
    </w:p>
    <w:p w14:paraId="38DB849B" w14:textId="27059169" w:rsidR="00713FF8" w:rsidRDefault="00713FF8">
      <w:pPr>
        <w:pStyle w:val="Innehll2"/>
        <w:rPr>
          <w:rFonts w:asciiTheme="minorHAnsi" w:eastAsiaTheme="minorEastAsia" w:hAnsiTheme="minorHAnsi" w:cstheme="minorBidi"/>
          <w:kern w:val="2"/>
          <w:sz w:val="24"/>
          <w:szCs w:val="24"/>
          <w:lang w:val="sv-FI" w:eastAsia="sv-FI"/>
          <w14:ligatures w14:val="standardContextual"/>
        </w:rPr>
      </w:pPr>
      <w:hyperlink w:anchor="_Toc240537038" w:history="1">
        <w:r w:rsidRPr="002D3A12">
          <w:rPr>
            <w:rStyle w:val="Hyperlnk"/>
          </w:rPr>
          <w:t>Utskottets förslag</w:t>
        </w:r>
        <w:r>
          <w:rPr>
            <w:webHidden/>
          </w:rPr>
          <w:tab/>
        </w:r>
        <w:r>
          <w:rPr>
            <w:webHidden/>
          </w:rPr>
          <w:fldChar w:fldCharType="begin"/>
        </w:r>
        <w:r>
          <w:rPr>
            <w:webHidden/>
          </w:rPr>
          <w:instrText xml:space="preserve"> PAGEREF _Toc240537038 \h </w:instrText>
        </w:r>
        <w:r>
          <w:rPr>
            <w:webHidden/>
          </w:rPr>
        </w:r>
        <w:r>
          <w:rPr>
            <w:webHidden/>
          </w:rPr>
          <w:fldChar w:fldCharType="separate"/>
        </w:r>
        <w:r>
          <w:rPr>
            <w:webHidden/>
          </w:rPr>
          <w:t>1</w:t>
        </w:r>
        <w:r>
          <w:rPr>
            <w:webHidden/>
          </w:rPr>
          <w:fldChar w:fldCharType="end"/>
        </w:r>
      </w:hyperlink>
    </w:p>
    <w:p w14:paraId="587B000E" w14:textId="2049D8CB" w:rsidR="00713FF8" w:rsidRDefault="00713FF8">
      <w:pPr>
        <w:pStyle w:val="Innehll1"/>
        <w:rPr>
          <w:rFonts w:asciiTheme="minorHAnsi" w:eastAsiaTheme="minorEastAsia" w:hAnsiTheme="minorHAnsi" w:cstheme="minorBidi"/>
          <w:kern w:val="2"/>
          <w:sz w:val="24"/>
          <w:szCs w:val="24"/>
          <w:lang w:val="sv-FI" w:eastAsia="sv-FI"/>
          <w14:ligatures w14:val="standardContextual"/>
        </w:rPr>
      </w:pPr>
      <w:hyperlink w:anchor="_Toc240537039" w:history="1">
        <w:r w:rsidRPr="002D3A12">
          <w:rPr>
            <w:rStyle w:val="Hyperlnk"/>
          </w:rPr>
          <w:t>Utskottets synpunkter</w:t>
        </w:r>
        <w:r>
          <w:rPr>
            <w:webHidden/>
          </w:rPr>
          <w:tab/>
        </w:r>
        <w:r>
          <w:rPr>
            <w:webHidden/>
          </w:rPr>
          <w:fldChar w:fldCharType="begin"/>
        </w:r>
        <w:r>
          <w:rPr>
            <w:webHidden/>
          </w:rPr>
          <w:instrText xml:space="preserve"> PAGEREF _Toc240537039 \h </w:instrText>
        </w:r>
        <w:r>
          <w:rPr>
            <w:webHidden/>
          </w:rPr>
        </w:r>
        <w:r>
          <w:rPr>
            <w:webHidden/>
          </w:rPr>
          <w:fldChar w:fldCharType="separate"/>
        </w:r>
        <w:r>
          <w:rPr>
            <w:webHidden/>
          </w:rPr>
          <w:t>1</w:t>
        </w:r>
        <w:r>
          <w:rPr>
            <w:webHidden/>
          </w:rPr>
          <w:fldChar w:fldCharType="end"/>
        </w:r>
      </w:hyperlink>
    </w:p>
    <w:p w14:paraId="01BDF973" w14:textId="66703B84"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0" w:history="1">
        <w:r w:rsidRPr="002D3A12">
          <w:rPr>
            <w:rStyle w:val="Hyperlnk"/>
          </w:rPr>
          <w:t>Export</w:t>
        </w:r>
        <w:r>
          <w:rPr>
            <w:webHidden/>
          </w:rPr>
          <w:tab/>
        </w:r>
        <w:r>
          <w:rPr>
            <w:webHidden/>
          </w:rPr>
          <w:fldChar w:fldCharType="begin"/>
        </w:r>
        <w:r>
          <w:rPr>
            <w:webHidden/>
          </w:rPr>
          <w:instrText xml:space="preserve"> PAGEREF _Toc240537040 \h </w:instrText>
        </w:r>
        <w:r>
          <w:rPr>
            <w:webHidden/>
          </w:rPr>
        </w:r>
        <w:r>
          <w:rPr>
            <w:webHidden/>
          </w:rPr>
          <w:fldChar w:fldCharType="separate"/>
        </w:r>
        <w:r>
          <w:rPr>
            <w:webHidden/>
          </w:rPr>
          <w:t>2</w:t>
        </w:r>
        <w:r>
          <w:rPr>
            <w:webHidden/>
          </w:rPr>
          <w:fldChar w:fldCharType="end"/>
        </w:r>
      </w:hyperlink>
    </w:p>
    <w:p w14:paraId="70175484" w14:textId="1F0BB13A"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1" w:history="1">
        <w:r w:rsidRPr="002D3A12">
          <w:rPr>
            <w:rStyle w:val="Hyperlnk"/>
          </w:rPr>
          <w:t>AI, kompetens och tillväxt</w:t>
        </w:r>
        <w:r>
          <w:rPr>
            <w:webHidden/>
          </w:rPr>
          <w:tab/>
        </w:r>
        <w:r>
          <w:rPr>
            <w:webHidden/>
          </w:rPr>
          <w:fldChar w:fldCharType="begin"/>
        </w:r>
        <w:r>
          <w:rPr>
            <w:webHidden/>
          </w:rPr>
          <w:instrText xml:space="preserve"> PAGEREF _Toc240537041 \h </w:instrText>
        </w:r>
        <w:r>
          <w:rPr>
            <w:webHidden/>
          </w:rPr>
        </w:r>
        <w:r>
          <w:rPr>
            <w:webHidden/>
          </w:rPr>
          <w:fldChar w:fldCharType="separate"/>
        </w:r>
        <w:r>
          <w:rPr>
            <w:webHidden/>
          </w:rPr>
          <w:t>3</w:t>
        </w:r>
        <w:r>
          <w:rPr>
            <w:webHidden/>
          </w:rPr>
          <w:fldChar w:fldCharType="end"/>
        </w:r>
      </w:hyperlink>
    </w:p>
    <w:p w14:paraId="4A123E72" w14:textId="32E173C5"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2" w:history="1">
        <w:r w:rsidRPr="002D3A12">
          <w:rPr>
            <w:rStyle w:val="Hyperlnk"/>
          </w:rPr>
          <w:t>Näringarnas samspel och lagstiftningens betydelse</w:t>
        </w:r>
        <w:r>
          <w:rPr>
            <w:webHidden/>
          </w:rPr>
          <w:tab/>
        </w:r>
        <w:r>
          <w:rPr>
            <w:webHidden/>
          </w:rPr>
          <w:fldChar w:fldCharType="begin"/>
        </w:r>
        <w:r>
          <w:rPr>
            <w:webHidden/>
          </w:rPr>
          <w:instrText xml:space="preserve"> PAGEREF _Toc240537042 \h </w:instrText>
        </w:r>
        <w:r>
          <w:rPr>
            <w:webHidden/>
          </w:rPr>
        </w:r>
        <w:r>
          <w:rPr>
            <w:webHidden/>
          </w:rPr>
          <w:fldChar w:fldCharType="separate"/>
        </w:r>
        <w:r>
          <w:rPr>
            <w:webHidden/>
          </w:rPr>
          <w:t>3</w:t>
        </w:r>
        <w:r>
          <w:rPr>
            <w:webHidden/>
          </w:rPr>
          <w:fldChar w:fldCharType="end"/>
        </w:r>
      </w:hyperlink>
    </w:p>
    <w:p w14:paraId="38F27AF3" w14:textId="73578E8A"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3" w:history="1">
        <w:r w:rsidRPr="002D3A12">
          <w:rPr>
            <w:rStyle w:val="Hyperlnk"/>
          </w:rPr>
          <w:t>Tillgång till riskkapital</w:t>
        </w:r>
        <w:r>
          <w:rPr>
            <w:webHidden/>
          </w:rPr>
          <w:tab/>
        </w:r>
        <w:r>
          <w:rPr>
            <w:webHidden/>
          </w:rPr>
          <w:fldChar w:fldCharType="begin"/>
        </w:r>
        <w:r>
          <w:rPr>
            <w:webHidden/>
          </w:rPr>
          <w:instrText xml:space="preserve"> PAGEREF _Toc240537043 \h </w:instrText>
        </w:r>
        <w:r>
          <w:rPr>
            <w:webHidden/>
          </w:rPr>
        </w:r>
        <w:r>
          <w:rPr>
            <w:webHidden/>
          </w:rPr>
          <w:fldChar w:fldCharType="separate"/>
        </w:r>
        <w:r>
          <w:rPr>
            <w:webHidden/>
          </w:rPr>
          <w:t>4</w:t>
        </w:r>
        <w:r>
          <w:rPr>
            <w:webHidden/>
          </w:rPr>
          <w:fldChar w:fldCharType="end"/>
        </w:r>
      </w:hyperlink>
    </w:p>
    <w:p w14:paraId="49638675" w14:textId="1AC1745F"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4" w:history="1">
        <w:r w:rsidRPr="002D3A12">
          <w:rPr>
            <w:rStyle w:val="Hyperlnk"/>
          </w:rPr>
          <w:t>Tillväxt och civilsamhället</w:t>
        </w:r>
        <w:r>
          <w:rPr>
            <w:webHidden/>
          </w:rPr>
          <w:tab/>
        </w:r>
        <w:r>
          <w:rPr>
            <w:webHidden/>
          </w:rPr>
          <w:fldChar w:fldCharType="begin"/>
        </w:r>
        <w:r>
          <w:rPr>
            <w:webHidden/>
          </w:rPr>
          <w:instrText xml:space="preserve"> PAGEREF _Toc240537044 \h </w:instrText>
        </w:r>
        <w:r>
          <w:rPr>
            <w:webHidden/>
          </w:rPr>
        </w:r>
        <w:r>
          <w:rPr>
            <w:webHidden/>
          </w:rPr>
          <w:fldChar w:fldCharType="separate"/>
        </w:r>
        <w:r>
          <w:rPr>
            <w:webHidden/>
          </w:rPr>
          <w:t>5</w:t>
        </w:r>
        <w:r>
          <w:rPr>
            <w:webHidden/>
          </w:rPr>
          <w:fldChar w:fldCharType="end"/>
        </w:r>
      </w:hyperlink>
    </w:p>
    <w:p w14:paraId="0A2A099A" w14:textId="5792A4D4"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5" w:history="1">
        <w:r w:rsidRPr="002D3A12">
          <w:rPr>
            <w:rStyle w:val="Hyperlnk"/>
          </w:rPr>
          <w:t>Cirkulär ekonomi och tillväxt</w:t>
        </w:r>
        <w:r>
          <w:rPr>
            <w:webHidden/>
          </w:rPr>
          <w:tab/>
        </w:r>
        <w:r>
          <w:rPr>
            <w:webHidden/>
          </w:rPr>
          <w:fldChar w:fldCharType="begin"/>
        </w:r>
        <w:r>
          <w:rPr>
            <w:webHidden/>
          </w:rPr>
          <w:instrText xml:space="preserve"> PAGEREF _Toc240537045 \h </w:instrText>
        </w:r>
        <w:r>
          <w:rPr>
            <w:webHidden/>
          </w:rPr>
        </w:r>
        <w:r>
          <w:rPr>
            <w:webHidden/>
          </w:rPr>
          <w:fldChar w:fldCharType="separate"/>
        </w:r>
        <w:r>
          <w:rPr>
            <w:webHidden/>
          </w:rPr>
          <w:t>5</w:t>
        </w:r>
        <w:r>
          <w:rPr>
            <w:webHidden/>
          </w:rPr>
          <w:fldChar w:fldCharType="end"/>
        </w:r>
      </w:hyperlink>
    </w:p>
    <w:p w14:paraId="09BF1D49" w14:textId="7BA4B666" w:rsidR="00713FF8" w:rsidRDefault="00713FF8">
      <w:pPr>
        <w:pStyle w:val="Innehll3"/>
        <w:rPr>
          <w:rFonts w:asciiTheme="minorHAnsi" w:eastAsiaTheme="minorEastAsia" w:hAnsiTheme="minorHAnsi" w:cstheme="minorBidi"/>
          <w:kern w:val="2"/>
          <w:sz w:val="24"/>
          <w:szCs w:val="24"/>
          <w:lang w:val="sv-FI" w:eastAsia="sv-FI"/>
          <w14:ligatures w14:val="standardContextual"/>
        </w:rPr>
      </w:pPr>
      <w:hyperlink w:anchor="_Toc240537046" w:history="1">
        <w:r w:rsidRPr="002D3A12">
          <w:rPr>
            <w:rStyle w:val="Hyperlnk"/>
          </w:rPr>
          <w:t>Utskottets sammanfattning</w:t>
        </w:r>
        <w:r>
          <w:rPr>
            <w:webHidden/>
          </w:rPr>
          <w:tab/>
        </w:r>
        <w:r>
          <w:rPr>
            <w:webHidden/>
          </w:rPr>
          <w:fldChar w:fldCharType="begin"/>
        </w:r>
        <w:r>
          <w:rPr>
            <w:webHidden/>
          </w:rPr>
          <w:instrText xml:space="preserve"> PAGEREF _Toc240537046 \h </w:instrText>
        </w:r>
        <w:r>
          <w:rPr>
            <w:webHidden/>
          </w:rPr>
        </w:r>
        <w:r>
          <w:rPr>
            <w:webHidden/>
          </w:rPr>
          <w:fldChar w:fldCharType="separate"/>
        </w:r>
        <w:r>
          <w:rPr>
            <w:webHidden/>
          </w:rPr>
          <w:t>5</w:t>
        </w:r>
        <w:r>
          <w:rPr>
            <w:webHidden/>
          </w:rPr>
          <w:fldChar w:fldCharType="end"/>
        </w:r>
      </w:hyperlink>
    </w:p>
    <w:p w14:paraId="03D31FD0" w14:textId="215F8FA8" w:rsidR="00713FF8" w:rsidRDefault="00713FF8">
      <w:pPr>
        <w:pStyle w:val="Innehll1"/>
        <w:rPr>
          <w:rFonts w:asciiTheme="minorHAnsi" w:eastAsiaTheme="minorEastAsia" w:hAnsiTheme="minorHAnsi" w:cstheme="minorBidi"/>
          <w:kern w:val="2"/>
          <w:sz w:val="24"/>
          <w:szCs w:val="24"/>
          <w:lang w:val="sv-FI" w:eastAsia="sv-FI"/>
          <w14:ligatures w14:val="standardContextual"/>
        </w:rPr>
      </w:pPr>
      <w:hyperlink w:anchor="_Toc240537047" w:history="1">
        <w:r w:rsidRPr="002D3A12">
          <w:rPr>
            <w:rStyle w:val="Hyperlnk"/>
          </w:rPr>
          <w:t>Ärendets behandling</w:t>
        </w:r>
        <w:r>
          <w:rPr>
            <w:webHidden/>
          </w:rPr>
          <w:tab/>
        </w:r>
        <w:r>
          <w:rPr>
            <w:webHidden/>
          </w:rPr>
          <w:fldChar w:fldCharType="begin"/>
        </w:r>
        <w:r>
          <w:rPr>
            <w:webHidden/>
          </w:rPr>
          <w:instrText xml:space="preserve"> PAGEREF _Toc240537047 \h </w:instrText>
        </w:r>
        <w:r>
          <w:rPr>
            <w:webHidden/>
          </w:rPr>
        </w:r>
        <w:r>
          <w:rPr>
            <w:webHidden/>
          </w:rPr>
          <w:fldChar w:fldCharType="separate"/>
        </w:r>
        <w:r>
          <w:rPr>
            <w:webHidden/>
          </w:rPr>
          <w:t>6</w:t>
        </w:r>
        <w:r>
          <w:rPr>
            <w:webHidden/>
          </w:rPr>
          <w:fldChar w:fldCharType="end"/>
        </w:r>
      </w:hyperlink>
    </w:p>
    <w:p w14:paraId="55781B12" w14:textId="08B1746B" w:rsidR="00713FF8" w:rsidRDefault="00713FF8">
      <w:pPr>
        <w:pStyle w:val="Innehll1"/>
        <w:rPr>
          <w:rFonts w:asciiTheme="minorHAnsi" w:eastAsiaTheme="minorEastAsia" w:hAnsiTheme="minorHAnsi" w:cstheme="minorBidi"/>
          <w:kern w:val="2"/>
          <w:sz w:val="24"/>
          <w:szCs w:val="24"/>
          <w:lang w:val="sv-FI" w:eastAsia="sv-FI"/>
          <w14:ligatures w14:val="standardContextual"/>
        </w:rPr>
      </w:pPr>
      <w:hyperlink w:anchor="_Toc240537048" w:history="1">
        <w:r w:rsidRPr="002D3A12">
          <w:rPr>
            <w:rStyle w:val="Hyperlnk"/>
          </w:rPr>
          <w:t>Utskottets förslag</w:t>
        </w:r>
        <w:r>
          <w:rPr>
            <w:webHidden/>
          </w:rPr>
          <w:tab/>
        </w:r>
        <w:r>
          <w:rPr>
            <w:webHidden/>
          </w:rPr>
          <w:fldChar w:fldCharType="begin"/>
        </w:r>
        <w:r>
          <w:rPr>
            <w:webHidden/>
          </w:rPr>
          <w:instrText xml:space="preserve"> PAGEREF _Toc240537048 \h </w:instrText>
        </w:r>
        <w:r>
          <w:rPr>
            <w:webHidden/>
          </w:rPr>
        </w:r>
        <w:r>
          <w:rPr>
            <w:webHidden/>
          </w:rPr>
          <w:fldChar w:fldCharType="separate"/>
        </w:r>
        <w:r>
          <w:rPr>
            <w:webHidden/>
          </w:rPr>
          <w:t>6</w:t>
        </w:r>
        <w:r>
          <w:rPr>
            <w:webHidden/>
          </w:rPr>
          <w:fldChar w:fldCharType="end"/>
        </w:r>
      </w:hyperlink>
    </w:p>
    <w:p w14:paraId="19DD76D3" w14:textId="7BB35754" w:rsidR="002401D0" w:rsidRPr="002B0E98" w:rsidRDefault="002401D0">
      <w:pPr>
        <w:pStyle w:val="ANormal"/>
        <w:rPr>
          <w:noProof/>
        </w:rPr>
      </w:pPr>
      <w:r w:rsidRPr="002B0E98">
        <w:rPr>
          <w:rFonts w:ascii="Verdana" w:hAnsi="Verdana"/>
          <w:noProof/>
          <w:sz w:val="16"/>
          <w:szCs w:val="36"/>
        </w:rPr>
        <w:fldChar w:fldCharType="end"/>
      </w:r>
    </w:p>
    <w:p w14:paraId="602436DF" w14:textId="77777777" w:rsidR="002401D0" w:rsidRPr="002B0E98" w:rsidRDefault="002401D0">
      <w:pPr>
        <w:pStyle w:val="ANormal"/>
      </w:pPr>
    </w:p>
    <w:p w14:paraId="6859E805" w14:textId="77777777" w:rsidR="002401D0" w:rsidRPr="002B0E98" w:rsidRDefault="002401D0">
      <w:pPr>
        <w:pStyle w:val="RubrikA"/>
      </w:pPr>
      <w:bookmarkStart w:id="0" w:name="_Toc529800932"/>
      <w:bookmarkStart w:id="1" w:name="_Toc240537036"/>
      <w:r w:rsidRPr="002B0E98">
        <w:t>Sammanfattning</w:t>
      </w:r>
      <w:bookmarkEnd w:id="0"/>
      <w:bookmarkEnd w:id="1"/>
    </w:p>
    <w:p w14:paraId="5C26EDF1" w14:textId="77777777" w:rsidR="002401D0" w:rsidRPr="002B0E98" w:rsidRDefault="002401D0">
      <w:pPr>
        <w:pStyle w:val="Rubrikmellanrum"/>
      </w:pPr>
    </w:p>
    <w:p w14:paraId="5C83267E" w14:textId="77777777" w:rsidR="002401D0" w:rsidRPr="002B0E98" w:rsidRDefault="00EC46F2">
      <w:pPr>
        <w:pStyle w:val="RubrikB"/>
      </w:pPr>
      <w:bookmarkStart w:id="2" w:name="_Toc529800933"/>
      <w:bookmarkStart w:id="3" w:name="_Toc240537037"/>
      <w:r w:rsidRPr="002B0E98">
        <w:t>Landskapsregeringens</w:t>
      </w:r>
      <w:r w:rsidR="002401D0" w:rsidRPr="002B0E98">
        <w:t xml:space="preserve"> förslag</w:t>
      </w:r>
      <w:bookmarkEnd w:id="2"/>
      <w:bookmarkEnd w:id="3"/>
    </w:p>
    <w:p w14:paraId="2E6897DA" w14:textId="77777777" w:rsidR="002401D0" w:rsidRPr="002B0E98" w:rsidRDefault="002401D0">
      <w:pPr>
        <w:pStyle w:val="Rubrikmellanrum"/>
      </w:pPr>
    </w:p>
    <w:p w14:paraId="45C86ABE" w14:textId="3B015B14" w:rsidR="00E35C00" w:rsidRPr="002B0E98" w:rsidRDefault="00D547DC" w:rsidP="00EC46F2">
      <w:pPr>
        <w:pStyle w:val="ANormal"/>
      </w:pPr>
      <w:r w:rsidRPr="002B0E98">
        <w:t>Landskapsr</w:t>
      </w:r>
      <w:r w:rsidR="00EC46F2" w:rsidRPr="002B0E98">
        <w:t xml:space="preserve">egeringen har </w:t>
      </w:r>
      <w:r w:rsidR="00403A7E" w:rsidRPr="002B0E98">
        <w:t xml:space="preserve">den </w:t>
      </w:r>
      <w:r w:rsidR="00750047" w:rsidRPr="002B0E98">
        <w:t>18</w:t>
      </w:r>
      <w:r w:rsidR="00E35C00" w:rsidRPr="002B0E98">
        <w:t xml:space="preserve"> </w:t>
      </w:r>
      <w:r w:rsidRPr="002B0E98">
        <w:t>m</w:t>
      </w:r>
      <w:r w:rsidR="00750047" w:rsidRPr="002B0E98">
        <w:t>aj</w:t>
      </w:r>
      <w:r w:rsidRPr="002B0E98">
        <w:t xml:space="preserve"> </w:t>
      </w:r>
      <w:r w:rsidR="00403A7E" w:rsidRPr="002B0E98">
        <w:t>202</w:t>
      </w:r>
      <w:r w:rsidRPr="002B0E98">
        <w:t>6</w:t>
      </w:r>
      <w:r w:rsidR="00403A7E" w:rsidRPr="002B0E98">
        <w:t xml:space="preserve"> till lagtinget överlämnat ett </w:t>
      </w:r>
      <w:r w:rsidR="00750047" w:rsidRPr="002B0E98">
        <w:t xml:space="preserve">tillväxtpolitiskt </w:t>
      </w:r>
      <w:r w:rsidR="00403A7E" w:rsidRPr="002B0E98">
        <w:t>meddelande</w:t>
      </w:r>
      <w:r w:rsidR="003B2A89" w:rsidRPr="002B0E98">
        <w:t>.</w:t>
      </w:r>
      <w:r w:rsidR="008C7329" w:rsidRPr="002B0E98">
        <w:t xml:space="preserve"> </w:t>
      </w:r>
      <w:r w:rsidR="003B2A89" w:rsidRPr="002B0E98">
        <w:t>Meddelandet redogör för bakgrunden till landskapsregeringens tillväxtpolitik samt samlar och tydliggör dess övergripande inriktning. Eftersom tillväxtpolitiken berör flera sektorer och sakområden beskrivs även hur arbetet organiseras och genomförs.</w:t>
      </w:r>
      <w:r w:rsidR="00CD314D" w:rsidRPr="002B0E98">
        <w:t xml:space="preserve"> </w:t>
      </w:r>
      <w:r w:rsidR="00CD314D" w:rsidRPr="002B0E98">
        <w:rPr>
          <w:color w:val="000000" w:themeColor="text1"/>
        </w:rPr>
        <w:t>Till meddelandet har bifogats en handlingsplan för tillväxt år 2026 – 2027 samt ett underlag för en åländsk tillväxtstrategi 2026 – 2035, vid namn ’mot en exportorienterad tillväxtstrategi’.</w:t>
      </w:r>
    </w:p>
    <w:p w14:paraId="08E71960" w14:textId="77777777" w:rsidR="002401D0" w:rsidRPr="002B0E98" w:rsidRDefault="002401D0">
      <w:pPr>
        <w:pStyle w:val="ANormal"/>
      </w:pPr>
    </w:p>
    <w:p w14:paraId="24C51A45" w14:textId="77777777" w:rsidR="002401D0" w:rsidRPr="002B0E98" w:rsidRDefault="002401D0">
      <w:pPr>
        <w:pStyle w:val="RubrikB"/>
      </w:pPr>
      <w:bookmarkStart w:id="4" w:name="_Toc529800934"/>
      <w:bookmarkStart w:id="5" w:name="_Toc240537038"/>
      <w:r w:rsidRPr="002B0E98">
        <w:t>Utskottets förslag</w:t>
      </w:r>
      <w:bookmarkEnd w:id="4"/>
      <w:bookmarkEnd w:id="5"/>
    </w:p>
    <w:p w14:paraId="388D8ADB" w14:textId="77777777" w:rsidR="002401D0" w:rsidRPr="002B0E98" w:rsidRDefault="002401D0">
      <w:pPr>
        <w:pStyle w:val="Rubrikmellanrum"/>
      </w:pPr>
    </w:p>
    <w:p w14:paraId="2914B978" w14:textId="77777777" w:rsidR="002401D0" w:rsidRPr="002B0E98" w:rsidRDefault="001F734A">
      <w:pPr>
        <w:pStyle w:val="ANormal"/>
      </w:pPr>
      <w:r w:rsidRPr="002B0E98">
        <w:t>Utskottet föreslår att lagtinget antecknar sig landskapsregeringens meddelande för kännedom och bringar betänkandets motivering till landskapsregeringens kännedom.</w:t>
      </w:r>
    </w:p>
    <w:p w14:paraId="1B1BF621" w14:textId="77777777" w:rsidR="002401D0" w:rsidRPr="002B0E98" w:rsidRDefault="002401D0">
      <w:pPr>
        <w:pStyle w:val="ANormal"/>
      </w:pPr>
    </w:p>
    <w:p w14:paraId="1ABE190C" w14:textId="77777777" w:rsidR="002401D0" w:rsidRPr="002B0E98" w:rsidRDefault="002401D0">
      <w:pPr>
        <w:pStyle w:val="RubrikA"/>
      </w:pPr>
      <w:bookmarkStart w:id="6" w:name="_Toc529800935"/>
      <w:bookmarkStart w:id="7" w:name="_Toc240537039"/>
      <w:r w:rsidRPr="002B0E98">
        <w:t>Utskottets synpunkter</w:t>
      </w:r>
      <w:bookmarkEnd w:id="6"/>
      <w:bookmarkEnd w:id="7"/>
    </w:p>
    <w:p w14:paraId="09D398A9" w14:textId="0BA19E08" w:rsidR="002401D0" w:rsidRPr="002B0E98" w:rsidRDefault="002401D0">
      <w:pPr>
        <w:pStyle w:val="Rubrikmellanrum"/>
      </w:pPr>
    </w:p>
    <w:p w14:paraId="19C3164D" w14:textId="77777777" w:rsidR="0039187B" w:rsidRPr="002B0E98" w:rsidRDefault="0039187B" w:rsidP="0039187B">
      <w:pPr>
        <w:pStyle w:val="ANormal"/>
        <w:rPr>
          <w:color w:val="000000" w:themeColor="text1"/>
        </w:rPr>
      </w:pPr>
    </w:p>
    <w:p w14:paraId="6420816F" w14:textId="5568A65B" w:rsidR="00E47709" w:rsidRPr="002B0E98" w:rsidRDefault="003B2A89" w:rsidP="0039187B">
      <w:pPr>
        <w:pStyle w:val="ANormal"/>
        <w:rPr>
          <w:color w:val="000000" w:themeColor="text1"/>
        </w:rPr>
      </w:pPr>
      <w:r w:rsidRPr="002B0E98">
        <w:rPr>
          <w:color w:val="000000" w:themeColor="text1"/>
        </w:rPr>
        <w:t xml:space="preserve">Utskottet konstaterar att meddelandet ger en samlad bild av landskapsregeringens tillväxtpolitik och de förutsättningar och utmaningar som bedöms påverka Ålands långsiktiga ekonomiska utveckling och konkurrenskraft. Tillväxtpolitiken struktureras kring fyra pelare: export, kompetens och attraktionskraft, transporter och infrastruktur samt företagsklimat. Inom dessa </w:t>
      </w:r>
      <w:r w:rsidRPr="002B0E98">
        <w:rPr>
          <w:color w:val="000000" w:themeColor="text1"/>
        </w:rPr>
        <w:lastRenderedPageBreak/>
        <w:t>områden behandlas bland annat näringslivets utvecklingsmöjligheter, tillgången till kompetens, fungerande kommunikationer och infrastruktur samt förutsättningarna för företagande och investeringar. Meddelandet redogör även för hur tillväxtarbetet ska organiseras, finansieras och följas upp.</w:t>
      </w:r>
    </w:p>
    <w:p w14:paraId="5FDF2D5E" w14:textId="6BA28D67" w:rsidR="009935FF" w:rsidRPr="002B0E98" w:rsidRDefault="009935FF" w:rsidP="0039187B">
      <w:pPr>
        <w:pStyle w:val="ANormal"/>
        <w:rPr>
          <w:color w:val="000000" w:themeColor="text1"/>
          <w:lang w:val="sv-FI"/>
        </w:rPr>
      </w:pPr>
    </w:p>
    <w:p w14:paraId="778C2F96" w14:textId="77777777" w:rsidR="009935FF" w:rsidRPr="002B0E98" w:rsidRDefault="009935FF" w:rsidP="0039187B">
      <w:pPr>
        <w:pStyle w:val="ANormal"/>
      </w:pPr>
    </w:p>
    <w:p w14:paraId="033BB5D6" w14:textId="35110145" w:rsidR="008D0611" w:rsidRPr="002B0E98" w:rsidRDefault="008D0611" w:rsidP="00B66388">
      <w:pPr>
        <w:pStyle w:val="ANormal"/>
        <w:rPr>
          <w:color w:val="000000" w:themeColor="text1"/>
        </w:rPr>
      </w:pPr>
    </w:p>
    <w:p w14:paraId="6139827A" w14:textId="756BFA49" w:rsidR="008A7088" w:rsidRPr="002B0E98" w:rsidRDefault="00821F85" w:rsidP="008A7088">
      <w:pPr>
        <w:pStyle w:val="RubrikC"/>
      </w:pPr>
      <w:bookmarkStart w:id="8" w:name="_Toc240537040"/>
      <w:r w:rsidRPr="002B0E98">
        <w:t>Export</w:t>
      </w:r>
      <w:bookmarkEnd w:id="8"/>
    </w:p>
    <w:p w14:paraId="764F776E" w14:textId="77777777" w:rsidR="008A7088" w:rsidRPr="002B0E98" w:rsidRDefault="008A7088" w:rsidP="008A7088">
      <w:pPr>
        <w:pStyle w:val="ANormal"/>
        <w:rPr>
          <w:color w:val="000000" w:themeColor="text1"/>
        </w:rPr>
      </w:pPr>
    </w:p>
    <w:p w14:paraId="1418581D" w14:textId="03387B9B" w:rsidR="00821F85" w:rsidRPr="002B0E98" w:rsidRDefault="00821F85" w:rsidP="4AF4F8BF">
      <w:pPr>
        <w:pStyle w:val="ANormal"/>
        <w:rPr>
          <w:color w:val="000000" w:themeColor="text1"/>
          <w:lang w:val="sv-FI"/>
        </w:rPr>
      </w:pPr>
      <w:r w:rsidRPr="002B0E98">
        <w:rPr>
          <w:color w:val="000000" w:themeColor="text1"/>
          <w:lang w:val="sv-FI"/>
        </w:rPr>
        <w:t>Utskottet konstaterar att en ökad export är avgörande för Ålands långsiktiga tillväxt. Den begränsade hemmamarknaden innebär att en större del av den framtida tillväxten behöver skapas genom försäljning av åländska varor och tjänster på marknader utanför Åland. Utskottet anser därför att exportperspektivet bör ges en tydlig och långsiktig ställning i näringspolitiken.</w:t>
      </w:r>
      <w:r w:rsidR="22847D26" w:rsidRPr="002B0E98">
        <w:rPr>
          <w:color w:val="000000" w:themeColor="text1"/>
          <w:lang w:val="sv-FI"/>
        </w:rPr>
        <w:t xml:space="preserve"> Utskottet betonar vikten av att alla näringsgrenars konkurrenskraft bibehålls i jämförelse med motsvarande näringsgrenar i våra närområden.</w:t>
      </w:r>
      <w:r w:rsidR="007B4EA0" w:rsidRPr="002B0E98">
        <w:rPr>
          <w:color w:val="000000" w:themeColor="text1"/>
          <w:lang w:val="sv-FI"/>
        </w:rPr>
        <w:t xml:space="preserve"> </w:t>
      </w:r>
      <w:r w:rsidR="006D6A28" w:rsidRPr="002B0E98">
        <w:rPr>
          <w:color w:val="000000" w:themeColor="text1"/>
        </w:rPr>
        <w:t>Viktiga inslag i exportindustrins förutsättningar är de pelare som beskrivs i tillväxtmeddelandet. Kompetens och attraktionskraft bör prioriteras högst samtidigt som både transporter och infrastruktur samt exportföretagens direkta kostnader är avgörande för konkurrenskraften. Åland behöver prioritera både högkvalitativa utbildningar, inflyttningsfrämjande åtgärder och direkta kostnader för exempelvis el, vatten och avlopp.</w:t>
      </w:r>
    </w:p>
    <w:p w14:paraId="6B39FF2D" w14:textId="13C0EB7A" w:rsidR="00821F85" w:rsidRPr="002B0E98" w:rsidRDefault="00821F85" w:rsidP="00821F85">
      <w:pPr>
        <w:pStyle w:val="ANormal"/>
        <w:rPr>
          <w:color w:val="000000" w:themeColor="text1"/>
          <w:lang w:val="sv-FI"/>
        </w:rPr>
      </w:pPr>
      <w:r w:rsidRPr="002B0E98">
        <w:rPr>
          <w:color w:val="000000" w:themeColor="text1"/>
          <w:lang w:val="sv-FI"/>
        </w:rPr>
        <w:tab/>
        <w:t>Utskottet understryker att export ska förstås i bred bemärkelse och omfatta såväl varor som tjänster. Sjöfarten har en central betydelse för den åländska ekonomin</w:t>
      </w:r>
      <w:r w:rsidR="00E44C88" w:rsidRPr="002B0E98">
        <w:rPr>
          <w:color w:val="000000" w:themeColor="text1"/>
          <w:lang w:val="sv-FI"/>
        </w:rPr>
        <w:t>, samtidigt som</w:t>
      </w:r>
      <w:r w:rsidRPr="002B0E98">
        <w:rPr>
          <w:color w:val="000000" w:themeColor="text1"/>
          <w:lang w:val="sv-FI"/>
        </w:rPr>
        <w:t xml:space="preserve"> utskottet anser att exportverksamheten behöver breddas. Det är angeläget att skapa goda förutsättningar för befintliga exportföretag att växa samtidigt som fler företag ges möjlighet att etablera sig på externa marknader. En bredare exportverksamhet stärker enligt utskottets mening även den åländska ekonomins motståndskraft.</w:t>
      </w:r>
    </w:p>
    <w:p w14:paraId="087B33A0" w14:textId="149FE5C0" w:rsidR="00821F85" w:rsidRPr="002B0E98" w:rsidRDefault="00821F85" w:rsidP="00821F85">
      <w:pPr>
        <w:pStyle w:val="ANormal"/>
        <w:rPr>
          <w:color w:val="000000" w:themeColor="text1"/>
          <w:lang w:val="sv-FI"/>
        </w:rPr>
      </w:pPr>
      <w:r w:rsidRPr="002B0E98">
        <w:rPr>
          <w:color w:val="000000" w:themeColor="text1"/>
          <w:lang w:val="sv-FI"/>
        </w:rPr>
        <w:tab/>
        <w:t>Utskottet framhåller att exportföretagens betydelse inte begränsas till den egna verksamheten. Exportföretagens efterfrågan skapar affärsmöjligheter för underleverantörer och andra företag på den åländska hemmamarknaden. Utskottet anser därför att åtgärder som stärker exportföretagens konkurrenskraft kan ge positiva effekter för näringslivet som helhet.</w:t>
      </w:r>
      <w:r w:rsidR="00D023FC" w:rsidRPr="002B0E98">
        <w:rPr>
          <w:color w:val="000000" w:themeColor="text1"/>
          <w:lang w:val="sv-FI"/>
        </w:rPr>
        <w:t xml:space="preserve"> </w:t>
      </w:r>
      <w:r w:rsidR="00D023FC" w:rsidRPr="002B0E98">
        <w:rPr>
          <w:color w:val="000000" w:themeColor="text1"/>
        </w:rPr>
        <w:t>Utskott</w:t>
      </w:r>
      <w:r w:rsidR="004B338E" w:rsidRPr="002B0E98">
        <w:rPr>
          <w:color w:val="000000" w:themeColor="text1"/>
        </w:rPr>
        <w:t>et</w:t>
      </w:r>
      <w:r w:rsidR="00D023FC" w:rsidRPr="002B0E98">
        <w:rPr>
          <w:color w:val="000000" w:themeColor="text1"/>
        </w:rPr>
        <w:t xml:space="preserve"> erfar att särskilt it- och bankingverksamhet på Åland som tydligt exportdrivet och uppvisar mycket goda resultat.</w:t>
      </w:r>
    </w:p>
    <w:p w14:paraId="2E17E99D" w14:textId="77777777" w:rsidR="00821F85" w:rsidRPr="002B0E98" w:rsidRDefault="00821F85" w:rsidP="00821F85">
      <w:pPr>
        <w:pStyle w:val="ANormal"/>
        <w:rPr>
          <w:color w:val="000000" w:themeColor="text1"/>
          <w:lang w:val="sv-FI"/>
        </w:rPr>
      </w:pPr>
      <w:r w:rsidRPr="002B0E98">
        <w:rPr>
          <w:color w:val="000000" w:themeColor="text1"/>
          <w:lang w:val="sv-FI"/>
        </w:rPr>
        <w:tab/>
        <w:t>Utskottet konstaterar att tillgången till kompetens är en avgörande förutsättning för exportorienterad tillväxt. Utskottet anser att utbildning, kompetensförsörjning och inflyttning i högre grad behöver kopplas till näringslivets faktiska och framtida behov. Brist på kvalificerad arbetskraft får inte bli ett hinder för företag som har möjlighet och ambition att växa internationellt.</w:t>
      </w:r>
    </w:p>
    <w:p w14:paraId="3F3FA51B" w14:textId="3E6FB555" w:rsidR="00821F85" w:rsidRPr="002B0E98" w:rsidRDefault="00821F85" w:rsidP="00821F85">
      <w:pPr>
        <w:pStyle w:val="ANormal"/>
        <w:rPr>
          <w:color w:val="000000" w:themeColor="text1"/>
          <w:lang w:val="sv-FI"/>
        </w:rPr>
      </w:pPr>
      <w:r w:rsidRPr="002B0E98">
        <w:rPr>
          <w:color w:val="000000" w:themeColor="text1"/>
          <w:lang w:val="sv-FI"/>
        </w:rPr>
        <w:tab/>
        <w:t>Utskottet ser positivt på de exportfrämjande åtgärder som anges i handlingsplanen, bland annat satsningar på internationalisering, finansiering och nätverk. Utskottet understryker samtidigt att resurserna måste riktas till åtgärder som ger konkret effekt för företagens möjligheter att växa och exportera. Särskild uppmärksamhet bör riktas mot företag som har potential att ta steget från en lokal marknad till en större extern marknad</w:t>
      </w:r>
      <w:r w:rsidR="00D96067" w:rsidRPr="002B0E98">
        <w:rPr>
          <w:color w:val="000000" w:themeColor="text1"/>
          <w:lang w:val="sv-FI"/>
        </w:rPr>
        <w:t>.</w:t>
      </w:r>
      <w:r w:rsidR="00212DC1" w:rsidRPr="002B0E98">
        <w:rPr>
          <w:color w:val="000000" w:themeColor="text1"/>
          <w:lang w:val="sv-FI"/>
        </w:rPr>
        <w:t xml:space="preserve"> </w:t>
      </w:r>
      <w:r w:rsidR="4B8B7778" w:rsidRPr="002B0E98">
        <w:rPr>
          <w:color w:val="000000" w:themeColor="text1"/>
          <w:lang w:val="sv-FI"/>
        </w:rPr>
        <w:t>Utskottet har under meddelandets behandling erfari</w:t>
      </w:r>
      <w:r w:rsidR="5999B223" w:rsidRPr="002B0E98">
        <w:rPr>
          <w:color w:val="000000" w:themeColor="text1"/>
          <w:lang w:val="sv-FI"/>
        </w:rPr>
        <w:t xml:space="preserve">t att IT-upphandlingarnas kravställningar </w:t>
      </w:r>
      <w:r w:rsidR="009D6DA0" w:rsidRPr="002B0E98">
        <w:rPr>
          <w:color w:val="000000" w:themeColor="text1"/>
          <w:lang w:val="sv-FI"/>
        </w:rPr>
        <w:t xml:space="preserve">och tidtabell kan </w:t>
      </w:r>
      <w:r w:rsidR="2E620A60" w:rsidRPr="002B0E98">
        <w:rPr>
          <w:color w:val="000000" w:themeColor="text1"/>
          <w:lang w:val="sv-FI"/>
        </w:rPr>
        <w:t>för</w:t>
      </w:r>
      <w:r w:rsidR="00195238" w:rsidRPr="002B0E98">
        <w:rPr>
          <w:color w:val="000000" w:themeColor="text1"/>
          <w:lang w:val="sv-FI"/>
        </w:rPr>
        <w:t>svåra för</w:t>
      </w:r>
      <w:r w:rsidR="627F88D4" w:rsidRPr="002B0E98">
        <w:rPr>
          <w:color w:val="000000" w:themeColor="text1"/>
          <w:lang w:val="sv-FI"/>
        </w:rPr>
        <w:t xml:space="preserve"> </w:t>
      </w:r>
      <w:r w:rsidR="4E9A7EA1" w:rsidRPr="002B0E98">
        <w:rPr>
          <w:color w:val="000000" w:themeColor="text1"/>
          <w:lang w:val="sv-FI"/>
        </w:rPr>
        <w:t xml:space="preserve">åländska </w:t>
      </w:r>
      <w:r w:rsidR="627F88D4" w:rsidRPr="002B0E98">
        <w:rPr>
          <w:color w:val="000000" w:themeColor="text1"/>
          <w:lang w:val="sv-FI"/>
        </w:rPr>
        <w:t>föret</w:t>
      </w:r>
      <w:r w:rsidR="4F5C0D72" w:rsidRPr="002B0E98">
        <w:rPr>
          <w:color w:val="000000" w:themeColor="text1"/>
          <w:lang w:val="sv-FI"/>
        </w:rPr>
        <w:t>ag</w:t>
      </w:r>
      <w:r w:rsidR="627F88D4" w:rsidRPr="002B0E98">
        <w:rPr>
          <w:color w:val="000000" w:themeColor="text1"/>
          <w:lang w:val="sv-FI"/>
        </w:rPr>
        <w:t xml:space="preserve"> att vä</w:t>
      </w:r>
      <w:r w:rsidR="49B9DFC6" w:rsidRPr="002B0E98">
        <w:rPr>
          <w:color w:val="000000" w:themeColor="text1"/>
          <w:lang w:val="sv-FI"/>
        </w:rPr>
        <w:t>x</w:t>
      </w:r>
      <w:r w:rsidR="627F88D4" w:rsidRPr="002B0E98">
        <w:rPr>
          <w:color w:val="000000" w:themeColor="text1"/>
          <w:lang w:val="sv-FI"/>
        </w:rPr>
        <w:t xml:space="preserve">a och </w:t>
      </w:r>
      <w:r w:rsidR="00DA4EC7" w:rsidRPr="002B0E98">
        <w:rPr>
          <w:color w:val="000000" w:themeColor="text1"/>
          <w:lang w:val="sv-FI"/>
        </w:rPr>
        <w:t xml:space="preserve">sedan </w:t>
      </w:r>
      <w:r w:rsidR="627F88D4" w:rsidRPr="002B0E98">
        <w:rPr>
          <w:color w:val="000000" w:themeColor="text1"/>
          <w:lang w:val="sv-FI"/>
        </w:rPr>
        <w:t xml:space="preserve">ta steget till externa marknader. Utskottet </w:t>
      </w:r>
      <w:r w:rsidR="00400C19" w:rsidRPr="002B0E98">
        <w:rPr>
          <w:color w:val="000000" w:themeColor="text1"/>
          <w:lang w:val="sv-FI"/>
        </w:rPr>
        <w:t>anser att</w:t>
      </w:r>
      <w:r w:rsidR="627F88D4" w:rsidRPr="002B0E98">
        <w:rPr>
          <w:color w:val="000000" w:themeColor="text1"/>
          <w:lang w:val="sv-FI"/>
        </w:rPr>
        <w:t xml:space="preserve"> landskapsregeringen</w:t>
      </w:r>
      <w:r w:rsidR="00400C19" w:rsidRPr="002B0E98">
        <w:rPr>
          <w:color w:val="000000" w:themeColor="text1"/>
          <w:lang w:val="sv-FI"/>
        </w:rPr>
        <w:t xml:space="preserve"> kunde</w:t>
      </w:r>
      <w:r w:rsidR="627F88D4" w:rsidRPr="002B0E98">
        <w:rPr>
          <w:color w:val="000000" w:themeColor="text1"/>
          <w:lang w:val="sv-FI"/>
        </w:rPr>
        <w:t xml:space="preserve"> </w:t>
      </w:r>
      <w:r w:rsidR="00C71BD5" w:rsidRPr="002B0E98">
        <w:rPr>
          <w:color w:val="000000" w:themeColor="text1"/>
          <w:lang w:val="sv-FI"/>
        </w:rPr>
        <w:t>överväga meriterande</w:t>
      </w:r>
      <w:r w:rsidR="627F88D4" w:rsidRPr="002B0E98">
        <w:rPr>
          <w:color w:val="000000" w:themeColor="text1"/>
          <w:lang w:val="sv-FI"/>
        </w:rPr>
        <w:t xml:space="preserve"> kravställning</w:t>
      </w:r>
      <w:r w:rsidR="008D3235" w:rsidRPr="002B0E98">
        <w:rPr>
          <w:color w:val="000000" w:themeColor="text1"/>
          <w:lang w:val="sv-FI"/>
        </w:rPr>
        <w:t>ar</w:t>
      </w:r>
      <w:r w:rsidR="00B63051" w:rsidRPr="002B0E98">
        <w:rPr>
          <w:color w:val="000000" w:themeColor="text1"/>
          <w:lang w:val="sv-FI"/>
        </w:rPr>
        <w:t xml:space="preserve"> som alternativ till rigorösa ska</w:t>
      </w:r>
      <w:r w:rsidR="00EC4E87" w:rsidRPr="002B0E98">
        <w:rPr>
          <w:color w:val="000000" w:themeColor="text1"/>
          <w:lang w:val="sv-FI"/>
        </w:rPr>
        <w:t>-</w:t>
      </w:r>
      <w:r w:rsidR="00B63051" w:rsidRPr="002B0E98">
        <w:rPr>
          <w:color w:val="000000" w:themeColor="text1"/>
          <w:lang w:val="sv-FI"/>
        </w:rPr>
        <w:t>krav</w:t>
      </w:r>
      <w:r w:rsidR="627F88D4" w:rsidRPr="002B0E98">
        <w:rPr>
          <w:color w:val="000000" w:themeColor="text1"/>
          <w:lang w:val="sv-FI"/>
        </w:rPr>
        <w:t xml:space="preserve"> </w:t>
      </w:r>
      <w:r w:rsidR="2914F90B" w:rsidRPr="002B0E98">
        <w:rPr>
          <w:color w:val="000000" w:themeColor="text1"/>
          <w:lang w:val="sv-FI"/>
        </w:rPr>
        <w:t>för IT-upphandlingar</w:t>
      </w:r>
      <w:r w:rsidR="002C3599" w:rsidRPr="002B0E98">
        <w:rPr>
          <w:color w:val="000000" w:themeColor="text1"/>
          <w:lang w:val="sv-FI"/>
        </w:rPr>
        <w:t>.</w:t>
      </w:r>
    </w:p>
    <w:p w14:paraId="0C729652" w14:textId="77777777" w:rsidR="00821F85" w:rsidRPr="002B0E98" w:rsidRDefault="00821F85" w:rsidP="00821F85">
      <w:pPr>
        <w:pStyle w:val="ANormal"/>
        <w:rPr>
          <w:color w:val="000000" w:themeColor="text1"/>
          <w:lang w:val="sv-FI"/>
        </w:rPr>
      </w:pPr>
      <w:r w:rsidRPr="002B0E98">
        <w:rPr>
          <w:color w:val="000000" w:themeColor="text1"/>
          <w:lang w:val="sv-FI"/>
        </w:rPr>
        <w:tab/>
        <w:t>Utskottet betonar vidare att fungerande transporter och kommunikationer är en grundläggande förutsättning för ett exportberoende ö-samhälle. Tillförlitliga sjö-, flyg- och digitala förbindelser är enligt utskottets mening en del av Ålands konkurrenskraft och bör därför behandlas som en integrerad del av tillväxt- och exportpolitiken.</w:t>
      </w:r>
    </w:p>
    <w:p w14:paraId="78BF62AD" w14:textId="22FD7E1D" w:rsidR="008A7088" w:rsidRPr="002B0E98" w:rsidRDefault="00821F85" w:rsidP="00821F85">
      <w:pPr>
        <w:pStyle w:val="ANormal"/>
        <w:rPr>
          <w:color w:val="000000" w:themeColor="text1"/>
          <w:lang w:val="sv-FI"/>
        </w:rPr>
      </w:pPr>
      <w:r w:rsidRPr="002B0E98">
        <w:rPr>
          <w:color w:val="000000" w:themeColor="text1"/>
          <w:lang w:val="sv-FI"/>
        </w:rPr>
        <w:lastRenderedPageBreak/>
        <w:tab/>
        <w:t>Utskottet understryker slutligen vikten av tydliga mål och uppföljning. Landskapsregeringen bör kunna visa i vilken utsträckning de vidtagna åtgärderna leder till ökad export, fler exporterande företag och stärkt konkurrenskraft. Utskottet anser att åtgärder som inte ger tillräcklig effekt bör omprövas och att resurser i högre grad bör koncentreras till insatser som påvisbart bidrar till en långsiktigt starkare åländsk exportverksamhet.</w:t>
      </w:r>
    </w:p>
    <w:p w14:paraId="05893463" w14:textId="77777777" w:rsidR="00821F85" w:rsidRPr="002B0E98" w:rsidRDefault="00821F85" w:rsidP="00B66388">
      <w:pPr>
        <w:pStyle w:val="ANormal"/>
        <w:rPr>
          <w:color w:val="000000" w:themeColor="text1"/>
        </w:rPr>
      </w:pPr>
    </w:p>
    <w:p w14:paraId="16F4940E" w14:textId="367BE5A5" w:rsidR="00E4747C" w:rsidRPr="002B0E98" w:rsidRDefault="00774EDF" w:rsidP="00B01704">
      <w:pPr>
        <w:pStyle w:val="RubrikC"/>
        <w:rPr>
          <w:color w:val="000000" w:themeColor="text1"/>
        </w:rPr>
      </w:pPr>
      <w:bookmarkStart w:id="9" w:name="_Toc240537041"/>
      <w:r w:rsidRPr="002B0E98">
        <w:t>AI, kompetens och tillväxt</w:t>
      </w:r>
      <w:bookmarkEnd w:id="9"/>
    </w:p>
    <w:p w14:paraId="25D46D73" w14:textId="77777777" w:rsidR="00E4747C" w:rsidRPr="002B0E98" w:rsidRDefault="00E4747C" w:rsidP="00B66388">
      <w:pPr>
        <w:pStyle w:val="ANormal"/>
        <w:rPr>
          <w:color w:val="000000" w:themeColor="text1"/>
        </w:rPr>
      </w:pPr>
    </w:p>
    <w:p w14:paraId="51EBF297" w14:textId="359F6786" w:rsidR="00774EDF" w:rsidRPr="002B0E98" w:rsidRDefault="00774EDF" w:rsidP="00774EDF">
      <w:pPr>
        <w:pStyle w:val="ANormal"/>
        <w:rPr>
          <w:color w:val="000000" w:themeColor="text1"/>
          <w:lang w:val="sv-FI"/>
        </w:rPr>
      </w:pPr>
      <w:r w:rsidRPr="002B0E98">
        <w:rPr>
          <w:color w:val="000000" w:themeColor="text1"/>
          <w:lang w:val="sv-FI"/>
        </w:rPr>
        <w:t>Utskottet konstaterar att den snabba utvecklingen inom artificiell intelligens (AI) förändrar förutsättningarna för tillväxt, produktivitet och konkurrenskraft på Åland</w:t>
      </w:r>
      <w:r w:rsidR="00D96067" w:rsidRPr="002B0E98">
        <w:rPr>
          <w:color w:val="000000" w:themeColor="text1"/>
          <w:lang w:val="sv-FI"/>
        </w:rPr>
        <w:t xml:space="preserve"> och globalt</w:t>
      </w:r>
      <w:r w:rsidRPr="002B0E98">
        <w:rPr>
          <w:color w:val="000000" w:themeColor="text1"/>
          <w:lang w:val="sv-FI"/>
        </w:rPr>
        <w:t xml:space="preserve">. AI påverkar redan arbetsuppgifter och kompetensbehov och utvecklingen berör såväl näringslivet som den offentliga sektorn. </w:t>
      </w:r>
    </w:p>
    <w:p w14:paraId="106D61AF" w14:textId="7EF75FEE" w:rsidR="00774EDF" w:rsidRPr="002B0E98" w:rsidRDefault="00774EDF" w:rsidP="00774EDF">
      <w:pPr>
        <w:pStyle w:val="ANormal"/>
        <w:rPr>
          <w:color w:val="000000" w:themeColor="text1"/>
          <w:lang w:val="sv-FI"/>
        </w:rPr>
      </w:pPr>
      <w:r w:rsidRPr="002B0E98">
        <w:rPr>
          <w:color w:val="000000" w:themeColor="text1"/>
          <w:lang w:val="sv-FI"/>
        </w:rPr>
        <w:tab/>
        <w:t>Utskottet understryker att Åland behöver ligga i framkant när det gäller att tillvarata de möjligheter som AI och ny teknik medför. En ökad användning av AI kan bidra till högre produktivitet och göra det möjligt för företag och offentliga verksamheter att utvecklas trots begränsade personalresurser. Samtidigt anser utskottet att ett långsamt införande av ny teknik riskerar att försämra de åländska företagens konkurrenskraft och göra Åland mindre attraktivt för företag och kvalificerad arbetskraft.</w:t>
      </w:r>
    </w:p>
    <w:p w14:paraId="6BB52038" w14:textId="16C02F2B" w:rsidR="00774EDF" w:rsidRPr="002B0E98" w:rsidRDefault="00774EDF" w:rsidP="00774EDF">
      <w:pPr>
        <w:pStyle w:val="ANormal"/>
        <w:rPr>
          <w:color w:val="000000" w:themeColor="text1"/>
          <w:lang w:val="sv-FI"/>
        </w:rPr>
      </w:pPr>
      <w:r w:rsidRPr="002B0E98">
        <w:rPr>
          <w:color w:val="000000" w:themeColor="text1"/>
          <w:lang w:val="sv-FI"/>
        </w:rPr>
        <w:tab/>
        <w:t xml:space="preserve">Utskottet framhåller särskilt utbildningens betydelse. Utbildningssystemet behöver kontinuerligt anpassas till en arbetsmarknad där AI och digitala verktyg blir en naturlig del av allt fler yrken. Utskottet anser att AI-kompetens inte enbart bör betraktas som en fråga för IT-utbildningar, utan som en färdighet som i olika omfattning behöver integreras i utbildningar inom flera branscher och yrkesområden. Även möjligheterna till fortbildning och kompetensutveckling under arbetslivet behöver utvecklas. Utskottet erfar att det från näringslivets sida finns en efterfrågan på denna typ av kompetens och erfar att </w:t>
      </w:r>
      <w:r w:rsidR="0031038B" w:rsidRPr="002B0E98">
        <w:rPr>
          <w:color w:val="000000" w:themeColor="text1"/>
          <w:lang w:val="sv-FI"/>
        </w:rPr>
        <w:t>g</w:t>
      </w:r>
      <w:r w:rsidRPr="002B0E98">
        <w:rPr>
          <w:color w:val="000000" w:themeColor="text1"/>
          <w:lang w:val="sv-FI"/>
        </w:rPr>
        <w:t>rit</w:t>
      </w:r>
      <w:r w:rsidR="0031038B" w:rsidRPr="002B0E98">
        <w:rPr>
          <w:color w:val="000000" w:themeColor="text1"/>
          <w:lang w:val="sv-FI"/>
        </w:rPr>
        <w:t>:lab</w:t>
      </w:r>
      <w:r w:rsidRPr="002B0E98">
        <w:rPr>
          <w:color w:val="000000" w:themeColor="text1"/>
          <w:lang w:val="sv-FI"/>
        </w:rPr>
        <w:t xml:space="preserve"> </w:t>
      </w:r>
      <w:r w:rsidR="00DF2078" w:rsidRPr="002B0E98">
        <w:rPr>
          <w:color w:val="000000" w:themeColor="text1"/>
          <w:lang w:val="sv-FI"/>
        </w:rPr>
        <w:t>är</w:t>
      </w:r>
      <w:r w:rsidRPr="002B0E98">
        <w:rPr>
          <w:color w:val="000000" w:themeColor="text1"/>
          <w:lang w:val="sv-FI"/>
        </w:rPr>
        <w:t xml:space="preserve"> ett exempel på en </w:t>
      </w:r>
      <w:r w:rsidR="00DF2078" w:rsidRPr="002B0E98">
        <w:rPr>
          <w:color w:val="000000" w:themeColor="text1"/>
          <w:lang w:val="sv-FI"/>
        </w:rPr>
        <w:t xml:space="preserve">utbildningsinstans </w:t>
      </w:r>
      <w:r w:rsidRPr="002B0E98">
        <w:rPr>
          <w:color w:val="000000" w:themeColor="text1"/>
          <w:lang w:val="sv-FI"/>
        </w:rPr>
        <w:t>där stude</w:t>
      </w:r>
      <w:r w:rsidR="00DF2078" w:rsidRPr="002B0E98">
        <w:rPr>
          <w:color w:val="000000" w:themeColor="text1"/>
          <w:lang w:val="sv-FI"/>
        </w:rPr>
        <w:t>randen</w:t>
      </w:r>
      <w:r w:rsidRPr="002B0E98">
        <w:rPr>
          <w:color w:val="000000" w:themeColor="text1"/>
          <w:lang w:val="sv-FI"/>
        </w:rPr>
        <w:t xml:space="preserve"> </w:t>
      </w:r>
      <w:r w:rsidR="00DF2078" w:rsidRPr="002B0E98">
        <w:rPr>
          <w:color w:val="000000" w:themeColor="text1"/>
          <w:lang w:val="sv-FI"/>
        </w:rPr>
        <w:t xml:space="preserve">erhåller sådan </w:t>
      </w:r>
      <w:r w:rsidRPr="002B0E98">
        <w:rPr>
          <w:color w:val="000000" w:themeColor="text1"/>
          <w:lang w:val="sv-FI"/>
        </w:rPr>
        <w:t>kompetens som arbetsmarknaden efterfrågar.</w:t>
      </w:r>
    </w:p>
    <w:p w14:paraId="2761A550" w14:textId="7092EE4B" w:rsidR="00774EDF" w:rsidRPr="002B0E98" w:rsidRDefault="00774EDF" w:rsidP="00774EDF">
      <w:pPr>
        <w:pStyle w:val="ANormal"/>
        <w:rPr>
          <w:color w:val="000000" w:themeColor="text1"/>
          <w:lang w:val="sv-FI"/>
        </w:rPr>
      </w:pPr>
      <w:r w:rsidRPr="002B0E98">
        <w:rPr>
          <w:color w:val="000000" w:themeColor="text1"/>
          <w:lang w:val="sv-FI"/>
        </w:rPr>
        <w:tab/>
        <w:t>Utskottet erfar vidare att lärarnas kompetens är avgörande för utbildningens förmåga att hålla jämna steg med utvecklingen. När tekniken och kompetensbehoven förändras snabbt behöver även lärar</w:t>
      </w:r>
      <w:r w:rsidR="00DF2078" w:rsidRPr="002B0E98">
        <w:rPr>
          <w:color w:val="000000" w:themeColor="text1"/>
          <w:lang w:val="sv-FI"/>
        </w:rPr>
        <w:t>kompetensen</w:t>
      </w:r>
      <w:r w:rsidRPr="002B0E98">
        <w:rPr>
          <w:color w:val="000000" w:themeColor="text1"/>
          <w:lang w:val="sv-FI"/>
        </w:rPr>
        <w:t xml:space="preserve"> kontinuerligt utvecklas. Utskottet anser därför att fortbildning och kompetensutveckling för lärare bör ges hög prioritet, särskilt inom AI och digit</w:t>
      </w:r>
      <w:r w:rsidR="00DF2078" w:rsidRPr="002B0E98">
        <w:rPr>
          <w:color w:val="000000" w:themeColor="text1"/>
          <w:lang w:val="sv-FI"/>
        </w:rPr>
        <w:t>al transformation</w:t>
      </w:r>
      <w:r w:rsidRPr="002B0E98">
        <w:rPr>
          <w:color w:val="000000" w:themeColor="text1"/>
          <w:lang w:val="sv-FI"/>
        </w:rPr>
        <w:t>.</w:t>
      </w:r>
    </w:p>
    <w:p w14:paraId="7B398BE5" w14:textId="680FA595" w:rsidR="00774EDF" w:rsidRPr="002B0E98" w:rsidRDefault="00774EDF" w:rsidP="00774EDF">
      <w:pPr>
        <w:pStyle w:val="ANormal"/>
        <w:rPr>
          <w:color w:val="000000" w:themeColor="text1"/>
          <w:lang w:val="sv-FI"/>
        </w:rPr>
      </w:pPr>
      <w:r w:rsidRPr="002B0E98">
        <w:rPr>
          <w:color w:val="000000" w:themeColor="text1"/>
          <w:lang w:val="sv-FI"/>
        </w:rPr>
        <w:tab/>
        <w:t>Utskottet understryker att förmågan att anpassa utbildning, arbetsliv och offentlig verksamhet till den tekniska utvecklingen är en konkurrenskraftsfråga för Åland. Målsättningen bör vara att Åland även framöver har tillgång till den kompetens och arbetskraft som behövs för tillväxt. Utskottet anser därför att AI och dess konsekvenser för kompetensförsörjning, produktivitet och arbetsmarknad bör beaktas genomgående i det fortsatta tillväxtpolitiska arbetet.</w:t>
      </w:r>
    </w:p>
    <w:p w14:paraId="2D7592E4" w14:textId="76F573D7" w:rsidR="009E3B41" w:rsidRPr="002B0E98" w:rsidRDefault="009E3B41" w:rsidP="00B72AB5">
      <w:pPr>
        <w:pStyle w:val="ANormal"/>
        <w:rPr>
          <w:color w:val="000000" w:themeColor="text1"/>
          <w:lang w:val="sv-FI"/>
        </w:rPr>
      </w:pPr>
    </w:p>
    <w:p w14:paraId="165F4FF9" w14:textId="77777777" w:rsidR="00B72AB5" w:rsidRPr="002B0E98" w:rsidRDefault="00B72AB5" w:rsidP="00B72AB5">
      <w:pPr>
        <w:pStyle w:val="ANormal"/>
        <w:rPr>
          <w:color w:val="000000" w:themeColor="text1"/>
        </w:rPr>
      </w:pPr>
    </w:p>
    <w:p w14:paraId="1E52313B" w14:textId="6D4EFCC1" w:rsidR="007C4F6A" w:rsidRPr="002B0E98" w:rsidRDefault="00383A99" w:rsidP="00383A99">
      <w:pPr>
        <w:pStyle w:val="RubrikC"/>
        <w:rPr>
          <w:color w:val="000000" w:themeColor="text1"/>
        </w:rPr>
      </w:pPr>
      <w:bookmarkStart w:id="10" w:name="_Toc240537042"/>
      <w:r w:rsidRPr="002B0E98">
        <w:t>Näringarnas samspel och lagstiftningens betydelse</w:t>
      </w:r>
      <w:bookmarkEnd w:id="10"/>
    </w:p>
    <w:p w14:paraId="596962B1" w14:textId="12DADDA9" w:rsidR="009935FF" w:rsidRPr="002B0E98" w:rsidRDefault="009935FF" w:rsidP="004278CA">
      <w:pPr>
        <w:pStyle w:val="ANormal"/>
        <w:rPr>
          <w:color w:val="000000" w:themeColor="text1"/>
        </w:rPr>
      </w:pPr>
    </w:p>
    <w:p w14:paraId="0807A999" w14:textId="77777777" w:rsidR="0065622B" w:rsidRPr="002B0E98" w:rsidRDefault="0065622B" w:rsidP="0065622B">
      <w:pPr>
        <w:pStyle w:val="ANormal"/>
        <w:rPr>
          <w:color w:val="000000" w:themeColor="text1"/>
        </w:rPr>
      </w:pPr>
      <w:r w:rsidRPr="002B0E98">
        <w:rPr>
          <w:color w:val="000000" w:themeColor="text1"/>
        </w:rPr>
        <w:t>Utskottet konstaterar att de olika delarna av det åländska näringslivet är nära sammanlänkade och att utvecklingen inom en näring får direkta och indirekta effekter på andra delar av ekonomin. Detta gäller såväl de stora exportnäringarna som mindre näringar vilka har stor betydelse för det åländska samhället och näringslivets helhet.</w:t>
      </w:r>
    </w:p>
    <w:p w14:paraId="4916A5C9" w14:textId="076B6F39" w:rsidR="008F36BE" w:rsidRPr="002B0E98" w:rsidRDefault="0065622B" w:rsidP="0065622B">
      <w:pPr>
        <w:pStyle w:val="ANormal"/>
        <w:rPr>
          <w:color w:val="000000" w:themeColor="text1"/>
        </w:rPr>
      </w:pPr>
      <w:r w:rsidRPr="002B0E98">
        <w:rPr>
          <w:color w:val="000000" w:themeColor="text1"/>
        </w:rPr>
        <w:tab/>
      </w:r>
      <w:r w:rsidR="009203BE" w:rsidRPr="002B0E98">
        <w:rPr>
          <w:color w:val="000000" w:themeColor="text1"/>
        </w:rPr>
        <w:t xml:space="preserve">Utskottet framhåller att </w:t>
      </w:r>
      <w:r w:rsidR="0081472B" w:rsidRPr="002B0E98">
        <w:rPr>
          <w:color w:val="000000" w:themeColor="text1"/>
        </w:rPr>
        <w:t>de åländska exportnäringarna</w:t>
      </w:r>
      <w:r w:rsidR="009203BE" w:rsidRPr="002B0E98">
        <w:rPr>
          <w:color w:val="000000" w:themeColor="text1"/>
        </w:rPr>
        <w:t xml:space="preserve"> består av flera ben med olika behov. Den absolut största delen av Ålands exportinkomster genereras av tjänstesektorn. Åland har även framgångsrik småindustri med sin bas i primärnäringarna, samt en specialiserad högteknologisk industri med betydande internationell tillväxtpotential. </w:t>
      </w:r>
    </w:p>
    <w:p w14:paraId="0DF74C38" w14:textId="55B34F1E" w:rsidR="0065622B" w:rsidRPr="002B0E98" w:rsidRDefault="008F36BE" w:rsidP="0065622B">
      <w:pPr>
        <w:pStyle w:val="ANormal"/>
        <w:rPr>
          <w:color w:val="000000" w:themeColor="text1"/>
        </w:rPr>
      </w:pPr>
      <w:r w:rsidRPr="002B0E98">
        <w:rPr>
          <w:color w:val="000000" w:themeColor="text1"/>
        </w:rPr>
        <w:lastRenderedPageBreak/>
        <w:tab/>
      </w:r>
      <w:r w:rsidR="003712CD" w:rsidRPr="002B0E98">
        <w:rPr>
          <w:color w:val="000000" w:themeColor="text1"/>
        </w:rPr>
        <w:t xml:space="preserve">Primärnäringarna skapar </w:t>
      </w:r>
      <w:r w:rsidR="0065622B" w:rsidRPr="002B0E98">
        <w:rPr>
          <w:color w:val="000000" w:themeColor="text1"/>
        </w:rPr>
        <w:t>inte enbart sysselsättning och ekonomisk aktivitet inom den egna näringen, utan bidrar även till verksamhet inom bland annat livsmedels</w:t>
      </w:r>
      <w:r w:rsidR="003712CD" w:rsidRPr="002B0E98">
        <w:rPr>
          <w:color w:val="000000" w:themeColor="text1"/>
        </w:rPr>
        <w:t>industrin</w:t>
      </w:r>
      <w:r w:rsidR="0065622B" w:rsidRPr="002B0E98">
        <w:rPr>
          <w:color w:val="000000" w:themeColor="text1"/>
        </w:rPr>
        <w:t>, handel, transporter, restaurang- och besöksnäring samt andra tjänster. Utskottet understryker därför att en närings betydelse inte enbart bör bedömas utifrån dess direkta bidrag till BNP eller antalet sysselsatta inom den enskilda branschen. Förändrade förutsättningar för en näring kan få konsekvenser genom hela den åländska ekonomin</w:t>
      </w:r>
      <w:r w:rsidR="00655842" w:rsidRPr="002B0E98">
        <w:rPr>
          <w:color w:val="000000" w:themeColor="text1"/>
        </w:rPr>
        <w:t xml:space="preserve"> och för samhällets förutsättningar att fungera</w:t>
      </w:r>
      <w:r w:rsidR="009D0BBA" w:rsidRPr="002B0E98">
        <w:rPr>
          <w:color w:val="000000" w:themeColor="text1"/>
        </w:rPr>
        <w:t>, även ur ett beredskapsperspektiv</w:t>
      </w:r>
      <w:r w:rsidR="0065622B" w:rsidRPr="002B0E98">
        <w:rPr>
          <w:color w:val="000000" w:themeColor="text1"/>
        </w:rPr>
        <w:t>.</w:t>
      </w:r>
      <w:r w:rsidR="009D0BBA" w:rsidRPr="002B0E98">
        <w:rPr>
          <w:color w:val="000000" w:themeColor="text1"/>
        </w:rPr>
        <w:t xml:space="preserve"> </w:t>
      </w:r>
      <w:r w:rsidR="00655842" w:rsidRPr="002B0E98">
        <w:rPr>
          <w:color w:val="000000" w:themeColor="text1"/>
        </w:rPr>
        <w:t>Primärnäringarna och livsmedelsklustret på Åland bör funktionellt ses som en gemensam helhet vars konkurrenskraft måste tryggas.</w:t>
      </w:r>
    </w:p>
    <w:p w14:paraId="0FC263CB" w14:textId="77777777" w:rsidR="0065622B" w:rsidRPr="002B0E98" w:rsidRDefault="0065622B" w:rsidP="0065622B">
      <w:pPr>
        <w:pStyle w:val="ANormal"/>
        <w:rPr>
          <w:color w:val="000000" w:themeColor="text1"/>
        </w:rPr>
      </w:pPr>
      <w:r w:rsidRPr="002B0E98">
        <w:rPr>
          <w:color w:val="000000" w:themeColor="text1"/>
        </w:rPr>
        <w:tab/>
        <w:t>Utskottet anser att detta ömsesidiga beroende behöver beaktas i tillväxtpolitiken. Åtgärder som stärker en etablerad åländsk näring kan skapa tillväxt och efterfrågan även hos andra företag, medan regler eller andra hinder som begränsar en närings utvecklingsmöjligheter kan få motsatt effekt.</w:t>
      </w:r>
    </w:p>
    <w:p w14:paraId="7B09FBA2" w14:textId="1D3C5AAC" w:rsidR="0065622B" w:rsidRPr="002B0E98" w:rsidRDefault="0065622B" w:rsidP="0065622B">
      <w:pPr>
        <w:pStyle w:val="ANormal"/>
        <w:rPr>
          <w:color w:val="000000" w:themeColor="text1"/>
        </w:rPr>
      </w:pPr>
      <w:r w:rsidRPr="002B0E98">
        <w:rPr>
          <w:color w:val="000000" w:themeColor="text1"/>
        </w:rPr>
        <w:tab/>
        <w:t>Utskottet understryker i detta sammanhang</w:t>
      </w:r>
      <w:r w:rsidR="00E13E79" w:rsidRPr="002B0E98">
        <w:rPr>
          <w:color w:val="000000" w:themeColor="text1"/>
        </w:rPr>
        <w:t xml:space="preserve"> </w:t>
      </w:r>
      <w:r w:rsidRPr="002B0E98">
        <w:rPr>
          <w:color w:val="000000" w:themeColor="text1"/>
        </w:rPr>
        <w:t>lagstiftningens betydelse för företagens möjligheter att utvecklas och investera. Det offentliga har ett ansvar för att lagstiftningen är ändamålsenlig, tydlig och anpassad till förändrade förutsättningar. Utskottet anser att landskapsregeringen aktivt bör identifiera sådan lagstiftning inom den åländska behörigheten som begränsar möjligheterna till hållbar utveckling och tillväxt inom näringar där Åland redan har kompetens, etablerade företag och konkurrensfördelar.</w:t>
      </w:r>
    </w:p>
    <w:p w14:paraId="00A669F8" w14:textId="0F2B49F1" w:rsidR="0092382A" w:rsidRPr="002B0E98" w:rsidRDefault="0065622B" w:rsidP="0065622B">
      <w:pPr>
        <w:pStyle w:val="ANormal"/>
        <w:rPr>
          <w:color w:val="000000" w:themeColor="text1"/>
          <w:lang w:val="sv-FI"/>
        </w:rPr>
      </w:pPr>
      <w:r w:rsidRPr="002B0E98">
        <w:rPr>
          <w:color w:val="000000" w:themeColor="text1"/>
        </w:rPr>
        <w:tab/>
        <w:t>Utskottet pekar särskilt på vattenlagen som ett exempel på lagstiftning vars utformning har direkt betydelse för verksamheter som är beroende av vattenmiljön</w:t>
      </w:r>
      <w:r w:rsidR="0092382A" w:rsidRPr="002B0E98">
        <w:rPr>
          <w:color w:val="000000" w:themeColor="text1"/>
        </w:rPr>
        <w:t>, där framför allt fiskodlingen påverkas</w:t>
      </w:r>
      <w:r w:rsidRPr="002B0E98">
        <w:rPr>
          <w:color w:val="000000" w:themeColor="text1"/>
        </w:rPr>
        <w:t>.</w:t>
      </w:r>
      <w:r w:rsidR="00B5758F" w:rsidRPr="002B0E98">
        <w:rPr>
          <w:color w:val="000000" w:themeColor="text1"/>
        </w:rPr>
        <w:t xml:space="preserve"> </w:t>
      </w:r>
      <w:r w:rsidR="0092382A" w:rsidRPr="002B0E98">
        <w:rPr>
          <w:color w:val="000000" w:themeColor="text1"/>
          <w:lang w:val="sv-FI"/>
        </w:rPr>
        <w:t>Fiskodlingen är en bransch med goda och hållbara tillväxtförutsättningar och bör ges samma verksamhetsförutsättningar som i Finland.</w:t>
      </w:r>
    </w:p>
    <w:p w14:paraId="4D5CB997" w14:textId="0B3BF84F" w:rsidR="0065622B" w:rsidRPr="002B0E98" w:rsidRDefault="0092382A" w:rsidP="0065622B">
      <w:pPr>
        <w:pStyle w:val="ANormal"/>
        <w:rPr>
          <w:color w:val="000000" w:themeColor="text1"/>
          <w:lang w:val="sv-FI"/>
        </w:rPr>
      </w:pPr>
      <w:r w:rsidRPr="002B0E98">
        <w:rPr>
          <w:color w:val="000000" w:themeColor="text1"/>
          <w:lang w:val="sv-FI"/>
        </w:rPr>
        <w:tab/>
      </w:r>
      <w:r w:rsidR="0065622B" w:rsidRPr="002B0E98">
        <w:rPr>
          <w:color w:val="000000" w:themeColor="text1"/>
        </w:rPr>
        <w:t>Utskottet anser att lagstiftningen, med bibehållna krav på miljömässig hållbarhet, bör utvecklas så att den skapar tydliga och förutsägbara förutsättningar för näringsverksamhet och möjliggör utveckling och investeringar.</w:t>
      </w:r>
    </w:p>
    <w:p w14:paraId="03B9D751" w14:textId="176C585D" w:rsidR="009E3B41" w:rsidRPr="002B0E98" w:rsidRDefault="0065622B" w:rsidP="0065622B">
      <w:pPr>
        <w:pStyle w:val="ANormal"/>
        <w:rPr>
          <w:color w:val="000000" w:themeColor="text1"/>
        </w:rPr>
      </w:pPr>
      <w:r w:rsidRPr="002B0E98">
        <w:rPr>
          <w:color w:val="000000" w:themeColor="text1"/>
        </w:rPr>
        <w:tab/>
        <w:t>Utskottet betonar sammantaget att tillväxtpolitik inte enbart handlar om nya stöd eller enskilda satsningar. Ett konkurrenskraftigt regelverk och en förståelse för hur de åländska näringarna är beroende av varandra är enligt utskottets mening centrala förutsättningar för tillväxt. Landskapsregeringen bör därför fortlöpande pröva hur lagstiftning och myndighetsprocesser kan utvecklas för att stärka konkurrenskraften och skapa bättre förutsättningar för befintliga åländska näringar att växa.</w:t>
      </w:r>
      <w:r w:rsidR="44644A82" w:rsidRPr="002B0E98">
        <w:rPr>
          <w:color w:val="000000" w:themeColor="text1"/>
        </w:rPr>
        <w:t xml:space="preserve"> </w:t>
      </w:r>
      <w:r w:rsidR="00655842" w:rsidRPr="002B0E98">
        <w:rPr>
          <w:color w:val="000000" w:themeColor="text1"/>
        </w:rPr>
        <w:t>Utskottet bedömer att det kan finnas skäl för landskapsregeringen att vid lagstiftningsprocesser bedöma hur lagstiftningen påverkar förutsättningarna för näringslivet.</w:t>
      </w:r>
    </w:p>
    <w:p w14:paraId="1894C2BD" w14:textId="77777777" w:rsidR="0065622B" w:rsidRPr="002B0E98" w:rsidRDefault="0065622B" w:rsidP="004278CA">
      <w:pPr>
        <w:pStyle w:val="ANormal"/>
        <w:rPr>
          <w:color w:val="000000" w:themeColor="text1"/>
        </w:rPr>
      </w:pPr>
    </w:p>
    <w:p w14:paraId="700E576D" w14:textId="77777777" w:rsidR="0065622B" w:rsidRPr="002B0E98" w:rsidRDefault="0065622B" w:rsidP="004278CA">
      <w:pPr>
        <w:pStyle w:val="ANormal"/>
        <w:rPr>
          <w:color w:val="000000" w:themeColor="text1"/>
        </w:rPr>
      </w:pPr>
    </w:p>
    <w:p w14:paraId="37A9158E" w14:textId="77777777" w:rsidR="001E4928" w:rsidRPr="002B0E98" w:rsidRDefault="001E4928" w:rsidP="004278CA">
      <w:pPr>
        <w:pStyle w:val="ANormal"/>
        <w:rPr>
          <w:color w:val="000000" w:themeColor="text1"/>
        </w:rPr>
      </w:pPr>
    </w:p>
    <w:p w14:paraId="37A6BCE1" w14:textId="610C1625" w:rsidR="001E4928" w:rsidRPr="002B0E98" w:rsidRDefault="00BD176A" w:rsidP="001E4928">
      <w:pPr>
        <w:pStyle w:val="RubrikC"/>
        <w:rPr>
          <w:color w:val="000000" w:themeColor="text1"/>
        </w:rPr>
      </w:pPr>
      <w:bookmarkStart w:id="11" w:name="_Toc240537043"/>
      <w:r w:rsidRPr="002B0E98">
        <w:t>Tillgång till riskkapital</w:t>
      </w:r>
      <w:bookmarkEnd w:id="11"/>
    </w:p>
    <w:p w14:paraId="3A106841" w14:textId="12A8C4B4" w:rsidR="001E4928" w:rsidRPr="002B0E98" w:rsidRDefault="001E4928" w:rsidP="004278CA">
      <w:pPr>
        <w:pStyle w:val="ANormal"/>
        <w:rPr>
          <w:color w:val="000000" w:themeColor="text1"/>
        </w:rPr>
      </w:pPr>
    </w:p>
    <w:p w14:paraId="3C61BA96" w14:textId="77777777" w:rsidR="00494039" w:rsidRPr="002B0E98" w:rsidRDefault="00BD176A" w:rsidP="00BD176A">
      <w:pPr>
        <w:pStyle w:val="ANormal"/>
        <w:rPr>
          <w:color w:val="000000" w:themeColor="text1"/>
          <w:lang w:val="sv-FI"/>
        </w:rPr>
      </w:pPr>
      <w:r w:rsidRPr="002B0E98">
        <w:rPr>
          <w:color w:val="000000" w:themeColor="text1"/>
          <w:lang w:val="sv-FI"/>
        </w:rPr>
        <w:t>Utskottet konstaterar att tillgång till riskkapital är en viktig förutsättning för att företag med tillväxtpotential ska kunna utvecklas och expandera. Utskottet erfar att tillgången till riskkapital på Åland i dagsläget är begränsad, vilket kan hämma företagens möjligheter till tillväxt.</w:t>
      </w:r>
      <w:r w:rsidR="00FE210C" w:rsidRPr="002B0E98">
        <w:rPr>
          <w:color w:val="000000" w:themeColor="text1"/>
          <w:lang w:val="sv-FI"/>
        </w:rPr>
        <w:t xml:space="preserve"> </w:t>
      </w:r>
    </w:p>
    <w:p w14:paraId="56AD7479" w14:textId="07498106" w:rsidR="00BD176A" w:rsidRPr="002B0E98" w:rsidRDefault="00494039" w:rsidP="00BD176A">
      <w:pPr>
        <w:pStyle w:val="ANormal"/>
        <w:rPr>
          <w:color w:val="000000" w:themeColor="text1"/>
          <w:lang w:val="sv-FI"/>
        </w:rPr>
      </w:pPr>
      <w:r w:rsidRPr="002B0E98">
        <w:rPr>
          <w:color w:val="000000" w:themeColor="text1"/>
          <w:lang w:val="sv-FI"/>
        </w:rPr>
        <w:tab/>
      </w:r>
      <w:r w:rsidR="00FE210C" w:rsidRPr="002B0E98">
        <w:rPr>
          <w:color w:val="000000" w:themeColor="text1"/>
          <w:lang w:val="sv-FI"/>
        </w:rPr>
        <w:t>Utskottet erfar att konsumentförtroendet är lågt såväl på Åland som i Finland. Det låga konsumentförtroendet bidrar till en ökad försiktighet, vilket innebär att tillgängligt privat kapital i högre grad hålls i sparande i stället för att omsättas i konsumtion och investeringar.</w:t>
      </w:r>
      <w:r w:rsidRPr="002B0E98">
        <w:rPr>
          <w:color w:val="000000" w:themeColor="text1"/>
          <w:lang w:val="sv-FI"/>
        </w:rPr>
        <w:t xml:space="preserve"> </w:t>
      </w:r>
      <w:r w:rsidRPr="002B0E98">
        <w:rPr>
          <w:color w:val="000000" w:themeColor="text1"/>
        </w:rPr>
        <w:t>Utskottet understryker i detta sammanhang det offentligas ansvar för en saklig och balanserad kommunikation om det ekonomiska läget, där såväl utmaningar som positiva utvecklingstendenser och framtidsmöjligheter synliggörs i syfte att bidra till framtidstro och stärkt konsumentförtroende.</w:t>
      </w:r>
    </w:p>
    <w:p w14:paraId="088E4104" w14:textId="3BBBAD70" w:rsidR="00BD176A" w:rsidRPr="002B0E98" w:rsidRDefault="00BD176A" w:rsidP="00BD176A">
      <w:pPr>
        <w:pStyle w:val="ANormal"/>
        <w:rPr>
          <w:color w:val="000000" w:themeColor="text1"/>
          <w:lang w:val="sv-FI"/>
        </w:rPr>
      </w:pPr>
      <w:r w:rsidRPr="002B0E98">
        <w:rPr>
          <w:color w:val="000000" w:themeColor="text1"/>
          <w:lang w:val="sv-FI"/>
        </w:rPr>
        <w:tab/>
        <w:t xml:space="preserve">Utskottet anser att det offentliga kan bidra till att skapa bättre förutsättningar för privata investeringar och stärka kontakterna mellan företag och investerare. En väl fungerande riskkapitalmiljö kan bidra till att fler företag </w:t>
      </w:r>
      <w:r w:rsidRPr="002B0E98">
        <w:rPr>
          <w:color w:val="000000" w:themeColor="text1"/>
          <w:lang w:val="sv-FI"/>
        </w:rPr>
        <w:lastRenderedPageBreak/>
        <w:t>kan växa och utvecklas från Åland.</w:t>
      </w:r>
      <w:r w:rsidR="49FDDCAB" w:rsidRPr="002B0E98">
        <w:rPr>
          <w:color w:val="000000" w:themeColor="text1"/>
          <w:lang w:val="sv-FI"/>
        </w:rPr>
        <w:t xml:space="preserve"> Utskottet erfar att regeringen i sin handlingsplan för tillväxt (2026</w:t>
      </w:r>
      <w:r w:rsidR="298D61A5" w:rsidRPr="002B0E98">
        <w:rPr>
          <w:color w:val="000000" w:themeColor="text1"/>
          <w:lang w:val="sv-FI"/>
        </w:rPr>
        <w:t>-2027</w:t>
      </w:r>
      <w:r w:rsidR="49FDDCAB" w:rsidRPr="002B0E98">
        <w:rPr>
          <w:color w:val="000000" w:themeColor="text1"/>
          <w:lang w:val="sv-FI"/>
        </w:rPr>
        <w:t xml:space="preserve">) </w:t>
      </w:r>
      <w:r w:rsidR="79DD19C6" w:rsidRPr="002B0E98">
        <w:rPr>
          <w:color w:val="000000" w:themeColor="text1"/>
          <w:lang w:val="sv-FI"/>
        </w:rPr>
        <w:t xml:space="preserve">avser </w:t>
      </w:r>
      <w:r w:rsidR="49FDDCAB" w:rsidRPr="002B0E98">
        <w:rPr>
          <w:lang w:val="sv-FI"/>
        </w:rPr>
        <w:t>införa ett incitament i beskattningen för privatpersoner att investera i mindre onoterade åländska aktiebolag för att öka tillgången till riskkapital.</w:t>
      </w:r>
      <w:r w:rsidR="001B53F3" w:rsidRPr="002B0E98">
        <w:rPr>
          <w:lang w:val="sv-FI"/>
        </w:rPr>
        <w:t xml:space="preserve"> </w:t>
      </w:r>
      <w:r w:rsidR="00987DDC" w:rsidRPr="002B0E98">
        <w:rPr>
          <w:lang w:val="sv-FI"/>
        </w:rPr>
        <w:t xml:space="preserve">Landskapsregeringen utreder </w:t>
      </w:r>
      <w:r w:rsidR="00855CA3" w:rsidRPr="002B0E98">
        <w:rPr>
          <w:lang w:val="sv-FI"/>
        </w:rPr>
        <w:t>även möjligheten till en tillväxtfond i syfte att stärka tillgången av riskkapital</w:t>
      </w:r>
      <w:r w:rsidR="004B469B" w:rsidRPr="002B0E98">
        <w:rPr>
          <w:lang w:val="sv-FI"/>
        </w:rPr>
        <w:t>.</w:t>
      </w:r>
    </w:p>
    <w:p w14:paraId="1BDC2179" w14:textId="77777777" w:rsidR="00455F39" w:rsidRPr="002B0E98" w:rsidRDefault="00455F39" w:rsidP="00BD176A">
      <w:pPr>
        <w:pStyle w:val="ANormal"/>
        <w:rPr>
          <w:color w:val="000000" w:themeColor="text1"/>
          <w:lang w:val="sv-FI"/>
        </w:rPr>
      </w:pPr>
    </w:p>
    <w:p w14:paraId="0B6126AA" w14:textId="77777777" w:rsidR="00455F39" w:rsidRPr="002B0E98" w:rsidRDefault="00455F39" w:rsidP="00BD176A">
      <w:pPr>
        <w:pStyle w:val="ANormal"/>
        <w:rPr>
          <w:color w:val="000000" w:themeColor="text1"/>
          <w:lang w:val="sv-FI"/>
        </w:rPr>
      </w:pPr>
    </w:p>
    <w:p w14:paraId="2608122F" w14:textId="02BD0C0B" w:rsidR="00455F39" w:rsidRPr="002B0E98" w:rsidRDefault="00455F39" w:rsidP="00455F39">
      <w:pPr>
        <w:pStyle w:val="RubrikC"/>
      </w:pPr>
      <w:bookmarkStart w:id="12" w:name="_Toc240537044"/>
      <w:r w:rsidRPr="002B0E98">
        <w:t>Tillväxt och civilsamhället</w:t>
      </w:r>
      <w:bookmarkEnd w:id="12"/>
    </w:p>
    <w:p w14:paraId="6BA6A6CF" w14:textId="77777777" w:rsidR="00455F39" w:rsidRPr="002B0E98" w:rsidRDefault="00455F39" w:rsidP="00455F39">
      <w:pPr>
        <w:pStyle w:val="Rubrikmellanrum"/>
      </w:pPr>
    </w:p>
    <w:p w14:paraId="0F7747A6" w14:textId="77777777" w:rsidR="00455F39" w:rsidRPr="002B0E98" w:rsidRDefault="00455F39" w:rsidP="00455F39">
      <w:pPr>
        <w:pStyle w:val="ANormal"/>
        <w:rPr>
          <w:lang w:val="sv-FI"/>
        </w:rPr>
      </w:pPr>
      <w:r w:rsidRPr="002B0E98">
        <w:rPr>
          <w:lang w:val="sv-FI"/>
        </w:rPr>
        <w:t>Utskottet konstaterar att förutsättningarna för tillväxt inte enbart skapas inom den privata sektorn eller genom samspelet mellan näringslivet och det offentliga. Tillväxt behöver ses ur ett bredare samhällsperspektiv, där även de faktorer som gör Åland attraktivt att leva, arbeta och etablera sig på har stor betydelse.</w:t>
      </w:r>
    </w:p>
    <w:p w14:paraId="2CABC78E" w14:textId="33DF8925" w:rsidR="00455F39" w:rsidRPr="002B0E98" w:rsidRDefault="00455F39" w:rsidP="00455F39">
      <w:pPr>
        <w:pStyle w:val="ANormal"/>
        <w:rPr>
          <w:lang w:val="sv-FI"/>
        </w:rPr>
      </w:pPr>
      <w:r w:rsidRPr="002B0E98">
        <w:rPr>
          <w:lang w:val="sv-FI"/>
        </w:rPr>
        <w:tab/>
        <w:t>Utskottet framhåller i detta sammanhang civilsamhällets betydelse. Åland har ett starkt förenings- och organisationsliv som bidrar till bland annat gemenskap, delaktighet, kultur, idrott och fritidsverksamhet. Utskottet anser att ett livskraftigt civilsamhälle stärker Ålands attraktionskraft och därmed även förutsättningarna för att människor ska vilja stanna kvar, flytta till och bosätta sig på Åland.</w:t>
      </w:r>
    </w:p>
    <w:p w14:paraId="44A9B8C3" w14:textId="793DED0F" w:rsidR="00455F39" w:rsidRPr="002B0E98" w:rsidRDefault="00455F39" w:rsidP="00455F39">
      <w:pPr>
        <w:pStyle w:val="ANormal"/>
        <w:rPr>
          <w:lang w:val="sv-FI"/>
        </w:rPr>
      </w:pPr>
      <w:r w:rsidRPr="002B0E98">
        <w:rPr>
          <w:lang w:val="sv-FI"/>
        </w:rPr>
        <w:tab/>
        <w:t xml:space="preserve">Utskottet understryker att civilsamhället har en betydelse för Ålands långsiktiga tillväxt och kompetensförsörjning. Goda förutsättningar för </w:t>
      </w:r>
      <w:r w:rsidR="009A001C" w:rsidRPr="002B0E98">
        <w:rPr>
          <w:lang w:val="sv-FI"/>
        </w:rPr>
        <w:t xml:space="preserve">civilsamhället </w:t>
      </w:r>
      <w:r w:rsidRPr="002B0E98">
        <w:rPr>
          <w:lang w:val="sv-FI"/>
        </w:rPr>
        <w:t>att verka och utvecklas bör enligt utskottets mening ses som en del av arbetet för ett attraktivt och konkurrenskraftigt Åland.</w:t>
      </w:r>
    </w:p>
    <w:p w14:paraId="28CA166D" w14:textId="77777777" w:rsidR="00C00736" w:rsidRPr="002B0E98" w:rsidRDefault="00C00736" w:rsidP="00455F39">
      <w:pPr>
        <w:pStyle w:val="ANormal"/>
        <w:rPr>
          <w:lang w:val="sv-FI"/>
        </w:rPr>
      </w:pPr>
    </w:p>
    <w:p w14:paraId="7C0C47A1" w14:textId="77777777" w:rsidR="00C00736" w:rsidRPr="002B0E98" w:rsidRDefault="00C00736" w:rsidP="00C00736">
      <w:pPr>
        <w:pStyle w:val="ANormal"/>
        <w:rPr>
          <w:color w:val="000000" w:themeColor="text1"/>
          <w:lang w:val="sv-FI"/>
        </w:rPr>
      </w:pPr>
    </w:p>
    <w:p w14:paraId="6C8887A2" w14:textId="27C8D9FF" w:rsidR="00C00736" w:rsidRPr="002B0E98" w:rsidRDefault="00C00736" w:rsidP="00C00736">
      <w:pPr>
        <w:pStyle w:val="RubrikC"/>
        <w:rPr>
          <w:lang w:val="sv-FI"/>
        </w:rPr>
      </w:pPr>
      <w:bookmarkStart w:id="13" w:name="_Toc240537045"/>
      <w:r w:rsidRPr="002B0E98">
        <w:t>Cirkulär ekonomi och tillväxt</w:t>
      </w:r>
      <w:bookmarkEnd w:id="13"/>
    </w:p>
    <w:p w14:paraId="67D1AFAF" w14:textId="77777777" w:rsidR="00455F39" w:rsidRPr="002B0E98" w:rsidRDefault="00455F39" w:rsidP="00455F39">
      <w:pPr>
        <w:pStyle w:val="ANormal"/>
        <w:rPr>
          <w:lang w:val="sv-FI"/>
        </w:rPr>
      </w:pPr>
    </w:p>
    <w:p w14:paraId="2AA07A00" w14:textId="77777777" w:rsidR="00C00736" w:rsidRPr="002B0E98" w:rsidRDefault="00C00736" w:rsidP="00C00736">
      <w:pPr>
        <w:pStyle w:val="ANormal"/>
        <w:rPr>
          <w:color w:val="000000" w:themeColor="text1"/>
          <w:lang w:val="sv-FI"/>
        </w:rPr>
      </w:pPr>
      <w:r w:rsidRPr="002B0E98">
        <w:rPr>
          <w:color w:val="000000" w:themeColor="text1"/>
          <w:lang w:val="sv-FI"/>
        </w:rPr>
        <w:t>Utskottet konstaterar att cirkulär ekonomi inte enbart bör betraktas som en miljö- och hållbarhetsfråga, utan även som en möjlighet till ekonomisk tillväxt. Ett effektivare nyttjande av material och resurser kan minska kostnader, skapa nya affärsmodeller och ge upphov till nya produkter och tjänster.</w:t>
      </w:r>
    </w:p>
    <w:p w14:paraId="45D1F9AD" w14:textId="0D0B11FF" w:rsidR="00C00736" w:rsidRPr="002B0E98" w:rsidRDefault="00C00736" w:rsidP="00C00736">
      <w:pPr>
        <w:pStyle w:val="ANormal"/>
        <w:rPr>
          <w:color w:val="000000" w:themeColor="text1"/>
          <w:lang w:val="sv-FI"/>
        </w:rPr>
      </w:pPr>
      <w:r w:rsidRPr="002B0E98">
        <w:rPr>
          <w:color w:val="000000" w:themeColor="text1"/>
          <w:lang w:val="sv-FI"/>
        </w:rPr>
        <w:tab/>
      </w:r>
      <w:r w:rsidR="000666D0" w:rsidRPr="002B0E98">
        <w:rPr>
          <w:color w:val="000000" w:themeColor="text1"/>
          <w:lang w:val="sv-FI"/>
        </w:rPr>
        <w:t>Utskottet anser att Ålands begränsade resurser och litenhet skapar särskilda skäl att bättre tillvarata de resurser som redan finns i samhället. Genom ökad återanvändning, förädling och samverkan mellan företag kan restprodukter och material i större utsträckning användas som resurser i annan verksamhet. Cirkulära lösningar kan därmed skapa nya affärsmöjligheter och samtidigt stärka befintliga näringars konkurrenskraft.</w:t>
      </w:r>
    </w:p>
    <w:p w14:paraId="43768883" w14:textId="66DA562D" w:rsidR="001E4928" w:rsidRPr="002B0E98" w:rsidRDefault="00C00736" w:rsidP="00C00736">
      <w:pPr>
        <w:pStyle w:val="ANormal"/>
        <w:rPr>
          <w:color w:val="000000" w:themeColor="text1"/>
          <w:lang w:val="sv-FI"/>
        </w:rPr>
      </w:pPr>
      <w:r w:rsidRPr="002B0E98">
        <w:rPr>
          <w:color w:val="000000" w:themeColor="text1"/>
          <w:lang w:val="sv-FI"/>
        </w:rPr>
        <w:tab/>
        <w:t>Utskottet anser att Ålands småskalighet och närheten mellan olika aktörer skapar goda förutsättningar för samverkan och cirkulära lösningar. Utskottet anser därför att cirkulär ekonomi även bör ses som en möjlighet att stärka det åländska näringslivets konkurrenskraft och bidra till tillväxt.</w:t>
      </w:r>
    </w:p>
    <w:p w14:paraId="1C646640" w14:textId="77777777" w:rsidR="00754E6B" w:rsidRPr="002B0E98" w:rsidRDefault="00754E6B" w:rsidP="00C00736">
      <w:pPr>
        <w:pStyle w:val="ANormal"/>
        <w:rPr>
          <w:color w:val="000000" w:themeColor="text1"/>
          <w:lang w:val="sv-FI"/>
        </w:rPr>
      </w:pPr>
    </w:p>
    <w:p w14:paraId="56C6E666" w14:textId="72C6BC53" w:rsidR="00754E6B" w:rsidRPr="002B0E98" w:rsidRDefault="00754E6B" w:rsidP="00754E6B">
      <w:pPr>
        <w:pStyle w:val="RubrikC"/>
        <w:rPr>
          <w:lang w:val="sv-FI"/>
        </w:rPr>
      </w:pPr>
      <w:bookmarkStart w:id="14" w:name="_Toc240537046"/>
      <w:r w:rsidRPr="002B0E98">
        <w:t>Utskottets sammanfattning</w:t>
      </w:r>
      <w:bookmarkEnd w:id="14"/>
    </w:p>
    <w:p w14:paraId="44BBD09D" w14:textId="77777777" w:rsidR="00754E6B" w:rsidRPr="002B0E98" w:rsidRDefault="00754E6B" w:rsidP="00C00736">
      <w:pPr>
        <w:pStyle w:val="ANormal"/>
        <w:rPr>
          <w:color w:val="000000" w:themeColor="text1"/>
          <w:lang w:val="sv-FI"/>
        </w:rPr>
      </w:pPr>
    </w:p>
    <w:p w14:paraId="5DDDCDBB" w14:textId="42607BE2" w:rsidR="00754E6B" w:rsidRPr="002B0E98" w:rsidRDefault="00754E6B" w:rsidP="00754E6B">
      <w:pPr>
        <w:pStyle w:val="ANormal"/>
        <w:rPr>
          <w:color w:val="000000" w:themeColor="text1"/>
          <w:lang w:val="sv-FI"/>
        </w:rPr>
      </w:pPr>
      <w:r w:rsidRPr="002B0E98">
        <w:rPr>
          <w:color w:val="000000" w:themeColor="text1"/>
          <w:lang w:val="sv-FI"/>
        </w:rPr>
        <w:t xml:space="preserve">Utskottet </w:t>
      </w:r>
      <w:r w:rsidR="001178AC" w:rsidRPr="002B0E98">
        <w:rPr>
          <w:color w:val="000000" w:themeColor="text1"/>
          <w:lang w:val="sv-FI"/>
        </w:rPr>
        <w:t>konstaterar</w:t>
      </w:r>
      <w:r w:rsidRPr="002B0E98">
        <w:rPr>
          <w:color w:val="000000" w:themeColor="text1"/>
          <w:lang w:val="sv-FI"/>
        </w:rPr>
        <w:t xml:space="preserve"> att långsiktigt hållbar tillväxt på Åland kräver tydliga prioriteringar, samordnade resurser och politiskt mod att genomföra förändringar. Åland är ett litet och överblickbart samhälle med korta avstånd mellan beslutsfattare, näringsliv, utbildning och andra samhällsaktörer. Det är en styrka som måste användas bättre. Resurserna behöver koncentreras till de insatser som ger störst effekt för samhällsekonomin och Ålands framtida konkurrenskraft. Utskottet hänvisar i detta sammanhang även till resonemangen </w:t>
      </w:r>
      <w:r w:rsidR="00535C2E" w:rsidRPr="002B0E98">
        <w:rPr>
          <w:color w:val="000000" w:themeColor="text1"/>
          <w:lang w:val="sv-FI"/>
        </w:rPr>
        <w:t xml:space="preserve">angående allmänt stöd för arbetslösa </w:t>
      </w:r>
      <w:r w:rsidR="004E4320" w:rsidRPr="002B0E98">
        <w:rPr>
          <w:color w:val="000000" w:themeColor="text1"/>
          <w:lang w:val="sv-FI"/>
        </w:rPr>
        <w:t>(</w:t>
      </w:r>
      <w:r w:rsidR="009876E8" w:rsidRPr="002B0E98">
        <w:rPr>
          <w:color w:val="000000" w:themeColor="text1"/>
          <w:lang w:val="sv-FI"/>
        </w:rPr>
        <w:t xml:space="preserve">FNU betänkande nr </w:t>
      </w:r>
      <w:r w:rsidR="004E4320" w:rsidRPr="002B0E98">
        <w:rPr>
          <w:color w:val="000000" w:themeColor="text1"/>
          <w:lang w:val="sv-FI"/>
        </w:rPr>
        <w:t>8</w:t>
      </w:r>
      <w:r w:rsidR="009876E8" w:rsidRPr="002B0E98">
        <w:rPr>
          <w:color w:val="000000" w:themeColor="text1"/>
          <w:lang w:val="sv-FI"/>
        </w:rPr>
        <w:t>/</w:t>
      </w:r>
      <w:r w:rsidR="004E4320" w:rsidRPr="002B0E98">
        <w:rPr>
          <w:color w:val="000000" w:themeColor="text1"/>
          <w:lang w:val="sv-FI"/>
        </w:rPr>
        <w:t>2025-2026)</w:t>
      </w:r>
      <w:r w:rsidR="009876E8" w:rsidRPr="002B0E98">
        <w:rPr>
          <w:color w:val="000000" w:themeColor="text1"/>
          <w:lang w:val="sv-FI"/>
        </w:rPr>
        <w:t>, där FNU betonar behovet av en ökad samverkan</w:t>
      </w:r>
      <w:r w:rsidRPr="002B0E98">
        <w:rPr>
          <w:color w:val="000000" w:themeColor="text1"/>
          <w:lang w:val="sv-FI"/>
        </w:rPr>
        <w:t>.</w:t>
      </w:r>
    </w:p>
    <w:p w14:paraId="4FED65CB" w14:textId="0328FA22" w:rsidR="00754E6B" w:rsidRPr="002B0E98" w:rsidRDefault="00754E6B" w:rsidP="00754E6B">
      <w:pPr>
        <w:pStyle w:val="ANormal"/>
        <w:rPr>
          <w:color w:val="000000" w:themeColor="text1"/>
          <w:lang w:val="sv-FI"/>
        </w:rPr>
      </w:pPr>
      <w:r w:rsidRPr="002B0E98">
        <w:rPr>
          <w:color w:val="000000" w:themeColor="text1"/>
          <w:lang w:val="sv-FI"/>
        </w:rPr>
        <w:tab/>
      </w:r>
      <w:r w:rsidR="009F67E2" w:rsidRPr="002B0E98">
        <w:rPr>
          <w:color w:val="000000" w:themeColor="text1"/>
          <w:lang w:val="sv-FI"/>
        </w:rPr>
        <w:t xml:space="preserve">Utskottet betonar att utbildning och kompetensförsörjning är en förutsättning för tillväxt. Åland har inte råd att lämna människors kompetens onyttjad. Samtidigt behöver utbildningsutbudet vara relevant och aktuellt samt svara mot arbetsmarknadens och samhällets föränderliga behov. Trösklarna till utbildning och arbete måste sänkas och vägarna in på arbetsmarknaden </w:t>
      </w:r>
      <w:r w:rsidR="009F67E2" w:rsidRPr="002B0E98">
        <w:rPr>
          <w:color w:val="000000" w:themeColor="text1"/>
          <w:lang w:val="sv-FI"/>
        </w:rPr>
        <w:lastRenderedPageBreak/>
        <w:t>bli tydligare. Genom att fler ges möjlighet att utbilda sig och utveckla relevant kompetens samt komma i arbete tas den tillgängliga kompetensen bättre till vara, samtidigt som risken för utanförskap minskar. Det stärker arbetskraftsutbudet, skattebasen och förutsättningarna för ekonomisk tillväxt.</w:t>
      </w:r>
    </w:p>
    <w:p w14:paraId="048B38D8" w14:textId="77777777" w:rsidR="00754E6B" w:rsidRPr="002B0E98" w:rsidRDefault="00754E6B" w:rsidP="00754E6B">
      <w:pPr>
        <w:pStyle w:val="ANormal"/>
        <w:rPr>
          <w:color w:val="000000" w:themeColor="text1"/>
          <w:lang w:val="sv-FI"/>
        </w:rPr>
      </w:pPr>
      <w:r w:rsidRPr="002B0E98">
        <w:rPr>
          <w:color w:val="000000" w:themeColor="text1"/>
          <w:lang w:val="sv-FI"/>
        </w:rPr>
        <w:tab/>
        <w:t>Företag måste kunna starta, investera och växa på Åland. Det kräver tillgång till kapital och riskkapital, fungerande transporter och kommunikationer samt en lagstiftning som är tydlig, förutsägbar och stödjer utveckling. Åland måste också vara attraktivt för människor och företag som överväger att flytta hit, investera eller etablera verksamhet.</w:t>
      </w:r>
    </w:p>
    <w:p w14:paraId="311E7416" w14:textId="4270076B" w:rsidR="000A5478" w:rsidRPr="002B0E98" w:rsidRDefault="000A5478" w:rsidP="00754E6B">
      <w:pPr>
        <w:pStyle w:val="ANormal"/>
        <w:rPr>
          <w:color w:val="000000" w:themeColor="text1"/>
          <w:lang w:val="sv-FI"/>
        </w:rPr>
      </w:pPr>
      <w:r w:rsidRPr="002B0E98">
        <w:rPr>
          <w:color w:val="000000" w:themeColor="text1"/>
          <w:lang w:val="sv-FI"/>
        </w:rPr>
        <w:tab/>
      </w:r>
      <w:r w:rsidRPr="002B0E98">
        <w:rPr>
          <w:color w:val="000000" w:themeColor="text1"/>
        </w:rPr>
        <w:t>Utskottet erfar att tillväxt kräver innovation.</w:t>
      </w:r>
      <w:r w:rsidR="00F63B44" w:rsidRPr="002B0E98">
        <w:rPr>
          <w:color w:val="000000" w:themeColor="text1"/>
        </w:rPr>
        <w:t xml:space="preserve">  </w:t>
      </w:r>
      <w:r w:rsidR="00C121C7" w:rsidRPr="002B0E98">
        <w:rPr>
          <w:color w:val="000000" w:themeColor="text1"/>
        </w:rPr>
        <w:t>Det</w:t>
      </w:r>
      <w:r w:rsidR="00A424CB" w:rsidRPr="002B0E98">
        <w:rPr>
          <w:color w:val="000000" w:themeColor="text1"/>
        </w:rPr>
        <w:t xml:space="preserve"> går inte att</w:t>
      </w:r>
      <w:r w:rsidRPr="002B0E98">
        <w:rPr>
          <w:color w:val="000000" w:themeColor="text1"/>
        </w:rPr>
        <w:t xml:space="preserve"> göra saker på samma sätt </w:t>
      </w:r>
      <w:r w:rsidR="009D1FF5" w:rsidRPr="002B0E98">
        <w:rPr>
          <w:color w:val="000000" w:themeColor="text1"/>
        </w:rPr>
        <w:t>som tidigare och</w:t>
      </w:r>
      <w:r w:rsidRPr="002B0E98">
        <w:rPr>
          <w:color w:val="000000" w:themeColor="text1"/>
        </w:rPr>
        <w:t xml:space="preserve"> förvänta </w:t>
      </w:r>
      <w:r w:rsidR="00A424CB" w:rsidRPr="002B0E98">
        <w:rPr>
          <w:color w:val="000000" w:themeColor="text1"/>
        </w:rPr>
        <w:t>sig</w:t>
      </w:r>
      <w:r w:rsidRPr="002B0E98">
        <w:rPr>
          <w:color w:val="000000" w:themeColor="text1"/>
        </w:rPr>
        <w:t xml:space="preserve"> andra resultat. Genom att identifiera centrala utmaningar och sedan arbeta med dem i strukturerade processer, kommer </w:t>
      </w:r>
      <w:r w:rsidR="00377D24" w:rsidRPr="002B0E98">
        <w:rPr>
          <w:color w:val="000000" w:themeColor="text1"/>
        </w:rPr>
        <w:t xml:space="preserve">Åland </w:t>
      </w:r>
      <w:r w:rsidRPr="002B0E98">
        <w:rPr>
          <w:color w:val="000000" w:themeColor="text1"/>
        </w:rPr>
        <w:t>framåt. Viktigast i dessa processer är att undvika att redan från början formulera lösningar. Det kan vara en utmaning i politiska sammanhang, men en framgångsrik tillväxtpolitik behöver bygga på målsökande processer där man inledningsvis vågar testa nya idéer i liten skala</w:t>
      </w:r>
      <w:r w:rsidR="003438A6" w:rsidRPr="002B0E98">
        <w:rPr>
          <w:color w:val="000000" w:themeColor="text1"/>
        </w:rPr>
        <w:t>.</w:t>
      </w:r>
    </w:p>
    <w:p w14:paraId="3C1E63D1" w14:textId="0011EA39" w:rsidR="00754E6B" w:rsidRPr="002B0E98" w:rsidRDefault="00754E6B" w:rsidP="00754E6B">
      <w:pPr>
        <w:pStyle w:val="ANormal"/>
        <w:rPr>
          <w:color w:val="000000" w:themeColor="text1"/>
          <w:lang w:val="sv-FI"/>
        </w:rPr>
      </w:pPr>
      <w:r w:rsidRPr="002B0E98">
        <w:rPr>
          <w:color w:val="000000" w:themeColor="text1"/>
          <w:lang w:val="sv-FI"/>
        </w:rPr>
        <w:tab/>
        <w:t xml:space="preserve">Utskottet understryker att dessa frågor inte kan hanteras var för sig. Utbildning, kompetensförsörjning, kapital, transporter, lagstiftning och attraktionskraft måste ingå i en gemensam inriktning för Ålands utveckling. Splittrade insatser riskerar att ge begränsad effekt. Resurser, ansvar och prioriteringar måste därför samordnas kring </w:t>
      </w:r>
      <w:r w:rsidR="004220F1" w:rsidRPr="002B0E98">
        <w:rPr>
          <w:color w:val="000000" w:themeColor="text1"/>
          <w:lang w:val="sv-FI"/>
        </w:rPr>
        <w:t>ambitioner</w:t>
      </w:r>
      <w:r w:rsidR="001515CF" w:rsidRPr="002B0E98">
        <w:rPr>
          <w:color w:val="000000" w:themeColor="text1"/>
          <w:lang w:val="sv-FI"/>
        </w:rPr>
        <w:t xml:space="preserve"> och prioriteringar</w:t>
      </w:r>
      <w:r w:rsidRPr="002B0E98">
        <w:rPr>
          <w:color w:val="000000" w:themeColor="text1"/>
          <w:lang w:val="sv-FI"/>
        </w:rPr>
        <w:t>.</w:t>
      </w:r>
    </w:p>
    <w:p w14:paraId="4F3335E7" w14:textId="77777777" w:rsidR="00931B06" w:rsidRPr="002B0E98" w:rsidRDefault="00931B06" w:rsidP="00B66388">
      <w:pPr>
        <w:pStyle w:val="ANormal"/>
      </w:pPr>
    </w:p>
    <w:p w14:paraId="36261FD1" w14:textId="77777777" w:rsidR="00BD176A" w:rsidRPr="002B0E98" w:rsidRDefault="00BD176A" w:rsidP="00B66388">
      <w:pPr>
        <w:pStyle w:val="ANormal"/>
      </w:pPr>
    </w:p>
    <w:p w14:paraId="538B79D0" w14:textId="77777777" w:rsidR="00BD176A" w:rsidRPr="002B0E98" w:rsidRDefault="00BD176A" w:rsidP="00B66388">
      <w:pPr>
        <w:pStyle w:val="ANormal"/>
      </w:pPr>
    </w:p>
    <w:p w14:paraId="76EEBC0C" w14:textId="1154EDC5" w:rsidR="002401D0" w:rsidRPr="002B0E98" w:rsidRDefault="002401D0">
      <w:pPr>
        <w:pStyle w:val="RubrikA"/>
      </w:pPr>
      <w:bookmarkStart w:id="15" w:name="_Toc529800936"/>
      <w:bookmarkStart w:id="16" w:name="_Toc240537047"/>
      <w:r w:rsidRPr="002B0E98">
        <w:t>Ärendets behandling</w:t>
      </w:r>
      <w:bookmarkEnd w:id="15"/>
      <w:bookmarkEnd w:id="16"/>
    </w:p>
    <w:p w14:paraId="3FB0FD37" w14:textId="77777777" w:rsidR="002401D0" w:rsidRPr="002B0E98" w:rsidRDefault="002401D0">
      <w:pPr>
        <w:pStyle w:val="Rubrikmellanrum"/>
      </w:pPr>
    </w:p>
    <w:p w14:paraId="03EEED58" w14:textId="4957D9BB" w:rsidR="00EC46F2" w:rsidRPr="002B0E98" w:rsidRDefault="00EC46F2" w:rsidP="00EC46F2">
      <w:pPr>
        <w:pStyle w:val="ANormal"/>
      </w:pPr>
      <w:r w:rsidRPr="002B0E98">
        <w:t xml:space="preserve">Lagtinget har den </w:t>
      </w:r>
      <w:r w:rsidR="00112FB6" w:rsidRPr="002B0E98">
        <w:t>8 juni</w:t>
      </w:r>
      <w:r w:rsidRPr="002B0E98">
        <w:t xml:space="preserve"> 20</w:t>
      </w:r>
      <w:r w:rsidR="00D17DF9" w:rsidRPr="002B0E98">
        <w:t>2</w:t>
      </w:r>
      <w:r w:rsidR="00D547DC" w:rsidRPr="002B0E98">
        <w:t>6</w:t>
      </w:r>
      <w:r w:rsidRPr="002B0E98">
        <w:t xml:space="preserve"> inbegärt </w:t>
      </w:r>
      <w:r w:rsidR="00D17DF9" w:rsidRPr="002B0E98">
        <w:t>finans</w:t>
      </w:r>
      <w:r w:rsidRPr="002B0E98">
        <w:t xml:space="preserve">- och </w:t>
      </w:r>
      <w:r w:rsidR="00D17DF9" w:rsidRPr="002B0E98">
        <w:t>närings</w:t>
      </w:r>
      <w:r w:rsidR="00BA2607" w:rsidRPr="002B0E98">
        <w:t>uts</w:t>
      </w:r>
      <w:r w:rsidRPr="002B0E98">
        <w:t>kottets yttrande i ärendet.</w:t>
      </w:r>
    </w:p>
    <w:p w14:paraId="2CB41076" w14:textId="6D2EB661" w:rsidR="00112FB6" w:rsidRPr="002B0E98" w:rsidRDefault="00EC46F2" w:rsidP="008B3DF5">
      <w:pPr>
        <w:pStyle w:val="ANormal"/>
      </w:pPr>
      <w:r w:rsidRPr="002B0E98">
        <w:tab/>
        <w:t>Utskottet har i ärendet</w:t>
      </w:r>
      <w:r w:rsidR="00081DBF" w:rsidRPr="002B0E98">
        <w:t xml:space="preserve"> </w:t>
      </w:r>
      <w:r w:rsidR="003B51BA" w:rsidRPr="002B0E98">
        <w:t>hört</w:t>
      </w:r>
      <w:r w:rsidR="00112FB6" w:rsidRPr="002B0E98">
        <w:t xml:space="preserve"> näringsministern Jesper Josefsson</w:t>
      </w:r>
      <w:r w:rsidR="00D547DC" w:rsidRPr="002B0E98">
        <w:t>,</w:t>
      </w:r>
      <w:r w:rsidR="00112FB6" w:rsidRPr="002B0E98">
        <w:t xml:space="preserve"> civilministern Ingrid Zetterman, avdelningschefen Linnéa Johansson,</w:t>
      </w:r>
      <w:r w:rsidR="006141BB" w:rsidRPr="002B0E98">
        <w:t xml:space="preserve"> informationssäkerhetsansvarige Jockum Djupsund,</w:t>
      </w:r>
      <w:r w:rsidR="00112FB6" w:rsidRPr="002B0E98">
        <w:t xml:space="preserve"> tillförordnad verkställande direktören Dan Westerholm vid Ålands näringsliv, medlemmarna Tom Bengtsson och Tommy Sjöblom vid Ålands näringslivs IKT-utskott, bankdirektören Stefan Jakobsson vid Andelsbanken Åland, </w:t>
      </w:r>
      <w:r w:rsidR="00C575EF" w:rsidRPr="002B0E98">
        <w:t>t</w:t>
      </w:r>
      <w:r w:rsidR="00112FB6" w:rsidRPr="002B0E98">
        <w:t>illförordnad</w:t>
      </w:r>
      <w:r w:rsidR="00F44B33" w:rsidRPr="002B0E98">
        <w:t>e</w:t>
      </w:r>
      <w:r w:rsidR="00112FB6" w:rsidRPr="002B0E98">
        <w:t xml:space="preserve"> verkställande direktören Anna Nordlund</w:t>
      </w:r>
      <w:r w:rsidR="00DD624F" w:rsidRPr="002B0E98">
        <w:t>-</w:t>
      </w:r>
      <w:r w:rsidR="00112FB6" w:rsidRPr="002B0E98">
        <w:t>Gustafsson</w:t>
      </w:r>
      <w:r w:rsidR="006141BB" w:rsidRPr="002B0E98">
        <w:t xml:space="preserve"> </w:t>
      </w:r>
      <w:r w:rsidR="00112FB6" w:rsidRPr="002B0E98">
        <w:t>vid Ålands</w:t>
      </w:r>
      <w:r w:rsidR="006141BB" w:rsidRPr="002B0E98">
        <w:t xml:space="preserve"> centralandelslag, verkställande direktören Olle Dahl vid Kökarsenap Ab, verkställande direktören Maria Karlström vid Guldviva Ab, verksamhetsledaren Rosita Broström vid Ålands fiskodlarförening, verkställande direktören Peter Granholm och operativa chefen Christian Jansson vid Pedago Ab, rektorn Yana Jahrén</w:t>
      </w:r>
      <w:r w:rsidR="00E36B5E" w:rsidRPr="002B0E98">
        <w:t>-</w:t>
      </w:r>
      <w:r w:rsidR="006141BB" w:rsidRPr="002B0E98">
        <w:t xml:space="preserve">Åkerblom vid Ålands Yrkesgymnasium, verksamhetsledaren Robert Jansson vid Emmaus r.f., verkställande direktören Mariah Ben Salem Dynehäll vid Drivhuset Göteborg samt </w:t>
      </w:r>
      <w:r w:rsidR="00987640" w:rsidRPr="002B0E98">
        <w:t>p</w:t>
      </w:r>
      <w:r w:rsidR="006141BB" w:rsidRPr="002B0E98">
        <w:t>rojektledaren Mats Holmberg vid Högskolan på Åland.</w:t>
      </w:r>
    </w:p>
    <w:p w14:paraId="5AA43AB2" w14:textId="3923792A" w:rsidR="00754E6B" w:rsidRPr="002B0E98" w:rsidRDefault="00AA08B2" w:rsidP="008B3DF5">
      <w:pPr>
        <w:pStyle w:val="ANormal"/>
      </w:pPr>
      <w:r w:rsidRPr="002B0E98">
        <w:tab/>
        <w:t>I ärendets avgörande behandling deltog ordföranden John Holmberg, viceordföranden Nina Fellman samt ledamöterna Anders Ekström, Jörgen Gustafsson, Roger Höglund, Andreas Kanborg och Wille Valve.</w:t>
      </w:r>
    </w:p>
    <w:p w14:paraId="1936F2B1" w14:textId="77777777" w:rsidR="00987640" w:rsidRPr="002B0E98" w:rsidRDefault="00987640" w:rsidP="008B3DF5">
      <w:pPr>
        <w:pStyle w:val="ANormal"/>
      </w:pPr>
    </w:p>
    <w:p w14:paraId="6125DC27" w14:textId="77777777" w:rsidR="002401D0" w:rsidRPr="002B0E98" w:rsidRDefault="00986B05">
      <w:pPr>
        <w:pStyle w:val="RubrikA"/>
      </w:pPr>
      <w:bookmarkStart w:id="17" w:name="_Toc529800937"/>
      <w:bookmarkStart w:id="18" w:name="_Toc240537048"/>
      <w:r w:rsidRPr="002B0E98">
        <w:t>U</w:t>
      </w:r>
      <w:r w:rsidR="002401D0" w:rsidRPr="002B0E98">
        <w:t>tskottets förslag</w:t>
      </w:r>
      <w:bookmarkEnd w:id="17"/>
      <w:bookmarkEnd w:id="18"/>
    </w:p>
    <w:p w14:paraId="047BBF47" w14:textId="77777777" w:rsidR="002401D0" w:rsidRPr="002B0E98" w:rsidRDefault="002401D0">
      <w:pPr>
        <w:pStyle w:val="Rubrikmellanrum"/>
      </w:pPr>
    </w:p>
    <w:p w14:paraId="1A65CAFB" w14:textId="77777777" w:rsidR="002401D0" w:rsidRPr="002B0E98" w:rsidRDefault="002401D0">
      <w:pPr>
        <w:pStyle w:val="ANormal"/>
      </w:pPr>
      <w:r w:rsidRPr="002B0E98">
        <w:t>Med hänvisning till det anförda föreslår utskottet</w:t>
      </w:r>
    </w:p>
    <w:p w14:paraId="4E28BDE6" w14:textId="77777777" w:rsidR="002401D0" w:rsidRPr="002B0E98" w:rsidRDefault="002401D0">
      <w:pPr>
        <w:pStyle w:val="ANormal"/>
      </w:pPr>
    </w:p>
    <w:p w14:paraId="0C09FBAC" w14:textId="2909950B" w:rsidR="002401D0" w:rsidRPr="002B0E98" w:rsidRDefault="002401D0">
      <w:pPr>
        <w:pStyle w:val="Klam"/>
      </w:pPr>
      <w:r w:rsidRPr="002B0E98">
        <w:t>att lagtinget</w:t>
      </w:r>
      <w:r w:rsidR="00AA169A" w:rsidRPr="002B0E98">
        <w:t xml:space="preserve"> antecknar sig </w:t>
      </w:r>
      <w:r w:rsidR="001F734A" w:rsidRPr="002B0E98">
        <w:t xml:space="preserve">landskapsregeringens </w:t>
      </w:r>
      <w:r w:rsidR="00AA169A" w:rsidRPr="002B0E98">
        <w:t>meddelande</w:t>
      </w:r>
      <w:r w:rsidR="001F734A" w:rsidRPr="002B0E98">
        <w:t xml:space="preserve"> nr </w:t>
      </w:r>
      <w:r w:rsidR="00D96067" w:rsidRPr="002B0E98">
        <w:t>4</w:t>
      </w:r>
      <w:r w:rsidR="001F734A" w:rsidRPr="002B0E98">
        <w:t>/20</w:t>
      </w:r>
      <w:r w:rsidR="00D17DF9" w:rsidRPr="002B0E98">
        <w:t>2</w:t>
      </w:r>
      <w:r w:rsidR="00557514" w:rsidRPr="002B0E98">
        <w:t>5</w:t>
      </w:r>
      <w:r w:rsidR="001F734A" w:rsidRPr="002B0E98">
        <w:t>-20</w:t>
      </w:r>
      <w:r w:rsidR="00D17DF9" w:rsidRPr="002B0E98">
        <w:t>2</w:t>
      </w:r>
      <w:r w:rsidR="00557514" w:rsidRPr="002B0E98">
        <w:t>6</w:t>
      </w:r>
      <w:r w:rsidR="00AA169A" w:rsidRPr="002B0E98">
        <w:t xml:space="preserve"> för kännedom</w:t>
      </w:r>
      <w:r w:rsidR="001F734A" w:rsidRPr="002B0E98">
        <w:t xml:space="preserve"> och bringar betänkandets motivering till landskapsregeringens kännedom</w:t>
      </w:r>
      <w:r w:rsidR="00AA169A" w:rsidRPr="002B0E98">
        <w:t>.</w:t>
      </w:r>
    </w:p>
    <w:p w14:paraId="7608A429" w14:textId="77777777" w:rsidR="002401D0" w:rsidRPr="002B0E98" w:rsidRDefault="002401D0">
      <w:pPr>
        <w:pStyle w:val="ANormal"/>
        <w:jc w:val="center"/>
      </w:pPr>
      <w:hyperlink w:anchor="_top" w:tooltip="Klicka för att gå till toppen av dokumentet" w:history="1">
        <w:r w:rsidRPr="002B0E98">
          <w:rPr>
            <w:rStyle w:val="Hyperlnk"/>
          </w:rPr>
          <w:t>__________________</w:t>
        </w:r>
      </w:hyperlink>
    </w:p>
    <w:p w14:paraId="448EBF51" w14:textId="77777777" w:rsidR="002401D0" w:rsidRPr="002B0E98" w:rsidRDefault="002401D0">
      <w:pPr>
        <w:pStyle w:val="ANormal"/>
      </w:pPr>
    </w:p>
    <w:p w14:paraId="334E5B2C" w14:textId="77777777" w:rsidR="002401D0" w:rsidRPr="002B0E98"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rsidRPr="002B0E98" w14:paraId="577835B3" w14:textId="77777777">
        <w:trPr>
          <w:cantSplit/>
        </w:trPr>
        <w:tc>
          <w:tcPr>
            <w:tcW w:w="7931" w:type="dxa"/>
            <w:gridSpan w:val="2"/>
          </w:tcPr>
          <w:p w14:paraId="600C6B2B" w14:textId="706CFDFE" w:rsidR="002401D0" w:rsidRPr="002B0E98" w:rsidRDefault="002401D0" w:rsidP="00B54055">
            <w:pPr>
              <w:pStyle w:val="ANormal"/>
              <w:keepNext/>
            </w:pPr>
            <w:r w:rsidRPr="002B0E98">
              <w:lastRenderedPageBreak/>
              <w:t xml:space="preserve">Mariehamn den </w:t>
            </w:r>
            <w:r w:rsidR="00112FB6" w:rsidRPr="002B0E98">
              <w:t>17</w:t>
            </w:r>
            <w:r w:rsidR="00557514" w:rsidRPr="002B0E98">
              <w:t xml:space="preserve"> </w:t>
            </w:r>
            <w:r w:rsidR="00112FB6" w:rsidRPr="002B0E98">
              <w:t>september</w:t>
            </w:r>
            <w:r w:rsidR="00605EA2" w:rsidRPr="002B0E98">
              <w:t xml:space="preserve"> </w:t>
            </w:r>
            <w:r w:rsidR="001D28AF" w:rsidRPr="002B0E98">
              <w:t>20</w:t>
            </w:r>
            <w:r w:rsidR="00D17DF9" w:rsidRPr="002B0E98">
              <w:t>2</w:t>
            </w:r>
            <w:r w:rsidR="00557514" w:rsidRPr="002B0E98">
              <w:t>6</w:t>
            </w:r>
          </w:p>
        </w:tc>
      </w:tr>
      <w:tr w:rsidR="002401D0" w:rsidRPr="002B0E98" w14:paraId="3815658D" w14:textId="77777777">
        <w:tc>
          <w:tcPr>
            <w:tcW w:w="4454" w:type="dxa"/>
            <w:vAlign w:val="bottom"/>
          </w:tcPr>
          <w:p w14:paraId="39B0EF24" w14:textId="77777777" w:rsidR="002401D0" w:rsidRPr="002B0E98" w:rsidRDefault="002401D0">
            <w:pPr>
              <w:pStyle w:val="ANormal"/>
              <w:keepNext/>
            </w:pPr>
          </w:p>
          <w:p w14:paraId="53D30D1F" w14:textId="77777777" w:rsidR="002401D0" w:rsidRPr="002B0E98" w:rsidRDefault="002401D0">
            <w:pPr>
              <w:pStyle w:val="ANormal"/>
              <w:keepNext/>
            </w:pPr>
          </w:p>
          <w:p w14:paraId="6453B4A6" w14:textId="77777777" w:rsidR="004106B4" w:rsidRPr="002B0E98" w:rsidRDefault="004106B4">
            <w:pPr>
              <w:pStyle w:val="ANormal"/>
              <w:keepNext/>
            </w:pPr>
          </w:p>
          <w:p w14:paraId="62AB3E51" w14:textId="77777777" w:rsidR="002401D0" w:rsidRPr="002B0E98" w:rsidRDefault="002401D0">
            <w:pPr>
              <w:pStyle w:val="ANormal"/>
              <w:keepNext/>
            </w:pPr>
            <w:r w:rsidRPr="002B0E98">
              <w:t>Ordförande</w:t>
            </w:r>
          </w:p>
        </w:tc>
        <w:tc>
          <w:tcPr>
            <w:tcW w:w="3477" w:type="dxa"/>
            <w:vAlign w:val="bottom"/>
          </w:tcPr>
          <w:p w14:paraId="5E82A462" w14:textId="77777777" w:rsidR="002401D0" w:rsidRPr="002B0E98" w:rsidRDefault="002401D0">
            <w:pPr>
              <w:pStyle w:val="ANormal"/>
              <w:keepNext/>
            </w:pPr>
          </w:p>
          <w:p w14:paraId="54E92036" w14:textId="77777777" w:rsidR="002401D0" w:rsidRPr="002B0E98" w:rsidRDefault="002401D0">
            <w:pPr>
              <w:pStyle w:val="ANormal"/>
              <w:keepNext/>
            </w:pPr>
          </w:p>
          <w:p w14:paraId="0E85A4F1" w14:textId="7F7988E1" w:rsidR="002401D0" w:rsidRPr="002B0E98" w:rsidRDefault="00557514">
            <w:pPr>
              <w:pStyle w:val="ANormal"/>
              <w:keepNext/>
            </w:pPr>
            <w:r w:rsidRPr="002B0E98">
              <w:t>John Holmberg</w:t>
            </w:r>
          </w:p>
        </w:tc>
      </w:tr>
      <w:tr w:rsidR="002401D0" w14:paraId="3DCC68D4" w14:textId="77777777">
        <w:tc>
          <w:tcPr>
            <w:tcW w:w="4454" w:type="dxa"/>
            <w:vAlign w:val="bottom"/>
          </w:tcPr>
          <w:p w14:paraId="27E5AE50" w14:textId="77777777" w:rsidR="002401D0" w:rsidRPr="002B0E98" w:rsidRDefault="002401D0">
            <w:pPr>
              <w:pStyle w:val="ANormal"/>
              <w:keepNext/>
            </w:pPr>
          </w:p>
          <w:p w14:paraId="67093950" w14:textId="77777777" w:rsidR="004106B4" w:rsidRPr="002B0E98" w:rsidRDefault="004106B4">
            <w:pPr>
              <w:pStyle w:val="ANormal"/>
              <w:keepNext/>
            </w:pPr>
          </w:p>
          <w:p w14:paraId="315CEF9B" w14:textId="77777777" w:rsidR="002401D0" w:rsidRPr="002B0E98" w:rsidRDefault="002401D0">
            <w:pPr>
              <w:pStyle w:val="ANormal"/>
              <w:keepNext/>
            </w:pPr>
          </w:p>
          <w:p w14:paraId="5560DE28" w14:textId="77777777" w:rsidR="002401D0" w:rsidRPr="002B0E98" w:rsidRDefault="002401D0">
            <w:pPr>
              <w:pStyle w:val="ANormal"/>
              <w:keepNext/>
            </w:pPr>
            <w:r w:rsidRPr="002B0E98">
              <w:t>Sekreterare</w:t>
            </w:r>
          </w:p>
        </w:tc>
        <w:tc>
          <w:tcPr>
            <w:tcW w:w="3477" w:type="dxa"/>
            <w:vAlign w:val="bottom"/>
          </w:tcPr>
          <w:p w14:paraId="00377E00" w14:textId="77777777" w:rsidR="002401D0" w:rsidRPr="002B0E98" w:rsidRDefault="002401D0">
            <w:pPr>
              <w:pStyle w:val="ANormal"/>
              <w:keepNext/>
            </w:pPr>
          </w:p>
          <w:p w14:paraId="6BE974D4" w14:textId="77777777" w:rsidR="002401D0" w:rsidRPr="002B0E98" w:rsidRDefault="002401D0">
            <w:pPr>
              <w:pStyle w:val="ANormal"/>
              <w:keepNext/>
            </w:pPr>
          </w:p>
          <w:p w14:paraId="7633D702" w14:textId="1C135304" w:rsidR="002401D0" w:rsidRDefault="00557514">
            <w:pPr>
              <w:pStyle w:val="ANormal"/>
              <w:keepNext/>
            </w:pPr>
            <w:r w:rsidRPr="002B0E98">
              <w:t>Benjamin Sidorov</w:t>
            </w:r>
          </w:p>
        </w:tc>
      </w:tr>
    </w:tbl>
    <w:p w14:paraId="65DE65A7" w14:textId="77777777" w:rsidR="002401D0" w:rsidRDefault="002401D0">
      <w:pPr>
        <w:pStyle w:val="ANormal"/>
      </w:pPr>
    </w:p>
    <w:sectPr w:rsidR="002401D0" w:rsidSect="00986B05">
      <w:headerReference w:type="even" r:id="rId19"/>
      <w:headerReference w:type="default" r:id="rId20"/>
      <w:footerReference w:type="default" r:id="rId21"/>
      <w:headerReference w:type="first" r:id="rId22"/>
      <w:footerReference w:type="first" r:id="rId23"/>
      <w:type w:val="continuous"/>
      <w:pgSz w:w="11906" w:h="16838" w:code="9"/>
      <w:pgMar w:top="426" w:right="3175" w:bottom="284"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E34B9" w14:textId="77777777" w:rsidR="00F316A8" w:rsidRDefault="00F316A8">
      <w:r>
        <w:separator/>
      </w:r>
    </w:p>
  </w:endnote>
  <w:endnote w:type="continuationSeparator" w:id="0">
    <w:p w14:paraId="5DA4AF88" w14:textId="77777777" w:rsidR="00F316A8" w:rsidRDefault="00F3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0472" w14:textId="77777777" w:rsidR="00C92D10" w:rsidRDefault="00C92D1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01A1" w14:textId="2D777D93" w:rsidR="00C92D10" w:rsidRDefault="00C92D10">
    <w:pPr>
      <w:pStyle w:val="Sidfot"/>
      <w:rPr>
        <w:lang w:val="fi-FI"/>
      </w:rPr>
    </w:pPr>
    <w:r>
      <w:fldChar w:fldCharType="begin"/>
    </w:r>
    <w:r>
      <w:rPr>
        <w:lang w:val="fi-FI"/>
      </w:rPr>
      <w:instrText xml:space="preserve"> FILENAME  \* MERGEFORMAT </w:instrText>
    </w:r>
    <w:r>
      <w:fldChar w:fldCharType="separate"/>
    </w:r>
    <w:r w:rsidR="00D258AF">
      <w:rPr>
        <w:noProof/>
        <w:lang w:val="fi-FI"/>
      </w:rPr>
      <w:t>FNU</w:t>
    </w:r>
    <w:r w:rsidR="00E47709">
      <w:rPr>
        <w:noProof/>
        <w:lang w:val="fi-FI"/>
      </w:rPr>
      <w:t>23</w:t>
    </w:r>
    <w:r w:rsidR="00D258AF">
      <w:rPr>
        <w:noProof/>
        <w:lang w:val="fi-FI"/>
      </w:rPr>
      <w:t>2</w:t>
    </w:r>
    <w:r w:rsidR="008F48ED">
      <w:rPr>
        <w:noProof/>
        <w:lang w:val="fi-FI"/>
      </w:rPr>
      <w:t>02</w:t>
    </w:r>
    <w:r w:rsidR="00D547DC">
      <w:rPr>
        <w:noProof/>
        <w:lang w:val="fi-FI"/>
      </w:rPr>
      <w:t>5</w:t>
    </w:r>
    <w:r w:rsidR="00D258AF">
      <w:rPr>
        <w:noProof/>
        <w:lang w:val="fi-FI"/>
      </w:rPr>
      <w:t>202</w:t>
    </w:r>
    <w:r w:rsidR="00D547DC">
      <w:rPr>
        <w:noProof/>
        <w:lang w:val="fi-FI"/>
      </w:rPr>
      <w:t>6</w:t>
    </w:r>
    <w:r w:rsidR="00D258AF">
      <w:rPr>
        <w:noProof/>
        <w:lang w:val="fi-FI"/>
      </w:rPr>
      <w:t>.docx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90"/>
      <w:gridCol w:w="3190"/>
      <w:gridCol w:w="3190"/>
    </w:tblGrid>
    <w:tr w:rsidR="22926C8C" w14:paraId="5E8F14BD" w14:textId="77777777" w:rsidTr="22926C8C">
      <w:trPr>
        <w:trHeight w:val="300"/>
      </w:trPr>
      <w:tc>
        <w:tcPr>
          <w:tcW w:w="3190" w:type="dxa"/>
        </w:tcPr>
        <w:p w14:paraId="285028C1" w14:textId="7F9BA753" w:rsidR="22926C8C" w:rsidRDefault="22926C8C" w:rsidP="22926C8C">
          <w:pPr>
            <w:pStyle w:val="Sidhuvud"/>
            <w:ind w:left="-115"/>
          </w:pPr>
        </w:p>
      </w:tc>
      <w:tc>
        <w:tcPr>
          <w:tcW w:w="3190" w:type="dxa"/>
        </w:tcPr>
        <w:p w14:paraId="2BC194F5" w14:textId="0E2A5398" w:rsidR="22926C8C" w:rsidRDefault="22926C8C" w:rsidP="22926C8C">
          <w:pPr>
            <w:pStyle w:val="Sidhuvud"/>
            <w:jc w:val="center"/>
          </w:pPr>
        </w:p>
      </w:tc>
      <w:tc>
        <w:tcPr>
          <w:tcW w:w="3190" w:type="dxa"/>
        </w:tcPr>
        <w:p w14:paraId="0FF00322" w14:textId="48397C6F" w:rsidR="22926C8C" w:rsidRDefault="22926C8C" w:rsidP="22926C8C">
          <w:pPr>
            <w:pStyle w:val="Sidhuvud"/>
            <w:ind w:right="-115"/>
            <w:jc w:val="right"/>
          </w:pPr>
        </w:p>
      </w:tc>
    </w:tr>
  </w:tbl>
  <w:p w14:paraId="27956B15" w14:textId="41894F00" w:rsidR="22926C8C" w:rsidRDefault="22926C8C" w:rsidP="22926C8C">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5907" w14:textId="77777777" w:rsidR="00C92D10" w:rsidRDefault="00C92D10">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30"/>
      <w:gridCol w:w="2230"/>
      <w:gridCol w:w="2230"/>
    </w:tblGrid>
    <w:tr w:rsidR="22926C8C" w14:paraId="4890FF04" w14:textId="77777777" w:rsidTr="22926C8C">
      <w:trPr>
        <w:trHeight w:val="300"/>
      </w:trPr>
      <w:tc>
        <w:tcPr>
          <w:tcW w:w="2230" w:type="dxa"/>
        </w:tcPr>
        <w:p w14:paraId="40577A07" w14:textId="54AEA6B0" w:rsidR="22926C8C" w:rsidRDefault="22926C8C" w:rsidP="22926C8C">
          <w:pPr>
            <w:pStyle w:val="Sidhuvud"/>
            <w:ind w:left="-115"/>
          </w:pPr>
        </w:p>
      </w:tc>
      <w:tc>
        <w:tcPr>
          <w:tcW w:w="2230" w:type="dxa"/>
        </w:tcPr>
        <w:p w14:paraId="54789C44" w14:textId="62688123" w:rsidR="22926C8C" w:rsidRDefault="22926C8C" w:rsidP="22926C8C">
          <w:pPr>
            <w:pStyle w:val="Sidhuvud"/>
            <w:jc w:val="center"/>
          </w:pPr>
        </w:p>
      </w:tc>
      <w:tc>
        <w:tcPr>
          <w:tcW w:w="2230" w:type="dxa"/>
        </w:tcPr>
        <w:p w14:paraId="7B24A46D" w14:textId="1F413856" w:rsidR="22926C8C" w:rsidRDefault="22926C8C" w:rsidP="22926C8C">
          <w:pPr>
            <w:pStyle w:val="Sidhuvud"/>
            <w:ind w:right="-115"/>
            <w:jc w:val="right"/>
          </w:pPr>
        </w:p>
      </w:tc>
    </w:tr>
  </w:tbl>
  <w:p w14:paraId="1F972F57" w14:textId="5D6AE95A" w:rsidR="22926C8C" w:rsidRDefault="22926C8C" w:rsidP="22926C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0F1EE" w14:textId="77777777" w:rsidR="00F316A8" w:rsidRDefault="00F316A8">
      <w:r>
        <w:separator/>
      </w:r>
    </w:p>
  </w:footnote>
  <w:footnote w:type="continuationSeparator" w:id="0">
    <w:p w14:paraId="0A12E1CB" w14:textId="77777777" w:rsidR="00F316A8" w:rsidRDefault="00F3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90"/>
      <w:gridCol w:w="3190"/>
      <w:gridCol w:w="3190"/>
    </w:tblGrid>
    <w:tr w:rsidR="22926C8C" w14:paraId="2C9CD894" w14:textId="77777777" w:rsidTr="22926C8C">
      <w:trPr>
        <w:trHeight w:val="300"/>
      </w:trPr>
      <w:tc>
        <w:tcPr>
          <w:tcW w:w="3190" w:type="dxa"/>
        </w:tcPr>
        <w:p w14:paraId="144EE19F" w14:textId="10B9114F" w:rsidR="22926C8C" w:rsidRDefault="22926C8C" w:rsidP="22926C8C">
          <w:pPr>
            <w:pStyle w:val="Sidhuvud"/>
            <w:ind w:left="-115"/>
          </w:pPr>
        </w:p>
      </w:tc>
      <w:tc>
        <w:tcPr>
          <w:tcW w:w="3190" w:type="dxa"/>
        </w:tcPr>
        <w:p w14:paraId="13246F6E" w14:textId="3CB87A82" w:rsidR="22926C8C" w:rsidRDefault="22926C8C" w:rsidP="22926C8C">
          <w:pPr>
            <w:pStyle w:val="Sidhuvud"/>
            <w:jc w:val="center"/>
          </w:pPr>
        </w:p>
      </w:tc>
      <w:tc>
        <w:tcPr>
          <w:tcW w:w="3190" w:type="dxa"/>
        </w:tcPr>
        <w:p w14:paraId="0A278E22" w14:textId="5A3CC612" w:rsidR="22926C8C" w:rsidRDefault="22926C8C" w:rsidP="22926C8C">
          <w:pPr>
            <w:pStyle w:val="Sidhuvud"/>
            <w:ind w:right="-115"/>
            <w:jc w:val="right"/>
          </w:pPr>
        </w:p>
      </w:tc>
    </w:tr>
  </w:tbl>
  <w:p w14:paraId="62E63574" w14:textId="677D2712" w:rsidR="22926C8C" w:rsidRDefault="22926C8C" w:rsidP="22926C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90"/>
      <w:gridCol w:w="3190"/>
      <w:gridCol w:w="3190"/>
    </w:tblGrid>
    <w:tr w:rsidR="22926C8C" w14:paraId="7432284E" w14:textId="77777777" w:rsidTr="22926C8C">
      <w:trPr>
        <w:trHeight w:val="300"/>
      </w:trPr>
      <w:tc>
        <w:tcPr>
          <w:tcW w:w="3190" w:type="dxa"/>
        </w:tcPr>
        <w:p w14:paraId="703DE349" w14:textId="21A6F3F4" w:rsidR="22926C8C" w:rsidRDefault="22926C8C" w:rsidP="22926C8C">
          <w:pPr>
            <w:pStyle w:val="Sidhuvud"/>
            <w:ind w:left="-115"/>
          </w:pPr>
        </w:p>
      </w:tc>
      <w:tc>
        <w:tcPr>
          <w:tcW w:w="3190" w:type="dxa"/>
        </w:tcPr>
        <w:p w14:paraId="0B5A75DF" w14:textId="59B3D186" w:rsidR="22926C8C" w:rsidRDefault="22926C8C" w:rsidP="22926C8C">
          <w:pPr>
            <w:pStyle w:val="Sidhuvud"/>
            <w:jc w:val="center"/>
          </w:pPr>
        </w:p>
      </w:tc>
      <w:tc>
        <w:tcPr>
          <w:tcW w:w="3190" w:type="dxa"/>
        </w:tcPr>
        <w:p w14:paraId="69DCF5C9" w14:textId="0A42EAB1" w:rsidR="22926C8C" w:rsidRDefault="22926C8C" w:rsidP="22926C8C">
          <w:pPr>
            <w:pStyle w:val="Sidhuvud"/>
            <w:ind w:right="-115"/>
            <w:jc w:val="right"/>
          </w:pPr>
        </w:p>
      </w:tc>
    </w:tr>
  </w:tbl>
  <w:p w14:paraId="064EB3B3" w14:textId="52DA1188" w:rsidR="22926C8C" w:rsidRDefault="22926C8C" w:rsidP="22926C8C">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90"/>
      <w:gridCol w:w="3190"/>
      <w:gridCol w:w="3190"/>
    </w:tblGrid>
    <w:tr w:rsidR="22926C8C" w14:paraId="0712F95F" w14:textId="77777777" w:rsidTr="22926C8C">
      <w:trPr>
        <w:trHeight w:val="300"/>
      </w:trPr>
      <w:tc>
        <w:tcPr>
          <w:tcW w:w="3190" w:type="dxa"/>
        </w:tcPr>
        <w:p w14:paraId="1267F474" w14:textId="11B95BF1" w:rsidR="22926C8C" w:rsidRDefault="22926C8C" w:rsidP="22926C8C">
          <w:pPr>
            <w:pStyle w:val="Sidhuvud"/>
            <w:ind w:left="-115"/>
          </w:pPr>
        </w:p>
      </w:tc>
      <w:tc>
        <w:tcPr>
          <w:tcW w:w="3190" w:type="dxa"/>
        </w:tcPr>
        <w:p w14:paraId="0A462CE9" w14:textId="6DB80919" w:rsidR="22926C8C" w:rsidRDefault="22926C8C" w:rsidP="22926C8C">
          <w:pPr>
            <w:pStyle w:val="Sidhuvud"/>
            <w:jc w:val="center"/>
          </w:pPr>
        </w:p>
      </w:tc>
      <w:tc>
        <w:tcPr>
          <w:tcW w:w="3190" w:type="dxa"/>
        </w:tcPr>
        <w:p w14:paraId="1BD4068F" w14:textId="69147B40" w:rsidR="22926C8C" w:rsidRDefault="22926C8C" w:rsidP="22926C8C">
          <w:pPr>
            <w:pStyle w:val="Sidhuvud"/>
            <w:ind w:right="-115"/>
            <w:jc w:val="right"/>
          </w:pPr>
        </w:p>
      </w:tc>
    </w:tr>
  </w:tbl>
  <w:p w14:paraId="3DF75903" w14:textId="1833CBF1" w:rsidR="22926C8C" w:rsidRDefault="22926C8C" w:rsidP="22926C8C">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3B2C" w14:textId="77777777" w:rsidR="00C92D10" w:rsidRDefault="00C92D1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sidR="00375F90">
      <w:rPr>
        <w:rStyle w:val="Sidnummer"/>
        <w:noProof/>
      </w:rPr>
      <w:t>2</w:t>
    </w:r>
    <w:r>
      <w:rPr>
        <w:rStyle w:val="Sidnummer"/>
      </w:rPr>
      <w:fldChar w:fldCharType="end"/>
    </w:r>
  </w:p>
  <w:p w14:paraId="4C73C70C" w14:textId="77777777" w:rsidR="00C92D10" w:rsidRDefault="00C92D10">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8F28" w14:textId="77777777" w:rsidR="00C92D10" w:rsidRDefault="00C92D1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sidR="00375F90">
      <w:rPr>
        <w:rStyle w:val="Sidnummer"/>
        <w:noProof/>
      </w:rPr>
      <w:t>5</w:t>
    </w:r>
    <w:r>
      <w:rPr>
        <w:rStyle w:val="Sidnumm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30"/>
      <w:gridCol w:w="2230"/>
      <w:gridCol w:w="2230"/>
    </w:tblGrid>
    <w:tr w:rsidR="22926C8C" w14:paraId="7B31994D" w14:textId="77777777" w:rsidTr="22926C8C">
      <w:trPr>
        <w:trHeight w:val="300"/>
      </w:trPr>
      <w:tc>
        <w:tcPr>
          <w:tcW w:w="2230" w:type="dxa"/>
        </w:tcPr>
        <w:p w14:paraId="03536506" w14:textId="405C3270" w:rsidR="22926C8C" w:rsidRDefault="22926C8C" w:rsidP="22926C8C">
          <w:pPr>
            <w:pStyle w:val="Sidhuvud"/>
            <w:ind w:left="-115"/>
          </w:pPr>
        </w:p>
      </w:tc>
      <w:tc>
        <w:tcPr>
          <w:tcW w:w="2230" w:type="dxa"/>
        </w:tcPr>
        <w:p w14:paraId="36EC5596" w14:textId="4109376F" w:rsidR="22926C8C" w:rsidRDefault="22926C8C" w:rsidP="22926C8C">
          <w:pPr>
            <w:pStyle w:val="Sidhuvud"/>
            <w:jc w:val="center"/>
          </w:pPr>
        </w:p>
      </w:tc>
      <w:tc>
        <w:tcPr>
          <w:tcW w:w="2230" w:type="dxa"/>
        </w:tcPr>
        <w:p w14:paraId="47604C9F" w14:textId="6735DD0B" w:rsidR="22926C8C" w:rsidRDefault="22926C8C" w:rsidP="22926C8C">
          <w:pPr>
            <w:pStyle w:val="Sidhuvud"/>
            <w:ind w:right="-115"/>
            <w:jc w:val="right"/>
          </w:pPr>
        </w:p>
      </w:tc>
    </w:tr>
  </w:tbl>
  <w:p w14:paraId="69F834B2" w14:textId="4000FD66" w:rsidR="22926C8C" w:rsidRDefault="22926C8C" w:rsidP="22926C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128041788">
    <w:abstractNumId w:val="6"/>
  </w:num>
  <w:num w:numId="2" w16cid:durableId="1808088222">
    <w:abstractNumId w:val="3"/>
  </w:num>
  <w:num w:numId="3" w16cid:durableId="372313172">
    <w:abstractNumId w:val="2"/>
  </w:num>
  <w:num w:numId="4" w16cid:durableId="10107574">
    <w:abstractNumId w:val="1"/>
  </w:num>
  <w:num w:numId="5" w16cid:durableId="1630436511">
    <w:abstractNumId w:val="0"/>
  </w:num>
  <w:num w:numId="6" w16cid:durableId="1261138622">
    <w:abstractNumId w:val="7"/>
  </w:num>
  <w:num w:numId="7" w16cid:durableId="1864896495">
    <w:abstractNumId w:val="5"/>
  </w:num>
  <w:num w:numId="8" w16cid:durableId="231812373">
    <w:abstractNumId w:val="4"/>
  </w:num>
  <w:num w:numId="9" w16cid:durableId="1377706397">
    <w:abstractNumId w:val="10"/>
  </w:num>
  <w:num w:numId="10" w16cid:durableId="979456728">
    <w:abstractNumId w:val="13"/>
  </w:num>
  <w:num w:numId="11" w16cid:durableId="866606713">
    <w:abstractNumId w:val="12"/>
  </w:num>
  <w:num w:numId="12" w16cid:durableId="1823546575">
    <w:abstractNumId w:val="16"/>
  </w:num>
  <w:num w:numId="13" w16cid:durableId="903369677">
    <w:abstractNumId w:val="11"/>
  </w:num>
  <w:num w:numId="14" w16cid:durableId="1854953692">
    <w:abstractNumId w:val="15"/>
  </w:num>
  <w:num w:numId="15" w16cid:durableId="2137872220">
    <w:abstractNumId w:val="9"/>
  </w:num>
  <w:num w:numId="16" w16cid:durableId="117534164">
    <w:abstractNumId w:val="21"/>
  </w:num>
  <w:num w:numId="17" w16cid:durableId="1327779501">
    <w:abstractNumId w:val="8"/>
  </w:num>
  <w:num w:numId="18" w16cid:durableId="888880882">
    <w:abstractNumId w:val="17"/>
  </w:num>
  <w:num w:numId="19" w16cid:durableId="853492270">
    <w:abstractNumId w:val="20"/>
  </w:num>
  <w:num w:numId="20" w16cid:durableId="2006275394">
    <w:abstractNumId w:val="23"/>
  </w:num>
  <w:num w:numId="21" w16cid:durableId="2081708712">
    <w:abstractNumId w:val="22"/>
  </w:num>
  <w:num w:numId="22" w16cid:durableId="26830885">
    <w:abstractNumId w:val="14"/>
  </w:num>
  <w:num w:numId="23" w16cid:durableId="601382916">
    <w:abstractNumId w:val="18"/>
  </w:num>
  <w:num w:numId="24" w16cid:durableId="1755131671">
    <w:abstractNumId w:val="18"/>
  </w:num>
  <w:num w:numId="25" w16cid:durableId="2031490624">
    <w:abstractNumId w:val="19"/>
  </w:num>
  <w:num w:numId="26" w16cid:durableId="656612034">
    <w:abstractNumId w:val="14"/>
  </w:num>
  <w:num w:numId="27" w16cid:durableId="212890971">
    <w:abstractNumId w:val="14"/>
  </w:num>
  <w:num w:numId="28" w16cid:durableId="1676608688">
    <w:abstractNumId w:val="14"/>
  </w:num>
  <w:num w:numId="29" w16cid:durableId="658925189">
    <w:abstractNumId w:val="14"/>
  </w:num>
  <w:num w:numId="30" w16cid:durableId="130024214">
    <w:abstractNumId w:val="14"/>
  </w:num>
  <w:num w:numId="31" w16cid:durableId="1469935517">
    <w:abstractNumId w:val="14"/>
  </w:num>
  <w:num w:numId="32" w16cid:durableId="1436294081">
    <w:abstractNumId w:val="14"/>
  </w:num>
  <w:num w:numId="33" w16cid:durableId="523401539">
    <w:abstractNumId w:val="14"/>
  </w:num>
  <w:num w:numId="34" w16cid:durableId="1756045963">
    <w:abstractNumId w:val="14"/>
  </w:num>
  <w:num w:numId="35" w16cid:durableId="1163279924">
    <w:abstractNumId w:val="18"/>
  </w:num>
  <w:num w:numId="36" w16cid:durableId="1954551324">
    <w:abstractNumId w:val="19"/>
  </w:num>
  <w:num w:numId="37" w16cid:durableId="1780025917">
    <w:abstractNumId w:val="14"/>
  </w:num>
  <w:num w:numId="38" w16cid:durableId="2099524395">
    <w:abstractNumId w:val="14"/>
  </w:num>
  <w:num w:numId="39" w16cid:durableId="1995406587">
    <w:abstractNumId w:val="14"/>
  </w:num>
  <w:num w:numId="40" w16cid:durableId="1128935944">
    <w:abstractNumId w:val="14"/>
  </w:num>
  <w:num w:numId="41" w16cid:durableId="1685935981">
    <w:abstractNumId w:val="14"/>
  </w:num>
  <w:num w:numId="42" w16cid:durableId="1263607633">
    <w:abstractNumId w:val="14"/>
  </w:num>
  <w:num w:numId="43" w16cid:durableId="138889891">
    <w:abstractNumId w:val="14"/>
  </w:num>
  <w:num w:numId="44" w16cid:durableId="706612713">
    <w:abstractNumId w:val="14"/>
  </w:num>
  <w:num w:numId="45" w16cid:durableId="16288498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F2"/>
    <w:rsid w:val="0000107A"/>
    <w:rsid w:val="000031F2"/>
    <w:rsid w:val="00004FED"/>
    <w:rsid w:val="000052D6"/>
    <w:rsid w:val="00011D3B"/>
    <w:rsid w:val="00015E9C"/>
    <w:rsid w:val="0001621E"/>
    <w:rsid w:val="00016391"/>
    <w:rsid w:val="0002233E"/>
    <w:rsid w:val="0003063E"/>
    <w:rsid w:val="00036D15"/>
    <w:rsid w:val="000379E9"/>
    <w:rsid w:val="00040A89"/>
    <w:rsid w:val="00041C54"/>
    <w:rsid w:val="0004253A"/>
    <w:rsid w:val="00051556"/>
    <w:rsid w:val="00060F2B"/>
    <w:rsid w:val="000617F2"/>
    <w:rsid w:val="000666D0"/>
    <w:rsid w:val="00074DA6"/>
    <w:rsid w:val="0008160C"/>
    <w:rsid w:val="00081667"/>
    <w:rsid w:val="00081DBF"/>
    <w:rsid w:val="00082E26"/>
    <w:rsid w:val="00095314"/>
    <w:rsid w:val="00095E5E"/>
    <w:rsid w:val="000A0995"/>
    <w:rsid w:val="000A09EF"/>
    <w:rsid w:val="000A4B0D"/>
    <w:rsid w:val="000A5478"/>
    <w:rsid w:val="000A6E68"/>
    <w:rsid w:val="000A72BF"/>
    <w:rsid w:val="000B1827"/>
    <w:rsid w:val="000B2399"/>
    <w:rsid w:val="000B2DC9"/>
    <w:rsid w:val="000C117D"/>
    <w:rsid w:val="000C2575"/>
    <w:rsid w:val="000C673E"/>
    <w:rsid w:val="000D0FCC"/>
    <w:rsid w:val="000E6645"/>
    <w:rsid w:val="000E751B"/>
    <w:rsid w:val="000F3FAA"/>
    <w:rsid w:val="000F7417"/>
    <w:rsid w:val="0010537B"/>
    <w:rsid w:val="00112FB6"/>
    <w:rsid w:val="001137AC"/>
    <w:rsid w:val="00115845"/>
    <w:rsid w:val="001168DE"/>
    <w:rsid w:val="0011730A"/>
    <w:rsid w:val="001178AC"/>
    <w:rsid w:val="001218B0"/>
    <w:rsid w:val="00126325"/>
    <w:rsid w:val="0013210F"/>
    <w:rsid w:val="00142C42"/>
    <w:rsid w:val="0014457D"/>
    <w:rsid w:val="00147514"/>
    <w:rsid w:val="00150D9A"/>
    <w:rsid w:val="001515CF"/>
    <w:rsid w:val="0015337C"/>
    <w:rsid w:val="0015385C"/>
    <w:rsid w:val="00154DA9"/>
    <w:rsid w:val="00155B1A"/>
    <w:rsid w:val="00161C8D"/>
    <w:rsid w:val="00163B0E"/>
    <w:rsid w:val="0016482A"/>
    <w:rsid w:val="00166091"/>
    <w:rsid w:val="0016632B"/>
    <w:rsid w:val="0017442E"/>
    <w:rsid w:val="001764A1"/>
    <w:rsid w:val="00180F61"/>
    <w:rsid w:val="00184138"/>
    <w:rsid w:val="001907A6"/>
    <w:rsid w:val="00195238"/>
    <w:rsid w:val="001959C0"/>
    <w:rsid w:val="001961CD"/>
    <w:rsid w:val="00196400"/>
    <w:rsid w:val="00196565"/>
    <w:rsid w:val="0019766F"/>
    <w:rsid w:val="0019783C"/>
    <w:rsid w:val="001A68A8"/>
    <w:rsid w:val="001A765F"/>
    <w:rsid w:val="001A795B"/>
    <w:rsid w:val="001B0BB5"/>
    <w:rsid w:val="001B53F3"/>
    <w:rsid w:val="001B6AA6"/>
    <w:rsid w:val="001B6F27"/>
    <w:rsid w:val="001B727B"/>
    <w:rsid w:val="001C4322"/>
    <w:rsid w:val="001C6E4F"/>
    <w:rsid w:val="001C7F63"/>
    <w:rsid w:val="001D0FDC"/>
    <w:rsid w:val="001D20C0"/>
    <w:rsid w:val="001D28AF"/>
    <w:rsid w:val="001D559B"/>
    <w:rsid w:val="001D7DD8"/>
    <w:rsid w:val="001E4928"/>
    <w:rsid w:val="001E66E2"/>
    <w:rsid w:val="001E6DB7"/>
    <w:rsid w:val="001F0D46"/>
    <w:rsid w:val="001F734A"/>
    <w:rsid w:val="002002B7"/>
    <w:rsid w:val="00202987"/>
    <w:rsid w:val="002058C2"/>
    <w:rsid w:val="00207736"/>
    <w:rsid w:val="00212DC1"/>
    <w:rsid w:val="00213FCA"/>
    <w:rsid w:val="00214F2A"/>
    <w:rsid w:val="00226149"/>
    <w:rsid w:val="002277BC"/>
    <w:rsid w:val="00230E4C"/>
    <w:rsid w:val="00234E55"/>
    <w:rsid w:val="002401D0"/>
    <w:rsid w:val="0024350E"/>
    <w:rsid w:val="0024421B"/>
    <w:rsid w:val="00246497"/>
    <w:rsid w:val="0025336F"/>
    <w:rsid w:val="002537EC"/>
    <w:rsid w:val="002579A5"/>
    <w:rsid w:val="002679C4"/>
    <w:rsid w:val="0027295F"/>
    <w:rsid w:val="0027599D"/>
    <w:rsid w:val="00276CCC"/>
    <w:rsid w:val="002831A4"/>
    <w:rsid w:val="00284867"/>
    <w:rsid w:val="00286903"/>
    <w:rsid w:val="00295713"/>
    <w:rsid w:val="00295BAE"/>
    <w:rsid w:val="00295F7D"/>
    <w:rsid w:val="002A32AE"/>
    <w:rsid w:val="002B0E98"/>
    <w:rsid w:val="002B4E1F"/>
    <w:rsid w:val="002B7454"/>
    <w:rsid w:val="002C1D10"/>
    <w:rsid w:val="002C27C8"/>
    <w:rsid w:val="002C3599"/>
    <w:rsid w:val="002C5F30"/>
    <w:rsid w:val="002C75D9"/>
    <w:rsid w:val="002D52E6"/>
    <w:rsid w:val="002E0FD1"/>
    <w:rsid w:val="002E2653"/>
    <w:rsid w:val="002E6957"/>
    <w:rsid w:val="002E701D"/>
    <w:rsid w:val="002E73B3"/>
    <w:rsid w:val="002F0396"/>
    <w:rsid w:val="002F2691"/>
    <w:rsid w:val="002F3D35"/>
    <w:rsid w:val="002F5E7A"/>
    <w:rsid w:val="002F7564"/>
    <w:rsid w:val="003024D4"/>
    <w:rsid w:val="00303319"/>
    <w:rsid w:val="0030368B"/>
    <w:rsid w:val="00304401"/>
    <w:rsid w:val="0030473B"/>
    <w:rsid w:val="0031038B"/>
    <w:rsid w:val="00311B75"/>
    <w:rsid w:val="003169E1"/>
    <w:rsid w:val="00321553"/>
    <w:rsid w:val="00321A5E"/>
    <w:rsid w:val="00325351"/>
    <w:rsid w:val="00327D9E"/>
    <w:rsid w:val="0033352C"/>
    <w:rsid w:val="00335348"/>
    <w:rsid w:val="00335488"/>
    <w:rsid w:val="00341E41"/>
    <w:rsid w:val="00342D56"/>
    <w:rsid w:val="003438A6"/>
    <w:rsid w:val="00344530"/>
    <w:rsid w:val="00344722"/>
    <w:rsid w:val="00346DA9"/>
    <w:rsid w:val="003560DB"/>
    <w:rsid w:val="003562D7"/>
    <w:rsid w:val="00361DF6"/>
    <w:rsid w:val="0036359C"/>
    <w:rsid w:val="003643B8"/>
    <w:rsid w:val="00366085"/>
    <w:rsid w:val="00366A68"/>
    <w:rsid w:val="003712CD"/>
    <w:rsid w:val="00375706"/>
    <w:rsid w:val="00375F90"/>
    <w:rsid w:val="00377D24"/>
    <w:rsid w:val="003806EA"/>
    <w:rsid w:val="00380EA0"/>
    <w:rsid w:val="00383A99"/>
    <w:rsid w:val="003840E4"/>
    <w:rsid w:val="00390517"/>
    <w:rsid w:val="0039187B"/>
    <w:rsid w:val="00394764"/>
    <w:rsid w:val="003A02FF"/>
    <w:rsid w:val="003A19E0"/>
    <w:rsid w:val="003B017E"/>
    <w:rsid w:val="003B13D5"/>
    <w:rsid w:val="003B2A89"/>
    <w:rsid w:val="003B51BA"/>
    <w:rsid w:val="003B720B"/>
    <w:rsid w:val="003D119C"/>
    <w:rsid w:val="003D1F1A"/>
    <w:rsid w:val="003D3843"/>
    <w:rsid w:val="003D3DDC"/>
    <w:rsid w:val="003D5C2B"/>
    <w:rsid w:val="003D77D3"/>
    <w:rsid w:val="003E3B9D"/>
    <w:rsid w:val="003E5E28"/>
    <w:rsid w:val="003E7222"/>
    <w:rsid w:val="003F3E84"/>
    <w:rsid w:val="003F45AA"/>
    <w:rsid w:val="003F61DB"/>
    <w:rsid w:val="003F65C4"/>
    <w:rsid w:val="003F677A"/>
    <w:rsid w:val="003F73D3"/>
    <w:rsid w:val="00400C19"/>
    <w:rsid w:val="00401F7B"/>
    <w:rsid w:val="004020A0"/>
    <w:rsid w:val="00402E9E"/>
    <w:rsid w:val="00403A7E"/>
    <w:rsid w:val="00404D51"/>
    <w:rsid w:val="0040744A"/>
    <w:rsid w:val="00407892"/>
    <w:rsid w:val="004106B4"/>
    <w:rsid w:val="00413860"/>
    <w:rsid w:val="004156EF"/>
    <w:rsid w:val="004220F1"/>
    <w:rsid w:val="0042249F"/>
    <w:rsid w:val="0042720D"/>
    <w:rsid w:val="004278CA"/>
    <w:rsid w:val="00433373"/>
    <w:rsid w:val="00433702"/>
    <w:rsid w:val="00435869"/>
    <w:rsid w:val="004371EC"/>
    <w:rsid w:val="00442FC2"/>
    <w:rsid w:val="004524AA"/>
    <w:rsid w:val="00455F39"/>
    <w:rsid w:val="004572C5"/>
    <w:rsid w:val="00461A77"/>
    <w:rsid w:val="00462403"/>
    <w:rsid w:val="00463690"/>
    <w:rsid w:val="00464DAB"/>
    <w:rsid w:val="00467AD5"/>
    <w:rsid w:val="004703BC"/>
    <w:rsid w:val="00476C5E"/>
    <w:rsid w:val="004778E3"/>
    <w:rsid w:val="00477BA6"/>
    <w:rsid w:val="004904C9"/>
    <w:rsid w:val="004909E2"/>
    <w:rsid w:val="00494039"/>
    <w:rsid w:val="004A44B2"/>
    <w:rsid w:val="004B338E"/>
    <w:rsid w:val="004B445D"/>
    <w:rsid w:val="004B469B"/>
    <w:rsid w:val="004B793D"/>
    <w:rsid w:val="004C19C2"/>
    <w:rsid w:val="004D0D53"/>
    <w:rsid w:val="004D35F5"/>
    <w:rsid w:val="004D3666"/>
    <w:rsid w:val="004D5813"/>
    <w:rsid w:val="004D6FBD"/>
    <w:rsid w:val="004E3386"/>
    <w:rsid w:val="004E382D"/>
    <w:rsid w:val="004E4320"/>
    <w:rsid w:val="004E5459"/>
    <w:rsid w:val="004F0082"/>
    <w:rsid w:val="004F2C86"/>
    <w:rsid w:val="00504DB3"/>
    <w:rsid w:val="00505626"/>
    <w:rsid w:val="005059F6"/>
    <w:rsid w:val="00506CAA"/>
    <w:rsid w:val="00507D14"/>
    <w:rsid w:val="005242F4"/>
    <w:rsid w:val="00535C2E"/>
    <w:rsid w:val="00540C85"/>
    <w:rsid w:val="0054176E"/>
    <w:rsid w:val="00542488"/>
    <w:rsid w:val="00551F44"/>
    <w:rsid w:val="00553D5A"/>
    <w:rsid w:val="00557514"/>
    <w:rsid w:val="005629EE"/>
    <w:rsid w:val="005644B2"/>
    <w:rsid w:val="0056459E"/>
    <w:rsid w:val="00564C00"/>
    <w:rsid w:val="00566FD3"/>
    <w:rsid w:val="00574B7C"/>
    <w:rsid w:val="00577269"/>
    <w:rsid w:val="0058134C"/>
    <w:rsid w:val="00581B7A"/>
    <w:rsid w:val="00590DE0"/>
    <w:rsid w:val="005A08B1"/>
    <w:rsid w:val="005A29D3"/>
    <w:rsid w:val="005A305B"/>
    <w:rsid w:val="005B1C72"/>
    <w:rsid w:val="005B5713"/>
    <w:rsid w:val="005B7536"/>
    <w:rsid w:val="005C0D4D"/>
    <w:rsid w:val="005C3D8A"/>
    <w:rsid w:val="005C41F9"/>
    <w:rsid w:val="005D2B05"/>
    <w:rsid w:val="005D6266"/>
    <w:rsid w:val="005D7DC7"/>
    <w:rsid w:val="005F373E"/>
    <w:rsid w:val="005F3A97"/>
    <w:rsid w:val="005F3D84"/>
    <w:rsid w:val="00602A86"/>
    <w:rsid w:val="006056EB"/>
    <w:rsid w:val="00605EA2"/>
    <w:rsid w:val="006102B8"/>
    <w:rsid w:val="00611121"/>
    <w:rsid w:val="006141BB"/>
    <w:rsid w:val="00617A9C"/>
    <w:rsid w:val="00621B89"/>
    <w:rsid w:val="0062669D"/>
    <w:rsid w:val="0063403B"/>
    <w:rsid w:val="0063417E"/>
    <w:rsid w:val="006347EB"/>
    <w:rsid w:val="006427B8"/>
    <w:rsid w:val="00642B56"/>
    <w:rsid w:val="00643D89"/>
    <w:rsid w:val="006526B7"/>
    <w:rsid w:val="006540D6"/>
    <w:rsid w:val="0065571F"/>
    <w:rsid w:val="00655842"/>
    <w:rsid w:val="0065622B"/>
    <w:rsid w:val="006566DC"/>
    <w:rsid w:val="00666760"/>
    <w:rsid w:val="00674FD3"/>
    <w:rsid w:val="006761AD"/>
    <w:rsid w:val="00676E11"/>
    <w:rsid w:val="006916C8"/>
    <w:rsid w:val="006927BA"/>
    <w:rsid w:val="0069414A"/>
    <w:rsid w:val="0069425F"/>
    <w:rsid w:val="00695931"/>
    <w:rsid w:val="006967BD"/>
    <w:rsid w:val="006A0AD0"/>
    <w:rsid w:val="006A12A3"/>
    <w:rsid w:val="006A2565"/>
    <w:rsid w:val="006B04FF"/>
    <w:rsid w:val="006B05A0"/>
    <w:rsid w:val="006B2E9E"/>
    <w:rsid w:val="006B75C7"/>
    <w:rsid w:val="006C0A70"/>
    <w:rsid w:val="006C3B4C"/>
    <w:rsid w:val="006C4703"/>
    <w:rsid w:val="006D1072"/>
    <w:rsid w:val="006D6A28"/>
    <w:rsid w:val="006D7F0D"/>
    <w:rsid w:val="006E51C9"/>
    <w:rsid w:val="006E7343"/>
    <w:rsid w:val="006F0DD1"/>
    <w:rsid w:val="006F251E"/>
    <w:rsid w:val="006F3727"/>
    <w:rsid w:val="006F3CBC"/>
    <w:rsid w:val="006F4D14"/>
    <w:rsid w:val="006F7BAF"/>
    <w:rsid w:val="00701087"/>
    <w:rsid w:val="007038AC"/>
    <w:rsid w:val="00707200"/>
    <w:rsid w:val="00713FF8"/>
    <w:rsid w:val="007155CD"/>
    <w:rsid w:val="00716E1D"/>
    <w:rsid w:val="00723B93"/>
    <w:rsid w:val="00724180"/>
    <w:rsid w:val="00724382"/>
    <w:rsid w:val="007243F7"/>
    <w:rsid w:val="007402C0"/>
    <w:rsid w:val="007418F7"/>
    <w:rsid w:val="007420C1"/>
    <w:rsid w:val="00742B7F"/>
    <w:rsid w:val="00743069"/>
    <w:rsid w:val="00750047"/>
    <w:rsid w:val="00750A15"/>
    <w:rsid w:val="0075230F"/>
    <w:rsid w:val="00754E6B"/>
    <w:rsid w:val="00755C75"/>
    <w:rsid w:val="007572BC"/>
    <w:rsid w:val="007612A2"/>
    <w:rsid w:val="00761FC8"/>
    <w:rsid w:val="00764ACE"/>
    <w:rsid w:val="007654AA"/>
    <w:rsid w:val="00772ECE"/>
    <w:rsid w:val="00773592"/>
    <w:rsid w:val="00774EDF"/>
    <w:rsid w:val="00775A94"/>
    <w:rsid w:val="00780DF2"/>
    <w:rsid w:val="00780F94"/>
    <w:rsid w:val="00783625"/>
    <w:rsid w:val="00785D50"/>
    <w:rsid w:val="007861BB"/>
    <w:rsid w:val="0078722C"/>
    <w:rsid w:val="007873C5"/>
    <w:rsid w:val="00787E18"/>
    <w:rsid w:val="00790C96"/>
    <w:rsid w:val="00793DEE"/>
    <w:rsid w:val="00794226"/>
    <w:rsid w:val="00797B16"/>
    <w:rsid w:val="007A2FC9"/>
    <w:rsid w:val="007B10DE"/>
    <w:rsid w:val="007B31BF"/>
    <w:rsid w:val="007B4EA0"/>
    <w:rsid w:val="007B756B"/>
    <w:rsid w:val="007C0B14"/>
    <w:rsid w:val="007C1DDC"/>
    <w:rsid w:val="007C4F6A"/>
    <w:rsid w:val="007D56CC"/>
    <w:rsid w:val="007D5C87"/>
    <w:rsid w:val="007D7247"/>
    <w:rsid w:val="007E1D56"/>
    <w:rsid w:val="007F0569"/>
    <w:rsid w:val="007F14F9"/>
    <w:rsid w:val="007F17C7"/>
    <w:rsid w:val="007F4579"/>
    <w:rsid w:val="007F652B"/>
    <w:rsid w:val="00801A95"/>
    <w:rsid w:val="008027C2"/>
    <w:rsid w:val="0080609E"/>
    <w:rsid w:val="00811D50"/>
    <w:rsid w:val="00812740"/>
    <w:rsid w:val="0081472B"/>
    <w:rsid w:val="00817749"/>
    <w:rsid w:val="00817B04"/>
    <w:rsid w:val="00821F85"/>
    <w:rsid w:val="00825F9C"/>
    <w:rsid w:val="0082649A"/>
    <w:rsid w:val="00841962"/>
    <w:rsid w:val="00844EC2"/>
    <w:rsid w:val="00853463"/>
    <w:rsid w:val="00853F75"/>
    <w:rsid w:val="0085438E"/>
    <w:rsid w:val="00855C07"/>
    <w:rsid w:val="00855CA3"/>
    <w:rsid w:val="00857249"/>
    <w:rsid w:val="00857322"/>
    <w:rsid w:val="00865A9D"/>
    <w:rsid w:val="0086737B"/>
    <w:rsid w:val="008701E9"/>
    <w:rsid w:val="0087636A"/>
    <w:rsid w:val="00876390"/>
    <w:rsid w:val="0087761C"/>
    <w:rsid w:val="00887D50"/>
    <w:rsid w:val="00892E1B"/>
    <w:rsid w:val="00896FD2"/>
    <w:rsid w:val="008970ED"/>
    <w:rsid w:val="008A7088"/>
    <w:rsid w:val="008B3DD7"/>
    <w:rsid w:val="008B3DF5"/>
    <w:rsid w:val="008B68A4"/>
    <w:rsid w:val="008B7800"/>
    <w:rsid w:val="008C0120"/>
    <w:rsid w:val="008C3729"/>
    <w:rsid w:val="008C7329"/>
    <w:rsid w:val="008D00B2"/>
    <w:rsid w:val="008D0611"/>
    <w:rsid w:val="008D0B96"/>
    <w:rsid w:val="008D3235"/>
    <w:rsid w:val="008D5E47"/>
    <w:rsid w:val="008E3F93"/>
    <w:rsid w:val="008E7438"/>
    <w:rsid w:val="008F03BB"/>
    <w:rsid w:val="008F1B56"/>
    <w:rsid w:val="008F2770"/>
    <w:rsid w:val="008F36BE"/>
    <w:rsid w:val="008F3F7B"/>
    <w:rsid w:val="008F48ED"/>
    <w:rsid w:val="008F64F9"/>
    <w:rsid w:val="008F6612"/>
    <w:rsid w:val="008F719B"/>
    <w:rsid w:val="009038E7"/>
    <w:rsid w:val="00907FB3"/>
    <w:rsid w:val="00914508"/>
    <w:rsid w:val="0091688F"/>
    <w:rsid w:val="00917473"/>
    <w:rsid w:val="009203BE"/>
    <w:rsid w:val="0092382A"/>
    <w:rsid w:val="00931B06"/>
    <w:rsid w:val="00932D6C"/>
    <w:rsid w:val="00935A22"/>
    <w:rsid w:val="009367EC"/>
    <w:rsid w:val="009427E6"/>
    <w:rsid w:val="00944FE6"/>
    <w:rsid w:val="00946241"/>
    <w:rsid w:val="00951CFE"/>
    <w:rsid w:val="00951F99"/>
    <w:rsid w:val="00954475"/>
    <w:rsid w:val="00957C36"/>
    <w:rsid w:val="00961B66"/>
    <w:rsid w:val="00964D9B"/>
    <w:rsid w:val="00967F34"/>
    <w:rsid w:val="009719FB"/>
    <w:rsid w:val="009810F2"/>
    <w:rsid w:val="00982F4C"/>
    <w:rsid w:val="00986B05"/>
    <w:rsid w:val="00986CBE"/>
    <w:rsid w:val="00987640"/>
    <w:rsid w:val="009876E8"/>
    <w:rsid w:val="00987A28"/>
    <w:rsid w:val="00987DDC"/>
    <w:rsid w:val="0099064A"/>
    <w:rsid w:val="00990932"/>
    <w:rsid w:val="009923CC"/>
    <w:rsid w:val="009932A7"/>
    <w:rsid w:val="009935FF"/>
    <w:rsid w:val="00993CCE"/>
    <w:rsid w:val="00993FA4"/>
    <w:rsid w:val="00994548"/>
    <w:rsid w:val="009968BE"/>
    <w:rsid w:val="009A001C"/>
    <w:rsid w:val="009B3E30"/>
    <w:rsid w:val="009B416A"/>
    <w:rsid w:val="009B6E20"/>
    <w:rsid w:val="009B72BC"/>
    <w:rsid w:val="009D0346"/>
    <w:rsid w:val="009D0BBA"/>
    <w:rsid w:val="009D1FF5"/>
    <w:rsid w:val="009D3629"/>
    <w:rsid w:val="009D6DA0"/>
    <w:rsid w:val="009D73B2"/>
    <w:rsid w:val="009E058B"/>
    <w:rsid w:val="009E0821"/>
    <w:rsid w:val="009E22D3"/>
    <w:rsid w:val="009E3B41"/>
    <w:rsid w:val="009E3C5A"/>
    <w:rsid w:val="009E4345"/>
    <w:rsid w:val="009E58A8"/>
    <w:rsid w:val="009F1900"/>
    <w:rsid w:val="009F365E"/>
    <w:rsid w:val="009F67E2"/>
    <w:rsid w:val="009F7CE2"/>
    <w:rsid w:val="00A003AD"/>
    <w:rsid w:val="00A03899"/>
    <w:rsid w:val="00A057AF"/>
    <w:rsid w:val="00A1174C"/>
    <w:rsid w:val="00A15011"/>
    <w:rsid w:val="00A15C76"/>
    <w:rsid w:val="00A24FD2"/>
    <w:rsid w:val="00A273F6"/>
    <w:rsid w:val="00A27771"/>
    <w:rsid w:val="00A27D67"/>
    <w:rsid w:val="00A344B2"/>
    <w:rsid w:val="00A3608B"/>
    <w:rsid w:val="00A368A1"/>
    <w:rsid w:val="00A404F2"/>
    <w:rsid w:val="00A41EF4"/>
    <w:rsid w:val="00A424CB"/>
    <w:rsid w:val="00A42ABC"/>
    <w:rsid w:val="00A449A4"/>
    <w:rsid w:val="00A52322"/>
    <w:rsid w:val="00A5266D"/>
    <w:rsid w:val="00A60096"/>
    <w:rsid w:val="00A62287"/>
    <w:rsid w:val="00A670C0"/>
    <w:rsid w:val="00A73369"/>
    <w:rsid w:val="00A75123"/>
    <w:rsid w:val="00A75B27"/>
    <w:rsid w:val="00A75F0C"/>
    <w:rsid w:val="00A7772D"/>
    <w:rsid w:val="00A84264"/>
    <w:rsid w:val="00A8460C"/>
    <w:rsid w:val="00A87E02"/>
    <w:rsid w:val="00A91AEF"/>
    <w:rsid w:val="00A92195"/>
    <w:rsid w:val="00A938D8"/>
    <w:rsid w:val="00A94D81"/>
    <w:rsid w:val="00A96993"/>
    <w:rsid w:val="00AA08B2"/>
    <w:rsid w:val="00AA169A"/>
    <w:rsid w:val="00AB5E06"/>
    <w:rsid w:val="00AB661E"/>
    <w:rsid w:val="00AC546A"/>
    <w:rsid w:val="00AD5F4A"/>
    <w:rsid w:val="00AD61D2"/>
    <w:rsid w:val="00AD64C4"/>
    <w:rsid w:val="00AE145A"/>
    <w:rsid w:val="00AE5691"/>
    <w:rsid w:val="00AE5F03"/>
    <w:rsid w:val="00AF6830"/>
    <w:rsid w:val="00B015F5"/>
    <w:rsid w:val="00B01704"/>
    <w:rsid w:val="00B02C0F"/>
    <w:rsid w:val="00B03FFA"/>
    <w:rsid w:val="00B12344"/>
    <w:rsid w:val="00B17268"/>
    <w:rsid w:val="00B20E6B"/>
    <w:rsid w:val="00B21A41"/>
    <w:rsid w:val="00B222A1"/>
    <w:rsid w:val="00B22F55"/>
    <w:rsid w:val="00B232BF"/>
    <w:rsid w:val="00B31C53"/>
    <w:rsid w:val="00B325FC"/>
    <w:rsid w:val="00B32E91"/>
    <w:rsid w:val="00B3600A"/>
    <w:rsid w:val="00B3611E"/>
    <w:rsid w:val="00B36A8F"/>
    <w:rsid w:val="00B37B5D"/>
    <w:rsid w:val="00B424E2"/>
    <w:rsid w:val="00B51D35"/>
    <w:rsid w:val="00B54055"/>
    <w:rsid w:val="00B55BBE"/>
    <w:rsid w:val="00B55E33"/>
    <w:rsid w:val="00B573DD"/>
    <w:rsid w:val="00B5758F"/>
    <w:rsid w:val="00B63051"/>
    <w:rsid w:val="00B64997"/>
    <w:rsid w:val="00B66388"/>
    <w:rsid w:val="00B72AB5"/>
    <w:rsid w:val="00B745EF"/>
    <w:rsid w:val="00B81173"/>
    <w:rsid w:val="00B83677"/>
    <w:rsid w:val="00B90DEC"/>
    <w:rsid w:val="00B92192"/>
    <w:rsid w:val="00B929E6"/>
    <w:rsid w:val="00B94888"/>
    <w:rsid w:val="00BA1057"/>
    <w:rsid w:val="00BA2607"/>
    <w:rsid w:val="00BA318C"/>
    <w:rsid w:val="00BA465A"/>
    <w:rsid w:val="00BA5AF6"/>
    <w:rsid w:val="00BA6B38"/>
    <w:rsid w:val="00BB1DA1"/>
    <w:rsid w:val="00BB49F6"/>
    <w:rsid w:val="00BB6A58"/>
    <w:rsid w:val="00BC0668"/>
    <w:rsid w:val="00BD176A"/>
    <w:rsid w:val="00BD2DBC"/>
    <w:rsid w:val="00BD5D57"/>
    <w:rsid w:val="00BE0087"/>
    <w:rsid w:val="00BE11FA"/>
    <w:rsid w:val="00BE1260"/>
    <w:rsid w:val="00BE1CEA"/>
    <w:rsid w:val="00BE37AF"/>
    <w:rsid w:val="00BF0715"/>
    <w:rsid w:val="00BF1019"/>
    <w:rsid w:val="00BF293D"/>
    <w:rsid w:val="00BF35ED"/>
    <w:rsid w:val="00BF579F"/>
    <w:rsid w:val="00BF7634"/>
    <w:rsid w:val="00C00736"/>
    <w:rsid w:val="00C029E2"/>
    <w:rsid w:val="00C033DD"/>
    <w:rsid w:val="00C05EBD"/>
    <w:rsid w:val="00C07349"/>
    <w:rsid w:val="00C11123"/>
    <w:rsid w:val="00C121C7"/>
    <w:rsid w:val="00C13885"/>
    <w:rsid w:val="00C251B3"/>
    <w:rsid w:val="00C256CF"/>
    <w:rsid w:val="00C2599A"/>
    <w:rsid w:val="00C31EB8"/>
    <w:rsid w:val="00C32534"/>
    <w:rsid w:val="00C32D4C"/>
    <w:rsid w:val="00C33004"/>
    <w:rsid w:val="00C33597"/>
    <w:rsid w:val="00C33C30"/>
    <w:rsid w:val="00C44828"/>
    <w:rsid w:val="00C456BD"/>
    <w:rsid w:val="00C45D1F"/>
    <w:rsid w:val="00C502AF"/>
    <w:rsid w:val="00C505AF"/>
    <w:rsid w:val="00C51BA1"/>
    <w:rsid w:val="00C521F1"/>
    <w:rsid w:val="00C5231C"/>
    <w:rsid w:val="00C543F7"/>
    <w:rsid w:val="00C5500B"/>
    <w:rsid w:val="00C56543"/>
    <w:rsid w:val="00C575EF"/>
    <w:rsid w:val="00C61207"/>
    <w:rsid w:val="00C63C93"/>
    <w:rsid w:val="00C67777"/>
    <w:rsid w:val="00C704FD"/>
    <w:rsid w:val="00C71BD5"/>
    <w:rsid w:val="00C7206F"/>
    <w:rsid w:val="00C75ED5"/>
    <w:rsid w:val="00C77CEA"/>
    <w:rsid w:val="00C92D10"/>
    <w:rsid w:val="00C94C3D"/>
    <w:rsid w:val="00C97B3E"/>
    <w:rsid w:val="00CA1739"/>
    <w:rsid w:val="00CA7DF5"/>
    <w:rsid w:val="00CB0476"/>
    <w:rsid w:val="00CB087E"/>
    <w:rsid w:val="00CB2143"/>
    <w:rsid w:val="00CC0909"/>
    <w:rsid w:val="00CC66AC"/>
    <w:rsid w:val="00CC672F"/>
    <w:rsid w:val="00CC6D0C"/>
    <w:rsid w:val="00CD314D"/>
    <w:rsid w:val="00CD3C92"/>
    <w:rsid w:val="00CD4AD0"/>
    <w:rsid w:val="00CD59C9"/>
    <w:rsid w:val="00CD5A31"/>
    <w:rsid w:val="00CD6025"/>
    <w:rsid w:val="00CD6ED6"/>
    <w:rsid w:val="00CD7A77"/>
    <w:rsid w:val="00CD7B3C"/>
    <w:rsid w:val="00CE2A14"/>
    <w:rsid w:val="00CF1D55"/>
    <w:rsid w:val="00CF4B72"/>
    <w:rsid w:val="00CF5ED2"/>
    <w:rsid w:val="00CF6CE2"/>
    <w:rsid w:val="00CF700E"/>
    <w:rsid w:val="00CF7112"/>
    <w:rsid w:val="00CF71DF"/>
    <w:rsid w:val="00D00935"/>
    <w:rsid w:val="00D0115D"/>
    <w:rsid w:val="00D023FC"/>
    <w:rsid w:val="00D12A18"/>
    <w:rsid w:val="00D12C7E"/>
    <w:rsid w:val="00D14CCA"/>
    <w:rsid w:val="00D17DF9"/>
    <w:rsid w:val="00D23424"/>
    <w:rsid w:val="00D251FC"/>
    <w:rsid w:val="00D258AF"/>
    <w:rsid w:val="00D26E9A"/>
    <w:rsid w:val="00D27D20"/>
    <w:rsid w:val="00D27E7F"/>
    <w:rsid w:val="00D33294"/>
    <w:rsid w:val="00D34348"/>
    <w:rsid w:val="00D35235"/>
    <w:rsid w:val="00D401AB"/>
    <w:rsid w:val="00D44A25"/>
    <w:rsid w:val="00D4536A"/>
    <w:rsid w:val="00D539DD"/>
    <w:rsid w:val="00D547DC"/>
    <w:rsid w:val="00D62630"/>
    <w:rsid w:val="00D62903"/>
    <w:rsid w:val="00D62F43"/>
    <w:rsid w:val="00D64C65"/>
    <w:rsid w:val="00D65265"/>
    <w:rsid w:val="00D7404B"/>
    <w:rsid w:val="00D77943"/>
    <w:rsid w:val="00D81A7B"/>
    <w:rsid w:val="00D81C81"/>
    <w:rsid w:val="00D83825"/>
    <w:rsid w:val="00D843C9"/>
    <w:rsid w:val="00D8459B"/>
    <w:rsid w:val="00D940D2"/>
    <w:rsid w:val="00D96067"/>
    <w:rsid w:val="00D97A83"/>
    <w:rsid w:val="00DA066D"/>
    <w:rsid w:val="00DA4DC7"/>
    <w:rsid w:val="00DA4EC7"/>
    <w:rsid w:val="00DA738B"/>
    <w:rsid w:val="00DA77CC"/>
    <w:rsid w:val="00DB1F3E"/>
    <w:rsid w:val="00DB3BFB"/>
    <w:rsid w:val="00DB5FB7"/>
    <w:rsid w:val="00DC0698"/>
    <w:rsid w:val="00DC09CF"/>
    <w:rsid w:val="00DC45B2"/>
    <w:rsid w:val="00DC5B7A"/>
    <w:rsid w:val="00DC5E4D"/>
    <w:rsid w:val="00DC79EE"/>
    <w:rsid w:val="00DD013D"/>
    <w:rsid w:val="00DD1EB4"/>
    <w:rsid w:val="00DD624F"/>
    <w:rsid w:val="00DD7AD2"/>
    <w:rsid w:val="00DF0BD2"/>
    <w:rsid w:val="00DF2078"/>
    <w:rsid w:val="00DF3F59"/>
    <w:rsid w:val="00E011B6"/>
    <w:rsid w:val="00E036B0"/>
    <w:rsid w:val="00E04124"/>
    <w:rsid w:val="00E05B76"/>
    <w:rsid w:val="00E07ECF"/>
    <w:rsid w:val="00E13E79"/>
    <w:rsid w:val="00E2076D"/>
    <w:rsid w:val="00E2248E"/>
    <w:rsid w:val="00E22876"/>
    <w:rsid w:val="00E25120"/>
    <w:rsid w:val="00E32457"/>
    <w:rsid w:val="00E3587F"/>
    <w:rsid w:val="00E35C00"/>
    <w:rsid w:val="00E36B5E"/>
    <w:rsid w:val="00E44C88"/>
    <w:rsid w:val="00E4747C"/>
    <w:rsid w:val="00E47709"/>
    <w:rsid w:val="00E552E5"/>
    <w:rsid w:val="00E610CC"/>
    <w:rsid w:val="00E71CD4"/>
    <w:rsid w:val="00E7579F"/>
    <w:rsid w:val="00E772A1"/>
    <w:rsid w:val="00E77DAC"/>
    <w:rsid w:val="00E83D9D"/>
    <w:rsid w:val="00E85FB1"/>
    <w:rsid w:val="00E862C4"/>
    <w:rsid w:val="00E87293"/>
    <w:rsid w:val="00E87E27"/>
    <w:rsid w:val="00E9264A"/>
    <w:rsid w:val="00E96D8C"/>
    <w:rsid w:val="00EA2D48"/>
    <w:rsid w:val="00EB0881"/>
    <w:rsid w:val="00EC0458"/>
    <w:rsid w:val="00EC4217"/>
    <w:rsid w:val="00EC46F2"/>
    <w:rsid w:val="00EC4E87"/>
    <w:rsid w:val="00EC5839"/>
    <w:rsid w:val="00EC67A2"/>
    <w:rsid w:val="00EC6C53"/>
    <w:rsid w:val="00ED1353"/>
    <w:rsid w:val="00ED25C6"/>
    <w:rsid w:val="00ED7196"/>
    <w:rsid w:val="00EE1456"/>
    <w:rsid w:val="00EE1F14"/>
    <w:rsid w:val="00EE2598"/>
    <w:rsid w:val="00EE31D8"/>
    <w:rsid w:val="00EE6521"/>
    <w:rsid w:val="00F1037B"/>
    <w:rsid w:val="00F1359F"/>
    <w:rsid w:val="00F14783"/>
    <w:rsid w:val="00F20C91"/>
    <w:rsid w:val="00F212B7"/>
    <w:rsid w:val="00F21656"/>
    <w:rsid w:val="00F2599F"/>
    <w:rsid w:val="00F316A8"/>
    <w:rsid w:val="00F3561E"/>
    <w:rsid w:val="00F356E7"/>
    <w:rsid w:val="00F3697D"/>
    <w:rsid w:val="00F3736B"/>
    <w:rsid w:val="00F44B33"/>
    <w:rsid w:val="00F46C69"/>
    <w:rsid w:val="00F57C25"/>
    <w:rsid w:val="00F63B44"/>
    <w:rsid w:val="00F65AD1"/>
    <w:rsid w:val="00F678C0"/>
    <w:rsid w:val="00F725B8"/>
    <w:rsid w:val="00F76D45"/>
    <w:rsid w:val="00F845E4"/>
    <w:rsid w:val="00F84C0F"/>
    <w:rsid w:val="00F85F12"/>
    <w:rsid w:val="00F9127B"/>
    <w:rsid w:val="00F9613A"/>
    <w:rsid w:val="00FA18F2"/>
    <w:rsid w:val="00FA3AF7"/>
    <w:rsid w:val="00FB05F2"/>
    <w:rsid w:val="00FB1A55"/>
    <w:rsid w:val="00FB7683"/>
    <w:rsid w:val="00FC13B9"/>
    <w:rsid w:val="00FD3D09"/>
    <w:rsid w:val="00FD6026"/>
    <w:rsid w:val="00FE210C"/>
    <w:rsid w:val="00FF7A09"/>
    <w:rsid w:val="02E320AA"/>
    <w:rsid w:val="0A8CEB68"/>
    <w:rsid w:val="0CF0222B"/>
    <w:rsid w:val="1168D270"/>
    <w:rsid w:val="17550C4E"/>
    <w:rsid w:val="1786F094"/>
    <w:rsid w:val="1B63F30B"/>
    <w:rsid w:val="22847D26"/>
    <w:rsid w:val="22926C8C"/>
    <w:rsid w:val="2914F90B"/>
    <w:rsid w:val="298D61A5"/>
    <w:rsid w:val="2E620A60"/>
    <w:rsid w:val="34044176"/>
    <w:rsid w:val="3FDA570F"/>
    <w:rsid w:val="405F8130"/>
    <w:rsid w:val="44644A82"/>
    <w:rsid w:val="48BC1EE2"/>
    <w:rsid w:val="49B9DFC6"/>
    <w:rsid w:val="49FDDCAB"/>
    <w:rsid w:val="4AF4F8BF"/>
    <w:rsid w:val="4B8B7778"/>
    <w:rsid w:val="4E9A7EA1"/>
    <w:rsid w:val="4F5C0D72"/>
    <w:rsid w:val="4F80613D"/>
    <w:rsid w:val="5999B223"/>
    <w:rsid w:val="59BFEAE3"/>
    <w:rsid w:val="5B59984F"/>
    <w:rsid w:val="5E5046D7"/>
    <w:rsid w:val="5EC27273"/>
    <w:rsid w:val="5FAC52B1"/>
    <w:rsid w:val="6195EB51"/>
    <w:rsid w:val="627F88D4"/>
    <w:rsid w:val="683E7C60"/>
    <w:rsid w:val="79DD19C6"/>
  </w:rsids>
  <m:mathPr>
    <m:mathFont m:val="Cambria Math"/>
    <m:brkBin m:val="before"/>
    <m:brkBinSub m:val="--"/>
    <m:smallFrac m:val="0"/>
    <m:dispDef/>
    <m:lMargin m:val="0"/>
    <m:rMargin m:val="0"/>
    <m:defJc m:val="centerGroup"/>
    <m:wrapIndent m:val="1440"/>
    <m:intLim m:val="subSup"/>
    <m:naryLim m:val="undOvr"/>
  </m:mathPr>
  <w:themeFontLang w:val="sv-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66AC"/>
  <w15:docId w15:val="{575A035E-F7C4-4345-8FB0-77659DEF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uiPriority w:val="39"/>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customStyle="1" w:styleId="anormal0">
    <w:name w:val="anormal"/>
    <w:basedOn w:val="Normal"/>
    <w:rsid w:val="00542488"/>
    <w:pPr>
      <w:spacing w:before="100" w:beforeAutospacing="1" w:after="100" w:afterAutospacing="1"/>
    </w:pPr>
    <w:rPr>
      <w:lang w:val="sv-FI" w:eastAsia="sv-FI"/>
    </w:rPr>
  </w:style>
  <w:style w:type="paragraph" w:styleId="Ballongtext">
    <w:name w:val="Balloon Text"/>
    <w:basedOn w:val="Normal"/>
    <w:link w:val="BallongtextChar"/>
    <w:rsid w:val="00196400"/>
    <w:rPr>
      <w:rFonts w:ascii="Tahoma" w:hAnsi="Tahoma" w:cs="Tahoma"/>
      <w:sz w:val="16"/>
      <w:szCs w:val="16"/>
    </w:rPr>
  </w:style>
  <w:style w:type="character" w:customStyle="1" w:styleId="BallongtextChar">
    <w:name w:val="Ballongtext Char"/>
    <w:basedOn w:val="Standardstycketeckensnitt"/>
    <w:link w:val="Ballongtext"/>
    <w:rsid w:val="00196400"/>
    <w:rPr>
      <w:rFonts w:ascii="Tahoma" w:hAnsi="Tahoma" w:cs="Tahoma"/>
      <w:sz w:val="16"/>
      <w:szCs w:val="16"/>
      <w:lang w:val="sv-SE" w:eastAsia="sv-SE"/>
    </w:rPr>
  </w:style>
  <w:style w:type="paragraph" w:styleId="Normalwebb">
    <w:name w:val="Normal (Web)"/>
    <w:basedOn w:val="Normal"/>
    <w:semiHidden/>
    <w:unhideWhenUsed/>
    <w:rsid w:val="003169E1"/>
  </w:style>
  <w:style w:type="table" w:styleId="Tabellrutnt">
    <w:name w:val="Table Grid"/>
    <w:basedOn w:val="Normal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mentarer">
    <w:name w:val="annotation text"/>
    <w:basedOn w:val="Normal"/>
    <w:link w:val="KommentarerChar"/>
    <w:semiHidden/>
    <w:unhideWhenUsed/>
    <w:rPr>
      <w:sz w:val="20"/>
      <w:szCs w:val="20"/>
    </w:rPr>
  </w:style>
  <w:style w:type="character" w:customStyle="1" w:styleId="KommentarerChar">
    <w:name w:val="Kommentarer Char"/>
    <w:basedOn w:val="Standardstycketeckensnitt"/>
    <w:link w:val="Kommentarer"/>
    <w:semiHidden/>
    <w:rPr>
      <w:lang w:val="sv-SE" w:eastAsia="sv-SE"/>
    </w:rPr>
  </w:style>
  <w:style w:type="character" w:styleId="Kommentarsreferens">
    <w:name w:val="annotation reference"/>
    <w:basedOn w:val="Standardstycketeckensnitt"/>
    <w:semiHidden/>
    <w:unhideWhenUsed/>
    <w:rPr>
      <w:sz w:val="16"/>
      <w:szCs w:val="16"/>
    </w:rPr>
  </w:style>
  <w:style w:type="paragraph" w:styleId="Revision">
    <w:name w:val="Revision"/>
    <w:hidden/>
    <w:uiPriority w:val="99"/>
    <w:semiHidden/>
    <w:rsid w:val="00CC0909"/>
    <w:rPr>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18193">
      <w:bodyDiv w:val="1"/>
      <w:marLeft w:val="0"/>
      <w:marRight w:val="0"/>
      <w:marTop w:val="0"/>
      <w:marBottom w:val="0"/>
      <w:divBdr>
        <w:top w:val="none" w:sz="0" w:space="0" w:color="auto"/>
        <w:left w:val="none" w:sz="0" w:space="0" w:color="auto"/>
        <w:bottom w:val="none" w:sz="0" w:space="0" w:color="auto"/>
        <w:right w:val="none" w:sz="0" w:space="0" w:color="auto"/>
      </w:divBdr>
      <w:divsChild>
        <w:div w:id="1661470418">
          <w:marLeft w:val="0"/>
          <w:marRight w:val="0"/>
          <w:marTop w:val="0"/>
          <w:marBottom w:val="0"/>
          <w:divBdr>
            <w:top w:val="none" w:sz="0" w:space="0" w:color="auto"/>
            <w:left w:val="none" w:sz="0" w:space="0" w:color="auto"/>
            <w:bottom w:val="none" w:sz="0" w:space="0" w:color="auto"/>
            <w:right w:val="none" w:sz="0" w:space="0" w:color="auto"/>
          </w:divBdr>
        </w:div>
      </w:divsChild>
    </w:div>
    <w:div w:id="1026561282">
      <w:bodyDiv w:val="1"/>
      <w:marLeft w:val="0"/>
      <w:marRight w:val="0"/>
      <w:marTop w:val="0"/>
      <w:marBottom w:val="0"/>
      <w:divBdr>
        <w:top w:val="none" w:sz="0" w:space="0" w:color="auto"/>
        <w:left w:val="none" w:sz="0" w:space="0" w:color="auto"/>
        <w:bottom w:val="none" w:sz="0" w:space="0" w:color="auto"/>
        <w:right w:val="none" w:sz="0" w:space="0" w:color="auto"/>
      </w:divBdr>
      <w:divsChild>
        <w:div w:id="1130783162">
          <w:marLeft w:val="0"/>
          <w:marRight w:val="0"/>
          <w:marTop w:val="0"/>
          <w:marBottom w:val="0"/>
          <w:divBdr>
            <w:top w:val="none" w:sz="0" w:space="0" w:color="auto"/>
            <w:left w:val="none" w:sz="0" w:space="0" w:color="auto"/>
            <w:bottom w:val="none" w:sz="0" w:space="0" w:color="auto"/>
            <w:right w:val="none" w:sz="0" w:space="0" w:color="auto"/>
          </w:divBdr>
        </w:div>
      </w:divsChild>
    </w:div>
    <w:div w:id="1779981511">
      <w:bodyDiv w:val="1"/>
      <w:marLeft w:val="0"/>
      <w:marRight w:val="0"/>
      <w:marTop w:val="0"/>
      <w:marBottom w:val="0"/>
      <w:divBdr>
        <w:top w:val="none" w:sz="0" w:space="0" w:color="auto"/>
        <w:left w:val="none" w:sz="0" w:space="0" w:color="auto"/>
        <w:bottom w:val="none" w:sz="0" w:space="0" w:color="auto"/>
        <w:right w:val="none" w:sz="0" w:space="0" w:color="auto"/>
      </w:divBdr>
    </w:div>
    <w:div w:id="1996445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B52D32100DE8341837F2C8B6404AE13" ma:contentTypeVersion="11" ma:contentTypeDescription="Skapa ett nytt dokument." ma:contentTypeScope="" ma:versionID="b675c21ad1c1ce22348215aa08da5f0d">
  <xsd:schema xmlns:xsd="http://www.w3.org/2001/XMLSchema" xmlns:xs="http://www.w3.org/2001/XMLSchema" xmlns:p="http://schemas.microsoft.com/office/2006/metadata/properties" xmlns:ns2="79f1457e-84a0-4a17-958f-49c4aa45e2c0" xmlns:ns3="78fc1783-4737-442c-84c0-5028c5a7db7f" targetNamespace="http://schemas.microsoft.com/office/2006/metadata/properties" ma:root="true" ma:fieldsID="0875050759d51eaf745f1646074fbe1a" ns2:_="" ns3:_="">
    <xsd:import namespace="79f1457e-84a0-4a17-958f-49c4aa45e2c0"/>
    <xsd:import namespace="78fc1783-4737-442c-84c0-5028c5a7d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1457e-84a0-4a17-958f-49c4aa45e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06f5ef06-136b-46e4-a9a0-42da4259fa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1783-4737-442c-84c0-5028c5a7db7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429526-3ffb-4661-9946-d63f4043d1cf}" ma:internalName="TaxCatchAll" ma:showField="CatchAllData" ma:web="78fc1783-4737-442c-84c0-5028c5a7d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8fc1783-4737-442c-84c0-5028c5a7db7f" xsi:nil="true"/>
    <lcf76f155ced4ddcb4097134ff3c332f xmlns="79f1457e-84a0-4a17-958f-49c4aa45e2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F47907-CA15-409E-94C4-9D5A23338860}">
  <ds:schemaRefs>
    <ds:schemaRef ds:uri="http://schemas.openxmlformats.org/officeDocument/2006/bibliography"/>
  </ds:schemaRefs>
</ds:datastoreItem>
</file>

<file path=customXml/itemProps2.xml><?xml version="1.0" encoding="utf-8"?>
<ds:datastoreItem xmlns:ds="http://schemas.openxmlformats.org/officeDocument/2006/customXml" ds:itemID="{A0D586F7-338B-4A68-AFF1-8997D41FF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1457e-84a0-4a17-958f-49c4aa45e2c0"/>
    <ds:schemaRef ds:uri="78fc1783-4737-442c-84c0-5028c5a7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11FB8-CCCD-4085-BEC3-B3CC72F0D224}">
  <ds:schemaRefs>
    <ds:schemaRef ds:uri="http://schemas.microsoft.com/sharepoint/v3/contenttype/forms"/>
  </ds:schemaRefs>
</ds:datastoreItem>
</file>

<file path=customXml/itemProps4.xml><?xml version="1.0" encoding="utf-8"?>
<ds:datastoreItem xmlns:ds="http://schemas.openxmlformats.org/officeDocument/2006/customXml" ds:itemID="{3F4F463A-77D8-4B75-8D9D-7E2EA486591A}">
  <ds:schemaRefs>
    <ds:schemaRef ds:uri="http://schemas.microsoft.com/office/2006/metadata/properties"/>
    <ds:schemaRef ds:uri="http://schemas.microsoft.com/office/infopath/2007/PartnerControls"/>
    <ds:schemaRef ds:uri="78fc1783-4737-442c-84c0-5028c5a7db7f"/>
    <ds:schemaRef ds:uri="79f1457e-84a0-4a17-958f-49c4aa45e2c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3289</Words>
  <Characters>17433</Characters>
  <Application>Microsoft Office Word</Application>
  <DocSecurity>4</DocSecurity>
  <Lines>145</Lines>
  <Paragraphs>41</Paragraphs>
  <ScaleCrop>false</ScaleCrop>
  <Company>Ålands lagting</Company>
  <LinksUpToDate>false</LinksUpToDate>
  <CharactersWithSpaces>20681</CharactersWithSpaces>
  <SharedDoc>false</SharedDoc>
  <HLinks>
    <vt:vector size="84" baseType="variant">
      <vt:variant>
        <vt:i4>262192</vt:i4>
      </vt:variant>
      <vt:variant>
        <vt:i4>81</vt:i4>
      </vt:variant>
      <vt:variant>
        <vt:i4>0</vt:i4>
      </vt:variant>
      <vt:variant>
        <vt:i4>5</vt:i4>
      </vt:variant>
      <vt:variant>
        <vt:lpwstr/>
      </vt:variant>
      <vt:variant>
        <vt:lpwstr>_top</vt:lpwstr>
      </vt:variant>
      <vt:variant>
        <vt:i4>1703987</vt:i4>
      </vt:variant>
      <vt:variant>
        <vt:i4>74</vt:i4>
      </vt:variant>
      <vt:variant>
        <vt:i4>0</vt:i4>
      </vt:variant>
      <vt:variant>
        <vt:i4>5</vt:i4>
      </vt:variant>
      <vt:variant>
        <vt:lpwstr/>
      </vt:variant>
      <vt:variant>
        <vt:lpwstr>_Toc240449543</vt:lpwstr>
      </vt:variant>
      <vt:variant>
        <vt:i4>1703987</vt:i4>
      </vt:variant>
      <vt:variant>
        <vt:i4>68</vt:i4>
      </vt:variant>
      <vt:variant>
        <vt:i4>0</vt:i4>
      </vt:variant>
      <vt:variant>
        <vt:i4>5</vt:i4>
      </vt:variant>
      <vt:variant>
        <vt:lpwstr/>
      </vt:variant>
      <vt:variant>
        <vt:lpwstr>_Toc240449542</vt:lpwstr>
      </vt:variant>
      <vt:variant>
        <vt:i4>1703987</vt:i4>
      </vt:variant>
      <vt:variant>
        <vt:i4>62</vt:i4>
      </vt:variant>
      <vt:variant>
        <vt:i4>0</vt:i4>
      </vt:variant>
      <vt:variant>
        <vt:i4>5</vt:i4>
      </vt:variant>
      <vt:variant>
        <vt:lpwstr/>
      </vt:variant>
      <vt:variant>
        <vt:lpwstr>_Toc240449541</vt:lpwstr>
      </vt:variant>
      <vt:variant>
        <vt:i4>1703987</vt:i4>
      </vt:variant>
      <vt:variant>
        <vt:i4>56</vt:i4>
      </vt:variant>
      <vt:variant>
        <vt:i4>0</vt:i4>
      </vt:variant>
      <vt:variant>
        <vt:i4>5</vt:i4>
      </vt:variant>
      <vt:variant>
        <vt:lpwstr/>
      </vt:variant>
      <vt:variant>
        <vt:lpwstr>_Toc240449540</vt:lpwstr>
      </vt:variant>
      <vt:variant>
        <vt:i4>1900595</vt:i4>
      </vt:variant>
      <vt:variant>
        <vt:i4>50</vt:i4>
      </vt:variant>
      <vt:variant>
        <vt:i4>0</vt:i4>
      </vt:variant>
      <vt:variant>
        <vt:i4>5</vt:i4>
      </vt:variant>
      <vt:variant>
        <vt:lpwstr/>
      </vt:variant>
      <vt:variant>
        <vt:lpwstr>_Toc240449539</vt:lpwstr>
      </vt:variant>
      <vt:variant>
        <vt:i4>1900595</vt:i4>
      </vt:variant>
      <vt:variant>
        <vt:i4>44</vt:i4>
      </vt:variant>
      <vt:variant>
        <vt:i4>0</vt:i4>
      </vt:variant>
      <vt:variant>
        <vt:i4>5</vt:i4>
      </vt:variant>
      <vt:variant>
        <vt:lpwstr/>
      </vt:variant>
      <vt:variant>
        <vt:lpwstr>_Toc240449538</vt:lpwstr>
      </vt:variant>
      <vt:variant>
        <vt:i4>1900595</vt:i4>
      </vt:variant>
      <vt:variant>
        <vt:i4>38</vt:i4>
      </vt:variant>
      <vt:variant>
        <vt:i4>0</vt:i4>
      </vt:variant>
      <vt:variant>
        <vt:i4>5</vt:i4>
      </vt:variant>
      <vt:variant>
        <vt:lpwstr/>
      </vt:variant>
      <vt:variant>
        <vt:lpwstr>_Toc240449537</vt:lpwstr>
      </vt:variant>
      <vt:variant>
        <vt:i4>1900595</vt:i4>
      </vt:variant>
      <vt:variant>
        <vt:i4>32</vt:i4>
      </vt:variant>
      <vt:variant>
        <vt:i4>0</vt:i4>
      </vt:variant>
      <vt:variant>
        <vt:i4>5</vt:i4>
      </vt:variant>
      <vt:variant>
        <vt:lpwstr/>
      </vt:variant>
      <vt:variant>
        <vt:lpwstr>_Toc240449536</vt:lpwstr>
      </vt:variant>
      <vt:variant>
        <vt:i4>1900595</vt:i4>
      </vt:variant>
      <vt:variant>
        <vt:i4>26</vt:i4>
      </vt:variant>
      <vt:variant>
        <vt:i4>0</vt:i4>
      </vt:variant>
      <vt:variant>
        <vt:i4>5</vt:i4>
      </vt:variant>
      <vt:variant>
        <vt:lpwstr/>
      </vt:variant>
      <vt:variant>
        <vt:lpwstr>_Toc240449535</vt:lpwstr>
      </vt:variant>
      <vt:variant>
        <vt:i4>1900595</vt:i4>
      </vt:variant>
      <vt:variant>
        <vt:i4>20</vt:i4>
      </vt:variant>
      <vt:variant>
        <vt:i4>0</vt:i4>
      </vt:variant>
      <vt:variant>
        <vt:i4>5</vt:i4>
      </vt:variant>
      <vt:variant>
        <vt:lpwstr/>
      </vt:variant>
      <vt:variant>
        <vt:lpwstr>_Toc240449534</vt:lpwstr>
      </vt:variant>
      <vt:variant>
        <vt:i4>1900595</vt:i4>
      </vt:variant>
      <vt:variant>
        <vt:i4>14</vt:i4>
      </vt:variant>
      <vt:variant>
        <vt:i4>0</vt:i4>
      </vt:variant>
      <vt:variant>
        <vt:i4>5</vt:i4>
      </vt:variant>
      <vt:variant>
        <vt:lpwstr/>
      </vt:variant>
      <vt:variant>
        <vt:lpwstr>_Toc240449533</vt:lpwstr>
      </vt:variant>
      <vt:variant>
        <vt:i4>1900595</vt:i4>
      </vt:variant>
      <vt:variant>
        <vt:i4>8</vt:i4>
      </vt:variant>
      <vt:variant>
        <vt:i4>0</vt:i4>
      </vt:variant>
      <vt:variant>
        <vt:i4>5</vt:i4>
      </vt:variant>
      <vt:variant>
        <vt:lpwstr/>
      </vt:variant>
      <vt:variant>
        <vt:lpwstr>_Toc240449532</vt:lpwstr>
      </vt:variant>
      <vt:variant>
        <vt:i4>1900595</vt:i4>
      </vt:variant>
      <vt:variant>
        <vt:i4>2</vt:i4>
      </vt:variant>
      <vt:variant>
        <vt:i4>0</vt:i4>
      </vt:variant>
      <vt:variant>
        <vt:i4>5</vt:i4>
      </vt:variant>
      <vt:variant>
        <vt:lpwstr/>
      </vt:variant>
      <vt:variant>
        <vt:lpwstr>_Toc240449531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och miljöutskottets betänkande nr x/2017-2018</dc:title>
  <dc:subject/>
  <dc:creator>Jessica Laaksonen</dc:creator>
  <cp:keywords/>
  <dc:description/>
  <cp:lastModifiedBy>Maria Wikstrand</cp:lastModifiedBy>
  <cp:revision>2</cp:revision>
  <cp:lastPrinted>2023-09-18T15:49:00Z</cp:lastPrinted>
  <dcterms:created xsi:type="dcterms:W3CDTF">2026-09-17T10:20:00Z</dcterms:created>
  <dcterms:modified xsi:type="dcterms:W3CDTF">2026-09-17T10:20:00Z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0x0101005B52D32100DE8341837F2C8B6404AE13</vt:lpwstr>
  </property>
  <property fmtid="{D5CDD505-2E9C-101B-9397-08002B2CF9AE}" pid="3" name="MediaServiceImageTags">
    <vt:lpwstr/>
  </property>
</Properties>
</file>