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rsidRPr="008D0399" w14:paraId="7F5F0B58" w14:textId="77777777">
        <w:trPr>
          <w:cantSplit/>
          <w:trHeight w:val="20"/>
        </w:trPr>
        <w:tc>
          <w:tcPr>
            <w:tcW w:w="861" w:type="dxa"/>
            <w:vMerge w:val="restart"/>
          </w:tcPr>
          <w:p w14:paraId="10D7AC28" w14:textId="397BF654" w:rsidR="002401D0" w:rsidRPr="008D0399" w:rsidRDefault="00B44BE0">
            <w:pPr>
              <w:pStyle w:val="xLedtext"/>
              <w:rPr>
                <w:noProof/>
              </w:rPr>
            </w:pPr>
            <w:bookmarkStart w:id="0" w:name="_top"/>
            <w:bookmarkEnd w:id="0"/>
            <w:r w:rsidRPr="008D0399">
              <w:rPr>
                <w:noProof/>
              </w:rPr>
              <w:drawing>
                <wp:inline distT="0" distB="0" distL="0" distR="0" wp14:anchorId="49C4EFCC" wp14:editId="63A5BB65">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3CF43341" w14:textId="11E89324" w:rsidR="002401D0" w:rsidRPr="008D0399" w:rsidRDefault="00B44BE0">
            <w:pPr>
              <w:pStyle w:val="xMellanrum"/>
            </w:pPr>
            <w:r w:rsidRPr="008D0399">
              <w:rPr>
                <w:noProof/>
              </w:rPr>
              <w:drawing>
                <wp:inline distT="0" distB="0" distL="0" distR="0" wp14:anchorId="23303FC6" wp14:editId="79E2EE9A">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rsidRPr="008D0399" w14:paraId="1ECF9A12" w14:textId="77777777">
        <w:trPr>
          <w:cantSplit/>
          <w:trHeight w:val="299"/>
        </w:trPr>
        <w:tc>
          <w:tcPr>
            <w:tcW w:w="861" w:type="dxa"/>
            <w:vMerge/>
          </w:tcPr>
          <w:p w14:paraId="7C431ACA" w14:textId="77777777" w:rsidR="002401D0" w:rsidRPr="008D0399" w:rsidRDefault="002401D0">
            <w:pPr>
              <w:pStyle w:val="xLedtext"/>
            </w:pPr>
          </w:p>
        </w:tc>
        <w:tc>
          <w:tcPr>
            <w:tcW w:w="4448" w:type="dxa"/>
            <w:vAlign w:val="bottom"/>
          </w:tcPr>
          <w:p w14:paraId="35679FE9" w14:textId="77777777" w:rsidR="002401D0" w:rsidRPr="008D0399" w:rsidRDefault="002401D0">
            <w:pPr>
              <w:pStyle w:val="xAvsandare1"/>
            </w:pPr>
            <w:r w:rsidRPr="008D0399">
              <w:t>Ålands lagting</w:t>
            </w:r>
          </w:p>
        </w:tc>
        <w:tc>
          <w:tcPr>
            <w:tcW w:w="4288" w:type="dxa"/>
            <w:gridSpan w:val="2"/>
            <w:vAlign w:val="bottom"/>
          </w:tcPr>
          <w:p w14:paraId="636E701B" w14:textId="25BABDC4" w:rsidR="002401D0" w:rsidRPr="008D0399" w:rsidRDefault="002401D0" w:rsidP="00B36A8F">
            <w:pPr>
              <w:pStyle w:val="xDokTypNr"/>
            </w:pPr>
            <w:r w:rsidRPr="008D0399">
              <w:t xml:space="preserve">BETÄNKANDE nr </w:t>
            </w:r>
            <w:r w:rsidR="002E71C4" w:rsidRPr="008D0399">
              <w:t>26</w:t>
            </w:r>
            <w:r w:rsidRPr="008D0399">
              <w:t>/</w:t>
            </w:r>
            <w:proofErr w:type="gramStart"/>
            <w:r w:rsidRPr="008D0399">
              <w:t>20</w:t>
            </w:r>
            <w:r w:rsidR="0004314D" w:rsidRPr="008D0399">
              <w:t>25</w:t>
            </w:r>
            <w:r w:rsidR="0015337C" w:rsidRPr="008D0399">
              <w:t>-20</w:t>
            </w:r>
            <w:r w:rsidR="0004314D" w:rsidRPr="008D0399">
              <w:t>26</w:t>
            </w:r>
            <w:proofErr w:type="gramEnd"/>
          </w:p>
        </w:tc>
      </w:tr>
      <w:tr w:rsidR="002401D0" w:rsidRPr="008D0399" w14:paraId="61D4D350" w14:textId="77777777">
        <w:trPr>
          <w:cantSplit/>
          <w:trHeight w:val="238"/>
        </w:trPr>
        <w:tc>
          <w:tcPr>
            <w:tcW w:w="861" w:type="dxa"/>
            <w:vMerge/>
          </w:tcPr>
          <w:p w14:paraId="1D566B59" w14:textId="77777777" w:rsidR="002401D0" w:rsidRPr="008D0399" w:rsidRDefault="002401D0">
            <w:pPr>
              <w:pStyle w:val="xLedtext"/>
            </w:pPr>
          </w:p>
        </w:tc>
        <w:tc>
          <w:tcPr>
            <w:tcW w:w="4448" w:type="dxa"/>
            <w:vAlign w:val="bottom"/>
          </w:tcPr>
          <w:p w14:paraId="176101C3" w14:textId="77777777" w:rsidR="002401D0" w:rsidRPr="008D0399" w:rsidRDefault="002401D0">
            <w:pPr>
              <w:pStyle w:val="xLedtext"/>
            </w:pPr>
          </w:p>
        </w:tc>
        <w:tc>
          <w:tcPr>
            <w:tcW w:w="1725" w:type="dxa"/>
            <w:vAlign w:val="bottom"/>
          </w:tcPr>
          <w:p w14:paraId="7F8D53CD" w14:textId="77777777" w:rsidR="002401D0" w:rsidRPr="008D0399" w:rsidRDefault="002401D0">
            <w:pPr>
              <w:pStyle w:val="xLedtext"/>
            </w:pPr>
            <w:r w:rsidRPr="008D0399">
              <w:t>Datum</w:t>
            </w:r>
          </w:p>
        </w:tc>
        <w:tc>
          <w:tcPr>
            <w:tcW w:w="2563" w:type="dxa"/>
            <w:vAlign w:val="bottom"/>
          </w:tcPr>
          <w:p w14:paraId="6BD4E7FD" w14:textId="77777777" w:rsidR="002401D0" w:rsidRPr="008D0399" w:rsidRDefault="002401D0">
            <w:pPr>
              <w:pStyle w:val="xLedtext"/>
            </w:pPr>
          </w:p>
        </w:tc>
      </w:tr>
      <w:tr w:rsidR="002401D0" w:rsidRPr="008D0399" w14:paraId="2FA73579" w14:textId="77777777">
        <w:trPr>
          <w:cantSplit/>
          <w:trHeight w:val="238"/>
        </w:trPr>
        <w:tc>
          <w:tcPr>
            <w:tcW w:w="861" w:type="dxa"/>
            <w:vMerge/>
          </w:tcPr>
          <w:p w14:paraId="3CBB8E63" w14:textId="77777777" w:rsidR="002401D0" w:rsidRPr="008D0399" w:rsidRDefault="002401D0">
            <w:pPr>
              <w:pStyle w:val="xAvsandare2"/>
            </w:pPr>
          </w:p>
        </w:tc>
        <w:tc>
          <w:tcPr>
            <w:tcW w:w="4448" w:type="dxa"/>
            <w:vAlign w:val="center"/>
          </w:tcPr>
          <w:p w14:paraId="02523C24" w14:textId="5493A13C" w:rsidR="002401D0" w:rsidRPr="008D0399" w:rsidRDefault="0004314D">
            <w:pPr>
              <w:pStyle w:val="xAvsandare2"/>
            </w:pPr>
            <w:r w:rsidRPr="008D0399">
              <w:t>Finans- och närings</w:t>
            </w:r>
            <w:r w:rsidR="002401D0" w:rsidRPr="008D0399">
              <w:t>utskottet</w:t>
            </w:r>
          </w:p>
        </w:tc>
        <w:tc>
          <w:tcPr>
            <w:tcW w:w="1725" w:type="dxa"/>
            <w:vAlign w:val="center"/>
          </w:tcPr>
          <w:p w14:paraId="27D9F231" w14:textId="742D1E33" w:rsidR="002401D0" w:rsidRPr="008D0399" w:rsidRDefault="002401D0">
            <w:pPr>
              <w:pStyle w:val="xDatum1"/>
            </w:pPr>
            <w:r w:rsidRPr="008D0399">
              <w:t>20</w:t>
            </w:r>
            <w:r w:rsidR="00B44BE0" w:rsidRPr="008D0399">
              <w:t>26-09-</w:t>
            </w:r>
            <w:r w:rsidR="002E71C4" w:rsidRPr="008D0399">
              <w:t>24</w:t>
            </w:r>
          </w:p>
        </w:tc>
        <w:tc>
          <w:tcPr>
            <w:tcW w:w="2563" w:type="dxa"/>
            <w:vAlign w:val="center"/>
          </w:tcPr>
          <w:p w14:paraId="6F2D15B8" w14:textId="77777777" w:rsidR="002401D0" w:rsidRPr="008D0399" w:rsidRDefault="002401D0">
            <w:pPr>
              <w:pStyle w:val="xBeteckning1"/>
            </w:pPr>
          </w:p>
        </w:tc>
      </w:tr>
      <w:tr w:rsidR="002401D0" w:rsidRPr="008D0399" w14:paraId="1E637A06" w14:textId="77777777">
        <w:trPr>
          <w:cantSplit/>
          <w:trHeight w:val="238"/>
        </w:trPr>
        <w:tc>
          <w:tcPr>
            <w:tcW w:w="861" w:type="dxa"/>
            <w:vMerge/>
          </w:tcPr>
          <w:p w14:paraId="3CBB1FB9" w14:textId="77777777" w:rsidR="002401D0" w:rsidRPr="008D0399" w:rsidRDefault="002401D0">
            <w:pPr>
              <w:pStyle w:val="xLedtext"/>
            </w:pPr>
          </w:p>
        </w:tc>
        <w:tc>
          <w:tcPr>
            <w:tcW w:w="4448" w:type="dxa"/>
            <w:vAlign w:val="bottom"/>
          </w:tcPr>
          <w:p w14:paraId="71BCE1F5" w14:textId="77777777" w:rsidR="002401D0" w:rsidRPr="008D0399" w:rsidRDefault="002401D0">
            <w:pPr>
              <w:pStyle w:val="xLedtext"/>
            </w:pPr>
          </w:p>
        </w:tc>
        <w:tc>
          <w:tcPr>
            <w:tcW w:w="1725" w:type="dxa"/>
            <w:vAlign w:val="bottom"/>
          </w:tcPr>
          <w:p w14:paraId="76356777" w14:textId="77777777" w:rsidR="002401D0" w:rsidRPr="008D0399" w:rsidRDefault="002401D0">
            <w:pPr>
              <w:pStyle w:val="xLedtext"/>
            </w:pPr>
          </w:p>
        </w:tc>
        <w:tc>
          <w:tcPr>
            <w:tcW w:w="2563" w:type="dxa"/>
            <w:vAlign w:val="bottom"/>
          </w:tcPr>
          <w:p w14:paraId="79CF3CFC" w14:textId="77777777" w:rsidR="002401D0" w:rsidRPr="008D0399" w:rsidRDefault="002401D0">
            <w:pPr>
              <w:pStyle w:val="xLedtext"/>
            </w:pPr>
          </w:p>
        </w:tc>
      </w:tr>
      <w:tr w:rsidR="002401D0" w:rsidRPr="008D0399" w14:paraId="14621642" w14:textId="77777777">
        <w:trPr>
          <w:cantSplit/>
          <w:trHeight w:val="238"/>
        </w:trPr>
        <w:tc>
          <w:tcPr>
            <w:tcW w:w="861" w:type="dxa"/>
            <w:vMerge/>
            <w:tcBorders>
              <w:bottom w:val="single" w:sz="4" w:space="0" w:color="auto"/>
            </w:tcBorders>
          </w:tcPr>
          <w:p w14:paraId="694CF000" w14:textId="77777777" w:rsidR="002401D0" w:rsidRPr="008D0399" w:rsidRDefault="002401D0">
            <w:pPr>
              <w:pStyle w:val="xAvsandare3"/>
            </w:pPr>
          </w:p>
        </w:tc>
        <w:tc>
          <w:tcPr>
            <w:tcW w:w="4448" w:type="dxa"/>
            <w:tcBorders>
              <w:bottom w:val="single" w:sz="4" w:space="0" w:color="auto"/>
            </w:tcBorders>
            <w:vAlign w:val="center"/>
          </w:tcPr>
          <w:p w14:paraId="47A01634" w14:textId="77777777" w:rsidR="002401D0" w:rsidRPr="008D0399" w:rsidRDefault="002401D0">
            <w:pPr>
              <w:pStyle w:val="xAvsandare3"/>
            </w:pPr>
          </w:p>
        </w:tc>
        <w:tc>
          <w:tcPr>
            <w:tcW w:w="1725" w:type="dxa"/>
            <w:tcBorders>
              <w:bottom w:val="single" w:sz="4" w:space="0" w:color="auto"/>
            </w:tcBorders>
            <w:vAlign w:val="center"/>
          </w:tcPr>
          <w:p w14:paraId="63809970" w14:textId="77777777" w:rsidR="002401D0" w:rsidRPr="008D0399" w:rsidRDefault="002401D0">
            <w:pPr>
              <w:pStyle w:val="xDatum2"/>
            </w:pPr>
          </w:p>
        </w:tc>
        <w:tc>
          <w:tcPr>
            <w:tcW w:w="2563" w:type="dxa"/>
            <w:tcBorders>
              <w:bottom w:val="single" w:sz="4" w:space="0" w:color="auto"/>
            </w:tcBorders>
            <w:vAlign w:val="center"/>
          </w:tcPr>
          <w:p w14:paraId="578B41A4" w14:textId="77777777" w:rsidR="002401D0" w:rsidRPr="008D0399" w:rsidRDefault="002401D0">
            <w:pPr>
              <w:pStyle w:val="xBeteckning2"/>
            </w:pPr>
          </w:p>
        </w:tc>
      </w:tr>
      <w:tr w:rsidR="002401D0" w:rsidRPr="008D0399" w14:paraId="58B4C95A" w14:textId="77777777">
        <w:trPr>
          <w:cantSplit/>
          <w:trHeight w:val="238"/>
        </w:trPr>
        <w:tc>
          <w:tcPr>
            <w:tcW w:w="861" w:type="dxa"/>
            <w:tcBorders>
              <w:top w:val="single" w:sz="4" w:space="0" w:color="auto"/>
            </w:tcBorders>
            <w:vAlign w:val="bottom"/>
          </w:tcPr>
          <w:p w14:paraId="11FCA81D" w14:textId="77777777" w:rsidR="002401D0" w:rsidRPr="008D0399" w:rsidRDefault="002401D0">
            <w:pPr>
              <w:pStyle w:val="xLedtext"/>
            </w:pPr>
          </w:p>
        </w:tc>
        <w:tc>
          <w:tcPr>
            <w:tcW w:w="4448" w:type="dxa"/>
            <w:tcBorders>
              <w:top w:val="single" w:sz="4" w:space="0" w:color="auto"/>
            </w:tcBorders>
            <w:vAlign w:val="bottom"/>
          </w:tcPr>
          <w:p w14:paraId="24CA149D" w14:textId="77777777" w:rsidR="002401D0" w:rsidRPr="008D0399" w:rsidRDefault="002401D0">
            <w:pPr>
              <w:pStyle w:val="xLedtext"/>
            </w:pPr>
          </w:p>
        </w:tc>
        <w:tc>
          <w:tcPr>
            <w:tcW w:w="4288" w:type="dxa"/>
            <w:gridSpan w:val="2"/>
            <w:tcBorders>
              <w:top w:val="single" w:sz="4" w:space="0" w:color="auto"/>
            </w:tcBorders>
            <w:vAlign w:val="bottom"/>
          </w:tcPr>
          <w:p w14:paraId="778587B9" w14:textId="77777777" w:rsidR="002401D0" w:rsidRPr="008D0399" w:rsidRDefault="002401D0">
            <w:pPr>
              <w:pStyle w:val="xLedtext"/>
            </w:pPr>
          </w:p>
        </w:tc>
      </w:tr>
      <w:tr w:rsidR="002401D0" w:rsidRPr="008D0399" w14:paraId="1952BE0E" w14:textId="77777777">
        <w:trPr>
          <w:cantSplit/>
          <w:trHeight w:val="238"/>
        </w:trPr>
        <w:tc>
          <w:tcPr>
            <w:tcW w:w="861" w:type="dxa"/>
          </w:tcPr>
          <w:p w14:paraId="2A9D795C" w14:textId="77777777" w:rsidR="002401D0" w:rsidRPr="008D0399" w:rsidRDefault="002401D0">
            <w:pPr>
              <w:pStyle w:val="xCelltext"/>
            </w:pPr>
          </w:p>
        </w:tc>
        <w:tc>
          <w:tcPr>
            <w:tcW w:w="4448" w:type="dxa"/>
            <w:vMerge w:val="restart"/>
          </w:tcPr>
          <w:p w14:paraId="764574F7" w14:textId="77777777" w:rsidR="002401D0" w:rsidRPr="008D0399" w:rsidRDefault="002401D0">
            <w:pPr>
              <w:pStyle w:val="xMottagare1"/>
            </w:pPr>
            <w:r w:rsidRPr="008D0399">
              <w:t>Till Ålands lagting</w:t>
            </w:r>
          </w:p>
        </w:tc>
        <w:tc>
          <w:tcPr>
            <w:tcW w:w="4288" w:type="dxa"/>
            <w:gridSpan w:val="2"/>
            <w:vMerge w:val="restart"/>
          </w:tcPr>
          <w:p w14:paraId="61A530EC" w14:textId="77777777" w:rsidR="002401D0" w:rsidRPr="008D0399" w:rsidRDefault="002401D0">
            <w:pPr>
              <w:pStyle w:val="xMottagare1"/>
              <w:tabs>
                <w:tab w:val="left" w:pos="2349"/>
              </w:tabs>
            </w:pPr>
          </w:p>
        </w:tc>
      </w:tr>
      <w:tr w:rsidR="002401D0" w:rsidRPr="008D0399" w14:paraId="5697A568" w14:textId="77777777">
        <w:trPr>
          <w:cantSplit/>
          <w:trHeight w:val="238"/>
        </w:trPr>
        <w:tc>
          <w:tcPr>
            <w:tcW w:w="861" w:type="dxa"/>
          </w:tcPr>
          <w:p w14:paraId="1651DD47" w14:textId="77777777" w:rsidR="002401D0" w:rsidRPr="008D0399" w:rsidRDefault="002401D0">
            <w:pPr>
              <w:pStyle w:val="xCelltext"/>
            </w:pPr>
          </w:p>
        </w:tc>
        <w:tc>
          <w:tcPr>
            <w:tcW w:w="4448" w:type="dxa"/>
            <w:vMerge/>
            <w:vAlign w:val="center"/>
          </w:tcPr>
          <w:p w14:paraId="5DA2BD7D" w14:textId="77777777" w:rsidR="002401D0" w:rsidRPr="008D0399" w:rsidRDefault="002401D0">
            <w:pPr>
              <w:pStyle w:val="xCelltext"/>
            </w:pPr>
          </w:p>
        </w:tc>
        <w:tc>
          <w:tcPr>
            <w:tcW w:w="4288" w:type="dxa"/>
            <w:gridSpan w:val="2"/>
            <w:vMerge/>
            <w:vAlign w:val="center"/>
          </w:tcPr>
          <w:p w14:paraId="474C564D" w14:textId="77777777" w:rsidR="002401D0" w:rsidRPr="008D0399" w:rsidRDefault="002401D0">
            <w:pPr>
              <w:pStyle w:val="xCelltext"/>
            </w:pPr>
          </w:p>
        </w:tc>
      </w:tr>
      <w:tr w:rsidR="002401D0" w:rsidRPr="008D0399" w14:paraId="34627B39" w14:textId="77777777">
        <w:trPr>
          <w:cantSplit/>
          <w:trHeight w:val="238"/>
        </w:trPr>
        <w:tc>
          <w:tcPr>
            <w:tcW w:w="861" w:type="dxa"/>
          </w:tcPr>
          <w:p w14:paraId="12B17408" w14:textId="77777777" w:rsidR="002401D0" w:rsidRPr="008D0399" w:rsidRDefault="002401D0">
            <w:pPr>
              <w:pStyle w:val="xCelltext"/>
            </w:pPr>
          </w:p>
        </w:tc>
        <w:tc>
          <w:tcPr>
            <w:tcW w:w="4448" w:type="dxa"/>
            <w:vMerge/>
            <w:vAlign w:val="center"/>
          </w:tcPr>
          <w:p w14:paraId="3CBD03F0" w14:textId="77777777" w:rsidR="002401D0" w:rsidRPr="008D0399" w:rsidRDefault="002401D0">
            <w:pPr>
              <w:pStyle w:val="xCelltext"/>
            </w:pPr>
          </w:p>
        </w:tc>
        <w:tc>
          <w:tcPr>
            <w:tcW w:w="4288" w:type="dxa"/>
            <w:gridSpan w:val="2"/>
            <w:vMerge/>
            <w:vAlign w:val="center"/>
          </w:tcPr>
          <w:p w14:paraId="3A4CEE65" w14:textId="77777777" w:rsidR="002401D0" w:rsidRPr="008D0399" w:rsidRDefault="002401D0">
            <w:pPr>
              <w:pStyle w:val="xCelltext"/>
            </w:pPr>
          </w:p>
        </w:tc>
      </w:tr>
      <w:tr w:rsidR="002401D0" w:rsidRPr="008D0399" w14:paraId="56AA1E88" w14:textId="77777777">
        <w:trPr>
          <w:cantSplit/>
          <w:trHeight w:val="238"/>
        </w:trPr>
        <w:tc>
          <w:tcPr>
            <w:tcW w:w="861" w:type="dxa"/>
          </w:tcPr>
          <w:p w14:paraId="411E0E14" w14:textId="77777777" w:rsidR="002401D0" w:rsidRPr="008D0399" w:rsidRDefault="002401D0">
            <w:pPr>
              <w:pStyle w:val="xCelltext"/>
            </w:pPr>
          </w:p>
        </w:tc>
        <w:tc>
          <w:tcPr>
            <w:tcW w:w="4448" w:type="dxa"/>
            <w:vMerge/>
            <w:vAlign w:val="center"/>
          </w:tcPr>
          <w:p w14:paraId="390EDCF9" w14:textId="77777777" w:rsidR="002401D0" w:rsidRPr="008D0399" w:rsidRDefault="002401D0">
            <w:pPr>
              <w:pStyle w:val="xCelltext"/>
            </w:pPr>
          </w:p>
        </w:tc>
        <w:tc>
          <w:tcPr>
            <w:tcW w:w="4288" w:type="dxa"/>
            <w:gridSpan w:val="2"/>
            <w:vMerge/>
            <w:vAlign w:val="center"/>
          </w:tcPr>
          <w:p w14:paraId="0A400FC8" w14:textId="77777777" w:rsidR="002401D0" w:rsidRPr="008D0399" w:rsidRDefault="002401D0">
            <w:pPr>
              <w:pStyle w:val="xCelltext"/>
            </w:pPr>
          </w:p>
        </w:tc>
      </w:tr>
      <w:tr w:rsidR="002401D0" w:rsidRPr="008D0399" w14:paraId="43F7AC81" w14:textId="77777777">
        <w:trPr>
          <w:cantSplit/>
          <w:trHeight w:val="238"/>
        </w:trPr>
        <w:tc>
          <w:tcPr>
            <w:tcW w:w="861" w:type="dxa"/>
          </w:tcPr>
          <w:p w14:paraId="57622E0F" w14:textId="77777777" w:rsidR="002401D0" w:rsidRPr="008D0399" w:rsidRDefault="002401D0">
            <w:pPr>
              <w:pStyle w:val="xCelltext"/>
            </w:pPr>
          </w:p>
        </w:tc>
        <w:tc>
          <w:tcPr>
            <w:tcW w:w="4448" w:type="dxa"/>
            <w:vMerge/>
            <w:vAlign w:val="center"/>
          </w:tcPr>
          <w:p w14:paraId="6C8DC971" w14:textId="77777777" w:rsidR="002401D0" w:rsidRPr="008D0399" w:rsidRDefault="002401D0">
            <w:pPr>
              <w:pStyle w:val="xCelltext"/>
            </w:pPr>
          </w:p>
        </w:tc>
        <w:tc>
          <w:tcPr>
            <w:tcW w:w="4288" w:type="dxa"/>
            <w:gridSpan w:val="2"/>
            <w:vMerge/>
            <w:vAlign w:val="center"/>
          </w:tcPr>
          <w:p w14:paraId="1675E5A5" w14:textId="77777777" w:rsidR="002401D0" w:rsidRPr="008D0399" w:rsidRDefault="002401D0">
            <w:pPr>
              <w:pStyle w:val="xCelltext"/>
            </w:pPr>
          </w:p>
        </w:tc>
      </w:tr>
    </w:tbl>
    <w:p w14:paraId="0FA1A83C" w14:textId="77777777" w:rsidR="002401D0" w:rsidRPr="008D0399" w:rsidRDefault="002401D0">
      <w:pPr>
        <w:rPr>
          <w:b/>
          <w:bCs/>
        </w:rPr>
        <w:sectPr w:rsidR="002401D0" w:rsidRPr="008D0399">
          <w:footerReference w:type="even" r:id="rId12"/>
          <w:footerReference w:type="default" r:id="rId13"/>
          <w:pgSz w:w="11906" w:h="16838" w:code="9"/>
          <w:pgMar w:top="567" w:right="1134" w:bottom="1134" w:left="1191" w:header="624" w:footer="737" w:gutter="0"/>
          <w:cols w:space="708"/>
          <w:docGrid w:linePitch="360"/>
        </w:sectPr>
      </w:pPr>
    </w:p>
    <w:p w14:paraId="47BFB154" w14:textId="41E982EA" w:rsidR="002401D0" w:rsidRPr="008D0399" w:rsidRDefault="00B44BE0">
      <w:pPr>
        <w:pStyle w:val="ArendeOverRubrik"/>
      </w:pPr>
      <w:r w:rsidRPr="008D0399">
        <w:t>Finans- och närings</w:t>
      </w:r>
      <w:r w:rsidR="002401D0" w:rsidRPr="008D0399">
        <w:t>utskottets betänkande</w:t>
      </w:r>
    </w:p>
    <w:p w14:paraId="2002D1D0" w14:textId="58DF0F7E" w:rsidR="002401D0" w:rsidRPr="008D0399" w:rsidRDefault="00B44BE0">
      <w:pPr>
        <w:pStyle w:val="ArendeRubrik"/>
      </w:pPr>
      <w:r w:rsidRPr="008D0399">
        <w:t>Ändring av kommunalskattesatsen för samfund 2026</w:t>
      </w:r>
    </w:p>
    <w:p w14:paraId="2737DA6D" w14:textId="1259D942" w:rsidR="002401D0" w:rsidRPr="008D0399" w:rsidRDefault="00B44BE0">
      <w:pPr>
        <w:pStyle w:val="ArendeUnderRubrik"/>
      </w:pPr>
      <w:r w:rsidRPr="008D0399">
        <w:t>Landskapsregeringens lagförslag LF 28/</w:t>
      </w:r>
      <w:proofErr w:type="gramStart"/>
      <w:r w:rsidRPr="008D0399">
        <w:t>2025-2026</w:t>
      </w:r>
      <w:proofErr w:type="gramEnd"/>
    </w:p>
    <w:p w14:paraId="24C3547A" w14:textId="77777777" w:rsidR="002401D0" w:rsidRPr="008D0399" w:rsidRDefault="002401D0">
      <w:pPr>
        <w:pStyle w:val="ANormal"/>
      </w:pPr>
    </w:p>
    <w:p w14:paraId="748C8DBB" w14:textId="77777777" w:rsidR="002401D0" w:rsidRPr="008D0399" w:rsidRDefault="002401D0">
      <w:pPr>
        <w:pStyle w:val="Innehll1"/>
      </w:pPr>
      <w:r w:rsidRPr="008D0399">
        <w:t>INNEHÅLL</w:t>
      </w:r>
    </w:p>
    <w:p w14:paraId="1B673371" w14:textId="7936D9B4" w:rsidR="008D0399" w:rsidRDefault="002401D0">
      <w:pPr>
        <w:pStyle w:val="Innehll1"/>
        <w:rPr>
          <w:rFonts w:asciiTheme="minorHAnsi" w:eastAsiaTheme="minorEastAsia" w:hAnsiTheme="minorHAnsi" w:cstheme="minorBidi"/>
          <w:kern w:val="2"/>
          <w:sz w:val="24"/>
          <w:szCs w:val="24"/>
          <w:lang w:val="sv-FI" w:eastAsia="sv-FI"/>
          <w14:ligatures w14:val="standardContextual"/>
        </w:rPr>
      </w:pPr>
      <w:r w:rsidRPr="008D0399">
        <w:fldChar w:fldCharType="begin"/>
      </w:r>
      <w:r w:rsidRPr="008D0399">
        <w:instrText xml:space="preserve"> TOC \o "1-1" \h \z \t "Rubrik 2;2;Rubrik 3;3;RubrikB;2;RubrikC;3" </w:instrText>
      </w:r>
      <w:r w:rsidRPr="008D0399">
        <w:fldChar w:fldCharType="separate"/>
      </w:r>
      <w:hyperlink w:anchor="_Toc241143319" w:history="1">
        <w:r w:rsidR="008D0399" w:rsidRPr="003F47B4">
          <w:rPr>
            <w:rStyle w:val="Hyperlnk"/>
          </w:rPr>
          <w:t>Sammanfattning</w:t>
        </w:r>
        <w:r w:rsidR="008D0399">
          <w:rPr>
            <w:webHidden/>
          </w:rPr>
          <w:tab/>
        </w:r>
        <w:r w:rsidR="008D0399">
          <w:rPr>
            <w:webHidden/>
          </w:rPr>
          <w:fldChar w:fldCharType="begin"/>
        </w:r>
        <w:r w:rsidR="008D0399">
          <w:rPr>
            <w:webHidden/>
          </w:rPr>
          <w:instrText xml:space="preserve"> PAGEREF _Toc241143319 \h </w:instrText>
        </w:r>
        <w:r w:rsidR="008D0399">
          <w:rPr>
            <w:webHidden/>
          </w:rPr>
        </w:r>
        <w:r w:rsidR="008D0399">
          <w:rPr>
            <w:webHidden/>
          </w:rPr>
          <w:fldChar w:fldCharType="separate"/>
        </w:r>
        <w:r w:rsidR="008D0399">
          <w:rPr>
            <w:webHidden/>
          </w:rPr>
          <w:t>1</w:t>
        </w:r>
        <w:r w:rsidR="008D0399">
          <w:rPr>
            <w:webHidden/>
          </w:rPr>
          <w:fldChar w:fldCharType="end"/>
        </w:r>
      </w:hyperlink>
    </w:p>
    <w:p w14:paraId="612D35D0" w14:textId="7868D473" w:rsidR="008D0399" w:rsidRDefault="008D0399">
      <w:pPr>
        <w:pStyle w:val="Innehll2"/>
        <w:rPr>
          <w:rFonts w:asciiTheme="minorHAnsi" w:eastAsiaTheme="minorEastAsia" w:hAnsiTheme="minorHAnsi" w:cstheme="minorBidi"/>
          <w:kern w:val="2"/>
          <w:sz w:val="24"/>
          <w:szCs w:val="24"/>
          <w:lang w:val="sv-FI" w:eastAsia="sv-FI"/>
          <w14:ligatures w14:val="standardContextual"/>
        </w:rPr>
      </w:pPr>
      <w:hyperlink w:anchor="_Toc241143320" w:history="1">
        <w:r w:rsidRPr="003F47B4">
          <w:rPr>
            <w:rStyle w:val="Hyperlnk"/>
          </w:rPr>
          <w:t>Landskapsregeringens förslag</w:t>
        </w:r>
        <w:r>
          <w:rPr>
            <w:webHidden/>
          </w:rPr>
          <w:tab/>
        </w:r>
        <w:r>
          <w:rPr>
            <w:webHidden/>
          </w:rPr>
          <w:fldChar w:fldCharType="begin"/>
        </w:r>
        <w:r>
          <w:rPr>
            <w:webHidden/>
          </w:rPr>
          <w:instrText xml:space="preserve"> PAGEREF _Toc241143320 \h </w:instrText>
        </w:r>
        <w:r>
          <w:rPr>
            <w:webHidden/>
          </w:rPr>
        </w:r>
        <w:r>
          <w:rPr>
            <w:webHidden/>
          </w:rPr>
          <w:fldChar w:fldCharType="separate"/>
        </w:r>
        <w:r>
          <w:rPr>
            <w:webHidden/>
          </w:rPr>
          <w:t>1</w:t>
        </w:r>
        <w:r>
          <w:rPr>
            <w:webHidden/>
          </w:rPr>
          <w:fldChar w:fldCharType="end"/>
        </w:r>
      </w:hyperlink>
    </w:p>
    <w:p w14:paraId="1E765C82" w14:textId="0A808C01" w:rsidR="008D0399" w:rsidRDefault="008D0399">
      <w:pPr>
        <w:pStyle w:val="Innehll2"/>
        <w:rPr>
          <w:rFonts w:asciiTheme="minorHAnsi" w:eastAsiaTheme="minorEastAsia" w:hAnsiTheme="minorHAnsi" w:cstheme="minorBidi"/>
          <w:kern w:val="2"/>
          <w:sz w:val="24"/>
          <w:szCs w:val="24"/>
          <w:lang w:val="sv-FI" w:eastAsia="sv-FI"/>
          <w14:ligatures w14:val="standardContextual"/>
        </w:rPr>
      </w:pPr>
      <w:hyperlink w:anchor="_Toc241143321" w:history="1">
        <w:r w:rsidRPr="003F47B4">
          <w:rPr>
            <w:rStyle w:val="Hyperlnk"/>
          </w:rPr>
          <w:t>Utskottets förslag</w:t>
        </w:r>
        <w:r>
          <w:rPr>
            <w:webHidden/>
          </w:rPr>
          <w:tab/>
        </w:r>
        <w:r>
          <w:rPr>
            <w:webHidden/>
          </w:rPr>
          <w:fldChar w:fldCharType="begin"/>
        </w:r>
        <w:r>
          <w:rPr>
            <w:webHidden/>
          </w:rPr>
          <w:instrText xml:space="preserve"> PAGEREF _Toc241143321 \h </w:instrText>
        </w:r>
        <w:r>
          <w:rPr>
            <w:webHidden/>
          </w:rPr>
        </w:r>
        <w:r>
          <w:rPr>
            <w:webHidden/>
          </w:rPr>
          <w:fldChar w:fldCharType="separate"/>
        </w:r>
        <w:r>
          <w:rPr>
            <w:webHidden/>
          </w:rPr>
          <w:t>1</w:t>
        </w:r>
        <w:r>
          <w:rPr>
            <w:webHidden/>
          </w:rPr>
          <w:fldChar w:fldCharType="end"/>
        </w:r>
      </w:hyperlink>
    </w:p>
    <w:p w14:paraId="3DC7A8F0" w14:textId="71046E86" w:rsidR="008D0399" w:rsidRDefault="008D0399">
      <w:pPr>
        <w:pStyle w:val="Innehll1"/>
        <w:rPr>
          <w:rFonts w:asciiTheme="minorHAnsi" w:eastAsiaTheme="minorEastAsia" w:hAnsiTheme="minorHAnsi" w:cstheme="minorBidi"/>
          <w:kern w:val="2"/>
          <w:sz w:val="24"/>
          <w:szCs w:val="24"/>
          <w:lang w:val="sv-FI" w:eastAsia="sv-FI"/>
          <w14:ligatures w14:val="standardContextual"/>
        </w:rPr>
      </w:pPr>
      <w:hyperlink w:anchor="_Toc241143322" w:history="1">
        <w:r w:rsidRPr="003F47B4">
          <w:rPr>
            <w:rStyle w:val="Hyperlnk"/>
          </w:rPr>
          <w:t>Utskottets synpunkter</w:t>
        </w:r>
        <w:r>
          <w:rPr>
            <w:webHidden/>
          </w:rPr>
          <w:tab/>
        </w:r>
        <w:r>
          <w:rPr>
            <w:webHidden/>
          </w:rPr>
          <w:fldChar w:fldCharType="begin"/>
        </w:r>
        <w:r>
          <w:rPr>
            <w:webHidden/>
          </w:rPr>
          <w:instrText xml:space="preserve"> PAGEREF _Toc241143322 \h </w:instrText>
        </w:r>
        <w:r>
          <w:rPr>
            <w:webHidden/>
          </w:rPr>
        </w:r>
        <w:r>
          <w:rPr>
            <w:webHidden/>
          </w:rPr>
          <w:fldChar w:fldCharType="separate"/>
        </w:r>
        <w:r>
          <w:rPr>
            <w:webHidden/>
          </w:rPr>
          <w:t>1</w:t>
        </w:r>
        <w:r>
          <w:rPr>
            <w:webHidden/>
          </w:rPr>
          <w:fldChar w:fldCharType="end"/>
        </w:r>
      </w:hyperlink>
    </w:p>
    <w:p w14:paraId="2FA8E47E" w14:textId="7373B675" w:rsidR="008D0399" w:rsidRDefault="008D0399">
      <w:pPr>
        <w:pStyle w:val="Innehll1"/>
        <w:rPr>
          <w:rFonts w:asciiTheme="minorHAnsi" w:eastAsiaTheme="minorEastAsia" w:hAnsiTheme="minorHAnsi" w:cstheme="minorBidi"/>
          <w:kern w:val="2"/>
          <w:sz w:val="24"/>
          <w:szCs w:val="24"/>
          <w:lang w:val="sv-FI" w:eastAsia="sv-FI"/>
          <w14:ligatures w14:val="standardContextual"/>
        </w:rPr>
      </w:pPr>
      <w:hyperlink w:anchor="_Toc241143323" w:history="1">
        <w:r w:rsidRPr="003F47B4">
          <w:rPr>
            <w:rStyle w:val="Hyperlnk"/>
          </w:rPr>
          <w:t>Ärendets behandling</w:t>
        </w:r>
        <w:r>
          <w:rPr>
            <w:webHidden/>
          </w:rPr>
          <w:tab/>
        </w:r>
        <w:r>
          <w:rPr>
            <w:webHidden/>
          </w:rPr>
          <w:fldChar w:fldCharType="begin"/>
        </w:r>
        <w:r>
          <w:rPr>
            <w:webHidden/>
          </w:rPr>
          <w:instrText xml:space="preserve"> PAGEREF _Toc241143323 \h </w:instrText>
        </w:r>
        <w:r>
          <w:rPr>
            <w:webHidden/>
          </w:rPr>
        </w:r>
        <w:r>
          <w:rPr>
            <w:webHidden/>
          </w:rPr>
          <w:fldChar w:fldCharType="separate"/>
        </w:r>
        <w:r>
          <w:rPr>
            <w:webHidden/>
          </w:rPr>
          <w:t>2</w:t>
        </w:r>
        <w:r>
          <w:rPr>
            <w:webHidden/>
          </w:rPr>
          <w:fldChar w:fldCharType="end"/>
        </w:r>
      </w:hyperlink>
    </w:p>
    <w:p w14:paraId="7D527F6D" w14:textId="56714FEC" w:rsidR="008D0399" w:rsidRDefault="008D0399">
      <w:pPr>
        <w:pStyle w:val="Innehll1"/>
        <w:rPr>
          <w:rFonts w:asciiTheme="minorHAnsi" w:eastAsiaTheme="minorEastAsia" w:hAnsiTheme="minorHAnsi" w:cstheme="minorBidi"/>
          <w:kern w:val="2"/>
          <w:sz w:val="24"/>
          <w:szCs w:val="24"/>
          <w:lang w:val="sv-FI" w:eastAsia="sv-FI"/>
          <w14:ligatures w14:val="standardContextual"/>
        </w:rPr>
      </w:pPr>
      <w:hyperlink w:anchor="_Toc241143324" w:history="1">
        <w:r w:rsidRPr="003F47B4">
          <w:rPr>
            <w:rStyle w:val="Hyperlnk"/>
          </w:rPr>
          <w:t>Utskottets förslag</w:t>
        </w:r>
        <w:r>
          <w:rPr>
            <w:webHidden/>
          </w:rPr>
          <w:tab/>
        </w:r>
        <w:r>
          <w:rPr>
            <w:webHidden/>
          </w:rPr>
          <w:fldChar w:fldCharType="begin"/>
        </w:r>
        <w:r>
          <w:rPr>
            <w:webHidden/>
          </w:rPr>
          <w:instrText xml:space="preserve"> PAGEREF _Toc241143324 \h </w:instrText>
        </w:r>
        <w:r>
          <w:rPr>
            <w:webHidden/>
          </w:rPr>
        </w:r>
        <w:r>
          <w:rPr>
            <w:webHidden/>
          </w:rPr>
          <w:fldChar w:fldCharType="separate"/>
        </w:r>
        <w:r>
          <w:rPr>
            <w:webHidden/>
          </w:rPr>
          <w:t>2</w:t>
        </w:r>
        <w:r>
          <w:rPr>
            <w:webHidden/>
          </w:rPr>
          <w:fldChar w:fldCharType="end"/>
        </w:r>
      </w:hyperlink>
    </w:p>
    <w:p w14:paraId="1770DFE6" w14:textId="60EF67A4" w:rsidR="002401D0" w:rsidRPr="008D0399" w:rsidRDefault="002401D0">
      <w:pPr>
        <w:pStyle w:val="ANormal"/>
        <w:rPr>
          <w:noProof/>
        </w:rPr>
      </w:pPr>
      <w:r w:rsidRPr="008D0399">
        <w:rPr>
          <w:rFonts w:ascii="Verdana" w:hAnsi="Verdana"/>
          <w:noProof/>
          <w:sz w:val="16"/>
          <w:szCs w:val="36"/>
        </w:rPr>
        <w:fldChar w:fldCharType="end"/>
      </w:r>
    </w:p>
    <w:p w14:paraId="604A40D6" w14:textId="77777777" w:rsidR="002401D0" w:rsidRPr="008D0399" w:rsidRDefault="002401D0">
      <w:pPr>
        <w:pStyle w:val="ANormal"/>
      </w:pPr>
    </w:p>
    <w:p w14:paraId="1BA63A1F" w14:textId="77777777" w:rsidR="002401D0" w:rsidRPr="008D0399" w:rsidRDefault="002401D0">
      <w:pPr>
        <w:pStyle w:val="RubrikA"/>
      </w:pPr>
      <w:bookmarkStart w:id="1" w:name="_Toc529800932"/>
      <w:bookmarkStart w:id="2" w:name="_Toc241143319"/>
      <w:r w:rsidRPr="008D0399">
        <w:t>Sammanfattning</w:t>
      </w:r>
      <w:bookmarkEnd w:id="1"/>
      <w:bookmarkEnd w:id="2"/>
    </w:p>
    <w:p w14:paraId="53106BB6" w14:textId="77777777" w:rsidR="002401D0" w:rsidRPr="008D0399" w:rsidRDefault="002401D0">
      <w:pPr>
        <w:pStyle w:val="Rubrikmellanrum"/>
      </w:pPr>
    </w:p>
    <w:p w14:paraId="380104A7" w14:textId="597B01F8" w:rsidR="002401D0" w:rsidRPr="008D0399" w:rsidRDefault="00B44BE0">
      <w:pPr>
        <w:pStyle w:val="RubrikB"/>
      </w:pPr>
      <w:bookmarkStart w:id="3" w:name="_Toc529800933"/>
      <w:bookmarkStart w:id="4" w:name="_Toc241143320"/>
      <w:r w:rsidRPr="008D0399">
        <w:t>Landskaps</w:t>
      </w:r>
      <w:r w:rsidR="002E71C4" w:rsidRPr="008D0399">
        <w:t>regeringens</w:t>
      </w:r>
      <w:r w:rsidR="002401D0" w:rsidRPr="008D0399">
        <w:t xml:space="preserve"> förslag</w:t>
      </w:r>
      <w:bookmarkEnd w:id="3"/>
      <w:bookmarkEnd w:id="4"/>
    </w:p>
    <w:p w14:paraId="1A1C44DA" w14:textId="77777777" w:rsidR="002401D0" w:rsidRPr="008D0399" w:rsidRDefault="002401D0">
      <w:pPr>
        <w:pStyle w:val="Rubrikmellanrum"/>
      </w:pPr>
    </w:p>
    <w:p w14:paraId="0CDB3B32" w14:textId="77777777" w:rsidR="00B44BE0" w:rsidRPr="008D0399" w:rsidRDefault="00B44BE0" w:rsidP="00B44BE0">
      <w:pPr>
        <w:pStyle w:val="ANormal"/>
      </w:pPr>
      <w:r w:rsidRPr="008D0399">
        <w:t>Landskapsregeringen föreslår att kommunalskattesatserna för samfund och samfällda förmåner sänks med 0,012 respektive 0,0159 procentenheter för skatteåret 2026.</w:t>
      </w:r>
    </w:p>
    <w:p w14:paraId="517AAEF3" w14:textId="77777777" w:rsidR="00B44BE0" w:rsidRPr="008D0399" w:rsidRDefault="00B44BE0" w:rsidP="00B44BE0">
      <w:pPr>
        <w:pStyle w:val="ANormal"/>
      </w:pPr>
      <w:r w:rsidRPr="008D0399">
        <w:tab/>
        <w:t xml:space="preserve">Förslaget sammanhänger med en höjning av statens andel av intäkterna från samfundsbeskattningen för innevarande skatteår som innebar att den totala skattesatsen för företag på Åland höjdes från 20 procent till 20,012 procent. Samtidigt höjdes den totala skattesatsen för samfälligheter från 26,5 procent till 26,5159 procent. Den föreslagna ändringen innebär att de </w:t>
      </w:r>
      <w:proofErr w:type="spellStart"/>
      <w:r w:rsidRPr="008D0399">
        <w:t>de</w:t>
      </w:r>
      <w:proofErr w:type="spellEnd"/>
      <w:r w:rsidRPr="008D0399">
        <w:t xml:space="preserve"> totala skattesatserna åter sänks till 20 respektive 26,5 procent, det vill säga samma nivå som tidigare.</w:t>
      </w:r>
    </w:p>
    <w:p w14:paraId="6A968C8C" w14:textId="77777777" w:rsidR="00B44BE0" w:rsidRPr="008D0399" w:rsidRDefault="00B44BE0" w:rsidP="00B44BE0">
      <w:pPr>
        <w:pStyle w:val="ANormal"/>
      </w:pPr>
      <w:r w:rsidRPr="008D0399">
        <w:tab/>
        <w:t>Med hänvisning till att de föreslagna skattesatserna är avsedda att tillämpas retroaktivt för skatteåret 2026 bör lagförslaget behandlas brådskande så att det kan träda i kraft så fort som möjligt.</w:t>
      </w:r>
    </w:p>
    <w:p w14:paraId="498A0BED" w14:textId="4F01CF41" w:rsidR="002401D0" w:rsidRPr="008D0399" w:rsidRDefault="002401D0">
      <w:pPr>
        <w:pStyle w:val="ANormal"/>
      </w:pPr>
    </w:p>
    <w:p w14:paraId="4FF86DCB" w14:textId="77777777" w:rsidR="002401D0" w:rsidRPr="008D0399" w:rsidRDefault="002401D0">
      <w:pPr>
        <w:pStyle w:val="ANormal"/>
      </w:pPr>
    </w:p>
    <w:p w14:paraId="0898F7C4" w14:textId="77777777" w:rsidR="002401D0" w:rsidRPr="008D0399" w:rsidRDefault="002401D0">
      <w:pPr>
        <w:pStyle w:val="RubrikB"/>
      </w:pPr>
      <w:bookmarkStart w:id="5" w:name="_Toc529800934"/>
      <w:bookmarkStart w:id="6" w:name="_Toc241143321"/>
      <w:r w:rsidRPr="008D0399">
        <w:t>Utskottets förslag</w:t>
      </w:r>
      <w:bookmarkEnd w:id="5"/>
      <w:bookmarkEnd w:id="6"/>
    </w:p>
    <w:p w14:paraId="6F65C6B5" w14:textId="77777777" w:rsidR="002401D0" w:rsidRPr="008D0399" w:rsidRDefault="002401D0">
      <w:pPr>
        <w:pStyle w:val="Rubrikmellanrum"/>
      </w:pPr>
    </w:p>
    <w:p w14:paraId="2E8509E9" w14:textId="07DA7FD4" w:rsidR="002401D0" w:rsidRPr="008D0399" w:rsidRDefault="002E71C4">
      <w:pPr>
        <w:pStyle w:val="ANormal"/>
      </w:pPr>
      <w:r w:rsidRPr="008D0399">
        <w:t>Att lagförslaget godkänns</w:t>
      </w:r>
    </w:p>
    <w:p w14:paraId="40DA08BC" w14:textId="77777777" w:rsidR="002401D0" w:rsidRPr="008D0399" w:rsidRDefault="002401D0">
      <w:pPr>
        <w:pStyle w:val="ANormal"/>
      </w:pPr>
    </w:p>
    <w:p w14:paraId="078DED04" w14:textId="77777777" w:rsidR="002401D0" w:rsidRPr="008D0399" w:rsidRDefault="002401D0">
      <w:pPr>
        <w:pStyle w:val="RubrikA"/>
      </w:pPr>
      <w:bookmarkStart w:id="7" w:name="_Toc529800935"/>
      <w:bookmarkStart w:id="8" w:name="_Toc241143322"/>
      <w:r w:rsidRPr="008D0399">
        <w:t>Utskottets synpunkter</w:t>
      </w:r>
      <w:bookmarkEnd w:id="7"/>
      <w:bookmarkEnd w:id="8"/>
    </w:p>
    <w:p w14:paraId="6ACA6853" w14:textId="77777777" w:rsidR="002401D0" w:rsidRPr="008D0399" w:rsidRDefault="002401D0">
      <w:pPr>
        <w:pStyle w:val="Rubrikmellanrum"/>
      </w:pPr>
    </w:p>
    <w:p w14:paraId="16C87FC7" w14:textId="77777777" w:rsidR="002E71C4" w:rsidRPr="008D0399" w:rsidRDefault="002E71C4" w:rsidP="002E71C4">
      <w:pPr>
        <w:pStyle w:val="ANormal"/>
      </w:pPr>
      <w:r w:rsidRPr="008D0399">
        <w:t>Utskottet konstaterar att lagförslaget syftar till att justera kommunalskattesatserna för samfund och samfällda förmåner för skatteåret 2026. Genom ändringen återställs den sammanlagda beskattningsnivån till 20 procent för samfund och 26,5 procent för samfällda förmåner. Ändringen föranleds av en justering av statens andel av samfundsskatten som annars medför en mindre höjning av den totala beskattningen på Åland.</w:t>
      </w:r>
    </w:p>
    <w:p w14:paraId="175E8765" w14:textId="4C513BD1" w:rsidR="002401D0" w:rsidRPr="008D0399" w:rsidRDefault="002E71C4" w:rsidP="002E71C4">
      <w:pPr>
        <w:pStyle w:val="ANormal"/>
      </w:pPr>
      <w:r w:rsidRPr="008D0399">
        <w:tab/>
        <w:t xml:space="preserve">Utskottet noterar att förslaget har begränsade ekonomiska konsekvenser och att den retroaktiva tillämpningen är till de skattskyldigas fördel. </w:t>
      </w:r>
      <w:r w:rsidR="00604911" w:rsidRPr="008D0399">
        <w:t xml:space="preserve">Utskottet erfar att ändringen av kommunalskattesatsen i sig medför en något lägre skatteintäkt för den kommunala sektorn men att övriga ändringar i beskattningen ger en motsvarande positiv skatteeffekt. </w:t>
      </w:r>
      <w:r w:rsidRPr="008D0399">
        <w:t xml:space="preserve">Mot denna bakgrund och </w:t>
      </w:r>
      <w:r w:rsidRPr="008D0399">
        <w:lastRenderedPageBreak/>
        <w:t>med beaktande av behovet av ett skyndsamt ikraftträdande finner utskottet förslaget motiverat.</w:t>
      </w:r>
    </w:p>
    <w:p w14:paraId="525D731D" w14:textId="77777777" w:rsidR="00671142" w:rsidRPr="008D0399" w:rsidRDefault="00671142" w:rsidP="002E71C4">
      <w:pPr>
        <w:pStyle w:val="ANormal"/>
      </w:pPr>
    </w:p>
    <w:p w14:paraId="207CEF8E" w14:textId="77777777" w:rsidR="002401D0" w:rsidRPr="008D0399" w:rsidRDefault="002401D0">
      <w:pPr>
        <w:pStyle w:val="RubrikA"/>
      </w:pPr>
      <w:bookmarkStart w:id="9" w:name="_Toc529800936"/>
      <w:bookmarkStart w:id="10" w:name="_Toc241143323"/>
      <w:r w:rsidRPr="008D0399">
        <w:t>Ärendets behandling</w:t>
      </w:r>
      <w:bookmarkEnd w:id="9"/>
      <w:bookmarkEnd w:id="10"/>
    </w:p>
    <w:p w14:paraId="73FEE776" w14:textId="77777777" w:rsidR="002401D0" w:rsidRPr="008D0399" w:rsidRDefault="002401D0">
      <w:pPr>
        <w:pStyle w:val="Rubrikmellanrum"/>
      </w:pPr>
    </w:p>
    <w:p w14:paraId="4A67C75D" w14:textId="41C229B8" w:rsidR="00B44BE0" w:rsidRPr="008D0399" w:rsidRDefault="00B44BE0" w:rsidP="00B44BE0">
      <w:pPr>
        <w:pStyle w:val="ANormal"/>
      </w:pPr>
      <w:r w:rsidRPr="008D0399">
        <w:t xml:space="preserve">Lagtinget har den 23 september 2026 </w:t>
      </w:r>
      <w:proofErr w:type="spellStart"/>
      <w:r w:rsidRPr="008D0399">
        <w:t>inbegärt</w:t>
      </w:r>
      <w:proofErr w:type="spellEnd"/>
      <w:r w:rsidRPr="008D0399">
        <w:t xml:space="preserve"> finans- och näringsutskottets yttrande i ärendet.</w:t>
      </w:r>
    </w:p>
    <w:p w14:paraId="0A58087D" w14:textId="2FEECA56" w:rsidR="00B44BE0" w:rsidRPr="008D0399" w:rsidRDefault="00B44BE0" w:rsidP="00B44BE0">
      <w:pPr>
        <w:pStyle w:val="ANormal"/>
      </w:pPr>
      <w:r w:rsidRPr="008D0399">
        <w:tab/>
        <w:t>Utskottet har i ärendet hört</w:t>
      </w:r>
      <w:r w:rsidR="00C37237" w:rsidRPr="008D0399">
        <w:t xml:space="preserve"> ministern Mats </w:t>
      </w:r>
      <w:proofErr w:type="spellStart"/>
      <w:r w:rsidR="00C37237" w:rsidRPr="008D0399">
        <w:t>Perämaa</w:t>
      </w:r>
      <w:proofErr w:type="spellEnd"/>
      <w:r w:rsidR="00C37237" w:rsidRPr="008D0399">
        <w:t xml:space="preserve"> och </w:t>
      </w:r>
      <w:r w:rsidR="00BE7E7B" w:rsidRPr="008D0399">
        <w:t>lagberedaren Diana Lönngren.</w:t>
      </w:r>
    </w:p>
    <w:p w14:paraId="6E4A64BF" w14:textId="77777777" w:rsidR="00B44BE0" w:rsidRPr="008D0399" w:rsidRDefault="00B44BE0" w:rsidP="00B44BE0">
      <w:pPr>
        <w:pStyle w:val="ANormal"/>
      </w:pPr>
      <w:r w:rsidRPr="008D0399">
        <w:tab/>
        <w:t xml:space="preserve">I ärendets avgörande behandling deltog ordföranden John Holmberg, viceordföranden Nina Fellman samt ledamöterna Anders Ekström, Jörgen Gustafsson, Roger Höglund, Andreas </w:t>
      </w:r>
      <w:proofErr w:type="spellStart"/>
      <w:r w:rsidRPr="008D0399">
        <w:t>Kanborg</w:t>
      </w:r>
      <w:proofErr w:type="spellEnd"/>
      <w:r w:rsidRPr="008D0399">
        <w:t xml:space="preserve"> och Wille Valve.</w:t>
      </w:r>
    </w:p>
    <w:p w14:paraId="150281A5" w14:textId="3E291DC4" w:rsidR="002401D0" w:rsidRPr="008D0399" w:rsidRDefault="002401D0">
      <w:pPr>
        <w:pStyle w:val="ANormal"/>
      </w:pPr>
    </w:p>
    <w:p w14:paraId="1C346073" w14:textId="77777777" w:rsidR="002401D0" w:rsidRPr="008D0399" w:rsidRDefault="002401D0">
      <w:pPr>
        <w:pStyle w:val="ANormal"/>
      </w:pPr>
    </w:p>
    <w:p w14:paraId="2064D686" w14:textId="77777777" w:rsidR="002401D0" w:rsidRPr="008D0399" w:rsidRDefault="002401D0">
      <w:pPr>
        <w:pStyle w:val="RubrikA"/>
      </w:pPr>
      <w:bookmarkStart w:id="11" w:name="_Toc529800937"/>
      <w:bookmarkStart w:id="12" w:name="_Toc241143324"/>
      <w:r w:rsidRPr="008D0399">
        <w:t>Utskottets förslag</w:t>
      </w:r>
      <w:bookmarkEnd w:id="11"/>
      <w:bookmarkEnd w:id="12"/>
    </w:p>
    <w:p w14:paraId="578695BD" w14:textId="77777777" w:rsidR="002401D0" w:rsidRPr="008D0399" w:rsidRDefault="002401D0">
      <w:pPr>
        <w:pStyle w:val="Rubrikmellanrum"/>
      </w:pPr>
    </w:p>
    <w:p w14:paraId="612B634D" w14:textId="77777777" w:rsidR="002401D0" w:rsidRPr="008D0399" w:rsidRDefault="002401D0">
      <w:pPr>
        <w:pStyle w:val="ANormal"/>
      </w:pPr>
      <w:r w:rsidRPr="008D0399">
        <w:t>Med hänvisning till det anförda föreslår utskottet</w:t>
      </w:r>
    </w:p>
    <w:p w14:paraId="588D7389" w14:textId="77777777" w:rsidR="002401D0" w:rsidRPr="008D0399" w:rsidRDefault="002401D0">
      <w:pPr>
        <w:pStyle w:val="ANormal"/>
      </w:pPr>
    </w:p>
    <w:p w14:paraId="4596448F" w14:textId="65CBD3BA" w:rsidR="002401D0" w:rsidRPr="008D0399" w:rsidRDefault="002401D0">
      <w:pPr>
        <w:pStyle w:val="Klam"/>
      </w:pPr>
      <w:r w:rsidRPr="008D0399">
        <w:t>att lagtinget</w:t>
      </w:r>
      <w:r w:rsidR="00B44BE0" w:rsidRPr="008D0399">
        <w:t xml:space="preserve"> antar lagförslaget i </w:t>
      </w:r>
      <w:r w:rsidR="002E71C4" w:rsidRPr="008D0399">
        <w:t>föreslagen lydelse</w:t>
      </w:r>
    </w:p>
    <w:p w14:paraId="22A13A64" w14:textId="77777777" w:rsidR="00B44BE0" w:rsidRPr="008D0399" w:rsidRDefault="00B44BE0" w:rsidP="00B44BE0">
      <w:pPr>
        <w:pStyle w:val="ANormal"/>
      </w:pPr>
    </w:p>
    <w:p w14:paraId="5403756B" w14:textId="77777777" w:rsidR="00B44BE0" w:rsidRPr="008D0399" w:rsidRDefault="00B44BE0" w:rsidP="00B44BE0">
      <w:pPr>
        <w:pStyle w:val="ANormal"/>
      </w:pPr>
    </w:p>
    <w:p w14:paraId="59B1E493" w14:textId="77777777" w:rsidR="002401D0" w:rsidRPr="008D0399" w:rsidRDefault="002401D0">
      <w:pPr>
        <w:pStyle w:val="ANormal"/>
      </w:pPr>
    </w:p>
    <w:p w14:paraId="189AC248" w14:textId="77777777" w:rsidR="002401D0" w:rsidRPr="008D0399"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rsidRPr="008D0399" w14:paraId="42399987" w14:textId="77777777">
        <w:trPr>
          <w:cantSplit/>
        </w:trPr>
        <w:tc>
          <w:tcPr>
            <w:tcW w:w="7931" w:type="dxa"/>
            <w:gridSpan w:val="2"/>
          </w:tcPr>
          <w:p w14:paraId="041C06B2" w14:textId="54B43136" w:rsidR="002401D0" w:rsidRPr="008D0399" w:rsidRDefault="002401D0">
            <w:pPr>
              <w:pStyle w:val="ANormal"/>
              <w:keepNext/>
            </w:pPr>
            <w:r w:rsidRPr="008D0399">
              <w:t xml:space="preserve">Mariehamn den </w:t>
            </w:r>
            <w:r w:rsidR="00901B28" w:rsidRPr="008D0399">
              <w:t>24</w:t>
            </w:r>
            <w:r w:rsidR="00B44BE0" w:rsidRPr="008D0399">
              <w:t xml:space="preserve"> september 2026</w:t>
            </w:r>
          </w:p>
        </w:tc>
      </w:tr>
      <w:tr w:rsidR="002401D0" w:rsidRPr="008D0399" w14:paraId="72DA5E69" w14:textId="77777777">
        <w:tc>
          <w:tcPr>
            <w:tcW w:w="4454" w:type="dxa"/>
            <w:vAlign w:val="bottom"/>
          </w:tcPr>
          <w:p w14:paraId="36C3B918" w14:textId="77777777" w:rsidR="002401D0" w:rsidRPr="008D0399" w:rsidRDefault="002401D0">
            <w:pPr>
              <w:pStyle w:val="ANormal"/>
              <w:keepNext/>
            </w:pPr>
          </w:p>
          <w:p w14:paraId="0DA09A86" w14:textId="77777777" w:rsidR="002401D0" w:rsidRPr="008D0399" w:rsidRDefault="002401D0">
            <w:pPr>
              <w:pStyle w:val="ANormal"/>
              <w:keepNext/>
            </w:pPr>
          </w:p>
          <w:p w14:paraId="6554C11F" w14:textId="77777777" w:rsidR="002401D0" w:rsidRPr="008D0399" w:rsidRDefault="002401D0">
            <w:pPr>
              <w:pStyle w:val="ANormal"/>
              <w:keepNext/>
            </w:pPr>
            <w:r w:rsidRPr="008D0399">
              <w:t>Ordförande</w:t>
            </w:r>
          </w:p>
        </w:tc>
        <w:tc>
          <w:tcPr>
            <w:tcW w:w="3477" w:type="dxa"/>
            <w:vAlign w:val="bottom"/>
          </w:tcPr>
          <w:p w14:paraId="7F81B62C" w14:textId="77777777" w:rsidR="002401D0" w:rsidRPr="008D0399" w:rsidRDefault="002401D0">
            <w:pPr>
              <w:pStyle w:val="ANormal"/>
              <w:keepNext/>
            </w:pPr>
          </w:p>
          <w:p w14:paraId="2E36B61D" w14:textId="77777777" w:rsidR="002401D0" w:rsidRPr="008D0399" w:rsidRDefault="002401D0">
            <w:pPr>
              <w:pStyle w:val="ANormal"/>
              <w:keepNext/>
            </w:pPr>
          </w:p>
          <w:p w14:paraId="03F54164" w14:textId="21184C12" w:rsidR="002401D0" w:rsidRPr="008D0399" w:rsidRDefault="00B44BE0">
            <w:pPr>
              <w:pStyle w:val="ANormal"/>
              <w:keepNext/>
            </w:pPr>
            <w:r w:rsidRPr="008D0399">
              <w:t>John Holmberg</w:t>
            </w:r>
          </w:p>
        </w:tc>
      </w:tr>
      <w:tr w:rsidR="002401D0" w14:paraId="38560C37" w14:textId="77777777">
        <w:tc>
          <w:tcPr>
            <w:tcW w:w="4454" w:type="dxa"/>
            <w:vAlign w:val="bottom"/>
          </w:tcPr>
          <w:p w14:paraId="3E64CE1E" w14:textId="77777777" w:rsidR="002401D0" w:rsidRPr="008D0399" w:rsidRDefault="002401D0">
            <w:pPr>
              <w:pStyle w:val="ANormal"/>
              <w:keepNext/>
            </w:pPr>
          </w:p>
          <w:p w14:paraId="3C4424FF" w14:textId="77777777" w:rsidR="002401D0" w:rsidRPr="008D0399" w:rsidRDefault="002401D0">
            <w:pPr>
              <w:pStyle w:val="ANormal"/>
              <w:keepNext/>
            </w:pPr>
          </w:p>
          <w:p w14:paraId="1D4C2B26" w14:textId="77777777" w:rsidR="002401D0" w:rsidRPr="008D0399" w:rsidRDefault="002401D0">
            <w:pPr>
              <w:pStyle w:val="ANormal"/>
              <w:keepNext/>
            </w:pPr>
            <w:r w:rsidRPr="008D0399">
              <w:t>Sekreterare</w:t>
            </w:r>
          </w:p>
        </w:tc>
        <w:tc>
          <w:tcPr>
            <w:tcW w:w="3477" w:type="dxa"/>
            <w:vAlign w:val="bottom"/>
          </w:tcPr>
          <w:p w14:paraId="0E20027C" w14:textId="77777777" w:rsidR="002401D0" w:rsidRPr="008D0399" w:rsidRDefault="002401D0">
            <w:pPr>
              <w:pStyle w:val="ANormal"/>
              <w:keepNext/>
            </w:pPr>
          </w:p>
          <w:p w14:paraId="7D0C12EE" w14:textId="77777777" w:rsidR="002401D0" w:rsidRPr="008D0399" w:rsidRDefault="002401D0">
            <w:pPr>
              <w:pStyle w:val="ANormal"/>
              <w:keepNext/>
            </w:pPr>
          </w:p>
          <w:p w14:paraId="533F2407" w14:textId="12A81EAA" w:rsidR="002401D0" w:rsidRDefault="00B44BE0">
            <w:pPr>
              <w:pStyle w:val="ANormal"/>
              <w:keepNext/>
            </w:pPr>
            <w:r w:rsidRPr="008D0399">
              <w:t>Benjamin Sidorov</w:t>
            </w:r>
          </w:p>
        </w:tc>
      </w:tr>
    </w:tbl>
    <w:p w14:paraId="581F747E"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5B41" w14:textId="77777777" w:rsidR="00F5514B" w:rsidRDefault="00F5514B">
      <w:r>
        <w:separator/>
      </w:r>
    </w:p>
  </w:endnote>
  <w:endnote w:type="continuationSeparator" w:id="0">
    <w:p w14:paraId="1ADE753B" w14:textId="77777777" w:rsidR="00F5514B" w:rsidRDefault="00F5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0276"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AD4A" w14:textId="45112916" w:rsidR="002401D0" w:rsidRDefault="00575EAC">
    <w:pPr>
      <w:pStyle w:val="Sidfot"/>
      <w:rPr>
        <w:lang w:val="fi-FI"/>
      </w:rPr>
    </w:pPr>
    <w:r>
      <w:t>FNU</w:t>
    </w:r>
    <w:r w:rsidR="002E71C4">
      <w:t>2620252026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4489"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694C" w14:textId="77777777" w:rsidR="00F5514B" w:rsidRDefault="00F5514B">
      <w:r>
        <w:separator/>
      </w:r>
    </w:p>
  </w:footnote>
  <w:footnote w:type="continuationSeparator" w:id="0">
    <w:p w14:paraId="50DC3389" w14:textId="77777777" w:rsidR="00F5514B" w:rsidRDefault="00F55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F087"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4C635C42"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6A14"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096509469">
    <w:abstractNumId w:val="6"/>
  </w:num>
  <w:num w:numId="2" w16cid:durableId="902063297">
    <w:abstractNumId w:val="3"/>
  </w:num>
  <w:num w:numId="3" w16cid:durableId="401828613">
    <w:abstractNumId w:val="2"/>
  </w:num>
  <w:num w:numId="4" w16cid:durableId="1883784394">
    <w:abstractNumId w:val="1"/>
  </w:num>
  <w:num w:numId="5" w16cid:durableId="733819328">
    <w:abstractNumId w:val="0"/>
  </w:num>
  <w:num w:numId="6" w16cid:durableId="1352951357">
    <w:abstractNumId w:val="7"/>
  </w:num>
  <w:num w:numId="7" w16cid:durableId="228079612">
    <w:abstractNumId w:val="5"/>
  </w:num>
  <w:num w:numId="8" w16cid:durableId="138377133">
    <w:abstractNumId w:val="4"/>
  </w:num>
  <w:num w:numId="9" w16cid:durableId="1835754775">
    <w:abstractNumId w:val="10"/>
  </w:num>
  <w:num w:numId="10" w16cid:durableId="2074617092">
    <w:abstractNumId w:val="13"/>
  </w:num>
  <w:num w:numId="11" w16cid:durableId="1394741824">
    <w:abstractNumId w:val="12"/>
  </w:num>
  <w:num w:numId="12" w16cid:durableId="1493568401">
    <w:abstractNumId w:val="16"/>
  </w:num>
  <w:num w:numId="13" w16cid:durableId="1884555303">
    <w:abstractNumId w:val="11"/>
  </w:num>
  <w:num w:numId="14" w16cid:durableId="1848209318">
    <w:abstractNumId w:val="15"/>
  </w:num>
  <w:num w:numId="15" w16cid:durableId="238834619">
    <w:abstractNumId w:val="9"/>
  </w:num>
  <w:num w:numId="16" w16cid:durableId="2013530632">
    <w:abstractNumId w:val="21"/>
  </w:num>
  <w:num w:numId="17" w16cid:durableId="137109425">
    <w:abstractNumId w:val="8"/>
  </w:num>
  <w:num w:numId="18" w16cid:durableId="313728782">
    <w:abstractNumId w:val="17"/>
  </w:num>
  <w:num w:numId="19" w16cid:durableId="446433040">
    <w:abstractNumId w:val="20"/>
  </w:num>
  <w:num w:numId="20" w16cid:durableId="494611504">
    <w:abstractNumId w:val="23"/>
  </w:num>
  <w:num w:numId="21" w16cid:durableId="1685127276">
    <w:abstractNumId w:val="22"/>
  </w:num>
  <w:num w:numId="22" w16cid:durableId="1308239552">
    <w:abstractNumId w:val="14"/>
  </w:num>
  <w:num w:numId="23" w16cid:durableId="1617180065">
    <w:abstractNumId w:val="18"/>
  </w:num>
  <w:num w:numId="24" w16cid:durableId="538274886">
    <w:abstractNumId w:val="18"/>
  </w:num>
  <w:num w:numId="25" w16cid:durableId="321931290">
    <w:abstractNumId w:val="19"/>
  </w:num>
  <w:num w:numId="26" w16cid:durableId="1585604270">
    <w:abstractNumId w:val="14"/>
  </w:num>
  <w:num w:numId="27" w16cid:durableId="1649936957">
    <w:abstractNumId w:val="14"/>
  </w:num>
  <w:num w:numId="28" w16cid:durableId="2007324110">
    <w:abstractNumId w:val="14"/>
  </w:num>
  <w:num w:numId="29" w16cid:durableId="153304376">
    <w:abstractNumId w:val="14"/>
  </w:num>
  <w:num w:numId="30" w16cid:durableId="1455172959">
    <w:abstractNumId w:val="14"/>
  </w:num>
  <w:num w:numId="31" w16cid:durableId="1348673047">
    <w:abstractNumId w:val="14"/>
  </w:num>
  <w:num w:numId="32" w16cid:durableId="349182470">
    <w:abstractNumId w:val="14"/>
  </w:num>
  <w:num w:numId="33" w16cid:durableId="2066760093">
    <w:abstractNumId w:val="14"/>
  </w:num>
  <w:num w:numId="34" w16cid:durableId="1930580284">
    <w:abstractNumId w:val="14"/>
  </w:num>
  <w:num w:numId="35" w16cid:durableId="637808912">
    <w:abstractNumId w:val="18"/>
  </w:num>
  <w:num w:numId="36" w16cid:durableId="1915508037">
    <w:abstractNumId w:val="19"/>
  </w:num>
  <w:num w:numId="37" w16cid:durableId="1848980920">
    <w:abstractNumId w:val="14"/>
  </w:num>
  <w:num w:numId="38" w16cid:durableId="370806467">
    <w:abstractNumId w:val="14"/>
  </w:num>
  <w:num w:numId="39" w16cid:durableId="315108165">
    <w:abstractNumId w:val="14"/>
  </w:num>
  <w:num w:numId="40" w16cid:durableId="952395592">
    <w:abstractNumId w:val="14"/>
  </w:num>
  <w:num w:numId="41" w16cid:durableId="43989393">
    <w:abstractNumId w:val="14"/>
  </w:num>
  <w:num w:numId="42" w16cid:durableId="1089546427">
    <w:abstractNumId w:val="14"/>
  </w:num>
  <w:num w:numId="43" w16cid:durableId="976108541">
    <w:abstractNumId w:val="14"/>
  </w:num>
  <w:num w:numId="44" w16cid:durableId="284965380">
    <w:abstractNumId w:val="14"/>
  </w:num>
  <w:num w:numId="45" w16cid:durableId="15553883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14D"/>
    <w:rsid w:val="00015E9C"/>
    <w:rsid w:val="0004314D"/>
    <w:rsid w:val="00051556"/>
    <w:rsid w:val="000B2DC9"/>
    <w:rsid w:val="000D6353"/>
    <w:rsid w:val="000F7417"/>
    <w:rsid w:val="0015337C"/>
    <w:rsid w:val="00190763"/>
    <w:rsid w:val="002401D0"/>
    <w:rsid w:val="002607A2"/>
    <w:rsid w:val="002657F6"/>
    <w:rsid w:val="002E71C4"/>
    <w:rsid w:val="00360FBE"/>
    <w:rsid w:val="0036359C"/>
    <w:rsid w:val="004F0275"/>
    <w:rsid w:val="00575EAC"/>
    <w:rsid w:val="005A6F39"/>
    <w:rsid w:val="0060208C"/>
    <w:rsid w:val="00604911"/>
    <w:rsid w:val="0062500F"/>
    <w:rsid w:val="006318F6"/>
    <w:rsid w:val="0066097A"/>
    <w:rsid w:val="00671142"/>
    <w:rsid w:val="006B2E9E"/>
    <w:rsid w:val="00723B93"/>
    <w:rsid w:val="007B3B1C"/>
    <w:rsid w:val="00811D50"/>
    <w:rsid w:val="00817B04"/>
    <w:rsid w:val="00825A76"/>
    <w:rsid w:val="008D0399"/>
    <w:rsid w:val="00901B28"/>
    <w:rsid w:val="00957C36"/>
    <w:rsid w:val="009D3197"/>
    <w:rsid w:val="009D73B2"/>
    <w:rsid w:val="009F6BA9"/>
    <w:rsid w:val="009F7CE2"/>
    <w:rsid w:val="00B26D0C"/>
    <w:rsid w:val="00B32E91"/>
    <w:rsid w:val="00B36A8F"/>
    <w:rsid w:val="00B44BE0"/>
    <w:rsid w:val="00B90DEC"/>
    <w:rsid w:val="00BA06F3"/>
    <w:rsid w:val="00BE7E7B"/>
    <w:rsid w:val="00C37237"/>
    <w:rsid w:val="00CB087E"/>
    <w:rsid w:val="00CF700E"/>
    <w:rsid w:val="00D808C0"/>
    <w:rsid w:val="00DC45B2"/>
    <w:rsid w:val="00F11AA5"/>
    <w:rsid w:val="00F5514B"/>
    <w:rsid w:val="00FA6126"/>
    <w:rsid w:val="62157D71"/>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C6238"/>
  <w15:chartTrackingRefBased/>
  <w15:docId w15:val="{E36A67C0-4F96-4E97-A4C7-AAE326CD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Kommentarer">
    <w:name w:val="annotation text"/>
    <w:basedOn w:val="Normal"/>
    <w:link w:val="KommentarerChar"/>
    <w:rPr>
      <w:sz w:val="20"/>
      <w:szCs w:val="20"/>
    </w:rPr>
  </w:style>
  <w:style w:type="character" w:customStyle="1" w:styleId="KommentarerChar">
    <w:name w:val="Kommentarer Char"/>
    <w:basedOn w:val="Standardstycketeckensnitt"/>
    <w:link w:val="Kommentarer"/>
    <w:rPr>
      <w:lang w:val="sv-SE" w:eastAsia="sv-SE"/>
    </w:rPr>
  </w:style>
  <w:style w:type="character" w:styleId="Kommentarsreferens">
    <w:name w:val="annotation reference"/>
    <w:basedOn w:val="Standardstycketeckensnit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1AA33-E955-44D8-8AD7-33D7B9CD52D3}">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customXml/itemProps2.xml><?xml version="1.0" encoding="utf-8"?>
<ds:datastoreItem xmlns:ds="http://schemas.openxmlformats.org/officeDocument/2006/customXml" ds:itemID="{8CAD4C10-FB14-4C8D-BBA1-B9099DCAB8BA}">
  <ds:schemaRefs>
    <ds:schemaRef ds:uri="http://schemas.microsoft.com/sharepoint/v3/contenttype/forms"/>
  </ds:schemaRefs>
</ds:datastoreItem>
</file>

<file path=customXml/itemProps3.xml><?xml version="1.0" encoding="utf-8"?>
<ds:datastoreItem xmlns:ds="http://schemas.openxmlformats.org/officeDocument/2006/customXml" ds:itemID="{337C2E26-FF57-4A0A-AD2D-55A453E2A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LT-Betänkande.dot</Template>
  <TotalTime>1</TotalTime>
  <Pages>2</Pages>
  <Words>531</Words>
  <Characters>2818</Characters>
  <Application>Microsoft Office Word</Application>
  <DocSecurity>0</DocSecurity>
  <Lines>23</Lines>
  <Paragraphs>6</Paragraphs>
  <ScaleCrop>false</ScaleCrop>
  <Company>Ålands lagting</Company>
  <LinksUpToDate>false</LinksUpToDate>
  <CharactersWithSpaces>3343</CharactersWithSpaces>
  <SharedDoc>false</SharedDoc>
  <HLinks>
    <vt:vector size="36" baseType="variant">
      <vt:variant>
        <vt:i4>1114162</vt:i4>
      </vt:variant>
      <vt:variant>
        <vt:i4>32</vt:i4>
      </vt:variant>
      <vt:variant>
        <vt:i4>0</vt:i4>
      </vt:variant>
      <vt:variant>
        <vt:i4>5</vt:i4>
      </vt:variant>
      <vt:variant>
        <vt:lpwstr/>
      </vt:variant>
      <vt:variant>
        <vt:lpwstr>_Toc240878729</vt:lpwstr>
      </vt:variant>
      <vt:variant>
        <vt:i4>1114162</vt:i4>
      </vt:variant>
      <vt:variant>
        <vt:i4>26</vt:i4>
      </vt:variant>
      <vt:variant>
        <vt:i4>0</vt:i4>
      </vt:variant>
      <vt:variant>
        <vt:i4>5</vt:i4>
      </vt:variant>
      <vt:variant>
        <vt:lpwstr/>
      </vt:variant>
      <vt:variant>
        <vt:lpwstr>_Toc240878728</vt:lpwstr>
      </vt:variant>
      <vt:variant>
        <vt:i4>1114162</vt:i4>
      </vt:variant>
      <vt:variant>
        <vt:i4>20</vt:i4>
      </vt:variant>
      <vt:variant>
        <vt:i4>0</vt:i4>
      </vt:variant>
      <vt:variant>
        <vt:i4>5</vt:i4>
      </vt:variant>
      <vt:variant>
        <vt:lpwstr/>
      </vt:variant>
      <vt:variant>
        <vt:lpwstr>_Toc240878727</vt:lpwstr>
      </vt:variant>
      <vt:variant>
        <vt:i4>1114162</vt:i4>
      </vt:variant>
      <vt:variant>
        <vt:i4>14</vt:i4>
      </vt:variant>
      <vt:variant>
        <vt:i4>0</vt:i4>
      </vt:variant>
      <vt:variant>
        <vt:i4>5</vt:i4>
      </vt:variant>
      <vt:variant>
        <vt:lpwstr/>
      </vt:variant>
      <vt:variant>
        <vt:lpwstr>_Toc240878726</vt:lpwstr>
      </vt:variant>
      <vt:variant>
        <vt:i4>1114162</vt:i4>
      </vt:variant>
      <vt:variant>
        <vt:i4>8</vt:i4>
      </vt:variant>
      <vt:variant>
        <vt:i4>0</vt:i4>
      </vt:variant>
      <vt:variant>
        <vt:i4>5</vt:i4>
      </vt:variant>
      <vt:variant>
        <vt:lpwstr/>
      </vt:variant>
      <vt:variant>
        <vt:lpwstr>_Toc240878725</vt:lpwstr>
      </vt:variant>
      <vt:variant>
        <vt:i4>1114162</vt:i4>
      </vt:variant>
      <vt:variant>
        <vt:i4>2</vt:i4>
      </vt:variant>
      <vt:variant>
        <vt:i4>0</vt:i4>
      </vt:variant>
      <vt:variant>
        <vt:i4>5</vt:i4>
      </vt:variant>
      <vt:variant>
        <vt:lpwstr/>
      </vt:variant>
      <vt:variant>
        <vt:lpwstr>_Toc240878724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Finans- och näringsutskottets betänkande nr x/2025-2026</dc:title>
  <dc:subject/>
  <dc:creator>Jessica Laaksonen</dc:creator>
  <cp:keywords/>
  <cp:lastModifiedBy>Maria Wikstrand</cp:lastModifiedBy>
  <cp:revision>2</cp:revision>
  <cp:lastPrinted>2001-02-13T19:44:00Z</cp:lastPrinted>
  <dcterms:created xsi:type="dcterms:W3CDTF">2026-09-24T10:05:00Z</dcterms:created>
  <dcterms:modified xsi:type="dcterms:W3CDTF">2026-09-24T10:05:00Z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