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859"/>
        <w:gridCol w:w="4441"/>
        <w:gridCol w:w="1722"/>
        <w:gridCol w:w="2559"/>
      </w:tblGrid>
      <w:tr w:rsidR="00AF3004" w14:paraId="0DEA3083" w14:textId="77777777">
        <w:trPr>
          <w:cantSplit/>
          <w:trHeight w:val="20"/>
        </w:trPr>
        <w:tc>
          <w:tcPr>
            <w:tcW w:w="861" w:type="dxa"/>
            <w:vMerge w:val="restart"/>
          </w:tcPr>
          <w:p w14:paraId="6D4FBE37" w14:textId="157A52EC" w:rsidR="00AF3004" w:rsidRDefault="00692700">
            <w:pPr>
              <w:pStyle w:val="xLedtext"/>
              <w:keepNext/>
              <w:rPr>
                <w:noProof/>
              </w:rPr>
            </w:pPr>
            <w:r>
              <w:rPr>
                <w:noProof/>
                <w:sz w:val="20"/>
              </w:rPr>
              <w:drawing>
                <wp:anchor distT="0" distB="0" distL="114300" distR="114300" simplePos="0" relativeHeight="251657728" behindDoc="0" locked="0" layoutInCell="1" allowOverlap="1" wp14:anchorId="4436B901" wp14:editId="10CBF5D0">
                  <wp:simplePos x="0" y="0"/>
                  <wp:positionH relativeFrom="column">
                    <wp:posOffset>-31115</wp:posOffset>
                  </wp:positionH>
                  <wp:positionV relativeFrom="paragraph">
                    <wp:posOffset>635</wp:posOffset>
                  </wp:positionV>
                  <wp:extent cx="2647950" cy="685800"/>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7950" cy="685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736" w:type="dxa"/>
            <w:gridSpan w:val="3"/>
            <w:vAlign w:val="bottom"/>
          </w:tcPr>
          <w:p w14:paraId="27414469" w14:textId="1655C9D1" w:rsidR="00AF3004" w:rsidRDefault="00692700">
            <w:pPr>
              <w:pStyle w:val="xMellanrum"/>
            </w:pPr>
            <w:r>
              <w:rPr>
                <w:noProof/>
              </w:rPr>
              <w:drawing>
                <wp:inline distT="0" distB="0" distL="0" distR="0" wp14:anchorId="026423AC" wp14:editId="42C18D48">
                  <wp:extent cx="47625" cy="4762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AF3004" w14:paraId="5043EFD8" w14:textId="77777777">
        <w:trPr>
          <w:cantSplit/>
          <w:trHeight w:val="299"/>
        </w:trPr>
        <w:tc>
          <w:tcPr>
            <w:tcW w:w="861" w:type="dxa"/>
            <w:vMerge/>
          </w:tcPr>
          <w:p w14:paraId="6C53C630" w14:textId="77777777" w:rsidR="00AF3004" w:rsidRDefault="00AF3004">
            <w:pPr>
              <w:pStyle w:val="xLedtext"/>
            </w:pPr>
          </w:p>
        </w:tc>
        <w:tc>
          <w:tcPr>
            <w:tcW w:w="4448" w:type="dxa"/>
            <w:vAlign w:val="bottom"/>
          </w:tcPr>
          <w:p w14:paraId="64E70CE8" w14:textId="77777777" w:rsidR="00AF3004" w:rsidRDefault="00AF3004">
            <w:pPr>
              <w:pStyle w:val="xAvsandare1"/>
            </w:pPr>
          </w:p>
        </w:tc>
        <w:tc>
          <w:tcPr>
            <w:tcW w:w="4288" w:type="dxa"/>
            <w:gridSpan w:val="2"/>
            <w:vAlign w:val="bottom"/>
          </w:tcPr>
          <w:p w14:paraId="0EE708A9" w14:textId="198877A3" w:rsidR="00AF3004" w:rsidRDefault="001807C6">
            <w:pPr>
              <w:pStyle w:val="xDokTypNr"/>
            </w:pPr>
            <w:r>
              <w:t>LAGFÖRSLAG</w:t>
            </w:r>
            <w:r w:rsidR="00AF3004">
              <w:t xml:space="preserve"> nr </w:t>
            </w:r>
            <w:r w:rsidR="00C11145">
              <w:t>25</w:t>
            </w:r>
            <w:r w:rsidR="00AF3004">
              <w:t>/</w:t>
            </w:r>
            <w:proofErr w:type="gramStart"/>
            <w:r w:rsidR="00AF3004">
              <w:t>20</w:t>
            </w:r>
            <w:r>
              <w:t>25</w:t>
            </w:r>
            <w:r w:rsidR="00AF3004">
              <w:t>-20</w:t>
            </w:r>
            <w:r>
              <w:t>26</w:t>
            </w:r>
            <w:proofErr w:type="gramEnd"/>
          </w:p>
        </w:tc>
      </w:tr>
      <w:tr w:rsidR="00AF3004" w14:paraId="376F433D" w14:textId="77777777">
        <w:trPr>
          <w:cantSplit/>
          <w:trHeight w:val="238"/>
        </w:trPr>
        <w:tc>
          <w:tcPr>
            <w:tcW w:w="861" w:type="dxa"/>
            <w:vMerge/>
          </w:tcPr>
          <w:p w14:paraId="59551100" w14:textId="77777777" w:rsidR="00AF3004" w:rsidRDefault="00AF3004">
            <w:pPr>
              <w:pStyle w:val="xLedtext"/>
            </w:pPr>
          </w:p>
        </w:tc>
        <w:tc>
          <w:tcPr>
            <w:tcW w:w="4448" w:type="dxa"/>
            <w:vAlign w:val="bottom"/>
          </w:tcPr>
          <w:p w14:paraId="2F7A1D8B" w14:textId="77777777" w:rsidR="00AF3004" w:rsidRDefault="00AF3004">
            <w:pPr>
              <w:pStyle w:val="xLedtext"/>
            </w:pPr>
          </w:p>
        </w:tc>
        <w:tc>
          <w:tcPr>
            <w:tcW w:w="1725" w:type="dxa"/>
            <w:vAlign w:val="bottom"/>
          </w:tcPr>
          <w:p w14:paraId="7ACC3097" w14:textId="77777777" w:rsidR="00AF3004" w:rsidRDefault="00AF3004">
            <w:pPr>
              <w:pStyle w:val="xLedtext"/>
              <w:rPr>
                <w:lang w:val="de-DE"/>
              </w:rPr>
            </w:pPr>
            <w:r>
              <w:rPr>
                <w:lang w:val="de-DE"/>
              </w:rPr>
              <w:t>Datum</w:t>
            </w:r>
          </w:p>
        </w:tc>
        <w:tc>
          <w:tcPr>
            <w:tcW w:w="2563" w:type="dxa"/>
            <w:vAlign w:val="bottom"/>
          </w:tcPr>
          <w:p w14:paraId="0670FB8F" w14:textId="77777777" w:rsidR="00AF3004" w:rsidRDefault="00AF3004">
            <w:pPr>
              <w:pStyle w:val="xLedtext"/>
              <w:rPr>
                <w:lang w:val="de-DE"/>
              </w:rPr>
            </w:pPr>
          </w:p>
        </w:tc>
      </w:tr>
      <w:tr w:rsidR="00AF3004" w14:paraId="7F417661" w14:textId="77777777">
        <w:trPr>
          <w:cantSplit/>
          <w:trHeight w:val="238"/>
        </w:trPr>
        <w:tc>
          <w:tcPr>
            <w:tcW w:w="861" w:type="dxa"/>
            <w:vMerge/>
          </w:tcPr>
          <w:p w14:paraId="42734E08" w14:textId="77777777" w:rsidR="00AF3004" w:rsidRDefault="00AF3004">
            <w:pPr>
              <w:pStyle w:val="xAvsandare2"/>
              <w:rPr>
                <w:lang w:val="de-DE"/>
              </w:rPr>
            </w:pPr>
          </w:p>
        </w:tc>
        <w:tc>
          <w:tcPr>
            <w:tcW w:w="4448" w:type="dxa"/>
            <w:vAlign w:val="center"/>
          </w:tcPr>
          <w:p w14:paraId="5C855EB3" w14:textId="77777777" w:rsidR="00AF3004" w:rsidRDefault="00AF3004">
            <w:pPr>
              <w:pStyle w:val="xAvsandare2"/>
              <w:rPr>
                <w:lang w:val="de-DE"/>
              </w:rPr>
            </w:pPr>
          </w:p>
        </w:tc>
        <w:tc>
          <w:tcPr>
            <w:tcW w:w="1725" w:type="dxa"/>
            <w:vAlign w:val="center"/>
          </w:tcPr>
          <w:p w14:paraId="038ED20C" w14:textId="2EF99414" w:rsidR="00AF3004" w:rsidRDefault="00AF3004">
            <w:pPr>
              <w:pStyle w:val="xDatum1"/>
              <w:rPr>
                <w:lang w:val="de-DE"/>
              </w:rPr>
            </w:pPr>
            <w:r>
              <w:rPr>
                <w:lang w:val="de-DE"/>
              </w:rPr>
              <w:t>20</w:t>
            </w:r>
            <w:r w:rsidR="001807C6">
              <w:rPr>
                <w:lang w:val="de-DE"/>
              </w:rPr>
              <w:t>26</w:t>
            </w:r>
            <w:r>
              <w:rPr>
                <w:lang w:val="de-DE"/>
              </w:rPr>
              <w:t>-</w:t>
            </w:r>
            <w:r w:rsidR="001807C6">
              <w:rPr>
                <w:lang w:val="de-DE"/>
              </w:rPr>
              <w:t>0</w:t>
            </w:r>
            <w:r w:rsidR="00E42A41">
              <w:rPr>
                <w:lang w:val="de-DE"/>
              </w:rPr>
              <w:t>9</w:t>
            </w:r>
            <w:r>
              <w:rPr>
                <w:lang w:val="de-DE"/>
              </w:rPr>
              <w:t>-</w:t>
            </w:r>
            <w:r w:rsidR="00E42A41">
              <w:rPr>
                <w:lang w:val="de-DE"/>
              </w:rPr>
              <w:t>03</w:t>
            </w:r>
          </w:p>
        </w:tc>
        <w:tc>
          <w:tcPr>
            <w:tcW w:w="2563" w:type="dxa"/>
            <w:vAlign w:val="center"/>
          </w:tcPr>
          <w:p w14:paraId="191CC1BF" w14:textId="77777777" w:rsidR="00AF3004" w:rsidRDefault="00AF3004">
            <w:pPr>
              <w:pStyle w:val="xBeteckning1"/>
              <w:rPr>
                <w:lang w:val="de-DE"/>
              </w:rPr>
            </w:pPr>
          </w:p>
        </w:tc>
      </w:tr>
      <w:tr w:rsidR="00AF3004" w14:paraId="7E59DDA9" w14:textId="77777777">
        <w:trPr>
          <w:cantSplit/>
          <w:trHeight w:val="238"/>
        </w:trPr>
        <w:tc>
          <w:tcPr>
            <w:tcW w:w="861" w:type="dxa"/>
            <w:vMerge/>
          </w:tcPr>
          <w:p w14:paraId="0D6757B6" w14:textId="77777777" w:rsidR="00AF3004" w:rsidRDefault="00AF3004">
            <w:pPr>
              <w:pStyle w:val="xLedtext"/>
              <w:rPr>
                <w:lang w:val="de-DE"/>
              </w:rPr>
            </w:pPr>
          </w:p>
        </w:tc>
        <w:tc>
          <w:tcPr>
            <w:tcW w:w="4448" w:type="dxa"/>
            <w:vAlign w:val="bottom"/>
          </w:tcPr>
          <w:p w14:paraId="509C86F5" w14:textId="77777777" w:rsidR="00AF3004" w:rsidRDefault="00AF3004">
            <w:pPr>
              <w:pStyle w:val="xLedtext"/>
              <w:rPr>
                <w:lang w:val="de-DE"/>
              </w:rPr>
            </w:pPr>
          </w:p>
        </w:tc>
        <w:tc>
          <w:tcPr>
            <w:tcW w:w="1725" w:type="dxa"/>
            <w:vAlign w:val="bottom"/>
          </w:tcPr>
          <w:p w14:paraId="1FF2346E" w14:textId="77777777" w:rsidR="00AF3004" w:rsidRDefault="00AF3004">
            <w:pPr>
              <w:pStyle w:val="xLedtext"/>
              <w:rPr>
                <w:lang w:val="de-DE"/>
              </w:rPr>
            </w:pPr>
          </w:p>
        </w:tc>
        <w:tc>
          <w:tcPr>
            <w:tcW w:w="2563" w:type="dxa"/>
            <w:vAlign w:val="bottom"/>
          </w:tcPr>
          <w:p w14:paraId="29D2281E" w14:textId="77777777" w:rsidR="00AF3004" w:rsidRDefault="00AF3004">
            <w:pPr>
              <w:pStyle w:val="xLedtext"/>
              <w:rPr>
                <w:lang w:val="de-DE"/>
              </w:rPr>
            </w:pPr>
          </w:p>
        </w:tc>
      </w:tr>
      <w:tr w:rsidR="00AF3004" w14:paraId="7FFD6903" w14:textId="77777777">
        <w:trPr>
          <w:cantSplit/>
          <w:trHeight w:val="238"/>
        </w:trPr>
        <w:tc>
          <w:tcPr>
            <w:tcW w:w="861" w:type="dxa"/>
            <w:vMerge/>
            <w:tcBorders>
              <w:bottom w:val="single" w:sz="4" w:space="0" w:color="auto"/>
            </w:tcBorders>
          </w:tcPr>
          <w:p w14:paraId="5899A9A2" w14:textId="77777777" w:rsidR="00AF3004" w:rsidRDefault="00AF3004">
            <w:pPr>
              <w:pStyle w:val="xAvsandare3"/>
              <w:rPr>
                <w:lang w:val="de-DE"/>
              </w:rPr>
            </w:pPr>
          </w:p>
        </w:tc>
        <w:tc>
          <w:tcPr>
            <w:tcW w:w="4448" w:type="dxa"/>
            <w:tcBorders>
              <w:bottom w:val="single" w:sz="4" w:space="0" w:color="auto"/>
            </w:tcBorders>
            <w:vAlign w:val="center"/>
          </w:tcPr>
          <w:p w14:paraId="1A0D94D4" w14:textId="77777777" w:rsidR="00AF3004" w:rsidRDefault="00AF3004">
            <w:pPr>
              <w:pStyle w:val="xAvsandare3"/>
              <w:rPr>
                <w:lang w:val="de-DE"/>
              </w:rPr>
            </w:pPr>
          </w:p>
        </w:tc>
        <w:tc>
          <w:tcPr>
            <w:tcW w:w="1725" w:type="dxa"/>
            <w:tcBorders>
              <w:bottom w:val="single" w:sz="4" w:space="0" w:color="auto"/>
            </w:tcBorders>
            <w:vAlign w:val="center"/>
          </w:tcPr>
          <w:p w14:paraId="16134EDA" w14:textId="77777777" w:rsidR="00AF3004" w:rsidRDefault="00AF3004">
            <w:pPr>
              <w:pStyle w:val="xDatum2"/>
              <w:rPr>
                <w:lang w:val="de-DE"/>
              </w:rPr>
            </w:pPr>
          </w:p>
        </w:tc>
        <w:tc>
          <w:tcPr>
            <w:tcW w:w="2563" w:type="dxa"/>
            <w:tcBorders>
              <w:bottom w:val="single" w:sz="4" w:space="0" w:color="auto"/>
            </w:tcBorders>
            <w:vAlign w:val="center"/>
          </w:tcPr>
          <w:p w14:paraId="7DC4BFC2" w14:textId="77777777" w:rsidR="00AF3004" w:rsidRDefault="00AF3004">
            <w:pPr>
              <w:pStyle w:val="xBeteckning2"/>
              <w:rPr>
                <w:lang w:val="de-DE"/>
              </w:rPr>
            </w:pPr>
          </w:p>
        </w:tc>
      </w:tr>
      <w:tr w:rsidR="00AF3004" w14:paraId="0A0B40B1" w14:textId="77777777">
        <w:trPr>
          <w:cantSplit/>
          <w:trHeight w:val="238"/>
        </w:trPr>
        <w:tc>
          <w:tcPr>
            <w:tcW w:w="861" w:type="dxa"/>
            <w:tcBorders>
              <w:top w:val="single" w:sz="4" w:space="0" w:color="auto"/>
            </w:tcBorders>
            <w:vAlign w:val="bottom"/>
          </w:tcPr>
          <w:p w14:paraId="37B29BE4" w14:textId="77777777" w:rsidR="00AF3004" w:rsidRDefault="00AF3004">
            <w:pPr>
              <w:pStyle w:val="xLedtext"/>
              <w:rPr>
                <w:lang w:val="de-DE"/>
              </w:rPr>
            </w:pPr>
          </w:p>
        </w:tc>
        <w:tc>
          <w:tcPr>
            <w:tcW w:w="4448" w:type="dxa"/>
            <w:tcBorders>
              <w:top w:val="single" w:sz="4" w:space="0" w:color="auto"/>
            </w:tcBorders>
            <w:vAlign w:val="bottom"/>
          </w:tcPr>
          <w:p w14:paraId="5A1340C9" w14:textId="77777777" w:rsidR="00AF3004" w:rsidRDefault="00AF3004">
            <w:pPr>
              <w:pStyle w:val="xLedtext"/>
              <w:rPr>
                <w:lang w:val="de-DE"/>
              </w:rPr>
            </w:pPr>
          </w:p>
        </w:tc>
        <w:tc>
          <w:tcPr>
            <w:tcW w:w="4288" w:type="dxa"/>
            <w:gridSpan w:val="2"/>
            <w:tcBorders>
              <w:top w:val="single" w:sz="4" w:space="0" w:color="auto"/>
            </w:tcBorders>
            <w:vAlign w:val="bottom"/>
          </w:tcPr>
          <w:p w14:paraId="2FA93962" w14:textId="77777777" w:rsidR="00AF3004" w:rsidRDefault="00AF3004">
            <w:pPr>
              <w:pStyle w:val="xLedtext"/>
              <w:rPr>
                <w:lang w:val="de-DE"/>
              </w:rPr>
            </w:pPr>
          </w:p>
        </w:tc>
      </w:tr>
      <w:tr w:rsidR="00AF3004" w14:paraId="3F1DDCE5" w14:textId="77777777">
        <w:trPr>
          <w:cantSplit/>
          <w:trHeight w:val="238"/>
        </w:trPr>
        <w:tc>
          <w:tcPr>
            <w:tcW w:w="861" w:type="dxa"/>
          </w:tcPr>
          <w:p w14:paraId="6CBD82D7" w14:textId="77777777" w:rsidR="00AF3004" w:rsidRDefault="00AF3004">
            <w:pPr>
              <w:pStyle w:val="xCelltext"/>
              <w:rPr>
                <w:lang w:val="de-DE"/>
              </w:rPr>
            </w:pPr>
          </w:p>
        </w:tc>
        <w:tc>
          <w:tcPr>
            <w:tcW w:w="4448" w:type="dxa"/>
            <w:vMerge w:val="restart"/>
          </w:tcPr>
          <w:p w14:paraId="3D516951" w14:textId="77777777" w:rsidR="00AF3004" w:rsidRDefault="00AF3004">
            <w:pPr>
              <w:pStyle w:val="xMottagare1"/>
            </w:pPr>
            <w:bookmarkStart w:id="0" w:name="_top"/>
            <w:bookmarkEnd w:id="0"/>
            <w:r>
              <w:t>Till Ålands lagting</w:t>
            </w:r>
          </w:p>
        </w:tc>
        <w:tc>
          <w:tcPr>
            <w:tcW w:w="4288" w:type="dxa"/>
            <w:gridSpan w:val="2"/>
            <w:vMerge w:val="restart"/>
          </w:tcPr>
          <w:p w14:paraId="774221F6" w14:textId="77777777" w:rsidR="00AF3004" w:rsidRDefault="00AF3004">
            <w:pPr>
              <w:pStyle w:val="xMottagare1"/>
              <w:tabs>
                <w:tab w:val="left" w:pos="2349"/>
              </w:tabs>
            </w:pPr>
          </w:p>
        </w:tc>
      </w:tr>
      <w:tr w:rsidR="00AF3004" w14:paraId="49FCF27B" w14:textId="77777777">
        <w:trPr>
          <w:cantSplit/>
          <w:trHeight w:val="238"/>
        </w:trPr>
        <w:tc>
          <w:tcPr>
            <w:tcW w:w="861" w:type="dxa"/>
          </w:tcPr>
          <w:p w14:paraId="77B000D9" w14:textId="77777777" w:rsidR="00AF3004" w:rsidRDefault="00AF3004">
            <w:pPr>
              <w:pStyle w:val="xCelltext"/>
            </w:pPr>
          </w:p>
        </w:tc>
        <w:tc>
          <w:tcPr>
            <w:tcW w:w="4448" w:type="dxa"/>
            <w:vMerge/>
            <w:vAlign w:val="center"/>
          </w:tcPr>
          <w:p w14:paraId="361D85DC" w14:textId="77777777" w:rsidR="00AF3004" w:rsidRDefault="00AF3004">
            <w:pPr>
              <w:pStyle w:val="xCelltext"/>
            </w:pPr>
          </w:p>
        </w:tc>
        <w:tc>
          <w:tcPr>
            <w:tcW w:w="4288" w:type="dxa"/>
            <w:gridSpan w:val="2"/>
            <w:vMerge/>
            <w:vAlign w:val="center"/>
          </w:tcPr>
          <w:p w14:paraId="25A51AAC" w14:textId="77777777" w:rsidR="00AF3004" w:rsidRDefault="00AF3004">
            <w:pPr>
              <w:pStyle w:val="xCelltext"/>
            </w:pPr>
          </w:p>
        </w:tc>
      </w:tr>
      <w:tr w:rsidR="00AF3004" w14:paraId="152A1DB7" w14:textId="77777777">
        <w:trPr>
          <w:cantSplit/>
          <w:trHeight w:val="238"/>
        </w:trPr>
        <w:tc>
          <w:tcPr>
            <w:tcW w:w="861" w:type="dxa"/>
          </w:tcPr>
          <w:p w14:paraId="07EF22CB" w14:textId="77777777" w:rsidR="00AF3004" w:rsidRDefault="00AF3004">
            <w:pPr>
              <w:pStyle w:val="xCelltext"/>
            </w:pPr>
          </w:p>
        </w:tc>
        <w:tc>
          <w:tcPr>
            <w:tcW w:w="4448" w:type="dxa"/>
            <w:vMerge/>
            <w:vAlign w:val="center"/>
          </w:tcPr>
          <w:p w14:paraId="7C166B82" w14:textId="77777777" w:rsidR="00AF3004" w:rsidRDefault="00AF3004">
            <w:pPr>
              <w:pStyle w:val="xCelltext"/>
            </w:pPr>
          </w:p>
        </w:tc>
        <w:tc>
          <w:tcPr>
            <w:tcW w:w="4288" w:type="dxa"/>
            <w:gridSpan w:val="2"/>
            <w:vMerge/>
            <w:vAlign w:val="center"/>
          </w:tcPr>
          <w:p w14:paraId="0327490D" w14:textId="77777777" w:rsidR="00AF3004" w:rsidRDefault="00AF3004">
            <w:pPr>
              <w:pStyle w:val="xCelltext"/>
            </w:pPr>
          </w:p>
        </w:tc>
      </w:tr>
      <w:tr w:rsidR="00AF3004" w14:paraId="3C5CA659" w14:textId="77777777">
        <w:trPr>
          <w:cantSplit/>
          <w:trHeight w:val="238"/>
        </w:trPr>
        <w:tc>
          <w:tcPr>
            <w:tcW w:w="861" w:type="dxa"/>
          </w:tcPr>
          <w:p w14:paraId="0BC2AC7C" w14:textId="77777777" w:rsidR="00AF3004" w:rsidRDefault="00AF3004">
            <w:pPr>
              <w:pStyle w:val="xCelltext"/>
            </w:pPr>
          </w:p>
        </w:tc>
        <w:tc>
          <w:tcPr>
            <w:tcW w:w="4448" w:type="dxa"/>
            <w:vMerge/>
            <w:vAlign w:val="center"/>
          </w:tcPr>
          <w:p w14:paraId="465FC19A" w14:textId="77777777" w:rsidR="00AF3004" w:rsidRDefault="00AF3004">
            <w:pPr>
              <w:pStyle w:val="xCelltext"/>
            </w:pPr>
          </w:p>
        </w:tc>
        <w:tc>
          <w:tcPr>
            <w:tcW w:w="4288" w:type="dxa"/>
            <w:gridSpan w:val="2"/>
            <w:vMerge/>
            <w:vAlign w:val="center"/>
          </w:tcPr>
          <w:p w14:paraId="6292FF65" w14:textId="77777777" w:rsidR="00AF3004" w:rsidRDefault="00AF3004">
            <w:pPr>
              <w:pStyle w:val="xCelltext"/>
            </w:pPr>
          </w:p>
        </w:tc>
      </w:tr>
      <w:tr w:rsidR="00AF3004" w14:paraId="7C4ED361" w14:textId="77777777">
        <w:trPr>
          <w:cantSplit/>
          <w:trHeight w:val="238"/>
        </w:trPr>
        <w:tc>
          <w:tcPr>
            <w:tcW w:w="861" w:type="dxa"/>
          </w:tcPr>
          <w:p w14:paraId="49668A4F" w14:textId="77777777" w:rsidR="00AF3004" w:rsidRDefault="00AF3004">
            <w:pPr>
              <w:pStyle w:val="xCelltext"/>
            </w:pPr>
          </w:p>
        </w:tc>
        <w:tc>
          <w:tcPr>
            <w:tcW w:w="4448" w:type="dxa"/>
            <w:vMerge/>
            <w:vAlign w:val="center"/>
          </w:tcPr>
          <w:p w14:paraId="7DD4DAB4" w14:textId="77777777" w:rsidR="00AF3004" w:rsidRDefault="00AF3004">
            <w:pPr>
              <w:pStyle w:val="xCelltext"/>
            </w:pPr>
          </w:p>
        </w:tc>
        <w:tc>
          <w:tcPr>
            <w:tcW w:w="4288" w:type="dxa"/>
            <w:gridSpan w:val="2"/>
            <w:vMerge/>
            <w:vAlign w:val="center"/>
          </w:tcPr>
          <w:p w14:paraId="69D71BB5" w14:textId="77777777" w:rsidR="00AF3004" w:rsidRDefault="00AF3004">
            <w:pPr>
              <w:pStyle w:val="xCelltext"/>
            </w:pPr>
          </w:p>
        </w:tc>
      </w:tr>
    </w:tbl>
    <w:p w14:paraId="77102E44" w14:textId="77777777" w:rsidR="00AF3004" w:rsidRDefault="00AF3004">
      <w:pPr>
        <w:rPr>
          <w:b/>
          <w:bCs/>
        </w:rPr>
        <w:sectPr w:rsidR="00AF3004">
          <w:footerReference w:type="even" r:id="rId9"/>
          <w:footerReference w:type="default" r:id="rId10"/>
          <w:pgSz w:w="11906" w:h="16838" w:code="9"/>
          <w:pgMar w:top="567" w:right="1134" w:bottom="1134" w:left="1191" w:header="624" w:footer="851" w:gutter="0"/>
          <w:cols w:space="708"/>
          <w:docGrid w:linePitch="360"/>
        </w:sectPr>
      </w:pPr>
    </w:p>
    <w:p w14:paraId="42CBD4A0" w14:textId="36332850" w:rsidR="00AF3004" w:rsidRDefault="001807C6">
      <w:pPr>
        <w:pStyle w:val="ArendeRubrik"/>
      </w:pPr>
      <w:r w:rsidRPr="001807C6">
        <w:rPr>
          <w:color w:val="000000"/>
        </w:rPr>
        <w:t>Begäran av uppgifter från inkomstdataregistret</w:t>
      </w:r>
    </w:p>
    <w:p w14:paraId="20A8C396" w14:textId="77777777" w:rsidR="00AF3004" w:rsidRDefault="00AF3004">
      <w:pPr>
        <w:pStyle w:val="ANormal"/>
      </w:pPr>
    </w:p>
    <w:p w14:paraId="05641395" w14:textId="77777777" w:rsidR="00AF3004" w:rsidRDefault="00AF3004">
      <w:pPr>
        <w:pStyle w:val="ANormal"/>
      </w:pPr>
    </w:p>
    <w:p w14:paraId="6B4FF68B" w14:textId="77777777" w:rsidR="00AF3004" w:rsidRDefault="00AF3004">
      <w:pPr>
        <w:pStyle w:val="RubrikA"/>
      </w:pPr>
      <w:bookmarkStart w:id="1" w:name="_Toc239320275"/>
      <w:r>
        <w:t>Huvudsakligt innehåll</w:t>
      </w:r>
      <w:bookmarkEnd w:id="1"/>
    </w:p>
    <w:p w14:paraId="75B23445" w14:textId="77777777" w:rsidR="00AF3004" w:rsidRDefault="00AF3004">
      <w:pPr>
        <w:pStyle w:val="Rubrikmellanrum"/>
      </w:pPr>
    </w:p>
    <w:p w14:paraId="2169AD33" w14:textId="1A879E52" w:rsidR="001807C6" w:rsidRPr="001807C6" w:rsidRDefault="001807C6" w:rsidP="001807C6">
      <w:pPr>
        <w:pStyle w:val="ANormal"/>
        <w:rPr>
          <w:color w:val="000000"/>
        </w:rPr>
      </w:pPr>
      <w:r w:rsidRPr="001807C6">
        <w:rPr>
          <w:color w:val="000000"/>
        </w:rPr>
        <w:t>Ålands arbetsmarknads- och studieservicemyndighet</w:t>
      </w:r>
      <w:r>
        <w:rPr>
          <w:color w:val="000000"/>
        </w:rPr>
        <w:t xml:space="preserve"> </w:t>
      </w:r>
      <w:r w:rsidRPr="001807C6">
        <w:rPr>
          <w:i/>
          <w:iCs/>
          <w:color w:val="000000"/>
        </w:rPr>
        <w:t>(AMS)</w:t>
      </w:r>
      <w:r>
        <w:rPr>
          <w:color w:val="000000"/>
        </w:rPr>
        <w:t xml:space="preserve"> </w:t>
      </w:r>
      <w:r w:rsidRPr="001807C6">
        <w:rPr>
          <w:color w:val="000000"/>
        </w:rPr>
        <w:t>har under lång tid använt sig av rikets kundinformationssystem för arbetsförmedling och det har antagits blankettlagstiftning till stöd för skötseln av förvaltningsuppgifter som hänför sig till informationssystemen. Då rikets digitala lösningar och rikslagstiftningen till stöd för dessa ändras behövs motsvarande ändringar i den åländska blankettlagstiftningen. I riket har vidare som ett led i reformen av serviceprocessen för arbetssökande införts ytterligare ändringar i bland annat 13 och 14</w:t>
      </w:r>
      <w:r w:rsidR="00C11145">
        <w:rPr>
          <w:color w:val="000000"/>
        </w:rPr>
        <w:t> kap.</w:t>
      </w:r>
      <w:r w:rsidRPr="001807C6">
        <w:rPr>
          <w:color w:val="000000"/>
        </w:rPr>
        <w:t xml:space="preserve"> i lagen om ordnande av arbetskraftsservice</w:t>
      </w:r>
      <w:r>
        <w:rPr>
          <w:color w:val="000000"/>
        </w:rPr>
        <w:t xml:space="preserve"> </w:t>
      </w:r>
      <w:r w:rsidRPr="001807C6">
        <w:rPr>
          <w:i/>
          <w:iCs/>
          <w:color w:val="000000"/>
        </w:rPr>
        <w:t>(arbetskraftsservicelagen)</w:t>
      </w:r>
      <w:r>
        <w:rPr>
          <w:color w:val="000000"/>
        </w:rPr>
        <w:t xml:space="preserve"> </w:t>
      </w:r>
      <w:r w:rsidRPr="001807C6">
        <w:rPr>
          <w:color w:val="000000"/>
        </w:rPr>
        <w:t>som ska träda i kraft den 1 november 2026. Det handlar härvidlag om att arbetskraftsmyndigheterna i riket ska ha rätt att i större utsträckning än för närvarande, ta del av och behandla sådana uppgifter om kunder i inkomstdatasystemet som är nödvändiga för verkställigheten av arbetskraftsservicen och de uppgifter som har samband med den och främjandet av sysselsättningen.</w:t>
      </w:r>
    </w:p>
    <w:p w14:paraId="6E264FCC" w14:textId="02F32A2D" w:rsidR="001807C6" w:rsidRPr="001807C6" w:rsidRDefault="001807C6" w:rsidP="001807C6">
      <w:pPr>
        <w:pStyle w:val="ANormal"/>
        <w:rPr>
          <w:color w:val="000000"/>
        </w:rPr>
      </w:pPr>
      <w:r w:rsidRPr="001807C6">
        <w:rPr>
          <w:color w:val="000000"/>
        </w:rPr>
        <w:tab/>
        <w:t>På Åland tillämpas med vissa avvikelser nämnda 13 och 14</w:t>
      </w:r>
      <w:r w:rsidR="00C11145">
        <w:rPr>
          <w:color w:val="000000"/>
        </w:rPr>
        <w:t> kap.</w:t>
      </w:r>
      <w:r w:rsidRPr="001807C6">
        <w:rPr>
          <w:color w:val="000000"/>
        </w:rPr>
        <w:t xml:space="preserve"> i arbetskraftsservicelagen genom blankettlagstiftning. Med anledning därav föreslår landskapsregeringen att lagtinget antar en landskapslag som innebär att vissa lagtekniska ändringar kommer att införas i den nuvarande blankettlagen rörande informationssystemen vid AMS så att AMS får motsvarande rätt att inhämta uppgifter ur inkomstdatasystemet som arbetskraftsmyndigheterna har i riket. Förslaget är brådskande. Därför är det enligt landskapsregeringens bedömning av yttersta vikt att lagtinget behandlar lagförslaget i sådan ordning att de föreslagna ändringarna av blankettlagen kan träda i kraft den 1 november 2026.</w:t>
      </w:r>
    </w:p>
    <w:p w14:paraId="2C803232" w14:textId="77777777" w:rsidR="00AF3004" w:rsidRDefault="00AF3004">
      <w:pPr>
        <w:pStyle w:val="ANormal"/>
      </w:pPr>
    </w:p>
    <w:p w14:paraId="4D128539" w14:textId="77777777" w:rsidR="00AF3004" w:rsidRDefault="00AF3004">
      <w:pPr>
        <w:pStyle w:val="ANormal"/>
        <w:jc w:val="center"/>
      </w:pPr>
      <w:hyperlink w:anchor="_top" w:tooltip="Klicka för att gå till toppen av dokumentet" w:history="1">
        <w:r>
          <w:rPr>
            <w:rStyle w:val="Hyperlnk"/>
          </w:rPr>
          <w:t>__________________</w:t>
        </w:r>
      </w:hyperlink>
    </w:p>
    <w:p w14:paraId="5A8DCC79" w14:textId="77777777" w:rsidR="00AF3004" w:rsidRDefault="00AF3004">
      <w:pPr>
        <w:pStyle w:val="ANormal"/>
      </w:pPr>
    </w:p>
    <w:p w14:paraId="0CEA25F6" w14:textId="77777777" w:rsidR="00AF3004" w:rsidRDefault="00AF3004">
      <w:pPr>
        <w:pStyle w:val="ANormal"/>
      </w:pPr>
      <w:r>
        <w:br w:type="page"/>
      </w:r>
    </w:p>
    <w:p w14:paraId="0DBF0658" w14:textId="77777777" w:rsidR="00AF3004" w:rsidRDefault="00AF3004">
      <w:pPr>
        <w:pStyle w:val="Innehll1"/>
      </w:pPr>
      <w:r>
        <w:lastRenderedPageBreak/>
        <w:t>INNEHÅLL</w:t>
      </w:r>
    </w:p>
    <w:p w14:paraId="6B29AA5E" w14:textId="266B3F16" w:rsidR="00C11145" w:rsidRDefault="00AF3004">
      <w:pPr>
        <w:pStyle w:val="Innehll1"/>
        <w:rPr>
          <w:rFonts w:asciiTheme="minorHAnsi" w:eastAsiaTheme="minorEastAsia" w:hAnsiTheme="minorHAnsi" w:cstheme="minorBidi"/>
          <w:kern w:val="2"/>
          <w:sz w:val="24"/>
          <w:szCs w:val="24"/>
          <w:lang w:val="sv-FI" w:eastAsia="sv-FI"/>
          <w14:ligatures w14:val="standardContextual"/>
        </w:rPr>
      </w:pPr>
      <w:r>
        <w:fldChar w:fldCharType="begin"/>
      </w:r>
      <w:r>
        <w:instrText xml:space="preserve"> TOC \o "1-3" \h \z </w:instrText>
      </w:r>
      <w:r>
        <w:fldChar w:fldCharType="separate"/>
      </w:r>
      <w:hyperlink w:anchor="_Toc239320275" w:history="1">
        <w:r w:rsidR="00C11145" w:rsidRPr="00822AA9">
          <w:rPr>
            <w:rStyle w:val="Hyperlnk"/>
          </w:rPr>
          <w:t>Huvudsakligt innehåll</w:t>
        </w:r>
        <w:r w:rsidR="00C11145">
          <w:rPr>
            <w:webHidden/>
          </w:rPr>
          <w:tab/>
        </w:r>
        <w:r w:rsidR="00C11145">
          <w:rPr>
            <w:webHidden/>
          </w:rPr>
          <w:fldChar w:fldCharType="begin"/>
        </w:r>
        <w:r w:rsidR="00C11145">
          <w:rPr>
            <w:webHidden/>
          </w:rPr>
          <w:instrText xml:space="preserve"> PAGEREF _Toc239320275 \h </w:instrText>
        </w:r>
        <w:r w:rsidR="00C11145">
          <w:rPr>
            <w:webHidden/>
          </w:rPr>
        </w:r>
        <w:r w:rsidR="00C11145">
          <w:rPr>
            <w:webHidden/>
          </w:rPr>
          <w:fldChar w:fldCharType="separate"/>
        </w:r>
        <w:r w:rsidR="00C11145">
          <w:rPr>
            <w:webHidden/>
          </w:rPr>
          <w:t>1</w:t>
        </w:r>
        <w:r w:rsidR="00C11145">
          <w:rPr>
            <w:webHidden/>
          </w:rPr>
          <w:fldChar w:fldCharType="end"/>
        </w:r>
      </w:hyperlink>
    </w:p>
    <w:p w14:paraId="3879BA88" w14:textId="29D31802" w:rsidR="00C11145" w:rsidRDefault="00C11145">
      <w:pPr>
        <w:pStyle w:val="Innehll1"/>
        <w:rPr>
          <w:rFonts w:asciiTheme="minorHAnsi" w:eastAsiaTheme="minorEastAsia" w:hAnsiTheme="minorHAnsi" w:cstheme="minorBidi"/>
          <w:kern w:val="2"/>
          <w:sz w:val="24"/>
          <w:szCs w:val="24"/>
          <w:lang w:val="sv-FI" w:eastAsia="sv-FI"/>
          <w14:ligatures w14:val="standardContextual"/>
        </w:rPr>
      </w:pPr>
      <w:hyperlink w:anchor="_Toc239320276" w:history="1">
        <w:r w:rsidRPr="00822AA9">
          <w:rPr>
            <w:rStyle w:val="Hyperlnk"/>
          </w:rPr>
          <w:t>Motivering</w:t>
        </w:r>
        <w:r>
          <w:rPr>
            <w:webHidden/>
          </w:rPr>
          <w:tab/>
        </w:r>
        <w:r>
          <w:rPr>
            <w:webHidden/>
          </w:rPr>
          <w:fldChar w:fldCharType="begin"/>
        </w:r>
        <w:r>
          <w:rPr>
            <w:webHidden/>
          </w:rPr>
          <w:instrText xml:space="preserve"> PAGEREF _Toc239320276 \h </w:instrText>
        </w:r>
        <w:r>
          <w:rPr>
            <w:webHidden/>
          </w:rPr>
        </w:r>
        <w:r>
          <w:rPr>
            <w:webHidden/>
          </w:rPr>
          <w:fldChar w:fldCharType="separate"/>
        </w:r>
        <w:r>
          <w:rPr>
            <w:webHidden/>
          </w:rPr>
          <w:t>3</w:t>
        </w:r>
        <w:r>
          <w:rPr>
            <w:webHidden/>
          </w:rPr>
          <w:fldChar w:fldCharType="end"/>
        </w:r>
      </w:hyperlink>
    </w:p>
    <w:p w14:paraId="30F5B9EA" w14:textId="760F5FDE" w:rsidR="00C11145" w:rsidRDefault="00C11145">
      <w:pPr>
        <w:pStyle w:val="Innehll2"/>
        <w:rPr>
          <w:rFonts w:asciiTheme="minorHAnsi" w:eastAsiaTheme="minorEastAsia" w:hAnsiTheme="minorHAnsi" w:cstheme="minorBidi"/>
          <w:kern w:val="2"/>
          <w:sz w:val="24"/>
          <w:szCs w:val="24"/>
          <w:lang w:val="sv-FI" w:eastAsia="sv-FI"/>
          <w14:ligatures w14:val="standardContextual"/>
        </w:rPr>
      </w:pPr>
      <w:hyperlink w:anchor="_Toc239320277" w:history="1">
        <w:r w:rsidRPr="00822AA9">
          <w:rPr>
            <w:rStyle w:val="Hyperlnk"/>
          </w:rPr>
          <w:t>1. Bakgrund</w:t>
        </w:r>
        <w:r>
          <w:rPr>
            <w:webHidden/>
          </w:rPr>
          <w:tab/>
        </w:r>
        <w:r>
          <w:rPr>
            <w:webHidden/>
          </w:rPr>
          <w:fldChar w:fldCharType="begin"/>
        </w:r>
        <w:r>
          <w:rPr>
            <w:webHidden/>
          </w:rPr>
          <w:instrText xml:space="preserve"> PAGEREF _Toc239320277 \h </w:instrText>
        </w:r>
        <w:r>
          <w:rPr>
            <w:webHidden/>
          </w:rPr>
        </w:r>
        <w:r>
          <w:rPr>
            <w:webHidden/>
          </w:rPr>
          <w:fldChar w:fldCharType="separate"/>
        </w:r>
        <w:r>
          <w:rPr>
            <w:webHidden/>
          </w:rPr>
          <w:t>3</w:t>
        </w:r>
        <w:r>
          <w:rPr>
            <w:webHidden/>
          </w:rPr>
          <w:fldChar w:fldCharType="end"/>
        </w:r>
      </w:hyperlink>
    </w:p>
    <w:p w14:paraId="5DEA1CEC" w14:textId="44239522" w:rsidR="00C11145" w:rsidRDefault="00C11145">
      <w:pPr>
        <w:pStyle w:val="Innehll2"/>
        <w:rPr>
          <w:rFonts w:asciiTheme="minorHAnsi" w:eastAsiaTheme="minorEastAsia" w:hAnsiTheme="minorHAnsi" w:cstheme="minorBidi"/>
          <w:kern w:val="2"/>
          <w:sz w:val="24"/>
          <w:szCs w:val="24"/>
          <w:lang w:val="sv-FI" w:eastAsia="sv-FI"/>
          <w14:ligatures w14:val="standardContextual"/>
        </w:rPr>
      </w:pPr>
      <w:hyperlink w:anchor="_Toc239320278" w:history="1">
        <w:r w:rsidRPr="00822AA9">
          <w:rPr>
            <w:rStyle w:val="Hyperlnk"/>
          </w:rPr>
          <w:t>2. Kort historik och gällande åländsk lagstiftning</w:t>
        </w:r>
        <w:r>
          <w:rPr>
            <w:webHidden/>
          </w:rPr>
          <w:tab/>
        </w:r>
        <w:r>
          <w:rPr>
            <w:webHidden/>
          </w:rPr>
          <w:fldChar w:fldCharType="begin"/>
        </w:r>
        <w:r>
          <w:rPr>
            <w:webHidden/>
          </w:rPr>
          <w:instrText xml:space="preserve"> PAGEREF _Toc239320278 \h </w:instrText>
        </w:r>
        <w:r>
          <w:rPr>
            <w:webHidden/>
          </w:rPr>
        </w:r>
        <w:r>
          <w:rPr>
            <w:webHidden/>
          </w:rPr>
          <w:fldChar w:fldCharType="separate"/>
        </w:r>
        <w:r>
          <w:rPr>
            <w:webHidden/>
          </w:rPr>
          <w:t>3</w:t>
        </w:r>
        <w:r>
          <w:rPr>
            <w:webHidden/>
          </w:rPr>
          <w:fldChar w:fldCharType="end"/>
        </w:r>
      </w:hyperlink>
    </w:p>
    <w:p w14:paraId="79647E8B" w14:textId="0B30E812" w:rsidR="00C11145" w:rsidRDefault="00C11145">
      <w:pPr>
        <w:pStyle w:val="Innehll2"/>
        <w:rPr>
          <w:rFonts w:asciiTheme="minorHAnsi" w:eastAsiaTheme="minorEastAsia" w:hAnsiTheme="minorHAnsi" w:cstheme="minorBidi"/>
          <w:kern w:val="2"/>
          <w:sz w:val="24"/>
          <w:szCs w:val="24"/>
          <w:lang w:val="sv-FI" w:eastAsia="sv-FI"/>
          <w14:ligatures w14:val="standardContextual"/>
        </w:rPr>
      </w:pPr>
      <w:hyperlink w:anchor="_Toc239320279" w:history="1">
        <w:r w:rsidRPr="00822AA9">
          <w:rPr>
            <w:rStyle w:val="Hyperlnk"/>
          </w:rPr>
          <w:t>3. Ändringar i rikslagstiftningen – en kort orientering</w:t>
        </w:r>
        <w:r>
          <w:rPr>
            <w:webHidden/>
          </w:rPr>
          <w:tab/>
        </w:r>
        <w:r>
          <w:rPr>
            <w:webHidden/>
          </w:rPr>
          <w:fldChar w:fldCharType="begin"/>
        </w:r>
        <w:r>
          <w:rPr>
            <w:webHidden/>
          </w:rPr>
          <w:instrText xml:space="preserve"> PAGEREF _Toc239320279 \h </w:instrText>
        </w:r>
        <w:r>
          <w:rPr>
            <w:webHidden/>
          </w:rPr>
        </w:r>
        <w:r>
          <w:rPr>
            <w:webHidden/>
          </w:rPr>
          <w:fldChar w:fldCharType="separate"/>
        </w:r>
        <w:r>
          <w:rPr>
            <w:webHidden/>
          </w:rPr>
          <w:t>3</w:t>
        </w:r>
        <w:r>
          <w:rPr>
            <w:webHidden/>
          </w:rPr>
          <w:fldChar w:fldCharType="end"/>
        </w:r>
      </w:hyperlink>
    </w:p>
    <w:p w14:paraId="1F57A185" w14:textId="358040BD" w:rsidR="00C11145" w:rsidRDefault="00C11145">
      <w:pPr>
        <w:pStyle w:val="Innehll3"/>
        <w:rPr>
          <w:rFonts w:asciiTheme="minorHAnsi" w:eastAsiaTheme="minorEastAsia" w:hAnsiTheme="minorHAnsi" w:cstheme="minorBidi"/>
          <w:kern w:val="2"/>
          <w:sz w:val="24"/>
          <w:szCs w:val="24"/>
          <w:lang w:val="sv-FI" w:eastAsia="sv-FI"/>
          <w14:ligatures w14:val="standardContextual"/>
        </w:rPr>
      </w:pPr>
      <w:hyperlink w:anchor="_Toc239320280" w:history="1">
        <w:r w:rsidRPr="00822AA9">
          <w:rPr>
            <w:rStyle w:val="Hyperlnk"/>
          </w:rPr>
          <w:t>3.1 Allmänna riktlinjer för främjande av sysselsättningen</w:t>
        </w:r>
        <w:r>
          <w:rPr>
            <w:webHidden/>
          </w:rPr>
          <w:tab/>
        </w:r>
        <w:r>
          <w:rPr>
            <w:webHidden/>
          </w:rPr>
          <w:fldChar w:fldCharType="begin"/>
        </w:r>
        <w:r>
          <w:rPr>
            <w:webHidden/>
          </w:rPr>
          <w:instrText xml:space="preserve"> PAGEREF _Toc239320280 \h </w:instrText>
        </w:r>
        <w:r>
          <w:rPr>
            <w:webHidden/>
          </w:rPr>
        </w:r>
        <w:r>
          <w:rPr>
            <w:webHidden/>
          </w:rPr>
          <w:fldChar w:fldCharType="separate"/>
        </w:r>
        <w:r>
          <w:rPr>
            <w:webHidden/>
          </w:rPr>
          <w:t>3</w:t>
        </w:r>
        <w:r>
          <w:rPr>
            <w:webHidden/>
          </w:rPr>
          <w:fldChar w:fldCharType="end"/>
        </w:r>
      </w:hyperlink>
    </w:p>
    <w:p w14:paraId="7FDC2B14" w14:textId="04A69229" w:rsidR="00C11145" w:rsidRDefault="00C11145">
      <w:pPr>
        <w:pStyle w:val="Innehll3"/>
        <w:rPr>
          <w:rFonts w:asciiTheme="minorHAnsi" w:eastAsiaTheme="minorEastAsia" w:hAnsiTheme="minorHAnsi" w:cstheme="minorBidi"/>
          <w:kern w:val="2"/>
          <w:sz w:val="24"/>
          <w:szCs w:val="24"/>
          <w:lang w:val="sv-FI" w:eastAsia="sv-FI"/>
          <w14:ligatures w14:val="standardContextual"/>
        </w:rPr>
      </w:pPr>
      <w:hyperlink w:anchor="_Toc239320281" w:history="1">
        <w:r w:rsidRPr="00822AA9">
          <w:rPr>
            <w:rStyle w:val="Hyperlnk"/>
          </w:rPr>
          <w:t>3.2 Närmare om ändringarna och deras konsekvenser</w:t>
        </w:r>
        <w:r>
          <w:rPr>
            <w:webHidden/>
          </w:rPr>
          <w:tab/>
        </w:r>
        <w:r>
          <w:rPr>
            <w:webHidden/>
          </w:rPr>
          <w:fldChar w:fldCharType="begin"/>
        </w:r>
        <w:r>
          <w:rPr>
            <w:webHidden/>
          </w:rPr>
          <w:instrText xml:space="preserve"> PAGEREF _Toc239320281 \h </w:instrText>
        </w:r>
        <w:r>
          <w:rPr>
            <w:webHidden/>
          </w:rPr>
        </w:r>
        <w:r>
          <w:rPr>
            <w:webHidden/>
          </w:rPr>
          <w:fldChar w:fldCharType="separate"/>
        </w:r>
        <w:r>
          <w:rPr>
            <w:webHidden/>
          </w:rPr>
          <w:t>3</w:t>
        </w:r>
        <w:r>
          <w:rPr>
            <w:webHidden/>
          </w:rPr>
          <w:fldChar w:fldCharType="end"/>
        </w:r>
      </w:hyperlink>
    </w:p>
    <w:p w14:paraId="3C6D8E36" w14:textId="4D0617A1" w:rsidR="00C11145" w:rsidRDefault="00C11145">
      <w:pPr>
        <w:pStyle w:val="Innehll2"/>
        <w:rPr>
          <w:rFonts w:asciiTheme="minorHAnsi" w:eastAsiaTheme="minorEastAsia" w:hAnsiTheme="minorHAnsi" w:cstheme="minorBidi"/>
          <w:kern w:val="2"/>
          <w:sz w:val="24"/>
          <w:szCs w:val="24"/>
          <w:lang w:val="sv-FI" w:eastAsia="sv-FI"/>
          <w14:ligatures w14:val="standardContextual"/>
        </w:rPr>
      </w:pPr>
      <w:hyperlink w:anchor="_Toc239320282" w:history="1">
        <w:r w:rsidRPr="00822AA9">
          <w:rPr>
            <w:rStyle w:val="Hyperlnk"/>
          </w:rPr>
          <w:t>4. Landskapsregeringens förslag</w:t>
        </w:r>
        <w:r>
          <w:rPr>
            <w:webHidden/>
          </w:rPr>
          <w:tab/>
        </w:r>
        <w:r>
          <w:rPr>
            <w:webHidden/>
          </w:rPr>
          <w:fldChar w:fldCharType="begin"/>
        </w:r>
        <w:r>
          <w:rPr>
            <w:webHidden/>
          </w:rPr>
          <w:instrText xml:space="preserve"> PAGEREF _Toc239320282 \h </w:instrText>
        </w:r>
        <w:r>
          <w:rPr>
            <w:webHidden/>
          </w:rPr>
        </w:r>
        <w:r>
          <w:rPr>
            <w:webHidden/>
          </w:rPr>
          <w:fldChar w:fldCharType="separate"/>
        </w:r>
        <w:r>
          <w:rPr>
            <w:webHidden/>
          </w:rPr>
          <w:t>4</w:t>
        </w:r>
        <w:r>
          <w:rPr>
            <w:webHidden/>
          </w:rPr>
          <w:fldChar w:fldCharType="end"/>
        </w:r>
      </w:hyperlink>
    </w:p>
    <w:p w14:paraId="51F56F7A" w14:textId="17C5F96A" w:rsidR="00C11145" w:rsidRDefault="00C11145">
      <w:pPr>
        <w:pStyle w:val="Innehll2"/>
        <w:rPr>
          <w:rFonts w:asciiTheme="minorHAnsi" w:eastAsiaTheme="minorEastAsia" w:hAnsiTheme="minorHAnsi" w:cstheme="minorBidi"/>
          <w:kern w:val="2"/>
          <w:sz w:val="24"/>
          <w:szCs w:val="24"/>
          <w:lang w:val="sv-FI" w:eastAsia="sv-FI"/>
          <w14:ligatures w14:val="standardContextual"/>
        </w:rPr>
      </w:pPr>
      <w:hyperlink w:anchor="_Toc239320283" w:history="1">
        <w:r w:rsidRPr="00822AA9">
          <w:rPr>
            <w:rStyle w:val="Hyperlnk"/>
          </w:rPr>
          <w:t>5. Förslagets konsekvenser</w:t>
        </w:r>
        <w:r>
          <w:rPr>
            <w:webHidden/>
          </w:rPr>
          <w:tab/>
        </w:r>
        <w:r>
          <w:rPr>
            <w:webHidden/>
          </w:rPr>
          <w:fldChar w:fldCharType="begin"/>
        </w:r>
        <w:r>
          <w:rPr>
            <w:webHidden/>
          </w:rPr>
          <w:instrText xml:space="preserve"> PAGEREF _Toc239320283 \h </w:instrText>
        </w:r>
        <w:r>
          <w:rPr>
            <w:webHidden/>
          </w:rPr>
        </w:r>
        <w:r>
          <w:rPr>
            <w:webHidden/>
          </w:rPr>
          <w:fldChar w:fldCharType="separate"/>
        </w:r>
        <w:r>
          <w:rPr>
            <w:webHidden/>
          </w:rPr>
          <w:t>4</w:t>
        </w:r>
        <w:r>
          <w:rPr>
            <w:webHidden/>
          </w:rPr>
          <w:fldChar w:fldCharType="end"/>
        </w:r>
      </w:hyperlink>
    </w:p>
    <w:p w14:paraId="4FC28E8F" w14:textId="4C4BBEFA" w:rsidR="00C11145" w:rsidRDefault="00C11145">
      <w:pPr>
        <w:pStyle w:val="Innehll2"/>
        <w:rPr>
          <w:rFonts w:asciiTheme="minorHAnsi" w:eastAsiaTheme="minorEastAsia" w:hAnsiTheme="minorHAnsi" w:cstheme="minorBidi"/>
          <w:kern w:val="2"/>
          <w:sz w:val="24"/>
          <w:szCs w:val="24"/>
          <w:lang w:val="sv-FI" w:eastAsia="sv-FI"/>
          <w14:ligatures w14:val="standardContextual"/>
        </w:rPr>
      </w:pPr>
      <w:hyperlink w:anchor="_Toc239320284" w:history="1">
        <w:r w:rsidRPr="00822AA9">
          <w:rPr>
            <w:rStyle w:val="Hyperlnk"/>
          </w:rPr>
          <w:t>6. Ärendets beredning</w:t>
        </w:r>
        <w:r>
          <w:rPr>
            <w:webHidden/>
          </w:rPr>
          <w:tab/>
        </w:r>
        <w:r>
          <w:rPr>
            <w:webHidden/>
          </w:rPr>
          <w:fldChar w:fldCharType="begin"/>
        </w:r>
        <w:r>
          <w:rPr>
            <w:webHidden/>
          </w:rPr>
          <w:instrText xml:space="preserve"> PAGEREF _Toc239320284 \h </w:instrText>
        </w:r>
        <w:r>
          <w:rPr>
            <w:webHidden/>
          </w:rPr>
        </w:r>
        <w:r>
          <w:rPr>
            <w:webHidden/>
          </w:rPr>
          <w:fldChar w:fldCharType="separate"/>
        </w:r>
        <w:r>
          <w:rPr>
            <w:webHidden/>
          </w:rPr>
          <w:t>5</w:t>
        </w:r>
        <w:r>
          <w:rPr>
            <w:webHidden/>
          </w:rPr>
          <w:fldChar w:fldCharType="end"/>
        </w:r>
      </w:hyperlink>
    </w:p>
    <w:p w14:paraId="75E3EBB9" w14:textId="0B89865C" w:rsidR="00C11145" w:rsidRDefault="00C11145">
      <w:pPr>
        <w:pStyle w:val="Innehll1"/>
        <w:rPr>
          <w:rFonts w:asciiTheme="minorHAnsi" w:eastAsiaTheme="minorEastAsia" w:hAnsiTheme="minorHAnsi" w:cstheme="minorBidi"/>
          <w:kern w:val="2"/>
          <w:sz w:val="24"/>
          <w:szCs w:val="24"/>
          <w:lang w:val="sv-FI" w:eastAsia="sv-FI"/>
          <w14:ligatures w14:val="standardContextual"/>
        </w:rPr>
      </w:pPr>
      <w:hyperlink w:anchor="_Toc239320285" w:history="1">
        <w:r w:rsidRPr="00822AA9">
          <w:rPr>
            <w:rStyle w:val="Hyperlnk"/>
          </w:rPr>
          <w:t>Lagtext</w:t>
        </w:r>
        <w:r>
          <w:rPr>
            <w:webHidden/>
          </w:rPr>
          <w:tab/>
        </w:r>
        <w:r>
          <w:rPr>
            <w:webHidden/>
          </w:rPr>
          <w:fldChar w:fldCharType="begin"/>
        </w:r>
        <w:r>
          <w:rPr>
            <w:webHidden/>
          </w:rPr>
          <w:instrText xml:space="preserve"> PAGEREF _Toc239320285 \h </w:instrText>
        </w:r>
        <w:r>
          <w:rPr>
            <w:webHidden/>
          </w:rPr>
        </w:r>
        <w:r>
          <w:rPr>
            <w:webHidden/>
          </w:rPr>
          <w:fldChar w:fldCharType="separate"/>
        </w:r>
        <w:r>
          <w:rPr>
            <w:webHidden/>
          </w:rPr>
          <w:t>6</w:t>
        </w:r>
        <w:r>
          <w:rPr>
            <w:webHidden/>
          </w:rPr>
          <w:fldChar w:fldCharType="end"/>
        </w:r>
      </w:hyperlink>
    </w:p>
    <w:p w14:paraId="43D70800" w14:textId="73ED81EA" w:rsidR="00C11145" w:rsidRDefault="00C11145">
      <w:pPr>
        <w:pStyle w:val="Innehll2"/>
        <w:rPr>
          <w:rFonts w:asciiTheme="minorHAnsi" w:eastAsiaTheme="minorEastAsia" w:hAnsiTheme="minorHAnsi" w:cstheme="minorBidi"/>
          <w:kern w:val="2"/>
          <w:sz w:val="24"/>
          <w:szCs w:val="24"/>
          <w:lang w:val="sv-FI" w:eastAsia="sv-FI"/>
          <w14:ligatures w14:val="standardContextual"/>
        </w:rPr>
      </w:pPr>
      <w:hyperlink w:anchor="_Toc239320286" w:history="1">
        <w:r w:rsidRPr="00822AA9">
          <w:rPr>
            <w:rStyle w:val="Hyperlnk"/>
            <w:lang w:val="sv-FI"/>
          </w:rPr>
          <w:t>L A N D S K A P S L A G om ändring av 2 § landskapslagen om tillämpning på Åland av 13 och 14 kap. i lagen om ordnande av arbetskraftsservice</w:t>
        </w:r>
        <w:r>
          <w:rPr>
            <w:webHidden/>
          </w:rPr>
          <w:tab/>
        </w:r>
        <w:r>
          <w:rPr>
            <w:webHidden/>
          </w:rPr>
          <w:fldChar w:fldCharType="begin"/>
        </w:r>
        <w:r>
          <w:rPr>
            <w:webHidden/>
          </w:rPr>
          <w:instrText xml:space="preserve"> PAGEREF _Toc239320286 \h </w:instrText>
        </w:r>
        <w:r>
          <w:rPr>
            <w:webHidden/>
          </w:rPr>
        </w:r>
        <w:r>
          <w:rPr>
            <w:webHidden/>
          </w:rPr>
          <w:fldChar w:fldCharType="separate"/>
        </w:r>
        <w:r>
          <w:rPr>
            <w:webHidden/>
          </w:rPr>
          <w:t>6</w:t>
        </w:r>
        <w:r>
          <w:rPr>
            <w:webHidden/>
          </w:rPr>
          <w:fldChar w:fldCharType="end"/>
        </w:r>
      </w:hyperlink>
    </w:p>
    <w:p w14:paraId="2B5AC224" w14:textId="367E50C4" w:rsidR="00C11145" w:rsidRDefault="00C11145">
      <w:pPr>
        <w:pStyle w:val="Innehll1"/>
        <w:rPr>
          <w:rFonts w:asciiTheme="minorHAnsi" w:eastAsiaTheme="minorEastAsia" w:hAnsiTheme="minorHAnsi" w:cstheme="minorBidi"/>
          <w:kern w:val="2"/>
          <w:sz w:val="24"/>
          <w:szCs w:val="24"/>
          <w:lang w:val="sv-FI" w:eastAsia="sv-FI"/>
          <w14:ligatures w14:val="standardContextual"/>
        </w:rPr>
      </w:pPr>
      <w:hyperlink w:anchor="_Toc239320287" w:history="1">
        <w:r w:rsidRPr="00822AA9">
          <w:rPr>
            <w:rStyle w:val="Hyperlnk"/>
          </w:rPr>
          <w:t>Parallelltexter</w:t>
        </w:r>
        <w:r>
          <w:rPr>
            <w:webHidden/>
          </w:rPr>
          <w:tab/>
        </w:r>
        <w:r>
          <w:rPr>
            <w:webHidden/>
          </w:rPr>
          <w:fldChar w:fldCharType="begin"/>
        </w:r>
        <w:r>
          <w:rPr>
            <w:webHidden/>
          </w:rPr>
          <w:instrText xml:space="preserve"> PAGEREF _Toc239320287 \h </w:instrText>
        </w:r>
        <w:r>
          <w:rPr>
            <w:webHidden/>
          </w:rPr>
        </w:r>
        <w:r>
          <w:rPr>
            <w:webHidden/>
          </w:rPr>
          <w:fldChar w:fldCharType="separate"/>
        </w:r>
        <w:r>
          <w:rPr>
            <w:webHidden/>
          </w:rPr>
          <w:t>7</w:t>
        </w:r>
        <w:r>
          <w:rPr>
            <w:webHidden/>
          </w:rPr>
          <w:fldChar w:fldCharType="end"/>
        </w:r>
      </w:hyperlink>
    </w:p>
    <w:p w14:paraId="3E5B27D3" w14:textId="53D6A642" w:rsidR="00AF3004" w:rsidRDefault="00AF3004">
      <w:pPr>
        <w:pStyle w:val="ANormal"/>
        <w:rPr>
          <w:noProof/>
        </w:rPr>
      </w:pPr>
      <w:r>
        <w:rPr>
          <w:rFonts w:ascii="Verdana" w:hAnsi="Verdana"/>
          <w:noProof/>
          <w:sz w:val="16"/>
          <w:szCs w:val="36"/>
        </w:rPr>
        <w:fldChar w:fldCharType="end"/>
      </w:r>
    </w:p>
    <w:p w14:paraId="4A139DB9" w14:textId="77777777" w:rsidR="00AF3004" w:rsidRDefault="00AF3004">
      <w:pPr>
        <w:pStyle w:val="ANormal"/>
      </w:pPr>
      <w:r>
        <w:br w:type="page"/>
      </w:r>
    </w:p>
    <w:p w14:paraId="6D969467" w14:textId="49E907E4" w:rsidR="00AF3004" w:rsidRDefault="001807C6">
      <w:pPr>
        <w:pStyle w:val="RubrikA"/>
      </w:pPr>
      <w:bookmarkStart w:id="2" w:name="_Toc239320276"/>
      <w:r>
        <w:lastRenderedPageBreak/>
        <w:t>M</w:t>
      </w:r>
      <w:r w:rsidR="00AF3004">
        <w:t>otivering</w:t>
      </w:r>
      <w:bookmarkEnd w:id="2"/>
    </w:p>
    <w:p w14:paraId="44C81739" w14:textId="77777777" w:rsidR="00AF3004" w:rsidRDefault="00AF3004">
      <w:pPr>
        <w:pStyle w:val="Rubrikmellanrum"/>
      </w:pPr>
    </w:p>
    <w:p w14:paraId="4B2FBD73" w14:textId="77777777" w:rsidR="00AF3004" w:rsidRDefault="00AF3004">
      <w:pPr>
        <w:pStyle w:val="RubrikB"/>
      </w:pPr>
      <w:bookmarkStart w:id="3" w:name="_Toc239320277"/>
      <w:r>
        <w:t>1. Bakgrund</w:t>
      </w:r>
      <w:bookmarkEnd w:id="3"/>
    </w:p>
    <w:p w14:paraId="0183B328" w14:textId="77777777" w:rsidR="00AF3004" w:rsidRDefault="00AF3004">
      <w:pPr>
        <w:pStyle w:val="Rubrikmellanrum"/>
      </w:pPr>
    </w:p>
    <w:p w14:paraId="559DBAF7" w14:textId="77777777" w:rsidR="001807C6" w:rsidRPr="001807C6" w:rsidRDefault="001807C6" w:rsidP="001807C6">
      <w:pPr>
        <w:pStyle w:val="ANormal"/>
        <w:rPr>
          <w:color w:val="000000"/>
        </w:rPr>
      </w:pPr>
      <w:r w:rsidRPr="001807C6">
        <w:rPr>
          <w:color w:val="000000"/>
        </w:rPr>
        <w:t xml:space="preserve">Landskapslagstiftningen och de åländska förvaltningslösningarna gällande arbetsmarknadspolitiken är i vissa avseenden beroende av rikslagstiftningen och rikets förvaltningslösningar. Ålands arbetsmarknads- och studieservicemyndighet </w:t>
      </w:r>
      <w:r w:rsidRPr="001807C6">
        <w:rPr>
          <w:i/>
          <w:iCs/>
          <w:color w:val="000000"/>
        </w:rPr>
        <w:t>(AMS)</w:t>
      </w:r>
      <w:r w:rsidRPr="001807C6">
        <w:rPr>
          <w:color w:val="000000"/>
        </w:rPr>
        <w:t xml:space="preserve"> har använt sig av rikets kundinformationssystem för arbetsförmedling och det har antagits blankettlagstiftning till stöd för skötseln av förvaltningsuppgifter som hänför sig till informationssystemen. Då rikets digitala lösningar och rikslagstiftningen till stöd för dessa ändras behövs motsvarande ändringar införas i den åländska blankettlagstiftningen.</w:t>
      </w:r>
    </w:p>
    <w:p w14:paraId="5649812A" w14:textId="6E33D5CB" w:rsidR="00AF3004" w:rsidRDefault="00AF3004">
      <w:pPr>
        <w:pStyle w:val="ANormal"/>
      </w:pPr>
    </w:p>
    <w:p w14:paraId="02AAEBC3" w14:textId="77777777" w:rsidR="001807C6" w:rsidRPr="001807C6" w:rsidRDefault="001807C6" w:rsidP="001807C6">
      <w:pPr>
        <w:pStyle w:val="RubrikB"/>
        <w:rPr>
          <w:color w:val="000000"/>
        </w:rPr>
      </w:pPr>
      <w:bookmarkStart w:id="4" w:name="_Toc238458100"/>
      <w:bookmarkStart w:id="5" w:name="_Toc239320278"/>
      <w:r w:rsidRPr="001807C6">
        <w:rPr>
          <w:color w:val="000000"/>
        </w:rPr>
        <w:t>2. Kort historik och gällande åländsk lagstiftning</w:t>
      </w:r>
      <w:bookmarkEnd w:id="4"/>
      <w:bookmarkEnd w:id="5"/>
    </w:p>
    <w:p w14:paraId="722340AC" w14:textId="77777777" w:rsidR="001807C6" w:rsidRPr="001807C6" w:rsidRDefault="001807C6" w:rsidP="001807C6">
      <w:pPr>
        <w:pStyle w:val="Rubrikmellanrum"/>
        <w:rPr>
          <w:color w:val="000000"/>
        </w:rPr>
      </w:pPr>
      <w:r w:rsidRPr="001807C6">
        <w:rPr>
          <w:color w:val="000000"/>
        </w:rPr>
        <w:t xml:space="preserve"> </w:t>
      </w:r>
    </w:p>
    <w:p w14:paraId="4D750677" w14:textId="195F8B70" w:rsidR="001807C6" w:rsidRDefault="001807C6" w:rsidP="001807C6">
      <w:pPr>
        <w:pStyle w:val="ANormal"/>
        <w:rPr>
          <w:color w:val="000000"/>
        </w:rPr>
      </w:pPr>
      <w:r w:rsidRPr="001807C6">
        <w:rPr>
          <w:color w:val="000000"/>
        </w:rPr>
        <w:t>Inom landskapsförvaltningen har man sedan början av 1990-talet använt sig av rikets arbetsförvaltnings informationssystem vid registreringen av olika uppgifter om enskilda och arbetsgivare. År 1998 togs kundbetjäningens informationssystem i bruk även på Åland. AMS har haft hand om insamling, sparande och behandling av information i informationssystemet. På Åland har det i olika skeden införts särskild åländsk lagstiftning av blankettnatur till stöd för användningen inom AMS av informationssystemen. För närvarande regleras användningen av informationssystemen av landskapslagen (2024:100) om tillämpning på Åland av 13 och 14</w:t>
      </w:r>
      <w:r w:rsidR="00C11145">
        <w:rPr>
          <w:color w:val="000000"/>
        </w:rPr>
        <w:t> kap.</w:t>
      </w:r>
      <w:r w:rsidRPr="001807C6">
        <w:rPr>
          <w:color w:val="000000"/>
        </w:rPr>
        <w:t xml:space="preserve"> i lagen om ordnande av arbetskraftsservice </w:t>
      </w:r>
      <w:r w:rsidRPr="001807C6">
        <w:rPr>
          <w:i/>
          <w:iCs/>
          <w:color w:val="000000"/>
        </w:rPr>
        <w:t>(blankettlagen)</w:t>
      </w:r>
      <w:r w:rsidRPr="001807C6">
        <w:rPr>
          <w:color w:val="000000"/>
        </w:rPr>
        <w:t xml:space="preserve">. </w:t>
      </w:r>
      <w:r w:rsidRPr="001807C6">
        <w:rPr>
          <w:color w:val="000000"/>
          <w:lang w:val="sv-FI"/>
        </w:rPr>
        <w:t>Genom</w:t>
      </w:r>
      <w:r w:rsidRPr="001807C6">
        <w:rPr>
          <w:color w:val="000000"/>
        </w:rPr>
        <w:t xml:space="preserve"> blankettlagen tillämpas, med vissa avvikelser 13 och 14</w:t>
      </w:r>
      <w:r w:rsidR="00C11145">
        <w:rPr>
          <w:color w:val="000000"/>
        </w:rPr>
        <w:t> kap.</w:t>
      </w:r>
      <w:r w:rsidRPr="001807C6">
        <w:rPr>
          <w:color w:val="000000"/>
        </w:rPr>
        <w:t xml:space="preserve"> i lagen om ordnande av arbetskraftsservice (FFS 380/2023, </w:t>
      </w:r>
      <w:r w:rsidRPr="001807C6">
        <w:rPr>
          <w:i/>
          <w:iCs/>
          <w:color w:val="000000"/>
        </w:rPr>
        <w:t>arbetskraftsservicelagen</w:t>
      </w:r>
      <w:r w:rsidRPr="001807C6">
        <w:rPr>
          <w:color w:val="000000"/>
        </w:rPr>
        <w:t>) då i arbetskraftsservicelagen avsedda uppgifter behandlas och informationssystemtjänster används av AMS. I 13</w:t>
      </w:r>
      <w:r w:rsidR="00C11145">
        <w:rPr>
          <w:color w:val="000000"/>
        </w:rPr>
        <w:t> kap.</w:t>
      </w:r>
      <w:r w:rsidRPr="001807C6">
        <w:rPr>
          <w:color w:val="000000"/>
        </w:rPr>
        <w:t xml:space="preserve"> i arbetskraftsservicelagen föreskrivs om behandling av kunduppgifter samt riksomfattande informationssystemtjänster och i 14</w:t>
      </w:r>
      <w:r w:rsidR="00C11145">
        <w:rPr>
          <w:color w:val="000000"/>
        </w:rPr>
        <w:t> kap.</w:t>
      </w:r>
      <w:r w:rsidRPr="001807C6">
        <w:rPr>
          <w:color w:val="000000"/>
        </w:rPr>
        <w:t xml:space="preserve"> i samma lag om den så kallade serviceplattformen.</w:t>
      </w:r>
    </w:p>
    <w:p w14:paraId="15F9AFC0" w14:textId="77777777" w:rsidR="001807C6" w:rsidRPr="001807C6" w:rsidRDefault="001807C6" w:rsidP="001807C6">
      <w:pPr>
        <w:pStyle w:val="ANormal"/>
        <w:rPr>
          <w:color w:val="000000"/>
        </w:rPr>
      </w:pPr>
    </w:p>
    <w:p w14:paraId="3298D78F" w14:textId="77777777" w:rsidR="001807C6" w:rsidRPr="001807C6" w:rsidRDefault="001807C6" w:rsidP="001807C6">
      <w:pPr>
        <w:pStyle w:val="RubrikB"/>
        <w:rPr>
          <w:color w:val="000000"/>
        </w:rPr>
      </w:pPr>
      <w:bookmarkStart w:id="6" w:name="_Toc238458101"/>
      <w:bookmarkStart w:id="7" w:name="_Toc239320279"/>
      <w:r w:rsidRPr="001807C6">
        <w:rPr>
          <w:color w:val="000000"/>
        </w:rPr>
        <w:t>3. Ändringar i rikslagstiftningen – en kort orientering</w:t>
      </w:r>
      <w:bookmarkEnd w:id="6"/>
      <w:bookmarkEnd w:id="7"/>
    </w:p>
    <w:p w14:paraId="2C9252C1" w14:textId="77777777" w:rsidR="001807C6" w:rsidRPr="001807C6" w:rsidRDefault="001807C6" w:rsidP="001807C6">
      <w:pPr>
        <w:pStyle w:val="Rubrikmellanrum"/>
        <w:rPr>
          <w:color w:val="000000"/>
        </w:rPr>
      </w:pPr>
    </w:p>
    <w:p w14:paraId="047D8CBC" w14:textId="77777777" w:rsidR="001807C6" w:rsidRPr="001807C6" w:rsidRDefault="001807C6" w:rsidP="001807C6">
      <w:pPr>
        <w:pStyle w:val="RubrikC"/>
        <w:rPr>
          <w:color w:val="000000"/>
        </w:rPr>
      </w:pPr>
      <w:bookmarkStart w:id="8" w:name="_Toc238458102"/>
      <w:bookmarkStart w:id="9" w:name="_Toc239320280"/>
      <w:r w:rsidRPr="001807C6">
        <w:rPr>
          <w:color w:val="000000"/>
        </w:rPr>
        <w:t>3.1 Allmänna riktlinjer för främjande av sysselsättningen</w:t>
      </w:r>
      <w:bookmarkEnd w:id="8"/>
      <w:bookmarkEnd w:id="9"/>
    </w:p>
    <w:p w14:paraId="5F8CBADF" w14:textId="77777777" w:rsidR="001807C6" w:rsidRPr="001807C6" w:rsidRDefault="001807C6" w:rsidP="001807C6">
      <w:pPr>
        <w:pStyle w:val="Rubrikmellanrum"/>
        <w:rPr>
          <w:color w:val="000000"/>
        </w:rPr>
      </w:pPr>
      <w:r w:rsidRPr="001807C6">
        <w:rPr>
          <w:color w:val="000000"/>
        </w:rPr>
        <w:t xml:space="preserve"> </w:t>
      </w:r>
    </w:p>
    <w:p w14:paraId="34E9EE28" w14:textId="53667001" w:rsidR="001807C6" w:rsidRPr="001807C6" w:rsidRDefault="001807C6" w:rsidP="001807C6">
      <w:pPr>
        <w:pStyle w:val="ANormal"/>
        <w:rPr>
          <w:color w:val="000000"/>
        </w:rPr>
      </w:pPr>
      <w:r w:rsidRPr="001807C6">
        <w:rPr>
          <w:color w:val="000000"/>
        </w:rPr>
        <w:t>Vid budgetförhandlingarna den 2 september 2025 drog statsminister Petteri Orpos regering upp riktlinjerna för ett nytt sysselsättningspaket. I enlighet med dessa har regeringen säkerställt en möjlighet för sysselsättningsområdena att i högre grad än för närvarande utnyttja uppgifterna i inkomstdataregistret för att än mer effektivt främja sysselsättningen. Lösningen öppnar upp för en möjlighet att skapa en mer individanpassad sysselsättningsservice vilket på sikt enligt regeringen gagnar den enskilde. Som en följd därav har regeringen den 21 maj 2026 överlämnat en proposition till riksdagen med förslag till lagar om ändring av lagen om ordnande av arbetskraftsservice och 13</w:t>
      </w:r>
      <w:r w:rsidR="00C11145">
        <w:rPr>
          <w:color w:val="000000"/>
        </w:rPr>
        <w:t> §</w:t>
      </w:r>
      <w:r w:rsidRPr="001807C6">
        <w:rPr>
          <w:color w:val="000000"/>
        </w:rPr>
        <w:t xml:space="preserve"> i lagen om inkomstdatasystemet (RP 94/2026 </w:t>
      </w:r>
      <w:proofErr w:type="spellStart"/>
      <w:r w:rsidRPr="001807C6">
        <w:rPr>
          <w:color w:val="000000"/>
        </w:rPr>
        <w:t>rd</w:t>
      </w:r>
      <w:proofErr w:type="spellEnd"/>
      <w:r w:rsidRPr="001807C6">
        <w:rPr>
          <w:color w:val="000000"/>
        </w:rPr>
        <w:t>). I den propositionen föreslås de behövliga lagändringarna för att genomföra ovan nämnda riktlinjer rörande sysselsättningspaketet.</w:t>
      </w:r>
    </w:p>
    <w:p w14:paraId="0D6232A6" w14:textId="77777777" w:rsidR="001807C6" w:rsidRPr="001807C6" w:rsidRDefault="001807C6" w:rsidP="001807C6">
      <w:pPr>
        <w:pStyle w:val="ANormal"/>
        <w:rPr>
          <w:color w:val="000000"/>
        </w:rPr>
      </w:pPr>
    </w:p>
    <w:p w14:paraId="0B3DD40A" w14:textId="77777777" w:rsidR="001807C6" w:rsidRPr="001807C6" w:rsidRDefault="001807C6" w:rsidP="001807C6">
      <w:pPr>
        <w:pStyle w:val="RubrikC"/>
        <w:rPr>
          <w:color w:val="000000"/>
        </w:rPr>
      </w:pPr>
      <w:bookmarkStart w:id="10" w:name="_Toc238458103"/>
      <w:bookmarkStart w:id="11" w:name="_Toc239320281"/>
      <w:r w:rsidRPr="001807C6">
        <w:rPr>
          <w:color w:val="000000"/>
        </w:rPr>
        <w:t>3.2 Närmare om ändringarna och deras konsekvenser</w:t>
      </w:r>
      <w:bookmarkEnd w:id="10"/>
      <w:bookmarkEnd w:id="11"/>
    </w:p>
    <w:p w14:paraId="5DFC2CEB" w14:textId="77777777" w:rsidR="001807C6" w:rsidRPr="001807C6" w:rsidRDefault="001807C6" w:rsidP="001807C6">
      <w:pPr>
        <w:pStyle w:val="Rubrikmellanrum"/>
        <w:rPr>
          <w:color w:val="000000"/>
        </w:rPr>
      </w:pPr>
    </w:p>
    <w:p w14:paraId="2E54106F" w14:textId="77777777" w:rsidR="001807C6" w:rsidRPr="001807C6" w:rsidRDefault="001807C6" w:rsidP="001807C6">
      <w:pPr>
        <w:pStyle w:val="RubrikD"/>
        <w:rPr>
          <w:color w:val="000000"/>
        </w:rPr>
      </w:pPr>
      <w:r w:rsidRPr="001807C6">
        <w:rPr>
          <w:color w:val="000000"/>
        </w:rPr>
        <w:t>3.2.1 De viktigaste förslagen</w:t>
      </w:r>
    </w:p>
    <w:p w14:paraId="6A073CBA" w14:textId="77777777" w:rsidR="001807C6" w:rsidRPr="001807C6" w:rsidRDefault="001807C6" w:rsidP="001807C6">
      <w:pPr>
        <w:pStyle w:val="Rubrikmellanrum"/>
        <w:rPr>
          <w:color w:val="000000"/>
        </w:rPr>
      </w:pPr>
    </w:p>
    <w:p w14:paraId="32B19392" w14:textId="7122B544" w:rsidR="001807C6" w:rsidRPr="001807C6" w:rsidRDefault="001807C6" w:rsidP="001807C6">
      <w:pPr>
        <w:pStyle w:val="ANormal"/>
        <w:rPr>
          <w:color w:val="000000"/>
        </w:rPr>
      </w:pPr>
      <w:r w:rsidRPr="001807C6">
        <w:rPr>
          <w:color w:val="000000"/>
        </w:rPr>
        <w:t xml:space="preserve">Arbetskraftsservicelagen och lagen om inkomstdatasystemet ska ändras så att de kommun- och samkommunbaserade arbetskraftsmyndigheterna får möjlighet att i högre grad än för närvarande få och använda nödvändiga uppgifter som gäller kunderna och som lagrats i inkomstdatasystemet för att verkställa arbetskraftsservicen enligt arbetskraftsservicelagen och sköta uppgifter i anknytning till verkställigheten. Dessutom kan arbetskraftsmyndigheterna använda inkomstuppgifter om en kund för tillsynen, utvecklingen, </w:t>
      </w:r>
      <w:r w:rsidRPr="001807C6">
        <w:rPr>
          <w:color w:val="000000"/>
        </w:rPr>
        <w:lastRenderedPageBreak/>
        <w:t>uppföljningen, utvärderingen, statistikföringen, prognostiseringen och styrningen av den sysselsättningsservice som ordnats inom ramen för den allmänna kompetensen, under förutsättning att servicen överenskommits i sysselsättningsplanen.</w:t>
      </w:r>
    </w:p>
    <w:p w14:paraId="6177265F" w14:textId="77777777" w:rsidR="001807C6" w:rsidRPr="001807C6" w:rsidRDefault="001807C6" w:rsidP="001807C6">
      <w:pPr>
        <w:pStyle w:val="ANormal"/>
        <w:rPr>
          <w:color w:val="000000"/>
        </w:rPr>
      </w:pPr>
      <w:r w:rsidRPr="001807C6">
        <w:rPr>
          <w:color w:val="000000"/>
        </w:rPr>
        <w:tab/>
        <w:t xml:space="preserve">Vidare ges Sysselsättnings-, utvecklings- och förvaltningscentret </w:t>
      </w:r>
      <w:r w:rsidRPr="001807C6">
        <w:rPr>
          <w:i/>
          <w:iCs/>
          <w:color w:val="000000"/>
        </w:rPr>
        <w:t>(UF-centret)</w:t>
      </w:r>
      <w:r w:rsidRPr="001807C6">
        <w:rPr>
          <w:color w:val="000000"/>
        </w:rPr>
        <w:t xml:space="preserve"> möjlighet att få nödvändiga uppgifter ur inkomstdatasystemet för att sköta uppgifter enligt statsunderstödslagen (FFS 688/2001) i enlighet med vad som föreskrivs i lagen om livskraftscentralerna och Sysselsättnings-, utvecklings- och förvaltningscentret (FFS 531/2025).</w:t>
      </w:r>
    </w:p>
    <w:p w14:paraId="3307FEA7" w14:textId="0274EDAC" w:rsidR="001807C6" w:rsidRPr="001807C6" w:rsidRDefault="001807C6" w:rsidP="001807C6">
      <w:pPr>
        <w:pStyle w:val="ANormal"/>
        <w:rPr>
          <w:color w:val="000000"/>
        </w:rPr>
      </w:pPr>
      <w:r w:rsidRPr="001807C6">
        <w:rPr>
          <w:color w:val="000000"/>
        </w:rPr>
        <w:tab/>
        <w:t>Rent formellt innebär den föreslagna ändringen av arbetskraftsservicelagen bland annat att det till den lagens 13</w:t>
      </w:r>
      <w:r w:rsidR="00C11145">
        <w:rPr>
          <w:color w:val="000000"/>
        </w:rPr>
        <w:t> kap.</w:t>
      </w:r>
      <w:r w:rsidRPr="001807C6">
        <w:rPr>
          <w:color w:val="000000"/>
        </w:rPr>
        <w:t xml:space="preserve"> som handlar om behandling av kunduppgifter samt riksomfattande informationssystemtjänster foga till ytterligare en 114 a</w:t>
      </w:r>
      <w:r w:rsidR="00C11145">
        <w:rPr>
          <w:color w:val="000000"/>
        </w:rPr>
        <w:t> §</w:t>
      </w:r>
      <w:r w:rsidRPr="001807C6">
        <w:rPr>
          <w:color w:val="000000"/>
        </w:rPr>
        <w:t xml:space="preserve"> som i sin tur handlar om behandling av och användningsändamål för vissa kunduppgifter samt den personuppgiftsansvarige för dessa. Ändringen är avsedd att träda i kraft den 1 november 2026.</w:t>
      </w:r>
    </w:p>
    <w:p w14:paraId="54C114F9" w14:textId="77777777" w:rsidR="001807C6" w:rsidRPr="001807C6" w:rsidRDefault="001807C6" w:rsidP="001807C6">
      <w:pPr>
        <w:pStyle w:val="ANormal"/>
        <w:rPr>
          <w:color w:val="000000"/>
        </w:rPr>
      </w:pPr>
    </w:p>
    <w:p w14:paraId="0E4E792A" w14:textId="77777777" w:rsidR="001807C6" w:rsidRPr="001807C6" w:rsidRDefault="001807C6" w:rsidP="001807C6">
      <w:pPr>
        <w:pStyle w:val="RubrikD"/>
        <w:rPr>
          <w:color w:val="000000"/>
        </w:rPr>
      </w:pPr>
      <w:r w:rsidRPr="001807C6">
        <w:rPr>
          <w:color w:val="000000"/>
        </w:rPr>
        <w:t>3.2.2 Förslagens huvudsakliga konsekvenser</w:t>
      </w:r>
    </w:p>
    <w:p w14:paraId="738AF887" w14:textId="77777777" w:rsidR="001807C6" w:rsidRPr="001807C6" w:rsidRDefault="001807C6" w:rsidP="001807C6">
      <w:pPr>
        <w:pStyle w:val="Rubrikmellanrum"/>
        <w:rPr>
          <w:color w:val="000000"/>
        </w:rPr>
      </w:pPr>
    </w:p>
    <w:p w14:paraId="356D3CB1" w14:textId="77777777" w:rsidR="001807C6" w:rsidRPr="001807C6" w:rsidRDefault="001807C6" w:rsidP="001807C6">
      <w:pPr>
        <w:pStyle w:val="ANormal"/>
        <w:rPr>
          <w:color w:val="000000"/>
        </w:rPr>
      </w:pPr>
      <w:r w:rsidRPr="001807C6">
        <w:rPr>
          <w:color w:val="000000"/>
        </w:rPr>
        <w:t>De föreslagna ändringarna av arbetskraftsmyndigheternas rätt att få uppgifter möjliggör att uppgifterna i inkomstregistret kan användas i högre grad i samband med ordnandet av arbetskraftsservice. Ändringen innebär en användningsmöjlighet för arbetskraftsmyndigheterna av icke-förpliktande karaktär. Inkomstuppgifter kan användas till exempel för analys av arbetskraftsservicens resultat enligt sysselsättningsområde genom att bedöma bland annat servicens konsekvenser för antalet månader i arbete och antalet månader med en arbetslöshetsförmån eller sysselsättningens art (längden på en konstaterad sysselsättning eller förvärvsnivån). Analysdata kan utnyttjas i fråga om fall då det ska avgöras vilken typ av arbetskraftsservice en arbetssökande ska hänvisas till, om vissa tjänster upptäcks ge bättre resultat antingen för alla eller för vissa målgrupper. Det är möjligt att använda inkomstuppgifter i samband med så kallade resultatbaserade upphandlingar, där en separat ersättning betalas till serviceproducenten till exempel för det att en person tagit sig ur arbetslöshet efter en viss tid från det att servicen upphört.</w:t>
      </w:r>
    </w:p>
    <w:p w14:paraId="3ABE30A3" w14:textId="77777777" w:rsidR="001807C6" w:rsidRPr="001807C6" w:rsidRDefault="001807C6" w:rsidP="001807C6">
      <w:pPr>
        <w:pStyle w:val="ANormal"/>
        <w:rPr>
          <w:color w:val="000000"/>
        </w:rPr>
      </w:pPr>
    </w:p>
    <w:p w14:paraId="2D5CAAFE" w14:textId="77777777" w:rsidR="001807C6" w:rsidRPr="001807C6" w:rsidRDefault="001807C6" w:rsidP="001807C6">
      <w:pPr>
        <w:pStyle w:val="RubrikB"/>
        <w:rPr>
          <w:color w:val="000000"/>
        </w:rPr>
      </w:pPr>
      <w:bookmarkStart w:id="12" w:name="_Toc238458104"/>
      <w:bookmarkStart w:id="13" w:name="_Toc239320282"/>
      <w:r w:rsidRPr="001807C6">
        <w:rPr>
          <w:color w:val="000000"/>
        </w:rPr>
        <w:t>4. Landskapsregeringens förslag</w:t>
      </w:r>
      <w:bookmarkEnd w:id="12"/>
      <w:bookmarkEnd w:id="13"/>
    </w:p>
    <w:p w14:paraId="57189A94" w14:textId="77777777" w:rsidR="001807C6" w:rsidRPr="001807C6" w:rsidRDefault="001807C6" w:rsidP="001807C6">
      <w:pPr>
        <w:pStyle w:val="Rubrikmellanrum"/>
        <w:rPr>
          <w:color w:val="000000"/>
        </w:rPr>
      </w:pPr>
    </w:p>
    <w:p w14:paraId="65EF0478" w14:textId="60A45089" w:rsidR="001807C6" w:rsidRPr="001807C6" w:rsidRDefault="001807C6" w:rsidP="001807C6">
      <w:pPr>
        <w:pStyle w:val="ANormal"/>
        <w:rPr>
          <w:color w:val="000000"/>
        </w:rPr>
      </w:pPr>
      <w:r w:rsidRPr="001807C6">
        <w:rPr>
          <w:color w:val="000000"/>
        </w:rPr>
        <w:t>För att möjliggöra en service på Åland likvärdig den i riket krävs en lagteknisk ändring i 2</w:t>
      </w:r>
      <w:r w:rsidR="00C11145">
        <w:rPr>
          <w:color w:val="000000"/>
        </w:rPr>
        <w:t> §</w:t>
      </w:r>
      <w:r w:rsidRPr="001807C6">
        <w:rPr>
          <w:color w:val="000000"/>
        </w:rPr>
        <w:t xml:space="preserve"> i blankettlagen genom vilken nämnda 114</w:t>
      </w:r>
      <w:r>
        <w:rPr>
          <w:color w:val="000000"/>
        </w:rPr>
        <w:t> </w:t>
      </w:r>
      <w:r w:rsidRPr="001807C6">
        <w:rPr>
          <w:color w:val="000000"/>
        </w:rPr>
        <w:t>a</w:t>
      </w:r>
      <w:r w:rsidR="00C11145">
        <w:rPr>
          <w:color w:val="000000"/>
        </w:rPr>
        <w:t> §</w:t>
      </w:r>
      <w:r w:rsidRPr="001807C6">
        <w:rPr>
          <w:color w:val="000000"/>
        </w:rPr>
        <w:t xml:space="preserve"> i arbetskraftsservicelagen görs tillämplig på Åland på det sätt som framgår av förslaget till lagtext nedan.</w:t>
      </w:r>
    </w:p>
    <w:p w14:paraId="1D8B4E3B" w14:textId="6B382AF3" w:rsidR="001807C6" w:rsidRPr="001807C6" w:rsidRDefault="001807C6" w:rsidP="001807C6">
      <w:pPr>
        <w:pStyle w:val="ANormal"/>
        <w:rPr>
          <w:color w:val="000000"/>
        </w:rPr>
      </w:pPr>
      <w:r w:rsidRPr="001807C6">
        <w:rPr>
          <w:color w:val="000000"/>
        </w:rPr>
        <w:tab/>
        <w:t xml:space="preserve">Förslaget är brådskande. Därför är det enligt landskapsregeringens bedömning av yttersta vikt att lagtinget behandlar lagförslaget i sådan ordning att </w:t>
      </w:r>
      <w:r w:rsidRPr="001C05FB">
        <w:rPr>
          <w:color w:val="000000"/>
        </w:rPr>
        <w:t>den</w:t>
      </w:r>
      <w:r w:rsidRPr="001807C6">
        <w:rPr>
          <w:color w:val="000000"/>
        </w:rPr>
        <w:t xml:space="preserve"> föreslagna ändringen av blankettlagen kan träda i kraft den 1 november 2026.</w:t>
      </w:r>
    </w:p>
    <w:p w14:paraId="0444F0B9" w14:textId="77777777" w:rsidR="001807C6" w:rsidRPr="001807C6" w:rsidRDefault="001807C6" w:rsidP="001807C6">
      <w:pPr>
        <w:pStyle w:val="ANormal"/>
        <w:rPr>
          <w:color w:val="000000"/>
        </w:rPr>
      </w:pPr>
    </w:p>
    <w:p w14:paraId="63D3A107" w14:textId="77777777" w:rsidR="001807C6" w:rsidRPr="001807C6" w:rsidRDefault="001807C6" w:rsidP="001807C6">
      <w:pPr>
        <w:pStyle w:val="RubrikB"/>
        <w:rPr>
          <w:color w:val="000000"/>
        </w:rPr>
      </w:pPr>
      <w:bookmarkStart w:id="14" w:name="_Toc238458105"/>
      <w:bookmarkStart w:id="15" w:name="_Toc239320283"/>
      <w:r w:rsidRPr="001807C6">
        <w:rPr>
          <w:color w:val="000000"/>
        </w:rPr>
        <w:t>5. Förslagets konsekvenser</w:t>
      </w:r>
      <w:bookmarkEnd w:id="14"/>
      <w:bookmarkEnd w:id="15"/>
    </w:p>
    <w:p w14:paraId="48D56FBF" w14:textId="77777777" w:rsidR="001807C6" w:rsidRPr="001807C6" w:rsidRDefault="001807C6" w:rsidP="001807C6">
      <w:pPr>
        <w:pStyle w:val="Rubrikmellanrum"/>
        <w:rPr>
          <w:color w:val="000000"/>
        </w:rPr>
      </w:pPr>
    </w:p>
    <w:p w14:paraId="3F2CC2EF" w14:textId="410E4E5E" w:rsidR="001807C6" w:rsidRPr="001807C6" w:rsidRDefault="001807C6" w:rsidP="001807C6">
      <w:pPr>
        <w:pStyle w:val="ANormal"/>
        <w:rPr>
          <w:color w:val="000000"/>
        </w:rPr>
      </w:pPr>
      <w:r w:rsidRPr="001807C6">
        <w:rPr>
          <w:color w:val="000000"/>
        </w:rPr>
        <w:t>Enligt 2</w:t>
      </w:r>
      <w:r w:rsidR="00C11145">
        <w:rPr>
          <w:color w:val="000000"/>
        </w:rPr>
        <w:t> §</w:t>
      </w:r>
      <w:r w:rsidRPr="001807C6">
        <w:rPr>
          <w:color w:val="000000"/>
        </w:rPr>
        <w:t xml:space="preserve"> 2</w:t>
      </w:r>
      <w:r w:rsidR="00C11145">
        <w:rPr>
          <w:color w:val="000000"/>
        </w:rPr>
        <w:t> mom.</w:t>
      </w:r>
      <w:r w:rsidRPr="001807C6">
        <w:rPr>
          <w:color w:val="000000"/>
        </w:rPr>
        <w:t xml:space="preserve"> i landskapslagen (1972:13) om lagberedningen ska när lag- och andra författningsförslag bereds samtidigt de ekonomiska och administrativa konsekvenserna av dem utredas. I landskapsregeringens lagförslag nr 11/2021-2022 rörande införande av blankettlagstiftning om tillämpning på Åland av bestämmelserna i 13 och 13 a</w:t>
      </w:r>
      <w:r w:rsidR="00C11145">
        <w:rPr>
          <w:color w:val="000000"/>
        </w:rPr>
        <w:t> kap.</w:t>
      </w:r>
      <w:r w:rsidRPr="001807C6">
        <w:rPr>
          <w:color w:val="000000"/>
        </w:rPr>
        <w:t xml:space="preserve"> i lagen om offentlig arbetskrafts- och företagsservice (FFS 916/2012), föregångaren till den nuvarande arbetskraftsservicelagen, konstaterades att AMS dittills varit kopplat till rikets kundinformationssystem utan särskild ersättning och att landskapsregeringen inte gör någon annan bedömning gällande nya informations-</w:t>
      </w:r>
      <w:r w:rsidRPr="001807C6">
        <w:rPr>
          <w:color w:val="000000"/>
        </w:rPr>
        <w:lastRenderedPageBreak/>
        <w:t>systemtjänster som utvecklas i riket.</w:t>
      </w:r>
      <w:r w:rsidRPr="001807C6">
        <w:rPr>
          <w:rStyle w:val="Fotnotsreferens"/>
          <w:color w:val="000000"/>
        </w:rPr>
        <w:footnoteReference w:id="1"/>
      </w:r>
      <w:r w:rsidRPr="001807C6">
        <w:rPr>
          <w:color w:val="000000"/>
        </w:rPr>
        <w:t xml:space="preserve"> Då AMS redan utövar sin verksamhet i enlighet med en i dagsläget inrättad plattform bedömer landskapsregeringen att förslaget inte har några avgörande ekonomiska och administrativa verkningar för landskapet. Enligt lagberedningspraxis brukar också bedömas lagförslagens konsekvenser för jämställdheten, miljön och barn. Förslaget har inte några kända negativa konsekvenser till den delen.</w:t>
      </w:r>
    </w:p>
    <w:p w14:paraId="333F2EC8" w14:textId="77777777" w:rsidR="001807C6" w:rsidRPr="001807C6" w:rsidRDefault="001807C6" w:rsidP="001807C6">
      <w:pPr>
        <w:pStyle w:val="ANormal"/>
        <w:rPr>
          <w:color w:val="000000"/>
        </w:rPr>
      </w:pPr>
    </w:p>
    <w:p w14:paraId="19F26DF9" w14:textId="77777777" w:rsidR="001807C6" w:rsidRPr="001807C6" w:rsidRDefault="001807C6" w:rsidP="001807C6">
      <w:pPr>
        <w:pStyle w:val="RubrikB"/>
        <w:rPr>
          <w:color w:val="000000"/>
        </w:rPr>
      </w:pPr>
      <w:bookmarkStart w:id="16" w:name="_Toc238458106"/>
      <w:bookmarkStart w:id="17" w:name="_Toc239320284"/>
      <w:r w:rsidRPr="001807C6">
        <w:rPr>
          <w:color w:val="000000"/>
        </w:rPr>
        <w:t>6. Ärendets beredning</w:t>
      </w:r>
      <w:bookmarkEnd w:id="16"/>
      <w:bookmarkEnd w:id="17"/>
    </w:p>
    <w:p w14:paraId="0471AF98" w14:textId="77777777" w:rsidR="001807C6" w:rsidRPr="001807C6" w:rsidRDefault="001807C6" w:rsidP="001807C6">
      <w:pPr>
        <w:pStyle w:val="Rubrikmellanrum"/>
        <w:rPr>
          <w:color w:val="000000"/>
        </w:rPr>
      </w:pPr>
    </w:p>
    <w:p w14:paraId="186A0E4C" w14:textId="77777777" w:rsidR="001807C6" w:rsidRPr="001807C6" w:rsidRDefault="001807C6" w:rsidP="001807C6">
      <w:pPr>
        <w:pStyle w:val="ANormal"/>
        <w:rPr>
          <w:color w:val="000000"/>
        </w:rPr>
      </w:pPr>
      <w:r w:rsidRPr="001807C6">
        <w:rPr>
          <w:color w:val="000000"/>
        </w:rPr>
        <w:t>Lagförslaget har beretts vid lagberedningen i samarbete med AMS.</w:t>
      </w:r>
    </w:p>
    <w:p w14:paraId="27A1FC6A" w14:textId="77777777" w:rsidR="001807C6" w:rsidRDefault="001807C6">
      <w:pPr>
        <w:pStyle w:val="ANormal"/>
      </w:pPr>
    </w:p>
    <w:p w14:paraId="1E5ACA89" w14:textId="77777777" w:rsidR="00AF3004" w:rsidRDefault="00AF3004">
      <w:pPr>
        <w:pStyle w:val="RubrikA"/>
      </w:pPr>
      <w:r>
        <w:br w:type="page"/>
      </w:r>
      <w:bookmarkStart w:id="18" w:name="_Toc239320285"/>
      <w:r>
        <w:lastRenderedPageBreak/>
        <w:t>Lagtext</w:t>
      </w:r>
      <w:bookmarkEnd w:id="18"/>
    </w:p>
    <w:p w14:paraId="1C18B886" w14:textId="77777777" w:rsidR="00AF3004" w:rsidRDefault="00AF3004">
      <w:pPr>
        <w:pStyle w:val="Rubrikmellanrum"/>
      </w:pPr>
    </w:p>
    <w:p w14:paraId="7B6B9C7B" w14:textId="77777777" w:rsidR="00AF3004" w:rsidRDefault="00AF3004">
      <w:pPr>
        <w:pStyle w:val="ANormal"/>
      </w:pPr>
      <w:r>
        <w:t>Landskapsregeringen föreslår att följande lag antas.</w:t>
      </w:r>
    </w:p>
    <w:p w14:paraId="6A5F168A" w14:textId="77777777" w:rsidR="00AF3004" w:rsidRDefault="00AF3004">
      <w:pPr>
        <w:pStyle w:val="ANormal"/>
      </w:pPr>
    </w:p>
    <w:p w14:paraId="5CF08FB6" w14:textId="667B5C77" w:rsidR="00AF3004" w:rsidRPr="00A40E73" w:rsidRDefault="00AF3004">
      <w:pPr>
        <w:pStyle w:val="ANormal"/>
        <w:rPr>
          <w:lang w:val="sv-FI"/>
        </w:rPr>
      </w:pPr>
    </w:p>
    <w:p w14:paraId="13C62252" w14:textId="48E7F0D9" w:rsidR="00AF3004" w:rsidRPr="00A40E73" w:rsidRDefault="00AF3004">
      <w:pPr>
        <w:pStyle w:val="LagHuvRubr"/>
        <w:rPr>
          <w:lang w:val="sv-FI"/>
        </w:rPr>
      </w:pPr>
      <w:bookmarkStart w:id="19" w:name="_Toc239320286"/>
      <w:r w:rsidRPr="00A40E73">
        <w:rPr>
          <w:lang w:val="sv-FI"/>
        </w:rPr>
        <w:t>L A N D S K A P S L A G</w:t>
      </w:r>
      <w:r w:rsidRPr="00A40E73">
        <w:rPr>
          <w:lang w:val="sv-FI"/>
        </w:rPr>
        <w:br/>
        <w:t>om</w:t>
      </w:r>
      <w:r w:rsidR="001807C6" w:rsidRPr="00A40E73">
        <w:rPr>
          <w:lang w:val="sv-FI"/>
        </w:rPr>
        <w:t xml:space="preserve"> </w:t>
      </w:r>
      <w:r w:rsidR="001807C6" w:rsidRPr="001807C6">
        <w:rPr>
          <w:color w:val="000000"/>
          <w:lang w:val="sv-FI"/>
        </w:rPr>
        <w:t>ändring av 2</w:t>
      </w:r>
      <w:r w:rsidR="00C11145">
        <w:rPr>
          <w:color w:val="000000"/>
          <w:lang w:val="sv-FI"/>
        </w:rPr>
        <w:t> §</w:t>
      </w:r>
      <w:r w:rsidR="001807C6" w:rsidRPr="001807C6">
        <w:rPr>
          <w:color w:val="000000"/>
          <w:lang w:val="sv-FI"/>
        </w:rPr>
        <w:t xml:space="preserve"> landskapslagen om tillämpning på Åland av 13 och 14</w:t>
      </w:r>
      <w:r w:rsidR="00C11145">
        <w:rPr>
          <w:color w:val="000000"/>
          <w:lang w:val="sv-FI"/>
        </w:rPr>
        <w:t> kap.</w:t>
      </w:r>
      <w:r w:rsidR="001807C6" w:rsidRPr="001807C6">
        <w:rPr>
          <w:color w:val="000000"/>
          <w:lang w:val="sv-FI"/>
        </w:rPr>
        <w:t xml:space="preserve"> i lagen om ordnande av arbetskraftsservice</w:t>
      </w:r>
      <w:bookmarkEnd w:id="19"/>
    </w:p>
    <w:p w14:paraId="331F582A" w14:textId="77777777" w:rsidR="00AF3004" w:rsidRPr="00A40E73" w:rsidRDefault="00AF3004">
      <w:pPr>
        <w:pStyle w:val="ANormal"/>
        <w:rPr>
          <w:lang w:val="sv-FI"/>
        </w:rPr>
      </w:pPr>
    </w:p>
    <w:p w14:paraId="5801CC38" w14:textId="3C0B564E" w:rsidR="001807C6" w:rsidRPr="001807C6" w:rsidRDefault="001807C6" w:rsidP="001807C6">
      <w:pPr>
        <w:pStyle w:val="ANormal"/>
        <w:rPr>
          <w:color w:val="000000"/>
        </w:rPr>
      </w:pPr>
      <w:r w:rsidRPr="001807C6">
        <w:rPr>
          <w:color w:val="000000"/>
          <w:lang w:val="sv-FI"/>
        </w:rPr>
        <w:tab/>
      </w:r>
      <w:r w:rsidRPr="001807C6">
        <w:rPr>
          <w:color w:val="000000"/>
        </w:rPr>
        <w:t xml:space="preserve">I enlighet med lagtingets beslut </w:t>
      </w:r>
      <w:r w:rsidRPr="001807C6">
        <w:rPr>
          <w:b/>
          <w:bCs/>
          <w:color w:val="000000"/>
        </w:rPr>
        <w:t xml:space="preserve">ändras </w:t>
      </w:r>
      <w:r w:rsidRPr="001807C6">
        <w:rPr>
          <w:color w:val="000000"/>
        </w:rPr>
        <w:t>2</w:t>
      </w:r>
      <w:r w:rsidR="00C11145">
        <w:rPr>
          <w:color w:val="000000"/>
        </w:rPr>
        <w:t> §</w:t>
      </w:r>
      <w:r w:rsidRPr="001807C6">
        <w:rPr>
          <w:color w:val="000000"/>
        </w:rPr>
        <w:t xml:space="preserve"> 1</w:t>
      </w:r>
      <w:r w:rsidR="00C11145">
        <w:rPr>
          <w:color w:val="000000"/>
        </w:rPr>
        <w:t> punkt</w:t>
      </w:r>
      <w:r w:rsidRPr="001807C6">
        <w:rPr>
          <w:color w:val="000000"/>
        </w:rPr>
        <w:t>en landskapslagen (2024:100) om tillämpning på Åland av 13 och 14</w:t>
      </w:r>
      <w:r w:rsidR="00C11145">
        <w:rPr>
          <w:color w:val="000000"/>
        </w:rPr>
        <w:t> kap.</w:t>
      </w:r>
      <w:r w:rsidRPr="001807C6">
        <w:rPr>
          <w:color w:val="000000"/>
        </w:rPr>
        <w:t xml:space="preserve"> i lagen om ordnande av arbetskraftsservice sådan den lyder i landskapslagen </w:t>
      </w:r>
      <w:r w:rsidRPr="001C05FB">
        <w:rPr>
          <w:color w:val="000000"/>
        </w:rPr>
        <w:t>2026/xx</w:t>
      </w:r>
      <w:r w:rsidRPr="001807C6">
        <w:rPr>
          <w:b/>
          <w:bCs/>
          <w:color w:val="000000"/>
        </w:rPr>
        <w:t xml:space="preserve"> </w:t>
      </w:r>
      <w:r w:rsidRPr="001807C6">
        <w:rPr>
          <w:color w:val="000000"/>
        </w:rPr>
        <w:t>som följer:</w:t>
      </w:r>
    </w:p>
    <w:p w14:paraId="58047156" w14:textId="77777777" w:rsidR="001807C6" w:rsidRPr="001807C6" w:rsidRDefault="001807C6" w:rsidP="001807C6">
      <w:pPr>
        <w:pStyle w:val="ANormal"/>
        <w:rPr>
          <w:color w:val="000000"/>
        </w:rPr>
      </w:pPr>
    </w:p>
    <w:p w14:paraId="3D7CC6C9" w14:textId="5641803C" w:rsidR="001807C6" w:rsidRPr="001807C6" w:rsidRDefault="001807C6" w:rsidP="001807C6">
      <w:pPr>
        <w:pStyle w:val="LagParagraf"/>
        <w:rPr>
          <w:color w:val="000000"/>
          <w:lang w:val="sv-FI"/>
        </w:rPr>
      </w:pPr>
      <w:r w:rsidRPr="001807C6">
        <w:rPr>
          <w:color w:val="000000"/>
          <w:lang w:val="sv-FI"/>
        </w:rPr>
        <w:t>2</w:t>
      </w:r>
      <w:r w:rsidR="00C11145">
        <w:rPr>
          <w:color w:val="000000"/>
          <w:lang w:val="sv-FI"/>
        </w:rPr>
        <w:t> §</w:t>
      </w:r>
    </w:p>
    <w:p w14:paraId="76E2DEFD" w14:textId="77777777" w:rsidR="001807C6" w:rsidRPr="001807C6" w:rsidRDefault="001807C6" w:rsidP="001807C6">
      <w:pPr>
        <w:pStyle w:val="LagPararubrik"/>
        <w:rPr>
          <w:color w:val="000000"/>
          <w:lang w:val="sv-FI"/>
        </w:rPr>
      </w:pPr>
      <w:r w:rsidRPr="001807C6">
        <w:rPr>
          <w:color w:val="000000"/>
          <w:lang w:val="sv-FI"/>
        </w:rPr>
        <w:t>Begäran av uppgifter</w:t>
      </w:r>
    </w:p>
    <w:p w14:paraId="7891852B" w14:textId="77777777" w:rsidR="001807C6" w:rsidRPr="001807C6" w:rsidRDefault="001807C6" w:rsidP="001807C6">
      <w:pPr>
        <w:pStyle w:val="ANormal"/>
        <w:rPr>
          <w:color w:val="000000"/>
          <w:lang w:val="sv-FI"/>
        </w:rPr>
      </w:pPr>
      <w:r w:rsidRPr="001807C6">
        <w:rPr>
          <w:color w:val="000000"/>
          <w:lang w:val="sv-FI"/>
        </w:rPr>
        <w:tab/>
        <w:t>Arbetsmarknads- och studieservicemyndigheten</w:t>
      </w:r>
    </w:p>
    <w:p w14:paraId="01AECD2B" w14:textId="676B3A9F" w:rsidR="001807C6" w:rsidRPr="001807C6" w:rsidRDefault="001807C6" w:rsidP="001807C6">
      <w:pPr>
        <w:pStyle w:val="ANormal"/>
        <w:rPr>
          <w:color w:val="000000"/>
          <w:lang w:val="sv-FI"/>
        </w:rPr>
      </w:pPr>
      <w:r w:rsidRPr="001807C6">
        <w:rPr>
          <w:color w:val="000000"/>
          <w:lang w:val="sv-FI"/>
        </w:rPr>
        <w:tab/>
        <w:t>1) är personuppgiftsansvarig för behandlingen av de uppgifter som avses i 13</w:t>
      </w:r>
      <w:r w:rsidR="00C11145">
        <w:rPr>
          <w:color w:val="000000"/>
          <w:lang w:val="sv-FI"/>
        </w:rPr>
        <w:t> kap.</w:t>
      </w:r>
      <w:r w:rsidRPr="001807C6">
        <w:rPr>
          <w:color w:val="000000"/>
          <w:lang w:val="sv-FI"/>
        </w:rPr>
        <w:t xml:space="preserve"> 114 och 114 a</w:t>
      </w:r>
      <w:r w:rsidR="00C11145">
        <w:rPr>
          <w:color w:val="000000"/>
          <w:lang w:val="sv-FI"/>
        </w:rPr>
        <w:t> §</w:t>
      </w:r>
      <w:r w:rsidRPr="001807C6">
        <w:rPr>
          <w:color w:val="000000"/>
          <w:lang w:val="sv-FI"/>
        </w:rPr>
        <w:t>§ i arbetskraftsservicelagen,</w:t>
      </w:r>
    </w:p>
    <w:p w14:paraId="2A01988E" w14:textId="77777777" w:rsidR="001807C6" w:rsidRPr="001807C6" w:rsidRDefault="001807C6" w:rsidP="001807C6">
      <w:pPr>
        <w:pStyle w:val="ANormal"/>
        <w:rPr>
          <w:color w:val="000000"/>
        </w:rPr>
      </w:pPr>
      <w:r w:rsidRPr="001807C6">
        <w:rPr>
          <w:color w:val="000000"/>
        </w:rPr>
        <w:t>- - - - - - - - - - - - - - - - - - - - - - - - - - - - - - - - - - - - - - - - - - - - - - - - - - - -</w:t>
      </w:r>
    </w:p>
    <w:p w14:paraId="54861BD2" w14:textId="41FB1282" w:rsidR="00AF3004" w:rsidRDefault="00AF3004">
      <w:pPr>
        <w:pStyle w:val="ANormal"/>
      </w:pPr>
    </w:p>
    <w:p w14:paraId="6961A47B" w14:textId="77777777" w:rsidR="00692700" w:rsidRDefault="00692700">
      <w:pPr>
        <w:pStyle w:val="ANormal"/>
        <w:jc w:val="center"/>
      </w:pPr>
      <w:hyperlink w:anchor="_top" w:tooltip="Klicka för att gå till toppen av dokumentet" w:history="1">
        <w:r>
          <w:rPr>
            <w:rStyle w:val="Hyperlnk"/>
          </w:rPr>
          <w:t>__________________</w:t>
        </w:r>
      </w:hyperlink>
    </w:p>
    <w:p w14:paraId="37E63BF4" w14:textId="77777777" w:rsidR="00AF3004" w:rsidRDefault="00AF3004">
      <w:pPr>
        <w:pStyle w:val="ANormal"/>
      </w:pPr>
    </w:p>
    <w:p w14:paraId="0C29F1A9" w14:textId="04C7D971" w:rsidR="00692700" w:rsidRDefault="00692700">
      <w:pPr>
        <w:pStyle w:val="ANormal"/>
      </w:pPr>
      <w:r>
        <w:tab/>
        <w:t>Denna lag träder i kraft den</w:t>
      </w:r>
    </w:p>
    <w:p w14:paraId="0DD5CA4E" w14:textId="77777777" w:rsidR="00692700" w:rsidRDefault="00692700">
      <w:pPr>
        <w:pStyle w:val="ANormal"/>
      </w:pPr>
    </w:p>
    <w:p w14:paraId="1696D25D" w14:textId="77777777" w:rsidR="00AF3004" w:rsidRDefault="00AF3004">
      <w:pPr>
        <w:pStyle w:val="ANormal"/>
        <w:jc w:val="center"/>
      </w:pPr>
      <w:hyperlink w:anchor="_top" w:tooltip="Klicka för att gå till toppen av dokumentet" w:history="1">
        <w:r>
          <w:rPr>
            <w:rStyle w:val="Hyperlnk"/>
          </w:rPr>
          <w:t>__________________</w:t>
        </w:r>
      </w:hyperlink>
    </w:p>
    <w:p w14:paraId="331101A4" w14:textId="77777777" w:rsidR="00AF3004" w:rsidRDefault="00AF3004">
      <w:pPr>
        <w:pStyle w:val="ANormal"/>
      </w:pPr>
    </w:p>
    <w:p w14:paraId="2E78D1D6" w14:textId="77777777" w:rsidR="00AF3004" w:rsidRDefault="00AF3004">
      <w:pPr>
        <w:pStyle w:val="ANormal"/>
      </w:pPr>
    </w:p>
    <w:tbl>
      <w:tblPr>
        <w:tblW w:w="7931" w:type="dxa"/>
        <w:tblCellMar>
          <w:left w:w="0" w:type="dxa"/>
          <w:right w:w="0" w:type="dxa"/>
        </w:tblCellMar>
        <w:tblLook w:val="0000" w:firstRow="0" w:lastRow="0" w:firstColumn="0" w:lastColumn="0" w:noHBand="0" w:noVBand="0"/>
      </w:tblPr>
      <w:tblGrid>
        <w:gridCol w:w="4454"/>
        <w:gridCol w:w="3477"/>
      </w:tblGrid>
      <w:tr w:rsidR="00AF3004" w14:paraId="422C6D10" w14:textId="77777777">
        <w:trPr>
          <w:cantSplit/>
        </w:trPr>
        <w:tc>
          <w:tcPr>
            <w:tcW w:w="7931" w:type="dxa"/>
            <w:gridSpan w:val="2"/>
          </w:tcPr>
          <w:p w14:paraId="6C16CFBD" w14:textId="6B6125E0" w:rsidR="00AF3004" w:rsidRDefault="00AF3004">
            <w:pPr>
              <w:pStyle w:val="ANormal"/>
              <w:keepNext/>
            </w:pPr>
            <w:r>
              <w:t xml:space="preserve">Mariehamn </w:t>
            </w:r>
            <w:r w:rsidR="00C11145">
              <w:t>den 3 september 2026</w:t>
            </w:r>
          </w:p>
        </w:tc>
      </w:tr>
      <w:tr w:rsidR="00AF3004" w14:paraId="4B21C5FD" w14:textId="77777777">
        <w:tc>
          <w:tcPr>
            <w:tcW w:w="4454" w:type="dxa"/>
            <w:vAlign w:val="bottom"/>
          </w:tcPr>
          <w:p w14:paraId="3D60CBC4" w14:textId="77777777" w:rsidR="00AF3004" w:rsidRDefault="00AF3004">
            <w:pPr>
              <w:pStyle w:val="ANormal"/>
              <w:keepNext/>
            </w:pPr>
          </w:p>
          <w:p w14:paraId="4575E695" w14:textId="77777777" w:rsidR="00AF3004" w:rsidRDefault="00AF3004">
            <w:pPr>
              <w:pStyle w:val="ANormal"/>
              <w:keepNext/>
            </w:pPr>
          </w:p>
          <w:p w14:paraId="571BCDCD" w14:textId="77777777" w:rsidR="00AF3004" w:rsidRDefault="00AF3004">
            <w:pPr>
              <w:pStyle w:val="ANormal"/>
              <w:keepNext/>
            </w:pPr>
            <w:r>
              <w:t>L a n t r å d</w:t>
            </w:r>
          </w:p>
        </w:tc>
        <w:tc>
          <w:tcPr>
            <w:tcW w:w="3477" w:type="dxa"/>
            <w:vAlign w:val="bottom"/>
          </w:tcPr>
          <w:p w14:paraId="60B30BFC" w14:textId="77777777" w:rsidR="00AF3004" w:rsidRDefault="00AF3004">
            <w:pPr>
              <w:pStyle w:val="ANormal"/>
              <w:keepNext/>
            </w:pPr>
          </w:p>
          <w:p w14:paraId="4FDFAC92" w14:textId="77777777" w:rsidR="00AF3004" w:rsidRDefault="00AF3004">
            <w:pPr>
              <w:pStyle w:val="ANormal"/>
              <w:keepNext/>
            </w:pPr>
          </w:p>
          <w:p w14:paraId="52EC37B4" w14:textId="516FBF7B" w:rsidR="00AF3004" w:rsidRDefault="00C11145">
            <w:pPr>
              <w:pStyle w:val="ANormal"/>
              <w:keepNext/>
            </w:pPr>
            <w:r>
              <w:t>Katrin Sjögren</w:t>
            </w:r>
          </w:p>
        </w:tc>
      </w:tr>
      <w:tr w:rsidR="00AF3004" w14:paraId="48B6A01C" w14:textId="77777777">
        <w:tc>
          <w:tcPr>
            <w:tcW w:w="4454" w:type="dxa"/>
            <w:vAlign w:val="bottom"/>
          </w:tcPr>
          <w:p w14:paraId="69B54D54" w14:textId="77777777" w:rsidR="00AF3004" w:rsidRDefault="00AF3004">
            <w:pPr>
              <w:pStyle w:val="ANormal"/>
              <w:keepNext/>
            </w:pPr>
          </w:p>
          <w:p w14:paraId="6B648839" w14:textId="77777777" w:rsidR="00AF3004" w:rsidRDefault="00AF3004">
            <w:pPr>
              <w:pStyle w:val="ANormal"/>
              <w:keepNext/>
            </w:pPr>
          </w:p>
          <w:p w14:paraId="0ACAE474" w14:textId="0D3C674B" w:rsidR="00AF3004" w:rsidRDefault="00AF3004">
            <w:pPr>
              <w:pStyle w:val="ANormal"/>
              <w:keepNext/>
            </w:pPr>
            <w:r>
              <w:t xml:space="preserve">Föredragande </w:t>
            </w:r>
            <w:r w:rsidR="00692700">
              <w:t>minister</w:t>
            </w:r>
          </w:p>
        </w:tc>
        <w:tc>
          <w:tcPr>
            <w:tcW w:w="3477" w:type="dxa"/>
            <w:vAlign w:val="bottom"/>
          </w:tcPr>
          <w:p w14:paraId="24AADF6E" w14:textId="77777777" w:rsidR="00AF3004" w:rsidRDefault="00AF3004">
            <w:pPr>
              <w:pStyle w:val="ANormal"/>
              <w:keepNext/>
            </w:pPr>
          </w:p>
          <w:p w14:paraId="4A4A35A9" w14:textId="77777777" w:rsidR="00AF3004" w:rsidRDefault="00AF3004">
            <w:pPr>
              <w:pStyle w:val="ANormal"/>
              <w:keepNext/>
            </w:pPr>
          </w:p>
          <w:p w14:paraId="1BF95ECD" w14:textId="2C1DDC06" w:rsidR="00AF3004" w:rsidRDefault="00C11145">
            <w:pPr>
              <w:pStyle w:val="ANormal"/>
              <w:keepNext/>
            </w:pPr>
            <w:r>
              <w:t xml:space="preserve">Mats </w:t>
            </w:r>
            <w:proofErr w:type="spellStart"/>
            <w:r>
              <w:t>Perämaa</w:t>
            </w:r>
            <w:proofErr w:type="spellEnd"/>
          </w:p>
        </w:tc>
      </w:tr>
    </w:tbl>
    <w:p w14:paraId="21293082" w14:textId="77777777" w:rsidR="00AF3004" w:rsidRDefault="00AF3004">
      <w:pPr>
        <w:pStyle w:val="ANormal"/>
      </w:pPr>
    </w:p>
    <w:p w14:paraId="57E6C360" w14:textId="3BC38F4F" w:rsidR="00692700" w:rsidRDefault="00692700" w:rsidP="00692700">
      <w:pPr>
        <w:pStyle w:val="RubrikA"/>
      </w:pPr>
      <w:r>
        <w:br w:type="page"/>
      </w:r>
      <w:bookmarkStart w:id="20" w:name="_Toc239320287"/>
      <w:r>
        <w:lastRenderedPageBreak/>
        <w:t>Parallelltexter</w:t>
      </w:r>
      <w:bookmarkEnd w:id="20"/>
    </w:p>
    <w:p w14:paraId="1B7FF4FF" w14:textId="77777777" w:rsidR="00692700" w:rsidRDefault="00692700" w:rsidP="00692700">
      <w:pPr>
        <w:pStyle w:val="Rubrikmellanrum"/>
      </w:pPr>
    </w:p>
    <w:p w14:paraId="28AFA023" w14:textId="1E21EFFD" w:rsidR="00692700" w:rsidRPr="00692700" w:rsidRDefault="00692700" w:rsidP="00692700">
      <w:pPr>
        <w:pStyle w:val="ArendeUnderRubrik"/>
      </w:pPr>
      <w:r>
        <w:t xml:space="preserve">Parallelltexter till landskapsregeringens lagförslag nr </w:t>
      </w:r>
      <w:r w:rsidR="00C40087">
        <w:t>25</w:t>
      </w:r>
      <w:r>
        <w:t>/</w:t>
      </w:r>
      <w:proofErr w:type="gramStart"/>
      <w:r>
        <w:t>2025-2026</w:t>
      </w:r>
      <w:proofErr w:type="gramEnd"/>
    </w:p>
    <w:sectPr w:rsidR="00692700" w:rsidRPr="00692700">
      <w:headerReference w:type="even" r:id="rId11"/>
      <w:headerReference w:type="default" r:id="rId12"/>
      <w:footerReference w:type="default" r:id="rId13"/>
      <w:type w:val="continuous"/>
      <w:pgSz w:w="11906" w:h="16838" w:code="9"/>
      <w:pgMar w:top="1134" w:right="3175" w:bottom="1247" w:left="2041" w:header="737" w:footer="737" w:gutter="0"/>
      <w:cols w:space="720"/>
      <w:formProt w:val="0"/>
      <w:titlePg/>
      <w:docGrid w:linePitch="2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1A180" w14:textId="77777777" w:rsidR="00923586" w:rsidRDefault="00923586">
      <w:r>
        <w:separator/>
      </w:r>
    </w:p>
  </w:endnote>
  <w:endnote w:type="continuationSeparator" w:id="0">
    <w:p w14:paraId="5082C8AC" w14:textId="77777777" w:rsidR="00923586" w:rsidRDefault="00923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B547D" w14:textId="77777777" w:rsidR="00AF3004" w:rsidRDefault="00AF3004">
    <w:pPr>
      <w:pStyle w:val="Sidfot"/>
      <w:tabs>
        <w:tab w:val="clear" w:pos="816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AEDF6" w14:textId="25428FAD" w:rsidR="00AF3004" w:rsidRDefault="00692700">
    <w:pPr>
      <w:pStyle w:val="Sidfot"/>
      <w:rPr>
        <w:lang w:val="fi-FI"/>
      </w:rPr>
    </w:pPr>
    <w:r>
      <w:t>LF</w:t>
    </w:r>
    <w:r w:rsidR="00C11145">
      <w:t>25</w:t>
    </w:r>
    <w:r>
      <w:t>20252026.docx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CA19B" w14:textId="77777777" w:rsidR="00AF3004" w:rsidRDefault="00AF30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7E285" w14:textId="77777777" w:rsidR="00923586" w:rsidRDefault="00923586">
      <w:r>
        <w:separator/>
      </w:r>
    </w:p>
  </w:footnote>
  <w:footnote w:type="continuationSeparator" w:id="0">
    <w:p w14:paraId="38EDD786" w14:textId="77777777" w:rsidR="00923586" w:rsidRDefault="00923586">
      <w:r>
        <w:continuationSeparator/>
      </w:r>
    </w:p>
  </w:footnote>
  <w:footnote w:id="1">
    <w:p w14:paraId="37B3364D" w14:textId="483861D0" w:rsidR="001807C6" w:rsidRPr="001807C6" w:rsidRDefault="001807C6" w:rsidP="001807C6">
      <w:pPr>
        <w:pStyle w:val="Fotnotstext"/>
        <w:jc w:val="both"/>
        <w:rPr>
          <w:color w:val="000000"/>
          <w:lang w:val="sv-FI"/>
        </w:rPr>
      </w:pPr>
      <w:r w:rsidRPr="001807C6">
        <w:rPr>
          <w:rStyle w:val="Fotnotsreferens"/>
          <w:color w:val="000000"/>
        </w:rPr>
        <w:footnoteRef/>
      </w:r>
      <w:r w:rsidRPr="001807C6">
        <w:rPr>
          <w:color w:val="000000"/>
          <w:lang w:val="sv-FI"/>
        </w:rPr>
        <w:t>Bestämmelserna i 13 och 13 a</w:t>
      </w:r>
      <w:r w:rsidR="00C11145">
        <w:rPr>
          <w:color w:val="000000"/>
          <w:lang w:val="sv-FI"/>
        </w:rPr>
        <w:t> kap.</w:t>
      </w:r>
      <w:r w:rsidRPr="001807C6">
        <w:rPr>
          <w:color w:val="000000"/>
          <w:lang w:val="sv-FI"/>
        </w:rPr>
        <w:t xml:space="preserve"> i lagen om offentlig arbetskrafts- och företagsservice motsvaras i dagsläget till stor del av bestämmelserna i 13 och 14</w:t>
      </w:r>
      <w:r w:rsidR="00C11145">
        <w:rPr>
          <w:color w:val="000000"/>
          <w:lang w:val="sv-FI"/>
        </w:rPr>
        <w:t> kap.</w:t>
      </w:r>
      <w:r w:rsidRPr="001807C6">
        <w:rPr>
          <w:color w:val="000000"/>
          <w:lang w:val="sv-FI"/>
        </w:rPr>
        <w:t xml:space="preserve"> i arbetskraftsservicelagen vilka genom blankettlagen trätt i kraft den 1 januari 2025. Samma resonemang som förts vad beträffar nämnda 13 och 13 a</w:t>
      </w:r>
      <w:r w:rsidR="00C11145">
        <w:rPr>
          <w:color w:val="000000"/>
          <w:lang w:val="sv-FI"/>
        </w:rPr>
        <w:t> kap.</w:t>
      </w:r>
      <w:r w:rsidRPr="001807C6">
        <w:rPr>
          <w:color w:val="000000"/>
          <w:lang w:val="sv-FI"/>
        </w:rPr>
        <w:t xml:space="preserve"> i lagen om offentlig arbetskrafts- och företagsservice kan föras vad beträffar 13 och 14</w:t>
      </w:r>
      <w:r w:rsidR="00C11145">
        <w:rPr>
          <w:color w:val="000000"/>
          <w:lang w:val="sv-FI"/>
        </w:rPr>
        <w:t> kap.</w:t>
      </w:r>
      <w:r w:rsidRPr="001807C6">
        <w:rPr>
          <w:color w:val="000000"/>
          <w:lang w:val="sv-FI"/>
        </w:rPr>
        <w:t xml:space="preserve"> i arbetskraftsservicelagen i fråga om kopplingarna till rikets kundinformationssystem utan erläggande av särskild ersättning från åländsk sida.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DFCE2" w14:textId="77777777" w:rsidR="00AF3004" w:rsidRDefault="00AF3004">
    <w:pPr>
      <w:pStyle w:val="Sidhuvud"/>
      <w:ind w:left="-1928"/>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4</w:t>
    </w:r>
    <w:r>
      <w:rPr>
        <w:rStyle w:val="Sidnummer"/>
      </w:rPr>
      <w:fldChar w:fldCharType="end"/>
    </w:r>
  </w:p>
  <w:p w14:paraId="0ADB4DE9" w14:textId="77777777" w:rsidR="00AF3004" w:rsidRDefault="00AF300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9D58D" w14:textId="77777777" w:rsidR="00AF3004" w:rsidRDefault="00AF3004">
    <w:pPr>
      <w:pStyle w:val="Sidhuvud"/>
      <w:rPr>
        <w:rStyle w:val="Sidnummer"/>
      </w:rPr>
    </w:pPr>
    <w:r>
      <w:tab/>
    </w:r>
    <w:r>
      <w:rPr>
        <w:rStyle w:val="Sidnummer"/>
      </w:rPr>
      <w:fldChar w:fldCharType="begin"/>
    </w:r>
    <w:r>
      <w:rPr>
        <w:rStyle w:val="Sidnummer"/>
      </w:rPr>
      <w:instrText xml:space="preserve"> PAGE </w:instrText>
    </w:r>
    <w:r>
      <w:rPr>
        <w:rStyle w:val="Sidnummer"/>
      </w:rPr>
      <w:fldChar w:fldCharType="separate"/>
    </w:r>
    <w:r>
      <w:rPr>
        <w:rStyle w:val="Sidnummer"/>
        <w:noProof/>
      </w:rPr>
      <w:t>3</w:t>
    </w:r>
    <w:r>
      <w:rPr>
        <w:rStyle w:val="Sid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5E82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DEA6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A6A2E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480B52"/>
    <w:lvl w:ilvl="0">
      <w:start w:val="1"/>
      <w:numFmt w:val="decimal"/>
      <w:lvlText w:val="%1."/>
      <w:lvlJc w:val="left"/>
      <w:pPr>
        <w:tabs>
          <w:tab w:val="num" w:pos="643"/>
        </w:tabs>
        <w:ind w:left="643" w:hanging="360"/>
      </w:pPr>
    </w:lvl>
  </w:abstractNum>
  <w:abstractNum w:abstractNumId="4" w15:restartNumberingAfterBreak="0">
    <w:nsid w:val="FFFFFF82"/>
    <w:multiLevelType w:val="singleLevel"/>
    <w:tmpl w:val="8B6C3024"/>
    <w:lvl w:ilvl="0">
      <w:start w:val="1"/>
      <w:numFmt w:val="bullet"/>
      <w:pStyle w:val="Punktlist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08F03A0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85E4396"/>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35C4FC1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7620B4"/>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2F4031"/>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265659"/>
    <w:multiLevelType w:val="hybridMultilevel"/>
    <w:tmpl w:val="AFF6EAF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651507"/>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18435F"/>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22C84"/>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AD22B0"/>
    <w:multiLevelType w:val="multilevel"/>
    <w:tmpl w:val="A5D69DF0"/>
    <w:lvl w:ilvl="0">
      <w:start w:val="1"/>
      <w:numFmt w:val="decimal"/>
      <w:pStyle w:val="Rubrik1"/>
      <w:suff w:val="space"/>
      <w:lvlText w:val="Kapitel %1"/>
      <w:lvlJc w:val="left"/>
      <w:pPr>
        <w:ind w:left="0" w:firstLine="0"/>
      </w:pPr>
    </w:lvl>
    <w:lvl w:ilvl="1">
      <w:start w:val="1"/>
      <w:numFmt w:val="none"/>
      <w:pStyle w:val="Rubrik2"/>
      <w:suff w:val="nothing"/>
      <w:lvlText w:val=""/>
      <w:lvlJc w:val="left"/>
      <w:pPr>
        <w:ind w:left="0" w:firstLine="0"/>
      </w:pPr>
    </w:lvl>
    <w:lvl w:ilvl="2">
      <w:start w:val="1"/>
      <w:numFmt w:val="none"/>
      <w:pStyle w:val="Rubrik3"/>
      <w:suff w:val="nothing"/>
      <w:lvlText w:val=""/>
      <w:lvlJc w:val="left"/>
      <w:pPr>
        <w:ind w:left="0" w:firstLine="0"/>
      </w:pPr>
    </w:lvl>
    <w:lvl w:ilvl="3">
      <w:start w:val="1"/>
      <w:numFmt w:val="none"/>
      <w:pStyle w:val="Rubrik4"/>
      <w:suff w:val="nothing"/>
      <w:lvlText w:val=""/>
      <w:lvlJc w:val="left"/>
      <w:pPr>
        <w:ind w:left="0" w:firstLine="0"/>
      </w:pPr>
    </w:lvl>
    <w:lvl w:ilvl="4">
      <w:start w:val="1"/>
      <w:numFmt w:val="none"/>
      <w:pStyle w:val="Rubrik5"/>
      <w:suff w:val="nothing"/>
      <w:lvlText w:val=""/>
      <w:lvlJc w:val="left"/>
      <w:pPr>
        <w:ind w:left="0" w:firstLine="0"/>
      </w:pPr>
    </w:lvl>
    <w:lvl w:ilvl="5">
      <w:start w:val="1"/>
      <w:numFmt w:val="none"/>
      <w:pStyle w:val="Rubrik6"/>
      <w:suff w:val="nothing"/>
      <w:lvlText w:val=""/>
      <w:lvlJc w:val="left"/>
      <w:pPr>
        <w:ind w:left="0" w:firstLine="0"/>
      </w:pPr>
    </w:lvl>
    <w:lvl w:ilvl="6">
      <w:start w:val="1"/>
      <w:numFmt w:val="none"/>
      <w:pStyle w:val="Rubrik7"/>
      <w:suff w:val="nothing"/>
      <w:lvlText w:val=""/>
      <w:lvlJc w:val="left"/>
      <w:pPr>
        <w:ind w:left="0" w:firstLine="0"/>
      </w:pPr>
    </w:lvl>
    <w:lvl w:ilvl="7">
      <w:start w:val="1"/>
      <w:numFmt w:val="none"/>
      <w:pStyle w:val="Rubrik8"/>
      <w:suff w:val="nothing"/>
      <w:lvlText w:val=""/>
      <w:lvlJc w:val="left"/>
      <w:pPr>
        <w:ind w:left="0" w:firstLine="0"/>
      </w:pPr>
    </w:lvl>
    <w:lvl w:ilvl="8">
      <w:start w:val="1"/>
      <w:numFmt w:val="none"/>
      <w:pStyle w:val="Rubrik9"/>
      <w:suff w:val="nothing"/>
      <w:lvlText w:val=""/>
      <w:lvlJc w:val="left"/>
      <w:pPr>
        <w:ind w:left="0" w:firstLine="0"/>
      </w:pPr>
    </w:lvl>
  </w:abstractNum>
  <w:abstractNum w:abstractNumId="15" w15:restartNumberingAfterBreak="0">
    <w:nsid w:val="536E7361"/>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913F96"/>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37232E"/>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E542AD"/>
    <w:multiLevelType w:val="hybridMultilevel"/>
    <w:tmpl w:val="383CAE74"/>
    <w:lvl w:ilvl="0" w:tplc="CA9085FC">
      <w:start w:val="1"/>
      <w:numFmt w:val="bullet"/>
      <w:lvlRestart w:val="0"/>
      <w:pStyle w:val="ArendeUnderRubrik"/>
      <w:lvlText w:val=""/>
      <w:lvlJc w:val="left"/>
      <w:pPr>
        <w:tabs>
          <w:tab w:val="num" w:pos="283"/>
        </w:tabs>
        <w:ind w:left="283" w:hanging="28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F80F6B"/>
    <w:multiLevelType w:val="hybridMultilevel"/>
    <w:tmpl w:val="1090B7D4"/>
    <w:lvl w:ilvl="0" w:tplc="0D1420AC">
      <w:start w:val="1"/>
      <w:numFmt w:val="decimal"/>
      <w:pStyle w:val="ArendeUnderRubrikSiffra"/>
      <w:lvlText w:val="%1."/>
      <w:lvlJc w:val="left"/>
      <w:pPr>
        <w:tabs>
          <w:tab w:val="num" w:pos="360"/>
        </w:tabs>
        <w:ind w:left="360" w:hanging="360"/>
      </w:p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46560A"/>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BD2848"/>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DE3026"/>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972033"/>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123502128">
    <w:abstractNumId w:val="6"/>
  </w:num>
  <w:num w:numId="2" w16cid:durableId="252132290">
    <w:abstractNumId w:val="3"/>
  </w:num>
  <w:num w:numId="3" w16cid:durableId="1095442630">
    <w:abstractNumId w:val="2"/>
  </w:num>
  <w:num w:numId="4" w16cid:durableId="2106614018">
    <w:abstractNumId w:val="1"/>
  </w:num>
  <w:num w:numId="5" w16cid:durableId="1334912165">
    <w:abstractNumId w:val="0"/>
  </w:num>
  <w:num w:numId="6" w16cid:durableId="1957101620">
    <w:abstractNumId w:val="7"/>
  </w:num>
  <w:num w:numId="7" w16cid:durableId="1797486627">
    <w:abstractNumId w:val="5"/>
  </w:num>
  <w:num w:numId="8" w16cid:durableId="525675293">
    <w:abstractNumId w:val="4"/>
  </w:num>
  <w:num w:numId="9" w16cid:durableId="890767462">
    <w:abstractNumId w:val="10"/>
  </w:num>
  <w:num w:numId="10" w16cid:durableId="1381129504">
    <w:abstractNumId w:val="13"/>
  </w:num>
  <w:num w:numId="11" w16cid:durableId="1505704859">
    <w:abstractNumId w:val="12"/>
  </w:num>
  <w:num w:numId="12" w16cid:durableId="1810397194">
    <w:abstractNumId w:val="16"/>
  </w:num>
  <w:num w:numId="13" w16cid:durableId="1599950839">
    <w:abstractNumId w:val="11"/>
  </w:num>
  <w:num w:numId="14" w16cid:durableId="159934218">
    <w:abstractNumId w:val="15"/>
  </w:num>
  <w:num w:numId="15" w16cid:durableId="990989392">
    <w:abstractNumId w:val="9"/>
  </w:num>
  <w:num w:numId="16" w16cid:durableId="1744638566">
    <w:abstractNumId w:val="21"/>
  </w:num>
  <w:num w:numId="17" w16cid:durableId="1989240779">
    <w:abstractNumId w:val="8"/>
  </w:num>
  <w:num w:numId="18" w16cid:durableId="334112676">
    <w:abstractNumId w:val="17"/>
  </w:num>
  <w:num w:numId="19" w16cid:durableId="1885754645">
    <w:abstractNumId w:val="20"/>
  </w:num>
  <w:num w:numId="20" w16cid:durableId="1441993629">
    <w:abstractNumId w:val="23"/>
  </w:num>
  <w:num w:numId="21" w16cid:durableId="816609184">
    <w:abstractNumId w:val="22"/>
  </w:num>
  <w:num w:numId="22" w16cid:durableId="106700967">
    <w:abstractNumId w:val="14"/>
  </w:num>
  <w:num w:numId="23" w16cid:durableId="1870989819">
    <w:abstractNumId w:val="18"/>
  </w:num>
  <w:num w:numId="24" w16cid:durableId="526716743">
    <w:abstractNumId w:val="18"/>
  </w:num>
  <w:num w:numId="25" w16cid:durableId="1080642827">
    <w:abstractNumId w:val="19"/>
  </w:num>
  <w:num w:numId="26" w16cid:durableId="1587566545">
    <w:abstractNumId w:val="14"/>
  </w:num>
  <w:num w:numId="27" w16cid:durableId="683477379">
    <w:abstractNumId w:val="14"/>
  </w:num>
  <w:num w:numId="28" w16cid:durableId="220167962">
    <w:abstractNumId w:val="14"/>
  </w:num>
  <w:num w:numId="29" w16cid:durableId="1819568717">
    <w:abstractNumId w:val="14"/>
  </w:num>
  <w:num w:numId="30" w16cid:durableId="1291207215">
    <w:abstractNumId w:val="14"/>
  </w:num>
  <w:num w:numId="31" w16cid:durableId="981234587">
    <w:abstractNumId w:val="14"/>
  </w:num>
  <w:num w:numId="32" w16cid:durableId="1195921046">
    <w:abstractNumId w:val="14"/>
  </w:num>
  <w:num w:numId="33" w16cid:durableId="628363857">
    <w:abstractNumId w:val="14"/>
  </w:num>
  <w:num w:numId="34" w16cid:durableId="1686977094">
    <w:abstractNumId w:val="14"/>
  </w:num>
  <w:num w:numId="35" w16cid:durableId="1594238138">
    <w:abstractNumId w:val="18"/>
  </w:num>
  <w:num w:numId="36" w16cid:durableId="832719616">
    <w:abstractNumId w:val="19"/>
  </w:num>
  <w:num w:numId="37" w16cid:durableId="89010874">
    <w:abstractNumId w:val="14"/>
  </w:num>
  <w:num w:numId="38" w16cid:durableId="1442337594">
    <w:abstractNumId w:val="14"/>
  </w:num>
  <w:num w:numId="39" w16cid:durableId="723914142">
    <w:abstractNumId w:val="14"/>
  </w:num>
  <w:num w:numId="40" w16cid:durableId="196818911">
    <w:abstractNumId w:val="14"/>
  </w:num>
  <w:num w:numId="41" w16cid:durableId="399720434">
    <w:abstractNumId w:val="14"/>
  </w:num>
  <w:num w:numId="42" w16cid:durableId="1697191867">
    <w:abstractNumId w:val="14"/>
  </w:num>
  <w:num w:numId="43" w16cid:durableId="592281584">
    <w:abstractNumId w:val="14"/>
  </w:num>
  <w:num w:numId="44" w16cid:durableId="19360003">
    <w:abstractNumId w:val="14"/>
  </w:num>
  <w:num w:numId="45" w16cid:durableId="17456421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defaultTabStop w:val="1304"/>
  <w:autoHyphenation/>
  <w:hyphenationZone w:val="142"/>
  <w:evenAndOddHeaders/>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7C6"/>
    <w:rsid w:val="0002778D"/>
    <w:rsid w:val="000475D8"/>
    <w:rsid w:val="001807C6"/>
    <w:rsid w:val="00193DE4"/>
    <w:rsid w:val="001C05FB"/>
    <w:rsid w:val="00202894"/>
    <w:rsid w:val="00283F75"/>
    <w:rsid w:val="00342FC4"/>
    <w:rsid w:val="00464E03"/>
    <w:rsid w:val="004872EE"/>
    <w:rsid w:val="004A6BA1"/>
    <w:rsid w:val="005F1DF9"/>
    <w:rsid w:val="00692700"/>
    <w:rsid w:val="006B633C"/>
    <w:rsid w:val="00722128"/>
    <w:rsid w:val="00824DD2"/>
    <w:rsid w:val="008450DA"/>
    <w:rsid w:val="00846DF5"/>
    <w:rsid w:val="00923586"/>
    <w:rsid w:val="00A32351"/>
    <w:rsid w:val="00A40E73"/>
    <w:rsid w:val="00AF3004"/>
    <w:rsid w:val="00AF5327"/>
    <w:rsid w:val="00AF7402"/>
    <w:rsid w:val="00B5047E"/>
    <w:rsid w:val="00B63B32"/>
    <w:rsid w:val="00C11145"/>
    <w:rsid w:val="00C40087"/>
    <w:rsid w:val="00CC58EA"/>
    <w:rsid w:val="00DD5E39"/>
    <w:rsid w:val="00E42A41"/>
    <w:rsid w:val="00F3124D"/>
    <w:rsid w:val="00FD6449"/>
    <w:rsid w:val="00FF29B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F3F158"/>
  <w15:chartTrackingRefBased/>
  <w15:docId w15:val="{0383782F-9B76-4FF6-90B8-7E5053B88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sv-SE" w:eastAsia="sv-SE"/>
    </w:rPr>
  </w:style>
  <w:style w:type="paragraph" w:styleId="Rubrik1">
    <w:name w:val="heading 1"/>
    <w:basedOn w:val="Normal"/>
    <w:next w:val="Normal"/>
    <w:qFormat/>
    <w:pPr>
      <w:keepNext/>
      <w:numPr>
        <w:numId w:val="37"/>
      </w:numPr>
      <w:spacing w:before="240" w:after="60"/>
      <w:outlineLvl w:val="0"/>
    </w:pPr>
    <w:rPr>
      <w:rFonts w:ascii="Arial" w:hAnsi="Arial" w:cs="Arial"/>
      <w:b/>
      <w:bCs/>
      <w:kern w:val="32"/>
      <w:sz w:val="32"/>
      <w:szCs w:val="32"/>
    </w:rPr>
  </w:style>
  <w:style w:type="paragraph" w:styleId="Rubrik2">
    <w:name w:val="heading 2"/>
    <w:basedOn w:val="Normal"/>
    <w:next w:val="Normal"/>
    <w:qFormat/>
    <w:pPr>
      <w:keepNext/>
      <w:numPr>
        <w:ilvl w:val="1"/>
        <w:numId w:val="38"/>
      </w:numPr>
      <w:spacing w:before="240" w:after="60"/>
      <w:outlineLvl w:val="1"/>
    </w:pPr>
    <w:rPr>
      <w:rFonts w:ascii="Arial" w:hAnsi="Arial" w:cs="Arial"/>
      <w:b/>
      <w:bCs/>
      <w:i/>
      <w:iCs/>
      <w:sz w:val="28"/>
      <w:szCs w:val="28"/>
    </w:rPr>
  </w:style>
  <w:style w:type="paragraph" w:styleId="Rubrik3">
    <w:name w:val="heading 3"/>
    <w:basedOn w:val="Normal"/>
    <w:next w:val="Normal"/>
    <w:qFormat/>
    <w:pPr>
      <w:keepNext/>
      <w:numPr>
        <w:ilvl w:val="2"/>
        <w:numId w:val="39"/>
      </w:numPr>
      <w:spacing w:before="240" w:after="60"/>
      <w:outlineLvl w:val="2"/>
    </w:pPr>
    <w:rPr>
      <w:rFonts w:ascii="Arial" w:hAnsi="Arial" w:cs="Arial"/>
      <w:b/>
      <w:bCs/>
      <w:sz w:val="26"/>
      <w:szCs w:val="26"/>
    </w:rPr>
  </w:style>
  <w:style w:type="paragraph" w:styleId="Rubrik4">
    <w:name w:val="heading 4"/>
    <w:basedOn w:val="Normal"/>
    <w:next w:val="Normal"/>
    <w:qFormat/>
    <w:pPr>
      <w:keepNext/>
      <w:numPr>
        <w:ilvl w:val="3"/>
        <w:numId w:val="40"/>
      </w:numPr>
      <w:spacing w:before="240" w:after="60"/>
      <w:outlineLvl w:val="3"/>
    </w:pPr>
    <w:rPr>
      <w:b/>
      <w:bCs/>
      <w:sz w:val="28"/>
      <w:szCs w:val="28"/>
    </w:rPr>
  </w:style>
  <w:style w:type="paragraph" w:styleId="Rubrik5">
    <w:name w:val="heading 5"/>
    <w:basedOn w:val="Normal"/>
    <w:next w:val="Normal"/>
    <w:qFormat/>
    <w:pPr>
      <w:numPr>
        <w:ilvl w:val="4"/>
        <w:numId w:val="41"/>
      </w:numPr>
      <w:spacing w:before="240" w:after="60"/>
      <w:outlineLvl w:val="4"/>
    </w:pPr>
    <w:rPr>
      <w:b/>
      <w:bCs/>
      <w:i/>
      <w:iCs/>
      <w:sz w:val="26"/>
      <w:szCs w:val="26"/>
    </w:rPr>
  </w:style>
  <w:style w:type="paragraph" w:styleId="Rubrik6">
    <w:name w:val="heading 6"/>
    <w:basedOn w:val="Normal"/>
    <w:next w:val="Normal"/>
    <w:qFormat/>
    <w:pPr>
      <w:numPr>
        <w:ilvl w:val="5"/>
        <w:numId w:val="42"/>
      </w:numPr>
      <w:spacing w:before="240" w:after="60"/>
      <w:outlineLvl w:val="5"/>
    </w:pPr>
    <w:rPr>
      <w:b/>
      <w:bCs/>
      <w:sz w:val="22"/>
      <w:szCs w:val="22"/>
    </w:rPr>
  </w:style>
  <w:style w:type="paragraph" w:styleId="Rubrik7">
    <w:name w:val="heading 7"/>
    <w:basedOn w:val="Normal"/>
    <w:next w:val="Normal"/>
    <w:qFormat/>
    <w:pPr>
      <w:numPr>
        <w:ilvl w:val="6"/>
        <w:numId w:val="43"/>
      </w:numPr>
      <w:spacing w:before="240" w:after="60"/>
      <w:outlineLvl w:val="6"/>
    </w:pPr>
  </w:style>
  <w:style w:type="paragraph" w:styleId="Rubrik8">
    <w:name w:val="heading 8"/>
    <w:basedOn w:val="Normal"/>
    <w:next w:val="Normal"/>
    <w:qFormat/>
    <w:pPr>
      <w:numPr>
        <w:ilvl w:val="7"/>
        <w:numId w:val="44"/>
      </w:numPr>
      <w:spacing w:before="240" w:after="60"/>
      <w:outlineLvl w:val="7"/>
    </w:pPr>
    <w:rPr>
      <w:i/>
      <w:iCs/>
    </w:rPr>
  </w:style>
  <w:style w:type="paragraph" w:styleId="Rubrik9">
    <w:name w:val="heading 9"/>
    <w:basedOn w:val="Normal"/>
    <w:next w:val="Normal"/>
    <w:qFormat/>
    <w:pPr>
      <w:numPr>
        <w:ilvl w:val="8"/>
        <w:numId w:val="45"/>
      </w:numPr>
      <w:spacing w:before="240" w:after="60"/>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Pr>
      <w:dstrike w:val="0"/>
      <w:color w:val="0000FF"/>
      <w:u w:val="none"/>
      <w:effect w:val="none"/>
    </w:rPr>
  </w:style>
  <w:style w:type="paragraph" w:styleId="Punktlista3">
    <w:name w:val="List Bullet 3"/>
    <w:basedOn w:val="Normal"/>
    <w:autoRedefine/>
    <w:semiHidden/>
    <w:pPr>
      <w:numPr>
        <w:numId w:val="8"/>
      </w:numPr>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Sidhuvud">
    <w:name w:val="header"/>
    <w:basedOn w:val="Normal"/>
    <w:semiHidden/>
    <w:pPr>
      <w:tabs>
        <w:tab w:val="right" w:pos="8732"/>
      </w:tabs>
    </w:pPr>
    <w:rPr>
      <w:rFonts w:ascii="Arial" w:hAnsi="Arial" w:cs="Arial"/>
      <w:sz w:val="16"/>
    </w:rPr>
  </w:style>
  <w:style w:type="paragraph" w:styleId="Sidfot">
    <w:name w:val="footer"/>
    <w:basedOn w:val="Normal"/>
    <w:semiHidden/>
    <w:pPr>
      <w:tabs>
        <w:tab w:val="right" w:pos="8165"/>
      </w:tabs>
    </w:pPr>
    <w:rPr>
      <w:rFonts w:ascii="Verdana" w:hAnsi="Verdana" w:cs="Arial"/>
      <w:sz w:val="14"/>
    </w:rPr>
  </w:style>
  <w:style w:type="paragraph" w:customStyle="1" w:styleId="Klam">
    <w:name w:val="Klam"/>
    <w:basedOn w:val="ANormal"/>
    <w:next w:val="ANormal"/>
    <w:pPr>
      <w:tabs>
        <w:tab w:val="clear" w:pos="283"/>
      </w:tabs>
      <w:ind w:left="851"/>
    </w:pPr>
  </w:style>
  <w:style w:type="paragraph" w:customStyle="1" w:styleId="ANormal">
    <w:name w:val="ANormal"/>
    <w:link w:val="ANormalChar"/>
    <w:qFormat/>
    <w:pPr>
      <w:tabs>
        <w:tab w:val="left" w:pos="283"/>
      </w:tabs>
      <w:jc w:val="both"/>
    </w:pPr>
    <w:rPr>
      <w:sz w:val="22"/>
      <w:lang w:val="sv-SE" w:eastAsia="sv-SE"/>
    </w:rPr>
  </w:style>
  <w:style w:type="paragraph" w:customStyle="1" w:styleId="xLedtext">
    <w:name w:val="xLedtext"/>
    <w:rPr>
      <w:rFonts w:ascii="Verdana" w:hAnsi="Verdana" w:cs="Arial"/>
      <w:sz w:val="14"/>
      <w:szCs w:val="15"/>
      <w:lang w:val="sv-SE" w:eastAsia="sv-SE"/>
    </w:rPr>
  </w:style>
  <w:style w:type="paragraph" w:customStyle="1" w:styleId="xDatum1">
    <w:name w:val="xDatum1"/>
    <w:basedOn w:val="xCelltext"/>
  </w:style>
  <w:style w:type="paragraph" w:customStyle="1" w:styleId="xCelltext">
    <w:name w:val="xCelltext"/>
    <w:rPr>
      <w:rFonts w:ascii="Arial" w:hAnsi="Arial"/>
      <w:sz w:val="18"/>
      <w:lang w:val="sv-SE" w:eastAsia="sv-SE"/>
    </w:rPr>
  </w:style>
  <w:style w:type="paragraph" w:customStyle="1" w:styleId="xBeteckning2">
    <w:name w:val="xBeteckning2"/>
    <w:basedOn w:val="xCelltext"/>
  </w:style>
  <w:style w:type="paragraph" w:customStyle="1" w:styleId="xDatum2">
    <w:name w:val="xDatum2"/>
    <w:basedOn w:val="xCelltext"/>
  </w:style>
  <w:style w:type="paragraph" w:customStyle="1" w:styleId="xAvsandare2">
    <w:name w:val="xAvsandare2"/>
    <w:basedOn w:val="xCelltext"/>
    <w:next w:val="xCelltext"/>
    <w:rPr>
      <w:rFonts w:cs="Arial"/>
      <w:b/>
      <w:bCs/>
      <w:sz w:val="20"/>
    </w:rPr>
  </w:style>
  <w:style w:type="paragraph" w:customStyle="1" w:styleId="xAvsandare1">
    <w:name w:val="xAvsandare1"/>
    <w:basedOn w:val="xCelltext"/>
    <w:next w:val="xAvsandare2"/>
    <w:pPr>
      <w:spacing w:before="100" w:beforeAutospacing="1" w:after="100" w:afterAutospacing="1"/>
    </w:pPr>
    <w:rPr>
      <w:rFonts w:cs="Arial"/>
      <w:b/>
      <w:bCs/>
      <w:sz w:val="26"/>
      <w:szCs w:val="22"/>
    </w:rPr>
  </w:style>
  <w:style w:type="paragraph" w:customStyle="1" w:styleId="xAvsandare3">
    <w:name w:val="xAvsandare3"/>
    <w:basedOn w:val="xCelltext"/>
    <w:next w:val="xCelltext"/>
  </w:style>
  <w:style w:type="paragraph" w:customStyle="1" w:styleId="xDokTypNr">
    <w:name w:val="xDokTypNr"/>
    <w:basedOn w:val="xCelltext"/>
    <w:rPr>
      <w:b/>
      <w:sz w:val="20"/>
    </w:rPr>
  </w:style>
  <w:style w:type="paragraph" w:customStyle="1" w:styleId="xBeteckning1">
    <w:name w:val="xBeteckning1"/>
    <w:basedOn w:val="xCelltext"/>
  </w:style>
  <w:style w:type="paragraph" w:styleId="Innehll1">
    <w:name w:val="toc 1"/>
    <w:next w:val="Normal"/>
    <w:autoRedefine/>
    <w:uiPriority w:val="39"/>
    <w:pPr>
      <w:widowControl w:val="0"/>
      <w:tabs>
        <w:tab w:val="right" w:leader="dot" w:pos="6691"/>
      </w:tabs>
      <w:ind w:right="284"/>
    </w:pPr>
    <w:rPr>
      <w:rFonts w:ascii="Verdana" w:hAnsi="Verdana"/>
      <w:noProof/>
      <w:sz w:val="16"/>
      <w:szCs w:val="36"/>
      <w:lang w:val="sv-SE" w:eastAsia="sv-SE"/>
    </w:rPr>
  </w:style>
  <w:style w:type="paragraph" w:styleId="Innehll2">
    <w:name w:val="toc 2"/>
    <w:basedOn w:val="Innehll1"/>
    <w:next w:val="Normal"/>
    <w:autoRedefine/>
    <w:uiPriority w:val="39"/>
    <w:pPr>
      <w:ind w:left="187"/>
    </w:pPr>
  </w:style>
  <w:style w:type="paragraph" w:customStyle="1" w:styleId="RubrikB">
    <w:name w:val="RubrikB"/>
    <w:basedOn w:val="RubrikA"/>
    <w:next w:val="Rubrikmellanrum"/>
    <w:pPr>
      <w:outlineLvl w:val="1"/>
    </w:pPr>
    <w:rPr>
      <w:sz w:val="26"/>
    </w:rPr>
  </w:style>
  <w:style w:type="paragraph" w:customStyle="1" w:styleId="RubrikA">
    <w:name w:val="RubrikA"/>
    <w:next w:val="Rubrikmellanrum"/>
    <w:pPr>
      <w:keepNext/>
      <w:keepLines/>
      <w:suppressAutoHyphens/>
      <w:outlineLvl w:val="0"/>
    </w:pPr>
    <w:rPr>
      <w:sz w:val="30"/>
      <w:lang w:val="sv-SE" w:eastAsia="sv-SE"/>
    </w:rPr>
  </w:style>
  <w:style w:type="character" w:styleId="Sidnummer">
    <w:name w:val="page number"/>
    <w:semiHidden/>
    <w:rPr>
      <w:rFonts w:ascii="Verdana" w:hAnsi="Verdana"/>
    </w:rPr>
  </w:style>
  <w:style w:type="paragraph" w:customStyle="1" w:styleId="xMottagare1">
    <w:name w:val="xMottagare1"/>
    <w:basedOn w:val="xCelltext"/>
    <w:next w:val="xMottagare2"/>
    <w:rPr>
      <w:rFonts w:cs="Arial"/>
      <w:b/>
      <w:bCs/>
      <w:sz w:val="20"/>
    </w:rPr>
  </w:style>
  <w:style w:type="paragraph" w:customStyle="1" w:styleId="ArendeOverRubrik">
    <w:name w:val="ArendeOverRubrik"/>
    <w:next w:val="Normal"/>
    <w:pPr>
      <w:suppressAutoHyphens/>
    </w:pPr>
    <w:rPr>
      <w:rFonts w:ascii="Arial" w:hAnsi="Arial"/>
      <w:bCs/>
      <w:sz w:val="22"/>
      <w:lang w:val="sv-SE" w:eastAsia="sv-SE"/>
    </w:rPr>
  </w:style>
  <w:style w:type="paragraph" w:customStyle="1" w:styleId="ArendeRubrik">
    <w:name w:val="ArendeRubrik"/>
    <w:next w:val="ArendeUnderRubrik"/>
    <w:pPr>
      <w:suppressAutoHyphens/>
    </w:pPr>
    <w:rPr>
      <w:rFonts w:ascii="Arial" w:hAnsi="Arial" w:cs="Arial"/>
      <w:b/>
      <w:bCs/>
      <w:sz w:val="26"/>
      <w:lang w:val="sv-SE" w:eastAsia="sv-SE"/>
    </w:rPr>
  </w:style>
  <w:style w:type="paragraph" w:customStyle="1" w:styleId="ArendeUnderRubrik">
    <w:name w:val="ArendeUnderRubrik"/>
    <w:pPr>
      <w:numPr>
        <w:numId w:val="35"/>
      </w:numPr>
      <w:suppressAutoHyphens/>
    </w:pPr>
    <w:rPr>
      <w:rFonts w:ascii="Verdana" w:hAnsi="Verdana" w:cs="Arial"/>
      <w:sz w:val="16"/>
      <w:lang w:val="sv-SE" w:eastAsia="sv-SE"/>
    </w:rPr>
  </w:style>
  <w:style w:type="paragraph" w:customStyle="1" w:styleId="Rubrikmellanrum">
    <w:name w:val="Rubrikmellanrum"/>
    <w:basedOn w:val="ANormal"/>
    <w:next w:val="ANormal"/>
    <w:pPr>
      <w:keepNext/>
    </w:pPr>
    <w:rPr>
      <w:sz w:val="10"/>
    </w:rPr>
  </w:style>
  <w:style w:type="paragraph" w:customStyle="1" w:styleId="xMellanrum">
    <w:name w:val="xMellanrum"/>
    <w:basedOn w:val="xCelltext"/>
    <w:rPr>
      <w:sz w:val="4"/>
    </w:rPr>
  </w:style>
  <w:style w:type="character" w:styleId="AnvndHyperlnk">
    <w:name w:val="FollowedHyperlink"/>
    <w:semiHidden/>
    <w:rPr>
      <w:dstrike w:val="0"/>
      <w:color w:val="800080"/>
      <w:u w:val="none"/>
      <w:effect w:val="none"/>
      <w:lang w:val="sv-SE"/>
    </w:rPr>
  </w:style>
  <w:style w:type="paragraph" w:customStyle="1" w:styleId="ArendeUnderRubrikSiffra">
    <w:name w:val="ArendeUnderRubrikSiffra"/>
    <w:basedOn w:val="ArendeUnderRubrik"/>
    <w:pPr>
      <w:numPr>
        <w:numId w:val="36"/>
      </w:numPr>
      <w:tabs>
        <w:tab w:val="clear" w:pos="360"/>
      </w:tabs>
      <w:ind w:left="284" w:hanging="284"/>
    </w:pPr>
  </w:style>
  <w:style w:type="paragraph" w:styleId="Brdtext">
    <w:name w:val="Body Text"/>
    <w:basedOn w:val="Normal"/>
    <w:semiHidden/>
    <w:pPr>
      <w:widowControl w:val="0"/>
      <w:tabs>
        <w:tab w:val="left" w:pos="0"/>
        <w:tab w:val="left" w:pos="453"/>
        <w:tab w:val="left" w:pos="2592"/>
        <w:tab w:val="left" w:pos="3888"/>
        <w:tab w:val="left" w:pos="5184"/>
        <w:tab w:val="left" w:pos="6480"/>
        <w:tab w:val="left" w:pos="7776"/>
      </w:tabs>
      <w:autoSpaceDE w:val="0"/>
      <w:autoSpaceDN w:val="0"/>
      <w:adjustRightInd w:val="0"/>
      <w:spacing w:line="288" w:lineRule="auto"/>
      <w:jc w:val="both"/>
    </w:pPr>
  </w:style>
  <w:style w:type="paragraph" w:styleId="Innehll3">
    <w:name w:val="toc 3"/>
    <w:basedOn w:val="Innehll1"/>
    <w:next w:val="Normal"/>
    <w:autoRedefine/>
    <w:uiPriority w:val="39"/>
    <w:pPr>
      <w:ind w:left="374"/>
    </w:pPr>
  </w:style>
  <w:style w:type="paragraph" w:styleId="Innehll4">
    <w:name w:val="toc 4"/>
    <w:basedOn w:val="Innehll1"/>
    <w:next w:val="Normal"/>
    <w:autoRedefine/>
    <w:semiHidden/>
    <w:pPr>
      <w:ind w:left="561"/>
    </w:pPr>
  </w:style>
  <w:style w:type="paragraph" w:styleId="Innehll5">
    <w:name w:val="toc 5"/>
    <w:basedOn w:val="Normal"/>
    <w:next w:val="Normal"/>
    <w:autoRedefine/>
    <w:semiHidden/>
    <w:pPr>
      <w:ind w:left="960"/>
    </w:pPr>
  </w:style>
  <w:style w:type="paragraph" w:styleId="Innehll6">
    <w:name w:val="toc 6"/>
    <w:basedOn w:val="Normal"/>
    <w:next w:val="Normal"/>
    <w:autoRedefine/>
    <w:semiHidden/>
    <w:pPr>
      <w:ind w:left="1200"/>
    </w:pPr>
  </w:style>
  <w:style w:type="paragraph" w:styleId="Innehll7">
    <w:name w:val="toc 7"/>
    <w:basedOn w:val="Normal"/>
    <w:next w:val="Normal"/>
    <w:autoRedefine/>
    <w:semiHidden/>
    <w:pPr>
      <w:ind w:left="1440"/>
    </w:pPr>
  </w:style>
  <w:style w:type="paragraph" w:styleId="Innehll8">
    <w:name w:val="toc 8"/>
    <w:basedOn w:val="Normal"/>
    <w:next w:val="Normal"/>
    <w:autoRedefine/>
    <w:semiHidden/>
    <w:pPr>
      <w:ind w:left="1680"/>
    </w:pPr>
  </w:style>
  <w:style w:type="paragraph" w:styleId="Innehll9">
    <w:name w:val="toc 9"/>
    <w:basedOn w:val="Normal"/>
    <w:next w:val="Normal"/>
    <w:autoRedefine/>
    <w:semiHidden/>
    <w:pPr>
      <w:ind w:left="1920"/>
    </w:pPr>
  </w:style>
  <w:style w:type="paragraph" w:customStyle="1" w:styleId="LagHuvRubr">
    <w:name w:val="LagHuvRubr"/>
    <w:basedOn w:val="ANormal"/>
    <w:next w:val="ANormal"/>
    <w:pPr>
      <w:keepNext/>
      <w:keepLines/>
      <w:suppressAutoHyphens/>
      <w:jc w:val="center"/>
      <w:outlineLvl w:val="1"/>
    </w:pPr>
    <w:rPr>
      <w:b/>
      <w:bCs/>
      <w:sz w:val="24"/>
    </w:rPr>
  </w:style>
  <w:style w:type="paragraph" w:customStyle="1" w:styleId="LagKapitel">
    <w:name w:val="LagKapitel"/>
    <w:basedOn w:val="LagHuvRubr"/>
    <w:next w:val="ANormal"/>
    <w:pPr>
      <w:outlineLvl w:val="9"/>
    </w:pPr>
    <w:rPr>
      <w:bCs w:val="0"/>
      <w:sz w:val="22"/>
    </w:rPr>
  </w:style>
  <w:style w:type="paragraph" w:customStyle="1" w:styleId="LagParagraf">
    <w:name w:val="LagParagraf"/>
    <w:basedOn w:val="LagKapitel"/>
    <w:next w:val="LagPararubrik"/>
    <w:rPr>
      <w:b w:val="0"/>
    </w:rPr>
  </w:style>
  <w:style w:type="paragraph" w:customStyle="1" w:styleId="LagPararubrik">
    <w:name w:val="LagPararubrik"/>
    <w:basedOn w:val="LagKapitel"/>
    <w:next w:val="ANormal"/>
    <w:rPr>
      <w:b w:val="0"/>
      <w:i/>
      <w:iCs/>
    </w:rPr>
  </w:style>
  <w:style w:type="paragraph" w:customStyle="1" w:styleId="RubrikC">
    <w:name w:val="RubrikC"/>
    <w:basedOn w:val="RubrikB"/>
    <w:next w:val="Rubrikmellanrum"/>
    <w:pPr>
      <w:outlineLvl w:val="2"/>
    </w:pPr>
    <w:rPr>
      <w:b/>
      <w:bCs/>
      <w:sz w:val="22"/>
    </w:rPr>
  </w:style>
  <w:style w:type="paragraph" w:customStyle="1" w:styleId="RubrikD">
    <w:name w:val="RubrikD"/>
    <w:basedOn w:val="RubrikC"/>
    <w:next w:val="Rubrikmellanrum"/>
    <w:pPr>
      <w:outlineLvl w:val="3"/>
    </w:pPr>
    <w:rPr>
      <w:b w:val="0"/>
      <w:bCs w:val="0"/>
      <w:i/>
      <w:iCs/>
    </w:rPr>
  </w:style>
  <w:style w:type="paragraph" w:customStyle="1" w:styleId="Tabelltext">
    <w:name w:val="Tabelltext"/>
    <w:rPr>
      <w:rFonts w:ascii="Arial" w:hAnsi="Arial" w:cs="Arial"/>
      <w:sz w:val="18"/>
      <w:lang w:val="sv-SE" w:eastAsia="sv-SE"/>
    </w:rPr>
  </w:style>
  <w:style w:type="paragraph" w:customStyle="1" w:styleId="xAdressfot">
    <w:name w:val="xAdressfot"/>
    <w:basedOn w:val="Sidfot"/>
    <w:pPr>
      <w:tabs>
        <w:tab w:val="clear" w:pos="8165"/>
        <w:tab w:val="left" w:pos="2608"/>
        <w:tab w:val="left" w:pos="5216"/>
        <w:tab w:val="left" w:pos="7825"/>
      </w:tabs>
    </w:pPr>
  </w:style>
  <w:style w:type="paragraph" w:customStyle="1" w:styleId="xMottagare2">
    <w:name w:val="xMottagare2"/>
    <w:basedOn w:val="xMottagare1"/>
    <w:next w:val="xMottagare3"/>
    <w:rPr>
      <w:b w:val="0"/>
    </w:rPr>
  </w:style>
  <w:style w:type="paragraph" w:customStyle="1" w:styleId="xMottagare3">
    <w:name w:val="xMottagare3"/>
    <w:basedOn w:val="xMottagare2"/>
    <w:next w:val="xMottagare4"/>
    <w:rPr>
      <w:bCs w:val="0"/>
      <w:szCs w:val="22"/>
    </w:rPr>
  </w:style>
  <w:style w:type="paragraph" w:customStyle="1" w:styleId="xMottagare4">
    <w:name w:val="xMottagare4"/>
    <w:basedOn w:val="xMottagare3"/>
    <w:rPr>
      <w:bCs/>
    </w:rPr>
  </w:style>
  <w:style w:type="character" w:customStyle="1" w:styleId="ANormalChar">
    <w:name w:val="ANormal Char"/>
    <w:link w:val="ANormal"/>
    <w:locked/>
    <w:rsid w:val="001807C6"/>
    <w:rPr>
      <w:sz w:val="22"/>
      <w:lang w:val="sv-SE" w:eastAsia="sv-SE"/>
    </w:rPr>
  </w:style>
  <w:style w:type="paragraph" w:styleId="Fotnotstext">
    <w:name w:val="footnote text"/>
    <w:basedOn w:val="Normal"/>
    <w:link w:val="FotnotstextChar"/>
    <w:uiPriority w:val="99"/>
    <w:semiHidden/>
    <w:unhideWhenUsed/>
    <w:rsid w:val="001807C6"/>
    <w:rPr>
      <w:sz w:val="20"/>
      <w:szCs w:val="20"/>
    </w:rPr>
  </w:style>
  <w:style w:type="character" w:customStyle="1" w:styleId="FotnotstextChar">
    <w:name w:val="Fotnotstext Char"/>
    <w:basedOn w:val="Standardstycketeckensnitt"/>
    <w:link w:val="Fotnotstext"/>
    <w:uiPriority w:val="99"/>
    <w:semiHidden/>
    <w:rsid w:val="001807C6"/>
    <w:rPr>
      <w:lang w:val="sv-SE" w:eastAsia="sv-SE"/>
    </w:rPr>
  </w:style>
  <w:style w:type="character" w:styleId="Fotnotsreferens">
    <w:name w:val="footnote reference"/>
    <w:uiPriority w:val="99"/>
    <w:semiHidden/>
    <w:unhideWhenUsed/>
    <w:rsid w:val="001807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Lexicon\Landskapsregeringen\Lagberedning\LS-Framst&#228;llning.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LS-Framställning.dot</Template>
  <TotalTime>1</TotalTime>
  <Pages>7</Pages>
  <Words>1871</Words>
  <Characters>9919</Characters>
  <Application>Microsoft Office Word</Application>
  <DocSecurity>0</DocSecurity>
  <Lines>82</Lines>
  <Paragraphs>23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NyLS-Framställning</vt:lpstr>
      <vt:lpstr>NyLS-Framställning</vt:lpstr>
    </vt:vector>
  </TitlesOfParts>
  <Company>Ålands landskapsstyrelse</Company>
  <LinksUpToDate>false</LinksUpToDate>
  <CharactersWithSpaces>11767</CharactersWithSpaces>
  <SharedDoc>false</SharedDoc>
  <HLinks>
    <vt:vector size="60" baseType="variant">
      <vt:variant>
        <vt:i4>262192</vt:i4>
      </vt:variant>
      <vt:variant>
        <vt:i4>54</vt:i4>
      </vt:variant>
      <vt:variant>
        <vt:i4>0</vt:i4>
      </vt:variant>
      <vt:variant>
        <vt:i4>5</vt:i4>
      </vt:variant>
      <vt:variant>
        <vt:lpwstr/>
      </vt:variant>
      <vt:variant>
        <vt:lpwstr>_top</vt:lpwstr>
      </vt:variant>
      <vt:variant>
        <vt:i4>2031669</vt:i4>
      </vt:variant>
      <vt:variant>
        <vt:i4>47</vt:i4>
      </vt:variant>
      <vt:variant>
        <vt:i4>0</vt:i4>
      </vt:variant>
      <vt:variant>
        <vt:i4>5</vt:i4>
      </vt:variant>
      <vt:variant>
        <vt:lpwstr/>
      </vt:variant>
      <vt:variant>
        <vt:lpwstr>_Toc530915178</vt:lpwstr>
      </vt:variant>
      <vt:variant>
        <vt:i4>2031669</vt:i4>
      </vt:variant>
      <vt:variant>
        <vt:i4>41</vt:i4>
      </vt:variant>
      <vt:variant>
        <vt:i4>0</vt:i4>
      </vt:variant>
      <vt:variant>
        <vt:i4>5</vt:i4>
      </vt:variant>
      <vt:variant>
        <vt:lpwstr/>
      </vt:variant>
      <vt:variant>
        <vt:lpwstr>_Toc530915177</vt:lpwstr>
      </vt:variant>
      <vt:variant>
        <vt:i4>2031669</vt:i4>
      </vt:variant>
      <vt:variant>
        <vt:i4>35</vt:i4>
      </vt:variant>
      <vt:variant>
        <vt:i4>0</vt:i4>
      </vt:variant>
      <vt:variant>
        <vt:i4>5</vt:i4>
      </vt:variant>
      <vt:variant>
        <vt:lpwstr/>
      </vt:variant>
      <vt:variant>
        <vt:lpwstr>_Toc530915176</vt:lpwstr>
      </vt:variant>
      <vt:variant>
        <vt:i4>2031669</vt:i4>
      </vt:variant>
      <vt:variant>
        <vt:i4>29</vt:i4>
      </vt:variant>
      <vt:variant>
        <vt:i4>0</vt:i4>
      </vt:variant>
      <vt:variant>
        <vt:i4>5</vt:i4>
      </vt:variant>
      <vt:variant>
        <vt:lpwstr/>
      </vt:variant>
      <vt:variant>
        <vt:lpwstr>_Toc530915175</vt:lpwstr>
      </vt:variant>
      <vt:variant>
        <vt:i4>2031669</vt:i4>
      </vt:variant>
      <vt:variant>
        <vt:i4>23</vt:i4>
      </vt:variant>
      <vt:variant>
        <vt:i4>0</vt:i4>
      </vt:variant>
      <vt:variant>
        <vt:i4>5</vt:i4>
      </vt:variant>
      <vt:variant>
        <vt:lpwstr/>
      </vt:variant>
      <vt:variant>
        <vt:lpwstr>_Toc530915174</vt:lpwstr>
      </vt:variant>
      <vt:variant>
        <vt:i4>2031669</vt:i4>
      </vt:variant>
      <vt:variant>
        <vt:i4>17</vt:i4>
      </vt:variant>
      <vt:variant>
        <vt:i4>0</vt:i4>
      </vt:variant>
      <vt:variant>
        <vt:i4>5</vt:i4>
      </vt:variant>
      <vt:variant>
        <vt:lpwstr/>
      </vt:variant>
      <vt:variant>
        <vt:lpwstr>_Toc530915173</vt:lpwstr>
      </vt:variant>
      <vt:variant>
        <vt:i4>2031669</vt:i4>
      </vt:variant>
      <vt:variant>
        <vt:i4>11</vt:i4>
      </vt:variant>
      <vt:variant>
        <vt:i4>0</vt:i4>
      </vt:variant>
      <vt:variant>
        <vt:i4>5</vt:i4>
      </vt:variant>
      <vt:variant>
        <vt:lpwstr/>
      </vt:variant>
      <vt:variant>
        <vt:lpwstr>_Toc530915172</vt:lpwstr>
      </vt:variant>
      <vt:variant>
        <vt:i4>2031669</vt:i4>
      </vt:variant>
      <vt:variant>
        <vt:i4>5</vt:i4>
      </vt:variant>
      <vt:variant>
        <vt:i4>0</vt:i4>
      </vt:variant>
      <vt:variant>
        <vt:i4>5</vt:i4>
      </vt:variant>
      <vt:variant>
        <vt:lpwstr/>
      </vt:variant>
      <vt:variant>
        <vt:lpwstr>_Toc530915171</vt:lpwstr>
      </vt:variant>
      <vt:variant>
        <vt:i4>262192</vt:i4>
      </vt:variant>
      <vt:variant>
        <vt:i4>0</vt:i4>
      </vt:variant>
      <vt:variant>
        <vt:i4>0</vt:i4>
      </vt:variant>
      <vt:variant>
        <vt:i4>5</vt:i4>
      </vt:variant>
      <vt:variant>
        <vt:lpwstr/>
      </vt:variant>
      <vt:variant>
        <vt:lpwstr>_top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NyLS-Framställning</dc:title>
  <dc:subject>Framställningsmall</dc:subject>
  <dc:creator>Pia Grüssner</dc:creator>
  <cp:keywords/>
  <dc:description/>
  <cp:lastModifiedBy>Jessica Laaksonen</cp:lastModifiedBy>
  <cp:revision>2</cp:revision>
  <cp:lastPrinted>2026-09-02T07:10:00Z</cp:lastPrinted>
  <dcterms:created xsi:type="dcterms:W3CDTF">2026-09-03T10:26:00Z</dcterms:created>
  <dcterms:modified xsi:type="dcterms:W3CDTF">2026-09-03T10:26:00Z</dcterms:modified>
</cp:coreProperties>
</file>