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14:paraId="3395CF21" w14:textId="77777777">
        <w:trPr>
          <w:cantSplit/>
          <w:trHeight w:val="20"/>
        </w:trPr>
        <w:tc>
          <w:tcPr>
            <w:tcW w:w="861" w:type="dxa"/>
            <w:vMerge w:val="restart"/>
          </w:tcPr>
          <w:p w14:paraId="3BB0A785" w14:textId="7C145D3B" w:rsidR="002401D0" w:rsidRDefault="00962FA9">
            <w:pPr>
              <w:pStyle w:val="xLedtext"/>
              <w:rPr>
                <w:noProof/>
              </w:rPr>
            </w:pPr>
            <w:bookmarkStart w:id="0" w:name="_top"/>
            <w:bookmarkEnd w:id="0"/>
            <w:r>
              <w:rPr>
                <w:noProof/>
              </w:rPr>
              <w:drawing>
                <wp:inline distT="0" distB="0" distL="0" distR="0" wp14:anchorId="42B2CAC1" wp14:editId="3449965F">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0317654C" w14:textId="0DDFE2E0" w:rsidR="002401D0" w:rsidRDefault="00962FA9">
            <w:pPr>
              <w:pStyle w:val="xMellanrum"/>
            </w:pPr>
            <w:r>
              <w:rPr>
                <w:noProof/>
              </w:rPr>
              <w:drawing>
                <wp:inline distT="0" distB="0" distL="0" distR="0" wp14:anchorId="60193164" wp14:editId="0AF90274">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14:paraId="4C5D93C7" w14:textId="77777777">
        <w:trPr>
          <w:cantSplit/>
          <w:trHeight w:val="299"/>
        </w:trPr>
        <w:tc>
          <w:tcPr>
            <w:tcW w:w="861" w:type="dxa"/>
            <w:vMerge/>
          </w:tcPr>
          <w:p w14:paraId="1537F983" w14:textId="77777777" w:rsidR="002401D0" w:rsidRDefault="002401D0">
            <w:pPr>
              <w:pStyle w:val="xLedtext"/>
            </w:pPr>
          </w:p>
        </w:tc>
        <w:tc>
          <w:tcPr>
            <w:tcW w:w="4448" w:type="dxa"/>
            <w:vAlign w:val="bottom"/>
          </w:tcPr>
          <w:p w14:paraId="1F6BDCE0" w14:textId="77777777" w:rsidR="002401D0" w:rsidRDefault="002401D0">
            <w:pPr>
              <w:pStyle w:val="xAvsandare1"/>
            </w:pPr>
            <w:r>
              <w:t>Ålands lagting</w:t>
            </w:r>
          </w:p>
        </w:tc>
        <w:tc>
          <w:tcPr>
            <w:tcW w:w="4288" w:type="dxa"/>
            <w:gridSpan w:val="2"/>
            <w:vAlign w:val="bottom"/>
          </w:tcPr>
          <w:p w14:paraId="08053F64" w14:textId="31A30856" w:rsidR="002401D0" w:rsidRDefault="002401D0" w:rsidP="00B36A8F">
            <w:pPr>
              <w:pStyle w:val="xDokTypNr"/>
            </w:pPr>
            <w:r>
              <w:t xml:space="preserve">BETÄNKANDE nr </w:t>
            </w:r>
            <w:r w:rsidR="00F81894">
              <w:t>24</w:t>
            </w:r>
            <w:r>
              <w:t>/20</w:t>
            </w:r>
            <w:r w:rsidR="00AF64CC">
              <w:t>25</w:t>
            </w:r>
            <w:r w:rsidR="0015337C">
              <w:t>-20</w:t>
            </w:r>
            <w:r w:rsidR="00AF64CC">
              <w:t>26</w:t>
            </w:r>
          </w:p>
        </w:tc>
      </w:tr>
      <w:tr w:rsidR="002401D0" w14:paraId="0B018B81" w14:textId="77777777">
        <w:trPr>
          <w:cantSplit/>
          <w:trHeight w:val="238"/>
        </w:trPr>
        <w:tc>
          <w:tcPr>
            <w:tcW w:w="861" w:type="dxa"/>
            <w:vMerge/>
          </w:tcPr>
          <w:p w14:paraId="3CFB18D4" w14:textId="77777777" w:rsidR="002401D0" w:rsidRDefault="002401D0">
            <w:pPr>
              <w:pStyle w:val="xLedtext"/>
            </w:pPr>
          </w:p>
        </w:tc>
        <w:tc>
          <w:tcPr>
            <w:tcW w:w="4448" w:type="dxa"/>
            <w:vAlign w:val="bottom"/>
          </w:tcPr>
          <w:p w14:paraId="07F44733" w14:textId="77777777" w:rsidR="002401D0" w:rsidRDefault="002401D0">
            <w:pPr>
              <w:pStyle w:val="xLedtext"/>
            </w:pPr>
          </w:p>
        </w:tc>
        <w:tc>
          <w:tcPr>
            <w:tcW w:w="1725" w:type="dxa"/>
            <w:vAlign w:val="bottom"/>
          </w:tcPr>
          <w:p w14:paraId="415C1C43" w14:textId="77777777" w:rsidR="002401D0" w:rsidRDefault="002401D0">
            <w:pPr>
              <w:pStyle w:val="xLedtext"/>
            </w:pPr>
            <w:r>
              <w:t>Datum</w:t>
            </w:r>
          </w:p>
        </w:tc>
        <w:tc>
          <w:tcPr>
            <w:tcW w:w="2563" w:type="dxa"/>
            <w:vAlign w:val="bottom"/>
          </w:tcPr>
          <w:p w14:paraId="05B4FAAE" w14:textId="77777777" w:rsidR="002401D0" w:rsidRDefault="002401D0">
            <w:pPr>
              <w:pStyle w:val="xLedtext"/>
            </w:pPr>
          </w:p>
        </w:tc>
      </w:tr>
      <w:tr w:rsidR="002401D0" w14:paraId="6B499068" w14:textId="77777777">
        <w:trPr>
          <w:cantSplit/>
          <w:trHeight w:val="238"/>
        </w:trPr>
        <w:tc>
          <w:tcPr>
            <w:tcW w:w="861" w:type="dxa"/>
            <w:vMerge/>
          </w:tcPr>
          <w:p w14:paraId="5551805F" w14:textId="77777777" w:rsidR="002401D0" w:rsidRDefault="002401D0">
            <w:pPr>
              <w:pStyle w:val="xAvsandare2"/>
            </w:pPr>
          </w:p>
        </w:tc>
        <w:tc>
          <w:tcPr>
            <w:tcW w:w="4448" w:type="dxa"/>
            <w:vAlign w:val="center"/>
          </w:tcPr>
          <w:p w14:paraId="32B6924E" w14:textId="44ECFA5E" w:rsidR="002401D0" w:rsidRDefault="00AF64CC">
            <w:pPr>
              <w:pStyle w:val="xAvsandare2"/>
            </w:pPr>
            <w:r>
              <w:t>Finans- och närings</w:t>
            </w:r>
            <w:r w:rsidR="002401D0">
              <w:t>utskottet</w:t>
            </w:r>
          </w:p>
        </w:tc>
        <w:tc>
          <w:tcPr>
            <w:tcW w:w="1725" w:type="dxa"/>
            <w:vAlign w:val="center"/>
          </w:tcPr>
          <w:p w14:paraId="2117935A" w14:textId="42895EA2" w:rsidR="002401D0" w:rsidRDefault="002401D0">
            <w:pPr>
              <w:pStyle w:val="xDatum1"/>
            </w:pPr>
            <w:r>
              <w:t>20</w:t>
            </w:r>
            <w:r w:rsidR="00AF64CC">
              <w:t>26-09-</w:t>
            </w:r>
            <w:r w:rsidR="006210CF">
              <w:t>24</w:t>
            </w:r>
          </w:p>
        </w:tc>
        <w:tc>
          <w:tcPr>
            <w:tcW w:w="2563" w:type="dxa"/>
            <w:vAlign w:val="center"/>
          </w:tcPr>
          <w:p w14:paraId="207CB572" w14:textId="77777777" w:rsidR="002401D0" w:rsidRDefault="002401D0">
            <w:pPr>
              <w:pStyle w:val="xBeteckning1"/>
            </w:pPr>
          </w:p>
        </w:tc>
      </w:tr>
      <w:tr w:rsidR="002401D0" w14:paraId="6EE10150" w14:textId="77777777">
        <w:trPr>
          <w:cantSplit/>
          <w:trHeight w:val="238"/>
        </w:trPr>
        <w:tc>
          <w:tcPr>
            <w:tcW w:w="861" w:type="dxa"/>
            <w:vMerge/>
          </w:tcPr>
          <w:p w14:paraId="0035D641" w14:textId="77777777" w:rsidR="002401D0" w:rsidRDefault="002401D0">
            <w:pPr>
              <w:pStyle w:val="xLedtext"/>
            </w:pPr>
          </w:p>
        </w:tc>
        <w:tc>
          <w:tcPr>
            <w:tcW w:w="4448" w:type="dxa"/>
            <w:vAlign w:val="bottom"/>
          </w:tcPr>
          <w:p w14:paraId="2C692174" w14:textId="77777777" w:rsidR="002401D0" w:rsidRDefault="002401D0">
            <w:pPr>
              <w:pStyle w:val="xLedtext"/>
            </w:pPr>
          </w:p>
        </w:tc>
        <w:tc>
          <w:tcPr>
            <w:tcW w:w="1725" w:type="dxa"/>
            <w:vAlign w:val="bottom"/>
          </w:tcPr>
          <w:p w14:paraId="58352E91" w14:textId="77777777" w:rsidR="002401D0" w:rsidRDefault="002401D0">
            <w:pPr>
              <w:pStyle w:val="xLedtext"/>
            </w:pPr>
          </w:p>
        </w:tc>
        <w:tc>
          <w:tcPr>
            <w:tcW w:w="2563" w:type="dxa"/>
            <w:vAlign w:val="bottom"/>
          </w:tcPr>
          <w:p w14:paraId="0B484739" w14:textId="77777777" w:rsidR="002401D0" w:rsidRDefault="002401D0">
            <w:pPr>
              <w:pStyle w:val="xLedtext"/>
            </w:pPr>
          </w:p>
        </w:tc>
      </w:tr>
      <w:tr w:rsidR="002401D0" w14:paraId="44BCD88B" w14:textId="77777777">
        <w:trPr>
          <w:cantSplit/>
          <w:trHeight w:val="238"/>
        </w:trPr>
        <w:tc>
          <w:tcPr>
            <w:tcW w:w="861" w:type="dxa"/>
            <w:vMerge/>
            <w:tcBorders>
              <w:bottom w:val="single" w:sz="4" w:space="0" w:color="auto"/>
            </w:tcBorders>
          </w:tcPr>
          <w:p w14:paraId="48FC4F53" w14:textId="77777777" w:rsidR="002401D0" w:rsidRDefault="002401D0">
            <w:pPr>
              <w:pStyle w:val="xAvsandare3"/>
            </w:pPr>
          </w:p>
        </w:tc>
        <w:tc>
          <w:tcPr>
            <w:tcW w:w="4448" w:type="dxa"/>
            <w:tcBorders>
              <w:bottom w:val="single" w:sz="4" w:space="0" w:color="auto"/>
            </w:tcBorders>
            <w:vAlign w:val="center"/>
          </w:tcPr>
          <w:p w14:paraId="127C0756" w14:textId="77777777" w:rsidR="002401D0" w:rsidRDefault="002401D0">
            <w:pPr>
              <w:pStyle w:val="xAvsandare3"/>
            </w:pPr>
          </w:p>
        </w:tc>
        <w:tc>
          <w:tcPr>
            <w:tcW w:w="1725" w:type="dxa"/>
            <w:tcBorders>
              <w:bottom w:val="single" w:sz="4" w:space="0" w:color="auto"/>
            </w:tcBorders>
            <w:vAlign w:val="center"/>
          </w:tcPr>
          <w:p w14:paraId="3B321C19" w14:textId="77777777" w:rsidR="002401D0" w:rsidRDefault="002401D0">
            <w:pPr>
              <w:pStyle w:val="xDatum2"/>
            </w:pPr>
          </w:p>
        </w:tc>
        <w:tc>
          <w:tcPr>
            <w:tcW w:w="2563" w:type="dxa"/>
            <w:tcBorders>
              <w:bottom w:val="single" w:sz="4" w:space="0" w:color="auto"/>
            </w:tcBorders>
            <w:vAlign w:val="center"/>
          </w:tcPr>
          <w:p w14:paraId="0C6CCB38" w14:textId="77777777" w:rsidR="002401D0" w:rsidRDefault="002401D0">
            <w:pPr>
              <w:pStyle w:val="xBeteckning2"/>
            </w:pPr>
          </w:p>
        </w:tc>
      </w:tr>
      <w:tr w:rsidR="002401D0" w14:paraId="44A187A2" w14:textId="77777777">
        <w:trPr>
          <w:cantSplit/>
          <w:trHeight w:val="238"/>
        </w:trPr>
        <w:tc>
          <w:tcPr>
            <w:tcW w:w="861" w:type="dxa"/>
            <w:tcBorders>
              <w:top w:val="single" w:sz="4" w:space="0" w:color="auto"/>
            </w:tcBorders>
            <w:vAlign w:val="bottom"/>
          </w:tcPr>
          <w:p w14:paraId="1BCC24FD" w14:textId="77777777" w:rsidR="002401D0" w:rsidRDefault="002401D0">
            <w:pPr>
              <w:pStyle w:val="xLedtext"/>
            </w:pPr>
          </w:p>
        </w:tc>
        <w:tc>
          <w:tcPr>
            <w:tcW w:w="4448" w:type="dxa"/>
            <w:tcBorders>
              <w:top w:val="single" w:sz="4" w:space="0" w:color="auto"/>
            </w:tcBorders>
            <w:vAlign w:val="bottom"/>
          </w:tcPr>
          <w:p w14:paraId="01B3C53F" w14:textId="77777777" w:rsidR="002401D0" w:rsidRDefault="002401D0">
            <w:pPr>
              <w:pStyle w:val="xLedtext"/>
            </w:pPr>
          </w:p>
        </w:tc>
        <w:tc>
          <w:tcPr>
            <w:tcW w:w="4288" w:type="dxa"/>
            <w:gridSpan w:val="2"/>
            <w:tcBorders>
              <w:top w:val="single" w:sz="4" w:space="0" w:color="auto"/>
            </w:tcBorders>
            <w:vAlign w:val="bottom"/>
          </w:tcPr>
          <w:p w14:paraId="68A2B25D" w14:textId="77777777" w:rsidR="002401D0" w:rsidRDefault="002401D0">
            <w:pPr>
              <w:pStyle w:val="xLedtext"/>
            </w:pPr>
          </w:p>
        </w:tc>
      </w:tr>
      <w:tr w:rsidR="002401D0" w14:paraId="3FEDE218" w14:textId="77777777">
        <w:trPr>
          <w:cantSplit/>
          <w:trHeight w:val="238"/>
        </w:trPr>
        <w:tc>
          <w:tcPr>
            <w:tcW w:w="861" w:type="dxa"/>
          </w:tcPr>
          <w:p w14:paraId="03DD2746" w14:textId="77777777" w:rsidR="002401D0" w:rsidRDefault="002401D0">
            <w:pPr>
              <w:pStyle w:val="xCelltext"/>
            </w:pPr>
          </w:p>
        </w:tc>
        <w:tc>
          <w:tcPr>
            <w:tcW w:w="4448" w:type="dxa"/>
            <w:vMerge w:val="restart"/>
          </w:tcPr>
          <w:p w14:paraId="56385E9A" w14:textId="77777777" w:rsidR="002401D0" w:rsidRDefault="002401D0">
            <w:pPr>
              <w:pStyle w:val="xMottagare1"/>
            </w:pPr>
            <w:r>
              <w:t>Till Ålands lagting</w:t>
            </w:r>
          </w:p>
        </w:tc>
        <w:tc>
          <w:tcPr>
            <w:tcW w:w="4288" w:type="dxa"/>
            <w:gridSpan w:val="2"/>
            <w:vMerge w:val="restart"/>
          </w:tcPr>
          <w:p w14:paraId="4B92204C" w14:textId="77777777" w:rsidR="002401D0" w:rsidRDefault="002401D0">
            <w:pPr>
              <w:pStyle w:val="xMottagare1"/>
              <w:tabs>
                <w:tab w:val="left" w:pos="2349"/>
              </w:tabs>
            </w:pPr>
          </w:p>
        </w:tc>
      </w:tr>
      <w:tr w:rsidR="002401D0" w14:paraId="50738776" w14:textId="77777777">
        <w:trPr>
          <w:cantSplit/>
          <w:trHeight w:val="238"/>
        </w:trPr>
        <w:tc>
          <w:tcPr>
            <w:tcW w:w="861" w:type="dxa"/>
          </w:tcPr>
          <w:p w14:paraId="24078E6F" w14:textId="77777777" w:rsidR="002401D0" w:rsidRDefault="002401D0">
            <w:pPr>
              <w:pStyle w:val="xCelltext"/>
            </w:pPr>
          </w:p>
        </w:tc>
        <w:tc>
          <w:tcPr>
            <w:tcW w:w="4448" w:type="dxa"/>
            <w:vMerge/>
            <w:vAlign w:val="center"/>
          </w:tcPr>
          <w:p w14:paraId="50EFF863" w14:textId="77777777" w:rsidR="002401D0" w:rsidRDefault="002401D0">
            <w:pPr>
              <w:pStyle w:val="xCelltext"/>
            </w:pPr>
          </w:p>
        </w:tc>
        <w:tc>
          <w:tcPr>
            <w:tcW w:w="4288" w:type="dxa"/>
            <w:gridSpan w:val="2"/>
            <w:vMerge/>
            <w:vAlign w:val="center"/>
          </w:tcPr>
          <w:p w14:paraId="2118D36C" w14:textId="77777777" w:rsidR="002401D0" w:rsidRDefault="002401D0">
            <w:pPr>
              <w:pStyle w:val="xCelltext"/>
            </w:pPr>
          </w:p>
        </w:tc>
      </w:tr>
      <w:tr w:rsidR="002401D0" w14:paraId="25F99916" w14:textId="77777777">
        <w:trPr>
          <w:cantSplit/>
          <w:trHeight w:val="238"/>
        </w:trPr>
        <w:tc>
          <w:tcPr>
            <w:tcW w:w="861" w:type="dxa"/>
          </w:tcPr>
          <w:p w14:paraId="7B20A0AA" w14:textId="77777777" w:rsidR="002401D0" w:rsidRDefault="002401D0">
            <w:pPr>
              <w:pStyle w:val="xCelltext"/>
            </w:pPr>
          </w:p>
        </w:tc>
        <w:tc>
          <w:tcPr>
            <w:tcW w:w="4448" w:type="dxa"/>
            <w:vMerge/>
            <w:vAlign w:val="center"/>
          </w:tcPr>
          <w:p w14:paraId="2DC0A20E" w14:textId="77777777" w:rsidR="002401D0" w:rsidRDefault="002401D0">
            <w:pPr>
              <w:pStyle w:val="xCelltext"/>
            </w:pPr>
          </w:p>
        </w:tc>
        <w:tc>
          <w:tcPr>
            <w:tcW w:w="4288" w:type="dxa"/>
            <w:gridSpan w:val="2"/>
            <w:vMerge/>
            <w:vAlign w:val="center"/>
          </w:tcPr>
          <w:p w14:paraId="5215B625" w14:textId="77777777" w:rsidR="002401D0" w:rsidRDefault="002401D0">
            <w:pPr>
              <w:pStyle w:val="xCelltext"/>
            </w:pPr>
          </w:p>
        </w:tc>
      </w:tr>
      <w:tr w:rsidR="002401D0" w14:paraId="5AAF44DB" w14:textId="77777777">
        <w:trPr>
          <w:cantSplit/>
          <w:trHeight w:val="238"/>
        </w:trPr>
        <w:tc>
          <w:tcPr>
            <w:tcW w:w="861" w:type="dxa"/>
          </w:tcPr>
          <w:p w14:paraId="7372AD31" w14:textId="77777777" w:rsidR="002401D0" w:rsidRDefault="002401D0">
            <w:pPr>
              <w:pStyle w:val="xCelltext"/>
            </w:pPr>
          </w:p>
        </w:tc>
        <w:tc>
          <w:tcPr>
            <w:tcW w:w="4448" w:type="dxa"/>
            <w:vMerge/>
            <w:vAlign w:val="center"/>
          </w:tcPr>
          <w:p w14:paraId="116B2697" w14:textId="77777777" w:rsidR="002401D0" w:rsidRDefault="002401D0">
            <w:pPr>
              <w:pStyle w:val="xCelltext"/>
            </w:pPr>
          </w:p>
        </w:tc>
        <w:tc>
          <w:tcPr>
            <w:tcW w:w="4288" w:type="dxa"/>
            <w:gridSpan w:val="2"/>
            <w:vMerge/>
            <w:vAlign w:val="center"/>
          </w:tcPr>
          <w:p w14:paraId="56B43703" w14:textId="77777777" w:rsidR="002401D0" w:rsidRDefault="002401D0">
            <w:pPr>
              <w:pStyle w:val="xCelltext"/>
            </w:pPr>
          </w:p>
        </w:tc>
      </w:tr>
      <w:tr w:rsidR="002401D0" w14:paraId="645C4BDF" w14:textId="77777777">
        <w:trPr>
          <w:cantSplit/>
          <w:trHeight w:val="238"/>
        </w:trPr>
        <w:tc>
          <w:tcPr>
            <w:tcW w:w="861" w:type="dxa"/>
          </w:tcPr>
          <w:p w14:paraId="10F16C70" w14:textId="77777777" w:rsidR="002401D0" w:rsidRDefault="002401D0">
            <w:pPr>
              <w:pStyle w:val="xCelltext"/>
            </w:pPr>
          </w:p>
        </w:tc>
        <w:tc>
          <w:tcPr>
            <w:tcW w:w="4448" w:type="dxa"/>
            <w:vMerge/>
            <w:vAlign w:val="center"/>
          </w:tcPr>
          <w:p w14:paraId="18D9C73A" w14:textId="77777777" w:rsidR="002401D0" w:rsidRDefault="002401D0">
            <w:pPr>
              <w:pStyle w:val="xCelltext"/>
            </w:pPr>
          </w:p>
        </w:tc>
        <w:tc>
          <w:tcPr>
            <w:tcW w:w="4288" w:type="dxa"/>
            <w:gridSpan w:val="2"/>
            <w:vMerge/>
            <w:vAlign w:val="center"/>
          </w:tcPr>
          <w:p w14:paraId="75BCBAEF" w14:textId="77777777" w:rsidR="002401D0" w:rsidRDefault="002401D0">
            <w:pPr>
              <w:pStyle w:val="xCelltext"/>
            </w:pPr>
          </w:p>
        </w:tc>
      </w:tr>
    </w:tbl>
    <w:p w14:paraId="43D79D54" w14:textId="77777777" w:rsidR="002401D0" w:rsidRDefault="002401D0">
      <w:pPr>
        <w:rPr>
          <w:b/>
          <w:bCs/>
        </w:rPr>
        <w:sectPr w:rsidR="002401D0">
          <w:footerReference w:type="even" r:id="rId12"/>
          <w:footerReference w:type="default" r:id="rId13"/>
          <w:pgSz w:w="11906" w:h="16838" w:code="9"/>
          <w:pgMar w:top="567" w:right="1134" w:bottom="1134" w:left="1191" w:header="624" w:footer="737" w:gutter="0"/>
          <w:cols w:space="708"/>
          <w:docGrid w:linePitch="360"/>
        </w:sectPr>
      </w:pPr>
    </w:p>
    <w:p w14:paraId="41BB67E6" w14:textId="02225DCE" w:rsidR="002401D0" w:rsidRDefault="00AF64CC">
      <w:pPr>
        <w:pStyle w:val="ArendeOverRubrik"/>
      </w:pPr>
      <w:r>
        <w:t>Finans- och närings</w:t>
      </w:r>
      <w:r w:rsidR="002401D0">
        <w:t>utskottets betänkande</w:t>
      </w:r>
    </w:p>
    <w:p w14:paraId="4D8DA7DD" w14:textId="06B7A982" w:rsidR="002401D0" w:rsidRDefault="00AF64CC">
      <w:pPr>
        <w:pStyle w:val="ArendeRubrik"/>
      </w:pPr>
      <w:r w:rsidRPr="001807C6">
        <w:rPr>
          <w:color w:val="000000"/>
        </w:rPr>
        <w:t>Begäran av uppgifter från inkomstdataregistret</w:t>
      </w:r>
    </w:p>
    <w:p w14:paraId="4E6DA3CC" w14:textId="78460BD4" w:rsidR="002401D0" w:rsidRDefault="00AF64CC">
      <w:pPr>
        <w:pStyle w:val="ArendeUnderRubrik"/>
      </w:pPr>
      <w:r>
        <w:t>Landskapsregeringens lagförslag LF 25/2025-2026</w:t>
      </w:r>
    </w:p>
    <w:p w14:paraId="5F31B322" w14:textId="77777777" w:rsidR="002401D0" w:rsidRDefault="002401D0">
      <w:pPr>
        <w:pStyle w:val="ANormal"/>
      </w:pPr>
    </w:p>
    <w:p w14:paraId="10B1FA05" w14:textId="77777777" w:rsidR="002401D0" w:rsidRDefault="002401D0">
      <w:pPr>
        <w:pStyle w:val="Innehll1"/>
      </w:pPr>
      <w:r>
        <w:t>INNEHÅLL</w:t>
      </w:r>
    </w:p>
    <w:p w14:paraId="42B0865A" w14:textId="1A7EF391" w:rsidR="00DD5243" w:rsidRDefault="002401D0">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"1-1" \h \z \t "Rubrik 2;2;Rubrik 3;3;RubrikB;2;RubrikC;3" </w:instrText>
      </w:r>
      <w:r>
        <w:fldChar w:fldCharType="separate"/>
      </w:r>
      <w:hyperlink w:anchor="_Toc241143212" w:history="1">
        <w:r w:rsidR="00DD5243" w:rsidRPr="00A613F6">
          <w:rPr>
            <w:rStyle w:val="Hyperlnk"/>
          </w:rPr>
          <w:t>Sammanfattning</w:t>
        </w:r>
        <w:r w:rsidR="00DD5243">
          <w:rPr>
            <w:webHidden/>
          </w:rPr>
          <w:tab/>
        </w:r>
        <w:r w:rsidR="00DD5243">
          <w:rPr>
            <w:webHidden/>
          </w:rPr>
          <w:fldChar w:fldCharType="begin"/>
        </w:r>
        <w:r w:rsidR="00DD5243">
          <w:rPr>
            <w:webHidden/>
          </w:rPr>
          <w:instrText xml:space="preserve"> PAGEREF _Toc241143212 \h </w:instrText>
        </w:r>
        <w:r w:rsidR="00DD5243">
          <w:rPr>
            <w:webHidden/>
          </w:rPr>
        </w:r>
        <w:r w:rsidR="00DD5243">
          <w:rPr>
            <w:webHidden/>
          </w:rPr>
          <w:fldChar w:fldCharType="separate"/>
        </w:r>
        <w:r w:rsidR="00DD5243">
          <w:rPr>
            <w:webHidden/>
          </w:rPr>
          <w:t>1</w:t>
        </w:r>
        <w:r w:rsidR="00DD5243">
          <w:rPr>
            <w:webHidden/>
          </w:rPr>
          <w:fldChar w:fldCharType="end"/>
        </w:r>
      </w:hyperlink>
    </w:p>
    <w:p w14:paraId="091F1326" w14:textId="6697CF5D" w:rsidR="00DD5243" w:rsidRDefault="00DD5243">
      <w:pPr>
        <w:pStyle w:val="Innehll2"/>
        <w:rPr>
          <w:rFonts w:asciiTheme="minorHAnsi" w:eastAsiaTheme="minorEastAsia" w:hAnsiTheme="minorHAnsi" w:cstheme="minorBidi"/>
          <w:kern w:val="2"/>
          <w:sz w:val="24"/>
          <w:szCs w:val="24"/>
          <w:lang w:val="sv-FI" w:eastAsia="sv-FI"/>
          <w14:ligatures w14:val="standardContextual"/>
        </w:rPr>
      </w:pPr>
      <w:hyperlink w:anchor="_Toc241143213" w:history="1">
        <w:r w:rsidRPr="00A613F6">
          <w:rPr>
            <w:rStyle w:val="Hyperlnk"/>
          </w:rPr>
          <w:t>Landskapsregeringens förslag</w:t>
        </w:r>
        <w:r>
          <w:rPr>
            <w:webHidden/>
          </w:rPr>
          <w:tab/>
        </w:r>
        <w:r>
          <w:rPr>
            <w:webHidden/>
          </w:rPr>
          <w:fldChar w:fldCharType="begin"/>
        </w:r>
        <w:r>
          <w:rPr>
            <w:webHidden/>
          </w:rPr>
          <w:instrText xml:space="preserve"> PAGEREF _Toc241143213 \h </w:instrText>
        </w:r>
        <w:r>
          <w:rPr>
            <w:webHidden/>
          </w:rPr>
        </w:r>
        <w:r>
          <w:rPr>
            <w:webHidden/>
          </w:rPr>
          <w:fldChar w:fldCharType="separate"/>
        </w:r>
        <w:r>
          <w:rPr>
            <w:webHidden/>
          </w:rPr>
          <w:t>1</w:t>
        </w:r>
        <w:r>
          <w:rPr>
            <w:webHidden/>
          </w:rPr>
          <w:fldChar w:fldCharType="end"/>
        </w:r>
      </w:hyperlink>
    </w:p>
    <w:p w14:paraId="082E543A" w14:textId="04074645" w:rsidR="00DD5243" w:rsidRDefault="00DD5243">
      <w:pPr>
        <w:pStyle w:val="Innehll2"/>
        <w:rPr>
          <w:rFonts w:asciiTheme="minorHAnsi" w:eastAsiaTheme="minorEastAsia" w:hAnsiTheme="minorHAnsi" w:cstheme="minorBidi"/>
          <w:kern w:val="2"/>
          <w:sz w:val="24"/>
          <w:szCs w:val="24"/>
          <w:lang w:val="sv-FI" w:eastAsia="sv-FI"/>
          <w14:ligatures w14:val="standardContextual"/>
        </w:rPr>
      </w:pPr>
      <w:hyperlink w:anchor="_Toc241143214" w:history="1">
        <w:r w:rsidRPr="00A613F6">
          <w:rPr>
            <w:rStyle w:val="Hyperlnk"/>
          </w:rPr>
          <w:t>Utskottets förslag</w:t>
        </w:r>
        <w:r>
          <w:rPr>
            <w:webHidden/>
          </w:rPr>
          <w:tab/>
        </w:r>
        <w:r>
          <w:rPr>
            <w:webHidden/>
          </w:rPr>
          <w:fldChar w:fldCharType="begin"/>
        </w:r>
        <w:r>
          <w:rPr>
            <w:webHidden/>
          </w:rPr>
          <w:instrText xml:space="preserve"> PAGEREF _Toc241143214 \h </w:instrText>
        </w:r>
        <w:r>
          <w:rPr>
            <w:webHidden/>
          </w:rPr>
        </w:r>
        <w:r>
          <w:rPr>
            <w:webHidden/>
          </w:rPr>
          <w:fldChar w:fldCharType="separate"/>
        </w:r>
        <w:r>
          <w:rPr>
            <w:webHidden/>
          </w:rPr>
          <w:t>1</w:t>
        </w:r>
        <w:r>
          <w:rPr>
            <w:webHidden/>
          </w:rPr>
          <w:fldChar w:fldCharType="end"/>
        </w:r>
      </w:hyperlink>
    </w:p>
    <w:p w14:paraId="7461EA1E" w14:textId="1F7D2863" w:rsidR="00DD5243" w:rsidRDefault="00DD5243">
      <w:pPr>
        <w:pStyle w:val="Innehll1"/>
        <w:rPr>
          <w:rFonts w:asciiTheme="minorHAnsi" w:eastAsiaTheme="minorEastAsia" w:hAnsiTheme="minorHAnsi" w:cstheme="minorBidi"/>
          <w:kern w:val="2"/>
          <w:sz w:val="24"/>
          <w:szCs w:val="24"/>
          <w:lang w:val="sv-FI" w:eastAsia="sv-FI"/>
          <w14:ligatures w14:val="standardContextual"/>
        </w:rPr>
      </w:pPr>
      <w:hyperlink w:anchor="_Toc241143215" w:history="1">
        <w:r w:rsidRPr="00A613F6">
          <w:rPr>
            <w:rStyle w:val="Hyperlnk"/>
          </w:rPr>
          <w:t>Utskottets synpunkter</w:t>
        </w:r>
        <w:r>
          <w:rPr>
            <w:webHidden/>
          </w:rPr>
          <w:tab/>
        </w:r>
        <w:r>
          <w:rPr>
            <w:webHidden/>
          </w:rPr>
          <w:fldChar w:fldCharType="begin"/>
        </w:r>
        <w:r>
          <w:rPr>
            <w:webHidden/>
          </w:rPr>
          <w:instrText xml:space="preserve"> PAGEREF _Toc241143215 \h </w:instrText>
        </w:r>
        <w:r>
          <w:rPr>
            <w:webHidden/>
          </w:rPr>
        </w:r>
        <w:r>
          <w:rPr>
            <w:webHidden/>
          </w:rPr>
          <w:fldChar w:fldCharType="separate"/>
        </w:r>
        <w:r>
          <w:rPr>
            <w:webHidden/>
          </w:rPr>
          <w:t>2</w:t>
        </w:r>
        <w:r>
          <w:rPr>
            <w:webHidden/>
          </w:rPr>
          <w:fldChar w:fldCharType="end"/>
        </w:r>
      </w:hyperlink>
    </w:p>
    <w:p w14:paraId="6B5F71D0" w14:textId="04FB6E4D" w:rsidR="00DD5243" w:rsidRDefault="00DD5243">
      <w:pPr>
        <w:pStyle w:val="Innehll1"/>
        <w:rPr>
          <w:rFonts w:asciiTheme="minorHAnsi" w:eastAsiaTheme="minorEastAsia" w:hAnsiTheme="minorHAnsi" w:cstheme="minorBidi"/>
          <w:kern w:val="2"/>
          <w:sz w:val="24"/>
          <w:szCs w:val="24"/>
          <w:lang w:val="sv-FI" w:eastAsia="sv-FI"/>
          <w14:ligatures w14:val="standardContextual"/>
        </w:rPr>
      </w:pPr>
      <w:hyperlink w:anchor="_Toc241143216" w:history="1">
        <w:r w:rsidRPr="00A613F6">
          <w:rPr>
            <w:rStyle w:val="Hyperlnk"/>
          </w:rPr>
          <w:t>Ärendets behandling</w:t>
        </w:r>
        <w:r>
          <w:rPr>
            <w:webHidden/>
          </w:rPr>
          <w:tab/>
        </w:r>
        <w:r>
          <w:rPr>
            <w:webHidden/>
          </w:rPr>
          <w:fldChar w:fldCharType="begin"/>
        </w:r>
        <w:r>
          <w:rPr>
            <w:webHidden/>
          </w:rPr>
          <w:instrText xml:space="preserve"> PAGEREF _Toc241143216 \h </w:instrText>
        </w:r>
        <w:r>
          <w:rPr>
            <w:webHidden/>
          </w:rPr>
        </w:r>
        <w:r>
          <w:rPr>
            <w:webHidden/>
          </w:rPr>
          <w:fldChar w:fldCharType="separate"/>
        </w:r>
        <w:r>
          <w:rPr>
            <w:webHidden/>
          </w:rPr>
          <w:t>2</w:t>
        </w:r>
        <w:r>
          <w:rPr>
            <w:webHidden/>
          </w:rPr>
          <w:fldChar w:fldCharType="end"/>
        </w:r>
      </w:hyperlink>
    </w:p>
    <w:p w14:paraId="479E2E93" w14:textId="26EFFC15" w:rsidR="00DD5243" w:rsidRDefault="00DD5243">
      <w:pPr>
        <w:pStyle w:val="Innehll1"/>
        <w:rPr>
          <w:rFonts w:asciiTheme="minorHAnsi" w:eastAsiaTheme="minorEastAsia" w:hAnsiTheme="minorHAnsi" w:cstheme="minorBidi"/>
          <w:kern w:val="2"/>
          <w:sz w:val="24"/>
          <w:szCs w:val="24"/>
          <w:lang w:val="sv-FI" w:eastAsia="sv-FI"/>
          <w14:ligatures w14:val="standardContextual"/>
        </w:rPr>
      </w:pPr>
      <w:hyperlink w:anchor="_Toc241143217" w:history="1">
        <w:r w:rsidRPr="00A613F6">
          <w:rPr>
            <w:rStyle w:val="Hyperlnk"/>
          </w:rPr>
          <w:t>Utskottets förslag</w:t>
        </w:r>
        <w:r>
          <w:rPr>
            <w:webHidden/>
          </w:rPr>
          <w:tab/>
        </w:r>
        <w:r>
          <w:rPr>
            <w:webHidden/>
          </w:rPr>
          <w:fldChar w:fldCharType="begin"/>
        </w:r>
        <w:r>
          <w:rPr>
            <w:webHidden/>
          </w:rPr>
          <w:instrText xml:space="preserve"> PAGEREF _Toc241143217 \h </w:instrText>
        </w:r>
        <w:r>
          <w:rPr>
            <w:webHidden/>
          </w:rPr>
        </w:r>
        <w:r>
          <w:rPr>
            <w:webHidden/>
          </w:rPr>
          <w:fldChar w:fldCharType="separate"/>
        </w:r>
        <w:r>
          <w:rPr>
            <w:webHidden/>
          </w:rPr>
          <w:t>2</w:t>
        </w:r>
        <w:r>
          <w:rPr>
            <w:webHidden/>
          </w:rPr>
          <w:fldChar w:fldCharType="end"/>
        </w:r>
      </w:hyperlink>
    </w:p>
    <w:p w14:paraId="224BD9C6" w14:textId="1A6D9A8A" w:rsidR="002401D0" w:rsidRDefault="002401D0">
      <w:pPr>
        <w:pStyle w:val="ANormal"/>
        <w:rPr>
          <w:noProof/>
        </w:rPr>
      </w:pPr>
      <w:r>
        <w:rPr>
          <w:rFonts w:ascii="Verdana" w:hAnsi="Verdana"/>
          <w:noProof/>
          <w:sz w:val="16"/>
          <w:szCs w:val="36"/>
        </w:rPr>
        <w:fldChar w:fldCharType="end"/>
      </w:r>
    </w:p>
    <w:p w14:paraId="52EE3B99" w14:textId="77777777" w:rsidR="002401D0" w:rsidRDefault="002401D0">
      <w:pPr>
        <w:pStyle w:val="ANormal"/>
      </w:pPr>
    </w:p>
    <w:p w14:paraId="18713F0A" w14:textId="77777777" w:rsidR="002401D0" w:rsidRDefault="002401D0">
      <w:pPr>
        <w:pStyle w:val="RubrikA"/>
      </w:pPr>
      <w:bookmarkStart w:id="1" w:name="_Toc529800932"/>
      <w:bookmarkStart w:id="2" w:name="_Toc241143212"/>
      <w:r>
        <w:t>Sammanfattning</w:t>
      </w:r>
      <w:bookmarkEnd w:id="1"/>
      <w:bookmarkEnd w:id="2"/>
    </w:p>
    <w:p w14:paraId="4B8C3009" w14:textId="77777777" w:rsidR="002401D0" w:rsidRDefault="002401D0">
      <w:pPr>
        <w:pStyle w:val="Rubrikmellanrum"/>
      </w:pPr>
    </w:p>
    <w:p w14:paraId="5C1B9518" w14:textId="48382E2C" w:rsidR="002401D0" w:rsidRDefault="00AF64CC">
      <w:pPr>
        <w:pStyle w:val="RubrikB"/>
      </w:pPr>
      <w:bookmarkStart w:id="3" w:name="_Toc529800933"/>
      <w:bookmarkStart w:id="4" w:name="_Toc241143213"/>
      <w:r>
        <w:t>Landskapsregeringens</w:t>
      </w:r>
      <w:r w:rsidR="002401D0">
        <w:t xml:space="preserve"> förslag</w:t>
      </w:r>
      <w:bookmarkEnd w:id="3"/>
      <w:bookmarkEnd w:id="4"/>
    </w:p>
    <w:p w14:paraId="2933B308" w14:textId="77777777" w:rsidR="002401D0" w:rsidRDefault="002401D0">
      <w:pPr>
        <w:pStyle w:val="Rubrikmellanrum"/>
      </w:pPr>
    </w:p>
    <w:p w14:paraId="5A4D3599" w14:textId="3A04E3F9" w:rsidR="00AF64CC" w:rsidRPr="001807C6" w:rsidRDefault="00AF64CC" w:rsidP="00AF64CC">
      <w:pPr>
        <w:pStyle w:val="ANormal"/>
        <w:rPr>
          <w:color w:val="000000"/>
        </w:rPr>
      </w:pPr>
      <w:r w:rsidRPr="001807C6">
        <w:rPr>
          <w:color w:val="000000"/>
        </w:rPr>
        <w:t>Ålands arbetsmarknads- och studieservicemyndighet</w:t>
      </w:r>
      <w:r>
        <w:rPr>
          <w:color w:val="000000"/>
        </w:rPr>
        <w:t xml:space="preserve"> </w:t>
      </w:r>
      <w:r w:rsidRPr="001807C6">
        <w:rPr>
          <w:i/>
          <w:iCs/>
          <w:color w:val="000000"/>
        </w:rPr>
        <w:t>(AMS)</w:t>
      </w:r>
      <w:r>
        <w:rPr>
          <w:color w:val="000000"/>
        </w:rPr>
        <w:t xml:space="preserve"> </w:t>
      </w:r>
      <w:r w:rsidRPr="001807C6">
        <w:rPr>
          <w:color w:val="000000"/>
        </w:rPr>
        <w:t>har under lång tid använt sig av rikets kundinformationssystem för arbetsförmedling och det har antagits blankettlagstiftning till stöd för skötseln av förvaltningsuppgifter som hänför sig till informationssystemen. Då rikets digitala lösningar och rikslagstiftningen till stöd för dessa ändras behövs motsvarande ändringar i den åländska blankettlagstiftningen. I riket har vidare som ett led i reformen av serviceprocessen för arbetssökande införts ytterligare ändringar i bland annat 13 och 14</w:t>
      </w:r>
      <w:r>
        <w:rPr>
          <w:color w:val="000000"/>
        </w:rPr>
        <w:t> kap.</w:t>
      </w:r>
      <w:r w:rsidRPr="001807C6">
        <w:rPr>
          <w:color w:val="000000"/>
        </w:rPr>
        <w:t xml:space="preserve"> i lagen om ordnande av arbetskraftsservice</w:t>
      </w:r>
      <w:r>
        <w:rPr>
          <w:color w:val="000000"/>
        </w:rPr>
        <w:t xml:space="preserve"> </w:t>
      </w:r>
      <w:r w:rsidRPr="001807C6">
        <w:rPr>
          <w:i/>
          <w:iCs/>
          <w:color w:val="000000"/>
        </w:rPr>
        <w:t>(arbetskraftsservicelagen)</w:t>
      </w:r>
      <w:r>
        <w:rPr>
          <w:color w:val="000000"/>
        </w:rPr>
        <w:t xml:space="preserve"> </w:t>
      </w:r>
      <w:r w:rsidRPr="001807C6">
        <w:rPr>
          <w:color w:val="000000"/>
        </w:rPr>
        <w:t>som ska träda i kraft den 1 november 2026. Det handlar härvidlag om att arbetskraftsmyndigheterna i riket ska ha rätt att i större utsträckning än för närvarande, ta del av och behandla sådana uppgifter om kunder i inkomstdatasystemet som är nödvändiga för verkställigheten av arbetskraftsservicen och de uppgifter som har samband med den och främjandet av sysselsättningen.</w:t>
      </w:r>
    </w:p>
    <w:p w14:paraId="5F0E04E6" w14:textId="77777777" w:rsidR="00AF64CC" w:rsidRPr="001807C6" w:rsidRDefault="00AF64CC" w:rsidP="00AF64CC">
      <w:pPr>
        <w:pStyle w:val="ANormal"/>
        <w:rPr>
          <w:color w:val="000000"/>
        </w:rPr>
      </w:pPr>
      <w:r w:rsidRPr="001807C6">
        <w:rPr>
          <w:color w:val="000000"/>
        </w:rPr>
        <w:tab/>
        <w:t>På Åland tillämpas med vissa avvikelser nämnda 13 och 14</w:t>
      </w:r>
      <w:r>
        <w:rPr>
          <w:color w:val="000000"/>
        </w:rPr>
        <w:t> kap.</w:t>
      </w:r>
      <w:r w:rsidRPr="001807C6">
        <w:rPr>
          <w:color w:val="000000"/>
        </w:rPr>
        <w:t xml:space="preserve"> i arbetskraftsservicelagen genom blankettlagstiftning. Med anledning därav föreslår landskapsregeringen att lagtinget antar en landskapslag som innebär att vissa lagtekniska ändringar kommer att införas i den nuvarande blankettlagen rörande informationssystemen vid AMS så att AMS får motsvarande rätt att inhämta uppgifter ur inkomstdatasystemet som arbetskraftsmyndigheterna har i riket. Förslaget är brådskande. Därför är det enligt landskapsregeringens bedömning av yttersta vikt att lagtinget behandlar lagförslaget i sådan ordning att de föreslagna ändringarna av blankettlagen kan träda i kraft den 1 november 2026.</w:t>
      </w:r>
    </w:p>
    <w:p w14:paraId="3F67F04E" w14:textId="76E07977" w:rsidR="002401D0" w:rsidRDefault="002401D0">
      <w:pPr>
        <w:pStyle w:val="ANormal"/>
      </w:pPr>
    </w:p>
    <w:p w14:paraId="117AB53C" w14:textId="77777777" w:rsidR="002401D0" w:rsidRDefault="002401D0">
      <w:pPr>
        <w:pStyle w:val="ANormal"/>
      </w:pPr>
    </w:p>
    <w:p w14:paraId="2B876A8E" w14:textId="77777777" w:rsidR="002401D0" w:rsidRDefault="002401D0">
      <w:pPr>
        <w:pStyle w:val="RubrikB"/>
      </w:pPr>
      <w:bookmarkStart w:id="5" w:name="_Toc529800934"/>
      <w:bookmarkStart w:id="6" w:name="_Toc241143214"/>
      <w:r>
        <w:t>Utskottets förslag</w:t>
      </w:r>
      <w:bookmarkEnd w:id="5"/>
      <w:bookmarkEnd w:id="6"/>
    </w:p>
    <w:p w14:paraId="050FA66D" w14:textId="77777777" w:rsidR="002401D0" w:rsidRDefault="002401D0">
      <w:pPr>
        <w:pStyle w:val="Rubrikmellanrum"/>
      </w:pPr>
    </w:p>
    <w:p w14:paraId="44705919" w14:textId="513DFFBD" w:rsidR="002401D0" w:rsidRDefault="00F81894">
      <w:pPr>
        <w:pStyle w:val="ANormal"/>
      </w:pPr>
      <w:r w:rsidRPr="00F81894">
        <w:t>Utskottet föreslår att lagförslaget godkänns.</w:t>
      </w:r>
    </w:p>
    <w:p w14:paraId="2516E216" w14:textId="77777777" w:rsidR="002401D0" w:rsidRDefault="002401D0">
      <w:pPr>
        <w:pStyle w:val="ANormal"/>
      </w:pPr>
    </w:p>
    <w:p w14:paraId="79EC1CD6" w14:textId="77777777" w:rsidR="002401D0" w:rsidRDefault="002401D0">
      <w:pPr>
        <w:pStyle w:val="RubrikA"/>
      </w:pPr>
      <w:bookmarkStart w:id="7" w:name="_Toc529800935"/>
      <w:bookmarkStart w:id="8" w:name="_Toc241143215"/>
      <w:r>
        <w:lastRenderedPageBreak/>
        <w:t>Utskottets synpunkter</w:t>
      </w:r>
      <w:bookmarkEnd w:id="7"/>
      <w:bookmarkEnd w:id="8"/>
    </w:p>
    <w:p w14:paraId="721B3C71" w14:textId="77777777" w:rsidR="002401D0" w:rsidRDefault="002401D0">
      <w:pPr>
        <w:pStyle w:val="Rubrikmellanrum"/>
      </w:pPr>
    </w:p>
    <w:p w14:paraId="586802E4" w14:textId="6F527C9C" w:rsidR="006210CF" w:rsidRDefault="006210CF" w:rsidP="006210CF">
      <w:pPr>
        <w:pStyle w:val="ANormal"/>
      </w:pPr>
      <w:r>
        <w:t>Utskottet konstaterar att lagförslaget i huvudsak är av lagteknisk natur. Bakgrunden är ändringar i rikslagstiftningen som innebär att arbetskraftsmyndigheterna får utökade möjligheter att inhämta och behandla uppgifter ur inkomstdataregistret.</w:t>
      </w:r>
      <w:r w:rsidR="001E1801">
        <w:t xml:space="preserve"> </w:t>
      </w:r>
      <w:r>
        <w:t>Eftersom Ålands arbetsmarknads- och studieservicemyndighet (AMS) använder</w:t>
      </w:r>
      <w:r w:rsidR="006E0400">
        <w:t xml:space="preserve"> Finlands</w:t>
      </w:r>
      <w:r>
        <w:t xml:space="preserve"> informationssystem och den åländska regleringen på området bygger på blankettlagstiftning behöver motsvarande anpassning göras i landskapslagstiftningen.</w:t>
      </w:r>
    </w:p>
    <w:p w14:paraId="18BF529F" w14:textId="06F9C08B" w:rsidR="006210CF" w:rsidRDefault="006210CF" w:rsidP="006210CF">
      <w:pPr>
        <w:pStyle w:val="ANormal"/>
      </w:pPr>
      <w:r>
        <w:tab/>
        <w:t xml:space="preserve">Utskottet framhåller att ändringen är motiverad för att AMS ska ha motsvarande rättsliga förutsättningar som arbetskraftsmyndigheterna i Finland och därmed kunna upprätthålla en likvärdig nivå på arbetskraftsservicen. </w:t>
      </w:r>
      <w:r w:rsidR="006E0400" w:rsidRPr="006E0400">
        <w:t>Den föreslagna ändringen innebär att 114 a § i lagen</w:t>
      </w:r>
      <w:r w:rsidR="003F6809">
        <w:t xml:space="preserve"> </w:t>
      </w:r>
      <w:r w:rsidR="006E0400" w:rsidRPr="006E0400">
        <w:t>om ordnande av arbetskraftsservice</w:t>
      </w:r>
      <w:r w:rsidR="007F4E87">
        <w:t xml:space="preserve"> </w:t>
      </w:r>
      <w:r w:rsidR="007F4E87" w:rsidRPr="006E0400">
        <w:t>(FFS 380/2023)</w:t>
      </w:r>
      <w:r w:rsidR="006E0400" w:rsidRPr="006E0400">
        <w:t>, som träder i kraft i Finland den 1 november 2026, görs tillämplig på Åland.</w:t>
      </w:r>
    </w:p>
    <w:p w14:paraId="19EAC140" w14:textId="7ED153A2" w:rsidR="002401D0" w:rsidRDefault="006210CF" w:rsidP="006210CF">
      <w:pPr>
        <w:pStyle w:val="ANormal"/>
      </w:pPr>
      <w:r>
        <w:tab/>
        <w:t>Utskottet noterar vidare att förslaget enligt landskapsregeringens bedömning inte medför några avgörande ekonomiska eller administrativa konsekvenser för landskapet. Mot denna bakgrund och med beaktande av lagförslagets huvudsakligen tekniska karaktär omfattar utskottet landskapsregeringens förslag.</w:t>
      </w:r>
    </w:p>
    <w:p w14:paraId="5E047403" w14:textId="77777777" w:rsidR="002401D0" w:rsidRDefault="002401D0">
      <w:pPr>
        <w:pStyle w:val="ANormal"/>
      </w:pPr>
    </w:p>
    <w:p w14:paraId="6BE38708" w14:textId="77777777" w:rsidR="002401D0" w:rsidRDefault="002401D0">
      <w:pPr>
        <w:pStyle w:val="RubrikA"/>
      </w:pPr>
      <w:bookmarkStart w:id="9" w:name="_Toc529800936"/>
      <w:bookmarkStart w:id="10" w:name="_Toc241143216"/>
      <w:r>
        <w:t>Ärendets behandling</w:t>
      </w:r>
      <w:bookmarkEnd w:id="9"/>
      <w:bookmarkEnd w:id="10"/>
    </w:p>
    <w:p w14:paraId="12C025FC" w14:textId="77777777" w:rsidR="002401D0" w:rsidRDefault="002401D0">
      <w:pPr>
        <w:pStyle w:val="Rubrikmellanrum"/>
      </w:pPr>
    </w:p>
    <w:p w14:paraId="73A75ADF" w14:textId="076494E8" w:rsidR="00962FA9" w:rsidRPr="002D2A82" w:rsidRDefault="00962FA9" w:rsidP="00962FA9">
      <w:pPr>
        <w:pStyle w:val="ANormal"/>
      </w:pPr>
      <w:r w:rsidRPr="002D2A82">
        <w:t xml:space="preserve">Lagtinget har den </w:t>
      </w:r>
      <w:r>
        <w:t>14 september</w:t>
      </w:r>
      <w:r w:rsidRPr="002D2A82">
        <w:t xml:space="preserve"> 202</w:t>
      </w:r>
      <w:r>
        <w:t>6</w:t>
      </w:r>
      <w:r w:rsidRPr="002D2A82">
        <w:t xml:space="preserve"> inbegärt finans- och näringsutskottets yttrrande i ärendet. </w:t>
      </w:r>
    </w:p>
    <w:p w14:paraId="76560EAD" w14:textId="1C6A0DAE" w:rsidR="00962FA9" w:rsidRPr="002D2A82" w:rsidRDefault="00962FA9" w:rsidP="00962FA9">
      <w:pPr>
        <w:pStyle w:val="ANormal"/>
      </w:pPr>
      <w:r w:rsidRPr="002D2A82">
        <w:tab/>
        <w:t>Utskottet har i ärendet hör</w:t>
      </w:r>
      <w:r w:rsidR="001E1801">
        <w:t>t ministern Jesper Josefsson, avdelningschefen Linnéa Johansson</w:t>
      </w:r>
      <w:r w:rsidR="001E3E4E">
        <w:t xml:space="preserve"> samt</w:t>
      </w:r>
      <w:r w:rsidR="001E1801">
        <w:t xml:space="preserve"> </w:t>
      </w:r>
      <w:r w:rsidR="001E3E4E">
        <w:t xml:space="preserve">tillträdande myndighetschefen Evelyn Joelsson-Påvals och </w:t>
      </w:r>
      <w:r w:rsidR="001E1801">
        <w:t>myndighetschefen Tomas Lundberg vid Ålands arbetsmarknads- och studieservicemyndighet.</w:t>
      </w:r>
    </w:p>
    <w:p w14:paraId="5E7DF1D1" w14:textId="7E2CB57A" w:rsidR="00962FA9" w:rsidRPr="002D2A82" w:rsidRDefault="00962FA9" w:rsidP="00962FA9">
      <w:pPr>
        <w:pStyle w:val="ANormal"/>
      </w:pPr>
      <w:r w:rsidRPr="002D2A82">
        <w:tab/>
        <w:t>I ärendets avgörande behandling deltog ordföranden John Holmberg, viceordförande Nina Fellman, ledamöterna Anders Ekström, Roger Höglund,</w:t>
      </w:r>
      <w:r w:rsidR="001E1801">
        <w:t xml:space="preserve"> Jörgen Gustafsson</w:t>
      </w:r>
      <w:r w:rsidR="00352D52">
        <w:t>,</w:t>
      </w:r>
      <w:r w:rsidRPr="002D2A82">
        <w:t xml:space="preserve"> Andreas Kanborg</w:t>
      </w:r>
      <w:r w:rsidR="001E1801">
        <w:t xml:space="preserve"> och</w:t>
      </w:r>
      <w:r w:rsidRPr="002D2A82">
        <w:t xml:space="preserve"> Wille Valve.</w:t>
      </w:r>
    </w:p>
    <w:p w14:paraId="707DF38F" w14:textId="6E814F44" w:rsidR="002401D0" w:rsidRDefault="002401D0">
      <w:pPr>
        <w:pStyle w:val="ANormal"/>
      </w:pPr>
    </w:p>
    <w:p w14:paraId="2AF5ABF0" w14:textId="77777777" w:rsidR="002401D0" w:rsidRDefault="002401D0">
      <w:pPr>
        <w:pStyle w:val="ANormal"/>
      </w:pPr>
    </w:p>
    <w:p w14:paraId="2DD1DAC0" w14:textId="77777777" w:rsidR="002401D0" w:rsidRDefault="002401D0">
      <w:pPr>
        <w:pStyle w:val="RubrikA"/>
      </w:pPr>
      <w:bookmarkStart w:id="11" w:name="_Toc529800937"/>
      <w:bookmarkStart w:id="12" w:name="_Toc241143217"/>
      <w:r>
        <w:t>Utskottets förslag</w:t>
      </w:r>
      <w:bookmarkEnd w:id="11"/>
      <w:bookmarkEnd w:id="12"/>
    </w:p>
    <w:p w14:paraId="66C1B2F1" w14:textId="77777777" w:rsidR="002401D0" w:rsidRDefault="002401D0">
      <w:pPr>
        <w:pStyle w:val="Rubrikmellanrum"/>
      </w:pPr>
    </w:p>
    <w:p w14:paraId="2FFAB46C" w14:textId="77777777" w:rsidR="002401D0" w:rsidRDefault="002401D0">
      <w:pPr>
        <w:pStyle w:val="ANormal"/>
      </w:pPr>
      <w:r>
        <w:t>Med hänvisning till det anförda föreslår utskottet</w:t>
      </w:r>
    </w:p>
    <w:p w14:paraId="3FE86A27" w14:textId="77777777" w:rsidR="002401D0" w:rsidRDefault="002401D0">
      <w:pPr>
        <w:pStyle w:val="ANormal"/>
      </w:pPr>
    </w:p>
    <w:p w14:paraId="523D289E" w14:textId="29AE5CE9" w:rsidR="002401D0" w:rsidRDefault="002401D0">
      <w:pPr>
        <w:pStyle w:val="Klam"/>
      </w:pPr>
      <w:r>
        <w:t>att lagtinget</w:t>
      </w:r>
      <w:r w:rsidR="00962FA9">
        <w:t xml:space="preserve"> antar lagförslaget i </w:t>
      </w:r>
      <w:r w:rsidR="00F81894">
        <w:t>förslagen lydelse.</w:t>
      </w:r>
    </w:p>
    <w:p w14:paraId="3C9636B2" w14:textId="77777777" w:rsidR="00962FA9" w:rsidRDefault="00962FA9" w:rsidP="00962FA9">
      <w:pPr>
        <w:pStyle w:val="ANormal"/>
      </w:pPr>
    </w:p>
    <w:p w14:paraId="324FF11F" w14:textId="77777777" w:rsidR="00962FA9" w:rsidRDefault="00962FA9" w:rsidP="00962FA9">
      <w:pPr>
        <w:pStyle w:val="ANormal"/>
      </w:pPr>
    </w:p>
    <w:p w14:paraId="3FE1F89F" w14:textId="77777777" w:rsidR="00962FA9" w:rsidRDefault="00962FA9" w:rsidP="00962FA9">
      <w:pPr>
        <w:pStyle w:val="ANormal"/>
      </w:pPr>
      <w:r>
        <w:tab/>
        <w:t>Denna lag träder i kraft den</w:t>
      </w:r>
    </w:p>
    <w:p w14:paraId="5B0BB4BE" w14:textId="77777777" w:rsidR="00962FA9" w:rsidRDefault="00962FA9" w:rsidP="00962FA9">
      <w:pPr>
        <w:pStyle w:val="ANormal"/>
      </w:pPr>
    </w:p>
    <w:p w14:paraId="190B9094" w14:textId="77777777" w:rsidR="00962FA9" w:rsidRPr="00962FA9" w:rsidRDefault="00962FA9" w:rsidP="00962FA9">
      <w:pPr>
        <w:pStyle w:val="ANormal"/>
      </w:pPr>
    </w:p>
    <w:p w14:paraId="0F4C160F" w14:textId="77777777" w:rsidR="002401D0" w:rsidRDefault="002401D0">
      <w:pPr>
        <w:pStyle w:val="ANormal"/>
        <w:jc w:val="center"/>
      </w:pPr>
      <w:hyperlink w:anchor="_top" w:tooltip="Klicka för att gå till toppen av dokumentet" w:history="1">
        <w:r>
          <w:rPr>
            <w:rStyle w:val="Hyperlnk"/>
          </w:rPr>
          <w:t>__________________</w:t>
        </w:r>
      </w:hyperlink>
    </w:p>
    <w:p w14:paraId="74F6FD0F" w14:textId="77777777" w:rsidR="002401D0" w:rsidRDefault="002401D0">
      <w:pPr>
        <w:pStyle w:val="ANormal"/>
      </w:pPr>
    </w:p>
    <w:p w14:paraId="425730D2" w14:textId="77777777" w:rsidR="002401D0"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14:paraId="50DAD914" w14:textId="77777777">
        <w:trPr>
          <w:cantSplit/>
        </w:trPr>
        <w:tc>
          <w:tcPr>
            <w:tcW w:w="7931" w:type="dxa"/>
            <w:gridSpan w:val="2"/>
          </w:tcPr>
          <w:p w14:paraId="25F8B23F" w14:textId="7B9CD535" w:rsidR="002401D0" w:rsidRDefault="002401D0">
            <w:pPr>
              <w:pStyle w:val="ANormal"/>
              <w:keepNext/>
            </w:pPr>
            <w:r>
              <w:t xml:space="preserve">Mariehamn den </w:t>
            </w:r>
            <w:r w:rsidR="00F81894">
              <w:t>24</w:t>
            </w:r>
            <w:r w:rsidR="00962FA9">
              <w:t xml:space="preserve"> september 2026</w:t>
            </w:r>
          </w:p>
        </w:tc>
      </w:tr>
      <w:tr w:rsidR="002401D0" w14:paraId="02D3660B" w14:textId="77777777">
        <w:tc>
          <w:tcPr>
            <w:tcW w:w="4454" w:type="dxa"/>
            <w:vAlign w:val="bottom"/>
          </w:tcPr>
          <w:p w14:paraId="76C6A4F6" w14:textId="77777777" w:rsidR="002401D0" w:rsidRDefault="002401D0">
            <w:pPr>
              <w:pStyle w:val="ANormal"/>
              <w:keepNext/>
            </w:pPr>
          </w:p>
          <w:p w14:paraId="3DB36342" w14:textId="77777777" w:rsidR="002401D0" w:rsidRDefault="002401D0">
            <w:pPr>
              <w:pStyle w:val="ANormal"/>
              <w:keepNext/>
            </w:pPr>
          </w:p>
          <w:p w14:paraId="25F3B86A" w14:textId="77777777" w:rsidR="002401D0" w:rsidRDefault="002401D0">
            <w:pPr>
              <w:pStyle w:val="ANormal"/>
              <w:keepNext/>
            </w:pPr>
            <w:r>
              <w:t>Ordförande</w:t>
            </w:r>
          </w:p>
        </w:tc>
        <w:tc>
          <w:tcPr>
            <w:tcW w:w="3477" w:type="dxa"/>
            <w:vAlign w:val="bottom"/>
          </w:tcPr>
          <w:p w14:paraId="11F68165" w14:textId="77777777" w:rsidR="002401D0" w:rsidRDefault="002401D0">
            <w:pPr>
              <w:pStyle w:val="ANormal"/>
              <w:keepNext/>
            </w:pPr>
          </w:p>
          <w:p w14:paraId="38CEACB9" w14:textId="77777777" w:rsidR="002401D0" w:rsidRDefault="002401D0">
            <w:pPr>
              <w:pStyle w:val="ANormal"/>
              <w:keepNext/>
            </w:pPr>
          </w:p>
          <w:p w14:paraId="6BC5156A" w14:textId="3ABC33CE" w:rsidR="002401D0" w:rsidRDefault="00962FA9">
            <w:pPr>
              <w:pStyle w:val="ANormal"/>
              <w:keepNext/>
            </w:pPr>
            <w:r>
              <w:t>John Holmberg</w:t>
            </w:r>
          </w:p>
        </w:tc>
      </w:tr>
      <w:tr w:rsidR="002401D0" w14:paraId="4B36F221" w14:textId="77777777">
        <w:tc>
          <w:tcPr>
            <w:tcW w:w="4454" w:type="dxa"/>
            <w:vAlign w:val="bottom"/>
          </w:tcPr>
          <w:p w14:paraId="02FE6215" w14:textId="77777777" w:rsidR="002401D0" w:rsidRDefault="002401D0">
            <w:pPr>
              <w:pStyle w:val="ANormal"/>
              <w:keepNext/>
            </w:pPr>
          </w:p>
          <w:p w14:paraId="740567F1" w14:textId="77777777" w:rsidR="002401D0" w:rsidRDefault="002401D0">
            <w:pPr>
              <w:pStyle w:val="ANormal"/>
              <w:keepNext/>
            </w:pPr>
          </w:p>
          <w:p w14:paraId="0E716EC0" w14:textId="77777777" w:rsidR="002401D0" w:rsidRDefault="002401D0">
            <w:pPr>
              <w:pStyle w:val="ANormal"/>
              <w:keepNext/>
            </w:pPr>
            <w:r>
              <w:t>Sekreterare</w:t>
            </w:r>
          </w:p>
        </w:tc>
        <w:tc>
          <w:tcPr>
            <w:tcW w:w="3477" w:type="dxa"/>
            <w:vAlign w:val="bottom"/>
          </w:tcPr>
          <w:p w14:paraId="30B284CE" w14:textId="77777777" w:rsidR="002401D0" w:rsidRDefault="002401D0">
            <w:pPr>
              <w:pStyle w:val="ANormal"/>
              <w:keepNext/>
            </w:pPr>
          </w:p>
          <w:p w14:paraId="4B9DB07F" w14:textId="77777777" w:rsidR="002401D0" w:rsidRDefault="002401D0">
            <w:pPr>
              <w:pStyle w:val="ANormal"/>
              <w:keepNext/>
            </w:pPr>
          </w:p>
          <w:p w14:paraId="7B88D3EC" w14:textId="713222F8" w:rsidR="002401D0" w:rsidRDefault="00962FA9">
            <w:pPr>
              <w:pStyle w:val="ANormal"/>
              <w:keepNext/>
            </w:pPr>
            <w:r>
              <w:t>Benjamin Sidorov</w:t>
            </w:r>
          </w:p>
        </w:tc>
      </w:tr>
    </w:tbl>
    <w:p w14:paraId="15F3BD53"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5CC6B" w14:textId="77777777" w:rsidR="00A17A1D" w:rsidRDefault="00A17A1D">
      <w:r>
        <w:separator/>
      </w:r>
    </w:p>
  </w:endnote>
  <w:endnote w:type="continuationSeparator" w:id="0">
    <w:p w14:paraId="2DD9F4F5" w14:textId="77777777" w:rsidR="00A17A1D" w:rsidRDefault="00A17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F890"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103A" w14:textId="579D2D16" w:rsidR="002401D0" w:rsidRDefault="00F81894">
    <w:pPr>
      <w:pStyle w:val="Sidfot"/>
      <w:rPr>
        <w:lang w:val="fi-FI"/>
      </w:rPr>
    </w:pPr>
    <w:r>
      <w:t>FNU2420252026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7EE1"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31EC6" w14:textId="77777777" w:rsidR="00A17A1D" w:rsidRDefault="00A17A1D">
      <w:r>
        <w:separator/>
      </w:r>
    </w:p>
  </w:footnote>
  <w:footnote w:type="continuationSeparator" w:id="0">
    <w:p w14:paraId="413561FE" w14:textId="77777777" w:rsidR="00A17A1D" w:rsidRDefault="00A17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B9F4"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7B8DB8A7"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8EDD"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842549621">
    <w:abstractNumId w:val="6"/>
  </w:num>
  <w:num w:numId="2" w16cid:durableId="1398630941">
    <w:abstractNumId w:val="3"/>
  </w:num>
  <w:num w:numId="3" w16cid:durableId="644623234">
    <w:abstractNumId w:val="2"/>
  </w:num>
  <w:num w:numId="4" w16cid:durableId="1202404441">
    <w:abstractNumId w:val="1"/>
  </w:num>
  <w:num w:numId="5" w16cid:durableId="1714840828">
    <w:abstractNumId w:val="0"/>
  </w:num>
  <w:num w:numId="6" w16cid:durableId="1814712351">
    <w:abstractNumId w:val="7"/>
  </w:num>
  <w:num w:numId="7" w16cid:durableId="1948267043">
    <w:abstractNumId w:val="5"/>
  </w:num>
  <w:num w:numId="8" w16cid:durableId="650328877">
    <w:abstractNumId w:val="4"/>
  </w:num>
  <w:num w:numId="9" w16cid:durableId="1718622416">
    <w:abstractNumId w:val="10"/>
  </w:num>
  <w:num w:numId="10" w16cid:durableId="105976633">
    <w:abstractNumId w:val="13"/>
  </w:num>
  <w:num w:numId="11" w16cid:durableId="347144571">
    <w:abstractNumId w:val="12"/>
  </w:num>
  <w:num w:numId="12" w16cid:durableId="2110226164">
    <w:abstractNumId w:val="16"/>
  </w:num>
  <w:num w:numId="13" w16cid:durableId="814949857">
    <w:abstractNumId w:val="11"/>
  </w:num>
  <w:num w:numId="14" w16cid:durableId="1566186920">
    <w:abstractNumId w:val="15"/>
  </w:num>
  <w:num w:numId="15" w16cid:durableId="2057927626">
    <w:abstractNumId w:val="9"/>
  </w:num>
  <w:num w:numId="16" w16cid:durableId="1110781175">
    <w:abstractNumId w:val="21"/>
  </w:num>
  <w:num w:numId="17" w16cid:durableId="1019891514">
    <w:abstractNumId w:val="8"/>
  </w:num>
  <w:num w:numId="18" w16cid:durableId="729962695">
    <w:abstractNumId w:val="17"/>
  </w:num>
  <w:num w:numId="19" w16cid:durableId="135729258">
    <w:abstractNumId w:val="20"/>
  </w:num>
  <w:num w:numId="20" w16cid:durableId="1812400239">
    <w:abstractNumId w:val="23"/>
  </w:num>
  <w:num w:numId="21" w16cid:durableId="670137341">
    <w:abstractNumId w:val="22"/>
  </w:num>
  <w:num w:numId="22" w16cid:durableId="1538858778">
    <w:abstractNumId w:val="14"/>
  </w:num>
  <w:num w:numId="23" w16cid:durableId="1302534788">
    <w:abstractNumId w:val="18"/>
  </w:num>
  <w:num w:numId="24" w16cid:durableId="30302462">
    <w:abstractNumId w:val="18"/>
  </w:num>
  <w:num w:numId="25" w16cid:durableId="732393725">
    <w:abstractNumId w:val="19"/>
  </w:num>
  <w:num w:numId="26" w16cid:durableId="1576281442">
    <w:abstractNumId w:val="14"/>
  </w:num>
  <w:num w:numId="27" w16cid:durableId="1372461587">
    <w:abstractNumId w:val="14"/>
  </w:num>
  <w:num w:numId="28" w16cid:durableId="248657422">
    <w:abstractNumId w:val="14"/>
  </w:num>
  <w:num w:numId="29" w16cid:durableId="68895030">
    <w:abstractNumId w:val="14"/>
  </w:num>
  <w:num w:numId="30" w16cid:durableId="45154695">
    <w:abstractNumId w:val="14"/>
  </w:num>
  <w:num w:numId="31" w16cid:durableId="901907760">
    <w:abstractNumId w:val="14"/>
  </w:num>
  <w:num w:numId="32" w16cid:durableId="771049657">
    <w:abstractNumId w:val="14"/>
  </w:num>
  <w:num w:numId="33" w16cid:durableId="649478925">
    <w:abstractNumId w:val="14"/>
  </w:num>
  <w:num w:numId="34" w16cid:durableId="171451824">
    <w:abstractNumId w:val="14"/>
  </w:num>
  <w:num w:numId="35" w16cid:durableId="406615892">
    <w:abstractNumId w:val="18"/>
  </w:num>
  <w:num w:numId="36" w16cid:durableId="579826300">
    <w:abstractNumId w:val="19"/>
  </w:num>
  <w:num w:numId="37" w16cid:durableId="1618367532">
    <w:abstractNumId w:val="14"/>
  </w:num>
  <w:num w:numId="38" w16cid:durableId="1878152915">
    <w:abstractNumId w:val="14"/>
  </w:num>
  <w:num w:numId="39" w16cid:durableId="860631887">
    <w:abstractNumId w:val="14"/>
  </w:num>
  <w:num w:numId="40" w16cid:durableId="537666493">
    <w:abstractNumId w:val="14"/>
  </w:num>
  <w:num w:numId="41" w16cid:durableId="1147088360">
    <w:abstractNumId w:val="14"/>
  </w:num>
  <w:num w:numId="42" w16cid:durableId="1347708489">
    <w:abstractNumId w:val="14"/>
  </w:num>
  <w:num w:numId="43" w16cid:durableId="1504666382">
    <w:abstractNumId w:val="14"/>
  </w:num>
  <w:num w:numId="44" w16cid:durableId="1700470889">
    <w:abstractNumId w:val="14"/>
  </w:num>
  <w:num w:numId="45" w16cid:durableId="5991406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CC"/>
    <w:rsid w:val="00010474"/>
    <w:rsid w:val="00015E9C"/>
    <w:rsid w:val="00051556"/>
    <w:rsid w:val="00094C14"/>
    <w:rsid w:val="000B2DC9"/>
    <w:rsid w:val="000D6353"/>
    <w:rsid w:val="000F7417"/>
    <w:rsid w:val="0015123B"/>
    <w:rsid w:val="0015337C"/>
    <w:rsid w:val="001E0A8F"/>
    <w:rsid w:val="001E1801"/>
    <w:rsid w:val="001E3E4E"/>
    <w:rsid w:val="002401D0"/>
    <w:rsid w:val="00352D52"/>
    <w:rsid w:val="0036359C"/>
    <w:rsid w:val="003F6809"/>
    <w:rsid w:val="0043204E"/>
    <w:rsid w:val="00506F60"/>
    <w:rsid w:val="0053615C"/>
    <w:rsid w:val="005645A9"/>
    <w:rsid w:val="005A01E8"/>
    <w:rsid w:val="006210CF"/>
    <w:rsid w:val="006B2E9E"/>
    <w:rsid w:val="006E0400"/>
    <w:rsid w:val="00723B93"/>
    <w:rsid w:val="007F299B"/>
    <w:rsid w:val="007F4E87"/>
    <w:rsid w:val="00811D50"/>
    <w:rsid w:val="00813704"/>
    <w:rsid w:val="00817B04"/>
    <w:rsid w:val="00825A76"/>
    <w:rsid w:val="008F3238"/>
    <w:rsid w:val="009567E5"/>
    <w:rsid w:val="00957C36"/>
    <w:rsid w:val="00962FA9"/>
    <w:rsid w:val="009D3197"/>
    <w:rsid w:val="009D73B2"/>
    <w:rsid w:val="009F6BA9"/>
    <w:rsid w:val="009F7CE2"/>
    <w:rsid w:val="00A17A1D"/>
    <w:rsid w:val="00A76F00"/>
    <w:rsid w:val="00AF64CC"/>
    <w:rsid w:val="00B32E91"/>
    <w:rsid w:val="00B36A8F"/>
    <w:rsid w:val="00B37EC6"/>
    <w:rsid w:val="00B568EE"/>
    <w:rsid w:val="00B90DEC"/>
    <w:rsid w:val="00B9704F"/>
    <w:rsid w:val="00BC5EAB"/>
    <w:rsid w:val="00C96BD3"/>
    <w:rsid w:val="00CB087E"/>
    <w:rsid w:val="00CF700E"/>
    <w:rsid w:val="00DC45B2"/>
    <w:rsid w:val="00DD5243"/>
    <w:rsid w:val="00E0733E"/>
    <w:rsid w:val="00F11AA5"/>
    <w:rsid w:val="00F81894"/>
    <w:rsid w:val="00FA6126"/>
    <w:rsid w:val="00FE1C21"/>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855EE"/>
  <w15:chartTrackingRefBased/>
  <w15:docId w15:val="{976F9F52-1084-4C78-B118-60769C07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ANormalChar">
    <w:name w:val="ANormal Char"/>
    <w:link w:val="ANormal"/>
    <w:locked/>
    <w:rsid w:val="00AF64CC"/>
    <w:rPr>
      <w:sz w:val="22"/>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246826-976F-41F1-BED2-EAEABDDC9EB0}">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customXml/itemProps2.xml><?xml version="1.0" encoding="utf-8"?>
<ds:datastoreItem xmlns:ds="http://schemas.openxmlformats.org/officeDocument/2006/customXml" ds:itemID="{C05318ED-B277-49FB-9AF6-E6F1DAFE4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A6FCE1-4527-42A4-88AA-493EC4490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LT-Betänkande.dot</Template>
  <TotalTime>3</TotalTime>
  <Pages>2</Pages>
  <Words>761</Words>
  <Characters>4035</Characters>
  <Application>Microsoft Office Word</Application>
  <DocSecurity>4</DocSecurity>
  <Lines>33</Lines>
  <Paragraphs>9</Paragraphs>
  <ScaleCrop>false</ScaleCrop>
  <HeadingPairs>
    <vt:vector size="2" baseType="variant">
      <vt:variant>
        <vt:lpstr>Rubrik</vt:lpstr>
      </vt:variant>
      <vt:variant>
        <vt:i4>1</vt:i4>
      </vt:variant>
    </vt:vector>
  </HeadingPairs>
  <TitlesOfParts>
    <vt:vector size="1" baseType="lpstr">
      <vt:lpstr>Finans- och näringsutskottets betänkande nr x/2025-2026</vt:lpstr>
    </vt:vector>
  </TitlesOfParts>
  <Company>Ålands lagting</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Finans- och näringsutskottets betänkande nr x/2025-2026</dc:title>
  <dc:subject/>
  <dc:creator>Jessica Laaksonen</dc:creator>
  <cp:keywords/>
  <cp:lastModifiedBy>Maria Wikstrand</cp:lastModifiedBy>
  <cp:revision>2</cp:revision>
  <cp:lastPrinted>2001-02-13T19:44:00Z</cp:lastPrinted>
  <dcterms:created xsi:type="dcterms:W3CDTF">2026-09-24T10:02:00Z</dcterms:created>
  <dcterms:modified xsi:type="dcterms:W3CDTF">2026-09-24T10:02:00Z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