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49765D" w14:paraId="3F1DD904" w14:textId="77777777">
        <w:trPr>
          <w:cantSplit/>
          <w:trHeight w:val="20"/>
        </w:trPr>
        <w:tc>
          <w:tcPr>
            <w:tcW w:w="861" w:type="dxa"/>
            <w:vMerge w:val="restart"/>
          </w:tcPr>
          <w:p w14:paraId="31FE33DC" w14:textId="3E58BFAD" w:rsidR="00AF3004" w:rsidRPr="0049765D" w:rsidRDefault="000D3985">
            <w:pPr>
              <w:pStyle w:val="xLedtext"/>
              <w:keepNext/>
              <w:rPr>
                <w:lang w:val="sv-FI"/>
              </w:rPr>
            </w:pPr>
            <w:r w:rsidRPr="0049765D">
              <w:rPr>
                <w:noProof/>
                <w:sz w:val="20"/>
                <w:lang w:val="sv-FI"/>
              </w:rPr>
              <w:drawing>
                <wp:anchor distT="0" distB="0" distL="114300" distR="114300" simplePos="0" relativeHeight="251657728" behindDoc="0" locked="0" layoutInCell="1" allowOverlap="1" wp14:anchorId="6127F555" wp14:editId="6DBE245D">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00184BBA" w14:textId="2C2FE712" w:rsidR="00AF3004" w:rsidRPr="0049765D" w:rsidRDefault="000D3985">
            <w:pPr>
              <w:pStyle w:val="xMellanrum"/>
              <w:rPr>
                <w:lang w:val="sv-FI"/>
              </w:rPr>
            </w:pPr>
            <w:r w:rsidRPr="0049765D">
              <w:rPr>
                <w:noProof/>
                <w:lang w:val="sv-FI"/>
              </w:rPr>
              <w:drawing>
                <wp:inline distT="0" distB="0" distL="0" distR="0" wp14:anchorId="54FBA9DA" wp14:editId="6D8897AE">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rsidRPr="0049765D" w14:paraId="5D2D23FC" w14:textId="77777777">
        <w:trPr>
          <w:cantSplit/>
          <w:trHeight w:val="299"/>
        </w:trPr>
        <w:tc>
          <w:tcPr>
            <w:tcW w:w="861" w:type="dxa"/>
            <w:vMerge/>
          </w:tcPr>
          <w:p w14:paraId="771B3C01" w14:textId="77777777" w:rsidR="00AF3004" w:rsidRPr="0049765D" w:rsidRDefault="00AF3004">
            <w:pPr>
              <w:pStyle w:val="xLedtext"/>
              <w:rPr>
                <w:lang w:val="sv-FI"/>
              </w:rPr>
            </w:pPr>
          </w:p>
        </w:tc>
        <w:tc>
          <w:tcPr>
            <w:tcW w:w="4448" w:type="dxa"/>
            <w:vAlign w:val="bottom"/>
          </w:tcPr>
          <w:p w14:paraId="6AD9D9C3" w14:textId="77777777" w:rsidR="00AF3004" w:rsidRPr="0049765D" w:rsidRDefault="00AF3004">
            <w:pPr>
              <w:pStyle w:val="xAvsandare1"/>
              <w:rPr>
                <w:lang w:val="sv-FI"/>
              </w:rPr>
            </w:pPr>
          </w:p>
        </w:tc>
        <w:tc>
          <w:tcPr>
            <w:tcW w:w="4288" w:type="dxa"/>
            <w:gridSpan w:val="2"/>
            <w:vAlign w:val="bottom"/>
          </w:tcPr>
          <w:p w14:paraId="42840128" w14:textId="316C570F" w:rsidR="00AF3004" w:rsidRPr="0049765D" w:rsidRDefault="0049765D">
            <w:pPr>
              <w:pStyle w:val="xDokTypNr"/>
              <w:rPr>
                <w:lang w:val="sv-FI"/>
              </w:rPr>
            </w:pPr>
            <w:r w:rsidRPr="0049765D">
              <w:rPr>
                <w:lang w:val="sv-FI"/>
              </w:rPr>
              <w:t>LAGFÖRSLAG</w:t>
            </w:r>
            <w:r w:rsidR="00AF3004" w:rsidRPr="0049765D">
              <w:rPr>
                <w:lang w:val="sv-FI"/>
              </w:rPr>
              <w:t xml:space="preserve"> nr </w:t>
            </w:r>
            <w:r w:rsidR="0048606F">
              <w:rPr>
                <w:lang w:val="sv-FI"/>
              </w:rPr>
              <w:t>23</w:t>
            </w:r>
            <w:r w:rsidR="00AF3004" w:rsidRPr="0049765D">
              <w:rPr>
                <w:lang w:val="sv-FI"/>
              </w:rPr>
              <w:t>/</w:t>
            </w:r>
            <w:proofErr w:type="gramStart"/>
            <w:r w:rsidR="00AF3004" w:rsidRPr="0049765D">
              <w:rPr>
                <w:lang w:val="sv-FI"/>
              </w:rPr>
              <w:t>20</w:t>
            </w:r>
            <w:r w:rsidR="000F6476">
              <w:rPr>
                <w:lang w:val="sv-FI"/>
              </w:rPr>
              <w:t>25</w:t>
            </w:r>
            <w:r w:rsidR="00AF3004" w:rsidRPr="0049765D">
              <w:rPr>
                <w:lang w:val="sv-FI"/>
              </w:rPr>
              <w:t>-20</w:t>
            </w:r>
            <w:r w:rsidR="000F6476">
              <w:rPr>
                <w:lang w:val="sv-FI"/>
              </w:rPr>
              <w:t>26</w:t>
            </w:r>
            <w:proofErr w:type="gramEnd"/>
          </w:p>
        </w:tc>
      </w:tr>
      <w:tr w:rsidR="00AF3004" w:rsidRPr="0049765D" w14:paraId="1C4D7FBD" w14:textId="77777777">
        <w:trPr>
          <w:cantSplit/>
          <w:trHeight w:val="238"/>
        </w:trPr>
        <w:tc>
          <w:tcPr>
            <w:tcW w:w="861" w:type="dxa"/>
            <w:vMerge/>
          </w:tcPr>
          <w:p w14:paraId="27CA6D30" w14:textId="77777777" w:rsidR="00AF3004" w:rsidRPr="0049765D" w:rsidRDefault="00AF3004">
            <w:pPr>
              <w:pStyle w:val="xLedtext"/>
              <w:rPr>
                <w:lang w:val="sv-FI"/>
              </w:rPr>
            </w:pPr>
          </w:p>
        </w:tc>
        <w:tc>
          <w:tcPr>
            <w:tcW w:w="4448" w:type="dxa"/>
            <w:vAlign w:val="bottom"/>
          </w:tcPr>
          <w:p w14:paraId="1BCBA0D5" w14:textId="77777777" w:rsidR="00AF3004" w:rsidRPr="0049765D" w:rsidRDefault="00AF3004">
            <w:pPr>
              <w:pStyle w:val="xLedtext"/>
              <w:rPr>
                <w:lang w:val="sv-FI"/>
              </w:rPr>
            </w:pPr>
          </w:p>
        </w:tc>
        <w:tc>
          <w:tcPr>
            <w:tcW w:w="1725" w:type="dxa"/>
            <w:vAlign w:val="bottom"/>
          </w:tcPr>
          <w:p w14:paraId="6DE5CF69" w14:textId="77777777" w:rsidR="00AF3004" w:rsidRPr="0049765D" w:rsidRDefault="00AF3004">
            <w:pPr>
              <w:pStyle w:val="xLedtext"/>
              <w:rPr>
                <w:lang w:val="sv-FI"/>
              </w:rPr>
            </w:pPr>
            <w:r w:rsidRPr="0049765D">
              <w:rPr>
                <w:lang w:val="sv-FI"/>
              </w:rPr>
              <w:t>Datum</w:t>
            </w:r>
          </w:p>
        </w:tc>
        <w:tc>
          <w:tcPr>
            <w:tcW w:w="2563" w:type="dxa"/>
            <w:vAlign w:val="bottom"/>
          </w:tcPr>
          <w:p w14:paraId="2452ECA7" w14:textId="77777777" w:rsidR="00AF3004" w:rsidRPr="0049765D" w:rsidRDefault="00AF3004">
            <w:pPr>
              <w:pStyle w:val="xLedtext"/>
              <w:rPr>
                <w:lang w:val="sv-FI"/>
              </w:rPr>
            </w:pPr>
          </w:p>
        </w:tc>
      </w:tr>
      <w:tr w:rsidR="00AF3004" w:rsidRPr="0049765D" w14:paraId="591CF548" w14:textId="77777777">
        <w:trPr>
          <w:cantSplit/>
          <w:trHeight w:val="238"/>
        </w:trPr>
        <w:tc>
          <w:tcPr>
            <w:tcW w:w="861" w:type="dxa"/>
            <w:vMerge/>
          </w:tcPr>
          <w:p w14:paraId="642A2A8F" w14:textId="77777777" w:rsidR="00AF3004" w:rsidRPr="0049765D" w:rsidRDefault="00AF3004">
            <w:pPr>
              <w:pStyle w:val="xAvsandare2"/>
              <w:rPr>
                <w:lang w:val="sv-FI"/>
              </w:rPr>
            </w:pPr>
          </w:p>
        </w:tc>
        <w:tc>
          <w:tcPr>
            <w:tcW w:w="4448" w:type="dxa"/>
            <w:vAlign w:val="center"/>
          </w:tcPr>
          <w:p w14:paraId="40AF92EE" w14:textId="77777777" w:rsidR="00AF3004" w:rsidRPr="0049765D" w:rsidRDefault="00AF3004">
            <w:pPr>
              <w:pStyle w:val="xAvsandare2"/>
              <w:rPr>
                <w:lang w:val="sv-FI"/>
              </w:rPr>
            </w:pPr>
          </w:p>
        </w:tc>
        <w:tc>
          <w:tcPr>
            <w:tcW w:w="1725" w:type="dxa"/>
            <w:vAlign w:val="center"/>
          </w:tcPr>
          <w:p w14:paraId="2AA48C47" w14:textId="28CC1871" w:rsidR="00AF3004" w:rsidRPr="0049765D" w:rsidRDefault="00AF3004">
            <w:pPr>
              <w:pStyle w:val="xDatum1"/>
              <w:rPr>
                <w:lang w:val="sv-FI"/>
              </w:rPr>
            </w:pPr>
            <w:r w:rsidRPr="0049765D">
              <w:rPr>
                <w:lang w:val="sv-FI"/>
              </w:rPr>
              <w:t>20</w:t>
            </w:r>
            <w:r w:rsidR="000F6476">
              <w:rPr>
                <w:lang w:val="sv-FI"/>
              </w:rPr>
              <w:t>26</w:t>
            </w:r>
            <w:r w:rsidRPr="0049765D">
              <w:rPr>
                <w:lang w:val="sv-FI"/>
              </w:rPr>
              <w:t>-</w:t>
            </w:r>
            <w:r w:rsidR="002D433F">
              <w:rPr>
                <w:lang w:val="sv-FI"/>
              </w:rPr>
              <w:t>06</w:t>
            </w:r>
            <w:r w:rsidRPr="0049765D">
              <w:rPr>
                <w:lang w:val="sv-FI"/>
              </w:rPr>
              <w:t>-</w:t>
            </w:r>
            <w:r w:rsidR="002D433F">
              <w:rPr>
                <w:lang w:val="sv-FI"/>
              </w:rPr>
              <w:t>12</w:t>
            </w:r>
          </w:p>
        </w:tc>
        <w:tc>
          <w:tcPr>
            <w:tcW w:w="2563" w:type="dxa"/>
            <w:vAlign w:val="center"/>
          </w:tcPr>
          <w:p w14:paraId="05A65524" w14:textId="77777777" w:rsidR="00AF3004" w:rsidRPr="0049765D" w:rsidRDefault="00AF3004">
            <w:pPr>
              <w:pStyle w:val="xBeteckning1"/>
              <w:rPr>
                <w:lang w:val="sv-FI"/>
              </w:rPr>
            </w:pPr>
          </w:p>
        </w:tc>
      </w:tr>
      <w:tr w:rsidR="00AF3004" w:rsidRPr="0049765D" w14:paraId="32325FCD" w14:textId="77777777">
        <w:trPr>
          <w:cantSplit/>
          <w:trHeight w:val="238"/>
        </w:trPr>
        <w:tc>
          <w:tcPr>
            <w:tcW w:w="861" w:type="dxa"/>
            <w:vMerge/>
          </w:tcPr>
          <w:p w14:paraId="46FAB5A1" w14:textId="77777777" w:rsidR="00AF3004" w:rsidRPr="0049765D" w:rsidRDefault="00AF3004">
            <w:pPr>
              <w:pStyle w:val="xLedtext"/>
              <w:rPr>
                <w:lang w:val="sv-FI"/>
              </w:rPr>
            </w:pPr>
          </w:p>
        </w:tc>
        <w:tc>
          <w:tcPr>
            <w:tcW w:w="4448" w:type="dxa"/>
            <w:vAlign w:val="bottom"/>
          </w:tcPr>
          <w:p w14:paraId="1B16BF9A" w14:textId="77777777" w:rsidR="00AF3004" w:rsidRPr="0049765D" w:rsidRDefault="00AF3004">
            <w:pPr>
              <w:pStyle w:val="xLedtext"/>
              <w:rPr>
                <w:lang w:val="sv-FI"/>
              </w:rPr>
            </w:pPr>
          </w:p>
        </w:tc>
        <w:tc>
          <w:tcPr>
            <w:tcW w:w="1725" w:type="dxa"/>
            <w:vAlign w:val="bottom"/>
          </w:tcPr>
          <w:p w14:paraId="52C12FD1" w14:textId="77777777" w:rsidR="00AF3004" w:rsidRPr="0049765D" w:rsidRDefault="00AF3004">
            <w:pPr>
              <w:pStyle w:val="xLedtext"/>
              <w:rPr>
                <w:lang w:val="sv-FI"/>
              </w:rPr>
            </w:pPr>
          </w:p>
        </w:tc>
        <w:tc>
          <w:tcPr>
            <w:tcW w:w="2563" w:type="dxa"/>
            <w:vAlign w:val="bottom"/>
          </w:tcPr>
          <w:p w14:paraId="58543998" w14:textId="77777777" w:rsidR="00AF3004" w:rsidRPr="0049765D" w:rsidRDefault="00AF3004">
            <w:pPr>
              <w:pStyle w:val="xLedtext"/>
              <w:rPr>
                <w:lang w:val="sv-FI"/>
              </w:rPr>
            </w:pPr>
          </w:p>
        </w:tc>
      </w:tr>
      <w:tr w:rsidR="00AF3004" w:rsidRPr="0049765D" w14:paraId="5E489ECD" w14:textId="77777777">
        <w:trPr>
          <w:cantSplit/>
          <w:trHeight w:val="238"/>
        </w:trPr>
        <w:tc>
          <w:tcPr>
            <w:tcW w:w="861" w:type="dxa"/>
            <w:vMerge/>
            <w:tcBorders>
              <w:bottom w:val="single" w:sz="4" w:space="0" w:color="auto"/>
            </w:tcBorders>
          </w:tcPr>
          <w:p w14:paraId="5191FE4F" w14:textId="77777777" w:rsidR="00AF3004" w:rsidRPr="0049765D" w:rsidRDefault="00AF3004">
            <w:pPr>
              <w:pStyle w:val="xAvsandare3"/>
              <w:rPr>
                <w:lang w:val="sv-FI"/>
              </w:rPr>
            </w:pPr>
          </w:p>
        </w:tc>
        <w:tc>
          <w:tcPr>
            <w:tcW w:w="4448" w:type="dxa"/>
            <w:tcBorders>
              <w:bottom w:val="single" w:sz="4" w:space="0" w:color="auto"/>
            </w:tcBorders>
            <w:vAlign w:val="center"/>
          </w:tcPr>
          <w:p w14:paraId="68D5F76F" w14:textId="77777777" w:rsidR="00AF3004" w:rsidRPr="0049765D" w:rsidRDefault="00AF3004">
            <w:pPr>
              <w:pStyle w:val="xAvsandare3"/>
              <w:rPr>
                <w:lang w:val="sv-FI"/>
              </w:rPr>
            </w:pPr>
          </w:p>
        </w:tc>
        <w:tc>
          <w:tcPr>
            <w:tcW w:w="1725" w:type="dxa"/>
            <w:tcBorders>
              <w:bottom w:val="single" w:sz="4" w:space="0" w:color="auto"/>
            </w:tcBorders>
            <w:vAlign w:val="center"/>
          </w:tcPr>
          <w:p w14:paraId="73825C40" w14:textId="77777777" w:rsidR="00AF3004" w:rsidRPr="0049765D" w:rsidRDefault="00AF3004">
            <w:pPr>
              <w:pStyle w:val="xDatum2"/>
              <w:rPr>
                <w:lang w:val="sv-FI"/>
              </w:rPr>
            </w:pPr>
          </w:p>
        </w:tc>
        <w:tc>
          <w:tcPr>
            <w:tcW w:w="2563" w:type="dxa"/>
            <w:tcBorders>
              <w:bottom w:val="single" w:sz="4" w:space="0" w:color="auto"/>
            </w:tcBorders>
            <w:vAlign w:val="center"/>
          </w:tcPr>
          <w:p w14:paraId="6B19F7E9" w14:textId="77777777" w:rsidR="00AF3004" w:rsidRPr="0049765D" w:rsidRDefault="00AF3004">
            <w:pPr>
              <w:pStyle w:val="xBeteckning2"/>
              <w:rPr>
                <w:lang w:val="sv-FI"/>
              </w:rPr>
            </w:pPr>
          </w:p>
        </w:tc>
      </w:tr>
      <w:tr w:rsidR="00AF3004" w:rsidRPr="0049765D" w14:paraId="683B3F73" w14:textId="77777777">
        <w:trPr>
          <w:cantSplit/>
          <w:trHeight w:val="238"/>
        </w:trPr>
        <w:tc>
          <w:tcPr>
            <w:tcW w:w="861" w:type="dxa"/>
            <w:tcBorders>
              <w:top w:val="single" w:sz="4" w:space="0" w:color="auto"/>
            </w:tcBorders>
            <w:vAlign w:val="bottom"/>
          </w:tcPr>
          <w:p w14:paraId="230113BD" w14:textId="77777777" w:rsidR="00AF3004" w:rsidRPr="0049765D" w:rsidRDefault="00AF3004">
            <w:pPr>
              <w:pStyle w:val="xLedtext"/>
              <w:rPr>
                <w:lang w:val="sv-FI"/>
              </w:rPr>
            </w:pPr>
          </w:p>
        </w:tc>
        <w:tc>
          <w:tcPr>
            <w:tcW w:w="4448" w:type="dxa"/>
            <w:tcBorders>
              <w:top w:val="single" w:sz="4" w:space="0" w:color="auto"/>
            </w:tcBorders>
            <w:vAlign w:val="bottom"/>
          </w:tcPr>
          <w:p w14:paraId="7B5EF766" w14:textId="77777777" w:rsidR="00AF3004" w:rsidRPr="0049765D" w:rsidRDefault="00AF3004">
            <w:pPr>
              <w:pStyle w:val="xLedtext"/>
              <w:rPr>
                <w:lang w:val="sv-FI"/>
              </w:rPr>
            </w:pPr>
          </w:p>
        </w:tc>
        <w:tc>
          <w:tcPr>
            <w:tcW w:w="4288" w:type="dxa"/>
            <w:gridSpan w:val="2"/>
            <w:tcBorders>
              <w:top w:val="single" w:sz="4" w:space="0" w:color="auto"/>
            </w:tcBorders>
            <w:vAlign w:val="bottom"/>
          </w:tcPr>
          <w:p w14:paraId="0545F7AC" w14:textId="77777777" w:rsidR="00AF3004" w:rsidRPr="0049765D" w:rsidRDefault="00AF3004">
            <w:pPr>
              <w:pStyle w:val="xLedtext"/>
              <w:rPr>
                <w:lang w:val="sv-FI"/>
              </w:rPr>
            </w:pPr>
          </w:p>
        </w:tc>
      </w:tr>
      <w:tr w:rsidR="00AF3004" w:rsidRPr="0049765D" w14:paraId="54AF4D32" w14:textId="77777777">
        <w:trPr>
          <w:cantSplit/>
          <w:trHeight w:val="238"/>
        </w:trPr>
        <w:tc>
          <w:tcPr>
            <w:tcW w:w="861" w:type="dxa"/>
          </w:tcPr>
          <w:p w14:paraId="43FE00EF" w14:textId="77777777" w:rsidR="00AF3004" w:rsidRPr="0049765D" w:rsidRDefault="00AF3004">
            <w:pPr>
              <w:pStyle w:val="xCelltext"/>
              <w:rPr>
                <w:lang w:val="sv-FI"/>
              </w:rPr>
            </w:pPr>
          </w:p>
        </w:tc>
        <w:tc>
          <w:tcPr>
            <w:tcW w:w="4448" w:type="dxa"/>
            <w:vMerge w:val="restart"/>
          </w:tcPr>
          <w:p w14:paraId="0276A8B8" w14:textId="77777777" w:rsidR="00AF3004" w:rsidRPr="0049765D" w:rsidRDefault="00AF3004">
            <w:pPr>
              <w:pStyle w:val="xMottagare1"/>
              <w:rPr>
                <w:lang w:val="sv-FI"/>
              </w:rPr>
            </w:pPr>
            <w:bookmarkStart w:id="0" w:name="_top"/>
            <w:bookmarkEnd w:id="0"/>
            <w:r w:rsidRPr="0049765D">
              <w:rPr>
                <w:lang w:val="sv-FI"/>
              </w:rPr>
              <w:t>Till Ålands lagting</w:t>
            </w:r>
          </w:p>
        </w:tc>
        <w:tc>
          <w:tcPr>
            <w:tcW w:w="4288" w:type="dxa"/>
            <w:gridSpan w:val="2"/>
            <w:vMerge w:val="restart"/>
          </w:tcPr>
          <w:p w14:paraId="1D3350CB" w14:textId="2229D90D" w:rsidR="00AF3004" w:rsidRPr="0049765D" w:rsidRDefault="00AF3004">
            <w:pPr>
              <w:pStyle w:val="xMottagare1"/>
              <w:tabs>
                <w:tab w:val="left" w:pos="2349"/>
              </w:tabs>
              <w:rPr>
                <w:lang w:val="sv-FI"/>
              </w:rPr>
            </w:pPr>
          </w:p>
        </w:tc>
      </w:tr>
      <w:tr w:rsidR="00AF3004" w:rsidRPr="0049765D" w14:paraId="6ACE7D14" w14:textId="77777777">
        <w:trPr>
          <w:cantSplit/>
          <w:trHeight w:val="238"/>
        </w:trPr>
        <w:tc>
          <w:tcPr>
            <w:tcW w:w="861" w:type="dxa"/>
          </w:tcPr>
          <w:p w14:paraId="643152A6" w14:textId="77777777" w:rsidR="00AF3004" w:rsidRPr="0049765D" w:rsidRDefault="00AF3004">
            <w:pPr>
              <w:pStyle w:val="xCelltext"/>
              <w:rPr>
                <w:lang w:val="sv-FI"/>
              </w:rPr>
            </w:pPr>
          </w:p>
        </w:tc>
        <w:tc>
          <w:tcPr>
            <w:tcW w:w="4448" w:type="dxa"/>
            <w:vMerge/>
            <w:vAlign w:val="center"/>
          </w:tcPr>
          <w:p w14:paraId="533CA230" w14:textId="77777777" w:rsidR="00AF3004" w:rsidRPr="0049765D" w:rsidRDefault="00AF3004">
            <w:pPr>
              <w:pStyle w:val="xCelltext"/>
              <w:rPr>
                <w:lang w:val="sv-FI"/>
              </w:rPr>
            </w:pPr>
          </w:p>
        </w:tc>
        <w:tc>
          <w:tcPr>
            <w:tcW w:w="4288" w:type="dxa"/>
            <w:gridSpan w:val="2"/>
            <w:vMerge/>
            <w:vAlign w:val="center"/>
          </w:tcPr>
          <w:p w14:paraId="5826FD41" w14:textId="77777777" w:rsidR="00AF3004" w:rsidRPr="0049765D" w:rsidRDefault="00AF3004">
            <w:pPr>
              <w:pStyle w:val="xCelltext"/>
              <w:rPr>
                <w:lang w:val="sv-FI"/>
              </w:rPr>
            </w:pPr>
          </w:p>
        </w:tc>
      </w:tr>
      <w:tr w:rsidR="00AF3004" w:rsidRPr="0049765D" w14:paraId="551A67B0" w14:textId="77777777">
        <w:trPr>
          <w:cantSplit/>
          <w:trHeight w:val="238"/>
        </w:trPr>
        <w:tc>
          <w:tcPr>
            <w:tcW w:w="861" w:type="dxa"/>
          </w:tcPr>
          <w:p w14:paraId="0EA159A3" w14:textId="77777777" w:rsidR="00AF3004" w:rsidRPr="0049765D" w:rsidRDefault="00AF3004">
            <w:pPr>
              <w:pStyle w:val="xCelltext"/>
              <w:rPr>
                <w:lang w:val="sv-FI"/>
              </w:rPr>
            </w:pPr>
          </w:p>
        </w:tc>
        <w:tc>
          <w:tcPr>
            <w:tcW w:w="4448" w:type="dxa"/>
            <w:vMerge/>
            <w:vAlign w:val="center"/>
          </w:tcPr>
          <w:p w14:paraId="5EF86EF2" w14:textId="77777777" w:rsidR="00AF3004" w:rsidRPr="0049765D" w:rsidRDefault="00AF3004">
            <w:pPr>
              <w:pStyle w:val="xCelltext"/>
              <w:rPr>
                <w:lang w:val="sv-FI"/>
              </w:rPr>
            </w:pPr>
          </w:p>
        </w:tc>
        <w:tc>
          <w:tcPr>
            <w:tcW w:w="4288" w:type="dxa"/>
            <w:gridSpan w:val="2"/>
            <w:vMerge/>
            <w:vAlign w:val="center"/>
          </w:tcPr>
          <w:p w14:paraId="7BC5249C" w14:textId="77777777" w:rsidR="00AF3004" w:rsidRPr="0049765D" w:rsidRDefault="00AF3004">
            <w:pPr>
              <w:pStyle w:val="xCelltext"/>
              <w:rPr>
                <w:lang w:val="sv-FI"/>
              </w:rPr>
            </w:pPr>
          </w:p>
        </w:tc>
      </w:tr>
      <w:tr w:rsidR="00AF3004" w:rsidRPr="0049765D" w14:paraId="40B1D8A6" w14:textId="77777777">
        <w:trPr>
          <w:cantSplit/>
          <w:trHeight w:val="238"/>
        </w:trPr>
        <w:tc>
          <w:tcPr>
            <w:tcW w:w="861" w:type="dxa"/>
          </w:tcPr>
          <w:p w14:paraId="71089DE1" w14:textId="77777777" w:rsidR="00AF3004" w:rsidRPr="0049765D" w:rsidRDefault="00AF3004">
            <w:pPr>
              <w:pStyle w:val="xCelltext"/>
              <w:rPr>
                <w:lang w:val="sv-FI"/>
              </w:rPr>
            </w:pPr>
          </w:p>
        </w:tc>
        <w:tc>
          <w:tcPr>
            <w:tcW w:w="4448" w:type="dxa"/>
            <w:vMerge/>
            <w:vAlign w:val="center"/>
          </w:tcPr>
          <w:p w14:paraId="729DC3DC" w14:textId="77777777" w:rsidR="00AF3004" w:rsidRPr="0049765D" w:rsidRDefault="00AF3004">
            <w:pPr>
              <w:pStyle w:val="xCelltext"/>
              <w:rPr>
                <w:lang w:val="sv-FI"/>
              </w:rPr>
            </w:pPr>
          </w:p>
        </w:tc>
        <w:tc>
          <w:tcPr>
            <w:tcW w:w="4288" w:type="dxa"/>
            <w:gridSpan w:val="2"/>
            <w:vMerge/>
            <w:vAlign w:val="center"/>
          </w:tcPr>
          <w:p w14:paraId="296FCA55" w14:textId="77777777" w:rsidR="00AF3004" w:rsidRPr="0049765D" w:rsidRDefault="00AF3004">
            <w:pPr>
              <w:pStyle w:val="xCelltext"/>
              <w:rPr>
                <w:lang w:val="sv-FI"/>
              </w:rPr>
            </w:pPr>
          </w:p>
        </w:tc>
      </w:tr>
      <w:tr w:rsidR="00AF3004" w:rsidRPr="0049765D" w14:paraId="2ACA69FE" w14:textId="77777777">
        <w:trPr>
          <w:cantSplit/>
          <w:trHeight w:val="238"/>
        </w:trPr>
        <w:tc>
          <w:tcPr>
            <w:tcW w:w="861" w:type="dxa"/>
          </w:tcPr>
          <w:p w14:paraId="01D133DF" w14:textId="77777777" w:rsidR="00AF3004" w:rsidRPr="0049765D" w:rsidRDefault="00AF3004">
            <w:pPr>
              <w:pStyle w:val="xCelltext"/>
              <w:rPr>
                <w:lang w:val="sv-FI"/>
              </w:rPr>
            </w:pPr>
          </w:p>
        </w:tc>
        <w:tc>
          <w:tcPr>
            <w:tcW w:w="4448" w:type="dxa"/>
            <w:vMerge/>
            <w:vAlign w:val="center"/>
          </w:tcPr>
          <w:p w14:paraId="51BFA423" w14:textId="77777777" w:rsidR="00AF3004" w:rsidRPr="0049765D" w:rsidRDefault="00AF3004">
            <w:pPr>
              <w:pStyle w:val="xCelltext"/>
              <w:rPr>
                <w:lang w:val="sv-FI"/>
              </w:rPr>
            </w:pPr>
          </w:p>
        </w:tc>
        <w:tc>
          <w:tcPr>
            <w:tcW w:w="4288" w:type="dxa"/>
            <w:gridSpan w:val="2"/>
            <w:vMerge/>
            <w:vAlign w:val="center"/>
          </w:tcPr>
          <w:p w14:paraId="4008C06A" w14:textId="77777777" w:rsidR="00AF3004" w:rsidRPr="0049765D" w:rsidRDefault="00AF3004">
            <w:pPr>
              <w:pStyle w:val="xCelltext"/>
              <w:rPr>
                <w:lang w:val="sv-FI"/>
              </w:rPr>
            </w:pPr>
          </w:p>
        </w:tc>
      </w:tr>
    </w:tbl>
    <w:p w14:paraId="3250F3B1" w14:textId="77777777" w:rsidR="00AF3004" w:rsidRPr="0049765D" w:rsidRDefault="00AF3004">
      <w:pPr>
        <w:rPr>
          <w:b/>
          <w:bCs/>
        </w:rPr>
        <w:sectPr w:rsidR="00AF3004" w:rsidRPr="0049765D">
          <w:footerReference w:type="even" r:id="rId10"/>
          <w:footerReference w:type="default" r:id="rId11"/>
          <w:pgSz w:w="11906" w:h="16838" w:code="9"/>
          <w:pgMar w:top="567" w:right="1134" w:bottom="1134" w:left="1191" w:header="624" w:footer="851" w:gutter="0"/>
          <w:cols w:space="708"/>
          <w:docGrid w:linePitch="360"/>
        </w:sectPr>
      </w:pPr>
    </w:p>
    <w:p w14:paraId="66A18C8A" w14:textId="7D2B6F51" w:rsidR="00AF3004" w:rsidRPr="0049765D" w:rsidRDefault="0049765D">
      <w:pPr>
        <w:pStyle w:val="ArendeRubrik"/>
        <w:rPr>
          <w:lang w:val="sv-FI"/>
        </w:rPr>
      </w:pPr>
      <w:r w:rsidRPr="0049765D">
        <w:rPr>
          <w:lang w:val="sv-FI"/>
        </w:rPr>
        <w:t>Ändringar i elmarknadslagstiftningen</w:t>
      </w:r>
    </w:p>
    <w:p w14:paraId="5E996FA9" w14:textId="77777777" w:rsidR="00AF3004" w:rsidRPr="0049765D" w:rsidRDefault="00AF3004">
      <w:pPr>
        <w:pStyle w:val="ANormal"/>
        <w:rPr>
          <w:lang w:val="sv-FI"/>
        </w:rPr>
      </w:pPr>
    </w:p>
    <w:p w14:paraId="3F5D84F4" w14:textId="77777777" w:rsidR="00AF3004" w:rsidRPr="0049765D" w:rsidRDefault="00AF3004">
      <w:pPr>
        <w:pStyle w:val="ANormal"/>
        <w:rPr>
          <w:lang w:val="sv-FI"/>
        </w:rPr>
      </w:pPr>
    </w:p>
    <w:p w14:paraId="01C26753" w14:textId="77777777" w:rsidR="00AF3004" w:rsidRPr="0049765D" w:rsidRDefault="00AF3004">
      <w:pPr>
        <w:pStyle w:val="RubrikA"/>
        <w:rPr>
          <w:lang w:val="sv-FI"/>
        </w:rPr>
      </w:pPr>
      <w:bookmarkStart w:id="1" w:name="_Toc232149408"/>
      <w:r w:rsidRPr="0049765D">
        <w:rPr>
          <w:lang w:val="sv-FI"/>
        </w:rPr>
        <w:t>Huvudsakligt innehåll</w:t>
      </w:r>
      <w:bookmarkEnd w:id="1"/>
    </w:p>
    <w:p w14:paraId="1A029719" w14:textId="77777777" w:rsidR="00AF3004" w:rsidRPr="0049765D" w:rsidRDefault="00AF3004">
      <w:pPr>
        <w:pStyle w:val="Rubrikmellanrum"/>
        <w:rPr>
          <w:lang w:val="sv-FI"/>
        </w:rPr>
      </w:pPr>
    </w:p>
    <w:p w14:paraId="706B598C" w14:textId="7F30DB8C" w:rsidR="00AF3004" w:rsidRDefault="001B3A5A">
      <w:pPr>
        <w:pStyle w:val="ANormal"/>
        <w:rPr>
          <w:lang w:val="sv-FI"/>
        </w:rPr>
      </w:pPr>
      <w:r>
        <w:rPr>
          <w:lang w:val="sv-FI"/>
        </w:rPr>
        <w:t xml:space="preserve">Landskapsregeringen </w:t>
      </w:r>
      <w:r w:rsidR="009E57FA">
        <w:rPr>
          <w:lang w:val="sv-FI"/>
        </w:rPr>
        <w:t>föreslår</w:t>
      </w:r>
      <w:r w:rsidR="00F63FA7">
        <w:rPr>
          <w:lang w:val="sv-FI"/>
        </w:rPr>
        <w:t xml:space="preserve"> </w:t>
      </w:r>
      <w:r w:rsidR="0053028B">
        <w:rPr>
          <w:lang w:val="sv-FI"/>
        </w:rPr>
        <w:t>att el</w:t>
      </w:r>
      <w:r w:rsidR="000D5412">
        <w:rPr>
          <w:lang w:val="sv-FI"/>
        </w:rPr>
        <w:t xml:space="preserve">marknadslagstiftningen </w:t>
      </w:r>
      <w:r w:rsidR="0044503D">
        <w:rPr>
          <w:lang w:val="sv-FI"/>
        </w:rPr>
        <w:t>uppdateras</w:t>
      </w:r>
      <w:r w:rsidR="00C85B25">
        <w:rPr>
          <w:lang w:val="sv-FI"/>
        </w:rPr>
        <w:t>. De</w:t>
      </w:r>
      <w:r w:rsidR="00FF40A6">
        <w:rPr>
          <w:lang w:val="sv-FI"/>
        </w:rPr>
        <w:t xml:space="preserve"> </w:t>
      </w:r>
      <w:r w:rsidR="00703E5A">
        <w:rPr>
          <w:lang w:val="sv-FI"/>
        </w:rPr>
        <w:t>föreslagna</w:t>
      </w:r>
      <w:r w:rsidR="00880AFC">
        <w:rPr>
          <w:lang w:val="sv-FI"/>
        </w:rPr>
        <w:t xml:space="preserve"> </w:t>
      </w:r>
      <w:r w:rsidR="00CA38A2">
        <w:rPr>
          <w:lang w:val="sv-FI"/>
        </w:rPr>
        <w:t>ändringarna</w:t>
      </w:r>
      <w:r w:rsidR="00C85B25">
        <w:rPr>
          <w:lang w:val="sv-FI"/>
        </w:rPr>
        <w:t xml:space="preserve"> </w:t>
      </w:r>
      <w:r w:rsidR="006C4F96">
        <w:rPr>
          <w:lang w:val="sv-FI"/>
        </w:rPr>
        <w:t>utgör ett led i genomförandet av</w:t>
      </w:r>
      <w:r w:rsidR="00292EB1">
        <w:rPr>
          <w:lang w:val="sv-FI"/>
        </w:rPr>
        <w:t xml:space="preserve"> </w:t>
      </w:r>
      <w:r w:rsidR="005D3532">
        <w:rPr>
          <w:lang w:val="sv-FI"/>
        </w:rPr>
        <w:t xml:space="preserve">Europeiska unionens </w:t>
      </w:r>
      <w:r w:rsidR="00152D92">
        <w:rPr>
          <w:lang w:val="sv-FI"/>
        </w:rPr>
        <w:t xml:space="preserve">regelverk för den inre marknaden </w:t>
      </w:r>
      <w:r w:rsidR="00314800">
        <w:rPr>
          <w:lang w:val="sv-FI"/>
        </w:rPr>
        <w:t>för el.</w:t>
      </w:r>
      <w:r w:rsidR="00C2061A">
        <w:rPr>
          <w:lang w:val="sv-FI"/>
        </w:rPr>
        <w:t xml:space="preserve"> </w:t>
      </w:r>
      <w:r w:rsidR="001413AC">
        <w:rPr>
          <w:lang w:val="sv-FI"/>
        </w:rPr>
        <w:t>D</w:t>
      </w:r>
      <w:r w:rsidR="00BD6596">
        <w:rPr>
          <w:lang w:val="sv-FI"/>
        </w:rPr>
        <w:t>e</w:t>
      </w:r>
      <w:r w:rsidR="00A963ED">
        <w:rPr>
          <w:lang w:val="sv-FI"/>
        </w:rPr>
        <w:t>n</w:t>
      </w:r>
      <w:r w:rsidR="00BD6596">
        <w:rPr>
          <w:lang w:val="sv-FI"/>
        </w:rPr>
        <w:t xml:space="preserve"> </w:t>
      </w:r>
      <w:r w:rsidR="00874332">
        <w:rPr>
          <w:lang w:val="sv-FI"/>
        </w:rPr>
        <w:t>kontinuerliga</w:t>
      </w:r>
      <w:r w:rsidR="00511C43">
        <w:rPr>
          <w:lang w:val="sv-FI"/>
        </w:rPr>
        <w:t xml:space="preserve"> </w:t>
      </w:r>
      <w:r w:rsidR="00BD6596">
        <w:rPr>
          <w:lang w:val="sv-FI"/>
        </w:rPr>
        <w:t>revidering</w:t>
      </w:r>
      <w:r w:rsidR="00226534">
        <w:rPr>
          <w:lang w:val="sv-FI"/>
        </w:rPr>
        <w:t>en</w:t>
      </w:r>
      <w:r w:rsidR="00BD6596">
        <w:rPr>
          <w:lang w:val="sv-FI"/>
        </w:rPr>
        <w:t xml:space="preserve"> av</w:t>
      </w:r>
      <w:r w:rsidR="00B13D50">
        <w:rPr>
          <w:lang w:val="sv-FI"/>
        </w:rPr>
        <w:t xml:space="preserve"> rikets elmarknadslagstiftning</w:t>
      </w:r>
      <w:r w:rsidR="000E6F6A">
        <w:rPr>
          <w:lang w:val="sv-FI"/>
        </w:rPr>
        <w:t xml:space="preserve"> har också</w:t>
      </w:r>
      <w:r w:rsidR="00353E95">
        <w:rPr>
          <w:lang w:val="sv-FI"/>
        </w:rPr>
        <w:t xml:space="preserve"> medfört ett behov av</w:t>
      </w:r>
      <w:r w:rsidR="00D900B3">
        <w:rPr>
          <w:lang w:val="sv-FI"/>
        </w:rPr>
        <w:t xml:space="preserve"> tekniska justeringar i</w:t>
      </w:r>
      <w:r w:rsidR="001349C5">
        <w:rPr>
          <w:lang w:val="sv-FI"/>
        </w:rPr>
        <w:t xml:space="preserve"> </w:t>
      </w:r>
      <w:r w:rsidR="00622714">
        <w:rPr>
          <w:lang w:val="sv-FI"/>
        </w:rPr>
        <w:t>den blankettlagstiftning</w:t>
      </w:r>
      <w:r w:rsidR="008815F0">
        <w:rPr>
          <w:lang w:val="sv-FI"/>
        </w:rPr>
        <w:t xml:space="preserve"> som reglerar</w:t>
      </w:r>
      <w:r w:rsidR="00D860D9">
        <w:rPr>
          <w:lang w:val="sv-FI"/>
        </w:rPr>
        <w:t xml:space="preserve"> </w:t>
      </w:r>
      <w:r w:rsidR="005072A6">
        <w:rPr>
          <w:lang w:val="sv-FI"/>
        </w:rPr>
        <w:t>den åländska elmarknadens funktion</w:t>
      </w:r>
      <w:r w:rsidR="00091452">
        <w:rPr>
          <w:lang w:val="sv-FI"/>
        </w:rPr>
        <w:t>.</w:t>
      </w:r>
    </w:p>
    <w:p w14:paraId="5D232C0F" w14:textId="1063930E" w:rsidR="00FB56C9" w:rsidRDefault="00DD3570">
      <w:pPr>
        <w:pStyle w:val="ANormal"/>
        <w:rPr>
          <w:lang w:val="sv-FI"/>
        </w:rPr>
      </w:pPr>
      <w:r>
        <w:rPr>
          <w:lang w:val="sv-FI"/>
        </w:rPr>
        <w:tab/>
      </w:r>
      <w:r w:rsidR="000E6CE2">
        <w:rPr>
          <w:lang w:val="sv-FI"/>
        </w:rPr>
        <w:t>I syfte att</w:t>
      </w:r>
      <w:r w:rsidR="00493207">
        <w:rPr>
          <w:lang w:val="sv-FI"/>
        </w:rPr>
        <w:t xml:space="preserve"> </w:t>
      </w:r>
      <w:r>
        <w:rPr>
          <w:lang w:val="sv-FI"/>
        </w:rPr>
        <w:t xml:space="preserve">genomföra </w:t>
      </w:r>
      <w:r w:rsidR="00CA08ED">
        <w:rPr>
          <w:lang w:val="sv-FI"/>
        </w:rPr>
        <w:t>specifika</w:t>
      </w:r>
      <w:r w:rsidR="00870F44">
        <w:rPr>
          <w:lang w:val="sv-FI"/>
        </w:rPr>
        <w:t xml:space="preserve"> </w:t>
      </w:r>
      <w:r w:rsidR="006A0E73">
        <w:rPr>
          <w:lang w:val="sv-FI"/>
        </w:rPr>
        <w:t>delar av</w:t>
      </w:r>
      <w:r>
        <w:rPr>
          <w:lang w:val="sv-FI"/>
        </w:rPr>
        <w:t xml:space="preserve"> </w:t>
      </w:r>
      <w:r w:rsidR="00EA6A2F">
        <w:rPr>
          <w:lang w:val="sv-FI"/>
        </w:rPr>
        <w:t>elmarknadsdirektivet</w:t>
      </w:r>
      <w:r w:rsidR="009603CC">
        <w:rPr>
          <w:lang w:val="sv-FI"/>
        </w:rPr>
        <w:t xml:space="preserve"> och det s.k. RED II-direktivet</w:t>
      </w:r>
      <w:r w:rsidR="008760EE">
        <w:rPr>
          <w:lang w:val="sv-FI"/>
        </w:rPr>
        <w:t xml:space="preserve"> </w:t>
      </w:r>
      <w:r w:rsidR="00214CA2">
        <w:rPr>
          <w:lang w:val="sv-FI"/>
        </w:rPr>
        <w:t>föreslå</w:t>
      </w:r>
      <w:r w:rsidR="005D2CD1">
        <w:rPr>
          <w:lang w:val="sv-FI"/>
        </w:rPr>
        <w:t xml:space="preserve">s att </w:t>
      </w:r>
      <w:r w:rsidR="00055F23">
        <w:rPr>
          <w:lang w:val="sv-FI"/>
        </w:rPr>
        <w:t xml:space="preserve">lagen om ett jämförelseverktyg </w:t>
      </w:r>
      <w:r w:rsidR="00160517">
        <w:rPr>
          <w:lang w:val="sv-FI"/>
        </w:rPr>
        <w:t>för elleverans</w:t>
      </w:r>
      <w:r w:rsidR="00C82DAE">
        <w:rPr>
          <w:lang w:val="sv-FI"/>
        </w:rPr>
        <w:t>avtal</w:t>
      </w:r>
      <w:r w:rsidR="000E6CE2">
        <w:rPr>
          <w:lang w:val="sv-FI"/>
        </w:rPr>
        <w:t xml:space="preserve"> antas</w:t>
      </w:r>
      <w:r w:rsidR="00160517">
        <w:rPr>
          <w:lang w:val="sv-FI"/>
        </w:rPr>
        <w:t xml:space="preserve"> i form av en </w:t>
      </w:r>
      <w:r w:rsidR="00806AD9">
        <w:rPr>
          <w:lang w:val="sv-FI"/>
        </w:rPr>
        <w:t>blankettlag.</w:t>
      </w:r>
      <w:r w:rsidR="00EA6A2F">
        <w:rPr>
          <w:lang w:val="sv-FI"/>
        </w:rPr>
        <w:t xml:space="preserve"> </w:t>
      </w:r>
      <w:r w:rsidR="00031209">
        <w:rPr>
          <w:lang w:val="sv-FI"/>
        </w:rPr>
        <w:t>Genom förslaget</w:t>
      </w:r>
      <w:r w:rsidR="003D17F9">
        <w:rPr>
          <w:lang w:val="sv-FI"/>
        </w:rPr>
        <w:t xml:space="preserve"> </w:t>
      </w:r>
      <w:r w:rsidR="004B2DD1">
        <w:rPr>
          <w:lang w:val="sv-FI"/>
        </w:rPr>
        <w:t>ges</w:t>
      </w:r>
      <w:r w:rsidR="00112430">
        <w:rPr>
          <w:lang w:val="sv-FI"/>
        </w:rPr>
        <w:t xml:space="preserve"> både</w:t>
      </w:r>
      <w:r w:rsidR="004F12F8">
        <w:rPr>
          <w:lang w:val="sv-FI"/>
        </w:rPr>
        <w:t xml:space="preserve"> </w:t>
      </w:r>
      <w:r w:rsidR="00D568B4">
        <w:rPr>
          <w:lang w:val="sv-FI"/>
        </w:rPr>
        <w:t xml:space="preserve">hushållskunder och företagskunder möjlighet </w:t>
      </w:r>
      <w:r w:rsidR="001E1429">
        <w:rPr>
          <w:lang w:val="sv-FI"/>
        </w:rPr>
        <w:t xml:space="preserve">att med hjälp av ett jämförelseverktyg </w:t>
      </w:r>
      <w:r w:rsidR="00661E12">
        <w:rPr>
          <w:lang w:val="sv-FI"/>
        </w:rPr>
        <w:t xml:space="preserve">jämföra de elleveransavtal som detaljförsäljare erbjuder. </w:t>
      </w:r>
      <w:r w:rsidR="00744696">
        <w:rPr>
          <w:lang w:val="sv-FI"/>
        </w:rPr>
        <w:t xml:space="preserve">Det föreslås att </w:t>
      </w:r>
      <w:r w:rsidR="0015719D">
        <w:rPr>
          <w:lang w:val="sv-FI"/>
        </w:rPr>
        <w:t>Ålands energimyndighet ska</w:t>
      </w:r>
      <w:r w:rsidR="0001140B">
        <w:rPr>
          <w:lang w:val="sv-FI"/>
        </w:rPr>
        <w:t xml:space="preserve"> </w:t>
      </w:r>
      <w:r w:rsidR="00A94AFE">
        <w:rPr>
          <w:lang w:val="sv-FI"/>
        </w:rPr>
        <w:t>tillhanda</w:t>
      </w:r>
      <w:r w:rsidR="0015719D">
        <w:rPr>
          <w:lang w:val="sv-FI"/>
        </w:rPr>
        <w:t>hålla</w:t>
      </w:r>
      <w:r w:rsidR="00744696">
        <w:rPr>
          <w:lang w:val="sv-FI"/>
        </w:rPr>
        <w:t xml:space="preserve"> </w:t>
      </w:r>
      <w:r w:rsidR="00073847">
        <w:rPr>
          <w:lang w:val="sv-FI"/>
        </w:rPr>
        <w:t xml:space="preserve">jämförelseverktyget </w:t>
      </w:r>
      <w:r w:rsidR="0015719D">
        <w:rPr>
          <w:lang w:val="sv-FI"/>
        </w:rPr>
        <w:t>genom en webbplats</w:t>
      </w:r>
      <w:r w:rsidR="00D85441">
        <w:rPr>
          <w:lang w:val="sv-FI"/>
        </w:rPr>
        <w:t>.</w:t>
      </w:r>
    </w:p>
    <w:p w14:paraId="6BB2756B" w14:textId="1ED1007C" w:rsidR="00BB66EC" w:rsidRDefault="00BB66EC">
      <w:pPr>
        <w:pStyle w:val="ANormal"/>
        <w:rPr>
          <w:lang w:val="sv-FI"/>
        </w:rPr>
      </w:pPr>
      <w:r>
        <w:rPr>
          <w:lang w:val="sv-FI"/>
        </w:rPr>
        <w:tab/>
      </w:r>
      <w:r w:rsidR="004208CD">
        <w:rPr>
          <w:lang w:val="sv-FI"/>
        </w:rPr>
        <w:t xml:space="preserve">Vidare föreslås </w:t>
      </w:r>
      <w:r w:rsidR="00EC08C8">
        <w:rPr>
          <w:lang w:val="sv-FI"/>
        </w:rPr>
        <w:t>att uppgiftsfördelningen mellan</w:t>
      </w:r>
      <w:r w:rsidR="00D44973">
        <w:rPr>
          <w:lang w:val="sv-FI"/>
        </w:rPr>
        <w:t xml:space="preserve"> Ålands energimyndighet och Ålands tvistenämnd </w:t>
      </w:r>
      <w:r w:rsidR="005673CC">
        <w:rPr>
          <w:lang w:val="sv-FI"/>
        </w:rPr>
        <w:t>för energimarknaden förtydligas</w:t>
      </w:r>
      <w:r w:rsidR="00DF3656">
        <w:rPr>
          <w:lang w:val="sv-FI"/>
        </w:rPr>
        <w:t xml:space="preserve"> </w:t>
      </w:r>
      <w:r w:rsidR="00E539D3">
        <w:rPr>
          <w:lang w:val="sv-FI"/>
        </w:rPr>
        <w:t>vad gäller</w:t>
      </w:r>
      <w:r w:rsidR="00F46060">
        <w:rPr>
          <w:lang w:val="sv-FI"/>
        </w:rPr>
        <w:t xml:space="preserve"> alternativ tvistlösning</w:t>
      </w:r>
      <w:r w:rsidR="006F35F4">
        <w:rPr>
          <w:lang w:val="sv-FI"/>
        </w:rPr>
        <w:t>, dvs. tvistlösning utanför domstol</w:t>
      </w:r>
      <w:r w:rsidR="005673CC">
        <w:rPr>
          <w:lang w:val="sv-FI"/>
        </w:rPr>
        <w:t>.</w:t>
      </w:r>
      <w:r w:rsidR="00EC0FC7">
        <w:rPr>
          <w:lang w:val="sv-FI"/>
        </w:rPr>
        <w:t xml:space="preserve"> </w:t>
      </w:r>
      <w:r w:rsidR="003E104A">
        <w:rPr>
          <w:lang w:val="sv-FI"/>
        </w:rPr>
        <w:t xml:space="preserve">Ålands </w:t>
      </w:r>
      <w:r w:rsidR="00C87435">
        <w:rPr>
          <w:lang w:val="sv-FI"/>
        </w:rPr>
        <w:t>energimyndighet ska</w:t>
      </w:r>
      <w:r w:rsidR="00E46DA1">
        <w:rPr>
          <w:lang w:val="sv-FI"/>
        </w:rPr>
        <w:t xml:space="preserve"> </w:t>
      </w:r>
      <w:r w:rsidR="00CC2DB5">
        <w:rPr>
          <w:lang w:val="sv-FI"/>
        </w:rPr>
        <w:t>pröva</w:t>
      </w:r>
      <w:r w:rsidR="00755A67">
        <w:rPr>
          <w:lang w:val="sv-FI"/>
        </w:rPr>
        <w:t xml:space="preserve"> sådana</w:t>
      </w:r>
      <w:r w:rsidR="00CC2DB5">
        <w:rPr>
          <w:lang w:val="sv-FI"/>
        </w:rPr>
        <w:t xml:space="preserve"> tvister </w:t>
      </w:r>
      <w:r w:rsidR="007C20E0">
        <w:rPr>
          <w:lang w:val="sv-FI"/>
        </w:rPr>
        <w:t>mellan el</w:t>
      </w:r>
      <w:r w:rsidR="00755A67">
        <w:rPr>
          <w:lang w:val="sv-FI"/>
        </w:rPr>
        <w:t>marknad</w:t>
      </w:r>
      <w:r w:rsidR="00CF614A">
        <w:rPr>
          <w:lang w:val="sv-FI"/>
        </w:rPr>
        <w:t xml:space="preserve">ens aktörer som </w:t>
      </w:r>
      <w:r w:rsidR="005E4013">
        <w:rPr>
          <w:lang w:val="sv-FI"/>
        </w:rPr>
        <w:t xml:space="preserve">rör </w:t>
      </w:r>
      <w:r w:rsidR="009B2CB4">
        <w:rPr>
          <w:lang w:val="sv-FI"/>
        </w:rPr>
        <w:t xml:space="preserve">nekad anslutning </w:t>
      </w:r>
      <w:r w:rsidR="006C5BBA">
        <w:rPr>
          <w:lang w:val="sv-FI"/>
        </w:rPr>
        <w:t>till</w:t>
      </w:r>
      <w:r w:rsidR="00C76D71">
        <w:rPr>
          <w:lang w:val="sv-FI"/>
        </w:rPr>
        <w:t xml:space="preserve"> elnätet</w:t>
      </w:r>
      <w:r w:rsidR="000C0A82">
        <w:rPr>
          <w:lang w:val="sv-FI"/>
        </w:rPr>
        <w:t xml:space="preserve"> och</w:t>
      </w:r>
      <w:r w:rsidR="00F53A5D">
        <w:rPr>
          <w:lang w:val="sv-FI"/>
        </w:rPr>
        <w:t xml:space="preserve"> </w:t>
      </w:r>
      <w:r w:rsidR="000E30D7">
        <w:rPr>
          <w:lang w:val="sv-FI"/>
        </w:rPr>
        <w:t xml:space="preserve">deltagande </w:t>
      </w:r>
      <w:r w:rsidR="004B457A">
        <w:rPr>
          <w:lang w:val="sv-FI"/>
        </w:rPr>
        <w:t xml:space="preserve">på energimarknaden genom </w:t>
      </w:r>
      <w:r w:rsidR="00F1082A">
        <w:rPr>
          <w:lang w:val="sv-FI"/>
        </w:rPr>
        <w:t>aggregeringstjänster</w:t>
      </w:r>
      <w:r w:rsidR="00BB786B">
        <w:rPr>
          <w:lang w:val="sv-FI"/>
        </w:rPr>
        <w:t>.</w:t>
      </w:r>
      <w:r w:rsidR="00F1082A">
        <w:rPr>
          <w:lang w:val="sv-FI"/>
        </w:rPr>
        <w:t xml:space="preserve"> </w:t>
      </w:r>
      <w:r w:rsidR="00AD5CCE">
        <w:rPr>
          <w:lang w:val="sv-FI"/>
        </w:rPr>
        <w:t>Åland</w:t>
      </w:r>
      <w:r w:rsidR="00B36780">
        <w:rPr>
          <w:lang w:val="sv-FI"/>
        </w:rPr>
        <w:t>s tvistenämnd för energimarknaden ska</w:t>
      </w:r>
      <w:r w:rsidR="00A22CEC">
        <w:rPr>
          <w:lang w:val="sv-FI"/>
        </w:rPr>
        <w:t xml:space="preserve"> </w:t>
      </w:r>
      <w:r w:rsidR="00B36780">
        <w:rPr>
          <w:lang w:val="sv-FI"/>
        </w:rPr>
        <w:t>utöver</w:t>
      </w:r>
      <w:r w:rsidR="00CA6170">
        <w:rPr>
          <w:lang w:val="sv-FI"/>
        </w:rPr>
        <w:t xml:space="preserve"> </w:t>
      </w:r>
      <w:r w:rsidR="00C97A87">
        <w:rPr>
          <w:lang w:val="sv-FI"/>
        </w:rPr>
        <w:t xml:space="preserve">sitt </w:t>
      </w:r>
      <w:r w:rsidR="00D029B3">
        <w:rPr>
          <w:lang w:val="sv-FI"/>
        </w:rPr>
        <w:t>befintliga</w:t>
      </w:r>
      <w:r w:rsidR="00C97A87">
        <w:rPr>
          <w:lang w:val="sv-FI"/>
        </w:rPr>
        <w:t xml:space="preserve"> upp</w:t>
      </w:r>
      <w:r w:rsidR="00D029B3">
        <w:rPr>
          <w:lang w:val="sv-FI"/>
        </w:rPr>
        <w:t xml:space="preserve">drag </w:t>
      </w:r>
      <w:r w:rsidR="00AB720C">
        <w:rPr>
          <w:lang w:val="sv-FI"/>
        </w:rPr>
        <w:t xml:space="preserve">även </w:t>
      </w:r>
      <w:r w:rsidR="00E57D1B">
        <w:rPr>
          <w:lang w:val="sv-FI"/>
        </w:rPr>
        <w:t xml:space="preserve">pröva sådana </w:t>
      </w:r>
      <w:r w:rsidR="009B6DB4">
        <w:rPr>
          <w:lang w:val="sv-FI"/>
        </w:rPr>
        <w:t xml:space="preserve">tvister </w:t>
      </w:r>
      <w:r w:rsidR="00834B2B">
        <w:rPr>
          <w:lang w:val="sv-FI"/>
        </w:rPr>
        <w:t>mellan energidetal</w:t>
      </w:r>
      <w:r w:rsidR="000D5A1E">
        <w:rPr>
          <w:lang w:val="sv-FI"/>
        </w:rPr>
        <w:t>ji</w:t>
      </w:r>
      <w:r w:rsidR="00834B2B">
        <w:rPr>
          <w:lang w:val="sv-FI"/>
        </w:rPr>
        <w:t xml:space="preserve">ster och </w:t>
      </w:r>
      <w:r w:rsidR="000D5A1E">
        <w:rPr>
          <w:lang w:val="sv-FI"/>
        </w:rPr>
        <w:t xml:space="preserve">näringsidkare </w:t>
      </w:r>
      <w:r w:rsidR="0030202A">
        <w:rPr>
          <w:lang w:val="sv-FI"/>
        </w:rPr>
        <w:t xml:space="preserve">som </w:t>
      </w:r>
      <w:r w:rsidR="00072AAE">
        <w:rPr>
          <w:lang w:val="sv-FI"/>
        </w:rPr>
        <w:t>handlar om</w:t>
      </w:r>
      <w:r w:rsidR="0030202A">
        <w:rPr>
          <w:lang w:val="sv-FI"/>
        </w:rPr>
        <w:t xml:space="preserve"> rättigheter och skyldigheter enligt landskapslagen om energi</w:t>
      </w:r>
      <w:r w:rsidR="000F1EB3">
        <w:rPr>
          <w:lang w:val="sv-FI"/>
        </w:rPr>
        <w:t>effektivitet.</w:t>
      </w:r>
    </w:p>
    <w:p w14:paraId="13133305" w14:textId="13FFE0D1" w:rsidR="008D4109" w:rsidRPr="0049765D" w:rsidRDefault="008D4109">
      <w:pPr>
        <w:pStyle w:val="ANormal"/>
        <w:rPr>
          <w:lang w:val="sv-FI"/>
        </w:rPr>
      </w:pPr>
      <w:r>
        <w:rPr>
          <w:lang w:val="sv-FI"/>
        </w:rPr>
        <w:tab/>
        <w:t>Av</w:t>
      </w:r>
      <w:r w:rsidR="004E3022">
        <w:rPr>
          <w:lang w:val="sv-FI"/>
        </w:rPr>
        <w:t>sikten är att de föreslagna lagarna ska träda i kraft så snart som möjligt.</w:t>
      </w:r>
    </w:p>
    <w:p w14:paraId="61573AEE" w14:textId="77777777" w:rsidR="00AF3004" w:rsidRPr="0049765D" w:rsidRDefault="00AF3004">
      <w:pPr>
        <w:pStyle w:val="ANormal"/>
        <w:rPr>
          <w:lang w:val="sv-FI"/>
        </w:rPr>
      </w:pPr>
    </w:p>
    <w:p w14:paraId="6A7CAC07" w14:textId="77777777" w:rsidR="00AF3004" w:rsidRPr="0049765D" w:rsidRDefault="00AF3004">
      <w:pPr>
        <w:pStyle w:val="ANormal"/>
        <w:jc w:val="center"/>
        <w:rPr>
          <w:lang w:val="sv-FI"/>
        </w:rPr>
      </w:pPr>
      <w:hyperlink w:anchor="_top" w:tooltip="Klicka för att gå till toppen av dokumentet" w:history="1">
        <w:r w:rsidRPr="0049765D">
          <w:rPr>
            <w:rStyle w:val="Hyperlnk"/>
            <w:lang w:val="sv-FI"/>
          </w:rPr>
          <w:t>__________________</w:t>
        </w:r>
      </w:hyperlink>
    </w:p>
    <w:p w14:paraId="4BE07424" w14:textId="77777777" w:rsidR="00AF3004" w:rsidRPr="0049765D" w:rsidRDefault="00AF3004">
      <w:pPr>
        <w:pStyle w:val="ANormal"/>
        <w:rPr>
          <w:lang w:val="sv-FI"/>
        </w:rPr>
      </w:pPr>
    </w:p>
    <w:p w14:paraId="7CD45C9F" w14:textId="77777777" w:rsidR="00AF3004" w:rsidRPr="0049765D" w:rsidRDefault="00AF3004">
      <w:pPr>
        <w:pStyle w:val="ANormal"/>
        <w:rPr>
          <w:lang w:val="sv-FI"/>
        </w:rPr>
      </w:pPr>
      <w:r w:rsidRPr="0049765D">
        <w:rPr>
          <w:lang w:val="sv-FI"/>
        </w:rPr>
        <w:br w:type="page"/>
      </w:r>
    </w:p>
    <w:p w14:paraId="79F22DE7" w14:textId="77777777" w:rsidR="00AF3004" w:rsidRPr="0049765D" w:rsidRDefault="00AF3004">
      <w:pPr>
        <w:pStyle w:val="Innehll1"/>
        <w:rPr>
          <w:noProof w:val="0"/>
          <w:lang w:val="sv-FI"/>
        </w:rPr>
      </w:pPr>
      <w:r w:rsidRPr="0049765D">
        <w:rPr>
          <w:noProof w:val="0"/>
          <w:lang w:val="sv-FI"/>
        </w:rPr>
        <w:lastRenderedPageBreak/>
        <w:t>INNEHÅLL</w:t>
      </w:r>
    </w:p>
    <w:p w14:paraId="13F2FC81" w14:textId="304771C7" w:rsidR="002D433F" w:rsidRDefault="00AF3004">
      <w:pPr>
        <w:pStyle w:val="Innehll1"/>
        <w:rPr>
          <w:rFonts w:asciiTheme="minorHAnsi" w:eastAsiaTheme="minorEastAsia" w:hAnsiTheme="minorHAnsi" w:cstheme="minorBidi"/>
          <w:kern w:val="2"/>
          <w:sz w:val="24"/>
          <w:szCs w:val="24"/>
          <w:lang w:val="sv-FI" w:eastAsia="sv-FI"/>
          <w14:ligatures w14:val="standardContextual"/>
        </w:rPr>
      </w:pPr>
      <w:r w:rsidRPr="0049765D">
        <w:rPr>
          <w:noProof w:val="0"/>
          <w:lang w:val="sv-FI"/>
        </w:rPr>
        <w:fldChar w:fldCharType="begin"/>
      </w:r>
      <w:r w:rsidRPr="0049765D">
        <w:rPr>
          <w:noProof w:val="0"/>
          <w:lang w:val="sv-FI"/>
        </w:rPr>
        <w:instrText xml:space="preserve"> TOC \o "1-3" \h \z </w:instrText>
      </w:r>
      <w:r w:rsidRPr="0049765D">
        <w:rPr>
          <w:noProof w:val="0"/>
          <w:lang w:val="sv-FI"/>
        </w:rPr>
        <w:fldChar w:fldCharType="separate"/>
      </w:r>
      <w:hyperlink w:anchor="_Toc232149408" w:history="1">
        <w:r w:rsidR="002D433F" w:rsidRPr="00E218C7">
          <w:rPr>
            <w:rStyle w:val="Hyperlnk"/>
            <w:lang w:val="sv-FI"/>
          </w:rPr>
          <w:t>Huvudsakligt innehåll</w:t>
        </w:r>
        <w:r w:rsidR="002D433F">
          <w:rPr>
            <w:webHidden/>
          </w:rPr>
          <w:tab/>
        </w:r>
        <w:r w:rsidR="002D433F">
          <w:rPr>
            <w:webHidden/>
          </w:rPr>
          <w:fldChar w:fldCharType="begin"/>
        </w:r>
        <w:r w:rsidR="002D433F">
          <w:rPr>
            <w:webHidden/>
          </w:rPr>
          <w:instrText xml:space="preserve"> PAGEREF _Toc232149408 \h </w:instrText>
        </w:r>
        <w:r w:rsidR="002D433F">
          <w:rPr>
            <w:webHidden/>
          </w:rPr>
        </w:r>
        <w:r w:rsidR="002D433F">
          <w:rPr>
            <w:webHidden/>
          </w:rPr>
          <w:fldChar w:fldCharType="separate"/>
        </w:r>
        <w:r w:rsidR="002D433F">
          <w:rPr>
            <w:webHidden/>
          </w:rPr>
          <w:t>1</w:t>
        </w:r>
        <w:r w:rsidR="002D433F">
          <w:rPr>
            <w:webHidden/>
          </w:rPr>
          <w:fldChar w:fldCharType="end"/>
        </w:r>
      </w:hyperlink>
    </w:p>
    <w:p w14:paraId="6BCD934A" w14:textId="4226C6FA" w:rsidR="002D433F" w:rsidRDefault="002D433F">
      <w:pPr>
        <w:pStyle w:val="Innehll1"/>
        <w:rPr>
          <w:rFonts w:asciiTheme="minorHAnsi" w:eastAsiaTheme="minorEastAsia" w:hAnsiTheme="minorHAnsi" w:cstheme="minorBidi"/>
          <w:kern w:val="2"/>
          <w:sz w:val="24"/>
          <w:szCs w:val="24"/>
          <w:lang w:val="sv-FI" w:eastAsia="sv-FI"/>
          <w14:ligatures w14:val="standardContextual"/>
        </w:rPr>
      </w:pPr>
      <w:hyperlink w:anchor="_Toc232149409" w:history="1">
        <w:r w:rsidRPr="00E218C7">
          <w:rPr>
            <w:rStyle w:val="Hyperlnk"/>
            <w:lang w:val="sv-FI"/>
          </w:rPr>
          <w:t>Allmän motivering</w:t>
        </w:r>
        <w:r>
          <w:rPr>
            <w:webHidden/>
          </w:rPr>
          <w:tab/>
        </w:r>
        <w:r>
          <w:rPr>
            <w:webHidden/>
          </w:rPr>
          <w:fldChar w:fldCharType="begin"/>
        </w:r>
        <w:r>
          <w:rPr>
            <w:webHidden/>
          </w:rPr>
          <w:instrText xml:space="preserve"> PAGEREF _Toc232149409 \h </w:instrText>
        </w:r>
        <w:r>
          <w:rPr>
            <w:webHidden/>
          </w:rPr>
        </w:r>
        <w:r>
          <w:rPr>
            <w:webHidden/>
          </w:rPr>
          <w:fldChar w:fldCharType="separate"/>
        </w:r>
        <w:r>
          <w:rPr>
            <w:webHidden/>
          </w:rPr>
          <w:t>3</w:t>
        </w:r>
        <w:r>
          <w:rPr>
            <w:webHidden/>
          </w:rPr>
          <w:fldChar w:fldCharType="end"/>
        </w:r>
      </w:hyperlink>
    </w:p>
    <w:p w14:paraId="48986116" w14:textId="3EEF8AF0"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10" w:history="1">
        <w:r w:rsidRPr="00E218C7">
          <w:rPr>
            <w:rStyle w:val="Hyperlnk"/>
            <w:lang w:val="sv-FI"/>
          </w:rPr>
          <w:t>1. Bakgrund</w:t>
        </w:r>
        <w:r>
          <w:rPr>
            <w:webHidden/>
          </w:rPr>
          <w:tab/>
        </w:r>
        <w:r>
          <w:rPr>
            <w:webHidden/>
          </w:rPr>
          <w:fldChar w:fldCharType="begin"/>
        </w:r>
        <w:r>
          <w:rPr>
            <w:webHidden/>
          </w:rPr>
          <w:instrText xml:space="preserve"> PAGEREF _Toc232149410 \h </w:instrText>
        </w:r>
        <w:r>
          <w:rPr>
            <w:webHidden/>
          </w:rPr>
        </w:r>
        <w:r>
          <w:rPr>
            <w:webHidden/>
          </w:rPr>
          <w:fldChar w:fldCharType="separate"/>
        </w:r>
        <w:r>
          <w:rPr>
            <w:webHidden/>
          </w:rPr>
          <w:t>3</w:t>
        </w:r>
        <w:r>
          <w:rPr>
            <w:webHidden/>
          </w:rPr>
          <w:fldChar w:fldCharType="end"/>
        </w:r>
      </w:hyperlink>
    </w:p>
    <w:p w14:paraId="18D175B7" w14:textId="7315CD1A"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11" w:history="1">
        <w:r w:rsidRPr="00E218C7">
          <w:rPr>
            <w:rStyle w:val="Hyperlnk"/>
          </w:rPr>
          <w:t>2. Ändringar i EU:s regelverk om elmarknaden</w:t>
        </w:r>
        <w:r>
          <w:rPr>
            <w:webHidden/>
          </w:rPr>
          <w:tab/>
        </w:r>
        <w:r>
          <w:rPr>
            <w:webHidden/>
          </w:rPr>
          <w:fldChar w:fldCharType="begin"/>
        </w:r>
        <w:r>
          <w:rPr>
            <w:webHidden/>
          </w:rPr>
          <w:instrText xml:space="preserve"> PAGEREF _Toc232149411 \h </w:instrText>
        </w:r>
        <w:r>
          <w:rPr>
            <w:webHidden/>
          </w:rPr>
        </w:r>
        <w:r>
          <w:rPr>
            <w:webHidden/>
          </w:rPr>
          <w:fldChar w:fldCharType="separate"/>
        </w:r>
        <w:r>
          <w:rPr>
            <w:webHidden/>
          </w:rPr>
          <w:t>4</w:t>
        </w:r>
        <w:r>
          <w:rPr>
            <w:webHidden/>
          </w:rPr>
          <w:fldChar w:fldCharType="end"/>
        </w:r>
      </w:hyperlink>
    </w:p>
    <w:p w14:paraId="369DB676" w14:textId="571A565E"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2" w:history="1">
        <w:r w:rsidRPr="00E218C7">
          <w:rPr>
            <w:rStyle w:val="Hyperlnk"/>
            <w:lang w:val="sv-FI"/>
          </w:rPr>
          <w:t>2.1 Elmarknadsdirektivet</w:t>
        </w:r>
        <w:r>
          <w:rPr>
            <w:webHidden/>
          </w:rPr>
          <w:tab/>
        </w:r>
        <w:r>
          <w:rPr>
            <w:webHidden/>
          </w:rPr>
          <w:fldChar w:fldCharType="begin"/>
        </w:r>
        <w:r>
          <w:rPr>
            <w:webHidden/>
          </w:rPr>
          <w:instrText xml:space="preserve"> PAGEREF _Toc232149412 \h </w:instrText>
        </w:r>
        <w:r>
          <w:rPr>
            <w:webHidden/>
          </w:rPr>
        </w:r>
        <w:r>
          <w:rPr>
            <w:webHidden/>
          </w:rPr>
          <w:fldChar w:fldCharType="separate"/>
        </w:r>
        <w:r>
          <w:rPr>
            <w:webHidden/>
          </w:rPr>
          <w:t>4</w:t>
        </w:r>
        <w:r>
          <w:rPr>
            <w:webHidden/>
          </w:rPr>
          <w:fldChar w:fldCharType="end"/>
        </w:r>
      </w:hyperlink>
    </w:p>
    <w:p w14:paraId="5B6DA38F" w14:textId="73F72530"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3" w:history="1">
        <w:r w:rsidRPr="00E218C7">
          <w:rPr>
            <w:rStyle w:val="Hyperlnk"/>
          </w:rPr>
          <w:t>2.2 RED II-direktivet</w:t>
        </w:r>
        <w:r>
          <w:rPr>
            <w:webHidden/>
          </w:rPr>
          <w:tab/>
        </w:r>
        <w:r>
          <w:rPr>
            <w:webHidden/>
          </w:rPr>
          <w:fldChar w:fldCharType="begin"/>
        </w:r>
        <w:r>
          <w:rPr>
            <w:webHidden/>
          </w:rPr>
          <w:instrText xml:space="preserve"> PAGEREF _Toc232149413 \h </w:instrText>
        </w:r>
        <w:r>
          <w:rPr>
            <w:webHidden/>
          </w:rPr>
        </w:r>
        <w:r>
          <w:rPr>
            <w:webHidden/>
          </w:rPr>
          <w:fldChar w:fldCharType="separate"/>
        </w:r>
        <w:r>
          <w:rPr>
            <w:webHidden/>
          </w:rPr>
          <w:t>5</w:t>
        </w:r>
        <w:r>
          <w:rPr>
            <w:webHidden/>
          </w:rPr>
          <w:fldChar w:fldCharType="end"/>
        </w:r>
      </w:hyperlink>
    </w:p>
    <w:p w14:paraId="182884DC" w14:textId="104C11AD"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14" w:history="1">
        <w:r w:rsidRPr="00E218C7">
          <w:rPr>
            <w:rStyle w:val="Hyperlnk"/>
          </w:rPr>
          <w:t>3. Införlivandet av EU:s elmarknadsregler i rikets lagstiftning</w:t>
        </w:r>
        <w:r>
          <w:rPr>
            <w:webHidden/>
          </w:rPr>
          <w:tab/>
        </w:r>
        <w:r>
          <w:rPr>
            <w:webHidden/>
          </w:rPr>
          <w:fldChar w:fldCharType="begin"/>
        </w:r>
        <w:r>
          <w:rPr>
            <w:webHidden/>
          </w:rPr>
          <w:instrText xml:space="preserve"> PAGEREF _Toc232149414 \h </w:instrText>
        </w:r>
        <w:r>
          <w:rPr>
            <w:webHidden/>
          </w:rPr>
        </w:r>
        <w:r>
          <w:rPr>
            <w:webHidden/>
          </w:rPr>
          <w:fldChar w:fldCharType="separate"/>
        </w:r>
        <w:r>
          <w:rPr>
            <w:webHidden/>
          </w:rPr>
          <w:t>6</w:t>
        </w:r>
        <w:r>
          <w:rPr>
            <w:webHidden/>
          </w:rPr>
          <w:fldChar w:fldCharType="end"/>
        </w:r>
      </w:hyperlink>
    </w:p>
    <w:p w14:paraId="657DB294" w14:textId="557E4DF7"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5" w:history="1">
        <w:r w:rsidRPr="00E218C7">
          <w:rPr>
            <w:rStyle w:val="Hyperlnk"/>
          </w:rPr>
          <w:t>3.1 Genomförande av ändringsdirektiv (EU) 2024/1711</w:t>
        </w:r>
        <w:r>
          <w:rPr>
            <w:webHidden/>
          </w:rPr>
          <w:tab/>
        </w:r>
        <w:r>
          <w:rPr>
            <w:webHidden/>
          </w:rPr>
          <w:fldChar w:fldCharType="begin"/>
        </w:r>
        <w:r>
          <w:rPr>
            <w:webHidden/>
          </w:rPr>
          <w:instrText xml:space="preserve"> PAGEREF _Toc232149415 \h </w:instrText>
        </w:r>
        <w:r>
          <w:rPr>
            <w:webHidden/>
          </w:rPr>
        </w:r>
        <w:r>
          <w:rPr>
            <w:webHidden/>
          </w:rPr>
          <w:fldChar w:fldCharType="separate"/>
        </w:r>
        <w:r>
          <w:rPr>
            <w:webHidden/>
          </w:rPr>
          <w:t>6</w:t>
        </w:r>
        <w:r>
          <w:rPr>
            <w:webHidden/>
          </w:rPr>
          <w:fldChar w:fldCharType="end"/>
        </w:r>
      </w:hyperlink>
    </w:p>
    <w:p w14:paraId="2238BC9F" w14:textId="346AB836"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6" w:history="1">
        <w:r w:rsidRPr="00E218C7">
          <w:rPr>
            <w:rStyle w:val="Hyperlnk"/>
          </w:rPr>
          <w:t>3.2 Kompletterande genomförandebestämmelser</w:t>
        </w:r>
        <w:r>
          <w:rPr>
            <w:webHidden/>
          </w:rPr>
          <w:tab/>
        </w:r>
        <w:r>
          <w:rPr>
            <w:webHidden/>
          </w:rPr>
          <w:fldChar w:fldCharType="begin"/>
        </w:r>
        <w:r>
          <w:rPr>
            <w:webHidden/>
          </w:rPr>
          <w:instrText xml:space="preserve"> PAGEREF _Toc232149416 \h </w:instrText>
        </w:r>
        <w:r>
          <w:rPr>
            <w:webHidden/>
          </w:rPr>
        </w:r>
        <w:r>
          <w:rPr>
            <w:webHidden/>
          </w:rPr>
          <w:fldChar w:fldCharType="separate"/>
        </w:r>
        <w:r>
          <w:rPr>
            <w:webHidden/>
          </w:rPr>
          <w:t>7</w:t>
        </w:r>
        <w:r>
          <w:rPr>
            <w:webHidden/>
          </w:rPr>
          <w:fldChar w:fldCharType="end"/>
        </w:r>
      </w:hyperlink>
    </w:p>
    <w:p w14:paraId="75A8E5F7" w14:textId="486450B1"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7" w:history="1">
        <w:r w:rsidRPr="00E218C7">
          <w:rPr>
            <w:rStyle w:val="Hyperlnk"/>
          </w:rPr>
          <w:t>3.3 Lagstiftningsåtgärder med anledning av Europeiska kommissionens motiverade yttrande</w:t>
        </w:r>
        <w:r>
          <w:rPr>
            <w:webHidden/>
          </w:rPr>
          <w:tab/>
        </w:r>
        <w:r>
          <w:rPr>
            <w:webHidden/>
          </w:rPr>
          <w:fldChar w:fldCharType="begin"/>
        </w:r>
        <w:r>
          <w:rPr>
            <w:webHidden/>
          </w:rPr>
          <w:instrText xml:space="preserve"> PAGEREF _Toc232149417 \h </w:instrText>
        </w:r>
        <w:r>
          <w:rPr>
            <w:webHidden/>
          </w:rPr>
        </w:r>
        <w:r>
          <w:rPr>
            <w:webHidden/>
          </w:rPr>
          <w:fldChar w:fldCharType="separate"/>
        </w:r>
        <w:r>
          <w:rPr>
            <w:webHidden/>
          </w:rPr>
          <w:t>10</w:t>
        </w:r>
        <w:r>
          <w:rPr>
            <w:webHidden/>
          </w:rPr>
          <w:fldChar w:fldCharType="end"/>
        </w:r>
      </w:hyperlink>
    </w:p>
    <w:p w14:paraId="6B8B3C80" w14:textId="66396956"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18" w:history="1">
        <w:r w:rsidRPr="00E218C7">
          <w:rPr>
            <w:rStyle w:val="Hyperlnk"/>
          </w:rPr>
          <w:t>4. Ändringar i rikets elmarknadslagstiftning som inte följer av skyldigheter enligt unionsrätten</w:t>
        </w:r>
        <w:r>
          <w:rPr>
            <w:webHidden/>
          </w:rPr>
          <w:tab/>
        </w:r>
        <w:r>
          <w:rPr>
            <w:webHidden/>
          </w:rPr>
          <w:fldChar w:fldCharType="begin"/>
        </w:r>
        <w:r>
          <w:rPr>
            <w:webHidden/>
          </w:rPr>
          <w:instrText xml:space="preserve"> PAGEREF _Toc232149418 \h </w:instrText>
        </w:r>
        <w:r>
          <w:rPr>
            <w:webHidden/>
          </w:rPr>
        </w:r>
        <w:r>
          <w:rPr>
            <w:webHidden/>
          </w:rPr>
          <w:fldChar w:fldCharType="separate"/>
        </w:r>
        <w:r>
          <w:rPr>
            <w:webHidden/>
          </w:rPr>
          <w:t>10</w:t>
        </w:r>
        <w:r>
          <w:rPr>
            <w:webHidden/>
          </w:rPr>
          <w:fldChar w:fldCharType="end"/>
        </w:r>
      </w:hyperlink>
    </w:p>
    <w:p w14:paraId="579CD96F" w14:textId="42D94840"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19" w:history="1">
        <w:r w:rsidRPr="00E218C7">
          <w:rPr>
            <w:rStyle w:val="Hyperlnk"/>
          </w:rPr>
          <w:t>4.1 Preciserad definition av anslutningsledning</w:t>
        </w:r>
        <w:r>
          <w:rPr>
            <w:webHidden/>
          </w:rPr>
          <w:tab/>
        </w:r>
        <w:r>
          <w:rPr>
            <w:webHidden/>
          </w:rPr>
          <w:fldChar w:fldCharType="begin"/>
        </w:r>
        <w:r>
          <w:rPr>
            <w:webHidden/>
          </w:rPr>
          <w:instrText xml:space="preserve"> PAGEREF _Toc232149419 \h </w:instrText>
        </w:r>
        <w:r>
          <w:rPr>
            <w:webHidden/>
          </w:rPr>
        </w:r>
        <w:r>
          <w:rPr>
            <w:webHidden/>
          </w:rPr>
          <w:fldChar w:fldCharType="separate"/>
        </w:r>
        <w:r>
          <w:rPr>
            <w:webHidden/>
          </w:rPr>
          <w:t>10</w:t>
        </w:r>
        <w:r>
          <w:rPr>
            <w:webHidden/>
          </w:rPr>
          <w:fldChar w:fldCharType="end"/>
        </w:r>
      </w:hyperlink>
    </w:p>
    <w:p w14:paraId="374E568F" w14:textId="62B0FC34"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0" w:history="1">
        <w:r w:rsidRPr="00E218C7">
          <w:rPr>
            <w:rStyle w:val="Hyperlnk"/>
          </w:rPr>
          <w:t>4.2 Marknadsbaserad styrning av belastningen</w:t>
        </w:r>
        <w:r>
          <w:rPr>
            <w:webHidden/>
          </w:rPr>
          <w:tab/>
        </w:r>
        <w:r>
          <w:rPr>
            <w:webHidden/>
          </w:rPr>
          <w:fldChar w:fldCharType="begin"/>
        </w:r>
        <w:r>
          <w:rPr>
            <w:webHidden/>
          </w:rPr>
          <w:instrText xml:space="preserve"> PAGEREF _Toc232149420 \h </w:instrText>
        </w:r>
        <w:r>
          <w:rPr>
            <w:webHidden/>
          </w:rPr>
        </w:r>
        <w:r>
          <w:rPr>
            <w:webHidden/>
          </w:rPr>
          <w:fldChar w:fldCharType="separate"/>
        </w:r>
        <w:r>
          <w:rPr>
            <w:webHidden/>
          </w:rPr>
          <w:t>11</w:t>
        </w:r>
        <w:r>
          <w:rPr>
            <w:webHidden/>
          </w:rPr>
          <w:fldChar w:fldCharType="end"/>
        </w:r>
      </w:hyperlink>
    </w:p>
    <w:p w14:paraId="535B809E" w14:textId="2E32F9E6"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1" w:history="1">
        <w:r w:rsidRPr="00E218C7">
          <w:rPr>
            <w:rStyle w:val="Hyperlnk"/>
          </w:rPr>
          <w:t>4.3 Främjande av en effektbaserad prissättning</w:t>
        </w:r>
        <w:r>
          <w:rPr>
            <w:webHidden/>
          </w:rPr>
          <w:tab/>
        </w:r>
        <w:r>
          <w:rPr>
            <w:webHidden/>
          </w:rPr>
          <w:fldChar w:fldCharType="begin"/>
        </w:r>
        <w:r>
          <w:rPr>
            <w:webHidden/>
          </w:rPr>
          <w:instrText xml:space="preserve"> PAGEREF _Toc232149421 \h </w:instrText>
        </w:r>
        <w:r>
          <w:rPr>
            <w:webHidden/>
          </w:rPr>
        </w:r>
        <w:r>
          <w:rPr>
            <w:webHidden/>
          </w:rPr>
          <w:fldChar w:fldCharType="separate"/>
        </w:r>
        <w:r>
          <w:rPr>
            <w:webHidden/>
          </w:rPr>
          <w:t>11</w:t>
        </w:r>
        <w:r>
          <w:rPr>
            <w:webHidden/>
          </w:rPr>
          <w:fldChar w:fldCharType="end"/>
        </w:r>
      </w:hyperlink>
    </w:p>
    <w:p w14:paraId="786210FA" w14:textId="2DE27CBF"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2" w:history="1">
        <w:r w:rsidRPr="00E218C7">
          <w:rPr>
            <w:rStyle w:val="Hyperlnk"/>
          </w:rPr>
          <w:t>4.4 Avgifter för uppsägning av ett tidsbegränsat elförsäljnings- eller aggregeringsavtal</w:t>
        </w:r>
        <w:r>
          <w:rPr>
            <w:webHidden/>
          </w:rPr>
          <w:tab/>
        </w:r>
        <w:r>
          <w:rPr>
            <w:webHidden/>
          </w:rPr>
          <w:fldChar w:fldCharType="begin"/>
        </w:r>
        <w:r>
          <w:rPr>
            <w:webHidden/>
          </w:rPr>
          <w:instrText xml:space="preserve"> PAGEREF _Toc232149422 \h </w:instrText>
        </w:r>
        <w:r>
          <w:rPr>
            <w:webHidden/>
          </w:rPr>
        </w:r>
        <w:r>
          <w:rPr>
            <w:webHidden/>
          </w:rPr>
          <w:fldChar w:fldCharType="separate"/>
        </w:r>
        <w:r>
          <w:rPr>
            <w:webHidden/>
          </w:rPr>
          <w:t>12</w:t>
        </w:r>
        <w:r>
          <w:rPr>
            <w:webHidden/>
          </w:rPr>
          <w:fldChar w:fldCharType="end"/>
        </w:r>
      </w:hyperlink>
    </w:p>
    <w:p w14:paraId="65323005" w14:textId="60F1D9F3"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23" w:history="1">
        <w:r w:rsidRPr="00E218C7">
          <w:rPr>
            <w:rStyle w:val="Hyperlnk"/>
          </w:rPr>
          <w:t>5. Landskapslagstiftningen om elmarknaden och dess för-hållande till företagna ändringar i rikslagstiftningen och EU-lagstiftningen</w:t>
        </w:r>
        <w:r>
          <w:rPr>
            <w:webHidden/>
          </w:rPr>
          <w:tab/>
        </w:r>
        <w:r>
          <w:rPr>
            <w:webHidden/>
          </w:rPr>
          <w:fldChar w:fldCharType="begin"/>
        </w:r>
        <w:r>
          <w:rPr>
            <w:webHidden/>
          </w:rPr>
          <w:instrText xml:space="preserve"> PAGEREF _Toc232149423 \h </w:instrText>
        </w:r>
        <w:r>
          <w:rPr>
            <w:webHidden/>
          </w:rPr>
        </w:r>
        <w:r>
          <w:rPr>
            <w:webHidden/>
          </w:rPr>
          <w:fldChar w:fldCharType="separate"/>
        </w:r>
        <w:r>
          <w:rPr>
            <w:webHidden/>
          </w:rPr>
          <w:t>12</w:t>
        </w:r>
        <w:r>
          <w:rPr>
            <w:webHidden/>
          </w:rPr>
          <w:fldChar w:fldCharType="end"/>
        </w:r>
      </w:hyperlink>
    </w:p>
    <w:p w14:paraId="51690A8E" w14:textId="5EFC1C00"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4" w:history="1">
        <w:r w:rsidRPr="00E218C7">
          <w:rPr>
            <w:rStyle w:val="Hyperlnk"/>
          </w:rPr>
          <w:t>5.1 Jämförelseverktyg för elleveransavtal</w:t>
        </w:r>
        <w:r>
          <w:rPr>
            <w:webHidden/>
          </w:rPr>
          <w:tab/>
        </w:r>
        <w:r>
          <w:rPr>
            <w:webHidden/>
          </w:rPr>
          <w:fldChar w:fldCharType="begin"/>
        </w:r>
        <w:r>
          <w:rPr>
            <w:webHidden/>
          </w:rPr>
          <w:instrText xml:space="preserve"> PAGEREF _Toc232149424 \h </w:instrText>
        </w:r>
        <w:r>
          <w:rPr>
            <w:webHidden/>
          </w:rPr>
        </w:r>
        <w:r>
          <w:rPr>
            <w:webHidden/>
          </w:rPr>
          <w:fldChar w:fldCharType="separate"/>
        </w:r>
        <w:r>
          <w:rPr>
            <w:webHidden/>
          </w:rPr>
          <w:t>12</w:t>
        </w:r>
        <w:r>
          <w:rPr>
            <w:webHidden/>
          </w:rPr>
          <w:fldChar w:fldCharType="end"/>
        </w:r>
      </w:hyperlink>
    </w:p>
    <w:p w14:paraId="45C6C227" w14:textId="6FE55830"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5" w:history="1">
        <w:r w:rsidRPr="00E218C7">
          <w:rPr>
            <w:rStyle w:val="Hyperlnk"/>
          </w:rPr>
          <w:t>5.2 Tvistlösning utanför domstol</w:t>
        </w:r>
        <w:r>
          <w:rPr>
            <w:webHidden/>
          </w:rPr>
          <w:tab/>
        </w:r>
        <w:r>
          <w:rPr>
            <w:webHidden/>
          </w:rPr>
          <w:fldChar w:fldCharType="begin"/>
        </w:r>
        <w:r>
          <w:rPr>
            <w:webHidden/>
          </w:rPr>
          <w:instrText xml:space="preserve"> PAGEREF _Toc232149425 \h </w:instrText>
        </w:r>
        <w:r>
          <w:rPr>
            <w:webHidden/>
          </w:rPr>
        </w:r>
        <w:r>
          <w:rPr>
            <w:webHidden/>
          </w:rPr>
          <w:fldChar w:fldCharType="separate"/>
        </w:r>
        <w:r>
          <w:rPr>
            <w:webHidden/>
          </w:rPr>
          <w:t>13</w:t>
        </w:r>
        <w:r>
          <w:rPr>
            <w:webHidden/>
          </w:rPr>
          <w:fldChar w:fldCharType="end"/>
        </w:r>
      </w:hyperlink>
    </w:p>
    <w:p w14:paraId="75132077" w14:textId="44DF94EE"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6" w:history="1">
        <w:r w:rsidRPr="00E218C7">
          <w:rPr>
            <w:rStyle w:val="Hyperlnk"/>
          </w:rPr>
          <w:t>5.3 Förhållandet mellan stamnät och högspänningsdistributionsnät</w:t>
        </w:r>
        <w:r>
          <w:rPr>
            <w:webHidden/>
          </w:rPr>
          <w:tab/>
        </w:r>
        <w:r>
          <w:rPr>
            <w:webHidden/>
          </w:rPr>
          <w:fldChar w:fldCharType="begin"/>
        </w:r>
        <w:r>
          <w:rPr>
            <w:webHidden/>
          </w:rPr>
          <w:instrText xml:space="preserve"> PAGEREF _Toc232149426 \h </w:instrText>
        </w:r>
        <w:r>
          <w:rPr>
            <w:webHidden/>
          </w:rPr>
        </w:r>
        <w:r>
          <w:rPr>
            <w:webHidden/>
          </w:rPr>
          <w:fldChar w:fldCharType="separate"/>
        </w:r>
        <w:r>
          <w:rPr>
            <w:webHidden/>
          </w:rPr>
          <w:t>14</w:t>
        </w:r>
        <w:r>
          <w:rPr>
            <w:webHidden/>
          </w:rPr>
          <w:fldChar w:fldCharType="end"/>
        </w:r>
      </w:hyperlink>
    </w:p>
    <w:p w14:paraId="79D16E50" w14:textId="3EFFE511"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27" w:history="1">
        <w:r w:rsidRPr="00E218C7">
          <w:rPr>
            <w:rStyle w:val="Hyperlnk"/>
          </w:rPr>
          <w:t>6. Landskapsregeringens överväganden och förslag</w:t>
        </w:r>
        <w:r>
          <w:rPr>
            <w:webHidden/>
          </w:rPr>
          <w:tab/>
        </w:r>
        <w:r>
          <w:rPr>
            <w:webHidden/>
          </w:rPr>
          <w:fldChar w:fldCharType="begin"/>
        </w:r>
        <w:r>
          <w:rPr>
            <w:webHidden/>
          </w:rPr>
          <w:instrText xml:space="preserve"> PAGEREF _Toc232149427 \h </w:instrText>
        </w:r>
        <w:r>
          <w:rPr>
            <w:webHidden/>
          </w:rPr>
        </w:r>
        <w:r>
          <w:rPr>
            <w:webHidden/>
          </w:rPr>
          <w:fldChar w:fldCharType="separate"/>
        </w:r>
        <w:r>
          <w:rPr>
            <w:webHidden/>
          </w:rPr>
          <w:t>15</w:t>
        </w:r>
        <w:r>
          <w:rPr>
            <w:webHidden/>
          </w:rPr>
          <w:fldChar w:fldCharType="end"/>
        </w:r>
      </w:hyperlink>
    </w:p>
    <w:p w14:paraId="7281E147" w14:textId="77BF5ADF"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8" w:history="1">
        <w:r w:rsidRPr="00E218C7">
          <w:rPr>
            <w:rStyle w:val="Hyperlnk"/>
          </w:rPr>
          <w:t>6.1 Allmänt</w:t>
        </w:r>
        <w:r>
          <w:rPr>
            <w:webHidden/>
          </w:rPr>
          <w:tab/>
        </w:r>
        <w:r>
          <w:rPr>
            <w:webHidden/>
          </w:rPr>
          <w:fldChar w:fldCharType="begin"/>
        </w:r>
        <w:r>
          <w:rPr>
            <w:webHidden/>
          </w:rPr>
          <w:instrText xml:space="preserve"> PAGEREF _Toc232149428 \h </w:instrText>
        </w:r>
        <w:r>
          <w:rPr>
            <w:webHidden/>
          </w:rPr>
        </w:r>
        <w:r>
          <w:rPr>
            <w:webHidden/>
          </w:rPr>
          <w:fldChar w:fldCharType="separate"/>
        </w:r>
        <w:r>
          <w:rPr>
            <w:webHidden/>
          </w:rPr>
          <w:t>15</w:t>
        </w:r>
        <w:r>
          <w:rPr>
            <w:webHidden/>
          </w:rPr>
          <w:fldChar w:fldCharType="end"/>
        </w:r>
      </w:hyperlink>
    </w:p>
    <w:p w14:paraId="7BAC687C" w14:textId="4D787044"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29" w:history="1">
        <w:r w:rsidRPr="00E218C7">
          <w:rPr>
            <w:rStyle w:val="Hyperlnk"/>
          </w:rPr>
          <w:t>6.2 Marknadsbaserad styrning av slutförbrukares belastning i distributionsnätet</w:t>
        </w:r>
        <w:r>
          <w:rPr>
            <w:webHidden/>
          </w:rPr>
          <w:tab/>
        </w:r>
        <w:r>
          <w:rPr>
            <w:webHidden/>
          </w:rPr>
          <w:fldChar w:fldCharType="begin"/>
        </w:r>
        <w:r>
          <w:rPr>
            <w:webHidden/>
          </w:rPr>
          <w:instrText xml:space="preserve"> PAGEREF _Toc232149429 \h </w:instrText>
        </w:r>
        <w:r>
          <w:rPr>
            <w:webHidden/>
          </w:rPr>
        </w:r>
        <w:r>
          <w:rPr>
            <w:webHidden/>
          </w:rPr>
          <w:fldChar w:fldCharType="separate"/>
        </w:r>
        <w:r>
          <w:rPr>
            <w:webHidden/>
          </w:rPr>
          <w:t>16</w:t>
        </w:r>
        <w:r>
          <w:rPr>
            <w:webHidden/>
          </w:rPr>
          <w:fldChar w:fldCharType="end"/>
        </w:r>
      </w:hyperlink>
    </w:p>
    <w:p w14:paraId="20315B74" w14:textId="2AA141AB"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0" w:history="1">
        <w:r w:rsidRPr="00E218C7">
          <w:rPr>
            <w:rStyle w:val="Hyperlnk"/>
          </w:rPr>
          <w:t>6.3 Jämförelseverktyg för elleveransavtal</w:t>
        </w:r>
        <w:r>
          <w:rPr>
            <w:webHidden/>
          </w:rPr>
          <w:tab/>
        </w:r>
        <w:r>
          <w:rPr>
            <w:webHidden/>
          </w:rPr>
          <w:fldChar w:fldCharType="begin"/>
        </w:r>
        <w:r>
          <w:rPr>
            <w:webHidden/>
          </w:rPr>
          <w:instrText xml:space="preserve"> PAGEREF _Toc232149430 \h </w:instrText>
        </w:r>
        <w:r>
          <w:rPr>
            <w:webHidden/>
          </w:rPr>
        </w:r>
        <w:r>
          <w:rPr>
            <w:webHidden/>
          </w:rPr>
          <w:fldChar w:fldCharType="separate"/>
        </w:r>
        <w:r>
          <w:rPr>
            <w:webHidden/>
          </w:rPr>
          <w:t>17</w:t>
        </w:r>
        <w:r>
          <w:rPr>
            <w:webHidden/>
          </w:rPr>
          <w:fldChar w:fldCharType="end"/>
        </w:r>
      </w:hyperlink>
    </w:p>
    <w:p w14:paraId="208E351A" w14:textId="2DA1A7C1"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1" w:history="1">
        <w:r w:rsidRPr="00E218C7">
          <w:rPr>
            <w:rStyle w:val="Hyperlnk"/>
          </w:rPr>
          <w:t>6.4 Tvistlösning utanför domstol</w:t>
        </w:r>
        <w:r>
          <w:rPr>
            <w:webHidden/>
          </w:rPr>
          <w:tab/>
        </w:r>
        <w:r>
          <w:rPr>
            <w:webHidden/>
          </w:rPr>
          <w:fldChar w:fldCharType="begin"/>
        </w:r>
        <w:r>
          <w:rPr>
            <w:webHidden/>
          </w:rPr>
          <w:instrText xml:space="preserve"> PAGEREF _Toc232149431 \h </w:instrText>
        </w:r>
        <w:r>
          <w:rPr>
            <w:webHidden/>
          </w:rPr>
        </w:r>
        <w:r>
          <w:rPr>
            <w:webHidden/>
          </w:rPr>
          <w:fldChar w:fldCharType="separate"/>
        </w:r>
        <w:r>
          <w:rPr>
            <w:webHidden/>
          </w:rPr>
          <w:t>19</w:t>
        </w:r>
        <w:r>
          <w:rPr>
            <w:webHidden/>
          </w:rPr>
          <w:fldChar w:fldCharType="end"/>
        </w:r>
      </w:hyperlink>
    </w:p>
    <w:p w14:paraId="0A97F69F" w14:textId="706EA259"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2" w:history="1">
        <w:r w:rsidRPr="00E218C7">
          <w:rPr>
            <w:rStyle w:val="Hyperlnk"/>
          </w:rPr>
          <w:t>6.5 Förhållandet mellan stamnät och högspänningsdistributionsnät</w:t>
        </w:r>
        <w:r>
          <w:rPr>
            <w:webHidden/>
          </w:rPr>
          <w:tab/>
        </w:r>
        <w:r>
          <w:rPr>
            <w:webHidden/>
          </w:rPr>
          <w:fldChar w:fldCharType="begin"/>
        </w:r>
        <w:r>
          <w:rPr>
            <w:webHidden/>
          </w:rPr>
          <w:instrText xml:space="preserve"> PAGEREF _Toc232149432 \h </w:instrText>
        </w:r>
        <w:r>
          <w:rPr>
            <w:webHidden/>
          </w:rPr>
        </w:r>
        <w:r>
          <w:rPr>
            <w:webHidden/>
          </w:rPr>
          <w:fldChar w:fldCharType="separate"/>
        </w:r>
        <w:r>
          <w:rPr>
            <w:webHidden/>
          </w:rPr>
          <w:t>20</w:t>
        </w:r>
        <w:r>
          <w:rPr>
            <w:webHidden/>
          </w:rPr>
          <w:fldChar w:fldCharType="end"/>
        </w:r>
      </w:hyperlink>
    </w:p>
    <w:p w14:paraId="02DCF2E1" w14:textId="2AF4374D"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33" w:history="1">
        <w:r w:rsidRPr="00E218C7">
          <w:rPr>
            <w:rStyle w:val="Hyperlnk"/>
          </w:rPr>
          <w:t>7. Förslagets konsekvenser</w:t>
        </w:r>
        <w:r>
          <w:rPr>
            <w:webHidden/>
          </w:rPr>
          <w:tab/>
        </w:r>
        <w:r>
          <w:rPr>
            <w:webHidden/>
          </w:rPr>
          <w:fldChar w:fldCharType="begin"/>
        </w:r>
        <w:r>
          <w:rPr>
            <w:webHidden/>
          </w:rPr>
          <w:instrText xml:space="preserve"> PAGEREF _Toc232149433 \h </w:instrText>
        </w:r>
        <w:r>
          <w:rPr>
            <w:webHidden/>
          </w:rPr>
        </w:r>
        <w:r>
          <w:rPr>
            <w:webHidden/>
          </w:rPr>
          <w:fldChar w:fldCharType="separate"/>
        </w:r>
        <w:r>
          <w:rPr>
            <w:webHidden/>
          </w:rPr>
          <w:t>21</w:t>
        </w:r>
        <w:r>
          <w:rPr>
            <w:webHidden/>
          </w:rPr>
          <w:fldChar w:fldCharType="end"/>
        </w:r>
      </w:hyperlink>
    </w:p>
    <w:p w14:paraId="715E4F4B" w14:textId="1C76B864"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4" w:history="1">
        <w:r w:rsidRPr="00E218C7">
          <w:rPr>
            <w:rStyle w:val="Hyperlnk"/>
          </w:rPr>
          <w:t>7.1 Konsekvenser för slutkunder</w:t>
        </w:r>
        <w:r>
          <w:rPr>
            <w:webHidden/>
          </w:rPr>
          <w:tab/>
        </w:r>
        <w:r>
          <w:rPr>
            <w:webHidden/>
          </w:rPr>
          <w:fldChar w:fldCharType="begin"/>
        </w:r>
        <w:r>
          <w:rPr>
            <w:webHidden/>
          </w:rPr>
          <w:instrText xml:space="preserve"> PAGEREF _Toc232149434 \h </w:instrText>
        </w:r>
        <w:r>
          <w:rPr>
            <w:webHidden/>
          </w:rPr>
        </w:r>
        <w:r>
          <w:rPr>
            <w:webHidden/>
          </w:rPr>
          <w:fldChar w:fldCharType="separate"/>
        </w:r>
        <w:r>
          <w:rPr>
            <w:webHidden/>
          </w:rPr>
          <w:t>21</w:t>
        </w:r>
        <w:r>
          <w:rPr>
            <w:webHidden/>
          </w:rPr>
          <w:fldChar w:fldCharType="end"/>
        </w:r>
      </w:hyperlink>
    </w:p>
    <w:p w14:paraId="4A14DADF" w14:textId="5811B232"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5" w:history="1">
        <w:r w:rsidRPr="00E218C7">
          <w:rPr>
            <w:rStyle w:val="Hyperlnk"/>
          </w:rPr>
          <w:t>7.2 Ekonomiska konsekvenser</w:t>
        </w:r>
        <w:r>
          <w:rPr>
            <w:webHidden/>
          </w:rPr>
          <w:tab/>
        </w:r>
        <w:r>
          <w:rPr>
            <w:webHidden/>
          </w:rPr>
          <w:fldChar w:fldCharType="begin"/>
        </w:r>
        <w:r>
          <w:rPr>
            <w:webHidden/>
          </w:rPr>
          <w:instrText xml:space="preserve"> PAGEREF _Toc232149435 \h </w:instrText>
        </w:r>
        <w:r>
          <w:rPr>
            <w:webHidden/>
          </w:rPr>
        </w:r>
        <w:r>
          <w:rPr>
            <w:webHidden/>
          </w:rPr>
          <w:fldChar w:fldCharType="separate"/>
        </w:r>
        <w:r>
          <w:rPr>
            <w:webHidden/>
          </w:rPr>
          <w:t>22</w:t>
        </w:r>
        <w:r>
          <w:rPr>
            <w:webHidden/>
          </w:rPr>
          <w:fldChar w:fldCharType="end"/>
        </w:r>
      </w:hyperlink>
    </w:p>
    <w:p w14:paraId="1D1D79B3" w14:textId="7C456138"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6" w:history="1">
        <w:r w:rsidRPr="00E218C7">
          <w:rPr>
            <w:rStyle w:val="Hyperlnk"/>
          </w:rPr>
          <w:t>7.3 Administrativa konsekvenser</w:t>
        </w:r>
        <w:r>
          <w:rPr>
            <w:webHidden/>
          </w:rPr>
          <w:tab/>
        </w:r>
        <w:r>
          <w:rPr>
            <w:webHidden/>
          </w:rPr>
          <w:fldChar w:fldCharType="begin"/>
        </w:r>
        <w:r>
          <w:rPr>
            <w:webHidden/>
          </w:rPr>
          <w:instrText xml:space="preserve"> PAGEREF _Toc232149436 \h </w:instrText>
        </w:r>
        <w:r>
          <w:rPr>
            <w:webHidden/>
          </w:rPr>
        </w:r>
        <w:r>
          <w:rPr>
            <w:webHidden/>
          </w:rPr>
          <w:fldChar w:fldCharType="separate"/>
        </w:r>
        <w:r>
          <w:rPr>
            <w:webHidden/>
          </w:rPr>
          <w:t>22</w:t>
        </w:r>
        <w:r>
          <w:rPr>
            <w:webHidden/>
          </w:rPr>
          <w:fldChar w:fldCharType="end"/>
        </w:r>
      </w:hyperlink>
    </w:p>
    <w:p w14:paraId="0ED295F5" w14:textId="48F7C80E" w:rsidR="002D433F" w:rsidRDefault="002D433F">
      <w:pPr>
        <w:pStyle w:val="Innehll3"/>
        <w:rPr>
          <w:rFonts w:asciiTheme="minorHAnsi" w:eastAsiaTheme="minorEastAsia" w:hAnsiTheme="minorHAnsi" w:cstheme="minorBidi"/>
          <w:kern w:val="2"/>
          <w:sz w:val="24"/>
          <w:szCs w:val="24"/>
          <w:lang w:val="sv-FI" w:eastAsia="sv-FI"/>
          <w14:ligatures w14:val="standardContextual"/>
        </w:rPr>
      </w:pPr>
      <w:hyperlink w:anchor="_Toc232149437" w:history="1">
        <w:r w:rsidRPr="00E218C7">
          <w:rPr>
            <w:rStyle w:val="Hyperlnk"/>
          </w:rPr>
          <w:t>7.4 Konsekvenser för barn, jämställdhet mellan könen och miljön</w:t>
        </w:r>
        <w:r>
          <w:rPr>
            <w:webHidden/>
          </w:rPr>
          <w:tab/>
        </w:r>
        <w:r>
          <w:rPr>
            <w:webHidden/>
          </w:rPr>
          <w:fldChar w:fldCharType="begin"/>
        </w:r>
        <w:r>
          <w:rPr>
            <w:webHidden/>
          </w:rPr>
          <w:instrText xml:space="preserve"> PAGEREF _Toc232149437 \h </w:instrText>
        </w:r>
        <w:r>
          <w:rPr>
            <w:webHidden/>
          </w:rPr>
        </w:r>
        <w:r>
          <w:rPr>
            <w:webHidden/>
          </w:rPr>
          <w:fldChar w:fldCharType="separate"/>
        </w:r>
        <w:r>
          <w:rPr>
            <w:webHidden/>
          </w:rPr>
          <w:t>23</w:t>
        </w:r>
        <w:r>
          <w:rPr>
            <w:webHidden/>
          </w:rPr>
          <w:fldChar w:fldCharType="end"/>
        </w:r>
      </w:hyperlink>
    </w:p>
    <w:p w14:paraId="3FCF87E2" w14:textId="180EEFA9"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38" w:history="1">
        <w:r w:rsidRPr="00E218C7">
          <w:rPr>
            <w:rStyle w:val="Hyperlnk"/>
          </w:rPr>
          <w:t>8. Lagstiftningsbehörighet</w:t>
        </w:r>
        <w:r>
          <w:rPr>
            <w:webHidden/>
          </w:rPr>
          <w:tab/>
        </w:r>
        <w:r>
          <w:rPr>
            <w:webHidden/>
          </w:rPr>
          <w:fldChar w:fldCharType="begin"/>
        </w:r>
        <w:r>
          <w:rPr>
            <w:webHidden/>
          </w:rPr>
          <w:instrText xml:space="preserve"> PAGEREF _Toc232149438 \h </w:instrText>
        </w:r>
        <w:r>
          <w:rPr>
            <w:webHidden/>
          </w:rPr>
        </w:r>
        <w:r>
          <w:rPr>
            <w:webHidden/>
          </w:rPr>
          <w:fldChar w:fldCharType="separate"/>
        </w:r>
        <w:r>
          <w:rPr>
            <w:webHidden/>
          </w:rPr>
          <w:t>23</w:t>
        </w:r>
        <w:r>
          <w:rPr>
            <w:webHidden/>
          </w:rPr>
          <w:fldChar w:fldCharType="end"/>
        </w:r>
      </w:hyperlink>
    </w:p>
    <w:p w14:paraId="179CC591" w14:textId="5B2B4DDC"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39" w:history="1">
        <w:r w:rsidRPr="00E218C7">
          <w:rPr>
            <w:rStyle w:val="Hyperlnk"/>
          </w:rPr>
          <w:t>9. Beredningsarbetet</w:t>
        </w:r>
        <w:r>
          <w:rPr>
            <w:webHidden/>
          </w:rPr>
          <w:tab/>
        </w:r>
        <w:r>
          <w:rPr>
            <w:webHidden/>
          </w:rPr>
          <w:fldChar w:fldCharType="begin"/>
        </w:r>
        <w:r>
          <w:rPr>
            <w:webHidden/>
          </w:rPr>
          <w:instrText xml:space="preserve"> PAGEREF _Toc232149439 \h </w:instrText>
        </w:r>
        <w:r>
          <w:rPr>
            <w:webHidden/>
          </w:rPr>
        </w:r>
        <w:r>
          <w:rPr>
            <w:webHidden/>
          </w:rPr>
          <w:fldChar w:fldCharType="separate"/>
        </w:r>
        <w:r>
          <w:rPr>
            <w:webHidden/>
          </w:rPr>
          <w:t>24</w:t>
        </w:r>
        <w:r>
          <w:rPr>
            <w:webHidden/>
          </w:rPr>
          <w:fldChar w:fldCharType="end"/>
        </w:r>
      </w:hyperlink>
    </w:p>
    <w:p w14:paraId="745404B1" w14:textId="49037D1F" w:rsidR="002D433F" w:rsidRDefault="002D433F">
      <w:pPr>
        <w:pStyle w:val="Innehll1"/>
        <w:rPr>
          <w:rFonts w:asciiTheme="minorHAnsi" w:eastAsiaTheme="minorEastAsia" w:hAnsiTheme="minorHAnsi" w:cstheme="minorBidi"/>
          <w:kern w:val="2"/>
          <w:sz w:val="24"/>
          <w:szCs w:val="24"/>
          <w:lang w:val="sv-FI" w:eastAsia="sv-FI"/>
          <w14:ligatures w14:val="standardContextual"/>
        </w:rPr>
      </w:pPr>
      <w:hyperlink w:anchor="_Toc232149440" w:history="1">
        <w:r w:rsidRPr="00E218C7">
          <w:rPr>
            <w:rStyle w:val="Hyperlnk"/>
            <w:lang w:val="sv-FI"/>
          </w:rPr>
          <w:t>Detaljmotivering</w:t>
        </w:r>
        <w:r>
          <w:rPr>
            <w:webHidden/>
          </w:rPr>
          <w:tab/>
        </w:r>
        <w:r>
          <w:rPr>
            <w:webHidden/>
          </w:rPr>
          <w:fldChar w:fldCharType="begin"/>
        </w:r>
        <w:r>
          <w:rPr>
            <w:webHidden/>
          </w:rPr>
          <w:instrText xml:space="preserve"> PAGEREF _Toc232149440 \h </w:instrText>
        </w:r>
        <w:r>
          <w:rPr>
            <w:webHidden/>
          </w:rPr>
        </w:r>
        <w:r>
          <w:rPr>
            <w:webHidden/>
          </w:rPr>
          <w:fldChar w:fldCharType="separate"/>
        </w:r>
        <w:r>
          <w:rPr>
            <w:webHidden/>
          </w:rPr>
          <w:t>25</w:t>
        </w:r>
        <w:r>
          <w:rPr>
            <w:webHidden/>
          </w:rPr>
          <w:fldChar w:fldCharType="end"/>
        </w:r>
      </w:hyperlink>
    </w:p>
    <w:p w14:paraId="56450345" w14:textId="3479D18A"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1" w:history="1">
        <w:r w:rsidRPr="00E218C7">
          <w:rPr>
            <w:rStyle w:val="Hyperlnk"/>
            <w:lang w:val="sv-FI"/>
          </w:rPr>
          <w:t>1. Landskapslag om ändring av landskapslagen om tillämpning i landskapet Åland av rikslagstiftning om elmarknaden</w:t>
        </w:r>
        <w:r>
          <w:rPr>
            <w:webHidden/>
          </w:rPr>
          <w:tab/>
        </w:r>
        <w:r>
          <w:rPr>
            <w:webHidden/>
          </w:rPr>
          <w:fldChar w:fldCharType="begin"/>
        </w:r>
        <w:r>
          <w:rPr>
            <w:webHidden/>
          </w:rPr>
          <w:instrText xml:space="preserve"> PAGEREF _Toc232149441 \h </w:instrText>
        </w:r>
        <w:r>
          <w:rPr>
            <w:webHidden/>
          </w:rPr>
        </w:r>
        <w:r>
          <w:rPr>
            <w:webHidden/>
          </w:rPr>
          <w:fldChar w:fldCharType="separate"/>
        </w:r>
        <w:r>
          <w:rPr>
            <w:webHidden/>
          </w:rPr>
          <w:t>25</w:t>
        </w:r>
        <w:r>
          <w:rPr>
            <w:webHidden/>
          </w:rPr>
          <w:fldChar w:fldCharType="end"/>
        </w:r>
      </w:hyperlink>
    </w:p>
    <w:p w14:paraId="309B4968" w14:textId="00AFF967"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2" w:history="1">
        <w:r w:rsidRPr="00E218C7">
          <w:rPr>
            <w:rStyle w:val="Hyperlnk"/>
          </w:rPr>
          <w:t>2. Landskapslag om ändring av landskapslagen om Ålands tvistenämnd för energimarknaden</w:t>
        </w:r>
        <w:r>
          <w:rPr>
            <w:webHidden/>
          </w:rPr>
          <w:tab/>
        </w:r>
        <w:r>
          <w:rPr>
            <w:webHidden/>
          </w:rPr>
          <w:fldChar w:fldCharType="begin"/>
        </w:r>
        <w:r>
          <w:rPr>
            <w:webHidden/>
          </w:rPr>
          <w:instrText xml:space="preserve"> PAGEREF _Toc232149442 \h </w:instrText>
        </w:r>
        <w:r>
          <w:rPr>
            <w:webHidden/>
          </w:rPr>
        </w:r>
        <w:r>
          <w:rPr>
            <w:webHidden/>
          </w:rPr>
          <w:fldChar w:fldCharType="separate"/>
        </w:r>
        <w:r>
          <w:rPr>
            <w:webHidden/>
          </w:rPr>
          <w:t>30</w:t>
        </w:r>
        <w:r>
          <w:rPr>
            <w:webHidden/>
          </w:rPr>
          <w:fldChar w:fldCharType="end"/>
        </w:r>
      </w:hyperlink>
    </w:p>
    <w:p w14:paraId="505BDE5E" w14:textId="5D6A5E40"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3" w:history="1">
        <w:r w:rsidRPr="00E218C7">
          <w:rPr>
            <w:rStyle w:val="Hyperlnk"/>
          </w:rPr>
          <w:t>3. Landskapslag om ändring av landskapslagen om Ålands energimyndighet</w:t>
        </w:r>
        <w:r>
          <w:rPr>
            <w:webHidden/>
          </w:rPr>
          <w:tab/>
        </w:r>
        <w:r>
          <w:rPr>
            <w:webHidden/>
          </w:rPr>
          <w:fldChar w:fldCharType="begin"/>
        </w:r>
        <w:r>
          <w:rPr>
            <w:webHidden/>
          </w:rPr>
          <w:instrText xml:space="preserve"> PAGEREF _Toc232149443 \h </w:instrText>
        </w:r>
        <w:r>
          <w:rPr>
            <w:webHidden/>
          </w:rPr>
        </w:r>
        <w:r>
          <w:rPr>
            <w:webHidden/>
          </w:rPr>
          <w:fldChar w:fldCharType="separate"/>
        </w:r>
        <w:r>
          <w:rPr>
            <w:webHidden/>
          </w:rPr>
          <w:t>31</w:t>
        </w:r>
        <w:r>
          <w:rPr>
            <w:webHidden/>
          </w:rPr>
          <w:fldChar w:fldCharType="end"/>
        </w:r>
      </w:hyperlink>
    </w:p>
    <w:p w14:paraId="6F6E8FD7" w14:textId="4C6DB66B" w:rsidR="002D433F" w:rsidRDefault="002D433F">
      <w:pPr>
        <w:pStyle w:val="Innehll1"/>
        <w:rPr>
          <w:rFonts w:asciiTheme="minorHAnsi" w:eastAsiaTheme="minorEastAsia" w:hAnsiTheme="minorHAnsi" w:cstheme="minorBidi"/>
          <w:kern w:val="2"/>
          <w:sz w:val="24"/>
          <w:szCs w:val="24"/>
          <w:lang w:val="sv-FI" w:eastAsia="sv-FI"/>
          <w14:ligatures w14:val="standardContextual"/>
        </w:rPr>
      </w:pPr>
      <w:hyperlink w:anchor="_Toc232149444" w:history="1">
        <w:r w:rsidRPr="00E218C7">
          <w:rPr>
            <w:rStyle w:val="Hyperlnk"/>
            <w:lang w:val="sv-FI"/>
          </w:rPr>
          <w:t>Lagtext</w:t>
        </w:r>
        <w:r>
          <w:rPr>
            <w:webHidden/>
          </w:rPr>
          <w:tab/>
        </w:r>
        <w:r>
          <w:rPr>
            <w:webHidden/>
          </w:rPr>
          <w:fldChar w:fldCharType="begin"/>
        </w:r>
        <w:r>
          <w:rPr>
            <w:webHidden/>
          </w:rPr>
          <w:instrText xml:space="preserve"> PAGEREF _Toc232149444 \h </w:instrText>
        </w:r>
        <w:r>
          <w:rPr>
            <w:webHidden/>
          </w:rPr>
        </w:r>
        <w:r>
          <w:rPr>
            <w:webHidden/>
          </w:rPr>
          <w:fldChar w:fldCharType="separate"/>
        </w:r>
        <w:r>
          <w:rPr>
            <w:webHidden/>
          </w:rPr>
          <w:t>33</w:t>
        </w:r>
        <w:r>
          <w:rPr>
            <w:webHidden/>
          </w:rPr>
          <w:fldChar w:fldCharType="end"/>
        </w:r>
      </w:hyperlink>
    </w:p>
    <w:p w14:paraId="7F91272F" w14:textId="0B2F86B9"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5" w:history="1">
        <w:r w:rsidRPr="00E218C7">
          <w:rPr>
            <w:rStyle w:val="Hyperlnk"/>
            <w:lang w:val="sv-FI"/>
          </w:rPr>
          <w:t>L A N D S K A P S L A G om ändring av landskapslagen om tillämpning i landskapet Åland av rikslagstiftning om elmarknaden</w:t>
        </w:r>
        <w:r>
          <w:rPr>
            <w:webHidden/>
          </w:rPr>
          <w:tab/>
        </w:r>
        <w:r>
          <w:rPr>
            <w:webHidden/>
          </w:rPr>
          <w:fldChar w:fldCharType="begin"/>
        </w:r>
        <w:r>
          <w:rPr>
            <w:webHidden/>
          </w:rPr>
          <w:instrText xml:space="preserve"> PAGEREF _Toc232149445 \h </w:instrText>
        </w:r>
        <w:r>
          <w:rPr>
            <w:webHidden/>
          </w:rPr>
        </w:r>
        <w:r>
          <w:rPr>
            <w:webHidden/>
          </w:rPr>
          <w:fldChar w:fldCharType="separate"/>
        </w:r>
        <w:r>
          <w:rPr>
            <w:webHidden/>
          </w:rPr>
          <w:t>33</w:t>
        </w:r>
        <w:r>
          <w:rPr>
            <w:webHidden/>
          </w:rPr>
          <w:fldChar w:fldCharType="end"/>
        </w:r>
      </w:hyperlink>
    </w:p>
    <w:p w14:paraId="7E992E7B" w14:textId="5002C9EB"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6" w:history="1">
        <w:r w:rsidRPr="00E218C7">
          <w:rPr>
            <w:rStyle w:val="Hyperlnk"/>
          </w:rPr>
          <w:t>L A N D S K A P S L AG om ändring av landskapslagen om Ålands tvistenämnd för energimarknaden</w:t>
        </w:r>
        <w:r>
          <w:rPr>
            <w:webHidden/>
          </w:rPr>
          <w:tab/>
        </w:r>
        <w:r>
          <w:rPr>
            <w:webHidden/>
          </w:rPr>
          <w:fldChar w:fldCharType="begin"/>
        </w:r>
        <w:r>
          <w:rPr>
            <w:webHidden/>
          </w:rPr>
          <w:instrText xml:space="preserve"> PAGEREF _Toc232149446 \h </w:instrText>
        </w:r>
        <w:r>
          <w:rPr>
            <w:webHidden/>
          </w:rPr>
        </w:r>
        <w:r>
          <w:rPr>
            <w:webHidden/>
          </w:rPr>
          <w:fldChar w:fldCharType="separate"/>
        </w:r>
        <w:r>
          <w:rPr>
            <w:webHidden/>
          </w:rPr>
          <w:t>35</w:t>
        </w:r>
        <w:r>
          <w:rPr>
            <w:webHidden/>
          </w:rPr>
          <w:fldChar w:fldCharType="end"/>
        </w:r>
      </w:hyperlink>
    </w:p>
    <w:p w14:paraId="559920FD" w14:textId="789CC525"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7" w:history="1">
        <w:r w:rsidRPr="00E218C7">
          <w:rPr>
            <w:rStyle w:val="Hyperlnk"/>
          </w:rPr>
          <w:t>L A N D S K A P S L A G om ändring av landskapslagen om Ålands energimyndighet</w:t>
        </w:r>
        <w:r>
          <w:rPr>
            <w:webHidden/>
          </w:rPr>
          <w:tab/>
        </w:r>
        <w:r>
          <w:rPr>
            <w:webHidden/>
          </w:rPr>
          <w:fldChar w:fldCharType="begin"/>
        </w:r>
        <w:r>
          <w:rPr>
            <w:webHidden/>
          </w:rPr>
          <w:instrText xml:space="preserve"> PAGEREF _Toc232149447 \h </w:instrText>
        </w:r>
        <w:r>
          <w:rPr>
            <w:webHidden/>
          </w:rPr>
        </w:r>
        <w:r>
          <w:rPr>
            <w:webHidden/>
          </w:rPr>
          <w:fldChar w:fldCharType="separate"/>
        </w:r>
        <w:r>
          <w:rPr>
            <w:webHidden/>
          </w:rPr>
          <w:t>36</w:t>
        </w:r>
        <w:r>
          <w:rPr>
            <w:webHidden/>
          </w:rPr>
          <w:fldChar w:fldCharType="end"/>
        </w:r>
      </w:hyperlink>
    </w:p>
    <w:p w14:paraId="6E9370EF" w14:textId="1AE99043" w:rsidR="002D433F" w:rsidRDefault="002D433F">
      <w:pPr>
        <w:pStyle w:val="Innehll1"/>
        <w:rPr>
          <w:rFonts w:asciiTheme="minorHAnsi" w:eastAsiaTheme="minorEastAsia" w:hAnsiTheme="minorHAnsi" w:cstheme="minorBidi"/>
          <w:kern w:val="2"/>
          <w:sz w:val="24"/>
          <w:szCs w:val="24"/>
          <w:lang w:val="sv-FI" w:eastAsia="sv-FI"/>
          <w14:ligatures w14:val="standardContextual"/>
        </w:rPr>
      </w:pPr>
      <w:hyperlink w:anchor="_Toc232149448" w:history="1">
        <w:r w:rsidRPr="00E218C7">
          <w:rPr>
            <w:rStyle w:val="Hyperlnk"/>
          </w:rPr>
          <w:t xml:space="preserve">Bilaga  </w:t>
        </w:r>
        <w:r w:rsidRPr="00E218C7">
          <w:rPr>
            <w:rStyle w:val="Hyperlnk"/>
            <w:rFonts w:ascii="Arial" w:hAnsi="Arial" w:cs="Arial"/>
          </w:rPr>
          <w:t>̶</w:t>
        </w:r>
        <w:r w:rsidRPr="00E218C7">
          <w:rPr>
            <w:rStyle w:val="Hyperlnk"/>
          </w:rPr>
          <w:t xml:space="preserve"> lag om ett j</w:t>
        </w:r>
        <w:r w:rsidRPr="00E218C7">
          <w:rPr>
            <w:rStyle w:val="Hyperlnk"/>
            <w:rFonts w:cs="Verdana"/>
          </w:rPr>
          <w:t>ä</w:t>
        </w:r>
        <w:r w:rsidRPr="00E218C7">
          <w:rPr>
            <w:rStyle w:val="Hyperlnk"/>
          </w:rPr>
          <w:t>mf</w:t>
        </w:r>
        <w:r w:rsidRPr="00E218C7">
          <w:rPr>
            <w:rStyle w:val="Hyperlnk"/>
            <w:rFonts w:cs="Verdana"/>
          </w:rPr>
          <w:t>ö</w:t>
        </w:r>
        <w:r w:rsidRPr="00E218C7">
          <w:rPr>
            <w:rStyle w:val="Hyperlnk"/>
          </w:rPr>
          <w:t>relseverktyg f</w:t>
        </w:r>
        <w:r w:rsidRPr="00E218C7">
          <w:rPr>
            <w:rStyle w:val="Hyperlnk"/>
            <w:rFonts w:cs="Verdana"/>
          </w:rPr>
          <w:t>ö</w:t>
        </w:r>
        <w:r w:rsidRPr="00E218C7">
          <w:rPr>
            <w:rStyle w:val="Hyperlnk"/>
          </w:rPr>
          <w:t>r elleveransavtal</w:t>
        </w:r>
        <w:r>
          <w:rPr>
            <w:webHidden/>
          </w:rPr>
          <w:tab/>
        </w:r>
        <w:r>
          <w:rPr>
            <w:webHidden/>
          </w:rPr>
          <w:fldChar w:fldCharType="begin"/>
        </w:r>
        <w:r>
          <w:rPr>
            <w:webHidden/>
          </w:rPr>
          <w:instrText xml:space="preserve"> PAGEREF _Toc232149448 \h </w:instrText>
        </w:r>
        <w:r>
          <w:rPr>
            <w:webHidden/>
          </w:rPr>
        </w:r>
        <w:r>
          <w:rPr>
            <w:webHidden/>
          </w:rPr>
          <w:fldChar w:fldCharType="separate"/>
        </w:r>
        <w:r>
          <w:rPr>
            <w:webHidden/>
          </w:rPr>
          <w:t>38</w:t>
        </w:r>
        <w:r>
          <w:rPr>
            <w:webHidden/>
          </w:rPr>
          <w:fldChar w:fldCharType="end"/>
        </w:r>
      </w:hyperlink>
    </w:p>
    <w:p w14:paraId="296077AA" w14:textId="56849630" w:rsidR="002D433F" w:rsidRDefault="002D433F">
      <w:pPr>
        <w:pStyle w:val="Innehll2"/>
        <w:rPr>
          <w:rFonts w:asciiTheme="minorHAnsi" w:eastAsiaTheme="minorEastAsia" w:hAnsiTheme="minorHAnsi" w:cstheme="minorBidi"/>
          <w:kern w:val="2"/>
          <w:sz w:val="24"/>
          <w:szCs w:val="24"/>
          <w:lang w:val="sv-FI" w:eastAsia="sv-FI"/>
          <w14:ligatures w14:val="standardContextual"/>
        </w:rPr>
      </w:pPr>
      <w:hyperlink w:anchor="_Toc232149449" w:history="1">
        <w:r w:rsidRPr="00E218C7">
          <w:rPr>
            <w:rStyle w:val="Hyperlnk"/>
          </w:rPr>
          <w:t>LAG om ett jämförelseverktyg för elleveransavtal (FFS 498/2023)</w:t>
        </w:r>
        <w:r>
          <w:rPr>
            <w:webHidden/>
          </w:rPr>
          <w:tab/>
        </w:r>
        <w:r>
          <w:rPr>
            <w:webHidden/>
          </w:rPr>
          <w:fldChar w:fldCharType="begin"/>
        </w:r>
        <w:r>
          <w:rPr>
            <w:webHidden/>
          </w:rPr>
          <w:instrText xml:space="preserve"> PAGEREF _Toc232149449 \h </w:instrText>
        </w:r>
        <w:r>
          <w:rPr>
            <w:webHidden/>
          </w:rPr>
        </w:r>
        <w:r>
          <w:rPr>
            <w:webHidden/>
          </w:rPr>
          <w:fldChar w:fldCharType="separate"/>
        </w:r>
        <w:r>
          <w:rPr>
            <w:webHidden/>
          </w:rPr>
          <w:t>38</w:t>
        </w:r>
        <w:r>
          <w:rPr>
            <w:webHidden/>
          </w:rPr>
          <w:fldChar w:fldCharType="end"/>
        </w:r>
      </w:hyperlink>
    </w:p>
    <w:p w14:paraId="74DB6B87" w14:textId="2654D4E8" w:rsidR="002D433F" w:rsidRDefault="002D433F">
      <w:pPr>
        <w:pStyle w:val="Innehll1"/>
        <w:rPr>
          <w:rFonts w:asciiTheme="minorHAnsi" w:eastAsiaTheme="minorEastAsia" w:hAnsiTheme="minorHAnsi" w:cstheme="minorBidi"/>
          <w:kern w:val="2"/>
          <w:sz w:val="24"/>
          <w:szCs w:val="24"/>
          <w:lang w:val="sv-FI" w:eastAsia="sv-FI"/>
          <w14:ligatures w14:val="standardContextual"/>
        </w:rPr>
      </w:pPr>
      <w:hyperlink w:anchor="_Toc232149450" w:history="1">
        <w:r w:rsidRPr="00E218C7">
          <w:rPr>
            <w:rStyle w:val="Hyperlnk"/>
          </w:rPr>
          <w:t>Parallelltexter</w:t>
        </w:r>
        <w:r>
          <w:rPr>
            <w:webHidden/>
          </w:rPr>
          <w:tab/>
        </w:r>
        <w:r>
          <w:rPr>
            <w:webHidden/>
          </w:rPr>
          <w:fldChar w:fldCharType="begin"/>
        </w:r>
        <w:r>
          <w:rPr>
            <w:webHidden/>
          </w:rPr>
          <w:instrText xml:space="preserve"> PAGEREF _Toc232149450 \h </w:instrText>
        </w:r>
        <w:r>
          <w:rPr>
            <w:webHidden/>
          </w:rPr>
        </w:r>
        <w:r>
          <w:rPr>
            <w:webHidden/>
          </w:rPr>
          <w:fldChar w:fldCharType="separate"/>
        </w:r>
        <w:r>
          <w:rPr>
            <w:webHidden/>
          </w:rPr>
          <w:t>41</w:t>
        </w:r>
        <w:r>
          <w:rPr>
            <w:webHidden/>
          </w:rPr>
          <w:fldChar w:fldCharType="end"/>
        </w:r>
      </w:hyperlink>
    </w:p>
    <w:p w14:paraId="69327B7F" w14:textId="20B911C8" w:rsidR="00AF3004" w:rsidRPr="0049765D" w:rsidRDefault="00AF3004">
      <w:pPr>
        <w:pStyle w:val="ANormal"/>
        <w:rPr>
          <w:lang w:val="sv-FI"/>
        </w:rPr>
      </w:pPr>
      <w:r w:rsidRPr="0049765D">
        <w:rPr>
          <w:rFonts w:ascii="Verdana" w:hAnsi="Verdana"/>
          <w:sz w:val="16"/>
          <w:szCs w:val="36"/>
          <w:lang w:val="sv-FI"/>
        </w:rPr>
        <w:fldChar w:fldCharType="end"/>
      </w:r>
    </w:p>
    <w:p w14:paraId="50B89F70" w14:textId="77777777" w:rsidR="00AF3004" w:rsidRPr="0049765D" w:rsidRDefault="00AF3004">
      <w:pPr>
        <w:pStyle w:val="ANormal"/>
        <w:rPr>
          <w:lang w:val="sv-FI"/>
        </w:rPr>
      </w:pPr>
      <w:r w:rsidRPr="0049765D">
        <w:rPr>
          <w:lang w:val="sv-FI"/>
        </w:rPr>
        <w:br w:type="page"/>
      </w:r>
    </w:p>
    <w:p w14:paraId="55C95F88" w14:textId="77777777" w:rsidR="00AF3004" w:rsidRPr="0049765D" w:rsidRDefault="00AF3004">
      <w:pPr>
        <w:pStyle w:val="RubrikA"/>
        <w:rPr>
          <w:lang w:val="sv-FI"/>
        </w:rPr>
      </w:pPr>
      <w:bookmarkStart w:id="2" w:name="_Toc232149409"/>
      <w:r w:rsidRPr="0049765D">
        <w:rPr>
          <w:lang w:val="sv-FI"/>
        </w:rPr>
        <w:lastRenderedPageBreak/>
        <w:t>Allmän motivering</w:t>
      </w:r>
      <w:bookmarkEnd w:id="2"/>
    </w:p>
    <w:p w14:paraId="2962C810" w14:textId="77777777" w:rsidR="00AF3004" w:rsidRPr="0049765D" w:rsidRDefault="00AF3004">
      <w:pPr>
        <w:pStyle w:val="Rubrikmellanrum"/>
        <w:rPr>
          <w:lang w:val="sv-FI"/>
        </w:rPr>
      </w:pPr>
    </w:p>
    <w:p w14:paraId="4DA1D79E" w14:textId="77777777" w:rsidR="00AF3004" w:rsidRPr="0049765D" w:rsidRDefault="00AF3004">
      <w:pPr>
        <w:pStyle w:val="RubrikB"/>
        <w:rPr>
          <w:lang w:val="sv-FI"/>
        </w:rPr>
      </w:pPr>
      <w:bookmarkStart w:id="3" w:name="_Toc232149410"/>
      <w:r w:rsidRPr="0049765D">
        <w:rPr>
          <w:lang w:val="sv-FI"/>
        </w:rPr>
        <w:t>1. Bakgrund</w:t>
      </w:r>
      <w:bookmarkEnd w:id="3"/>
    </w:p>
    <w:p w14:paraId="54D99F04" w14:textId="77777777" w:rsidR="00AF3004" w:rsidRDefault="00AF3004">
      <w:pPr>
        <w:pStyle w:val="Rubrikmellanrum"/>
        <w:rPr>
          <w:lang w:val="sv-FI"/>
        </w:rPr>
      </w:pPr>
    </w:p>
    <w:p w14:paraId="6F29FA04" w14:textId="341B4A71" w:rsidR="00573815" w:rsidRDefault="00F61D39" w:rsidP="008A5C18">
      <w:pPr>
        <w:pStyle w:val="ANormal"/>
        <w:rPr>
          <w:lang w:val="sv-FI"/>
        </w:rPr>
      </w:pPr>
      <w:r>
        <w:rPr>
          <w:lang w:val="sv-FI"/>
        </w:rPr>
        <w:t>Den åländska elmarknaden</w:t>
      </w:r>
      <w:r w:rsidR="00E91F41">
        <w:rPr>
          <w:lang w:val="sv-FI"/>
        </w:rPr>
        <w:t>s funktion</w:t>
      </w:r>
      <w:r w:rsidR="008E16F8">
        <w:rPr>
          <w:lang w:val="sv-FI"/>
        </w:rPr>
        <w:t xml:space="preserve"> </w:t>
      </w:r>
      <w:r w:rsidR="00BB55EF">
        <w:rPr>
          <w:lang w:val="sv-FI"/>
        </w:rPr>
        <w:t>regleras genom ett</w:t>
      </w:r>
      <w:r w:rsidR="00477A15">
        <w:rPr>
          <w:lang w:val="sv-FI"/>
        </w:rPr>
        <w:t xml:space="preserve"> sammanflätat</w:t>
      </w:r>
      <w:r w:rsidR="00BB55EF">
        <w:rPr>
          <w:lang w:val="sv-FI"/>
        </w:rPr>
        <w:t xml:space="preserve"> normsystem </w:t>
      </w:r>
      <w:r w:rsidR="00A17A5A">
        <w:rPr>
          <w:lang w:val="sv-FI"/>
        </w:rPr>
        <w:t xml:space="preserve">som </w:t>
      </w:r>
      <w:r w:rsidR="001E628E">
        <w:rPr>
          <w:lang w:val="sv-FI"/>
        </w:rPr>
        <w:t>består</w:t>
      </w:r>
      <w:r w:rsidR="00A17A5A">
        <w:rPr>
          <w:lang w:val="sv-FI"/>
        </w:rPr>
        <w:t xml:space="preserve"> av </w:t>
      </w:r>
      <w:r w:rsidR="0028382B">
        <w:rPr>
          <w:lang w:val="sv-FI"/>
        </w:rPr>
        <w:t>tre huvuddelar: l</w:t>
      </w:r>
      <w:r w:rsidR="00CF6F8D">
        <w:rPr>
          <w:lang w:val="sv-FI"/>
        </w:rPr>
        <w:t>andskaps</w:t>
      </w:r>
      <w:r w:rsidR="00D56E07">
        <w:rPr>
          <w:lang w:val="sv-FI"/>
        </w:rPr>
        <w:t>lagstiftning</w:t>
      </w:r>
      <w:r w:rsidR="00723357">
        <w:rPr>
          <w:lang w:val="sv-FI"/>
        </w:rPr>
        <w:t>,</w:t>
      </w:r>
      <w:r w:rsidR="008C0DD3">
        <w:rPr>
          <w:lang w:val="sv-FI"/>
        </w:rPr>
        <w:t xml:space="preserve"> </w:t>
      </w:r>
      <w:r w:rsidR="00191698">
        <w:rPr>
          <w:lang w:val="sv-FI"/>
        </w:rPr>
        <w:t xml:space="preserve">rikslagstiftning </w:t>
      </w:r>
      <w:r w:rsidR="001F58B0">
        <w:rPr>
          <w:lang w:val="sv-FI"/>
        </w:rPr>
        <w:t>och</w:t>
      </w:r>
      <w:r w:rsidR="00AB725C">
        <w:rPr>
          <w:lang w:val="sv-FI"/>
        </w:rPr>
        <w:t xml:space="preserve"> EU-lagstiftning</w:t>
      </w:r>
      <w:r w:rsidR="000E1A57">
        <w:rPr>
          <w:lang w:val="sv-FI"/>
        </w:rPr>
        <w:t xml:space="preserve">. </w:t>
      </w:r>
      <w:r w:rsidR="008529C7">
        <w:rPr>
          <w:lang w:val="sv-FI"/>
        </w:rPr>
        <w:t>D</w:t>
      </w:r>
      <w:r w:rsidR="00A1085C">
        <w:rPr>
          <w:lang w:val="sv-FI"/>
        </w:rPr>
        <w:t>en</w:t>
      </w:r>
      <w:r w:rsidR="00F56605">
        <w:rPr>
          <w:lang w:val="sv-FI"/>
        </w:rPr>
        <w:t xml:space="preserve"> </w:t>
      </w:r>
      <w:r w:rsidR="00C9378C">
        <w:rPr>
          <w:lang w:val="sv-FI"/>
        </w:rPr>
        <w:t>nuvarande</w:t>
      </w:r>
      <w:r w:rsidR="007A5746">
        <w:rPr>
          <w:lang w:val="sv-FI"/>
        </w:rPr>
        <w:t xml:space="preserve"> </w:t>
      </w:r>
      <w:r w:rsidR="00F56605">
        <w:rPr>
          <w:lang w:val="sv-FI"/>
        </w:rPr>
        <w:t>l</w:t>
      </w:r>
      <w:r w:rsidR="00AF2EE1">
        <w:rPr>
          <w:lang w:val="sv-FI"/>
        </w:rPr>
        <w:t>andskapslagstiftning</w:t>
      </w:r>
      <w:r w:rsidR="007A5746">
        <w:rPr>
          <w:lang w:val="sv-FI"/>
        </w:rPr>
        <w:t>en</w:t>
      </w:r>
      <w:r w:rsidR="00CC1320">
        <w:rPr>
          <w:lang w:val="sv-FI"/>
        </w:rPr>
        <w:t xml:space="preserve"> </w:t>
      </w:r>
      <w:r w:rsidR="004A6A87">
        <w:rPr>
          <w:lang w:val="sv-FI"/>
        </w:rPr>
        <w:t xml:space="preserve">på </w:t>
      </w:r>
      <w:r w:rsidR="008A3CFE">
        <w:rPr>
          <w:lang w:val="sv-FI"/>
        </w:rPr>
        <w:t>elmarknads</w:t>
      </w:r>
      <w:r w:rsidR="0060341B">
        <w:rPr>
          <w:lang w:val="sv-FI"/>
        </w:rPr>
        <w:t>området</w:t>
      </w:r>
      <w:r w:rsidR="00437AC9">
        <w:rPr>
          <w:lang w:val="sv-FI"/>
        </w:rPr>
        <w:t xml:space="preserve"> </w:t>
      </w:r>
      <w:r w:rsidR="00774316">
        <w:rPr>
          <w:lang w:val="sv-FI"/>
        </w:rPr>
        <w:t>består huvudsak</w:t>
      </w:r>
      <w:r w:rsidR="004D2BCE">
        <w:rPr>
          <w:lang w:val="sv-FI"/>
        </w:rPr>
        <w:t>li</w:t>
      </w:r>
      <w:r w:rsidR="00725686">
        <w:rPr>
          <w:lang w:val="sv-FI"/>
        </w:rPr>
        <w:t>gen</w:t>
      </w:r>
      <w:r w:rsidR="004D5F3F">
        <w:rPr>
          <w:lang w:val="sv-FI"/>
        </w:rPr>
        <w:t xml:space="preserve"> av blankettlagstiftning</w:t>
      </w:r>
      <w:r w:rsidR="00D80093">
        <w:rPr>
          <w:lang w:val="sv-FI"/>
        </w:rPr>
        <w:t>.</w:t>
      </w:r>
      <w:r w:rsidR="00842772">
        <w:rPr>
          <w:lang w:val="sv-FI"/>
        </w:rPr>
        <w:t xml:space="preserve"> </w:t>
      </w:r>
      <w:r w:rsidR="00D80093">
        <w:rPr>
          <w:lang w:val="sv-FI"/>
        </w:rPr>
        <w:t>Detta</w:t>
      </w:r>
      <w:r w:rsidR="006A5416">
        <w:rPr>
          <w:lang w:val="sv-FI"/>
        </w:rPr>
        <w:t xml:space="preserve"> innebär att rikets </w:t>
      </w:r>
      <w:r w:rsidR="00813089">
        <w:rPr>
          <w:lang w:val="sv-FI"/>
        </w:rPr>
        <w:t xml:space="preserve">elmarknadslag (FFS 588/2013) </w:t>
      </w:r>
      <w:r w:rsidR="00332D6E">
        <w:rPr>
          <w:lang w:val="sv-FI"/>
        </w:rPr>
        <w:t xml:space="preserve">jämte </w:t>
      </w:r>
      <w:r w:rsidR="002C5B3A">
        <w:rPr>
          <w:lang w:val="sv-FI"/>
        </w:rPr>
        <w:t xml:space="preserve">de </w:t>
      </w:r>
      <w:r w:rsidR="00F94987">
        <w:rPr>
          <w:lang w:val="sv-FI"/>
        </w:rPr>
        <w:t xml:space="preserve">förordningar, föreskrifter och beslut som utfärdats </w:t>
      </w:r>
      <w:r w:rsidR="000D1B1F">
        <w:rPr>
          <w:lang w:val="sv-FI"/>
        </w:rPr>
        <w:t xml:space="preserve">med stöd av den ska tillämpas på Åland med de avvikelser som anges i </w:t>
      </w:r>
      <w:r w:rsidR="00734A5B">
        <w:rPr>
          <w:lang w:val="sv-FI"/>
        </w:rPr>
        <w:t xml:space="preserve">landskapslagen (2015:102) om tillämpning i landskapet </w:t>
      </w:r>
      <w:r w:rsidR="00B55CE9">
        <w:rPr>
          <w:lang w:val="sv-FI"/>
        </w:rPr>
        <w:t xml:space="preserve">Åland av rikslagstiftning om elmarknaden, nedan kallad </w:t>
      </w:r>
      <w:r w:rsidR="00B55CE9" w:rsidRPr="00B55CE9">
        <w:rPr>
          <w:i/>
          <w:iCs/>
          <w:lang w:val="sv-FI"/>
        </w:rPr>
        <w:t>elmarknadslagen</w:t>
      </w:r>
      <w:r w:rsidR="00B55CE9">
        <w:rPr>
          <w:lang w:val="sv-FI"/>
        </w:rPr>
        <w:t xml:space="preserve">, </w:t>
      </w:r>
      <w:r w:rsidR="00843D11">
        <w:rPr>
          <w:lang w:val="sv-FI"/>
        </w:rPr>
        <w:t>och</w:t>
      </w:r>
      <w:r w:rsidR="008A4C8E">
        <w:rPr>
          <w:lang w:val="sv-FI"/>
        </w:rPr>
        <w:t xml:space="preserve"> </w:t>
      </w:r>
      <w:r w:rsidR="008A0EB8">
        <w:rPr>
          <w:lang w:val="sv-FI"/>
        </w:rPr>
        <w:t>i landskapsförordningen</w:t>
      </w:r>
      <w:r w:rsidR="00843D11">
        <w:rPr>
          <w:lang w:val="sv-FI"/>
        </w:rPr>
        <w:t xml:space="preserve"> (2024:43) om tillämpning på Åland av riksförfattningar </w:t>
      </w:r>
      <w:r w:rsidR="00E36CFB">
        <w:rPr>
          <w:lang w:val="sv-FI"/>
        </w:rPr>
        <w:t>om elmarknaden</w:t>
      </w:r>
      <w:r w:rsidR="008A6454">
        <w:rPr>
          <w:lang w:val="sv-FI"/>
        </w:rPr>
        <w:t xml:space="preserve">, </w:t>
      </w:r>
      <w:r w:rsidR="00C265CC">
        <w:rPr>
          <w:lang w:val="sv-FI"/>
        </w:rPr>
        <w:t xml:space="preserve">nedan kallad </w:t>
      </w:r>
      <w:r w:rsidR="00C265CC" w:rsidRPr="00C265CC">
        <w:rPr>
          <w:i/>
          <w:iCs/>
          <w:lang w:val="sv-FI"/>
        </w:rPr>
        <w:t>elmarknadsförordningen</w:t>
      </w:r>
      <w:r w:rsidR="00C265CC">
        <w:rPr>
          <w:lang w:val="sv-FI"/>
        </w:rPr>
        <w:t xml:space="preserve">. Genom elmarknadsförordningen har </w:t>
      </w:r>
      <w:r w:rsidR="0088730B">
        <w:rPr>
          <w:lang w:val="sv-FI"/>
        </w:rPr>
        <w:t xml:space="preserve">totalt 12 </w:t>
      </w:r>
      <w:r w:rsidR="003A3000">
        <w:rPr>
          <w:lang w:val="sv-FI"/>
        </w:rPr>
        <w:t>riksförfattningar</w:t>
      </w:r>
      <w:r w:rsidR="00256AA6">
        <w:rPr>
          <w:lang w:val="sv-FI"/>
        </w:rPr>
        <w:t>, med vissa avvikelser,</w:t>
      </w:r>
      <w:r w:rsidR="003A3000">
        <w:rPr>
          <w:lang w:val="sv-FI"/>
        </w:rPr>
        <w:t xml:space="preserve"> </w:t>
      </w:r>
      <w:r w:rsidR="007B0B7F">
        <w:rPr>
          <w:lang w:val="sv-FI"/>
        </w:rPr>
        <w:t>gjorts tillämpliga på Åland</w:t>
      </w:r>
      <w:r w:rsidR="00E72DEA">
        <w:rPr>
          <w:lang w:val="sv-FI"/>
        </w:rPr>
        <w:t>.</w:t>
      </w:r>
      <w:r w:rsidR="0045008E">
        <w:rPr>
          <w:lang w:val="sv-FI"/>
        </w:rPr>
        <w:t xml:space="preserve"> Som ett komplement till </w:t>
      </w:r>
      <w:r w:rsidR="000F7654">
        <w:rPr>
          <w:lang w:val="sv-FI"/>
        </w:rPr>
        <w:t>elmarknadslagen</w:t>
      </w:r>
      <w:r w:rsidR="00DB7013">
        <w:rPr>
          <w:lang w:val="sv-FI"/>
        </w:rPr>
        <w:t xml:space="preserve"> </w:t>
      </w:r>
      <w:r w:rsidR="000F7654">
        <w:rPr>
          <w:lang w:val="sv-FI"/>
        </w:rPr>
        <w:t xml:space="preserve">har </w:t>
      </w:r>
      <w:r w:rsidR="00C155D5">
        <w:rPr>
          <w:lang w:val="sv-FI"/>
        </w:rPr>
        <w:t xml:space="preserve">bestämmelser </w:t>
      </w:r>
      <w:r w:rsidR="00DB7013">
        <w:rPr>
          <w:lang w:val="sv-FI"/>
        </w:rPr>
        <w:t xml:space="preserve">om tillståndsprocessen för </w:t>
      </w:r>
      <w:r w:rsidR="00A84EE7">
        <w:rPr>
          <w:lang w:val="sv-FI"/>
        </w:rPr>
        <w:t xml:space="preserve">förnybar energi intagits i landskapslagen </w:t>
      </w:r>
      <w:r w:rsidR="00280C3E">
        <w:rPr>
          <w:lang w:val="sv-FI"/>
        </w:rPr>
        <w:t>(2025:67) om kontaktpunkt, tillstånds</w:t>
      </w:r>
      <w:r w:rsidR="003177B3">
        <w:rPr>
          <w:lang w:val="sv-FI"/>
        </w:rPr>
        <w:t>processer för förnybar energi och områden för främjande av förnybar energi.</w:t>
      </w:r>
      <w:r w:rsidR="00DB7013">
        <w:rPr>
          <w:lang w:val="sv-FI"/>
        </w:rPr>
        <w:t xml:space="preserve"> </w:t>
      </w:r>
      <w:r w:rsidR="00D511D9">
        <w:rPr>
          <w:lang w:val="sv-FI"/>
        </w:rPr>
        <w:t xml:space="preserve">I fråga om </w:t>
      </w:r>
      <w:r w:rsidR="006B6B36">
        <w:rPr>
          <w:lang w:val="sv-FI"/>
        </w:rPr>
        <w:t>tillsynen</w:t>
      </w:r>
      <w:r w:rsidR="008D54A7">
        <w:rPr>
          <w:lang w:val="sv-FI"/>
        </w:rPr>
        <w:t xml:space="preserve"> över</w:t>
      </w:r>
      <w:r w:rsidR="000919AB">
        <w:rPr>
          <w:lang w:val="sv-FI"/>
        </w:rPr>
        <w:t xml:space="preserve"> och kontrollen av</w:t>
      </w:r>
      <w:r w:rsidR="00633D2C">
        <w:rPr>
          <w:lang w:val="sv-FI"/>
        </w:rPr>
        <w:t xml:space="preserve"> den åländska</w:t>
      </w:r>
      <w:r w:rsidR="000919AB">
        <w:rPr>
          <w:lang w:val="sv-FI"/>
        </w:rPr>
        <w:t xml:space="preserve"> </w:t>
      </w:r>
      <w:r w:rsidR="002807FC">
        <w:rPr>
          <w:lang w:val="sv-FI"/>
        </w:rPr>
        <w:t xml:space="preserve">elmarknaden </w:t>
      </w:r>
      <w:r w:rsidR="00034A0A">
        <w:rPr>
          <w:lang w:val="sv-FI"/>
        </w:rPr>
        <w:t xml:space="preserve">tillämpas </w:t>
      </w:r>
      <w:r w:rsidR="00A66916">
        <w:rPr>
          <w:lang w:val="sv-FI"/>
        </w:rPr>
        <w:t>3 och 4</w:t>
      </w:r>
      <w:r w:rsidR="002574F8">
        <w:rPr>
          <w:lang w:val="sv-FI"/>
        </w:rPr>
        <w:t> kap.</w:t>
      </w:r>
      <w:r w:rsidR="00633D2C">
        <w:rPr>
          <w:lang w:val="sv-FI"/>
        </w:rPr>
        <w:t xml:space="preserve"> i lagen om tillsyn över</w:t>
      </w:r>
      <w:r w:rsidR="00F51069">
        <w:rPr>
          <w:lang w:val="sv-FI"/>
        </w:rPr>
        <w:t xml:space="preserve"> el- och naturgasmarknaden </w:t>
      </w:r>
      <w:r w:rsidR="00704950">
        <w:rPr>
          <w:lang w:val="sv-FI"/>
        </w:rPr>
        <w:t>(</w:t>
      </w:r>
      <w:r w:rsidR="000A6422">
        <w:rPr>
          <w:lang w:val="sv-FI"/>
        </w:rPr>
        <w:t>FFS 590/2013) samt landskapslagen</w:t>
      </w:r>
      <w:r w:rsidR="00297A2D">
        <w:rPr>
          <w:lang w:val="sv-FI"/>
        </w:rPr>
        <w:t xml:space="preserve"> (2015:103)</w:t>
      </w:r>
      <w:r w:rsidR="000A6422">
        <w:rPr>
          <w:lang w:val="sv-FI"/>
        </w:rPr>
        <w:t xml:space="preserve"> om</w:t>
      </w:r>
      <w:r w:rsidR="00297A2D">
        <w:rPr>
          <w:lang w:val="sv-FI"/>
        </w:rPr>
        <w:t xml:space="preserve"> Ålands ener</w:t>
      </w:r>
      <w:r w:rsidR="0030237A">
        <w:rPr>
          <w:lang w:val="sv-FI"/>
        </w:rPr>
        <w:t>gimyndighet</w:t>
      </w:r>
      <w:r w:rsidR="00E91852">
        <w:rPr>
          <w:lang w:val="sv-FI"/>
        </w:rPr>
        <w:t xml:space="preserve">, nedan kallad </w:t>
      </w:r>
      <w:r w:rsidR="00070AE7">
        <w:rPr>
          <w:i/>
          <w:iCs/>
          <w:lang w:val="sv-FI"/>
        </w:rPr>
        <w:t>myndighetslagen</w:t>
      </w:r>
      <w:r w:rsidR="00E91852">
        <w:rPr>
          <w:lang w:val="sv-FI"/>
        </w:rPr>
        <w:t>.</w:t>
      </w:r>
      <w:r w:rsidR="0045008E">
        <w:rPr>
          <w:lang w:val="sv-FI"/>
        </w:rPr>
        <w:t xml:space="preserve"> </w:t>
      </w:r>
      <w:r w:rsidR="0005382A">
        <w:rPr>
          <w:lang w:val="sv-FI"/>
        </w:rPr>
        <w:t>Vid eventuella m</w:t>
      </w:r>
      <w:r w:rsidR="00023602">
        <w:rPr>
          <w:lang w:val="sv-FI"/>
        </w:rPr>
        <w:t>eningsskiljaktighet</w:t>
      </w:r>
      <w:r w:rsidR="000F1084">
        <w:rPr>
          <w:lang w:val="sv-FI"/>
        </w:rPr>
        <w:t>er mellan</w:t>
      </w:r>
      <w:r w:rsidR="00023602">
        <w:rPr>
          <w:lang w:val="sv-FI"/>
        </w:rPr>
        <w:t xml:space="preserve"> </w:t>
      </w:r>
      <w:r w:rsidR="00AD4186">
        <w:rPr>
          <w:lang w:val="sv-FI"/>
        </w:rPr>
        <w:t>elkonsumenter</w:t>
      </w:r>
      <w:r w:rsidR="000F1084">
        <w:rPr>
          <w:lang w:val="sv-FI"/>
        </w:rPr>
        <w:t xml:space="preserve"> och</w:t>
      </w:r>
      <w:r w:rsidR="00C742D8">
        <w:rPr>
          <w:lang w:val="sv-FI"/>
        </w:rPr>
        <w:t xml:space="preserve"> elföretag</w:t>
      </w:r>
      <w:r w:rsidR="000F1084">
        <w:rPr>
          <w:lang w:val="sv-FI"/>
        </w:rPr>
        <w:t xml:space="preserve"> </w:t>
      </w:r>
      <w:r w:rsidR="00FC1BA6">
        <w:rPr>
          <w:lang w:val="sv-FI"/>
        </w:rPr>
        <w:t>erbjud</w:t>
      </w:r>
      <w:r w:rsidR="00604D35">
        <w:rPr>
          <w:lang w:val="sv-FI"/>
        </w:rPr>
        <w:t>er konsumenttvi</w:t>
      </w:r>
      <w:r w:rsidR="002A43FC">
        <w:rPr>
          <w:lang w:val="sv-FI"/>
        </w:rPr>
        <w:t>stenämnden</w:t>
      </w:r>
      <w:r w:rsidR="005C5693">
        <w:rPr>
          <w:lang w:val="sv-FI"/>
        </w:rPr>
        <w:t xml:space="preserve"> s.k.</w:t>
      </w:r>
      <w:r w:rsidR="008108BB">
        <w:rPr>
          <w:lang w:val="sv-FI"/>
        </w:rPr>
        <w:t xml:space="preserve"> </w:t>
      </w:r>
      <w:r w:rsidR="00B271C4">
        <w:rPr>
          <w:lang w:val="sv-FI"/>
        </w:rPr>
        <w:t>alternativ tvistlösning</w:t>
      </w:r>
      <w:r w:rsidR="00EB27B2">
        <w:rPr>
          <w:lang w:val="sv-FI"/>
        </w:rPr>
        <w:t>, dvs. tvistlösning utanför domstol</w:t>
      </w:r>
      <w:r w:rsidR="005C5693">
        <w:rPr>
          <w:lang w:val="sv-FI"/>
        </w:rPr>
        <w:t>.</w:t>
      </w:r>
      <w:r w:rsidR="00271064">
        <w:rPr>
          <w:lang w:val="sv-FI"/>
        </w:rPr>
        <w:t xml:space="preserve"> </w:t>
      </w:r>
      <w:r w:rsidR="00A50305">
        <w:rPr>
          <w:lang w:val="sv-FI"/>
        </w:rPr>
        <w:t>På motsvarande sätt kan s</w:t>
      </w:r>
      <w:r w:rsidR="00FE0623">
        <w:rPr>
          <w:lang w:val="sv-FI"/>
        </w:rPr>
        <w:t>lu</w:t>
      </w:r>
      <w:r w:rsidR="00970ED9">
        <w:rPr>
          <w:lang w:val="sv-FI"/>
        </w:rPr>
        <w:t>t</w:t>
      </w:r>
      <w:r w:rsidR="00FE0623">
        <w:rPr>
          <w:lang w:val="sv-FI"/>
        </w:rPr>
        <w:t>kunder</w:t>
      </w:r>
      <w:r w:rsidR="00271064">
        <w:rPr>
          <w:lang w:val="sv-FI"/>
        </w:rPr>
        <w:t xml:space="preserve"> som inte är</w:t>
      </w:r>
      <w:r w:rsidR="00CE67C2">
        <w:rPr>
          <w:lang w:val="sv-FI"/>
        </w:rPr>
        <w:t xml:space="preserve"> konsumenter</w:t>
      </w:r>
      <w:r w:rsidR="00970ED9">
        <w:rPr>
          <w:lang w:val="sv-FI"/>
        </w:rPr>
        <w:t xml:space="preserve"> (</w:t>
      </w:r>
      <w:proofErr w:type="gramStart"/>
      <w:r w:rsidR="00970ED9">
        <w:rPr>
          <w:lang w:val="sv-FI"/>
        </w:rPr>
        <w:t>t.ex.</w:t>
      </w:r>
      <w:proofErr w:type="gramEnd"/>
      <w:r w:rsidR="00970ED9">
        <w:rPr>
          <w:lang w:val="sv-FI"/>
        </w:rPr>
        <w:t xml:space="preserve"> företag)</w:t>
      </w:r>
      <w:r w:rsidR="00271064">
        <w:rPr>
          <w:lang w:val="sv-FI"/>
        </w:rPr>
        <w:t xml:space="preserve"> </w:t>
      </w:r>
      <w:r w:rsidR="001261DC">
        <w:rPr>
          <w:lang w:val="sv-FI"/>
        </w:rPr>
        <w:t>ansöka om tvistlösning</w:t>
      </w:r>
      <w:r w:rsidR="00ED371B">
        <w:rPr>
          <w:lang w:val="sv-FI"/>
        </w:rPr>
        <w:t xml:space="preserve"> hos</w:t>
      </w:r>
      <w:r w:rsidR="00A50305">
        <w:rPr>
          <w:lang w:val="sv-FI"/>
        </w:rPr>
        <w:t xml:space="preserve"> </w:t>
      </w:r>
      <w:r w:rsidR="00F94316">
        <w:rPr>
          <w:lang w:val="sv-FI"/>
        </w:rPr>
        <w:t xml:space="preserve">Ålands tvistenämnd för energimarknaden i </w:t>
      </w:r>
      <w:r w:rsidR="00551748">
        <w:rPr>
          <w:lang w:val="sv-FI"/>
        </w:rPr>
        <w:t xml:space="preserve">enlighet </w:t>
      </w:r>
      <w:r w:rsidR="00362A17">
        <w:rPr>
          <w:lang w:val="sv-FI"/>
        </w:rPr>
        <w:t>med vad som föreskrivs i landskapslagen (</w:t>
      </w:r>
      <w:r w:rsidR="00931125">
        <w:rPr>
          <w:lang w:val="sv-FI"/>
        </w:rPr>
        <w:t>2024:13) om Ålands tvistenämnd för energimarknaden.</w:t>
      </w:r>
    </w:p>
    <w:p w14:paraId="3539E9D9" w14:textId="160395EA" w:rsidR="002D52BC" w:rsidRDefault="00573815" w:rsidP="008A5C18">
      <w:pPr>
        <w:pStyle w:val="ANormal"/>
        <w:rPr>
          <w:lang w:val="sv-FI"/>
        </w:rPr>
      </w:pPr>
      <w:r>
        <w:rPr>
          <w:lang w:val="sv-FI"/>
        </w:rPr>
        <w:tab/>
      </w:r>
      <w:r w:rsidR="00613F68">
        <w:rPr>
          <w:lang w:val="sv-FI"/>
        </w:rPr>
        <w:t>Rikets e</w:t>
      </w:r>
      <w:r w:rsidR="006453F3">
        <w:rPr>
          <w:lang w:val="sv-FI"/>
        </w:rPr>
        <w:t>nergi</w:t>
      </w:r>
      <w:r w:rsidR="00613F68">
        <w:rPr>
          <w:lang w:val="sv-FI"/>
        </w:rPr>
        <w:t>lagstiftning har under</w:t>
      </w:r>
      <w:r w:rsidR="0039354C">
        <w:rPr>
          <w:lang w:val="sv-FI"/>
        </w:rPr>
        <w:t xml:space="preserve"> det senaste decenniet </w:t>
      </w:r>
      <w:r w:rsidR="00EC39C9">
        <w:rPr>
          <w:lang w:val="sv-FI"/>
        </w:rPr>
        <w:t xml:space="preserve">genomgått ett </w:t>
      </w:r>
      <w:r w:rsidR="00193EB1">
        <w:rPr>
          <w:lang w:val="sv-FI"/>
        </w:rPr>
        <w:t xml:space="preserve">antal </w:t>
      </w:r>
      <w:r w:rsidR="001173B4">
        <w:rPr>
          <w:lang w:val="sv-FI"/>
        </w:rPr>
        <w:t>justeringar</w:t>
      </w:r>
      <w:r w:rsidR="00234209">
        <w:rPr>
          <w:rStyle w:val="Fotnotsreferens"/>
          <w:lang w:val="sv-FI"/>
        </w:rPr>
        <w:footnoteReference w:id="1"/>
      </w:r>
      <w:r w:rsidR="00193EB1">
        <w:rPr>
          <w:lang w:val="sv-FI"/>
        </w:rPr>
        <w:t xml:space="preserve">, bland annat avseende </w:t>
      </w:r>
      <w:r w:rsidR="006557D9">
        <w:rPr>
          <w:lang w:val="sv-FI"/>
        </w:rPr>
        <w:t xml:space="preserve">nätkvalitetskrav, prissättning </w:t>
      </w:r>
      <w:r w:rsidR="00B71D6E">
        <w:rPr>
          <w:lang w:val="sv-FI"/>
        </w:rPr>
        <w:t>av nättjänstavgifter</w:t>
      </w:r>
      <w:r w:rsidR="00C23C45">
        <w:rPr>
          <w:lang w:val="sv-FI"/>
        </w:rPr>
        <w:t xml:space="preserve">, </w:t>
      </w:r>
      <w:r w:rsidR="004A101A">
        <w:rPr>
          <w:lang w:val="sv-FI"/>
        </w:rPr>
        <w:t>utvecklandet av informationssystem</w:t>
      </w:r>
      <w:r w:rsidR="00B71D6E">
        <w:rPr>
          <w:lang w:val="sv-FI"/>
        </w:rPr>
        <w:t xml:space="preserve"> och </w:t>
      </w:r>
      <w:r w:rsidR="00AA7A01">
        <w:rPr>
          <w:lang w:val="sv-FI"/>
        </w:rPr>
        <w:t xml:space="preserve">tvistlösning </w:t>
      </w:r>
      <w:r w:rsidR="00E80A0D">
        <w:rPr>
          <w:lang w:val="sv-FI"/>
        </w:rPr>
        <w:t xml:space="preserve">mellan </w:t>
      </w:r>
      <w:r w:rsidR="00516E3D">
        <w:rPr>
          <w:lang w:val="sv-FI"/>
        </w:rPr>
        <w:t>el</w:t>
      </w:r>
      <w:r w:rsidR="007A63DA">
        <w:rPr>
          <w:lang w:val="sv-FI"/>
        </w:rPr>
        <w:t>marknaden</w:t>
      </w:r>
      <w:r w:rsidR="00516E3D">
        <w:rPr>
          <w:lang w:val="sv-FI"/>
        </w:rPr>
        <w:t>s aktörer</w:t>
      </w:r>
      <w:r w:rsidR="007A63DA">
        <w:rPr>
          <w:lang w:val="sv-FI"/>
        </w:rPr>
        <w:t>.</w:t>
      </w:r>
      <w:r w:rsidR="00AE6C72">
        <w:rPr>
          <w:lang w:val="sv-FI"/>
        </w:rPr>
        <w:t xml:space="preserve"> </w:t>
      </w:r>
      <w:r w:rsidR="00024718">
        <w:rPr>
          <w:lang w:val="sv-FI"/>
        </w:rPr>
        <w:t>Den huvudsakliga a</w:t>
      </w:r>
      <w:r w:rsidR="00C10601">
        <w:rPr>
          <w:lang w:val="sv-FI"/>
        </w:rPr>
        <w:t xml:space="preserve">nledningen till </w:t>
      </w:r>
      <w:r w:rsidR="00A3495F">
        <w:rPr>
          <w:lang w:val="sv-FI"/>
        </w:rPr>
        <w:t>att</w:t>
      </w:r>
      <w:r w:rsidR="00D83A0E">
        <w:rPr>
          <w:lang w:val="sv-FI"/>
        </w:rPr>
        <w:t xml:space="preserve"> nämnda</w:t>
      </w:r>
      <w:r w:rsidR="00B909F8">
        <w:rPr>
          <w:lang w:val="sv-FI"/>
        </w:rPr>
        <w:t xml:space="preserve"> lagstiftningsåtgärder</w:t>
      </w:r>
      <w:r w:rsidR="00C10601">
        <w:rPr>
          <w:lang w:val="sv-FI"/>
        </w:rPr>
        <w:t xml:space="preserve"> </w:t>
      </w:r>
      <w:r w:rsidR="00F231D0">
        <w:rPr>
          <w:lang w:val="sv-FI"/>
        </w:rPr>
        <w:t>vidtagits står att finna</w:t>
      </w:r>
      <w:r w:rsidR="00B909F8">
        <w:rPr>
          <w:lang w:val="sv-FI"/>
        </w:rPr>
        <w:t xml:space="preserve"> </w:t>
      </w:r>
      <w:r w:rsidR="00F231D0">
        <w:rPr>
          <w:lang w:val="sv-FI"/>
        </w:rPr>
        <w:t>i</w:t>
      </w:r>
      <w:r w:rsidR="008D183E">
        <w:rPr>
          <w:lang w:val="sv-FI"/>
        </w:rPr>
        <w:t xml:space="preserve"> det kontinuerliga</w:t>
      </w:r>
      <w:r w:rsidR="00F231D0">
        <w:rPr>
          <w:lang w:val="sv-FI"/>
        </w:rPr>
        <w:t xml:space="preserve"> </w:t>
      </w:r>
      <w:r w:rsidR="001A2124">
        <w:rPr>
          <w:lang w:val="sv-FI"/>
        </w:rPr>
        <w:t xml:space="preserve">behovet </w:t>
      </w:r>
      <w:r w:rsidR="00260B10">
        <w:rPr>
          <w:lang w:val="sv-FI"/>
        </w:rPr>
        <w:t xml:space="preserve">att </w:t>
      </w:r>
      <w:r w:rsidR="008D183E">
        <w:rPr>
          <w:lang w:val="sv-FI"/>
        </w:rPr>
        <w:t xml:space="preserve">anpassa regelverket </w:t>
      </w:r>
      <w:r w:rsidR="00A24F52">
        <w:rPr>
          <w:lang w:val="sv-FI"/>
        </w:rPr>
        <w:t>till</w:t>
      </w:r>
      <w:r w:rsidR="00260B10">
        <w:rPr>
          <w:lang w:val="sv-FI"/>
        </w:rPr>
        <w:t xml:space="preserve"> de centrala EU-rättsakterna på elmarknadsområdet, främst elmarknadsdirektivet</w:t>
      </w:r>
      <w:r w:rsidR="00A73E86">
        <w:rPr>
          <w:rStyle w:val="Fotnotsreferens"/>
          <w:lang w:val="sv-FI"/>
        </w:rPr>
        <w:footnoteReference w:id="2"/>
      </w:r>
      <w:r w:rsidR="00260B10">
        <w:rPr>
          <w:lang w:val="sv-FI"/>
        </w:rPr>
        <w:t xml:space="preserve"> och det s.k. RED II-direktivet</w:t>
      </w:r>
      <w:r w:rsidR="00AE11D4">
        <w:rPr>
          <w:rStyle w:val="Fotnotsreferens"/>
          <w:lang w:val="sv-FI"/>
        </w:rPr>
        <w:footnoteReference w:id="3"/>
      </w:r>
      <w:r w:rsidR="00260B10">
        <w:rPr>
          <w:lang w:val="sv-FI"/>
        </w:rPr>
        <w:t xml:space="preserve">. </w:t>
      </w:r>
      <w:r w:rsidR="00FC708E">
        <w:rPr>
          <w:lang w:val="sv-FI"/>
        </w:rPr>
        <w:t xml:space="preserve">Av särskilt intresse i </w:t>
      </w:r>
      <w:r w:rsidR="00825D45">
        <w:rPr>
          <w:lang w:val="sv-FI"/>
        </w:rPr>
        <w:t>detta</w:t>
      </w:r>
      <w:r w:rsidR="00FC708E">
        <w:rPr>
          <w:lang w:val="sv-FI"/>
        </w:rPr>
        <w:t xml:space="preserve"> </w:t>
      </w:r>
      <w:r w:rsidR="003D7678">
        <w:rPr>
          <w:lang w:val="sv-FI"/>
        </w:rPr>
        <w:t>sammanhang är</w:t>
      </w:r>
      <w:r w:rsidR="00783911">
        <w:rPr>
          <w:lang w:val="sv-FI"/>
        </w:rPr>
        <w:t xml:space="preserve"> </w:t>
      </w:r>
      <w:r w:rsidR="00667430">
        <w:rPr>
          <w:lang w:val="sv-FI"/>
        </w:rPr>
        <w:t>att</w:t>
      </w:r>
      <w:r w:rsidR="008C4679">
        <w:rPr>
          <w:lang w:val="sv-FI"/>
        </w:rPr>
        <w:t xml:space="preserve"> </w:t>
      </w:r>
      <w:r w:rsidR="00E470F0">
        <w:rPr>
          <w:lang w:val="sv-FI"/>
        </w:rPr>
        <w:t>den nationella</w:t>
      </w:r>
      <w:r w:rsidR="00D825E0">
        <w:rPr>
          <w:lang w:val="sv-FI"/>
        </w:rPr>
        <w:t xml:space="preserve"> </w:t>
      </w:r>
      <w:r w:rsidR="00A25326">
        <w:rPr>
          <w:lang w:val="sv-FI"/>
        </w:rPr>
        <w:t xml:space="preserve">implementeringen av </w:t>
      </w:r>
      <w:r w:rsidR="00420129">
        <w:rPr>
          <w:lang w:val="sv-FI"/>
        </w:rPr>
        <w:t xml:space="preserve">artikel 14 </w:t>
      </w:r>
      <w:r w:rsidR="008162F0">
        <w:rPr>
          <w:lang w:val="sv-FI"/>
        </w:rPr>
        <w:t xml:space="preserve">i </w:t>
      </w:r>
      <w:r w:rsidR="0050655A">
        <w:rPr>
          <w:lang w:val="sv-FI"/>
        </w:rPr>
        <w:t>elmarknadsdirektivet</w:t>
      </w:r>
      <w:r w:rsidR="00783911">
        <w:rPr>
          <w:lang w:val="sv-FI"/>
        </w:rPr>
        <w:t xml:space="preserve"> har</w:t>
      </w:r>
      <w:r w:rsidR="0012048E">
        <w:rPr>
          <w:lang w:val="sv-FI"/>
        </w:rPr>
        <w:t xml:space="preserve"> resulterat i </w:t>
      </w:r>
      <w:r w:rsidR="003951BB">
        <w:rPr>
          <w:lang w:val="sv-FI"/>
        </w:rPr>
        <w:t>en</w:t>
      </w:r>
      <w:r w:rsidR="00DF7510">
        <w:rPr>
          <w:lang w:val="sv-FI"/>
        </w:rPr>
        <w:t xml:space="preserve"> egen</w:t>
      </w:r>
      <w:r w:rsidR="003951BB">
        <w:rPr>
          <w:lang w:val="sv-FI"/>
        </w:rPr>
        <w:t xml:space="preserve"> lag om</w:t>
      </w:r>
      <w:r w:rsidR="00735797">
        <w:rPr>
          <w:lang w:val="sv-FI"/>
        </w:rPr>
        <w:t xml:space="preserve"> </w:t>
      </w:r>
      <w:r w:rsidR="00120D29">
        <w:rPr>
          <w:lang w:val="sv-FI"/>
        </w:rPr>
        <w:t xml:space="preserve">ett jämförelseverktyg för elleveransavtal (FFS </w:t>
      </w:r>
      <w:r w:rsidR="00033563">
        <w:rPr>
          <w:lang w:val="sv-FI"/>
        </w:rPr>
        <w:t>498/2023)</w:t>
      </w:r>
      <w:r w:rsidR="00FC5D9A">
        <w:rPr>
          <w:lang w:val="sv-FI"/>
        </w:rPr>
        <w:t>.</w:t>
      </w:r>
    </w:p>
    <w:p w14:paraId="5FCFDBBA" w14:textId="1119CB03" w:rsidR="00F959E2" w:rsidRDefault="002D52BC" w:rsidP="008A5C18">
      <w:pPr>
        <w:pStyle w:val="ANormal"/>
        <w:rPr>
          <w:lang w:val="sv-FI"/>
        </w:rPr>
      </w:pPr>
      <w:r>
        <w:rPr>
          <w:lang w:val="sv-FI"/>
        </w:rPr>
        <w:tab/>
      </w:r>
      <w:r w:rsidR="00B8359F">
        <w:rPr>
          <w:lang w:val="sv-FI"/>
        </w:rPr>
        <w:t>För Ålands del innebär v</w:t>
      </w:r>
      <w:r w:rsidR="00920F77">
        <w:rPr>
          <w:lang w:val="sv-FI"/>
        </w:rPr>
        <w:t>alet av</w:t>
      </w:r>
      <w:r w:rsidR="00C87B45">
        <w:rPr>
          <w:lang w:val="sv-FI"/>
        </w:rPr>
        <w:t xml:space="preserve"> </w:t>
      </w:r>
      <w:r w:rsidR="009E32B0">
        <w:rPr>
          <w:lang w:val="sv-FI"/>
        </w:rPr>
        <w:t>blankettlag</w:t>
      </w:r>
      <w:r w:rsidR="0054005B">
        <w:rPr>
          <w:lang w:val="sv-FI"/>
        </w:rPr>
        <w:t xml:space="preserve"> </w:t>
      </w:r>
      <w:r w:rsidR="00F067C2">
        <w:rPr>
          <w:lang w:val="sv-FI"/>
        </w:rPr>
        <w:t xml:space="preserve">som lagstiftningsteknik </w:t>
      </w:r>
      <w:r w:rsidR="00276926">
        <w:rPr>
          <w:lang w:val="sv-FI"/>
        </w:rPr>
        <w:t>att</w:t>
      </w:r>
      <w:r w:rsidR="00B8359F">
        <w:rPr>
          <w:lang w:val="sv-FI"/>
        </w:rPr>
        <w:t xml:space="preserve"> </w:t>
      </w:r>
      <w:r w:rsidR="00C30A20">
        <w:rPr>
          <w:lang w:val="sv-FI"/>
        </w:rPr>
        <w:t xml:space="preserve">ändringarna i rikets elmarknadslag </w:t>
      </w:r>
      <w:r w:rsidR="00151921">
        <w:rPr>
          <w:lang w:val="sv-FI"/>
        </w:rPr>
        <w:t>blir till</w:t>
      </w:r>
      <w:r w:rsidR="00604B0C">
        <w:rPr>
          <w:lang w:val="sv-FI"/>
        </w:rPr>
        <w:t xml:space="preserve">ämpliga </w:t>
      </w:r>
      <w:r w:rsidR="003725D5">
        <w:rPr>
          <w:lang w:val="sv-FI"/>
        </w:rPr>
        <w:t xml:space="preserve">i landskapet </w:t>
      </w:r>
      <w:r w:rsidR="00B01BB4">
        <w:rPr>
          <w:lang w:val="sv-FI"/>
        </w:rPr>
        <w:t xml:space="preserve">från det att de trätt i kraft i riket, </w:t>
      </w:r>
      <w:r w:rsidR="00207C87">
        <w:rPr>
          <w:lang w:val="sv-FI"/>
        </w:rPr>
        <w:t>såvida</w:t>
      </w:r>
      <w:r w:rsidR="00EB0FD9">
        <w:rPr>
          <w:lang w:val="sv-FI"/>
        </w:rPr>
        <w:t xml:space="preserve"> inte</w:t>
      </w:r>
      <w:r w:rsidR="000910A9">
        <w:rPr>
          <w:lang w:val="sv-FI"/>
        </w:rPr>
        <w:t xml:space="preserve"> </w:t>
      </w:r>
      <w:r w:rsidR="00EB0FD9">
        <w:rPr>
          <w:lang w:val="sv-FI"/>
        </w:rPr>
        <w:t>annat</w:t>
      </w:r>
      <w:r w:rsidR="000910A9">
        <w:rPr>
          <w:lang w:val="sv-FI"/>
        </w:rPr>
        <w:t xml:space="preserve"> </w:t>
      </w:r>
      <w:r w:rsidR="009D2E58">
        <w:rPr>
          <w:lang w:val="sv-FI"/>
        </w:rPr>
        <w:t xml:space="preserve">följer av </w:t>
      </w:r>
      <w:r w:rsidR="004F4747">
        <w:rPr>
          <w:lang w:val="sv-FI"/>
        </w:rPr>
        <w:t>elmarknadslagen.</w:t>
      </w:r>
      <w:r w:rsidR="00622289">
        <w:rPr>
          <w:lang w:val="sv-FI"/>
        </w:rPr>
        <w:t xml:space="preserve"> </w:t>
      </w:r>
      <w:r w:rsidR="00E06E4E">
        <w:rPr>
          <w:lang w:val="sv-FI"/>
        </w:rPr>
        <w:t>Mycket</w:t>
      </w:r>
      <w:r w:rsidR="0027206C">
        <w:rPr>
          <w:lang w:val="sv-FI"/>
        </w:rPr>
        <w:t xml:space="preserve"> tyder på att</w:t>
      </w:r>
      <w:r w:rsidR="006D43D8">
        <w:rPr>
          <w:lang w:val="sv-FI"/>
        </w:rPr>
        <w:t xml:space="preserve"> denna grund</w:t>
      </w:r>
      <w:r w:rsidR="002A4135">
        <w:rPr>
          <w:lang w:val="sv-FI"/>
        </w:rPr>
        <w:t>sats</w:t>
      </w:r>
      <w:r w:rsidR="00E80C9D">
        <w:rPr>
          <w:lang w:val="sv-FI"/>
        </w:rPr>
        <w:t xml:space="preserve"> och</w:t>
      </w:r>
      <w:r w:rsidR="00E06E4E">
        <w:rPr>
          <w:lang w:val="sv-FI"/>
        </w:rPr>
        <w:t xml:space="preserve"> </w:t>
      </w:r>
      <w:r w:rsidR="00283EA5">
        <w:rPr>
          <w:lang w:val="sv-FI"/>
        </w:rPr>
        <w:t>den</w:t>
      </w:r>
      <w:r w:rsidR="00914CA0">
        <w:rPr>
          <w:lang w:val="sv-FI"/>
        </w:rPr>
        <w:t xml:space="preserve"> </w:t>
      </w:r>
      <w:r w:rsidR="00B57549">
        <w:rPr>
          <w:lang w:val="sv-FI"/>
        </w:rPr>
        <w:t xml:space="preserve">automatiska </w:t>
      </w:r>
      <w:r w:rsidR="00914CA0">
        <w:rPr>
          <w:lang w:val="sv-FI"/>
        </w:rPr>
        <w:t xml:space="preserve">uppdatering </w:t>
      </w:r>
      <w:r w:rsidR="00832E6A">
        <w:rPr>
          <w:lang w:val="sv-FI"/>
        </w:rPr>
        <w:t xml:space="preserve">av </w:t>
      </w:r>
      <w:r w:rsidR="00A74469">
        <w:rPr>
          <w:lang w:val="sv-FI"/>
        </w:rPr>
        <w:t>elmarknadslagen</w:t>
      </w:r>
      <w:r w:rsidR="00EE4859">
        <w:rPr>
          <w:lang w:val="sv-FI"/>
        </w:rPr>
        <w:t xml:space="preserve"> som</w:t>
      </w:r>
      <w:r w:rsidR="00D11282">
        <w:rPr>
          <w:lang w:val="sv-FI"/>
        </w:rPr>
        <w:t xml:space="preserve"> </w:t>
      </w:r>
      <w:r w:rsidR="00E40235">
        <w:rPr>
          <w:lang w:val="sv-FI"/>
        </w:rPr>
        <w:t>följer därav</w:t>
      </w:r>
      <w:r w:rsidR="001C23FB">
        <w:rPr>
          <w:lang w:val="sv-FI"/>
        </w:rPr>
        <w:t xml:space="preserve"> </w:t>
      </w:r>
      <w:r w:rsidR="008A2C5D">
        <w:rPr>
          <w:lang w:val="sv-FI"/>
        </w:rPr>
        <w:t>reducera</w:t>
      </w:r>
      <w:r w:rsidR="00AF3DDE">
        <w:rPr>
          <w:lang w:val="sv-FI"/>
        </w:rPr>
        <w:t>t</w:t>
      </w:r>
      <w:r w:rsidR="00A72462">
        <w:rPr>
          <w:lang w:val="sv-FI"/>
        </w:rPr>
        <w:t xml:space="preserve"> </w:t>
      </w:r>
      <w:r w:rsidR="001270CD">
        <w:rPr>
          <w:lang w:val="sv-FI"/>
        </w:rPr>
        <w:t>behov</w:t>
      </w:r>
      <w:r w:rsidR="004D77AE">
        <w:rPr>
          <w:lang w:val="sv-FI"/>
        </w:rPr>
        <w:t>et</w:t>
      </w:r>
      <w:r w:rsidR="001270CD">
        <w:rPr>
          <w:lang w:val="sv-FI"/>
        </w:rPr>
        <w:t xml:space="preserve"> av </w:t>
      </w:r>
      <w:r w:rsidR="00BE2953">
        <w:rPr>
          <w:lang w:val="sv-FI"/>
        </w:rPr>
        <w:t>lagstiftningsåtgärder</w:t>
      </w:r>
      <w:r w:rsidR="00250888">
        <w:rPr>
          <w:lang w:val="sv-FI"/>
        </w:rPr>
        <w:t xml:space="preserve"> från landskap</w:t>
      </w:r>
      <w:r w:rsidR="00D8696E">
        <w:rPr>
          <w:lang w:val="sv-FI"/>
        </w:rPr>
        <w:t>ets</w:t>
      </w:r>
      <w:r w:rsidR="001F6AA3">
        <w:rPr>
          <w:lang w:val="sv-FI"/>
        </w:rPr>
        <w:t xml:space="preserve"> sida</w:t>
      </w:r>
      <w:r w:rsidR="0056737D">
        <w:rPr>
          <w:lang w:val="sv-FI"/>
        </w:rPr>
        <w:t xml:space="preserve"> när det</w:t>
      </w:r>
      <w:r w:rsidR="00CE4F18">
        <w:rPr>
          <w:lang w:val="sv-FI"/>
        </w:rPr>
        <w:t xml:space="preserve"> </w:t>
      </w:r>
      <w:r w:rsidR="001F6AA3">
        <w:rPr>
          <w:lang w:val="sv-FI"/>
        </w:rPr>
        <w:t>gäller</w:t>
      </w:r>
      <w:r w:rsidR="00B06282">
        <w:rPr>
          <w:lang w:val="sv-FI"/>
        </w:rPr>
        <w:t xml:space="preserve"> i</w:t>
      </w:r>
      <w:r w:rsidR="00E12174">
        <w:rPr>
          <w:lang w:val="sv-FI"/>
        </w:rPr>
        <w:t>mplementering</w:t>
      </w:r>
      <w:r w:rsidR="00C40DE2">
        <w:rPr>
          <w:lang w:val="sv-FI"/>
        </w:rPr>
        <w:t>en</w:t>
      </w:r>
      <w:r w:rsidR="00B06282">
        <w:rPr>
          <w:lang w:val="sv-FI"/>
        </w:rPr>
        <w:t xml:space="preserve"> av EU-</w:t>
      </w:r>
      <w:r w:rsidR="0006237E">
        <w:rPr>
          <w:lang w:val="sv-FI"/>
        </w:rPr>
        <w:t>direktiv</w:t>
      </w:r>
      <w:r w:rsidR="005E5A32">
        <w:rPr>
          <w:lang w:val="sv-FI"/>
        </w:rPr>
        <w:t>.</w:t>
      </w:r>
      <w:r w:rsidR="00E44F55">
        <w:rPr>
          <w:rStyle w:val="Fotnotsreferens"/>
          <w:lang w:val="sv-FI"/>
        </w:rPr>
        <w:footnoteReference w:id="4"/>
      </w:r>
      <w:r w:rsidR="00B07D17">
        <w:rPr>
          <w:lang w:val="sv-FI"/>
        </w:rPr>
        <w:t xml:space="preserve"> </w:t>
      </w:r>
      <w:r w:rsidR="00E431B3">
        <w:rPr>
          <w:lang w:val="sv-FI"/>
        </w:rPr>
        <w:t>De</w:t>
      </w:r>
      <w:r w:rsidR="00987552">
        <w:rPr>
          <w:lang w:val="sv-FI"/>
        </w:rPr>
        <w:t xml:space="preserve"> krav som</w:t>
      </w:r>
      <w:r w:rsidR="00E431B3">
        <w:rPr>
          <w:lang w:val="sv-FI"/>
        </w:rPr>
        <w:t xml:space="preserve"> </w:t>
      </w:r>
      <w:r w:rsidR="008903B0">
        <w:rPr>
          <w:lang w:val="sv-FI"/>
        </w:rPr>
        <w:t>unionsrätt</w:t>
      </w:r>
      <w:r w:rsidR="00987552">
        <w:rPr>
          <w:lang w:val="sv-FI"/>
        </w:rPr>
        <w:t>en</w:t>
      </w:r>
      <w:r w:rsidR="008903B0">
        <w:rPr>
          <w:lang w:val="sv-FI"/>
        </w:rPr>
        <w:t xml:space="preserve"> </w:t>
      </w:r>
      <w:r w:rsidR="00917B98">
        <w:rPr>
          <w:lang w:val="sv-FI"/>
        </w:rPr>
        <w:t>s</w:t>
      </w:r>
      <w:r w:rsidR="00186C72">
        <w:rPr>
          <w:lang w:val="sv-FI"/>
        </w:rPr>
        <w:t>täll</w:t>
      </w:r>
      <w:r w:rsidR="00917B98">
        <w:rPr>
          <w:lang w:val="sv-FI"/>
        </w:rPr>
        <w:t xml:space="preserve">er </w:t>
      </w:r>
      <w:r w:rsidR="00217311">
        <w:rPr>
          <w:lang w:val="sv-FI"/>
        </w:rPr>
        <w:t>på</w:t>
      </w:r>
      <w:r w:rsidR="00FD0CDF">
        <w:rPr>
          <w:lang w:val="sv-FI"/>
        </w:rPr>
        <w:t xml:space="preserve"> </w:t>
      </w:r>
      <w:r w:rsidR="00172B90">
        <w:rPr>
          <w:lang w:val="sv-FI"/>
        </w:rPr>
        <w:t>tillsyn</w:t>
      </w:r>
      <w:r w:rsidR="002E2C43">
        <w:rPr>
          <w:lang w:val="sv-FI"/>
        </w:rPr>
        <w:t>en över elmarknaden</w:t>
      </w:r>
      <w:r w:rsidR="00201464">
        <w:rPr>
          <w:lang w:val="sv-FI"/>
        </w:rPr>
        <w:t>,</w:t>
      </w:r>
      <w:r w:rsidR="000757CF">
        <w:rPr>
          <w:lang w:val="sv-FI"/>
        </w:rPr>
        <w:t xml:space="preserve"> </w:t>
      </w:r>
      <w:r w:rsidR="00015742">
        <w:rPr>
          <w:lang w:val="sv-FI"/>
        </w:rPr>
        <w:t>tvistlösning utanför domstol</w:t>
      </w:r>
      <w:r w:rsidR="00696025">
        <w:rPr>
          <w:lang w:val="sv-FI"/>
        </w:rPr>
        <w:t xml:space="preserve"> och </w:t>
      </w:r>
      <w:r w:rsidR="00860E2F">
        <w:rPr>
          <w:lang w:val="sv-FI"/>
        </w:rPr>
        <w:t xml:space="preserve">tillhandahållandet av </w:t>
      </w:r>
      <w:r w:rsidR="005801F8">
        <w:rPr>
          <w:lang w:val="sv-FI"/>
        </w:rPr>
        <w:t xml:space="preserve">jämförelseverktyg för elleveransavtal </w:t>
      </w:r>
      <w:r w:rsidR="00084AA0">
        <w:rPr>
          <w:lang w:val="sv-FI"/>
        </w:rPr>
        <w:t>har</w:t>
      </w:r>
      <w:r w:rsidR="00A62B97">
        <w:rPr>
          <w:lang w:val="sv-FI"/>
        </w:rPr>
        <w:t xml:space="preserve"> </w:t>
      </w:r>
      <w:r w:rsidR="00EB6018">
        <w:rPr>
          <w:lang w:val="sv-FI"/>
        </w:rPr>
        <w:t>likväl</w:t>
      </w:r>
      <w:r w:rsidR="00A62B97">
        <w:rPr>
          <w:lang w:val="sv-FI"/>
        </w:rPr>
        <w:t xml:space="preserve"> </w:t>
      </w:r>
      <w:r w:rsidR="00AE138A">
        <w:rPr>
          <w:lang w:val="sv-FI"/>
        </w:rPr>
        <w:t xml:space="preserve">aktualiserat </w:t>
      </w:r>
      <w:r w:rsidR="00C471D4">
        <w:rPr>
          <w:lang w:val="sv-FI"/>
        </w:rPr>
        <w:t>behov</w:t>
      </w:r>
      <w:r w:rsidR="00A65811">
        <w:rPr>
          <w:lang w:val="sv-FI"/>
        </w:rPr>
        <w:t>et</w:t>
      </w:r>
      <w:r w:rsidR="00C471D4">
        <w:rPr>
          <w:lang w:val="sv-FI"/>
        </w:rPr>
        <w:t xml:space="preserve"> av vissa</w:t>
      </w:r>
      <w:r w:rsidR="00A62B97">
        <w:rPr>
          <w:lang w:val="sv-FI"/>
        </w:rPr>
        <w:t xml:space="preserve"> </w:t>
      </w:r>
      <w:r w:rsidR="00484B57">
        <w:rPr>
          <w:lang w:val="sv-FI"/>
        </w:rPr>
        <w:t>kompletteringar</w:t>
      </w:r>
      <w:r w:rsidR="004873F8">
        <w:rPr>
          <w:lang w:val="sv-FI"/>
        </w:rPr>
        <w:t xml:space="preserve"> </w:t>
      </w:r>
      <w:r w:rsidR="00484B57">
        <w:rPr>
          <w:lang w:val="sv-FI"/>
        </w:rPr>
        <w:t xml:space="preserve">i </w:t>
      </w:r>
      <w:r w:rsidR="00484B57">
        <w:rPr>
          <w:lang w:val="sv-FI"/>
        </w:rPr>
        <w:lastRenderedPageBreak/>
        <w:t>landskapslagstiftningen</w:t>
      </w:r>
      <w:r w:rsidR="00C629AD">
        <w:rPr>
          <w:lang w:val="sv-FI"/>
        </w:rPr>
        <w:t>.</w:t>
      </w:r>
      <w:r w:rsidR="00452709">
        <w:rPr>
          <w:lang w:val="sv-FI"/>
        </w:rPr>
        <w:t xml:space="preserve"> Landskapsregeringen har</w:t>
      </w:r>
      <w:r w:rsidR="00E04172">
        <w:rPr>
          <w:lang w:val="sv-FI"/>
        </w:rPr>
        <w:t xml:space="preserve"> </w:t>
      </w:r>
      <w:r w:rsidR="00452709">
        <w:rPr>
          <w:lang w:val="sv-FI"/>
        </w:rPr>
        <w:t>i</w:t>
      </w:r>
      <w:r w:rsidR="00C44EC6">
        <w:rPr>
          <w:lang w:val="sv-FI"/>
        </w:rPr>
        <w:t xml:space="preserve"> enlighet med </w:t>
      </w:r>
      <w:r w:rsidR="00202DEE">
        <w:rPr>
          <w:lang w:val="sv-FI"/>
        </w:rPr>
        <w:t>rådande praxis</w:t>
      </w:r>
      <w:r w:rsidR="005934B0">
        <w:rPr>
          <w:lang w:val="sv-FI"/>
        </w:rPr>
        <w:t>,</w:t>
      </w:r>
      <w:r w:rsidR="001C7816">
        <w:rPr>
          <w:lang w:val="sv-FI"/>
        </w:rPr>
        <w:t xml:space="preserve"> o</w:t>
      </w:r>
      <w:r w:rsidR="00893AF8">
        <w:rPr>
          <w:lang w:val="sv-FI"/>
        </w:rPr>
        <w:t>ch inom ramen för det handlingsutrymme</w:t>
      </w:r>
      <w:r w:rsidR="001C7816">
        <w:rPr>
          <w:lang w:val="sv-FI"/>
        </w:rPr>
        <w:t xml:space="preserve"> som EU-rätten medger</w:t>
      </w:r>
      <w:r w:rsidR="005934B0">
        <w:rPr>
          <w:lang w:val="sv-FI"/>
        </w:rPr>
        <w:t>,</w:t>
      </w:r>
      <w:r w:rsidR="00893AF8">
        <w:rPr>
          <w:lang w:val="sv-FI"/>
        </w:rPr>
        <w:t xml:space="preserve"> </w:t>
      </w:r>
      <w:r w:rsidR="00B76FF6">
        <w:rPr>
          <w:lang w:val="sv-FI"/>
        </w:rPr>
        <w:t xml:space="preserve">strävat efter att så långt som </w:t>
      </w:r>
      <w:r w:rsidR="009E6C7F">
        <w:rPr>
          <w:lang w:val="sv-FI"/>
        </w:rPr>
        <w:t xml:space="preserve">möjligt </w:t>
      </w:r>
      <w:r w:rsidR="00072AB4">
        <w:rPr>
          <w:lang w:val="sv-FI"/>
        </w:rPr>
        <w:t xml:space="preserve">anpassa lagstiftningen </w:t>
      </w:r>
      <w:r w:rsidR="009C662C">
        <w:rPr>
          <w:lang w:val="sv-FI"/>
        </w:rPr>
        <w:t>efter</w:t>
      </w:r>
      <w:r w:rsidR="00072AB4">
        <w:rPr>
          <w:lang w:val="sv-FI"/>
        </w:rPr>
        <w:t xml:space="preserve"> de behov och särdrag</w:t>
      </w:r>
      <w:r w:rsidR="00CF7F78">
        <w:rPr>
          <w:lang w:val="sv-FI"/>
        </w:rPr>
        <w:t xml:space="preserve"> som är utmärkande för </w:t>
      </w:r>
      <w:r w:rsidR="00CC5859">
        <w:rPr>
          <w:lang w:val="sv-FI"/>
        </w:rPr>
        <w:t>den åländska elmarknaden</w:t>
      </w:r>
      <w:r w:rsidR="005844FD">
        <w:rPr>
          <w:lang w:val="sv-FI"/>
        </w:rPr>
        <w:t>.</w:t>
      </w:r>
      <w:r w:rsidR="008E4DAB">
        <w:rPr>
          <w:lang w:val="sv-FI"/>
        </w:rPr>
        <w:t xml:space="preserve"> </w:t>
      </w:r>
      <w:r w:rsidR="00E43877">
        <w:rPr>
          <w:lang w:val="sv-FI"/>
        </w:rPr>
        <w:t xml:space="preserve">I det följande </w:t>
      </w:r>
      <w:r w:rsidR="00E12208">
        <w:rPr>
          <w:lang w:val="sv-FI"/>
        </w:rPr>
        <w:t xml:space="preserve">redogörs närmare </w:t>
      </w:r>
      <w:r w:rsidR="00973193">
        <w:rPr>
          <w:lang w:val="sv-FI"/>
        </w:rPr>
        <w:t xml:space="preserve">för </w:t>
      </w:r>
      <w:r w:rsidR="00921EF8">
        <w:rPr>
          <w:lang w:val="sv-FI"/>
        </w:rPr>
        <w:t>de</w:t>
      </w:r>
      <w:r w:rsidR="006C68B1">
        <w:rPr>
          <w:lang w:val="sv-FI"/>
        </w:rPr>
        <w:t xml:space="preserve"> </w:t>
      </w:r>
      <w:r w:rsidR="00634BEC">
        <w:rPr>
          <w:lang w:val="sv-FI"/>
        </w:rPr>
        <w:t>ändringar</w:t>
      </w:r>
      <w:r w:rsidR="00CA5402">
        <w:rPr>
          <w:lang w:val="sv-FI"/>
        </w:rPr>
        <w:t xml:space="preserve"> i </w:t>
      </w:r>
      <w:r w:rsidR="00241E13">
        <w:rPr>
          <w:lang w:val="sv-FI"/>
        </w:rPr>
        <w:t>elmarknads</w:t>
      </w:r>
      <w:r w:rsidR="00CA5402">
        <w:rPr>
          <w:lang w:val="sv-FI"/>
        </w:rPr>
        <w:t>lag</w:t>
      </w:r>
      <w:r w:rsidR="00AB0E4F">
        <w:rPr>
          <w:lang w:val="sv-FI"/>
        </w:rPr>
        <w:t>stiftningen</w:t>
      </w:r>
      <w:r w:rsidR="00634BEC">
        <w:rPr>
          <w:lang w:val="sv-FI"/>
        </w:rPr>
        <w:t xml:space="preserve"> som </w:t>
      </w:r>
      <w:r w:rsidR="007B35BC">
        <w:rPr>
          <w:lang w:val="sv-FI"/>
        </w:rPr>
        <w:t>landskapsregeringen finner</w:t>
      </w:r>
      <w:r w:rsidR="00634BEC">
        <w:rPr>
          <w:lang w:val="sv-FI"/>
        </w:rPr>
        <w:t xml:space="preserve"> påkallade</w:t>
      </w:r>
      <w:r w:rsidR="0075606A">
        <w:rPr>
          <w:lang w:val="sv-FI"/>
        </w:rPr>
        <w:t xml:space="preserve"> m</w:t>
      </w:r>
      <w:r w:rsidR="006648AA">
        <w:rPr>
          <w:lang w:val="sv-FI"/>
        </w:rPr>
        <w:t>ed anledning</w:t>
      </w:r>
      <w:r w:rsidR="00A70299">
        <w:rPr>
          <w:lang w:val="sv-FI"/>
        </w:rPr>
        <w:t xml:space="preserve"> av</w:t>
      </w:r>
      <w:r w:rsidR="008E0275">
        <w:rPr>
          <w:lang w:val="sv-FI"/>
        </w:rPr>
        <w:t xml:space="preserve"> </w:t>
      </w:r>
      <w:r w:rsidR="007776FD">
        <w:rPr>
          <w:lang w:val="sv-FI"/>
        </w:rPr>
        <w:t>gällande EU-lagstiftning och</w:t>
      </w:r>
      <w:r w:rsidR="00D31611">
        <w:rPr>
          <w:lang w:val="sv-FI"/>
        </w:rPr>
        <w:t xml:space="preserve"> de ändringar </w:t>
      </w:r>
      <w:r w:rsidR="00EB55D5">
        <w:rPr>
          <w:lang w:val="sv-FI"/>
        </w:rPr>
        <w:t xml:space="preserve">som </w:t>
      </w:r>
      <w:r w:rsidR="00C80030">
        <w:rPr>
          <w:lang w:val="sv-FI"/>
        </w:rPr>
        <w:t>genomförts i rikets elmarkna</w:t>
      </w:r>
      <w:r w:rsidR="001D12E6">
        <w:rPr>
          <w:lang w:val="sv-FI"/>
        </w:rPr>
        <w:t>dslagstiftning.</w:t>
      </w:r>
    </w:p>
    <w:p w14:paraId="1B4D92A4" w14:textId="77777777" w:rsidR="00F959E2" w:rsidRDefault="00F959E2" w:rsidP="008A5C18">
      <w:pPr>
        <w:pStyle w:val="ANormal"/>
        <w:rPr>
          <w:lang w:val="sv-FI"/>
        </w:rPr>
      </w:pPr>
    </w:p>
    <w:p w14:paraId="3D3BE0D0" w14:textId="2DD7794C" w:rsidR="006B60C8" w:rsidRDefault="00EA752F" w:rsidP="00EA752F">
      <w:pPr>
        <w:pStyle w:val="RubrikB"/>
      </w:pPr>
      <w:bookmarkStart w:id="4" w:name="_Toc232149411"/>
      <w:r>
        <w:t xml:space="preserve">2. </w:t>
      </w:r>
      <w:r w:rsidR="006553F5">
        <w:t>Ä</w:t>
      </w:r>
      <w:r w:rsidR="0095693F">
        <w:t>ndringar</w:t>
      </w:r>
      <w:r w:rsidR="007561BE">
        <w:t xml:space="preserve"> i</w:t>
      </w:r>
      <w:r w:rsidR="0090608A">
        <w:t xml:space="preserve"> EU:s regelverk </w:t>
      </w:r>
      <w:r w:rsidR="00D876EE">
        <w:t>om</w:t>
      </w:r>
      <w:r w:rsidR="00745119">
        <w:t xml:space="preserve"> elmarknaden</w:t>
      </w:r>
      <w:bookmarkEnd w:id="4"/>
    </w:p>
    <w:p w14:paraId="5297FBBE" w14:textId="77777777" w:rsidR="006B60C8" w:rsidRDefault="006B60C8" w:rsidP="006B60C8">
      <w:pPr>
        <w:pStyle w:val="Rubrikmellanrum"/>
      </w:pPr>
    </w:p>
    <w:p w14:paraId="1836218F" w14:textId="11D9CA2A" w:rsidR="00815872" w:rsidRDefault="003932FE" w:rsidP="006B60C8">
      <w:pPr>
        <w:pStyle w:val="ANormal"/>
      </w:pPr>
      <w:r>
        <w:t>L</w:t>
      </w:r>
      <w:r w:rsidR="00D51E5F">
        <w:t>andskapsregeringen</w:t>
      </w:r>
      <w:r w:rsidR="008352A0">
        <w:t xml:space="preserve"> </w:t>
      </w:r>
      <w:r w:rsidR="0065379D">
        <w:t>genomförde</w:t>
      </w:r>
      <w:r w:rsidR="00D51E5F">
        <w:t xml:space="preserve"> </w:t>
      </w:r>
      <w:r w:rsidR="000F4FED">
        <w:t>sin</w:t>
      </w:r>
      <w:r w:rsidR="00E82C92">
        <w:t xml:space="preserve"> senaste</w:t>
      </w:r>
      <w:r w:rsidR="00726015">
        <w:t xml:space="preserve"> EU-</w:t>
      </w:r>
      <w:r w:rsidR="00261FE0">
        <w:t>rättslig</w:t>
      </w:r>
      <w:r w:rsidR="00E82C92">
        <w:t>a</w:t>
      </w:r>
      <w:r w:rsidR="0065379D">
        <w:t xml:space="preserve"> genomlysning</w:t>
      </w:r>
      <w:r w:rsidR="00985EBB">
        <w:t xml:space="preserve"> av </w:t>
      </w:r>
      <w:r w:rsidR="001357B2">
        <w:t>elmark</w:t>
      </w:r>
      <w:r w:rsidR="00D6160E">
        <w:t>nad</w:t>
      </w:r>
      <w:r w:rsidR="00C81681">
        <w:t>slagstiftningen</w:t>
      </w:r>
      <w:r w:rsidR="00265DD2">
        <w:t xml:space="preserve"> </w:t>
      </w:r>
      <w:r w:rsidR="0067046E">
        <w:t>våren</w:t>
      </w:r>
      <w:r w:rsidR="00265DD2">
        <w:t xml:space="preserve"> 2023</w:t>
      </w:r>
      <w:r w:rsidR="00C83C52">
        <w:t xml:space="preserve"> i sam</w:t>
      </w:r>
      <w:r w:rsidR="006D7DEC">
        <w:t>band med beredningen</w:t>
      </w:r>
      <w:r w:rsidR="00C93739">
        <w:t xml:space="preserve"> av </w:t>
      </w:r>
      <w:r w:rsidR="00EC29D4">
        <w:t>landskapslagen</w:t>
      </w:r>
      <w:r w:rsidR="00B50B2C">
        <w:t xml:space="preserve"> </w:t>
      </w:r>
      <w:r w:rsidR="00F77DBB">
        <w:t>2024/11</w:t>
      </w:r>
      <w:r w:rsidR="00EC29D4">
        <w:t xml:space="preserve"> om </w:t>
      </w:r>
      <w:r w:rsidR="00CC4D2A">
        <w:t xml:space="preserve">ändring av landskapslagen </w:t>
      </w:r>
      <w:r w:rsidR="00520413">
        <w:t xml:space="preserve">om tillämpning i landskapet Åland av rikslagstiftning </w:t>
      </w:r>
      <w:r w:rsidR="000B4A73">
        <w:t>om elmarknaden</w:t>
      </w:r>
      <w:r w:rsidR="000B0948">
        <w:rPr>
          <w:rStyle w:val="Fotnotsreferens"/>
        </w:rPr>
        <w:footnoteReference w:id="5"/>
      </w:r>
      <w:r w:rsidR="00D20D6D">
        <w:t>.</w:t>
      </w:r>
      <w:r w:rsidR="008D5785">
        <w:t xml:space="preserve"> </w:t>
      </w:r>
      <w:r w:rsidR="003F0581">
        <w:t>Sedan dess</w:t>
      </w:r>
      <w:r w:rsidR="00D20D6D">
        <w:t xml:space="preserve"> </w:t>
      </w:r>
      <w:r w:rsidR="00EF56A6">
        <w:t>har</w:t>
      </w:r>
      <w:r w:rsidR="003F7BAC">
        <w:t xml:space="preserve"> flera viktiga</w:t>
      </w:r>
      <w:r w:rsidR="000A61D9">
        <w:t xml:space="preserve"> </w:t>
      </w:r>
      <w:r w:rsidR="00B459EC">
        <w:t>ändringar gjorts</w:t>
      </w:r>
      <w:r w:rsidR="000A61D9">
        <w:t xml:space="preserve"> </w:t>
      </w:r>
      <w:r w:rsidR="00FA5302">
        <w:t>i de</w:t>
      </w:r>
      <w:r w:rsidR="00CA48EB">
        <w:t>t</w:t>
      </w:r>
      <w:r w:rsidR="00B83A5F">
        <w:t xml:space="preserve"> regelkomplex</w:t>
      </w:r>
      <w:r w:rsidR="00E64638">
        <w:t xml:space="preserve"> </w:t>
      </w:r>
      <w:r w:rsidR="00F16FA5">
        <w:t xml:space="preserve">som </w:t>
      </w:r>
      <w:r w:rsidR="00914DF3">
        <w:t>reglerar</w:t>
      </w:r>
      <w:r w:rsidR="003F792D">
        <w:t xml:space="preserve"> </w:t>
      </w:r>
      <w:r w:rsidR="007C0C94">
        <w:t>EU:s</w:t>
      </w:r>
      <w:r w:rsidR="003F792D">
        <w:t xml:space="preserve"> inre</w:t>
      </w:r>
      <w:r w:rsidR="00F16FA5">
        <w:t xml:space="preserve"> elmarknad</w:t>
      </w:r>
      <w:r w:rsidR="008C1794">
        <w:t>.</w:t>
      </w:r>
      <w:r w:rsidR="00CC7640">
        <w:t xml:space="preserve"> </w:t>
      </w:r>
      <w:r w:rsidR="00010A94">
        <w:t xml:space="preserve">I den följande framställningen </w:t>
      </w:r>
      <w:r w:rsidR="00BC3356">
        <w:t xml:space="preserve">fokuseras </w:t>
      </w:r>
      <w:r w:rsidR="00010A94">
        <w:t>främst på</w:t>
      </w:r>
      <w:r w:rsidR="001E573E">
        <w:t xml:space="preserve"> de ändringar </w:t>
      </w:r>
      <w:r w:rsidR="00BC21A3">
        <w:t xml:space="preserve">som gjorts i </w:t>
      </w:r>
      <w:r w:rsidR="00AF68A4">
        <w:t xml:space="preserve">elmarknadsdirektivet </w:t>
      </w:r>
      <w:r w:rsidR="00000D47">
        <w:t>och RED II-direktivet.</w:t>
      </w:r>
      <w:r w:rsidR="00A34402">
        <w:t xml:space="preserve"> </w:t>
      </w:r>
      <w:r w:rsidR="005171C9">
        <w:t>Viss hänsyn tas också till de</w:t>
      </w:r>
      <w:r w:rsidR="0028309A">
        <w:t xml:space="preserve"> delar av </w:t>
      </w:r>
      <w:r w:rsidR="0026666A">
        <w:t>e</w:t>
      </w:r>
      <w:r w:rsidR="00ED583A">
        <w:t>nergi</w:t>
      </w:r>
      <w:r w:rsidR="001374B3">
        <w:t>effektivitetsdirektivet</w:t>
      </w:r>
      <w:r w:rsidR="004D71B1">
        <w:rPr>
          <w:rStyle w:val="Fotnotsreferens"/>
        </w:rPr>
        <w:footnoteReference w:id="6"/>
      </w:r>
      <w:r w:rsidR="0028309A">
        <w:t xml:space="preserve"> som</w:t>
      </w:r>
      <w:r w:rsidR="00A34402">
        <w:t xml:space="preserve"> rör tvistlösning </w:t>
      </w:r>
      <w:r w:rsidR="007A718C">
        <w:t>utanför domstol</w:t>
      </w:r>
      <w:r w:rsidR="007F596F">
        <w:t>.</w:t>
      </w:r>
      <w:r w:rsidR="007A718C">
        <w:t xml:space="preserve"> </w:t>
      </w:r>
      <w:r w:rsidR="007D6FB8">
        <w:t>Hur</w:t>
      </w:r>
      <w:r w:rsidR="00391A12">
        <w:t>uvida</w:t>
      </w:r>
      <w:r w:rsidR="002E3473">
        <w:t xml:space="preserve"> </w:t>
      </w:r>
      <w:r w:rsidR="00F05FF1">
        <w:t>ovan</w:t>
      </w:r>
      <w:r w:rsidR="00815872">
        <w:t>nämnda</w:t>
      </w:r>
      <w:r w:rsidR="00D856F5">
        <w:t xml:space="preserve"> rättsakter</w:t>
      </w:r>
      <w:r w:rsidR="002E3473">
        <w:t xml:space="preserve"> och de ändringar som gjorts i dem</w:t>
      </w:r>
      <w:r w:rsidR="00FA559F">
        <w:t xml:space="preserve"> </w:t>
      </w:r>
      <w:r w:rsidR="002306C2">
        <w:t xml:space="preserve">förutsätter </w:t>
      </w:r>
      <w:r w:rsidR="000D0002">
        <w:t>lagstiftningsåtgärder från landskapets sida</w:t>
      </w:r>
      <w:r w:rsidR="00526034">
        <w:t xml:space="preserve"> </w:t>
      </w:r>
      <w:r w:rsidR="00310985">
        <w:t xml:space="preserve">berörs närmare i avsnitt </w:t>
      </w:r>
      <w:r w:rsidR="000A182E">
        <w:t>5</w:t>
      </w:r>
      <w:r w:rsidR="006F323E">
        <w:t xml:space="preserve"> och </w:t>
      </w:r>
      <w:r w:rsidR="000A182E">
        <w:t>6</w:t>
      </w:r>
      <w:r w:rsidR="006F323E">
        <w:t>.</w:t>
      </w:r>
    </w:p>
    <w:p w14:paraId="4754F8ED" w14:textId="77777777" w:rsidR="007C2C46" w:rsidRDefault="007C2C46" w:rsidP="006B60C8">
      <w:pPr>
        <w:pStyle w:val="ANormal"/>
      </w:pPr>
    </w:p>
    <w:p w14:paraId="3BB63565" w14:textId="172B8ED2" w:rsidR="00AF3004" w:rsidRDefault="006A2BDB">
      <w:pPr>
        <w:pStyle w:val="RubrikC"/>
        <w:rPr>
          <w:lang w:val="sv-FI"/>
        </w:rPr>
      </w:pPr>
      <w:bookmarkStart w:id="5" w:name="_Toc232149412"/>
      <w:r>
        <w:rPr>
          <w:lang w:val="sv-FI"/>
        </w:rPr>
        <w:t>2</w:t>
      </w:r>
      <w:r w:rsidR="00AF3004" w:rsidRPr="0049765D">
        <w:rPr>
          <w:lang w:val="sv-FI"/>
        </w:rPr>
        <w:t xml:space="preserve">.1 </w:t>
      </w:r>
      <w:r>
        <w:rPr>
          <w:lang w:val="sv-FI"/>
        </w:rPr>
        <w:t>Elmarknadsdirektivet</w:t>
      </w:r>
      <w:bookmarkEnd w:id="5"/>
    </w:p>
    <w:p w14:paraId="5D07A472" w14:textId="77777777" w:rsidR="005F15FB" w:rsidRDefault="005F15FB" w:rsidP="005F15FB">
      <w:pPr>
        <w:pStyle w:val="Rubrikmellanrum"/>
        <w:rPr>
          <w:lang w:val="sv-FI"/>
        </w:rPr>
      </w:pPr>
    </w:p>
    <w:p w14:paraId="71EBA1A0" w14:textId="08B6E5F7" w:rsidR="005F15FB" w:rsidRPr="002E2489" w:rsidRDefault="002E2489" w:rsidP="002E2489">
      <w:pPr>
        <w:pStyle w:val="RubrikD"/>
      </w:pPr>
      <w:r>
        <w:t>2.1.1</w:t>
      </w:r>
      <w:r w:rsidR="00521D3F">
        <w:t xml:space="preserve"> Ökad flexibilitet i elsystemet</w:t>
      </w:r>
    </w:p>
    <w:p w14:paraId="4DA8C82D" w14:textId="77777777" w:rsidR="00AA4FC3" w:rsidRDefault="00AA4FC3" w:rsidP="00AA4FC3">
      <w:pPr>
        <w:pStyle w:val="Rubrikmellanrum"/>
        <w:rPr>
          <w:lang w:val="sv-FI"/>
        </w:rPr>
      </w:pPr>
    </w:p>
    <w:p w14:paraId="517279D6" w14:textId="60CADB4E" w:rsidR="000C453E" w:rsidRPr="00F824AE" w:rsidRDefault="00254FB3" w:rsidP="00AA4FC3">
      <w:pPr>
        <w:pStyle w:val="ANormal"/>
        <w:rPr>
          <w:lang w:val="sv-FI"/>
        </w:rPr>
      </w:pPr>
      <w:r>
        <w:rPr>
          <w:lang w:val="sv-FI"/>
        </w:rPr>
        <w:t>EU:</w:t>
      </w:r>
      <w:r w:rsidR="00856682">
        <w:rPr>
          <w:lang w:val="sv-FI"/>
        </w:rPr>
        <w:t xml:space="preserve">s ministerråd antog </w:t>
      </w:r>
      <w:r w:rsidR="002538D2">
        <w:rPr>
          <w:lang w:val="sv-FI"/>
        </w:rPr>
        <w:t xml:space="preserve">den </w:t>
      </w:r>
      <w:r w:rsidR="00332C4A">
        <w:rPr>
          <w:lang w:val="sv-FI"/>
        </w:rPr>
        <w:t>13 juni</w:t>
      </w:r>
      <w:r w:rsidR="001E1695">
        <w:rPr>
          <w:lang w:val="sv-FI"/>
        </w:rPr>
        <w:t xml:space="preserve"> 2024</w:t>
      </w:r>
      <w:r w:rsidR="00332C4A">
        <w:rPr>
          <w:lang w:val="sv-FI"/>
        </w:rPr>
        <w:t xml:space="preserve"> </w:t>
      </w:r>
      <w:r w:rsidR="001E1695">
        <w:rPr>
          <w:lang w:val="sv-FI"/>
        </w:rPr>
        <w:t>ett ändringsdirektiv</w:t>
      </w:r>
      <w:r w:rsidR="0097117A">
        <w:rPr>
          <w:rStyle w:val="Fotnotsreferens"/>
          <w:lang w:val="sv-FI"/>
        </w:rPr>
        <w:footnoteReference w:id="7"/>
      </w:r>
      <w:r w:rsidR="001E1695">
        <w:rPr>
          <w:lang w:val="sv-FI"/>
        </w:rPr>
        <w:t>, varigenom</w:t>
      </w:r>
      <w:r w:rsidR="00E20262">
        <w:rPr>
          <w:lang w:val="sv-FI"/>
        </w:rPr>
        <w:t xml:space="preserve"> flera</w:t>
      </w:r>
      <w:r w:rsidR="0052109B">
        <w:rPr>
          <w:lang w:val="sv-FI"/>
        </w:rPr>
        <w:t xml:space="preserve"> nya bestämmelser </w:t>
      </w:r>
      <w:r w:rsidR="001F6309">
        <w:rPr>
          <w:lang w:val="sv-FI"/>
        </w:rPr>
        <w:t xml:space="preserve">som </w:t>
      </w:r>
      <w:r w:rsidR="00B95363">
        <w:rPr>
          <w:lang w:val="sv-FI"/>
        </w:rPr>
        <w:t>förändrar</w:t>
      </w:r>
      <w:r w:rsidR="00C46E57">
        <w:rPr>
          <w:lang w:val="sv-FI"/>
        </w:rPr>
        <w:t xml:space="preserve"> den inre</w:t>
      </w:r>
      <w:r w:rsidR="001F6309">
        <w:rPr>
          <w:lang w:val="sv-FI"/>
        </w:rPr>
        <w:t xml:space="preserve"> elmarknadens struktur</w:t>
      </w:r>
      <w:r w:rsidR="002222BA">
        <w:rPr>
          <w:lang w:val="sv-FI"/>
        </w:rPr>
        <w:t xml:space="preserve"> och funktionssätt</w:t>
      </w:r>
      <w:r w:rsidR="00E821E9">
        <w:rPr>
          <w:lang w:val="sv-FI"/>
        </w:rPr>
        <w:t xml:space="preserve"> infördes i elmarknad</w:t>
      </w:r>
      <w:r w:rsidR="007F0F73">
        <w:rPr>
          <w:lang w:val="sv-FI"/>
        </w:rPr>
        <w:t>sdirektivet</w:t>
      </w:r>
      <w:r w:rsidR="00C46E57">
        <w:rPr>
          <w:lang w:val="sv-FI"/>
        </w:rPr>
        <w:t xml:space="preserve">. </w:t>
      </w:r>
      <w:r w:rsidR="00895F25">
        <w:rPr>
          <w:lang w:val="sv-FI"/>
        </w:rPr>
        <w:t xml:space="preserve">Det </w:t>
      </w:r>
      <w:r w:rsidR="000E45A8">
        <w:rPr>
          <w:lang w:val="sv-FI"/>
        </w:rPr>
        <w:t>bakomliggande</w:t>
      </w:r>
      <w:r w:rsidR="00895F25">
        <w:rPr>
          <w:lang w:val="sv-FI"/>
        </w:rPr>
        <w:t xml:space="preserve"> </w:t>
      </w:r>
      <w:r w:rsidR="0039246D">
        <w:rPr>
          <w:lang w:val="sv-FI"/>
        </w:rPr>
        <w:t>syftet</w:t>
      </w:r>
      <w:r w:rsidR="00895F25">
        <w:rPr>
          <w:lang w:val="sv-FI"/>
        </w:rPr>
        <w:t xml:space="preserve"> </w:t>
      </w:r>
      <w:r w:rsidR="002C3570">
        <w:rPr>
          <w:lang w:val="sv-FI"/>
        </w:rPr>
        <w:t>med revider</w:t>
      </w:r>
      <w:r w:rsidR="009304E2">
        <w:rPr>
          <w:lang w:val="sv-FI"/>
        </w:rPr>
        <w:t>ingen</w:t>
      </w:r>
      <w:r w:rsidR="00A02194">
        <w:rPr>
          <w:lang w:val="sv-FI"/>
        </w:rPr>
        <w:t xml:space="preserve"> </w:t>
      </w:r>
      <w:r w:rsidR="00CC04D7">
        <w:rPr>
          <w:lang w:val="sv-FI"/>
        </w:rPr>
        <w:t>var</w:t>
      </w:r>
      <w:r w:rsidR="00A02194">
        <w:rPr>
          <w:lang w:val="sv-FI"/>
        </w:rPr>
        <w:t xml:space="preserve"> att </w:t>
      </w:r>
      <w:r w:rsidR="002E18C9">
        <w:rPr>
          <w:lang w:val="sv-FI"/>
        </w:rPr>
        <w:t xml:space="preserve">öka </w:t>
      </w:r>
      <w:r w:rsidR="00633A02">
        <w:rPr>
          <w:lang w:val="sv-FI"/>
        </w:rPr>
        <w:t>produktionen av el från</w:t>
      </w:r>
      <w:r w:rsidR="0096070A">
        <w:rPr>
          <w:lang w:val="sv-FI"/>
        </w:rPr>
        <w:t xml:space="preserve"> förnybara energikällor</w:t>
      </w:r>
      <w:r w:rsidR="00232341">
        <w:rPr>
          <w:lang w:val="sv-FI"/>
        </w:rPr>
        <w:t xml:space="preserve"> och minska beroendet av fossila bränslen</w:t>
      </w:r>
      <w:r w:rsidR="00EB12C5">
        <w:rPr>
          <w:lang w:val="sv-FI"/>
        </w:rPr>
        <w:t xml:space="preserve">. </w:t>
      </w:r>
      <w:r w:rsidR="00EA0C09">
        <w:rPr>
          <w:lang w:val="sv-FI"/>
        </w:rPr>
        <w:t xml:space="preserve">För </w:t>
      </w:r>
      <w:r w:rsidR="009C4CE6">
        <w:rPr>
          <w:lang w:val="sv-FI"/>
        </w:rPr>
        <w:t>att</w:t>
      </w:r>
      <w:r w:rsidR="00E93DBC">
        <w:rPr>
          <w:lang w:val="sv-FI"/>
        </w:rPr>
        <w:t xml:space="preserve"> </w:t>
      </w:r>
      <w:r w:rsidR="00780FE2">
        <w:rPr>
          <w:lang w:val="sv-FI"/>
        </w:rPr>
        <w:t xml:space="preserve">kunna </w:t>
      </w:r>
      <w:r w:rsidR="00860282">
        <w:rPr>
          <w:lang w:val="sv-FI"/>
        </w:rPr>
        <w:t>åstadkomma detta och</w:t>
      </w:r>
      <w:r w:rsidR="009C4CE6">
        <w:rPr>
          <w:lang w:val="sv-FI"/>
        </w:rPr>
        <w:t xml:space="preserve"> klara den gröna omställningen, måste </w:t>
      </w:r>
      <w:r w:rsidR="000535BA">
        <w:rPr>
          <w:lang w:val="sv-FI"/>
        </w:rPr>
        <w:t>elmarknaderna organiseras på</w:t>
      </w:r>
      <w:r w:rsidR="006574DC">
        <w:rPr>
          <w:lang w:val="sv-FI"/>
        </w:rPr>
        <w:t xml:space="preserve"> </w:t>
      </w:r>
      <w:r w:rsidR="000535BA">
        <w:rPr>
          <w:lang w:val="sv-FI"/>
        </w:rPr>
        <w:t>ett mer flexibelt</w:t>
      </w:r>
      <w:r w:rsidR="00153580">
        <w:rPr>
          <w:lang w:val="sv-FI"/>
        </w:rPr>
        <w:t xml:space="preserve"> och inkluderande</w:t>
      </w:r>
      <w:r w:rsidR="000535BA">
        <w:rPr>
          <w:lang w:val="sv-FI"/>
        </w:rPr>
        <w:t xml:space="preserve"> sätt</w:t>
      </w:r>
      <w:r w:rsidR="00E62889">
        <w:rPr>
          <w:lang w:val="sv-FI"/>
        </w:rPr>
        <w:t xml:space="preserve"> så att </w:t>
      </w:r>
      <w:r w:rsidR="00532B44">
        <w:rPr>
          <w:lang w:val="sv-FI"/>
        </w:rPr>
        <w:t xml:space="preserve">samtliga elmarknadsaktörer </w:t>
      </w:r>
      <w:r w:rsidR="007A10E1">
        <w:rPr>
          <w:lang w:val="sv-FI"/>
        </w:rPr>
        <w:t xml:space="preserve">(däribland konsumenter och producenter av </w:t>
      </w:r>
      <w:r w:rsidR="00334A57">
        <w:rPr>
          <w:lang w:val="sv-FI"/>
        </w:rPr>
        <w:t>förnybar energi)</w:t>
      </w:r>
      <w:r w:rsidR="00A85A9A">
        <w:rPr>
          <w:lang w:val="sv-FI"/>
        </w:rPr>
        <w:t xml:space="preserve"> har möjlighet att</w:t>
      </w:r>
      <w:r w:rsidR="002474CE">
        <w:rPr>
          <w:lang w:val="sv-FI"/>
        </w:rPr>
        <w:t xml:space="preserve"> </w:t>
      </w:r>
      <w:r w:rsidR="00C822E8">
        <w:rPr>
          <w:lang w:val="sv-FI"/>
        </w:rPr>
        <w:t xml:space="preserve">utnyttja den variation </w:t>
      </w:r>
      <w:r w:rsidR="00250203">
        <w:rPr>
          <w:lang w:val="sv-FI"/>
        </w:rPr>
        <w:t>som uppstår i efterfrågan och produktion av el</w:t>
      </w:r>
      <w:r w:rsidR="00623A10">
        <w:rPr>
          <w:lang w:val="sv-FI"/>
        </w:rPr>
        <w:t>.</w:t>
      </w:r>
      <w:r w:rsidR="008F25A0">
        <w:rPr>
          <w:lang w:val="sv-FI"/>
        </w:rPr>
        <w:t xml:space="preserve"> </w:t>
      </w:r>
      <w:r w:rsidR="00713C92">
        <w:rPr>
          <w:lang w:val="sv-FI"/>
        </w:rPr>
        <w:t>De</w:t>
      </w:r>
      <w:r w:rsidR="002303C7">
        <w:rPr>
          <w:lang w:val="sv-FI"/>
        </w:rPr>
        <w:t>t</w:t>
      </w:r>
      <w:r w:rsidR="00713C92">
        <w:rPr>
          <w:lang w:val="sv-FI"/>
        </w:rPr>
        <w:t xml:space="preserve"> över</w:t>
      </w:r>
      <w:r w:rsidR="00F83FAA">
        <w:rPr>
          <w:lang w:val="sv-FI"/>
        </w:rPr>
        <w:t>gr</w:t>
      </w:r>
      <w:r w:rsidR="00713C92">
        <w:rPr>
          <w:lang w:val="sv-FI"/>
        </w:rPr>
        <w:t>ipande mål</w:t>
      </w:r>
      <w:r w:rsidR="002303C7">
        <w:rPr>
          <w:lang w:val="sv-FI"/>
        </w:rPr>
        <w:t xml:space="preserve">et </w:t>
      </w:r>
      <w:r w:rsidR="007A663D">
        <w:rPr>
          <w:lang w:val="sv-FI"/>
        </w:rPr>
        <w:t>uttrycks</w:t>
      </w:r>
      <w:r w:rsidR="002303C7">
        <w:rPr>
          <w:lang w:val="sv-FI"/>
        </w:rPr>
        <w:t xml:space="preserve"> i artikel 4 i ändringsdirektiv</w:t>
      </w:r>
      <w:r w:rsidR="00F40B8B">
        <w:rPr>
          <w:lang w:val="sv-FI"/>
        </w:rPr>
        <w:t>et</w:t>
      </w:r>
      <w:r w:rsidR="001770C8">
        <w:rPr>
          <w:lang w:val="sv-FI"/>
        </w:rPr>
        <w:t xml:space="preserve">, </w:t>
      </w:r>
      <w:r w:rsidR="00E02C47">
        <w:rPr>
          <w:lang w:val="sv-FI"/>
        </w:rPr>
        <w:t xml:space="preserve">som stipulerar att </w:t>
      </w:r>
      <w:r w:rsidR="003D4373">
        <w:rPr>
          <w:lang w:val="sv-FI"/>
        </w:rPr>
        <w:t>alla kunder</w:t>
      </w:r>
      <w:r w:rsidR="00356864">
        <w:rPr>
          <w:lang w:val="sv-FI"/>
        </w:rPr>
        <w:t xml:space="preserve"> ska</w:t>
      </w:r>
      <w:r w:rsidR="003D4373">
        <w:rPr>
          <w:lang w:val="sv-FI"/>
        </w:rPr>
        <w:t xml:space="preserve"> ha möjlighet</w:t>
      </w:r>
      <w:r w:rsidR="008701AA">
        <w:rPr>
          <w:lang w:val="sv-FI"/>
        </w:rPr>
        <w:t xml:space="preserve"> </w:t>
      </w:r>
      <w:r w:rsidR="003369E5">
        <w:rPr>
          <w:lang w:val="sv-FI"/>
        </w:rPr>
        <w:t xml:space="preserve">att köpa el från </w:t>
      </w:r>
      <w:r w:rsidR="001613BB">
        <w:rPr>
          <w:lang w:val="sv-FI"/>
        </w:rPr>
        <w:t>valfria leverantörer</w:t>
      </w:r>
      <w:r w:rsidR="003D4373">
        <w:rPr>
          <w:lang w:val="sv-FI"/>
        </w:rPr>
        <w:t xml:space="preserve"> </w:t>
      </w:r>
      <w:r w:rsidR="001613BB">
        <w:rPr>
          <w:lang w:val="sv-FI"/>
        </w:rPr>
        <w:t xml:space="preserve">och </w:t>
      </w:r>
      <w:r w:rsidR="003D4373">
        <w:rPr>
          <w:lang w:val="sv-FI"/>
        </w:rPr>
        <w:t xml:space="preserve">ha flera avtal om leverans </w:t>
      </w:r>
      <w:r w:rsidR="008E6033">
        <w:rPr>
          <w:lang w:val="sv-FI"/>
        </w:rPr>
        <w:t>av el eller energidelningsavtal</w:t>
      </w:r>
      <w:r w:rsidR="005E32FD">
        <w:rPr>
          <w:lang w:val="sv-FI"/>
        </w:rPr>
        <w:t xml:space="preserve"> samtidigt.</w:t>
      </w:r>
      <w:r w:rsidR="00646F6E">
        <w:rPr>
          <w:lang w:val="sv-FI"/>
        </w:rPr>
        <w:t xml:space="preserve"> Om det är tekniskt möjligt</w:t>
      </w:r>
      <w:r w:rsidR="002E6560">
        <w:rPr>
          <w:lang w:val="sv-FI"/>
        </w:rPr>
        <w:t>,</w:t>
      </w:r>
      <w:r w:rsidR="00646F6E">
        <w:rPr>
          <w:lang w:val="sv-FI"/>
        </w:rPr>
        <w:t xml:space="preserve"> </w:t>
      </w:r>
      <w:r w:rsidR="00736E1C">
        <w:rPr>
          <w:lang w:val="sv-FI"/>
        </w:rPr>
        <w:t>får smarta mätarsystem som införs i enlighet med artikel 19 i elmarknadsdirektivet</w:t>
      </w:r>
      <w:r w:rsidR="004A684F">
        <w:rPr>
          <w:rStyle w:val="Fotnotsreferens"/>
          <w:lang w:val="sv-FI"/>
        </w:rPr>
        <w:footnoteReference w:id="8"/>
      </w:r>
      <w:r w:rsidR="00736E1C">
        <w:rPr>
          <w:lang w:val="sv-FI"/>
        </w:rPr>
        <w:t xml:space="preserve"> </w:t>
      </w:r>
      <w:r w:rsidR="00F44CB5">
        <w:rPr>
          <w:lang w:val="sv-FI"/>
        </w:rPr>
        <w:t xml:space="preserve">användas för att </w:t>
      </w:r>
      <w:r w:rsidR="00344DC9">
        <w:rPr>
          <w:lang w:val="sv-FI"/>
        </w:rPr>
        <w:t xml:space="preserve">möjliggöra </w:t>
      </w:r>
      <w:r w:rsidR="0040485F">
        <w:rPr>
          <w:lang w:val="sv-FI"/>
        </w:rPr>
        <w:t xml:space="preserve">denna utvidgning av </w:t>
      </w:r>
      <w:r w:rsidR="001E7E5A">
        <w:rPr>
          <w:lang w:val="sv-FI"/>
        </w:rPr>
        <w:t>kundens valfrihet</w:t>
      </w:r>
      <w:r w:rsidR="001E7E5A" w:rsidRPr="00C1624B">
        <w:rPr>
          <w:lang w:val="sv-FI"/>
        </w:rPr>
        <w:t>.</w:t>
      </w:r>
      <w:r w:rsidR="00DA3889" w:rsidRPr="00C1624B">
        <w:rPr>
          <w:lang w:val="sv-FI"/>
        </w:rPr>
        <w:t xml:space="preserve"> </w:t>
      </w:r>
      <w:r w:rsidR="00DA3889" w:rsidRPr="00F824AE">
        <w:rPr>
          <w:lang w:val="sv-FI"/>
        </w:rPr>
        <w:t>I annat fall sker detta genom separata</w:t>
      </w:r>
      <w:r w:rsidR="0089539B" w:rsidRPr="00F824AE">
        <w:rPr>
          <w:lang w:val="sv-FI"/>
        </w:rPr>
        <w:t xml:space="preserve"> mätare som kunden </w:t>
      </w:r>
      <w:r w:rsidR="000C453E" w:rsidRPr="00F824AE">
        <w:rPr>
          <w:lang w:val="sv-FI"/>
        </w:rPr>
        <w:t>själv bekostar.</w:t>
      </w:r>
    </w:p>
    <w:p w14:paraId="6D1A2D12" w14:textId="13B8730F" w:rsidR="00E74229" w:rsidRDefault="000C453E" w:rsidP="00AA4FC3">
      <w:pPr>
        <w:pStyle w:val="ANormal"/>
        <w:rPr>
          <w:lang w:val="sv-FI"/>
        </w:rPr>
      </w:pPr>
      <w:r>
        <w:rPr>
          <w:lang w:val="sv-FI"/>
        </w:rPr>
        <w:tab/>
      </w:r>
      <w:r w:rsidR="00564D30">
        <w:rPr>
          <w:lang w:val="sv-FI"/>
        </w:rPr>
        <w:t>I artikel 6a</w:t>
      </w:r>
      <w:r w:rsidR="00E140B8">
        <w:rPr>
          <w:lang w:val="sv-FI"/>
        </w:rPr>
        <w:t xml:space="preserve"> </w:t>
      </w:r>
      <w:r w:rsidR="00BB17BE">
        <w:rPr>
          <w:lang w:val="sv-FI"/>
        </w:rPr>
        <w:t>fastslås</w:t>
      </w:r>
      <w:r w:rsidR="00E140B8">
        <w:rPr>
          <w:lang w:val="sv-FI"/>
        </w:rPr>
        <w:t xml:space="preserve"> att</w:t>
      </w:r>
      <w:r w:rsidR="002F1A2B">
        <w:rPr>
          <w:lang w:val="sv-FI"/>
        </w:rPr>
        <w:t xml:space="preserve"> medlemsstaterna </w:t>
      </w:r>
      <w:r w:rsidR="00220099">
        <w:rPr>
          <w:lang w:val="sv-FI"/>
        </w:rPr>
        <w:t xml:space="preserve">ska utarbeta en ram för </w:t>
      </w:r>
      <w:r w:rsidR="00374404">
        <w:rPr>
          <w:lang w:val="sv-FI"/>
        </w:rPr>
        <w:t>systemansvariga för överförings- och distributionssystem</w:t>
      </w:r>
      <w:r w:rsidR="00B63826">
        <w:rPr>
          <w:lang w:val="sv-FI"/>
        </w:rPr>
        <w:t xml:space="preserve"> </w:t>
      </w:r>
      <w:r w:rsidR="00D31D28">
        <w:rPr>
          <w:lang w:val="sv-FI"/>
        </w:rPr>
        <w:t xml:space="preserve">varigenom </w:t>
      </w:r>
      <w:r w:rsidR="001451DB">
        <w:rPr>
          <w:lang w:val="sv-FI"/>
        </w:rPr>
        <w:t>nätanvändare som begär</w:t>
      </w:r>
      <w:r w:rsidR="00BB17BE">
        <w:rPr>
          <w:lang w:val="sv-FI"/>
        </w:rPr>
        <w:t xml:space="preserve"> om</w:t>
      </w:r>
      <w:r w:rsidR="001451DB">
        <w:rPr>
          <w:lang w:val="sv-FI"/>
        </w:rPr>
        <w:t xml:space="preserve"> </w:t>
      </w:r>
      <w:r w:rsidR="00641116">
        <w:rPr>
          <w:lang w:val="sv-FI"/>
        </w:rPr>
        <w:t>nätanslutning i områden</w:t>
      </w:r>
      <w:r w:rsidR="00B97687">
        <w:rPr>
          <w:lang w:val="sv-FI"/>
        </w:rPr>
        <w:t xml:space="preserve"> </w:t>
      </w:r>
      <w:r w:rsidR="00E55201">
        <w:rPr>
          <w:lang w:val="sv-FI"/>
        </w:rPr>
        <w:t xml:space="preserve">där elnäten har begränsad eller ingen nätkapacitet </w:t>
      </w:r>
      <w:r w:rsidR="00F36C4F">
        <w:rPr>
          <w:lang w:val="sv-FI"/>
        </w:rPr>
        <w:t xml:space="preserve">kan </w:t>
      </w:r>
      <w:r w:rsidR="00B305FE">
        <w:rPr>
          <w:lang w:val="sv-FI"/>
        </w:rPr>
        <w:t xml:space="preserve">erbjudas möjlighet att ingå </w:t>
      </w:r>
      <w:r w:rsidR="0036528A">
        <w:rPr>
          <w:lang w:val="sv-FI"/>
        </w:rPr>
        <w:t xml:space="preserve">avtal </w:t>
      </w:r>
      <w:r w:rsidR="00B305FE">
        <w:rPr>
          <w:lang w:val="sv-FI"/>
        </w:rPr>
        <w:t xml:space="preserve">om </w:t>
      </w:r>
      <w:r w:rsidR="00CF2D4E">
        <w:rPr>
          <w:lang w:val="sv-FI"/>
        </w:rPr>
        <w:t>flexibel anslutning</w:t>
      </w:r>
      <w:r w:rsidR="000403CA">
        <w:rPr>
          <w:lang w:val="sv-FI"/>
        </w:rPr>
        <w:t xml:space="preserve">, s.k. </w:t>
      </w:r>
      <w:r w:rsidR="00A11DD2">
        <w:rPr>
          <w:lang w:val="sv-FI"/>
        </w:rPr>
        <w:t>partiell anslutning</w:t>
      </w:r>
      <w:r w:rsidR="0036528A">
        <w:rPr>
          <w:lang w:val="sv-FI"/>
        </w:rPr>
        <w:t>.</w:t>
      </w:r>
      <w:r w:rsidR="00F2102A">
        <w:rPr>
          <w:lang w:val="sv-FI"/>
        </w:rPr>
        <w:t xml:space="preserve"> </w:t>
      </w:r>
      <w:r w:rsidR="00623A10">
        <w:rPr>
          <w:lang w:val="sv-FI"/>
        </w:rPr>
        <w:t>Det handlar m.a.o. om</w:t>
      </w:r>
      <w:r w:rsidR="00B74072">
        <w:rPr>
          <w:lang w:val="sv-FI"/>
        </w:rPr>
        <w:t xml:space="preserve"> möjligheten att kunna</w:t>
      </w:r>
      <w:r w:rsidR="00C45011">
        <w:rPr>
          <w:lang w:val="sv-FI"/>
        </w:rPr>
        <w:t xml:space="preserve"> erbjuda </w:t>
      </w:r>
      <w:r w:rsidR="00C45011">
        <w:rPr>
          <w:lang w:val="sv-FI"/>
        </w:rPr>
        <w:lastRenderedPageBreak/>
        <w:t xml:space="preserve">tillfällig minskning </w:t>
      </w:r>
      <w:r w:rsidR="0085491F">
        <w:rPr>
          <w:lang w:val="sv-FI"/>
        </w:rPr>
        <w:t xml:space="preserve">eller </w:t>
      </w:r>
      <w:r w:rsidR="002474CE">
        <w:rPr>
          <w:lang w:val="sv-FI"/>
        </w:rPr>
        <w:t xml:space="preserve">ökning av </w:t>
      </w:r>
      <w:r w:rsidR="00957E17">
        <w:rPr>
          <w:lang w:val="sv-FI"/>
        </w:rPr>
        <w:t>kundens</w:t>
      </w:r>
      <w:r w:rsidR="002474CE">
        <w:rPr>
          <w:lang w:val="sv-FI"/>
        </w:rPr>
        <w:t xml:space="preserve"> elanvändning eller elproduktion.</w:t>
      </w:r>
      <w:r w:rsidR="00F15A7F">
        <w:rPr>
          <w:lang w:val="sv-FI"/>
        </w:rPr>
        <w:t xml:space="preserve"> En marknad som erbjuder flexibla elhandelstjänster förväntas ge bättre skydd mot plötsliga prisfluktuationer. </w:t>
      </w:r>
      <w:r w:rsidR="00D77B9D">
        <w:rPr>
          <w:lang w:val="sv-FI"/>
        </w:rPr>
        <w:t xml:space="preserve">I samband med energikrisen och den därmed sammanhängande prisökningen på fossila bränslen utsattes vissa hushåll och företag för orimligt höga elkostnader. </w:t>
      </w:r>
      <w:r w:rsidR="002516DD">
        <w:rPr>
          <w:lang w:val="sv-FI"/>
        </w:rPr>
        <w:t xml:space="preserve">Den huvudsakliga </w:t>
      </w:r>
      <w:r w:rsidR="001C2C7D">
        <w:rPr>
          <w:lang w:val="sv-FI"/>
        </w:rPr>
        <w:t>o</w:t>
      </w:r>
      <w:r w:rsidR="00D77B9D">
        <w:rPr>
          <w:lang w:val="sv-FI"/>
        </w:rPr>
        <w:t>rsaken</w:t>
      </w:r>
      <w:r w:rsidR="001C2C7D">
        <w:rPr>
          <w:lang w:val="sv-FI"/>
        </w:rPr>
        <w:t xml:space="preserve"> till detta kunde</w:t>
      </w:r>
      <w:r w:rsidR="00D77B9D">
        <w:rPr>
          <w:lang w:val="sv-FI"/>
        </w:rPr>
        <w:t xml:space="preserve"> härledas till </w:t>
      </w:r>
      <w:r w:rsidR="000E7615">
        <w:rPr>
          <w:lang w:val="sv-FI"/>
        </w:rPr>
        <w:t>grundläggande</w:t>
      </w:r>
      <w:r w:rsidR="00D77B9D">
        <w:rPr>
          <w:lang w:val="sv-FI"/>
        </w:rPr>
        <w:t xml:space="preserve"> brister i elmarknadens utformning</w:t>
      </w:r>
      <w:r w:rsidR="00380AF7">
        <w:rPr>
          <w:lang w:val="sv-FI"/>
        </w:rPr>
        <w:t xml:space="preserve"> och flexibil</w:t>
      </w:r>
      <w:r w:rsidR="000E7615">
        <w:rPr>
          <w:lang w:val="sv-FI"/>
        </w:rPr>
        <w:t>i</w:t>
      </w:r>
      <w:r w:rsidR="00380AF7">
        <w:rPr>
          <w:lang w:val="sv-FI"/>
        </w:rPr>
        <w:t>tet.</w:t>
      </w:r>
    </w:p>
    <w:p w14:paraId="5132A801" w14:textId="49671C60" w:rsidR="0079010F" w:rsidRDefault="0079010F" w:rsidP="00AA4FC3">
      <w:pPr>
        <w:pStyle w:val="ANormal"/>
        <w:rPr>
          <w:lang w:val="sv-FI"/>
        </w:rPr>
      </w:pPr>
      <w:r>
        <w:rPr>
          <w:lang w:val="sv-FI"/>
        </w:rPr>
        <w:tab/>
        <w:t>Kommissi</w:t>
      </w:r>
      <w:r w:rsidR="00720942">
        <w:rPr>
          <w:lang w:val="sv-FI"/>
        </w:rPr>
        <w:t xml:space="preserve">onen får på grundval av artikel </w:t>
      </w:r>
      <w:r w:rsidR="00631A83">
        <w:rPr>
          <w:lang w:val="sv-FI"/>
        </w:rPr>
        <w:t xml:space="preserve">19f </w:t>
      </w:r>
      <w:r w:rsidR="005C7366">
        <w:rPr>
          <w:lang w:val="sv-FI"/>
        </w:rPr>
        <w:t xml:space="preserve">i ändringsförordningen </w:t>
      </w:r>
      <w:r w:rsidR="00A307F7">
        <w:rPr>
          <w:lang w:val="sv-FI"/>
        </w:rPr>
        <w:t>(EU) 2024/1747</w:t>
      </w:r>
      <w:r w:rsidR="00A307F7">
        <w:rPr>
          <w:rStyle w:val="Fotnotsreferens"/>
          <w:lang w:val="sv-FI"/>
        </w:rPr>
        <w:footnoteReference w:id="9"/>
      </w:r>
      <w:r w:rsidR="00402975">
        <w:rPr>
          <w:lang w:val="sv-FI"/>
        </w:rPr>
        <w:t xml:space="preserve">, och utifrån </w:t>
      </w:r>
      <w:r w:rsidR="004B2A32">
        <w:rPr>
          <w:lang w:val="sv-FI"/>
        </w:rPr>
        <w:t>medlemsstaternas utvärdering</w:t>
      </w:r>
      <w:r w:rsidR="00DC0A52">
        <w:rPr>
          <w:lang w:val="sv-FI"/>
        </w:rPr>
        <w:t xml:space="preserve">ar </w:t>
      </w:r>
      <w:r w:rsidR="003C2209">
        <w:rPr>
          <w:lang w:val="sv-FI"/>
        </w:rPr>
        <w:t>av</w:t>
      </w:r>
      <w:r w:rsidR="007A24A5">
        <w:rPr>
          <w:lang w:val="sv-FI"/>
        </w:rPr>
        <w:t xml:space="preserve"> </w:t>
      </w:r>
      <w:r w:rsidR="003C2209">
        <w:rPr>
          <w:lang w:val="sv-FI"/>
        </w:rPr>
        <w:t>flexibilitetsbehov</w:t>
      </w:r>
      <w:r w:rsidR="007A24A5">
        <w:rPr>
          <w:lang w:val="sv-FI"/>
        </w:rPr>
        <w:t>en</w:t>
      </w:r>
      <w:r w:rsidR="004E3797">
        <w:rPr>
          <w:lang w:val="sv-FI"/>
        </w:rPr>
        <w:t xml:space="preserve"> </w:t>
      </w:r>
      <w:r w:rsidR="00187532">
        <w:rPr>
          <w:lang w:val="sv-FI"/>
        </w:rPr>
        <w:t>på nationell nivå</w:t>
      </w:r>
      <w:r w:rsidR="003C2209">
        <w:rPr>
          <w:lang w:val="sv-FI"/>
        </w:rPr>
        <w:t xml:space="preserve">, </w:t>
      </w:r>
      <w:r w:rsidR="00B5487E">
        <w:rPr>
          <w:lang w:val="sv-FI"/>
        </w:rPr>
        <w:t>utarbeta</w:t>
      </w:r>
      <w:r w:rsidR="00C85860">
        <w:rPr>
          <w:lang w:val="sv-FI"/>
        </w:rPr>
        <w:t xml:space="preserve"> en unionsstrategi </w:t>
      </w:r>
      <w:r w:rsidR="000E0150">
        <w:rPr>
          <w:lang w:val="sv-FI"/>
        </w:rPr>
        <w:t>för flexibilitet</w:t>
      </w:r>
      <w:r w:rsidR="00EA4B74">
        <w:rPr>
          <w:lang w:val="sv-FI"/>
        </w:rPr>
        <w:t xml:space="preserve">, med särskild betoning på </w:t>
      </w:r>
      <w:r w:rsidR="00A91360">
        <w:rPr>
          <w:lang w:val="sv-FI"/>
        </w:rPr>
        <w:t xml:space="preserve">efterfrågeflexibilitet och </w:t>
      </w:r>
      <w:r w:rsidR="00006478">
        <w:rPr>
          <w:lang w:val="sv-FI"/>
        </w:rPr>
        <w:t>energilagring.</w:t>
      </w:r>
    </w:p>
    <w:p w14:paraId="4F18C2EF" w14:textId="77777777" w:rsidR="00E74229" w:rsidRDefault="00E74229" w:rsidP="00AA4FC3">
      <w:pPr>
        <w:pStyle w:val="ANormal"/>
        <w:rPr>
          <w:lang w:val="sv-FI"/>
        </w:rPr>
      </w:pPr>
    </w:p>
    <w:p w14:paraId="52B7D694" w14:textId="262ABB37" w:rsidR="00E74229" w:rsidRDefault="003549B9" w:rsidP="003549B9">
      <w:pPr>
        <w:pStyle w:val="RubrikD"/>
      </w:pPr>
      <w:r>
        <w:t xml:space="preserve">2.1.2 </w:t>
      </w:r>
      <w:r w:rsidR="00865A73">
        <w:t xml:space="preserve">Skyldigheter i fråga om </w:t>
      </w:r>
      <w:r w:rsidR="00B11ED3">
        <w:t>a</w:t>
      </w:r>
      <w:r w:rsidR="002D6A6E">
        <w:t>nslutning</w:t>
      </w:r>
      <w:r w:rsidR="006A7E4D">
        <w:t xml:space="preserve"> till elnätet och </w:t>
      </w:r>
      <w:r w:rsidR="00CB480D">
        <w:t>lämnande av information</w:t>
      </w:r>
    </w:p>
    <w:p w14:paraId="46E56B1B" w14:textId="77777777" w:rsidR="005A4929" w:rsidRPr="005A4929" w:rsidRDefault="005A4929" w:rsidP="005A4929">
      <w:pPr>
        <w:pStyle w:val="Rubrikmellanrum"/>
      </w:pPr>
    </w:p>
    <w:p w14:paraId="289B8FD7" w14:textId="39F0B505" w:rsidR="00AA4FC3" w:rsidRPr="00AA4FC3" w:rsidRDefault="002D3E6C" w:rsidP="00AA4FC3">
      <w:pPr>
        <w:pStyle w:val="ANormal"/>
        <w:rPr>
          <w:lang w:val="sv-FI"/>
        </w:rPr>
      </w:pPr>
      <w:r>
        <w:rPr>
          <w:lang w:val="sv-FI"/>
        </w:rPr>
        <w:t xml:space="preserve">Ett centralt syfte </w:t>
      </w:r>
      <w:r w:rsidR="009E65D5">
        <w:rPr>
          <w:lang w:val="sv-FI"/>
        </w:rPr>
        <w:t>med ändringsdirektivet (EU)</w:t>
      </w:r>
      <w:r w:rsidR="00A90DE0">
        <w:rPr>
          <w:lang w:val="sv-FI"/>
        </w:rPr>
        <w:t xml:space="preserve"> 2024/1711 är att förkorta</w:t>
      </w:r>
      <w:r w:rsidR="00D60FFD">
        <w:rPr>
          <w:lang w:val="sv-FI"/>
        </w:rPr>
        <w:t xml:space="preserve"> </w:t>
      </w:r>
      <w:r w:rsidR="00325CAC">
        <w:rPr>
          <w:lang w:val="sv-FI"/>
        </w:rPr>
        <w:t xml:space="preserve">processen </w:t>
      </w:r>
      <w:r w:rsidR="00EE7D22">
        <w:rPr>
          <w:lang w:val="sv-FI"/>
        </w:rPr>
        <w:t xml:space="preserve">för </w:t>
      </w:r>
      <w:r w:rsidR="008C3587">
        <w:rPr>
          <w:lang w:val="sv-FI"/>
        </w:rPr>
        <w:t xml:space="preserve">anslutning </w:t>
      </w:r>
      <w:r w:rsidR="00FB2077">
        <w:rPr>
          <w:lang w:val="sv-FI"/>
        </w:rPr>
        <w:t>till elnätet.</w:t>
      </w:r>
      <w:r w:rsidR="009E65D5">
        <w:rPr>
          <w:lang w:val="sv-FI"/>
        </w:rPr>
        <w:t xml:space="preserve"> </w:t>
      </w:r>
      <w:r w:rsidR="00AA7612">
        <w:rPr>
          <w:lang w:val="sv-FI"/>
        </w:rPr>
        <w:t>I</w:t>
      </w:r>
      <w:r w:rsidR="00D60FFD">
        <w:rPr>
          <w:lang w:val="sv-FI"/>
        </w:rPr>
        <w:t xml:space="preserve"> direktivets</w:t>
      </w:r>
      <w:r w:rsidR="00AA7612">
        <w:rPr>
          <w:lang w:val="sv-FI"/>
        </w:rPr>
        <w:t xml:space="preserve"> artikel </w:t>
      </w:r>
      <w:r w:rsidR="00CD5745">
        <w:rPr>
          <w:lang w:val="sv-FI"/>
        </w:rPr>
        <w:t>28</w:t>
      </w:r>
      <w:r w:rsidR="007C2C46">
        <w:rPr>
          <w:lang w:val="sv-FI"/>
        </w:rPr>
        <w:t> </w:t>
      </w:r>
      <w:r w:rsidR="00CD5745">
        <w:rPr>
          <w:lang w:val="sv-FI"/>
        </w:rPr>
        <w:t xml:space="preserve">a </w:t>
      </w:r>
      <w:r w:rsidR="007E0C7A">
        <w:rPr>
          <w:lang w:val="sv-FI"/>
        </w:rPr>
        <w:t>föreskrivs om distributions</w:t>
      </w:r>
      <w:r w:rsidR="009866DC">
        <w:rPr>
          <w:lang w:val="sv-FI"/>
        </w:rPr>
        <w:t xml:space="preserve">nätsinnehavarens skyldighet att </w:t>
      </w:r>
      <w:r w:rsidR="00C65D6B">
        <w:rPr>
          <w:lang w:val="sv-FI"/>
        </w:rPr>
        <w:t>med tre månaders mellanrum</w:t>
      </w:r>
      <w:r w:rsidR="009866DC">
        <w:rPr>
          <w:lang w:val="sv-FI"/>
        </w:rPr>
        <w:t xml:space="preserve"> offentliggöra uppgifter om </w:t>
      </w:r>
      <w:r w:rsidR="00604FA3">
        <w:rPr>
          <w:lang w:val="sv-FI"/>
        </w:rPr>
        <w:t xml:space="preserve">tillgänglig kapacitet och statusen gällande kundens begäran </w:t>
      </w:r>
      <w:r w:rsidR="00865DF1">
        <w:rPr>
          <w:lang w:val="sv-FI"/>
        </w:rPr>
        <w:t>om anslutning till nätet.</w:t>
      </w:r>
      <w:r w:rsidR="00396F67">
        <w:rPr>
          <w:lang w:val="sv-FI"/>
        </w:rPr>
        <w:t xml:space="preserve"> </w:t>
      </w:r>
      <w:r w:rsidR="00E358EE">
        <w:rPr>
          <w:lang w:val="sv-FI"/>
        </w:rPr>
        <w:t xml:space="preserve">Medlemsstaterna får dock besluta att </w:t>
      </w:r>
      <w:r w:rsidR="00FC09C4">
        <w:rPr>
          <w:lang w:val="sv-FI"/>
        </w:rPr>
        <w:t xml:space="preserve">bestämmelserna om </w:t>
      </w:r>
      <w:r w:rsidR="00086540">
        <w:rPr>
          <w:lang w:val="sv-FI"/>
        </w:rPr>
        <w:t xml:space="preserve">informationsskyldigheten </w:t>
      </w:r>
      <w:r w:rsidR="00334415">
        <w:rPr>
          <w:lang w:val="sv-FI"/>
        </w:rPr>
        <w:t xml:space="preserve">och förfarandet </w:t>
      </w:r>
      <w:r w:rsidR="00992461">
        <w:rPr>
          <w:lang w:val="sv-FI"/>
        </w:rPr>
        <w:t xml:space="preserve">vid </w:t>
      </w:r>
      <w:r w:rsidR="0016606A">
        <w:rPr>
          <w:lang w:val="sv-FI"/>
        </w:rPr>
        <w:t>anslutning till elnät</w:t>
      </w:r>
      <w:r w:rsidR="003F3856">
        <w:rPr>
          <w:lang w:val="sv-FI"/>
        </w:rPr>
        <w:t xml:space="preserve"> inte ska tillämpas på </w:t>
      </w:r>
      <w:r w:rsidR="00BB135E">
        <w:rPr>
          <w:lang w:val="sv-FI"/>
        </w:rPr>
        <w:t>integrerade elföretag som betjänar färre än 100 000 anslutna kunder</w:t>
      </w:r>
      <w:r w:rsidR="00A27559">
        <w:rPr>
          <w:lang w:val="sv-FI"/>
        </w:rPr>
        <w:t xml:space="preserve"> </w:t>
      </w:r>
      <w:r w:rsidR="005E5F11">
        <w:rPr>
          <w:lang w:val="sv-FI"/>
        </w:rPr>
        <w:t>eller som betjänar små enskilda system</w:t>
      </w:r>
      <w:r w:rsidR="00BB135E">
        <w:rPr>
          <w:lang w:val="sv-FI"/>
        </w:rPr>
        <w:t>.</w:t>
      </w:r>
    </w:p>
    <w:p w14:paraId="781E6B8D" w14:textId="778877C1" w:rsidR="00961C5E" w:rsidRDefault="00575248" w:rsidP="00575248">
      <w:pPr>
        <w:pStyle w:val="ANormal"/>
        <w:rPr>
          <w:lang w:val="sv-FI"/>
        </w:rPr>
      </w:pPr>
      <w:r>
        <w:rPr>
          <w:lang w:val="sv-FI"/>
        </w:rPr>
        <w:tab/>
        <w:t xml:space="preserve">På motsvarande sätt föreskrivs i </w:t>
      </w:r>
      <w:r w:rsidR="00BD26F9">
        <w:rPr>
          <w:lang w:val="sv-FI"/>
        </w:rPr>
        <w:t xml:space="preserve">artikel </w:t>
      </w:r>
      <w:r w:rsidR="000C5425" w:rsidRPr="001738C1">
        <w:rPr>
          <w:lang w:val="sv-FI"/>
        </w:rPr>
        <w:t>19h.13</w:t>
      </w:r>
      <w:r w:rsidR="000C5425">
        <w:rPr>
          <w:lang w:val="sv-FI"/>
        </w:rPr>
        <w:t xml:space="preserve"> i ändringsförordningen </w:t>
      </w:r>
      <w:r w:rsidR="00E33A19">
        <w:rPr>
          <w:lang w:val="sv-FI"/>
        </w:rPr>
        <w:t xml:space="preserve">(EU) 2024/1747 att </w:t>
      </w:r>
      <w:r w:rsidR="00521CBE">
        <w:rPr>
          <w:lang w:val="sv-FI"/>
        </w:rPr>
        <w:t xml:space="preserve">systemansvariga </w:t>
      </w:r>
      <w:r w:rsidR="00AF2B91">
        <w:rPr>
          <w:lang w:val="sv-FI"/>
        </w:rPr>
        <w:t>för överföringssystem</w:t>
      </w:r>
      <w:r w:rsidR="00414102">
        <w:rPr>
          <w:lang w:val="sv-FI"/>
        </w:rPr>
        <w:t xml:space="preserve"> ska</w:t>
      </w:r>
      <w:r w:rsidR="00AF2B91">
        <w:rPr>
          <w:lang w:val="sv-FI"/>
        </w:rPr>
        <w:t xml:space="preserve"> på ett transparent sätt </w:t>
      </w:r>
      <w:r w:rsidR="00D32372">
        <w:rPr>
          <w:lang w:val="sv-FI"/>
        </w:rPr>
        <w:t xml:space="preserve">tillhandahålla tydlig information </w:t>
      </w:r>
      <w:r w:rsidR="00B53719">
        <w:rPr>
          <w:lang w:val="sv-FI"/>
        </w:rPr>
        <w:t xml:space="preserve">rörande </w:t>
      </w:r>
      <w:r w:rsidR="001B667F">
        <w:rPr>
          <w:lang w:val="sv-FI"/>
        </w:rPr>
        <w:t xml:space="preserve">avtal om flexibel anslutning och </w:t>
      </w:r>
      <w:r w:rsidR="00D32372">
        <w:rPr>
          <w:lang w:val="sv-FI"/>
        </w:rPr>
        <w:t xml:space="preserve">om statusen </w:t>
      </w:r>
      <w:r w:rsidR="00DF331E">
        <w:rPr>
          <w:lang w:val="sv-FI"/>
        </w:rPr>
        <w:t xml:space="preserve">för och behandlingen av </w:t>
      </w:r>
      <w:r w:rsidR="003B4E90">
        <w:rPr>
          <w:lang w:val="sv-FI"/>
        </w:rPr>
        <w:t>systemanvändarnas</w:t>
      </w:r>
      <w:r w:rsidR="00DF331E">
        <w:rPr>
          <w:lang w:val="sv-FI"/>
        </w:rPr>
        <w:t xml:space="preserve"> begäran om anslutning</w:t>
      </w:r>
      <w:r w:rsidR="003B4E90">
        <w:rPr>
          <w:lang w:val="sv-FI"/>
        </w:rPr>
        <w:t xml:space="preserve">. </w:t>
      </w:r>
      <w:r w:rsidR="00EA3261">
        <w:rPr>
          <w:lang w:val="sv-FI"/>
        </w:rPr>
        <w:t xml:space="preserve">Informationen ska tillhandahållas </w:t>
      </w:r>
      <w:r w:rsidR="00BA51B0">
        <w:rPr>
          <w:lang w:val="sv-FI"/>
        </w:rPr>
        <w:t xml:space="preserve">inom tre månader från inlämnandet av begäran. </w:t>
      </w:r>
      <w:r w:rsidR="00793FD1">
        <w:rPr>
          <w:lang w:val="sv-FI"/>
        </w:rPr>
        <w:t xml:space="preserve">Om </w:t>
      </w:r>
      <w:r w:rsidR="000E4CE2">
        <w:rPr>
          <w:lang w:val="sv-FI"/>
        </w:rPr>
        <w:t xml:space="preserve">begäran om anslutning varken beviljas </w:t>
      </w:r>
      <w:r w:rsidR="009C7474">
        <w:rPr>
          <w:lang w:val="sv-FI"/>
        </w:rPr>
        <w:t xml:space="preserve">eller permanent avslag </w:t>
      </w:r>
      <w:r w:rsidR="00981E8A">
        <w:rPr>
          <w:lang w:val="sv-FI"/>
        </w:rPr>
        <w:t>meddelas, ska system</w:t>
      </w:r>
      <w:r w:rsidR="00900CF4">
        <w:rPr>
          <w:lang w:val="sv-FI"/>
        </w:rPr>
        <w:t xml:space="preserve">ansvariga för överföringssystem uppdatera </w:t>
      </w:r>
      <w:r w:rsidR="002C6074">
        <w:rPr>
          <w:lang w:val="sv-FI"/>
        </w:rPr>
        <w:t>denna information regelbundet, åtminstone en gång i kvartalet.</w:t>
      </w:r>
    </w:p>
    <w:p w14:paraId="1331FF27" w14:textId="2FAB7064" w:rsidR="00575248" w:rsidRPr="00575248" w:rsidRDefault="00575248" w:rsidP="00575248">
      <w:pPr>
        <w:pStyle w:val="ANormal"/>
        <w:rPr>
          <w:lang w:val="sv-FI"/>
        </w:rPr>
      </w:pPr>
    </w:p>
    <w:p w14:paraId="3CD597E4" w14:textId="0FACF6AC" w:rsidR="0096675A" w:rsidRDefault="0096675A" w:rsidP="0096675A">
      <w:pPr>
        <w:pStyle w:val="RubrikC"/>
      </w:pPr>
      <w:bookmarkStart w:id="6" w:name="_Toc232149413"/>
      <w:r>
        <w:t>2.2 RED II-direktivet</w:t>
      </w:r>
      <w:bookmarkEnd w:id="6"/>
    </w:p>
    <w:p w14:paraId="2070F390" w14:textId="77777777" w:rsidR="008521DA" w:rsidRDefault="008521DA" w:rsidP="008521DA">
      <w:pPr>
        <w:pStyle w:val="Rubrikmellanrum"/>
      </w:pPr>
    </w:p>
    <w:p w14:paraId="3C68B3C0" w14:textId="78AE3A74" w:rsidR="0046361B" w:rsidRDefault="008E0111" w:rsidP="000F2D3C">
      <w:pPr>
        <w:pStyle w:val="ANormal"/>
      </w:pPr>
      <w:r>
        <w:t xml:space="preserve">Syftet med </w:t>
      </w:r>
      <w:r w:rsidR="00CC715D">
        <w:t xml:space="preserve">RED II-direktivet är att fastställa en gemensam ram för </w:t>
      </w:r>
      <w:r w:rsidR="00305A6B">
        <w:t xml:space="preserve">att främja användningen av </w:t>
      </w:r>
      <w:r w:rsidR="00B26924">
        <w:t xml:space="preserve">energi från förnybara energikällor inom EU. </w:t>
      </w:r>
      <w:r w:rsidR="002F3804">
        <w:t xml:space="preserve">Direktivet </w:t>
      </w:r>
      <w:r w:rsidR="006B17EB">
        <w:t xml:space="preserve">innehåller </w:t>
      </w:r>
      <w:proofErr w:type="gramStart"/>
      <w:r w:rsidR="006B17EB">
        <w:t>bl.a.</w:t>
      </w:r>
      <w:proofErr w:type="gramEnd"/>
      <w:r w:rsidR="006B17EB">
        <w:t xml:space="preserve"> bestämmelser</w:t>
      </w:r>
      <w:r w:rsidR="00F3704F">
        <w:t xml:space="preserve"> om ursprungsgarantier</w:t>
      </w:r>
      <w:r w:rsidR="0088436A">
        <w:t xml:space="preserve"> för el som producerats </w:t>
      </w:r>
      <w:r w:rsidR="00F347C7">
        <w:t>med förnybara energikällor,</w:t>
      </w:r>
      <w:r w:rsidR="006B17EB">
        <w:t xml:space="preserve"> om egenanvändning </w:t>
      </w:r>
      <w:r w:rsidR="005F1C7E">
        <w:t>av</w:t>
      </w:r>
      <w:r w:rsidR="0029350C">
        <w:t xml:space="preserve"> sådan</w:t>
      </w:r>
      <w:r w:rsidR="005F1C7E">
        <w:t xml:space="preserve"> el</w:t>
      </w:r>
      <w:r w:rsidR="005F50D6">
        <w:t xml:space="preserve"> och </w:t>
      </w:r>
      <w:r w:rsidR="00CF1D27">
        <w:t>om administrativa förfaranden</w:t>
      </w:r>
      <w:r w:rsidR="0029350C">
        <w:t xml:space="preserve"> </w:t>
      </w:r>
      <w:r w:rsidR="00693F54">
        <w:t xml:space="preserve">i samband med </w:t>
      </w:r>
      <w:r w:rsidR="000277E4">
        <w:t xml:space="preserve">ansökan om tillstånd att </w:t>
      </w:r>
      <w:r w:rsidR="00482701">
        <w:t xml:space="preserve">uppföra anläggningar för förnybar energi. </w:t>
      </w:r>
      <w:r w:rsidR="00F75C4B">
        <w:t xml:space="preserve">Enligt </w:t>
      </w:r>
      <w:r w:rsidR="00B65E7F">
        <w:t>direktivets artikel 21.2</w:t>
      </w:r>
      <w:r w:rsidR="007C2C46">
        <w:t> </w:t>
      </w:r>
      <w:r w:rsidR="00B65E7F">
        <w:t xml:space="preserve">d ska medlemsstaterna </w:t>
      </w:r>
      <w:r w:rsidR="00CF179F">
        <w:t>säkerställa att egenanvändare av förnybar energi</w:t>
      </w:r>
      <w:r w:rsidR="00371EFB">
        <w:t xml:space="preserve"> har rätt </w:t>
      </w:r>
      <w:r w:rsidR="004006CD">
        <w:t xml:space="preserve">att få ersättning </w:t>
      </w:r>
      <w:r w:rsidR="00DC7D68">
        <w:t xml:space="preserve">för den </w:t>
      </w:r>
      <w:r w:rsidR="00C20CC6">
        <w:t xml:space="preserve">egenproducerade el som </w:t>
      </w:r>
      <w:r w:rsidR="001C7268">
        <w:t xml:space="preserve">de matar in i nätet. </w:t>
      </w:r>
      <w:r w:rsidR="00A17FD2">
        <w:t xml:space="preserve">Ersättningen ska </w:t>
      </w:r>
      <w:r w:rsidR="009355AE">
        <w:t xml:space="preserve">bestämmas utifrån </w:t>
      </w:r>
      <w:r w:rsidR="005123FB">
        <w:t>marknadsvärdet på den inmatade elen</w:t>
      </w:r>
      <w:r w:rsidR="009F70C4">
        <w:t xml:space="preserve">, </w:t>
      </w:r>
      <w:r w:rsidR="001A21A1">
        <w:t>varpå</w:t>
      </w:r>
      <w:r w:rsidR="00752622">
        <w:t xml:space="preserve"> hänsyn</w:t>
      </w:r>
      <w:r w:rsidR="0088724C">
        <w:t xml:space="preserve"> också</w:t>
      </w:r>
      <w:r w:rsidR="00752622">
        <w:t xml:space="preserve"> kan tas till </w:t>
      </w:r>
      <w:r w:rsidR="00137DEF">
        <w:t xml:space="preserve">dess </w:t>
      </w:r>
      <w:r w:rsidR="00D007B9">
        <w:t>långsiktiga värde för nätet, miljön och samhället.</w:t>
      </w:r>
    </w:p>
    <w:p w14:paraId="5147C675" w14:textId="3996C33D" w:rsidR="0017464F" w:rsidRDefault="0046361B" w:rsidP="000F2D3C">
      <w:pPr>
        <w:pStyle w:val="ANormal"/>
      </w:pPr>
      <w:r>
        <w:tab/>
      </w:r>
      <w:r w:rsidR="00207D2A">
        <w:t>I likhet med elmarknadsdirektivet</w:t>
      </w:r>
      <w:r w:rsidR="00194F25">
        <w:t xml:space="preserve"> innehåller</w:t>
      </w:r>
      <w:r w:rsidR="009C7CC0">
        <w:t xml:space="preserve"> även RED II-direktivet bestämmelser </w:t>
      </w:r>
      <w:r w:rsidR="009459C8">
        <w:t xml:space="preserve">som syftar till att </w:t>
      </w:r>
      <w:r w:rsidR="00D06D37">
        <w:t xml:space="preserve">förkorta </w:t>
      </w:r>
      <w:r w:rsidR="0024593B">
        <w:t xml:space="preserve">tillstånds- och anslutningsprocesserna för </w:t>
      </w:r>
      <w:r w:rsidR="00381F00">
        <w:t>förnybar energi och</w:t>
      </w:r>
      <w:r w:rsidR="00303CB4">
        <w:t xml:space="preserve"> olika</w:t>
      </w:r>
      <w:r w:rsidR="00381F00">
        <w:t xml:space="preserve"> </w:t>
      </w:r>
      <w:r w:rsidR="00303CB4">
        <w:t>energi</w:t>
      </w:r>
      <w:r w:rsidR="00EB1D3E">
        <w:t>lagringslösningar</w:t>
      </w:r>
      <w:r w:rsidR="002854ED">
        <w:t>.</w:t>
      </w:r>
    </w:p>
    <w:p w14:paraId="19FD90BB" w14:textId="67CCD2E6" w:rsidR="000F2D3C" w:rsidRPr="000F2D3C" w:rsidRDefault="000F2D3C" w:rsidP="000F2D3C">
      <w:pPr>
        <w:pStyle w:val="ANormal"/>
      </w:pPr>
    </w:p>
    <w:p w14:paraId="6D7E0D63" w14:textId="77777777" w:rsidR="00E6460C" w:rsidRDefault="005C5B2E" w:rsidP="005C5B2E">
      <w:pPr>
        <w:pStyle w:val="RubrikB"/>
      </w:pPr>
      <w:bookmarkStart w:id="7" w:name="_Toc232149414"/>
      <w:r>
        <w:lastRenderedPageBreak/>
        <w:t xml:space="preserve">3. </w:t>
      </w:r>
      <w:r w:rsidR="009B6327">
        <w:t>Införlivande</w:t>
      </w:r>
      <w:r w:rsidR="007448E7">
        <w:t>t</w:t>
      </w:r>
      <w:r>
        <w:t xml:space="preserve"> av </w:t>
      </w:r>
      <w:r w:rsidR="00436F73">
        <w:t xml:space="preserve">EU:s elmarknadsregler </w:t>
      </w:r>
      <w:r w:rsidR="00955AC0">
        <w:t>i</w:t>
      </w:r>
      <w:r w:rsidR="00D718A6">
        <w:t xml:space="preserve"> rikets </w:t>
      </w:r>
      <w:r w:rsidR="006F0CE3">
        <w:t>lagstiftning</w:t>
      </w:r>
      <w:bookmarkEnd w:id="7"/>
    </w:p>
    <w:p w14:paraId="68C5CE65" w14:textId="77777777" w:rsidR="00337D43" w:rsidRDefault="00337D43" w:rsidP="00337D43">
      <w:pPr>
        <w:pStyle w:val="Rubrikmellanrum"/>
      </w:pPr>
    </w:p>
    <w:p w14:paraId="7E98750E" w14:textId="77777777" w:rsidR="00334D21" w:rsidRDefault="0090291B" w:rsidP="0090291B">
      <w:pPr>
        <w:pStyle w:val="RubrikC"/>
      </w:pPr>
      <w:bookmarkStart w:id="8" w:name="_Toc232149415"/>
      <w:r>
        <w:t xml:space="preserve">3.1 Genomförande av </w:t>
      </w:r>
      <w:r w:rsidR="0078232E">
        <w:t>ändringsdirektiv</w:t>
      </w:r>
      <w:r w:rsidR="00CB4886">
        <w:t xml:space="preserve"> (EU)</w:t>
      </w:r>
      <w:r w:rsidR="00D249C1">
        <w:t xml:space="preserve"> </w:t>
      </w:r>
      <w:r w:rsidR="00DA7DBA">
        <w:t>2024/1711</w:t>
      </w:r>
      <w:bookmarkEnd w:id="8"/>
    </w:p>
    <w:p w14:paraId="2BAD8B83" w14:textId="77777777" w:rsidR="00334D21" w:rsidRDefault="00334D21" w:rsidP="00334D21">
      <w:pPr>
        <w:pStyle w:val="Rubrikmellanrum"/>
      </w:pPr>
    </w:p>
    <w:p w14:paraId="7FE1A5CB" w14:textId="37C3B64B" w:rsidR="00B55ABB" w:rsidRDefault="003F72EB" w:rsidP="00DE068E">
      <w:pPr>
        <w:pStyle w:val="RubrikD"/>
      </w:pPr>
      <w:r>
        <w:t>3.1.1 Flexibel anslutning till elnätet</w:t>
      </w:r>
    </w:p>
    <w:p w14:paraId="163C9EED" w14:textId="77777777" w:rsidR="007C2C46" w:rsidRPr="007C2C46" w:rsidRDefault="007C2C46" w:rsidP="007C2C46">
      <w:pPr>
        <w:pStyle w:val="Rubrikmellanrum"/>
      </w:pPr>
    </w:p>
    <w:p w14:paraId="722E0AA5" w14:textId="2E7DB8C7" w:rsidR="00383699" w:rsidRDefault="00ED352F" w:rsidP="00334D21">
      <w:pPr>
        <w:pStyle w:val="ANormal"/>
      </w:pPr>
      <w:r>
        <w:t>De grundläggande krav</w:t>
      </w:r>
      <w:r w:rsidR="005E5A97">
        <w:t xml:space="preserve"> som </w:t>
      </w:r>
      <w:r>
        <w:t>elmarknadsdirektivet</w:t>
      </w:r>
      <w:r w:rsidR="00062D1E">
        <w:t xml:space="preserve"> ställer</w:t>
      </w:r>
      <w:r w:rsidR="00311D16">
        <w:t xml:space="preserve"> på </w:t>
      </w:r>
      <w:r w:rsidR="00B618D4">
        <w:t xml:space="preserve">distributionsnätsinnehavare </w:t>
      </w:r>
      <w:r w:rsidR="00062D1E">
        <w:t xml:space="preserve">att </w:t>
      </w:r>
      <w:r w:rsidR="006C5E21">
        <w:t xml:space="preserve">på </w:t>
      </w:r>
      <w:r w:rsidR="001D59AF">
        <w:t xml:space="preserve">marknadsbaserade villkor skaffa </w:t>
      </w:r>
      <w:r w:rsidR="0037141E">
        <w:t xml:space="preserve">de flexibilitetstjänster som behövs för </w:t>
      </w:r>
      <w:r w:rsidR="004420DD">
        <w:t xml:space="preserve">säker drift och utveckling av distributionsnätet </w:t>
      </w:r>
      <w:r w:rsidR="00941476">
        <w:t>samt för hantering av överförings</w:t>
      </w:r>
      <w:r w:rsidR="00756722">
        <w:t xml:space="preserve">begränsningar </w:t>
      </w:r>
      <w:r w:rsidR="00960788">
        <w:t>har</w:t>
      </w:r>
      <w:r w:rsidR="002B12D3">
        <w:t xml:space="preserve"> redan</w:t>
      </w:r>
      <w:r w:rsidR="00E91775">
        <w:t xml:space="preserve"> delvis</w:t>
      </w:r>
      <w:r w:rsidR="00960788">
        <w:t xml:space="preserve"> </w:t>
      </w:r>
      <w:r w:rsidR="00CC16C5">
        <w:t>implementera</w:t>
      </w:r>
      <w:r w:rsidR="00960788">
        <w:t>ts</w:t>
      </w:r>
      <w:r w:rsidR="00CC16C5">
        <w:t xml:space="preserve"> </w:t>
      </w:r>
      <w:r w:rsidR="0042677D">
        <w:t>i rikets elmarknadslag</w:t>
      </w:r>
      <w:r w:rsidR="002B12D3">
        <w:t xml:space="preserve"> genom </w:t>
      </w:r>
      <w:r w:rsidR="00A35B53">
        <w:t>lagen om ändring av elmarknadslagen (FFS 497</w:t>
      </w:r>
      <w:r w:rsidR="003F0174">
        <w:t>/2023).</w:t>
      </w:r>
      <w:r w:rsidR="00564752">
        <w:t xml:space="preserve"> </w:t>
      </w:r>
      <w:r w:rsidR="00254AAA">
        <w:t xml:space="preserve">Sedermera har </w:t>
      </w:r>
      <w:r w:rsidR="00436762">
        <w:t>3</w:t>
      </w:r>
      <w:r w:rsidR="002574F8">
        <w:t> §</w:t>
      </w:r>
      <w:r w:rsidR="00693E17">
        <w:t xml:space="preserve"> i rikets </w:t>
      </w:r>
      <w:r w:rsidR="00254AAA">
        <w:t>elmarknadslag</w:t>
      </w:r>
      <w:r w:rsidR="00E3161E">
        <w:t xml:space="preserve"> kompletterats </w:t>
      </w:r>
      <w:r w:rsidR="00220514">
        <w:t xml:space="preserve">med en </w:t>
      </w:r>
      <w:r w:rsidR="00741E50">
        <w:t xml:space="preserve">definition </w:t>
      </w:r>
      <w:r w:rsidR="00551DC8">
        <w:t>av</w:t>
      </w:r>
      <w:r w:rsidR="004E0CF4">
        <w:t xml:space="preserve"> begreppet</w:t>
      </w:r>
      <w:r w:rsidR="00551DC8">
        <w:t xml:space="preserve"> </w:t>
      </w:r>
      <w:r w:rsidR="004E0CF4" w:rsidRPr="007D5E85">
        <w:rPr>
          <w:i/>
          <w:iCs/>
        </w:rPr>
        <w:t xml:space="preserve">avtal </w:t>
      </w:r>
      <w:r w:rsidR="00E74CF6" w:rsidRPr="007D5E85">
        <w:rPr>
          <w:i/>
          <w:iCs/>
        </w:rPr>
        <w:t>om flexibel anslutning</w:t>
      </w:r>
      <w:r w:rsidR="007D5E85">
        <w:t>.</w:t>
      </w:r>
      <w:r w:rsidR="004E0CF4">
        <w:t xml:space="preserve"> </w:t>
      </w:r>
      <w:r w:rsidR="00BE3FF2">
        <w:t>Enligt den nya 3</w:t>
      </w:r>
      <w:r w:rsidR="002574F8">
        <w:t> §</w:t>
      </w:r>
      <w:r w:rsidR="004E0CF4">
        <w:t xml:space="preserve"> </w:t>
      </w:r>
      <w:r w:rsidR="00220514">
        <w:t>32</w:t>
      </w:r>
      <w:r w:rsidR="007C2C46">
        <w:t> </w:t>
      </w:r>
      <w:r w:rsidR="00220514">
        <w:t>c</w:t>
      </w:r>
      <w:r w:rsidR="002574F8">
        <w:t> punkt</w:t>
      </w:r>
      <w:r w:rsidR="00BE3FF2">
        <w:t>en</w:t>
      </w:r>
      <w:r w:rsidR="00220514">
        <w:t>, som till sitt</w:t>
      </w:r>
      <w:r w:rsidR="00352752">
        <w:t xml:space="preserve"> innehåll motsvarar</w:t>
      </w:r>
      <w:r w:rsidR="009164C5">
        <w:t xml:space="preserve"> </w:t>
      </w:r>
      <w:r w:rsidR="00506C0A">
        <w:t>artikel 2.1</w:t>
      </w:r>
      <w:r w:rsidR="007C2C46">
        <w:t> </w:t>
      </w:r>
      <w:r w:rsidR="00506C0A">
        <w:t>d i ändringsdirektiv</w:t>
      </w:r>
      <w:r w:rsidR="00FA3A0C">
        <w:t xml:space="preserve"> 2024/1711</w:t>
      </w:r>
      <w:r w:rsidR="009164C5">
        <w:t>,</w:t>
      </w:r>
      <w:r w:rsidR="003271EC">
        <w:t xml:space="preserve"> avses med </w:t>
      </w:r>
      <w:r w:rsidR="00D255E4">
        <w:t xml:space="preserve">ett avtal om flexibel </w:t>
      </w:r>
      <w:r w:rsidR="00EC69E0">
        <w:t xml:space="preserve">anslutning </w:t>
      </w:r>
      <w:r w:rsidR="00904AEB">
        <w:t xml:space="preserve">ett avtal </w:t>
      </w:r>
      <w:r w:rsidR="00C1001A">
        <w:t xml:space="preserve">om anslutning till ett distributionsnät, högspänningsdistributionsnät </w:t>
      </w:r>
      <w:r w:rsidR="00674756">
        <w:t xml:space="preserve">eller stamnät </w:t>
      </w:r>
      <w:r w:rsidR="00F4274C">
        <w:t xml:space="preserve">i vars villkor det har avtalats om </w:t>
      </w:r>
      <w:r w:rsidR="00F2283F">
        <w:t xml:space="preserve">begränsningar </w:t>
      </w:r>
      <w:r w:rsidR="00841C9E">
        <w:t xml:space="preserve">av anslutningspunktens garanterade effekt eller om </w:t>
      </w:r>
      <w:r w:rsidR="00CF3E51">
        <w:t xml:space="preserve">nätinnehavarens styrning av elförbrukningen eller elförsörjningen till </w:t>
      </w:r>
      <w:r w:rsidR="009B668D">
        <w:t>anslutningen.</w:t>
      </w:r>
      <w:r w:rsidR="00254DF6">
        <w:t xml:space="preserve"> </w:t>
      </w:r>
      <w:r w:rsidR="00DC36F9">
        <w:t xml:space="preserve">I </w:t>
      </w:r>
      <w:r w:rsidR="009B668D">
        <w:t>rikets elmarknadslag</w:t>
      </w:r>
      <w:r w:rsidR="00DC36F9">
        <w:t xml:space="preserve"> har dessutom</w:t>
      </w:r>
      <w:r w:rsidR="00940D2D">
        <w:t xml:space="preserve"> intagits nya</w:t>
      </w:r>
      <w:r w:rsidR="006E19EA">
        <w:t xml:space="preserve"> 20</w:t>
      </w:r>
      <w:r w:rsidR="007C2C46">
        <w:t> </w:t>
      </w:r>
      <w:r w:rsidR="00DA078D">
        <w:t>a</w:t>
      </w:r>
      <w:r w:rsidR="00250A21">
        <w:t xml:space="preserve"> och b</w:t>
      </w:r>
      <w:r w:rsidR="00D4536E">
        <w:t>,</w:t>
      </w:r>
      <w:r w:rsidR="00940D2D">
        <w:t xml:space="preserve"> 24</w:t>
      </w:r>
      <w:r w:rsidR="007C2C46">
        <w:t> </w:t>
      </w:r>
      <w:r w:rsidR="00940D2D">
        <w:t>b, 52</w:t>
      </w:r>
      <w:r w:rsidR="007C2C46">
        <w:t> </w:t>
      </w:r>
      <w:r w:rsidR="00940D2D">
        <w:t xml:space="preserve">a och </w:t>
      </w:r>
      <w:r w:rsidR="003835D7">
        <w:t>65</w:t>
      </w:r>
      <w:r w:rsidR="007C2C46">
        <w:t> </w:t>
      </w:r>
      <w:r w:rsidR="003835D7">
        <w:t>a</w:t>
      </w:r>
      <w:r w:rsidR="002574F8">
        <w:t> §</w:t>
      </w:r>
      <w:r w:rsidR="003835D7">
        <w:t>§</w:t>
      </w:r>
      <w:r w:rsidR="0031541A">
        <w:t xml:space="preserve">, som </w:t>
      </w:r>
      <w:r w:rsidR="00630A26">
        <w:t>anger</w:t>
      </w:r>
      <w:r w:rsidR="00D77EE2">
        <w:t xml:space="preserve"> de närmare villkoren</w:t>
      </w:r>
      <w:r w:rsidR="005F6940">
        <w:t xml:space="preserve"> </w:t>
      </w:r>
      <w:r w:rsidR="002D701E">
        <w:t>för utnyttjande av flexibilitetstjänster</w:t>
      </w:r>
      <w:r w:rsidR="00D225A8">
        <w:t>.</w:t>
      </w:r>
      <w:r w:rsidR="00181A3F">
        <w:t xml:space="preserve"> </w:t>
      </w:r>
      <w:r w:rsidR="007371E3">
        <w:t>Ä</w:t>
      </w:r>
      <w:r w:rsidR="001934FE">
        <w:t>ndringarna</w:t>
      </w:r>
      <w:r w:rsidR="007371E3">
        <w:t xml:space="preserve"> syftar till att</w:t>
      </w:r>
      <w:r w:rsidR="00C252BC">
        <w:t xml:space="preserve"> </w:t>
      </w:r>
      <w:r w:rsidR="006B1B4A">
        <w:t>skapa nya servicemöjligheter</w:t>
      </w:r>
      <w:r w:rsidR="00C25DCD">
        <w:t xml:space="preserve"> </w:t>
      </w:r>
      <w:proofErr w:type="gramStart"/>
      <w:r w:rsidR="00C25DCD">
        <w:t>bl.a.</w:t>
      </w:r>
      <w:proofErr w:type="gramEnd"/>
      <w:r w:rsidR="006B1B4A">
        <w:t xml:space="preserve"> </w:t>
      </w:r>
      <w:r w:rsidR="00650783">
        <w:t>för oberoende aggregatorer</w:t>
      </w:r>
      <w:r w:rsidR="00AF3B6D">
        <w:rPr>
          <w:rStyle w:val="Fotnotsreferens"/>
        </w:rPr>
        <w:footnoteReference w:id="10"/>
      </w:r>
      <w:r w:rsidR="00650783">
        <w:t xml:space="preserve"> som samlar upp flexibilitetsresurser</w:t>
      </w:r>
      <w:r w:rsidR="00C25DCD">
        <w:t xml:space="preserve"> och </w:t>
      </w:r>
      <w:r w:rsidR="00785F62">
        <w:t xml:space="preserve">för aktörer </w:t>
      </w:r>
      <w:r w:rsidR="00FD455B">
        <w:t xml:space="preserve">som tillhandahåller ellagringstjänster </w:t>
      </w:r>
      <w:r w:rsidR="00897FC5">
        <w:t>eller stödtjänster för nätinnehavare.</w:t>
      </w:r>
      <w:r w:rsidR="00650783">
        <w:t xml:space="preserve"> </w:t>
      </w:r>
      <w:r w:rsidR="007C75FE">
        <w:t>För att säkerställa enhetliga</w:t>
      </w:r>
      <w:r w:rsidR="001D19F4">
        <w:t xml:space="preserve"> och jämlika</w:t>
      </w:r>
      <w:r w:rsidR="007C75FE">
        <w:t xml:space="preserve"> villkor för </w:t>
      </w:r>
      <w:r w:rsidR="006B7BAF">
        <w:t xml:space="preserve">flexibilitetstjänster, ska Energimyndigheten fastställa allmänna krav </w:t>
      </w:r>
      <w:r w:rsidR="00D8357F">
        <w:t xml:space="preserve">för upphandling av </w:t>
      </w:r>
      <w:r w:rsidR="00CF2CBE">
        <w:t xml:space="preserve">ifrågavarande </w:t>
      </w:r>
      <w:r w:rsidR="00E422B5">
        <w:t xml:space="preserve">tjänster. </w:t>
      </w:r>
      <w:r w:rsidR="00933CF8">
        <w:t xml:space="preserve">Myndigheten kan bevilja undantag från </w:t>
      </w:r>
      <w:r w:rsidR="0075108A">
        <w:t>skyldigheten att upphandla flexibilitetstjänster</w:t>
      </w:r>
      <w:r w:rsidR="00CC68AC">
        <w:t>, om en marknadsbaserad anskaffning av så</w:t>
      </w:r>
      <w:r w:rsidR="004603EA">
        <w:t xml:space="preserve">dana tjänster inte är </w:t>
      </w:r>
      <w:r w:rsidR="0056425F">
        <w:t xml:space="preserve">ekonomiskt effektiv eller om den skulle leda till allvarliga snedvridningar </w:t>
      </w:r>
      <w:r w:rsidR="00383699">
        <w:t>på marknaden eller ökade överföringsbegränsningar.</w:t>
      </w:r>
    </w:p>
    <w:p w14:paraId="4F4ED32D" w14:textId="02600642" w:rsidR="00DA0325" w:rsidRDefault="00DA0325" w:rsidP="00334D21">
      <w:pPr>
        <w:pStyle w:val="ANormal"/>
      </w:pPr>
    </w:p>
    <w:p w14:paraId="4A688B2C" w14:textId="38DCCAC6" w:rsidR="00522699" w:rsidRDefault="00A841E7" w:rsidP="003435F7">
      <w:pPr>
        <w:pStyle w:val="RubrikD"/>
      </w:pPr>
      <w:r>
        <w:t xml:space="preserve">3.1.2 </w:t>
      </w:r>
      <w:r w:rsidR="00E9311B">
        <w:t>Distributionsnätsinnehavarens a</w:t>
      </w:r>
      <w:r w:rsidR="008C45A1">
        <w:t>nslutning</w:t>
      </w:r>
      <w:r w:rsidR="00044527">
        <w:t xml:space="preserve">s- och </w:t>
      </w:r>
      <w:r w:rsidR="007313DA">
        <w:t>informations</w:t>
      </w:r>
      <w:r w:rsidR="00ED6003">
        <w:t>-</w:t>
      </w:r>
      <w:r w:rsidR="007313DA">
        <w:t>skyldighet</w:t>
      </w:r>
      <w:r w:rsidR="006A6E3A">
        <w:t xml:space="preserve"> </w:t>
      </w:r>
      <w:r w:rsidR="0048238B">
        <w:t>i fråga om elnätet</w:t>
      </w:r>
    </w:p>
    <w:p w14:paraId="6F1697A2" w14:textId="77777777" w:rsidR="00986BF0" w:rsidRPr="00986BF0" w:rsidRDefault="00986BF0" w:rsidP="00986BF0">
      <w:pPr>
        <w:pStyle w:val="Rubrikmellanrum"/>
      </w:pPr>
    </w:p>
    <w:p w14:paraId="485F8EEB" w14:textId="095BDBA3" w:rsidR="00B52CF9" w:rsidRDefault="000C28E3" w:rsidP="00334D21">
      <w:pPr>
        <w:pStyle w:val="ANormal"/>
      </w:pPr>
      <w:r>
        <w:t xml:space="preserve">De nya bestämmelserna i </w:t>
      </w:r>
      <w:r w:rsidR="008B11B8">
        <w:t>20</w:t>
      </w:r>
      <w:r w:rsidR="002574F8">
        <w:t> §</w:t>
      </w:r>
      <w:r w:rsidR="008B11B8">
        <w:t xml:space="preserve"> i rikets elmarknadslag syftar</w:t>
      </w:r>
      <w:r w:rsidR="00031123">
        <w:t xml:space="preserve"> dels till att förtydliga den ursprungliga regleringen vad </w:t>
      </w:r>
      <w:r w:rsidR="00745474">
        <w:t>avser</w:t>
      </w:r>
      <w:r w:rsidR="00031123">
        <w:t xml:space="preserve"> </w:t>
      </w:r>
      <w:r w:rsidR="00031123" w:rsidRPr="00745474">
        <w:rPr>
          <w:i/>
          <w:iCs/>
        </w:rPr>
        <w:t>skälig</w:t>
      </w:r>
      <w:r w:rsidR="00031123">
        <w:t xml:space="preserve"> anslutningstid, dels</w:t>
      </w:r>
      <w:r w:rsidR="001033CF">
        <w:t xml:space="preserve"> till</w:t>
      </w:r>
      <w:r w:rsidR="00031123">
        <w:t xml:space="preserve"> att uppfylla de mål som fastställs i elmarknadsd</w:t>
      </w:r>
      <w:r w:rsidR="008C7661">
        <w:t>i</w:t>
      </w:r>
      <w:r w:rsidR="00031123">
        <w:t>rektivet</w:t>
      </w:r>
      <w:r w:rsidR="008C7661">
        <w:t xml:space="preserve"> och RED II-direktivet.</w:t>
      </w:r>
      <w:r w:rsidR="00031123">
        <w:t xml:space="preserve"> </w:t>
      </w:r>
      <w:r w:rsidR="005D21AC">
        <w:t>I</w:t>
      </w:r>
      <w:r w:rsidR="00397E05">
        <w:t xml:space="preserve"> d</w:t>
      </w:r>
      <w:r w:rsidR="00C67565">
        <w:t>en nya 20</w:t>
      </w:r>
      <w:r w:rsidR="002574F8">
        <w:t> §</w:t>
      </w:r>
      <w:r w:rsidR="00C67565">
        <w:t xml:space="preserve"> 3</w:t>
      </w:r>
      <w:r w:rsidR="002574F8">
        <w:t> mom.</w:t>
      </w:r>
      <w:r w:rsidR="006200D8">
        <w:t xml:space="preserve"> </w:t>
      </w:r>
      <w:r w:rsidR="005E1783">
        <w:t>befäst</w:t>
      </w:r>
      <w:r w:rsidR="00046B78">
        <w:t>s</w:t>
      </w:r>
      <w:r w:rsidR="005E1783">
        <w:t xml:space="preserve"> </w:t>
      </w:r>
      <w:r w:rsidR="00D011F4">
        <w:t xml:space="preserve">vad som i stora delar </w:t>
      </w:r>
      <w:r w:rsidR="00D176BE">
        <w:t xml:space="preserve">redan </w:t>
      </w:r>
      <w:r w:rsidR="00B95710">
        <w:t>tidigare ansetts utgöra</w:t>
      </w:r>
      <w:r w:rsidR="00D176BE">
        <w:t xml:space="preserve"> gällande rätt</w:t>
      </w:r>
      <w:r w:rsidR="001F5010">
        <w:t>, dvs. att</w:t>
      </w:r>
      <w:r w:rsidR="001705D5">
        <w:t xml:space="preserve"> den allmänna maximiti</w:t>
      </w:r>
      <w:r w:rsidR="008B7600">
        <w:t xml:space="preserve">dsfristen för anslutning till </w:t>
      </w:r>
      <w:r w:rsidR="0029021A">
        <w:t>n</w:t>
      </w:r>
      <w:r w:rsidR="008B7600">
        <w:t xml:space="preserve">ätet </w:t>
      </w:r>
      <w:r w:rsidR="00A47B3C">
        <w:t>är</w:t>
      </w:r>
      <w:r w:rsidR="00781F0D">
        <w:t xml:space="preserve"> 24</w:t>
      </w:r>
      <w:r w:rsidR="008C5977">
        <w:t xml:space="preserve"> månader</w:t>
      </w:r>
      <w:r w:rsidR="00400459">
        <w:t xml:space="preserve"> </w:t>
      </w:r>
      <w:r w:rsidR="008C5977">
        <w:t xml:space="preserve">i fråga om </w:t>
      </w:r>
      <w:r w:rsidR="00400459">
        <w:t>stamnät och högspänni</w:t>
      </w:r>
      <w:r w:rsidR="00FE59FC">
        <w:t xml:space="preserve">ngsdistributionsnät </w:t>
      </w:r>
      <w:r w:rsidR="00CC7C07">
        <w:t>och</w:t>
      </w:r>
      <w:r w:rsidR="0029021A">
        <w:t xml:space="preserve"> </w:t>
      </w:r>
      <w:r w:rsidR="000E7965">
        <w:t>sex</w:t>
      </w:r>
      <w:r w:rsidR="0029021A">
        <w:t xml:space="preserve"> månader</w:t>
      </w:r>
      <w:r w:rsidR="000E7965">
        <w:t xml:space="preserve"> </w:t>
      </w:r>
      <w:r w:rsidR="00A1087E">
        <w:t>vad</w:t>
      </w:r>
      <w:r w:rsidR="000E7965">
        <w:t xml:space="preserve"> gäller</w:t>
      </w:r>
      <w:r w:rsidR="00605256">
        <w:t xml:space="preserve"> dis</w:t>
      </w:r>
      <w:r w:rsidR="00CC7C07">
        <w:t>t</w:t>
      </w:r>
      <w:r w:rsidR="00605256">
        <w:t>ributionsnät.</w:t>
      </w:r>
      <w:r w:rsidR="00CF0142">
        <w:t xml:space="preserve"> </w:t>
      </w:r>
      <w:r w:rsidR="0047612D">
        <w:t xml:space="preserve">En anslutningstid som </w:t>
      </w:r>
      <w:r w:rsidR="00347728">
        <w:t xml:space="preserve">överskrider nämnda maximitider </w:t>
      </w:r>
      <w:r w:rsidR="00CF300F">
        <w:t xml:space="preserve">kan </w:t>
      </w:r>
      <w:r w:rsidR="0047612D">
        <w:t>fortf</w:t>
      </w:r>
      <w:r w:rsidR="00AB0F59">
        <w:t>arande anses vara skälig</w:t>
      </w:r>
      <w:r w:rsidR="003F0DDF">
        <w:t xml:space="preserve">, om </w:t>
      </w:r>
      <w:r w:rsidR="000E707C">
        <w:t xml:space="preserve">det behövs </w:t>
      </w:r>
      <w:r w:rsidR="000C1588">
        <w:t xml:space="preserve">p.g.a. anslutningens omfattning och tekniska utförande </w:t>
      </w:r>
      <w:r w:rsidR="00637D3B">
        <w:t>eller någon annan motsvarande orsak.</w:t>
      </w:r>
      <w:r w:rsidR="00BE4C13">
        <w:t xml:space="preserve"> Regeln om 24 månader </w:t>
      </w:r>
      <w:r w:rsidR="000C32BE">
        <w:t>ingår numera även i b</w:t>
      </w:r>
      <w:r w:rsidR="004141B4">
        <w:t>ilaga XIV till energieffektivitetsdirektivet.</w:t>
      </w:r>
    </w:p>
    <w:p w14:paraId="753F43AB" w14:textId="34B821D3" w:rsidR="002B1A3B" w:rsidRDefault="002B1A3B" w:rsidP="00334D21">
      <w:pPr>
        <w:pStyle w:val="ANormal"/>
      </w:pPr>
      <w:r>
        <w:tab/>
      </w:r>
      <w:r w:rsidR="00F70449">
        <w:t xml:space="preserve">De </w:t>
      </w:r>
      <w:r w:rsidR="00595F9C">
        <w:t xml:space="preserve">krav som elmarknadsdirektivet ställer på </w:t>
      </w:r>
      <w:r w:rsidR="00650AAE">
        <w:t xml:space="preserve">systemansvariga för distributionssystem att </w:t>
      </w:r>
      <w:r w:rsidR="00034E73">
        <w:t xml:space="preserve">förmedla tydlig </w:t>
      </w:r>
      <w:r w:rsidR="00B35696">
        <w:t>information om tillgänglig kapacitet för nya anslutningar</w:t>
      </w:r>
      <w:r w:rsidR="00D2268B">
        <w:t xml:space="preserve"> inom sitt verksamhetsområde har genomförts genom </w:t>
      </w:r>
      <w:r w:rsidR="003E5199">
        <w:t>54</w:t>
      </w:r>
      <w:r w:rsidR="007C2C46">
        <w:t> </w:t>
      </w:r>
      <w:r w:rsidR="003E5199">
        <w:t>b</w:t>
      </w:r>
      <w:r w:rsidR="002574F8">
        <w:t> §</w:t>
      </w:r>
      <w:r w:rsidR="003E5199">
        <w:t xml:space="preserve"> i rikets elmarknadslag. </w:t>
      </w:r>
      <w:r w:rsidR="004F0B8F">
        <w:t xml:space="preserve">Av nämnda lagrum framgår att </w:t>
      </w:r>
      <w:r w:rsidR="006F5F4F">
        <w:t xml:space="preserve">distributionsnätsinnehavaren </w:t>
      </w:r>
      <w:r w:rsidR="00AB637C">
        <w:t>ska</w:t>
      </w:r>
      <w:r w:rsidR="0040648F">
        <w:t xml:space="preserve"> </w:t>
      </w:r>
      <w:r w:rsidR="004C31B0">
        <w:t>offentliggöra</w:t>
      </w:r>
      <w:r w:rsidR="009D41FB">
        <w:t xml:space="preserve"> </w:t>
      </w:r>
      <w:r w:rsidR="000F02B8">
        <w:t>ovannämnd</w:t>
      </w:r>
      <w:r w:rsidR="0040648F">
        <w:t xml:space="preserve"> </w:t>
      </w:r>
      <w:r w:rsidR="00EA7468">
        <w:t>information</w:t>
      </w:r>
      <w:r w:rsidR="009D41FB">
        <w:t xml:space="preserve"> samt </w:t>
      </w:r>
      <w:r w:rsidR="009E25F6">
        <w:t>grunderna för hur kapacitete</w:t>
      </w:r>
      <w:r w:rsidR="006A1E82">
        <w:t>n</w:t>
      </w:r>
      <w:r w:rsidR="009E25F6">
        <w:t xml:space="preserve"> beräknas</w:t>
      </w:r>
      <w:r w:rsidR="00EA7468">
        <w:t xml:space="preserve"> på sin webbplats</w:t>
      </w:r>
      <w:r w:rsidR="006A1E82">
        <w:t xml:space="preserve"> med</w:t>
      </w:r>
      <w:r w:rsidR="00EA7468">
        <w:t xml:space="preserve"> </w:t>
      </w:r>
      <w:r w:rsidR="009D41FB">
        <w:t>tre månaders</w:t>
      </w:r>
      <w:r w:rsidR="006A1E82">
        <w:t xml:space="preserve"> mellanrum</w:t>
      </w:r>
      <w:r w:rsidR="001E2113">
        <w:t xml:space="preserve">. </w:t>
      </w:r>
      <w:r w:rsidR="008A3070">
        <w:t xml:space="preserve">I samband därmed ska det även informeras om </w:t>
      </w:r>
      <w:r w:rsidR="00B1691A">
        <w:t>möjligheten till flexibel anslutning i områden med överbelastning.</w:t>
      </w:r>
    </w:p>
    <w:p w14:paraId="0E1E1DB6" w14:textId="7DF33D6D" w:rsidR="000F4287" w:rsidRDefault="00B52CF9" w:rsidP="00334D21">
      <w:pPr>
        <w:pStyle w:val="ANormal"/>
      </w:pPr>
      <w:r>
        <w:tab/>
      </w:r>
      <w:r w:rsidR="00A36827">
        <w:t xml:space="preserve">Till </w:t>
      </w:r>
      <w:r w:rsidR="008212D2">
        <w:t>rikets elmarknadslag har dessutom fogats en ny 54</w:t>
      </w:r>
      <w:r w:rsidR="007C2C46">
        <w:t> </w:t>
      </w:r>
      <w:r w:rsidR="008212D2">
        <w:t>c</w:t>
      </w:r>
      <w:r w:rsidR="002574F8">
        <w:t> §</w:t>
      </w:r>
      <w:r w:rsidR="002B3BCF">
        <w:t xml:space="preserve">, vari föreskrivs att </w:t>
      </w:r>
      <w:r w:rsidR="004925B7">
        <w:t>distributionsnätsinnehavaren</w:t>
      </w:r>
      <w:r w:rsidR="00E32C84">
        <w:t xml:space="preserve"> tre månader efter det att kunden </w:t>
      </w:r>
      <w:r w:rsidR="00815590">
        <w:t xml:space="preserve">begärt om </w:t>
      </w:r>
      <w:r w:rsidR="00815590">
        <w:lastRenderedPageBreak/>
        <w:t>anslutning till nätet</w:t>
      </w:r>
      <w:r w:rsidR="004925B7">
        <w:t xml:space="preserve"> </w:t>
      </w:r>
      <w:r w:rsidR="00F226EF">
        <w:t>informera</w:t>
      </w:r>
      <w:r w:rsidR="00815590">
        <w:t>r</w:t>
      </w:r>
      <w:r w:rsidR="00E668E6">
        <w:t xml:space="preserve"> </w:t>
      </w:r>
      <w:r w:rsidR="00815590">
        <w:t>denne</w:t>
      </w:r>
      <w:r w:rsidR="00E668E6">
        <w:t xml:space="preserve"> om </w:t>
      </w:r>
      <w:r w:rsidR="00760A97">
        <w:t xml:space="preserve">hur behandlingen av </w:t>
      </w:r>
      <w:r w:rsidR="00C05970">
        <w:t>begäran</w:t>
      </w:r>
      <w:r w:rsidR="00FB562C">
        <w:t xml:space="preserve"> </w:t>
      </w:r>
      <w:r w:rsidR="00C05970">
        <w:t>fortskrider</w:t>
      </w:r>
      <w:r w:rsidR="00191838">
        <w:t>.</w:t>
      </w:r>
      <w:r w:rsidR="00401621">
        <w:t xml:space="preserve"> </w:t>
      </w:r>
      <w:r w:rsidR="00F36E60">
        <w:t>Distributions</w:t>
      </w:r>
      <w:r w:rsidR="00E7555A">
        <w:t>nätsinnehavaren ska förse k</w:t>
      </w:r>
      <w:r w:rsidR="00F24D2F">
        <w:t xml:space="preserve">unden med denna </w:t>
      </w:r>
      <w:r w:rsidR="00F36E60">
        <w:t>information</w:t>
      </w:r>
      <w:r w:rsidR="00E7555A">
        <w:t xml:space="preserve"> </w:t>
      </w:r>
      <w:r w:rsidR="0039132E">
        <w:t>med tre månaders mellanrum</w:t>
      </w:r>
      <w:r w:rsidR="00C944A7">
        <w:t xml:space="preserve"> fram</w:t>
      </w:r>
      <w:r w:rsidR="0039132E">
        <w:t xml:space="preserve"> </w:t>
      </w:r>
      <w:r w:rsidR="00446645">
        <w:t>till</w:t>
      </w:r>
      <w:r w:rsidR="00C944A7">
        <w:t xml:space="preserve"> dess att </w:t>
      </w:r>
      <w:r w:rsidR="008C64ED">
        <w:t xml:space="preserve">ärendet </w:t>
      </w:r>
      <w:r w:rsidR="00082073">
        <w:t>avg</w:t>
      </w:r>
      <w:r w:rsidR="00FE65D3">
        <w:t>örs</w:t>
      </w:r>
      <w:r w:rsidR="00082073">
        <w:t xml:space="preserve"> genom ett slutligt beslut.</w:t>
      </w:r>
      <w:r w:rsidR="00765329">
        <w:t xml:space="preserve"> </w:t>
      </w:r>
      <w:r w:rsidR="007225C8">
        <w:t xml:space="preserve">Genom bestämmelserna genomförs artikel </w:t>
      </w:r>
      <w:r w:rsidR="00D521BB" w:rsidRPr="001738C1">
        <w:t>28</w:t>
      </w:r>
      <w:r w:rsidR="00307988" w:rsidRPr="001738C1">
        <w:t>a.3</w:t>
      </w:r>
      <w:r w:rsidR="00307988">
        <w:t xml:space="preserve"> </w:t>
      </w:r>
      <w:r w:rsidR="007D777D">
        <w:t xml:space="preserve">andra stycket och </w:t>
      </w:r>
      <w:r w:rsidR="00307988" w:rsidRPr="001738C1">
        <w:t>28a</w:t>
      </w:r>
      <w:r w:rsidR="006A21E2" w:rsidRPr="001738C1">
        <w:t>.3a</w:t>
      </w:r>
      <w:r w:rsidR="00307988">
        <w:t xml:space="preserve"> i ändringsdirektivet (EU) 2024/1711</w:t>
      </w:r>
      <w:r w:rsidR="00623ACD">
        <w:t xml:space="preserve"> i rikets elmarknadslagstiftning</w:t>
      </w:r>
      <w:r w:rsidR="00307988">
        <w:t>.</w:t>
      </w:r>
    </w:p>
    <w:p w14:paraId="1432BC48" w14:textId="1395F597" w:rsidR="0090291B" w:rsidRPr="0090291B" w:rsidRDefault="0090291B" w:rsidP="00334D21">
      <w:pPr>
        <w:pStyle w:val="ANormal"/>
      </w:pPr>
    </w:p>
    <w:p w14:paraId="1BF16F78" w14:textId="7A2AA0D1" w:rsidR="00E0192E" w:rsidRDefault="003561DA" w:rsidP="00F14408">
      <w:pPr>
        <w:pStyle w:val="RubrikC"/>
      </w:pPr>
      <w:bookmarkStart w:id="9" w:name="_Toc232149416"/>
      <w:r>
        <w:t>3.</w:t>
      </w:r>
      <w:r w:rsidR="007C5C96">
        <w:t>2</w:t>
      </w:r>
      <w:r>
        <w:t xml:space="preserve"> </w:t>
      </w:r>
      <w:r w:rsidR="007B4E89">
        <w:t>Kompletterande genomförandebestämmelser</w:t>
      </w:r>
      <w:bookmarkEnd w:id="9"/>
    </w:p>
    <w:p w14:paraId="4C969EFF" w14:textId="77777777" w:rsidR="00AA55E9" w:rsidRPr="00AA55E9" w:rsidRDefault="00AA55E9" w:rsidP="00AA55E9">
      <w:pPr>
        <w:pStyle w:val="Rubrikmellanrum"/>
      </w:pPr>
    </w:p>
    <w:p w14:paraId="785B0049" w14:textId="3DE2B8A5" w:rsidR="00BA18BC" w:rsidRDefault="00157A8A" w:rsidP="00BA18BC">
      <w:pPr>
        <w:pStyle w:val="ANormal"/>
      </w:pPr>
      <w:r>
        <w:t>I artikel</w:t>
      </w:r>
      <w:r w:rsidR="00C652B4">
        <w:t xml:space="preserve"> </w:t>
      </w:r>
      <w:r w:rsidR="00B54B59">
        <w:t xml:space="preserve">71 i elmarknadsdirektivet </w:t>
      </w:r>
      <w:r w:rsidR="00E66E5C">
        <w:t>f</w:t>
      </w:r>
      <w:r w:rsidR="00F37E0E">
        <w:t>astslås</w:t>
      </w:r>
      <w:r w:rsidR="00BC68CB">
        <w:t xml:space="preserve"> att</w:t>
      </w:r>
      <w:r w:rsidR="00206C0D">
        <w:t xml:space="preserve"> </w:t>
      </w:r>
      <w:r w:rsidR="00EC4369">
        <w:t>direktivet</w:t>
      </w:r>
      <w:r w:rsidR="00404257">
        <w:t xml:space="preserve"> i </w:t>
      </w:r>
      <w:r w:rsidR="00E056C5">
        <w:t>sina</w:t>
      </w:r>
      <w:r w:rsidR="00404257">
        <w:t xml:space="preserve"> huvuddelar</w:t>
      </w:r>
      <w:r w:rsidR="002C339F">
        <w:t xml:space="preserve"> ska</w:t>
      </w:r>
      <w:r w:rsidR="00CE17BB">
        <w:t xml:space="preserve"> </w:t>
      </w:r>
      <w:r w:rsidR="007960F1">
        <w:t xml:space="preserve">vara </w:t>
      </w:r>
      <w:r w:rsidR="008D6CD0">
        <w:t>implementerat i nationell lagstiftning senast den</w:t>
      </w:r>
      <w:r w:rsidR="00684A07">
        <w:t xml:space="preserve"> 31 december 2020.</w:t>
      </w:r>
      <w:r w:rsidR="00AB6B95">
        <w:t xml:space="preserve"> I riket har </w:t>
      </w:r>
      <w:r w:rsidR="003A666F">
        <w:t>genomförandet av direktivets bestämmelser skett etappvis</w:t>
      </w:r>
      <w:r w:rsidR="00116B49">
        <w:t xml:space="preserve"> vid</w:t>
      </w:r>
      <w:r w:rsidR="003C639D">
        <w:t xml:space="preserve"> flera</w:t>
      </w:r>
      <w:r w:rsidR="00116B49">
        <w:t xml:space="preserve"> olika tillfällen</w:t>
      </w:r>
      <w:r w:rsidR="00601E92">
        <w:t xml:space="preserve">, ofta </w:t>
      </w:r>
      <w:r w:rsidR="00183F73">
        <w:t>i kölvattnet a</w:t>
      </w:r>
      <w:r w:rsidR="002D2D38">
        <w:t>v</w:t>
      </w:r>
      <w:r w:rsidR="00601E92">
        <w:t xml:space="preserve"> </w:t>
      </w:r>
      <w:r w:rsidR="002D2D38">
        <w:t>den</w:t>
      </w:r>
      <w:r w:rsidR="007F27D4">
        <w:t xml:space="preserve"> praxis </w:t>
      </w:r>
      <w:r w:rsidR="00BE2428">
        <w:t xml:space="preserve">som </w:t>
      </w:r>
      <w:r w:rsidR="00A10668">
        <w:t>successiv</w:t>
      </w:r>
      <w:r w:rsidR="000E3CFA">
        <w:t>t etablerats</w:t>
      </w:r>
      <w:r w:rsidR="00BE2428">
        <w:t xml:space="preserve"> på</w:t>
      </w:r>
      <w:r w:rsidR="00AE6C32">
        <w:t xml:space="preserve"> gemenskapsnivå</w:t>
      </w:r>
      <w:r w:rsidR="00BC3AD9">
        <w:t>.</w:t>
      </w:r>
      <w:r w:rsidR="007F27D4">
        <w:t xml:space="preserve"> </w:t>
      </w:r>
      <w:r w:rsidR="000F3529">
        <w:t xml:space="preserve">Nedan </w:t>
      </w:r>
      <w:r w:rsidR="00F11179">
        <w:t>följer en närmare genomgång av</w:t>
      </w:r>
      <w:r w:rsidR="00360158">
        <w:t xml:space="preserve"> några av</w:t>
      </w:r>
      <w:r w:rsidR="00222A4E">
        <w:t xml:space="preserve"> de viktigaste</w:t>
      </w:r>
      <w:r w:rsidR="00360158">
        <w:t xml:space="preserve"> kompletter</w:t>
      </w:r>
      <w:r w:rsidR="00FC76DF">
        <w:t>ande</w:t>
      </w:r>
      <w:r w:rsidR="0090191A">
        <w:t xml:space="preserve"> </w:t>
      </w:r>
      <w:r w:rsidR="00F11574">
        <w:t>lagstiftningsåtgärder som vidtagits</w:t>
      </w:r>
      <w:r w:rsidR="00083E9D">
        <w:t xml:space="preserve"> i riket</w:t>
      </w:r>
      <w:r w:rsidR="00F11574">
        <w:t xml:space="preserve"> </w:t>
      </w:r>
      <w:r w:rsidR="00007380">
        <w:t>för att införliva delar av</w:t>
      </w:r>
      <w:r w:rsidR="00360158">
        <w:t xml:space="preserve"> </w:t>
      </w:r>
      <w:r w:rsidR="00F24F86">
        <w:t>el</w:t>
      </w:r>
      <w:r w:rsidR="0049359F">
        <w:t xml:space="preserve">marknadsdirektivet (och i viss mån även </w:t>
      </w:r>
      <w:r w:rsidR="008A02A6">
        <w:t>energieffektivitetsdirektivet)</w:t>
      </w:r>
      <w:r w:rsidR="00083E9D">
        <w:t>.</w:t>
      </w:r>
    </w:p>
    <w:p w14:paraId="4D2181F5" w14:textId="77777777" w:rsidR="001738C1" w:rsidRPr="00BA18BC" w:rsidRDefault="001738C1" w:rsidP="00BA18BC">
      <w:pPr>
        <w:pStyle w:val="ANormal"/>
      </w:pPr>
    </w:p>
    <w:p w14:paraId="36D42655" w14:textId="6D4750B5" w:rsidR="008521DA" w:rsidRDefault="00E80F0D" w:rsidP="007D4EC4">
      <w:pPr>
        <w:pStyle w:val="ANormal"/>
        <w:rPr>
          <w:i/>
          <w:iCs/>
        </w:rPr>
      </w:pPr>
      <w:r w:rsidRPr="00E80F0D">
        <w:rPr>
          <w:i/>
          <w:iCs/>
        </w:rPr>
        <w:t>3.2.</w:t>
      </w:r>
      <w:r w:rsidR="00764D8B">
        <w:rPr>
          <w:i/>
          <w:iCs/>
        </w:rPr>
        <w:t>1 Skyldigheten att</w:t>
      </w:r>
      <w:r w:rsidRPr="00E80F0D">
        <w:rPr>
          <w:i/>
          <w:iCs/>
        </w:rPr>
        <w:t xml:space="preserve"> </w:t>
      </w:r>
      <w:r w:rsidR="00AE4928">
        <w:rPr>
          <w:i/>
          <w:iCs/>
        </w:rPr>
        <w:t>t</w:t>
      </w:r>
      <w:r w:rsidR="0038295D">
        <w:rPr>
          <w:i/>
          <w:iCs/>
        </w:rPr>
        <w:t>illhandahålla mekanismer för hantering av</w:t>
      </w:r>
      <w:r w:rsidR="004E1D18" w:rsidRPr="00E80F0D">
        <w:rPr>
          <w:i/>
          <w:iCs/>
        </w:rPr>
        <w:t xml:space="preserve"> klagomål</w:t>
      </w:r>
      <w:r w:rsidR="00B31978">
        <w:rPr>
          <w:i/>
          <w:iCs/>
        </w:rPr>
        <w:t xml:space="preserve"> </w:t>
      </w:r>
      <w:r w:rsidR="00095490">
        <w:rPr>
          <w:i/>
          <w:iCs/>
        </w:rPr>
        <w:t>och tvistlösning utanför domstol</w:t>
      </w:r>
    </w:p>
    <w:p w14:paraId="4E5FABE7" w14:textId="77777777" w:rsidR="00DA6C20" w:rsidRDefault="00DA6C20" w:rsidP="00485DE2">
      <w:pPr>
        <w:pStyle w:val="Rubrikmellanrum"/>
      </w:pPr>
    </w:p>
    <w:p w14:paraId="44574400" w14:textId="61537210" w:rsidR="00676F59" w:rsidRDefault="00F64162" w:rsidP="00485DE2">
      <w:pPr>
        <w:pStyle w:val="ANormal"/>
      </w:pPr>
      <w:r>
        <w:t xml:space="preserve">I artikel 10.9 i elmarknadsdirektivet stipuleras att </w:t>
      </w:r>
      <w:r w:rsidR="00384930">
        <w:t xml:space="preserve">slutkunderna ska ha rätt till en god standard både i fråga om </w:t>
      </w:r>
      <w:r w:rsidR="00C151E3">
        <w:t xml:space="preserve">tillhandahållandet av tjänster och behandlingen av </w:t>
      </w:r>
      <w:r w:rsidR="001E0E5B">
        <w:t>klagomål från leverantöre</w:t>
      </w:r>
      <w:r w:rsidR="00087F9F">
        <w:t>rnas sida.</w:t>
      </w:r>
      <w:r w:rsidR="006E083E">
        <w:t xml:space="preserve"> </w:t>
      </w:r>
      <w:r w:rsidR="00B6350F">
        <w:t>D</w:t>
      </w:r>
      <w:r w:rsidR="00E63644">
        <w:t>istributionsnätsinnehavare, detal</w:t>
      </w:r>
      <w:r w:rsidR="00D5158B">
        <w:t>jförsäljare och</w:t>
      </w:r>
      <w:r w:rsidR="00B6350F">
        <w:t xml:space="preserve"> </w:t>
      </w:r>
      <w:r w:rsidR="00040959">
        <w:t xml:space="preserve">leverantörer av </w:t>
      </w:r>
      <w:r w:rsidR="00B6350F">
        <w:t>aggreg</w:t>
      </w:r>
      <w:r w:rsidR="00040959">
        <w:t>eringstjänster</w:t>
      </w:r>
      <w:r w:rsidR="00B6350F">
        <w:t xml:space="preserve"> </w:t>
      </w:r>
      <w:r w:rsidR="00C82758">
        <w:t>förutsätts hantera</w:t>
      </w:r>
      <w:r w:rsidR="008B1903">
        <w:t xml:space="preserve"> inkomna</w:t>
      </w:r>
      <w:r w:rsidR="00C82758">
        <w:t xml:space="preserve"> klagomål </w:t>
      </w:r>
      <w:r w:rsidR="00BA7BF3">
        <w:t>på ett enkelt, rättvist och snabbt sätt.</w:t>
      </w:r>
      <w:r w:rsidR="002270BC">
        <w:t xml:space="preserve"> Slutförbrukarens</w:t>
      </w:r>
      <w:r w:rsidR="00487B64">
        <w:t xml:space="preserve"> </w:t>
      </w:r>
      <w:r w:rsidR="002270BC">
        <w:t>rätt</w:t>
      </w:r>
      <w:r w:rsidR="004C0012">
        <w:t xml:space="preserve"> att lämna in klagomål till</w:t>
      </w:r>
      <w:r w:rsidR="00D069BC">
        <w:t xml:space="preserve"> berörd</w:t>
      </w:r>
      <w:r w:rsidR="002A7A27">
        <w:t xml:space="preserve"> leverantör</w:t>
      </w:r>
      <w:r w:rsidR="001F7730">
        <w:t xml:space="preserve"> har</w:t>
      </w:r>
      <w:r w:rsidR="00E71F16">
        <w:t xml:space="preserve"> befästs </w:t>
      </w:r>
      <w:r w:rsidR="00612687">
        <w:t xml:space="preserve">i rikets elmarknadslag genom </w:t>
      </w:r>
      <w:r w:rsidR="00D96E4D">
        <w:t>den nya 99</w:t>
      </w:r>
      <w:r w:rsidR="001738C1">
        <w:t> </w:t>
      </w:r>
      <w:r w:rsidR="006427BD">
        <w:t>a</w:t>
      </w:r>
      <w:r w:rsidR="002574F8">
        <w:t> §</w:t>
      </w:r>
      <w:r w:rsidR="006427BD">
        <w:t>.</w:t>
      </w:r>
    </w:p>
    <w:p w14:paraId="0B7EB913" w14:textId="594BB903" w:rsidR="006427BD" w:rsidRDefault="006427BD" w:rsidP="00485DE2">
      <w:pPr>
        <w:pStyle w:val="ANormal"/>
      </w:pPr>
      <w:r>
        <w:tab/>
      </w:r>
      <w:r w:rsidR="006367AE">
        <w:t xml:space="preserve">I </w:t>
      </w:r>
      <w:r w:rsidR="00676F53">
        <w:t>artikel 6.2 i elmarknadsdirektivet</w:t>
      </w:r>
      <w:r w:rsidR="006367AE">
        <w:t xml:space="preserve"> föreskrivs</w:t>
      </w:r>
      <w:r w:rsidR="00971EE2">
        <w:t xml:space="preserve"> det</w:t>
      </w:r>
      <w:r w:rsidR="006367AE">
        <w:t xml:space="preserve"> om</w:t>
      </w:r>
      <w:r w:rsidR="00971EE2">
        <w:t xml:space="preserve"> medlemsstaternas skyldighet att se till </w:t>
      </w:r>
      <w:r w:rsidR="00814CDB">
        <w:t xml:space="preserve">att det finns tillgång till tvistlösningsmekanismer utanför domstol i sådana fall där </w:t>
      </w:r>
      <w:r w:rsidR="00570F1A">
        <w:t xml:space="preserve">en systemanvändare vägrats tillträde </w:t>
      </w:r>
      <w:r w:rsidR="00712A7B">
        <w:t>till överförings- eller distributionsnätet</w:t>
      </w:r>
      <w:r w:rsidR="00A20CDC">
        <w:t>.</w:t>
      </w:r>
    </w:p>
    <w:p w14:paraId="72C5D8D8" w14:textId="2622B44F" w:rsidR="00686026" w:rsidRDefault="00F3116A" w:rsidP="00485DE2">
      <w:pPr>
        <w:pStyle w:val="ANormal"/>
      </w:pPr>
      <w:r>
        <w:tab/>
      </w:r>
      <w:r w:rsidR="002A7D90">
        <w:t>Enligt</w:t>
      </w:r>
      <w:r w:rsidR="0068783D">
        <w:t xml:space="preserve"> artikel </w:t>
      </w:r>
      <w:r w:rsidR="00E6161F">
        <w:t>17 i elmarknadsdirektivet</w:t>
      </w:r>
      <w:r w:rsidR="008E2683">
        <w:t xml:space="preserve"> </w:t>
      </w:r>
      <w:r w:rsidR="002A7D90">
        <w:t>ska</w:t>
      </w:r>
      <w:r w:rsidR="008E2683">
        <w:t xml:space="preserve"> medlemsstaterna</w:t>
      </w:r>
      <w:r w:rsidR="00F63135">
        <w:t xml:space="preserve"> även</w:t>
      </w:r>
      <w:r w:rsidR="002A7D90">
        <w:t xml:space="preserve"> se till att </w:t>
      </w:r>
      <w:r w:rsidR="00235FC5">
        <w:t xml:space="preserve">det finns </w:t>
      </w:r>
      <w:r w:rsidR="004175ED">
        <w:t xml:space="preserve">ändamålsenliga mekanismer och förfaranden </w:t>
      </w:r>
      <w:r w:rsidR="00582189">
        <w:t xml:space="preserve">för </w:t>
      </w:r>
      <w:r w:rsidR="006457A7">
        <w:t xml:space="preserve">lösning </w:t>
      </w:r>
      <w:r w:rsidR="00FD5754">
        <w:t xml:space="preserve">av konflikter mellan marknadsaktörer </w:t>
      </w:r>
      <w:r w:rsidR="00C23CC3">
        <w:t>som deltar i aggregering och andra marknadsaktörer</w:t>
      </w:r>
      <w:r w:rsidR="0000634E">
        <w:t xml:space="preserve">. </w:t>
      </w:r>
      <w:r w:rsidR="006578C6">
        <w:t>Denna s</w:t>
      </w:r>
      <w:r w:rsidR="00A82668">
        <w:t xml:space="preserve">kyldighet </w:t>
      </w:r>
      <w:r w:rsidR="00E404A7">
        <w:t>omfattar även</w:t>
      </w:r>
      <w:r w:rsidR="006578C6">
        <w:t xml:space="preserve"> tvistefrågor </w:t>
      </w:r>
      <w:r w:rsidR="00FF5F7B">
        <w:t>som rör an</w:t>
      </w:r>
      <w:r w:rsidR="00FC216E">
        <w:t>svar för obalanser.</w:t>
      </w:r>
    </w:p>
    <w:p w14:paraId="3B87AE5B" w14:textId="19178606" w:rsidR="00B146A1" w:rsidRDefault="00686026" w:rsidP="00485DE2">
      <w:pPr>
        <w:pStyle w:val="ANormal"/>
      </w:pPr>
      <w:r>
        <w:tab/>
      </w:r>
      <w:r w:rsidR="00B56D9C">
        <w:t xml:space="preserve">Av artikel </w:t>
      </w:r>
      <w:r w:rsidR="00D525A3">
        <w:t>59.3, 60</w:t>
      </w:r>
      <w:r w:rsidR="00D73D26">
        <w:t xml:space="preserve">.2 och 60.3 i elmarknadsdirektivet följer att </w:t>
      </w:r>
      <w:r w:rsidR="00790C02">
        <w:t xml:space="preserve">tillsynsmyndigheten ska </w:t>
      </w:r>
      <w:r w:rsidR="00951D1D">
        <w:t xml:space="preserve">förses med </w:t>
      </w:r>
      <w:r w:rsidR="00A20311">
        <w:t xml:space="preserve">de befogenheter som krävs för att </w:t>
      </w:r>
      <w:r w:rsidR="00F35810">
        <w:t xml:space="preserve">myndigheten ska </w:t>
      </w:r>
      <w:r w:rsidR="00B90B7D">
        <w:t xml:space="preserve">kunna avgöra </w:t>
      </w:r>
      <w:r w:rsidR="00462799">
        <w:t>tvister som uppstår</w:t>
      </w:r>
      <w:r w:rsidR="00681EE7">
        <w:t xml:space="preserve"> </w:t>
      </w:r>
      <w:r w:rsidR="008F2DB8">
        <w:t>mellan</w:t>
      </w:r>
      <w:r w:rsidR="00C114DA">
        <w:t xml:space="preserve"> </w:t>
      </w:r>
      <w:r w:rsidR="008F2E20">
        <w:t xml:space="preserve">systemansvariga </w:t>
      </w:r>
      <w:r w:rsidR="0035673C">
        <w:t xml:space="preserve">för överförings- eller </w:t>
      </w:r>
      <w:r w:rsidR="003778D5">
        <w:t xml:space="preserve">distributionssystem och </w:t>
      </w:r>
      <w:r w:rsidR="003149BA">
        <w:t>den</w:t>
      </w:r>
      <w:r w:rsidR="00CD3309">
        <w:t xml:space="preserve"> </w:t>
      </w:r>
      <w:r w:rsidR="0071455D">
        <w:t>som</w:t>
      </w:r>
      <w:r w:rsidR="00B05B13">
        <w:t xml:space="preserve"> </w:t>
      </w:r>
      <w:r w:rsidR="003F314E">
        <w:t>framför</w:t>
      </w:r>
      <w:r w:rsidR="0095062F">
        <w:t>t</w:t>
      </w:r>
      <w:r w:rsidR="00B05B13">
        <w:t xml:space="preserve"> </w:t>
      </w:r>
      <w:r w:rsidR="004C53DC">
        <w:t xml:space="preserve">klagomål </w:t>
      </w:r>
      <w:r w:rsidR="00576EF4">
        <w:t>mot</w:t>
      </w:r>
      <w:r w:rsidR="00563A99">
        <w:t xml:space="preserve"> någon</w:t>
      </w:r>
      <w:r w:rsidR="004822A4">
        <w:t xml:space="preserve"> av</w:t>
      </w:r>
      <w:r w:rsidR="00576EF4">
        <w:t xml:space="preserve"> de förstnämnda</w:t>
      </w:r>
      <w:r w:rsidR="004822A4">
        <w:t xml:space="preserve"> aktörerna</w:t>
      </w:r>
      <w:r w:rsidR="00C45648">
        <w:t>.</w:t>
      </w:r>
      <w:r w:rsidR="00D525A3">
        <w:t xml:space="preserve"> </w:t>
      </w:r>
      <w:r w:rsidR="0051306F">
        <w:t>Tillsynsmyndigheten ska</w:t>
      </w:r>
      <w:r w:rsidR="00B67B52">
        <w:t xml:space="preserve"> i sin </w:t>
      </w:r>
      <w:proofErr w:type="spellStart"/>
      <w:r w:rsidR="00B67B52">
        <w:t>tvistlösande</w:t>
      </w:r>
      <w:proofErr w:type="spellEnd"/>
      <w:r w:rsidR="00DF0BB1">
        <w:t xml:space="preserve"> funktion</w:t>
      </w:r>
      <w:r w:rsidR="00B67B52">
        <w:t xml:space="preserve"> </w:t>
      </w:r>
      <w:r w:rsidR="0051306F">
        <w:t>normalt sett</w:t>
      </w:r>
      <w:r w:rsidR="00DF0BB1">
        <w:t xml:space="preserve"> </w:t>
      </w:r>
      <w:r w:rsidR="00F97904">
        <w:t xml:space="preserve">fatta ett beslut </w:t>
      </w:r>
      <w:r w:rsidR="00D4288E">
        <w:t xml:space="preserve">inom två månader </w:t>
      </w:r>
      <w:r w:rsidR="00290913">
        <w:t>från det att klagomålet mottagits.</w:t>
      </w:r>
    </w:p>
    <w:p w14:paraId="6D3C5E57" w14:textId="022F674E" w:rsidR="00F3116A" w:rsidRDefault="00B146A1" w:rsidP="00485DE2">
      <w:pPr>
        <w:pStyle w:val="ANormal"/>
      </w:pPr>
      <w:r>
        <w:tab/>
      </w:r>
      <w:r w:rsidR="00912F72">
        <w:t xml:space="preserve">I syfte </w:t>
      </w:r>
      <w:r w:rsidR="00F37863">
        <w:t xml:space="preserve">att </w:t>
      </w:r>
      <w:r w:rsidR="00FC7FCB">
        <w:t xml:space="preserve">införliva </w:t>
      </w:r>
      <w:r w:rsidR="000D0CF1">
        <w:t xml:space="preserve">ovannämnda krav </w:t>
      </w:r>
      <w:r w:rsidR="005F3DBF">
        <w:t xml:space="preserve">på </w:t>
      </w:r>
      <w:r w:rsidR="00957581">
        <w:t xml:space="preserve">tvistlösning </w:t>
      </w:r>
      <w:r w:rsidR="000E302C">
        <w:t>utanför domstol</w:t>
      </w:r>
      <w:r w:rsidR="00F60818">
        <w:t xml:space="preserve"> i</w:t>
      </w:r>
      <w:r w:rsidR="00723DBD">
        <w:t xml:space="preserve"> </w:t>
      </w:r>
      <w:r w:rsidR="00820868">
        <w:t>riks</w:t>
      </w:r>
      <w:r w:rsidR="00723DBD">
        <w:t>lagstiftning</w:t>
      </w:r>
      <w:r w:rsidR="00820868">
        <w:t>en,</w:t>
      </w:r>
      <w:r w:rsidR="002A57FE">
        <w:t xml:space="preserve"> har det till</w:t>
      </w:r>
      <w:r w:rsidR="00820868">
        <w:t xml:space="preserve"> </w:t>
      </w:r>
      <w:r w:rsidR="00B56073">
        <w:t xml:space="preserve">lagen om </w:t>
      </w:r>
      <w:r w:rsidR="002479F2">
        <w:t xml:space="preserve">tillsyn över el- och naturgasmarknaden (FFS 590/2013) </w:t>
      </w:r>
      <w:r w:rsidR="00B8158D">
        <w:t>fogats en ny 6</w:t>
      </w:r>
      <w:r w:rsidR="001738C1">
        <w:t> </w:t>
      </w:r>
      <w:r w:rsidR="00B8158D">
        <w:t>a</w:t>
      </w:r>
      <w:r w:rsidR="002574F8">
        <w:t> §</w:t>
      </w:r>
      <w:r w:rsidR="002F0624">
        <w:t>.</w:t>
      </w:r>
      <w:r w:rsidR="002A57FE">
        <w:t xml:space="preserve"> </w:t>
      </w:r>
      <w:r w:rsidR="00640D7E">
        <w:t>Dä</w:t>
      </w:r>
      <w:r w:rsidR="00B20BDC">
        <w:t>rigenom</w:t>
      </w:r>
      <w:r w:rsidR="00640D7E">
        <w:t xml:space="preserve"> </w:t>
      </w:r>
      <w:r w:rsidR="00191BEB">
        <w:t>förtydligas</w:t>
      </w:r>
      <w:r w:rsidR="00640D7E">
        <w:t xml:space="preserve"> och preciseras </w:t>
      </w:r>
      <w:r w:rsidR="00DA3D7F">
        <w:t>framför allt</w:t>
      </w:r>
      <w:r w:rsidR="00191BEB">
        <w:t xml:space="preserve"> </w:t>
      </w:r>
      <w:r w:rsidR="00C91112">
        <w:t>Energimyndighetens</w:t>
      </w:r>
      <w:r w:rsidR="008E74A4">
        <w:t xml:space="preserve"> an</w:t>
      </w:r>
      <w:r w:rsidR="00FC178C">
        <w:t xml:space="preserve">svar vid lösande av </w:t>
      </w:r>
      <w:r w:rsidR="002701C7">
        <w:t>tvister inom energi</w:t>
      </w:r>
      <w:r w:rsidR="00DC4861">
        <w:t>området</w:t>
      </w:r>
      <w:r w:rsidR="00FB44B7">
        <w:t xml:space="preserve">. </w:t>
      </w:r>
      <w:r w:rsidR="003B2905">
        <w:t>S</w:t>
      </w:r>
      <w:r w:rsidR="002F0624">
        <w:t xml:space="preserve">amtidigt </w:t>
      </w:r>
      <w:r w:rsidR="00252EEF">
        <w:t>kompletteras</w:t>
      </w:r>
      <w:r w:rsidR="00823467">
        <w:t xml:space="preserve"> de</w:t>
      </w:r>
      <w:r w:rsidR="00014B3F">
        <w:t xml:space="preserve"> </w:t>
      </w:r>
      <w:r w:rsidR="00EF21AE">
        <w:t>befintliga förfaranden</w:t>
      </w:r>
      <w:r w:rsidR="00823467">
        <w:t>a</w:t>
      </w:r>
      <w:r w:rsidR="00EF21AE">
        <w:t xml:space="preserve"> och mekanismer</w:t>
      </w:r>
      <w:r w:rsidR="00823467">
        <w:t>na</w:t>
      </w:r>
      <w:r w:rsidR="00EF21AE">
        <w:t xml:space="preserve"> för tvistlösning, såsom de kommer till uttryck i </w:t>
      </w:r>
      <w:r w:rsidR="008148B7">
        <w:t xml:space="preserve">lagen om tvistenämnden </w:t>
      </w:r>
      <w:r w:rsidR="007F4116">
        <w:t>för energimarknaden (FFS 502/2023).</w:t>
      </w:r>
    </w:p>
    <w:p w14:paraId="237C3FB2" w14:textId="7282D4B6" w:rsidR="00E52776" w:rsidRDefault="00676F59" w:rsidP="00485DE2">
      <w:pPr>
        <w:pStyle w:val="ANormal"/>
      </w:pPr>
      <w:r>
        <w:tab/>
      </w:r>
      <w:r w:rsidR="00E42661">
        <w:t>Av betydelse i</w:t>
      </w:r>
      <w:r>
        <w:t xml:space="preserve"> sammanhanget </w:t>
      </w:r>
      <w:r w:rsidR="001A0082">
        <w:t>är</w:t>
      </w:r>
      <w:r>
        <w:t xml:space="preserve"> </w:t>
      </w:r>
      <w:r w:rsidR="008E2683">
        <w:t>också</w:t>
      </w:r>
      <w:r>
        <w:t xml:space="preserve"> </w:t>
      </w:r>
      <w:r w:rsidR="006B1898">
        <w:t>de krav som</w:t>
      </w:r>
      <w:r w:rsidR="00992E30">
        <w:t xml:space="preserve"> </w:t>
      </w:r>
      <w:r w:rsidR="00D037B2">
        <w:t>ställs på tvistlösning utanför domstol</w:t>
      </w:r>
      <w:r w:rsidR="009A3B78">
        <w:t xml:space="preserve"> </w:t>
      </w:r>
      <w:r w:rsidR="000C038E">
        <w:t>i</w:t>
      </w:r>
      <w:r w:rsidR="009A3B78">
        <w:t xml:space="preserve"> artikel 22.8 i </w:t>
      </w:r>
      <w:r w:rsidR="00212747">
        <w:t xml:space="preserve">det omarbetade </w:t>
      </w:r>
      <w:r w:rsidR="009A3B78">
        <w:t>energieffektivitetsdirektivet.</w:t>
      </w:r>
      <w:r w:rsidR="00D037B2">
        <w:t xml:space="preserve"> </w:t>
      </w:r>
      <w:r w:rsidR="00BB62DE">
        <w:t xml:space="preserve">Av ifrågavarande </w:t>
      </w:r>
      <w:r w:rsidR="00F95B8B">
        <w:t>bestämmelse</w:t>
      </w:r>
      <w:r w:rsidR="00BB62DE">
        <w:t xml:space="preserve"> framgår att</w:t>
      </w:r>
      <w:r w:rsidR="002204DE">
        <w:t xml:space="preserve"> </w:t>
      </w:r>
      <w:proofErr w:type="gramStart"/>
      <w:r w:rsidR="002204DE">
        <w:t>bl.a.</w:t>
      </w:r>
      <w:proofErr w:type="gramEnd"/>
      <w:r w:rsidR="00BB62DE">
        <w:t xml:space="preserve"> </w:t>
      </w:r>
      <w:r w:rsidR="00B739F2">
        <w:t>slutkunder</w:t>
      </w:r>
      <w:r w:rsidR="002204DE">
        <w:t xml:space="preserve"> och slutförbrukare </w:t>
      </w:r>
      <w:r w:rsidR="00BF5F42">
        <w:t>ska ha tillgång till enkla, rättvisa, transparenta</w:t>
      </w:r>
      <w:r w:rsidR="00580276">
        <w:t xml:space="preserve">, oberoende, ändamålsenliga och effektiva mekanismer för tvistlösning utanför domstol </w:t>
      </w:r>
      <w:r w:rsidR="00F032BD">
        <w:t xml:space="preserve">för att lösa tvister </w:t>
      </w:r>
      <w:r w:rsidR="003C21E4">
        <w:t xml:space="preserve">som rör </w:t>
      </w:r>
      <w:r w:rsidR="008A7BC7">
        <w:t xml:space="preserve">tolkningen och tillämpningen av </w:t>
      </w:r>
      <w:r w:rsidR="001B606D">
        <w:t>direktivet.</w:t>
      </w:r>
      <w:r w:rsidR="00BC091A">
        <w:t xml:space="preserve"> </w:t>
      </w:r>
      <w:proofErr w:type="spellStart"/>
      <w:r w:rsidR="00BA1CDA">
        <w:t>T</w:t>
      </w:r>
      <w:r w:rsidR="00BC091A">
        <w:t>vistlösande</w:t>
      </w:r>
      <w:proofErr w:type="spellEnd"/>
      <w:r w:rsidR="00BC091A">
        <w:t xml:space="preserve"> </w:t>
      </w:r>
      <w:r w:rsidR="00BA1CDA">
        <w:lastRenderedPageBreak/>
        <w:t>kompetens</w:t>
      </w:r>
      <w:r w:rsidR="00AF7ACA">
        <w:t xml:space="preserve"> </w:t>
      </w:r>
      <w:r w:rsidR="0066236F">
        <w:t xml:space="preserve">kan </w:t>
      </w:r>
      <w:r w:rsidR="00DD48E2">
        <w:t>tilldelas</w:t>
      </w:r>
      <w:r w:rsidR="0066236F">
        <w:t xml:space="preserve"> </w:t>
      </w:r>
      <w:r w:rsidR="00913A03">
        <w:t>exempelvis</w:t>
      </w:r>
      <w:r w:rsidR="00981194">
        <w:t xml:space="preserve"> </w:t>
      </w:r>
      <w:r w:rsidR="006846CD">
        <w:t>ett konsumentorgan</w:t>
      </w:r>
      <w:r w:rsidR="002701D0">
        <w:t xml:space="preserve">, </w:t>
      </w:r>
      <w:r w:rsidR="006846CD">
        <w:t>en tillsynsmyndighet</w:t>
      </w:r>
      <w:r w:rsidR="002701D0">
        <w:t xml:space="preserve"> eller en energiombudsman</w:t>
      </w:r>
      <w:r w:rsidR="006846CD">
        <w:t>.</w:t>
      </w:r>
    </w:p>
    <w:p w14:paraId="032ACDDA" w14:textId="2D6E1230" w:rsidR="00087F9F" w:rsidRDefault="001A22D7" w:rsidP="00485DE2">
      <w:pPr>
        <w:pStyle w:val="ANormal"/>
      </w:pPr>
      <w:r>
        <w:tab/>
      </w:r>
      <w:r w:rsidR="00DC62D5">
        <w:t>Mot bakgrund av det ovannämnd</w:t>
      </w:r>
      <w:r w:rsidR="00F3746B">
        <w:t>a</w:t>
      </w:r>
      <w:r w:rsidR="00DC62D5">
        <w:t xml:space="preserve"> har </w:t>
      </w:r>
      <w:r w:rsidR="003B2442">
        <w:t>det ansetts angeläget</w:t>
      </w:r>
      <w:r w:rsidR="00E95A8F">
        <w:t xml:space="preserve"> att</w:t>
      </w:r>
      <w:r w:rsidR="00F662C9">
        <w:t xml:space="preserve"> utvidga </w:t>
      </w:r>
      <w:r w:rsidR="000E5CF1">
        <w:t>ansvarsområdet för tvistenämnden för</w:t>
      </w:r>
      <w:r w:rsidR="003D0EA4">
        <w:t xml:space="preserve"> energimarknaden</w:t>
      </w:r>
      <w:r w:rsidR="000E5CF1">
        <w:t xml:space="preserve"> </w:t>
      </w:r>
      <w:r w:rsidR="00FC53AC">
        <w:t>till att</w:t>
      </w:r>
      <w:r w:rsidR="005638A8">
        <w:t xml:space="preserve"> </w:t>
      </w:r>
      <w:r w:rsidR="003D3B66">
        <w:t xml:space="preserve">utöver </w:t>
      </w:r>
      <w:r w:rsidR="003B1CC7">
        <w:t xml:space="preserve">elmarknadstvister </w:t>
      </w:r>
      <w:r w:rsidR="005638A8">
        <w:t>även</w:t>
      </w:r>
      <w:r w:rsidR="0056560E">
        <w:t xml:space="preserve"> omfatta</w:t>
      </w:r>
      <w:r w:rsidR="00E567E7">
        <w:t xml:space="preserve"> </w:t>
      </w:r>
      <w:r w:rsidR="00FC53AC">
        <w:t xml:space="preserve">sådana </w:t>
      </w:r>
      <w:r w:rsidR="00FE3B4F">
        <w:t>tvister</w:t>
      </w:r>
      <w:r w:rsidR="004E3E7F">
        <w:t xml:space="preserve"> som</w:t>
      </w:r>
      <w:r w:rsidR="00A63CC7">
        <w:t xml:space="preserve"> kan</w:t>
      </w:r>
      <w:r w:rsidR="004E3E7F">
        <w:t xml:space="preserve"> uppstå i avtalsförhållanden</w:t>
      </w:r>
      <w:r w:rsidR="00FE3B4F">
        <w:t xml:space="preserve"> </w:t>
      </w:r>
      <w:r w:rsidR="00A972C1">
        <w:t xml:space="preserve">mellan energidetaljister och slutkunder enligt </w:t>
      </w:r>
      <w:r w:rsidR="001B3875">
        <w:t>energieffektivitetslagen (FFS</w:t>
      </w:r>
      <w:r w:rsidR="00B13F6E">
        <w:t xml:space="preserve"> 1429/</w:t>
      </w:r>
      <w:r w:rsidR="000A16D0">
        <w:t>2014).</w:t>
      </w:r>
      <w:r w:rsidR="000A16D0">
        <w:rPr>
          <w:rStyle w:val="Fotnotsreferens"/>
        </w:rPr>
        <w:footnoteReference w:id="11"/>
      </w:r>
      <w:r w:rsidR="004C656D">
        <w:t xml:space="preserve"> </w:t>
      </w:r>
      <w:r w:rsidR="00F10F78">
        <w:t>I</w:t>
      </w:r>
      <w:r w:rsidR="004C656D">
        <w:t xml:space="preserve"> praktiken</w:t>
      </w:r>
      <w:r w:rsidR="00F10F78">
        <w:t xml:space="preserve"> torde det i sistnämnda fall</w:t>
      </w:r>
      <w:r w:rsidR="00290709">
        <w:t xml:space="preserve"> främst röra sig om</w:t>
      </w:r>
      <w:r w:rsidR="00B60BE4">
        <w:t xml:space="preserve"> tvister </w:t>
      </w:r>
      <w:r w:rsidR="00411298">
        <w:t xml:space="preserve">som gäller avtal om försäljning av fjärrvärme </w:t>
      </w:r>
      <w:r w:rsidR="00E567E7">
        <w:t xml:space="preserve">och fjärrkyla. </w:t>
      </w:r>
      <w:r w:rsidR="004F3182">
        <w:t xml:space="preserve">I likhet med </w:t>
      </w:r>
      <w:r w:rsidR="000F69EF">
        <w:t xml:space="preserve">den behörighetsfördelning </w:t>
      </w:r>
      <w:r w:rsidR="00B52B11">
        <w:t xml:space="preserve">som gäller </w:t>
      </w:r>
      <w:r w:rsidR="004A1B60">
        <w:t>i</w:t>
      </w:r>
      <w:r w:rsidR="008E7268">
        <w:t xml:space="preserve"> </w:t>
      </w:r>
      <w:r w:rsidR="006B23EA">
        <w:t>elmarknadstvister</w:t>
      </w:r>
      <w:r w:rsidR="00A80CD1">
        <w:t>,</w:t>
      </w:r>
      <w:r w:rsidR="008D09FB">
        <w:t xml:space="preserve"> </w:t>
      </w:r>
      <w:r w:rsidR="002E43C7">
        <w:t>ska</w:t>
      </w:r>
      <w:r w:rsidR="00C5591D">
        <w:t xml:space="preserve"> </w:t>
      </w:r>
      <w:r w:rsidR="00C31DE1">
        <w:t xml:space="preserve">tvistefrågor som rör </w:t>
      </w:r>
      <w:r w:rsidR="00A52B55">
        <w:t>k</w:t>
      </w:r>
      <w:r w:rsidR="00C12027">
        <w:t>onsumente</w:t>
      </w:r>
      <w:r w:rsidR="00A52B55">
        <w:t xml:space="preserve">ns rättigheter </w:t>
      </w:r>
      <w:r w:rsidR="00E97C91">
        <w:t>enligt e</w:t>
      </w:r>
      <w:r w:rsidR="006D3FAF">
        <w:t>n</w:t>
      </w:r>
      <w:r w:rsidR="00E97C91">
        <w:t>e</w:t>
      </w:r>
      <w:r w:rsidR="006D3FAF">
        <w:t>r</w:t>
      </w:r>
      <w:r w:rsidR="00E97C91">
        <w:t>gieffektivitetslagstiftningen</w:t>
      </w:r>
      <w:r w:rsidR="00C12027">
        <w:t xml:space="preserve"> </w:t>
      </w:r>
      <w:r w:rsidR="000D284C">
        <w:t xml:space="preserve">hänskjutas </w:t>
      </w:r>
      <w:r w:rsidR="00D1292F">
        <w:t>till avgörande av</w:t>
      </w:r>
      <w:r w:rsidR="00A657ED">
        <w:t xml:space="preserve"> </w:t>
      </w:r>
      <w:r w:rsidR="001906C0">
        <w:t>konsumenttvistenämnden.</w:t>
      </w:r>
    </w:p>
    <w:p w14:paraId="22A29144" w14:textId="72BC791A" w:rsidR="00485DE2" w:rsidRPr="00485DE2" w:rsidRDefault="00485DE2" w:rsidP="00485DE2">
      <w:pPr>
        <w:pStyle w:val="ANormal"/>
      </w:pPr>
    </w:p>
    <w:p w14:paraId="448B7BA3" w14:textId="3FB5E565" w:rsidR="008D7435" w:rsidRDefault="00042326" w:rsidP="00042326">
      <w:pPr>
        <w:pStyle w:val="RubrikD"/>
      </w:pPr>
      <w:r>
        <w:t xml:space="preserve">3.2.2 </w:t>
      </w:r>
      <w:r w:rsidR="004966AE">
        <w:t>Uppsägningsavgifter</w:t>
      </w:r>
      <w:r w:rsidR="005C40F5">
        <w:t xml:space="preserve"> för elleveransavtal</w:t>
      </w:r>
    </w:p>
    <w:p w14:paraId="72E44CF4" w14:textId="62D04B2C" w:rsidR="00BD7860" w:rsidRDefault="00BD7860" w:rsidP="00042326">
      <w:pPr>
        <w:pStyle w:val="Rubrikmellanrum"/>
      </w:pPr>
    </w:p>
    <w:p w14:paraId="05CE0B5D" w14:textId="6DF0917C" w:rsidR="00513473" w:rsidRDefault="00940C61" w:rsidP="00042326">
      <w:pPr>
        <w:pStyle w:val="ANormal"/>
      </w:pPr>
      <w:r>
        <w:t>Enligt den nya 92</w:t>
      </w:r>
      <w:r w:rsidR="001738C1">
        <w:t> </w:t>
      </w:r>
      <w:r>
        <w:t>a</w:t>
      </w:r>
      <w:r w:rsidR="002574F8">
        <w:t> §</w:t>
      </w:r>
      <w:r>
        <w:t xml:space="preserve"> i rikets elmarknadslag </w:t>
      </w:r>
      <w:r w:rsidR="000A457C">
        <w:t xml:space="preserve">får </w:t>
      </w:r>
      <w:r w:rsidR="001D2F82">
        <w:t xml:space="preserve">en uppsägningsavgift tas ut av en slutförbrukare </w:t>
      </w:r>
      <w:r w:rsidR="00BF4467">
        <w:t xml:space="preserve">som </w:t>
      </w:r>
      <w:r w:rsidR="00703EC7">
        <w:t>genom uppsägning bryter mot ett tidsbegränsat</w:t>
      </w:r>
      <w:r w:rsidR="00DB7FB2">
        <w:t xml:space="preserve"> elförsäljnings</w:t>
      </w:r>
      <w:r w:rsidR="008C4F2E">
        <w:t>- eller aggregerings</w:t>
      </w:r>
      <w:r w:rsidR="00703EC7">
        <w:t xml:space="preserve">avtal endast om det har </w:t>
      </w:r>
      <w:r w:rsidR="00DB7FB2">
        <w:t>avtalats om detta</w:t>
      </w:r>
      <w:r w:rsidR="008C4F2E">
        <w:t xml:space="preserve"> i avtalet. </w:t>
      </w:r>
      <w:r w:rsidR="00040216">
        <w:t xml:space="preserve">Avgiften </w:t>
      </w:r>
      <w:r w:rsidR="000D481F">
        <w:t xml:space="preserve">ska vara proportionell och får inte överskrida </w:t>
      </w:r>
      <w:r w:rsidR="00FF7D0C">
        <w:t xml:space="preserve">den direkta ekonomiska förlust som uppsägningen av avtalet föranleder </w:t>
      </w:r>
      <w:r w:rsidR="00E227FB">
        <w:t>detalj</w:t>
      </w:r>
      <w:r w:rsidR="008C32BA">
        <w:t>försäljaren eller</w:t>
      </w:r>
      <w:r w:rsidR="00E227FB">
        <w:t xml:space="preserve"> aggregatorn. </w:t>
      </w:r>
      <w:r w:rsidR="008E12C7">
        <w:t xml:space="preserve">Om </w:t>
      </w:r>
      <w:r w:rsidR="00207BC0">
        <w:t>upp</w:t>
      </w:r>
      <w:r w:rsidR="00697DDC">
        <w:t>sägningsavgiftens storlek inte</w:t>
      </w:r>
      <w:r w:rsidR="000D042E">
        <w:t xml:space="preserve"> fastställt</w:t>
      </w:r>
      <w:r w:rsidR="00697DDC">
        <w:t xml:space="preserve">s genom avtal, </w:t>
      </w:r>
      <w:r w:rsidR="009443D0">
        <w:t xml:space="preserve">ska grunderna för </w:t>
      </w:r>
      <w:r w:rsidR="0022023E">
        <w:t>hur avgiften beräknas anges i avtals</w:t>
      </w:r>
      <w:r w:rsidR="00237B78">
        <w:t>villkoren.</w:t>
      </w:r>
    </w:p>
    <w:p w14:paraId="03017457" w14:textId="5EC1747E" w:rsidR="00042326" w:rsidRDefault="00513473" w:rsidP="00042326">
      <w:pPr>
        <w:pStyle w:val="ANormal"/>
      </w:pPr>
      <w:r>
        <w:tab/>
      </w:r>
      <w:r w:rsidR="00E20721">
        <w:t>De nya b</w:t>
      </w:r>
      <w:r w:rsidR="0099311B">
        <w:t>estämmelser</w:t>
      </w:r>
      <w:r w:rsidR="00E20721">
        <w:t>na</w:t>
      </w:r>
      <w:r w:rsidR="0099311B">
        <w:t xml:space="preserve"> </w:t>
      </w:r>
      <w:r w:rsidR="007E5EA3">
        <w:t xml:space="preserve">om uppsägningsavgifter </w:t>
      </w:r>
      <w:r w:rsidR="00874CEC">
        <w:t>grundar sig på</w:t>
      </w:r>
      <w:r w:rsidR="00372AA9">
        <w:t xml:space="preserve"> artikel 12.3 i elmarknadsdirektivet</w:t>
      </w:r>
      <w:r w:rsidR="00604E14">
        <w:t>.</w:t>
      </w:r>
      <w:r w:rsidR="009D1E35">
        <w:t xml:space="preserve"> </w:t>
      </w:r>
      <w:r w:rsidR="00776708">
        <w:t>G</w:t>
      </w:r>
      <w:r w:rsidR="00924DC4">
        <w:t xml:space="preserve">enom att definiera nivån på en rimlig uppsägningsavgift </w:t>
      </w:r>
      <w:r w:rsidR="00ED325B">
        <w:t xml:space="preserve">skapas en konkret bedömningsgrund och ett tak </w:t>
      </w:r>
      <w:r w:rsidR="006B5DA6">
        <w:t xml:space="preserve">för bedömningen av </w:t>
      </w:r>
      <w:r w:rsidR="008A4855">
        <w:t xml:space="preserve">sådana </w:t>
      </w:r>
      <w:r w:rsidR="006B5DA6">
        <w:t xml:space="preserve">avgifter, vilket </w:t>
      </w:r>
      <w:r w:rsidR="00951A34">
        <w:t xml:space="preserve">torde </w:t>
      </w:r>
      <w:r w:rsidR="00794D09">
        <w:t xml:space="preserve">säkerställa en mer </w:t>
      </w:r>
      <w:r w:rsidR="008D4107">
        <w:t>enhetlig</w:t>
      </w:r>
      <w:r w:rsidR="00794D09">
        <w:t xml:space="preserve"> branschpraxis </w:t>
      </w:r>
      <w:r w:rsidR="00583700">
        <w:t xml:space="preserve">och </w:t>
      </w:r>
      <w:r w:rsidR="005F04F1">
        <w:t>därmed</w:t>
      </w:r>
      <w:r w:rsidR="00A107D4">
        <w:t xml:space="preserve"> också</w:t>
      </w:r>
      <w:r w:rsidR="005F04F1">
        <w:t xml:space="preserve"> </w:t>
      </w:r>
      <w:r w:rsidR="00E25F92">
        <w:t>ge konsumenterna ett bättre skydd.</w:t>
      </w:r>
    </w:p>
    <w:p w14:paraId="47F3B36B" w14:textId="77777777" w:rsidR="00814A55" w:rsidRDefault="00814A55" w:rsidP="00042326">
      <w:pPr>
        <w:pStyle w:val="ANormal"/>
      </w:pPr>
    </w:p>
    <w:p w14:paraId="405FB03F" w14:textId="7D5ECE1C" w:rsidR="000B77E8" w:rsidRPr="00042326" w:rsidRDefault="000B77E8" w:rsidP="000B77E8">
      <w:pPr>
        <w:pStyle w:val="RubrikD"/>
      </w:pPr>
      <w:r>
        <w:t xml:space="preserve">3.2.3 Särskiljande mellan stamnät och </w:t>
      </w:r>
      <w:r w:rsidR="005241A5">
        <w:t>högspänningsdistributionsnät</w:t>
      </w:r>
    </w:p>
    <w:p w14:paraId="129ED2A1" w14:textId="77777777" w:rsidR="00FD0384" w:rsidRDefault="00FD0384" w:rsidP="00FD0384">
      <w:pPr>
        <w:pStyle w:val="Rubrikmellanrum"/>
      </w:pPr>
    </w:p>
    <w:p w14:paraId="1F23283C" w14:textId="3E9EEA41" w:rsidR="00466039" w:rsidRDefault="005019AF" w:rsidP="00FD0384">
      <w:pPr>
        <w:pStyle w:val="ANormal"/>
      </w:pPr>
      <w:r>
        <w:t>För att uppfylla</w:t>
      </w:r>
      <w:r w:rsidR="00E8575E">
        <w:t xml:space="preserve"> </w:t>
      </w:r>
      <w:r w:rsidR="00982CE5">
        <w:t xml:space="preserve">elmarknadsdirektivets krav på </w:t>
      </w:r>
      <w:r w:rsidR="008C0646">
        <w:t>effektiv</w:t>
      </w:r>
      <w:r w:rsidR="00982CE5">
        <w:t xml:space="preserve"> åtskillnad</w:t>
      </w:r>
      <w:r w:rsidR="007B3739">
        <w:t xml:space="preserve"> av överföringsnäten</w:t>
      </w:r>
      <w:r w:rsidR="001F52F4">
        <w:rPr>
          <w:rStyle w:val="Fotnotsreferens"/>
        </w:rPr>
        <w:footnoteReference w:id="12"/>
      </w:r>
      <w:r w:rsidR="007B3739">
        <w:t>,</w:t>
      </w:r>
      <w:r>
        <w:t xml:space="preserve"> och</w:t>
      </w:r>
      <w:r w:rsidR="00EB2012">
        <w:t xml:space="preserve"> för att</w:t>
      </w:r>
      <w:r w:rsidR="008F2C81">
        <w:t xml:space="preserve"> </w:t>
      </w:r>
      <w:r w:rsidR="00B6689B">
        <w:t>anpassa regelverket till</w:t>
      </w:r>
      <w:r>
        <w:t xml:space="preserve"> </w:t>
      </w:r>
      <w:r w:rsidR="00223D9A">
        <w:t xml:space="preserve">EU-domstolens tolkning av definitionerna </w:t>
      </w:r>
      <w:r w:rsidR="00B36288">
        <w:t>av överföringsnät och distributionsnät</w:t>
      </w:r>
      <w:r w:rsidR="00E735E3">
        <w:t>,</w:t>
      </w:r>
      <w:r w:rsidR="00982CE5">
        <w:t xml:space="preserve"> </w:t>
      </w:r>
      <w:r w:rsidR="00BD03F8">
        <w:t>har</w:t>
      </w:r>
      <w:r w:rsidR="0049163C">
        <w:t xml:space="preserve"> </w:t>
      </w:r>
      <w:r w:rsidR="00285815">
        <w:t>b</w:t>
      </w:r>
      <w:r w:rsidR="00783E5D">
        <w:t>estämmelser</w:t>
      </w:r>
      <w:r w:rsidR="00726B80">
        <w:t>na</w:t>
      </w:r>
      <w:r w:rsidR="00783E5D">
        <w:t xml:space="preserve"> </w:t>
      </w:r>
      <w:r w:rsidR="00285815">
        <w:t>i rikets elmarknadslag</w:t>
      </w:r>
      <w:r w:rsidR="00726B80">
        <w:t xml:space="preserve"> om </w:t>
      </w:r>
      <w:r w:rsidR="001C13F0">
        <w:t>spänningsklassningen av elle</w:t>
      </w:r>
      <w:r w:rsidR="007937E4">
        <w:t>dningar ändrats</w:t>
      </w:r>
      <w:r w:rsidR="00E74A39">
        <w:t xml:space="preserve"> och förtydligats</w:t>
      </w:r>
      <w:r w:rsidR="007937E4">
        <w:t xml:space="preserve"> </w:t>
      </w:r>
      <w:r w:rsidR="003F2DD9">
        <w:t>såtillvida</w:t>
      </w:r>
      <w:r w:rsidR="00017398">
        <w:t xml:space="preserve"> att</w:t>
      </w:r>
      <w:r w:rsidR="003F7278">
        <w:t xml:space="preserve"> </w:t>
      </w:r>
      <w:r w:rsidR="00121614">
        <w:t xml:space="preserve">ledningar vars nominella spänning är </w:t>
      </w:r>
      <w:r w:rsidR="006E3F34">
        <w:t>minst 110 kilovolt</w:t>
      </w:r>
      <w:r w:rsidR="00AB1833">
        <w:t xml:space="preserve"> </w:t>
      </w:r>
      <w:r w:rsidR="00A622AC">
        <w:t xml:space="preserve">ska </w:t>
      </w:r>
      <w:r w:rsidR="008B7084">
        <w:t>betrakta</w:t>
      </w:r>
      <w:r w:rsidR="00A622AC">
        <w:t>s</w:t>
      </w:r>
      <w:r w:rsidR="008B7084">
        <w:t xml:space="preserve"> </w:t>
      </w:r>
      <w:r w:rsidR="00E04307">
        <w:t>antingen</w:t>
      </w:r>
      <w:r w:rsidR="00A622AC">
        <w:t xml:space="preserve"> som</w:t>
      </w:r>
      <w:r w:rsidR="006B190D">
        <w:t xml:space="preserve"> stamnät eller</w:t>
      </w:r>
      <w:r w:rsidR="00E04307">
        <w:t xml:space="preserve"> </w:t>
      </w:r>
      <w:r w:rsidR="00B60259">
        <w:t xml:space="preserve">högspänningsdistributionsnät. </w:t>
      </w:r>
      <w:r w:rsidR="00D5400A">
        <w:t>E</w:t>
      </w:r>
      <w:r w:rsidR="00C4752B">
        <w:t xml:space="preserve">lledningar </w:t>
      </w:r>
      <w:r w:rsidR="00D5400A">
        <w:t>som tillhör</w:t>
      </w:r>
      <w:r w:rsidR="00036AAC">
        <w:t xml:space="preserve"> </w:t>
      </w:r>
      <w:r w:rsidR="00D5400A">
        <w:t xml:space="preserve">den sistnämnda kategorin </w:t>
      </w:r>
      <w:r w:rsidR="0091301C">
        <w:t xml:space="preserve">har karaktären av </w:t>
      </w:r>
      <w:r w:rsidR="00D46A35">
        <w:t>ett lokalt eller regionalt nät.</w:t>
      </w:r>
      <w:r w:rsidR="00D9355E">
        <w:t xml:space="preserve"> </w:t>
      </w:r>
      <w:r w:rsidR="00DD1548">
        <w:t xml:space="preserve">Under </w:t>
      </w:r>
      <w:r w:rsidR="009F2AFE">
        <w:t xml:space="preserve">förutsättning att </w:t>
      </w:r>
      <w:r w:rsidR="00F9470B">
        <w:t>sådana elle</w:t>
      </w:r>
      <w:r w:rsidR="009D2420">
        <w:t xml:space="preserve">dningar </w:t>
      </w:r>
      <w:r w:rsidR="00362920">
        <w:t xml:space="preserve">har en nominell spänning på minst 110 kilovolt </w:t>
      </w:r>
      <w:r w:rsidR="00585B67">
        <w:t>och inte överskrider riksgränse</w:t>
      </w:r>
      <w:r w:rsidR="00B77CE0">
        <w:t>n</w:t>
      </w:r>
      <w:r w:rsidR="00585B67">
        <w:t xml:space="preserve">, ska de inte längre per automatik </w:t>
      </w:r>
      <w:r w:rsidR="009601ED">
        <w:t>anses</w:t>
      </w:r>
      <w:r w:rsidR="005D3E99">
        <w:t xml:space="preserve"> utgöra</w:t>
      </w:r>
      <w:r w:rsidR="003348B0">
        <w:t xml:space="preserve"> ett</w:t>
      </w:r>
      <w:r w:rsidR="004528F6">
        <w:t xml:space="preserve"> stamnät</w:t>
      </w:r>
      <w:r w:rsidR="003348B0">
        <w:t>.</w:t>
      </w:r>
      <w:r w:rsidR="00604264">
        <w:t xml:space="preserve"> </w:t>
      </w:r>
      <w:r w:rsidR="00D86B8A">
        <w:t xml:space="preserve">Elmarknadsdirektivets krav </w:t>
      </w:r>
      <w:r w:rsidR="004A2BBE">
        <w:t>på faktisk åtskillnad ska emellertid endast gälla stamnätsinnehavaren, v</w:t>
      </w:r>
      <w:r w:rsidR="001D1557">
        <w:t xml:space="preserve">arav följer att </w:t>
      </w:r>
      <w:r w:rsidR="00F716C1">
        <w:t xml:space="preserve">ett högspänningsdistributionsnät kan drivas av verksamhetsutövare </w:t>
      </w:r>
      <w:r w:rsidR="00293606">
        <w:t xml:space="preserve">som inte uppfyller kraven </w:t>
      </w:r>
      <w:r w:rsidR="00364811">
        <w:t>på oberoende enligt 32</w:t>
      </w:r>
      <w:r w:rsidR="002574F8">
        <w:t> §</w:t>
      </w:r>
      <w:r w:rsidR="00364811">
        <w:t xml:space="preserve"> i rikets elmarknadslag.</w:t>
      </w:r>
      <w:r w:rsidR="004528F6">
        <w:t xml:space="preserve"> </w:t>
      </w:r>
      <w:r w:rsidR="002357FB">
        <w:t xml:space="preserve">Sådana </w:t>
      </w:r>
      <w:r w:rsidR="00F344D0">
        <w:t xml:space="preserve">verksamhetsutövare är </w:t>
      </w:r>
      <w:proofErr w:type="gramStart"/>
      <w:r w:rsidR="00F344D0">
        <w:t>bl.a.</w:t>
      </w:r>
      <w:proofErr w:type="gramEnd"/>
      <w:r w:rsidR="00F344D0">
        <w:t xml:space="preserve"> företag eller personer </w:t>
      </w:r>
      <w:r w:rsidR="00807A3C">
        <w:t xml:space="preserve">som har en anknytning till produktion </w:t>
      </w:r>
      <w:r w:rsidR="00466039">
        <w:t>eller leverans av el.</w:t>
      </w:r>
    </w:p>
    <w:p w14:paraId="11F6A9F0" w14:textId="706654B6" w:rsidR="003B7EEE" w:rsidRDefault="00466039" w:rsidP="00E052A5">
      <w:pPr>
        <w:pStyle w:val="ANormal"/>
      </w:pPr>
      <w:r>
        <w:tab/>
      </w:r>
      <w:r w:rsidR="00A737CD">
        <w:t>Syftet med de preciserade</w:t>
      </w:r>
      <w:r w:rsidR="002F3993">
        <w:t xml:space="preserve"> definitionerna </w:t>
      </w:r>
      <w:r w:rsidR="00CB1CDD">
        <w:t>av stamnät och hög</w:t>
      </w:r>
      <w:r w:rsidR="00964505">
        <w:t>spännings</w:t>
      </w:r>
      <w:r w:rsidR="00CB1CDD">
        <w:t>distributionsnä</w:t>
      </w:r>
      <w:r w:rsidR="00964505">
        <w:t>t i 3</w:t>
      </w:r>
      <w:r w:rsidR="002574F8">
        <w:t> §</w:t>
      </w:r>
      <w:r w:rsidR="00964505">
        <w:t xml:space="preserve"> 3</w:t>
      </w:r>
      <w:r w:rsidR="002574F8">
        <w:t> punkt</w:t>
      </w:r>
      <w:r w:rsidR="00964505">
        <w:t xml:space="preserve">en och </w:t>
      </w:r>
      <w:r w:rsidR="00E81A6B">
        <w:t>31</w:t>
      </w:r>
      <w:r w:rsidR="002574F8">
        <w:t> §</w:t>
      </w:r>
      <w:r w:rsidR="00E81A6B">
        <w:t xml:space="preserve"> i rikets elmarknadslag </w:t>
      </w:r>
      <w:r w:rsidR="005971F1">
        <w:t>är</w:t>
      </w:r>
      <w:r w:rsidR="000F5404">
        <w:t xml:space="preserve"> således</w:t>
      </w:r>
      <w:r w:rsidR="00071031">
        <w:t xml:space="preserve"> att</w:t>
      </w:r>
      <w:r w:rsidR="005971F1">
        <w:t xml:space="preserve"> </w:t>
      </w:r>
      <w:r w:rsidR="00B819F5">
        <w:t xml:space="preserve">möjliggöra för </w:t>
      </w:r>
      <w:r w:rsidR="00F4345F">
        <w:t>distributionsnätsinnehavarna att bygga</w:t>
      </w:r>
      <w:r w:rsidR="006D559B">
        <w:t>, inneha</w:t>
      </w:r>
      <w:r w:rsidR="00F4345F">
        <w:t xml:space="preserve"> och driva </w:t>
      </w:r>
      <w:r w:rsidR="00FA716C">
        <w:t>regional</w:t>
      </w:r>
      <w:r w:rsidR="00F9030F">
        <w:t>a</w:t>
      </w:r>
      <w:r w:rsidR="00FA716C">
        <w:t xml:space="preserve"> och lokal</w:t>
      </w:r>
      <w:r w:rsidR="00F9030F">
        <w:t>a</w:t>
      </w:r>
      <w:r w:rsidR="00FA716C">
        <w:t xml:space="preserve"> nät med en spänning på över 110 kilovolt som en del av ett </w:t>
      </w:r>
      <w:r w:rsidR="003209CE">
        <w:t>högspänningsdistributionsnät.</w:t>
      </w:r>
      <w:r w:rsidR="00C93172">
        <w:t xml:space="preserve"> </w:t>
      </w:r>
      <w:r w:rsidR="00647083">
        <w:t xml:space="preserve">På samma gång </w:t>
      </w:r>
      <w:r w:rsidR="00F75BBF">
        <w:t>begränsas stamnätsinnehavare</w:t>
      </w:r>
      <w:r w:rsidR="005C3F9B">
        <w:t xml:space="preserve">ns utvecklingsansvar </w:t>
      </w:r>
      <w:r w:rsidR="00EE0D84">
        <w:t xml:space="preserve">till </w:t>
      </w:r>
      <w:r w:rsidR="00B72C66">
        <w:t xml:space="preserve">utveckling </w:t>
      </w:r>
      <w:r w:rsidR="00E74BC6">
        <w:t>av det riksomfattande sammanlänkade överf</w:t>
      </w:r>
      <w:r w:rsidR="00706F63">
        <w:t>öringsnätet</w:t>
      </w:r>
      <w:r w:rsidR="00194D4C">
        <w:t xml:space="preserve"> och sammanlänkningar som överskrider riksgränsen.</w:t>
      </w:r>
      <w:r w:rsidR="00584E56">
        <w:t xml:space="preserve"> </w:t>
      </w:r>
      <w:r w:rsidR="00087AB7">
        <w:t xml:space="preserve">Distributionsnätsinnehavarens skyldighet att </w:t>
      </w:r>
      <w:r w:rsidR="00826512">
        <w:t xml:space="preserve">utveckla </w:t>
      </w:r>
      <w:r w:rsidR="000E18EF">
        <w:t xml:space="preserve">högspänningsdistributionsnätet </w:t>
      </w:r>
      <w:r w:rsidR="00D810C2">
        <w:t xml:space="preserve">ska gälla ett område där det är tekniskt, ekonomiskt </w:t>
      </w:r>
      <w:r w:rsidR="00197CB1">
        <w:t xml:space="preserve">eller markanvändningsmässigt </w:t>
      </w:r>
      <w:r w:rsidR="00845C7F">
        <w:t xml:space="preserve">förmånligare för nätanvändarna att ansluta sig till </w:t>
      </w:r>
      <w:r w:rsidR="00845C7F">
        <w:lastRenderedPageBreak/>
        <w:t>nä</w:t>
      </w:r>
      <w:r w:rsidR="00475AA2">
        <w:t>tinnehavarens nät än till någon annans nät.</w:t>
      </w:r>
      <w:r w:rsidR="00542D27">
        <w:t xml:space="preserve"> </w:t>
      </w:r>
      <w:r w:rsidR="00697A66">
        <w:t xml:space="preserve">Därtill </w:t>
      </w:r>
      <w:r w:rsidR="00997EA7">
        <w:t>förutsätt</w:t>
      </w:r>
      <w:r w:rsidR="00E61617">
        <w:t>er</w:t>
      </w:r>
      <w:r w:rsidR="00C87B7B">
        <w:t xml:space="preserve"> de nya</w:t>
      </w:r>
      <w:r w:rsidR="00135A7A">
        <w:t xml:space="preserve"> bestämmelserna i</w:t>
      </w:r>
      <w:r w:rsidR="00413E1C">
        <w:t xml:space="preserve"> 51</w:t>
      </w:r>
      <w:r w:rsidR="001738C1">
        <w:t> </w:t>
      </w:r>
      <w:r w:rsidR="00413E1C">
        <w:t>a</w:t>
      </w:r>
      <w:r w:rsidR="002574F8">
        <w:t> §</w:t>
      </w:r>
      <w:r w:rsidR="00413E1C">
        <w:t xml:space="preserve"> i rikets elmarknadslag att</w:t>
      </w:r>
      <w:r w:rsidR="00C17A2E">
        <w:t xml:space="preserve"> en distributionsnätsinnehavare</w:t>
      </w:r>
      <w:r w:rsidR="008D262C">
        <w:t xml:space="preserve"> utvecklar sitt elnät </w:t>
      </w:r>
      <w:r w:rsidR="00B845DB">
        <w:t>så att det blir</w:t>
      </w:r>
      <w:r w:rsidR="00CD6026">
        <w:t xml:space="preserve"> </w:t>
      </w:r>
      <w:r w:rsidR="00472C3D">
        <w:t>möjlig</w:t>
      </w:r>
      <w:r w:rsidR="005D1EDC">
        <w:t>t att</w:t>
      </w:r>
      <w:r w:rsidR="00472C3D">
        <w:t xml:space="preserve"> </w:t>
      </w:r>
      <w:r w:rsidR="00CB3503">
        <w:t>anslut</w:t>
      </w:r>
      <w:r w:rsidR="005D1EDC">
        <w:t>a</w:t>
      </w:r>
      <w:r w:rsidR="00CB3503">
        <w:t xml:space="preserve"> </w:t>
      </w:r>
      <w:r w:rsidR="003A1BE5">
        <w:t xml:space="preserve">två eller flera </w:t>
      </w:r>
      <w:r w:rsidR="001B61CE">
        <w:t xml:space="preserve">separata kraftverkshelheter </w:t>
      </w:r>
      <w:r w:rsidR="00472C3D">
        <w:t>till</w:t>
      </w:r>
      <w:r w:rsidR="00A95EF7">
        <w:t xml:space="preserve"> elnätet</w:t>
      </w:r>
      <w:r w:rsidR="00472C3D">
        <w:t>.</w:t>
      </w:r>
      <w:r w:rsidR="001564F6">
        <w:t xml:space="preserve"> </w:t>
      </w:r>
      <w:r w:rsidR="00531C1F">
        <w:t xml:space="preserve">Det bakomliggande syftet </w:t>
      </w:r>
      <w:r w:rsidR="000F1BB3">
        <w:t>med</w:t>
      </w:r>
      <w:r w:rsidR="00FA5DBA">
        <w:t xml:space="preserve"> en</w:t>
      </w:r>
      <w:r w:rsidR="001A7444">
        <w:t xml:space="preserve"> </w:t>
      </w:r>
      <w:r w:rsidR="000B7528">
        <w:t xml:space="preserve">sådan </w:t>
      </w:r>
      <w:r w:rsidR="000F1BB3">
        <w:t>utvidg</w:t>
      </w:r>
      <w:r w:rsidR="000B7528">
        <w:t>ning</w:t>
      </w:r>
      <w:r w:rsidR="00FA5DBA">
        <w:t xml:space="preserve"> av</w:t>
      </w:r>
      <w:r w:rsidR="000F1BB3">
        <w:t xml:space="preserve"> </w:t>
      </w:r>
      <w:r w:rsidR="00042DC8">
        <w:t>nätinnehavarens skyldighet</w:t>
      </w:r>
      <w:r w:rsidR="00B35FE2">
        <w:t xml:space="preserve"> att utveckla </w:t>
      </w:r>
      <w:r w:rsidR="006C294E">
        <w:t xml:space="preserve">högspänningsdistributionsnät och distributionsnät </w:t>
      </w:r>
      <w:r w:rsidR="006720CA">
        <w:t>är att</w:t>
      </w:r>
      <w:r w:rsidR="00605F77">
        <w:t xml:space="preserve"> underlätta </w:t>
      </w:r>
      <w:r w:rsidR="008C4647">
        <w:t xml:space="preserve">anslutning av </w:t>
      </w:r>
      <w:r w:rsidR="00967D65">
        <w:t>nya produktionsanläggningar</w:t>
      </w:r>
      <w:r w:rsidR="00A4018B">
        <w:t xml:space="preserve"> </w:t>
      </w:r>
      <w:r w:rsidR="00EC6FCD">
        <w:t>till elnätet.</w:t>
      </w:r>
      <w:r w:rsidR="00EC0969">
        <w:t xml:space="preserve"> </w:t>
      </w:r>
      <w:r w:rsidR="00592448">
        <w:t xml:space="preserve">I </w:t>
      </w:r>
      <w:r w:rsidR="00FD4248">
        <w:t xml:space="preserve">sammanhanget </w:t>
      </w:r>
      <w:r w:rsidR="003C7388">
        <w:t>ska betonas</w:t>
      </w:r>
      <w:r w:rsidR="00246BFA">
        <w:t xml:space="preserve"> </w:t>
      </w:r>
      <w:r w:rsidR="003C7388">
        <w:t xml:space="preserve">att </w:t>
      </w:r>
      <w:r w:rsidR="00DB6C14">
        <w:t>anslutningsledningar</w:t>
      </w:r>
      <w:r w:rsidR="009C361F">
        <w:rPr>
          <w:rStyle w:val="Fotnotsreferens"/>
        </w:rPr>
        <w:footnoteReference w:id="13"/>
      </w:r>
      <w:r w:rsidR="00AC1EAC">
        <w:t xml:space="preserve"> </w:t>
      </w:r>
      <w:r w:rsidR="0018411D">
        <w:t>och anslutningsnät för elproduktion</w:t>
      </w:r>
      <w:r w:rsidR="00E727B0">
        <w:rPr>
          <w:rStyle w:val="Fotnotsreferens"/>
        </w:rPr>
        <w:footnoteReference w:id="14"/>
      </w:r>
      <w:r w:rsidR="00C61789">
        <w:t xml:space="preserve">, </w:t>
      </w:r>
      <w:r w:rsidR="00F6683A">
        <w:t>dvs. ledningar som i</w:t>
      </w:r>
      <w:r w:rsidR="0036533F">
        <w:t xml:space="preserve"> vissa fall </w:t>
      </w:r>
      <w:r w:rsidR="00297E18">
        <w:t xml:space="preserve">är </w:t>
      </w:r>
      <w:r w:rsidR="000621AF">
        <w:t xml:space="preserve">undantagna </w:t>
      </w:r>
      <w:r w:rsidR="003A7422">
        <w:t>från</w:t>
      </w:r>
      <w:r w:rsidR="00F6683A">
        <w:t xml:space="preserve"> den reglerade</w:t>
      </w:r>
      <w:r w:rsidR="003A7422">
        <w:t xml:space="preserve"> (</w:t>
      </w:r>
      <w:r w:rsidR="00F6683A">
        <w:t>tillståndspliktiga</w:t>
      </w:r>
      <w:r w:rsidR="003A7422">
        <w:t xml:space="preserve">) </w:t>
      </w:r>
      <w:r w:rsidR="00F6683A">
        <w:t xml:space="preserve">nätverksamheten, </w:t>
      </w:r>
      <w:r w:rsidR="001B4044">
        <w:t xml:space="preserve">inte </w:t>
      </w:r>
      <w:r w:rsidR="002E517A">
        <w:t>är att betrakta som</w:t>
      </w:r>
      <w:r w:rsidR="00DB05A5">
        <w:t xml:space="preserve"> </w:t>
      </w:r>
      <w:r w:rsidR="005C1102">
        <w:t>högspänningsdistributionsnät.</w:t>
      </w:r>
      <w:r w:rsidR="000F7B52">
        <w:t xml:space="preserve"> Enligt 3</w:t>
      </w:r>
      <w:r w:rsidR="002574F8">
        <w:t> §</w:t>
      </w:r>
      <w:r w:rsidR="000F7B52">
        <w:t xml:space="preserve"> 25</w:t>
      </w:r>
      <w:r w:rsidR="001738C1">
        <w:t> </w:t>
      </w:r>
      <w:r w:rsidR="000F7B52">
        <w:t>b</w:t>
      </w:r>
      <w:r w:rsidR="002574F8">
        <w:t> punkt</w:t>
      </w:r>
      <w:r w:rsidR="000F7B52">
        <w:t>en i rikets elmarknadslag</w:t>
      </w:r>
      <w:r w:rsidR="007D4E5F">
        <w:t xml:space="preserve"> ska</w:t>
      </w:r>
      <w:r w:rsidR="00120362">
        <w:t xml:space="preserve"> </w:t>
      </w:r>
      <w:r w:rsidR="007D4E5F">
        <w:t>a</w:t>
      </w:r>
      <w:r w:rsidR="00B85797">
        <w:t>nslutn</w:t>
      </w:r>
      <w:r w:rsidR="00E30305">
        <w:t xml:space="preserve">ingsnät för elproduktion </w:t>
      </w:r>
      <w:r w:rsidR="005933B7">
        <w:t xml:space="preserve">också </w:t>
      </w:r>
      <w:r w:rsidR="00372230">
        <w:t>ingå i</w:t>
      </w:r>
      <w:r w:rsidR="00DA74AE">
        <w:t xml:space="preserve"> ett</w:t>
      </w:r>
      <w:r w:rsidR="00372230">
        <w:t xml:space="preserve"> </w:t>
      </w:r>
      <w:proofErr w:type="spellStart"/>
      <w:r w:rsidR="00372230">
        <w:t>mätområde</w:t>
      </w:r>
      <w:proofErr w:type="spellEnd"/>
      <w:r w:rsidR="00E60F38">
        <w:t>.</w:t>
      </w:r>
      <w:r w:rsidR="007D4E5F">
        <w:t xml:space="preserve"> </w:t>
      </w:r>
      <w:r w:rsidR="009A06B4">
        <w:t>I</w:t>
      </w:r>
      <w:r w:rsidR="003B243E">
        <w:t>nom ett sådant elnät</w:t>
      </w:r>
      <w:r w:rsidR="0001321C">
        <w:t xml:space="preserve"> behöver </w:t>
      </w:r>
      <w:r w:rsidR="009A06B4">
        <w:t>det inte bedrivas tillståndspliktig elhandel</w:t>
      </w:r>
      <w:r w:rsidR="003B243E">
        <w:t xml:space="preserve">, utan varje elproducent </w:t>
      </w:r>
      <w:r w:rsidR="00365D58">
        <w:t xml:space="preserve">kan leverera den el som den producerar direkt </w:t>
      </w:r>
      <w:r w:rsidR="00412440">
        <w:t>till sin egen öppna leverantör på elmarknaden.</w:t>
      </w:r>
    </w:p>
    <w:p w14:paraId="02B91056" w14:textId="77777777" w:rsidR="003B7EEE" w:rsidRDefault="003B7EEE" w:rsidP="00E052A5">
      <w:pPr>
        <w:pStyle w:val="ANormal"/>
      </w:pPr>
    </w:p>
    <w:p w14:paraId="254E522F" w14:textId="77777777" w:rsidR="001F1FE3" w:rsidRDefault="003B7EEE" w:rsidP="003B7EEE">
      <w:pPr>
        <w:pStyle w:val="RubrikD"/>
      </w:pPr>
      <w:r>
        <w:t>3.2.4 Slutförb</w:t>
      </w:r>
      <w:r w:rsidR="00DB4126">
        <w:t xml:space="preserve">rukarens möjlighet till elleverans </w:t>
      </w:r>
      <w:r w:rsidR="001F1FE3">
        <w:t>via elnät</w:t>
      </w:r>
    </w:p>
    <w:p w14:paraId="365B1460" w14:textId="77777777" w:rsidR="001F1FE3" w:rsidRDefault="001F1FE3" w:rsidP="001F1FE3">
      <w:pPr>
        <w:pStyle w:val="Rubrikmellanrum"/>
      </w:pPr>
    </w:p>
    <w:p w14:paraId="0BD045C0" w14:textId="52187EEB" w:rsidR="001F11C1" w:rsidRDefault="00132757" w:rsidP="00FD0384">
      <w:pPr>
        <w:pStyle w:val="ANormal"/>
      </w:pPr>
      <w:r>
        <w:t xml:space="preserve">Som en följd av </w:t>
      </w:r>
      <w:r w:rsidR="00871D4D">
        <w:t xml:space="preserve">EU-domstolens dom i det s.k. </w:t>
      </w:r>
      <w:proofErr w:type="spellStart"/>
      <w:r w:rsidR="00871D4D">
        <w:t>Citi</w:t>
      </w:r>
      <w:r w:rsidR="00B67276">
        <w:t>works</w:t>
      </w:r>
      <w:proofErr w:type="spellEnd"/>
      <w:r w:rsidR="00B67276">
        <w:t>-målet</w:t>
      </w:r>
      <w:r w:rsidR="00B67276">
        <w:rPr>
          <w:rStyle w:val="Fotnotsreferens"/>
        </w:rPr>
        <w:footnoteReference w:id="15"/>
      </w:r>
      <w:r w:rsidR="00907851">
        <w:t xml:space="preserve"> har</w:t>
      </w:r>
      <w:r w:rsidR="0000570F">
        <w:t xml:space="preserve"> tillämpningsområdet för</w:t>
      </w:r>
      <w:r w:rsidR="00B67212">
        <w:t xml:space="preserve"> 72</w:t>
      </w:r>
      <w:r w:rsidR="002574F8">
        <w:t> §</w:t>
      </w:r>
      <w:r w:rsidR="00B67212">
        <w:t xml:space="preserve"> </w:t>
      </w:r>
      <w:r w:rsidR="0000570F">
        <w:t>i rikets elmarknadslag</w:t>
      </w:r>
      <w:r w:rsidR="00F75894">
        <w:t xml:space="preserve"> utvidgats </w:t>
      </w:r>
      <w:r w:rsidR="00023321">
        <w:t>till</w:t>
      </w:r>
      <w:r w:rsidR="00844ECE">
        <w:t xml:space="preserve"> att</w:t>
      </w:r>
      <w:r w:rsidR="006E35CE">
        <w:t xml:space="preserve"> även</w:t>
      </w:r>
      <w:r w:rsidR="00E7191C">
        <w:t xml:space="preserve"> </w:t>
      </w:r>
      <w:r w:rsidR="008E5844">
        <w:t xml:space="preserve">gälla </w:t>
      </w:r>
      <w:r w:rsidR="001E791E">
        <w:t>andra</w:t>
      </w:r>
      <w:r w:rsidR="0055149C">
        <w:t xml:space="preserve"> </w:t>
      </w:r>
      <w:r w:rsidR="00844ECE">
        <w:t>nättyper</w:t>
      </w:r>
      <w:r w:rsidR="001E791E">
        <w:t xml:space="preserve"> </w:t>
      </w:r>
      <w:r w:rsidR="00503842">
        <w:t>än distributionsnät</w:t>
      </w:r>
      <w:r w:rsidR="00844ECE">
        <w:t>.</w:t>
      </w:r>
      <w:r w:rsidR="00E24D14">
        <w:t xml:space="preserve"> </w:t>
      </w:r>
      <w:r w:rsidR="00F92EF1">
        <w:t xml:space="preserve">Detta innebär att </w:t>
      </w:r>
      <w:r w:rsidR="00630B3D">
        <w:t>f</w:t>
      </w:r>
      <w:r w:rsidR="001E791E">
        <w:t xml:space="preserve">astighetsinnehavaren </w:t>
      </w:r>
      <w:r w:rsidR="0064697F">
        <w:t>är</w:t>
      </w:r>
      <w:r w:rsidR="00D336D9">
        <w:t xml:space="preserve"> </w:t>
      </w:r>
      <w:r w:rsidR="00E56A60">
        <w:t xml:space="preserve">skyldig att </w:t>
      </w:r>
      <w:r w:rsidR="00132B4E">
        <w:t>garantera</w:t>
      </w:r>
      <w:r w:rsidR="00147144">
        <w:t xml:space="preserve"> </w:t>
      </w:r>
      <w:r w:rsidR="008D559F">
        <w:t xml:space="preserve">slutförbrukaren möjlighet att </w:t>
      </w:r>
      <w:r w:rsidR="00630B3D">
        <w:t>ingå</w:t>
      </w:r>
      <w:r w:rsidR="005D212A">
        <w:t xml:space="preserve"> även</w:t>
      </w:r>
      <w:r w:rsidR="00630B3D">
        <w:t xml:space="preserve"> ett</w:t>
      </w:r>
      <w:r w:rsidR="005D212A">
        <w:t xml:space="preserve"> sådant</w:t>
      </w:r>
      <w:r w:rsidR="00630B3D">
        <w:t xml:space="preserve"> elnätsavtal </w:t>
      </w:r>
      <w:r w:rsidR="003D1F8E">
        <w:t>enligt vilken</w:t>
      </w:r>
      <w:r w:rsidR="005064ED">
        <w:t xml:space="preserve"> elleveransen</w:t>
      </w:r>
      <w:r w:rsidR="000F6587">
        <w:t xml:space="preserve"> sker via </w:t>
      </w:r>
      <w:r w:rsidR="0034614A">
        <w:t xml:space="preserve">högspänningsdistributionsnät </w:t>
      </w:r>
      <w:r w:rsidR="003D1F8E">
        <w:t>eller</w:t>
      </w:r>
      <w:r w:rsidR="0034614A">
        <w:t xml:space="preserve"> stamnät.</w:t>
      </w:r>
      <w:r w:rsidR="00E837CB">
        <w:t xml:space="preserve"> Fastighetsinnehavaren ska för detta ändamål </w:t>
      </w:r>
      <w:r w:rsidR="003B143B">
        <w:t xml:space="preserve">ge slutförbrukaren rätt att använda </w:t>
      </w:r>
      <w:r w:rsidR="00194F31">
        <w:t>fastighetens eller fastighetsgruppens interna elnät.</w:t>
      </w:r>
    </w:p>
    <w:p w14:paraId="49709B36" w14:textId="77777777" w:rsidR="005B4518" w:rsidRDefault="005B4518" w:rsidP="00FD0384">
      <w:pPr>
        <w:pStyle w:val="ANormal"/>
      </w:pPr>
    </w:p>
    <w:p w14:paraId="29E85C75" w14:textId="77777777" w:rsidR="0063236B" w:rsidRDefault="005335E9" w:rsidP="005B4518">
      <w:pPr>
        <w:pStyle w:val="RubrikD"/>
      </w:pPr>
      <w:r>
        <w:t>3.2.5 Begränsning</w:t>
      </w:r>
      <w:r w:rsidR="00484102">
        <w:t xml:space="preserve">ar </w:t>
      </w:r>
      <w:r w:rsidR="009A291A">
        <w:t xml:space="preserve">i distributionsnätsbolagens rätt att bedriva annan </w:t>
      </w:r>
      <w:r w:rsidR="003772EA">
        <w:t>näringsverksamhet</w:t>
      </w:r>
    </w:p>
    <w:p w14:paraId="70C27B4E" w14:textId="77777777" w:rsidR="0063236B" w:rsidRDefault="0063236B" w:rsidP="0063236B">
      <w:pPr>
        <w:pStyle w:val="Rubrikmellanrum"/>
      </w:pPr>
    </w:p>
    <w:p w14:paraId="4F19A564" w14:textId="00598D09" w:rsidR="00956723" w:rsidRDefault="007D6D4A" w:rsidP="0063236B">
      <w:pPr>
        <w:pStyle w:val="ANormal"/>
      </w:pPr>
      <w:r>
        <w:t xml:space="preserve">Till rikets elmarknadslag har fogats en </w:t>
      </w:r>
      <w:r w:rsidR="009C054B">
        <w:t>ny 61</w:t>
      </w:r>
      <w:r w:rsidR="001738C1">
        <w:t> </w:t>
      </w:r>
      <w:r w:rsidR="009C054B">
        <w:t>a</w:t>
      </w:r>
      <w:r w:rsidR="002574F8">
        <w:t> §</w:t>
      </w:r>
      <w:r w:rsidR="009C054B">
        <w:t xml:space="preserve">, enligt vilken </w:t>
      </w:r>
      <w:r w:rsidR="009D3A47">
        <w:t xml:space="preserve">distributionsnätsinnehavaren har rätt att </w:t>
      </w:r>
      <w:r w:rsidR="00EC7145">
        <w:t xml:space="preserve">bedriva näringsverksamhet i andra nät än elnätet endast </w:t>
      </w:r>
      <w:r w:rsidR="001D7919">
        <w:t xml:space="preserve">under förutsättning att </w:t>
      </w:r>
      <w:r w:rsidR="0029538C">
        <w:t xml:space="preserve">Energimyndigheten </w:t>
      </w:r>
      <w:r w:rsidR="004816C5">
        <w:t xml:space="preserve">beviljat undantagstillstånd </w:t>
      </w:r>
      <w:r w:rsidR="00AA49FF">
        <w:t xml:space="preserve">för sådan </w:t>
      </w:r>
      <w:r w:rsidR="00613DB1">
        <w:t>näringsverksamhet.</w:t>
      </w:r>
      <w:r w:rsidR="007859C3">
        <w:t xml:space="preserve"> En förutsättning </w:t>
      </w:r>
      <w:r w:rsidR="00D458BE">
        <w:t xml:space="preserve">för beviljande av undantagstillstånd är att </w:t>
      </w:r>
      <w:r w:rsidR="00A618C8">
        <w:t xml:space="preserve">näringsverksamheten behövs </w:t>
      </w:r>
      <w:r w:rsidR="0050663A">
        <w:t xml:space="preserve">för att distributionsnätsinnehavaren </w:t>
      </w:r>
      <w:r w:rsidR="00956723">
        <w:t>ska kunna fullgöra sina lagstadgade uppgifter.</w:t>
      </w:r>
    </w:p>
    <w:p w14:paraId="6EC18627" w14:textId="710A9FFF" w:rsidR="00DA5702" w:rsidRDefault="00956723" w:rsidP="0063236B">
      <w:pPr>
        <w:pStyle w:val="ANormal"/>
      </w:pPr>
      <w:r>
        <w:tab/>
      </w:r>
      <w:r w:rsidR="005B7133">
        <w:t xml:space="preserve">Vidare </w:t>
      </w:r>
      <w:r w:rsidR="00C5433B">
        <w:t>ingår</w:t>
      </w:r>
      <w:r w:rsidR="00E8651B">
        <w:t xml:space="preserve"> </w:t>
      </w:r>
      <w:r w:rsidR="005B7133">
        <w:t>i</w:t>
      </w:r>
      <w:r w:rsidR="00E601B6">
        <w:t xml:space="preserve"> </w:t>
      </w:r>
      <w:r w:rsidR="006C6899">
        <w:t>61</w:t>
      </w:r>
      <w:r w:rsidR="001738C1">
        <w:t> </w:t>
      </w:r>
      <w:r w:rsidR="006C6899">
        <w:t>a</w:t>
      </w:r>
      <w:r w:rsidR="002574F8">
        <w:t> §</w:t>
      </w:r>
      <w:r w:rsidR="006C6899">
        <w:t xml:space="preserve"> </w:t>
      </w:r>
      <w:r w:rsidR="00E601B6">
        <w:t>2</w:t>
      </w:r>
      <w:r w:rsidR="002574F8">
        <w:t> mom.</w:t>
      </w:r>
      <w:r w:rsidR="00E601B6">
        <w:t xml:space="preserve"> </w:t>
      </w:r>
      <w:r w:rsidR="00B5383F">
        <w:t>ett uttryckligt förbud för</w:t>
      </w:r>
      <w:r w:rsidR="00AD3695">
        <w:t xml:space="preserve"> </w:t>
      </w:r>
      <w:r w:rsidR="00EA14B5">
        <w:t xml:space="preserve">distributionsnätsinnehavaren </w:t>
      </w:r>
      <w:r w:rsidR="00B5383F">
        <w:t>att</w:t>
      </w:r>
      <w:r w:rsidR="00EA14B5">
        <w:t xml:space="preserve"> bedriva näringsverksamhet </w:t>
      </w:r>
      <w:r w:rsidR="00146BD4">
        <w:t xml:space="preserve">som avser laddning av elfordon. </w:t>
      </w:r>
      <w:r w:rsidR="00DD4B58">
        <w:t>Distributions</w:t>
      </w:r>
      <w:r w:rsidR="00FE30BD">
        <w:t>nätsinnehavaren får dock upprätthålla laddningsstationer</w:t>
      </w:r>
      <w:r w:rsidR="00571477">
        <w:t xml:space="preserve"> som finns i anslutning till de</w:t>
      </w:r>
      <w:r w:rsidR="00AD4071">
        <w:t>ss</w:t>
      </w:r>
      <w:r w:rsidR="00571477">
        <w:t xml:space="preserve"> </w:t>
      </w:r>
      <w:r w:rsidR="00A5653C">
        <w:t>anläggningar</w:t>
      </w:r>
      <w:r w:rsidR="00C55D6C">
        <w:t xml:space="preserve"> eller verksamhetsställen</w:t>
      </w:r>
      <w:r w:rsidR="00571477">
        <w:t xml:space="preserve"> </w:t>
      </w:r>
      <w:r w:rsidR="006A27F2">
        <w:t xml:space="preserve">och som är avsedda </w:t>
      </w:r>
      <w:r w:rsidR="00A5653C">
        <w:t>för</w:t>
      </w:r>
      <w:r w:rsidR="003E385A">
        <w:t xml:space="preserve"> internt bruk</w:t>
      </w:r>
      <w:r w:rsidR="00280EF3">
        <w:t xml:space="preserve"> </w:t>
      </w:r>
      <w:r w:rsidR="00CA6276">
        <w:t>inom verksamheten</w:t>
      </w:r>
      <w:r w:rsidR="006A0D41">
        <w:t>.</w:t>
      </w:r>
    </w:p>
    <w:p w14:paraId="132926F5" w14:textId="1F1830F3" w:rsidR="00416AA8" w:rsidRDefault="00DA5702" w:rsidP="0063236B">
      <w:pPr>
        <w:pStyle w:val="ANormal"/>
      </w:pPr>
      <w:r>
        <w:tab/>
      </w:r>
      <w:r w:rsidR="0055546C">
        <w:t xml:space="preserve">Den nya </w:t>
      </w:r>
      <w:r w:rsidR="00791E6A">
        <w:t xml:space="preserve">paragrafen syftar till att genomföra artikel </w:t>
      </w:r>
      <w:r w:rsidR="00B35E51">
        <w:t>31.10 och 33.2 i elmarknadsdirektivet</w:t>
      </w:r>
      <w:r w:rsidR="00702CA0">
        <w:t xml:space="preserve">. Det nationella handlingsutrymmet har emellertid </w:t>
      </w:r>
      <w:r w:rsidR="00E84BFC">
        <w:t xml:space="preserve">inte </w:t>
      </w:r>
      <w:r w:rsidR="00E84BFC">
        <w:lastRenderedPageBreak/>
        <w:t>utnyttj</w:t>
      </w:r>
      <w:r w:rsidR="00A24ABE">
        <w:t xml:space="preserve">ats fullt ut </w:t>
      </w:r>
      <w:proofErr w:type="spellStart"/>
      <w:r w:rsidR="002B2EDE">
        <w:t>i.o.m</w:t>
      </w:r>
      <w:proofErr w:type="spellEnd"/>
      <w:r w:rsidR="002B2EDE">
        <w:t>.</w:t>
      </w:r>
      <w:r w:rsidR="002E2B1F">
        <w:t xml:space="preserve"> att</w:t>
      </w:r>
      <w:r w:rsidR="00AC0E5B">
        <w:t xml:space="preserve"> rikslagstiftaren </w:t>
      </w:r>
      <w:r w:rsidR="004A4CF6">
        <w:t>gjort bedömningen</w:t>
      </w:r>
      <w:r w:rsidR="00D817C1">
        <w:t xml:space="preserve"> att </w:t>
      </w:r>
      <w:r w:rsidR="00815040">
        <w:t xml:space="preserve">distributionsnätsinnehavare inte </w:t>
      </w:r>
      <w:r w:rsidR="0027306D">
        <w:t xml:space="preserve">ska ha rätt att bedriva affärsverksamhet </w:t>
      </w:r>
      <w:r w:rsidR="00107CEB">
        <w:t xml:space="preserve">som avser </w:t>
      </w:r>
      <w:r w:rsidR="00EC0372">
        <w:t>laddning av elfordon.</w:t>
      </w:r>
      <w:r w:rsidR="00F619F0">
        <w:t xml:space="preserve"> </w:t>
      </w:r>
      <w:r w:rsidR="00FF324B">
        <w:t>Bedömningen grundar sig</w:t>
      </w:r>
      <w:r w:rsidR="0073180F">
        <w:t xml:space="preserve"> på</w:t>
      </w:r>
      <w:r w:rsidR="001863FE">
        <w:t xml:space="preserve"> uppfattningen att</w:t>
      </w:r>
      <w:r w:rsidR="007F24C7">
        <w:t xml:space="preserve"> ett</w:t>
      </w:r>
      <w:r w:rsidR="00A71618">
        <w:t xml:space="preserve"> </w:t>
      </w:r>
      <w:r w:rsidR="0032518D">
        <w:t>införande</w:t>
      </w:r>
      <w:r w:rsidR="00F72C1E">
        <w:t xml:space="preserve"> av </w:t>
      </w:r>
      <w:r w:rsidR="007C7AA9">
        <w:t>undantag</w:t>
      </w:r>
      <w:r w:rsidR="00DA5BDC">
        <w:t>sregler</w:t>
      </w:r>
      <w:r w:rsidR="002F00A9">
        <w:t xml:space="preserve"> </w:t>
      </w:r>
      <w:r w:rsidR="008D0FB7">
        <w:t>i</w:t>
      </w:r>
      <w:r w:rsidR="00745815">
        <w:t xml:space="preserve"> enlighet med de villkor som ställs i</w:t>
      </w:r>
      <w:r w:rsidR="007C7AA9">
        <w:t xml:space="preserve"> artikel 33.3 i </w:t>
      </w:r>
      <w:r w:rsidR="002128BB">
        <w:t>elmarknadsdirektivet</w:t>
      </w:r>
      <w:r w:rsidR="000745DD">
        <w:t xml:space="preserve"> </w:t>
      </w:r>
      <w:r w:rsidR="00C17F67">
        <w:t>skulle medföra en viss</w:t>
      </w:r>
      <w:r w:rsidR="0018117D">
        <w:t xml:space="preserve"> administrativ</w:t>
      </w:r>
      <w:r w:rsidR="00C17F67">
        <w:t xml:space="preserve"> tungroddhet </w:t>
      </w:r>
      <w:r w:rsidR="0070316E">
        <w:t>i systemet. Samtidigt</w:t>
      </w:r>
      <w:r w:rsidR="00850501">
        <w:t xml:space="preserve"> har det</w:t>
      </w:r>
      <w:r w:rsidR="0070316E">
        <w:t xml:space="preserve"> </w:t>
      </w:r>
      <w:r w:rsidR="00D310D6">
        <w:t>framhåll</w:t>
      </w:r>
      <w:r w:rsidR="00850501">
        <w:t>it</w:t>
      </w:r>
      <w:r w:rsidR="00D310D6">
        <w:t>s att</w:t>
      </w:r>
      <w:r w:rsidR="002128BB">
        <w:t xml:space="preserve"> </w:t>
      </w:r>
      <w:r w:rsidR="00CC4331">
        <w:t xml:space="preserve">näringsverksamheten </w:t>
      </w:r>
      <w:r w:rsidR="005668C7">
        <w:t xml:space="preserve">avseende laddningstjänster </w:t>
      </w:r>
      <w:r w:rsidR="00996BCA">
        <w:t xml:space="preserve">för elfordon </w:t>
      </w:r>
      <w:r w:rsidR="00217FEB">
        <w:t>redan etablerats tillräckligt väl av andra verksamhetsutövare än elnätsinnehavare</w:t>
      </w:r>
      <w:r w:rsidR="0071095D">
        <w:t xml:space="preserve">, varför </w:t>
      </w:r>
      <w:r w:rsidR="009A470C">
        <w:t xml:space="preserve">det inte </w:t>
      </w:r>
      <w:r w:rsidR="00B01338">
        <w:t>funnits</w:t>
      </w:r>
      <w:r w:rsidR="004152AB">
        <w:t xml:space="preserve"> </w:t>
      </w:r>
      <w:r w:rsidR="00EA6E4A">
        <w:t xml:space="preserve">skäl </w:t>
      </w:r>
      <w:r w:rsidR="0079013C">
        <w:t>att medge undantag</w:t>
      </w:r>
      <w:r w:rsidR="00416AA8">
        <w:t xml:space="preserve"> för den</w:t>
      </w:r>
      <w:r w:rsidR="00EA6E4A">
        <w:t xml:space="preserve"> </w:t>
      </w:r>
      <w:r w:rsidR="0090423A">
        <w:t>sistnämnda aktörsg</w:t>
      </w:r>
      <w:r w:rsidR="0089071F">
        <w:t>ruppen</w:t>
      </w:r>
      <w:r w:rsidR="00416AA8">
        <w:t>.</w:t>
      </w:r>
    </w:p>
    <w:p w14:paraId="011CA650" w14:textId="7606C68C" w:rsidR="00FD0384" w:rsidRPr="00FD0384" w:rsidRDefault="00FD0384" w:rsidP="0063236B">
      <w:pPr>
        <w:pStyle w:val="ANormal"/>
      </w:pPr>
    </w:p>
    <w:p w14:paraId="43BC077F" w14:textId="4439F2FA" w:rsidR="005D64ED" w:rsidRDefault="005D64ED" w:rsidP="005D64ED">
      <w:pPr>
        <w:pStyle w:val="RubrikC"/>
      </w:pPr>
      <w:bookmarkStart w:id="10" w:name="_Toc232149417"/>
      <w:r>
        <w:t xml:space="preserve">3.3 Lagstiftningsåtgärder med </w:t>
      </w:r>
      <w:r w:rsidR="006C147C">
        <w:t xml:space="preserve">anledning av Europeiska kommissionens motiverade </w:t>
      </w:r>
      <w:r w:rsidR="00C27B83">
        <w:t>yttrande</w:t>
      </w:r>
      <w:bookmarkEnd w:id="10"/>
    </w:p>
    <w:p w14:paraId="3AC0BF53" w14:textId="77777777" w:rsidR="00D519FE" w:rsidRDefault="00D519FE" w:rsidP="00D519FE">
      <w:pPr>
        <w:pStyle w:val="Rubrikmellanrum"/>
      </w:pPr>
    </w:p>
    <w:p w14:paraId="1FD708E2" w14:textId="2C450B63" w:rsidR="00D519FE" w:rsidRDefault="009C5A21" w:rsidP="00D519FE">
      <w:pPr>
        <w:pStyle w:val="ANormal"/>
      </w:pPr>
      <w:r>
        <w:t xml:space="preserve">Av artikel </w:t>
      </w:r>
      <w:r w:rsidR="00D239ED">
        <w:t>36 i RED</w:t>
      </w:r>
      <w:r w:rsidR="00E82D09">
        <w:t xml:space="preserve"> II</w:t>
      </w:r>
      <w:r w:rsidR="00D239ED">
        <w:t>-direktivet framgår att medlemsstaterna</w:t>
      </w:r>
      <w:r w:rsidR="004A4796">
        <w:t xml:space="preserve"> ska</w:t>
      </w:r>
      <w:r w:rsidR="00F03B12">
        <w:t xml:space="preserve"> senast den 30 juni 2021</w:t>
      </w:r>
      <w:r w:rsidR="00E7030A">
        <w:t xml:space="preserve"> s</w:t>
      </w:r>
      <w:r w:rsidR="004A4796">
        <w:t>ä</w:t>
      </w:r>
      <w:r w:rsidR="00E7030A">
        <w:t>tt</w:t>
      </w:r>
      <w:r w:rsidR="004A4796">
        <w:t>a</w:t>
      </w:r>
      <w:r w:rsidR="00E7030A">
        <w:t xml:space="preserve"> i kraft </w:t>
      </w:r>
      <w:r w:rsidR="006661BB">
        <w:t xml:space="preserve">de </w:t>
      </w:r>
      <w:r w:rsidR="007333AA">
        <w:t xml:space="preserve">bestämmelser i lagar och andra författningar som </w:t>
      </w:r>
      <w:r w:rsidR="00F03B12">
        <w:t>krävs</w:t>
      </w:r>
      <w:r w:rsidR="00627FD3">
        <w:t xml:space="preserve"> </w:t>
      </w:r>
      <w:r w:rsidR="000216F7">
        <w:t xml:space="preserve">för att direktivet </w:t>
      </w:r>
      <w:r w:rsidR="00CC6CE8">
        <w:t>ska anses införlivat i den nationella rättsordningen.</w:t>
      </w:r>
      <w:r w:rsidR="0058575E">
        <w:t xml:space="preserve"> Europeiska kommissionen</w:t>
      </w:r>
      <w:r w:rsidR="00A9544E">
        <w:t xml:space="preserve"> kan inom ramen för sitt </w:t>
      </w:r>
      <w:r w:rsidR="006874C8">
        <w:t>uppdrag att</w:t>
      </w:r>
      <w:r w:rsidR="0058575E">
        <w:t xml:space="preserve"> </w:t>
      </w:r>
      <w:r w:rsidR="002F22CA">
        <w:t xml:space="preserve">övervaka </w:t>
      </w:r>
      <w:r w:rsidR="00110C52">
        <w:t>tillämpningen av reglerna för den inre marknaden för el</w:t>
      </w:r>
      <w:r w:rsidR="00A30A1B">
        <w:t xml:space="preserve"> </w:t>
      </w:r>
      <w:r w:rsidR="00370E4B">
        <w:t>besluta att</w:t>
      </w:r>
      <w:r w:rsidR="00BC4A79">
        <w:t xml:space="preserve"> </w:t>
      </w:r>
      <w:r w:rsidR="00F839B9">
        <w:t xml:space="preserve">inleda ett </w:t>
      </w:r>
      <w:r w:rsidR="008A5FFC">
        <w:t>överträdelseförfarande</w:t>
      </w:r>
      <w:r w:rsidR="006A2380">
        <w:t xml:space="preserve"> </w:t>
      </w:r>
      <w:r w:rsidR="00DF1411">
        <w:t xml:space="preserve">mot </w:t>
      </w:r>
      <w:r w:rsidR="001A50BB">
        <w:t xml:space="preserve">en </w:t>
      </w:r>
      <w:r w:rsidR="008E601B">
        <w:t>medlemsstat</w:t>
      </w:r>
      <w:r w:rsidR="006D0F7E">
        <w:t xml:space="preserve"> som inte genomfört </w:t>
      </w:r>
      <w:r w:rsidR="00C15DA5">
        <w:t>ett direktiv på ett korrekt sätt.</w:t>
      </w:r>
      <w:r w:rsidR="00F423E8">
        <w:t xml:space="preserve"> Kommissionen </w:t>
      </w:r>
      <w:r w:rsidR="0094082D">
        <w:t xml:space="preserve">har i ett motiverat yttrande </w:t>
      </w:r>
      <w:r w:rsidR="00194398">
        <w:t>anfört</w:t>
      </w:r>
      <w:r w:rsidR="00E15F1C">
        <w:t xml:space="preserve"> att Finland </w:t>
      </w:r>
      <w:r w:rsidR="00DA6466">
        <w:t>varken</w:t>
      </w:r>
      <w:r w:rsidR="00E15F1C">
        <w:t xml:space="preserve"> vidtagit behövliga åtgärder </w:t>
      </w:r>
      <w:r w:rsidR="00386BC1">
        <w:t>för att införliva RED II-direktivet</w:t>
      </w:r>
      <w:r w:rsidR="00DA6466">
        <w:t xml:space="preserve"> eller </w:t>
      </w:r>
      <w:r w:rsidR="00EF300C">
        <w:t xml:space="preserve">underrättat </w:t>
      </w:r>
      <w:r w:rsidR="00215543">
        <w:t xml:space="preserve">kommissionen om sådana åtgärder. </w:t>
      </w:r>
      <w:r w:rsidR="0054043D">
        <w:t xml:space="preserve">I yttrandet uppmanas Finland att </w:t>
      </w:r>
      <w:r w:rsidR="003A2FAD">
        <w:t xml:space="preserve">införliva </w:t>
      </w:r>
      <w:r w:rsidR="002807C3">
        <w:t xml:space="preserve">bestämmelserna i artikel 21.2 i RED II-direktivet </w:t>
      </w:r>
      <w:r w:rsidR="00F9696B">
        <w:t xml:space="preserve">i sin </w:t>
      </w:r>
      <w:r w:rsidR="00990221">
        <w:t xml:space="preserve">lagstiftning. </w:t>
      </w:r>
      <w:r w:rsidR="005831C6">
        <w:t>Såsom ovan konstaterats</w:t>
      </w:r>
      <w:r w:rsidR="00537BB7">
        <w:t>,</w:t>
      </w:r>
      <w:r w:rsidR="005831C6">
        <w:t xml:space="preserve"> </w:t>
      </w:r>
      <w:r w:rsidR="00BA4B37">
        <w:t>fast</w:t>
      </w:r>
      <w:r w:rsidR="00056F9E">
        <w:t>slås</w:t>
      </w:r>
      <w:r w:rsidR="00597C33">
        <w:t xml:space="preserve"> i nämnda artikel</w:t>
      </w:r>
      <w:r w:rsidR="00045B86">
        <w:t xml:space="preserve"> att</w:t>
      </w:r>
      <w:r w:rsidR="00DF5EEC">
        <w:t xml:space="preserve"> konsumenter </w:t>
      </w:r>
      <w:r w:rsidR="00A24013">
        <w:t>ska ha</w:t>
      </w:r>
      <w:r w:rsidR="00DF5EEC">
        <w:t xml:space="preserve"> </w:t>
      </w:r>
      <w:r w:rsidR="00040A37">
        <w:t>r</w:t>
      </w:r>
      <w:r w:rsidR="007D0CFA">
        <w:t xml:space="preserve">ätt </w:t>
      </w:r>
      <w:r w:rsidR="005B0218">
        <w:t>till</w:t>
      </w:r>
      <w:r w:rsidR="007D0CFA">
        <w:t xml:space="preserve"> ersättning</w:t>
      </w:r>
      <w:r w:rsidR="00CD3C88">
        <w:t xml:space="preserve"> för den</w:t>
      </w:r>
      <w:r w:rsidR="00CE1F94">
        <w:t xml:space="preserve"> förnybara </w:t>
      </w:r>
      <w:r w:rsidR="009B2983">
        <w:t>e</w:t>
      </w:r>
      <w:r w:rsidR="00EF5C26">
        <w:t>nergi</w:t>
      </w:r>
      <w:r w:rsidR="00E979CF">
        <w:t xml:space="preserve"> som</w:t>
      </w:r>
      <w:r w:rsidR="00EF5C26">
        <w:t xml:space="preserve"> </w:t>
      </w:r>
      <w:r w:rsidR="00F30771">
        <w:t xml:space="preserve">de </w:t>
      </w:r>
      <w:r w:rsidR="00692BB2">
        <w:t>själv pro</w:t>
      </w:r>
      <w:r w:rsidR="00E979CF">
        <w:t>ducerar</w:t>
      </w:r>
      <w:r w:rsidR="00F00F4D">
        <w:t xml:space="preserve"> och</w:t>
      </w:r>
      <w:r w:rsidR="009B2983">
        <w:t xml:space="preserve"> mata</w:t>
      </w:r>
      <w:r w:rsidR="00E6590A">
        <w:t>r</w:t>
      </w:r>
      <w:r w:rsidR="009B2983">
        <w:t xml:space="preserve"> in i nätet.</w:t>
      </w:r>
    </w:p>
    <w:p w14:paraId="035E6B9E" w14:textId="7BC861F2" w:rsidR="00327B47" w:rsidRDefault="00327B47" w:rsidP="00D519FE">
      <w:pPr>
        <w:pStyle w:val="ANormal"/>
      </w:pPr>
      <w:r>
        <w:tab/>
        <w:t>I riket har</w:t>
      </w:r>
      <w:r w:rsidR="00D34BD5">
        <w:t xml:space="preserve"> både artikel 21.2 i RED II-direktivet och </w:t>
      </w:r>
      <w:r w:rsidR="008774E0">
        <w:t>artikel 14 i elmarknadsdirektivet</w:t>
      </w:r>
      <w:r w:rsidR="00607ED4">
        <w:t xml:space="preserve"> genomförts </w:t>
      </w:r>
      <w:r w:rsidR="000B22CB">
        <w:t xml:space="preserve">genom </w:t>
      </w:r>
      <w:r w:rsidR="007155B8">
        <w:t xml:space="preserve">lagen </w:t>
      </w:r>
      <w:r w:rsidR="007F0872">
        <w:t>om ett jämförelseverktyg för elleveransavtal (FFS 498/</w:t>
      </w:r>
      <w:r w:rsidR="003D4F7B">
        <w:t xml:space="preserve">2023). </w:t>
      </w:r>
      <w:r w:rsidR="006B51BB">
        <w:t xml:space="preserve">Jämförelseverktyget </w:t>
      </w:r>
      <w:r w:rsidR="00F30195">
        <w:t xml:space="preserve">utgörs av </w:t>
      </w:r>
      <w:r w:rsidR="00A04E2D">
        <w:t xml:space="preserve">webbgränssnittet </w:t>
      </w:r>
      <w:r w:rsidR="008E0109">
        <w:t>sahkonhinta</w:t>
      </w:r>
      <w:r w:rsidR="003859DD" w:rsidRPr="00AC165A">
        <w:t>.fi</w:t>
      </w:r>
      <w:r w:rsidR="00F465E1">
        <w:t xml:space="preserve">, </w:t>
      </w:r>
      <w:r w:rsidR="00ED7D59">
        <w:t xml:space="preserve">vars </w:t>
      </w:r>
      <w:r w:rsidR="00D06FEA">
        <w:t xml:space="preserve">upprätthållande </w:t>
      </w:r>
      <w:r w:rsidR="005E5BC9">
        <w:t xml:space="preserve">blivit en lagstadgad uppgift </w:t>
      </w:r>
      <w:r w:rsidR="0098454C">
        <w:t xml:space="preserve">för Energimyndigheten. </w:t>
      </w:r>
      <w:r w:rsidR="007115E8">
        <w:t xml:space="preserve">Verktyget är utformat för att </w:t>
      </w:r>
      <w:r w:rsidR="00703CBE">
        <w:t>jämför</w:t>
      </w:r>
      <w:r w:rsidR="00D43E65">
        <w:t>a</w:t>
      </w:r>
      <w:r w:rsidR="00703CBE">
        <w:t xml:space="preserve"> erbjudanden från olika leverantörer, </w:t>
      </w:r>
      <w:r w:rsidR="00257557">
        <w:t>däribland erbjudanden om avtal med dynamiska priser</w:t>
      </w:r>
      <w:r w:rsidR="00F06393">
        <w:rPr>
          <w:rStyle w:val="Fotnotsreferens"/>
        </w:rPr>
        <w:footnoteReference w:id="16"/>
      </w:r>
      <w:r w:rsidR="00257557">
        <w:t>.</w:t>
      </w:r>
    </w:p>
    <w:p w14:paraId="2A48BE6B" w14:textId="77777777" w:rsidR="000A420A" w:rsidRDefault="000A420A" w:rsidP="00D519FE">
      <w:pPr>
        <w:pStyle w:val="ANormal"/>
      </w:pPr>
    </w:p>
    <w:p w14:paraId="658197B6" w14:textId="00C1AE45" w:rsidR="000A420A" w:rsidRDefault="000A420A" w:rsidP="000A420A">
      <w:pPr>
        <w:pStyle w:val="RubrikB"/>
      </w:pPr>
      <w:bookmarkStart w:id="11" w:name="_Toc232149418"/>
      <w:r>
        <w:t xml:space="preserve">4. Ändringar i rikets elmarknadslagstiftning som </w:t>
      </w:r>
      <w:r w:rsidR="009B56C5">
        <w:t>inte följer av skyldigheter enligt unionsrätten</w:t>
      </w:r>
      <w:bookmarkEnd w:id="11"/>
    </w:p>
    <w:p w14:paraId="442815D1" w14:textId="77777777" w:rsidR="009B56C5" w:rsidRDefault="009B56C5" w:rsidP="009B56C5">
      <w:pPr>
        <w:pStyle w:val="Rubrikmellanrum"/>
      </w:pPr>
    </w:p>
    <w:p w14:paraId="503669E4" w14:textId="55CAF1CA" w:rsidR="009B56C5" w:rsidRPr="009B56C5" w:rsidRDefault="008416F0" w:rsidP="008416F0">
      <w:pPr>
        <w:pStyle w:val="RubrikC"/>
      </w:pPr>
      <w:bookmarkStart w:id="12" w:name="_Toc232149419"/>
      <w:r>
        <w:t xml:space="preserve">4.1 </w:t>
      </w:r>
      <w:r w:rsidR="00CB348F">
        <w:t>Preciserad definition av anslutningsledning</w:t>
      </w:r>
      <w:bookmarkEnd w:id="12"/>
    </w:p>
    <w:p w14:paraId="7FCF4D83" w14:textId="77777777" w:rsidR="00C50028" w:rsidRDefault="00C50028" w:rsidP="00C50028">
      <w:pPr>
        <w:pStyle w:val="Rubrikmellanrum"/>
      </w:pPr>
    </w:p>
    <w:p w14:paraId="64F06416" w14:textId="126357D3" w:rsidR="006F1B41" w:rsidRDefault="00C106BF" w:rsidP="00D07FF8">
      <w:pPr>
        <w:pStyle w:val="ANormal"/>
      </w:pPr>
      <w:r>
        <w:t xml:space="preserve">I samband med </w:t>
      </w:r>
      <w:r w:rsidR="00883751">
        <w:t>att</w:t>
      </w:r>
      <w:r>
        <w:t xml:space="preserve"> </w:t>
      </w:r>
      <w:r w:rsidR="00B52194">
        <w:t xml:space="preserve">rikets </w:t>
      </w:r>
      <w:r>
        <w:t xml:space="preserve">elmarknadslag </w:t>
      </w:r>
      <w:r w:rsidR="00B52194">
        <w:t xml:space="preserve">ändrades </w:t>
      </w:r>
      <w:r>
        <w:t xml:space="preserve">genom </w:t>
      </w:r>
      <w:r w:rsidR="000452AF">
        <w:t xml:space="preserve">lag </w:t>
      </w:r>
      <w:r w:rsidR="00B03A53">
        <w:t xml:space="preserve">497/2023 justerades även </w:t>
      </w:r>
      <w:r w:rsidR="00E56F24">
        <w:t>definitionen</w:t>
      </w:r>
      <w:r w:rsidR="00630BE5">
        <w:t xml:space="preserve"> av</w:t>
      </w:r>
      <w:r w:rsidR="00846718">
        <w:t xml:space="preserve"> begreppet</w:t>
      </w:r>
      <w:r w:rsidR="00630BE5">
        <w:t xml:space="preserve"> </w:t>
      </w:r>
      <w:r w:rsidR="00630BE5" w:rsidRPr="00846718">
        <w:rPr>
          <w:i/>
          <w:iCs/>
        </w:rPr>
        <w:t>anslutningsledning</w:t>
      </w:r>
      <w:r w:rsidR="00A342CB">
        <w:t xml:space="preserve"> </w:t>
      </w:r>
      <w:r w:rsidR="00C7158D">
        <w:t>i</w:t>
      </w:r>
      <w:r w:rsidR="005575BA">
        <w:t xml:space="preserve"> lagens</w:t>
      </w:r>
      <w:r w:rsidR="00C7158D">
        <w:t xml:space="preserve"> 3</w:t>
      </w:r>
      <w:r w:rsidR="002574F8">
        <w:t> §</w:t>
      </w:r>
      <w:r w:rsidR="00C7158D">
        <w:t xml:space="preserve"> 5</w:t>
      </w:r>
      <w:r w:rsidR="002574F8">
        <w:t> punkt</w:t>
      </w:r>
      <w:r w:rsidR="00C7158D">
        <w:t>en</w:t>
      </w:r>
      <w:r w:rsidR="005575BA">
        <w:t>. Anledningen till detta</w:t>
      </w:r>
      <w:r w:rsidR="00762339">
        <w:t xml:space="preserve"> </w:t>
      </w:r>
      <w:r w:rsidR="00777202">
        <w:t xml:space="preserve">står att finna </w:t>
      </w:r>
      <w:r w:rsidR="0052720F">
        <w:t xml:space="preserve">i den tolkningspraxis som </w:t>
      </w:r>
      <w:r w:rsidR="005336F9">
        <w:t>Energimyndighet</w:t>
      </w:r>
      <w:r w:rsidR="000C3758">
        <w:t xml:space="preserve">en utvecklat </w:t>
      </w:r>
      <w:r w:rsidR="006C56BA">
        <w:t xml:space="preserve">och som inneburit att </w:t>
      </w:r>
      <w:r w:rsidR="00D20868">
        <w:t>energilag</w:t>
      </w:r>
      <w:r w:rsidR="00A52CC4">
        <w:t xml:space="preserve">ringsanläggningar som </w:t>
      </w:r>
      <w:r w:rsidR="00CF3216">
        <w:t>uppförts</w:t>
      </w:r>
      <w:r w:rsidR="00A52CC4">
        <w:t xml:space="preserve"> i anslutning till kraftverk </w:t>
      </w:r>
      <w:r w:rsidR="00F439B1">
        <w:t xml:space="preserve">inte kunnat anslutas till nätinnehavarens elnät </w:t>
      </w:r>
      <w:r w:rsidR="00550E09">
        <w:t>med samma anslutningsledning genom vilken en eller flera kraftverk anslut</w:t>
      </w:r>
      <w:r w:rsidR="00ED34FD">
        <w:t>it</w:t>
      </w:r>
      <w:r w:rsidR="00550E09">
        <w:t xml:space="preserve">s till </w:t>
      </w:r>
      <w:r w:rsidR="00ED34FD">
        <w:t xml:space="preserve">elnätet, </w:t>
      </w:r>
      <w:r w:rsidR="008E1730">
        <w:t xml:space="preserve">utan att </w:t>
      </w:r>
      <w:r w:rsidR="005E4F98">
        <w:t xml:space="preserve">driften av abonnentens </w:t>
      </w:r>
      <w:proofErr w:type="spellStart"/>
      <w:r w:rsidR="005E4F98">
        <w:t>el</w:t>
      </w:r>
      <w:r w:rsidR="00977445">
        <w:t>utrustning</w:t>
      </w:r>
      <w:proofErr w:type="spellEnd"/>
      <w:r w:rsidR="00977445">
        <w:t xml:space="preserve"> </w:t>
      </w:r>
      <w:r w:rsidR="001A6AB1">
        <w:t>ansetts utgöra</w:t>
      </w:r>
      <w:r w:rsidR="009A2969">
        <w:t xml:space="preserve"> </w:t>
      </w:r>
      <w:r w:rsidR="00690069">
        <w:t>tillstån</w:t>
      </w:r>
      <w:r w:rsidR="009A2969">
        <w:t xml:space="preserve">dspliktig </w:t>
      </w:r>
      <w:r w:rsidR="00F84DCA">
        <w:t>elnätsverksamhet.</w:t>
      </w:r>
      <w:r w:rsidR="00B83F6D">
        <w:t xml:space="preserve"> </w:t>
      </w:r>
      <w:r w:rsidR="00375A7C">
        <w:t xml:space="preserve">Med </w:t>
      </w:r>
      <w:r w:rsidR="00A74CD1">
        <w:t xml:space="preserve">ändringen </w:t>
      </w:r>
      <w:r w:rsidR="00A707E5">
        <w:t>möjliggörs</w:t>
      </w:r>
      <w:r w:rsidR="00B336C5">
        <w:t xml:space="preserve"> m.a.o.</w:t>
      </w:r>
      <w:r w:rsidR="00A707E5">
        <w:t xml:space="preserve"> </w:t>
      </w:r>
      <w:r w:rsidR="00F920DB">
        <w:t xml:space="preserve">en ordning där energilagringsanläggningar </w:t>
      </w:r>
      <w:r w:rsidR="007E6F71">
        <w:t>kan byggas och placeras i anslutnin</w:t>
      </w:r>
      <w:r w:rsidR="00331180">
        <w:t>g till kraftverk, utan</w:t>
      </w:r>
      <w:r w:rsidR="00375A7C">
        <w:t xml:space="preserve"> att </w:t>
      </w:r>
      <w:r w:rsidR="002D6ECB">
        <w:t>det</w:t>
      </w:r>
      <w:r w:rsidR="00F80C95">
        <w:t xml:space="preserve"> bilda</w:t>
      </w:r>
      <w:r w:rsidR="002D6ECB">
        <w:t>s</w:t>
      </w:r>
      <w:r w:rsidR="00F80C95">
        <w:t xml:space="preserve"> ett elnät i</w:t>
      </w:r>
      <w:r w:rsidR="002D6ECB">
        <w:t xml:space="preserve"> </w:t>
      </w:r>
      <w:r w:rsidR="00193327">
        <w:t>elmarknadslagens mening.</w:t>
      </w:r>
      <w:r w:rsidR="00DD3DF1">
        <w:t xml:space="preserve"> </w:t>
      </w:r>
      <w:r w:rsidR="002A4E71">
        <w:t>Detta</w:t>
      </w:r>
      <w:r w:rsidR="009314C0">
        <w:t xml:space="preserve"> uppges</w:t>
      </w:r>
      <w:r w:rsidR="002A4E71">
        <w:t xml:space="preserve"> </w:t>
      </w:r>
      <w:r w:rsidR="00E03699">
        <w:t>öka villigheten att</w:t>
      </w:r>
      <w:r w:rsidR="00852BE6">
        <w:t xml:space="preserve"> </w:t>
      </w:r>
      <w:r w:rsidR="00FB7547">
        <w:t>invester</w:t>
      </w:r>
      <w:r w:rsidR="00E03699">
        <w:t>a</w:t>
      </w:r>
      <w:r w:rsidR="00FB7547">
        <w:t xml:space="preserve"> i </w:t>
      </w:r>
      <w:r w:rsidR="00954E17">
        <w:t xml:space="preserve">energilagringsanläggningar i anslutning till </w:t>
      </w:r>
      <w:r w:rsidR="00A40961">
        <w:t xml:space="preserve">vind- och solkraftverk, </w:t>
      </w:r>
      <w:r w:rsidR="006A2CA5">
        <w:t xml:space="preserve">vilket i förlängningen kommer </w:t>
      </w:r>
      <w:r w:rsidR="001F000F">
        <w:t>att ha en positiv effekt</w:t>
      </w:r>
      <w:r w:rsidR="0064376A">
        <w:t xml:space="preserve"> </w:t>
      </w:r>
      <w:proofErr w:type="gramStart"/>
      <w:r w:rsidR="0064376A">
        <w:t>bl.a.</w:t>
      </w:r>
      <w:proofErr w:type="gramEnd"/>
      <w:r w:rsidR="001F000F">
        <w:t xml:space="preserve"> på</w:t>
      </w:r>
      <w:r w:rsidR="00402E23">
        <w:t xml:space="preserve"> elsystemets flexibilitet.</w:t>
      </w:r>
    </w:p>
    <w:p w14:paraId="515CEFF3" w14:textId="4206F721" w:rsidR="001A3BC3" w:rsidRDefault="001A3BC3" w:rsidP="00D07FF8">
      <w:pPr>
        <w:pStyle w:val="ANormal"/>
      </w:pPr>
    </w:p>
    <w:p w14:paraId="6AB6D86E" w14:textId="55FAE753" w:rsidR="001A2767" w:rsidRDefault="001A2767" w:rsidP="001A2767">
      <w:pPr>
        <w:pStyle w:val="RubrikC"/>
      </w:pPr>
      <w:bookmarkStart w:id="13" w:name="_Toc232149420"/>
      <w:r>
        <w:lastRenderedPageBreak/>
        <w:t>4.2 Marknadsbaserad styrning av belastningen</w:t>
      </w:r>
      <w:bookmarkEnd w:id="13"/>
    </w:p>
    <w:p w14:paraId="6F66E1A1" w14:textId="77777777" w:rsidR="00516F8E" w:rsidRPr="00516F8E" w:rsidRDefault="00516F8E" w:rsidP="00516F8E">
      <w:pPr>
        <w:pStyle w:val="Rubrikmellanrum"/>
      </w:pPr>
    </w:p>
    <w:p w14:paraId="0E73BF45" w14:textId="6C142627" w:rsidR="00E863E0" w:rsidRDefault="0013198E" w:rsidP="00D07FF8">
      <w:pPr>
        <w:pStyle w:val="ANormal"/>
      </w:pPr>
      <w:r>
        <w:t>Till</w:t>
      </w:r>
      <w:r w:rsidR="000665E3">
        <w:t xml:space="preserve"> rikets elmarknadslag </w:t>
      </w:r>
      <w:r w:rsidR="00431169">
        <w:t>har fogats en ny 65</w:t>
      </w:r>
      <w:r w:rsidR="001738C1">
        <w:t> </w:t>
      </w:r>
      <w:r w:rsidR="00431169">
        <w:t>b</w:t>
      </w:r>
      <w:r w:rsidR="002574F8">
        <w:t> §</w:t>
      </w:r>
      <w:r w:rsidR="00420006">
        <w:t>, som gör det möjligt</w:t>
      </w:r>
      <w:r>
        <w:t xml:space="preserve"> för</w:t>
      </w:r>
      <w:r w:rsidR="004C25CA">
        <w:t xml:space="preserve"> slutförbrukare </w:t>
      </w:r>
      <w:r w:rsidR="00962FEA">
        <w:t>vars driftsställe är utrustat med</w:t>
      </w:r>
      <w:r w:rsidR="007A03C6">
        <w:t xml:space="preserve"> smarta mätare </w:t>
      </w:r>
      <w:r w:rsidR="00E81177">
        <w:t>jämte</w:t>
      </w:r>
      <w:r w:rsidR="009B2468">
        <w:t xml:space="preserve"> därtill hörande</w:t>
      </w:r>
      <w:r w:rsidR="009A65B5">
        <w:t xml:space="preserve"> </w:t>
      </w:r>
      <w:r w:rsidR="00C106FF">
        <w:t xml:space="preserve">belastningsstyrningsrelä </w:t>
      </w:r>
      <w:r w:rsidR="009F1E73">
        <w:t xml:space="preserve">att befullmäktiga </w:t>
      </w:r>
      <w:r w:rsidR="007408F6">
        <w:t>en detaljförsäljare</w:t>
      </w:r>
      <w:r w:rsidR="00EC1387">
        <w:t xml:space="preserve"> </w:t>
      </w:r>
      <w:r w:rsidR="00B736B4">
        <w:t xml:space="preserve">eller någon annan aktör på elmarknaden </w:t>
      </w:r>
      <w:r w:rsidR="00BB505E">
        <w:t xml:space="preserve">att ge instruktioner </w:t>
      </w:r>
      <w:r w:rsidR="005F082A">
        <w:t>för styrningen av slutförbrukarens belastning via</w:t>
      </w:r>
      <w:r w:rsidR="00645481">
        <w:t xml:space="preserve"> ett</w:t>
      </w:r>
      <w:r w:rsidR="005F082A">
        <w:t xml:space="preserve"> </w:t>
      </w:r>
      <w:r w:rsidR="0006484A">
        <w:t>gränssnitt för belastningsstyrning</w:t>
      </w:r>
      <w:r w:rsidR="008E35DE">
        <w:rPr>
          <w:rStyle w:val="Fotnotsreferens"/>
        </w:rPr>
        <w:footnoteReference w:id="17"/>
      </w:r>
      <w:r w:rsidR="0006484A">
        <w:t>.</w:t>
      </w:r>
      <w:r w:rsidR="005F3ABE">
        <w:t xml:space="preserve"> </w:t>
      </w:r>
      <w:r w:rsidR="00D701D9">
        <w:t>Det nya g</w:t>
      </w:r>
      <w:r w:rsidR="00534F5D">
        <w:t>ränssnittet</w:t>
      </w:r>
      <w:r w:rsidR="00914B7E">
        <w:t xml:space="preserve"> utgör en del av de </w:t>
      </w:r>
      <w:r w:rsidR="00611A30">
        <w:t xml:space="preserve">centraliserade informationsutbytestjänsterna </w:t>
      </w:r>
      <w:r w:rsidR="00D63BC1">
        <w:t>för elhandeln</w:t>
      </w:r>
      <w:r w:rsidR="008620BB">
        <w:t xml:space="preserve"> (den s.k. </w:t>
      </w:r>
      <w:r w:rsidR="006A680B">
        <w:t>Datahubben)</w:t>
      </w:r>
      <w:r w:rsidR="00D63BC1">
        <w:t xml:space="preserve"> och upprätthålls av enheten för centraliserat </w:t>
      </w:r>
      <w:r w:rsidR="00291A16">
        <w:t xml:space="preserve">informationsutbyte inom elhandeln, dvs. </w:t>
      </w:r>
      <w:proofErr w:type="spellStart"/>
      <w:r w:rsidR="00291A16">
        <w:t>Fingrid</w:t>
      </w:r>
      <w:proofErr w:type="spellEnd"/>
      <w:r w:rsidR="00291A16">
        <w:t xml:space="preserve"> </w:t>
      </w:r>
      <w:proofErr w:type="spellStart"/>
      <w:r w:rsidR="00291A16">
        <w:t>Datahub</w:t>
      </w:r>
      <w:proofErr w:type="spellEnd"/>
      <w:r w:rsidR="00291A16">
        <w:t xml:space="preserve"> </w:t>
      </w:r>
      <w:r w:rsidR="002E3F56">
        <w:t>Ab.</w:t>
      </w:r>
      <w:r w:rsidR="00962AD8">
        <w:t xml:space="preserve"> Distributionsnätsinnehavaren ska ge den aktör som slutförbrukaren befullmäktigat tillträde till slutförbrukarens fjärrmätning</w:t>
      </w:r>
      <w:r w:rsidR="00F94726">
        <w:t>sanordning</w:t>
      </w:r>
      <w:r w:rsidR="004C46EF">
        <w:t xml:space="preserve"> </w:t>
      </w:r>
      <w:r w:rsidR="009966E5">
        <w:t>och</w:t>
      </w:r>
      <w:r w:rsidR="009478FE">
        <w:t xml:space="preserve"> det där</w:t>
      </w:r>
      <w:r w:rsidR="00993488">
        <w:t>till hörande</w:t>
      </w:r>
      <w:r w:rsidR="00962AD8">
        <w:t xml:space="preserve"> relä</w:t>
      </w:r>
      <w:r w:rsidR="009966E5">
        <w:t>et</w:t>
      </w:r>
      <w:r w:rsidR="00962AD8">
        <w:t xml:space="preserve"> för styrning av belastningen</w:t>
      </w:r>
      <w:r w:rsidR="001738C1">
        <w:t>.</w:t>
      </w:r>
    </w:p>
    <w:p w14:paraId="6A591471" w14:textId="5C089536" w:rsidR="00B77F1E" w:rsidRDefault="00E863E0" w:rsidP="00D07FF8">
      <w:pPr>
        <w:pStyle w:val="ANormal"/>
      </w:pPr>
      <w:r>
        <w:tab/>
      </w:r>
      <w:r w:rsidR="00467013">
        <w:t xml:space="preserve">Den nya </w:t>
      </w:r>
      <w:r w:rsidR="00BB5D47">
        <w:t>paragrafen</w:t>
      </w:r>
      <w:r w:rsidR="005E5EF9">
        <w:t xml:space="preserve"> har </w:t>
      </w:r>
      <w:r w:rsidR="001E0BF3">
        <w:t xml:space="preserve">intagits i </w:t>
      </w:r>
      <w:r w:rsidR="009701FD">
        <w:t>rikets</w:t>
      </w:r>
      <w:r w:rsidR="00185487">
        <w:t xml:space="preserve"> elmarknads</w:t>
      </w:r>
      <w:r w:rsidR="001E0BF3">
        <w:t>lag</w:t>
      </w:r>
      <w:r w:rsidR="005E5EF9">
        <w:t xml:space="preserve"> </w:t>
      </w:r>
      <w:r w:rsidR="00DD507A">
        <w:t>som en direkt följd av</w:t>
      </w:r>
      <w:r w:rsidR="00EA0E7D">
        <w:t xml:space="preserve"> </w:t>
      </w:r>
      <w:r w:rsidR="00170877">
        <w:t xml:space="preserve">utvecklingen mot </w:t>
      </w:r>
      <w:r w:rsidR="00925995">
        <w:t xml:space="preserve">en </w:t>
      </w:r>
      <w:r w:rsidR="00A36436">
        <w:t>allt</w:t>
      </w:r>
      <w:r w:rsidR="00925995">
        <w:t>mer förnybar och väderberoende elproduktion.</w:t>
      </w:r>
      <w:r w:rsidR="006B23A4">
        <w:t xml:space="preserve"> </w:t>
      </w:r>
      <w:r w:rsidR="00B24472">
        <w:t xml:space="preserve">Elmarknaden </w:t>
      </w:r>
      <w:r w:rsidR="00F32815">
        <w:t>befinner sig</w:t>
      </w:r>
      <w:r w:rsidR="00997D2A">
        <w:t xml:space="preserve"> således</w:t>
      </w:r>
      <w:r w:rsidR="00F32815">
        <w:t xml:space="preserve"> i en utvecklingsfas där </w:t>
      </w:r>
      <w:r w:rsidR="00943A08">
        <w:t>tidstyrning av elförbrukningen enligt klocksla</w:t>
      </w:r>
      <w:r w:rsidR="00B86D5C">
        <w:t xml:space="preserve">g </w:t>
      </w:r>
      <w:r w:rsidR="00E54A4C">
        <w:t>(dag- och nattstyrning)</w:t>
      </w:r>
      <w:r w:rsidR="00B86D5C">
        <w:t xml:space="preserve"> håller på att bli utd</w:t>
      </w:r>
      <w:r w:rsidR="00E54A4C">
        <w:t>aterad.</w:t>
      </w:r>
      <w:r w:rsidR="00BD072D">
        <w:t xml:space="preserve"> </w:t>
      </w:r>
      <w:r w:rsidR="00DF6E95">
        <w:t>De</w:t>
      </w:r>
      <w:r w:rsidR="00E929AD">
        <w:t>t</w:t>
      </w:r>
      <w:r w:rsidR="006E7024">
        <w:t xml:space="preserve"> bör dock påpekas att</w:t>
      </w:r>
      <w:r w:rsidR="00E929AD">
        <w:t xml:space="preserve"> </w:t>
      </w:r>
      <w:r w:rsidR="006E7024">
        <w:t xml:space="preserve">de </w:t>
      </w:r>
      <w:r w:rsidR="00DF6E95">
        <w:t>nya bestämmelserna om</w:t>
      </w:r>
      <w:r w:rsidR="007D0261">
        <w:t xml:space="preserve"> marknadsbaserad styrning av belastningen</w:t>
      </w:r>
      <w:r w:rsidR="0048453A">
        <w:t xml:space="preserve"> bygger på frivillighet, </w:t>
      </w:r>
      <w:r w:rsidR="00D0730D">
        <w:t xml:space="preserve">vilket innebär </w:t>
      </w:r>
      <w:r w:rsidR="00912E88">
        <w:t xml:space="preserve">att slutförbrukarens </w:t>
      </w:r>
      <w:r w:rsidR="00D96DED">
        <w:t xml:space="preserve">belastning </w:t>
      </w:r>
      <w:r w:rsidR="007C1359">
        <w:t xml:space="preserve">förblir kvar i den befintliga styrningen </w:t>
      </w:r>
      <w:r w:rsidR="00165FB1">
        <w:t xml:space="preserve">ifall </w:t>
      </w:r>
      <w:r w:rsidR="007D473F">
        <w:t>denn</w:t>
      </w:r>
      <w:r w:rsidR="00845E73">
        <w:t xml:space="preserve">e </w:t>
      </w:r>
      <w:r w:rsidR="00716A0F">
        <w:t>inte accepterar</w:t>
      </w:r>
      <w:r w:rsidR="00802997">
        <w:t xml:space="preserve"> en detaljförsäljares eller en aggregators </w:t>
      </w:r>
      <w:r w:rsidR="0017447F">
        <w:t xml:space="preserve">anbud om marknadsbaserad </w:t>
      </w:r>
      <w:r w:rsidR="00BA0EF5">
        <w:t>styrning av elförbrukningen.</w:t>
      </w:r>
      <w:r w:rsidR="00802997">
        <w:t xml:space="preserve"> </w:t>
      </w:r>
      <w:r w:rsidR="00E04D29">
        <w:t>I sammanhanget kan</w:t>
      </w:r>
      <w:r w:rsidR="00705B61">
        <w:t xml:space="preserve"> även</w:t>
      </w:r>
      <w:r w:rsidR="00E04D29">
        <w:t xml:space="preserve"> </w:t>
      </w:r>
      <w:r w:rsidR="00C11A44">
        <w:t>noteras</w:t>
      </w:r>
      <w:r w:rsidR="00A026AF">
        <w:t xml:space="preserve"> att det </w:t>
      </w:r>
      <w:r w:rsidR="001670A5">
        <w:t xml:space="preserve">i andra EU-medlemsstater är </w:t>
      </w:r>
      <w:r w:rsidR="006B2A18">
        <w:t xml:space="preserve">förhållandevis </w:t>
      </w:r>
      <w:r w:rsidR="00906B66">
        <w:t xml:space="preserve">ovanligt </w:t>
      </w:r>
      <w:r w:rsidR="00F12F84">
        <w:t xml:space="preserve">med </w:t>
      </w:r>
      <w:r w:rsidR="009642C9">
        <w:t>den typen av</w:t>
      </w:r>
      <w:r w:rsidR="00055631">
        <w:t xml:space="preserve"> marknadsbaserad</w:t>
      </w:r>
      <w:r w:rsidR="009642C9">
        <w:t xml:space="preserve"> </w:t>
      </w:r>
      <w:r w:rsidR="00AE37EF">
        <w:t>belastning</w:t>
      </w:r>
      <w:r w:rsidR="003C1535">
        <w:t xml:space="preserve">sstyrning </w:t>
      </w:r>
      <w:r w:rsidR="004516B2">
        <w:t>som anammats i riket och som</w:t>
      </w:r>
      <w:r w:rsidR="00D5184E">
        <w:t xml:space="preserve"> </w:t>
      </w:r>
      <w:r w:rsidR="00B14BA9">
        <w:t>är planerad att</w:t>
      </w:r>
      <w:r w:rsidR="004516B2">
        <w:t xml:space="preserve"> </w:t>
      </w:r>
      <w:r w:rsidR="000B5845">
        <w:t xml:space="preserve">ske via </w:t>
      </w:r>
      <w:r w:rsidR="00DF4147">
        <w:t>distributionsnätsinnehavarens infrastruktur.</w:t>
      </w:r>
      <w:r w:rsidR="003769B9">
        <w:rPr>
          <w:rStyle w:val="Fotnotsreferens"/>
        </w:rPr>
        <w:footnoteReference w:id="18"/>
      </w:r>
      <w:r w:rsidR="00115363">
        <w:t xml:space="preserve"> </w:t>
      </w:r>
      <w:r w:rsidR="00F66432">
        <w:t xml:space="preserve">En stor fördel med </w:t>
      </w:r>
      <w:r w:rsidR="00C24D06">
        <w:t>ifrågavarande</w:t>
      </w:r>
      <w:r w:rsidR="00892226">
        <w:t xml:space="preserve"> modell för belastningsstyrning är</w:t>
      </w:r>
      <w:r w:rsidR="00572331">
        <w:t xml:space="preserve"> emellertid</w:t>
      </w:r>
      <w:r w:rsidR="003D2BF6">
        <w:t xml:space="preserve"> </w:t>
      </w:r>
      <w:r w:rsidR="00892226">
        <w:t xml:space="preserve">att </w:t>
      </w:r>
      <w:r w:rsidR="00F66C2E">
        <w:t>d</w:t>
      </w:r>
      <w:r w:rsidR="00894DFB">
        <w:t>en</w:t>
      </w:r>
      <w:r w:rsidR="00B274E7">
        <w:t xml:space="preserve"> </w:t>
      </w:r>
      <w:r w:rsidR="00353623">
        <w:t xml:space="preserve">gör det </w:t>
      </w:r>
      <w:r w:rsidR="00B8656C">
        <w:t xml:space="preserve">enklare för </w:t>
      </w:r>
      <w:r w:rsidR="000339B1">
        <w:t>slutkunde</w:t>
      </w:r>
      <w:r w:rsidR="00827465">
        <w:t>n</w:t>
      </w:r>
      <w:r w:rsidR="000339B1">
        <w:t xml:space="preserve"> att </w:t>
      </w:r>
      <w:r w:rsidR="001D1628">
        <w:t>delta på flexibilitetsmarknaden</w:t>
      </w:r>
      <w:r w:rsidR="00827465">
        <w:t xml:space="preserve"> och anpassa sin </w:t>
      </w:r>
      <w:r w:rsidR="00DE2BD6">
        <w:t>el</w:t>
      </w:r>
      <w:r w:rsidR="00567218">
        <w:t xml:space="preserve">konsumtion </w:t>
      </w:r>
      <w:r w:rsidR="004B2D6B">
        <w:t>efter prisfluktuationerna.</w:t>
      </w:r>
    </w:p>
    <w:p w14:paraId="74017334" w14:textId="77777777" w:rsidR="00757A77" w:rsidRDefault="00757A77" w:rsidP="00D07FF8">
      <w:pPr>
        <w:pStyle w:val="ANormal"/>
      </w:pPr>
    </w:p>
    <w:p w14:paraId="790D1405" w14:textId="0550E991" w:rsidR="00757A77" w:rsidRDefault="00757A77" w:rsidP="00757A77">
      <w:pPr>
        <w:pStyle w:val="RubrikC"/>
      </w:pPr>
      <w:bookmarkStart w:id="14" w:name="_Toc232149421"/>
      <w:r>
        <w:t xml:space="preserve">4.3 Främjande av </w:t>
      </w:r>
      <w:r w:rsidR="00B43D5A">
        <w:t>en effektbaserad prissättning</w:t>
      </w:r>
      <w:bookmarkEnd w:id="14"/>
    </w:p>
    <w:p w14:paraId="50CE03DA" w14:textId="77777777" w:rsidR="00B43D5A" w:rsidRDefault="00B43D5A" w:rsidP="00B43D5A">
      <w:pPr>
        <w:pStyle w:val="Rubrikmellanrum"/>
      </w:pPr>
    </w:p>
    <w:p w14:paraId="0208058F" w14:textId="505119F3" w:rsidR="00B43D5A" w:rsidRDefault="00CB1D13" w:rsidP="00B43D5A">
      <w:pPr>
        <w:pStyle w:val="ANormal"/>
      </w:pPr>
      <w:r>
        <w:t xml:space="preserve">Till </w:t>
      </w:r>
      <w:r w:rsidR="007D58D6">
        <w:t>54</w:t>
      </w:r>
      <w:r w:rsidR="002574F8">
        <w:t> §</w:t>
      </w:r>
      <w:r w:rsidR="007D58D6">
        <w:t xml:space="preserve"> i rikets elmarknadslag</w:t>
      </w:r>
      <w:r w:rsidR="00D21DB0">
        <w:t xml:space="preserve"> har</w:t>
      </w:r>
      <w:r>
        <w:t xml:space="preserve"> fogats</w:t>
      </w:r>
      <w:r w:rsidR="004A2929">
        <w:t xml:space="preserve"> nya</w:t>
      </w:r>
      <w:r w:rsidR="00D21DB0">
        <w:t xml:space="preserve"> bestämmelser</w:t>
      </w:r>
      <w:r w:rsidR="007D58D6">
        <w:t xml:space="preserve"> </w:t>
      </w:r>
      <w:r w:rsidR="00E15FEB">
        <w:t>som s</w:t>
      </w:r>
      <w:r w:rsidR="00097FF3">
        <w:t>yft</w:t>
      </w:r>
      <w:r w:rsidR="00E15FEB">
        <w:t>ar till</w:t>
      </w:r>
      <w:r w:rsidR="00097FF3">
        <w:t xml:space="preserve"> att </w:t>
      </w:r>
      <w:r w:rsidR="0062154F">
        <w:t xml:space="preserve">förenhetliga </w:t>
      </w:r>
      <w:r w:rsidR="00082816">
        <w:t xml:space="preserve">prissättningen </w:t>
      </w:r>
      <w:r w:rsidR="006662B9">
        <w:t>för eldistribution</w:t>
      </w:r>
      <w:r w:rsidR="00122B2C">
        <w:t>stjänster</w:t>
      </w:r>
      <w:r w:rsidR="006662B9">
        <w:t xml:space="preserve"> </w:t>
      </w:r>
      <w:r w:rsidR="00FA28C0">
        <w:t>och främja införa</w:t>
      </w:r>
      <w:r w:rsidR="00255685">
        <w:t>ndet av en effektavgift.</w:t>
      </w:r>
      <w:r w:rsidR="00DC490D">
        <w:t xml:space="preserve"> Distributionsavgiften </w:t>
      </w:r>
      <w:r w:rsidR="00076A41">
        <w:t>kan således bestå av en grundavgift, en energiavgift och en effektavgift.</w:t>
      </w:r>
      <w:r w:rsidR="00C97C0B">
        <w:t xml:space="preserve"> </w:t>
      </w:r>
      <w:r w:rsidR="00A0038D">
        <w:t>För slutförbrukare vars eldr</w:t>
      </w:r>
      <w:r w:rsidR="00C75EDD">
        <w:t xml:space="preserve">iftsställe är utrustat med </w:t>
      </w:r>
      <w:r w:rsidR="00202714">
        <w:t xml:space="preserve">huvudsäkringar på över 3 x 63 ampere kan distributionsavgiften även </w:t>
      </w:r>
      <w:r w:rsidR="005111B0">
        <w:t>innehålla en reaktiv effektkomponent.</w:t>
      </w:r>
      <w:r w:rsidR="008B6677">
        <w:t xml:space="preserve"> Energimyndigheten </w:t>
      </w:r>
      <w:r w:rsidR="00017DFF">
        <w:t xml:space="preserve">har för avsikt att </w:t>
      </w:r>
      <w:r w:rsidR="00574984">
        <w:t xml:space="preserve">meddela närmare föreskrifter </w:t>
      </w:r>
      <w:r w:rsidR="00151BDD">
        <w:t xml:space="preserve">om </w:t>
      </w:r>
      <w:r w:rsidR="005B34D8">
        <w:t xml:space="preserve">hur </w:t>
      </w:r>
      <w:r w:rsidR="009061B8">
        <w:t>de olika komponenterna i nätavgifterna (</w:t>
      </w:r>
      <w:r w:rsidR="003D4816">
        <w:t>grundavgift, energiavgift och effektavgift</w:t>
      </w:r>
      <w:r w:rsidR="00EA6A11">
        <w:t xml:space="preserve">) </w:t>
      </w:r>
      <w:r w:rsidR="00D04A94">
        <w:t>ska definieras.</w:t>
      </w:r>
      <w:r w:rsidR="00880F4D">
        <w:rPr>
          <w:rStyle w:val="Fotnotsreferens"/>
        </w:rPr>
        <w:footnoteReference w:id="19"/>
      </w:r>
      <w:r w:rsidR="00323935">
        <w:t xml:space="preserve"> </w:t>
      </w:r>
      <w:r w:rsidR="00DB07AA">
        <w:t>D</w:t>
      </w:r>
      <w:r w:rsidR="001A3EE0">
        <w:t>e nya avgiftsstrukturerna</w:t>
      </w:r>
      <w:r w:rsidR="00B450EE">
        <w:t xml:space="preserve"> </w:t>
      </w:r>
      <w:r w:rsidR="00DB07AA">
        <w:t>är tänkta att</w:t>
      </w:r>
      <w:r w:rsidR="00B450EE">
        <w:t xml:space="preserve"> </w:t>
      </w:r>
      <w:r w:rsidR="001C6150">
        <w:t xml:space="preserve">styra prissättningen </w:t>
      </w:r>
      <w:r w:rsidR="006B1DA8">
        <w:t xml:space="preserve">på så sätt </w:t>
      </w:r>
      <w:r w:rsidR="002631CD">
        <w:t xml:space="preserve">att den bättre återspeglar </w:t>
      </w:r>
      <w:r w:rsidR="005B184D">
        <w:t xml:space="preserve">de kostnader som uppstår </w:t>
      </w:r>
      <w:r w:rsidR="005C5BBE">
        <w:t xml:space="preserve">från användningen av elnätet och den kapacitet </w:t>
      </w:r>
      <w:r w:rsidR="00131A65">
        <w:t>som reserverats för det.</w:t>
      </w:r>
      <w:r w:rsidR="001A3EE0">
        <w:t xml:space="preserve"> </w:t>
      </w:r>
      <w:r w:rsidR="00164D5C">
        <w:t>En priss</w:t>
      </w:r>
      <w:r w:rsidR="00E01E02">
        <w:t xml:space="preserve">ättning </w:t>
      </w:r>
      <w:r w:rsidR="00F8208A">
        <w:t>som i högre grad baseras på en effektkomponent</w:t>
      </w:r>
      <w:r w:rsidR="002E0BDC">
        <w:t xml:space="preserve"> </w:t>
      </w:r>
      <w:r w:rsidR="00F14EC7">
        <w:t>anses</w:t>
      </w:r>
      <w:r w:rsidR="00B20794">
        <w:t xml:space="preserve"> </w:t>
      </w:r>
      <w:r w:rsidR="00411224">
        <w:t>förbättra elsystemets leveranssäkerhet, öka</w:t>
      </w:r>
      <w:r w:rsidR="00454E05">
        <w:t xml:space="preserve"> </w:t>
      </w:r>
      <w:r w:rsidR="000D1630">
        <w:t xml:space="preserve">kundernas möjligheter att påverka sina </w:t>
      </w:r>
      <w:r w:rsidR="00A83981">
        <w:t>egna eldistributionsavgifter</w:t>
      </w:r>
      <w:r w:rsidR="0072408D">
        <w:t xml:space="preserve"> </w:t>
      </w:r>
      <w:r w:rsidR="00411224">
        <w:t xml:space="preserve">och </w:t>
      </w:r>
      <w:r w:rsidR="00B22CA6">
        <w:t>skapa</w:t>
      </w:r>
      <w:r w:rsidR="00F913D2">
        <w:t xml:space="preserve"> incitament</w:t>
      </w:r>
      <w:r w:rsidR="00E24D42">
        <w:t xml:space="preserve"> </w:t>
      </w:r>
      <w:r w:rsidR="001210C7">
        <w:t xml:space="preserve">för </w:t>
      </w:r>
      <w:r w:rsidR="0062712E">
        <w:t>flexibel elanvändning</w:t>
      </w:r>
      <w:r w:rsidR="00296963">
        <w:t>.</w:t>
      </w:r>
    </w:p>
    <w:p w14:paraId="2B011CE1" w14:textId="3A4CAF59" w:rsidR="00255685" w:rsidRDefault="00B613C9" w:rsidP="00B43D5A">
      <w:pPr>
        <w:pStyle w:val="ANormal"/>
      </w:pPr>
      <w:r>
        <w:lastRenderedPageBreak/>
        <w:tab/>
        <w:t xml:space="preserve">De nya bestämmelserna </w:t>
      </w:r>
      <w:r w:rsidR="00BD1AF8">
        <w:t xml:space="preserve">i </w:t>
      </w:r>
      <w:r w:rsidR="006D058C">
        <w:t>54</w:t>
      </w:r>
      <w:r w:rsidR="002574F8">
        <w:t> §</w:t>
      </w:r>
      <w:r w:rsidR="000E0A0A">
        <w:t xml:space="preserve"> 2</w:t>
      </w:r>
      <w:r w:rsidR="002574F8">
        <w:t> mom.</w:t>
      </w:r>
      <w:r w:rsidR="00C8562D">
        <w:t xml:space="preserve"> om </w:t>
      </w:r>
      <w:r w:rsidR="009A1008">
        <w:t>eldistributionstjänsternas</w:t>
      </w:r>
      <w:r w:rsidR="00F5785A">
        <w:t xml:space="preserve"> pris</w:t>
      </w:r>
      <w:r w:rsidR="00C8562D">
        <w:t>struktur</w:t>
      </w:r>
      <w:r w:rsidR="006D058C">
        <w:t xml:space="preserve"> </w:t>
      </w:r>
      <w:r w:rsidR="00344A91">
        <w:t>medför</w:t>
      </w:r>
      <w:r w:rsidR="003E0D1A">
        <w:t xml:space="preserve"> i</w:t>
      </w:r>
      <w:r w:rsidR="00344A91">
        <w:t xml:space="preserve">ngen större förändring </w:t>
      </w:r>
      <w:r w:rsidR="002E049D">
        <w:t>jämfört med dagens</w:t>
      </w:r>
      <w:r w:rsidR="00EC28AC">
        <w:t xml:space="preserve"> situation</w:t>
      </w:r>
      <w:r w:rsidR="000B73B6">
        <w:t xml:space="preserve"> </w:t>
      </w:r>
      <w:proofErr w:type="spellStart"/>
      <w:r w:rsidR="000B73B6">
        <w:t>i.o.m</w:t>
      </w:r>
      <w:proofErr w:type="spellEnd"/>
      <w:r w:rsidR="000B73B6">
        <w:t>. att</w:t>
      </w:r>
      <w:r w:rsidR="00DB791F">
        <w:t xml:space="preserve"> det</w:t>
      </w:r>
      <w:r w:rsidR="00C66AAF">
        <w:t xml:space="preserve"> redan nu</w:t>
      </w:r>
      <w:r w:rsidR="00DB791F">
        <w:t xml:space="preserve"> är möjligt för</w:t>
      </w:r>
      <w:r w:rsidR="000B73B6">
        <w:t xml:space="preserve"> nätbolagen </w:t>
      </w:r>
      <w:r w:rsidR="000E0A0A">
        <w:t>at</w:t>
      </w:r>
      <w:r w:rsidR="00C66AAF">
        <w:t>t</w:t>
      </w:r>
      <w:r w:rsidR="00E538DA">
        <w:t xml:space="preserve"> använda olika av</w:t>
      </w:r>
      <w:r w:rsidR="00E54E9B">
        <w:t>giftskomponenter och</w:t>
      </w:r>
      <w:r w:rsidR="006C4CCB">
        <w:t xml:space="preserve"> införa en effektbaserad prissättning i fråga om </w:t>
      </w:r>
      <w:r w:rsidR="00D901C6">
        <w:t>distributionsavgifterna</w:t>
      </w:r>
      <w:r w:rsidR="00706165">
        <w:t>.</w:t>
      </w:r>
      <w:r w:rsidR="00C969F7">
        <w:t xml:space="preserve"> </w:t>
      </w:r>
      <w:r w:rsidR="00554158">
        <w:t xml:space="preserve">Även nätbolagens </w:t>
      </w:r>
      <w:r w:rsidR="00861E3A">
        <w:t xml:space="preserve">rätt att på egen hand </w:t>
      </w:r>
      <w:r w:rsidR="00E02878">
        <w:t>besluta om</w:t>
      </w:r>
      <w:r w:rsidR="009E7A57">
        <w:t xml:space="preserve"> </w:t>
      </w:r>
      <w:r w:rsidR="00F70A16">
        <w:t>sin prissättningsnivå</w:t>
      </w:r>
      <w:r w:rsidR="00E02878">
        <w:t xml:space="preserve"> </w:t>
      </w:r>
      <w:r w:rsidR="00015E35">
        <w:t>kvarstår oförändrad</w:t>
      </w:r>
      <w:r w:rsidR="00995C7C">
        <w:t>.</w:t>
      </w:r>
      <w:r w:rsidR="002E074C">
        <w:t xml:space="preserve"> Denna rätt</w:t>
      </w:r>
      <w:r w:rsidR="00224899">
        <w:t xml:space="preserve"> </w:t>
      </w:r>
      <w:r w:rsidR="00BE318E">
        <w:t>är</w:t>
      </w:r>
      <w:r w:rsidR="00224899">
        <w:t xml:space="preserve"> emellertid </w:t>
      </w:r>
      <w:r w:rsidR="00BE318E">
        <w:t>underkastad vissa begränsning</w:t>
      </w:r>
      <w:r w:rsidR="00F11159">
        <w:t>ar</w:t>
      </w:r>
      <w:r w:rsidR="00972A8D">
        <w:t>,</w:t>
      </w:r>
      <w:r w:rsidR="00D046A4">
        <w:t xml:space="preserve"> </w:t>
      </w:r>
      <w:proofErr w:type="gramStart"/>
      <w:r w:rsidR="00D046A4">
        <w:t>bl.a.</w:t>
      </w:r>
      <w:proofErr w:type="gramEnd"/>
      <w:r w:rsidR="00DB7714">
        <w:t xml:space="preserve"> genom</w:t>
      </w:r>
      <w:r w:rsidR="0000783A">
        <w:t xml:space="preserve"> </w:t>
      </w:r>
      <w:r w:rsidR="00F77896">
        <w:t>24</w:t>
      </w:r>
      <w:r w:rsidR="001738C1">
        <w:t> </w:t>
      </w:r>
      <w:r w:rsidR="00F77896">
        <w:t>b</w:t>
      </w:r>
      <w:r w:rsidR="002574F8">
        <w:t> §</w:t>
      </w:r>
      <w:r w:rsidR="00F77896">
        <w:t xml:space="preserve"> </w:t>
      </w:r>
      <w:r w:rsidR="008171CA">
        <w:t>i rikets elmarknadslag</w:t>
      </w:r>
      <w:r w:rsidR="00B433F8">
        <w:t xml:space="preserve">. </w:t>
      </w:r>
      <w:r w:rsidR="00190009">
        <w:t>Av</w:t>
      </w:r>
      <w:r w:rsidR="00B433F8">
        <w:t xml:space="preserve"> nämnda </w:t>
      </w:r>
      <w:r w:rsidR="00190009">
        <w:t>paragraf följer att</w:t>
      </w:r>
      <w:r w:rsidR="008171CA">
        <w:t xml:space="preserve"> </w:t>
      </w:r>
      <w:r w:rsidR="00132007">
        <w:t xml:space="preserve">prissättningen för nättjänster inte </w:t>
      </w:r>
      <w:r w:rsidR="00190009">
        <w:t xml:space="preserve">får </w:t>
      </w:r>
      <w:r w:rsidR="00132007">
        <w:t xml:space="preserve">innehålla villkor </w:t>
      </w:r>
      <w:r w:rsidR="00251AD1">
        <w:t xml:space="preserve">som kan </w:t>
      </w:r>
      <w:r w:rsidR="0091453E">
        <w:t xml:space="preserve">försvåra konkurrenssituationen för </w:t>
      </w:r>
      <w:r w:rsidR="004A454A">
        <w:t xml:space="preserve">systemtjänster för efterfrågeflexibilitet och </w:t>
      </w:r>
      <w:r w:rsidR="00914ACF">
        <w:t xml:space="preserve">åtgärder </w:t>
      </w:r>
      <w:r w:rsidR="00F830DC">
        <w:t>för styrning av efterfrågan.</w:t>
      </w:r>
      <w:r w:rsidR="00CA7A79">
        <w:t xml:space="preserve"> </w:t>
      </w:r>
      <w:r w:rsidR="00706165">
        <w:t xml:space="preserve">Avgifterna och/eller metoderna </w:t>
      </w:r>
      <w:r w:rsidR="00FF20B1">
        <w:t>för beräkning av dem ska</w:t>
      </w:r>
      <w:r w:rsidR="00015E35">
        <w:t xml:space="preserve"> </w:t>
      </w:r>
      <w:r w:rsidR="00FF20B1">
        <w:t>fastställas av Energimyndigheten i enlighet med vad som föreskrivs i</w:t>
      </w:r>
      <w:r w:rsidR="00DA4851">
        <w:t xml:space="preserve"> </w:t>
      </w:r>
      <w:r w:rsidR="001057BD">
        <w:t>10</w:t>
      </w:r>
      <w:r w:rsidR="002574F8">
        <w:t> §</w:t>
      </w:r>
      <w:r w:rsidR="001057BD">
        <w:t xml:space="preserve"> i </w:t>
      </w:r>
      <w:r w:rsidR="009442C5">
        <w:t>lagen om tillsyn över el- och naturgasmarknaden (FFS 590/2013).</w:t>
      </w:r>
    </w:p>
    <w:p w14:paraId="479DFB22" w14:textId="77777777" w:rsidR="006E70F0" w:rsidRDefault="006E70F0" w:rsidP="00B43D5A">
      <w:pPr>
        <w:pStyle w:val="ANormal"/>
      </w:pPr>
    </w:p>
    <w:p w14:paraId="3CCA0761" w14:textId="2AB4C610" w:rsidR="006E70F0" w:rsidRDefault="006E70F0" w:rsidP="006E70F0">
      <w:pPr>
        <w:pStyle w:val="RubrikC"/>
      </w:pPr>
      <w:bookmarkStart w:id="15" w:name="_Toc232149422"/>
      <w:r>
        <w:t xml:space="preserve">4.4 Avgifter för </w:t>
      </w:r>
      <w:r w:rsidR="00BC6B22">
        <w:t xml:space="preserve">uppsägning av ett tidsbegränsat elförsäljnings- eller </w:t>
      </w:r>
      <w:r w:rsidR="000F1A80">
        <w:t>aggregeringsavtal</w:t>
      </w:r>
      <w:bookmarkEnd w:id="15"/>
    </w:p>
    <w:p w14:paraId="358C363E" w14:textId="77777777" w:rsidR="00250444" w:rsidRDefault="00250444" w:rsidP="00250444">
      <w:pPr>
        <w:pStyle w:val="Rubrikmellanrum"/>
      </w:pPr>
    </w:p>
    <w:p w14:paraId="12BA6F3F" w14:textId="5548B61C" w:rsidR="00250444" w:rsidRPr="00250444" w:rsidRDefault="00A31073" w:rsidP="00250444">
      <w:pPr>
        <w:pStyle w:val="ANormal"/>
      </w:pPr>
      <w:r>
        <w:t xml:space="preserve">Bestämmelser </w:t>
      </w:r>
      <w:r w:rsidR="00431F6A">
        <w:t>om näti</w:t>
      </w:r>
      <w:r w:rsidR="00624C2E">
        <w:t>nnehavare</w:t>
      </w:r>
      <w:r w:rsidR="00DD5428">
        <w:t>n</w:t>
      </w:r>
      <w:r w:rsidR="00624C2E">
        <w:t>s</w:t>
      </w:r>
      <w:r w:rsidR="0090040B">
        <w:t xml:space="preserve">, </w:t>
      </w:r>
      <w:r w:rsidR="00624C2E">
        <w:t>elleverantöre</w:t>
      </w:r>
      <w:r w:rsidR="00DD5428">
        <w:t>n</w:t>
      </w:r>
      <w:r w:rsidR="00624C2E">
        <w:t>s</w:t>
      </w:r>
      <w:r w:rsidR="0090040B">
        <w:t xml:space="preserve"> och</w:t>
      </w:r>
      <w:r w:rsidR="00DD5428">
        <w:t xml:space="preserve"> en</w:t>
      </w:r>
      <w:r w:rsidR="0090040B">
        <w:t xml:space="preserve"> oberoende aggreg</w:t>
      </w:r>
      <w:r w:rsidR="00974CD5">
        <w:t>ator</w:t>
      </w:r>
      <w:r w:rsidR="00DD5428">
        <w:t>s</w:t>
      </w:r>
      <w:r w:rsidR="000A5A3B">
        <w:t xml:space="preserve"> skyldigheter i samband </w:t>
      </w:r>
      <w:r w:rsidR="00352604">
        <w:t>med att en kund i enlighet med avtalsv</w:t>
      </w:r>
      <w:r w:rsidR="003A0836">
        <w:t xml:space="preserve">illkoren begär byte av elleverantör </w:t>
      </w:r>
      <w:r w:rsidR="0088101A">
        <w:t xml:space="preserve">eller oberoende aggregator finns i </w:t>
      </w:r>
      <w:r w:rsidR="00084116">
        <w:t>74</w:t>
      </w:r>
      <w:r w:rsidR="001738C1">
        <w:t> </w:t>
      </w:r>
      <w:r w:rsidR="00084116">
        <w:t>a</w:t>
      </w:r>
      <w:r w:rsidR="002574F8">
        <w:t> §</w:t>
      </w:r>
      <w:r w:rsidR="00084116">
        <w:t xml:space="preserve"> i rikets </w:t>
      </w:r>
      <w:r w:rsidR="0051679E">
        <w:t>elmarknadslag.</w:t>
      </w:r>
      <w:r w:rsidR="00442A87">
        <w:t xml:space="preserve"> </w:t>
      </w:r>
      <w:r w:rsidR="00576094">
        <w:t>Till lagen har även fogats en ny 92</w:t>
      </w:r>
      <w:r w:rsidR="001738C1">
        <w:t> </w:t>
      </w:r>
      <w:r w:rsidR="00576094">
        <w:t>a</w:t>
      </w:r>
      <w:r w:rsidR="002574F8">
        <w:t> §</w:t>
      </w:r>
      <w:r w:rsidR="007250E5">
        <w:t>, som</w:t>
      </w:r>
      <w:r w:rsidR="00D57E9E">
        <w:t xml:space="preserve"> ger</w:t>
      </w:r>
      <w:r w:rsidR="007250E5">
        <w:t xml:space="preserve"> </w:t>
      </w:r>
      <w:r w:rsidR="00D57E9E">
        <w:t>detaljförsäljaren och aggregatorn rätt att</w:t>
      </w:r>
      <w:r w:rsidR="004C3713">
        <w:t xml:space="preserve"> ta ut </w:t>
      </w:r>
      <w:r w:rsidR="003747F7">
        <w:t>en</w:t>
      </w:r>
      <w:r w:rsidR="00D06E44">
        <w:t xml:space="preserve"> i</w:t>
      </w:r>
      <w:r w:rsidR="003747F7">
        <w:t xml:space="preserve"> </w:t>
      </w:r>
      <w:r w:rsidR="00717630">
        <w:t>avtal</w:t>
      </w:r>
      <w:r w:rsidR="00D06E44">
        <w:t xml:space="preserve">et </w:t>
      </w:r>
      <w:r w:rsidR="0051304A">
        <w:t>eller i avtalsvillkoren</w:t>
      </w:r>
      <w:r w:rsidR="008258B9">
        <w:t xml:space="preserve"> </w:t>
      </w:r>
      <w:r w:rsidR="00D06E44">
        <w:t>specificerad</w:t>
      </w:r>
      <w:r w:rsidR="00717630">
        <w:t xml:space="preserve"> </w:t>
      </w:r>
      <w:r w:rsidR="0017723D">
        <w:t>uppsäg</w:t>
      </w:r>
      <w:r w:rsidR="007350B3">
        <w:t>ningsavgift</w:t>
      </w:r>
      <w:r w:rsidR="003E2919">
        <w:t xml:space="preserve">, om </w:t>
      </w:r>
      <w:r w:rsidR="006D3EA9">
        <w:t xml:space="preserve">kunden genom att säga upp ett tidsbegränsat </w:t>
      </w:r>
      <w:r w:rsidR="00635D04">
        <w:t xml:space="preserve">elförsäljningsavtal eller aggregeringsavtal bryter mot avtalet. </w:t>
      </w:r>
      <w:r w:rsidR="00CD2FEF">
        <w:t xml:space="preserve">Genom de nya bestämmelserna </w:t>
      </w:r>
      <w:r w:rsidR="003273A2">
        <w:t>görs</w:t>
      </w:r>
      <w:r w:rsidR="007E6BEC">
        <w:t xml:space="preserve"> </w:t>
      </w:r>
      <w:r w:rsidR="002B5733">
        <w:t>undantag från</w:t>
      </w:r>
      <w:r w:rsidR="001E3AEC">
        <w:t xml:space="preserve"> den</w:t>
      </w:r>
      <w:r w:rsidR="002B5733">
        <w:t xml:space="preserve"> </w:t>
      </w:r>
      <w:r w:rsidR="00EA1D89">
        <w:t>huvudregel</w:t>
      </w:r>
      <w:r w:rsidR="001E3AEC">
        <w:t xml:space="preserve"> som kommer till uttryck</w:t>
      </w:r>
      <w:r w:rsidR="003B73D2">
        <w:t xml:space="preserve"> i</w:t>
      </w:r>
      <w:r w:rsidR="001E3AEC">
        <w:t xml:space="preserve"> artikel </w:t>
      </w:r>
      <w:r w:rsidR="00017B54">
        <w:t>12.2 i elmarknadsdirektivet, dvs.</w:t>
      </w:r>
      <w:r w:rsidR="00EA1D89">
        <w:t xml:space="preserve"> att</w:t>
      </w:r>
      <w:r w:rsidR="00406080">
        <w:t xml:space="preserve"> konsumenter och små företag inte ska debiteras några avgifter </w:t>
      </w:r>
      <w:r w:rsidR="00BC5E78">
        <w:t xml:space="preserve">i samband med </w:t>
      </w:r>
      <w:r w:rsidR="005D181A">
        <w:t xml:space="preserve">byte av leverantör </w:t>
      </w:r>
      <w:r w:rsidR="001B2D29">
        <w:t>eller marknadsaktör som deltar i aggregering.</w:t>
      </w:r>
    </w:p>
    <w:p w14:paraId="4D8772D7" w14:textId="495EC607" w:rsidR="00D07FF8" w:rsidRPr="00D07FF8" w:rsidRDefault="00D07FF8" w:rsidP="00D07FF8">
      <w:pPr>
        <w:pStyle w:val="ANormal"/>
      </w:pPr>
    </w:p>
    <w:p w14:paraId="24F001DC" w14:textId="460312E7" w:rsidR="00C50028" w:rsidRDefault="00686508" w:rsidP="0037169E">
      <w:pPr>
        <w:pStyle w:val="RubrikB"/>
      </w:pPr>
      <w:bookmarkStart w:id="16" w:name="_Toc232149423"/>
      <w:r>
        <w:t>5</w:t>
      </w:r>
      <w:r w:rsidR="0037169E">
        <w:t>. Landskapslagstift</w:t>
      </w:r>
      <w:r w:rsidR="006A0C4E">
        <w:t xml:space="preserve">ningen </w:t>
      </w:r>
      <w:r w:rsidR="00A26426">
        <w:t xml:space="preserve">om elmarknaden </w:t>
      </w:r>
      <w:r w:rsidR="00A81A4A">
        <w:t xml:space="preserve">och dess </w:t>
      </w:r>
      <w:r w:rsidR="00217273">
        <w:t>för</w:t>
      </w:r>
      <w:r w:rsidR="006B474E">
        <w:t>-</w:t>
      </w:r>
      <w:r w:rsidR="00217273">
        <w:t>hållande</w:t>
      </w:r>
      <w:r w:rsidR="00A81A4A">
        <w:t xml:space="preserve"> till</w:t>
      </w:r>
      <w:r w:rsidR="00046EED">
        <w:t xml:space="preserve"> </w:t>
      </w:r>
      <w:r w:rsidR="004435B2">
        <w:t>företa</w:t>
      </w:r>
      <w:r w:rsidR="001C69C4">
        <w:t>gna</w:t>
      </w:r>
      <w:r w:rsidR="00A81A4A">
        <w:t xml:space="preserve"> </w:t>
      </w:r>
      <w:r w:rsidR="00E77568">
        <w:t xml:space="preserve">ändringar </w:t>
      </w:r>
      <w:r w:rsidR="0019028B">
        <w:t xml:space="preserve">i </w:t>
      </w:r>
      <w:r w:rsidR="00BA4F2C">
        <w:t>rikslagstiftningen och EU-</w:t>
      </w:r>
      <w:r w:rsidR="003202DC">
        <w:t>lagstiftningen</w:t>
      </w:r>
      <w:bookmarkEnd w:id="16"/>
    </w:p>
    <w:p w14:paraId="0CFE27E0" w14:textId="77777777" w:rsidR="00CB4529" w:rsidRDefault="00CB4529" w:rsidP="00CB4529">
      <w:pPr>
        <w:pStyle w:val="Rubrikmellanrum"/>
      </w:pPr>
    </w:p>
    <w:p w14:paraId="4701A029" w14:textId="1C7EA9F5" w:rsidR="00CB4529" w:rsidRDefault="009B3586" w:rsidP="00CB4529">
      <w:pPr>
        <w:pStyle w:val="ANormal"/>
        <w:rPr>
          <w:lang w:val="sv-FI"/>
        </w:rPr>
      </w:pPr>
      <w:r>
        <w:rPr>
          <w:lang w:val="sv-FI"/>
        </w:rPr>
        <w:t>Såsom nämndes i det inledande avsnittet</w:t>
      </w:r>
      <w:r w:rsidR="00C62151">
        <w:rPr>
          <w:lang w:val="sv-FI"/>
        </w:rPr>
        <w:t>,</w:t>
      </w:r>
      <w:r>
        <w:rPr>
          <w:lang w:val="sv-FI"/>
        </w:rPr>
        <w:t xml:space="preserve"> </w:t>
      </w:r>
      <w:r w:rsidR="00CB4529">
        <w:rPr>
          <w:lang w:val="sv-FI"/>
        </w:rPr>
        <w:t>innebär valet av blankettlag som lagstiftningsteknik att ändringarna i rikets elmarknadslag blir tillämpliga i landskapet från det att de trätt i kraft i riket, såvida inte annat följer av</w:t>
      </w:r>
      <w:r w:rsidR="003C01BA">
        <w:rPr>
          <w:lang w:val="sv-FI"/>
        </w:rPr>
        <w:t xml:space="preserve"> den åländska</w:t>
      </w:r>
      <w:r w:rsidR="00CB4529">
        <w:rPr>
          <w:lang w:val="sv-FI"/>
        </w:rPr>
        <w:t xml:space="preserve"> elmarknadslagen.</w:t>
      </w:r>
      <w:r w:rsidR="009B1D40">
        <w:rPr>
          <w:lang w:val="sv-FI"/>
        </w:rPr>
        <w:t xml:space="preserve"> </w:t>
      </w:r>
      <w:r w:rsidR="00BB7745">
        <w:rPr>
          <w:lang w:val="sv-FI"/>
        </w:rPr>
        <w:t>Vissa d</w:t>
      </w:r>
      <w:r w:rsidR="00012C82">
        <w:rPr>
          <w:lang w:val="sv-FI"/>
        </w:rPr>
        <w:t>elar av</w:t>
      </w:r>
      <w:r w:rsidR="009B1D40">
        <w:rPr>
          <w:lang w:val="sv-FI"/>
        </w:rPr>
        <w:t xml:space="preserve"> </w:t>
      </w:r>
      <w:r w:rsidR="00ED30EE">
        <w:rPr>
          <w:lang w:val="sv-FI"/>
        </w:rPr>
        <w:t>elmarknadsdirektivet och RED II-direktivet</w:t>
      </w:r>
      <w:r w:rsidR="00435C41">
        <w:rPr>
          <w:lang w:val="sv-FI"/>
        </w:rPr>
        <w:t xml:space="preserve"> har emellertid</w:t>
      </w:r>
      <w:r w:rsidR="00ED30EE">
        <w:rPr>
          <w:lang w:val="sv-FI"/>
        </w:rPr>
        <w:t xml:space="preserve"> inkorporerats i</w:t>
      </w:r>
      <w:r w:rsidR="0064266D">
        <w:rPr>
          <w:lang w:val="sv-FI"/>
        </w:rPr>
        <w:t xml:space="preserve"> </w:t>
      </w:r>
      <w:r w:rsidR="0063101D">
        <w:rPr>
          <w:lang w:val="sv-FI"/>
        </w:rPr>
        <w:t>rikslagar</w:t>
      </w:r>
      <w:r w:rsidR="003D201D">
        <w:rPr>
          <w:lang w:val="sv-FI"/>
        </w:rPr>
        <w:t>,</w:t>
      </w:r>
      <w:r w:rsidR="0064266D">
        <w:rPr>
          <w:lang w:val="sv-FI"/>
        </w:rPr>
        <w:t xml:space="preserve"> </w:t>
      </w:r>
      <w:r w:rsidR="0044326D">
        <w:rPr>
          <w:lang w:val="sv-FI"/>
        </w:rPr>
        <w:t>som inte</w:t>
      </w:r>
      <w:r w:rsidR="00621B6B">
        <w:rPr>
          <w:lang w:val="sv-FI"/>
        </w:rPr>
        <w:t xml:space="preserve"> </w:t>
      </w:r>
      <w:r w:rsidR="00845B05">
        <w:rPr>
          <w:lang w:val="sv-FI"/>
        </w:rPr>
        <w:t>omfattas av den</w:t>
      </w:r>
      <w:r w:rsidR="008534DE">
        <w:rPr>
          <w:lang w:val="sv-FI"/>
        </w:rPr>
        <w:t xml:space="preserve"> </w:t>
      </w:r>
      <w:r w:rsidR="00054922">
        <w:rPr>
          <w:lang w:val="sv-FI"/>
        </w:rPr>
        <w:t>nuvarande</w:t>
      </w:r>
      <w:r w:rsidR="00D85395">
        <w:rPr>
          <w:lang w:val="sv-FI"/>
        </w:rPr>
        <w:t xml:space="preserve"> blankettlagstiftningen</w:t>
      </w:r>
      <w:r w:rsidR="00845B05">
        <w:rPr>
          <w:lang w:val="sv-FI"/>
        </w:rPr>
        <w:t>s</w:t>
      </w:r>
      <w:r w:rsidR="00054922">
        <w:rPr>
          <w:lang w:val="sv-FI"/>
        </w:rPr>
        <w:t xml:space="preserve"> </w:t>
      </w:r>
      <w:r w:rsidR="00845B05">
        <w:rPr>
          <w:lang w:val="sv-FI"/>
        </w:rPr>
        <w:t>tillämpningsområde</w:t>
      </w:r>
      <w:r w:rsidR="00E91810">
        <w:rPr>
          <w:lang w:val="sv-FI"/>
        </w:rPr>
        <w:t>.</w:t>
      </w:r>
      <w:r w:rsidR="00F61E9A">
        <w:rPr>
          <w:lang w:val="sv-FI"/>
        </w:rPr>
        <w:t xml:space="preserve"> </w:t>
      </w:r>
      <w:r w:rsidR="004F7C22">
        <w:rPr>
          <w:lang w:val="sv-FI"/>
        </w:rPr>
        <w:t xml:space="preserve">I förevarande fall </w:t>
      </w:r>
      <w:r w:rsidR="008A0D10">
        <w:rPr>
          <w:lang w:val="sv-FI"/>
        </w:rPr>
        <w:t>handlar det</w:t>
      </w:r>
      <w:r w:rsidR="00377A18">
        <w:rPr>
          <w:lang w:val="sv-FI"/>
        </w:rPr>
        <w:t xml:space="preserve"> om unionsrättsliga krav som</w:t>
      </w:r>
      <w:r w:rsidR="000415E6">
        <w:rPr>
          <w:lang w:val="sv-FI"/>
        </w:rPr>
        <w:t xml:space="preserve"> gäller angelä</w:t>
      </w:r>
      <w:r w:rsidR="00BB56D4">
        <w:rPr>
          <w:lang w:val="sv-FI"/>
        </w:rPr>
        <w:t xml:space="preserve">genheter </w:t>
      </w:r>
      <w:r w:rsidR="007827EC">
        <w:rPr>
          <w:lang w:val="sv-FI"/>
        </w:rPr>
        <w:t>som hör till landskapets lagstiftningsbehörighet och som</w:t>
      </w:r>
      <w:r w:rsidR="006A3ECD">
        <w:rPr>
          <w:lang w:val="sv-FI"/>
        </w:rPr>
        <w:t xml:space="preserve"> </w:t>
      </w:r>
      <w:r w:rsidR="00395EC5">
        <w:rPr>
          <w:lang w:val="sv-FI"/>
        </w:rPr>
        <w:t>behöver</w:t>
      </w:r>
      <w:r w:rsidR="000276C0">
        <w:rPr>
          <w:lang w:val="sv-FI"/>
        </w:rPr>
        <w:t xml:space="preserve"> införlivas i den åländska rättsordningen.</w:t>
      </w:r>
    </w:p>
    <w:p w14:paraId="4C51047C" w14:textId="77777777" w:rsidR="00551165" w:rsidRPr="00CB4529" w:rsidRDefault="00551165" w:rsidP="00CB4529">
      <w:pPr>
        <w:pStyle w:val="ANormal"/>
      </w:pPr>
    </w:p>
    <w:p w14:paraId="60F2CD55" w14:textId="6DE21AF1" w:rsidR="00D02BC6" w:rsidRDefault="00715252" w:rsidP="00715252">
      <w:pPr>
        <w:pStyle w:val="RubrikC"/>
      </w:pPr>
      <w:bookmarkStart w:id="17" w:name="_Toc232149424"/>
      <w:r>
        <w:t>5.1 Jämförelseverktyg för elleveransavtal</w:t>
      </w:r>
      <w:bookmarkEnd w:id="17"/>
    </w:p>
    <w:p w14:paraId="0905F9CC" w14:textId="77777777" w:rsidR="009F1AB0" w:rsidRDefault="009F1AB0" w:rsidP="009F1AB0">
      <w:pPr>
        <w:pStyle w:val="Rubrikmellanrum"/>
      </w:pPr>
    </w:p>
    <w:p w14:paraId="51844A58" w14:textId="651AD522" w:rsidR="00595B6A" w:rsidRDefault="009F1AB0" w:rsidP="009F1AB0">
      <w:pPr>
        <w:pStyle w:val="ANormal"/>
      </w:pPr>
      <w:r>
        <w:t xml:space="preserve">Artikel 14 i elmarknadsdirektivet </w:t>
      </w:r>
      <w:r w:rsidR="00F71788">
        <w:t xml:space="preserve">förpliktar medlemsstaterna att säkerställa </w:t>
      </w:r>
      <w:r w:rsidR="00C76B26">
        <w:t xml:space="preserve">att åtminstone </w:t>
      </w:r>
      <w:r w:rsidR="00BC4A6B">
        <w:t xml:space="preserve">hushållskunder och mikroföretag med en förväntad årsförbrukning på under 100 000 kWh </w:t>
      </w:r>
      <w:r w:rsidR="00B6554B">
        <w:t xml:space="preserve">har kostnadsfri tillgång till minst ett verktyg som jämför </w:t>
      </w:r>
      <w:r w:rsidR="00C65B7B">
        <w:t xml:space="preserve">erbjudandena från olika leverantörer, inklusive </w:t>
      </w:r>
      <w:r w:rsidR="00C13F8D">
        <w:t>erbjudanden om avtal med dynami</w:t>
      </w:r>
      <w:r w:rsidR="00850AAB">
        <w:t>ska elpriser.</w:t>
      </w:r>
      <w:r w:rsidR="00ED1422">
        <w:t xml:space="preserve"> </w:t>
      </w:r>
      <w:r w:rsidR="00E05BC5">
        <w:t>Detaljförsä</w:t>
      </w:r>
      <w:r w:rsidR="00B14D36">
        <w:t>ljare ska informera kunderna om</w:t>
      </w:r>
      <w:r w:rsidR="002E4DD5">
        <w:t xml:space="preserve"> deras</w:t>
      </w:r>
      <w:r w:rsidR="00B14D36">
        <w:t xml:space="preserve"> </w:t>
      </w:r>
      <w:r w:rsidR="00B26758">
        <w:t xml:space="preserve">möjlighet att få tillgång till ett </w:t>
      </w:r>
      <w:r w:rsidR="005232C1">
        <w:t>sådant verktyg.</w:t>
      </w:r>
      <w:r w:rsidR="00850AAB">
        <w:t xml:space="preserve"> </w:t>
      </w:r>
      <w:r w:rsidR="00EB3A2D">
        <w:t xml:space="preserve">Om uppgiften </w:t>
      </w:r>
      <w:r w:rsidR="00487558">
        <w:t>att</w:t>
      </w:r>
      <w:r w:rsidR="00346FFE">
        <w:t xml:space="preserve"> tillhandahålla </w:t>
      </w:r>
      <w:r w:rsidR="00A3332E">
        <w:t>jämförelseverk</w:t>
      </w:r>
      <w:r w:rsidR="00346FFE">
        <w:t xml:space="preserve">tyg </w:t>
      </w:r>
      <w:r w:rsidR="00774D07">
        <w:t xml:space="preserve">tilldelats en eller flera </w:t>
      </w:r>
      <w:r w:rsidR="00A130A0">
        <w:t xml:space="preserve">myndigheter eller </w:t>
      </w:r>
      <w:r w:rsidR="00311276">
        <w:t xml:space="preserve">offentliga organ, får medlemsstaterna </w:t>
      </w:r>
      <w:r w:rsidR="008A4B8C">
        <w:t xml:space="preserve">bortse från kravet i </w:t>
      </w:r>
      <w:r w:rsidR="00294B12">
        <w:t>artikel 14.</w:t>
      </w:r>
      <w:r w:rsidR="00084874">
        <w:t xml:space="preserve">3 </w:t>
      </w:r>
      <w:r w:rsidR="00681591">
        <w:t xml:space="preserve">att </w:t>
      </w:r>
      <w:r w:rsidR="00246B49">
        <w:t xml:space="preserve">utse en </w:t>
      </w:r>
      <w:r w:rsidR="008F110B">
        <w:t xml:space="preserve">behörig myndighet som ska ansvara för att jämförelseverktyg som uppfyller kraven </w:t>
      </w:r>
      <w:r w:rsidR="00C32386">
        <w:t xml:space="preserve">i </w:t>
      </w:r>
      <w:r w:rsidR="007C370D">
        <w:t xml:space="preserve">punkt 1 </w:t>
      </w:r>
      <w:r w:rsidR="00BA3603">
        <w:t>ges en förtroendemärkning.</w:t>
      </w:r>
      <w:r w:rsidR="006C79C8">
        <w:t xml:space="preserve"> I riket har</w:t>
      </w:r>
      <w:r w:rsidR="00C64228">
        <w:t xml:space="preserve"> </w:t>
      </w:r>
      <w:r w:rsidR="006C79C8">
        <w:t>j</w:t>
      </w:r>
      <w:r w:rsidR="00152018">
        <w:t>ämförelseverktyget</w:t>
      </w:r>
      <w:r w:rsidR="006C79C8">
        <w:t xml:space="preserve"> </w:t>
      </w:r>
      <w:r w:rsidR="00C75866">
        <w:t>sahkonhinta</w:t>
      </w:r>
      <w:r w:rsidR="006C79C8" w:rsidRPr="000D523E">
        <w:t>.fi</w:t>
      </w:r>
      <w:r w:rsidR="00516B60" w:rsidRPr="000D523E">
        <w:t xml:space="preserve"> </w:t>
      </w:r>
      <w:r w:rsidR="002B7079">
        <w:t>också</w:t>
      </w:r>
      <w:r w:rsidR="00152018">
        <w:t xml:space="preserve"> ansetts utgöra en del av det </w:t>
      </w:r>
      <w:r w:rsidR="006C79C8">
        <w:t xml:space="preserve">ramverk </w:t>
      </w:r>
      <w:r w:rsidR="00CD32B4">
        <w:t>som medlemsstaterna</w:t>
      </w:r>
      <w:r w:rsidR="00831148">
        <w:t xml:space="preserve"> </w:t>
      </w:r>
      <w:r w:rsidR="00602F44">
        <w:t>enligt RED II-direktivet</w:t>
      </w:r>
      <w:r w:rsidR="00CD32B4">
        <w:t xml:space="preserve"> ska införa </w:t>
      </w:r>
      <w:r w:rsidR="00633170">
        <w:t xml:space="preserve">för att främja </w:t>
      </w:r>
      <w:r w:rsidR="00641A18">
        <w:t xml:space="preserve">och underlätta </w:t>
      </w:r>
      <w:r w:rsidR="00391BDE">
        <w:t xml:space="preserve">utveckling av gemenskaper </w:t>
      </w:r>
      <w:r w:rsidR="00831148">
        <w:t>för förnybar energi</w:t>
      </w:r>
      <w:r w:rsidR="00CD3E47">
        <w:t>.</w:t>
      </w:r>
      <w:r w:rsidR="00831148">
        <w:t xml:space="preserve"> </w:t>
      </w:r>
      <w:r w:rsidR="006F4668">
        <w:t xml:space="preserve">I riket har lagstiftaren </w:t>
      </w:r>
      <w:r w:rsidR="00345C94">
        <w:lastRenderedPageBreak/>
        <w:t xml:space="preserve">bedömt att </w:t>
      </w:r>
      <w:r w:rsidR="00AF647B">
        <w:t xml:space="preserve">webbplatsen </w:t>
      </w:r>
      <w:r w:rsidR="0073252C">
        <w:t>sahkonhinta</w:t>
      </w:r>
      <w:r w:rsidR="00AF647B" w:rsidRPr="009F3216">
        <w:t xml:space="preserve">.fi </w:t>
      </w:r>
      <w:r w:rsidR="00AF647B">
        <w:t xml:space="preserve">och </w:t>
      </w:r>
      <w:r w:rsidR="000327E6">
        <w:t>den nya lagen om ett jämförelseverktyg för elleverans</w:t>
      </w:r>
      <w:r w:rsidR="00633525">
        <w:t>avtal</w:t>
      </w:r>
      <w:r w:rsidR="000327E6">
        <w:t xml:space="preserve"> </w:t>
      </w:r>
      <w:r w:rsidR="00FF5B0A">
        <w:t xml:space="preserve">sammantaget uppfyller </w:t>
      </w:r>
      <w:r w:rsidR="00D90012">
        <w:t xml:space="preserve">kravet på </w:t>
      </w:r>
      <w:r w:rsidR="009D799C">
        <w:t xml:space="preserve">marknadsmässig </w:t>
      </w:r>
      <w:r w:rsidR="00D90012">
        <w:t>ersättning</w:t>
      </w:r>
      <w:r w:rsidR="009D799C">
        <w:t xml:space="preserve"> för </w:t>
      </w:r>
      <w:r w:rsidR="00F73931">
        <w:t xml:space="preserve">el som producerats </w:t>
      </w:r>
      <w:r w:rsidR="00197D97">
        <w:t xml:space="preserve">från förnybara energikällor </w:t>
      </w:r>
      <w:r w:rsidR="00191BBF">
        <w:t>av egenanvändare</w:t>
      </w:r>
      <w:r w:rsidR="001A690D">
        <w:t xml:space="preserve"> enligt artikel </w:t>
      </w:r>
      <w:r w:rsidR="00893E8F">
        <w:t>21.2 i RED II-direktivet.</w:t>
      </w:r>
      <w:r w:rsidR="00385274">
        <w:t xml:space="preserve"> </w:t>
      </w:r>
      <w:r w:rsidR="00532F09">
        <w:t xml:space="preserve">Eftersom det faller under </w:t>
      </w:r>
      <w:r w:rsidR="00CB2BC8">
        <w:t xml:space="preserve">lagtingets </w:t>
      </w:r>
      <w:r w:rsidR="00B1308A">
        <w:t>behörighet</w:t>
      </w:r>
      <w:r w:rsidR="00C21DD2">
        <w:t xml:space="preserve"> att lagstifta om jämförelseverktyg som tä</w:t>
      </w:r>
      <w:r w:rsidR="00CA0AD9">
        <w:t>cker den åländska elmarknaden, är</w:t>
      </w:r>
      <w:r w:rsidR="00B1308A">
        <w:t xml:space="preserve"> </w:t>
      </w:r>
      <w:r w:rsidR="00CA0AD9">
        <w:t>d</w:t>
      </w:r>
      <w:r w:rsidR="002E308D">
        <w:t xml:space="preserve">en nya </w:t>
      </w:r>
      <w:r w:rsidR="00CA0AD9">
        <w:t>riks</w:t>
      </w:r>
      <w:r w:rsidR="002E308D">
        <w:t>lagen om ett jämför</w:t>
      </w:r>
      <w:r w:rsidR="00457F61">
        <w:t>elseverktyg</w:t>
      </w:r>
      <w:r w:rsidR="00CA0AD9">
        <w:t xml:space="preserve"> </w:t>
      </w:r>
      <w:r w:rsidR="006A3055">
        <w:t xml:space="preserve">för elleveransavtal inte </w:t>
      </w:r>
      <w:r w:rsidR="00591A5C">
        <w:t xml:space="preserve">tillämplig på Åland. </w:t>
      </w:r>
      <w:r w:rsidR="00312394">
        <w:t>Följaktligen innehåller</w:t>
      </w:r>
      <w:r w:rsidR="00BE54BB">
        <w:t xml:space="preserve"> det </w:t>
      </w:r>
      <w:r w:rsidR="008522E9">
        <w:t>finska jämförelseverktyget</w:t>
      </w:r>
      <w:r w:rsidR="002E7D1A">
        <w:t xml:space="preserve">, dvs. webbplatsen </w:t>
      </w:r>
      <w:r w:rsidR="00D65A96">
        <w:t>sahkonhinta</w:t>
      </w:r>
      <w:r w:rsidR="00403200" w:rsidRPr="009F3216">
        <w:t>.fi</w:t>
      </w:r>
      <w:r w:rsidR="00403200">
        <w:t>,</w:t>
      </w:r>
      <w:r w:rsidR="00C85F2A">
        <w:t xml:space="preserve"> inte</w:t>
      </w:r>
      <w:r w:rsidR="008522E9">
        <w:t xml:space="preserve"> sådana elleveransavtal som erbjuds av</w:t>
      </w:r>
      <w:r w:rsidR="00103CD0">
        <w:t xml:space="preserve"> </w:t>
      </w:r>
      <w:r w:rsidR="00C85F2A">
        <w:t>detaljförsäljar</w:t>
      </w:r>
      <w:r w:rsidR="00885F24">
        <w:t>e på Åland</w:t>
      </w:r>
      <w:r w:rsidR="00C85F2A">
        <w:t>.</w:t>
      </w:r>
    </w:p>
    <w:p w14:paraId="1AD86F5C" w14:textId="0ED0CECC" w:rsidR="002559D4" w:rsidRDefault="002559D4" w:rsidP="009F1AB0">
      <w:pPr>
        <w:pStyle w:val="ANormal"/>
      </w:pPr>
      <w:r>
        <w:tab/>
      </w:r>
      <w:r w:rsidR="0023043E">
        <w:t>Landskapsregeringen kan konstatera</w:t>
      </w:r>
      <w:r w:rsidR="00234707">
        <w:t xml:space="preserve"> att e</w:t>
      </w:r>
      <w:r w:rsidR="004A1FAA">
        <w:t>lnätsinnehavar</w:t>
      </w:r>
      <w:r w:rsidR="0026188C">
        <w:t xml:space="preserve">nas och detaljförsäljarnas </w:t>
      </w:r>
      <w:r w:rsidR="00E81E67">
        <w:t>informations</w:t>
      </w:r>
      <w:r w:rsidR="00671B2C">
        <w:t>skyldighet gentemot</w:t>
      </w:r>
      <w:r w:rsidR="00622C50">
        <w:t xml:space="preserve"> Ålands</w:t>
      </w:r>
      <w:r w:rsidR="00671B2C">
        <w:t xml:space="preserve"> </w:t>
      </w:r>
      <w:r w:rsidR="00622C50">
        <w:t>e</w:t>
      </w:r>
      <w:r w:rsidR="00CF2DCE">
        <w:t>nergimyndighet</w:t>
      </w:r>
      <w:r w:rsidR="00B66877">
        <w:t xml:space="preserve"> är tämligen vidsträckt och</w:t>
      </w:r>
      <w:r w:rsidR="00671B2C">
        <w:t xml:space="preserve"> </w:t>
      </w:r>
      <w:r w:rsidR="00AA6C6D">
        <w:t xml:space="preserve">tjänar </w:t>
      </w:r>
      <w:r w:rsidR="003E3544">
        <w:t>flera olika syften</w:t>
      </w:r>
      <w:r w:rsidR="002331FE">
        <w:t>.</w:t>
      </w:r>
      <w:r w:rsidR="00F86516">
        <w:t xml:space="preserve"> </w:t>
      </w:r>
      <w:r w:rsidR="000E0094">
        <w:t>Den skyldighet att</w:t>
      </w:r>
      <w:r w:rsidR="00457769">
        <w:t xml:space="preserve"> </w:t>
      </w:r>
      <w:r w:rsidR="00581C5A">
        <w:t xml:space="preserve">lämna in försäljningsvillkor och försäljningspriser </w:t>
      </w:r>
      <w:r w:rsidR="00794565">
        <w:t>som</w:t>
      </w:r>
      <w:r w:rsidR="00443DBD">
        <w:t xml:space="preserve"> krävs för att</w:t>
      </w:r>
      <w:r w:rsidR="00794565">
        <w:t xml:space="preserve"> </w:t>
      </w:r>
      <w:r w:rsidR="00E6631D">
        <w:t>genomföra</w:t>
      </w:r>
      <w:r w:rsidR="00443DBD">
        <w:t xml:space="preserve"> </w:t>
      </w:r>
      <w:r w:rsidR="00925D22">
        <w:t>bestämmelserna om jämförelseverktyg</w:t>
      </w:r>
      <w:r w:rsidR="00E6631D">
        <w:t xml:space="preserve"> </w:t>
      </w:r>
      <w:r w:rsidR="00925D22">
        <w:t>i</w:t>
      </w:r>
      <w:r w:rsidR="00E6631D">
        <w:t xml:space="preserve"> artikel 14 i elmarknadsförordningen</w:t>
      </w:r>
      <w:r w:rsidR="00925D22">
        <w:t xml:space="preserve"> </w:t>
      </w:r>
      <w:r w:rsidR="00E6631D">
        <w:t>s</w:t>
      </w:r>
      <w:r w:rsidR="00754907">
        <w:t>ka</w:t>
      </w:r>
      <w:r w:rsidR="00C46FF2">
        <w:t xml:space="preserve"> dock</w:t>
      </w:r>
      <w:r w:rsidR="00754907">
        <w:t xml:space="preserve"> inte </w:t>
      </w:r>
      <w:r w:rsidR="001A33B1">
        <w:t>förväxlas eller likställas</w:t>
      </w:r>
      <w:r w:rsidR="00754907">
        <w:t xml:space="preserve"> </w:t>
      </w:r>
      <w:r w:rsidR="00FD5770">
        <w:t xml:space="preserve">med </w:t>
      </w:r>
      <w:r w:rsidR="00513B13">
        <w:t xml:space="preserve">sådan </w:t>
      </w:r>
      <w:r w:rsidR="00FD5770">
        <w:t xml:space="preserve">uppgiftsrapportering </w:t>
      </w:r>
      <w:r w:rsidR="00F86516">
        <w:t xml:space="preserve">som </w:t>
      </w:r>
      <w:r w:rsidR="00513B13">
        <w:t>avses i</w:t>
      </w:r>
      <w:r w:rsidR="00F571C7">
        <w:t xml:space="preserve"> den åländska elmarknadsförordningens</w:t>
      </w:r>
      <w:r w:rsidR="0066243A">
        <w:t xml:space="preserve"> 11</w:t>
      </w:r>
      <w:r w:rsidR="002574F8">
        <w:t> §</w:t>
      </w:r>
      <w:r w:rsidR="0066243A">
        <w:t xml:space="preserve"> (om</w:t>
      </w:r>
      <w:r w:rsidR="003E0536">
        <w:t xml:space="preserve"> </w:t>
      </w:r>
      <w:r w:rsidR="00F00102">
        <w:t xml:space="preserve">skyldigheten att </w:t>
      </w:r>
      <w:r w:rsidR="007D7406">
        <w:t xml:space="preserve">underrätta Energimyndigheten om </w:t>
      </w:r>
      <w:r w:rsidR="0022507B">
        <w:t>nättjänstvillkoren och -priserna)</w:t>
      </w:r>
      <w:r w:rsidR="0066243A">
        <w:t xml:space="preserve"> </w:t>
      </w:r>
      <w:r w:rsidR="00F571C7">
        <w:t>och</w:t>
      </w:r>
      <w:r w:rsidR="0066243A">
        <w:t xml:space="preserve"> 12</w:t>
      </w:r>
      <w:r w:rsidR="002574F8">
        <w:t> §</w:t>
      </w:r>
      <w:r w:rsidR="0022507B">
        <w:t xml:space="preserve"> (</w:t>
      </w:r>
      <w:r w:rsidR="00514BEA">
        <w:t xml:space="preserve">om publicering av uppgifter om genomsnittlig prisnivå </w:t>
      </w:r>
      <w:r w:rsidR="00C00351">
        <w:t>per energikälla)</w:t>
      </w:r>
      <w:r w:rsidR="005B5434">
        <w:rPr>
          <w:rStyle w:val="Fotnotsreferens"/>
        </w:rPr>
        <w:footnoteReference w:id="20"/>
      </w:r>
      <w:r w:rsidR="00D3479A">
        <w:t>.</w:t>
      </w:r>
      <w:r w:rsidR="000435CC">
        <w:t xml:space="preserve"> </w:t>
      </w:r>
      <w:r w:rsidR="000F170A">
        <w:t>Den</w:t>
      </w:r>
      <w:r w:rsidR="00D66263">
        <w:t xml:space="preserve"> </w:t>
      </w:r>
      <w:r w:rsidR="00F16CF3">
        <w:t>generella</w:t>
      </w:r>
      <w:r w:rsidR="000F170A">
        <w:t xml:space="preserve"> s</w:t>
      </w:r>
      <w:r w:rsidR="0063722C">
        <w:t>kyldighet</w:t>
      </w:r>
      <w:r w:rsidR="00923038">
        <w:t xml:space="preserve"> </w:t>
      </w:r>
      <w:r w:rsidR="000F170A">
        <w:t xml:space="preserve">som följer av </w:t>
      </w:r>
      <w:r w:rsidR="00923038">
        <w:t>11</w:t>
      </w:r>
      <w:r w:rsidR="002574F8">
        <w:t> §</w:t>
      </w:r>
      <w:r w:rsidR="00DD31C4">
        <w:t xml:space="preserve"> i </w:t>
      </w:r>
      <w:r w:rsidR="008D159C">
        <w:t>elmarknadsförordningen</w:t>
      </w:r>
      <w:r w:rsidR="00EF7794">
        <w:t xml:space="preserve"> </w:t>
      </w:r>
      <w:r w:rsidR="009F7370">
        <w:t xml:space="preserve">grundar sig på förordningsfullmakten i </w:t>
      </w:r>
      <w:r w:rsidR="001F114F">
        <w:t>7</w:t>
      </w:r>
      <w:r w:rsidR="002574F8">
        <w:t> §</w:t>
      </w:r>
      <w:r w:rsidR="001F114F">
        <w:t xml:space="preserve"> 3</w:t>
      </w:r>
      <w:r w:rsidR="002574F8">
        <w:t> mom.</w:t>
      </w:r>
      <w:r w:rsidR="001F114F">
        <w:t xml:space="preserve"> i elmarknadslagen</w:t>
      </w:r>
      <w:r w:rsidR="00E6695D">
        <w:t xml:space="preserve"> oc</w:t>
      </w:r>
      <w:r w:rsidR="00D84271">
        <w:t>h</w:t>
      </w:r>
      <w:r w:rsidR="001F114F">
        <w:t xml:space="preserve"> </w:t>
      </w:r>
      <w:r w:rsidR="00E46F01">
        <w:t>utgör ett</w:t>
      </w:r>
      <w:r w:rsidR="008C5D47">
        <w:t xml:space="preserve"> </w:t>
      </w:r>
      <w:r w:rsidR="008C5D47" w:rsidRPr="00B00C69">
        <w:t xml:space="preserve">minimikrav </w:t>
      </w:r>
      <w:r w:rsidR="008C5D47">
        <w:t xml:space="preserve">för alla </w:t>
      </w:r>
      <w:r w:rsidR="00D17166">
        <w:t>nätinn</w:t>
      </w:r>
      <w:r w:rsidR="00095947">
        <w:t>ehavare</w:t>
      </w:r>
      <w:r w:rsidR="000B5F3F">
        <w:t>,</w:t>
      </w:r>
      <w:r w:rsidR="00602CB1">
        <w:t xml:space="preserve"> </w:t>
      </w:r>
      <w:r w:rsidR="000B5F3F">
        <w:t xml:space="preserve">medan bestämmelserna i </w:t>
      </w:r>
      <w:r w:rsidR="00A50322">
        <w:t>12</w:t>
      </w:r>
      <w:r w:rsidR="002574F8">
        <w:t> §</w:t>
      </w:r>
      <w:r w:rsidR="00A50322">
        <w:t xml:space="preserve"> </w:t>
      </w:r>
      <w:proofErr w:type="gramStart"/>
      <w:r w:rsidR="00107FB5">
        <w:t xml:space="preserve">rör </w:t>
      </w:r>
      <w:r w:rsidR="00DF575D">
        <w:t>publicering</w:t>
      </w:r>
      <w:proofErr w:type="gramEnd"/>
      <w:r w:rsidR="00CA66BC">
        <w:t xml:space="preserve"> </w:t>
      </w:r>
      <w:r w:rsidR="00DF575D">
        <w:t>av</w:t>
      </w:r>
      <w:r w:rsidR="009658EA">
        <w:t xml:space="preserve"> sådana </w:t>
      </w:r>
      <w:r w:rsidR="007B78B6">
        <w:t>nyckeltal</w:t>
      </w:r>
      <w:r w:rsidR="00C8607E">
        <w:rPr>
          <w:rStyle w:val="Fotnotsreferens"/>
        </w:rPr>
        <w:footnoteReference w:id="21"/>
      </w:r>
      <w:r w:rsidR="007B78B6">
        <w:t xml:space="preserve"> för elnätsverksamheten</w:t>
      </w:r>
      <w:r w:rsidR="00B849D1">
        <w:t xml:space="preserve"> </w:t>
      </w:r>
      <w:r w:rsidR="00361294">
        <w:t>varom</w:t>
      </w:r>
      <w:r w:rsidR="00576B38">
        <w:t xml:space="preserve"> </w:t>
      </w:r>
      <w:r w:rsidR="009A7A6D">
        <w:t xml:space="preserve">föreskrivs i </w:t>
      </w:r>
      <w:r w:rsidR="00835488">
        <w:t>27</w:t>
      </w:r>
      <w:r w:rsidR="004E3847">
        <w:t xml:space="preserve"> och </w:t>
      </w:r>
      <w:r w:rsidR="00302C94">
        <w:t>70</w:t>
      </w:r>
      <w:r w:rsidR="002574F8">
        <w:t> §</w:t>
      </w:r>
      <w:r w:rsidR="00302C94">
        <w:t>§ i rikets elmarknadslag</w:t>
      </w:r>
      <w:r w:rsidR="004746F3">
        <w:rPr>
          <w:rStyle w:val="Fotnotsreferens"/>
        </w:rPr>
        <w:footnoteReference w:id="22"/>
      </w:r>
      <w:r w:rsidR="00302C94">
        <w:t>.</w:t>
      </w:r>
      <w:r w:rsidR="00972145">
        <w:t xml:space="preserve"> </w:t>
      </w:r>
      <w:r w:rsidR="00A01C3F">
        <w:t xml:space="preserve">Den uppgiftsrapportering </w:t>
      </w:r>
      <w:r w:rsidR="001A765B">
        <w:t xml:space="preserve">som ska göras till </w:t>
      </w:r>
      <w:r w:rsidR="00096A90">
        <w:t xml:space="preserve">jämförelseverktyget grundar sig </w:t>
      </w:r>
      <w:r w:rsidR="00B43AE8">
        <w:t>däremot på 6</w:t>
      </w:r>
      <w:r w:rsidR="00DE43A2">
        <w:t>8</w:t>
      </w:r>
      <w:r w:rsidR="002574F8">
        <w:t> §</w:t>
      </w:r>
      <w:r w:rsidR="00B43AE8">
        <w:t xml:space="preserve"> </w:t>
      </w:r>
      <w:r w:rsidR="00DE43A2">
        <w:t>1</w:t>
      </w:r>
      <w:r w:rsidR="002574F8">
        <w:t> mom.</w:t>
      </w:r>
      <w:r w:rsidR="00B43AE8">
        <w:t xml:space="preserve"> i rikets elmarknadslag</w:t>
      </w:r>
      <w:r w:rsidR="007B0FC4">
        <w:t>,</w:t>
      </w:r>
      <w:r w:rsidR="0069333C">
        <w:t xml:space="preserve"> </w:t>
      </w:r>
      <w:r w:rsidR="00913BEF">
        <w:t>där det ställs</w:t>
      </w:r>
      <w:r w:rsidR="0069333C">
        <w:t xml:space="preserve"> specifika krav</w:t>
      </w:r>
      <w:r w:rsidR="00DF0BF4">
        <w:t xml:space="preserve"> </w:t>
      </w:r>
      <w:r w:rsidR="00913BEF">
        <w:t>på</w:t>
      </w:r>
      <w:r w:rsidR="00C86EEE">
        <w:t xml:space="preserve"> </w:t>
      </w:r>
      <w:r w:rsidR="0010475A">
        <w:t>leveransskyldig</w:t>
      </w:r>
      <w:r w:rsidR="00FB0BCC">
        <w:t>a</w:t>
      </w:r>
      <w:r w:rsidR="003211D5">
        <w:t xml:space="preserve"> </w:t>
      </w:r>
      <w:r w:rsidR="00D514B7">
        <w:t>detaljförsäljar</w:t>
      </w:r>
      <w:r w:rsidR="00D4794B">
        <w:t>e</w:t>
      </w:r>
      <w:r w:rsidR="00FB0BCC">
        <w:t>.</w:t>
      </w:r>
      <w:r w:rsidR="00503DEA">
        <w:t xml:space="preserve"> Enligt nämnda bestämmelser ska e</w:t>
      </w:r>
      <w:r w:rsidR="00B910C5">
        <w:t>n leveransskyldig detaljförsäljare</w:t>
      </w:r>
      <w:r w:rsidR="00B65870">
        <w:t>, innan</w:t>
      </w:r>
      <w:r w:rsidR="00884D21">
        <w:t xml:space="preserve"> denne</w:t>
      </w:r>
      <w:r w:rsidR="00B65870">
        <w:t xml:space="preserve"> </w:t>
      </w:r>
      <w:r w:rsidR="001E2F05">
        <w:t>offentliggör information om planerade</w:t>
      </w:r>
      <w:r w:rsidR="00884D21">
        <w:t xml:space="preserve"> erbjudanden</w:t>
      </w:r>
      <w:r w:rsidR="00C53639">
        <w:t>,</w:t>
      </w:r>
      <w:r w:rsidR="00D514B7">
        <w:t xml:space="preserve"> </w:t>
      </w:r>
      <w:r w:rsidR="00202E47">
        <w:t>till</w:t>
      </w:r>
      <w:r w:rsidR="00C44CF8">
        <w:t xml:space="preserve"> Energimyndigheten</w:t>
      </w:r>
      <w:r w:rsidR="00202E47">
        <w:t xml:space="preserve"> </w:t>
      </w:r>
      <w:r w:rsidR="00991ED1">
        <w:t>ge i</w:t>
      </w:r>
      <w:r w:rsidR="00694093">
        <w:t xml:space="preserve">n </w:t>
      </w:r>
      <w:r w:rsidR="00D514B7">
        <w:t xml:space="preserve">försäljningsvillkor </w:t>
      </w:r>
      <w:r w:rsidR="003C01BC">
        <w:t>och försäljningspriser</w:t>
      </w:r>
      <w:r w:rsidR="008A6492">
        <w:t xml:space="preserve"> samt </w:t>
      </w:r>
      <w:r w:rsidR="007E03B1">
        <w:t xml:space="preserve">grunder för hur </w:t>
      </w:r>
      <w:r w:rsidR="00A73374">
        <w:t>elförsäljningsavta</w:t>
      </w:r>
      <w:r w:rsidR="00E94FC8">
        <w:t>l</w:t>
      </w:r>
      <w:r w:rsidR="00A73374">
        <w:t xml:space="preserve"> som </w:t>
      </w:r>
      <w:r w:rsidR="00942E21">
        <w:t>bygger på en variabel storhet</w:t>
      </w:r>
      <w:r w:rsidR="0049110D">
        <w:t>, inbegripet avtal med dynamiska priser,</w:t>
      </w:r>
      <w:r w:rsidR="00942E21">
        <w:t xml:space="preserve"> bestäms. </w:t>
      </w:r>
      <w:r w:rsidR="00454AFE">
        <w:t>Denna skyldighet har</w:t>
      </w:r>
      <w:r w:rsidR="00E72B2B">
        <w:t xml:space="preserve"> i lagen om ett jämförelseverktyg för elleveransavtal </w:t>
      </w:r>
      <w:r w:rsidR="00853A51">
        <w:t xml:space="preserve">utvidgats till att omfatta samtliga </w:t>
      </w:r>
      <w:r w:rsidR="003E08F2">
        <w:t>detaljförsäljare</w:t>
      </w:r>
      <w:r w:rsidR="00EA5741">
        <w:t xml:space="preserve"> </w:t>
      </w:r>
      <w:r w:rsidR="00FE38D9">
        <w:t xml:space="preserve">som marknadsför elleveransavtal till slutkunder med en förväntad </w:t>
      </w:r>
      <w:r w:rsidR="004B265B">
        <w:t>årsförbrukning under 100 000 kilowatt</w:t>
      </w:r>
      <w:r w:rsidR="00F37D66">
        <w:t>immar.</w:t>
      </w:r>
    </w:p>
    <w:p w14:paraId="323DB875" w14:textId="77777777" w:rsidR="00595B6A" w:rsidRDefault="00595B6A" w:rsidP="009F1AB0">
      <w:pPr>
        <w:pStyle w:val="ANormal"/>
      </w:pPr>
    </w:p>
    <w:p w14:paraId="7C4D60D6" w14:textId="77777777" w:rsidR="00C0789A" w:rsidRDefault="00781509" w:rsidP="00595B6A">
      <w:pPr>
        <w:pStyle w:val="RubrikC"/>
      </w:pPr>
      <w:bookmarkStart w:id="18" w:name="_Toc232149425"/>
      <w:r>
        <w:t>5.2 Tvistlösning utanför domstol</w:t>
      </w:r>
      <w:bookmarkEnd w:id="18"/>
    </w:p>
    <w:p w14:paraId="3152E87A" w14:textId="77777777" w:rsidR="00CA084F" w:rsidRDefault="00CA084F" w:rsidP="00CA084F">
      <w:pPr>
        <w:pStyle w:val="Rubrikmellanrum"/>
      </w:pPr>
    </w:p>
    <w:p w14:paraId="64D52773" w14:textId="7B9A20FA" w:rsidR="00C94E2F" w:rsidRDefault="00CA084F" w:rsidP="00CA084F">
      <w:pPr>
        <w:pStyle w:val="ANormal"/>
      </w:pPr>
      <w:r>
        <w:t xml:space="preserve">Elmarknadsdirektivets </w:t>
      </w:r>
      <w:r w:rsidR="0018577E">
        <w:t xml:space="preserve">bestämmelser om tvistlösning utanför domstol </w:t>
      </w:r>
      <w:r w:rsidR="00795ED7">
        <w:t>kan</w:t>
      </w:r>
      <w:r w:rsidR="008D6334">
        <w:t xml:space="preserve"> </w:t>
      </w:r>
      <w:r w:rsidR="009F4F00">
        <w:t>utifrån frågans karaktär</w:t>
      </w:r>
      <w:r w:rsidR="007402CC">
        <w:t xml:space="preserve"> </w:t>
      </w:r>
      <w:r w:rsidR="00FE3CFB">
        <w:t xml:space="preserve">och </w:t>
      </w:r>
      <w:proofErr w:type="spellStart"/>
      <w:r w:rsidR="00FE3CFB">
        <w:t>tvistlösande</w:t>
      </w:r>
      <w:proofErr w:type="spellEnd"/>
      <w:r w:rsidR="00FE3CFB">
        <w:t xml:space="preserve"> organ</w:t>
      </w:r>
      <w:r w:rsidR="00795ED7">
        <w:t xml:space="preserve"> indelas i tre kategorier</w:t>
      </w:r>
      <w:r w:rsidR="002952A2">
        <w:t>:</w:t>
      </w:r>
    </w:p>
    <w:p w14:paraId="041EC5C5" w14:textId="393ADB51" w:rsidR="00ED240B" w:rsidRDefault="00C94E2F" w:rsidP="00CA084F">
      <w:pPr>
        <w:pStyle w:val="ANormal"/>
      </w:pPr>
      <w:r>
        <w:tab/>
        <w:t xml:space="preserve">1) </w:t>
      </w:r>
      <w:r w:rsidR="00ED1ACF">
        <w:t xml:space="preserve">den allmänna </w:t>
      </w:r>
      <w:r w:rsidR="00D36204">
        <w:t>tvistlösningsmekanismen enligt artikel 26</w:t>
      </w:r>
      <w:r w:rsidR="00296B82">
        <w:t>,</w:t>
      </w:r>
    </w:p>
    <w:p w14:paraId="5BB08498" w14:textId="77777777" w:rsidR="008543FD" w:rsidRDefault="00ED240B" w:rsidP="00CA084F">
      <w:pPr>
        <w:pStyle w:val="ANormal"/>
      </w:pPr>
      <w:r>
        <w:tab/>
        <w:t xml:space="preserve">2) de särskilda </w:t>
      </w:r>
      <w:r w:rsidR="00A62991">
        <w:t xml:space="preserve">tvistlösningsmekanismerna </w:t>
      </w:r>
      <w:r w:rsidR="00211C37">
        <w:t xml:space="preserve">vad gäller tillträde </w:t>
      </w:r>
      <w:r w:rsidR="00296B82">
        <w:t>till nätet och marknaden enligt artikel 6 och 17</w:t>
      </w:r>
      <w:r w:rsidR="008543FD">
        <w:t>, samt</w:t>
      </w:r>
    </w:p>
    <w:p w14:paraId="17B2E6C1" w14:textId="62F011DA" w:rsidR="00F00252" w:rsidRDefault="008543FD" w:rsidP="00CA084F">
      <w:pPr>
        <w:pStyle w:val="ANormal"/>
      </w:pPr>
      <w:r>
        <w:tab/>
        <w:t xml:space="preserve">3) </w:t>
      </w:r>
      <w:r w:rsidR="00BE5EED">
        <w:t xml:space="preserve">tvistlösning </w:t>
      </w:r>
      <w:r w:rsidR="007E6669">
        <w:t xml:space="preserve">som </w:t>
      </w:r>
      <w:r w:rsidR="007017F7">
        <w:t>tillhandahålls</w:t>
      </w:r>
      <w:r w:rsidR="007E6669">
        <w:t xml:space="preserve"> av tillsynsmyndigheterna</w:t>
      </w:r>
      <w:r w:rsidR="004A055A">
        <w:t xml:space="preserve"> enligt artikel 59</w:t>
      </w:r>
      <w:r w:rsidR="00EB701B">
        <w:t>.3</w:t>
      </w:r>
      <w:r w:rsidR="00BF6190">
        <w:t xml:space="preserve">, </w:t>
      </w:r>
      <w:r w:rsidR="004A055A">
        <w:t>60.</w:t>
      </w:r>
      <w:r w:rsidR="00BF6190">
        <w:t>2 och 60.3.</w:t>
      </w:r>
    </w:p>
    <w:p w14:paraId="17532D9B" w14:textId="0A4CE2FE" w:rsidR="00F84E59" w:rsidRDefault="00F00252" w:rsidP="00CA084F">
      <w:pPr>
        <w:pStyle w:val="ANormal"/>
      </w:pPr>
      <w:r>
        <w:tab/>
        <w:t xml:space="preserve">Både i riket och på Åland </w:t>
      </w:r>
      <w:r w:rsidR="003B3988">
        <w:t xml:space="preserve">har utgångspunkten varit att </w:t>
      </w:r>
      <w:r w:rsidR="00D34A58">
        <w:t>konsumenttvistenämnden</w:t>
      </w:r>
      <w:r w:rsidR="00E47AC2">
        <w:t xml:space="preserve"> ska</w:t>
      </w:r>
      <w:r w:rsidR="00D34A58">
        <w:t xml:space="preserve"> </w:t>
      </w:r>
      <w:r w:rsidR="00DA24C2">
        <w:t>utgör</w:t>
      </w:r>
      <w:r w:rsidR="00E47AC2">
        <w:t>a</w:t>
      </w:r>
      <w:r w:rsidR="00DA24C2">
        <w:t xml:space="preserve"> </w:t>
      </w:r>
      <w:r w:rsidR="004C64AF">
        <w:t xml:space="preserve">ett sådant </w:t>
      </w:r>
      <w:r w:rsidR="00A9730F">
        <w:t>tvistlösningsorgan för</w:t>
      </w:r>
      <w:r w:rsidR="00EA50E9">
        <w:t xml:space="preserve"> prövning av tvister mellan</w:t>
      </w:r>
      <w:r w:rsidR="00E47AC2">
        <w:t xml:space="preserve"> </w:t>
      </w:r>
      <w:r w:rsidR="005D357A">
        <w:t>elföretag</w:t>
      </w:r>
      <w:r w:rsidR="00E47AC2">
        <w:t xml:space="preserve"> </w:t>
      </w:r>
      <w:r w:rsidR="006C0F09">
        <w:t>och</w:t>
      </w:r>
      <w:r w:rsidR="00A9730F">
        <w:t xml:space="preserve"> hushållskunder, dvs. konsumenter, som </w:t>
      </w:r>
      <w:r w:rsidR="00C06DD9">
        <w:t>avses i</w:t>
      </w:r>
      <w:r w:rsidR="00FF751D">
        <w:t xml:space="preserve"> artikel </w:t>
      </w:r>
      <w:r w:rsidR="00FF751D">
        <w:lastRenderedPageBreak/>
        <w:t>26 i</w:t>
      </w:r>
      <w:r w:rsidR="00C06DD9">
        <w:t xml:space="preserve"> elmarknadsdirektivet.</w:t>
      </w:r>
      <w:r w:rsidR="00D85203">
        <w:t xml:space="preserve"> </w:t>
      </w:r>
      <w:r w:rsidR="003D0366">
        <w:t>Bestämme</w:t>
      </w:r>
      <w:r w:rsidR="00C216C4">
        <w:t xml:space="preserve">lser om förfarandet i konsumenttvistenämnden vid prövning av </w:t>
      </w:r>
      <w:r w:rsidR="00B7245D">
        <w:t xml:space="preserve">tvister finns i </w:t>
      </w:r>
      <w:r w:rsidR="005A19E9">
        <w:t xml:space="preserve">lagen om </w:t>
      </w:r>
      <w:r w:rsidR="00AA5F15">
        <w:t>konsumenttvistenämnden</w:t>
      </w:r>
      <w:r w:rsidR="009E665A">
        <w:t xml:space="preserve"> (FFS 8/2007).</w:t>
      </w:r>
      <w:r w:rsidR="00C06DD9">
        <w:t xml:space="preserve"> </w:t>
      </w:r>
      <w:r w:rsidR="005230FE">
        <w:t>N</w:t>
      </w:r>
      <w:r w:rsidR="00275074">
        <w:t xml:space="preserve">äringsidkare </w:t>
      </w:r>
      <w:r w:rsidR="00682800">
        <w:t>som köper el för eget bruk</w:t>
      </w:r>
      <w:r w:rsidR="004F379B">
        <w:t xml:space="preserve">, och som </w:t>
      </w:r>
      <w:r w:rsidR="00B447F8">
        <w:t>tecknat</w:t>
      </w:r>
      <w:r w:rsidR="004F379B">
        <w:t xml:space="preserve"> ett </w:t>
      </w:r>
      <w:r w:rsidR="004745EA">
        <w:t>el</w:t>
      </w:r>
      <w:r w:rsidR="004F379B">
        <w:t xml:space="preserve">avtal med </w:t>
      </w:r>
      <w:r w:rsidR="000F1FE3">
        <w:t>ett elföretag,</w:t>
      </w:r>
      <w:r w:rsidR="00416ED8">
        <w:t xml:space="preserve"> </w:t>
      </w:r>
      <w:r w:rsidR="00C81ACB">
        <w:t>kan</w:t>
      </w:r>
      <w:r w:rsidR="00D92F2C">
        <w:t xml:space="preserve"> däremot ansöka om</w:t>
      </w:r>
      <w:r w:rsidR="004A7808">
        <w:t xml:space="preserve"> </w:t>
      </w:r>
      <w:r w:rsidR="00352627">
        <w:t xml:space="preserve">tvistlösning hos </w:t>
      </w:r>
      <w:r w:rsidR="00C81236">
        <w:t>tvistenämnden för energimarknaden</w:t>
      </w:r>
      <w:r w:rsidR="00E931C4">
        <w:t>.</w:t>
      </w:r>
      <w:r w:rsidR="006969D6">
        <w:t xml:space="preserve"> </w:t>
      </w:r>
      <w:r w:rsidR="00AD42D3">
        <w:t>T</w:t>
      </w:r>
      <w:r w:rsidR="00E125CC">
        <w:t>vistlösningssystemen</w:t>
      </w:r>
      <w:r w:rsidR="00876767">
        <w:t xml:space="preserve"> </w:t>
      </w:r>
      <w:r w:rsidR="00E125CC">
        <w:t>i</w:t>
      </w:r>
      <w:r w:rsidR="00876767">
        <w:t xml:space="preserve"> riket och på Åland</w:t>
      </w:r>
      <w:r w:rsidR="00283D90">
        <w:t xml:space="preserve"> </w:t>
      </w:r>
      <w:r w:rsidR="00F30FE6">
        <w:t>uppvisar i dessa avseenden</w:t>
      </w:r>
      <w:r w:rsidR="00D54220">
        <w:t xml:space="preserve"> </w:t>
      </w:r>
      <w:r w:rsidR="00747E6B">
        <w:t>inga</w:t>
      </w:r>
      <w:r w:rsidR="00D54220">
        <w:t xml:space="preserve"> bet</w:t>
      </w:r>
      <w:r w:rsidR="00B20549">
        <w:t>y</w:t>
      </w:r>
      <w:r w:rsidR="00D54220">
        <w:t>dande</w:t>
      </w:r>
      <w:r w:rsidR="00B20549">
        <w:t xml:space="preserve"> olikheter</w:t>
      </w:r>
      <w:r w:rsidR="00876767">
        <w:t>.</w:t>
      </w:r>
    </w:p>
    <w:p w14:paraId="2EBC95B5" w14:textId="44E025B4" w:rsidR="005D4047" w:rsidRDefault="005D4047" w:rsidP="00CA084F">
      <w:pPr>
        <w:pStyle w:val="ANormal"/>
      </w:pPr>
      <w:r>
        <w:tab/>
      </w:r>
      <w:r w:rsidR="0012508D">
        <w:t xml:space="preserve">De nya bestämmelserna </w:t>
      </w:r>
      <w:r w:rsidR="0026036E">
        <w:t xml:space="preserve">om Energimyndighetens uppgifter som tvistlösningsmyndighet </w:t>
      </w:r>
      <w:r w:rsidR="00EA47B2">
        <w:t xml:space="preserve">har </w:t>
      </w:r>
      <w:r w:rsidR="008B6A7B">
        <w:t>in</w:t>
      </w:r>
      <w:r w:rsidR="006C7FC6">
        <w:t xml:space="preserve">fogats i </w:t>
      </w:r>
      <w:r w:rsidR="00C3461A">
        <w:t>6</w:t>
      </w:r>
      <w:r w:rsidR="00551165">
        <w:t> </w:t>
      </w:r>
      <w:r w:rsidR="00C3461A">
        <w:t>a</w:t>
      </w:r>
      <w:r w:rsidR="002574F8">
        <w:t> §</w:t>
      </w:r>
      <w:r w:rsidR="00C3461A">
        <w:t xml:space="preserve"> i lagen om tillsyn över </w:t>
      </w:r>
      <w:r w:rsidR="00060DB6">
        <w:t>el- och naturgasmarknaden (FFS 590/2013)</w:t>
      </w:r>
      <w:r w:rsidR="00900756">
        <w:t xml:space="preserve"> </w:t>
      </w:r>
      <w:r w:rsidR="00255547">
        <w:t>samt</w:t>
      </w:r>
      <w:r w:rsidR="00900756">
        <w:t xml:space="preserve"> </w:t>
      </w:r>
      <w:r w:rsidR="00BC77F3">
        <w:t>21</w:t>
      </w:r>
      <w:r w:rsidR="00516F8E">
        <w:t> </w:t>
      </w:r>
      <w:r w:rsidR="00BC77F3">
        <w:t>b</w:t>
      </w:r>
      <w:r w:rsidR="002574F8">
        <w:t> §</w:t>
      </w:r>
      <w:r w:rsidR="00255547">
        <w:t xml:space="preserve"> 3</w:t>
      </w:r>
      <w:r w:rsidR="002574F8">
        <w:t> mom.</w:t>
      </w:r>
      <w:r w:rsidR="00255547">
        <w:t xml:space="preserve"> och</w:t>
      </w:r>
      <w:r w:rsidR="003669D8">
        <w:t xml:space="preserve"> 31</w:t>
      </w:r>
      <w:r w:rsidR="002574F8">
        <w:t> §</w:t>
      </w:r>
      <w:r w:rsidR="003669D8">
        <w:t xml:space="preserve"> 4</w:t>
      </w:r>
      <w:r w:rsidR="002574F8">
        <w:t> mom.</w:t>
      </w:r>
      <w:r w:rsidR="003669D8">
        <w:t xml:space="preserve"> i rikets elmarknadslag</w:t>
      </w:r>
      <w:r w:rsidR="00CA64FB">
        <w:t>.</w:t>
      </w:r>
      <w:r w:rsidR="002C7195">
        <w:t xml:space="preserve"> </w:t>
      </w:r>
      <w:r w:rsidR="00757846">
        <w:t>M</w:t>
      </w:r>
      <w:r w:rsidR="008F2324">
        <w:t>yndighetens behörighetsområde</w:t>
      </w:r>
      <w:r w:rsidR="00A00D61">
        <w:t xml:space="preserve"> </w:t>
      </w:r>
      <w:r w:rsidR="00757846">
        <w:t>är tänkt att</w:t>
      </w:r>
      <w:r w:rsidR="008F2324">
        <w:t xml:space="preserve"> om</w:t>
      </w:r>
      <w:r w:rsidR="00E10AB7">
        <w:t xml:space="preserve">fatta sådan tvistlösning som avses i ovannämnda 2 </w:t>
      </w:r>
      <w:r w:rsidR="000D0A36">
        <w:t>och 3</w:t>
      </w:r>
      <w:r w:rsidR="002574F8">
        <w:t> punkt</w:t>
      </w:r>
      <w:r w:rsidR="000D0A36">
        <w:t xml:space="preserve">erna, </w:t>
      </w:r>
      <w:r w:rsidR="00A86F19">
        <w:t xml:space="preserve">medan </w:t>
      </w:r>
      <w:r w:rsidR="00236422">
        <w:t>tvistenämnden för energimarknaden</w:t>
      </w:r>
      <w:r w:rsidR="00233B82">
        <w:t xml:space="preserve"> </w:t>
      </w:r>
      <w:r w:rsidR="0002608A">
        <w:t>ska utgöra</w:t>
      </w:r>
      <w:r w:rsidR="005F5B8D">
        <w:t xml:space="preserve"> den allmänna tvistlösningsmekanism som avses i punkt 1</w:t>
      </w:r>
      <w:r w:rsidR="006F2CBB">
        <w:t xml:space="preserve"> ovan.</w:t>
      </w:r>
      <w:r w:rsidR="005F5B8D">
        <w:t xml:space="preserve"> </w:t>
      </w:r>
      <w:r w:rsidR="00A55204">
        <w:t>De förfar</w:t>
      </w:r>
      <w:r w:rsidR="00A00D61">
        <w:t>a</w:t>
      </w:r>
      <w:r w:rsidR="00A55204">
        <w:t>nderegler</w:t>
      </w:r>
      <w:r w:rsidR="00DA396A">
        <w:t xml:space="preserve"> som </w:t>
      </w:r>
      <w:r w:rsidR="00233CBF">
        <w:t>Energi</w:t>
      </w:r>
      <w:r w:rsidR="00DA396A">
        <w:t xml:space="preserve">myndigheten ska tillämpa vid </w:t>
      </w:r>
      <w:r w:rsidR="00D07247">
        <w:t xml:space="preserve">tvistlösning </w:t>
      </w:r>
      <w:r w:rsidR="007302B2">
        <w:t>finns</w:t>
      </w:r>
      <w:r w:rsidR="008716E8">
        <w:t xml:space="preserve"> </w:t>
      </w:r>
      <w:r w:rsidR="007302B2">
        <w:t>i 29</w:t>
      </w:r>
      <w:r w:rsidR="002574F8">
        <w:t> §</w:t>
      </w:r>
      <w:r w:rsidR="0004064B">
        <w:t xml:space="preserve"> i lagen om tillsyn</w:t>
      </w:r>
      <w:r w:rsidR="00196D52">
        <w:t xml:space="preserve"> över el- och naturgasmarknaden</w:t>
      </w:r>
      <w:r w:rsidR="008716E8">
        <w:t>.</w:t>
      </w:r>
      <w:r w:rsidR="00EE36DF">
        <w:t xml:space="preserve"> </w:t>
      </w:r>
      <w:r w:rsidR="00D859F5">
        <w:t xml:space="preserve">Eftersom </w:t>
      </w:r>
      <w:r w:rsidR="001F1A5E">
        <w:t xml:space="preserve">nämnda </w:t>
      </w:r>
      <w:r w:rsidR="00907F17">
        <w:t>6</w:t>
      </w:r>
      <w:r w:rsidR="00551165">
        <w:t> </w:t>
      </w:r>
      <w:r w:rsidR="00907F17">
        <w:t xml:space="preserve">a </w:t>
      </w:r>
      <w:r w:rsidR="004018AB">
        <w:t>och 29</w:t>
      </w:r>
      <w:r w:rsidR="002574F8">
        <w:t> §</w:t>
      </w:r>
      <w:r w:rsidR="004018AB">
        <w:t>§</w:t>
      </w:r>
      <w:r w:rsidR="001C2FC4">
        <w:t xml:space="preserve"> ingår i lagens 2</w:t>
      </w:r>
      <w:r w:rsidR="00661E1E">
        <w:t xml:space="preserve"> </w:t>
      </w:r>
      <w:r w:rsidR="004018AB">
        <w:t>respektive</w:t>
      </w:r>
      <w:r w:rsidR="00661E1E">
        <w:t xml:space="preserve"> 7</w:t>
      </w:r>
      <w:r w:rsidR="002574F8">
        <w:t> kap.</w:t>
      </w:r>
      <w:r w:rsidR="00AF389C">
        <w:t xml:space="preserve">, </w:t>
      </w:r>
      <w:r w:rsidR="000E7172">
        <w:t>har de inte blivit automatiskt tillämplig</w:t>
      </w:r>
      <w:r w:rsidR="001459E9">
        <w:t>a</w:t>
      </w:r>
      <w:r w:rsidR="000E7172">
        <w:t xml:space="preserve"> på Åland</w:t>
      </w:r>
      <w:r w:rsidR="00597435">
        <w:t xml:space="preserve">. </w:t>
      </w:r>
      <w:r w:rsidR="00CB43C4">
        <w:t xml:space="preserve">Detta </w:t>
      </w:r>
      <w:r w:rsidR="00B47F3F">
        <w:t>följer</w:t>
      </w:r>
      <w:r w:rsidR="0000507F">
        <w:t xml:space="preserve"> a</w:t>
      </w:r>
      <w:r w:rsidR="00597435">
        <w:t xml:space="preserve">v </w:t>
      </w:r>
      <w:r w:rsidR="00FC13E0">
        <w:t>1</w:t>
      </w:r>
      <w:r w:rsidR="002574F8">
        <w:t> §</w:t>
      </w:r>
      <w:r w:rsidR="00FC13E0">
        <w:t xml:space="preserve"> 1</w:t>
      </w:r>
      <w:r w:rsidR="002574F8">
        <w:t> mom.</w:t>
      </w:r>
      <w:r w:rsidR="00FC13E0">
        <w:t xml:space="preserve"> 2</w:t>
      </w:r>
      <w:r w:rsidR="002574F8">
        <w:t> punkt</w:t>
      </w:r>
      <w:r w:rsidR="00FC13E0">
        <w:t>en i elmarknadslagen</w:t>
      </w:r>
      <w:r w:rsidR="004F4672">
        <w:t>, där det fastslås</w:t>
      </w:r>
      <w:r w:rsidR="00FC13E0">
        <w:t xml:space="preserve"> att </w:t>
      </w:r>
      <w:r w:rsidR="00A833A9">
        <w:t>endast bestämmelserna</w:t>
      </w:r>
      <w:r w:rsidR="0065016C">
        <w:t xml:space="preserve"> i</w:t>
      </w:r>
      <w:r w:rsidR="00A833A9">
        <w:t xml:space="preserve"> </w:t>
      </w:r>
      <w:r w:rsidR="00920598">
        <w:t>3 och 4</w:t>
      </w:r>
      <w:r w:rsidR="002574F8">
        <w:t> kap.</w:t>
      </w:r>
      <w:r w:rsidR="00920598">
        <w:t xml:space="preserve"> </w:t>
      </w:r>
      <w:r w:rsidR="008C776F">
        <w:t xml:space="preserve">i lagen om tillsyn över el- och naturgasmarknaden </w:t>
      </w:r>
      <w:r w:rsidR="0065016C">
        <w:t>ska tillämpas på Åland.</w:t>
      </w:r>
      <w:r w:rsidR="004D1377">
        <w:t xml:space="preserve"> </w:t>
      </w:r>
      <w:r w:rsidR="00440E30">
        <w:t>Mot</w:t>
      </w:r>
      <w:r w:rsidR="00D95D82">
        <w:t xml:space="preserve"> </w:t>
      </w:r>
      <w:r w:rsidR="00440E30">
        <w:t>bakgrund</w:t>
      </w:r>
      <w:r w:rsidR="00623031">
        <w:t xml:space="preserve"> </w:t>
      </w:r>
      <w:r w:rsidR="00791BE3">
        <w:t>av det ovanstående</w:t>
      </w:r>
      <w:r w:rsidR="00440E30">
        <w:t xml:space="preserve"> </w:t>
      </w:r>
      <w:r w:rsidR="00796E52">
        <w:t>bedömer</w:t>
      </w:r>
      <w:r w:rsidR="00B404C6">
        <w:t xml:space="preserve"> l</w:t>
      </w:r>
      <w:r w:rsidR="00775A03">
        <w:t>andskapsregeringen</w:t>
      </w:r>
      <w:r w:rsidR="004D1377">
        <w:t xml:space="preserve"> </w:t>
      </w:r>
      <w:r w:rsidR="00796E52">
        <w:t>att</w:t>
      </w:r>
      <w:r w:rsidR="008758F1">
        <w:t xml:space="preserve"> </w:t>
      </w:r>
      <w:r w:rsidR="00B404C6">
        <w:t>det</w:t>
      </w:r>
      <w:r w:rsidR="0044128E">
        <w:t xml:space="preserve"> </w:t>
      </w:r>
      <w:r w:rsidR="00775A03">
        <w:t xml:space="preserve">krävs </w:t>
      </w:r>
      <w:r w:rsidR="00614793">
        <w:t>lagstiftningsåtgärder för</w:t>
      </w:r>
      <w:r w:rsidR="008758F1">
        <w:t xml:space="preserve"> att</w:t>
      </w:r>
      <w:r w:rsidR="00706A27">
        <w:t xml:space="preserve"> Åland </w:t>
      </w:r>
      <w:r w:rsidR="00F11F16">
        <w:t>ska uppfylla</w:t>
      </w:r>
      <w:r w:rsidR="00F520D2">
        <w:t xml:space="preserve"> sina förpliktelser enligt</w:t>
      </w:r>
      <w:r w:rsidR="00F11F16">
        <w:t xml:space="preserve"> </w:t>
      </w:r>
      <w:r w:rsidR="009B0014">
        <w:t xml:space="preserve">artikel </w:t>
      </w:r>
      <w:r w:rsidR="00355C26">
        <w:t>6, 17, 59.3, 60.2 och 60.3</w:t>
      </w:r>
      <w:r w:rsidR="0044128E">
        <w:t xml:space="preserve"> i elmarknadsdirekt</w:t>
      </w:r>
      <w:r w:rsidR="00303A92">
        <w:t>ivet</w:t>
      </w:r>
      <w:r w:rsidR="000C79D9">
        <w:t>.</w:t>
      </w:r>
      <w:r w:rsidR="00260849">
        <w:t xml:space="preserve"> </w:t>
      </w:r>
      <w:r w:rsidR="00B23BEE">
        <w:t xml:space="preserve">Detsamma gäller </w:t>
      </w:r>
      <w:r w:rsidR="00C75E99">
        <w:t xml:space="preserve">i fråga om </w:t>
      </w:r>
      <w:r w:rsidR="0060391A">
        <w:t xml:space="preserve">tvistlösningsbestämmelserna </w:t>
      </w:r>
      <w:r w:rsidR="002D6E70">
        <w:t>i artikel 22.8</w:t>
      </w:r>
      <w:r w:rsidR="00A4005A">
        <w:t xml:space="preserve"> i</w:t>
      </w:r>
      <w:r w:rsidR="002D6E70">
        <w:t xml:space="preserve"> energieffektivitetsdirektivet</w:t>
      </w:r>
      <w:r w:rsidR="0049411C">
        <w:t xml:space="preserve">, som ännu inte införlivats </w:t>
      </w:r>
      <w:r w:rsidR="009E6C04">
        <w:t>i den åländska rättsord</w:t>
      </w:r>
      <w:r w:rsidR="00DD7840">
        <w:t xml:space="preserve">ningen. </w:t>
      </w:r>
      <w:r w:rsidR="00B32F34">
        <w:t xml:space="preserve">Såsom nämnts </w:t>
      </w:r>
      <w:r w:rsidR="00B211DC">
        <w:t>ovan i avsnitt 3.2.1</w:t>
      </w:r>
      <w:r w:rsidR="007D7AF6">
        <w:t>, har</w:t>
      </w:r>
      <w:r w:rsidR="00504B9B">
        <w:t xml:space="preserve"> frågan lösts i riket genom att utvidga ansvarsområdet för tvistenämnden för energimarknaden till att även omfatta sådana tvister mellan energidetaljister och slutkunder</w:t>
      </w:r>
      <w:r w:rsidR="00B9512C">
        <w:t xml:space="preserve"> som gäller tolkningen av avtal </w:t>
      </w:r>
      <w:r w:rsidR="00CD01A7">
        <w:t>som ingåtts</w:t>
      </w:r>
      <w:r w:rsidR="00321C44">
        <w:t xml:space="preserve"> eller tjänster som utförts</w:t>
      </w:r>
      <w:r w:rsidR="00CD01A7">
        <w:t xml:space="preserve"> </w:t>
      </w:r>
      <w:r w:rsidR="00504B9B">
        <w:t>enligt energieffektivitetslagen (FFS 1429/2014)</w:t>
      </w:r>
      <w:r w:rsidR="00472CF9">
        <w:t>.</w:t>
      </w:r>
      <w:r w:rsidR="00313B74">
        <w:t xml:space="preserve"> </w:t>
      </w:r>
      <w:r w:rsidR="00634137">
        <w:t xml:space="preserve">I avsnitt </w:t>
      </w:r>
      <w:r w:rsidR="005747ED">
        <w:t>6.</w:t>
      </w:r>
      <w:r w:rsidR="00E415DC">
        <w:t>3</w:t>
      </w:r>
      <w:r w:rsidR="005747ED">
        <w:t xml:space="preserve"> redogörs närmare för landskapsregeringens </w:t>
      </w:r>
      <w:r w:rsidR="00450482">
        <w:t>överväganden och förslag i de</w:t>
      </w:r>
      <w:r w:rsidR="00146A13">
        <w:t>ss</w:t>
      </w:r>
      <w:r w:rsidR="00450482">
        <w:t>a avseende</w:t>
      </w:r>
      <w:r w:rsidR="00146A13">
        <w:t>n.</w:t>
      </w:r>
    </w:p>
    <w:p w14:paraId="7ABC98F7" w14:textId="41829E74" w:rsidR="00BF6190" w:rsidRDefault="00BF6190" w:rsidP="00CA084F">
      <w:pPr>
        <w:pStyle w:val="ANormal"/>
      </w:pPr>
      <w:r>
        <w:tab/>
      </w:r>
      <w:r w:rsidR="00440806">
        <w:t xml:space="preserve">De tvistlösningsmekanismer som förutsätts enligt </w:t>
      </w:r>
      <w:r w:rsidR="0092645D">
        <w:t xml:space="preserve">artikel </w:t>
      </w:r>
      <w:r w:rsidR="00144778">
        <w:t xml:space="preserve">59.5 och 59.6 i elmarknadsdirektivet </w:t>
      </w:r>
      <w:r w:rsidR="00BC6C02">
        <w:t xml:space="preserve">gäller </w:t>
      </w:r>
      <w:r w:rsidR="006008E4">
        <w:t xml:space="preserve">för medlemsstater som utnämnt en oberoende systemansvarig </w:t>
      </w:r>
      <w:r w:rsidR="004E5373">
        <w:t>för överföringssystem</w:t>
      </w:r>
      <w:r w:rsidR="005F232C">
        <w:t>.</w:t>
      </w:r>
      <w:r w:rsidR="00F72EB4">
        <w:t xml:space="preserve"> </w:t>
      </w:r>
      <w:r w:rsidR="00225463">
        <w:t>Eftersom v</w:t>
      </w:r>
      <w:r w:rsidR="0013525A">
        <w:t xml:space="preserve">arken </w:t>
      </w:r>
      <w:r w:rsidR="00046E7A">
        <w:t>Finland eller</w:t>
      </w:r>
      <w:r w:rsidR="0075104E">
        <w:t xml:space="preserve"> Åland</w:t>
      </w:r>
      <w:r w:rsidR="001729BC">
        <w:t xml:space="preserve"> </w:t>
      </w:r>
      <w:r w:rsidR="001770DF">
        <w:t xml:space="preserve">utnyttjat </w:t>
      </w:r>
      <w:r w:rsidR="00AE0D9E">
        <w:t xml:space="preserve">denna möjlighet, </w:t>
      </w:r>
      <w:r w:rsidR="006D2948">
        <w:t>finns det heller inget behov av a</w:t>
      </w:r>
      <w:r w:rsidR="002B0503">
        <w:t>tt införliva</w:t>
      </w:r>
      <w:r w:rsidR="00795B8C">
        <w:t xml:space="preserve"> </w:t>
      </w:r>
      <w:r w:rsidR="0089613B">
        <w:t>förenämnda</w:t>
      </w:r>
      <w:r w:rsidR="00933BA5">
        <w:t xml:space="preserve"> </w:t>
      </w:r>
      <w:r w:rsidR="00CF1885">
        <w:t>tvistlösnings</w:t>
      </w:r>
      <w:r w:rsidR="0089613B">
        <w:t>bestämmelser</w:t>
      </w:r>
      <w:r w:rsidR="00F86752">
        <w:t xml:space="preserve"> i respektive rättsordningar</w:t>
      </w:r>
      <w:r w:rsidR="004A6E7E">
        <w:t>.</w:t>
      </w:r>
    </w:p>
    <w:p w14:paraId="1B6596BB" w14:textId="77777777" w:rsidR="00F84E59" w:rsidRDefault="00F84E59" w:rsidP="00CA084F">
      <w:pPr>
        <w:pStyle w:val="ANormal"/>
      </w:pPr>
    </w:p>
    <w:p w14:paraId="58E1D096" w14:textId="77777777" w:rsidR="00F82573" w:rsidRDefault="00F84E59" w:rsidP="00F84E59">
      <w:pPr>
        <w:pStyle w:val="RubrikC"/>
      </w:pPr>
      <w:bookmarkStart w:id="19" w:name="_Toc232149426"/>
      <w:r>
        <w:t xml:space="preserve">5.3 </w:t>
      </w:r>
      <w:r w:rsidR="00D56945">
        <w:t>Förhållandet mellan s</w:t>
      </w:r>
      <w:r w:rsidR="00CE110A">
        <w:t>tamnät och</w:t>
      </w:r>
      <w:r w:rsidR="00D56945">
        <w:t xml:space="preserve"> högspänningsdistributionsnät</w:t>
      </w:r>
      <w:bookmarkEnd w:id="19"/>
    </w:p>
    <w:p w14:paraId="45FF6836" w14:textId="77777777" w:rsidR="00F82573" w:rsidRDefault="00F82573" w:rsidP="00F82573">
      <w:pPr>
        <w:pStyle w:val="Rubrikmellanrum"/>
      </w:pPr>
    </w:p>
    <w:p w14:paraId="43761EF2" w14:textId="55E40A84" w:rsidR="0024632F" w:rsidRDefault="0042657E" w:rsidP="00F82573">
      <w:pPr>
        <w:pStyle w:val="ANormal"/>
      </w:pPr>
      <w:r>
        <w:t xml:space="preserve">Inom den åländska elmarknaden </w:t>
      </w:r>
      <w:r w:rsidR="00723522">
        <w:t>defini</w:t>
      </w:r>
      <w:r w:rsidR="00C267B0">
        <w:t>eras</w:t>
      </w:r>
      <w:r w:rsidR="002A7C24">
        <w:t xml:space="preserve"> ett</w:t>
      </w:r>
      <w:r w:rsidR="00320AB3">
        <w:t xml:space="preserve"> stamnät</w:t>
      </w:r>
      <w:r w:rsidR="002A7C24">
        <w:t xml:space="preserve"> på grundval av bestämmelserna i 4</w:t>
      </w:r>
      <w:r w:rsidR="002574F8">
        <w:t> §</w:t>
      </w:r>
      <w:r w:rsidR="002A7C24">
        <w:t xml:space="preserve"> 5</w:t>
      </w:r>
      <w:r w:rsidR="002574F8">
        <w:t> punkt</w:t>
      </w:r>
      <w:r w:rsidR="002A7C24">
        <w:t>en i elmarknadslagen oc</w:t>
      </w:r>
      <w:r w:rsidR="004E1DDD">
        <w:t xml:space="preserve">h </w:t>
      </w:r>
      <w:r w:rsidR="00B50092">
        <w:t>31</w:t>
      </w:r>
      <w:r w:rsidR="002574F8">
        <w:t> §</w:t>
      </w:r>
      <w:r w:rsidR="00B50092">
        <w:t xml:space="preserve"> </w:t>
      </w:r>
      <w:r w:rsidR="002B7AC6">
        <w:t>i rikets elmarknadslag.</w:t>
      </w:r>
      <w:r w:rsidR="0042145C">
        <w:t xml:space="preserve"> </w:t>
      </w:r>
      <w:r w:rsidR="004C3A57">
        <w:t xml:space="preserve">Till skillnad från vad som gäller i riket </w:t>
      </w:r>
      <w:r w:rsidR="00B669FA">
        <w:t xml:space="preserve">består </w:t>
      </w:r>
      <w:r w:rsidR="00A639FC">
        <w:t>stamnätet på Åland av ell</w:t>
      </w:r>
      <w:r w:rsidR="00155141">
        <w:t>edningar</w:t>
      </w:r>
      <w:r w:rsidR="00586A92">
        <w:t xml:space="preserve">, sammanlänkningar </w:t>
      </w:r>
      <w:r w:rsidR="00943776">
        <w:t>och andra anläggningar (</w:t>
      </w:r>
      <w:proofErr w:type="gramStart"/>
      <w:r w:rsidR="00943776">
        <w:t>bl.a.</w:t>
      </w:r>
      <w:proofErr w:type="gramEnd"/>
      <w:r w:rsidR="00943776">
        <w:t xml:space="preserve"> transformator</w:t>
      </w:r>
      <w:r w:rsidR="006D6F46">
        <w:t>- och kopplingsstationer)</w:t>
      </w:r>
      <w:r w:rsidR="00155141">
        <w:t xml:space="preserve"> med en nominell spänning på </w:t>
      </w:r>
      <w:r w:rsidR="00155141" w:rsidRPr="00662B6D">
        <w:rPr>
          <w:i/>
          <w:iCs/>
        </w:rPr>
        <w:t>45 kilovolt eller mer</w:t>
      </w:r>
      <w:r w:rsidR="00A05253">
        <w:t>.</w:t>
      </w:r>
      <w:r w:rsidR="00662B6D">
        <w:t xml:space="preserve"> I riket </w:t>
      </w:r>
      <w:r w:rsidR="00E1603A">
        <w:t>avses med st</w:t>
      </w:r>
      <w:r w:rsidR="003B5C63">
        <w:t xml:space="preserve">amnät sådana delar </w:t>
      </w:r>
      <w:r w:rsidR="001B6998">
        <w:t>av elnätet</w:t>
      </w:r>
      <w:r w:rsidR="008F02B4">
        <w:t xml:space="preserve"> (</w:t>
      </w:r>
      <w:r w:rsidR="009F6D4D">
        <w:t xml:space="preserve">med undantag </w:t>
      </w:r>
      <w:r w:rsidR="006905E9">
        <w:t>av</w:t>
      </w:r>
      <w:r w:rsidR="009F6D4D">
        <w:t xml:space="preserve"> anslutningsledningar) </w:t>
      </w:r>
      <w:r w:rsidR="001B6998">
        <w:t xml:space="preserve">vars nominella spänning </w:t>
      </w:r>
      <w:r w:rsidR="000D637C">
        <w:t xml:space="preserve">är </w:t>
      </w:r>
      <w:r w:rsidR="000D637C" w:rsidRPr="004877D7">
        <w:rPr>
          <w:i/>
          <w:iCs/>
        </w:rPr>
        <w:t>minst 110 kilov</w:t>
      </w:r>
      <w:r w:rsidR="00165BDC" w:rsidRPr="004877D7">
        <w:rPr>
          <w:i/>
          <w:iCs/>
        </w:rPr>
        <w:t>olt</w:t>
      </w:r>
      <w:r w:rsidR="00165BDC">
        <w:t>.</w:t>
      </w:r>
      <w:r w:rsidR="00EF5E4A">
        <w:t xml:space="preserve"> </w:t>
      </w:r>
      <w:r w:rsidR="00763212">
        <w:t>Medlemsstaterna har, i enlighet med</w:t>
      </w:r>
      <w:r w:rsidR="00761507">
        <w:t xml:space="preserve"> </w:t>
      </w:r>
      <w:r w:rsidR="009C1442">
        <w:t>EU-domstolen</w:t>
      </w:r>
      <w:r w:rsidR="00B77C0C">
        <w:t xml:space="preserve">s </w:t>
      </w:r>
      <w:r w:rsidR="003E4274">
        <w:t>hittillsvarande praxis,</w:t>
      </w:r>
      <w:r w:rsidR="004349E5">
        <w:t xml:space="preserve"> </w:t>
      </w:r>
      <w:r w:rsidR="00605810">
        <w:t>tilldelats</w:t>
      </w:r>
      <w:r w:rsidR="009A731A">
        <w:t xml:space="preserve"> befogenhet att </w:t>
      </w:r>
      <w:r w:rsidR="008E0450">
        <w:t xml:space="preserve">fastställa gränserna </w:t>
      </w:r>
      <w:r w:rsidR="00531608">
        <w:t xml:space="preserve">mellan de olika </w:t>
      </w:r>
      <w:r w:rsidR="00F6462A">
        <w:t>spänningsnivåerna.</w:t>
      </w:r>
      <w:r w:rsidR="002B7ACE">
        <w:t xml:space="preserve"> Elmarknadsdir</w:t>
      </w:r>
      <w:r w:rsidR="00A85A10">
        <w:t xml:space="preserve">ektivet </w:t>
      </w:r>
      <w:r w:rsidR="00335A46">
        <w:t xml:space="preserve">förutsätter </w:t>
      </w:r>
      <w:r w:rsidR="00957893">
        <w:t>dock</w:t>
      </w:r>
      <w:r w:rsidR="00106E18">
        <w:t xml:space="preserve"> att det </w:t>
      </w:r>
      <w:r w:rsidR="00511A5E">
        <w:t>görs</w:t>
      </w:r>
      <w:r w:rsidR="00957893">
        <w:t xml:space="preserve"> </w:t>
      </w:r>
      <w:r w:rsidR="00464EE4">
        <w:t xml:space="preserve">en </w:t>
      </w:r>
      <w:r w:rsidR="00511A5E">
        <w:t>tydlig</w:t>
      </w:r>
      <w:r w:rsidR="004A0AC4">
        <w:t xml:space="preserve"> åtskillnad mellan stamnät och högdistributionsnät. </w:t>
      </w:r>
      <w:r w:rsidR="00D12D16">
        <w:t xml:space="preserve">Med anledning därav har </w:t>
      </w:r>
      <w:r w:rsidR="005643B9">
        <w:t>rikets elmarknadslag</w:t>
      </w:r>
      <w:r w:rsidR="003836C0">
        <w:t xml:space="preserve"> kompletterats med bestämmelser som tydliggör att </w:t>
      </w:r>
      <w:r w:rsidR="00A1151A">
        <w:t xml:space="preserve">lokala eller regionala </w:t>
      </w:r>
      <w:r w:rsidR="00D1787A">
        <w:t>elnät och elledningar</w:t>
      </w:r>
      <w:r w:rsidR="00874930">
        <w:t xml:space="preserve">, vars nominella spänning överstiger 110 kilovolt, </w:t>
      </w:r>
      <w:r w:rsidR="00712C40">
        <w:t xml:space="preserve">ska i fortsättningen </w:t>
      </w:r>
      <w:r w:rsidR="001B0CC5">
        <w:t>betraktas som högspänningsdistributionsnät.</w:t>
      </w:r>
      <w:r w:rsidR="003A6DF3">
        <w:t xml:space="preserve"> Sådana elnät omfattas inte </w:t>
      </w:r>
      <w:r w:rsidR="00765AC6">
        <w:t xml:space="preserve">av elmarknadsdirektivets krav på faktisk åtskillnad, </w:t>
      </w:r>
      <w:r w:rsidR="000C23A5">
        <w:t xml:space="preserve">vilket innebär att </w:t>
      </w:r>
      <w:r w:rsidR="00775156">
        <w:t xml:space="preserve">de kan </w:t>
      </w:r>
      <w:r w:rsidR="00170C15">
        <w:t xml:space="preserve">drivas även av sådana företag </w:t>
      </w:r>
      <w:r w:rsidR="0056220C">
        <w:t xml:space="preserve">eller personer som har en anknytning till </w:t>
      </w:r>
      <w:r w:rsidR="00735610">
        <w:t>produktion eller leverans</w:t>
      </w:r>
      <w:r w:rsidR="00242B03">
        <w:t xml:space="preserve"> (dvs. </w:t>
      </w:r>
      <w:r w:rsidR="00AB74F0">
        <w:t>försäljning)</w:t>
      </w:r>
      <w:r w:rsidR="00735610">
        <w:t xml:space="preserve"> av el.</w:t>
      </w:r>
      <w:r w:rsidR="001F2BBF">
        <w:t xml:space="preserve"> </w:t>
      </w:r>
      <w:r w:rsidR="00346DFB">
        <w:t>Syftet med d</w:t>
      </w:r>
      <w:r w:rsidR="00437D50">
        <w:t>e</w:t>
      </w:r>
      <w:r w:rsidR="00F328F1">
        <w:t xml:space="preserve"> </w:t>
      </w:r>
      <w:r w:rsidR="00E57EEB">
        <w:t>ändringar</w:t>
      </w:r>
      <w:r w:rsidR="00B874F2">
        <w:t xml:space="preserve"> som gjordes i </w:t>
      </w:r>
      <w:r w:rsidR="00975491">
        <w:t>3</w:t>
      </w:r>
      <w:r w:rsidR="002574F8">
        <w:t> §</w:t>
      </w:r>
      <w:r w:rsidR="00975491">
        <w:t xml:space="preserve"> 3</w:t>
      </w:r>
      <w:r w:rsidR="002574F8">
        <w:t> punkt</w:t>
      </w:r>
      <w:r w:rsidR="00975491">
        <w:t>en och 31</w:t>
      </w:r>
      <w:r w:rsidR="002574F8">
        <w:t> §</w:t>
      </w:r>
      <w:r w:rsidR="00975491">
        <w:t xml:space="preserve"> i rikets elmarknadslag </w:t>
      </w:r>
      <w:r w:rsidR="009C7C70">
        <w:t>var</w:t>
      </w:r>
      <w:r w:rsidR="003F4B9F">
        <w:t xml:space="preserve"> </w:t>
      </w:r>
      <w:r w:rsidR="003B18C5">
        <w:t xml:space="preserve">att </w:t>
      </w:r>
      <w:r w:rsidR="00275EF4">
        <w:t>frångå</w:t>
      </w:r>
      <w:r w:rsidR="00517F53">
        <w:t xml:space="preserve"> </w:t>
      </w:r>
      <w:r w:rsidR="00976655">
        <w:t>d</w:t>
      </w:r>
      <w:r w:rsidR="00517F53">
        <w:t>en ordning</w:t>
      </w:r>
      <w:r w:rsidR="00E43CB6">
        <w:t xml:space="preserve"> </w:t>
      </w:r>
      <w:r w:rsidR="0030118E">
        <w:t xml:space="preserve">som </w:t>
      </w:r>
      <w:r w:rsidR="00E80F3C">
        <w:t>orsakar</w:t>
      </w:r>
      <w:r w:rsidR="0030118E">
        <w:t xml:space="preserve"> sammanblandning</w:t>
      </w:r>
      <w:r w:rsidR="00C30D60">
        <w:t xml:space="preserve">, dvs. </w:t>
      </w:r>
      <w:r w:rsidR="00517F53">
        <w:t xml:space="preserve">där </w:t>
      </w:r>
      <w:r w:rsidR="00790CDD">
        <w:t xml:space="preserve">högspänningsdistributionsnät </w:t>
      </w:r>
      <w:r w:rsidR="000D4463">
        <w:t>betraktas</w:t>
      </w:r>
      <w:r w:rsidR="004905BE">
        <w:t xml:space="preserve"> som stamnät</w:t>
      </w:r>
      <w:r w:rsidR="004147E0">
        <w:t xml:space="preserve"> och</w:t>
      </w:r>
      <w:r w:rsidR="008B5762">
        <w:t xml:space="preserve"> </w:t>
      </w:r>
      <w:r w:rsidR="00BB5036">
        <w:t>f</w:t>
      </w:r>
      <w:r w:rsidR="00C150AD">
        <w:t xml:space="preserve">öljaktligen </w:t>
      </w:r>
      <w:r w:rsidR="008B5762">
        <w:t>också</w:t>
      </w:r>
      <w:r w:rsidR="0064666A">
        <w:t xml:space="preserve"> omfatta</w:t>
      </w:r>
      <w:r w:rsidR="00BB5036">
        <w:t>s</w:t>
      </w:r>
      <w:r w:rsidR="0064666A">
        <w:t xml:space="preserve"> </w:t>
      </w:r>
      <w:r w:rsidR="002B6C9F">
        <w:t>av</w:t>
      </w:r>
      <w:r w:rsidR="007442EF">
        <w:t xml:space="preserve"> samma</w:t>
      </w:r>
      <w:r w:rsidR="002B6C9F">
        <w:t xml:space="preserve"> </w:t>
      </w:r>
      <w:r w:rsidR="002B6C9F">
        <w:lastRenderedPageBreak/>
        <w:t>skyldigheter som gäll</w:t>
      </w:r>
      <w:r w:rsidR="00B46BCC">
        <w:t>e</w:t>
      </w:r>
      <w:r w:rsidR="005F28FD">
        <w:t>r</w:t>
      </w:r>
      <w:r w:rsidR="000C1CFF">
        <w:t xml:space="preserve"> för</w:t>
      </w:r>
      <w:r w:rsidR="002B6C9F">
        <w:t xml:space="preserve"> stamnätsinnehavare, såsom det </w:t>
      </w:r>
      <w:r w:rsidR="000E56BA">
        <w:t>ovannämnda kravet på faktisk åtskillnad.</w:t>
      </w:r>
    </w:p>
    <w:p w14:paraId="52920789" w14:textId="77777777" w:rsidR="0024632F" w:rsidRDefault="0024632F" w:rsidP="00F82573">
      <w:pPr>
        <w:pStyle w:val="ANormal"/>
      </w:pPr>
    </w:p>
    <w:p w14:paraId="2004906B" w14:textId="77777777" w:rsidR="00A54F13" w:rsidRDefault="0075135C" w:rsidP="0075135C">
      <w:pPr>
        <w:pStyle w:val="RubrikB"/>
      </w:pPr>
      <w:bookmarkStart w:id="20" w:name="_Toc232149427"/>
      <w:r>
        <w:t>6</w:t>
      </w:r>
      <w:r w:rsidR="00A62707">
        <w:t>. Landskapsregeringens överväganden och förslag</w:t>
      </w:r>
      <w:bookmarkEnd w:id="20"/>
    </w:p>
    <w:p w14:paraId="57B925A7" w14:textId="77777777" w:rsidR="004442E8" w:rsidRDefault="004442E8" w:rsidP="004442E8">
      <w:pPr>
        <w:pStyle w:val="Rubrikmellanrum"/>
      </w:pPr>
    </w:p>
    <w:p w14:paraId="59822CEF" w14:textId="58220252" w:rsidR="00FA5EA2" w:rsidRDefault="004442E8" w:rsidP="004442E8">
      <w:pPr>
        <w:pStyle w:val="RubrikC"/>
      </w:pPr>
      <w:bookmarkStart w:id="21" w:name="_Toc232149428"/>
      <w:r>
        <w:t>6.1 Allmänt</w:t>
      </w:r>
      <w:bookmarkEnd w:id="21"/>
    </w:p>
    <w:p w14:paraId="79BD65A2" w14:textId="77777777" w:rsidR="004442E8" w:rsidRPr="004442E8" w:rsidRDefault="004442E8" w:rsidP="004442E8">
      <w:pPr>
        <w:pStyle w:val="Rubrikmellanrum"/>
      </w:pPr>
    </w:p>
    <w:p w14:paraId="01712A68" w14:textId="78DFE5CF" w:rsidR="005A004A" w:rsidRDefault="005017DD" w:rsidP="00FA5EA2">
      <w:pPr>
        <w:pStyle w:val="ANormal"/>
      </w:pPr>
      <w:r>
        <w:t>D</w:t>
      </w:r>
      <w:r w:rsidR="00CE03A3">
        <w:t>e ändrings</w:t>
      </w:r>
      <w:r w:rsidR="00B8706C">
        <w:t>behov</w:t>
      </w:r>
      <w:r w:rsidR="00CE03A3">
        <w:t xml:space="preserve"> </w:t>
      </w:r>
      <w:r w:rsidR="00CB1D64">
        <w:t>som</w:t>
      </w:r>
      <w:r w:rsidR="002D3C47">
        <w:t xml:space="preserve"> framkommit </w:t>
      </w:r>
      <w:r w:rsidR="00FF2FB5">
        <w:t>v</w:t>
      </w:r>
      <w:r w:rsidR="00CA088B">
        <w:t>i</w:t>
      </w:r>
      <w:r w:rsidR="00FF2FB5">
        <w:t>d</w:t>
      </w:r>
      <w:r w:rsidR="00182816">
        <w:t xml:space="preserve"> landskapsregeringens</w:t>
      </w:r>
      <w:r w:rsidR="00CA088B">
        <w:t xml:space="preserve"> utvärdering</w:t>
      </w:r>
      <w:r w:rsidR="00FF2FB5">
        <w:t xml:space="preserve"> av</w:t>
      </w:r>
      <w:r w:rsidR="00645792">
        <w:t xml:space="preserve"> den nuvarande</w:t>
      </w:r>
      <w:r w:rsidR="00CA088B">
        <w:t xml:space="preserve"> </w:t>
      </w:r>
      <w:r w:rsidR="00FC4317">
        <w:t>elmarknadslagstiftningen</w:t>
      </w:r>
      <w:r w:rsidR="00296B4D">
        <w:t xml:space="preserve"> kan</w:t>
      </w:r>
      <w:r w:rsidR="00A47B93">
        <w:t xml:space="preserve"> </w:t>
      </w:r>
      <w:r w:rsidR="004E1E1F">
        <w:t>schematiskt</w:t>
      </w:r>
      <w:r w:rsidR="0068221A">
        <w:t xml:space="preserve"> </w:t>
      </w:r>
      <w:r w:rsidR="0086163D">
        <w:t>i</w:t>
      </w:r>
      <w:r w:rsidR="00323CC3">
        <w:t>n</w:t>
      </w:r>
      <w:r w:rsidR="00DE5388">
        <w:t>delas</w:t>
      </w:r>
      <w:r w:rsidR="00323CC3">
        <w:t xml:space="preserve"> i</w:t>
      </w:r>
      <w:r w:rsidR="00DE5388">
        <w:t xml:space="preserve"> följande</w:t>
      </w:r>
      <w:r w:rsidR="0086163D">
        <w:t xml:space="preserve"> två </w:t>
      </w:r>
      <w:r w:rsidR="00A70E90">
        <w:t>kategorier:</w:t>
      </w:r>
    </w:p>
    <w:p w14:paraId="74359FDC" w14:textId="12C94E6F" w:rsidR="00BF7A22" w:rsidRDefault="002B7281" w:rsidP="00FA5EA2">
      <w:pPr>
        <w:pStyle w:val="ANormal"/>
      </w:pPr>
      <w:r>
        <w:tab/>
        <w:t xml:space="preserve">1) </w:t>
      </w:r>
      <w:r w:rsidR="004464D9">
        <w:t xml:space="preserve">det rör sig om </w:t>
      </w:r>
      <w:r w:rsidR="00440548">
        <w:t>en fråga</w:t>
      </w:r>
      <w:r w:rsidR="00E52806">
        <w:t xml:space="preserve"> eller ett område</w:t>
      </w:r>
      <w:r w:rsidR="00E54FD6">
        <w:t xml:space="preserve"> </w:t>
      </w:r>
      <w:r w:rsidR="00F874E0">
        <w:t xml:space="preserve">som redan </w:t>
      </w:r>
      <w:r w:rsidR="00D03B9E">
        <w:t>regleras genom befintlig blankettlagstiftning</w:t>
      </w:r>
      <w:r w:rsidR="00DD205D">
        <w:t>, men</w:t>
      </w:r>
      <w:r w:rsidR="003C1C80">
        <w:t xml:space="preserve"> </w:t>
      </w:r>
      <w:r w:rsidR="00E01876">
        <w:t xml:space="preserve">där </w:t>
      </w:r>
      <w:r w:rsidR="002F083B">
        <w:t xml:space="preserve">de </w:t>
      </w:r>
      <w:r w:rsidR="00E06356">
        <w:t xml:space="preserve">nuvarande bestämmelserna </w:t>
      </w:r>
      <w:r w:rsidR="00326498">
        <w:t xml:space="preserve">behöver anpassas </w:t>
      </w:r>
      <w:r w:rsidR="00D61C02">
        <w:t>utifrån</w:t>
      </w:r>
      <w:r w:rsidR="00326498">
        <w:t xml:space="preserve"> den åländska elmarknadens behov</w:t>
      </w:r>
      <w:r w:rsidR="003A349F">
        <w:t xml:space="preserve"> och </w:t>
      </w:r>
      <w:r w:rsidR="009C5254">
        <w:t>förutsättningar</w:t>
      </w:r>
      <w:r w:rsidR="003A349F">
        <w:t>.</w:t>
      </w:r>
    </w:p>
    <w:p w14:paraId="421D3771" w14:textId="3CD4CC27" w:rsidR="00BF7A22" w:rsidRDefault="00BF7A22" w:rsidP="00FA5EA2">
      <w:pPr>
        <w:pStyle w:val="ANormal"/>
      </w:pPr>
      <w:r>
        <w:tab/>
        <w:t xml:space="preserve">2) det rör sig om en </w:t>
      </w:r>
      <w:r w:rsidR="00652403">
        <w:t xml:space="preserve">unionsrättslig förpliktelse </w:t>
      </w:r>
      <w:r w:rsidR="00CA33A9">
        <w:t>som</w:t>
      </w:r>
      <w:r w:rsidR="00802A83">
        <w:t xml:space="preserve"> </w:t>
      </w:r>
      <w:r w:rsidR="004D1A90">
        <w:t>ännu</w:t>
      </w:r>
      <w:r w:rsidR="00CA33A9">
        <w:t xml:space="preserve"> inte</w:t>
      </w:r>
      <w:r w:rsidR="004D1A90">
        <w:t xml:space="preserve"> implementer</w:t>
      </w:r>
      <w:r w:rsidR="00462F7A">
        <w:t xml:space="preserve">ats </w:t>
      </w:r>
      <w:r w:rsidR="00EE310D">
        <w:t>fullt ut i den åländska rättsordningen</w:t>
      </w:r>
      <w:r w:rsidR="00CA33A9">
        <w:t xml:space="preserve"> </w:t>
      </w:r>
      <w:r w:rsidR="00252FCB">
        <w:t xml:space="preserve">och som </w:t>
      </w:r>
      <w:r w:rsidR="00EE310D">
        <w:t>därmed</w:t>
      </w:r>
      <w:r w:rsidR="00252FCB">
        <w:t xml:space="preserve"> kräver </w:t>
      </w:r>
      <w:r w:rsidR="00802A83">
        <w:t xml:space="preserve">särskilda lagstiftningsåtgärder från </w:t>
      </w:r>
      <w:r w:rsidR="00C83F50">
        <w:t>landskapets</w:t>
      </w:r>
      <w:r w:rsidR="00802A83">
        <w:t xml:space="preserve"> sida.</w:t>
      </w:r>
    </w:p>
    <w:p w14:paraId="4847B42D" w14:textId="7C96D934" w:rsidR="00441AA4" w:rsidRDefault="007D0926" w:rsidP="00FA5EA2">
      <w:pPr>
        <w:pStyle w:val="ANormal"/>
      </w:pPr>
      <w:r>
        <w:tab/>
      </w:r>
      <w:r w:rsidR="005C3A4D">
        <w:t>D</w:t>
      </w:r>
      <w:r w:rsidR="00441AA4">
        <w:t>en första kategorin</w:t>
      </w:r>
      <w:r>
        <w:t xml:space="preserve"> </w:t>
      </w:r>
      <w:r w:rsidR="00577343">
        <w:t>omfattar</w:t>
      </w:r>
      <w:r>
        <w:t xml:space="preserve"> </w:t>
      </w:r>
      <w:r w:rsidR="00D62533">
        <w:t xml:space="preserve">frågor </w:t>
      </w:r>
      <w:r w:rsidR="004232A1">
        <w:t>som har att göra med</w:t>
      </w:r>
      <w:r w:rsidR="002757D5">
        <w:t xml:space="preserve"> </w:t>
      </w:r>
      <w:r w:rsidR="003854B5">
        <w:t>mark</w:t>
      </w:r>
      <w:r w:rsidR="00AA0024">
        <w:t xml:space="preserve">nadsbaserad styrning av </w:t>
      </w:r>
      <w:r w:rsidR="00076BA8">
        <w:t xml:space="preserve">slutförbrukares </w:t>
      </w:r>
      <w:r w:rsidR="00DF6FC6">
        <w:t>belastning (</w:t>
      </w:r>
      <w:r w:rsidR="00F63291">
        <w:t>avs</w:t>
      </w:r>
      <w:r w:rsidR="00D36C07">
        <w:t xml:space="preserve">nitt </w:t>
      </w:r>
      <w:r w:rsidR="00DF6FC6">
        <w:t>6.</w:t>
      </w:r>
      <w:r w:rsidR="00527140">
        <w:t>2</w:t>
      </w:r>
      <w:r w:rsidR="00D24EE8">
        <w:t>)</w:t>
      </w:r>
      <w:r w:rsidR="00AD276E">
        <w:t xml:space="preserve"> samt</w:t>
      </w:r>
      <w:r w:rsidR="000341FD">
        <w:t xml:space="preserve"> </w:t>
      </w:r>
      <w:r w:rsidR="00AD276E">
        <w:t>skillnader mellan olika elnät och spänningsnivåer (avsnitt 6.5)</w:t>
      </w:r>
      <w:r w:rsidR="000D3787">
        <w:t>. I den andra kategorin</w:t>
      </w:r>
      <w:r w:rsidR="00E1571D">
        <w:t xml:space="preserve"> </w:t>
      </w:r>
      <w:r w:rsidR="00577343">
        <w:t xml:space="preserve">ingår </w:t>
      </w:r>
      <w:r w:rsidR="00E27AB0">
        <w:t xml:space="preserve">frågor som </w:t>
      </w:r>
      <w:r w:rsidR="0091443F">
        <w:t xml:space="preserve">rör </w:t>
      </w:r>
      <w:r w:rsidR="00C369A2">
        <w:t xml:space="preserve">jämförelseverktyg </w:t>
      </w:r>
      <w:r w:rsidR="00A85765">
        <w:t>för elleveransavtal</w:t>
      </w:r>
      <w:r w:rsidR="00C10B93">
        <w:t xml:space="preserve"> (avsnitt 6.</w:t>
      </w:r>
      <w:r w:rsidR="00527140">
        <w:t>3</w:t>
      </w:r>
      <w:r w:rsidR="00C10B93">
        <w:t xml:space="preserve">) och tvistlösning utanför domstol (avsnitt </w:t>
      </w:r>
      <w:r w:rsidR="00B4114F">
        <w:t>6.</w:t>
      </w:r>
      <w:r w:rsidR="00527140">
        <w:t>4</w:t>
      </w:r>
      <w:r w:rsidR="00B4114F">
        <w:t>).</w:t>
      </w:r>
    </w:p>
    <w:p w14:paraId="6A20A72C" w14:textId="7C65A76F" w:rsidR="00C56775" w:rsidRDefault="00551165" w:rsidP="00FA5EA2">
      <w:pPr>
        <w:pStyle w:val="ANormal"/>
      </w:pPr>
      <w:r>
        <w:tab/>
      </w:r>
      <w:r w:rsidR="00375744">
        <w:t xml:space="preserve">Till den del </w:t>
      </w:r>
      <w:r w:rsidR="005C4204">
        <w:t>de nya bestämmelserna</w:t>
      </w:r>
      <w:r w:rsidR="00661909">
        <w:t xml:space="preserve"> i rikets elmarknadslag</w:t>
      </w:r>
      <w:r w:rsidR="005C4204">
        <w:t xml:space="preserve"> syftar till att</w:t>
      </w:r>
      <w:r w:rsidR="00794D63">
        <w:t xml:space="preserve"> trygga konsumentens ställning</w:t>
      </w:r>
      <w:r w:rsidR="004A309C">
        <w:t xml:space="preserve"> eller</w:t>
      </w:r>
      <w:r w:rsidR="005C4204">
        <w:t xml:space="preserve"> </w:t>
      </w:r>
      <w:r w:rsidR="00421FAF">
        <w:t>främja en sund konkurrens</w:t>
      </w:r>
      <w:r w:rsidR="00CB0CB6">
        <w:t xml:space="preserve"> </w:t>
      </w:r>
      <w:r w:rsidR="00B8782F">
        <w:t>på elmarknaden</w:t>
      </w:r>
      <w:r w:rsidR="00952823">
        <w:t xml:space="preserve"> </w:t>
      </w:r>
      <w:r w:rsidR="00D42123">
        <w:t>har</w:t>
      </w:r>
      <w:r w:rsidR="00F07A7C">
        <w:t xml:space="preserve"> det av </w:t>
      </w:r>
      <w:r w:rsidR="00E415F1">
        <w:t>behöri</w:t>
      </w:r>
      <w:r w:rsidR="00B31646">
        <w:t>ghetsskäl</w:t>
      </w:r>
      <w:r w:rsidR="00D42123">
        <w:t xml:space="preserve"> inte varit möjligt att</w:t>
      </w:r>
      <w:r w:rsidR="00CA1741">
        <w:t xml:space="preserve"> inta </w:t>
      </w:r>
      <w:r w:rsidR="00C56775">
        <w:t>bestämmelser i elmarknadslag</w:t>
      </w:r>
      <w:r w:rsidR="002E2DA7">
        <w:t>en</w:t>
      </w:r>
      <w:r w:rsidR="005B762B">
        <w:t xml:space="preserve"> som avviker från riks</w:t>
      </w:r>
      <w:r w:rsidR="002E2DA7">
        <w:t>lagstiftningen</w:t>
      </w:r>
      <w:r w:rsidR="00C56775">
        <w:t>.</w:t>
      </w:r>
      <w:r w:rsidR="001C00E2">
        <w:rPr>
          <w:rStyle w:val="Fotnotsreferens"/>
        </w:rPr>
        <w:footnoteReference w:id="23"/>
      </w:r>
      <w:r w:rsidR="00CF5FAF">
        <w:t xml:space="preserve"> </w:t>
      </w:r>
      <w:r w:rsidR="008A1118">
        <w:t>Det</w:t>
      </w:r>
      <w:r w:rsidR="00BC2947">
        <w:t xml:space="preserve">samma gäller i fråga om de </w:t>
      </w:r>
      <w:r w:rsidR="003C3807">
        <w:t xml:space="preserve">nya bestämmelserna </w:t>
      </w:r>
      <w:r w:rsidR="002D3749">
        <w:t>i</w:t>
      </w:r>
      <w:r w:rsidR="00D430C3">
        <w:t xml:space="preserve"> 13 och</w:t>
      </w:r>
      <w:r w:rsidR="002D3749">
        <w:t xml:space="preserve"> 13</w:t>
      </w:r>
      <w:r>
        <w:t> </w:t>
      </w:r>
      <w:r w:rsidR="002D3749">
        <w:t>a</w:t>
      </w:r>
      <w:r w:rsidR="002574F8">
        <w:t> kap.</w:t>
      </w:r>
      <w:r w:rsidR="002D3749">
        <w:t xml:space="preserve"> i rikets </w:t>
      </w:r>
      <w:r w:rsidR="00376169">
        <w:t xml:space="preserve">elmarknadslag </w:t>
      </w:r>
      <w:r w:rsidR="003C3807">
        <w:t>om</w:t>
      </w:r>
      <w:r w:rsidR="00BC4325">
        <w:t xml:space="preserve"> elleveransavtal,</w:t>
      </w:r>
      <w:r w:rsidR="006D2AD3">
        <w:t xml:space="preserve"> kundens avtalsenliga rättigheter,</w:t>
      </w:r>
      <w:r w:rsidR="003C3807">
        <w:t xml:space="preserve"> distributionsnätsinnehavarens </w:t>
      </w:r>
      <w:r w:rsidR="00A31D50">
        <w:t xml:space="preserve">fakturering och </w:t>
      </w:r>
      <w:r w:rsidR="00FD6BA5">
        <w:t>olika betalningssätt för fakturor</w:t>
      </w:r>
      <w:r w:rsidR="003B2029">
        <w:t>. Enligt lan</w:t>
      </w:r>
      <w:r w:rsidR="00D37FB9">
        <w:t xml:space="preserve">dskapsregeringens uppfattning motsvarar </w:t>
      </w:r>
      <w:r w:rsidR="00942D62">
        <w:t>nämnda bestämmelser</w:t>
      </w:r>
      <w:r w:rsidR="006C3AA5">
        <w:t xml:space="preserve"> i allt väsentligt</w:t>
      </w:r>
      <w:r w:rsidR="00EC62FF">
        <w:t xml:space="preserve"> </w:t>
      </w:r>
      <w:r w:rsidR="00171D57">
        <w:t xml:space="preserve">innehållet i </w:t>
      </w:r>
      <w:r w:rsidR="00D57963">
        <w:t>elmarknadsdirektivets</w:t>
      </w:r>
      <w:r w:rsidR="00EC62FF">
        <w:t xml:space="preserve"> </w:t>
      </w:r>
      <w:r w:rsidR="00171D57">
        <w:t xml:space="preserve">artikel </w:t>
      </w:r>
      <w:r w:rsidR="00BF49EA">
        <w:t>18 och bilaga I</w:t>
      </w:r>
      <w:r w:rsidR="00EC62FF">
        <w:t xml:space="preserve">. </w:t>
      </w:r>
      <w:r w:rsidR="007034CF">
        <w:t xml:space="preserve">Det </w:t>
      </w:r>
      <w:r w:rsidR="00143B2E">
        <w:t>ska</w:t>
      </w:r>
      <w:r w:rsidR="00D9284A">
        <w:t xml:space="preserve"> erinras om </w:t>
      </w:r>
      <w:r w:rsidR="001F2EA0">
        <w:t>att d</w:t>
      </w:r>
      <w:r w:rsidR="00FB28E8">
        <w:t>en i självstyrelselagen</w:t>
      </w:r>
      <w:r w:rsidR="0045505F">
        <w:t xml:space="preserve"> (1991:71)</w:t>
      </w:r>
      <w:r w:rsidR="00FB28E8">
        <w:t xml:space="preserve"> för Åland</w:t>
      </w:r>
      <w:r w:rsidR="00E60299">
        <w:t xml:space="preserve">, nedan kallad </w:t>
      </w:r>
      <w:r w:rsidR="00E60299" w:rsidRPr="00E60299">
        <w:rPr>
          <w:i/>
          <w:iCs/>
        </w:rPr>
        <w:t>självstyrelselagen</w:t>
      </w:r>
      <w:r w:rsidR="00E60299">
        <w:t>,</w:t>
      </w:r>
      <w:r w:rsidR="00606022">
        <w:t xml:space="preserve"> fastställda beh</w:t>
      </w:r>
      <w:r w:rsidR="00B360EA">
        <w:t>örighetsfördelningen</w:t>
      </w:r>
      <w:r w:rsidR="00D00FBA">
        <w:t xml:space="preserve"> </w:t>
      </w:r>
      <w:r w:rsidR="00440114">
        <w:t xml:space="preserve">mellan </w:t>
      </w:r>
      <w:r w:rsidR="00606022">
        <w:t xml:space="preserve">Åland och riket </w:t>
      </w:r>
      <w:r w:rsidR="00A556FB">
        <w:t>kvarstår</w:t>
      </w:r>
      <w:r w:rsidR="00281629">
        <w:t xml:space="preserve"> även</w:t>
      </w:r>
      <w:r w:rsidR="001F2EA0">
        <w:t xml:space="preserve"> </w:t>
      </w:r>
      <w:r w:rsidR="000767C4">
        <w:t>vid genomförandet av gemenskapsrätten.</w:t>
      </w:r>
    </w:p>
    <w:p w14:paraId="597EC80A" w14:textId="68E9A556" w:rsidR="00FC74B6" w:rsidRDefault="00C56775" w:rsidP="00FA5EA2">
      <w:pPr>
        <w:pStyle w:val="ANormal"/>
      </w:pPr>
      <w:r>
        <w:tab/>
      </w:r>
      <w:r w:rsidR="000B4853">
        <w:t>Landskapsregeringen har noterat att</w:t>
      </w:r>
      <w:r w:rsidR="006A2F25">
        <w:t xml:space="preserve"> </w:t>
      </w:r>
      <w:r w:rsidR="001F5F00">
        <w:t xml:space="preserve">artikel </w:t>
      </w:r>
      <w:r w:rsidR="00F4095F">
        <w:t>28a.3b i ändringsdirektivet</w:t>
      </w:r>
      <w:r w:rsidR="00920F92">
        <w:t xml:space="preserve"> (EU)</w:t>
      </w:r>
      <w:r w:rsidR="00F4095F">
        <w:t xml:space="preserve"> </w:t>
      </w:r>
      <w:r w:rsidR="00920F92">
        <w:t>2024/1711</w:t>
      </w:r>
      <w:r w:rsidR="00541F5F">
        <w:t xml:space="preserve"> </w:t>
      </w:r>
      <w:r w:rsidR="00351539">
        <w:t>ger</w:t>
      </w:r>
      <w:r w:rsidR="00E61F46">
        <w:t xml:space="preserve"> </w:t>
      </w:r>
      <w:r w:rsidR="006E5A28">
        <w:t>medlemsstaterna en</w:t>
      </w:r>
      <w:r w:rsidR="00351539">
        <w:t xml:space="preserve"> </w:t>
      </w:r>
      <w:r w:rsidR="0087524B">
        <w:t>möjlighet att</w:t>
      </w:r>
      <w:r w:rsidR="003A272C">
        <w:t xml:space="preserve"> </w:t>
      </w:r>
      <w:r w:rsidR="00496D13">
        <w:t>föreskriva om</w:t>
      </w:r>
      <w:r w:rsidR="006E5A28">
        <w:t xml:space="preserve"> </w:t>
      </w:r>
      <w:r w:rsidR="00034256">
        <w:t xml:space="preserve">undantag </w:t>
      </w:r>
      <w:r w:rsidR="002461D1">
        <w:t>från</w:t>
      </w:r>
      <w:r w:rsidR="00884498">
        <w:t xml:space="preserve"> </w:t>
      </w:r>
      <w:r w:rsidR="005D35CE">
        <w:t xml:space="preserve">den </w:t>
      </w:r>
      <w:r w:rsidR="00884498">
        <w:t>skyldighet</w:t>
      </w:r>
      <w:r w:rsidR="00E268B9">
        <w:t xml:space="preserve"> </w:t>
      </w:r>
      <w:r w:rsidR="005D35CE">
        <w:t>som åläggs</w:t>
      </w:r>
      <w:r w:rsidR="00E268B9">
        <w:t xml:space="preserve"> </w:t>
      </w:r>
      <w:r w:rsidR="005370CB">
        <w:t>distributionsnätsinnehavare</w:t>
      </w:r>
      <w:r w:rsidR="00884498">
        <w:t xml:space="preserve"> att regelbundet offentliggöra uppgifter om tillgänglig </w:t>
      </w:r>
      <w:r w:rsidR="00BC6DB4">
        <w:t>kapacitet och status</w:t>
      </w:r>
      <w:r w:rsidR="00920F92">
        <w:t xml:space="preserve"> </w:t>
      </w:r>
      <w:r w:rsidR="00C103A3">
        <w:t xml:space="preserve">för en begäran om anslutning till nätet. </w:t>
      </w:r>
      <w:r w:rsidR="006A29E2">
        <w:t xml:space="preserve">En förutsättning </w:t>
      </w:r>
      <w:r w:rsidR="00EC1354">
        <w:t xml:space="preserve">för att kunna </w:t>
      </w:r>
      <w:r w:rsidR="00F25685">
        <w:t>använda</w:t>
      </w:r>
      <w:r w:rsidR="00EC1354">
        <w:t xml:space="preserve"> </w:t>
      </w:r>
      <w:r w:rsidR="00AC59CD">
        <w:t xml:space="preserve">undantaget </w:t>
      </w:r>
      <w:r w:rsidR="000A325C">
        <w:t xml:space="preserve">är att </w:t>
      </w:r>
      <w:r w:rsidR="00FC7164">
        <w:t>de</w:t>
      </w:r>
      <w:r w:rsidR="00F25685">
        <w:t>ss tillämpningsområde</w:t>
      </w:r>
      <w:r w:rsidR="005E7B2B">
        <w:t xml:space="preserve"> begränsas</w:t>
      </w:r>
      <w:r w:rsidR="00FC7164">
        <w:t xml:space="preserve"> </w:t>
      </w:r>
      <w:r w:rsidR="005E7B2B">
        <w:t>till att gälla</w:t>
      </w:r>
      <w:r w:rsidR="00FC7164">
        <w:t xml:space="preserve"> integrerade elföretag </w:t>
      </w:r>
      <w:r w:rsidR="001368BF">
        <w:t>som betjänar färre</w:t>
      </w:r>
      <w:r w:rsidR="0056700F">
        <w:t xml:space="preserve"> än</w:t>
      </w:r>
      <w:r w:rsidR="001368BF">
        <w:t xml:space="preserve"> </w:t>
      </w:r>
      <w:r w:rsidR="006B6DDD">
        <w:t xml:space="preserve">100 000 anslutna kunder </w:t>
      </w:r>
      <w:r w:rsidR="0056700F">
        <w:t>eller som betjänar små enskilda system.</w:t>
      </w:r>
      <w:r w:rsidR="00C50C77">
        <w:t xml:space="preserve"> </w:t>
      </w:r>
      <w:r w:rsidR="00BE7565">
        <w:t>De</w:t>
      </w:r>
      <w:r w:rsidR="00965346">
        <w:t xml:space="preserve"> nämnda villkoren uppfylls av</w:t>
      </w:r>
      <w:r w:rsidR="00BE7565">
        <w:t xml:space="preserve"> </w:t>
      </w:r>
      <w:r w:rsidR="002F4F7C">
        <w:t>Mariehamns E</w:t>
      </w:r>
      <w:r w:rsidR="007D0742">
        <w:t>nergi</w:t>
      </w:r>
      <w:r w:rsidR="009E4AAB">
        <w:t xml:space="preserve"> Ab</w:t>
      </w:r>
      <w:r w:rsidR="007D0742">
        <w:t xml:space="preserve"> och </w:t>
      </w:r>
      <w:r w:rsidR="00740E8C">
        <w:t xml:space="preserve">Ålands </w:t>
      </w:r>
      <w:r w:rsidR="009E4AAB">
        <w:t>Elandelslag</w:t>
      </w:r>
      <w:r w:rsidR="006F6D0B">
        <w:t>.</w:t>
      </w:r>
      <w:r w:rsidR="00971CC9">
        <w:t xml:space="preserve"> </w:t>
      </w:r>
      <w:r w:rsidR="00971CC9" w:rsidRPr="000D6DB4">
        <w:t>Eftersom</w:t>
      </w:r>
      <w:r w:rsidR="00C75971" w:rsidRPr="000D6DB4">
        <w:t xml:space="preserve"> </w:t>
      </w:r>
      <w:r w:rsidR="00336D08" w:rsidRPr="000D6DB4">
        <w:t>information</w:t>
      </w:r>
      <w:r w:rsidR="008A60EB" w:rsidRPr="000D6DB4">
        <w:t xml:space="preserve"> om </w:t>
      </w:r>
      <w:r w:rsidR="00B00E6F" w:rsidRPr="000D6DB4">
        <w:t>anslutningsbegärans status</w:t>
      </w:r>
      <w:r w:rsidR="007576CE" w:rsidRPr="000D6DB4">
        <w:t xml:space="preserve"> </w:t>
      </w:r>
      <w:r w:rsidR="00E32959" w:rsidRPr="000D6DB4">
        <w:t>måste anses</w:t>
      </w:r>
      <w:r w:rsidR="00916B57" w:rsidRPr="000D6DB4">
        <w:t xml:space="preserve"> vara av</w:t>
      </w:r>
      <w:r w:rsidR="00EF5B9F" w:rsidRPr="000D6DB4">
        <w:t xml:space="preserve"> </w:t>
      </w:r>
      <w:r w:rsidR="00916B57" w:rsidRPr="000D6DB4">
        <w:t>stor</w:t>
      </w:r>
      <w:r w:rsidR="00EF5B9F" w:rsidRPr="000D6DB4">
        <w:t xml:space="preserve"> vikt </w:t>
      </w:r>
      <w:r w:rsidR="00AE7EC2" w:rsidRPr="000D6DB4">
        <w:t>för en anslutande kund</w:t>
      </w:r>
      <w:r w:rsidR="005E595B" w:rsidRPr="000D6DB4">
        <w:t xml:space="preserve"> och förenligt </w:t>
      </w:r>
      <w:r w:rsidR="008A6D7D" w:rsidRPr="000D6DB4">
        <w:t>med god förvaltningssed</w:t>
      </w:r>
      <w:r w:rsidR="000D09B5" w:rsidRPr="000D6DB4">
        <w:t xml:space="preserve">, </w:t>
      </w:r>
      <w:r w:rsidR="00F124EE" w:rsidRPr="000D6DB4">
        <w:t>finner</w:t>
      </w:r>
      <w:r w:rsidR="00BC133D" w:rsidRPr="000D6DB4">
        <w:t xml:space="preserve"> landskapsregeringen</w:t>
      </w:r>
      <w:r w:rsidR="00B34BBB" w:rsidRPr="000D6DB4">
        <w:t xml:space="preserve"> </w:t>
      </w:r>
      <w:r w:rsidR="009416FA" w:rsidRPr="000D6DB4">
        <w:t xml:space="preserve">att </w:t>
      </w:r>
      <w:r w:rsidR="00B34BBB" w:rsidRPr="000D6DB4">
        <w:t>det inte</w:t>
      </w:r>
      <w:r w:rsidR="009416FA" w:rsidRPr="000D6DB4">
        <w:t xml:space="preserve"> är</w:t>
      </w:r>
      <w:r w:rsidR="00B34BBB" w:rsidRPr="000D6DB4">
        <w:t xml:space="preserve"> motiverat att</w:t>
      </w:r>
      <w:r w:rsidR="00383714" w:rsidRPr="000D6DB4">
        <w:t xml:space="preserve"> </w:t>
      </w:r>
      <w:r w:rsidR="001A39BD" w:rsidRPr="000D6DB4">
        <w:t>till denna del</w:t>
      </w:r>
      <w:r w:rsidR="00BC133D" w:rsidRPr="000D6DB4">
        <w:t xml:space="preserve"> </w:t>
      </w:r>
      <w:r w:rsidR="00BF461C" w:rsidRPr="000D6DB4">
        <w:t xml:space="preserve">utnyttja </w:t>
      </w:r>
      <w:r w:rsidR="007F6544" w:rsidRPr="000D6DB4">
        <w:t xml:space="preserve">det handlingsutrymme som </w:t>
      </w:r>
      <w:r w:rsidR="001B31B3" w:rsidRPr="000D6DB4">
        <w:t xml:space="preserve">ovannämnda </w:t>
      </w:r>
      <w:r w:rsidR="00FD3CC1" w:rsidRPr="000D6DB4">
        <w:t xml:space="preserve">bestämmelser i elmarknadsdirektivet </w:t>
      </w:r>
      <w:r w:rsidR="00754BDD" w:rsidRPr="000D6DB4">
        <w:t xml:space="preserve">ger </w:t>
      </w:r>
      <w:r w:rsidR="00240E1F" w:rsidRPr="000D6DB4">
        <w:t>lagstiftaren.</w:t>
      </w:r>
      <w:r w:rsidR="00B34BBB" w:rsidRPr="000D6DB4">
        <w:t xml:space="preserve"> </w:t>
      </w:r>
      <w:r w:rsidR="002550A9" w:rsidRPr="00E57BED">
        <w:t>Vad gäller</w:t>
      </w:r>
      <w:r w:rsidR="007B2889" w:rsidRPr="00E57BED">
        <w:t xml:space="preserve"> skyldigheten att</w:t>
      </w:r>
      <w:r w:rsidR="00637DE1" w:rsidRPr="00E57BED">
        <w:t xml:space="preserve"> offentliggöra </w:t>
      </w:r>
      <w:r w:rsidR="00C41C81" w:rsidRPr="00E57BED">
        <w:t xml:space="preserve">information </w:t>
      </w:r>
      <w:r w:rsidR="006C1A92" w:rsidRPr="00E57BED">
        <w:t xml:space="preserve">om </w:t>
      </w:r>
      <w:r w:rsidR="00C41C81" w:rsidRPr="00E57BED">
        <w:t xml:space="preserve">tillgänglig kapacitet för nya anslutningar </w:t>
      </w:r>
      <w:r w:rsidR="009F5056" w:rsidRPr="00E57BED">
        <w:t xml:space="preserve">i distributionssystem </w:t>
      </w:r>
      <w:r w:rsidR="0053228E" w:rsidRPr="00E57BED">
        <w:t xml:space="preserve">föreslås, med avvikelse från </w:t>
      </w:r>
      <w:r w:rsidR="00E72D10" w:rsidRPr="00E57BED">
        <w:t>54</w:t>
      </w:r>
      <w:r w:rsidR="00551165" w:rsidRPr="00E57BED">
        <w:t> </w:t>
      </w:r>
      <w:r w:rsidR="00E72D10" w:rsidRPr="00E57BED">
        <w:t>b</w:t>
      </w:r>
      <w:r w:rsidR="002574F8" w:rsidRPr="00E57BED">
        <w:t> §</w:t>
      </w:r>
      <w:r w:rsidR="00E72D10" w:rsidRPr="00E57BED">
        <w:t xml:space="preserve"> i rikets elmarknadslag, att</w:t>
      </w:r>
      <w:r w:rsidR="0091638E" w:rsidRPr="00E57BED">
        <w:t xml:space="preserve"> </w:t>
      </w:r>
      <w:r w:rsidR="003419B4" w:rsidRPr="00E57BED">
        <w:t>distributionsnätsinne</w:t>
      </w:r>
      <w:r w:rsidR="009E2F90" w:rsidRPr="00E57BED">
        <w:t>havar</w:t>
      </w:r>
      <w:r w:rsidR="0091691F" w:rsidRPr="00E57BED">
        <w:t>na på Åland</w:t>
      </w:r>
      <w:r w:rsidR="006F05C5" w:rsidRPr="00E57BED">
        <w:t xml:space="preserve"> inte ska vara skyldiga att</w:t>
      </w:r>
      <w:r w:rsidR="00C4347F" w:rsidRPr="00E57BED">
        <w:t xml:space="preserve"> </w:t>
      </w:r>
      <w:r w:rsidR="000B71AB" w:rsidRPr="00E57BED">
        <w:t xml:space="preserve">publicera </w:t>
      </w:r>
      <w:r w:rsidR="009A4210" w:rsidRPr="00E57BED">
        <w:t>sådana</w:t>
      </w:r>
      <w:r w:rsidR="00EA5DC6" w:rsidRPr="00E57BED">
        <w:t xml:space="preserve"> uppgifter</w:t>
      </w:r>
      <w:r w:rsidR="0075093B" w:rsidRPr="00E57BED">
        <w:t xml:space="preserve"> på sin</w:t>
      </w:r>
      <w:r w:rsidR="00C4347F" w:rsidRPr="00E57BED">
        <w:t>a respektive</w:t>
      </w:r>
      <w:r w:rsidR="0075093B" w:rsidRPr="00E57BED">
        <w:t xml:space="preserve"> webbplats</w:t>
      </w:r>
      <w:r w:rsidR="00C4347F" w:rsidRPr="00E57BED">
        <w:t>er</w:t>
      </w:r>
      <w:r w:rsidR="0075093B" w:rsidRPr="00E57BED">
        <w:t>.</w:t>
      </w:r>
      <w:r w:rsidR="00696CC6" w:rsidRPr="00E57BED">
        <w:t xml:space="preserve"> Detta </w:t>
      </w:r>
      <w:r w:rsidR="004D5BEE" w:rsidRPr="00E57BED">
        <w:t xml:space="preserve">skulle </w:t>
      </w:r>
      <w:r w:rsidR="00873449" w:rsidRPr="00E57BED">
        <w:t xml:space="preserve">endast </w:t>
      </w:r>
      <w:r w:rsidR="0033208E" w:rsidRPr="00E57BED">
        <w:t xml:space="preserve">öka elbolagens </w:t>
      </w:r>
      <w:r w:rsidR="006A6593" w:rsidRPr="00E57BED">
        <w:t xml:space="preserve">administrativa </w:t>
      </w:r>
      <w:r w:rsidR="0033208E" w:rsidRPr="00E57BED">
        <w:t>börda, utan</w:t>
      </w:r>
      <w:r w:rsidR="00C13874" w:rsidRPr="00E57BED">
        <w:t xml:space="preserve"> </w:t>
      </w:r>
      <w:r w:rsidR="005D4CBA" w:rsidRPr="00E57BED">
        <w:t>att</w:t>
      </w:r>
      <w:r w:rsidR="00236AA3" w:rsidRPr="00E57BED">
        <w:t xml:space="preserve"> i motsvarande mån</w:t>
      </w:r>
      <w:r w:rsidR="00243751" w:rsidRPr="00E57BED">
        <w:t xml:space="preserve"> </w:t>
      </w:r>
      <w:r w:rsidR="00C13874" w:rsidRPr="00E57BED">
        <w:t>tillför</w:t>
      </w:r>
      <w:r w:rsidR="005D4CBA" w:rsidRPr="00E57BED">
        <w:t>a</w:t>
      </w:r>
      <w:r w:rsidR="00243751" w:rsidRPr="00E57BED">
        <w:t xml:space="preserve"> något reellt mervärde till</w:t>
      </w:r>
      <w:r w:rsidR="00C13874" w:rsidRPr="00E57BED">
        <w:t xml:space="preserve"> </w:t>
      </w:r>
      <w:r w:rsidR="008E2D5E" w:rsidRPr="00E57BED">
        <w:t>slutkunder</w:t>
      </w:r>
      <w:r w:rsidR="009A4C6D" w:rsidRPr="00E57BED">
        <w:t xml:space="preserve"> och andra aktörer</w:t>
      </w:r>
      <w:r w:rsidR="008E2D5E" w:rsidRPr="00E57BED">
        <w:t>.</w:t>
      </w:r>
      <w:r w:rsidR="00696361" w:rsidRPr="00E57BED">
        <w:t xml:space="preserve"> </w:t>
      </w:r>
      <w:r w:rsidR="004D168E" w:rsidRPr="00E57BED">
        <w:t>Att inför</w:t>
      </w:r>
      <w:r w:rsidR="006C3D69" w:rsidRPr="00E57BED">
        <w:t>a</w:t>
      </w:r>
      <w:r w:rsidR="004D168E" w:rsidRPr="00E57BED">
        <w:t xml:space="preserve"> ett undantag från </w:t>
      </w:r>
      <w:r w:rsidR="004D168E" w:rsidRPr="00E57BED">
        <w:lastRenderedPageBreak/>
        <w:t>skyldigheten att</w:t>
      </w:r>
      <w:r w:rsidR="006C3D69" w:rsidRPr="00E57BED">
        <w:t xml:space="preserve"> publicera </w:t>
      </w:r>
      <w:r w:rsidR="00351478" w:rsidRPr="00E57BED">
        <w:t>uppgifter om tillgänglig kapacitet</w:t>
      </w:r>
      <w:r w:rsidR="00510986" w:rsidRPr="00E57BED">
        <w:t xml:space="preserve"> i nätet</w:t>
      </w:r>
      <w:r w:rsidR="00AF43FF" w:rsidRPr="00E57BED">
        <w:t xml:space="preserve"> kan anses</w:t>
      </w:r>
      <w:r w:rsidR="00425678" w:rsidRPr="00E57BED">
        <w:t xml:space="preserve"> lämpligt</w:t>
      </w:r>
      <w:r w:rsidR="001A4B63" w:rsidRPr="00E57BED">
        <w:t xml:space="preserve"> med hänsyn</w:t>
      </w:r>
      <w:r w:rsidR="00133DB3" w:rsidRPr="00E57BED">
        <w:t xml:space="preserve"> till</w:t>
      </w:r>
      <w:r w:rsidR="00425678" w:rsidRPr="00E57BED">
        <w:t xml:space="preserve"> </w:t>
      </w:r>
      <w:r w:rsidR="00443F94" w:rsidRPr="00E57BED">
        <w:t>den åländska elmarknadens nuvarande organisering</w:t>
      </w:r>
      <w:r w:rsidR="00133DB3" w:rsidRPr="00E57BED">
        <w:t>.</w:t>
      </w:r>
      <w:r w:rsidR="00351478" w:rsidRPr="00E57BED">
        <w:t xml:space="preserve"> </w:t>
      </w:r>
      <w:r w:rsidR="00C27966" w:rsidRPr="00E57BED">
        <w:t xml:space="preserve">Detta eftersom </w:t>
      </w:r>
      <w:r w:rsidR="0088094F" w:rsidRPr="00E57BED">
        <w:t xml:space="preserve">de </w:t>
      </w:r>
      <w:r w:rsidR="00D329C1" w:rsidRPr="00E57BED">
        <w:t>b</w:t>
      </w:r>
      <w:r w:rsidR="00C455AD" w:rsidRPr="00E57BED">
        <w:t>åda</w:t>
      </w:r>
      <w:r w:rsidR="0088094F" w:rsidRPr="00E57BED">
        <w:t xml:space="preserve"> distributionsnätsinnehavarna, dvs. </w:t>
      </w:r>
      <w:r w:rsidR="00F80B28" w:rsidRPr="00E57BED">
        <w:t>Ålands Elandelslag och Mariehamns Energi</w:t>
      </w:r>
      <w:r w:rsidR="002A5FA4" w:rsidRPr="00E57BED">
        <w:t xml:space="preserve"> Ab</w:t>
      </w:r>
      <w:r w:rsidR="00C40B70" w:rsidRPr="00E57BED">
        <w:t>,</w:t>
      </w:r>
      <w:r w:rsidR="00F80B28" w:rsidRPr="00E57BED">
        <w:t xml:space="preserve"> </w:t>
      </w:r>
      <w:r w:rsidR="00FC5E33" w:rsidRPr="00E57BED">
        <w:t xml:space="preserve">är att betrakta som </w:t>
      </w:r>
      <w:r w:rsidR="00880E12" w:rsidRPr="00E57BED">
        <w:t>vertikalt</w:t>
      </w:r>
      <w:r w:rsidR="00FC5E33" w:rsidRPr="00E57BED">
        <w:t xml:space="preserve"> integrerade elföretag enligt</w:t>
      </w:r>
      <w:r w:rsidR="0033516E" w:rsidRPr="00E57BED">
        <w:t xml:space="preserve"> artikel 2.53</w:t>
      </w:r>
      <w:r w:rsidR="005F2789" w:rsidRPr="00E57BED">
        <w:t xml:space="preserve"> i</w:t>
      </w:r>
      <w:r w:rsidR="00FC5E33" w:rsidRPr="00E57BED">
        <w:t xml:space="preserve"> elmarknadsdirektivet.</w:t>
      </w:r>
      <w:r w:rsidR="004F6B8E" w:rsidRPr="00E57BED">
        <w:t xml:space="preserve"> </w:t>
      </w:r>
      <w:r w:rsidR="00916018" w:rsidRPr="00E57BED">
        <w:t xml:space="preserve">Det är emellertid viktigt att ha i åtanke att </w:t>
      </w:r>
      <w:r w:rsidR="003911A5" w:rsidRPr="00E57BED">
        <w:t xml:space="preserve">undantaget </w:t>
      </w:r>
      <w:r w:rsidR="0014556C" w:rsidRPr="00E57BED">
        <w:t>inte skulle</w:t>
      </w:r>
      <w:r w:rsidR="00215426" w:rsidRPr="00E57BED">
        <w:t xml:space="preserve"> framstå som rättvist</w:t>
      </w:r>
      <w:r w:rsidR="00F513C5" w:rsidRPr="00E57BED">
        <w:t xml:space="preserve"> </w:t>
      </w:r>
      <w:r w:rsidR="00906325" w:rsidRPr="00E57BED">
        <w:t xml:space="preserve">i en situation </w:t>
      </w:r>
      <w:r w:rsidR="00B25E5B" w:rsidRPr="00E57BED">
        <w:t>där ett nytt</w:t>
      </w:r>
      <w:r w:rsidR="00EF3A4B" w:rsidRPr="00E57BED">
        <w:t xml:space="preserve"> elföreta</w:t>
      </w:r>
      <w:r w:rsidR="004137F8" w:rsidRPr="00E57BED">
        <w:t>g</w:t>
      </w:r>
      <w:r w:rsidR="001A54A5" w:rsidRPr="00E57BED">
        <w:t>, som</w:t>
      </w:r>
      <w:r w:rsidR="007B3CBE" w:rsidRPr="00E57BED">
        <w:t xml:space="preserve"> inte uppfyller kriterierna för ett integrerat företag,</w:t>
      </w:r>
      <w:r w:rsidR="004137F8" w:rsidRPr="00E57BED">
        <w:t xml:space="preserve"> </w:t>
      </w:r>
      <w:r w:rsidR="00480D6B" w:rsidRPr="00E57BED">
        <w:t>gör inträde på den åländska elmarknaden i egenskap av</w:t>
      </w:r>
      <w:r w:rsidR="004137F8" w:rsidRPr="00E57BED">
        <w:t xml:space="preserve"> </w:t>
      </w:r>
      <w:r w:rsidR="0034466B" w:rsidRPr="00E57BED">
        <w:t>innehavare</w:t>
      </w:r>
      <w:r w:rsidR="00001B35" w:rsidRPr="00E57BED">
        <w:t xml:space="preserve"> </w:t>
      </w:r>
      <w:r w:rsidR="008B4E5C" w:rsidRPr="00E57BED">
        <w:t>av ett</w:t>
      </w:r>
      <w:r w:rsidR="00001B35" w:rsidRPr="00E57BED">
        <w:t xml:space="preserve"> distributions</w:t>
      </w:r>
      <w:r w:rsidR="00A44906" w:rsidRPr="00E57BED">
        <w:t>nät</w:t>
      </w:r>
      <w:r w:rsidR="008325DF" w:rsidRPr="00E57BED">
        <w:t xml:space="preserve">. </w:t>
      </w:r>
      <w:r w:rsidR="00C90F16" w:rsidRPr="00E57BED">
        <w:t xml:space="preserve">Ifrågavarande </w:t>
      </w:r>
      <w:r w:rsidR="006B1567" w:rsidRPr="00E57BED">
        <w:t>elföretag skulle då</w:t>
      </w:r>
      <w:r w:rsidR="00A44906" w:rsidRPr="00E57BED">
        <w:t xml:space="preserve"> omfattas av</w:t>
      </w:r>
      <w:r w:rsidR="00944872" w:rsidRPr="00E57BED">
        <w:t xml:space="preserve"> </w:t>
      </w:r>
      <w:r w:rsidR="00313FA6" w:rsidRPr="00E57BED">
        <w:t xml:space="preserve">rapporteringsskyldigheten </w:t>
      </w:r>
      <w:r w:rsidR="00FA7C3F" w:rsidRPr="00E57BED">
        <w:t xml:space="preserve">enligt </w:t>
      </w:r>
      <w:r w:rsidR="00F51155" w:rsidRPr="00E57BED">
        <w:t>54 b § i rikets elmarknadslag</w:t>
      </w:r>
      <w:r w:rsidR="00CD5697" w:rsidRPr="00E57BED">
        <w:t>,</w:t>
      </w:r>
      <w:r w:rsidR="00221E05" w:rsidRPr="00E57BED">
        <w:t xml:space="preserve"> </w:t>
      </w:r>
      <w:r w:rsidR="00B71D23" w:rsidRPr="00E57BED">
        <w:t>samtidigt som</w:t>
      </w:r>
      <w:r w:rsidR="006B1567" w:rsidRPr="00E57BED">
        <w:t xml:space="preserve"> Ålands Elandelslag och Marieh</w:t>
      </w:r>
      <w:r w:rsidR="00084059" w:rsidRPr="00E57BED">
        <w:t>amns Energi</w:t>
      </w:r>
      <w:r w:rsidR="002D1774">
        <w:t xml:space="preserve"> Ab</w:t>
      </w:r>
      <w:r w:rsidR="00B71D23" w:rsidRPr="00E57BED">
        <w:t xml:space="preserve"> skulle vara</w:t>
      </w:r>
      <w:r w:rsidR="00004D1A" w:rsidRPr="00E57BED">
        <w:t xml:space="preserve"> helt undantagna från </w:t>
      </w:r>
      <w:r w:rsidR="008446B8" w:rsidRPr="00E57BED">
        <w:t>skyldigheten enligt den åländska elmarknadslagen</w:t>
      </w:r>
      <w:r w:rsidR="001415D8" w:rsidRPr="00E57BED">
        <w:t>.</w:t>
      </w:r>
      <w:r w:rsidR="00084059" w:rsidRPr="00E57BED">
        <w:t xml:space="preserve">  </w:t>
      </w:r>
      <w:r w:rsidR="006B1567" w:rsidRPr="00E57BED">
        <w:t xml:space="preserve"> </w:t>
      </w:r>
    </w:p>
    <w:p w14:paraId="25B65C5F" w14:textId="77777777" w:rsidR="00107114" w:rsidRDefault="00107114" w:rsidP="00FA5EA2">
      <w:pPr>
        <w:pStyle w:val="ANormal"/>
      </w:pPr>
    </w:p>
    <w:p w14:paraId="12D21496" w14:textId="0A8E1AA9" w:rsidR="00DA47A0" w:rsidRDefault="00DA47A0" w:rsidP="00DA47A0">
      <w:pPr>
        <w:pStyle w:val="RubrikC"/>
      </w:pPr>
      <w:bookmarkStart w:id="22" w:name="_Toc232149429"/>
      <w:r>
        <w:t xml:space="preserve">6.2 </w:t>
      </w:r>
      <w:r w:rsidR="00262819">
        <w:t xml:space="preserve">Marknadsbaserad styrning </w:t>
      </w:r>
      <w:r w:rsidR="00053A8A">
        <w:t xml:space="preserve">av slutförbrukares belastning </w:t>
      </w:r>
      <w:r w:rsidR="004A6B00">
        <w:t>i distributionsnätet</w:t>
      </w:r>
      <w:bookmarkEnd w:id="22"/>
    </w:p>
    <w:p w14:paraId="11BD8DF6" w14:textId="77777777" w:rsidR="00A86632" w:rsidRDefault="00A86632" w:rsidP="00A86632">
      <w:pPr>
        <w:pStyle w:val="Rubrikmellanrum"/>
      </w:pPr>
    </w:p>
    <w:p w14:paraId="0A15D7EF" w14:textId="21269C9B" w:rsidR="00834F47" w:rsidRDefault="00E871F0" w:rsidP="007E5E9C">
      <w:pPr>
        <w:pStyle w:val="ANormal"/>
      </w:pPr>
      <w:r>
        <w:t xml:space="preserve">Såsom </w:t>
      </w:r>
      <w:r w:rsidR="004B51B2">
        <w:t>konstatera</w:t>
      </w:r>
      <w:r w:rsidR="00CA38EF">
        <w:t>ts</w:t>
      </w:r>
      <w:r w:rsidR="002B783B">
        <w:t xml:space="preserve"> i</w:t>
      </w:r>
      <w:r w:rsidR="002652AA">
        <w:t xml:space="preserve"> avsnitt 4.2,</w:t>
      </w:r>
      <w:r w:rsidR="00BE147C">
        <w:t xml:space="preserve"> ger</w:t>
      </w:r>
      <w:r w:rsidR="000E581E">
        <w:t xml:space="preserve"> </w:t>
      </w:r>
      <w:r w:rsidR="002652AA">
        <w:t>d</w:t>
      </w:r>
      <w:r w:rsidR="001C5CF3">
        <w:t>en nya 65</w:t>
      </w:r>
      <w:r w:rsidR="00516F8E">
        <w:t> </w:t>
      </w:r>
      <w:r w:rsidR="001C5CF3">
        <w:t>b</w:t>
      </w:r>
      <w:r w:rsidR="00516F8E">
        <w:t> </w:t>
      </w:r>
      <w:r w:rsidR="001C5CF3">
        <w:t>§ i rikets elmarknadslag</w:t>
      </w:r>
      <w:r w:rsidR="00BE147C">
        <w:t xml:space="preserve"> möjl</w:t>
      </w:r>
      <w:r w:rsidR="00FF4F48">
        <w:t>ighet</w:t>
      </w:r>
      <w:r w:rsidR="000E581E">
        <w:t xml:space="preserve"> för</w:t>
      </w:r>
      <w:r w:rsidR="00C85840">
        <w:t xml:space="preserve"> slutförbrukaren att befullmäktiga en </w:t>
      </w:r>
      <w:r w:rsidR="00F6258C">
        <w:t xml:space="preserve">detaljförsäljare </w:t>
      </w:r>
      <w:r w:rsidR="002A3FA1">
        <w:t>eller någon annan aktör på elmarknaden att</w:t>
      </w:r>
      <w:r w:rsidR="00E94949">
        <w:t xml:space="preserve"> styra </w:t>
      </w:r>
      <w:r w:rsidR="003C7AE4">
        <w:t>slutförbrukarens förbrukning</w:t>
      </w:r>
      <w:r w:rsidR="002A3FA1">
        <w:t xml:space="preserve"> v</w:t>
      </w:r>
      <w:r w:rsidR="004608C5">
        <w:t xml:space="preserve">ia </w:t>
      </w:r>
      <w:r w:rsidR="00C03D72">
        <w:t>e</w:t>
      </w:r>
      <w:r w:rsidR="00832AB1">
        <w:t xml:space="preserve">tt </w:t>
      </w:r>
      <w:r w:rsidR="00C03D72">
        <w:t>relä</w:t>
      </w:r>
      <w:r w:rsidR="00273EFF">
        <w:t xml:space="preserve"> </w:t>
      </w:r>
      <w:r w:rsidR="00832AB1">
        <w:t xml:space="preserve">för </w:t>
      </w:r>
      <w:r w:rsidR="0028782D">
        <w:t>lastkontroll</w:t>
      </w:r>
      <w:r w:rsidR="003C7AE4">
        <w:t>.</w:t>
      </w:r>
      <w:r w:rsidR="00C43A04">
        <w:t xml:space="preserve"> </w:t>
      </w:r>
      <w:r w:rsidR="00DA111A">
        <w:t>Själva n</w:t>
      </w:r>
      <w:r w:rsidR="00C43A04">
        <w:t>avet för</w:t>
      </w:r>
      <w:r w:rsidR="00E5440F">
        <w:t xml:space="preserve"> </w:t>
      </w:r>
      <w:r w:rsidR="00F81B63">
        <w:t xml:space="preserve">styrningen </w:t>
      </w:r>
      <w:r w:rsidR="00B21434">
        <w:t>utgörs av</w:t>
      </w:r>
      <w:r w:rsidR="001121C3">
        <w:t xml:space="preserve"> den s.k. datahubben</w:t>
      </w:r>
      <w:r w:rsidR="00EB4DD5">
        <w:t xml:space="preserve"> och det därtill hörande</w:t>
      </w:r>
      <w:r w:rsidR="00B90676">
        <w:t xml:space="preserve"> gränssnitt</w:t>
      </w:r>
      <w:r w:rsidR="00CD4CD7">
        <w:t>et</w:t>
      </w:r>
      <w:r w:rsidR="00B90676">
        <w:t xml:space="preserve"> för styrning av belastningen</w:t>
      </w:r>
      <w:r w:rsidR="00EB4DD5">
        <w:t>,</w:t>
      </w:r>
      <w:r w:rsidR="00B90676">
        <w:t xml:space="preserve"> </w:t>
      </w:r>
      <w:r w:rsidR="000D002A">
        <w:t xml:space="preserve">som </w:t>
      </w:r>
      <w:r w:rsidR="00C36CA3">
        <w:t xml:space="preserve">upprätthålls av </w:t>
      </w:r>
      <w:proofErr w:type="spellStart"/>
      <w:r w:rsidR="00033B54">
        <w:t>Fingrid</w:t>
      </w:r>
      <w:proofErr w:type="spellEnd"/>
      <w:r w:rsidR="00033B54">
        <w:t xml:space="preserve"> </w:t>
      </w:r>
      <w:proofErr w:type="spellStart"/>
      <w:r w:rsidR="00033B54">
        <w:t>Datahub</w:t>
      </w:r>
      <w:proofErr w:type="spellEnd"/>
      <w:r w:rsidR="00033B54">
        <w:t xml:space="preserve"> Ab (enheten för centraliserat informationsut</w:t>
      </w:r>
      <w:r w:rsidR="003C7C4F">
        <w:t>byte inom elhandeln).</w:t>
      </w:r>
      <w:r w:rsidR="00CA7112">
        <w:t xml:space="preserve"> I</w:t>
      </w:r>
      <w:r w:rsidR="00863CAE">
        <w:t>mplementeringen</w:t>
      </w:r>
      <w:r w:rsidR="00924937">
        <w:t xml:space="preserve"> av</w:t>
      </w:r>
      <w:r w:rsidR="00CA7112">
        <w:t xml:space="preserve"> den nya </w:t>
      </w:r>
      <w:r w:rsidR="00946E35">
        <w:t xml:space="preserve">modellen </w:t>
      </w:r>
      <w:r w:rsidR="00AA02E8">
        <w:t>har</w:t>
      </w:r>
      <w:r w:rsidR="001C4AAE">
        <w:t xml:space="preserve"> </w:t>
      </w:r>
      <w:r w:rsidR="000A707E">
        <w:t>emellertid</w:t>
      </w:r>
      <w:r w:rsidR="00AA02E8">
        <w:t xml:space="preserve"> </w:t>
      </w:r>
      <w:r w:rsidR="00735670">
        <w:t>fördröjts</w:t>
      </w:r>
      <w:r w:rsidR="00BB34D5">
        <w:t xml:space="preserve">, </w:t>
      </w:r>
      <w:r w:rsidR="00E87F3B">
        <w:t>dels p.g.a.</w:t>
      </w:r>
      <w:r w:rsidR="006A6A1A">
        <w:t xml:space="preserve"> </w:t>
      </w:r>
      <w:r w:rsidR="000C1930">
        <w:t>det uppdagade</w:t>
      </w:r>
      <w:r w:rsidR="00A75A92">
        <w:t xml:space="preserve"> behov</w:t>
      </w:r>
      <w:r w:rsidR="000C1930">
        <w:t>et</w:t>
      </w:r>
      <w:r w:rsidR="00A75A92">
        <w:t xml:space="preserve"> </w:t>
      </w:r>
      <w:r w:rsidR="00592692">
        <w:t xml:space="preserve">av ytterligare </w:t>
      </w:r>
      <w:r w:rsidR="00A75A92">
        <w:t xml:space="preserve">reglering </w:t>
      </w:r>
      <w:r w:rsidR="005D1537">
        <w:t>på förordningsnivå</w:t>
      </w:r>
      <w:r w:rsidR="00A7698F">
        <w:t>,</w:t>
      </w:r>
      <w:r w:rsidR="007E6127">
        <w:t xml:space="preserve"> dels för att</w:t>
      </w:r>
      <w:r w:rsidR="00A7698F">
        <w:t xml:space="preserve"> </w:t>
      </w:r>
      <w:r w:rsidR="002B3849">
        <w:t xml:space="preserve">den ursprungliga </w:t>
      </w:r>
      <w:r w:rsidR="003D6C93">
        <w:t>tidsplanen</w:t>
      </w:r>
      <w:r w:rsidR="008F6D83">
        <w:t xml:space="preserve"> </w:t>
      </w:r>
      <w:r w:rsidR="00965F0A">
        <w:t xml:space="preserve">för att </w:t>
      </w:r>
      <w:r w:rsidR="000028F4">
        <w:t xml:space="preserve">ta i bruk </w:t>
      </w:r>
      <w:r w:rsidR="00111241">
        <w:t>gränssnittet</w:t>
      </w:r>
      <w:r w:rsidR="00121CDB">
        <w:t xml:space="preserve"> </w:t>
      </w:r>
      <w:r w:rsidR="00A6795D">
        <w:t xml:space="preserve">(den 1 september </w:t>
      </w:r>
      <w:r w:rsidR="00834F47">
        <w:t>2026)</w:t>
      </w:r>
      <w:r w:rsidR="003D6C93">
        <w:t xml:space="preserve"> visat </w:t>
      </w:r>
      <w:r w:rsidR="00455766">
        <w:t>sig vara orealistisk för elmarknadsaktörerna.</w:t>
      </w:r>
      <w:r w:rsidR="00805270">
        <w:t xml:space="preserve"> </w:t>
      </w:r>
      <w:r w:rsidR="005C529E">
        <w:t>Den s</w:t>
      </w:r>
      <w:r w:rsidR="00CE321C">
        <w:t>ammantag</w:t>
      </w:r>
      <w:r w:rsidR="005C529E">
        <w:t>na bilden är att det</w:t>
      </w:r>
      <w:r w:rsidR="00CE321C">
        <w:t xml:space="preserve"> </w:t>
      </w:r>
      <w:r w:rsidR="00805270">
        <w:t>fortfarande</w:t>
      </w:r>
      <w:r w:rsidR="005C529E">
        <w:t xml:space="preserve"> råder</w:t>
      </w:r>
      <w:r w:rsidR="00805270">
        <w:t xml:space="preserve"> </w:t>
      </w:r>
      <w:r w:rsidR="00747A07">
        <w:t>stor osäkerhet</w:t>
      </w:r>
      <w:r w:rsidR="00627159">
        <w:t xml:space="preserve"> i riket</w:t>
      </w:r>
      <w:r w:rsidR="00747A07">
        <w:t xml:space="preserve"> kring </w:t>
      </w:r>
      <w:r w:rsidR="00742400">
        <w:t xml:space="preserve">det praktiska </w:t>
      </w:r>
      <w:r w:rsidR="009C5F2C">
        <w:t>genomförandet av</w:t>
      </w:r>
      <w:r w:rsidR="00D87D81">
        <w:t xml:space="preserve"> den marknadsbaserade</w:t>
      </w:r>
      <w:r w:rsidR="009C5F2C">
        <w:t xml:space="preserve"> </w:t>
      </w:r>
      <w:r w:rsidR="00A04494">
        <w:t>belastningsstyr</w:t>
      </w:r>
      <w:r w:rsidR="00E2278E">
        <w:t>ningen.</w:t>
      </w:r>
    </w:p>
    <w:p w14:paraId="492E4BB2" w14:textId="10EFABD5" w:rsidR="00091467" w:rsidRDefault="00834F47" w:rsidP="00A86632">
      <w:pPr>
        <w:pStyle w:val="ANormal"/>
      </w:pPr>
      <w:r>
        <w:tab/>
      </w:r>
      <w:r w:rsidR="001D73D9">
        <w:t xml:space="preserve">Den åländska motsvarigheten till </w:t>
      </w:r>
      <w:r w:rsidR="00454375">
        <w:t xml:space="preserve">rikets </w:t>
      </w:r>
      <w:proofErr w:type="spellStart"/>
      <w:r w:rsidR="00666AE2">
        <w:t>datahub</w:t>
      </w:r>
      <w:proofErr w:type="spellEnd"/>
      <w:r w:rsidR="00666AE2">
        <w:t xml:space="preserve"> </w:t>
      </w:r>
      <w:r w:rsidR="00042E51">
        <w:t xml:space="preserve">utgörs av </w:t>
      </w:r>
      <w:r w:rsidR="003D6DF9">
        <w:t>Kraft</w:t>
      </w:r>
      <w:r w:rsidR="00FB2FA1">
        <w:t>nät Ålands IT-system</w:t>
      </w:r>
      <w:r w:rsidR="00DB6DC5">
        <w:t xml:space="preserve">, som i dagsläget </w:t>
      </w:r>
      <w:r w:rsidR="00BE6650">
        <w:t xml:space="preserve">saknar en funktion </w:t>
      </w:r>
      <w:r w:rsidR="00FA45CF">
        <w:t xml:space="preserve">för </w:t>
      </w:r>
      <w:r w:rsidR="00393636">
        <w:t xml:space="preserve">fjärrstyrning av </w:t>
      </w:r>
      <w:r w:rsidR="00623BDF">
        <w:t>elmätare.</w:t>
      </w:r>
      <w:r w:rsidR="00E970CF">
        <w:t xml:space="preserve"> </w:t>
      </w:r>
      <w:r w:rsidR="00F54938">
        <w:t>F</w:t>
      </w:r>
      <w:r w:rsidR="00C03481">
        <w:t>örklaring</w:t>
      </w:r>
      <w:r w:rsidR="00F54938">
        <w:t>en</w:t>
      </w:r>
      <w:r w:rsidR="00C03481">
        <w:t xml:space="preserve"> till detta</w:t>
      </w:r>
      <w:r w:rsidR="00F54938">
        <w:t xml:space="preserve"> står att finna i</w:t>
      </w:r>
      <w:r w:rsidR="00C03481">
        <w:t xml:space="preserve"> </w:t>
      </w:r>
      <w:r w:rsidR="002A28DE">
        <w:t>den åländska</w:t>
      </w:r>
      <w:r w:rsidR="00135850">
        <w:t xml:space="preserve"> </w:t>
      </w:r>
      <w:r w:rsidR="002A28DE">
        <w:t>elmarknaden</w:t>
      </w:r>
      <w:r w:rsidR="001A7AF0">
        <w:t>s utformning</w:t>
      </w:r>
      <w:r w:rsidR="008A5B85">
        <w:t xml:space="preserve">, </w:t>
      </w:r>
      <w:r w:rsidR="00187296">
        <w:t>som känne</w:t>
      </w:r>
      <w:r w:rsidR="00C355C0">
        <w:t xml:space="preserve">tecknas </w:t>
      </w:r>
      <w:r w:rsidR="00CB1D67">
        <w:t>a</w:t>
      </w:r>
      <w:r w:rsidR="00465996">
        <w:t>v</w:t>
      </w:r>
      <w:r w:rsidR="007A4E17">
        <w:t xml:space="preserve"> </w:t>
      </w:r>
      <w:r w:rsidR="006A4B9E">
        <w:t>två</w:t>
      </w:r>
      <w:r w:rsidR="00864C67">
        <w:t xml:space="preserve"> </w:t>
      </w:r>
      <w:r w:rsidR="006A4B9E">
        <w:t>vertikalt integrerade elföretag</w:t>
      </w:r>
      <w:r w:rsidR="00C57E04">
        <w:t xml:space="preserve"> </w:t>
      </w:r>
      <w:r w:rsidR="006733D6">
        <w:t>som båda ha</w:t>
      </w:r>
      <w:r w:rsidR="00D82F45">
        <w:t xml:space="preserve">r en </w:t>
      </w:r>
      <w:r w:rsidR="00C86F98">
        <w:t>tämligen stark marknadsställning</w:t>
      </w:r>
      <w:r w:rsidR="000F100A">
        <w:t xml:space="preserve"> inom </w:t>
      </w:r>
      <w:r w:rsidR="00C03A74">
        <w:t>sina respektive</w:t>
      </w:r>
      <w:r w:rsidR="000F100A">
        <w:t xml:space="preserve"> </w:t>
      </w:r>
      <w:r w:rsidR="0052411B">
        <w:t>geografisk</w:t>
      </w:r>
      <w:r w:rsidR="00C03A74">
        <w:t>a</w:t>
      </w:r>
      <w:r w:rsidR="0052411B">
        <w:t xml:space="preserve"> område</w:t>
      </w:r>
      <w:r w:rsidR="00D631F2">
        <w:t>n</w:t>
      </w:r>
      <w:r w:rsidR="006A56E5">
        <w:t>, nämligen</w:t>
      </w:r>
      <w:r w:rsidR="00E12CCF">
        <w:t xml:space="preserve"> </w:t>
      </w:r>
      <w:r w:rsidR="00CB1D67">
        <w:t>Ma</w:t>
      </w:r>
      <w:r w:rsidR="001C3DD1">
        <w:t>ri</w:t>
      </w:r>
      <w:r w:rsidR="009108BB">
        <w:t>ehamns Energi och Ålands Elandels</w:t>
      </w:r>
      <w:r w:rsidR="003878E4">
        <w:t>lag.</w:t>
      </w:r>
      <w:r w:rsidR="00AD25AF">
        <w:t xml:space="preserve"> </w:t>
      </w:r>
      <w:r w:rsidR="007A6108">
        <w:t>Med b</w:t>
      </w:r>
      <w:r w:rsidR="001430F1">
        <w:t xml:space="preserve">egreppet </w:t>
      </w:r>
      <w:r w:rsidR="001430F1" w:rsidRPr="001430F1">
        <w:rPr>
          <w:i/>
          <w:iCs/>
        </w:rPr>
        <w:t>vertikalt integrera</w:t>
      </w:r>
      <w:r w:rsidR="003835C5">
        <w:rPr>
          <w:i/>
          <w:iCs/>
        </w:rPr>
        <w:t>t</w:t>
      </w:r>
      <w:r w:rsidR="00622E6C">
        <w:rPr>
          <w:i/>
          <w:iCs/>
        </w:rPr>
        <w:t xml:space="preserve"> företag</w:t>
      </w:r>
      <w:r w:rsidR="001430F1">
        <w:t xml:space="preserve"> åsyfta</w:t>
      </w:r>
      <w:r w:rsidR="007A6108">
        <w:t>s här</w:t>
      </w:r>
      <w:r w:rsidR="004C7FFD">
        <w:t xml:space="preserve"> </w:t>
      </w:r>
      <w:r w:rsidR="00684E8E">
        <w:t>elföretagens</w:t>
      </w:r>
      <w:r w:rsidR="006A1C69">
        <w:t xml:space="preserve"> dubbla roller</w:t>
      </w:r>
      <w:r w:rsidR="000224E1">
        <w:t xml:space="preserve"> </w:t>
      </w:r>
      <w:r w:rsidR="00CF7B4D">
        <w:t>som</w:t>
      </w:r>
      <w:r w:rsidR="000829C6">
        <w:t xml:space="preserve"> </w:t>
      </w:r>
      <w:r w:rsidR="009A6AC2">
        <w:t>el</w:t>
      </w:r>
      <w:r w:rsidR="000829C6">
        <w:t>distrib</w:t>
      </w:r>
      <w:r w:rsidR="009A6AC2">
        <w:t>utör</w:t>
      </w:r>
      <w:r w:rsidR="000829C6">
        <w:t xml:space="preserve"> och</w:t>
      </w:r>
      <w:r w:rsidR="009A6AC2">
        <w:t xml:space="preserve"> elleverantör</w:t>
      </w:r>
      <w:r w:rsidR="00443648">
        <w:t>.</w:t>
      </w:r>
      <w:r w:rsidR="009F2D8F">
        <w:rPr>
          <w:rStyle w:val="Fotnotsreferens"/>
        </w:rPr>
        <w:footnoteReference w:id="24"/>
      </w:r>
      <w:r w:rsidR="000E7E22">
        <w:t xml:space="preserve"> </w:t>
      </w:r>
      <w:r w:rsidR="007F4345">
        <w:t>Den</w:t>
      </w:r>
      <w:r w:rsidR="007212A7">
        <w:t xml:space="preserve"> valda </w:t>
      </w:r>
      <w:r w:rsidR="00DD05B4">
        <w:t>organisationsformen</w:t>
      </w:r>
      <w:r w:rsidR="007212A7">
        <w:t xml:space="preserve"> </w:t>
      </w:r>
      <w:r w:rsidR="00C46811">
        <w:t xml:space="preserve">innebär att </w:t>
      </w:r>
      <w:r w:rsidR="001377F4">
        <w:t>det i</w:t>
      </w:r>
      <w:r w:rsidR="00B66E55">
        <w:t xml:space="preserve"> nuläget</w:t>
      </w:r>
      <w:r w:rsidR="007F4345">
        <w:t xml:space="preserve"> </w:t>
      </w:r>
      <w:r w:rsidR="00B66E55">
        <w:t>ankommer på</w:t>
      </w:r>
      <w:r w:rsidR="00EC48E4">
        <w:t xml:space="preserve"> </w:t>
      </w:r>
      <w:r w:rsidR="00F52140">
        <w:t>Mariehamns Energi och Ålands</w:t>
      </w:r>
      <w:r w:rsidR="00485173">
        <w:t xml:space="preserve"> Elandelslag</w:t>
      </w:r>
      <w:r w:rsidR="007A56C6">
        <w:t xml:space="preserve"> </w:t>
      </w:r>
      <w:r w:rsidR="0095582F">
        <w:t>att</w:t>
      </w:r>
      <w:r w:rsidR="00DD310D">
        <w:t xml:space="preserve"> </w:t>
      </w:r>
      <w:r w:rsidR="0095582F">
        <w:t xml:space="preserve">i </w:t>
      </w:r>
      <w:r w:rsidR="0003762E">
        <w:t>egenskap av distributionsnätsinnehavare</w:t>
      </w:r>
      <w:r w:rsidR="0095582F">
        <w:t xml:space="preserve"> </w:t>
      </w:r>
      <w:r w:rsidR="00D53F80">
        <w:t>styra slutförbrukares belastning</w:t>
      </w:r>
      <w:r w:rsidR="008E266B">
        <w:t xml:space="preserve">, </w:t>
      </w:r>
      <w:proofErr w:type="gramStart"/>
      <w:r w:rsidR="008E266B">
        <w:t>bl.a.</w:t>
      </w:r>
      <w:proofErr w:type="gramEnd"/>
      <w:r w:rsidR="00AE0FF3">
        <w:t xml:space="preserve"> i sådana undantagssituationer</w:t>
      </w:r>
      <w:r w:rsidR="00296B5C">
        <w:t xml:space="preserve"> som avses i 65</w:t>
      </w:r>
      <w:r w:rsidR="00516F8E">
        <w:t> </w:t>
      </w:r>
      <w:r w:rsidR="00296B5C">
        <w:t>b</w:t>
      </w:r>
      <w:r w:rsidR="00516F8E">
        <w:t> </w:t>
      </w:r>
      <w:r w:rsidR="00296B5C">
        <w:t xml:space="preserve">§ </w:t>
      </w:r>
      <w:r w:rsidR="00164C07">
        <w:t>3</w:t>
      </w:r>
      <w:r w:rsidR="00516F8E">
        <w:t> </w:t>
      </w:r>
      <w:r w:rsidR="00164C07">
        <w:t>mom. i rikets elmarknadslag.</w:t>
      </w:r>
      <w:r w:rsidR="00A11348">
        <w:t xml:space="preserve"> </w:t>
      </w:r>
      <w:r w:rsidR="00793CCD">
        <w:t>Enligt l</w:t>
      </w:r>
      <w:r w:rsidR="00A11348">
        <w:t>andskapsregeringen</w:t>
      </w:r>
      <w:r w:rsidR="00793CCD">
        <w:t>s</w:t>
      </w:r>
      <w:r w:rsidR="00A11348">
        <w:t xml:space="preserve"> </w:t>
      </w:r>
      <w:r w:rsidR="009A5F90">
        <w:t>mening</w:t>
      </w:r>
      <w:r w:rsidR="006A15A3">
        <w:t xml:space="preserve"> </w:t>
      </w:r>
      <w:r w:rsidR="009A5F90">
        <w:t>saknas</w:t>
      </w:r>
      <w:r w:rsidR="006A15A3">
        <w:t xml:space="preserve"> </w:t>
      </w:r>
      <w:r w:rsidR="00317BDC">
        <w:t>det</w:t>
      </w:r>
      <w:r w:rsidR="004E2AE5">
        <w:t xml:space="preserve"> i nuläget</w:t>
      </w:r>
      <w:r w:rsidR="006A15A3">
        <w:t xml:space="preserve"> </w:t>
      </w:r>
      <w:r w:rsidR="00317BDC">
        <w:t>tillräckligt starka</w:t>
      </w:r>
      <w:r w:rsidR="006A15A3">
        <w:t xml:space="preserve"> skäl för att frångå </w:t>
      </w:r>
      <w:r w:rsidR="007A667C">
        <w:t>den nuvarande ordningen</w:t>
      </w:r>
      <w:r w:rsidR="0048604B">
        <w:t>, som</w:t>
      </w:r>
      <w:r w:rsidR="00707FDD">
        <w:t xml:space="preserve"> </w:t>
      </w:r>
      <w:r w:rsidR="0027494D">
        <w:t>upplevs</w:t>
      </w:r>
      <w:r w:rsidR="0048604B">
        <w:t xml:space="preserve"> </w:t>
      </w:r>
      <w:r w:rsidR="001D6746">
        <w:t>fungera väl</w:t>
      </w:r>
      <w:r w:rsidR="00A03033">
        <w:t>.</w:t>
      </w:r>
      <w:r w:rsidR="001560A3">
        <w:t xml:space="preserve"> </w:t>
      </w:r>
      <w:r w:rsidR="00C135FF">
        <w:t>A</w:t>
      </w:r>
      <w:r w:rsidR="00864C25">
        <w:t>tt</w:t>
      </w:r>
      <w:r w:rsidR="00042F75">
        <w:t xml:space="preserve"> </w:t>
      </w:r>
      <w:r w:rsidR="00376686">
        <w:t>utveckl</w:t>
      </w:r>
      <w:r w:rsidR="00864C25">
        <w:t>a</w:t>
      </w:r>
      <w:r w:rsidR="00790A05">
        <w:t xml:space="preserve"> </w:t>
      </w:r>
      <w:r w:rsidR="00376686">
        <w:t>Kraftnät Ålands IT-system</w:t>
      </w:r>
      <w:r w:rsidR="0098059F">
        <w:t xml:space="preserve"> enligt </w:t>
      </w:r>
      <w:r w:rsidR="00665725">
        <w:t>samma</w:t>
      </w:r>
      <w:r w:rsidR="0098059F">
        <w:t xml:space="preserve"> modell</w:t>
      </w:r>
      <w:r w:rsidR="00665725">
        <w:t xml:space="preserve"> som i riket</w:t>
      </w:r>
      <w:r w:rsidR="0098059F">
        <w:t xml:space="preserve"> </w:t>
      </w:r>
      <w:r w:rsidR="005E7529">
        <w:t>skulle bli</w:t>
      </w:r>
      <w:r w:rsidR="001E4E57">
        <w:t xml:space="preserve"> </w:t>
      </w:r>
      <w:r w:rsidR="00AB60CA">
        <w:t xml:space="preserve">oskäligt </w:t>
      </w:r>
      <w:r w:rsidR="00C947A5">
        <w:t>dyrt</w:t>
      </w:r>
      <w:r w:rsidR="00665725">
        <w:t xml:space="preserve"> </w:t>
      </w:r>
      <w:r w:rsidR="00AB60CA">
        <w:t xml:space="preserve">i förhållande </w:t>
      </w:r>
      <w:r w:rsidR="00556160">
        <w:t>till</w:t>
      </w:r>
      <w:r w:rsidR="00A40D38">
        <w:t xml:space="preserve"> </w:t>
      </w:r>
      <w:r w:rsidR="0007402A">
        <w:t>den</w:t>
      </w:r>
      <w:r w:rsidR="000C5ABD">
        <w:t xml:space="preserve"> </w:t>
      </w:r>
      <w:r w:rsidR="00433F4A">
        <w:t>nytta</w:t>
      </w:r>
      <w:r w:rsidR="0007402A">
        <w:t xml:space="preserve"> </w:t>
      </w:r>
      <w:r w:rsidR="0024354A">
        <w:t>som</w:t>
      </w:r>
      <w:r w:rsidR="00F96D5C">
        <w:t xml:space="preserve"> satsningen</w:t>
      </w:r>
      <w:r w:rsidR="0024354A">
        <w:t xml:space="preserve"> skulle medföra för</w:t>
      </w:r>
      <w:r w:rsidR="007D3115">
        <w:t xml:space="preserve"> den enskilde kunden</w:t>
      </w:r>
      <w:r w:rsidR="004E0801">
        <w:t xml:space="preserve"> och</w:t>
      </w:r>
      <w:r w:rsidR="0024354A">
        <w:t xml:space="preserve"> </w:t>
      </w:r>
      <w:r w:rsidR="00BA772B">
        <w:t xml:space="preserve">den åländska elmarknaden </w:t>
      </w:r>
      <w:r w:rsidR="00590D4C">
        <w:t xml:space="preserve">i </w:t>
      </w:r>
      <w:r w:rsidR="004C5637">
        <w:t>dess</w:t>
      </w:r>
      <w:r w:rsidR="00590D4C">
        <w:t xml:space="preserve"> helhet</w:t>
      </w:r>
      <w:r w:rsidR="00A40D38">
        <w:t>.</w:t>
      </w:r>
      <w:r w:rsidR="006B14AC">
        <w:t xml:space="preserve"> </w:t>
      </w:r>
      <w:r w:rsidR="003B25D0">
        <w:t>D</w:t>
      </w:r>
      <w:r w:rsidR="006A5657">
        <w:t xml:space="preserve">e elmätare som majoriteten </w:t>
      </w:r>
      <w:r w:rsidR="005B3368">
        <w:t>av</w:t>
      </w:r>
      <w:r w:rsidR="00D37C67">
        <w:t xml:space="preserve"> dagens</w:t>
      </w:r>
      <w:r w:rsidR="005B3368">
        <w:t xml:space="preserve"> elkunder har på Åland</w:t>
      </w:r>
      <w:r w:rsidR="007E06D1">
        <w:t xml:space="preserve"> är</w:t>
      </w:r>
      <w:r w:rsidR="00B0193C">
        <w:t xml:space="preserve"> heller</w:t>
      </w:r>
      <w:r w:rsidR="001C17B2">
        <w:t xml:space="preserve"> </w:t>
      </w:r>
      <w:r w:rsidR="00D32634">
        <w:t>inte lämpade</w:t>
      </w:r>
      <w:r w:rsidR="00C733B1">
        <w:t xml:space="preserve"> </w:t>
      </w:r>
      <w:r w:rsidR="00D32634">
        <w:t>för</w:t>
      </w:r>
      <w:r w:rsidR="00C733B1">
        <w:t xml:space="preserve"> den typen av informations</w:t>
      </w:r>
      <w:r w:rsidR="00DC316C">
        <w:t>överföring</w:t>
      </w:r>
      <w:r w:rsidR="00C733B1">
        <w:t xml:space="preserve"> som avses i </w:t>
      </w:r>
      <w:r w:rsidR="00972AAB">
        <w:t>65</w:t>
      </w:r>
      <w:r w:rsidR="00516F8E">
        <w:t> </w:t>
      </w:r>
      <w:r w:rsidR="008A49B3">
        <w:t>b</w:t>
      </w:r>
      <w:r w:rsidR="00516F8E">
        <w:t> </w:t>
      </w:r>
      <w:r w:rsidR="00972AAB">
        <w:t>§ i rikets elmarknadslag.</w:t>
      </w:r>
      <w:r w:rsidR="000B5AE4">
        <w:t xml:space="preserve"> Dagens elmätare </w:t>
      </w:r>
      <w:r w:rsidR="00D25471">
        <w:t xml:space="preserve">kommunicerar information om förbrukning till elbolagens </w:t>
      </w:r>
      <w:r w:rsidR="00847578">
        <w:t>system var sjätte timme</w:t>
      </w:r>
      <w:r w:rsidR="00074964">
        <w:t xml:space="preserve"> och att utveckla nya system för kontinuerlig </w:t>
      </w:r>
      <w:r w:rsidR="00074006">
        <w:t>mätning och styrning av laster bedöms bli kostsamt.</w:t>
      </w:r>
      <w:r w:rsidR="00EC5107">
        <w:t xml:space="preserve"> </w:t>
      </w:r>
      <w:r w:rsidR="00CC15D0">
        <w:t>Utan realtidsdata om förbruknin</w:t>
      </w:r>
      <w:r w:rsidR="008B0E5F">
        <w:t>g</w:t>
      </w:r>
      <w:r w:rsidR="00613E59">
        <w:t xml:space="preserve">, </w:t>
      </w:r>
      <w:r w:rsidR="00CC15D0">
        <w:t>finns</w:t>
      </w:r>
      <w:r w:rsidR="005220ED">
        <w:t xml:space="preserve"> det heller</w:t>
      </w:r>
      <w:r w:rsidR="008B0E5F">
        <w:t xml:space="preserve"> </w:t>
      </w:r>
      <w:r w:rsidR="005964B8">
        <w:t xml:space="preserve">ingen vinning i att styra </w:t>
      </w:r>
      <w:r w:rsidR="005220ED">
        <w:t>slutförbrukares</w:t>
      </w:r>
      <w:r w:rsidR="005964B8">
        <w:t xml:space="preserve"> laster.</w:t>
      </w:r>
      <w:r w:rsidR="00D6332A">
        <w:t xml:space="preserve"> De</w:t>
      </w:r>
      <w:r w:rsidR="00AA6F3D">
        <w:t xml:space="preserve"> kunder </w:t>
      </w:r>
      <w:r w:rsidR="008F1993">
        <w:t xml:space="preserve">som önskar </w:t>
      </w:r>
      <w:r w:rsidR="00707A44">
        <w:t>styra sina laster bort från tidpunkter med effekt</w:t>
      </w:r>
      <w:r w:rsidR="00E27BF4">
        <w:t xml:space="preserve">toppar under dygnet eller perioder då elpriset är högt </w:t>
      </w:r>
      <w:r w:rsidR="00393E0A">
        <w:t xml:space="preserve">kan göra det </w:t>
      </w:r>
      <w:r w:rsidR="00C92FB7">
        <w:t>genom att exempelvis</w:t>
      </w:r>
      <w:r w:rsidR="005A39C0">
        <w:t xml:space="preserve"> montera en modul på sin elmätare </w:t>
      </w:r>
      <w:r w:rsidR="007C5705">
        <w:t>som gör egen styrning i realtid möjlig.</w:t>
      </w:r>
    </w:p>
    <w:p w14:paraId="6CD98E57" w14:textId="0BB6C581" w:rsidR="00A86632" w:rsidRPr="00A86632" w:rsidRDefault="00091467" w:rsidP="00A86632">
      <w:pPr>
        <w:pStyle w:val="ANormal"/>
      </w:pPr>
      <w:r>
        <w:lastRenderedPageBreak/>
        <w:tab/>
      </w:r>
      <w:r w:rsidR="005852DB">
        <w:t>D</w:t>
      </w:r>
      <w:r w:rsidR="009B5350">
        <w:t>et bör</w:t>
      </w:r>
      <w:r w:rsidR="00E41CA4">
        <w:t xml:space="preserve"> </w:t>
      </w:r>
      <w:r w:rsidR="00A67CD7">
        <w:t>betonas</w:t>
      </w:r>
      <w:r w:rsidR="00803D63">
        <w:t xml:space="preserve"> att d</w:t>
      </w:r>
      <w:r w:rsidR="005D7156">
        <w:t>en</w:t>
      </w:r>
      <w:r w:rsidR="00B145C4">
        <w:t xml:space="preserve"> finska modellen för</w:t>
      </w:r>
      <w:r w:rsidR="005D7156">
        <w:t xml:space="preserve"> </w:t>
      </w:r>
      <w:r w:rsidR="00A635D9">
        <w:t>marknadsbaserad</w:t>
      </w:r>
      <w:r w:rsidR="00E33966">
        <w:t xml:space="preserve"> styrning av slutförbrukares</w:t>
      </w:r>
      <w:r w:rsidR="008A76D7">
        <w:t xml:space="preserve"> </w:t>
      </w:r>
      <w:r w:rsidR="00E33966">
        <w:t>belastning</w:t>
      </w:r>
      <w:r w:rsidR="008F09B0">
        <w:t xml:space="preserve"> </w:t>
      </w:r>
      <w:r w:rsidR="005D317F">
        <w:t>inte</w:t>
      </w:r>
      <w:r w:rsidR="00D91180">
        <w:t xml:space="preserve"> </w:t>
      </w:r>
      <w:r w:rsidR="00A27B86">
        <w:t>grundar sig</w:t>
      </w:r>
      <w:r w:rsidR="00835006">
        <w:t xml:space="preserve"> på</w:t>
      </w:r>
      <w:r w:rsidR="00D91180">
        <w:t xml:space="preserve"> någon unionsrättslig skyldighet</w:t>
      </w:r>
      <w:r w:rsidR="00BD35F8">
        <w:t xml:space="preserve">, </w:t>
      </w:r>
      <w:r w:rsidR="009365E0">
        <w:t xml:space="preserve">varför </w:t>
      </w:r>
      <w:r w:rsidR="00120653">
        <w:t>den</w:t>
      </w:r>
      <w:r w:rsidR="00FD397A">
        <w:t xml:space="preserve"> också</w:t>
      </w:r>
      <w:r w:rsidR="00120653">
        <w:t xml:space="preserve"> </w:t>
      </w:r>
      <w:r w:rsidR="00426510">
        <w:t>framstår</w:t>
      </w:r>
      <w:r w:rsidR="008064C0">
        <w:t xml:space="preserve"> som</w:t>
      </w:r>
      <w:r w:rsidR="00FD397A">
        <w:t xml:space="preserve"> något</w:t>
      </w:r>
      <w:r w:rsidR="00426510">
        <w:t xml:space="preserve"> </w:t>
      </w:r>
      <w:r w:rsidR="00B53702">
        <w:t>sär</w:t>
      </w:r>
      <w:r w:rsidR="00911B20">
        <w:t>egen</w:t>
      </w:r>
      <w:r w:rsidR="00B53702">
        <w:t xml:space="preserve"> </w:t>
      </w:r>
      <w:r w:rsidR="00023886">
        <w:t xml:space="preserve">ur ett </w:t>
      </w:r>
      <w:r w:rsidR="003200E0">
        <w:t>bredare europeiskt perspektiv</w:t>
      </w:r>
      <w:r w:rsidR="00091912">
        <w:t>.</w:t>
      </w:r>
      <w:r>
        <w:t xml:space="preserve"> Eftersom</w:t>
      </w:r>
      <w:r w:rsidR="006D2DD4">
        <w:t xml:space="preserve"> </w:t>
      </w:r>
      <w:r w:rsidR="00D575CD">
        <w:t>bestämmelser</w:t>
      </w:r>
      <w:r w:rsidR="00700C4C">
        <w:t>na</w:t>
      </w:r>
      <w:r w:rsidR="00D575CD">
        <w:t xml:space="preserve"> </w:t>
      </w:r>
      <w:r w:rsidR="00E65ACE">
        <w:t xml:space="preserve">om </w:t>
      </w:r>
      <w:r w:rsidR="006D2DD4">
        <w:t xml:space="preserve">marknadsbaserad styrning </w:t>
      </w:r>
      <w:r>
        <w:t xml:space="preserve">inte antagits i konkurrensfrämjande syfte, </w:t>
      </w:r>
      <w:r w:rsidR="008A06BC">
        <w:t xml:space="preserve">kan det anses </w:t>
      </w:r>
      <w:r>
        <w:t>ligg</w:t>
      </w:r>
      <w:r w:rsidR="008A06BC">
        <w:t>a</w:t>
      </w:r>
      <w:r>
        <w:t xml:space="preserve"> inom lagtingets behörighet att besluta om </w:t>
      </w:r>
      <w:r w:rsidR="00B322FC">
        <w:t>modellens</w:t>
      </w:r>
      <w:r>
        <w:t xml:space="preserve"> tillämplighet på Åland</w:t>
      </w:r>
      <w:r w:rsidR="00516F8E">
        <w:t>.</w:t>
      </w:r>
    </w:p>
    <w:p w14:paraId="2710FCFA" w14:textId="1DE5B1A2" w:rsidR="003328F0" w:rsidRDefault="003328F0" w:rsidP="00FA5EA2">
      <w:pPr>
        <w:pStyle w:val="ANormal"/>
      </w:pPr>
      <w:r>
        <w:tab/>
        <w:t xml:space="preserve">Mot </w:t>
      </w:r>
      <w:r w:rsidR="00D75D06">
        <w:t>ovanstående</w:t>
      </w:r>
      <w:r>
        <w:t xml:space="preserve"> bakgrund föreslå</w:t>
      </w:r>
      <w:r w:rsidR="002C2A2B">
        <w:t>s</w:t>
      </w:r>
      <w:r>
        <w:t xml:space="preserve"> att </w:t>
      </w:r>
      <w:r w:rsidR="00027C91">
        <w:t>bestämmelserna i 65</w:t>
      </w:r>
      <w:r w:rsidR="00516F8E">
        <w:t> </w:t>
      </w:r>
      <w:r w:rsidR="00027C91">
        <w:t>b</w:t>
      </w:r>
      <w:r w:rsidR="00516F8E">
        <w:t> </w:t>
      </w:r>
      <w:r w:rsidR="0002560C">
        <w:t>§ i r</w:t>
      </w:r>
      <w:r w:rsidR="00DA2DCA">
        <w:t>iket</w:t>
      </w:r>
      <w:r w:rsidR="0002560C">
        <w:t>s elmarknadslag</w:t>
      </w:r>
      <w:r w:rsidR="003E5B80">
        <w:t xml:space="preserve"> </w:t>
      </w:r>
      <w:r w:rsidR="004F2A64">
        <w:t xml:space="preserve">om </w:t>
      </w:r>
      <w:r w:rsidR="00135471">
        <w:t xml:space="preserve">marknadsbaserad styrning av </w:t>
      </w:r>
      <w:r w:rsidR="0027404C">
        <w:t xml:space="preserve">slutförbrukares belastning </w:t>
      </w:r>
      <w:r w:rsidR="00DF634D">
        <w:t>i distributionsnätet</w:t>
      </w:r>
      <w:r w:rsidR="004F2A64">
        <w:t xml:space="preserve"> inte ska tillämpas på Åland</w:t>
      </w:r>
      <w:r w:rsidR="00DF634D">
        <w:t>.</w:t>
      </w:r>
      <w:r w:rsidR="001F774C">
        <w:t xml:space="preserve"> Den föreslagna avvikelsen är inte avsedd att begränsa distributionsnätsinnehavarnas möjlighet att styra slutförbrukarnas belastning</w:t>
      </w:r>
      <w:r w:rsidR="004606CC">
        <w:t xml:space="preserve"> på det sätt som avses i </w:t>
      </w:r>
      <w:r w:rsidR="00F352EA">
        <w:t>paragrafens 3</w:t>
      </w:r>
      <w:r w:rsidR="00516F8E">
        <w:t> </w:t>
      </w:r>
      <w:r w:rsidR="00F352EA">
        <w:t>mom., dvs.</w:t>
      </w:r>
      <w:r w:rsidR="001F774C">
        <w:t xml:space="preserve"> i situationer med elbrist</w:t>
      </w:r>
      <w:r w:rsidR="00514835">
        <w:t>, vid störningar i nätet</w:t>
      </w:r>
      <w:r w:rsidR="001F774C">
        <w:t xml:space="preserve"> eller under sådana undantagsförhållanden som avses i beredskapslagen (FFS 1552/2011). Det bör i sammanhanget erinras om att beredskap inför undantagsförhållanden hör till rikets lagstiftningsbehörighet enligt 27</w:t>
      </w:r>
      <w:r w:rsidR="00516F8E">
        <w:t> </w:t>
      </w:r>
      <w:r w:rsidR="001F774C">
        <w:t>§ 34</w:t>
      </w:r>
      <w:r w:rsidR="00516F8E">
        <w:t> </w:t>
      </w:r>
      <w:r w:rsidR="001F774C">
        <w:t>punkten i självstyrelselagen.</w:t>
      </w:r>
    </w:p>
    <w:p w14:paraId="442B3AFD" w14:textId="0FDC659A" w:rsidR="00551165" w:rsidRPr="00551165" w:rsidRDefault="00551165" w:rsidP="00FA5EA2">
      <w:pPr>
        <w:pStyle w:val="ANormal"/>
      </w:pPr>
    </w:p>
    <w:p w14:paraId="373AB0C6" w14:textId="0779B384" w:rsidR="005D7541" w:rsidRDefault="005D7541" w:rsidP="005D7541">
      <w:pPr>
        <w:pStyle w:val="RubrikC"/>
      </w:pPr>
      <w:bookmarkStart w:id="23" w:name="_Toc232149430"/>
      <w:r>
        <w:t>6.</w:t>
      </w:r>
      <w:r w:rsidR="00920EE6">
        <w:t>3</w:t>
      </w:r>
      <w:r>
        <w:t xml:space="preserve"> Jämförelseverktyg för elleveransavtal</w:t>
      </w:r>
      <w:bookmarkEnd w:id="23"/>
    </w:p>
    <w:p w14:paraId="1F0DAD46" w14:textId="77777777" w:rsidR="001A3639" w:rsidRDefault="001A3639" w:rsidP="001A3639">
      <w:pPr>
        <w:pStyle w:val="Rubrikmellanrum"/>
      </w:pPr>
    </w:p>
    <w:p w14:paraId="23E21403" w14:textId="1B62373D" w:rsidR="00D9229E" w:rsidRDefault="003F5797" w:rsidP="001A3639">
      <w:pPr>
        <w:pStyle w:val="ANormal"/>
      </w:pPr>
      <w:r>
        <w:t xml:space="preserve">Med hänvisning till </w:t>
      </w:r>
      <w:r w:rsidR="009671D2">
        <w:t>vad som anförts i avsnitt 5.1 bedömer</w:t>
      </w:r>
      <w:r w:rsidR="00F6087A">
        <w:t xml:space="preserve"> l</w:t>
      </w:r>
      <w:r w:rsidR="002A4EE6">
        <w:t>andskapsregeringen</w:t>
      </w:r>
      <w:r w:rsidR="00F6087A">
        <w:t xml:space="preserve"> </w:t>
      </w:r>
      <w:r w:rsidR="009671D2">
        <w:t>att det</w:t>
      </w:r>
      <w:r w:rsidR="00293234">
        <w:t xml:space="preserve"> </w:t>
      </w:r>
      <w:r w:rsidR="007503C4">
        <w:t>behöver</w:t>
      </w:r>
      <w:r w:rsidR="00252E4D">
        <w:t xml:space="preserve"> vidtas</w:t>
      </w:r>
      <w:r w:rsidR="00453157">
        <w:t xml:space="preserve"> </w:t>
      </w:r>
      <w:r w:rsidR="00AF0331">
        <w:t>lagstiftningsåtgärder</w:t>
      </w:r>
      <w:r w:rsidR="00EA6BB7">
        <w:t xml:space="preserve"> </w:t>
      </w:r>
      <w:r w:rsidR="005F5C5A">
        <w:t>för att införliva</w:t>
      </w:r>
      <w:r w:rsidR="008F0B18">
        <w:t xml:space="preserve"> elmarknadsdirektivets</w:t>
      </w:r>
      <w:r w:rsidR="005F5C5A">
        <w:t xml:space="preserve"> artikel</w:t>
      </w:r>
      <w:r w:rsidR="00A467DB">
        <w:t xml:space="preserve"> 14 </w:t>
      </w:r>
      <w:r w:rsidR="004D3993">
        <w:t>i den åländska elmarknadslagstiftningen</w:t>
      </w:r>
      <w:r w:rsidR="00D46621">
        <w:t xml:space="preserve">. </w:t>
      </w:r>
      <w:r w:rsidR="00042EFD">
        <w:t xml:space="preserve">För att kunderna ska kunna delta </w:t>
      </w:r>
      <w:r w:rsidR="00024C46">
        <w:t xml:space="preserve">aktivt på elmarknaden, är </w:t>
      </w:r>
      <w:r w:rsidR="00784BAC">
        <w:t xml:space="preserve">det viktigt att </w:t>
      </w:r>
      <w:r w:rsidR="0039737B">
        <w:t xml:space="preserve">information om elpriser och avtalsvillkor </w:t>
      </w:r>
      <w:r w:rsidR="008102F2">
        <w:t xml:space="preserve">tillhandahålls på ett </w:t>
      </w:r>
      <w:r w:rsidR="00755E88">
        <w:t>tydligt och korrekt sätt.</w:t>
      </w:r>
      <w:r w:rsidR="00A74615">
        <w:t xml:space="preserve"> </w:t>
      </w:r>
      <w:r w:rsidR="005D5003">
        <w:t xml:space="preserve">Behovet av </w:t>
      </w:r>
      <w:r w:rsidR="00F51730">
        <w:t>att enkelt</w:t>
      </w:r>
      <w:r w:rsidR="00F61A38">
        <w:t>,</w:t>
      </w:r>
      <w:r w:rsidR="00076006">
        <w:t xml:space="preserve"> </w:t>
      </w:r>
      <w:r w:rsidR="00F51730">
        <w:t>snabbt</w:t>
      </w:r>
      <w:r w:rsidR="00F61A38">
        <w:t xml:space="preserve"> och</w:t>
      </w:r>
      <w:r w:rsidR="00040F7D">
        <w:t xml:space="preserve"> med </w:t>
      </w:r>
      <w:r w:rsidR="00076006">
        <w:t>stöd</w:t>
      </w:r>
      <w:r w:rsidR="00040F7D">
        <w:t xml:space="preserve"> av modern teknik</w:t>
      </w:r>
      <w:r w:rsidR="00F51730">
        <w:t xml:space="preserve"> </w:t>
      </w:r>
      <w:r w:rsidR="007426FF">
        <w:t xml:space="preserve">kunna jämföra olika </w:t>
      </w:r>
      <w:proofErr w:type="spellStart"/>
      <w:r w:rsidR="00426CF6">
        <w:t>el</w:t>
      </w:r>
      <w:r w:rsidR="007426FF">
        <w:t>erbjudanden</w:t>
      </w:r>
      <w:proofErr w:type="spellEnd"/>
      <w:r w:rsidR="00E00063">
        <w:t xml:space="preserve"> har </w:t>
      </w:r>
      <w:r w:rsidR="00676D93">
        <w:t xml:space="preserve">ytterligare </w:t>
      </w:r>
      <w:r w:rsidR="00E00063">
        <w:t xml:space="preserve">accentuerats </w:t>
      </w:r>
      <w:proofErr w:type="spellStart"/>
      <w:r w:rsidR="00D17D90">
        <w:t>i.o.m</w:t>
      </w:r>
      <w:proofErr w:type="spellEnd"/>
      <w:r w:rsidR="00D17D90">
        <w:t xml:space="preserve">. </w:t>
      </w:r>
      <w:r w:rsidR="00130B0E">
        <w:t xml:space="preserve">att </w:t>
      </w:r>
      <w:r w:rsidR="00472EFD">
        <w:t>detaljförsäljare</w:t>
      </w:r>
      <w:r w:rsidR="00761966">
        <w:t xml:space="preserve"> ålagts skyldigheten</w:t>
      </w:r>
      <w:r w:rsidR="00472EFD">
        <w:t xml:space="preserve"> </w:t>
      </w:r>
      <w:r w:rsidR="00676D93">
        <w:t xml:space="preserve">att erbjuda konsumenter och andra slutförbrukare olika elförsäljningsavtal som motsvarar deras behov (se </w:t>
      </w:r>
      <w:proofErr w:type="gramStart"/>
      <w:r w:rsidR="00676D93">
        <w:t>t.ex.</w:t>
      </w:r>
      <w:proofErr w:type="gramEnd"/>
      <w:r w:rsidR="00676D93">
        <w:t xml:space="preserve"> 67</w:t>
      </w:r>
      <w:r w:rsidR="002574F8">
        <w:t> §</w:t>
      </w:r>
      <w:r w:rsidR="00676D93">
        <w:t xml:space="preserve"> i rikets elmarknadslag).</w:t>
      </w:r>
      <w:r w:rsidR="008E2902">
        <w:t xml:space="preserve"> </w:t>
      </w:r>
      <w:r w:rsidR="00713783">
        <w:t>Enligt</w:t>
      </w:r>
      <w:r w:rsidR="0094569A">
        <w:t xml:space="preserve"> artikel</w:t>
      </w:r>
      <w:r w:rsidR="00C658AE">
        <w:t xml:space="preserve"> 13 i elmarknadsdirektivet </w:t>
      </w:r>
      <w:r w:rsidR="00713783">
        <w:t>ska</w:t>
      </w:r>
      <w:r w:rsidR="00320BAF">
        <w:t xml:space="preserve"> </w:t>
      </w:r>
      <w:r w:rsidR="00D75D5E">
        <w:t>alla kunder</w:t>
      </w:r>
      <w:r w:rsidR="00713783">
        <w:t xml:space="preserve"> </w:t>
      </w:r>
      <w:r w:rsidR="00D75D5E">
        <w:t xml:space="preserve">tillerkännas </w:t>
      </w:r>
      <w:r w:rsidR="005152B9">
        <w:t xml:space="preserve">full frihet att, oberoende av sitt </w:t>
      </w:r>
      <w:r w:rsidR="00435CF2">
        <w:t xml:space="preserve">elleveransavtal, </w:t>
      </w:r>
      <w:r w:rsidR="00B160DC">
        <w:t xml:space="preserve">köpa och sälja andra </w:t>
      </w:r>
      <w:proofErr w:type="spellStart"/>
      <w:r w:rsidR="00B160DC">
        <w:t>eltjänster</w:t>
      </w:r>
      <w:proofErr w:type="spellEnd"/>
      <w:r w:rsidR="00B160DC">
        <w:t xml:space="preserve"> </w:t>
      </w:r>
      <w:r w:rsidR="00212931">
        <w:t xml:space="preserve">än leverans </w:t>
      </w:r>
      <w:r w:rsidR="008C7C82">
        <w:t>från valfritt elföretag.</w:t>
      </w:r>
      <w:r w:rsidR="00C658AE">
        <w:t xml:space="preserve"> </w:t>
      </w:r>
      <w:r w:rsidR="00426226">
        <w:t>Det</w:t>
      </w:r>
      <w:r w:rsidR="00CF3BF7">
        <w:t xml:space="preserve"> ovannämnda </w:t>
      </w:r>
      <w:r w:rsidR="00E611D4">
        <w:t xml:space="preserve">ställer vissa krav </w:t>
      </w:r>
      <w:r w:rsidR="00917136">
        <w:t xml:space="preserve">på </w:t>
      </w:r>
      <w:r w:rsidR="00A533BB">
        <w:t>sökfunktion</w:t>
      </w:r>
      <w:r w:rsidR="006F31FB">
        <w:t>en i</w:t>
      </w:r>
      <w:r w:rsidR="0016463A">
        <w:t xml:space="preserve"> ett</w:t>
      </w:r>
      <w:r w:rsidR="006F31FB">
        <w:t xml:space="preserve"> jämförelseverkty</w:t>
      </w:r>
      <w:r w:rsidR="00D5204A">
        <w:t xml:space="preserve">g; den </w:t>
      </w:r>
      <w:r w:rsidR="00426226">
        <w:t xml:space="preserve">måste </w:t>
      </w:r>
      <w:r w:rsidR="00745EE3">
        <w:t>vara tillräckligt avancera</w:t>
      </w:r>
      <w:r w:rsidR="00657685">
        <w:t>d</w:t>
      </w:r>
      <w:r w:rsidR="00426226">
        <w:t xml:space="preserve"> för </w:t>
      </w:r>
      <w:r w:rsidR="00D07834">
        <w:t>att</w:t>
      </w:r>
      <w:r w:rsidR="00426226">
        <w:t xml:space="preserve"> kunna</w:t>
      </w:r>
      <w:r w:rsidR="00043FF0">
        <w:t xml:space="preserve"> fång</w:t>
      </w:r>
      <w:r w:rsidR="00B21354">
        <w:t>a</w:t>
      </w:r>
      <w:r w:rsidR="00043FF0">
        <w:t xml:space="preserve"> upp alla de avtalsformer som elbolagen erbjuder. </w:t>
      </w:r>
      <w:r w:rsidR="001E6FD6">
        <w:t>Kunden borde</w:t>
      </w:r>
      <w:r w:rsidR="00871546">
        <w:t xml:space="preserve"> </w:t>
      </w:r>
      <w:r w:rsidR="00327983">
        <w:t xml:space="preserve">ha tillgång till åtminstone </w:t>
      </w:r>
      <w:r w:rsidR="00FC3368">
        <w:t>följande sökkriterier:</w:t>
      </w:r>
      <w:r w:rsidR="001E6FD6">
        <w:t xml:space="preserve"> </w:t>
      </w:r>
      <w:r w:rsidR="00462C25">
        <w:t>prissättningsmodell (</w:t>
      </w:r>
      <w:r w:rsidR="00E02B6D">
        <w:t>börs-, hybrid- eller fastprisavtal</w:t>
      </w:r>
      <w:r w:rsidR="00296472">
        <w:t>), avtalets varaktighet (tidsbegränsat eller tillsvidare</w:t>
      </w:r>
      <w:r w:rsidR="000E5508">
        <w:t xml:space="preserve">avtal) och </w:t>
      </w:r>
      <w:r w:rsidR="0081603B">
        <w:t>kund</w:t>
      </w:r>
      <w:r w:rsidR="000E5508">
        <w:t>grupp (konsument eller näringsidkare)</w:t>
      </w:r>
      <w:r w:rsidR="008A3DFE">
        <w:t xml:space="preserve"> som jämförelsekriterier.</w:t>
      </w:r>
      <w:r w:rsidR="005855AE">
        <w:t xml:space="preserve"> </w:t>
      </w:r>
      <w:r w:rsidR="00140F27">
        <w:t xml:space="preserve">Likaså är det av stor vikt att </w:t>
      </w:r>
      <w:r w:rsidR="007F2888">
        <w:t xml:space="preserve">detaljförsäljare behandlas jämlikt </w:t>
      </w:r>
      <w:r w:rsidR="0061442C">
        <w:t>i sökresultaten.</w:t>
      </w:r>
      <w:r w:rsidR="005855AE">
        <w:t xml:space="preserve"> </w:t>
      </w:r>
      <w:r w:rsidR="004C63EE">
        <w:t>Det bör i sammanhanget understrykas</w:t>
      </w:r>
      <w:r w:rsidR="008C6F04">
        <w:t xml:space="preserve"> att</w:t>
      </w:r>
      <w:r w:rsidR="00A82822">
        <w:t xml:space="preserve"> skyldigheten </w:t>
      </w:r>
      <w:r w:rsidR="00966BD1">
        <w:t xml:space="preserve">att </w:t>
      </w:r>
      <w:r w:rsidR="003B15C5">
        <w:t xml:space="preserve">erbjuda slutförbrukarna elleveransavtal </w:t>
      </w:r>
      <w:r w:rsidR="00D64C66">
        <w:t>med dynamiska priser</w:t>
      </w:r>
      <w:r w:rsidR="00091044">
        <w:rPr>
          <w:rStyle w:val="Fotnotsreferens"/>
        </w:rPr>
        <w:footnoteReference w:id="25"/>
      </w:r>
      <w:r w:rsidR="00D64C66">
        <w:t xml:space="preserve"> </w:t>
      </w:r>
      <w:r w:rsidR="00870852">
        <w:t xml:space="preserve">omfattar även </w:t>
      </w:r>
      <w:r w:rsidR="001164A4">
        <w:t>sådana detalj</w:t>
      </w:r>
      <w:r w:rsidR="00EA0FE4">
        <w:t xml:space="preserve">försäljare </w:t>
      </w:r>
      <w:r w:rsidR="00957F08">
        <w:t xml:space="preserve">som </w:t>
      </w:r>
      <w:r w:rsidR="00FD7DF8">
        <w:t>enligt</w:t>
      </w:r>
      <w:r w:rsidR="00957F08">
        <w:t xml:space="preserve"> 67</w:t>
      </w:r>
      <w:r w:rsidR="002574F8">
        <w:t> §</w:t>
      </w:r>
      <w:r w:rsidR="00957F08">
        <w:t xml:space="preserve"> i rikets elmarknadslag </w:t>
      </w:r>
      <w:r w:rsidR="00FD7DF8">
        <w:t xml:space="preserve">är leveransskyldiga på en </w:t>
      </w:r>
      <w:r w:rsidR="002F7DCA">
        <w:t xml:space="preserve">distributionsnätsinnehavares ansvarsområde. </w:t>
      </w:r>
      <w:r w:rsidR="009460AE">
        <w:t>I nuläget finns det två</w:t>
      </w:r>
      <w:r w:rsidR="00822078">
        <w:t xml:space="preserve"> </w:t>
      </w:r>
      <w:r w:rsidR="00331D7A">
        <w:t xml:space="preserve">leveransskyldiga detaljförsäljare på Åland: </w:t>
      </w:r>
      <w:r w:rsidR="00497270">
        <w:t xml:space="preserve">Ålands Elandelslag och </w:t>
      </w:r>
      <w:r w:rsidR="00D9229E">
        <w:t>Mariehamns Energi Ab.</w:t>
      </w:r>
    </w:p>
    <w:p w14:paraId="21121483" w14:textId="4982CA96" w:rsidR="00750CF6" w:rsidRDefault="00D9229E" w:rsidP="001A3639">
      <w:pPr>
        <w:pStyle w:val="ANormal"/>
      </w:pPr>
      <w:r>
        <w:tab/>
      </w:r>
      <w:r w:rsidR="00697F34">
        <w:t>L</w:t>
      </w:r>
      <w:r w:rsidR="00604793">
        <w:t>andskapsregeringen bedöm</w:t>
      </w:r>
      <w:r w:rsidR="00697F34">
        <w:t>er att den åländska elmarknaden</w:t>
      </w:r>
      <w:r w:rsidR="009B3377">
        <w:t xml:space="preserve"> </w:t>
      </w:r>
      <w:r w:rsidR="00EC6DCA">
        <w:t>i nuläget sakna</w:t>
      </w:r>
      <w:r w:rsidR="009B3377">
        <w:t>r</w:t>
      </w:r>
      <w:r w:rsidR="00EC6DCA">
        <w:t xml:space="preserve"> </w:t>
      </w:r>
      <w:r w:rsidR="001B7D0B">
        <w:t xml:space="preserve">ett sådant </w:t>
      </w:r>
      <w:r w:rsidR="000A4718">
        <w:t>jämförelse</w:t>
      </w:r>
      <w:r w:rsidR="00AE5011">
        <w:t xml:space="preserve">verktyg </w:t>
      </w:r>
      <w:r w:rsidR="00BE6BEB">
        <w:t xml:space="preserve">som </w:t>
      </w:r>
      <w:r w:rsidR="009B3377">
        <w:t xml:space="preserve">uppfyller </w:t>
      </w:r>
      <w:r w:rsidR="0076147E">
        <w:t xml:space="preserve">de kriterier </w:t>
      </w:r>
      <w:r w:rsidR="000D47F4">
        <w:t xml:space="preserve">som </w:t>
      </w:r>
      <w:r w:rsidR="003E43AF">
        <w:t>anges</w:t>
      </w:r>
      <w:r w:rsidR="000D47F4">
        <w:t xml:space="preserve"> i artikel 14 i elmarknadsdirektivet.</w:t>
      </w:r>
      <w:r w:rsidR="001D1B69">
        <w:t xml:space="preserve"> </w:t>
      </w:r>
      <w:r w:rsidR="000C67AC">
        <w:t xml:space="preserve">Medan </w:t>
      </w:r>
      <w:r w:rsidR="00275D4C">
        <w:t xml:space="preserve">den nuvarande ordningen </w:t>
      </w:r>
      <w:r w:rsidR="004649CD">
        <w:t>bygger på</w:t>
      </w:r>
      <w:r w:rsidR="00186AEC">
        <w:t xml:space="preserve"> att</w:t>
      </w:r>
      <w:r w:rsidR="004649CD">
        <w:t xml:space="preserve"> </w:t>
      </w:r>
      <w:r w:rsidR="000D62E3">
        <w:t>kunden själv</w:t>
      </w:r>
      <w:r w:rsidR="008142AA">
        <w:t xml:space="preserve"> </w:t>
      </w:r>
      <w:r w:rsidR="000C58EA">
        <w:t>söker</w:t>
      </w:r>
      <w:r w:rsidR="008142AA">
        <w:t xml:space="preserve"> fram</w:t>
      </w:r>
      <w:r w:rsidR="005F018F">
        <w:t>, värderar och samma</w:t>
      </w:r>
      <w:r w:rsidR="00130006">
        <w:t>nställer</w:t>
      </w:r>
      <w:r w:rsidR="00B74255">
        <w:t xml:space="preserve"> </w:t>
      </w:r>
      <w:r w:rsidR="00130006">
        <w:t xml:space="preserve">den </w:t>
      </w:r>
      <w:r w:rsidR="00472C4F">
        <w:t>information</w:t>
      </w:r>
      <w:r w:rsidR="00740A2E">
        <w:t xml:space="preserve"> som finns</w:t>
      </w:r>
      <w:r w:rsidR="00472C4F">
        <w:t xml:space="preserve"> </w:t>
      </w:r>
      <w:r w:rsidR="0013523A">
        <w:t xml:space="preserve">på </w:t>
      </w:r>
      <w:r w:rsidR="00880896">
        <w:t>leverantörer</w:t>
      </w:r>
      <w:r w:rsidR="00434495">
        <w:t>nas</w:t>
      </w:r>
      <w:r w:rsidR="00880896">
        <w:t xml:space="preserve"> webbplatser</w:t>
      </w:r>
      <w:r w:rsidR="00D725A0">
        <w:t xml:space="preserve">, </w:t>
      </w:r>
      <w:r w:rsidR="00392BA0">
        <w:t>anges</w:t>
      </w:r>
      <w:r w:rsidR="00617161">
        <w:t xml:space="preserve"> det uttryckligen</w:t>
      </w:r>
      <w:r w:rsidR="00392BA0">
        <w:t xml:space="preserve"> i</w:t>
      </w:r>
      <w:r w:rsidR="00D725A0">
        <w:t xml:space="preserve"> elmarknadsdirekt</w:t>
      </w:r>
      <w:r w:rsidR="00280FFE">
        <w:t>iv</w:t>
      </w:r>
      <w:r w:rsidR="00D725A0">
        <w:t>et</w:t>
      </w:r>
      <w:r w:rsidR="005040D4">
        <w:t xml:space="preserve"> </w:t>
      </w:r>
      <w:r w:rsidR="00836677">
        <w:t>att</w:t>
      </w:r>
      <w:r w:rsidR="00D9162B">
        <w:t xml:space="preserve"> </w:t>
      </w:r>
      <w:r w:rsidR="00836677">
        <w:t>jämförelser</w:t>
      </w:r>
      <w:r w:rsidR="00BF7896">
        <w:t xml:space="preserve"> ska göras </w:t>
      </w:r>
      <w:r w:rsidR="00C9500F">
        <w:t xml:space="preserve">av </w:t>
      </w:r>
      <w:r w:rsidR="003F4EA3" w:rsidRPr="003F4EA3">
        <w:rPr>
          <w:i/>
          <w:iCs/>
        </w:rPr>
        <w:t>verktyg</w:t>
      </w:r>
      <w:r w:rsidR="00C9500F">
        <w:t xml:space="preserve"> som är </w:t>
      </w:r>
      <w:r w:rsidR="00C9500F" w:rsidRPr="009E4479">
        <w:rPr>
          <w:i/>
          <w:iCs/>
        </w:rPr>
        <w:t xml:space="preserve">oberoende </w:t>
      </w:r>
      <w:r w:rsidR="00C9500F">
        <w:t xml:space="preserve">av </w:t>
      </w:r>
      <w:r w:rsidR="009E4479">
        <w:t>marknadsaktörer</w:t>
      </w:r>
      <w:r w:rsidR="00836677">
        <w:t>.</w:t>
      </w:r>
      <w:r w:rsidR="00E64E2A">
        <w:rPr>
          <w:rStyle w:val="Fotnotsreferens"/>
        </w:rPr>
        <w:footnoteReference w:id="26"/>
      </w:r>
      <w:r w:rsidR="00FD4C5C">
        <w:t xml:space="preserve"> </w:t>
      </w:r>
      <w:r w:rsidR="00BD11AF">
        <w:t xml:space="preserve">Vidare fastslås i </w:t>
      </w:r>
      <w:r w:rsidR="00005363">
        <w:t>punkt 26</w:t>
      </w:r>
      <w:r w:rsidR="00166094">
        <w:t xml:space="preserve"> i ingressen till elmarknadsdirektivet att de allmänn</w:t>
      </w:r>
      <w:r w:rsidR="00C8331D">
        <w:t>yttiga tjänsterna i unionen ska hålla hög kvalitet</w:t>
      </w:r>
      <w:r w:rsidR="00A24165">
        <w:t>.</w:t>
      </w:r>
      <w:r w:rsidR="001A6237">
        <w:t xml:space="preserve"> </w:t>
      </w:r>
      <w:r w:rsidR="00387934">
        <w:t xml:space="preserve">Med </w:t>
      </w:r>
      <w:r w:rsidR="00387934">
        <w:lastRenderedPageBreak/>
        <w:t>detta avses</w:t>
      </w:r>
      <w:r w:rsidR="00B51F8E">
        <w:t xml:space="preserve"> </w:t>
      </w:r>
      <w:proofErr w:type="gramStart"/>
      <w:r w:rsidR="00B51F8E">
        <w:t>bl.a.</w:t>
      </w:r>
      <w:proofErr w:type="gramEnd"/>
      <w:r w:rsidR="00EB6B8F">
        <w:t xml:space="preserve"> </w:t>
      </w:r>
      <w:r w:rsidR="007647CE">
        <w:t xml:space="preserve">att </w:t>
      </w:r>
      <w:r w:rsidR="00C2789B">
        <w:t xml:space="preserve">priser och </w:t>
      </w:r>
      <w:r w:rsidR="00293306">
        <w:t>försäljnings</w:t>
      </w:r>
      <w:r w:rsidR="00C2789B">
        <w:t>villkor</w:t>
      </w:r>
      <w:r w:rsidR="00293306">
        <w:t xml:space="preserve"> </w:t>
      </w:r>
      <w:r w:rsidR="003561D7">
        <w:t>ska vara</w:t>
      </w:r>
      <w:r w:rsidR="00293306">
        <w:t xml:space="preserve"> </w:t>
      </w:r>
      <w:r w:rsidR="00F11C99">
        <w:t>transparenta</w:t>
      </w:r>
      <w:r w:rsidR="00156553">
        <w:t xml:space="preserve"> </w:t>
      </w:r>
      <w:r w:rsidR="003433CF">
        <w:t xml:space="preserve">och </w:t>
      </w:r>
      <w:r w:rsidR="00FB0894">
        <w:t>enkelt jämförbara.</w:t>
      </w:r>
      <w:r w:rsidR="000A35FC">
        <w:t xml:space="preserve"> </w:t>
      </w:r>
      <w:r w:rsidR="00EF4925">
        <w:t>Det kan m</w:t>
      </w:r>
      <w:r w:rsidR="00F471DE">
        <w:t xml:space="preserve">ot denna bakgrund knappast anses vara förenligt med elmarknadsdirektivet </w:t>
      </w:r>
      <w:r w:rsidR="000F7FF1">
        <w:t>att</w:t>
      </w:r>
      <w:r w:rsidR="00B750AC">
        <w:t xml:space="preserve"> den åländska</w:t>
      </w:r>
      <w:r w:rsidR="002F1C59">
        <w:t xml:space="preserve"> kundens </w:t>
      </w:r>
      <w:r w:rsidR="00576750">
        <w:t>möjlighet att göra jämförelser</w:t>
      </w:r>
      <w:r w:rsidR="00B04C6A">
        <w:t xml:space="preserve"> </w:t>
      </w:r>
      <w:r w:rsidR="00141482">
        <w:t xml:space="preserve">enbart omfattar uppgifter </w:t>
      </w:r>
      <w:r w:rsidR="001772E1">
        <w:t xml:space="preserve">om den </w:t>
      </w:r>
      <w:r w:rsidR="00924263">
        <w:t xml:space="preserve">genomsnittliga prisnivån </w:t>
      </w:r>
      <w:r w:rsidR="00D2542D">
        <w:t>på el som levereras (se 12</w:t>
      </w:r>
      <w:r w:rsidR="002574F8">
        <w:t> §</w:t>
      </w:r>
      <w:r w:rsidR="00A76879">
        <w:t xml:space="preserve"> i</w:t>
      </w:r>
      <w:r w:rsidR="00D2542D">
        <w:t xml:space="preserve"> elmarknadsförordningen)</w:t>
      </w:r>
      <w:r w:rsidR="00A76879">
        <w:t>.</w:t>
      </w:r>
    </w:p>
    <w:p w14:paraId="3DB8F560" w14:textId="3E8EBA23" w:rsidR="00D71C68" w:rsidRDefault="00D71C68" w:rsidP="001A3639">
      <w:pPr>
        <w:pStyle w:val="ANormal"/>
      </w:pPr>
      <w:r>
        <w:tab/>
      </w:r>
      <w:r w:rsidR="00B869E2">
        <w:t>D</w:t>
      </w:r>
      <w:r w:rsidR="0020674E">
        <w:t>e</w:t>
      </w:r>
      <w:r w:rsidR="00551427">
        <w:t xml:space="preserve"> </w:t>
      </w:r>
      <w:r w:rsidR="003F4E84">
        <w:t>funktionsmässiga och innehållsmässiga</w:t>
      </w:r>
      <w:r w:rsidR="0020674E">
        <w:t xml:space="preserve"> minimi</w:t>
      </w:r>
      <w:r w:rsidR="003F4E84">
        <w:t>krav</w:t>
      </w:r>
      <w:r w:rsidR="0020674E">
        <w:t xml:space="preserve"> som </w:t>
      </w:r>
      <w:r w:rsidR="00D73545">
        <w:t>webbplatsen för jämförelseverktyget ska uppfylla</w:t>
      </w:r>
      <w:r w:rsidR="00100A62">
        <w:t xml:space="preserve"> anges i 3</w:t>
      </w:r>
      <w:r w:rsidR="002574F8">
        <w:t> §</w:t>
      </w:r>
      <w:r w:rsidR="00B869E2">
        <w:t xml:space="preserve"> i</w:t>
      </w:r>
      <w:r w:rsidR="00100A62">
        <w:t xml:space="preserve"> lagen om </w:t>
      </w:r>
      <w:r w:rsidR="00B869E2">
        <w:t>jämförelseverktyg för elleveransavtal</w:t>
      </w:r>
      <w:r w:rsidR="00B33E2A">
        <w:t>.</w:t>
      </w:r>
      <w:r w:rsidR="004D3E60">
        <w:t xml:space="preserve"> </w:t>
      </w:r>
      <w:r w:rsidR="00026526">
        <w:t xml:space="preserve">Dessa krav </w:t>
      </w:r>
      <w:r w:rsidR="00BA1352">
        <w:t xml:space="preserve">motsvarar i stort sett </w:t>
      </w:r>
      <w:r w:rsidR="005A2654">
        <w:t xml:space="preserve">vad som </w:t>
      </w:r>
      <w:r w:rsidR="00C3490D">
        <w:t>föreskrivs</w:t>
      </w:r>
      <w:r w:rsidR="00921568">
        <w:t xml:space="preserve"> </w:t>
      </w:r>
      <w:r w:rsidR="00C3490D">
        <w:t>i</w:t>
      </w:r>
      <w:r w:rsidR="00921568">
        <w:t xml:space="preserve"> artikel</w:t>
      </w:r>
      <w:r w:rsidR="005E0070">
        <w:t xml:space="preserve"> 14.1 i elmarknadsdirektivet.</w:t>
      </w:r>
      <w:r w:rsidR="00921568">
        <w:t xml:space="preserve"> </w:t>
      </w:r>
      <w:r w:rsidR="00DB19F5">
        <w:t>För att</w:t>
      </w:r>
      <w:r w:rsidR="009A2303">
        <w:t xml:space="preserve"> ytterliga</w:t>
      </w:r>
      <w:r w:rsidR="00DB19F5">
        <w:t xml:space="preserve"> </w:t>
      </w:r>
      <w:r w:rsidR="008E3FA1">
        <w:t xml:space="preserve">höja webbplatsens servicenivå, främja </w:t>
      </w:r>
      <w:r w:rsidR="009D77A2">
        <w:t xml:space="preserve">en sund konkurrens och </w:t>
      </w:r>
      <w:r w:rsidR="000206ED">
        <w:t>säkerställa en hög nivå på konsumentskyddet</w:t>
      </w:r>
      <w:r w:rsidR="00AE2B62">
        <w:t>,</w:t>
      </w:r>
      <w:r w:rsidR="009A2303">
        <w:t xml:space="preserve"> </w:t>
      </w:r>
      <w:r w:rsidR="00C26E2F">
        <w:t xml:space="preserve">har det till </w:t>
      </w:r>
      <w:r w:rsidR="009A2303">
        <w:t xml:space="preserve">lagen </w:t>
      </w:r>
      <w:r w:rsidR="005F35D3">
        <w:t>dessutom</w:t>
      </w:r>
      <w:r w:rsidR="00DC2CB0">
        <w:t xml:space="preserve"> fogats</w:t>
      </w:r>
      <w:r w:rsidR="005F35D3">
        <w:t xml:space="preserve"> vissa villkor som går </w:t>
      </w:r>
      <w:r w:rsidR="0027699B">
        <w:t xml:space="preserve">utöver </w:t>
      </w:r>
      <w:r w:rsidR="00140111">
        <w:t>vad</w:t>
      </w:r>
      <w:r w:rsidR="00654185">
        <w:t xml:space="preserve"> elmarknadsdirektivet</w:t>
      </w:r>
      <w:r w:rsidR="00140111">
        <w:t xml:space="preserve"> kräver</w:t>
      </w:r>
      <w:r w:rsidR="00654185">
        <w:t>.</w:t>
      </w:r>
      <w:r w:rsidR="00AE2B62">
        <w:t xml:space="preserve"> </w:t>
      </w:r>
      <w:r w:rsidR="000F08C5">
        <w:t>S</w:t>
      </w:r>
      <w:r w:rsidR="005E0070">
        <w:t>åsom redan antytts</w:t>
      </w:r>
      <w:r w:rsidR="00644254">
        <w:t>, är det av</w:t>
      </w:r>
      <w:r w:rsidR="002E4703">
        <w:t xml:space="preserve"> behörighetsmässiga</w:t>
      </w:r>
      <w:r w:rsidR="000F08C5">
        <w:t xml:space="preserve"> </w:t>
      </w:r>
      <w:r w:rsidR="002E4703">
        <w:t>skäl</w:t>
      </w:r>
      <w:r w:rsidR="00644254">
        <w:t xml:space="preserve"> inte möjligt att </w:t>
      </w:r>
      <w:r w:rsidR="00155198">
        <w:t xml:space="preserve">göra </w:t>
      </w:r>
      <w:r w:rsidR="000A3286">
        <w:t xml:space="preserve">avvikelser från sådana bestämmelser </w:t>
      </w:r>
      <w:r w:rsidR="00846203">
        <w:t>i rikslagar.</w:t>
      </w:r>
    </w:p>
    <w:p w14:paraId="262E462A" w14:textId="1AA86B69" w:rsidR="00B6702D" w:rsidRDefault="00750CF6" w:rsidP="001A3639">
      <w:pPr>
        <w:pStyle w:val="ANormal"/>
      </w:pPr>
      <w:r>
        <w:tab/>
      </w:r>
      <w:r w:rsidR="007A7DE0">
        <w:t xml:space="preserve">För att uppfylla </w:t>
      </w:r>
      <w:r w:rsidR="00401142">
        <w:t>krave</w:t>
      </w:r>
      <w:r w:rsidR="00355132">
        <w:t>t på</w:t>
      </w:r>
      <w:r w:rsidR="00A72993">
        <w:t xml:space="preserve"> ett</w:t>
      </w:r>
      <w:r w:rsidR="00952CE3">
        <w:t xml:space="preserve"> </w:t>
      </w:r>
      <w:r w:rsidR="00C55C98">
        <w:t>nationell</w:t>
      </w:r>
      <w:r w:rsidR="00A72993">
        <w:t>t</w:t>
      </w:r>
      <w:r w:rsidR="00355132">
        <w:t xml:space="preserve"> </w:t>
      </w:r>
      <w:r w:rsidR="00E14262">
        <w:t>ersättningssystem</w:t>
      </w:r>
      <w:r w:rsidR="00355132">
        <w:t xml:space="preserve"> för </w:t>
      </w:r>
      <w:r w:rsidR="00C32B88">
        <w:t xml:space="preserve">egenproducerad förnybar el </w:t>
      </w:r>
      <w:r w:rsidR="004025C7">
        <w:t>enligt</w:t>
      </w:r>
      <w:r w:rsidR="00C32B88">
        <w:t xml:space="preserve"> artikel </w:t>
      </w:r>
      <w:r w:rsidR="0080620E">
        <w:t>21.2 i RED II-direktivet,</w:t>
      </w:r>
      <w:r w:rsidR="00820048">
        <w:t xml:space="preserve"> ska</w:t>
      </w:r>
      <w:r w:rsidR="00A61A44">
        <w:t xml:space="preserve"> </w:t>
      </w:r>
      <w:r w:rsidR="004A105B">
        <w:t xml:space="preserve">jämförelseverktyget </w:t>
      </w:r>
      <w:r w:rsidR="00837951">
        <w:t xml:space="preserve">även </w:t>
      </w:r>
      <w:r w:rsidR="00D87460">
        <w:t>innefatta</w:t>
      </w:r>
      <w:r w:rsidR="006C25FA">
        <w:t xml:space="preserve"> </w:t>
      </w:r>
      <w:r w:rsidR="00AC6AA2">
        <w:t>detal</w:t>
      </w:r>
      <w:r w:rsidR="00A72984">
        <w:t>jförsäljarnas</w:t>
      </w:r>
      <w:r w:rsidR="00936F21">
        <w:t xml:space="preserve"> </w:t>
      </w:r>
      <w:r w:rsidR="00653B9E">
        <w:t>köp</w:t>
      </w:r>
      <w:r w:rsidR="00936F21">
        <w:t xml:space="preserve">erbjudanden </w:t>
      </w:r>
      <w:r w:rsidR="00653B9E">
        <w:t xml:space="preserve">av den </w:t>
      </w:r>
      <w:r w:rsidR="00A62B9E">
        <w:t xml:space="preserve">el </w:t>
      </w:r>
      <w:r w:rsidR="00FA0887">
        <w:t>som deras slutkunder</w:t>
      </w:r>
      <w:r w:rsidR="007178D1">
        <w:t xml:space="preserve"> matat in i nätet och som</w:t>
      </w:r>
      <w:r w:rsidR="00B324F5">
        <w:t xml:space="preserve"> de</w:t>
      </w:r>
      <w:r w:rsidR="00EF510A">
        <w:t>ssa</w:t>
      </w:r>
      <w:r w:rsidR="00512A03">
        <w:t xml:space="preserve"> producerat </w:t>
      </w:r>
      <w:r w:rsidR="00AB1AB0">
        <w:t>med hjälp av förnybar energi.</w:t>
      </w:r>
      <w:r w:rsidR="007D1BF2">
        <w:t xml:space="preserve"> </w:t>
      </w:r>
      <w:r w:rsidR="005B1C6C">
        <w:t xml:space="preserve">Detta är särskilt viktigt med tanke på att </w:t>
      </w:r>
      <w:r w:rsidR="00070D6F">
        <w:t xml:space="preserve">hushållen </w:t>
      </w:r>
      <w:r w:rsidR="005F0A3A">
        <w:t xml:space="preserve">håller på att bli </w:t>
      </w:r>
      <w:proofErr w:type="gramStart"/>
      <w:r w:rsidR="00160841">
        <w:t>allt</w:t>
      </w:r>
      <w:r w:rsidR="003A453D">
        <w:t xml:space="preserve"> </w:t>
      </w:r>
      <w:r w:rsidR="00825A04">
        <w:t>mer</w:t>
      </w:r>
      <w:proofErr w:type="gramEnd"/>
      <w:r w:rsidR="00160841">
        <w:t xml:space="preserve"> </w:t>
      </w:r>
      <w:r w:rsidR="007456B2">
        <w:t>aktiva aktörer på elmarknaden.</w:t>
      </w:r>
      <w:r w:rsidR="003A453D">
        <w:t xml:space="preserve"> </w:t>
      </w:r>
      <w:r w:rsidR="00D15DCC">
        <w:t xml:space="preserve">Därmed skapas också incitament </w:t>
      </w:r>
      <w:r w:rsidR="00AD508B">
        <w:t xml:space="preserve">för att integrera el från förnybara energikällor </w:t>
      </w:r>
      <w:r w:rsidR="00F933BE">
        <w:t>på elmarknaden på ett marknadsbasera</w:t>
      </w:r>
      <w:r w:rsidR="00C30060">
        <w:t>t sätt.</w:t>
      </w:r>
    </w:p>
    <w:p w14:paraId="4DBAEA1D" w14:textId="0DF4D92A" w:rsidR="00243F6A" w:rsidRDefault="00B6702D" w:rsidP="001A3639">
      <w:pPr>
        <w:pStyle w:val="ANormal"/>
      </w:pPr>
      <w:r>
        <w:tab/>
      </w:r>
      <w:r w:rsidR="0082427B">
        <w:t xml:space="preserve">Enligt artikel 14.6 i elmarknadsdirektivet </w:t>
      </w:r>
      <w:r w:rsidR="00810F83">
        <w:t xml:space="preserve">behöver ett jämförelseverktyg </w:t>
      </w:r>
      <w:r w:rsidR="00BC3B17">
        <w:t>inte</w:t>
      </w:r>
      <w:r w:rsidR="009253B7">
        <w:t xml:space="preserve"> ges en</w:t>
      </w:r>
      <w:r w:rsidR="00BC3B17">
        <w:t xml:space="preserve"> </w:t>
      </w:r>
      <w:r w:rsidR="003D2DB5">
        <w:t>förtroendemärk</w:t>
      </w:r>
      <w:r w:rsidR="009253B7">
        <w:t xml:space="preserve">ning </w:t>
      </w:r>
      <w:r w:rsidR="0072495C">
        <w:t>(av en för uppgiften utsedd</w:t>
      </w:r>
      <w:r w:rsidR="00A113C8">
        <w:t xml:space="preserve"> behörig</w:t>
      </w:r>
      <w:r w:rsidR="0072495C">
        <w:t xml:space="preserve"> myndighet</w:t>
      </w:r>
      <w:r w:rsidR="00A113C8">
        <w:t>), om medle</w:t>
      </w:r>
      <w:r w:rsidR="00442565">
        <w:t>msst</w:t>
      </w:r>
      <w:r w:rsidR="00E87BE2">
        <w:t xml:space="preserve">aten väljer att </w:t>
      </w:r>
      <w:r w:rsidR="00597DC8">
        <w:t>tilldela</w:t>
      </w:r>
      <w:r w:rsidR="00717B31">
        <w:t xml:space="preserve"> det övergripande</w:t>
      </w:r>
      <w:r w:rsidR="00597DC8">
        <w:t xml:space="preserve"> ansvaret </w:t>
      </w:r>
      <w:r w:rsidR="008E2A93">
        <w:t>för</w:t>
      </w:r>
      <w:r w:rsidR="00EF22C7">
        <w:t xml:space="preserve"> verktyget till </w:t>
      </w:r>
      <w:r w:rsidR="006C30F9">
        <w:t>en offentlig myndighet eller ett offentligt organ.</w:t>
      </w:r>
      <w:r w:rsidR="00E36E73">
        <w:t xml:space="preserve"> </w:t>
      </w:r>
      <w:r w:rsidR="003F420B">
        <w:t>Finland har utnyttjat</w:t>
      </w:r>
      <w:r w:rsidR="00097466">
        <w:t xml:space="preserve"> d</w:t>
      </w:r>
      <w:r w:rsidR="00DA3FE0">
        <w:t>e</w:t>
      </w:r>
      <w:r w:rsidR="00AE059E">
        <w:t>nna</w:t>
      </w:r>
      <w:r w:rsidR="003A7133">
        <w:t xml:space="preserve"> möjlighet </w:t>
      </w:r>
      <w:r w:rsidR="00E66F1F">
        <w:t>att göra</w:t>
      </w:r>
      <w:r w:rsidR="003A7133">
        <w:t xml:space="preserve"> undantag från</w:t>
      </w:r>
      <w:r w:rsidR="00865A99">
        <w:t xml:space="preserve"> skyldigheten att förtr</w:t>
      </w:r>
      <w:r w:rsidR="00992A96">
        <w:t>oendemärka jämförelseverktyg</w:t>
      </w:r>
      <w:r w:rsidR="00463583">
        <w:t xml:space="preserve"> </w:t>
      </w:r>
      <w:r w:rsidR="008975AC">
        <w:t>genom att ge</w:t>
      </w:r>
      <w:r w:rsidR="004F50A2">
        <w:t xml:space="preserve"> Energimyndigheten</w:t>
      </w:r>
      <w:r w:rsidR="00E02777">
        <w:t xml:space="preserve"> i uppdrag att </w:t>
      </w:r>
      <w:r w:rsidR="00BB4254">
        <w:t xml:space="preserve">upprätthålla webbplatsen </w:t>
      </w:r>
      <w:hyperlink r:id="rId12" w:history="1">
        <w:r w:rsidR="008429FB">
          <w:rPr>
            <w:rStyle w:val="Hyperlnk"/>
            <w:color w:val="auto"/>
          </w:rPr>
          <w:t>s</w:t>
        </w:r>
        <w:r w:rsidR="008F1B9A" w:rsidRPr="00AE04E5">
          <w:rPr>
            <w:rStyle w:val="Hyperlnk"/>
            <w:color w:val="auto"/>
          </w:rPr>
          <w:t>ahkonhinta.fi</w:t>
        </w:r>
      </w:hyperlink>
      <w:r w:rsidR="00142F19" w:rsidRPr="00AE04E5">
        <w:t>.</w:t>
      </w:r>
      <w:r w:rsidR="008F1B9A">
        <w:t xml:space="preserve"> </w:t>
      </w:r>
      <w:r w:rsidR="00C50FA8">
        <w:t xml:space="preserve">En </w:t>
      </w:r>
      <w:r w:rsidR="00704C9A">
        <w:t>liknande</w:t>
      </w:r>
      <w:r w:rsidR="00C50FA8">
        <w:t xml:space="preserve"> modell</w:t>
      </w:r>
      <w:r w:rsidR="00942A13">
        <w:t xml:space="preserve"> </w:t>
      </w:r>
      <w:r w:rsidR="00704C9A">
        <w:t>har införts</w:t>
      </w:r>
      <w:r w:rsidR="00942A13">
        <w:t xml:space="preserve"> </w:t>
      </w:r>
      <w:r w:rsidR="004D6CED">
        <w:t>i Sverige</w:t>
      </w:r>
      <w:r w:rsidR="00942A13">
        <w:t>, där</w:t>
      </w:r>
      <w:r w:rsidR="004233C4">
        <w:t xml:space="preserve"> jämförelseverktyget </w:t>
      </w:r>
      <w:r w:rsidR="008429FB">
        <w:t>e</w:t>
      </w:r>
      <w:r w:rsidR="004233C4" w:rsidRPr="00AE04E5">
        <w:t>lpris</w:t>
      </w:r>
      <w:r w:rsidR="00B4522F" w:rsidRPr="00AE04E5">
        <w:t>kollen</w:t>
      </w:r>
      <w:r w:rsidR="00B4522F">
        <w:t xml:space="preserve"> upprätthålls av den nationella tillsynsmyndigheten </w:t>
      </w:r>
      <w:r w:rsidR="00756C0E">
        <w:t>Energimarknadsinspektionen.</w:t>
      </w:r>
      <w:r w:rsidR="00A548A0">
        <w:t xml:space="preserve"> Mot </w:t>
      </w:r>
      <w:r w:rsidR="000B3986">
        <w:t xml:space="preserve">denna </w:t>
      </w:r>
      <w:r w:rsidR="00A548A0">
        <w:t xml:space="preserve">bakgrund </w:t>
      </w:r>
      <w:r w:rsidR="006111CF">
        <w:t xml:space="preserve">framstår </w:t>
      </w:r>
      <w:r w:rsidR="00300321">
        <w:t>det enligt</w:t>
      </w:r>
      <w:r w:rsidR="00AA1914">
        <w:t xml:space="preserve"> </w:t>
      </w:r>
      <w:r w:rsidR="00A548A0">
        <w:t>l</w:t>
      </w:r>
      <w:r w:rsidR="006E7590">
        <w:t>andskapsregeringen</w:t>
      </w:r>
      <w:r w:rsidR="00AA1914">
        <w:t>s mening som</w:t>
      </w:r>
      <w:r w:rsidR="00BB07E4">
        <w:t xml:space="preserve"> </w:t>
      </w:r>
      <w:r w:rsidR="00AA1914">
        <w:t>mest</w:t>
      </w:r>
      <w:r w:rsidR="000003D7">
        <w:t xml:space="preserve"> ändamålsenligt att Ålands energimyndighet</w:t>
      </w:r>
      <w:r w:rsidR="00F52DD5">
        <w:t xml:space="preserve"> ges</w:t>
      </w:r>
      <w:r w:rsidR="00EF6B02">
        <w:t xml:space="preserve"> i upp</w:t>
      </w:r>
      <w:r w:rsidR="007045BD">
        <w:t>drag</w:t>
      </w:r>
      <w:r w:rsidR="00EF6B02">
        <w:t xml:space="preserve"> att </w:t>
      </w:r>
      <w:r w:rsidR="00A510AE">
        <w:t>upprätthålla en liknande webbplats för den åländska elmarknadens vidkommande.</w:t>
      </w:r>
      <w:r w:rsidR="006178EB">
        <w:t xml:space="preserve"> Energimyndigheten</w:t>
      </w:r>
      <w:r w:rsidR="004167DF">
        <w:t xml:space="preserve"> kan också</w:t>
      </w:r>
      <w:r w:rsidR="006178EB">
        <w:t xml:space="preserve"> </w:t>
      </w:r>
      <w:r w:rsidR="00CC3EB1">
        <w:t xml:space="preserve">anses </w:t>
      </w:r>
      <w:r w:rsidR="004167DF">
        <w:t xml:space="preserve">vara bäst lämpad att </w:t>
      </w:r>
      <w:r w:rsidR="009B1E60">
        <w:t xml:space="preserve">sköta de övervaknings- och kontrolluppgifter </w:t>
      </w:r>
      <w:r w:rsidR="007D2822">
        <w:t>i anslutning till jämföre</w:t>
      </w:r>
      <w:r w:rsidR="00644F29">
        <w:t xml:space="preserve">lseverktyget </w:t>
      </w:r>
      <w:r w:rsidR="00196A4D">
        <w:t xml:space="preserve">som förutsätts enligt elmarknadsdirektivet. </w:t>
      </w:r>
      <w:r w:rsidR="00A82D02">
        <w:t>Att förlägga ansvaret på</w:t>
      </w:r>
      <w:r w:rsidR="00D9455A">
        <w:t xml:space="preserve"> en</w:t>
      </w:r>
      <w:r w:rsidR="00A82D02">
        <w:t xml:space="preserve"> </w:t>
      </w:r>
      <w:r w:rsidR="00D9455A">
        <w:t xml:space="preserve">lokal marknadsaktör, såsom </w:t>
      </w:r>
      <w:r w:rsidR="00E23A7A">
        <w:t>exempelvis Kraftnät Åland</w:t>
      </w:r>
      <w:r w:rsidR="007369C5">
        <w:t xml:space="preserve"> Ab</w:t>
      </w:r>
      <w:r w:rsidR="00E23A7A">
        <w:t xml:space="preserve">, </w:t>
      </w:r>
      <w:r w:rsidR="006F1970">
        <w:t>är</w:t>
      </w:r>
      <w:r w:rsidR="003823BB">
        <w:t xml:space="preserve"> </w:t>
      </w:r>
      <w:r w:rsidR="00236ADB">
        <w:t xml:space="preserve">inte </w:t>
      </w:r>
      <w:r w:rsidR="00C8745B">
        <w:t xml:space="preserve">ett </w:t>
      </w:r>
      <w:r w:rsidR="006428CC">
        <w:t>fullgott</w:t>
      </w:r>
      <w:r w:rsidR="00C8745B">
        <w:t xml:space="preserve"> alternativ</w:t>
      </w:r>
      <w:r w:rsidR="003E108E">
        <w:t>, dels</w:t>
      </w:r>
      <w:r w:rsidR="00A80FF5">
        <w:t xml:space="preserve"> p.g.a. </w:t>
      </w:r>
      <w:r w:rsidR="00F148F6">
        <w:t xml:space="preserve">kravet på oberoende </w:t>
      </w:r>
      <w:r w:rsidR="00B17B62">
        <w:t xml:space="preserve">i artikel </w:t>
      </w:r>
      <w:r w:rsidR="00182B97">
        <w:t xml:space="preserve">14.1a </w:t>
      </w:r>
      <w:r w:rsidR="00072881">
        <w:t>i elmarknadsdirektivet</w:t>
      </w:r>
      <w:r w:rsidR="00EE3CC2">
        <w:t xml:space="preserve">, dels </w:t>
      </w:r>
      <w:r w:rsidR="002620FE">
        <w:t>till</w:t>
      </w:r>
      <w:r w:rsidR="000458D8">
        <w:t xml:space="preserve"> följd av det ovannämnda kravet </w:t>
      </w:r>
      <w:r w:rsidR="00AD27AC">
        <w:t>på förtroendemärkning.</w:t>
      </w:r>
    </w:p>
    <w:p w14:paraId="6D7B4A8F" w14:textId="45A38F9D" w:rsidR="001B0EC7" w:rsidRPr="00494A5B" w:rsidRDefault="00556A02" w:rsidP="001A3639">
      <w:pPr>
        <w:pStyle w:val="ANormal"/>
        <w:rPr>
          <w:lang w:val="sv-FI"/>
        </w:rPr>
      </w:pPr>
      <w:r>
        <w:tab/>
      </w:r>
      <w:r w:rsidR="00022E97">
        <w:t>Enligt förslaget</w:t>
      </w:r>
      <w:r w:rsidR="003C51C3">
        <w:t xml:space="preserve"> </w:t>
      </w:r>
      <w:r w:rsidR="00F80615">
        <w:t>ska</w:t>
      </w:r>
      <w:r w:rsidR="003C51C3">
        <w:t xml:space="preserve"> e</w:t>
      </w:r>
      <w:r w:rsidR="00BA5AD1">
        <w:t>lbolagen</w:t>
      </w:r>
      <w:r w:rsidR="00CA4CF3">
        <w:t xml:space="preserve"> </w:t>
      </w:r>
      <w:r w:rsidR="00367212">
        <w:t>själv</w:t>
      </w:r>
      <w:r w:rsidR="005F0E1E">
        <w:t xml:space="preserve"> </w:t>
      </w:r>
      <w:r w:rsidR="009C403D">
        <w:t>ombesörj</w:t>
      </w:r>
      <w:r w:rsidR="0073060E">
        <w:t>a</w:t>
      </w:r>
      <w:r w:rsidR="00E86BE6">
        <w:t xml:space="preserve"> för uppdatering</w:t>
      </w:r>
      <w:r w:rsidR="00B108D4">
        <w:t>en</w:t>
      </w:r>
      <w:r w:rsidR="0073060E">
        <w:t xml:space="preserve"> av</w:t>
      </w:r>
      <w:r w:rsidR="00A5077F">
        <w:t xml:space="preserve"> </w:t>
      </w:r>
      <w:r w:rsidR="00F80615">
        <w:t>sina</w:t>
      </w:r>
      <w:r w:rsidR="00A5077F">
        <w:t xml:space="preserve"> erbjudande</w:t>
      </w:r>
      <w:r w:rsidR="005C154C">
        <w:t xml:space="preserve">uppgifter </w:t>
      </w:r>
      <w:r w:rsidR="00014405">
        <w:t>i jämförelseverktyget.</w:t>
      </w:r>
      <w:r w:rsidR="00BC5CF9">
        <w:t xml:space="preserve"> </w:t>
      </w:r>
      <w:r w:rsidR="00B50318">
        <w:t xml:space="preserve">Även </w:t>
      </w:r>
      <w:r w:rsidR="00037F18">
        <w:t xml:space="preserve">om </w:t>
      </w:r>
      <w:r w:rsidR="00C62578">
        <w:t>huvud</w:t>
      </w:r>
      <w:r w:rsidR="00037F18">
        <w:t>ansvaret för</w:t>
      </w:r>
      <w:r w:rsidR="003B7B36">
        <w:t xml:space="preserve"> att</w:t>
      </w:r>
      <w:r w:rsidR="00037F18">
        <w:t xml:space="preserve"> upprätthålla </w:t>
      </w:r>
      <w:r w:rsidR="00A375AC">
        <w:t>jämförelse</w:t>
      </w:r>
      <w:r w:rsidR="00037F18">
        <w:t>verktyget</w:t>
      </w:r>
      <w:r w:rsidR="00D927AF">
        <w:t xml:space="preserve"> ska</w:t>
      </w:r>
      <w:r w:rsidR="00037F18">
        <w:t xml:space="preserve"> åvila </w:t>
      </w:r>
      <w:r w:rsidR="00812895">
        <w:t xml:space="preserve">Ålands energimyndighet, </w:t>
      </w:r>
      <w:r w:rsidR="002E255E">
        <w:t>kommer</w:t>
      </w:r>
      <w:r w:rsidR="00BE5C1B">
        <w:t xml:space="preserve"> </w:t>
      </w:r>
      <w:r w:rsidR="00361438">
        <w:t xml:space="preserve">också elbolagens </w:t>
      </w:r>
      <w:r w:rsidR="006C4A4E">
        <w:t>noggrannhet vid uppgiftsrapporteringen</w:t>
      </w:r>
      <w:r w:rsidR="00434495">
        <w:t xml:space="preserve"> att ha</w:t>
      </w:r>
      <w:r w:rsidR="006C4A4E">
        <w:t xml:space="preserve"> </w:t>
      </w:r>
      <w:r w:rsidR="0038265B">
        <w:t>stor betydelse</w:t>
      </w:r>
      <w:r w:rsidR="0078793E">
        <w:t xml:space="preserve"> för hur</w:t>
      </w:r>
      <w:r w:rsidR="0038265B">
        <w:t xml:space="preserve"> </w:t>
      </w:r>
      <w:r w:rsidR="009563A2">
        <w:t>trovärdig</w:t>
      </w:r>
      <w:r w:rsidR="00A375AC">
        <w:t xml:space="preserve"> verktyget</w:t>
      </w:r>
      <w:r w:rsidR="001D451C">
        <w:t xml:space="preserve"> </w:t>
      </w:r>
      <w:r w:rsidR="00EF2EC2">
        <w:t>framstår i kundernas ögon.</w:t>
      </w:r>
      <w:r w:rsidR="00C90175">
        <w:t xml:space="preserve"> </w:t>
      </w:r>
      <w:r w:rsidR="00C90175">
        <w:rPr>
          <w:lang w:val="sv-FI"/>
        </w:rPr>
        <w:t>Det bör emellertid framhållas att kravet på registrering i jämförelseverktyget inte utgör ett nödvändigt villkor för att elbolagen ska få bedriva detaljförsäljning av el.</w:t>
      </w:r>
      <w:r w:rsidR="00B525B5">
        <w:rPr>
          <w:lang w:val="sv-FI"/>
        </w:rPr>
        <w:t xml:space="preserve"> De nya förpliktelserna kan därför inte anses begränsa den i grundlagens 18</w:t>
      </w:r>
      <w:r w:rsidR="002574F8">
        <w:rPr>
          <w:lang w:val="sv-FI"/>
        </w:rPr>
        <w:t> §</w:t>
      </w:r>
      <w:r w:rsidR="00B525B5">
        <w:rPr>
          <w:lang w:val="sv-FI"/>
        </w:rPr>
        <w:t xml:space="preserve"> </w:t>
      </w:r>
      <w:r w:rsidR="0021502A">
        <w:rPr>
          <w:lang w:val="sv-FI"/>
        </w:rPr>
        <w:t xml:space="preserve">garanterade näringsfriheten. </w:t>
      </w:r>
      <w:r w:rsidR="00C90175">
        <w:rPr>
          <w:lang w:val="sv-FI"/>
        </w:rPr>
        <w:t>Eftersom webbplatsen för jämförelseverktyget också utgör en effektiv marknadsföringskanal, torde det</w:t>
      </w:r>
      <w:r w:rsidR="0021502A">
        <w:rPr>
          <w:lang w:val="sv-FI"/>
        </w:rPr>
        <w:t xml:space="preserve"> likväl</w:t>
      </w:r>
      <w:r w:rsidR="00C90175">
        <w:rPr>
          <w:lang w:val="sv-FI"/>
        </w:rPr>
        <w:t xml:space="preserve"> finnas ett starkt intresse hos detaljförsäljarna att lämna uppgifter om sina erbjudanden till systemet.</w:t>
      </w:r>
    </w:p>
    <w:p w14:paraId="2ED20C52" w14:textId="6999AAC8" w:rsidR="004D2D8C" w:rsidRDefault="001B0EC7" w:rsidP="001A3639">
      <w:pPr>
        <w:pStyle w:val="ANormal"/>
      </w:pPr>
      <w:r>
        <w:tab/>
      </w:r>
      <w:r w:rsidR="00C400A5">
        <w:t>Enligt l</w:t>
      </w:r>
      <w:r w:rsidR="006C7AF9">
        <w:t>andskapsregeringen</w:t>
      </w:r>
      <w:r w:rsidR="00C400A5">
        <w:t xml:space="preserve">s mening </w:t>
      </w:r>
      <w:r w:rsidR="003443B7">
        <w:t>bör</w:t>
      </w:r>
      <w:r w:rsidR="006C7AF9">
        <w:t xml:space="preserve"> </w:t>
      </w:r>
      <w:r w:rsidR="00C400A5">
        <w:t>regler som</w:t>
      </w:r>
      <w:r w:rsidR="003443B7">
        <w:t xml:space="preserve"> </w:t>
      </w:r>
      <w:r w:rsidR="00CC7222">
        <w:t>styr upprättandet och upprätthållandet av ett jämförelseverktyg</w:t>
      </w:r>
      <w:r w:rsidR="004E3F9D">
        <w:t>, och som</w:t>
      </w:r>
      <w:r w:rsidR="00777B6F">
        <w:t xml:space="preserve"> dessutom</w:t>
      </w:r>
      <w:r w:rsidR="004E3F9D">
        <w:t xml:space="preserve"> ålägger</w:t>
      </w:r>
      <w:r w:rsidR="00087E1C">
        <w:t xml:space="preserve"> </w:t>
      </w:r>
      <w:r w:rsidR="00FA1677">
        <w:t>detaljförsäljare</w:t>
      </w:r>
      <w:r w:rsidR="00D74CB7">
        <w:t xml:space="preserve"> </w:t>
      </w:r>
      <w:r w:rsidR="00777B6F">
        <w:t xml:space="preserve">vissa skyldigheter, </w:t>
      </w:r>
      <w:r w:rsidR="00A54627">
        <w:t>ingå i en landskapslag</w:t>
      </w:r>
      <w:r w:rsidR="00756418">
        <w:t xml:space="preserve"> för att motsvara grundlagens krav på </w:t>
      </w:r>
      <w:r w:rsidR="0074799E">
        <w:t>författningsnivå</w:t>
      </w:r>
      <w:r w:rsidR="007D12B7">
        <w:t>.</w:t>
      </w:r>
      <w:r w:rsidR="00530D51">
        <w:t xml:space="preserve"> </w:t>
      </w:r>
      <w:r w:rsidR="00F64A74">
        <w:t xml:space="preserve">Således </w:t>
      </w:r>
      <w:r w:rsidR="00BF2AFE">
        <w:t xml:space="preserve">föreslås att artikel 14 i elmarknadsdirektivet </w:t>
      </w:r>
      <w:r w:rsidR="00D40C99">
        <w:t>ska genomföras</w:t>
      </w:r>
      <w:r w:rsidR="008532B9">
        <w:t xml:space="preserve"> i form av en </w:t>
      </w:r>
      <w:r w:rsidR="006D61A3">
        <w:t>blankettlag, varigenom</w:t>
      </w:r>
      <w:r w:rsidR="00BF2AFE">
        <w:t xml:space="preserve"> </w:t>
      </w:r>
      <w:r w:rsidR="008238CB">
        <w:t xml:space="preserve">rikets </w:t>
      </w:r>
      <w:r w:rsidR="00587FF0">
        <w:t xml:space="preserve">lag om </w:t>
      </w:r>
      <w:r w:rsidR="00587FF0">
        <w:lastRenderedPageBreak/>
        <w:t xml:space="preserve">ett jämförelseverktyg för elleveransavtal </w:t>
      </w:r>
      <w:r w:rsidR="006D61A3">
        <w:t>görs tillämplig på Åland</w:t>
      </w:r>
      <w:r w:rsidR="00A63423">
        <w:t>.</w:t>
      </w:r>
      <w:r w:rsidR="00587FF0">
        <w:t xml:space="preserve"> </w:t>
      </w:r>
      <w:r w:rsidR="003B548E">
        <w:t xml:space="preserve">Förslaget </w:t>
      </w:r>
      <w:r w:rsidR="0038603F">
        <w:t>kan ses</w:t>
      </w:r>
      <w:r w:rsidR="008D7408">
        <w:t xml:space="preserve"> som</w:t>
      </w:r>
      <w:r w:rsidR="003B548E">
        <w:t xml:space="preserve"> en vidareutveckling </w:t>
      </w:r>
      <w:r w:rsidR="00B03138">
        <w:t>av den nuvarande regleringsmodellen</w:t>
      </w:r>
      <w:r w:rsidR="00907408">
        <w:t>, där</w:t>
      </w:r>
      <w:r w:rsidR="00A95C1C">
        <w:t xml:space="preserve"> elmarknadslagen </w:t>
      </w:r>
      <w:r w:rsidR="00BF3712">
        <w:t xml:space="preserve">utgör en s.k. </w:t>
      </w:r>
      <w:r w:rsidR="006B741C">
        <w:t>paraplylag.</w:t>
      </w:r>
      <w:r w:rsidR="002949D6">
        <w:rPr>
          <w:rStyle w:val="Fotnotsreferens"/>
        </w:rPr>
        <w:footnoteReference w:id="27"/>
      </w:r>
      <w:r w:rsidR="00907408">
        <w:t xml:space="preserve"> </w:t>
      </w:r>
      <w:r w:rsidR="00857366">
        <w:t>Den</w:t>
      </w:r>
      <w:r w:rsidR="00CD1456">
        <w:t xml:space="preserve"> </w:t>
      </w:r>
      <w:r w:rsidR="00857366">
        <w:t>nya blankettlagen</w:t>
      </w:r>
      <w:r w:rsidR="00CD1456">
        <w:t xml:space="preserve"> </w:t>
      </w:r>
      <w:r w:rsidR="00857366">
        <w:t>ska också betraktas</w:t>
      </w:r>
      <w:r w:rsidR="0078793E">
        <w:t xml:space="preserve"> </w:t>
      </w:r>
      <w:r w:rsidR="00857366">
        <w:t xml:space="preserve">som ett led i den </w:t>
      </w:r>
      <w:r w:rsidR="00895771">
        <w:t>pågående digital</w:t>
      </w:r>
      <w:r w:rsidR="00A51612">
        <w:t>iseringen av landskapsförvaltningen.</w:t>
      </w:r>
      <w:r w:rsidR="000476AC">
        <w:t xml:space="preserve"> </w:t>
      </w:r>
      <w:r w:rsidR="00760694">
        <w:t>Som ett</w:t>
      </w:r>
      <w:r w:rsidR="000476AC">
        <w:t xml:space="preserve"> exempel</w:t>
      </w:r>
      <w:r w:rsidR="00760694">
        <w:t xml:space="preserve"> kan</w:t>
      </w:r>
      <w:r w:rsidR="000476AC">
        <w:t xml:space="preserve"> nämnas</w:t>
      </w:r>
      <w:r w:rsidR="009B2DED">
        <w:t xml:space="preserve"> att</w:t>
      </w:r>
      <w:r w:rsidR="006861AE">
        <w:t xml:space="preserve"> </w:t>
      </w:r>
      <w:r w:rsidR="009B2DED">
        <w:t>l</w:t>
      </w:r>
      <w:r w:rsidR="006861AE">
        <w:t>andskapsregeringen</w:t>
      </w:r>
      <w:r w:rsidR="009B2DED">
        <w:t xml:space="preserve"> </w:t>
      </w:r>
      <w:r w:rsidR="00915893">
        <w:t>nyligen fått i uppdrag</w:t>
      </w:r>
      <w:r w:rsidR="003673FC">
        <w:t xml:space="preserve"> </w:t>
      </w:r>
      <w:r w:rsidR="00365AB5">
        <w:t xml:space="preserve">att </w:t>
      </w:r>
      <w:r w:rsidR="00036673">
        <w:t>u</w:t>
      </w:r>
      <w:r w:rsidR="006861AE">
        <w:t>pprätta</w:t>
      </w:r>
      <w:r w:rsidR="00036673">
        <w:t xml:space="preserve"> en webbplats</w:t>
      </w:r>
      <w:r w:rsidR="001754BC">
        <w:t xml:space="preserve"> </w:t>
      </w:r>
      <w:r w:rsidR="00AB08DC">
        <w:t>med information om</w:t>
      </w:r>
      <w:r w:rsidR="00677AD9">
        <w:t xml:space="preserve"> til</w:t>
      </w:r>
      <w:r w:rsidR="00054CC1">
        <w:t>lståndsför</w:t>
      </w:r>
      <w:r w:rsidR="00E5493D">
        <w:t>farandet för anläggningar för förnybar energi</w:t>
      </w:r>
      <w:r w:rsidR="003D2734">
        <w:t>.</w:t>
      </w:r>
      <w:r w:rsidR="00E53992">
        <w:rPr>
          <w:rStyle w:val="Fotnotsreferens"/>
        </w:rPr>
        <w:footnoteReference w:id="28"/>
      </w:r>
    </w:p>
    <w:p w14:paraId="7842F507" w14:textId="77777777" w:rsidR="004D2D8C" w:rsidRDefault="004D2D8C" w:rsidP="001A3639">
      <w:pPr>
        <w:pStyle w:val="ANormal"/>
      </w:pPr>
    </w:p>
    <w:p w14:paraId="5B05E60B" w14:textId="1BE1D4FE" w:rsidR="00B72E74" w:rsidRDefault="00B72E74" w:rsidP="00B72E74">
      <w:pPr>
        <w:pStyle w:val="RubrikC"/>
      </w:pPr>
      <w:bookmarkStart w:id="24" w:name="_Toc232149431"/>
      <w:r>
        <w:t>6.</w:t>
      </w:r>
      <w:r w:rsidR="007675C6">
        <w:t>4</w:t>
      </w:r>
      <w:r>
        <w:t xml:space="preserve"> Tvistlösning utanför domstol</w:t>
      </w:r>
      <w:bookmarkEnd w:id="24"/>
    </w:p>
    <w:p w14:paraId="068828C0" w14:textId="77777777" w:rsidR="00B72E74" w:rsidRDefault="00B72E74" w:rsidP="00B72E74">
      <w:pPr>
        <w:pStyle w:val="Rubrikmellanrum"/>
      </w:pPr>
    </w:p>
    <w:p w14:paraId="101C8FFB" w14:textId="24490628" w:rsidR="00FA0AB2" w:rsidRDefault="00A96151" w:rsidP="00FA0AB2">
      <w:pPr>
        <w:pStyle w:val="ANormal"/>
      </w:pPr>
      <w:r>
        <w:t>H</w:t>
      </w:r>
      <w:r w:rsidR="00A65A84">
        <w:t xml:space="preserve">uruvida </w:t>
      </w:r>
      <w:r w:rsidR="003570F0">
        <w:t>det</w:t>
      </w:r>
      <w:r w:rsidR="00640B1D">
        <w:t xml:space="preserve"> krävs</w:t>
      </w:r>
      <w:r w:rsidR="007D1E4F">
        <w:t xml:space="preserve"> </w:t>
      </w:r>
      <w:r w:rsidR="0044656F">
        <w:t>uttrycklig</w:t>
      </w:r>
      <w:r w:rsidR="007D1E4F">
        <w:t>t</w:t>
      </w:r>
      <w:r w:rsidR="0044656F">
        <w:t xml:space="preserve"> </w:t>
      </w:r>
      <w:r w:rsidR="007D1E4F">
        <w:t>stöd i</w:t>
      </w:r>
      <w:r w:rsidR="0044656F">
        <w:t xml:space="preserve"> lag </w:t>
      </w:r>
      <w:r w:rsidR="00B72BE8">
        <w:t xml:space="preserve">för </w:t>
      </w:r>
      <w:r w:rsidR="0044656F">
        <w:t xml:space="preserve">att </w:t>
      </w:r>
      <w:r w:rsidR="00C5323D">
        <w:t>e</w:t>
      </w:r>
      <w:r w:rsidR="00B16F9D">
        <w:t>nergimyndigheten</w:t>
      </w:r>
      <w:r w:rsidR="00C5323D">
        <w:t xml:space="preserve"> i egenskap av</w:t>
      </w:r>
      <w:r w:rsidR="0044656F">
        <w:t xml:space="preserve"> tillsynsmyndighet</w:t>
      </w:r>
      <w:r w:rsidR="00B92E9C">
        <w:t xml:space="preserve"> ska kunna pröva tvister mellan</w:t>
      </w:r>
      <w:r w:rsidR="00BD5DE0">
        <w:t xml:space="preserve"> elmarknadens parter</w:t>
      </w:r>
      <w:r w:rsidR="00D31592">
        <w:t xml:space="preserve"> har varit en om</w:t>
      </w:r>
      <w:r w:rsidR="00542F53">
        <w:t>diskuterad</w:t>
      </w:r>
      <w:r w:rsidR="00D31592">
        <w:t xml:space="preserve"> fråga</w:t>
      </w:r>
      <w:r w:rsidR="003C75AB">
        <w:t xml:space="preserve">. </w:t>
      </w:r>
      <w:r w:rsidR="003C1B1C">
        <w:t xml:space="preserve">Utifrån </w:t>
      </w:r>
      <w:r w:rsidR="001444F5">
        <w:t>en</w:t>
      </w:r>
      <w:r w:rsidR="006510A0">
        <w:t xml:space="preserve"> </w:t>
      </w:r>
      <w:r w:rsidR="009D6566">
        <w:t>extensiv</w:t>
      </w:r>
      <w:r w:rsidR="00C55621">
        <w:t xml:space="preserve"> tolkning</w:t>
      </w:r>
      <w:r w:rsidR="00B3788F">
        <w:t xml:space="preserve"> eller </w:t>
      </w:r>
      <w:r w:rsidR="007C34F9">
        <w:t>laganalogi</w:t>
      </w:r>
      <w:r w:rsidR="00BB7F53">
        <w:t xml:space="preserve"> </w:t>
      </w:r>
      <w:r w:rsidR="00E9039E">
        <w:t xml:space="preserve">kan det </w:t>
      </w:r>
      <w:r w:rsidR="00F22FD3">
        <w:t>hävda</w:t>
      </w:r>
      <w:r w:rsidR="00E9039E">
        <w:t>s</w:t>
      </w:r>
      <w:r w:rsidR="00F22FD3">
        <w:t xml:space="preserve"> att</w:t>
      </w:r>
      <w:r w:rsidR="005B4B65">
        <w:t xml:space="preserve"> Energimyndigheten</w:t>
      </w:r>
      <w:r w:rsidR="00A33B19">
        <w:t xml:space="preserve"> </w:t>
      </w:r>
      <w:r w:rsidR="00F77F7D">
        <w:t xml:space="preserve">redan </w:t>
      </w:r>
      <w:r w:rsidR="00A33B19">
        <w:t>på grundval av allmänna förvaltningsrättsliga förfarandebestämmelser</w:t>
      </w:r>
      <w:r w:rsidR="00AA0A04">
        <w:t xml:space="preserve"> kan anses utgöra ett </w:t>
      </w:r>
      <w:r w:rsidR="00505F7D">
        <w:t xml:space="preserve">sådant tvistlösningsorgan </w:t>
      </w:r>
      <w:r w:rsidR="00D0757F">
        <w:t>gällande tillträde till nätet som avses i artikel 6.2 och 17 i elmarknadsdirektivet</w:t>
      </w:r>
      <w:r w:rsidR="007C4CAC">
        <w:t>.</w:t>
      </w:r>
      <w:r w:rsidR="005B4B65">
        <w:t xml:space="preserve"> </w:t>
      </w:r>
      <w:r w:rsidR="002300D1">
        <w:t>D</w:t>
      </w:r>
      <w:r w:rsidR="004866C5">
        <w:t>e</w:t>
      </w:r>
      <w:r w:rsidR="002302BD">
        <w:t xml:space="preserve">n </w:t>
      </w:r>
      <w:r w:rsidR="00C67F99">
        <w:t>nytillkomna 6</w:t>
      </w:r>
      <w:r w:rsidR="00D40618">
        <w:t> </w:t>
      </w:r>
      <w:r w:rsidR="00636C8B">
        <w:t>a</w:t>
      </w:r>
      <w:r w:rsidR="002574F8">
        <w:t> §</w:t>
      </w:r>
      <w:r w:rsidR="00636C8B">
        <w:t xml:space="preserve"> i lagen om tillsyn </w:t>
      </w:r>
      <w:r w:rsidR="00103B84">
        <w:t>över el- och naturgasmarknaden</w:t>
      </w:r>
      <w:r w:rsidR="00FC27D4">
        <w:t xml:space="preserve"> </w:t>
      </w:r>
      <w:r w:rsidR="004830B5">
        <w:t>ger</w:t>
      </w:r>
      <w:r w:rsidR="00FC27D4">
        <w:t xml:space="preserve"> </w:t>
      </w:r>
      <w:r w:rsidR="00711518">
        <w:t>emellertid</w:t>
      </w:r>
      <w:r w:rsidR="004830B5">
        <w:t xml:space="preserve"> en</w:t>
      </w:r>
      <w:r w:rsidR="00D3531B">
        <w:t xml:space="preserve"> </w:t>
      </w:r>
      <w:r w:rsidR="00906A4F">
        <w:t xml:space="preserve">klar </w:t>
      </w:r>
      <w:r w:rsidR="004830B5">
        <w:t>indikation på</w:t>
      </w:r>
      <w:r w:rsidR="00103B84">
        <w:t xml:space="preserve"> </w:t>
      </w:r>
      <w:r w:rsidR="007B15B6">
        <w:t xml:space="preserve">att </w:t>
      </w:r>
      <w:r w:rsidR="00C718E8">
        <w:t>r</w:t>
      </w:r>
      <w:r w:rsidR="00157A5F">
        <w:t xml:space="preserve">ikslagstiftaren </w:t>
      </w:r>
      <w:r w:rsidR="008E56F8">
        <w:t>föredragit</w:t>
      </w:r>
      <w:r w:rsidR="0047563A">
        <w:t xml:space="preserve"> </w:t>
      </w:r>
      <w:r w:rsidR="008E56F8">
        <w:t>en strikt</w:t>
      </w:r>
      <w:r w:rsidR="00F730CA">
        <w:t xml:space="preserve"> legalistisk tolkning</w:t>
      </w:r>
      <w:r w:rsidR="00510664">
        <w:t xml:space="preserve"> i de</w:t>
      </w:r>
      <w:r w:rsidR="009B7F4B">
        <w:t>tta avseende</w:t>
      </w:r>
      <w:r w:rsidR="00B13595">
        <w:t>.</w:t>
      </w:r>
      <w:r w:rsidR="007461BE">
        <w:rPr>
          <w:rStyle w:val="Fotnotsreferens"/>
        </w:rPr>
        <w:footnoteReference w:id="29"/>
      </w:r>
      <w:r w:rsidR="00D552C9">
        <w:t xml:space="preserve"> </w:t>
      </w:r>
      <w:r w:rsidR="000C1433">
        <w:t>Landskapsregeringen</w:t>
      </w:r>
      <w:r w:rsidR="00B71EEE">
        <w:t xml:space="preserve"> kan</w:t>
      </w:r>
      <w:r w:rsidR="000C1433">
        <w:t xml:space="preserve"> konstatera att d</w:t>
      </w:r>
      <w:r w:rsidR="00213F09">
        <w:t>etta</w:t>
      </w:r>
      <w:r w:rsidR="00CF25F2">
        <w:t xml:space="preserve"> sammanfaller</w:t>
      </w:r>
      <w:r w:rsidR="002A732E">
        <w:t xml:space="preserve"> väl</w:t>
      </w:r>
      <w:r w:rsidR="0097155D">
        <w:t xml:space="preserve"> med den lagstiftningsteknik som redan anammats i</w:t>
      </w:r>
      <w:r w:rsidR="00C34AEE">
        <w:t xml:space="preserve"> den åländska</w:t>
      </w:r>
      <w:r w:rsidR="0097155D">
        <w:t xml:space="preserve"> </w:t>
      </w:r>
      <w:r w:rsidR="00983D6E">
        <w:t>myndighet</w:t>
      </w:r>
      <w:r w:rsidR="0097155D">
        <w:t>slagen</w:t>
      </w:r>
      <w:r w:rsidR="00996961">
        <w:t xml:space="preserve"> och</w:t>
      </w:r>
      <w:r w:rsidR="00FA6162">
        <w:t xml:space="preserve"> </w:t>
      </w:r>
      <w:r w:rsidR="0097155D">
        <w:t>dess 1</w:t>
      </w:r>
      <w:r w:rsidR="002574F8">
        <w:t> §</w:t>
      </w:r>
      <w:r w:rsidR="0097155D">
        <w:t xml:space="preserve"> 3</w:t>
      </w:r>
      <w:r w:rsidR="002574F8">
        <w:t> mom.</w:t>
      </w:r>
      <w:r w:rsidR="00B247D2">
        <w:t xml:space="preserve"> </w:t>
      </w:r>
      <w:r w:rsidR="00FA52BF">
        <w:t xml:space="preserve">Av nämnda bestämmelser följer att </w:t>
      </w:r>
      <w:r w:rsidR="00C32FB4">
        <w:t xml:space="preserve">Ålands energimyndighet ansvarar för skötseln </w:t>
      </w:r>
      <w:r w:rsidR="00936104">
        <w:t xml:space="preserve">av uppgifter som rör tvistlösning vid samordning </w:t>
      </w:r>
      <w:r w:rsidR="00F92631">
        <w:t xml:space="preserve">av byggprojekt och samnyttjande </w:t>
      </w:r>
      <w:r w:rsidR="008E6109">
        <w:t>av näti</w:t>
      </w:r>
      <w:r w:rsidR="00517487">
        <w:t>n</w:t>
      </w:r>
      <w:r w:rsidR="008E6109">
        <w:t>frastruktur</w:t>
      </w:r>
      <w:r w:rsidR="00517487">
        <w:t xml:space="preserve"> som avses i landskapslagen (2017:78) om främjande av en utbyggnad </w:t>
      </w:r>
      <w:r w:rsidR="00ED2AF1">
        <w:t>av bredbandsnät.</w:t>
      </w:r>
    </w:p>
    <w:p w14:paraId="2CE571EA" w14:textId="57E5C1CF" w:rsidR="00F02A6C" w:rsidRPr="00FA0AB2" w:rsidRDefault="00F02A6C" w:rsidP="00FA0AB2">
      <w:pPr>
        <w:pStyle w:val="ANormal"/>
      </w:pPr>
      <w:r>
        <w:tab/>
        <w:t>Landskapsregeringen no</w:t>
      </w:r>
      <w:r w:rsidR="00250CF4">
        <w:t xml:space="preserve">terar att </w:t>
      </w:r>
      <w:r w:rsidR="004759C2">
        <w:t xml:space="preserve">artikel </w:t>
      </w:r>
      <w:r w:rsidR="00B65E61">
        <w:t>17 i elmarknadsdirektivet</w:t>
      </w:r>
      <w:r w:rsidR="004759C2">
        <w:t xml:space="preserve"> inte </w:t>
      </w:r>
      <w:r w:rsidR="00053529">
        <w:t>innehåller</w:t>
      </w:r>
      <w:r w:rsidR="004759C2">
        <w:t xml:space="preserve"> något uttryckligt krav på att </w:t>
      </w:r>
      <w:r w:rsidR="00147B2E">
        <w:t>tvistlösningsorganet måste vara en</w:t>
      </w:r>
      <w:r w:rsidR="00D97E10">
        <w:t xml:space="preserve"> </w:t>
      </w:r>
      <w:r w:rsidR="00503F77">
        <w:t>nationell tillsynsmyndighet</w:t>
      </w:r>
      <w:r w:rsidR="00C15B3B">
        <w:t>.</w:t>
      </w:r>
      <w:r w:rsidR="002476C4">
        <w:t xml:space="preserve"> </w:t>
      </w:r>
      <w:r w:rsidR="005D0E09">
        <w:t>B</w:t>
      </w:r>
      <w:r w:rsidR="008B2C0A">
        <w:t>ehörighet att</w:t>
      </w:r>
      <w:r w:rsidR="006A57F1">
        <w:t xml:space="preserve"> pröva</w:t>
      </w:r>
      <w:r w:rsidR="005776BB">
        <w:t xml:space="preserve"> </w:t>
      </w:r>
      <w:r w:rsidR="009F3727">
        <w:t>tvister</w:t>
      </w:r>
      <w:r w:rsidR="005776BB">
        <w:t xml:space="preserve"> </w:t>
      </w:r>
      <w:r w:rsidR="00AD1DEF">
        <w:t>med anknytning till</w:t>
      </w:r>
      <w:r w:rsidR="009F3727">
        <w:t xml:space="preserve"> </w:t>
      </w:r>
      <w:r w:rsidR="00A20946">
        <w:t>efterfrågeflexibilitet genom aggregering</w:t>
      </w:r>
      <w:r w:rsidR="00E76C2F">
        <w:t xml:space="preserve"> </w:t>
      </w:r>
      <w:r w:rsidR="00FD5AB2">
        <w:t>och ans</w:t>
      </w:r>
      <w:r w:rsidR="00FB2025">
        <w:t>var</w:t>
      </w:r>
      <w:r w:rsidR="0025064E">
        <w:t>sfrågor vid balansavvikelser</w:t>
      </w:r>
      <w:r w:rsidR="00FB2025">
        <w:t xml:space="preserve"> </w:t>
      </w:r>
      <w:r w:rsidR="004A27A6">
        <w:t>kunde således</w:t>
      </w:r>
      <w:r w:rsidR="00EF671D">
        <w:t xml:space="preserve"> tilldelas</w:t>
      </w:r>
      <w:r w:rsidR="00990E97">
        <w:t xml:space="preserve"> även</w:t>
      </w:r>
      <w:r w:rsidR="008B2C0A">
        <w:t xml:space="preserve"> </w:t>
      </w:r>
      <w:r w:rsidR="0005411C">
        <w:t xml:space="preserve">tvistenämnden </w:t>
      </w:r>
      <w:r w:rsidR="005B11B4">
        <w:t>för energimarknaden</w:t>
      </w:r>
      <w:r w:rsidR="0005411C">
        <w:t xml:space="preserve">, </w:t>
      </w:r>
      <w:r w:rsidR="00604393">
        <w:t xml:space="preserve">som </w:t>
      </w:r>
      <w:r w:rsidR="00AF5659">
        <w:t>redan</w:t>
      </w:r>
      <w:r w:rsidR="005D7321">
        <w:t xml:space="preserve"> </w:t>
      </w:r>
      <w:r w:rsidR="00E44043">
        <w:t>har</w:t>
      </w:r>
      <w:r w:rsidR="00782510">
        <w:t xml:space="preserve"> en a</w:t>
      </w:r>
      <w:r w:rsidR="00E44043">
        <w:t>llmän kompetens</w:t>
      </w:r>
      <w:r w:rsidR="004D2455">
        <w:t xml:space="preserve"> att</w:t>
      </w:r>
      <w:r w:rsidR="00A86775">
        <w:t xml:space="preserve"> </w:t>
      </w:r>
      <w:r w:rsidR="00F941EA">
        <w:t>lösa</w:t>
      </w:r>
      <w:r w:rsidR="00DF5E25">
        <w:t xml:space="preserve"> </w:t>
      </w:r>
      <w:r w:rsidR="005D7321">
        <w:t>tvister mellan elföretag</w:t>
      </w:r>
      <w:r w:rsidR="00FB40A2">
        <w:t xml:space="preserve"> och </w:t>
      </w:r>
      <w:r w:rsidR="00EE14CD">
        <w:t xml:space="preserve">näringsidkare </w:t>
      </w:r>
      <w:r w:rsidR="003C463E">
        <w:t>om tolkningen av elavtal</w:t>
      </w:r>
      <w:r w:rsidR="009577D0">
        <w:t>.</w:t>
      </w:r>
      <w:r w:rsidR="00271642">
        <w:t xml:space="preserve"> </w:t>
      </w:r>
      <w:r w:rsidR="00F560EC">
        <w:t xml:space="preserve">Landskapsregeringen delar </w:t>
      </w:r>
      <w:r w:rsidR="00525868">
        <w:t>dock rikslagstiftarens uppfattning om att</w:t>
      </w:r>
      <w:r w:rsidR="002C71AB">
        <w:t xml:space="preserve"> energimyndigheten </w:t>
      </w:r>
      <w:r w:rsidR="0079566B">
        <w:t>är bäst lämpad att hantera</w:t>
      </w:r>
      <w:r w:rsidR="00525868">
        <w:t xml:space="preserve"> </w:t>
      </w:r>
      <w:r w:rsidR="004B7333">
        <w:t>f</w:t>
      </w:r>
      <w:r w:rsidR="00B96389">
        <w:t xml:space="preserve">rågor som </w:t>
      </w:r>
      <w:r w:rsidR="00B629D0">
        <w:t xml:space="preserve">anknyter till </w:t>
      </w:r>
      <w:r w:rsidR="001E29A5">
        <w:t xml:space="preserve">nättillträde, </w:t>
      </w:r>
      <w:r w:rsidR="007C1F47">
        <w:t>aggregering och balans</w:t>
      </w:r>
      <w:r w:rsidR="009E3FA3">
        <w:t>eringsansvar</w:t>
      </w:r>
      <w:r w:rsidR="00C8525B">
        <w:t>.</w:t>
      </w:r>
      <w:r w:rsidR="00CC7AFE">
        <w:t xml:space="preserve"> Därför föreslås att </w:t>
      </w:r>
      <w:r w:rsidR="00544806">
        <w:t xml:space="preserve">uppgiften </w:t>
      </w:r>
      <w:r w:rsidR="002B77F1">
        <w:t xml:space="preserve">som </w:t>
      </w:r>
      <w:r w:rsidR="00847B20">
        <w:t>tvistlösningsorgan enligt artikel 17 i elmarknadsdirektivet a</w:t>
      </w:r>
      <w:r w:rsidR="00B20ADE">
        <w:t xml:space="preserve">nförtros </w:t>
      </w:r>
      <w:r w:rsidR="00C32B28">
        <w:t>Ålands energimyndighet</w:t>
      </w:r>
      <w:r w:rsidR="007E284B">
        <w:t>.</w:t>
      </w:r>
    </w:p>
    <w:p w14:paraId="12251509" w14:textId="1263ABAE" w:rsidR="00DB4C95" w:rsidRDefault="008010A2" w:rsidP="00FE7F0E">
      <w:pPr>
        <w:pStyle w:val="ANormal"/>
      </w:pPr>
      <w:r>
        <w:tab/>
      </w:r>
      <w:r w:rsidR="001306E0">
        <w:t xml:space="preserve">Ett beslut som Ålands </w:t>
      </w:r>
      <w:r w:rsidR="009747CF">
        <w:t>e</w:t>
      </w:r>
      <w:r w:rsidR="001306E0">
        <w:t>n</w:t>
      </w:r>
      <w:r w:rsidR="00FE7F0E">
        <w:t>ergimyndighet</w:t>
      </w:r>
      <w:r w:rsidR="009747CF">
        <w:t xml:space="preserve"> fattat i ett tvis</w:t>
      </w:r>
      <w:r w:rsidR="00564639">
        <w:t xml:space="preserve">teärende </w:t>
      </w:r>
      <w:r w:rsidR="00D515B0">
        <w:t>ska vara</w:t>
      </w:r>
      <w:r w:rsidR="00564639">
        <w:t xml:space="preserve"> bindande</w:t>
      </w:r>
      <w:r w:rsidR="003A7A6C">
        <w:t xml:space="preserve"> för parterna </w:t>
      </w:r>
      <w:r w:rsidR="005808E0">
        <w:t>till</w:t>
      </w:r>
      <w:r w:rsidR="00D515B0">
        <w:t xml:space="preserve"> dess</w:t>
      </w:r>
      <w:r w:rsidR="0065656C">
        <w:t xml:space="preserve"> det upphäv</w:t>
      </w:r>
      <w:r w:rsidR="00D515B0">
        <w:t>s</w:t>
      </w:r>
      <w:r w:rsidR="0065656C">
        <w:t xml:space="preserve"> </w:t>
      </w:r>
      <w:r w:rsidR="00EB3F2E">
        <w:t xml:space="preserve">av en domstol </w:t>
      </w:r>
      <w:r w:rsidR="00D879B0">
        <w:t xml:space="preserve">eller något annat oavhängigt rättskipningsorgan. </w:t>
      </w:r>
      <w:r w:rsidR="00306A8B">
        <w:t>För at</w:t>
      </w:r>
      <w:r w:rsidR="00172472">
        <w:t>t</w:t>
      </w:r>
      <w:r w:rsidR="00C71398">
        <w:t xml:space="preserve"> </w:t>
      </w:r>
      <w:r w:rsidR="00463070">
        <w:t>fastslå</w:t>
      </w:r>
      <w:r w:rsidR="002855C0">
        <w:t xml:space="preserve"> den enskildes</w:t>
      </w:r>
      <w:r w:rsidR="00463070">
        <w:t xml:space="preserve"> rätt</w:t>
      </w:r>
      <w:r w:rsidR="00F35C97">
        <w:t xml:space="preserve"> att anföra besvär</w:t>
      </w:r>
      <w:r w:rsidR="00537680">
        <w:t xml:space="preserve">, </w:t>
      </w:r>
      <w:r w:rsidR="00A4744A">
        <w:t>föreslås</w:t>
      </w:r>
      <w:r w:rsidR="002379AE">
        <w:t xml:space="preserve"> de</w:t>
      </w:r>
      <w:r w:rsidR="00B9348F">
        <w:t xml:space="preserve">n </w:t>
      </w:r>
      <w:r w:rsidR="00124B58">
        <w:t>nya 11b</w:t>
      </w:r>
      <w:r w:rsidR="002574F8">
        <w:t> §</w:t>
      </w:r>
      <w:r w:rsidR="00124B58">
        <w:t xml:space="preserve"> i</w:t>
      </w:r>
      <w:r w:rsidR="00EC03B0">
        <w:t xml:space="preserve"> </w:t>
      </w:r>
      <w:r w:rsidR="00CA575D">
        <w:t>myndighet</w:t>
      </w:r>
      <w:r w:rsidR="00EC03B0">
        <w:t>slagen</w:t>
      </w:r>
      <w:r w:rsidR="00DE6E92">
        <w:t xml:space="preserve"> inne</w:t>
      </w:r>
      <w:r w:rsidR="00E82444">
        <w:t>hålla</w:t>
      </w:r>
      <w:r w:rsidR="004818C7">
        <w:t xml:space="preserve"> även</w:t>
      </w:r>
      <w:r w:rsidR="00DE6E92">
        <w:t xml:space="preserve"> besvärsbestämmelser.</w:t>
      </w:r>
      <w:r w:rsidR="00962910">
        <w:rPr>
          <w:rStyle w:val="Fotnotsreferens"/>
        </w:rPr>
        <w:footnoteReference w:id="30"/>
      </w:r>
      <w:r w:rsidR="00FF5EB1">
        <w:t xml:space="preserve"> </w:t>
      </w:r>
      <w:r w:rsidR="00D446A7">
        <w:t>Därmed inför</w:t>
      </w:r>
      <w:r w:rsidR="00516DE7">
        <w:t>livas elmarknadsdirektivets artikel</w:t>
      </w:r>
      <w:r w:rsidR="00833984">
        <w:t xml:space="preserve"> </w:t>
      </w:r>
      <w:r w:rsidR="003F143B">
        <w:t>60.3</w:t>
      </w:r>
      <w:r w:rsidR="002E757A">
        <w:t>,</w:t>
      </w:r>
      <w:r w:rsidR="00516DE7">
        <w:t xml:space="preserve"> 60.6 och 60.8 i den åländska lagstiftningen.</w:t>
      </w:r>
    </w:p>
    <w:p w14:paraId="3528E550" w14:textId="4181E1DB" w:rsidR="00781D37" w:rsidRPr="00D40618" w:rsidRDefault="00DB4C95" w:rsidP="00FE7F0E">
      <w:pPr>
        <w:pStyle w:val="ANormal"/>
      </w:pPr>
      <w:r>
        <w:tab/>
      </w:r>
      <w:r w:rsidR="00CF55F3" w:rsidRPr="00514B3A">
        <w:t xml:space="preserve">Vad gäller </w:t>
      </w:r>
      <w:r w:rsidR="009F1CB4" w:rsidRPr="00514B3A">
        <w:t xml:space="preserve">ansvarsområdena </w:t>
      </w:r>
      <w:r w:rsidR="00DA7DD9" w:rsidRPr="00514B3A">
        <w:t>för Ålands energimyndighet</w:t>
      </w:r>
      <w:r w:rsidR="00AD3959" w:rsidRPr="00514B3A">
        <w:t xml:space="preserve"> och</w:t>
      </w:r>
      <w:r w:rsidR="00DA7DD9" w:rsidRPr="00514B3A">
        <w:t xml:space="preserve"> Ålands</w:t>
      </w:r>
      <w:r w:rsidR="002A4D5C" w:rsidRPr="00514B3A">
        <w:t xml:space="preserve"> </w:t>
      </w:r>
      <w:r w:rsidR="00054AA5" w:rsidRPr="00514B3A">
        <w:t>tviste</w:t>
      </w:r>
      <w:r w:rsidR="00AD3959" w:rsidRPr="00514B3A">
        <w:t>nämnd</w:t>
      </w:r>
      <w:r w:rsidR="00DA7DD9" w:rsidRPr="00514B3A">
        <w:t xml:space="preserve"> för energimarknaden </w:t>
      </w:r>
      <w:r w:rsidR="00B83CA9" w:rsidRPr="00514B3A">
        <w:t xml:space="preserve">kan </w:t>
      </w:r>
      <w:r w:rsidR="00E47BD0" w:rsidRPr="00514B3A">
        <w:t xml:space="preserve">det konstateras att </w:t>
      </w:r>
      <w:r w:rsidR="00B83CA9" w:rsidRPr="00514B3A">
        <w:t>de</w:t>
      </w:r>
      <w:r w:rsidR="00073896" w:rsidRPr="00514B3A">
        <w:t>ssa i vissa</w:t>
      </w:r>
      <w:r w:rsidR="00E47BD0" w:rsidRPr="00514B3A">
        <w:t xml:space="preserve"> fall </w:t>
      </w:r>
      <w:r w:rsidR="00E47BD0" w:rsidRPr="00514B3A">
        <w:lastRenderedPageBreak/>
        <w:t>kan överlappa varandra.</w:t>
      </w:r>
      <w:r w:rsidR="00C60477" w:rsidRPr="00514B3A">
        <w:t xml:space="preserve"> </w:t>
      </w:r>
      <w:r w:rsidR="006717FF" w:rsidRPr="00514B3A">
        <w:t>Som exempel kan nämnas</w:t>
      </w:r>
      <w:r w:rsidR="007A3B44" w:rsidRPr="00514B3A">
        <w:t xml:space="preserve"> tvister</w:t>
      </w:r>
      <w:r w:rsidR="002E299F" w:rsidRPr="00514B3A">
        <w:t xml:space="preserve"> som</w:t>
      </w:r>
      <w:r w:rsidR="002B53D2" w:rsidRPr="00514B3A">
        <w:t xml:space="preserve"> </w:t>
      </w:r>
      <w:r w:rsidR="00197614">
        <w:t>handlar om</w:t>
      </w:r>
      <w:r w:rsidR="002E299F" w:rsidRPr="00514B3A">
        <w:t xml:space="preserve"> </w:t>
      </w:r>
      <w:r w:rsidR="007C46CC" w:rsidRPr="00514B3A">
        <w:t>nätinnehavare</w:t>
      </w:r>
      <w:r w:rsidR="00961B44">
        <w:t>s rätt att</w:t>
      </w:r>
      <w:r w:rsidR="00E415F4" w:rsidRPr="00514B3A">
        <w:t xml:space="preserve"> neka </w:t>
      </w:r>
      <w:r w:rsidR="00D91FC0">
        <w:t>anslutning</w:t>
      </w:r>
      <w:r w:rsidR="00E415F4" w:rsidRPr="00514B3A">
        <w:t xml:space="preserve"> till elnätet</w:t>
      </w:r>
      <w:r w:rsidR="00BE5EC9">
        <w:t>.</w:t>
      </w:r>
      <w:r w:rsidR="00B065B6" w:rsidRPr="00514B3A">
        <w:t xml:space="preserve"> </w:t>
      </w:r>
      <w:r w:rsidR="00BE5EC9">
        <w:t>N</w:t>
      </w:r>
      <w:r w:rsidR="00713A9E" w:rsidRPr="00514B3A">
        <w:t xml:space="preserve">är </w:t>
      </w:r>
      <w:r w:rsidR="00F10119" w:rsidRPr="00514B3A">
        <w:t xml:space="preserve">sådana tvister </w:t>
      </w:r>
      <w:r w:rsidR="00E415F4" w:rsidRPr="00514B3A">
        <w:t>har en koppling till</w:t>
      </w:r>
      <w:r w:rsidR="007312AE" w:rsidRPr="00514B3A">
        <w:t xml:space="preserve"> nätinnehavarens</w:t>
      </w:r>
      <w:r w:rsidR="00A80106" w:rsidRPr="00514B3A">
        <w:t xml:space="preserve"> skyldighet att ut</w:t>
      </w:r>
      <w:r w:rsidR="005E5983" w:rsidRPr="00514B3A">
        <w:t>v</w:t>
      </w:r>
      <w:r w:rsidR="00A80106" w:rsidRPr="00514B3A">
        <w:t>eckla</w:t>
      </w:r>
      <w:r w:rsidR="007312AE" w:rsidRPr="00514B3A">
        <w:t xml:space="preserve"> </w:t>
      </w:r>
      <w:r w:rsidR="00D521FD" w:rsidRPr="00514B3A">
        <w:t>nätet</w:t>
      </w:r>
      <w:r w:rsidR="005E5983" w:rsidRPr="00514B3A">
        <w:t xml:space="preserve"> enligt</w:t>
      </w:r>
      <w:r w:rsidR="00765ECA">
        <w:t xml:space="preserve"> elavtalet och</w:t>
      </w:r>
      <w:r w:rsidR="005E5983" w:rsidRPr="00514B3A">
        <w:t xml:space="preserve"> 19</w:t>
      </w:r>
      <w:r w:rsidR="002574F8">
        <w:t> §</w:t>
      </w:r>
      <w:r w:rsidR="005E5983" w:rsidRPr="00514B3A">
        <w:t xml:space="preserve"> i rikets elmarknadslag</w:t>
      </w:r>
      <w:r w:rsidR="00952749" w:rsidRPr="00514B3A">
        <w:t xml:space="preserve">, </w:t>
      </w:r>
      <w:r w:rsidR="00742B09" w:rsidRPr="00514B3A">
        <w:t>kan frågan falla både inom</w:t>
      </w:r>
      <w:r w:rsidR="008C12D6" w:rsidRPr="00514B3A">
        <w:t xml:space="preserve"> </w:t>
      </w:r>
      <w:r w:rsidR="00D521FD" w:rsidRPr="00514B3A">
        <w:t xml:space="preserve">energimyndighetens </w:t>
      </w:r>
      <w:r w:rsidR="003A6343" w:rsidRPr="00514B3A">
        <w:t xml:space="preserve">och </w:t>
      </w:r>
      <w:r w:rsidR="00B94F49" w:rsidRPr="00514B3A">
        <w:t xml:space="preserve">tvistenämndens </w:t>
      </w:r>
      <w:r w:rsidR="00F32C4A" w:rsidRPr="00514B3A">
        <w:t>behörighetsområde</w:t>
      </w:r>
      <w:r w:rsidR="00B61814" w:rsidRPr="00514B3A">
        <w:t>.</w:t>
      </w:r>
      <w:r w:rsidR="004D45C0" w:rsidRPr="00514B3A">
        <w:t xml:space="preserve"> Här </w:t>
      </w:r>
      <w:r w:rsidR="005F3925">
        <w:t>föreligger</w:t>
      </w:r>
      <w:r w:rsidR="004D45C0" w:rsidRPr="00514B3A">
        <w:t xml:space="preserve"> </w:t>
      </w:r>
      <w:r w:rsidR="00CC3421">
        <w:t>emellertid</w:t>
      </w:r>
      <w:r w:rsidR="004D45C0" w:rsidRPr="00514B3A">
        <w:t xml:space="preserve"> </w:t>
      </w:r>
      <w:r w:rsidR="00F0277F" w:rsidRPr="00514B3A">
        <w:t>ingen</w:t>
      </w:r>
      <w:r w:rsidR="004D45C0" w:rsidRPr="00514B3A">
        <w:t xml:space="preserve"> </w:t>
      </w:r>
      <w:proofErr w:type="spellStart"/>
      <w:r w:rsidR="00220B06" w:rsidRPr="00514B3A">
        <w:t>litispendens</w:t>
      </w:r>
      <w:proofErr w:type="spellEnd"/>
      <w:r w:rsidR="007B4B14" w:rsidRPr="00514B3A">
        <w:t xml:space="preserve">, dvs. hinder </w:t>
      </w:r>
      <w:r w:rsidR="00CB7537" w:rsidRPr="00514B3A">
        <w:t>för att</w:t>
      </w:r>
      <w:r w:rsidR="00097E1C" w:rsidRPr="00514B3A">
        <w:t xml:space="preserve"> båda organen kan</w:t>
      </w:r>
      <w:r w:rsidR="007B4B14" w:rsidRPr="00514B3A">
        <w:t xml:space="preserve"> </w:t>
      </w:r>
      <w:r w:rsidR="009C596E" w:rsidRPr="00514B3A">
        <w:t>ta upp</w:t>
      </w:r>
      <w:r w:rsidR="007B4B14" w:rsidRPr="00514B3A">
        <w:t xml:space="preserve"> </w:t>
      </w:r>
      <w:r w:rsidR="00097E1C" w:rsidRPr="00514B3A">
        <w:t>ärendet</w:t>
      </w:r>
      <w:r w:rsidR="009C596E" w:rsidRPr="00514B3A">
        <w:t xml:space="preserve"> till prövning, </w:t>
      </w:r>
      <w:r w:rsidR="00D26746" w:rsidRPr="00514B3A">
        <w:t>eftersom</w:t>
      </w:r>
      <w:r w:rsidR="00263DD0" w:rsidRPr="00514B3A">
        <w:t xml:space="preserve"> </w:t>
      </w:r>
      <w:r w:rsidR="002E4E24" w:rsidRPr="00514B3A">
        <w:t xml:space="preserve">tvistenämndens </w:t>
      </w:r>
      <w:r w:rsidR="001D1767" w:rsidRPr="00514B3A">
        <w:t xml:space="preserve">avgöranden </w:t>
      </w:r>
      <w:r w:rsidR="0054449B" w:rsidRPr="00514B3A">
        <w:t xml:space="preserve">har karaktären av rekommendationer </w:t>
      </w:r>
      <w:r w:rsidR="00CE3066" w:rsidRPr="00514B3A">
        <w:t xml:space="preserve">som </w:t>
      </w:r>
      <w:r w:rsidR="00B232E7">
        <w:t>varken</w:t>
      </w:r>
      <w:r w:rsidR="00C75CE0">
        <w:t xml:space="preserve"> är verkställbara </w:t>
      </w:r>
      <w:r w:rsidR="00B232E7">
        <w:t>eller</w:t>
      </w:r>
      <w:r w:rsidR="00C7637F">
        <w:t xml:space="preserve"> får</w:t>
      </w:r>
      <w:r w:rsidR="00CE3066" w:rsidRPr="00514B3A">
        <w:t xml:space="preserve"> överklagas </w:t>
      </w:r>
      <w:r w:rsidR="000C1E1E" w:rsidRPr="00514B3A">
        <w:t>genom besvär.</w:t>
      </w:r>
      <w:r w:rsidR="007934C0">
        <w:t xml:space="preserve"> </w:t>
      </w:r>
      <w:r w:rsidR="00CC5612">
        <w:t xml:space="preserve">Att samma </w:t>
      </w:r>
      <w:r w:rsidR="007E5E7D">
        <w:t xml:space="preserve">sak är under parallell behandling </w:t>
      </w:r>
      <w:r w:rsidR="00757695">
        <w:t xml:space="preserve">i två olika instanser </w:t>
      </w:r>
      <w:r w:rsidR="00972FE8">
        <w:t>synes</w:t>
      </w:r>
      <w:r w:rsidR="008106E9">
        <w:t xml:space="preserve"> dock varken</w:t>
      </w:r>
      <w:r w:rsidR="00656E98">
        <w:t xml:space="preserve"> kostnads</w:t>
      </w:r>
      <w:r w:rsidR="00873FC6">
        <w:t>- eller</w:t>
      </w:r>
      <w:r w:rsidR="00F36726">
        <w:t xml:space="preserve"> resurseffektivt.</w:t>
      </w:r>
      <w:r w:rsidR="006577F7">
        <w:t xml:space="preserve"> </w:t>
      </w:r>
      <w:r w:rsidR="00A6683F">
        <w:t xml:space="preserve">Således </w:t>
      </w:r>
      <w:r w:rsidR="005D428C">
        <w:t>föreskrivs i</w:t>
      </w:r>
      <w:r w:rsidR="00DC60EF">
        <w:t xml:space="preserve"> 8</w:t>
      </w:r>
      <w:r w:rsidR="002574F8">
        <w:t> §</w:t>
      </w:r>
      <w:r w:rsidR="00DC60EF">
        <w:t xml:space="preserve"> 2</w:t>
      </w:r>
      <w:r w:rsidR="002574F8">
        <w:t> mom.</w:t>
      </w:r>
      <w:r w:rsidR="00DC60EF">
        <w:t xml:space="preserve"> </w:t>
      </w:r>
      <w:r w:rsidR="00AC1B2E">
        <w:t>2</w:t>
      </w:r>
      <w:r w:rsidR="002574F8">
        <w:t> punkt</w:t>
      </w:r>
      <w:r w:rsidR="00AC1B2E">
        <w:t xml:space="preserve">en i landskapslagen om </w:t>
      </w:r>
      <w:r w:rsidR="0086374F">
        <w:t xml:space="preserve">Ålands tvistenämnd för energimarknaden </w:t>
      </w:r>
      <w:r w:rsidR="005D428C">
        <w:t>a</w:t>
      </w:r>
      <w:r w:rsidR="0086374F">
        <w:t xml:space="preserve">tt tvistenämnden inte behöver </w:t>
      </w:r>
      <w:r w:rsidR="00B4177A">
        <w:t>ta upp ett ärende till behandling</w:t>
      </w:r>
      <w:r w:rsidR="00AB3A80">
        <w:t>,</w:t>
      </w:r>
      <w:r w:rsidR="00B4177A">
        <w:t xml:space="preserve"> om ärendet har </w:t>
      </w:r>
      <w:r w:rsidR="00AB3A80">
        <w:t>inletts</w:t>
      </w:r>
      <w:r w:rsidR="00BF7D8B">
        <w:t xml:space="preserve"> utanför domstol</w:t>
      </w:r>
      <w:r w:rsidR="00AB3A80">
        <w:t xml:space="preserve"> i något annat </w:t>
      </w:r>
      <w:r w:rsidR="00383076">
        <w:t>tvistlösning</w:t>
      </w:r>
      <w:r w:rsidR="00BF7D8B">
        <w:t>s</w:t>
      </w:r>
      <w:r w:rsidR="00B0421D">
        <w:t>organ</w:t>
      </w:r>
      <w:r w:rsidR="00B0421D" w:rsidRPr="00D40618">
        <w:t>.</w:t>
      </w:r>
    </w:p>
    <w:p w14:paraId="64CB81B6" w14:textId="3A2E2AEC" w:rsidR="00FE7F0E" w:rsidRPr="00D40618" w:rsidRDefault="00781D37" w:rsidP="00FE7F0E">
      <w:pPr>
        <w:pStyle w:val="ANormal"/>
      </w:pPr>
      <w:r w:rsidRPr="00D40618">
        <w:tab/>
      </w:r>
      <w:r w:rsidR="002545CD">
        <w:t xml:space="preserve">De </w:t>
      </w:r>
      <w:r w:rsidR="004849E0">
        <w:t>nya bestämmelserna</w:t>
      </w:r>
      <w:r w:rsidR="00014F31">
        <w:t xml:space="preserve"> i </w:t>
      </w:r>
      <w:r w:rsidR="00926087">
        <w:t>myndighet</w:t>
      </w:r>
      <w:r w:rsidR="00014F31">
        <w:t xml:space="preserve">slagens </w:t>
      </w:r>
      <w:r w:rsidR="00592217">
        <w:t xml:space="preserve">1 </w:t>
      </w:r>
      <w:r w:rsidR="004849E0">
        <w:t>och 11b</w:t>
      </w:r>
      <w:r w:rsidR="002574F8">
        <w:t> §</w:t>
      </w:r>
      <w:r w:rsidR="004849E0">
        <w:t>§</w:t>
      </w:r>
      <w:r w:rsidR="0017079A">
        <w:t xml:space="preserve"> bidrar till</w:t>
      </w:r>
      <w:r w:rsidR="004849E0">
        <w:t xml:space="preserve"> </w:t>
      </w:r>
      <w:r w:rsidR="002648D5">
        <w:t>att</w:t>
      </w:r>
      <w:r w:rsidR="004849E0">
        <w:t xml:space="preserve"> </w:t>
      </w:r>
      <w:r>
        <w:t>stärk</w:t>
      </w:r>
      <w:r w:rsidR="004849E0">
        <w:t>a</w:t>
      </w:r>
      <w:r>
        <w:t xml:space="preserve"> </w:t>
      </w:r>
      <w:r w:rsidR="00290597">
        <w:t>elmarknadsaktörernas rättsskydd</w:t>
      </w:r>
      <w:r w:rsidR="00497B2A">
        <w:t xml:space="preserve"> i utomobligatoriska förhållanden</w:t>
      </w:r>
      <w:r w:rsidR="0020097B">
        <w:t>.</w:t>
      </w:r>
      <w:r w:rsidR="00722733">
        <w:t xml:space="preserve"> </w:t>
      </w:r>
      <w:r w:rsidR="00D66AFD">
        <w:t xml:space="preserve">I </w:t>
      </w:r>
      <w:r w:rsidR="002973EA">
        <w:t>nuläget är å</w:t>
      </w:r>
      <w:r w:rsidR="00722733">
        <w:t>ländska</w:t>
      </w:r>
      <w:r w:rsidR="00CD58A4">
        <w:t xml:space="preserve"> </w:t>
      </w:r>
      <w:r w:rsidR="00722733">
        <w:t>n</w:t>
      </w:r>
      <w:r w:rsidR="00CD58A4">
        <w:t>ätanvändare</w:t>
      </w:r>
      <w:r w:rsidR="00954FEB">
        <w:t>, innehavare av energilagringsanläggningar och andra kunder</w:t>
      </w:r>
      <w:r w:rsidR="00C94C8B">
        <w:t xml:space="preserve"> än konsumenter</w:t>
      </w:r>
      <w:r w:rsidR="00954FEB">
        <w:t xml:space="preserve"> </w:t>
      </w:r>
      <w:r w:rsidR="0064771F">
        <w:t>som inte har ett avtal</w:t>
      </w:r>
      <w:r w:rsidR="00C94C8B">
        <w:t xml:space="preserve">sförhållande </w:t>
      </w:r>
      <w:r w:rsidR="000C1F6B">
        <w:t xml:space="preserve">med en nätinnehavare </w:t>
      </w:r>
      <w:r w:rsidR="00CA3A1C">
        <w:t xml:space="preserve">tvungna att vända sig direkt till domstol </w:t>
      </w:r>
      <w:r w:rsidR="00084255">
        <w:t xml:space="preserve">för att få sina tvister </w:t>
      </w:r>
      <w:r w:rsidR="00933B09">
        <w:t>lösta</w:t>
      </w:r>
      <w:r w:rsidR="00933B09" w:rsidRPr="00D40618">
        <w:t>.</w:t>
      </w:r>
    </w:p>
    <w:p w14:paraId="1992B36E" w14:textId="6784FAFB" w:rsidR="00CB34EA" w:rsidRDefault="0071358A" w:rsidP="00B72E74">
      <w:pPr>
        <w:pStyle w:val="ANormal"/>
      </w:pPr>
      <w:r>
        <w:tab/>
      </w:r>
      <w:r w:rsidR="00006C36">
        <w:t xml:space="preserve">Samtidigt föreslås att </w:t>
      </w:r>
      <w:r w:rsidR="002417E9">
        <w:t>också</w:t>
      </w:r>
      <w:r w:rsidR="00972346">
        <w:t xml:space="preserve"> landskaps</w:t>
      </w:r>
      <w:r w:rsidR="00C80211">
        <w:t>lagen om Ålands tvistenämnd</w:t>
      </w:r>
      <w:r w:rsidR="00106950">
        <w:t xml:space="preserve"> för energimarknaden</w:t>
      </w:r>
      <w:r w:rsidR="00C80211">
        <w:t xml:space="preserve"> ändras</w:t>
      </w:r>
      <w:r w:rsidR="00455D92">
        <w:t>,</w:t>
      </w:r>
      <w:r w:rsidR="000C57A2">
        <w:t xml:space="preserve"> så att</w:t>
      </w:r>
      <w:r w:rsidR="00675491">
        <w:t xml:space="preserve"> det i</w:t>
      </w:r>
      <w:r w:rsidR="000C57A2">
        <w:t xml:space="preserve"> </w:t>
      </w:r>
      <w:r w:rsidR="00FA2605">
        <w:t>nämnden</w:t>
      </w:r>
      <w:r w:rsidR="004136D9">
        <w:t xml:space="preserve">s </w:t>
      </w:r>
      <w:r w:rsidR="009F3202">
        <w:t>uppdrag</w:t>
      </w:r>
      <w:r w:rsidR="003B47FE">
        <w:t xml:space="preserve"> </w:t>
      </w:r>
      <w:r w:rsidR="00274034">
        <w:t>även</w:t>
      </w:r>
      <w:r w:rsidR="003B47FE">
        <w:t xml:space="preserve"> ska ingå att</w:t>
      </w:r>
      <w:r w:rsidR="00274034">
        <w:t xml:space="preserve"> lösa</w:t>
      </w:r>
      <w:r w:rsidR="00ED360E">
        <w:t xml:space="preserve"> </w:t>
      </w:r>
      <w:r w:rsidR="00A257DA">
        <w:t>tvister</w:t>
      </w:r>
      <w:r w:rsidR="00780186">
        <w:t xml:space="preserve"> i sådana rättsförhållanden</w:t>
      </w:r>
      <w:r w:rsidR="00F258B3">
        <w:t xml:space="preserve"> mellan energidetaljister och slutkunder</w:t>
      </w:r>
      <w:r w:rsidR="00780186">
        <w:t xml:space="preserve"> som regleras i </w:t>
      </w:r>
      <w:r w:rsidR="0031100A">
        <w:t>landskapslagen (2016:20) om energieffektivitet</w:t>
      </w:r>
      <w:r w:rsidR="00691672">
        <w:t xml:space="preserve">. Genom den föreslagna </w:t>
      </w:r>
      <w:r w:rsidR="00E30888">
        <w:t>behörighets</w:t>
      </w:r>
      <w:r w:rsidR="00691672">
        <w:t>utvidgningen</w:t>
      </w:r>
      <w:r w:rsidR="00AE0A23">
        <w:t xml:space="preserve"> genomförs </w:t>
      </w:r>
      <w:r w:rsidR="0005470B">
        <w:t xml:space="preserve">artikel </w:t>
      </w:r>
      <w:r w:rsidR="00B702D0">
        <w:t xml:space="preserve">22.8 i </w:t>
      </w:r>
      <w:r w:rsidR="00E84EB6">
        <w:t>energieffektivitetsdirektivet</w:t>
      </w:r>
      <w:r w:rsidR="00C26CB5">
        <w:t xml:space="preserve"> (se avsnitt</w:t>
      </w:r>
      <w:r w:rsidR="00953D98">
        <w:t xml:space="preserve"> 3</w:t>
      </w:r>
      <w:r w:rsidR="007A2B34">
        <w:t>.2.1 och</w:t>
      </w:r>
      <w:r w:rsidR="00C26CB5">
        <w:t xml:space="preserve"> </w:t>
      </w:r>
      <w:r w:rsidR="00E545B4">
        <w:t>5.2)</w:t>
      </w:r>
      <w:r w:rsidR="00E84EB6">
        <w:t>.</w:t>
      </w:r>
    </w:p>
    <w:p w14:paraId="1151A4CE" w14:textId="727858C8" w:rsidR="00C72897" w:rsidRDefault="00CB34EA" w:rsidP="00B72E74">
      <w:pPr>
        <w:pStyle w:val="ANormal"/>
      </w:pPr>
      <w:r>
        <w:tab/>
      </w:r>
      <w:r w:rsidR="00F00454">
        <w:t>Vidare finner landskapsregeringen att det</w:t>
      </w:r>
      <w:r w:rsidR="00FD331C">
        <w:t xml:space="preserve"> finns anledning att fylla ut det tomrum som </w:t>
      </w:r>
      <w:r w:rsidR="00F97036">
        <w:t>uppst</w:t>
      </w:r>
      <w:r w:rsidR="00047CF3">
        <w:t>od</w:t>
      </w:r>
      <w:r w:rsidR="0008003A">
        <w:t xml:space="preserve"> i</w:t>
      </w:r>
      <w:r w:rsidR="00C54D81">
        <w:t xml:space="preserve"> 4</w:t>
      </w:r>
      <w:r w:rsidR="002574F8">
        <w:t> §</w:t>
      </w:r>
      <w:r w:rsidR="00E240AE">
        <w:t xml:space="preserve"> i</w:t>
      </w:r>
      <w:r w:rsidR="00C54D81">
        <w:t xml:space="preserve"> </w:t>
      </w:r>
      <w:r w:rsidR="00DD07EB">
        <w:t>landskapslagen om Ålands tvistenämnd</w:t>
      </w:r>
      <w:r w:rsidR="00E240AE">
        <w:t xml:space="preserve"> för energimarknaden</w:t>
      </w:r>
      <w:r w:rsidR="00A4393E">
        <w:t xml:space="preserve"> </w:t>
      </w:r>
      <w:r w:rsidR="007D57C0">
        <w:t>till följd av att</w:t>
      </w:r>
      <w:r w:rsidR="00B76157">
        <w:t xml:space="preserve"> bestämmelserna </w:t>
      </w:r>
      <w:r w:rsidR="005715D8">
        <w:t>om</w:t>
      </w:r>
      <w:r w:rsidR="00187ED8">
        <w:t xml:space="preserve"> möjligheten att</w:t>
      </w:r>
      <w:r w:rsidR="00B95A45">
        <w:t xml:space="preserve"> </w:t>
      </w:r>
      <w:r w:rsidR="006F3FEF">
        <w:t>skilja</w:t>
      </w:r>
      <w:r w:rsidR="00187ED8">
        <w:t xml:space="preserve"> </w:t>
      </w:r>
      <w:r w:rsidR="00B6503F">
        <w:t>en</w:t>
      </w:r>
      <w:r w:rsidR="00AB2BF2">
        <w:t xml:space="preserve"> ledam</w:t>
      </w:r>
      <w:r w:rsidR="00B6503F">
        <w:t>ot</w:t>
      </w:r>
      <w:r w:rsidR="00AB2BF2">
        <w:t xml:space="preserve"> eller ersättare</w:t>
      </w:r>
      <w:r w:rsidR="0050144D">
        <w:t xml:space="preserve"> i tvistenämnden</w:t>
      </w:r>
      <w:r w:rsidR="00AB2BF2">
        <w:t xml:space="preserve"> </w:t>
      </w:r>
      <w:r w:rsidR="006F7C46">
        <w:t xml:space="preserve">från sitt </w:t>
      </w:r>
      <w:r w:rsidR="00B90DD9">
        <w:t>uppdrag</w:t>
      </w:r>
      <w:r w:rsidR="00D32C33">
        <w:t xml:space="preserve"> </w:t>
      </w:r>
      <w:r w:rsidR="008A39D6">
        <w:t>förordnades att förfalla</w:t>
      </w:r>
      <w:r w:rsidR="00C832AC">
        <w:t xml:space="preserve"> genom republikens</w:t>
      </w:r>
      <w:r w:rsidR="00B95A45">
        <w:t xml:space="preserve"> presidents</w:t>
      </w:r>
      <w:r w:rsidR="00C832AC">
        <w:t xml:space="preserve"> beslut </w:t>
      </w:r>
      <w:r w:rsidR="00B95A45">
        <w:t>den</w:t>
      </w:r>
      <w:r w:rsidR="003A56DC">
        <w:t xml:space="preserve"> </w:t>
      </w:r>
      <w:r w:rsidR="004A3496">
        <w:t xml:space="preserve">26 januari </w:t>
      </w:r>
      <w:r w:rsidR="00B6503F">
        <w:t>2024</w:t>
      </w:r>
      <w:r w:rsidR="00C02FB8">
        <w:t>.</w:t>
      </w:r>
      <w:r w:rsidR="00870B87">
        <w:t xml:space="preserve"> Högsta domstole</w:t>
      </w:r>
      <w:r w:rsidR="000E162D">
        <w:t>n</w:t>
      </w:r>
      <w:r w:rsidR="00870B87">
        <w:t xml:space="preserve"> (HD)</w:t>
      </w:r>
      <w:r w:rsidR="001C4353">
        <w:t xml:space="preserve"> </w:t>
      </w:r>
      <w:r w:rsidR="000E162D">
        <w:t>konstaterade i sitt utlåtande</w:t>
      </w:r>
      <w:r w:rsidR="003C00DB">
        <w:t xml:space="preserve"> </w:t>
      </w:r>
      <w:r w:rsidR="000E162D">
        <w:t>att</w:t>
      </w:r>
      <w:r w:rsidR="00CC64ED">
        <w:t xml:space="preserve"> tvistenämndens </w:t>
      </w:r>
      <w:r w:rsidR="00E96006">
        <w:t xml:space="preserve">oavhängiga ställning </w:t>
      </w:r>
      <w:r w:rsidR="000254DB">
        <w:t xml:space="preserve">och </w:t>
      </w:r>
      <w:r w:rsidR="009F5D42">
        <w:t>rätten att få</w:t>
      </w:r>
      <w:r w:rsidR="006A57A7">
        <w:t xml:space="preserve"> motiverade beslut </w:t>
      </w:r>
      <w:r w:rsidR="001B420B">
        <w:t>enligt</w:t>
      </w:r>
      <w:r w:rsidR="006A57A7">
        <w:t xml:space="preserve"> grundlagens 21</w:t>
      </w:r>
      <w:r w:rsidR="002574F8">
        <w:t> §</w:t>
      </w:r>
      <w:r w:rsidR="001B420B">
        <w:t xml:space="preserve"> 2</w:t>
      </w:r>
      <w:r w:rsidR="002574F8">
        <w:t> mom.</w:t>
      </w:r>
      <w:r w:rsidR="000E162D">
        <w:t xml:space="preserve"> förutsätter</w:t>
      </w:r>
      <w:r w:rsidR="001B420B">
        <w:t xml:space="preserve"> </w:t>
      </w:r>
      <w:r w:rsidR="004D3CBB">
        <w:t>att det i lag</w:t>
      </w:r>
      <w:r w:rsidR="003C00DB">
        <w:t>en</w:t>
      </w:r>
      <w:r w:rsidR="00A76D7A">
        <w:t xml:space="preserve"> tydligt</w:t>
      </w:r>
      <w:r w:rsidR="004D3CBB">
        <w:t xml:space="preserve"> </w:t>
      </w:r>
      <w:r w:rsidR="00A76D7A">
        <w:t xml:space="preserve">anges </w:t>
      </w:r>
      <w:r w:rsidR="00095AFD">
        <w:t xml:space="preserve">under vilka förutsättningar </w:t>
      </w:r>
      <w:r w:rsidR="000E0FDA">
        <w:t xml:space="preserve">ett beslut om </w:t>
      </w:r>
      <w:r w:rsidR="006A3119">
        <w:t xml:space="preserve">skiljande </w:t>
      </w:r>
      <w:r w:rsidR="005B5269">
        <w:t>från uppdraget</w:t>
      </w:r>
      <w:r w:rsidR="00337EC4">
        <w:t xml:space="preserve"> kan fattas.</w:t>
      </w:r>
      <w:r w:rsidR="00337EC4">
        <w:rPr>
          <w:rStyle w:val="Fotnotsreferens"/>
        </w:rPr>
        <w:footnoteReference w:id="31"/>
      </w:r>
      <w:r w:rsidR="00337EC4">
        <w:t xml:space="preserve"> </w:t>
      </w:r>
      <w:r w:rsidR="00E27985">
        <w:t xml:space="preserve">Med anledning </w:t>
      </w:r>
      <w:r w:rsidR="004271CA">
        <w:t>därav föreslå</w:t>
      </w:r>
      <w:r w:rsidR="00133F3C">
        <w:t>r landskapsregeringen</w:t>
      </w:r>
      <w:r w:rsidR="007D3476">
        <w:t xml:space="preserve"> att det till </w:t>
      </w:r>
      <w:r w:rsidR="00D04096">
        <w:t xml:space="preserve">lagen om </w:t>
      </w:r>
      <w:r w:rsidR="00F95833">
        <w:t xml:space="preserve">Ålands tvistenämnd för energimarknaden fogas ett nytt </w:t>
      </w:r>
      <w:r w:rsidR="00F7390E">
        <w:t>4</w:t>
      </w:r>
      <w:r w:rsidR="002574F8">
        <w:t> §</w:t>
      </w:r>
      <w:r w:rsidR="00F7390E">
        <w:t xml:space="preserve"> 5</w:t>
      </w:r>
      <w:r w:rsidR="002574F8">
        <w:t> mom.</w:t>
      </w:r>
      <w:r w:rsidR="00CF6B78">
        <w:t xml:space="preserve">, varigenom det tydliggörs att </w:t>
      </w:r>
      <w:r w:rsidR="00F3723F">
        <w:t xml:space="preserve">nämndmedlemmar, ersättare och föredragande </w:t>
      </w:r>
      <w:r w:rsidR="00687EA8">
        <w:t xml:space="preserve">inte får skiljas från sitt uppdrag </w:t>
      </w:r>
      <w:r w:rsidR="00412EF9">
        <w:t>utan vägande skäl.</w:t>
      </w:r>
      <w:r w:rsidR="00D769F0">
        <w:t xml:space="preserve"> </w:t>
      </w:r>
      <w:r w:rsidR="00D76517">
        <w:t>Den föreslagna bestämmelsen motsvar</w:t>
      </w:r>
      <w:r w:rsidR="00587B45">
        <w:t>ar 7</w:t>
      </w:r>
      <w:r w:rsidR="002574F8">
        <w:t> §</w:t>
      </w:r>
      <w:r w:rsidR="00587B45">
        <w:t xml:space="preserve"> 2</w:t>
      </w:r>
      <w:r w:rsidR="002574F8">
        <w:t> mom.</w:t>
      </w:r>
      <w:r w:rsidR="00587B45">
        <w:t xml:space="preserve"> </w:t>
      </w:r>
      <w:r w:rsidR="006B7167">
        <w:t xml:space="preserve">i lagen om </w:t>
      </w:r>
      <w:r w:rsidR="007E2D18">
        <w:t>tvistenämnden för energimarknaden (FFS 502/2023)</w:t>
      </w:r>
      <w:r w:rsidR="002C7B0A">
        <w:t xml:space="preserve"> och </w:t>
      </w:r>
      <w:r w:rsidR="0084260C">
        <w:t>8</w:t>
      </w:r>
      <w:r w:rsidR="002574F8">
        <w:t> §</w:t>
      </w:r>
      <w:r w:rsidR="0084260C">
        <w:t xml:space="preserve"> 3</w:t>
      </w:r>
      <w:r w:rsidR="002574F8">
        <w:t> mom.</w:t>
      </w:r>
      <w:r w:rsidR="0084260C">
        <w:t xml:space="preserve"> i lagen om konsumenttvistenämnden </w:t>
      </w:r>
      <w:r w:rsidR="00127E7C">
        <w:t>(FFS 8/2007).</w:t>
      </w:r>
    </w:p>
    <w:p w14:paraId="2D95936D" w14:textId="77777777" w:rsidR="00C72897" w:rsidRDefault="00C72897" w:rsidP="00B72E74">
      <w:pPr>
        <w:pStyle w:val="ANormal"/>
      </w:pPr>
    </w:p>
    <w:p w14:paraId="5E4579D0" w14:textId="502079C2" w:rsidR="00C72897" w:rsidRDefault="003E2201" w:rsidP="00C72897">
      <w:pPr>
        <w:pStyle w:val="RubrikC"/>
      </w:pPr>
      <w:bookmarkStart w:id="25" w:name="_Toc232149432"/>
      <w:r>
        <w:t>6</w:t>
      </w:r>
      <w:r w:rsidR="00C72897">
        <w:t>.</w:t>
      </w:r>
      <w:r w:rsidR="007675C6">
        <w:t>5</w:t>
      </w:r>
      <w:r w:rsidR="00C72897">
        <w:t xml:space="preserve"> Förhållandet mellan stamnät och högspänningsdistributionsnät</w:t>
      </w:r>
      <w:bookmarkEnd w:id="25"/>
    </w:p>
    <w:p w14:paraId="307EA827" w14:textId="77777777" w:rsidR="003A69EC" w:rsidRDefault="003A69EC" w:rsidP="003A69EC">
      <w:pPr>
        <w:pStyle w:val="Rubrikmellanrum"/>
      </w:pPr>
    </w:p>
    <w:p w14:paraId="7F3927A2" w14:textId="0DF2F85B" w:rsidR="00E63915" w:rsidRDefault="00EE252C" w:rsidP="00E63915">
      <w:pPr>
        <w:pStyle w:val="ANormal"/>
      </w:pPr>
      <w:r>
        <w:t>M</w:t>
      </w:r>
      <w:r w:rsidR="00B6721C">
        <w:t>ot</w:t>
      </w:r>
      <w:r>
        <w:t xml:space="preserve"> </w:t>
      </w:r>
      <w:r w:rsidR="00B6721C">
        <w:t>bakgrund av</w:t>
      </w:r>
      <w:r w:rsidR="00C6014E">
        <w:t xml:space="preserve"> vad som anförts ovan i avsnitt </w:t>
      </w:r>
      <w:r w:rsidR="00152249">
        <w:t xml:space="preserve">5.3 föreslår landskapsregeringen </w:t>
      </w:r>
      <w:r w:rsidR="0074478E">
        <w:t xml:space="preserve">att det i elmarknadslagen införs nya </w:t>
      </w:r>
      <w:r w:rsidR="008136A8">
        <w:t>bestämmelser som</w:t>
      </w:r>
      <w:r w:rsidR="00924BA4">
        <w:t xml:space="preserve"> </w:t>
      </w:r>
      <w:r w:rsidR="00A62319">
        <w:t xml:space="preserve">gör en tydlig </w:t>
      </w:r>
      <w:r w:rsidR="00EA0FB8">
        <w:t>åtskillnad</w:t>
      </w:r>
      <w:r w:rsidR="00A62319">
        <w:t xml:space="preserve"> </w:t>
      </w:r>
      <w:r w:rsidR="00E50864">
        <w:t xml:space="preserve">mellan stamnät och högspänningsdistributionsnät. </w:t>
      </w:r>
      <w:r w:rsidR="0072095B">
        <w:t xml:space="preserve">Enligt förslaget </w:t>
      </w:r>
      <w:r w:rsidR="00635CD7">
        <w:t xml:space="preserve">ska </w:t>
      </w:r>
      <w:r w:rsidR="00086082">
        <w:t xml:space="preserve">ledningar vars </w:t>
      </w:r>
      <w:r w:rsidR="009E2CC9">
        <w:t xml:space="preserve">nominella spänning är </w:t>
      </w:r>
      <w:r w:rsidR="000A0C6A">
        <w:t>45 kilovolt eller mer</w:t>
      </w:r>
      <w:r w:rsidR="00035C5C">
        <w:t xml:space="preserve"> </w:t>
      </w:r>
      <w:r w:rsidR="005F247A">
        <w:t xml:space="preserve">kunna betraktas som högspänningsdistributionsnät, </w:t>
      </w:r>
      <w:r w:rsidR="00CB39E2">
        <w:t xml:space="preserve">om </w:t>
      </w:r>
      <w:r w:rsidR="00F02404">
        <w:t xml:space="preserve">de har </w:t>
      </w:r>
      <w:r w:rsidR="00213A1A">
        <w:t>en lokal prägel</w:t>
      </w:r>
      <w:r w:rsidR="00F90307">
        <w:t xml:space="preserve">. </w:t>
      </w:r>
      <w:r w:rsidR="0057776D">
        <w:t>Stamnätsinnehavare</w:t>
      </w:r>
      <w:r w:rsidR="00F61EA6">
        <w:t>n</w:t>
      </w:r>
      <w:r w:rsidR="0057776D">
        <w:t xml:space="preserve">s </w:t>
      </w:r>
      <w:r w:rsidR="00F10CB2">
        <w:t xml:space="preserve">ansvar ska </w:t>
      </w:r>
      <w:r w:rsidR="00EB16DC">
        <w:t xml:space="preserve">fortsättningsvis </w:t>
      </w:r>
      <w:r w:rsidR="00CA5E50">
        <w:t>omfatta</w:t>
      </w:r>
      <w:r w:rsidR="00DB624E">
        <w:t xml:space="preserve"> det landskapsomfattande (</w:t>
      </w:r>
      <w:r w:rsidR="00DA7115">
        <w:t xml:space="preserve">regionala) </w:t>
      </w:r>
      <w:r w:rsidR="00C7132E">
        <w:t>sammanlänkade elöverföringsnätet.</w:t>
      </w:r>
      <w:r w:rsidR="00CA5E50">
        <w:t xml:space="preserve"> </w:t>
      </w:r>
      <w:r w:rsidR="00E63915">
        <w:t xml:space="preserve">Ett typiskt exempel på högspänningsnät som enligt EU-domstolens uppfattning varken kan klassas som överföringsnät eller distributionsnät är de ledningsavsnitt som förenar distributionsnätets transformator- och kopplingsstationer med stamnätet. Sådana </w:t>
      </w:r>
      <w:r w:rsidR="00E63915">
        <w:lastRenderedPageBreak/>
        <w:t>högspänningsdistributionsnät bildar i allmänhet inte något sammanlänkat elnät som skulle fungera såsom ett självständigt system.</w:t>
      </w:r>
    </w:p>
    <w:p w14:paraId="4D8A083F" w14:textId="300D2A41" w:rsidR="00A13ABF" w:rsidRDefault="00EE252C" w:rsidP="003A69EC">
      <w:pPr>
        <w:pStyle w:val="ANormal"/>
      </w:pPr>
      <w:r>
        <w:tab/>
      </w:r>
      <w:r w:rsidR="00F921E9">
        <w:t>Genom förslaget förtydligas också skyldigheten för distributionsnätsinnehavare att utveckla högspänningsdistributionsnät på det sätt som föreskrivs i 19 och 51</w:t>
      </w:r>
      <w:r w:rsidR="00D40618">
        <w:t> </w:t>
      </w:r>
      <w:r w:rsidR="00F921E9">
        <w:t>a</w:t>
      </w:r>
      <w:r w:rsidR="002574F8">
        <w:t> §</w:t>
      </w:r>
      <w:r w:rsidR="00F921E9">
        <w:t>§ i rikets elmarknadslag.</w:t>
      </w:r>
      <w:r w:rsidR="00186D18">
        <w:t xml:space="preserve"> </w:t>
      </w:r>
      <w:r w:rsidR="00625D7A">
        <w:t xml:space="preserve">Det bör likväl betonas att ingen </w:t>
      </w:r>
      <w:r w:rsidR="00B44D17">
        <w:t xml:space="preserve">nätinnehavare har ensamrätt att bygga ett </w:t>
      </w:r>
      <w:r w:rsidR="00492214">
        <w:t xml:space="preserve">högspänningsdistributionsnät; </w:t>
      </w:r>
      <w:r w:rsidR="001C05AF">
        <w:t xml:space="preserve">om det på lokal nivå </w:t>
      </w:r>
      <w:r w:rsidR="00395BDD">
        <w:t>uppstår ett behov av att bygga nya el</w:t>
      </w:r>
      <w:r w:rsidR="005916A9">
        <w:t xml:space="preserve">ledningar </w:t>
      </w:r>
      <w:r w:rsidR="00D158C7">
        <w:t xml:space="preserve">eller ett nytt elnät, kan </w:t>
      </w:r>
      <w:r w:rsidR="00AD3CDD">
        <w:t xml:space="preserve">det beviljas projekttillstånd </w:t>
      </w:r>
      <w:r w:rsidR="00A16DC1">
        <w:t xml:space="preserve">och ett nytt elnätstillstånd för </w:t>
      </w:r>
      <w:r w:rsidR="00E438ED">
        <w:t>en sådan aktör som är beredd att investera</w:t>
      </w:r>
      <w:r w:rsidR="00362AE5">
        <w:t xml:space="preserve"> i </w:t>
      </w:r>
      <w:r w:rsidR="00362AE5">
        <w:rPr>
          <w:lang w:val="sv-FI"/>
        </w:rPr>
        <w:t>en övergångsförbindelse eller ett nytt elnät som behövs för elöverföringen</w:t>
      </w:r>
      <w:r w:rsidR="00212C66">
        <w:rPr>
          <w:lang w:val="sv-FI"/>
        </w:rPr>
        <w:t>.</w:t>
      </w:r>
      <w:r w:rsidR="00212C66">
        <w:t xml:space="preserve"> </w:t>
      </w:r>
      <w:r w:rsidR="0000182A">
        <w:t>Ett</w:t>
      </w:r>
      <w:r w:rsidR="00193932">
        <w:t xml:space="preserve"> </w:t>
      </w:r>
      <w:r w:rsidR="00260862">
        <w:t>tänkbart</w:t>
      </w:r>
      <w:r w:rsidR="0000182A">
        <w:t xml:space="preserve"> </w:t>
      </w:r>
      <w:r w:rsidR="004A0ACB">
        <w:t xml:space="preserve">alternativ </w:t>
      </w:r>
      <w:r w:rsidR="005A06ED">
        <w:t>kunde</w:t>
      </w:r>
      <w:r w:rsidR="00B63602">
        <w:t xml:space="preserve"> vara att</w:t>
      </w:r>
      <w:r w:rsidR="00A869C3">
        <w:t>,</w:t>
      </w:r>
      <w:r w:rsidR="0000182A">
        <w:t xml:space="preserve"> med </w:t>
      </w:r>
      <w:r w:rsidR="007573DB">
        <w:t>hänsyn till Ålands</w:t>
      </w:r>
      <w:r w:rsidR="00013210">
        <w:t xml:space="preserve"> geografiska</w:t>
      </w:r>
      <w:r w:rsidR="007573DB">
        <w:t xml:space="preserve"> litenhet</w:t>
      </w:r>
      <w:r w:rsidR="00A869C3">
        <w:t xml:space="preserve">, </w:t>
      </w:r>
      <w:r w:rsidR="00C01336">
        <w:t xml:space="preserve">behålla den nuvarande regleringen </w:t>
      </w:r>
      <w:r w:rsidR="00B62EA2">
        <w:t xml:space="preserve">och </w:t>
      </w:r>
      <w:r w:rsidR="00D513E5">
        <w:t xml:space="preserve">möjligen rentav stärka </w:t>
      </w:r>
      <w:r w:rsidR="002B46AC">
        <w:t xml:space="preserve">stamnätsinnehavarens ansvar för </w:t>
      </w:r>
      <w:r w:rsidR="00290324">
        <w:t xml:space="preserve">utvecklingen av lokala nät med en spänning </w:t>
      </w:r>
      <w:r w:rsidR="00EA0943">
        <w:t>på minst 45 kilovolt.</w:t>
      </w:r>
      <w:r w:rsidR="005C16D5">
        <w:t xml:space="preserve"> S</w:t>
      </w:r>
      <w:r w:rsidR="00D156EB">
        <w:t>åsom redan</w:t>
      </w:r>
      <w:r w:rsidR="00705FA9">
        <w:t xml:space="preserve"> tidigare</w:t>
      </w:r>
      <w:r w:rsidR="00D156EB">
        <w:t xml:space="preserve"> antytts,</w:t>
      </w:r>
      <w:r w:rsidR="00E11EBC">
        <w:t xml:space="preserve"> </w:t>
      </w:r>
      <w:r w:rsidR="00FE1B45">
        <w:t>är den nuvarande ordningen</w:t>
      </w:r>
      <w:r w:rsidR="008E314B">
        <w:t xml:space="preserve"> dock</w:t>
      </w:r>
      <w:r w:rsidR="00FF4ABE">
        <w:t xml:space="preserve"> behäftad</w:t>
      </w:r>
      <w:r w:rsidR="00C35615">
        <w:t xml:space="preserve"> med betydande nackdelar</w:t>
      </w:r>
      <w:r w:rsidR="00103516">
        <w:t>.</w:t>
      </w:r>
      <w:r w:rsidR="00F97527">
        <w:t xml:space="preserve"> </w:t>
      </w:r>
      <w:r w:rsidR="00265A46">
        <w:t>Först och främst</w:t>
      </w:r>
      <w:r w:rsidR="00081B0F">
        <w:t xml:space="preserve"> </w:t>
      </w:r>
      <w:r w:rsidR="00014B61">
        <w:t>utgör</w:t>
      </w:r>
      <w:r w:rsidR="00265A46">
        <w:t xml:space="preserve"> den</w:t>
      </w:r>
      <w:r w:rsidR="00014B61">
        <w:t xml:space="preserve"> </w:t>
      </w:r>
      <w:r w:rsidR="00B47810">
        <w:t>e</w:t>
      </w:r>
      <w:r w:rsidR="005C3C8C">
        <w:t xml:space="preserve">tt reellt </w:t>
      </w:r>
      <w:r w:rsidR="00282D4D">
        <w:t xml:space="preserve">hinder </w:t>
      </w:r>
      <w:r w:rsidR="00C21F1D">
        <w:t>för</w:t>
      </w:r>
      <w:r w:rsidR="00042E0E">
        <w:t xml:space="preserve"> en bredare grupp </w:t>
      </w:r>
      <w:r w:rsidR="007F3B2D">
        <w:t xml:space="preserve">av aktörer som verkar på </w:t>
      </w:r>
      <w:r w:rsidR="00D26CF0">
        <w:t>elmarknaden</w:t>
      </w:r>
      <w:r w:rsidR="00351D36">
        <w:t xml:space="preserve"> </w:t>
      </w:r>
      <w:r w:rsidR="00D26CF0">
        <w:t xml:space="preserve">att </w:t>
      </w:r>
      <w:r w:rsidR="000543AF">
        <w:t>bygga och driva sådana</w:t>
      </w:r>
      <w:r w:rsidR="00D26CF0">
        <w:t xml:space="preserve"> </w:t>
      </w:r>
      <w:r w:rsidR="00C643CA">
        <w:t>lokala elnät och elledningar</w:t>
      </w:r>
      <w:r w:rsidR="00637193">
        <w:t>,</w:t>
      </w:r>
      <w:r w:rsidR="00C643CA">
        <w:t xml:space="preserve"> vars nominella spänning</w:t>
      </w:r>
      <w:r w:rsidR="000543AF">
        <w:t xml:space="preserve"> är </w:t>
      </w:r>
      <w:r w:rsidR="00EE71CF">
        <w:t xml:space="preserve">45 kilovolt eller mer </w:t>
      </w:r>
      <w:r w:rsidR="00D82C94">
        <w:t>(se principen</w:t>
      </w:r>
      <w:r w:rsidR="005C3C8C">
        <w:t xml:space="preserve"> om faktisk åtskillnad </w:t>
      </w:r>
      <w:r w:rsidR="003E501C">
        <w:t>i avsnitt 5.3)</w:t>
      </w:r>
      <w:r w:rsidR="005E00D2">
        <w:t>.</w:t>
      </w:r>
    </w:p>
    <w:p w14:paraId="04B66207" w14:textId="77777777" w:rsidR="00A13ABF" w:rsidRDefault="00A13ABF" w:rsidP="001A3639">
      <w:pPr>
        <w:pStyle w:val="ANormal"/>
      </w:pPr>
    </w:p>
    <w:p w14:paraId="7BC43432" w14:textId="77777777" w:rsidR="00475DA8" w:rsidRDefault="00475DA8" w:rsidP="00475DA8">
      <w:pPr>
        <w:pStyle w:val="RubrikB"/>
      </w:pPr>
      <w:bookmarkStart w:id="26" w:name="_Toc232149433"/>
      <w:r>
        <w:t>7. Förslagets konsekvenser</w:t>
      </w:r>
      <w:bookmarkEnd w:id="26"/>
    </w:p>
    <w:p w14:paraId="06E948AE" w14:textId="77777777" w:rsidR="006370DC" w:rsidRDefault="006370DC" w:rsidP="006370DC">
      <w:pPr>
        <w:pStyle w:val="Rubrikmellanrum"/>
      </w:pPr>
    </w:p>
    <w:p w14:paraId="70C558CE" w14:textId="210DDE75" w:rsidR="000A4A15" w:rsidRDefault="000A4A15" w:rsidP="000A4A15">
      <w:pPr>
        <w:pStyle w:val="RubrikC"/>
      </w:pPr>
      <w:bookmarkStart w:id="27" w:name="_Toc232149434"/>
      <w:r>
        <w:t>7.1 Konsekvenser för slutkunder</w:t>
      </w:r>
      <w:bookmarkEnd w:id="27"/>
    </w:p>
    <w:p w14:paraId="48F1FB3B" w14:textId="77777777" w:rsidR="000A4A15" w:rsidRDefault="000A4A15" w:rsidP="000A4A15">
      <w:pPr>
        <w:pStyle w:val="Rubrikmellanrum"/>
      </w:pPr>
    </w:p>
    <w:p w14:paraId="675ADE78" w14:textId="14461220" w:rsidR="001F4B3B" w:rsidRDefault="00C40753" w:rsidP="000A4A15">
      <w:pPr>
        <w:pStyle w:val="ANormal"/>
      </w:pPr>
      <w:r>
        <w:t>I lagen om</w:t>
      </w:r>
      <w:r w:rsidR="00995ACB">
        <w:t xml:space="preserve"> ett</w:t>
      </w:r>
      <w:r>
        <w:t xml:space="preserve"> jämförelseverktyg </w:t>
      </w:r>
      <w:r w:rsidR="005C6C84">
        <w:t xml:space="preserve">för elleveransavtal ingår flera bemyndiganden </w:t>
      </w:r>
      <w:r w:rsidR="00023C8A">
        <w:t>för arbets</w:t>
      </w:r>
      <w:r w:rsidR="001067BE">
        <w:t xml:space="preserve">- och näringsministeriet samt Energimyndigheten att </w:t>
      </w:r>
      <w:r w:rsidR="003E3213">
        <w:t>genom förordning eller föreskrift</w:t>
      </w:r>
      <w:r w:rsidR="005813EB">
        <w:t xml:space="preserve"> utfärda närmare </w:t>
      </w:r>
      <w:r w:rsidR="00E04752">
        <w:t>skydds</w:t>
      </w:r>
      <w:r w:rsidR="005813EB">
        <w:t>bestämmelser</w:t>
      </w:r>
      <w:r w:rsidR="00E04752">
        <w:t xml:space="preserve"> för konsumenterna</w:t>
      </w:r>
      <w:r w:rsidR="00FC5EA2">
        <w:t>.</w:t>
      </w:r>
      <w:r w:rsidR="009226C7">
        <w:t xml:space="preserve"> Det</w:t>
      </w:r>
      <w:r w:rsidR="00021326">
        <w:t xml:space="preserve"> kan exempelvis</w:t>
      </w:r>
      <w:r w:rsidR="009226C7">
        <w:t xml:space="preserve"> </w:t>
      </w:r>
      <w:r w:rsidR="007700DC">
        <w:t>röra sig</w:t>
      </w:r>
      <w:r w:rsidR="00F63B7F">
        <w:t xml:space="preserve"> </w:t>
      </w:r>
      <w:r w:rsidR="009226C7">
        <w:t>om</w:t>
      </w:r>
      <w:r w:rsidR="00F63B7F">
        <w:t xml:space="preserve"> </w:t>
      </w:r>
      <w:r w:rsidR="0043102C">
        <w:t>specifika</w:t>
      </w:r>
      <w:r w:rsidR="00864113">
        <w:t xml:space="preserve"> krav</w:t>
      </w:r>
      <w:r w:rsidR="007700DC">
        <w:t xml:space="preserve"> på</w:t>
      </w:r>
      <w:r w:rsidR="009D23B9">
        <w:t xml:space="preserve"> vilka uppgifter</w:t>
      </w:r>
      <w:r w:rsidR="007700DC">
        <w:t xml:space="preserve"> </w:t>
      </w:r>
      <w:r w:rsidR="00192CFF">
        <w:t xml:space="preserve">detaljförsäljare ska </w:t>
      </w:r>
      <w:r w:rsidR="00DA1C3E">
        <w:t>lämna till jämförel</w:t>
      </w:r>
      <w:r w:rsidR="008C5FBA">
        <w:t>s</w:t>
      </w:r>
      <w:r w:rsidR="00DA1C3E">
        <w:t>everktyget</w:t>
      </w:r>
      <w:r w:rsidR="008C5FBA">
        <w:t>.</w:t>
      </w:r>
      <w:r w:rsidR="009D23B9">
        <w:t xml:space="preserve"> </w:t>
      </w:r>
      <w:r w:rsidR="00AA1DFA">
        <w:t>Det är viktigt att</w:t>
      </w:r>
      <w:r w:rsidR="00324A9B">
        <w:t xml:space="preserve"> landskapsregeringen och</w:t>
      </w:r>
      <w:r w:rsidR="00AA1DFA">
        <w:t xml:space="preserve"> </w:t>
      </w:r>
      <w:r w:rsidR="00ED43A4">
        <w:t xml:space="preserve">Ålands energimyndighet </w:t>
      </w:r>
      <w:r w:rsidR="001846F2">
        <w:t>bevaka</w:t>
      </w:r>
      <w:r w:rsidR="00666440">
        <w:t>r</w:t>
      </w:r>
      <w:r w:rsidR="001846F2">
        <w:t xml:space="preserve"> </w:t>
      </w:r>
      <w:r w:rsidR="00991D5F">
        <w:t>den u</w:t>
      </w:r>
      <w:r w:rsidR="001846F2">
        <w:t xml:space="preserve">tveckling </w:t>
      </w:r>
      <w:r w:rsidR="00991D5F">
        <w:t>som sker</w:t>
      </w:r>
      <w:r w:rsidR="005D44E7">
        <w:t xml:space="preserve"> på</w:t>
      </w:r>
      <w:r w:rsidR="00C5079E">
        <w:t xml:space="preserve"> området och </w:t>
      </w:r>
      <w:r w:rsidR="00C87C5D">
        <w:t>se</w:t>
      </w:r>
      <w:r w:rsidR="005D44E7">
        <w:t>r</w:t>
      </w:r>
      <w:r w:rsidR="00C87C5D">
        <w:t xml:space="preserve"> till att</w:t>
      </w:r>
      <w:r w:rsidR="0007216E">
        <w:t xml:space="preserve"> elmarknadsförordningen</w:t>
      </w:r>
      <w:r w:rsidR="00C87C5D">
        <w:t xml:space="preserve"> uppdateras</w:t>
      </w:r>
      <w:r w:rsidR="00B16856">
        <w:t xml:space="preserve"> så att</w:t>
      </w:r>
      <w:r w:rsidR="003848BE">
        <w:t xml:space="preserve"> konsumen</w:t>
      </w:r>
      <w:r w:rsidR="00B53B55">
        <w:t xml:space="preserve">trättigheterna är </w:t>
      </w:r>
      <w:r w:rsidR="00BE1401">
        <w:t>desamma som i riket.</w:t>
      </w:r>
      <w:r w:rsidR="00D248B5">
        <w:rPr>
          <w:rStyle w:val="Fotnotsreferens"/>
        </w:rPr>
        <w:footnoteReference w:id="32"/>
      </w:r>
    </w:p>
    <w:p w14:paraId="5C7A83F0" w14:textId="45FDA422" w:rsidR="00247A59" w:rsidRDefault="00CF3170" w:rsidP="000A4A15">
      <w:pPr>
        <w:pStyle w:val="ANormal"/>
      </w:pPr>
      <w:r>
        <w:tab/>
      </w:r>
      <w:r w:rsidR="000C06B8">
        <w:t>Såsom ovan konstaterats</w:t>
      </w:r>
      <w:r w:rsidR="002C6B03">
        <w:t>, omfatta</w:t>
      </w:r>
      <w:r w:rsidR="00942605">
        <w:t>r</w:t>
      </w:r>
      <w:r w:rsidR="00095146">
        <w:t xml:space="preserve"> </w:t>
      </w:r>
      <w:r w:rsidR="006763B6">
        <w:t>energimyndighetens behörighet enligt den föreslagna</w:t>
      </w:r>
      <w:r w:rsidR="009F65F3">
        <w:t xml:space="preserve"> 1</w:t>
      </w:r>
      <w:r w:rsidR="002574F8">
        <w:t> §</w:t>
      </w:r>
      <w:r w:rsidR="009F65F3">
        <w:t xml:space="preserve"> 3</w:t>
      </w:r>
      <w:r w:rsidR="002574F8">
        <w:t> mom.</w:t>
      </w:r>
      <w:r w:rsidR="009F65F3">
        <w:t xml:space="preserve"> i tillsynslagen</w:t>
      </w:r>
      <w:r w:rsidR="0079351D">
        <w:t xml:space="preserve"> </w:t>
      </w:r>
      <w:r w:rsidR="00875C5A">
        <w:t xml:space="preserve">inte </w:t>
      </w:r>
      <w:r w:rsidR="000F5E43">
        <w:t>konsument</w:t>
      </w:r>
      <w:r w:rsidR="00875C5A">
        <w:t>tvister</w:t>
      </w:r>
      <w:r w:rsidR="000F5E43">
        <w:t xml:space="preserve">, dvs. klagomål </w:t>
      </w:r>
      <w:r w:rsidR="00287688">
        <w:t>som konsument</w:t>
      </w:r>
      <w:r w:rsidR="00F4676B">
        <w:t>er</w:t>
      </w:r>
      <w:r w:rsidR="00287688">
        <w:t xml:space="preserve"> framför</w:t>
      </w:r>
      <w:r w:rsidR="001C439F">
        <w:t xml:space="preserve"> mot </w:t>
      </w:r>
      <w:r w:rsidR="00746BC8">
        <w:t>näringsidkare.</w:t>
      </w:r>
      <w:r w:rsidR="00445C67">
        <w:t xml:space="preserve"> </w:t>
      </w:r>
      <w:r w:rsidR="00E127E9">
        <w:t>Samtidigt noterar l</w:t>
      </w:r>
      <w:r w:rsidR="002C0326">
        <w:t>andskapsregeringen att d</w:t>
      </w:r>
      <w:r w:rsidR="00445C67">
        <w:t>e nya bestämmelserna i 6</w:t>
      </w:r>
      <w:r w:rsidR="00D40618">
        <w:t> </w:t>
      </w:r>
      <w:r w:rsidR="00220E36">
        <w:t>a</w:t>
      </w:r>
      <w:r w:rsidR="002574F8">
        <w:t> §</w:t>
      </w:r>
      <w:r w:rsidR="00445C67">
        <w:t xml:space="preserve"> i lag</w:t>
      </w:r>
      <w:r w:rsidR="0092350C">
        <w:t>en</w:t>
      </w:r>
      <w:r w:rsidR="00220E36">
        <w:t xml:space="preserve"> </w:t>
      </w:r>
      <w:r w:rsidR="00C3677F">
        <w:t xml:space="preserve">om tillsyn över el- och naturgasmarknaden </w:t>
      </w:r>
      <w:r w:rsidR="003402DC">
        <w:t xml:space="preserve">innebär </w:t>
      </w:r>
      <w:r w:rsidR="006E56AA">
        <w:t xml:space="preserve">en viss uppluckring av vad som tidigare </w:t>
      </w:r>
      <w:r w:rsidR="00A476FB">
        <w:t>ansetts etablerat på området, dvs. att</w:t>
      </w:r>
      <w:r w:rsidR="009B50A2">
        <w:t xml:space="preserve"> konsumenttvistenämnden har exklusiv</w:t>
      </w:r>
      <w:r w:rsidR="00C76E32">
        <w:t xml:space="preserve"> behörighet </w:t>
      </w:r>
      <w:r w:rsidR="00720EE3">
        <w:t>att behandla konsumentrelaterade tvister</w:t>
      </w:r>
      <w:r w:rsidR="00D91B1D">
        <w:t xml:space="preserve"> mellan </w:t>
      </w:r>
      <w:r w:rsidR="00DF23F6">
        <w:t>företag och privatpersoner.</w:t>
      </w:r>
      <w:r w:rsidR="00A42698">
        <w:t xml:space="preserve"> Att</w:t>
      </w:r>
      <w:r w:rsidR="00622EB2">
        <w:t xml:space="preserve"> de</w:t>
      </w:r>
      <w:r w:rsidR="00A42698">
        <w:t xml:space="preserve"> nämnda</w:t>
      </w:r>
      <w:r w:rsidR="00622EB2">
        <w:t xml:space="preserve"> bestämmelserna i 6</w:t>
      </w:r>
      <w:r w:rsidR="00D40618">
        <w:t> </w:t>
      </w:r>
      <w:r w:rsidR="00622EB2">
        <w:t>a</w:t>
      </w:r>
      <w:r w:rsidR="002574F8">
        <w:t> §</w:t>
      </w:r>
      <w:r w:rsidR="00622EB2">
        <w:t xml:space="preserve"> </w:t>
      </w:r>
      <w:r w:rsidR="00505E82">
        <w:t>förefaller</w:t>
      </w:r>
      <w:r w:rsidR="001478A5">
        <w:t xml:space="preserve"> </w:t>
      </w:r>
      <w:r w:rsidR="00622EB2">
        <w:t>omfatta</w:t>
      </w:r>
      <w:r w:rsidR="002378DA">
        <w:t xml:space="preserve"> även</w:t>
      </w:r>
      <w:r w:rsidR="00622EB2">
        <w:t xml:space="preserve"> </w:t>
      </w:r>
      <w:r w:rsidR="000F0AA6">
        <w:t xml:space="preserve">konsumenter, </w:t>
      </w:r>
      <w:r w:rsidR="00DE7F7A">
        <w:t xml:space="preserve">synes innebära </w:t>
      </w:r>
      <w:r w:rsidR="000F0AA6">
        <w:t xml:space="preserve">att </w:t>
      </w:r>
      <w:r w:rsidR="008F708A">
        <w:t xml:space="preserve">en del av de </w:t>
      </w:r>
      <w:r w:rsidR="009D3318">
        <w:t>klagomål</w:t>
      </w:r>
      <w:r w:rsidR="00C42E55">
        <w:t xml:space="preserve"> som konsumenter riktar mot elföretag inte längre ska handläggas av </w:t>
      </w:r>
      <w:r w:rsidR="001E429E">
        <w:t xml:space="preserve">konsumenttvistenämnden utan av </w:t>
      </w:r>
      <w:r w:rsidR="005A7516">
        <w:t>energimyndigheten.</w:t>
      </w:r>
      <w:r w:rsidR="00B70576">
        <w:t xml:space="preserve"> En sådan ordning </w:t>
      </w:r>
      <w:r w:rsidR="004063AE">
        <w:t>skulle vara</w:t>
      </w:r>
      <w:r w:rsidR="004F5954">
        <w:t xml:space="preserve"> högst</w:t>
      </w:r>
      <w:r w:rsidR="00B70576">
        <w:t xml:space="preserve"> betänklig ur </w:t>
      </w:r>
      <w:r w:rsidR="00AE7B3E">
        <w:t>de åländska konsumente</w:t>
      </w:r>
      <w:r w:rsidR="00C53BD7">
        <w:t>rnas</w:t>
      </w:r>
      <w:r w:rsidR="00AE7B3E">
        <w:t xml:space="preserve"> synpunkt</w:t>
      </w:r>
      <w:r w:rsidR="00B70576">
        <w:t>, då de</w:t>
      </w:r>
      <w:r w:rsidR="00493130">
        <w:t>ssa</w:t>
      </w:r>
      <w:r w:rsidR="00B70576">
        <w:t xml:space="preserve"> </w:t>
      </w:r>
      <w:r w:rsidR="004F128C">
        <w:t xml:space="preserve">inte </w:t>
      </w:r>
      <w:r w:rsidR="0091241D">
        <w:t>skulle ha</w:t>
      </w:r>
      <w:r w:rsidR="0072728F">
        <w:t xml:space="preserve"> samma</w:t>
      </w:r>
      <w:r w:rsidR="004F128C">
        <w:t xml:space="preserve"> tillgång till alternativa </w:t>
      </w:r>
      <w:r w:rsidR="00AD0480">
        <w:t xml:space="preserve">tvistlösningsförfaranden </w:t>
      </w:r>
      <w:r w:rsidR="00C53BD7">
        <w:t>som</w:t>
      </w:r>
      <w:r w:rsidR="00AD0480">
        <w:t xml:space="preserve"> </w:t>
      </w:r>
      <w:r w:rsidR="00775E6B">
        <w:t xml:space="preserve">näringsidkare </w:t>
      </w:r>
      <w:r w:rsidR="00B12B4E">
        <w:t>har enligt den föreslagna 1</w:t>
      </w:r>
      <w:r w:rsidR="002574F8">
        <w:t> §</w:t>
      </w:r>
      <w:r w:rsidR="00B12B4E">
        <w:t xml:space="preserve"> 3</w:t>
      </w:r>
      <w:r w:rsidR="002574F8">
        <w:t> mom.</w:t>
      </w:r>
      <w:r w:rsidR="0091241D">
        <w:t xml:space="preserve"> Å andra sidan </w:t>
      </w:r>
      <w:r w:rsidR="00965B93">
        <w:t>k</w:t>
      </w:r>
      <w:r w:rsidR="00CD6AD2">
        <w:t xml:space="preserve">an det </w:t>
      </w:r>
      <w:r w:rsidR="00BA6AF6">
        <w:t>genom en</w:t>
      </w:r>
      <w:r w:rsidR="00CD6AD2">
        <w:t xml:space="preserve"> motsatsvis</w:t>
      </w:r>
      <w:r w:rsidR="00BA6AF6">
        <w:t xml:space="preserve"> tolkning</w:t>
      </w:r>
      <w:r w:rsidR="00CD6AD2">
        <w:t xml:space="preserve"> (</w:t>
      </w:r>
      <w:r w:rsidR="00CD6AD2" w:rsidRPr="00CD6AD2">
        <w:rPr>
          <w:i/>
          <w:iCs/>
        </w:rPr>
        <w:t xml:space="preserve">e </w:t>
      </w:r>
      <w:proofErr w:type="spellStart"/>
      <w:r w:rsidR="00CD6AD2" w:rsidRPr="00CD6AD2">
        <w:rPr>
          <w:i/>
          <w:iCs/>
        </w:rPr>
        <w:t>contrario</w:t>
      </w:r>
      <w:proofErr w:type="spellEnd"/>
      <w:r w:rsidR="00CD6AD2">
        <w:t>)</w:t>
      </w:r>
      <w:r w:rsidR="001E47B9">
        <w:t xml:space="preserve"> </w:t>
      </w:r>
      <w:r w:rsidR="00965B93">
        <w:t>av</w:t>
      </w:r>
      <w:r w:rsidR="00683ECC">
        <w:t xml:space="preserve"> 14</w:t>
      </w:r>
      <w:r w:rsidR="002574F8">
        <w:t> §</w:t>
      </w:r>
      <w:r w:rsidR="00965B93">
        <w:t xml:space="preserve"> </w:t>
      </w:r>
      <w:r w:rsidR="00681159">
        <w:t>1 och 2</w:t>
      </w:r>
      <w:r w:rsidR="002574F8">
        <w:t> mom.</w:t>
      </w:r>
      <w:r w:rsidR="00681159">
        <w:t xml:space="preserve"> </w:t>
      </w:r>
      <w:r w:rsidR="008E2EB6">
        <w:t>i lagen om konsumenttvistenämnden</w:t>
      </w:r>
      <w:r w:rsidR="00012483">
        <w:t xml:space="preserve"> hävdas</w:t>
      </w:r>
      <w:r w:rsidR="00367316">
        <w:t xml:space="preserve"> att</w:t>
      </w:r>
      <w:r w:rsidR="0092410A">
        <w:t xml:space="preserve"> nämnden får behandla </w:t>
      </w:r>
      <w:r w:rsidR="00D97AD1">
        <w:t>ett</w:t>
      </w:r>
      <w:r w:rsidR="00611214">
        <w:t xml:space="preserve"> </w:t>
      </w:r>
      <w:r w:rsidR="00BB2E3F">
        <w:t xml:space="preserve">ärende, trots att </w:t>
      </w:r>
      <w:r w:rsidR="00A156C1">
        <w:t>ärendet</w:t>
      </w:r>
      <w:r w:rsidR="00AA46D9">
        <w:t xml:space="preserve"> redan inletts eller avgjorts utanför domstol </w:t>
      </w:r>
      <w:r w:rsidR="004C4B98">
        <w:t xml:space="preserve">i något annat </w:t>
      </w:r>
      <w:r w:rsidR="006F29B9">
        <w:t>tvistlösnings</w:t>
      </w:r>
      <w:r w:rsidR="004C4B98">
        <w:t>orga</w:t>
      </w:r>
      <w:r w:rsidR="006F29B9">
        <w:t>n.</w:t>
      </w:r>
      <w:r w:rsidR="00681159">
        <w:t xml:space="preserve"> </w:t>
      </w:r>
      <w:r w:rsidR="006A55F6">
        <w:t>Landskapsregeringen</w:t>
      </w:r>
      <w:r w:rsidR="005F22C9">
        <w:t xml:space="preserve"> och Ålands energimyndighet</w:t>
      </w:r>
      <w:r w:rsidR="00C43484">
        <w:t xml:space="preserve"> </w:t>
      </w:r>
      <w:r w:rsidR="00DE26AB">
        <w:t>forts</w:t>
      </w:r>
      <w:r w:rsidR="00BC404D">
        <w:t>ätt</w:t>
      </w:r>
      <w:r w:rsidR="00BC1637">
        <w:t>er</w:t>
      </w:r>
      <w:r w:rsidR="006A55F6">
        <w:t xml:space="preserve"> </w:t>
      </w:r>
      <w:r w:rsidR="006C3789">
        <w:t xml:space="preserve">att </w:t>
      </w:r>
      <w:r w:rsidR="003C2314">
        <w:t xml:space="preserve">bevaka frågan </w:t>
      </w:r>
      <w:r w:rsidR="00181852">
        <w:t>och</w:t>
      </w:r>
      <w:r w:rsidR="00D43A5B">
        <w:t xml:space="preserve"> </w:t>
      </w:r>
      <w:r w:rsidR="004D7AAC">
        <w:t>kommer vid behov att initiera</w:t>
      </w:r>
      <w:r w:rsidR="00C51D9F">
        <w:t xml:space="preserve"> </w:t>
      </w:r>
      <w:r w:rsidR="00441EBA">
        <w:t>en dialog med</w:t>
      </w:r>
      <w:r w:rsidR="007A428C">
        <w:t xml:space="preserve"> relevanta</w:t>
      </w:r>
      <w:r w:rsidR="00441EBA">
        <w:t xml:space="preserve"> </w:t>
      </w:r>
      <w:r w:rsidR="002A415D">
        <w:t>riksmyndigheter</w:t>
      </w:r>
      <w:r w:rsidR="007A428C">
        <w:t>.</w:t>
      </w:r>
    </w:p>
    <w:p w14:paraId="4AAEB532" w14:textId="0A7E8F20" w:rsidR="00CF3170" w:rsidRDefault="00247A59" w:rsidP="000A4A15">
      <w:pPr>
        <w:pStyle w:val="ANormal"/>
      </w:pPr>
      <w:r>
        <w:tab/>
        <w:t xml:space="preserve">Sammantaget bedöms </w:t>
      </w:r>
      <w:r w:rsidR="0070773E">
        <w:t>förslagets k</w:t>
      </w:r>
      <w:r w:rsidR="008606CE">
        <w:t xml:space="preserve">onsekvenser för slutkunderna vara övervägande </w:t>
      </w:r>
      <w:r w:rsidR="00072F42">
        <w:t>positiva.</w:t>
      </w:r>
    </w:p>
    <w:p w14:paraId="6CC1C2B8" w14:textId="77777777" w:rsidR="001F4B3B" w:rsidRDefault="001F4B3B" w:rsidP="000A4A15">
      <w:pPr>
        <w:pStyle w:val="ANormal"/>
      </w:pPr>
    </w:p>
    <w:p w14:paraId="593B89BE" w14:textId="30F62CE6" w:rsidR="000A4A15" w:rsidRDefault="001065B2" w:rsidP="00C9508A">
      <w:pPr>
        <w:pStyle w:val="RubrikC"/>
      </w:pPr>
      <w:bookmarkStart w:id="28" w:name="_Toc232149435"/>
      <w:r>
        <w:t>7.2 Ekonomiska konsekvenser</w:t>
      </w:r>
      <w:bookmarkEnd w:id="28"/>
    </w:p>
    <w:p w14:paraId="00E0FDDD" w14:textId="77777777" w:rsidR="00C9508A" w:rsidRPr="00C9508A" w:rsidRDefault="00C9508A" w:rsidP="00C9508A">
      <w:pPr>
        <w:pStyle w:val="Rubrikmellanrum"/>
      </w:pPr>
    </w:p>
    <w:p w14:paraId="2C2C5207" w14:textId="4E811180" w:rsidR="004640FA" w:rsidRDefault="0066671E" w:rsidP="001065B2">
      <w:pPr>
        <w:pStyle w:val="ANormal"/>
      </w:pPr>
      <w:r>
        <w:t xml:space="preserve">Digitaliseringen av den åländska elmarknadens olika funktioner </w:t>
      </w:r>
      <w:r w:rsidR="002864D6">
        <w:t>är oundviklig</w:t>
      </w:r>
      <w:r w:rsidR="007B0544">
        <w:t xml:space="preserve">, </w:t>
      </w:r>
      <w:r w:rsidR="005463C3">
        <w:t>samtidigt</w:t>
      </w:r>
      <w:r w:rsidR="007B0544">
        <w:t xml:space="preserve"> som den också medför</w:t>
      </w:r>
      <w:r w:rsidR="005463C3">
        <w:t xml:space="preserve"> både </w:t>
      </w:r>
      <w:r w:rsidR="00D40F05">
        <w:t>initiala och löpande kostnader.</w:t>
      </w:r>
      <w:r w:rsidR="00ED37BE">
        <w:t xml:space="preserve"> </w:t>
      </w:r>
      <w:r w:rsidR="00193618">
        <w:t>Den initiala k</w:t>
      </w:r>
      <w:r w:rsidR="008951EF">
        <w:t>ostna</w:t>
      </w:r>
      <w:r w:rsidR="00193618">
        <w:t>den för ett</w:t>
      </w:r>
      <w:r w:rsidR="008951EF">
        <w:t xml:space="preserve"> </w:t>
      </w:r>
      <w:r w:rsidR="00193618">
        <w:t>j</w:t>
      </w:r>
      <w:r w:rsidR="003F39B1">
        <w:t>ämföre</w:t>
      </w:r>
      <w:r w:rsidR="004A79CF">
        <w:t xml:space="preserve">lseverktyg </w:t>
      </w:r>
      <w:r w:rsidR="0053675D">
        <w:t xml:space="preserve">bestäms </w:t>
      </w:r>
      <w:proofErr w:type="gramStart"/>
      <w:r w:rsidR="0053675D">
        <w:t>bl.a.</w:t>
      </w:r>
      <w:proofErr w:type="gramEnd"/>
      <w:r w:rsidR="0053675D">
        <w:t xml:space="preserve"> utifrån </w:t>
      </w:r>
      <w:r w:rsidR="005A6DC3">
        <w:t>dess tekniska utförande</w:t>
      </w:r>
      <w:r w:rsidR="00096A6F">
        <w:t>,</w:t>
      </w:r>
      <w:r w:rsidR="00545835">
        <w:t xml:space="preserve"> som i sin tur beror på </w:t>
      </w:r>
      <w:r w:rsidR="00131EF6">
        <w:t>de innehåll</w:t>
      </w:r>
      <w:r w:rsidR="007F56BF">
        <w:t>s- och funktionsmässiga</w:t>
      </w:r>
      <w:r w:rsidR="00131EF6">
        <w:t xml:space="preserve"> krav som</w:t>
      </w:r>
      <w:r w:rsidR="007F56BF">
        <w:t xml:space="preserve"> </w:t>
      </w:r>
      <w:r w:rsidR="00096A6F">
        <w:t>ställs i artikel</w:t>
      </w:r>
      <w:r w:rsidR="005F7759">
        <w:t xml:space="preserve"> 14</w:t>
      </w:r>
      <w:r w:rsidR="00121490">
        <w:t xml:space="preserve">.1 i elmarknadsdirektivet och </w:t>
      </w:r>
      <w:r w:rsidR="00612487">
        <w:t>3</w:t>
      </w:r>
      <w:r w:rsidR="002574F8">
        <w:t> §</w:t>
      </w:r>
      <w:r w:rsidR="00612487">
        <w:t xml:space="preserve"> i lagen om ett jämförelseverktyg </w:t>
      </w:r>
      <w:r w:rsidR="0005072C">
        <w:t>för elleveransavtal.</w:t>
      </w:r>
      <w:r w:rsidR="0081707C">
        <w:t xml:space="preserve"> Den åländska webbplatsen </w:t>
      </w:r>
      <w:r w:rsidR="00A6655A">
        <w:t>för jämförelseverktyget k</w:t>
      </w:r>
      <w:r w:rsidR="006A79A8">
        <w:t>unde dock tänkas</w:t>
      </w:r>
      <w:r w:rsidR="00A6655A">
        <w:t xml:space="preserve"> vara något enklare utformad</w:t>
      </w:r>
      <w:r w:rsidR="006A79A8">
        <w:t xml:space="preserve"> </w:t>
      </w:r>
      <w:r w:rsidR="00B44627">
        <w:t>än motsvarande verktyg i riket (</w:t>
      </w:r>
      <w:r w:rsidR="00B44627" w:rsidRPr="008429FB">
        <w:t>sahkonhinta.fi</w:t>
      </w:r>
      <w:r w:rsidR="00B44627">
        <w:t>)</w:t>
      </w:r>
      <w:r w:rsidR="0005072C">
        <w:t xml:space="preserve"> </w:t>
      </w:r>
      <w:r w:rsidR="00B44627">
        <w:t>och i Sverige (</w:t>
      </w:r>
      <w:r w:rsidR="00B44627" w:rsidRPr="008429FB">
        <w:t>elpriskollen</w:t>
      </w:r>
      <w:r w:rsidR="00B44627">
        <w:t>)</w:t>
      </w:r>
      <w:r w:rsidR="00AE6893">
        <w:t xml:space="preserve"> med</w:t>
      </w:r>
      <w:r w:rsidR="00E23594">
        <w:t xml:space="preserve"> </w:t>
      </w:r>
      <w:r w:rsidR="001E041E">
        <w:t>tanke</w:t>
      </w:r>
      <w:r w:rsidR="00654110">
        <w:t xml:space="preserve"> på att de</w:t>
      </w:r>
      <w:r w:rsidR="000D4372">
        <w:t xml:space="preserve">t </w:t>
      </w:r>
      <w:r w:rsidR="004D49AD">
        <w:t>endast</w:t>
      </w:r>
      <w:r w:rsidR="000D4372">
        <w:t xml:space="preserve"> finns</w:t>
      </w:r>
      <w:r w:rsidR="00654110">
        <w:t xml:space="preserve"> två </w:t>
      </w:r>
      <w:r w:rsidR="004D49AD">
        <w:t>detaljförsäljare</w:t>
      </w:r>
      <w:r w:rsidR="00542147">
        <w:t xml:space="preserve"> på den åländska elmarknaden</w:t>
      </w:r>
      <w:r w:rsidR="004D49AD">
        <w:t>.</w:t>
      </w:r>
      <w:r w:rsidR="001E041E">
        <w:t xml:space="preserve"> </w:t>
      </w:r>
      <w:r w:rsidR="00FB2FDA">
        <w:t>Jämförelsevis kan konstateras att det i</w:t>
      </w:r>
      <w:r w:rsidR="00ED270C">
        <w:t>nom detaljhandeln i</w:t>
      </w:r>
      <w:r w:rsidR="00FB2FDA">
        <w:t xml:space="preserve"> Finland </w:t>
      </w:r>
      <w:r w:rsidR="00754F39">
        <w:t>för närvarande verkar ca 75 elhandlare</w:t>
      </w:r>
      <w:r w:rsidR="00C85FB1">
        <w:t xml:space="preserve">, varav 58 </w:t>
      </w:r>
      <w:r w:rsidR="000B2B34">
        <w:t xml:space="preserve">förbundit sig att </w:t>
      </w:r>
      <w:r w:rsidR="00C40D8F">
        <w:t>köpa</w:t>
      </w:r>
      <w:r w:rsidR="00C00426">
        <w:t xml:space="preserve"> sådan</w:t>
      </w:r>
      <w:r w:rsidR="00C40D8F">
        <w:t xml:space="preserve"> </w:t>
      </w:r>
      <w:r w:rsidR="00055F95">
        <w:t>el som</w:t>
      </w:r>
      <w:r w:rsidR="00C00426">
        <w:t xml:space="preserve"> egenanvändare</w:t>
      </w:r>
      <w:r w:rsidR="00055F95">
        <w:t xml:space="preserve"> producerat från </w:t>
      </w:r>
      <w:r w:rsidR="002A7C22">
        <w:t>förnybara energikällor</w:t>
      </w:r>
      <w:r w:rsidR="00C00426">
        <w:t>.</w:t>
      </w:r>
      <w:r w:rsidR="00733B8E">
        <w:t xml:space="preserve"> </w:t>
      </w:r>
      <w:r w:rsidR="00232949">
        <w:t>D</w:t>
      </w:r>
      <w:r w:rsidR="00E46113">
        <w:t>e åländska s</w:t>
      </w:r>
      <w:r w:rsidR="005830F4">
        <w:t>lutkunde</w:t>
      </w:r>
      <w:r w:rsidR="003C0AC7">
        <w:t>rnas</w:t>
      </w:r>
      <w:r w:rsidR="005830F4">
        <w:t xml:space="preserve"> valmöjligheter</w:t>
      </w:r>
      <w:r w:rsidR="005913F1">
        <w:t xml:space="preserve"> är således</w:t>
      </w:r>
      <w:r w:rsidR="005830F4">
        <w:t xml:space="preserve"> </w:t>
      </w:r>
      <w:r w:rsidR="002E4DF3">
        <w:t xml:space="preserve">alltjämt relativt </w:t>
      </w:r>
      <w:r w:rsidR="009E5066">
        <w:t>begränsade</w:t>
      </w:r>
      <w:r w:rsidR="00F76192">
        <w:t>, trots att</w:t>
      </w:r>
      <w:r w:rsidR="00FA6110">
        <w:t xml:space="preserve"> </w:t>
      </w:r>
      <w:r w:rsidR="001D760F">
        <w:t>elmarknaden</w:t>
      </w:r>
      <w:r w:rsidR="00163F3C">
        <w:t xml:space="preserve"> </w:t>
      </w:r>
      <w:r w:rsidR="006F4DFE">
        <w:t>varit avreglerad</w:t>
      </w:r>
      <w:r w:rsidR="001D760F">
        <w:t xml:space="preserve"> </w:t>
      </w:r>
      <w:r w:rsidR="0082547A">
        <w:t>sedan</w:t>
      </w:r>
      <w:r w:rsidR="00163F3C">
        <w:t xml:space="preserve"> </w:t>
      </w:r>
      <w:r w:rsidR="001D760F">
        <w:t>år</w:t>
      </w:r>
      <w:r w:rsidR="00FB0778">
        <w:t xml:space="preserve"> 1998</w:t>
      </w:r>
      <w:r w:rsidR="00163F3C">
        <w:t>.</w:t>
      </w:r>
      <w:r w:rsidR="007B5531">
        <w:t xml:space="preserve"> </w:t>
      </w:r>
      <w:r w:rsidR="00E25838">
        <w:t xml:space="preserve">Ett </w:t>
      </w:r>
      <w:r w:rsidR="0015050E">
        <w:t>uttryckligt</w:t>
      </w:r>
      <w:r w:rsidR="00E25838">
        <w:t xml:space="preserve"> m</w:t>
      </w:r>
      <w:r w:rsidR="008F5B58">
        <w:t xml:space="preserve">ål </w:t>
      </w:r>
      <w:r w:rsidR="00E25838">
        <w:t>för</w:t>
      </w:r>
      <w:r w:rsidR="008F5B58">
        <w:t xml:space="preserve"> reformen</w:t>
      </w:r>
      <w:r w:rsidR="00E43F1B">
        <w:t xml:space="preserve"> </w:t>
      </w:r>
      <w:r w:rsidR="00EA2D4A">
        <w:t>var</w:t>
      </w:r>
      <w:r w:rsidR="00E43F1B">
        <w:t xml:space="preserve"> att</w:t>
      </w:r>
      <w:r w:rsidR="007B5531">
        <w:t xml:space="preserve"> </w:t>
      </w:r>
      <w:r w:rsidR="00124E8E">
        <w:t>möjliggöra för</w:t>
      </w:r>
      <w:r w:rsidR="007B5531">
        <w:t xml:space="preserve"> </w:t>
      </w:r>
      <w:r w:rsidR="00546819">
        <w:t>nya aktörer att komma in</w:t>
      </w:r>
      <w:r w:rsidR="00411EFF">
        <w:t xml:space="preserve"> på marknaden</w:t>
      </w:r>
      <w:r w:rsidR="00114AB0">
        <w:t xml:space="preserve"> och</w:t>
      </w:r>
      <w:r w:rsidR="002C7A48">
        <w:t xml:space="preserve"> således främja en effektiv konkurrens.</w:t>
      </w:r>
      <w:r w:rsidR="00D55C41">
        <w:t xml:space="preserve"> Att försöka fö</w:t>
      </w:r>
      <w:r w:rsidR="00701036">
        <w:t xml:space="preserve">rutse elmarknadens utveckling och svängningar är dock </w:t>
      </w:r>
      <w:r w:rsidR="00D217AD">
        <w:t>svårt</w:t>
      </w:r>
      <w:r w:rsidR="00276FBD">
        <w:t xml:space="preserve">, varför det </w:t>
      </w:r>
      <w:r w:rsidR="00D03F96">
        <w:t xml:space="preserve">vid utformningen av verktyget bör </w:t>
      </w:r>
      <w:r w:rsidR="00E16D3A">
        <w:t xml:space="preserve">tas i </w:t>
      </w:r>
      <w:r w:rsidR="00D03F96">
        <w:t>beakta</w:t>
      </w:r>
      <w:r w:rsidR="00E16D3A">
        <w:t>nde</w:t>
      </w:r>
      <w:r w:rsidR="00D03F96">
        <w:t xml:space="preserve"> </w:t>
      </w:r>
      <w:r w:rsidR="00396211">
        <w:t xml:space="preserve">även </w:t>
      </w:r>
      <w:r w:rsidR="00363B1B">
        <w:t>den eventualiteten</w:t>
      </w:r>
      <w:r w:rsidR="009F29DE">
        <w:t xml:space="preserve"> att</w:t>
      </w:r>
      <w:r w:rsidR="00363B1B">
        <w:t xml:space="preserve"> </w:t>
      </w:r>
      <w:r w:rsidR="006D538B">
        <w:t>det sker en</w:t>
      </w:r>
      <w:r w:rsidR="005E6791">
        <w:t xml:space="preserve"> </w:t>
      </w:r>
      <w:r w:rsidR="00693759">
        <w:t xml:space="preserve">ökning av </w:t>
      </w:r>
      <w:r w:rsidR="00B536B9">
        <w:t xml:space="preserve">antalet </w:t>
      </w:r>
      <w:r w:rsidR="00557589">
        <w:t>elbolag på Åland</w:t>
      </w:r>
      <w:r w:rsidR="006D67E7">
        <w:t>.</w:t>
      </w:r>
      <w:r w:rsidR="007A0B23">
        <w:t xml:space="preserve"> </w:t>
      </w:r>
      <w:r w:rsidR="006E6F4E">
        <w:t>En rimlig uppskatt</w:t>
      </w:r>
      <w:r w:rsidR="00BF274B">
        <w:t>ning av k</w:t>
      </w:r>
      <w:r w:rsidR="001F109C">
        <w:t xml:space="preserve">ostnaden </w:t>
      </w:r>
      <w:r w:rsidR="008E4559">
        <w:t xml:space="preserve">för </w:t>
      </w:r>
      <w:r w:rsidR="00DE4454">
        <w:t>utveckling av jämförelseverkt</w:t>
      </w:r>
      <w:r w:rsidR="00F73C60">
        <w:t>yge</w:t>
      </w:r>
      <w:r w:rsidR="006A7BF3">
        <w:t>t</w:t>
      </w:r>
      <w:r w:rsidR="00653F9F">
        <w:t xml:space="preserve"> </w:t>
      </w:r>
      <w:r w:rsidR="00B019E2">
        <w:t>ligger</w:t>
      </w:r>
      <w:r w:rsidR="00BF274B">
        <w:t xml:space="preserve"> </w:t>
      </w:r>
      <w:r w:rsidR="00E51362">
        <w:t>således</w:t>
      </w:r>
      <w:r w:rsidR="001549A7">
        <w:t xml:space="preserve"> </w:t>
      </w:r>
      <w:r w:rsidR="00E3665C">
        <w:t>omkring</w:t>
      </w:r>
      <w:r w:rsidR="001549A7">
        <w:t xml:space="preserve"> 50 000 euro</w:t>
      </w:r>
      <w:r w:rsidR="00361E90">
        <w:t xml:space="preserve">, medan </w:t>
      </w:r>
      <w:r w:rsidR="001F7EAF">
        <w:t xml:space="preserve">de årliga förvaltnings- och driftskostnaderna </w:t>
      </w:r>
      <w:r w:rsidR="006A6E14">
        <w:t xml:space="preserve">väntas </w:t>
      </w:r>
      <w:r w:rsidR="00E6680C">
        <w:t>uppgå</w:t>
      </w:r>
      <w:r w:rsidR="00F027F2">
        <w:t xml:space="preserve"> till</w:t>
      </w:r>
      <w:r w:rsidR="00520422">
        <w:t xml:space="preserve"> </w:t>
      </w:r>
      <w:r w:rsidR="00F027F2">
        <w:t>cirka</w:t>
      </w:r>
      <w:r w:rsidR="00BB1BD5">
        <w:t xml:space="preserve"> 3000 euro.</w:t>
      </w:r>
    </w:p>
    <w:p w14:paraId="44E64AE5" w14:textId="132C948A" w:rsidR="006170F4" w:rsidRPr="00C9375F" w:rsidRDefault="004640FA" w:rsidP="001065B2">
      <w:pPr>
        <w:pStyle w:val="ANormal"/>
      </w:pPr>
      <w:r>
        <w:tab/>
      </w:r>
      <w:r w:rsidR="00D601D7">
        <w:t>För att</w:t>
      </w:r>
      <w:r w:rsidR="00D643C0">
        <w:t xml:space="preserve"> </w:t>
      </w:r>
      <w:r w:rsidR="00DC1D34">
        <w:t>webbplatsen för jämförelseverktyget</w:t>
      </w:r>
      <w:r w:rsidR="00D643C0">
        <w:t xml:space="preserve"> ska kunna tas i bruk</w:t>
      </w:r>
      <w:r w:rsidR="000B16F0">
        <w:t xml:space="preserve"> på ett </w:t>
      </w:r>
      <w:r w:rsidR="00B87107">
        <w:t>kostnads</w:t>
      </w:r>
      <w:r w:rsidR="000D27AE">
        <w:t>- och resurseffektivt sätt, är det viktigt att digitaliserin</w:t>
      </w:r>
      <w:r w:rsidR="005E3848">
        <w:t xml:space="preserve">gsenheten vid Ålands landskapsregering </w:t>
      </w:r>
      <w:r w:rsidR="00B52A34">
        <w:t xml:space="preserve">tar ett samordnande och </w:t>
      </w:r>
      <w:r w:rsidR="002131F7">
        <w:t xml:space="preserve">styrande ansvar </w:t>
      </w:r>
      <w:r w:rsidR="0044384A">
        <w:t>för projektet</w:t>
      </w:r>
      <w:r w:rsidR="00921C9A">
        <w:t>, i nära växelverkan med Ålands energimyndighet</w:t>
      </w:r>
      <w:r w:rsidR="004E659F">
        <w:t>.</w:t>
      </w:r>
      <w:r w:rsidR="00EC7B19">
        <w:rPr>
          <w:rStyle w:val="Fotnotsreferens"/>
        </w:rPr>
        <w:footnoteReference w:id="33"/>
      </w:r>
      <w:r w:rsidR="00C9375F">
        <w:t xml:space="preserve"> </w:t>
      </w:r>
      <w:r w:rsidR="00100A57">
        <w:t>Enligt landskapsregeringens preliminära bedömning</w:t>
      </w:r>
      <w:r w:rsidR="00B216B6">
        <w:t xml:space="preserve"> kommer</w:t>
      </w:r>
      <w:r w:rsidR="008943A2">
        <w:t xml:space="preserve"> webbplatsen för jämförelseverktyget </w:t>
      </w:r>
      <w:r w:rsidR="0025575C">
        <w:t>inte</w:t>
      </w:r>
      <w:r w:rsidR="00B216B6">
        <w:t xml:space="preserve"> </w:t>
      </w:r>
      <w:r w:rsidR="00E62BD9">
        <w:t>att medföra</w:t>
      </w:r>
      <w:r w:rsidR="006F71FA">
        <w:t xml:space="preserve"> </w:t>
      </w:r>
      <w:r w:rsidR="00B5587E">
        <w:t xml:space="preserve">ett </w:t>
      </w:r>
      <w:r w:rsidR="00876B51">
        <w:t xml:space="preserve">ökat </w:t>
      </w:r>
      <w:r w:rsidR="0025575C">
        <w:t xml:space="preserve">anslagsbehov </w:t>
      </w:r>
      <w:r w:rsidR="00A6690A">
        <w:t>jämfört med budgeten för innevarande år.</w:t>
      </w:r>
      <w:r w:rsidR="00160F41">
        <w:t xml:space="preserve"> Den närmare</w:t>
      </w:r>
      <w:r w:rsidR="00E71241">
        <w:t xml:space="preserve"> fördelningen av </w:t>
      </w:r>
      <w:r w:rsidR="00015E34">
        <w:t>infrastrukturavdelningens budgetram</w:t>
      </w:r>
      <w:r w:rsidR="00BF6F91">
        <w:t xml:space="preserve"> görs av </w:t>
      </w:r>
      <w:r w:rsidR="00A82295">
        <w:t>avdelnings</w:t>
      </w:r>
      <w:r w:rsidR="00BD0461">
        <w:t>chefen i samråd med Ålands energimyndighet</w:t>
      </w:r>
      <w:r w:rsidR="00A2412F">
        <w:t>.</w:t>
      </w:r>
      <w:r w:rsidR="001617F6">
        <w:t xml:space="preserve"> </w:t>
      </w:r>
      <w:r w:rsidR="000C07DE">
        <w:t>Det slutgiltiga beslutet</w:t>
      </w:r>
      <w:r w:rsidR="00734C2E">
        <w:t xml:space="preserve"> om f</w:t>
      </w:r>
      <w:r w:rsidR="001617F6">
        <w:t xml:space="preserve">ördelningen </w:t>
      </w:r>
      <w:r w:rsidR="00734C2E">
        <w:t>fattas</w:t>
      </w:r>
      <w:r w:rsidR="00E62BD9">
        <w:t xml:space="preserve"> </w:t>
      </w:r>
      <w:r w:rsidR="00BC4D3D">
        <w:t>dock</w:t>
      </w:r>
      <w:r w:rsidR="001617F6">
        <w:t xml:space="preserve"> </w:t>
      </w:r>
      <w:r w:rsidR="007032EA">
        <w:t>av</w:t>
      </w:r>
      <w:r w:rsidR="00566689">
        <w:t xml:space="preserve"> den</w:t>
      </w:r>
      <w:r w:rsidR="007032EA">
        <w:t xml:space="preserve"> ansvarig</w:t>
      </w:r>
      <w:r w:rsidR="00566689">
        <w:t>e</w:t>
      </w:r>
      <w:r w:rsidR="007032EA">
        <w:t xml:space="preserve"> minister</w:t>
      </w:r>
      <w:r w:rsidR="00566689">
        <w:t>n</w:t>
      </w:r>
      <w:r w:rsidR="007032EA">
        <w:t>.</w:t>
      </w:r>
    </w:p>
    <w:p w14:paraId="2E9A42E7" w14:textId="46BA19E7" w:rsidR="00AB2A20" w:rsidRPr="00AB2A20" w:rsidRDefault="00AB2A20" w:rsidP="001065B2">
      <w:pPr>
        <w:pStyle w:val="ANormal"/>
      </w:pPr>
      <w:r w:rsidRPr="00D40618">
        <w:tab/>
      </w:r>
      <w:r>
        <w:t xml:space="preserve">De nya </w:t>
      </w:r>
      <w:r w:rsidR="0073342A">
        <w:t xml:space="preserve">uppgifterna i anslutning till tvistlösning som påförs </w:t>
      </w:r>
      <w:r w:rsidR="00B67E35">
        <w:t>Ålands energimyndighet och</w:t>
      </w:r>
      <w:r w:rsidR="002539E0">
        <w:t xml:space="preserve"> Ålands</w:t>
      </w:r>
      <w:r w:rsidR="00B67E35">
        <w:t xml:space="preserve"> tvistenämnd </w:t>
      </w:r>
      <w:r w:rsidR="00950F51">
        <w:t>för</w:t>
      </w:r>
      <w:r w:rsidR="002539E0">
        <w:t xml:space="preserve"> energimarknaden </w:t>
      </w:r>
      <w:r w:rsidR="00B60C54">
        <w:t>bedöms</w:t>
      </w:r>
      <w:r w:rsidR="007A45E1">
        <w:t xml:space="preserve"> i detta </w:t>
      </w:r>
      <w:r w:rsidR="00CE43B8">
        <w:t>skede</w:t>
      </w:r>
      <w:r w:rsidR="00B60C54">
        <w:t xml:space="preserve"> inte medföra </w:t>
      </w:r>
      <w:r w:rsidR="00B92718">
        <w:t>några administrativa tilläggskostnader</w:t>
      </w:r>
      <w:r w:rsidR="00074B4E">
        <w:t xml:space="preserve"> för landskapet.</w:t>
      </w:r>
    </w:p>
    <w:p w14:paraId="0C4FB89C" w14:textId="77777777" w:rsidR="009B6456" w:rsidRDefault="009B6456" w:rsidP="001065B2">
      <w:pPr>
        <w:pStyle w:val="ANormal"/>
      </w:pPr>
    </w:p>
    <w:p w14:paraId="37BB3F3D" w14:textId="77777777" w:rsidR="009B6456" w:rsidRDefault="009B6456" w:rsidP="009B6456">
      <w:pPr>
        <w:pStyle w:val="RubrikC"/>
      </w:pPr>
      <w:bookmarkStart w:id="29" w:name="_Toc232149436"/>
      <w:r>
        <w:t>7.3 Administrativa konsekvenser</w:t>
      </w:r>
      <w:bookmarkEnd w:id="29"/>
    </w:p>
    <w:p w14:paraId="40A0A755" w14:textId="77777777" w:rsidR="009B6456" w:rsidRDefault="009B6456" w:rsidP="009B6456">
      <w:pPr>
        <w:pStyle w:val="Rubrikmellanrum"/>
      </w:pPr>
    </w:p>
    <w:p w14:paraId="49A6940C" w14:textId="41262103" w:rsidR="00AB7ED5" w:rsidRDefault="005D7675" w:rsidP="009B6456">
      <w:pPr>
        <w:pStyle w:val="ANormal"/>
      </w:pPr>
      <w:r>
        <w:t>De</w:t>
      </w:r>
      <w:r w:rsidR="008B5D3D">
        <w:t xml:space="preserve">n föreslagna </w:t>
      </w:r>
      <w:r w:rsidR="00C2131D">
        <w:t>utök</w:t>
      </w:r>
      <w:r w:rsidR="008B5D3D">
        <w:t>ningen av</w:t>
      </w:r>
      <w:r w:rsidR="00C2131D">
        <w:t xml:space="preserve"> </w:t>
      </w:r>
      <w:r w:rsidR="00E60441">
        <w:t>energimyndighetens och tvistenämnden</w:t>
      </w:r>
      <w:r w:rsidR="008162A1">
        <w:t xml:space="preserve">s </w:t>
      </w:r>
      <w:r w:rsidR="00C2131D">
        <w:t>ansvar</w:t>
      </w:r>
      <w:r>
        <w:t xml:space="preserve"> </w:t>
      </w:r>
      <w:r w:rsidR="008162A1">
        <w:t xml:space="preserve">vad gäller tvistlösning </w:t>
      </w:r>
      <w:r w:rsidR="00A74285">
        <w:t xml:space="preserve">utanför domstol </w:t>
      </w:r>
      <w:r w:rsidR="008E58EE">
        <w:t xml:space="preserve">bedöms </w:t>
      </w:r>
      <w:r w:rsidR="00BE7B7A">
        <w:t xml:space="preserve">inte </w:t>
      </w:r>
      <w:r w:rsidR="00580236">
        <w:t>ha</w:t>
      </w:r>
      <w:r w:rsidR="008E58EE">
        <w:t xml:space="preserve"> någ</w:t>
      </w:r>
      <w:r w:rsidR="00317C11">
        <w:t>on</w:t>
      </w:r>
      <w:r w:rsidR="00580236">
        <w:t xml:space="preserve"> större</w:t>
      </w:r>
      <w:r w:rsidR="008E58EE">
        <w:t xml:space="preserve"> </w:t>
      </w:r>
      <w:r w:rsidR="00580236">
        <w:t xml:space="preserve">inverkan på </w:t>
      </w:r>
      <w:r w:rsidR="00376CF5">
        <w:t>de nuvarande verksamhetsprocesserna.</w:t>
      </w:r>
      <w:r w:rsidR="009F6563">
        <w:t xml:space="preserve"> </w:t>
      </w:r>
      <w:r w:rsidR="00AF412E">
        <w:t>De nya uppgifterna bedöms inte heller</w:t>
      </w:r>
      <w:r w:rsidR="00587703">
        <w:t xml:space="preserve"> </w:t>
      </w:r>
      <w:r w:rsidR="00286933">
        <w:t xml:space="preserve">medföra </w:t>
      </w:r>
      <w:r w:rsidR="00E47EF9">
        <w:t>någon väsentlig</w:t>
      </w:r>
      <w:r w:rsidR="00286933">
        <w:t xml:space="preserve"> ökning av</w:t>
      </w:r>
      <w:r w:rsidR="002604A4">
        <w:t xml:space="preserve"> energimyndighetens och tvistenämndens</w:t>
      </w:r>
      <w:r w:rsidR="00392CF4">
        <w:t xml:space="preserve"> arbetsbörda</w:t>
      </w:r>
      <w:r w:rsidR="00FD4A5F">
        <w:t>.</w:t>
      </w:r>
      <w:r w:rsidR="0028294D">
        <w:t xml:space="preserve"> Hittills har inga ärenden om tvistlösning inletts hos tvistenämnden.</w:t>
      </w:r>
      <w:r w:rsidR="003729EF">
        <w:t xml:space="preserve"> D</w:t>
      </w:r>
      <w:r w:rsidR="00EC181F">
        <w:t>et</w:t>
      </w:r>
      <w:r w:rsidR="00C9129F">
        <w:t xml:space="preserve"> </w:t>
      </w:r>
      <w:r w:rsidR="003729EF">
        <w:t>är</w:t>
      </w:r>
      <w:r w:rsidR="005B41C1">
        <w:t xml:space="preserve"> heller</w:t>
      </w:r>
      <w:r w:rsidR="00EC181F">
        <w:t xml:space="preserve"> </w:t>
      </w:r>
      <w:r w:rsidR="003729EF">
        <w:t>inte</w:t>
      </w:r>
      <w:r w:rsidR="005B41C1">
        <w:t xml:space="preserve"> troligt</w:t>
      </w:r>
      <w:r w:rsidR="00EC181F">
        <w:t xml:space="preserve"> att </w:t>
      </w:r>
      <w:r w:rsidR="0074168F">
        <w:t xml:space="preserve">det kommer att </w:t>
      </w:r>
      <w:r w:rsidR="00461D3C">
        <w:t xml:space="preserve">ske någon betydande ökning av </w:t>
      </w:r>
      <w:r w:rsidR="00696186">
        <w:t>a</w:t>
      </w:r>
      <w:r w:rsidR="00311DCE">
        <w:t>ntalet</w:t>
      </w:r>
      <w:r w:rsidR="00A77174">
        <w:t xml:space="preserve"> behandlade </w:t>
      </w:r>
      <w:r w:rsidR="00311DCE">
        <w:t>ärenden</w:t>
      </w:r>
      <w:r w:rsidR="00696186">
        <w:t xml:space="preserve"> </w:t>
      </w:r>
      <w:r w:rsidR="00637AB3">
        <w:t>framöver</w:t>
      </w:r>
      <w:r w:rsidR="008210F9">
        <w:t>.</w:t>
      </w:r>
      <w:r w:rsidR="00E20438">
        <w:t xml:space="preserve"> </w:t>
      </w:r>
      <w:r w:rsidR="00461056">
        <w:t>Något be</w:t>
      </w:r>
      <w:r w:rsidR="00DA62CC">
        <w:t xml:space="preserve">hov av materiella </w:t>
      </w:r>
      <w:r w:rsidR="00902DA4">
        <w:t xml:space="preserve">eller personella resursförstärkningar </w:t>
      </w:r>
      <w:r w:rsidR="0042293E">
        <w:t>anses därmed inte föreligga.</w:t>
      </w:r>
      <w:r w:rsidR="009439CE">
        <w:t xml:space="preserve"> Det kan </w:t>
      </w:r>
      <w:r w:rsidR="00257DB7">
        <w:t xml:space="preserve">likväl </w:t>
      </w:r>
      <w:r w:rsidR="00AC339C">
        <w:t xml:space="preserve">finnas skäl att se över </w:t>
      </w:r>
      <w:r w:rsidR="00114191">
        <w:t xml:space="preserve">den nuvarande sammansättningen av kompetenser i tvistenämnden, </w:t>
      </w:r>
      <w:r w:rsidR="00347A65">
        <w:t xml:space="preserve">för att säkerställa </w:t>
      </w:r>
      <w:r w:rsidR="009D61AF">
        <w:t>att</w:t>
      </w:r>
      <w:r w:rsidR="00451D5B">
        <w:t xml:space="preserve"> </w:t>
      </w:r>
      <w:r w:rsidR="005F5A31">
        <w:t xml:space="preserve">nämnden har tillräcklig sakkunskap </w:t>
      </w:r>
      <w:r w:rsidR="00E17189">
        <w:t xml:space="preserve">i frågor </w:t>
      </w:r>
      <w:r w:rsidR="008F0491">
        <w:t>som</w:t>
      </w:r>
      <w:r w:rsidR="002B28B6">
        <w:t xml:space="preserve"> rör</w:t>
      </w:r>
      <w:r w:rsidR="008F0491">
        <w:t xml:space="preserve"> rättsförhållanden </w:t>
      </w:r>
      <w:r w:rsidR="00D227E2">
        <w:t xml:space="preserve">mellan energidetaljister och andra </w:t>
      </w:r>
      <w:r w:rsidR="003A2ABD">
        <w:t>näringsidkare enligt landskapslagen</w:t>
      </w:r>
      <w:r w:rsidR="00AB7ED5">
        <w:t xml:space="preserve"> om</w:t>
      </w:r>
      <w:r w:rsidR="003A2ABD">
        <w:t xml:space="preserve"> </w:t>
      </w:r>
      <w:r w:rsidR="002B28B6">
        <w:t>energieffektiv</w:t>
      </w:r>
      <w:r w:rsidR="005C3DCC">
        <w:t>itet</w:t>
      </w:r>
      <w:r w:rsidR="00AB7ED5">
        <w:t>.</w:t>
      </w:r>
    </w:p>
    <w:p w14:paraId="348D35DF" w14:textId="1C14AF99" w:rsidR="00FB2FDA" w:rsidRDefault="00AB7ED5" w:rsidP="009B6456">
      <w:pPr>
        <w:pStyle w:val="ANormal"/>
      </w:pPr>
      <w:r>
        <w:tab/>
      </w:r>
      <w:r w:rsidR="00F1000F">
        <w:t>Vad</w:t>
      </w:r>
      <w:r w:rsidR="008C695F">
        <w:t xml:space="preserve"> </w:t>
      </w:r>
      <w:r w:rsidR="00E221D4">
        <w:t>Ålands</w:t>
      </w:r>
      <w:r w:rsidR="00F1000F">
        <w:t xml:space="preserve"> energimyndighet </w:t>
      </w:r>
      <w:r w:rsidR="00261956">
        <w:t xml:space="preserve">anbelangar </w:t>
      </w:r>
      <w:r w:rsidR="00F1000F">
        <w:t xml:space="preserve">är det </w:t>
      </w:r>
      <w:r w:rsidR="00B76B66">
        <w:t xml:space="preserve">däremot svårare att </w:t>
      </w:r>
      <w:r w:rsidR="0016371F">
        <w:t>förutspå</w:t>
      </w:r>
      <w:r w:rsidR="00530C57">
        <w:t xml:space="preserve"> exakt</w:t>
      </w:r>
      <w:r w:rsidR="00B76B66">
        <w:t xml:space="preserve"> hur</w:t>
      </w:r>
      <w:r w:rsidR="00530C57">
        <w:t xml:space="preserve"> </w:t>
      </w:r>
      <w:r w:rsidR="006531E6">
        <w:t>många</w:t>
      </w:r>
      <w:r w:rsidR="00B76B66">
        <w:t xml:space="preserve"> </w:t>
      </w:r>
      <w:r w:rsidR="00165877">
        <w:t>tviste</w:t>
      </w:r>
      <w:r w:rsidR="00B76B66">
        <w:t>ärenden</w:t>
      </w:r>
      <w:r w:rsidR="006531E6">
        <w:t xml:space="preserve"> </w:t>
      </w:r>
      <w:r w:rsidR="00B76B66">
        <w:t xml:space="preserve">som kommer </w:t>
      </w:r>
      <w:r w:rsidR="00100E6F">
        <w:t xml:space="preserve">anhängiggöras </w:t>
      </w:r>
      <w:r w:rsidR="001B114D">
        <w:t>hos myndigheten</w:t>
      </w:r>
      <w:r w:rsidR="00DF4032">
        <w:t xml:space="preserve">. </w:t>
      </w:r>
      <w:r w:rsidR="0009065D">
        <w:t xml:space="preserve">Om antalet </w:t>
      </w:r>
      <w:r w:rsidR="00054024">
        <w:t>ärenden</w:t>
      </w:r>
      <w:r w:rsidR="0009065D">
        <w:t xml:space="preserve"> </w:t>
      </w:r>
      <w:r w:rsidR="005E2058">
        <w:t>håller sig</w:t>
      </w:r>
      <w:r w:rsidR="0009065D">
        <w:t xml:space="preserve"> på samma nivå som </w:t>
      </w:r>
      <w:r w:rsidR="009C0564">
        <w:t>v</w:t>
      </w:r>
      <w:r w:rsidR="005301D4">
        <w:t>i</w:t>
      </w:r>
      <w:r w:rsidR="009C0564">
        <w:t>d</w:t>
      </w:r>
      <w:r w:rsidR="005301D4">
        <w:t xml:space="preserve"> tvist</w:t>
      </w:r>
      <w:r w:rsidR="00FD341E">
        <w:t>enämnden</w:t>
      </w:r>
      <w:r w:rsidR="0021163D">
        <w:t xml:space="preserve"> och</w:t>
      </w:r>
      <w:r w:rsidR="009C0564">
        <w:t xml:space="preserve"> energimyndigheten i riket</w:t>
      </w:r>
      <w:r w:rsidR="00FD341E">
        <w:t xml:space="preserve">, </w:t>
      </w:r>
      <w:r w:rsidR="00E43D76">
        <w:t>torde den nuvarande personalstyrkan på</w:t>
      </w:r>
      <w:r w:rsidR="009A721F">
        <w:t xml:space="preserve"> </w:t>
      </w:r>
      <w:r w:rsidR="00651210">
        <w:t>en</w:t>
      </w:r>
      <w:r w:rsidR="00E43D76">
        <w:t xml:space="preserve"> </w:t>
      </w:r>
      <w:r w:rsidR="00E43D76">
        <w:lastRenderedPageBreak/>
        <w:t>tjänstem</w:t>
      </w:r>
      <w:r w:rsidR="009A721F">
        <w:t>a</w:t>
      </w:r>
      <w:r w:rsidR="00E43D76">
        <w:t xml:space="preserve">n </w:t>
      </w:r>
      <w:r w:rsidR="00820171">
        <w:t>räcka till för att handlägga</w:t>
      </w:r>
      <w:r w:rsidR="00CE65C7">
        <w:t xml:space="preserve"> och bered</w:t>
      </w:r>
      <w:r w:rsidR="00201B1F">
        <w:t>a</w:t>
      </w:r>
      <w:r w:rsidR="0014536C">
        <w:t xml:space="preserve"> </w:t>
      </w:r>
      <w:r w:rsidR="00EA57DE">
        <w:t>de</w:t>
      </w:r>
      <w:r w:rsidR="00762373">
        <w:t xml:space="preserve"> </w:t>
      </w:r>
      <w:r w:rsidR="00054024">
        <w:t>ansökningar</w:t>
      </w:r>
      <w:r w:rsidR="00923794">
        <w:t xml:space="preserve"> om tvistlösning</w:t>
      </w:r>
      <w:r w:rsidR="00EA57DE">
        <w:t xml:space="preserve"> som inkomm</w:t>
      </w:r>
      <w:r w:rsidR="00B45171">
        <w:t>er till myndigheten.</w:t>
      </w:r>
      <w:r w:rsidR="00632A21">
        <w:t xml:space="preserve"> Organisationen är </w:t>
      </w:r>
      <w:r w:rsidR="00332D56">
        <w:t xml:space="preserve">dock tämligen sårbar i händelse av </w:t>
      </w:r>
      <w:r w:rsidR="00404B96">
        <w:t>sjukdom</w:t>
      </w:r>
      <w:r w:rsidR="006B3D9C">
        <w:t xml:space="preserve">, tillfälliga belastningstoppar </w:t>
      </w:r>
      <w:proofErr w:type="gramStart"/>
      <w:r w:rsidR="009F31E9">
        <w:t>etc.</w:t>
      </w:r>
      <w:proofErr w:type="gramEnd"/>
    </w:p>
    <w:p w14:paraId="64D06593" w14:textId="1E903302" w:rsidR="00B51788" w:rsidRDefault="00D12EC7" w:rsidP="009B6456">
      <w:pPr>
        <w:pStyle w:val="ANormal"/>
      </w:pPr>
      <w:r>
        <w:tab/>
        <w:t xml:space="preserve">Utvecklingen och </w:t>
      </w:r>
      <w:r w:rsidR="00FF7A6A">
        <w:t xml:space="preserve">upprätthållandet av en webbplats för jämförelseverktyg kommer </w:t>
      </w:r>
      <w:r w:rsidR="00BB2029">
        <w:t xml:space="preserve">i den inledande fasen att </w:t>
      </w:r>
      <w:r w:rsidR="005D3CE2">
        <w:t xml:space="preserve">innebära en </w:t>
      </w:r>
      <w:r w:rsidR="00A673FF">
        <w:t>del merarbete både för Ålands energimyndighet och</w:t>
      </w:r>
      <w:r w:rsidR="000A1978">
        <w:t xml:space="preserve"> digitaliseringsenheten vid Ålands landska</w:t>
      </w:r>
      <w:r w:rsidR="002240DA">
        <w:t>p</w:t>
      </w:r>
      <w:r w:rsidR="000A1978">
        <w:t>sregering.</w:t>
      </w:r>
      <w:r w:rsidR="00826259">
        <w:t xml:space="preserve"> </w:t>
      </w:r>
      <w:r w:rsidR="00E274B7">
        <w:t xml:space="preserve">Implementeringen av jämförelseverktyget </w:t>
      </w:r>
      <w:r w:rsidR="00915D0E">
        <w:t xml:space="preserve">bedöms emellertid </w:t>
      </w:r>
      <w:r w:rsidR="00155BC6">
        <w:t xml:space="preserve">kunna ske </w:t>
      </w:r>
      <w:r w:rsidR="00941561">
        <w:t>med befintliga personella resurser.</w:t>
      </w:r>
    </w:p>
    <w:p w14:paraId="54B252E3" w14:textId="5F52D109" w:rsidR="002119B8" w:rsidRDefault="002119B8" w:rsidP="009B6456">
      <w:pPr>
        <w:pStyle w:val="ANormal"/>
      </w:pPr>
    </w:p>
    <w:p w14:paraId="45DBBBC8" w14:textId="0F28F79A" w:rsidR="002119B8" w:rsidRDefault="0009789E" w:rsidP="002119B8">
      <w:pPr>
        <w:pStyle w:val="RubrikC"/>
      </w:pPr>
      <w:bookmarkStart w:id="30" w:name="_Toc232149437"/>
      <w:r>
        <w:t>7.4 Konsekvenser för barn, jämställdhet mellan könen och miljön</w:t>
      </w:r>
      <w:bookmarkEnd w:id="30"/>
    </w:p>
    <w:p w14:paraId="12070189" w14:textId="77777777" w:rsidR="00BE3EBA" w:rsidRDefault="00BE3EBA" w:rsidP="00BE3EBA">
      <w:pPr>
        <w:pStyle w:val="Rubrikmellanrum"/>
      </w:pPr>
    </w:p>
    <w:p w14:paraId="76BFFF36" w14:textId="072A29B4" w:rsidR="00BE3EBA" w:rsidRPr="00BE3EBA" w:rsidRDefault="00BE3EBA" w:rsidP="00BE3EBA">
      <w:pPr>
        <w:pStyle w:val="ANormal"/>
      </w:pPr>
      <w:r>
        <w:t xml:space="preserve">Såvitt bekant har lagförslaget </w:t>
      </w:r>
      <w:r w:rsidR="00881E04">
        <w:t xml:space="preserve">inga direkta konsekvenser varken för barn, jämställdheten </w:t>
      </w:r>
      <w:r w:rsidR="0011112D">
        <w:t xml:space="preserve">mellan män och kvinnor </w:t>
      </w:r>
      <w:r w:rsidR="00845937">
        <w:t xml:space="preserve">eller miljön. </w:t>
      </w:r>
      <w:r w:rsidR="00123E70">
        <w:t xml:space="preserve">Förslaget </w:t>
      </w:r>
      <w:r w:rsidR="003473F9">
        <w:t xml:space="preserve">bedöms inte heller ha någon diskriminerande effekt mot någon av de grupper som avses i </w:t>
      </w:r>
      <w:r w:rsidR="00D70766">
        <w:t>grundlagens (FFS 731/1999) 6</w:t>
      </w:r>
      <w:r w:rsidR="002574F8">
        <w:t> §</w:t>
      </w:r>
      <w:r w:rsidR="00D70766">
        <w:t xml:space="preserve"> 1</w:t>
      </w:r>
      <w:r w:rsidR="002574F8">
        <w:t> mom.</w:t>
      </w:r>
    </w:p>
    <w:p w14:paraId="4D58BD00" w14:textId="77777777" w:rsidR="00475DA8" w:rsidRDefault="00475DA8" w:rsidP="00D40618">
      <w:pPr>
        <w:pStyle w:val="ANormal"/>
      </w:pPr>
    </w:p>
    <w:p w14:paraId="1DBE0885" w14:textId="77777777" w:rsidR="00362A36" w:rsidRDefault="00475DA8" w:rsidP="00475DA8">
      <w:pPr>
        <w:pStyle w:val="RubrikB"/>
      </w:pPr>
      <w:bookmarkStart w:id="31" w:name="_Toc232149438"/>
      <w:r>
        <w:t>8. Lagstiftningsbehörighet</w:t>
      </w:r>
      <w:bookmarkEnd w:id="31"/>
    </w:p>
    <w:p w14:paraId="4FC5FBFA" w14:textId="77777777" w:rsidR="00362A36" w:rsidRDefault="00362A36" w:rsidP="00362A36">
      <w:pPr>
        <w:pStyle w:val="Rubrikmellanrum"/>
      </w:pPr>
    </w:p>
    <w:p w14:paraId="5AD38D53" w14:textId="5145DB9E" w:rsidR="00220D57" w:rsidRDefault="007D5A17" w:rsidP="00362A36">
      <w:pPr>
        <w:pStyle w:val="ANormal"/>
      </w:pPr>
      <w:r>
        <w:t xml:space="preserve">Frågor som anknyter till </w:t>
      </w:r>
      <w:r w:rsidR="007F7467">
        <w:t xml:space="preserve">energi- och elmarknadspolitiken har </w:t>
      </w:r>
      <w:r w:rsidR="00C619D3">
        <w:t xml:space="preserve">en stark koppling till </w:t>
      </w:r>
      <w:r w:rsidR="00344BCF">
        <w:t xml:space="preserve">flera </w:t>
      </w:r>
      <w:r w:rsidR="00027ACD">
        <w:t>av EU:s kärnområden</w:t>
      </w:r>
      <w:r w:rsidR="00D8657C">
        <w:t>, däribland främst</w:t>
      </w:r>
      <w:r w:rsidR="001A66F8">
        <w:t xml:space="preserve"> </w:t>
      </w:r>
      <w:r w:rsidR="00675BE0">
        <w:t>etablerings</w:t>
      </w:r>
      <w:r w:rsidR="00D84E55">
        <w:t>frihet</w:t>
      </w:r>
      <w:r w:rsidR="00A911AE">
        <w:t>en</w:t>
      </w:r>
      <w:r w:rsidR="005A13B1">
        <w:rPr>
          <w:rStyle w:val="Fotnotsreferens"/>
        </w:rPr>
        <w:footnoteReference w:id="34"/>
      </w:r>
      <w:r w:rsidR="00D84E55">
        <w:t>,</w:t>
      </w:r>
      <w:r w:rsidR="00A911AE">
        <w:t xml:space="preserve"> den</w:t>
      </w:r>
      <w:r w:rsidR="0050699F">
        <w:t xml:space="preserve"> fri</w:t>
      </w:r>
      <w:r w:rsidR="00A911AE">
        <w:t>a</w:t>
      </w:r>
      <w:r w:rsidR="0050699F">
        <w:t xml:space="preserve"> rörlighet</w:t>
      </w:r>
      <w:r w:rsidR="00A911AE">
        <w:t>en</w:t>
      </w:r>
      <w:r w:rsidR="0050699F">
        <w:t xml:space="preserve"> </w:t>
      </w:r>
      <w:r w:rsidR="006B5650">
        <w:t>för</w:t>
      </w:r>
      <w:r w:rsidR="00D97E2D">
        <w:t xml:space="preserve"> varor och kapital</w:t>
      </w:r>
      <w:r w:rsidR="00F74C84">
        <w:t xml:space="preserve"> samt</w:t>
      </w:r>
      <w:r w:rsidR="006B5650">
        <w:t xml:space="preserve"> </w:t>
      </w:r>
      <w:r w:rsidR="00944ADB">
        <w:t>konkurrensrätten</w:t>
      </w:r>
      <w:r w:rsidR="008B51F7">
        <w:t xml:space="preserve">. </w:t>
      </w:r>
      <w:r w:rsidR="00C8592C">
        <w:t>De</w:t>
      </w:r>
      <w:r w:rsidR="00934971">
        <w:t>t</w:t>
      </w:r>
      <w:r w:rsidR="000B5F20">
        <w:t xml:space="preserve"> </w:t>
      </w:r>
      <w:r w:rsidR="00DA6172">
        <w:t>ankommer på lagstiftaren i varje medlemsstat att se till att de</w:t>
      </w:r>
      <w:r w:rsidR="00C8592C">
        <w:t xml:space="preserve"> nationella bestämmelserna om</w:t>
      </w:r>
      <w:r w:rsidR="006C2D2D">
        <w:t xml:space="preserve"> </w:t>
      </w:r>
      <w:r w:rsidR="00272F31">
        <w:t>elma</w:t>
      </w:r>
      <w:r w:rsidR="00933A67">
        <w:t xml:space="preserve">rknaden </w:t>
      </w:r>
      <w:r w:rsidR="0078518D">
        <w:t>stå</w:t>
      </w:r>
      <w:r w:rsidR="00F72C89">
        <w:t>r</w:t>
      </w:r>
      <w:r w:rsidR="0078518D">
        <w:t xml:space="preserve"> i överensstäm</w:t>
      </w:r>
      <w:r w:rsidR="00E06196">
        <w:t>m</w:t>
      </w:r>
      <w:r w:rsidR="0078518D">
        <w:t>else</w:t>
      </w:r>
      <w:r w:rsidR="00836F13">
        <w:t xml:space="preserve"> med dessa</w:t>
      </w:r>
      <w:r w:rsidR="00E06196">
        <w:t xml:space="preserve"> </w:t>
      </w:r>
      <w:r w:rsidR="000C3848">
        <w:t>grundfundamen</w:t>
      </w:r>
      <w:r w:rsidR="00156FDB">
        <w:t>t</w:t>
      </w:r>
      <w:r w:rsidR="002247CD">
        <w:t>, såsom de kommer till uttryck</w:t>
      </w:r>
      <w:r w:rsidR="00156FDB">
        <w:t xml:space="preserve"> i </w:t>
      </w:r>
      <w:r w:rsidR="00817FC0">
        <w:t xml:space="preserve">unionens </w:t>
      </w:r>
      <w:r w:rsidR="005064A7">
        <w:t>el- och energilagstiftning.</w:t>
      </w:r>
    </w:p>
    <w:p w14:paraId="31305EC6" w14:textId="382D7E71" w:rsidR="0057305F" w:rsidRDefault="00220D57" w:rsidP="00362A36">
      <w:pPr>
        <w:pStyle w:val="ANormal"/>
      </w:pPr>
      <w:r>
        <w:tab/>
      </w:r>
      <w:r w:rsidR="002F7FE8">
        <w:t xml:space="preserve">Vad gäller den </w:t>
      </w:r>
      <w:r w:rsidR="00C75E49">
        <w:t xml:space="preserve">interna kompetensfördelningen mellan riket och landskapet </w:t>
      </w:r>
      <w:r w:rsidR="00AF0DAD">
        <w:t>kan det</w:t>
      </w:r>
      <w:r w:rsidR="00A831B7">
        <w:t xml:space="preserve"> inle</w:t>
      </w:r>
      <w:r w:rsidR="00CA5180">
        <w:t>dningsvis</w:t>
      </w:r>
      <w:r w:rsidR="00AF0DAD">
        <w:t xml:space="preserve"> konstateras att det är lan</w:t>
      </w:r>
      <w:r w:rsidR="003F28A2">
        <w:t>d</w:t>
      </w:r>
      <w:r w:rsidR="00AF0DAD">
        <w:t>skapets sak</w:t>
      </w:r>
      <w:r w:rsidR="003F28A2">
        <w:t xml:space="preserve"> att se till att gemenskapsrätten genomförs </w:t>
      </w:r>
      <w:r w:rsidR="004751A1">
        <w:t>i landskapet</w:t>
      </w:r>
      <w:r w:rsidR="007C77C1">
        <w:t xml:space="preserve"> till den del </w:t>
      </w:r>
      <w:r w:rsidR="003412B6">
        <w:t>en fråga</w:t>
      </w:r>
      <w:r w:rsidR="00D517A9">
        <w:t xml:space="preserve"> </w:t>
      </w:r>
      <w:r w:rsidR="00263742">
        <w:t xml:space="preserve">faller under </w:t>
      </w:r>
      <w:r w:rsidR="00837F4E">
        <w:t>medlemsstatens behörighet, men enligt självstyrelselagen</w:t>
      </w:r>
      <w:r w:rsidR="00A84971">
        <w:t xml:space="preserve"> för Åland</w:t>
      </w:r>
      <w:r w:rsidR="00F36B92">
        <w:t xml:space="preserve"> ankommer på landskapet.</w:t>
      </w:r>
      <w:r w:rsidR="007E79B3">
        <w:t xml:space="preserve"> Det faller härvid inom landskapets kompetens att</w:t>
      </w:r>
      <w:r w:rsidR="00C20012">
        <w:t xml:space="preserve"> i enlighet med </w:t>
      </w:r>
      <w:r w:rsidR="00133C54">
        <w:t>18</w:t>
      </w:r>
      <w:r w:rsidR="002574F8">
        <w:t> §</w:t>
      </w:r>
      <w:r w:rsidR="00133C54">
        <w:t xml:space="preserve"> 1</w:t>
      </w:r>
      <w:r w:rsidR="002574F8">
        <w:t> punkt</w:t>
      </w:r>
      <w:r w:rsidR="00133C54">
        <w:t>en i självstyrelselagen för Åland</w:t>
      </w:r>
      <w:r w:rsidR="00F45CCD">
        <w:t xml:space="preserve"> även</w:t>
      </w:r>
      <w:r w:rsidR="007E79B3">
        <w:t xml:space="preserve"> </w:t>
      </w:r>
      <w:r w:rsidR="00C20012">
        <w:t>utpeka vilka</w:t>
      </w:r>
      <w:r w:rsidR="00133C54">
        <w:t xml:space="preserve"> </w:t>
      </w:r>
      <w:r w:rsidR="00C26B36">
        <w:t xml:space="preserve">myndigheter och inrättningar </w:t>
      </w:r>
      <w:r w:rsidR="00DE467D">
        <w:t xml:space="preserve">som ska utföra </w:t>
      </w:r>
      <w:r w:rsidR="001B47AA">
        <w:t>de uppgifter som hör till landskapets behörighet.</w:t>
      </w:r>
      <w:r w:rsidR="00C20012">
        <w:t xml:space="preserve"> </w:t>
      </w:r>
      <w:r w:rsidR="00EC4115">
        <w:t>Som en naturlig följd därav</w:t>
      </w:r>
      <w:r w:rsidR="00C939C3">
        <w:t xml:space="preserve"> har</w:t>
      </w:r>
      <w:r w:rsidR="000C064C">
        <w:t xml:space="preserve"> landskape</w:t>
      </w:r>
      <w:r w:rsidR="007602C1">
        <w:t>t</w:t>
      </w:r>
      <w:r w:rsidR="000C064C">
        <w:t xml:space="preserve"> </w:t>
      </w:r>
      <w:r w:rsidR="00320801">
        <w:t>också rätt</w:t>
      </w:r>
      <w:r w:rsidR="003930A7">
        <w:t xml:space="preserve"> att</w:t>
      </w:r>
      <w:r w:rsidR="00DB5B55">
        <w:t xml:space="preserve"> lagstifta </w:t>
      </w:r>
      <w:r w:rsidR="0043508C">
        <w:t>om tillsyn, övervakning och inspektioner</w:t>
      </w:r>
      <w:r w:rsidR="000C064C">
        <w:t xml:space="preserve"> </w:t>
      </w:r>
      <w:r w:rsidR="004E0BB7">
        <w:t>inom</w:t>
      </w:r>
      <w:r w:rsidR="006311CD">
        <w:t xml:space="preserve"> de </w:t>
      </w:r>
      <w:r w:rsidR="00952908">
        <w:t xml:space="preserve">områden som </w:t>
      </w:r>
      <w:r w:rsidR="0027516B">
        <w:t>hör till</w:t>
      </w:r>
      <w:r w:rsidR="00CA5433">
        <w:t xml:space="preserve"> landskapets behörighet</w:t>
      </w:r>
      <w:r w:rsidR="00622718">
        <w:t>.</w:t>
      </w:r>
    </w:p>
    <w:p w14:paraId="1C606847" w14:textId="06C916EC" w:rsidR="005855D3" w:rsidRDefault="005855D3" w:rsidP="00362A36">
      <w:pPr>
        <w:pStyle w:val="ANormal"/>
      </w:pPr>
      <w:r>
        <w:tab/>
        <w:t>Ålandsdelegationen</w:t>
      </w:r>
      <w:r w:rsidR="0098404D">
        <w:t xml:space="preserve"> har i</w:t>
      </w:r>
      <w:r w:rsidR="00CA2BEB">
        <w:t xml:space="preserve"> ett</w:t>
      </w:r>
      <w:r w:rsidR="0098404D">
        <w:t xml:space="preserve"> tidigare </w:t>
      </w:r>
      <w:r w:rsidR="00CA2BEB">
        <w:t xml:space="preserve">utlåtande konstaterat att </w:t>
      </w:r>
      <w:r w:rsidR="00D30553">
        <w:t xml:space="preserve">bestämmelser </w:t>
      </w:r>
      <w:r w:rsidR="0044248D">
        <w:t xml:space="preserve">om </w:t>
      </w:r>
      <w:r w:rsidR="00BC47AF">
        <w:t>förfarandet vid prövning av elmarknadstvister</w:t>
      </w:r>
      <w:r w:rsidR="00045C70">
        <w:t xml:space="preserve"> (som anhängiggjorts av andra slutkunder än konsumenter) </w:t>
      </w:r>
      <w:r w:rsidR="005A2ADE">
        <w:t>bör</w:t>
      </w:r>
      <w:r w:rsidR="00A32B3D">
        <w:t>,</w:t>
      </w:r>
      <w:r w:rsidR="00D8494D">
        <w:t xml:space="preserve"> på motsvarande </w:t>
      </w:r>
      <w:r w:rsidR="006F523E">
        <w:t xml:space="preserve">sätt som bestämmelserna om </w:t>
      </w:r>
      <w:r w:rsidR="00847A9E">
        <w:t>rättelse</w:t>
      </w:r>
      <w:r w:rsidR="00001987">
        <w:t xml:space="preserve"> i andra landskapslagar</w:t>
      </w:r>
      <w:r w:rsidR="00D15E9F">
        <w:t>,</w:t>
      </w:r>
      <w:r w:rsidR="006F523E">
        <w:t xml:space="preserve"> </w:t>
      </w:r>
      <w:r w:rsidR="00CC2D01">
        <w:t xml:space="preserve">betraktas som en del av </w:t>
      </w:r>
      <w:r w:rsidR="00117F04">
        <w:t>förvaltningsförfarandet</w:t>
      </w:r>
      <w:r w:rsidR="006454E7">
        <w:t xml:space="preserve"> inom </w:t>
      </w:r>
      <w:r w:rsidR="00CA5F97">
        <w:t>landskaps</w:t>
      </w:r>
      <w:r w:rsidR="006454E7">
        <w:t xml:space="preserve">myndigheter och </w:t>
      </w:r>
      <w:r w:rsidR="00A53AC6">
        <w:t>andra offentliga organ.</w:t>
      </w:r>
      <w:r w:rsidR="008C04CF">
        <w:t xml:space="preserve"> </w:t>
      </w:r>
      <w:r w:rsidR="00735DAE">
        <w:t xml:space="preserve">Hinder för att inta sådana bestämmelser </w:t>
      </w:r>
      <w:r w:rsidR="006F40F6">
        <w:t xml:space="preserve">i en landskapslag föreligger inte, </w:t>
      </w:r>
      <w:r w:rsidR="00EF05F5">
        <w:t>förutsatt att d</w:t>
      </w:r>
      <w:r w:rsidR="009A323E">
        <w:t>en enskilde behåller sin</w:t>
      </w:r>
      <w:r w:rsidR="00B94EF0">
        <w:t xml:space="preserve"> rätt att </w:t>
      </w:r>
      <w:r w:rsidR="00B57D04">
        <w:t>i enlighet med grundlagens 21</w:t>
      </w:r>
      <w:r w:rsidR="002574F8">
        <w:t> §</w:t>
      </w:r>
      <w:r w:rsidR="00B57D04">
        <w:t xml:space="preserve"> 1</w:t>
      </w:r>
      <w:r w:rsidR="002574F8">
        <w:t> mom.</w:t>
      </w:r>
      <w:r w:rsidR="00B57D04">
        <w:t xml:space="preserve"> </w:t>
      </w:r>
      <w:r w:rsidR="003F1C80">
        <w:t xml:space="preserve">få sin sak prövad </w:t>
      </w:r>
      <w:r w:rsidR="00935727">
        <w:t xml:space="preserve">av en domstol eller någon annan myndighet som är behörig </w:t>
      </w:r>
      <w:r w:rsidR="004D5AFB">
        <w:t xml:space="preserve">enligt lag </w:t>
      </w:r>
      <w:r w:rsidR="00050271">
        <w:t xml:space="preserve">samt att </w:t>
      </w:r>
      <w:r w:rsidR="0086677F">
        <w:t>få ett beslut som gäller han</w:t>
      </w:r>
      <w:r w:rsidR="000648F2">
        <w:t xml:space="preserve">s eller hennes rättigheter och skyldigheter </w:t>
      </w:r>
      <w:r w:rsidR="00735DAE">
        <w:t xml:space="preserve">behandlat vid domstol </w:t>
      </w:r>
      <w:r w:rsidR="00774657">
        <w:t xml:space="preserve">eller något annat </w:t>
      </w:r>
      <w:r w:rsidR="00D4770B">
        <w:t>oavhängigt rättskipningsorgan.</w:t>
      </w:r>
      <w:r w:rsidR="00E57C82">
        <w:rPr>
          <w:rStyle w:val="Fotnotsreferens"/>
        </w:rPr>
        <w:footnoteReference w:id="35"/>
      </w:r>
    </w:p>
    <w:p w14:paraId="6B76FE8B" w14:textId="6B810551" w:rsidR="002C0DD5" w:rsidRDefault="0057305F" w:rsidP="00362A36">
      <w:pPr>
        <w:pStyle w:val="ANormal"/>
      </w:pPr>
      <w:r>
        <w:tab/>
      </w:r>
      <w:r w:rsidR="000C4E60">
        <w:t>Frågor som berör d</w:t>
      </w:r>
      <w:r w:rsidR="00923B87">
        <w:t>en å</w:t>
      </w:r>
      <w:r w:rsidR="008627F8">
        <w:t xml:space="preserve">ländska </w:t>
      </w:r>
      <w:r w:rsidR="00664C26">
        <w:t>energi- och elmarknaden</w:t>
      </w:r>
      <w:r w:rsidR="008627F8">
        <w:t>s</w:t>
      </w:r>
      <w:r w:rsidR="000C4E60">
        <w:t xml:space="preserve"> funktion </w:t>
      </w:r>
      <w:r w:rsidR="008D744B">
        <w:t>hänför sig till ett flertal rättsområden</w:t>
      </w:r>
      <w:r w:rsidR="001F380B">
        <w:t xml:space="preserve"> </w:t>
      </w:r>
      <w:r w:rsidR="00DE25F7">
        <w:t>av vilka</w:t>
      </w:r>
      <w:r w:rsidR="00191266">
        <w:t xml:space="preserve"> </w:t>
      </w:r>
      <w:r w:rsidR="00DE25F7">
        <w:t>det mest centrala ä</w:t>
      </w:r>
      <w:r w:rsidR="001F380B">
        <w:t>r</w:t>
      </w:r>
      <w:r w:rsidR="00191266">
        <w:t xml:space="preserve"> näringsverksamhet, </w:t>
      </w:r>
      <w:r w:rsidR="00E23A94">
        <w:t>som enligt 17</w:t>
      </w:r>
      <w:r w:rsidR="002574F8">
        <w:t> §</w:t>
      </w:r>
      <w:r w:rsidR="00E23A94">
        <w:t xml:space="preserve"> 22</w:t>
      </w:r>
      <w:r w:rsidR="002574F8">
        <w:t> punkt</w:t>
      </w:r>
      <w:r w:rsidR="00E23A94">
        <w:t>en</w:t>
      </w:r>
      <w:r w:rsidR="001821CD">
        <w:t xml:space="preserve"> i självstyrelselagen</w:t>
      </w:r>
      <w:r w:rsidR="005E421A">
        <w:t xml:space="preserve"> </w:t>
      </w:r>
      <w:r w:rsidR="00F36B92">
        <w:t xml:space="preserve">för Åland </w:t>
      </w:r>
      <w:r w:rsidR="00970DAD">
        <w:t xml:space="preserve">faller </w:t>
      </w:r>
      <w:r w:rsidR="009A1F2C">
        <w:t>under landskapets lagstiftningsbehörighet.</w:t>
      </w:r>
      <w:r w:rsidR="00610C26">
        <w:t xml:space="preserve"> Sett ur ett bredare perspektiv kan rätten </w:t>
      </w:r>
      <w:r w:rsidR="00610C26">
        <w:lastRenderedPageBreak/>
        <w:t>för en landskapsmyndighet att inom landskapets behörighetsområde tillhandahålla allmännyttiga tjänster i form av webbplatser härledas ur 18</w:t>
      </w:r>
      <w:r w:rsidR="002574F8">
        <w:t> §</w:t>
      </w:r>
      <w:r w:rsidR="00610C26">
        <w:t xml:space="preserve"> 1</w:t>
      </w:r>
      <w:r w:rsidR="002574F8">
        <w:t> punkt</w:t>
      </w:r>
      <w:r w:rsidR="00610C26">
        <w:t>en och 23</w:t>
      </w:r>
      <w:r w:rsidR="002574F8">
        <w:t> §</w:t>
      </w:r>
      <w:r w:rsidR="00610C26">
        <w:t xml:space="preserve"> i självstyrelselagen för Åland.</w:t>
      </w:r>
      <w:r w:rsidR="00A53DCF">
        <w:t xml:space="preserve"> Enligt</w:t>
      </w:r>
      <w:r w:rsidR="00610C26">
        <w:t xml:space="preserve"> </w:t>
      </w:r>
      <w:r w:rsidR="00A53DCF">
        <w:t>l</w:t>
      </w:r>
      <w:r w:rsidR="002769AF">
        <w:t>andskapsregeringen</w:t>
      </w:r>
      <w:r w:rsidR="00A53DCF">
        <w:t>s uppfa</w:t>
      </w:r>
      <w:r w:rsidR="00A1797B">
        <w:t>ttning</w:t>
      </w:r>
      <w:r w:rsidR="002769AF">
        <w:t xml:space="preserve"> </w:t>
      </w:r>
      <w:r w:rsidR="005C42C9">
        <w:t>har</w:t>
      </w:r>
      <w:r w:rsidR="002769AF">
        <w:t xml:space="preserve"> regleringen av </w:t>
      </w:r>
      <w:r w:rsidR="00915A4B">
        <w:t>d</w:t>
      </w:r>
      <w:r w:rsidR="00EA4F47">
        <w:t>e</w:t>
      </w:r>
      <w:r w:rsidR="008F7C36">
        <w:t>t</w:t>
      </w:r>
      <w:r w:rsidR="003B0CA7">
        <w:t xml:space="preserve"> webbaserade</w:t>
      </w:r>
      <w:r w:rsidR="00AE1E5C">
        <w:t xml:space="preserve"> jämförelseverktyg</w:t>
      </w:r>
      <w:r w:rsidR="003B0CA7">
        <w:t>et</w:t>
      </w:r>
      <w:r w:rsidR="00F20C0F">
        <w:t>,</w:t>
      </w:r>
      <w:r w:rsidR="007E2242">
        <w:t xml:space="preserve"> </w:t>
      </w:r>
      <w:r w:rsidR="00AE1E5C">
        <w:t>med vars hjälp kunden kan göra jämförelser mellan olika</w:t>
      </w:r>
      <w:r w:rsidR="00AE72DE">
        <w:t xml:space="preserve"> typer av</w:t>
      </w:r>
      <w:r w:rsidR="00AE1E5C">
        <w:t xml:space="preserve"> </w:t>
      </w:r>
      <w:r w:rsidR="00AE72DE">
        <w:t>elleveransavtal</w:t>
      </w:r>
      <w:r w:rsidR="002F5BA6">
        <w:t>,</w:t>
      </w:r>
      <w:r w:rsidR="000712B9">
        <w:t xml:space="preserve"> </w:t>
      </w:r>
      <w:r w:rsidR="00CA63C5">
        <w:t xml:space="preserve">också </w:t>
      </w:r>
      <w:r w:rsidR="005C42C9">
        <w:t>en</w:t>
      </w:r>
      <w:r w:rsidR="0074157D">
        <w:t xml:space="preserve"> utpräglat</w:t>
      </w:r>
      <w:r w:rsidR="001D3334">
        <w:t xml:space="preserve"> näringsrättslig </w:t>
      </w:r>
      <w:r w:rsidR="00D65C6E">
        <w:t>karaktär</w:t>
      </w:r>
      <w:r w:rsidR="00AE1E5C">
        <w:t>.</w:t>
      </w:r>
      <w:r w:rsidR="00433210">
        <w:t xml:space="preserve"> </w:t>
      </w:r>
      <w:r w:rsidR="00D108B9">
        <w:t>Därtill finns</w:t>
      </w:r>
      <w:r w:rsidR="003C1C93">
        <w:t xml:space="preserve"> vissa</w:t>
      </w:r>
      <w:r w:rsidR="005C55FE">
        <w:t xml:space="preserve"> inslag av marknads</w:t>
      </w:r>
      <w:r w:rsidR="003C1C93">
        <w:t>föring, konsumentskydd och främjande av konkurrens</w:t>
      </w:r>
      <w:r w:rsidR="006F6AE3">
        <w:t>,</w:t>
      </w:r>
      <w:r w:rsidR="0087186F">
        <w:t xml:space="preserve"> på vilka områden lagstiftningsbehörigheten tillkommer riket enligt 27</w:t>
      </w:r>
      <w:r w:rsidR="002574F8">
        <w:t> §</w:t>
      </w:r>
      <w:r w:rsidR="0087186F">
        <w:t xml:space="preserve"> 10</w:t>
      </w:r>
      <w:r w:rsidR="002574F8">
        <w:t> punkt</w:t>
      </w:r>
      <w:r w:rsidR="0087186F">
        <w:t>en i självstyrelselagen för Åland.</w:t>
      </w:r>
      <w:r w:rsidR="00A1797B">
        <w:t xml:space="preserve"> </w:t>
      </w:r>
      <w:r w:rsidR="006C6D26">
        <w:t>Enligt 19</w:t>
      </w:r>
      <w:r w:rsidR="002574F8">
        <w:t> §</w:t>
      </w:r>
      <w:r w:rsidR="006C6D26">
        <w:t xml:space="preserve"> 3</w:t>
      </w:r>
      <w:r w:rsidR="002574F8">
        <w:t> mom.</w:t>
      </w:r>
      <w:r w:rsidR="006C6D26">
        <w:t xml:space="preserve"> i självstyrels</w:t>
      </w:r>
      <w:r w:rsidR="00CD421E">
        <w:t xml:space="preserve">elagen för Åland kan det i landskapslag intas bestämmelser av </w:t>
      </w:r>
      <w:r w:rsidR="00596274">
        <w:t>rikslagstiftningsnatur som till sitt innehåll överensstämmer med motsvarande bestämmelser i rikslag.</w:t>
      </w:r>
    </w:p>
    <w:p w14:paraId="1A51D463" w14:textId="030C93BB" w:rsidR="001E5FF2" w:rsidRDefault="002C0DD5" w:rsidP="00362A36">
      <w:pPr>
        <w:pStyle w:val="ANormal"/>
      </w:pPr>
      <w:r>
        <w:tab/>
        <w:t>Av artikel 14.1 i elmarknadsdirektivet kan utläsas att det är tillåtet för varje medlemsstat att tillhandahålla fler än ett jämförelseverktyg som jämför erbjudanden från olika leverantörer. En sådan ordning kan vara motiverad i situationer där ett verktyg inte täcker hela marknaden. Vidare följer av ordalydelsen i artikel 14.2 i elmarknadsdirektivet att jämförelseverktyg som täcker olika delar av marknaden också kan upprätthållas av olika offentliga myndigheter.</w:t>
      </w:r>
      <w:r w:rsidR="004F3B25">
        <w:t xml:space="preserve"> Således torde</w:t>
      </w:r>
      <w:r w:rsidR="00241A27">
        <w:t xml:space="preserve"> inte heller</w:t>
      </w:r>
      <w:r w:rsidR="00D40819">
        <w:t xml:space="preserve"> </w:t>
      </w:r>
      <w:r w:rsidR="004F3B25">
        <w:t>b</w:t>
      </w:r>
      <w:r>
        <w:t>estämmelserna i 59b</w:t>
      </w:r>
      <w:r w:rsidR="002574F8">
        <w:t> §</w:t>
      </w:r>
      <w:r>
        <w:t xml:space="preserve"> 3</w:t>
      </w:r>
      <w:r w:rsidR="002574F8">
        <w:t> mom.</w:t>
      </w:r>
      <w:r>
        <w:t xml:space="preserve"> i självstyrelselagen för Åland</w:t>
      </w:r>
      <w:r w:rsidR="001030E0">
        <w:t xml:space="preserve"> </w:t>
      </w:r>
      <w:r w:rsidR="00A93A25">
        <w:t>innebär</w:t>
      </w:r>
      <w:r w:rsidR="001030E0">
        <w:t>a</w:t>
      </w:r>
      <w:r>
        <w:t xml:space="preserve"> någon begränsning för lagtingets rätt att lagstifta om ett jämförelseverktyg för elleveransavtal.</w:t>
      </w:r>
    </w:p>
    <w:p w14:paraId="04113B0B" w14:textId="63C7D0CB" w:rsidR="008A2AA7" w:rsidRDefault="001E5FF2" w:rsidP="00362A36">
      <w:pPr>
        <w:pStyle w:val="ANormal"/>
      </w:pPr>
      <w:r>
        <w:tab/>
      </w:r>
      <w:r w:rsidR="00DC45B0">
        <w:t>Landskapsregeringen kan konstatera</w:t>
      </w:r>
      <w:r w:rsidR="006A40D8">
        <w:t xml:space="preserve"> </w:t>
      </w:r>
      <w:r w:rsidR="001B7765">
        <w:t>att</w:t>
      </w:r>
      <w:r w:rsidR="00DC45B0">
        <w:t xml:space="preserve"> e</w:t>
      </w:r>
      <w:r w:rsidR="0097432F">
        <w:t xml:space="preserve">lleveransavtal och detaljförsäljares köpeanbud för egenproducerad el </w:t>
      </w:r>
      <w:r w:rsidR="007A7668">
        <w:t xml:space="preserve">tangerar områden </w:t>
      </w:r>
      <w:r w:rsidR="00FA2912">
        <w:t>som är att hänföra till både rikets och landskapets lagstiftningsbehörighet</w:t>
      </w:r>
      <w:r w:rsidR="00C02F2A">
        <w:t xml:space="preserve">. Å ena sidan </w:t>
      </w:r>
      <w:r w:rsidR="005F72BD">
        <w:t>rör det sig</w:t>
      </w:r>
      <w:r w:rsidR="006708CD">
        <w:t xml:space="preserve"> om privaträttsliga angelägenheter </w:t>
      </w:r>
      <w:r w:rsidR="00EF6364">
        <w:t>som är direkt hänförliga till den åländska elmarknaden (</w:t>
      </w:r>
      <w:r w:rsidR="008E42AE">
        <w:t xml:space="preserve">och det därtill anslutna </w:t>
      </w:r>
      <w:r w:rsidR="002400FB">
        <w:t>jämförelseverktyget)</w:t>
      </w:r>
      <w:r w:rsidR="007F4C38">
        <w:t xml:space="preserve"> och som </w:t>
      </w:r>
      <w:r w:rsidR="005E2FE5">
        <w:t>därför</w:t>
      </w:r>
      <w:r w:rsidR="007F4C38">
        <w:t xml:space="preserve"> kan anses falla under landskapets</w:t>
      </w:r>
      <w:r w:rsidR="00DE74C4">
        <w:t xml:space="preserve"> lagstiftningsbehörighet</w:t>
      </w:r>
      <w:r w:rsidR="00A1292C">
        <w:t xml:space="preserve"> </w:t>
      </w:r>
      <w:r w:rsidR="00DA5FFB">
        <w:t>enligt 27</w:t>
      </w:r>
      <w:r w:rsidR="002574F8">
        <w:t> §</w:t>
      </w:r>
      <w:r w:rsidR="00DA5FFB">
        <w:t xml:space="preserve"> 41</w:t>
      </w:r>
      <w:r w:rsidR="002574F8">
        <w:t> punkt</w:t>
      </w:r>
      <w:r w:rsidR="00DA5FFB">
        <w:t>en i självstyrelselagen för lagen.</w:t>
      </w:r>
      <w:r w:rsidR="00A1292C">
        <w:t xml:space="preserve"> </w:t>
      </w:r>
      <w:r w:rsidR="00C007CE">
        <w:t>Å andra sidan måste</w:t>
      </w:r>
      <w:r w:rsidR="00497AAE">
        <w:t xml:space="preserve"> hänsyn</w:t>
      </w:r>
      <w:r w:rsidR="007C3C20">
        <w:t xml:space="preserve"> </w:t>
      </w:r>
      <w:r w:rsidR="00FF0E1B">
        <w:t>också</w:t>
      </w:r>
      <w:r w:rsidR="00497AAE">
        <w:t xml:space="preserve"> tas</w:t>
      </w:r>
      <w:r w:rsidR="00700824">
        <w:t xml:space="preserve"> till konsument</w:t>
      </w:r>
      <w:r w:rsidR="00BC4369">
        <w:t>- och konkurrens</w:t>
      </w:r>
      <w:r w:rsidR="00700824">
        <w:t>skyddsaspekter</w:t>
      </w:r>
      <w:r w:rsidR="005A4D92">
        <w:t xml:space="preserve">, </w:t>
      </w:r>
      <w:r w:rsidR="00D75F75">
        <w:t xml:space="preserve">varför </w:t>
      </w:r>
      <w:r w:rsidR="00082640">
        <w:t>möjligheten att avvika från</w:t>
      </w:r>
      <w:r w:rsidR="00373581">
        <w:t xml:space="preserve"> </w:t>
      </w:r>
      <w:r w:rsidR="00AB6432">
        <w:t>de krav som ställs</w:t>
      </w:r>
      <w:r w:rsidR="000820F1">
        <w:t xml:space="preserve"> på jämförelseverktygets innehåll</w:t>
      </w:r>
      <w:r w:rsidR="00AB6432">
        <w:t xml:space="preserve"> i</w:t>
      </w:r>
      <w:r w:rsidR="006F3F83">
        <w:t xml:space="preserve"> 3 och 5</w:t>
      </w:r>
      <w:r w:rsidR="002574F8">
        <w:t> §</w:t>
      </w:r>
      <w:r w:rsidR="006F3F83">
        <w:t>§ i</w:t>
      </w:r>
      <w:r w:rsidR="00B57361">
        <w:t xml:space="preserve"> </w:t>
      </w:r>
      <w:r w:rsidR="00C619CD">
        <w:t>rik</w:t>
      </w:r>
      <w:r w:rsidR="00C31757">
        <w:t xml:space="preserve">ets lag om </w:t>
      </w:r>
      <w:r w:rsidR="00413AB0">
        <w:t>jämförelseverktyg för elleveransavtal</w:t>
      </w:r>
      <w:r w:rsidR="00C619CD">
        <w:t xml:space="preserve"> </w:t>
      </w:r>
      <w:r w:rsidR="00F429C0">
        <w:t>bedöms</w:t>
      </w:r>
      <w:r w:rsidR="00F41E48">
        <w:t xml:space="preserve"> vara</w:t>
      </w:r>
      <w:r w:rsidR="007B7DAB">
        <w:t xml:space="preserve"> tämligen </w:t>
      </w:r>
      <w:r w:rsidR="004C178B">
        <w:t>begränsad.</w:t>
      </w:r>
    </w:p>
    <w:p w14:paraId="4DB1EA69" w14:textId="03A1E7B9" w:rsidR="00715F99" w:rsidRDefault="00715F99" w:rsidP="00362A36">
      <w:pPr>
        <w:pStyle w:val="ANormal"/>
      </w:pPr>
      <w:r>
        <w:tab/>
      </w:r>
      <w:r w:rsidR="00834ACB">
        <w:t>Enligt 18</w:t>
      </w:r>
      <w:r w:rsidR="002574F8">
        <w:t> §</w:t>
      </w:r>
      <w:r w:rsidR="00834ACB">
        <w:t xml:space="preserve"> </w:t>
      </w:r>
      <w:r w:rsidR="000D3C87">
        <w:t>7</w:t>
      </w:r>
      <w:r w:rsidR="002574F8">
        <w:t> punkt</w:t>
      </w:r>
      <w:r w:rsidR="000D3C87">
        <w:t xml:space="preserve">en i självstyrelselagen för Åland tillkommer lagstiftningsbehörigheten </w:t>
      </w:r>
      <w:r w:rsidR="00DA38E5">
        <w:t xml:space="preserve">i fråga om byggnads- och planväsendet landskapet, </w:t>
      </w:r>
      <w:r w:rsidR="007F3E94">
        <w:t xml:space="preserve">till den del </w:t>
      </w:r>
      <w:r w:rsidR="00FF5311">
        <w:t xml:space="preserve">elledningarna </w:t>
      </w:r>
      <w:r w:rsidR="00CF689C">
        <w:t>befinner sig på landskapets territorium.</w:t>
      </w:r>
    </w:p>
    <w:p w14:paraId="1B28DAE2" w14:textId="77777777" w:rsidR="00610C26" w:rsidRDefault="00610C26" w:rsidP="00362A36">
      <w:pPr>
        <w:pStyle w:val="ANormal"/>
      </w:pPr>
    </w:p>
    <w:p w14:paraId="783F9B41" w14:textId="77777777" w:rsidR="00286BDD" w:rsidRDefault="008A2AA7" w:rsidP="008A2AA7">
      <w:pPr>
        <w:pStyle w:val="RubrikB"/>
      </w:pPr>
      <w:bookmarkStart w:id="32" w:name="_Toc232149439"/>
      <w:r>
        <w:t>9. Beredningsarbetet</w:t>
      </w:r>
      <w:bookmarkEnd w:id="32"/>
    </w:p>
    <w:p w14:paraId="595DC45B" w14:textId="77777777" w:rsidR="00286BDD" w:rsidRDefault="00286BDD" w:rsidP="00286BDD">
      <w:pPr>
        <w:pStyle w:val="Rubrikmellanrum"/>
      </w:pPr>
    </w:p>
    <w:p w14:paraId="65B31EEC" w14:textId="6B7D1D35" w:rsidR="00106045" w:rsidRDefault="004244AC" w:rsidP="00286BDD">
      <w:pPr>
        <w:pStyle w:val="ANormal"/>
      </w:pPr>
      <w:r>
        <w:t xml:space="preserve">Föreliggande lagförslag </w:t>
      </w:r>
      <w:r w:rsidR="004E422D">
        <w:t xml:space="preserve">har utarbetats som tjänstemannauppdrag vid lagberedningen i samarbete med </w:t>
      </w:r>
      <w:r w:rsidR="00772CD0">
        <w:t>Ålands energimyndighet</w:t>
      </w:r>
      <w:r w:rsidR="00AD1C3C">
        <w:t xml:space="preserve"> </w:t>
      </w:r>
      <w:r w:rsidR="007348F7">
        <w:t xml:space="preserve">och </w:t>
      </w:r>
      <w:r w:rsidR="006444D6">
        <w:t xml:space="preserve">inspektören för el och energi </w:t>
      </w:r>
      <w:r w:rsidR="004E7015">
        <w:t>vid landskapsregeringens infrastrukturavdelning</w:t>
      </w:r>
      <w:r w:rsidR="00772CD0">
        <w:t xml:space="preserve">. </w:t>
      </w:r>
      <w:r w:rsidR="003A3BC0">
        <w:t>Lagförslaget sän</w:t>
      </w:r>
      <w:r w:rsidR="00AB2029">
        <w:t>des</w:t>
      </w:r>
      <w:r w:rsidR="003A3BC0">
        <w:t xml:space="preserve"> på remiss</w:t>
      </w:r>
      <w:r w:rsidR="00AB2029">
        <w:t xml:space="preserve"> den </w:t>
      </w:r>
      <w:r w:rsidR="002E2624">
        <w:t>30 mars 2026</w:t>
      </w:r>
      <w:r w:rsidR="003A3BC0">
        <w:t xml:space="preserve"> till följande instanser: </w:t>
      </w:r>
      <w:proofErr w:type="spellStart"/>
      <w:r w:rsidR="00FB725B">
        <w:t>Allwinds</w:t>
      </w:r>
      <w:proofErr w:type="spellEnd"/>
      <w:r w:rsidR="00FB725B">
        <w:t xml:space="preserve"> Ab,</w:t>
      </w:r>
      <w:r w:rsidR="00BF384E">
        <w:t xml:space="preserve"> Energikommissionen på Åland,</w:t>
      </w:r>
      <w:r w:rsidR="00E17E88">
        <w:t xml:space="preserve"> Företagarna på Åland,</w:t>
      </w:r>
      <w:r w:rsidR="00FB725B">
        <w:t xml:space="preserve"> </w:t>
      </w:r>
      <w:r w:rsidR="00C80902">
        <w:t>Kinect Energy Sweden Ab,</w:t>
      </w:r>
      <w:r w:rsidR="00317B3F">
        <w:t xml:space="preserve"> Konsumenttvistenämnden,</w:t>
      </w:r>
      <w:r w:rsidR="00AE4C1B">
        <w:t xml:space="preserve"> Kraftnät Åland Ab,</w:t>
      </w:r>
      <w:r w:rsidR="00C80902">
        <w:t xml:space="preserve"> </w:t>
      </w:r>
      <w:r w:rsidR="00CC7534">
        <w:t>Mariehamns Energi Ab</w:t>
      </w:r>
      <w:r w:rsidR="00B51CE4">
        <w:t>,</w:t>
      </w:r>
      <w:r w:rsidR="00CC7534">
        <w:t xml:space="preserve"> Vind AX Ab</w:t>
      </w:r>
      <w:r w:rsidR="002D7BDE">
        <w:t>,</w:t>
      </w:r>
      <w:r w:rsidR="00AF2E25">
        <w:t xml:space="preserve"> Åda Ab</w:t>
      </w:r>
      <w:r w:rsidR="009B2F0D">
        <w:t>,</w:t>
      </w:r>
      <w:r w:rsidR="002D7BDE">
        <w:t xml:space="preserve"> Ålands Elandelslag</w:t>
      </w:r>
      <w:r w:rsidR="003F58C0">
        <w:t>,</w:t>
      </w:r>
      <w:r w:rsidR="002D7BDE">
        <w:t xml:space="preserve"> </w:t>
      </w:r>
      <w:r w:rsidR="00487C56">
        <w:t>d</w:t>
      </w:r>
      <w:r w:rsidR="002D7BDE">
        <w:t>igitaliseringsenheten vid Ålands landskapsregering</w:t>
      </w:r>
      <w:r w:rsidR="00E35231">
        <w:t>,</w:t>
      </w:r>
      <w:r w:rsidR="00487C56">
        <w:t xml:space="preserve"> </w:t>
      </w:r>
      <w:proofErr w:type="gramStart"/>
      <w:r w:rsidR="00BA4310">
        <w:t>regeringskansliet</w:t>
      </w:r>
      <w:proofErr w:type="gramEnd"/>
      <w:r w:rsidR="00BA4310">
        <w:t xml:space="preserve"> vid Ålands landskapsregering</w:t>
      </w:r>
      <w:r w:rsidR="000872BE">
        <w:t xml:space="preserve">, </w:t>
      </w:r>
      <w:r w:rsidR="00451ABA">
        <w:t>Ålands näringsliv</w:t>
      </w:r>
      <w:r w:rsidR="000872BE">
        <w:t xml:space="preserve"> och Ålands ombudsmannamyndighet</w:t>
      </w:r>
      <w:r w:rsidR="00451ABA">
        <w:t>.</w:t>
      </w:r>
    </w:p>
    <w:p w14:paraId="22313060" w14:textId="50F5FE81" w:rsidR="0013394F" w:rsidRPr="00AD70EB" w:rsidRDefault="003E1329" w:rsidP="00286BDD">
      <w:pPr>
        <w:pStyle w:val="ANormal"/>
      </w:pPr>
      <w:r>
        <w:tab/>
      </w:r>
      <w:r w:rsidR="003C59FF">
        <w:t xml:space="preserve">Av de ovannämnda instanserna </w:t>
      </w:r>
      <w:r w:rsidR="00C6209E">
        <w:t xml:space="preserve">har följande inkommit med skriftliga yttranden: </w:t>
      </w:r>
      <w:r w:rsidR="00354AB7">
        <w:t>F</w:t>
      </w:r>
      <w:r w:rsidR="00E3020B">
        <w:t xml:space="preserve">öretagarna på Åland, Kraftnät Åland Ab, Ålands Elandelslag, </w:t>
      </w:r>
      <w:r w:rsidR="00B16632">
        <w:t xml:space="preserve">Mariehamns Energi Ab och Ålands </w:t>
      </w:r>
      <w:r w:rsidR="000D27F7">
        <w:t>ombudsmannamyndighet.</w:t>
      </w:r>
      <w:r w:rsidR="00165ED7">
        <w:t xml:space="preserve"> Remissinstanserna </w:t>
      </w:r>
      <w:r w:rsidR="0040733C">
        <w:t xml:space="preserve">har </w:t>
      </w:r>
      <w:r w:rsidR="00902DF6">
        <w:t>ställ</w:t>
      </w:r>
      <w:r w:rsidR="0040733C">
        <w:t>t</w:t>
      </w:r>
      <w:r w:rsidR="00902DF6">
        <w:t xml:space="preserve"> sig</w:t>
      </w:r>
      <w:r w:rsidR="0040733C">
        <w:t xml:space="preserve"> </w:t>
      </w:r>
      <w:r w:rsidR="000C7177">
        <w:t>positiva till förslaget</w:t>
      </w:r>
      <w:r w:rsidR="00E86642">
        <w:t xml:space="preserve"> som helhet</w:t>
      </w:r>
      <w:r w:rsidR="000C7177">
        <w:t>.</w:t>
      </w:r>
      <w:r w:rsidR="00902DF6">
        <w:t xml:space="preserve"> </w:t>
      </w:r>
      <w:r w:rsidR="004A58A1" w:rsidRPr="00AD70EB">
        <w:t xml:space="preserve">Ålands Elandelslag </w:t>
      </w:r>
      <w:r w:rsidR="00FF49FC" w:rsidRPr="00AD70EB">
        <w:t>har</w:t>
      </w:r>
      <w:r w:rsidR="00165ED7" w:rsidRPr="00AD70EB">
        <w:t xml:space="preserve"> dock</w:t>
      </w:r>
      <w:r w:rsidR="00FF49FC" w:rsidRPr="00AD70EB">
        <w:t xml:space="preserve"> framfört att det finns</w:t>
      </w:r>
      <w:r w:rsidR="00EA6DF6" w:rsidRPr="00AD70EB">
        <w:t xml:space="preserve"> en risk för </w:t>
      </w:r>
      <w:r w:rsidR="004668D0" w:rsidRPr="00AD70EB">
        <w:t xml:space="preserve">att </w:t>
      </w:r>
      <w:r w:rsidR="00B71F50" w:rsidRPr="00AD70EB">
        <w:t>de nya bestämmelserna i 20 § 3 mom. i rikets elmarknadslag</w:t>
      </w:r>
      <w:r w:rsidR="00825045" w:rsidRPr="00AD70EB">
        <w:t xml:space="preserve"> om </w:t>
      </w:r>
      <w:r w:rsidR="006A54C1" w:rsidRPr="00AD70EB">
        <w:t>en kortare</w:t>
      </w:r>
      <w:r w:rsidR="0015465C" w:rsidRPr="00AD70EB">
        <w:t xml:space="preserve"> </w:t>
      </w:r>
      <w:r w:rsidR="00A443F5" w:rsidRPr="00AD70EB">
        <w:t xml:space="preserve">anslutningstid </w:t>
      </w:r>
      <w:r w:rsidR="00722A56" w:rsidRPr="00AD70EB">
        <w:t xml:space="preserve">till elnätet </w:t>
      </w:r>
      <w:r w:rsidR="000D6C7F" w:rsidRPr="00AD70EB">
        <w:t xml:space="preserve">kommer att medföra ökade kostnader </w:t>
      </w:r>
      <w:r w:rsidR="00F279A8" w:rsidRPr="00AD70EB">
        <w:t xml:space="preserve">för verksamheten och </w:t>
      </w:r>
      <w:r w:rsidR="0005672C" w:rsidRPr="00AD70EB">
        <w:t>leda till</w:t>
      </w:r>
      <w:r w:rsidR="00F279A8" w:rsidRPr="00AD70EB">
        <w:t xml:space="preserve"> konflikter</w:t>
      </w:r>
      <w:r w:rsidR="0005672C" w:rsidRPr="00AD70EB">
        <w:t xml:space="preserve"> med kunder och markägare</w:t>
      </w:r>
      <w:r w:rsidR="00707C97" w:rsidRPr="00AD70EB">
        <w:t>.</w:t>
      </w:r>
      <w:r w:rsidR="00956CFB" w:rsidRPr="00AD70EB">
        <w:t xml:space="preserve"> </w:t>
      </w:r>
      <w:r w:rsidR="007F696F" w:rsidRPr="00AD70EB">
        <w:t xml:space="preserve">Bolaget har </w:t>
      </w:r>
      <w:r w:rsidR="00B22E46" w:rsidRPr="00AD70EB">
        <w:t xml:space="preserve">angivit </w:t>
      </w:r>
      <w:r w:rsidR="00902C0A" w:rsidRPr="00AD70EB">
        <w:t>12 månader som en lämplig</w:t>
      </w:r>
      <w:r w:rsidR="00332A10" w:rsidRPr="00AD70EB">
        <w:t xml:space="preserve"> </w:t>
      </w:r>
      <w:r w:rsidR="00FB285E" w:rsidRPr="00AD70EB">
        <w:t>övre</w:t>
      </w:r>
      <w:r w:rsidR="00902C0A" w:rsidRPr="00AD70EB">
        <w:t xml:space="preserve"> </w:t>
      </w:r>
      <w:r w:rsidR="00BC6C87" w:rsidRPr="00AD70EB">
        <w:t>tidsgräns</w:t>
      </w:r>
      <w:r w:rsidR="00902C0A" w:rsidRPr="00AD70EB">
        <w:t xml:space="preserve"> för anslutning</w:t>
      </w:r>
      <w:r w:rsidR="00086D73" w:rsidRPr="00AD70EB">
        <w:t xml:space="preserve"> till elnätet</w:t>
      </w:r>
      <w:r w:rsidR="00902C0A" w:rsidRPr="00AD70EB">
        <w:t xml:space="preserve"> </w:t>
      </w:r>
      <w:r w:rsidR="003B3739" w:rsidRPr="00AD70EB">
        <w:t xml:space="preserve">i stället för den nuvarande </w:t>
      </w:r>
      <w:r w:rsidR="002B7A72" w:rsidRPr="00AD70EB">
        <w:t>sexmånadersregeln.</w:t>
      </w:r>
      <w:r w:rsidR="00C352D8" w:rsidRPr="00AD70EB">
        <w:t xml:space="preserve"> Landskapsregeringen </w:t>
      </w:r>
      <w:r w:rsidR="00A849E3" w:rsidRPr="00AD70EB">
        <w:t xml:space="preserve">delar </w:t>
      </w:r>
      <w:r w:rsidR="008E7F6F" w:rsidRPr="00AD70EB">
        <w:t xml:space="preserve">uppfattningen </w:t>
      </w:r>
      <w:r w:rsidR="003F6439" w:rsidRPr="00AD70EB">
        <w:t xml:space="preserve">om att en sänkning av </w:t>
      </w:r>
      <w:r w:rsidR="003731BD" w:rsidRPr="00AD70EB">
        <w:t xml:space="preserve">anslutningstiden från 24 </w:t>
      </w:r>
      <w:r w:rsidR="00F9121D" w:rsidRPr="00AD70EB">
        <w:t xml:space="preserve">månader till sex månader </w:t>
      </w:r>
      <w:r w:rsidR="00F03966" w:rsidRPr="00AD70EB">
        <w:t>är</w:t>
      </w:r>
      <w:r w:rsidR="001B2689" w:rsidRPr="00AD70EB">
        <w:t xml:space="preserve"> alltför</w:t>
      </w:r>
      <w:r w:rsidR="00F03966" w:rsidRPr="00AD70EB">
        <w:t xml:space="preserve"> radikal</w:t>
      </w:r>
      <w:r w:rsidR="001F4CE3" w:rsidRPr="00AD70EB">
        <w:t xml:space="preserve">, dels </w:t>
      </w:r>
      <w:r w:rsidR="00F543E6" w:rsidRPr="00AD70EB">
        <w:t xml:space="preserve">på </w:t>
      </w:r>
      <w:r w:rsidR="00F543E6" w:rsidRPr="00AD70EB">
        <w:lastRenderedPageBreak/>
        <w:t>grund av</w:t>
      </w:r>
      <w:r w:rsidR="00DE333C" w:rsidRPr="00AD70EB">
        <w:t xml:space="preserve"> de</w:t>
      </w:r>
      <w:r w:rsidR="00F543E6" w:rsidRPr="00AD70EB">
        <w:t xml:space="preserve"> </w:t>
      </w:r>
      <w:r w:rsidR="005C7BF5" w:rsidRPr="00AD70EB">
        <w:t>utmanande</w:t>
      </w:r>
      <w:r w:rsidR="00DE333C" w:rsidRPr="00AD70EB">
        <w:t xml:space="preserve"> skärgårdsförhållandena</w:t>
      </w:r>
      <w:r w:rsidR="00F32E6A" w:rsidRPr="00AD70EB">
        <w:t xml:space="preserve"> som utgör </w:t>
      </w:r>
      <w:r w:rsidR="0032796B" w:rsidRPr="00AD70EB">
        <w:t xml:space="preserve">en avsevärd del av </w:t>
      </w:r>
      <w:r w:rsidR="000F44CF" w:rsidRPr="00AD70EB">
        <w:t>Ålands Elandelslags geografiska ansvarsområde</w:t>
      </w:r>
      <w:r w:rsidR="006F0E13" w:rsidRPr="00AD70EB">
        <w:t>, dels</w:t>
      </w:r>
      <w:r w:rsidR="000F44CF" w:rsidRPr="00AD70EB">
        <w:t xml:space="preserve"> med hänsyn till</w:t>
      </w:r>
      <w:r w:rsidR="001B2AAA" w:rsidRPr="00AD70EB">
        <w:t xml:space="preserve"> de</w:t>
      </w:r>
      <w:r w:rsidR="000F44CF" w:rsidRPr="00AD70EB">
        <w:t xml:space="preserve"> </w:t>
      </w:r>
      <w:r w:rsidR="0082284C" w:rsidRPr="00AD70EB">
        <w:t>begränsade personella och materiella resurser</w:t>
      </w:r>
      <w:r w:rsidR="00C2574C" w:rsidRPr="00AD70EB">
        <w:t>na</w:t>
      </w:r>
      <w:r w:rsidR="0082284C" w:rsidRPr="00AD70EB">
        <w:t>.</w:t>
      </w:r>
      <w:r w:rsidR="00CD74BB" w:rsidRPr="00AD70EB">
        <w:t xml:space="preserve"> Förslaget </w:t>
      </w:r>
      <w:r w:rsidR="00A93BB6" w:rsidRPr="00AD70EB">
        <w:t xml:space="preserve">har således kompletterats med en ny </w:t>
      </w:r>
      <w:r w:rsidR="00875E7D" w:rsidRPr="00AD70EB">
        <w:t xml:space="preserve">4 § </w:t>
      </w:r>
      <w:r w:rsidR="00870389" w:rsidRPr="00AD70EB">
        <w:t>4a punkt</w:t>
      </w:r>
      <w:r w:rsidR="00313E9D" w:rsidRPr="00AD70EB">
        <w:t>, varav följer att</w:t>
      </w:r>
      <w:r w:rsidR="00E925A4" w:rsidRPr="00AD70EB">
        <w:t xml:space="preserve"> </w:t>
      </w:r>
      <w:r w:rsidR="00B26EBE" w:rsidRPr="00AD70EB">
        <w:t xml:space="preserve">den </w:t>
      </w:r>
      <w:r w:rsidR="00263BB5" w:rsidRPr="00AD70EB">
        <w:t>maximala</w:t>
      </w:r>
      <w:r w:rsidR="00E21FA4" w:rsidRPr="00AD70EB">
        <w:t xml:space="preserve"> tiden för</w:t>
      </w:r>
      <w:r w:rsidR="00263BB5" w:rsidRPr="00AD70EB">
        <w:t xml:space="preserve"> anslutning</w:t>
      </w:r>
      <w:r w:rsidR="00A23737" w:rsidRPr="00AD70EB">
        <w:t xml:space="preserve"> till distributionsnätet ska</w:t>
      </w:r>
      <w:r w:rsidR="007A5BBD" w:rsidRPr="00AD70EB">
        <w:t xml:space="preserve"> </w:t>
      </w:r>
      <w:r w:rsidR="00CE1670" w:rsidRPr="00AD70EB">
        <w:t>vara 12 månader</w:t>
      </w:r>
      <w:r w:rsidR="003E663B" w:rsidRPr="00AD70EB">
        <w:t xml:space="preserve"> på Åland,</w:t>
      </w:r>
      <w:r w:rsidR="008E1358" w:rsidRPr="00AD70EB">
        <w:t xml:space="preserve"> </w:t>
      </w:r>
      <w:r w:rsidR="00CE1670" w:rsidRPr="00AD70EB">
        <w:t>i stället</w:t>
      </w:r>
      <w:r w:rsidR="008E1358" w:rsidRPr="00AD70EB">
        <w:t xml:space="preserve"> </w:t>
      </w:r>
      <w:r w:rsidR="009E5B1B" w:rsidRPr="00AD70EB">
        <w:t xml:space="preserve">för </w:t>
      </w:r>
      <w:r w:rsidR="007A5BBD" w:rsidRPr="00AD70EB">
        <w:t>den</w:t>
      </w:r>
      <w:r w:rsidR="000F2B90" w:rsidRPr="00AD70EB">
        <w:t xml:space="preserve"> maxtid på</w:t>
      </w:r>
      <w:r w:rsidR="007A5BBD" w:rsidRPr="00AD70EB">
        <w:t xml:space="preserve"> </w:t>
      </w:r>
      <w:r w:rsidR="009E5B1B" w:rsidRPr="00AD70EB">
        <w:t>sex</w:t>
      </w:r>
      <w:r w:rsidR="00E834AC" w:rsidRPr="00AD70EB">
        <w:t xml:space="preserve"> </w:t>
      </w:r>
      <w:r w:rsidR="009E5B1B" w:rsidRPr="00AD70EB">
        <w:t>månade</w:t>
      </w:r>
      <w:r w:rsidR="00E834AC" w:rsidRPr="00AD70EB">
        <w:t>r</w:t>
      </w:r>
      <w:r w:rsidR="007A5BBD" w:rsidRPr="00AD70EB">
        <w:t xml:space="preserve"> som gäller i riket enligt 20 § 3 mom. i rikets elmarknadslag</w:t>
      </w:r>
      <w:r w:rsidR="009E5B1B" w:rsidRPr="00AD70EB">
        <w:t>.</w:t>
      </w:r>
      <w:r w:rsidR="00CE1670" w:rsidRPr="00AD70EB">
        <w:t xml:space="preserve"> </w:t>
      </w:r>
    </w:p>
    <w:p w14:paraId="10C655E5" w14:textId="612543F8" w:rsidR="003E1329" w:rsidRDefault="0013394F" w:rsidP="00286BDD">
      <w:pPr>
        <w:pStyle w:val="ANormal"/>
      </w:pPr>
      <w:r>
        <w:tab/>
      </w:r>
      <w:r w:rsidR="000D27F7">
        <w:t>Huvudd</w:t>
      </w:r>
      <w:r w:rsidR="00A256ED">
        <w:t xml:space="preserve">ragen i lagförslaget presenterades </w:t>
      </w:r>
      <w:r w:rsidR="00E723D8">
        <w:t xml:space="preserve">och diskuterades </w:t>
      </w:r>
      <w:r w:rsidR="008C243E">
        <w:t xml:space="preserve">vid Energikommissionens </w:t>
      </w:r>
      <w:r w:rsidR="00A7448C">
        <w:t xml:space="preserve">sammanträde </w:t>
      </w:r>
      <w:r w:rsidR="00F63248">
        <w:t xml:space="preserve">den </w:t>
      </w:r>
      <w:r w:rsidR="00D93051">
        <w:t>17 april 2026.</w:t>
      </w:r>
    </w:p>
    <w:p w14:paraId="52D95015" w14:textId="30AA22AE" w:rsidR="00544B6B" w:rsidRDefault="00544B6B" w:rsidP="00286BDD">
      <w:pPr>
        <w:pStyle w:val="ANormal"/>
      </w:pPr>
      <w:r>
        <w:tab/>
      </w:r>
      <w:r w:rsidR="00FA3C95">
        <w:t xml:space="preserve">Landskapsregeringen </w:t>
      </w:r>
      <w:r w:rsidR="00FD49CC">
        <w:t xml:space="preserve">har särskilt efterfrågat synpunkter </w:t>
      </w:r>
      <w:r w:rsidR="00F47786">
        <w:t xml:space="preserve">kring de frågor som berörs i lagförslagets avsnitt </w:t>
      </w:r>
      <w:r w:rsidR="00737FC3">
        <w:t xml:space="preserve">3 och 4. </w:t>
      </w:r>
      <w:r w:rsidR="003B3836">
        <w:t xml:space="preserve">Utifrån </w:t>
      </w:r>
      <w:r w:rsidR="00810B4C">
        <w:t>de inkomna remissvaren</w:t>
      </w:r>
      <w:r w:rsidR="00F60FF1">
        <w:t>,</w:t>
      </w:r>
      <w:r w:rsidR="00810B4C">
        <w:t xml:space="preserve"> </w:t>
      </w:r>
      <w:r w:rsidR="00A72A4B">
        <w:t xml:space="preserve">och </w:t>
      </w:r>
      <w:r w:rsidR="00470BB8">
        <w:t xml:space="preserve">den dialog </w:t>
      </w:r>
      <w:r w:rsidR="00E93FDB">
        <w:t xml:space="preserve">som fördes </w:t>
      </w:r>
      <w:r w:rsidR="006F032F">
        <w:t>under Energikommissionens möte</w:t>
      </w:r>
      <w:r w:rsidR="00F60FF1">
        <w:t>,</w:t>
      </w:r>
      <w:r w:rsidR="006F032F">
        <w:t xml:space="preserve"> </w:t>
      </w:r>
      <w:r w:rsidR="005B0B79">
        <w:t>har</w:t>
      </w:r>
      <w:r w:rsidR="003D73F5">
        <w:t xml:space="preserve"> det</w:t>
      </w:r>
      <w:r w:rsidR="00747DB2">
        <w:t xml:space="preserve"> till den föreslagna ändringen av elmarknadslagen fogats e</w:t>
      </w:r>
      <w:r w:rsidR="00206E03">
        <w:t>n</w:t>
      </w:r>
      <w:r w:rsidR="00747DB2">
        <w:t xml:space="preserve"> n</w:t>
      </w:r>
      <w:r w:rsidR="00ED7795">
        <w:t xml:space="preserve">y </w:t>
      </w:r>
      <w:r w:rsidR="0006191A">
        <w:t>4</w:t>
      </w:r>
      <w:r w:rsidR="00516F8E">
        <w:t> </w:t>
      </w:r>
      <w:r w:rsidR="0006191A">
        <w:t xml:space="preserve">§ </w:t>
      </w:r>
      <w:r w:rsidR="00152F39">
        <w:t>1</w:t>
      </w:r>
      <w:r w:rsidR="00991159">
        <w:t>3</w:t>
      </w:r>
      <w:r w:rsidR="00516F8E">
        <w:t> </w:t>
      </w:r>
      <w:r w:rsidR="00152F39">
        <w:t>punkt</w:t>
      </w:r>
      <w:r w:rsidR="00206E03">
        <w:t>,</w:t>
      </w:r>
      <w:r w:rsidR="00E95C00">
        <w:t xml:space="preserve"> </w:t>
      </w:r>
      <w:r w:rsidR="003303AB">
        <w:t>varav framgår</w:t>
      </w:r>
      <w:r w:rsidR="00E95C00">
        <w:t xml:space="preserve"> att</w:t>
      </w:r>
      <w:r w:rsidR="00206E03">
        <w:t xml:space="preserve"> </w:t>
      </w:r>
      <w:r w:rsidR="0031550E">
        <w:t>bestämmelserna i 65</w:t>
      </w:r>
      <w:r w:rsidR="00516F8E">
        <w:t> </w:t>
      </w:r>
      <w:r w:rsidR="0031550E">
        <w:t>b</w:t>
      </w:r>
      <w:r w:rsidR="00516F8E">
        <w:t> </w:t>
      </w:r>
      <w:r w:rsidR="0031550E">
        <w:t xml:space="preserve">§ i rikets elmarknadslag </w:t>
      </w:r>
      <w:r w:rsidR="00571D24">
        <w:t xml:space="preserve">om marknadsbaserad styrning av belastningen för slutförbrukare </w:t>
      </w:r>
      <w:r w:rsidR="00A01492">
        <w:t xml:space="preserve">i distributionsnätet </w:t>
      </w:r>
      <w:r w:rsidR="003D7732">
        <w:t>inte ska tillämpas på Åland.</w:t>
      </w:r>
    </w:p>
    <w:p w14:paraId="776420A1" w14:textId="320F1730" w:rsidR="00AF3004" w:rsidRPr="0005679E" w:rsidRDefault="00AF3004">
      <w:pPr>
        <w:pStyle w:val="ANormal"/>
      </w:pPr>
    </w:p>
    <w:p w14:paraId="5744B680" w14:textId="77777777" w:rsidR="00AF3004" w:rsidRPr="0049765D" w:rsidRDefault="00AF3004">
      <w:pPr>
        <w:pStyle w:val="RubrikA"/>
        <w:rPr>
          <w:lang w:val="sv-FI"/>
        </w:rPr>
      </w:pPr>
      <w:bookmarkStart w:id="33" w:name="_Toc232149440"/>
      <w:r w:rsidRPr="0049765D">
        <w:rPr>
          <w:lang w:val="sv-FI"/>
        </w:rPr>
        <w:t>Detaljmotivering</w:t>
      </w:r>
      <w:bookmarkEnd w:id="33"/>
    </w:p>
    <w:p w14:paraId="021A29A4" w14:textId="77777777" w:rsidR="00AF3004" w:rsidRPr="0049765D" w:rsidRDefault="00AF3004">
      <w:pPr>
        <w:pStyle w:val="Rubrikmellanrum"/>
        <w:rPr>
          <w:lang w:val="sv-FI"/>
        </w:rPr>
      </w:pPr>
    </w:p>
    <w:p w14:paraId="40BC2396" w14:textId="10649681" w:rsidR="00AF3004" w:rsidRPr="0049765D" w:rsidRDefault="00AF3004">
      <w:pPr>
        <w:pStyle w:val="RubrikB"/>
        <w:rPr>
          <w:lang w:val="sv-FI"/>
        </w:rPr>
      </w:pPr>
      <w:bookmarkStart w:id="34" w:name="_Toc232149441"/>
      <w:r w:rsidRPr="0049765D">
        <w:rPr>
          <w:lang w:val="sv-FI"/>
        </w:rPr>
        <w:t xml:space="preserve">1. </w:t>
      </w:r>
      <w:r w:rsidR="003A6D58">
        <w:rPr>
          <w:lang w:val="sv-FI"/>
        </w:rPr>
        <w:t xml:space="preserve">Landskapslag om ändring av </w:t>
      </w:r>
      <w:r w:rsidR="0050295D">
        <w:rPr>
          <w:lang w:val="sv-FI"/>
        </w:rPr>
        <w:t xml:space="preserve">landskapslagen om tillämpning i landskapet Åland av </w:t>
      </w:r>
      <w:r w:rsidR="00E900DD">
        <w:rPr>
          <w:lang w:val="sv-FI"/>
        </w:rPr>
        <w:t>rikslagstiftning om elmarknaden</w:t>
      </w:r>
      <w:bookmarkEnd w:id="34"/>
    </w:p>
    <w:p w14:paraId="0CAE1561" w14:textId="77777777" w:rsidR="00AF3004" w:rsidRPr="0049765D" w:rsidRDefault="00AF3004">
      <w:pPr>
        <w:pStyle w:val="Rubrikmellanrum"/>
        <w:rPr>
          <w:lang w:val="sv-FI"/>
        </w:rPr>
      </w:pPr>
    </w:p>
    <w:p w14:paraId="0D76D33A" w14:textId="63924B78" w:rsidR="00AF3004" w:rsidRDefault="008D539B">
      <w:pPr>
        <w:pStyle w:val="ANormal"/>
        <w:rPr>
          <w:lang w:val="sv-FI"/>
        </w:rPr>
      </w:pPr>
      <w:r>
        <w:rPr>
          <w:lang w:val="sv-FI"/>
        </w:rPr>
        <w:t>1</w:t>
      </w:r>
      <w:r w:rsidR="002574F8">
        <w:rPr>
          <w:lang w:val="sv-FI"/>
        </w:rPr>
        <w:t> §</w:t>
      </w:r>
      <w:r w:rsidR="00AF3004" w:rsidRPr="0049765D">
        <w:rPr>
          <w:lang w:val="sv-FI"/>
        </w:rPr>
        <w:t xml:space="preserve"> </w:t>
      </w:r>
      <w:r w:rsidR="0041282F">
        <w:rPr>
          <w:i/>
          <w:iCs/>
          <w:lang w:val="sv-FI"/>
        </w:rPr>
        <w:t>Inledande bestämmelse</w:t>
      </w:r>
      <w:r w:rsidR="00242479">
        <w:rPr>
          <w:i/>
          <w:iCs/>
          <w:lang w:val="sv-FI"/>
        </w:rPr>
        <w:t xml:space="preserve">. </w:t>
      </w:r>
      <w:r w:rsidR="00737D46">
        <w:rPr>
          <w:lang w:val="sv-FI"/>
        </w:rPr>
        <w:t xml:space="preserve">Till paragrafen fogas en </w:t>
      </w:r>
      <w:r w:rsidR="00791695">
        <w:rPr>
          <w:lang w:val="sv-FI"/>
        </w:rPr>
        <w:t xml:space="preserve">ny </w:t>
      </w:r>
      <w:r w:rsidR="00791695" w:rsidRPr="00791695">
        <w:rPr>
          <w:i/>
          <w:iCs/>
          <w:lang w:val="sv-FI"/>
        </w:rPr>
        <w:t>3</w:t>
      </w:r>
      <w:r w:rsidR="002574F8">
        <w:rPr>
          <w:i/>
          <w:iCs/>
          <w:lang w:val="sv-FI"/>
        </w:rPr>
        <w:t> punkt</w:t>
      </w:r>
      <w:r w:rsidR="00791695">
        <w:rPr>
          <w:lang w:val="sv-FI"/>
        </w:rPr>
        <w:t xml:space="preserve">, </w:t>
      </w:r>
      <w:r w:rsidR="006C1CFB">
        <w:rPr>
          <w:lang w:val="sv-FI"/>
        </w:rPr>
        <w:t xml:space="preserve">varigenom lagen om ett jämförelseverktyg </w:t>
      </w:r>
      <w:r w:rsidR="002C33EB">
        <w:rPr>
          <w:lang w:val="sv-FI"/>
        </w:rPr>
        <w:t>för elleveransavtal görs tillämplig på Åland.</w:t>
      </w:r>
      <w:r w:rsidR="00B81EA4">
        <w:rPr>
          <w:lang w:val="sv-FI"/>
        </w:rPr>
        <w:t xml:space="preserve"> </w:t>
      </w:r>
      <w:r w:rsidR="00641468">
        <w:rPr>
          <w:lang w:val="sv-FI"/>
        </w:rPr>
        <w:t>Den ändrade blankettlagen</w:t>
      </w:r>
      <w:r w:rsidR="00242479">
        <w:rPr>
          <w:lang w:val="sv-FI"/>
        </w:rPr>
        <w:t xml:space="preserve"> ska</w:t>
      </w:r>
      <w:r w:rsidR="00824745">
        <w:rPr>
          <w:lang w:val="sv-FI"/>
        </w:rPr>
        <w:t xml:space="preserve"> </w:t>
      </w:r>
      <w:r w:rsidR="003951F3">
        <w:rPr>
          <w:lang w:val="sv-FI"/>
        </w:rPr>
        <w:t>tillämp</w:t>
      </w:r>
      <w:r w:rsidR="00B11E63">
        <w:rPr>
          <w:lang w:val="sv-FI"/>
        </w:rPr>
        <w:t>as</w:t>
      </w:r>
      <w:r w:rsidR="00070084">
        <w:rPr>
          <w:lang w:val="sv-FI"/>
        </w:rPr>
        <w:t xml:space="preserve"> på </w:t>
      </w:r>
      <w:r w:rsidR="00AB6D94">
        <w:rPr>
          <w:lang w:val="sv-FI"/>
        </w:rPr>
        <w:t>alla</w:t>
      </w:r>
      <w:r w:rsidR="00070084">
        <w:rPr>
          <w:lang w:val="sv-FI"/>
        </w:rPr>
        <w:t xml:space="preserve"> detaljförsäljare av</w:t>
      </w:r>
      <w:r w:rsidR="008A4943">
        <w:rPr>
          <w:lang w:val="sv-FI"/>
        </w:rPr>
        <w:t xml:space="preserve"> el</w:t>
      </w:r>
      <w:r w:rsidR="00AB6D94">
        <w:rPr>
          <w:lang w:val="sv-FI"/>
        </w:rPr>
        <w:t xml:space="preserve"> </w:t>
      </w:r>
      <w:r w:rsidR="00F84DD0">
        <w:rPr>
          <w:lang w:val="sv-FI"/>
        </w:rPr>
        <w:t xml:space="preserve">som erbjuder </w:t>
      </w:r>
      <w:r w:rsidR="00DA15E2">
        <w:rPr>
          <w:lang w:val="sv-FI"/>
        </w:rPr>
        <w:t>elleveransavtal</w:t>
      </w:r>
      <w:r w:rsidR="00E42F9C">
        <w:rPr>
          <w:lang w:val="sv-FI"/>
        </w:rPr>
        <w:t>, inbegripet elleveransavtal med dynam</w:t>
      </w:r>
      <w:r w:rsidR="002A7B9D">
        <w:rPr>
          <w:lang w:val="sv-FI"/>
        </w:rPr>
        <w:t>iska priser.</w:t>
      </w:r>
      <w:r w:rsidR="008B623B">
        <w:rPr>
          <w:lang w:val="sv-FI"/>
        </w:rPr>
        <w:t xml:space="preserve"> Utgångspunkten är </w:t>
      </w:r>
      <w:r w:rsidR="008A6818">
        <w:rPr>
          <w:lang w:val="sv-FI"/>
        </w:rPr>
        <w:t xml:space="preserve">att de ändringar som </w:t>
      </w:r>
      <w:r w:rsidR="00DC0391">
        <w:rPr>
          <w:lang w:val="sv-FI"/>
        </w:rPr>
        <w:t>görs i</w:t>
      </w:r>
      <w:r w:rsidR="008B623B">
        <w:rPr>
          <w:lang w:val="sv-FI"/>
        </w:rPr>
        <w:t xml:space="preserve"> </w:t>
      </w:r>
      <w:r w:rsidR="000B20F2">
        <w:rPr>
          <w:lang w:val="sv-FI"/>
        </w:rPr>
        <w:t xml:space="preserve">lagen om ett jämförelseverktyg för elleveransavtal </w:t>
      </w:r>
      <w:r w:rsidR="00FA7109">
        <w:rPr>
          <w:lang w:val="sv-FI"/>
        </w:rPr>
        <w:t xml:space="preserve">ska </w:t>
      </w:r>
      <w:r w:rsidR="00461EBB">
        <w:rPr>
          <w:lang w:val="sv-FI"/>
        </w:rPr>
        <w:t xml:space="preserve">från tidpunkten för deras ikraftträdande i riket </w:t>
      </w:r>
      <w:r w:rsidR="005A522D">
        <w:rPr>
          <w:lang w:val="sv-FI"/>
        </w:rPr>
        <w:t>också gälla</w:t>
      </w:r>
      <w:r w:rsidR="00F658BA">
        <w:rPr>
          <w:lang w:val="sv-FI"/>
        </w:rPr>
        <w:t xml:space="preserve"> på Åland, om inte annat följer av </w:t>
      </w:r>
      <w:r w:rsidR="00E67F0D">
        <w:rPr>
          <w:lang w:val="sv-FI"/>
        </w:rPr>
        <w:t>elmarknadslagen.</w:t>
      </w:r>
      <w:r w:rsidR="00FA7109">
        <w:rPr>
          <w:lang w:val="sv-FI"/>
        </w:rPr>
        <w:t xml:space="preserve"> </w:t>
      </w:r>
      <w:r w:rsidR="004E7AB1">
        <w:rPr>
          <w:lang w:val="sv-FI"/>
        </w:rPr>
        <w:t xml:space="preserve">Detaljförsäljare ska </w:t>
      </w:r>
      <w:r w:rsidR="00DF386A">
        <w:rPr>
          <w:lang w:val="sv-FI"/>
        </w:rPr>
        <w:t xml:space="preserve">i samband med </w:t>
      </w:r>
      <w:r w:rsidR="009E7AD7">
        <w:rPr>
          <w:lang w:val="sv-FI"/>
        </w:rPr>
        <w:t>faktureringen</w:t>
      </w:r>
      <w:r w:rsidR="004E7AB1">
        <w:rPr>
          <w:lang w:val="sv-FI"/>
        </w:rPr>
        <w:t xml:space="preserve"> </w:t>
      </w:r>
      <w:r w:rsidR="009E7AD7">
        <w:rPr>
          <w:lang w:val="sv-FI"/>
        </w:rPr>
        <w:t>beakta</w:t>
      </w:r>
      <w:r w:rsidR="004E7AB1">
        <w:rPr>
          <w:lang w:val="sv-FI"/>
        </w:rPr>
        <w:t xml:space="preserve"> </w:t>
      </w:r>
      <w:r w:rsidR="007F5DF7">
        <w:rPr>
          <w:lang w:val="sv-FI"/>
        </w:rPr>
        <w:t>den informationsskyldighet som följer av 105</w:t>
      </w:r>
      <w:r w:rsidR="00520954">
        <w:rPr>
          <w:lang w:val="sv-FI"/>
        </w:rPr>
        <w:t> </w:t>
      </w:r>
      <w:r w:rsidR="007F5DF7">
        <w:rPr>
          <w:lang w:val="sv-FI"/>
        </w:rPr>
        <w:t>e</w:t>
      </w:r>
      <w:r w:rsidR="002574F8">
        <w:rPr>
          <w:lang w:val="sv-FI"/>
        </w:rPr>
        <w:t> §</w:t>
      </w:r>
      <w:r w:rsidR="007F5DF7">
        <w:rPr>
          <w:lang w:val="sv-FI"/>
        </w:rPr>
        <w:t xml:space="preserve"> i rikets elmarknadslag.</w:t>
      </w:r>
      <w:r w:rsidR="005B0EB2">
        <w:rPr>
          <w:lang w:val="sv-FI"/>
        </w:rPr>
        <w:t xml:space="preserve"> </w:t>
      </w:r>
      <w:r w:rsidR="00F501D1">
        <w:rPr>
          <w:lang w:val="sv-FI"/>
        </w:rPr>
        <w:t xml:space="preserve">I </w:t>
      </w:r>
      <w:r w:rsidR="00A41386">
        <w:rPr>
          <w:lang w:val="sv-FI"/>
        </w:rPr>
        <w:t xml:space="preserve">nämnda paragraf </w:t>
      </w:r>
      <w:r w:rsidR="00710E4D">
        <w:rPr>
          <w:lang w:val="sv-FI"/>
        </w:rPr>
        <w:t>fastslås</w:t>
      </w:r>
      <w:r w:rsidR="00FC10C1">
        <w:rPr>
          <w:lang w:val="sv-FI"/>
        </w:rPr>
        <w:t xml:space="preserve"> att</w:t>
      </w:r>
      <w:r w:rsidR="00720DC7">
        <w:rPr>
          <w:lang w:val="sv-FI"/>
        </w:rPr>
        <w:t xml:space="preserve"> en</w:t>
      </w:r>
      <w:r w:rsidR="00FC10C1">
        <w:rPr>
          <w:lang w:val="sv-FI"/>
        </w:rPr>
        <w:t xml:space="preserve"> </w:t>
      </w:r>
      <w:r w:rsidR="00064B63">
        <w:rPr>
          <w:lang w:val="sv-FI"/>
        </w:rPr>
        <w:t>slutförbruka</w:t>
      </w:r>
      <w:r w:rsidR="00720DC7">
        <w:rPr>
          <w:lang w:val="sv-FI"/>
        </w:rPr>
        <w:t xml:space="preserve">res faktura </w:t>
      </w:r>
      <w:r w:rsidR="00D618FB">
        <w:rPr>
          <w:lang w:val="sv-FI"/>
        </w:rPr>
        <w:t xml:space="preserve">ska innehålla uppgift om </w:t>
      </w:r>
      <w:r w:rsidR="00821CFB">
        <w:rPr>
          <w:lang w:val="sv-FI"/>
        </w:rPr>
        <w:t xml:space="preserve">den webbplats </w:t>
      </w:r>
      <w:r w:rsidR="00E56728">
        <w:rPr>
          <w:lang w:val="sv-FI"/>
        </w:rPr>
        <w:t xml:space="preserve">med hjälp av vilken </w:t>
      </w:r>
      <w:r w:rsidR="000B090C">
        <w:rPr>
          <w:lang w:val="sv-FI"/>
        </w:rPr>
        <w:t xml:space="preserve">olika elleveransavtal </w:t>
      </w:r>
      <w:r w:rsidR="00606AFC">
        <w:rPr>
          <w:lang w:val="sv-FI"/>
        </w:rPr>
        <w:t>kan jämföras</w:t>
      </w:r>
      <w:r w:rsidR="002F4F87">
        <w:rPr>
          <w:lang w:val="sv-FI"/>
        </w:rPr>
        <w:t xml:space="preserve"> (se även </w:t>
      </w:r>
      <w:r w:rsidR="004A5042">
        <w:rPr>
          <w:lang w:val="sv-FI"/>
        </w:rPr>
        <w:t>detaljmotiveringen till 4</w:t>
      </w:r>
      <w:r w:rsidR="002574F8">
        <w:rPr>
          <w:lang w:val="sv-FI"/>
        </w:rPr>
        <w:t> §</w:t>
      </w:r>
      <w:r w:rsidR="004A5042">
        <w:rPr>
          <w:lang w:val="sv-FI"/>
        </w:rPr>
        <w:t xml:space="preserve"> 14</w:t>
      </w:r>
      <w:r w:rsidR="002574F8">
        <w:rPr>
          <w:lang w:val="sv-FI"/>
        </w:rPr>
        <w:t> punkt</w:t>
      </w:r>
      <w:r w:rsidR="004A5042">
        <w:rPr>
          <w:lang w:val="sv-FI"/>
        </w:rPr>
        <w:t>en</w:t>
      </w:r>
      <w:r w:rsidR="001319C7">
        <w:rPr>
          <w:lang w:val="sv-FI"/>
        </w:rPr>
        <w:t>).</w:t>
      </w:r>
    </w:p>
    <w:p w14:paraId="23A31DA6" w14:textId="1C6A7249" w:rsidR="00ED7DB7" w:rsidRDefault="00920B19">
      <w:pPr>
        <w:pStyle w:val="ANormal"/>
        <w:rPr>
          <w:lang w:val="sv-FI"/>
        </w:rPr>
      </w:pPr>
      <w:r>
        <w:rPr>
          <w:lang w:val="sv-FI"/>
        </w:rPr>
        <w:tab/>
      </w:r>
      <w:r w:rsidR="00AD6B6A">
        <w:rPr>
          <w:lang w:val="sv-FI"/>
        </w:rPr>
        <w:t xml:space="preserve">Den föreslagna ändringen av </w:t>
      </w:r>
      <w:r w:rsidR="004C28A3">
        <w:rPr>
          <w:lang w:val="sv-FI"/>
        </w:rPr>
        <w:t>blankettlagen</w:t>
      </w:r>
      <w:r w:rsidR="007F2CE1">
        <w:rPr>
          <w:lang w:val="sv-FI"/>
        </w:rPr>
        <w:t xml:space="preserve"> </w:t>
      </w:r>
      <w:r w:rsidR="00AC6B9D">
        <w:rPr>
          <w:lang w:val="sv-FI"/>
        </w:rPr>
        <w:t>kringskär</w:t>
      </w:r>
      <w:r w:rsidR="0046186A">
        <w:rPr>
          <w:lang w:val="sv-FI"/>
        </w:rPr>
        <w:t xml:space="preserve"> </w:t>
      </w:r>
      <w:r w:rsidR="00DC7550">
        <w:rPr>
          <w:lang w:val="sv-FI"/>
        </w:rPr>
        <w:t>varken konsumentombudsmannens eller region</w:t>
      </w:r>
      <w:r w:rsidR="000F4172">
        <w:rPr>
          <w:lang w:val="sv-FI"/>
        </w:rPr>
        <w:t>förvaltningsverkets</w:t>
      </w:r>
      <w:r w:rsidR="00764F00">
        <w:rPr>
          <w:lang w:val="sv-FI"/>
        </w:rPr>
        <w:t xml:space="preserve"> uppgifter och</w:t>
      </w:r>
      <w:r w:rsidR="000F4172">
        <w:rPr>
          <w:lang w:val="sv-FI"/>
        </w:rPr>
        <w:t xml:space="preserve"> befogenheter enligt</w:t>
      </w:r>
      <w:r w:rsidR="008E2560">
        <w:rPr>
          <w:lang w:val="sv-FI"/>
        </w:rPr>
        <w:t xml:space="preserve"> konkurrens- och</w:t>
      </w:r>
      <w:r w:rsidR="000F4172">
        <w:rPr>
          <w:lang w:val="sv-FI"/>
        </w:rPr>
        <w:t xml:space="preserve"> konsumentskyddslag</w:t>
      </w:r>
      <w:r w:rsidR="0013570C">
        <w:rPr>
          <w:lang w:val="sv-FI"/>
        </w:rPr>
        <w:t>stiftningen</w:t>
      </w:r>
      <w:r w:rsidR="000F4172">
        <w:rPr>
          <w:lang w:val="sv-FI"/>
        </w:rPr>
        <w:t>.</w:t>
      </w:r>
      <w:r w:rsidR="00B01C4F">
        <w:rPr>
          <w:lang w:val="sv-FI"/>
        </w:rPr>
        <w:t xml:space="preserve"> </w:t>
      </w:r>
      <w:r w:rsidR="000F4172">
        <w:rPr>
          <w:lang w:val="sv-FI"/>
        </w:rPr>
        <w:t>Enligt</w:t>
      </w:r>
      <w:r w:rsidR="00B01C4F">
        <w:rPr>
          <w:lang w:val="sv-FI"/>
        </w:rPr>
        <w:t xml:space="preserve"> 2</w:t>
      </w:r>
      <w:r w:rsidR="002574F8">
        <w:rPr>
          <w:lang w:val="sv-FI"/>
        </w:rPr>
        <w:t> kap.</w:t>
      </w:r>
      <w:r w:rsidR="00B01C4F">
        <w:rPr>
          <w:lang w:val="sv-FI"/>
        </w:rPr>
        <w:t xml:space="preserve"> 20</w:t>
      </w:r>
      <w:r w:rsidR="002574F8">
        <w:rPr>
          <w:lang w:val="sv-FI"/>
        </w:rPr>
        <w:t> §</w:t>
      </w:r>
      <w:r w:rsidR="00B01C4F">
        <w:rPr>
          <w:lang w:val="sv-FI"/>
        </w:rPr>
        <w:t xml:space="preserve"> i konsumentskyddslagen </w:t>
      </w:r>
      <w:r w:rsidR="00640385">
        <w:rPr>
          <w:lang w:val="sv-FI"/>
        </w:rPr>
        <w:t>övervakas</w:t>
      </w:r>
      <w:r w:rsidR="00B42F38">
        <w:rPr>
          <w:lang w:val="sv-FI"/>
        </w:rPr>
        <w:t xml:space="preserve"> lagligheten i avtalsvillkoren</w:t>
      </w:r>
      <w:r w:rsidR="00C71681">
        <w:rPr>
          <w:lang w:val="sv-FI"/>
        </w:rPr>
        <w:t>,</w:t>
      </w:r>
      <w:r w:rsidR="00640385">
        <w:rPr>
          <w:lang w:val="sv-FI"/>
        </w:rPr>
        <w:t xml:space="preserve"> marknadsföringen och de förfaranden som tillämpas i kundrelationerna </w:t>
      </w:r>
      <w:r w:rsidR="003A275B">
        <w:rPr>
          <w:lang w:val="sv-FI"/>
        </w:rPr>
        <w:t xml:space="preserve">av konsumentombudsmannen när det gäller </w:t>
      </w:r>
      <w:r w:rsidR="000F4432">
        <w:rPr>
          <w:lang w:val="sv-FI"/>
        </w:rPr>
        <w:t>konsumentskyddet.</w:t>
      </w:r>
      <w:r w:rsidR="006E7FB2">
        <w:rPr>
          <w:lang w:val="sv-FI"/>
        </w:rPr>
        <w:t xml:space="preserve"> Den</w:t>
      </w:r>
      <w:r w:rsidR="00082BDD">
        <w:rPr>
          <w:lang w:val="sv-FI"/>
        </w:rPr>
        <w:t xml:space="preserve"> </w:t>
      </w:r>
      <w:r w:rsidR="006E7FB2">
        <w:rPr>
          <w:lang w:val="sv-FI"/>
        </w:rPr>
        <w:t>p</w:t>
      </w:r>
      <w:r w:rsidR="00082BDD">
        <w:rPr>
          <w:lang w:val="sv-FI"/>
        </w:rPr>
        <w:t>risinformation</w:t>
      </w:r>
      <w:r w:rsidR="006E7FB2">
        <w:rPr>
          <w:lang w:val="sv-FI"/>
        </w:rPr>
        <w:t xml:space="preserve"> som </w:t>
      </w:r>
      <w:r w:rsidR="00FC6FCD">
        <w:rPr>
          <w:lang w:val="sv-FI"/>
        </w:rPr>
        <w:t>lämnas</w:t>
      </w:r>
      <w:r w:rsidR="0066742C">
        <w:rPr>
          <w:lang w:val="sv-FI"/>
        </w:rPr>
        <w:t xml:space="preserve"> vid marknadsföring av konsumtionsnyttigheter </w:t>
      </w:r>
      <w:r w:rsidR="007C6F61">
        <w:rPr>
          <w:lang w:val="sv-FI"/>
        </w:rPr>
        <w:t xml:space="preserve">övervakas både av konsumentombudsmannen </w:t>
      </w:r>
      <w:r w:rsidR="00AE1F86">
        <w:rPr>
          <w:lang w:val="sv-FI"/>
        </w:rPr>
        <w:t>och regionförvaltningsverken</w:t>
      </w:r>
      <w:r w:rsidR="00FF7480">
        <w:rPr>
          <w:lang w:val="sv-FI"/>
        </w:rPr>
        <w:t xml:space="preserve">. </w:t>
      </w:r>
      <w:r w:rsidR="006A4819">
        <w:rPr>
          <w:lang w:val="sv-FI"/>
        </w:rPr>
        <w:t xml:space="preserve">Den åländska energimyndighetens befogenhet att utöva tillsyn </w:t>
      </w:r>
      <w:r w:rsidR="001D1E46">
        <w:rPr>
          <w:lang w:val="sv-FI"/>
        </w:rPr>
        <w:t xml:space="preserve">över jämförelseverktyget </w:t>
      </w:r>
      <w:r w:rsidR="0045224D">
        <w:rPr>
          <w:lang w:val="sv-FI"/>
        </w:rPr>
        <w:t>grundar sig på</w:t>
      </w:r>
      <w:r w:rsidR="000E2EC0">
        <w:rPr>
          <w:lang w:val="sv-FI"/>
        </w:rPr>
        <w:t xml:space="preserve"> 1</w:t>
      </w:r>
      <w:r w:rsidR="002574F8">
        <w:rPr>
          <w:lang w:val="sv-FI"/>
        </w:rPr>
        <w:t> §</w:t>
      </w:r>
      <w:r w:rsidR="000E2EC0">
        <w:rPr>
          <w:lang w:val="sv-FI"/>
        </w:rPr>
        <w:t xml:space="preserve"> 2</w:t>
      </w:r>
      <w:r w:rsidR="002574F8">
        <w:rPr>
          <w:lang w:val="sv-FI"/>
        </w:rPr>
        <w:t> mom.</w:t>
      </w:r>
      <w:r w:rsidR="000E2EC0">
        <w:rPr>
          <w:lang w:val="sv-FI"/>
        </w:rPr>
        <w:t xml:space="preserve"> i </w:t>
      </w:r>
      <w:r w:rsidR="007F7E0C">
        <w:rPr>
          <w:lang w:val="sv-FI"/>
        </w:rPr>
        <w:t>myndighetslagen</w:t>
      </w:r>
      <w:r w:rsidR="000E2EC0">
        <w:rPr>
          <w:lang w:val="sv-FI"/>
        </w:rPr>
        <w:t xml:space="preserve">. </w:t>
      </w:r>
      <w:r w:rsidR="003D3954">
        <w:rPr>
          <w:lang w:val="sv-FI"/>
        </w:rPr>
        <w:t>Enligt nämnda</w:t>
      </w:r>
      <w:r w:rsidR="00B128E8">
        <w:rPr>
          <w:lang w:val="sv-FI"/>
        </w:rPr>
        <w:t xml:space="preserve"> bestämmelse sköter Ålands energimyndighet </w:t>
      </w:r>
      <w:r w:rsidR="00891DE5">
        <w:rPr>
          <w:lang w:val="sv-FI"/>
        </w:rPr>
        <w:t>tillsyns- och övervakningsuppgifter samt beslutar i de ärenden som avses i elmarknads</w:t>
      </w:r>
      <w:r w:rsidR="00ED358E">
        <w:rPr>
          <w:lang w:val="sv-FI"/>
        </w:rPr>
        <w:t>lagen.</w:t>
      </w:r>
      <w:r w:rsidR="007C6D38">
        <w:rPr>
          <w:lang w:val="sv-FI"/>
        </w:rPr>
        <w:t xml:space="preserve"> </w:t>
      </w:r>
      <w:r w:rsidR="005A615D">
        <w:rPr>
          <w:lang w:val="sv-FI"/>
        </w:rPr>
        <w:t xml:space="preserve">I </w:t>
      </w:r>
      <w:r w:rsidR="00554055">
        <w:rPr>
          <w:lang w:val="sv-FI"/>
        </w:rPr>
        <w:t xml:space="preserve">artikel 59 i elmarknadsdirektivet </w:t>
      </w:r>
      <w:r w:rsidR="00A47252">
        <w:rPr>
          <w:lang w:val="sv-FI"/>
        </w:rPr>
        <w:t xml:space="preserve">finns bestämmelser </w:t>
      </w:r>
      <w:r w:rsidR="00FB6C2E">
        <w:rPr>
          <w:lang w:val="sv-FI"/>
        </w:rPr>
        <w:t>som gäller ansvars</w:t>
      </w:r>
      <w:r w:rsidR="008472E0">
        <w:rPr>
          <w:lang w:val="sv-FI"/>
        </w:rPr>
        <w:t>fördelningen mellan</w:t>
      </w:r>
      <w:r w:rsidR="00031783">
        <w:rPr>
          <w:lang w:val="sv-FI"/>
        </w:rPr>
        <w:t xml:space="preserve"> </w:t>
      </w:r>
      <w:r w:rsidR="008472E0">
        <w:rPr>
          <w:lang w:val="sv-FI"/>
        </w:rPr>
        <w:t>tillsynsmyndigheten</w:t>
      </w:r>
      <w:r w:rsidR="00EF20D6">
        <w:rPr>
          <w:lang w:val="sv-FI"/>
        </w:rPr>
        <w:t xml:space="preserve"> för energisektorn</w:t>
      </w:r>
      <w:r w:rsidR="00ED6CA8">
        <w:rPr>
          <w:lang w:val="sv-FI"/>
        </w:rPr>
        <w:t xml:space="preserve"> och </w:t>
      </w:r>
      <w:r w:rsidR="00014DD2">
        <w:rPr>
          <w:lang w:val="sv-FI"/>
        </w:rPr>
        <w:t xml:space="preserve">myndigheter med angränsande områden. </w:t>
      </w:r>
      <w:r w:rsidR="00897D9D">
        <w:rPr>
          <w:lang w:val="sv-FI"/>
        </w:rPr>
        <w:t xml:space="preserve">Energimyndigheten ska bl.a. </w:t>
      </w:r>
      <w:r w:rsidR="00CC42B5">
        <w:rPr>
          <w:lang w:val="sv-FI"/>
        </w:rPr>
        <w:t>övervaka eventuell snedvridning eller inskränkning av konkurrensen</w:t>
      </w:r>
      <w:r w:rsidR="00475857">
        <w:rPr>
          <w:lang w:val="sv-FI"/>
        </w:rPr>
        <w:t xml:space="preserve"> och göra de </w:t>
      </w:r>
      <w:r w:rsidR="0035665B">
        <w:rPr>
          <w:lang w:val="sv-FI"/>
        </w:rPr>
        <w:t xml:space="preserve">berörda konkurrensmyndigheterna </w:t>
      </w:r>
      <w:r w:rsidR="00CD5289">
        <w:rPr>
          <w:lang w:val="sv-FI"/>
        </w:rPr>
        <w:t>uppmärksamma på sådan aktivitet (</w:t>
      </w:r>
      <w:r w:rsidR="00EC0618">
        <w:rPr>
          <w:lang w:val="sv-FI"/>
        </w:rPr>
        <w:t>artikel 59.1</w:t>
      </w:r>
      <w:r w:rsidR="00520954">
        <w:rPr>
          <w:lang w:val="sv-FI"/>
        </w:rPr>
        <w:t> </w:t>
      </w:r>
      <w:r w:rsidR="00EC0618">
        <w:rPr>
          <w:lang w:val="sv-FI"/>
        </w:rPr>
        <w:t>o</w:t>
      </w:r>
      <w:r w:rsidR="00464802">
        <w:rPr>
          <w:lang w:val="sv-FI"/>
        </w:rPr>
        <w:t>)</w:t>
      </w:r>
      <w:r w:rsidR="00D82902">
        <w:rPr>
          <w:lang w:val="sv-FI"/>
        </w:rPr>
        <w:t xml:space="preserve">; </w:t>
      </w:r>
      <w:r w:rsidR="00DC1912">
        <w:rPr>
          <w:lang w:val="sv-FI"/>
        </w:rPr>
        <w:t xml:space="preserve">övervaka förekomsten </w:t>
      </w:r>
      <w:r w:rsidR="0098372E">
        <w:rPr>
          <w:lang w:val="sv-FI"/>
        </w:rPr>
        <w:t xml:space="preserve">av begränsande avtalsvillkor, som kan </w:t>
      </w:r>
      <w:r w:rsidR="00820020">
        <w:rPr>
          <w:lang w:val="sv-FI"/>
        </w:rPr>
        <w:t>hindra kunden från att teckna avtal med mer än en leverantör samtidigt</w:t>
      </w:r>
      <w:r w:rsidR="003056BC">
        <w:rPr>
          <w:lang w:val="sv-FI"/>
        </w:rPr>
        <w:t xml:space="preserve">, </w:t>
      </w:r>
      <w:r w:rsidR="00C4179C">
        <w:rPr>
          <w:lang w:val="sv-FI"/>
        </w:rPr>
        <w:t xml:space="preserve">och </w:t>
      </w:r>
      <w:r w:rsidR="00E42B71">
        <w:rPr>
          <w:lang w:val="sv-FI"/>
        </w:rPr>
        <w:t xml:space="preserve">underrätta </w:t>
      </w:r>
      <w:r w:rsidR="00435856">
        <w:rPr>
          <w:lang w:val="sv-FI"/>
        </w:rPr>
        <w:t>konkurrensmyndigheten om sådana avtalsvillkor (artikel 59.1</w:t>
      </w:r>
      <w:r w:rsidR="00520954">
        <w:rPr>
          <w:lang w:val="sv-FI"/>
        </w:rPr>
        <w:t> </w:t>
      </w:r>
      <w:r w:rsidR="00435856">
        <w:rPr>
          <w:lang w:val="sv-FI"/>
        </w:rPr>
        <w:t>p)</w:t>
      </w:r>
      <w:r w:rsidR="00E166BC">
        <w:rPr>
          <w:lang w:val="sv-FI"/>
        </w:rPr>
        <w:t xml:space="preserve">; </w:t>
      </w:r>
      <w:r w:rsidR="002F7327">
        <w:rPr>
          <w:lang w:val="sv-FI"/>
        </w:rPr>
        <w:t xml:space="preserve">tillsammans med andra </w:t>
      </w:r>
      <w:r w:rsidR="00265823">
        <w:rPr>
          <w:lang w:val="sv-FI"/>
        </w:rPr>
        <w:t xml:space="preserve">behöriga myndigheter </w:t>
      </w:r>
      <w:r w:rsidR="002032BA">
        <w:rPr>
          <w:lang w:val="sv-FI"/>
        </w:rPr>
        <w:t xml:space="preserve">bidra till att säkerställa att konsumentskyddsåtgärderna </w:t>
      </w:r>
      <w:r w:rsidR="00ED7DB7">
        <w:rPr>
          <w:lang w:val="sv-FI"/>
        </w:rPr>
        <w:t>är effektiva och genomförs (artikel 59.1</w:t>
      </w:r>
      <w:r w:rsidR="00520954">
        <w:rPr>
          <w:lang w:val="sv-FI"/>
        </w:rPr>
        <w:t> </w:t>
      </w:r>
      <w:r w:rsidR="00ED7DB7">
        <w:rPr>
          <w:lang w:val="sv-FI"/>
        </w:rPr>
        <w:t>r).</w:t>
      </w:r>
      <w:r w:rsidR="009848E4">
        <w:rPr>
          <w:lang w:val="sv-FI"/>
        </w:rPr>
        <w:t xml:space="preserve"> Huvudfokuset </w:t>
      </w:r>
      <w:r w:rsidR="00D14AF2">
        <w:rPr>
          <w:lang w:val="sv-FI"/>
        </w:rPr>
        <w:t xml:space="preserve">för </w:t>
      </w:r>
      <w:r w:rsidR="00F04CD5">
        <w:rPr>
          <w:lang w:val="sv-FI"/>
        </w:rPr>
        <w:t xml:space="preserve">sådan </w:t>
      </w:r>
      <w:r w:rsidR="002A285F">
        <w:rPr>
          <w:lang w:val="sv-FI"/>
        </w:rPr>
        <w:t>övervakning</w:t>
      </w:r>
      <w:r w:rsidR="004051E4">
        <w:rPr>
          <w:lang w:val="sv-FI"/>
        </w:rPr>
        <w:t xml:space="preserve"> </w:t>
      </w:r>
      <w:r w:rsidR="00404A42">
        <w:rPr>
          <w:lang w:val="sv-FI"/>
        </w:rPr>
        <w:t>ligger</w:t>
      </w:r>
      <w:r w:rsidR="0051334E">
        <w:rPr>
          <w:lang w:val="sv-FI"/>
        </w:rPr>
        <w:t>,</w:t>
      </w:r>
      <w:r w:rsidR="00F04CD5">
        <w:rPr>
          <w:lang w:val="sv-FI"/>
        </w:rPr>
        <w:t xml:space="preserve"> av förklarliga skäl</w:t>
      </w:r>
      <w:r w:rsidR="0051334E">
        <w:rPr>
          <w:lang w:val="sv-FI"/>
        </w:rPr>
        <w:t>,</w:t>
      </w:r>
      <w:r w:rsidR="00404A42">
        <w:rPr>
          <w:lang w:val="sv-FI"/>
        </w:rPr>
        <w:t xml:space="preserve"> </w:t>
      </w:r>
      <w:r w:rsidR="00556A5E">
        <w:rPr>
          <w:lang w:val="sv-FI"/>
        </w:rPr>
        <w:t xml:space="preserve">på tiden </w:t>
      </w:r>
      <w:r w:rsidR="000E5A08">
        <w:rPr>
          <w:lang w:val="sv-FI"/>
        </w:rPr>
        <w:t>innan</w:t>
      </w:r>
      <w:r w:rsidR="00726275">
        <w:rPr>
          <w:lang w:val="sv-FI"/>
        </w:rPr>
        <w:t xml:space="preserve"> </w:t>
      </w:r>
      <w:r w:rsidR="0032670F">
        <w:rPr>
          <w:lang w:val="sv-FI"/>
        </w:rPr>
        <w:t xml:space="preserve">detaljförsäljarnas </w:t>
      </w:r>
      <w:r w:rsidR="00726275">
        <w:rPr>
          <w:lang w:val="sv-FI"/>
        </w:rPr>
        <w:t>erbjudanden</w:t>
      </w:r>
      <w:r w:rsidR="00884BD7">
        <w:rPr>
          <w:lang w:val="sv-FI"/>
        </w:rPr>
        <w:t xml:space="preserve"> publiceras </w:t>
      </w:r>
      <w:r w:rsidR="00884BD7">
        <w:rPr>
          <w:lang w:val="sv-FI"/>
        </w:rPr>
        <w:lastRenderedPageBreak/>
        <w:t>i jämförelseverktyget</w:t>
      </w:r>
      <w:r w:rsidR="00661DBA">
        <w:rPr>
          <w:lang w:val="sv-FI"/>
        </w:rPr>
        <w:t>.</w:t>
      </w:r>
      <w:r w:rsidR="00FC20C3">
        <w:rPr>
          <w:lang w:val="sv-FI"/>
        </w:rPr>
        <w:t xml:space="preserve"> </w:t>
      </w:r>
      <w:r w:rsidR="009654F3">
        <w:rPr>
          <w:lang w:val="sv-FI"/>
        </w:rPr>
        <w:t xml:space="preserve">Till </w:t>
      </w:r>
      <w:r w:rsidR="008A6C5C">
        <w:rPr>
          <w:lang w:val="sv-FI"/>
        </w:rPr>
        <w:t xml:space="preserve">energimyndighetens kärnuppgifter </w:t>
      </w:r>
      <w:r w:rsidR="009654F3">
        <w:rPr>
          <w:lang w:val="sv-FI"/>
        </w:rPr>
        <w:t>hör</w:t>
      </w:r>
      <w:r w:rsidR="008A6C5C">
        <w:rPr>
          <w:lang w:val="sv-FI"/>
        </w:rPr>
        <w:t xml:space="preserve"> att</w:t>
      </w:r>
      <w:r w:rsidR="00D85C98">
        <w:rPr>
          <w:lang w:val="sv-FI"/>
        </w:rPr>
        <w:t xml:space="preserve"> </w:t>
      </w:r>
      <w:r w:rsidR="00D85C98">
        <w:t>i enlighet med vad som föreskrivs i 10</w:t>
      </w:r>
      <w:r w:rsidR="002574F8">
        <w:t> §</w:t>
      </w:r>
      <w:r w:rsidR="00D85C98">
        <w:t xml:space="preserve"> i lagen om tillsyn över el- och naturgasmarknaden</w:t>
      </w:r>
      <w:r w:rsidR="008A6C5C">
        <w:rPr>
          <w:lang w:val="sv-FI"/>
        </w:rPr>
        <w:t xml:space="preserve"> </w:t>
      </w:r>
      <w:r w:rsidR="00881580">
        <w:rPr>
          <w:lang w:val="sv-FI"/>
        </w:rPr>
        <w:t xml:space="preserve">fastställa </w:t>
      </w:r>
      <w:r w:rsidR="00523DA4">
        <w:rPr>
          <w:lang w:val="sv-FI"/>
        </w:rPr>
        <w:t>nätinnehavares överförings- och anslutnings</w:t>
      </w:r>
      <w:r w:rsidR="00DE00CB">
        <w:rPr>
          <w:lang w:val="sv-FI"/>
        </w:rPr>
        <w:t xml:space="preserve">avgifter </w:t>
      </w:r>
      <w:r w:rsidR="00D85C98">
        <w:rPr>
          <w:lang w:val="sv-FI"/>
        </w:rPr>
        <w:t>innan de</w:t>
      </w:r>
      <w:r w:rsidR="001666D6">
        <w:rPr>
          <w:lang w:val="sv-FI"/>
        </w:rPr>
        <w:t>ssa</w:t>
      </w:r>
      <w:r w:rsidR="00D85C98">
        <w:rPr>
          <w:lang w:val="sv-FI"/>
        </w:rPr>
        <w:t xml:space="preserve"> </w:t>
      </w:r>
      <w:r w:rsidR="00066B5B">
        <w:rPr>
          <w:lang w:val="sv-FI"/>
        </w:rPr>
        <w:t>införs</w:t>
      </w:r>
      <w:r w:rsidR="00D85C98">
        <w:rPr>
          <w:lang w:val="sv-FI"/>
        </w:rPr>
        <w:t>.</w:t>
      </w:r>
    </w:p>
    <w:p w14:paraId="435621BC" w14:textId="19C2EE52" w:rsidR="00920B19" w:rsidRDefault="00ED7DB7">
      <w:pPr>
        <w:pStyle w:val="ANormal"/>
        <w:rPr>
          <w:lang w:val="sv-FI"/>
        </w:rPr>
      </w:pPr>
      <w:r>
        <w:rPr>
          <w:lang w:val="sv-FI"/>
        </w:rPr>
        <w:tab/>
      </w:r>
      <w:r w:rsidR="00D668B5">
        <w:rPr>
          <w:lang w:val="sv-FI"/>
        </w:rPr>
        <w:t xml:space="preserve">Av </w:t>
      </w:r>
      <w:r w:rsidR="000878EF">
        <w:rPr>
          <w:lang w:val="sv-FI"/>
        </w:rPr>
        <w:t>3</w:t>
      </w:r>
      <w:r w:rsidR="002574F8">
        <w:rPr>
          <w:lang w:val="sv-FI"/>
        </w:rPr>
        <w:t> kap.</w:t>
      </w:r>
      <w:r w:rsidR="000878EF">
        <w:rPr>
          <w:lang w:val="sv-FI"/>
        </w:rPr>
        <w:t xml:space="preserve"> 9</w:t>
      </w:r>
      <w:r w:rsidR="002574F8">
        <w:rPr>
          <w:lang w:val="sv-FI"/>
        </w:rPr>
        <w:t> §</w:t>
      </w:r>
      <w:r w:rsidR="000878EF">
        <w:rPr>
          <w:lang w:val="sv-FI"/>
        </w:rPr>
        <w:t xml:space="preserve"> i</w:t>
      </w:r>
      <w:r w:rsidR="00632B25">
        <w:rPr>
          <w:lang w:val="sv-FI"/>
        </w:rPr>
        <w:t xml:space="preserve"> lagen om tillsyn över el- och naturgasmarknaden</w:t>
      </w:r>
      <w:r w:rsidR="00394A3A">
        <w:rPr>
          <w:lang w:val="sv-FI"/>
        </w:rPr>
        <w:t>, som är tillämplig på Åland,</w:t>
      </w:r>
      <w:r w:rsidR="00632B25">
        <w:rPr>
          <w:lang w:val="sv-FI"/>
        </w:rPr>
        <w:t xml:space="preserve"> </w:t>
      </w:r>
      <w:r w:rsidR="00D668B5">
        <w:rPr>
          <w:lang w:val="sv-FI"/>
        </w:rPr>
        <w:t>följer att</w:t>
      </w:r>
      <w:r w:rsidR="00344322">
        <w:rPr>
          <w:lang w:val="sv-FI"/>
        </w:rPr>
        <w:t xml:space="preserve"> energimyndigheten</w:t>
      </w:r>
      <w:r w:rsidR="00D668B5">
        <w:rPr>
          <w:lang w:val="sv-FI"/>
        </w:rPr>
        <w:t xml:space="preserve"> ska</w:t>
      </w:r>
      <w:r w:rsidR="00226CE1">
        <w:rPr>
          <w:lang w:val="sv-FI"/>
        </w:rPr>
        <w:t xml:space="preserve"> </w:t>
      </w:r>
      <w:r w:rsidR="001B06D6">
        <w:rPr>
          <w:lang w:val="sv-FI"/>
        </w:rPr>
        <w:t>förplikta den</w:t>
      </w:r>
      <w:r w:rsidR="0052132F">
        <w:rPr>
          <w:lang w:val="sv-FI"/>
        </w:rPr>
        <w:t xml:space="preserve"> som</w:t>
      </w:r>
      <w:r w:rsidR="001B06D6">
        <w:rPr>
          <w:lang w:val="sv-FI"/>
        </w:rPr>
        <w:t xml:space="preserve"> försummar sina skyldigheter enligt elmarknadslagen</w:t>
      </w:r>
      <w:r w:rsidR="008A559B">
        <w:rPr>
          <w:lang w:val="sv-FI"/>
        </w:rPr>
        <w:t xml:space="preserve"> </w:t>
      </w:r>
      <w:r w:rsidR="0052132F">
        <w:rPr>
          <w:lang w:val="sv-FI"/>
        </w:rPr>
        <w:t>att rätta till sin överträdelse</w:t>
      </w:r>
      <w:r w:rsidR="008A559B">
        <w:rPr>
          <w:lang w:val="sv-FI"/>
        </w:rPr>
        <w:t>.</w:t>
      </w:r>
      <w:r w:rsidR="000878EF">
        <w:rPr>
          <w:lang w:val="sv-FI"/>
        </w:rPr>
        <w:t xml:space="preserve"> </w:t>
      </w:r>
      <w:r w:rsidR="00CF0AD4">
        <w:rPr>
          <w:lang w:val="sv-FI"/>
        </w:rPr>
        <w:t>Ålands energimyndighet</w:t>
      </w:r>
      <w:r w:rsidR="00920B19">
        <w:rPr>
          <w:lang w:val="sv-FI"/>
        </w:rPr>
        <w:t xml:space="preserve"> </w:t>
      </w:r>
      <w:r w:rsidR="00DF780E">
        <w:rPr>
          <w:lang w:val="sv-FI"/>
        </w:rPr>
        <w:t>få</w:t>
      </w:r>
      <w:r w:rsidR="00CF0AD4">
        <w:rPr>
          <w:lang w:val="sv-FI"/>
        </w:rPr>
        <w:t xml:space="preserve">r </w:t>
      </w:r>
      <w:r w:rsidR="006474E3">
        <w:rPr>
          <w:lang w:val="sv-FI"/>
        </w:rPr>
        <w:t>vid fullföljandet av sin</w:t>
      </w:r>
      <w:r w:rsidR="00C51CF5">
        <w:rPr>
          <w:lang w:val="sv-FI"/>
        </w:rPr>
        <w:t>a</w:t>
      </w:r>
      <w:r w:rsidR="006474E3">
        <w:rPr>
          <w:lang w:val="sv-FI"/>
        </w:rPr>
        <w:t xml:space="preserve"> tillsyns- och kontroll</w:t>
      </w:r>
      <w:r w:rsidR="00656AD2">
        <w:rPr>
          <w:lang w:val="sv-FI"/>
        </w:rPr>
        <w:t xml:space="preserve">uppgifter </w:t>
      </w:r>
      <w:r w:rsidR="001176F3">
        <w:rPr>
          <w:lang w:val="sv-FI"/>
        </w:rPr>
        <w:t>vidta</w:t>
      </w:r>
      <w:r w:rsidR="00DF780E">
        <w:rPr>
          <w:lang w:val="sv-FI"/>
        </w:rPr>
        <w:t xml:space="preserve"> </w:t>
      </w:r>
      <w:r w:rsidR="00BD393C">
        <w:rPr>
          <w:lang w:val="sv-FI"/>
        </w:rPr>
        <w:t>sådana</w:t>
      </w:r>
      <w:r w:rsidR="00823F9F">
        <w:rPr>
          <w:lang w:val="sv-FI"/>
        </w:rPr>
        <w:t xml:space="preserve"> åtgärder</w:t>
      </w:r>
      <w:r w:rsidR="00BD393C">
        <w:rPr>
          <w:lang w:val="sv-FI"/>
        </w:rPr>
        <w:t xml:space="preserve"> </w:t>
      </w:r>
      <w:r w:rsidR="00320654">
        <w:rPr>
          <w:lang w:val="sv-FI"/>
        </w:rPr>
        <w:t>som avses i 6 och 8</w:t>
      </w:r>
      <w:r w:rsidR="002574F8">
        <w:rPr>
          <w:lang w:val="sv-FI"/>
        </w:rPr>
        <w:t> §</w:t>
      </w:r>
      <w:r w:rsidR="00320654">
        <w:rPr>
          <w:lang w:val="sv-FI"/>
        </w:rPr>
        <w:t>§ i lagen om jämförelseverktyg</w:t>
      </w:r>
      <w:r w:rsidR="008C09D7">
        <w:rPr>
          <w:lang w:val="sv-FI"/>
        </w:rPr>
        <w:t xml:space="preserve"> för elleveransavtal,</w:t>
      </w:r>
      <w:r w:rsidR="00D82829">
        <w:rPr>
          <w:lang w:val="sv-FI"/>
        </w:rPr>
        <w:t xml:space="preserve"> </w:t>
      </w:r>
      <w:r w:rsidR="001E3320">
        <w:rPr>
          <w:lang w:val="sv-FI"/>
        </w:rPr>
        <w:t xml:space="preserve">för att </w:t>
      </w:r>
      <w:r w:rsidR="008629D0">
        <w:rPr>
          <w:lang w:val="sv-FI"/>
        </w:rPr>
        <w:t>minska</w:t>
      </w:r>
      <w:r w:rsidR="001E3320">
        <w:rPr>
          <w:lang w:val="sv-FI"/>
        </w:rPr>
        <w:t xml:space="preserve"> </w:t>
      </w:r>
      <w:r w:rsidR="00834969">
        <w:rPr>
          <w:lang w:val="sv-FI"/>
        </w:rPr>
        <w:t>förekomsten av</w:t>
      </w:r>
      <w:r w:rsidR="008629D0">
        <w:rPr>
          <w:lang w:val="sv-FI"/>
        </w:rPr>
        <w:t xml:space="preserve"> bristfälliga, felaktiga eller vilseledande uppgifter </w:t>
      </w:r>
      <w:r w:rsidR="00D94F01">
        <w:rPr>
          <w:lang w:val="sv-FI"/>
        </w:rPr>
        <w:t>i jämförelseverktyget.</w:t>
      </w:r>
      <w:r w:rsidR="00672A5D">
        <w:rPr>
          <w:lang w:val="sv-FI"/>
        </w:rPr>
        <w:t xml:space="preserve"> Om</w:t>
      </w:r>
      <w:r w:rsidR="00551C24">
        <w:rPr>
          <w:lang w:val="sv-FI"/>
        </w:rPr>
        <w:t xml:space="preserve"> detaljförsäljaren inte har korrigerat </w:t>
      </w:r>
      <w:r w:rsidR="00F75B70">
        <w:rPr>
          <w:lang w:val="sv-FI"/>
        </w:rPr>
        <w:t>felaktigheterna</w:t>
      </w:r>
      <w:r w:rsidR="000A65C4">
        <w:rPr>
          <w:lang w:val="sv-FI"/>
        </w:rPr>
        <w:t xml:space="preserve"> inom </w:t>
      </w:r>
      <w:r w:rsidR="002F6B01">
        <w:rPr>
          <w:lang w:val="sv-FI"/>
        </w:rPr>
        <w:t>utsatt tid</w:t>
      </w:r>
      <w:r w:rsidR="00086198">
        <w:rPr>
          <w:lang w:val="sv-FI"/>
        </w:rPr>
        <w:t>,</w:t>
      </w:r>
      <w:r w:rsidR="00BE17FD">
        <w:rPr>
          <w:lang w:val="sv-FI"/>
        </w:rPr>
        <w:t xml:space="preserve"> får</w:t>
      </w:r>
      <w:r w:rsidR="002F6B01">
        <w:rPr>
          <w:lang w:val="sv-FI"/>
        </w:rPr>
        <w:t xml:space="preserve"> Ålands</w:t>
      </w:r>
      <w:r w:rsidR="00BE17FD">
        <w:rPr>
          <w:lang w:val="sv-FI"/>
        </w:rPr>
        <w:t xml:space="preserve"> </w:t>
      </w:r>
      <w:r w:rsidR="002F6B01">
        <w:rPr>
          <w:lang w:val="sv-FI"/>
        </w:rPr>
        <w:t>energi</w:t>
      </w:r>
      <w:r w:rsidR="00BE17FD">
        <w:rPr>
          <w:lang w:val="sv-FI"/>
        </w:rPr>
        <w:t xml:space="preserve">myndighet avföra </w:t>
      </w:r>
      <w:r w:rsidR="00AF5ABF">
        <w:rPr>
          <w:lang w:val="sv-FI"/>
        </w:rPr>
        <w:t>uppgifter</w:t>
      </w:r>
      <w:r w:rsidR="00207F9B">
        <w:rPr>
          <w:lang w:val="sv-FI"/>
        </w:rPr>
        <w:t>na</w:t>
      </w:r>
      <w:r w:rsidR="00AF5ABF">
        <w:rPr>
          <w:lang w:val="sv-FI"/>
        </w:rPr>
        <w:t xml:space="preserve"> ur jämförelseverktyget </w:t>
      </w:r>
      <w:r w:rsidR="00207F9B">
        <w:rPr>
          <w:lang w:val="sv-FI"/>
        </w:rPr>
        <w:t>på det sätt som</w:t>
      </w:r>
      <w:r w:rsidR="00AF5ABF">
        <w:rPr>
          <w:lang w:val="sv-FI"/>
        </w:rPr>
        <w:t xml:space="preserve"> föreskrivs i </w:t>
      </w:r>
      <w:r w:rsidR="0072016B">
        <w:rPr>
          <w:lang w:val="sv-FI"/>
        </w:rPr>
        <w:t>6</w:t>
      </w:r>
      <w:r w:rsidR="002574F8">
        <w:rPr>
          <w:lang w:val="sv-FI"/>
        </w:rPr>
        <w:t> §</w:t>
      </w:r>
      <w:r w:rsidR="0072016B">
        <w:rPr>
          <w:lang w:val="sv-FI"/>
        </w:rPr>
        <w:t xml:space="preserve"> 1</w:t>
      </w:r>
      <w:r w:rsidR="002574F8">
        <w:rPr>
          <w:lang w:val="sv-FI"/>
        </w:rPr>
        <w:t> mom.</w:t>
      </w:r>
      <w:r w:rsidR="0072016B">
        <w:rPr>
          <w:lang w:val="sv-FI"/>
        </w:rPr>
        <w:t xml:space="preserve"> i</w:t>
      </w:r>
      <w:r w:rsidR="00D82829">
        <w:rPr>
          <w:lang w:val="sv-FI"/>
        </w:rPr>
        <w:t xml:space="preserve"> förenämnda</w:t>
      </w:r>
      <w:r w:rsidR="0072016B">
        <w:rPr>
          <w:lang w:val="sv-FI"/>
        </w:rPr>
        <w:t xml:space="preserve"> lag</w:t>
      </w:r>
      <w:r w:rsidR="005C5C42">
        <w:rPr>
          <w:lang w:val="sv-FI"/>
        </w:rPr>
        <w:t>.</w:t>
      </w:r>
      <w:r w:rsidR="0013221C">
        <w:rPr>
          <w:lang w:val="sv-FI"/>
        </w:rPr>
        <w:t xml:space="preserve"> </w:t>
      </w:r>
      <w:r w:rsidR="00EF3CC8">
        <w:rPr>
          <w:lang w:val="sv-FI"/>
        </w:rPr>
        <w:t xml:space="preserve">Om </w:t>
      </w:r>
      <w:r w:rsidR="00865169">
        <w:rPr>
          <w:lang w:val="sv-FI"/>
        </w:rPr>
        <w:t xml:space="preserve">en detaljförsäljare </w:t>
      </w:r>
      <w:r w:rsidR="00EF3CC8">
        <w:rPr>
          <w:lang w:val="sv-FI"/>
        </w:rPr>
        <w:t>v</w:t>
      </w:r>
      <w:r w:rsidR="00EA6D9D">
        <w:rPr>
          <w:lang w:val="sv-FI"/>
        </w:rPr>
        <w:t>id upprepade</w:t>
      </w:r>
      <w:r w:rsidR="00EF3CC8">
        <w:rPr>
          <w:lang w:val="sv-FI"/>
        </w:rPr>
        <w:t xml:space="preserve"> tillfällen </w:t>
      </w:r>
      <w:r w:rsidR="00EA6D9D">
        <w:rPr>
          <w:lang w:val="sv-FI"/>
        </w:rPr>
        <w:t>br</w:t>
      </w:r>
      <w:r w:rsidR="00EF3CC8">
        <w:rPr>
          <w:lang w:val="sv-FI"/>
        </w:rPr>
        <w:t>ustit i</w:t>
      </w:r>
      <w:r w:rsidR="00865169">
        <w:rPr>
          <w:lang w:val="sv-FI"/>
        </w:rPr>
        <w:t xml:space="preserve"> sin</w:t>
      </w:r>
      <w:r w:rsidR="00EF3CC8">
        <w:rPr>
          <w:lang w:val="sv-FI"/>
        </w:rPr>
        <w:t xml:space="preserve"> uppgiftsrapportering, </w:t>
      </w:r>
      <w:r w:rsidR="007456C7">
        <w:rPr>
          <w:lang w:val="sv-FI"/>
        </w:rPr>
        <w:t>får Ålands energimyndighet</w:t>
      </w:r>
      <w:r w:rsidR="00B14954">
        <w:rPr>
          <w:lang w:val="sv-FI"/>
        </w:rPr>
        <w:t xml:space="preserve"> med stöd av 8</w:t>
      </w:r>
      <w:r w:rsidR="002574F8">
        <w:rPr>
          <w:lang w:val="sv-FI"/>
        </w:rPr>
        <w:t> §</w:t>
      </w:r>
      <w:r w:rsidR="00B14954">
        <w:rPr>
          <w:lang w:val="sv-FI"/>
        </w:rPr>
        <w:t xml:space="preserve"> 1</w:t>
      </w:r>
      <w:r w:rsidR="002574F8">
        <w:rPr>
          <w:lang w:val="sv-FI"/>
        </w:rPr>
        <w:t> mom.</w:t>
      </w:r>
      <w:r w:rsidR="007456C7">
        <w:rPr>
          <w:lang w:val="sv-FI"/>
        </w:rPr>
        <w:t xml:space="preserve"> med</w:t>
      </w:r>
      <w:r w:rsidR="001C5CEB">
        <w:rPr>
          <w:lang w:val="sv-FI"/>
        </w:rPr>
        <w:t xml:space="preserve">dela </w:t>
      </w:r>
      <w:r w:rsidR="00DF366D">
        <w:rPr>
          <w:lang w:val="sv-FI"/>
        </w:rPr>
        <w:t>p</w:t>
      </w:r>
      <w:r w:rsidR="008372EE">
        <w:rPr>
          <w:lang w:val="sv-FI"/>
        </w:rPr>
        <w:t xml:space="preserve">ubliceringsförbud </w:t>
      </w:r>
      <w:r w:rsidR="00B443C4">
        <w:rPr>
          <w:lang w:val="sv-FI"/>
        </w:rPr>
        <w:t>i jämförelseverktyget för en viss tid om högst sex månader</w:t>
      </w:r>
      <w:r w:rsidR="00BD0CD2">
        <w:rPr>
          <w:lang w:val="sv-FI"/>
        </w:rPr>
        <w:t>.</w:t>
      </w:r>
    </w:p>
    <w:p w14:paraId="56837111" w14:textId="663D86F8" w:rsidR="002B33B9" w:rsidRDefault="002B33B9">
      <w:pPr>
        <w:pStyle w:val="ANormal"/>
        <w:rPr>
          <w:lang w:val="sv-FI"/>
        </w:rPr>
      </w:pPr>
    </w:p>
    <w:p w14:paraId="7F5EB2A4" w14:textId="18400A83" w:rsidR="002B33B9" w:rsidRDefault="002B33B9">
      <w:pPr>
        <w:pStyle w:val="ANormal"/>
        <w:rPr>
          <w:lang w:val="sv-FI"/>
        </w:rPr>
      </w:pPr>
      <w:r>
        <w:rPr>
          <w:lang w:val="sv-FI"/>
        </w:rPr>
        <w:t>2</w:t>
      </w:r>
      <w:r w:rsidR="002574F8">
        <w:rPr>
          <w:lang w:val="sv-FI"/>
        </w:rPr>
        <w:t> §</w:t>
      </w:r>
      <w:r>
        <w:rPr>
          <w:lang w:val="sv-FI"/>
        </w:rPr>
        <w:t xml:space="preserve"> </w:t>
      </w:r>
      <w:r w:rsidR="00EC2510">
        <w:rPr>
          <w:i/>
          <w:iCs/>
          <w:lang w:val="sv-FI"/>
        </w:rPr>
        <w:t>Förvaltning.</w:t>
      </w:r>
      <w:r w:rsidR="001D27CC">
        <w:rPr>
          <w:i/>
          <w:iCs/>
          <w:lang w:val="sv-FI"/>
        </w:rPr>
        <w:t xml:space="preserve"> </w:t>
      </w:r>
      <w:r w:rsidR="00B6349A">
        <w:rPr>
          <w:lang w:val="sv-FI"/>
        </w:rPr>
        <w:t xml:space="preserve">De förvaltningsuppgifter som enligt lagen om </w:t>
      </w:r>
      <w:r w:rsidR="007D026D">
        <w:rPr>
          <w:lang w:val="sv-FI"/>
        </w:rPr>
        <w:t xml:space="preserve">ett jämförelseverktyg för elleveransavtal </w:t>
      </w:r>
      <w:r w:rsidR="0059210A">
        <w:rPr>
          <w:lang w:val="sv-FI"/>
        </w:rPr>
        <w:t xml:space="preserve">ankommer på Energimyndigheten ska </w:t>
      </w:r>
      <w:r w:rsidR="00A719A0">
        <w:rPr>
          <w:lang w:val="sv-FI"/>
        </w:rPr>
        <w:t xml:space="preserve">i landskapet handhas av Ålands energimyndighet, till den </w:t>
      </w:r>
      <w:r w:rsidR="00B4571E">
        <w:rPr>
          <w:lang w:val="sv-FI"/>
        </w:rPr>
        <w:t xml:space="preserve">del förvaltningen grundar sig på </w:t>
      </w:r>
      <w:r w:rsidR="009E18B8">
        <w:rPr>
          <w:lang w:val="sv-FI"/>
        </w:rPr>
        <w:t>landskapets lagstiftningsbehörighet.</w:t>
      </w:r>
      <w:r w:rsidR="00A23638">
        <w:rPr>
          <w:lang w:val="sv-FI"/>
        </w:rPr>
        <w:t xml:space="preserve"> Ytterligare bestämmelser om </w:t>
      </w:r>
      <w:r w:rsidR="00F13BFE">
        <w:rPr>
          <w:lang w:val="sv-FI"/>
        </w:rPr>
        <w:t xml:space="preserve">tillsynsverksamheten och tillsynens utförande finns i </w:t>
      </w:r>
      <w:r w:rsidR="00FD5F5E">
        <w:rPr>
          <w:lang w:val="sv-FI"/>
        </w:rPr>
        <w:t>myndighet</w:t>
      </w:r>
      <w:r w:rsidR="00F13BFE">
        <w:rPr>
          <w:lang w:val="sv-FI"/>
        </w:rPr>
        <w:t>slagen.</w:t>
      </w:r>
      <w:r w:rsidR="00922AB5">
        <w:rPr>
          <w:lang w:val="sv-FI"/>
        </w:rPr>
        <w:t xml:space="preserve"> </w:t>
      </w:r>
      <w:r w:rsidR="001C608C">
        <w:rPr>
          <w:lang w:val="sv-FI"/>
        </w:rPr>
        <w:t>U</w:t>
      </w:r>
      <w:r w:rsidR="00EC2510">
        <w:rPr>
          <w:lang w:val="sv-FI"/>
        </w:rPr>
        <w:t xml:space="preserve">pprätthållandet av </w:t>
      </w:r>
      <w:r w:rsidR="0056228F">
        <w:rPr>
          <w:lang w:val="sv-FI"/>
        </w:rPr>
        <w:t xml:space="preserve">webbplatsen för </w:t>
      </w:r>
      <w:r w:rsidR="00D17341">
        <w:rPr>
          <w:lang w:val="sv-FI"/>
        </w:rPr>
        <w:t>jämförelseverktyget</w:t>
      </w:r>
      <w:r w:rsidR="001C608C">
        <w:rPr>
          <w:lang w:val="sv-FI"/>
        </w:rPr>
        <w:t xml:space="preserve"> </w:t>
      </w:r>
      <w:r w:rsidR="00536EC6">
        <w:rPr>
          <w:lang w:val="sv-FI"/>
        </w:rPr>
        <w:t xml:space="preserve">fordrar </w:t>
      </w:r>
      <w:r w:rsidR="00E62DEA">
        <w:rPr>
          <w:lang w:val="sv-FI"/>
        </w:rPr>
        <w:t>iakttagande av</w:t>
      </w:r>
      <w:r w:rsidR="00D507FF">
        <w:rPr>
          <w:lang w:val="sv-FI"/>
        </w:rPr>
        <w:t xml:space="preserve"> </w:t>
      </w:r>
      <w:r w:rsidR="00FE40D6">
        <w:rPr>
          <w:lang w:val="sv-FI"/>
        </w:rPr>
        <w:t xml:space="preserve">angränsande </w:t>
      </w:r>
      <w:r w:rsidR="00B74AE2">
        <w:rPr>
          <w:lang w:val="sv-FI"/>
        </w:rPr>
        <w:t>regelverk.</w:t>
      </w:r>
      <w:r w:rsidR="005309A6">
        <w:rPr>
          <w:lang w:val="sv-FI"/>
        </w:rPr>
        <w:t xml:space="preserve"> Webbplatsen ska framför allt uppfylla de tillgänglighetskrav som anges i landskapslagen (2019:7) om tillgängliga digitala tjänster. Detta innebär i praktiken att alla ska tillförsäkras möjlighet att använda jämförelseverktyget på lika villkor. </w:t>
      </w:r>
      <w:r w:rsidR="00B74AE2">
        <w:rPr>
          <w:lang w:val="sv-FI"/>
        </w:rPr>
        <w:t>V</w:t>
      </w:r>
      <w:r w:rsidR="00657544">
        <w:rPr>
          <w:lang w:val="sv-FI"/>
        </w:rPr>
        <w:t>id behandling av person</w:t>
      </w:r>
      <w:r w:rsidR="005C0C38">
        <w:rPr>
          <w:lang w:val="sv-FI"/>
        </w:rPr>
        <w:t>uppgifter</w:t>
      </w:r>
      <w:r w:rsidR="002134BE">
        <w:rPr>
          <w:lang w:val="sv-FI"/>
        </w:rPr>
        <w:t xml:space="preserve"> som ka</w:t>
      </w:r>
      <w:r w:rsidR="00681369">
        <w:rPr>
          <w:lang w:val="sv-FI"/>
        </w:rPr>
        <w:t>n hänföras till en fysisk</w:t>
      </w:r>
      <w:r w:rsidR="002134BE">
        <w:rPr>
          <w:lang w:val="sv-FI"/>
        </w:rPr>
        <w:t xml:space="preserve"> </w:t>
      </w:r>
      <w:r w:rsidR="00681369">
        <w:rPr>
          <w:lang w:val="sv-FI"/>
        </w:rPr>
        <w:t xml:space="preserve">person </w:t>
      </w:r>
      <w:r w:rsidR="005C0C38">
        <w:rPr>
          <w:lang w:val="sv-FI"/>
        </w:rPr>
        <w:t xml:space="preserve">ska </w:t>
      </w:r>
      <w:r w:rsidR="00222271">
        <w:rPr>
          <w:lang w:val="sv-FI"/>
        </w:rPr>
        <w:t xml:space="preserve">de </w:t>
      </w:r>
      <w:r w:rsidR="005C0C38">
        <w:rPr>
          <w:lang w:val="sv-FI"/>
        </w:rPr>
        <w:t>krav</w:t>
      </w:r>
      <w:r w:rsidR="00222271">
        <w:rPr>
          <w:lang w:val="sv-FI"/>
        </w:rPr>
        <w:t xml:space="preserve"> som ställs</w:t>
      </w:r>
      <w:r w:rsidR="005C0C38">
        <w:rPr>
          <w:lang w:val="sv-FI"/>
        </w:rPr>
        <w:t xml:space="preserve"> </w:t>
      </w:r>
      <w:r w:rsidR="00C07DB2">
        <w:rPr>
          <w:lang w:val="sv-FI"/>
        </w:rPr>
        <w:t>i dataskyddsförordningen</w:t>
      </w:r>
      <w:r w:rsidR="00E2557F">
        <w:rPr>
          <w:rStyle w:val="Fotnotsreferens"/>
          <w:lang w:val="sv-FI"/>
        </w:rPr>
        <w:footnoteReference w:id="36"/>
      </w:r>
      <w:r w:rsidR="00C07DB2">
        <w:rPr>
          <w:lang w:val="sv-FI"/>
        </w:rPr>
        <w:t xml:space="preserve"> och </w:t>
      </w:r>
      <w:r w:rsidR="00222271">
        <w:rPr>
          <w:lang w:val="sv-FI"/>
        </w:rPr>
        <w:t xml:space="preserve">landskapslagen </w:t>
      </w:r>
      <w:r w:rsidR="00297403">
        <w:rPr>
          <w:lang w:val="sv-FI"/>
        </w:rPr>
        <w:t>(2019:9) om dataskydd inom landskaps- och kommunalförvaltningen</w:t>
      </w:r>
      <w:r w:rsidR="00045E58">
        <w:rPr>
          <w:lang w:val="sv-FI"/>
        </w:rPr>
        <w:t xml:space="preserve"> följas</w:t>
      </w:r>
      <w:r w:rsidR="00E2557F">
        <w:rPr>
          <w:lang w:val="sv-FI"/>
        </w:rPr>
        <w:t>.</w:t>
      </w:r>
      <w:r w:rsidR="00FF58D4">
        <w:rPr>
          <w:lang w:val="sv-FI"/>
        </w:rPr>
        <w:t xml:space="preserve"> </w:t>
      </w:r>
      <w:r w:rsidR="0040793C">
        <w:rPr>
          <w:lang w:val="sv-FI"/>
        </w:rPr>
        <w:t xml:space="preserve">I sammanhanget </w:t>
      </w:r>
      <w:r w:rsidR="00EE37D4">
        <w:rPr>
          <w:lang w:val="sv-FI"/>
        </w:rPr>
        <w:t>ska</w:t>
      </w:r>
      <w:r w:rsidR="0040793C">
        <w:rPr>
          <w:lang w:val="sv-FI"/>
        </w:rPr>
        <w:t xml:space="preserve"> </w:t>
      </w:r>
      <w:r w:rsidR="00BB1A25">
        <w:rPr>
          <w:lang w:val="sv-FI"/>
        </w:rPr>
        <w:t>dock</w:t>
      </w:r>
      <w:r w:rsidR="0040793C">
        <w:rPr>
          <w:lang w:val="sv-FI"/>
        </w:rPr>
        <w:t xml:space="preserve"> noteras att</w:t>
      </w:r>
      <w:r w:rsidR="00BB1A25">
        <w:rPr>
          <w:lang w:val="sv-FI"/>
        </w:rPr>
        <w:t xml:space="preserve"> dataskyddsförordningen </w:t>
      </w:r>
      <w:r w:rsidR="00DF4476">
        <w:rPr>
          <w:lang w:val="sv-FI"/>
        </w:rPr>
        <w:t xml:space="preserve">inte omfattar behandling av personuppgifter rörande juridiska personer, </w:t>
      </w:r>
      <w:r w:rsidR="0033612F">
        <w:rPr>
          <w:lang w:val="sv-FI"/>
        </w:rPr>
        <w:t xml:space="preserve">inbegripet </w:t>
      </w:r>
      <w:r w:rsidR="001865A7">
        <w:rPr>
          <w:lang w:val="sv-FI"/>
        </w:rPr>
        <w:t>företag som bildats som juridiska personer</w:t>
      </w:r>
      <w:r w:rsidR="00AB01FE">
        <w:rPr>
          <w:lang w:val="sv-FI"/>
        </w:rPr>
        <w:t xml:space="preserve">, exempelvis </w:t>
      </w:r>
      <w:r w:rsidR="004B65F6">
        <w:rPr>
          <w:lang w:val="sv-FI"/>
        </w:rPr>
        <w:t>uppgifter om namn på juridisk person och</w:t>
      </w:r>
      <w:r w:rsidR="00C06C6A">
        <w:rPr>
          <w:lang w:val="sv-FI"/>
        </w:rPr>
        <w:t xml:space="preserve"> dess</w:t>
      </w:r>
      <w:r w:rsidR="004B65F6">
        <w:rPr>
          <w:lang w:val="sv-FI"/>
        </w:rPr>
        <w:t xml:space="preserve"> </w:t>
      </w:r>
      <w:r w:rsidR="00B85BC9">
        <w:rPr>
          <w:lang w:val="sv-FI"/>
        </w:rPr>
        <w:t>kontaktuppgifter.</w:t>
      </w:r>
    </w:p>
    <w:p w14:paraId="3A3D3046" w14:textId="77777777" w:rsidR="005B2B54" w:rsidRDefault="005B2B54">
      <w:pPr>
        <w:pStyle w:val="ANormal"/>
        <w:rPr>
          <w:lang w:val="sv-FI"/>
        </w:rPr>
      </w:pPr>
    </w:p>
    <w:p w14:paraId="44A25DDE" w14:textId="5485A8CE" w:rsidR="00B55ABC" w:rsidRDefault="00221655">
      <w:pPr>
        <w:pStyle w:val="ANormal"/>
        <w:rPr>
          <w:lang w:val="sv-FI"/>
        </w:rPr>
      </w:pPr>
      <w:r>
        <w:rPr>
          <w:lang w:val="sv-FI"/>
        </w:rPr>
        <w:t>4</w:t>
      </w:r>
      <w:r w:rsidR="002574F8">
        <w:rPr>
          <w:lang w:val="sv-FI"/>
        </w:rPr>
        <w:t> §</w:t>
      </w:r>
      <w:r w:rsidR="008E2B1C">
        <w:rPr>
          <w:lang w:val="sv-FI"/>
        </w:rPr>
        <w:t xml:space="preserve"> </w:t>
      </w:r>
      <w:r w:rsidR="008E2B1C" w:rsidRPr="001D3110">
        <w:rPr>
          <w:i/>
          <w:iCs/>
          <w:lang w:val="sv-FI"/>
        </w:rPr>
        <w:t>Avvikelser från rikets elmarknads</w:t>
      </w:r>
      <w:r w:rsidR="001D3110" w:rsidRPr="001D3110">
        <w:rPr>
          <w:i/>
          <w:iCs/>
          <w:lang w:val="sv-FI"/>
        </w:rPr>
        <w:t>lag</w:t>
      </w:r>
      <w:r w:rsidR="001D3110">
        <w:rPr>
          <w:lang w:val="sv-FI"/>
        </w:rPr>
        <w:t>.</w:t>
      </w:r>
      <w:r w:rsidR="00AD20D8">
        <w:rPr>
          <w:lang w:val="sv-FI"/>
        </w:rPr>
        <w:t xml:space="preserve"> Till paragrafen fogas en ny</w:t>
      </w:r>
      <w:r w:rsidR="0087746D">
        <w:rPr>
          <w:lang w:val="sv-FI"/>
        </w:rPr>
        <w:t xml:space="preserve"> </w:t>
      </w:r>
      <w:r w:rsidR="00AD20D8" w:rsidRPr="00AD20D8">
        <w:rPr>
          <w:i/>
          <w:iCs/>
          <w:lang w:val="sv-FI"/>
        </w:rPr>
        <w:t>1a</w:t>
      </w:r>
      <w:r w:rsidR="002574F8">
        <w:rPr>
          <w:i/>
          <w:iCs/>
          <w:lang w:val="sv-FI"/>
        </w:rPr>
        <w:t> punkt</w:t>
      </w:r>
      <w:r w:rsidR="00893642">
        <w:rPr>
          <w:i/>
          <w:iCs/>
          <w:lang w:val="sv-FI"/>
        </w:rPr>
        <w:t xml:space="preserve"> </w:t>
      </w:r>
      <w:r w:rsidR="00140C2B">
        <w:rPr>
          <w:lang w:val="sv-FI"/>
        </w:rPr>
        <w:t>i vilken fastslås att</w:t>
      </w:r>
      <w:r w:rsidR="00AD20D8" w:rsidRPr="00AD20D8">
        <w:rPr>
          <w:i/>
          <w:iCs/>
          <w:lang w:val="sv-FI"/>
        </w:rPr>
        <w:t xml:space="preserve"> </w:t>
      </w:r>
      <w:r w:rsidR="00AD20D8">
        <w:rPr>
          <w:lang w:val="sv-FI"/>
        </w:rPr>
        <w:t>s</w:t>
      </w:r>
      <w:r w:rsidR="001D3110">
        <w:rPr>
          <w:lang w:val="sv-FI"/>
        </w:rPr>
        <w:t>pänningsnivå</w:t>
      </w:r>
      <w:r w:rsidR="0087746D">
        <w:rPr>
          <w:lang w:val="sv-FI"/>
        </w:rPr>
        <w:t xml:space="preserve">n för </w:t>
      </w:r>
      <w:r w:rsidR="00497459">
        <w:rPr>
          <w:lang w:val="sv-FI"/>
        </w:rPr>
        <w:t xml:space="preserve">de lokala </w:t>
      </w:r>
      <w:r w:rsidR="00684CC0">
        <w:rPr>
          <w:lang w:val="sv-FI"/>
        </w:rPr>
        <w:t xml:space="preserve">elnäten och elledningarna </w:t>
      </w:r>
      <w:r w:rsidR="00E7523E">
        <w:rPr>
          <w:lang w:val="sv-FI"/>
        </w:rPr>
        <w:t xml:space="preserve">som hör till ett </w:t>
      </w:r>
      <w:r w:rsidR="001344A6">
        <w:rPr>
          <w:lang w:val="sv-FI"/>
        </w:rPr>
        <w:t xml:space="preserve">högspänningsdistributionsnät </w:t>
      </w:r>
      <w:r w:rsidR="0007784B">
        <w:rPr>
          <w:lang w:val="sv-FI"/>
        </w:rPr>
        <w:t xml:space="preserve">ska vara </w:t>
      </w:r>
      <w:r w:rsidR="00A878B2">
        <w:rPr>
          <w:lang w:val="sv-FI"/>
        </w:rPr>
        <w:t xml:space="preserve">minst 45 kilovolt. </w:t>
      </w:r>
      <w:r w:rsidR="007A752F">
        <w:rPr>
          <w:lang w:val="sv-FI"/>
        </w:rPr>
        <w:t>Således bildas d</w:t>
      </w:r>
      <w:r w:rsidR="000037DD">
        <w:rPr>
          <w:lang w:val="sv-FI"/>
        </w:rPr>
        <w:t>istributionsnät</w:t>
      </w:r>
      <w:r w:rsidR="00B33276">
        <w:rPr>
          <w:lang w:val="sv-FI"/>
        </w:rPr>
        <w:t xml:space="preserve"> </w:t>
      </w:r>
      <w:r w:rsidR="00616123">
        <w:rPr>
          <w:lang w:val="sv-FI"/>
        </w:rPr>
        <w:t>av</w:t>
      </w:r>
      <w:r w:rsidR="00411F71">
        <w:rPr>
          <w:lang w:val="sv-FI"/>
        </w:rPr>
        <w:t xml:space="preserve"> elnät och elledningar med </w:t>
      </w:r>
      <w:r w:rsidR="000A79B3">
        <w:rPr>
          <w:lang w:val="sv-FI"/>
        </w:rPr>
        <w:t>mellan</w:t>
      </w:r>
      <w:r w:rsidR="00E474DB">
        <w:rPr>
          <w:lang w:val="sv-FI"/>
        </w:rPr>
        <w:t>spänning eller lågspänning</w:t>
      </w:r>
      <w:r w:rsidR="0083334D">
        <w:rPr>
          <w:lang w:val="sv-FI"/>
        </w:rPr>
        <w:t>,</w:t>
      </w:r>
      <w:r w:rsidR="00E474DB">
        <w:rPr>
          <w:lang w:val="sv-FI"/>
        </w:rPr>
        <w:t xml:space="preserve"> som har en nominell spänning </w:t>
      </w:r>
      <w:r w:rsidR="00BB2544">
        <w:rPr>
          <w:lang w:val="sv-FI"/>
        </w:rPr>
        <w:t xml:space="preserve">på mindre än 45 kilovolt. </w:t>
      </w:r>
      <w:r w:rsidR="00181BD8">
        <w:rPr>
          <w:lang w:val="sv-FI"/>
        </w:rPr>
        <w:t xml:space="preserve">Genom bestämmelsen </w:t>
      </w:r>
      <w:r w:rsidR="00A46A74">
        <w:rPr>
          <w:lang w:val="sv-FI"/>
        </w:rPr>
        <w:t xml:space="preserve">möjliggörs </w:t>
      </w:r>
      <w:r w:rsidR="00A61970">
        <w:rPr>
          <w:lang w:val="sv-FI"/>
        </w:rPr>
        <w:t>även för andra än stamnätsinnehavare</w:t>
      </w:r>
      <w:r w:rsidR="00DA6916">
        <w:rPr>
          <w:lang w:val="sv-FI"/>
        </w:rPr>
        <w:t>n</w:t>
      </w:r>
      <w:r w:rsidR="00A61970">
        <w:rPr>
          <w:lang w:val="sv-FI"/>
        </w:rPr>
        <w:t xml:space="preserve"> a</w:t>
      </w:r>
      <w:r w:rsidR="00DA6916">
        <w:rPr>
          <w:lang w:val="sv-FI"/>
        </w:rPr>
        <w:t xml:space="preserve">tt bygga och driva </w:t>
      </w:r>
      <w:r w:rsidR="00E11EF2">
        <w:rPr>
          <w:lang w:val="sv-FI"/>
        </w:rPr>
        <w:t xml:space="preserve">lokala elnät eller elledningar med </w:t>
      </w:r>
      <w:r w:rsidR="00555B4F">
        <w:rPr>
          <w:lang w:val="sv-FI"/>
        </w:rPr>
        <w:t>e</w:t>
      </w:r>
      <w:r w:rsidR="00E11EF2">
        <w:rPr>
          <w:lang w:val="sv-FI"/>
        </w:rPr>
        <w:t>n spänning</w:t>
      </w:r>
      <w:r w:rsidR="00555B4F">
        <w:rPr>
          <w:lang w:val="sv-FI"/>
        </w:rPr>
        <w:t xml:space="preserve"> på 45 kilovolt</w:t>
      </w:r>
      <w:r w:rsidR="00193AED">
        <w:rPr>
          <w:lang w:val="sv-FI"/>
        </w:rPr>
        <w:t xml:space="preserve"> eller mer.</w:t>
      </w:r>
      <w:r w:rsidR="00EA12B6">
        <w:rPr>
          <w:lang w:val="sv-FI"/>
        </w:rPr>
        <w:t xml:space="preserve"> </w:t>
      </w:r>
      <w:r w:rsidR="004925FB">
        <w:rPr>
          <w:lang w:val="sv-FI"/>
        </w:rPr>
        <w:t xml:space="preserve">Om de nuvarande </w:t>
      </w:r>
      <w:r w:rsidR="001A4474">
        <w:rPr>
          <w:lang w:val="sv-FI"/>
        </w:rPr>
        <w:t>distributionsnätsinnehavarna</w:t>
      </w:r>
      <w:r w:rsidR="0079147B">
        <w:rPr>
          <w:lang w:val="sv-FI"/>
        </w:rPr>
        <w:t xml:space="preserve"> </w:t>
      </w:r>
      <w:r w:rsidR="00394E00">
        <w:rPr>
          <w:lang w:val="sv-FI"/>
        </w:rPr>
        <w:t xml:space="preserve">inte har möjlighet att investera </w:t>
      </w:r>
      <w:r w:rsidR="00F65940">
        <w:rPr>
          <w:lang w:val="sv-FI"/>
        </w:rPr>
        <w:t xml:space="preserve">i </w:t>
      </w:r>
      <w:r w:rsidR="00974BB4">
        <w:rPr>
          <w:lang w:val="sv-FI"/>
        </w:rPr>
        <w:t xml:space="preserve">ett nytt högspänningsdistributionsnät </w:t>
      </w:r>
      <w:r w:rsidR="00CD679A">
        <w:rPr>
          <w:lang w:val="sv-FI"/>
        </w:rPr>
        <w:t xml:space="preserve">på det sätt som föreskrivs i </w:t>
      </w:r>
      <w:r w:rsidR="003F5E01">
        <w:rPr>
          <w:lang w:val="sv-FI"/>
        </w:rPr>
        <w:t>19 och 51</w:t>
      </w:r>
      <w:r w:rsidR="00520954">
        <w:rPr>
          <w:lang w:val="sv-FI"/>
        </w:rPr>
        <w:t> </w:t>
      </w:r>
      <w:r w:rsidR="003F5E01">
        <w:rPr>
          <w:lang w:val="sv-FI"/>
        </w:rPr>
        <w:t>a</w:t>
      </w:r>
      <w:r w:rsidR="002574F8">
        <w:rPr>
          <w:lang w:val="sv-FI"/>
        </w:rPr>
        <w:t> §</w:t>
      </w:r>
      <w:r w:rsidR="003F5E01">
        <w:rPr>
          <w:lang w:val="sv-FI"/>
        </w:rPr>
        <w:t xml:space="preserve">§ i rikets elmarknadslag, </w:t>
      </w:r>
      <w:r w:rsidR="001025E4">
        <w:rPr>
          <w:lang w:val="sv-FI"/>
        </w:rPr>
        <w:t>kan det vid behov</w:t>
      </w:r>
      <w:r w:rsidR="00CD46AB">
        <w:rPr>
          <w:lang w:val="sv-FI"/>
        </w:rPr>
        <w:t xml:space="preserve"> på </w:t>
      </w:r>
      <w:r w:rsidR="00A866D8">
        <w:rPr>
          <w:lang w:val="sv-FI"/>
        </w:rPr>
        <w:t>deras</w:t>
      </w:r>
      <w:r w:rsidR="00CD46AB">
        <w:rPr>
          <w:lang w:val="sv-FI"/>
        </w:rPr>
        <w:t xml:space="preserve"> </w:t>
      </w:r>
      <w:r w:rsidR="00A866D8">
        <w:rPr>
          <w:lang w:val="sv-FI"/>
        </w:rPr>
        <w:t>respektive</w:t>
      </w:r>
      <w:r w:rsidR="007E1919">
        <w:rPr>
          <w:lang w:val="sv-FI"/>
        </w:rPr>
        <w:t xml:space="preserve"> verksamhetsområde</w:t>
      </w:r>
      <w:r w:rsidR="00E95872">
        <w:rPr>
          <w:lang w:val="sv-FI"/>
        </w:rPr>
        <w:t>n</w:t>
      </w:r>
      <w:r w:rsidR="007E1919">
        <w:rPr>
          <w:lang w:val="sv-FI"/>
        </w:rPr>
        <w:t xml:space="preserve"> beviljas projekttillstånd </w:t>
      </w:r>
      <w:r w:rsidR="00CD0F5C">
        <w:rPr>
          <w:lang w:val="sv-FI"/>
        </w:rPr>
        <w:t xml:space="preserve">och ett nytt elnätstillstånd för byggande av en elledning eller </w:t>
      </w:r>
      <w:r w:rsidR="00DF0328">
        <w:rPr>
          <w:lang w:val="sv-FI"/>
        </w:rPr>
        <w:t>ett nytt elnät</w:t>
      </w:r>
      <w:r w:rsidR="00BF4FA4">
        <w:rPr>
          <w:lang w:val="sv-FI"/>
        </w:rPr>
        <w:t xml:space="preserve"> för en sådan ny aktör som är beredd att </w:t>
      </w:r>
      <w:r w:rsidR="005913FF">
        <w:rPr>
          <w:lang w:val="sv-FI"/>
        </w:rPr>
        <w:t>investera i en övergångsförbindelse eller ett nytt elnät som behövs för elöverföringen.</w:t>
      </w:r>
    </w:p>
    <w:p w14:paraId="4C355B75" w14:textId="19CAF2CD" w:rsidR="00834786" w:rsidRDefault="00B55ABC">
      <w:pPr>
        <w:pStyle w:val="ANormal"/>
        <w:rPr>
          <w:lang w:val="sv-FI"/>
        </w:rPr>
      </w:pPr>
      <w:r>
        <w:rPr>
          <w:lang w:val="sv-FI"/>
        </w:rPr>
        <w:tab/>
      </w:r>
      <w:r w:rsidR="006434D9">
        <w:rPr>
          <w:lang w:val="sv-FI"/>
        </w:rPr>
        <w:t>I enlighet</w:t>
      </w:r>
      <w:r w:rsidR="007C7D0E">
        <w:rPr>
          <w:lang w:val="sv-FI"/>
        </w:rPr>
        <w:t xml:space="preserve"> </w:t>
      </w:r>
      <w:r w:rsidR="006434D9">
        <w:rPr>
          <w:lang w:val="sv-FI"/>
        </w:rPr>
        <w:t>med</w:t>
      </w:r>
      <w:r w:rsidR="009E20BF">
        <w:rPr>
          <w:lang w:val="sv-FI"/>
        </w:rPr>
        <w:t xml:space="preserve"> sammanlänkningskriteriet </w:t>
      </w:r>
      <w:r w:rsidR="00C7718D">
        <w:rPr>
          <w:lang w:val="sv-FI"/>
        </w:rPr>
        <w:t>ska stamnät</w:t>
      </w:r>
      <w:r w:rsidR="00D640AD">
        <w:rPr>
          <w:lang w:val="sv-FI"/>
        </w:rPr>
        <w:t>et fungera på landskaps</w:t>
      </w:r>
      <w:r w:rsidR="007C7D0E">
        <w:rPr>
          <w:lang w:val="sv-FI"/>
        </w:rPr>
        <w:t xml:space="preserve">nivå, medan </w:t>
      </w:r>
      <w:r w:rsidR="00BD0529">
        <w:rPr>
          <w:lang w:val="sv-FI"/>
        </w:rPr>
        <w:t xml:space="preserve">ett </w:t>
      </w:r>
      <w:r w:rsidR="007C7D0E">
        <w:rPr>
          <w:lang w:val="sv-FI"/>
        </w:rPr>
        <w:t>högspänningsdistributionsnät</w:t>
      </w:r>
      <w:r w:rsidR="00BD0529">
        <w:rPr>
          <w:lang w:val="sv-FI"/>
        </w:rPr>
        <w:t xml:space="preserve"> ska </w:t>
      </w:r>
      <w:r w:rsidR="00634FC8">
        <w:rPr>
          <w:lang w:val="sv-FI"/>
        </w:rPr>
        <w:t>vara</w:t>
      </w:r>
      <w:r w:rsidR="00823E0A">
        <w:rPr>
          <w:lang w:val="sv-FI"/>
        </w:rPr>
        <w:t xml:space="preserve"> loka</w:t>
      </w:r>
      <w:r w:rsidR="000376D6">
        <w:rPr>
          <w:lang w:val="sv-FI"/>
        </w:rPr>
        <w:t>l</w:t>
      </w:r>
      <w:r w:rsidR="00634FC8">
        <w:rPr>
          <w:lang w:val="sv-FI"/>
        </w:rPr>
        <w:t>t</w:t>
      </w:r>
      <w:r w:rsidR="000376D6">
        <w:rPr>
          <w:lang w:val="sv-FI"/>
        </w:rPr>
        <w:t xml:space="preserve"> förankr</w:t>
      </w:r>
      <w:r w:rsidR="00634FC8">
        <w:rPr>
          <w:lang w:val="sv-FI"/>
        </w:rPr>
        <w:t>at</w:t>
      </w:r>
      <w:r w:rsidR="00823E0A">
        <w:rPr>
          <w:lang w:val="sv-FI"/>
        </w:rPr>
        <w:t>.</w:t>
      </w:r>
      <w:r w:rsidR="00FB553F">
        <w:rPr>
          <w:lang w:val="sv-FI"/>
        </w:rPr>
        <w:t xml:space="preserve"> </w:t>
      </w:r>
      <w:r w:rsidR="00A1604C">
        <w:rPr>
          <w:lang w:val="sv-FI"/>
        </w:rPr>
        <w:t>B</w:t>
      </w:r>
      <w:r w:rsidR="00FB553F">
        <w:rPr>
          <w:lang w:val="sv-FI"/>
        </w:rPr>
        <w:t xml:space="preserve">egreppet </w:t>
      </w:r>
      <w:r w:rsidR="00FB553F" w:rsidRPr="002C4E5F">
        <w:rPr>
          <w:i/>
          <w:iCs/>
          <w:lang w:val="sv-FI"/>
        </w:rPr>
        <w:t>lokal</w:t>
      </w:r>
      <w:r w:rsidR="00FB553F">
        <w:rPr>
          <w:lang w:val="sv-FI"/>
        </w:rPr>
        <w:t xml:space="preserve"> </w:t>
      </w:r>
      <w:r w:rsidR="00A1604C">
        <w:rPr>
          <w:lang w:val="sv-FI"/>
        </w:rPr>
        <w:t xml:space="preserve">är här liktydigt med </w:t>
      </w:r>
      <w:r w:rsidR="00037E5F">
        <w:rPr>
          <w:lang w:val="sv-FI"/>
        </w:rPr>
        <w:t xml:space="preserve">den åländska landsbygden, skärgården </w:t>
      </w:r>
      <w:r w:rsidR="00037E5F">
        <w:rPr>
          <w:lang w:val="sv-FI"/>
        </w:rPr>
        <w:lastRenderedPageBreak/>
        <w:t>och Mariehamns stad.</w:t>
      </w:r>
      <w:r w:rsidR="002C4E5F">
        <w:rPr>
          <w:lang w:val="sv-FI"/>
        </w:rPr>
        <w:t xml:space="preserve">  </w:t>
      </w:r>
      <w:r w:rsidR="0025284E">
        <w:rPr>
          <w:lang w:val="sv-FI"/>
        </w:rPr>
        <w:t xml:space="preserve">För att upprätthålla denna distinktion, </w:t>
      </w:r>
      <w:r w:rsidR="00FD4F55">
        <w:rPr>
          <w:lang w:val="sv-FI"/>
        </w:rPr>
        <w:t>bör det tillses att</w:t>
      </w:r>
      <w:r w:rsidR="00304AFA">
        <w:rPr>
          <w:lang w:val="sv-FI"/>
        </w:rPr>
        <w:t xml:space="preserve"> högspänningsdistributionsnät inte</w:t>
      </w:r>
      <w:r w:rsidR="00BA02D6">
        <w:rPr>
          <w:lang w:val="sv-FI"/>
        </w:rPr>
        <w:t xml:space="preserve"> får </w:t>
      </w:r>
      <w:r w:rsidR="00A9336C">
        <w:rPr>
          <w:lang w:val="sv-FI"/>
        </w:rPr>
        <w:t xml:space="preserve">någon avgörande betydelse för </w:t>
      </w:r>
      <w:r w:rsidR="009D47B7">
        <w:rPr>
          <w:lang w:val="sv-FI"/>
        </w:rPr>
        <w:t>el</w:t>
      </w:r>
      <w:r w:rsidR="00520954">
        <w:rPr>
          <w:lang w:val="sv-FI"/>
        </w:rPr>
        <w:t>-</w:t>
      </w:r>
      <w:r w:rsidR="009D47B7">
        <w:rPr>
          <w:lang w:val="sv-FI"/>
        </w:rPr>
        <w:t xml:space="preserve">överföringen </w:t>
      </w:r>
      <w:r w:rsidR="00A62A00">
        <w:rPr>
          <w:lang w:val="sv-FI"/>
        </w:rPr>
        <w:t>eller upprätthållandet av elsystemets driftsäkerhet på landskaps</w:t>
      </w:r>
      <w:r w:rsidR="00D41B6D">
        <w:rPr>
          <w:lang w:val="sv-FI"/>
        </w:rPr>
        <w:t>nivå.</w:t>
      </w:r>
    </w:p>
    <w:p w14:paraId="6431F189" w14:textId="136A3F73" w:rsidR="006C0B0A" w:rsidRDefault="006C0B0A">
      <w:pPr>
        <w:pStyle w:val="ANormal"/>
        <w:rPr>
          <w:lang w:val="sv-FI"/>
        </w:rPr>
      </w:pPr>
      <w:r>
        <w:rPr>
          <w:lang w:val="sv-FI"/>
        </w:rPr>
        <w:tab/>
      </w:r>
      <w:r w:rsidR="00DD7A77">
        <w:rPr>
          <w:lang w:val="sv-FI"/>
        </w:rPr>
        <w:t>P</w:t>
      </w:r>
      <w:r>
        <w:rPr>
          <w:lang w:val="sv-FI"/>
        </w:rPr>
        <w:t xml:space="preserve">aragrafens </w:t>
      </w:r>
      <w:r w:rsidR="000A3151" w:rsidRPr="000A3151">
        <w:rPr>
          <w:i/>
          <w:iCs/>
          <w:lang w:val="sv-FI"/>
        </w:rPr>
        <w:t>2</w:t>
      </w:r>
      <w:r w:rsidR="002574F8">
        <w:rPr>
          <w:i/>
          <w:iCs/>
          <w:lang w:val="sv-FI"/>
        </w:rPr>
        <w:t> punkt</w:t>
      </w:r>
      <w:r w:rsidR="000A3151">
        <w:rPr>
          <w:lang w:val="sv-FI"/>
        </w:rPr>
        <w:t xml:space="preserve"> </w:t>
      </w:r>
      <w:r w:rsidR="00DD7A77">
        <w:rPr>
          <w:lang w:val="sv-FI"/>
        </w:rPr>
        <w:t xml:space="preserve">ändras </w:t>
      </w:r>
      <w:r w:rsidR="008D333A">
        <w:rPr>
          <w:lang w:val="sv-FI"/>
        </w:rPr>
        <w:t>i syfte att åstadkomma</w:t>
      </w:r>
      <w:r w:rsidR="00E443B9">
        <w:rPr>
          <w:lang w:val="sv-FI"/>
        </w:rPr>
        <w:t xml:space="preserve"> samma</w:t>
      </w:r>
      <w:r w:rsidR="008D333A">
        <w:rPr>
          <w:lang w:val="sv-FI"/>
        </w:rPr>
        <w:t xml:space="preserve"> </w:t>
      </w:r>
      <w:r w:rsidR="00E251A0">
        <w:rPr>
          <w:lang w:val="sv-FI"/>
        </w:rPr>
        <w:t>språklig</w:t>
      </w:r>
      <w:r w:rsidR="00E443B9">
        <w:rPr>
          <w:lang w:val="sv-FI"/>
        </w:rPr>
        <w:t>a</w:t>
      </w:r>
      <w:r w:rsidR="00E251A0">
        <w:rPr>
          <w:lang w:val="sv-FI"/>
        </w:rPr>
        <w:t xml:space="preserve"> rationalisering</w:t>
      </w:r>
      <w:r w:rsidR="00E443B9">
        <w:rPr>
          <w:lang w:val="sv-FI"/>
        </w:rPr>
        <w:t xml:space="preserve"> som i riket</w:t>
      </w:r>
      <w:r w:rsidR="001C2212">
        <w:rPr>
          <w:lang w:val="sv-FI"/>
        </w:rPr>
        <w:t>s elmarknadslag, där terminologin förenhetligats utifrån den</w:t>
      </w:r>
      <w:r w:rsidR="00C20A76">
        <w:rPr>
          <w:lang w:val="sv-FI"/>
        </w:rPr>
        <w:t xml:space="preserve"> nya </w:t>
      </w:r>
      <w:r w:rsidR="00DE0D33">
        <w:rPr>
          <w:lang w:val="sv-FI"/>
        </w:rPr>
        <w:t xml:space="preserve">definitionen av </w:t>
      </w:r>
      <w:r w:rsidR="00DE0D33" w:rsidRPr="007B68F5">
        <w:rPr>
          <w:i/>
          <w:iCs/>
          <w:lang w:val="sv-FI"/>
        </w:rPr>
        <w:t>kraftverkshelhet</w:t>
      </w:r>
      <w:r w:rsidR="00DE0D33">
        <w:rPr>
          <w:lang w:val="sv-FI"/>
        </w:rPr>
        <w:t xml:space="preserve"> i lagens </w:t>
      </w:r>
      <w:r w:rsidR="007B68F5">
        <w:rPr>
          <w:lang w:val="sv-FI"/>
        </w:rPr>
        <w:t>3</w:t>
      </w:r>
      <w:r w:rsidR="002574F8">
        <w:rPr>
          <w:lang w:val="sv-FI"/>
        </w:rPr>
        <w:t> §</w:t>
      </w:r>
      <w:r w:rsidR="007B68F5">
        <w:rPr>
          <w:lang w:val="sv-FI"/>
        </w:rPr>
        <w:t xml:space="preserve"> 5b</w:t>
      </w:r>
      <w:r w:rsidR="002574F8">
        <w:rPr>
          <w:lang w:val="sv-FI"/>
        </w:rPr>
        <w:t> punkt</w:t>
      </w:r>
      <w:r w:rsidR="007B68F5">
        <w:rPr>
          <w:lang w:val="sv-FI"/>
        </w:rPr>
        <w:t xml:space="preserve">en. </w:t>
      </w:r>
      <w:r w:rsidR="00C42C41">
        <w:rPr>
          <w:lang w:val="sv-FI"/>
        </w:rPr>
        <w:t xml:space="preserve">Enligt nämnda definition </w:t>
      </w:r>
      <w:r w:rsidR="00E55707">
        <w:rPr>
          <w:lang w:val="sv-FI"/>
        </w:rPr>
        <w:t xml:space="preserve">innefattar begreppet </w:t>
      </w:r>
      <w:r w:rsidR="00512968" w:rsidRPr="00512968">
        <w:rPr>
          <w:i/>
          <w:iCs/>
          <w:lang w:val="sv-FI"/>
        </w:rPr>
        <w:t>kraftverkshelhet</w:t>
      </w:r>
      <w:r w:rsidR="007B68F5">
        <w:rPr>
          <w:lang w:val="sv-FI"/>
        </w:rPr>
        <w:t xml:space="preserve"> </w:t>
      </w:r>
      <w:r w:rsidR="00FE7AF9">
        <w:rPr>
          <w:lang w:val="sv-FI"/>
        </w:rPr>
        <w:t xml:space="preserve">även enskilda </w:t>
      </w:r>
      <w:r w:rsidR="002B3AC1">
        <w:rPr>
          <w:lang w:val="sv-FI"/>
        </w:rPr>
        <w:t xml:space="preserve">kraftverk som är belägna på ett avgränsat markområde </w:t>
      </w:r>
      <w:r w:rsidR="008763D9">
        <w:rPr>
          <w:lang w:val="sv-FI"/>
        </w:rPr>
        <w:t xml:space="preserve">eller en avgränsad del av ett havsområde. Ett enskilt kraftverk </w:t>
      </w:r>
      <w:r w:rsidR="00BE67C2">
        <w:rPr>
          <w:lang w:val="sv-FI"/>
        </w:rPr>
        <w:t xml:space="preserve">kan vara </w:t>
      </w:r>
      <w:proofErr w:type="gramStart"/>
      <w:r w:rsidR="00BE67C2">
        <w:rPr>
          <w:lang w:val="sv-FI"/>
        </w:rPr>
        <w:t>t.ex.</w:t>
      </w:r>
      <w:proofErr w:type="gramEnd"/>
      <w:r w:rsidR="00BE67C2">
        <w:rPr>
          <w:lang w:val="sv-FI"/>
        </w:rPr>
        <w:t xml:space="preserve"> ett värmekraftverk, ett </w:t>
      </w:r>
      <w:r w:rsidR="00AF6766">
        <w:rPr>
          <w:lang w:val="sv-FI"/>
        </w:rPr>
        <w:t>vattenkraftverk eller ett kärnkraftverk.</w:t>
      </w:r>
      <w:r w:rsidR="0083230F">
        <w:rPr>
          <w:lang w:val="sv-FI"/>
        </w:rPr>
        <w:t xml:space="preserve"> </w:t>
      </w:r>
      <w:r w:rsidR="007D6A3E">
        <w:rPr>
          <w:lang w:val="sv-FI"/>
        </w:rPr>
        <w:t xml:space="preserve">Med </w:t>
      </w:r>
      <w:r w:rsidR="007159D2">
        <w:rPr>
          <w:lang w:val="sv-FI"/>
        </w:rPr>
        <w:t>kraftverkshelhet avses också två eller flera kraftverk</w:t>
      </w:r>
      <w:r w:rsidR="00AB4529">
        <w:rPr>
          <w:lang w:val="sv-FI"/>
        </w:rPr>
        <w:t>,</w:t>
      </w:r>
      <w:r w:rsidR="00B905A4">
        <w:rPr>
          <w:lang w:val="sv-FI"/>
        </w:rPr>
        <w:t xml:space="preserve"> samt eventuella </w:t>
      </w:r>
      <w:r w:rsidR="005A0E99">
        <w:rPr>
          <w:lang w:val="sv-FI"/>
        </w:rPr>
        <w:t>energilagringsanläggningar</w:t>
      </w:r>
      <w:r w:rsidR="00AB4529">
        <w:rPr>
          <w:lang w:val="sv-FI"/>
        </w:rPr>
        <w:t>,</w:t>
      </w:r>
      <w:r w:rsidR="007159D2">
        <w:rPr>
          <w:lang w:val="sv-FI"/>
        </w:rPr>
        <w:t xml:space="preserve"> som bildar en </w:t>
      </w:r>
      <w:r w:rsidR="00F14C82">
        <w:rPr>
          <w:lang w:val="sv-FI"/>
        </w:rPr>
        <w:t>enhetlig funktionell helhet</w:t>
      </w:r>
      <w:r w:rsidR="00711966">
        <w:rPr>
          <w:lang w:val="sv-FI"/>
        </w:rPr>
        <w:t>.</w:t>
      </w:r>
      <w:r w:rsidR="00296333">
        <w:rPr>
          <w:rStyle w:val="Fotnotsreferens"/>
          <w:lang w:val="sv-FI"/>
        </w:rPr>
        <w:footnoteReference w:id="37"/>
      </w:r>
      <w:r w:rsidR="00711966">
        <w:rPr>
          <w:lang w:val="sv-FI"/>
        </w:rPr>
        <w:t xml:space="preserve"> </w:t>
      </w:r>
      <w:r w:rsidR="00FD151C">
        <w:rPr>
          <w:lang w:val="sv-FI"/>
        </w:rPr>
        <w:t>Den nuvarande effe</w:t>
      </w:r>
      <w:r w:rsidR="00275DB7">
        <w:rPr>
          <w:lang w:val="sv-FI"/>
        </w:rPr>
        <w:t>kt</w:t>
      </w:r>
      <w:r w:rsidR="00FD151C">
        <w:rPr>
          <w:lang w:val="sv-FI"/>
        </w:rPr>
        <w:t>gränsen</w:t>
      </w:r>
      <w:r w:rsidR="00275DB7">
        <w:rPr>
          <w:lang w:val="sv-FI"/>
        </w:rPr>
        <w:t xml:space="preserve"> på högst 500 kilovoltampere</w:t>
      </w:r>
      <w:r w:rsidR="003F7DEC">
        <w:rPr>
          <w:lang w:val="sv-FI"/>
        </w:rPr>
        <w:t xml:space="preserve"> förblir </w:t>
      </w:r>
      <w:r w:rsidR="000407F5">
        <w:rPr>
          <w:lang w:val="sv-FI"/>
        </w:rPr>
        <w:t>emellertid</w:t>
      </w:r>
      <w:r w:rsidR="00FD151C">
        <w:rPr>
          <w:lang w:val="sv-FI"/>
        </w:rPr>
        <w:t xml:space="preserve"> </w:t>
      </w:r>
      <w:r w:rsidR="00805B3D">
        <w:rPr>
          <w:lang w:val="sv-FI"/>
        </w:rPr>
        <w:t>oförändrad</w:t>
      </w:r>
      <w:r w:rsidR="00FD151C">
        <w:rPr>
          <w:lang w:val="sv-FI"/>
        </w:rPr>
        <w:t>.</w:t>
      </w:r>
    </w:p>
    <w:p w14:paraId="362A9A37" w14:textId="4DE620DD" w:rsidR="002D0850" w:rsidRPr="002D433F" w:rsidRDefault="00D3312C">
      <w:pPr>
        <w:pStyle w:val="ANormal"/>
      </w:pPr>
      <w:r>
        <w:rPr>
          <w:lang w:val="sv-FI"/>
        </w:rPr>
        <w:tab/>
      </w:r>
      <w:r w:rsidR="0019461F" w:rsidRPr="00AD70EB">
        <w:rPr>
          <w:lang w:val="sv-FI"/>
        </w:rPr>
        <w:t xml:space="preserve">Till paragrafen fogas en ny </w:t>
      </w:r>
      <w:r w:rsidR="0019461F" w:rsidRPr="00AD70EB">
        <w:rPr>
          <w:i/>
          <w:iCs/>
          <w:lang w:val="sv-FI"/>
        </w:rPr>
        <w:t xml:space="preserve">4a </w:t>
      </w:r>
      <w:r w:rsidR="0019461F" w:rsidRPr="00AD70EB">
        <w:rPr>
          <w:lang w:val="sv-FI"/>
        </w:rPr>
        <w:t>punkt</w:t>
      </w:r>
      <w:r w:rsidR="00C1419C" w:rsidRPr="00AD70EB">
        <w:rPr>
          <w:lang w:val="sv-FI"/>
        </w:rPr>
        <w:t>,</w:t>
      </w:r>
      <w:r w:rsidR="001F410D" w:rsidRPr="00AD70EB">
        <w:rPr>
          <w:lang w:val="sv-FI"/>
        </w:rPr>
        <w:t xml:space="preserve"> enligt </w:t>
      </w:r>
      <w:r w:rsidR="00487659" w:rsidRPr="00AD70EB">
        <w:rPr>
          <w:lang w:val="sv-FI"/>
        </w:rPr>
        <w:t>vilken</w:t>
      </w:r>
      <w:r w:rsidR="00C1419C" w:rsidRPr="00AD70EB">
        <w:t xml:space="preserve"> den maximala tiden för anslutning till distributionsnätet ska </w:t>
      </w:r>
      <w:r w:rsidR="00FF43A7" w:rsidRPr="00AD70EB">
        <w:t xml:space="preserve">på Åland </w:t>
      </w:r>
      <w:r w:rsidR="00C1419C" w:rsidRPr="00AD70EB">
        <w:t xml:space="preserve">vara 12 månader </w:t>
      </w:r>
      <w:r w:rsidR="00FF43A7" w:rsidRPr="00AD70EB">
        <w:t xml:space="preserve">från det att </w:t>
      </w:r>
      <w:r w:rsidR="00124A52" w:rsidRPr="00AD70EB">
        <w:t>anslutningsavtalet ingåtts</w:t>
      </w:r>
      <w:r w:rsidR="00C1419C" w:rsidRPr="00AD70EB">
        <w:t xml:space="preserve">, i stället för den maxtid på sex månader som gäller i riket enligt 20 § 3 mom. i rikets elmarknadslag. </w:t>
      </w:r>
      <w:r w:rsidR="0034792C" w:rsidRPr="00AD70EB">
        <w:t>V</w:t>
      </w:r>
      <w:r w:rsidR="00D12DA4" w:rsidRPr="00AD70EB">
        <w:t xml:space="preserve">ad som </w:t>
      </w:r>
      <w:r w:rsidR="00EE3838" w:rsidRPr="00AD70EB">
        <w:t xml:space="preserve">i nämnda </w:t>
      </w:r>
      <w:r w:rsidRPr="00AD70EB">
        <w:t>rik</w:t>
      </w:r>
      <w:r w:rsidR="00EE3838" w:rsidRPr="00AD70EB">
        <w:t>sbestämmelser</w:t>
      </w:r>
      <w:r w:rsidRPr="00AD70EB">
        <w:t xml:space="preserve"> </w:t>
      </w:r>
      <w:r w:rsidR="0034792C" w:rsidRPr="00AD70EB">
        <w:t xml:space="preserve">föreskrivs om </w:t>
      </w:r>
      <w:r w:rsidRPr="00AD70EB">
        <w:rPr>
          <w:i/>
          <w:iCs/>
        </w:rPr>
        <w:t>skälig anslutningstid</w:t>
      </w:r>
      <w:r w:rsidR="00F73481" w:rsidRPr="00AD70EB">
        <w:t xml:space="preserve"> ska </w:t>
      </w:r>
      <w:r w:rsidR="00C61D00" w:rsidRPr="00AD70EB">
        <w:t>även</w:t>
      </w:r>
      <w:r w:rsidR="00B53A0D" w:rsidRPr="00AD70EB">
        <w:t xml:space="preserve"> i fortsättningen</w:t>
      </w:r>
      <w:r w:rsidR="00F73481" w:rsidRPr="00AD70EB">
        <w:t xml:space="preserve"> tillämpas</w:t>
      </w:r>
      <w:r w:rsidR="00DE2E8A" w:rsidRPr="00AD70EB">
        <w:t xml:space="preserve"> på</w:t>
      </w:r>
      <w:r w:rsidR="00A11389" w:rsidRPr="00AD70EB">
        <w:t xml:space="preserve"> den åländska elmarknaden</w:t>
      </w:r>
      <w:r w:rsidRPr="00AD70EB">
        <w:t>.</w:t>
      </w:r>
      <w:r w:rsidR="00A3429F" w:rsidRPr="00AD70EB">
        <w:t xml:space="preserve"> </w:t>
      </w:r>
      <w:r w:rsidR="00322ABA" w:rsidRPr="00AD70EB">
        <w:t>Detta innebär att a</w:t>
      </w:r>
      <w:r w:rsidR="0076292B" w:rsidRPr="00AD70EB">
        <w:t>n</w:t>
      </w:r>
      <w:r w:rsidRPr="00AD70EB">
        <w:t>slutningstiden får</w:t>
      </w:r>
      <w:r w:rsidR="00F77373" w:rsidRPr="00AD70EB">
        <w:t xml:space="preserve"> </w:t>
      </w:r>
      <w:r w:rsidRPr="00AD70EB">
        <w:t xml:space="preserve">överskrida </w:t>
      </w:r>
      <w:r w:rsidR="0076292B" w:rsidRPr="00AD70EB">
        <w:t>tolv</w:t>
      </w:r>
      <w:r w:rsidRPr="00AD70EB">
        <w:t>månadersgränsen</w:t>
      </w:r>
      <w:r w:rsidR="003A1427" w:rsidRPr="00AD70EB">
        <w:t>,</w:t>
      </w:r>
      <w:r w:rsidRPr="00AD70EB">
        <w:t xml:space="preserve"> om det behövs på grund av anslutningens omfattning och tekniska genomförande eller om det finns andra särskilda skäl till det.  Vid bedömningen av vad som utgör en skälig anslutningstid ska alltjämt beaktas den tid som nätinnehavaren behöver för planering, tillståndsförfaranden och byggande. I förarbetena till 20 § 3 mom. i rikets elmarknadslag anges ytterligare exempel på vad som kan utgöra särskilda skäl</w:t>
      </w:r>
      <w:r w:rsidR="0075769F" w:rsidRPr="00AD70EB">
        <w:t xml:space="preserve"> för</w:t>
      </w:r>
      <w:r w:rsidRPr="00AD70EB">
        <w:t xml:space="preserve"> att </w:t>
      </w:r>
      <w:r w:rsidR="0075769F" w:rsidRPr="00AD70EB">
        <w:t>överskrida</w:t>
      </w:r>
      <w:r w:rsidRPr="00AD70EB">
        <w:t xml:space="preserve"> </w:t>
      </w:r>
      <w:r w:rsidR="00641E95" w:rsidRPr="00AD70EB">
        <w:t xml:space="preserve">den </w:t>
      </w:r>
      <w:r w:rsidR="0075769F" w:rsidRPr="00AD70EB">
        <w:t>an</w:t>
      </w:r>
      <w:r w:rsidR="00C80BEC" w:rsidRPr="00AD70EB">
        <w:t>givna</w:t>
      </w:r>
      <w:r w:rsidRPr="00AD70EB">
        <w:t xml:space="preserve"> tids</w:t>
      </w:r>
      <w:r w:rsidR="00A76344" w:rsidRPr="00AD70EB">
        <w:t>gränsen</w:t>
      </w:r>
      <w:r w:rsidRPr="00AD70EB">
        <w:t>.</w:t>
      </w:r>
      <w:r w:rsidR="00952FA2" w:rsidRPr="00AD70EB">
        <w:rPr>
          <w:rStyle w:val="Fotnotsreferens"/>
        </w:rPr>
        <w:footnoteReference w:id="38"/>
      </w:r>
      <w:r w:rsidRPr="00AD70EB">
        <w:t xml:space="preserve"> Det kan vara faktorer som hänför sig till en viss anslutning men som nätinnehavaren inte rimligen kunnat förutse eller kan påverka, </w:t>
      </w:r>
      <w:proofErr w:type="gramStart"/>
      <w:r w:rsidRPr="00AD70EB">
        <w:t>t.ex.</w:t>
      </w:r>
      <w:proofErr w:type="gramEnd"/>
      <w:r w:rsidRPr="00AD70EB">
        <w:t xml:space="preserve"> hur länge en myndighetsprocess för markanvändningstillstånd eller andra specialtillstånd räcker. Särskilda skäl kan även åberopas när en kund ansöker om anslutning vid en tidpunkt som förutsätter att anslutningen byggs vintertid och till höga kostnader. Den skäliga leveranstiden kan också vara längre i fråga om sådana anslutningar som kräver mycket nätförstärkning och utvidgning.</w:t>
      </w:r>
    </w:p>
    <w:p w14:paraId="2AD0A12D" w14:textId="6B07724F" w:rsidR="00285BBB" w:rsidRPr="00816862" w:rsidRDefault="00285BBB">
      <w:pPr>
        <w:pStyle w:val="ANormal"/>
        <w:rPr>
          <w:lang w:val="sv-FI"/>
        </w:rPr>
      </w:pPr>
      <w:r>
        <w:rPr>
          <w:lang w:val="sv-FI"/>
        </w:rPr>
        <w:tab/>
      </w:r>
      <w:r w:rsidR="003866D6">
        <w:rPr>
          <w:lang w:val="sv-FI"/>
        </w:rPr>
        <w:t xml:space="preserve">Den </w:t>
      </w:r>
      <w:r w:rsidR="001A49B8">
        <w:rPr>
          <w:lang w:val="sv-FI"/>
        </w:rPr>
        <w:t>till åländska förhållanden anpassade</w:t>
      </w:r>
      <w:r w:rsidR="003866D6">
        <w:rPr>
          <w:lang w:val="sv-FI"/>
        </w:rPr>
        <w:t xml:space="preserve"> definitionen av stamnät i p</w:t>
      </w:r>
      <w:r w:rsidR="009D0287">
        <w:rPr>
          <w:lang w:val="sv-FI"/>
        </w:rPr>
        <w:t xml:space="preserve">aragrafens </w:t>
      </w:r>
      <w:r w:rsidR="009D0287" w:rsidRPr="00672AF6">
        <w:rPr>
          <w:i/>
          <w:iCs/>
          <w:lang w:val="sv-FI"/>
        </w:rPr>
        <w:t>5</w:t>
      </w:r>
      <w:r w:rsidR="002574F8">
        <w:rPr>
          <w:i/>
          <w:iCs/>
          <w:lang w:val="sv-FI"/>
        </w:rPr>
        <w:t> punkt</w:t>
      </w:r>
      <w:r w:rsidR="009D0287">
        <w:rPr>
          <w:lang w:val="sv-FI"/>
        </w:rPr>
        <w:t xml:space="preserve"> </w:t>
      </w:r>
      <w:r w:rsidR="00672AF6">
        <w:rPr>
          <w:lang w:val="sv-FI"/>
        </w:rPr>
        <w:t xml:space="preserve">ändras </w:t>
      </w:r>
      <w:r w:rsidR="000303BF">
        <w:rPr>
          <w:lang w:val="sv-FI"/>
        </w:rPr>
        <w:t xml:space="preserve">för att harmoniera med </w:t>
      </w:r>
      <w:r w:rsidR="00487AB6">
        <w:rPr>
          <w:lang w:val="sv-FI"/>
        </w:rPr>
        <w:t xml:space="preserve">definitionen av </w:t>
      </w:r>
      <w:r w:rsidR="00945AC7">
        <w:rPr>
          <w:lang w:val="sv-FI"/>
        </w:rPr>
        <w:t>högspänningsdistributionsnät i paragrafens 1</w:t>
      </w:r>
      <w:r w:rsidR="00516F8E">
        <w:rPr>
          <w:lang w:val="sv-FI"/>
        </w:rPr>
        <w:t> </w:t>
      </w:r>
      <w:r w:rsidR="00945AC7">
        <w:rPr>
          <w:lang w:val="sv-FI"/>
        </w:rPr>
        <w:t>a</w:t>
      </w:r>
      <w:r w:rsidR="002574F8">
        <w:rPr>
          <w:lang w:val="sv-FI"/>
        </w:rPr>
        <w:t> punkt</w:t>
      </w:r>
      <w:r w:rsidR="005329F5">
        <w:rPr>
          <w:lang w:val="sv-FI"/>
        </w:rPr>
        <w:t>.</w:t>
      </w:r>
      <w:r w:rsidR="007F1821">
        <w:rPr>
          <w:lang w:val="sv-FI"/>
        </w:rPr>
        <w:t xml:space="preserve"> </w:t>
      </w:r>
      <w:r w:rsidR="00E6661C">
        <w:rPr>
          <w:lang w:val="sv-FI"/>
        </w:rPr>
        <w:t>Det s</w:t>
      </w:r>
      <w:r w:rsidR="00776347">
        <w:rPr>
          <w:lang w:val="sv-FI"/>
        </w:rPr>
        <w:t>ammantag</w:t>
      </w:r>
      <w:r w:rsidR="00E6661C">
        <w:rPr>
          <w:lang w:val="sv-FI"/>
        </w:rPr>
        <w:t>na</w:t>
      </w:r>
      <w:r w:rsidR="00776347">
        <w:rPr>
          <w:lang w:val="sv-FI"/>
        </w:rPr>
        <w:t xml:space="preserve"> syft</w:t>
      </w:r>
      <w:r w:rsidR="00E6661C">
        <w:rPr>
          <w:lang w:val="sv-FI"/>
        </w:rPr>
        <w:t>et</w:t>
      </w:r>
      <w:r w:rsidR="001D5508">
        <w:rPr>
          <w:lang w:val="sv-FI"/>
        </w:rPr>
        <w:t xml:space="preserve"> </w:t>
      </w:r>
      <w:r w:rsidR="00E6661C">
        <w:rPr>
          <w:lang w:val="sv-FI"/>
        </w:rPr>
        <w:t>med</w:t>
      </w:r>
      <w:r w:rsidR="001D5508">
        <w:rPr>
          <w:lang w:val="sv-FI"/>
        </w:rPr>
        <w:t xml:space="preserve"> nämnda</w:t>
      </w:r>
      <w:r w:rsidR="00776347">
        <w:rPr>
          <w:lang w:val="sv-FI"/>
        </w:rPr>
        <w:t xml:space="preserve"> ändringar</w:t>
      </w:r>
      <w:r w:rsidR="007B66E9">
        <w:rPr>
          <w:lang w:val="sv-FI"/>
        </w:rPr>
        <w:t xml:space="preserve"> är </w:t>
      </w:r>
      <w:r w:rsidR="00102B97">
        <w:rPr>
          <w:lang w:val="sv-FI"/>
        </w:rPr>
        <w:t xml:space="preserve">att göra en tydligare åtskillnad mellan </w:t>
      </w:r>
      <w:r w:rsidR="00ED255C">
        <w:rPr>
          <w:lang w:val="sv-FI"/>
        </w:rPr>
        <w:t>stamnät och hö</w:t>
      </w:r>
      <w:r w:rsidR="00810EFF">
        <w:rPr>
          <w:lang w:val="sv-FI"/>
        </w:rPr>
        <w:t>gspänningsdistributionsnät.</w:t>
      </w:r>
    </w:p>
    <w:p w14:paraId="331A20A5" w14:textId="62843D23" w:rsidR="007657E5" w:rsidRDefault="00834786">
      <w:pPr>
        <w:pStyle w:val="ANormal"/>
        <w:rPr>
          <w:lang w:val="sv-FI"/>
        </w:rPr>
      </w:pPr>
      <w:r>
        <w:rPr>
          <w:lang w:val="sv-FI"/>
        </w:rPr>
        <w:tab/>
        <w:t xml:space="preserve">Paragrafens </w:t>
      </w:r>
      <w:r w:rsidRPr="00962EDD">
        <w:rPr>
          <w:i/>
          <w:iCs/>
          <w:lang w:val="sv-FI"/>
        </w:rPr>
        <w:t>11</w:t>
      </w:r>
      <w:r w:rsidR="002574F8">
        <w:rPr>
          <w:i/>
          <w:iCs/>
          <w:lang w:val="sv-FI"/>
        </w:rPr>
        <w:t> punkt</w:t>
      </w:r>
      <w:r w:rsidR="00962EDD">
        <w:rPr>
          <w:i/>
          <w:iCs/>
          <w:lang w:val="sv-FI"/>
        </w:rPr>
        <w:t xml:space="preserve"> </w:t>
      </w:r>
      <w:r w:rsidR="00E3560A">
        <w:rPr>
          <w:lang w:val="sv-FI"/>
        </w:rPr>
        <w:t xml:space="preserve">ger uttryck för den </w:t>
      </w:r>
      <w:r w:rsidR="00A471B5">
        <w:rPr>
          <w:lang w:val="sv-FI"/>
        </w:rPr>
        <w:t xml:space="preserve">förvaltningspraxis </w:t>
      </w:r>
      <w:r w:rsidR="00910F7E">
        <w:rPr>
          <w:lang w:val="sv-FI"/>
        </w:rPr>
        <w:t xml:space="preserve">som </w:t>
      </w:r>
      <w:r w:rsidR="000C46C2">
        <w:rPr>
          <w:lang w:val="sv-FI"/>
        </w:rPr>
        <w:t xml:space="preserve">utformats </w:t>
      </w:r>
      <w:r w:rsidR="000A782A">
        <w:rPr>
          <w:lang w:val="sv-FI"/>
        </w:rPr>
        <w:t>inom</w:t>
      </w:r>
      <w:r w:rsidR="002C3218">
        <w:rPr>
          <w:lang w:val="sv-FI"/>
        </w:rPr>
        <w:t xml:space="preserve"> område</w:t>
      </w:r>
      <w:r w:rsidR="00011A5C">
        <w:rPr>
          <w:lang w:val="sv-FI"/>
        </w:rPr>
        <w:t>na</w:t>
      </w:r>
      <w:r w:rsidR="000A782A">
        <w:rPr>
          <w:lang w:val="sv-FI"/>
        </w:rPr>
        <w:t xml:space="preserve"> energi</w:t>
      </w:r>
      <w:r w:rsidR="00011A5C">
        <w:rPr>
          <w:lang w:val="sv-FI"/>
        </w:rPr>
        <w:t xml:space="preserve"> och nätinfrastruktur</w:t>
      </w:r>
      <w:r w:rsidR="00D6725E">
        <w:rPr>
          <w:rStyle w:val="Fotnotsreferens"/>
          <w:lang w:val="sv-FI"/>
        </w:rPr>
        <w:footnoteReference w:id="39"/>
      </w:r>
      <w:r w:rsidR="00011A5C">
        <w:rPr>
          <w:lang w:val="sv-FI"/>
        </w:rPr>
        <w:t xml:space="preserve"> </w:t>
      </w:r>
      <w:r w:rsidR="00767039">
        <w:rPr>
          <w:lang w:val="sv-FI"/>
        </w:rPr>
        <w:t>och som innebär</w:t>
      </w:r>
      <w:r w:rsidR="00011A5C">
        <w:rPr>
          <w:lang w:val="sv-FI"/>
        </w:rPr>
        <w:t xml:space="preserve"> </w:t>
      </w:r>
      <w:r w:rsidR="00864932">
        <w:rPr>
          <w:lang w:val="sv-FI"/>
        </w:rPr>
        <w:t xml:space="preserve">att beslut </w:t>
      </w:r>
      <w:r w:rsidR="004B5CA1">
        <w:rPr>
          <w:lang w:val="sv-FI"/>
        </w:rPr>
        <w:t>som går den</w:t>
      </w:r>
      <w:r w:rsidR="001E537C">
        <w:rPr>
          <w:lang w:val="sv-FI"/>
        </w:rPr>
        <w:t xml:space="preserve"> sökande</w:t>
      </w:r>
      <w:r w:rsidR="004B5CA1">
        <w:rPr>
          <w:lang w:val="sv-FI"/>
        </w:rPr>
        <w:t xml:space="preserve"> </w:t>
      </w:r>
      <w:r w:rsidR="001E537C">
        <w:rPr>
          <w:lang w:val="sv-FI"/>
        </w:rPr>
        <w:t xml:space="preserve">emot helt eller delvis </w:t>
      </w:r>
      <w:r w:rsidR="006B20B6">
        <w:rPr>
          <w:lang w:val="sv-FI"/>
        </w:rPr>
        <w:t>(</w:t>
      </w:r>
      <w:proofErr w:type="gramStart"/>
      <w:r w:rsidR="006B20B6">
        <w:rPr>
          <w:lang w:val="sv-FI"/>
        </w:rPr>
        <w:t>t.ex.</w:t>
      </w:r>
      <w:proofErr w:type="gramEnd"/>
      <w:r w:rsidR="006B20B6">
        <w:rPr>
          <w:lang w:val="sv-FI"/>
        </w:rPr>
        <w:t xml:space="preserve"> om </w:t>
      </w:r>
      <w:r w:rsidR="002A2368">
        <w:rPr>
          <w:lang w:val="sv-FI"/>
        </w:rPr>
        <w:t xml:space="preserve">myndigheten föreslår en alternativ anslutningspunkt) </w:t>
      </w:r>
      <w:r w:rsidR="008F524D">
        <w:rPr>
          <w:lang w:val="sv-FI"/>
        </w:rPr>
        <w:t xml:space="preserve">ska meddelas </w:t>
      </w:r>
      <w:r w:rsidR="006A518D">
        <w:rPr>
          <w:lang w:val="sv-FI"/>
        </w:rPr>
        <w:t xml:space="preserve">inom </w:t>
      </w:r>
      <w:r w:rsidR="006A518D" w:rsidRPr="00E50BF4">
        <w:rPr>
          <w:i/>
          <w:iCs/>
          <w:lang w:val="sv-FI"/>
        </w:rPr>
        <w:t>en</w:t>
      </w:r>
      <w:r w:rsidR="006A518D">
        <w:rPr>
          <w:lang w:val="sv-FI"/>
        </w:rPr>
        <w:t xml:space="preserve"> månad från det att </w:t>
      </w:r>
      <w:r w:rsidR="00CE6135">
        <w:rPr>
          <w:lang w:val="sv-FI"/>
        </w:rPr>
        <w:t>anmälan</w:t>
      </w:r>
      <w:r w:rsidR="001D6156">
        <w:rPr>
          <w:lang w:val="sv-FI"/>
        </w:rPr>
        <w:t xml:space="preserve"> </w:t>
      </w:r>
      <w:r w:rsidR="00DD21E3">
        <w:rPr>
          <w:lang w:val="sv-FI"/>
        </w:rPr>
        <w:t>inkommit till myndigheten.</w:t>
      </w:r>
      <w:r w:rsidR="00773718">
        <w:rPr>
          <w:lang w:val="sv-FI"/>
        </w:rPr>
        <w:t xml:space="preserve"> Om distributionsnätsinnehavaren inte fattar något beslut om anslutning inom en månad från mottagandet av anmälan, får kraftverket eller enheten för aggregerad produktion anslutas till distributionsnätet.</w:t>
      </w:r>
      <w:r w:rsidR="00AB354E">
        <w:rPr>
          <w:lang w:val="sv-FI"/>
        </w:rPr>
        <w:t xml:space="preserve"> </w:t>
      </w:r>
      <w:r w:rsidR="00A34EAC">
        <w:rPr>
          <w:lang w:val="sv-FI"/>
        </w:rPr>
        <w:t xml:space="preserve">Utöver </w:t>
      </w:r>
      <w:r w:rsidR="00250ECA">
        <w:rPr>
          <w:lang w:val="sv-FI"/>
        </w:rPr>
        <w:t>den ovannämnda enhetlighetstanken</w:t>
      </w:r>
      <w:r w:rsidR="00AB354E">
        <w:rPr>
          <w:lang w:val="sv-FI"/>
        </w:rPr>
        <w:t xml:space="preserve">, </w:t>
      </w:r>
      <w:r w:rsidR="008F2B08">
        <w:rPr>
          <w:lang w:val="sv-FI"/>
        </w:rPr>
        <w:t>har</w:t>
      </w:r>
      <w:r w:rsidR="00AB354E">
        <w:rPr>
          <w:lang w:val="sv-FI"/>
        </w:rPr>
        <w:t xml:space="preserve"> det</w:t>
      </w:r>
      <w:r w:rsidR="008F2B08">
        <w:rPr>
          <w:lang w:val="sv-FI"/>
        </w:rPr>
        <w:t xml:space="preserve"> också ansetts </w:t>
      </w:r>
      <w:r w:rsidR="008F2B08">
        <w:rPr>
          <w:lang w:val="sv-FI"/>
        </w:rPr>
        <w:lastRenderedPageBreak/>
        <w:t>angeläget att undvika den diskrepans som</w:t>
      </w:r>
      <w:r w:rsidR="00ED13BE">
        <w:rPr>
          <w:lang w:val="sv-FI"/>
        </w:rPr>
        <w:t xml:space="preserve"> </w:t>
      </w:r>
      <w:r w:rsidR="008F2B08">
        <w:rPr>
          <w:lang w:val="sv-FI"/>
        </w:rPr>
        <w:t>finn</w:t>
      </w:r>
      <w:r w:rsidR="00ED13BE">
        <w:rPr>
          <w:lang w:val="sv-FI"/>
        </w:rPr>
        <w:t>s</w:t>
      </w:r>
      <w:r w:rsidR="008F2B08">
        <w:rPr>
          <w:lang w:val="sv-FI"/>
        </w:rPr>
        <w:t xml:space="preserve"> mellan andra och tredje meningen i 53</w:t>
      </w:r>
      <w:r w:rsidR="00520954">
        <w:rPr>
          <w:lang w:val="sv-FI"/>
        </w:rPr>
        <w:t> </w:t>
      </w:r>
      <w:r w:rsidR="008F2B08">
        <w:rPr>
          <w:lang w:val="sv-FI"/>
        </w:rPr>
        <w:t>a</w:t>
      </w:r>
      <w:r w:rsidR="002574F8">
        <w:rPr>
          <w:lang w:val="sv-FI"/>
        </w:rPr>
        <w:t> §</w:t>
      </w:r>
      <w:r w:rsidR="008F2B08">
        <w:rPr>
          <w:lang w:val="sv-FI"/>
        </w:rPr>
        <w:t xml:space="preserve"> 2</w:t>
      </w:r>
      <w:r w:rsidR="002574F8">
        <w:rPr>
          <w:lang w:val="sv-FI"/>
        </w:rPr>
        <w:t> mom.</w:t>
      </w:r>
      <w:r w:rsidR="008F2B08">
        <w:rPr>
          <w:lang w:val="sv-FI"/>
        </w:rPr>
        <w:t xml:space="preserve"> i rikets elmarknadslag.</w:t>
      </w:r>
    </w:p>
    <w:p w14:paraId="62EA5F15" w14:textId="01A6DEA0" w:rsidR="00624BA3" w:rsidRPr="00AD70EB" w:rsidRDefault="00624BA3">
      <w:pPr>
        <w:pStyle w:val="ANormal"/>
        <w:rPr>
          <w:lang w:val="sv-FI"/>
        </w:rPr>
      </w:pPr>
      <w:r>
        <w:rPr>
          <w:lang w:val="sv-FI"/>
        </w:rPr>
        <w:tab/>
      </w:r>
      <w:r w:rsidR="00817EC5" w:rsidRPr="00AD70EB">
        <w:rPr>
          <w:lang w:val="sv-FI"/>
        </w:rPr>
        <w:t xml:space="preserve">Genom paragrafens </w:t>
      </w:r>
      <w:r w:rsidR="00817EC5" w:rsidRPr="00AD70EB">
        <w:rPr>
          <w:i/>
          <w:iCs/>
          <w:lang w:val="sv-FI"/>
        </w:rPr>
        <w:t>12</w:t>
      </w:r>
      <w:r w:rsidR="002574F8" w:rsidRPr="00AD70EB">
        <w:rPr>
          <w:i/>
          <w:iCs/>
          <w:lang w:val="sv-FI"/>
        </w:rPr>
        <w:t> punkt</w:t>
      </w:r>
      <w:r w:rsidR="00817EC5" w:rsidRPr="00AD70EB">
        <w:rPr>
          <w:lang w:val="sv-FI"/>
        </w:rPr>
        <w:t xml:space="preserve"> utnyttjas</w:t>
      </w:r>
      <w:r w:rsidR="0083575C" w:rsidRPr="00AD70EB">
        <w:rPr>
          <w:lang w:val="sv-FI"/>
        </w:rPr>
        <w:t xml:space="preserve"> </w:t>
      </w:r>
      <w:r w:rsidR="00FF08D0" w:rsidRPr="00AD70EB">
        <w:rPr>
          <w:lang w:val="sv-FI"/>
        </w:rPr>
        <w:t xml:space="preserve">den </w:t>
      </w:r>
      <w:r w:rsidR="006603A1" w:rsidRPr="00AD70EB">
        <w:rPr>
          <w:lang w:val="sv-FI"/>
        </w:rPr>
        <w:t>undantagsmöjlighet som artikel</w:t>
      </w:r>
      <w:r w:rsidR="004B346C" w:rsidRPr="00AD70EB">
        <w:rPr>
          <w:lang w:val="sv-FI"/>
        </w:rPr>
        <w:t xml:space="preserve"> 28a</w:t>
      </w:r>
      <w:r w:rsidR="00E161CA" w:rsidRPr="00AD70EB">
        <w:rPr>
          <w:lang w:val="sv-FI"/>
        </w:rPr>
        <w:t>.3b</w:t>
      </w:r>
      <w:r w:rsidR="00B94FA8" w:rsidRPr="00AD70EB">
        <w:rPr>
          <w:lang w:val="sv-FI"/>
        </w:rPr>
        <w:t xml:space="preserve"> i ändringsdirektivet </w:t>
      </w:r>
      <w:r w:rsidR="00B345DD" w:rsidRPr="00AD70EB">
        <w:rPr>
          <w:lang w:val="sv-FI"/>
        </w:rPr>
        <w:t>2024/1711</w:t>
      </w:r>
      <w:r w:rsidR="00E161CA" w:rsidRPr="00AD70EB">
        <w:rPr>
          <w:lang w:val="sv-FI"/>
        </w:rPr>
        <w:t xml:space="preserve"> </w:t>
      </w:r>
      <w:r w:rsidR="00B94FA8" w:rsidRPr="00AD70EB">
        <w:rPr>
          <w:lang w:val="sv-FI"/>
        </w:rPr>
        <w:t>medger</w:t>
      </w:r>
      <w:r w:rsidR="0006425F" w:rsidRPr="00AD70EB">
        <w:rPr>
          <w:lang w:val="sv-FI"/>
        </w:rPr>
        <w:t>.</w:t>
      </w:r>
      <w:r w:rsidR="00D41FD7" w:rsidRPr="00AD70EB">
        <w:rPr>
          <w:lang w:val="sv-FI"/>
        </w:rPr>
        <w:t xml:space="preserve"> </w:t>
      </w:r>
      <w:r w:rsidR="00377A65" w:rsidRPr="00AD70EB">
        <w:t>En förutsättning för att kunna använda undantaget är att dess tillämpningsområde begränsas till att gälla integrerade elföretag som betjänar färre än 100 000 anslutna kunder eller som betjänar små enskilda system. De nämnda villkoren uppfylls av Mariehamns Energi Ab</w:t>
      </w:r>
      <w:r w:rsidR="00B54657" w:rsidRPr="00AD70EB">
        <w:t xml:space="preserve"> (ME)</w:t>
      </w:r>
      <w:r w:rsidR="00377A65" w:rsidRPr="00AD70EB">
        <w:t xml:space="preserve"> och Ålands Elandelslag</w:t>
      </w:r>
      <w:r w:rsidR="00B54657" w:rsidRPr="00AD70EB">
        <w:t xml:space="preserve"> (ÅEA)</w:t>
      </w:r>
      <w:r w:rsidR="00D44FDF" w:rsidRPr="00AD70EB">
        <w:t>, vilka är att betrakta som vertikalt integrerade elföretag enligt artikel 2.53 i elmarknadsdirektivet.</w:t>
      </w:r>
      <w:r w:rsidR="008F4A09" w:rsidRPr="00AD70EB">
        <w:rPr>
          <w:lang w:val="sv-FI"/>
        </w:rPr>
        <w:t xml:space="preserve"> </w:t>
      </w:r>
      <w:r w:rsidR="001F68CE" w:rsidRPr="00AD70EB">
        <w:rPr>
          <w:lang w:val="sv-FI"/>
        </w:rPr>
        <w:t>Undantagsbestämmelsen</w:t>
      </w:r>
      <w:r w:rsidR="008F4A09" w:rsidRPr="00AD70EB">
        <w:rPr>
          <w:lang w:val="sv-FI"/>
        </w:rPr>
        <w:t xml:space="preserve"> </w:t>
      </w:r>
      <w:r w:rsidR="00974E8A" w:rsidRPr="00AD70EB">
        <w:rPr>
          <w:lang w:val="sv-FI"/>
        </w:rPr>
        <w:t xml:space="preserve">innebär att </w:t>
      </w:r>
      <w:r w:rsidR="00B54657" w:rsidRPr="00AD70EB">
        <w:rPr>
          <w:lang w:val="sv-FI"/>
        </w:rPr>
        <w:t>ME och ÅEA</w:t>
      </w:r>
      <w:r w:rsidR="00D9321A" w:rsidRPr="00AD70EB">
        <w:rPr>
          <w:lang w:val="sv-FI"/>
        </w:rPr>
        <w:t xml:space="preserve">, med avvikelse från 54 b i rikets </w:t>
      </w:r>
      <w:r w:rsidR="00981554" w:rsidRPr="00AD70EB">
        <w:rPr>
          <w:lang w:val="sv-FI"/>
        </w:rPr>
        <w:t xml:space="preserve">elmarknadslag, inte har en </w:t>
      </w:r>
      <w:r w:rsidR="00351ED5" w:rsidRPr="00AD70EB">
        <w:rPr>
          <w:lang w:val="sv-FI"/>
        </w:rPr>
        <w:t>skyldighet att</w:t>
      </w:r>
      <w:r w:rsidR="007C4CA8" w:rsidRPr="00AD70EB">
        <w:rPr>
          <w:lang w:val="sv-FI"/>
        </w:rPr>
        <w:t xml:space="preserve"> på sina respektive webbplatser</w:t>
      </w:r>
      <w:r w:rsidR="00351ED5" w:rsidRPr="00AD70EB">
        <w:rPr>
          <w:lang w:val="sv-FI"/>
        </w:rPr>
        <w:t xml:space="preserve"> offentliggöra </w:t>
      </w:r>
      <w:r w:rsidR="007935AF" w:rsidRPr="00AD70EB">
        <w:rPr>
          <w:lang w:val="sv-FI"/>
        </w:rPr>
        <w:t xml:space="preserve">information </w:t>
      </w:r>
      <w:r w:rsidR="00AF7D63" w:rsidRPr="00AD70EB">
        <w:rPr>
          <w:lang w:val="sv-FI"/>
        </w:rPr>
        <w:t xml:space="preserve">om </w:t>
      </w:r>
      <w:r w:rsidR="008A584E" w:rsidRPr="00AD70EB">
        <w:rPr>
          <w:lang w:val="sv-FI"/>
        </w:rPr>
        <w:t xml:space="preserve">den kapacitet som finns tillgänglig för nya begäranden om anslutning </w:t>
      </w:r>
      <w:r w:rsidR="00B533C2" w:rsidRPr="00AD70EB">
        <w:rPr>
          <w:lang w:val="sv-FI"/>
        </w:rPr>
        <w:t xml:space="preserve">till </w:t>
      </w:r>
      <w:r w:rsidR="002B2BB7" w:rsidRPr="00AD70EB">
        <w:rPr>
          <w:lang w:val="sv-FI"/>
        </w:rPr>
        <w:t>distributionsnät</w:t>
      </w:r>
      <w:r w:rsidR="00B3447E" w:rsidRPr="00AD70EB">
        <w:rPr>
          <w:lang w:val="sv-FI"/>
        </w:rPr>
        <w:t xml:space="preserve"> och högspänningsdistributionsnät.</w:t>
      </w:r>
    </w:p>
    <w:p w14:paraId="7087AB59" w14:textId="799D2445" w:rsidR="00BA56DE" w:rsidRPr="00C06E33" w:rsidRDefault="00BA56DE">
      <w:pPr>
        <w:pStyle w:val="ANormal"/>
        <w:rPr>
          <w:lang w:val="sv-FI"/>
        </w:rPr>
      </w:pPr>
      <w:r>
        <w:rPr>
          <w:lang w:val="sv-FI"/>
        </w:rPr>
        <w:tab/>
      </w:r>
      <w:r w:rsidR="006D08C2">
        <w:rPr>
          <w:lang w:val="sv-FI"/>
        </w:rPr>
        <w:t xml:space="preserve">Av paragrafens </w:t>
      </w:r>
      <w:r w:rsidR="006D08C2" w:rsidRPr="00C06E33">
        <w:rPr>
          <w:i/>
          <w:iCs/>
          <w:lang w:val="sv-FI"/>
        </w:rPr>
        <w:t>15</w:t>
      </w:r>
      <w:r w:rsidR="00516F8E">
        <w:rPr>
          <w:i/>
          <w:iCs/>
          <w:lang w:val="sv-FI"/>
        </w:rPr>
        <w:t> </w:t>
      </w:r>
      <w:r w:rsidR="006D08C2" w:rsidRPr="00C06E33">
        <w:rPr>
          <w:i/>
          <w:iCs/>
          <w:lang w:val="sv-FI"/>
        </w:rPr>
        <w:t>punkt</w:t>
      </w:r>
      <w:r w:rsidR="00C06E33">
        <w:rPr>
          <w:i/>
          <w:iCs/>
          <w:lang w:val="sv-FI"/>
        </w:rPr>
        <w:t xml:space="preserve"> </w:t>
      </w:r>
      <w:r w:rsidR="00C06E33">
        <w:rPr>
          <w:lang w:val="sv-FI"/>
        </w:rPr>
        <w:t>följer att bestämmelserna i 65</w:t>
      </w:r>
      <w:r w:rsidR="00516F8E">
        <w:rPr>
          <w:lang w:val="sv-FI"/>
        </w:rPr>
        <w:t> </w:t>
      </w:r>
      <w:r w:rsidR="00C06E33">
        <w:rPr>
          <w:lang w:val="sv-FI"/>
        </w:rPr>
        <w:t>b</w:t>
      </w:r>
      <w:r w:rsidR="00516F8E">
        <w:rPr>
          <w:lang w:val="sv-FI"/>
        </w:rPr>
        <w:t> </w:t>
      </w:r>
      <w:r w:rsidR="00C06E33">
        <w:rPr>
          <w:lang w:val="sv-FI"/>
        </w:rPr>
        <w:t>§ i rikets elma</w:t>
      </w:r>
      <w:r w:rsidR="00ED0A24">
        <w:rPr>
          <w:lang w:val="sv-FI"/>
        </w:rPr>
        <w:t xml:space="preserve">rknadslag om marknadsbaserad styrning av slutförbrukares belastning </w:t>
      </w:r>
      <w:r w:rsidR="001F5F1A">
        <w:rPr>
          <w:lang w:val="sv-FI"/>
        </w:rPr>
        <w:t>inte ska tillämpas på Åland.</w:t>
      </w:r>
      <w:r w:rsidR="009A1AA3">
        <w:rPr>
          <w:lang w:val="sv-FI"/>
        </w:rPr>
        <w:t xml:space="preserve"> Det f</w:t>
      </w:r>
      <w:r w:rsidR="008B5173">
        <w:rPr>
          <w:lang w:val="sv-FI"/>
        </w:rPr>
        <w:t>inns</w:t>
      </w:r>
      <w:r w:rsidR="009A1AA3">
        <w:rPr>
          <w:lang w:val="sv-FI"/>
        </w:rPr>
        <w:t xml:space="preserve"> </w:t>
      </w:r>
      <w:r w:rsidR="001A1977">
        <w:rPr>
          <w:lang w:val="sv-FI"/>
        </w:rPr>
        <w:t>därmed inget krav på att</w:t>
      </w:r>
      <w:r w:rsidR="00F0454E">
        <w:rPr>
          <w:lang w:val="sv-FI"/>
        </w:rPr>
        <w:t xml:space="preserve"> </w:t>
      </w:r>
      <w:r w:rsidR="00AE5EAF">
        <w:rPr>
          <w:lang w:val="sv-FI"/>
        </w:rPr>
        <w:t>d</w:t>
      </w:r>
      <w:r w:rsidR="005263CC">
        <w:rPr>
          <w:lang w:val="sv-FI"/>
        </w:rPr>
        <w:t xml:space="preserve">en centraliserade </w:t>
      </w:r>
      <w:r w:rsidR="00550ED8">
        <w:rPr>
          <w:lang w:val="sv-FI"/>
        </w:rPr>
        <w:t xml:space="preserve">informationsutbytestjänst </w:t>
      </w:r>
      <w:r w:rsidR="00BC18FF">
        <w:rPr>
          <w:lang w:val="sv-FI"/>
        </w:rPr>
        <w:t xml:space="preserve">som upprätthålls av </w:t>
      </w:r>
      <w:r w:rsidR="00424AEA">
        <w:rPr>
          <w:lang w:val="sv-FI"/>
        </w:rPr>
        <w:t xml:space="preserve">Kraftnät </w:t>
      </w:r>
      <w:r w:rsidR="008D73C1">
        <w:rPr>
          <w:lang w:val="sv-FI"/>
        </w:rPr>
        <w:t>Åland Ab</w:t>
      </w:r>
      <w:r w:rsidR="00AE5EAF">
        <w:rPr>
          <w:lang w:val="sv-FI"/>
        </w:rPr>
        <w:t xml:space="preserve"> </w:t>
      </w:r>
      <w:r w:rsidR="00534BA0">
        <w:rPr>
          <w:lang w:val="sv-FI"/>
        </w:rPr>
        <w:t>ska</w:t>
      </w:r>
      <w:r w:rsidR="00AE5EAF">
        <w:rPr>
          <w:lang w:val="sv-FI"/>
        </w:rPr>
        <w:t xml:space="preserve"> </w:t>
      </w:r>
      <w:r w:rsidR="00797085">
        <w:rPr>
          <w:lang w:val="sv-FI"/>
        </w:rPr>
        <w:t>in</w:t>
      </w:r>
      <w:r w:rsidR="006B0FEB">
        <w:rPr>
          <w:lang w:val="sv-FI"/>
        </w:rPr>
        <w:t>n</w:t>
      </w:r>
      <w:r w:rsidR="00797085">
        <w:rPr>
          <w:lang w:val="sv-FI"/>
        </w:rPr>
        <w:t>efa</w:t>
      </w:r>
      <w:r w:rsidR="006B0FEB">
        <w:rPr>
          <w:lang w:val="sv-FI"/>
        </w:rPr>
        <w:t xml:space="preserve">tta </w:t>
      </w:r>
      <w:r w:rsidR="00DA2180">
        <w:rPr>
          <w:lang w:val="sv-FI"/>
        </w:rPr>
        <w:t xml:space="preserve">ett sådant gränssnitt </w:t>
      </w:r>
      <w:r w:rsidR="001B0C93">
        <w:rPr>
          <w:lang w:val="sv-FI"/>
        </w:rPr>
        <w:t xml:space="preserve">som krävs för ordnandet </w:t>
      </w:r>
      <w:r w:rsidR="00DC68B1">
        <w:rPr>
          <w:lang w:val="sv-FI"/>
        </w:rPr>
        <w:t xml:space="preserve">av </w:t>
      </w:r>
      <w:r w:rsidR="00A17297">
        <w:rPr>
          <w:lang w:val="sv-FI"/>
        </w:rPr>
        <w:t>marknadsbaserad styrning av slutförbrukares belastning.</w:t>
      </w:r>
      <w:r w:rsidR="001B0C93">
        <w:rPr>
          <w:lang w:val="sv-FI"/>
        </w:rPr>
        <w:t xml:space="preserve"> </w:t>
      </w:r>
      <w:r w:rsidR="003612DE">
        <w:rPr>
          <w:lang w:val="sv-FI"/>
        </w:rPr>
        <w:t>R</w:t>
      </w:r>
      <w:r w:rsidR="00460237">
        <w:rPr>
          <w:lang w:val="sv-FI"/>
        </w:rPr>
        <w:t xml:space="preserve">ätten att </w:t>
      </w:r>
      <w:r w:rsidR="005460F6">
        <w:rPr>
          <w:lang w:val="sv-FI"/>
        </w:rPr>
        <w:t xml:space="preserve">styra </w:t>
      </w:r>
      <w:r w:rsidR="00802535">
        <w:rPr>
          <w:lang w:val="sv-FI"/>
        </w:rPr>
        <w:t>slutförbrukare</w:t>
      </w:r>
      <w:r w:rsidR="000C1396">
        <w:rPr>
          <w:lang w:val="sv-FI"/>
        </w:rPr>
        <w:t>n</w:t>
      </w:r>
      <w:r w:rsidR="00802535">
        <w:rPr>
          <w:lang w:val="sv-FI"/>
        </w:rPr>
        <w:t xml:space="preserve">s belastning ska </w:t>
      </w:r>
      <w:r w:rsidR="000C1396">
        <w:rPr>
          <w:lang w:val="sv-FI"/>
        </w:rPr>
        <w:t>även fortsättningsvis</w:t>
      </w:r>
      <w:r w:rsidR="00F81F39">
        <w:rPr>
          <w:lang w:val="sv-FI"/>
        </w:rPr>
        <w:t xml:space="preserve"> </w:t>
      </w:r>
      <w:r w:rsidR="000C1396">
        <w:rPr>
          <w:lang w:val="sv-FI"/>
        </w:rPr>
        <w:t>tillkomma</w:t>
      </w:r>
      <w:r w:rsidR="008E0C5E">
        <w:rPr>
          <w:lang w:val="sv-FI"/>
        </w:rPr>
        <w:t xml:space="preserve"> endast</w:t>
      </w:r>
      <w:r w:rsidR="000C1396">
        <w:rPr>
          <w:lang w:val="sv-FI"/>
        </w:rPr>
        <w:t xml:space="preserve"> </w:t>
      </w:r>
      <w:r w:rsidR="001558B5">
        <w:rPr>
          <w:lang w:val="sv-FI"/>
        </w:rPr>
        <w:t>distributionsnätsinnehavaren.</w:t>
      </w:r>
      <w:r w:rsidR="008E0F8F">
        <w:rPr>
          <w:lang w:val="sv-FI"/>
        </w:rPr>
        <w:t xml:space="preserve"> </w:t>
      </w:r>
      <w:r w:rsidR="001E424A">
        <w:rPr>
          <w:lang w:val="sv-FI"/>
        </w:rPr>
        <w:t xml:space="preserve">Avvikelsen </w:t>
      </w:r>
      <w:r w:rsidR="00187232">
        <w:rPr>
          <w:lang w:val="sv-FI"/>
        </w:rPr>
        <w:t>medför</w:t>
      </w:r>
      <w:r w:rsidR="009B4A53">
        <w:rPr>
          <w:lang w:val="sv-FI"/>
        </w:rPr>
        <w:t xml:space="preserve"> </w:t>
      </w:r>
      <w:r w:rsidR="00B91B4F">
        <w:rPr>
          <w:lang w:val="sv-FI"/>
        </w:rPr>
        <w:t>m.a.o.</w:t>
      </w:r>
      <w:r w:rsidR="00187232">
        <w:rPr>
          <w:lang w:val="sv-FI"/>
        </w:rPr>
        <w:t xml:space="preserve"> ingen förändring </w:t>
      </w:r>
      <w:r w:rsidR="00F55CC8">
        <w:rPr>
          <w:lang w:val="sv-FI"/>
        </w:rPr>
        <w:t>vad</w:t>
      </w:r>
      <w:r w:rsidR="009B4A53">
        <w:rPr>
          <w:lang w:val="sv-FI"/>
        </w:rPr>
        <w:t xml:space="preserve"> gäller distributionsnätsinnehavarens</w:t>
      </w:r>
      <w:r w:rsidR="00C528FF">
        <w:rPr>
          <w:lang w:val="sv-FI"/>
        </w:rPr>
        <w:t xml:space="preserve"> </w:t>
      </w:r>
      <w:r w:rsidR="00E870B0">
        <w:rPr>
          <w:lang w:val="sv-FI"/>
        </w:rPr>
        <w:t xml:space="preserve">möjlighet att vid behov </w:t>
      </w:r>
      <w:r w:rsidR="00E870B0">
        <w:t>styra slutförbrukarnas belastning i situationer med elbrist, vid störningar i nätet eller under sådana undantagsförhållanden som avses i beredskapslagen.</w:t>
      </w:r>
    </w:p>
    <w:p w14:paraId="2D6AE1C7" w14:textId="34A953AD" w:rsidR="00473765" w:rsidRDefault="007657E5">
      <w:pPr>
        <w:pStyle w:val="ANormal"/>
        <w:rPr>
          <w:lang w:val="sv-FI"/>
        </w:rPr>
      </w:pPr>
      <w:r>
        <w:rPr>
          <w:lang w:val="sv-FI"/>
        </w:rPr>
        <w:tab/>
      </w:r>
      <w:r w:rsidR="00826673">
        <w:rPr>
          <w:lang w:val="sv-FI"/>
        </w:rPr>
        <w:t xml:space="preserve">Enligt paragrafens </w:t>
      </w:r>
      <w:r w:rsidR="00852F76" w:rsidRPr="00852F76">
        <w:rPr>
          <w:i/>
          <w:iCs/>
          <w:lang w:val="sv-FI"/>
        </w:rPr>
        <w:t>1</w:t>
      </w:r>
      <w:r w:rsidR="0017121A">
        <w:rPr>
          <w:i/>
          <w:iCs/>
          <w:lang w:val="sv-FI"/>
        </w:rPr>
        <w:t>6</w:t>
      </w:r>
      <w:r w:rsidR="002574F8">
        <w:rPr>
          <w:i/>
          <w:iCs/>
          <w:lang w:val="sv-FI"/>
        </w:rPr>
        <w:t> punkt</w:t>
      </w:r>
      <w:r w:rsidR="008F2B08">
        <w:rPr>
          <w:lang w:val="sv-FI"/>
        </w:rPr>
        <w:t xml:space="preserve"> </w:t>
      </w:r>
      <w:r w:rsidR="00852F76">
        <w:rPr>
          <w:lang w:val="sv-FI"/>
        </w:rPr>
        <w:t>ska</w:t>
      </w:r>
      <w:r w:rsidR="004C24E7">
        <w:rPr>
          <w:lang w:val="sv-FI"/>
        </w:rPr>
        <w:t xml:space="preserve"> </w:t>
      </w:r>
      <w:r w:rsidR="005717D6">
        <w:rPr>
          <w:lang w:val="sv-FI"/>
        </w:rPr>
        <w:t>slutförbrukarens faktura</w:t>
      </w:r>
      <w:r w:rsidR="004A35C6">
        <w:rPr>
          <w:lang w:val="sv-FI"/>
        </w:rPr>
        <w:t xml:space="preserve"> även</w:t>
      </w:r>
      <w:r w:rsidR="005717D6">
        <w:rPr>
          <w:lang w:val="sv-FI"/>
        </w:rPr>
        <w:t xml:space="preserve"> </w:t>
      </w:r>
      <w:r w:rsidR="00B063C8">
        <w:rPr>
          <w:lang w:val="sv-FI"/>
        </w:rPr>
        <w:t xml:space="preserve">innehålla </w:t>
      </w:r>
      <w:r w:rsidR="00293ACF">
        <w:rPr>
          <w:lang w:val="sv-FI"/>
        </w:rPr>
        <w:t>uppgifter om den webbplats</w:t>
      </w:r>
      <w:r w:rsidR="00EE3EAE">
        <w:rPr>
          <w:lang w:val="sv-FI"/>
        </w:rPr>
        <w:t xml:space="preserve"> för jämförelseverktyg</w:t>
      </w:r>
      <w:r w:rsidR="00293ACF">
        <w:rPr>
          <w:lang w:val="sv-FI"/>
        </w:rPr>
        <w:t xml:space="preserve"> som Ålands energimyndighet </w:t>
      </w:r>
      <w:r w:rsidR="00FB084C">
        <w:rPr>
          <w:lang w:val="sv-FI"/>
        </w:rPr>
        <w:t xml:space="preserve">förvaltar enligt </w:t>
      </w:r>
      <w:r w:rsidR="00FD789E">
        <w:rPr>
          <w:lang w:val="sv-FI"/>
        </w:rPr>
        <w:t xml:space="preserve">lagens </w:t>
      </w:r>
      <w:r w:rsidR="00F211DE">
        <w:rPr>
          <w:lang w:val="sv-FI"/>
        </w:rPr>
        <w:t>2</w:t>
      </w:r>
      <w:r w:rsidR="002574F8">
        <w:rPr>
          <w:lang w:val="sv-FI"/>
        </w:rPr>
        <w:t> §</w:t>
      </w:r>
      <w:r w:rsidR="00F211DE">
        <w:rPr>
          <w:lang w:val="sv-FI"/>
        </w:rPr>
        <w:t xml:space="preserve"> 3</w:t>
      </w:r>
      <w:r w:rsidR="002574F8">
        <w:rPr>
          <w:lang w:val="sv-FI"/>
        </w:rPr>
        <w:t> mom.</w:t>
      </w:r>
      <w:r w:rsidR="00293E02">
        <w:rPr>
          <w:lang w:val="sv-FI"/>
        </w:rPr>
        <w:t xml:space="preserve"> </w:t>
      </w:r>
      <w:r w:rsidR="00A341B1">
        <w:rPr>
          <w:lang w:val="sv-FI"/>
        </w:rPr>
        <w:t xml:space="preserve">Bestämmelsen grundar sig på </w:t>
      </w:r>
      <w:r w:rsidR="00CE2902">
        <w:rPr>
          <w:lang w:val="sv-FI"/>
        </w:rPr>
        <w:t>1</w:t>
      </w:r>
      <w:r w:rsidR="00224D13">
        <w:rPr>
          <w:lang w:val="sv-FI"/>
        </w:rPr>
        <w:t>.1.2</w:t>
      </w:r>
      <w:r w:rsidR="00520954">
        <w:rPr>
          <w:lang w:val="sv-FI"/>
        </w:rPr>
        <w:t> </w:t>
      </w:r>
      <w:r w:rsidR="00224D13">
        <w:rPr>
          <w:lang w:val="sv-FI"/>
        </w:rPr>
        <w:t xml:space="preserve">i punkten </w:t>
      </w:r>
      <w:r w:rsidR="0025239A">
        <w:rPr>
          <w:lang w:val="sv-FI"/>
        </w:rPr>
        <w:t>i bilaga I till elmarknadsdirektivet</w:t>
      </w:r>
      <w:r w:rsidR="00C25F9D">
        <w:rPr>
          <w:lang w:val="sv-FI"/>
        </w:rPr>
        <w:t xml:space="preserve">, som innehåller minimikrav på </w:t>
      </w:r>
      <w:r w:rsidR="00872475">
        <w:rPr>
          <w:lang w:val="sv-FI"/>
        </w:rPr>
        <w:t xml:space="preserve">faktureringsinformation. </w:t>
      </w:r>
      <w:r w:rsidR="00A16585">
        <w:rPr>
          <w:lang w:val="sv-FI"/>
        </w:rPr>
        <w:t xml:space="preserve">Det </w:t>
      </w:r>
      <w:r w:rsidR="00B72774">
        <w:rPr>
          <w:lang w:val="sv-FI"/>
        </w:rPr>
        <w:t>finns i</w:t>
      </w:r>
      <w:r w:rsidR="00494E0B">
        <w:rPr>
          <w:lang w:val="sv-FI"/>
        </w:rPr>
        <w:t xml:space="preserve">nget hinder </w:t>
      </w:r>
      <w:r w:rsidR="00B72774">
        <w:rPr>
          <w:lang w:val="sv-FI"/>
        </w:rPr>
        <w:t xml:space="preserve">mot att </w:t>
      </w:r>
      <w:r w:rsidR="000C3CC3">
        <w:rPr>
          <w:lang w:val="sv-FI"/>
        </w:rPr>
        <w:t xml:space="preserve">denna information </w:t>
      </w:r>
      <w:r w:rsidR="00BA1E80">
        <w:rPr>
          <w:lang w:val="sv-FI"/>
        </w:rPr>
        <w:t>också förmedlas via andra kanaler</w:t>
      </w:r>
      <w:r w:rsidR="00376A6D">
        <w:rPr>
          <w:lang w:val="sv-FI"/>
        </w:rPr>
        <w:t xml:space="preserve">, </w:t>
      </w:r>
      <w:proofErr w:type="gramStart"/>
      <w:r w:rsidR="00376A6D">
        <w:rPr>
          <w:lang w:val="sv-FI"/>
        </w:rPr>
        <w:t>t.ex.</w:t>
      </w:r>
      <w:proofErr w:type="gramEnd"/>
      <w:r w:rsidR="00376A6D">
        <w:rPr>
          <w:lang w:val="sv-FI"/>
        </w:rPr>
        <w:t xml:space="preserve"> </w:t>
      </w:r>
      <w:r w:rsidR="00B70CE3">
        <w:rPr>
          <w:lang w:val="sv-FI"/>
        </w:rPr>
        <w:t xml:space="preserve">på detaljförsäljarens </w:t>
      </w:r>
      <w:r w:rsidR="001C2B6A">
        <w:rPr>
          <w:lang w:val="sv-FI"/>
        </w:rPr>
        <w:t>webbplats.</w:t>
      </w:r>
      <w:r w:rsidR="00293E02">
        <w:rPr>
          <w:lang w:val="sv-FI"/>
        </w:rPr>
        <w:t xml:space="preserve"> </w:t>
      </w:r>
      <w:r w:rsidR="0091549E">
        <w:rPr>
          <w:lang w:val="sv-FI"/>
        </w:rPr>
        <w:t xml:space="preserve">Till övriga delar ska bestämmelserna </w:t>
      </w:r>
      <w:r w:rsidR="00A25775">
        <w:rPr>
          <w:lang w:val="sv-FI"/>
        </w:rPr>
        <w:t>i 10</w:t>
      </w:r>
      <w:r w:rsidR="00E54EBC">
        <w:rPr>
          <w:lang w:val="sv-FI"/>
        </w:rPr>
        <w:t>5</w:t>
      </w:r>
      <w:r w:rsidR="00520954">
        <w:rPr>
          <w:lang w:val="sv-FI"/>
        </w:rPr>
        <w:t> </w:t>
      </w:r>
      <w:r w:rsidR="003F57E8">
        <w:rPr>
          <w:lang w:val="sv-FI"/>
        </w:rPr>
        <w:t>e</w:t>
      </w:r>
      <w:r w:rsidR="002574F8">
        <w:rPr>
          <w:lang w:val="sv-FI"/>
        </w:rPr>
        <w:t> §</w:t>
      </w:r>
      <w:r w:rsidR="003F57E8">
        <w:rPr>
          <w:lang w:val="sv-FI"/>
        </w:rPr>
        <w:t xml:space="preserve"> i rikets elmarknadslag </w:t>
      </w:r>
      <w:r w:rsidR="003D7772">
        <w:rPr>
          <w:lang w:val="sv-FI"/>
        </w:rPr>
        <w:t xml:space="preserve">tillämpas utan </w:t>
      </w:r>
      <w:r w:rsidR="00DA5576">
        <w:rPr>
          <w:lang w:val="sv-FI"/>
        </w:rPr>
        <w:t>avvikelser.</w:t>
      </w:r>
    </w:p>
    <w:p w14:paraId="3B287CCE" w14:textId="77777777" w:rsidR="00473765" w:rsidRDefault="00473765">
      <w:pPr>
        <w:pStyle w:val="ANormal"/>
        <w:rPr>
          <w:lang w:val="sv-FI"/>
        </w:rPr>
      </w:pPr>
    </w:p>
    <w:p w14:paraId="3133E9D2" w14:textId="708AF629" w:rsidR="00221655" w:rsidRDefault="00A106D4">
      <w:pPr>
        <w:pStyle w:val="ANormal"/>
        <w:rPr>
          <w:lang w:val="sv-FI"/>
        </w:rPr>
      </w:pPr>
      <w:r>
        <w:rPr>
          <w:lang w:val="sv-FI"/>
        </w:rPr>
        <w:t>5</w:t>
      </w:r>
      <w:r w:rsidR="002574F8">
        <w:rPr>
          <w:lang w:val="sv-FI"/>
        </w:rPr>
        <w:t> §</w:t>
      </w:r>
      <w:r>
        <w:rPr>
          <w:lang w:val="sv-FI"/>
        </w:rPr>
        <w:t xml:space="preserve"> </w:t>
      </w:r>
      <w:r w:rsidRPr="00307428">
        <w:rPr>
          <w:i/>
          <w:iCs/>
          <w:lang w:val="sv-FI"/>
        </w:rPr>
        <w:t xml:space="preserve">Avvikelser från </w:t>
      </w:r>
      <w:r w:rsidR="00C05CDA" w:rsidRPr="00307428">
        <w:rPr>
          <w:i/>
          <w:iCs/>
          <w:lang w:val="sv-FI"/>
        </w:rPr>
        <w:t xml:space="preserve">rikets elmarknadslag som rör kvalitetskrav i fråga om distributionsnätets </w:t>
      </w:r>
      <w:r w:rsidR="00307428" w:rsidRPr="00307428">
        <w:rPr>
          <w:i/>
          <w:iCs/>
          <w:lang w:val="sv-FI"/>
        </w:rPr>
        <w:t>funktion</w:t>
      </w:r>
      <w:r w:rsidR="00307428">
        <w:rPr>
          <w:lang w:val="sv-FI"/>
        </w:rPr>
        <w:t>.</w:t>
      </w:r>
      <w:r w:rsidR="00463448">
        <w:rPr>
          <w:lang w:val="sv-FI"/>
        </w:rPr>
        <w:t xml:space="preserve"> </w:t>
      </w:r>
      <w:r w:rsidR="00613FFD">
        <w:rPr>
          <w:lang w:val="sv-FI"/>
        </w:rPr>
        <w:t>P</w:t>
      </w:r>
      <w:r w:rsidR="004E315A">
        <w:rPr>
          <w:lang w:val="sv-FI"/>
        </w:rPr>
        <w:t xml:space="preserve">aragrafens </w:t>
      </w:r>
      <w:r w:rsidR="004E315A" w:rsidRPr="004E315A">
        <w:rPr>
          <w:i/>
          <w:iCs/>
          <w:lang w:val="sv-FI"/>
        </w:rPr>
        <w:t>3</w:t>
      </w:r>
      <w:r w:rsidR="002574F8">
        <w:rPr>
          <w:i/>
          <w:iCs/>
          <w:lang w:val="sv-FI"/>
        </w:rPr>
        <w:t> mom.</w:t>
      </w:r>
      <w:r w:rsidR="004E315A">
        <w:rPr>
          <w:lang w:val="sv-FI"/>
        </w:rPr>
        <w:t xml:space="preserve"> precisera</w:t>
      </w:r>
      <w:r w:rsidR="00613FFD">
        <w:rPr>
          <w:lang w:val="sv-FI"/>
        </w:rPr>
        <w:t>s såtillvida</w:t>
      </w:r>
      <w:r w:rsidR="004E315A">
        <w:rPr>
          <w:lang w:val="sv-FI"/>
        </w:rPr>
        <w:t xml:space="preserve"> </w:t>
      </w:r>
      <w:r w:rsidR="00A6100D">
        <w:rPr>
          <w:lang w:val="sv-FI"/>
        </w:rPr>
        <w:t xml:space="preserve">att Ålands energimyndighet </w:t>
      </w:r>
      <w:r w:rsidR="005560A3">
        <w:rPr>
          <w:lang w:val="sv-FI"/>
        </w:rPr>
        <w:t>anges som</w:t>
      </w:r>
      <w:r w:rsidR="00A6100D">
        <w:rPr>
          <w:lang w:val="sv-FI"/>
        </w:rPr>
        <w:t xml:space="preserve"> </w:t>
      </w:r>
      <w:r w:rsidR="006510B2">
        <w:rPr>
          <w:lang w:val="sv-FI"/>
        </w:rPr>
        <w:t xml:space="preserve">den </w:t>
      </w:r>
      <w:r w:rsidR="004F7191">
        <w:rPr>
          <w:lang w:val="sv-FI"/>
        </w:rPr>
        <w:t xml:space="preserve">myndighet till vilken </w:t>
      </w:r>
      <w:r w:rsidR="00445A98">
        <w:rPr>
          <w:lang w:val="sv-FI"/>
        </w:rPr>
        <w:t xml:space="preserve">utvecklingsplanen för </w:t>
      </w:r>
      <w:r w:rsidR="004D2995">
        <w:rPr>
          <w:lang w:val="sv-FI"/>
        </w:rPr>
        <w:t>distributionsnät ska lämnas.</w:t>
      </w:r>
      <w:r w:rsidR="00762D39">
        <w:rPr>
          <w:lang w:val="sv-FI"/>
        </w:rPr>
        <w:t xml:space="preserve"> Ändringen </w:t>
      </w:r>
      <w:r w:rsidR="009754A4">
        <w:rPr>
          <w:lang w:val="sv-FI"/>
        </w:rPr>
        <w:t xml:space="preserve">korresponderar med </w:t>
      </w:r>
      <w:r w:rsidR="00DF2AE8">
        <w:rPr>
          <w:lang w:val="sv-FI"/>
        </w:rPr>
        <w:t>1</w:t>
      </w:r>
      <w:r w:rsidR="002574F8">
        <w:rPr>
          <w:lang w:val="sv-FI"/>
        </w:rPr>
        <w:t> §</w:t>
      </w:r>
      <w:r w:rsidR="00DF2AE8">
        <w:rPr>
          <w:lang w:val="sv-FI"/>
        </w:rPr>
        <w:t xml:space="preserve"> 2</w:t>
      </w:r>
      <w:r w:rsidR="002574F8">
        <w:rPr>
          <w:lang w:val="sv-FI"/>
        </w:rPr>
        <w:t> mom.</w:t>
      </w:r>
      <w:r w:rsidR="00DF2AE8">
        <w:rPr>
          <w:lang w:val="sv-FI"/>
        </w:rPr>
        <w:t xml:space="preserve"> i tillsynslagen, enligt vilken </w:t>
      </w:r>
      <w:r w:rsidR="00352748">
        <w:rPr>
          <w:lang w:val="sv-FI"/>
        </w:rPr>
        <w:t>Ålands energimyndighet</w:t>
      </w:r>
      <w:r w:rsidR="0018456D">
        <w:rPr>
          <w:lang w:val="sv-FI"/>
        </w:rPr>
        <w:t xml:space="preserve"> i </w:t>
      </w:r>
      <w:r w:rsidR="00DE3876">
        <w:rPr>
          <w:lang w:val="sv-FI"/>
        </w:rPr>
        <w:t>egenskap av</w:t>
      </w:r>
      <w:r w:rsidR="00A76AC5">
        <w:rPr>
          <w:lang w:val="sv-FI"/>
        </w:rPr>
        <w:t xml:space="preserve"> självständig och</w:t>
      </w:r>
      <w:r w:rsidR="00DE3876">
        <w:rPr>
          <w:lang w:val="sv-FI"/>
        </w:rPr>
        <w:t xml:space="preserve"> oberoende myndighet</w:t>
      </w:r>
      <w:r w:rsidR="00352748">
        <w:rPr>
          <w:lang w:val="sv-FI"/>
        </w:rPr>
        <w:t xml:space="preserve"> sköter tillsyns- och</w:t>
      </w:r>
      <w:r w:rsidR="004B6243">
        <w:rPr>
          <w:lang w:val="sv-FI"/>
        </w:rPr>
        <w:t xml:space="preserve"> övervakning</w:t>
      </w:r>
      <w:r w:rsidR="00BB1711">
        <w:rPr>
          <w:lang w:val="sv-FI"/>
        </w:rPr>
        <w:t xml:space="preserve">suppgifter samt beslutar i </w:t>
      </w:r>
      <w:r w:rsidR="004F0280">
        <w:rPr>
          <w:lang w:val="sv-FI"/>
        </w:rPr>
        <w:t xml:space="preserve">de ärenden som avses i elmarknadslagen. </w:t>
      </w:r>
      <w:r w:rsidR="007E452E">
        <w:rPr>
          <w:lang w:val="sv-FI"/>
        </w:rPr>
        <w:t xml:space="preserve">Ålands energimyndighet ska också ha rätt att </w:t>
      </w:r>
      <w:r w:rsidR="0020041D">
        <w:rPr>
          <w:lang w:val="sv-FI"/>
        </w:rPr>
        <w:t xml:space="preserve">inom sex månader från det att </w:t>
      </w:r>
      <w:r w:rsidR="00B60460">
        <w:rPr>
          <w:lang w:val="sv-FI"/>
        </w:rPr>
        <w:t xml:space="preserve">den mottagit utvecklingsplanen kräva att distributionsnätsinnehavaren </w:t>
      </w:r>
      <w:r w:rsidR="00B128FA">
        <w:rPr>
          <w:lang w:val="sv-FI"/>
        </w:rPr>
        <w:t>gör ändringar i planen, om den</w:t>
      </w:r>
      <w:r w:rsidR="004E6776">
        <w:rPr>
          <w:lang w:val="sv-FI"/>
        </w:rPr>
        <w:t xml:space="preserve"> uppvisar</w:t>
      </w:r>
      <w:r w:rsidR="00B128FA">
        <w:rPr>
          <w:lang w:val="sv-FI"/>
        </w:rPr>
        <w:t xml:space="preserve"> </w:t>
      </w:r>
      <w:r w:rsidR="002D46D2">
        <w:rPr>
          <w:lang w:val="sv-FI"/>
        </w:rPr>
        <w:t>brister</w:t>
      </w:r>
      <w:r w:rsidR="004E6776">
        <w:rPr>
          <w:lang w:val="sv-FI"/>
        </w:rPr>
        <w:t xml:space="preserve"> avseende </w:t>
      </w:r>
      <w:r w:rsidR="002E56CD">
        <w:rPr>
          <w:lang w:val="sv-FI"/>
        </w:rPr>
        <w:t>de krav som anges i paragrafen.</w:t>
      </w:r>
    </w:p>
    <w:p w14:paraId="2B37860E" w14:textId="77777777" w:rsidR="00EE6B9B" w:rsidRDefault="00EE6B9B">
      <w:pPr>
        <w:pStyle w:val="ANormal"/>
        <w:rPr>
          <w:lang w:val="sv-FI"/>
        </w:rPr>
      </w:pPr>
    </w:p>
    <w:p w14:paraId="729115A5" w14:textId="63B8D1B8" w:rsidR="00F36537" w:rsidRDefault="00E553D8">
      <w:pPr>
        <w:pStyle w:val="ANormal"/>
        <w:rPr>
          <w:lang w:val="sv-FI"/>
        </w:rPr>
      </w:pPr>
      <w:r>
        <w:rPr>
          <w:lang w:val="sv-FI"/>
        </w:rPr>
        <w:t>5</w:t>
      </w:r>
      <w:r w:rsidR="00E709FC">
        <w:rPr>
          <w:lang w:val="sv-FI"/>
        </w:rPr>
        <w:t>a</w:t>
      </w:r>
      <w:r w:rsidR="002574F8">
        <w:rPr>
          <w:lang w:val="sv-FI"/>
        </w:rPr>
        <w:t> §</w:t>
      </w:r>
      <w:r>
        <w:rPr>
          <w:lang w:val="sv-FI"/>
        </w:rPr>
        <w:t xml:space="preserve"> </w:t>
      </w:r>
      <w:r w:rsidRPr="0070445C">
        <w:rPr>
          <w:i/>
          <w:iCs/>
          <w:lang w:val="sv-FI"/>
        </w:rPr>
        <w:t>Avvikelser från rikets lag om ett jämförelseverktyg</w:t>
      </w:r>
      <w:r w:rsidR="0070445C" w:rsidRPr="0070445C">
        <w:rPr>
          <w:i/>
          <w:iCs/>
          <w:lang w:val="sv-FI"/>
        </w:rPr>
        <w:t xml:space="preserve"> för elleveransavtal</w:t>
      </w:r>
      <w:r w:rsidR="0070445C">
        <w:rPr>
          <w:lang w:val="sv-FI"/>
        </w:rPr>
        <w:t>.</w:t>
      </w:r>
      <w:r w:rsidR="00B769E1">
        <w:rPr>
          <w:lang w:val="sv-FI"/>
        </w:rPr>
        <w:t xml:space="preserve"> </w:t>
      </w:r>
      <w:r w:rsidR="00761FDC">
        <w:rPr>
          <w:lang w:val="sv-FI"/>
        </w:rPr>
        <w:t xml:space="preserve">Paragrafens </w:t>
      </w:r>
      <w:r w:rsidR="00761FDC" w:rsidRPr="008A6EDE">
        <w:rPr>
          <w:i/>
          <w:iCs/>
          <w:lang w:val="sv-FI"/>
        </w:rPr>
        <w:t>1</w:t>
      </w:r>
      <w:r w:rsidR="002574F8">
        <w:rPr>
          <w:i/>
          <w:iCs/>
          <w:lang w:val="sv-FI"/>
        </w:rPr>
        <w:t> mom.</w:t>
      </w:r>
      <w:r w:rsidR="00761FDC">
        <w:rPr>
          <w:lang w:val="sv-FI"/>
        </w:rPr>
        <w:t xml:space="preserve"> </w:t>
      </w:r>
      <w:r w:rsidR="008B74E3">
        <w:rPr>
          <w:lang w:val="sv-FI"/>
        </w:rPr>
        <w:t>utgör</w:t>
      </w:r>
      <w:r w:rsidR="009F18EF">
        <w:rPr>
          <w:lang w:val="sv-FI"/>
        </w:rPr>
        <w:t xml:space="preserve"> en ytterligare</w:t>
      </w:r>
      <w:r w:rsidR="00761FDC">
        <w:rPr>
          <w:lang w:val="sv-FI"/>
        </w:rPr>
        <w:t xml:space="preserve"> </w:t>
      </w:r>
      <w:r w:rsidR="001D7441">
        <w:rPr>
          <w:lang w:val="sv-FI"/>
        </w:rPr>
        <w:t>precisering</w:t>
      </w:r>
      <w:r w:rsidR="00857779">
        <w:rPr>
          <w:lang w:val="sv-FI"/>
        </w:rPr>
        <w:t xml:space="preserve"> av </w:t>
      </w:r>
      <w:r w:rsidR="0041384D">
        <w:rPr>
          <w:lang w:val="sv-FI"/>
        </w:rPr>
        <w:t>de</w:t>
      </w:r>
      <w:r w:rsidR="00DC08FE">
        <w:rPr>
          <w:lang w:val="sv-FI"/>
        </w:rPr>
        <w:t xml:space="preserve"> s.k.</w:t>
      </w:r>
      <w:r w:rsidR="0041384D">
        <w:rPr>
          <w:lang w:val="sv-FI"/>
        </w:rPr>
        <w:t xml:space="preserve"> </w:t>
      </w:r>
      <w:r w:rsidR="00DC08FE">
        <w:rPr>
          <w:lang w:val="sv-FI"/>
        </w:rPr>
        <w:t>grund</w:t>
      </w:r>
      <w:r w:rsidR="0041384D">
        <w:rPr>
          <w:lang w:val="sv-FI"/>
        </w:rPr>
        <w:t xml:space="preserve">bestämmelserna </w:t>
      </w:r>
      <w:r w:rsidR="004F16AA">
        <w:rPr>
          <w:lang w:val="sv-FI"/>
        </w:rPr>
        <w:t>i 2</w:t>
      </w:r>
      <w:r w:rsidR="002574F8">
        <w:rPr>
          <w:lang w:val="sv-FI"/>
        </w:rPr>
        <w:t> §</w:t>
      </w:r>
      <w:r w:rsidR="00F74737">
        <w:rPr>
          <w:lang w:val="sv-FI"/>
        </w:rPr>
        <w:t>, som fastslår</w:t>
      </w:r>
      <w:r w:rsidR="00B64DC6">
        <w:rPr>
          <w:lang w:val="sv-FI"/>
        </w:rPr>
        <w:t xml:space="preserve"> att</w:t>
      </w:r>
      <w:r w:rsidR="00F74737">
        <w:rPr>
          <w:lang w:val="sv-FI"/>
        </w:rPr>
        <w:t xml:space="preserve"> </w:t>
      </w:r>
      <w:r w:rsidR="00934F8E">
        <w:rPr>
          <w:lang w:val="sv-FI"/>
        </w:rPr>
        <w:t>Ålands energimyndighet ska</w:t>
      </w:r>
      <w:r w:rsidR="00237B43">
        <w:rPr>
          <w:lang w:val="sv-FI"/>
        </w:rPr>
        <w:t xml:space="preserve"> </w:t>
      </w:r>
      <w:r w:rsidR="009B4C67">
        <w:rPr>
          <w:lang w:val="sv-FI"/>
        </w:rPr>
        <w:t xml:space="preserve">upprätthålla en webbplats </w:t>
      </w:r>
      <w:r w:rsidR="00816689">
        <w:rPr>
          <w:lang w:val="sv-FI"/>
        </w:rPr>
        <w:t>med vars hjälp</w:t>
      </w:r>
      <w:r w:rsidR="00A82240">
        <w:rPr>
          <w:lang w:val="sv-FI"/>
        </w:rPr>
        <w:t xml:space="preserve"> slutkunder</w:t>
      </w:r>
      <w:r w:rsidR="009B4C67">
        <w:rPr>
          <w:lang w:val="sv-FI"/>
        </w:rPr>
        <w:t xml:space="preserve"> </w:t>
      </w:r>
      <w:r w:rsidR="00B5068C">
        <w:rPr>
          <w:lang w:val="sv-FI"/>
        </w:rPr>
        <w:t>kan</w:t>
      </w:r>
      <w:r w:rsidR="000E2530">
        <w:rPr>
          <w:lang w:val="sv-FI"/>
        </w:rPr>
        <w:t xml:space="preserve"> </w:t>
      </w:r>
      <w:r w:rsidR="00521089">
        <w:rPr>
          <w:lang w:val="sv-FI"/>
        </w:rPr>
        <w:t xml:space="preserve">göra </w:t>
      </w:r>
      <w:r w:rsidR="00B5068C">
        <w:rPr>
          <w:lang w:val="sv-FI"/>
        </w:rPr>
        <w:t>jämför</w:t>
      </w:r>
      <w:r w:rsidR="00DA6C6D">
        <w:rPr>
          <w:lang w:val="sv-FI"/>
        </w:rPr>
        <w:t>elser mellan</w:t>
      </w:r>
      <w:r w:rsidR="00D13240">
        <w:rPr>
          <w:lang w:val="sv-FI"/>
        </w:rPr>
        <w:t xml:space="preserve"> </w:t>
      </w:r>
      <w:r w:rsidR="00226D64">
        <w:rPr>
          <w:lang w:val="sv-FI"/>
        </w:rPr>
        <w:t xml:space="preserve">de </w:t>
      </w:r>
      <w:r w:rsidR="00B5068C">
        <w:rPr>
          <w:lang w:val="sv-FI"/>
        </w:rPr>
        <w:t>elleveransavtal</w:t>
      </w:r>
      <w:r w:rsidR="00604EE0">
        <w:rPr>
          <w:lang w:val="sv-FI"/>
        </w:rPr>
        <w:t xml:space="preserve"> </w:t>
      </w:r>
      <w:r w:rsidR="00226D64">
        <w:rPr>
          <w:lang w:val="sv-FI"/>
        </w:rPr>
        <w:t>som erbjud</w:t>
      </w:r>
      <w:r w:rsidR="00B42D04">
        <w:rPr>
          <w:lang w:val="sv-FI"/>
        </w:rPr>
        <w:t>s på Åland</w:t>
      </w:r>
      <w:r w:rsidR="00237B43">
        <w:rPr>
          <w:lang w:val="sv-FI"/>
        </w:rPr>
        <w:t>.</w:t>
      </w:r>
      <w:r w:rsidR="00934F8E">
        <w:rPr>
          <w:lang w:val="sv-FI"/>
        </w:rPr>
        <w:t xml:space="preserve"> </w:t>
      </w:r>
      <w:r w:rsidR="008A62D3">
        <w:rPr>
          <w:lang w:val="sv-FI"/>
        </w:rPr>
        <w:t>Utgångs</w:t>
      </w:r>
      <w:r w:rsidR="00BE6D25">
        <w:rPr>
          <w:lang w:val="sv-FI"/>
        </w:rPr>
        <w:t xml:space="preserve">punkten är att </w:t>
      </w:r>
      <w:r w:rsidR="00177308">
        <w:rPr>
          <w:lang w:val="sv-FI"/>
        </w:rPr>
        <w:t xml:space="preserve">Ålands energimyndighet </w:t>
      </w:r>
      <w:r w:rsidR="00A62951">
        <w:rPr>
          <w:lang w:val="sv-FI"/>
        </w:rPr>
        <w:t xml:space="preserve">ska, </w:t>
      </w:r>
      <w:r w:rsidR="002D100A">
        <w:rPr>
          <w:lang w:val="sv-FI"/>
        </w:rPr>
        <w:t>inom ramen för</w:t>
      </w:r>
      <w:r w:rsidR="004D7A45">
        <w:rPr>
          <w:lang w:val="sv-FI"/>
        </w:rPr>
        <w:t xml:space="preserve"> landskapets lagstiftningsbehörighet,</w:t>
      </w:r>
      <w:r w:rsidR="006721DF">
        <w:rPr>
          <w:lang w:val="sv-FI"/>
        </w:rPr>
        <w:t xml:space="preserve"> sköta de förvaltningsuppgifter </w:t>
      </w:r>
      <w:r w:rsidR="00D807FB">
        <w:rPr>
          <w:lang w:val="sv-FI"/>
        </w:rPr>
        <w:t xml:space="preserve">som </w:t>
      </w:r>
      <w:r w:rsidR="00FB2F47">
        <w:rPr>
          <w:lang w:val="sv-FI"/>
        </w:rPr>
        <w:t xml:space="preserve">finns i anslutning till </w:t>
      </w:r>
      <w:r w:rsidR="00CD4E0C">
        <w:rPr>
          <w:lang w:val="sv-FI"/>
        </w:rPr>
        <w:t xml:space="preserve">det åländska </w:t>
      </w:r>
      <w:r w:rsidR="006721DF">
        <w:rPr>
          <w:lang w:val="sv-FI"/>
        </w:rPr>
        <w:t>jämförelseverktyg</w:t>
      </w:r>
      <w:r w:rsidR="009A3BD2">
        <w:rPr>
          <w:lang w:val="sv-FI"/>
        </w:rPr>
        <w:t>et</w:t>
      </w:r>
      <w:r w:rsidR="00256AB5">
        <w:rPr>
          <w:lang w:val="sv-FI"/>
        </w:rPr>
        <w:t xml:space="preserve"> och</w:t>
      </w:r>
      <w:r w:rsidR="004D7A45">
        <w:rPr>
          <w:lang w:val="sv-FI"/>
        </w:rPr>
        <w:t xml:space="preserve"> </w:t>
      </w:r>
      <w:r w:rsidR="00C7715D">
        <w:rPr>
          <w:lang w:val="sv-FI"/>
        </w:rPr>
        <w:t xml:space="preserve">som enligt rikets </w:t>
      </w:r>
      <w:r w:rsidR="00040809">
        <w:rPr>
          <w:lang w:val="sv-FI"/>
        </w:rPr>
        <w:t>lag om ett jämförelseverktyg för elleveransavtal</w:t>
      </w:r>
      <w:r w:rsidR="00C7715D">
        <w:rPr>
          <w:lang w:val="sv-FI"/>
        </w:rPr>
        <w:t xml:space="preserve"> </w:t>
      </w:r>
      <w:r w:rsidR="00712666">
        <w:rPr>
          <w:lang w:val="sv-FI"/>
        </w:rPr>
        <w:t>ankommer på</w:t>
      </w:r>
      <w:r w:rsidR="00A0321D">
        <w:rPr>
          <w:lang w:val="sv-FI"/>
        </w:rPr>
        <w:t xml:space="preserve"> rikets</w:t>
      </w:r>
      <w:r w:rsidR="00D97B03">
        <w:rPr>
          <w:lang w:val="sv-FI"/>
        </w:rPr>
        <w:t xml:space="preserve"> </w:t>
      </w:r>
      <w:r w:rsidR="00A0321D">
        <w:rPr>
          <w:lang w:val="sv-FI"/>
        </w:rPr>
        <w:t>e</w:t>
      </w:r>
      <w:r w:rsidR="00484ECA">
        <w:rPr>
          <w:lang w:val="sv-FI"/>
        </w:rPr>
        <w:t>nergimyndighet.</w:t>
      </w:r>
      <w:r w:rsidR="007D74E7">
        <w:rPr>
          <w:lang w:val="sv-FI"/>
        </w:rPr>
        <w:t xml:space="preserve"> </w:t>
      </w:r>
      <w:r w:rsidR="00FB6F89">
        <w:rPr>
          <w:lang w:val="sv-FI"/>
        </w:rPr>
        <w:t>De uppgifter som rikets energimyndighet</w:t>
      </w:r>
      <w:r w:rsidR="007D74E7">
        <w:rPr>
          <w:lang w:val="sv-FI"/>
        </w:rPr>
        <w:t xml:space="preserve"> </w:t>
      </w:r>
      <w:r w:rsidR="003414AD">
        <w:rPr>
          <w:lang w:val="sv-FI"/>
        </w:rPr>
        <w:t xml:space="preserve">sköter </w:t>
      </w:r>
      <w:r w:rsidR="00923877">
        <w:rPr>
          <w:lang w:val="sv-FI"/>
        </w:rPr>
        <w:t xml:space="preserve">i anslutning till jämförelseverktyget </w:t>
      </w:r>
      <w:r w:rsidR="00923877" w:rsidRPr="00C32B09">
        <w:rPr>
          <w:lang w:val="sv-FI"/>
        </w:rPr>
        <w:t>sahkonhinta.fi</w:t>
      </w:r>
      <w:r w:rsidR="00A21110" w:rsidRPr="00C32B09">
        <w:rPr>
          <w:lang w:val="sv-FI"/>
        </w:rPr>
        <w:t xml:space="preserve"> </w:t>
      </w:r>
      <w:r w:rsidR="00065937">
        <w:rPr>
          <w:lang w:val="sv-FI"/>
        </w:rPr>
        <w:t xml:space="preserve">är uteslutande </w:t>
      </w:r>
      <w:r w:rsidR="00D47FCE">
        <w:rPr>
          <w:lang w:val="sv-FI"/>
        </w:rPr>
        <w:t xml:space="preserve">sådana som </w:t>
      </w:r>
      <w:r w:rsidR="006E5B6F">
        <w:rPr>
          <w:lang w:val="sv-FI"/>
        </w:rPr>
        <w:t>även hänför sig till landskapets</w:t>
      </w:r>
      <w:r w:rsidR="00F76627">
        <w:rPr>
          <w:lang w:val="sv-FI"/>
        </w:rPr>
        <w:t xml:space="preserve"> behörighetsområden.</w:t>
      </w:r>
      <w:r w:rsidR="007D74E7">
        <w:rPr>
          <w:lang w:val="sv-FI"/>
        </w:rPr>
        <w:t xml:space="preserve"> </w:t>
      </w:r>
      <w:r w:rsidR="00C54B4C">
        <w:rPr>
          <w:lang w:val="sv-FI"/>
        </w:rPr>
        <w:t xml:space="preserve">I </w:t>
      </w:r>
      <w:r w:rsidR="00507C63">
        <w:rPr>
          <w:lang w:val="sv-FI"/>
        </w:rPr>
        <w:t xml:space="preserve">frågor som rör konsumentskydd och </w:t>
      </w:r>
      <w:r w:rsidR="00817C7D">
        <w:rPr>
          <w:lang w:val="sv-FI"/>
        </w:rPr>
        <w:t>främjande av konkurrens ska</w:t>
      </w:r>
      <w:r w:rsidR="00890F43">
        <w:rPr>
          <w:lang w:val="sv-FI"/>
        </w:rPr>
        <w:t xml:space="preserve"> </w:t>
      </w:r>
      <w:r w:rsidR="00143504">
        <w:rPr>
          <w:lang w:val="sv-FI"/>
        </w:rPr>
        <w:t>den</w:t>
      </w:r>
      <w:r w:rsidR="008A22A1">
        <w:rPr>
          <w:lang w:val="sv-FI"/>
        </w:rPr>
        <w:t xml:space="preserve"> </w:t>
      </w:r>
      <w:r w:rsidR="008A22A1">
        <w:rPr>
          <w:lang w:val="sv-FI"/>
        </w:rPr>
        <w:lastRenderedPageBreak/>
        <w:t>behörighets</w:t>
      </w:r>
      <w:r w:rsidR="00CA19DE">
        <w:rPr>
          <w:lang w:val="sv-FI"/>
        </w:rPr>
        <w:t>fördelning</w:t>
      </w:r>
      <w:r w:rsidR="00890F43">
        <w:rPr>
          <w:lang w:val="sv-FI"/>
        </w:rPr>
        <w:t xml:space="preserve"> </w:t>
      </w:r>
      <w:r w:rsidR="006F0054">
        <w:rPr>
          <w:lang w:val="sv-FI"/>
        </w:rPr>
        <w:t xml:space="preserve">som gäller </w:t>
      </w:r>
      <w:r w:rsidR="008A22A1">
        <w:rPr>
          <w:lang w:val="sv-FI"/>
        </w:rPr>
        <w:t xml:space="preserve">mellan rikets energimyndighet och </w:t>
      </w:r>
      <w:r w:rsidR="00EF6F61">
        <w:rPr>
          <w:lang w:val="sv-FI"/>
        </w:rPr>
        <w:t>konsument- och konkurrensverket</w:t>
      </w:r>
      <w:r w:rsidR="001F61D9">
        <w:rPr>
          <w:lang w:val="sv-FI"/>
        </w:rPr>
        <w:t xml:space="preserve"> </w:t>
      </w:r>
      <w:r w:rsidR="005F347A">
        <w:rPr>
          <w:lang w:val="sv-FI"/>
        </w:rPr>
        <w:t>också</w:t>
      </w:r>
      <w:r w:rsidR="00086B5F">
        <w:rPr>
          <w:lang w:val="sv-FI"/>
        </w:rPr>
        <w:t xml:space="preserve"> </w:t>
      </w:r>
      <w:r w:rsidR="000A22F1">
        <w:rPr>
          <w:lang w:val="sv-FI"/>
        </w:rPr>
        <w:t xml:space="preserve">definiera den yttersta gränsen </w:t>
      </w:r>
      <w:r w:rsidR="00245524">
        <w:rPr>
          <w:lang w:val="sv-FI"/>
        </w:rPr>
        <w:t>för Ålands energimyndighets behörighetsområde</w:t>
      </w:r>
      <w:r w:rsidR="000233FA">
        <w:rPr>
          <w:lang w:val="sv-FI"/>
        </w:rPr>
        <w:t xml:space="preserve"> (se även detaljmotiveringen</w:t>
      </w:r>
      <w:r w:rsidR="00F36537">
        <w:rPr>
          <w:lang w:val="sv-FI"/>
        </w:rPr>
        <w:t xml:space="preserve"> till 1</w:t>
      </w:r>
      <w:r w:rsidR="002574F8">
        <w:rPr>
          <w:lang w:val="sv-FI"/>
        </w:rPr>
        <w:t> §</w:t>
      </w:r>
      <w:r w:rsidR="00F36537">
        <w:rPr>
          <w:lang w:val="sv-FI"/>
        </w:rPr>
        <w:t>)</w:t>
      </w:r>
      <w:r w:rsidR="00215793">
        <w:rPr>
          <w:lang w:val="sv-FI"/>
        </w:rPr>
        <w:t>.</w:t>
      </w:r>
    </w:p>
    <w:p w14:paraId="7924FFA2" w14:textId="30F56307" w:rsidR="00E553D8" w:rsidRDefault="00F36537">
      <w:pPr>
        <w:pStyle w:val="ANormal"/>
        <w:rPr>
          <w:lang w:val="sv-FI"/>
        </w:rPr>
      </w:pPr>
      <w:r>
        <w:rPr>
          <w:lang w:val="sv-FI"/>
        </w:rPr>
        <w:tab/>
      </w:r>
      <w:r w:rsidR="00F20589">
        <w:rPr>
          <w:lang w:val="sv-FI"/>
        </w:rPr>
        <w:t>I paragrafen</w:t>
      </w:r>
      <w:r w:rsidR="0087003C">
        <w:rPr>
          <w:lang w:val="sv-FI"/>
        </w:rPr>
        <w:t xml:space="preserve">s </w:t>
      </w:r>
      <w:r w:rsidR="0087003C" w:rsidRPr="008F61B0">
        <w:rPr>
          <w:i/>
          <w:iCs/>
          <w:lang w:val="sv-FI"/>
        </w:rPr>
        <w:t>2</w:t>
      </w:r>
      <w:r w:rsidR="002574F8">
        <w:rPr>
          <w:i/>
          <w:iCs/>
          <w:lang w:val="sv-FI"/>
        </w:rPr>
        <w:t> mom.</w:t>
      </w:r>
      <w:r w:rsidR="00F20589">
        <w:rPr>
          <w:lang w:val="sv-FI"/>
        </w:rPr>
        <w:t xml:space="preserve"> föreskrivs om</w:t>
      </w:r>
      <w:r w:rsidR="00A465FE">
        <w:rPr>
          <w:lang w:val="sv-FI"/>
        </w:rPr>
        <w:t xml:space="preserve"> </w:t>
      </w:r>
      <w:r w:rsidR="005B121E">
        <w:rPr>
          <w:lang w:val="sv-FI"/>
        </w:rPr>
        <w:t xml:space="preserve">vissa </w:t>
      </w:r>
      <w:r w:rsidR="00C62116">
        <w:rPr>
          <w:lang w:val="sv-FI"/>
        </w:rPr>
        <w:t>avvikelser från</w:t>
      </w:r>
      <w:r w:rsidR="008569EF">
        <w:rPr>
          <w:lang w:val="sv-FI"/>
        </w:rPr>
        <w:t xml:space="preserve"> de </w:t>
      </w:r>
      <w:r w:rsidR="00C62116">
        <w:rPr>
          <w:lang w:val="sv-FI"/>
        </w:rPr>
        <w:t>förfarande</w:t>
      </w:r>
      <w:r w:rsidR="008569EF">
        <w:rPr>
          <w:lang w:val="sv-FI"/>
        </w:rPr>
        <w:t>regler</w:t>
      </w:r>
      <w:r w:rsidR="00014C7D">
        <w:rPr>
          <w:lang w:val="sv-FI"/>
        </w:rPr>
        <w:t xml:space="preserve"> för </w:t>
      </w:r>
      <w:r w:rsidR="00146F80">
        <w:rPr>
          <w:lang w:val="sv-FI"/>
        </w:rPr>
        <w:t xml:space="preserve">registrering och </w:t>
      </w:r>
      <w:r w:rsidR="005356C0">
        <w:rPr>
          <w:lang w:val="sv-FI"/>
        </w:rPr>
        <w:t>hantering av</w:t>
      </w:r>
      <w:r w:rsidR="00A35070">
        <w:rPr>
          <w:lang w:val="sv-FI"/>
        </w:rPr>
        <w:t xml:space="preserve"> ändringsbegäran</w:t>
      </w:r>
      <w:r w:rsidR="005356C0">
        <w:rPr>
          <w:lang w:val="sv-FI"/>
        </w:rPr>
        <w:t xml:space="preserve"> </w:t>
      </w:r>
      <w:r w:rsidR="00745E29">
        <w:rPr>
          <w:lang w:val="sv-FI"/>
        </w:rPr>
        <w:t>som tillämpas i rike</w:t>
      </w:r>
      <w:r w:rsidR="003414B5">
        <w:rPr>
          <w:lang w:val="sv-FI"/>
        </w:rPr>
        <w:t>t. D</w:t>
      </w:r>
      <w:r w:rsidR="00AD3A5E">
        <w:rPr>
          <w:lang w:val="sv-FI"/>
        </w:rPr>
        <w:t>en</w:t>
      </w:r>
      <w:r w:rsidR="009E1675">
        <w:rPr>
          <w:lang w:val="sv-FI"/>
        </w:rPr>
        <w:t xml:space="preserve"> ren</w:t>
      </w:r>
      <w:r w:rsidR="003E6B52">
        <w:rPr>
          <w:lang w:val="sv-FI"/>
        </w:rPr>
        <w:t>t</w:t>
      </w:r>
      <w:r w:rsidR="009E1675">
        <w:rPr>
          <w:lang w:val="sv-FI"/>
        </w:rPr>
        <w:t xml:space="preserve"> </w:t>
      </w:r>
      <w:r w:rsidR="00AD3A5E">
        <w:rPr>
          <w:lang w:val="sv-FI"/>
        </w:rPr>
        <w:t>teknisk</w:t>
      </w:r>
      <w:r w:rsidR="00886652">
        <w:rPr>
          <w:lang w:val="sv-FI"/>
        </w:rPr>
        <w:t xml:space="preserve">a frågan </w:t>
      </w:r>
      <w:r w:rsidR="0096614D">
        <w:rPr>
          <w:lang w:val="sv-FI"/>
        </w:rPr>
        <w:t>om hur uppgifter ska lämnas</w:t>
      </w:r>
      <w:r w:rsidR="00FC6BE4">
        <w:rPr>
          <w:lang w:val="sv-FI"/>
        </w:rPr>
        <w:t xml:space="preserve"> till jämförelseverktyget</w:t>
      </w:r>
      <w:r w:rsidR="007620BE">
        <w:rPr>
          <w:lang w:val="sv-FI"/>
        </w:rPr>
        <w:t xml:space="preserve"> </w:t>
      </w:r>
      <w:r w:rsidR="00F10DDE">
        <w:rPr>
          <w:lang w:val="sv-FI"/>
        </w:rPr>
        <w:t>ska</w:t>
      </w:r>
      <w:r w:rsidR="003414B5">
        <w:rPr>
          <w:lang w:val="sv-FI"/>
        </w:rPr>
        <w:t xml:space="preserve"> dock</w:t>
      </w:r>
      <w:r w:rsidR="00F10DDE">
        <w:rPr>
          <w:lang w:val="sv-FI"/>
        </w:rPr>
        <w:t xml:space="preserve"> kunna regleras på </w:t>
      </w:r>
      <w:r w:rsidR="009F2169">
        <w:rPr>
          <w:lang w:val="sv-FI"/>
        </w:rPr>
        <w:t>förordningsnivå</w:t>
      </w:r>
      <w:r w:rsidR="00F10DDE">
        <w:rPr>
          <w:lang w:val="sv-FI"/>
        </w:rPr>
        <w:t xml:space="preserve"> med stöd av</w:t>
      </w:r>
      <w:r w:rsidR="003414B5">
        <w:rPr>
          <w:lang w:val="sv-FI"/>
        </w:rPr>
        <w:t xml:space="preserve"> </w:t>
      </w:r>
      <w:r w:rsidR="005A620C">
        <w:rPr>
          <w:lang w:val="sv-FI"/>
        </w:rPr>
        <w:t>7</w:t>
      </w:r>
      <w:r w:rsidR="002574F8">
        <w:rPr>
          <w:lang w:val="sv-FI"/>
        </w:rPr>
        <w:t> §</w:t>
      </w:r>
      <w:r w:rsidR="005A620C">
        <w:rPr>
          <w:lang w:val="sv-FI"/>
        </w:rPr>
        <w:t xml:space="preserve"> 2</w:t>
      </w:r>
      <w:r w:rsidR="002574F8">
        <w:rPr>
          <w:lang w:val="sv-FI"/>
        </w:rPr>
        <w:t> mom.</w:t>
      </w:r>
      <w:r w:rsidR="00802AD7">
        <w:rPr>
          <w:lang w:val="sv-FI"/>
        </w:rPr>
        <w:t xml:space="preserve"> i</w:t>
      </w:r>
      <w:r w:rsidR="005A620C">
        <w:rPr>
          <w:lang w:val="sv-FI"/>
        </w:rPr>
        <w:t xml:space="preserve"> elmarknadslagen</w:t>
      </w:r>
      <w:r w:rsidR="009F2169">
        <w:rPr>
          <w:lang w:val="sv-FI"/>
        </w:rPr>
        <w:t>.</w:t>
      </w:r>
      <w:r w:rsidR="003E6B52">
        <w:rPr>
          <w:lang w:val="sv-FI"/>
        </w:rPr>
        <w:t xml:space="preserve"> </w:t>
      </w:r>
      <w:r w:rsidR="008E72A3">
        <w:rPr>
          <w:lang w:val="sv-FI"/>
        </w:rPr>
        <w:t>Förfarandet för registrering i det åländska jämförelseverktyget</w:t>
      </w:r>
      <w:r w:rsidR="00E823DD">
        <w:rPr>
          <w:lang w:val="sv-FI"/>
        </w:rPr>
        <w:t xml:space="preserve"> kan snarare liknas vid en enkel anmälan, då den består av färre administrativt betungande moment än vad som förutsätts i 4</w:t>
      </w:r>
      <w:r w:rsidR="002574F8">
        <w:rPr>
          <w:lang w:val="sv-FI"/>
        </w:rPr>
        <w:t> §</w:t>
      </w:r>
      <w:r w:rsidR="00E823DD">
        <w:rPr>
          <w:lang w:val="sv-FI"/>
        </w:rPr>
        <w:t xml:space="preserve"> i lagen om ett jämförelseverktyg för elleveranser. </w:t>
      </w:r>
      <w:r w:rsidR="00E36B5C">
        <w:rPr>
          <w:lang w:val="sv-FI"/>
        </w:rPr>
        <w:t xml:space="preserve">I jämförelseverktyget får endast </w:t>
      </w:r>
      <w:r w:rsidR="00655CD4">
        <w:rPr>
          <w:lang w:val="sv-FI"/>
        </w:rPr>
        <w:t xml:space="preserve">publiceras elleveransavtal som </w:t>
      </w:r>
      <w:r w:rsidR="0030624C">
        <w:rPr>
          <w:lang w:val="sv-FI"/>
        </w:rPr>
        <w:t xml:space="preserve">erbjuds av aktörer som har </w:t>
      </w:r>
      <w:r w:rsidR="007E0919">
        <w:rPr>
          <w:lang w:val="sv-FI"/>
        </w:rPr>
        <w:t>rätt att verka som detalj</w:t>
      </w:r>
      <w:r w:rsidR="003E466F">
        <w:rPr>
          <w:lang w:val="sv-FI"/>
        </w:rPr>
        <w:t>försäljare på elmarknaden.</w:t>
      </w:r>
      <w:r w:rsidR="00E36B5C">
        <w:rPr>
          <w:lang w:val="sv-FI"/>
        </w:rPr>
        <w:t xml:space="preserve"> </w:t>
      </w:r>
      <w:r w:rsidR="00CC238C">
        <w:rPr>
          <w:lang w:val="sv-FI"/>
        </w:rPr>
        <w:t xml:space="preserve">Det bör emellertid framhållas att </w:t>
      </w:r>
      <w:r w:rsidR="00B359D1">
        <w:rPr>
          <w:lang w:val="sv-FI"/>
        </w:rPr>
        <w:t xml:space="preserve">kravet på registrering i jämförelseverktyget </w:t>
      </w:r>
      <w:r w:rsidR="00C04BEB">
        <w:rPr>
          <w:lang w:val="sv-FI"/>
        </w:rPr>
        <w:t xml:space="preserve">inte </w:t>
      </w:r>
      <w:r w:rsidR="00E3621A">
        <w:rPr>
          <w:lang w:val="sv-FI"/>
        </w:rPr>
        <w:t>utgör ett nödvändigt villkor för att</w:t>
      </w:r>
      <w:r w:rsidR="004C102C">
        <w:rPr>
          <w:lang w:val="sv-FI"/>
        </w:rPr>
        <w:t xml:space="preserve"> elbolagen ska få </w:t>
      </w:r>
      <w:r w:rsidR="00305D3F">
        <w:rPr>
          <w:lang w:val="sv-FI"/>
        </w:rPr>
        <w:t xml:space="preserve">bedriva </w:t>
      </w:r>
      <w:r w:rsidR="00936B1A">
        <w:rPr>
          <w:lang w:val="sv-FI"/>
        </w:rPr>
        <w:t>detaljförsäljning av el.</w:t>
      </w:r>
      <w:r w:rsidR="000D68EF">
        <w:rPr>
          <w:lang w:val="sv-FI"/>
        </w:rPr>
        <w:t xml:space="preserve"> Eftersom</w:t>
      </w:r>
      <w:r w:rsidR="00EE6285">
        <w:rPr>
          <w:lang w:val="sv-FI"/>
        </w:rPr>
        <w:t xml:space="preserve"> </w:t>
      </w:r>
      <w:r w:rsidR="002E18FD">
        <w:rPr>
          <w:lang w:val="sv-FI"/>
        </w:rPr>
        <w:t>webbplatsen för jämförelseverktyg</w:t>
      </w:r>
      <w:r w:rsidR="00173CD5">
        <w:rPr>
          <w:lang w:val="sv-FI"/>
        </w:rPr>
        <w:t xml:space="preserve">et </w:t>
      </w:r>
      <w:r w:rsidR="000A23DE">
        <w:rPr>
          <w:lang w:val="sv-FI"/>
        </w:rPr>
        <w:t>tillika</w:t>
      </w:r>
      <w:r w:rsidR="006E0C9D">
        <w:rPr>
          <w:lang w:val="sv-FI"/>
        </w:rPr>
        <w:t xml:space="preserve"> </w:t>
      </w:r>
      <w:r w:rsidR="00DF32E0">
        <w:rPr>
          <w:lang w:val="sv-FI"/>
        </w:rPr>
        <w:t>utgör en effektiv</w:t>
      </w:r>
      <w:r w:rsidR="008C4E3D">
        <w:rPr>
          <w:lang w:val="sv-FI"/>
        </w:rPr>
        <w:t xml:space="preserve"> </w:t>
      </w:r>
      <w:r w:rsidR="004400AB">
        <w:rPr>
          <w:lang w:val="sv-FI"/>
        </w:rPr>
        <w:t>marknadsföringskanal,</w:t>
      </w:r>
      <w:r w:rsidR="008C4E3D">
        <w:rPr>
          <w:lang w:val="sv-FI"/>
        </w:rPr>
        <w:t xml:space="preserve"> </w:t>
      </w:r>
      <w:r w:rsidR="00B119C9">
        <w:rPr>
          <w:lang w:val="sv-FI"/>
        </w:rPr>
        <w:t xml:space="preserve">torde det </w:t>
      </w:r>
      <w:r w:rsidR="006A12F1">
        <w:rPr>
          <w:lang w:val="sv-FI"/>
        </w:rPr>
        <w:t xml:space="preserve">finnas ett </w:t>
      </w:r>
      <w:r w:rsidR="00972D13">
        <w:rPr>
          <w:lang w:val="sv-FI"/>
        </w:rPr>
        <w:t>starkt intresse hos</w:t>
      </w:r>
      <w:r w:rsidR="00B119C9">
        <w:rPr>
          <w:lang w:val="sv-FI"/>
        </w:rPr>
        <w:t xml:space="preserve"> </w:t>
      </w:r>
      <w:r w:rsidR="004B7951">
        <w:rPr>
          <w:lang w:val="sv-FI"/>
        </w:rPr>
        <w:t>detaljförsäljarna</w:t>
      </w:r>
      <w:r w:rsidR="00B119C9">
        <w:rPr>
          <w:lang w:val="sv-FI"/>
        </w:rPr>
        <w:t xml:space="preserve"> </w:t>
      </w:r>
      <w:r w:rsidR="00A948A6">
        <w:rPr>
          <w:lang w:val="sv-FI"/>
        </w:rPr>
        <w:t>att</w:t>
      </w:r>
      <w:r w:rsidR="001E10E9">
        <w:rPr>
          <w:lang w:val="sv-FI"/>
        </w:rPr>
        <w:t xml:space="preserve"> lämna uppgifter om sina erbjudanden till systemet.</w:t>
      </w:r>
    </w:p>
    <w:p w14:paraId="078282E8" w14:textId="50E4C1CF" w:rsidR="00731112" w:rsidRDefault="00731112">
      <w:pPr>
        <w:pStyle w:val="ANormal"/>
        <w:rPr>
          <w:lang w:val="sv-FI"/>
        </w:rPr>
      </w:pPr>
      <w:r>
        <w:rPr>
          <w:lang w:val="sv-FI"/>
        </w:rPr>
        <w:tab/>
      </w:r>
      <w:r w:rsidR="00A90745">
        <w:rPr>
          <w:lang w:val="sv-FI"/>
        </w:rPr>
        <w:t xml:space="preserve">Paragrafens </w:t>
      </w:r>
      <w:r w:rsidR="00A90745" w:rsidRPr="00A90745">
        <w:rPr>
          <w:i/>
          <w:iCs/>
          <w:lang w:val="sv-FI"/>
        </w:rPr>
        <w:t>3</w:t>
      </w:r>
      <w:r w:rsidR="002574F8">
        <w:rPr>
          <w:i/>
          <w:iCs/>
          <w:lang w:val="sv-FI"/>
        </w:rPr>
        <w:t> mom.</w:t>
      </w:r>
      <w:r w:rsidR="00A90745">
        <w:rPr>
          <w:lang w:val="sv-FI"/>
        </w:rPr>
        <w:t xml:space="preserve"> </w:t>
      </w:r>
      <w:r w:rsidR="00BE33FA">
        <w:rPr>
          <w:lang w:val="sv-FI"/>
        </w:rPr>
        <w:t>grundar sig på den rätts- och förvaltningspraxis</w:t>
      </w:r>
      <w:r w:rsidR="006A0478">
        <w:rPr>
          <w:lang w:val="sv-FI"/>
        </w:rPr>
        <w:t xml:space="preserve"> som råder på Åland vad</w:t>
      </w:r>
      <w:r w:rsidR="003764BE">
        <w:rPr>
          <w:lang w:val="sv-FI"/>
        </w:rPr>
        <w:t xml:space="preserve"> avse</w:t>
      </w:r>
      <w:r w:rsidR="006A0478">
        <w:rPr>
          <w:lang w:val="sv-FI"/>
        </w:rPr>
        <w:t>r</w:t>
      </w:r>
      <w:r w:rsidR="003764BE">
        <w:rPr>
          <w:lang w:val="sv-FI"/>
        </w:rPr>
        <w:t xml:space="preserve"> </w:t>
      </w:r>
      <w:r w:rsidR="0080593E">
        <w:rPr>
          <w:lang w:val="sv-FI"/>
        </w:rPr>
        <w:t>sökande av ändring</w:t>
      </w:r>
      <w:r w:rsidR="00856DAD">
        <w:rPr>
          <w:lang w:val="sv-FI"/>
        </w:rPr>
        <w:t xml:space="preserve"> i </w:t>
      </w:r>
      <w:r w:rsidR="000E3DD9">
        <w:rPr>
          <w:lang w:val="sv-FI"/>
        </w:rPr>
        <w:t>ett förvaltningsbeslut</w:t>
      </w:r>
      <w:r w:rsidR="006A0478">
        <w:rPr>
          <w:lang w:val="sv-FI"/>
        </w:rPr>
        <w:t>.</w:t>
      </w:r>
      <w:r w:rsidR="00BE33FA">
        <w:rPr>
          <w:lang w:val="sv-FI"/>
        </w:rPr>
        <w:t xml:space="preserve"> </w:t>
      </w:r>
      <w:r w:rsidR="009A0981">
        <w:rPr>
          <w:lang w:val="sv-FI"/>
        </w:rPr>
        <w:t xml:space="preserve">I stället för </w:t>
      </w:r>
      <w:r w:rsidR="003D29CB">
        <w:rPr>
          <w:lang w:val="sv-FI"/>
        </w:rPr>
        <w:t xml:space="preserve">det omprövningsförfarande </w:t>
      </w:r>
      <w:r w:rsidR="00150A2B">
        <w:rPr>
          <w:lang w:val="sv-FI"/>
        </w:rPr>
        <w:t xml:space="preserve">som gäller enligt </w:t>
      </w:r>
      <w:r w:rsidR="00614FFD">
        <w:rPr>
          <w:lang w:val="sv-FI"/>
        </w:rPr>
        <w:t>6</w:t>
      </w:r>
      <w:r w:rsidR="002574F8">
        <w:rPr>
          <w:lang w:val="sv-FI"/>
        </w:rPr>
        <w:t> §</w:t>
      </w:r>
      <w:r w:rsidR="00614FFD">
        <w:rPr>
          <w:lang w:val="sv-FI"/>
        </w:rPr>
        <w:t xml:space="preserve"> 2</w:t>
      </w:r>
      <w:r w:rsidR="002574F8">
        <w:rPr>
          <w:lang w:val="sv-FI"/>
        </w:rPr>
        <w:t> mom.</w:t>
      </w:r>
      <w:r w:rsidR="00614FFD">
        <w:rPr>
          <w:lang w:val="sv-FI"/>
        </w:rPr>
        <w:t xml:space="preserve"> i lagen om ett jämförelseverktyg för elleveranser ska </w:t>
      </w:r>
      <w:r w:rsidR="00AE702D">
        <w:rPr>
          <w:lang w:val="sv-FI"/>
        </w:rPr>
        <w:t xml:space="preserve">på Åland tillämpas </w:t>
      </w:r>
      <w:r w:rsidR="002F176F">
        <w:rPr>
          <w:lang w:val="sv-FI"/>
        </w:rPr>
        <w:t>va</w:t>
      </w:r>
      <w:r w:rsidR="000B628A">
        <w:rPr>
          <w:lang w:val="sv-FI"/>
        </w:rPr>
        <w:t>d</w:t>
      </w:r>
      <w:r w:rsidR="002F176F">
        <w:rPr>
          <w:lang w:val="sv-FI"/>
        </w:rPr>
        <w:t xml:space="preserve"> som</w:t>
      </w:r>
      <w:r w:rsidR="00AC4E2E">
        <w:rPr>
          <w:lang w:val="sv-FI"/>
        </w:rPr>
        <w:t xml:space="preserve"> i </w:t>
      </w:r>
      <w:r w:rsidR="00856CD4">
        <w:rPr>
          <w:lang w:val="sv-FI"/>
        </w:rPr>
        <w:t xml:space="preserve">paragrafen </w:t>
      </w:r>
      <w:r w:rsidR="00C86386">
        <w:rPr>
          <w:lang w:val="sv-FI"/>
        </w:rPr>
        <w:t>regleras om</w:t>
      </w:r>
      <w:r w:rsidR="00AE702D">
        <w:rPr>
          <w:lang w:val="sv-FI"/>
        </w:rPr>
        <w:t xml:space="preserve"> rättelse</w:t>
      </w:r>
      <w:r w:rsidR="00C86386">
        <w:rPr>
          <w:lang w:val="sv-FI"/>
        </w:rPr>
        <w:t>yrkande</w:t>
      </w:r>
      <w:r w:rsidR="00CD07FE">
        <w:rPr>
          <w:lang w:val="sv-FI"/>
        </w:rPr>
        <w:t>.</w:t>
      </w:r>
      <w:r w:rsidR="00CA5CAF">
        <w:rPr>
          <w:lang w:val="sv-FI"/>
        </w:rPr>
        <w:t xml:space="preserve"> </w:t>
      </w:r>
      <w:r w:rsidR="00920173">
        <w:rPr>
          <w:lang w:val="sv-FI"/>
        </w:rPr>
        <w:t>E</w:t>
      </w:r>
      <w:r w:rsidR="004B0EFC">
        <w:rPr>
          <w:lang w:val="sv-FI"/>
        </w:rPr>
        <w:t xml:space="preserve">tt beslut som Ålands energimyndighet </w:t>
      </w:r>
      <w:r w:rsidR="00A84E92">
        <w:rPr>
          <w:lang w:val="sv-FI"/>
        </w:rPr>
        <w:t>fattat</w:t>
      </w:r>
      <w:r w:rsidR="00920173">
        <w:rPr>
          <w:lang w:val="sv-FI"/>
        </w:rPr>
        <w:t xml:space="preserve"> med anledning av ett rättelse</w:t>
      </w:r>
      <w:r w:rsidR="005B3209">
        <w:rPr>
          <w:lang w:val="sv-FI"/>
        </w:rPr>
        <w:t xml:space="preserve">yrkande kan överklagas genom </w:t>
      </w:r>
      <w:r w:rsidR="00393253">
        <w:rPr>
          <w:lang w:val="sv-FI"/>
        </w:rPr>
        <w:t>förvaltningsbesvär</w:t>
      </w:r>
      <w:r w:rsidR="00F1492A">
        <w:rPr>
          <w:lang w:val="sv-FI"/>
        </w:rPr>
        <w:t xml:space="preserve"> </w:t>
      </w:r>
      <w:r w:rsidR="0071121F">
        <w:rPr>
          <w:lang w:val="sv-FI"/>
        </w:rPr>
        <w:t>hos Ålands förvaltningsdomstol</w:t>
      </w:r>
      <w:r w:rsidR="00393253">
        <w:rPr>
          <w:lang w:val="sv-FI"/>
        </w:rPr>
        <w:t xml:space="preserve"> </w:t>
      </w:r>
      <w:r w:rsidR="00CE6CAA">
        <w:rPr>
          <w:lang w:val="sv-FI"/>
        </w:rPr>
        <w:t>i enlighet med vad som föreskri</w:t>
      </w:r>
      <w:r w:rsidR="0071121F">
        <w:rPr>
          <w:lang w:val="sv-FI"/>
        </w:rPr>
        <w:t>vs i 25</w:t>
      </w:r>
      <w:r w:rsidR="002574F8">
        <w:rPr>
          <w:lang w:val="sv-FI"/>
        </w:rPr>
        <w:t> §</w:t>
      </w:r>
      <w:r w:rsidR="000F45B4">
        <w:rPr>
          <w:lang w:val="sv-FI"/>
        </w:rPr>
        <w:t xml:space="preserve"> 1</w:t>
      </w:r>
      <w:r w:rsidR="002574F8">
        <w:rPr>
          <w:lang w:val="sv-FI"/>
        </w:rPr>
        <w:t> mom.</w:t>
      </w:r>
      <w:r w:rsidR="000F45B4">
        <w:rPr>
          <w:lang w:val="sv-FI"/>
        </w:rPr>
        <w:t xml:space="preserve"> i självstyrelselagen för Åland.</w:t>
      </w:r>
    </w:p>
    <w:p w14:paraId="68EA3C4E" w14:textId="77777777" w:rsidR="005046CE" w:rsidRDefault="005046CE">
      <w:pPr>
        <w:pStyle w:val="ANormal"/>
        <w:rPr>
          <w:lang w:val="sv-FI"/>
        </w:rPr>
      </w:pPr>
    </w:p>
    <w:p w14:paraId="2C1E91F5" w14:textId="72EBF9DD" w:rsidR="005046CE" w:rsidRDefault="005046CE">
      <w:pPr>
        <w:pStyle w:val="ANormal"/>
        <w:rPr>
          <w:lang w:val="sv-FI"/>
        </w:rPr>
      </w:pPr>
      <w:r>
        <w:rPr>
          <w:lang w:val="sv-FI"/>
        </w:rPr>
        <w:t>7</w:t>
      </w:r>
      <w:r w:rsidR="002574F8">
        <w:rPr>
          <w:lang w:val="sv-FI"/>
        </w:rPr>
        <w:t> §</w:t>
      </w:r>
      <w:r>
        <w:rPr>
          <w:lang w:val="sv-FI"/>
        </w:rPr>
        <w:t xml:space="preserve"> </w:t>
      </w:r>
      <w:r w:rsidRPr="005046CE">
        <w:rPr>
          <w:i/>
          <w:iCs/>
          <w:lang w:val="sv-FI"/>
        </w:rPr>
        <w:t>Förordning</w:t>
      </w:r>
      <w:r>
        <w:rPr>
          <w:lang w:val="sv-FI"/>
        </w:rPr>
        <w:t>.</w:t>
      </w:r>
      <w:r w:rsidR="00681604">
        <w:rPr>
          <w:lang w:val="sv-FI"/>
        </w:rPr>
        <w:t xml:space="preserve"> Eftersom</w:t>
      </w:r>
      <w:r w:rsidR="008E5C75">
        <w:rPr>
          <w:lang w:val="sv-FI"/>
        </w:rPr>
        <w:t xml:space="preserve"> katalogen i </w:t>
      </w:r>
      <w:r w:rsidR="005C21B0">
        <w:rPr>
          <w:lang w:val="sv-FI"/>
        </w:rPr>
        <w:t>1</w:t>
      </w:r>
      <w:r w:rsidR="002574F8">
        <w:rPr>
          <w:lang w:val="sv-FI"/>
        </w:rPr>
        <w:t> §</w:t>
      </w:r>
      <w:r w:rsidR="005C21B0">
        <w:rPr>
          <w:lang w:val="sv-FI"/>
        </w:rPr>
        <w:t xml:space="preserve"> 1</w:t>
      </w:r>
      <w:r w:rsidR="002574F8">
        <w:rPr>
          <w:lang w:val="sv-FI"/>
        </w:rPr>
        <w:t> mom.</w:t>
      </w:r>
      <w:r w:rsidR="00DB255D">
        <w:rPr>
          <w:lang w:val="sv-FI"/>
        </w:rPr>
        <w:t xml:space="preserve"> </w:t>
      </w:r>
      <w:r w:rsidR="009E4B28">
        <w:rPr>
          <w:lang w:val="sv-FI"/>
        </w:rPr>
        <w:t xml:space="preserve">utökats med ytterligare en rikslag som </w:t>
      </w:r>
      <w:r w:rsidR="00920D68">
        <w:rPr>
          <w:lang w:val="sv-FI"/>
        </w:rPr>
        <w:t>gjorts tillämplig på Åland</w:t>
      </w:r>
      <w:r w:rsidR="001A476A">
        <w:rPr>
          <w:lang w:val="sv-FI"/>
        </w:rPr>
        <w:t xml:space="preserve">, behöver vissa tekniska justeringar göras i </w:t>
      </w:r>
      <w:r w:rsidR="00871100">
        <w:rPr>
          <w:lang w:val="sv-FI"/>
        </w:rPr>
        <w:t xml:space="preserve">paragrafens </w:t>
      </w:r>
      <w:r w:rsidR="00871100" w:rsidRPr="00871100">
        <w:rPr>
          <w:i/>
          <w:iCs/>
          <w:lang w:val="sv-FI"/>
        </w:rPr>
        <w:t>1</w:t>
      </w:r>
      <w:r w:rsidR="002574F8">
        <w:rPr>
          <w:i/>
          <w:iCs/>
          <w:lang w:val="sv-FI"/>
        </w:rPr>
        <w:t> mom.</w:t>
      </w:r>
      <w:r w:rsidR="002948F6">
        <w:rPr>
          <w:lang w:val="sv-FI"/>
        </w:rPr>
        <w:t xml:space="preserve"> Enligt den nya ordal</w:t>
      </w:r>
      <w:r w:rsidR="00DF5E9D">
        <w:rPr>
          <w:lang w:val="sv-FI"/>
        </w:rPr>
        <w:t xml:space="preserve">ydelsen ska det vara möjligt </w:t>
      </w:r>
      <w:r w:rsidR="00932769">
        <w:rPr>
          <w:lang w:val="sv-FI"/>
        </w:rPr>
        <w:t xml:space="preserve">för landskapsregeringen att inom landskapets behörighet </w:t>
      </w:r>
      <w:r w:rsidR="009C7301">
        <w:rPr>
          <w:lang w:val="sv-FI"/>
        </w:rPr>
        <w:t>besluta att författningar som utfärdats med stöd av rikets elmarknads</w:t>
      </w:r>
      <w:r w:rsidR="00992A75">
        <w:rPr>
          <w:lang w:val="sv-FI"/>
        </w:rPr>
        <w:t>lag</w:t>
      </w:r>
      <w:r w:rsidR="009C7301">
        <w:rPr>
          <w:lang w:val="sv-FI"/>
        </w:rPr>
        <w:t xml:space="preserve"> </w:t>
      </w:r>
      <w:r w:rsidR="004B56AB">
        <w:rPr>
          <w:lang w:val="sv-FI"/>
        </w:rPr>
        <w:t xml:space="preserve">och lagen om ett jämförelseverktyg för elleveransavtal </w:t>
      </w:r>
      <w:r w:rsidR="0054117E">
        <w:rPr>
          <w:lang w:val="sv-FI"/>
        </w:rPr>
        <w:t>ska tillämpas i landskapet oförändrade eller med de ändringar landskapsregeringen beslutar.</w:t>
      </w:r>
    </w:p>
    <w:p w14:paraId="037D6180" w14:textId="61DD810E" w:rsidR="00665E2D" w:rsidRDefault="00665E2D">
      <w:pPr>
        <w:pStyle w:val="ANormal"/>
        <w:rPr>
          <w:lang w:val="sv-FI"/>
        </w:rPr>
      </w:pPr>
      <w:r>
        <w:rPr>
          <w:lang w:val="sv-FI"/>
        </w:rPr>
        <w:tab/>
        <w:t xml:space="preserve">Av paragrafens </w:t>
      </w:r>
      <w:r w:rsidR="006E710B" w:rsidRPr="006E710B">
        <w:rPr>
          <w:i/>
          <w:iCs/>
          <w:lang w:val="sv-FI"/>
        </w:rPr>
        <w:t>2</w:t>
      </w:r>
      <w:r w:rsidR="002574F8">
        <w:rPr>
          <w:i/>
          <w:iCs/>
          <w:lang w:val="sv-FI"/>
        </w:rPr>
        <w:t> mom.</w:t>
      </w:r>
      <w:r w:rsidR="006E710B">
        <w:rPr>
          <w:lang w:val="sv-FI"/>
        </w:rPr>
        <w:t xml:space="preserve"> framgår att landskapsregeringen</w:t>
      </w:r>
      <w:r w:rsidR="00E83FFB">
        <w:rPr>
          <w:lang w:val="sv-FI"/>
        </w:rPr>
        <w:t>s befogenhet</w:t>
      </w:r>
      <w:r w:rsidR="00D65A5C">
        <w:rPr>
          <w:lang w:val="sv-FI"/>
        </w:rPr>
        <w:t xml:space="preserve"> </w:t>
      </w:r>
      <w:r w:rsidR="00E83FFB">
        <w:rPr>
          <w:lang w:val="sv-FI"/>
        </w:rPr>
        <w:t>att</w:t>
      </w:r>
      <w:r w:rsidR="00210F0F">
        <w:rPr>
          <w:lang w:val="sv-FI"/>
        </w:rPr>
        <w:t xml:space="preserve"> </w:t>
      </w:r>
      <w:r w:rsidR="0062699F">
        <w:rPr>
          <w:lang w:val="sv-FI"/>
        </w:rPr>
        <w:t>utfärda närmare bestämmelser</w:t>
      </w:r>
      <w:r w:rsidR="00210F0F">
        <w:rPr>
          <w:lang w:val="sv-FI"/>
        </w:rPr>
        <w:t xml:space="preserve"> genom landskapsförordning</w:t>
      </w:r>
      <w:r w:rsidR="0062699F">
        <w:rPr>
          <w:lang w:val="sv-FI"/>
        </w:rPr>
        <w:t xml:space="preserve"> </w:t>
      </w:r>
      <w:r w:rsidR="00C52653">
        <w:rPr>
          <w:lang w:val="sv-FI"/>
        </w:rPr>
        <w:t>är begränsad till att endast omfatta</w:t>
      </w:r>
      <w:r w:rsidR="001C3AE7">
        <w:rPr>
          <w:lang w:val="sv-FI"/>
        </w:rPr>
        <w:t xml:space="preserve"> frågor som rör</w:t>
      </w:r>
      <w:r w:rsidR="00C52653">
        <w:rPr>
          <w:lang w:val="sv-FI"/>
        </w:rPr>
        <w:t xml:space="preserve"> </w:t>
      </w:r>
      <w:r w:rsidR="00F64AA4">
        <w:rPr>
          <w:lang w:val="sv-FI"/>
        </w:rPr>
        <w:t>de</w:t>
      </w:r>
      <w:r w:rsidR="00121D85">
        <w:rPr>
          <w:lang w:val="sv-FI"/>
        </w:rPr>
        <w:t>t</w:t>
      </w:r>
      <w:r w:rsidR="00F64AA4">
        <w:rPr>
          <w:lang w:val="sv-FI"/>
        </w:rPr>
        <w:t xml:space="preserve"> tekniska </w:t>
      </w:r>
      <w:r w:rsidR="00121D85">
        <w:rPr>
          <w:lang w:val="sv-FI"/>
        </w:rPr>
        <w:t>gränssnittet</w:t>
      </w:r>
      <w:r w:rsidR="00486315">
        <w:rPr>
          <w:lang w:val="sv-FI"/>
        </w:rPr>
        <w:t>, dvs.</w:t>
      </w:r>
      <w:r w:rsidR="00B10FDC">
        <w:rPr>
          <w:lang w:val="sv-FI"/>
        </w:rPr>
        <w:t xml:space="preserve"> </w:t>
      </w:r>
      <w:r w:rsidR="00C73A19">
        <w:t>hur de uppgifter som avses i 5</w:t>
      </w:r>
      <w:r w:rsidR="002574F8">
        <w:t> §</w:t>
      </w:r>
      <w:r w:rsidR="00C73A19">
        <w:t xml:space="preserve"> i lagen om ett jämförelseverktyg för elleveransavtal ska lämnas till jämförelseverktyget. </w:t>
      </w:r>
      <w:r w:rsidR="00E36BA2">
        <w:t xml:space="preserve">Förordningsfullmakten kan således anses </w:t>
      </w:r>
      <w:r w:rsidR="007A5B1C" w:rsidRPr="007A5B1C">
        <w:rPr>
          <w:lang w:val="sv-FI"/>
        </w:rPr>
        <w:t>vara tillräckligt noga avgränsad och exakt definierad för att uppfylla de krav på delegering av normgivningskompetens som ställs i grundlagens 80</w:t>
      </w:r>
      <w:r w:rsidR="002574F8">
        <w:rPr>
          <w:lang w:val="sv-FI"/>
        </w:rPr>
        <w:t> §</w:t>
      </w:r>
      <w:r w:rsidR="007A5B1C" w:rsidRPr="007A5B1C">
        <w:rPr>
          <w:lang w:val="sv-FI"/>
        </w:rPr>
        <w:t xml:space="preserve"> och självstyrelselagens 21</w:t>
      </w:r>
      <w:r w:rsidR="002574F8">
        <w:rPr>
          <w:lang w:val="sv-FI"/>
        </w:rPr>
        <w:t> §</w:t>
      </w:r>
      <w:r w:rsidR="007A5B1C" w:rsidRPr="007A5B1C">
        <w:rPr>
          <w:lang w:val="sv-FI"/>
        </w:rPr>
        <w:t>.</w:t>
      </w:r>
    </w:p>
    <w:p w14:paraId="4D10A7A3" w14:textId="77777777" w:rsidR="00794328" w:rsidRDefault="00794328">
      <w:pPr>
        <w:pStyle w:val="ANormal"/>
        <w:rPr>
          <w:lang w:val="sv-FI"/>
        </w:rPr>
      </w:pPr>
    </w:p>
    <w:p w14:paraId="489D9482" w14:textId="3B0595D6" w:rsidR="00332E71" w:rsidRDefault="002627C6">
      <w:pPr>
        <w:pStyle w:val="ANormal"/>
        <w:rPr>
          <w:lang w:val="sv-FI"/>
        </w:rPr>
      </w:pPr>
      <w:r w:rsidRPr="00DB15D9">
        <w:rPr>
          <w:i/>
          <w:iCs/>
          <w:lang w:val="sv-FI"/>
        </w:rPr>
        <w:t>Ikraft</w:t>
      </w:r>
      <w:r w:rsidR="00DB15D9" w:rsidRPr="00DB15D9">
        <w:rPr>
          <w:i/>
          <w:iCs/>
          <w:lang w:val="sv-FI"/>
        </w:rPr>
        <w:t>t</w:t>
      </w:r>
      <w:r w:rsidRPr="00DB15D9">
        <w:rPr>
          <w:i/>
          <w:iCs/>
          <w:lang w:val="sv-FI"/>
        </w:rPr>
        <w:t>rädandebestämmelse</w:t>
      </w:r>
      <w:r w:rsidR="00DB15D9">
        <w:rPr>
          <w:lang w:val="sv-FI"/>
        </w:rPr>
        <w:t xml:space="preserve">. </w:t>
      </w:r>
      <w:r w:rsidR="0094286B">
        <w:rPr>
          <w:lang w:val="sv-FI"/>
        </w:rPr>
        <w:t xml:space="preserve">Eftersom lagförslaget </w:t>
      </w:r>
      <w:r w:rsidR="0080147A">
        <w:rPr>
          <w:lang w:val="sv-FI"/>
        </w:rPr>
        <w:t xml:space="preserve">innebär ett genomförande </w:t>
      </w:r>
      <w:r w:rsidR="00DE76C0">
        <w:rPr>
          <w:lang w:val="sv-FI"/>
        </w:rPr>
        <w:t>av elmarknadsdirektivet, RED</w:t>
      </w:r>
      <w:r w:rsidR="00025820">
        <w:rPr>
          <w:lang w:val="sv-FI"/>
        </w:rPr>
        <w:t xml:space="preserve"> II-direktivet och </w:t>
      </w:r>
      <w:r w:rsidR="006C3551">
        <w:rPr>
          <w:lang w:val="sv-FI"/>
        </w:rPr>
        <w:t xml:space="preserve">energieffektivitetsdirektivet, </w:t>
      </w:r>
      <w:r w:rsidR="00613030">
        <w:rPr>
          <w:lang w:val="sv-FI"/>
        </w:rPr>
        <w:t>är det angeläget att lagarna kan träda i kraft så snart som möjligt.</w:t>
      </w:r>
      <w:r w:rsidR="00D04D42">
        <w:rPr>
          <w:lang w:val="sv-FI"/>
        </w:rPr>
        <w:t xml:space="preserve"> </w:t>
      </w:r>
      <w:r w:rsidR="0056142D">
        <w:rPr>
          <w:lang w:val="sv-FI"/>
        </w:rPr>
        <w:t>I enlighet med 20</w:t>
      </w:r>
      <w:r w:rsidR="002574F8">
        <w:rPr>
          <w:lang w:val="sv-FI"/>
        </w:rPr>
        <w:t> §</w:t>
      </w:r>
      <w:r w:rsidR="0056142D">
        <w:rPr>
          <w:lang w:val="sv-FI"/>
        </w:rPr>
        <w:t xml:space="preserve"> 2</w:t>
      </w:r>
      <w:r w:rsidR="002574F8">
        <w:rPr>
          <w:lang w:val="sv-FI"/>
        </w:rPr>
        <w:t> mom.</w:t>
      </w:r>
      <w:r w:rsidR="0056142D">
        <w:rPr>
          <w:lang w:val="sv-FI"/>
        </w:rPr>
        <w:t xml:space="preserve"> i </w:t>
      </w:r>
      <w:r w:rsidR="00FD2F7C">
        <w:rPr>
          <w:lang w:val="sv-FI"/>
        </w:rPr>
        <w:t xml:space="preserve">självstyrelselagen för Åland föreslås därför </w:t>
      </w:r>
      <w:r w:rsidR="002910CE">
        <w:rPr>
          <w:lang w:val="sv-FI"/>
        </w:rPr>
        <w:t xml:space="preserve">att datumet för lagens ikraftträdelse lämnas öppen för landskapsregeringen </w:t>
      </w:r>
      <w:r w:rsidR="00332E71">
        <w:rPr>
          <w:lang w:val="sv-FI"/>
        </w:rPr>
        <w:t>att fatta beslut om.</w:t>
      </w:r>
    </w:p>
    <w:p w14:paraId="66E9501A" w14:textId="376E5E2E" w:rsidR="00794328" w:rsidRPr="00EC2510" w:rsidRDefault="00332E71">
      <w:pPr>
        <w:pStyle w:val="ANormal"/>
        <w:rPr>
          <w:lang w:val="sv-FI"/>
        </w:rPr>
      </w:pPr>
      <w:r>
        <w:rPr>
          <w:lang w:val="sv-FI"/>
        </w:rPr>
        <w:tab/>
        <w:t xml:space="preserve">I </w:t>
      </w:r>
      <w:r w:rsidRPr="00332E71">
        <w:rPr>
          <w:i/>
          <w:iCs/>
          <w:lang w:val="sv-FI"/>
        </w:rPr>
        <w:t>2</w:t>
      </w:r>
      <w:r w:rsidR="002574F8">
        <w:rPr>
          <w:i/>
          <w:iCs/>
          <w:lang w:val="sv-FI"/>
        </w:rPr>
        <w:t> mom.</w:t>
      </w:r>
      <w:r>
        <w:rPr>
          <w:lang w:val="sv-FI"/>
        </w:rPr>
        <w:t xml:space="preserve"> </w:t>
      </w:r>
      <w:r w:rsidR="00C02C1C">
        <w:rPr>
          <w:lang w:val="sv-FI"/>
        </w:rPr>
        <w:t xml:space="preserve">föreslås att </w:t>
      </w:r>
      <w:r w:rsidR="00386F29">
        <w:rPr>
          <w:lang w:val="sv-FI"/>
        </w:rPr>
        <w:t xml:space="preserve">webbplatsen för jämförelseverktyget </w:t>
      </w:r>
      <w:r w:rsidR="004900EF">
        <w:rPr>
          <w:lang w:val="sv-FI"/>
        </w:rPr>
        <w:t xml:space="preserve">ska </w:t>
      </w:r>
      <w:r w:rsidR="00986903">
        <w:rPr>
          <w:lang w:val="sv-FI"/>
        </w:rPr>
        <w:t>tas</w:t>
      </w:r>
      <w:r w:rsidR="005837E9">
        <w:rPr>
          <w:lang w:val="sv-FI"/>
        </w:rPr>
        <w:t xml:space="preserve"> i</w:t>
      </w:r>
      <w:r w:rsidR="00536E3B">
        <w:rPr>
          <w:lang w:val="sv-FI"/>
        </w:rPr>
        <w:t xml:space="preserve"> </w:t>
      </w:r>
      <w:r w:rsidR="005837E9">
        <w:rPr>
          <w:lang w:val="sv-FI"/>
        </w:rPr>
        <w:t>bruk</w:t>
      </w:r>
      <w:r w:rsidR="0031143A">
        <w:rPr>
          <w:lang w:val="sv-FI"/>
        </w:rPr>
        <w:t xml:space="preserve"> inom 12 månader efter att lagen träder i kraft. </w:t>
      </w:r>
      <w:r w:rsidR="00B561F7">
        <w:rPr>
          <w:lang w:val="sv-FI"/>
        </w:rPr>
        <w:t>Vid bestämmandet av</w:t>
      </w:r>
      <w:r w:rsidR="00DB0ED8">
        <w:rPr>
          <w:lang w:val="sv-FI"/>
        </w:rPr>
        <w:t xml:space="preserve"> längden</w:t>
      </w:r>
      <w:r w:rsidR="001D5EE6">
        <w:rPr>
          <w:lang w:val="sv-FI"/>
        </w:rPr>
        <w:t xml:space="preserve"> på</w:t>
      </w:r>
      <w:r w:rsidR="00B561F7">
        <w:rPr>
          <w:lang w:val="sv-FI"/>
        </w:rPr>
        <w:t xml:space="preserve"> </w:t>
      </w:r>
      <w:r w:rsidR="007C78D6">
        <w:rPr>
          <w:lang w:val="sv-FI"/>
        </w:rPr>
        <w:t xml:space="preserve">övergångsperioden har hänsyn tagits </w:t>
      </w:r>
      <w:r w:rsidR="001B1CF4">
        <w:rPr>
          <w:lang w:val="sv-FI"/>
        </w:rPr>
        <w:t xml:space="preserve">till de förberedelser som krävs för att </w:t>
      </w:r>
      <w:r w:rsidR="00587343">
        <w:rPr>
          <w:lang w:val="sv-FI"/>
        </w:rPr>
        <w:t xml:space="preserve">ta i bruk </w:t>
      </w:r>
      <w:r w:rsidR="00A915C3">
        <w:rPr>
          <w:lang w:val="sv-FI"/>
        </w:rPr>
        <w:t>webbplatsen.</w:t>
      </w:r>
    </w:p>
    <w:p w14:paraId="6450C69C" w14:textId="77777777" w:rsidR="00E900DD" w:rsidRDefault="00E900DD" w:rsidP="00E900DD">
      <w:pPr>
        <w:pStyle w:val="ANormal"/>
      </w:pPr>
    </w:p>
    <w:p w14:paraId="5765B089" w14:textId="7E22D460" w:rsidR="00E900DD" w:rsidRDefault="00A2303F" w:rsidP="00A2303F">
      <w:pPr>
        <w:pStyle w:val="RubrikB"/>
      </w:pPr>
      <w:bookmarkStart w:id="35" w:name="_Toc232149442"/>
      <w:r>
        <w:lastRenderedPageBreak/>
        <w:t xml:space="preserve">2. Landskapslag om ändring av </w:t>
      </w:r>
      <w:r w:rsidR="004841FB">
        <w:t>landskapslagen om Ålands tvistenämnd för energimarknaden</w:t>
      </w:r>
      <w:bookmarkEnd w:id="35"/>
    </w:p>
    <w:p w14:paraId="5670F701" w14:textId="77777777" w:rsidR="00810501" w:rsidRDefault="00810501" w:rsidP="00810501">
      <w:pPr>
        <w:pStyle w:val="Rubrikmellanrum"/>
      </w:pPr>
    </w:p>
    <w:p w14:paraId="2A7EC87A" w14:textId="7682E70A" w:rsidR="00A52FD3" w:rsidRDefault="00810501" w:rsidP="00810501">
      <w:pPr>
        <w:pStyle w:val="ANormal"/>
      </w:pPr>
      <w:r>
        <w:t>2</w:t>
      </w:r>
      <w:r w:rsidR="002574F8">
        <w:t> §</w:t>
      </w:r>
      <w:r w:rsidR="000545CD">
        <w:t xml:space="preserve"> </w:t>
      </w:r>
      <w:r w:rsidR="000545CD" w:rsidRPr="005B2F06">
        <w:rPr>
          <w:i/>
          <w:iCs/>
        </w:rPr>
        <w:t>Definitioner</w:t>
      </w:r>
      <w:r w:rsidR="000545CD">
        <w:t xml:space="preserve">. </w:t>
      </w:r>
      <w:r w:rsidR="005B2F06">
        <w:t>Ut</w:t>
      </w:r>
      <w:r w:rsidR="002E2430">
        <w:t>vidgningen</w:t>
      </w:r>
      <w:r w:rsidR="005B2F06">
        <w:t xml:space="preserve"> av </w:t>
      </w:r>
      <w:r w:rsidR="00513FFA">
        <w:t>tvistenämndens</w:t>
      </w:r>
      <w:r w:rsidR="002E2430">
        <w:t xml:space="preserve"> uppgiftsområde </w:t>
      </w:r>
      <w:r w:rsidR="00342D24">
        <w:t>enligt 3</w:t>
      </w:r>
      <w:r w:rsidR="002574F8">
        <w:t> §</w:t>
      </w:r>
      <w:r w:rsidR="00342D24">
        <w:t xml:space="preserve"> </w:t>
      </w:r>
      <w:r w:rsidR="007916C9">
        <w:t xml:space="preserve">föranleder vissa terminologiska </w:t>
      </w:r>
      <w:r w:rsidR="003034DB">
        <w:t>tillägg och ändringar i lagens 2</w:t>
      </w:r>
      <w:r w:rsidR="002574F8">
        <w:t> §</w:t>
      </w:r>
      <w:r w:rsidR="003034DB">
        <w:t>.</w:t>
      </w:r>
      <w:r w:rsidR="00A65C82">
        <w:t xml:space="preserve"> </w:t>
      </w:r>
      <w:r w:rsidR="0074158D">
        <w:t>Definitionen av b</w:t>
      </w:r>
      <w:r w:rsidR="00A65C82">
        <w:t xml:space="preserve">egreppet </w:t>
      </w:r>
      <w:r w:rsidR="00A65C82" w:rsidRPr="0074158D">
        <w:rPr>
          <w:i/>
          <w:iCs/>
        </w:rPr>
        <w:t>slutkund</w:t>
      </w:r>
      <w:r w:rsidR="00061079">
        <w:rPr>
          <w:i/>
          <w:iCs/>
        </w:rPr>
        <w:t xml:space="preserve"> </w:t>
      </w:r>
      <w:r w:rsidR="00061079">
        <w:t xml:space="preserve">i paragrafens </w:t>
      </w:r>
      <w:r w:rsidR="00061079" w:rsidRPr="00061079">
        <w:rPr>
          <w:i/>
          <w:iCs/>
        </w:rPr>
        <w:t>1</w:t>
      </w:r>
      <w:r w:rsidR="002574F8">
        <w:rPr>
          <w:i/>
          <w:iCs/>
        </w:rPr>
        <w:t> punkt</w:t>
      </w:r>
      <w:r w:rsidR="0074158D">
        <w:rPr>
          <w:i/>
          <w:iCs/>
        </w:rPr>
        <w:t xml:space="preserve"> </w:t>
      </w:r>
      <w:r w:rsidR="00482D82">
        <w:t xml:space="preserve">breddas till att även omfatta </w:t>
      </w:r>
      <w:r w:rsidR="00D5074B">
        <w:t xml:space="preserve">kunder som köper värme eller kyla </w:t>
      </w:r>
      <w:r w:rsidR="00AC6B08">
        <w:t xml:space="preserve">för eget bruk. </w:t>
      </w:r>
      <w:r w:rsidR="00B6188A">
        <w:t>Vidare fogas t</w:t>
      </w:r>
      <w:r w:rsidR="00177F1C">
        <w:t>ill paragr</w:t>
      </w:r>
      <w:r w:rsidR="009023BD">
        <w:t xml:space="preserve">afen en ny </w:t>
      </w:r>
      <w:r w:rsidR="009023BD" w:rsidRPr="009023BD">
        <w:rPr>
          <w:i/>
          <w:iCs/>
        </w:rPr>
        <w:t>4</w:t>
      </w:r>
      <w:r w:rsidR="002574F8">
        <w:rPr>
          <w:i/>
          <w:iCs/>
        </w:rPr>
        <w:t> punkt</w:t>
      </w:r>
      <w:r w:rsidR="009023BD">
        <w:t xml:space="preserve"> </w:t>
      </w:r>
      <w:r w:rsidR="0089143D">
        <w:t xml:space="preserve">innehållande </w:t>
      </w:r>
      <w:r w:rsidR="00B16B5E">
        <w:t xml:space="preserve">en definition </w:t>
      </w:r>
      <w:r w:rsidR="00F335B5">
        <w:t xml:space="preserve">av begreppet </w:t>
      </w:r>
      <w:r w:rsidR="00A86ABF" w:rsidRPr="00A86ABF">
        <w:rPr>
          <w:i/>
          <w:iCs/>
        </w:rPr>
        <w:t>energidetaljist</w:t>
      </w:r>
      <w:r w:rsidR="00A86ABF">
        <w:t>.</w:t>
      </w:r>
      <w:r w:rsidR="00445C6D">
        <w:t xml:space="preserve"> Med energidet</w:t>
      </w:r>
      <w:r w:rsidR="00EA2690">
        <w:t>aljist av</w:t>
      </w:r>
      <w:r w:rsidR="00486791">
        <w:t xml:space="preserve">ses en fysisk </w:t>
      </w:r>
      <w:r w:rsidR="008C3561">
        <w:t xml:space="preserve">eller juridisk person som yrkesmässigt säljer energi till </w:t>
      </w:r>
      <w:r w:rsidR="00E1556F">
        <w:t>slutkunder.</w:t>
      </w:r>
      <w:r w:rsidR="00886D13">
        <w:t xml:space="preserve"> </w:t>
      </w:r>
      <w:r w:rsidR="00347A69">
        <w:t xml:space="preserve">I praktiken </w:t>
      </w:r>
      <w:r w:rsidR="00E431AF">
        <w:t xml:space="preserve">avser definitionen försäljare av fjärrvärme </w:t>
      </w:r>
      <w:r w:rsidR="0018021B">
        <w:t xml:space="preserve">eller fjärrkyla. </w:t>
      </w:r>
      <w:r w:rsidR="001904D1">
        <w:t>De</w:t>
      </w:r>
      <w:r w:rsidR="00E1556F">
        <w:t xml:space="preserve"> </w:t>
      </w:r>
      <w:r w:rsidR="001904D1">
        <w:t>o</w:t>
      </w:r>
      <w:r w:rsidR="004358C7">
        <w:t>vannämnda d</w:t>
      </w:r>
      <w:r w:rsidR="00E1556F">
        <w:t>efinitione</w:t>
      </w:r>
      <w:r w:rsidR="004358C7">
        <w:t>r</w:t>
      </w:r>
      <w:r w:rsidR="001904D1">
        <w:t>na</w:t>
      </w:r>
      <w:r w:rsidR="00E1556F">
        <w:t xml:space="preserve"> motsvarar</w:t>
      </w:r>
      <w:r w:rsidR="001904D1">
        <w:t xml:space="preserve"> </w:t>
      </w:r>
      <w:r w:rsidR="00091471">
        <w:t>2</w:t>
      </w:r>
      <w:r w:rsidR="002574F8">
        <w:t> §</w:t>
      </w:r>
      <w:r w:rsidR="00091471">
        <w:t xml:space="preserve"> 5</w:t>
      </w:r>
      <w:r w:rsidR="002574F8">
        <w:t> punkt</w:t>
      </w:r>
      <w:r w:rsidR="00091471">
        <w:t>en och</w:t>
      </w:r>
      <w:r w:rsidR="00E1556F">
        <w:t xml:space="preserve"> 3</w:t>
      </w:r>
      <w:r w:rsidR="002574F8">
        <w:t> §</w:t>
      </w:r>
      <w:r w:rsidR="00E1556F">
        <w:t xml:space="preserve"> 7</w:t>
      </w:r>
      <w:r w:rsidR="002574F8">
        <w:t> punkt</w:t>
      </w:r>
      <w:r w:rsidR="00E1556F">
        <w:t xml:space="preserve">en </w:t>
      </w:r>
      <w:r w:rsidR="00FF2ACF">
        <w:t>i energieffektivitetslagen (</w:t>
      </w:r>
      <w:r w:rsidR="007F5740">
        <w:t>FFS 1429/</w:t>
      </w:r>
      <w:r w:rsidR="009C61B2">
        <w:t>2014),</w:t>
      </w:r>
      <w:r w:rsidR="001B2CE5">
        <w:t xml:space="preserve"> som </w:t>
      </w:r>
      <w:r w:rsidR="009C61B2">
        <w:t>tillämplig</w:t>
      </w:r>
      <w:r w:rsidR="000709FB">
        <w:t>gjorts</w:t>
      </w:r>
      <w:r w:rsidR="009C61B2">
        <w:t xml:space="preserve"> på Åland genom</w:t>
      </w:r>
      <w:r w:rsidR="00011592">
        <w:t xml:space="preserve"> landskapslagen om energieffektivitet.</w:t>
      </w:r>
    </w:p>
    <w:p w14:paraId="404B9EFA" w14:textId="77777777" w:rsidR="00A52FD3" w:rsidRDefault="00A52FD3" w:rsidP="00810501">
      <w:pPr>
        <w:pStyle w:val="ANormal"/>
      </w:pPr>
    </w:p>
    <w:p w14:paraId="6CA956BD" w14:textId="2D2A1C12" w:rsidR="00810501" w:rsidRDefault="00A52FD3" w:rsidP="00810501">
      <w:pPr>
        <w:pStyle w:val="ANormal"/>
      </w:pPr>
      <w:r>
        <w:t>3</w:t>
      </w:r>
      <w:r w:rsidR="00520954">
        <w:t> </w:t>
      </w:r>
      <w:r w:rsidR="00C22FB5">
        <w:t xml:space="preserve">§ </w:t>
      </w:r>
      <w:r w:rsidR="00C22FB5" w:rsidRPr="00C22FB5">
        <w:rPr>
          <w:i/>
          <w:iCs/>
        </w:rPr>
        <w:t>Behörighet</w:t>
      </w:r>
      <w:r w:rsidR="00C22FB5">
        <w:t>.</w:t>
      </w:r>
      <w:r w:rsidR="00B84384">
        <w:t xml:space="preserve"> </w:t>
      </w:r>
      <w:r w:rsidR="00D40035">
        <w:t>T</w:t>
      </w:r>
      <w:r w:rsidR="00DC20D1">
        <w:t xml:space="preserve">ill paragrafens </w:t>
      </w:r>
      <w:r w:rsidR="00DC20D1" w:rsidRPr="00DC20D1">
        <w:rPr>
          <w:i/>
          <w:iCs/>
        </w:rPr>
        <w:t>1</w:t>
      </w:r>
      <w:r w:rsidR="002574F8">
        <w:rPr>
          <w:i/>
          <w:iCs/>
        </w:rPr>
        <w:t> mom.</w:t>
      </w:r>
      <w:r w:rsidR="00DC20D1">
        <w:t xml:space="preserve"> </w:t>
      </w:r>
      <w:r w:rsidR="009D072D">
        <w:t xml:space="preserve">fogas nya bestämmelser, varigenom </w:t>
      </w:r>
      <w:r w:rsidR="0037020E">
        <w:t>tvistenämnden</w:t>
      </w:r>
      <w:r w:rsidR="00E93F21">
        <w:t xml:space="preserve"> tillskrivs</w:t>
      </w:r>
      <w:r w:rsidR="0037020E">
        <w:t xml:space="preserve"> behörighet att </w:t>
      </w:r>
      <w:r w:rsidR="00576BC9">
        <w:t>utfärda</w:t>
      </w:r>
      <w:r w:rsidR="0037020E">
        <w:t xml:space="preserve"> </w:t>
      </w:r>
      <w:r w:rsidR="0049383D">
        <w:t>rekommendationer</w:t>
      </w:r>
      <w:r w:rsidR="00576BC9">
        <w:t xml:space="preserve"> </w:t>
      </w:r>
      <w:r w:rsidR="00822752">
        <w:t xml:space="preserve">även i sådana </w:t>
      </w:r>
      <w:r w:rsidR="00576BC9">
        <w:t xml:space="preserve">enskilda tvister mellan </w:t>
      </w:r>
      <w:r w:rsidR="00241495">
        <w:t xml:space="preserve">energidetaljister och andra slutkunder </w:t>
      </w:r>
      <w:r w:rsidR="00322D75">
        <w:t xml:space="preserve">än konsumenter </w:t>
      </w:r>
      <w:r w:rsidR="00D2188E">
        <w:t xml:space="preserve">som gäller rättigheter och skyldigheter enligt </w:t>
      </w:r>
      <w:r w:rsidR="00DD09BC">
        <w:t xml:space="preserve">landskapslagen om energieffektivitet. </w:t>
      </w:r>
      <w:r w:rsidR="004A13D1">
        <w:t xml:space="preserve">Bestämmelser om </w:t>
      </w:r>
      <w:r w:rsidR="00230EC9">
        <w:t xml:space="preserve">energidetaljisters och slutkunders rättigheter och skyldigheter </w:t>
      </w:r>
      <w:r w:rsidR="00E30B84">
        <w:t xml:space="preserve">vid ingående av avtal om </w:t>
      </w:r>
      <w:r w:rsidR="00CB6CB8">
        <w:t xml:space="preserve">detaljförsäljning av värme och kyla </w:t>
      </w:r>
      <w:r w:rsidR="00DD71A4">
        <w:t xml:space="preserve">finns i </w:t>
      </w:r>
      <w:r w:rsidR="00ED66F1">
        <w:t>3</w:t>
      </w:r>
      <w:r w:rsidR="00520954">
        <w:t> </w:t>
      </w:r>
      <w:r w:rsidR="00ED66F1">
        <w:t>a</w:t>
      </w:r>
      <w:r w:rsidR="002574F8">
        <w:t> kap.</w:t>
      </w:r>
      <w:r w:rsidR="00ED66F1">
        <w:t xml:space="preserve"> i energieffektivitetslagen</w:t>
      </w:r>
      <w:r w:rsidR="00EA25DB">
        <w:t>, som gäller på Åland genom landskapslagen om energieffektivitet.</w:t>
      </w:r>
      <w:r w:rsidR="00EC467B">
        <w:t xml:space="preserve"> </w:t>
      </w:r>
      <w:r w:rsidR="00D061D5">
        <w:t>T</w:t>
      </w:r>
      <w:r w:rsidR="001060FD">
        <w:t>ill nämnden</w:t>
      </w:r>
      <w:r w:rsidR="00D061D5">
        <w:t xml:space="preserve"> kan således hänskjutas </w:t>
      </w:r>
      <w:r w:rsidR="001E486D">
        <w:t>tvister</w:t>
      </w:r>
      <w:r w:rsidR="001060FD">
        <w:t xml:space="preserve"> </w:t>
      </w:r>
      <w:r w:rsidR="004273BC">
        <w:t>som rör</w:t>
      </w:r>
      <w:r w:rsidR="00BB6281">
        <w:t xml:space="preserve"> </w:t>
      </w:r>
      <w:proofErr w:type="gramStart"/>
      <w:r w:rsidR="00BB6281">
        <w:t>bl.a.</w:t>
      </w:r>
      <w:proofErr w:type="gramEnd"/>
      <w:r w:rsidR="00BB6281">
        <w:t xml:space="preserve"> </w:t>
      </w:r>
      <w:r w:rsidR="002C1364">
        <w:t>energidetaljisters</w:t>
      </w:r>
      <w:r w:rsidR="00185A63">
        <w:t xml:space="preserve"> </w:t>
      </w:r>
      <w:proofErr w:type="spellStart"/>
      <w:r w:rsidR="00185A63">
        <w:t>prekontraktuella</w:t>
      </w:r>
      <w:proofErr w:type="spellEnd"/>
      <w:r w:rsidR="002C1364">
        <w:t xml:space="preserve"> upplysningsskyldighet gentemot </w:t>
      </w:r>
      <w:r w:rsidR="00F44977">
        <w:t xml:space="preserve">slutkunder </w:t>
      </w:r>
      <w:r w:rsidR="00ED4917">
        <w:t>samt förutsättningar</w:t>
      </w:r>
      <w:r w:rsidR="00BB472D">
        <w:t xml:space="preserve"> för ändring av avtalsvillkoren.</w:t>
      </w:r>
    </w:p>
    <w:p w14:paraId="2C2EB67A" w14:textId="77777777" w:rsidR="002C201F" w:rsidRPr="00810501" w:rsidRDefault="002C201F" w:rsidP="00810501">
      <w:pPr>
        <w:pStyle w:val="ANormal"/>
      </w:pPr>
    </w:p>
    <w:p w14:paraId="1462983B" w14:textId="08C475BD" w:rsidR="003B04F6" w:rsidRDefault="004608CC" w:rsidP="00AF4E68">
      <w:pPr>
        <w:pStyle w:val="ANormal"/>
      </w:pPr>
      <w:r w:rsidRPr="000545CD">
        <w:t>4</w:t>
      </w:r>
      <w:r w:rsidR="002574F8">
        <w:t> §</w:t>
      </w:r>
      <w:r w:rsidR="006604CE" w:rsidRPr="006604CE">
        <w:rPr>
          <w:i/>
          <w:iCs/>
        </w:rPr>
        <w:t xml:space="preserve"> Medlemmar och föredragande</w:t>
      </w:r>
      <w:r w:rsidR="006604CE">
        <w:t>.</w:t>
      </w:r>
      <w:r w:rsidR="00C151DE">
        <w:t xml:space="preserve"> </w:t>
      </w:r>
      <w:r w:rsidR="001720B5">
        <w:t xml:space="preserve">För att säkerställa </w:t>
      </w:r>
      <w:r w:rsidR="00DF067E">
        <w:t>nämnd</w:t>
      </w:r>
      <w:r w:rsidR="00162976">
        <w:t>ledamöternas</w:t>
      </w:r>
      <w:r w:rsidR="003A064E">
        <w:t xml:space="preserve">, </w:t>
      </w:r>
      <w:r w:rsidR="00162976">
        <w:t>ersättar</w:t>
      </w:r>
      <w:r w:rsidR="008465A0">
        <w:t>nas</w:t>
      </w:r>
      <w:r w:rsidR="003A064E">
        <w:t xml:space="preserve"> och föredragandens</w:t>
      </w:r>
      <w:r w:rsidR="00162976">
        <w:t xml:space="preserve"> </w:t>
      </w:r>
      <w:r w:rsidR="003C7A35">
        <w:t>oavhängi</w:t>
      </w:r>
      <w:r w:rsidR="008C5658">
        <w:t>ghet och självständighet</w:t>
      </w:r>
      <w:r w:rsidR="00FD2651">
        <w:t xml:space="preserve"> </w:t>
      </w:r>
      <w:r w:rsidR="00FE47C0">
        <w:t>när de utför sina uppgifter enligt landskapslagen,</w:t>
      </w:r>
      <w:r w:rsidR="00843CF6">
        <w:t xml:space="preserve"> </w:t>
      </w:r>
      <w:r w:rsidR="00634677">
        <w:t>fastställs</w:t>
      </w:r>
      <w:r w:rsidR="006C25B5">
        <w:t xml:space="preserve"> i </w:t>
      </w:r>
      <w:r w:rsidR="00362879">
        <w:t xml:space="preserve">paragrafens </w:t>
      </w:r>
      <w:r w:rsidR="00362879" w:rsidRPr="00362879">
        <w:rPr>
          <w:i/>
          <w:iCs/>
        </w:rPr>
        <w:t>5</w:t>
      </w:r>
      <w:r w:rsidR="002574F8">
        <w:rPr>
          <w:i/>
          <w:iCs/>
        </w:rPr>
        <w:t> mom.</w:t>
      </w:r>
      <w:r w:rsidR="00A76ACE">
        <w:t xml:space="preserve"> att </w:t>
      </w:r>
      <w:r w:rsidR="000C3925">
        <w:t xml:space="preserve">det </w:t>
      </w:r>
      <w:r w:rsidR="009C3763">
        <w:t>krävs</w:t>
      </w:r>
      <w:r w:rsidR="000C3925">
        <w:t xml:space="preserve"> vägande skäl för att</w:t>
      </w:r>
      <w:r w:rsidR="00CE4DC1">
        <w:t xml:space="preserve"> </w:t>
      </w:r>
      <w:r w:rsidR="008E1E2D">
        <w:t>kunna skilja</w:t>
      </w:r>
      <w:r w:rsidR="00142B1C">
        <w:t xml:space="preserve"> nämnda befattningshavare </w:t>
      </w:r>
      <w:r w:rsidR="009F6BF6">
        <w:t>från sitt uppdrag</w:t>
      </w:r>
      <w:r w:rsidR="00DE14C1">
        <w:t xml:space="preserve">. </w:t>
      </w:r>
      <w:r w:rsidR="00D42EEC">
        <w:t xml:space="preserve">Att </w:t>
      </w:r>
      <w:r w:rsidR="00063B20">
        <w:t>en ledamot</w:t>
      </w:r>
      <w:r w:rsidR="00C61ACC">
        <w:t xml:space="preserve">, </w:t>
      </w:r>
      <w:r w:rsidR="00D70C8B">
        <w:t>ersättare</w:t>
      </w:r>
      <w:r w:rsidR="00C61ACC">
        <w:t xml:space="preserve"> eller föredragande</w:t>
      </w:r>
      <w:r w:rsidR="00063B20">
        <w:t xml:space="preserve"> inte </w:t>
      </w:r>
      <w:r w:rsidR="00634A55">
        <w:t xml:space="preserve">längre uppfyller villkoren </w:t>
      </w:r>
      <w:r w:rsidR="004E3B46">
        <w:t xml:space="preserve">i </w:t>
      </w:r>
      <w:r w:rsidR="00D306E9">
        <w:t>landskapslagen om Ålands tvistenämnd för energimarknaden</w:t>
      </w:r>
      <w:r w:rsidR="007F1EFB">
        <w:t>, t</w:t>
      </w:r>
      <w:r w:rsidR="00371079">
        <w:t>.ex. i fråga om sakkunskap och kompetens enligt lagens</w:t>
      </w:r>
      <w:r w:rsidR="00DC4584">
        <w:t xml:space="preserve"> 4</w:t>
      </w:r>
      <w:r w:rsidR="002574F8">
        <w:t> §</w:t>
      </w:r>
      <w:r w:rsidR="00DC4584">
        <w:t xml:space="preserve"> 3</w:t>
      </w:r>
      <w:r w:rsidR="002574F8">
        <w:t> mom.</w:t>
      </w:r>
      <w:r w:rsidR="00DC4584">
        <w:t xml:space="preserve">, </w:t>
      </w:r>
      <w:r w:rsidR="00D306E9">
        <w:t>eller</w:t>
      </w:r>
      <w:r w:rsidR="0067246D">
        <w:t xml:space="preserve"> </w:t>
      </w:r>
      <w:r w:rsidR="00050186">
        <w:t>väsentligt</w:t>
      </w:r>
      <w:r w:rsidR="0067246D">
        <w:t xml:space="preserve"> </w:t>
      </w:r>
      <w:r w:rsidR="000F45E3">
        <w:t>bryter mot eller försummar sin</w:t>
      </w:r>
      <w:r w:rsidR="00B250D7">
        <w:t>a</w:t>
      </w:r>
      <w:r w:rsidR="000F45E3">
        <w:t xml:space="preserve"> </w:t>
      </w:r>
      <w:r w:rsidR="00B250D7">
        <w:t>skyldigheter</w:t>
      </w:r>
      <w:r w:rsidR="00DA011B">
        <w:t xml:space="preserve"> enligt lagen</w:t>
      </w:r>
      <w:r w:rsidR="00FF301A">
        <w:t xml:space="preserve">, </w:t>
      </w:r>
      <w:r w:rsidR="000C69D0">
        <w:t xml:space="preserve">kan utgöra </w:t>
      </w:r>
      <w:r w:rsidR="00A970AD">
        <w:t>tillräckligt vägande</w:t>
      </w:r>
      <w:r w:rsidR="000C69D0">
        <w:t xml:space="preserve"> skäl</w:t>
      </w:r>
      <w:r w:rsidR="00A970AD">
        <w:t xml:space="preserve"> </w:t>
      </w:r>
      <w:r w:rsidR="00A72148">
        <w:t>för att</w:t>
      </w:r>
      <w:r w:rsidR="003D597F">
        <w:t xml:space="preserve"> skilja denne från sitt </w:t>
      </w:r>
      <w:r w:rsidR="00D23349">
        <w:t>uppdrag.</w:t>
      </w:r>
      <w:r w:rsidR="00D23349">
        <w:rPr>
          <w:rStyle w:val="Fotnotsreferens"/>
        </w:rPr>
        <w:footnoteReference w:id="40"/>
      </w:r>
      <w:r w:rsidR="009D6BC9">
        <w:t xml:space="preserve"> </w:t>
      </w:r>
      <w:r w:rsidR="006F2B19">
        <w:t xml:space="preserve">I sistnämnda fall kan det exempelvis </w:t>
      </w:r>
      <w:r w:rsidR="00613DFD">
        <w:t xml:space="preserve">handla om att </w:t>
      </w:r>
      <w:r w:rsidR="00767490">
        <w:t xml:space="preserve">röja </w:t>
      </w:r>
      <w:r w:rsidR="00CF60E4">
        <w:t>sekretessbelagd information</w:t>
      </w:r>
      <w:r w:rsidR="005D255A">
        <w:t xml:space="preserve"> eller låta sig påverkas av ovidkommande hänsyn eller intressen</w:t>
      </w:r>
      <w:r w:rsidR="00CF60E4">
        <w:t>.</w:t>
      </w:r>
      <w:r w:rsidR="00A72148">
        <w:t xml:space="preserve"> </w:t>
      </w:r>
      <w:r w:rsidR="00D86F8F">
        <w:t>E</w:t>
      </w:r>
      <w:r w:rsidR="00F96359">
        <w:t xml:space="preserve">n </w:t>
      </w:r>
      <w:r w:rsidR="007E0161">
        <w:t>ledamot eller ersättare</w:t>
      </w:r>
      <w:r w:rsidR="00D86F8F">
        <w:t xml:space="preserve"> som </w:t>
      </w:r>
      <w:r w:rsidR="00096608">
        <w:t xml:space="preserve">döms för brott till </w:t>
      </w:r>
      <w:r w:rsidR="00DD5E2C">
        <w:t xml:space="preserve">fängelse på viss tid eller </w:t>
      </w:r>
      <w:r w:rsidR="00F15EF8">
        <w:t xml:space="preserve">på livstid </w:t>
      </w:r>
      <w:r w:rsidR="0016020C">
        <w:t xml:space="preserve">kan samtidigt </w:t>
      </w:r>
      <w:r w:rsidR="004F224C">
        <w:t xml:space="preserve">även dömas till avsättning </w:t>
      </w:r>
      <w:r w:rsidR="008A1658">
        <w:t xml:space="preserve">i enlighet med </w:t>
      </w:r>
      <w:r w:rsidR="00A24BA2">
        <w:t>vad som föreskrivs i 2</w:t>
      </w:r>
      <w:r w:rsidR="002574F8">
        <w:t> kap.</w:t>
      </w:r>
      <w:r w:rsidR="00A24BA2">
        <w:t xml:space="preserve"> 10</w:t>
      </w:r>
      <w:r w:rsidR="002574F8">
        <w:t> §</w:t>
      </w:r>
      <w:r w:rsidR="00A24BA2">
        <w:t xml:space="preserve"> 1 och 2</w:t>
      </w:r>
      <w:r w:rsidR="002574F8">
        <w:t> mom.</w:t>
      </w:r>
      <w:r w:rsidR="00A24BA2">
        <w:t xml:space="preserve"> i </w:t>
      </w:r>
      <w:r w:rsidR="00DE4545">
        <w:t>strafflagen (</w:t>
      </w:r>
      <w:r w:rsidR="004173CB">
        <w:t>FFS 39/1889).</w:t>
      </w:r>
    </w:p>
    <w:p w14:paraId="578C8007" w14:textId="46C90389" w:rsidR="003D6B33" w:rsidRDefault="003D6B33" w:rsidP="00AF4E68">
      <w:pPr>
        <w:pStyle w:val="ANormal"/>
      </w:pPr>
      <w:r>
        <w:tab/>
        <w:t>Bestämmelse</w:t>
      </w:r>
      <w:r w:rsidR="00736B39">
        <w:t>rna</w:t>
      </w:r>
      <w:r w:rsidR="00E54B29">
        <w:t xml:space="preserve"> grundar sig på Högsta domstolens utlåtande </w:t>
      </w:r>
      <w:r w:rsidR="00666A83">
        <w:t>i HD</w:t>
      </w:r>
      <w:r w:rsidR="00591FB8">
        <w:t>/1379</w:t>
      </w:r>
      <w:r w:rsidR="008F2C8A">
        <w:t xml:space="preserve"> </w:t>
      </w:r>
      <w:r w:rsidR="00E758FC">
        <w:t>̶</w:t>
      </w:r>
      <w:r w:rsidR="008F2C8A">
        <w:t xml:space="preserve"> </w:t>
      </w:r>
      <w:r w:rsidR="00591FB8">
        <w:t>2023,</w:t>
      </w:r>
      <w:r w:rsidR="00E54B29">
        <w:t xml:space="preserve"> </w:t>
      </w:r>
      <w:r w:rsidR="00591FB8">
        <w:t>där domstolen</w:t>
      </w:r>
      <w:r w:rsidR="008F2C8A">
        <w:t xml:space="preserve"> </w:t>
      </w:r>
      <w:proofErr w:type="gramStart"/>
      <w:r w:rsidR="008F2C8A">
        <w:t>bl.a.</w:t>
      </w:r>
      <w:proofErr w:type="gramEnd"/>
      <w:r w:rsidR="008F2C8A">
        <w:t xml:space="preserve"> </w:t>
      </w:r>
      <w:r w:rsidR="00E54B29">
        <w:t>konstaterade att tvistenämndens oavhängiga ställning och rätten att få motiverade beslut enligt grundlagens 21</w:t>
      </w:r>
      <w:r w:rsidR="002574F8">
        <w:t> §</w:t>
      </w:r>
      <w:r w:rsidR="00E54B29">
        <w:t xml:space="preserve"> 2</w:t>
      </w:r>
      <w:r w:rsidR="002574F8">
        <w:t> mom.</w:t>
      </w:r>
      <w:r w:rsidR="00E54B29">
        <w:t xml:space="preserve"> förutsätter att det i lagen tydligt anges under vilka förutsättningar ett beslut om skiljande från uppdraget kan fattas</w:t>
      </w:r>
      <w:r w:rsidR="00872E72">
        <w:t xml:space="preserve"> (se även </w:t>
      </w:r>
      <w:r w:rsidR="001F723A">
        <w:t>den allmänna motiveringen</w:t>
      </w:r>
      <w:r w:rsidR="007145ED">
        <w:t>, s. 19)</w:t>
      </w:r>
      <w:r w:rsidR="00E54B29">
        <w:t>.</w:t>
      </w:r>
    </w:p>
    <w:p w14:paraId="5A36DE43" w14:textId="77777777" w:rsidR="003B04F6" w:rsidRDefault="003B04F6" w:rsidP="00AF4E68">
      <w:pPr>
        <w:pStyle w:val="ANormal"/>
      </w:pPr>
    </w:p>
    <w:p w14:paraId="4D2C33DD" w14:textId="22A820EB" w:rsidR="00A83BC8" w:rsidRDefault="003B04F6" w:rsidP="00AF4E68">
      <w:pPr>
        <w:pStyle w:val="ANormal"/>
      </w:pPr>
      <w:r>
        <w:t>14</w:t>
      </w:r>
      <w:r w:rsidR="002574F8">
        <w:t> §</w:t>
      </w:r>
      <w:r w:rsidR="00616034">
        <w:t xml:space="preserve"> </w:t>
      </w:r>
      <w:r w:rsidR="00616034" w:rsidRPr="001B064B">
        <w:rPr>
          <w:i/>
          <w:iCs/>
        </w:rPr>
        <w:t>Ersättning till landskapet för utredningskostnader</w:t>
      </w:r>
      <w:r w:rsidR="00616034">
        <w:t>.</w:t>
      </w:r>
      <w:r w:rsidR="001B064B">
        <w:t xml:space="preserve"> </w:t>
      </w:r>
      <w:r w:rsidR="00037771">
        <w:t>I och med att</w:t>
      </w:r>
      <w:r w:rsidR="00140978">
        <w:t xml:space="preserve"> energidetaljister </w:t>
      </w:r>
      <w:r w:rsidR="00537B14">
        <w:t xml:space="preserve">kan </w:t>
      </w:r>
      <w:r w:rsidR="00030CEA">
        <w:t xml:space="preserve">uppträda som </w:t>
      </w:r>
      <w:r w:rsidR="00327297">
        <w:t>svarande</w:t>
      </w:r>
      <w:r w:rsidR="00030CEA">
        <w:t xml:space="preserve">part i ett </w:t>
      </w:r>
      <w:r w:rsidR="006B4EDB">
        <w:t xml:space="preserve">ärende </w:t>
      </w:r>
      <w:r w:rsidR="00037771">
        <w:t xml:space="preserve">som </w:t>
      </w:r>
      <w:r w:rsidR="00467E5C">
        <w:t xml:space="preserve">inletts vid tvistenämnden, </w:t>
      </w:r>
      <w:r w:rsidR="00D86448">
        <w:t xml:space="preserve">ska de också </w:t>
      </w:r>
      <w:r w:rsidR="00470EBC">
        <w:t>omnämnas</w:t>
      </w:r>
      <w:r w:rsidR="00D86448">
        <w:t xml:space="preserve"> bland de </w:t>
      </w:r>
      <w:r w:rsidR="0052242A">
        <w:t>aktörsgrupper</w:t>
      </w:r>
      <w:r w:rsidR="00470EBC">
        <w:t xml:space="preserve"> </w:t>
      </w:r>
      <w:r w:rsidR="0033599E">
        <w:t xml:space="preserve">som </w:t>
      </w:r>
      <w:r w:rsidR="007B45A4">
        <w:t xml:space="preserve">kan bli </w:t>
      </w:r>
      <w:r w:rsidR="00075B9D">
        <w:t>ersätt</w:t>
      </w:r>
      <w:r w:rsidR="00F87E03">
        <w:t xml:space="preserve">ningsskyldiga gentemot </w:t>
      </w:r>
      <w:r w:rsidR="003723DB">
        <w:t xml:space="preserve">landskapet för de utredningskostnader </w:t>
      </w:r>
      <w:r w:rsidR="001265FB">
        <w:t>som tvistenämnden ådragit sig.</w:t>
      </w:r>
      <w:r w:rsidR="00BC7966">
        <w:t xml:space="preserve"> Dessa omnämnanden fogas både</w:t>
      </w:r>
      <w:r w:rsidR="00F453BB">
        <w:t xml:space="preserve"> till paragrafens </w:t>
      </w:r>
      <w:r w:rsidR="0091370B">
        <w:rPr>
          <w:i/>
          <w:iCs/>
        </w:rPr>
        <w:t xml:space="preserve">1 </w:t>
      </w:r>
      <w:r w:rsidR="00F453BB">
        <w:t xml:space="preserve">och </w:t>
      </w:r>
      <w:r w:rsidR="00F453BB" w:rsidRPr="00F453BB">
        <w:rPr>
          <w:i/>
          <w:iCs/>
        </w:rPr>
        <w:t>2</w:t>
      </w:r>
      <w:r w:rsidR="002574F8">
        <w:rPr>
          <w:i/>
          <w:iCs/>
        </w:rPr>
        <w:t> mom.</w:t>
      </w:r>
    </w:p>
    <w:p w14:paraId="6A0EDC8C" w14:textId="77777777" w:rsidR="008576BF" w:rsidRDefault="008576BF" w:rsidP="00AF4E68">
      <w:pPr>
        <w:pStyle w:val="ANormal"/>
      </w:pPr>
    </w:p>
    <w:p w14:paraId="12DD2AC3" w14:textId="50BE384D" w:rsidR="005F1A76" w:rsidRDefault="008576BF" w:rsidP="00AF4E68">
      <w:pPr>
        <w:pStyle w:val="ANormal"/>
      </w:pPr>
      <w:r>
        <w:rPr>
          <w:i/>
          <w:iCs/>
        </w:rPr>
        <w:lastRenderedPageBreak/>
        <w:t>Ikraftträdandebestämmelse.</w:t>
      </w:r>
      <w:r>
        <w:t xml:space="preserve"> </w:t>
      </w:r>
      <w:r w:rsidR="00E314C7">
        <w:t xml:space="preserve">I enlighet med </w:t>
      </w:r>
      <w:r w:rsidR="00DD1F95">
        <w:t>20</w:t>
      </w:r>
      <w:r w:rsidR="002574F8">
        <w:t> §</w:t>
      </w:r>
      <w:r w:rsidR="00DD1F95">
        <w:t xml:space="preserve"> 2</w:t>
      </w:r>
      <w:r w:rsidR="002574F8">
        <w:t> mom.</w:t>
      </w:r>
      <w:r w:rsidR="00DD1F95">
        <w:t xml:space="preserve"> i självstyrelselagen för Åland </w:t>
      </w:r>
      <w:r w:rsidR="009571BD">
        <w:t xml:space="preserve">föreslås att datumet för lagens ikraftträdelse </w:t>
      </w:r>
      <w:r w:rsidR="00096B3B">
        <w:t>lämnas öppen för landskapsregeringen att fatta beslut om.</w:t>
      </w:r>
    </w:p>
    <w:p w14:paraId="4E9B7F83" w14:textId="2C82C508" w:rsidR="00AF4E68" w:rsidRPr="00AF4E68" w:rsidRDefault="00AF4E68" w:rsidP="00AF4E68">
      <w:pPr>
        <w:pStyle w:val="ANormal"/>
      </w:pPr>
    </w:p>
    <w:p w14:paraId="4A53B9CD" w14:textId="7D4737C8" w:rsidR="007167E2" w:rsidRDefault="007167E2" w:rsidP="007167E2">
      <w:pPr>
        <w:pStyle w:val="RubrikB"/>
      </w:pPr>
      <w:bookmarkStart w:id="36" w:name="_Toc232149443"/>
      <w:r>
        <w:t xml:space="preserve">3. Landskapslag om ändring av </w:t>
      </w:r>
      <w:r w:rsidR="001E7AA4">
        <w:t xml:space="preserve">landskapslagen om Ålands </w:t>
      </w:r>
      <w:r w:rsidR="00EC7614">
        <w:t>energimyndighet</w:t>
      </w:r>
      <w:bookmarkEnd w:id="36"/>
    </w:p>
    <w:p w14:paraId="296039B8" w14:textId="77777777" w:rsidR="00545ACB" w:rsidRDefault="00545ACB" w:rsidP="00545ACB">
      <w:pPr>
        <w:pStyle w:val="Rubrikmellanrum"/>
      </w:pPr>
    </w:p>
    <w:p w14:paraId="2C55DEF6" w14:textId="7499F2F0" w:rsidR="005C7A5E" w:rsidRDefault="00545ACB" w:rsidP="00545ACB">
      <w:pPr>
        <w:pStyle w:val="ANormal"/>
      </w:pPr>
      <w:r w:rsidRPr="000545CD">
        <w:t>1</w:t>
      </w:r>
      <w:r w:rsidR="002574F8">
        <w:t> §</w:t>
      </w:r>
      <w:r w:rsidRPr="00545ACB">
        <w:rPr>
          <w:i/>
          <w:iCs/>
        </w:rPr>
        <w:t xml:space="preserve"> Uppgifter</w:t>
      </w:r>
      <w:r>
        <w:t>.</w:t>
      </w:r>
      <w:r w:rsidR="00F109CD">
        <w:t xml:space="preserve"> </w:t>
      </w:r>
      <w:r w:rsidR="00255967">
        <w:t>P</w:t>
      </w:r>
      <w:r w:rsidR="006707A5">
        <w:t>aragrafens</w:t>
      </w:r>
      <w:r w:rsidR="00AC2BEE">
        <w:t xml:space="preserve"> </w:t>
      </w:r>
      <w:r w:rsidR="006707A5" w:rsidRPr="006707A5">
        <w:rPr>
          <w:i/>
          <w:iCs/>
        </w:rPr>
        <w:t>3</w:t>
      </w:r>
      <w:r w:rsidR="002574F8">
        <w:rPr>
          <w:i/>
          <w:iCs/>
        </w:rPr>
        <w:t> mom.</w:t>
      </w:r>
      <w:r w:rsidR="00EA3FF5">
        <w:rPr>
          <w:i/>
          <w:iCs/>
        </w:rPr>
        <w:t xml:space="preserve"> </w:t>
      </w:r>
      <w:r w:rsidR="00EA3FF5">
        <w:t>struktureras om i</w:t>
      </w:r>
      <w:r w:rsidR="00D73581">
        <w:t xml:space="preserve"> och med att det införs nya </w:t>
      </w:r>
      <w:r w:rsidR="00D73581" w:rsidRPr="003C2C62">
        <w:rPr>
          <w:i/>
          <w:iCs/>
        </w:rPr>
        <w:t>1 ̶ 3</w:t>
      </w:r>
      <w:r w:rsidR="002574F8">
        <w:rPr>
          <w:i/>
          <w:iCs/>
        </w:rPr>
        <w:t> punkt</w:t>
      </w:r>
      <w:r w:rsidR="00D73581" w:rsidRPr="003C2C62">
        <w:rPr>
          <w:i/>
          <w:iCs/>
        </w:rPr>
        <w:t>er</w:t>
      </w:r>
      <w:r w:rsidR="00D73581">
        <w:t>.</w:t>
      </w:r>
      <w:r w:rsidR="003C2C62">
        <w:t xml:space="preserve"> </w:t>
      </w:r>
      <w:r w:rsidR="006E7DA8">
        <w:t xml:space="preserve">Genom de nya bestämmelserna tilldelas </w:t>
      </w:r>
      <w:r w:rsidR="005708CF">
        <w:t xml:space="preserve">Ålands </w:t>
      </w:r>
      <w:r w:rsidR="003157C2">
        <w:t>energimyndighet</w:t>
      </w:r>
      <w:r w:rsidR="00AC3106">
        <w:t xml:space="preserve"> behörighet att</w:t>
      </w:r>
      <w:r w:rsidR="00783DFA">
        <w:t xml:space="preserve"> hantera</w:t>
      </w:r>
      <w:r w:rsidR="00275B1B">
        <w:t xml:space="preserve"> även</w:t>
      </w:r>
      <w:r w:rsidR="00783DFA">
        <w:t xml:space="preserve"> sådana </w:t>
      </w:r>
      <w:r w:rsidR="003D78DA">
        <w:t xml:space="preserve">tvister </w:t>
      </w:r>
      <w:r w:rsidR="00F973CA">
        <w:t xml:space="preserve">som avses i </w:t>
      </w:r>
      <w:r w:rsidR="003D78DA">
        <w:t>artikel 6.2 och 17 i elmarknadsdirektivet</w:t>
      </w:r>
      <w:r w:rsidR="00F973CA">
        <w:t xml:space="preserve"> och som gäller </w:t>
      </w:r>
      <w:r w:rsidR="007C63C5">
        <w:t xml:space="preserve">nekat tillgång till elnätet. </w:t>
      </w:r>
      <w:r w:rsidR="00542E2C">
        <w:t>De nya</w:t>
      </w:r>
      <w:r w:rsidR="00A07F54">
        <w:t xml:space="preserve"> bestämmelserna</w:t>
      </w:r>
      <w:r w:rsidR="0064077D">
        <w:t xml:space="preserve"> </w:t>
      </w:r>
      <w:r w:rsidR="001A59F2">
        <w:t xml:space="preserve">grundar sig på </w:t>
      </w:r>
      <w:r w:rsidR="009468B4">
        <w:t xml:space="preserve">rådande </w:t>
      </w:r>
      <w:r w:rsidR="00E00954">
        <w:t>rätts</w:t>
      </w:r>
      <w:r w:rsidR="009468B4">
        <w:t>praxis</w:t>
      </w:r>
      <w:r w:rsidR="00A40D36">
        <w:t>,</w:t>
      </w:r>
      <w:r w:rsidR="00306519">
        <w:t xml:space="preserve"> enligt vilken</w:t>
      </w:r>
      <w:r w:rsidR="00A40D36">
        <w:t xml:space="preserve"> det krävs</w:t>
      </w:r>
      <w:r w:rsidR="0064077D">
        <w:t xml:space="preserve"> </w:t>
      </w:r>
      <w:r w:rsidR="000C1A52">
        <w:t>uttrycklig</w:t>
      </w:r>
      <w:r w:rsidR="0064077D">
        <w:t xml:space="preserve">a bestämmelser i lag </w:t>
      </w:r>
      <w:r w:rsidR="006F20FF">
        <w:t>för att</w:t>
      </w:r>
      <w:r w:rsidR="000C1A52">
        <w:t xml:space="preserve"> </w:t>
      </w:r>
      <w:r w:rsidR="0014209A">
        <w:t>en</w:t>
      </w:r>
      <w:r w:rsidR="00514109">
        <w:t xml:space="preserve"> tillsynsmyndighet </w:t>
      </w:r>
      <w:r w:rsidR="00F4316F">
        <w:t>även</w:t>
      </w:r>
      <w:r w:rsidR="00201FE1">
        <w:t xml:space="preserve"> ska</w:t>
      </w:r>
      <w:r w:rsidR="006F20FF">
        <w:t xml:space="preserve"> kunna</w:t>
      </w:r>
      <w:r w:rsidR="00201FE1">
        <w:t xml:space="preserve"> </w:t>
      </w:r>
      <w:r w:rsidR="009C75CE">
        <w:t>funger</w:t>
      </w:r>
      <w:r w:rsidR="006F20FF">
        <w:t>a som ett</w:t>
      </w:r>
      <w:r w:rsidR="00201FE1">
        <w:t xml:space="preserve"> </w:t>
      </w:r>
      <w:r w:rsidR="00A206EF">
        <w:t>alternativt</w:t>
      </w:r>
      <w:r w:rsidR="00365E65">
        <w:t xml:space="preserve"> </w:t>
      </w:r>
      <w:r w:rsidR="00AB316B">
        <w:t>tvistlösningsorgan</w:t>
      </w:r>
      <w:r w:rsidR="00106385">
        <w:t>.</w:t>
      </w:r>
      <w:r w:rsidR="0015649A">
        <w:t xml:space="preserve"> Att</w:t>
      </w:r>
      <w:r w:rsidR="00B8230A">
        <w:t xml:space="preserve"> </w:t>
      </w:r>
      <w:r w:rsidR="00902DED">
        <w:t>a</w:t>
      </w:r>
      <w:r w:rsidR="00B8230A">
        <w:t>vgöra</w:t>
      </w:r>
      <w:r w:rsidR="0015649A">
        <w:t xml:space="preserve"> </w:t>
      </w:r>
      <w:r w:rsidR="003F0A1B">
        <w:t>menings</w:t>
      </w:r>
      <w:r w:rsidR="00F912EB">
        <w:t>s</w:t>
      </w:r>
      <w:r w:rsidR="003F0A1B">
        <w:t>kiljaktig</w:t>
      </w:r>
      <w:r w:rsidR="00F912EB">
        <w:t>h</w:t>
      </w:r>
      <w:r w:rsidR="003F0A1B">
        <w:t>eter</w:t>
      </w:r>
      <w:r w:rsidR="00B8230A">
        <w:t xml:space="preserve"> som hänför </w:t>
      </w:r>
      <w:r w:rsidR="009331F5">
        <w:t>sig till ett enskilt avtalsförhållande</w:t>
      </w:r>
      <w:r w:rsidR="00DE5329">
        <w:t xml:space="preserve"> </w:t>
      </w:r>
      <w:r w:rsidR="004A6698">
        <w:t>mellan två elmarknadsaktörer</w:t>
      </w:r>
      <w:r w:rsidR="0015649A">
        <w:t xml:space="preserve"> kan m.a.o</w:t>
      </w:r>
      <w:r w:rsidR="00D9227C">
        <w:t>.</w:t>
      </w:r>
      <w:r w:rsidR="009331F5">
        <w:t xml:space="preserve"> inte </w:t>
      </w:r>
      <w:r w:rsidR="003A3A0C">
        <w:t>per automatik</w:t>
      </w:r>
      <w:r w:rsidR="009331F5">
        <w:t xml:space="preserve"> </w:t>
      </w:r>
      <w:r w:rsidR="00724C46">
        <w:t xml:space="preserve">anses ingå </w:t>
      </w:r>
      <w:r w:rsidR="00564D10">
        <w:t xml:space="preserve">i </w:t>
      </w:r>
      <w:r w:rsidR="00200C95">
        <w:t>energimyndighetens</w:t>
      </w:r>
      <w:r w:rsidR="00F913FA">
        <w:t xml:space="preserve"> allmänna</w:t>
      </w:r>
      <w:r w:rsidR="00200C95">
        <w:t xml:space="preserve"> </w:t>
      </w:r>
      <w:r w:rsidR="00F913FA">
        <w:t>roll som tillsynsmyndighet.</w:t>
      </w:r>
      <w:r w:rsidR="00315C0F">
        <w:t xml:space="preserve"> </w:t>
      </w:r>
      <w:r w:rsidR="0070770B">
        <w:t xml:space="preserve">I likhet med </w:t>
      </w:r>
      <w:r w:rsidR="00000BE9">
        <w:t>vad som gäller för</w:t>
      </w:r>
      <w:r w:rsidR="002338A2">
        <w:t xml:space="preserve"> Ålands</w:t>
      </w:r>
      <w:r w:rsidR="00000BE9">
        <w:t xml:space="preserve"> </w:t>
      </w:r>
      <w:r w:rsidR="002338A2">
        <w:t xml:space="preserve">tvistenämnd för </w:t>
      </w:r>
      <w:r w:rsidR="00EC03F0">
        <w:t xml:space="preserve">energimarknaden ska </w:t>
      </w:r>
      <w:r w:rsidR="0072525A">
        <w:t xml:space="preserve">inte heller Ålands energimyndighet </w:t>
      </w:r>
      <w:r w:rsidR="00B10D00">
        <w:t xml:space="preserve">pröva tvister </w:t>
      </w:r>
      <w:r w:rsidR="0029683B">
        <w:t xml:space="preserve">som anhängiggjorts av </w:t>
      </w:r>
      <w:r w:rsidR="00D90BC9">
        <w:t>en konsument</w:t>
      </w:r>
      <w:r w:rsidR="000E5A51">
        <w:t xml:space="preserve">, dvs. en fysisk person </w:t>
      </w:r>
      <w:r w:rsidR="00992253">
        <w:t>som skaffar el för något</w:t>
      </w:r>
      <w:r w:rsidR="002338A2">
        <w:t xml:space="preserve"> </w:t>
      </w:r>
      <w:r w:rsidR="002E04A6">
        <w:t>annat syfte än för sin näringsverksamhet.</w:t>
      </w:r>
      <w:r w:rsidR="00A74A16">
        <w:t xml:space="preserve"> </w:t>
      </w:r>
      <w:r w:rsidR="00D74F9A">
        <w:t xml:space="preserve">Avtalstvister som </w:t>
      </w:r>
      <w:r w:rsidR="00300D1E">
        <w:t>uppstår mellan myndighetens tillsynsobjekt och deras avtalsparter</w:t>
      </w:r>
      <w:r w:rsidR="0017738A">
        <w:t xml:space="preserve"> </w:t>
      </w:r>
      <w:r w:rsidR="00003F7B">
        <w:t>ska</w:t>
      </w:r>
      <w:r w:rsidR="009E2246">
        <w:t xml:space="preserve"> </w:t>
      </w:r>
      <w:r w:rsidR="00003F7B">
        <w:t>avgöras</w:t>
      </w:r>
      <w:r w:rsidR="00D46C6D">
        <w:t xml:space="preserve"> av de allmänna </w:t>
      </w:r>
      <w:r w:rsidR="008168C5">
        <w:t>domstolarna.</w:t>
      </w:r>
      <w:r w:rsidR="008168C5">
        <w:rPr>
          <w:rStyle w:val="Fotnotsreferens"/>
        </w:rPr>
        <w:footnoteReference w:id="41"/>
      </w:r>
      <w:r w:rsidR="00C2202D">
        <w:t xml:space="preserve"> </w:t>
      </w:r>
      <w:r w:rsidR="0083365A">
        <w:t>Utanför myndighetens behörighetsområde faller</w:t>
      </w:r>
      <w:r w:rsidR="00D9563B">
        <w:t xml:space="preserve"> </w:t>
      </w:r>
      <w:r w:rsidR="00040015">
        <w:t>ä</w:t>
      </w:r>
      <w:r w:rsidR="00DB46EE">
        <w:t>ven</w:t>
      </w:r>
      <w:r w:rsidR="00F200F3">
        <w:t xml:space="preserve"> sådana</w:t>
      </w:r>
      <w:r w:rsidR="00DB46EE">
        <w:t xml:space="preserve"> </w:t>
      </w:r>
      <w:r w:rsidR="0006647F">
        <w:t xml:space="preserve">tvister </w:t>
      </w:r>
      <w:r w:rsidR="00AF608A">
        <w:t>som rör</w:t>
      </w:r>
      <w:r w:rsidR="00040015">
        <w:t xml:space="preserve"> </w:t>
      </w:r>
      <w:r w:rsidR="007E5080">
        <w:t xml:space="preserve">rätten till ersättning för </w:t>
      </w:r>
      <w:r w:rsidR="000568EA">
        <w:t>den</w:t>
      </w:r>
      <w:r w:rsidR="000A2D43">
        <w:t xml:space="preserve"> el</w:t>
      </w:r>
      <w:r w:rsidR="00836310">
        <w:t xml:space="preserve"> </w:t>
      </w:r>
      <w:r w:rsidR="00452AB8">
        <w:t>som slutkunden matat in i nätet och som de</w:t>
      </w:r>
      <w:r w:rsidR="000A2D43">
        <w:t>nna själv</w:t>
      </w:r>
      <w:r w:rsidR="00452AB8">
        <w:t xml:space="preserve"> producerat med hjälp av förnybar energi</w:t>
      </w:r>
      <w:r w:rsidR="000568EA">
        <w:t>.</w:t>
      </w:r>
    </w:p>
    <w:p w14:paraId="04A89D76" w14:textId="51CF8762" w:rsidR="00545ACB" w:rsidRDefault="005C7A5E" w:rsidP="00545ACB">
      <w:pPr>
        <w:pStyle w:val="ANormal"/>
      </w:pPr>
      <w:r>
        <w:tab/>
      </w:r>
      <w:r w:rsidR="00A25060">
        <w:t xml:space="preserve">Om inte annat </w:t>
      </w:r>
      <w:r w:rsidR="0015597E">
        <w:t xml:space="preserve">anges i </w:t>
      </w:r>
      <w:r w:rsidR="006F382A">
        <w:t>myndighetens arbetsordning (8</w:t>
      </w:r>
      <w:r w:rsidR="002574F8">
        <w:t> §</w:t>
      </w:r>
      <w:r w:rsidR="006F382A">
        <w:t xml:space="preserve"> 4</w:t>
      </w:r>
      <w:r w:rsidR="002574F8">
        <w:t> punkt</w:t>
      </w:r>
      <w:r w:rsidR="006F382A">
        <w:t xml:space="preserve">en i </w:t>
      </w:r>
      <w:r w:rsidR="00801FCC">
        <w:t>myndighetslagen) eller dele</w:t>
      </w:r>
      <w:r w:rsidR="006F31B4">
        <w:t>geringsordningen (8</w:t>
      </w:r>
      <w:r w:rsidR="002574F8">
        <w:t> §</w:t>
      </w:r>
      <w:r w:rsidR="006F31B4">
        <w:t xml:space="preserve"> 6</w:t>
      </w:r>
      <w:r w:rsidR="002574F8">
        <w:t> punkt</w:t>
      </w:r>
      <w:r w:rsidR="006F31B4">
        <w:t xml:space="preserve">en i myndighetslagen), </w:t>
      </w:r>
      <w:r w:rsidR="00E028B0">
        <w:t>ska styrelsen</w:t>
      </w:r>
      <w:r w:rsidR="00714BBA">
        <w:t xml:space="preserve"> för Ålands energimyndighet</w:t>
      </w:r>
      <w:r w:rsidR="00E028B0">
        <w:t xml:space="preserve"> </w:t>
      </w:r>
      <w:r w:rsidR="00834BDE">
        <w:t>fatta</w:t>
      </w:r>
      <w:r w:rsidR="00714BBA">
        <w:t xml:space="preserve"> </w:t>
      </w:r>
      <w:r w:rsidR="003A58C7">
        <w:t xml:space="preserve">beslut i tvistefrågor som </w:t>
      </w:r>
      <w:r w:rsidR="002A56E5">
        <w:t xml:space="preserve">anhängiggjorts vid </w:t>
      </w:r>
      <w:r w:rsidR="00F51DC9">
        <w:t xml:space="preserve">myndigheten. </w:t>
      </w:r>
      <w:r w:rsidR="007F6169">
        <w:t xml:space="preserve">En </w:t>
      </w:r>
      <w:r w:rsidR="00E14B24">
        <w:t xml:space="preserve">styrelsemedlem i Ålands energimyndighet ska i enlighet med vad som föreskrivs i </w:t>
      </w:r>
      <w:r w:rsidR="001B6BCD">
        <w:t>7</w:t>
      </w:r>
      <w:r w:rsidR="002574F8">
        <w:t> §</w:t>
      </w:r>
      <w:r w:rsidR="001B6BCD">
        <w:t xml:space="preserve"> 3</w:t>
      </w:r>
      <w:r w:rsidR="002574F8">
        <w:t> mom.</w:t>
      </w:r>
      <w:r w:rsidR="001B6BCD">
        <w:t xml:space="preserve"> i myndighetslagen </w:t>
      </w:r>
      <w:r w:rsidR="004C1369">
        <w:t>vara oberoende av</w:t>
      </w:r>
      <w:r w:rsidR="00BF7A8F">
        <w:t xml:space="preserve"> det</w:t>
      </w:r>
      <w:r w:rsidR="002E39FC">
        <w:t xml:space="preserve"> </w:t>
      </w:r>
      <w:r w:rsidR="00864D41">
        <w:t>energiföretag</w:t>
      </w:r>
      <w:r w:rsidR="002E39FC">
        <w:t xml:space="preserve"> </w:t>
      </w:r>
      <w:r w:rsidR="00835A75">
        <w:t xml:space="preserve">vars </w:t>
      </w:r>
      <w:r w:rsidR="00D16212">
        <w:t xml:space="preserve">rättigheter eller intressen </w:t>
      </w:r>
      <w:r w:rsidR="005F5EF3">
        <w:t>tvisten rör</w:t>
      </w:r>
      <w:r w:rsidR="001C70B6">
        <w:t>.</w:t>
      </w:r>
    </w:p>
    <w:p w14:paraId="092C8EE5" w14:textId="0A63DC67" w:rsidR="00406A21" w:rsidRDefault="009064CE" w:rsidP="00545ACB">
      <w:pPr>
        <w:pStyle w:val="ANormal"/>
      </w:pPr>
      <w:r>
        <w:tab/>
        <w:t xml:space="preserve">En stamnätsinnehavare eller </w:t>
      </w:r>
      <w:r w:rsidR="00F3103A">
        <w:t xml:space="preserve">distributionsnätsinnehavare </w:t>
      </w:r>
      <w:r w:rsidR="0060118A">
        <w:t>kan neka tillträde till</w:t>
      </w:r>
      <w:r w:rsidR="00291724">
        <w:t xml:space="preserve"> nätet med hänvisning till </w:t>
      </w:r>
      <w:r w:rsidR="0047363C">
        <w:t>anslutningsvillkor</w:t>
      </w:r>
      <w:r w:rsidR="007B5114">
        <w:t>en</w:t>
      </w:r>
      <w:r w:rsidR="0047363C">
        <w:t xml:space="preserve"> </w:t>
      </w:r>
      <w:r w:rsidR="007B5114">
        <w:t>i 19</w:t>
      </w:r>
      <w:r w:rsidR="002574F8">
        <w:t> §</w:t>
      </w:r>
      <w:r w:rsidR="007B5114">
        <w:t xml:space="preserve"> (</w:t>
      </w:r>
      <w:r w:rsidR="00375500">
        <w:t xml:space="preserve">nätinnehavarens skyldighet att utveckla nätet), </w:t>
      </w:r>
      <w:r w:rsidR="00C03291">
        <w:t>20</w:t>
      </w:r>
      <w:r w:rsidR="002574F8">
        <w:t> §</w:t>
      </w:r>
      <w:r w:rsidR="00C03291">
        <w:t xml:space="preserve"> (nätinnehavarens anslutningsskyldighet)</w:t>
      </w:r>
      <w:r w:rsidR="00DD0766">
        <w:t>, 21</w:t>
      </w:r>
      <w:r w:rsidR="002574F8">
        <w:t> §</w:t>
      </w:r>
      <w:r w:rsidR="00DD0766">
        <w:t xml:space="preserve"> </w:t>
      </w:r>
      <w:r w:rsidR="00783A0D">
        <w:t>(</w:t>
      </w:r>
      <w:r w:rsidR="002608DC">
        <w:t>nätinnehavarens överföringsskyldighet</w:t>
      </w:r>
      <w:r w:rsidR="005A20F6">
        <w:t xml:space="preserve">) och </w:t>
      </w:r>
      <w:r w:rsidR="00F4034C">
        <w:t>41</w:t>
      </w:r>
      <w:r w:rsidR="002574F8">
        <w:t> §</w:t>
      </w:r>
      <w:r w:rsidR="00DA56C3">
        <w:t xml:space="preserve"> (anslutning av kraftverk </w:t>
      </w:r>
      <w:r w:rsidR="00CA7E4A">
        <w:t>och energilagringsanläggningar).</w:t>
      </w:r>
      <w:r w:rsidR="00B14810">
        <w:t xml:space="preserve"> </w:t>
      </w:r>
      <w:r w:rsidR="00307F20">
        <w:t>Vidare kan e</w:t>
      </w:r>
      <w:r w:rsidR="00B14810">
        <w:t xml:space="preserve">n </w:t>
      </w:r>
      <w:r w:rsidR="00A87A66">
        <w:t xml:space="preserve">nätinnehavares vägran att utveckla sitt nät på de grunder som anges i </w:t>
      </w:r>
      <w:r w:rsidR="00C96472">
        <w:t>51</w:t>
      </w:r>
      <w:r w:rsidR="002C201F">
        <w:t> </w:t>
      </w:r>
      <w:r w:rsidR="00C96472">
        <w:t>a</w:t>
      </w:r>
      <w:r w:rsidR="002574F8">
        <w:t> §</w:t>
      </w:r>
      <w:r w:rsidR="00C96472">
        <w:t xml:space="preserve"> 2</w:t>
      </w:r>
      <w:r w:rsidR="002574F8">
        <w:t> mom.</w:t>
      </w:r>
      <w:r w:rsidR="00C96472">
        <w:t xml:space="preserve"> i rikets elmarknadslag</w:t>
      </w:r>
      <w:r w:rsidR="00CA7E4A">
        <w:t xml:space="preserve"> </w:t>
      </w:r>
      <w:r w:rsidR="00C96472">
        <w:t>u</w:t>
      </w:r>
      <w:r w:rsidR="000D7F8A">
        <w:t xml:space="preserve">nder vissa omständigheter </w:t>
      </w:r>
      <w:r w:rsidR="00F757D6">
        <w:t>betraktas</w:t>
      </w:r>
      <w:r w:rsidR="00C96472">
        <w:t xml:space="preserve"> </w:t>
      </w:r>
      <w:r w:rsidR="00625D5D">
        <w:t xml:space="preserve">som ett sådant nekande av tillträde till </w:t>
      </w:r>
      <w:r w:rsidR="007B0C91">
        <w:t>nätet som avses i 21</w:t>
      </w:r>
      <w:r w:rsidR="002C201F">
        <w:t> </w:t>
      </w:r>
      <w:r w:rsidR="007B0C91">
        <w:t>b</w:t>
      </w:r>
      <w:r w:rsidR="002574F8">
        <w:t> §</w:t>
      </w:r>
      <w:r w:rsidR="007B0C91">
        <w:t xml:space="preserve"> 3</w:t>
      </w:r>
      <w:r w:rsidR="002574F8">
        <w:t> mom.</w:t>
      </w:r>
      <w:r w:rsidR="007B0C91">
        <w:t xml:space="preserve"> i nämnda lag.</w:t>
      </w:r>
      <w:r w:rsidR="00F757D6">
        <w:t xml:space="preserve"> </w:t>
      </w:r>
      <w:r w:rsidR="001876E1">
        <w:t xml:space="preserve">Om nätinnehavarens </w:t>
      </w:r>
      <w:r w:rsidR="00EB1F08">
        <w:t xml:space="preserve">vägran </w:t>
      </w:r>
      <w:r w:rsidR="00D549C8">
        <w:t xml:space="preserve">att utveckla nätet inte de facto </w:t>
      </w:r>
      <w:r w:rsidR="00846201">
        <w:t xml:space="preserve">hindrar nätanvändaren från att få tillträde till nätet, kan </w:t>
      </w:r>
      <w:r w:rsidR="00AF428D">
        <w:t xml:space="preserve">Ålands energimyndighet antingen med utgångspunkt </w:t>
      </w:r>
      <w:r w:rsidR="00EA527E">
        <w:t xml:space="preserve">i </w:t>
      </w:r>
      <w:r w:rsidR="00695348">
        <w:t xml:space="preserve">nätanvändarens begäran eller </w:t>
      </w:r>
      <w:r w:rsidR="00136B37">
        <w:t>på eget initiativ u</w:t>
      </w:r>
      <w:r w:rsidR="0037421D">
        <w:t>ndersöka</w:t>
      </w:r>
      <w:r w:rsidR="00136B37">
        <w:t xml:space="preserve"> om </w:t>
      </w:r>
      <w:r w:rsidR="00793432">
        <w:t xml:space="preserve">nätinnehavaren genom vägran </w:t>
      </w:r>
      <w:r w:rsidR="00BF1427">
        <w:t>har brutit mot sin utvecklingsskyldighet.</w:t>
      </w:r>
    </w:p>
    <w:p w14:paraId="068EF71C" w14:textId="25EE4862" w:rsidR="009064CE" w:rsidRDefault="00406A21" w:rsidP="00545ACB">
      <w:pPr>
        <w:pStyle w:val="ANormal"/>
      </w:pPr>
      <w:r>
        <w:tab/>
        <w:t xml:space="preserve">Utöver de </w:t>
      </w:r>
      <w:r w:rsidR="00482783">
        <w:t xml:space="preserve">uppgifter som anges i </w:t>
      </w:r>
      <w:r w:rsidR="00416D7F">
        <w:t>paragrafens 2 och 3</w:t>
      </w:r>
      <w:r w:rsidR="002574F8">
        <w:t> mom.</w:t>
      </w:r>
      <w:r w:rsidR="00416D7F">
        <w:t xml:space="preserve"> ska Ålands energimyndighet </w:t>
      </w:r>
      <w:r w:rsidR="0097234F">
        <w:t xml:space="preserve">även </w:t>
      </w:r>
      <w:r w:rsidR="00F2043F">
        <w:t xml:space="preserve">lösa sådana </w:t>
      </w:r>
      <w:r w:rsidR="00710515">
        <w:t>tvister</w:t>
      </w:r>
      <w:r w:rsidR="00D24FD7">
        <w:t xml:space="preserve"> som</w:t>
      </w:r>
      <w:r w:rsidR="00DB4D8E">
        <w:t xml:space="preserve"> avses i </w:t>
      </w:r>
      <w:r w:rsidR="000B31D1">
        <w:t>31</w:t>
      </w:r>
      <w:r w:rsidR="002574F8">
        <w:t> §</w:t>
      </w:r>
      <w:r w:rsidR="000B31D1">
        <w:t xml:space="preserve"> 4</w:t>
      </w:r>
      <w:r w:rsidR="002574F8">
        <w:t> mom.</w:t>
      </w:r>
      <w:r w:rsidR="000B31D1">
        <w:t xml:space="preserve"> i rikets elmarknadslag och som</w:t>
      </w:r>
      <w:r w:rsidR="00D24FD7">
        <w:t xml:space="preserve"> uppstått</w:t>
      </w:r>
      <w:r w:rsidR="00710515">
        <w:t xml:space="preserve"> mellan stamnätsinnehavaren och </w:t>
      </w:r>
      <w:r w:rsidR="007B411C">
        <w:t>de</w:t>
      </w:r>
      <w:r w:rsidR="00DD2BAD">
        <w:t xml:space="preserve">n </w:t>
      </w:r>
      <w:r w:rsidR="008D6DA2">
        <w:t>som är avtalspart i fråga om dennes</w:t>
      </w:r>
      <w:r w:rsidR="007B411C">
        <w:t xml:space="preserve"> nät</w:t>
      </w:r>
      <w:r w:rsidR="008D6DA2">
        <w:t>tjänst</w:t>
      </w:r>
      <w:r w:rsidR="000B31D1">
        <w:t xml:space="preserve"> </w:t>
      </w:r>
      <w:r w:rsidR="0062228B">
        <w:t xml:space="preserve">i anledning av </w:t>
      </w:r>
      <w:r w:rsidR="00B90151">
        <w:t xml:space="preserve">den </w:t>
      </w:r>
      <w:r w:rsidR="001D47FD">
        <w:t xml:space="preserve">förstnämndes </w:t>
      </w:r>
      <w:r w:rsidR="00793A97">
        <w:t xml:space="preserve">beslut om fastställande. </w:t>
      </w:r>
      <w:r w:rsidR="00401DDF">
        <w:t>På tvistlösningsförfarandet ska</w:t>
      </w:r>
      <w:r w:rsidR="009A73D1">
        <w:t xml:space="preserve"> bestämmelserna i</w:t>
      </w:r>
      <w:r w:rsidR="00401DDF">
        <w:t xml:space="preserve"> 11b</w:t>
      </w:r>
      <w:r w:rsidR="002574F8">
        <w:t> §</w:t>
      </w:r>
      <w:r w:rsidR="00401DDF">
        <w:t xml:space="preserve"> </w:t>
      </w:r>
      <w:r w:rsidR="00BF58FA">
        <w:t>tillämpas.</w:t>
      </w:r>
    </w:p>
    <w:p w14:paraId="03DE200D" w14:textId="77777777" w:rsidR="00DB139C" w:rsidRDefault="00DB139C" w:rsidP="00545ACB">
      <w:pPr>
        <w:pStyle w:val="ANormal"/>
      </w:pPr>
    </w:p>
    <w:p w14:paraId="16597116" w14:textId="7500D5BD" w:rsidR="00995974" w:rsidRDefault="00DB139C" w:rsidP="00545ACB">
      <w:pPr>
        <w:pStyle w:val="ANormal"/>
      </w:pPr>
      <w:r>
        <w:t>11b</w:t>
      </w:r>
      <w:r w:rsidR="002574F8">
        <w:t> §</w:t>
      </w:r>
      <w:r>
        <w:t xml:space="preserve"> </w:t>
      </w:r>
      <w:r w:rsidRPr="00DB139C">
        <w:rPr>
          <w:i/>
          <w:iCs/>
        </w:rPr>
        <w:t>Förfaranden vid behandling av tvister</w:t>
      </w:r>
      <w:r>
        <w:t>.</w:t>
      </w:r>
      <w:r w:rsidR="0075362E">
        <w:t xml:space="preserve"> </w:t>
      </w:r>
      <w:r w:rsidR="00DC1CF2">
        <w:t xml:space="preserve">I paragrafens </w:t>
      </w:r>
      <w:r w:rsidR="00DC1CF2" w:rsidRPr="008A0EC8">
        <w:rPr>
          <w:i/>
          <w:iCs/>
        </w:rPr>
        <w:t>1</w:t>
      </w:r>
      <w:r w:rsidR="002574F8">
        <w:rPr>
          <w:i/>
          <w:iCs/>
        </w:rPr>
        <w:t> mom.</w:t>
      </w:r>
      <w:r w:rsidR="00DC1CF2">
        <w:t xml:space="preserve"> föreskrivs </w:t>
      </w:r>
      <w:r w:rsidR="0042781A">
        <w:t xml:space="preserve">i </w:t>
      </w:r>
      <w:r w:rsidR="00DC1CF2">
        <w:t>informativt</w:t>
      </w:r>
      <w:r w:rsidR="0042781A">
        <w:t xml:space="preserve"> syfte att </w:t>
      </w:r>
      <w:r w:rsidR="005D72D9">
        <w:t xml:space="preserve">bestämmelser om tvistlösningsförfarandet i sådana ärenden som avses i </w:t>
      </w:r>
      <w:r w:rsidR="003108B2">
        <w:t>1</w:t>
      </w:r>
      <w:r w:rsidR="002574F8">
        <w:t> §</w:t>
      </w:r>
      <w:r w:rsidR="003108B2">
        <w:t xml:space="preserve"> 3</w:t>
      </w:r>
      <w:r w:rsidR="002574F8">
        <w:t> mom.</w:t>
      </w:r>
      <w:r w:rsidR="003108B2">
        <w:t xml:space="preserve"> 1</w:t>
      </w:r>
      <w:r w:rsidR="002574F8">
        <w:t> punkt</w:t>
      </w:r>
      <w:r w:rsidR="003108B2">
        <w:t>en</w:t>
      </w:r>
      <w:r w:rsidR="009E6B57">
        <w:t xml:space="preserve">, dvs. samnyttjande av </w:t>
      </w:r>
      <w:r w:rsidR="009E6B57">
        <w:lastRenderedPageBreak/>
        <w:t xml:space="preserve">nätinfrastruktur </w:t>
      </w:r>
      <w:r w:rsidR="001272D4">
        <w:t xml:space="preserve">och samordning av byggprojekt, </w:t>
      </w:r>
      <w:r w:rsidR="00B9316F">
        <w:t>finns i 9 och 12</w:t>
      </w:r>
      <w:r w:rsidR="002574F8">
        <w:t> §</w:t>
      </w:r>
      <w:r w:rsidR="00B9316F">
        <w:t>§ i landskapslagen</w:t>
      </w:r>
      <w:r w:rsidR="00ED2717">
        <w:t xml:space="preserve"> (2017:78)</w:t>
      </w:r>
      <w:r w:rsidR="00B9316F">
        <w:t xml:space="preserve"> om främjande av en utbyggnad </w:t>
      </w:r>
      <w:r w:rsidR="00ED2717">
        <w:t>av bredbandsnät</w:t>
      </w:r>
      <w:r w:rsidR="00B8120F">
        <w:t>.</w:t>
      </w:r>
    </w:p>
    <w:p w14:paraId="039BDDFF" w14:textId="3C14A660" w:rsidR="00DB139C" w:rsidRDefault="00995974" w:rsidP="00545ACB">
      <w:pPr>
        <w:pStyle w:val="ANormal"/>
      </w:pPr>
      <w:r>
        <w:tab/>
      </w:r>
      <w:r w:rsidR="00A55CA8">
        <w:t>B</w:t>
      </w:r>
      <w:r w:rsidR="00DB139C">
        <w:t xml:space="preserve">estämmelserna i paragrafens </w:t>
      </w:r>
      <w:r w:rsidR="00DB139C" w:rsidRPr="00DB139C">
        <w:rPr>
          <w:i/>
          <w:iCs/>
        </w:rPr>
        <w:t>2</w:t>
      </w:r>
      <w:r w:rsidR="002574F8">
        <w:rPr>
          <w:i/>
          <w:iCs/>
        </w:rPr>
        <w:t> mom.</w:t>
      </w:r>
      <w:r w:rsidR="0000219A">
        <w:rPr>
          <w:i/>
          <w:iCs/>
        </w:rPr>
        <w:t xml:space="preserve"> </w:t>
      </w:r>
      <w:r w:rsidR="0000219A">
        <w:t xml:space="preserve">om förfarandet </w:t>
      </w:r>
      <w:r w:rsidR="00321E04">
        <w:t>för</w:t>
      </w:r>
      <w:r w:rsidR="0000219A">
        <w:t xml:space="preserve"> </w:t>
      </w:r>
      <w:r w:rsidR="00435006">
        <w:t>prövning av en ansökan om tvistlösning</w:t>
      </w:r>
      <w:r w:rsidR="004B3AB6">
        <w:t xml:space="preserve"> i sådana fall som</w:t>
      </w:r>
      <w:r w:rsidR="00B74BF3">
        <w:t xml:space="preserve"> avses i</w:t>
      </w:r>
      <w:r w:rsidR="004B3AB6">
        <w:t xml:space="preserve"> 1</w:t>
      </w:r>
      <w:r w:rsidR="002574F8">
        <w:t> §</w:t>
      </w:r>
      <w:r w:rsidR="004B3AB6">
        <w:t xml:space="preserve"> 3</w:t>
      </w:r>
      <w:r w:rsidR="002574F8">
        <w:t> mom.</w:t>
      </w:r>
      <w:r w:rsidR="004B3AB6">
        <w:t xml:space="preserve"> 2 och 3</w:t>
      </w:r>
      <w:r w:rsidR="002574F8">
        <w:t> punkt</w:t>
      </w:r>
      <w:r w:rsidR="004B3AB6">
        <w:t>en</w:t>
      </w:r>
      <w:r w:rsidR="00DB139C">
        <w:rPr>
          <w:i/>
          <w:iCs/>
        </w:rPr>
        <w:t xml:space="preserve"> </w:t>
      </w:r>
      <w:r w:rsidR="00A310A9">
        <w:t xml:space="preserve">motsvarar i sak innehållet i artikel </w:t>
      </w:r>
      <w:r w:rsidR="000650B0">
        <w:t>60.2 i elmarknadsdirektivet.</w:t>
      </w:r>
    </w:p>
    <w:p w14:paraId="7FE98A3E" w14:textId="66DE6C75" w:rsidR="00AA7559" w:rsidRDefault="00637B98" w:rsidP="00545ACB">
      <w:pPr>
        <w:pStyle w:val="ANormal"/>
      </w:pPr>
      <w:r>
        <w:tab/>
        <w:t xml:space="preserve">I paragrafens </w:t>
      </w:r>
      <w:r w:rsidRPr="00637B98">
        <w:rPr>
          <w:i/>
          <w:iCs/>
        </w:rPr>
        <w:t>3</w:t>
      </w:r>
      <w:r w:rsidR="002574F8">
        <w:rPr>
          <w:i/>
          <w:iCs/>
        </w:rPr>
        <w:t> mom.</w:t>
      </w:r>
      <w:r>
        <w:t xml:space="preserve"> </w:t>
      </w:r>
      <w:r w:rsidR="00196542">
        <w:t xml:space="preserve">fastställs att </w:t>
      </w:r>
      <w:r w:rsidR="00F25A4C">
        <w:t>parterna i e</w:t>
      </w:r>
      <w:r w:rsidR="0050211A">
        <w:t>n</w:t>
      </w:r>
      <w:r w:rsidR="00611A00">
        <w:t xml:space="preserve"> tvist</w:t>
      </w:r>
      <w:r w:rsidR="0050211A">
        <w:t xml:space="preserve"> som prövas av </w:t>
      </w:r>
      <w:r w:rsidR="00D05CB0">
        <w:t>Ålands energimyndighet har rätt att anföra besvär över ett beslut som myndigheten</w:t>
      </w:r>
      <w:r w:rsidR="005D54FF">
        <w:t xml:space="preserve"> fattat</w:t>
      </w:r>
      <w:r w:rsidR="00AB3457">
        <w:t xml:space="preserve"> i </w:t>
      </w:r>
      <w:r w:rsidR="00DF5D02">
        <w:t>tvis</w:t>
      </w:r>
      <w:r w:rsidR="00055D43">
        <w:t>t</w:t>
      </w:r>
      <w:r w:rsidR="00DF5D02">
        <w:t>lösnings</w:t>
      </w:r>
      <w:r w:rsidR="00055D43">
        <w:t>förfarandet</w:t>
      </w:r>
      <w:r w:rsidR="005D54FF">
        <w:t>.</w:t>
      </w:r>
    </w:p>
    <w:p w14:paraId="1206BB87" w14:textId="77777777" w:rsidR="00AA7559" w:rsidRDefault="00AA7559" w:rsidP="00545ACB">
      <w:pPr>
        <w:pStyle w:val="ANormal"/>
      </w:pPr>
    </w:p>
    <w:p w14:paraId="7048F74F" w14:textId="09196499" w:rsidR="00DD307A" w:rsidRDefault="00AA7559" w:rsidP="00DD307A">
      <w:pPr>
        <w:pStyle w:val="ANormal"/>
      </w:pPr>
      <w:r>
        <w:rPr>
          <w:i/>
          <w:iCs/>
        </w:rPr>
        <w:t>Ikraftträdandebestämmelse</w:t>
      </w:r>
      <w:r w:rsidR="00DD307A">
        <w:rPr>
          <w:i/>
          <w:iCs/>
        </w:rPr>
        <w:t>.</w:t>
      </w:r>
      <w:r w:rsidR="00DD307A">
        <w:t xml:space="preserve"> I enlighet med 20</w:t>
      </w:r>
      <w:r w:rsidR="002574F8">
        <w:t> §</w:t>
      </w:r>
      <w:r w:rsidR="00DD307A">
        <w:t xml:space="preserve"> 2</w:t>
      </w:r>
      <w:r w:rsidR="002574F8">
        <w:t> mom.</w:t>
      </w:r>
      <w:r w:rsidR="00DD307A">
        <w:t xml:space="preserve"> i självstyrelselagen för Åland föreslås att datumet för lagens ikraftträdelse lämnas öppen för landskapsregeringen att fatta beslut om.</w:t>
      </w:r>
    </w:p>
    <w:p w14:paraId="21C5F063" w14:textId="77777777" w:rsidR="00482129" w:rsidRDefault="00482129" w:rsidP="00DD307A">
      <w:pPr>
        <w:pStyle w:val="ANormal"/>
      </w:pPr>
    </w:p>
    <w:p w14:paraId="59DFD3DD" w14:textId="77777777" w:rsidR="00AF3004" w:rsidRPr="0049765D" w:rsidRDefault="00AF3004">
      <w:pPr>
        <w:pStyle w:val="RubrikA"/>
        <w:rPr>
          <w:lang w:val="sv-FI"/>
        </w:rPr>
      </w:pPr>
      <w:r w:rsidRPr="0049765D">
        <w:rPr>
          <w:lang w:val="sv-FI"/>
        </w:rPr>
        <w:br w:type="page"/>
      </w:r>
      <w:bookmarkStart w:id="37" w:name="_Toc232149444"/>
      <w:r w:rsidRPr="0049765D">
        <w:rPr>
          <w:lang w:val="sv-FI"/>
        </w:rPr>
        <w:lastRenderedPageBreak/>
        <w:t>Lagtext</w:t>
      </w:r>
      <w:bookmarkEnd w:id="37"/>
    </w:p>
    <w:p w14:paraId="7ACFABC9" w14:textId="77777777" w:rsidR="00AF3004" w:rsidRPr="0049765D" w:rsidRDefault="00AF3004">
      <w:pPr>
        <w:pStyle w:val="Rubrikmellanrum"/>
        <w:rPr>
          <w:lang w:val="sv-FI"/>
        </w:rPr>
      </w:pPr>
    </w:p>
    <w:p w14:paraId="0BFE2A72" w14:textId="53FF38D8" w:rsidR="00AF3004" w:rsidRPr="0049765D" w:rsidRDefault="00AF3004">
      <w:pPr>
        <w:pStyle w:val="ANormal"/>
        <w:rPr>
          <w:lang w:val="sv-FI"/>
        </w:rPr>
      </w:pPr>
      <w:r w:rsidRPr="0049765D">
        <w:rPr>
          <w:lang w:val="sv-FI"/>
        </w:rPr>
        <w:t>Landskapsregeringen föreslår att följande lag</w:t>
      </w:r>
      <w:r w:rsidR="0049765D" w:rsidRPr="0049765D">
        <w:rPr>
          <w:lang w:val="sv-FI"/>
        </w:rPr>
        <w:t>ar</w:t>
      </w:r>
      <w:r w:rsidRPr="0049765D">
        <w:rPr>
          <w:lang w:val="sv-FI"/>
        </w:rPr>
        <w:t xml:space="preserve"> antas.</w:t>
      </w:r>
    </w:p>
    <w:p w14:paraId="30AF0499" w14:textId="77777777" w:rsidR="00AF3004" w:rsidRPr="0049765D" w:rsidRDefault="00AF3004">
      <w:pPr>
        <w:pStyle w:val="ANormal"/>
        <w:rPr>
          <w:lang w:val="sv-FI"/>
        </w:rPr>
      </w:pPr>
    </w:p>
    <w:p w14:paraId="4550295D" w14:textId="77777777" w:rsidR="00AF3004" w:rsidRDefault="00AF3004">
      <w:pPr>
        <w:pStyle w:val="ANormal"/>
        <w:rPr>
          <w:lang w:val="sv-FI"/>
        </w:rPr>
      </w:pPr>
      <w:r w:rsidRPr="0049765D">
        <w:rPr>
          <w:lang w:val="sv-FI"/>
        </w:rPr>
        <w:t>1.</w:t>
      </w:r>
    </w:p>
    <w:p w14:paraId="4B6D2554" w14:textId="77777777" w:rsidR="007A5D8B" w:rsidRPr="0049765D" w:rsidRDefault="007A5D8B">
      <w:pPr>
        <w:pStyle w:val="ANormal"/>
        <w:rPr>
          <w:lang w:val="sv-FI"/>
        </w:rPr>
      </w:pPr>
    </w:p>
    <w:p w14:paraId="2F4FAF13" w14:textId="58335368" w:rsidR="00AF3004" w:rsidRPr="0049765D" w:rsidRDefault="00AF3004">
      <w:pPr>
        <w:pStyle w:val="LagHuvRubr"/>
        <w:rPr>
          <w:lang w:val="sv-FI"/>
        </w:rPr>
      </w:pPr>
      <w:bookmarkStart w:id="38" w:name="_Toc232149445"/>
      <w:r w:rsidRPr="0049765D">
        <w:rPr>
          <w:lang w:val="sv-FI"/>
        </w:rPr>
        <w:t>L A N D S K A P S L A G</w:t>
      </w:r>
      <w:r w:rsidRPr="0049765D">
        <w:rPr>
          <w:lang w:val="sv-FI"/>
        </w:rPr>
        <w:br/>
        <w:t>om</w:t>
      </w:r>
      <w:r w:rsidR="0049765D" w:rsidRPr="0049765D">
        <w:rPr>
          <w:lang w:val="sv-FI"/>
        </w:rPr>
        <w:t xml:space="preserve"> ändring </w:t>
      </w:r>
      <w:r w:rsidR="0049765D">
        <w:rPr>
          <w:lang w:val="sv-FI"/>
        </w:rPr>
        <w:t>av landskapslagen om tillämpning i landskapet Åland av rikslagstiftning om elmarknaden</w:t>
      </w:r>
      <w:bookmarkEnd w:id="38"/>
    </w:p>
    <w:p w14:paraId="1EFC4106" w14:textId="77777777" w:rsidR="00AF3004" w:rsidRPr="0049765D" w:rsidRDefault="00AF3004">
      <w:pPr>
        <w:pStyle w:val="ANormal"/>
        <w:rPr>
          <w:lang w:val="sv-FI"/>
        </w:rPr>
      </w:pPr>
    </w:p>
    <w:p w14:paraId="4E5743D8" w14:textId="5ED4D107" w:rsidR="00AF3004" w:rsidRDefault="00AF3004">
      <w:pPr>
        <w:pStyle w:val="ANormal"/>
        <w:rPr>
          <w:lang w:val="sv-FI"/>
        </w:rPr>
      </w:pPr>
      <w:r w:rsidRPr="0049765D">
        <w:rPr>
          <w:lang w:val="sv-FI"/>
        </w:rPr>
        <w:tab/>
        <w:t>I enlighet med lagtingets beslut</w:t>
      </w:r>
    </w:p>
    <w:p w14:paraId="6F44BE4C" w14:textId="29DBB745" w:rsidR="0049765D" w:rsidRDefault="0049765D">
      <w:pPr>
        <w:pStyle w:val="ANormal"/>
        <w:rPr>
          <w:lang w:val="sv-FI"/>
        </w:rPr>
      </w:pPr>
      <w:r>
        <w:rPr>
          <w:lang w:val="sv-FI"/>
        </w:rPr>
        <w:tab/>
      </w:r>
      <w:r>
        <w:rPr>
          <w:b/>
          <w:bCs/>
          <w:lang w:val="sv-FI"/>
        </w:rPr>
        <w:t>ändras</w:t>
      </w:r>
      <w:r w:rsidR="00C83799">
        <w:rPr>
          <w:b/>
          <w:bCs/>
          <w:lang w:val="sv-FI"/>
        </w:rPr>
        <w:t xml:space="preserve"> </w:t>
      </w:r>
      <w:r w:rsidR="00C83799">
        <w:rPr>
          <w:lang w:val="sv-FI"/>
        </w:rPr>
        <w:t>1</w:t>
      </w:r>
      <w:r w:rsidR="002574F8">
        <w:rPr>
          <w:lang w:val="sv-FI"/>
        </w:rPr>
        <w:t> §</w:t>
      </w:r>
      <w:r w:rsidR="00C83799">
        <w:rPr>
          <w:lang w:val="sv-FI"/>
        </w:rPr>
        <w:t xml:space="preserve"> 1</w:t>
      </w:r>
      <w:r w:rsidR="002574F8">
        <w:rPr>
          <w:lang w:val="sv-FI"/>
        </w:rPr>
        <w:t> mom.</w:t>
      </w:r>
      <w:r w:rsidR="00C83799">
        <w:rPr>
          <w:lang w:val="sv-FI"/>
        </w:rPr>
        <w:t xml:space="preserve"> 1 och 2</w:t>
      </w:r>
      <w:r w:rsidR="002574F8">
        <w:rPr>
          <w:lang w:val="sv-FI"/>
        </w:rPr>
        <w:t> punkt</w:t>
      </w:r>
      <w:r w:rsidR="00C83799">
        <w:rPr>
          <w:lang w:val="sv-FI"/>
        </w:rPr>
        <w:t>er</w:t>
      </w:r>
      <w:r w:rsidR="001435B1">
        <w:rPr>
          <w:lang w:val="sv-FI"/>
        </w:rPr>
        <w:t>na</w:t>
      </w:r>
      <w:r w:rsidR="00480561">
        <w:rPr>
          <w:lang w:val="sv-FI"/>
        </w:rPr>
        <w:t>,</w:t>
      </w:r>
      <w:r w:rsidR="00BF644D">
        <w:rPr>
          <w:lang w:val="sv-FI"/>
        </w:rPr>
        <w:t xml:space="preserve"> 4</w:t>
      </w:r>
      <w:r w:rsidR="002574F8">
        <w:rPr>
          <w:lang w:val="sv-FI"/>
        </w:rPr>
        <w:t> §</w:t>
      </w:r>
      <w:r w:rsidR="00BF644D">
        <w:rPr>
          <w:lang w:val="sv-FI"/>
        </w:rPr>
        <w:t xml:space="preserve"> 1</w:t>
      </w:r>
      <w:r w:rsidR="002574F8">
        <w:rPr>
          <w:lang w:val="sv-FI"/>
        </w:rPr>
        <w:t> mom.</w:t>
      </w:r>
      <w:r w:rsidR="00564C77">
        <w:rPr>
          <w:lang w:val="sv-FI"/>
        </w:rPr>
        <w:t xml:space="preserve"> 2</w:t>
      </w:r>
      <w:r w:rsidR="008A3BEC">
        <w:rPr>
          <w:lang w:val="sv-FI"/>
        </w:rPr>
        <w:t xml:space="preserve"> </w:t>
      </w:r>
      <w:r w:rsidR="00562B74">
        <w:rPr>
          <w:lang w:val="sv-FI"/>
        </w:rPr>
        <w:t>och 5</w:t>
      </w:r>
      <w:r w:rsidR="002574F8">
        <w:rPr>
          <w:lang w:val="sv-FI"/>
        </w:rPr>
        <w:t> punkt</w:t>
      </w:r>
      <w:r w:rsidR="00564C77">
        <w:rPr>
          <w:lang w:val="sv-FI"/>
        </w:rPr>
        <w:t>e</w:t>
      </w:r>
      <w:r w:rsidR="00562B74">
        <w:rPr>
          <w:lang w:val="sv-FI"/>
        </w:rPr>
        <w:t>rna</w:t>
      </w:r>
      <w:r w:rsidR="00D23A2D">
        <w:rPr>
          <w:lang w:val="sv-FI"/>
        </w:rPr>
        <w:t>,</w:t>
      </w:r>
      <w:r w:rsidR="00DB5773">
        <w:rPr>
          <w:lang w:val="sv-FI"/>
        </w:rPr>
        <w:t xml:space="preserve"> 5</w:t>
      </w:r>
      <w:r w:rsidR="002574F8">
        <w:rPr>
          <w:lang w:val="sv-FI"/>
        </w:rPr>
        <w:t> §</w:t>
      </w:r>
      <w:r w:rsidR="00DB5773">
        <w:rPr>
          <w:lang w:val="sv-FI"/>
        </w:rPr>
        <w:t xml:space="preserve"> 3</w:t>
      </w:r>
      <w:r w:rsidR="002574F8">
        <w:rPr>
          <w:lang w:val="sv-FI"/>
        </w:rPr>
        <w:t> mom.</w:t>
      </w:r>
      <w:r w:rsidR="0059074B">
        <w:rPr>
          <w:lang w:val="sv-FI"/>
        </w:rPr>
        <w:t xml:space="preserve"> och 7</w:t>
      </w:r>
      <w:r w:rsidR="002574F8">
        <w:rPr>
          <w:lang w:val="sv-FI"/>
        </w:rPr>
        <w:t> §</w:t>
      </w:r>
      <w:r w:rsidR="0059074B">
        <w:rPr>
          <w:lang w:val="sv-FI"/>
        </w:rPr>
        <w:t xml:space="preserve"> 1</w:t>
      </w:r>
      <w:r w:rsidR="00045975">
        <w:rPr>
          <w:lang w:val="sv-FI"/>
        </w:rPr>
        <w:t xml:space="preserve"> och 2</w:t>
      </w:r>
      <w:r w:rsidR="002574F8">
        <w:rPr>
          <w:lang w:val="sv-FI"/>
        </w:rPr>
        <w:t> mom.</w:t>
      </w:r>
      <w:r w:rsidR="00314FCF">
        <w:rPr>
          <w:lang w:val="sv-FI"/>
        </w:rPr>
        <w:t xml:space="preserve"> </w:t>
      </w:r>
      <w:r w:rsidR="00C83799">
        <w:rPr>
          <w:lang w:val="sv-FI"/>
        </w:rPr>
        <w:t>landskapslagen (2015:102) om tillämpning i landskapet Åland av rikslagstiftning om elmarknaden</w:t>
      </w:r>
      <w:r>
        <w:rPr>
          <w:lang w:val="sv-FI"/>
        </w:rPr>
        <w:t>,</w:t>
      </w:r>
      <w:r w:rsidR="00F255F3">
        <w:rPr>
          <w:lang w:val="sv-FI"/>
        </w:rPr>
        <w:t xml:space="preserve"> samt</w:t>
      </w:r>
    </w:p>
    <w:p w14:paraId="0F1BF7A5" w14:textId="40738F1C" w:rsidR="00F255F3" w:rsidRDefault="00F255F3">
      <w:pPr>
        <w:pStyle w:val="ANormal"/>
        <w:rPr>
          <w:lang w:val="sv-FI"/>
        </w:rPr>
      </w:pPr>
      <w:r>
        <w:rPr>
          <w:lang w:val="sv-FI"/>
        </w:rPr>
        <w:tab/>
      </w:r>
      <w:r>
        <w:rPr>
          <w:b/>
          <w:bCs/>
          <w:lang w:val="sv-FI"/>
        </w:rPr>
        <w:t xml:space="preserve">fogas </w:t>
      </w:r>
      <w:r>
        <w:rPr>
          <w:lang w:val="sv-FI"/>
        </w:rPr>
        <w:t>till lagens</w:t>
      </w:r>
      <w:r w:rsidR="0079153B">
        <w:rPr>
          <w:lang w:val="sv-FI"/>
        </w:rPr>
        <w:t xml:space="preserve"> 1</w:t>
      </w:r>
      <w:r w:rsidR="002574F8">
        <w:rPr>
          <w:lang w:val="sv-FI"/>
        </w:rPr>
        <w:t> §</w:t>
      </w:r>
      <w:r w:rsidR="0079153B">
        <w:rPr>
          <w:lang w:val="sv-FI"/>
        </w:rPr>
        <w:t xml:space="preserve"> 1</w:t>
      </w:r>
      <w:r w:rsidR="002574F8">
        <w:rPr>
          <w:lang w:val="sv-FI"/>
        </w:rPr>
        <w:t> mom.</w:t>
      </w:r>
      <w:r w:rsidR="0079153B">
        <w:rPr>
          <w:lang w:val="sv-FI"/>
        </w:rPr>
        <w:t xml:space="preserve"> en ny 3</w:t>
      </w:r>
      <w:r w:rsidR="002574F8">
        <w:rPr>
          <w:lang w:val="sv-FI"/>
        </w:rPr>
        <w:t> punkt</w:t>
      </w:r>
      <w:r w:rsidR="00844ED3">
        <w:rPr>
          <w:lang w:val="sv-FI"/>
        </w:rPr>
        <w:t xml:space="preserve">, till </w:t>
      </w:r>
      <w:r w:rsidR="00CE4356">
        <w:rPr>
          <w:lang w:val="sv-FI"/>
        </w:rPr>
        <w:t>2</w:t>
      </w:r>
      <w:r w:rsidR="002574F8">
        <w:rPr>
          <w:lang w:val="sv-FI"/>
        </w:rPr>
        <w:t> §</w:t>
      </w:r>
      <w:r w:rsidR="00CE4356">
        <w:rPr>
          <w:lang w:val="sv-FI"/>
        </w:rPr>
        <w:t xml:space="preserve"> ett nytt 3</w:t>
      </w:r>
      <w:r w:rsidR="002574F8">
        <w:rPr>
          <w:lang w:val="sv-FI"/>
        </w:rPr>
        <w:t> mom.</w:t>
      </w:r>
      <w:r w:rsidR="003147F4">
        <w:rPr>
          <w:lang w:val="sv-FI"/>
        </w:rPr>
        <w:t xml:space="preserve">, </w:t>
      </w:r>
      <w:r w:rsidR="00A7708D">
        <w:rPr>
          <w:lang w:val="sv-FI"/>
        </w:rPr>
        <w:t xml:space="preserve">till </w:t>
      </w:r>
      <w:r w:rsidR="00B02328">
        <w:rPr>
          <w:lang w:val="sv-FI"/>
        </w:rPr>
        <w:t>4</w:t>
      </w:r>
      <w:r w:rsidR="002574F8">
        <w:rPr>
          <w:lang w:val="sv-FI"/>
        </w:rPr>
        <w:t> §</w:t>
      </w:r>
      <w:r w:rsidR="00B02328">
        <w:rPr>
          <w:lang w:val="sv-FI"/>
        </w:rPr>
        <w:t xml:space="preserve"> </w:t>
      </w:r>
      <w:r w:rsidR="00B14B0F">
        <w:rPr>
          <w:lang w:val="sv-FI"/>
        </w:rPr>
        <w:t>ny</w:t>
      </w:r>
      <w:r w:rsidR="00B23F57">
        <w:rPr>
          <w:lang w:val="sv-FI"/>
        </w:rPr>
        <w:t>a</w:t>
      </w:r>
      <w:r w:rsidR="0010161E">
        <w:rPr>
          <w:lang w:val="sv-FI"/>
        </w:rPr>
        <w:t xml:space="preserve"> 1</w:t>
      </w:r>
      <w:r w:rsidR="0007681E">
        <w:rPr>
          <w:lang w:val="sv-FI"/>
        </w:rPr>
        <w:t>a,</w:t>
      </w:r>
      <w:r w:rsidR="00BB5E6E">
        <w:rPr>
          <w:lang w:val="sv-FI"/>
        </w:rPr>
        <w:t xml:space="preserve"> 4</w:t>
      </w:r>
      <w:r w:rsidR="0030735D">
        <w:rPr>
          <w:lang w:val="sv-FI"/>
        </w:rPr>
        <w:t>a,</w:t>
      </w:r>
      <w:r w:rsidR="00E93590">
        <w:rPr>
          <w:lang w:val="sv-FI"/>
        </w:rPr>
        <w:t xml:space="preserve"> </w:t>
      </w:r>
      <w:r w:rsidR="00B14B0F">
        <w:rPr>
          <w:lang w:val="sv-FI"/>
        </w:rPr>
        <w:t>11</w:t>
      </w:r>
      <w:r w:rsidR="003F78B8">
        <w:rPr>
          <w:lang w:val="sv-FI"/>
        </w:rPr>
        <w:t>, 12</w:t>
      </w:r>
      <w:r w:rsidR="00624DF4">
        <w:rPr>
          <w:lang w:val="sv-FI"/>
        </w:rPr>
        <w:t>, 13</w:t>
      </w:r>
      <w:r w:rsidR="002C2A59">
        <w:rPr>
          <w:lang w:val="sv-FI"/>
        </w:rPr>
        <w:t xml:space="preserve"> och 1</w:t>
      </w:r>
      <w:r w:rsidR="00834FA7">
        <w:rPr>
          <w:lang w:val="sv-FI"/>
        </w:rPr>
        <w:t>6</w:t>
      </w:r>
      <w:r w:rsidR="002574F8">
        <w:rPr>
          <w:lang w:val="sv-FI"/>
        </w:rPr>
        <w:t> punkt</w:t>
      </w:r>
      <w:r w:rsidR="002C2A59">
        <w:rPr>
          <w:lang w:val="sv-FI"/>
        </w:rPr>
        <w:t>er</w:t>
      </w:r>
      <w:r w:rsidR="00C83799">
        <w:rPr>
          <w:lang w:val="sv-FI"/>
        </w:rPr>
        <w:t>,</w:t>
      </w:r>
      <w:r w:rsidR="00682E9D">
        <w:rPr>
          <w:lang w:val="sv-FI"/>
        </w:rPr>
        <w:t xml:space="preserve"> varvid de nuvarande </w:t>
      </w:r>
      <w:r w:rsidR="00126784">
        <w:rPr>
          <w:lang w:val="sv-FI"/>
        </w:rPr>
        <w:t>11</w:t>
      </w:r>
      <w:r w:rsidR="00E13F66">
        <w:rPr>
          <w:lang w:val="sv-FI"/>
        </w:rPr>
        <w:t xml:space="preserve"> ̶ </w:t>
      </w:r>
      <w:r w:rsidR="00FD5DB8">
        <w:rPr>
          <w:lang w:val="sv-FI"/>
        </w:rPr>
        <w:t>1</w:t>
      </w:r>
      <w:r w:rsidR="00E745D8">
        <w:rPr>
          <w:lang w:val="sv-FI"/>
        </w:rPr>
        <w:t>4</w:t>
      </w:r>
      <w:r w:rsidR="002574F8">
        <w:rPr>
          <w:lang w:val="sv-FI"/>
        </w:rPr>
        <w:t> punkt</w:t>
      </w:r>
      <w:r w:rsidR="00711B9D">
        <w:rPr>
          <w:lang w:val="sv-FI"/>
        </w:rPr>
        <w:t xml:space="preserve">erna </w:t>
      </w:r>
      <w:r w:rsidR="0057038B">
        <w:rPr>
          <w:lang w:val="sv-FI"/>
        </w:rPr>
        <w:t xml:space="preserve">blir nya </w:t>
      </w:r>
      <w:r w:rsidR="00151639">
        <w:rPr>
          <w:lang w:val="sv-FI"/>
        </w:rPr>
        <w:t>1</w:t>
      </w:r>
      <w:r w:rsidR="00E33789">
        <w:rPr>
          <w:lang w:val="sv-FI"/>
        </w:rPr>
        <w:t>4</w:t>
      </w:r>
      <w:r w:rsidR="00190BC4">
        <w:rPr>
          <w:lang w:val="sv-FI"/>
        </w:rPr>
        <w:t xml:space="preserve">, </w:t>
      </w:r>
      <w:r w:rsidR="00613E26">
        <w:rPr>
          <w:lang w:val="sv-FI"/>
        </w:rPr>
        <w:t>1</w:t>
      </w:r>
      <w:r w:rsidR="00733364">
        <w:rPr>
          <w:lang w:val="sv-FI"/>
        </w:rPr>
        <w:t>5</w:t>
      </w:r>
      <w:r w:rsidR="00674D41">
        <w:rPr>
          <w:lang w:val="sv-FI"/>
        </w:rPr>
        <w:t>, 1</w:t>
      </w:r>
      <w:r w:rsidR="00A24AA9">
        <w:rPr>
          <w:lang w:val="sv-FI"/>
        </w:rPr>
        <w:t>7</w:t>
      </w:r>
      <w:r w:rsidR="00674D41">
        <w:rPr>
          <w:lang w:val="sv-FI"/>
        </w:rPr>
        <w:t xml:space="preserve"> och 1</w:t>
      </w:r>
      <w:r w:rsidR="00A24AA9">
        <w:rPr>
          <w:lang w:val="sv-FI"/>
        </w:rPr>
        <w:t>8</w:t>
      </w:r>
      <w:r w:rsidR="002574F8">
        <w:rPr>
          <w:lang w:val="sv-FI"/>
        </w:rPr>
        <w:t> punkt</w:t>
      </w:r>
      <w:r w:rsidR="00151639">
        <w:rPr>
          <w:lang w:val="sv-FI"/>
        </w:rPr>
        <w:t>er,</w:t>
      </w:r>
      <w:r w:rsidR="006404CC">
        <w:rPr>
          <w:lang w:val="sv-FI"/>
        </w:rPr>
        <w:t xml:space="preserve"> </w:t>
      </w:r>
      <w:r w:rsidR="003147F4">
        <w:rPr>
          <w:lang w:val="sv-FI"/>
        </w:rPr>
        <w:t>och</w:t>
      </w:r>
      <w:r w:rsidR="00963915">
        <w:rPr>
          <w:lang w:val="sv-FI"/>
        </w:rPr>
        <w:t xml:space="preserve"> till lagen en </w:t>
      </w:r>
      <w:r w:rsidR="00A94907">
        <w:rPr>
          <w:lang w:val="sv-FI"/>
        </w:rPr>
        <w:t>ny 5a</w:t>
      </w:r>
      <w:r w:rsidR="002574F8">
        <w:rPr>
          <w:lang w:val="sv-FI"/>
        </w:rPr>
        <w:t> §</w:t>
      </w:r>
      <w:r w:rsidR="00A94907">
        <w:rPr>
          <w:lang w:val="sv-FI"/>
        </w:rPr>
        <w:t>,</w:t>
      </w:r>
      <w:r w:rsidR="00151639">
        <w:rPr>
          <w:lang w:val="sv-FI"/>
        </w:rPr>
        <w:t xml:space="preserve"> </w:t>
      </w:r>
      <w:r w:rsidR="002114B1">
        <w:rPr>
          <w:lang w:val="sv-FI"/>
        </w:rPr>
        <w:t xml:space="preserve">av dessa </w:t>
      </w:r>
      <w:r w:rsidR="00FD6BE1">
        <w:rPr>
          <w:lang w:val="sv-FI"/>
        </w:rPr>
        <w:t>bestämmelser</w:t>
      </w:r>
      <w:r w:rsidR="002114B1">
        <w:rPr>
          <w:lang w:val="sv-FI"/>
        </w:rPr>
        <w:t xml:space="preserve"> </w:t>
      </w:r>
      <w:r w:rsidR="005B7EE2">
        <w:rPr>
          <w:lang w:val="sv-FI"/>
        </w:rPr>
        <w:t>4</w:t>
      </w:r>
      <w:r w:rsidR="002574F8">
        <w:rPr>
          <w:lang w:val="sv-FI"/>
        </w:rPr>
        <w:t> §</w:t>
      </w:r>
      <w:r w:rsidR="005B7EE2">
        <w:rPr>
          <w:lang w:val="sv-FI"/>
        </w:rPr>
        <w:t xml:space="preserve"> sådan den lyder i landskapslagen </w:t>
      </w:r>
      <w:r w:rsidR="00091FC4">
        <w:rPr>
          <w:lang w:val="sv-FI"/>
        </w:rPr>
        <w:t>2024</w:t>
      </w:r>
      <w:r w:rsidR="00BA4C72">
        <w:rPr>
          <w:lang w:val="sv-FI"/>
        </w:rPr>
        <w:t>/11,</w:t>
      </w:r>
      <w:r w:rsidR="00126784">
        <w:rPr>
          <w:lang w:val="sv-FI"/>
        </w:rPr>
        <w:t xml:space="preserve"> </w:t>
      </w:r>
      <w:r w:rsidR="00C83799">
        <w:rPr>
          <w:lang w:val="sv-FI"/>
        </w:rPr>
        <w:t>som följer:</w:t>
      </w:r>
    </w:p>
    <w:p w14:paraId="01965E66" w14:textId="77777777" w:rsidR="00C83799" w:rsidRDefault="00C83799">
      <w:pPr>
        <w:pStyle w:val="ANormal"/>
        <w:rPr>
          <w:lang w:val="sv-FI"/>
        </w:rPr>
      </w:pPr>
    </w:p>
    <w:p w14:paraId="01741E36" w14:textId="76C7B52F" w:rsidR="00C83799" w:rsidRDefault="00C83799" w:rsidP="00C83799">
      <w:pPr>
        <w:pStyle w:val="LagParagraf"/>
      </w:pPr>
      <w:r>
        <w:t>1</w:t>
      </w:r>
      <w:r w:rsidR="002574F8">
        <w:t> §</w:t>
      </w:r>
    </w:p>
    <w:p w14:paraId="742BCA1D" w14:textId="7DA1DBDF" w:rsidR="00C83799" w:rsidRDefault="00C83799" w:rsidP="00C83799">
      <w:pPr>
        <w:pStyle w:val="LagPararubrik"/>
      </w:pPr>
      <w:r>
        <w:t>Inledande bestämmelse</w:t>
      </w:r>
    </w:p>
    <w:p w14:paraId="64B4F774" w14:textId="07CEA4A2" w:rsidR="00C83799" w:rsidRDefault="00BB18B2" w:rsidP="00C83799">
      <w:pPr>
        <w:pStyle w:val="ANormal"/>
      </w:pPr>
      <w:r>
        <w:tab/>
        <w:t>Med de avvikelser som anges i denna lag tillämpas rikets bestämmelser om elenergi i</w:t>
      </w:r>
    </w:p>
    <w:p w14:paraId="7FB50CAB" w14:textId="711242D4" w:rsidR="00BB18B2" w:rsidRDefault="00BB18B2" w:rsidP="00C83799">
      <w:pPr>
        <w:pStyle w:val="ANormal"/>
      </w:pPr>
      <w:r>
        <w:tab/>
        <w:t>1) elmarknadslagen (FFS 588/2013), nedan kallad rikets elmarknadslag,</w:t>
      </w:r>
    </w:p>
    <w:p w14:paraId="73D3F57C" w14:textId="592FD224" w:rsidR="00BB18B2" w:rsidRDefault="00BB18B2" w:rsidP="00C83799">
      <w:pPr>
        <w:pStyle w:val="ANormal"/>
      </w:pPr>
      <w:r>
        <w:tab/>
        <w:t>2) 3 och 4</w:t>
      </w:r>
      <w:r w:rsidR="002574F8">
        <w:t> kap.</w:t>
      </w:r>
      <w:r>
        <w:t xml:space="preserve"> lagen om tillsyn över el- och naturgasmarknaden (FFS 590/2013), nedan kallad rikets tillsynslag, till den del bestämmelserna gäller elenergi, samt</w:t>
      </w:r>
    </w:p>
    <w:p w14:paraId="340CD6EF" w14:textId="77777777" w:rsidR="00BE4D9E" w:rsidRDefault="00BB18B2" w:rsidP="00C83799">
      <w:pPr>
        <w:pStyle w:val="ANormal"/>
      </w:pPr>
      <w:r>
        <w:tab/>
        <w:t>3) lagen om ett jämförelseverktyg för elleveransavtal</w:t>
      </w:r>
      <w:r w:rsidR="00BE4D9E">
        <w:t xml:space="preserve"> (FFS 498/2023).</w:t>
      </w:r>
    </w:p>
    <w:p w14:paraId="6B9E521C" w14:textId="77777777" w:rsidR="00BE4D9E" w:rsidRDefault="00BE4D9E">
      <w:pPr>
        <w:pStyle w:val="ANormal"/>
      </w:pPr>
      <w:r>
        <w:t>- - - - - - - - - - - - - - - - - - - - - - - - - - - - - - - - - - - - - - - - - - - - - - - - - - - -</w:t>
      </w:r>
    </w:p>
    <w:p w14:paraId="737944CB" w14:textId="2371AE70" w:rsidR="002F646C" w:rsidRDefault="002F646C">
      <w:pPr>
        <w:pStyle w:val="ANormal"/>
      </w:pPr>
    </w:p>
    <w:p w14:paraId="3E297D50" w14:textId="298C5040" w:rsidR="008F6964" w:rsidRDefault="008F6964" w:rsidP="008F6964">
      <w:pPr>
        <w:pStyle w:val="LagParagraf"/>
      </w:pPr>
      <w:r>
        <w:t>2</w:t>
      </w:r>
      <w:r w:rsidR="002574F8">
        <w:t> §</w:t>
      </w:r>
    </w:p>
    <w:p w14:paraId="0BBD818E" w14:textId="21E428FF" w:rsidR="00CB720C" w:rsidRPr="00CB720C" w:rsidRDefault="008E6BCB" w:rsidP="00584568">
      <w:pPr>
        <w:pStyle w:val="LagPararubrik"/>
      </w:pPr>
      <w:r>
        <w:t>Förvaltning</w:t>
      </w:r>
    </w:p>
    <w:p w14:paraId="4364C572" w14:textId="77777777" w:rsidR="008E6BCB" w:rsidRDefault="008E6BCB">
      <w:pPr>
        <w:pStyle w:val="ANormal"/>
      </w:pPr>
      <w:r>
        <w:t>- - - - - - - - - - - - - - - - - - - - - - - - - - - - - - - - - - - - - - - - - - - - - - - - - - - -</w:t>
      </w:r>
    </w:p>
    <w:p w14:paraId="25141FF1" w14:textId="027A5F3A" w:rsidR="00A471B9" w:rsidRDefault="008E6BCB" w:rsidP="008E6BCB">
      <w:pPr>
        <w:pStyle w:val="ANormal"/>
      </w:pPr>
      <w:r>
        <w:tab/>
        <w:t xml:space="preserve">Ålands energimyndighet </w:t>
      </w:r>
      <w:r w:rsidR="00C20054">
        <w:t>ska</w:t>
      </w:r>
      <w:r w:rsidR="00296D76">
        <w:t xml:space="preserve"> </w:t>
      </w:r>
      <w:r w:rsidR="0005536A">
        <w:t xml:space="preserve">för </w:t>
      </w:r>
      <w:r w:rsidR="005047D3">
        <w:t>uppfyllande av den</w:t>
      </w:r>
      <w:r w:rsidR="00296D76">
        <w:t xml:space="preserve"> åländska </w:t>
      </w:r>
      <w:r w:rsidR="00B1428E">
        <w:t>elmarknaden</w:t>
      </w:r>
      <w:r w:rsidR="0005536A">
        <w:t xml:space="preserve">s </w:t>
      </w:r>
      <w:r w:rsidR="005047D3">
        <w:t>behov</w:t>
      </w:r>
      <w:r w:rsidR="00B1428E">
        <w:t xml:space="preserve"> </w:t>
      </w:r>
      <w:r w:rsidR="008D6EF4">
        <w:t>upprätthålla</w:t>
      </w:r>
      <w:r w:rsidR="00F628F6">
        <w:t xml:space="preserve"> en</w:t>
      </w:r>
      <w:r w:rsidR="008718D1">
        <w:t xml:space="preserve"> </w:t>
      </w:r>
      <w:r w:rsidR="00CB7FF3">
        <w:t>sådan webbplats som avses i</w:t>
      </w:r>
      <w:r w:rsidR="0005536A">
        <w:t xml:space="preserve"> </w:t>
      </w:r>
      <w:r w:rsidR="006A0D5F">
        <w:t xml:space="preserve">lagen </w:t>
      </w:r>
      <w:r w:rsidR="009C2762">
        <w:t xml:space="preserve">om ett jämförelseverktyg för elleveransavtal och </w:t>
      </w:r>
      <w:r w:rsidR="00207C1F">
        <w:t xml:space="preserve">som möjliggör </w:t>
      </w:r>
      <w:r w:rsidR="00062FD3">
        <w:t>jämförandet av</w:t>
      </w:r>
      <w:r w:rsidR="007D071E">
        <w:t xml:space="preserve"> detaljförsäljarnas </w:t>
      </w:r>
      <w:r w:rsidR="00A471B9">
        <w:t xml:space="preserve">erbjudanden om </w:t>
      </w:r>
      <w:r w:rsidR="00A47DC5">
        <w:t>elleveransavtal,</w:t>
      </w:r>
      <w:r w:rsidR="00FA5F05">
        <w:t xml:space="preserve"> inklusive elleveransavtal med dynamiska priser</w:t>
      </w:r>
      <w:r w:rsidR="00111167">
        <w:t xml:space="preserve">, </w:t>
      </w:r>
      <w:r w:rsidR="00FB2EDF">
        <w:t>och</w:t>
      </w:r>
      <w:r w:rsidR="00FD2EE5">
        <w:t xml:space="preserve"> de</w:t>
      </w:r>
      <w:r w:rsidR="00FB2EDF">
        <w:t xml:space="preserve"> </w:t>
      </w:r>
      <w:r w:rsidR="00DF0F8F">
        <w:t>köpeanbud</w:t>
      </w:r>
      <w:r w:rsidR="00F514DE">
        <w:t xml:space="preserve"> som ge</w:t>
      </w:r>
      <w:r w:rsidR="009F09D5">
        <w:t>s</w:t>
      </w:r>
      <w:r w:rsidR="00DF0F8F">
        <w:t xml:space="preserve"> </w:t>
      </w:r>
      <w:r w:rsidR="00952B4C">
        <w:t>för den el som slutkunderna själva producerar.</w:t>
      </w:r>
    </w:p>
    <w:p w14:paraId="5E5F4640" w14:textId="2807627B" w:rsidR="008E6BCB" w:rsidRPr="008E6BCB" w:rsidRDefault="008E6BCB" w:rsidP="008E6BCB">
      <w:pPr>
        <w:pStyle w:val="ANormal"/>
      </w:pPr>
    </w:p>
    <w:p w14:paraId="4D414BCE" w14:textId="28053CE8" w:rsidR="00C50A02" w:rsidRDefault="003D56A1" w:rsidP="003D56A1">
      <w:pPr>
        <w:pStyle w:val="LagParagraf"/>
      </w:pPr>
      <w:r>
        <w:t>4</w:t>
      </w:r>
      <w:r w:rsidR="002574F8">
        <w:t> §</w:t>
      </w:r>
    </w:p>
    <w:p w14:paraId="375B3929" w14:textId="6C12D5E9" w:rsidR="003D56A1" w:rsidRDefault="002D59B0" w:rsidP="003D56A1">
      <w:pPr>
        <w:pStyle w:val="LagPararubrik"/>
      </w:pPr>
      <w:r>
        <w:t>Avvikelser från rikets elmarknadslag</w:t>
      </w:r>
    </w:p>
    <w:p w14:paraId="43C647E4" w14:textId="38DEFC99" w:rsidR="002D59B0" w:rsidRDefault="00BB5F81" w:rsidP="002D59B0">
      <w:pPr>
        <w:pStyle w:val="ANormal"/>
      </w:pPr>
      <w:r>
        <w:tab/>
        <w:t>Med avvikelse från bestämmelserna i rikets elmarknadslag</w:t>
      </w:r>
    </w:p>
    <w:p w14:paraId="6D1A2E85" w14:textId="77777777" w:rsidR="009A520D" w:rsidRDefault="009A520D">
      <w:pPr>
        <w:pStyle w:val="ANormal"/>
      </w:pPr>
      <w:r>
        <w:t>- - - - - - - - - - - - - - - - - - - - - - - - - - - - - - - - - - - - - - - - - - - - - - - - - - - -</w:t>
      </w:r>
    </w:p>
    <w:p w14:paraId="0394927A" w14:textId="09821CB7" w:rsidR="00776183" w:rsidRDefault="007114B6" w:rsidP="002D59B0">
      <w:pPr>
        <w:pStyle w:val="ANormal"/>
      </w:pPr>
      <w:r>
        <w:tab/>
        <w:t>1a) 3</w:t>
      </w:r>
      <w:r w:rsidR="002574F8">
        <w:t> §</w:t>
      </w:r>
      <w:r>
        <w:t xml:space="preserve"> 3</w:t>
      </w:r>
      <w:r w:rsidR="002574F8">
        <w:t> punkt</w:t>
      </w:r>
      <w:r>
        <w:t xml:space="preserve">en </w:t>
      </w:r>
      <w:r w:rsidR="00304D7B">
        <w:t xml:space="preserve">är högspänningsdistributionsnät </w:t>
      </w:r>
      <w:r w:rsidR="00E747E5">
        <w:t xml:space="preserve">lokala elnät </w:t>
      </w:r>
      <w:r w:rsidR="00B421AB">
        <w:t xml:space="preserve">eller elledningar </w:t>
      </w:r>
      <w:r w:rsidR="00A37A8C">
        <w:t xml:space="preserve">med en märkspänning på minst </w:t>
      </w:r>
      <w:r w:rsidR="00D94E7D">
        <w:t xml:space="preserve">45 kilovolt </w:t>
      </w:r>
      <w:r w:rsidR="00F93B01">
        <w:t xml:space="preserve">som inte är </w:t>
      </w:r>
      <w:r w:rsidR="002D30DA">
        <w:t xml:space="preserve">anslutningsnät för elproduktion eller anslutningsledningar </w:t>
      </w:r>
      <w:r w:rsidR="009454A9">
        <w:t xml:space="preserve">och som inte sträcker sig över </w:t>
      </w:r>
      <w:r w:rsidR="002E1052">
        <w:t>landskapets gränser</w:t>
      </w:r>
      <w:r w:rsidR="009454A9">
        <w:t>,</w:t>
      </w:r>
    </w:p>
    <w:p w14:paraId="1806DB97" w14:textId="7391D5D2" w:rsidR="00461E7E" w:rsidRDefault="00A6742C" w:rsidP="002D59B0">
      <w:pPr>
        <w:pStyle w:val="ANormal"/>
      </w:pPr>
      <w:r>
        <w:tab/>
        <w:t>2) 3</w:t>
      </w:r>
      <w:r w:rsidR="002574F8">
        <w:t> §</w:t>
      </w:r>
      <w:r>
        <w:t xml:space="preserve"> 14</w:t>
      </w:r>
      <w:r w:rsidR="002574F8">
        <w:t> punkt</w:t>
      </w:r>
      <w:r>
        <w:t xml:space="preserve">en </w:t>
      </w:r>
      <w:r w:rsidR="00AA7A11">
        <w:t>avses med</w:t>
      </w:r>
      <w:r>
        <w:t xml:space="preserve"> småskalig </w:t>
      </w:r>
      <w:r w:rsidR="00ED0215">
        <w:t>elproduktion e</w:t>
      </w:r>
      <w:r w:rsidR="00D16A1E">
        <w:t>n kraftverkshelhet</w:t>
      </w:r>
      <w:r w:rsidR="00FA07FF">
        <w:t xml:space="preserve"> med en effekt på högst 500 </w:t>
      </w:r>
      <w:r w:rsidR="00461E7E">
        <w:t>kilovoltampere,</w:t>
      </w:r>
    </w:p>
    <w:p w14:paraId="3FD4AC5A" w14:textId="77777777" w:rsidR="00925F8E" w:rsidRDefault="00461E7E" w:rsidP="002D59B0">
      <w:pPr>
        <w:pStyle w:val="ANormal"/>
      </w:pPr>
      <w:r>
        <w:t>- - - - - - - - - - - - - - - - - - - - - - - - - - - - - - - - - - - - - - - - - - - - - - - - - - - -</w:t>
      </w:r>
    </w:p>
    <w:p w14:paraId="241FA56E" w14:textId="69D061DB" w:rsidR="009A520D" w:rsidRPr="00E57BED" w:rsidRDefault="001A208E" w:rsidP="002D59B0">
      <w:pPr>
        <w:pStyle w:val="ANormal"/>
      </w:pPr>
      <w:r>
        <w:tab/>
      </w:r>
      <w:r w:rsidRPr="00E57BED">
        <w:t xml:space="preserve">4a) </w:t>
      </w:r>
      <w:r w:rsidR="004E6142" w:rsidRPr="00E57BED">
        <w:t xml:space="preserve">20 § 3 mom. </w:t>
      </w:r>
      <w:r w:rsidR="00DE1D26" w:rsidRPr="00E57BED">
        <w:t xml:space="preserve">gäller i landskapet </w:t>
      </w:r>
      <w:r w:rsidR="00C03884" w:rsidRPr="00E57BED">
        <w:t xml:space="preserve">att </w:t>
      </w:r>
      <w:r w:rsidR="00C16EEC" w:rsidRPr="00E57BED">
        <w:t xml:space="preserve">en </w:t>
      </w:r>
      <w:r w:rsidR="00ED3D5D" w:rsidRPr="00E57BED">
        <w:t>skälig anslutningstid</w:t>
      </w:r>
      <w:r w:rsidR="00C03884" w:rsidRPr="00E57BED">
        <w:t xml:space="preserve"> får</w:t>
      </w:r>
      <w:r w:rsidR="00ED3D5D" w:rsidRPr="00E57BED">
        <w:t xml:space="preserve"> </w:t>
      </w:r>
      <w:r w:rsidR="001642E5" w:rsidRPr="00E57BED">
        <w:t xml:space="preserve">överskrida 12 månader </w:t>
      </w:r>
      <w:r w:rsidR="00367906" w:rsidRPr="00E57BED">
        <w:t xml:space="preserve">i distributionsnätet </w:t>
      </w:r>
      <w:r w:rsidR="00DE2B10" w:rsidRPr="00E57BED">
        <w:t xml:space="preserve">endast om det behövs på </w:t>
      </w:r>
      <w:r w:rsidR="00017880" w:rsidRPr="00E57BED">
        <w:t xml:space="preserve">grund av anslutningens omfattning och tekniska genomförande </w:t>
      </w:r>
      <w:r w:rsidR="00283739" w:rsidRPr="00E57BED">
        <w:t>eller om det finns andra särskilda skäl till det</w:t>
      </w:r>
      <w:r w:rsidR="00B127DC" w:rsidRPr="00E57BED">
        <w:t>,</w:t>
      </w:r>
      <w:r w:rsidR="00AA7A11" w:rsidRPr="00E57BED">
        <w:t xml:space="preserve"> </w:t>
      </w:r>
    </w:p>
    <w:p w14:paraId="5E652766" w14:textId="50DE7C7C" w:rsidR="00DC1B13" w:rsidRDefault="00E255F4" w:rsidP="002D59B0">
      <w:pPr>
        <w:pStyle w:val="ANormal"/>
      </w:pPr>
      <w:r>
        <w:tab/>
        <w:t xml:space="preserve">5) </w:t>
      </w:r>
      <w:r w:rsidR="00474A36">
        <w:t>31</w:t>
      </w:r>
      <w:r w:rsidR="002574F8">
        <w:t> §</w:t>
      </w:r>
      <w:r w:rsidR="00474A36">
        <w:t xml:space="preserve"> är ett stamnät ett landskapsomfattande enhetligt </w:t>
      </w:r>
      <w:r w:rsidR="008C42E6">
        <w:t xml:space="preserve">elöverföringsnät </w:t>
      </w:r>
      <w:r w:rsidR="00B41E46">
        <w:t>som består av elledningar</w:t>
      </w:r>
      <w:r w:rsidR="00E46655">
        <w:t xml:space="preserve"> med en nominell spänning på 45 kilovolt eller mer, </w:t>
      </w:r>
      <w:r w:rsidR="00E46655">
        <w:lastRenderedPageBreak/>
        <w:t>transformator</w:t>
      </w:r>
      <w:r w:rsidR="00EC0EE1">
        <w:t>- och koppling</w:t>
      </w:r>
      <w:r w:rsidR="006A7142">
        <w:t xml:space="preserve">sstationer och andra </w:t>
      </w:r>
      <w:r w:rsidR="00C40767">
        <w:t>anläggningar</w:t>
      </w:r>
      <w:r w:rsidR="00A475DF">
        <w:t>, med undantag för högspänningsdistributionsnät</w:t>
      </w:r>
      <w:r w:rsidR="00B31513">
        <w:t>,</w:t>
      </w:r>
      <w:r w:rsidR="004E5AFC">
        <w:t xml:space="preserve"> vilka är under kontroll av den systemansvariga </w:t>
      </w:r>
      <w:r w:rsidR="00CE7995">
        <w:t xml:space="preserve">för stamnätet samt en sammanlänkning för en nominell </w:t>
      </w:r>
      <w:r w:rsidR="007508F9">
        <w:t>spänning på 45 kilovolt eller mer som är i en stamnätsinnehavares besittning</w:t>
      </w:r>
      <w:r w:rsidR="00DC1B13">
        <w:t>,</w:t>
      </w:r>
    </w:p>
    <w:p w14:paraId="17F9293C" w14:textId="162B5834" w:rsidR="00E255F4" w:rsidRDefault="00DC1B13" w:rsidP="002D59B0">
      <w:pPr>
        <w:pStyle w:val="ANormal"/>
      </w:pPr>
      <w:r>
        <w:t>- - - - - - - - - - - - - - - - - - - - - - - - - - - - - - - - - - - - - - - - - - - - - - - - - - - -</w:t>
      </w:r>
      <w:r w:rsidR="00B31513">
        <w:t xml:space="preserve"> </w:t>
      </w:r>
      <w:r w:rsidR="00E46655">
        <w:t xml:space="preserve"> </w:t>
      </w:r>
    </w:p>
    <w:p w14:paraId="0F79F015" w14:textId="172C192F" w:rsidR="001D5DE5" w:rsidRDefault="003A7041" w:rsidP="002D59B0">
      <w:pPr>
        <w:pStyle w:val="ANormal"/>
      </w:pPr>
      <w:r>
        <w:tab/>
        <w:t>11) 53</w:t>
      </w:r>
      <w:r w:rsidR="006F4046">
        <w:t> </w:t>
      </w:r>
      <w:r>
        <w:t>a</w:t>
      </w:r>
      <w:r w:rsidR="002574F8">
        <w:t> §</w:t>
      </w:r>
      <w:r w:rsidR="00F64230">
        <w:t xml:space="preserve"> 2</w:t>
      </w:r>
      <w:r w:rsidR="002574F8">
        <w:t> mom.</w:t>
      </w:r>
      <w:r w:rsidR="00630B53">
        <w:t xml:space="preserve"> andra meningen</w:t>
      </w:r>
      <w:r w:rsidR="00924EE1">
        <w:t xml:space="preserve"> </w:t>
      </w:r>
      <w:r w:rsidR="009E2AF0">
        <w:t xml:space="preserve">får </w:t>
      </w:r>
      <w:r w:rsidR="00F64230">
        <w:t>di</w:t>
      </w:r>
      <w:r w:rsidR="009C58B6">
        <w:t>stributions</w:t>
      </w:r>
      <w:r w:rsidR="007D48DC">
        <w:t>nätsinnehavaren</w:t>
      </w:r>
      <w:r w:rsidR="001B271B">
        <w:t xml:space="preserve"> inom en månad</w:t>
      </w:r>
      <w:r w:rsidR="00BB3D89">
        <w:t xml:space="preserve"> från anmälan</w:t>
      </w:r>
      <w:r w:rsidR="007D48DC">
        <w:t xml:space="preserve"> </w:t>
      </w:r>
      <w:r w:rsidR="00287B9C">
        <w:t xml:space="preserve">avslå en </w:t>
      </w:r>
      <w:r w:rsidR="00556670">
        <w:t>begäran om nätanslutning</w:t>
      </w:r>
      <w:r w:rsidR="00325480">
        <w:t xml:space="preserve"> eller föreslå </w:t>
      </w:r>
      <w:r w:rsidR="00D41052">
        <w:t xml:space="preserve">en alternativ anslutningspunkt av motiverade </w:t>
      </w:r>
      <w:r w:rsidR="008C0F10">
        <w:t xml:space="preserve">skäl rörande säkerhet eller systemkomponenternas tekniska </w:t>
      </w:r>
      <w:r w:rsidR="00483BCE">
        <w:t>oförenlighet</w:t>
      </w:r>
      <w:r w:rsidR="006E17DE">
        <w:t>,</w:t>
      </w:r>
    </w:p>
    <w:p w14:paraId="2ECC6880" w14:textId="32037A8B" w:rsidR="00F34CB2" w:rsidRPr="00E57BED" w:rsidRDefault="00F34CB2" w:rsidP="002D59B0">
      <w:pPr>
        <w:pStyle w:val="ANormal"/>
      </w:pPr>
      <w:r>
        <w:tab/>
      </w:r>
      <w:r w:rsidRPr="00E57BED">
        <w:t xml:space="preserve">12) </w:t>
      </w:r>
      <w:r w:rsidR="00271512" w:rsidRPr="00E57BED">
        <w:t>54</w:t>
      </w:r>
      <w:r w:rsidR="006F4046" w:rsidRPr="00E57BED">
        <w:t> </w:t>
      </w:r>
      <w:r w:rsidR="00271512" w:rsidRPr="00E57BED">
        <w:t>b</w:t>
      </w:r>
      <w:r w:rsidR="002574F8" w:rsidRPr="00E57BED">
        <w:t> §</w:t>
      </w:r>
      <w:r w:rsidR="00271512" w:rsidRPr="00E57BED">
        <w:t xml:space="preserve"> </w:t>
      </w:r>
      <w:r w:rsidR="00B70A66" w:rsidRPr="00E57BED">
        <w:t>är</w:t>
      </w:r>
      <w:r w:rsidR="00F353B0" w:rsidRPr="00E57BED">
        <w:t xml:space="preserve"> skyldigheten</w:t>
      </w:r>
      <w:r w:rsidR="00786CCE" w:rsidRPr="00E57BED">
        <w:t xml:space="preserve"> </w:t>
      </w:r>
      <w:r w:rsidR="007B06FB" w:rsidRPr="00E57BED">
        <w:t>att</w:t>
      </w:r>
      <w:r w:rsidR="00C1002C" w:rsidRPr="00E57BED">
        <w:t xml:space="preserve"> </w:t>
      </w:r>
      <w:r w:rsidR="00526392" w:rsidRPr="00E57BED">
        <w:t>offentliggöra uppgifter om den kapacitet</w:t>
      </w:r>
      <w:r w:rsidR="003E0C02" w:rsidRPr="00E57BED">
        <w:t xml:space="preserve"> som finns tillgänglig</w:t>
      </w:r>
      <w:r w:rsidR="00CD6D17" w:rsidRPr="00E57BED">
        <w:t xml:space="preserve"> i</w:t>
      </w:r>
      <w:r w:rsidR="003E0C02" w:rsidRPr="00E57BED">
        <w:t xml:space="preserve"> </w:t>
      </w:r>
      <w:r w:rsidR="002B57EB" w:rsidRPr="00E57BED">
        <w:t>distributionsnät och</w:t>
      </w:r>
      <w:r w:rsidR="0091657C" w:rsidRPr="00E57BED">
        <w:t xml:space="preserve"> högspänningsdistributionsnät för nya begäranden </w:t>
      </w:r>
      <w:r w:rsidR="000404BC" w:rsidRPr="00E57BED">
        <w:t>om anslutning samt grunderna för hur denna kapacitet beräknas</w:t>
      </w:r>
      <w:r w:rsidR="009C6D98" w:rsidRPr="00E57BED">
        <w:t xml:space="preserve"> inte</w:t>
      </w:r>
      <w:r w:rsidR="009E5D9A" w:rsidRPr="00E57BED">
        <w:t xml:space="preserve"> tillämplig</w:t>
      </w:r>
      <w:r w:rsidR="005E6A58" w:rsidRPr="00E57BED">
        <w:t xml:space="preserve"> i landskapet</w:t>
      </w:r>
      <w:r w:rsidR="00001E13" w:rsidRPr="00E57BED">
        <w:t xml:space="preserve"> på</w:t>
      </w:r>
      <w:r w:rsidR="003B18D5" w:rsidRPr="00E57BED">
        <w:t xml:space="preserve"> distributionsnätsinnehavare</w:t>
      </w:r>
      <w:r w:rsidR="009C6D98" w:rsidRPr="00E57BED">
        <w:t xml:space="preserve"> </w:t>
      </w:r>
      <w:r w:rsidR="008816B1" w:rsidRPr="00E57BED">
        <w:t xml:space="preserve">som </w:t>
      </w:r>
      <w:r w:rsidR="00C55FF3" w:rsidRPr="00E57BED">
        <w:t>uppfyller kä</w:t>
      </w:r>
      <w:r w:rsidR="00E96F2E" w:rsidRPr="00E57BED">
        <w:t>nnetecknen för ett</w:t>
      </w:r>
      <w:r w:rsidR="00B00B51" w:rsidRPr="00E57BED">
        <w:t xml:space="preserve"> </w:t>
      </w:r>
      <w:r w:rsidR="0092054F" w:rsidRPr="00E57BED">
        <w:t>integrerat elföretag enligt Europa</w:t>
      </w:r>
      <w:r w:rsidR="00A66CDF" w:rsidRPr="00E57BED">
        <w:t xml:space="preserve">parlamentets och rådets direktiv (EU) 2019/944 om gemensamma </w:t>
      </w:r>
      <w:r w:rsidR="00354215" w:rsidRPr="00E57BED">
        <w:t xml:space="preserve">regler för den inre marknaden för el och om ändring </w:t>
      </w:r>
      <w:r w:rsidR="000D2000" w:rsidRPr="00E57BED">
        <w:t>av direktiv 2012/27/EU</w:t>
      </w:r>
      <w:r w:rsidR="00274587" w:rsidRPr="00E57BED">
        <w:t>,</w:t>
      </w:r>
    </w:p>
    <w:p w14:paraId="67C9D085" w14:textId="56E36D5A" w:rsidR="0003165F" w:rsidRDefault="00306C70" w:rsidP="002D59B0">
      <w:pPr>
        <w:pStyle w:val="ANormal"/>
      </w:pPr>
      <w:r>
        <w:rPr>
          <w:color w:val="000000" w:themeColor="text1"/>
        </w:rPr>
        <w:tab/>
        <w:t>13) 65</w:t>
      </w:r>
      <w:r w:rsidR="00482129">
        <w:rPr>
          <w:color w:val="000000" w:themeColor="text1"/>
        </w:rPr>
        <w:t> </w:t>
      </w:r>
      <w:r>
        <w:rPr>
          <w:color w:val="000000" w:themeColor="text1"/>
        </w:rPr>
        <w:t>b</w:t>
      </w:r>
      <w:r w:rsidR="00482129">
        <w:rPr>
          <w:color w:val="000000" w:themeColor="text1"/>
        </w:rPr>
        <w:t> </w:t>
      </w:r>
      <w:r w:rsidR="001B644B">
        <w:rPr>
          <w:color w:val="000000" w:themeColor="text1"/>
        </w:rPr>
        <w:t>§</w:t>
      </w:r>
      <w:r w:rsidR="008044CB">
        <w:rPr>
          <w:color w:val="000000" w:themeColor="text1"/>
        </w:rPr>
        <w:t xml:space="preserve"> </w:t>
      </w:r>
      <w:r w:rsidR="00C8197B">
        <w:rPr>
          <w:color w:val="000000" w:themeColor="text1"/>
        </w:rPr>
        <w:t xml:space="preserve">ska bestämmelserna om marknadsbaserad styrning av belastningen </w:t>
      </w:r>
      <w:r w:rsidR="006B1C1A">
        <w:rPr>
          <w:color w:val="000000" w:themeColor="text1"/>
        </w:rPr>
        <w:t>inte tillämpas i landskapet</w:t>
      </w:r>
      <w:r w:rsidR="0007325C">
        <w:rPr>
          <w:color w:val="000000" w:themeColor="text1"/>
        </w:rPr>
        <w:t>.</w:t>
      </w:r>
      <w:r w:rsidR="006B1C1A">
        <w:rPr>
          <w:color w:val="000000" w:themeColor="text1"/>
        </w:rPr>
        <w:t xml:space="preserve"> </w:t>
      </w:r>
      <w:r w:rsidR="0085436E">
        <w:rPr>
          <w:color w:val="000000" w:themeColor="text1"/>
        </w:rPr>
        <w:t>Distributionsnätsinnehavaren har rätt</w:t>
      </w:r>
      <w:r w:rsidR="00EA76CA">
        <w:rPr>
          <w:color w:val="000000" w:themeColor="text1"/>
        </w:rPr>
        <w:t xml:space="preserve"> </w:t>
      </w:r>
      <w:r w:rsidR="00383524">
        <w:rPr>
          <w:color w:val="000000" w:themeColor="text1"/>
        </w:rPr>
        <w:t>att</w:t>
      </w:r>
      <w:r w:rsidR="00405278">
        <w:rPr>
          <w:color w:val="000000" w:themeColor="text1"/>
        </w:rPr>
        <w:t xml:space="preserve"> v</w:t>
      </w:r>
      <w:r w:rsidR="00687146">
        <w:rPr>
          <w:color w:val="000000" w:themeColor="text1"/>
        </w:rPr>
        <w:t xml:space="preserve">id behov </w:t>
      </w:r>
      <w:r w:rsidR="00B86184">
        <w:rPr>
          <w:color w:val="000000" w:themeColor="text1"/>
        </w:rPr>
        <w:t xml:space="preserve">styra slutförbrukarens belastning </w:t>
      </w:r>
      <w:r w:rsidR="003F2646">
        <w:rPr>
          <w:color w:val="000000" w:themeColor="text1"/>
        </w:rPr>
        <w:t>via</w:t>
      </w:r>
      <w:r w:rsidR="000362E5">
        <w:rPr>
          <w:color w:val="000000" w:themeColor="text1"/>
        </w:rPr>
        <w:t xml:space="preserve"> en</w:t>
      </w:r>
      <w:r w:rsidR="00B86184">
        <w:rPr>
          <w:color w:val="000000" w:themeColor="text1"/>
        </w:rPr>
        <w:t xml:space="preserve"> relä</w:t>
      </w:r>
      <w:r w:rsidR="000362E5">
        <w:rPr>
          <w:color w:val="000000" w:themeColor="text1"/>
        </w:rPr>
        <w:t>kontakt</w:t>
      </w:r>
      <w:r w:rsidR="002C52C4">
        <w:rPr>
          <w:color w:val="000000" w:themeColor="text1"/>
        </w:rPr>
        <w:t xml:space="preserve"> </w:t>
      </w:r>
      <w:r w:rsidR="00D03003">
        <w:rPr>
          <w:color w:val="000000" w:themeColor="text1"/>
        </w:rPr>
        <w:t>i fjärrmätningsapparaturen</w:t>
      </w:r>
      <w:r w:rsidR="00E151FE">
        <w:rPr>
          <w:color w:val="000000" w:themeColor="text1"/>
        </w:rPr>
        <w:t xml:space="preserve"> </w:t>
      </w:r>
      <w:r w:rsidR="00476B2D">
        <w:rPr>
          <w:color w:val="000000" w:themeColor="text1"/>
        </w:rPr>
        <w:t>i situationer med elbrist</w:t>
      </w:r>
      <w:r w:rsidR="00E151FE">
        <w:rPr>
          <w:color w:val="000000" w:themeColor="text1"/>
        </w:rPr>
        <w:t>, vid s</w:t>
      </w:r>
      <w:r w:rsidR="00A71A7B">
        <w:rPr>
          <w:color w:val="000000" w:themeColor="text1"/>
        </w:rPr>
        <w:t>törningar i elnätet under normala förhållanden</w:t>
      </w:r>
      <w:r w:rsidR="003731E9">
        <w:rPr>
          <w:color w:val="000000" w:themeColor="text1"/>
        </w:rPr>
        <w:t xml:space="preserve"> eller</w:t>
      </w:r>
      <w:r w:rsidR="001013E7">
        <w:rPr>
          <w:color w:val="000000" w:themeColor="text1"/>
        </w:rPr>
        <w:t xml:space="preserve"> under i </w:t>
      </w:r>
      <w:r w:rsidR="006B22DA">
        <w:rPr>
          <w:color w:val="000000" w:themeColor="text1"/>
        </w:rPr>
        <w:t>beredskapslagen</w:t>
      </w:r>
      <w:r w:rsidR="006B2BE5">
        <w:rPr>
          <w:color w:val="000000" w:themeColor="text1"/>
        </w:rPr>
        <w:t xml:space="preserve"> (FFS </w:t>
      </w:r>
      <w:r w:rsidR="00CD27FA">
        <w:rPr>
          <w:color w:val="000000" w:themeColor="text1"/>
        </w:rPr>
        <w:t>1552/2011)</w:t>
      </w:r>
      <w:r w:rsidR="006B22DA">
        <w:rPr>
          <w:color w:val="000000" w:themeColor="text1"/>
        </w:rPr>
        <w:t xml:space="preserve"> avsedda undantagsförhållanden</w:t>
      </w:r>
      <w:r w:rsidR="00723B9F">
        <w:rPr>
          <w:color w:val="000000" w:themeColor="text1"/>
        </w:rPr>
        <w:t>,</w:t>
      </w:r>
    </w:p>
    <w:p w14:paraId="1755DB85" w14:textId="77777777" w:rsidR="00931C11" w:rsidRDefault="00931C11">
      <w:pPr>
        <w:pStyle w:val="ANormal"/>
      </w:pPr>
      <w:r>
        <w:t>- - - - - - - - - - - - - - - - - - - - - - - - - - - - - - - - - - - - - - - - - - - - - - - - - - - -</w:t>
      </w:r>
    </w:p>
    <w:p w14:paraId="2A0C058C" w14:textId="110A87D2" w:rsidR="00D25EE5" w:rsidRDefault="008C1958" w:rsidP="002D59B0">
      <w:pPr>
        <w:pStyle w:val="ANormal"/>
      </w:pPr>
      <w:r>
        <w:tab/>
        <w:t>1</w:t>
      </w:r>
      <w:r w:rsidR="00A9566F">
        <w:t>6</w:t>
      </w:r>
      <w:r>
        <w:t xml:space="preserve">) </w:t>
      </w:r>
      <w:r w:rsidR="009E591A">
        <w:t>105</w:t>
      </w:r>
      <w:r w:rsidR="006F4046">
        <w:t> </w:t>
      </w:r>
      <w:r w:rsidR="009E591A">
        <w:t>e</w:t>
      </w:r>
      <w:r w:rsidR="002574F8">
        <w:t> §</w:t>
      </w:r>
      <w:r w:rsidR="001A59D9">
        <w:t xml:space="preserve"> 1</w:t>
      </w:r>
      <w:r w:rsidR="002574F8">
        <w:t> mom.</w:t>
      </w:r>
      <w:r w:rsidR="001A59D9">
        <w:t xml:space="preserve"> 3</w:t>
      </w:r>
      <w:r w:rsidR="002574F8">
        <w:t> punkt</w:t>
      </w:r>
      <w:r w:rsidR="001A59D9">
        <w:t>en</w:t>
      </w:r>
      <w:r w:rsidR="00D33F76">
        <w:t xml:space="preserve"> </w:t>
      </w:r>
      <w:r w:rsidR="001F7C7E">
        <w:t>ska</w:t>
      </w:r>
      <w:r w:rsidR="001A59D9">
        <w:t xml:space="preserve"> slutförbrukaren </w:t>
      </w:r>
      <w:r w:rsidR="00A75B20">
        <w:t xml:space="preserve">i fakturan ges uppgifter om den webbplats som </w:t>
      </w:r>
      <w:r w:rsidR="00926D09">
        <w:t>Ålands energimyndighet</w:t>
      </w:r>
      <w:r w:rsidR="008C7D04">
        <w:t xml:space="preserve"> </w:t>
      </w:r>
      <w:r w:rsidR="00EE62BD">
        <w:t>förvalta</w:t>
      </w:r>
      <w:r w:rsidR="008C7D04">
        <w:t>r</w:t>
      </w:r>
      <w:r w:rsidR="00EE62BD">
        <w:t xml:space="preserve"> enligt</w:t>
      </w:r>
      <w:r w:rsidR="00DB1958">
        <w:t xml:space="preserve"> denna lags</w:t>
      </w:r>
      <w:r w:rsidR="008C7D04">
        <w:t xml:space="preserve"> </w:t>
      </w:r>
      <w:r w:rsidR="00E84A9B">
        <w:t>2</w:t>
      </w:r>
      <w:r w:rsidR="002574F8">
        <w:t> §</w:t>
      </w:r>
      <w:r w:rsidR="00E84A9B">
        <w:t xml:space="preserve"> 3</w:t>
      </w:r>
      <w:r w:rsidR="002574F8">
        <w:t> mom.</w:t>
      </w:r>
      <w:r w:rsidR="00216848">
        <w:t xml:space="preserve"> </w:t>
      </w:r>
      <w:r w:rsidR="003E0DD0">
        <w:t xml:space="preserve">och med hjälp av vilken slutförbrukare kan jämföra </w:t>
      </w:r>
      <w:r w:rsidR="008541FC">
        <w:t xml:space="preserve">de elleveransavtal </w:t>
      </w:r>
      <w:r w:rsidR="00586B9D">
        <w:t xml:space="preserve">detaljförsäljare </w:t>
      </w:r>
      <w:r w:rsidR="006A48BF">
        <w:t>tillhandahåller</w:t>
      </w:r>
      <w:r w:rsidR="00D25EE5">
        <w:t>,</w:t>
      </w:r>
    </w:p>
    <w:p w14:paraId="47DF8CF6" w14:textId="3D228580" w:rsidR="00931C11" w:rsidRDefault="00D25EE5" w:rsidP="002D59B0">
      <w:pPr>
        <w:pStyle w:val="ANormal"/>
      </w:pPr>
      <w:r>
        <w:t>- - - - - - - - - - - - - - - - - - - - - - - - - - - - - - - - - - - - - - - - - - - - - - - - - - - -</w:t>
      </w:r>
      <w:r w:rsidR="00EE62BD">
        <w:t xml:space="preserve"> </w:t>
      </w:r>
      <w:r w:rsidR="001F7C7E">
        <w:t xml:space="preserve"> </w:t>
      </w:r>
    </w:p>
    <w:p w14:paraId="2A9C4140" w14:textId="72B4E9AC" w:rsidR="000771FA" w:rsidRPr="002D59B0" w:rsidRDefault="000771FA" w:rsidP="002D59B0">
      <w:pPr>
        <w:pStyle w:val="ANormal"/>
      </w:pPr>
    </w:p>
    <w:p w14:paraId="1CF68082" w14:textId="063618E8" w:rsidR="000A42D1" w:rsidRDefault="000A42D1" w:rsidP="000A42D1">
      <w:pPr>
        <w:pStyle w:val="LagParagraf"/>
      </w:pPr>
      <w:r>
        <w:t>5</w:t>
      </w:r>
      <w:r w:rsidR="002574F8">
        <w:t> §</w:t>
      </w:r>
    </w:p>
    <w:p w14:paraId="2E84FCCE" w14:textId="783A4E79" w:rsidR="000A42D1" w:rsidRDefault="009522A2" w:rsidP="000A42D1">
      <w:pPr>
        <w:pStyle w:val="LagPararubrik"/>
      </w:pPr>
      <w:r>
        <w:t>Avvikelser från rikets elmarknadslag som rör kvalitetskrav</w:t>
      </w:r>
      <w:r w:rsidR="009E64CE">
        <w:t xml:space="preserve"> i fråga om distributionsnätets funktion</w:t>
      </w:r>
    </w:p>
    <w:p w14:paraId="14DE6CD1" w14:textId="77777777" w:rsidR="00305750" w:rsidRDefault="00305750">
      <w:pPr>
        <w:pStyle w:val="ANormal"/>
      </w:pPr>
      <w:r>
        <w:t>- - - - - - - - - - - - - - - - - - - - - - - - - - - - - - - - - - - - - - - - - - - - - - - - - - - -</w:t>
      </w:r>
    </w:p>
    <w:p w14:paraId="0E76F4D5" w14:textId="3D96AA6B" w:rsidR="00305750" w:rsidRDefault="00305750" w:rsidP="00305750">
      <w:pPr>
        <w:pStyle w:val="ANormal"/>
      </w:pPr>
      <w:r>
        <w:tab/>
      </w:r>
      <w:r w:rsidR="001821FA">
        <w:t xml:space="preserve">Med avvikelse </w:t>
      </w:r>
      <w:r w:rsidR="007F24C6">
        <w:t>från bestämmelserna i 52</w:t>
      </w:r>
      <w:r w:rsidR="002574F8">
        <w:t> §</w:t>
      </w:r>
      <w:r w:rsidR="007F24C6">
        <w:t xml:space="preserve"> i rikets elmarknadslag om </w:t>
      </w:r>
      <w:r w:rsidR="003F2B93">
        <w:t>utvecklingsplan för distributionsnät ska en utvecklings</w:t>
      </w:r>
      <w:r w:rsidR="006228B9">
        <w:t xml:space="preserve">plan innehålla uppgifter om </w:t>
      </w:r>
      <w:r w:rsidR="00F025CD">
        <w:t xml:space="preserve">distributionsnätsinnehavarens geografiska </w:t>
      </w:r>
      <w:r w:rsidR="00FE626E">
        <w:t xml:space="preserve">verksamhetsområde, befintliga och planerade </w:t>
      </w:r>
      <w:proofErr w:type="spellStart"/>
      <w:r w:rsidR="00FE626E">
        <w:t>ellinjer</w:t>
      </w:r>
      <w:proofErr w:type="spellEnd"/>
      <w:r w:rsidR="00FE626E">
        <w:t xml:space="preserve"> </w:t>
      </w:r>
      <w:r w:rsidR="007B22C2">
        <w:t xml:space="preserve">samt om planerade </w:t>
      </w:r>
      <w:r w:rsidR="003424AD">
        <w:t>åtgärder som förbättrar nätets driftsäkerhet och tillförlitlighet</w:t>
      </w:r>
      <w:r w:rsidR="002B32AE">
        <w:t>, i syfte att tillgodose kraven enligt denna paragraf</w:t>
      </w:r>
      <w:r w:rsidR="006F49C0">
        <w:t xml:space="preserve">. </w:t>
      </w:r>
      <w:r w:rsidR="00C47711">
        <w:t xml:space="preserve">Till planen ska fogas en karta över verksamhetsområdet </w:t>
      </w:r>
      <w:r w:rsidR="002F29FC">
        <w:t xml:space="preserve">med översiktlig information om var </w:t>
      </w:r>
      <w:proofErr w:type="spellStart"/>
      <w:r w:rsidR="002F29FC">
        <w:t>e</w:t>
      </w:r>
      <w:r w:rsidR="004A37D2">
        <w:t>l</w:t>
      </w:r>
      <w:r w:rsidR="002F29FC">
        <w:t>linjer</w:t>
      </w:r>
      <w:proofErr w:type="spellEnd"/>
      <w:r w:rsidR="002F29FC">
        <w:t xml:space="preserve"> och andra elin</w:t>
      </w:r>
      <w:r w:rsidR="004A37D2">
        <w:t>stallationer finns eller planeras</w:t>
      </w:r>
      <w:r w:rsidR="00D1488E">
        <w:t xml:space="preserve">. Landskapsregeringen </w:t>
      </w:r>
      <w:r w:rsidR="00187367">
        <w:t xml:space="preserve">kan genom </w:t>
      </w:r>
      <w:r w:rsidR="00794393">
        <w:t>landskapsförordning</w:t>
      </w:r>
      <w:r w:rsidR="00651713">
        <w:t xml:space="preserve"> </w:t>
      </w:r>
      <w:r w:rsidR="008C6EA9">
        <w:t xml:space="preserve">utfärda </w:t>
      </w:r>
      <w:r w:rsidR="00433721">
        <w:t xml:space="preserve">närmare </w:t>
      </w:r>
      <w:r w:rsidR="009C4BC6">
        <w:t>bestämmelser om de uppgifter som ska ges i utvecklingsplanen</w:t>
      </w:r>
      <w:r w:rsidR="006E4A5E">
        <w:t xml:space="preserve"> samt om hur planen ska lämnas till </w:t>
      </w:r>
      <w:r w:rsidR="00483376">
        <w:t>Ålands energimyndighet</w:t>
      </w:r>
      <w:r w:rsidR="00996601">
        <w:t xml:space="preserve">. </w:t>
      </w:r>
      <w:r w:rsidR="00AC09B4">
        <w:t xml:space="preserve">Ålands energimyndighet har rätt </w:t>
      </w:r>
      <w:r w:rsidR="008E438E">
        <w:t xml:space="preserve">att inom sex månader från det att den mottagit utvecklingsplanen </w:t>
      </w:r>
      <w:r w:rsidR="00E73063">
        <w:t>kräva att distributions</w:t>
      </w:r>
      <w:r w:rsidR="006E100A">
        <w:t>nätsinnehavaren gör ändringar i</w:t>
      </w:r>
      <w:r w:rsidR="00542340">
        <w:t xml:space="preserve"> planen, om den inte uppfyller de krav som anges i denna </w:t>
      </w:r>
      <w:r w:rsidR="008F3200">
        <w:t>paragraf.</w:t>
      </w:r>
    </w:p>
    <w:p w14:paraId="62413BB4" w14:textId="77777777" w:rsidR="00CC2011" w:rsidRDefault="00CC2011" w:rsidP="00305750">
      <w:pPr>
        <w:pStyle w:val="ANormal"/>
      </w:pPr>
    </w:p>
    <w:p w14:paraId="35BC7690" w14:textId="2AF70C2E" w:rsidR="00CC2011" w:rsidRDefault="00CC2011" w:rsidP="00CC2011">
      <w:pPr>
        <w:pStyle w:val="LagParagraf"/>
      </w:pPr>
      <w:r>
        <w:t>5a</w:t>
      </w:r>
      <w:r w:rsidR="002574F8">
        <w:t> §</w:t>
      </w:r>
    </w:p>
    <w:p w14:paraId="7EB6FFB6" w14:textId="1F3BD9CF" w:rsidR="006654C9" w:rsidRDefault="006654C9" w:rsidP="006654C9">
      <w:pPr>
        <w:pStyle w:val="LagPararubrik"/>
      </w:pPr>
      <w:r>
        <w:t xml:space="preserve">Avvikelser från </w:t>
      </w:r>
      <w:r w:rsidR="005B3D83">
        <w:t xml:space="preserve">rikets lag om </w:t>
      </w:r>
      <w:r w:rsidR="008B0E2C">
        <w:t>ett jämförelseverktyg för elleveransavtal</w:t>
      </w:r>
    </w:p>
    <w:p w14:paraId="01B3AA2F" w14:textId="79CA0254" w:rsidR="00ED579C" w:rsidRPr="00ED579C" w:rsidRDefault="00ED579C" w:rsidP="00ED579C">
      <w:pPr>
        <w:pStyle w:val="ANormal"/>
      </w:pPr>
      <w:r>
        <w:tab/>
        <w:t xml:space="preserve">Hänvisningar i </w:t>
      </w:r>
      <w:r w:rsidR="00064F27">
        <w:t xml:space="preserve">rikets lag om ett jämförelseverktyg för elleveransavtal </w:t>
      </w:r>
      <w:r w:rsidR="0034566B">
        <w:t xml:space="preserve">till Energimyndigheten ska </w:t>
      </w:r>
      <w:r w:rsidR="00026124">
        <w:t>inom landskapets behörighet avse Ålands energimyndighet</w:t>
      </w:r>
      <w:r w:rsidR="009271C2">
        <w:t>.</w:t>
      </w:r>
    </w:p>
    <w:p w14:paraId="3B548CF3" w14:textId="6F5FB28B" w:rsidR="00E0744D" w:rsidRDefault="00D1707F" w:rsidP="000D2F98">
      <w:pPr>
        <w:pStyle w:val="ANormal"/>
      </w:pPr>
      <w:r>
        <w:tab/>
        <w:t xml:space="preserve">Med avvikelse </w:t>
      </w:r>
      <w:r w:rsidR="00A43215">
        <w:t xml:space="preserve">från </w:t>
      </w:r>
      <w:r w:rsidR="009F29E7">
        <w:t>vad som föreskrivs</w:t>
      </w:r>
      <w:r w:rsidR="00A43215">
        <w:t xml:space="preserve"> </w:t>
      </w:r>
      <w:r w:rsidR="00D82004">
        <w:t>i</w:t>
      </w:r>
      <w:r w:rsidR="009F29E7">
        <w:t xml:space="preserve"> 4</w:t>
      </w:r>
      <w:r w:rsidR="002574F8">
        <w:t> §</w:t>
      </w:r>
      <w:r w:rsidR="009F29E7">
        <w:t xml:space="preserve"> i</w:t>
      </w:r>
      <w:r w:rsidR="00D82004">
        <w:t xml:space="preserve"> rikets lag </w:t>
      </w:r>
      <w:r w:rsidR="00E0744D">
        <w:t>om ett jämförelseverktyg för elleveransavtal</w:t>
      </w:r>
      <w:r w:rsidR="00EA3D9A">
        <w:t xml:space="preserve"> </w:t>
      </w:r>
      <w:r w:rsidR="00441D2B">
        <w:t>ska registrering</w:t>
      </w:r>
      <w:r w:rsidR="00157A95">
        <w:t xml:space="preserve"> för</w:t>
      </w:r>
      <w:r w:rsidR="008055CD">
        <w:t xml:space="preserve"> det</w:t>
      </w:r>
      <w:r w:rsidR="00157A95">
        <w:t xml:space="preserve"> </w:t>
      </w:r>
      <w:r w:rsidR="0073627F">
        <w:t>jämförelseverktyg</w:t>
      </w:r>
      <w:r w:rsidR="001807C1">
        <w:t xml:space="preserve"> </w:t>
      </w:r>
      <w:r w:rsidR="00D222B1">
        <w:t xml:space="preserve">som </w:t>
      </w:r>
      <w:r w:rsidR="001F2A9A">
        <w:t>täcker</w:t>
      </w:r>
      <w:r w:rsidR="00EF1D63">
        <w:t xml:space="preserve"> </w:t>
      </w:r>
      <w:r w:rsidR="00BD1C8F">
        <w:t>den åländska elmarknaden</w:t>
      </w:r>
      <w:r w:rsidR="0073627F">
        <w:t xml:space="preserve"> ske hos Ålands energimyndighet.</w:t>
      </w:r>
      <w:r w:rsidR="00BD1C8F">
        <w:t xml:space="preserve"> </w:t>
      </w:r>
      <w:r w:rsidR="00C315A0">
        <w:t xml:space="preserve">Av registreringsanmälan </w:t>
      </w:r>
      <w:r w:rsidR="00DE38DE">
        <w:t xml:space="preserve">ska framgå </w:t>
      </w:r>
      <w:r w:rsidR="0065557E">
        <w:t xml:space="preserve">de </w:t>
      </w:r>
      <w:r w:rsidR="00DE38DE">
        <w:t>uppgifte</w:t>
      </w:r>
      <w:r w:rsidR="003C6ACC">
        <w:t xml:space="preserve">r </w:t>
      </w:r>
      <w:r w:rsidR="00F95FE4">
        <w:t xml:space="preserve">och kontaktuppgifter som behövs för att identifiera </w:t>
      </w:r>
      <w:r w:rsidR="0073564C">
        <w:t>detaljförsäljaren.</w:t>
      </w:r>
      <w:r w:rsidR="004159A0">
        <w:t xml:space="preserve"> Ålands energimyndighet kan </w:t>
      </w:r>
      <w:r w:rsidR="00DB6D25">
        <w:t xml:space="preserve">neka </w:t>
      </w:r>
      <w:r w:rsidR="00DB6D25">
        <w:lastRenderedPageBreak/>
        <w:t>registrering eller återkalla registreringen</w:t>
      </w:r>
      <w:r w:rsidR="00254403">
        <w:t xml:space="preserve">, om detaljförsäljaren </w:t>
      </w:r>
      <w:r w:rsidR="004159A0">
        <w:t>i</w:t>
      </w:r>
      <w:r w:rsidR="009668E9">
        <w:t>nte</w:t>
      </w:r>
      <w:r w:rsidR="007920BE">
        <w:t xml:space="preserve"> lämna</w:t>
      </w:r>
      <w:r w:rsidR="00B6773C">
        <w:t xml:space="preserve">r tillräckliga </w:t>
      </w:r>
      <w:r w:rsidR="00C63A59">
        <w:t>identifieringsuppgifter eller om detalj</w:t>
      </w:r>
      <w:r w:rsidR="00CC06F9">
        <w:t>försäljaren inte</w:t>
      </w:r>
      <w:r w:rsidR="00CD7E90">
        <w:t xml:space="preserve"> </w:t>
      </w:r>
      <w:r w:rsidR="009B4CC2">
        <w:t xml:space="preserve">uppfyller </w:t>
      </w:r>
      <w:r w:rsidR="000033FF">
        <w:t>de krav som ställs</w:t>
      </w:r>
      <w:r w:rsidR="009B4CC2">
        <w:t xml:space="preserve"> på</w:t>
      </w:r>
      <w:r w:rsidR="007E66C5">
        <w:t xml:space="preserve"> balansansvar</w:t>
      </w:r>
      <w:r w:rsidR="000E2A74">
        <w:t xml:space="preserve"> i enlighet med denna lag </w:t>
      </w:r>
      <w:r w:rsidR="00EE53E4">
        <w:t>och annan relevant landskapslagstiftning.</w:t>
      </w:r>
    </w:p>
    <w:p w14:paraId="661F8E89" w14:textId="2CA84B5A" w:rsidR="00814223" w:rsidRDefault="00316011" w:rsidP="000D2F98">
      <w:pPr>
        <w:pStyle w:val="ANormal"/>
      </w:pPr>
      <w:r>
        <w:tab/>
      </w:r>
      <w:r w:rsidR="001E7651">
        <w:t>Med avvikelse från v</w:t>
      </w:r>
      <w:r w:rsidR="006D45C3">
        <w:t>ad som</w:t>
      </w:r>
      <w:r w:rsidR="00FC67C4">
        <w:t xml:space="preserve"> föreskrivs</w:t>
      </w:r>
      <w:r w:rsidR="009341AA">
        <w:t xml:space="preserve"> </w:t>
      </w:r>
      <w:r w:rsidR="009E2EC7">
        <w:t xml:space="preserve">i </w:t>
      </w:r>
      <w:r w:rsidR="009E2340">
        <w:t>6</w:t>
      </w:r>
      <w:r w:rsidR="002574F8">
        <w:t> §</w:t>
      </w:r>
      <w:r w:rsidR="009E2340">
        <w:t xml:space="preserve"> 2</w:t>
      </w:r>
      <w:r w:rsidR="002574F8">
        <w:t> mom.</w:t>
      </w:r>
      <w:r w:rsidR="009E2340">
        <w:t xml:space="preserve"> </w:t>
      </w:r>
      <w:r w:rsidR="00C83EBF">
        <w:t>i</w:t>
      </w:r>
      <w:r w:rsidR="00B06503">
        <w:t xml:space="preserve"> </w:t>
      </w:r>
      <w:r w:rsidR="00285403">
        <w:t xml:space="preserve">rikets lag om ett </w:t>
      </w:r>
      <w:r w:rsidR="00B20E61">
        <w:t>jämförelseverktyg</w:t>
      </w:r>
      <w:r w:rsidR="004F772F">
        <w:t xml:space="preserve"> för elleveransavtal</w:t>
      </w:r>
      <w:r w:rsidR="006C0573">
        <w:t xml:space="preserve"> </w:t>
      </w:r>
      <w:r w:rsidR="00781227">
        <w:t>kan</w:t>
      </w:r>
      <w:r w:rsidR="00551533">
        <w:t xml:space="preserve"> detaljförsäljaren</w:t>
      </w:r>
      <w:r w:rsidR="005827ED">
        <w:t xml:space="preserve"> begära rättelse </w:t>
      </w:r>
      <w:r w:rsidR="00ED5CF4">
        <w:t xml:space="preserve">hos </w:t>
      </w:r>
      <w:r w:rsidR="00685C38">
        <w:t>Ålands energimyndighet</w:t>
      </w:r>
      <w:r w:rsidR="00D76C0E">
        <w:t xml:space="preserve"> </w:t>
      </w:r>
      <w:r w:rsidR="00E702E2">
        <w:t>av ett beslut som myndigheten</w:t>
      </w:r>
      <w:r w:rsidR="00685C38">
        <w:t xml:space="preserve"> </w:t>
      </w:r>
      <w:r w:rsidR="005738FF">
        <w:t>fattat</w:t>
      </w:r>
      <w:r w:rsidR="00D77CE4">
        <w:t xml:space="preserve"> </w:t>
      </w:r>
      <w:r w:rsidR="00A12BD0">
        <w:t xml:space="preserve">om avförande av uppgifter ur </w:t>
      </w:r>
      <w:r w:rsidR="00C35758">
        <w:t>jämförelseverktyget</w:t>
      </w:r>
      <w:r w:rsidR="00685C38">
        <w:t>.</w:t>
      </w:r>
      <w:r w:rsidR="009D6709">
        <w:t xml:space="preserve"> </w:t>
      </w:r>
      <w:r w:rsidR="00D92446">
        <w:t xml:space="preserve">Besvär </w:t>
      </w:r>
      <w:r w:rsidR="00C772DD">
        <w:t xml:space="preserve">över lagligheten av </w:t>
      </w:r>
      <w:r w:rsidR="00CF79B2">
        <w:t>ett beslut som Ålands energimyndighet</w:t>
      </w:r>
      <w:r w:rsidR="00C772DD">
        <w:t xml:space="preserve"> fattat</w:t>
      </w:r>
      <w:r w:rsidR="00FA30DF">
        <w:t xml:space="preserve"> med anledning av rättelseyrkandet får anföras hos </w:t>
      </w:r>
      <w:r w:rsidR="00B92E3F">
        <w:t>Ålands förvaltningsdomstol</w:t>
      </w:r>
      <w:r w:rsidR="00AF4B89">
        <w:t>.</w:t>
      </w:r>
    </w:p>
    <w:p w14:paraId="5A96E731" w14:textId="77777777" w:rsidR="00814223" w:rsidRDefault="00814223" w:rsidP="000D2F98">
      <w:pPr>
        <w:pStyle w:val="ANormal"/>
      </w:pPr>
    </w:p>
    <w:p w14:paraId="440CB1CB" w14:textId="1246D392" w:rsidR="00814223" w:rsidRDefault="00814223" w:rsidP="00814223">
      <w:pPr>
        <w:pStyle w:val="LagParagraf"/>
      </w:pPr>
      <w:r>
        <w:t>7</w:t>
      </w:r>
      <w:r w:rsidR="002574F8">
        <w:t> §</w:t>
      </w:r>
    </w:p>
    <w:p w14:paraId="4E121382" w14:textId="77777777" w:rsidR="006B0BDD" w:rsidRDefault="00814223" w:rsidP="00814223">
      <w:pPr>
        <w:pStyle w:val="LagPararubrik"/>
      </w:pPr>
      <w:r>
        <w:t>Förordning</w:t>
      </w:r>
    </w:p>
    <w:p w14:paraId="2A82A48B" w14:textId="2FDEF4E4" w:rsidR="009E22A2" w:rsidRPr="006F4046" w:rsidRDefault="006B0BDD" w:rsidP="006B0BDD">
      <w:pPr>
        <w:pStyle w:val="ANormal"/>
      </w:pPr>
      <w:r>
        <w:tab/>
        <w:t xml:space="preserve">Landskapsregeringen kan inom </w:t>
      </w:r>
      <w:r w:rsidR="00165B53">
        <w:t xml:space="preserve">landskapets behörighet genom landskapsförordning besluta att författningar som utfärdats med </w:t>
      </w:r>
      <w:r w:rsidR="006D594E">
        <w:t xml:space="preserve">stöd av rikets elmarknadslag och </w:t>
      </w:r>
      <w:r w:rsidR="008358FE">
        <w:t xml:space="preserve">lagen om ett jämförelseverktyg </w:t>
      </w:r>
      <w:r w:rsidR="00FE6C61">
        <w:t xml:space="preserve">för elleveransavtal ska tillämpas i </w:t>
      </w:r>
      <w:r w:rsidR="00B6650D">
        <w:t xml:space="preserve">landskapet oförändrade eller med de ändringar </w:t>
      </w:r>
      <w:r w:rsidR="001029AD">
        <w:t>landskapsregeringen beslutar.</w:t>
      </w:r>
    </w:p>
    <w:p w14:paraId="2AC8DEAD" w14:textId="28BD6C1E" w:rsidR="009E22A2" w:rsidRPr="005A34CD" w:rsidRDefault="009E22A2" w:rsidP="006B0BDD">
      <w:pPr>
        <w:pStyle w:val="ANormal"/>
      </w:pPr>
      <w:r w:rsidRPr="006F4046">
        <w:tab/>
      </w:r>
      <w:r w:rsidR="00A92096">
        <w:t xml:space="preserve">Landskapsregeringen kan i landskapsförordning </w:t>
      </w:r>
      <w:r w:rsidR="00321E19">
        <w:t xml:space="preserve">besluta närmare om hur schablonvärden ska beräknas </w:t>
      </w:r>
      <w:r w:rsidR="00275EE4">
        <w:t xml:space="preserve">samt hur de </w:t>
      </w:r>
      <w:r w:rsidR="005858B9">
        <w:t xml:space="preserve">av en distributionsnätsinnehavare </w:t>
      </w:r>
      <w:r w:rsidR="001A3A04">
        <w:t>ska meddelas till stamnätsinnehavaren. I landskapsföro</w:t>
      </w:r>
      <w:r w:rsidR="00CB70F0">
        <w:t xml:space="preserve">rdning kan också intas närmare bestämmelser om </w:t>
      </w:r>
      <w:r w:rsidR="007B57AE">
        <w:t xml:space="preserve">hur de </w:t>
      </w:r>
      <w:r w:rsidR="000409F0">
        <w:t>uppgifter som avses i 5</w:t>
      </w:r>
      <w:r w:rsidR="002574F8">
        <w:t> §</w:t>
      </w:r>
      <w:r w:rsidR="000409F0">
        <w:t xml:space="preserve"> i lagen om ett jämförelseverktyg för elleveransavtal ska </w:t>
      </w:r>
      <w:r w:rsidR="00FD3EFE">
        <w:t>lämnas till jämförelseverktyget.</w:t>
      </w:r>
    </w:p>
    <w:p w14:paraId="2858F5CB" w14:textId="230F6F30" w:rsidR="00EE53E4" w:rsidRDefault="001029AD" w:rsidP="006B0BDD">
      <w:pPr>
        <w:pStyle w:val="ANormal"/>
      </w:pPr>
      <w:r>
        <w:t>- - - - - - - - - - - - - - - - - - - - - - - - - - - - - - - - - - - - - - - - - - - - - - - - - - - -</w:t>
      </w:r>
    </w:p>
    <w:p w14:paraId="50F4D2A1" w14:textId="77777777" w:rsidR="006F4046" w:rsidRPr="000D2F98" w:rsidRDefault="006F4046" w:rsidP="006B0BDD">
      <w:pPr>
        <w:pStyle w:val="ANormal"/>
      </w:pPr>
    </w:p>
    <w:p w14:paraId="2592FA9C" w14:textId="77777777" w:rsidR="002F646C" w:rsidRPr="0049765D" w:rsidRDefault="002F646C" w:rsidP="002F646C">
      <w:pPr>
        <w:pStyle w:val="ANormal"/>
        <w:jc w:val="center"/>
        <w:rPr>
          <w:lang w:val="sv-FI"/>
        </w:rPr>
      </w:pPr>
      <w:hyperlink w:anchor="_top" w:tooltip="Klicka för att gå till toppen av dokumentet" w:history="1">
        <w:r w:rsidRPr="0049765D">
          <w:rPr>
            <w:rStyle w:val="Hyperlnk"/>
            <w:lang w:val="sv-FI"/>
          </w:rPr>
          <w:t>__________________</w:t>
        </w:r>
      </w:hyperlink>
    </w:p>
    <w:p w14:paraId="12A509F7" w14:textId="77777777" w:rsidR="002F646C" w:rsidRDefault="002F646C" w:rsidP="002F646C">
      <w:pPr>
        <w:pStyle w:val="ANormal"/>
        <w:rPr>
          <w:lang w:val="sv-FI"/>
        </w:rPr>
      </w:pPr>
    </w:p>
    <w:p w14:paraId="607C13A8" w14:textId="77777777" w:rsidR="002F646C" w:rsidRDefault="002F646C" w:rsidP="002F646C">
      <w:pPr>
        <w:pStyle w:val="ANormal"/>
        <w:rPr>
          <w:lang w:val="sv-FI"/>
        </w:rPr>
      </w:pPr>
      <w:r>
        <w:rPr>
          <w:lang w:val="sv-FI"/>
        </w:rPr>
        <w:tab/>
        <w:t>Denna lag träder i kraft den</w:t>
      </w:r>
    </w:p>
    <w:p w14:paraId="2EFBE5FD" w14:textId="6C4E5C64" w:rsidR="008F1506" w:rsidRPr="00F255F3" w:rsidRDefault="008F1506" w:rsidP="002F646C">
      <w:pPr>
        <w:pStyle w:val="ANormal"/>
        <w:rPr>
          <w:lang w:val="sv-FI"/>
        </w:rPr>
      </w:pPr>
      <w:r>
        <w:rPr>
          <w:lang w:val="sv-FI"/>
        </w:rPr>
        <w:tab/>
      </w:r>
      <w:r w:rsidR="00E83DC8">
        <w:rPr>
          <w:lang w:val="sv-FI"/>
        </w:rPr>
        <w:t xml:space="preserve">Webbplatsen för jämförelseverktyget ska vara tillgänglig </w:t>
      </w:r>
      <w:r w:rsidR="00760073">
        <w:rPr>
          <w:lang w:val="sv-FI"/>
        </w:rPr>
        <w:t xml:space="preserve">för slutkunder och </w:t>
      </w:r>
      <w:r w:rsidR="00021B44">
        <w:rPr>
          <w:lang w:val="sv-FI"/>
        </w:rPr>
        <w:t xml:space="preserve">detaljförsäljare </w:t>
      </w:r>
      <w:r w:rsidR="004E1503">
        <w:rPr>
          <w:lang w:val="sv-FI"/>
        </w:rPr>
        <w:t xml:space="preserve">inom </w:t>
      </w:r>
      <w:r w:rsidR="00045E33">
        <w:rPr>
          <w:lang w:val="sv-FI"/>
        </w:rPr>
        <w:t>12</w:t>
      </w:r>
      <w:r w:rsidR="007E1097">
        <w:rPr>
          <w:lang w:val="sv-FI"/>
        </w:rPr>
        <w:t xml:space="preserve"> månader efter att lagen har trätt</w:t>
      </w:r>
      <w:r w:rsidR="00E66DF1">
        <w:rPr>
          <w:lang w:val="sv-FI"/>
        </w:rPr>
        <w:t xml:space="preserve"> i kraft.</w:t>
      </w:r>
    </w:p>
    <w:p w14:paraId="130B0673" w14:textId="77777777" w:rsidR="002F646C" w:rsidRPr="0049765D" w:rsidRDefault="002F646C" w:rsidP="002F646C">
      <w:pPr>
        <w:pStyle w:val="ANormal"/>
        <w:rPr>
          <w:lang w:val="sv-FI"/>
        </w:rPr>
      </w:pPr>
    </w:p>
    <w:p w14:paraId="29032B44" w14:textId="77777777" w:rsidR="002F646C" w:rsidRPr="0049765D" w:rsidRDefault="002F646C" w:rsidP="002F646C">
      <w:pPr>
        <w:pStyle w:val="ANormal"/>
        <w:jc w:val="center"/>
        <w:rPr>
          <w:lang w:val="sv-FI"/>
        </w:rPr>
      </w:pPr>
      <w:hyperlink w:anchor="_top" w:tooltip="Klicka för att gå till toppen av dokumentet" w:history="1">
        <w:r w:rsidRPr="0049765D">
          <w:rPr>
            <w:rStyle w:val="Hyperlnk"/>
            <w:lang w:val="sv-FI"/>
          </w:rPr>
          <w:t>__________________</w:t>
        </w:r>
      </w:hyperlink>
    </w:p>
    <w:p w14:paraId="1E9458B4" w14:textId="77777777" w:rsidR="006F4046" w:rsidRDefault="006F4046">
      <w:pPr>
        <w:pStyle w:val="ANormal"/>
        <w:rPr>
          <w:lang w:val="sv-FI"/>
        </w:rPr>
      </w:pPr>
    </w:p>
    <w:p w14:paraId="4EB135C1" w14:textId="77777777" w:rsidR="00482129" w:rsidRDefault="00482129">
      <w:pPr>
        <w:pStyle w:val="ANormal"/>
        <w:rPr>
          <w:lang w:val="sv-FI"/>
        </w:rPr>
      </w:pPr>
    </w:p>
    <w:p w14:paraId="36AB0524" w14:textId="0D3F1B9A" w:rsidR="00F255F3" w:rsidRDefault="00F255F3">
      <w:pPr>
        <w:pStyle w:val="ANormal"/>
        <w:rPr>
          <w:lang w:val="sv-FI"/>
        </w:rPr>
      </w:pPr>
      <w:r>
        <w:rPr>
          <w:lang w:val="sv-FI"/>
        </w:rPr>
        <w:t>2.</w:t>
      </w:r>
    </w:p>
    <w:p w14:paraId="2035062B" w14:textId="77777777" w:rsidR="007A5D8B" w:rsidRDefault="007A5D8B">
      <w:pPr>
        <w:pStyle w:val="ANormal"/>
        <w:rPr>
          <w:lang w:val="sv-FI"/>
        </w:rPr>
      </w:pPr>
    </w:p>
    <w:p w14:paraId="2D4FABB1" w14:textId="3A0A2ED4" w:rsidR="00F255F3" w:rsidRDefault="00F255F3" w:rsidP="00F255F3">
      <w:pPr>
        <w:pStyle w:val="LagHuvRubr"/>
      </w:pPr>
      <w:bookmarkStart w:id="39" w:name="_Toc232149446"/>
      <w:r>
        <w:t>L A N D S K A P S L AG</w:t>
      </w:r>
      <w:r w:rsidR="006F4046">
        <w:br/>
      </w:r>
      <w:r>
        <w:t>om ändring av landskapslagen om Ålands tvistenämnd för energimarknaden</w:t>
      </w:r>
      <w:bookmarkEnd w:id="39"/>
    </w:p>
    <w:p w14:paraId="54920E31" w14:textId="77777777" w:rsidR="000B2E98" w:rsidRDefault="000B2E98" w:rsidP="000B2E98">
      <w:pPr>
        <w:pStyle w:val="ANormal"/>
      </w:pPr>
    </w:p>
    <w:p w14:paraId="1B5F2BD3" w14:textId="33B34100" w:rsidR="000B2E98" w:rsidRDefault="000B2E98" w:rsidP="000B2E98">
      <w:pPr>
        <w:pStyle w:val="ANormal"/>
        <w:rPr>
          <w:b/>
          <w:bCs/>
        </w:rPr>
      </w:pPr>
      <w:r>
        <w:tab/>
        <w:t>I enlighet med lagtingets beslut</w:t>
      </w:r>
    </w:p>
    <w:p w14:paraId="7B688C13" w14:textId="57F6F6C0" w:rsidR="000B2E98" w:rsidRDefault="000B2E98" w:rsidP="000B2E98">
      <w:pPr>
        <w:pStyle w:val="ANormal"/>
      </w:pPr>
      <w:r>
        <w:rPr>
          <w:b/>
          <w:bCs/>
        </w:rPr>
        <w:tab/>
      </w:r>
      <w:r w:rsidR="00992EF4">
        <w:rPr>
          <w:b/>
          <w:bCs/>
        </w:rPr>
        <w:t>ä</w:t>
      </w:r>
      <w:r>
        <w:rPr>
          <w:b/>
          <w:bCs/>
        </w:rPr>
        <w:t>ndras</w:t>
      </w:r>
      <w:r w:rsidR="00992EF4">
        <w:rPr>
          <w:b/>
          <w:bCs/>
        </w:rPr>
        <w:t xml:space="preserve"> </w:t>
      </w:r>
      <w:r w:rsidR="003E1969">
        <w:t>2</w:t>
      </w:r>
      <w:r w:rsidR="002574F8">
        <w:t> §</w:t>
      </w:r>
      <w:r w:rsidR="003E1969">
        <w:t xml:space="preserve"> 1</w:t>
      </w:r>
      <w:r w:rsidR="002574F8">
        <w:t> punkt</w:t>
      </w:r>
      <w:r w:rsidR="003E1969">
        <w:t>en</w:t>
      </w:r>
      <w:r w:rsidR="00F80DB2">
        <w:t xml:space="preserve">, </w:t>
      </w:r>
      <w:r w:rsidR="001E2589">
        <w:t>3</w:t>
      </w:r>
      <w:r w:rsidR="002574F8">
        <w:t> §</w:t>
      </w:r>
      <w:r w:rsidR="001E2589">
        <w:t xml:space="preserve"> 1</w:t>
      </w:r>
      <w:r w:rsidR="002574F8">
        <w:t> mom.</w:t>
      </w:r>
      <w:r w:rsidR="00F80DB2">
        <w:t xml:space="preserve"> och 14</w:t>
      </w:r>
      <w:r w:rsidR="002574F8">
        <w:t> §</w:t>
      </w:r>
      <w:r w:rsidR="00641131">
        <w:t xml:space="preserve"> </w:t>
      </w:r>
      <w:r w:rsidR="00DD5785">
        <w:t xml:space="preserve">landskapslagen (2024:13) om </w:t>
      </w:r>
      <w:r w:rsidR="00E64966">
        <w:t>Ålands tvistenämnd för energimarknaden</w:t>
      </w:r>
      <w:r>
        <w:t>, samt</w:t>
      </w:r>
    </w:p>
    <w:p w14:paraId="18520495" w14:textId="42C93ECC" w:rsidR="000B2E98" w:rsidRDefault="000B2E98" w:rsidP="000B2E98">
      <w:pPr>
        <w:pStyle w:val="ANormal"/>
      </w:pPr>
      <w:r>
        <w:tab/>
      </w:r>
      <w:r>
        <w:rPr>
          <w:b/>
          <w:bCs/>
        </w:rPr>
        <w:t xml:space="preserve">fogas </w:t>
      </w:r>
      <w:r>
        <w:t>till lagens</w:t>
      </w:r>
      <w:r w:rsidR="0010319E">
        <w:t xml:space="preserve"> 2</w:t>
      </w:r>
      <w:r w:rsidR="002574F8">
        <w:t> §</w:t>
      </w:r>
      <w:r w:rsidR="0010319E">
        <w:t xml:space="preserve"> en ny 4</w:t>
      </w:r>
      <w:r w:rsidR="002574F8">
        <w:t> punkt</w:t>
      </w:r>
      <w:r w:rsidR="0010319E">
        <w:t xml:space="preserve"> och till</w:t>
      </w:r>
      <w:r>
        <w:t xml:space="preserve"> </w:t>
      </w:r>
      <w:r w:rsidR="002F646C">
        <w:t>4</w:t>
      </w:r>
      <w:r w:rsidR="002574F8">
        <w:t> §</w:t>
      </w:r>
      <w:r w:rsidR="002F646C">
        <w:t xml:space="preserve"> ett nytt 5</w:t>
      </w:r>
      <w:r w:rsidR="002574F8">
        <w:t> mom.</w:t>
      </w:r>
      <w:r w:rsidR="002F646C">
        <w:t>, som följer:</w:t>
      </w:r>
    </w:p>
    <w:p w14:paraId="3527A802" w14:textId="77777777" w:rsidR="00CC7DDB" w:rsidRDefault="00CC7DDB" w:rsidP="000B2E98">
      <w:pPr>
        <w:pStyle w:val="ANormal"/>
      </w:pPr>
    </w:p>
    <w:p w14:paraId="3E8FD8A6" w14:textId="61812B04" w:rsidR="00CC7DDB" w:rsidRDefault="00EA1E9F" w:rsidP="00EA1E9F">
      <w:pPr>
        <w:pStyle w:val="LagParagraf"/>
      </w:pPr>
      <w:r>
        <w:t>2</w:t>
      </w:r>
      <w:r w:rsidR="002574F8">
        <w:t> §</w:t>
      </w:r>
    </w:p>
    <w:p w14:paraId="1B4B1D00" w14:textId="23913E29" w:rsidR="00EA1E9F" w:rsidRDefault="00EA1E9F" w:rsidP="00EA1E9F">
      <w:pPr>
        <w:pStyle w:val="LagPararubrik"/>
      </w:pPr>
      <w:r>
        <w:t>Definitioner</w:t>
      </w:r>
    </w:p>
    <w:p w14:paraId="2A346D42" w14:textId="687E208A" w:rsidR="00EA1E9F" w:rsidRDefault="00EA1E9F" w:rsidP="00EA1E9F">
      <w:pPr>
        <w:pStyle w:val="ANormal"/>
      </w:pPr>
      <w:r>
        <w:tab/>
        <w:t>I denna lag avses med</w:t>
      </w:r>
    </w:p>
    <w:p w14:paraId="7B503343" w14:textId="2DA362B7" w:rsidR="00EA1E9F" w:rsidRDefault="00F86051" w:rsidP="00EA1E9F">
      <w:pPr>
        <w:pStyle w:val="ANormal"/>
      </w:pPr>
      <w:r>
        <w:tab/>
        <w:t xml:space="preserve">1) </w:t>
      </w:r>
      <w:r w:rsidRPr="00F86051">
        <w:rPr>
          <w:i/>
          <w:iCs/>
        </w:rPr>
        <w:t>slutkund</w:t>
      </w:r>
      <w:r>
        <w:t xml:space="preserve"> </w:t>
      </w:r>
      <w:r w:rsidR="00654459">
        <w:t xml:space="preserve">en kund </w:t>
      </w:r>
      <w:r w:rsidR="004F7E1C">
        <w:t>som köper el, värme eller kyla för eget bruk,</w:t>
      </w:r>
    </w:p>
    <w:p w14:paraId="1406A684" w14:textId="77777777" w:rsidR="004F7E1C" w:rsidRDefault="004F7E1C">
      <w:pPr>
        <w:pStyle w:val="ANormal"/>
      </w:pPr>
      <w:r>
        <w:t>- - - - - - - - - - - - - - - - - - - - - - - - - - - - - - - - - - - - - - - - - - - - - - - - - - - -</w:t>
      </w:r>
    </w:p>
    <w:p w14:paraId="0533A1CD" w14:textId="1D828053" w:rsidR="004F7E1C" w:rsidRDefault="004F7E1C" w:rsidP="00EA1E9F">
      <w:pPr>
        <w:pStyle w:val="ANormal"/>
      </w:pPr>
      <w:r>
        <w:tab/>
      </w:r>
      <w:r w:rsidR="00B73AF3">
        <w:t xml:space="preserve">4) </w:t>
      </w:r>
      <w:r w:rsidR="000B6665">
        <w:rPr>
          <w:i/>
          <w:iCs/>
        </w:rPr>
        <w:t xml:space="preserve">energidetaljist </w:t>
      </w:r>
      <w:r w:rsidR="000B6665">
        <w:t xml:space="preserve">en fysisk eller juridisk </w:t>
      </w:r>
      <w:r w:rsidR="004F2A1C">
        <w:t>person som yrkesmässigt säljer energi till slutkunder.</w:t>
      </w:r>
    </w:p>
    <w:p w14:paraId="588322EA" w14:textId="77777777" w:rsidR="00567B68" w:rsidRDefault="00567B68" w:rsidP="00EA1E9F">
      <w:pPr>
        <w:pStyle w:val="ANormal"/>
      </w:pPr>
    </w:p>
    <w:p w14:paraId="462D2152" w14:textId="6F504C3E" w:rsidR="00567B68" w:rsidRDefault="00046550" w:rsidP="00567B68">
      <w:pPr>
        <w:pStyle w:val="LagParagraf"/>
      </w:pPr>
      <w:r>
        <w:lastRenderedPageBreak/>
        <w:t>3</w:t>
      </w:r>
      <w:r w:rsidR="002574F8">
        <w:t> §</w:t>
      </w:r>
    </w:p>
    <w:p w14:paraId="3BB3C20E" w14:textId="48EF126B" w:rsidR="00046550" w:rsidRDefault="00046550" w:rsidP="00046550">
      <w:pPr>
        <w:pStyle w:val="LagPararubrik"/>
      </w:pPr>
      <w:r>
        <w:t>Behörighet</w:t>
      </w:r>
    </w:p>
    <w:p w14:paraId="6DD5AEF2" w14:textId="721F2784" w:rsidR="00046550" w:rsidRDefault="00046550" w:rsidP="00046550">
      <w:pPr>
        <w:pStyle w:val="ANormal"/>
      </w:pPr>
      <w:r>
        <w:tab/>
      </w:r>
      <w:r w:rsidR="004A6ACF">
        <w:t>Nämndens uppgift är att ge rekommenda</w:t>
      </w:r>
      <w:r w:rsidR="00C10281">
        <w:t xml:space="preserve">tioner om hur sådana enskilda tvister mellan elföretag och slutkunder som inte är konsumenter </w:t>
      </w:r>
      <w:r w:rsidR="00700092">
        <w:t xml:space="preserve">bör lösas enligt upprättat </w:t>
      </w:r>
      <w:r w:rsidR="00CD387D">
        <w:t>el</w:t>
      </w:r>
      <w:r w:rsidR="00700092">
        <w:t xml:space="preserve">avtal. </w:t>
      </w:r>
      <w:r w:rsidR="002D7936">
        <w:t xml:space="preserve">Avtalet ska vara upprättat i enlighet med vad som avses i landskapslagen </w:t>
      </w:r>
      <w:r w:rsidR="00E74286">
        <w:t xml:space="preserve">om tillämpning i landskapet </w:t>
      </w:r>
      <w:r w:rsidR="00E42C62">
        <w:t xml:space="preserve">Åland av rikslagstiftning om elmarknaden. </w:t>
      </w:r>
      <w:r w:rsidR="00743B59">
        <w:t xml:space="preserve">Nämnden har även till uppgift att </w:t>
      </w:r>
      <w:r w:rsidR="00B150E8">
        <w:t xml:space="preserve">ge rekommendationer om hur sådana </w:t>
      </w:r>
      <w:r w:rsidR="00CE0A81">
        <w:t xml:space="preserve">enskilda tvister mellan energidetaljister och </w:t>
      </w:r>
      <w:r w:rsidR="004B5155">
        <w:t xml:space="preserve">andra slutkunder </w:t>
      </w:r>
      <w:r w:rsidR="005346B5">
        <w:t xml:space="preserve">än konsumenter </w:t>
      </w:r>
      <w:r w:rsidR="00776A0C">
        <w:t xml:space="preserve">bör lösas </w:t>
      </w:r>
      <w:r w:rsidR="00FC50F8">
        <w:t xml:space="preserve">när det gäller rättigheter </w:t>
      </w:r>
      <w:r w:rsidR="00C357BC">
        <w:t xml:space="preserve">och skyldigheter enligt </w:t>
      </w:r>
      <w:r w:rsidR="00E61FEC">
        <w:t xml:space="preserve">landskapslagen (2016:20) </w:t>
      </w:r>
      <w:r w:rsidR="008D423D">
        <w:t>om energieffektivitet.</w:t>
      </w:r>
    </w:p>
    <w:p w14:paraId="53769A5A" w14:textId="77777777" w:rsidR="00F13DC9" w:rsidRDefault="00F13DC9">
      <w:pPr>
        <w:pStyle w:val="ANormal"/>
      </w:pPr>
      <w:r>
        <w:t>- - - - - - - - - - - - - - - - - - - - - - - - - - - - - - - - - - - - - - - - - - - - - - - - - - - -</w:t>
      </w:r>
    </w:p>
    <w:p w14:paraId="3141C1B5" w14:textId="77777777" w:rsidR="006F4046" w:rsidRDefault="006F4046" w:rsidP="000B2E98">
      <w:pPr>
        <w:pStyle w:val="ANormal"/>
      </w:pPr>
    </w:p>
    <w:p w14:paraId="0D81898D" w14:textId="204BE303" w:rsidR="00BE4D9E" w:rsidRDefault="00BE4D9E" w:rsidP="00BE4D9E">
      <w:pPr>
        <w:pStyle w:val="LagParagraf"/>
      </w:pPr>
      <w:r>
        <w:t>4</w:t>
      </w:r>
      <w:r w:rsidR="002574F8">
        <w:t> §</w:t>
      </w:r>
    </w:p>
    <w:p w14:paraId="1853104B" w14:textId="1A930E58" w:rsidR="00BE4D9E" w:rsidRDefault="00BE4D9E" w:rsidP="00BE4D9E">
      <w:pPr>
        <w:pStyle w:val="LagPararubrik"/>
      </w:pPr>
      <w:r>
        <w:t>Medlemmar och föredragande</w:t>
      </w:r>
    </w:p>
    <w:p w14:paraId="5274A894" w14:textId="77777777" w:rsidR="00BE4D9E" w:rsidRDefault="00BE4D9E">
      <w:pPr>
        <w:pStyle w:val="ANormal"/>
      </w:pPr>
      <w:r>
        <w:t>- - - - - - - - - - - - - - - - - - - - - - - - - - - - - - - - - - - - - - - - - - - - - - - - - - - -</w:t>
      </w:r>
    </w:p>
    <w:p w14:paraId="2F61B54A" w14:textId="08B9C489" w:rsidR="00BE4D9E" w:rsidRDefault="00BE4D9E" w:rsidP="00BE4D9E">
      <w:pPr>
        <w:pStyle w:val="ANormal"/>
      </w:pPr>
      <w:r>
        <w:tab/>
      </w:r>
      <w:r w:rsidR="000D3985">
        <w:t>Nämndmedlemmar, ersättare och föredragande får inte skiljas från sitt uppdrag utan vägande skäl.</w:t>
      </w:r>
    </w:p>
    <w:p w14:paraId="0961E723" w14:textId="77777777" w:rsidR="00317E13" w:rsidRDefault="00317E13" w:rsidP="00BE4D9E">
      <w:pPr>
        <w:pStyle w:val="ANormal"/>
      </w:pPr>
    </w:p>
    <w:p w14:paraId="1B07FA4B" w14:textId="2670DF08" w:rsidR="00317E13" w:rsidRDefault="00317E13" w:rsidP="00317E13">
      <w:pPr>
        <w:pStyle w:val="LagParagraf"/>
      </w:pPr>
      <w:r>
        <w:t>14</w:t>
      </w:r>
      <w:r w:rsidR="002574F8">
        <w:t> §</w:t>
      </w:r>
    </w:p>
    <w:p w14:paraId="05DD5B72" w14:textId="082582E6" w:rsidR="00317E13" w:rsidRDefault="00317E13" w:rsidP="00317E13">
      <w:pPr>
        <w:pStyle w:val="LagPararubrik"/>
      </w:pPr>
      <w:r>
        <w:t>Ersättning till landskapet för utredningskostnader</w:t>
      </w:r>
    </w:p>
    <w:p w14:paraId="26679101" w14:textId="3C1BB7C0" w:rsidR="003478FC" w:rsidRDefault="003478FC" w:rsidP="003478FC">
      <w:pPr>
        <w:pStyle w:val="ANormal"/>
      </w:pPr>
      <w:r>
        <w:tab/>
        <w:t xml:space="preserve">Om nämndens </w:t>
      </w:r>
      <w:r w:rsidR="00F73DE2">
        <w:t xml:space="preserve">rekommendation till viktigaste del är ofördelaktig för ett elföretag, </w:t>
      </w:r>
      <w:r w:rsidR="00F8631B">
        <w:t xml:space="preserve">en energidetaljist </w:t>
      </w:r>
      <w:r w:rsidR="00185A38">
        <w:t xml:space="preserve">eller någon annan part </w:t>
      </w:r>
      <w:r w:rsidR="008523B9">
        <w:t xml:space="preserve">på energimarknaden som är svarande, </w:t>
      </w:r>
      <w:r w:rsidR="00B524D7">
        <w:t xml:space="preserve">ska nämnden i rekommendationen ange hur stora kostnader landskapet har orsakats </w:t>
      </w:r>
      <w:r w:rsidR="006704E3">
        <w:t>genom att utlåtanden och utredningar har inhämtats i ärendet och syn förrättats</w:t>
      </w:r>
      <w:r w:rsidR="00C61067">
        <w:t>.</w:t>
      </w:r>
    </w:p>
    <w:p w14:paraId="79CCECFA" w14:textId="2938FFB6" w:rsidR="00AA411E" w:rsidRPr="003478FC" w:rsidRDefault="00AA411E" w:rsidP="003478FC">
      <w:pPr>
        <w:pStyle w:val="ANormal"/>
      </w:pPr>
      <w:r>
        <w:tab/>
      </w:r>
      <w:r w:rsidR="00B57D55">
        <w:t xml:space="preserve">Om ett elföretag, en energidetaljist </w:t>
      </w:r>
      <w:r w:rsidR="008118AA">
        <w:t xml:space="preserve">eller någon annan part på energimarknaden </w:t>
      </w:r>
      <w:r w:rsidR="0094644A">
        <w:t>som är svarande</w:t>
      </w:r>
      <w:r w:rsidR="008A4CB4">
        <w:t xml:space="preserve"> för </w:t>
      </w:r>
      <w:r w:rsidR="00B65FAB">
        <w:t>vilken en rekommendation varit oför</w:t>
      </w:r>
      <w:r w:rsidR="00FF6824">
        <w:t xml:space="preserve">delaktig inte följt rekommendationen </w:t>
      </w:r>
      <w:r w:rsidR="00C13048">
        <w:t xml:space="preserve">och förlorar en rättegång i samma ärende </w:t>
      </w:r>
      <w:r w:rsidR="0052157D">
        <w:t>ska domstolen, om den fått kännedom om rekommendationen</w:t>
      </w:r>
      <w:r w:rsidR="008836C6">
        <w:t xml:space="preserve">, </w:t>
      </w:r>
      <w:r w:rsidR="00F333FA">
        <w:t xml:space="preserve">ålägga företaget eller parten att ersätta </w:t>
      </w:r>
      <w:r w:rsidR="00E719AD">
        <w:t>landskapet för de kostnader som avses i 1</w:t>
      </w:r>
      <w:r w:rsidR="002574F8">
        <w:t> mom.</w:t>
      </w:r>
      <w:r w:rsidR="00E719AD">
        <w:t xml:space="preserve"> </w:t>
      </w:r>
      <w:r w:rsidR="00034283">
        <w:t xml:space="preserve">Ersättning </w:t>
      </w:r>
      <w:r w:rsidR="00903C95">
        <w:t xml:space="preserve">behöver inte dömas ut eller får dömas till ett lägre belopp, om </w:t>
      </w:r>
      <w:r w:rsidR="003D6845">
        <w:t xml:space="preserve">ersättningsskyldigheten med hänsyn till de omständigheter som har kommit fram i ärendet </w:t>
      </w:r>
      <w:r w:rsidR="003B3AA5">
        <w:t xml:space="preserve">vore oskälig eller om det har funnits </w:t>
      </w:r>
      <w:r w:rsidR="00D20D80">
        <w:t>grundad anledning till rättegången.</w:t>
      </w:r>
    </w:p>
    <w:p w14:paraId="481C74B3" w14:textId="77777777" w:rsidR="001F57F0" w:rsidRDefault="001F57F0" w:rsidP="000B2E98">
      <w:pPr>
        <w:pStyle w:val="ANormal"/>
      </w:pPr>
    </w:p>
    <w:p w14:paraId="2D15BF30" w14:textId="77777777" w:rsidR="001F57F0" w:rsidRPr="0049765D" w:rsidRDefault="001F57F0" w:rsidP="001F57F0">
      <w:pPr>
        <w:pStyle w:val="ANormal"/>
        <w:jc w:val="center"/>
        <w:rPr>
          <w:lang w:val="sv-FI"/>
        </w:rPr>
      </w:pPr>
      <w:hyperlink w:anchor="_top" w:tooltip="Klicka för att gå till toppen av dokumentet" w:history="1">
        <w:r w:rsidRPr="0049765D">
          <w:rPr>
            <w:rStyle w:val="Hyperlnk"/>
            <w:lang w:val="sv-FI"/>
          </w:rPr>
          <w:t>__________________</w:t>
        </w:r>
      </w:hyperlink>
    </w:p>
    <w:p w14:paraId="36546AD5" w14:textId="77777777" w:rsidR="001F57F0" w:rsidRDefault="001F57F0" w:rsidP="001F57F0">
      <w:pPr>
        <w:pStyle w:val="ANormal"/>
        <w:rPr>
          <w:lang w:val="sv-FI"/>
        </w:rPr>
      </w:pPr>
    </w:p>
    <w:p w14:paraId="5F93316A" w14:textId="77777777" w:rsidR="001F57F0" w:rsidRPr="00F255F3" w:rsidRDefault="001F57F0" w:rsidP="001F57F0">
      <w:pPr>
        <w:pStyle w:val="ANormal"/>
        <w:rPr>
          <w:lang w:val="sv-FI"/>
        </w:rPr>
      </w:pPr>
      <w:r>
        <w:rPr>
          <w:lang w:val="sv-FI"/>
        </w:rPr>
        <w:tab/>
        <w:t>Denna lag träder i kraft den</w:t>
      </w:r>
    </w:p>
    <w:p w14:paraId="2CDB86A7" w14:textId="77777777" w:rsidR="001F57F0" w:rsidRPr="0049765D" w:rsidRDefault="001F57F0" w:rsidP="001F57F0">
      <w:pPr>
        <w:pStyle w:val="ANormal"/>
        <w:rPr>
          <w:lang w:val="sv-FI"/>
        </w:rPr>
      </w:pPr>
    </w:p>
    <w:p w14:paraId="5883E458" w14:textId="77777777" w:rsidR="006F4046" w:rsidRDefault="006F4046">
      <w:pPr>
        <w:pStyle w:val="ANormal"/>
        <w:jc w:val="center"/>
      </w:pPr>
      <w:hyperlink w:anchor="_top" w:tooltip="Klicka för att gå till toppen av dokumentet" w:history="1">
        <w:r>
          <w:rPr>
            <w:rStyle w:val="Hyperlnk"/>
          </w:rPr>
          <w:t>__________________</w:t>
        </w:r>
      </w:hyperlink>
    </w:p>
    <w:p w14:paraId="7BCDDB76" w14:textId="77777777" w:rsidR="002F646C" w:rsidRDefault="002F646C" w:rsidP="000B2E98">
      <w:pPr>
        <w:pStyle w:val="ANormal"/>
      </w:pPr>
    </w:p>
    <w:p w14:paraId="14C1A9D8" w14:textId="0A197A5F" w:rsidR="002F646C" w:rsidRDefault="002F646C" w:rsidP="000B2E98">
      <w:pPr>
        <w:pStyle w:val="ANormal"/>
      </w:pPr>
      <w:r>
        <w:t>3.</w:t>
      </w:r>
    </w:p>
    <w:p w14:paraId="0D96C661" w14:textId="77777777" w:rsidR="007A5D8B" w:rsidRDefault="007A5D8B" w:rsidP="000B2E98">
      <w:pPr>
        <w:pStyle w:val="ANormal"/>
      </w:pPr>
    </w:p>
    <w:p w14:paraId="4398BA99" w14:textId="3FA432FF" w:rsidR="002F646C" w:rsidRDefault="002F646C" w:rsidP="002F646C">
      <w:pPr>
        <w:pStyle w:val="LagHuvRubr"/>
      </w:pPr>
      <w:bookmarkStart w:id="40" w:name="_Toc232149447"/>
      <w:r>
        <w:t>L A N D S K A P S L A G</w:t>
      </w:r>
      <w:r w:rsidR="007A5D8B">
        <w:br/>
      </w:r>
      <w:r>
        <w:t>om ändring av landskapslagen om Ålands energimyndighet</w:t>
      </w:r>
      <w:bookmarkEnd w:id="40"/>
    </w:p>
    <w:p w14:paraId="0DD218A0" w14:textId="77777777" w:rsidR="002F646C" w:rsidRDefault="002F646C" w:rsidP="002F646C">
      <w:pPr>
        <w:pStyle w:val="ANormal"/>
      </w:pPr>
    </w:p>
    <w:p w14:paraId="57DFA572" w14:textId="1FB25F2E" w:rsidR="00E425C5" w:rsidRDefault="002F646C" w:rsidP="002F646C">
      <w:pPr>
        <w:pStyle w:val="ANormal"/>
      </w:pPr>
      <w:r>
        <w:tab/>
        <w:t>I enlighet med lagtingets beslut</w:t>
      </w:r>
    </w:p>
    <w:p w14:paraId="20A9B855" w14:textId="204DE395" w:rsidR="00F523BA" w:rsidRDefault="00E425C5" w:rsidP="002F646C">
      <w:pPr>
        <w:pStyle w:val="ANormal"/>
      </w:pPr>
      <w:r>
        <w:tab/>
      </w:r>
      <w:r w:rsidR="002F646C">
        <w:rPr>
          <w:b/>
          <w:bCs/>
        </w:rPr>
        <w:t xml:space="preserve">ändras </w:t>
      </w:r>
      <w:r w:rsidR="001F57F0">
        <w:t>1</w:t>
      </w:r>
      <w:r w:rsidR="002574F8">
        <w:t> §</w:t>
      </w:r>
      <w:r w:rsidR="001F57F0">
        <w:t xml:space="preserve"> 3</w:t>
      </w:r>
      <w:r w:rsidR="002574F8">
        <w:t> mom.</w:t>
      </w:r>
      <w:r w:rsidR="001F57F0">
        <w:t xml:space="preserve"> landskapslagen (2015:103) om Ålands energimyndighet, sådant det lyder i landskapslagen 2017/79,</w:t>
      </w:r>
      <w:r w:rsidR="00F523BA">
        <w:t xml:space="preserve"> samt</w:t>
      </w:r>
    </w:p>
    <w:p w14:paraId="45957058" w14:textId="1F0814F3" w:rsidR="002F646C" w:rsidRDefault="00F523BA" w:rsidP="002F646C">
      <w:pPr>
        <w:pStyle w:val="ANormal"/>
      </w:pPr>
      <w:r>
        <w:tab/>
      </w:r>
      <w:r>
        <w:rPr>
          <w:b/>
          <w:bCs/>
        </w:rPr>
        <w:t xml:space="preserve">fogas </w:t>
      </w:r>
      <w:r>
        <w:t>till lagen</w:t>
      </w:r>
      <w:r w:rsidR="00144DD9">
        <w:t xml:space="preserve"> </w:t>
      </w:r>
      <w:r w:rsidR="0037692A">
        <w:t>e</w:t>
      </w:r>
      <w:r w:rsidR="00144DD9">
        <w:t>n</w:t>
      </w:r>
      <w:r w:rsidR="0037692A">
        <w:t xml:space="preserve"> ny</w:t>
      </w:r>
      <w:r w:rsidR="00857FF5">
        <w:t xml:space="preserve"> 11b</w:t>
      </w:r>
      <w:r w:rsidR="002574F8">
        <w:t> §</w:t>
      </w:r>
      <w:r w:rsidR="00BD7421">
        <w:t>,</w:t>
      </w:r>
      <w:r w:rsidR="001F57F0">
        <w:t xml:space="preserve"> som följer:</w:t>
      </w:r>
    </w:p>
    <w:p w14:paraId="53AD4422" w14:textId="77777777" w:rsidR="0035147C" w:rsidRDefault="0035147C" w:rsidP="002F646C">
      <w:pPr>
        <w:pStyle w:val="ANormal"/>
      </w:pPr>
    </w:p>
    <w:p w14:paraId="73EEC10A" w14:textId="0A6A4CC0" w:rsidR="0035147C" w:rsidRDefault="0035147C" w:rsidP="0035147C">
      <w:pPr>
        <w:pStyle w:val="LagParagraf"/>
      </w:pPr>
      <w:r>
        <w:t>1</w:t>
      </w:r>
      <w:r w:rsidR="002574F8">
        <w:t> §</w:t>
      </w:r>
    </w:p>
    <w:p w14:paraId="7D28D6B5" w14:textId="1929B2D3" w:rsidR="0035147C" w:rsidRDefault="0035147C" w:rsidP="0035147C">
      <w:pPr>
        <w:pStyle w:val="LagPararubrik"/>
      </w:pPr>
      <w:r>
        <w:t>Uppgifter</w:t>
      </w:r>
    </w:p>
    <w:p w14:paraId="3027BE6B" w14:textId="77777777" w:rsidR="0025451D" w:rsidRDefault="0025451D">
      <w:pPr>
        <w:pStyle w:val="ANormal"/>
      </w:pPr>
      <w:r>
        <w:t>- - - - - - - - - - - - - - - - - - - - - - - - - - - - - - - - - - - - - - - - - - - - - - - - - - - -</w:t>
      </w:r>
    </w:p>
    <w:p w14:paraId="0F2DCBEF" w14:textId="0F7431F7" w:rsidR="0025451D" w:rsidRDefault="0025451D" w:rsidP="0025451D">
      <w:pPr>
        <w:pStyle w:val="ANormal"/>
      </w:pPr>
      <w:r>
        <w:tab/>
        <w:t xml:space="preserve">Ålands energimyndighet ansvarar för skötseln </w:t>
      </w:r>
      <w:r w:rsidR="007526D9">
        <w:t>av uppgifter som rör tvistlösning</w:t>
      </w:r>
    </w:p>
    <w:p w14:paraId="560EFE6D" w14:textId="7E59EF90" w:rsidR="007526D9" w:rsidRDefault="007526D9" w:rsidP="0025451D">
      <w:pPr>
        <w:pStyle w:val="ANormal"/>
      </w:pPr>
      <w:r>
        <w:lastRenderedPageBreak/>
        <w:tab/>
        <w:t xml:space="preserve">1) </w:t>
      </w:r>
      <w:r w:rsidR="00317582">
        <w:t xml:space="preserve">vid samordning av byggprojekt </w:t>
      </w:r>
      <w:r w:rsidR="0078038B">
        <w:t xml:space="preserve">och samnyttjande av nätinfrastruktur som avses i landskapslagen </w:t>
      </w:r>
      <w:r w:rsidR="00FC3CB5">
        <w:t xml:space="preserve">(2017:78) </w:t>
      </w:r>
      <w:r w:rsidR="005A5A1B">
        <w:t>om främjande av en utbyggnad av bredbandsnät</w:t>
      </w:r>
      <w:r w:rsidR="006515F5">
        <w:t>,</w:t>
      </w:r>
    </w:p>
    <w:p w14:paraId="00B80B3D" w14:textId="50173038" w:rsidR="00F01D21" w:rsidRDefault="001F6AA6" w:rsidP="0025451D">
      <w:pPr>
        <w:pStyle w:val="ANormal"/>
      </w:pPr>
      <w:r>
        <w:tab/>
        <w:t xml:space="preserve">2) </w:t>
      </w:r>
      <w:r w:rsidR="00E87EE1">
        <w:t>i enskilda ärenden som nätanvändare</w:t>
      </w:r>
      <w:r w:rsidR="00346E42">
        <w:t xml:space="preserve">, </w:t>
      </w:r>
      <w:r w:rsidR="00AF23C6">
        <w:t>innehavare av</w:t>
      </w:r>
      <w:r w:rsidR="00E05F28">
        <w:t xml:space="preserve"> en</w:t>
      </w:r>
      <w:r w:rsidR="00AF23C6">
        <w:t xml:space="preserve"> energilagringsanläggning</w:t>
      </w:r>
      <w:r w:rsidR="007E2070">
        <w:t xml:space="preserve"> eller</w:t>
      </w:r>
      <w:r w:rsidR="00315E73">
        <w:t xml:space="preserve"> kunder </w:t>
      </w:r>
      <w:r w:rsidR="009B3DFC">
        <w:t xml:space="preserve">som </w:t>
      </w:r>
      <w:r w:rsidR="00B35584">
        <w:t>inte är</w:t>
      </w:r>
      <w:r w:rsidR="00315E73">
        <w:t xml:space="preserve"> konsumenter</w:t>
      </w:r>
      <w:r w:rsidR="00AF23C6">
        <w:t xml:space="preserve"> har fört till </w:t>
      </w:r>
      <w:r w:rsidR="00847114">
        <w:t xml:space="preserve">myndigheten för avgörande sedan en stamnätsinnehavare </w:t>
      </w:r>
      <w:r w:rsidR="00E66941">
        <w:t>eller en distributions</w:t>
      </w:r>
      <w:r w:rsidR="00346D3A">
        <w:t>nätsinnehavare nekat tillgång till elnätet</w:t>
      </w:r>
      <w:r w:rsidR="0018161F">
        <w:t>, samt</w:t>
      </w:r>
    </w:p>
    <w:p w14:paraId="32EB8AD2" w14:textId="390565E8" w:rsidR="0018161F" w:rsidRDefault="0018161F" w:rsidP="0025451D">
      <w:pPr>
        <w:pStyle w:val="ANormal"/>
      </w:pPr>
      <w:r>
        <w:tab/>
        <w:t>3)</w:t>
      </w:r>
      <w:r w:rsidR="00CA0633">
        <w:t xml:space="preserve"> </w:t>
      </w:r>
      <w:r w:rsidR="009210AD">
        <w:t>vid oenigheter</w:t>
      </w:r>
      <w:r w:rsidR="00507371">
        <w:t xml:space="preserve"> </w:t>
      </w:r>
      <w:r w:rsidR="004B0241">
        <w:t>mellan</w:t>
      </w:r>
      <w:r w:rsidR="004A2B1F">
        <w:t xml:space="preserve"> </w:t>
      </w:r>
      <w:r w:rsidR="00705D6D">
        <w:t>marknads</w:t>
      </w:r>
      <w:r w:rsidR="004B0241">
        <w:t>aktörer</w:t>
      </w:r>
      <w:r w:rsidR="004A2B1F">
        <w:t xml:space="preserve"> som</w:t>
      </w:r>
      <w:r w:rsidR="00C7555F">
        <w:t xml:space="preserve"> bedriver</w:t>
      </w:r>
      <w:r w:rsidR="004A2B1F">
        <w:t xml:space="preserve"> aggregering</w:t>
      </w:r>
      <w:r w:rsidR="00234DCC">
        <w:t xml:space="preserve"> </w:t>
      </w:r>
      <w:r w:rsidR="00B67084">
        <w:t xml:space="preserve">och </w:t>
      </w:r>
      <w:r w:rsidR="00FC3AEF">
        <w:t>andra mark</w:t>
      </w:r>
      <w:r w:rsidR="009B4612">
        <w:t>nad</w:t>
      </w:r>
      <w:r w:rsidR="00FC3AEF">
        <w:t>saktörer</w:t>
      </w:r>
      <w:r w:rsidR="0093264D">
        <w:t>, exklusive</w:t>
      </w:r>
      <w:r w:rsidR="008320B7">
        <w:t xml:space="preserve"> konsumenter</w:t>
      </w:r>
      <w:r w:rsidR="0093264D">
        <w:t>,</w:t>
      </w:r>
      <w:r w:rsidR="009B4612">
        <w:t xml:space="preserve"> </w:t>
      </w:r>
      <w:r w:rsidR="00872B54">
        <w:t>som är verksamma på den åländska elmark</w:t>
      </w:r>
      <w:r w:rsidR="00F66110">
        <w:t>naden</w:t>
      </w:r>
      <w:r w:rsidR="00912669">
        <w:t xml:space="preserve">, inbegripet </w:t>
      </w:r>
      <w:r w:rsidR="009E075F">
        <w:t>frågor som berör</w:t>
      </w:r>
      <w:r w:rsidR="00507371">
        <w:t xml:space="preserve"> </w:t>
      </w:r>
      <w:r w:rsidR="0056160C">
        <w:t>ansvar</w:t>
      </w:r>
      <w:r w:rsidR="006E0BE9">
        <w:t xml:space="preserve">et för </w:t>
      </w:r>
      <w:r w:rsidR="0033093E">
        <w:t>balansavvikelser.</w:t>
      </w:r>
    </w:p>
    <w:p w14:paraId="689195DB" w14:textId="77777777" w:rsidR="006316DA" w:rsidRDefault="006316DA">
      <w:pPr>
        <w:pStyle w:val="ANormal"/>
      </w:pPr>
      <w:r>
        <w:t>- - - - - - - - - - - - - - - - - - - - - - - - - - - - - - - - - - - - - - - - - - - - - - - - - - - -</w:t>
      </w:r>
    </w:p>
    <w:p w14:paraId="6AD0D830" w14:textId="77777777" w:rsidR="006316DA" w:rsidRDefault="006316DA" w:rsidP="0025451D">
      <w:pPr>
        <w:pStyle w:val="ANormal"/>
      </w:pPr>
    </w:p>
    <w:p w14:paraId="13E15C53" w14:textId="7B38748D" w:rsidR="006316DA" w:rsidRDefault="00307B09" w:rsidP="00307B09">
      <w:pPr>
        <w:pStyle w:val="LagParagraf"/>
      </w:pPr>
      <w:r>
        <w:t>11b</w:t>
      </w:r>
      <w:r w:rsidR="002574F8">
        <w:t> §</w:t>
      </w:r>
    </w:p>
    <w:p w14:paraId="77E853C7" w14:textId="114E29AD" w:rsidR="00307B09" w:rsidRPr="00307B09" w:rsidRDefault="00307B09" w:rsidP="00307B09">
      <w:pPr>
        <w:pStyle w:val="LagPararubrik"/>
      </w:pPr>
      <w:r>
        <w:t>Förfarande</w:t>
      </w:r>
      <w:r w:rsidR="00AE7B56">
        <w:t>n</w:t>
      </w:r>
      <w:r>
        <w:t xml:space="preserve"> </w:t>
      </w:r>
      <w:r w:rsidR="001D1489">
        <w:t>vid</w:t>
      </w:r>
      <w:r>
        <w:t xml:space="preserve"> behandling av </w:t>
      </w:r>
      <w:r w:rsidR="000625A8">
        <w:t>tviste</w:t>
      </w:r>
      <w:r w:rsidR="00BB7484">
        <w:t>r</w:t>
      </w:r>
    </w:p>
    <w:p w14:paraId="27340817" w14:textId="001B3B74" w:rsidR="00F45BE7" w:rsidRDefault="006451F6" w:rsidP="0025451D">
      <w:pPr>
        <w:pStyle w:val="ANormal"/>
      </w:pPr>
      <w:r>
        <w:tab/>
      </w:r>
      <w:r w:rsidR="00AC77FD">
        <w:t>Bestämmelser om</w:t>
      </w:r>
      <w:r>
        <w:t xml:space="preserve"> </w:t>
      </w:r>
      <w:r w:rsidR="003E62D3">
        <w:t>tvistlösningsförfarande</w:t>
      </w:r>
      <w:r w:rsidR="002A4B6D">
        <w:t>t</w:t>
      </w:r>
      <w:r w:rsidR="00B971A5">
        <w:t xml:space="preserve"> </w:t>
      </w:r>
      <w:r w:rsidR="003E62D3">
        <w:t>i ärenden</w:t>
      </w:r>
      <w:r w:rsidR="00BC4C46">
        <w:t xml:space="preserve"> som </w:t>
      </w:r>
      <w:r w:rsidR="003901E3">
        <w:t xml:space="preserve">rör </w:t>
      </w:r>
      <w:r w:rsidR="00720A12">
        <w:t xml:space="preserve">samnyttjande av </w:t>
      </w:r>
      <w:r w:rsidR="00624F06">
        <w:t xml:space="preserve">nätinfrastruktur och samordning av </w:t>
      </w:r>
      <w:r w:rsidR="00331E0F">
        <w:t>byggprojekt</w:t>
      </w:r>
      <w:r w:rsidR="00BC4C46">
        <w:t xml:space="preserve"> </w:t>
      </w:r>
      <w:r w:rsidR="002D1248">
        <w:t xml:space="preserve">finns i </w:t>
      </w:r>
      <w:r w:rsidR="00FD4ED1">
        <w:t>9 och 12</w:t>
      </w:r>
      <w:r w:rsidR="002574F8">
        <w:t> §</w:t>
      </w:r>
      <w:r w:rsidR="00FD4ED1">
        <w:t xml:space="preserve">§ i </w:t>
      </w:r>
      <w:r w:rsidR="0084093F">
        <w:t>landskapslagen om främjande av en utbyggnad av bredbandsnät.</w:t>
      </w:r>
    </w:p>
    <w:p w14:paraId="7128090F" w14:textId="1F2344A2" w:rsidR="008C79DF" w:rsidRDefault="00F45BE7" w:rsidP="0025451D">
      <w:pPr>
        <w:pStyle w:val="ANormal"/>
      </w:pPr>
      <w:r>
        <w:tab/>
      </w:r>
      <w:r w:rsidR="00975ECB">
        <w:t>Ålands energimyndighet</w:t>
      </w:r>
      <w:r w:rsidR="000933C3">
        <w:t xml:space="preserve"> </w:t>
      </w:r>
      <w:r w:rsidR="00407813">
        <w:t>ska fatta beslut</w:t>
      </w:r>
      <w:r w:rsidR="00FF4524">
        <w:t xml:space="preserve"> i ärenden som avses i </w:t>
      </w:r>
      <w:r w:rsidR="002449F5">
        <w:t>1</w:t>
      </w:r>
      <w:r w:rsidR="002574F8">
        <w:t> §</w:t>
      </w:r>
      <w:r w:rsidR="002449F5">
        <w:t xml:space="preserve"> 3</w:t>
      </w:r>
      <w:r w:rsidR="002574F8">
        <w:t> mom.</w:t>
      </w:r>
      <w:r w:rsidR="002449F5">
        <w:t xml:space="preserve"> 2</w:t>
      </w:r>
      <w:r w:rsidR="00F86374">
        <w:t xml:space="preserve"> och 3</w:t>
      </w:r>
      <w:r w:rsidR="002574F8">
        <w:t> punkt</w:t>
      </w:r>
      <w:r w:rsidR="002449F5">
        <w:t xml:space="preserve">en </w:t>
      </w:r>
      <w:r w:rsidR="00B5315F">
        <w:t xml:space="preserve">inom två månader </w:t>
      </w:r>
      <w:r w:rsidR="009243F6">
        <w:t>från det att</w:t>
      </w:r>
      <w:r w:rsidR="00456444">
        <w:t xml:space="preserve"> </w:t>
      </w:r>
      <w:r w:rsidR="008F69DC">
        <w:t>ansökan</w:t>
      </w:r>
      <w:r w:rsidR="00661D96">
        <w:t xml:space="preserve"> om tvistlösning</w:t>
      </w:r>
      <w:r w:rsidR="00050430">
        <w:t xml:space="preserve"> mottagits</w:t>
      </w:r>
      <w:r w:rsidR="00456444">
        <w:t>.</w:t>
      </w:r>
      <w:r w:rsidR="00AC77A6">
        <w:t xml:space="preserve"> Myndigheten </w:t>
      </w:r>
      <w:r w:rsidR="00050430">
        <w:t xml:space="preserve">kan förlänga </w:t>
      </w:r>
      <w:r w:rsidR="00A76740">
        <w:t>fristen för behandlingen</w:t>
      </w:r>
      <w:r w:rsidR="0016260A">
        <w:t xml:space="preserve"> av</w:t>
      </w:r>
      <w:r w:rsidR="004565A8">
        <w:t xml:space="preserve"> ett</w:t>
      </w:r>
      <w:r w:rsidR="0016260A">
        <w:t xml:space="preserve"> </w:t>
      </w:r>
      <w:r w:rsidR="00B914E1">
        <w:t>ärende</w:t>
      </w:r>
      <w:r w:rsidR="00A76740">
        <w:t xml:space="preserve"> </w:t>
      </w:r>
      <w:r w:rsidR="006318E0">
        <w:t>med högst två månader, o</w:t>
      </w:r>
      <w:r w:rsidR="001A72CC">
        <w:t xml:space="preserve">m </w:t>
      </w:r>
      <w:r w:rsidR="0037643E">
        <w:t xml:space="preserve">behandlingen av ärendet </w:t>
      </w:r>
      <w:r w:rsidR="001C2B7A">
        <w:t>kräver</w:t>
      </w:r>
      <w:r w:rsidR="00BD04D1">
        <w:t xml:space="preserve"> att ytterligare uppgifter behöver inhämtas.</w:t>
      </w:r>
      <w:r w:rsidR="00417F77">
        <w:t xml:space="preserve"> Behandlingstiden kan därefter </w:t>
      </w:r>
      <w:r w:rsidR="0096784B">
        <w:t>förlängas ytterligare</w:t>
      </w:r>
      <w:r w:rsidR="00402645">
        <w:t>, om den som</w:t>
      </w:r>
      <w:r w:rsidR="008F69DC">
        <w:t xml:space="preserve"> framställt </w:t>
      </w:r>
      <w:r w:rsidR="00AC7AA6">
        <w:t xml:space="preserve">ansökan </w:t>
      </w:r>
      <w:r w:rsidR="00670540">
        <w:t>samtycker till detta.</w:t>
      </w:r>
    </w:p>
    <w:p w14:paraId="65968483" w14:textId="7C679858" w:rsidR="006451F6" w:rsidRPr="0025451D" w:rsidRDefault="00026CFD" w:rsidP="0025451D">
      <w:pPr>
        <w:pStyle w:val="ANormal"/>
      </w:pPr>
      <w:r>
        <w:tab/>
      </w:r>
      <w:r w:rsidR="00E1621F">
        <w:t xml:space="preserve">Parterna i </w:t>
      </w:r>
      <w:r w:rsidR="00B05DFB">
        <w:t xml:space="preserve">ett tvistlösningsförfarande har rätt att </w:t>
      </w:r>
      <w:r w:rsidR="00BF4AE4">
        <w:t>an</w:t>
      </w:r>
      <w:r w:rsidR="00F91D44">
        <w:t xml:space="preserve">föra besvär hos </w:t>
      </w:r>
      <w:r w:rsidR="00BE4F18">
        <w:t>Ålands förvaltningsdomstol över</w:t>
      </w:r>
      <w:r w:rsidR="0095576D">
        <w:t xml:space="preserve"> ett</w:t>
      </w:r>
      <w:r w:rsidR="00FC28F3">
        <w:t xml:space="preserve"> </w:t>
      </w:r>
      <w:r w:rsidR="00853EB5">
        <w:t>tvistlösningsbeslut som</w:t>
      </w:r>
      <w:r w:rsidR="00BE4F18">
        <w:t xml:space="preserve"> </w:t>
      </w:r>
      <w:r w:rsidR="005125F9">
        <w:t>Ålands energimyndighet</w:t>
      </w:r>
      <w:r w:rsidR="00917791">
        <w:t xml:space="preserve"> har</w:t>
      </w:r>
      <w:r w:rsidR="000B0B0F">
        <w:t xml:space="preserve"> </w:t>
      </w:r>
      <w:r w:rsidR="004E72E7">
        <w:t>fattat</w:t>
      </w:r>
      <w:r w:rsidR="00D77E0B">
        <w:t>.</w:t>
      </w:r>
    </w:p>
    <w:p w14:paraId="3A08B21D" w14:textId="2D4C61CE" w:rsidR="00F255F3" w:rsidRDefault="00F255F3">
      <w:pPr>
        <w:pStyle w:val="ANormal"/>
        <w:rPr>
          <w:lang w:val="sv-FI"/>
        </w:rPr>
      </w:pPr>
    </w:p>
    <w:p w14:paraId="652F3C86" w14:textId="77777777" w:rsidR="00F255F3" w:rsidRPr="0049765D" w:rsidRDefault="00F255F3" w:rsidP="00F255F3">
      <w:pPr>
        <w:pStyle w:val="ANormal"/>
        <w:jc w:val="center"/>
        <w:rPr>
          <w:lang w:val="sv-FI"/>
        </w:rPr>
      </w:pPr>
      <w:hyperlink w:anchor="_top" w:tooltip="Klicka för att gå till toppen av dokumentet" w:history="1">
        <w:r w:rsidRPr="0049765D">
          <w:rPr>
            <w:rStyle w:val="Hyperlnk"/>
            <w:lang w:val="sv-FI"/>
          </w:rPr>
          <w:t>__________________</w:t>
        </w:r>
      </w:hyperlink>
    </w:p>
    <w:p w14:paraId="48D3173C" w14:textId="77777777" w:rsidR="00F255F3" w:rsidRDefault="00F255F3">
      <w:pPr>
        <w:pStyle w:val="ANormal"/>
        <w:rPr>
          <w:lang w:val="sv-FI"/>
        </w:rPr>
      </w:pPr>
    </w:p>
    <w:p w14:paraId="73313F6B" w14:textId="44F6CBF2" w:rsidR="00F255F3" w:rsidRPr="00F255F3" w:rsidRDefault="00F255F3">
      <w:pPr>
        <w:pStyle w:val="ANormal"/>
        <w:rPr>
          <w:lang w:val="sv-FI"/>
        </w:rPr>
      </w:pPr>
      <w:r>
        <w:rPr>
          <w:lang w:val="sv-FI"/>
        </w:rPr>
        <w:tab/>
        <w:t>Denna lag träder i kraft den</w:t>
      </w:r>
    </w:p>
    <w:p w14:paraId="04D285F2" w14:textId="77777777" w:rsidR="00AF3004" w:rsidRPr="0049765D" w:rsidRDefault="00AF3004">
      <w:pPr>
        <w:pStyle w:val="ANormal"/>
        <w:rPr>
          <w:lang w:val="sv-FI"/>
        </w:rPr>
      </w:pPr>
    </w:p>
    <w:p w14:paraId="1B694B8A" w14:textId="77777777" w:rsidR="00AF3004" w:rsidRPr="0049765D" w:rsidRDefault="00AF3004">
      <w:pPr>
        <w:pStyle w:val="ANormal"/>
        <w:jc w:val="center"/>
        <w:rPr>
          <w:lang w:val="sv-FI"/>
        </w:rPr>
      </w:pPr>
      <w:hyperlink w:anchor="_top" w:tooltip="Klicka för att gå till toppen av dokumentet" w:history="1">
        <w:r w:rsidRPr="0049765D">
          <w:rPr>
            <w:rStyle w:val="Hyperlnk"/>
            <w:lang w:val="sv-FI"/>
          </w:rPr>
          <w:t>__________________</w:t>
        </w:r>
      </w:hyperlink>
    </w:p>
    <w:p w14:paraId="3183B092" w14:textId="77777777" w:rsidR="00AF3004" w:rsidRDefault="00AF3004">
      <w:pPr>
        <w:pStyle w:val="ANormal"/>
        <w:rPr>
          <w:lang w:val="sv-FI"/>
        </w:rPr>
      </w:pPr>
    </w:p>
    <w:p w14:paraId="534D226B" w14:textId="77777777" w:rsidR="00482129" w:rsidRPr="0049765D" w:rsidRDefault="00482129">
      <w:pPr>
        <w:pStyle w:val="ANormal"/>
        <w:rPr>
          <w:lang w:val="sv-FI"/>
        </w:rPr>
      </w:pPr>
    </w:p>
    <w:p w14:paraId="241996CD" w14:textId="77777777" w:rsidR="00AF3004" w:rsidRPr="0049765D" w:rsidRDefault="00AF3004">
      <w:pPr>
        <w:pStyle w:val="ANormal"/>
        <w:rPr>
          <w:lang w:val="sv-FI"/>
        </w:rPr>
      </w:pPr>
    </w:p>
    <w:tbl>
      <w:tblPr>
        <w:tblW w:w="7931" w:type="dxa"/>
        <w:tblCellMar>
          <w:left w:w="0" w:type="dxa"/>
          <w:right w:w="0" w:type="dxa"/>
        </w:tblCellMar>
        <w:tblLook w:val="0000" w:firstRow="0" w:lastRow="0" w:firstColumn="0" w:lastColumn="0" w:noHBand="0" w:noVBand="0"/>
      </w:tblPr>
      <w:tblGrid>
        <w:gridCol w:w="4454"/>
        <w:gridCol w:w="3477"/>
      </w:tblGrid>
      <w:tr w:rsidR="00AF3004" w:rsidRPr="0049765D" w14:paraId="124BF9D7" w14:textId="77777777">
        <w:trPr>
          <w:cantSplit/>
        </w:trPr>
        <w:tc>
          <w:tcPr>
            <w:tcW w:w="7931" w:type="dxa"/>
            <w:gridSpan w:val="2"/>
          </w:tcPr>
          <w:p w14:paraId="04BAEE13" w14:textId="0224893C" w:rsidR="00AF3004" w:rsidRPr="0049765D" w:rsidRDefault="00AF3004">
            <w:pPr>
              <w:pStyle w:val="ANormal"/>
              <w:keepNext/>
              <w:rPr>
                <w:lang w:val="sv-FI"/>
              </w:rPr>
            </w:pPr>
            <w:r w:rsidRPr="0049765D">
              <w:rPr>
                <w:lang w:val="sv-FI"/>
              </w:rPr>
              <w:t xml:space="preserve">Mariehamn </w:t>
            </w:r>
            <w:r w:rsidR="002D433F">
              <w:rPr>
                <w:lang w:val="sv-FI"/>
              </w:rPr>
              <w:t>den 12 juni 2026</w:t>
            </w:r>
          </w:p>
        </w:tc>
      </w:tr>
      <w:tr w:rsidR="00AF3004" w:rsidRPr="0049765D" w14:paraId="1B6D4D22" w14:textId="77777777">
        <w:tc>
          <w:tcPr>
            <w:tcW w:w="4454" w:type="dxa"/>
            <w:vAlign w:val="bottom"/>
          </w:tcPr>
          <w:p w14:paraId="07BC63A8" w14:textId="77777777" w:rsidR="00AF3004" w:rsidRPr="0049765D" w:rsidRDefault="00AF3004">
            <w:pPr>
              <w:pStyle w:val="ANormal"/>
              <w:keepNext/>
              <w:rPr>
                <w:lang w:val="sv-FI"/>
              </w:rPr>
            </w:pPr>
          </w:p>
          <w:p w14:paraId="6147E07F" w14:textId="77777777" w:rsidR="00AF3004" w:rsidRPr="0049765D" w:rsidRDefault="00AF3004">
            <w:pPr>
              <w:pStyle w:val="ANormal"/>
              <w:keepNext/>
              <w:rPr>
                <w:lang w:val="sv-FI"/>
              </w:rPr>
            </w:pPr>
          </w:p>
          <w:p w14:paraId="1D7C5862" w14:textId="77777777" w:rsidR="00AF3004" w:rsidRPr="0049765D" w:rsidRDefault="00AF3004">
            <w:pPr>
              <w:pStyle w:val="ANormal"/>
              <w:keepNext/>
              <w:rPr>
                <w:lang w:val="sv-FI"/>
              </w:rPr>
            </w:pPr>
            <w:r w:rsidRPr="0049765D">
              <w:rPr>
                <w:lang w:val="sv-FI"/>
              </w:rPr>
              <w:t>L a n t r å d</w:t>
            </w:r>
          </w:p>
        </w:tc>
        <w:tc>
          <w:tcPr>
            <w:tcW w:w="3477" w:type="dxa"/>
            <w:vAlign w:val="bottom"/>
          </w:tcPr>
          <w:p w14:paraId="46575ED3" w14:textId="77777777" w:rsidR="00AF3004" w:rsidRPr="0049765D" w:rsidRDefault="00AF3004">
            <w:pPr>
              <w:pStyle w:val="ANormal"/>
              <w:keepNext/>
              <w:rPr>
                <w:lang w:val="sv-FI"/>
              </w:rPr>
            </w:pPr>
          </w:p>
          <w:p w14:paraId="20DD9979" w14:textId="77777777" w:rsidR="00AF3004" w:rsidRPr="0049765D" w:rsidRDefault="00AF3004">
            <w:pPr>
              <w:pStyle w:val="ANormal"/>
              <w:keepNext/>
              <w:rPr>
                <w:lang w:val="sv-FI"/>
              </w:rPr>
            </w:pPr>
          </w:p>
          <w:p w14:paraId="7055821C" w14:textId="2525D263" w:rsidR="00AF3004" w:rsidRPr="0049765D" w:rsidRDefault="002D433F">
            <w:pPr>
              <w:pStyle w:val="ANormal"/>
              <w:keepNext/>
              <w:rPr>
                <w:lang w:val="sv-FI"/>
              </w:rPr>
            </w:pPr>
            <w:r>
              <w:rPr>
                <w:lang w:val="sv-FI"/>
              </w:rPr>
              <w:t>Katrin Sjögren</w:t>
            </w:r>
          </w:p>
        </w:tc>
      </w:tr>
      <w:tr w:rsidR="00AF3004" w:rsidRPr="0049765D" w14:paraId="1FFC9BA9" w14:textId="77777777">
        <w:tc>
          <w:tcPr>
            <w:tcW w:w="4454" w:type="dxa"/>
            <w:vAlign w:val="bottom"/>
          </w:tcPr>
          <w:p w14:paraId="4B34C6A0" w14:textId="77777777" w:rsidR="00AF3004" w:rsidRPr="0049765D" w:rsidRDefault="00AF3004">
            <w:pPr>
              <w:pStyle w:val="ANormal"/>
              <w:keepNext/>
              <w:rPr>
                <w:lang w:val="sv-FI"/>
              </w:rPr>
            </w:pPr>
          </w:p>
          <w:p w14:paraId="42B4C795" w14:textId="77777777" w:rsidR="00AF3004" w:rsidRPr="0049765D" w:rsidRDefault="00AF3004">
            <w:pPr>
              <w:pStyle w:val="ANormal"/>
              <w:keepNext/>
              <w:rPr>
                <w:lang w:val="sv-FI"/>
              </w:rPr>
            </w:pPr>
          </w:p>
          <w:p w14:paraId="2C5988B4" w14:textId="59EA3958" w:rsidR="00AF3004" w:rsidRPr="0049765D" w:rsidRDefault="00AF3004">
            <w:pPr>
              <w:pStyle w:val="ANormal"/>
              <w:keepNext/>
              <w:rPr>
                <w:lang w:val="sv-FI"/>
              </w:rPr>
            </w:pPr>
            <w:r w:rsidRPr="0049765D">
              <w:rPr>
                <w:lang w:val="sv-FI"/>
              </w:rPr>
              <w:t xml:space="preserve">Föredragande </w:t>
            </w:r>
            <w:r w:rsidR="006F4046">
              <w:rPr>
                <w:lang w:val="sv-FI"/>
              </w:rPr>
              <w:t>minister</w:t>
            </w:r>
          </w:p>
        </w:tc>
        <w:tc>
          <w:tcPr>
            <w:tcW w:w="3477" w:type="dxa"/>
            <w:vAlign w:val="bottom"/>
          </w:tcPr>
          <w:p w14:paraId="01DE389C" w14:textId="77777777" w:rsidR="00AF3004" w:rsidRPr="0049765D" w:rsidRDefault="00AF3004">
            <w:pPr>
              <w:pStyle w:val="ANormal"/>
              <w:keepNext/>
              <w:rPr>
                <w:lang w:val="sv-FI"/>
              </w:rPr>
            </w:pPr>
          </w:p>
          <w:p w14:paraId="452E7CA2" w14:textId="77777777" w:rsidR="00AF3004" w:rsidRPr="0049765D" w:rsidRDefault="00AF3004">
            <w:pPr>
              <w:pStyle w:val="ANormal"/>
              <w:keepNext/>
              <w:rPr>
                <w:lang w:val="sv-FI"/>
              </w:rPr>
            </w:pPr>
          </w:p>
          <w:p w14:paraId="23702307" w14:textId="35665704" w:rsidR="00AF3004" w:rsidRPr="0049765D" w:rsidRDefault="002D433F">
            <w:pPr>
              <w:pStyle w:val="ANormal"/>
              <w:keepNext/>
              <w:rPr>
                <w:lang w:val="sv-FI"/>
              </w:rPr>
            </w:pPr>
            <w:r>
              <w:rPr>
                <w:lang w:val="sv-FI"/>
              </w:rPr>
              <w:t>Camilla Gunell</w:t>
            </w:r>
          </w:p>
        </w:tc>
      </w:tr>
    </w:tbl>
    <w:p w14:paraId="38EC6D40" w14:textId="77777777" w:rsidR="00AF3004" w:rsidRDefault="00AF3004">
      <w:pPr>
        <w:pStyle w:val="ANormal"/>
      </w:pPr>
    </w:p>
    <w:p w14:paraId="7ADC08B3" w14:textId="09A6D464" w:rsidR="006F4046" w:rsidRDefault="006F4046">
      <w:pPr>
        <w:rPr>
          <w:sz w:val="22"/>
          <w:szCs w:val="20"/>
          <w:lang w:val="sv-SE"/>
        </w:rPr>
      </w:pPr>
      <w:r>
        <w:br w:type="page"/>
      </w:r>
    </w:p>
    <w:p w14:paraId="210A3D3F" w14:textId="77777777" w:rsidR="00DD5FA4" w:rsidRDefault="00DD5FA4">
      <w:pPr>
        <w:pStyle w:val="ANormal"/>
      </w:pPr>
    </w:p>
    <w:p w14:paraId="43C39E94" w14:textId="467F4E69" w:rsidR="00DD5FA4" w:rsidRDefault="00FA5505" w:rsidP="00FA5505">
      <w:pPr>
        <w:pStyle w:val="RubrikA"/>
      </w:pPr>
      <w:bookmarkStart w:id="41" w:name="_Toc232149448"/>
      <w:proofErr w:type="gramStart"/>
      <w:r>
        <w:t>Bilaga</w:t>
      </w:r>
      <w:r w:rsidR="000F6476">
        <w:t xml:space="preserve"> </w:t>
      </w:r>
      <w:r>
        <w:t xml:space="preserve"> ̶</w:t>
      </w:r>
      <w:proofErr w:type="gramEnd"/>
      <w:r w:rsidR="000F6476">
        <w:t xml:space="preserve"> </w:t>
      </w:r>
      <w:r w:rsidR="00081405">
        <w:t>lag om ett jämförelseverktyg för elleveransavtal</w:t>
      </w:r>
      <w:bookmarkEnd w:id="41"/>
    </w:p>
    <w:p w14:paraId="12EA2DCB" w14:textId="77777777" w:rsidR="00447C84" w:rsidRDefault="00447C84" w:rsidP="00447C84">
      <w:pPr>
        <w:pStyle w:val="ANormal"/>
      </w:pPr>
    </w:p>
    <w:p w14:paraId="31222C5D" w14:textId="77777777" w:rsidR="00447C84" w:rsidRDefault="00447C84" w:rsidP="00447C84">
      <w:pPr>
        <w:pStyle w:val="ANormal"/>
      </w:pPr>
    </w:p>
    <w:p w14:paraId="03059E9E" w14:textId="07E8A949" w:rsidR="00B87BE0" w:rsidRDefault="006B282D" w:rsidP="00B87BE0">
      <w:pPr>
        <w:pStyle w:val="LagHuvRubr"/>
        <w:rPr>
          <w:b w:val="0"/>
          <w:bCs w:val="0"/>
        </w:rPr>
      </w:pPr>
      <w:bookmarkStart w:id="42" w:name="_Toc232149449"/>
      <w:r>
        <w:t>LAG</w:t>
      </w:r>
      <w:r w:rsidR="006F4046">
        <w:br/>
      </w:r>
      <w:r w:rsidR="00C51271">
        <w:t xml:space="preserve">om ett jämförelseverktyg </w:t>
      </w:r>
      <w:r w:rsidR="005B5D8B">
        <w:t>för elleveransavtal</w:t>
      </w:r>
      <w:r w:rsidR="006F4046">
        <w:br/>
      </w:r>
      <w:r w:rsidR="00B87BE0" w:rsidRPr="003F1CE0">
        <w:rPr>
          <w:b w:val="0"/>
          <w:bCs w:val="0"/>
        </w:rPr>
        <w:t>(</w:t>
      </w:r>
      <w:r w:rsidR="00F964F5" w:rsidRPr="003F1CE0">
        <w:rPr>
          <w:b w:val="0"/>
          <w:bCs w:val="0"/>
        </w:rPr>
        <w:t>FFS</w:t>
      </w:r>
      <w:r w:rsidR="003F1CE0" w:rsidRPr="003F1CE0">
        <w:rPr>
          <w:b w:val="0"/>
          <w:bCs w:val="0"/>
        </w:rPr>
        <w:t xml:space="preserve"> 498/2023)</w:t>
      </w:r>
      <w:bookmarkEnd w:id="42"/>
    </w:p>
    <w:p w14:paraId="2F4B75A5" w14:textId="77777777" w:rsidR="0085424A" w:rsidRDefault="0085424A" w:rsidP="0085424A">
      <w:pPr>
        <w:pStyle w:val="ANormal"/>
      </w:pPr>
    </w:p>
    <w:p w14:paraId="2BCD8AA7" w14:textId="4E6FE180" w:rsidR="0085424A" w:rsidRDefault="00880D25" w:rsidP="0085424A">
      <w:pPr>
        <w:pStyle w:val="ANormal"/>
      </w:pPr>
      <w:r>
        <w:tab/>
        <w:t>I enlighet med riksdagens beslut föreskrivs:</w:t>
      </w:r>
    </w:p>
    <w:p w14:paraId="65948A25" w14:textId="77777777" w:rsidR="00DD0391" w:rsidRDefault="00DD0391" w:rsidP="0085424A">
      <w:pPr>
        <w:pStyle w:val="ANormal"/>
      </w:pPr>
    </w:p>
    <w:p w14:paraId="33972398" w14:textId="5B8CBFB3" w:rsidR="001561B9" w:rsidRDefault="000C3288" w:rsidP="000C3288">
      <w:pPr>
        <w:pStyle w:val="LagParagraf"/>
      </w:pPr>
      <w:r>
        <w:t>1</w:t>
      </w:r>
      <w:r w:rsidR="002574F8">
        <w:t> §</w:t>
      </w:r>
    </w:p>
    <w:p w14:paraId="46545006" w14:textId="1D502E46" w:rsidR="000C3288" w:rsidRDefault="000C3288" w:rsidP="000C3288">
      <w:pPr>
        <w:pStyle w:val="LagPararubrik"/>
      </w:pPr>
      <w:r>
        <w:t xml:space="preserve">Jämförelseverktyg </w:t>
      </w:r>
      <w:r w:rsidR="0023390F">
        <w:t>för elleveransavtal</w:t>
      </w:r>
    </w:p>
    <w:p w14:paraId="6C32FD9D" w14:textId="0DEAC0C0" w:rsidR="0023390F" w:rsidRDefault="0023390F" w:rsidP="0023390F">
      <w:pPr>
        <w:pStyle w:val="ANormal"/>
      </w:pPr>
      <w:r>
        <w:tab/>
        <w:t xml:space="preserve">Energimyndigheten ska upprätthålla </w:t>
      </w:r>
      <w:r w:rsidR="00041B06">
        <w:t xml:space="preserve">en webbplats med vars hjälp slutkunder kan jämföra de elleveransavtal detaljförsäljare </w:t>
      </w:r>
      <w:r w:rsidR="00D95A3B">
        <w:t>erbjuder, inklusive elleveransavtal med dynamiska priser, och detalj</w:t>
      </w:r>
      <w:r w:rsidR="00EE02A6">
        <w:t>försäljares köpeanbud för den el som slutkunderna själva producerar.</w:t>
      </w:r>
    </w:p>
    <w:p w14:paraId="72A660C8" w14:textId="77777777" w:rsidR="00A37DDD" w:rsidRDefault="00A37DDD" w:rsidP="0023390F">
      <w:pPr>
        <w:pStyle w:val="ANormal"/>
      </w:pPr>
    </w:p>
    <w:p w14:paraId="508C0ABD" w14:textId="26C73348" w:rsidR="00A37DDD" w:rsidRDefault="00A37DDD" w:rsidP="00A37DDD">
      <w:pPr>
        <w:pStyle w:val="LagParagraf"/>
      </w:pPr>
      <w:r>
        <w:t>2</w:t>
      </w:r>
      <w:r w:rsidR="002574F8">
        <w:t> §</w:t>
      </w:r>
    </w:p>
    <w:p w14:paraId="3A208047" w14:textId="0C435F8D" w:rsidR="00A37DDD" w:rsidRDefault="00A37DDD" w:rsidP="00A37DDD">
      <w:pPr>
        <w:pStyle w:val="LagPararubrik"/>
      </w:pPr>
      <w:r>
        <w:t>Definitioner</w:t>
      </w:r>
    </w:p>
    <w:p w14:paraId="3C8A6D56" w14:textId="29FF79A6" w:rsidR="00A37DDD" w:rsidRDefault="00A37DDD" w:rsidP="00A37DDD">
      <w:pPr>
        <w:pStyle w:val="ANormal"/>
      </w:pPr>
      <w:r>
        <w:tab/>
        <w:t>I denna lag avses med</w:t>
      </w:r>
    </w:p>
    <w:p w14:paraId="6AC478D9" w14:textId="2F960A23" w:rsidR="00A37DDD" w:rsidRDefault="00A37DDD" w:rsidP="00A37DDD">
      <w:pPr>
        <w:pStyle w:val="ANormal"/>
      </w:pPr>
      <w:r>
        <w:tab/>
        <w:t xml:space="preserve">1) </w:t>
      </w:r>
      <w:r w:rsidRPr="00A37DDD">
        <w:rPr>
          <w:i/>
          <w:iCs/>
        </w:rPr>
        <w:t>slutkund</w:t>
      </w:r>
      <w:r>
        <w:rPr>
          <w:i/>
          <w:iCs/>
        </w:rPr>
        <w:t xml:space="preserve"> </w:t>
      </w:r>
      <w:r w:rsidR="0005056F">
        <w:t>en kund som köper el för eget bruk,</w:t>
      </w:r>
    </w:p>
    <w:p w14:paraId="57D4B262" w14:textId="77777777" w:rsidR="000D7674" w:rsidRDefault="00285F1A" w:rsidP="00A37DDD">
      <w:pPr>
        <w:pStyle w:val="ANormal"/>
      </w:pPr>
      <w:r>
        <w:rPr>
          <w:i/>
          <w:iCs/>
        </w:rPr>
        <w:tab/>
      </w:r>
      <w:r>
        <w:t xml:space="preserve">2) </w:t>
      </w:r>
      <w:r w:rsidRPr="00285F1A">
        <w:rPr>
          <w:i/>
          <w:iCs/>
        </w:rPr>
        <w:t>detaljförsäljare</w:t>
      </w:r>
      <w:r>
        <w:t xml:space="preserve"> </w:t>
      </w:r>
      <w:r w:rsidR="00F1238B">
        <w:t>en elleverantör som lever</w:t>
      </w:r>
      <w:r w:rsidR="000D7674">
        <w:t>erar el via en distributionsnätsinnehavares distributionsnät direkt till slutkunden,</w:t>
      </w:r>
    </w:p>
    <w:p w14:paraId="2DC677B6" w14:textId="77777777" w:rsidR="00944AA6" w:rsidRDefault="000D7674" w:rsidP="00A37DDD">
      <w:pPr>
        <w:pStyle w:val="ANormal"/>
      </w:pPr>
      <w:r>
        <w:tab/>
        <w:t xml:space="preserve">3) </w:t>
      </w:r>
      <w:r w:rsidR="00CF1958" w:rsidRPr="00CF1958">
        <w:rPr>
          <w:i/>
          <w:iCs/>
        </w:rPr>
        <w:t>elleveransavtal</w:t>
      </w:r>
      <w:r w:rsidR="00CF1958">
        <w:rPr>
          <w:i/>
          <w:iCs/>
        </w:rPr>
        <w:t xml:space="preserve"> </w:t>
      </w:r>
      <w:r w:rsidR="00FA7E91">
        <w:t>ett avtal mellan en detaljförsäljare och en slutkund om elleverans till slutkunden</w:t>
      </w:r>
      <w:r w:rsidR="00944AA6">
        <w:t>,</w:t>
      </w:r>
    </w:p>
    <w:p w14:paraId="1CBF7411" w14:textId="77777777" w:rsidR="00363A2E" w:rsidRDefault="00944AA6" w:rsidP="00A37DDD">
      <w:pPr>
        <w:pStyle w:val="ANormal"/>
      </w:pPr>
      <w:r>
        <w:tab/>
        <w:t xml:space="preserve">4) </w:t>
      </w:r>
      <w:r w:rsidRPr="00977248">
        <w:rPr>
          <w:i/>
          <w:iCs/>
        </w:rPr>
        <w:t>avtal med dynamiska elpriser</w:t>
      </w:r>
      <w:r w:rsidR="00977248">
        <w:t xml:space="preserve"> ett avtal om leverans av el mellan </w:t>
      </w:r>
      <w:r w:rsidR="00D165AF">
        <w:t xml:space="preserve">en detaljförsäljare och en slutkund som återspeglar prisförändringar på </w:t>
      </w:r>
      <w:r w:rsidR="009572BA">
        <w:t xml:space="preserve">spotmarknaderna, inbegripet dagen före- och intradagsmarknaderna, med intervall </w:t>
      </w:r>
      <w:r w:rsidR="00363A2E">
        <w:t>som minst motsvarar frekvensen för avräkning på marknaden,</w:t>
      </w:r>
    </w:p>
    <w:p w14:paraId="02D9E82B" w14:textId="77777777" w:rsidR="00D24A21" w:rsidRDefault="00363A2E" w:rsidP="00A37DDD">
      <w:pPr>
        <w:pStyle w:val="ANormal"/>
      </w:pPr>
      <w:r>
        <w:tab/>
        <w:t xml:space="preserve">5) </w:t>
      </w:r>
      <w:r w:rsidR="0075278E" w:rsidRPr="0075278E">
        <w:rPr>
          <w:i/>
          <w:iCs/>
        </w:rPr>
        <w:t>slutkund som använder egenproducerad förnybar energi</w:t>
      </w:r>
      <w:r w:rsidR="0075278E">
        <w:rPr>
          <w:i/>
          <w:iCs/>
        </w:rPr>
        <w:t xml:space="preserve"> </w:t>
      </w:r>
      <w:r w:rsidR="008649C6">
        <w:t xml:space="preserve">en slutkund som är verksam inom den egna på ett avgränsat område </w:t>
      </w:r>
      <w:r w:rsidR="000C5EC2">
        <w:t xml:space="preserve">belägna fastigheten och som producerar förnybar el för egen användning </w:t>
      </w:r>
      <w:r w:rsidR="008A6978">
        <w:t>och som får lagra eller sälja egenproducerad förnybar el</w:t>
      </w:r>
      <w:r w:rsidR="00EE6EB5">
        <w:t xml:space="preserve">, förutsatt att denna verksamhet för andra slutkunder än konsumenter som använder egenproducerad </w:t>
      </w:r>
      <w:r w:rsidR="00051ABD">
        <w:t xml:space="preserve">förnybar energi inte är </w:t>
      </w:r>
      <w:r w:rsidR="00BB54AA">
        <w:t>slutkundens primära kommersiella verksamhet eller yrkesverksamhet</w:t>
      </w:r>
      <w:r w:rsidR="00D24A21">
        <w:t>.</w:t>
      </w:r>
    </w:p>
    <w:p w14:paraId="7D834E05" w14:textId="77777777" w:rsidR="00D24A21" w:rsidRDefault="00D24A21" w:rsidP="00A37DDD">
      <w:pPr>
        <w:pStyle w:val="ANormal"/>
      </w:pPr>
    </w:p>
    <w:p w14:paraId="73492C96" w14:textId="00C7DB54" w:rsidR="00D24A21" w:rsidRDefault="00D24A21" w:rsidP="00D24A21">
      <w:pPr>
        <w:pStyle w:val="LagParagraf"/>
      </w:pPr>
      <w:r>
        <w:t>3</w:t>
      </w:r>
      <w:r w:rsidR="002574F8">
        <w:t> §</w:t>
      </w:r>
    </w:p>
    <w:p w14:paraId="7F2213F8" w14:textId="77777777" w:rsidR="00A87772" w:rsidRDefault="00D24A21" w:rsidP="00D24A21">
      <w:pPr>
        <w:pStyle w:val="LagPararubrik"/>
      </w:pPr>
      <w:r>
        <w:t>Krav på jämförelseverktyget</w:t>
      </w:r>
    </w:p>
    <w:p w14:paraId="23400D19" w14:textId="77777777" w:rsidR="006C73BB" w:rsidRDefault="00A87772" w:rsidP="00A87772">
      <w:pPr>
        <w:pStyle w:val="ANormal"/>
      </w:pPr>
      <w:r>
        <w:tab/>
        <w:t xml:space="preserve">Webbplatsen för jämförelseverktyget ska uppfylla åtminstone </w:t>
      </w:r>
      <w:r w:rsidR="006C73BB">
        <w:t>följande krav:</w:t>
      </w:r>
    </w:p>
    <w:p w14:paraId="29659507" w14:textId="77777777" w:rsidR="00ED743F" w:rsidRDefault="006C73BB" w:rsidP="00A87772">
      <w:pPr>
        <w:pStyle w:val="ANormal"/>
      </w:pPr>
      <w:r>
        <w:tab/>
        <w:t xml:space="preserve">1) webbplatsen ska innehålla </w:t>
      </w:r>
      <w:r w:rsidR="00E02611">
        <w:t xml:space="preserve">alla de erbjudanden om elleveransavtal som detaljförsäljare erbjuder allmänt till konsumenter </w:t>
      </w:r>
      <w:r w:rsidR="00AF5DCD">
        <w:t>och andra slutkunder, vilkas förväntade årsförbrukning underskrider 100 000 kilowatt</w:t>
      </w:r>
      <w:r w:rsidR="00ED743F">
        <w:t>immar,</w:t>
      </w:r>
    </w:p>
    <w:p w14:paraId="55458ED5" w14:textId="677F4955" w:rsidR="00B2224D" w:rsidRDefault="00ED743F" w:rsidP="00A87772">
      <w:pPr>
        <w:pStyle w:val="ANormal"/>
      </w:pPr>
      <w:r>
        <w:tab/>
        <w:t xml:space="preserve">2) webbplatsen ska uttömmande omfatta den del av elmarknaden </w:t>
      </w:r>
      <w:r w:rsidR="00B2224D">
        <w:t>där de slutkunder som avses i 1</w:t>
      </w:r>
      <w:r w:rsidR="002574F8">
        <w:t> punkt</w:t>
      </w:r>
      <w:r w:rsidR="00B2224D">
        <w:t>en agerar,</w:t>
      </w:r>
    </w:p>
    <w:p w14:paraId="1A218B19" w14:textId="77777777" w:rsidR="00D93EFC" w:rsidRDefault="00B2224D" w:rsidP="00A87772">
      <w:pPr>
        <w:pStyle w:val="ANormal"/>
      </w:pPr>
      <w:r>
        <w:tab/>
        <w:t xml:space="preserve">3) </w:t>
      </w:r>
      <w:r w:rsidR="00E664CD">
        <w:t>webbplatsen ska vara oberoende och bemöta detaljförsäljare jämlikt i sökresultaten</w:t>
      </w:r>
      <w:r w:rsidR="00D93EFC">
        <w:t>,</w:t>
      </w:r>
    </w:p>
    <w:p w14:paraId="7C7EE68F" w14:textId="77777777" w:rsidR="004F103C" w:rsidRDefault="00D93EFC" w:rsidP="00A87772">
      <w:pPr>
        <w:pStyle w:val="ANormal"/>
      </w:pPr>
      <w:r>
        <w:tab/>
        <w:t>4) webbplatsen ska vara avgiftsfri för konsumenter och slutkunder</w:t>
      </w:r>
      <w:r w:rsidR="004F103C">
        <w:t>,</w:t>
      </w:r>
    </w:p>
    <w:p w14:paraId="124128DC" w14:textId="77777777" w:rsidR="00A22A46" w:rsidRDefault="004F103C" w:rsidP="00A87772">
      <w:pPr>
        <w:pStyle w:val="ANormal"/>
      </w:pPr>
      <w:r>
        <w:tab/>
        <w:t xml:space="preserve">5) webbplatsen ska främja en sund och fungerande konkurrens </w:t>
      </w:r>
      <w:r w:rsidR="00A22A46">
        <w:t>på detaljmarknaden samt en hög nivå på konsumentskyddet,</w:t>
      </w:r>
    </w:p>
    <w:p w14:paraId="7FF57E7E" w14:textId="77777777" w:rsidR="00CA17F6" w:rsidRDefault="00A22A46" w:rsidP="00A87772">
      <w:pPr>
        <w:pStyle w:val="ANormal"/>
      </w:pPr>
      <w:r>
        <w:tab/>
        <w:t xml:space="preserve">6) på webbplatsen ska </w:t>
      </w:r>
      <w:r w:rsidR="00946A7F">
        <w:t xml:space="preserve">det ställas upp tydliga och opartiska kriterier enligt vilka jämförelsen </w:t>
      </w:r>
      <w:r w:rsidR="00CA17F6">
        <w:t>kommer att ske, inklusive tjänster, och kriterierna ska publiceras,</w:t>
      </w:r>
    </w:p>
    <w:p w14:paraId="3AECB685" w14:textId="77777777" w:rsidR="00734824" w:rsidRDefault="000160F7" w:rsidP="00A87772">
      <w:pPr>
        <w:pStyle w:val="ANormal"/>
      </w:pPr>
      <w:r>
        <w:tab/>
        <w:t xml:space="preserve">7) på webbplatsen ska det lämnas exakta och uppdaterade uppgifter samt </w:t>
      </w:r>
      <w:r w:rsidR="000E389C">
        <w:t xml:space="preserve">meddelas den senaste uppdateringstidpunkten för de uppgifter som </w:t>
      </w:r>
      <w:r w:rsidR="00734824">
        <w:t>lämnas,</w:t>
      </w:r>
    </w:p>
    <w:p w14:paraId="27FAFFFD" w14:textId="77777777" w:rsidR="004B19E8" w:rsidRDefault="00734824" w:rsidP="00A87772">
      <w:pPr>
        <w:pStyle w:val="ANormal"/>
      </w:pPr>
      <w:r>
        <w:lastRenderedPageBreak/>
        <w:tab/>
        <w:t xml:space="preserve">8) webbplatsen ska erbjuda ett effektivt förfarande för rättelse av felaktiga uppgifter </w:t>
      </w:r>
      <w:r w:rsidR="004B19E8">
        <w:t>som publicerats,</w:t>
      </w:r>
    </w:p>
    <w:p w14:paraId="14E8126D" w14:textId="77777777" w:rsidR="003E719B" w:rsidRDefault="004B19E8" w:rsidP="00A87772">
      <w:pPr>
        <w:pStyle w:val="ANormal"/>
      </w:pPr>
      <w:r>
        <w:tab/>
        <w:t xml:space="preserve">9) webbplatsens sökresultat ska innehålla uppgifter </w:t>
      </w:r>
      <w:r w:rsidR="003E719B">
        <w:t>om erbjudandenas viktigaste innehåll och om de villkor som är viktigast för kunderna,</w:t>
      </w:r>
    </w:p>
    <w:p w14:paraId="596CC9B2" w14:textId="77777777" w:rsidR="003439EF" w:rsidRDefault="003E719B" w:rsidP="00A87772">
      <w:pPr>
        <w:pStyle w:val="ANormal"/>
      </w:pPr>
      <w:r>
        <w:tab/>
      </w:r>
      <w:r w:rsidR="007E5ABC">
        <w:t xml:space="preserve">10) på webbplatsen ska det lämnas uppgifter om dess upprätthållare </w:t>
      </w:r>
      <w:r w:rsidR="003439EF">
        <w:t>och om hur webbplatsen finansieras.</w:t>
      </w:r>
    </w:p>
    <w:p w14:paraId="30B9C2C6" w14:textId="77777777" w:rsidR="0046594D" w:rsidRDefault="003439EF" w:rsidP="00A87772">
      <w:pPr>
        <w:pStyle w:val="ANormal"/>
      </w:pPr>
      <w:r>
        <w:tab/>
        <w:t xml:space="preserve">På webbplatsen får det dessutom ges allmän och aktuell </w:t>
      </w:r>
      <w:r w:rsidR="004B5F31">
        <w:t xml:space="preserve">information om elmarknaden och detaljförsäljare samt om de myndigheter som utövar tillsyn </w:t>
      </w:r>
      <w:r w:rsidR="007D4F9D">
        <w:t xml:space="preserve">över elmarknaden och konsumentskyddet och om deras tillsynsåtgärder </w:t>
      </w:r>
      <w:r w:rsidR="0046594D">
        <w:t>i fråga om detaljförsäljning.</w:t>
      </w:r>
    </w:p>
    <w:p w14:paraId="1F10E95D" w14:textId="77777777" w:rsidR="00684AEE" w:rsidRDefault="0046594D" w:rsidP="00A87772">
      <w:pPr>
        <w:pStyle w:val="ANormal"/>
      </w:pPr>
      <w:r>
        <w:tab/>
        <w:t xml:space="preserve">Närmare bestämmelser </w:t>
      </w:r>
      <w:r w:rsidR="00913F5B">
        <w:t xml:space="preserve">om de uppgifter webbplatsen ska ge i sökresultaten </w:t>
      </w:r>
      <w:r w:rsidR="003C068E">
        <w:t xml:space="preserve">i fråga om erbjudandenas viktigaste innehåll och de villkor som är viktigast </w:t>
      </w:r>
      <w:r w:rsidR="000D72CD">
        <w:t>för kunderna får utfärdas genom förordning av arbets- och näringsmin</w:t>
      </w:r>
      <w:r w:rsidR="003132C9">
        <w:t>isteriet.</w:t>
      </w:r>
    </w:p>
    <w:p w14:paraId="21334DA4" w14:textId="77777777" w:rsidR="00684AEE" w:rsidRDefault="00684AEE" w:rsidP="00A87772">
      <w:pPr>
        <w:pStyle w:val="ANormal"/>
      </w:pPr>
    </w:p>
    <w:p w14:paraId="0DE13F1F" w14:textId="411A8DBC" w:rsidR="00684AEE" w:rsidRDefault="00684AEE" w:rsidP="00684AEE">
      <w:pPr>
        <w:pStyle w:val="LagParagraf"/>
      </w:pPr>
      <w:r>
        <w:t>4</w:t>
      </w:r>
      <w:r w:rsidR="002574F8">
        <w:t> §</w:t>
      </w:r>
    </w:p>
    <w:p w14:paraId="22A4A227" w14:textId="77777777" w:rsidR="00684AEE" w:rsidRDefault="00684AEE" w:rsidP="00684AEE">
      <w:pPr>
        <w:pStyle w:val="LagPararubrik"/>
      </w:pPr>
      <w:r>
        <w:t>Registreringsskyldighet för detaljförsäljare</w:t>
      </w:r>
    </w:p>
    <w:p w14:paraId="35FE24C3" w14:textId="77777777" w:rsidR="007C53B8" w:rsidRDefault="00684AEE" w:rsidP="00684AEE">
      <w:pPr>
        <w:pStyle w:val="ANormal"/>
      </w:pPr>
      <w:r>
        <w:tab/>
      </w:r>
      <w:r w:rsidR="00523CA0">
        <w:t xml:space="preserve">En detaljförsäljare som i jämförelseverktyget önskar publicera </w:t>
      </w:r>
      <w:r w:rsidR="003525E4">
        <w:t xml:space="preserve">elleveransavtal som detaljförsäljaren marknadsför till konsumenter </w:t>
      </w:r>
      <w:r w:rsidR="00662478">
        <w:t xml:space="preserve">och slutkunder med en förväntad årsförbrukning under 100 000 kilowattimmar </w:t>
      </w:r>
      <w:r w:rsidR="00F47DB9">
        <w:t xml:space="preserve">ska registrera sig för jämförelseverktyget hos Energimyndigheten. I anmälan </w:t>
      </w:r>
      <w:r w:rsidR="007C53B8">
        <w:t>för registrering ska uppges</w:t>
      </w:r>
    </w:p>
    <w:p w14:paraId="6B50BE42" w14:textId="77777777" w:rsidR="006E5309" w:rsidRDefault="007C53B8" w:rsidP="00684AEE">
      <w:pPr>
        <w:pStyle w:val="ANormal"/>
      </w:pPr>
      <w:r>
        <w:tab/>
        <w:t xml:space="preserve">1) de uppgifter och kontaktuppgifter som behövs </w:t>
      </w:r>
      <w:r w:rsidR="006E5309">
        <w:t>för att identifiera detaljförsäljaren,</w:t>
      </w:r>
    </w:p>
    <w:p w14:paraId="4DAC2E99" w14:textId="793835A5" w:rsidR="004E1CA6" w:rsidRDefault="006E5309" w:rsidP="00684AEE">
      <w:pPr>
        <w:pStyle w:val="ANormal"/>
      </w:pPr>
      <w:r>
        <w:tab/>
        <w:t xml:space="preserve">2) en utredning över att detaljförsäljaren </w:t>
      </w:r>
      <w:r w:rsidR="004E1CA6">
        <w:t>har fullgjort balansansvaret i enlighet med 73</w:t>
      </w:r>
      <w:r w:rsidR="002574F8">
        <w:t> §</w:t>
      </w:r>
      <w:r w:rsidR="004E1CA6">
        <w:t xml:space="preserve"> i elmarknadslagen,</w:t>
      </w:r>
    </w:p>
    <w:p w14:paraId="35AD883F" w14:textId="006EC603" w:rsidR="00C81CE2" w:rsidRDefault="004E1CA6" w:rsidP="00684AEE">
      <w:pPr>
        <w:pStyle w:val="ANormal"/>
      </w:pPr>
      <w:r>
        <w:tab/>
        <w:t xml:space="preserve">3) </w:t>
      </w:r>
      <w:r w:rsidR="0065309A">
        <w:t>en utredning över att detaljförsäljaren i enlighet med 75</w:t>
      </w:r>
      <w:r w:rsidR="006434E7">
        <w:t> </w:t>
      </w:r>
      <w:r w:rsidR="0065309A">
        <w:t>a</w:t>
      </w:r>
      <w:r w:rsidR="002574F8">
        <w:t> §</w:t>
      </w:r>
      <w:r w:rsidR="0065309A">
        <w:t xml:space="preserve"> </w:t>
      </w:r>
      <w:r w:rsidR="005956F0">
        <w:t xml:space="preserve">i elmarknadslagen har registrerat sig hos enheten för centraliserat informationsutbyte inom elhandeln för ordnande </w:t>
      </w:r>
      <w:r w:rsidR="00C81CE2">
        <w:t>av marknadsprocesserna för detaljförsäljning.</w:t>
      </w:r>
    </w:p>
    <w:p w14:paraId="442172AA" w14:textId="34AF019C" w:rsidR="001D09B1" w:rsidRDefault="00C81CE2" w:rsidP="00684AEE">
      <w:pPr>
        <w:pStyle w:val="ANormal"/>
      </w:pPr>
      <w:r>
        <w:tab/>
        <w:t xml:space="preserve">Registreringen är en förutsättning för att de </w:t>
      </w:r>
      <w:r w:rsidR="001E346F">
        <w:t xml:space="preserve">elleveransavtal detaljförsäljaren anmäler ska publiceras i jämförelseverktyget. Energimyndigheten kan neka </w:t>
      </w:r>
      <w:r w:rsidR="002541ED">
        <w:t xml:space="preserve">registrering eller återkalla registreringen, om detaljförsäljaren inte har uppvisat utredningar </w:t>
      </w:r>
      <w:r w:rsidR="008F74F7">
        <w:t>enligt 1</w:t>
      </w:r>
      <w:r w:rsidR="002574F8">
        <w:t> mom.</w:t>
      </w:r>
      <w:r w:rsidR="008F74F7">
        <w:t xml:space="preserve"> eller om detaljförsäljaren inte längre uppfyller förutsättningarna för registrering.</w:t>
      </w:r>
    </w:p>
    <w:p w14:paraId="678074B9" w14:textId="77777777" w:rsidR="001D09B1" w:rsidRDefault="001D09B1" w:rsidP="00684AEE">
      <w:pPr>
        <w:pStyle w:val="ANormal"/>
      </w:pPr>
    </w:p>
    <w:p w14:paraId="766468C9" w14:textId="473CFF39" w:rsidR="001D09B1" w:rsidRDefault="001D09B1" w:rsidP="001D09B1">
      <w:pPr>
        <w:pStyle w:val="LagParagraf"/>
      </w:pPr>
      <w:r>
        <w:t>5</w:t>
      </w:r>
      <w:r w:rsidR="002574F8">
        <w:t> §</w:t>
      </w:r>
    </w:p>
    <w:p w14:paraId="4A42DFF0" w14:textId="77777777" w:rsidR="0049380F" w:rsidRDefault="001D09B1" w:rsidP="001D09B1">
      <w:pPr>
        <w:pStyle w:val="LagPararubrik"/>
      </w:pPr>
      <w:r>
        <w:t>Anmälningsplikt för detaljförsäljare</w:t>
      </w:r>
    </w:p>
    <w:p w14:paraId="06AB0448" w14:textId="38DD9112" w:rsidR="00114E49" w:rsidRDefault="0049380F" w:rsidP="0049380F">
      <w:pPr>
        <w:pStyle w:val="ANormal"/>
      </w:pPr>
      <w:r>
        <w:tab/>
      </w:r>
      <w:r w:rsidR="009B4C7B">
        <w:t xml:space="preserve">En detaljförsäljare som registrerat sig för jämförelseverktyget </w:t>
      </w:r>
      <w:r w:rsidR="00912BA2">
        <w:t>ska meddela Energimyndigheten de priser och villkor för detaljförsäljning</w:t>
      </w:r>
      <w:r w:rsidR="00395336">
        <w:t>, eller om det är fråga om ett elleveransavtal med dynamiska priser eller något annat elförsäljningsavtal</w:t>
      </w:r>
      <w:r w:rsidR="000D16DD">
        <w:t xml:space="preserve"> som bygger på en variabel storhet, de grunder för hur priserna bestäms </w:t>
      </w:r>
      <w:r w:rsidR="008D7762">
        <w:t xml:space="preserve">enligt vilka detaljförsäljaren säljer eller tillhandahåller </w:t>
      </w:r>
      <w:r w:rsidR="00540FF3">
        <w:t>el till konsumenter och slutkunder med en förväntad årsförbrukning under 100 000 kilowattimmar.</w:t>
      </w:r>
    </w:p>
    <w:p w14:paraId="147779F0" w14:textId="4B2A0C0B" w:rsidR="002E144E" w:rsidRDefault="00114E49" w:rsidP="0049380F">
      <w:pPr>
        <w:pStyle w:val="ANormal"/>
      </w:pPr>
      <w:r>
        <w:tab/>
        <w:t>En i 1</w:t>
      </w:r>
      <w:r w:rsidR="002574F8">
        <w:t> mom.</w:t>
      </w:r>
      <w:r>
        <w:t xml:space="preserve"> </w:t>
      </w:r>
      <w:r w:rsidR="0004710E">
        <w:t xml:space="preserve">avsedd detaljförsäljare ska meddela Energimyndigheten inköpspriserna eller grunderna för fastställandet </w:t>
      </w:r>
      <w:r w:rsidR="000848AB">
        <w:t xml:space="preserve">av inköpspriset samt andra villkor utifrån vilka detaljförsäljaren </w:t>
      </w:r>
      <w:r w:rsidR="00F20BC3">
        <w:t xml:space="preserve">erbjuder sig att köpa el som matats in i nätet av en slutkund </w:t>
      </w:r>
      <w:r w:rsidR="002E144E">
        <w:t>som använder egenproducerad förnybar energi.</w:t>
      </w:r>
    </w:p>
    <w:p w14:paraId="0C8DEA85" w14:textId="2AA59982" w:rsidR="00826928" w:rsidRDefault="002E144E" w:rsidP="0049380F">
      <w:pPr>
        <w:pStyle w:val="ANormal"/>
      </w:pPr>
      <w:r>
        <w:tab/>
      </w:r>
      <w:r w:rsidR="008946DD">
        <w:t xml:space="preserve">Anmälan får inte innehålla någon sådan osann eller vilseledande information som avses i </w:t>
      </w:r>
      <w:r w:rsidR="007F2020">
        <w:t>2</w:t>
      </w:r>
      <w:r w:rsidR="002574F8">
        <w:t> kap.</w:t>
      </w:r>
      <w:r w:rsidR="007F2020">
        <w:t xml:space="preserve"> 6</w:t>
      </w:r>
      <w:r w:rsidR="002574F8">
        <w:t> §</w:t>
      </w:r>
      <w:r w:rsidR="007F2020">
        <w:t xml:space="preserve"> i konsumentskyddslagen (38/1978), som kan leda till </w:t>
      </w:r>
      <w:r w:rsidR="004D19A5">
        <w:t xml:space="preserve">att konsumenten eller slutkunden fattar ett sådant köpbeslut som han eller hon </w:t>
      </w:r>
      <w:r w:rsidR="00826928">
        <w:t>annars inte skulle ha fattat.</w:t>
      </w:r>
    </w:p>
    <w:p w14:paraId="3B159F25" w14:textId="77777777" w:rsidR="00CB6436" w:rsidRDefault="00826928" w:rsidP="0049380F">
      <w:pPr>
        <w:pStyle w:val="ANormal"/>
      </w:pPr>
      <w:r>
        <w:tab/>
        <w:t xml:space="preserve">Energimyndigheten får meddela </w:t>
      </w:r>
      <w:r w:rsidR="00234C90">
        <w:t xml:space="preserve">närmare föreskrifter om vilka uppgifter om priser för detaljförsäljning och </w:t>
      </w:r>
      <w:r w:rsidR="00337C28">
        <w:t xml:space="preserve">inköpspriser eller grunderna för hur priserna bestäms samt om andra villkor för avtalen </w:t>
      </w:r>
      <w:r w:rsidR="007F36F1">
        <w:t xml:space="preserve">som ska ges in till </w:t>
      </w:r>
      <w:r w:rsidR="0050203B">
        <w:t>myndigheten, hur uppgifterna ska specificeras och hur de ska lämnas.</w:t>
      </w:r>
    </w:p>
    <w:p w14:paraId="276620BA" w14:textId="77777777" w:rsidR="00CB6436" w:rsidRDefault="00CB6436" w:rsidP="0049380F">
      <w:pPr>
        <w:pStyle w:val="ANormal"/>
      </w:pPr>
    </w:p>
    <w:p w14:paraId="645477D0" w14:textId="3A95FBA8" w:rsidR="00CB6436" w:rsidRDefault="00CB6436" w:rsidP="00CB6436">
      <w:pPr>
        <w:pStyle w:val="LagParagraf"/>
      </w:pPr>
      <w:r>
        <w:lastRenderedPageBreak/>
        <w:t>6</w:t>
      </w:r>
      <w:r w:rsidR="002574F8">
        <w:t> §</w:t>
      </w:r>
    </w:p>
    <w:p w14:paraId="5D20B42F" w14:textId="77777777" w:rsidR="00CB6436" w:rsidRDefault="00CB6436" w:rsidP="00CB6436">
      <w:pPr>
        <w:pStyle w:val="LagPararubrik"/>
      </w:pPr>
      <w:r>
        <w:t>Korrigering och komplettering av uppgifter</w:t>
      </w:r>
    </w:p>
    <w:p w14:paraId="06E63257" w14:textId="271324E3" w:rsidR="001479C2" w:rsidRDefault="00CB6436" w:rsidP="00CB6436">
      <w:pPr>
        <w:pStyle w:val="ANormal"/>
      </w:pPr>
      <w:r>
        <w:tab/>
      </w:r>
      <w:r w:rsidR="00D40705">
        <w:t xml:space="preserve">En detaljförsäljare ska utan dröjsmål </w:t>
      </w:r>
      <w:r w:rsidR="00D623A7">
        <w:t>korrigera felaktiga eller komplettera bristfälliga uppgifter som detaljförsäljaren i enlighet med 5</w:t>
      </w:r>
      <w:r w:rsidR="002574F8">
        <w:t> §</w:t>
      </w:r>
      <w:r w:rsidR="00D623A7">
        <w:t xml:space="preserve"> </w:t>
      </w:r>
      <w:r w:rsidR="00955C5A">
        <w:t xml:space="preserve">har lämnat Energimyndigheten. Om Energimyndigheten upptäcker att en detaljförsäljare </w:t>
      </w:r>
      <w:r w:rsidR="008F4F89">
        <w:t xml:space="preserve">har lämnat felaktiga eller bristfälliga uppgifter, ska myndigheten </w:t>
      </w:r>
      <w:r w:rsidR="00380277">
        <w:t xml:space="preserve">kräva att detaljförsäljaren korrigerar eller kompletterar </w:t>
      </w:r>
      <w:r w:rsidR="00466B11">
        <w:t xml:space="preserve">uppgifterna. Om detaljförsäljaren inte har korrigerat uppgifterna inom den frist </w:t>
      </w:r>
      <w:r w:rsidR="008205A4">
        <w:t xml:space="preserve">Energimyndigheten sätter ut, får Energimyndigheten avföra uppgifterna om erbjudandet </w:t>
      </w:r>
      <w:r w:rsidR="001479C2">
        <w:t>i fråga ur jämförelseverktyget. Energimyndigheten ska meddela detaljförsäljaren att uppgifterna avförts.</w:t>
      </w:r>
    </w:p>
    <w:p w14:paraId="733CBEF8" w14:textId="78293E17" w:rsidR="00BE5C85" w:rsidRDefault="001479C2" w:rsidP="00CB6436">
      <w:pPr>
        <w:pStyle w:val="ANormal"/>
      </w:pPr>
      <w:r>
        <w:tab/>
        <w:t xml:space="preserve">Detaljförsäljaren </w:t>
      </w:r>
      <w:r w:rsidR="00363C02">
        <w:t xml:space="preserve">får begära omprövning av Energimyndighetens beslut om avförande av uppgifter om ett erbjudande </w:t>
      </w:r>
      <w:r w:rsidR="00BD1F39">
        <w:t xml:space="preserve">ur jämförelseverktyget. Bestämmelser om </w:t>
      </w:r>
      <w:r w:rsidR="00A12CE8">
        <w:t>omprövningsförfarandet finns i 7</w:t>
      </w:r>
      <w:r w:rsidR="006434E7">
        <w:t> </w:t>
      </w:r>
      <w:r w:rsidR="00A12CE8">
        <w:t>a</w:t>
      </w:r>
      <w:r w:rsidR="002574F8">
        <w:t> kap.</w:t>
      </w:r>
      <w:r w:rsidR="00A12CE8">
        <w:t xml:space="preserve"> i förvaltningslagen (434/2003).</w:t>
      </w:r>
    </w:p>
    <w:p w14:paraId="033CC8AB" w14:textId="77777777" w:rsidR="00BE5C85" w:rsidRDefault="00BE5C85" w:rsidP="00CB6436">
      <w:pPr>
        <w:pStyle w:val="ANormal"/>
      </w:pPr>
    </w:p>
    <w:p w14:paraId="357C1065" w14:textId="1486160C" w:rsidR="00BE5C85" w:rsidRDefault="00BE5C85" w:rsidP="00BE5C85">
      <w:pPr>
        <w:pStyle w:val="LagParagraf"/>
      </w:pPr>
      <w:r>
        <w:t>7</w:t>
      </w:r>
      <w:r w:rsidR="002574F8">
        <w:t> §</w:t>
      </w:r>
    </w:p>
    <w:p w14:paraId="74F99CC4" w14:textId="77777777" w:rsidR="00BE5C85" w:rsidRDefault="00BE5C85" w:rsidP="00BE5C85">
      <w:pPr>
        <w:pStyle w:val="LagPararubrik"/>
      </w:pPr>
      <w:r>
        <w:t>Tillsyn</w:t>
      </w:r>
    </w:p>
    <w:p w14:paraId="0CFC6F5F" w14:textId="77777777" w:rsidR="00110E1A" w:rsidRDefault="00BE5C85" w:rsidP="00BE5C85">
      <w:pPr>
        <w:pStyle w:val="ANormal"/>
      </w:pPr>
      <w:r>
        <w:tab/>
      </w:r>
      <w:r w:rsidR="00B31013">
        <w:t xml:space="preserve">Energimyndigheten övervakar iakttagandet av denna lag och de författningar och myndighetsföreskrifter </w:t>
      </w:r>
      <w:r w:rsidR="008557B4">
        <w:t xml:space="preserve">som utfärdas med stöd av den. Bestämmelser om tillsyn finns i lagen om tillsyn </w:t>
      </w:r>
      <w:r w:rsidR="00564F98">
        <w:t>över el- och naturgasmarknaden (590/</w:t>
      </w:r>
      <w:r w:rsidR="00110E1A">
        <w:t>2013)</w:t>
      </w:r>
    </w:p>
    <w:p w14:paraId="54A73510" w14:textId="77777777" w:rsidR="00110E1A" w:rsidRDefault="00110E1A" w:rsidP="00BE5C85">
      <w:pPr>
        <w:pStyle w:val="ANormal"/>
      </w:pPr>
    </w:p>
    <w:p w14:paraId="598BAF7F" w14:textId="1C4EC6BA" w:rsidR="00110E1A" w:rsidRDefault="00110E1A" w:rsidP="00110E1A">
      <w:pPr>
        <w:pStyle w:val="LagParagraf"/>
      </w:pPr>
      <w:r>
        <w:t>8</w:t>
      </w:r>
      <w:r w:rsidR="002574F8">
        <w:t> §</w:t>
      </w:r>
    </w:p>
    <w:p w14:paraId="280FB83A" w14:textId="77777777" w:rsidR="00110E1A" w:rsidRDefault="00110E1A" w:rsidP="00110E1A">
      <w:pPr>
        <w:pStyle w:val="LagPararubrik"/>
      </w:pPr>
      <w:r>
        <w:t>Publiceringsförbud för viss tid</w:t>
      </w:r>
    </w:p>
    <w:p w14:paraId="316A8D23" w14:textId="5278E68A" w:rsidR="00E16260" w:rsidRDefault="00110E1A" w:rsidP="00110E1A">
      <w:pPr>
        <w:pStyle w:val="ANormal"/>
      </w:pPr>
      <w:r>
        <w:tab/>
      </w:r>
      <w:r w:rsidR="00390477">
        <w:t xml:space="preserve">Energimyndigheten kan besluta om publiceringsförbud i jämförelseverktyget för en viss tid </w:t>
      </w:r>
      <w:r w:rsidR="00611CF7">
        <w:t xml:space="preserve">om högst sex månader för elleveransavtal som en detaljförsäljare erbjuder eller </w:t>
      </w:r>
      <w:r w:rsidR="00CB4B78">
        <w:t>för köpeanbud som avses i 5</w:t>
      </w:r>
      <w:r w:rsidR="002574F8">
        <w:t> §</w:t>
      </w:r>
      <w:r w:rsidR="00CB4B78">
        <w:t xml:space="preserve"> 2</w:t>
      </w:r>
      <w:r w:rsidR="002574F8">
        <w:t> mom.</w:t>
      </w:r>
      <w:r w:rsidR="00CB4B78">
        <w:t xml:space="preserve"> En förutsättning för publiceringsförbud </w:t>
      </w:r>
      <w:r w:rsidR="00775BDA">
        <w:t xml:space="preserve">är att detaljförsäljaren upprepade gånger till jämförelseverktyget </w:t>
      </w:r>
      <w:r w:rsidR="00DE30F3">
        <w:t>har lämnat sådana osanna eller vilseledande uppgifter som avses i 5</w:t>
      </w:r>
      <w:r w:rsidR="002574F8">
        <w:t> §</w:t>
      </w:r>
      <w:r w:rsidR="00DE30F3">
        <w:t xml:space="preserve"> 3</w:t>
      </w:r>
      <w:r w:rsidR="002574F8">
        <w:t> mom.</w:t>
      </w:r>
      <w:r w:rsidR="00DE30F3">
        <w:t xml:space="preserve"> om elleverans</w:t>
      </w:r>
      <w:r w:rsidR="00337390">
        <w:t xml:space="preserve">avtal som detaljförsäljaren </w:t>
      </w:r>
      <w:r w:rsidR="00705490">
        <w:t xml:space="preserve">erbjuder. Energimyndigheten ska innan ett publiceringsförbud meddelas </w:t>
      </w:r>
      <w:r w:rsidR="00A20214">
        <w:t xml:space="preserve">varna detaljförsäljaren för att dess verksamhet kan leda till att ett publiceringsförbud </w:t>
      </w:r>
      <w:r w:rsidR="00E13044">
        <w:t xml:space="preserve">meddelas om detaljförsäljaren fortsätter med sådan verksamhet som utgör en förutsättning </w:t>
      </w:r>
      <w:r w:rsidR="00E16260">
        <w:t>för ett publiceringsförbud för viss tid.</w:t>
      </w:r>
    </w:p>
    <w:p w14:paraId="29CD947C" w14:textId="77777777" w:rsidR="00C9365D" w:rsidRDefault="00E16260" w:rsidP="00110E1A">
      <w:pPr>
        <w:pStyle w:val="ANormal"/>
      </w:pPr>
      <w:r>
        <w:tab/>
        <w:t>Energimyndigheten kan begära ett utlåtande av konsument</w:t>
      </w:r>
      <w:r w:rsidR="00E91D91">
        <w:t>ombudsmannen över en detaljförsäljares verksamhet innan detal</w:t>
      </w:r>
      <w:r w:rsidR="00C9365D">
        <w:t>jförsäljaren meddelas en varning eller ett publiceringsförbud.</w:t>
      </w:r>
    </w:p>
    <w:p w14:paraId="2202FE03" w14:textId="77777777" w:rsidR="00C9365D" w:rsidRDefault="00C9365D" w:rsidP="00110E1A">
      <w:pPr>
        <w:pStyle w:val="ANormal"/>
      </w:pPr>
    </w:p>
    <w:p w14:paraId="0E7B3E64" w14:textId="64F5C863" w:rsidR="009E62E5" w:rsidRDefault="00C9365D" w:rsidP="00C9365D">
      <w:pPr>
        <w:pStyle w:val="LagParagraf"/>
      </w:pPr>
      <w:r>
        <w:t>9</w:t>
      </w:r>
      <w:r w:rsidR="002574F8">
        <w:t> §</w:t>
      </w:r>
    </w:p>
    <w:p w14:paraId="0C21C2CF" w14:textId="77777777" w:rsidR="00AF1E61" w:rsidRDefault="009E62E5" w:rsidP="009E62E5">
      <w:pPr>
        <w:pStyle w:val="LagPararubrik"/>
      </w:pPr>
      <w:r>
        <w:t>Ändringssökande</w:t>
      </w:r>
    </w:p>
    <w:p w14:paraId="6AC4F263" w14:textId="069354F0" w:rsidR="002C06D9" w:rsidRDefault="00AF1E61" w:rsidP="00AF1E61">
      <w:pPr>
        <w:pStyle w:val="ANormal"/>
      </w:pPr>
      <w:r>
        <w:tab/>
      </w:r>
      <w:r w:rsidR="003B597D">
        <w:t>Ändring i beslut som Energimyndigheten har meddelat med stöd av 4, 6 och 8</w:t>
      </w:r>
      <w:r w:rsidR="002574F8">
        <w:t> §</w:t>
      </w:r>
      <w:r w:rsidR="00776639">
        <w:t xml:space="preserve"> och i beslut om avvisning av ett ärende som avses i de paragraferna får sökas genom </w:t>
      </w:r>
      <w:r w:rsidR="0026641B">
        <w:t xml:space="preserve">besvär hos marknadsdomstolen. Bestämmelser om marknadsdomstolens </w:t>
      </w:r>
      <w:r w:rsidR="002C06D9">
        <w:t>behandling av ärendet finns i lagen om rättegång i marknadsdomstolen (100/2013).</w:t>
      </w:r>
    </w:p>
    <w:p w14:paraId="0C7D9F30" w14:textId="77777777" w:rsidR="00EC4888" w:rsidRDefault="002C06D9" w:rsidP="00AF1E61">
      <w:pPr>
        <w:pStyle w:val="ANormal"/>
      </w:pPr>
      <w:r>
        <w:tab/>
      </w:r>
      <w:r w:rsidR="003E4A06">
        <w:t>Ändring i marknadsdomstolens beslut får sökas genom besvär hos högsta förvaltningsdomstolen.</w:t>
      </w:r>
    </w:p>
    <w:p w14:paraId="6DC9ED39" w14:textId="77777777" w:rsidR="007D1697" w:rsidRDefault="00EC4888" w:rsidP="00AF1E61">
      <w:pPr>
        <w:pStyle w:val="ANormal"/>
      </w:pPr>
      <w:r>
        <w:tab/>
        <w:t xml:space="preserve">På sökande av ändring tillämpas i övrigt lagen om rättegång </w:t>
      </w:r>
      <w:r w:rsidR="007D1697">
        <w:t>i förvaltningsärenden (808/2019).</w:t>
      </w:r>
    </w:p>
    <w:p w14:paraId="3ECF35B8" w14:textId="77777777" w:rsidR="007D1697" w:rsidRDefault="007D1697" w:rsidP="00AF1E61">
      <w:pPr>
        <w:pStyle w:val="ANormal"/>
      </w:pPr>
    </w:p>
    <w:p w14:paraId="568FF426" w14:textId="4DC71831" w:rsidR="007D1697" w:rsidRDefault="007D1697" w:rsidP="007D1697">
      <w:pPr>
        <w:pStyle w:val="LagParagraf"/>
      </w:pPr>
      <w:r>
        <w:t>10</w:t>
      </w:r>
      <w:r w:rsidR="002574F8">
        <w:t> §</w:t>
      </w:r>
    </w:p>
    <w:p w14:paraId="27F32FB4" w14:textId="77777777" w:rsidR="007D1697" w:rsidRDefault="007D1697" w:rsidP="007D1697">
      <w:pPr>
        <w:pStyle w:val="LagPararubrik"/>
      </w:pPr>
      <w:r>
        <w:t>Ikraftträdande</w:t>
      </w:r>
    </w:p>
    <w:p w14:paraId="36F65C76" w14:textId="76359CDB" w:rsidR="0005056F" w:rsidRDefault="007D1697" w:rsidP="007D1697">
      <w:pPr>
        <w:pStyle w:val="ANormal"/>
      </w:pPr>
      <w:r>
        <w:tab/>
        <w:t xml:space="preserve">Denna lag träder i kraft </w:t>
      </w:r>
      <w:r w:rsidR="00361368">
        <w:t>den 1 juni 2023.</w:t>
      </w:r>
    </w:p>
    <w:p w14:paraId="21333DDC" w14:textId="77777777" w:rsidR="002C05EE" w:rsidRDefault="002C05EE" w:rsidP="007D1697">
      <w:pPr>
        <w:pStyle w:val="ANormal"/>
      </w:pPr>
    </w:p>
    <w:p w14:paraId="189840A9" w14:textId="23F55B07" w:rsidR="000F6476" w:rsidRDefault="000F6476">
      <w:pPr>
        <w:rPr>
          <w:sz w:val="22"/>
          <w:szCs w:val="20"/>
          <w:lang w:val="sv-SE"/>
        </w:rPr>
      </w:pPr>
      <w:r>
        <w:br w:type="page"/>
      </w:r>
    </w:p>
    <w:p w14:paraId="587985ED" w14:textId="77777777" w:rsidR="000F6476" w:rsidRDefault="000F6476" w:rsidP="000F6476">
      <w:pPr>
        <w:pStyle w:val="RubrikA"/>
      </w:pPr>
      <w:bookmarkStart w:id="43" w:name="_Toc187760559"/>
      <w:bookmarkStart w:id="44" w:name="_Toc232149450"/>
      <w:r>
        <w:lastRenderedPageBreak/>
        <w:t>Parallelltexter</w:t>
      </w:r>
      <w:bookmarkEnd w:id="43"/>
      <w:bookmarkEnd w:id="44"/>
    </w:p>
    <w:p w14:paraId="4913B109" w14:textId="77777777" w:rsidR="000F6476" w:rsidRDefault="000F6476" w:rsidP="000F6476">
      <w:pPr>
        <w:pStyle w:val="Rubrikmellanrum"/>
      </w:pPr>
    </w:p>
    <w:p w14:paraId="137B7B3E" w14:textId="187755B8" w:rsidR="000F6476" w:rsidRPr="00E81675" w:rsidRDefault="000F6476" w:rsidP="000F6476">
      <w:pPr>
        <w:pStyle w:val="ArendeUnderRubrik"/>
        <w:numPr>
          <w:ilvl w:val="0"/>
          <w:numId w:val="23"/>
        </w:numPr>
      </w:pPr>
      <w:r>
        <w:t xml:space="preserve">Parallelltexter till landskapsregeringens lagförslag nr </w:t>
      </w:r>
      <w:r w:rsidR="002D433F">
        <w:t>23</w:t>
      </w:r>
      <w:r>
        <w:t>/</w:t>
      </w:r>
      <w:proofErr w:type="gramStart"/>
      <w:r>
        <w:t>2025-2026</w:t>
      </w:r>
      <w:proofErr w:type="gramEnd"/>
    </w:p>
    <w:p w14:paraId="16B1E7E6" w14:textId="77777777" w:rsidR="000F6476" w:rsidRPr="00285F1A" w:rsidRDefault="000F6476" w:rsidP="007D1697">
      <w:pPr>
        <w:pStyle w:val="ANormal"/>
      </w:pPr>
    </w:p>
    <w:sectPr w:rsidR="000F6476" w:rsidRPr="00285F1A">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3678" w14:textId="77777777" w:rsidR="00636124" w:rsidRPr="0049765D" w:rsidRDefault="00636124">
      <w:r w:rsidRPr="0049765D">
        <w:separator/>
      </w:r>
    </w:p>
  </w:endnote>
  <w:endnote w:type="continuationSeparator" w:id="0">
    <w:p w14:paraId="63A89847" w14:textId="77777777" w:rsidR="00636124" w:rsidRPr="0049765D" w:rsidRDefault="00636124">
      <w:r w:rsidRPr="00497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50CB" w14:textId="77777777" w:rsidR="00AF3004" w:rsidRPr="0049765D"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6517" w14:textId="17A75D52" w:rsidR="00AF3004" w:rsidRPr="0049765D" w:rsidRDefault="000F6476">
    <w:pPr>
      <w:pStyle w:val="Sidfot"/>
    </w:pPr>
    <w:r>
      <w:t>LF</w:t>
    </w:r>
    <w:r w:rsidR="002D433F">
      <w:t>23</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774F" w14:textId="77777777" w:rsidR="00AF3004" w:rsidRPr="0049765D"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2581" w14:textId="77777777" w:rsidR="00636124" w:rsidRPr="0049765D" w:rsidRDefault="00636124">
      <w:r w:rsidRPr="0049765D">
        <w:separator/>
      </w:r>
    </w:p>
  </w:footnote>
  <w:footnote w:type="continuationSeparator" w:id="0">
    <w:p w14:paraId="58418A21" w14:textId="77777777" w:rsidR="00636124" w:rsidRPr="0049765D" w:rsidRDefault="00636124">
      <w:r w:rsidRPr="0049765D">
        <w:continuationSeparator/>
      </w:r>
    </w:p>
  </w:footnote>
  <w:footnote w:id="1">
    <w:p w14:paraId="574749E8" w14:textId="01A8FF86" w:rsidR="00234209" w:rsidRDefault="00234209">
      <w:pPr>
        <w:pStyle w:val="Fotnotstext"/>
      </w:pPr>
      <w:r>
        <w:rPr>
          <w:rStyle w:val="Fotnotsreferens"/>
        </w:rPr>
        <w:footnoteRef/>
      </w:r>
      <w:r w:rsidR="008C7DED">
        <w:t xml:space="preserve"> </w:t>
      </w:r>
      <w:r w:rsidR="0009440D">
        <w:t xml:space="preserve">Se FFS 266/2017, </w:t>
      </w:r>
      <w:r w:rsidR="00BC668F">
        <w:t xml:space="preserve">FFS 590/2017, FFS </w:t>
      </w:r>
      <w:r w:rsidR="00D1172D">
        <w:t>287/2018, FFS 108/2019</w:t>
      </w:r>
      <w:r w:rsidR="0028751B">
        <w:t xml:space="preserve">, FFS 236/2019, </w:t>
      </w:r>
      <w:r w:rsidR="00E67842">
        <w:t>FFS 849/2019, FFS 1021/</w:t>
      </w:r>
      <w:r w:rsidR="005503BC">
        <w:t>2020, FFS 730/2021, FFS 891/</w:t>
      </w:r>
      <w:r w:rsidR="009D6824">
        <w:t>2021, FFS 695/2022, FFS 497</w:t>
      </w:r>
      <w:r w:rsidR="00003E27">
        <w:t>/2023</w:t>
      </w:r>
      <w:r w:rsidR="00AE129D">
        <w:t xml:space="preserve">, FFS </w:t>
      </w:r>
      <w:r w:rsidR="00F71799">
        <w:t>133/2025, FFS 201/2025</w:t>
      </w:r>
      <w:r w:rsidR="00EB0B0C">
        <w:t>, FFS 933/2025</w:t>
      </w:r>
      <w:r w:rsidR="00A35D39">
        <w:t xml:space="preserve"> och FFS 138</w:t>
      </w:r>
      <w:r w:rsidR="000D0A41">
        <w:t>3/2025.</w:t>
      </w:r>
    </w:p>
  </w:footnote>
  <w:footnote w:id="2">
    <w:p w14:paraId="32D647FE" w14:textId="7BE3B100" w:rsidR="00A73E86" w:rsidRDefault="00A73E86">
      <w:pPr>
        <w:pStyle w:val="Fotnotstext"/>
      </w:pPr>
      <w:r>
        <w:rPr>
          <w:rStyle w:val="Fotnotsreferens"/>
        </w:rPr>
        <w:footnoteRef/>
      </w:r>
      <w:r>
        <w:t xml:space="preserve"> Europaparlamentets och rådets direktiv (EU) 2019/944 om gemensamma regler för den inre marknaden för el och om ändring av direktiv 2012/27/EU.</w:t>
      </w:r>
    </w:p>
  </w:footnote>
  <w:footnote w:id="3">
    <w:p w14:paraId="28D525D6" w14:textId="4B5F6C47" w:rsidR="00AE11D4" w:rsidRDefault="00AE11D4">
      <w:pPr>
        <w:pStyle w:val="Fotnotstext"/>
      </w:pPr>
      <w:r>
        <w:rPr>
          <w:rStyle w:val="Fotnotsreferens"/>
        </w:rPr>
        <w:footnoteRef/>
      </w:r>
      <w:r w:rsidR="00BD47D3">
        <w:t xml:space="preserve"> Europaparlamentets och rådets direktiv (EU) </w:t>
      </w:r>
      <w:r w:rsidR="00E25E31">
        <w:t xml:space="preserve">2018/2001 om </w:t>
      </w:r>
      <w:r w:rsidR="00520218">
        <w:t>främjande av användningen av energi från förnybara energikällor.</w:t>
      </w:r>
    </w:p>
  </w:footnote>
  <w:footnote w:id="4">
    <w:p w14:paraId="4721DCB0" w14:textId="26D4771B" w:rsidR="00E44F55" w:rsidRDefault="00E44F55">
      <w:pPr>
        <w:pStyle w:val="Fotnotstext"/>
      </w:pPr>
      <w:r>
        <w:rPr>
          <w:rStyle w:val="Fotnotsreferens"/>
        </w:rPr>
        <w:footnoteRef/>
      </w:r>
      <w:r>
        <w:t xml:space="preserve"> </w:t>
      </w:r>
      <w:r w:rsidR="00AE717F">
        <w:t>Elmarknadslagen har</w:t>
      </w:r>
      <w:r w:rsidR="004649E8">
        <w:t xml:space="preserve"> sedan</w:t>
      </w:r>
      <w:r w:rsidR="00D65ABC">
        <w:t xml:space="preserve"> dess</w:t>
      </w:r>
      <w:r w:rsidR="004649E8">
        <w:t xml:space="preserve"> </w:t>
      </w:r>
      <w:r w:rsidR="001E0262">
        <w:t>ikraftträdande</w:t>
      </w:r>
      <w:r w:rsidR="00087D29">
        <w:t xml:space="preserve"> år 2015</w:t>
      </w:r>
      <w:r w:rsidR="001E0262">
        <w:t xml:space="preserve"> </w:t>
      </w:r>
      <w:r w:rsidR="00565C79">
        <w:t>ändrats</w:t>
      </w:r>
      <w:r w:rsidR="003A44C4">
        <w:t xml:space="preserve"> endast </w:t>
      </w:r>
      <w:r w:rsidR="00BD4428">
        <w:t>en gång</w:t>
      </w:r>
      <w:r w:rsidR="00136032">
        <w:t xml:space="preserve"> (se fotnot 5)</w:t>
      </w:r>
      <w:r w:rsidR="00B65290">
        <w:t>,</w:t>
      </w:r>
      <w:r w:rsidR="00136032">
        <w:t xml:space="preserve"> medan </w:t>
      </w:r>
      <w:r w:rsidR="002D5362">
        <w:t xml:space="preserve">rikets elmarknadslag </w:t>
      </w:r>
      <w:r w:rsidR="00BC15FC">
        <w:t>blivit föremål fö</w:t>
      </w:r>
      <w:r w:rsidR="005B7EE6">
        <w:t>r revidering</w:t>
      </w:r>
      <w:r w:rsidR="00824B18">
        <w:t xml:space="preserve"> vid</w:t>
      </w:r>
      <w:r w:rsidR="005B7EE6">
        <w:t xml:space="preserve"> </w:t>
      </w:r>
      <w:r w:rsidR="00EF5C31">
        <w:t>17</w:t>
      </w:r>
      <w:r w:rsidR="00824B18">
        <w:t xml:space="preserve"> tillfällen</w:t>
      </w:r>
      <w:r w:rsidR="00EF5C31">
        <w:t xml:space="preserve"> under perioden 2014</w:t>
      </w:r>
      <w:r w:rsidR="002831EC">
        <w:t xml:space="preserve"> ̶ 2026.</w:t>
      </w:r>
    </w:p>
  </w:footnote>
  <w:footnote w:id="5">
    <w:p w14:paraId="0DBC30E1" w14:textId="41D8A937" w:rsidR="000B0948" w:rsidRDefault="000B0948">
      <w:pPr>
        <w:pStyle w:val="Fotnotstext"/>
      </w:pPr>
      <w:r>
        <w:rPr>
          <w:rStyle w:val="Fotnotsreferens"/>
        </w:rPr>
        <w:footnoteRef/>
      </w:r>
      <w:r>
        <w:t xml:space="preserve"> </w:t>
      </w:r>
      <w:r w:rsidR="00205FE8">
        <w:t xml:space="preserve">Se </w:t>
      </w:r>
      <w:r w:rsidR="00CA74FC">
        <w:t>Ålands landskapsregering</w:t>
      </w:r>
      <w:r w:rsidR="00FC39B1">
        <w:t>, lagförslag nr 28/</w:t>
      </w:r>
      <w:r w:rsidR="00B23C53">
        <w:t>2022</w:t>
      </w:r>
      <w:r w:rsidR="00914B5D">
        <w:t xml:space="preserve"> ̶ </w:t>
      </w:r>
      <w:r w:rsidR="001159B4">
        <w:t>2023</w:t>
      </w:r>
      <w:r w:rsidR="005A4C40">
        <w:t xml:space="preserve"> </w:t>
      </w:r>
      <w:r w:rsidR="005A4C40" w:rsidRPr="00192BE0">
        <w:rPr>
          <w:i/>
          <w:iCs/>
        </w:rPr>
        <w:t xml:space="preserve">Ändring </w:t>
      </w:r>
      <w:r w:rsidR="00DA1384" w:rsidRPr="00192BE0">
        <w:rPr>
          <w:i/>
          <w:iCs/>
        </w:rPr>
        <w:t>av elmarknadslagstiftningen</w:t>
      </w:r>
      <w:r w:rsidR="00DA1384">
        <w:t>,</w:t>
      </w:r>
      <w:r w:rsidR="00192BE0">
        <w:t xml:space="preserve"> </w:t>
      </w:r>
      <w:r w:rsidR="006D6467">
        <w:t xml:space="preserve">den </w:t>
      </w:r>
      <w:r w:rsidR="00393ADC">
        <w:t>17 maj 2023.</w:t>
      </w:r>
    </w:p>
  </w:footnote>
  <w:footnote w:id="6">
    <w:p w14:paraId="414B906A" w14:textId="51833D13" w:rsidR="004D71B1" w:rsidRDefault="004D71B1">
      <w:pPr>
        <w:pStyle w:val="Fotnotstext"/>
      </w:pPr>
      <w:r>
        <w:rPr>
          <w:rStyle w:val="Fotnotsreferens"/>
        </w:rPr>
        <w:footnoteRef/>
      </w:r>
      <w:r>
        <w:t xml:space="preserve"> </w:t>
      </w:r>
      <w:r w:rsidR="00C35587">
        <w:t>Europaparlamentets och rådets direktiv (EU) 2023/1791 om energieffektivitet och om ändring av förordning (EU) 2023/955.</w:t>
      </w:r>
      <w:r w:rsidR="00F60F37">
        <w:t xml:space="preserve"> </w:t>
      </w:r>
      <w:r w:rsidR="00BE5405">
        <w:t>Fråg</w:t>
      </w:r>
      <w:r w:rsidR="008C517A">
        <w:t>or</w:t>
      </w:r>
      <w:r w:rsidR="00BE5405">
        <w:t xml:space="preserve"> </w:t>
      </w:r>
      <w:r w:rsidR="008C517A">
        <w:t>som rör</w:t>
      </w:r>
      <w:r w:rsidR="003E2A79">
        <w:t xml:space="preserve"> </w:t>
      </w:r>
      <w:r w:rsidR="008D27B8">
        <w:t>införlivandet</w:t>
      </w:r>
      <w:r w:rsidR="00384114">
        <w:t xml:space="preserve"> av direktivets övriga delar</w:t>
      </w:r>
      <w:r w:rsidR="008D27B8">
        <w:t xml:space="preserve"> i</w:t>
      </w:r>
      <w:r w:rsidR="00F10DC8">
        <w:t xml:space="preserve"> den åländska energilagstiftningen</w:t>
      </w:r>
      <w:r w:rsidR="004D7E1F">
        <w:t xml:space="preserve"> </w:t>
      </w:r>
      <w:r w:rsidR="006E2EA4">
        <w:t xml:space="preserve">utreds inom ramen </w:t>
      </w:r>
      <w:r w:rsidR="001F78D6">
        <w:t>för</w:t>
      </w:r>
      <w:r w:rsidR="009B72C4">
        <w:t xml:space="preserve"> </w:t>
      </w:r>
      <w:r w:rsidR="00D304FC">
        <w:t>e</w:t>
      </w:r>
      <w:r w:rsidR="00D55B53">
        <w:t>tt</w:t>
      </w:r>
      <w:r w:rsidR="00D304FC">
        <w:t xml:space="preserve"> </w:t>
      </w:r>
      <w:r w:rsidR="00BC7F1F">
        <w:t>separat</w:t>
      </w:r>
      <w:r w:rsidR="00464973">
        <w:t xml:space="preserve"> </w:t>
      </w:r>
      <w:r w:rsidR="00D95262">
        <w:t>lagberedningsprojekt</w:t>
      </w:r>
      <w:r w:rsidR="00B83740">
        <w:t xml:space="preserve"> som för närvarande pågår</w:t>
      </w:r>
      <w:r w:rsidR="00BC7F1F">
        <w:t xml:space="preserve"> </w:t>
      </w:r>
      <w:r w:rsidR="00473637">
        <w:t>inom landskapsregeringen.</w:t>
      </w:r>
    </w:p>
  </w:footnote>
  <w:footnote w:id="7">
    <w:p w14:paraId="783833EC" w14:textId="32CAD7C5" w:rsidR="0097117A" w:rsidRDefault="0097117A">
      <w:pPr>
        <w:pStyle w:val="Fotnotstext"/>
      </w:pPr>
      <w:r>
        <w:rPr>
          <w:rStyle w:val="Fotnotsreferens"/>
        </w:rPr>
        <w:footnoteRef/>
      </w:r>
      <w:r>
        <w:t xml:space="preserve"> Europaparlamentets och rådets </w:t>
      </w:r>
      <w:r w:rsidR="009D18E2">
        <w:t xml:space="preserve">direktiv (EU) 2024/1711 om ändring av direktiven </w:t>
      </w:r>
      <w:r w:rsidR="00C20F5C">
        <w:t xml:space="preserve">(EU) 2018/2001 och (EU) 2019/944 vad gäller förbättring </w:t>
      </w:r>
      <w:r w:rsidR="00962197">
        <w:t>av utformningen av unionens elmarknad.</w:t>
      </w:r>
    </w:p>
  </w:footnote>
  <w:footnote w:id="8">
    <w:p w14:paraId="4AE289DC" w14:textId="2DA03B12" w:rsidR="004A684F" w:rsidRDefault="004A684F">
      <w:pPr>
        <w:pStyle w:val="Fotnotstext"/>
      </w:pPr>
      <w:r>
        <w:rPr>
          <w:rStyle w:val="Fotnotsreferens"/>
        </w:rPr>
        <w:footnoteRef/>
      </w:r>
      <w:r>
        <w:t xml:space="preserve"> </w:t>
      </w:r>
      <w:r w:rsidR="000B36F1">
        <w:t>I</w:t>
      </w:r>
      <w:r w:rsidR="00541880">
        <w:t xml:space="preserve"> artikel 19.6 i elmarknadsdi</w:t>
      </w:r>
      <w:r w:rsidR="000B36F1">
        <w:t xml:space="preserve">rektivet fastslås att </w:t>
      </w:r>
      <w:r w:rsidR="00417BCE">
        <w:t xml:space="preserve">smarta mätarsystem </w:t>
      </w:r>
      <w:r w:rsidR="00657A60">
        <w:t xml:space="preserve">ska uppfylla kraven i direktivets artikel 20 och bilaga II </w:t>
      </w:r>
      <w:r w:rsidR="00BD4964">
        <w:t>senast den 5 juli 2031.</w:t>
      </w:r>
    </w:p>
  </w:footnote>
  <w:footnote w:id="9">
    <w:p w14:paraId="04DE374D" w14:textId="1F045EC8" w:rsidR="00A307F7" w:rsidRDefault="00A307F7">
      <w:pPr>
        <w:pStyle w:val="Fotnotstext"/>
      </w:pPr>
      <w:r>
        <w:rPr>
          <w:rStyle w:val="Fotnotsreferens"/>
        </w:rPr>
        <w:footnoteRef/>
      </w:r>
      <w:r>
        <w:t xml:space="preserve"> Europaparlamentets och </w:t>
      </w:r>
      <w:r w:rsidR="00E94AC5">
        <w:t xml:space="preserve">rådets förordning (EU) 2024/1747 om </w:t>
      </w:r>
      <w:r w:rsidR="00911C06">
        <w:t xml:space="preserve">ändring av förordningarna (EU) 2019/942 och (EU) </w:t>
      </w:r>
      <w:r w:rsidR="0006798C">
        <w:t>2019/943 vad gäller förbättring av utformningen av unionens elmarknad</w:t>
      </w:r>
      <w:r w:rsidR="009D3576">
        <w:t>.</w:t>
      </w:r>
    </w:p>
  </w:footnote>
  <w:footnote w:id="10">
    <w:p w14:paraId="1038989B" w14:textId="3F79F3CD" w:rsidR="00AF3B6D" w:rsidRDefault="00AF3B6D">
      <w:pPr>
        <w:pStyle w:val="Fotnotstext"/>
      </w:pPr>
      <w:r>
        <w:rPr>
          <w:rStyle w:val="Fotnotsreferens"/>
        </w:rPr>
        <w:footnoteRef/>
      </w:r>
      <w:r>
        <w:t xml:space="preserve"> En ny aktörsgrupp </w:t>
      </w:r>
      <w:r w:rsidR="00C929DE">
        <w:t>på elmarknaden, som</w:t>
      </w:r>
      <w:r w:rsidR="006139BA">
        <w:t xml:space="preserve"> självständigt och</w:t>
      </w:r>
      <w:r w:rsidR="00C929DE">
        <w:t xml:space="preserve"> </w:t>
      </w:r>
      <w:r w:rsidR="00644281">
        <w:t>oberoende av den öppna leveranskedjan för el tillhanda</w:t>
      </w:r>
      <w:r w:rsidR="00A94385">
        <w:t xml:space="preserve">håller </w:t>
      </w:r>
      <w:r w:rsidR="0090367A">
        <w:t xml:space="preserve">flexibilitetstjänster genom att styra </w:t>
      </w:r>
      <w:r w:rsidR="00B325CB">
        <w:t xml:space="preserve">kundens elförbrukning, elproduktion </w:t>
      </w:r>
      <w:r w:rsidR="0066348D">
        <w:t>och energilagringsanläggningar.</w:t>
      </w:r>
    </w:p>
  </w:footnote>
  <w:footnote w:id="11">
    <w:p w14:paraId="3D4E6F61" w14:textId="662FD13B" w:rsidR="000A16D0" w:rsidRDefault="000A16D0">
      <w:pPr>
        <w:pStyle w:val="Fotnotstext"/>
      </w:pPr>
      <w:r>
        <w:rPr>
          <w:rStyle w:val="Fotnotsreferens"/>
        </w:rPr>
        <w:footnoteRef/>
      </w:r>
      <w:r>
        <w:t xml:space="preserve"> Se 3</w:t>
      </w:r>
      <w:r w:rsidR="002574F8">
        <w:t> §</w:t>
      </w:r>
      <w:r>
        <w:t xml:space="preserve"> i lagen om tvistenämnden för energimarknaden </w:t>
      </w:r>
      <w:r w:rsidR="00DD6E37">
        <w:t>(FFS 502/2023)</w:t>
      </w:r>
      <w:r w:rsidR="00A45EC8">
        <w:t>.</w:t>
      </w:r>
    </w:p>
  </w:footnote>
  <w:footnote w:id="12">
    <w:p w14:paraId="603FC468" w14:textId="718D8957" w:rsidR="001F52F4" w:rsidRDefault="001F52F4">
      <w:pPr>
        <w:pStyle w:val="Fotnotstext"/>
      </w:pPr>
      <w:r>
        <w:rPr>
          <w:rStyle w:val="Fotnotsreferens"/>
        </w:rPr>
        <w:footnoteRef/>
      </w:r>
      <w:r>
        <w:t xml:space="preserve"> </w:t>
      </w:r>
      <w:r w:rsidR="001E4A00">
        <w:t xml:space="preserve">Elmarknadsdirektivet förutsätter att stamnätet för el definieras </w:t>
      </w:r>
      <w:r w:rsidR="00A675E4">
        <w:t xml:space="preserve">på ett sådant sätt att det tydligt </w:t>
      </w:r>
      <w:r w:rsidR="00616D76">
        <w:t xml:space="preserve">går att </w:t>
      </w:r>
      <w:r w:rsidR="00411B87">
        <w:t>särskilja</w:t>
      </w:r>
      <w:r w:rsidR="00EF616F">
        <w:t xml:space="preserve"> från</w:t>
      </w:r>
      <w:r w:rsidR="00411B87">
        <w:t xml:space="preserve"> andra typer av elnät.</w:t>
      </w:r>
    </w:p>
  </w:footnote>
  <w:footnote w:id="13">
    <w:p w14:paraId="4188B6AD" w14:textId="3FA8F4DB" w:rsidR="009C361F" w:rsidRDefault="009C361F">
      <w:pPr>
        <w:pStyle w:val="Fotnotstext"/>
      </w:pPr>
      <w:r>
        <w:rPr>
          <w:rStyle w:val="Fotnotsreferens"/>
        </w:rPr>
        <w:footnoteRef/>
      </w:r>
      <w:r>
        <w:t xml:space="preserve"> Med anslutningsledning avses </w:t>
      </w:r>
      <w:r w:rsidR="00CA7A71">
        <w:t xml:space="preserve">ledningar som byggts </w:t>
      </w:r>
      <w:r w:rsidR="00184604">
        <w:t xml:space="preserve">för anslutning av ett eldriftsobjekt, </w:t>
      </w:r>
      <w:r w:rsidR="00677340">
        <w:t xml:space="preserve">en kraftverkshelhet </w:t>
      </w:r>
      <w:r w:rsidR="00A36BB7">
        <w:t xml:space="preserve">eller en </w:t>
      </w:r>
      <w:r w:rsidR="00B33F35">
        <w:t xml:space="preserve">eller flera till varandra kopplade </w:t>
      </w:r>
      <w:r w:rsidR="00F42AB8">
        <w:t xml:space="preserve">energilagringsanläggningar till </w:t>
      </w:r>
      <w:r w:rsidR="004E31E8">
        <w:t>el</w:t>
      </w:r>
      <w:r w:rsidR="00F42AB8">
        <w:t xml:space="preserve">nätet. </w:t>
      </w:r>
      <w:r w:rsidR="00EE6982">
        <w:t>Tillstånd</w:t>
      </w:r>
      <w:r w:rsidR="004057E8">
        <w:t xml:space="preserve"> för nätverksamhet</w:t>
      </w:r>
      <w:r w:rsidR="00EE6982">
        <w:t xml:space="preserve"> kan fordras för d</w:t>
      </w:r>
      <w:r w:rsidR="00603AED">
        <w:t>riften av en anslutningsledning</w:t>
      </w:r>
      <w:r w:rsidR="00FC4FF3">
        <w:t xml:space="preserve"> i sådana fall då</w:t>
      </w:r>
      <w:r w:rsidR="00EE6982">
        <w:t xml:space="preserve"> </w:t>
      </w:r>
      <w:r w:rsidR="00F40400">
        <w:t xml:space="preserve">innehavaren </w:t>
      </w:r>
      <w:r w:rsidR="0049508F">
        <w:t>ansluter en tredje part till sin ledning.</w:t>
      </w:r>
    </w:p>
  </w:footnote>
  <w:footnote w:id="14">
    <w:p w14:paraId="49CBB483" w14:textId="21F5DE27" w:rsidR="00E727B0" w:rsidRDefault="00E727B0">
      <w:pPr>
        <w:pStyle w:val="Fotnotstext"/>
      </w:pPr>
      <w:r>
        <w:rPr>
          <w:rStyle w:val="Fotnotsreferens"/>
        </w:rPr>
        <w:footnoteRef/>
      </w:r>
      <w:r w:rsidR="00D02629">
        <w:t xml:space="preserve"> </w:t>
      </w:r>
      <w:r w:rsidR="00391BF5">
        <w:t xml:space="preserve">Ett elnät </w:t>
      </w:r>
      <w:r w:rsidR="00C20C52">
        <w:t>med vilket två eller flera separata kraf</w:t>
      </w:r>
      <w:r w:rsidR="008820E0">
        <w:t>t</w:t>
      </w:r>
      <w:r w:rsidR="00C20C52">
        <w:t xml:space="preserve">verkshelheter </w:t>
      </w:r>
      <w:r w:rsidR="008820E0">
        <w:t xml:space="preserve">ansluter sig till elnätet </w:t>
      </w:r>
      <w:r w:rsidR="00664738">
        <w:t xml:space="preserve">genom en gemensam anslutning och eventuell </w:t>
      </w:r>
      <w:r w:rsidR="007E01DE">
        <w:t xml:space="preserve">reservmatningsförbindelse, och som innehas av en eller flera </w:t>
      </w:r>
      <w:r w:rsidR="002E44DD">
        <w:t xml:space="preserve">elproducenter eller innehavare av energilagringsanläggningar </w:t>
      </w:r>
      <w:r w:rsidR="000C42FF">
        <w:t>som använder elnätet</w:t>
      </w:r>
      <w:r w:rsidR="00136A3C">
        <w:t xml:space="preserve">, eller av ett företag som </w:t>
      </w:r>
      <w:r w:rsidR="00451AD8">
        <w:t xml:space="preserve">dessa har bestämmande inflytande över. </w:t>
      </w:r>
      <w:r w:rsidR="002530F6">
        <w:t xml:space="preserve">Om ett anslutningsnät för </w:t>
      </w:r>
      <w:r w:rsidR="006E6831">
        <w:t xml:space="preserve">elproduktion används för att leverera el till </w:t>
      </w:r>
      <w:r w:rsidR="006D6DE9">
        <w:t xml:space="preserve">grossister eller slutförbrukare, </w:t>
      </w:r>
      <w:r w:rsidR="00CE170F">
        <w:t>är</w:t>
      </w:r>
      <w:r w:rsidR="006D6DE9">
        <w:t xml:space="preserve"> det</w:t>
      </w:r>
      <w:r w:rsidR="003A09DF">
        <w:t xml:space="preserve"> dock</w:t>
      </w:r>
      <w:r w:rsidR="006D6DE9">
        <w:t xml:space="preserve"> </w:t>
      </w:r>
      <w:r w:rsidR="000B308B">
        <w:t xml:space="preserve">fråga </w:t>
      </w:r>
      <w:r w:rsidR="00D33105">
        <w:t>om tillståndspliktig nätverksamhet.</w:t>
      </w:r>
      <w:r w:rsidR="00695334">
        <w:t xml:space="preserve"> Tillstånd krävs </w:t>
      </w:r>
      <w:r w:rsidR="00FA1D98">
        <w:t>även</w:t>
      </w:r>
      <w:r w:rsidR="00695334">
        <w:t xml:space="preserve"> </w:t>
      </w:r>
      <w:r w:rsidR="00FA1D98">
        <w:t xml:space="preserve">i sådana fall då </w:t>
      </w:r>
      <w:r w:rsidR="00382AE9">
        <w:t>nätet</w:t>
      </w:r>
      <w:r w:rsidR="00AF5A95">
        <w:t xml:space="preserve"> </w:t>
      </w:r>
      <w:r w:rsidR="00761A84">
        <w:t>är i någon annans</w:t>
      </w:r>
      <w:r w:rsidR="00382AE9">
        <w:t xml:space="preserve"> besittning</w:t>
      </w:r>
      <w:r w:rsidR="00761A84">
        <w:t xml:space="preserve"> än </w:t>
      </w:r>
      <w:r w:rsidR="00072E1B">
        <w:t>abonnentens eller abonnenternas</w:t>
      </w:r>
      <w:r w:rsidR="00382AE9">
        <w:t xml:space="preserve">. </w:t>
      </w:r>
      <w:r w:rsidR="00A83082">
        <w:t>I</w:t>
      </w:r>
      <w:r w:rsidR="006B32BB">
        <w:t xml:space="preserve"> oklara fall </w:t>
      </w:r>
      <w:r w:rsidR="00C00CD3">
        <w:t xml:space="preserve">kan förhandsbesked </w:t>
      </w:r>
      <w:r w:rsidR="004814C8">
        <w:t>begäras hos</w:t>
      </w:r>
      <w:r w:rsidR="00C00CD3">
        <w:t xml:space="preserve"> Energimyndigheten </w:t>
      </w:r>
      <w:r w:rsidR="002C45CF">
        <w:t>om huruvida elnätsverksamheten är tillståndspliktig.</w:t>
      </w:r>
    </w:p>
  </w:footnote>
  <w:footnote w:id="15">
    <w:p w14:paraId="4B129F31" w14:textId="06C806D4" w:rsidR="00B67276" w:rsidRDefault="00B67276">
      <w:pPr>
        <w:pStyle w:val="Fotnotstext"/>
      </w:pPr>
      <w:r>
        <w:rPr>
          <w:rStyle w:val="Fotnotsreferens"/>
        </w:rPr>
        <w:footnoteRef/>
      </w:r>
      <w:r w:rsidR="00944B0E">
        <w:t xml:space="preserve"> </w:t>
      </w:r>
      <w:r w:rsidR="008031D2">
        <w:t>C</w:t>
      </w:r>
      <w:r w:rsidR="00E75BCA">
        <w:t>-439/06</w:t>
      </w:r>
      <w:r w:rsidR="004F0D95">
        <w:t>, EU:C:2008</w:t>
      </w:r>
      <w:r w:rsidR="00EF3130">
        <w:t xml:space="preserve">:298, </w:t>
      </w:r>
      <w:r w:rsidR="00EF3130">
        <w:t>Cit</w:t>
      </w:r>
      <w:r w:rsidR="00C41F60">
        <w:t>iworks, dom av den 22 maj 2008</w:t>
      </w:r>
      <w:r w:rsidR="00486873">
        <w:t>. I domen fastslås</w:t>
      </w:r>
      <w:r w:rsidR="003F36EE">
        <w:t xml:space="preserve"> </w:t>
      </w:r>
      <w:r w:rsidR="003F36EE">
        <w:t>bl.a.</w:t>
      </w:r>
      <w:r w:rsidR="00486873">
        <w:t xml:space="preserve"> att</w:t>
      </w:r>
      <w:r w:rsidR="003F36EE">
        <w:t xml:space="preserve"> </w:t>
      </w:r>
      <w:r w:rsidR="00EE2BF6">
        <w:t>en tredje part ska få tillträde till</w:t>
      </w:r>
      <w:r w:rsidR="002D7688">
        <w:t xml:space="preserve"> nät i fastigheter och industrier</w:t>
      </w:r>
      <w:r w:rsidR="004D7AC1">
        <w:t xml:space="preserve">, oavsett </w:t>
      </w:r>
      <w:r w:rsidR="00F06A63">
        <w:t>om det rör sig om distributionsnät, högspännings</w:t>
      </w:r>
      <w:r w:rsidR="00D057D0">
        <w:t>distributionsnät eller stamnät.</w:t>
      </w:r>
    </w:p>
  </w:footnote>
  <w:footnote w:id="16">
    <w:p w14:paraId="44D1E9BE" w14:textId="082CF96C" w:rsidR="00F06393" w:rsidRDefault="00F06393">
      <w:pPr>
        <w:pStyle w:val="Fotnotstext"/>
      </w:pPr>
      <w:r>
        <w:rPr>
          <w:rStyle w:val="Fotnotsreferens"/>
        </w:rPr>
        <w:footnoteRef/>
      </w:r>
      <w:r>
        <w:t xml:space="preserve"> </w:t>
      </w:r>
      <w:r w:rsidR="00112270">
        <w:t xml:space="preserve">Ett avtal om leverans av el </w:t>
      </w:r>
      <w:r w:rsidR="00CA2DC7">
        <w:t xml:space="preserve">mellan en leverantör </w:t>
      </w:r>
      <w:r w:rsidR="00B95C3B">
        <w:t xml:space="preserve">och en slutförbrukare som återspeglar prisförändringarna på </w:t>
      </w:r>
      <w:r w:rsidR="00154575">
        <w:t>spotmarknaderna</w:t>
      </w:r>
      <w:r w:rsidR="00715DCE">
        <w:t>, inbegripet dagen före</w:t>
      </w:r>
      <w:r w:rsidR="00CA1CD6">
        <w:t xml:space="preserve">- och </w:t>
      </w:r>
      <w:r w:rsidR="00C05549">
        <w:t xml:space="preserve">intradagsmarknaderna med intervall som minst motsvarar </w:t>
      </w:r>
      <w:r w:rsidR="007C1C62">
        <w:t>frekvensen för avräkning på marknaden.</w:t>
      </w:r>
    </w:p>
  </w:footnote>
  <w:footnote w:id="17">
    <w:p w14:paraId="39C0B478" w14:textId="525D573E" w:rsidR="008E35DE" w:rsidRDefault="008E35DE">
      <w:pPr>
        <w:pStyle w:val="Fotnotstext"/>
      </w:pPr>
      <w:r>
        <w:rPr>
          <w:rStyle w:val="Fotnotsreferens"/>
        </w:rPr>
        <w:footnoteRef/>
      </w:r>
      <w:r>
        <w:t xml:space="preserve"> </w:t>
      </w:r>
      <w:r w:rsidR="004663C9">
        <w:t xml:space="preserve">Med gränssnitt för belastningsstyrning </w:t>
      </w:r>
      <w:r w:rsidR="00D72A3E">
        <w:t>avses en teknisk plattform varigenom belastning</w:t>
      </w:r>
      <w:r w:rsidR="00370B6D">
        <w:t xml:space="preserve">sstyrningsmeddelanden </w:t>
      </w:r>
      <w:r w:rsidR="00423EA8">
        <w:t xml:space="preserve">överförs </w:t>
      </w:r>
      <w:r w:rsidR="006E1848">
        <w:t xml:space="preserve">från en tillhandahållare av flexibilitetstjänster för att genomföras </w:t>
      </w:r>
      <w:r w:rsidR="00334604">
        <w:t>av distributionsnätinnehavaren.</w:t>
      </w:r>
      <w:r w:rsidR="004663C9">
        <w:t xml:space="preserve"> </w:t>
      </w:r>
      <w:r w:rsidR="005B3BF4">
        <w:t xml:space="preserve">I </w:t>
      </w:r>
      <w:r w:rsidR="005D5961">
        <w:t xml:space="preserve">statsrådets förordning om </w:t>
      </w:r>
      <w:r w:rsidR="00955694">
        <w:t xml:space="preserve">utredning och mätning av elleveranser (FFS 767/2021), som är tillämplig på Åland med de avvikelser som anges i elmarknadsförordningen, </w:t>
      </w:r>
      <w:r w:rsidR="004C51EA">
        <w:t xml:space="preserve">finns närmare bestämmelser om </w:t>
      </w:r>
      <w:r w:rsidR="00543A19">
        <w:t>egenskaperna hos nästa generationens smarta mätare.</w:t>
      </w:r>
    </w:p>
  </w:footnote>
  <w:footnote w:id="18">
    <w:p w14:paraId="0AD51AC4" w14:textId="68E5941D" w:rsidR="003769B9" w:rsidRPr="00D2352F" w:rsidRDefault="003769B9">
      <w:pPr>
        <w:pStyle w:val="Fotnotstext"/>
        <w:rPr>
          <w:i/>
          <w:iCs/>
        </w:rPr>
      </w:pPr>
      <w:r>
        <w:rPr>
          <w:rStyle w:val="Fotnotsreferens"/>
        </w:rPr>
        <w:footnoteRef/>
      </w:r>
      <w:r>
        <w:t xml:space="preserve"> </w:t>
      </w:r>
      <w:r w:rsidR="001555D9">
        <w:t xml:space="preserve">För en mer utförlig genomgång av </w:t>
      </w:r>
      <w:r w:rsidR="005F04A1">
        <w:t>vilka tekniska lösningar som utvecklats i</w:t>
      </w:r>
      <w:r w:rsidR="00BF3A7D">
        <w:t xml:space="preserve"> vi</w:t>
      </w:r>
      <w:r w:rsidR="00C630BE">
        <w:t>ssa</w:t>
      </w:r>
      <w:r w:rsidR="005F04A1">
        <w:t xml:space="preserve"> andra </w:t>
      </w:r>
      <w:r w:rsidR="00DA68AF">
        <w:t>EU-medlemsstater</w:t>
      </w:r>
      <w:r w:rsidR="000A4715">
        <w:t xml:space="preserve">, se </w:t>
      </w:r>
      <w:r w:rsidR="00D2352F">
        <w:rPr>
          <w:i/>
          <w:iCs/>
        </w:rPr>
        <w:t xml:space="preserve">Regeringens proposition </w:t>
      </w:r>
      <w:r w:rsidR="00CE1F30">
        <w:rPr>
          <w:i/>
          <w:iCs/>
        </w:rPr>
        <w:t xml:space="preserve">till </w:t>
      </w:r>
      <w:r w:rsidR="005623B3">
        <w:rPr>
          <w:i/>
          <w:iCs/>
        </w:rPr>
        <w:t>r</w:t>
      </w:r>
      <w:r w:rsidR="00CE1F30">
        <w:rPr>
          <w:i/>
          <w:iCs/>
        </w:rPr>
        <w:t>iksdagen</w:t>
      </w:r>
      <w:r w:rsidR="005623B3">
        <w:rPr>
          <w:i/>
          <w:iCs/>
        </w:rPr>
        <w:t xml:space="preserve"> med förslag till lagar om ändring </w:t>
      </w:r>
      <w:r w:rsidR="00000501">
        <w:rPr>
          <w:i/>
          <w:iCs/>
        </w:rPr>
        <w:t>av elmarknadslagen och lagen om ett jämförelseverktyg för elleveransavtal</w:t>
      </w:r>
      <w:r w:rsidR="00BD7F44">
        <w:rPr>
          <w:i/>
          <w:iCs/>
        </w:rPr>
        <w:t>,</w:t>
      </w:r>
      <w:r w:rsidR="00F66118">
        <w:rPr>
          <w:i/>
          <w:iCs/>
        </w:rPr>
        <w:t xml:space="preserve"> </w:t>
      </w:r>
      <w:r w:rsidR="00F66118">
        <w:t xml:space="preserve">RP 197/2024 </w:t>
      </w:r>
      <w:r w:rsidR="00F66118">
        <w:t>rd</w:t>
      </w:r>
      <w:r w:rsidR="00A711EC">
        <w:t>.</w:t>
      </w:r>
    </w:p>
  </w:footnote>
  <w:footnote w:id="19">
    <w:p w14:paraId="5C534587" w14:textId="04A07547" w:rsidR="00880F4D" w:rsidRDefault="00880F4D">
      <w:pPr>
        <w:pStyle w:val="Fotnotstext"/>
      </w:pPr>
      <w:r>
        <w:rPr>
          <w:rStyle w:val="Fotnotsreferens"/>
        </w:rPr>
        <w:footnoteRef/>
      </w:r>
      <w:r>
        <w:t xml:space="preserve"> </w:t>
      </w:r>
      <w:r w:rsidR="00D70E3F">
        <w:t xml:space="preserve">Energimyndigheten har den 10 oktober 2025 publicerat ett utkast </w:t>
      </w:r>
      <w:r w:rsidR="00894556">
        <w:t xml:space="preserve">till en ny föreskrift om en nationell harmonisering </w:t>
      </w:r>
      <w:r w:rsidR="00441428">
        <w:t xml:space="preserve">av strukturerna för elnätsavgifter. </w:t>
      </w:r>
      <w:r w:rsidR="00D72EB6">
        <w:t xml:space="preserve">Remisstiden </w:t>
      </w:r>
      <w:r w:rsidR="00684DA7">
        <w:t>för utkastet gick ut den 24 november 2025.</w:t>
      </w:r>
    </w:p>
  </w:footnote>
  <w:footnote w:id="20">
    <w:p w14:paraId="3C96DDE5" w14:textId="783E91F2" w:rsidR="005B5434" w:rsidRDefault="005B5434">
      <w:pPr>
        <w:pStyle w:val="Fotnotstext"/>
      </w:pPr>
      <w:r>
        <w:rPr>
          <w:rStyle w:val="Fotnotsreferens"/>
        </w:rPr>
        <w:footnoteRef/>
      </w:r>
      <w:r w:rsidR="008A4BF8">
        <w:t xml:space="preserve"> </w:t>
      </w:r>
      <w:r w:rsidR="00BB6BD3">
        <w:t>Inte heller</w:t>
      </w:r>
      <w:r w:rsidR="0058571D">
        <w:t xml:space="preserve"> kan</w:t>
      </w:r>
      <w:r w:rsidR="00BB6BD3">
        <w:t xml:space="preserve"> bestämmelserna </w:t>
      </w:r>
      <w:r w:rsidR="00535D58">
        <w:t>i 4</w:t>
      </w:r>
      <w:r w:rsidR="002574F8">
        <w:t> §</w:t>
      </w:r>
      <w:r w:rsidR="00535D58">
        <w:t xml:space="preserve"> 1</w:t>
      </w:r>
      <w:r w:rsidR="002574F8">
        <w:t> mom.</w:t>
      </w:r>
      <w:r w:rsidR="00535D58">
        <w:t xml:space="preserve"> 2</w:t>
      </w:r>
      <w:r w:rsidR="002574F8">
        <w:t> punkt</w:t>
      </w:r>
      <w:r w:rsidR="00535D58">
        <w:t>en i landskap</w:t>
      </w:r>
      <w:r w:rsidR="003877AC">
        <w:t xml:space="preserve">slagen (2016:20) om energieffektivitet </w:t>
      </w:r>
      <w:r w:rsidR="00291578">
        <w:t>a</w:t>
      </w:r>
      <w:r w:rsidR="00240E99">
        <w:t>vseende</w:t>
      </w:r>
      <w:r w:rsidR="003877AC">
        <w:t xml:space="preserve"> </w:t>
      </w:r>
      <w:r w:rsidR="00820A4F">
        <w:t>energidetaljisternas skyldighet att på begäran lämna</w:t>
      </w:r>
      <w:r w:rsidR="00D358C1">
        <w:t xml:space="preserve"> ut</w:t>
      </w:r>
      <w:r w:rsidR="00820A4F">
        <w:t xml:space="preserve"> uppgifter om</w:t>
      </w:r>
      <w:r w:rsidR="00337CFB">
        <w:t xml:space="preserve"> </w:t>
      </w:r>
      <w:r w:rsidR="00802990">
        <w:t>energiförsäl</w:t>
      </w:r>
      <w:r w:rsidR="0058571D">
        <w:t xml:space="preserve">jningen till Ålands energimyndighet </w:t>
      </w:r>
      <w:r w:rsidR="00FB7A2A">
        <w:t xml:space="preserve">anses uppfylla </w:t>
      </w:r>
      <w:r w:rsidR="001C6F91">
        <w:t>kriterierna i artikel 14 i elmarknadsdirektivet.</w:t>
      </w:r>
    </w:p>
  </w:footnote>
  <w:footnote w:id="21">
    <w:p w14:paraId="5DFA01A9" w14:textId="57DB43DF" w:rsidR="00C8607E" w:rsidRDefault="00C8607E">
      <w:pPr>
        <w:pStyle w:val="Fotnotstext"/>
      </w:pPr>
      <w:r>
        <w:rPr>
          <w:rStyle w:val="Fotnotsreferens"/>
        </w:rPr>
        <w:footnoteRef/>
      </w:r>
      <w:r>
        <w:t xml:space="preserve"> </w:t>
      </w:r>
      <w:r w:rsidR="00BD5961">
        <w:t>U</w:t>
      </w:r>
      <w:r w:rsidR="00DA53EA">
        <w:t xml:space="preserve">ppgifter om </w:t>
      </w:r>
      <w:r w:rsidR="003C7E8C">
        <w:t xml:space="preserve">elförsäljningsverksamhetens omfattning, den genomsnittliga </w:t>
      </w:r>
      <w:r w:rsidR="00BD7F36">
        <w:t>prisnivån på den levererade elen och sådana uppgifter</w:t>
      </w:r>
      <w:r w:rsidR="00BD5961">
        <w:t xml:space="preserve"> </w:t>
      </w:r>
      <w:r w:rsidR="007F4B34">
        <w:t>om elförsäljningsverksamheten som beskriver elmarknadens funktion</w:t>
      </w:r>
      <w:r w:rsidR="00A22FAD">
        <w:t xml:space="preserve">, dock inte </w:t>
      </w:r>
      <w:r w:rsidR="00A22FAD">
        <w:t xml:space="preserve">t.ex. avtalsvillkor. </w:t>
      </w:r>
      <w:r w:rsidR="00467A09">
        <w:t xml:space="preserve">Nyckeltalen används av tillsynsmyndigheten för att bevaka </w:t>
      </w:r>
      <w:r w:rsidR="0062782B">
        <w:t xml:space="preserve">elnätsverksamhetens omfattning, ekonomi, prisnivå, </w:t>
      </w:r>
      <w:r w:rsidR="00642827">
        <w:t>effektivitet, lönsamhet och kvalitet.</w:t>
      </w:r>
    </w:p>
  </w:footnote>
  <w:footnote w:id="22">
    <w:p w14:paraId="06B653CD" w14:textId="50B563A3" w:rsidR="004746F3" w:rsidRDefault="004746F3">
      <w:pPr>
        <w:pStyle w:val="Fotnotstext"/>
      </w:pPr>
      <w:r>
        <w:rPr>
          <w:rStyle w:val="Fotnotsreferens"/>
        </w:rPr>
        <w:footnoteRef/>
      </w:r>
      <w:r>
        <w:t xml:space="preserve"> </w:t>
      </w:r>
      <w:r w:rsidR="00005BE4">
        <w:t xml:space="preserve">Samt </w:t>
      </w:r>
      <w:r w:rsidR="00400568">
        <w:t xml:space="preserve">Energimyndighetens </w:t>
      </w:r>
      <w:r w:rsidR="00055E99">
        <w:t xml:space="preserve">föreskrift om nyckeltal </w:t>
      </w:r>
      <w:r w:rsidR="009440AC">
        <w:t>för elnätsverksamheten och publicering av dem, dnr 143/</w:t>
      </w:r>
      <w:r w:rsidR="00D81714">
        <w:t>000002/2024.</w:t>
      </w:r>
    </w:p>
  </w:footnote>
  <w:footnote w:id="23">
    <w:p w14:paraId="2291DCF9" w14:textId="335994E3" w:rsidR="001C00E2" w:rsidRDefault="001C00E2">
      <w:pPr>
        <w:pStyle w:val="Fotnotstext"/>
      </w:pPr>
      <w:r>
        <w:rPr>
          <w:rStyle w:val="Fotnotsreferens"/>
        </w:rPr>
        <w:footnoteRef/>
      </w:r>
      <w:r w:rsidR="004F6531">
        <w:t xml:space="preserve"> </w:t>
      </w:r>
      <w:r w:rsidR="003935FF">
        <w:t xml:space="preserve">Detta innefattar </w:t>
      </w:r>
      <w:r w:rsidR="003935FF">
        <w:t>bl.a.</w:t>
      </w:r>
      <w:r w:rsidR="0003356A">
        <w:t xml:space="preserve"> </w:t>
      </w:r>
      <w:r w:rsidR="00B8462A">
        <w:t xml:space="preserve">elbolagens </w:t>
      </w:r>
      <w:r w:rsidR="00C848A2">
        <w:t>marknadsföring</w:t>
      </w:r>
      <w:r w:rsidR="0003356A">
        <w:t xml:space="preserve"> </w:t>
      </w:r>
      <w:r w:rsidR="00E14F7F">
        <w:t xml:space="preserve">av </w:t>
      </w:r>
      <w:r w:rsidR="003A3D08">
        <w:t xml:space="preserve">el </w:t>
      </w:r>
      <w:r w:rsidR="008060B8">
        <w:t>och den prisinformation som lämnas i samband därmed.</w:t>
      </w:r>
      <w:r w:rsidR="00C2053C">
        <w:t xml:space="preserve"> </w:t>
      </w:r>
      <w:r>
        <w:t xml:space="preserve">Se </w:t>
      </w:r>
      <w:r w:rsidR="008060B8">
        <w:t>även</w:t>
      </w:r>
      <w:r w:rsidR="003B4AEF">
        <w:t xml:space="preserve"> </w:t>
      </w:r>
      <w:r w:rsidR="003D35F0">
        <w:t>54</w:t>
      </w:r>
      <w:r w:rsidR="002574F8">
        <w:t> §</w:t>
      </w:r>
      <w:r w:rsidR="003D35F0">
        <w:t xml:space="preserve"> i </w:t>
      </w:r>
      <w:r w:rsidR="0098309D">
        <w:t>lagen</w:t>
      </w:r>
      <w:r w:rsidR="001E581B">
        <w:t xml:space="preserve"> om tjänster inom elektronisk kommunikation (FFS 917/2014), enligt vilken </w:t>
      </w:r>
      <w:r w:rsidR="00FE06C6">
        <w:t xml:space="preserve">Transport- och kommunikationsverket </w:t>
      </w:r>
      <w:r w:rsidR="00340682">
        <w:t>kan</w:t>
      </w:r>
      <w:r w:rsidR="003A53C0">
        <w:t>, för att trygga en effektiv konkurrens</w:t>
      </w:r>
      <w:r w:rsidR="00924ECE">
        <w:t xml:space="preserve"> på detaljistmarknaden, ålägga företag med betydande </w:t>
      </w:r>
      <w:r w:rsidR="00081B74">
        <w:t xml:space="preserve">marknadsinflytande </w:t>
      </w:r>
      <w:r w:rsidR="009A3833">
        <w:t>skyldigheter</w:t>
      </w:r>
      <w:r w:rsidR="00BE47B8">
        <w:t xml:space="preserve"> </w:t>
      </w:r>
      <w:r w:rsidR="009A3833">
        <w:t>avseende</w:t>
      </w:r>
      <w:r w:rsidR="005C7AFA">
        <w:t xml:space="preserve"> bl.a.</w:t>
      </w:r>
      <w:r w:rsidR="009A3833">
        <w:t xml:space="preserve"> </w:t>
      </w:r>
      <w:r w:rsidR="00F12486">
        <w:t>prissättning.</w:t>
      </w:r>
    </w:p>
  </w:footnote>
  <w:footnote w:id="24">
    <w:p w14:paraId="0F8D75AC" w14:textId="13F1F178" w:rsidR="009F2D8F" w:rsidRDefault="009F2D8F">
      <w:pPr>
        <w:pStyle w:val="Fotnotstext"/>
      </w:pPr>
      <w:r>
        <w:rPr>
          <w:rStyle w:val="Fotnotsreferens"/>
        </w:rPr>
        <w:footnoteRef/>
      </w:r>
      <w:r>
        <w:t xml:space="preserve"> Se artikel </w:t>
      </w:r>
      <w:r w:rsidR="00546E3A">
        <w:t>2 punkt 53 i elmarknadsdirektivet.</w:t>
      </w:r>
    </w:p>
  </w:footnote>
  <w:footnote w:id="25">
    <w:p w14:paraId="0961E0B8" w14:textId="39A2ABB1" w:rsidR="00091044" w:rsidRDefault="00091044">
      <w:pPr>
        <w:pStyle w:val="Fotnotstext"/>
      </w:pPr>
      <w:r>
        <w:rPr>
          <w:rStyle w:val="Fotnotsreferens"/>
        </w:rPr>
        <w:footnoteRef/>
      </w:r>
      <w:r>
        <w:t xml:space="preserve"> Den </w:t>
      </w:r>
      <w:r w:rsidR="00E412FB">
        <w:t xml:space="preserve">vanligaste formen av elleveransavtal med dynamiska priser </w:t>
      </w:r>
      <w:r w:rsidR="00044811">
        <w:t xml:space="preserve">är avtal </w:t>
      </w:r>
      <w:r w:rsidR="00757A40">
        <w:t>som följer priset på elbörsen.</w:t>
      </w:r>
      <w:r w:rsidR="007A4DEA">
        <w:t xml:space="preserve"> </w:t>
      </w:r>
      <w:r w:rsidR="0085137A">
        <w:t xml:space="preserve">Enligt artikel 11 i elmarknadsdirektivet </w:t>
      </w:r>
      <w:r w:rsidR="00C63210">
        <w:t xml:space="preserve">ska medlemsstaterna säkerställa att slutkunder som har </w:t>
      </w:r>
      <w:r w:rsidR="00936D37">
        <w:t xml:space="preserve">en smart elmätare installerad kan </w:t>
      </w:r>
      <w:r w:rsidR="009A0F2D">
        <w:t>begära att ingå ett avtal med dynamiska</w:t>
      </w:r>
      <w:r w:rsidR="008A34EB">
        <w:t xml:space="preserve"> elpriser med minst en leverantör</w:t>
      </w:r>
      <w:r w:rsidR="000E06D3">
        <w:t>.</w:t>
      </w:r>
    </w:p>
  </w:footnote>
  <w:footnote w:id="26">
    <w:p w14:paraId="6DFDE9CA" w14:textId="30A17EEB" w:rsidR="00E64E2A" w:rsidRDefault="00E64E2A">
      <w:pPr>
        <w:pStyle w:val="Fotnotstext"/>
      </w:pPr>
      <w:r>
        <w:rPr>
          <w:rStyle w:val="Fotnotsreferens"/>
        </w:rPr>
        <w:footnoteRef/>
      </w:r>
      <w:r>
        <w:t xml:space="preserve"> </w:t>
      </w:r>
      <w:r w:rsidR="00DD2BE8">
        <w:t xml:space="preserve">Enligt </w:t>
      </w:r>
      <w:r w:rsidR="005848FF">
        <w:t>12</w:t>
      </w:r>
      <w:r w:rsidR="002574F8">
        <w:t> §</w:t>
      </w:r>
      <w:r w:rsidR="005848FF">
        <w:t xml:space="preserve"> 3</w:t>
      </w:r>
      <w:r w:rsidR="002574F8">
        <w:t> mom.</w:t>
      </w:r>
      <w:r w:rsidR="005848FF">
        <w:t xml:space="preserve"> i </w:t>
      </w:r>
      <w:r w:rsidR="00174410">
        <w:t xml:space="preserve">elmarknadsförordningen ska detaljförsäljaren upplysa </w:t>
      </w:r>
      <w:r w:rsidR="00701CAB">
        <w:t xml:space="preserve">slutkunden om att det på landskapsregeringens hemsida </w:t>
      </w:r>
      <w:r w:rsidR="00050C55">
        <w:t>finns länkar till övriga aktörer som erbjuder elleveranser.</w:t>
      </w:r>
    </w:p>
  </w:footnote>
  <w:footnote w:id="27">
    <w:p w14:paraId="0C72387E" w14:textId="7BD99038" w:rsidR="002949D6" w:rsidRDefault="002949D6">
      <w:pPr>
        <w:pStyle w:val="Fotnotstext"/>
      </w:pPr>
      <w:r>
        <w:rPr>
          <w:rStyle w:val="Fotnotsreferens"/>
        </w:rPr>
        <w:footnoteRef/>
      </w:r>
      <w:r>
        <w:t xml:space="preserve"> </w:t>
      </w:r>
      <w:r w:rsidR="0061502E">
        <w:t xml:space="preserve">Jfr. </w:t>
      </w:r>
      <w:r w:rsidR="0061502E">
        <w:t xml:space="preserve">t.ex. </w:t>
      </w:r>
      <w:r w:rsidR="00F80E67">
        <w:t xml:space="preserve">landskapslagen </w:t>
      </w:r>
      <w:r w:rsidR="00C3423B">
        <w:t xml:space="preserve">(1995:101) om tillämpning i landskapet Åland av riksförfattningar </w:t>
      </w:r>
      <w:r w:rsidR="0009452A">
        <w:t>om socialvård</w:t>
      </w:r>
      <w:r w:rsidR="00567F30">
        <w:t xml:space="preserve"> och landskapslagen (</w:t>
      </w:r>
      <w:r w:rsidR="00D00DD0">
        <w:t>2009:31) om tillämpning i landskapet Åland av riksförfattningar om utsläppshandel</w:t>
      </w:r>
      <w:r w:rsidR="00B73BD8">
        <w:t>.</w:t>
      </w:r>
    </w:p>
  </w:footnote>
  <w:footnote w:id="28">
    <w:p w14:paraId="532F5D4E" w14:textId="12815D00" w:rsidR="00E53992" w:rsidRDefault="00E53992">
      <w:pPr>
        <w:pStyle w:val="Fotnotstext"/>
      </w:pPr>
      <w:r>
        <w:rPr>
          <w:rStyle w:val="Fotnotsreferens"/>
        </w:rPr>
        <w:footnoteRef/>
      </w:r>
      <w:r>
        <w:t xml:space="preserve"> Se 9</w:t>
      </w:r>
      <w:r w:rsidR="002574F8">
        <w:t> §</w:t>
      </w:r>
      <w:r w:rsidR="00E46D32">
        <w:t xml:space="preserve"> 3</w:t>
      </w:r>
      <w:r w:rsidR="002574F8">
        <w:t> punkt</w:t>
      </w:r>
      <w:r w:rsidR="00E46D32">
        <w:t>en i landskapslagen</w:t>
      </w:r>
      <w:r w:rsidR="007E02F4">
        <w:t xml:space="preserve"> (2025:67) om kontaktpunkt, tillståndsprocesser </w:t>
      </w:r>
      <w:r w:rsidR="0092755B">
        <w:t>för förnybar energi och områden för främjande av förnybar energi.</w:t>
      </w:r>
    </w:p>
  </w:footnote>
  <w:footnote w:id="29">
    <w:p w14:paraId="165BBD46" w14:textId="3E98777C" w:rsidR="007461BE" w:rsidRDefault="007461BE">
      <w:pPr>
        <w:pStyle w:val="Fotnotstext"/>
      </w:pPr>
      <w:r>
        <w:rPr>
          <w:rStyle w:val="Fotnotsreferens"/>
        </w:rPr>
        <w:footnoteRef/>
      </w:r>
      <w:r>
        <w:t xml:space="preserve"> Se </w:t>
      </w:r>
      <w:r>
        <w:t xml:space="preserve">t.ex. </w:t>
      </w:r>
      <w:r w:rsidR="00B6409F" w:rsidRPr="00004551">
        <w:rPr>
          <w:i/>
          <w:iCs/>
        </w:rPr>
        <w:t xml:space="preserve">Regeringens proposition </w:t>
      </w:r>
      <w:r w:rsidR="007B35C7" w:rsidRPr="00004551">
        <w:rPr>
          <w:i/>
          <w:iCs/>
        </w:rPr>
        <w:t>till riksdagen med förslag till ändring av elmarknadslagen och till lagar som har samband med den</w:t>
      </w:r>
      <w:r w:rsidR="007B35C7">
        <w:t xml:space="preserve">, </w:t>
      </w:r>
      <w:r w:rsidR="008D634B">
        <w:t xml:space="preserve">RP 318/2022 </w:t>
      </w:r>
      <w:r w:rsidR="008D634B">
        <w:t xml:space="preserve">rd, s. 26 ̶ </w:t>
      </w:r>
      <w:r w:rsidR="00004551">
        <w:t>27.</w:t>
      </w:r>
    </w:p>
  </w:footnote>
  <w:footnote w:id="30">
    <w:p w14:paraId="15E12295" w14:textId="14BDEAA3" w:rsidR="00962910" w:rsidRDefault="00962910">
      <w:pPr>
        <w:pStyle w:val="Fotnotstext"/>
      </w:pPr>
      <w:r>
        <w:rPr>
          <w:rStyle w:val="Fotnotsreferens"/>
        </w:rPr>
        <w:footnoteRef/>
      </w:r>
      <w:r>
        <w:t xml:space="preserve"> </w:t>
      </w:r>
      <w:r w:rsidR="007D3389">
        <w:t xml:space="preserve">Se även </w:t>
      </w:r>
      <w:r w:rsidR="00187E82">
        <w:t>EU-domstolens dom</w:t>
      </w:r>
      <w:r w:rsidR="0064226A">
        <w:t xml:space="preserve"> </w:t>
      </w:r>
      <w:r w:rsidR="00E84115">
        <w:t>av den</w:t>
      </w:r>
      <w:r w:rsidR="00307611">
        <w:t xml:space="preserve"> </w:t>
      </w:r>
      <w:r w:rsidR="00FB3334">
        <w:t>23 januari 2020</w:t>
      </w:r>
      <w:r w:rsidR="00187E82">
        <w:t xml:space="preserve"> i mål </w:t>
      </w:r>
      <w:r w:rsidR="001226AC">
        <w:t>C</w:t>
      </w:r>
      <w:r w:rsidR="00FB3334">
        <w:t>-578/18</w:t>
      </w:r>
      <w:r w:rsidR="00A04CC3">
        <w:t>, EU:C:2020</w:t>
      </w:r>
      <w:r w:rsidR="00E42956">
        <w:t xml:space="preserve">:35 (Energimyndigheten), där </w:t>
      </w:r>
      <w:r w:rsidR="004B3E68">
        <w:t xml:space="preserve">det fastslås att </w:t>
      </w:r>
      <w:r w:rsidR="00730D92">
        <w:t xml:space="preserve">parter i en tvist som </w:t>
      </w:r>
      <w:r w:rsidR="00B13D10">
        <w:t xml:space="preserve">handläggs </w:t>
      </w:r>
      <w:r w:rsidR="0063637E">
        <w:t xml:space="preserve">utanför domstol av </w:t>
      </w:r>
      <w:r w:rsidR="00512BC3">
        <w:t>en tillsynsmyndighet</w:t>
      </w:r>
      <w:r w:rsidR="00476C9A">
        <w:t>,</w:t>
      </w:r>
      <w:r w:rsidR="00512BC3">
        <w:t xml:space="preserve"> </w:t>
      </w:r>
      <w:r w:rsidR="00476C9A">
        <w:t>som tillika utgör tvistlösningsorgan</w:t>
      </w:r>
      <w:r w:rsidR="001D50FD">
        <w:t xml:space="preserve">, </w:t>
      </w:r>
      <w:r w:rsidR="008D25FD">
        <w:t xml:space="preserve">har rätt att </w:t>
      </w:r>
      <w:r w:rsidR="00F83C01">
        <w:t xml:space="preserve">söka ändring </w:t>
      </w:r>
      <w:r w:rsidR="00332579">
        <w:t xml:space="preserve">i det beslut </w:t>
      </w:r>
      <w:r w:rsidR="00287BC4">
        <w:t xml:space="preserve">som myndigheten </w:t>
      </w:r>
      <w:r w:rsidR="00306F67">
        <w:t>meddelat i tvistefrågan</w:t>
      </w:r>
      <w:r w:rsidR="00850008">
        <w:t>, om beslutet är oförmånligt för parterna.</w:t>
      </w:r>
    </w:p>
  </w:footnote>
  <w:footnote w:id="31">
    <w:p w14:paraId="205CE2E1" w14:textId="75818E10" w:rsidR="00337EC4" w:rsidRDefault="00337EC4">
      <w:pPr>
        <w:pStyle w:val="Fotnotstext"/>
      </w:pPr>
      <w:r>
        <w:rPr>
          <w:rStyle w:val="Fotnotsreferens"/>
        </w:rPr>
        <w:footnoteRef/>
      </w:r>
      <w:r w:rsidR="00AB4029">
        <w:t xml:space="preserve"> Högsta domstolen, utlåtande </w:t>
      </w:r>
      <w:r w:rsidR="00B43429">
        <w:t>KKO-HD/</w:t>
      </w:r>
      <w:r w:rsidR="00E10C0F">
        <w:t>1379/2023</w:t>
      </w:r>
      <w:r w:rsidR="00AD1544">
        <w:t xml:space="preserve">, givet den </w:t>
      </w:r>
      <w:r w:rsidR="00E744F4">
        <w:t>11 januari 2024, s. 5 ̶ 6.</w:t>
      </w:r>
    </w:p>
  </w:footnote>
  <w:footnote w:id="32">
    <w:p w14:paraId="6473C074" w14:textId="3E103FEA" w:rsidR="00D248B5" w:rsidRDefault="00D248B5">
      <w:pPr>
        <w:pStyle w:val="Fotnotstext"/>
      </w:pPr>
      <w:r>
        <w:rPr>
          <w:rStyle w:val="Fotnotsreferens"/>
        </w:rPr>
        <w:footnoteRef/>
      </w:r>
      <w:r>
        <w:t xml:space="preserve"> </w:t>
      </w:r>
      <w:r w:rsidR="00741504">
        <w:t xml:space="preserve">De föreskrifter som rikets Energimyndighet </w:t>
      </w:r>
      <w:r w:rsidR="00F31FB8">
        <w:t>får meddela med stöd av 5</w:t>
      </w:r>
      <w:r w:rsidR="002574F8">
        <w:t> §</w:t>
      </w:r>
      <w:r w:rsidR="00F31FB8">
        <w:t xml:space="preserve"> 4</w:t>
      </w:r>
      <w:r w:rsidR="002574F8">
        <w:t> mom.</w:t>
      </w:r>
      <w:r w:rsidR="00F31FB8">
        <w:t xml:space="preserve"> i lagen om ett jämförelseverktyg för elleveransavtal </w:t>
      </w:r>
      <w:r w:rsidR="00AE3896">
        <w:t xml:space="preserve">gäller redan på </w:t>
      </w:r>
      <w:r w:rsidR="00DF7742">
        <w:t>Åland enligt 1</w:t>
      </w:r>
      <w:r w:rsidR="002574F8">
        <w:t> §</w:t>
      </w:r>
      <w:r w:rsidR="00DF7742">
        <w:t xml:space="preserve"> 11</w:t>
      </w:r>
      <w:r w:rsidR="002574F8">
        <w:t> punkt</w:t>
      </w:r>
      <w:r w:rsidR="00DF7742">
        <w:t xml:space="preserve">en </w:t>
      </w:r>
      <w:r w:rsidR="005D7F74">
        <w:t>i elmarknadsförordningen</w:t>
      </w:r>
      <w:r w:rsidR="00072265">
        <w:t xml:space="preserve">. </w:t>
      </w:r>
      <w:r w:rsidR="00DB5F34">
        <w:t xml:space="preserve">Det kan dock </w:t>
      </w:r>
      <w:r w:rsidR="00034DE2">
        <w:t xml:space="preserve">finnas behov av att </w:t>
      </w:r>
      <w:r w:rsidR="002B549B">
        <w:t xml:space="preserve">avvika </w:t>
      </w:r>
      <w:r w:rsidR="00313C73">
        <w:t xml:space="preserve">från riksbestämmelserna </w:t>
      </w:r>
      <w:r w:rsidR="00351E0B">
        <w:t xml:space="preserve">angående de tekniska och förfarandemässiga </w:t>
      </w:r>
      <w:r w:rsidR="003212AF">
        <w:t xml:space="preserve">aspekterna </w:t>
      </w:r>
      <w:r w:rsidR="008200A4">
        <w:t>av detaljförsäljarnas uppgiftsrapportering</w:t>
      </w:r>
      <w:r w:rsidR="0027132F">
        <w:t>.</w:t>
      </w:r>
    </w:p>
  </w:footnote>
  <w:footnote w:id="33">
    <w:p w14:paraId="6D98C3EA" w14:textId="7A2A48FA" w:rsidR="00EC7B19" w:rsidRDefault="00EC7B19">
      <w:pPr>
        <w:pStyle w:val="Fotnotstext"/>
      </w:pPr>
      <w:r>
        <w:rPr>
          <w:rStyle w:val="Fotnotsreferens"/>
        </w:rPr>
        <w:footnoteRef/>
      </w:r>
      <w:r>
        <w:t xml:space="preserve"> Se även Ålands landskapsregering, </w:t>
      </w:r>
      <w:r w:rsidRPr="005D7794">
        <w:rPr>
          <w:i/>
          <w:iCs/>
        </w:rPr>
        <w:t xml:space="preserve">Allmänna anvisningar </w:t>
      </w:r>
      <w:r w:rsidR="00162E28" w:rsidRPr="005D7794">
        <w:rPr>
          <w:i/>
          <w:iCs/>
        </w:rPr>
        <w:t>för uppgörande av budgetförslag för år 2026</w:t>
      </w:r>
      <w:r w:rsidR="00162E28">
        <w:t>,</w:t>
      </w:r>
      <w:r w:rsidR="005D7794">
        <w:t xml:space="preserve"> </w:t>
      </w:r>
      <w:r w:rsidR="000E72FB">
        <w:t>dnr ÅLR 2025/4019</w:t>
      </w:r>
      <w:r w:rsidR="005D7794">
        <w:t>, s. 11.</w:t>
      </w:r>
    </w:p>
  </w:footnote>
  <w:footnote w:id="34">
    <w:p w14:paraId="02F2BED8" w14:textId="4FB5ED5C" w:rsidR="005A13B1" w:rsidRDefault="005A13B1">
      <w:pPr>
        <w:pStyle w:val="Fotnotstext"/>
      </w:pPr>
      <w:r>
        <w:rPr>
          <w:rStyle w:val="Fotnotsreferens"/>
        </w:rPr>
        <w:footnoteRef/>
      </w:r>
      <w:r>
        <w:t xml:space="preserve"> Medlemsstaterna</w:t>
      </w:r>
      <w:r w:rsidR="007C0681">
        <w:t xml:space="preserve"> ska </w:t>
      </w:r>
      <w:r w:rsidR="007C0681">
        <w:t xml:space="preserve">bl.a. säkerställa att administrativa förfaranden </w:t>
      </w:r>
      <w:r w:rsidR="000B0037">
        <w:t xml:space="preserve">inte diskriminerar </w:t>
      </w:r>
      <w:r w:rsidR="00E232C5">
        <w:t>leverantörer som redan är registrerade i en annan medlemsstat.</w:t>
      </w:r>
    </w:p>
  </w:footnote>
  <w:footnote w:id="35">
    <w:p w14:paraId="2F2FCB88" w14:textId="5428005B" w:rsidR="00E57C82" w:rsidRDefault="00E57C82">
      <w:pPr>
        <w:pStyle w:val="Fotnotstext"/>
      </w:pPr>
      <w:r>
        <w:rPr>
          <w:rStyle w:val="Fotnotsreferens"/>
        </w:rPr>
        <w:footnoteRef/>
      </w:r>
      <w:r w:rsidR="001153EB">
        <w:t xml:space="preserve"> </w:t>
      </w:r>
      <w:r w:rsidR="00954974">
        <w:t xml:space="preserve">Ålandsdelegationens utlåtande </w:t>
      </w:r>
      <w:r w:rsidR="005D1563">
        <w:t>nr 40/23</w:t>
      </w:r>
      <w:r w:rsidR="006C58F1">
        <w:t xml:space="preserve"> </w:t>
      </w:r>
      <w:r w:rsidR="003F6A52">
        <w:t xml:space="preserve">över 1. Landskapslag om ändring av landskapslagen om tillämpning i landskapet Åland </w:t>
      </w:r>
      <w:r w:rsidR="008025C0">
        <w:t xml:space="preserve">av rikslagstiftning om elmarknaden, 2. Landskapslagen </w:t>
      </w:r>
      <w:r w:rsidR="009B319C">
        <w:t>om ändring av 4</w:t>
      </w:r>
      <w:r w:rsidR="002574F8">
        <w:t> §</w:t>
      </w:r>
      <w:r w:rsidR="009B319C">
        <w:t xml:space="preserve"> landskapslagen om Ålands energimyndighet</w:t>
      </w:r>
      <w:r w:rsidR="009733CE">
        <w:t xml:space="preserve">, 3. Landskapslag </w:t>
      </w:r>
      <w:r w:rsidR="00221277">
        <w:t>om Ålands tvistenämnd för energimarknaden</w:t>
      </w:r>
      <w:r w:rsidR="00BA23BB">
        <w:t>. Givet den 13 oktober 2023,</w:t>
      </w:r>
      <w:r w:rsidR="009B319C">
        <w:t xml:space="preserve"> </w:t>
      </w:r>
      <w:r w:rsidR="001153EB">
        <w:t>s. 3.</w:t>
      </w:r>
      <w:r w:rsidR="00C4693D">
        <w:t xml:space="preserve"> Högsta domstolen</w:t>
      </w:r>
      <w:r w:rsidR="00B37B8C">
        <w:t xml:space="preserve"> (HD)</w:t>
      </w:r>
      <w:r w:rsidR="00C4693D">
        <w:t xml:space="preserve"> instämde </w:t>
      </w:r>
      <w:r w:rsidR="00FC2C2C">
        <w:t>i Ålandsdelegationens bedömning</w:t>
      </w:r>
      <w:r w:rsidR="00AF45E8">
        <w:t>.</w:t>
      </w:r>
      <w:r w:rsidR="00B37B8C">
        <w:t xml:space="preserve"> </w:t>
      </w:r>
      <w:r w:rsidR="00AF45E8">
        <w:t>S</w:t>
      </w:r>
      <w:r w:rsidR="00B37B8C">
        <w:t>e HD:s utlåtande</w:t>
      </w:r>
      <w:r w:rsidR="00AF45E8">
        <w:t xml:space="preserve"> KKO-HD/</w:t>
      </w:r>
      <w:r w:rsidR="00C93421">
        <w:t>1379/2023, givet den 11 januari 2024.</w:t>
      </w:r>
    </w:p>
  </w:footnote>
  <w:footnote w:id="36">
    <w:p w14:paraId="207988EC" w14:textId="6BE00141" w:rsidR="00E2557F" w:rsidRDefault="00E2557F">
      <w:pPr>
        <w:pStyle w:val="Fotnotstext"/>
      </w:pPr>
      <w:r>
        <w:rPr>
          <w:rStyle w:val="Fotnotsreferens"/>
        </w:rPr>
        <w:footnoteRef/>
      </w:r>
      <w:r>
        <w:t xml:space="preserve"> </w:t>
      </w:r>
      <w:r w:rsidR="001E2C56">
        <w:t>Europaparlamentets och rådets förordning (EU) 2016/</w:t>
      </w:r>
      <w:r w:rsidR="0035090A">
        <w:t xml:space="preserve">679 om skydd för fysiska personer med avseende på behandling av </w:t>
      </w:r>
      <w:r w:rsidR="000E0ECF">
        <w:t xml:space="preserve">personuppgifter och om det fria flödet av sådana uppgifter och om upphävande av </w:t>
      </w:r>
      <w:r w:rsidR="001958E7">
        <w:t>direktiv 95/46/EG (</w:t>
      </w:r>
      <w:r w:rsidR="0031404C">
        <w:t>allmän dataskyddsförordning).</w:t>
      </w:r>
    </w:p>
  </w:footnote>
  <w:footnote w:id="37">
    <w:p w14:paraId="49170F9E" w14:textId="062A41DC" w:rsidR="00296333" w:rsidRDefault="00296333">
      <w:pPr>
        <w:pStyle w:val="Fotnotstext"/>
      </w:pPr>
      <w:r>
        <w:rPr>
          <w:rStyle w:val="Fotnotsreferens"/>
        </w:rPr>
        <w:footnoteRef/>
      </w:r>
      <w:r>
        <w:t xml:space="preserve"> </w:t>
      </w:r>
      <w:r w:rsidR="00405985">
        <w:t xml:space="preserve">För den närmare motiveringen </w:t>
      </w:r>
      <w:r w:rsidR="00DE45E9">
        <w:t>till</w:t>
      </w:r>
      <w:r w:rsidR="00C74BFC">
        <w:t xml:space="preserve"> bestämmelserna och </w:t>
      </w:r>
      <w:r w:rsidR="00B52942">
        <w:t>den närmare innebörden av</w:t>
      </w:r>
      <w:r w:rsidR="009A38CF">
        <w:t xml:space="preserve"> begreppet</w:t>
      </w:r>
      <w:r w:rsidR="00C2066C" w:rsidRPr="00EF1C45">
        <w:rPr>
          <w:i/>
          <w:iCs/>
        </w:rPr>
        <w:t xml:space="preserve"> </w:t>
      </w:r>
      <w:r w:rsidR="00577B5C" w:rsidRPr="00EF1C45">
        <w:rPr>
          <w:i/>
          <w:iCs/>
        </w:rPr>
        <w:t>enhetlig funktionell helhet</w:t>
      </w:r>
      <w:r w:rsidR="00577B5C">
        <w:t xml:space="preserve"> hänvisas till</w:t>
      </w:r>
      <w:r w:rsidR="003A5997">
        <w:t xml:space="preserve"> </w:t>
      </w:r>
      <w:r w:rsidR="005B4113" w:rsidRPr="009361BF">
        <w:rPr>
          <w:i/>
          <w:iCs/>
        </w:rPr>
        <w:t xml:space="preserve">Regeringens proposition till riksdagen med förslag till lagar </w:t>
      </w:r>
      <w:r w:rsidR="00DE138A" w:rsidRPr="009361BF">
        <w:rPr>
          <w:i/>
          <w:iCs/>
        </w:rPr>
        <w:t>om ändring av elmarknadslagen och 12 och 96</w:t>
      </w:r>
      <w:r w:rsidR="002574F8">
        <w:rPr>
          <w:i/>
          <w:iCs/>
        </w:rPr>
        <w:t> §</w:t>
      </w:r>
      <w:r w:rsidR="00DE138A" w:rsidRPr="009361BF">
        <w:rPr>
          <w:i/>
          <w:iCs/>
        </w:rPr>
        <w:t xml:space="preserve"> i naturgas</w:t>
      </w:r>
      <w:r w:rsidR="009361BF" w:rsidRPr="009361BF">
        <w:rPr>
          <w:i/>
          <w:iCs/>
        </w:rPr>
        <w:t>marknadslagen</w:t>
      </w:r>
      <w:r w:rsidR="003A5997">
        <w:t>,</w:t>
      </w:r>
      <w:r w:rsidR="009361BF">
        <w:t xml:space="preserve"> RP 45/2025 </w:t>
      </w:r>
      <w:r w:rsidR="009361BF">
        <w:t>rd,</w:t>
      </w:r>
      <w:r w:rsidR="003A5997">
        <w:t xml:space="preserve"> s. 58 ̶ 59.</w:t>
      </w:r>
    </w:p>
  </w:footnote>
  <w:footnote w:id="38">
    <w:p w14:paraId="480EFDCB" w14:textId="663BC9B6" w:rsidR="00952FA2" w:rsidRDefault="00952FA2">
      <w:pPr>
        <w:pStyle w:val="Fotnotstext"/>
      </w:pPr>
      <w:r>
        <w:rPr>
          <w:rStyle w:val="Fotnotsreferens"/>
        </w:rPr>
        <w:footnoteRef/>
      </w:r>
      <w:r>
        <w:t xml:space="preserve"> </w:t>
      </w:r>
      <w:r w:rsidR="00187770" w:rsidRPr="00CF5B71">
        <w:rPr>
          <w:i/>
          <w:iCs/>
        </w:rPr>
        <w:t xml:space="preserve">Regeringens proposition </w:t>
      </w:r>
      <w:r w:rsidR="00BB0400" w:rsidRPr="00CF5B71">
        <w:rPr>
          <w:i/>
          <w:iCs/>
        </w:rPr>
        <w:t xml:space="preserve">till riksdagen med förslag till lagar om ändring av </w:t>
      </w:r>
      <w:r w:rsidR="003B727B" w:rsidRPr="00CF5B71">
        <w:rPr>
          <w:i/>
          <w:iCs/>
        </w:rPr>
        <w:t>elmarknadslagen och lagen om ett jämförelseverktyg för elleveransavtal</w:t>
      </w:r>
      <w:r w:rsidR="00CF5B71">
        <w:t xml:space="preserve">, RP 197/2024 </w:t>
      </w:r>
      <w:r w:rsidR="00CF5B71">
        <w:t xml:space="preserve">rd, s. </w:t>
      </w:r>
      <w:r w:rsidR="008E59B9">
        <w:t>61 ̶ 62.</w:t>
      </w:r>
    </w:p>
  </w:footnote>
  <w:footnote w:id="39">
    <w:p w14:paraId="3AAF56CA" w14:textId="74F9394F" w:rsidR="00D6725E" w:rsidRDefault="00D6725E">
      <w:pPr>
        <w:pStyle w:val="Fotnotstext"/>
      </w:pPr>
      <w:r>
        <w:rPr>
          <w:rStyle w:val="Fotnotsreferens"/>
        </w:rPr>
        <w:footnoteRef/>
      </w:r>
      <w:r>
        <w:t xml:space="preserve"> </w:t>
      </w:r>
      <w:r w:rsidR="008854B9">
        <w:t xml:space="preserve">Se </w:t>
      </w:r>
      <w:r w:rsidR="008854B9">
        <w:t>t.ex. 7 och 8</w:t>
      </w:r>
      <w:r w:rsidR="002574F8">
        <w:t> §</w:t>
      </w:r>
      <w:r w:rsidR="008854B9">
        <w:t xml:space="preserve">§ i </w:t>
      </w:r>
      <w:r w:rsidR="00FC73F7">
        <w:t>landskapslagen (2017:78) om främjande av en utbyggnad av bredbands</w:t>
      </w:r>
      <w:r w:rsidR="00A71DCD">
        <w:t>nät.</w:t>
      </w:r>
    </w:p>
  </w:footnote>
  <w:footnote w:id="40">
    <w:p w14:paraId="30AB640A" w14:textId="792773BC" w:rsidR="00D23349" w:rsidRDefault="00D23349">
      <w:pPr>
        <w:pStyle w:val="Fotnotstext"/>
      </w:pPr>
      <w:r>
        <w:rPr>
          <w:rStyle w:val="Fotnotsreferens"/>
        </w:rPr>
        <w:footnoteRef/>
      </w:r>
      <w:r>
        <w:t xml:space="preserve"> Jfr. </w:t>
      </w:r>
      <w:r w:rsidR="00210A66">
        <w:t xml:space="preserve">även ledamöternas ställning </w:t>
      </w:r>
      <w:r w:rsidR="00A41BD6">
        <w:t>i tillsynsmyndighete</w:t>
      </w:r>
      <w:r w:rsidR="000A6590">
        <w:t>rnas</w:t>
      </w:r>
      <w:r w:rsidR="00A41BD6">
        <w:t xml:space="preserve"> styrelse enligt artikel </w:t>
      </w:r>
      <w:r w:rsidR="00B71EA8">
        <w:t>57.5 i</w:t>
      </w:r>
      <w:r w:rsidR="000A6590">
        <w:t xml:space="preserve"> elmarknadsdirektivet.</w:t>
      </w:r>
    </w:p>
  </w:footnote>
  <w:footnote w:id="41">
    <w:p w14:paraId="5C16F0EC" w14:textId="15FD087C" w:rsidR="008168C5" w:rsidRDefault="008168C5">
      <w:pPr>
        <w:pStyle w:val="Fotnotstext"/>
      </w:pPr>
      <w:r>
        <w:rPr>
          <w:rStyle w:val="Fotnotsreferens"/>
        </w:rPr>
        <w:footnoteRef/>
      </w:r>
      <w:r>
        <w:t xml:space="preserve"> Se </w:t>
      </w:r>
      <w:r w:rsidR="00412188" w:rsidRPr="00012884">
        <w:rPr>
          <w:i/>
          <w:iCs/>
        </w:rPr>
        <w:t xml:space="preserve">Regeringens </w:t>
      </w:r>
      <w:r w:rsidR="0023002A" w:rsidRPr="00012884">
        <w:rPr>
          <w:i/>
          <w:iCs/>
        </w:rPr>
        <w:t xml:space="preserve">proposition till riksdagen med förslag till lag om ändring av energieffektivitetslagen </w:t>
      </w:r>
      <w:r w:rsidR="00312B5C" w:rsidRPr="00012884">
        <w:rPr>
          <w:i/>
          <w:iCs/>
        </w:rPr>
        <w:t>och lagar som har samband med den</w:t>
      </w:r>
      <w:r w:rsidR="00312B5C">
        <w:t xml:space="preserve">, RP 85/2025 </w:t>
      </w:r>
      <w:r w:rsidR="00312B5C">
        <w:t xml:space="preserve">rd, s. </w:t>
      </w:r>
      <w:r w:rsidR="00012884">
        <w:t>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2204" w14:textId="77777777" w:rsidR="00AF3004" w:rsidRPr="0049765D" w:rsidRDefault="00AF3004">
    <w:pPr>
      <w:pStyle w:val="Sidhuvud"/>
      <w:ind w:left="-1928"/>
      <w:rPr>
        <w:rStyle w:val="Sidnummer"/>
      </w:rPr>
    </w:pPr>
    <w:r w:rsidRPr="0049765D">
      <w:rPr>
        <w:rStyle w:val="Sidnummer"/>
      </w:rPr>
      <w:fldChar w:fldCharType="begin"/>
    </w:r>
    <w:r w:rsidRPr="0049765D">
      <w:rPr>
        <w:rStyle w:val="Sidnummer"/>
      </w:rPr>
      <w:instrText xml:space="preserve"> PAGE </w:instrText>
    </w:r>
    <w:r w:rsidRPr="0049765D">
      <w:rPr>
        <w:rStyle w:val="Sidnummer"/>
      </w:rPr>
      <w:fldChar w:fldCharType="separate"/>
    </w:r>
    <w:r w:rsidRPr="0049765D">
      <w:rPr>
        <w:rStyle w:val="Sidnummer"/>
      </w:rPr>
      <w:t>4</w:t>
    </w:r>
    <w:r w:rsidRPr="0049765D">
      <w:rPr>
        <w:rStyle w:val="Sidnummer"/>
      </w:rPr>
      <w:fldChar w:fldCharType="end"/>
    </w:r>
  </w:p>
  <w:p w14:paraId="482FE4E5" w14:textId="77777777" w:rsidR="00AF3004" w:rsidRPr="0049765D"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2710" w14:textId="77777777" w:rsidR="00AF3004" w:rsidRPr="0049765D" w:rsidRDefault="00AF3004">
    <w:pPr>
      <w:pStyle w:val="Sidhuvud"/>
      <w:rPr>
        <w:rStyle w:val="Sidnummer"/>
      </w:rPr>
    </w:pPr>
    <w:r w:rsidRPr="0049765D">
      <w:tab/>
    </w:r>
    <w:r w:rsidRPr="0049765D">
      <w:rPr>
        <w:rStyle w:val="Sidnummer"/>
      </w:rPr>
      <w:fldChar w:fldCharType="begin"/>
    </w:r>
    <w:r w:rsidRPr="0049765D">
      <w:rPr>
        <w:rStyle w:val="Sidnummer"/>
      </w:rPr>
      <w:instrText xml:space="preserve"> PAGE </w:instrText>
    </w:r>
    <w:r w:rsidRPr="0049765D">
      <w:rPr>
        <w:rStyle w:val="Sidnummer"/>
      </w:rPr>
      <w:fldChar w:fldCharType="separate"/>
    </w:r>
    <w:r w:rsidRPr="0049765D">
      <w:rPr>
        <w:rStyle w:val="Sidnummer"/>
      </w:rPr>
      <w:t>3</w:t>
    </w:r>
    <w:r w:rsidRPr="0049765D">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65808094">
    <w:abstractNumId w:val="6"/>
  </w:num>
  <w:num w:numId="2" w16cid:durableId="2081053804">
    <w:abstractNumId w:val="3"/>
  </w:num>
  <w:num w:numId="3" w16cid:durableId="1708988558">
    <w:abstractNumId w:val="2"/>
  </w:num>
  <w:num w:numId="4" w16cid:durableId="871918994">
    <w:abstractNumId w:val="1"/>
  </w:num>
  <w:num w:numId="5" w16cid:durableId="1337995475">
    <w:abstractNumId w:val="0"/>
  </w:num>
  <w:num w:numId="6" w16cid:durableId="1527015890">
    <w:abstractNumId w:val="7"/>
  </w:num>
  <w:num w:numId="7" w16cid:durableId="1781146888">
    <w:abstractNumId w:val="5"/>
  </w:num>
  <w:num w:numId="8" w16cid:durableId="1658268798">
    <w:abstractNumId w:val="4"/>
  </w:num>
  <w:num w:numId="9" w16cid:durableId="294944233">
    <w:abstractNumId w:val="10"/>
  </w:num>
  <w:num w:numId="10" w16cid:durableId="508525698">
    <w:abstractNumId w:val="13"/>
  </w:num>
  <w:num w:numId="11" w16cid:durableId="1332567005">
    <w:abstractNumId w:val="12"/>
  </w:num>
  <w:num w:numId="12" w16cid:durableId="1957061935">
    <w:abstractNumId w:val="16"/>
  </w:num>
  <w:num w:numId="13" w16cid:durableId="218564788">
    <w:abstractNumId w:val="11"/>
  </w:num>
  <w:num w:numId="14" w16cid:durableId="615260659">
    <w:abstractNumId w:val="15"/>
  </w:num>
  <w:num w:numId="15" w16cid:durableId="418020653">
    <w:abstractNumId w:val="9"/>
  </w:num>
  <w:num w:numId="16" w16cid:durableId="2097164834">
    <w:abstractNumId w:val="21"/>
  </w:num>
  <w:num w:numId="17" w16cid:durableId="1990481388">
    <w:abstractNumId w:val="8"/>
  </w:num>
  <w:num w:numId="18" w16cid:durableId="105084267">
    <w:abstractNumId w:val="17"/>
  </w:num>
  <w:num w:numId="19" w16cid:durableId="1841584354">
    <w:abstractNumId w:val="20"/>
  </w:num>
  <w:num w:numId="20" w16cid:durableId="310640643">
    <w:abstractNumId w:val="23"/>
  </w:num>
  <w:num w:numId="21" w16cid:durableId="740253846">
    <w:abstractNumId w:val="22"/>
  </w:num>
  <w:num w:numId="22" w16cid:durableId="768502914">
    <w:abstractNumId w:val="14"/>
  </w:num>
  <w:num w:numId="23" w16cid:durableId="286283886">
    <w:abstractNumId w:val="18"/>
  </w:num>
  <w:num w:numId="24" w16cid:durableId="911626972">
    <w:abstractNumId w:val="18"/>
  </w:num>
  <w:num w:numId="25" w16cid:durableId="16002612">
    <w:abstractNumId w:val="19"/>
  </w:num>
  <w:num w:numId="26" w16cid:durableId="778917196">
    <w:abstractNumId w:val="14"/>
  </w:num>
  <w:num w:numId="27" w16cid:durableId="116529487">
    <w:abstractNumId w:val="14"/>
  </w:num>
  <w:num w:numId="28" w16cid:durableId="377052406">
    <w:abstractNumId w:val="14"/>
  </w:num>
  <w:num w:numId="29" w16cid:durableId="312107418">
    <w:abstractNumId w:val="14"/>
  </w:num>
  <w:num w:numId="30" w16cid:durableId="528841301">
    <w:abstractNumId w:val="14"/>
  </w:num>
  <w:num w:numId="31" w16cid:durableId="1615087811">
    <w:abstractNumId w:val="14"/>
  </w:num>
  <w:num w:numId="32" w16cid:durableId="711736655">
    <w:abstractNumId w:val="14"/>
  </w:num>
  <w:num w:numId="33" w16cid:durableId="1076829507">
    <w:abstractNumId w:val="14"/>
  </w:num>
  <w:num w:numId="34" w16cid:durableId="967515518">
    <w:abstractNumId w:val="14"/>
  </w:num>
  <w:num w:numId="35" w16cid:durableId="580601147">
    <w:abstractNumId w:val="18"/>
  </w:num>
  <w:num w:numId="36" w16cid:durableId="940265154">
    <w:abstractNumId w:val="19"/>
  </w:num>
  <w:num w:numId="37" w16cid:durableId="1059404095">
    <w:abstractNumId w:val="14"/>
  </w:num>
  <w:num w:numId="38" w16cid:durableId="1539127969">
    <w:abstractNumId w:val="14"/>
  </w:num>
  <w:num w:numId="39" w16cid:durableId="1878856664">
    <w:abstractNumId w:val="14"/>
  </w:num>
  <w:num w:numId="40" w16cid:durableId="1774326611">
    <w:abstractNumId w:val="14"/>
  </w:num>
  <w:num w:numId="41" w16cid:durableId="2056659714">
    <w:abstractNumId w:val="14"/>
  </w:num>
  <w:num w:numId="42" w16cid:durableId="1289513952">
    <w:abstractNumId w:val="14"/>
  </w:num>
  <w:num w:numId="43" w16cid:durableId="1032149089">
    <w:abstractNumId w:val="14"/>
  </w:num>
  <w:num w:numId="44" w16cid:durableId="1432748990">
    <w:abstractNumId w:val="14"/>
  </w:num>
  <w:num w:numId="45" w16cid:durableId="1120494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5D"/>
    <w:rsid w:val="000000C8"/>
    <w:rsid w:val="000002E6"/>
    <w:rsid w:val="000003D7"/>
    <w:rsid w:val="00000501"/>
    <w:rsid w:val="00000869"/>
    <w:rsid w:val="00000BE9"/>
    <w:rsid w:val="00000D47"/>
    <w:rsid w:val="0000169D"/>
    <w:rsid w:val="0000182A"/>
    <w:rsid w:val="00001987"/>
    <w:rsid w:val="00001B35"/>
    <w:rsid w:val="00001E13"/>
    <w:rsid w:val="0000219A"/>
    <w:rsid w:val="000026D1"/>
    <w:rsid w:val="000028F4"/>
    <w:rsid w:val="00002E59"/>
    <w:rsid w:val="000033FF"/>
    <w:rsid w:val="000037DD"/>
    <w:rsid w:val="00003A79"/>
    <w:rsid w:val="00003E27"/>
    <w:rsid w:val="00003F7B"/>
    <w:rsid w:val="00004136"/>
    <w:rsid w:val="00004551"/>
    <w:rsid w:val="00004D1A"/>
    <w:rsid w:val="00004EBB"/>
    <w:rsid w:val="0000507F"/>
    <w:rsid w:val="00005363"/>
    <w:rsid w:val="0000570F"/>
    <w:rsid w:val="000058C5"/>
    <w:rsid w:val="00005BE4"/>
    <w:rsid w:val="00005C2D"/>
    <w:rsid w:val="00005F11"/>
    <w:rsid w:val="0000634E"/>
    <w:rsid w:val="00006478"/>
    <w:rsid w:val="0000685B"/>
    <w:rsid w:val="00006AE3"/>
    <w:rsid w:val="00006C36"/>
    <w:rsid w:val="000072DF"/>
    <w:rsid w:val="00007380"/>
    <w:rsid w:val="00007719"/>
    <w:rsid w:val="0000783A"/>
    <w:rsid w:val="00007AC6"/>
    <w:rsid w:val="00007CFC"/>
    <w:rsid w:val="00007EE2"/>
    <w:rsid w:val="00007F1E"/>
    <w:rsid w:val="0001006A"/>
    <w:rsid w:val="00010A94"/>
    <w:rsid w:val="00010F86"/>
    <w:rsid w:val="0001140B"/>
    <w:rsid w:val="00011592"/>
    <w:rsid w:val="00011A5C"/>
    <w:rsid w:val="00012483"/>
    <w:rsid w:val="00012884"/>
    <w:rsid w:val="00012C82"/>
    <w:rsid w:val="00013210"/>
    <w:rsid w:val="0001321C"/>
    <w:rsid w:val="000135A8"/>
    <w:rsid w:val="00013642"/>
    <w:rsid w:val="00013EAF"/>
    <w:rsid w:val="000142B0"/>
    <w:rsid w:val="00014405"/>
    <w:rsid w:val="00014B3F"/>
    <w:rsid w:val="00014B61"/>
    <w:rsid w:val="00014B86"/>
    <w:rsid w:val="00014C3F"/>
    <w:rsid w:val="00014C7D"/>
    <w:rsid w:val="00014DD2"/>
    <w:rsid w:val="00014F31"/>
    <w:rsid w:val="00015049"/>
    <w:rsid w:val="00015685"/>
    <w:rsid w:val="00015742"/>
    <w:rsid w:val="000157F5"/>
    <w:rsid w:val="00015934"/>
    <w:rsid w:val="00015A78"/>
    <w:rsid w:val="00015E34"/>
    <w:rsid w:val="00015E35"/>
    <w:rsid w:val="00015EDE"/>
    <w:rsid w:val="000160F7"/>
    <w:rsid w:val="00016988"/>
    <w:rsid w:val="00016CEA"/>
    <w:rsid w:val="00017256"/>
    <w:rsid w:val="00017398"/>
    <w:rsid w:val="00017880"/>
    <w:rsid w:val="00017B54"/>
    <w:rsid w:val="00017CF4"/>
    <w:rsid w:val="00017DFF"/>
    <w:rsid w:val="000204C6"/>
    <w:rsid w:val="000206ED"/>
    <w:rsid w:val="00021140"/>
    <w:rsid w:val="00021326"/>
    <w:rsid w:val="00021602"/>
    <w:rsid w:val="000216F7"/>
    <w:rsid w:val="00021B44"/>
    <w:rsid w:val="000224E1"/>
    <w:rsid w:val="00022E97"/>
    <w:rsid w:val="000231EE"/>
    <w:rsid w:val="00023240"/>
    <w:rsid w:val="00023321"/>
    <w:rsid w:val="000233FA"/>
    <w:rsid w:val="00023602"/>
    <w:rsid w:val="00023886"/>
    <w:rsid w:val="00023C8A"/>
    <w:rsid w:val="00024718"/>
    <w:rsid w:val="00024B9A"/>
    <w:rsid w:val="00024C46"/>
    <w:rsid w:val="00024DDF"/>
    <w:rsid w:val="00025150"/>
    <w:rsid w:val="000254DB"/>
    <w:rsid w:val="0002560C"/>
    <w:rsid w:val="000256C5"/>
    <w:rsid w:val="00025820"/>
    <w:rsid w:val="0002608A"/>
    <w:rsid w:val="00026124"/>
    <w:rsid w:val="00026526"/>
    <w:rsid w:val="000268B6"/>
    <w:rsid w:val="00026CFD"/>
    <w:rsid w:val="0002749E"/>
    <w:rsid w:val="000274F6"/>
    <w:rsid w:val="000276C0"/>
    <w:rsid w:val="000276DE"/>
    <w:rsid w:val="000277E4"/>
    <w:rsid w:val="00027ACD"/>
    <w:rsid w:val="00027BBC"/>
    <w:rsid w:val="00027C91"/>
    <w:rsid w:val="00027FC3"/>
    <w:rsid w:val="000300F4"/>
    <w:rsid w:val="000303BF"/>
    <w:rsid w:val="00030A52"/>
    <w:rsid w:val="00030CEA"/>
    <w:rsid w:val="00031123"/>
    <w:rsid w:val="00031209"/>
    <w:rsid w:val="0003165F"/>
    <w:rsid w:val="00031783"/>
    <w:rsid w:val="00031816"/>
    <w:rsid w:val="00031A05"/>
    <w:rsid w:val="00031A71"/>
    <w:rsid w:val="00032778"/>
    <w:rsid w:val="000327E6"/>
    <w:rsid w:val="000329E2"/>
    <w:rsid w:val="00032AE9"/>
    <w:rsid w:val="00032DE4"/>
    <w:rsid w:val="00033325"/>
    <w:rsid w:val="0003345D"/>
    <w:rsid w:val="00033563"/>
    <w:rsid w:val="0003356A"/>
    <w:rsid w:val="000339B1"/>
    <w:rsid w:val="00033B54"/>
    <w:rsid w:val="00033F11"/>
    <w:rsid w:val="000341FD"/>
    <w:rsid w:val="00034256"/>
    <w:rsid w:val="00034283"/>
    <w:rsid w:val="00034838"/>
    <w:rsid w:val="00034A0A"/>
    <w:rsid w:val="00034DE2"/>
    <w:rsid w:val="00034E73"/>
    <w:rsid w:val="000352F2"/>
    <w:rsid w:val="00035443"/>
    <w:rsid w:val="000359EE"/>
    <w:rsid w:val="00035C5C"/>
    <w:rsid w:val="000362E5"/>
    <w:rsid w:val="00036673"/>
    <w:rsid w:val="000368C9"/>
    <w:rsid w:val="00036AAC"/>
    <w:rsid w:val="0003756F"/>
    <w:rsid w:val="0003762E"/>
    <w:rsid w:val="000376D6"/>
    <w:rsid w:val="00037771"/>
    <w:rsid w:val="00037E5F"/>
    <w:rsid w:val="00037F18"/>
    <w:rsid w:val="00040015"/>
    <w:rsid w:val="0004020E"/>
    <w:rsid w:val="00040216"/>
    <w:rsid w:val="000403CA"/>
    <w:rsid w:val="00040434"/>
    <w:rsid w:val="000404BC"/>
    <w:rsid w:val="000405F4"/>
    <w:rsid w:val="0004064B"/>
    <w:rsid w:val="000407F5"/>
    <w:rsid w:val="00040809"/>
    <w:rsid w:val="00040959"/>
    <w:rsid w:val="000409F0"/>
    <w:rsid w:val="00040A37"/>
    <w:rsid w:val="00040EAA"/>
    <w:rsid w:val="00040F7D"/>
    <w:rsid w:val="000412AB"/>
    <w:rsid w:val="000415E6"/>
    <w:rsid w:val="000418A7"/>
    <w:rsid w:val="00041B06"/>
    <w:rsid w:val="00041E48"/>
    <w:rsid w:val="00042199"/>
    <w:rsid w:val="00042326"/>
    <w:rsid w:val="000423EA"/>
    <w:rsid w:val="00042493"/>
    <w:rsid w:val="00042DC8"/>
    <w:rsid w:val="00042E0E"/>
    <w:rsid w:val="00042E51"/>
    <w:rsid w:val="00042EFD"/>
    <w:rsid w:val="00042F75"/>
    <w:rsid w:val="00043201"/>
    <w:rsid w:val="00043544"/>
    <w:rsid w:val="000435CC"/>
    <w:rsid w:val="00043643"/>
    <w:rsid w:val="00043966"/>
    <w:rsid w:val="00043D49"/>
    <w:rsid w:val="00043FF0"/>
    <w:rsid w:val="0004447F"/>
    <w:rsid w:val="00044527"/>
    <w:rsid w:val="00044811"/>
    <w:rsid w:val="00044936"/>
    <w:rsid w:val="000449EB"/>
    <w:rsid w:val="00044EDC"/>
    <w:rsid w:val="000452AF"/>
    <w:rsid w:val="000456CC"/>
    <w:rsid w:val="000458D8"/>
    <w:rsid w:val="00045975"/>
    <w:rsid w:val="000459BE"/>
    <w:rsid w:val="00045B86"/>
    <w:rsid w:val="00045C70"/>
    <w:rsid w:val="00045E33"/>
    <w:rsid w:val="00045E58"/>
    <w:rsid w:val="00046465"/>
    <w:rsid w:val="00046550"/>
    <w:rsid w:val="00046858"/>
    <w:rsid w:val="0004693B"/>
    <w:rsid w:val="00046B78"/>
    <w:rsid w:val="00046E7A"/>
    <w:rsid w:val="00046EED"/>
    <w:rsid w:val="0004710E"/>
    <w:rsid w:val="000471F4"/>
    <w:rsid w:val="000476AC"/>
    <w:rsid w:val="00047CF3"/>
    <w:rsid w:val="00050126"/>
    <w:rsid w:val="00050186"/>
    <w:rsid w:val="00050271"/>
    <w:rsid w:val="00050430"/>
    <w:rsid w:val="0005056F"/>
    <w:rsid w:val="0005072C"/>
    <w:rsid w:val="000507F1"/>
    <w:rsid w:val="00050BB6"/>
    <w:rsid w:val="00050C55"/>
    <w:rsid w:val="000511B9"/>
    <w:rsid w:val="00051996"/>
    <w:rsid w:val="00051ABD"/>
    <w:rsid w:val="00051EA8"/>
    <w:rsid w:val="00052625"/>
    <w:rsid w:val="00052CF2"/>
    <w:rsid w:val="00053400"/>
    <w:rsid w:val="00053529"/>
    <w:rsid w:val="000535BA"/>
    <w:rsid w:val="0005382A"/>
    <w:rsid w:val="0005386A"/>
    <w:rsid w:val="00053A8A"/>
    <w:rsid w:val="00053D6A"/>
    <w:rsid w:val="00054024"/>
    <w:rsid w:val="0005411C"/>
    <w:rsid w:val="000541F4"/>
    <w:rsid w:val="000543AF"/>
    <w:rsid w:val="000545CD"/>
    <w:rsid w:val="0005470B"/>
    <w:rsid w:val="00054922"/>
    <w:rsid w:val="00054AA5"/>
    <w:rsid w:val="00054CC1"/>
    <w:rsid w:val="0005536A"/>
    <w:rsid w:val="00055393"/>
    <w:rsid w:val="00055631"/>
    <w:rsid w:val="00055A97"/>
    <w:rsid w:val="00055D43"/>
    <w:rsid w:val="00055E99"/>
    <w:rsid w:val="00055F23"/>
    <w:rsid w:val="00055F95"/>
    <w:rsid w:val="00056179"/>
    <w:rsid w:val="0005672C"/>
    <w:rsid w:val="0005679E"/>
    <w:rsid w:val="000568EA"/>
    <w:rsid w:val="00056CAE"/>
    <w:rsid w:val="00056F9E"/>
    <w:rsid w:val="000574E9"/>
    <w:rsid w:val="000579AF"/>
    <w:rsid w:val="00060154"/>
    <w:rsid w:val="00060870"/>
    <w:rsid w:val="0006088A"/>
    <w:rsid w:val="00060DB6"/>
    <w:rsid w:val="00060EAE"/>
    <w:rsid w:val="00061079"/>
    <w:rsid w:val="0006191A"/>
    <w:rsid w:val="0006194B"/>
    <w:rsid w:val="000621AF"/>
    <w:rsid w:val="0006237E"/>
    <w:rsid w:val="000623A3"/>
    <w:rsid w:val="000625A8"/>
    <w:rsid w:val="00062D1E"/>
    <w:rsid w:val="00062FD3"/>
    <w:rsid w:val="00063021"/>
    <w:rsid w:val="00063791"/>
    <w:rsid w:val="00063B20"/>
    <w:rsid w:val="0006425F"/>
    <w:rsid w:val="0006484A"/>
    <w:rsid w:val="000648F2"/>
    <w:rsid w:val="00064B63"/>
    <w:rsid w:val="00064F27"/>
    <w:rsid w:val="000650B0"/>
    <w:rsid w:val="00065911"/>
    <w:rsid w:val="00065937"/>
    <w:rsid w:val="00065D75"/>
    <w:rsid w:val="00065F98"/>
    <w:rsid w:val="00066134"/>
    <w:rsid w:val="0006647F"/>
    <w:rsid w:val="000665E3"/>
    <w:rsid w:val="00066B5B"/>
    <w:rsid w:val="00066C6C"/>
    <w:rsid w:val="0006706C"/>
    <w:rsid w:val="0006748A"/>
    <w:rsid w:val="0006771D"/>
    <w:rsid w:val="0006798C"/>
    <w:rsid w:val="00070084"/>
    <w:rsid w:val="0007028F"/>
    <w:rsid w:val="000709FB"/>
    <w:rsid w:val="00070AE7"/>
    <w:rsid w:val="00070CCE"/>
    <w:rsid w:val="00070D6F"/>
    <w:rsid w:val="00071031"/>
    <w:rsid w:val="000712B9"/>
    <w:rsid w:val="000714D8"/>
    <w:rsid w:val="00071E93"/>
    <w:rsid w:val="0007216E"/>
    <w:rsid w:val="00072265"/>
    <w:rsid w:val="000727AA"/>
    <w:rsid w:val="00072881"/>
    <w:rsid w:val="00072AAE"/>
    <w:rsid w:val="00072AB4"/>
    <w:rsid w:val="00072E1B"/>
    <w:rsid w:val="00072F42"/>
    <w:rsid w:val="0007325C"/>
    <w:rsid w:val="000736C4"/>
    <w:rsid w:val="00073847"/>
    <w:rsid w:val="00073896"/>
    <w:rsid w:val="00074006"/>
    <w:rsid w:val="0007402A"/>
    <w:rsid w:val="000745DD"/>
    <w:rsid w:val="00074964"/>
    <w:rsid w:val="00074B4E"/>
    <w:rsid w:val="000757CF"/>
    <w:rsid w:val="00075B9D"/>
    <w:rsid w:val="00075BF9"/>
    <w:rsid w:val="00076006"/>
    <w:rsid w:val="00076142"/>
    <w:rsid w:val="000767C4"/>
    <w:rsid w:val="0007681E"/>
    <w:rsid w:val="00076A41"/>
    <w:rsid w:val="00076BA8"/>
    <w:rsid w:val="000771FA"/>
    <w:rsid w:val="0007784B"/>
    <w:rsid w:val="0008003A"/>
    <w:rsid w:val="000802F9"/>
    <w:rsid w:val="00080FEB"/>
    <w:rsid w:val="000810ED"/>
    <w:rsid w:val="00081405"/>
    <w:rsid w:val="00081B0F"/>
    <w:rsid w:val="00081B74"/>
    <w:rsid w:val="00081EA8"/>
    <w:rsid w:val="00082073"/>
    <w:rsid w:val="000820F1"/>
    <w:rsid w:val="00082221"/>
    <w:rsid w:val="00082640"/>
    <w:rsid w:val="00082651"/>
    <w:rsid w:val="00082816"/>
    <w:rsid w:val="000829C6"/>
    <w:rsid w:val="00082BDD"/>
    <w:rsid w:val="000834D6"/>
    <w:rsid w:val="00083E9D"/>
    <w:rsid w:val="00084059"/>
    <w:rsid w:val="00084116"/>
    <w:rsid w:val="00084255"/>
    <w:rsid w:val="00084874"/>
    <w:rsid w:val="000848AB"/>
    <w:rsid w:val="00084AA0"/>
    <w:rsid w:val="00084EFC"/>
    <w:rsid w:val="0008578C"/>
    <w:rsid w:val="000858CE"/>
    <w:rsid w:val="00086082"/>
    <w:rsid w:val="00086198"/>
    <w:rsid w:val="00086277"/>
    <w:rsid w:val="00086540"/>
    <w:rsid w:val="00086B5F"/>
    <w:rsid w:val="00086D73"/>
    <w:rsid w:val="00087142"/>
    <w:rsid w:val="000872BE"/>
    <w:rsid w:val="00087395"/>
    <w:rsid w:val="000878EF"/>
    <w:rsid w:val="00087AB7"/>
    <w:rsid w:val="00087D29"/>
    <w:rsid w:val="00087D92"/>
    <w:rsid w:val="00087E1C"/>
    <w:rsid w:val="00087F9F"/>
    <w:rsid w:val="0009065D"/>
    <w:rsid w:val="000907F9"/>
    <w:rsid w:val="00090B81"/>
    <w:rsid w:val="00091044"/>
    <w:rsid w:val="000910A9"/>
    <w:rsid w:val="00091452"/>
    <w:rsid w:val="00091467"/>
    <w:rsid w:val="00091471"/>
    <w:rsid w:val="00091912"/>
    <w:rsid w:val="000919AB"/>
    <w:rsid w:val="00091FC4"/>
    <w:rsid w:val="00092266"/>
    <w:rsid w:val="000922E7"/>
    <w:rsid w:val="00092B2E"/>
    <w:rsid w:val="00092D2E"/>
    <w:rsid w:val="00092FB9"/>
    <w:rsid w:val="000933C3"/>
    <w:rsid w:val="00093712"/>
    <w:rsid w:val="0009375E"/>
    <w:rsid w:val="00093D26"/>
    <w:rsid w:val="00093DA4"/>
    <w:rsid w:val="00094129"/>
    <w:rsid w:val="0009440D"/>
    <w:rsid w:val="0009452A"/>
    <w:rsid w:val="00094D49"/>
    <w:rsid w:val="00095146"/>
    <w:rsid w:val="00095490"/>
    <w:rsid w:val="00095659"/>
    <w:rsid w:val="00095947"/>
    <w:rsid w:val="00095AFD"/>
    <w:rsid w:val="00096608"/>
    <w:rsid w:val="000968D8"/>
    <w:rsid w:val="00096A6F"/>
    <w:rsid w:val="00096A90"/>
    <w:rsid w:val="00096B3B"/>
    <w:rsid w:val="00097466"/>
    <w:rsid w:val="0009789E"/>
    <w:rsid w:val="00097DCE"/>
    <w:rsid w:val="00097E1C"/>
    <w:rsid w:val="00097FF3"/>
    <w:rsid w:val="000A0338"/>
    <w:rsid w:val="000A0C6A"/>
    <w:rsid w:val="000A0F2A"/>
    <w:rsid w:val="000A12F0"/>
    <w:rsid w:val="000A1670"/>
    <w:rsid w:val="000A16D0"/>
    <w:rsid w:val="000A1747"/>
    <w:rsid w:val="000A182E"/>
    <w:rsid w:val="000A1978"/>
    <w:rsid w:val="000A20AE"/>
    <w:rsid w:val="000A22F1"/>
    <w:rsid w:val="000A23DE"/>
    <w:rsid w:val="000A29E4"/>
    <w:rsid w:val="000A2D43"/>
    <w:rsid w:val="000A3151"/>
    <w:rsid w:val="000A325C"/>
    <w:rsid w:val="000A3286"/>
    <w:rsid w:val="000A35FC"/>
    <w:rsid w:val="000A36C2"/>
    <w:rsid w:val="000A3FA5"/>
    <w:rsid w:val="000A420A"/>
    <w:rsid w:val="000A42D1"/>
    <w:rsid w:val="000A457C"/>
    <w:rsid w:val="000A4715"/>
    <w:rsid w:val="000A4718"/>
    <w:rsid w:val="000A47AE"/>
    <w:rsid w:val="000A4A15"/>
    <w:rsid w:val="000A4D8B"/>
    <w:rsid w:val="000A4E0D"/>
    <w:rsid w:val="000A506C"/>
    <w:rsid w:val="000A514C"/>
    <w:rsid w:val="000A5A3B"/>
    <w:rsid w:val="000A5CDC"/>
    <w:rsid w:val="000A61D9"/>
    <w:rsid w:val="000A6422"/>
    <w:rsid w:val="000A6590"/>
    <w:rsid w:val="000A65C4"/>
    <w:rsid w:val="000A707E"/>
    <w:rsid w:val="000A73D0"/>
    <w:rsid w:val="000A782A"/>
    <w:rsid w:val="000A79B3"/>
    <w:rsid w:val="000A7B56"/>
    <w:rsid w:val="000B0037"/>
    <w:rsid w:val="000B04F2"/>
    <w:rsid w:val="000B090C"/>
    <w:rsid w:val="000B0948"/>
    <w:rsid w:val="000B0B0F"/>
    <w:rsid w:val="000B16F0"/>
    <w:rsid w:val="000B1BCB"/>
    <w:rsid w:val="000B1F71"/>
    <w:rsid w:val="000B20F2"/>
    <w:rsid w:val="000B22CB"/>
    <w:rsid w:val="000B2332"/>
    <w:rsid w:val="000B2B34"/>
    <w:rsid w:val="000B2E58"/>
    <w:rsid w:val="000B2E98"/>
    <w:rsid w:val="000B308B"/>
    <w:rsid w:val="000B308D"/>
    <w:rsid w:val="000B31D1"/>
    <w:rsid w:val="000B36F1"/>
    <w:rsid w:val="000B3986"/>
    <w:rsid w:val="000B408E"/>
    <w:rsid w:val="000B432F"/>
    <w:rsid w:val="000B4475"/>
    <w:rsid w:val="000B4772"/>
    <w:rsid w:val="000B4853"/>
    <w:rsid w:val="000B48A1"/>
    <w:rsid w:val="000B4A73"/>
    <w:rsid w:val="000B4DC5"/>
    <w:rsid w:val="000B4E4B"/>
    <w:rsid w:val="000B5845"/>
    <w:rsid w:val="000B5909"/>
    <w:rsid w:val="000B5AE4"/>
    <w:rsid w:val="000B5F20"/>
    <w:rsid w:val="000B5F3F"/>
    <w:rsid w:val="000B628A"/>
    <w:rsid w:val="000B6665"/>
    <w:rsid w:val="000B6869"/>
    <w:rsid w:val="000B6A65"/>
    <w:rsid w:val="000B7099"/>
    <w:rsid w:val="000B71AB"/>
    <w:rsid w:val="000B73B6"/>
    <w:rsid w:val="000B7528"/>
    <w:rsid w:val="000B77E8"/>
    <w:rsid w:val="000C038E"/>
    <w:rsid w:val="000C061D"/>
    <w:rsid w:val="000C064C"/>
    <w:rsid w:val="000C06B8"/>
    <w:rsid w:val="000C07DE"/>
    <w:rsid w:val="000C0A82"/>
    <w:rsid w:val="000C1396"/>
    <w:rsid w:val="000C1433"/>
    <w:rsid w:val="000C1588"/>
    <w:rsid w:val="000C1752"/>
    <w:rsid w:val="000C1930"/>
    <w:rsid w:val="000C1A52"/>
    <w:rsid w:val="000C1CFF"/>
    <w:rsid w:val="000C1E1E"/>
    <w:rsid w:val="000C1F6B"/>
    <w:rsid w:val="000C2162"/>
    <w:rsid w:val="000C23A5"/>
    <w:rsid w:val="000C28E3"/>
    <w:rsid w:val="000C321E"/>
    <w:rsid w:val="000C3288"/>
    <w:rsid w:val="000C32BE"/>
    <w:rsid w:val="000C35BB"/>
    <w:rsid w:val="000C3758"/>
    <w:rsid w:val="000C3848"/>
    <w:rsid w:val="000C3874"/>
    <w:rsid w:val="000C3925"/>
    <w:rsid w:val="000C3AF3"/>
    <w:rsid w:val="000C3BB1"/>
    <w:rsid w:val="000C3CC3"/>
    <w:rsid w:val="000C42FF"/>
    <w:rsid w:val="000C453E"/>
    <w:rsid w:val="000C45E4"/>
    <w:rsid w:val="000C46C2"/>
    <w:rsid w:val="000C4DA9"/>
    <w:rsid w:val="000C4E60"/>
    <w:rsid w:val="000C4F90"/>
    <w:rsid w:val="000C5125"/>
    <w:rsid w:val="000C5425"/>
    <w:rsid w:val="000C57A2"/>
    <w:rsid w:val="000C58EA"/>
    <w:rsid w:val="000C5ABD"/>
    <w:rsid w:val="000C5EC2"/>
    <w:rsid w:val="000C67AC"/>
    <w:rsid w:val="000C69D0"/>
    <w:rsid w:val="000C7177"/>
    <w:rsid w:val="000C79D9"/>
    <w:rsid w:val="000D0002"/>
    <w:rsid w:val="000D002A"/>
    <w:rsid w:val="000D0062"/>
    <w:rsid w:val="000D042E"/>
    <w:rsid w:val="000D06F2"/>
    <w:rsid w:val="000D09B5"/>
    <w:rsid w:val="000D0A36"/>
    <w:rsid w:val="000D0A41"/>
    <w:rsid w:val="000D0CF1"/>
    <w:rsid w:val="000D15B9"/>
    <w:rsid w:val="000D1630"/>
    <w:rsid w:val="000D16DD"/>
    <w:rsid w:val="000D173A"/>
    <w:rsid w:val="000D1946"/>
    <w:rsid w:val="000D1B1F"/>
    <w:rsid w:val="000D2000"/>
    <w:rsid w:val="000D22D8"/>
    <w:rsid w:val="000D23A7"/>
    <w:rsid w:val="000D27AE"/>
    <w:rsid w:val="000D27F7"/>
    <w:rsid w:val="000D284C"/>
    <w:rsid w:val="000D297C"/>
    <w:rsid w:val="000D2F98"/>
    <w:rsid w:val="000D3089"/>
    <w:rsid w:val="000D3405"/>
    <w:rsid w:val="000D36A3"/>
    <w:rsid w:val="000D3787"/>
    <w:rsid w:val="000D3985"/>
    <w:rsid w:val="000D3C87"/>
    <w:rsid w:val="000D3E69"/>
    <w:rsid w:val="000D4301"/>
    <w:rsid w:val="000D4372"/>
    <w:rsid w:val="000D4463"/>
    <w:rsid w:val="000D47F4"/>
    <w:rsid w:val="000D481F"/>
    <w:rsid w:val="000D523E"/>
    <w:rsid w:val="000D5412"/>
    <w:rsid w:val="000D5A1E"/>
    <w:rsid w:val="000D5B7B"/>
    <w:rsid w:val="000D62E3"/>
    <w:rsid w:val="000D637C"/>
    <w:rsid w:val="000D63D8"/>
    <w:rsid w:val="000D64AB"/>
    <w:rsid w:val="000D68EF"/>
    <w:rsid w:val="000D6AF6"/>
    <w:rsid w:val="000D6C7F"/>
    <w:rsid w:val="000D6DB4"/>
    <w:rsid w:val="000D72CD"/>
    <w:rsid w:val="000D7674"/>
    <w:rsid w:val="000D7F8A"/>
    <w:rsid w:val="000E0094"/>
    <w:rsid w:val="000E0150"/>
    <w:rsid w:val="000E03FF"/>
    <w:rsid w:val="000E06D3"/>
    <w:rsid w:val="000E0A0A"/>
    <w:rsid w:val="000E0ECF"/>
    <w:rsid w:val="000E0FDA"/>
    <w:rsid w:val="000E1072"/>
    <w:rsid w:val="000E162D"/>
    <w:rsid w:val="000E18EF"/>
    <w:rsid w:val="000E1A57"/>
    <w:rsid w:val="000E1AEA"/>
    <w:rsid w:val="000E1DD6"/>
    <w:rsid w:val="000E1FD9"/>
    <w:rsid w:val="000E2530"/>
    <w:rsid w:val="000E2A74"/>
    <w:rsid w:val="000E2B39"/>
    <w:rsid w:val="000E2EC0"/>
    <w:rsid w:val="000E302C"/>
    <w:rsid w:val="000E30D7"/>
    <w:rsid w:val="000E389C"/>
    <w:rsid w:val="000E3CFA"/>
    <w:rsid w:val="000E3DD9"/>
    <w:rsid w:val="000E3F9E"/>
    <w:rsid w:val="000E45A8"/>
    <w:rsid w:val="000E4CE2"/>
    <w:rsid w:val="000E54D4"/>
    <w:rsid w:val="000E5508"/>
    <w:rsid w:val="000E56BA"/>
    <w:rsid w:val="000E581E"/>
    <w:rsid w:val="000E5A08"/>
    <w:rsid w:val="000E5A51"/>
    <w:rsid w:val="000E5CF1"/>
    <w:rsid w:val="000E63BE"/>
    <w:rsid w:val="000E6A5A"/>
    <w:rsid w:val="000E6CE2"/>
    <w:rsid w:val="000E6F6A"/>
    <w:rsid w:val="000E707C"/>
    <w:rsid w:val="000E7172"/>
    <w:rsid w:val="000E7202"/>
    <w:rsid w:val="000E72FB"/>
    <w:rsid w:val="000E7347"/>
    <w:rsid w:val="000E7615"/>
    <w:rsid w:val="000E7965"/>
    <w:rsid w:val="000E7B03"/>
    <w:rsid w:val="000E7E22"/>
    <w:rsid w:val="000F002F"/>
    <w:rsid w:val="000F0248"/>
    <w:rsid w:val="000F02B8"/>
    <w:rsid w:val="000F08C5"/>
    <w:rsid w:val="000F0AA6"/>
    <w:rsid w:val="000F100A"/>
    <w:rsid w:val="000F1084"/>
    <w:rsid w:val="000F12D5"/>
    <w:rsid w:val="000F170A"/>
    <w:rsid w:val="000F1A80"/>
    <w:rsid w:val="000F1BB3"/>
    <w:rsid w:val="000F1E09"/>
    <w:rsid w:val="000F1EB3"/>
    <w:rsid w:val="000F1FE3"/>
    <w:rsid w:val="000F2763"/>
    <w:rsid w:val="000F2B90"/>
    <w:rsid w:val="000F2CB9"/>
    <w:rsid w:val="000F2D35"/>
    <w:rsid w:val="000F2D3C"/>
    <w:rsid w:val="000F2F54"/>
    <w:rsid w:val="000F3529"/>
    <w:rsid w:val="000F3C52"/>
    <w:rsid w:val="000F4172"/>
    <w:rsid w:val="000F4287"/>
    <w:rsid w:val="000F4389"/>
    <w:rsid w:val="000F4432"/>
    <w:rsid w:val="000F44CF"/>
    <w:rsid w:val="000F45B4"/>
    <w:rsid w:val="000F45E3"/>
    <w:rsid w:val="000F47F3"/>
    <w:rsid w:val="000F4FED"/>
    <w:rsid w:val="000F5404"/>
    <w:rsid w:val="000F58C4"/>
    <w:rsid w:val="000F5B71"/>
    <w:rsid w:val="000F5E43"/>
    <w:rsid w:val="000F6476"/>
    <w:rsid w:val="000F6568"/>
    <w:rsid w:val="000F6587"/>
    <w:rsid w:val="000F69EF"/>
    <w:rsid w:val="000F7120"/>
    <w:rsid w:val="000F7654"/>
    <w:rsid w:val="000F7B52"/>
    <w:rsid w:val="000F7FF1"/>
    <w:rsid w:val="00100351"/>
    <w:rsid w:val="00100A57"/>
    <w:rsid w:val="00100A62"/>
    <w:rsid w:val="00100E13"/>
    <w:rsid w:val="00100E6F"/>
    <w:rsid w:val="0010132D"/>
    <w:rsid w:val="001013E7"/>
    <w:rsid w:val="0010161E"/>
    <w:rsid w:val="00101A3A"/>
    <w:rsid w:val="00101D71"/>
    <w:rsid w:val="001025E4"/>
    <w:rsid w:val="001029AD"/>
    <w:rsid w:val="00102B97"/>
    <w:rsid w:val="001030E0"/>
    <w:rsid w:val="0010319E"/>
    <w:rsid w:val="001032D6"/>
    <w:rsid w:val="001033CF"/>
    <w:rsid w:val="00103516"/>
    <w:rsid w:val="00103B84"/>
    <w:rsid w:val="00103CD0"/>
    <w:rsid w:val="00103ECB"/>
    <w:rsid w:val="0010475A"/>
    <w:rsid w:val="001050BB"/>
    <w:rsid w:val="00105773"/>
    <w:rsid w:val="001057BD"/>
    <w:rsid w:val="00105894"/>
    <w:rsid w:val="001059F0"/>
    <w:rsid w:val="00106045"/>
    <w:rsid w:val="001060FD"/>
    <w:rsid w:val="00106144"/>
    <w:rsid w:val="00106234"/>
    <w:rsid w:val="00106385"/>
    <w:rsid w:val="001065B2"/>
    <w:rsid w:val="00106699"/>
    <w:rsid w:val="001067BE"/>
    <w:rsid w:val="0010692E"/>
    <w:rsid w:val="00106950"/>
    <w:rsid w:val="00106E18"/>
    <w:rsid w:val="00107114"/>
    <w:rsid w:val="001072E5"/>
    <w:rsid w:val="00107464"/>
    <w:rsid w:val="00107988"/>
    <w:rsid w:val="00107CEB"/>
    <w:rsid w:val="00107FB5"/>
    <w:rsid w:val="00110B6A"/>
    <w:rsid w:val="00110C52"/>
    <w:rsid w:val="00110E1A"/>
    <w:rsid w:val="00111026"/>
    <w:rsid w:val="0011112D"/>
    <w:rsid w:val="00111167"/>
    <w:rsid w:val="00111241"/>
    <w:rsid w:val="00111279"/>
    <w:rsid w:val="001121C3"/>
    <w:rsid w:val="00112270"/>
    <w:rsid w:val="00112430"/>
    <w:rsid w:val="00114191"/>
    <w:rsid w:val="0011430A"/>
    <w:rsid w:val="00114569"/>
    <w:rsid w:val="001147F5"/>
    <w:rsid w:val="00114887"/>
    <w:rsid w:val="0011496A"/>
    <w:rsid w:val="00114AB0"/>
    <w:rsid w:val="00114E49"/>
    <w:rsid w:val="00115237"/>
    <w:rsid w:val="00115363"/>
    <w:rsid w:val="001153EB"/>
    <w:rsid w:val="001154AA"/>
    <w:rsid w:val="0011567B"/>
    <w:rsid w:val="001159B4"/>
    <w:rsid w:val="00115C69"/>
    <w:rsid w:val="00115E06"/>
    <w:rsid w:val="001164A4"/>
    <w:rsid w:val="001167E8"/>
    <w:rsid w:val="00116B49"/>
    <w:rsid w:val="001173B4"/>
    <w:rsid w:val="0011758B"/>
    <w:rsid w:val="001176F3"/>
    <w:rsid w:val="00117788"/>
    <w:rsid w:val="00117B36"/>
    <w:rsid w:val="00117F04"/>
    <w:rsid w:val="00120362"/>
    <w:rsid w:val="0012048E"/>
    <w:rsid w:val="00120653"/>
    <w:rsid w:val="00120D29"/>
    <w:rsid w:val="001210C7"/>
    <w:rsid w:val="00121262"/>
    <w:rsid w:val="00121490"/>
    <w:rsid w:val="00121614"/>
    <w:rsid w:val="00121CDB"/>
    <w:rsid w:val="00121D85"/>
    <w:rsid w:val="001225B6"/>
    <w:rsid w:val="001226AC"/>
    <w:rsid w:val="00122B2C"/>
    <w:rsid w:val="00123E70"/>
    <w:rsid w:val="0012437B"/>
    <w:rsid w:val="00124A52"/>
    <w:rsid w:val="00124A5B"/>
    <w:rsid w:val="00124B58"/>
    <w:rsid w:val="00124E8E"/>
    <w:rsid w:val="0012508D"/>
    <w:rsid w:val="001260CF"/>
    <w:rsid w:val="001261DC"/>
    <w:rsid w:val="001265FB"/>
    <w:rsid w:val="00126784"/>
    <w:rsid w:val="00126DB4"/>
    <w:rsid w:val="001270CD"/>
    <w:rsid w:val="001272D4"/>
    <w:rsid w:val="00127E7C"/>
    <w:rsid w:val="00130006"/>
    <w:rsid w:val="001306E0"/>
    <w:rsid w:val="00130B0E"/>
    <w:rsid w:val="00130D1E"/>
    <w:rsid w:val="001310E5"/>
    <w:rsid w:val="001317E8"/>
    <w:rsid w:val="0013198E"/>
    <w:rsid w:val="001319C7"/>
    <w:rsid w:val="00131A65"/>
    <w:rsid w:val="00131E31"/>
    <w:rsid w:val="00131EF6"/>
    <w:rsid w:val="00132007"/>
    <w:rsid w:val="0013205D"/>
    <w:rsid w:val="0013221C"/>
    <w:rsid w:val="00132375"/>
    <w:rsid w:val="00132757"/>
    <w:rsid w:val="001328EB"/>
    <w:rsid w:val="00132B4E"/>
    <w:rsid w:val="0013394F"/>
    <w:rsid w:val="001339CD"/>
    <w:rsid w:val="00133C54"/>
    <w:rsid w:val="00133DB3"/>
    <w:rsid w:val="00133F3C"/>
    <w:rsid w:val="00133F55"/>
    <w:rsid w:val="001344A6"/>
    <w:rsid w:val="001349C5"/>
    <w:rsid w:val="00134A08"/>
    <w:rsid w:val="0013523A"/>
    <w:rsid w:val="0013525A"/>
    <w:rsid w:val="00135471"/>
    <w:rsid w:val="0013570C"/>
    <w:rsid w:val="001357B2"/>
    <w:rsid w:val="00135850"/>
    <w:rsid w:val="00135A7A"/>
    <w:rsid w:val="00135F90"/>
    <w:rsid w:val="00135FED"/>
    <w:rsid w:val="00136032"/>
    <w:rsid w:val="00136107"/>
    <w:rsid w:val="001361BB"/>
    <w:rsid w:val="001368BF"/>
    <w:rsid w:val="00136A3C"/>
    <w:rsid w:val="00136ABA"/>
    <w:rsid w:val="00136B37"/>
    <w:rsid w:val="00136FD6"/>
    <w:rsid w:val="001374B3"/>
    <w:rsid w:val="00137551"/>
    <w:rsid w:val="001375F2"/>
    <w:rsid w:val="001377F4"/>
    <w:rsid w:val="00137DEF"/>
    <w:rsid w:val="00140018"/>
    <w:rsid w:val="00140111"/>
    <w:rsid w:val="00140263"/>
    <w:rsid w:val="001405F7"/>
    <w:rsid w:val="00140978"/>
    <w:rsid w:val="00140C2B"/>
    <w:rsid w:val="00140F27"/>
    <w:rsid w:val="0014114D"/>
    <w:rsid w:val="001413AC"/>
    <w:rsid w:val="0014140C"/>
    <w:rsid w:val="00141482"/>
    <w:rsid w:val="001415D8"/>
    <w:rsid w:val="00141BC5"/>
    <w:rsid w:val="00141D60"/>
    <w:rsid w:val="0014209A"/>
    <w:rsid w:val="001425EB"/>
    <w:rsid w:val="0014279E"/>
    <w:rsid w:val="00142B1C"/>
    <w:rsid w:val="00142CB6"/>
    <w:rsid w:val="00142DA9"/>
    <w:rsid w:val="00142F19"/>
    <w:rsid w:val="001430F1"/>
    <w:rsid w:val="00143504"/>
    <w:rsid w:val="001435B1"/>
    <w:rsid w:val="001437ED"/>
    <w:rsid w:val="00143AC7"/>
    <w:rsid w:val="00143B2E"/>
    <w:rsid w:val="00143BF9"/>
    <w:rsid w:val="001442E9"/>
    <w:rsid w:val="001444F5"/>
    <w:rsid w:val="00144778"/>
    <w:rsid w:val="00144C13"/>
    <w:rsid w:val="00144DD9"/>
    <w:rsid w:val="001451DB"/>
    <w:rsid w:val="0014536C"/>
    <w:rsid w:val="00145560"/>
    <w:rsid w:val="0014556C"/>
    <w:rsid w:val="0014565D"/>
    <w:rsid w:val="00145985"/>
    <w:rsid w:val="001459C0"/>
    <w:rsid w:val="001459E9"/>
    <w:rsid w:val="00145B3E"/>
    <w:rsid w:val="001465DE"/>
    <w:rsid w:val="00146A13"/>
    <w:rsid w:val="00146A2E"/>
    <w:rsid w:val="00146BD4"/>
    <w:rsid w:val="00146F80"/>
    <w:rsid w:val="00147144"/>
    <w:rsid w:val="0014745D"/>
    <w:rsid w:val="001478A5"/>
    <w:rsid w:val="001479C2"/>
    <w:rsid w:val="00147B2E"/>
    <w:rsid w:val="00147B71"/>
    <w:rsid w:val="00147D13"/>
    <w:rsid w:val="00150115"/>
    <w:rsid w:val="001504A6"/>
    <w:rsid w:val="0015050E"/>
    <w:rsid w:val="001507FF"/>
    <w:rsid w:val="00150A2B"/>
    <w:rsid w:val="00150E36"/>
    <w:rsid w:val="00150E82"/>
    <w:rsid w:val="00150EAE"/>
    <w:rsid w:val="00151639"/>
    <w:rsid w:val="00151756"/>
    <w:rsid w:val="00151921"/>
    <w:rsid w:val="00151BDD"/>
    <w:rsid w:val="00151ED0"/>
    <w:rsid w:val="00152018"/>
    <w:rsid w:val="00152249"/>
    <w:rsid w:val="00152879"/>
    <w:rsid w:val="0015287D"/>
    <w:rsid w:val="00152D92"/>
    <w:rsid w:val="00152E6F"/>
    <w:rsid w:val="00152F39"/>
    <w:rsid w:val="001532A2"/>
    <w:rsid w:val="00153395"/>
    <w:rsid w:val="00153580"/>
    <w:rsid w:val="001537AD"/>
    <w:rsid w:val="00153D62"/>
    <w:rsid w:val="001540D5"/>
    <w:rsid w:val="001540DC"/>
    <w:rsid w:val="0015448B"/>
    <w:rsid w:val="00154575"/>
    <w:rsid w:val="0015465C"/>
    <w:rsid w:val="001549A7"/>
    <w:rsid w:val="00155141"/>
    <w:rsid w:val="00155198"/>
    <w:rsid w:val="0015525A"/>
    <w:rsid w:val="001554C6"/>
    <w:rsid w:val="001555D9"/>
    <w:rsid w:val="001558B5"/>
    <w:rsid w:val="0015597E"/>
    <w:rsid w:val="00155BC6"/>
    <w:rsid w:val="001560A3"/>
    <w:rsid w:val="001561B9"/>
    <w:rsid w:val="0015649A"/>
    <w:rsid w:val="001564F6"/>
    <w:rsid w:val="00156553"/>
    <w:rsid w:val="00156FDB"/>
    <w:rsid w:val="0015719D"/>
    <w:rsid w:val="0015740A"/>
    <w:rsid w:val="001578B4"/>
    <w:rsid w:val="00157A5F"/>
    <w:rsid w:val="00157A8A"/>
    <w:rsid w:val="00157A95"/>
    <w:rsid w:val="0016020C"/>
    <w:rsid w:val="0016022C"/>
    <w:rsid w:val="00160517"/>
    <w:rsid w:val="00160632"/>
    <w:rsid w:val="00160841"/>
    <w:rsid w:val="00160F41"/>
    <w:rsid w:val="001611C9"/>
    <w:rsid w:val="001613BB"/>
    <w:rsid w:val="0016168D"/>
    <w:rsid w:val="001617F6"/>
    <w:rsid w:val="00161B9D"/>
    <w:rsid w:val="0016260A"/>
    <w:rsid w:val="00162976"/>
    <w:rsid w:val="00162E28"/>
    <w:rsid w:val="00162E52"/>
    <w:rsid w:val="001632AE"/>
    <w:rsid w:val="0016371F"/>
    <w:rsid w:val="00163B3B"/>
    <w:rsid w:val="00163D2C"/>
    <w:rsid w:val="00163F3C"/>
    <w:rsid w:val="001642E5"/>
    <w:rsid w:val="0016463A"/>
    <w:rsid w:val="00164C07"/>
    <w:rsid w:val="00164D5C"/>
    <w:rsid w:val="0016506E"/>
    <w:rsid w:val="001652F4"/>
    <w:rsid w:val="00165877"/>
    <w:rsid w:val="00165B53"/>
    <w:rsid w:val="00165BDC"/>
    <w:rsid w:val="00165ED7"/>
    <w:rsid w:val="00165FB1"/>
    <w:rsid w:val="0016606A"/>
    <w:rsid w:val="00166094"/>
    <w:rsid w:val="001666D6"/>
    <w:rsid w:val="00166A70"/>
    <w:rsid w:val="00166ECA"/>
    <w:rsid w:val="00166F28"/>
    <w:rsid w:val="001670A5"/>
    <w:rsid w:val="00170158"/>
    <w:rsid w:val="001701B9"/>
    <w:rsid w:val="001705CA"/>
    <w:rsid w:val="001705D5"/>
    <w:rsid w:val="0017071B"/>
    <w:rsid w:val="0017079A"/>
    <w:rsid w:val="00170877"/>
    <w:rsid w:val="00170C15"/>
    <w:rsid w:val="00171009"/>
    <w:rsid w:val="00171093"/>
    <w:rsid w:val="0017121A"/>
    <w:rsid w:val="00171670"/>
    <w:rsid w:val="00171D57"/>
    <w:rsid w:val="001720B5"/>
    <w:rsid w:val="00172436"/>
    <w:rsid w:val="00172472"/>
    <w:rsid w:val="001729BC"/>
    <w:rsid w:val="00172B90"/>
    <w:rsid w:val="001735B4"/>
    <w:rsid w:val="001738C1"/>
    <w:rsid w:val="00173CD5"/>
    <w:rsid w:val="0017401E"/>
    <w:rsid w:val="00174410"/>
    <w:rsid w:val="0017447F"/>
    <w:rsid w:val="0017452A"/>
    <w:rsid w:val="0017464F"/>
    <w:rsid w:val="00174B43"/>
    <w:rsid w:val="00174E3C"/>
    <w:rsid w:val="001750FD"/>
    <w:rsid w:val="001754BC"/>
    <w:rsid w:val="00175B7D"/>
    <w:rsid w:val="00176871"/>
    <w:rsid w:val="00176D8B"/>
    <w:rsid w:val="00176E7D"/>
    <w:rsid w:val="001770C8"/>
    <w:rsid w:val="001770DF"/>
    <w:rsid w:val="0017723D"/>
    <w:rsid w:val="001772E1"/>
    <w:rsid w:val="00177308"/>
    <w:rsid w:val="0017738A"/>
    <w:rsid w:val="00177F1C"/>
    <w:rsid w:val="0018021B"/>
    <w:rsid w:val="00180440"/>
    <w:rsid w:val="001807C1"/>
    <w:rsid w:val="0018117D"/>
    <w:rsid w:val="0018161F"/>
    <w:rsid w:val="00181852"/>
    <w:rsid w:val="00181A3F"/>
    <w:rsid w:val="00181B93"/>
    <w:rsid w:val="00181BD8"/>
    <w:rsid w:val="00182044"/>
    <w:rsid w:val="001821CD"/>
    <w:rsid w:val="001821FA"/>
    <w:rsid w:val="00182816"/>
    <w:rsid w:val="00182B97"/>
    <w:rsid w:val="00183062"/>
    <w:rsid w:val="00183D82"/>
    <w:rsid w:val="00183F73"/>
    <w:rsid w:val="0018411D"/>
    <w:rsid w:val="00184565"/>
    <w:rsid w:val="0018456D"/>
    <w:rsid w:val="00184604"/>
    <w:rsid w:val="001846F2"/>
    <w:rsid w:val="00185487"/>
    <w:rsid w:val="0018577E"/>
    <w:rsid w:val="00185A38"/>
    <w:rsid w:val="00185A63"/>
    <w:rsid w:val="00185A89"/>
    <w:rsid w:val="00185CAE"/>
    <w:rsid w:val="001863FE"/>
    <w:rsid w:val="001865A7"/>
    <w:rsid w:val="00186AEC"/>
    <w:rsid w:val="00186C72"/>
    <w:rsid w:val="00186D18"/>
    <w:rsid w:val="00187232"/>
    <w:rsid w:val="00187296"/>
    <w:rsid w:val="00187367"/>
    <w:rsid w:val="00187532"/>
    <w:rsid w:val="001876E1"/>
    <w:rsid w:val="00187770"/>
    <w:rsid w:val="00187E2B"/>
    <w:rsid w:val="00187E82"/>
    <w:rsid w:val="00187ED8"/>
    <w:rsid w:val="00190009"/>
    <w:rsid w:val="0019028B"/>
    <w:rsid w:val="001904D1"/>
    <w:rsid w:val="001906C0"/>
    <w:rsid w:val="00190718"/>
    <w:rsid w:val="00190BC4"/>
    <w:rsid w:val="00191266"/>
    <w:rsid w:val="00191698"/>
    <w:rsid w:val="00191838"/>
    <w:rsid w:val="00191BBF"/>
    <w:rsid w:val="00191BEB"/>
    <w:rsid w:val="00191E80"/>
    <w:rsid w:val="00192BE0"/>
    <w:rsid w:val="00192CFF"/>
    <w:rsid w:val="00193327"/>
    <w:rsid w:val="001934FE"/>
    <w:rsid w:val="0019359C"/>
    <w:rsid w:val="00193618"/>
    <w:rsid w:val="00193932"/>
    <w:rsid w:val="001939FE"/>
    <w:rsid w:val="00193AED"/>
    <w:rsid w:val="00193C1F"/>
    <w:rsid w:val="00193CF9"/>
    <w:rsid w:val="00193EB1"/>
    <w:rsid w:val="00194398"/>
    <w:rsid w:val="0019461F"/>
    <w:rsid w:val="0019468A"/>
    <w:rsid w:val="00194CAB"/>
    <w:rsid w:val="00194D4C"/>
    <w:rsid w:val="00194F25"/>
    <w:rsid w:val="00194F31"/>
    <w:rsid w:val="00195415"/>
    <w:rsid w:val="001958E7"/>
    <w:rsid w:val="001959ED"/>
    <w:rsid w:val="001960E2"/>
    <w:rsid w:val="0019647E"/>
    <w:rsid w:val="00196542"/>
    <w:rsid w:val="00196A4D"/>
    <w:rsid w:val="00196A86"/>
    <w:rsid w:val="00196D52"/>
    <w:rsid w:val="00196D61"/>
    <w:rsid w:val="00197094"/>
    <w:rsid w:val="001972F5"/>
    <w:rsid w:val="00197614"/>
    <w:rsid w:val="00197CB1"/>
    <w:rsid w:val="00197D97"/>
    <w:rsid w:val="00197DA1"/>
    <w:rsid w:val="001A0082"/>
    <w:rsid w:val="001A0207"/>
    <w:rsid w:val="001A120C"/>
    <w:rsid w:val="001A1504"/>
    <w:rsid w:val="001A1977"/>
    <w:rsid w:val="001A1989"/>
    <w:rsid w:val="001A208E"/>
    <w:rsid w:val="001A2124"/>
    <w:rsid w:val="001A21A1"/>
    <w:rsid w:val="001A228E"/>
    <w:rsid w:val="001A22D7"/>
    <w:rsid w:val="001A2634"/>
    <w:rsid w:val="001A2767"/>
    <w:rsid w:val="001A2E5D"/>
    <w:rsid w:val="001A3287"/>
    <w:rsid w:val="001A33B1"/>
    <w:rsid w:val="001A3639"/>
    <w:rsid w:val="001A39BD"/>
    <w:rsid w:val="001A3A04"/>
    <w:rsid w:val="001A3BC3"/>
    <w:rsid w:val="001A3EE0"/>
    <w:rsid w:val="001A41B4"/>
    <w:rsid w:val="001A4416"/>
    <w:rsid w:val="001A4470"/>
    <w:rsid w:val="001A4474"/>
    <w:rsid w:val="001A476A"/>
    <w:rsid w:val="001A49B8"/>
    <w:rsid w:val="001A4B63"/>
    <w:rsid w:val="001A4F09"/>
    <w:rsid w:val="001A5048"/>
    <w:rsid w:val="001A50BB"/>
    <w:rsid w:val="001A5219"/>
    <w:rsid w:val="001A53E1"/>
    <w:rsid w:val="001A54A5"/>
    <w:rsid w:val="001A59D9"/>
    <w:rsid w:val="001A59F2"/>
    <w:rsid w:val="001A6237"/>
    <w:rsid w:val="001A66F8"/>
    <w:rsid w:val="001A6845"/>
    <w:rsid w:val="001A690D"/>
    <w:rsid w:val="001A6A64"/>
    <w:rsid w:val="001A6AB1"/>
    <w:rsid w:val="001A6E0F"/>
    <w:rsid w:val="001A722F"/>
    <w:rsid w:val="001A7275"/>
    <w:rsid w:val="001A72CC"/>
    <w:rsid w:val="001A73EC"/>
    <w:rsid w:val="001A7444"/>
    <w:rsid w:val="001A765B"/>
    <w:rsid w:val="001A7709"/>
    <w:rsid w:val="001A7894"/>
    <w:rsid w:val="001A7AF0"/>
    <w:rsid w:val="001A7BB8"/>
    <w:rsid w:val="001B0605"/>
    <w:rsid w:val="001B064B"/>
    <w:rsid w:val="001B06D6"/>
    <w:rsid w:val="001B0BBC"/>
    <w:rsid w:val="001B0C93"/>
    <w:rsid w:val="001B0CC5"/>
    <w:rsid w:val="001B0EC7"/>
    <w:rsid w:val="001B114D"/>
    <w:rsid w:val="001B1710"/>
    <w:rsid w:val="001B1CF4"/>
    <w:rsid w:val="001B1E1A"/>
    <w:rsid w:val="001B1E6A"/>
    <w:rsid w:val="001B20A0"/>
    <w:rsid w:val="001B2689"/>
    <w:rsid w:val="001B271B"/>
    <w:rsid w:val="001B29EA"/>
    <w:rsid w:val="001B2AAA"/>
    <w:rsid w:val="001B2CE5"/>
    <w:rsid w:val="001B2D29"/>
    <w:rsid w:val="001B3107"/>
    <w:rsid w:val="001B31B3"/>
    <w:rsid w:val="001B3310"/>
    <w:rsid w:val="001B3693"/>
    <w:rsid w:val="001B3875"/>
    <w:rsid w:val="001B3A5A"/>
    <w:rsid w:val="001B3E25"/>
    <w:rsid w:val="001B4044"/>
    <w:rsid w:val="001B420B"/>
    <w:rsid w:val="001B47AA"/>
    <w:rsid w:val="001B4BA6"/>
    <w:rsid w:val="001B4FAF"/>
    <w:rsid w:val="001B5259"/>
    <w:rsid w:val="001B582A"/>
    <w:rsid w:val="001B5CB6"/>
    <w:rsid w:val="001B606D"/>
    <w:rsid w:val="001B61CE"/>
    <w:rsid w:val="001B644B"/>
    <w:rsid w:val="001B64D4"/>
    <w:rsid w:val="001B667F"/>
    <w:rsid w:val="001B6998"/>
    <w:rsid w:val="001B6BC8"/>
    <w:rsid w:val="001B6BCD"/>
    <w:rsid w:val="001B7765"/>
    <w:rsid w:val="001B796D"/>
    <w:rsid w:val="001B7D0B"/>
    <w:rsid w:val="001C00E2"/>
    <w:rsid w:val="001C05AF"/>
    <w:rsid w:val="001C0652"/>
    <w:rsid w:val="001C0855"/>
    <w:rsid w:val="001C13F0"/>
    <w:rsid w:val="001C17B2"/>
    <w:rsid w:val="001C187F"/>
    <w:rsid w:val="001C1E19"/>
    <w:rsid w:val="001C1EA4"/>
    <w:rsid w:val="001C2212"/>
    <w:rsid w:val="001C23FB"/>
    <w:rsid w:val="001C2B6A"/>
    <w:rsid w:val="001C2B7A"/>
    <w:rsid w:val="001C2C7D"/>
    <w:rsid w:val="001C2FC4"/>
    <w:rsid w:val="001C3435"/>
    <w:rsid w:val="001C35B8"/>
    <w:rsid w:val="001C35D3"/>
    <w:rsid w:val="001C3AE7"/>
    <w:rsid w:val="001C3DD1"/>
    <w:rsid w:val="001C4353"/>
    <w:rsid w:val="001C439F"/>
    <w:rsid w:val="001C461D"/>
    <w:rsid w:val="001C4AAE"/>
    <w:rsid w:val="001C4B92"/>
    <w:rsid w:val="001C4F35"/>
    <w:rsid w:val="001C5299"/>
    <w:rsid w:val="001C5389"/>
    <w:rsid w:val="001C565C"/>
    <w:rsid w:val="001C568C"/>
    <w:rsid w:val="001C57BE"/>
    <w:rsid w:val="001C5B39"/>
    <w:rsid w:val="001C5CEB"/>
    <w:rsid w:val="001C5CF3"/>
    <w:rsid w:val="001C608C"/>
    <w:rsid w:val="001C6150"/>
    <w:rsid w:val="001C689A"/>
    <w:rsid w:val="001C69C4"/>
    <w:rsid w:val="001C6E23"/>
    <w:rsid w:val="001C6F91"/>
    <w:rsid w:val="001C70B6"/>
    <w:rsid w:val="001C7268"/>
    <w:rsid w:val="001C7816"/>
    <w:rsid w:val="001C7CF6"/>
    <w:rsid w:val="001D00AA"/>
    <w:rsid w:val="001D03E3"/>
    <w:rsid w:val="001D07C7"/>
    <w:rsid w:val="001D0903"/>
    <w:rsid w:val="001D09B1"/>
    <w:rsid w:val="001D0DDF"/>
    <w:rsid w:val="001D12E6"/>
    <w:rsid w:val="001D1489"/>
    <w:rsid w:val="001D1557"/>
    <w:rsid w:val="001D15A6"/>
    <w:rsid w:val="001D1628"/>
    <w:rsid w:val="001D1767"/>
    <w:rsid w:val="001D19F4"/>
    <w:rsid w:val="001D1A4F"/>
    <w:rsid w:val="001D1B69"/>
    <w:rsid w:val="001D1E46"/>
    <w:rsid w:val="001D20BB"/>
    <w:rsid w:val="001D27CC"/>
    <w:rsid w:val="001D2E2A"/>
    <w:rsid w:val="001D2F82"/>
    <w:rsid w:val="001D3110"/>
    <w:rsid w:val="001D31CB"/>
    <w:rsid w:val="001D3222"/>
    <w:rsid w:val="001D3334"/>
    <w:rsid w:val="001D373D"/>
    <w:rsid w:val="001D3F7F"/>
    <w:rsid w:val="001D4097"/>
    <w:rsid w:val="001D433C"/>
    <w:rsid w:val="001D451C"/>
    <w:rsid w:val="001D470A"/>
    <w:rsid w:val="001D4718"/>
    <w:rsid w:val="001D47FD"/>
    <w:rsid w:val="001D4E4A"/>
    <w:rsid w:val="001D50FD"/>
    <w:rsid w:val="001D5508"/>
    <w:rsid w:val="001D59AF"/>
    <w:rsid w:val="001D5DA1"/>
    <w:rsid w:val="001D5DE5"/>
    <w:rsid w:val="001D5EE6"/>
    <w:rsid w:val="001D6156"/>
    <w:rsid w:val="001D6493"/>
    <w:rsid w:val="001D6601"/>
    <w:rsid w:val="001D6746"/>
    <w:rsid w:val="001D6D1D"/>
    <w:rsid w:val="001D714B"/>
    <w:rsid w:val="001D7264"/>
    <w:rsid w:val="001D73D9"/>
    <w:rsid w:val="001D7441"/>
    <w:rsid w:val="001D760F"/>
    <w:rsid w:val="001D7919"/>
    <w:rsid w:val="001D7B61"/>
    <w:rsid w:val="001D7DA5"/>
    <w:rsid w:val="001D7DD7"/>
    <w:rsid w:val="001E0262"/>
    <w:rsid w:val="001E0378"/>
    <w:rsid w:val="001E041E"/>
    <w:rsid w:val="001E0966"/>
    <w:rsid w:val="001E0BF3"/>
    <w:rsid w:val="001E0E5B"/>
    <w:rsid w:val="001E0E75"/>
    <w:rsid w:val="001E10E9"/>
    <w:rsid w:val="001E131F"/>
    <w:rsid w:val="001E1429"/>
    <w:rsid w:val="001E1695"/>
    <w:rsid w:val="001E2113"/>
    <w:rsid w:val="001E2589"/>
    <w:rsid w:val="001E29A5"/>
    <w:rsid w:val="001E2C56"/>
    <w:rsid w:val="001E2D92"/>
    <w:rsid w:val="001E2F05"/>
    <w:rsid w:val="001E3320"/>
    <w:rsid w:val="001E346F"/>
    <w:rsid w:val="001E3AEC"/>
    <w:rsid w:val="001E3D80"/>
    <w:rsid w:val="001E424A"/>
    <w:rsid w:val="001E429E"/>
    <w:rsid w:val="001E4688"/>
    <w:rsid w:val="001E47B9"/>
    <w:rsid w:val="001E486D"/>
    <w:rsid w:val="001E4938"/>
    <w:rsid w:val="001E4A00"/>
    <w:rsid w:val="001E4E57"/>
    <w:rsid w:val="001E4FA7"/>
    <w:rsid w:val="001E537C"/>
    <w:rsid w:val="001E5728"/>
    <w:rsid w:val="001E573E"/>
    <w:rsid w:val="001E581B"/>
    <w:rsid w:val="001E58FC"/>
    <w:rsid w:val="001E5AF4"/>
    <w:rsid w:val="001E5BD1"/>
    <w:rsid w:val="001E5FF2"/>
    <w:rsid w:val="001E628E"/>
    <w:rsid w:val="001E63A8"/>
    <w:rsid w:val="001E63C6"/>
    <w:rsid w:val="001E68EE"/>
    <w:rsid w:val="001E6FD6"/>
    <w:rsid w:val="001E7308"/>
    <w:rsid w:val="001E7571"/>
    <w:rsid w:val="001E7651"/>
    <w:rsid w:val="001E774B"/>
    <w:rsid w:val="001E78E1"/>
    <w:rsid w:val="001E791E"/>
    <w:rsid w:val="001E7AA4"/>
    <w:rsid w:val="001E7AC1"/>
    <w:rsid w:val="001E7E5A"/>
    <w:rsid w:val="001F000F"/>
    <w:rsid w:val="001F04E9"/>
    <w:rsid w:val="001F0979"/>
    <w:rsid w:val="001F109C"/>
    <w:rsid w:val="001F114F"/>
    <w:rsid w:val="001F11C1"/>
    <w:rsid w:val="001F1A5E"/>
    <w:rsid w:val="001F1FE3"/>
    <w:rsid w:val="001F2363"/>
    <w:rsid w:val="001F26B9"/>
    <w:rsid w:val="001F2A9A"/>
    <w:rsid w:val="001F2BB6"/>
    <w:rsid w:val="001F2BBF"/>
    <w:rsid w:val="001F2EA0"/>
    <w:rsid w:val="001F2EDD"/>
    <w:rsid w:val="001F321D"/>
    <w:rsid w:val="001F328E"/>
    <w:rsid w:val="001F380B"/>
    <w:rsid w:val="001F3A15"/>
    <w:rsid w:val="001F3A84"/>
    <w:rsid w:val="001F3B94"/>
    <w:rsid w:val="001F410D"/>
    <w:rsid w:val="001F49B3"/>
    <w:rsid w:val="001F4B3B"/>
    <w:rsid w:val="001F4CE3"/>
    <w:rsid w:val="001F5010"/>
    <w:rsid w:val="001F5144"/>
    <w:rsid w:val="001F52F4"/>
    <w:rsid w:val="001F57F0"/>
    <w:rsid w:val="001F58B0"/>
    <w:rsid w:val="001F5D0A"/>
    <w:rsid w:val="001F5F00"/>
    <w:rsid w:val="001F5F1A"/>
    <w:rsid w:val="001F61D9"/>
    <w:rsid w:val="001F6309"/>
    <w:rsid w:val="001F6650"/>
    <w:rsid w:val="001F68CE"/>
    <w:rsid w:val="001F6AA3"/>
    <w:rsid w:val="001F6AA6"/>
    <w:rsid w:val="001F723A"/>
    <w:rsid w:val="001F7730"/>
    <w:rsid w:val="001F774C"/>
    <w:rsid w:val="001F77CF"/>
    <w:rsid w:val="001F78D6"/>
    <w:rsid w:val="001F7BB3"/>
    <w:rsid w:val="001F7C7E"/>
    <w:rsid w:val="001F7EAF"/>
    <w:rsid w:val="00200095"/>
    <w:rsid w:val="0020041D"/>
    <w:rsid w:val="0020097B"/>
    <w:rsid w:val="00200C95"/>
    <w:rsid w:val="00201037"/>
    <w:rsid w:val="00201464"/>
    <w:rsid w:val="002014D1"/>
    <w:rsid w:val="00201611"/>
    <w:rsid w:val="002019D4"/>
    <w:rsid w:val="00201B1F"/>
    <w:rsid w:val="00201DD4"/>
    <w:rsid w:val="00201FE1"/>
    <w:rsid w:val="00202315"/>
    <w:rsid w:val="00202714"/>
    <w:rsid w:val="00202894"/>
    <w:rsid w:val="00202DEE"/>
    <w:rsid w:val="00202E47"/>
    <w:rsid w:val="00202ED7"/>
    <w:rsid w:val="002032BA"/>
    <w:rsid w:val="002037FA"/>
    <w:rsid w:val="00203974"/>
    <w:rsid w:val="00203AF1"/>
    <w:rsid w:val="00203CE7"/>
    <w:rsid w:val="00204CA7"/>
    <w:rsid w:val="00204D50"/>
    <w:rsid w:val="00204EDD"/>
    <w:rsid w:val="00205C1D"/>
    <w:rsid w:val="00205FA0"/>
    <w:rsid w:val="00205FE8"/>
    <w:rsid w:val="00205FF6"/>
    <w:rsid w:val="0020644B"/>
    <w:rsid w:val="002064E0"/>
    <w:rsid w:val="0020674E"/>
    <w:rsid w:val="00206899"/>
    <w:rsid w:val="00206C0D"/>
    <w:rsid w:val="00206E03"/>
    <w:rsid w:val="00207167"/>
    <w:rsid w:val="00207273"/>
    <w:rsid w:val="00207997"/>
    <w:rsid w:val="00207BC0"/>
    <w:rsid w:val="00207C1F"/>
    <w:rsid w:val="00207C87"/>
    <w:rsid w:val="00207D2A"/>
    <w:rsid w:val="00207F9B"/>
    <w:rsid w:val="00210A66"/>
    <w:rsid w:val="00210B03"/>
    <w:rsid w:val="00210B57"/>
    <w:rsid w:val="00210EA3"/>
    <w:rsid w:val="00210F0F"/>
    <w:rsid w:val="002114B1"/>
    <w:rsid w:val="0021163D"/>
    <w:rsid w:val="00211678"/>
    <w:rsid w:val="002117F3"/>
    <w:rsid w:val="002119B8"/>
    <w:rsid w:val="002119C1"/>
    <w:rsid w:val="002119DD"/>
    <w:rsid w:val="00211AC4"/>
    <w:rsid w:val="00211C37"/>
    <w:rsid w:val="00212246"/>
    <w:rsid w:val="00212747"/>
    <w:rsid w:val="002128BB"/>
    <w:rsid w:val="002128F3"/>
    <w:rsid w:val="00212931"/>
    <w:rsid w:val="00212C66"/>
    <w:rsid w:val="0021311F"/>
    <w:rsid w:val="002131F7"/>
    <w:rsid w:val="002134BE"/>
    <w:rsid w:val="00213957"/>
    <w:rsid w:val="00213A1A"/>
    <w:rsid w:val="00213F09"/>
    <w:rsid w:val="00214CA2"/>
    <w:rsid w:val="0021502A"/>
    <w:rsid w:val="00215426"/>
    <w:rsid w:val="00215543"/>
    <w:rsid w:val="0021555C"/>
    <w:rsid w:val="002155DA"/>
    <w:rsid w:val="00215793"/>
    <w:rsid w:val="002160F7"/>
    <w:rsid w:val="00216848"/>
    <w:rsid w:val="0021722F"/>
    <w:rsid w:val="00217273"/>
    <w:rsid w:val="00217311"/>
    <w:rsid w:val="00217FEB"/>
    <w:rsid w:val="00220082"/>
    <w:rsid w:val="00220099"/>
    <w:rsid w:val="0022023E"/>
    <w:rsid w:val="002204DE"/>
    <w:rsid w:val="00220514"/>
    <w:rsid w:val="00220ACA"/>
    <w:rsid w:val="00220B06"/>
    <w:rsid w:val="00220CFF"/>
    <w:rsid w:val="00220D57"/>
    <w:rsid w:val="00220E36"/>
    <w:rsid w:val="00221277"/>
    <w:rsid w:val="00221655"/>
    <w:rsid w:val="00221875"/>
    <w:rsid w:val="00221882"/>
    <w:rsid w:val="00221E05"/>
    <w:rsid w:val="002221A0"/>
    <w:rsid w:val="00222271"/>
    <w:rsid w:val="002222BA"/>
    <w:rsid w:val="00222A4E"/>
    <w:rsid w:val="00223603"/>
    <w:rsid w:val="00223B5E"/>
    <w:rsid w:val="00223D9A"/>
    <w:rsid w:val="002240DA"/>
    <w:rsid w:val="00224385"/>
    <w:rsid w:val="0022479E"/>
    <w:rsid w:val="002247CD"/>
    <w:rsid w:val="00224899"/>
    <w:rsid w:val="002248F1"/>
    <w:rsid w:val="00224D13"/>
    <w:rsid w:val="0022507B"/>
    <w:rsid w:val="00225463"/>
    <w:rsid w:val="00225625"/>
    <w:rsid w:val="00225C41"/>
    <w:rsid w:val="00226534"/>
    <w:rsid w:val="00226CE1"/>
    <w:rsid w:val="00226D64"/>
    <w:rsid w:val="002270BC"/>
    <w:rsid w:val="0022738D"/>
    <w:rsid w:val="00227555"/>
    <w:rsid w:val="00227636"/>
    <w:rsid w:val="00227915"/>
    <w:rsid w:val="00227A7E"/>
    <w:rsid w:val="00227EAD"/>
    <w:rsid w:val="0023002A"/>
    <w:rsid w:val="002300D1"/>
    <w:rsid w:val="002302BD"/>
    <w:rsid w:val="002303C7"/>
    <w:rsid w:val="0023043E"/>
    <w:rsid w:val="002306C2"/>
    <w:rsid w:val="0023091A"/>
    <w:rsid w:val="00230A1F"/>
    <w:rsid w:val="00230C67"/>
    <w:rsid w:val="00230EC9"/>
    <w:rsid w:val="00231522"/>
    <w:rsid w:val="00232341"/>
    <w:rsid w:val="00232949"/>
    <w:rsid w:val="00232DCB"/>
    <w:rsid w:val="002331FE"/>
    <w:rsid w:val="002338A2"/>
    <w:rsid w:val="0023390F"/>
    <w:rsid w:val="00233993"/>
    <w:rsid w:val="00233B82"/>
    <w:rsid w:val="00233CBF"/>
    <w:rsid w:val="00234143"/>
    <w:rsid w:val="00234209"/>
    <w:rsid w:val="00234240"/>
    <w:rsid w:val="00234707"/>
    <w:rsid w:val="00234907"/>
    <w:rsid w:val="00234A88"/>
    <w:rsid w:val="00234BF2"/>
    <w:rsid w:val="00234C90"/>
    <w:rsid w:val="00234DCC"/>
    <w:rsid w:val="002357FB"/>
    <w:rsid w:val="00235A64"/>
    <w:rsid w:val="00235FC5"/>
    <w:rsid w:val="00236422"/>
    <w:rsid w:val="00236AA3"/>
    <w:rsid w:val="00236ADB"/>
    <w:rsid w:val="002371B0"/>
    <w:rsid w:val="00237328"/>
    <w:rsid w:val="002376E0"/>
    <w:rsid w:val="002378DA"/>
    <w:rsid w:val="002379AE"/>
    <w:rsid w:val="00237B43"/>
    <w:rsid w:val="00237B78"/>
    <w:rsid w:val="002400FB"/>
    <w:rsid w:val="002408F4"/>
    <w:rsid w:val="00240A91"/>
    <w:rsid w:val="00240E1F"/>
    <w:rsid w:val="00240E99"/>
    <w:rsid w:val="00241495"/>
    <w:rsid w:val="002417E9"/>
    <w:rsid w:val="00241890"/>
    <w:rsid w:val="00241A27"/>
    <w:rsid w:val="00241B8A"/>
    <w:rsid w:val="00241E13"/>
    <w:rsid w:val="00242479"/>
    <w:rsid w:val="002427C6"/>
    <w:rsid w:val="00242B03"/>
    <w:rsid w:val="0024354A"/>
    <w:rsid w:val="00243751"/>
    <w:rsid w:val="00243B16"/>
    <w:rsid w:val="00243DB6"/>
    <w:rsid w:val="00243F6A"/>
    <w:rsid w:val="002442C3"/>
    <w:rsid w:val="002449F5"/>
    <w:rsid w:val="00244EA0"/>
    <w:rsid w:val="00245007"/>
    <w:rsid w:val="0024510B"/>
    <w:rsid w:val="0024518C"/>
    <w:rsid w:val="00245524"/>
    <w:rsid w:val="0024586C"/>
    <w:rsid w:val="0024593B"/>
    <w:rsid w:val="002461D1"/>
    <w:rsid w:val="0024632F"/>
    <w:rsid w:val="0024684B"/>
    <w:rsid w:val="00246B49"/>
    <w:rsid w:val="00246BFA"/>
    <w:rsid w:val="00246D8C"/>
    <w:rsid w:val="002474CE"/>
    <w:rsid w:val="002476C4"/>
    <w:rsid w:val="002479F2"/>
    <w:rsid w:val="002479FA"/>
    <w:rsid w:val="00247A59"/>
    <w:rsid w:val="00247A8D"/>
    <w:rsid w:val="002501B4"/>
    <w:rsid w:val="00250203"/>
    <w:rsid w:val="00250280"/>
    <w:rsid w:val="00250444"/>
    <w:rsid w:val="002505F3"/>
    <w:rsid w:val="0025064E"/>
    <w:rsid w:val="00250888"/>
    <w:rsid w:val="00250927"/>
    <w:rsid w:val="00250A21"/>
    <w:rsid w:val="00250ADA"/>
    <w:rsid w:val="00250CF4"/>
    <w:rsid w:val="00250ECA"/>
    <w:rsid w:val="00250F2A"/>
    <w:rsid w:val="00251259"/>
    <w:rsid w:val="002516DD"/>
    <w:rsid w:val="002518C1"/>
    <w:rsid w:val="00251AD1"/>
    <w:rsid w:val="00251C70"/>
    <w:rsid w:val="00251D3C"/>
    <w:rsid w:val="0025239A"/>
    <w:rsid w:val="0025284E"/>
    <w:rsid w:val="002528D4"/>
    <w:rsid w:val="002529B8"/>
    <w:rsid w:val="00252E20"/>
    <w:rsid w:val="00252E4D"/>
    <w:rsid w:val="00252EEF"/>
    <w:rsid w:val="00252FCB"/>
    <w:rsid w:val="002530F6"/>
    <w:rsid w:val="002538D2"/>
    <w:rsid w:val="002539E0"/>
    <w:rsid w:val="002541ED"/>
    <w:rsid w:val="00254403"/>
    <w:rsid w:val="0025451D"/>
    <w:rsid w:val="002545CD"/>
    <w:rsid w:val="00254AAA"/>
    <w:rsid w:val="00254DF6"/>
    <w:rsid w:val="00254FB3"/>
    <w:rsid w:val="002550A9"/>
    <w:rsid w:val="00255547"/>
    <w:rsid w:val="00255685"/>
    <w:rsid w:val="0025575C"/>
    <w:rsid w:val="00255967"/>
    <w:rsid w:val="002559D4"/>
    <w:rsid w:val="002563C2"/>
    <w:rsid w:val="00256479"/>
    <w:rsid w:val="0025686C"/>
    <w:rsid w:val="00256AA6"/>
    <w:rsid w:val="00256AB5"/>
    <w:rsid w:val="00256ABA"/>
    <w:rsid w:val="00256C8C"/>
    <w:rsid w:val="002572C9"/>
    <w:rsid w:val="00257364"/>
    <w:rsid w:val="0025736B"/>
    <w:rsid w:val="0025737C"/>
    <w:rsid w:val="002574F8"/>
    <w:rsid w:val="00257557"/>
    <w:rsid w:val="002575E8"/>
    <w:rsid w:val="002575F5"/>
    <w:rsid w:val="00257899"/>
    <w:rsid w:val="002578D5"/>
    <w:rsid w:val="00257DB7"/>
    <w:rsid w:val="00260248"/>
    <w:rsid w:val="0026036E"/>
    <w:rsid w:val="002604A4"/>
    <w:rsid w:val="00260849"/>
    <w:rsid w:val="00260862"/>
    <w:rsid w:val="002608DC"/>
    <w:rsid w:val="002609B2"/>
    <w:rsid w:val="00260B10"/>
    <w:rsid w:val="00260CBE"/>
    <w:rsid w:val="0026188C"/>
    <w:rsid w:val="00261956"/>
    <w:rsid w:val="00261F15"/>
    <w:rsid w:val="00261FE0"/>
    <w:rsid w:val="002620FE"/>
    <w:rsid w:val="002627C6"/>
    <w:rsid w:val="00262819"/>
    <w:rsid w:val="00262F2B"/>
    <w:rsid w:val="002631CD"/>
    <w:rsid w:val="00263742"/>
    <w:rsid w:val="00263A0B"/>
    <w:rsid w:val="00263BB5"/>
    <w:rsid w:val="00263DBF"/>
    <w:rsid w:val="00263DD0"/>
    <w:rsid w:val="00263E7E"/>
    <w:rsid w:val="0026462E"/>
    <w:rsid w:val="002648D5"/>
    <w:rsid w:val="00264955"/>
    <w:rsid w:val="00264D70"/>
    <w:rsid w:val="0026506A"/>
    <w:rsid w:val="00265286"/>
    <w:rsid w:val="002652AA"/>
    <w:rsid w:val="0026544A"/>
    <w:rsid w:val="00265823"/>
    <w:rsid w:val="00265A46"/>
    <w:rsid w:val="00265DD2"/>
    <w:rsid w:val="002662E5"/>
    <w:rsid w:val="0026641B"/>
    <w:rsid w:val="002664AE"/>
    <w:rsid w:val="0026651F"/>
    <w:rsid w:val="0026666A"/>
    <w:rsid w:val="0026687C"/>
    <w:rsid w:val="00266BE4"/>
    <w:rsid w:val="00267F52"/>
    <w:rsid w:val="002701C7"/>
    <w:rsid w:val="002701D0"/>
    <w:rsid w:val="002707CB"/>
    <w:rsid w:val="00270991"/>
    <w:rsid w:val="00271064"/>
    <w:rsid w:val="002712D1"/>
    <w:rsid w:val="0027132F"/>
    <w:rsid w:val="00271512"/>
    <w:rsid w:val="00271642"/>
    <w:rsid w:val="00271871"/>
    <w:rsid w:val="00271B15"/>
    <w:rsid w:val="0027206C"/>
    <w:rsid w:val="00272F31"/>
    <w:rsid w:val="0027306D"/>
    <w:rsid w:val="002732E1"/>
    <w:rsid w:val="0027334A"/>
    <w:rsid w:val="00273EFF"/>
    <w:rsid w:val="00274034"/>
    <w:rsid w:val="0027404C"/>
    <w:rsid w:val="0027445C"/>
    <w:rsid w:val="00274587"/>
    <w:rsid w:val="0027494D"/>
    <w:rsid w:val="00274B00"/>
    <w:rsid w:val="00275074"/>
    <w:rsid w:val="0027516B"/>
    <w:rsid w:val="002757D5"/>
    <w:rsid w:val="00275B1B"/>
    <w:rsid w:val="00275C9E"/>
    <w:rsid w:val="00275D4C"/>
    <w:rsid w:val="00275DB7"/>
    <w:rsid w:val="00275EE4"/>
    <w:rsid w:val="00275EF4"/>
    <w:rsid w:val="002762E6"/>
    <w:rsid w:val="00276926"/>
    <w:rsid w:val="0027699B"/>
    <w:rsid w:val="002769AF"/>
    <w:rsid w:val="00276CB2"/>
    <w:rsid w:val="00276FBD"/>
    <w:rsid w:val="00277058"/>
    <w:rsid w:val="00277E92"/>
    <w:rsid w:val="002801D9"/>
    <w:rsid w:val="002807C3"/>
    <w:rsid w:val="002807FC"/>
    <w:rsid w:val="00280C3E"/>
    <w:rsid w:val="00280E72"/>
    <w:rsid w:val="00280EF3"/>
    <w:rsid w:val="00280FFE"/>
    <w:rsid w:val="00281629"/>
    <w:rsid w:val="00281DF7"/>
    <w:rsid w:val="002827F5"/>
    <w:rsid w:val="0028294D"/>
    <w:rsid w:val="00282C37"/>
    <w:rsid w:val="00282C9E"/>
    <w:rsid w:val="00282D4D"/>
    <w:rsid w:val="0028309A"/>
    <w:rsid w:val="002831EC"/>
    <w:rsid w:val="0028357F"/>
    <w:rsid w:val="00283739"/>
    <w:rsid w:val="0028382B"/>
    <w:rsid w:val="00283BF7"/>
    <w:rsid w:val="00283D90"/>
    <w:rsid w:val="00283EA5"/>
    <w:rsid w:val="00284561"/>
    <w:rsid w:val="00284815"/>
    <w:rsid w:val="00284A9A"/>
    <w:rsid w:val="00285403"/>
    <w:rsid w:val="002854ED"/>
    <w:rsid w:val="002855C0"/>
    <w:rsid w:val="00285815"/>
    <w:rsid w:val="00285BBB"/>
    <w:rsid w:val="00285DD4"/>
    <w:rsid w:val="00285E89"/>
    <w:rsid w:val="00285F1A"/>
    <w:rsid w:val="002864D6"/>
    <w:rsid w:val="00286933"/>
    <w:rsid w:val="00286ADC"/>
    <w:rsid w:val="00286BDD"/>
    <w:rsid w:val="00286FE2"/>
    <w:rsid w:val="00286FFE"/>
    <w:rsid w:val="0028751B"/>
    <w:rsid w:val="00287593"/>
    <w:rsid w:val="0028763D"/>
    <w:rsid w:val="00287688"/>
    <w:rsid w:val="0028782D"/>
    <w:rsid w:val="00287B9C"/>
    <w:rsid w:val="00287BC4"/>
    <w:rsid w:val="0029021A"/>
    <w:rsid w:val="0029028E"/>
    <w:rsid w:val="00290324"/>
    <w:rsid w:val="00290597"/>
    <w:rsid w:val="0029065F"/>
    <w:rsid w:val="00290709"/>
    <w:rsid w:val="00290913"/>
    <w:rsid w:val="002910CE"/>
    <w:rsid w:val="00291578"/>
    <w:rsid w:val="00291724"/>
    <w:rsid w:val="00291A16"/>
    <w:rsid w:val="00291C52"/>
    <w:rsid w:val="00291C81"/>
    <w:rsid w:val="00291E31"/>
    <w:rsid w:val="002923F1"/>
    <w:rsid w:val="00292492"/>
    <w:rsid w:val="0029256F"/>
    <w:rsid w:val="00292A14"/>
    <w:rsid w:val="00292EB1"/>
    <w:rsid w:val="00292FEA"/>
    <w:rsid w:val="00293017"/>
    <w:rsid w:val="002931C0"/>
    <w:rsid w:val="00293234"/>
    <w:rsid w:val="0029324E"/>
    <w:rsid w:val="00293306"/>
    <w:rsid w:val="0029350C"/>
    <w:rsid w:val="00293606"/>
    <w:rsid w:val="00293ACF"/>
    <w:rsid w:val="00293E02"/>
    <w:rsid w:val="0029454C"/>
    <w:rsid w:val="002948F6"/>
    <w:rsid w:val="002949D6"/>
    <w:rsid w:val="00294B12"/>
    <w:rsid w:val="0029515E"/>
    <w:rsid w:val="00295290"/>
    <w:rsid w:val="002952A2"/>
    <w:rsid w:val="0029538C"/>
    <w:rsid w:val="002958FE"/>
    <w:rsid w:val="00295A4E"/>
    <w:rsid w:val="00295AD4"/>
    <w:rsid w:val="00295B0A"/>
    <w:rsid w:val="00295BB6"/>
    <w:rsid w:val="00296333"/>
    <w:rsid w:val="00296472"/>
    <w:rsid w:val="002964E1"/>
    <w:rsid w:val="0029683B"/>
    <w:rsid w:val="00296963"/>
    <w:rsid w:val="00296B4D"/>
    <w:rsid w:val="00296B5C"/>
    <w:rsid w:val="00296B82"/>
    <w:rsid w:val="00296D24"/>
    <w:rsid w:val="00296D76"/>
    <w:rsid w:val="002973EA"/>
    <w:rsid w:val="00297403"/>
    <w:rsid w:val="00297A2D"/>
    <w:rsid w:val="00297E18"/>
    <w:rsid w:val="00297FC2"/>
    <w:rsid w:val="002A069B"/>
    <w:rsid w:val="002A1222"/>
    <w:rsid w:val="002A13D3"/>
    <w:rsid w:val="002A1754"/>
    <w:rsid w:val="002A1B53"/>
    <w:rsid w:val="002A1BD1"/>
    <w:rsid w:val="002A2302"/>
    <w:rsid w:val="002A2368"/>
    <w:rsid w:val="002A285F"/>
    <w:rsid w:val="002A28DE"/>
    <w:rsid w:val="002A3FA1"/>
    <w:rsid w:val="002A4135"/>
    <w:rsid w:val="002A415D"/>
    <w:rsid w:val="002A4172"/>
    <w:rsid w:val="002A43FC"/>
    <w:rsid w:val="002A495F"/>
    <w:rsid w:val="002A4A86"/>
    <w:rsid w:val="002A4AAA"/>
    <w:rsid w:val="002A4B6D"/>
    <w:rsid w:val="002A4D5C"/>
    <w:rsid w:val="002A4E71"/>
    <w:rsid w:val="002A4EE6"/>
    <w:rsid w:val="002A506C"/>
    <w:rsid w:val="002A56E5"/>
    <w:rsid w:val="002A57FE"/>
    <w:rsid w:val="002A59B5"/>
    <w:rsid w:val="002A5BF9"/>
    <w:rsid w:val="002A5C37"/>
    <w:rsid w:val="002A5DBF"/>
    <w:rsid w:val="002A5FA4"/>
    <w:rsid w:val="002A6261"/>
    <w:rsid w:val="002A732E"/>
    <w:rsid w:val="002A7A27"/>
    <w:rsid w:val="002A7B9D"/>
    <w:rsid w:val="002A7C22"/>
    <w:rsid w:val="002A7C24"/>
    <w:rsid w:val="002A7D5A"/>
    <w:rsid w:val="002A7D90"/>
    <w:rsid w:val="002B00B5"/>
    <w:rsid w:val="002B0503"/>
    <w:rsid w:val="002B0587"/>
    <w:rsid w:val="002B0FA5"/>
    <w:rsid w:val="002B11C8"/>
    <w:rsid w:val="002B12D3"/>
    <w:rsid w:val="002B1548"/>
    <w:rsid w:val="002B1A3B"/>
    <w:rsid w:val="002B2837"/>
    <w:rsid w:val="002B28B6"/>
    <w:rsid w:val="002B2BB7"/>
    <w:rsid w:val="002B2EDE"/>
    <w:rsid w:val="002B307C"/>
    <w:rsid w:val="002B32AE"/>
    <w:rsid w:val="002B33B9"/>
    <w:rsid w:val="002B3849"/>
    <w:rsid w:val="002B3AC1"/>
    <w:rsid w:val="002B3BCF"/>
    <w:rsid w:val="002B3DA4"/>
    <w:rsid w:val="002B46AC"/>
    <w:rsid w:val="002B5032"/>
    <w:rsid w:val="002B53D2"/>
    <w:rsid w:val="002B549B"/>
    <w:rsid w:val="002B570F"/>
    <w:rsid w:val="002B5733"/>
    <w:rsid w:val="002B57A2"/>
    <w:rsid w:val="002B57EB"/>
    <w:rsid w:val="002B5E6B"/>
    <w:rsid w:val="002B5F86"/>
    <w:rsid w:val="002B630A"/>
    <w:rsid w:val="002B654B"/>
    <w:rsid w:val="002B6B02"/>
    <w:rsid w:val="002B6C69"/>
    <w:rsid w:val="002B6C9F"/>
    <w:rsid w:val="002B7079"/>
    <w:rsid w:val="002B713B"/>
    <w:rsid w:val="002B7281"/>
    <w:rsid w:val="002B77F1"/>
    <w:rsid w:val="002B783B"/>
    <w:rsid w:val="002B78D2"/>
    <w:rsid w:val="002B7A72"/>
    <w:rsid w:val="002B7AC6"/>
    <w:rsid w:val="002B7ACE"/>
    <w:rsid w:val="002C0326"/>
    <w:rsid w:val="002C05EE"/>
    <w:rsid w:val="002C06D9"/>
    <w:rsid w:val="002C0DD5"/>
    <w:rsid w:val="002C1024"/>
    <w:rsid w:val="002C1364"/>
    <w:rsid w:val="002C159E"/>
    <w:rsid w:val="002C1CE2"/>
    <w:rsid w:val="002C201F"/>
    <w:rsid w:val="002C228E"/>
    <w:rsid w:val="002C25C6"/>
    <w:rsid w:val="002C2697"/>
    <w:rsid w:val="002C27D8"/>
    <w:rsid w:val="002C28DE"/>
    <w:rsid w:val="002C2A2B"/>
    <w:rsid w:val="002C2A59"/>
    <w:rsid w:val="002C2E11"/>
    <w:rsid w:val="002C3218"/>
    <w:rsid w:val="002C32E0"/>
    <w:rsid w:val="002C339F"/>
    <w:rsid w:val="002C33EB"/>
    <w:rsid w:val="002C3570"/>
    <w:rsid w:val="002C3ABE"/>
    <w:rsid w:val="002C45CF"/>
    <w:rsid w:val="002C47C3"/>
    <w:rsid w:val="002C4B07"/>
    <w:rsid w:val="002C4E5F"/>
    <w:rsid w:val="002C52C4"/>
    <w:rsid w:val="002C5B3A"/>
    <w:rsid w:val="002C5B4A"/>
    <w:rsid w:val="002C5C99"/>
    <w:rsid w:val="002C5DD6"/>
    <w:rsid w:val="002C6074"/>
    <w:rsid w:val="002C696D"/>
    <w:rsid w:val="002C6B03"/>
    <w:rsid w:val="002C7195"/>
    <w:rsid w:val="002C71AB"/>
    <w:rsid w:val="002C7596"/>
    <w:rsid w:val="002C769B"/>
    <w:rsid w:val="002C7A3B"/>
    <w:rsid w:val="002C7A48"/>
    <w:rsid w:val="002C7B0A"/>
    <w:rsid w:val="002C7D82"/>
    <w:rsid w:val="002C7E7E"/>
    <w:rsid w:val="002C7FA4"/>
    <w:rsid w:val="002D0338"/>
    <w:rsid w:val="002D0850"/>
    <w:rsid w:val="002D0883"/>
    <w:rsid w:val="002D100A"/>
    <w:rsid w:val="002D1248"/>
    <w:rsid w:val="002D12F4"/>
    <w:rsid w:val="002D15FE"/>
    <w:rsid w:val="002D1774"/>
    <w:rsid w:val="002D1A9D"/>
    <w:rsid w:val="002D1B98"/>
    <w:rsid w:val="002D2BF5"/>
    <w:rsid w:val="002D2D38"/>
    <w:rsid w:val="002D2DC1"/>
    <w:rsid w:val="002D2F45"/>
    <w:rsid w:val="002D30DA"/>
    <w:rsid w:val="002D3749"/>
    <w:rsid w:val="002D37ED"/>
    <w:rsid w:val="002D3C47"/>
    <w:rsid w:val="002D3D68"/>
    <w:rsid w:val="002D3E6C"/>
    <w:rsid w:val="002D433F"/>
    <w:rsid w:val="002D46D2"/>
    <w:rsid w:val="002D52BC"/>
    <w:rsid w:val="002D5362"/>
    <w:rsid w:val="002D53C8"/>
    <w:rsid w:val="002D587D"/>
    <w:rsid w:val="002D59B0"/>
    <w:rsid w:val="002D5FBE"/>
    <w:rsid w:val="002D5FEA"/>
    <w:rsid w:val="002D616D"/>
    <w:rsid w:val="002D6338"/>
    <w:rsid w:val="002D6623"/>
    <w:rsid w:val="002D6A6E"/>
    <w:rsid w:val="002D6E70"/>
    <w:rsid w:val="002D6ECB"/>
    <w:rsid w:val="002D701E"/>
    <w:rsid w:val="002D72CF"/>
    <w:rsid w:val="002D748A"/>
    <w:rsid w:val="002D7688"/>
    <w:rsid w:val="002D7936"/>
    <w:rsid w:val="002D79CA"/>
    <w:rsid w:val="002D7BDE"/>
    <w:rsid w:val="002E006E"/>
    <w:rsid w:val="002E0442"/>
    <w:rsid w:val="002E049D"/>
    <w:rsid w:val="002E04A6"/>
    <w:rsid w:val="002E074C"/>
    <w:rsid w:val="002E0A61"/>
    <w:rsid w:val="002E0BDC"/>
    <w:rsid w:val="002E0E6E"/>
    <w:rsid w:val="002E1052"/>
    <w:rsid w:val="002E12D1"/>
    <w:rsid w:val="002E144E"/>
    <w:rsid w:val="002E1568"/>
    <w:rsid w:val="002E18C9"/>
    <w:rsid w:val="002E18FD"/>
    <w:rsid w:val="002E23CD"/>
    <w:rsid w:val="002E2430"/>
    <w:rsid w:val="002E2489"/>
    <w:rsid w:val="002E255E"/>
    <w:rsid w:val="002E2624"/>
    <w:rsid w:val="002E299F"/>
    <w:rsid w:val="002E2B1F"/>
    <w:rsid w:val="002E2C43"/>
    <w:rsid w:val="002E2DA7"/>
    <w:rsid w:val="002E308D"/>
    <w:rsid w:val="002E32F1"/>
    <w:rsid w:val="002E3473"/>
    <w:rsid w:val="002E352B"/>
    <w:rsid w:val="002E39FC"/>
    <w:rsid w:val="002E3D85"/>
    <w:rsid w:val="002E3DF8"/>
    <w:rsid w:val="002E3F56"/>
    <w:rsid w:val="002E43C7"/>
    <w:rsid w:val="002E44DD"/>
    <w:rsid w:val="002E45CC"/>
    <w:rsid w:val="002E4703"/>
    <w:rsid w:val="002E4BE0"/>
    <w:rsid w:val="002E4DD5"/>
    <w:rsid w:val="002E4DF3"/>
    <w:rsid w:val="002E4E24"/>
    <w:rsid w:val="002E517A"/>
    <w:rsid w:val="002E51CC"/>
    <w:rsid w:val="002E56CD"/>
    <w:rsid w:val="002E6560"/>
    <w:rsid w:val="002E68BA"/>
    <w:rsid w:val="002E691F"/>
    <w:rsid w:val="002E757A"/>
    <w:rsid w:val="002E7D1A"/>
    <w:rsid w:val="002F00A9"/>
    <w:rsid w:val="002F0624"/>
    <w:rsid w:val="002F083B"/>
    <w:rsid w:val="002F0B50"/>
    <w:rsid w:val="002F0EE7"/>
    <w:rsid w:val="002F12A1"/>
    <w:rsid w:val="002F138A"/>
    <w:rsid w:val="002F1447"/>
    <w:rsid w:val="002F176F"/>
    <w:rsid w:val="002F1A2B"/>
    <w:rsid w:val="002F1C59"/>
    <w:rsid w:val="002F1F62"/>
    <w:rsid w:val="002F2001"/>
    <w:rsid w:val="002F22CA"/>
    <w:rsid w:val="002F2736"/>
    <w:rsid w:val="002F29FC"/>
    <w:rsid w:val="002F3397"/>
    <w:rsid w:val="002F3804"/>
    <w:rsid w:val="002F3993"/>
    <w:rsid w:val="002F3A5A"/>
    <w:rsid w:val="002F3B50"/>
    <w:rsid w:val="002F3DC2"/>
    <w:rsid w:val="002F3EC4"/>
    <w:rsid w:val="002F4AFC"/>
    <w:rsid w:val="002F4B76"/>
    <w:rsid w:val="002F4C44"/>
    <w:rsid w:val="002F4E55"/>
    <w:rsid w:val="002F4F7C"/>
    <w:rsid w:val="002F4F87"/>
    <w:rsid w:val="002F568F"/>
    <w:rsid w:val="002F5BA6"/>
    <w:rsid w:val="002F646C"/>
    <w:rsid w:val="002F6852"/>
    <w:rsid w:val="002F6911"/>
    <w:rsid w:val="002F6B01"/>
    <w:rsid w:val="002F6BE3"/>
    <w:rsid w:val="002F70D9"/>
    <w:rsid w:val="002F7327"/>
    <w:rsid w:val="002F76FC"/>
    <w:rsid w:val="002F7760"/>
    <w:rsid w:val="002F7A35"/>
    <w:rsid w:val="002F7DCA"/>
    <w:rsid w:val="002F7FE8"/>
    <w:rsid w:val="00300143"/>
    <w:rsid w:val="0030022B"/>
    <w:rsid w:val="00300321"/>
    <w:rsid w:val="00300B4C"/>
    <w:rsid w:val="00300C4D"/>
    <w:rsid w:val="00300D1E"/>
    <w:rsid w:val="0030118E"/>
    <w:rsid w:val="0030202A"/>
    <w:rsid w:val="0030237A"/>
    <w:rsid w:val="003025A2"/>
    <w:rsid w:val="00302A15"/>
    <w:rsid w:val="00302C94"/>
    <w:rsid w:val="0030301B"/>
    <w:rsid w:val="0030322E"/>
    <w:rsid w:val="0030324E"/>
    <w:rsid w:val="003034DB"/>
    <w:rsid w:val="00303A92"/>
    <w:rsid w:val="00303C89"/>
    <w:rsid w:val="00303CB4"/>
    <w:rsid w:val="0030484F"/>
    <w:rsid w:val="00304AFA"/>
    <w:rsid w:val="00304D7B"/>
    <w:rsid w:val="00305416"/>
    <w:rsid w:val="003056BC"/>
    <w:rsid w:val="00305750"/>
    <w:rsid w:val="00305883"/>
    <w:rsid w:val="00305A6B"/>
    <w:rsid w:val="00305D3F"/>
    <w:rsid w:val="00305DD1"/>
    <w:rsid w:val="00305E6D"/>
    <w:rsid w:val="0030624C"/>
    <w:rsid w:val="00306519"/>
    <w:rsid w:val="00306A8B"/>
    <w:rsid w:val="00306AF2"/>
    <w:rsid w:val="00306B0F"/>
    <w:rsid w:val="00306C70"/>
    <w:rsid w:val="00306F67"/>
    <w:rsid w:val="0030735D"/>
    <w:rsid w:val="00307428"/>
    <w:rsid w:val="00307611"/>
    <w:rsid w:val="00307837"/>
    <w:rsid w:val="00307988"/>
    <w:rsid w:val="00307B09"/>
    <w:rsid w:val="00307F20"/>
    <w:rsid w:val="003108B2"/>
    <w:rsid w:val="00310985"/>
    <w:rsid w:val="00310F53"/>
    <w:rsid w:val="0031100A"/>
    <w:rsid w:val="00311276"/>
    <w:rsid w:val="0031143A"/>
    <w:rsid w:val="00311D16"/>
    <w:rsid w:val="00311DCE"/>
    <w:rsid w:val="00312139"/>
    <w:rsid w:val="00312394"/>
    <w:rsid w:val="00312477"/>
    <w:rsid w:val="0031284C"/>
    <w:rsid w:val="00312B5C"/>
    <w:rsid w:val="003132C9"/>
    <w:rsid w:val="00313304"/>
    <w:rsid w:val="00313B74"/>
    <w:rsid w:val="00313C73"/>
    <w:rsid w:val="00313E9D"/>
    <w:rsid w:val="00313FA6"/>
    <w:rsid w:val="0031404C"/>
    <w:rsid w:val="003147F4"/>
    <w:rsid w:val="00314800"/>
    <w:rsid w:val="003149BA"/>
    <w:rsid w:val="00314FCF"/>
    <w:rsid w:val="0031541A"/>
    <w:rsid w:val="0031550E"/>
    <w:rsid w:val="003157C2"/>
    <w:rsid w:val="003157C9"/>
    <w:rsid w:val="00315C0F"/>
    <w:rsid w:val="00315E73"/>
    <w:rsid w:val="00315F46"/>
    <w:rsid w:val="00316011"/>
    <w:rsid w:val="00316338"/>
    <w:rsid w:val="0031653A"/>
    <w:rsid w:val="0031667B"/>
    <w:rsid w:val="00316C4C"/>
    <w:rsid w:val="00316F8A"/>
    <w:rsid w:val="00317582"/>
    <w:rsid w:val="003177B3"/>
    <w:rsid w:val="00317B3F"/>
    <w:rsid w:val="00317BDC"/>
    <w:rsid w:val="00317C11"/>
    <w:rsid w:val="00317D17"/>
    <w:rsid w:val="00317E13"/>
    <w:rsid w:val="00317E2B"/>
    <w:rsid w:val="003200E0"/>
    <w:rsid w:val="003202DC"/>
    <w:rsid w:val="0032051F"/>
    <w:rsid w:val="00320654"/>
    <w:rsid w:val="00320801"/>
    <w:rsid w:val="00320809"/>
    <w:rsid w:val="003209CE"/>
    <w:rsid w:val="00320AB3"/>
    <w:rsid w:val="00320BAF"/>
    <w:rsid w:val="00320CD0"/>
    <w:rsid w:val="0032109C"/>
    <w:rsid w:val="003211D5"/>
    <w:rsid w:val="003212AF"/>
    <w:rsid w:val="00321396"/>
    <w:rsid w:val="0032147A"/>
    <w:rsid w:val="00321C44"/>
    <w:rsid w:val="00321E04"/>
    <w:rsid w:val="00321E19"/>
    <w:rsid w:val="0032208D"/>
    <w:rsid w:val="00322199"/>
    <w:rsid w:val="003228BD"/>
    <w:rsid w:val="00322ABA"/>
    <w:rsid w:val="00322D75"/>
    <w:rsid w:val="00322F50"/>
    <w:rsid w:val="003231EE"/>
    <w:rsid w:val="003233AA"/>
    <w:rsid w:val="00323935"/>
    <w:rsid w:val="00323CC3"/>
    <w:rsid w:val="00324017"/>
    <w:rsid w:val="00324A9B"/>
    <w:rsid w:val="00324E01"/>
    <w:rsid w:val="00324F5D"/>
    <w:rsid w:val="0032518D"/>
    <w:rsid w:val="00325480"/>
    <w:rsid w:val="00325692"/>
    <w:rsid w:val="00325CAC"/>
    <w:rsid w:val="00326498"/>
    <w:rsid w:val="0032670F"/>
    <w:rsid w:val="003267D7"/>
    <w:rsid w:val="00326CB4"/>
    <w:rsid w:val="00326F0C"/>
    <w:rsid w:val="003271EC"/>
    <w:rsid w:val="00327297"/>
    <w:rsid w:val="003273A2"/>
    <w:rsid w:val="00327767"/>
    <w:rsid w:val="0032796B"/>
    <w:rsid w:val="00327983"/>
    <w:rsid w:val="00327B47"/>
    <w:rsid w:val="003303AB"/>
    <w:rsid w:val="00330433"/>
    <w:rsid w:val="0033093E"/>
    <w:rsid w:val="00330A6C"/>
    <w:rsid w:val="00330E23"/>
    <w:rsid w:val="003310D5"/>
    <w:rsid w:val="0033113F"/>
    <w:rsid w:val="00331180"/>
    <w:rsid w:val="00331D7A"/>
    <w:rsid w:val="00331E0F"/>
    <w:rsid w:val="0033208E"/>
    <w:rsid w:val="003320D2"/>
    <w:rsid w:val="003324A9"/>
    <w:rsid w:val="00332579"/>
    <w:rsid w:val="003328F0"/>
    <w:rsid w:val="00332A10"/>
    <w:rsid w:val="00332C4A"/>
    <w:rsid w:val="00332D56"/>
    <w:rsid w:val="00332D6E"/>
    <w:rsid w:val="00332E71"/>
    <w:rsid w:val="00332ED8"/>
    <w:rsid w:val="003335CB"/>
    <w:rsid w:val="00333A3C"/>
    <w:rsid w:val="00334415"/>
    <w:rsid w:val="00334604"/>
    <w:rsid w:val="003348B0"/>
    <w:rsid w:val="003348CA"/>
    <w:rsid w:val="00334A57"/>
    <w:rsid w:val="00334D21"/>
    <w:rsid w:val="0033501B"/>
    <w:rsid w:val="0033516E"/>
    <w:rsid w:val="00335173"/>
    <w:rsid w:val="00335552"/>
    <w:rsid w:val="003356A5"/>
    <w:rsid w:val="0033599E"/>
    <w:rsid w:val="00335A46"/>
    <w:rsid w:val="00335E94"/>
    <w:rsid w:val="0033612F"/>
    <w:rsid w:val="003369E5"/>
    <w:rsid w:val="00336B41"/>
    <w:rsid w:val="00336D08"/>
    <w:rsid w:val="00337390"/>
    <w:rsid w:val="00337790"/>
    <w:rsid w:val="003378C7"/>
    <w:rsid w:val="00337C28"/>
    <w:rsid w:val="00337CFB"/>
    <w:rsid w:val="00337D43"/>
    <w:rsid w:val="00337EC4"/>
    <w:rsid w:val="003402DC"/>
    <w:rsid w:val="0034050A"/>
    <w:rsid w:val="0034059B"/>
    <w:rsid w:val="00340682"/>
    <w:rsid w:val="00340D27"/>
    <w:rsid w:val="00340F91"/>
    <w:rsid w:val="003412B6"/>
    <w:rsid w:val="003414AD"/>
    <w:rsid w:val="003414B5"/>
    <w:rsid w:val="003419B4"/>
    <w:rsid w:val="00341C61"/>
    <w:rsid w:val="003424AD"/>
    <w:rsid w:val="0034296E"/>
    <w:rsid w:val="00342D24"/>
    <w:rsid w:val="00342FC4"/>
    <w:rsid w:val="003433CF"/>
    <w:rsid w:val="003435F7"/>
    <w:rsid w:val="003439EF"/>
    <w:rsid w:val="00343C39"/>
    <w:rsid w:val="00344322"/>
    <w:rsid w:val="003443B7"/>
    <w:rsid w:val="0034453C"/>
    <w:rsid w:val="00344610"/>
    <w:rsid w:val="0034466B"/>
    <w:rsid w:val="00344A91"/>
    <w:rsid w:val="00344BCF"/>
    <w:rsid w:val="00344DC9"/>
    <w:rsid w:val="003452E4"/>
    <w:rsid w:val="003455F2"/>
    <w:rsid w:val="0034566B"/>
    <w:rsid w:val="00345C94"/>
    <w:rsid w:val="0034614A"/>
    <w:rsid w:val="0034675A"/>
    <w:rsid w:val="00346D3A"/>
    <w:rsid w:val="00346DFB"/>
    <w:rsid w:val="00346E42"/>
    <w:rsid w:val="00346FFE"/>
    <w:rsid w:val="003473F9"/>
    <w:rsid w:val="003475E0"/>
    <w:rsid w:val="00347728"/>
    <w:rsid w:val="00347854"/>
    <w:rsid w:val="003478FC"/>
    <w:rsid w:val="0034792C"/>
    <w:rsid w:val="00347A65"/>
    <w:rsid w:val="00347A69"/>
    <w:rsid w:val="003501F7"/>
    <w:rsid w:val="003508B6"/>
    <w:rsid w:val="0035090A"/>
    <w:rsid w:val="00351478"/>
    <w:rsid w:val="0035147C"/>
    <w:rsid w:val="00351539"/>
    <w:rsid w:val="00351766"/>
    <w:rsid w:val="00351774"/>
    <w:rsid w:val="003519F0"/>
    <w:rsid w:val="00351ACF"/>
    <w:rsid w:val="00351BE7"/>
    <w:rsid w:val="00351D36"/>
    <w:rsid w:val="00351E0B"/>
    <w:rsid w:val="00351ED5"/>
    <w:rsid w:val="0035213E"/>
    <w:rsid w:val="0035244A"/>
    <w:rsid w:val="003525E4"/>
    <w:rsid w:val="00352604"/>
    <w:rsid w:val="00352627"/>
    <w:rsid w:val="00352748"/>
    <w:rsid w:val="00352752"/>
    <w:rsid w:val="00352C1F"/>
    <w:rsid w:val="0035301A"/>
    <w:rsid w:val="00353178"/>
    <w:rsid w:val="00353524"/>
    <w:rsid w:val="00353623"/>
    <w:rsid w:val="00353926"/>
    <w:rsid w:val="00353E95"/>
    <w:rsid w:val="00354215"/>
    <w:rsid w:val="0035489D"/>
    <w:rsid w:val="003549B9"/>
    <w:rsid w:val="003549EB"/>
    <w:rsid w:val="00354AB7"/>
    <w:rsid w:val="00354C0E"/>
    <w:rsid w:val="00354C94"/>
    <w:rsid w:val="00354F2F"/>
    <w:rsid w:val="00355132"/>
    <w:rsid w:val="0035573E"/>
    <w:rsid w:val="003558A9"/>
    <w:rsid w:val="00355C26"/>
    <w:rsid w:val="003561D7"/>
    <w:rsid w:val="003561DA"/>
    <w:rsid w:val="003565FD"/>
    <w:rsid w:val="0035665B"/>
    <w:rsid w:val="0035673C"/>
    <w:rsid w:val="00356864"/>
    <w:rsid w:val="003570F0"/>
    <w:rsid w:val="00360158"/>
    <w:rsid w:val="003602D5"/>
    <w:rsid w:val="00360346"/>
    <w:rsid w:val="003604D8"/>
    <w:rsid w:val="00360FBC"/>
    <w:rsid w:val="00361078"/>
    <w:rsid w:val="003610CC"/>
    <w:rsid w:val="00361294"/>
    <w:rsid w:val="003612DE"/>
    <w:rsid w:val="00361368"/>
    <w:rsid w:val="00361438"/>
    <w:rsid w:val="00361E90"/>
    <w:rsid w:val="0036201A"/>
    <w:rsid w:val="00362879"/>
    <w:rsid w:val="00362920"/>
    <w:rsid w:val="00362A17"/>
    <w:rsid w:val="00362A36"/>
    <w:rsid w:val="00362AE5"/>
    <w:rsid w:val="00362F8C"/>
    <w:rsid w:val="003638F4"/>
    <w:rsid w:val="00363958"/>
    <w:rsid w:val="00363A2E"/>
    <w:rsid w:val="00363B1B"/>
    <w:rsid w:val="00363C02"/>
    <w:rsid w:val="003640B9"/>
    <w:rsid w:val="00364811"/>
    <w:rsid w:val="00364A45"/>
    <w:rsid w:val="00365042"/>
    <w:rsid w:val="00365099"/>
    <w:rsid w:val="00365231"/>
    <w:rsid w:val="0036528A"/>
    <w:rsid w:val="0036533F"/>
    <w:rsid w:val="00365A24"/>
    <w:rsid w:val="00365AB5"/>
    <w:rsid w:val="00365D58"/>
    <w:rsid w:val="00365E42"/>
    <w:rsid w:val="00365E65"/>
    <w:rsid w:val="00365E8B"/>
    <w:rsid w:val="0036637E"/>
    <w:rsid w:val="003663E4"/>
    <w:rsid w:val="0036680E"/>
    <w:rsid w:val="003669D8"/>
    <w:rsid w:val="00366BAC"/>
    <w:rsid w:val="00367212"/>
    <w:rsid w:val="00367316"/>
    <w:rsid w:val="003673FC"/>
    <w:rsid w:val="00367906"/>
    <w:rsid w:val="00367A25"/>
    <w:rsid w:val="00367CB7"/>
    <w:rsid w:val="0037020E"/>
    <w:rsid w:val="00370B6D"/>
    <w:rsid w:val="00370D36"/>
    <w:rsid w:val="00370E4B"/>
    <w:rsid w:val="00370EFF"/>
    <w:rsid w:val="00371079"/>
    <w:rsid w:val="0037141E"/>
    <w:rsid w:val="0037169E"/>
    <w:rsid w:val="00371A53"/>
    <w:rsid w:val="00371E47"/>
    <w:rsid w:val="00371EFB"/>
    <w:rsid w:val="00372230"/>
    <w:rsid w:val="003723DB"/>
    <w:rsid w:val="003725D5"/>
    <w:rsid w:val="00372773"/>
    <w:rsid w:val="003729EF"/>
    <w:rsid w:val="00372AA9"/>
    <w:rsid w:val="003731BD"/>
    <w:rsid w:val="003731E9"/>
    <w:rsid w:val="00373519"/>
    <w:rsid w:val="00373581"/>
    <w:rsid w:val="003737C1"/>
    <w:rsid w:val="00374036"/>
    <w:rsid w:val="0037421D"/>
    <w:rsid w:val="00374404"/>
    <w:rsid w:val="003747F7"/>
    <w:rsid w:val="00375253"/>
    <w:rsid w:val="00375500"/>
    <w:rsid w:val="00375744"/>
    <w:rsid w:val="00375A7C"/>
    <w:rsid w:val="00376169"/>
    <w:rsid w:val="0037643E"/>
    <w:rsid w:val="003764BE"/>
    <w:rsid w:val="00376686"/>
    <w:rsid w:val="0037691C"/>
    <w:rsid w:val="0037692A"/>
    <w:rsid w:val="003769B9"/>
    <w:rsid w:val="00376A6D"/>
    <w:rsid w:val="00376CF5"/>
    <w:rsid w:val="00376D9F"/>
    <w:rsid w:val="003772EA"/>
    <w:rsid w:val="0037753D"/>
    <w:rsid w:val="00377866"/>
    <w:rsid w:val="003778D5"/>
    <w:rsid w:val="00377A18"/>
    <w:rsid w:val="00377A65"/>
    <w:rsid w:val="003800C4"/>
    <w:rsid w:val="00380277"/>
    <w:rsid w:val="003803BF"/>
    <w:rsid w:val="00380AF7"/>
    <w:rsid w:val="00380EAE"/>
    <w:rsid w:val="00381B16"/>
    <w:rsid w:val="00381DE3"/>
    <w:rsid w:val="00381F00"/>
    <w:rsid w:val="003823BB"/>
    <w:rsid w:val="0038265B"/>
    <w:rsid w:val="0038295D"/>
    <w:rsid w:val="00382AE9"/>
    <w:rsid w:val="00383076"/>
    <w:rsid w:val="00383524"/>
    <w:rsid w:val="0038356A"/>
    <w:rsid w:val="003835C5"/>
    <w:rsid w:val="003835D7"/>
    <w:rsid w:val="00383699"/>
    <w:rsid w:val="003836C0"/>
    <w:rsid w:val="00383713"/>
    <w:rsid w:val="00383714"/>
    <w:rsid w:val="00384087"/>
    <w:rsid w:val="00384114"/>
    <w:rsid w:val="003848BE"/>
    <w:rsid w:val="00384930"/>
    <w:rsid w:val="00384A62"/>
    <w:rsid w:val="00385274"/>
    <w:rsid w:val="003854B5"/>
    <w:rsid w:val="003855ED"/>
    <w:rsid w:val="003857E6"/>
    <w:rsid w:val="0038594B"/>
    <w:rsid w:val="003859DD"/>
    <w:rsid w:val="0038603F"/>
    <w:rsid w:val="003866D6"/>
    <w:rsid w:val="003867D2"/>
    <w:rsid w:val="00386BC1"/>
    <w:rsid w:val="00386F29"/>
    <w:rsid w:val="003877AC"/>
    <w:rsid w:val="003878E4"/>
    <w:rsid w:val="00387934"/>
    <w:rsid w:val="003901E3"/>
    <w:rsid w:val="00390477"/>
    <w:rsid w:val="00390C5E"/>
    <w:rsid w:val="003911A5"/>
    <w:rsid w:val="0039132E"/>
    <w:rsid w:val="00391A12"/>
    <w:rsid w:val="00391BB3"/>
    <w:rsid w:val="00391BDE"/>
    <w:rsid w:val="00391BF5"/>
    <w:rsid w:val="00391D0F"/>
    <w:rsid w:val="00391D27"/>
    <w:rsid w:val="003920A5"/>
    <w:rsid w:val="0039246D"/>
    <w:rsid w:val="003928C0"/>
    <w:rsid w:val="003928C9"/>
    <w:rsid w:val="00392B9C"/>
    <w:rsid w:val="00392BA0"/>
    <w:rsid w:val="00392CF4"/>
    <w:rsid w:val="00392E48"/>
    <w:rsid w:val="003930A7"/>
    <w:rsid w:val="00393253"/>
    <w:rsid w:val="003932FE"/>
    <w:rsid w:val="00393326"/>
    <w:rsid w:val="00393389"/>
    <w:rsid w:val="0039354C"/>
    <w:rsid w:val="003935FF"/>
    <w:rsid w:val="00393636"/>
    <w:rsid w:val="00393ADC"/>
    <w:rsid w:val="00393BB1"/>
    <w:rsid w:val="00393E0A"/>
    <w:rsid w:val="00393EEE"/>
    <w:rsid w:val="00394018"/>
    <w:rsid w:val="003943B1"/>
    <w:rsid w:val="00394719"/>
    <w:rsid w:val="00394A3A"/>
    <w:rsid w:val="00394E00"/>
    <w:rsid w:val="00395101"/>
    <w:rsid w:val="003951BB"/>
    <w:rsid w:val="003951F3"/>
    <w:rsid w:val="00395336"/>
    <w:rsid w:val="003953F7"/>
    <w:rsid w:val="0039554A"/>
    <w:rsid w:val="00395B3E"/>
    <w:rsid w:val="00395BDD"/>
    <w:rsid w:val="00395EC5"/>
    <w:rsid w:val="00395F67"/>
    <w:rsid w:val="003961EC"/>
    <w:rsid w:val="00396211"/>
    <w:rsid w:val="003967F7"/>
    <w:rsid w:val="00396F67"/>
    <w:rsid w:val="0039737B"/>
    <w:rsid w:val="00397DFB"/>
    <w:rsid w:val="00397E05"/>
    <w:rsid w:val="003A064E"/>
    <w:rsid w:val="003A0836"/>
    <w:rsid w:val="003A09DF"/>
    <w:rsid w:val="003A09E8"/>
    <w:rsid w:val="003A1427"/>
    <w:rsid w:val="003A144F"/>
    <w:rsid w:val="003A15FD"/>
    <w:rsid w:val="003A1615"/>
    <w:rsid w:val="003A1BE5"/>
    <w:rsid w:val="003A21A4"/>
    <w:rsid w:val="003A272C"/>
    <w:rsid w:val="003A275B"/>
    <w:rsid w:val="003A2A74"/>
    <w:rsid w:val="003A2ABD"/>
    <w:rsid w:val="003A2ABE"/>
    <w:rsid w:val="003A2D56"/>
    <w:rsid w:val="003A2FAD"/>
    <w:rsid w:val="003A3000"/>
    <w:rsid w:val="003A349F"/>
    <w:rsid w:val="003A39E9"/>
    <w:rsid w:val="003A3A0C"/>
    <w:rsid w:val="003A3BC0"/>
    <w:rsid w:val="003A3D08"/>
    <w:rsid w:val="003A44C4"/>
    <w:rsid w:val="003A453D"/>
    <w:rsid w:val="003A4868"/>
    <w:rsid w:val="003A4AE4"/>
    <w:rsid w:val="003A4E55"/>
    <w:rsid w:val="003A5165"/>
    <w:rsid w:val="003A53C0"/>
    <w:rsid w:val="003A562D"/>
    <w:rsid w:val="003A56DC"/>
    <w:rsid w:val="003A58C7"/>
    <w:rsid w:val="003A5997"/>
    <w:rsid w:val="003A5CAE"/>
    <w:rsid w:val="003A5FC4"/>
    <w:rsid w:val="003A6038"/>
    <w:rsid w:val="003A6343"/>
    <w:rsid w:val="003A666F"/>
    <w:rsid w:val="003A69EC"/>
    <w:rsid w:val="003A6B31"/>
    <w:rsid w:val="003A6C9D"/>
    <w:rsid w:val="003A6D58"/>
    <w:rsid w:val="003A6DF3"/>
    <w:rsid w:val="003A7041"/>
    <w:rsid w:val="003A7133"/>
    <w:rsid w:val="003A7422"/>
    <w:rsid w:val="003A753B"/>
    <w:rsid w:val="003A75BF"/>
    <w:rsid w:val="003A7A6C"/>
    <w:rsid w:val="003B017A"/>
    <w:rsid w:val="003B04F6"/>
    <w:rsid w:val="003B0CA7"/>
    <w:rsid w:val="003B1324"/>
    <w:rsid w:val="003B143B"/>
    <w:rsid w:val="003B15C5"/>
    <w:rsid w:val="003B18C5"/>
    <w:rsid w:val="003B18D5"/>
    <w:rsid w:val="003B1CC7"/>
    <w:rsid w:val="003B2029"/>
    <w:rsid w:val="003B20FC"/>
    <w:rsid w:val="003B243E"/>
    <w:rsid w:val="003B2442"/>
    <w:rsid w:val="003B25D0"/>
    <w:rsid w:val="003B26D4"/>
    <w:rsid w:val="003B2905"/>
    <w:rsid w:val="003B298F"/>
    <w:rsid w:val="003B35E8"/>
    <w:rsid w:val="003B3739"/>
    <w:rsid w:val="003B3836"/>
    <w:rsid w:val="003B3988"/>
    <w:rsid w:val="003B3AA5"/>
    <w:rsid w:val="003B3F1E"/>
    <w:rsid w:val="003B3FED"/>
    <w:rsid w:val="003B4670"/>
    <w:rsid w:val="003B47FE"/>
    <w:rsid w:val="003B4811"/>
    <w:rsid w:val="003B4AEF"/>
    <w:rsid w:val="003B4E90"/>
    <w:rsid w:val="003B548E"/>
    <w:rsid w:val="003B597D"/>
    <w:rsid w:val="003B5C63"/>
    <w:rsid w:val="003B60BB"/>
    <w:rsid w:val="003B615C"/>
    <w:rsid w:val="003B620A"/>
    <w:rsid w:val="003B6390"/>
    <w:rsid w:val="003B6873"/>
    <w:rsid w:val="003B6896"/>
    <w:rsid w:val="003B727B"/>
    <w:rsid w:val="003B73D2"/>
    <w:rsid w:val="003B790E"/>
    <w:rsid w:val="003B7B36"/>
    <w:rsid w:val="003B7EEE"/>
    <w:rsid w:val="003C00DB"/>
    <w:rsid w:val="003C01BA"/>
    <w:rsid w:val="003C01BC"/>
    <w:rsid w:val="003C02DB"/>
    <w:rsid w:val="003C068E"/>
    <w:rsid w:val="003C0AC7"/>
    <w:rsid w:val="003C1535"/>
    <w:rsid w:val="003C1B1C"/>
    <w:rsid w:val="003C1C80"/>
    <w:rsid w:val="003C1C93"/>
    <w:rsid w:val="003C21E4"/>
    <w:rsid w:val="003C2209"/>
    <w:rsid w:val="003C2314"/>
    <w:rsid w:val="003C2C62"/>
    <w:rsid w:val="003C3807"/>
    <w:rsid w:val="003C385B"/>
    <w:rsid w:val="003C4365"/>
    <w:rsid w:val="003C441B"/>
    <w:rsid w:val="003C463E"/>
    <w:rsid w:val="003C5024"/>
    <w:rsid w:val="003C51C3"/>
    <w:rsid w:val="003C5609"/>
    <w:rsid w:val="003C573C"/>
    <w:rsid w:val="003C59FF"/>
    <w:rsid w:val="003C5C2C"/>
    <w:rsid w:val="003C639D"/>
    <w:rsid w:val="003C650F"/>
    <w:rsid w:val="003C6ACC"/>
    <w:rsid w:val="003C7269"/>
    <w:rsid w:val="003C7388"/>
    <w:rsid w:val="003C75AB"/>
    <w:rsid w:val="003C7733"/>
    <w:rsid w:val="003C7A35"/>
    <w:rsid w:val="003C7ABD"/>
    <w:rsid w:val="003C7AE4"/>
    <w:rsid w:val="003C7C4F"/>
    <w:rsid w:val="003C7E8C"/>
    <w:rsid w:val="003D0366"/>
    <w:rsid w:val="003D0983"/>
    <w:rsid w:val="003D0D92"/>
    <w:rsid w:val="003D0EA4"/>
    <w:rsid w:val="003D112A"/>
    <w:rsid w:val="003D17F9"/>
    <w:rsid w:val="003D1820"/>
    <w:rsid w:val="003D1EED"/>
    <w:rsid w:val="003D1F8E"/>
    <w:rsid w:val="003D201D"/>
    <w:rsid w:val="003D2734"/>
    <w:rsid w:val="003D29CB"/>
    <w:rsid w:val="003D2BF6"/>
    <w:rsid w:val="003D2DB5"/>
    <w:rsid w:val="003D35F0"/>
    <w:rsid w:val="003D3954"/>
    <w:rsid w:val="003D39CD"/>
    <w:rsid w:val="003D3A5F"/>
    <w:rsid w:val="003D3B66"/>
    <w:rsid w:val="003D3B7F"/>
    <w:rsid w:val="003D4373"/>
    <w:rsid w:val="003D4816"/>
    <w:rsid w:val="003D4BCF"/>
    <w:rsid w:val="003D4F7B"/>
    <w:rsid w:val="003D566D"/>
    <w:rsid w:val="003D56A1"/>
    <w:rsid w:val="003D5769"/>
    <w:rsid w:val="003D5846"/>
    <w:rsid w:val="003D597F"/>
    <w:rsid w:val="003D5D08"/>
    <w:rsid w:val="003D5F79"/>
    <w:rsid w:val="003D66BC"/>
    <w:rsid w:val="003D6845"/>
    <w:rsid w:val="003D6A6E"/>
    <w:rsid w:val="003D6B33"/>
    <w:rsid w:val="003D6C93"/>
    <w:rsid w:val="003D6CBF"/>
    <w:rsid w:val="003D6DF9"/>
    <w:rsid w:val="003D717F"/>
    <w:rsid w:val="003D73F5"/>
    <w:rsid w:val="003D7678"/>
    <w:rsid w:val="003D7732"/>
    <w:rsid w:val="003D7772"/>
    <w:rsid w:val="003D78DA"/>
    <w:rsid w:val="003D7902"/>
    <w:rsid w:val="003E045A"/>
    <w:rsid w:val="003E0536"/>
    <w:rsid w:val="003E07A5"/>
    <w:rsid w:val="003E07CB"/>
    <w:rsid w:val="003E08F2"/>
    <w:rsid w:val="003E095A"/>
    <w:rsid w:val="003E0C02"/>
    <w:rsid w:val="003E0D1A"/>
    <w:rsid w:val="003E0D5E"/>
    <w:rsid w:val="003E0DD0"/>
    <w:rsid w:val="003E104A"/>
    <w:rsid w:val="003E108E"/>
    <w:rsid w:val="003E1329"/>
    <w:rsid w:val="003E1969"/>
    <w:rsid w:val="003E2201"/>
    <w:rsid w:val="003E2353"/>
    <w:rsid w:val="003E23BB"/>
    <w:rsid w:val="003E2589"/>
    <w:rsid w:val="003E26AD"/>
    <w:rsid w:val="003E2919"/>
    <w:rsid w:val="003E2A79"/>
    <w:rsid w:val="003E2BE3"/>
    <w:rsid w:val="003E3125"/>
    <w:rsid w:val="003E3213"/>
    <w:rsid w:val="003E345C"/>
    <w:rsid w:val="003E3544"/>
    <w:rsid w:val="003E385A"/>
    <w:rsid w:val="003E39F8"/>
    <w:rsid w:val="003E3B50"/>
    <w:rsid w:val="003E3D72"/>
    <w:rsid w:val="003E3E81"/>
    <w:rsid w:val="003E4274"/>
    <w:rsid w:val="003E42B6"/>
    <w:rsid w:val="003E43AF"/>
    <w:rsid w:val="003E466F"/>
    <w:rsid w:val="003E4A06"/>
    <w:rsid w:val="003E501C"/>
    <w:rsid w:val="003E5199"/>
    <w:rsid w:val="003E5B80"/>
    <w:rsid w:val="003E5C1C"/>
    <w:rsid w:val="003E60BA"/>
    <w:rsid w:val="003E62D3"/>
    <w:rsid w:val="003E6613"/>
    <w:rsid w:val="003E663B"/>
    <w:rsid w:val="003E66F8"/>
    <w:rsid w:val="003E6B52"/>
    <w:rsid w:val="003E719B"/>
    <w:rsid w:val="003E7904"/>
    <w:rsid w:val="003F0174"/>
    <w:rsid w:val="003F023D"/>
    <w:rsid w:val="003F0581"/>
    <w:rsid w:val="003F0A1B"/>
    <w:rsid w:val="003F0AD5"/>
    <w:rsid w:val="003F0DDF"/>
    <w:rsid w:val="003F1197"/>
    <w:rsid w:val="003F11A4"/>
    <w:rsid w:val="003F12B7"/>
    <w:rsid w:val="003F143B"/>
    <w:rsid w:val="003F1C80"/>
    <w:rsid w:val="003F1CE0"/>
    <w:rsid w:val="003F208E"/>
    <w:rsid w:val="003F2646"/>
    <w:rsid w:val="003F28A2"/>
    <w:rsid w:val="003F2B93"/>
    <w:rsid w:val="003F2DD9"/>
    <w:rsid w:val="003F30E7"/>
    <w:rsid w:val="003F30EC"/>
    <w:rsid w:val="003F314E"/>
    <w:rsid w:val="003F31E1"/>
    <w:rsid w:val="003F33C1"/>
    <w:rsid w:val="003F3623"/>
    <w:rsid w:val="003F36EE"/>
    <w:rsid w:val="003F372B"/>
    <w:rsid w:val="003F3856"/>
    <w:rsid w:val="003F38DE"/>
    <w:rsid w:val="003F39B1"/>
    <w:rsid w:val="003F4022"/>
    <w:rsid w:val="003F420B"/>
    <w:rsid w:val="003F4A88"/>
    <w:rsid w:val="003F4B9F"/>
    <w:rsid w:val="003F4DFE"/>
    <w:rsid w:val="003F4E84"/>
    <w:rsid w:val="003F4EA3"/>
    <w:rsid w:val="003F54AA"/>
    <w:rsid w:val="003F5797"/>
    <w:rsid w:val="003F57E8"/>
    <w:rsid w:val="003F58C0"/>
    <w:rsid w:val="003F5C0B"/>
    <w:rsid w:val="003F5E01"/>
    <w:rsid w:val="003F5FF5"/>
    <w:rsid w:val="003F6439"/>
    <w:rsid w:val="003F6A52"/>
    <w:rsid w:val="003F6AA0"/>
    <w:rsid w:val="003F71FA"/>
    <w:rsid w:val="003F7278"/>
    <w:rsid w:val="003F72EB"/>
    <w:rsid w:val="003F739B"/>
    <w:rsid w:val="003F73A7"/>
    <w:rsid w:val="003F73D8"/>
    <w:rsid w:val="003F78B8"/>
    <w:rsid w:val="003F792D"/>
    <w:rsid w:val="003F7BAC"/>
    <w:rsid w:val="003F7CB0"/>
    <w:rsid w:val="003F7DEC"/>
    <w:rsid w:val="00400459"/>
    <w:rsid w:val="00400568"/>
    <w:rsid w:val="004006CD"/>
    <w:rsid w:val="0040081F"/>
    <w:rsid w:val="00400C78"/>
    <w:rsid w:val="004010EF"/>
    <w:rsid w:val="00401142"/>
    <w:rsid w:val="00401620"/>
    <w:rsid w:val="00401621"/>
    <w:rsid w:val="004018AB"/>
    <w:rsid w:val="00401975"/>
    <w:rsid w:val="00401DDF"/>
    <w:rsid w:val="00401DF8"/>
    <w:rsid w:val="00402504"/>
    <w:rsid w:val="004025C7"/>
    <w:rsid w:val="00402645"/>
    <w:rsid w:val="004026F8"/>
    <w:rsid w:val="00402975"/>
    <w:rsid w:val="00402D9C"/>
    <w:rsid w:val="00402DB5"/>
    <w:rsid w:val="00402E23"/>
    <w:rsid w:val="00403200"/>
    <w:rsid w:val="00403946"/>
    <w:rsid w:val="00403AD7"/>
    <w:rsid w:val="00403B38"/>
    <w:rsid w:val="00404257"/>
    <w:rsid w:val="0040445E"/>
    <w:rsid w:val="00404614"/>
    <w:rsid w:val="0040485F"/>
    <w:rsid w:val="00404A42"/>
    <w:rsid w:val="00404B40"/>
    <w:rsid w:val="00404B96"/>
    <w:rsid w:val="004051E4"/>
    <w:rsid w:val="00405278"/>
    <w:rsid w:val="00405319"/>
    <w:rsid w:val="00405341"/>
    <w:rsid w:val="004057E8"/>
    <w:rsid w:val="00405985"/>
    <w:rsid w:val="00406080"/>
    <w:rsid w:val="004063AE"/>
    <w:rsid w:val="0040648F"/>
    <w:rsid w:val="00406561"/>
    <w:rsid w:val="0040687C"/>
    <w:rsid w:val="00406924"/>
    <w:rsid w:val="00406A11"/>
    <w:rsid w:val="00406A21"/>
    <w:rsid w:val="0040733C"/>
    <w:rsid w:val="0040742E"/>
    <w:rsid w:val="00407524"/>
    <w:rsid w:val="00407813"/>
    <w:rsid w:val="0040793C"/>
    <w:rsid w:val="00407A4C"/>
    <w:rsid w:val="00407EA3"/>
    <w:rsid w:val="00407FF4"/>
    <w:rsid w:val="00410047"/>
    <w:rsid w:val="004102BB"/>
    <w:rsid w:val="00410DD6"/>
    <w:rsid w:val="00411224"/>
    <w:rsid w:val="00411298"/>
    <w:rsid w:val="00411A96"/>
    <w:rsid w:val="00411B87"/>
    <w:rsid w:val="00411C34"/>
    <w:rsid w:val="00411EFF"/>
    <w:rsid w:val="00411F71"/>
    <w:rsid w:val="00412188"/>
    <w:rsid w:val="00412440"/>
    <w:rsid w:val="0041282F"/>
    <w:rsid w:val="00412EC3"/>
    <w:rsid w:val="00412EF9"/>
    <w:rsid w:val="004136D9"/>
    <w:rsid w:val="004137C2"/>
    <w:rsid w:val="004137F8"/>
    <w:rsid w:val="0041384D"/>
    <w:rsid w:val="00413AB0"/>
    <w:rsid w:val="00413AEC"/>
    <w:rsid w:val="00413E1C"/>
    <w:rsid w:val="00414102"/>
    <w:rsid w:val="004141B4"/>
    <w:rsid w:val="004141D4"/>
    <w:rsid w:val="004147E0"/>
    <w:rsid w:val="0041487B"/>
    <w:rsid w:val="00414B96"/>
    <w:rsid w:val="004152AB"/>
    <w:rsid w:val="0041547A"/>
    <w:rsid w:val="004159A0"/>
    <w:rsid w:val="004167DF"/>
    <w:rsid w:val="00416AA8"/>
    <w:rsid w:val="00416D7F"/>
    <w:rsid w:val="00416ED8"/>
    <w:rsid w:val="004172DD"/>
    <w:rsid w:val="004173CB"/>
    <w:rsid w:val="004175ED"/>
    <w:rsid w:val="00417BCE"/>
    <w:rsid w:val="00417BDF"/>
    <w:rsid w:val="00417F77"/>
    <w:rsid w:val="00420006"/>
    <w:rsid w:val="00420129"/>
    <w:rsid w:val="0042074C"/>
    <w:rsid w:val="004207E6"/>
    <w:rsid w:val="004208CD"/>
    <w:rsid w:val="00420EE5"/>
    <w:rsid w:val="0042145C"/>
    <w:rsid w:val="00421C7D"/>
    <w:rsid w:val="00421FAF"/>
    <w:rsid w:val="004222BF"/>
    <w:rsid w:val="0042293E"/>
    <w:rsid w:val="004232A1"/>
    <w:rsid w:val="004233C4"/>
    <w:rsid w:val="00423476"/>
    <w:rsid w:val="004236F5"/>
    <w:rsid w:val="00423B5E"/>
    <w:rsid w:val="00423EA8"/>
    <w:rsid w:val="004244AC"/>
    <w:rsid w:val="00424AEA"/>
    <w:rsid w:val="00424B62"/>
    <w:rsid w:val="00425678"/>
    <w:rsid w:val="0042593B"/>
    <w:rsid w:val="00425E8B"/>
    <w:rsid w:val="00426226"/>
    <w:rsid w:val="00426510"/>
    <w:rsid w:val="0042657E"/>
    <w:rsid w:val="0042677D"/>
    <w:rsid w:val="004268F2"/>
    <w:rsid w:val="00426CF6"/>
    <w:rsid w:val="004271CA"/>
    <w:rsid w:val="004273BC"/>
    <w:rsid w:val="0042781A"/>
    <w:rsid w:val="004304AD"/>
    <w:rsid w:val="0043086F"/>
    <w:rsid w:val="00430E83"/>
    <w:rsid w:val="0043102C"/>
    <w:rsid w:val="00431169"/>
    <w:rsid w:val="00431646"/>
    <w:rsid w:val="0043199C"/>
    <w:rsid w:val="00431A5B"/>
    <w:rsid w:val="00431F6A"/>
    <w:rsid w:val="00432188"/>
    <w:rsid w:val="004324EA"/>
    <w:rsid w:val="00433180"/>
    <w:rsid w:val="00433210"/>
    <w:rsid w:val="00433335"/>
    <w:rsid w:val="00433721"/>
    <w:rsid w:val="00433893"/>
    <w:rsid w:val="00433F4A"/>
    <w:rsid w:val="004342E5"/>
    <w:rsid w:val="00434495"/>
    <w:rsid w:val="004345BF"/>
    <w:rsid w:val="0043491D"/>
    <w:rsid w:val="004349E5"/>
    <w:rsid w:val="00435006"/>
    <w:rsid w:val="0043508C"/>
    <w:rsid w:val="0043581A"/>
    <w:rsid w:val="00435856"/>
    <w:rsid w:val="004358C7"/>
    <w:rsid w:val="00435C41"/>
    <w:rsid w:val="00435CF2"/>
    <w:rsid w:val="00436762"/>
    <w:rsid w:val="00436ABD"/>
    <w:rsid w:val="00436F73"/>
    <w:rsid w:val="00437078"/>
    <w:rsid w:val="00437AC9"/>
    <w:rsid w:val="00437D50"/>
    <w:rsid w:val="004400AB"/>
    <w:rsid w:val="00440114"/>
    <w:rsid w:val="00440507"/>
    <w:rsid w:val="00440548"/>
    <w:rsid w:val="00440806"/>
    <w:rsid w:val="00440BC3"/>
    <w:rsid w:val="00440E30"/>
    <w:rsid w:val="0044128E"/>
    <w:rsid w:val="00441428"/>
    <w:rsid w:val="004414EF"/>
    <w:rsid w:val="00441613"/>
    <w:rsid w:val="00441AA4"/>
    <w:rsid w:val="00441D2B"/>
    <w:rsid w:val="00441EBA"/>
    <w:rsid w:val="004420DD"/>
    <w:rsid w:val="0044248D"/>
    <w:rsid w:val="00442565"/>
    <w:rsid w:val="004425FC"/>
    <w:rsid w:val="00442704"/>
    <w:rsid w:val="004427A7"/>
    <w:rsid w:val="00442A87"/>
    <w:rsid w:val="00442BD9"/>
    <w:rsid w:val="00442FCD"/>
    <w:rsid w:val="0044326D"/>
    <w:rsid w:val="004435B2"/>
    <w:rsid w:val="00443648"/>
    <w:rsid w:val="0044384A"/>
    <w:rsid w:val="00443A56"/>
    <w:rsid w:val="00443DBD"/>
    <w:rsid w:val="00443ECA"/>
    <w:rsid w:val="00443F94"/>
    <w:rsid w:val="004442E8"/>
    <w:rsid w:val="00444B35"/>
    <w:rsid w:val="0044503D"/>
    <w:rsid w:val="004450DD"/>
    <w:rsid w:val="00445236"/>
    <w:rsid w:val="0044530A"/>
    <w:rsid w:val="004457E9"/>
    <w:rsid w:val="00445A98"/>
    <w:rsid w:val="00445C67"/>
    <w:rsid w:val="00445C6D"/>
    <w:rsid w:val="00446374"/>
    <w:rsid w:val="004464D9"/>
    <w:rsid w:val="0044656F"/>
    <w:rsid w:val="00446645"/>
    <w:rsid w:val="004473DF"/>
    <w:rsid w:val="00447C84"/>
    <w:rsid w:val="00447F66"/>
    <w:rsid w:val="00447FAE"/>
    <w:rsid w:val="0045008E"/>
    <w:rsid w:val="00450482"/>
    <w:rsid w:val="004514CE"/>
    <w:rsid w:val="004516B2"/>
    <w:rsid w:val="004516CE"/>
    <w:rsid w:val="004516D5"/>
    <w:rsid w:val="00451ABA"/>
    <w:rsid w:val="00451AD8"/>
    <w:rsid w:val="00451CFC"/>
    <w:rsid w:val="00451D5B"/>
    <w:rsid w:val="0045224D"/>
    <w:rsid w:val="00452419"/>
    <w:rsid w:val="00452709"/>
    <w:rsid w:val="004528F6"/>
    <w:rsid w:val="00452AB8"/>
    <w:rsid w:val="00452F10"/>
    <w:rsid w:val="00453157"/>
    <w:rsid w:val="00453FDC"/>
    <w:rsid w:val="004541B0"/>
    <w:rsid w:val="004542A5"/>
    <w:rsid w:val="00454375"/>
    <w:rsid w:val="00454647"/>
    <w:rsid w:val="004548D5"/>
    <w:rsid w:val="00454AFE"/>
    <w:rsid w:val="00454E05"/>
    <w:rsid w:val="0045505F"/>
    <w:rsid w:val="00455766"/>
    <w:rsid w:val="00455D92"/>
    <w:rsid w:val="00456444"/>
    <w:rsid w:val="004565A8"/>
    <w:rsid w:val="0045669C"/>
    <w:rsid w:val="00456C3A"/>
    <w:rsid w:val="004576EE"/>
    <w:rsid w:val="00457769"/>
    <w:rsid w:val="004579F4"/>
    <w:rsid w:val="00457ACD"/>
    <w:rsid w:val="00457B7E"/>
    <w:rsid w:val="00457D53"/>
    <w:rsid w:val="00457F61"/>
    <w:rsid w:val="00460107"/>
    <w:rsid w:val="00460237"/>
    <w:rsid w:val="004603EA"/>
    <w:rsid w:val="004606CC"/>
    <w:rsid w:val="004608C5"/>
    <w:rsid w:val="004608CC"/>
    <w:rsid w:val="00460EEB"/>
    <w:rsid w:val="00461056"/>
    <w:rsid w:val="0046186A"/>
    <w:rsid w:val="00461D3C"/>
    <w:rsid w:val="00461E7E"/>
    <w:rsid w:val="00461EBB"/>
    <w:rsid w:val="004624D5"/>
    <w:rsid w:val="00462799"/>
    <w:rsid w:val="00462C25"/>
    <w:rsid w:val="00462F7A"/>
    <w:rsid w:val="00463070"/>
    <w:rsid w:val="00463448"/>
    <w:rsid w:val="0046351C"/>
    <w:rsid w:val="00463583"/>
    <w:rsid w:val="0046361B"/>
    <w:rsid w:val="00463F04"/>
    <w:rsid w:val="0046405B"/>
    <w:rsid w:val="004640FA"/>
    <w:rsid w:val="00464515"/>
    <w:rsid w:val="00464802"/>
    <w:rsid w:val="00464973"/>
    <w:rsid w:val="004649CD"/>
    <w:rsid w:val="004649E8"/>
    <w:rsid w:val="00464E03"/>
    <w:rsid w:val="00464EE4"/>
    <w:rsid w:val="00464F37"/>
    <w:rsid w:val="0046594D"/>
    <w:rsid w:val="00465996"/>
    <w:rsid w:val="00465E4D"/>
    <w:rsid w:val="00466039"/>
    <w:rsid w:val="0046612B"/>
    <w:rsid w:val="004663C9"/>
    <w:rsid w:val="00466462"/>
    <w:rsid w:val="004668D0"/>
    <w:rsid w:val="00466B11"/>
    <w:rsid w:val="00466B58"/>
    <w:rsid w:val="00466EBA"/>
    <w:rsid w:val="00467013"/>
    <w:rsid w:val="00467560"/>
    <w:rsid w:val="00467A09"/>
    <w:rsid w:val="00467DDB"/>
    <w:rsid w:val="00467E01"/>
    <w:rsid w:val="00467E5C"/>
    <w:rsid w:val="004700F5"/>
    <w:rsid w:val="00470BB8"/>
    <w:rsid w:val="00470EBC"/>
    <w:rsid w:val="0047174C"/>
    <w:rsid w:val="0047227A"/>
    <w:rsid w:val="00472790"/>
    <w:rsid w:val="00472C3D"/>
    <w:rsid w:val="00472C4F"/>
    <w:rsid w:val="00472CF9"/>
    <w:rsid w:val="00472EFD"/>
    <w:rsid w:val="0047331E"/>
    <w:rsid w:val="00473637"/>
    <w:rsid w:val="0047363C"/>
    <w:rsid w:val="00473765"/>
    <w:rsid w:val="00473A38"/>
    <w:rsid w:val="00473F61"/>
    <w:rsid w:val="004745EA"/>
    <w:rsid w:val="004746F3"/>
    <w:rsid w:val="00474A36"/>
    <w:rsid w:val="004751A1"/>
    <w:rsid w:val="0047563A"/>
    <w:rsid w:val="00475857"/>
    <w:rsid w:val="004759C2"/>
    <w:rsid w:val="00475AA2"/>
    <w:rsid w:val="00475DA8"/>
    <w:rsid w:val="0047612D"/>
    <w:rsid w:val="004769F0"/>
    <w:rsid w:val="00476B2D"/>
    <w:rsid w:val="00476C9A"/>
    <w:rsid w:val="0047795E"/>
    <w:rsid w:val="00477A15"/>
    <w:rsid w:val="00477F19"/>
    <w:rsid w:val="00480561"/>
    <w:rsid w:val="004807F8"/>
    <w:rsid w:val="00480965"/>
    <w:rsid w:val="004809EC"/>
    <w:rsid w:val="00480B6F"/>
    <w:rsid w:val="00480D6B"/>
    <w:rsid w:val="00481390"/>
    <w:rsid w:val="004814C8"/>
    <w:rsid w:val="00481634"/>
    <w:rsid w:val="004816C5"/>
    <w:rsid w:val="004818C7"/>
    <w:rsid w:val="00482129"/>
    <w:rsid w:val="004822A4"/>
    <w:rsid w:val="004822D1"/>
    <w:rsid w:val="0048238B"/>
    <w:rsid w:val="00482701"/>
    <w:rsid w:val="00482783"/>
    <w:rsid w:val="00482D82"/>
    <w:rsid w:val="00482FF3"/>
    <w:rsid w:val="004830B5"/>
    <w:rsid w:val="00483376"/>
    <w:rsid w:val="00483BCE"/>
    <w:rsid w:val="00484102"/>
    <w:rsid w:val="004841FB"/>
    <w:rsid w:val="0048453A"/>
    <w:rsid w:val="00484620"/>
    <w:rsid w:val="004849E0"/>
    <w:rsid w:val="00484B57"/>
    <w:rsid w:val="00484E08"/>
    <w:rsid w:val="00484ECA"/>
    <w:rsid w:val="00485173"/>
    <w:rsid w:val="00485B8A"/>
    <w:rsid w:val="00485DE2"/>
    <w:rsid w:val="0048604B"/>
    <w:rsid w:val="0048606F"/>
    <w:rsid w:val="0048625D"/>
    <w:rsid w:val="00486315"/>
    <w:rsid w:val="004866C5"/>
    <w:rsid w:val="00486791"/>
    <w:rsid w:val="00486873"/>
    <w:rsid w:val="00486935"/>
    <w:rsid w:val="00486A2B"/>
    <w:rsid w:val="004873F8"/>
    <w:rsid w:val="00487558"/>
    <w:rsid w:val="00487659"/>
    <w:rsid w:val="004876CB"/>
    <w:rsid w:val="004877D7"/>
    <w:rsid w:val="00487965"/>
    <w:rsid w:val="00487AB6"/>
    <w:rsid w:val="00487B64"/>
    <w:rsid w:val="00487C4D"/>
    <w:rsid w:val="00487C56"/>
    <w:rsid w:val="004900EF"/>
    <w:rsid w:val="0049023D"/>
    <w:rsid w:val="004905BE"/>
    <w:rsid w:val="0049110D"/>
    <w:rsid w:val="00491457"/>
    <w:rsid w:val="0049163C"/>
    <w:rsid w:val="00491CAB"/>
    <w:rsid w:val="00491CC7"/>
    <w:rsid w:val="00492214"/>
    <w:rsid w:val="004925B7"/>
    <w:rsid w:val="004925FB"/>
    <w:rsid w:val="0049272D"/>
    <w:rsid w:val="0049279D"/>
    <w:rsid w:val="00492A94"/>
    <w:rsid w:val="00492B84"/>
    <w:rsid w:val="00493130"/>
    <w:rsid w:val="00493207"/>
    <w:rsid w:val="0049359F"/>
    <w:rsid w:val="004937E3"/>
    <w:rsid w:val="0049380F"/>
    <w:rsid w:val="0049383D"/>
    <w:rsid w:val="0049411C"/>
    <w:rsid w:val="00494A5B"/>
    <w:rsid w:val="00494AD5"/>
    <w:rsid w:val="00494E0B"/>
    <w:rsid w:val="0049508F"/>
    <w:rsid w:val="004959AE"/>
    <w:rsid w:val="004966AE"/>
    <w:rsid w:val="00496D13"/>
    <w:rsid w:val="00497270"/>
    <w:rsid w:val="00497459"/>
    <w:rsid w:val="0049765D"/>
    <w:rsid w:val="00497AAE"/>
    <w:rsid w:val="00497B2A"/>
    <w:rsid w:val="004A055A"/>
    <w:rsid w:val="004A0AC4"/>
    <w:rsid w:val="004A0ACB"/>
    <w:rsid w:val="004A0B74"/>
    <w:rsid w:val="004A101A"/>
    <w:rsid w:val="004A105B"/>
    <w:rsid w:val="004A13D1"/>
    <w:rsid w:val="004A15AE"/>
    <w:rsid w:val="004A199E"/>
    <w:rsid w:val="004A1B60"/>
    <w:rsid w:val="004A1CF2"/>
    <w:rsid w:val="004A1FAA"/>
    <w:rsid w:val="004A2235"/>
    <w:rsid w:val="004A27A6"/>
    <w:rsid w:val="004A2929"/>
    <w:rsid w:val="004A2B1F"/>
    <w:rsid w:val="004A2BBE"/>
    <w:rsid w:val="004A2C3A"/>
    <w:rsid w:val="004A309C"/>
    <w:rsid w:val="004A3496"/>
    <w:rsid w:val="004A35C6"/>
    <w:rsid w:val="004A37D2"/>
    <w:rsid w:val="004A4004"/>
    <w:rsid w:val="004A454A"/>
    <w:rsid w:val="004A4796"/>
    <w:rsid w:val="004A4CF6"/>
    <w:rsid w:val="004A5042"/>
    <w:rsid w:val="004A58A1"/>
    <w:rsid w:val="004A5EB2"/>
    <w:rsid w:val="004A6698"/>
    <w:rsid w:val="004A684F"/>
    <w:rsid w:val="004A6A00"/>
    <w:rsid w:val="004A6A87"/>
    <w:rsid w:val="004A6ACF"/>
    <w:rsid w:val="004A6B00"/>
    <w:rsid w:val="004A6BA1"/>
    <w:rsid w:val="004A6E7E"/>
    <w:rsid w:val="004A72C4"/>
    <w:rsid w:val="004A7808"/>
    <w:rsid w:val="004A79CF"/>
    <w:rsid w:val="004A7F18"/>
    <w:rsid w:val="004B007E"/>
    <w:rsid w:val="004B0241"/>
    <w:rsid w:val="004B0EFC"/>
    <w:rsid w:val="004B0FB7"/>
    <w:rsid w:val="004B19E8"/>
    <w:rsid w:val="004B259A"/>
    <w:rsid w:val="004B265B"/>
    <w:rsid w:val="004B2A32"/>
    <w:rsid w:val="004B2D6B"/>
    <w:rsid w:val="004B2DD1"/>
    <w:rsid w:val="004B346C"/>
    <w:rsid w:val="004B384E"/>
    <w:rsid w:val="004B3AB6"/>
    <w:rsid w:val="004B3E68"/>
    <w:rsid w:val="004B426F"/>
    <w:rsid w:val="004B457A"/>
    <w:rsid w:val="004B5155"/>
    <w:rsid w:val="004B51B2"/>
    <w:rsid w:val="004B56AB"/>
    <w:rsid w:val="004B5CA1"/>
    <w:rsid w:val="004B5F31"/>
    <w:rsid w:val="004B6243"/>
    <w:rsid w:val="004B65F6"/>
    <w:rsid w:val="004B68B2"/>
    <w:rsid w:val="004B6C0A"/>
    <w:rsid w:val="004B7333"/>
    <w:rsid w:val="004B742F"/>
    <w:rsid w:val="004B762D"/>
    <w:rsid w:val="004B7827"/>
    <w:rsid w:val="004B7951"/>
    <w:rsid w:val="004C0012"/>
    <w:rsid w:val="004C0295"/>
    <w:rsid w:val="004C0F68"/>
    <w:rsid w:val="004C0F6B"/>
    <w:rsid w:val="004C102C"/>
    <w:rsid w:val="004C1369"/>
    <w:rsid w:val="004C178B"/>
    <w:rsid w:val="004C1A90"/>
    <w:rsid w:val="004C24E7"/>
    <w:rsid w:val="004C25CA"/>
    <w:rsid w:val="004C28A3"/>
    <w:rsid w:val="004C3015"/>
    <w:rsid w:val="004C31B0"/>
    <w:rsid w:val="004C3713"/>
    <w:rsid w:val="004C379C"/>
    <w:rsid w:val="004C3A57"/>
    <w:rsid w:val="004C3CD9"/>
    <w:rsid w:val="004C42F5"/>
    <w:rsid w:val="004C46EF"/>
    <w:rsid w:val="004C4741"/>
    <w:rsid w:val="004C4B98"/>
    <w:rsid w:val="004C508B"/>
    <w:rsid w:val="004C51EA"/>
    <w:rsid w:val="004C53DC"/>
    <w:rsid w:val="004C5637"/>
    <w:rsid w:val="004C612F"/>
    <w:rsid w:val="004C63EE"/>
    <w:rsid w:val="004C64AF"/>
    <w:rsid w:val="004C656D"/>
    <w:rsid w:val="004C6D1B"/>
    <w:rsid w:val="004C7EE5"/>
    <w:rsid w:val="004C7FFD"/>
    <w:rsid w:val="004D0B73"/>
    <w:rsid w:val="004D1377"/>
    <w:rsid w:val="004D168E"/>
    <w:rsid w:val="004D173A"/>
    <w:rsid w:val="004D1760"/>
    <w:rsid w:val="004D18EF"/>
    <w:rsid w:val="004D19A5"/>
    <w:rsid w:val="004D1A90"/>
    <w:rsid w:val="004D1BAB"/>
    <w:rsid w:val="004D206D"/>
    <w:rsid w:val="004D2455"/>
    <w:rsid w:val="004D2539"/>
    <w:rsid w:val="004D263E"/>
    <w:rsid w:val="004D2801"/>
    <w:rsid w:val="004D2995"/>
    <w:rsid w:val="004D2BCE"/>
    <w:rsid w:val="004D2D8C"/>
    <w:rsid w:val="004D3926"/>
    <w:rsid w:val="004D3993"/>
    <w:rsid w:val="004D3CBB"/>
    <w:rsid w:val="004D3E60"/>
    <w:rsid w:val="004D4074"/>
    <w:rsid w:val="004D45C0"/>
    <w:rsid w:val="004D494C"/>
    <w:rsid w:val="004D494F"/>
    <w:rsid w:val="004D49AD"/>
    <w:rsid w:val="004D4BA5"/>
    <w:rsid w:val="004D4DCC"/>
    <w:rsid w:val="004D5A35"/>
    <w:rsid w:val="004D5AFB"/>
    <w:rsid w:val="004D5BEE"/>
    <w:rsid w:val="004D5F3F"/>
    <w:rsid w:val="004D6453"/>
    <w:rsid w:val="004D6BCD"/>
    <w:rsid w:val="004D6CED"/>
    <w:rsid w:val="004D71B1"/>
    <w:rsid w:val="004D72CB"/>
    <w:rsid w:val="004D77AE"/>
    <w:rsid w:val="004D79A3"/>
    <w:rsid w:val="004D7A45"/>
    <w:rsid w:val="004D7AAC"/>
    <w:rsid w:val="004D7AC1"/>
    <w:rsid w:val="004D7C00"/>
    <w:rsid w:val="004D7E1F"/>
    <w:rsid w:val="004E00B4"/>
    <w:rsid w:val="004E015F"/>
    <w:rsid w:val="004E0282"/>
    <w:rsid w:val="004E0801"/>
    <w:rsid w:val="004E0BB7"/>
    <w:rsid w:val="004E0CF4"/>
    <w:rsid w:val="004E0E01"/>
    <w:rsid w:val="004E1198"/>
    <w:rsid w:val="004E1503"/>
    <w:rsid w:val="004E16D5"/>
    <w:rsid w:val="004E1953"/>
    <w:rsid w:val="004E1CA6"/>
    <w:rsid w:val="004E1D18"/>
    <w:rsid w:val="004E1DDD"/>
    <w:rsid w:val="004E1E1F"/>
    <w:rsid w:val="004E2A3F"/>
    <w:rsid w:val="004E2AE5"/>
    <w:rsid w:val="004E2D5E"/>
    <w:rsid w:val="004E2F64"/>
    <w:rsid w:val="004E3022"/>
    <w:rsid w:val="004E315A"/>
    <w:rsid w:val="004E31E8"/>
    <w:rsid w:val="004E370A"/>
    <w:rsid w:val="004E3797"/>
    <w:rsid w:val="004E3847"/>
    <w:rsid w:val="004E38B3"/>
    <w:rsid w:val="004E3B46"/>
    <w:rsid w:val="004E3E7F"/>
    <w:rsid w:val="004E3F9D"/>
    <w:rsid w:val="004E409A"/>
    <w:rsid w:val="004E422D"/>
    <w:rsid w:val="004E44C6"/>
    <w:rsid w:val="004E4EF5"/>
    <w:rsid w:val="004E5373"/>
    <w:rsid w:val="004E53B9"/>
    <w:rsid w:val="004E548A"/>
    <w:rsid w:val="004E5523"/>
    <w:rsid w:val="004E5674"/>
    <w:rsid w:val="004E5AFC"/>
    <w:rsid w:val="004E5C50"/>
    <w:rsid w:val="004E6142"/>
    <w:rsid w:val="004E659F"/>
    <w:rsid w:val="004E6776"/>
    <w:rsid w:val="004E67CA"/>
    <w:rsid w:val="004E7015"/>
    <w:rsid w:val="004E72E7"/>
    <w:rsid w:val="004E7348"/>
    <w:rsid w:val="004E7AB1"/>
    <w:rsid w:val="004F0280"/>
    <w:rsid w:val="004F0696"/>
    <w:rsid w:val="004F087B"/>
    <w:rsid w:val="004F0B3F"/>
    <w:rsid w:val="004F0B8F"/>
    <w:rsid w:val="004F0D95"/>
    <w:rsid w:val="004F103C"/>
    <w:rsid w:val="004F128C"/>
    <w:rsid w:val="004F12F8"/>
    <w:rsid w:val="004F1566"/>
    <w:rsid w:val="004F16AA"/>
    <w:rsid w:val="004F181B"/>
    <w:rsid w:val="004F1920"/>
    <w:rsid w:val="004F19DA"/>
    <w:rsid w:val="004F224C"/>
    <w:rsid w:val="004F29B2"/>
    <w:rsid w:val="004F2A1C"/>
    <w:rsid w:val="004F2A64"/>
    <w:rsid w:val="004F3182"/>
    <w:rsid w:val="004F3485"/>
    <w:rsid w:val="004F3516"/>
    <w:rsid w:val="004F35E6"/>
    <w:rsid w:val="004F379B"/>
    <w:rsid w:val="004F3B25"/>
    <w:rsid w:val="004F3EE3"/>
    <w:rsid w:val="004F4182"/>
    <w:rsid w:val="004F4317"/>
    <w:rsid w:val="004F432A"/>
    <w:rsid w:val="004F4672"/>
    <w:rsid w:val="004F46F2"/>
    <w:rsid w:val="004F4747"/>
    <w:rsid w:val="004F4B8D"/>
    <w:rsid w:val="004F4FC7"/>
    <w:rsid w:val="004F50A2"/>
    <w:rsid w:val="004F5954"/>
    <w:rsid w:val="004F6028"/>
    <w:rsid w:val="004F6267"/>
    <w:rsid w:val="004F6531"/>
    <w:rsid w:val="004F6B8E"/>
    <w:rsid w:val="004F6F89"/>
    <w:rsid w:val="004F7191"/>
    <w:rsid w:val="004F772F"/>
    <w:rsid w:val="004F7C22"/>
    <w:rsid w:val="004F7C4A"/>
    <w:rsid w:val="004F7D66"/>
    <w:rsid w:val="004F7E1C"/>
    <w:rsid w:val="0050144D"/>
    <w:rsid w:val="005017DD"/>
    <w:rsid w:val="005019AF"/>
    <w:rsid w:val="00501A67"/>
    <w:rsid w:val="00501ACF"/>
    <w:rsid w:val="0050203B"/>
    <w:rsid w:val="0050211A"/>
    <w:rsid w:val="0050295D"/>
    <w:rsid w:val="00502A8E"/>
    <w:rsid w:val="00502F31"/>
    <w:rsid w:val="0050337E"/>
    <w:rsid w:val="00503842"/>
    <w:rsid w:val="00503DEA"/>
    <w:rsid w:val="00503F77"/>
    <w:rsid w:val="005040D4"/>
    <w:rsid w:val="005046CE"/>
    <w:rsid w:val="005047D3"/>
    <w:rsid w:val="00504B9B"/>
    <w:rsid w:val="00504C20"/>
    <w:rsid w:val="00505017"/>
    <w:rsid w:val="00505235"/>
    <w:rsid w:val="005058DD"/>
    <w:rsid w:val="00505A7A"/>
    <w:rsid w:val="00505E2E"/>
    <w:rsid w:val="00505E82"/>
    <w:rsid w:val="00505F7D"/>
    <w:rsid w:val="005064A7"/>
    <w:rsid w:val="005064ED"/>
    <w:rsid w:val="0050655A"/>
    <w:rsid w:val="0050663A"/>
    <w:rsid w:val="0050699F"/>
    <w:rsid w:val="00506AC5"/>
    <w:rsid w:val="00506C0A"/>
    <w:rsid w:val="005072A6"/>
    <w:rsid w:val="00507371"/>
    <w:rsid w:val="00507C63"/>
    <w:rsid w:val="0051008B"/>
    <w:rsid w:val="00510523"/>
    <w:rsid w:val="00510664"/>
    <w:rsid w:val="005106DC"/>
    <w:rsid w:val="005107A9"/>
    <w:rsid w:val="00510986"/>
    <w:rsid w:val="005111B0"/>
    <w:rsid w:val="0051139F"/>
    <w:rsid w:val="00511519"/>
    <w:rsid w:val="0051188B"/>
    <w:rsid w:val="005118B9"/>
    <w:rsid w:val="005118F0"/>
    <w:rsid w:val="00511A5E"/>
    <w:rsid w:val="00511C43"/>
    <w:rsid w:val="00511C82"/>
    <w:rsid w:val="005123FB"/>
    <w:rsid w:val="005125F9"/>
    <w:rsid w:val="005127AB"/>
    <w:rsid w:val="00512968"/>
    <w:rsid w:val="00512A03"/>
    <w:rsid w:val="00512BC3"/>
    <w:rsid w:val="0051304A"/>
    <w:rsid w:val="0051306F"/>
    <w:rsid w:val="0051334E"/>
    <w:rsid w:val="00513473"/>
    <w:rsid w:val="00513656"/>
    <w:rsid w:val="00513694"/>
    <w:rsid w:val="005136C2"/>
    <w:rsid w:val="0051388A"/>
    <w:rsid w:val="00513B13"/>
    <w:rsid w:val="00513D29"/>
    <w:rsid w:val="00513FFA"/>
    <w:rsid w:val="00514109"/>
    <w:rsid w:val="00514835"/>
    <w:rsid w:val="00514B3A"/>
    <w:rsid w:val="00514B54"/>
    <w:rsid w:val="00514BEA"/>
    <w:rsid w:val="005150C0"/>
    <w:rsid w:val="005152B9"/>
    <w:rsid w:val="00515A06"/>
    <w:rsid w:val="0051679E"/>
    <w:rsid w:val="00516AD8"/>
    <w:rsid w:val="00516B60"/>
    <w:rsid w:val="00516D20"/>
    <w:rsid w:val="00516DE7"/>
    <w:rsid w:val="00516E3D"/>
    <w:rsid w:val="00516E91"/>
    <w:rsid w:val="00516F8E"/>
    <w:rsid w:val="00517058"/>
    <w:rsid w:val="005171C9"/>
    <w:rsid w:val="005173AE"/>
    <w:rsid w:val="00517487"/>
    <w:rsid w:val="00517D6A"/>
    <w:rsid w:val="00517E24"/>
    <w:rsid w:val="00517F53"/>
    <w:rsid w:val="00520020"/>
    <w:rsid w:val="00520218"/>
    <w:rsid w:val="00520413"/>
    <w:rsid w:val="00520422"/>
    <w:rsid w:val="00520954"/>
    <w:rsid w:val="00520AA0"/>
    <w:rsid w:val="00520C70"/>
    <w:rsid w:val="00521089"/>
    <w:rsid w:val="0052109B"/>
    <w:rsid w:val="0052132F"/>
    <w:rsid w:val="0052157D"/>
    <w:rsid w:val="00521804"/>
    <w:rsid w:val="00521CBE"/>
    <w:rsid w:val="00521D3F"/>
    <w:rsid w:val="0052203D"/>
    <w:rsid w:val="005220ED"/>
    <w:rsid w:val="0052215B"/>
    <w:rsid w:val="0052242A"/>
    <w:rsid w:val="00522699"/>
    <w:rsid w:val="005230FE"/>
    <w:rsid w:val="005232C1"/>
    <w:rsid w:val="00523CA0"/>
    <w:rsid w:val="00523DA4"/>
    <w:rsid w:val="0052411B"/>
    <w:rsid w:val="005241A5"/>
    <w:rsid w:val="0052472D"/>
    <w:rsid w:val="00524E50"/>
    <w:rsid w:val="00524E84"/>
    <w:rsid w:val="005252F7"/>
    <w:rsid w:val="00525868"/>
    <w:rsid w:val="00525BAC"/>
    <w:rsid w:val="00526034"/>
    <w:rsid w:val="00526392"/>
    <w:rsid w:val="005263CC"/>
    <w:rsid w:val="00526662"/>
    <w:rsid w:val="0052694F"/>
    <w:rsid w:val="00526DC6"/>
    <w:rsid w:val="00527140"/>
    <w:rsid w:val="0052720F"/>
    <w:rsid w:val="00527786"/>
    <w:rsid w:val="005301D4"/>
    <w:rsid w:val="005301E7"/>
    <w:rsid w:val="0053028B"/>
    <w:rsid w:val="005308BE"/>
    <w:rsid w:val="005309A6"/>
    <w:rsid w:val="00530C57"/>
    <w:rsid w:val="00530D51"/>
    <w:rsid w:val="00530FB4"/>
    <w:rsid w:val="00531608"/>
    <w:rsid w:val="00531C1F"/>
    <w:rsid w:val="0053228E"/>
    <w:rsid w:val="005329F5"/>
    <w:rsid w:val="00532B44"/>
    <w:rsid w:val="00532F09"/>
    <w:rsid w:val="005335E9"/>
    <w:rsid w:val="005336F9"/>
    <w:rsid w:val="0053398D"/>
    <w:rsid w:val="00533A33"/>
    <w:rsid w:val="00534065"/>
    <w:rsid w:val="005346B5"/>
    <w:rsid w:val="00534948"/>
    <w:rsid w:val="00534BA0"/>
    <w:rsid w:val="00534CF8"/>
    <w:rsid w:val="00534F5D"/>
    <w:rsid w:val="005350F2"/>
    <w:rsid w:val="005352D9"/>
    <w:rsid w:val="005356C0"/>
    <w:rsid w:val="00535D58"/>
    <w:rsid w:val="00536411"/>
    <w:rsid w:val="0053646F"/>
    <w:rsid w:val="0053675D"/>
    <w:rsid w:val="00536A9C"/>
    <w:rsid w:val="00536B55"/>
    <w:rsid w:val="00536E3B"/>
    <w:rsid w:val="00536EC6"/>
    <w:rsid w:val="00536F1D"/>
    <w:rsid w:val="00536F32"/>
    <w:rsid w:val="005370CB"/>
    <w:rsid w:val="00537194"/>
    <w:rsid w:val="00537680"/>
    <w:rsid w:val="00537B14"/>
    <w:rsid w:val="00537BB7"/>
    <w:rsid w:val="0054005B"/>
    <w:rsid w:val="0054043D"/>
    <w:rsid w:val="005409C1"/>
    <w:rsid w:val="00540FF3"/>
    <w:rsid w:val="00540FF9"/>
    <w:rsid w:val="0054117E"/>
    <w:rsid w:val="00541880"/>
    <w:rsid w:val="00541F5F"/>
    <w:rsid w:val="00542147"/>
    <w:rsid w:val="00542340"/>
    <w:rsid w:val="00542BD4"/>
    <w:rsid w:val="00542D27"/>
    <w:rsid w:val="00542E2C"/>
    <w:rsid w:val="00542F53"/>
    <w:rsid w:val="00543718"/>
    <w:rsid w:val="005438A2"/>
    <w:rsid w:val="00543A19"/>
    <w:rsid w:val="00543AB7"/>
    <w:rsid w:val="00543BE7"/>
    <w:rsid w:val="00544057"/>
    <w:rsid w:val="00544397"/>
    <w:rsid w:val="0054449B"/>
    <w:rsid w:val="00544806"/>
    <w:rsid w:val="00544B6B"/>
    <w:rsid w:val="00544E0E"/>
    <w:rsid w:val="0054518B"/>
    <w:rsid w:val="00545835"/>
    <w:rsid w:val="005458C2"/>
    <w:rsid w:val="00545926"/>
    <w:rsid w:val="0054598A"/>
    <w:rsid w:val="00545ACB"/>
    <w:rsid w:val="005460F6"/>
    <w:rsid w:val="005463C3"/>
    <w:rsid w:val="00546796"/>
    <w:rsid w:val="00546819"/>
    <w:rsid w:val="00546BC3"/>
    <w:rsid w:val="00546D3B"/>
    <w:rsid w:val="00546E3A"/>
    <w:rsid w:val="00547606"/>
    <w:rsid w:val="00547752"/>
    <w:rsid w:val="005477B2"/>
    <w:rsid w:val="00547C41"/>
    <w:rsid w:val="005503BC"/>
    <w:rsid w:val="00550617"/>
    <w:rsid w:val="00550E09"/>
    <w:rsid w:val="00550ED8"/>
    <w:rsid w:val="00551165"/>
    <w:rsid w:val="00551427"/>
    <w:rsid w:val="0055149C"/>
    <w:rsid w:val="00551533"/>
    <w:rsid w:val="00551748"/>
    <w:rsid w:val="00551C24"/>
    <w:rsid w:val="00551C98"/>
    <w:rsid w:val="00551DC8"/>
    <w:rsid w:val="005523FB"/>
    <w:rsid w:val="00552640"/>
    <w:rsid w:val="00552F43"/>
    <w:rsid w:val="00552FDE"/>
    <w:rsid w:val="00553EDE"/>
    <w:rsid w:val="00553F54"/>
    <w:rsid w:val="00554055"/>
    <w:rsid w:val="00554158"/>
    <w:rsid w:val="0055546C"/>
    <w:rsid w:val="005554B2"/>
    <w:rsid w:val="00555802"/>
    <w:rsid w:val="00555B4F"/>
    <w:rsid w:val="00555FA9"/>
    <w:rsid w:val="005560A3"/>
    <w:rsid w:val="00556160"/>
    <w:rsid w:val="00556670"/>
    <w:rsid w:val="005566F9"/>
    <w:rsid w:val="00556A02"/>
    <w:rsid w:val="00556A5E"/>
    <w:rsid w:val="00557025"/>
    <w:rsid w:val="00557589"/>
    <w:rsid w:val="005575BA"/>
    <w:rsid w:val="005579BF"/>
    <w:rsid w:val="00557C1B"/>
    <w:rsid w:val="00557F3E"/>
    <w:rsid w:val="00560243"/>
    <w:rsid w:val="005604FA"/>
    <w:rsid w:val="00560610"/>
    <w:rsid w:val="0056075C"/>
    <w:rsid w:val="00560C0E"/>
    <w:rsid w:val="0056142D"/>
    <w:rsid w:val="0056160C"/>
    <w:rsid w:val="005619BF"/>
    <w:rsid w:val="00561B1E"/>
    <w:rsid w:val="0056211C"/>
    <w:rsid w:val="0056220C"/>
    <w:rsid w:val="0056228F"/>
    <w:rsid w:val="005623B3"/>
    <w:rsid w:val="00562B74"/>
    <w:rsid w:val="00563120"/>
    <w:rsid w:val="0056317D"/>
    <w:rsid w:val="005632FC"/>
    <w:rsid w:val="005638A8"/>
    <w:rsid w:val="00563A99"/>
    <w:rsid w:val="0056425F"/>
    <w:rsid w:val="005643B9"/>
    <w:rsid w:val="0056461C"/>
    <w:rsid w:val="00564639"/>
    <w:rsid w:val="00564752"/>
    <w:rsid w:val="00564A68"/>
    <w:rsid w:val="00564B58"/>
    <w:rsid w:val="00564C77"/>
    <w:rsid w:val="00564D10"/>
    <w:rsid w:val="00564D30"/>
    <w:rsid w:val="00564F98"/>
    <w:rsid w:val="00565545"/>
    <w:rsid w:val="0056560E"/>
    <w:rsid w:val="00565A27"/>
    <w:rsid w:val="00565C6A"/>
    <w:rsid w:val="00565C79"/>
    <w:rsid w:val="00566689"/>
    <w:rsid w:val="005668C7"/>
    <w:rsid w:val="00566C70"/>
    <w:rsid w:val="0056700F"/>
    <w:rsid w:val="00567218"/>
    <w:rsid w:val="0056737D"/>
    <w:rsid w:val="005673CC"/>
    <w:rsid w:val="00567AE8"/>
    <w:rsid w:val="00567B68"/>
    <w:rsid w:val="00567CB7"/>
    <w:rsid w:val="00567F30"/>
    <w:rsid w:val="00570346"/>
    <w:rsid w:val="0057038B"/>
    <w:rsid w:val="00570474"/>
    <w:rsid w:val="0057060D"/>
    <w:rsid w:val="005708CF"/>
    <w:rsid w:val="00570D0B"/>
    <w:rsid w:val="00570F1A"/>
    <w:rsid w:val="00571477"/>
    <w:rsid w:val="005715D8"/>
    <w:rsid w:val="005717D6"/>
    <w:rsid w:val="005719A1"/>
    <w:rsid w:val="00571A91"/>
    <w:rsid w:val="00571B30"/>
    <w:rsid w:val="00571D24"/>
    <w:rsid w:val="0057220F"/>
    <w:rsid w:val="00572331"/>
    <w:rsid w:val="00572381"/>
    <w:rsid w:val="0057255D"/>
    <w:rsid w:val="005725A1"/>
    <w:rsid w:val="00572AC2"/>
    <w:rsid w:val="0057305F"/>
    <w:rsid w:val="00573487"/>
    <w:rsid w:val="00573815"/>
    <w:rsid w:val="005738FF"/>
    <w:rsid w:val="005744DA"/>
    <w:rsid w:val="005747ED"/>
    <w:rsid w:val="00574984"/>
    <w:rsid w:val="00575248"/>
    <w:rsid w:val="0057572C"/>
    <w:rsid w:val="00575DEF"/>
    <w:rsid w:val="00576094"/>
    <w:rsid w:val="005760D4"/>
    <w:rsid w:val="005761C2"/>
    <w:rsid w:val="00576558"/>
    <w:rsid w:val="00576750"/>
    <w:rsid w:val="00576860"/>
    <w:rsid w:val="00576863"/>
    <w:rsid w:val="00576B38"/>
    <w:rsid w:val="00576BC9"/>
    <w:rsid w:val="00576EF4"/>
    <w:rsid w:val="00577037"/>
    <w:rsid w:val="0057721E"/>
    <w:rsid w:val="00577343"/>
    <w:rsid w:val="0057745A"/>
    <w:rsid w:val="005776BB"/>
    <w:rsid w:val="0057776D"/>
    <w:rsid w:val="005777DF"/>
    <w:rsid w:val="00577B5C"/>
    <w:rsid w:val="00577C34"/>
    <w:rsid w:val="005801F8"/>
    <w:rsid w:val="00580236"/>
    <w:rsid w:val="00580276"/>
    <w:rsid w:val="005802ED"/>
    <w:rsid w:val="0058047E"/>
    <w:rsid w:val="005808E0"/>
    <w:rsid w:val="005813EB"/>
    <w:rsid w:val="0058140A"/>
    <w:rsid w:val="00581C5A"/>
    <w:rsid w:val="00581E36"/>
    <w:rsid w:val="00581EA4"/>
    <w:rsid w:val="00582189"/>
    <w:rsid w:val="00582300"/>
    <w:rsid w:val="0058244A"/>
    <w:rsid w:val="005827ED"/>
    <w:rsid w:val="005829D2"/>
    <w:rsid w:val="00582AEE"/>
    <w:rsid w:val="00582E92"/>
    <w:rsid w:val="00582EF5"/>
    <w:rsid w:val="005830F4"/>
    <w:rsid w:val="005831C6"/>
    <w:rsid w:val="00583700"/>
    <w:rsid w:val="005837E9"/>
    <w:rsid w:val="005842B2"/>
    <w:rsid w:val="005844FD"/>
    <w:rsid w:val="00584568"/>
    <w:rsid w:val="005848FF"/>
    <w:rsid w:val="00584E56"/>
    <w:rsid w:val="005852DB"/>
    <w:rsid w:val="00585591"/>
    <w:rsid w:val="005855AE"/>
    <w:rsid w:val="005855D3"/>
    <w:rsid w:val="0058571D"/>
    <w:rsid w:val="0058575E"/>
    <w:rsid w:val="005858B9"/>
    <w:rsid w:val="00585AA9"/>
    <w:rsid w:val="00585B67"/>
    <w:rsid w:val="005860A9"/>
    <w:rsid w:val="005864BF"/>
    <w:rsid w:val="00586A92"/>
    <w:rsid w:val="00586B9D"/>
    <w:rsid w:val="00587343"/>
    <w:rsid w:val="00587703"/>
    <w:rsid w:val="00587B45"/>
    <w:rsid w:val="00587FCC"/>
    <w:rsid w:val="00587FF0"/>
    <w:rsid w:val="0059074B"/>
    <w:rsid w:val="0059091A"/>
    <w:rsid w:val="00590D4C"/>
    <w:rsid w:val="005913F1"/>
    <w:rsid w:val="005913FD"/>
    <w:rsid w:val="005913FF"/>
    <w:rsid w:val="005916A9"/>
    <w:rsid w:val="00591994"/>
    <w:rsid w:val="00591A5C"/>
    <w:rsid w:val="00591FB8"/>
    <w:rsid w:val="0059210A"/>
    <w:rsid w:val="00592217"/>
    <w:rsid w:val="00592448"/>
    <w:rsid w:val="00592692"/>
    <w:rsid w:val="0059280A"/>
    <w:rsid w:val="00592A85"/>
    <w:rsid w:val="00592E67"/>
    <w:rsid w:val="005933B7"/>
    <w:rsid w:val="005934B0"/>
    <w:rsid w:val="00593718"/>
    <w:rsid w:val="0059379C"/>
    <w:rsid w:val="00594274"/>
    <w:rsid w:val="005944F7"/>
    <w:rsid w:val="005947CB"/>
    <w:rsid w:val="005956F0"/>
    <w:rsid w:val="00595B6A"/>
    <w:rsid w:val="00595F9C"/>
    <w:rsid w:val="005960B2"/>
    <w:rsid w:val="00596187"/>
    <w:rsid w:val="00596274"/>
    <w:rsid w:val="005964B8"/>
    <w:rsid w:val="00596ABC"/>
    <w:rsid w:val="00596D68"/>
    <w:rsid w:val="00596D84"/>
    <w:rsid w:val="0059705A"/>
    <w:rsid w:val="005971F1"/>
    <w:rsid w:val="00597435"/>
    <w:rsid w:val="005979A5"/>
    <w:rsid w:val="00597C33"/>
    <w:rsid w:val="00597DC8"/>
    <w:rsid w:val="005A004A"/>
    <w:rsid w:val="005A035F"/>
    <w:rsid w:val="005A06ED"/>
    <w:rsid w:val="005A0B6E"/>
    <w:rsid w:val="005A0E99"/>
    <w:rsid w:val="005A10D9"/>
    <w:rsid w:val="005A1287"/>
    <w:rsid w:val="005A12C6"/>
    <w:rsid w:val="005A13B1"/>
    <w:rsid w:val="005A1617"/>
    <w:rsid w:val="005A1899"/>
    <w:rsid w:val="005A19E9"/>
    <w:rsid w:val="005A1C2B"/>
    <w:rsid w:val="005A20F4"/>
    <w:rsid w:val="005A20F6"/>
    <w:rsid w:val="005A23CB"/>
    <w:rsid w:val="005A255F"/>
    <w:rsid w:val="005A2654"/>
    <w:rsid w:val="005A2967"/>
    <w:rsid w:val="005A2ADE"/>
    <w:rsid w:val="005A34CD"/>
    <w:rsid w:val="005A39C0"/>
    <w:rsid w:val="005A3D2D"/>
    <w:rsid w:val="005A44D4"/>
    <w:rsid w:val="005A4700"/>
    <w:rsid w:val="005A4929"/>
    <w:rsid w:val="005A4C40"/>
    <w:rsid w:val="005A4D4D"/>
    <w:rsid w:val="005A4D92"/>
    <w:rsid w:val="005A522D"/>
    <w:rsid w:val="005A58B1"/>
    <w:rsid w:val="005A5A1B"/>
    <w:rsid w:val="005A5AF1"/>
    <w:rsid w:val="005A5DCE"/>
    <w:rsid w:val="005A615D"/>
    <w:rsid w:val="005A620C"/>
    <w:rsid w:val="005A64C5"/>
    <w:rsid w:val="005A6BD9"/>
    <w:rsid w:val="005A6DC3"/>
    <w:rsid w:val="005A7516"/>
    <w:rsid w:val="005A7E2F"/>
    <w:rsid w:val="005B0218"/>
    <w:rsid w:val="005B044B"/>
    <w:rsid w:val="005B0602"/>
    <w:rsid w:val="005B0B79"/>
    <w:rsid w:val="005B0EB2"/>
    <w:rsid w:val="005B0FBB"/>
    <w:rsid w:val="005B11B4"/>
    <w:rsid w:val="005B121E"/>
    <w:rsid w:val="005B184D"/>
    <w:rsid w:val="005B199D"/>
    <w:rsid w:val="005B1C6C"/>
    <w:rsid w:val="005B2B54"/>
    <w:rsid w:val="005B2B82"/>
    <w:rsid w:val="005B2F06"/>
    <w:rsid w:val="005B3209"/>
    <w:rsid w:val="005B3368"/>
    <w:rsid w:val="005B337B"/>
    <w:rsid w:val="005B34D8"/>
    <w:rsid w:val="005B3BF4"/>
    <w:rsid w:val="005B3D83"/>
    <w:rsid w:val="005B3DD2"/>
    <w:rsid w:val="005B4113"/>
    <w:rsid w:val="005B41C1"/>
    <w:rsid w:val="005B4518"/>
    <w:rsid w:val="005B45FF"/>
    <w:rsid w:val="005B4B65"/>
    <w:rsid w:val="005B5269"/>
    <w:rsid w:val="005B5434"/>
    <w:rsid w:val="005B5D8B"/>
    <w:rsid w:val="005B6EE1"/>
    <w:rsid w:val="005B7068"/>
    <w:rsid w:val="005B7133"/>
    <w:rsid w:val="005B7202"/>
    <w:rsid w:val="005B7619"/>
    <w:rsid w:val="005B762B"/>
    <w:rsid w:val="005B7CA1"/>
    <w:rsid w:val="005B7CB0"/>
    <w:rsid w:val="005B7EE2"/>
    <w:rsid w:val="005B7EE6"/>
    <w:rsid w:val="005C039E"/>
    <w:rsid w:val="005C0488"/>
    <w:rsid w:val="005C0C38"/>
    <w:rsid w:val="005C10EA"/>
    <w:rsid w:val="005C1102"/>
    <w:rsid w:val="005C154C"/>
    <w:rsid w:val="005C168D"/>
    <w:rsid w:val="005C16D5"/>
    <w:rsid w:val="005C21B0"/>
    <w:rsid w:val="005C2B9F"/>
    <w:rsid w:val="005C2CCA"/>
    <w:rsid w:val="005C33AB"/>
    <w:rsid w:val="005C3959"/>
    <w:rsid w:val="005C3A4D"/>
    <w:rsid w:val="005C3C8C"/>
    <w:rsid w:val="005C3DCC"/>
    <w:rsid w:val="005C3F9B"/>
    <w:rsid w:val="005C40F5"/>
    <w:rsid w:val="005C4204"/>
    <w:rsid w:val="005C42C9"/>
    <w:rsid w:val="005C4D80"/>
    <w:rsid w:val="005C4EB1"/>
    <w:rsid w:val="005C4F53"/>
    <w:rsid w:val="005C4FD4"/>
    <w:rsid w:val="005C529E"/>
    <w:rsid w:val="005C54FA"/>
    <w:rsid w:val="005C55FE"/>
    <w:rsid w:val="005C5693"/>
    <w:rsid w:val="005C5B2E"/>
    <w:rsid w:val="005C5BBE"/>
    <w:rsid w:val="005C5C42"/>
    <w:rsid w:val="005C5CFC"/>
    <w:rsid w:val="005C5EF0"/>
    <w:rsid w:val="005C66F9"/>
    <w:rsid w:val="005C6756"/>
    <w:rsid w:val="005C6C84"/>
    <w:rsid w:val="005C7366"/>
    <w:rsid w:val="005C79F6"/>
    <w:rsid w:val="005C7A5E"/>
    <w:rsid w:val="005C7AD6"/>
    <w:rsid w:val="005C7AFA"/>
    <w:rsid w:val="005C7BF5"/>
    <w:rsid w:val="005D00D7"/>
    <w:rsid w:val="005D0B05"/>
    <w:rsid w:val="005D0D0F"/>
    <w:rsid w:val="005D0D3F"/>
    <w:rsid w:val="005D0E09"/>
    <w:rsid w:val="005D13E2"/>
    <w:rsid w:val="005D1537"/>
    <w:rsid w:val="005D1563"/>
    <w:rsid w:val="005D181A"/>
    <w:rsid w:val="005D1EDC"/>
    <w:rsid w:val="005D212A"/>
    <w:rsid w:val="005D21AC"/>
    <w:rsid w:val="005D2326"/>
    <w:rsid w:val="005D24E4"/>
    <w:rsid w:val="005D255A"/>
    <w:rsid w:val="005D2CD1"/>
    <w:rsid w:val="005D2EAF"/>
    <w:rsid w:val="005D310F"/>
    <w:rsid w:val="005D317F"/>
    <w:rsid w:val="005D3532"/>
    <w:rsid w:val="005D357A"/>
    <w:rsid w:val="005D35CE"/>
    <w:rsid w:val="005D3786"/>
    <w:rsid w:val="005D3A58"/>
    <w:rsid w:val="005D3CE2"/>
    <w:rsid w:val="005D3E99"/>
    <w:rsid w:val="005D4047"/>
    <w:rsid w:val="005D428C"/>
    <w:rsid w:val="005D4313"/>
    <w:rsid w:val="005D44E7"/>
    <w:rsid w:val="005D469F"/>
    <w:rsid w:val="005D4A25"/>
    <w:rsid w:val="005D4CBA"/>
    <w:rsid w:val="005D5003"/>
    <w:rsid w:val="005D54FF"/>
    <w:rsid w:val="005D56FB"/>
    <w:rsid w:val="005D5961"/>
    <w:rsid w:val="005D59DC"/>
    <w:rsid w:val="005D5B7F"/>
    <w:rsid w:val="005D64ED"/>
    <w:rsid w:val="005D64F3"/>
    <w:rsid w:val="005D6E80"/>
    <w:rsid w:val="005D6F4C"/>
    <w:rsid w:val="005D704F"/>
    <w:rsid w:val="005D7156"/>
    <w:rsid w:val="005D72D9"/>
    <w:rsid w:val="005D7321"/>
    <w:rsid w:val="005D7541"/>
    <w:rsid w:val="005D7675"/>
    <w:rsid w:val="005D7794"/>
    <w:rsid w:val="005D7D05"/>
    <w:rsid w:val="005D7F74"/>
    <w:rsid w:val="005E0070"/>
    <w:rsid w:val="005E00D2"/>
    <w:rsid w:val="005E021F"/>
    <w:rsid w:val="005E06F0"/>
    <w:rsid w:val="005E076A"/>
    <w:rsid w:val="005E138A"/>
    <w:rsid w:val="005E1783"/>
    <w:rsid w:val="005E19F9"/>
    <w:rsid w:val="005E2058"/>
    <w:rsid w:val="005E22B8"/>
    <w:rsid w:val="005E2FDC"/>
    <w:rsid w:val="005E2FE5"/>
    <w:rsid w:val="005E32FD"/>
    <w:rsid w:val="005E33DC"/>
    <w:rsid w:val="005E3506"/>
    <w:rsid w:val="005E3807"/>
    <w:rsid w:val="005E3848"/>
    <w:rsid w:val="005E3B2E"/>
    <w:rsid w:val="005E4013"/>
    <w:rsid w:val="005E421A"/>
    <w:rsid w:val="005E4CA3"/>
    <w:rsid w:val="005E4F26"/>
    <w:rsid w:val="005E4F98"/>
    <w:rsid w:val="005E5513"/>
    <w:rsid w:val="005E566E"/>
    <w:rsid w:val="005E595B"/>
    <w:rsid w:val="005E5983"/>
    <w:rsid w:val="005E59BF"/>
    <w:rsid w:val="005E5A32"/>
    <w:rsid w:val="005E5A97"/>
    <w:rsid w:val="005E5BC9"/>
    <w:rsid w:val="005E5EF9"/>
    <w:rsid w:val="005E5F11"/>
    <w:rsid w:val="005E6791"/>
    <w:rsid w:val="005E6960"/>
    <w:rsid w:val="005E6A58"/>
    <w:rsid w:val="005E7529"/>
    <w:rsid w:val="005E7B2B"/>
    <w:rsid w:val="005E7F01"/>
    <w:rsid w:val="005F007E"/>
    <w:rsid w:val="005F018F"/>
    <w:rsid w:val="005F04A1"/>
    <w:rsid w:val="005F04F1"/>
    <w:rsid w:val="005F050E"/>
    <w:rsid w:val="005F082A"/>
    <w:rsid w:val="005F0A3A"/>
    <w:rsid w:val="005F0E1E"/>
    <w:rsid w:val="005F1011"/>
    <w:rsid w:val="005F15FB"/>
    <w:rsid w:val="005F1A76"/>
    <w:rsid w:val="005F1C7E"/>
    <w:rsid w:val="005F1DF9"/>
    <w:rsid w:val="005F22C9"/>
    <w:rsid w:val="005F232C"/>
    <w:rsid w:val="005F247A"/>
    <w:rsid w:val="005F2789"/>
    <w:rsid w:val="005F28FD"/>
    <w:rsid w:val="005F2A74"/>
    <w:rsid w:val="005F3172"/>
    <w:rsid w:val="005F347A"/>
    <w:rsid w:val="005F35D3"/>
    <w:rsid w:val="005F3925"/>
    <w:rsid w:val="005F3ABE"/>
    <w:rsid w:val="005F3DBF"/>
    <w:rsid w:val="005F4019"/>
    <w:rsid w:val="005F50D6"/>
    <w:rsid w:val="005F5A31"/>
    <w:rsid w:val="005F5B8D"/>
    <w:rsid w:val="005F5C5A"/>
    <w:rsid w:val="005F5EF3"/>
    <w:rsid w:val="005F68B3"/>
    <w:rsid w:val="005F6940"/>
    <w:rsid w:val="005F6A46"/>
    <w:rsid w:val="005F6D26"/>
    <w:rsid w:val="005F72BD"/>
    <w:rsid w:val="005F756D"/>
    <w:rsid w:val="005F7759"/>
    <w:rsid w:val="0060061E"/>
    <w:rsid w:val="00600755"/>
    <w:rsid w:val="006008E4"/>
    <w:rsid w:val="00600A0C"/>
    <w:rsid w:val="00600B4B"/>
    <w:rsid w:val="0060118A"/>
    <w:rsid w:val="006016EC"/>
    <w:rsid w:val="00601E92"/>
    <w:rsid w:val="00601EF1"/>
    <w:rsid w:val="00602C03"/>
    <w:rsid w:val="00602CB1"/>
    <w:rsid w:val="00602F3B"/>
    <w:rsid w:val="00602F44"/>
    <w:rsid w:val="0060341B"/>
    <w:rsid w:val="0060391A"/>
    <w:rsid w:val="00603AED"/>
    <w:rsid w:val="00603CB5"/>
    <w:rsid w:val="00604264"/>
    <w:rsid w:val="00604393"/>
    <w:rsid w:val="00604793"/>
    <w:rsid w:val="00604984"/>
    <w:rsid w:val="00604B0C"/>
    <w:rsid w:val="00604D35"/>
    <w:rsid w:val="00604E14"/>
    <w:rsid w:val="00604EE0"/>
    <w:rsid w:val="00604FA3"/>
    <w:rsid w:val="00605256"/>
    <w:rsid w:val="006054E0"/>
    <w:rsid w:val="00605810"/>
    <w:rsid w:val="006059A3"/>
    <w:rsid w:val="00605F77"/>
    <w:rsid w:val="00606022"/>
    <w:rsid w:val="006068AA"/>
    <w:rsid w:val="00606AFC"/>
    <w:rsid w:val="00606C9B"/>
    <w:rsid w:val="00607ED4"/>
    <w:rsid w:val="00610C26"/>
    <w:rsid w:val="00610CEC"/>
    <w:rsid w:val="006111CF"/>
    <w:rsid w:val="00611214"/>
    <w:rsid w:val="00611326"/>
    <w:rsid w:val="00611993"/>
    <w:rsid w:val="00611A00"/>
    <w:rsid w:val="00611A30"/>
    <w:rsid w:val="00611C42"/>
    <w:rsid w:val="00611CF7"/>
    <w:rsid w:val="00611E74"/>
    <w:rsid w:val="00611F33"/>
    <w:rsid w:val="00612149"/>
    <w:rsid w:val="00612192"/>
    <w:rsid w:val="00612487"/>
    <w:rsid w:val="00612687"/>
    <w:rsid w:val="00612739"/>
    <w:rsid w:val="00612EDC"/>
    <w:rsid w:val="00612EF0"/>
    <w:rsid w:val="00613030"/>
    <w:rsid w:val="0061312F"/>
    <w:rsid w:val="0061352F"/>
    <w:rsid w:val="006139BA"/>
    <w:rsid w:val="00613A29"/>
    <w:rsid w:val="00613DB1"/>
    <w:rsid w:val="00613DFD"/>
    <w:rsid w:val="00613E26"/>
    <w:rsid w:val="00613E59"/>
    <w:rsid w:val="00613F68"/>
    <w:rsid w:val="00613FFD"/>
    <w:rsid w:val="0061442C"/>
    <w:rsid w:val="0061457B"/>
    <w:rsid w:val="00614793"/>
    <w:rsid w:val="00614DB2"/>
    <w:rsid w:val="00614FFD"/>
    <w:rsid w:val="0061502E"/>
    <w:rsid w:val="00616034"/>
    <w:rsid w:val="00616123"/>
    <w:rsid w:val="006167F3"/>
    <w:rsid w:val="00616D76"/>
    <w:rsid w:val="006170E7"/>
    <w:rsid w:val="006170F4"/>
    <w:rsid w:val="00617161"/>
    <w:rsid w:val="00617697"/>
    <w:rsid w:val="006178EB"/>
    <w:rsid w:val="006200D8"/>
    <w:rsid w:val="0062060F"/>
    <w:rsid w:val="00620DEB"/>
    <w:rsid w:val="00621245"/>
    <w:rsid w:val="006213DD"/>
    <w:rsid w:val="006214FE"/>
    <w:rsid w:val="0062154F"/>
    <w:rsid w:val="00621B6B"/>
    <w:rsid w:val="00621C97"/>
    <w:rsid w:val="006221A5"/>
    <w:rsid w:val="00622289"/>
    <w:rsid w:val="0062228B"/>
    <w:rsid w:val="00622354"/>
    <w:rsid w:val="00622714"/>
    <w:rsid w:val="00622718"/>
    <w:rsid w:val="0062274B"/>
    <w:rsid w:val="006228B9"/>
    <w:rsid w:val="00622C50"/>
    <w:rsid w:val="00622E6C"/>
    <w:rsid w:val="00622EB2"/>
    <w:rsid w:val="00623031"/>
    <w:rsid w:val="006233E5"/>
    <w:rsid w:val="006238D2"/>
    <w:rsid w:val="00623A10"/>
    <w:rsid w:val="00623ACD"/>
    <w:rsid w:val="00623BDF"/>
    <w:rsid w:val="00624210"/>
    <w:rsid w:val="00624A4C"/>
    <w:rsid w:val="00624BA3"/>
    <w:rsid w:val="00624C2E"/>
    <w:rsid w:val="00624DF4"/>
    <w:rsid w:val="00624F06"/>
    <w:rsid w:val="00625384"/>
    <w:rsid w:val="0062587B"/>
    <w:rsid w:val="00625D5D"/>
    <w:rsid w:val="00625D7A"/>
    <w:rsid w:val="00625E15"/>
    <w:rsid w:val="006267F3"/>
    <w:rsid w:val="0062699F"/>
    <w:rsid w:val="006270C8"/>
    <w:rsid w:val="0062712E"/>
    <w:rsid w:val="00627159"/>
    <w:rsid w:val="006272C2"/>
    <w:rsid w:val="006274A3"/>
    <w:rsid w:val="0062782B"/>
    <w:rsid w:val="00627FD3"/>
    <w:rsid w:val="00630280"/>
    <w:rsid w:val="006306EC"/>
    <w:rsid w:val="00630A26"/>
    <w:rsid w:val="00630B3D"/>
    <w:rsid w:val="00630B53"/>
    <w:rsid w:val="00630BE5"/>
    <w:rsid w:val="00630F74"/>
    <w:rsid w:val="0063101D"/>
    <w:rsid w:val="006311CD"/>
    <w:rsid w:val="0063148A"/>
    <w:rsid w:val="006316DA"/>
    <w:rsid w:val="006318E0"/>
    <w:rsid w:val="00631A83"/>
    <w:rsid w:val="00631AFF"/>
    <w:rsid w:val="00631F6A"/>
    <w:rsid w:val="006321E3"/>
    <w:rsid w:val="006322B5"/>
    <w:rsid w:val="0063236B"/>
    <w:rsid w:val="00632A21"/>
    <w:rsid w:val="00632B25"/>
    <w:rsid w:val="00632C62"/>
    <w:rsid w:val="00632EED"/>
    <w:rsid w:val="00633170"/>
    <w:rsid w:val="00633525"/>
    <w:rsid w:val="00633A02"/>
    <w:rsid w:val="00633D2C"/>
    <w:rsid w:val="00634137"/>
    <w:rsid w:val="006345C0"/>
    <w:rsid w:val="00634677"/>
    <w:rsid w:val="00634716"/>
    <w:rsid w:val="00634739"/>
    <w:rsid w:val="00634A55"/>
    <w:rsid w:val="00634BEC"/>
    <w:rsid w:val="00634FC8"/>
    <w:rsid w:val="00635CD7"/>
    <w:rsid w:val="00635D04"/>
    <w:rsid w:val="00635DA0"/>
    <w:rsid w:val="00636124"/>
    <w:rsid w:val="0063637E"/>
    <w:rsid w:val="00636445"/>
    <w:rsid w:val="006367AE"/>
    <w:rsid w:val="00636C8B"/>
    <w:rsid w:val="006370DC"/>
    <w:rsid w:val="00637193"/>
    <w:rsid w:val="0063722C"/>
    <w:rsid w:val="00637AB3"/>
    <w:rsid w:val="00637B98"/>
    <w:rsid w:val="00637D3B"/>
    <w:rsid w:val="00637DE1"/>
    <w:rsid w:val="00640385"/>
    <w:rsid w:val="006404CC"/>
    <w:rsid w:val="0064077D"/>
    <w:rsid w:val="00640802"/>
    <w:rsid w:val="00640899"/>
    <w:rsid w:val="00640B1D"/>
    <w:rsid w:val="00640D7E"/>
    <w:rsid w:val="00640D98"/>
    <w:rsid w:val="00641116"/>
    <w:rsid w:val="00641131"/>
    <w:rsid w:val="00641468"/>
    <w:rsid w:val="0064170F"/>
    <w:rsid w:val="00641A18"/>
    <w:rsid w:val="00641DAF"/>
    <w:rsid w:val="00641E95"/>
    <w:rsid w:val="00641F41"/>
    <w:rsid w:val="0064226A"/>
    <w:rsid w:val="00642486"/>
    <w:rsid w:val="0064266D"/>
    <w:rsid w:val="006427BD"/>
    <w:rsid w:val="006427FD"/>
    <w:rsid w:val="00642827"/>
    <w:rsid w:val="006428CC"/>
    <w:rsid w:val="00643258"/>
    <w:rsid w:val="006434D9"/>
    <w:rsid w:val="006434E7"/>
    <w:rsid w:val="006436CB"/>
    <w:rsid w:val="0064376A"/>
    <w:rsid w:val="00643B02"/>
    <w:rsid w:val="00643C41"/>
    <w:rsid w:val="00644254"/>
    <w:rsid w:val="00644281"/>
    <w:rsid w:val="00644395"/>
    <w:rsid w:val="006444D6"/>
    <w:rsid w:val="00644F29"/>
    <w:rsid w:val="00644FDD"/>
    <w:rsid w:val="006451F6"/>
    <w:rsid w:val="00645309"/>
    <w:rsid w:val="006453F3"/>
    <w:rsid w:val="00645481"/>
    <w:rsid w:val="006454BA"/>
    <w:rsid w:val="006454E7"/>
    <w:rsid w:val="00645792"/>
    <w:rsid w:val="006457A7"/>
    <w:rsid w:val="00645EA9"/>
    <w:rsid w:val="0064666A"/>
    <w:rsid w:val="006467AB"/>
    <w:rsid w:val="0064697F"/>
    <w:rsid w:val="00646F6E"/>
    <w:rsid w:val="00647083"/>
    <w:rsid w:val="00647311"/>
    <w:rsid w:val="006474E3"/>
    <w:rsid w:val="0064771F"/>
    <w:rsid w:val="0064775C"/>
    <w:rsid w:val="006479F1"/>
    <w:rsid w:val="0065016C"/>
    <w:rsid w:val="00650462"/>
    <w:rsid w:val="00650783"/>
    <w:rsid w:val="00650AAE"/>
    <w:rsid w:val="006510A0"/>
    <w:rsid w:val="006510B2"/>
    <w:rsid w:val="00651210"/>
    <w:rsid w:val="006515F5"/>
    <w:rsid w:val="00651713"/>
    <w:rsid w:val="00652265"/>
    <w:rsid w:val="00652403"/>
    <w:rsid w:val="00652ABC"/>
    <w:rsid w:val="0065309A"/>
    <w:rsid w:val="006531E6"/>
    <w:rsid w:val="0065379D"/>
    <w:rsid w:val="00653A50"/>
    <w:rsid w:val="00653B9E"/>
    <w:rsid w:val="00653F9F"/>
    <w:rsid w:val="00654110"/>
    <w:rsid w:val="00654185"/>
    <w:rsid w:val="00654459"/>
    <w:rsid w:val="00654710"/>
    <w:rsid w:val="00654888"/>
    <w:rsid w:val="00654F6C"/>
    <w:rsid w:val="00654F9C"/>
    <w:rsid w:val="006553F5"/>
    <w:rsid w:val="0065557E"/>
    <w:rsid w:val="006557D9"/>
    <w:rsid w:val="00655ADB"/>
    <w:rsid w:val="00655CD4"/>
    <w:rsid w:val="0065656C"/>
    <w:rsid w:val="00656AD2"/>
    <w:rsid w:val="00656E98"/>
    <w:rsid w:val="0065740B"/>
    <w:rsid w:val="006574B8"/>
    <w:rsid w:val="006574DC"/>
    <w:rsid w:val="00657544"/>
    <w:rsid w:val="00657685"/>
    <w:rsid w:val="006577F7"/>
    <w:rsid w:val="00657845"/>
    <w:rsid w:val="006578C6"/>
    <w:rsid w:val="00657A60"/>
    <w:rsid w:val="00657E56"/>
    <w:rsid w:val="00657E65"/>
    <w:rsid w:val="006603A1"/>
    <w:rsid w:val="006604CE"/>
    <w:rsid w:val="00660978"/>
    <w:rsid w:val="00661909"/>
    <w:rsid w:val="00661918"/>
    <w:rsid w:val="00661D96"/>
    <w:rsid w:val="00661DBA"/>
    <w:rsid w:val="00661E12"/>
    <w:rsid w:val="00661E1E"/>
    <w:rsid w:val="0066236F"/>
    <w:rsid w:val="0066243A"/>
    <w:rsid w:val="00662478"/>
    <w:rsid w:val="00662B6D"/>
    <w:rsid w:val="0066322B"/>
    <w:rsid w:val="0066348D"/>
    <w:rsid w:val="00664738"/>
    <w:rsid w:val="006648AA"/>
    <w:rsid w:val="00664C26"/>
    <w:rsid w:val="006654C9"/>
    <w:rsid w:val="00665725"/>
    <w:rsid w:val="00665E2D"/>
    <w:rsid w:val="00666108"/>
    <w:rsid w:val="006661BB"/>
    <w:rsid w:val="006661BD"/>
    <w:rsid w:val="006662B9"/>
    <w:rsid w:val="006663F4"/>
    <w:rsid w:val="00666440"/>
    <w:rsid w:val="00666691"/>
    <w:rsid w:val="0066671E"/>
    <w:rsid w:val="00666A83"/>
    <w:rsid w:val="00666AE2"/>
    <w:rsid w:val="00666E00"/>
    <w:rsid w:val="0066742C"/>
    <w:rsid w:val="00667430"/>
    <w:rsid w:val="0066743E"/>
    <w:rsid w:val="0067046E"/>
    <w:rsid w:val="006704E3"/>
    <w:rsid w:val="00670540"/>
    <w:rsid w:val="006707A5"/>
    <w:rsid w:val="00670820"/>
    <w:rsid w:val="006708CD"/>
    <w:rsid w:val="00670909"/>
    <w:rsid w:val="00670A21"/>
    <w:rsid w:val="006711A5"/>
    <w:rsid w:val="00671291"/>
    <w:rsid w:val="006717FF"/>
    <w:rsid w:val="00671B2C"/>
    <w:rsid w:val="006720CA"/>
    <w:rsid w:val="006721DF"/>
    <w:rsid w:val="0067246D"/>
    <w:rsid w:val="00672A54"/>
    <w:rsid w:val="00672A5D"/>
    <w:rsid w:val="00672AF6"/>
    <w:rsid w:val="00672AFF"/>
    <w:rsid w:val="006733D6"/>
    <w:rsid w:val="00673402"/>
    <w:rsid w:val="00673728"/>
    <w:rsid w:val="00674009"/>
    <w:rsid w:val="00674337"/>
    <w:rsid w:val="00674756"/>
    <w:rsid w:val="0067479E"/>
    <w:rsid w:val="00674D41"/>
    <w:rsid w:val="00675103"/>
    <w:rsid w:val="00675227"/>
    <w:rsid w:val="00675491"/>
    <w:rsid w:val="00675BE0"/>
    <w:rsid w:val="00676269"/>
    <w:rsid w:val="006763B6"/>
    <w:rsid w:val="006766A2"/>
    <w:rsid w:val="0067676F"/>
    <w:rsid w:val="00676D93"/>
    <w:rsid w:val="00676F53"/>
    <w:rsid w:val="00676F59"/>
    <w:rsid w:val="00676FCE"/>
    <w:rsid w:val="00677340"/>
    <w:rsid w:val="0067769F"/>
    <w:rsid w:val="00677A4D"/>
    <w:rsid w:val="00677AD9"/>
    <w:rsid w:val="00677DBF"/>
    <w:rsid w:val="00680233"/>
    <w:rsid w:val="00680564"/>
    <w:rsid w:val="00680CA8"/>
    <w:rsid w:val="00680E3C"/>
    <w:rsid w:val="00681159"/>
    <w:rsid w:val="00681369"/>
    <w:rsid w:val="00681591"/>
    <w:rsid w:val="006815E7"/>
    <w:rsid w:val="00681604"/>
    <w:rsid w:val="0068193E"/>
    <w:rsid w:val="00681EE7"/>
    <w:rsid w:val="0068221A"/>
    <w:rsid w:val="00682800"/>
    <w:rsid w:val="00682B16"/>
    <w:rsid w:val="00682DA5"/>
    <w:rsid w:val="00682E9D"/>
    <w:rsid w:val="00683E84"/>
    <w:rsid w:val="00683ECC"/>
    <w:rsid w:val="006845DC"/>
    <w:rsid w:val="006846CD"/>
    <w:rsid w:val="006846DC"/>
    <w:rsid w:val="00684A07"/>
    <w:rsid w:val="00684A0A"/>
    <w:rsid w:val="00684AEE"/>
    <w:rsid w:val="00684BEC"/>
    <w:rsid w:val="00684CC0"/>
    <w:rsid w:val="00684DA7"/>
    <w:rsid w:val="00684E8E"/>
    <w:rsid w:val="006851D6"/>
    <w:rsid w:val="00685A46"/>
    <w:rsid w:val="00685C38"/>
    <w:rsid w:val="00685F10"/>
    <w:rsid w:val="00686026"/>
    <w:rsid w:val="006861AE"/>
    <w:rsid w:val="00686203"/>
    <w:rsid w:val="00686508"/>
    <w:rsid w:val="00687146"/>
    <w:rsid w:val="006874C8"/>
    <w:rsid w:val="0068783D"/>
    <w:rsid w:val="00687905"/>
    <w:rsid w:val="00687954"/>
    <w:rsid w:val="00687A7B"/>
    <w:rsid w:val="00687BE5"/>
    <w:rsid w:val="00687EA8"/>
    <w:rsid w:val="00690069"/>
    <w:rsid w:val="00690275"/>
    <w:rsid w:val="006905CB"/>
    <w:rsid w:val="006905E9"/>
    <w:rsid w:val="006909A2"/>
    <w:rsid w:val="00690AC8"/>
    <w:rsid w:val="00691672"/>
    <w:rsid w:val="00691AC0"/>
    <w:rsid w:val="0069265A"/>
    <w:rsid w:val="00692853"/>
    <w:rsid w:val="00692A7B"/>
    <w:rsid w:val="00692BB2"/>
    <w:rsid w:val="00692D4B"/>
    <w:rsid w:val="00692F7E"/>
    <w:rsid w:val="006930B2"/>
    <w:rsid w:val="0069333C"/>
    <w:rsid w:val="006936B5"/>
    <w:rsid w:val="00693759"/>
    <w:rsid w:val="00693E17"/>
    <w:rsid w:val="00693F54"/>
    <w:rsid w:val="00694093"/>
    <w:rsid w:val="006951A7"/>
    <w:rsid w:val="00695334"/>
    <w:rsid w:val="00695348"/>
    <w:rsid w:val="006956EB"/>
    <w:rsid w:val="00696025"/>
    <w:rsid w:val="00696186"/>
    <w:rsid w:val="00696317"/>
    <w:rsid w:val="00696361"/>
    <w:rsid w:val="006969D6"/>
    <w:rsid w:val="00696CC6"/>
    <w:rsid w:val="00696EF1"/>
    <w:rsid w:val="00696FE8"/>
    <w:rsid w:val="00697A66"/>
    <w:rsid w:val="00697C77"/>
    <w:rsid w:val="00697CDF"/>
    <w:rsid w:val="00697D05"/>
    <w:rsid w:val="00697DDC"/>
    <w:rsid w:val="00697F34"/>
    <w:rsid w:val="006A0478"/>
    <w:rsid w:val="006A08FA"/>
    <w:rsid w:val="006A0A87"/>
    <w:rsid w:val="006A0AEF"/>
    <w:rsid w:val="006A0C4E"/>
    <w:rsid w:val="006A0CF0"/>
    <w:rsid w:val="006A0D41"/>
    <w:rsid w:val="006A0D5F"/>
    <w:rsid w:val="006A0E26"/>
    <w:rsid w:val="006A0E73"/>
    <w:rsid w:val="006A12F1"/>
    <w:rsid w:val="006A134D"/>
    <w:rsid w:val="006A14E4"/>
    <w:rsid w:val="006A1578"/>
    <w:rsid w:val="006A15A3"/>
    <w:rsid w:val="006A175A"/>
    <w:rsid w:val="006A1C69"/>
    <w:rsid w:val="006A1E82"/>
    <w:rsid w:val="006A21E2"/>
    <w:rsid w:val="006A2253"/>
    <w:rsid w:val="006A2380"/>
    <w:rsid w:val="006A268D"/>
    <w:rsid w:val="006A27F2"/>
    <w:rsid w:val="006A29E2"/>
    <w:rsid w:val="006A2BDB"/>
    <w:rsid w:val="006A2CA5"/>
    <w:rsid w:val="006A2F25"/>
    <w:rsid w:val="006A3055"/>
    <w:rsid w:val="006A3119"/>
    <w:rsid w:val="006A3D2E"/>
    <w:rsid w:val="006A3ECD"/>
    <w:rsid w:val="006A40D8"/>
    <w:rsid w:val="006A43D4"/>
    <w:rsid w:val="006A4471"/>
    <w:rsid w:val="006A4778"/>
    <w:rsid w:val="006A4819"/>
    <w:rsid w:val="006A48BF"/>
    <w:rsid w:val="006A4B9E"/>
    <w:rsid w:val="006A518D"/>
    <w:rsid w:val="006A5416"/>
    <w:rsid w:val="006A54C1"/>
    <w:rsid w:val="006A55F6"/>
    <w:rsid w:val="006A5657"/>
    <w:rsid w:val="006A56E5"/>
    <w:rsid w:val="006A57A7"/>
    <w:rsid w:val="006A57F1"/>
    <w:rsid w:val="006A59E9"/>
    <w:rsid w:val="006A63A5"/>
    <w:rsid w:val="006A6593"/>
    <w:rsid w:val="006A680B"/>
    <w:rsid w:val="006A6A1A"/>
    <w:rsid w:val="006A6E14"/>
    <w:rsid w:val="006A6E3A"/>
    <w:rsid w:val="006A7142"/>
    <w:rsid w:val="006A79A8"/>
    <w:rsid w:val="006A7BF3"/>
    <w:rsid w:val="006A7E4D"/>
    <w:rsid w:val="006B0B45"/>
    <w:rsid w:val="006B0BDD"/>
    <w:rsid w:val="006B0FDB"/>
    <w:rsid w:val="006B0FEB"/>
    <w:rsid w:val="006B10AF"/>
    <w:rsid w:val="006B14AC"/>
    <w:rsid w:val="006B1567"/>
    <w:rsid w:val="006B17EB"/>
    <w:rsid w:val="006B1898"/>
    <w:rsid w:val="006B190D"/>
    <w:rsid w:val="006B1A4C"/>
    <w:rsid w:val="006B1B4A"/>
    <w:rsid w:val="006B1C1A"/>
    <w:rsid w:val="006B1DA8"/>
    <w:rsid w:val="006B20B6"/>
    <w:rsid w:val="006B2257"/>
    <w:rsid w:val="006B22DA"/>
    <w:rsid w:val="006B23A4"/>
    <w:rsid w:val="006B23D0"/>
    <w:rsid w:val="006B23EA"/>
    <w:rsid w:val="006B282D"/>
    <w:rsid w:val="006B2894"/>
    <w:rsid w:val="006B2A18"/>
    <w:rsid w:val="006B2BE5"/>
    <w:rsid w:val="006B32BB"/>
    <w:rsid w:val="006B34AB"/>
    <w:rsid w:val="006B3D9C"/>
    <w:rsid w:val="006B4107"/>
    <w:rsid w:val="006B41DF"/>
    <w:rsid w:val="006B474E"/>
    <w:rsid w:val="006B47B6"/>
    <w:rsid w:val="006B4B8B"/>
    <w:rsid w:val="006B4EDB"/>
    <w:rsid w:val="006B4F46"/>
    <w:rsid w:val="006B51BB"/>
    <w:rsid w:val="006B5650"/>
    <w:rsid w:val="006B5DA6"/>
    <w:rsid w:val="006B60C8"/>
    <w:rsid w:val="006B633C"/>
    <w:rsid w:val="006B6857"/>
    <w:rsid w:val="006B6A88"/>
    <w:rsid w:val="006B6B36"/>
    <w:rsid w:val="006B6DDD"/>
    <w:rsid w:val="006B7167"/>
    <w:rsid w:val="006B7286"/>
    <w:rsid w:val="006B741C"/>
    <w:rsid w:val="006B7719"/>
    <w:rsid w:val="006B7BAF"/>
    <w:rsid w:val="006C0573"/>
    <w:rsid w:val="006C0B0A"/>
    <w:rsid w:val="006C0F09"/>
    <w:rsid w:val="006C147C"/>
    <w:rsid w:val="006C1665"/>
    <w:rsid w:val="006C16E5"/>
    <w:rsid w:val="006C1A92"/>
    <w:rsid w:val="006C1CFB"/>
    <w:rsid w:val="006C1F27"/>
    <w:rsid w:val="006C25B5"/>
    <w:rsid w:val="006C25FA"/>
    <w:rsid w:val="006C294E"/>
    <w:rsid w:val="006C2968"/>
    <w:rsid w:val="006C2D2D"/>
    <w:rsid w:val="006C2DD6"/>
    <w:rsid w:val="006C30F9"/>
    <w:rsid w:val="006C3551"/>
    <w:rsid w:val="006C3789"/>
    <w:rsid w:val="006C3AA5"/>
    <w:rsid w:val="006C3D69"/>
    <w:rsid w:val="006C4313"/>
    <w:rsid w:val="006C4411"/>
    <w:rsid w:val="006C4A4E"/>
    <w:rsid w:val="006C4CCB"/>
    <w:rsid w:val="006C4F96"/>
    <w:rsid w:val="006C5017"/>
    <w:rsid w:val="006C55E7"/>
    <w:rsid w:val="006C56BA"/>
    <w:rsid w:val="006C58F1"/>
    <w:rsid w:val="006C59EA"/>
    <w:rsid w:val="006C5BBA"/>
    <w:rsid w:val="006C5E21"/>
    <w:rsid w:val="006C6020"/>
    <w:rsid w:val="006C6094"/>
    <w:rsid w:val="006C644A"/>
    <w:rsid w:val="006C6899"/>
    <w:rsid w:val="006C68B1"/>
    <w:rsid w:val="006C6D26"/>
    <w:rsid w:val="006C6E5D"/>
    <w:rsid w:val="006C73BB"/>
    <w:rsid w:val="006C75D9"/>
    <w:rsid w:val="006C79C8"/>
    <w:rsid w:val="006C7AF9"/>
    <w:rsid w:val="006C7D42"/>
    <w:rsid w:val="006C7FC6"/>
    <w:rsid w:val="006D058C"/>
    <w:rsid w:val="006D070E"/>
    <w:rsid w:val="006D08C2"/>
    <w:rsid w:val="006D0F7E"/>
    <w:rsid w:val="006D0F87"/>
    <w:rsid w:val="006D17E0"/>
    <w:rsid w:val="006D192C"/>
    <w:rsid w:val="006D2948"/>
    <w:rsid w:val="006D2AD3"/>
    <w:rsid w:val="006D2D26"/>
    <w:rsid w:val="006D2DD4"/>
    <w:rsid w:val="006D3EA9"/>
    <w:rsid w:val="006D3EFC"/>
    <w:rsid w:val="006D3FAF"/>
    <w:rsid w:val="006D43D8"/>
    <w:rsid w:val="006D4580"/>
    <w:rsid w:val="006D45C3"/>
    <w:rsid w:val="006D538B"/>
    <w:rsid w:val="006D559B"/>
    <w:rsid w:val="006D574F"/>
    <w:rsid w:val="006D594E"/>
    <w:rsid w:val="006D61A3"/>
    <w:rsid w:val="006D6467"/>
    <w:rsid w:val="006D67E7"/>
    <w:rsid w:val="006D69D0"/>
    <w:rsid w:val="006D6DE9"/>
    <w:rsid w:val="006D6F46"/>
    <w:rsid w:val="006D743D"/>
    <w:rsid w:val="006D7DEC"/>
    <w:rsid w:val="006E083E"/>
    <w:rsid w:val="006E0A1C"/>
    <w:rsid w:val="006E0AA6"/>
    <w:rsid w:val="006E0BE9"/>
    <w:rsid w:val="006E0C9D"/>
    <w:rsid w:val="006E100A"/>
    <w:rsid w:val="006E17DE"/>
    <w:rsid w:val="006E1848"/>
    <w:rsid w:val="006E19EA"/>
    <w:rsid w:val="006E1C51"/>
    <w:rsid w:val="006E23BA"/>
    <w:rsid w:val="006E2EA4"/>
    <w:rsid w:val="006E35CE"/>
    <w:rsid w:val="006E35EC"/>
    <w:rsid w:val="006E3F34"/>
    <w:rsid w:val="006E47FC"/>
    <w:rsid w:val="006E4A5E"/>
    <w:rsid w:val="006E5309"/>
    <w:rsid w:val="006E5547"/>
    <w:rsid w:val="006E56AA"/>
    <w:rsid w:val="006E575F"/>
    <w:rsid w:val="006E5A28"/>
    <w:rsid w:val="006E5B6F"/>
    <w:rsid w:val="006E5F6E"/>
    <w:rsid w:val="006E6207"/>
    <w:rsid w:val="006E680A"/>
    <w:rsid w:val="006E6831"/>
    <w:rsid w:val="006E6ECA"/>
    <w:rsid w:val="006E6F4E"/>
    <w:rsid w:val="006E7024"/>
    <w:rsid w:val="006E70F0"/>
    <w:rsid w:val="006E710B"/>
    <w:rsid w:val="006E7590"/>
    <w:rsid w:val="006E7A0F"/>
    <w:rsid w:val="006E7DA8"/>
    <w:rsid w:val="006E7FB2"/>
    <w:rsid w:val="006F0054"/>
    <w:rsid w:val="006F032F"/>
    <w:rsid w:val="006F036B"/>
    <w:rsid w:val="006F05C5"/>
    <w:rsid w:val="006F0CE3"/>
    <w:rsid w:val="006F0E13"/>
    <w:rsid w:val="006F1970"/>
    <w:rsid w:val="006F1B41"/>
    <w:rsid w:val="006F1E9C"/>
    <w:rsid w:val="006F20FF"/>
    <w:rsid w:val="006F295F"/>
    <w:rsid w:val="006F29B9"/>
    <w:rsid w:val="006F2B19"/>
    <w:rsid w:val="006F2CBB"/>
    <w:rsid w:val="006F30C5"/>
    <w:rsid w:val="006F3116"/>
    <w:rsid w:val="006F31B4"/>
    <w:rsid w:val="006F31FB"/>
    <w:rsid w:val="006F323E"/>
    <w:rsid w:val="006F35F4"/>
    <w:rsid w:val="006F382A"/>
    <w:rsid w:val="006F3F83"/>
    <w:rsid w:val="006F3FEF"/>
    <w:rsid w:val="006F4046"/>
    <w:rsid w:val="006F40F6"/>
    <w:rsid w:val="006F4668"/>
    <w:rsid w:val="006F49C0"/>
    <w:rsid w:val="006F49FF"/>
    <w:rsid w:val="006F4A62"/>
    <w:rsid w:val="006F4DB2"/>
    <w:rsid w:val="006F4DFE"/>
    <w:rsid w:val="006F523E"/>
    <w:rsid w:val="006F5F38"/>
    <w:rsid w:val="006F5F4F"/>
    <w:rsid w:val="006F647C"/>
    <w:rsid w:val="006F6AE3"/>
    <w:rsid w:val="006F6BF4"/>
    <w:rsid w:val="006F6D0B"/>
    <w:rsid w:val="006F6E6B"/>
    <w:rsid w:val="006F71FA"/>
    <w:rsid w:val="006F7558"/>
    <w:rsid w:val="006F755D"/>
    <w:rsid w:val="006F759D"/>
    <w:rsid w:val="006F79B2"/>
    <w:rsid w:val="006F7C46"/>
    <w:rsid w:val="006F7CBA"/>
    <w:rsid w:val="006F7F49"/>
    <w:rsid w:val="00700092"/>
    <w:rsid w:val="007000CE"/>
    <w:rsid w:val="00700473"/>
    <w:rsid w:val="00700824"/>
    <w:rsid w:val="00700C4C"/>
    <w:rsid w:val="00701036"/>
    <w:rsid w:val="007015FC"/>
    <w:rsid w:val="007016F2"/>
    <w:rsid w:val="007017F7"/>
    <w:rsid w:val="0070186A"/>
    <w:rsid w:val="00701CAB"/>
    <w:rsid w:val="0070257E"/>
    <w:rsid w:val="00702825"/>
    <w:rsid w:val="00702B90"/>
    <w:rsid w:val="00702CA0"/>
    <w:rsid w:val="0070316E"/>
    <w:rsid w:val="0070319C"/>
    <w:rsid w:val="007032EA"/>
    <w:rsid w:val="007033FB"/>
    <w:rsid w:val="007034CF"/>
    <w:rsid w:val="00703CBE"/>
    <w:rsid w:val="00703E5A"/>
    <w:rsid w:val="00703EC7"/>
    <w:rsid w:val="0070445C"/>
    <w:rsid w:val="0070451C"/>
    <w:rsid w:val="007045BD"/>
    <w:rsid w:val="00704950"/>
    <w:rsid w:val="00704C9A"/>
    <w:rsid w:val="00704FE4"/>
    <w:rsid w:val="00705490"/>
    <w:rsid w:val="00705B61"/>
    <w:rsid w:val="00705BB9"/>
    <w:rsid w:val="00705D6D"/>
    <w:rsid w:val="00705E13"/>
    <w:rsid w:val="00705FA9"/>
    <w:rsid w:val="0070609F"/>
    <w:rsid w:val="00706165"/>
    <w:rsid w:val="0070630B"/>
    <w:rsid w:val="007066DD"/>
    <w:rsid w:val="00706A27"/>
    <w:rsid w:val="00706DAD"/>
    <w:rsid w:val="00706DC0"/>
    <w:rsid w:val="00706F63"/>
    <w:rsid w:val="00707175"/>
    <w:rsid w:val="0070770B"/>
    <w:rsid w:val="0070773E"/>
    <w:rsid w:val="00707A44"/>
    <w:rsid w:val="00707C97"/>
    <w:rsid w:val="00707FDD"/>
    <w:rsid w:val="0071002D"/>
    <w:rsid w:val="00710515"/>
    <w:rsid w:val="0071095D"/>
    <w:rsid w:val="00710C09"/>
    <w:rsid w:val="00710E4D"/>
    <w:rsid w:val="0071121F"/>
    <w:rsid w:val="007114B6"/>
    <w:rsid w:val="00711518"/>
    <w:rsid w:val="007115E8"/>
    <w:rsid w:val="00711966"/>
    <w:rsid w:val="00711B9D"/>
    <w:rsid w:val="00712666"/>
    <w:rsid w:val="00712A7B"/>
    <w:rsid w:val="00712C1D"/>
    <w:rsid w:val="00712C40"/>
    <w:rsid w:val="00712E45"/>
    <w:rsid w:val="00712F50"/>
    <w:rsid w:val="0071358A"/>
    <w:rsid w:val="00713783"/>
    <w:rsid w:val="00713A9E"/>
    <w:rsid w:val="00713C92"/>
    <w:rsid w:val="00713D4F"/>
    <w:rsid w:val="00713ED6"/>
    <w:rsid w:val="0071455D"/>
    <w:rsid w:val="007145CC"/>
    <w:rsid w:val="007145ED"/>
    <w:rsid w:val="00714BBA"/>
    <w:rsid w:val="00714DFC"/>
    <w:rsid w:val="00714FBA"/>
    <w:rsid w:val="00715252"/>
    <w:rsid w:val="007154E5"/>
    <w:rsid w:val="007155B8"/>
    <w:rsid w:val="007159D2"/>
    <w:rsid w:val="00715CED"/>
    <w:rsid w:val="00715CF3"/>
    <w:rsid w:val="00715DCE"/>
    <w:rsid w:val="00715F99"/>
    <w:rsid w:val="00716085"/>
    <w:rsid w:val="007167E2"/>
    <w:rsid w:val="00716A0F"/>
    <w:rsid w:val="00716DF1"/>
    <w:rsid w:val="0071712C"/>
    <w:rsid w:val="00717280"/>
    <w:rsid w:val="00717566"/>
    <w:rsid w:val="00717630"/>
    <w:rsid w:val="007178D1"/>
    <w:rsid w:val="00717B1B"/>
    <w:rsid w:val="00717B31"/>
    <w:rsid w:val="00717DCE"/>
    <w:rsid w:val="0072016B"/>
    <w:rsid w:val="00720942"/>
    <w:rsid w:val="0072095B"/>
    <w:rsid w:val="00720A12"/>
    <w:rsid w:val="00720DC7"/>
    <w:rsid w:val="00720EE3"/>
    <w:rsid w:val="007212A7"/>
    <w:rsid w:val="00722128"/>
    <w:rsid w:val="007225C8"/>
    <w:rsid w:val="00722733"/>
    <w:rsid w:val="00722A56"/>
    <w:rsid w:val="00723357"/>
    <w:rsid w:val="00723522"/>
    <w:rsid w:val="00723708"/>
    <w:rsid w:val="00723A56"/>
    <w:rsid w:val="00723B9F"/>
    <w:rsid w:val="00723DBD"/>
    <w:rsid w:val="0072408D"/>
    <w:rsid w:val="0072495C"/>
    <w:rsid w:val="00724C46"/>
    <w:rsid w:val="007250E5"/>
    <w:rsid w:val="0072525A"/>
    <w:rsid w:val="00725686"/>
    <w:rsid w:val="00725852"/>
    <w:rsid w:val="00726015"/>
    <w:rsid w:val="0072614E"/>
    <w:rsid w:val="00726275"/>
    <w:rsid w:val="00726B80"/>
    <w:rsid w:val="00726C79"/>
    <w:rsid w:val="00726FA8"/>
    <w:rsid w:val="0072728F"/>
    <w:rsid w:val="00727A98"/>
    <w:rsid w:val="007302B2"/>
    <w:rsid w:val="0073060E"/>
    <w:rsid w:val="007306DE"/>
    <w:rsid w:val="00730D92"/>
    <w:rsid w:val="00731060"/>
    <w:rsid w:val="00731112"/>
    <w:rsid w:val="007312AE"/>
    <w:rsid w:val="007313DA"/>
    <w:rsid w:val="0073180F"/>
    <w:rsid w:val="00731A06"/>
    <w:rsid w:val="007321D9"/>
    <w:rsid w:val="00732433"/>
    <w:rsid w:val="0073252C"/>
    <w:rsid w:val="0073265B"/>
    <w:rsid w:val="00732820"/>
    <w:rsid w:val="00732AC9"/>
    <w:rsid w:val="00733269"/>
    <w:rsid w:val="00733331"/>
    <w:rsid w:val="00733364"/>
    <w:rsid w:val="007333AA"/>
    <w:rsid w:val="0073342A"/>
    <w:rsid w:val="007334A1"/>
    <w:rsid w:val="007339E0"/>
    <w:rsid w:val="00733B8E"/>
    <w:rsid w:val="0073444A"/>
    <w:rsid w:val="00734824"/>
    <w:rsid w:val="007348F7"/>
    <w:rsid w:val="00734978"/>
    <w:rsid w:val="00734A5B"/>
    <w:rsid w:val="00734C2E"/>
    <w:rsid w:val="00734C63"/>
    <w:rsid w:val="007350B3"/>
    <w:rsid w:val="00735610"/>
    <w:rsid w:val="0073564C"/>
    <w:rsid w:val="00735670"/>
    <w:rsid w:val="00735797"/>
    <w:rsid w:val="00735A7A"/>
    <w:rsid w:val="00735DAE"/>
    <w:rsid w:val="0073627F"/>
    <w:rsid w:val="00736750"/>
    <w:rsid w:val="007369C5"/>
    <w:rsid w:val="00736B39"/>
    <w:rsid w:val="00736E1C"/>
    <w:rsid w:val="00736FE9"/>
    <w:rsid w:val="0073709F"/>
    <w:rsid w:val="007371D9"/>
    <w:rsid w:val="007371E3"/>
    <w:rsid w:val="00737697"/>
    <w:rsid w:val="007378D3"/>
    <w:rsid w:val="00737D46"/>
    <w:rsid w:val="00737FC3"/>
    <w:rsid w:val="007402CC"/>
    <w:rsid w:val="007408F6"/>
    <w:rsid w:val="00740A2E"/>
    <w:rsid w:val="00740E46"/>
    <w:rsid w:val="00740E8C"/>
    <w:rsid w:val="00741504"/>
    <w:rsid w:val="0074157D"/>
    <w:rsid w:val="0074158D"/>
    <w:rsid w:val="0074168F"/>
    <w:rsid w:val="0074193E"/>
    <w:rsid w:val="00741D82"/>
    <w:rsid w:val="00741E50"/>
    <w:rsid w:val="00742400"/>
    <w:rsid w:val="007426FF"/>
    <w:rsid w:val="00742714"/>
    <w:rsid w:val="00742764"/>
    <w:rsid w:val="00742B09"/>
    <w:rsid w:val="00743336"/>
    <w:rsid w:val="00743B59"/>
    <w:rsid w:val="007442EF"/>
    <w:rsid w:val="00744484"/>
    <w:rsid w:val="00744696"/>
    <w:rsid w:val="0074478E"/>
    <w:rsid w:val="007448E7"/>
    <w:rsid w:val="00744F7B"/>
    <w:rsid w:val="00745119"/>
    <w:rsid w:val="00745474"/>
    <w:rsid w:val="007456B2"/>
    <w:rsid w:val="007456C7"/>
    <w:rsid w:val="00745815"/>
    <w:rsid w:val="00745B61"/>
    <w:rsid w:val="00745C34"/>
    <w:rsid w:val="00745E29"/>
    <w:rsid w:val="00745EA5"/>
    <w:rsid w:val="00745EE3"/>
    <w:rsid w:val="00745F10"/>
    <w:rsid w:val="007461BE"/>
    <w:rsid w:val="00746247"/>
    <w:rsid w:val="00746BC8"/>
    <w:rsid w:val="00747795"/>
    <w:rsid w:val="007477C7"/>
    <w:rsid w:val="0074799E"/>
    <w:rsid w:val="007479C2"/>
    <w:rsid w:val="00747A07"/>
    <w:rsid w:val="00747DB2"/>
    <w:rsid w:val="00747E6B"/>
    <w:rsid w:val="00747FB1"/>
    <w:rsid w:val="007503C4"/>
    <w:rsid w:val="007505E4"/>
    <w:rsid w:val="007508F9"/>
    <w:rsid w:val="0075093B"/>
    <w:rsid w:val="00750CF6"/>
    <w:rsid w:val="00751008"/>
    <w:rsid w:val="0075100B"/>
    <w:rsid w:val="0075104E"/>
    <w:rsid w:val="0075108A"/>
    <w:rsid w:val="0075123C"/>
    <w:rsid w:val="0075126C"/>
    <w:rsid w:val="0075135C"/>
    <w:rsid w:val="00751A17"/>
    <w:rsid w:val="007520EE"/>
    <w:rsid w:val="0075230A"/>
    <w:rsid w:val="00752622"/>
    <w:rsid w:val="007526D9"/>
    <w:rsid w:val="0075278E"/>
    <w:rsid w:val="007534B5"/>
    <w:rsid w:val="0075362E"/>
    <w:rsid w:val="007536E9"/>
    <w:rsid w:val="007540EB"/>
    <w:rsid w:val="007544E3"/>
    <w:rsid w:val="00754526"/>
    <w:rsid w:val="00754605"/>
    <w:rsid w:val="00754907"/>
    <w:rsid w:val="00754BDD"/>
    <w:rsid w:val="00754F39"/>
    <w:rsid w:val="00754FBC"/>
    <w:rsid w:val="00755A67"/>
    <w:rsid w:val="00755E88"/>
    <w:rsid w:val="0075606A"/>
    <w:rsid w:val="007561BE"/>
    <w:rsid w:val="00756418"/>
    <w:rsid w:val="00756722"/>
    <w:rsid w:val="00756C0E"/>
    <w:rsid w:val="007573DB"/>
    <w:rsid w:val="0075767B"/>
    <w:rsid w:val="00757695"/>
    <w:rsid w:val="0075769F"/>
    <w:rsid w:val="007576CE"/>
    <w:rsid w:val="00757846"/>
    <w:rsid w:val="00757A40"/>
    <w:rsid w:val="00757A77"/>
    <w:rsid w:val="00757C70"/>
    <w:rsid w:val="00760073"/>
    <w:rsid w:val="007602AB"/>
    <w:rsid w:val="007602C1"/>
    <w:rsid w:val="00760694"/>
    <w:rsid w:val="00760A97"/>
    <w:rsid w:val="00760D61"/>
    <w:rsid w:val="007612D0"/>
    <w:rsid w:val="0076147E"/>
    <w:rsid w:val="00761507"/>
    <w:rsid w:val="00761966"/>
    <w:rsid w:val="00761A84"/>
    <w:rsid w:val="00761E76"/>
    <w:rsid w:val="00761FDC"/>
    <w:rsid w:val="007620BE"/>
    <w:rsid w:val="00762189"/>
    <w:rsid w:val="00762339"/>
    <w:rsid w:val="00762373"/>
    <w:rsid w:val="007623A9"/>
    <w:rsid w:val="0076292B"/>
    <w:rsid w:val="00762D39"/>
    <w:rsid w:val="00763212"/>
    <w:rsid w:val="00763875"/>
    <w:rsid w:val="00763F0D"/>
    <w:rsid w:val="0076473F"/>
    <w:rsid w:val="0076476C"/>
    <w:rsid w:val="007647CE"/>
    <w:rsid w:val="00764D8B"/>
    <w:rsid w:val="00764F00"/>
    <w:rsid w:val="00764F5C"/>
    <w:rsid w:val="00765329"/>
    <w:rsid w:val="007657E5"/>
    <w:rsid w:val="00765AC6"/>
    <w:rsid w:val="00765ECA"/>
    <w:rsid w:val="007660D9"/>
    <w:rsid w:val="00766320"/>
    <w:rsid w:val="007664A3"/>
    <w:rsid w:val="00767039"/>
    <w:rsid w:val="00767490"/>
    <w:rsid w:val="007675C6"/>
    <w:rsid w:val="00767779"/>
    <w:rsid w:val="0077001D"/>
    <w:rsid w:val="007700DC"/>
    <w:rsid w:val="00770249"/>
    <w:rsid w:val="00770250"/>
    <w:rsid w:val="00770D49"/>
    <w:rsid w:val="00770DE6"/>
    <w:rsid w:val="00770F39"/>
    <w:rsid w:val="007712F3"/>
    <w:rsid w:val="00772172"/>
    <w:rsid w:val="007722C3"/>
    <w:rsid w:val="00772489"/>
    <w:rsid w:val="007728CD"/>
    <w:rsid w:val="007729E9"/>
    <w:rsid w:val="00772CD0"/>
    <w:rsid w:val="00772D50"/>
    <w:rsid w:val="007730D0"/>
    <w:rsid w:val="00773590"/>
    <w:rsid w:val="00773718"/>
    <w:rsid w:val="0077399F"/>
    <w:rsid w:val="007739A2"/>
    <w:rsid w:val="00774316"/>
    <w:rsid w:val="00774657"/>
    <w:rsid w:val="0077475A"/>
    <w:rsid w:val="007749A8"/>
    <w:rsid w:val="00774D07"/>
    <w:rsid w:val="00775156"/>
    <w:rsid w:val="00775A03"/>
    <w:rsid w:val="00775BDA"/>
    <w:rsid w:val="00775E6B"/>
    <w:rsid w:val="00776183"/>
    <w:rsid w:val="00776347"/>
    <w:rsid w:val="00776639"/>
    <w:rsid w:val="00776708"/>
    <w:rsid w:val="007769E4"/>
    <w:rsid w:val="00776A0C"/>
    <w:rsid w:val="00776A84"/>
    <w:rsid w:val="00777106"/>
    <w:rsid w:val="00777202"/>
    <w:rsid w:val="007772FB"/>
    <w:rsid w:val="00777667"/>
    <w:rsid w:val="007776FD"/>
    <w:rsid w:val="00777B6F"/>
    <w:rsid w:val="00777E38"/>
    <w:rsid w:val="00780186"/>
    <w:rsid w:val="0078038B"/>
    <w:rsid w:val="00780868"/>
    <w:rsid w:val="00780E71"/>
    <w:rsid w:val="00780FE2"/>
    <w:rsid w:val="00781227"/>
    <w:rsid w:val="00781509"/>
    <w:rsid w:val="00781D37"/>
    <w:rsid w:val="00781F0D"/>
    <w:rsid w:val="00782255"/>
    <w:rsid w:val="0078232E"/>
    <w:rsid w:val="00782510"/>
    <w:rsid w:val="007827EC"/>
    <w:rsid w:val="00782AB3"/>
    <w:rsid w:val="007830F2"/>
    <w:rsid w:val="0078346C"/>
    <w:rsid w:val="007836FE"/>
    <w:rsid w:val="0078370C"/>
    <w:rsid w:val="00783911"/>
    <w:rsid w:val="00783A0D"/>
    <w:rsid w:val="00783B74"/>
    <w:rsid w:val="00783DFA"/>
    <w:rsid w:val="00783E5D"/>
    <w:rsid w:val="00784B2E"/>
    <w:rsid w:val="00784BAC"/>
    <w:rsid w:val="00784D45"/>
    <w:rsid w:val="007850CE"/>
    <w:rsid w:val="0078518D"/>
    <w:rsid w:val="007852E9"/>
    <w:rsid w:val="00785724"/>
    <w:rsid w:val="00785940"/>
    <w:rsid w:val="007859C3"/>
    <w:rsid w:val="007859CD"/>
    <w:rsid w:val="00785F62"/>
    <w:rsid w:val="0078641B"/>
    <w:rsid w:val="007864E4"/>
    <w:rsid w:val="007868CB"/>
    <w:rsid w:val="007868F1"/>
    <w:rsid w:val="00786A26"/>
    <w:rsid w:val="00786CA9"/>
    <w:rsid w:val="00786CCE"/>
    <w:rsid w:val="00786E29"/>
    <w:rsid w:val="00786FEE"/>
    <w:rsid w:val="00787161"/>
    <w:rsid w:val="0078793E"/>
    <w:rsid w:val="00787AD2"/>
    <w:rsid w:val="0079010F"/>
    <w:rsid w:val="0079013C"/>
    <w:rsid w:val="00790A05"/>
    <w:rsid w:val="00790C02"/>
    <w:rsid w:val="00790CDD"/>
    <w:rsid w:val="0079147B"/>
    <w:rsid w:val="0079153B"/>
    <w:rsid w:val="00791695"/>
    <w:rsid w:val="007916C9"/>
    <w:rsid w:val="007918FF"/>
    <w:rsid w:val="00791BE3"/>
    <w:rsid w:val="00791E6A"/>
    <w:rsid w:val="007920BE"/>
    <w:rsid w:val="0079237C"/>
    <w:rsid w:val="00792473"/>
    <w:rsid w:val="00793432"/>
    <w:rsid w:val="007934C0"/>
    <w:rsid w:val="0079351D"/>
    <w:rsid w:val="007935AF"/>
    <w:rsid w:val="007937E4"/>
    <w:rsid w:val="00793A5E"/>
    <w:rsid w:val="00793A97"/>
    <w:rsid w:val="00793CCD"/>
    <w:rsid w:val="00793FD1"/>
    <w:rsid w:val="00794328"/>
    <w:rsid w:val="00794393"/>
    <w:rsid w:val="00794565"/>
    <w:rsid w:val="00794574"/>
    <w:rsid w:val="00794D09"/>
    <w:rsid w:val="00794D63"/>
    <w:rsid w:val="007951B9"/>
    <w:rsid w:val="007953EC"/>
    <w:rsid w:val="0079566B"/>
    <w:rsid w:val="007959EC"/>
    <w:rsid w:val="00795B8C"/>
    <w:rsid w:val="00795BBF"/>
    <w:rsid w:val="00795ED7"/>
    <w:rsid w:val="00796095"/>
    <w:rsid w:val="007960EA"/>
    <w:rsid w:val="007960F1"/>
    <w:rsid w:val="00796A6C"/>
    <w:rsid w:val="00796E52"/>
    <w:rsid w:val="00797085"/>
    <w:rsid w:val="0079723F"/>
    <w:rsid w:val="0079746B"/>
    <w:rsid w:val="00797CFD"/>
    <w:rsid w:val="007A0280"/>
    <w:rsid w:val="007A03C6"/>
    <w:rsid w:val="007A09E8"/>
    <w:rsid w:val="007A0B23"/>
    <w:rsid w:val="007A0B78"/>
    <w:rsid w:val="007A10E1"/>
    <w:rsid w:val="007A15A1"/>
    <w:rsid w:val="007A217C"/>
    <w:rsid w:val="007A244C"/>
    <w:rsid w:val="007A24A5"/>
    <w:rsid w:val="007A25C1"/>
    <w:rsid w:val="007A2B34"/>
    <w:rsid w:val="007A2F4E"/>
    <w:rsid w:val="007A377B"/>
    <w:rsid w:val="007A3B44"/>
    <w:rsid w:val="007A3DBE"/>
    <w:rsid w:val="007A3FB5"/>
    <w:rsid w:val="007A428C"/>
    <w:rsid w:val="007A42AF"/>
    <w:rsid w:val="007A43D0"/>
    <w:rsid w:val="007A45E1"/>
    <w:rsid w:val="007A4DEA"/>
    <w:rsid w:val="007A4E17"/>
    <w:rsid w:val="007A4F67"/>
    <w:rsid w:val="007A56C6"/>
    <w:rsid w:val="007A5746"/>
    <w:rsid w:val="007A5B1C"/>
    <w:rsid w:val="007A5BBD"/>
    <w:rsid w:val="007A5D8B"/>
    <w:rsid w:val="007A5EA8"/>
    <w:rsid w:val="007A600B"/>
    <w:rsid w:val="007A6108"/>
    <w:rsid w:val="007A6133"/>
    <w:rsid w:val="007A63DA"/>
    <w:rsid w:val="007A663D"/>
    <w:rsid w:val="007A667C"/>
    <w:rsid w:val="007A6925"/>
    <w:rsid w:val="007A699D"/>
    <w:rsid w:val="007A6CF7"/>
    <w:rsid w:val="007A718C"/>
    <w:rsid w:val="007A752F"/>
    <w:rsid w:val="007A75FE"/>
    <w:rsid w:val="007A7668"/>
    <w:rsid w:val="007A7BEE"/>
    <w:rsid w:val="007A7CF1"/>
    <w:rsid w:val="007A7DE0"/>
    <w:rsid w:val="007A7F05"/>
    <w:rsid w:val="007B0544"/>
    <w:rsid w:val="007B06FB"/>
    <w:rsid w:val="007B0A3B"/>
    <w:rsid w:val="007B0B5C"/>
    <w:rsid w:val="007B0B7F"/>
    <w:rsid w:val="007B0C91"/>
    <w:rsid w:val="007B0FC4"/>
    <w:rsid w:val="007B1235"/>
    <w:rsid w:val="007B15B6"/>
    <w:rsid w:val="007B1843"/>
    <w:rsid w:val="007B197C"/>
    <w:rsid w:val="007B1D4D"/>
    <w:rsid w:val="007B22C2"/>
    <w:rsid w:val="007B2851"/>
    <w:rsid w:val="007B2889"/>
    <w:rsid w:val="007B2A7D"/>
    <w:rsid w:val="007B35BC"/>
    <w:rsid w:val="007B35C7"/>
    <w:rsid w:val="007B3739"/>
    <w:rsid w:val="007B3CBE"/>
    <w:rsid w:val="007B40D0"/>
    <w:rsid w:val="007B411C"/>
    <w:rsid w:val="007B45A4"/>
    <w:rsid w:val="007B474F"/>
    <w:rsid w:val="007B4B14"/>
    <w:rsid w:val="007B4E89"/>
    <w:rsid w:val="007B5114"/>
    <w:rsid w:val="007B5126"/>
    <w:rsid w:val="007B532B"/>
    <w:rsid w:val="007B5531"/>
    <w:rsid w:val="007B57AE"/>
    <w:rsid w:val="007B5A88"/>
    <w:rsid w:val="007B63C0"/>
    <w:rsid w:val="007B65F8"/>
    <w:rsid w:val="007B66E9"/>
    <w:rsid w:val="007B68F5"/>
    <w:rsid w:val="007B78B6"/>
    <w:rsid w:val="007B7DAB"/>
    <w:rsid w:val="007C0275"/>
    <w:rsid w:val="007C0681"/>
    <w:rsid w:val="007C06D0"/>
    <w:rsid w:val="007C0B0E"/>
    <w:rsid w:val="007C0C94"/>
    <w:rsid w:val="007C1359"/>
    <w:rsid w:val="007C1499"/>
    <w:rsid w:val="007C1C62"/>
    <w:rsid w:val="007C1C6B"/>
    <w:rsid w:val="007C1EE2"/>
    <w:rsid w:val="007C1F47"/>
    <w:rsid w:val="007C1FCC"/>
    <w:rsid w:val="007C20E0"/>
    <w:rsid w:val="007C22CE"/>
    <w:rsid w:val="007C2C46"/>
    <w:rsid w:val="007C3404"/>
    <w:rsid w:val="007C34F9"/>
    <w:rsid w:val="007C370D"/>
    <w:rsid w:val="007C3C20"/>
    <w:rsid w:val="007C46CC"/>
    <w:rsid w:val="007C48D4"/>
    <w:rsid w:val="007C4CA8"/>
    <w:rsid w:val="007C4CAC"/>
    <w:rsid w:val="007C53B8"/>
    <w:rsid w:val="007C5705"/>
    <w:rsid w:val="007C5C96"/>
    <w:rsid w:val="007C63C5"/>
    <w:rsid w:val="007C667B"/>
    <w:rsid w:val="007C6D38"/>
    <w:rsid w:val="007C6F61"/>
    <w:rsid w:val="007C7599"/>
    <w:rsid w:val="007C75FE"/>
    <w:rsid w:val="007C77C1"/>
    <w:rsid w:val="007C788C"/>
    <w:rsid w:val="007C78D6"/>
    <w:rsid w:val="007C7AA9"/>
    <w:rsid w:val="007C7D0E"/>
    <w:rsid w:val="007C7E2F"/>
    <w:rsid w:val="007D0039"/>
    <w:rsid w:val="007D0261"/>
    <w:rsid w:val="007D026D"/>
    <w:rsid w:val="007D03A6"/>
    <w:rsid w:val="007D062F"/>
    <w:rsid w:val="007D071E"/>
    <w:rsid w:val="007D0742"/>
    <w:rsid w:val="007D0926"/>
    <w:rsid w:val="007D0CFA"/>
    <w:rsid w:val="007D1161"/>
    <w:rsid w:val="007D12B7"/>
    <w:rsid w:val="007D1697"/>
    <w:rsid w:val="007D1BF2"/>
    <w:rsid w:val="007D1E4F"/>
    <w:rsid w:val="007D1E79"/>
    <w:rsid w:val="007D2221"/>
    <w:rsid w:val="007D24BE"/>
    <w:rsid w:val="007D2822"/>
    <w:rsid w:val="007D3115"/>
    <w:rsid w:val="007D3389"/>
    <w:rsid w:val="007D3476"/>
    <w:rsid w:val="007D399C"/>
    <w:rsid w:val="007D3B1A"/>
    <w:rsid w:val="007D3BFE"/>
    <w:rsid w:val="007D3F1A"/>
    <w:rsid w:val="007D3F1D"/>
    <w:rsid w:val="007D418F"/>
    <w:rsid w:val="007D473F"/>
    <w:rsid w:val="007D4765"/>
    <w:rsid w:val="007D48DC"/>
    <w:rsid w:val="007D4CC7"/>
    <w:rsid w:val="007D4E5F"/>
    <w:rsid w:val="007D4EC4"/>
    <w:rsid w:val="007D4F1C"/>
    <w:rsid w:val="007D4F9D"/>
    <w:rsid w:val="007D57C0"/>
    <w:rsid w:val="007D58D6"/>
    <w:rsid w:val="007D5A17"/>
    <w:rsid w:val="007D5E85"/>
    <w:rsid w:val="007D6550"/>
    <w:rsid w:val="007D6A3E"/>
    <w:rsid w:val="007D6D4A"/>
    <w:rsid w:val="007D6FB8"/>
    <w:rsid w:val="007D7406"/>
    <w:rsid w:val="007D74E7"/>
    <w:rsid w:val="007D777D"/>
    <w:rsid w:val="007D7AF6"/>
    <w:rsid w:val="007E010B"/>
    <w:rsid w:val="007E0161"/>
    <w:rsid w:val="007E01DE"/>
    <w:rsid w:val="007E02F4"/>
    <w:rsid w:val="007E02F5"/>
    <w:rsid w:val="007E0326"/>
    <w:rsid w:val="007E03B1"/>
    <w:rsid w:val="007E06D1"/>
    <w:rsid w:val="007E0919"/>
    <w:rsid w:val="007E098C"/>
    <w:rsid w:val="007E0C7A"/>
    <w:rsid w:val="007E0D2A"/>
    <w:rsid w:val="007E1097"/>
    <w:rsid w:val="007E11F9"/>
    <w:rsid w:val="007E135C"/>
    <w:rsid w:val="007E16C5"/>
    <w:rsid w:val="007E17CC"/>
    <w:rsid w:val="007E1919"/>
    <w:rsid w:val="007E1E79"/>
    <w:rsid w:val="007E1FE5"/>
    <w:rsid w:val="007E2070"/>
    <w:rsid w:val="007E2242"/>
    <w:rsid w:val="007E2445"/>
    <w:rsid w:val="007E284B"/>
    <w:rsid w:val="007E29EC"/>
    <w:rsid w:val="007E2A9A"/>
    <w:rsid w:val="007E2D18"/>
    <w:rsid w:val="007E2F2C"/>
    <w:rsid w:val="007E3EAF"/>
    <w:rsid w:val="007E452E"/>
    <w:rsid w:val="007E46C9"/>
    <w:rsid w:val="007E502E"/>
    <w:rsid w:val="007E5080"/>
    <w:rsid w:val="007E570B"/>
    <w:rsid w:val="007E58D3"/>
    <w:rsid w:val="007E5ABC"/>
    <w:rsid w:val="007E5E7D"/>
    <w:rsid w:val="007E5E9C"/>
    <w:rsid w:val="007E5EA3"/>
    <w:rsid w:val="007E6127"/>
    <w:rsid w:val="007E6471"/>
    <w:rsid w:val="007E6669"/>
    <w:rsid w:val="007E66C5"/>
    <w:rsid w:val="007E6BEC"/>
    <w:rsid w:val="007E6F71"/>
    <w:rsid w:val="007E79B3"/>
    <w:rsid w:val="007E7E32"/>
    <w:rsid w:val="007F0872"/>
    <w:rsid w:val="007F09EF"/>
    <w:rsid w:val="007F0E2C"/>
    <w:rsid w:val="007F0F73"/>
    <w:rsid w:val="007F1386"/>
    <w:rsid w:val="007F1523"/>
    <w:rsid w:val="007F1821"/>
    <w:rsid w:val="007F1DE4"/>
    <w:rsid w:val="007F1EFB"/>
    <w:rsid w:val="007F2020"/>
    <w:rsid w:val="007F24C6"/>
    <w:rsid w:val="007F24C7"/>
    <w:rsid w:val="007F27D4"/>
    <w:rsid w:val="007F2888"/>
    <w:rsid w:val="007F2CE1"/>
    <w:rsid w:val="007F318E"/>
    <w:rsid w:val="007F33C1"/>
    <w:rsid w:val="007F36F1"/>
    <w:rsid w:val="007F3B2D"/>
    <w:rsid w:val="007F3E94"/>
    <w:rsid w:val="007F3F29"/>
    <w:rsid w:val="007F4116"/>
    <w:rsid w:val="007F4345"/>
    <w:rsid w:val="007F47D5"/>
    <w:rsid w:val="007F4B34"/>
    <w:rsid w:val="007F4BD5"/>
    <w:rsid w:val="007F4C38"/>
    <w:rsid w:val="007F4DDD"/>
    <w:rsid w:val="007F56BF"/>
    <w:rsid w:val="007F5740"/>
    <w:rsid w:val="007F5887"/>
    <w:rsid w:val="007F596F"/>
    <w:rsid w:val="007F5DF7"/>
    <w:rsid w:val="007F6169"/>
    <w:rsid w:val="007F628C"/>
    <w:rsid w:val="007F6544"/>
    <w:rsid w:val="007F683C"/>
    <w:rsid w:val="007F696F"/>
    <w:rsid w:val="007F6A3B"/>
    <w:rsid w:val="007F7467"/>
    <w:rsid w:val="007F7E0C"/>
    <w:rsid w:val="007F7E52"/>
    <w:rsid w:val="008010A2"/>
    <w:rsid w:val="0080147A"/>
    <w:rsid w:val="00801FCC"/>
    <w:rsid w:val="00802174"/>
    <w:rsid w:val="00802535"/>
    <w:rsid w:val="008025C0"/>
    <w:rsid w:val="00802990"/>
    <w:rsid w:val="00802997"/>
    <w:rsid w:val="00802A83"/>
    <w:rsid w:val="00802AD7"/>
    <w:rsid w:val="00802EBA"/>
    <w:rsid w:val="008031D2"/>
    <w:rsid w:val="0080354A"/>
    <w:rsid w:val="008039E9"/>
    <w:rsid w:val="00803CBE"/>
    <w:rsid w:val="00803D63"/>
    <w:rsid w:val="008044CB"/>
    <w:rsid w:val="00805270"/>
    <w:rsid w:val="008052AB"/>
    <w:rsid w:val="008055CD"/>
    <w:rsid w:val="00805757"/>
    <w:rsid w:val="0080593E"/>
    <w:rsid w:val="00805B3D"/>
    <w:rsid w:val="00805D4A"/>
    <w:rsid w:val="008060B8"/>
    <w:rsid w:val="0080620E"/>
    <w:rsid w:val="008064C0"/>
    <w:rsid w:val="00806718"/>
    <w:rsid w:val="00806AD9"/>
    <w:rsid w:val="008075AD"/>
    <w:rsid w:val="00807A3C"/>
    <w:rsid w:val="00807CCD"/>
    <w:rsid w:val="008102F2"/>
    <w:rsid w:val="00810501"/>
    <w:rsid w:val="00810541"/>
    <w:rsid w:val="008106E9"/>
    <w:rsid w:val="00810786"/>
    <w:rsid w:val="008108BB"/>
    <w:rsid w:val="00810B4C"/>
    <w:rsid w:val="00810EFF"/>
    <w:rsid w:val="00810F83"/>
    <w:rsid w:val="008115BD"/>
    <w:rsid w:val="008118AA"/>
    <w:rsid w:val="0081190B"/>
    <w:rsid w:val="00811BFC"/>
    <w:rsid w:val="00811D45"/>
    <w:rsid w:val="00812895"/>
    <w:rsid w:val="008129AA"/>
    <w:rsid w:val="00812E0C"/>
    <w:rsid w:val="00813089"/>
    <w:rsid w:val="00813348"/>
    <w:rsid w:val="0081351C"/>
    <w:rsid w:val="008136A8"/>
    <w:rsid w:val="00814223"/>
    <w:rsid w:val="008142AA"/>
    <w:rsid w:val="008142F5"/>
    <w:rsid w:val="0081469C"/>
    <w:rsid w:val="00814854"/>
    <w:rsid w:val="008148B7"/>
    <w:rsid w:val="00814A55"/>
    <w:rsid w:val="00814CDB"/>
    <w:rsid w:val="00814F31"/>
    <w:rsid w:val="00814F59"/>
    <w:rsid w:val="00815040"/>
    <w:rsid w:val="00815590"/>
    <w:rsid w:val="00815872"/>
    <w:rsid w:val="00815B93"/>
    <w:rsid w:val="00815CBD"/>
    <w:rsid w:val="0081603B"/>
    <w:rsid w:val="0081606E"/>
    <w:rsid w:val="008162A1"/>
    <w:rsid w:val="008162F0"/>
    <w:rsid w:val="00816689"/>
    <w:rsid w:val="00816862"/>
    <w:rsid w:val="008168C5"/>
    <w:rsid w:val="00816B76"/>
    <w:rsid w:val="0081707C"/>
    <w:rsid w:val="008171CA"/>
    <w:rsid w:val="00817C7D"/>
    <w:rsid w:val="00817EC5"/>
    <w:rsid w:val="00817FC0"/>
    <w:rsid w:val="00820020"/>
    <w:rsid w:val="00820048"/>
    <w:rsid w:val="008200A4"/>
    <w:rsid w:val="00820171"/>
    <w:rsid w:val="008205A4"/>
    <w:rsid w:val="008206A0"/>
    <w:rsid w:val="00820868"/>
    <w:rsid w:val="00820A4F"/>
    <w:rsid w:val="00820C62"/>
    <w:rsid w:val="008210F9"/>
    <w:rsid w:val="008211A4"/>
    <w:rsid w:val="008212D2"/>
    <w:rsid w:val="00821AF2"/>
    <w:rsid w:val="00821CDC"/>
    <w:rsid w:val="00821CFB"/>
    <w:rsid w:val="00822078"/>
    <w:rsid w:val="00822103"/>
    <w:rsid w:val="0082229D"/>
    <w:rsid w:val="00822752"/>
    <w:rsid w:val="008227E1"/>
    <w:rsid w:val="0082284C"/>
    <w:rsid w:val="00822A07"/>
    <w:rsid w:val="00822B6C"/>
    <w:rsid w:val="00822EB3"/>
    <w:rsid w:val="00823467"/>
    <w:rsid w:val="00823806"/>
    <w:rsid w:val="008238CB"/>
    <w:rsid w:val="00823E0A"/>
    <w:rsid w:val="00823E3B"/>
    <w:rsid w:val="00823F56"/>
    <w:rsid w:val="00823F9F"/>
    <w:rsid w:val="0082427B"/>
    <w:rsid w:val="00824745"/>
    <w:rsid w:val="00824B18"/>
    <w:rsid w:val="00824DE7"/>
    <w:rsid w:val="00825045"/>
    <w:rsid w:val="00825119"/>
    <w:rsid w:val="0082547A"/>
    <w:rsid w:val="008254F6"/>
    <w:rsid w:val="008258B9"/>
    <w:rsid w:val="00825A04"/>
    <w:rsid w:val="00825D45"/>
    <w:rsid w:val="008261E5"/>
    <w:rsid w:val="00826259"/>
    <w:rsid w:val="00826512"/>
    <w:rsid w:val="00826673"/>
    <w:rsid w:val="00826928"/>
    <w:rsid w:val="00827278"/>
    <w:rsid w:val="0082727F"/>
    <w:rsid w:val="00827465"/>
    <w:rsid w:val="00830A15"/>
    <w:rsid w:val="00830BCE"/>
    <w:rsid w:val="00830F7A"/>
    <w:rsid w:val="00831148"/>
    <w:rsid w:val="00831588"/>
    <w:rsid w:val="008317EF"/>
    <w:rsid w:val="00831D5D"/>
    <w:rsid w:val="00831EB9"/>
    <w:rsid w:val="00832046"/>
    <w:rsid w:val="008320B7"/>
    <w:rsid w:val="0083230F"/>
    <w:rsid w:val="008325DF"/>
    <w:rsid w:val="00832AB1"/>
    <w:rsid w:val="00832E6A"/>
    <w:rsid w:val="00833268"/>
    <w:rsid w:val="0083334D"/>
    <w:rsid w:val="0083365A"/>
    <w:rsid w:val="00833984"/>
    <w:rsid w:val="00833DB1"/>
    <w:rsid w:val="00834022"/>
    <w:rsid w:val="00834479"/>
    <w:rsid w:val="0083447C"/>
    <w:rsid w:val="00834786"/>
    <w:rsid w:val="00834969"/>
    <w:rsid w:val="00834ACB"/>
    <w:rsid w:val="00834B2B"/>
    <w:rsid w:val="00834BDE"/>
    <w:rsid w:val="00834F47"/>
    <w:rsid w:val="00834FA7"/>
    <w:rsid w:val="00835006"/>
    <w:rsid w:val="008352A0"/>
    <w:rsid w:val="00835488"/>
    <w:rsid w:val="00835608"/>
    <w:rsid w:val="0083575C"/>
    <w:rsid w:val="008358FE"/>
    <w:rsid w:val="00835A75"/>
    <w:rsid w:val="0083621B"/>
    <w:rsid w:val="00836310"/>
    <w:rsid w:val="0083647A"/>
    <w:rsid w:val="008364C0"/>
    <w:rsid w:val="00836677"/>
    <w:rsid w:val="008368E5"/>
    <w:rsid w:val="00836F0E"/>
    <w:rsid w:val="00836F13"/>
    <w:rsid w:val="00837081"/>
    <w:rsid w:val="008371F9"/>
    <w:rsid w:val="008372D7"/>
    <w:rsid w:val="008372EE"/>
    <w:rsid w:val="00837782"/>
    <w:rsid w:val="00837951"/>
    <w:rsid w:val="00837D91"/>
    <w:rsid w:val="00837F4E"/>
    <w:rsid w:val="0084093F"/>
    <w:rsid w:val="008416F0"/>
    <w:rsid w:val="00841C9E"/>
    <w:rsid w:val="00842292"/>
    <w:rsid w:val="0084260C"/>
    <w:rsid w:val="00842772"/>
    <w:rsid w:val="008429FB"/>
    <w:rsid w:val="00842A02"/>
    <w:rsid w:val="008430CC"/>
    <w:rsid w:val="00843CF6"/>
    <w:rsid w:val="00843D11"/>
    <w:rsid w:val="0084451F"/>
    <w:rsid w:val="008445A4"/>
    <w:rsid w:val="00844641"/>
    <w:rsid w:val="008446B8"/>
    <w:rsid w:val="00844C17"/>
    <w:rsid w:val="00844CB7"/>
    <w:rsid w:val="00844ECE"/>
    <w:rsid w:val="00844ED3"/>
    <w:rsid w:val="00844FEC"/>
    <w:rsid w:val="008450DA"/>
    <w:rsid w:val="0084526E"/>
    <w:rsid w:val="00845766"/>
    <w:rsid w:val="00845850"/>
    <w:rsid w:val="00845937"/>
    <w:rsid w:val="00845B05"/>
    <w:rsid w:val="00845C7F"/>
    <w:rsid w:val="00845E73"/>
    <w:rsid w:val="00846201"/>
    <w:rsid w:val="00846203"/>
    <w:rsid w:val="008465A0"/>
    <w:rsid w:val="00846718"/>
    <w:rsid w:val="00847114"/>
    <w:rsid w:val="008472E0"/>
    <w:rsid w:val="00847578"/>
    <w:rsid w:val="00847A9E"/>
    <w:rsid w:val="00847B20"/>
    <w:rsid w:val="00850008"/>
    <w:rsid w:val="00850039"/>
    <w:rsid w:val="00850283"/>
    <w:rsid w:val="00850501"/>
    <w:rsid w:val="00850AAB"/>
    <w:rsid w:val="0085137A"/>
    <w:rsid w:val="0085175E"/>
    <w:rsid w:val="008518F4"/>
    <w:rsid w:val="00851995"/>
    <w:rsid w:val="008521DA"/>
    <w:rsid w:val="008522E9"/>
    <w:rsid w:val="008523B9"/>
    <w:rsid w:val="008529C7"/>
    <w:rsid w:val="00852BE6"/>
    <w:rsid w:val="00852EDA"/>
    <w:rsid w:val="00852F76"/>
    <w:rsid w:val="0085313C"/>
    <w:rsid w:val="008532B9"/>
    <w:rsid w:val="008534DE"/>
    <w:rsid w:val="00853A51"/>
    <w:rsid w:val="00853C8F"/>
    <w:rsid w:val="00853EB5"/>
    <w:rsid w:val="00853FF6"/>
    <w:rsid w:val="008541FC"/>
    <w:rsid w:val="0085424A"/>
    <w:rsid w:val="008542C0"/>
    <w:rsid w:val="0085436E"/>
    <w:rsid w:val="008543FD"/>
    <w:rsid w:val="008546BF"/>
    <w:rsid w:val="00854796"/>
    <w:rsid w:val="0085491F"/>
    <w:rsid w:val="00854DC8"/>
    <w:rsid w:val="008557B4"/>
    <w:rsid w:val="00856682"/>
    <w:rsid w:val="008569EF"/>
    <w:rsid w:val="00856CD4"/>
    <w:rsid w:val="00856DAD"/>
    <w:rsid w:val="00856DD0"/>
    <w:rsid w:val="00857366"/>
    <w:rsid w:val="008576BF"/>
    <w:rsid w:val="00857779"/>
    <w:rsid w:val="008577F4"/>
    <w:rsid w:val="00857FF5"/>
    <w:rsid w:val="00860282"/>
    <w:rsid w:val="008606CE"/>
    <w:rsid w:val="00860E2F"/>
    <w:rsid w:val="0086128A"/>
    <w:rsid w:val="0086163D"/>
    <w:rsid w:val="008616AA"/>
    <w:rsid w:val="00861A8E"/>
    <w:rsid w:val="00861E3A"/>
    <w:rsid w:val="008620BB"/>
    <w:rsid w:val="008627F8"/>
    <w:rsid w:val="008629D0"/>
    <w:rsid w:val="00863688"/>
    <w:rsid w:val="0086374F"/>
    <w:rsid w:val="00863CAE"/>
    <w:rsid w:val="00863CF8"/>
    <w:rsid w:val="0086403E"/>
    <w:rsid w:val="008640BD"/>
    <w:rsid w:val="00864113"/>
    <w:rsid w:val="0086418A"/>
    <w:rsid w:val="00864932"/>
    <w:rsid w:val="008649C6"/>
    <w:rsid w:val="00864C25"/>
    <w:rsid w:val="00864C67"/>
    <w:rsid w:val="00864D41"/>
    <w:rsid w:val="00864E46"/>
    <w:rsid w:val="00864ED6"/>
    <w:rsid w:val="00865169"/>
    <w:rsid w:val="00865A73"/>
    <w:rsid w:val="00865A99"/>
    <w:rsid w:val="00865DF1"/>
    <w:rsid w:val="008661D4"/>
    <w:rsid w:val="0086677F"/>
    <w:rsid w:val="00866EF8"/>
    <w:rsid w:val="0086703B"/>
    <w:rsid w:val="00867619"/>
    <w:rsid w:val="00867DF0"/>
    <w:rsid w:val="0087003C"/>
    <w:rsid w:val="008701AA"/>
    <w:rsid w:val="00870389"/>
    <w:rsid w:val="008705D9"/>
    <w:rsid w:val="00870852"/>
    <w:rsid w:val="0087091D"/>
    <w:rsid w:val="00870B87"/>
    <w:rsid w:val="00870F44"/>
    <w:rsid w:val="00871100"/>
    <w:rsid w:val="00871546"/>
    <w:rsid w:val="008716E8"/>
    <w:rsid w:val="0087186F"/>
    <w:rsid w:val="008718D1"/>
    <w:rsid w:val="00871A4D"/>
    <w:rsid w:val="00871CAB"/>
    <w:rsid w:val="00871D4D"/>
    <w:rsid w:val="00871F13"/>
    <w:rsid w:val="00871FF9"/>
    <w:rsid w:val="0087219C"/>
    <w:rsid w:val="00872475"/>
    <w:rsid w:val="00872B54"/>
    <w:rsid w:val="00872E72"/>
    <w:rsid w:val="008732C9"/>
    <w:rsid w:val="00873449"/>
    <w:rsid w:val="00873A8A"/>
    <w:rsid w:val="00873EBD"/>
    <w:rsid w:val="00873FC6"/>
    <w:rsid w:val="0087405E"/>
    <w:rsid w:val="00874332"/>
    <w:rsid w:val="008744E2"/>
    <w:rsid w:val="008747E9"/>
    <w:rsid w:val="00874930"/>
    <w:rsid w:val="00874CEC"/>
    <w:rsid w:val="0087524B"/>
    <w:rsid w:val="008758F1"/>
    <w:rsid w:val="00875C5A"/>
    <w:rsid w:val="00875E7D"/>
    <w:rsid w:val="00875ECA"/>
    <w:rsid w:val="00876079"/>
    <w:rsid w:val="008760EE"/>
    <w:rsid w:val="008762F1"/>
    <w:rsid w:val="008763B3"/>
    <w:rsid w:val="008763D9"/>
    <w:rsid w:val="00876767"/>
    <w:rsid w:val="00876B51"/>
    <w:rsid w:val="00876E88"/>
    <w:rsid w:val="0087746D"/>
    <w:rsid w:val="008774E0"/>
    <w:rsid w:val="00877689"/>
    <w:rsid w:val="0088049E"/>
    <w:rsid w:val="00880712"/>
    <w:rsid w:val="00880896"/>
    <w:rsid w:val="0088094F"/>
    <w:rsid w:val="00880AFC"/>
    <w:rsid w:val="00880C1E"/>
    <w:rsid w:val="00880D25"/>
    <w:rsid w:val="00880E12"/>
    <w:rsid w:val="00880F4D"/>
    <w:rsid w:val="0088101A"/>
    <w:rsid w:val="008810F1"/>
    <w:rsid w:val="00881580"/>
    <w:rsid w:val="008815F0"/>
    <w:rsid w:val="008816B1"/>
    <w:rsid w:val="0088184D"/>
    <w:rsid w:val="00881E04"/>
    <w:rsid w:val="008820E0"/>
    <w:rsid w:val="008833EE"/>
    <w:rsid w:val="00883443"/>
    <w:rsid w:val="008836C6"/>
    <w:rsid w:val="00883751"/>
    <w:rsid w:val="00883A73"/>
    <w:rsid w:val="00883B45"/>
    <w:rsid w:val="0088415B"/>
    <w:rsid w:val="0088436A"/>
    <w:rsid w:val="00884498"/>
    <w:rsid w:val="00884BD7"/>
    <w:rsid w:val="00884CF6"/>
    <w:rsid w:val="00884D21"/>
    <w:rsid w:val="008852AE"/>
    <w:rsid w:val="008854B9"/>
    <w:rsid w:val="008855CF"/>
    <w:rsid w:val="00885F24"/>
    <w:rsid w:val="008860B5"/>
    <w:rsid w:val="008861BB"/>
    <w:rsid w:val="00886652"/>
    <w:rsid w:val="00886BB2"/>
    <w:rsid w:val="00886C82"/>
    <w:rsid w:val="00886D13"/>
    <w:rsid w:val="00886ED5"/>
    <w:rsid w:val="0088724C"/>
    <w:rsid w:val="0088730B"/>
    <w:rsid w:val="008875EF"/>
    <w:rsid w:val="00890185"/>
    <w:rsid w:val="008903B0"/>
    <w:rsid w:val="0089071F"/>
    <w:rsid w:val="00890B6E"/>
    <w:rsid w:val="00890C7F"/>
    <w:rsid w:val="00890F43"/>
    <w:rsid w:val="0089143D"/>
    <w:rsid w:val="008916F2"/>
    <w:rsid w:val="00891CB3"/>
    <w:rsid w:val="00891DE5"/>
    <w:rsid w:val="00892226"/>
    <w:rsid w:val="008926CF"/>
    <w:rsid w:val="00892771"/>
    <w:rsid w:val="00892C4A"/>
    <w:rsid w:val="0089308F"/>
    <w:rsid w:val="00893642"/>
    <w:rsid w:val="00893AF8"/>
    <w:rsid w:val="00893E8F"/>
    <w:rsid w:val="008943A2"/>
    <w:rsid w:val="008943D3"/>
    <w:rsid w:val="00894556"/>
    <w:rsid w:val="008946DD"/>
    <w:rsid w:val="0089474E"/>
    <w:rsid w:val="00894759"/>
    <w:rsid w:val="00894D52"/>
    <w:rsid w:val="00894DFB"/>
    <w:rsid w:val="008951EF"/>
    <w:rsid w:val="0089539B"/>
    <w:rsid w:val="00895771"/>
    <w:rsid w:val="00895DB5"/>
    <w:rsid w:val="00895F25"/>
    <w:rsid w:val="00895F4A"/>
    <w:rsid w:val="00896028"/>
    <w:rsid w:val="0089613B"/>
    <w:rsid w:val="008961B6"/>
    <w:rsid w:val="008975AC"/>
    <w:rsid w:val="008978F6"/>
    <w:rsid w:val="00897A71"/>
    <w:rsid w:val="00897D9D"/>
    <w:rsid w:val="00897FC5"/>
    <w:rsid w:val="008A02A6"/>
    <w:rsid w:val="008A06BC"/>
    <w:rsid w:val="008A0C03"/>
    <w:rsid w:val="008A0D10"/>
    <w:rsid w:val="008A0DBD"/>
    <w:rsid w:val="008A0EB8"/>
    <w:rsid w:val="008A0EC8"/>
    <w:rsid w:val="008A1118"/>
    <w:rsid w:val="008A11F4"/>
    <w:rsid w:val="008A14EB"/>
    <w:rsid w:val="008A15D9"/>
    <w:rsid w:val="008A1658"/>
    <w:rsid w:val="008A22A1"/>
    <w:rsid w:val="008A2AA7"/>
    <w:rsid w:val="008A2C5D"/>
    <w:rsid w:val="008A2D49"/>
    <w:rsid w:val="008A2F37"/>
    <w:rsid w:val="008A3070"/>
    <w:rsid w:val="008A34EB"/>
    <w:rsid w:val="008A39D6"/>
    <w:rsid w:val="008A3AF4"/>
    <w:rsid w:val="008A3BEC"/>
    <w:rsid w:val="008A3CFE"/>
    <w:rsid w:val="008A3DFE"/>
    <w:rsid w:val="008A3EC9"/>
    <w:rsid w:val="008A44CD"/>
    <w:rsid w:val="008A4855"/>
    <w:rsid w:val="008A4943"/>
    <w:rsid w:val="008A49B3"/>
    <w:rsid w:val="008A4B8C"/>
    <w:rsid w:val="008A4BF8"/>
    <w:rsid w:val="008A4C8E"/>
    <w:rsid w:val="008A4CB4"/>
    <w:rsid w:val="008A4F92"/>
    <w:rsid w:val="008A559B"/>
    <w:rsid w:val="008A584E"/>
    <w:rsid w:val="008A5936"/>
    <w:rsid w:val="008A5B85"/>
    <w:rsid w:val="008A5C18"/>
    <w:rsid w:val="008A5E23"/>
    <w:rsid w:val="008A5FFC"/>
    <w:rsid w:val="008A60EB"/>
    <w:rsid w:val="008A62D3"/>
    <w:rsid w:val="008A6454"/>
    <w:rsid w:val="008A6492"/>
    <w:rsid w:val="008A67DE"/>
    <w:rsid w:val="008A6818"/>
    <w:rsid w:val="008A6978"/>
    <w:rsid w:val="008A6A80"/>
    <w:rsid w:val="008A6C5C"/>
    <w:rsid w:val="008A6D7D"/>
    <w:rsid w:val="008A6EDE"/>
    <w:rsid w:val="008A6F1C"/>
    <w:rsid w:val="008A742D"/>
    <w:rsid w:val="008A76D7"/>
    <w:rsid w:val="008A7BC7"/>
    <w:rsid w:val="008A7DE9"/>
    <w:rsid w:val="008B0132"/>
    <w:rsid w:val="008B01FB"/>
    <w:rsid w:val="008B0E2C"/>
    <w:rsid w:val="008B0E5F"/>
    <w:rsid w:val="008B11B8"/>
    <w:rsid w:val="008B11C2"/>
    <w:rsid w:val="008B1599"/>
    <w:rsid w:val="008B1903"/>
    <w:rsid w:val="008B202E"/>
    <w:rsid w:val="008B2191"/>
    <w:rsid w:val="008B287B"/>
    <w:rsid w:val="008B2C0A"/>
    <w:rsid w:val="008B2CF3"/>
    <w:rsid w:val="008B3E23"/>
    <w:rsid w:val="008B4570"/>
    <w:rsid w:val="008B4E5C"/>
    <w:rsid w:val="008B4E99"/>
    <w:rsid w:val="008B5173"/>
    <w:rsid w:val="008B51F7"/>
    <w:rsid w:val="008B5762"/>
    <w:rsid w:val="008B5BBF"/>
    <w:rsid w:val="008B5D3D"/>
    <w:rsid w:val="008B5EFE"/>
    <w:rsid w:val="008B6051"/>
    <w:rsid w:val="008B623B"/>
    <w:rsid w:val="008B637E"/>
    <w:rsid w:val="008B65C7"/>
    <w:rsid w:val="008B6636"/>
    <w:rsid w:val="008B6677"/>
    <w:rsid w:val="008B6A7B"/>
    <w:rsid w:val="008B7084"/>
    <w:rsid w:val="008B74E3"/>
    <w:rsid w:val="008B7600"/>
    <w:rsid w:val="008B7BAE"/>
    <w:rsid w:val="008C035F"/>
    <w:rsid w:val="008C04CF"/>
    <w:rsid w:val="008C0646"/>
    <w:rsid w:val="008C09D7"/>
    <w:rsid w:val="008C0D86"/>
    <w:rsid w:val="008C0DD3"/>
    <w:rsid w:val="008C0F10"/>
    <w:rsid w:val="008C11BE"/>
    <w:rsid w:val="008C12D6"/>
    <w:rsid w:val="008C1794"/>
    <w:rsid w:val="008C1802"/>
    <w:rsid w:val="008C1958"/>
    <w:rsid w:val="008C243E"/>
    <w:rsid w:val="008C256D"/>
    <w:rsid w:val="008C28C4"/>
    <w:rsid w:val="008C2A00"/>
    <w:rsid w:val="008C2C14"/>
    <w:rsid w:val="008C32BA"/>
    <w:rsid w:val="008C3561"/>
    <w:rsid w:val="008C3587"/>
    <w:rsid w:val="008C3766"/>
    <w:rsid w:val="008C3D63"/>
    <w:rsid w:val="008C3F78"/>
    <w:rsid w:val="008C414A"/>
    <w:rsid w:val="008C42E6"/>
    <w:rsid w:val="008C4354"/>
    <w:rsid w:val="008C45A1"/>
    <w:rsid w:val="008C4647"/>
    <w:rsid w:val="008C4679"/>
    <w:rsid w:val="008C4B72"/>
    <w:rsid w:val="008C4E3D"/>
    <w:rsid w:val="008C4F2E"/>
    <w:rsid w:val="008C4FD2"/>
    <w:rsid w:val="008C5118"/>
    <w:rsid w:val="008C517A"/>
    <w:rsid w:val="008C5658"/>
    <w:rsid w:val="008C5977"/>
    <w:rsid w:val="008C5A55"/>
    <w:rsid w:val="008C5D47"/>
    <w:rsid w:val="008C5D5E"/>
    <w:rsid w:val="008C5E3A"/>
    <w:rsid w:val="008C5E65"/>
    <w:rsid w:val="008C5FBA"/>
    <w:rsid w:val="008C64ED"/>
    <w:rsid w:val="008C695F"/>
    <w:rsid w:val="008C6AFE"/>
    <w:rsid w:val="008C6EA9"/>
    <w:rsid w:val="008C6F04"/>
    <w:rsid w:val="008C7661"/>
    <w:rsid w:val="008C776F"/>
    <w:rsid w:val="008C79DF"/>
    <w:rsid w:val="008C7C82"/>
    <w:rsid w:val="008C7D04"/>
    <w:rsid w:val="008C7DED"/>
    <w:rsid w:val="008D02C7"/>
    <w:rsid w:val="008D0557"/>
    <w:rsid w:val="008D07D0"/>
    <w:rsid w:val="008D09FB"/>
    <w:rsid w:val="008D0FB7"/>
    <w:rsid w:val="008D110C"/>
    <w:rsid w:val="008D159C"/>
    <w:rsid w:val="008D183E"/>
    <w:rsid w:val="008D1904"/>
    <w:rsid w:val="008D23E7"/>
    <w:rsid w:val="008D24C4"/>
    <w:rsid w:val="008D25FD"/>
    <w:rsid w:val="008D262C"/>
    <w:rsid w:val="008D27B8"/>
    <w:rsid w:val="008D2ED8"/>
    <w:rsid w:val="008D30AE"/>
    <w:rsid w:val="008D333A"/>
    <w:rsid w:val="008D3705"/>
    <w:rsid w:val="008D3CD0"/>
    <w:rsid w:val="008D40B2"/>
    <w:rsid w:val="008D4107"/>
    <w:rsid w:val="008D4109"/>
    <w:rsid w:val="008D423D"/>
    <w:rsid w:val="008D42C7"/>
    <w:rsid w:val="008D4D2E"/>
    <w:rsid w:val="008D539B"/>
    <w:rsid w:val="008D54A7"/>
    <w:rsid w:val="008D559F"/>
    <w:rsid w:val="008D5785"/>
    <w:rsid w:val="008D5BB4"/>
    <w:rsid w:val="008D5D04"/>
    <w:rsid w:val="008D6334"/>
    <w:rsid w:val="008D634B"/>
    <w:rsid w:val="008D65CF"/>
    <w:rsid w:val="008D69B6"/>
    <w:rsid w:val="008D6CD0"/>
    <w:rsid w:val="008D6DA2"/>
    <w:rsid w:val="008D6EF4"/>
    <w:rsid w:val="008D6F22"/>
    <w:rsid w:val="008D71BA"/>
    <w:rsid w:val="008D73C1"/>
    <w:rsid w:val="008D7408"/>
    <w:rsid w:val="008D7435"/>
    <w:rsid w:val="008D744B"/>
    <w:rsid w:val="008D7762"/>
    <w:rsid w:val="008E0109"/>
    <w:rsid w:val="008E0111"/>
    <w:rsid w:val="008E01DC"/>
    <w:rsid w:val="008E0275"/>
    <w:rsid w:val="008E0450"/>
    <w:rsid w:val="008E0C5E"/>
    <w:rsid w:val="008E0CF0"/>
    <w:rsid w:val="008E0D00"/>
    <w:rsid w:val="008E0D54"/>
    <w:rsid w:val="008E0F8F"/>
    <w:rsid w:val="008E12C7"/>
    <w:rsid w:val="008E1358"/>
    <w:rsid w:val="008E144B"/>
    <w:rsid w:val="008E16F8"/>
    <w:rsid w:val="008E1730"/>
    <w:rsid w:val="008E1D9D"/>
    <w:rsid w:val="008E1E2D"/>
    <w:rsid w:val="008E2560"/>
    <w:rsid w:val="008E266B"/>
    <w:rsid w:val="008E2683"/>
    <w:rsid w:val="008E2902"/>
    <w:rsid w:val="008E2A93"/>
    <w:rsid w:val="008E2B1C"/>
    <w:rsid w:val="008E2D5E"/>
    <w:rsid w:val="008E2EB6"/>
    <w:rsid w:val="008E314B"/>
    <w:rsid w:val="008E3418"/>
    <w:rsid w:val="008E34B7"/>
    <w:rsid w:val="008E35DE"/>
    <w:rsid w:val="008E3831"/>
    <w:rsid w:val="008E3A1C"/>
    <w:rsid w:val="008E3FA1"/>
    <w:rsid w:val="008E42AE"/>
    <w:rsid w:val="008E438E"/>
    <w:rsid w:val="008E4559"/>
    <w:rsid w:val="008E45C0"/>
    <w:rsid w:val="008E4DAB"/>
    <w:rsid w:val="008E5215"/>
    <w:rsid w:val="008E547C"/>
    <w:rsid w:val="008E56F8"/>
    <w:rsid w:val="008E5844"/>
    <w:rsid w:val="008E58EE"/>
    <w:rsid w:val="008E59B9"/>
    <w:rsid w:val="008E5C75"/>
    <w:rsid w:val="008E601B"/>
    <w:rsid w:val="008E6033"/>
    <w:rsid w:val="008E6109"/>
    <w:rsid w:val="008E61E3"/>
    <w:rsid w:val="008E6214"/>
    <w:rsid w:val="008E6BCB"/>
    <w:rsid w:val="008E7268"/>
    <w:rsid w:val="008E72A3"/>
    <w:rsid w:val="008E74A4"/>
    <w:rsid w:val="008E74D7"/>
    <w:rsid w:val="008E7809"/>
    <w:rsid w:val="008E7BBE"/>
    <w:rsid w:val="008E7F6F"/>
    <w:rsid w:val="008F02B4"/>
    <w:rsid w:val="008F0491"/>
    <w:rsid w:val="008F09B0"/>
    <w:rsid w:val="008F0B18"/>
    <w:rsid w:val="008F110B"/>
    <w:rsid w:val="008F130C"/>
    <w:rsid w:val="008F1506"/>
    <w:rsid w:val="008F190B"/>
    <w:rsid w:val="008F1993"/>
    <w:rsid w:val="008F1B9A"/>
    <w:rsid w:val="008F1BBC"/>
    <w:rsid w:val="008F2084"/>
    <w:rsid w:val="008F2103"/>
    <w:rsid w:val="008F21C4"/>
    <w:rsid w:val="008F2324"/>
    <w:rsid w:val="008F25A0"/>
    <w:rsid w:val="008F2B08"/>
    <w:rsid w:val="008F2C81"/>
    <w:rsid w:val="008F2C8A"/>
    <w:rsid w:val="008F2DB8"/>
    <w:rsid w:val="008F2E20"/>
    <w:rsid w:val="008F3200"/>
    <w:rsid w:val="008F35D0"/>
    <w:rsid w:val="008F4495"/>
    <w:rsid w:val="008F4A09"/>
    <w:rsid w:val="008F4D29"/>
    <w:rsid w:val="008F4F89"/>
    <w:rsid w:val="008F524D"/>
    <w:rsid w:val="008F567F"/>
    <w:rsid w:val="008F5B58"/>
    <w:rsid w:val="008F61B0"/>
    <w:rsid w:val="008F6964"/>
    <w:rsid w:val="008F69DC"/>
    <w:rsid w:val="008F6D26"/>
    <w:rsid w:val="008F6D83"/>
    <w:rsid w:val="008F708A"/>
    <w:rsid w:val="008F72A1"/>
    <w:rsid w:val="008F74F7"/>
    <w:rsid w:val="008F7C36"/>
    <w:rsid w:val="008F7E13"/>
    <w:rsid w:val="0090040B"/>
    <w:rsid w:val="00900756"/>
    <w:rsid w:val="00900CF4"/>
    <w:rsid w:val="009010D6"/>
    <w:rsid w:val="0090189F"/>
    <w:rsid w:val="0090191A"/>
    <w:rsid w:val="009023BD"/>
    <w:rsid w:val="009026E1"/>
    <w:rsid w:val="0090291B"/>
    <w:rsid w:val="00902C0A"/>
    <w:rsid w:val="00902DA4"/>
    <w:rsid w:val="00902DED"/>
    <w:rsid w:val="00902DF6"/>
    <w:rsid w:val="0090367A"/>
    <w:rsid w:val="0090395A"/>
    <w:rsid w:val="00903C95"/>
    <w:rsid w:val="0090423A"/>
    <w:rsid w:val="00904422"/>
    <w:rsid w:val="00904781"/>
    <w:rsid w:val="00904AEB"/>
    <w:rsid w:val="009058D7"/>
    <w:rsid w:val="00905973"/>
    <w:rsid w:val="00905D74"/>
    <w:rsid w:val="00905F58"/>
    <w:rsid w:val="0090608A"/>
    <w:rsid w:val="009061B8"/>
    <w:rsid w:val="00906325"/>
    <w:rsid w:val="009064CE"/>
    <w:rsid w:val="00906A4F"/>
    <w:rsid w:val="00906B66"/>
    <w:rsid w:val="00906C56"/>
    <w:rsid w:val="00906DBF"/>
    <w:rsid w:val="009072F3"/>
    <w:rsid w:val="00907408"/>
    <w:rsid w:val="00907704"/>
    <w:rsid w:val="00907851"/>
    <w:rsid w:val="00907A6B"/>
    <w:rsid w:val="00907F17"/>
    <w:rsid w:val="009108BB"/>
    <w:rsid w:val="00910903"/>
    <w:rsid w:val="00910F7E"/>
    <w:rsid w:val="00911B20"/>
    <w:rsid w:val="00911C06"/>
    <w:rsid w:val="00911DE5"/>
    <w:rsid w:val="0091241D"/>
    <w:rsid w:val="00912669"/>
    <w:rsid w:val="0091271F"/>
    <w:rsid w:val="00912769"/>
    <w:rsid w:val="00912BA2"/>
    <w:rsid w:val="00912E0A"/>
    <w:rsid w:val="00912E88"/>
    <w:rsid w:val="00912F72"/>
    <w:rsid w:val="0091301C"/>
    <w:rsid w:val="0091359C"/>
    <w:rsid w:val="0091370B"/>
    <w:rsid w:val="00913773"/>
    <w:rsid w:val="00913A03"/>
    <w:rsid w:val="00913BEF"/>
    <w:rsid w:val="00913F5B"/>
    <w:rsid w:val="0091443F"/>
    <w:rsid w:val="0091453E"/>
    <w:rsid w:val="00914ACF"/>
    <w:rsid w:val="00914B5D"/>
    <w:rsid w:val="00914B7E"/>
    <w:rsid w:val="00914CA0"/>
    <w:rsid w:val="00914DF3"/>
    <w:rsid w:val="0091549E"/>
    <w:rsid w:val="00915680"/>
    <w:rsid w:val="0091573D"/>
    <w:rsid w:val="009157FA"/>
    <w:rsid w:val="00915893"/>
    <w:rsid w:val="00915929"/>
    <w:rsid w:val="00915A4B"/>
    <w:rsid w:val="00915A56"/>
    <w:rsid w:val="00915D0E"/>
    <w:rsid w:val="00916008"/>
    <w:rsid w:val="00916018"/>
    <w:rsid w:val="0091638E"/>
    <w:rsid w:val="009164C5"/>
    <w:rsid w:val="0091657C"/>
    <w:rsid w:val="0091691F"/>
    <w:rsid w:val="00916B57"/>
    <w:rsid w:val="00916B62"/>
    <w:rsid w:val="00917103"/>
    <w:rsid w:val="00917136"/>
    <w:rsid w:val="00917646"/>
    <w:rsid w:val="00917791"/>
    <w:rsid w:val="00917B98"/>
    <w:rsid w:val="00920173"/>
    <w:rsid w:val="009202C2"/>
    <w:rsid w:val="0092054F"/>
    <w:rsid w:val="00920598"/>
    <w:rsid w:val="0092095C"/>
    <w:rsid w:val="00920B19"/>
    <w:rsid w:val="00920D68"/>
    <w:rsid w:val="00920EE6"/>
    <w:rsid w:val="00920F77"/>
    <w:rsid w:val="00920F92"/>
    <w:rsid w:val="009210AD"/>
    <w:rsid w:val="00921198"/>
    <w:rsid w:val="00921568"/>
    <w:rsid w:val="00921AAB"/>
    <w:rsid w:val="00921C9A"/>
    <w:rsid w:val="00921EF8"/>
    <w:rsid w:val="009225C2"/>
    <w:rsid w:val="0092269B"/>
    <w:rsid w:val="009226C7"/>
    <w:rsid w:val="00922AB5"/>
    <w:rsid w:val="00923038"/>
    <w:rsid w:val="009234A0"/>
    <w:rsid w:val="0092350C"/>
    <w:rsid w:val="00923794"/>
    <w:rsid w:val="00923877"/>
    <w:rsid w:val="00923B87"/>
    <w:rsid w:val="00923D3A"/>
    <w:rsid w:val="0092408C"/>
    <w:rsid w:val="0092410A"/>
    <w:rsid w:val="00924263"/>
    <w:rsid w:val="009243F6"/>
    <w:rsid w:val="00924937"/>
    <w:rsid w:val="00924BA4"/>
    <w:rsid w:val="00924DC4"/>
    <w:rsid w:val="00924ECE"/>
    <w:rsid w:val="00924EE1"/>
    <w:rsid w:val="00925060"/>
    <w:rsid w:val="00925151"/>
    <w:rsid w:val="009253B7"/>
    <w:rsid w:val="00925995"/>
    <w:rsid w:val="00925B25"/>
    <w:rsid w:val="00925D22"/>
    <w:rsid w:val="00925F8E"/>
    <w:rsid w:val="00926087"/>
    <w:rsid w:val="0092645D"/>
    <w:rsid w:val="00926D09"/>
    <w:rsid w:val="009271C2"/>
    <w:rsid w:val="0092741F"/>
    <w:rsid w:val="0092755B"/>
    <w:rsid w:val="009275BB"/>
    <w:rsid w:val="00927747"/>
    <w:rsid w:val="00927F99"/>
    <w:rsid w:val="00930003"/>
    <w:rsid w:val="009304E2"/>
    <w:rsid w:val="00931125"/>
    <w:rsid w:val="009314C0"/>
    <w:rsid w:val="0093161E"/>
    <w:rsid w:val="0093163C"/>
    <w:rsid w:val="00931B72"/>
    <w:rsid w:val="00931C11"/>
    <w:rsid w:val="009320FA"/>
    <w:rsid w:val="0093264D"/>
    <w:rsid w:val="00932746"/>
    <w:rsid w:val="00932769"/>
    <w:rsid w:val="0093302B"/>
    <w:rsid w:val="009331F5"/>
    <w:rsid w:val="00933A67"/>
    <w:rsid w:val="00933B09"/>
    <w:rsid w:val="00933BA5"/>
    <w:rsid w:val="00933CF8"/>
    <w:rsid w:val="00933EAA"/>
    <w:rsid w:val="009341AA"/>
    <w:rsid w:val="009343C8"/>
    <w:rsid w:val="00934971"/>
    <w:rsid w:val="00934BD7"/>
    <w:rsid w:val="00934F8E"/>
    <w:rsid w:val="0093526A"/>
    <w:rsid w:val="009355AE"/>
    <w:rsid w:val="00935727"/>
    <w:rsid w:val="00935EBF"/>
    <w:rsid w:val="00936104"/>
    <w:rsid w:val="009361BF"/>
    <w:rsid w:val="009365E0"/>
    <w:rsid w:val="00936B1A"/>
    <w:rsid w:val="00936D37"/>
    <w:rsid w:val="00936F21"/>
    <w:rsid w:val="00937B69"/>
    <w:rsid w:val="00940098"/>
    <w:rsid w:val="00940217"/>
    <w:rsid w:val="009402F6"/>
    <w:rsid w:val="00940780"/>
    <w:rsid w:val="00940802"/>
    <w:rsid w:val="0094082D"/>
    <w:rsid w:val="00940C61"/>
    <w:rsid w:val="00940CA7"/>
    <w:rsid w:val="00940D2D"/>
    <w:rsid w:val="00941476"/>
    <w:rsid w:val="00941561"/>
    <w:rsid w:val="0094159B"/>
    <w:rsid w:val="009416FA"/>
    <w:rsid w:val="00941C45"/>
    <w:rsid w:val="0094256F"/>
    <w:rsid w:val="00942605"/>
    <w:rsid w:val="0094286B"/>
    <w:rsid w:val="00942A13"/>
    <w:rsid w:val="00942D62"/>
    <w:rsid w:val="00942E21"/>
    <w:rsid w:val="0094327C"/>
    <w:rsid w:val="00943776"/>
    <w:rsid w:val="00943895"/>
    <w:rsid w:val="009439CE"/>
    <w:rsid w:val="00943A08"/>
    <w:rsid w:val="00943BAA"/>
    <w:rsid w:val="00943BBD"/>
    <w:rsid w:val="00943E56"/>
    <w:rsid w:val="009440AC"/>
    <w:rsid w:val="009442C5"/>
    <w:rsid w:val="009443D0"/>
    <w:rsid w:val="009444B9"/>
    <w:rsid w:val="00944872"/>
    <w:rsid w:val="00944AA6"/>
    <w:rsid w:val="00944ADB"/>
    <w:rsid w:val="00944B0E"/>
    <w:rsid w:val="009452E7"/>
    <w:rsid w:val="009454A9"/>
    <w:rsid w:val="0094569A"/>
    <w:rsid w:val="009459C8"/>
    <w:rsid w:val="00945AC7"/>
    <w:rsid w:val="00945F7D"/>
    <w:rsid w:val="009460AE"/>
    <w:rsid w:val="0094644A"/>
    <w:rsid w:val="0094664E"/>
    <w:rsid w:val="009468B4"/>
    <w:rsid w:val="00946A7F"/>
    <w:rsid w:val="00946CF9"/>
    <w:rsid w:val="00946E35"/>
    <w:rsid w:val="009478FE"/>
    <w:rsid w:val="00947C07"/>
    <w:rsid w:val="00950390"/>
    <w:rsid w:val="0095062F"/>
    <w:rsid w:val="00950952"/>
    <w:rsid w:val="00950C4A"/>
    <w:rsid w:val="00950F51"/>
    <w:rsid w:val="009512DC"/>
    <w:rsid w:val="00951A34"/>
    <w:rsid w:val="00951B18"/>
    <w:rsid w:val="00951D1D"/>
    <w:rsid w:val="009522A2"/>
    <w:rsid w:val="00952749"/>
    <w:rsid w:val="00952823"/>
    <w:rsid w:val="00952908"/>
    <w:rsid w:val="00952A49"/>
    <w:rsid w:val="00952B4C"/>
    <w:rsid w:val="00952CE3"/>
    <w:rsid w:val="00952FA2"/>
    <w:rsid w:val="0095352E"/>
    <w:rsid w:val="00953D98"/>
    <w:rsid w:val="00954607"/>
    <w:rsid w:val="00954974"/>
    <w:rsid w:val="00954E17"/>
    <w:rsid w:val="00954FEB"/>
    <w:rsid w:val="00955001"/>
    <w:rsid w:val="009551AE"/>
    <w:rsid w:val="00955694"/>
    <w:rsid w:val="0095576D"/>
    <w:rsid w:val="0095582F"/>
    <w:rsid w:val="00955AC0"/>
    <w:rsid w:val="00955C5A"/>
    <w:rsid w:val="009563A2"/>
    <w:rsid w:val="00956723"/>
    <w:rsid w:val="009567AD"/>
    <w:rsid w:val="0095693F"/>
    <w:rsid w:val="00956CFB"/>
    <w:rsid w:val="009571BD"/>
    <w:rsid w:val="009572BA"/>
    <w:rsid w:val="00957418"/>
    <w:rsid w:val="00957581"/>
    <w:rsid w:val="009577D0"/>
    <w:rsid w:val="00957893"/>
    <w:rsid w:val="00957E17"/>
    <w:rsid w:val="00957F08"/>
    <w:rsid w:val="009601ED"/>
    <w:rsid w:val="009603CC"/>
    <w:rsid w:val="00960436"/>
    <w:rsid w:val="00960664"/>
    <w:rsid w:val="0096070A"/>
    <w:rsid w:val="00960788"/>
    <w:rsid w:val="00960896"/>
    <w:rsid w:val="009617F7"/>
    <w:rsid w:val="00961B44"/>
    <w:rsid w:val="00961C5E"/>
    <w:rsid w:val="00962197"/>
    <w:rsid w:val="009621B5"/>
    <w:rsid w:val="00962910"/>
    <w:rsid w:val="00962AD8"/>
    <w:rsid w:val="00962B2A"/>
    <w:rsid w:val="00962C4A"/>
    <w:rsid w:val="00962EDD"/>
    <w:rsid w:val="00962FEA"/>
    <w:rsid w:val="009633DD"/>
    <w:rsid w:val="00963774"/>
    <w:rsid w:val="00963915"/>
    <w:rsid w:val="009642C9"/>
    <w:rsid w:val="00964505"/>
    <w:rsid w:val="00965131"/>
    <w:rsid w:val="00965346"/>
    <w:rsid w:val="009654F3"/>
    <w:rsid w:val="0096577D"/>
    <w:rsid w:val="009658EA"/>
    <w:rsid w:val="00965B93"/>
    <w:rsid w:val="00965C4A"/>
    <w:rsid w:val="00965C79"/>
    <w:rsid w:val="00965F0A"/>
    <w:rsid w:val="0096614D"/>
    <w:rsid w:val="0096675A"/>
    <w:rsid w:val="0096679D"/>
    <w:rsid w:val="009668E9"/>
    <w:rsid w:val="00966B14"/>
    <w:rsid w:val="00966BD1"/>
    <w:rsid w:val="00966CBF"/>
    <w:rsid w:val="00966F62"/>
    <w:rsid w:val="009671D2"/>
    <w:rsid w:val="0096775E"/>
    <w:rsid w:val="00967807"/>
    <w:rsid w:val="0096784B"/>
    <w:rsid w:val="00967D65"/>
    <w:rsid w:val="009701B9"/>
    <w:rsid w:val="009701FD"/>
    <w:rsid w:val="0097049A"/>
    <w:rsid w:val="009706DF"/>
    <w:rsid w:val="00970C23"/>
    <w:rsid w:val="00970DAD"/>
    <w:rsid w:val="00970ED9"/>
    <w:rsid w:val="0097117A"/>
    <w:rsid w:val="00971263"/>
    <w:rsid w:val="0097155D"/>
    <w:rsid w:val="00971A11"/>
    <w:rsid w:val="00971CC9"/>
    <w:rsid w:val="00971EE2"/>
    <w:rsid w:val="00972145"/>
    <w:rsid w:val="00972346"/>
    <w:rsid w:val="0097234F"/>
    <w:rsid w:val="00972A8D"/>
    <w:rsid w:val="00972AAB"/>
    <w:rsid w:val="00972C93"/>
    <w:rsid w:val="00972D13"/>
    <w:rsid w:val="00972FE8"/>
    <w:rsid w:val="00973193"/>
    <w:rsid w:val="009733CE"/>
    <w:rsid w:val="009739EC"/>
    <w:rsid w:val="0097432F"/>
    <w:rsid w:val="009747CF"/>
    <w:rsid w:val="0097481C"/>
    <w:rsid w:val="009749A6"/>
    <w:rsid w:val="00974BB4"/>
    <w:rsid w:val="00974CD5"/>
    <w:rsid w:val="00974D3E"/>
    <w:rsid w:val="00974E8A"/>
    <w:rsid w:val="00974FB2"/>
    <w:rsid w:val="00975491"/>
    <w:rsid w:val="009754A4"/>
    <w:rsid w:val="0097585B"/>
    <w:rsid w:val="00975B82"/>
    <w:rsid w:val="00975ECB"/>
    <w:rsid w:val="00975F60"/>
    <w:rsid w:val="009762B3"/>
    <w:rsid w:val="00976655"/>
    <w:rsid w:val="00976D0C"/>
    <w:rsid w:val="00976D82"/>
    <w:rsid w:val="00977071"/>
    <w:rsid w:val="00977248"/>
    <w:rsid w:val="00977445"/>
    <w:rsid w:val="0098029F"/>
    <w:rsid w:val="0098059F"/>
    <w:rsid w:val="00980CB9"/>
    <w:rsid w:val="00981194"/>
    <w:rsid w:val="00981554"/>
    <w:rsid w:val="00981771"/>
    <w:rsid w:val="00981A80"/>
    <w:rsid w:val="00981E8A"/>
    <w:rsid w:val="00982635"/>
    <w:rsid w:val="00982CE5"/>
    <w:rsid w:val="0098309D"/>
    <w:rsid w:val="009832AA"/>
    <w:rsid w:val="0098372E"/>
    <w:rsid w:val="00983CA4"/>
    <w:rsid w:val="00983D6E"/>
    <w:rsid w:val="0098404D"/>
    <w:rsid w:val="009844D0"/>
    <w:rsid w:val="0098454C"/>
    <w:rsid w:val="009848E4"/>
    <w:rsid w:val="00985998"/>
    <w:rsid w:val="00985EBB"/>
    <w:rsid w:val="009866DC"/>
    <w:rsid w:val="00986903"/>
    <w:rsid w:val="0098699D"/>
    <w:rsid w:val="00986BF0"/>
    <w:rsid w:val="00987552"/>
    <w:rsid w:val="0098755B"/>
    <w:rsid w:val="00990221"/>
    <w:rsid w:val="009906AE"/>
    <w:rsid w:val="00990E97"/>
    <w:rsid w:val="00991159"/>
    <w:rsid w:val="009911AA"/>
    <w:rsid w:val="00991334"/>
    <w:rsid w:val="00991438"/>
    <w:rsid w:val="009918CB"/>
    <w:rsid w:val="00991D5F"/>
    <w:rsid w:val="00991ED1"/>
    <w:rsid w:val="00992253"/>
    <w:rsid w:val="00992461"/>
    <w:rsid w:val="00992A75"/>
    <w:rsid w:val="00992A96"/>
    <w:rsid w:val="00992E30"/>
    <w:rsid w:val="00992EF4"/>
    <w:rsid w:val="00992F8F"/>
    <w:rsid w:val="0099311B"/>
    <w:rsid w:val="00993402"/>
    <w:rsid w:val="00993488"/>
    <w:rsid w:val="00993B45"/>
    <w:rsid w:val="00993C54"/>
    <w:rsid w:val="00994094"/>
    <w:rsid w:val="0099441D"/>
    <w:rsid w:val="0099499C"/>
    <w:rsid w:val="009958F9"/>
    <w:rsid w:val="00995974"/>
    <w:rsid w:val="00995ACB"/>
    <w:rsid w:val="00995B99"/>
    <w:rsid w:val="00995C7C"/>
    <w:rsid w:val="00995FE4"/>
    <w:rsid w:val="00996307"/>
    <w:rsid w:val="00996601"/>
    <w:rsid w:val="009966E5"/>
    <w:rsid w:val="009967BD"/>
    <w:rsid w:val="00996942"/>
    <w:rsid w:val="00996961"/>
    <w:rsid w:val="00996BCA"/>
    <w:rsid w:val="00996E04"/>
    <w:rsid w:val="00996E0E"/>
    <w:rsid w:val="00997127"/>
    <w:rsid w:val="009971A3"/>
    <w:rsid w:val="009972E4"/>
    <w:rsid w:val="00997D2A"/>
    <w:rsid w:val="00997EA7"/>
    <w:rsid w:val="009A0357"/>
    <w:rsid w:val="009A0399"/>
    <w:rsid w:val="009A06B4"/>
    <w:rsid w:val="009A0981"/>
    <w:rsid w:val="009A0B9F"/>
    <w:rsid w:val="009A0F2D"/>
    <w:rsid w:val="009A1008"/>
    <w:rsid w:val="009A188F"/>
    <w:rsid w:val="009A1AA3"/>
    <w:rsid w:val="009A1F2C"/>
    <w:rsid w:val="009A2303"/>
    <w:rsid w:val="009A291A"/>
    <w:rsid w:val="009A2969"/>
    <w:rsid w:val="009A323E"/>
    <w:rsid w:val="009A3798"/>
    <w:rsid w:val="009A3833"/>
    <w:rsid w:val="009A38CF"/>
    <w:rsid w:val="009A395E"/>
    <w:rsid w:val="009A3B78"/>
    <w:rsid w:val="009A3BD2"/>
    <w:rsid w:val="009A4210"/>
    <w:rsid w:val="009A470C"/>
    <w:rsid w:val="009A4C6D"/>
    <w:rsid w:val="009A520D"/>
    <w:rsid w:val="009A59D4"/>
    <w:rsid w:val="009A5F90"/>
    <w:rsid w:val="009A65B5"/>
    <w:rsid w:val="009A6AC2"/>
    <w:rsid w:val="009A721F"/>
    <w:rsid w:val="009A7224"/>
    <w:rsid w:val="009A731A"/>
    <w:rsid w:val="009A73D1"/>
    <w:rsid w:val="009A77AD"/>
    <w:rsid w:val="009A7A6D"/>
    <w:rsid w:val="009A7D1F"/>
    <w:rsid w:val="009A7FF9"/>
    <w:rsid w:val="009B0014"/>
    <w:rsid w:val="009B026D"/>
    <w:rsid w:val="009B028F"/>
    <w:rsid w:val="009B02D1"/>
    <w:rsid w:val="009B06F5"/>
    <w:rsid w:val="009B10CD"/>
    <w:rsid w:val="009B12D6"/>
    <w:rsid w:val="009B1AEB"/>
    <w:rsid w:val="009B1D40"/>
    <w:rsid w:val="009B1E60"/>
    <w:rsid w:val="009B2419"/>
    <w:rsid w:val="009B2468"/>
    <w:rsid w:val="009B2983"/>
    <w:rsid w:val="009B2CB4"/>
    <w:rsid w:val="009B2DED"/>
    <w:rsid w:val="009B2F0D"/>
    <w:rsid w:val="009B319C"/>
    <w:rsid w:val="009B3377"/>
    <w:rsid w:val="009B3586"/>
    <w:rsid w:val="009B360C"/>
    <w:rsid w:val="009B3DFC"/>
    <w:rsid w:val="009B4578"/>
    <w:rsid w:val="009B4612"/>
    <w:rsid w:val="009B4A53"/>
    <w:rsid w:val="009B4C67"/>
    <w:rsid w:val="009B4C7B"/>
    <w:rsid w:val="009B4CC2"/>
    <w:rsid w:val="009B50A2"/>
    <w:rsid w:val="009B5350"/>
    <w:rsid w:val="009B56C5"/>
    <w:rsid w:val="009B5F7D"/>
    <w:rsid w:val="009B6327"/>
    <w:rsid w:val="009B6415"/>
    <w:rsid w:val="009B6456"/>
    <w:rsid w:val="009B668D"/>
    <w:rsid w:val="009B6DB4"/>
    <w:rsid w:val="009B6E54"/>
    <w:rsid w:val="009B72C4"/>
    <w:rsid w:val="009B7515"/>
    <w:rsid w:val="009B7D58"/>
    <w:rsid w:val="009B7F4B"/>
    <w:rsid w:val="009C054B"/>
    <w:rsid w:val="009C0564"/>
    <w:rsid w:val="009C1442"/>
    <w:rsid w:val="009C2762"/>
    <w:rsid w:val="009C2A98"/>
    <w:rsid w:val="009C2D08"/>
    <w:rsid w:val="009C2DBD"/>
    <w:rsid w:val="009C30A3"/>
    <w:rsid w:val="009C361F"/>
    <w:rsid w:val="009C3763"/>
    <w:rsid w:val="009C403D"/>
    <w:rsid w:val="009C42A8"/>
    <w:rsid w:val="009C4BC6"/>
    <w:rsid w:val="009C4CE6"/>
    <w:rsid w:val="009C524B"/>
    <w:rsid w:val="009C5254"/>
    <w:rsid w:val="009C58B6"/>
    <w:rsid w:val="009C596E"/>
    <w:rsid w:val="009C5A21"/>
    <w:rsid w:val="009C5DFF"/>
    <w:rsid w:val="009C5F2C"/>
    <w:rsid w:val="009C61B2"/>
    <w:rsid w:val="009C65DF"/>
    <w:rsid w:val="009C662C"/>
    <w:rsid w:val="009C66EE"/>
    <w:rsid w:val="009C6B43"/>
    <w:rsid w:val="009C6D98"/>
    <w:rsid w:val="009C7301"/>
    <w:rsid w:val="009C7474"/>
    <w:rsid w:val="009C75CE"/>
    <w:rsid w:val="009C75F4"/>
    <w:rsid w:val="009C791D"/>
    <w:rsid w:val="009C7C70"/>
    <w:rsid w:val="009C7CC0"/>
    <w:rsid w:val="009C7EDC"/>
    <w:rsid w:val="009D0287"/>
    <w:rsid w:val="009D072D"/>
    <w:rsid w:val="009D0FED"/>
    <w:rsid w:val="009D1074"/>
    <w:rsid w:val="009D18E2"/>
    <w:rsid w:val="009D1E35"/>
    <w:rsid w:val="009D2382"/>
    <w:rsid w:val="009D23B9"/>
    <w:rsid w:val="009D2420"/>
    <w:rsid w:val="009D25D9"/>
    <w:rsid w:val="009D265B"/>
    <w:rsid w:val="009D2C2C"/>
    <w:rsid w:val="009D2C52"/>
    <w:rsid w:val="009D2DB5"/>
    <w:rsid w:val="009D2E58"/>
    <w:rsid w:val="009D3318"/>
    <w:rsid w:val="009D3576"/>
    <w:rsid w:val="009D3A47"/>
    <w:rsid w:val="009D3F5F"/>
    <w:rsid w:val="009D41FB"/>
    <w:rsid w:val="009D47B7"/>
    <w:rsid w:val="009D4A56"/>
    <w:rsid w:val="009D500E"/>
    <w:rsid w:val="009D560B"/>
    <w:rsid w:val="009D5B99"/>
    <w:rsid w:val="009D61AF"/>
    <w:rsid w:val="009D622B"/>
    <w:rsid w:val="009D6566"/>
    <w:rsid w:val="009D6709"/>
    <w:rsid w:val="009D6824"/>
    <w:rsid w:val="009D685C"/>
    <w:rsid w:val="009D69AC"/>
    <w:rsid w:val="009D6BC9"/>
    <w:rsid w:val="009D77A2"/>
    <w:rsid w:val="009D799C"/>
    <w:rsid w:val="009E075F"/>
    <w:rsid w:val="009E08D2"/>
    <w:rsid w:val="009E0B80"/>
    <w:rsid w:val="009E1675"/>
    <w:rsid w:val="009E18B8"/>
    <w:rsid w:val="009E1999"/>
    <w:rsid w:val="009E20BF"/>
    <w:rsid w:val="009E21F7"/>
    <w:rsid w:val="009E2246"/>
    <w:rsid w:val="009E22A2"/>
    <w:rsid w:val="009E2340"/>
    <w:rsid w:val="009E25F6"/>
    <w:rsid w:val="009E2894"/>
    <w:rsid w:val="009E2AF0"/>
    <w:rsid w:val="009E2CC9"/>
    <w:rsid w:val="009E2EC7"/>
    <w:rsid w:val="009E2F90"/>
    <w:rsid w:val="009E3061"/>
    <w:rsid w:val="009E32B0"/>
    <w:rsid w:val="009E353D"/>
    <w:rsid w:val="009E363C"/>
    <w:rsid w:val="009E3A2C"/>
    <w:rsid w:val="009E3B2D"/>
    <w:rsid w:val="009E3FA3"/>
    <w:rsid w:val="009E4479"/>
    <w:rsid w:val="009E4562"/>
    <w:rsid w:val="009E470E"/>
    <w:rsid w:val="009E4AAB"/>
    <w:rsid w:val="009E4B28"/>
    <w:rsid w:val="009E4E3C"/>
    <w:rsid w:val="009E4E74"/>
    <w:rsid w:val="009E4FC1"/>
    <w:rsid w:val="009E5066"/>
    <w:rsid w:val="009E521C"/>
    <w:rsid w:val="009E57FA"/>
    <w:rsid w:val="009E5817"/>
    <w:rsid w:val="009E591A"/>
    <w:rsid w:val="009E5B1B"/>
    <w:rsid w:val="009E5D9A"/>
    <w:rsid w:val="009E62E5"/>
    <w:rsid w:val="009E64CE"/>
    <w:rsid w:val="009E65D2"/>
    <w:rsid w:val="009E65D5"/>
    <w:rsid w:val="009E665A"/>
    <w:rsid w:val="009E6B10"/>
    <w:rsid w:val="009E6B57"/>
    <w:rsid w:val="009E6C04"/>
    <w:rsid w:val="009E6C7F"/>
    <w:rsid w:val="009E727F"/>
    <w:rsid w:val="009E7A57"/>
    <w:rsid w:val="009E7AD7"/>
    <w:rsid w:val="009E7DBB"/>
    <w:rsid w:val="009F042B"/>
    <w:rsid w:val="009F04D4"/>
    <w:rsid w:val="009F0888"/>
    <w:rsid w:val="009F08A2"/>
    <w:rsid w:val="009F09D5"/>
    <w:rsid w:val="009F14F1"/>
    <w:rsid w:val="009F18EF"/>
    <w:rsid w:val="009F1AB0"/>
    <w:rsid w:val="009F1B24"/>
    <w:rsid w:val="009F1C28"/>
    <w:rsid w:val="009F1CB4"/>
    <w:rsid w:val="009F1E61"/>
    <w:rsid w:val="009F1E73"/>
    <w:rsid w:val="009F2169"/>
    <w:rsid w:val="009F283C"/>
    <w:rsid w:val="009F29DE"/>
    <w:rsid w:val="009F29E7"/>
    <w:rsid w:val="009F2AFE"/>
    <w:rsid w:val="009F2D8F"/>
    <w:rsid w:val="009F31E9"/>
    <w:rsid w:val="009F3202"/>
    <w:rsid w:val="009F3216"/>
    <w:rsid w:val="009F3561"/>
    <w:rsid w:val="009F35D8"/>
    <w:rsid w:val="009F3727"/>
    <w:rsid w:val="009F4764"/>
    <w:rsid w:val="009F4A38"/>
    <w:rsid w:val="009F4D48"/>
    <w:rsid w:val="009F4F00"/>
    <w:rsid w:val="009F503F"/>
    <w:rsid w:val="009F5056"/>
    <w:rsid w:val="009F50BC"/>
    <w:rsid w:val="009F5D42"/>
    <w:rsid w:val="009F6103"/>
    <w:rsid w:val="009F6563"/>
    <w:rsid w:val="009F65F3"/>
    <w:rsid w:val="009F6BF6"/>
    <w:rsid w:val="009F6D4D"/>
    <w:rsid w:val="009F6E0C"/>
    <w:rsid w:val="009F6E32"/>
    <w:rsid w:val="009F6ED2"/>
    <w:rsid w:val="009F70C4"/>
    <w:rsid w:val="009F72EC"/>
    <w:rsid w:val="009F7370"/>
    <w:rsid w:val="009F7419"/>
    <w:rsid w:val="009F78A1"/>
    <w:rsid w:val="009F79C7"/>
    <w:rsid w:val="00A0038D"/>
    <w:rsid w:val="00A00C9F"/>
    <w:rsid w:val="00A00CA1"/>
    <w:rsid w:val="00A00D61"/>
    <w:rsid w:val="00A00D70"/>
    <w:rsid w:val="00A00F39"/>
    <w:rsid w:val="00A010C9"/>
    <w:rsid w:val="00A01492"/>
    <w:rsid w:val="00A0190F"/>
    <w:rsid w:val="00A01C3F"/>
    <w:rsid w:val="00A020D4"/>
    <w:rsid w:val="00A02194"/>
    <w:rsid w:val="00A02495"/>
    <w:rsid w:val="00A0250B"/>
    <w:rsid w:val="00A026AF"/>
    <w:rsid w:val="00A02929"/>
    <w:rsid w:val="00A02FA2"/>
    <w:rsid w:val="00A03033"/>
    <w:rsid w:val="00A0321D"/>
    <w:rsid w:val="00A0329A"/>
    <w:rsid w:val="00A034A9"/>
    <w:rsid w:val="00A03561"/>
    <w:rsid w:val="00A03A50"/>
    <w:rsid w:val="00A042FC"/>
    <w:rsid w:val="00A0433B"/>
    <w:rsid w:val="00A04494"/>
    <w:rsid w:val="00A04CC3"/>
    <w:rsid w:val="00A04D4A"/>
    <w:rsid w:val="00A04E2D"/>
    <w:rsid w:val="00A05253"/>
    <w:rsid w:val="00A06428"/>
    <w:rsid w:val="00A064EC"/>
    <w:rsid w:val="00A06918"/>
    <w:rsid w:val="00A069A1"/>
    <w:rsid w:val="00A071D8"/>
    <w:rsid w:val="00A07630"/>
    <w:rsid w:val="00A07F54"/>
    <w:rsid w:val="00A10668"/>
    <w:rsid w:val="00A106D4"/>
    <w:rsid w:val="00A107D4"/>
    <w:rsid w:val="00A1085C"/>
    <w:rsid w:val="00A1087E"/>
    <w:rsid w:val="00A109E8"/>
    <w:rsid w:val="00A10B99"/>
    <w:rsid w:val="00A11348"/>
    <w:rsid w:val="00A11389"/>
    <w:rsid w:val="00A113C8"/>
    <w:rsid w:val="00A1149A"/>
    <w:rsid w:val="00A1151A"/>
    <w:rsid w:val="00A11A56"/>
    <w:rsid w:val="00A11B0D"/>
    <w:rsid w:val="00A11DD2"/>
    <w:rsid w:val="00A12117"/>
    <w:rsid w:val="00A128E1"/>
    <w:rsid w:val="00A1292C"/>
    <w:rsid w:val="00A12BD0"/>
    <w:rsid w:val="00A12CE8"/>
    <w:rsid w:val="00A130A0"/>
    <w:rsid w:val="00A138BC"/>
    <w:rsid w:val="00A13ABF"/>
    <w:rsid w:val="00A13C21"/>
    <w:rsid w:val="00A13C6D"/>
    <w:rsid w:val="00A1434A"/>
    <w:rsid w:val="00A14724"/>
    <w:rsid w:val="00A14C24"/>
    <w:rsid w:val="00A14E53"/>
    <w:rsid w:val="00A15001"/>
    <w:rsid w:val="00A1503F"/>
    <w:rsid w:val="00A15494"/>
    <w:rsid w:val="00A156C1"/>
    <w:rsid w:val="00A15A82"/>
    <w:rsid w:val="00A15BB1"/>
    <w:rsid w:val="00A1604C"/>
    <w:rsid w:val="00A16585"/>
    <w:rsid w:val="00A16609"/>
    <w:rsid w:val="00A1678F"/>
    <w:rsid w:val="00A16AC6"/>
    <w:rsid w:val="00A16DC1"/>
    <w:rsid w:val="00A17009"/>
    <w:rsid w:val="00A17297"/>
    <w:rsid w:val="00A1752C"/>
    <w:rsid w:val="00A1797B"/>
    <w:rsid w:val="00A17A5A"/>
    <w:rsid w:val="00A17FD2"/>
    <w:rsid w:val="00A20214"/>
    <w:rsid w:val="00A20311"/>
    <w:rsid w:val="00A206EF"/>
    <w:rsid w:val="00A20946"/>
    <w:rsid w:val="00A20CDC"/>
    <w:rsid w:val="00A21110"/>
    <w:rsid w:val="00A21179"/>
    <w:rsid w:val="00A22A46"/>
    <w:rsid w:val="00A22A73"/>
    <w:rsid w:val="00A22BCF"/>
    <w:rsid w:val="00A22CEC"/>
    <w:rsid w:val="00A22FAD"/>
    <w:rsid w:val="00A2303F"/>
    <w:rsid w:val="00A23068"/>
    <w:rsid w:val="00A234C4"/>
    <w:rsid w:val="00A23638"/>
    <w:rsid w:val="00A23737"/>
    <w:rsid w:val="00A24013"/>
    <w:rsid w:val="00A2412F"/>
    <w:rsid w:val="00A24165"/>
    <w:rsid w:val="00A24AA9"/>
    <w:rsid w:val="00A24ABE"/>
    <w:rsid w:val="00A24BA2"/>
    <w:rsid w:val="00A24F52"/>
    <w:rsid w:val="00A25060"/>
    <w:rsid w:val="00A25326"/>
    <w:rsid w:val="00A256ED"/>
    <w:rsid w:val="00A25775"/>
    <w:rsid w:val="00A257DA"/>
    <w:rsid w:val="00A25B7F"/>
    <w:rsid w:val="00A25C3A"/>
    <w:rsid w:val="00A26205"/>
    <w:rsid w:val="00A262A6"/>
    <w:rsid w:val="00A26426"/>
    <w:rsid w:val="00A2662D"/>
    <w:rsid w:val="00A266C6"/>
    <w:rsid w:val="00A27559"/>
    <w:rsid w:val="00A27B86"/>
    <w:rsid w:val="00A27CA7"/>
    <w:rsid w:val="00A307F7"/>
    <w:rsid w:val="00A30A1B"/>
    <w:rsid w:val="00A31073"/>
    <w:rsid w:val="00A310A9"/>
    <w:rsid w:val="00A310B0"/>
    <w:rsid w:val="00A319B6"/>
    <w:rsid w:val="00A31D50"/>
    <w:rsid w:val="00A31DA3"/>
    <w:rsid w:val="00A31E7B"/>
    <w:rsid w:val="00A32351"/>
    <w:rsid w:val="00A32669"/>
    <w:rsid w:val="00A326A1"/>
    <w:rsid w:val="00A32B3D"/>
    <w:rsid w:val="00A32CCE"/>
    <w:rsid w:val="00A33075"/>
    <w:rsid w:val="00A33270"/>
    <w:rsid w:val="00A33322"/>
    <w:rsid w:val="00A3332E"/>
    <w:rsid w:val="00A33B19"/>
    <w:rsid w:val="00A33D1B"/>
    <w:rsid w:val="00A341B1"/>
    <w:rsid w:val="00A3424E"/>
    <w:rsid w:val="00A3429F"/>
    <w:rsid w:val="00A342CB"/>
    <w:rsid w:val="00A34402"/>
    <w:rsid w:val="00A3468A"/>
    <w:rsid w:val="00A3495F"/>
    <w:rsid w:val="00A34BC8"/>
    <w:rsid w:val="00A34EAC"/>
    <w:rsid w:val="00A35070"/>
    <w:rsid w:val="00A35B53"/>
    <w:rsid w:val="00A35D39"/>
    <w:rsid w:val="00A35EAA"/>
    <w:rsid w:val="00A36436"/>
    <w:rsid w:val="00A3677F"/>
    <w:rsid w:val="00A36793"/>
    <w:rsid w:val="00A36827"/>
    <w:rsid w:val="00A36A93"/>
    <w:rsid w:val="00A36BB7"/>
    <w:rsid w:val="00A375AC"/>
    <w:rsid w:val="00A37669"/>
    <w:rsid w:val="00A3771D"/>
    <w:rsid w:val="00A37894"/>
    <w:rsid w:val="00A37A8C"/>
    <w:rsid w:val="00A37DDD"/>
    <w:rsid w:val="00A4005A"/>
    <w:rsid w:val="00A400C4"/>
    <w:rsid w:val="00A4018B"/>
    <w:rsid w:val="00A40961"/>
    <w:rsid w:val="00A40BFE"/>
    <w:rsid w:val="00A40C81"/>
    <w:rsid w:val="00A40D36"/>
    <w:rsid w:val="00A40D38"/>
    <w:rsid w:val="00A41307"/>
    <w:rsid w:val="00A41386"/>
    <w:rsid w:val="00A41815"/>
    <w:rsid w:val="00A41B15"/>
    <w:rsid w:val="00A41BD6"/>
    <w:rsid w:val="00A42698"/>
    <w:rsid w:val="00A43215"/>
    <w:rsid w:val="00A4393E"/>
    <w:rsid w:val="00A443F5"/>
    <w:rsid w:val="00A447B5"/>
    <w:rsid w:val="00A44906"/>
    <w:rsid w:val="00A44A05"/>
    <w:rsid w:val="00A45EC8"/>
    <w:rsid w:val="00A465FE"/>
    <w:rsid w:val="00A466FA"/>
    <w:rsid w:val="00A467DB"/>
    <w:rsid w:val="00A46A74"/>
    <w:rsid w:val="00A46FDA"/>
    <w:rsid w:val="00A471B5"/>
    <w:rsid w:val="00A471B9"/>
    <w:rsid w:val="00A47252"/>
    <w:rsid w:val="00A4744A"/>
    <w:rsid w:val="00A475DF"/>
    <w:rsid w:val="00A476FB"/>
    <w:rsid w:val="00A47B3C"/>
    <w:rsid w:val="00A47B93"/>
    <w:rsid w:val="00A47DC5"/>
    <w:rsid w:val="00A50305"/>
    <w:rsid w:val="00A50322"/>
    <w:rsid w:val="00A5077F"/>
    <w:rsid w:val="00A510AE"/>
    <w:rsid w:val="00A51612"/>
    <w:rsid w:val="00A51D3B"/>
    <w:rsid w:val="00A5207C"/>
    <w:rsid w:val="00A5210A"/>
    <w:rsid w:val="00A52281"/>
    <w:rsid w:val="00A52B55"/>
    <w:rsid w:val="00A52CC4"/>
    <w:rsid w:val="00A52E6F"/>
    <w:rsid w:val="00A52FD3"/>
    <w:rsid w:val="00A5303A"/>
    <w:rsid w:val="00A533BB"/>
    <w:rsid w:val="00A53562"/>
    <w:rsid w:val="00A53AC6"/>
    <w:rsid w:val="00A53CC3"/>
    <w:rsid w:val="00A53DCF"/>
    <w:rsid w:val="00A54218"/>
    <w:rsid w:val="00A54302"/>
    <w:rsid w:val="00A543C8"/>
    <w:rsid w:val="00A543EF"/>
    <w:rsid w:val="00A54627"/>
    <w:rsid w:val="00A548A0"/>
    <w:rsid w:val="00A54F13"/>
    <w:rsid w:val="00A55204"/>
    <w:rsid w:val="00A55297"/>
    <w:rsid w:val="00A556FB"/>
    <w:rsid w:val="00A55CA8"/>
    <w:rsid w:val="00A55D63"/>
    <w:rsid w:val="00A562CB"/>
    <w:rsid w:val="00A5653C"/>
    <w:rsid w:val="00A565A8"/>
    <w:rsid w:val="00A57997"/>
    <w:rsid w:val="00A57D70"/>
    <w:rsid w:val="00A606B7"/>
    <w:rsid w:val="00A6100D"/>
    <w:rsid w:val="00A618C8"/>
    <w:rsid w:val="00A61970"/>
    <w:rsid w:val="00A61A44"/>
    <w:rsid w:val="00A61EEE"/>
    <w:rsid w:val="00A622AC"/>
    <w:rsid w:val="00A62319"/>
    <w:rsid w:val="00A62707"/>
    <w:rsid w:val="00A62951"/>
    <w:rsid w:val="00A62991"/>
    <w:rsid w:val="00A62A00"/>
    <w:rsid w:val="00A62B97"/>
    <w:rsid w:val="00A62B9E"/>
    <w:rsid w:val="00A62BE4"/>
    <w:rsid w:val="00A631D2"/>
    <w:rsid w:val="00A63423"/>
    <w:rsid w:val="00A635D9"/>
    <w:rsid w:val="00A639FC"/>
    <w:rsid w:val="00A63CC7"/>
    <w:rsid w:val="00A63FA7"/>
    <w:rsid w:val="00A649BF"/>
    <w:rsid w:val="00A64F0D"/>
    <w:rsid w:val="00A64F48"/>
    <w:rsid w:val="00A64FC2"/>
    <w:rsid w:val="00A657ED"/>
    <w:rsid w:val="00A65811"/>
    <w:rsid w:val="00A65A84"/>
    <w:rsid w:val="00A65C81"/>
    <w:rsid w:val="00A65C82"/>
    <w:rsid w:val="00A66188"/>
    <w:rsid w:val="00A662D7"/>
    <w:rsid w:val="00A6655A"/>
    <w:rsid w:val="00A6683F"/>
    <w:rsid w:val="00A6690A"/>
    <w:rsid w:val="00A66916"/>
    <w:rsid w:val="00A66C0E"/>
    <w:rsid w:val="00A66CDF"/>
    <w:rsid w:val="00A673FF"/>
    <w:rsid w:val="00A6742C"/>
    <w:rsid w:val="00A675E4"/>
    <w:rsid w:val="00A677FC"/>
    <w:rsid w:val="00A6795D"/>
    <w:rsid w:val="00A67CD7"/>
    <w:rsid w:val="00A70299"/>
    <w:rsid w:val="00A70496"/>
    <w:rsid w:val="00A707E5"/>
    <w:rsid w:val="00A70916"/>
    <w:rsid w:val="00A70E90"/>
    <w:rsid w:val="00A70E97"/>
    <w:rsid w:val="00A70EFF"/>
    <w:rsid w:val="00A711C3"/>
    <w:rsid w:val="00A711EC"/>
    <w:rsid w:val="00A71618"/>
    <w:rsid w:val="00A719A0"/>
    <w:rsid w:val="00A71A7B"/>
    <w:rsid w:val="00A71D6B"/>
    <w:rsid w:val="00A71DCD"/>
    <w:rsid w:val="00A72148"/>
    <w:rsid w:val="00A722C5"/>
    <w:rsid w:val="00A72462"/>
    <w:rsid w:val="00A72581"/>
    <w:rsid w:val="00A72984"/>
    <w:rsid w:val="00A72993"/>
    <w:rsid w:val="00A72A4B"/>
    <w:rsid w:val="00A73374"/>
    <w:rsid w:val="00A73627"/>
    <w:rsid w:val="00A737CD"/>
    <w:rsid w:val="00A73E86"/>
    <w:rsid w:val="00A74285"/>
    <w:rsid w:val="00A74469"/>
    <w:rsid w:val="00A7448C"/>
    <w:rsid w:val="00A74615"/>
    <w:rsid w:val="00A74822"/>
    <w:rsid w:val="00A74A16"/>
    <w:rsid w:val="00A74CD1"/>
    <w:rsid w:val="00A756BE"/>
    <w:rsid w:val="00A75A92"/>
    <w:rsid w:val="00A75B20"/>
    <w:rsid w:val="00A75BFE"/>
    <w:rsid w:val="00A7621C"/>
    <w:rsid w:val="00A76344"/>
    <w:rsid w:val="00A76461"/>
    <w:rsid w:val="00A76740"/>
    <w:rsid w:val="00A76879"/>
    <w:rsid w:val="00A7698F"/>
    <w:rsid w:val="00A76A32"/>
    <w:rsid w:val="00A76AC5"/>
    <w:rsid w:val="00A76ACE"/>
    <w:rsid w:val="00A76D7A"/>
    <w:rsid w:val="00A76EB7"/>
    <w:rsid w:val="00A76ED2"/>
    <w:rsid w:val="00A76FA6"/>
    <w:rsid w:val="00A7708D"/>
    <w:rsid w:val="00A77174"/>
    <w:rsid w:val="00A772CC"/>
    <w:rsid w:val="00A77948"/>
    <w:rsid w:val="00A77A3B"/>
    <w:rsid w:val="00A77BF2"/>
    <w:rsid w:val="00A80106"/>
    <w:rsid w:val="00A80185"/>
    <w:rsid w:val="00A8089A"/>
    <w:rsid w:val="00A80CD1"/>
    <w:rsid w:val="00A80FF5"/>
    <w:rsid w:val="00A81211"/>
    <w:rsid w:val="00A81783"/>
    <w:rsid w:val="00A818AF"/>
    <w:rsid w:val="00A81976"/>
    <w:rsid w:val="00A81A4A"/>
    <w:rsid w:val="00A81B3E"/>
    <w:rsid w:val="00A82216"/>
    <w:rsid w:val="00A82240"/>
    <w:rsid w:val="00A82295"/>
    <w:rsid w:val="00A82668"/>
    <w:rsid w:val="00A8273F"/>
    <w:rsid w:val="00A82822"/>
    <w:rsid w:val="00A828CE"/>
    <w:rsid w:val="00A82D02"/>
    <w:rsid w:val="00A83082"/>
    <w:rsid w:val="00A83137"/>
    <w:rsid w:val="00A831B7"/>
    <w:rsid w:val="00A83207"/>
    <w:rsid w:val="00A833A9"/>
    <w:rsid w:val="00A83981"/>
    <w:rsid w:val="00A83A8B"/>
    <w:rsid w:val="00A83BC8"/>
    <w:rsid w:val="00A83BD2"/>
    <w:rsid w:val="00A841E7"/>
    <w:rsid w:val="00A84943"/>
    <w:rsid w:val="00A84971"/>
    <w:rsid w:val="00A849E3"/>
    <w:rsid w:val="00A84A15"/>
    <w:rsid w:val="00A84E92"/>
    <w:rsid w:val="00A84EE7"/>
    <w:rsid w:val="00A8553C"/>
    <w:rsid w:val="00A85765"/>
    <w:rsid w:val="00A85A10"/>
    <w:rsid w:val="00A85A9A"/>
    <w:rsid w:val="00A85E0E"/>
    <w:rsid w:val="00A85E22"/>
    <w:rsid w:val="00A86632"/>
    <w:rsid w:val="00A866D8"/>
    <w:rsid w:val="00A86775"/>
    <w:rsid w:val="00A869C3"/>
    <w:rsid w:val="00A86ABF"/>
    <w:rsid w:val="00A86E8A"/>
    <w:rsid w:val="00A86F19"/>
    <w:rsid w:val="00A87650"/>
    <w:rsid w:val="00A87749"/>
    <w:rsid w:val="00A87772"/>
    <w:rsid w:val="00A878B2"/>
    <w:rsid w:val="00A87A66"/>
    <w:rsid w:val="00A87E2A"/>
    <w:rsid w:val="00A901B0"/>
    <w:rsid w:val="00A903C8"/>
    <w:rsid w:val="00A905D3"/>
    <w:rsid w:val="00A90745"/>
    <w:rsid w:val="00A90862"/>
    <w:rsid w:val="00A90DE0"/>
    <w:rsid w:val="00A911AE"/>
    <w:rsid w:val="00A91360"/>
    <w:rsid w:val="00A915C3"/>
    <w:rsid w:val="00A91D18"/>
    <w:rsid w:val="00A92096"/>
    <w:rsid w:val="00A927CA"/>
    <w:rsid w:val="00A927CB"/>
    <w:rsid w:val="00A9289D"/>
    <w:rsid w:val="00A92988"/>
    <w:rsid w:val="00A92B30"/>
    <w:rsid w:val="00A93145"/>
    <w:rsid w:val="00A9336C"/>
    <w:rsid w:val="00A93A25"/>
    <w:rsid w:val="00A93B16"/>
    <w:rsid w:val="00A93BB6"/>
    <w:rsid w:val="00A93EFC"/>
    <w:rsid w:val="00A93F97"/>
    <w:rsid w:val="00A94385"/>
    <w:rsid w:val="00A948A6"/>
    <w:rsid w:val="00A94907"/>
    <w:rsid w:val="00A94AFE"/>
    <w:rsid w:val="00A94CCF"/>
    <w:rsid w:val="00A952CF"/>
    <w:rsid w:val="00A9544E"/>
    <w:rsid w:val="00A9566F"/>
    <w:rsid w:val="00A95838"/>
    <w:rsid w:val="00A95C1C"/>
    <w:rsid w:val="00A95EF7"/>
    <w:rsid w:val="00A95F4A"/>
    <w:rsid w:val="00A96151"/>
    <w:rsid w:val="00A963ED"/>
    <w:rsid w:val="00A96C20"/>
    <w:rsid w:val="00A96DE0"/>
    <w:rsid w:val="00A970AD"/>
    <w:rsid w:val="00A970FE"/>
    <w:rsid w:val="00A9723A"/>
    <w:rsid w:val="00A972C1"/>
    <w:rsid w:val="00A9730F"/>
    <w:rsid w:val="00A97B3B"/>
    <w:rsid w:val="00A97CFA"/>
    <w:rsid w:val="00AA0024"/>
    <w:rsid w:val="00AA0264"/>
    <w:rsid w:val="00AA02E8"/>
    <w:rsid w:val="00AA072E"/>
    <w:rsid w:val="00AA0A04"/>
    <w:rsid w:val="00AA0A20"/>
    <w:rsid w:val="00AA0EA4"/>
    <w:rsid w:val="00AA0FA9"/>
    <w:rsid w:val="00AA1914"/>
    <w:rsid w:val="00AA1D1D"/>
    <w:rsid w:val="00AA1DFA"/>
    <w:rsid w:val="00AA2035"/>
    <w:rsid w:val="00AA22C0"/>
    <w:rsid w:val="00AA38F8"/>
    <w:rsid w:val="00AA411E"/>
    <w:rsid w:val="00AA41E4"/>
    <w:rsid w:val="00AA46D9"/>
    <w:rsid w:val="00AA49FF"/>
    <w:rsid w:val="00AA4FC3"/>
    <w:rsid w:val="00AA5041"/>
    <w:rsid w:val="00AA510E"/>
    <w:rsid w:val="00AA55E9"/>
    <w:rsid w:val="00AA56C8"/>
    <w:rsid w:val="00AA5726"/>
    <w:rsid w:val="00AA5F15"/>
    <w:rsid w:val="00AA5FCD"/>
    <w:rsid w:val="00AA624F"/>
    <w:rsid w:val="00AA6745"/>
    <w:rsid w:val="00AA6993"/>
    <w:rsid w:val="00AA6C6D"/>
    <w:rsid w:val="00AA6DA9"/>
    <w:rsid w:val="00AA6F3D"/>
    <w:rsid w:val="00AA74F8"/>
    <w:rsid w:val="00AA7529"/>
    <w:rsid w:val="00AA7559"/>
    <w:rsid w:val="00AA7612"/>
    <w:rsid w:val="00AA764F"/>
    <w:rsid w:val="00AA77EB"/>
    <w:rsid w:val="00AA79D3"/>
    <w:rsid w:val="00AA7A01"/>
    <w:rsid w:val="00AA7A11"/>
    <w:rsid w:val="00AA7C1F"/>
    <w:rsid w:val="00AA7D4D"/>
    <w:rsid w:val="00AB01FE"/>
    <w:rsid w:val="00AB0814"/>
    <w:rsid w:val="00AB08DC"/>
    <w:rsid w:val="00AB090F"/>
    <w:rsid w:val="00AB0ABA"/>
    <w:rsid w:val="00AB0E4F"/>
    <w:rsid w:val="00AB0F59"/>
    <w:rsid w:val="00AB1833"/>
    <w:rsid w:val="00AB1AB0"/>
    <w:rsid w:val="00AB1D08"/>
    <w:rsid w:val="00AB1D92"/>
    <w:rsid w:val="00AB2029"/>
    <w:rsid w:val="00AB2686"/>
    <w:rsid w:val="00AB2A20"/>
    <w:rsid w:val="00AB2BF2"/>
    <w:rsid w:val="00AB2EC6"/>
    <w:rsid w:val="00AB316B"/>
    <w:rsid w:val="00AB3457"/>
    <w:rsid w:val="00AB354E"/>
    <w:rsid w:val="00AB3595"/>
    <w:rsid w:val="00AB3A80"/>
    <w:rsid w:val="00AB4029"/>
    <w:rsid w:val="00AB451B"/>
    <w:rsid w:val="00AB4529"/>
    <w:rsid w:val="00AB4551"/>
    <w:rsid w:val="00AB56FE"/>
    <w:rsid w:val="00AB60CA"/>
    <w:rsid w:val="00AB621F"/>
    <w:rsid w:val="00AB637C"/>
    <w:rsid w:val="00AB6432"/>
    <w:rsid w:val="00AB652D"/>
    <w:rsid w:val="00AB65EA"/>
    <w:rsid w:val="00AB6B95"/>
    <w:rsid w:val="00AB6D94"/>
    <w:rsid w:val="00AB6DBE"/>
    <w:rsid w:val="00AB720C"/>
    <w:rsid w:val="00AB725C"/>
    <w:rsid w:val="00AB73FA"/>
    <w:rsid w:val="00AB74F0"/>
    <w:rsid w:val="00AB7939"/>
    <w:rsid w:val="00AB79E4"/>
    <w:rsid w:val="00AB7D89"/>
    <w:rsid w:val="00AB7ED5"/>
    <w:rsid w:val="00AC09B4"/>
    <w:rsid w:val="00AC0E5B"/>
    <w:rsid w:val="00AC1020"/>
    <w:rsid w:val="00AC165A"/>
    <w:rsid w:val="00AC17CC"/>
    <w:rsid w:val="00AC1B2E"/>
    <w:rsid w:val="00AC1EAC"/>
    <w:rsid w:val="00AC1F00"/>
    <w:rsid w:val="00AC2468"/>
    <w:rsid w:val="00AC2BEE"/>
    <w:rsid w:val="00AC3106"/>
    <w:rsid w:val="00AC318F"/>
    <w:rsid w:val="00AC339C"/>
    <w:rsid w:val="00AC3E97"/>
    <w:rsid w:val="00AC3FE7"/>
    <w:rsid w:val="00AC4746"/>
    <w:rsid w:val="00AC4ABA"/>
    <w:rsid w:val="00AC4E2E"/>
    <w:rsid w:val="00AC4EB0"/>
    <w:rsid w:val="00AC59CD"/>
    <w:rsid w:val="00AC5F36"/>
    <w:rsid w:val="00AC611B"/>
    <w:rsid w:val="00AC6564"/>
    <w:rsid w:val="00AC6AA2"/>
    <w:rsid w:val="00AC6B08"/>
    <w:rsid w:val="00AC6B9A"/>
    <w:rsid w:val="00AC6B9D"/>
    <w:rsid w:val="00AC77A6"/>
    <w:rsid w:val="00AC77FD"/>
    <w:rsid w:val="00AC7AA6"/>
    <w:rsid w:val="00AC7EC4"/>
    <w:rsid w:val="00AD0332"/>
    <w:rsid w:val="00AD0394"/>
    <w:rsid w:val="00AD0480"/>
    <w:rsid w:val="00AD06EF"/>
    <w:rsid w:val="00AD0A4C"/>
    <w:rsid w:val="00AD0BA7"/>
    <w:rsid w:val="00AD1003"/>
    <w:rsid w:val="00AD1544"/>
    <w:rsid w:val="00AD1C3C"/>
    <w:rsid w:val="00AD1DE1"/>
    <w:rsid w:val="00AD1DEF"/>
    <w:rsid w:val="00AD20D8"/>
    <w:rsid w:val="00AD2173"/>
    <w:rsid w:val="00AD25AF"/>
    <w:rsid w:val="00AD276E"/>
    <w:rsid w:val="00AD27AC"/>
    <w:rsid w:val="00AD3057"/>
    <w:rsid w:val="00AD3695"/>
    <w:rsid w:val="00AD3959"/>
    <w:rsid w:val="00AD3A5E"/>
    <w:rsid w:val="00AD3AB9"/>
    <w:rsid w:val="00AD3CDD"/>
    <w:rsid w:val="00AD3D8B"/>
    <w:rsid w:val="00AD4071"/>
    <w:rsid w:val="00AD4186"/>
    <w:rsid w:val="00AD42D3"/>
    <w:rsid w:val="00AD4315"/>
    <w:rsid w:val="00AD48DE"/>
    <w:rsid w:val="00AD4CE0"/>
    <w:rsid w:val="00AD508B"/>
    <w:rsid w:val="00AD5CCE"/>
    <w:rsid w:val="00AD640F"/>
    <w:rsid w:val="00AD6425"/>
    <w:rsid w:val="00AD65BE"/>
    <w:rsid w:val="00AD6B6A"/>
    <w:rsid w:val="00AD70EB"/>
    <w:rsid w:val="00AD73DB"/>
    <w:rsid w:val="00AD7E2C"/>
    <w:rsid w:val="00AE04E5"/>
    <w:rsid w:val="00AE059E"/>
    <w:rsid w:val="00AE07A7"/>
    <w:rsid w:val="00AE0A23"/>
    <w:rsid w:val="00AE0D9E"/>
    <w:rsid w:val="00AE0FF3"/>
    <w:rsid w:val="00AE11D4"/>
    <w:rsid w:val="00AE129D"/>
    <w:rsid w:val="00AE138A"/>
    <w:rsid w:val="00AE1E5C"/>
    <w:rsid w:val="00AE1F86"/>
    <w:rsid w:val="00AE27D2"/>
    <w:rsid w:val="00AE2B62"/>
    <w:rsid w:val="00AE37EF"/>
    <w:rsid w:val="00AE3896"/>
    <w:rsid w:val="00AE47F3"/>
    <w:rsid w:val="00AE4928"/>
    <w:rsid w:val="00AE4C1B"/>
    <w:rsid w:val="00AE5011"/>
    <w:rsid w:val="00AE515F"/>
    <w:rsid w:val="00AE5959"/>
    <w:rsid w:val="00AE5E8D"/>
    <w:rsid w:val="00AE5EAF"/>
    <w:rsid w:val="00AE688C"/>
    <w:rsid w:val="00AE6893"/>
    <w:rsid w:val="00AE6A17"/>
    <w:rsid w:val="00AE6C32"/>
    <w:rsid w:val="00AE6C72"/>
    <w:rsid w:val="00AE6DC6"/>
    <w:rsid w:val="00AE702D"/>
    <w:rsid w:val="00AE7063"/>
    <w:rsid w:val="00AE706F"/>
    <w:rsid w:val="00AE717F"/>
    <w:rsid w:val="00AE72DE"/>
    <w:rsid w:val="00AE744D"/>
    <w:rsid w:val="00AE7786"/>
    <w:rsid w:val="00AE793F"/>
    <w:rsid w:val="00AE7A50"/>
    <w:rsid w:val="00AE7B3E"/>
    <w:rsid w:val="00AE7B56"/>
    <w:rsid w:val="00AE7EC2"/>
    <w:rsid w:val="00AF0331"/>
    <w:rsid w:val="00AF0DAD"/>
    <w:rsid w:val="00AF0E62"/>
    <w:rsid w:val="00AF0EFB"/>
    <w:rsid w:val="00AF1348"/>
    <w:rsid w:val="00AF1877"/>
    <w:rsid w:val="00AF1B11"/>
    <w:rsid w:val="00AF1E61"/>
    <w:rsid w:val="00AF1F45"/>
    <w:rsid w:val="00AF23C6"/>
    <w:rsid w:val="00AF24A7"/>
    <w:rsid w:val="00AF29E7"/>
    <w:rsid w:val="00AF2B91"/>
    <w:rsid w:val="00AF2E25"/>
    <w:rsid w:val="00AF2EE1"/>
    <w:rsid w:val="00AF2F08"/>
    <w:rsid w:val="00AF2FD8"/>
    <w:rsid w:val="00AF3004"/>
    <w:rsid w:val="00AF389C"/>
    <w:rsid w:val="00AF3B6D"/>
    <w:rsid w:val="00AF3DDE"/>
    <w:rsid w:val="00AF412E"/>
    <w:rsid w:val="00AF428D"/>
    <w:rsid w:val="00AF43FF"/>
    <w:rsid w:val="00AF45E8"/>
    <w:rsid w:val="00AF479E"/>
    <w:rsid w:val="00AF4B89"/>
    <w:rsid w:val="00AF4E68"/>
    <w:rsid w:val="00AF5659"/>
    <w:rsid w:val="00AF59C9"/>
    <w:rsid w:val="00AF5A95"/>
    <w:rsid w:val="00AF5ABF"/>
    <w:rsid w:val="00AF5B57"/>
    <w:rsid w:val="00AF5B60"/>
    <w:rsid w:val="00AF5DCB"/>
    <w:rsid w:val="00AF5DCD"/>
    <w:rsid w:val="00AF608A"/>
    <w:rsid w:val="00AF62C5"/>
    <w:rsid w:val="00AF647B"/>
    <w:rsid w:val="00AF6766"/>
    <w:rsid w:val="00AF68A4"/>
    <w:rsid w:val="00AF6ACA"/>
    <w:rsid w:val="00AF6D73"/>
    <w:rsid w:val="00AF73AB"/>
    <w:rsid w:val="00AF792E"/>
    <w:rsid w:val="00AF7ACA"/>
    <w:rsid w:val="00AF7B6D"/>
    <w:rsid w:val="00AF7D63"/>
    <w:rsid w:val="00AF7DED"/>
    <w:rsid w:val="00B000F0"/>
    <w:rsid w:val="00B006DD"/>
    <w:rsid w:val="00B008C1"/>
    <w:rsid w:val="00B00986"/>
    <w:rsid w:val="00B00A9D"/>
    <w:rsid w:val="00B00B2F"/>
    <w:rsid w:val="00B00B51"/>
    <w:rsid w:val="00B00C69"/>
    <w:rsid w:val="00B00E6F"/>
    <w:rsid w:val="00B00EC0"/>
    <w:rsid w:val="00B01338"/>
    <w:rsid w:val="00B013B9"/>
    <w:rsid w:val="00B015D0"/>
    <w:rsid w:val="00B01866"/>
    <w:rsid w:val="00B0193C"/>
    <w:rsid w:val="00B019E2"/>
    <w:rsid w:val="00B01BB4"/>
    <w:rsid w:val="00B01C4F"/>
    <w:rsid w:val="00B02328"/>
    <w:rsid w:val="00B028E8"/>
    <w:rsid w:val="00B02CDB"/>
    <w:rsid w:val="00B03138"/>
    <w:rsid w:val="00B03A53"/>
    <w:rsid w:val="00B03AAC"/>
    <w:rsid w:val="00B03AF9"/>
    <w:rsid w:val="00B0421D"/>
    <w:rsid w:val="00B048EF"/>
    <w:rsid w:val="00B04C6A"/>
    <w:rsid w:val="00B04F1B"/>
    <w:rsid w:val="00B05842"/>
    <w:rsid w:val="00B05B13"/>
    <w:rsid w:val="00B05B55"/>
    <w:rsid w:val="00B05DFB"/>
    <w:rsid w:val="00B05FB7"/>
    <w:rsid w:val="00B06282"/>
    <w:rsid w:val="00B063C8"/>
    <w:rsid w:val="00B06503"/>
    <w:rsid w:val="00B065B6"/>
    <w:rsid w:val="00B066F9"/>
    <w:rsid w:val="00B068E9"/>
    <w:rsid w:val="00B06A6B"/>
    <w:rsid w:val="00B075EE"/>
    <w:rsid w:val="00B078B3"/>
    <w:rsid w:val="00B07974"/>
    <w:rsid w:val="00B07981"/>
    <w:rsid w:val="00B07D17"/>
    <w:rsid w:val="00B07FA6"/>
    <w:rsid w:val="00B07FA9"/>
    <w:rsid w:val="00B103CF"/>
    <w:rsid w:val="00B108D4"/>
    <w:rsid w:val="00B10D00"/>
    <w:rsid w:val="00B10FDC"/>
    <w:rsid w:val="00B112FB"/>
    <w:rsid w:val="00B1170B"/>
    <w:rsid w:val="00B11857"/>
    <w:rsid w:val="00B119C9"/>
    <w:rsid w:val="00B11E63"/>
    <w:rsid w:val="00B11ED3"/>
    <w:rsid w:val="00B12028"/>
    <w:rsid w:val="00B12304"/>
    <w:rsid w:val="00B127DC"/>
    <w:rsid w:val="00B127E7"/>
    <w:rsid w:val="00B128E8"/>
    <w:rsid w:val="00B128FA"/>
    <w:rsid w:val="00B12A1A"/>
    <w:rsid w:val="00B12AEA"/>
    <w:rsid w:val="00B12B4E"/>
    <w:rsid w:val="00B12D34"/>
    <w:rsid w:val="00B1308A"/>
    <w:rsid w:val="00B13595"/>
    <w:rsid w:val="00B13914"/>
    <w:rsid w:val="00B13D10"/>
    <w:rsid w:val="00B13D50"/>
    <w:rsid w:val="00B13D62"/>
    <w:rsid w:val="00B13F6E"/>
    <w:rsid w:val="00B1428E"/>
    <w:rsid w:val="00B145C4"/>
    <w:rsid w:val="00B146A1"/>
    <w:rsid w:val="00B14810"/>
    <w:rsid w:val="00B148F6"/>
    <w:rsid w:val="00B14954"/>
    <w:rsid w:val="00B14B0F"/>
    <w:rsid w:val="00B14BA9"/>
    <w:rsid w:val="00B14D36"/>
    <w:rsid w:val="00B15007"/>
    <w:rsid w:val="00B150E8"/>
    <w:rsid w:val="00B160DC"/>
    <w:rsid w:val="00B16509"/>
    <w:rsid w:val="00B16632"/>
    <w:rsid w:val="00B16856"/>
    <w:rsid w:val="00B1691A"/>
    <w:rsid w:val="00B16B5E"/>
    <w:rsid w:val="00B16EFB"/>
    <w:rsid w:val="00B16F9D"/>
    <w:rsid w:val="00B174C8"/>
    <w:rsid w:val="00B175DD"/>
    <w:rsid w:val="00B17B62"/>
    <w:rsid w:val="00B17BC4"/>
    <w:rsid w:val="00B20549"/>
    <w:rsid w:val="00B20794"/>
    <w:rsid w:val="00B20ADE"/>
    <w:rsid w:val="00B20AE8"/>
    <w:rsid w:val="00B20BDC"/>
    <w:rsid w:val="00B20E61"/>
    <w:rsid w:val="00B211DC"/>
    <w:rsid w:val="00B21262"/>
    <w:rsid w:val="00B21354"/>
    <w:rsid w:val="00B21434"/>
    <w:rsid w:val="00B215D1"/>
    <w:rsid w:val="00B216B6"/>
    <w:rsid w:val="00B21B27"/>
    <w:rsid w:val="00B2224D"/>
    <w:rsid w:val="00B223E2"/>
    <w:rsid w:val="00B225B8"/>
    <w:rsid w:val="00B22AE4"/>
    <w:rsid w:val="00B22CA6"/>
    <w:rsid w:val="00B22E46"/>
    <w:rsid w:val="00B22FE5"/>
    <w:rsid w:val="00B23054"/>
    <w:rsid w:val="00B232E7"/>
    <w:rsid w:val="00B23729"/>
    <w:rsid w:val="00B239A6"/>
    <w:rsid w:val="00B23AC5"/>
    <w:rsid w:val="00B23B61"/>
    <w:rsid w:val="00B23BEE"/>
    <w:rsid w:val="00B23C53"/>
    <w:rsid w:val="00B23DB4"/>
    <w:rsid w:val="00B23F57"/>
    <w:rsid w:val="00B240E0"/>
    <w:rsid w:val="00B24472"/>
    <w:rsid w:val="00B247D2"/>
    <w:rsid w:val="00B249F1"/>
    <w:rsid w:val="00B24C35"/>
    <w:rsid w:val="00B250D7"/>
    <w:rsid w:val="00B255EB"/>
    <w:rsid w:val="00B257FA"/>
    <w:rsid w:val="00B25866"/>
    <w:rsid w:val="00B259F4"/>
    <w:rsid w:val="00B25E5B"/>
    <w:rsid w:val="00B2631D"/>
    <w:rsid w:val="00B26758"/>
    <w:rsid w:val="00B26924"/>
    <w:rsid w:val="00B26EBE"/>
    <w:rsid w:val="00B271C4"/>
    <w:rsid w:val="00B274E7"/>
    <w:rsid w:val="00B27C8E"/>
    <w:rsid w:val="00B301D9"/>
    <w:rsid w:val="00B305FE"/>
    <w:rsid w:val="00B306C6"/>
    <w:rsid w:val="00B31013"/>
    <w:rsid w:val="00B311E1"/>
    <w:rsid w:val="00B31513"/>
    <w:rsid w:val="00B31646"/>
    <w:rsid w:val="00B31978"/>
    <w:rsid w:val="00B31AC6"/>
    <w:rsid w:val="00B31AFD"/>
    <w:rsid w:val="00B31CE9"/>
    <w:rsid w:val="00B322FC"/>
    <w:rsid w:val="00B323FB"/>
    <w:rsid w:val="00B324F5"/>
    <w:rsid w:val="00B325CB"/>
    <w:rsid w:val="00B32F34"/>
    <w:rsid w:val="00B33276"/>
    <w:rsid w:val="00B336C5"/>
    <w:rsid w:val="00B33E2A"/>
    <w:rsid w:val="00B33F35"/>
    <w:rsid w:val="00B34123"/>
    <w:rsid w:val="00B3447E"/>
    <w:rsid w:val="00B345DD"/>
    <w:rsid w:val="00B34BBB"/>
    <w:rsid w:val="00B35584"/>
    <w:rsid w:val="00B35696"/>
    <w:rsid w:val="00B359D1"/>
    <w:rsid w:val="00B359D3"/>
    <w:rsid w:val="00B359EE"/>
    <w:rsid w:val="00B35E51"/>
    <w:rsid w:val="00B35EA8"/>
    <w:rsid w:val="00B35FE2"/>
    <w:rsid w:val="00B360EA"/>
    <w:rsid w:val="00B36288"/>
    <w:rsid w:val="00B36780"/>
    <w:rsid w:val="00B3788F"/>
    <w:rsid w:val="00B378D0"/>
    <w:rsid w:val="00B37B8C"/>
    <w:rsid w:val="00B404C6"/>
    <w:rsid w:val="00B40A2B"/>
    <w:rsid w:val="00B40B14"/>
    <w:rsid w:val="00B4114F"/>
    <w:rsid w:val="00B4177A"/>
    <w:rsid w:val="00B41E46"/>
    <w:rsid w:val="00B41F96"/>
    <w:rsid w:val="00B421AB"/>
    <w:rsid w:val="00B422AD"/>
    <w:rsid w:val="00B4238C"/>
    <w:rsid w:val="00B42D04"/>
    <w:rsid w:val="00B42F38"/>
    <w:rsid w:val="00B432AE"/>
    <w:rsid w:val="00B433F8"/>
    <w:rsid w:val="00B43429"/>
    <w:rsid w:val="00B43AE8"/>
    <w:rsid w:val="00B43D5A"/>
    <w:rsid w:val="00B443C4"/>
    <w:rsid w:val="00B44463"/>
    <w:rsid w:val="00B44627"/>
    <w:rsid w:val="00B447F8"/>
    <w:rsid w:val="00B44CEF"/>
    <w:rsid w:val="00B44D17"/>
    <w:rsid w:val="00B450EE"/>
    <w:rsid w:val="00B45171"/>
    <w:rsid w:val="00B4522F"/>
    <w:rsid w:val="00B45446"/>
    <w:rsid w:val="00B4571E"/>
    <w:rsid w:val="00B45821"/>
    <w:rsid w:val="00B459EC"/>
    <w:rsid w:val="00B46157"/>
    <w:rsid w:val="00B46552"/>
    <w:rsid w:val="00B46B23"/>
    <w:rsid w:val="00B46B50"/>
    <w:rsid w:val="00B46BCC"/>
    <w:rsid w:val="00B47810"/>
    <w:rsid w:val="00B47F3F"/>
    <w:rsid w:val="00B50092"/>
    <w:rsid w:val="00B50318"/>
    <w:rsid w:val="00B50688"/>
    <w:rsid w:val="00B5068C"/>
    <w:rsid w:val="00B50B2C"/>
    <w:rsid w:val="00B50BC1"/>
    <w:rsid w:val="00B5123F"/>
    <w:rsid w:val="00B5129A"/>
    <w:rsid w:val="00B51788"/>
    <w:rsid w:val="00B51CE4"/>
    <w:rsid w:val="00B51F8E"/>
    <w:rsid w:val="00B52194"/>
    <w:rsid w:val="00B524D7"/>
    <w:rsid w:val="00B525B5"/>
    <w:rsid w:val="00B525F1"/>
    <w:rsid w:val="00B52942"/>
    <w:rsid w:val="00B52A34"/>
    <w:rsid w:val="00B52B11"/>
    <w:rsid w:val="00B52CF9"/>
    <w:rsid w:val="00B5315F"/>
    <w:rsid w:val="00B533C2"/>
    <w:rsid w:val="00B53490"/>
    <w:rsid w:val="00B53562"/>
    <w:rsid w:val="00B536B9"/>
    <w:rsid w:val="00B53702"/>
    <w:rsid w:val="00B53719"/>
    <w:rsid w:val="00B5383F"/>
    <w:rsid w:val="00B53847"/>
    <w:rsid w:val="00B53A0D"/>
    <w:rsid w:val="00B53B55"/>
    <w:rsid w:val="00B53FA5"/>
    <w:rsid w:val="00B541CC"/>
    <w:rsid w:val="00B54657"/>
    <w:rsid w:val="00B547EE"/>
    <w:rsid w:val="00B5487E"/>
    <w:rsid w:val="00B54B59"/>
    <w:rsid w:val="00B556A2"/>
    <w:rsid w:val="00B5584B"/>
    <w:rsid w:val="00B5587E"/>
    <w:rsid w:val="00B55ABB"/>
    <w:rsid w:val="00B55ABC"/>
    <w:rsid w:val="00B55CE9"/>
    <w:rsid w:val="00B56073"/>
    <w:rsid w:val="00B561F7"/>
    <w:rsid w:val="00B5624A"/>
    <w:rsid w:val="00B564B1"/>
    <w:rsid w:val="00B5698F"/>
    <w:rsid w:val="00B56D9C"/>
    <w:rsid w:val="00B5713F"/>
    <w:rsid w:val="00B57361"/>
    <w:rsid w:val="00B57549"/>
    <w:rsid w:val="00B57D04"/>
    <w:rsid w:val="00B57D55"/>
    <w:rsid w:val="00B60259"/>
    <w:rsid w:val="00B60460"/>
    <w:rsid w:val="00B60BE4"/>
    <w:rsid w:val="00B60C54"/>
    <w:rsid w:val="00B6114A"/>
    <w:rsid w:val="00B613C9"/>
    <w:rsid w:val="00B61814"/>
    <w:rsid w:val="00B6188A"/>
    <w:rsid w:val="00B618D4"/>
    <w:rsid w:val="00B6191D"/>
    <w:rsid w:val="00B61932"/>
    <w:rsid w:val="00B61B92"/>
    <w:rsid w:val="00B627AD"/>
    <w:rsid w:val="00B629D0"/>
    <w:rsid w:val="00B62EA2"/>
    <w:rsid w:val="00B62F85"/>
    <w:rsid w:val="00B6349A"/>
    <w:rsid w:val="00B6350F"/>
    <w:rsid w:val="00B63602"/>
    <w:rsid w:val="00B63826"/>
    <w:rsid w:val="00B6409F"/>
    <w:rsid w:val="00B64291"/>
    <w:rsid w:val="00B64336"/>
    <w:rsid w:val="00B646BD"/>
    <w:rsid w:val="00B64C47"/>
    <w:rsid w:val="00B64DC6"/>
    <w:rsid w:val="00B6503F"/>
    <w:rsid w:val="00B65290"/>
    <w:rsid w:val="00B6554B"/>
    <w:rsid w:val="00B65870"/>
    <w:rsid w:val="00B65988"/>
    <w:rsid w:val="00B65E61"/>
    <w:rsid w:val="00B65E7F"/>
    <w:rsid w:val="00B65FAB"/>
    <w:rsid w:val="00B6607C"/>
    <w:rsid w:val="00B6610A"/>
    <w:rsid w:val="00B66171"/>
    <w:rsid w:val="00B6650D"/>
    <w:rsid w:val="00B66877"/>
    <w:rsid w:val="00B6689B"/>
    <w:rsid w:val="00B669FA"/>
    <w:rsid w:val="00B66E55"/>
    <w:rsid w:val="00B6702D"/>
    <w:rsid w:val="00B67084"/>
    <w:rsid w:val="00B67212"/>
    <w:rsid w:val="00B6721C"/>
    <w:rsid w:val="00B67276"/>
    <w:rsid w:val="00B6773C"/>
    <w:rsid w:val="00B67B52"/>
    <w:rsid w:val="00B67C82"/>
    <w:rsid w:val="00B67E35"/>
    <w:rsid w:val="00B702D0"/>
    <w:rsid w:val="00B70576"/>
    <w:rsid w:val="00B7099F"/>
    <w:rsid w:val="00B70A66"/>
    <w:rsid w:val="00B70CE3"/>
    <w:rsid w:val="00B71D23"/>
    <w:rsid w:val="00B71D6E"/>
    <w:rsid w:val="00B71EA8"/>
    <w:rsid w:val="00B71EEE"/>
    <w:rsid w:val="00B71F13"/>
    <w:rsid w:val="00B71F50"/>
    <w:rsid w:val="00B7245D"/>
    <w:rsid w:val="00B72774"/>
    <w:rsid w:val="00B7281B"/>
    <w:rsid w:val="00B72B04"/>
    <w:rsid w:val="00B72BE8"/>
    <w:rsid w:val="00B72C66"/>
    <w:rsid w:val="00B72D71"/>
    <w:rsid w:val="00B72E74"/>
    <w:rsid w:val="00B736B4"/>
    <w:rsid w:val="00B739F2"/>
    <w:rsid w:val="00B73AF3"/>
    <w:rsid w:val="00B73BD8"/>
    <w:rsid w:val="00B73CDA"/>
    <w:rsid w:val="00B74072"/>
    <w:rsid w:val="00B74255"/>
    <w:rsid w:val="00B74367"/>
    <w:rsid w:val="00B744CA"/>
    <w:rsid w:val="00B74A5E"/>
    <w:rsid w:val="00B74AE2"/>
    <w:rsid w:val="00B74BC6"/>
    <w:rsid w:val="00B74BF3"/>
    <w:rsid w:val="00B74FFD"/>
    <w:rsid w:val="00B750AC"/>
    <w:rsid w:val="00B753F4"/>
    <w:rsid w:val="00B755B5"/>
    <w:rsid w:val="00B75945"/>
    <w:rsid w:val="00B75973"/>
    <w:rsid w:val="00B76157"/>
    <w:rsid w:val="00B764C3"/>
    <w:rsid w:val="00B764F4"/>
    <w:rsid w:val="00B769E1"/>
    <w:rsid w:val="00B76B66"/>
    <w:rsid w:val="00B76B76"/>
    <w:rsid w:val="00B76FF6"/>
    <w:rsid w:val="00B7783C"/>
    <w:rsid w:val="00B779F1"/>
    <w:rsid w:val="00B77C0C"/>
    <w:rsid w:val="00B77CE0"/>
    <w:rsid w:val="00B77F1E"/>
    <w:rsid w:val="00B8120F"/>
    <w:rsid w:val="00B8158D"/>
    <w:rsid w:val="00B819F5"/>
    <w:rsid w:val="00B81EA4"/>
    <w:rsid w:val="00B8230A"/>
    <w:rsid w:val="00B8279B"/>
    <w:rsid w:val="00B8359F"/>
    <w:rsid w:val="00B83740"/>
    <w:rsid w:val="00B839FE"/>
    <w:rsid w:val="00B83A5F"/>
    <w:rsid w:val="00B83CA9"/>
    <w:rsid w:val="00B83F4C"/>
    <w:rsid w:val="00B83F6D"/>
    <w:rsid w:val="00B84384"/>
    <w:rsid w:val="00B845DB"/>
    <w:rsid w:val="00B8462A"/>
    <w:rsid w:val="00B849D1"/>
    <w:rsid w:val="00B84BBD"/>
    <w:rsid w:val="00B8556C"/>
    <w:rsid w:val="00B85797"/>
    <w:rsid w:val="00B85ADC"/>
    <w:rsid w:val="00B85BC9"/>
    <w:rsid w:val="00B86184"/>
    <w:rsid w:val="00B8656C"/>
    <w:rsid w:val="00B869E2"/>
    <w:rsid w:val="00B86B06"/>
    <w:rsid w:val="00B86D5C"/>
    <w:rsid w:val="00B8706C"/>
    <w:rsid w:val="00B87107"/>
    <w:rsid w:val="00B8712B"/>
    <w:rsid w:val="00B873F0"/>
    <w:rsid w:val="00B874F2"/>
    <w:rsid w:val="00B8782F"/>
    <w:rsid w:val="00B87BE0"/>
    <w:rsid w:val="00B90151"/>
    <w:rsid w:val="00B905A4"/>
    <w:rsid w:val="00B90676"/>
    <w:rsid w:val="00B909F8"/>
    <w:rsid w:val="00B90B7D"/>
    <w:rsid w:val="00B90DD9"/>
    <w:rsid w:val="00B910C5"/>
    <w:rsid w:val="00B914BC"/>
    <w:rsid w:val="00B914E1"/>
    <w:rsid w:val="00B91A44"/>
    <w:rsid w:val="00B91B4F"/>
    <w:rsid w:val="00B91C6C"/>
    <w:rsid w:val="00B92040"/>
    <w:rsid w:val="00B925FA"/>
    <w:rsid w:val="00B9267E"/>
    <w:rsid w:val="00B92718"/>
    <w:rsid w:val="00B92A4F"/>
    <w:rsid w:val="00B92E3F"/>
    <w:rsid w:val="00B92E9C"/>
    <w:rsid w:val="00B92EA5"/>
    <w:rsid w:val="00B9316F"/>
    <w:rsid w:val="00B9348F"/>
    <w:rsid w:val="00B940C6"/>
    <w:rsid w:val="00B94921"/>
    <w:rsid w:val="00B94D5F"/>
    <w:rsid w:val="00B94EF0"/>
    <w:rsid w:val="00B94F49"/>
    <w:rsid w:val="00B94FA8"/>
    <w:rsid w:val="00B9512C"/>
    <w:rsid w:val="00B95363"/>
    <w:rsid w:val="00B95710"/>
    <w:rsid w:val="00B95A45"/>
    <w:rsid w:val="00B95AC8"/>
    <w:rsid w:val="00B95C3B"/>
    <w:rsid w:val="00B9616A"/>
    <w:rsid w:val="00B96389"/>
    <w:rsid w:val="00B971A5"/>
    <w:rsid w:val="00B971A6"/>
    <w:rsid w:val="00B97287"/>
    <w:rsid w:val="00B9748B"/>
    <w:rsid w:val="00B97687"/>
    <w:rsid w:val="00B97E13"/>
    <w:rsid w:val="00BA02D6"/>
    <w:rsid w:val="00BA04EE"/>
    <w:rsid w:val="00BA0595"/>
    <w:rsid w:val="00BA0AFE"/>
    <w:rsid w:val="00BA0E25"/>
    <w:rsid w:val="00BA0EF5"/>
    <w:rsid w:val="00BA1352"/>
    <w:rsid w:val="00BA18BC"/>
    <w:rsid w:val="00BA1AA1"/>
    <w:rsid w:val="00BA1CCE"/>
    <w:rsid w:val="00BA1CDA"/>
    <w:rsid w:val="00BA1E80"/>
    <w:rsid w:val="00BA23BB"/>
    <w:rsid w:val="00BA2FB3"/>
    <w:rsid w:val="00BA3603"/>
    <w:rsid w:val="00BA4310"/>
    <w:rsid w:val="00BA46AD"/>
    <w:rsid w:val="00BA484B"/>
    <w:rsid w:val="00BA4B37"/>
    <w:rsid w:val="00BA4C72"/>
    <w:rsid w:val="00BA4F2C"/>
    <w:rsid w:val="00BA51B0"/>
    <w:rsid w:val="00BA54E3"/>
    <w:rsid w:val="00BA56DE"/>
    <w:rsid w:val="00BA58B3"/>
    <w:rsid w:val="00BA5AD1"/>
    <w:rsid w:val="00BA5E3E"/>
    <w:rsid w:val="00BA6AF6"/>
    <w:rsid w:val="00BA6D18"/>
    <w:rsid w:val="00BA6DDB"/>
    <w:rsid w:val="00BA7247"/>
    <w:rsid w:val="00BA772B"/>
    <w:rsid w:val="00BA7BF3"/>
    <w:rsid w:val="00BA7FC3"/>
    <w:rsid w:val="00BB0400"/>
    <w:rsid w:val="00BB07E4"/>
    <w:rsid w:val="00BB0983"/>
    <w:rsid w:val="00BB135E"/>
    <w:rsid w:val="00BB1711"/>
    <w:rsid w:val="00BB17BE"/>
    <w:rsid w:val="00BB18B2"/>
    <w:rsid w:val="00BB1A25"/>
    <w:rsid w:val="00BB1BD5"/>
    <w:rsid w:val="00BB2029"/>
    <w:rsid w:val="00BB202C"/>
    <w:rsid w:val="00BB2544"/>
    <w:rsid w:val="00BB2D36"/>
    <w:rsid w:val="00BB2E3F"/>
    <w:rsid w:val="00BB2EC1"/>
    <w:rsid w:val="00BB3034"/>
    <w:rsid w:val="00BB33EB"/>
    <w:rsid w:val="00BB34D5"/>
    <w:rsid w:val="00BB3646"/>
    <w:rsid w:val="00BB3D89"/>
    <w:rsid w:val="00BB4254"/>
    <w:rsid w:val="00BB4285"/>
    <w:rsid w:val="00BB472D"/>
    <w:rsid w:val="00BB48B4"/>
    <w:rsid w:val="00BB4BB2"/>
    <w:rsid w:val="00BB5036"/>
    <w:rsid w:val="00BB505E"/>
    <w:rsid w:val="00BB53AA"/>
    <w:rsid w:val="00BB54AA"/>
    <w:rsid w:val="00BB55EF"/>
    <w:rsid w:val="00BB56D4"/>
    <w:rsid w:val="00BB5D47"/>
    <w:rsid w:val="00BB5E47"/>
    <w:rsid w:val="00BB5E6E"/>
    <w:rsid w:val="00BB5F22"/>
    <w:rsid w:val="00BB5F81"/>
    <w:rsid w:val="00BB6281"/>
    <w:rsid w:val="00BB62DE"/>
    <w:rsid w:val="00BB66EC"/>
    <w:rsid w:val="00BB6AA3"/>
    <w:rsid w:val="00BB6BD3"/>
    <w:rsid w:val="00BB7484"/>
    <w:rsid w:val="00BB7745"/>
    <w:rsid w:val="00BB786B"/>
    <w:rsid w:val="00BB78AB"/>
    <w:rsid w:val="00BB7ADA"/>
    <w:rsid w:val="00BB7F53"/>
    <w:rsid w:val="00BC015C"/>
    <w:rsid w:val="00BC091A"/>
    <w:rsid w:val="00BC0C5F"/>
    <w:rsid w:val="00BC131E"/>
    <w:rsid w:val="00BC133D"/>
    <w:rsid w:val="00BC134B"/>
    <w:rsid w:val="00BC15FC"/>
    <w:rsid w:val="00BC1637"/>
    <w:rsid w:val="00BC18FF"/>
    <w:rsid w:val="00BC1C3E"/>
    <w:rsid w:val="00BC1E59"/>
    <w:rsid w:val="00BC21A3"/>
    <w:rsid w:val="00BC2758"/>
    <w:rsid w:val="00BC2947"/>
    <w:rsid w:val="00BC2F4E"/>
    <w:rsid w:val="00BC3233"/>
    <w:rsid w:val="00BC3356"/>
    <w:rsid w:val="00BC3512"/>
    <w:rsid w:val="00BC3AD9"/>
    <w:rsid w:val="00BC3AE8"/>
    <w:rsid w:val="00BC3B17"/>
    <w:rsid w:val="00BC3F4B"/>
    <w:rsid w:val="00BC404D"/>
    <w:rsid w:val="00BC4325"/>
    <w:rsid w:val="00BC4369"/>
    <w:rsid w:val="00BC47AF"/>
    <w:rsid w:val="00BC4A6B"/>
    <w:rsid w:val="00BC4A79"/>
    <w:rsid w:val="00BC4AFC"/>
    <w:rsid w:val="00BC4C46"/>
    <w:rsid w:val="00BC4D3D"/>
    <w:rsid w:val="00BC52B7"/>
    <w:rsid w:val="00BC5CF9"/>
    <w:rsid w:val="00BC5E78"/>
    <w:rsid w:val="00BC668F"/>
    <w:rsid w:val="00BC68CB"/>
    <w:rsid w:val="00BC6B22"/>
    <w:rsid w:val="00BC6C02"/>
    <w:rsid w:val="00BC6C87"/>
    <w:rsid w:val="00BC6DB4"/>
    <w:rsid w:val="00BC72FE"/>
    <w:rsid w:val="00BC76D4"/>
    <w:rsid w:val="00BC77F3"/>
    <w:rsid w:val="00BC7966"/>
    <w:rsid w:val="00BC7F1F"/>
    <w:rsid w:val="00BD03F8"/>
    <w:rsid w:val="00BD0461"/>
    <w:rsid w:val="00BD04D1"/>
    <w:rsid w:val="00BD0529"/>
    <w:rsid w:val="00BD072D"/>
    <w:rsid w:val="00BD0A0B"/>
    <w:rsid w:val="00BD0CD2"/>
    <w:rsid w:val="00BD11AF"/>
    <w:rsid w:val="00BD174F"/>
    <w:rsid w:val="00BD1AF8"/>
    <w:rsid w:val="00BD1C8F"/>
    <w:rsid w:val="00BD1F39"/>
    <w:rsid w:val="00BD2000"/>
    <w:rsid w:val="00BD2488"/>
    <w:rsid w:val="00BD26F9"/>
    <w:rsid w:val="00BD29D4"/>
    <w:rsid w:val="00BD2C39"/>
    <w:rsid w:val="00BD2DAB"/>
    <w:rsid w:val="00BD2EB4"/>
    <w:rsid w:val="00BD35C5"/>
    <w:rsid w:val="00BD35F8"/>
    <w:rsid w:val="00BD3709"/>
    <w:rsid w:val="00BD393C"/>
    <w:rsid w:val="00BD41A1"/>
    <w:rsid w:val="00BD42CE"/>
    <w:rsid w:val="00BD4428"/>
    <w:rsid w:val="00BD4526"/>
    <w:rsid w:val="00BD4548"/>
    <w:rsid w:val="00BD47D3"/>
    <w:rsid w:val="00BD4964"/>
    <w:rsid w:val="00BD4DEA"/>
    <w:rsid w:val="00BD5961"/>
    <w:rsid w:val="00BD5D4F"/>
    <w:rsid w:val="00BD5DE0"/>
    <w:rsid w:val="00BD5DFC"/>
    <w:rsid w:val="00BD625D"/>
    <w:rsid w:val="00BD634A"/>
    <w:rsid w:val="00BD6596"/>
    <w:rsid w:val="00BD6B26"/>
    <w:rsid w:val="00BD7421"/>
    <w:rsid w:val="00BD7546"/>
    <w:rsid w:val="00BD7860"/>
    <w:rsid w:val="00BD786C"/>
    <w:rsid w:val="00BD7F36"/>
    <w:rsid w:val="00BD7F44"/>
    <w:rsid w:val="00BE0039"/>
    <w:rsid w:val="00BE01B0"/>
    <w:rsid w:val="00BE031F"/>
    <w:rsid w:val="00BE0574"/>
    <w:rsid w:val="00BE1401"/>
    <w:rsid w:val="00BE147C"/>
    <w:rsid w:val="00BE17FD"/>
    <w:rsid w:val="00BE18F8"/>
    <w:rsid w:val="00BE1EA4"/>
    <w:rsid w:val="00BE2428"/>
    <w:rsid w:val="00BE24B9"/>
    <w:rsid w:val="00BE2872"/>
    <w:rsid w:val="00BE2953"/>
    <w:rsid w:val="00BE2A66"/>
    <w:rsid w:val="00BE2DDA"/>
    <w:rsid w:val="00BE318E"/>
    <w:rsid w:val="00BE33FA"/>
    <w:rsid w:val="00BE3E83"/>
    <w:rsid w:val="00BE3EBA"/>
    <w:rsid w:val="00BE3FF2"/>
    <w:rsid w:val="00BE4311"/>
    <w:rsid w:val="00BE47B8"/>
    <w:rsid w:val="00BE4B40"/>
    <w:rsid w:val="00BE4C13"/>
    <w:rsid w:val="00BE4D9E"/>
    <w:rsid w:val="00BE4F18"/>
    <w:rsid w:val="00BE5405"/>
    <w:rsid w:val="00BE54BB"/>
    <w:rsid w:val="00BE5C1B"/>
    <w:rsid w:val="00BE5C85"/>
    <w:rsid w:val="00BE5DEF"/>
    <w:rsid w:val="00BE5EC9"/>
    <w:rsid w:val="00BE5EED"/>
    <w:rsid w:val="00BE6650"/>
    <w:rsid w:val="00BE67C2"/>
    <w:rsid w:val="00BE6BEB"/>
    <w:rsid w:val="00BE6D25"/>
    <w:rsid w:val="00BE6F13"/>
    <w:rsid w:val="00BE7565"/>
    <w:rsid w:val="00BE7838"/>
    <w:rsid w:val="00BE7B7A"/>
    <w:rsid w:val="00BE7B9A"/>
    <w:rsid w:val="00BE7D9F"/>
    <w:rsid w:val="00BF1427"/>
    <w:rsid w:val="00BF16E3"/>
    <w:rsid w:val="00BF1B0C"/>
    <w:rsid w:val="00BF1BFB"/>
    <w:rsid w:val="00BF22E8"/>
    <w:rsid w:val="00BF274B"/>
    <w:rsid w:val="00BF2AFE"/>
    <w:rsid w:val="00BF3712"/>
    <w:rsid w:val="00BF3790"/>
    <w:rsid w:val="00BF384E"/>
    <w:rsid w:val="00BF3A7D"/>
    <w:rsid w:val="00BF3AFB"/>
    <w:rsid w:val="00BF3D61"/>
    <w:rsid w:val="00BF4467"/>
    <w:rsid w:val="00BF44BE"/>
    <w:rsid w:val="00BF461C"/>
    <w:rsid w:val="00BF46A8"/>
    <w:rsid w:val="00BF49EA"/>
    <w:rsid w:val="00BF4AE4"/>
    <w:rsid w:val="00BF4FA4"/>
    <w:rsid w:val="00BF58FA"/>
    <w:rsid w:val="00BF5D17"/>
    <w:rsid w:val="00BF5F42"/>
    <w:rsid w:val="00BF6190"/>
    <w:rsid w:val="00BF61FB"/>
    <w:rsid w:val="00BF644D"/>
    <w:rsid w:val="00BF657C"/>
    <w:rsid w:val="00BF6CA2"/>
    <w:rsid w:val="00BF6F91"/>
    <w:rsid w:val="00BF6F9C"/>
    <w:rsid w:val="00BF7792"/>
    <w:rsid w:val="00BF7881"/>
    <w:rsid w:val="00BF7896"/>
    <w:rsid w:val="00BF7A22"/>
    <w:rsid w:val="00BF7A8F"/>
    <w:rsid w:val="00BF7B14"/>
    <w:rsid w:val="00BF7D87"/>
    <w:rsid w:val="00BF7D8B"/>
    <w:rsid w:val="00C00179"/>
    <w:rsid w:val="00C00351"/>
    <w:rsid w:val="00C003B0"/>
    <w:rsid w:val="00C00426"/>
    <w:rsid w:val="00C007CE"/>
    <w:rsid w:val="00C008F5"/>
    <w:rsid w:val="00C00B56"/>
    <w:rsid w:val="00C00CD3"/>
    <w:rsid w:val="00C01336"/>
    <w:rsid w:val="00C015F4"/>
    <w:rsid w:val="00C02C1C"/>
    <w:rsid w:val="00C02F2A"/>
    <w:rsid w:val="00C02FB8"/>
    <w:rsid w:val="00C03047"/>
    <w:rsid w:val="00C03291"/>
    <w:rsid w:val="00C03481"/>
    <w:rsid w:val="00C03884"/>
    <w:rsid w:val="00C0389D"/>
    <w:rsid w:val="00C03A74"/>
    <w:rsid w:val="00C03D72"/>
    <w:rsid w:val="00C045A6"/>
    <w:rsid w:val="00C049F7"/>
    <w:rsid w:val="00C04BEB"/>
    <w:rsid w:val="00C04D42"/>
    <w:rsid w:val="00C05012"/>
    <w:rsid w:val="00C05549"/>
    <w:rsid w:val="00C05970"/>
    <w:rsid w:val="00C05B56"/>
    <w:rsid w:val="00C05CDA"/>
    <w:rsid w:val="00C06338"/>
    <w:rsid w:val="00C06606"/>
    <w:rsid w:val="00C0667F"/>
    <w:rsid w:val="00C068D8"/>
    <w:rsid w:val="00C069FB"/>
    <w:rsid w:val="00C06A12"/>
    <w:rsid w:val="00C06C6A"/>
    <w:rsid w:val="00C06DD9"/>
    <w:rsid w:val="00C06DFB"/>
    <w:rsid w:val="00C06E33"/>
    <w:rsid w:val="00C0789A"/>
    <w:rsid w:val="00C07DB2"/>
    <w:rsid w:val="00C1001A"/>
    <w:rsid w:val="00C1002C"/>
    <w:rsid w:val="00C10281"/>
    <w:rsid w:val="00C10339"/>
    <w:rsid w:val="00C103A3"/>
    <w:rsid w:val="00C10601"/>
    <w:rsid w:val="00C1068E"/>
    <w:rsid w:val="00C106BF"/>
    <w:rsid w:val="00C106FF"/>
    <w:rsid w:val="00C10B92"/>
    <w:rsid w:val="00C10B93"/>
    <w:rsid w:val="00C10E4D"/>
    <w:rsid w:val="00C10FDB"/>
    <w:rsid w:val="00C114DA"/>
    <w:rsid w:val="00C114F4"/>
    <w:rsid w:val="00C11A44"/>
    <w:rsid w:val="00C11AB7"/>
    <w:rsid w:val="00C12027"/>
    <w:rsid w:val="00C12684"/>
    <w:rsid w:val="00C13048"/>
    <w:rsid w:val="00C13265"/>
    <w:rsid w:val="00C135FF"/>
    <w:rsid w:val="00C13717"/>
    <w:rsid w:val="00C13874"/>
    <w:rsid w:val="00C13F8D"/>
    <w:rsid w:val="00C1419C"/>
    <w:rsid w:val="00C144E4"/>
    <w:rsid w:val="00C14BF5"/>
    <w:rsid w:val="00C14D32"/>
    <w:rsid w:val="00C150AD"/>
    <w:rsid w:val="00C151DE"/>
    <w:rsid w:val="00C151E3"/>
    <w:rsid w:val="00C155D5"/>
    <w:rsid w:val="00C1570E"/>
    <w:rsid w:val="00C15B3B"/>
    <w:rsid w:val="00C15DA5"/>
    <w:rsid w:val="00C1624B"/>
    <w:rsid w:val="00C16686"/>
    <w:rsid w:val="00C16A83"/>
    <w:rsid w:val="00C16DDD"/>
    <w:rsid w:val="00C16EEC"/>
    <w:rsid w:val="00C17A2E"/>
    <w:rsid w:val="00C17F4B"/>
    <w:rsid w:val="00C17F67"/>
    <w:rsid w:val="00C20012"/>
    <w:rsid w:val="00C20054"/>
    <w:rsid w:val="00C2053C"/>
    <w:rsid w:val="00C20612"/>
    <w:rsid w:val="00C2061A"/>
    <w:rsid w:val="00C2066C"/>
    <w:rsid w:val="00C20794"/>
    <w:rsid w:val="00C20A76"/>
    <w:rsid w:val="00C20C52"/>
    <w:rsid w:val="00C20C74"/>
    <w:rsid w:val="00C20CC6"/>
    <w:rsid w:val="00C20F5C"/>
    <w:rsid w:val="00C2131D"/>
    <w:rsid w:val="00C21378"/>
    <w:rsid w:val="00C216A9"/>
    <w:rsid w:val="00C216C4"/>
    <w:rsid w:val="00C21998"/>
    <w:rsid w:val="00C21A12"/>
    <w:rsid w:val="00C21B83"/>
    <w:rsid w:val="00C21DD2"/>
    <w:rsid w:val="00C21F1D"/>
    <w:rsid w:val="00C2202D"/>
    <w:rsid w:val="00C22695"/>
    <w:rsid w:val="00C22FB5"/>
    <w:rsid w:val="00C23C45"/>
    <w:rsid w:val="00C23CC3"/>
    <w:rsid w:val="00C244A8"/>
    <w:rsid w:val="00C247AC"/>
    <w:rsid w:val="00C24960"/>
    <w:rsid w:val="00C24D06"/>
    <w:rsid w:val="00C252BC"/>
    <w:rsid w:val="00C253C3"/>
    <w:rsid w:val="00C25600"/>
    <w:rsid w:val="00C2574C"/>
    <w:rsid w:val="00C25B48"/>
    <w:rsid w:val="00C25DCD"/>
    <w:rsid w:val="00C25F9D"/>
    <w:rsid w:val="00C265CC"/>
    <w:rsid w:val="00C265E9"/>
    <w:rsid w:val="00C267B0"/>
    <w:rsid w:val="00C26B36"/>
    <w:rsid w:val="00C26CB5"/>
    <w:rsid w:val="00C26E2F"/>
    <w:rsid w:val="00C2763A"/>
    <w:rsid w:val="00C2789B"/>
    <w:rsid w:val="00C27966"/>
    <w:rsid w:val="00C27B83"/>
    <w:rsid w:val="00C30060"/>
    <w:rsid w:val="00C303AD"/>
    <w:rsid w:val="00C30A20"/>
    <w:rsid w:val="00C30D60"/>
    <w:rsid w:val="00C31065"/>
    <w:rsid w:val="00C315A0"/>
    <w:rsid w:val="00C316C2"/>
    <w:rsid w:val="00C31757"/>
    <w:rsid w:val="00C318BA"/>
    <w:rsid w:val="00C3193D"/>
    <w:rsid w:val="00C31DE1"/>
    <w:rsid w:val="00C32386"/>
    <w:rsid w:val="00C32667"/>
    <w:rsid w:val="00C32B09"/>
    <w:rsid w:val="00C32B28"/>
    <w:rsid w:val="00C32B88"/>
    <w:rsid w:val="00C32F4F"/>
    <w:rsid w:val="00C32FB4"/>
    <w:rsid w:val="00C3316C"/>
    <w:rsid w:val="00C3341C"/>
    <w:rsid w:val="00C33C41"/>
    <w:rsid w:val="00C33EDE"/>
    <w:rsid w:val="00C3423B"/>
    <w:rsid w:val="00C344F4"/>
    <w:rsid w:val="00C3461A"/>
    <w:rsid w:val="00C3490D"/>
    <w:rsid w:val="00C3499D"/>
    <w:rsid w:val="00C349C9"/>
    <w:rsid w:val="00C34AEE"/>
    <w:rsid w:val="00C34C1C"/>
    <w:rsid w:val="00C34D5C"/>
    <w:rsid w:val="00C34E1F"/>
    <w:rsid w:val="00C352D8"/>
    <w:rsid w:val="00C35587"/>
    <w:rsid w:val="00C355C0"/>
    <w:rsid w:val="00C35615"/>
    <w:rsid w:val="00C35758"/>
    <w:rsid w:val="00C357BC"/>
    <w:rsid w:val="00C35828"/>
    <w:rsid w:val="00C3612A"/>
    <w:rsid w:val="00C363C6"/>
    <w:rsid w:val="00C3677F"/>
    <w:rsid w:val="00C369A2"/>
    <w:rsid w:val="00C36CA3"/>
    <w:rsid w:val="00C36FA6"/>
    <w:rsid w:val="00C3702D"/>
    <w:rsid w:val="00C3720A"/>
    <w:rsid w:val="00C400A5"/>
    <w:rsid w:val="00C4040C"/>
    <w:rsid w:val="00C404AE"/>
    <w:rsid w:val="00C40753"/>
    <w:rsid w:val="00C40767"/>
    <w:rsid w:val="00C40B70"/>
    <w:rsid w:val="00C40D8F"/>
    <w:rsid w:val="00C40DE2"/>
    <w:rsid w:val="00C40F1E"/>
    <w:rsid w:val="00C4178C"/>
    <w:rsid w:val="00C4179C"/>
    <w:rsid w:val="00C41C81"/>
    <w:rsid w:val="00C41F60"/>
    <w:rsid w:val="00C42C41"/>
    <w:rsid w:val="00C42E55"/>
    <w:rsid w:val="00C4321D"/>
    <w:rsid w:val="00C4347F"/>
    <w:rsid w:val="00C43484"/>
    <w:rsid w:val="00C43A04"/>
    <w:rsid w:val="00C446ED"/>
    <w:rsid w:val="00C44B13"/>
    <w:rsid w:val="00C44CF8"/>
    <w:rsid w:val="00C44E0A"/>
    <w:rsid w:val="00C44EC6"/>
    <w:rsid w:val="00C45011"/>
    <w:rsid w:val="00C455AD"/>
    <w:rsid w:val="00C45648"/>
    <w:rsid w:val="00C45F08"/>
    <w:rsid w:val="00C46614"/>
    <w:rsid w:val="00C46811"/>
    <w:rsid w:val="00C4693D"/>
    <w:rsid w:val="00C46C49"/>
    <w:rsid w:val="00C46E57"/>
    <w:rsid w:val="00C46FF2"/>
    <w:rsid w:val="00C471D4"/>
    <w:rsid w:val="00C47248"/>
    <w:rsid w:val="00C47526"/>
    <w:rsid w:val="00C4752B"/>
    <w:rsid w:val="00C47711"/>
    <w:rsid w:val="00C477E5"/>
    <w:rsid w:val="00C47A5F"/>
    <w:rsid w:val="00C47F6A"/>
    <w:rsid w:val="00C50028"/>
    <w:rsid w:val="00C50249"/>
    <w:rsid w:val="00C5075B"/>
    <w:rsid w:val="00C5079E"/>
    <w:rsid w:val="00C50A02"/>
    <w:rsid w:val="00C50C77"/>
    <w:rsid w:val="00C50FA8"/>
    <w:rsid w:val="00C51271"/>
    <w:rsid w:val="00C51513"/>
    <w:rsid w:val="00C51985"/>
    <w:rsid w:val="00C51CF5"/>
    <w:rsid w:val="00C51D9F"/>
    <w:rsid w:val="00C51E6F"/>
    <w:rsid w:val="00C525C6"/>
    <w:rsid w:val="00C52653"/>
    <w:rsid w:val="00C528FF"/>
    <w:rsid w:val="00C52C79"/>
    <w:rsid w:val="00C5323D"/>
    <w:rsid w:val="00C53639"/>
    <w:rsid w:val="00C53BD7"/>
    <w:rsid w:val="00C54249"/>
    <w:rsid w:val="00C5433B"/>
    <w:rsid w:val="00C549EE"/>
    <w:rsid w:val="00C54B4C"/>
    <w:rsid w:val="00C54D81"/>
    <w:rsid w:val="00C55385"/>
    <w:rsid w:val="00C55621"/>
    <w:rsid w:val="00C5591D"/>
    <w:rsid w:val="00C55C98"/>
    <w:rsid w:val="00C55D6C"/>
    <w:rsid w:val="00C55FF3"/>
    <w:rsid w:val="00C56455"/>
    <w:rsid w:val="00C56775"/>
    <w:rsid w:val="00C56ED9"/>
    <w:rsid w:val="00C57696"/>
    <w:rsid w:val="00C577F5"/>
    <w:rsid w:val="00C57842"/>
    <w:rsid w:val="00C57AC3"/>
    <w:rsid w:val="00C57B49"/>
    <w:rsid w:val="00C57BCB"/>
    <w:rsid w:val="00C57E04"/>
    <w:rsid w:val="00C6014E"/>
    <w:rsid w:val="00C60320"/>
    <w:rsid w:val="00C6032B"/>
    <w:rsid w:val="00C60477"/>
    <w:rsid w:val="00C61067"/>
    <w:rsid w:val="00C61789"/>
    <w:rsid w:val="00C619CD"/>
    <w:rsid w:val="00C619D3"/>
    <w:rsid w:val="00C61ACC"/>
    <w:rsid w:val="00C61D00"/>
    <w:rsid w:val="00C6209E"/>
    <w:rsid w:val="00C62116"/>
    <w:rsid w:val="00C62151"/>
    <w:rsid w:val="00C622E3"/>
    <w:rsid w:val="00C62578"/>
    <w:rsid w:val="00C626B9"/>
    <w:rsid w:val="00C629AD"/>
    <w:rsid w:val="00C62C17"/>
    <w:rsid w:val="00C62F6B"/>
    <w:rsid w:val="00C630BE"/>
    <w:rsid w:val="00C63210"/>
    <w:rsid w:val="00C6328B"/>
    <w:rsid w:val="00C63545"/>
    <w:rsid w:val="00C63983"/>
    <w:rsid w:val="00C63A59"/>
    <w:rsid w:val="00C63BE0"/>
    <w:rsid w:val="00C63F3A"/>
    <w:rsid w:val="00C64228"/>
    <w:rsid w:val="00C64336"/>
    <w:rsid w:val="00C643CA"/>
    <w:rsid w:val="00C643E6"/>
    <w:rsid w:val="00C6445E"/>
    <w:rsid w:val="00C64988"/>
    <w:rsid w:val="00C652B4"/>
    <w:rsid w:val="00C65675"/>
    <w:rsid w:val="00C6584C"/>
    <w:rsid w:val="00C658AE"/>
    <w:rsid w:val="00C65B7B"/>
    <w:rsid w:val="00C65C92"/>
    <w:rsid w:val="00C65D6B"/>
    <w:rsid w:val="00C65DE7"/>
    <w:rsid w:val="00C65ED4"/>
    <w:rsid w:val="00C66AAF"/>
    <w:rsid w:val="00C66E2E"/>
    <w:rsid w:val="00C67565"/>
    <w:rsid w:val="00C67860"/>
    <w:rsid w:val="00C67F99"/>
    <w:rsid w:val="00C70294"/>
    <w:rsid w:val="00C7036D"/>
    <w:rsid w:val="00C706B4"/>
    <w:rsid w:val="00C70977"/>
    <w:rsid w:val="00C70ADC"/>
    <w:rsid w:val="00C7132E"/>
    <w:rsid w:val="00C71398"/>
    <w:rsid w:val="00C713D3"/>
    <w:rsid w:val="00C7158D"/>
    <w:rsid w:val="00C71681"/>
    <w:rsid w:val="00C718E8"/>
    <w:rsid w:val="00C71A08"/>
    <w:rsid w:val="00C71EFE"/>
    <w:rsid w:val="00C724AE"/>
    <w:rsid w:val="00C72897"/>
    <w:rsid w:val="00C729CB"/>
    <w:rsid w:val="00C733B1"/>
    <w:rsid w:val="00C7385C"/>
    <w:rsid w:val="00C738C6"/>
    <w:rsid w:val="00C73927"/>
    <w:rsid w:val="00C73A19"/>
    <w:rsid w:val="00C740C2"/>
    <w:rsid w:val="00C742D8"/>
    <w:rsid w:val="00C74BD9"/>
    <w:rsid w:val="00C74BFC"/>
    <w:rsid w:val="00C7520D"/>
    <w:rsid w:val="00C7555F"/>
    <w:rsid w:val="00C75866"/>
    <w:rsid w:val="00C75971"/>
    <w:rsid w:val="00C75CCE"/>
    <w:rsid w:val="00C75CE0"/>
    <w:rsid w:val="00C75E49"/>
    <w:rsid w:val="00C75E99"/>
    <w:rsid w:val="00C75EDD"/>
    <w:rsid w:val="00C75EEF"/>
    <w:rsid w:val="00C7637F"/>
    <w:rsid w:val="00C76B26"/>
    <w:rsid w:val="00C76D71"/>
    <w:rsid w:val="00C76E32"/>
    <w:rsid w:val="00C7715D"/>
    <w:rsid w:val="00C7718D"/>
    <w:rsid w:val="00C772DD"/>
    <w:rsid w:val="00C7756A"/>
    <w:rsid w:val="00C775F8"/>
    <w:rsid w:val="00C776B3"/>
    <w:rsid w:val="00C776D2"/>
    <w:rsid w:val="00C77D92"/>
    <w:rsid w:val="00C80030"/>
    <w:rsid w:val="00C80211"/>
    <w:rsid w:val="00C80902"/>
    <w:rsid w:val="00C80BEC"/>
    <w:rsid w:val="00C81236"/>
    <w:rsid w:val="00C812C7"/>
    <w:rsid w:val="00C81681"/>
    <w:rsid w:val="00C8197B"/>
    <w:rsid w:val="00C81ACB"/>
    <w:rsid w:val="00C81CE2"/>
    <w:rsid w:val="00C8218C"/>
    <w:rsid w:val="00C822E8"/>
    <w:rsid w:val="00C82758"/>
    <w:rsid w:val="00C82DAE"/>
    <w:rsid w:val="00C832AC"/>
    <w:rsid w:val="00C8331D"/>
    <w:rsid w:val="00C83799"/>
    <w:rsid w:val="00C8398E"/>
    <w:rsid w:val="00C83C52"/>
    <w:rsid w:val="00C83EBF"/>
    <w:rsid w:val="00C83F50"/>
    <w:rsid w:val="00C84348"/>
    <w:rsid w:val="00C84505"/>
    <w:rsid w:val="00C848A2"/>
    <w:rsid w:val="00C84A68"/>
    <w:rsid w:val="00C84B78"/>
    <w:rsid w:val="00C84DA1"/>
    <w:rsid w:val="00C8525B"/>
    <w:rsid w:val="00C8562D"/>
    <w:rsid w:val="00C85840"/>
    <w:rsid w:val="00C85860"/>
    <w:rsid w:val="00C8592C"/>
    <w:rsid w:val="00C85B25"/>
    <w:rsid w:val="00C85F2A"/>
    <w:rsid w:val="00C85FB1"/>
    <w:rsid w:val="00C8604B"/>
    <w:rsid w:val="00C8607E"/>
    <w:rsid w:val="00C86386"/>
    <w:rsid w:val="00C865B1"/>
    <w:rsid w:val="00C86925"/>
    <w:rsid w:val="00C86BBC"/>
    <w:rsid w:val="00C86ED5"/>
    <w:rsid w:val="00C86EEE"/>
    <w:rsid w:val="00C86F98"/>
    <w:rsid w:val="00C87435"/>
    <w:rsid w:val="00C8745B"/>
    <w:rsid w:val="00C87681"/>
    <w:rsid w:val="00C87B45"/>
    <w:rsid w:val="00C87B7B"/>
    <w:rsid w:val="00C87C5D"/>
    <w:rsid w:val="00C90175"/>
    <w:rsid w:val="00C90D4B"/>
    <w:rsid w:val="00C90D7B"/>
    <w:rsid w:val="00C90F16"/>
    <w:rsid w:val="00C91112"/>
    <w:rsid w:val="00C9129F"/>
    <w:rsid w:val="00C91E53"/>
    <w:rsid w:val="00C9235A"/>
    <w:rsid w:val="00C923C4"/>
    <w:rsid w:val="00C92880"/>
    <w:rsid w:val="00C929DE"/>
    <w:rsid w:val="00C92FB7"/>
    <w:rsid w:val="00C93172"/>
    <w:rsid w:val="00C93421"/>
    <w:rsid w:val="00C9365D"/>
    <w:rsid w:val="00C93739"/>
    <w:rsid w:val="00C9375F"/>
    <w:rsid w:val="00C9378C"/>
    <w:rsid w:val="00C939C3"/>
    <w:rsid w:val="00C93C9E"/>
    <w:rsid w:val="00C94330"/>
    <w:rsid w:val="00C944A7"/>
    <w:rsid w:val="00C947A5"/>
    <w:rsid w:val="00C9496F"/>
    <w:rsid w:val="00C94C8B"/>
    <w:rsid w:val="00C94D90"/>
    <w:rsid w:val="00C94E2F"/>
    <w:rsid w:val="00C9500F"/>
    <w:rsid w:val="00C9508A"/>
    <w:rsid w:val="00C96472"/>
    <w:rsid w:val="00C969F7"/>
    <w:rsid w:val="00C96B3E"/>
    <w:rsid w:val="00C9799A"/>
    <w:rsid w:val="00C97A87"/>
    <w:rsid w:val="00C97C0B"/>
    <w:rsid w:val="00CA0633"/>
    <w:rsid w:val="00CA084F"/>
    <w:rsid w:val="00CA087D"/>
    <w:rsid w:val="00CA088B"/>
    <w:rsid w:val="00CA08ED"/>
    <w:rsid w:val="00CA0AC3"/>
    <w:rsid w:val="00CA0AD9"/>
    <w:rsid w:val="00CA135C"/>
    <w:rsid w:val="00CA1372"/>
    <w:rsid w:val="00CA1741"/>
    <w:rsid w:val="00CA17F6"/>
    <w:rsid w:val="00CA19DE"/>
    <w:rsid w:val="00CA1CD6"/>
    <w:rsid w:val="00CA2BEB"/>
    <w:rsid w:val="00CA2C20"/>
    <w:rsid w:val="00CA2DC7"/>
    <w:rsid w:val="00CA3230"/>
    <w:rsid w:val="00CA33A9"/>
    <w:rsid w:val="00CA38A2"/>
    <w:rsid w:val="00CA38EF"/>
    <w:rsid w:val="00CA3A1C"/>
    <w:rsid w:val="00CA3A7E"/>
    <w:rsid w:val="00CA413C"/>
    <w:rsid w:val="00CA46CF"/>
    <w:rsid w:val="00CA48EB"/>
    <w:rsid w:val="00CA4CBB"/>
    <w:rsid w:val="00CA4CF3"/>
    <w:rsid w:val="00CA5180"/>
    <w:rsid w:val="00CA5402"/>
    <w:rsid w:val="00CA5433"/>
    <w:rsid w:val="00CA543A"/>
    <w:rsid w:val="00CA575D"/>
    <w:rsid w:val="00CA5B43"/>
    <w:rsid w:val="00CA5CAF"/>
    <w:rsid w:val="00CA5E50"/>
    <w:rsid w:val="00CA5E75"/>
    <w:rsid w:val="00CA5F97"/>
    <w:rsid w:val="00CA6170"/>
    <w:rsid w:val="00CA6276"/>
    <w:rsid w:val="00CA63C5"/>
    <w:rsid w:val="00CA64FB"/>
    <w:rsid w:val="00CA655D"/>
    <w:rsid w:val="00CA66BC"/>
    <w:rsid w:val="00CA683B"/>
    <w:rsid w:val="00CA7112"/>
    <w:rsid w:val="00CA74FC"/>
    <w:rsid w:val="00CA7567"/>
    <w:rsid w:val="00CA7A71"/>
    <w:rsid w:val="00CA7A79"/>
    <w:rsid w:val="00CA7E4A"/>
    <w:rsid w:val="00CB0CB6"/>
    <w:rsid w:val="00CB1C70"/>
    <w:rsid w:val="00CB1CDD"/>
    <w:rsid w:val="00CB1D13"/>
    <w:rsid w:val="00CB1D64"/>
    <w:rsid w:val="00CB1D67"/>
    <w:rsid w:val="00CB1EDA"/>
    <w:rsid w:val="00CB1F0A"/>
    <w:rsid w:val="00CB2345"/>
    <w:rsid w:val="00CB289F"/>
    <w:rsid w:val="00CB29E0"/>
    <w:rsid w:val="00CB2A50"/>
    <w:rsid w:val="00CB2BC8"/>
    <w:rsid w:val="00CB2C41"/>
    <w:rsid w:val="00CB2FA3"/>
    <w:rsid w:val="00CB348F"/>
    <w:rsid w:val="00CB34EA"/>
    <w:rsid w:val="00CB3503"/>
    <w:rsid w:val="00CB3773"/>
    <w:rsid w:val="00CB3908"/>
    <w:rsid w:val="00CB39E2"/>
    <w:rsid w:val="00CB3DDE"/>
    <w:rsid w:val="00CB43C4"/>
    <w:rsid w:val="00CB4529"/>
    <w:rsid w:val="00CB480D"/>
    <w:rsid w:val="00CB4886"/>
    <w:rsid w:val="00CB4B78"/>
    <w:rsid w:val="00CB4FAB"/>
    <w:rsid w:val="00CB5095"/>
    <w:rsid w:val="00CB6436"/>
    <w:rsid w:val="00CB6862"/>
    <w:rsid w:val="00CB688A"/>
    <w:rsid w:val="00CB68FC"/>
    <w:rsid w:val="00CB6963"/>
    <w:rsid w:val="00CB6CB8"/>
    <w:rsid w:val="00CB6EE8"/>
    <w:rsid w:val="00CB70F0"/>
    <w:rsid w:val="00CB720C"/>
    <w:rsid w:val="00CB7471"/>
    <w:rsid w:val="00CB7537"/>
    <w:rsid w:val="00CB76F5"/>
    <w:rsid w:val="00CB7C92"/>
    <w:rsid w:val="00CB7D31"/>
    <w:rsid w:val="00CB7FF3"/>
    <w:rsid w:val="00CC04D7"/>
    <w:rsid w:val="00CC06F9"/>
    <w:rsid w:val="00CC0D3C"/>
    <w:rsid w:val="00CC1320"/>
    <w:rsid w:val="00CC140C"/>
    <w:rsid w:val="00CC15D0"/>
    <w:rsid w:val="00CC16C5"/>
    <w:rsid w:val="00CC18FB"/>
    <w:rsid w:val="00CC1A66"/>
    <w:rsid w:val="00CC1DC0"/>
    <w:rsid w:val="00CC2011"/>
    <w:rsid w:val="00CC238C"/>
    <w:rsid w:val="00CC2503"/>
    <w:rsid w:val="00CC2909"/>
    <w:rsid w:val="00CC2C46"/>
    <w:rsid w:val="00CC2D01"/>
    <w:rsid w:val="00CC2DB5"/>
    <w:rsid w:val="00CC2F6C"/>
    <w:rsid w:val="00CC3382"/>
    <w:rsid w:val="00CC3421"/>
    <w:rsid w:val="00CC3EB1"/>
    <w:rsid w:val="00CC407A"/>
    <w:rsid w:val="00CC42B5"/>
    <w:rsid w:val="00CC4331"/>
    <w:rsid w:val="00CC4D2A"/>
    <w:rsid w:val="00CC520D"/>
    <w:rsid w:val="00CC5247"/>
    <w:rsid w:val="00CC524D"/>
    <w:rsid w:val="00CC5612"/>
    <w:rsid w:val="00CC5859"/>
    <w:rsid w:val="00CC58EA"/>
    <w:rsid w:val="00CC595F"/>
    <w:rsid w:val="00CC5DA4"/>
    <w:rsid w:val="00CC646D"/>
    <w:rsid w:val="00CC64ED"/>
    <w:rsid w:val="00CC67D2"/>
    <w:rsid w:val="00CC688B"/>
    <w:rsid w:val="00CC68AC"/>
    <w:rsid w:val="00CC6CE8"/>
    <w:rsid w:val="00CC715D"/>
    <w:rsid w:val="00CC7222"/>
    <w:rsid w:val="00CC7534"/>
    <w:rsid w:val="00CC7640"/>
    <w:rsid w:val="00CC795D"/>
    <w:rsid w:val="00CC7AFE"/>
    <w:rsid w:val="00CC7C07"/>
    <w:rsid w:val="00CC7DDB"/>
    <w:rsid w:val="00CD00A1"/>
    <w:rsid w:val="00CD00F3"/>
    <w:rsid w:val="00CD01A7"/>
    <w:rsid w:val="00CD0222"/>
    <w:rsid w:val="00CD0371"/>
    <w:rsid w:val="00CD07FE"/>
    <w:rsid w:val="00CD0F5C"/>
    <w:rsid w:val="00CD1456"/>
    <w:rsid w:val="00CD16F1"/>
    <w:rsid w:val="00CD1F27"/>
    <w:rsid w:val="00CD2475"/>
    <w:rsid w:val="00CD27FA"/>
    <w:rsid w:val="00CD29C8"/>
    <w:rsid w:val="00CD2FEF"/>
    <w:rsid w:val="00CD31CD"/>
    <w:rsid w:val="00CD32B4"/>
    <w:rsid w:val="00CD3309"/>
    <w:rsid w:val="00CD387D"/>
    <w:rsid w:val="00CD3972"/>
    <w:rsid w:val="00CD3C37"/>
    <w:rsid w:val="00CD3C88"/>
    <w:rsid w:val="00CD3E47"/>
    <w:rsid w:val="00CD421D"/>
    <w:rsid w:val="00CD421E"/>
    <w:rsid w:val="00CD4677"/>
    <w:rsid w:val="00CD46AB"/>
    <w:rsid w:val="00CD4AA1"/>
    <w:rsid w:val="00CD4CD7"/>
    <w:rsid w:val="00CD4E0C"/>
    <w:rsid w:val="00CD5172"/>
    <w:rsid w:val="00CD5289"/>
    <w:rsid w:val="00CD5553"/>
    <w:rsid w:val="00CD5697"/>
    <w:rsid w:val="00CD5745"/>
    <w:rsid w:val="00CD58A4"/>
    <w:rsid w:val="00CD6026"/>
    <w:rsid w:val="00CD605C"/>
    <w:rsid w:val="00CD657E"/>
    <w:rsid w:val="00CD679A"/>
    <w:rsid w:val="00CD67CC"/>
    <w:rsid w:val="00CD684E"/>
    <w:rsid w:val="00CD6AD2"/>
    <w:rsid w:val="00CD6D17"/>
    <w:rsid w:val="00CD74BB"/>
    <w:rsid w:val="00CD7E90"/>
    <w:rsid w:val="00CE03A3"/>
    <w:rsid w:val="00CE091B"/>
    <w:rsid w:val="00CE09F8"/>
    <w:rsid w:val="00CE0A81"/>
    <w:rsid w:val="00CE0B33"/>
    <w:rsid w:val="00CE110A"/>
    <w:rsid w:val="00CE15F4"/>
    <w:rsid w:val="00CE1670"/>
    <w:rsid w:val="00CE170F"/>
    <w:rsid w:val="00CE17BB"/>
    <w:rsid w:val="00CE1C7B"/>
    <w:rsid w:val="00CE1F30"/>
    <w:rsid w:val="00CE1F94"/>
    <w:rsid w:val="00CE2147"/>
    <w:rsid w:val="00CE22FC"/>
    <w:rsid w:val="00CE2679"/>
    <w:rsid w:val="00CE2902"/>
    <w:rsid w:val="00CE2EE7"/>
    <w:rsid w:val="00CE3066"/>
    <w:rsid w:val="00CE310A"/>
    <w:rsid w:val="00CE321C"/>
    <w:rsid w:val="00CE3532"/>
    <w:rsid w:val="00CE3CBA"/>
    <w:rsid w:val="00CE4356"/>
    <w:rsid w:val="00CE43B8"/>
    <w:rsid w:val="00CE47A2"/>
    <w:rsid w:val="00CE4DC1"/>
    <w:rsid w:val="00CE4F18"/>
    <w:rsid w:val="00CE5675"/>
    <w:rsid w:val="00CE5C76"/>
    <w:rsid w:val="00CE6135"/>
    <w:rsid w:val="00CE6334"/>
    <w:rsid w:val="00CE65C7"/>
    <w:rsid w:val="00CE67B2"/>
    <w:rsid w:val="00CE67C2"/>
    <w:rsid w:val="00CE681B"/>
    <w:rsid w:val="00CE6905"/>
    <w:rsid w:val="00CE6C66"/>
    <w:rsid w:val="00CE6CAA"/>
    <w:rsid w:val="00CE6E72"/>
    <w:rsid w:val="00CE6FA7"/>
    <w:rsid w:val="00CE7083"/>
    <w:rsid w:val="00CE7324"/>
    <w:rsid w:val="00CE7995"/>
    <w:rsid w:val="00CE7A73"/>
    <w:rsid w:val="00CE7E59"/>
    <w:rsid w:val="00CF0142"/>
    <w:rsid w:val="00CF0723"/>
    <w:rsid w:val="00CF0AD4"/>
    <w:rsid w:val="00CF0C9D"/>
    <w:rsid w:val="00CF157D"/>
    <w:rsid w:val="00CF1778"/>
    <w:rsid w:val="00CF179F"/>
    <w:rsid w:val="00CF1885"/>
    <w:rsid w:val="00CF1958"/>
    <w:rsid w:val="00CF19B2"/>
    <w:rsid w:val="00CF1BC4"/>
    <w:rsid w:val="00CF1C5D"/>
    <w:rsid w:val="00CF1D27"/>
    <w:rsid w:val="00CF24D6"/>
    <w:rsid w:val="00CF25F2"/>
    <w:rsid w:val="00CF2772"/>
    <w:rsid w:val="00CF2906"/>
    <w:rsid w:val="00CF2CBE"/>
    <w:rsid w:val="00CF2D4E"/>
    <w:rsid w:val="00CF2DCE"/>
    <w:rsid w:val="00CF2DFB"/>
    <w:rsid w:val="00CF2FDA"/>
    <w:rsid w:val="00CF300F"/>
    <w:rsid w:val="00CF3170"/>
    <w:rsid w:val="00CF3216"/>
    <w:rsid w:val="00CF34E5"/>
    <w:rsid w:val="00CF3BF7"/>
    <w:rsid w:val="00CF3E51"/>
    <w:rsid w:val="00CF45DB"/>
    <w:rsid w:val="00CF467A"/>
    <w:rsid w:val="00CF4B45"/>
    <w:rsid w:val="00CF50AE"/>
    <w:rsid w:val="00CF55F3"/>
    <w:rsid w:val="00CF5B71"/>
    <w:rsid w:val="00CF5FAF"/>
    <w:rsid w:val="00CF60E4"/>
    <w:rsid w:val="00CF614A"/>
    <w:rsid w:val="00CF689C"/>
    <w:rsid w:val="00CF68A2"/>
    <w:rsid w:val="00CF6B57"/>
    <w:rsid w:val="00CF6B78"/>
    <w:rsid w:val="00CF6F8D"/>
    <w:rsid w:val="00CF711D"/>
    <w:rsid w:val="00CF79B2"/>
    <w:rsid w:val="00CF7ADF"/>
    <w:rsid w:val="00CF7B4D"/>
    <w:rsid w:val="00CF7F78"/>
    <w:rsid w:val="00D00291"/>
    <w:rsid w:val="00D00455"/>
    <w:rsid w:val="00D007B9"/>
    <w:rsid w:val="00D00BA5"/>
    <w:rsid w:val="00D00CDC"/>
    <w:rsid w:val="00D00DD0"/>
    <w:rsid w:val="00D00FBA"/>
    <w:rsid w:val="00D011F4"/>
    <w:rsid w:val="00D01628"/>
    <w:rsid w:val="00D01B57"/>
    <w:rsid w:val="00D02421"/>
    <w:rsid w:val="00D02629"/>
    <w:rsid w:val="00D027A8"/>
    <w:rsid w:val="00D02870"/>
    <w:rsid w:val="00D029B3"/>
    <w:rsid w:val="00D02BC6"/>
    <w:rsid w:val="00D02D91"/>
    <w:rsid w:val="00D03003"/>
    <w:rsid w:val="00D0351E"/>
    <w:rsid w:val="00D036D6"/>
    <w:rsid w:val="00D037B2"/>
    <w:rsid w:val="00D03A84"/>
    <w:rsid w:val="00D03B41"/>
    <w:rsid w:val="00D03B9E"/>
    <w:rsid w:val="00D03F96"/>
    <w:rsid w:val="00D04096"/>
    <w:rsid w:val="00D046A4"/>
    <w:rsid w:val="00D04A94"/>
    <w:rsid w:val="00D04C91"/>
    <w:rsid w:val="00D04D42"/>
    <w:rsid w:val="00D04EDD"/>
    <w:rsid w:val="00D0513E"/>
    <w:rsid w:val="00D05249"/>
    <w:rsid w:val="00D0545E"/>
    <w:rsid w:val="00D055FB"/>
    <w:rsid w:val="00D057D0"/>
    <w:rsid w:val="00D05CB0"/>
    <w:rsid w:val="00D05D0F"/>
    <w:rsid w:val="00D05E80"/>
    <w:rsid w:val="00D05EF3"/>
    <w:rsid w:val="00D061D5"/>
    <w:rsid w:val="00D069BC"/>
    <w:rsid w:val="00D06D37"/>
    <w:rsid w:val="00D06E44"/>
    <w:rsid w:val="00D06FEA"/>
    <w:rsid w:val="00D07247"/>
    <w:rsid w:val="00D0730D"/>
    <w:rsid w:val="00D0757F"/>
    <w:rsid w:val="00D07712"/>
    <w:rsid w:val="00D07834"/>
    <w:rsid w:val="00D07F2E"/>
    <w:rsid w:val="00D07FF8"/>
    <w:rsid w:val="00D10812"/>
    <w:rsid w:val="00D108B9"/>
    <w:rsid w:val="00D11282"/>
    <w:rsid w:val="00D1165B"/>
    <w:rsid w:val="00D1172D"/>
    <w:rsid w:val="00D11954"/>
    <w:rsid w:val="00D11AC9"/>
    <w:rsid w:val="00D11D8E"/>
    <w:rsid w:val="00D11E6A"/>
    <w:rsid w:val="00D12626"/>
    <w:rsid w:val="00D127F3"/>
    <w:rsid w:val="00D1292F"/>
    <w:rsid w:val="00D1294A"/>
    <w:rsid w:val="00D12D16"/>
    <w:rsid w:val="00D12DA4"/>
    <w:rsid w:val="00D12EC7"/>
    <w:rsid w:val="00D1319C"/>
    <w:rsid w:val="00D13240"/>
    <w:rsid w:val="00D13314"/>
    <w:rsid w:val="00D1370B"/>
    <w:rsid w:val="00D13A9F"/>
    <w:rsid w:val="00D14275"/>
    <w:rsid w:val="00D144AE"/>
    <w:rsid w:val="00D1488E"/>
    <w:rsid w:val="00D14AF2"/>
    <w:rsid w:val="00D156EB"/>
    <w:rsid w:val="00D1576E"/>
    <w:rsid w:val="00D158C7"/>
    <w:rsid w:val="00D15DCC"/>
    <w:rsid w:val="00D15E9F"/>
    <w:rsid w:val="00D16212"/>
    <w:rsid w:val="00D165AF"/>
    <w:rsid w:val="00D16A1E"/>
    <w:rsid w:val="00D16D9B"/>
    <w:rsid w:val="00D16DB5"/>
    <w:rsid w:val="00D1707F"/>
    <w:rsid w:val="00D17166"/>
    <w:rsid w:val="00D17341"/>
    <w:rsid w:val="00D174D5"/>
    <w:rsid w:val="00D176BE"/>
    <w:rsid w:val="00D1787A"/>
    <w:rsid w:val="00D17D90"/>
    <w:rsid w:val="00D20081"/>
    <w:rsid w:val="00D203DD"/>
    <w:rsid w:val="00D20693"/>
    <w:rsid w:val="00D20868"/>
    <w:rsid w:val="00D20D6D"/>
    <w:rsid w:val="00D20D80"/>
    <w:rsid w:val="00D20DC6"/>
    <w:rsid w:val="00D217AD"/>
    <w:rsid w:val="00D2188E"/>
    <w:rsid w:val="00D21892"/>
    <w:rsid w:val="00D218D2"/>
    <w:rsid w:val="00D21DB0"/>
    <w:rsid w:val="00D21E5B"/>
    <w:rsid w:val="00D222B1"/>
    <w:rsid w:val="00D223EE"/>
    <w:rsid w:val="00D225A8"/>
    <w:rsid w:val="00D2268B"/>
    <w:rsid w:val="00D227E2"/>
    <w:rsid w:val="00D22D0C"/>
    <w:rsid w:val="00D231F2"/>
    <w:rsid w:val="00D23349"/>
    <w:rsid w:val="00D2352F"/>
    <w:rsid w:val="00D239ED"/>
    <w:rsid w:val="00D23A2D"/>
    <w:rsid w:val="00D248B5"/>
    <w:rsid w:val="00D249C1"/>
    <w:rsid w:val="00D24A21"/>
    <w:rsid w:val="00D24EE8"/>
    <w:rsid w:val="00D24FD7"/>
    <w:rsid w:val="00D2542D"/>
    <w:rsid w:val="00D25471"/>
    <w:rsid w:val="00D254AF"/>
    <w:rsid w:val="00D255E4"/>
    <w:rsid w:val="00D257E3"/>
    <w:rsid w:val="00D25C13"/>
    <w:rsid w:val="00D25EE5"/>
    <w:rsid w:val="00D262D7"/>
    <w:rsid w:val="00D262E9"/>
    <w:rsid w:val="00D26746"/>
    <w:rsid w:val="00D26A20"/>
    <w:rsid w:val="00D26CF0"/>
    <w:rsid w:val="00D26E30"/>
    <w:rsid w:val="00D26F76"/>
    <w:rsid w:val="00D2705C"/>
    <w:rsid w:val="00D2776E"/>
    <w:rsid w:val="00D27D15"/>
    <w:rsid w:val="00D304FC"/>
    <w:rsid w:val="00D30553"/>
    <w:rsid w:val="00D306E9"/>
    <w:rsid w:val="00D310D6"/>
    <w:rsid w:val="00D31592"/>
    <w:rsid w:val="00D31611"/>
    <w:rsid w:val="00D31C18"/>
    <w:rsid w:val="00D31CAF"/>
    <w:rsid w:val="00D31D28"/>
    <w:rsid w:val="00D32372"/>
    <w:rsid w:val="00D32634"/>
    <w:rsid w:val="00D32725"/>
    <w:rsid w:val="00D329C1"/>
    <w:rsid w:val="00D32C33"/>
    <w:rsid w:val="00D33105"/>
    <w:rsid w:val="00D3312C"/>
    <w:rsid w:val="00D332BB"/>
    <w:rsid w:val="00D336D9"/>
    <w:rsid w:val="00D33F76"/>
    <w:rsid w:val="00D34215"/>
    <w:rsid w:val="00D34256"/>
    <w:rsid w:val="00D3479A"/>
    <w:rsid w:val="00D34A58"/>
    <w:rsid w:val="00D34B16"/>
    <w:rsid w:val="00D34BD5"/>
    <w:rsid w:val="00D3531B"/>
    <w:rsid w:val="00D3566A"/>
    <w:rsid w:val="00D358C1"/>
    <w:rsid w:val="00D35E9C"/>
    <w:rsid w:val="00D36204"/>
    <w:rsid w:val="00D36C07"/>
    <w:rsid w:val="00D375A2"/>
    <w:rsid w:val="00D37C67"/>
    <w:rsid w:val="00D37F18"/>
    <w:rsid w:val="00D37FB9"/>
    <w:rsid w:val="00D40035"/>
    <w:rsid w:val="00D40618"/>
    <w:rsid w:val="00D40705"/>
    <w:rsid w:val="00D40819"/>
    <w:rsid w:val="00D40C99"/>
    <w:rsid w:val="00D40CF6"/>
    <w:rsid w:val="00D40F05"/>
    <w:rsid w:val="00D40F06"/>
    <w:rsid w:val="00D41052"/>
    <w:rsid w:val="00D41404"/>
    <w:rsid w:val="00D41B6D"/>
    <w:rsid w:val="00D41F7F"/>
    <w:rsid w:val="00D41FD7"/>
    <w:rsid w:val="00D42123"/>
    <w:rsid w:val="00D4288E"/>
    <w:rsid w:val="00D4299F"/>
    <w:rsid w:val="00D42C51"/>
    <w:rsid w:val="00D42E16"/>
    <w:rsid w:val="00D42EEC"/>
    <w:rsid w:val="00D430C3"/>
    <w:rsid w:val="00D43A50"/>
    <w:rsid w:val="00D43A5B"/>
    <w:rsid w:val="00D43E65"/>
    <w:rsid w:val="00D440B4"/>
    <w:rsid w:val="00D441C4"/>
    <w:rsid w:val="00D441D7"/>
    <w:rsid w:val="00D44408"/>
    <w:rsid w:val="00D4447C"/>
    <w:rsid w:val="00D446A7"/>
    <w:rsid w:val="00D44939"/>
    <w:rsid w:val="00D44973"/>
    <w:rsid w:val="00D44DFB"/>
    <w:rsid w:val="00D44FDF"/>
    <w:rsid w:val="00D450E4"/>
    <w:rsid w:val="00D451FC"/>
    <w:rsid w:val="00D4536E"/>
    <w:rsid w:val="00D458BE"/>
    <w:rsid w:val="00D46380"/>
    <w:rsid w:val="00D46621"/>
    <w:rsid w:val="00D46A35"/>
    <w:rsid w:val="00D46C6D"/>
    <w:rsid w:val="00D4770B"/>
    <w:rsid w:val="00D4794B"/>
    <w:rsid w:val="00D47BDE"/>
    <w:rsid w:val="00D47FCE"/>
    <w:rsid w:val="00D5025D"/>
    <w:rsid w:val="00D5074B"/>
    <w:rsid w:val="00D507FF"/>
    <w:rsid w:val="00D50A2C"/>
    <w:rsid w:val="00D50F3D"/>
    <w:rsid w:val="00D511D9"/>
    <w:rsid w:val="00D513E5"/>
    <w:rsid w:val="00D514B7"/>
    <w:rsid w:val="00D51541"/>
    <w:rsid w:val="00D5158B"/>
    <w:rsid w:val="00D515B0"/>
    <w:rsid w:val="00D517A9"/>
    <w:rsid w:val="00D5184E"/>
    <w:rsid w:val="00D519FE"/>
    <w:rsid w:val="00D51E5F"/>
    <w:rsid w:val="00D5204A"/>
    <w:rsid w:val="00D521BB"/>
    <w:rsid w:val="00D521FD"/>
    <w:rsid w:val="00D525A3"/>
    <w:rsid w:val="00D53F80"/>
    <w:rsid w:val="00D5400A"/>
    <w:rsid w:val="00D54134"/>
    <w:rsid w:val="00D54220"/>
    <w:rsid w:val="00D549C8"/>
    <w:rsid w:val="00D54F2C"/>
    <w:rsid w:val="00D552C9"/>
    <w:rsid w:val="00D553BB"/>
    <w:rsid w:val="00D55B53"/>
    <w:rsid w:val="00D55C41"/>
    <w:rsid w:val="00D563BA"/>
    <w:rsid w:val="00D568B4"/>
    <w:rsid w:val="00D56945"/>
    <w:rsid w:val="00D569D2"/>
    <w:rsid w:val="00D56E07"/>
    <w:rsid w:val="00D575CD"/>
    <w:rsid w:val="00D57963"/>
    <w:rsid w:val="00D57A20"/>
    <w:rsid w:val="00D57E9E"/>
    <w:rsid w:val="00D601D7"/>
    <w:rsid w:val="00D60300"/>
    <w:rsid w:val="00D60FFD"/>
    <w:rsid w:val="00D6151F"/>
    <w:rsid w:val="00D6160E"/>
    <w:rsid w:val="00D6180B"/>
    <w:rsid w:val="00D618FB"/>
    <w:rsid w:val="00D61C02"/>
    <w:rsid w:val="00D61CF6"/>
    <w:rsid w:val="00D623A7"/>
    <w:rsid w:val="00D62533"/>
    <w:rsid w:val="00D62791"/>
    <w:rsid w:val="00D631F2"/>
    <w:rsid w:val="00D6332A"/>
    <w:rsid w:val="00D63BC1"/>
    <w:rsid w:val="00D63EE9"/>
    <w:rsid w:val="00D640AD"/>
    <w:rsid w:val="00D641EF"/>
    <w:rsid w:val="00D643C0"/>
    <w:rsid w:val="00D64629"/>
    <w:rsid w:val="00D64B7D"/>
    <w:rsid w:val="00D64C66"/>
    <w:rsid w:val="00D65371"/>
    <w:rsid w:val="00D65933"/>
    <w:rsid w:val="00D65A5C"/>
    <w:rsid w:val="00D65A96"/>
    <w:rsid w:val="00D65ABC"/>
    <w:rsid w:val="00D65C6E"/>
    <w:rsid w:val="00D65D69"/>
    <w:rsid w:val="00D66263"/>
    <w:rsid w:val="00D668B5"/>
    <w:rsid w:val="00D6694A"/>
    <w:rsid w:val="00D66AFD"/>
    <w:rsid w:val="00D6725E"/>
    <w:rsid w:val="00D6772E"/>
    <w:rsid w:val="00D67EC3"/>
    <w:rsid w:val="00D7001B"/>
    <w:rsid w:val="00D701D9"/>
    <w:rsid w:val="00D7044F"/>
    <w:rsid w:val="00D70766"/>
    <w:rsid w:val="00D70A09"/>
    <w:rsid w:val="00D70C8B"/>
    <w:rsid w:val="00D70E3F"/>
    <w:rsid w:val="00D718A6"/>
    <w:rsid w:val="00D71A54"/>
    <w:rsid w:val="00D71C68"/>
    <w:rsid w:val="00D720A7"/>
    <w:rsid w:val="00D725A0"/>
    <w:rsid w:val="00D72A3E"/>
    <w:rsid w:val="00D72EB6"/>
    <w:rsid w:val="00D72F28"/>
    <w:rsid w:val="00D73474"/>
    <w:rsid w:val="00D734D6"/>
    <w:rsid w:val="00D73545"/>
    <w:rsid w:val="00D73581"/>
    <w:rsid w:val="00D739F8"/>
    <w:rsid w:val="00D73D26"/>
    <w:rsid w:val="00D7437E"/>
    <w:rsid w:val="00D7490F"/>
    <w:rsid w:val="00D74CB7"/>
    <w:rsid w:val="00D74F9A"/>
    <w:rsid w:val="00D7577A"/>
    <w:rsid w:val="00D75D06"/>
    <w:rsid w:val="00D75D5E"/>
    <w:rsid w:val="00D75F75"/>
    <w:rsid w:val="00D76517"/>
    <w:rsid w:val="00D76533"/>
    <w:rsid w:val="00D769F0"/>
    <w:rsid w:val="00D76C0E"/>
    <w:rsid w:val="00D76CD4"/>
    <w:rsid w:val="00D77B9D"/>
    <w:rsid w:val="00D77CE4"/>
    <w:rsid w:val="00D77E0B"/>
    <w:rsid w:val="00D77EE2"/>
    <w:rsid w:val="00D80093"/>
    <w:rsid w:val="00D804A2"/>
    <w:rsid w:val="00D8052D"/>
    <w:rsid w:val="00D807FB"/>
    <w:rsid w:val="00D810C2"/>
    <w:rsid w:val="00D8163A"/>
    <w:rsid w:val="00D81714"/>
    <w:rsid w:val="00D817C1"/>
    <w:rsid w:val="00D81A2E"/>
    <w:rsid w:val="00D82004"/>
    <w:rsid w:val="00D821D6"/>
    <w:rsid w:val="00D825E0"/>
    <w:rsid w:val="00D82829"/>
    <w:rsid w:val="00D82902"/>
    <w:rsid w:val="00D82C94"/>
    <w:rsid w:val="00D82F45"/>
    <w:rsid w:val="00D8357F"/>
    <w:rsid w:val="00D83A0E"/>
    <w:rsid w:val="00D8424E"/>
    <w:rsid w:val="00D84271"/>
    <w:rsid w:val="00D8494D"/>
    <w:rsid w:val="00D84E55"/>
    <w:rsid w:val="00D84F5D"/>
    <w:rsid w:val="00D85203"/>
    <w:rsid w:val="00D8520D"/>
    <w:rsid w:val="00D85395"/>
    <w:rsid w:val="00D85441"/>
    <w:rsid w:val="00D856F5"/>
    <w:rsid w:val="00D859F5"/>
    <w:rsid w:val="00D85C98"/>
    <w:rsid w:val="00D860D9"/>
    <w:rsid w:val="00D86448"/>
    <w:rsid w:val="00D8657C"/>
    <w:rsid w:val="00D86926"/>
    <w:rsid w:val="00D8696E"/>
    <w:rsid w:val="00D86AC0"/>
    <w:rsid w:val="00D86B8A"/>
    <w:rsid w:val="00D86F8F"/>
    <w:rsid w:val="00D87222"/>
    <w:rsid w:val="00D87460"/>
    <w:rsid w:val="00D876EE"/>
    <w:rsid w:val="00D879B0"/>
    <w:rsid w:val="00D87B1B"/>
    <w:rsid w:val="00D87D81"/>
    <w:rsid w:val="00D90012"/>
    <w:rsid w:val="00D900B3"/>
    <w:rsid w:val="00D901C6"/>
    <w:rsid w:val="00D90329"/>
    <w:rsid w:val="00D90BC9"/>
    <w:rsid w:val="00D91180"/>
    <w:rsid w:val="00D911C6"/>
    <w:rsid w:val="00D91411"/>
    <w:rsid w:val="00D9162B"/>
    <w:rsid w:val="00D919AD"/>
    <w:rsid w:val="00D91AF6"/>
    <w:rsid w:val="00D91B1D"/>
    <w:rsid w:val="00D91FC0"/>
    <w:rsid w:val="00D9227C"/>
    <w:rsid w:val="00D9229E"/>
    <w:rsid w:val="00D92446"/>
    <w:rsid w:val="00D9266A"/>
    <w:rsid w:val="00D9272A"/>
    <w:rsid w:val="00D927AF"/>
    <w:rsid w:val="00D9284A"/>
    <w:rsid w:val="00D928E3"/>
    <w:rsid w:val="00D92ED8"/>
    <w:rsid w:val="00D92F2C"/>
    <w:rsid w:val="00D93051"/>
    <w:rsid w:val="00D9321A"/>
    <w:rsid w:val="00D93344"/>
    <w:rsid w:val="00D9355E"/>
    <w:rsid w:val="00D93EFC"/>
    <w:rsid w:val="00D94535"/>
    <w:rsid w:val="00D9455A"/>
    <w:rsid w:val="00D948E9"/>
    <w:rsid w:val="00D94949"/>
    <w:rsid w:val="00D94D12"/>
    <w:rsid w:val="00D94E7D"/>
    <w:rsid w:val="00D94F01"/>
    <w:rsid w:val="00D951EB"/>
    <w:rsid w:val="00D95262"/>
    <w:rsid w:val="00D9563B"/>
    <w:rsid w:val="00D956E3"/>
    <w:rsid w:val="00D95A3B"/>
    <w:rsid w:val="00D95D82"/>
    <w:rsid w:val="00D9625C"/>
    <w:rsid w:val="00D96DED"/>
    <w:rsid w:val="00D96E4D"/>
    <w:rsid w:val="00D96F97"/>
    <w:rsid w:val="00D97083"/>
    <w:rsid w:val="00D977AA"/>
    <w:rsid w:val="00D977E1"/>
    <w:rsid w:val="00D97A64"/>
    <w:rsid w:val="00D97AD1"/>
    <w:rsid w:val="00D97B03"/>
    <w:rsid w:val="00D97E10"/>
    <w:rsid w:val="00D97E2D"/>
    <w:rsid w:val="00D97F6C"/>
    <w:rsid w:val="00DA011B"/>
    <w:rsid w:val="00DA0325"/>
    <w:rsid w:val="00DA078D"/>
    <w:rsid w:val="00DA0D44"/>
    <w:rsid w:val="00DA0FB4"/>
    <w:rsid w:val="00DA111A"/>
    <w:rsid w:val="00DA12A2"/>
    <w:rsid w:val="00DA1384"/>
    <w:rsid w:val="00DA15E2"/>
    <w:rsid w:val="00DA1C3E"/>
    <w:rsid w:val="00DA2106"/>
    <w:rsid w:val="00DA2180"/>
    <w:rsid w:val="00DA228A"/>
    <w:rsid w:val="00DA24C2"/>
    <w:rsid w:val="00DA287A"/>
    <w:rsid w:val="00DA2DCA"/>
    <w:rsid w:val="00DA315A"/>
    <w:rsid w:val="00DA3220"/>
    <w:rsid w:val="00DA3889"/>
    <w:rsid w:val="00DA38E5"/>
    <w:rsid w:val="00DA396A"/>
    <w:rsid w:val="00DA3B83"/>
    <w:rsid w:val="00DA3D7F"/>
    <w:rsid w:val="00DA3FE0"/>
    <w:rsid w:val="00DA47A0"/>
    <w:rsid w:val="00DA4851"/>
    <w:rsid w:val="00DA53EA"/>
    <w:rsid w:val="00DA5576"/>
    <w:rsid w:val="00DA56C3"/>
    <w:rsid w:val="00DA5702"/>
    <w:rsid w:val="00DA5BDC"/>
    <w:rsid w:val="00DA5E91"/>
    <w:rsid w:val="00DA5FFB"/>
    <w:rsid w:val="00DA6172"/>
    <w:rsid w:val="00DA62CC"/>
    <w:rsid w:val="00DA6466"/>
    <w:rsid w:val="00DA68AF"/>
    <w:rsid w:val="00DA6916"/>
    <w:rsid w:val="00DA6A8D"/>
    <w:rsid w:val="00DA6C20"/>
    <w:rsid w:val="00DA6C6D"/>
    <w:rsid w:val="00DA70C9"/>
    <w:rsid w:val="00DA7115"/>
    <w:rsid w:val="00DA74AE"/>
    <w:rsid w:val="00DA772E"/>
    <w:rsid w:val="00DA77BA"/>
    <w:rsid w:val="00DA7BB6"/>
    <w:rsid w:val="00DA7DBA"/>
    <w:rsid w:val="00DA7DD9"/>
    <w:rsid w:val="00DB0246"/>
    <w:rsid w:val="00DB05A5"/>
    <w:rsid w:val="00DB07AA"/>
    <w:rsid w:val="00DB0AFD"/>
    <w:rsid w:val="00DB0BF9"/>
    <w:rsid w:val="00DB0DF0"/>
    <w:rsid w:val="00DB0E29"/>
    <w:rsid w:val="00DB0ED8"/>
    <w:rsid w:val="00DB103B"/>
    <w:rsid w:val="00DB139C"/>
    <w:rsid w:val="00DB15B8"/>
    <w:rsid w:val="00DB15D9"/>
    <w:rsid w:val="00DB180F"/>
    <w:rsid w:val="00DB1958"/>
    <w:rsid w:val="00DB19F5"/>
    <w:rsid w:val="00DB255D"/>
    <w:rsid w:val="00DB2667"/>
    <w:rsid w:val="00DB2814"/>
    <w:rsid w:val="00DB3BD9"/>
    <w:rsid w:val="00DB4126"/>
    <w:rsid w:val="00DB43FB"/>
    <w:rsid w:val="00DB4693"/>
    <w:rsid w:val="00DB46EE"/>
    <w:rsid w:val="00DB4995"/>
    <w:rsid w:val="00DB4AE8"/>
    <w:rsid w:val="00DB4BEF"/>
    <w:rsid w:val="00DB4C95"/>
    <w:rsid w:val="00DB4D8E"/>
    <w:rsid w:val="00DB560A"/>
    <w:rsid w:val="00DB5773"/>
    <w:rsid w:val="00DB5B55"/>
    <w:rsid w:val="00DB5B9A"/>
    <w:rsid w:val="00DB5F34"/>
    <w:rsid w:val="00DB624E"/>
    <w:rsid w:val="00DB6431"/>
    <w:rsid w:val="00DB644C"/>
    <w:rsid w:val="00DB6C14"/>
    <w:rsid w:val="00DB6D25"/>
    <w:rsid w:val="00DB6DC5"/>
    <w:rsid w:val="00DB6DD0"/>
    <w:rsid w:val="00DB7013"/>
    <w:rsid w:val="00DB7714"/>
    <w:rsid w:val="00DB78D4"/>
    <w:rsid w:val="00DB791F"/>
    <w:rsid w:val="00DB7D8E"/>
    <w:rsid w:val="00DB7FB2"/>
    <w:rsid w:val="00DC016B"/>
    <w:rsid w:val="00DC0391"/>
    <w:rsid w:val="00DC05A0"/>
    <w:rsid w:val="00DC0802"/>
    <w:rsid w:val="00DC08FE"/>
    <w:rsid w:val="00DC0A52"/>
    <w:rsid w:val="00DC0D52"/>
    <w:rsid w:val="00DC0DB9"/>
    <w:rsid w:val="00DC16C5"/>
    <w:rsid w:val="00DC1912"/>
    <w:rsid w:val="00DC1B13"/>
    <w:rsid w:val="00DC1CF2"/>
    <w:rsid w:val="00DC1D34"/>
    <w:rsid w:val="00DC20D1"/>
    <w:rsid w:val="00DC27E9"/>
    <w:rsid w:val="00DC2CB0"/>
    <w:rsid w:val="00DC2CD0"/>
    <w:rsid w:val="00DC316C"/>
    <w:rsid w:val="00DC36F9"/>
    <w:rsid w:val="00DC3E8E"/>
    <w:rsid w:val="00DC4584"/>
    <w:rsid w:val="00DC45B0"/>
    <w:rsid w:val="00DC4861"/>
    <w:rsid w:val="00DC490D"/>
    <w:rsid w:val="00DC500C"/>
    <w:rsid w:val="00DC530B"/>
    <w:rsid w:val="00DC60EF"/>
    <w:rsid w:val="00DC62D5"/>
    <w:rsid w:val="00DC648C"/>
    <w:rsid w:val="00DC67B3"/>
    <w:rsid w:val="00DC68B1"/>
    <w:rsid w:val="00DC68E9"/>
    <w:rsid w:val="00DC6CDC"/>
    <w:rsid w:val="00DC7550"/>
    <w:rsid w:val="00DC7D68"/>
    <w:rsid w:val="00DD0391"/>
    <w:rsid w:val="00DD0424"/>
    <w:rsid w:val="00DD0435"/>
    <w:rsid w:val="00DD05B4"/>
    <w:rsid w:val="00DD0753"/>
    <w:rsid w:val="00DD0766"/>
    <w:rsid w:val="00DD07EB"/>
    <w:rsid w:val="00DD09BC"/>
    <w:rsid w:val="00DD0BF0"/>
    <w:rsid w:val="00DD0E37"/>
    <w:rsid w:val="00DD1548"/>
    <w:rsid w:val="00DD19F1"/>
    <w:rsid w:val="00DD1F95"/>
    <w:rsid w:val="00DD205D"/>
    <w:rsid w:val="00DD20B3"/>
    <w:rsid w:val="00DD21E3"/>
    <w:rsid w:val="00DD2440"/>
    <w:rsid w:val="00DD2BAD"/>
    <w:rsid w:val="00DD2BE8"/>
    <w:rsid w:val="00DD307A"/>
    <w:rsid w:val="00DD310D"/>
    <w:rsid w:val="00DD31C4"/>
    <w:rsid w:val="00DD3570"/>
    <w:rsid w:val="00DD3617"/>
    <w:rsid w:val="00DD3659"/>
    <w:rsid w:val="00DD36AA"/>
    <w:rsid w:val="00DD393C"/>
    <w:rsid w:val="00DD3DF1"/>
    <w:rsid w:val="00DD3F6B"/>
    <w:rsid w:val="00DD4381"/>
    <w:rsid w:val="00DD48E2"/>
    <w:rsid w:val="00DD4B58"/>
    <w:rsid w:val="00DD507A"/>
    <w:rsid w:val="00DD5428"/>
    <w:rsid w:val="00DD5670"/>
    <w:rsid w:val="00DD5737"/>
    <w:rsid w:val="00DD5785"/>
    <w:rsid w:val="00DD5B89"/>
    <w:rsid w:val="00DD5E2C"/>
    <w:rsid w:val="00DD5E39"/>
    <w:rsid w:val="00DD5FA4"/>
    <w:rsid w:val="00DD6E37"/>
    <w:rsid w:val="00DD71A4"/>
    <w:rsid w:val="00DD7840"/>
    <w:rsid w:val="00DD7A77"/>
    <w:rsid w:val="00DD7AC9"/>
    <w:rsid w:val="00DE00CB"/>
    <w:rsid w:val="00DE068E"/>
    <w:rsid w:val="00DE0D33"/>
    <w:rsid w:val="00DE138A"/>
    <w:rsid w:val="00DE14C1"/>
    <w:rsid w:val="00DE1BEA"/>
    <w:rsid w:val="00DE1D26"/>
    <w:rsid w:val="00DE1DB4"/>
    <w:rsid w:val="00DE1E61"/>
    <w:rsid w:val="00DE24D3"/>
    <w:rsid w:val="00DE25F7"/>
    <w:rsid w:val="00DE26AB"/>
    <w:rsid w:val="00DE29FE"/>
    <w:rsid w:val="00DE2B10"/>
    <w:rsid w:val="00DE2B96"/>
    <w:rsid w:val="00DE2BD6"/>
    <w:rsid w:val="00DE2E8A"/>
    <w:rsid w:val="00DE30F3"/>
    <w:rsid w:val="00DE322F"/>
    <w:rsid w:val="00DE3309"/>
    <w:rsid w:val="00DE333C"/>
    <w:rsid w:val="00DE36F5"/>
    <w:rsid w:val="00DE3876"/>
    <w:rsid w:val="00DE38DE"/>
    <w:rsid w:val="00DE3A1D"/>
    <w:rsid w:val="00DE4243"/>
    <w:rsid w:val="00DE43A2"/>
    <w:rsid w:val="00DE4423"/>
    <w:rsid w:val="00DE4454"/>
    <w:rsid w:val="00DE4545"/>
    <w:rsid w:val="00DE4586"/>
    <w:rsid w:val="00DE45DF"/>
    <w:rsid w:val="00DE45E9"/>
    <w:rsid w:val="00DE467D"/>
    <w:rsid w:val="00DE494D"/>
    <w:rsid w:val="00DE4E47"/>
    <w:rsid w:val="00DE5329"/>
    <w:rsid w:val="00DE5388"/>
    <w:rsid w:val="00DE6086"/>
    <w:rsid w:val="00DE608A"/>
    <w:rsid w:val="00DE64A5"/>
    <w:rsid w:val="00DE6A3C"/>
    <w:rsid w:val="00DE6E92"/>
    <w:rsid w:val="00DE737F"/>
    <w:rsid w:val="00DE74C4"/>
    <w:rsid w:val="00DE76C0"/>
    <w:rsid w:val="00DE76FE"/>
    <w:rsid w:val="00DE7F7A"/>
    <w:rsid w:val="00DF0328"/>
    <w:rsid w:val="00DF0389"/>
    <w:rsid w:val="00DF03B6"/>
    <w:rsid w:val="00DF03C1"/>
    <w:rsid w:val="00DF05E6"/>
    <w:rsid w:val="00DF067E"/>
    <w:rsid w:val="00DF07C1"/>
    <w:rsid w:val="00DF0BB1"/>
    <w:rsid w:val="00DF0BF4"/>
    <w:rsid w:val="00DF0E15"/>
    <w:rsid w:val="00DF0F11"/>
    <w:rsid w:val="00DF0F8F"/>
    <w:rsid w:val="00DF1411"/>
    <w:rsid w:val="00DF1DD2"/>
    <w:rsid w:val="00DF2326"/>
    <w:rsid w:val="00DF23F6"/>
    <w:rsid w:val="00DF2AE8"/>
    <w:rsid w:val="00DF2D0C"/>
    <w:rsid w:val="00DF32E0"/>
    <w:rsid w:val="00DF331E"/>
    <w:rsid w:val="00DF33A1"/>
    <w:rsid w:val="00DF3656"/>
    <w:rsid w:val="00DF366D"/>
    <w:rsid w:val="00DF386A"/>
    <w:rsid w:val="00DF3ADA"/>
    <w:rsid w:val="00DF4032"/>
    <w:rsid w:val="00DF4147"/>
    <w:rsid w:val="00DF41C7"/>
    <w:rsid w:val="00DF4382"/>
    <w:rsid w:val="00DF4476"/>
    <w:rsid w:val="00DF4901"/>
    <w:rsid w:val="00DF497C"/>
    <w:rsid w:val="00DF5282"/>
    <w:rsid w:val="00DF575D"/>
    <w:rsid w:val="00DF5767"/>
    <w:rsid w:val="00DF59A1"/>
    <w:rsid w:val="00DF5D02"/>
    <w:rsid w:val="00DF5E25"/>
    <w:rsid w:val="00DF5E9D"/>
    <w:rsid w:val="00DF5EEC"/>
    <w:rsid w:val="00DF628D"/>
    <w:rsid w:val="00DF634D"/>
    <w:rsid w:val="00DF664E"/>
    <w:rsid w:val="00DF68E2"/>
    <w:rsid w:val="00DF6E95"/>
    <w:rsid w:val="00DF6FC6"/>
    <w:rsid w:val="00DF74EC"/>
    <w:rsid w:val="00DF7510"/>
    <w:rsid w:val="00DF7742"/>
    <w:rsid w:val="00DF780E"/>
    <w:rsid w:val="00E00063"/>
    <w:rsid w:val="00E00954"/>
    <w:rsid w:val="00E00A45"/>
    <w:rsid w:val="00E01876"/>
    <w:rsid w:val="00E0192E"/>
    <w:rsid w:val="00E01B51"/>
    <w:rsid w:val="00E01B9D"/>
    <w:rsid w:val="00E01D66"/>
    <w:rsid w:val="00E01E02"/>
    <w:rsid w:val="00E02548"/>
    <w:rsid w:val="00E02611"/>
    <w:rsid w:val="00E02777"/>
    <w:rsid w:val="00E02878"/>
    <w:rsid w:val="00E028B0"/>
    <w:rsid w:val="00E02B6D"/>
    <w:rsid w:val="00E02C47"/>
    <w:rsid w:val="00E03699"/>
    <w:rsid w:val="00E03826"/>
    <w:rsid w:val="00E04172"/>
    <w:rsid w:val="00E041FB"/>
    <w:rsid w:val="00E04307"/>
    <w:rsid w:val="00E04752"/>
    <w:rsid w:val="00E04AFF"/>
    <w:rsid w:val="00E04D29"/>
    <w:rsid w:val="00E04DC5"/>
    <w:rsid w:val="00E04F8B"/>
    <w:rsid w:val="00E050FC"/>
    <w:rsid w:val="00E052A5"/>
    <w:rsid w:val="00E056C5"/>
    <w:rsid w:val="00E05BC5"/>
    <w:rsid w:val="00E05F28"/>
    <w:rsid w:val="00E06196"/>
    <w:rsid w:val="00E06356"/>
    <w:rsid w:val="00E06D65"/>
    <w:rsid w:val="00E06E4E"/>
    <w:rsid w:val="00E06EE0"/>
    <w:rsid w:val="00E071BD"/>
    <w:rsid w:val="00E0744D"/>
    <w:rsid w:val="00E0767B"/>
    <w:rsid w:val="00E07892"/>
    <w:rsid w:val="00E07E87"/>
    <w:rsid w:val="00E07FFA"/>
    <w:rsid w:val="00E10AB7"/>
    <w:rsid w:val="00E10BDA"/>
    <w:rsid w:val="00E10C0F"/>
    <w:rsid w:val="00E11BCF"/>
    <w:rsid w:val="00E11DBB"/>
    <w:rsid w:val="00E11EBC"/>
    <w:rsid w:val="00E11EF2"/>
    <w:rsid w:val="00E12174"/>
    <w:rsid w:val="00E121B3"/>
    <w:rsid w:val="00E12208"/>
    <w:rsid w:val="00E1254A"/>
    <w:rsid w:val="00E125CC"/>
    <w:rsid w:val="00E127E9"/>
    <w:rsid w:val="00E1280A"/>
    <w:rsid w:val="00E12CCF"/>
    <w:rsid w:val="00E13044"/>
    <w:rsid w:val="00E13DDB"/>
    <w:rsid w:val="00E13F66"/>
    <w:rsid w:val="00E140B8"/>
    <w:rsid w:val="00E14262"/>
    <w:rsid w:val="00E145BB"/>
    <w:rsid w:val="00E14B24"/>
    <w:rsid w:val="00E14C85"/>
    <w:rsid w:val="00E14F7F"/>
    <w:rsid w:val="00E151FE"/>
    <w:rsid w:val="00E1556F"/>
    <w:rsid w:val="00E155D3"/>
    <w:rsid w:val="00E1567F"/>
    <w:rsid w:val="00E156FB"/>
    <w:rsid w:val="00E1571D"/>
    <w:rsid w:val="00E15F1C"/>
    <w:rsid w:val="00E15FEB"/>
    <w:rsid w:val="00E1603A"/>
    <w:rsid w:val="00E161CA"/>
    <w:rsid w:val="00E1621F"/>
    <w:rsid w:val="00E16260"/>
    <w:rsid w:val="00E166BC"/>
    <w:rsid w:val="00E16D3A"/>
    <w:rsid w:val="00E17189"/>
    <w:rsid w:val="00E17E88"/>
    <w:rsid w:val="00E17FB9"/>
    <w:rsid w:val="00E20262"/>
    <w:rsid w:val="00E20438"/>
    <w:rsid w:val="00E20506"/>
    <w:rsid w:val="00E206DB"/>
    <w:rsid w:val="00E20721"/>
    <w:rsid w:val="00E20C17"/>
    <w:rsid w:val="00E21045"/>
    <w:rsid w:val="00E21A19"/>
    <w:rsid w:val="00E21DDF"/>
    <w:rsid w:val="00E21FA4"/>
    <w:rsid w:val="00E221D4"/>
    <w:rsid w:val="00E224AF"/>
    <w:rsid w:val="00E2278E"/>
    <w:rsid w:val="00E227FB"/>
    <w:rsid w:val="00E229B6"/>
    <w:rsid w:val="00E22AEC"/>
    <w:rsid w:val="00E23280"/>
    <w:rsid w:val="00E232C5"/>
    <w:rsid w:val="00E23428"/>
    <w:rsid w:val="00E23594"/>
    <w:rsid w:val="00E23A7A"/>
    <w:rsid w:val="00E23A94"/>
    <w:rsid w:val="00E23B08"/>
    <w:rsid w:val="00E23E11"/>
    <w:rsid w:val="00E240AE"/>
    <w:rsid w:val="00E24C95"/>
    <w:rsid w:val="00E24D14"/>
    <w:rsid w:val="00E24D42"/>
    <w:rsid w:val="00E251A0"/>
    <w:rsid w:val="00E2557F"/>
    <w:rsid w:val="00E255F4"/>
    <w:rsid w:val="00E25838"/>
    <w:rsid w:val="00E2588D"/>
    <w:rsid w:val="00E25B9B"/>
    <w:rsid w:val="00E25E31"/>
    <w:rsid w:val="00E25F92"/>
    <w:rsid w:val="00E263C8"/>
    <w:rsid w:val="00E2649F"/>
    <w:rsid w:val="00E268B9"/>
    <w:rsid w:val="00E26C41"/>
    <w:rsid w:val="00E274B7"/>
    <w:rsid w:val="00E27536"/>
    <w:rsid w:val="00E27985"/>
    <w:rsid w:val="00E27AB0"/>
    <w:rsid w:val="00E27BF4"/>
    <w:rsid w:val="00E3020B"/>
    <w:rsid w:val="00E30305"/>
    <w:rsid w:val="00E30369"/>
    <w:rsid w:val="00E30888"/>
    <w:rsid w:val="00E30A26"/>
    <w:rsid w:val="00E30B84"/>
    <w:rsid w:val="00E314C7"/>
    <w:rsid w:val="00E3161E"/>
    <w:rsid w:val="00E31B19"/>
    <w:rsid w:val="00E31B4D"/>
    <w:rsid w:val="00E31C46"/>
    <w:rsid w:val="00E32727"/>
    <w:rsid w:val="00E32959"/>
    <w:rsid w:val="00E32C84"/>
    <w:rsid w:val="00E32E2D"/>
    <w:rsid w:val="00E33789"/>
    <w:rsid w:val="00E33966"/>
    <w:rsid w:val="00E33A19"/>
    <w:rsid w:val="00E341DC"/>
    <w:rsid w:val="00E35231"/>
    <w:rsid w:val="00E3538A"/>
    <w:rsid w:val="00E3560A"/>
    <w:rsid w:val="00E358EE"/>
    <w:rsid w:val="00E35C42"/>
    <w:rsid w:val="00E35F44"/>
    <w:rsid w:val="00E3621A"/>
    <w:rsid w:val="00E36553"/>
    <w:rsid w:val="00E3665C"/>
    <w:rsid w:val="00E3677D"/>
    <w:rsid w:val="00E36B5C"/>
    <w:rsid w:val="00E36BA2"/>
    <w:rsid w:val="00E36CFB"/>
    <w:rsid w:val="00E36E73"/>
    <w:rsid w:val="00E370AA"/>
    <w:rsid w:val="00E40235"/>
    <w:rsid w:val="00E402E1"/>
    <w:rsid w:val="00E404A7"/>
    <w:rsid w:val="00E412FB"/>
    <w:rsid w:val="00E41366"/>
    <w:rsid w:val="00E414DD"/>
    <w:rsid w:val="00E415DC"/>
    <w:rsid w:val="00E415F1"/>
    <w:rsid w:val="00E415F4"/>
    <w:rsid w:val="00E41BEC"/>
    <w:rsid w:val="00E41CA4"/>
    <w:rsid w:val="00E422B5"/>
    <w:rsid w:val="00E425C5"/>
    <w:rsid w:val="00E42661"/>
    <w:rsid w:val="00E42956"/>
    <w:rsid w:val="00E42B71"/>
    <w:rsid w:val="00E42C62"/>
    <w:rsid w:val="00E42CDD"/>
    <w:rsid w:val="00E42F9C"/>
    <w:rsid w:val="00E431AF"/>
    <w:rsid w:val="00E431B3"/>
    <w:rsid w:val="00E4326F"/>
    <w:rsid w:val="00E4380E"/>
    <w:rsid w:val="00E43877"/>
    <w:rsid w:val="00E438ED"/>
    <w:rsid w:val="00E439EB"/>
    <w:rsid w:val="00E43AEB"/>
    <w:rsid w:val="00E43CB6"/>
    <w:rsid w:val="00E43D76"/>
    <w:rsid w:val="00E43F1B"/>
    <w:rsid w:val="00E44043"/>
    <w:rsid w:val="00E443B9"/>
    <w:rsid w:val="00E44F55"/>
    <w:rsid w:val="00E4566A"/>
    <w:rsid w:val="00E457C7"/>
    <w:rsid w:val="00E46113"/>
    <w:rsid w:val="00E46655"/>
    <w:rsid w:val="00E46BCF"/>
    <w:rsid w:val="00E46CCF"/>
    <w:rsid w:val="00E46D32"/>
    <w:rsid w:val="00E46DA1"/>
    <w:rsid w:val="00E46F01"/>
    <w:rsid w:val="00E470F0"/>
    <w:rsid w:val="00E474DB"/>
    <w:rsid w:val="00E47AC2"/>
    <w:rsid w:val="00E47BD0"/>
    <w:rsid w:val="00E47D3C"/>
    <w:rsid w:val="00E47EF9"/>
    <w:rsid w:val="00E50544"/>
    <w:rsid w:val="00E5060D"/>
    <w:rsid w:val="00E50864"/>
    <w:rsid w:val="00E50BCC"/>
    <w:rsid w:val="00E50BF4"/>
    <w:rsid w:val="00E50E2D"/>
    <w:rsid w:val="00E51362"/>
    <w:rsid w:val="00E51691"/>
    <w:rsid w:val="00E516F7"/>
    <w:rsid w:val="00E51750"/>
    <w:rsid w:val="00E51AFD"/>
    <w:rsid w:val="00E52618"/>
    <w:rsid w:val="00E52776"/>
    <w:rsid w:val="00E52794"/>
    <w:rsid w:val="00E52806"/>
    <w:rsid w:val="00E53465"/>
    <w:rsid w:val="00E5352A"/>
    <w:rsid w:val="00E53749"/>
    <w:rsid w:val="00E5385B"/>
    <w:rsid w:val="00E538DA"/>
    <w:rsid w:val="00E53992"/>
    <w:rsid w:val="00E539D3"/>
    <w:rsid w:val="00E53C4D"/>
    <w:rsid w:val="00E53DF9"/>
    <w:rsid w:val="00E5440F"/>
    <w:rsid w:val="00E545B4"/>
    <w:rsid w:val="00E5465A"/>
    <w:rsid w:val="00E5493D"/>
    <w:rsid w:val="00E54A4C"/>
    <w:rsid w:val="00E54B29"/>
    <w:rsid w:val="00E54E9B"/>
    <w:rsid w:val="00E54EBC"/>
    <w:rsid w:val="00E54FD6"/>
    <w:rsid w:val="00E55201"/>
    <w:rsid w:val="00E553D8"/>
    <w:rsid w:val="00E55707"/>
    <w:rsid w:val="00E55810"/>
    <w:rsid w:val="00E5591F"/>
    <w:rsid w:val="00E55DF6"/>
    <w:rsid w:val="00E56728"/>
    <w:rsid w:val="00E567E7"/>
    <w:rsid w:val="00E56A60"/>
    <w:rsid w:val="00E56C05"/>
    <w:rsid w:val="00E56F24"/>
    <w:rsid w:val="00E57BED"/>
    <w:rsid w:val="00E57BF2"/>
    <w:rsid w:val="00E57C82"/>
    <w:rsid w:val="00E57D1B"/>
    <w:rsid w:val="00E57EEB"/>
    <w:rsid w:val="00E60013"/>
    <w:rsid w:val="00E601B6"/>
    <w:rsid w:val="00E60299"/>
    <w:rsid w:val="00E60441"/>
    <w:rsid w:val="00E60675"/>
    <w:rsid w:val="00E60F38"/>
    <w:rsid w:val="00E611D4"/>
    <w:rsid w:val="00E61376"/>
    <w:rsid w:val="00E61599"/>
    <w:rsid w:val="00E61617"/>
    <w:rsid w:val="00E6161F"/>
    <w:rsid w:val="00E61D18"/>
    <w:rsid w:val="00E61F46"/>
    <w:rsid w:val="00E61FEC"/>
    <w:rsid w:val="00E6237F"/>
    <w:rsid w:val="00E62701"/>
    <w:rsid w:val="00E62889"/>
    <w:rsid w:val="00E62BD9"/>
    <w:rsid w:val="00E62DEA"/>
    <w:rsid w:val="00E63644"/>
    <w:rsid w:val="00E636B9"/>
    <w:rsid w:val="00E63915"/>
    <w:rsid w:val="00E6402E"/>
    <w:rsid w:val="00E6460C"/>
    <w:rsid w:val="00E64638"/>
    <w:rsid w:val="00E646F5"/>
    <w:rsid w:val="00E64966"/>
    <w:rsid w:val="00E64E2A"/>
    <w:rsid w:val="00E6590A"/>
    <w:rsid w:val="00E65ACE"/>
    <w:rsid w:val="00E65F85"/>
    <w:rsid w:val="00E6631D"/>
    <w:rsid w:val="00E664CD"/>
    <w:rsid w:val="00E6661C"/>
    <w:rsid w:val="00E6680C"/>
    <w:rsid w:val="00E668E6"/>
    <w:rsid w:val="00E66941"/>
    <w:rsid w:val="00E6695D"/>
    <w:rsid w:val="00E66B8E"/>
    <w:rsid w:val="00E66D4D"/>
    <w:rsid w:val="00E66DF1"/>
    <w:rsid w:val="00E66E5C"/>
    <w:rsid w:val="00E66F1F"/>
    <w:rsid w:val="00E66FA0"/>
    <w:rsid w:val="00E6714F"/>
    <w:rsid w:val="00E671AE"/>
    <w:rsid w:val="00E67684"/>
    <w:rsid w:val="00E67842"/>
    <w:rsid w:val="00E67967"/>
    <w:rsid w:val="00E67DD2"/>
    <w:rsid w:val="00E67F0D"/>
    <w:rsid w:val="00E702E2"/>
    <w:rsid w:val="00E7030A"/>
    <w:rsid w:val="00E706F2"/>
    <w:rsid w:val="00E709FC"/>
    <w:rsid w:val="00E71241"/>
    <w:rsid w:val="00E71788"/>
    <w:rsid w:val="00E7191C"/>
    <w:rsid w:val="00E719AD"/>
    <w:rsid w:val="00E71F16"/>
    <w:rsid w:val="00E723D8"/>
    <w:rsid w:val="00E72471"/>
    <w:rsid w:val="00E727B0"/>
    <w:rsid w:val="00E72851"/>
    <w:rsid w:val="00E72B2B"/>
    <w:rsid w:val="00E72D10"/>
    <w:rsid w:val="00E72DEA"/>
    <w:rsid w:val="00E73063"/>
    <w:rsid w:val="00E735E3"/>
    <w:rsid w:val="00E73671"/>
    <w:rsid w:val="00E73C6D"/>
    <w:rsid w:val="00E74103"/>
    <w:rsid w:val="00E741AF"/>
    <w:rsid w:val="00E74229"/>
    <w:rsid w:val="00E74286"/>
    <w:rsid w:val="00E744F4"/>
    <w:rsid w:val="00E745D8"/>
    <w:rsid w:val="00E747E5"/>
    <w:rsid w:val="00E74A39"/>
    <w:rsid w:val="00E74BC6"/>
    <w:rsid w:val="00E74CF6"/>
    <w:rsid w:val="00E74F11"/>
    <w:rsid w:val="00E75159"/>
    <w:rsid w:val="00E7523E"/>
    <w:rsid w:val="00E7555A"/>
    <w:rsid w:val="00E758FC"/>
    <w:rsid w:val="00E7593E"/>
    <w:rsid w:val="00E75BCA"/>
    <w:rsid w:val="00E75D9B"/>
    <w:rsid w:val="00E7626D"/>
    <w:rsid w:val="00E7628C"/>
    <w:rsid w:val="00E76361"/>
    <w:rsid w:val="00E7686C"/>
    <w:rsid w:val="00E76C2F"/>
    <w:rsid w:val="00E77568"/>
    <w:rsid w:val="00E77B19"/>
    <w:rsid w:val="00E77F05"/>
    <w:rsid w:val="00E802E3"/>
    <w:rsid w:val="00E80450"/>
    <w:rsid w:val="00E80A0D"/>
    <w:rsid w:val="00E80C9D"/>
    <w:rsid w:val="00E80F0D"/>
    <w:rsid w:val="00E80F3C"/>
    <w:rsid w:val="00E81177"/>
    <w:rsid w:val="00E81682"/>
    <w:rsid w:val="00E81A0E"/>
    <w:rsid w:val="00E81A6B"/>
    <w:rsid w:val="00E81CE6"/>
    <w:rsid w:val="00E81E67"/>
    <w:rsid w:val="00E821E9"/>
    <w:rsid w:val="00E823DD"/>
    <w:rsid w:val="00E82444"/>
    <w:rsid w:val="00E82482"/>
    <w:rsid w:val="00E824A1"/>
    <w:rsid w:val="00E82BE9"/>
    <w:rsid w:val="00E82C92"/>
    <w:rsid w:val="00E82D09"/>
    <w:rsid w:val="00E8308F"/>
    <w:rsid w:val="00E834AC"/>
    <w:rsid w:val="00E837CB"/>
    <w:rsid w:val="00E8393E"/>
    <w:rsid w:val="00E83DC8"/>
    <w:rsid w:val="00E83FFB"/>
    <w:rsid w:val="00E84115"/>
    <w:rsid w:val="00E84160"/>
    <w:rsid w:val="00E841E3"/>
    <w:rsid w:val="00E84929"/>
    <w:rsid w:val="00E84A9B"/>
    <w:rsid w:val="00E84BFC"/>
    <w:rsid w:val="00E84EB6"/>
    <w:rsid w:val="00E85016"/>
    <w:rsid w:val="00E8575E"/>
    <w:rsid w:val="00E85FE0"/>
    <w:rsid w:val="00E863BC"/>
    <w:rsid w:val="00E863E0"/>
    <w:rsid w:val="00E8651B"/>
    <w:rsid w:val="00E86642"/>
    <w:rsid w:val="00E86BE6"/>
    <w:rsid w:val="00E870B0"/>
    <w:rsid w:val="00E871F0"/>
    <w:rsid w:val="00E87A0B"/>
    <w:rsid w:val="00E87A4B"/>
    <w:rsid w:val="00E87BE2"/>
    <w:rsid w:val="00E87EE1"/>
    <w:rsid w:val="00E87F3B"/>
    <w:rsid w:val="00E900DD"/>
    <w:rsid w:val="00E9039E"/>
    <w:rsid w:val="00E906C0"/>
    <w:rsid w:val="00E9097C"/>
    <w:rsid w:val="00E9173C"/>
    <w:rsid w:val="00E91775"/>
    <w:rsid w:val="00E91810"/>
    <w:rsid w:val="00E91852"/>
    <w:rsid w:val="00E919D1"/>
    <w:rsid w:val="00E91A2A"/>
    <w:rsid w:val="00E91C61"/>
    <w:rsid w:val="00E91D91"/>
    <w:rsid w:val="00E91F41"/>
    <w:rsid w:val="00E925A4"/>
    <w:rsid w:val="00E92661"/>
    <w:rsid w:val="00E929AD"/>
    <w:rsid w:val="00E9311B"/>
    <w:rsid w:val="00E931C4"/>
    <w:rsid w:val="00E93590"/>
    <w:rsid w:val="00E93B10"/>
    <w:rsid w:val="00E93DBC"/>
    <w:rsid w:val="00E93F21"/>
    <w:rsid w:val="00E93FDB"/>
    <w:rsid w:val="00E9413A"/>
    <w:rsid w:val="00E943F8"/>
    <w:rsid w:val="00E94404"/>
    <w:rsid w:val="00E94764"/>
    <w:rsid w:val="00E94949"/>
    <w:rsid w:val="00E94AC5"/>
    <w:rsid w:val="00E94FC8"/>
    <w:rsid w:val="00E94FDE"/>
    <w:rsid w:val="00E9583B"/>
    <w:rsid w:val="00E95872"/>
    <w:rsid w:val="00E95A8F"/>
    <w:rsid w:val="00E95C00"/>
    <w:rsid w:val="00E95EC2"/>
    <w:rsid w:val="00E96006"/>
    <w:rsid w:val="00E96421"/>
    <w:rsid w:val="00E96957"/>
    <w:rsid w:val="00E96F2E"/>
    <w:rsid w:val="00E970CF"/>
    <w:rsid w:val="00E9786E"/>
    <w:rsid w:val="00E979CF"/>
    <w:rsid w:val="00E97C91"/>
    <w:rsid w:val="00E97E23"/>
    <w:rsid w:val="00E97E41"/>
    <w:rsid w:val="00EA0943"/>
    <w:rsid w:val="00EA0C09"/>
    <w:rsid w:val="00EA0E7D"/>
    <w:rsid w:val="00EA0FB8"/>
    <w:rsid w:val="00EA0FE4"/>
    <w:rsid w:val="00EA0FEE"/>
    <w:rsid w:val="00EA12B6"/>
    <w:rsid w:val="00EA14B5"/>
    <w:rsid w:val="00EA1D89"/>
    <w:rsid w:val="00EA1E9F"/>
    <w:rsid w:val="00EA25DB"/>
    <w:rsid w:val="00EA2636"/>
    <w:rsid w:val="00EA2690"/>
    <w:rsid w:val="00EA2D4A"/>
    <w:rsid w:val="00EA3261"/>
    <w:rsid w:val="00EA3D9A"/>
    <w:rsid w:val="00EA3FF5"/>
    <w:rsid w:val="00EA434A"/>
    <w:rsid w:val="00EA451A"/>
    <w:rsid w:val="00EA47B2"/>
    <w:rsid w:val="00EA4B74"/>
    <w:rsid w:val="00EA4BF4"/>
    <w:rsid w:val="00EA4F47"/>
    <w:rsid w:val="00EA50E9"/>
    <w:rsid w:val="00EA527E"/>
    <w:rsid w:val="00EA5741"/>
    <w:rsid w:val="00EA57DE"/>
    <w:rsid w:val="00EA5B20"/>
    <w:rsid w:val="00EA5DC6"/>
    <w:rsid w:val="00EA6837"/>
    <w:rsid w:val="00EA6A11"/>
    <w:rsid w:val="00EA6A2F"/>
    <w:rsid w:val="00EA6BB7"/>
    <w:rsid w:val="00EA6D9D"/>
    <w:rsid w:val="00EA6DF6"/>
    <w:rsid w:val="00EA6E4A"/>
    <w:rsid w:val="00EA7468"/>
    <w:rsid w:val="00EA752F"/>
    <w:rsid w:val="00EA76CA"/>
    <w:rsid w:val="00EA7E89"/>
    <w:rsid w:val="00EA7FBB"/>
    <w:rsid w:val="00EB0572"/>
    <w:rsid w:val="00EB0B0C"/>
    <w:rsid w:val="00EB0FD9"/>
    <w:rsid w:val="00EB12C5"/>
    <w:rsid w:val="00EB16DC"/>
    <w:rsid w:val="00EB18FE"/>
    <w:rsid w:val="00EB1D3E"/>
    <w:rsid w:val="00EB1F08"/>
    <w:rsid w:val="00EB2012"/>
    <w:rsid w:val="00EB27B2"/>
    <w:rsid w:val="00EB2B46"/>
    <w:rsid w:val="00EB2E5D"/>
    <w:rsid w:val="00EB3A2D"/>
    <w:rsid w:val="00EB3D89"/>
    <w:rsid w:val="00EB3DB4"/>
    <w:rsid w:val="00EB3F2E"/>
    <w:rsid w:val="00EB49CF"/>
    <w:rsid w:val="00EB4DD5"/>
    <w:rsid w:val="00EB55D5"/>
    <w:rsid w:val="00EB5676"/>
    <w:rsid w:val="00EB58A7"/>
    <w:rsid w:val="00EB58D6"/>
    <w:rsid w:val="00EB6018"/>
    <w:rsid w:val="00EB6B8F"/>
    <w:rsid w:val="00EB701B"/>
    <w:rsid w:val="00EB70B8"/>
    <w:rsid w:val="00EB7585"/>
    <w:rsid w:val="00EB75FC"/>
    <w:rsid w:val="00EB7745"/>
    <w:rsid w:val="00EB7A03"/>
    <w:rsid w:val="00EC0372"/>
    <w:rsid w:val="00EC03B0"/>
    <w:rsid w:val="00EC03F0"/>
    <w:rsid w:val="00EC0618"/>
    <w:rsid w:val="00EC08C8"/>
    <w:rsid w:val="00EC0969"/>
    <w:rsid w:val="00EC0ADF"/>
    <w:rsid w:val="00EC0AE4"/>
    <w:rsid w:val="00EC0EE1"/>
    <w:rsid w:val="00EC0FC7"/>
    <w:rsid w:val="00EC1142"/>
    <w:rsid w:val="00EC1354"/>
    <w:rsid w:val="00EC1387"/>
    <w:rsid w:val="00EC181F"/>
    <w:rsid w:val="00EC1ECC"/>
    <w:rsid w:val="00EC2510"/>
    <w:rsid w:val="00EC28AC"/>
    <w:rsid w:val="00EC29D4"/>
    <w:rsid w:val="00EC2C78"/>
    <w:rsid w:val="00EC3157"/>
    <w:rsid w:val="00EC39C9"/>
    <w:rsid w:val="00EC39D4"/>
    <w:rsid w:val="00EC3FA2"/>
    <w:rsid w:val="00EC4115"/>
    <w:rsid w:val="00EC4369"/>
    <w:rsid w:val="00EC44C8"/>
    <w:rsid w:val="00EC464E"/>
    <w:rsid w:val="00EC467B"/>
    <w:rsid w:val="00EC4888"/>
    <w:rsid w:val="00EC48DE"/>
    <w:rsid w:val="00EC48E4"/>
    <w:rsid w:val="00EC4952"/>
    <w:rsid w:val="00EC4A58"/>
    <w:rsid w:val="00EC5107"/>
    <w:rsid w:val="00EC5275"/>
    <w:rsid w:val="00EC58A5"/>
    <w:rsid w:val="00EC5EE5"/>
    <w:rsid w:val="00EC62FF"/>
    <w:rsid w:val="00EC69E0"/>
    <w:rsid w:val="00EC6DCA"/>
    <w:rsid w:val="00EC6FCD"/>
    <w:rsid w:val="00EC7145"/>
    <w:rsid w:val="00EC7614"/>
    <w:rsid w:val="00EC7B19"/>
    <w:rsid w:val="00EC7E59"/>
    <w:rsid w:val="00ED010D"/>
    <w:rsid w:val="00ED0215"/>
    <w:rsid w:val="00ED04C8"/>
    <w:rsid w:val="00ED09F1"/>
    <w:rsid w:val="00ED0A24"/>
    <w:rsid w:val="00ED0AF1"/>
    <w:rsid w:val="00ED13BE"/>
    <w:rsid w:val="00ED1422"/>
    <w:rsid w:val="00ED1ACF"/>
    <w:rsid w:val="00ED1DC7"/>
    <w:rsid w:val="00ED240B"/>
    <w:rsid w:val="00ED255C"/>
    <w:rsid w:val="00ED270C"/>
    <w:rsid w:val="00ED2717"/>
    <w:rsid w:val="00ED2AF1"/>
    <w:rsid w:val="00ED30EE"/>
    <w:rsid w:val="00ED325B"/>
    <w:rsid w:val="00ED34FD"/>
    <w:rsid w:val="00ED352F"/>
    <w:rsid w:val="00ED358E"/>
    <w:rsid w:val="00ED360E"/>
    <w:rsid w:val="00ED371B"/>
    <w:rsid w:val="00ED37BE"/>
    <w:rsid w:val="00ED39BB"/>
    <w:rsid w:val="00ED3D5D"/>
    <w:rsid w:val="00ED43A4"/>
    <w:rsid w:val="00ED4917"/>
    <w:rsid w:val="00ED4DC5"/>
    <w:rsid w:val="00ED5677"/>
    <w:rsid w:val="00ED579C"/>
    <w:rsid w:val="00ED583A"/>
    <w:rsid w:val="00ED5AE5"/>
    <w:rsid w:val="00ED5C70"/>
    <w:rsid w:val="00ED5CF4"/>
    <w:rsid w:val="00ED5FA8"/>
    <w:rsid w:val="00ED6003"/>
    <w:rsid w:val="00ED66F1"/>
    <w:rsid w:val="00ED676F"/>
    <w:rsid w:val="00ED69CD"/>
    <w:rsid w:val="00ED6CA8"/>
    <w:rsid w:val="00ED743F"/>
    <w:rsid w:val="00ED7795"/>
    <w:rsid w:val="00ED7D59"/>
    <w:rsid w:val="00ED7DB7"/>
    <w:rsid w:val="00ED7F6F"/>
    <w:rsid w:val="00EE0082"/>
    <w:rsid w:val="00EE02A6"/>
    <w:rsid w:val="00EE0D84"/>
    <w:rsid w:val="00EE0E49"/>
    <w:rsid w:val="00EE12C1"/>
    <w:rsid w:val="00EE14CD"/>
    <w:rsid w:val="00EE1856"/>
    <w:rsid w:val="00EE18CD"/>
    <w:rsid w:val="00EE1C05"/>
    <w:rsid w:val="00EE1F49"/>
    <w:rsid w:val="00EE252C"/>
    <w:rsid w:val="00EE25B0"/>
    <w:rsid w:val="00EE2BF6"/>
    <w:rsid w:val="00EE310D"/>
    <w:rsid w:val="00EE318B"/>
    <w:rsid w:val="00EE3636"/>
    <w:rsid w:val="00EE36DF"/>
    <w:rsid w:val="00EE37D4"/>
    <w:rsid w:val="00EE3838"/>
    <w:rsid w:val="00EE3CC2"/>
    <w:rsid w:val="00EE3E5D"/>
    <w:rsid w:val="00EE3EAE"/>
    <w:rsid w:val="00EE4493"/>
    <w:rsid w:val="00EE4859"/>
    <w:rsid w:val="00EE49EB"/>
    <w:rsid w:val="00EE5088"/>
    <w:rsid w:val="00EE53E4"/>
    <w:rsid w:val="00EE5DE9"/>
    <w:rsid w:val="00EE61AC"/>
    <w:rsid w:val="00EE6285"/>
    <w:rsid w:val="00EE62BD"/>
    <w:rsid w:val="00EE633B"/>
    <w:rsid w:val="00EE6982"/>
    <w:rsid w:val="00EE6B9B"/>
    <w:rsid w:val="00EE6C99"/>
    <w:rsid w:val="00EE6EB5"/>
    <w:rsid w:val="00EE71CF"/>
    <w:rsid w:val="00EE72AC"/>
    <w:rsid w:val="00EE734F"/>
    <w:rsid w:val="00EE73D0"/>
    <w:rsid w:val="00EE7947"/>
    <w:rsid w:val="00EE79D7"/>
    <w:rsid w:val="00EE7D22"/>
    <w:rsid w:val="00EF0441"/>
    <w:rsid w:val="00EF053D"/>
    <w:rsid w:val="00EF05F5"/>
    <w:rsid w:val="00EF10B7"/>
    <w:rsid w:val="00EF17C5"/>
    <w:rsid w:val="00EF1C45"/>
    <w:rsid w:val="00EF1D63"/>
    <w:rsid w:val="00EF2096"/>
    <w:rsid w:val="00EF20D6"/>
    <w:rsid w:val="00EF2121"/>
    <w:rsid w:val="00EF21AE"/>
    <w:rsid w:val="00EF22C7"/>
    <w:rsid w:val="00EF24BB"/>
    <w:rsid w:val="00EF29F7"/>
    <w:rsid w:val="00EF2EC2"/>
    <w:rsid w:val="00EF300C"/>
    <w:rsid w:val="00EF3130"/>
    <w:rsid w:val="00EF39CD"/>
    <w:rsid w:val="00EF3A4B"/>
    <w:rsid w:val="00EF3CC8"/>
    <w:rsid w:val="00EF45F9"/>
    <w:rsid w:val="00EF4925"/>
    <w:rsid w:val="00EF4DD7"/>
    <w:rsid w:val="00EF510A"/>
    <w:rsid w:val="00EF56A6"/>
    <w:rsid w:val="00EF5A29"/>
    <w:rsid w:val="00EF5B9F"/>
    <w:rsid w:val="00EF5C26"/>
    <w:rsid w:val="00EF5C31"/>
    <w:rsid w:val="00EF5E35"/>
    <w:rsid w:val="00EF5E4A"/>
    <w:rsid w:val="00EF5E8F"/>
    <w:rsid w:val="00EF616F"/>
    <w:rsid w:val="00EF62BC"/>
    <w:rsid w:val="00EF6364"/>
    <w:rsid w:val="00EF671D"/>
    <w:rsid w:val="00EF69BB"/>
    <w:rsid w:val="00EF6B02"/>
    <w:rsid w:val="00EF6F61"/>
    <w:rsid w:val="00EF7794"/>
    <w:rsid w:val="00EF7824"/>
    <w:rsid w:val="00EF7963"/>
    <w:rsid w:val="00EF7DBF"/>
    <w:rsid w:val="00F00102"/>
    <w:rsid w:val="00F00252"/>
    <w:rsid w:val="00F00418"/>
    <w:rsid w:val="00F00454"/>
    <w:rsid w:val="00F00487"/>
    <w:rsid w:val="00F00A6D"/>
    <w:rsid w:val="00F00F4D"/>
    <w:rsid w:val="00F0129F"/>
    <w:rsid w:val="00F01C31"/>
    <w:rsid w:val="00F01D21"/>
    <w:rsid w:val="00F02404"/>
    <w:rsid w:val="00F024E9"/>
    <w:rsid w:val="00F025CD"/>
    <w:rsid w:val="00F02665"/>
    <w:rsid w:val="00F0277F"/>
    <w:rsid w:val="00F027F2"/>
    <w:rsid w:val="00F028B9"/>
    <w:rsid w:val="00F02A6C"/>
    <w:rsid w:val="00F03284"/>
    <w:rsid w:val="00F032BD"/>
    <w:rsid w:val="00F03966"/>
    <w:rsid w:val="00F03B12"/>
    <w:rsid w:val="00F03B78"/>
    <w:rsid w:val="00F0454E"/>
    <w:rsid w:val="00F04CD5"/>
    <w:rsid w:val="00F04E5C"/>
    <w:rsid w:val="00F0504F"/>
    <w:rsid w:val="00F0519D"/>
    <w:rsid w:val="00F054FC"/>
    <w:rsid w:val="00F05524"/>
    <w:rsid w:val="00F05FF1"/>
    <w:rsid w:val="00F06393"/>
    <w:rsid w:val="00F063BE"/>
    <w:rsid w:val="00F067C2"/>
    <w:rsid w:val="00F06834"/>
    <w:rsid w:val="00F06958"/>
    <w:rsid w:val="00F06A63"/>
    <w:rsid w:val="00F07853"/>
    <w:rsid w:val="00F07A7C"/>
    <w:rsid w:val="00F07E3C"/>
    <w:rsid w:val="00F1000F"/>
    <w:rsid w:val="00F10119"/>
    <w:rsid w:val="00F1082A"/>
    <w:rsid w:val="00F109CD"/>
    <w:rsid w:val="00F10CB2"/>
    <w:rsid w:val="00F10DC8"/>
    <w:rsid w:val="00F10DDE"/>
    <w:rsid w:val="00F10F78"/>
    <w:rsid w:val="00F11159"/>
    <w:rsid w:val="00F11179"/>
    <w:rsid w:val="00F11574"/>
    <w:rsid w:val="00F11C99"/>
    <w:rsid w:val="00F11E34"/>
    <w:rsid w:val="00F11F16"/>
    <w:rsid w:val="00F11FAE"/>
    <w:rsid w:val="00F1219E"/>
    <w:rsid w:val="00F1238B"/>
    <w:rsid w:val="00F12486"/>
    <w:rsid w:val="00F124EE"/>
    <w:rsid w:val="00F12F84"/>
    <w:rsid w:val="00F13302"/>
    <w:rsid w:val="00F136B8"/>
    <w:rsid w:val="00F13B4B"/>
    <w:rsid w:val="00F13BFE"/>
    <w:rsid w:val="00F13DC9"/>
    <w:rsid w:val="00F14408"/>
    <w:rsid w:val="00F148DB"/>
    <w:rsid w:val="00F148F6"/>
    <w:rsid w:val="00F1492A"/>
    <w:rsid w:val="00F14C82"/>
    <w:rsid w:val="00F14EC7"/>
    <w:rsid w:val="00F15A7F"/>
    <w:rsid w:val="00F15EF8"/>
    <w:rsid w:val="00F16CF3"/>
    <w:rsid w:val="00F16DAE"/>
    <w:rsid w:val="00F16FA5"/>
    <w:rsid w:val="00F17767"/>
    <w:rsid w:val="00F200F3"/>
    <w:rsid w:val="00F2043F"/>
    <w:rsid w:val="00F20589"/>
    <w:rsid w:val="00F20ACE"/>
    <w:rsid w:val="00F20BC3"/>
    <w:rsid w:val="00F20C0F"/>
    <w:rsid w:val="00F20D59"/>
    <w:rsid w:val="00F2102A"/>
    <w:rsid w:val="00F211DE"/>
    <w:rsid w:val="00F226EF"/>
    <w:rsid w:val="00F2283F"/>
    <w:rsid w:val="00F22FD3"/>
    <w:rsid w:val="00F23151"/>
    <w:rsid w:val="00F23182"/>
    <w:rsid w:val="00F231D0"/>
    <w:rsid w:val="00F23AE2"/>
    <w:rsid w:val="00F240A2"/>
    <w:rsid w:val="00F2422E"/>
    <w:rsid w:val="00F24D2F"/>
    <w:rsid w:val="00F24DB8"/>
    <w:rsid w:val="00F24F86"/>
    <w:rsid w:val="00F254CD"/>
    <w:rsid w:val="00F255F3"/>
    <w:rsid w:val="00F25685"/>
    <w:rsid w:val="00F258B3"/>
    <w:rsid w:val="00F25A4C"/>
    <w:rsid w:val="00F26560"/>
    <w:rsid w:val="00F26A2E"/>
    <w:rsid w:val="00F26B6B"/>
    <w:rsid w:val="00F26DE3"/>
    <w:rsid w:val="00F272AA"/>
    <w:rsid w:val="00F2780D"/>
    <w:rsid w:val="00F279A8"/>
    <w:rsid w:val="00F27E98"/>
    <w:rsid w:val="00F30195"/>
    <w:rsid w:val="00F30771"/>
    <w:rsid w:val="00F30BB3"/>
    <w:rsid w:val="00F30D72"/>
    <w:rsid w:val="00F30FE6"/>
    <w:rsid w:val="00F3103A"/>
    <w:rsid w:val="00F3116A"/>
    <w:rsid w:val="00F31652"/>
    <w:rsid w:val="00F31704"/>
    <w:rsid w:val="00F31E79"/>
    <w:rsid w:val="00F31FB8"/>
    <w:rsid w:val="00F32815"/>
    <w:rsid w:val="00F328F1"/>
    <w:rsid w:val="00F32C4A"/>
    <w:rsid w:val="00F32E6A"/>
    <w:rsid w:val="00F32F3E"/>
    <w:rsid w:val="00F333FA"/>
    <w:rsid w:val="00F335B5"/>
    <w:rsid w:val="00F33E22"/>
    <w:rsid w:val="00F34163"/>
    <w:rsid w:val="00F344D0"/>
    <w:rsid w:val="00F347C7"/>
    <w:rsid w:val="00F34A82"/>
    <w:rsid w:val="00F34CB2"/>
    <w:rsid w:val="00F352EA"/>
    <w:rsid w:val="00F353B0"/>
    <w:rsid w:val="00F35810"/>
    <w:rsid w:val="00F35937"/>
    <w:rsid w:val="00F35C44"/>
    <w:rsid w:val="00F35C97"/>
    <w:rsid w:val="00F36074"/>
    <w:rsid w:val="00F36537"/>
    <w:rsid w:val="00F36726"/>
    <w:rsid w:val="00F367E9"/>
    <w:rsid w:val="00F368A1"/>
    <w:rsid w:val="00F36B92"/>
    <w:rsid w:val="00F36C4F"/>
    <w:rsid w:val="00F36E60"/>
    <w:rsid w:val="00F3704F"/>
    <w:rsid w:val="00F3723F"/>
    <w:rsid w:val="00F3746B"/>
    <w:rsid w:val="00F37521"/>
    <w:rsid w:val="00F37863"/>
    <w:rsid w:val="00F37D66"/>
    <w:rsid w:val="00F37E0E"/>
    <w:rsid w:val="00F401AE"/>
    <w:rsid w:val="00F4034C"/>
    <w:rsid w:val="00F40400"/>
    <w:rsid w:val="00F4042B"/>
    <w:rsid w:val="00F40470"/>
    <w:rsid w:val="00F406FB"/>
    <w:rsid w:val="00F4095F"/>
    <w:rsid w:val="00F40B8B"/>
    <w:rsid w:val="00F41E48"/>
    <w:rsid w:val="00F423E8"/>
    <w:rsid w:val="00F426DE"/>
    <w:rsid w:val="00F4274C"/>
    <w:rsid w:val="00F429C0"/>
    <w:rsid w:val="00F42AB8"/>
    <w:rsid w:val="00F42D8D"/>
    <w:rsid w:val="00F4301F"/>
    <w:rsid w:val="00F4316F"/>
    <w:rsid w:val="00F4336E"/>
    <w:rsid w:val="00F4345F"/>
    <w:rsid w:val="00F434E2"/>
    <w:rsid w:val="00F4397D"/>
    <w:rsid w:val="00F43999"/>
    <w:rsid w:val="00F439B1"/>
    <w:rsid w:val="00F43A11"/>
    <w:rsid w:val="00F4412A"/>
    <w:rsid w:val="00F44977"/>
    <w:rsid w:val="00F44CB5"/>
    <w:rsid w:val="00F4500D"/>
    <w:rsid w:val="00F45121"/>
    <w:rsid w:val="00F453BB"/>
    <w:rsid w:val="00F45BE7"/>
    <w:rsid w:val="00F45CCD"/>
    <w:rsid w:val="00F45D3A"/>
    <w:rsid w:val="00F46060"/>
    <w:rsid w:val="00F465E1"/>
    <w:rsid w:val="00F4676B"/>
    <w:rsid w:val="00F46B17"/>
    <w:rsid w:val="00F46BB8"/>
    <w:rsid w:val="00F46E6E"/>
    <w:rsid w:val="00F471DE"/>
    <w:rsid w:val="00F47255"/>
    <w:rsid w:val="00F47786"/>
    <w:rsid w:val="00F477BC"/>
    <w:rsid w:val="00F47AC2"/>
    <w:rsid w:val="00F47DB9"/>
    <w:rsid w:val="00F47EB4"/>
    <w:rsid w:val="00F500BD"/>
    <w:rsid w:val="00F501BF"/>
    <w:rsid w:val="00F501D1"/>
    <w:rsid w:val="00F50485"/>
    <w:rsid w:val="00F50884"/>
    <w:rsid w:val="00F50AB4"/>
    <w:rsid w:val="00F50C65"/>
    <w:rsid w:val="00F51069"/>
    <w:rsid w:val="00F51155"/>
    <w:rsid w:val="00F511BF"/>
    <w:rsid w:val="00F513A4"/>
    <w:rsid w:val="00F513C5"/>
    <w:rsid w:val="00F514DE"/>
    <w:rsid w:val="00F51730"/>
    <w:rsid w:val="00F518D1"/>
    <w:rsid w:val="00F51DC9"/>
    <w:rsid w:val="00F520D2"/>
    <w:rsid w:val="00F52140"/>
    <w:rsid w:val="00F521B3"/>
    <w:rsid w:val="00F523BA"/>
    <w:rsid w:val="00F52884"/>
    <w:rsid w:val="00F52DD5"/>
    <w:rsid w:val="00F531AE"/>
    <w:rsid w:val="00F53A5D"/>
    <w:rsid w:val="00F54073"/>
    <w:rsid w:val="00F543E6"/>
    <w:rsid w:val="00F545AC"/>
    <w:rsid w:val="00F54938"/>
    <w:rsid w:val="00F55472"/>
    <w:rsid w:val="00F55854"/>
    <w:rsid w:val="00F55CC8"/>
    <w:rsid w:val="00F56097"/>
    <w:rsid w:val="00F560EC"/>
    <w:rsid w:val="00F564A5"/>
    <w:rsid w:val="00F56605"/>
    <w:rsid w:val="00F56865"/>
    <w:rsid w:val="00F56CF0"/>
    <w:rsid w:val="00F56D2B"/>
    <w:rsid w:val="00F571C7"/>
    <w:rsid w:val="00F5721D"/>
    <w:rsid w:val="00F5779E"/>
    <w:rsid w:val="00F5785A"/>
    <w:rsid w:val="00F57F31"/>
    <w:rsid w:val="00F602EB"/>
    <w:rsid w:val="00F60818"/>
    <w:rsid w:val="00F6087A"/>
    <w:rsid w:val="00F6090C"/>
    <w:rsid w:val="00F60B15"/>
    <w:rsid w:val="00F60F37"/>
    <w:rsid w:val="00F60FF1"/>
    <w:rsid w:val="00F6118B"/>
    <w:rsid w:val="00F619F0"/>
    <w:rsid w:val="00F61A38"/>
    <w:rsid w:val="00F61C0E"/>
    <w:rsid w:val="00F61C6E"/>
    <w:rsid w:val="00F61D39"/>
    <w:rsid w:val="00F61E9A"/>
    <w:rsid w:val="00F61EA6"/>
    <w:rsid w:val="00F6201F"/>
    <w:rsid w:val="00F62267"/>
    <w:rsid w:val="00F6258C"/>
    <w:rsid w:val="00F628F6"/>
    <w:rsid w:val="00F63135"/>
    <w:rsid w:val="00F63248"/>
    <w:rsid w:val="00F63291"/>
    <w:rsid w:val="00F63834"/>
    <w:rsid w:val="00F63B7F"/>
    <w:rsid w:val="00F63F3D"/>
    <w:rsid w:val="00F63FA7"/>
    <w:rsid w:val="00F64044"/>
    <w:rsid w:val="00F64063"/>
    <w:rsid w:val="00F64162"/>
    <w:rsid w:val="00F64230"/>
    <w:rsid w:val="00F6462A"/>
    <w:rsid w:val="00F64918"/>
    <w:rsid w:val="00F64A74"/>
    <w:rsid w:val="00F64AA4"/>
    <w:rsid w:val="00F64D26"/>
    <w:rsid w:val="00F64DAB"/>
    <w:rsid w:val="00F64F61"/>
    <w:rsid w:val="00F65198"/>
    <w:rsid w:val="00F6579E"/>
    <w:rsid w:val="00F658BA"/>
    <w:rsid w:val="00F65940"/>
    <w:rsid w:val="00F6604C"/>
    <w:rsid w:val="00F66110"/>
    <w:rsid w:val="00F66118"/>
    <w:rsid w:val="00F66251"/>
    <w:rsid w:val="00F662C9"/>
    <w:rsid w:val="00F66432"/>
    <w:rsid w:val="00F66470"/>
    <w:rsid w:val="00F667E0"/>
    <w:rsid w:val="00F6683A"/>
    <w:rsid w:val="00F66C2E"/>
    <w:rsid w:val="00F66FB9"/>
    <w:rsid w:val="00F67039"/>
    <w:rsid w:val="00F6758A"/>
    <w:rsid w:val="00F67A64"/>
    <w:rsid w:val="00F7027C"/>
    <w:rsid w:val="00F70449"/>
    <w:rsid w:val="00F7064D"/>
    <w:rsid w:val="00F70A16"/>
    <w:rsid w:val="00F7135F"/>
    <w:rsid w:val="00F71672"/>
    <w:rsid w:val="00F716C1"/>
    <w:rsid w:val="00F71788"/>
    <w:rsid w:val="00F71799"/>
    <w:rsid w:val="00F71BDF"/>
    <w:rsid w:val="00F71CB3"/>
    <w:rsid w:val="00F72704"/>
    <w:rsid w:val="00F72C1E"/>
    <w:rsid w:val="00F72C89"/>
    <w:rsid w:val="00F72EB4"/>
    <w:rsid w:val="00F730CA"/>
    <w:rsid w:val="00F73481"/>
    <w:rsid w:val="00F7390E"/>
    <w:rsid w:val="00F73931"/>
    <w:rsid w:val="00F73B97"/>
    <w:rsid w:val="00F73C60"/>
    <w:rsid w:val="00F73D43"/>
    <w:rsid w:val="00F73DE2"/>
    <w:rsid w:val="00F7429D"/>
    <w:rsid w:val="00F746B5"/>
    <w:rsid w:val="00F74737"/>
    <w:rsid w:val="00F74B41"/>
    <w:rsid w:val="00F74C84"/>
    <w:rsid w:val="00F74E6F"/>
    <w:rsid w:val="00F757D6"/>
    <w:rsid w:val="00F75894"/>
    <w:rsid w:val="00F75AB6"/>
    <w:rsid w:val="00F75B70"/>
    <w:rsid w:val="00F75BBF"/>
    <w:rsid w:val="00F75C4B"/>
    <w:rsid w:val="00F75E3C"/>
    <w:rsid w:val="00F76192"/>
    <w:rsid w:val="00F76627"/>
    <w:rsid w:val="00F77152"/>
    <w:rsid w:val="00F771D6"/>
    <w:rsid w:val="00F77373"/>
    <w:rsid w:val="00F77896"/>
    <w:rsid w:val="00F77CDF"/>
    <w:rsid w:val="00F77DBB"/>
    <w:rsid w:val="00F77F7D"/>
    <w:rsid w:val="00F80116"/>
    <w:rsid w:val="00F80615"/>
    <w:rsid w:val="00F80940"/>
    <w:rsid w:val="00F80B28"/>
    <w:rsid w:val="00F80C95"/>
    <w:rsid w:val="00F80DB2"/>
    <w:rsid w:val="00F80E60"/>
    <w:rsid w:val="00F80E67"/>
    <w:rsid w:val="00F81B63"/>
    <w:rsid w:val="00F81F39"/>
    <w:rsid w:val="00F8208A"/>
    <w:rsid w:val="00F824AE"/>
    <w:rsid w:val="00F82573"/>
    <w:rsid w:val="00F830DC"/>
    <w:rsid w:val="00F832B2"/>
    <w:rsid w:val="00F839B9"/>
    <w:rsid w:val="00F83C01"/>
    <w:rsid w:val="00F83F9C"/>
    <w:rsid w:val="00F83FAA"/>
    <w:rsid w:val="00F84187"/>
    <w:rsid w:val="00F84667"/>
    <w:rsid w:val="00F84DCA"/>
    <w:rsid w:val="00F84DD0"/>
    <w:rsid w:val="00F84E59"/>
    <w:rsid w:val="00F851D3"/>
    <w:rsid w:val="00F85C05"/>
    <w:rsid w:val="00F85F91"/>
    <w:rsid w:val="00F86051"/>
    <w:rsid w:val="00F8631B"/>
    <w:rsid w:val="00F86374"/>
    <w:rsid w:val="00F86516"/>
    <w:rsid w:val="00F86752"/>
    <w:rsid w:val="00F87014"/>
    <w:rsid w:val="00F874E0"/>
    <w:rsid w:val="00F87694"/>
    <w:rsid w:val="00F87CB2"/>
    <w:rsid w:val="00F87E03"/>
    <w:rsid w:val="00F90274"/>
    <w:rsid w:val="00F90307"/>
    <w:rsid w:val="00F9030F"/>
    <w:rsid w:val="00F90697"/>
    <w:rsid w:val="00F90805"/>
    <w:rsid w:val="00F9121D"/>
    <w:rsid w:val="00F912EB"/>
    <w:rsid w:val="00F913D2"/>
    <w:rsid w:val="00F913FA"/>
    <w:rsid w:val="00F91D44"/>
    <w:rsid w:val="00F920DB"/>
    <w:rsid w:val="00F921E9"/>
    <w:rsid w:val="00F92631"/>
    <w:rsid w:val="00F92EF1"/>
    <w:rsid w:val="00F93279"/>
    <w:rsid w:val="00F933BE"/>
    <w:rsid w:val="00F933E1"/>
    <w:rsid w:val="00F935A5"/>
    <w:rsid w:val="00F93B01"/>
    <w:rsid w:val="00F941EA"/>
    <w:rsid w:val="00F94316"/>
    <w:rsid w:val="00F9470B"/>
    <w:rsid w:val="00F94726"/>
    <w:rsid w:val="00F94987"/>
    <w:rsid w:val="00F95833"/>
    <w:rsid w:val="00F959E2"/>
    <w:rsid w:val="00F959EF"/>
    <w:rsid w:val="00F95B8B"/>
    <w:rsid w:val="00F95C48"/>
    <w:rsid w:val="00F95FE4"/>
    <w:rsid w:val="00F96359"/>
    <w:rsid w:val="00F963B0"/>
    <w:rsid w:val="00F964F5"/>
    <w:rsid w:val="00F9696B"/>
    <w:rsid w:val="00F96D5C"/>
    <w:rsid w:val="00F97036"/>
    <w:rsid w:val="00F9709A"/>
    <w:rsid w:val="00F973CA"/>
    <w:rsid w:val="00F97527"/>
    <w:rsid w:val="00F97904"/>
    <w:rsid w:val="00F97ADF"/>
    <w:rsid w:val="00FA0165"/>
    <w:rsid w:val="00FA07FF"/>
    <w:rsid w:val="00FA0887"/>
    <w:rsid w:val="00FA0AB2"/>
    <w:rsid w:val="00FA0EC4"/>
    <w:rsid w:val="00FA1237"/>
    <w:rsid w:val="00FA1677"/>
    <w:rsid w:val="00FA17F2"/>
    <w:rsid w:val="00FA1C85"/>
    <w:rsid w:val="00FA1D98"/>
    <w:rsid w:val="00FA1E52"/>
    <w:rsid w:val="00FA2605"/>
    <w:rsid w:val="00FA28C0"/>
    <w:rsid w:val="00FA2912"/>
    <w:rsid w:val="00FA2DDC"/>
    <w:rsid w:val="00FA30DF"/>
    <w:rsid w:val="00FA399C"/>
    <w:rsid w:val="00FA3A0C"/>
    <w:rsid w:val="00FA3BE3"/>
    <w:rsid w:val="00FA3C4C"/>
    <w:rsid w:val="00FA3C95"/>
    <w:rsid w:val="00FA44EE"/>
    <w:rsid w:val="00FA45CF"/>
    <w:rsid w:val="00FA4A56"/>
    <w:rsid w:val="00FA4E56"/>
    <w:rsid w:val="00FA52BF"/>
    <w:rsid w:val="00FA5302"/>
    <w:rsid w:val="00FA5505"/>
    <w:rsid w:val="00FA559F"/>
    <w:rsid w:val="00FA5DB3"/>
    <w:rsid w:val="00FA5DBA"/>
    <w:rsid w:val="00FA5EA2"/>
    <w:rsid w:val="00FA5F05"/>
    <w:rsid w:val="00FA5FC2"/>
    <w:rsid w:val="00FA6110"/>
    <w:rsid w:val="00FA6162"/>
    <w:rsid w:val="00FA6C8C"/>
    <w:rsid w:val="00FA7089"/>
    <w:rsid w:val="00FA7109"/>
    <w:rsid w:val="00FA716C"/>
    <w:rsid w:val="00FA7495"/>
    <w:rsid w:val="00FA796C"/>
    <w:rsid w:val="00FA7C3F"/>
    <w:rsid w:val="00FA7E91"/>
    <w:rsid w:val="00FB0778"/>
    <w:rsid w:val="00FB07E7"/>
    <w:rsid w:val="00FB084C"/>
    <w:rsid w:val="00FB0894"/>
    <w:rsid w:val="00FB0BCC"/>
    <w:rsid w:val="00FB19A3"/>
    <w:rsid w:val="00FB1D82"/>
    <w:rsid w:val="00FB2025"/>
    <w:rsid w:val="00FB2077"/>
    <w:rsid w:val="00FB2364"/>
    <w:rsid w:val="00FB285E"/>
    <w:rsid w:val="00FB28E8"/>
    <w:rsid w:val="00FB2BDB"/>
    <w:rsid w:val="00FB2EDF"/>
    <w:rsid w:val="00FB2F47"/>
    <w:rsid w:val="00FB2FA1"/>
    <w:rsid w:val="00FB2FDA"/>
    <w:rsid w:val="00FB3094"/>
    <w:rsid w:val="00FB3334"/>
    <w:rsid w:val="00FB3462"/>
    <w:rsid w:val="00FB40A2"/>
    <w:rsid w:val="00FB44B7"/>
    <w:rsid w:val="00FB4B63"/>
    <w:rsid w:val="00FB50A7"/>
    <w:rsid w:val="00FB5320"/>
    <w:rsid w:val="00FB553F"/>
    <w:rsid w:val="00FB562C"/>
    <w:rsid w:val="00FB56C9"/>
    <w:rsid w:val="00FB5ADF"/>
    <w:rsid w:val="00FB64A6"/>
    <w:rsid w:val="00FB6C2E"/>
    <w:rsid w:val="00FB6F89"/>
    <w:rsid w:val="00FB725B"/>
    <w:rsid w:val="00FB7547"/>
    <w:rsid w:val="00FB7A2A"/>
    <w:rsid w:val="00FC041E"/>
    <w:rsid w:val="00FC09C4"/>
    <w:rsid w:val="00FC0A34"/>
    <w:rsid w:val="00FC0E81"/>
    <w:rsid w:val="00FC10C1"/>
    <w:rsid w:val="00FC13E0"/>
    <w:rsid w:val="00FC178C"/>
    <w:rsid w:val="00FC1AAA"/>
    <w:rsid w:val="00FC1B2C"/>
    <w:rsid w:val="00FC1BA6"/>
    <w:rsid w:val="00FC1BFF"/>
    <w:rsid w:val="00FC1D59"/>
    <w:rsid w:val="00FC1E19"/>
    <w:rsid w:val="00FC20C3"/>
    <w:rsid w:val="00FC216E"/>
    <w:rsid w:val="00FC241B"/>
    <w:rsid w:val="00FC27D4"/>
    <w:rsid w:val="00FC28F3"/>
    <w:rsid w:val="00FC2933"/>
    <w:rsid w:val="00FC29D7"/>
    <w:rsid w:val="00FC2C2C"/>
    <w:rsid w:val="00FC3368"/>
    <w:rsid w:val="00FC39B1"/>
    <w:rsid w:val="00FC3AEF"/>
    <w:rsid w:val="00FC3CB5"/>
    <w:rsid w:val="00FC4015"/>
    <w:rsid w:val="00FC4317"/>
    <w:rsid w:val="00FC4475"/>
    <w:rsid w:val="00FC4722"/>
    <w:rsid w:val="00FC4F18"/>
    <w:rsid w:val="00FC4FF3"/>
    <w:rsid w:val="00FC5032"/>
    <w:rsid w:val="00FC50F8"/>
    <w:rsid w:val="00FC53AC"/>
    <w:rsid w:val="00FC574B"/>
    <w:rsid w:val="00FC5D9A"/>
    <w:rsid w:val="00FC5E33"/>
    <w:rsid w:val="00FC5EA2"/>
    <w:rsid w:val="00FC61C3"/>
    <w:rsid w:val="00FC67C4"/>
    <w:rsid w:val="00FC6AF9"/>
    <w:rsid w:val="00FC6B63"/>
    <w:rsid w:val="00FC6BE4"/>
    <w:rsid w:val="00FC6FCD"/>
    <w:rsid w:val="00FC708E"/>
    <w:rsid w:val="00FC7156"/>
    <w:rsid w:val="00FC7164"/>
    <w:rsid w:val="00FC73F7"/>
    <w:rsid w:val="00FC74B6"/>
    <w:rsid w:val="00FC76DF"/>
    <w:rsid w:val="00FC7A49"/>
    <w:rsid w:val="00FC7CDF"/>
    <w:rsid w:val="00FC7FCB"/>
    <w:rsid w:val="00FD0316"/>
    <w:rsid w:val="00FD0384"/>
    <w:rsid w:val="00FD041D"/>
    <w:rsid w:val="00FD0510"/>
    <w:rsid w:val="00FD0822"/>
    <w:rsid w:val="00FD0846"/>
    <w:rsid w:val="00FD0CDF"/>
    <w:rsid w:val="00FD151C"/>
    <w:rsid w:val="00FD1749"/>
    <w:rsid w:val="00FD1A48"/>
    <w:rsid w:val="00FD25EA"/>
    <w:rsid w:val="00FD2651"/>
    <w:rsid w:val="00FD28AD"/>
    <w:rsid w:val="00FD2EE5"/>
    <w:rsid w:val="00FD2F7C"/>
    <w:rsid w:val="00FD331C"/>
    <w:rsid w:val="00FD341E"/>
    <w:rsid w:val="00FD355E"/>
    <w:rsid w:val="00FD381D"/>
    <w:rsid w:val="00FD397A"/>
    <w:rsid w:val="00FD3CC1"/>
    <w:rsid w:val="00FD3EFE"/>
    <w:rsid w:val="00FD4248"/>
    <w:rsid w:val="00FD431B"/>
    <w:rsid w:val="00FD44E5"/>
    <w:rsid w:val="00FD455B"/>
    <w:rsid w:val="00FD49CC"/>
    <w:rsid w:val="00FD4A5F"/>
    <w:rsid w:val="00FD4C5C"/>
    <w:rsid w:val="00FD4ED1"/>
    <w:rsid w:val="00FD4F55"/>
    <w:rsid w:val="00FD5754"/>
    <w:rsid w:val="00FD5770"/>
    <w:rsid w:val="00FD5A02"/>
    <w:rsid w:val="00FD5AB2"/>
    <w:rsid w:val="00FD5DB8"/>
    <w:rsid w:val="00FD5F5E"/>
    <w:rsid w:val="00FD6449"/>
    <w:rsid w:val="00FD6BA5"/>
    <w:rsid w:val="00FD6BE1"/>
    <w:rsid w:val="00FD789E"/>
    <w:rsid w:val="00FD7DF8"/>
    <w:rsid w:val="00FD7F40"/>
    <w:rsid w:val="00FE010B"/>
    <w:rsid w:val="00FE0623"/>
    <w:rsid w:val="00FE06C6"/>
    <w:rsid w:val="00FE07AE"/>
    <w:rsid w:val="00FE0AF4"/>
    <w:rsid w:val="00FE159F"/>
    <w:rsid w:val="00FE1858"/>
    <w:rsid w:val="00FE19C2"/>
    <w:rsid w:val="00FE1B45"/>
    <w:rsid w:val="00FE2009"/>
    <w:rsid w:val="00FE2453"/>
    <w:rsid w:val="00FE2703"/>
    <w:rsid w:val="00FE30BD"/>
    <w:rsid w:val="00FE30FA"/>
    <w:rsid w:val="00FE3720"/>
    <w:rsid w:val="00FE38D9"/>
    <w:rsid w:val="00FE3B4F"/>
    <w:rsid w:val="00FE3CFB"/>
    <w:rsid w:val="00FE3E88"/>
    <w:rsid w:val="00FE40D6"/>
    <w:rsid w:val="00FE411F"/>
    <w:rsid w:val="00FE41BD"/>
    <w:rsid w:val="00FE47C0"/>
    <w:rsid w:val="00FE48BF"/>
    <w:rsid w:val="00FE4B1C"/>
    <w:rsid w:val="00FE4C57"/>
    <w:rsid w:val="00FE5681"/>
    <w:rsid w:val="00FE5738"/>
    <w:rsid w:val="00FE59FC"/>
    <w:rsid w:val="00FE626E"/>
    <w:rsid w:val="00FE65D3"/>
    <w:rsid w:val="00FE662E"/>
    <w:rsid w:val="00FE6681"/>
    <w:rsid w:val="00FE6C61"/>
    <w:rsid w:val="00FE6D5A"/>
    <w:rsid w:val="00FE7487"/>
    <w:rsid w:val="00FE7AF9"/>
    <w:rsid w:val="00FE7F0E"/>
    <w:rsid w:val="00FF08D0"/>
    <w:rsid w:val="00FF0A67"/>
    <w:rsid w:val="00FF0E1B"/>
    <w:rsid w:val="00FF0EEC"/>
    <w:rsid w:val="00FF0FBF"/>
    <w:rsid w:val="00FF17B2"/>
    <w:rsid w:val="00FF1838"/>
    <w:rsid w:val="00FF1AE5"/>
    <w:rsid w:val="00FF20B1"/>
    <w:rsid w:val="00FF255E"/>
    <w:rsid w:val="00FF29BE"/>
    <w:rsid w:val="00FF2ACF"/>
    <w:rsid w:val="00FF2FB5"/>
    <w:rsid w:val="00FF301A"/>
    <w:rsid w:val="00FF324B"/>
    <w:rsid w:val="00FF3786"/>
    <w:rsid w:val="00FF3A09"/>
    <w:rsid w:val="00FF3A0B"/>
    <w:rsid w:val="00FF40A6"/>
    <w:rsid w:val="00FF43A7"/>
    <w:rsid w:val="00FF4524"/>
    <w:rsid w:val="00FF4610"/>
    <w:rsid w:val="00FF4724"/>
    <w:rsid w:val="00FF49FC"/>
    <w:rsid w:val="00FF4ABE"/>
    <w:rsid w:val="00FF4F48"/>
    <w:rsid w:val="00FF5311"/>
    <w:rsid w:val="00FF538C"/>
    <w:rsid w:val="00FF58D4"/>
    <w:rsid w:val="00FF5B0A"/>
    <w:rsid w:val="00FF5EB1"/>
    <w:rsid w:val="00FF5F7A"/>
    <w:rsid w:val="00FF5F7B"/>
    <w:rsid w:val="00FF6465"/>
    <w:rsid w:val="00FF64DA"/>
    <w:rsid w:val="00FF6824"/>
    <w:rsid w:val="00FF7480"/>
    <w:rsid w:val="00FF751D"/>
    <w:rsid w:val="00FF7754"/>
    <w:rsid w:val="00FF77EE"/>
    <w:rsid w:val="00FF7A6A"/>
    <w:rsid w:val="00FF7D0C"/>
    <w:rsid w:val="00FF7EB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CA91"/>
  <w15:chartTrackingRefBased/>
  <w15:docId w15:val="{0399E9C7-4E60-4841-A5A4-890F765B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234209"/>
    <w:rPr>
      <w:sz w:val="20"/>
      <w:szCs w:val="20"/>
    </w:rPr>
  </w:style>
  <w:style w:type="character" w:customStyle="1" w:styleId="FotnotstextChar">
    <w:name w:val="Fotnotstext Char"/>
    <w:basedOn w:val="Standardstycketeckensnitt"/>
    <w:link w:val="Fotnotstext"/>
    <w:uiPriority w:val="99"/>
    <w:semiHidden/>
    <w:rsid w:val="00234209"/>
    <w:rPr>
      <w:lang w:eastAsia="sv-SE"/>
    </w:rPr>
  </w:style>
  <w:style w:type="character" w:styleId="Fotnotsreferens">
    <w:name w:val="footnote reference"/>
    <w:basedOn w:val="Standardstycketeckensnitt"/>
    <w:uiPriority w:val="99"/>
    <w:semiHidden/>
    <w:unhideWhenUsed/>
    <w:rsid w:val="00234209"/>
    <w:rPr>
      <w:vertAlign w:val="superscript"/>
    </w:rPr>
  </w:style>
  <w:style w:type="character" w:styleId="Olstomnmnande">
    <w:name w:val="Unresolved Mention"/>
    <w:basedOn w:val="Standardstycketeckensnitt"/>
    <w:uiPriority w:val="99"/>
    <w:semiHidden/>
    <w:unhideWhenUsed/>
    <w:rsid w:val="008F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hkonhinta.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DF0A7-9E43-4263-9640-EBB0B98F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2</TotalTime>
  <Pages>41</Pages>
  <Words>20498</Words>
  <Characters>108644</Characters>
  <Application>Microsoft Office Word</Application>
  <DocSecurity>0</DocSecurity>
  <Lines>905</Lines>
  <Paragraphs>257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128885</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Matias Pentti</dc:creator>
  <cp:keywords/>
  <dc:description/>
  <cp:lastModifiedBy>Jessica Laaksonen</cp:lastModifiedBy>
  <cp:revision>2</cp:revision>
  <cp:lastPrinted>2026-06-01T08:18:00Z</cp:lastPrinted>
  <dcterms:created xsi:type="dcterms:W3CDTF">2026-06-12T07:46:00Z</dcterms:created>
  <dcterms:modified xsi:type="dcterms:W3CDTF">2026-06-12T07:46:00Z</dcterms:modified>
</cp:coreProperties>
</file>