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2401D0" w:rsidRPr="007C0687" w14:paraId="22C4FBA3" w14:textId="77777777">
        <w:trPr>
          <w:cantSplit/>
          <w:trHeight w:val="20"/>
        </w:trPr>
        <w:tc>
          <w:tcPr>
            <w:tcW w:w="861" w:type="dxa"/>
            <w:vMerge w:val="restart"/>
          </w:tcPr>
          <w:p w14:paraId="60A277D1" w14:textId="40C22E52" w:rsidR="002401D0" w:rsidRPr="007C0687" w:rsidRDefault="00980600">
            <w:pPr>
              <w:pStyle w:val="xLedtext"/>
              <w:rPr>
                <w:noProof/>
              </w:rPr>
            </w:pPr>
            <w:bookmarkStart w:id="0" w:name="_top"/>
            <w:bookmarkEnd w:id="0"/>
            <w:r w:rsidRPr="007C0687">
              <w:rPr>
                <w:noProof/>
              </w:rPr>
              <w:drawing>
                <wp:inline distT="0" distB="0" distL="0" distR="0" wp14:anchorId="12337E89" wp14:editId="7477E8E9">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53DB652B" w14:textId="20A033A6" w:rsidR="002401D0" w:rsidRPr="007C0687" w:rsidRDefault="00980600">
            <w:pPr>
              <w:pStyle w:val="xMellanrum"/>
            </w:pPr>
            <w:r w:rsidRPr="007C0687">
              <w:rPr>
                <w:noProof/>
              </w:rPr>
              <w:drawing>
                <wp:inline distT="0" distB="0" distL="0" distR="0" wp14:anchorId="5C8A0763" wp14:editId="302899C7">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2401D0" w:rsidRPr="007C0687" w14:paraId="559663CA" w14:textId="77777777">
        <w:trPr>
          <w:cantSplit/>
          <w:trHeight w:val="299"/>
        </w:trPr>
        <w:tc>
          <w:tcPr>
            <w:tcW w:w="861" w:type="dxa"/>
            <w:vMerge/>
          </w:tcPr>
          <w:p w14:paraId="79F66DF5" w14:textId="77777777" w:rsidR="002401D0" w:rsidRPr="007C0687" w:rsidRDefault="002401D0">
            <w:pPr>
              <w:pStyle w:val="xLedtext"/>
            </w:pPr>
          </w:p>
        </w:tc>
        <w:tc>
          <w:tcPr>
            <w:tcW w:w="4448" w:type="dxa"/>
            <w:vAlign w:val="bottom"/>
          </w:tcPr>
          <w:p w14:paraId="7DE556B9" w14:textId="77777777" w:rsidR="002401D0" w:rsidRPr="007C0687" w:rsidRDefault="002401D0">
            <w:pPr>
              <w:pStyle w:val="xAvsandare1"/>
            </w:pPr>
            <w:r w:rsidRPr="007C0687">
              <w:t>Ålands lagting</w:t>
            </w:r>
          </w:p>
        </w:tc>
        <w:tc>
          <w:tcPr>
            <w:tcW w:w="4288" w:type="dxa"/>
            <w:gridSpan w:val="2"/>
            <w:vAlign w:val="bottom"/>
          </w:tcPr>
          <w:p w14:paraId="623CE7D3" w14:textId="1843DB59" w:rsidR="002401D0" w:rsidRPr="007C0687" w:rsidRDefault="002401D0" w:rsidP="00B36A8F">
            <w:pPr>
              <w:pStyle w:val="xDokTypNr"/>
            </w:pPr>
            <w:r w:rsidRPr="007C0687">
              <w:t xml:space="preserve">BETÄNKANDE nr </w:t>
            </w:r>
            <w:r w:rsidR="00D27D2C" w:rsidRPr="007C0687">
              <w:t>25</w:t>
            </w:r>
            <w:r w:rsidRPr="007C0687">
              <w:t>/</w:t>
            </w:r>
            <w:proofErr w:type="gramStart"/>
            <w:r w:rsidRPr="007C0687">
              <w:t>20</w:t>
            </w:r>
            <w:r w:rsidR="00E873F5" w:rsidRPr="007C0687">
              <w:t>25</w:t>
            </w:r>
            <w:r w:rsidR="0015337C" w:rsidRPr="007C0687">
              <w:t>-20</w:t>
            </w:r>
            <w:r w:rsidR="00E873F5" w:rsidRPr="007C0687">
              <w:t>26</w:t>
            </w:r>
            <w:proofErr w:type="gramEnd"/>
          </w:p>
        </w:tc>
      </w:tr>
      <w:tr w:rsidR="002401D0" w:rsidRPr="007C0687" w14:paraId="49E3A45A" w14:textId="77777777">
        <w:trPr>
          <w:cantSplit/>
          <w:trHeight w:val="238"/>
        </w:trPr>
        <w:tc>
          <w:tcPr>
            <w:tcW w:w="861" w:type="dxa"/>
            <w:vMerge/>
          </w:tcPr>
          <w:p w14:paraId="057F29EF" w14:textId="77777777" w:rsidR="002401D0" w:rsidRPr="007C0687" w:rsidRDefault="002401D0">
            <w:pPr>
              <w:pStyle w:val="xLedtext"/>
            </w:pPr>
          </w:p>
        </w:tc>
        <w:tc>
          <w:tcPr>
            <w:tcW w:w="4448" w:type="dxa"/>
            <w:vAlign w:val="bottom"/>
          </w:tcPr>
          <w:p w14:paraId="7A78585D" w14:textId="77777777" w:rsidR="002401D0" w:rsidRPr="007C0687" w:rsidRDefault="002401D0">
            <w:pPr>
              <w:pStyle w:val="xLedtext"/>
            </w:pPr>
          </w:p>
        </w:tc>
        <w:tc>
          <w:tcPr>
            <w:tcW w:w="1725" w:type="dxa"/>
            <w:vAlign w:val="bottom"/>
          </w:tcPr>
          <w:p w14:paraId="75E2DDDF" w14:textId="77777777" w:rsidR="002401D0" w:rsidRPr="007C0687" w:rsidRDefault="002401D0">
            <w:pPr>
              <w:pStyle w:val="xLedtext"/>
            </w:pPr>
            <w:r w:rsidRPr="007C0687">
              <w:t>Datum</w:t>
            </w:r>
          </w:p>
        </w:tc>
        <w:tc>
          <w:tcPr>
            <w:tcW w:w="2563" w:type="dxa"/>
            <w:vAlign w:val="bottom"/>
          </w:tcPr>
          <w:p w14:paraId="1B66980B" w14:textId="77777777" w:rsidR="002401D0" w:rsidRPr="007C0687" w:rsidRDefault="002401D0">
            <w:pPr>
              <w:pStyle w:val="xLedtext"/>
            </w:pPr>
          </w:p>
        </w:tc>
      </w:tr>
      <w:tr w:rsidR="002401D0" w:rsidRPr="007C0687" w14:paraId="41C65A73" w14:textId="77777777">
        <w:trPr>
          <w:cantSplit/>
          <w:trHeight w:val="238"/>
        </w:trPr>
        <w:tc>
          <w:tcPr>
            <w:tcW w:w="861" w:type="dxa"/>
            <w:vMerge/>
          </w:tcPr>
          <w:p w14:paraId="3D25000A" w14:textId="77777777" w:rsidR="002401D0" w:rsidRPr="007C0687" w:rsidRDefault="002401D0">
            <w:pPr>
              <w:pStyle w:val="xAvsandare2"/>
            </w:pPr>
          </w:p>
        </w:tc>
        <w:tc>
          <w:tcPr>
            <w:tcW w:w="4448" w:type="dxa"/>
            <w:vAlign w:val="center"/>
          </w:tcPr>
          <w:p w14:paraId="4F7F5653" w14:textId="7F09089A" w:rsidR="002401D0" w:rsidRPr="007C0687" w:rsidRDefault="00E873F5">
            <w:pPr>
              <w:pStyle w:val="xAvsandare2"/>
            </w:pPr>
            <w:r w:rsidRPr="007C0687">
              <w:t>Finans- och närings</w:t>
            </w:r>
            <w:r w:rsidR="002401D0" w:rsidRPr="007C0687">
              <w:t>utskottet</w:t>
            </w:r>
          </w:p>
        </w:tc>
        <w:tc>
          <w:tcPr>
            <w:tcW w:w="1725" w:type="dxa"/>
            <w:vAlign w:val="center"/>
          </w:tcPr>
          <w:p w14:paraId="631F8E0F" w14:textId="642F0586" w:rsidR="002401D0" w:rsidRPr="007C0687" w:rsidRDefault="002401D0">
            <w:pPr>
              <w:pStyle w:val="xDatum1"/>
            </w:pPr>
            <w:r w:rsidRPr="007C0687">
              <w:t>20</w:t>
            </w:r>
            <w:r w:rsidR="00D27D2C" w:rsidRPr="007C0687">
              <w:t>26-09-24</w:t>
            </w:r>
          </w:p>
        </w:tc>
        <w:tc>
          <w:tcPr>
            <w:tcW w:w="2563" w:type="dxa"/>
            <w:vAlign w:val="center"/>
          </w:tcPr>
          <w:p w14:paraId="4C99C278" w14:textId="77777777" w:rsidR="002401D0" w:rsidRPr="007C0687" w:rsidRDefault="002401D0">
            <w:pPr>
              <w:pStyle w:val="xBeteckning1"/>
            </w:pPr>
          </w:p>
        </w:tc>
      </w:tr>
      <w:tr w:rsidR="002401D0" w:rsidRPr="007C0687" w14:paraId="23736E04" w14:textId="77777777">
        <w:trPr>
          <w:cantSplit/>
          <w:trHeight w:val="238"/>
        </w:trPr>
        <w:tc>
          <w:tcPr>
            <w:tcW w:w="861" w:type="dxa"/>
            <w:vMerge/>
          </w:tcPr>
          <w:p w14:paraId="7188B3FC" w14:textId="77777777" w:rsidR="002401D0" w:rsidRPr="007C0687" w:rsidRDefault="002401D0">
            <w:pPr>
              <w:pStyle w:val="xLedtext"/>
            </w:pPr>
          </w:p>
        </w:tc>
        <w:tc>
          <w:tcPr>
            <w:tcW w:w="4448" w:type="dxa"/>
            <w:vAlign w:val="bottom"/>
          </w:tcPr>
          <w:p w14:paraId="246DABF5" w14:textId="77777777" w:rsidR="002401D0" w:rsidRPr="007C0687" w:rsidRDefault="002401D0">
            <w:pPr>
              <w:pStyle w:val="xLedtext"/>
            </w:pPr>
          </w:p>
        </w:tc>
        <w:tc>
          <w:tcPr>
            <w:tcW w:w="1725" w:type="dxa"/>
            <w:vAlign w:val="bottom"/>
          </w:tcPr>
          <w:p w14:paraId="1E6A8E94" w14:textId="77777777" w:rsidR="002401D0" w:rsidRPr="007C0687" w:rsidRDefault="002401D0">
            <w:pPr>
              <w:pStyle w:val="xLedtext"/>
            </w:pPr>
          </w:p>
        </w:tc>
        <w:tc>
          <w:tcPr>
            <w:tcW w:w="2563" w:type="dxa"/>
            <w:vAlign w:val="bottom"/>
          </w:tcPr>
          <w:p w14:paraId="78EC7C8F" w14:textId="77777777" w:rsidR="002401D0" w:rsidRPr="007C0687" w:rsidRDefault="002401D0">
            <w:pPr>
              <w:pStyle w:val="xLedtext"/>
            </w:pPr>
          </w:p>
        </w:tc>
      </w:tr>
      <w:tr w:rsidR="002401D0" w:rsidRPr="007C0687" w14:paraId="20652FA3" w14:textId="77777777">
        <w:trPr>
          <w:cantSplit/>
          <w:trHeight w:val="238"/>
        </w:trPr>
        <w:tc>
          <w:tcPr>
            <w:tcW w:w="861" w:type="dxa"/>
            <w:vMerge/>
            <w:tcBorders>
              <w:bottom w:val="single" w:sz="4" w:space="0" w:color="auto"/>
            </w:tcBorders>
          </w:tcPr>
          <w:p w14:paraId="1E5050DE" w14:textId="77777777" w:rsidR="002401D0" w:rsidRPr="007C0687" w:rsidRDefault="002401D0">
            <w:pPr>
              <w:pStyle w:val="xAvsandare3"/>
            </w:pPr>
          </w:p>
        </w:tc>
        <w:tc>
          <w:tcPr>
            <w:tcW w:w="4448" w:type="dxa"/>
            <w:tcBorders>
              <w:bottom w:val="single" w:sz="4" w:space="0" w:color="auto"/>
            </w:tcBorders>
            <w:vAlign w:val="center"/>
          </w:tcPr>
          <w:p w14:paraId="0A3B1E15" w14:textId="77777777" w:rsidR="002401D0" w:rsidRPr="007C0687" w:rsidRDefault="002401D0">
            <w:pPr>
              <w:pStyle w:val="xAvsandare3"/>
            </w:pPr>
          </w:p>
        </w:tc>
        <w:tc>
          <w:tcPr>
            <w:tcW w:w="1725" w:type="dxa"/>
            <w:tcBorders>
              <w:bottom w:val="single" w:sz="4" w:space="0" w:color="auto"/>
            </w:tcBorders>
            <w:vAlign w:val="center"/>
          </w:tcPr>
          <w:p w14:paraId="18FDBF68" w14:textId="77777777" w:rsidR="002401D0" w:rsidRPr="007C0687" w:rsidRDefault="002401D0">
            <w:pPr>
              <w:pStyle w:val="xDatum2"/>
            </w:pPr>
          </w:p>
        </w:tc>
        <w:tc>
          <w:tcPr>
            <w:tcW w:w="2563" w:type="dxa"/>
            <w:tcBorders>
              <w:bottom w:val="single" w:sz="4" w:space="0" w:color="auto"/>
            </w:tcBorders>
            <w:vAlign w:val="center"/>
          </w:tcPr>
          <w:p w14:paraId="59A4BFF6" w14:textId="77777777" w:rsidR="002401D0" w:rsidRPr="007C0687" w:rsidRDefault="002401D0">
            <w:pPr>
              <w:pStyle w:val="xBeteckning2"/>
            </w:pPr>
          </w:p>
        </w:tc>
      </w:tr>
      <w:tr w:rsidR="002401D0" w:rsidRPr="007C0687" w14:paraId="013AA281" w14:textId="77777777">
        <w:trPr>
          <w:cantSplit/>
          <w:trHeight w:val="238"/>
        </w:trPr>
        <w:tc>
          <w:tcPr>
            <w:tcW w:w="861" w:type="dxa"/>
            <w:tcBorders>
              <w:top w:val="single" w:sz="4" w:space="0" w:color="auto"/>
            </w:tcBorders>
            <w:vAlign w:val="bottom"/>
          </w:tcPr>
          <w:p w14:paraId="64E14FF0" w14:textId="77777777" w:rsidR="002401D0" w:rsidRPr="007C0687" w:rsidRDefault="002401D0">
            <w:pPr>
              <w:pStyle w:val="xLedtext"/>
            </w:pPr>
          </w:p>
        </w:tc>
        <w:tc>
          <w:tcPr>
            <w:tcW w:w="4448" w:type="dxa"/>
            <w:tcBorders>
              <w:top w:val="single" w:sz="4" w:space="0" w:color="auto"/>
            </w:tcBorders>
            <w:vAlign w:val="bottom"/>
          </w:tcPr>
          <w:p w14:paraId="32C48E38" w14:textId="77777777" w:rsidR="002401D0" w:rsidRPr="007C0687" w:rsidRDefault="002401D0">
            <w:pPr>
              <w:pStyle w:val="xLedtext"/>
            </w:pPr>
          </w:p>
        </w:tc>
        <w:tc>
          <w:tcPr>
            <w:tcW w:w="4288" w:type="dxa"/>
            <w:gridSpan w:val="2"/>
            <w:tcBorders>
              <w:top w:val="single" w:sz="4" w:space="0" w:color="auto"/>
            </w:tcBorders>
            <w:vAlign w:val="bottom"/>
          </w:tcPr>
          <w:p w14:paraId="3990C0A1" w14:textId="77777777" w:rsidR="002401D0" w:rsidRPr="007C0687" w:rsidRDefault="002401D0">
            <w:pPr>
              <w:pStyle w:val="xLedtext"/>
            </w:pPr>
          </w:p>
        </w:tc>
      </w:tr>
      <w:tr w:rsidR="002401D0" w:rsidRPr="007C0687" w14:paraId="5CAA7E26" w14:textId="77777777">
        <w:trPr>
          <w:cantSplit/>
          <w:trHeight w:val="238"/>
        </w:trPr>
        <w:tc>
          <w:tcPr>
            <w:tcW w:w="861" w:type="dxa"/>
          </w:tcPr>
          <w:p w14:paraId="4178E350" w14:textId="77777777" w:rsidR="002401D0" w:rsidRPr="007C0687" w:rsidRDefault="002401D0">
            <w:pPr>
              <w:pStyle w:val="xCelltext"/>
            </w:pPr>
          </w:p>
        </w:tc>
        <w:tc>
          <w:tcPr>
            <w:tcW w:w="4448" w:type="dxa"/>
            <w:vMerge w:val="restart"/>
          </w:tcPr>
          <w:p w14:paraId="55B55399" w14:textId="77777777" w:rsidR="002401D0" w:rsidRPr="007C0687" w:rsidRDefault="002401D0">
            <w:pPr>
              <w:pStyle w:val="xMottagare1"/>
            </w:pPr>
            <w:r w:rsidRPr="007C0687">
              <w:t>Till Ålands lagting</w:t>
            </w:r>
          </w:p>
        </w:tc>
        <w:tc>
          <w:tcPr>
            <w:tcW w:w="4288" w:type="dxa"/>
            <w:gridSpan w:val="2"/>
            <w:vMerge w:val="restart"/>
          </w:tcPr>
          <w:p w14:paraId="2854EA3A" w14:textId="77777777" w:rsidR="002401D0" w:rsidRPr="007C0687" w:rsidRDefault="002401D0">
            <w:pPr>
              <w:pStyle w:val="xMottagare1"/>
              <w:tabs>
                <w:tab w:val="left" w:pos="2349"/>
              </w:tabs>
            </w:pPr>
          </w:p>
        </w:tc>
      </w:tr>
      <w:tr w:rsidR="002401D0" w:rsidRPr="007C0687" w14:paraId="361D5C3B" w14:textId="77777777">
        <w:trPr>
          <w:cantSplit/>
          <w:trHeight w:val="238"/>
        </w:trPr>
        <w:tc>
          <w:tcPr>
            <w:tcW w:w="861" w:type="dxa"/>
          </w:tcPr>
          <w:p w14:paraId="13B651CC" w14:textId="77777777" w:rsidR="002401D0" w:rsidRPr="007C0687" w:rsidRDefault="002401D0">
            <w:pPr>
              <w:pStyle w:val="xCelltext"/>
            </w:pPr>
          </w:p>
        </w:tc>
        <w:tc>
          <w:tcPr>
            <w:tcW w:w="4448" w:type="dxa"/>
            <w:vMerge/>
            <w:vAlign w:val="center"/>
          </w:tcPr>
          <w:p w14:paraId="546CB85B" w14:textId="77777777" w:rsidR="002401D0" w:rsidRPr="007C0687" w:rsidRDefault="002401D0">
            <w:pPr>
              <w:pStyle w:val="xCelltext"/>
            </w:pPr>
          </w:p>
        </w:tc>
        <w:tc>
          <w:tcPr>
            <w:tcW w:w="4288" w:type="dxa"/>
            <w:gridSpan w:val="2"/>
            <w:vMerge/>
            <w:vAlign w:val="center"/>
          </w:tcPr>
          <w:p w14:paraId="69E94C34" w14:textId="77777777" w:rsidR="002401D0" w:rsidRPr="007C0687" w:rsidRDefault="002401D0">
            <w:pPr>
              <w:pStyle w:val="xCelltext"/>
            </w:pPr>
          </w:p>
        </w:tc>
      </w:tr>
      <w:tr w:rsidR="002401D0" w:rsidRPr="007C0687" w14:paraId="10B624DE" w14:textId="77777777">
        <w:trPr>
          <w:cantSplit/>
          <w:trHeight w:val="238"/>
        </w:trPr>
        <w:tc>
          <w:tcPr>
            <w:tcW w:w="861" w:type="dxa"/>
          </w:tcPr>
          <w:p w14:paraId="1F680825" w14:textId="77777777" w:rsidR="002401D0" w:rsidRPr="007C0687" w:rsidRDefault="002401D0">
            <w:pPr>
              <w:pStyle w:val="xCelltext"/>
            </w:pPr>
          </w:p>
        </w:tc>
        <w:tc>
          <w:tcPr>
            <w:tcW w:w="4448" w:type="dxa"/>
            <w:vMerge/>
            <w:vAlign w:val="center"/>
          </w:tcPr>
          <w:p w14:paraId="750D3C92" w14:textId="77777777" w:rsidR="002401D0" w:rsidRPr="007C0687" w:rsidRDefault="002401D0">
            <w:pPr>
              <w:pStyle w:val="xCelltext"/>
            </w:pPr>
          </w:p>
        </w:tc>
        <w:tc>
          <w:tcPr>
            <w:tcW w:w="4288" w:type="dxa"/>
            <w:gridSpan w:val="2"/>
            <w:vMerge/>
            <w:vAlign w:val="center"/>
          </w:tcPr>
          <w:p w14:paraId="17D991AC" w14:textId="77777777" w:rsidR="002401D0" w:rsidRPr="007C0687" w:rsidRDefault="002401D0">
            <w:pPr>
              <w:pStyle w:val="xCelltext"/>
            </w:pPr>
          </w:p>
        </w:tc>
      </w:tr>
      <w:tr w:rsidR="002401D0" w:rsidRPr="007C0687" w14:paraId="3EDF8934" w14:textId="77777777">
        <w:trPr>
          <w:cantSplit/>
          <w:trHeight w:val="238"/>
        </w:trPr>
        <w:tc>
          <w:tcPr>
            <w:tcW w:w="861" w:type="dxa"/>
          </w:tcPr>
          <w:p w14:paraId="36B100A9" w14:textId="77777777" w:rsidR="002401D0" w:rsidRPr="007C0687" w:rsidRDefault="002401D0">
            <w:pPr>
              <w:pStyle w:val="xCelltext"/>
            </w:pPr>
          </w:p>
        </w:tc>
        <w:tc>
          <w:tcPr>
            <w:tcW w:w="4448" w:type="dxa"/>
            <w:vMerge/>
            <w:vAlign w:val="center"/>
          </w:tcPr>
          <w:p w14:paraId="3F732D16" w14:textId="77777777" w:rsidR="002401D0" w:rsidRPr="007C0687" w:rsidRDefault="002401D0">
            <w:pPr>
              <w:pStyle w:val="xCelltext"/>
            </w:pPr>
          </w:p>
        </w:tc>
        <w:tc>
          <w:tcPr>
            <w:tcW w:w="4288" w:type="dxa"/>
            <w:gridSpan w:val="2"/>
            <w:vMerge/>
            <w:vAlign w:val="center"/>
          </w:tcPr>
          <w:p w14:paraId="409568BA" w14:textId="77777777" w:rsidR="002401D0" w:rsidRPr="007C0687" w:rsidRDefault="002401D0">
            <w:pPr>
              <w:pStyle w:val="xCelltext"/>
            </w:pPr>
          </w:p>
        </w:tc>
      </w:tr>
      <w:tr w:rsidR="002401D0" w:rsidRPr="007C0687" w14:paraId="4CD5B2CC" w14:textId="77777777">
        <w:trPr>
          <w:cantSplit/>
          <w:trHeight w:val="238"/>
        </w:trPr>
        <w:tc>
          <w:tcPr>
            <w:tcW w:w="861" w:type="dxa"/>
          </w:tcPr>
          <w:p w14:paraId="209F5D5E" w14:textId="77777777" w:rsidR="002401D0" w:rsidRPr="007C0687" w:rsidRDefault="002401D0">
            <w:pPr>
              <w:pStyle w:val="xCelltext"/>
            </w:pPr>
          </w:p>
        </w:tc>
        <w:tc>
          <w:tcPr>
            <w:tcW w:w="4448" w:type="dxa"/>
            <w:vMerge/>
            <w:vAlign w:val="center"/>
          </w:tcPr>
          <w:p w14:paraId="1CCDB1F2" w14:textId="77777777" w:rsidR="002401D0" w:rsidRPr="007C0687" w:rsidRDefault="002401D0">
            <w:pPr>
              <w:pStyle w:val="xCelltext"/>
            </w:pPr>
          </w:p>
        </w:tc>
        <w:tc>
          <w:tcPr>
            <w:tcW w:w="4288" w:type="dxa"/>
            <w:gridSpan w:val="2"/>
            <w:vMerge/>
            <w:vAlign w:val="center"/>
          </w:tcPr>
          <w:p w14:paraId="1A305FBE" w14:textId="77777777" w:rsidR="002401D0" w:rsidRPr="007C0687" w:rsidRDefault="002401D0">
            <w:pPr>
              <w:pStyle w:val="xCelltext"/>
            </w:pPr>
          </w:p>
        </w:tc>
      </w:tr>
    </w:tbl>
    <w:p w14:paraId="3D390D7B" w14:textId="77777777" w:rsidR="002401D0" w:rsidRPr="007C0687" w:rsidRDefault="002401D0">
      <w:pPr>
        <w:rPr>
          <w:b/>
          <w:bCs/>
        </w:rPr>
        <w:sectPr w:rsidR="002401D0" w:rsidRPr="007C0687">
          <w:footerReference w:type="even" r:id="rId12"/>
          <w:footerReference w:type="default" r:id="rId13"/>
          <w:pgSz w:w="11906" w:h="16838" w:code="9"/>
          <w:pgMar w:top="567" w:right="1134" w:bottom="1134" w:left="1191" w:header="624" w:footer="737" w:gutter="0"/>
          <w:cols w:space="708"/>
          <w:docGrid w:linePitch="360"/>
        </w:sectPr>
      </w:pPr>
    </w:p>
    <w:p w14:paraId="50C70B90" w14:textId="630E4931" w:rsidR="002401D0" w:rsidRPr="007C0687" w:rsidRDefault="00E873F5">
      <w:pPr>
        <w:pStyle w:val="ArendeOverRubrik"/>
      </w:pPr>
      <w:r w:rsidRPr="007C0687">
        <w:t>Finans- och närings</w:t>
      </w:r>
      <w:r w:rsidR="002401D0" w:rsidRPr="007C0687">
        <w:t>utskottets betänkande</w:t>
      </w:r>
    </w:p>
    <w:p w14:paraId="7F137205" w14:textId="310CAF08" w:rsidR="002401D0" w:rsidRPr="007C0687" w:rsidRDefault="00E873F5">
      <w:pPr>
        <w:pStyle w:val="ArendeRubrik"/>
        <w:rPr>
          <w:lang w:val="sv-FI"/>
        </w:rPr>
      </w:pPr>
      <w:r w:rsidRPr="007C0687">
        <w:rPr>
          <w:lang w:val="sv-FI"/>
        </w:rPr>
        <w:t>Ändringar i elmarknadslagstiftningen</w:t>
      </w:r>
    </w:p>
    <w:p w14:paraId="280A1A6F" w14:textId="409DAE83" w:rsidR="002401D0" w:rsidRPr="007C0687" w:rsidRDefault="00E873F5">
      <w:pPr>
        <w:pStyle w:val="ArendeUnderRubrik"/>
      </w:pPr>
      <w:r w:rsidRPr="007C0687">
        <w:t>Landskapsregeringens lagförslag LF 23/</w:t>
      </w:r>
      <w:proofErr w:type="gramStart"/>
      <w:r w:rsidRPr="007C0687">
        <w:t>2025-2026</w:t>
      </w:r>
      <w:proofErr w:type="gramEnd"/>
    </w:p>
    <w:p w14:paraId="26A4EE77" w14:textId="77777777" w:rsidR="002401D0" w:rsidRPr="007C0687" w:rsidRDefault="002401D0">
      <w:pPr>
        <w:pStyle w:val="ANormal"/>
      </w:pPr>
    </w:p>
    <w:p w14:paraId="205D126A" w14:textId="77777777" w:rsidR="002401D0" w:rsidRPr="007C0687" w:rsidRDefault="002401D0">
      <w:pPr>
        <w:pStyle w:val="Innehll1"/>
      </w:pPr>
      <w:r w:rsidRPr="007C0687">
        <w:t>INNEHÅLL</w:t>
      </w:r>
    </w:p>
    <w:p w14:paraId="52FF7C2E" w14:textId="699EA4A0" w:rsidR="007C0687" w:rsidRPr="007C0687" w:rsidRDefault="002401D0">
      <w:pPr>
        <w:pStyle w:val="Innehll1"/>
        <w:rPr>
          <w:rFonts w:asciiTheme="minorHAnsi" w:eastAsiaTheme="minorEastAsia" w:hAnsiTheme="minorHAnsi" w:cstheme="minorBidi"/>
          <w:kern w:val="2"/>
          <w:sz w:val="24"/>
          <w:szCs w:val="24"/>
          <w:lang w:val="sv-FI" w:eastAsia="sv-FI"/>
          <w14:ligatures w14:val="standardContextual"/>
        </w:rPr>
      </w:pPr>
      <w:r w:rsidRPr="007C0687">
        <w:fldChar w:fldCharType="begin"/>
      </w:r>
      <w:r w:rsidRPr="007C0687">
        <w:instrText xml:space="preserve"> TOC \o "1-1" \h \z \t "Rubrik 2;2;Rubrik 3;3;RubrikB;2;RubrikC;3" </w:instrText>
      </w:r>
      <w:r w:rsidRPr="007C0687">
        <w:fldChar w:fldCharType="separate"/>
      </w:r>
      <w:hyperlink w:anchor="_Toc241143104" w:history="1">
        <w:r w:rsidR="007C0687" w:rsidRPr="007C0687">
          <w:rPr>
            <w:rStyle w:val="Hyperlnk"/>
          </w:rPr>
          <w:t>Sammanfattning</w:t>
        </w:r>
        <w:r w:rsidR="007C0687" w:rsidRPr="007C0687">
          <w:rPr>
            <w:webHidden/>
          </w:rPr>
          <w:tab/>
        </w:r>
        <w:r w:rsidR="007C0687" w:rsidRPr="007C0687">
          <w:rPr>
            <w:webHidden/>
          </w:rPr>
          <w:fldChar w:fldCharType="begin"/>
        </w:r>
        <w:r w:rsidR="007C0687" w:rsidRPr="007C0687">
          <w:rPr>
            <w:webHidden/>
          </w:rPr>
          <w:instrText xml:space="preserve"> PAGEREF _Toc241143104 \h </w:instrText>
        </w:r>
        <w:r w:rsidR="007C0687" w:rsidRPr="007C0687">
          <w:rPr>
            <w:webHidden/>
          </w:rPr>
        </w:r>
        <w:r w:rsidR="007C0687" w:rsidRPr="007C0687">
          <w:rPr>
            <w:webHidden/>
          </w:rPr>
          <w:fldChar w:fldCharType="separate"/>
        </w:r>
        <w:r w:rsidR="007C0687" w:rsidRPr="007C0687">
          <w:rPr>
            <w:webHidden/>
          </w:rPr>
          <w:t>1</w:t>
        </w:r>
        <w:r w:rsidR="007C0687" w:rsidRPr="007C0687">
          <w:rPr>
            <w:webHidden/>
          </w:rPr>
          <w:fldChar w:fldCharType="end"/>
        </w:r>
      </w:hyperlink>
    </w:p>
    <w:p w14:paraId="2E4BC5C2" w14:textId="5D134084" w:rsidR="007C0687" w:rsidRPr="007C0687" w:rsidRDefault="007C0687">
      <w:pPr>
        <w:pStyle w:val="Innehll2"/>
        <w:rPr>
          <w:rFonts w:asciiTheme="minorHAnsi" w:eastAsiaTheme="minorEastAsia" w:hAnsiTheme="minorHAnsi" w:cstheme="minorBidi"/>
          <w:kern w:val="2"/>
          <w:sz w:val="24"/>
          <w:szCs w:val="24"/>
          <w:lang w:val="sv-FI" w:eastAsia="sv-FI"/>
          <w14:ligatures w14:val="standardContextual"/>
        </w:rPr>
      </w:pPr>
      <w:hyperlink w:anchor="_Toc241143105" w:history="1">
        <w:r w:rsidRPr="007C0687">
          <w:rPr>
            <w:rStyle w:val="Hyperlnk"/>
          </w:rPr>
          <w:t>Landskapsregeringens förslag</w:t>
        </w:r>
        <w:r w:rsidRPr="007C0687">
          <w:rPr>
            <w:webHidden/>
          </w:rPr>
          <w:tab/>
        </w:r>
        <w:r w:rsidRPr="007C0687">
          <w:rPr>
            <w:webHidden/>
          </w:rPr>
          <w:fldChar w:fldCharType="begin"/>
        </w:r>
        <w:r w:rsidRPr="007C0687">
          <w:rPr>
            <w:webHidden/>
          </w:rPr>
          <w:instrText xml:space="preserve"> PAGEREF _Toc241143105 \h </w:instrText>
        </w:r>
        <w:r w:rsidRPr="007C0687">
          <w:rPr>
            <w:webHidden/>
          </w:rPr>
        </w:r>
        <w:r w:rsidRPr="007C0687">
          <w:rPr>
            <w:webHidden/>
          </w:rPr>
          <w:fldChar w:fldCharType="separate"/>
        </w:r>
        <w:r w:rsidRPr="007C0687">
          <w:rPr>
            <w:webHidden/>
          </w:rPr>
          <w:t>1</w:t>
        </w:r>
        <w:r w:rsidRPr="007C0687">
          <w:rPr>
            <w:webHidden/>
          </w:rPr>
          <w:fldChar w:fldCharType="end"/>
        </w:r>
      </w:hyperlink>
    </w:p>
    <w:p w14:paraId="2BEE5D2C" w14:textId="57D5FF97" w:rsidR="007C0687" w:rsidRPr="007C0687" w:rsidRDefault="007C0687">
      <w:pPr>
        <w:pStyle w:val="Innehll2"/>
        <w:rPr>
          <w:rFonts w:asciiTheme="minorHAnsi" w:eastAsiaTheme="minorEastAsia" w:hAnsiTheme="minorHAnsi" w:cstheme="minorBidi"/>
          <w:kern w:val="2"/>
          <w:sz w:val="24"/>
          <w:szCs w:val="24"/>
          <w:lang w:val="sv-FI" w:eastAsia="sv-FI"/>
          <w14:ligatures w14:val="standardContextual"/>
        </w:rPr>
      </w:pPr>
      <w:hyperlink w:anchor="_Toc241143106" w:history="1">
        <w:r w:rsidRPr="007C0687">
          <w:rPr>
            <w:rStyle w:val="Hyperlnk"/>
          </w:rPr>
          <w:t>Utskottets förslag</w:t>
        </w:r>
        <w:r w:rsidRPr="007C0687">
          <w:rPr>
            <w:webHidden/>
          </w:rPr>
          <w:tab/>
        </w:r>
        <w:r w:rsidRPr="007C0687">
          <w:rPr>
            <w:webHidden/>
          </w:rPr>
          <w:fldChar w:fldCharType="begin"/>
        </w:r>
        <w:r w:rsidRPr="007C0687">
          <w:rPr>
            <w:webHidden/>
          </w:rPr>
          <w:instrText xml:space="preserve"> PAGEREF _Toc241143106 \h </w:instrText>
        </w:r>
        <w:r w:rsidRPr="007C0687">
          <w:rPr>
            <w:webHidden/>
          </w:rPr>
        </w:r>
        <w:r w:rsidRPr="007C0687">
          <w:rPr>
            <w:webHidden/>
          </w:rPr>
          <w:fldChar w:fldCharType="separate"/>
        </w:r>
        <w:r w:rsidRPr="007C0687">
          <w:rPr>
            <w:webHidden/>
          </w:rPr>
          <w:t>1</w:t>
        </w:r>
        <w:r w:rsidRPr="007C0687">
          <w:rPr>
            <w:webHidden/>
          </w:rPr>
          <w:fldChar w:fldCharType="end"/>
        </w:r>
      </w:hyperlink>
    </w:p>
    <w:p w14:paraId="72793593" w14:textId="7212B474" w:rsidR="007C0687" w:rsidRPr="007C0687" w:rsidRDefault="007C0687">
      <w:pPr>
        <w:pStyle w:val="Innehll1"/>
        <w:rPr>
          <w:rFonts w:asciiTheme="minorHAnsi" w:eastAsiaTheme="minorEastAsia" w:hAnsiTheme="minorHAnsi" w:cstheme="minorBidi"/>
          <w:kern w:val="2"/>
          <w:sz w:val="24"/>
          <w:szCs w:val="24"/>
          <w:lang w:val="sv-FI" w:eastAsia="sv-FI"/>
          <w14:ligatures w14:val="standardContextual"/>
        </w:rPr>
      </w:pPr>
      <w:hyperlink w:anchor="_Toc241143107" w:history="1">
        <w:r w:rsidRPr="007C0687">
          <w:rPr>
            <w:rStyle w:val="Hyperlnk"/>
          </w:rPr>
          <w:t>Utskottets synpunkter</w:t>
        </w:r>
        <w:r w:rsidRPr="007C0687">
          <w:rPr>
            <w:webHidden/>
          </w:rPr>
          <w:tab/>
        </w:r>
        <w:r w:rsidRPr="007C0687">
          <w:rPr>
            <w:webHidden/>
          </w:rPr>
          <w:fldChar w:fldCharType="begin"/>
        </w:r>
        <w:r w:rsidRPr="007C0687">
          <w:rPr>
            <w:webHidden/>
          </w:rPr>
          <w:instrText xml:space="preserve"> PAGEREF _Toc241143107 \h </w:instrText>
        </w:r>
        <w:r w:rsidRPr="007C0687">
          <w:rPr>
            <w:webHidden/>
          </w:rPr>
        </w:r>
        <w:r w:rsidRPr="007C0687">
          <w:rPr>
            <w:webHidden/>
          </w:rPr>
          <w:fldChar w:fldCharType="separate"/>
        </w:r>
        <w:r w:rsidRPr="007C0687">
          <w:rPr>
            <w:webHidden/>
          </w:rPr>
          <w:t>2</w:t>
        </w:r>
        <w:r w:rsidRPr="007C0687">
          <w:rPr>
            <w:webHidden/>
          </w:rPr>
          <w:fldChar w:fldCharType="end"/>
        </w:r>
      </w:hyperlink>
    </w:p>
    <w:p w14:paraId="2F094B61" w14:textId="1F439DC2" w:rsidR="007C0687" w:rsidRPr="007C0687" w:rsidRDefault="007C0687">
      <w:pPr>
        <w:pStyle w:val="Innehll3"/>
        <w:rPr>
          <w:rFonts w:asciiTheme="minorHAnsi" w:eastAsiaTheme="minorEastAsia" w:hAnsiTheme="minorHAnsi" w:cstheme="minorBidi"/>
          <w:kern w:val="2"/>
          <w:sz w:val="24"/>
          <w:szCs w:val="24"/>
          <w:lang w:val="sv-FI" w:eastAsia="sv-FI"/>
          <w14:ligatures w14:val="standardContextual"/>
        </w:rPr>
      </w:pPr>
      <w:hyperlink w:anchor="_Toc241143108" w:history="1">
        <w:r w:rsidRPr="007C0687">
          <w:rPr>
            <w:rStyle w:val="Hyperlnk"/>
          </w:rPr>
          <w:t>Jämförelseverktyg för elleveransavtal</w:t>
        </w:r>
        <w:r w:rsidRPr="007C0687">
          <w:rPr>
            <w:webHidden/>
          </w:rPr>
          <w:tab/>
        </w:r>
        <w:r w:rsidRPr="007C0687">
          <w:rPr>
            <w:webHidden/>
          </w:rPr>
          <w:fldChar w:fldCharType="begin"/>
        </w:r>
        <w:r w:rsidRPr="007C0687">
          <w:rPr>
            <w:webHidden/>
          </w:rPr>
          <w:instrText xml:space="preserve"> PAGEREF _Toc241143108 \h </w:instrText>
        </w:r>
        <w:r w:rsidRPr="007C0687">
          <w:rPr>
            <w:webHidden/>
          </w:rPr>
        </w:r>
        <w:r w:rsidRPr="007C0687">
          <w:rPr>
            <w:webHidden/>
          </w:rPr>
          <w:fldChar w:fldCharType="separate"/>
        </w:r>
        <w:r w:rsidRPr="007C0687">
          <w:rPr>
            <w:webHidden/>
          </w:rPr>
          <w:t>2</w:t>
        </w:r>
        <w:r w:rsidRPr="007C0687">
          <w:rPr>
            <w:webHidden/>
          </w:rPr>
          <w:fldChar w:fldCharType="end"/>
        </w:r>
      </w:hyperlink>
    </w:p>
    <w:p w14:paraId="129D8F33" w14:textId="48F9BD06" w:rsidR="007C0687" w:rsidRPr="007C0687" w:rsidRDefault="007C0687">
      <w:pPr>
        <w:pStyle w:val="Innehll3"/>
        <w:rPr>
          <w:rFonts w:asciiTheme="minorHAnsi" w:eastAsiaTheme="minorEastAsia" w:hAnsiTheme="minorHAnsi" w:cstheme="minorBidi"/>
          <w:kern w:val="2"/>
          <w:sz w:val="24"/>
          <w:szCs w:val="24"/>
          <w:lang w:val="sv-FI" w:eastAsia="sv-FI"/>
          <w14:ligatures w14:val="standardContextual"/>
        </w:rPr>
      </w:pPr>
      <w:hyperlink w:anchor="_Toc241143109" w:history="1">
        <w:r w:rsidRPr="007C0687">
          <w:rPr>
            <w:rStyle w:val="Hyperlnk"/>
          </w:rPr>
          <w:t>Tidsfristen för anslutning till distributionsnätet</w:t>
        </w:r>
        <w:r w:rsidRPr="007C0687">
          <w:rPr>
            <w:webHidden/>
          </w:rPr>
          <w:tab/>
        </w:r>
        <w:r w:rsidRPr="007C0687">
          <w:rPr>
            <w:webHidden/>
          </w:rPr>
          <w:fldChar w:fldCharType="begin"/>
        </w:r>
        <w:r w:rsidRPr="007C0687">
          <w:rPr>
            <w:webHidden/>
          </w:rPr>
          <w:instrText xml:space="preserve"> PAGEREF _Toc241143109 \h </w:instrText>
        </w:r>
        <w:r w:rsidRPr="007C0687">
          <w:rPr>
            <w:webHidden/>
          </w:rPr>
        </w:r>
        <w:r w:rsidRPr="007C0687">
          <w:rPr>
            <w:webHidden/>
          </w:rPr>
          <w:fldChar w:fldCharType="separate"/>
        </w:r>
        <w:r w:rsidRPr="007C0687">
          <w:rPr>
            <w:webHidden/>
          </w:rPr>
          <w:t>2</w:t>
        </w:r>
        <w:r w:rsidRPr="007C0687">
          <w:rPr>
            <w:webHidden/>
          </w:rPr>
          <w:fldChar w:fldCharType="end"/>
        </w:r>
      </w:hyperlink>
    </w:p>
    <w:p w14:paraId="418B4B87" w14:textId="2B050ECA" w:rsidR="007C0687" w:rsidRPr="007C0687" w:rsidRDefault="007C0687">
      <w:pPr>
        <w:pStyle w:val="Innehll3"/>
        <w:rPr>
          <w:rFonts w:asciiTheme="minorHAnsi" w:eastAsiaTheme="minorEastAsia" w:hAnsiTheme="minorHAnsi" w:cstheme="minorBidi"/>
          <w:kern w:val="2"/>
          <w:sz w:val="24"/>
          <w:szCs w:val="24"/>
          <w:lang w:val="sv-FI" w:eastAsia="sv-FI"/>
          <w14:ligatures w14:val="standardContextual"/>
        </w:rPr>
      </w:pPr>
      <w:hyperlink w:anchor="_Toc241143110" w:history="1">
        <w:r w:rsidRPr="007C0687">
          <w:rPr>
            <w:rStyle w:val="Hyperlnk"/>
          </w:rPr>
          <w:t>Övrigt</w:t>
        </w:r>
        <w:r w:rsidRPr="007C0687">
          <w:rPr>
            <w:webHidden/>
          </w:rPr>
          <w:tab/>
        </w:r>
        <w:r w:rsidRPr="007C0687">
          <w:rPr>
            <w:webHidden/>
          </w:rPr>
          <w:fldChar w:fldCharType="begin"/>
        </w:r>
        <w:r w:rsidRPr="007C0687">
          <w:rPr>
            <w:webHidden/>
          </w:rPr>
          <w:instrText xml:space="preserve"> PAGEREF _Toc241143110 \h </w:instrText>
        </w:r>
        <w:r w:rsidRPr="007C0687">
          <w:rPr>
            <w:webHidden/>
          </w:rPr>
        </w:r>
        <w:r w:rsidRPr="007C0687">
          <w:rPr>
            <w:webHidden/>
          </w:rPr>
          <w:fldChar w:fldCharType="separate"/>
        </w:r>
        <w:r w:rsidRPr="007C0687">
          <w:rPr>
            <w:webHidden/>
          </w:rPr>
          <w:t>3</w:t>
        </w:r>
        <w:r w:rsidRPr="007C0687">
          <w:rPr>
            <w:webHidden/>
          </w:rPr>
          <w:fldChar w:fldCharType="end"/>
        </w:r>
      </w:hyperlink>
    </w:p>
    <w:p w14:paraId="17DD5622" w14:textId="50C22A41" w:rsidR="007C0687" w:rsidRPr="007C0687" w:rsidRDefault="007C0687">
      <w:pPr>
        <w:pStyle w:val="Innehll1"/>
        <w:rPr>
          <w:rFonts w:asciiTheme="minorHAnsi" w:eastAsiaTheme="minorEastAsia" w:hAnsiTheme="minorHAnsi" w:cstheme="minorBidi"/>
          <w:kern w:val="2"/>
          <w:sz w:val="24"/>
          <w:szCs w:val="24"/>
          <w:lang w:val="sv-FI" w:eastAsia="sv-FI"/>
          <w14:ligatures w14:val="standardContextual"/>
        </w:rPr>
      </w:pPr>
      <w:hyperlink w:anchor="_Toc241143111" w:history="1">
        <w:r w:rsidRPr="007C0687">
          <w:rPr>
            <w:rStyle w:val="Hyperlnk"/>
          </w:rPr>
          <w:t>Ärendets behandling</w:t>
        </w:r>
        <w:r w:rsidRPr="007C0687">
          <w:rPr>
            <w:webHidden/>
          </w:rPr>
          <w:tab/>
        </w:r>
        <w:r w:rsidRPr="007C0687">
          <w:rPr>
            <w:webHidden/>
          </w:rPr>
          <w:fldChar w:fldCharType="begin"/>
        </w:r>
        <w:r w:rsidRPr="007C0687">
          <w:rPr>
            <w:webHidden/>
          </w:rPr>
          <w:instrText xml:space="preserve"> PAGEREF _Toc241143111 \h </w:instrText>
        </w:r>
        <w:r w:rsidRPr="007C0687">
          <w:rPr>
            <w:webHidden/>
          </w:rPr>
        </w:r>
        <w:r w:rsidRPr="007C0687">
          <w:rPr>
            <w:webHidden/>
          </w:rPr>
          <w:fldChar w:fldCharType="separate"/>
        </w:r>
        <w:r w:rsidRPr="007C0687">
          <w:rPr>
            <w:webHidden/>
          </w:rPr>
          <w:t>3</w:t>
        </w:r>
        <w:r w:rsidRPr="007C0687">
          <w:rPr>
            <w:webHidden/>
          </w:rPr>
          <w:fldChar w:fldCharType="end"/>
        </w:r>
      </w:hyperlink>
    </w:p>
    <w:p w14:paraId="213E12E5" w14:textId="65B8F739" w:rsidR="007C0687" w:rsidRPr="007C0687" w:rsidRDefault="007C0687">
      <w:pPr>
        <w:pStyle w:val="Innehll1"/>
        <w:rPr>
          <w:rFonts w:asciiTheme="minorHAnsi" w:eastAsiaTheme="minorEastAsia" w:hAnsiTheme="minorHAnsi" w:cstheme="minorBidi"/>
          <w:kern w:val="2"/>
          <w:sz w:val="24"/>
          <w:szCs w:val="24"/>
          <w:lang w:val="sv-FI" w:eastAsia="sv-FI"/>
          <w14:ligatures w14:val="standardContextual"/>
        </w:rPr>
      </w:pPr>
      <w:hyperlink w:anchor="_Toc241143112" w:history="1">
        <w:r w:rsidRPr="007C0687">
          <w:rPr>
            <w:rStyle w:val="Hyperlnk"/>
          </w:rPr>
          <w:t>Utskottets förslag</w:t>
        </w:r>
        <w:r w:rsidRPr="007C0687">
          <w:rPr>
            <w:webHidden/>
          </w:rPr>
          <w:tab/>
        </w:r>
        <w:r w:rsidRPr="007C0687">
          <w:rPr>
            <w:webHidden/>
          </w:rPr>
          <w:fldChar w:fldCharType="begin"/>
        </w:r>
        <w:r w:rsidRPr="007C0687">
          <w:rPr>
            <w:webHidden/>
          </w:rPr>
          <w:instrText xml:space="preserve"> PAGEREF _Toc241143112 \h </w:instrText>
        </w:r>
        <w:r w:rsidRPr="007C0687">
          <w:rPr>
            <w:webHidden/>
          </w:rPr>
        </w:r>
        <w:r w:rsidRPr="007C0687">
          <w:rPr>
            <w:webHidden/>
          </w:rPr>
          <w:fldChar w:fldCharType="separate"/>
        </w:r>
        <w:r w:rsidRPr="007C0687">
          <w:rPr>
            <w:webHidden/>
          </w:rPr>
          <w:t>3</w:t>
        </w:r>
        <w:r w:rsidRPr="007C0687">
          <w:rPr>
            <w:webHidden/>
          </w:rPr>
          <w:fldChar w:fldCharType="end"/>
        </w:r>
      </w:hyperlink>
    </w:p>
    <w:p w14:paraId="663B205C" w14:textId="6567AC09" w:rsidR="002401D0" w:rsidRPr="007C0687" w:rsidRDefault="002401D0">
      <w:pPr>
        <w:pStyle w:val="ANormal"/>
        <w:rPr>
          <w:noProof/>
        </w:rPr>
      </w:pPr>
      <w:r w:rsidRPr="007C0687">
        <w:rPr>
          <w:rFonts w:ascii="Verdana" w:hAnsi="Verdana"/>
          <w:noProof/>
          <w:sz w:val="16"/>
          <w:szCs w:val="36"/>
        </w:rPr>
        <w:fldChar w:fldCharType="end"/>
      </w:r>
    </w:p>
    <w:p w14:paraId="055547B0" w14:textId="77777777" w:rsidR="002401D0" w:rsidRPr="007C0687" w:rsidRDefault="002401D0">
      <w:pPr>
        <w:pStyle w:val="ANormal"/>
      </w:pPr>
    </w:p>
    <w:p w14:paraId="33ABCB62" w14:textId="77777777" w:rsidR="002401D0" w:rsidRPr="007C0687" w:rsidRDefault="002401D0">
      <w:pPr>
        <w:pStyle w:val="RubrikA"/>
      </w:pPr>
      <w:bookmarkStart w:id="1" w:name="_Toc529800932"/>
      <w:bookmarkStart w:id="2" w:name="_Toc241143104"/>
      <w:r w:rsidRPr="007C0687">
        <w:t>Sammanfattning</w:t>
      </w:r>
      <w:bookmarkEnd w:id="1"/>
      <w:bookmarkEnd w:id="2"/>
    </w:p>
    <w:p w14:paraId="60A63B07" w14:textId="77777777" w:rsidR="002401D0" w:rsidRPr="007C0687" w:rsidRDefault="002401D0">
      <w:pPr>
        <w:pStyle w:val="Rubrikmellanrum"/>
      </w:pPr>
    </w:p>
    <w:p w14:paraId="64335FDF" w14:textId="49A53B29" w:rsidR="002401D0" w:rsidRPr="007C0687" w:rsidRDefault="00E873F5">
      <w:pPr>
        <w:pStyle w:val="RubrikB"/>
      </w:pPr>
      <w:bookmarkStart w:id="3" w:name="_Toc529800933"/>
      <w:bookmarkStart w:id="4" w:name="_Toc241143105"/>
      <w:r w:rsidRPr="007C0687">
        <w:t>Landskapsregeringens</w:t>
      </w:r>
      <w:r w:rsidR="002401D0" w:rsidRPr="007C0687">
        <w:t xml:space="preserve"> förslag</w:t>
      </w:r>
      <w:bookmarkEnd w:id="3"/>
      <w:bookmarkEnd w:id="4"/>
    </w:p>
    <w:p w14:paraId="21F1D02C" w14:textId="77777777" w:rsidR="002401D0" w:rsidRPr="007C0687" w:rsidRDefault="002401D0">
      <w:pPr>
        <w:pStyle w:val="Rubrikmellanrum"/>
      </w:pPr>
    </w:p>
    <w:p w14:paraId="25B4D0EE" w14:textId="77777777" w:rsidR="00E873F5" w:rsidRPr="007C0687" w:rsidRDefault="00E873F5" w:rsidP="00E873F5">
      <w:pPr>
        <w:pStyle w:val="ANormal"/>
        <w:rPr>
          <w:lang w:val="sv-FI"/>
        </w:rPr>
      </w:pPr>
      <w:r w:rsidRPr="007C0687">
        <w:rPr>
          <w:lang w:val="sv-FI"/>
        </w:rPr>
        <w:t>Landskapsregeringen föreslår att elmarknadslagstiftningen uppdateras. De föreslagna ändringarna utgör ett led i genomförandet av Europeiska unionens regelverk för den inre marknaden för el. Den kontinuerliga revideringen av rikets elmarknadslagstiftning har också medfört ett behov av tekniska justeringar i den blankettlagstiftning som reglerar den åländska elmarknadens funktion.</w:t>
      </w:r>
    </w:p>
    <w:p w14:paraId="24C006AA" w14:textId="77777777" w:rsidR="00E873F5" w:rsidRPr="007C0687" w:rsidRDefault="00E873F5" w:rsidP="00E873F5">
      <w:pPr>
        <w:pStyle w:val="ANormal"/>
        <w:rPr>
          <w:lang w:val="sv-FI"/>
        </w:rPr>
      </w:pPr>
      <w:r w:rsidRPr="007C0687">
        <w:rPr>
          <w:lang w:val="sv-FI"/>
        </w:rPr>
        <w:tab/>
        <w:t>I syfte att genomföra specifika delar av elmarknadsdirektivet och det s.k. RED II-direktivet föreslås att lagen om ett jämförelseverktyg för elleveransavtal antas i form av en blankettlag. Genom förslaget ges både hushållskunder och företagskunder möjlighet att med hjälp av ett jämförelseverktyg jämföra de elleveransavtal som detaljförsäljare erbjuder. Det föreslås att Ålands energimyndighet ska tillhandahålla jämförelseverktyget genom en webbplats.</w:t>
      </w:r>
    </w:p>
    <w:p w14:paraId="75CC772E" w14:textId="77777777" w:rsidR="00E873F5" w:rsidRPr="007C0687" w:rsidRDefault="00E873F5" w:rsidP="00E873F5">
      <w:pPr>
        <w:pStyle w:val="ANormal"/>
        <w:rPr>
          <w:lang w:val="sv-FI"/>
        </w:rPr>
      </w:pPr>
      <w:r w:rsidRPr="007C0687">
        <w:rPr>
          <w:lang w:val="sv-FI"/>
        </w:rPr>
        <w:tab/>
        <w:t>Vidare föreslås att uppgiftsfördelningen mellan Ålands energimyndighet och Ålands tvistenämnd för energimarknaden förtydligas vad gäller alternativ tvistlösning, dvs. tvistlösning utanför domstol. Ålands energimyndighet ska pröva sådana tvister mellan elmarknadens aktörer som rör nekad anslutning till elnätet och deltagande på energimarknaden genom aggregeringstjänster. Ålands tvistenämnd för energimarknaden ska utöver sitt befintliga uppdrag även pröva sådana tvister mellan energidetaljister och näringsidkare som handlar om rättigheter och skyldigheter enligt landskapslagen om energieffektivitet.</w:t>
      </w:r>
    </w:p>
    <w:p w14:paraId="40050E3B" w14:textId="77777777" w:rsidR="00E873F5" w:rsidRPr="007C0687" w:rsidRDefault="00E873F5" w:rsidP="00E873F5">
      <w:pPr>
        <w:pStyle w:val="ANormal"/>
        <w:rPr>
          <w:lang w:val="sv-FI"/>
        </w:rPr>
      </w:pPr>
      <w:r w:rsidRPr="007C0687">
        <w:rPr>
          <w:lang w:val="sv-FI"/>
        </w:rPr>
        <w:tab/>
        <w:t>Avsikten är att de föreslagna lagarna ska träda i kraft så snart som möjligt.</w:t>
      </w:r>
    </w:p>
    <w:p w14:paraId="54CBD983" w14:textId="3F8B75B1" w:rsidR="002401D0" w:rsidRPr="007C0687" w:rsidRDefault="002401D0">
      <w:pPr>
        <w:pStyle w:val="ANormal"/>
        <w:rPr>
          <w:lang w:val="sv-FI"/>
        </w:rPr>
      </w:pPr>
    </w:p>
    <w:p w14:paraId="2B6452E7" w14:textId="77777777" w:rsidR="002401D0" w:rsidRPr="007C0687" w:rsidRDefault="002401D0">
      <w:pPr>
        <w:pStyle w:val="ANormal"/>
      </w:pPr>
    </w:p>
    <w:p w14:paraId="42CD395D" w14:textId="77777777" w:rsidR="002401D0" w:rsidRPr="007C0687" w:rsidRDefault="002401D0">
      <w:pPr>
        <w:pStyle w:val="RubrikB"/>
      </w:pPr>
      <w:bookmarkStart w:id="5" w:name="_Toc529800934"/>
      <w:bookmarkStart w:id="6" w:name="_Toc241143106"/>
      <w:r w:rsidRPr="007C0687">
        <w:t>Utskottets förslag</w:t>
      </w:r>
      <w:bookmarkEnd w:id="5"/>
      <w:bookmarkEnd w:id="6"/>
    </w:p>
    <w:p w14:paraId="561E8FA2" w14:textId="77777777" w:rsidR="002401D0" w:rsidRPr="007C0687" w:rsidRDefault="002401D0">
      <w:pPr>
        <w:pStyle w:val="Rubrikmellanrum"/>
      </w:pPr>
    </w:p>
    <w:p w14:paraId="6D791470" w14:textId="73C10FFA" w:rsidR="002401D0" w:rsidRPr="007C0687" w:rsidRDefault="00D27D2C">
      <w:pPr>
        <w:pStyle w:val="ANormal"/>
      </w:pPr>
      <w:r w:rsidRPr="007C0687">
        <w:t>Utskottet föreslår att lagförslaget godkänns</w:t>
      </w:r>
    </w:p>
    <w:p w14:paraId="5911FDAE" w14:textId="77777777" w:rsidR="002401D0" w:rsidRPr="007C0687" w:rsidRDefault="002401D0">
      <w:pPr>
        <w:pStyle w:val="ANormal"/>
      </w:pPr>
    </w:p>
    <w:p w14:paraId="223DD2C1" w14:textId="77777777" w:rsidR="002401D0" w:rsidRPr="007C0687" w:rsidRDefault="002401D0">
      <w:pPr>
        <w:pStyle w:val="RubrikA"/>
      </w:pPr>
      <w:bookmarkStart w:id="7" w:name="_Toc529800935"/>
      <w:bookmarkStart w:id="8" w:name="_Toc241143107"/>
      <w:r w:rsidRPr="007C0687">
        <w:lastRenderedPageBreak/>
        <w:t>Utskottets synpunkter</w:t>
      </w:r>
      <w:bookmarkEnd w:id="7"/>
      <w:bookmarkEnd w:id="8"/>
    </w:p>
    <w:p w14:paraId="14DFA2BA" w14:textId="77777777" w:rsidR="006A6B31" w:rsidRPr="007C0687" w:rsidRDefault="006A6B31" w:rsidP="006A6B31">
      <w:pPr>
        <w:pStyle w:val="Rubrikmellanrum"/>
      </w:pPr>
    </w:p>
    <w:p w14:paraId="5966E732" w14:textId="77777777" w:rsidR="006A6B31" w:rsidRPr="007C0687" w:rsidRDefault="006A6B31" w:rsidP="006A6B31">
      <w:pPr>
        <w:pStyle w:val="ANormal"/>
      </w:pPr>
    </w:p>
    <w:p w14:paraId="7C3B937C" w14:textId="6F6E9856" w:rsidR="006A6B31" w:rsidRPr="007C0687" w:rsidRDefault="006A6B31" w:rsidP="006A6B31">
      <w:pPr>
        <w:pStyle w:val="ANormal"/>
      </w:pPr>
      <w:r w:rsidRPr="007C0687">
        <w:t xml:space="preserve">Utskottet konstaterar att lagförslaget huvudsakligen syftar till att anpassa den åländska elmarknadslagstiftningen till EU-rätten och till förändringar i den finländska lagstiftningen. Utskottet bedömer att de föreslagna ändringarna förtydligar regelverket och skapar förutsättningar för en mer enhetlig och ändamålsenlig reglering av elmarknaden på Åland. Utskottet har i sitt betänkande särskilt fokuserat på jämförelseverktyg för elleveransavtal samt tidsfristen för anslutning till distributionsnätet. </w:t>
      </w:r>
    </w:p>
    <w:p w14:paraId="38CB0816" w14:textId="77777777" w:rsidR="002401D0" w:rsidRPr="007C0687" w:rsidRDefault="002401D0">
      <w:pPr>
        <w:pStyle w:val="Rubrikmellanrum"/>
      </w:pPr>
    </w:p>
    <w:p w14:paraId="4835C8EF" w14:textId="79896553" w:rsidR="002401D0" w:rsidRPr="007C0687" w:rsidRDefault="003D0793" w:rsidP="003D0793">
      <w:pPr>
        <w:pStyle w:val="RubrikC"/>
      </w:pPr>
      <w:bookmarkStart w:id="9" w:name="_Toc241143108"/>
      <w:r w:rsidRPr="007C0687">
        <w:t>Jämförelseverktyg för elleveransavtal</w:t>
      </w:r>
      <w:bookmarkEnd w:id="9"/>
    </w:p>
    <w:p w14:paraId="6F418AA2" w14:textId="77777777" w:rsidR="003D0793" w:rsidRPr="007C0687" w:rsidRDefault="003D0793" w:rsidP="003D0793">
      <w:pPr>
        <w:pStyle w:val="Rubrikmellanrum"/>
      </w:pPr>
    </w:p>
    <w:p w14:paraId="5B45DAF9" w14:textId="77777777" w:rsidR="003D0793" w:rsidRPr="007C0687" w:rsidRDefault="003D0793" w:rsidP="003D0793">
      <w:pPr>
        <w:pStyle w:val="ANormal"/>
        <w:rPr>
          <w:lang w:val="sv-FI"/>
        </w:rPr>
      </w:pPr>
      <w:r w:rsidRPr="007C0687">
        <w:rPr>
          <w:lang w:val="sv-FI"/>
        </w:rPr>
        <w:t>Utskottet konstaterar att införandet av ett jämförelseverktyg för elleveransavtal följer av EU-rätten. Enligt artikel 14 i Europaparlamentets och rådets direktiv (EU) 2019/944 om gemensamma regler för den inre marknaden för el ska medlemsstaterna säkerställa att åtminstone hushållskunder och mikroföretag med en förväntad årsförbrukning under 100 000 kWh kostnadsfritt har tillgång till minst ett verktyg för jämförelse av leverantörernas erbjudanden. Kravet omfattar även erbjudanden om avtal med dynamiska elpriser.</w:t>
      </w:r>
    </w:p>
    <w:p w14:paraId="1AC8439D" w14:textId="21EE6E6E" w:rsidR="003D0793" w:rsidRPr="007C0687" w:rsidRDefault="003D0793" w:rsidP="003D0793">
      <w:pPr>
        <w:pStyle w:val="ANormal"/>
        <w:rPr>
          <w:lang w:val="sv-FI"/>
        </w:rPr>
      </w:pPr>
      <w:r w:rsidRPr="007C0687">
        <w:rPr>
          <w:lang w:val="sv-FI"/>
        </w:rPr>
        <w:tab/>
        <w:t>Utskottet har erfarit att den i lagförslaget angivna kostnaden om cirka 50 000 euro för utvecklingen av jämförelseverktyget är en uppskattning och att den slutliga kostnaden är beroende av verktygets tekniska utformning och funktionalitet. I lagförslaget uppskattas de årliga förvaltnings- och driftskostnaderna till cirka 3 000 euro.</w:t>
      </w:r>
    </w:p>
    <w:p w14:paraId="5BC00DC2" w14:textId="5B10BFF3" w:rsidR="003D0793" w:rsidRPr="007C0687" w:rsidRDefault="003D0793" w:rsidP="003D0793">
      <w:pPr>
        <w:pStyle w:val="ANormal"/>
        <w:rPr>
          <w:lang w:val="sv-FI"/>
        </w:rPr>
      </w:pPr>
      <w:r w:rsidRPr="007C0687">
        <w:rPr>
          <w:lang w:val="sv-FI"/>
        </w:rPr>
        <w:tab/>
        <w:t>Utskottet konstaterar att den uppskattade utvecklingskostnaden kan uppfattas som hög med beaktande av den åländska elmarknadens begränsade storlek och antalet detaljförsäljare. Utskottet har samtidigt erfarit att kostnaden inte enbart hänför sig till upprättandet av en enkel webbplats utan till utveckling och drift av ett verktyg som ska uppfylla de krav som ställs på bland annat aktualitet, jämförbarhet och funktionalitet. Utskottet har vidare erfarit att kostnadsbilden påverkas av den tekniska lösningen och möjligheten att genom verktyget underlätta ett byte av elleveransavtal. Utskottet betonar vikten av att lösningen</w:t>
      </w:r>
      <w:r w:rsidR="009716D5" w:rsidRPr="007C0687">
        <w:rPr>
          <w:lang w:val="sv-FI"/>
        </w:rPr>
        <w:t xml:space="preserve"> ska</w:t>
      </w:r>
      <w:r w:rsidRPr="007C0687">
        <w:rPr>
          <w:lang w:val="sv-FI"/>
        </w:rPr>
        <w:t xml:space="preserve"> utformas så kostnadseffektivt som möjligt.</w:t>
      </w:r>
    </w:p>
    <w:p w14:paraId="2863E322" w14:textId="77777777" w:rsidR="003D0793" w:rsidRPr="007C0687" w:rsidRDefault="003D0793" w:rsidP="003D0793">
      <w:pPr>
        <w:pStyle w:val="ANormal"/>
        <w:rPr>
          <w:lang w:val="sv-FI"/>
        </w:rPr>
      </w:pPr>
    </w:p>
    <w:p w14:paraId="66A76C1C" w14:textId="6D523A70" w:rsidR="003D0793" w:rsidRPr="007C0687" w:rsidRDefault="003D0793" w:rsidP="003D0793">
      <w:pPr>
        <w:pStyle w:val="RubrikC"/>
      </w:pPr>
      <w:bookmarkStart w:id="10" w:name="_Toc241143109"/>
      <w:r w:rsidRPr="007C0687">
        <w:t>Tidsfristen för anslutning till distributionsnätet</w:t>
      </w:r>
      <w:bookmarkEnd w:id="10"/>
    </w:p>
    <w:p w14:paraId="6C752F60" w14:textId="77777777" w:rsidR="003D0793" w:rsidRPr="007C0687" w:rsidRDefault="003D0793" w:rsidP="003D0793">
      <w:pPr>
        <w:pStyle w:val="ANormal"/>
        <w:rPr>
          <w:lang w:val="sv-FI"/>
        </w:rPr>
      </w:pPr>
    </w:p>
    <w:p w14:paraId="446FBABC" w14:textId="76E967B1" w:rsidR="003D0793" w:rsidRPr="007C0687" w:rsidRDefault="003D0793" w:rsidP="003D0793">
      <w:pPr>
        <w:pStyle w:val="ANormal"/>
        <w:rPr>
          <w:lang w:val="sv-FI"/>
        </w:rPr>
      </w:pPr>
      <w:r w:rsidRPr="007C0687">
        <w:rPr>
          <w:lang w:val="sv-FI"/>
        </w:rPr>
        <w:t>Utskottet har särskilt behandlat den föreslagna avvikelsen från 53 a § 2 mom. i elmarknadslag</w:t>
      </w:r>
      <w:r w:rsidR="006A6B31" w:rsidRPr="007C0687">
        <w:rPr>
          <w:lang w:val="sv-FI"/>
        </w:rPr>
        <w:t xml:space="preserve"> (FFS 588/2013)</w:t>
      </w:r>
      <w:r w:rsidRPr="007C0687">
        <w:rPr>
          <w:lang w:val="sv-FI"/>
        </w:rPr>
        <w:t>. Enligt</w:t>
      </w:r>
      <w:r w:rsidR="006A6B31" w:rsidRPr="007C0687">
        <w:rPr>
          <w:lang w:val="sv-FI"/>
        </w:rPr>
        <w:t xml:space="preserve"> Finlands</w:t>
      </w:r>
      <w:r w:rsidRPr="007C0687">
        <w:rPr>
          <w:lang w:val="sv-FI"/>
        </w:rPr>
        <w:t xml:space="preserve"> bestämmelse får distributionsnätsinnehavaren inom två månader från anmälan avslå en begärd anslutning eller föreslå en alternativ anslutningspunkt. Samtidigt anges i samma moment att kraftverket eller enheten för aggregerad produktion får anslutas till distributionsnätet om distributionsnätsinnehavaren fattar ett positivt beslut eller inte fattar något beslut inom en månad.</w:t>
      </w:r>
    </w:p>
    <w:p w14:paraId="521BAD8E" w14:textId="77777777" w:rsidR="003D0793" w:rsidRPr="007C0687" w:rsidRDefault="003D0793" w:rsidP="003D0793">
      <w:pPr>
        <w:pStyle w:val="ANormal"/>
        <w:rPr>
          <w:lang w:val="sv-FI"/>
        </w:rPr>
      </w:pPr>
      <w:r w:rsidRPr="007C0687">
        <w:rPr>
          <w:lang w:val="sv-FI"/>
        </w:rPr>
        <w:tab/>
        <w:t>Utskottet konstaterar att bestämmelsen därmed innehåller två olika tidsfrister som kan leda till oklarhet. Enligt den ena bestämmelsen finns två månader för att avslå anslutningen eller föreslå en alternativ anslutningspunkt, medan en utebliven prövning enligt den andra bestämmelsen redan efter en månad medför att anslutning får ske.</w:t>
      </w:r>
    </w:p>
    <w:p w14:paraId="2C34217E" w14:textId="4715F36C" w:rsidR="003D0793" w:rsidRPr="007C0687" w:rsidRDefault="003D0793" w:rsidP="003D0793">
      <w:pPr>
        <w:pStyle w:val="ANormal"/>
        <w:rPr>
          <w:lang w:val="sv-FI"/>
        </w:rPr>
      </w:pPr>
      <w:r w:rsidRPr="007C0687">
        <w:rPr>
          <w:lang w:val="sv-FI"/>
        </w:rPr>
        <w:tab/>
        <w:t>Utskottet har erfarit att syftet med den föreslagna åländska avvikelsen är att undanröja denna oklarhet och skapa en enhetlig tidsfrist. Förslaget innebär således att ett avslag eller ett förslag om en alternativ anslutningspunkt ska meddelas inom samma tidsfrist som gäller om något beslut inte fattas.</w:t>
      </w:r>
    </w:p>
    <w:p w14:paraId="33DA046D" w14:textId="66F59984" w:rsidR="003D0793" w:rsidRPr="007C0687" w:rsidRDefault="003D0793" w:rsidP="003D0793">
      <w:pPr>
        <w:pStyle w:val="ANormal"/>
        <w:rPr>
          <w:lang w:val="sv-FI"/>
        </w:rPr>
      </w:pPr>
      <w:r w:rsidRPr="007C0687">
        <w:rPr>
          <w:lang w:val="sv-FI"/>
        </w:rPr>
        <w:tab/>
        <w:t>Utskottet anser att den föreslagna regleringen tydliggör rättsläget och gör bestämmelsen mer förutsebar för såväl distributionsnätsinnehavaren som den som begär anslutning.</w:t>
      </w:r>
    </w:p>
    <w:p w14:paraId="15772E4E" w14:textId="77777777" w:rsidR="003C4DA1" w:rsidRPr="007C0687" w:rsidRDefault="003C4DA1" w:rsidP="003D0793">
      <w:pPr>
        <w:pStyle w:val="ANormal"/>
        <w:rPr>
          <w:lang w:val="sv-FI"/>
        </w:rPr>
      </w:pPr>
    </w:p>
    <w:p w14:paraId="3F2B653B" w14:textId="42C10F3B" w:rsidR="003C4DA1" w:rsidRPr="007C0687" w:rsidRDefault="003C4DA1" w:rsidP="003C4DA1">
      <w:pPr>
        <w:pStyle w:val="RubrikC"/>
      </w:pPr>
      <w:bookmarkStart w:id="11" w:name="_Toc241143110"/>
      <w:r w:rsidRPr="007C0687">
        <w:lastRenderedPageBreak/>
        <w:t>Övrigt</w:t>
      </w:r>
      <w:bookmarkEnd w:id="11"/>
    </w:p>
    <w:p w14:paraId="39DDD36B" w14:textId="77777777" w:rsidR="003C4DA1" w:rsidRPr="007C0687" w:rsidRDefault="003C4DA1" w:rsidP="003D0793">
      <w:pPr>
        <w:pStyle w:val="ANormal"/>
        <w:rPr>
          <w:lang w:val="sv-FI"/>
        </w:rPr>
      </w:pPr>
    </w:p>
    <w:p w14:paraId="2E82CC10" w14:textId="6CD2DD81" w:rsidR="003D0793" w:rsidRPr="007C0687" w:rsidRDefault="003C4DA1" w:rsidP="003D0793">
      <w:pPr>
        <w:pStyle w:val="ANormal"/>
        <w:rPr>
          <w:lang w:val="sv-FI"/>
        </w:rPr>
      </w:pPr>
      <w:r w:rsidRPr="007C0687">
        <w:t>Utskottet noterar att det i lagförslaget föreslås en maximal tidsfrist om 12 månader för anslutning till distributionsnätet, jämfört med sex månader i Finlands lagstiftning. Utskottet anser att den längre tidsfristen är motiverad med hänsyn till Ålands geografi och skärgårdsförhållanden, där bland annat årstid och väder kan påverka möjligheterna att utföra arbetena. Utskottet konstaterar samtidigt att hela tolvmånadersfristen i de flesta fall inte torde behöva nyttjas.</w:t>
      </w:r>
    </w:p>
    <w:p w14:paraId="324D3D7D" w14:textId="77777777" w:rsidR="003D0793" w:rsidRPr="007C0687" w:rsidRDefault="003D0793" w:rsidP="003D0793">
      <w:pPr>
        <w:pStyle w:val="ANormal"/>
        <w:rPr>
          <w:lang w:val="sv-FI"/>
        </w:rPr>
      </w:pPr>
    </w:p>
    <w:p w14:paraId="526A4613" w14:textId="77777777" w:rsidR="002401D0" w:rsidRPr="007C0687" w:rsidRDefault="002401D0">
      <w:pPr>
        <w:pStyle w:val="RubrikA"/>
      </w:pPr>
      <w:bookmarkStart w:id="12" w:name="_Toc529800936"/>
      <w:bookmarkStart w:id="13" w:name="_Toc241143111"/>
      <w:r w:rsidRPr="007C0687">
        <w:t>Ärendets behandling</w:t>
      </w:r>
      <w:bookmarkEnd w:id="12"/>
      <w:bookmarkEnd w:id="13"/>
    </w:p>
    <w:p w14:paraId="520F2B28" w14:textId="77777777" w:rsidR="002401D0" w:rsidRPr="007C0687" w:rsidRDefault="002401D0">
      <w:pPr>
        <w:pStyle w:val="Rubrikmellanrum"/>
      </w:pPr>
    </w:p>
    <w:p w14:paraId="1449CEFA" w14:textId="661114EB" w:rsidR="00E873F5" w:rsidRPr="007C0687" w:rsidRDefault="00E873F5" w:rsidP="00E873F5">
      <w:pPr>
        <w:pStyle w:val="ANormal"/>
      </w:pPr>
      <w:r w:rsidRPr="007C0687">
        <w:t xml:space="preserve">Lagtinget har den </w:t>
      </w:r>
      <w:r w:rsidR="003D0793" w:rsidRPr="007C0687">
        <w:t>23</w:t>
      </w:r>
      <w:r w:rsidRPr="007C0687">
        <w:t xml:space="preserve"> september 2026 </w:t>
      </w:r>
      <w:proofErr w:type="spellStart"/>
      <w:r w:rsidRPr="007C0687">
        <w:t>inbegärt</w:t>
      </w:r>
      <w:proofErr w:type="spellEnd"/>
      <w:r w:rsidRPr="007C0687">
        <w:t xml:space="preserve"> finans- och näringsutskottets yttrande över lagförslaget. </w:t>
      </w:r>
    </w:p>
    <w:p w14:paraId="6E9601A4" w14:textId="0A272FF1" w:rsidR="00E873F5" w:rsidRPr="007C0687" w:rsidRDefault="00E873F5" w:rsidP="00E873F5">
      <w:pPr>
        <w:pStyle w:val="ANormal"/>
      </w:pPr>
      <w:r w:rsidRPr="007C0687">
        <w:tab/>
        <w:t>Utskottet har i ärendet hör</w:t>
      </w:r>
      <w:r w:rsidR="003D0793" w:rsidRPr="007C0687">
        <w:t xml:space="preserve">t ministern Camilla Gunell, </w:t>
      </w:r>
      <w:r w:rsidR="009935BB" w:rsidRPr="007C0687">
        <w:t>by</w:t>
      </w:r>
      <w:r w:rsidR="003C4DA1" w:rsidRPr="007C0687">
        <w:t>r</w:t>
      </w:r>
      <w:r w:rsidR="009935BB" w:rsidRPr="007C0687">
        <w:t>åchefen Gustav Blomberg</w:t>
      </w:r>
      <w:r w:rsidR="003D0793" w:rsidRPr="007C0687">
        <w:t>,</w:t>
      </w:r>
      <w:r w:rsidR="009935BB" w:rsidRPr="007C0687">
        <w:t xml:space="preserve"> inspektören för el- och energi Ylva Häggkvist, lagberedaren Matias Pentti, informationssäkerhetsansvarige Jockum Djupsund, myndighetschefen Henrik Juslin vid Ålands Energimyndighet, verkställande direktören David Karlsson vid Ålands Elandelslag samt verkställande direktören Conny Rosenberg vid Kraftnät Åland Ab.</w:t>
      </w:r>
      <w:r w:rsidR="003D0793" w:rsidRPr="007C0687">
        <w:t xml:space="preserve"> </w:t>
      </w:r>
    </w:p>
    <w:p w14:paraId="0BC9F2F5" w14:textId="44B27648" w:rsidR="00E873F5" w:rsidRPr="007C0687" w:rsidRDefault="00E873F5" w:rsidP="00E873F5">
      <w:pPr>
        <w:pStyle w:val="ANormal"/>
        <w:rPr>
          <w:lang w:val="sv-FI"/>
        </w:rPr>
      </w:pPr>
      <w:r w:rsidRPr="007C0687">
        <w:tab/>
      </w:r>
      <w:r w:rsidRPr="007C0687">
        <w:rPr>
          <w:lang w:val="sv-FI"/>
        </w:rPr>
        <w:t>I ärendets avgörande behandling deltog ordföranden John Holmberg, viceordföranden Nina Fellman, ledamöterna Anders Ekström,</w:t>
      </w:r>
      <w:r w:rsidR="00980600" w:rsidRPr="007C0687">
        <w:rPr>
          <w:lang w:val="sv-FI"/>
        </w:rPr>
        <w:t xml:space="preserve"> Jörgen Gustafsson,</w:t>
      </w:r>
      <w:r w:rsidRPr="007C0687">
        <w:rPr>
          <w:lang w:val="sv-FI"/>
        </w:rPr>
        <w:t xml:space="preserve"> Roger Höglund, Andreas </w:t>
      </w:r>
      <w:proofErr w:type="spellStart"/>
      <w:r w:rsidRPr="007C0687">
        <w:rPr>
          <w:lang w:val="sv-FI"/>
        </w:rPr>
        <w:t>Kanborg</w:t>
      </w:r>
      <w:proofErr w:type="spellEnd"/>
      <w:r w:rsidR="00153890" w:rsidRPr="007C0687">
        <w:rPr>
          <w:lang w:val="sv-FI"/>
        </w:rPr>
        <w:t xml:space="preserve"> </w:t>
      </w:r>
      <w:r w:rsidR="00980600" w:rsidRPr="007C0687">
        <w:t xml:space="preserve">och </w:t>
      </w:r>
      <w:r w:rsidR="00980600" w:rsidRPr="007C0687">
        <w:rPr>
          <w:lang w:val="sv-FI"/>
        </w:rPr>
        <w:t>Wille Valve</w:t>
      </w:r>
      <w:r w:rsidRPr="007C0687">
        <w:rPr>
          <w:lang w:val="sv-FI"/>
        </w:rPr>
        <w:t>.</w:t>
      </w:r>
    </w:p>
    <w:p w14:paraId="2AF778B8" w14:textId="5781D352" w:rsidR="002401D0" w:rsidRPr="007C0687" w:rsidRDefault="002401D0">
      <w:pPr>
        <w:pStyle w:val="ANormal"/>
        <w:rPr>
          <w:lang w:val="sv-FI"/>
        </w:rPr>
      </w:pPr>
    </w:p>
    <w:p w14:paraId="72DF06DA" w14:textId="77777777" w:rsidR="002401D0" w:rsidRPr="007C0687" w:rsidRDefault="002401D0">
      <w:pPr>
        <w:pStyle w:val="ANormal"/>
      </w:pPr>
    </w:p>
    <w:p w14:paraId="7116DB7E" w14:textId="77777777" w:rsidR="002401D0" w:rsidRPr="007C0687" w:rsidRDefault="002401D0">
      <w:pPr>
        <w:pStyle w:val="RubrikA"/>
      </w:pPr>
      <w:bookmarkStart w:id="14" w:name="_Toc529800937"/>
      <w:bookmarkStart w:id="15" w:name="_Toc241143112"/>
      <w:r w:rsidRPr="007C0687">
        <w:t>Utskottets förslag</w:t>
      </w:r>
      <w:bookmarkEnd w:id="14"/>
      <w:bookmarkEnd w:id="15"/>
    </w:p>
    <w:p w14:paraId="14EF6C2F" w14:textId="77777777" w:rsidR="002401D0" w:rsidRPr="007C0687" w:rsidRDefault="002401D0">
      <w:pPr>
        <w:pStyle w:val="Rubrikmellanrum"/>
      </w:pPr>
    </w:p>
    <w:p w14:paraId="401600D8" w14:textId="77777777" w:rsidR="002401D0" w:rsidRPr="007C0687" w:rsidRDefault="002401D0">
      <w:pPr>
        <w:pStyle w:val="ANormal"/>
      </w:pPr>
      <w:r w:rsidRPr="007C0687">
        <w:t>Med hänvisning till det anförda föreslår utskottet</w:t>
      </w:r>
    </w:p>
    <w:p w14:paraId="272B3A08" w14:textId="77777777" w:rsidR="002401D0" w:rsidRPr="007C0687" w:rsidRDefault="002401D0">
      <w:pPr>
        <w:pStyle w:val="ANormal"/>
      </w:pPr>
    </w:p>
    <w:p w14:paraId="759A9962" w14:textId="23511FE1" w:rsidR="002401D0" w:rsidRPr="007C0687" w:rsidRDefault="002401D0" w:rsidP="00B03675">
      <w:pPr>
        <w:pStyle w:val="Klam"/>
      </w:pPr>
      <w:r w:rsidRPr="007C0687">
        <w:t>att lagtinget</w:t>
      </w:r>
      <w:r w:rsidR="00980600" w:rsidRPr="007C0687">
        <w:t xml:space="preserve"> antar lagförslaget i fö</w:t>
      </w:r>
      <w:r w:rsidR="006A6B31" w:rsidRPr="007C0687">
        <w:t>reslagen lydelse</w:t>
      </w:r>
      <w:r w:rsidR="00B03675" w:rsidRPr="007C0687">
        <w:t xml:space="preserve">. </w:t>
      </w:r>
    </w:p>
    <w:p w14:paraId="46FB41CF" w14:textId="77777777" w:rsidR="002401D0" w:rsidRPr="007C0687" w:rsidRDefault="002401D0">
      <w:pPr>
        <w:pStyle w:val="ANormal"/>
      </w:pPr>
    </w:p>
    <w:p w14:paraId="301869C2" w14:textId="77777777" w:rsidR="002401D0" w:rsidRPr="007C0687" w:rsidRDefault="002401D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2401D0" w:rsidRPr="007C0687" w14:paraId="4EFA6567" w14:textId="77777777">
        <w:trPr>
          <w:cantSplit/>
        </w:trPr>
        <w:tc>
          <w:tcPr>
            <w:tcW w:w="7931" w:type="dxa"/>
            <w:gridSpan w:val="2"/>
          </w:tcPr>
          <w:p w14:paraId="339DFCDC" w14:textId="2E3EA2DA" w:rsidR="002401D0" w:rsidRPr="007C0687" w:rsidRDefault="002401D0">
            <w:pPr>
              <w:pStyle w:val="ANormal"/>
              <w:keepNext/>
            </w:pPr>
            <w:r w:rsidRPr="007C0687">
              <w:t xml:space="preserve">Mariehamn den </w:t>
            </w:r>
            <w:r w:rsidR="009C0029" w:rsidRPr="007C0687">
              <w:t>24</w:t>
            </w:r>
            <w:r w:rsidR="00980600" w:rsidRPr="007C0687">
              <w:t xml:space="preserve"> september 2026</w:t>
            </w:r>
          </w:p>
        </w:tc>
      </w:tr>
      <w:tr w:rsidR="002401D0" w:rsidRPr="007C0687" w14:paraId="22C8C8EE" w14:textId="77777777">
        <w:tc>
          <w:tcPr>
            <w:tcW w:w="4454" w:type="dxa"/>
            <w:vAlign w:val="bottom"/>
          </w:tcPr>
          <w:p w14:paraId="77110651" w14:textId="77777777" w:rsidR="002401D0" w:rsidRPr="007C0687" w:rsidRDefault="002401D0">
            <w:pPr>
              <w:pStyle w:val="ANormal"/>
              <w:keepNext/>
            </w:pPr>
          </w:p>
          <w:p w14:paraId="632C52D3" w14:textId="77777777" w:rsidR="002401D0" w:rsidRPr="007C0687" w:rsidRDefault="002401D0">
            <w:pPr>
              <w:pStyle w:val="ANormal"/>
              <w:keepNext/>
            </w:pPr>
          </w:p>
          <w:p w14:paraId="36725D2B" w14:textId="77777777" w:rsidR="002401D0" w:rsidRPr="007C0687" w:rsidRDefault="002401D0">
            <w:pPr>
              <w:pStyle w:val="ANormal"/>
              <w:keepNext/>
            </w:pPr>
            <w:r w:rsidRPr="007C0687">
              <w:t>Ordförande</w:t>
            </w:r>
          </w:p>
        </w:tc>
        <w:tc>
          <w:tcPr>
            <w:tcW w:w="3477" w:type="dxa"/>
            <w:vAlign w:val="bottom"/>
          </w:tcPr>
          <w:p w14:paraId="5C6CFF67" w14:textId="77777777" w:rsidR="002401D0" w:rsidRPr="007C0687" w:rsidRDefault="002401D0">
            <w:pPr>
              <w:pStyle w:val="ANormal"/>
              <w:keepNext/>
            </w:pPr>
          </w:p>
          <w:p w14:paraId="5C8F08E1" w14:textId="77777777" w:rsidR="002401D0" w:rsidRPr="007C0687" w:rsidRDefault="002401D0">
            <w:pPr>
              <w:pStyle w:val="ANormal"/>
              <w:keepNext/>
            </w:pPr>
          </w:p>
          <w:p w14:paraId="7654803E" w14:textId="33D5A4D0" w:rsidR="002401D0" w:rsidRPr="007C0687" w:rsidRDefault="00980600">
            <w:pPr>
              <w:pStyle w:val="ANormal"/>
              <w:keepNext/>
            </w:pPr>
            <w:r w:rsidRPr="007C0687">
              <w:t>John Holmberg</w:t>
            </w:r>
          </w:p>
        </w:tc>
      </w:tr>
      <w:tr w:rsidR="002401D0" w14:paraId="46E10EDE" w14:textId="77777777">
        <w:tc>
          <w:tcPr>
            <w:tcW w:w="4454" w:type="dxa"/>
            <w:vAlign w:val="bottom"/>
          </w:tcPr>
          <w:p w14:paraId="0BD1166D" w14:textId="77777777" w:rsidR="002401D0" w:rsidRPr="007C0687" w:rsidRDefault="002401D0">
            <w:pPr>
              <w:pStyle w:val="ANormal"/>
              <w:keepNext/>
            </w:pPr>
          </w:p>
          <w:p w14:paraId="6F55FD68" w14:textId="77777777" w:rsidR="002401D0" w:rsidRPr="007C0687" w:rsidRDefault="002401D0">
            <w:pPr>
              <w:pStyle w:val="ANormal"/>
              <w:keepNext/>
            </w:pPr>
          </w:p>
          <w:p w14:paraId="50E76642" w14:textId="77777777" w:rsidR="002401D0" w:rsidRPr="007C0687" w:rsidRDefault="002401D0">
            <w:pPr>
              <w:pStyle w:val="ANormal"/>
              <w:keepNext/>
            </w:pPr>
            <w:r w:rsidRPr="007C0687">
              <w:t>Sekreterare</w:t>
            </w:r>
          </w:p>
        </w:tc>
        <w:tc>
          <w:tcPr>
            <w:tcW w:w="3477" w:type="dxa"/>
            <w:vAlign w:val="bottom"/>
          </w:tcPr>
          <w:p w14:paraId="584AC5F8" w14:textId="77777777" w:rsidR="002401D0" w:rsidRPr="007C0687" w:rsidRDefault="002401D0">
            <w:pPr>
              <w:pStyle w:val="ANormal"/>
              <w:keepNext/>
            </w:pPr>
          </w:p>
          <w:p w14:paraId="4799ACAF" w14:textId="77777777" w:rsidR="002401D0" w:rsidRPr="007C0687" w:rsidRDefault="002401D0">
            <w:pPr>
              <w:pStyle w:val="ANormal"/>
              <w:keepNext/>
            </w:pPr>
          </w:p>
          <w:p w14:paraId="6D829D7F" w14:textId="47223B1F" w:rsidR="002401D0" w:rsidRDefault="00980600">
            <w:pPr>
              <w:pStyle w:val="ANormal"/>
              <w:keepNext/>
            </w:pPr>
            <w:r w:rsidRPr="007C0687">
              <w:t>Benjamin Sidorov</w:t>
            </w:r>
          </w:p>
        </w:tc>
      </w:tr>
    </w:tbl>
    <w:p w14:paraId="43042CB2" w14:textId="77777777" w:rsidR="002401D0" w:rsidRDefault="002401D0">
      <w:pPr>
        <w:pStyle w:val="ANormal"/>
      </w:pPr>
    </w:p>
    <w:sectPr w:rsidR="002401D0">
      <w:headerReference w:type="even" r:id="rId14"/>
      <w:headerReference w:type="default" r:id="rId15"/>
      <w:footerReference w:type="default" r:id="rId16"/>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632EF" w14:textId="77777777" w:rsidR="00AD3FCB" w:rsidRDefault="00AD3FCB">
      <w:r>
        <w:separator/>
      </w:r>
    </w:p>
  </w:endnote>
  <w:endnote w:type="continuationSeparator" w:id="0">
    <w:p w14:paraId="5CE9F523" w14:textId="77777777" w:rsidR="00AD3FCB" w:rsidRDefault="00AD3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8E55" w14:textId="77777777" w:rsidR="002401D0" w:rsidRDefault="002401D0">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C20D" w14:textId="705A84C9" w:rsidR="002401D0" w:rsidRDefault="00D27D2C">
    <w:pPr>
      <w:pStyle w:val="Sidfot"/>
      <w:rPr>
        <w:lang w:val="fi-FI"/>
      </w:rPr>
    </w:pPr>
    <w:r>
      <w:t>FNU25202526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B47F" w14:textId="77777777" w:rsidR="002401D0" w:rsidRDefault="00240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63F77" w14:textId="77777777" w:rsidR="00AD3FCB" w:rsidRDefault="00AD3FCB">
      <w:r>
        <w:separator/>
      </w:r>
    </w:p>
  </w:footnote>
  <w:footnote w:type="continuationSeparator" w:id="0">
    <w:p w14:paraId="72B52ECC" w14:textId="77777777" w:rsidR="00AD3FCB" w:rsidRDefault="00AD3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2D21" w14:textId="77777777" w:rsidR="002401D0" w:rsidRDefault="002401D0">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507B3024" w14:textId="77777777" w:rsidR="002401D0" w:rsidRDefault="002401D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970D2" w14:textId="77777777" w:rsidR="002401D0" w:rsidRDefault="002401D0">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394809567">
    <w:abstractNumId w:val="6"/>
  </w:num>
  <w:num w:numId="2" w16cid:durableId="380634075">
    <w:abstractNumId w:val="3"/>
  </w:num>
  <w:num w:numId="3" w16cid:durableId="266893150">
    <w:abstractNumId w:val="2"/>
  </w:num>
  <w:num w:numId="4" w16cid:durableId="480775389">
    <w:abstractNumId w:val="1"/>
  </w:num>
  <w:num w:numId="5" w16cid:durableId="1018389843">
    <w:abstractNumId w:val="0"/>
  </w:num>
  <w:num w:numId="6" w16cid:durableId="1934971950">
    <w:abstractNumId w:val="7"/>
  </w:num>
  <w:num w:numId="7" w16cid:durableId="1105727844">
    <w:abstractNumId w:val="5"/>
  </w:num>
  <w:num w:numId="8" w16cid:durableId="1665814409">
    <w:abstractNumId w:val="4"/>
  </w:num>
  <w:num w:numId="9" w16cid:durableId="1970817196">
    <w:abstractNumId w:val="10"/>
  </w:num>
  <w:num w:numId="10" w16cid:durableId="734595138">
    <w:abstractNumId w:val="13"/>
  </w:num>
  <w:num w:numId="11" w16cid:durableId="200674463">
    <w:abstractNumId w:val="12"/>
  </w:num>
  <w:num w:numId="12" w16cid:durableId="1334410999">
    <w:abstractNumId w:val="16"/>
  </w:num>
  <w:num w:numId="13" w16cid:durableId="530076326">
    <w:abstractNumId w:val="11"/>
  </w:num>
  <w:num w:numId="14" w16cid:durableId="1958947681">
    <w:abstractNumId w:val="15"/>
  </w:num>
  <w:num w:numId="15" w16cid:durableId="1767381133">
    <w:abstractNumId w:val="9"/>
  </w:num>
  <w:num w:numId="16" w16cid:durableId="538779789">
    <w:abstractNumId w:val="21"/>
  </w:num>
  <w:num w:numId="17" w16cid:durableId="1711893">
    <w:abstractNumId w:val="8"/>
  </w:num>
  <w:num w:numId="18" w16cid:durableId="645859655">
    <w:abstractNumId w:val="17"/>
  </w:num>
  <w:num w:numId="19" w16cid:durableId="733116721">
    <w:abstractNumId w:val="20"/>
  </w:num>
  <w:num w:numId="20" w16cid:durableId="352532649">
    <w:abstractNumId w:val="23"/>
  </w:num>
  <w:num w:numId="21" w16cid:durableId="1634214784">
    <w:abstractNumId w:val="22"/>
  </w:num>
  <w:num w:numId="22" w16cid:durableId="815953985">
    <w:abstractNumId w:val="14"/>
  </w:num>
  <w:num w:numId="23" w16cid:durableId="538125208">
    <w:abstractNumId w:val="18"/>
  </w:num>
  <w:num w:numId="24" w16cid:durableId="989596636">
    <w:abstractNumId w:val="18"/>
  </w:num>
  <w:num w:numId="25" w16cid:durableId="588387039">
    <w:abstractNumId w:val="19"/>
  </w:num>
  <w:num w:numId="26" w16cid:durableId="374895329">
    <w:abstractNumId w:val="14"/>
  </w:num>
  <w:num w:numId="27" w16cid:durableId="1633823773">
    <w:abstractNumId w:val="14"/>
  </w:num>
  <w:num w:numId="28" w16cid:durableId="511840720">
    <w:abstractNumId w:val="14"/>
  </w:num>
  <w:num w:numId="29" w16cid:durableId="508564077">
    <w:abstractNumId w:val="14"/>
  </w:num>
  <w:num w:numId="30" w16cid:durableId="373038686">
    <w:abstractNumId w:val="14"/>
  </w:num>
  <w:num w:numId="31" w16cid:durableId="981620628">
    <w:abstractNumId w:val="14"/>
  </w:num>
  <w:num w:numId="32" w16cid:durableId="549145676">
    <w:abstractNumId w:val="14"/>
  </w:num>
  <w:num w:numId="33" w16cid:durableId="1128082301">
    <w:abstractNumId w:val="14"/>
  </w:num>
  <w:num w:numId="34" w16cid:durableId="396707373">
    <w:abstractNumId w:val="14"/>
  </w:num>
  <w:num w:numId="35" w16cid:durableId="1876580149">
    <w:abstractNumId w:val="18"/>
  </w:num>
  <w:num w:numId="36" w16cid:durableId="1169519219">
    <w:abstractNumId w:val="19"/>
  </w:num>
  <w:num w:numId="37" w16cid:durableId="2022391687">
    <w:abstractNumId w:val="14"/>
  </w:num>
  <w:num w:numId="38" w16cid:durableId="1584216801">
    <w:abstractNumId w:val="14"/>
  </w:num>
  <w:num w:numId="39" w16cid:durableId="441537996">
    <w:abstractNumId w:val="14"/>
  </w:num>
  <w:num w:numId="40" w16cid:durableId="958293945">
    <w:abstractNumId w:val="14"/>
  </w:num>
  <w:num w:numId="41" w16cid:durableId="1690451080">
    <w:abstractNumId w:val="14"/>
  </w:num>
  <w:num w:numId="42" w16cid:durableId="2118524429">
    <w:abstractNumId w:val="14"/>
  </w:num>
  <w:num w:numId="43" w16cid:durableId="94325949">
    <w:abstractNumId w:val="14"/>
  </w:num>
  <w:num w:numId="44" w16cid:durableId="1101606412">
    <w:abstractNumId w:val="14"/>
  </w:num>
  <w:num w:numId="45" w16cid:durableId="10565884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3F5"/>
    <w:rsid w:val="00015E9C"/>
    <w:rsid w:val="00051556"/>
    <w:rsid w:val="00063E26"/>
    <w:rsid w:val="000B2DC9"/>
    <w:rsid w:val="000D6353"/>
    <w:rsid w:val="000F7417"/>
    <w:rsid w:val="0015337C"/>
    <w:rsid w:val="00153890"/>
    <w:rsid w:val="0018076A"/>
    <w:rsid w:val="00235029"/>
    <w:rsid w:val="002401D0"/>
    <w:rsid w:val="00360FBE"/>
    <w:rsid w:val="0036359C"/>
    <w:rsid w:val="00366BD2"/>
    <w:rsid w:val="003C4DA1"/>
    <w:rsid w:val="003D0793"/>
    <w:rsid w:val="004A68E6"/>
    <w:rsid w:val="004E2F3B"/>
    <w:rsid w:val="006A6B31"/>
    <w:rsid w:val="006B2E9E"/>
    <w:rsid w:val="00705D6C"/>
    <w:rsid w:val="00723B93"/>
    <w:rsid w:val="007573D2"/>
    <w:rsid w:val="007C0687"/>
    <w:rsid w:val="00811D50"/>
    <w:rsid w:val="00817B04"/>
    <w:rsid w:val="00825A76"/>
    <w:rsid w:val="00951D24"/>
    <w:rsid w:val="00957C36"/>
    <w:rsid w:val="009716D5"/>
    <w:rsid w:val="00980600"/>
    <w:rsid w:val="009935BB"/>
    <w:rsid w:val="009C0029"/>
    <w:rsid w:val="009D3197"/>
    <w:rsid w:val="009D73B2"/>
    <w:rsid w:val="009F6BA9"/>
    <w:rsid w:val="009F7CE2"/>
    <w:rsid w:val="00A51B72"/>
    <w:rsid w:val="00AD3FCB"/>
    <w:rsid w:val="00B03675"/>
    <w:rsid w:val="00B32E91"/>
    <w:rsid w:val="00B36A8F"/>
    <w:rsid w:val="00B409F3"/>
    <w:rsid w:val="00B90DEC"/>
    <w:rsid w:val="00CB087E"/>
    <w:rsid w:val="00CF700E"/>
    <w:rsid w:val="00D03727"/>
    <w:rsid w:val="00D27D2C"/>
    <w:rsid w:val="00DC45B2"/>
    <w:rsid w:val="00DC624A"/>
    <w:rsid w:val="00E873F5"/>
    <w:rsid w:val="00E9058A"/>
    <w:rsid w:val="00F11AA5"/>
    <w:rsid w:val="00FA6126"/>
    <w:rsid w:val="00FC7564"/>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F5939"/>
  <w15:chartTrackingRefBased/>
  <w15:docId w15:val="{3932C7C4-67D4-4AEA-A81A-D8E95997A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link w:val="ANormalChar"/>
    <w:qFormat/>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uiPriority w:val="39"/>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character" w:customStyle="1" w:styleId="ANormalChar">
    <w:name w:val="ANormal Char"/>
    <w:link w:val="ANormal"/>
    <w:rsid w:val="00E873F5"/>
    <w:rPr>
      <w:sz w:val="22"/>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t&#228;nkande.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B52D32100DE8341837F2C8B6404AE13" ma:contentTypeVersion="11" ma:contentTypeDescription="Skapa ett nytt dokument." ma:contentTypeScope="" ma:versionID="b675c21ad1c1ce22348215aa08da5f0d">
  <xsd:schema xmlns:xsd="http://www.w3.org/2001/XMLSchema" xmlns:xs="http://www.w3.org/2001/XMLSchema" xmlns:p="http://schemas.microsoft.com/office/2006/metadata/properties" xmlns:ns2="79f1457e-84a0-4a17-958f-49c4aa45e2c0" xmlns:ns3="78fc1783-4737-442c-84c0-5028c5a7db7f" targetNamespace="http://schemas.microsoft.com/office/2006/metadata/properties" ma:root="true" ma:fieldsID="0875050759d51eaf745f1646074fbe1a" ns2:_="" ns3:_="">
    <xsd:import namespace="79f1457e-84a0-4a17-958f-49c4aa45e2c0"/>
    <xsd:import namespace="78fc1783-4737-442c-84c0-5028c5a7db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1457e-84a0-4a17-958f-49c4aa45e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eringar" ma:readOnly="false" ma:fieldId="{5cf76f15-5ced-4ddc-b409-7134ff3c332f}" ma:taxonomyMulti="true" ma:sspId="06f5ef06-136b-46e4-a9a0-42da4259fa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1783-4737-442c-84c0-5028c5a7db7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429526-3ffb-4661-9946-d63f4043d1cf}" ma:internalName="TaxCatchAll" ma:showField="CatchAllData" ma:web="78fc1783-4737-442c-84c0-5028c5a7d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8fc1783-4737-442c-84c0-5028c5a7db7f" xsi:nil="true"/>
    <lcf76f155ced4ddcb4097134ff3c332f xmlns="79f1457e-84a0-4a17-958f-49c4aa45e2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D759E2-B105-484B-8119-3D14A00600C6}">
  <ds:schemaRefs>
    <ds:schemaRef ds:uri="http://schemas.microsoft.com/sharepoint/v3/contenttype/forms"/>
  </ds:schemaRefs>
</ds:datastoreItem>
</file>

<file path=customXml/itemProps2.xml><?xml version="1.0" encoding="utf-8"?>
<ds:datastoreItem xmlns:ds="http://schemas.openxmlformats.org/officeDocument/2006/customXml" ds:itemID="{66556973-9D7A-4E84-AD30-B16964861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1457e-84a0-4a17-958f-49c4aa45e2c0"/>
    <ds:schemaRef ds:uri="78fc1783-4737-442c-84c0-5028c5a7d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419529-ABB5-4C14-A12E-FBC2B9E4A6EE}">
  <ds:schemaRefs>
    <ds:schemaRef ds:uri="http://schemas.microsoft.com/office/2006/metadata/properties"/>
    <ds:schemaRef ds:uri="http://schemas.microsoft.com/office/infopath/2007/PartnerControls"/>
    <ds:schemaRef ds:uri="78fc1783-4737-442c-84c0-5028c5a7db7f"/>
    <ds:schemaRef ds:uri="79f1457e-84a0-4a17-958f-49c4aa45e2c0"/>
  </ds:schemaRefs>
</ds:datastoreItem>
</file>

<file path=docProps/app.xml><?xml version="1.0" encoding="utf-8"?>
<Properties xmlns="http://schemas.openxmlformats.org/officeDocument/2006/extended-properties" xmlns:vt="http://schemas.openxmlformats.org/officeDocument/2006/docPropsVTypes">
  <Template>LT-Betänkande.dot</Template>
  <TotalTime>1</TotalTime>
  <Pages>3</Pages>
  <Words>1222</Words>
  <Characters>6479</Characters>
  <Application>Microsoft Office Word</Application>
  <DocSecurity>0</DocSecurity>
  <Lines>53</Lines>
  <Paragraphs>15</Paragraphs>
  <ScaleCrop>false</ScaleCrop>
  <HeadingPairs>
    <vt:vector size="2" baseType="variant">
      <vt:variant>
        <vt:lpstr>Rubrik</vt:lpstr>
      </vt:variant>
      <vt:variant>
        <vt:i4>1</vt:i4>
      </vt:variant>
    </vt:vector>
  </HeadingPairs>
  <TitlesOfParts>
    <vt:vector size="1" baseType="lpstr">
      <vt:lpstr>Finans- och näringsutskottets betänkande nr x/2025-2026</vt:lpstr>
    </vt:vector>
  </TitlesOfParts>
  <Company>Ålands lagting</Company>
  <LinksUpToDate>false</LinksUpToDate>
  <CharactersWithSpaces>7686</CharactersWithSpaces>
  <SharedDoc>false</SharedDoc>
  <HLinks>
    <vt:vector size="54" baseType="variant">
      <vt:variant>
        <vt:i4>1572924</vt:i4>
      </vt:variant>
      <vt:variant>
        <vt:i4>50</vt:i4>
      </vt:variant>
      <vt:variant>
        <vt:i4>0</vt:i4>
      </vt:variant>
      <vt:variant>
        <vt:i4>5</vt:i4>
      </vt:variant>
      <vt:variant>
        <vt:lpwstr/>
      </vt:variant>
      <vt:variant>
        <vt:lpwstr>_Toc240967859</vt:lpwstr>
      </vt:variant>
      <vt:variant>
        <vt:i4>1572924</vt:i4>
      </vt:variant>
      <vt:variant>
        <vt:i4>44</vt:i4>
      </vt:variant>
      <vt:variant>
        <vt:i4>0</vt:i4>
      </vt:variant>
      <vt:variant>
        <vt:i4>5</vt:i4>
      </vt:variant>
      <vt:variant>
        <vt:lpwstr/>
      </vt:variant>
      <vt:variant>
        <vt:lpwstr>_Toc240967858</vt:lpwstr>
      </vt:variant>
      <vt:variant>
        <vt:i4>1572924</vt:i4>
      </vt:variant>
      <vt:variant>
        <vt:i4>38</vt:i4>
      </vt:variant>
      <vt:variant>
        <vt:i4>0</vt:i4>
      </vt:variant>
      <vt:variant>
        <vt:i4>5</vt:i4>
      </vt:variant>
      <vt:variant>
        <vt:lpwstr/>
      </vt:variant>
      <vt:variant>
        <vt:lpwstr>_Toc240967857</vt:lpwstr>
      </vt:variant>
      <vt:variant>
        <vt:i4>1572924</vt:i4>
      </vt:variant>
      <vt:variant>
        <vt:i4>32</vt:i4>
      </vt:variant>
      <vt:variant>
        <vt:i4>0</vt:i4>
      </vt:variant>
      <vt:variant>
        <vt:i4>5</vt:i4>
      </vt:variant>
      <vt:variant>
        <vt:lpwstr/>
      </vt:variant>
      <vt:variant>
        <vt:lpwstr>_Toc240967856</vt:lpwstr>
      </vt:variant>
      <vt:variant>
        <vt:i4>1572924</vt:i4>
      </vt:variant>
      <vt:variant>
        <vt:i4>26</vt:i4>
      </vt:variant>
      <vt:variant>
        <vt:i4>0</vt:i4>
      </vt:variant>
      <vt:variant>
        <vt:i4>5</vt:i4>
      </vt:variant>
      <vt:variant>
        <vt:lpwstr/>
      </vt:variant>
      <vt:variant>
        <vt:lpwstr>_Toc240967855</vt:lpwstr>
      </vt:variant>
      <vt:variant>
        <vt:i4>1572924</vt:i4>
      </vt:variant>
      <vt:variant>
        <vt:i4>20</vt:i4>
      </vt:variant>
      <vt:variant>
        <vt:i4>0</vt:i4>
      </vt:variant>
      <vt:variant>
        <vt:i4>5</vt:i4>
      </vt:variant>
      <vt:variant>
        <vt:lpwstr/>
      </vt:variant>
      <vt:variant>
        <vt:lpwstr>_Toc240967854</vt:lpwstr>
      </vt:variant>
      <vt:variant>
        <vt:i4>1572924</vt:i4>
      </vt:variant>
      <vt:variant>
        <vt:i4>14</vt:i4>
      </vt:variant>
      <vt:variant>
        <vt:i4>0</vt:i4>
      </vt:variant>
      <vt:variant>
        <vt:i4>5</vt:i4>
      </vt:variant>
      <vt:variant>
        <vt:lpwstr/>
      </vt:variant>
      <vt:variant>
        <vt:lpwstr>_Toc240967853</vt:lpwstr>
      </vt:variant>
      <vt:variant>
        <vt:i4>1572924</vt:i4>
      </vt:variant>
      <vt:variant>
        <vt:i4>8</vt:i4>
      </vt:variant>
      <vt:variant>
        <vt:i4>0</vt:i4>
      </vt:variant>
      <vt:variant>
        <vt:i4>5</vt:i4>
      </vt:variant>
      <vt:variant>
        <vt:lpwstr/>
      </vt:variant>
      <vt:variant>
        <vt:lpwstr>_Toc240967852</vt:lpwstr>
      </vt:variant>
      <vt:variant>
        <vt:i4>1572924</vt:i4>
      </vt:variant>
      <vt:variant>
        <vt:i4>2</vt:i4>
      </vt:variant>
      <vt:variant>
        <vt:i4>0</vt:i4>
      </vt:variant>
      <vt:variant>
        <vt:i4>5</vt:i4>
      </vt:variant>
      <vt:variant>
        <vt:lpwstr/>
      </vt:variant>
      <vt:variant>
        <vt:lpwstr>_Toc240967851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Finans- och näringsutskottets betänkande nr x/2025-2026</dc:title>
  <dc:subject/>
  <dc:creator>Jessica Laaksonen</dc:creator>
  <cp:keywords/>
  <cp:lastModifiedBy>Maria Wikstrand</cp:lastModifiedBy>
  <cp:revision>2</cp:revision>
  <cp:lastPrinted>2001-02-13T19:44:00Z</cp:lastPrinted>
  <dcterms:created xsi:type="dcterms:W3CDTF">2026-09-24T10:04:00Z</dcterms:created>
  <dcterms:modified xsi:type="dcterms:W3CDTF">2026-09-24T10:04:00Z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0x0101005B52D32100DE8341837F2C8B6404AE13</vt:lpwstr>
  </property>
  <property fmtid="{D5CDD505-2E9C-101B-9397-08002B2CF9AE}" pid="3" name="MediaServiceImageTags">
    <vt:lpwstr/>
  </property>
</Properties>
</file>