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859"/>
        <w:gridCol w:w="4441"/>
        <w:gridCol w:w="1722"/>
        <w:gridCol w:w="2559"/>
      </w:tblGrid>
      <w:tr w:rsidR="002401D0" w14:paraId="03D54B83" w14:textId="77777777">
        <w:trPr>
          <w:cantSplit/>
          <w:trHeight w:val="20"/>
        </w:trPr>
        <w:tc>
          <w:tcPr>
            <w:tcW w:w="861" w:type="dxa"/>
            <w:vMerge w:val="restart"/>
          </w:tcPr>
          <w:p w14:paraId="69FCF84A" w14:textId="155C221E" w:rsidR="002401D0" w:rsidRDefault="002D370E">
            <w:pPr>
              <w:pStyle w:val="xLedtext"/>
              <w:rPr>
                <w:noProof/>
              </w:rPr>
            </w:pPr>
            <w:bookmarkStart w:id="0" w:name="_top"/>
            <w:bookmarkEnd w:id="0"/>
            <w:r>
              <w:rPr>
                <w:noProof/>
              </w:rPr>
              <w:drawing>
                <wp:inline distT="0" distB="0" distL="0" distR="0" wp14:anchorId="3883CA61" wp14:editId="0A959F1C">
                  <wp:extent cx="476250" cy="685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0" cy="685800"/>
                          </a:xfrm>
                          <a:prstGeom prst="rect">
                            <a:avLst/>
                          </a:prstGeom>
                          <a:noFill/>
                          <a:ln>
                            <a:noFill/>
                          </a:ln>
                        </pic:spPr>
                      </pic:pic>
                    </a:graphicData>
                  </a:graphic>
                </wp:inline>
              </w:drawing>
            </w:r>
          </w:p>
        </w:tc>
        <w:tc>
          <w:tcPr>
            <w:tcW w:w="8736" w:type="dxa"/>
            <w:gridSpan w:val="3"/>
            <w:vAlign w:val="bottom"/>
          </w:tcPr>
          <w:p w14:paraId="28CE0CFF" w14:textId="36A64052" w:rsidR="002401D0" w:rsidRDefault="002D370E">
            <w:pPr>
              <w:pStyle w:val="xMellanrum"/>
            </w:pPr>
            <w:r>
              <w:rPr>
                <w:noProof/>
              </w:rPr>
              <w:drawing>
                <wp:inline distT="0" distB="0" distL="0" distR="0" wp14:anchorId="32F7B7EC" wp14:editId="5B61166D">
                  <wp:extent cx="47625" cy="4762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2401D0" w14:paraId="7804C9F0" w14:textId="77777777">
        <w:trPr>
          <w:cantSplit/>
          <w:trHeight w:val="299"/>
        </w:trPr>
        <w:tc>
          <w:tcPr>
            <w:tcW w:w="861" w:type="dxa"/>
            <w:vMerge/>
          </w:tcPr>
          <w:p w14:paraId="28BE8EE6" w14:textId="77777777" w:rsidR="002401D0" w:rsidRDefault="002401D0">
            <w:pPr>
              <w:pStyle w:val="xLedtext"/>
            </w:pPr>
          </w:p>
        </w:tc>
        <w:tc>
          <w:tcPr>
            <w:tcW w:w="4448" w:type="dxa"/>
            <w:vAlign w:val="bottom"/>
          </w:tcPr>
          <w:p w14:paraId="317CCAC6" w14:textId="77777777" w:rsidR="002401D0" w:rsidRDefault="002401D0">
            <w:pPr>
              <w:pStyle w:val="xAvsandare1"/>
            </w:pPr>
            <w:r>
              <w:t>Ålands lagting</w:t>
            </w:r>
          </w:p>
        </w:tc>
        <w:tc>
          <w:tcPr>
            <w:tcW w:w="4288" w:type="dxa"/>
            <w:gridSpan w:val="2"/>
            <w:vAlign w:val="bottom"/>
          </w:tcPr>
          <w:p w14:paraId="1B7BD0C5" w14:textId="04F7C7E6" w:rsidR="002401D0" w:rsidRDefault="002401D0" w:rsidP="00B36A8F">
            <w:pPr>
              <w:pStyle w:val="xDokTypNr"/>
            </w:pPr>
            <w:r>
              <w:t xml:space="preserve">BETÄNKANDE nr </w:t>
            </w:r>
            <w:r w:rsidR="005D5269">
              <w:t>10</w:t>
            </w:r>
            <w:r>
              <w:t>/20</w:t>
            </w:r>
            <w:r w:rsidR="0021518F">
              <w:t>25</w:t>
            </w:r>
            <w:r w:rsidR="0015337C">
              <w:t>-20</w:t>
            </w:r>
            <w:r w:rsidR="0021518F">
              <w:t>26</w:t>
            </w:r>
          </w:p>
        </w:tc>
      </w:tr>
      <w:tr w:rsidR="002401D0" w14:paraId="5951AB36" w14:textId="77777777">
        <w:trPr>
          <w:cantSplit/>
          <w:trHeight w:val="238"/>
        </w:trPr>
        <w:tc>
          <w:tcPr>
            <w:tcW w:w="861" w:type="dxa"/>
            <w:vMerge/>
          </w:tcPr>
          <w:p w14:paraId="6AC3FB1D" w14:textId="77777777" w:rsidR="002401D0" w:rsidRDefault="002401D0">
            <w:pPr>
              <w:pStyle w:val="xLedtext"/>
            </w:pPr>
          </w:p>
        </w:tc>
        <w:tc>
          <w:tcPr>
            <w:tcW w:w="4448" w:type="dxa"/>
            <w:vAlign w:val="bottom"/>
          </w:tcPr>
          <w:p w14:paraId="7B857C58" w14:textId="77777777" w:rsidR="002401D0" w:rsidRDefault="002401D0">
            <w:pPr>
              <w:pStyle w:val="xLedtext"/>
            </w:pPr>
          </w:p>
        </w:tc>
        <w:tc>
          <w:tcPr>
            <w:tcW w:w="1725" w:type="dxa"/>
            <w:vAlign w:val="bottom"/>
          </w:tcPr>
          <w:p w14:paraId="4B0042FD" w14:textId="77777777" w:rsidR="002401D0" w:rsidRDefault="002401D0">
            <w:pPr>
              <w:pStyle w:val="xLedtext"/>
            </w:pPr>
            <w:r>
              <w:t>Datum</w:t>
            </w:r>
          </w:p>
        </w:tc>
        <w:tc>
          <w:tcPr>
            <w:tcW w:w="2563" w:type="dxa"/>
            <w:vAlign w:val="bottom"/>
          </w:tcPr>
          <w:p w14:paraId="6416CA09" w14:textId="77777777" w:rsidR="002401D0" w:rsidRDefault="002401D0">
            <w:pPr>
              <w:pStyle w:val="xLedtext"/>
            </w:pPr>
          </w:p>
        </w:tc>
      </w:tr>
      <w:tr w:rsidR="002401D0" w14:paraId="5A42A953" w14:textId="77777777">
        <w:trPr>
          <w:cantSplit/>
          <w:trHeight w:val="238"/>
        </w:trPr>
        <w:tc>
          <w:tcPr>
            <w:tcW w:w="861" w:type="dxa"/>
            <w:vMerge/>
          </w:tcPr>
          <w:p w14:paraId="2D221EB2" w14:textId="77777777" w:rsidR="002401D0" w:rsidRDefault="002401D0">
            <w:pPr>
              <w:pStyle w:val="xAvsandare2"/>
            </w:pPr>
          </w:p>
        </w:tc>
        <w:tc>
          <w:tcPr>
            <w:tcW w:w="4448" w:type="dxa"/>
            <w:vAlign w:val="center"/>
          </w:tcPr>
          <w:p w14:paraId="1100519B" w14:textId="37A53345" w:rsidR="002401D0" w:rsidRDefault="0021518F">
            <w:pPr>
              <w:pStyle w:val="xAvsandare2"/>
            </w:pPr>
            <w:r>
              <w:t>Social- och miljö</w:t>
            </w:r>
            <w:r w:rsidR="002401D0">
              <w:t>utskottet</w:t>
            </w:r>
          </w:p>
        </w:tc>
        <w:tc>
          <w:tcPr>
            <w:tcW w:w="1725" w:type="dxa"/>
            <w:vAlign w:val="center"/>
          </w:tcPr>
          <w:p w14:paraId="544770F6" w14:textId="55721B9E" w:rsidR="002401D0" w:rsidRDefault="002401D0">
            <w:pPr>
              <w:pStyle w:val="xDatum1"/>
            </w:pPr>
            <w:r>
              <w:t>20</w:t>
            </w:r>
            <w:r w:rsidR="0021518F">
              <w:t>26-0</w:t>
            </w:r>
            <w:r w:rsidR="000146C1">
              <w:t>9</w:t>
            </w:r>
            <w:r w:rsidR="0021518F">
              <w:t>-</w:t>
            </w:r>
            <w:r w:rsidR="005D5269">
              <w:t>08</w:t>
            </w:r>
          </w:p>
        </w:tc>
        <w:tc>
          <w:tcPr>
            <w:tcW w:w="2563" w:type="dxa"/>
            <w:vAlign w:val="center"/>
          </w:tcPr>
          <w:p w14:paraId="53C57C69" w14:textId="77777777" w:rsidR="002401D0" w:rsidRDefault="002401D0">
            <w:pPr>
              <w:pStyle w:val="xBeteckning1"/>
            </w:pPr>
          </w:p>
        </w:tc>
      </w:tr>
      <w:tr w:rsidR="002401D0" w14:paraId="286E9822" w14:textId="77777777">
        <w:trPr>
          <w:cantSplit/>
          <w:trHeight w:val="238"/>
        </w:trPr>
        <w:tc>
          <w:tcPr>
            <w:tcW w:w="861" w:type="dxa"/>
            <w:vMerge/>
          </w:tcPr>
          <w:p w14:paraId="4A66C58B" w14:textId="77777777" w:rsidR="002401D0" w:rsidRDefault="002401D0">
            <w:pPr>
              <w:pStyle w:val="xLedtext"/>
            </w:pPr>
          </w:p>
        </w:tc>
        <w:tc>
          <w:tcPr>
            <w:tcW w:w="4448" w:type="dxa"/>
            <w:vAlign w:val="bottom"/>
          </w:tcPr>
          <w:p w14:paraId="63B55104" w14:textId="77777777" w:rsidR="002401D0" w:rsidRDefault="002401D0">
            <w:pPr>
              <w:pStyle w:val="xLedtext"/>
            </w:pPr>
          </w:p>
        </w:tc>
        <w:tc>
          <w:tcPr>
            <w:tcW w:w="1725" w:type="dxa"/>
            <w:vAlign w:val="bottom"/>
          </w:tcPr>
          <w:p w14:paraId="3DF1F965" w14:textId="77777777" w:rsidR="002401D0" w:rsidRDefault="002401D0">
            <w:pPr>
              <w:pStyle w:val="xLedtext"/>
            </w:pPr>
          </w:p>
        </w:tc>
        <w:tc>
          <w:tcPr>
            <w:tcW w:w="2563" w:type="dxa"/>
            <w:vAlign w:val="bottom"/>
          </w:tcPr>
          <w:p w14:paraId="06F96399" w14:textId="77777777" w:rsidR="002401D0" w:rsidRDefault="002401D0">
            <w:pPr>
              <w:pStyle w:val="xLedtext"/>
            </w:pPr>
          </w:p>
        </w:tc>
      </w:tr>
      <w:tr w:rsidR="002401D0" w14:paraId="750201CB" w14:textId="77777777">
        <w:trPr>
          <w:cantSplit/>
          <w:trHeight w:val="238"/>
        </w:trPr>
        <w:tc>
          <w:tcPr>
            <w:tcW w:w="861" w:type="dxa"/>
            <w:vMerge/>
            <w:tcBorders>
              <w:bottom w:val="single" w:sz="4" w:space="0" w:color="auto"/>
            </w:tcBorders>
          </w:tcPr>
          <w:p w14:paraId="35CF28FE" w14:textId="77777777" w:rsidR="002401D0" w:rsidRDefault="002401D0">
            <w:pPr>
              <w:pStyle w:val="xAvsandare3"/>
            </w:pPr>
          </w:p>
        </w:tc>
        <w:tc>
          <w:tcPr>
            <w:tcW w:w="4448" w:type="dxa"/>
            <w:tcBorders>
              <w:bottom w:val="single" w:sz="4" w:space="0" w:color="auto"/>
            </w:tcBorders>
            <w:vAlign w:val="center"/>
          </w:tcPr>
          <w:p w14:paraId="67646D8A" w14:textId="77777777" w:rsidR="002401D0" w:rsidRDefault="002401D0">
            <w:pPr>
              <w:pStyle w:val="xAvsandare3"/>
            </w:pPr>
          </w:p>
        </w:tc>
        <w:tc>
          <w:tcPr>
            <w:tcW w:w="1725" w:type="dxa"/>
            <w:tcBorders>
              <w:bottom w:val="single" w:sz="4" w:space="0" w:color="auto"/>
            </w:tcBorders>
            <w:vAlign w:val="center"/>
          </w:tcPr>
          <w:p w14:paraId="12CB3C19" w14:textId="77777777" w:rsidR="002401D0" w:rsidRDefault="002401D0">
            <w:pPr>
              <w:pStyle w:val="xDatum2"/>
            </w:pPr>
          </w:p>
        </w:tc>
        <w:tc>
          <w:tcPr>
            <w:tcW w:w="2563" w:type="dxa"/>
            <w:tcBorders>
              <w:bottom w:val="single" w:sz="4" w:space="0" w:color="auto"/>
            </w:tcBorders>
            <w:vAlign w:val="center"/>
          </w:tcPr>
          <w:p w14:paraId="19CD5351" w14:textId="77777777" w:rsidR="002401D0" w:rsidRDefault="002401D0">
            <w:pPr>
              <w:pStyle w:val="xBeteckning2"/>
            </w:pPr>
          </w:p>
        </w:tc>
      </w:tr>
      <w:tr w:rsidR="002401D0" w14:paraId="01B51C43" w14:textId="77777777">
        <w:trPr>
          <w:cantSplit/>
          <w:trHeight w:val="238"/>
        </w:trPr>
        <w:tc>
          <w:tcPr>
            <w:tcW w:w="861" w:type="dxa"/>
            <w:tcBorders>
              <w:top w:val="single" w:sz="4" w:space="0" w:color="auto"/>
            </w:tcBorders>
            <w:vAlign w:val="bottom"/>
          </w:tcPr>
          <w:p w14:paraId="690BD1DD" w14:textId="77777777" w:rsidR="002401D0" w:rsidRDefault="002401D0">
            <w:pPr>
              <w:pStyle w:val="xLedtext"/>
            </w:pPr>
          </w:p>
        </w:tc>
        <w:tc>
          <w:tcPr>
            <w:tcW w:w="4448" w:type="dxa"/>
            <w:tcBorders>
              <w:top w:val="single" w:sz="4" w:space="0" w:color="auto"/>
            </w:tcBorders>
            <w:vAlign w:val="bottom"/>
          </w:tcPr>
          <w:p w14:paraId="057EF4B7" w14:textId="77777777" w:rsidR="002401D0" w:rsidRDefault="002401D0">
            <w:pPr>
              <w:pStyle w:val="xLedtext"/>
            </w:pPr>
          </w:p>
        </w:tc>
        <w:tc>
          <w:tcPr>
            <w:tcW w:w="4288" w:type="dxa"/>
            <w:gridSpan w:val="2"/>
            <w:tcBorders>
              <w:top w:val="single" w:sz="4" w:space="0" w:color="auto"/>
            </w:tcBorders>
            <w:vAlign w:val="bottom"/>
          </w:tcPr>
          <w:p w14:paraId="727EB365" w14:textId="77777777" w:rsidR="002401D0" w:rsidRDefault="002401D0">
            <w:pPr>
              <w:pStyle w:val="xLedtext"/>
            </w:pPr>
          </w:p>
        </w:tc>
      </w:tr>
      <w:tr w:rsidR="002401D0" w14:paraId="609C50FF" w14:textId="77777777">
        <w:trPr>
          <w:cantSplit/>
          <w:trHeight w:val="238"/>
        </w:trPr>
        <w:tc>
          <w:tcPr>
            <w:tcW w:w="861" w:type="dxa"/>
          </w:tcPr>
          <w:p w14:paraId="1C09DF7A" w14:textId="77777777" w:rsidR="002401D0" w:rsidRDefault="002401D0">
            <w:pPr>
              <w:pStyle w:val="xCelltext"/>
            </w:pPr>
          </w:p>
        </w:tc>
        <w:tc>
          <w:tcPr>
            <w:tcW w:w="4448" w:type="dxa"/>
            <w:vMerge w:val="restart"/>
          </w:tcPr>
          <w:p w14:paraId="41CF1A72" w14:textId="77777777" w:rsidR="002401D0" w:rsidRDefault="002401D0">
            <w:pPr>
              <w:pStyle w:val="xMottagare1"/>
            </w:pPr>
            <w:r>
              <w:t>Till Ålands lagting</w:t>
            </w:r>
          </w:p>
        </w:tc>
        <w:tc>
          <w:tcPr>
            <w:tcW w:w="4288" w:type="dxa"/>
            <w:gridSpan w:val="2"/>
            <w:vMerge w:val="restart"/>
          </w:tcPr>
          <w:p w14:paraId="41367110" w14:textId="77777777" w:rsidR="002401D0" w:rsidRDefault="002401D0">
            <w:pPr>
              <w:pStyle w:val="xMottagare1"/>
              <w:tabs>
                <w:tab w:val="left" w:pos="2349"/>
              </w:tabs>
            </w:pPr>
          </w:p>
        </w:tc>
      </w:tr>
      <w:tr w:rsidR="002401D0" w14:paraId="7396DF70" w14:textId="77777777">
        <w:trPr>
          <w:cantSplit/>
          <w:trHeight w:val="238"/>
        </w:trPr>
        <w:tc>
          <w:tcPr>
            <w:tcW w:w="861" w:type="dxa"/>
          </w:tcPr>
          <w:p w14:paraId="67DC2CD6" w14:textId="77777777" w:rsidR="002401D0" w:rsidRDefault="002401D0">
            <w:pPr>
              <w:pStyle w:val="xCelltext"/>
            </w:pPr>
          </w:p>
        </w:tc>
        <w:tc>
          <w:tcPr>
            <w:tcW w:w="4448" w:type="dxa"/>
            <w:vMerge/>
            <w:vAlign w:val="center"/>
          </w:tcPr>
          <w:p w14:paraId="04B104A8" w14:textId="77777777" w:rsidR="002401D0" w:rsidRDefault="002401D0">
            <w:pPr>
              <w:pStyle w:val="xCelltext"/>
            </w:pPr>
          </w:p>
        </w:tc>
        <w:tc>
          <w:tcPr>
            <w:tcW w:w="4288" w:type="dxa"/>
            <w:gridSpan w:val="2"/>
            <w:vMerge/>
            <w:vAlign w:val="center"/>
          </w:tcPr>
          <w:p w14:paraId="160C5EA0" w14:textId="77777777" w:rsidR="002401D0" w:rsidRDefault="002401D0">
            <w:pPr>
              <w:pStyle w:val="xCelltext"/>
            </w:pPr>
          </w:p>
        </w:tc>
      </w:tr>
      <w:tr w:rsidR="002401D0" w14:paraId="7521D198" w14:textId="77777777">
        <w:trPr>
          <w:cantSplit/>
          <w:trHeight w:val="238"/>
        </w:trPr>
        <w:tc>
          <w:tcPr>
            <w:tcW w:w="861" w:type="dxa"/>
          </w:tcPr>
          <w:p w14:paraId="7E06B82E" w14:textId="77777777" w:rsidR="002401D0" w:rsidRDefault="002401D0">
            <w:pPr>
              <w:pStyle w:val="xCelltext"/>
            </w:pPr>
          </w:p>
        </w:tc>
        <w:tc>
          <w:tcPr>
            <w:tcW w:w="4448" w:type="dxa"/>
            <w:vMerge/>
            <w:vAlign w:val="center"/>
          </w:tcPr>
          <w:p w14:paraId="62D4BD83" w14:textId="77777777" w:rsidR="002401D0" w:rsidRDefault="002401D0">
            <w:pPr>
              <w:pStyle w:val="xCelltext"/>
            </w:pPr>
          </w:p>
        </w:tc>
        <w:tc>
          <w:tcPr>
            <w:tcW w:w="4288" w:type="dxa"/>
            <w:gridSpan w:val="2"/>
            <w:vMerge/>
            <w:vAlign w:val="center"/>
          </w:tcPr>
          <w:p w14:paraId="16772DB9" w14:textId="77777777" w:rsidR="002401D0" w:rsidRDefault="002401D0">
            <w:pPr>
              <w:pStyle w:val="xCelltext"/>
            </w:pPr>
          </w:p>
        </w:tc>
      </w:tr>
      <w:tr w:rsidR="002401D0" w14:paraId="58FC4921" w14:textId="77777777">
        <w:trPr>
          <w:cantSplit/>
          <w:trHeight w:val="238"/>
        </w:trPr>
        <w:tc>
          <w:tcPr>
            <w:tcW w:w="861" w:type="dxa"/>
          </w:tcPr>
          <w:p w14:paraId="2D72A7AF" w14:textId="77777777" w:rsidR="002401D0" w:rsidRDefault="002401D0">
            <w:pPr>
              <w:pStyle w:val="xCelltext"/>
            </w:pPr>
          </w:p>
        </w:tc>
        <w:tc>
          <w:tcPr>
            <w:tcW w:w="4448" w:type="dxa"/>
            <w:vMerge/>
            <w:vAlign w:val="center"/>
          </w:tcPr>
          <w:p w14:paraId="2297BAF8" w14:textId="77777777" w:rsidR="002401D0" w:rsidRDefault="002401D0">
            <w:pPr>
              <w:pStyle w:val="xCelltext"/>
            </w:pPr>
          </w:p>
        </w:tc>
        <w:tc>
          <w:tcPr>
            <w:tcW w:w="4288" w:type="dxa"/>
            <w:gridSpan w:val="2"/>
            <w:vMerge/>
            <w:vAlign w:val="center"/>
          </w:tcPr>
          <w:p w14:paraId="31EC8021" w14:textId="77777777" w:rsidR="002401D0" w:rsidRDefault="002401D0">
            <w:pPr>
              <w:pStyle w:val="xCelltext"/>
            </w:pPr>
          </w:p>
        </w:tc>
      </w:tr>
      <w:tr w:rsidR="002401D0" w14:paraId="1EB2397F" w14:textId="77777777">
        <w:trPr>
          <w:cantSplit/>
          <w:trHeight w:val="238"/>
        </w:trPr>
        <w:tc>
          <w:tcPr>
            <w:tcW w:w="861" w:type="dxa"/>
          </w:tcPr>
          <w:p w14:paraId="618E5A57" w14:textId="77777777" w:rsidR="002401D0" w:rsidRDefault="002401D0">
            <w:pPr>
              <w:pStyle w:val="xCelltext"/>
            </w:pPr>
          </w:p>
        </w:tc>
        <w:tc>
          <w:tcPr>
            <w:tcW w:w="4448" w:type="dxa"/>
            <w:vMerge/>
            <w:vAlign w:val="center"/>
          </w:tcPr>
          <w:p w14:paraId="2D2CB644" w14:textId="77777777" w:rsidR="002401D0" w:rsidRDefault="002401D0">
            <w:pPr>
              <w:pStyle w:val="xCelltext"/>
            </w:pPr>
          </w:p>
        </w:tc>
        <w:tc>
          <w:tcPr>
            <w:tcW w:w="4288" w:type="dxa"/>
            <w:gridSpan w:val="2"/>
            <w:vMerge/>
            <w:vAlign w:val="center"/>
          </w:tcPr>
          <w:p w14:paraId="27590F71" w14:textId="77777777" w:rsidR="002401D0" w:rsidRDefault="002401D0">
            <w:pPr>
              <w:pStyle w:val="xCelltext"/>
            </w:pPr>
          </w:p>
        </w:tc>
      </w:tr>
    </w:tbl>
    <w:p w14:paraId="36546FA4" w14:textId="77777777" w:rsidR="002401D0" w:rsidRDefault="002401D0">
      <w:pPr>
        <w:rPr>
          <w:b/>
          <w:bCs/>
        </w:rPr>
        <w:sectPr w:rsidR="002401D0">
          <w:footerReference w:type="even" r:id="rId12"/>
          <w:footerReference w:type="default" r:id="rId13"/>
          <w:pgSz w:w="11906" w:h="16838" w:code="9"/>
          <w:pgMar w:top="567" w:right="1134" w:bottom="1134" w:left="1191" w:header="624" w:footer="737" w:gutter="0"/>
          <w:cols w:space="708"/>
          <w:docGrid w:linePitch="360"/>
        </w:sectPr>
      </w:pPr>
    </w:p>
    <w:p w14:paraId="604BAA63" w14:textId="1A5B79D0" w:rsidR="002401D0" w:rsidRDefault="0021518F">
      <w:pPr>
        <w:pStyle w:val="ArendeOverRubrik"/>
      </w:pPr>
      <w:r>
        <w:t>Social- och miljö</w:t>
      </w:r>
      <w:r w:rsidR="002401D0">
        <w:t>utskottets betänkande</w:t>
      </w:r>
    </w:p>
    <w:p w14:paraId="02B5E178" w14:textId="4E5EF5A8" w:rsidR="0021518F" w:rsidRPr="0021518F" w:rsidRDefault="0021518F" w:rsidP="0021518F">
      <w:pPr>
        <w:pStyle w:val="ArendeRubrik"/>
      </w:pPr>
      <w:r>
        <w:t>Genomförande av direktivet om energieffektivitet</w:t>
      </w:r>
    </w:p>
    <w:p w14:paraId="60550407" w14:textId="4C7D0199" w:rsidR="002401D0" w:rsidRDefault="0021518F">
      <w:pPr>
        <w:pStyle w:val="ArendeUnderRubrik"/>
      </w:pPr>
      <w:r>
        <w:t>Landskapsregeringens lagförslag LF 22/2025-2026</w:t>
      </w:r>
    </w:p>
    <w:p w14:paraId="38887A14" w14:textId="77777777" w:rsidR="002401D0" w:rsidRDefault="002401D0">
      <w:pPr>
        <w:pStyle w:val="ANormal"/>
      </w:pPr>
    </w:p>
    <w:p w14:paraId="66C01C91" w14:textId="77777777" w:rsidR="002401D0" w:rsidRDefault="002401D0">
      <w:pPr>
        <w:pStyle w:val="Innehll1"/>
      </w:pPr>
      <w:r>
        <w:t>INNEHÅLL</w:t>
      </w:r>
    </w:p>
    <w:p w14:paraId="6164BB8F" w14:textId="1E14E1F5" w:rsidR="001440BB" w:rsidRDefault="002401D0">
      <w:pPr>
        <w:pStyle w:val="Innehll1"/>
        <w:rPr>
          <w:rFonts w:asciiTheme="minorHAnsi" w:eastAsiaTheme="minorEastAsia" w:hAnsiTheme="minorHAnsi" w:cstheme="minorBidi"/>
          <w:kern w:val="2"/>
          <w:sz w:val="24"/>
          <w:szCs w:val="24"/>
          <w:lang w:val="sv-FI" w:eastAsia="sv-FI"/>
          <w14:ligatures w14:val="standardContextual"/>
        </w:rPr>
      </w:pPr>
      <w:r>
        <w:fldChar w:fldCharType="begin"/>
      </w:r>
      <w:r>
        <w:instrText xml:space="preserve"> TOC \o "1-1" \h \z \t "Rubrik 2;2;Rubrik 3;3;RubrikB;2;RubrikC;3" </w:instrText>
      </w:r>
      <w:r>
        <w:fldChar w:fldCharType="separate"/>
      </w:r>
      <w:hyperlink w:anchor="_Toc239240719" w:history="1">
        <w:r w:rsidR="001440BB" w:rsidRPr="001D7836">
          <w:rPr>
            <w:rStyle w:val="Hyperlnk"/>
          </w:rPr>
          <w:t>Sammanfattning</w:t>
        </w:r>
        <w:r w:rsidR="001440BB">
          <w:rPr>
            <w:webHidden/>
          </w:rPr>
          <w:tab/>
        </w:r>
        <w:r w:rsidR="001440BB">
          <w:rPr>
            <w:webHidden/>
          </w:rPr>
          <w:fldChar w:fldCharType="begin"/>
        </w:r>
        <w:r w:rsidR="001440BB">
          <w:rPr>
            <w:webHidden/>
          </w:rPr>
          <w:instrText xml:space="preserve"> PAGEREF _Toc239240719 \h </w:instrText>
        </w:r>
        <w:r w:rsidR="001440BB">
          <w:rPr>
            <w:webHidden/>
          </w:rPr>
        </w:r>
        <w:r w:rsidR="001440BB">
          <w:rPr>
            <w:webHidden/>
          </w:rPr>
          <w:fldChar w:fldCharType="separate"/>
        </w:r>
        <w:r w:rsidR="001440BB">
          <w:rPr>
            <w:webHidden/>
          </w:rPr>
          <w:t>1</w:t>
        </w:r>
        <w:r w:rsidR="001440BB">
          <w:rPr>
            <w:webHidden/>
          </w:rPr>
          <w:fldChar w:fldCharType="end"/>
        </w:r>
      </w:hyperlink>
    </w:p>
    <w:p w14:paraId="707C3A15" w14:textId="39C925ED" w:rsidR="001440BB" w:rsidRDefault="001440BB">
      <w:pPr>
        <w:pStyle w:val="Innehll2"/>
        <w:rPr>
          <w:rFonts w:asciiTheme="minorHAnsi" w:eastAsiaTheme="minorEastAsia" w:hAnsiTheme="minorHAnsi" w:cstheme="minorBidi"/>
          <w:kern w:val="2"/>
          <w:sz w:val="24"/>
          <w:szCs w:val="24"/>
          <w:lang w:val="sv-FI" w:eastAsia="sv-FI"/>
          <w14:ligatures w14:val="standardContextual"/>
        </w:rPr>
      </w:pPr>
      <w:hyperlink w:anchor="_Toc239240720" w:history="1">
        <w:r w:rsidRPr="001D7836">
          <w:rPr>
            <w:rStyle w:val="Hyperlnk"/>
          </w:rPr>
          <w:t>Landskapsregeringens förslag</w:t>
        </w:r>
        <w:r>
          <w:rPr>
            <w:webHidden/>
          </w:rPr>
          <w:tab/>
        </w:r>
        <w:r>
          <w:rPr>
            <w:webHidden/>
          </w:rPr>
          <w:fldChar w:fldCharType="begin"/>
        </w:r>
        <w:r>
          <w:rPr>
            <w:webHidden/>
          </w:rPr>
          <w:instrText xml:space="preserve"> PAGEREF _Toc239240720 \h </w:instrText>
        </w:r>
        <w:r>
          <w:rPr>
            <w:webHidden/>
          </w:rPr>
        </w:r>
        <w:r>
          <w:rPr>
            <w:webHidden/>
          </w:rPr>
          <w:fldChar w:fldCharType="separate"/>
        </w:r>
        <w:r>
          <w:rPr>
            <w:webHidden/>
          </w:rPr>
          <w:t>1</w:t>
        </w:r>
        <w:r>
          <w:rPr>
            <w:webHidden/>
          </w:rPr>
          <w:fldChar w:fldCharType="end"/>
        </w:r>
      </w:hyperlink>
    </w:p>
    <w:p w14:paraId="68CD2F5D" w14:textId="20CD4185" w:rsidR="001440BB" w:rsidRDefault="001440BB">
      <w:pPr>
        <w:pStyle w:val="Innehll2"/>
        <w:rPr>
          <w:rFonts w:asciiTheme="minorHAnsi" w:eastAsiaTheme="minorEastAsia" w:hAnsiTheme="minorHAnsi" w:cstheme="minorBidi"/>
          <w:kern w:val="2"/>
          <w:sz w:val="24"/>
          <w:szCs w:val="24"/>
          <w:lang w:val="sv-FI" w:eastAsia="sv-FI"/>
          <w14:ligatures w14:val="standardContextual"/>
        </w:rPr>
      </w:pPr>
      <w:hyperlink w:anchor="_Toc239240721" w:history="1">
        <w:r w:rsidRPr="001D7836">
          <w:rPr>
            <w:rStyle w:val="Hyperlnk"/>
          </w:rPr>
          <w:t>Utskottets förslag</w:t>
        </w:r>
        <w:r>
          <w:rPr>
            <w:webHidden/>
          </w:rPr>
          <w:tab/>
        </w:r>
        <w:r>
          <w:rPr>
            <w:webHidden/>
          </w:rPr>
          <w:fldChar w:fldCharType="begin"/>
        </w:r>
        <w:r>
          <w:rPr>
            <w:webHidden/>
          </w:rPr>
          <w:instrText xml:space="preserve"> PAGEREF _Toc239240721 \h </w:instrText>
        </w:r>
        <w:r>
          <w:rPr>
            <w:webHidden/>
          </w:rPr>
        </w:r>
        <w:r>
          <w:rPr>
            <w:webHidden/>
          </w:rPr>
          <w:fldChar w:fldCharType="separate"/>
        </w:r>
        <w:r>
          <w:rPr>
            <w:webHidden/>
          </w:rPr>
          <w:t>1</w:t>
        </w:r>
        <w:r>
          <w:rPr>
            <w:webHidden/>
          </w:rPr>
          <w:fldChar w:fldCharType="end"/>
        </w:r>
      </w:hyperlink>
    </w:p>
    <w:p w14:paraId="229EE6D1" w14:textId="1B8E8FB1" w:rsidR="001440BB" w:rsidRDefault="001440BB">
      <w:pPr>
        <w:pStyle w:val="Innehll1"/>
        <w:rPr>
          <w:rFonts w:asciiTheme="minorHAnsi" w:eastAsiaTheme="minorEastAsia" w:hAnsiTheme="minorHAnsi" w:cstheme="minorBidi"/>
          <w:kern w:val="2"/>
          <w:sz w:val="24"/>
          <w:szCs w:val="24"/>
          <w:lang w:val="sv-FI" w:eastAsia="sv-FI"/>
          <w14:ligatures w14:val="standardContextual"/>
        </w:rPr>
      </w:pPr>
      <w:hyperlink w:anchor="_Toc239240722" w:history="1">
        <w:r w:rsidRPr="001D7836">
          <w:rPr>
            <w:rStyle w:val="Hyperlnk"/>
          </w:rPr>
          <w:t>Utskottets synpunkter</w:t>
        </w:r>
        <w:r>
          <w:rPr>
            <w:webHidden/>
          </w:rPr>
          <w:tab/>
        </w:r>
        <w:r>
          <w:rPr>
            <w:webHidden/>
          </w:rPr>
          <w:fldChar w:fldCharType="begin"/>
        </w:r>
        <w:r>
          <w:rPr>
            <w:webHidden/>
          </w:rPr>
          <w:instrText xml:space="preserve"> PAGEREF _Toc239240722 \h </w:instrText>
        </w:r>
        <w:r>
          <w:rPr>
            <w:webHidden/>
          </w:rPr>
        </w:r>
        <w:r>
          <w:rPr>
            <w:webHidden/>
          </w:rPr>
          <w:fldChar w:fldCharType="separate"/>
        </w:r>
        <w:r>
          <w:rPr>
            <w:webHidden/>
          </w:rPr>
          <w:t>1</w:t>
        </w:r>
        <w:r>
          <w:rPr>
            <w:webHidden/>
          </w:rPr>
          <w:fldChar w:fldCharType="end"/>
        </w:r>
      </w:hyperlink>
    </w:p>
    <w:p w14:paraId="4509A635" w14:textId="5E841E69" w:rsidR="001440BB" w:rsidRDefault="001440BB">
      <w:pPr>
        <w:pStyle w:val="Innehll1"/>
        <w:rPr>
          <w:rFonts w:asciiTheme="minorHAnsi" w:eastAsiaTheme="minorEastAsia" w:hAnsiTheme="minorHAnsi" w:cstheme="minorBidi"/>
          <w:kern w:val="2"/>
          <w:sz w:val="24"/>
          <w:szCs w:val="24"/>
          <w:lang w:val="sv-FI" w:eastAsia="sv-FI"/>
          <w14:ligatures w14:val="standardContextual"/>
        </w:rPr>
      </w:pPr>
      <w:hyperlink w:anchor="_Toc239240723" w:history="1">
        <w:r w:rsidRPr="001D7836">
          <w:rPr>
            <w:rStyle w:val="Hyperlnk"/>
          </w:rPr>
          <w:t>Ärendets behandling</w:t>
        </w:r>
        <w:r>
          <w:rPr>
            <w:webHidden/>
          </w:rPr>
          <w:tab/>
        </w:r>
        <w:r>
          <w:rPr>
            <w:webHidden/>
          </w:rPr>
          <w:fldChar w:fldCharType="begin"/>
        </w:r>
        <w:r>
          <w:rPr>
            <w:webHidden/>
          </w:rPr>
          <w:instrText xml:space="preserve"> PAGEREF _Toc239240723 \h </w:instrText>
        </w:r>
        <w:r>
          <w:rPr>
            <w:webHidden/>
          </w:rPr>
        </w:r>
        <w:r>
          <w:rPr>
            <w:webHidden/>
          </w:rPr>
          <w:fldChar w:fldCharType="separate"/>
        </w:r>
        <w:r>
          <w:rPr>
            <w:webHidden/>
          </w:rPr>
          <w:t>2</w:t>
        </w:r>
        <w:r>
          <w:rPr>
            <w:webHidden/>
          </w:rPr>
          <w:fldChar w:fldCharType="end"/>
        </w:r>
      </w:hyperlink>
    </w:p>
    <w:p w14:paraId="1E3A27A2" w14:textId="589955EB" w:rsidR="001440BB" w:rsidRDefault="001440BB">
      <w:pPr>
        <w:pStyle w:val="Innehll1"/>
        <w:rPr>
          <w:rFonts w:asciiTheme="minorHAnsi" w:eastAsiaTheme="minorEastAsia" w:hAnsiTheme="minorHAnsi" w:cstheme="minorBidi"/>
          <w:kern w:val="2"/>
          <w:sz w:val="24"/>
          <w:szCs w:val="24"/>
          <w:lang w:val="sv-FI" w:eastAsia="sv-FI"/>
          <w14:ligatures w14:val="standardContextual"/>
        </w:rPr>
      </w:pPr>
      <w:hyperlink w:anchor="_Toc239240724" w:history="1">
        <w:r w:rsidRPr="001D7836">
          <w:rPr>
            <w:rStyle w:val="Hyperlnk"/>
          </w:rPr>
          <w:t>Utskottets förslag</w:t>
        </w:r>
        <w:r>
          <w:rPr>
            <w:webHidden/>
          </w:rPr>
          <w:tab/>
        </w:r>
        <w:r>
          <w:rPr>
            <w:webHidden/>
          </w:rPr>
          <w:fldChar w:fldCharType="begin"/>
        </w:r>
        <w:r>
          <w:rPr>
            <w:webHidden/>
          </w:rPr>
          <w:instrText xml:space="preserve"> PAGEREF _Toc239240724 \h </w:instrText>
        </w:r>
        <w:r>
          <w:rPr>
            <w:webHidden/>
          </w:rPr>
        </w:r>
        <w:r>
          <w:rPr>
            <w:webHidden/>
          </w:rPr>
          <w:fldChar w:fldCharType="separate"/>
        </w:r>
        <w:r>
          <w:rPr>
            <w:webHidden/>
          </w:rPr>
          <w:t>2</w:t>
        </w:r>
        <w:r>
          <w:rPr>
            <w:webHidden/>
          </w:rPr>
          <w:fldChar w:fldCharType="end"/>
        </w:r>
      </w:hyperlink>
    </w:p>
    <w:p w14:paraId="7FEEAC54" w14:textId="380F264D" w:rsidR="002401D0" w:rsidRDefault="002401D0">
      <w:pPr>
        <w:pStyle w:val="ANormal"/>
        <w:rPr>
          <w:noProof/>
        </w:rPr>
      </w:pPr>
      <w:r>
        <w:rPr>
          <w:rFonts w:ascii="Verdana" w:hAnsi="Verdana"/>
          <w:noProof/>
          <w:sz w:val="16"/>
          <w:szCs w:val="36"/>
        </w:rPr>
        <w:fldChar w:fldCharType="end"/>
      </w:r>
    </w:p>
    <w:p w14:paraId="0256212F" w14:textId="77777777" w:rsidR="002401D0" w:rsidRDefault="002401D0">
      <w:pPr>
        <w:pStyle w:val="ANormal"/>
      </w:pPr>
    </w:p>
    <w:p w14:paraId="3D43B58E" w14:textId="77777777" w:rsidR="002401D0" w:rsidRDefault="002401D0">
      <w:pPr>
        <w:pStyle w:val="RubrikA"/>
      </w:pPr>
      <w:bookmarkStart w:id="1" w:name="_Toc529800932"/>
      <w:bookmarkStart w:id="2" w:name="_Toc239240719"/>
      <w:r>
        <w:t>Sammanfattning</w:t>
      </w:r>
      <w:bookmarkEnd w:id="1"/>
      <w:bookmarkEnd w:id="2"/>
    </w:p>
    <w:p w14:paraId="6998EC3E" w14:textId="77777777" w:rsidR="002401D0" w:rsidRDefault="002401D0">
      <w:pPr>
        <w:pStyle w:val="Rubrikmellanrum"/>
      </w:pPr>
    </w:p>
    <w:p w14:paraId="2AABE755" w14:textId="07774FE7" w:rsidR="002401D0" w:rsidRDefault="0021518F">
      <w:pPr>
        <w:pStyle w:val="RubrikB"/>
      </w:pPr>
      <w:bookmarkStart w:id="3" w:name="_Toc529800933"/>
      <w:bookmarkStart w:id="4" w:name="_Toc239240720"/>
      <w:r>
        <w:t>Landskapsregeringens</w:t>
      </w:r>
      <w:r w:rsidR="002401D0">
        <w:t xml:space="preserve"> förslag</w:t>
      </w:r>
      <w:bookmarkEnd w:id="3"/>
      <w:bookmarkEnd w:id="4"/>
    </w:p>
    <w:p w14:paraId="1FD6756F" w14:textId="77777777" w:rsidR="002401D0" w:rsidRDefault="002401D0">
      <w:pPr>
        <w:pStyle w:val="Rubrikmellanrum"/>
      </w:pPr>
    </w:p>
    <w:p w14:paraId="4FE5FB2A" w14:textId="77777777" w:rsidR="0021518F" w:rsidRDefault="0021518F" w:rsidP="0021518F">
      <w:pPr>
        <w:pStyle w:val="ANormal"/>
      </w:pPr>
      <w:r>
        <w:t xml:space="preserve">Landskapsregeringen föreslår ändringar i ett antal lagar som har samband med energieffektivitet inom bostads och byggnadsområdet. Energieffektivitetsdirektivet </w:t>
      </w:r>
      <w:r w:rsidRPr="005B69D9">
        <w:t>2012/27/EU</w:t>
      </w:r>
      <w:r>
        <w:t xml:space="preserve"> har ersatts av ett nytt energieffektivitetsdirektiv (EU) 2023/1791 och den åländska lagstiftningen behöver uppdateras. Direktiv 2023/1791 skärper EU:s bindande energisparmål och ställer bland annat nya krav på nationella energisparåtgärder, information- och rådgivningsinsatser, energieffektivitet, offentliga upphandlingar och regler för fjärrvärme, fjärrkyla och datacenter. Lagändringarna bör behandlas skyndsamt eftersom bestämmelserna skulle ha varit införda i lagstiftningen i oktober 2025.</w:t>
      </w:r>
    </w:p>
    <w:p w14:paraId="0163D6BB" w14:textId="311A1009" w:rsidR="002401D0" w:rsidRDefault="002401D0">
      <w:pPr>
        <w:pStyle w:val="ANormal"/>
      </w:pPr>
    </w:p>
    <w:p w14:paraId="6E316845" w14:textId="77777777" w:rsidR="002401D0" w:rsidRDefault="002401D0">
      <w:pPr>
        <w:pStyle w:val="ANormal"/>
      </w:pPr>
    </w:p>
    <w:p w14:paraId="787A22F0" w14:textId="77777777" w:rsidR="002401D0" w:rsidRDefault="002401D0">
      <w:pPr>
        <w:pStyle w:val="RubrikB"/>
      </w:pPr>
      <w:bookmarkStart w:id="5" w:name="_Toc529800934"/>
      <w:bookmarkStart w:id="6" w:name="_Toc239240721"/>
      <w:r>
        <w:t>Utskottets förslag</w:t>
      </w:r>
      <w:bookmarkEnd w:id="5"/>
      <w:bookmarkEnd w:id="6"/>
    </w:p>
    <w:p w14:paraId="009B50F2" w14:textId="77777777" w:rsidR="002401D0" w:rsidRDefault="002401D0">
      <w:pPr>
        <w:pStyle w:val="Rubrikmellanrum"/>
      </w:pPr>
    </w:p>
    <w:p w14:paraId="4BD775B9" w14:textId="77777777" w:rsidR="00D90649" w:rsidRDefault="00D90649" w:rsidP="00D90649">
      <w:pPr>
        <w:pStyle w:val="ANormal"/>
      </w:pPr>
      <w:r>
        <w:t xml:space="preserve">Utskottet föreslår att lagtinget antar lagförslaget i oförändrad lydelse. </w:t>
      </w:r>
    </w:p>
    <w:p w14:paraId="12D6ACEC" w14:textId="77777777" w:rsidR="002401D0" w:rsidRDefault="002401D0">
      <w:pPr>
        <w:pStyle w:val="ANormal"/>
      </w:pPr>
    </w:p>
    <w:p w14:paraId="50B486B1" w14:textId="77777777" w:rsidR="002401D0" w:rsidRDefault="002401D0">
      <w:pPr>
        <w:pStyle w:val="RubrikA"/>
      </w:pPr>
      <w:bookmarkStart w:id="7" w:name="_Toc529800935"/>
      <w:bookmarkStart w:id="8" w:name="_Toc239240722"/>
      <w:r>
        <w:t>Utskottets synpunkter</w:t>
      </w:r>
      <w:bookmarkEnd w:id="7"/>
      <w:bookmarkEnd w:id="8"/>
    </w:p>
    <w:p w14:paraId="38A00D8B" w14:textId="77777777" w:rsidR="002401D0" w:rsidRDefault="002401D0">
      <w:pPr>
        <w:pStyle w:val="Rubrikmellanrum"/>
      </w:pPr>
    </w:p>
    <w:p w14:paraId="3674CE1F" w14:textId="3153F5F6" w:rsidR="001440BB" w:rsidRDefault="001440BB" w:rsidP="00D90649">
      <w:pPr>
        <w:pStyle w:val="ANormal"/>
        <w:rPr>
          <w:lang w:val="sv-FI"/>
        </w:rPr>
      </w:pPr>
      <w:r w:rsidRPr="34DCD97D">
        <w:rPr>
          <w:lang w:val="sv-FI"/>
        </w:rPr>
        <w:t>Landskapsregeringen</w:t>
      </w:r>
      <w:r w:rsidR="00D90649" w:rsidRPr="34DCD97D">
        <w:rPr>
          <w:lang w:val="sv-FI"/>
        </w:rPr>
        <w:t xml:space="preserve"> </w:t>
      </w:r>
      <w:r w:rsidRPr="34DCD97D">
        <w:rPr>
          <w:lang w:val="sv-FI"/>
        </w:rPr>
        <w:t>belyser genom lagförslaget att energieffektivitet är en</w:t>
      </w:r>
      <w:r w:rsidR="00D90649" w:rsidRPr="34DCD97D">
        <w:rPr>
          <w:lang w:val="sv-FI"/>
        </w:rPr>
        <w:t xml:space="preserve"> central del av energi- och klimatpolitiken. En effektivare användning av energi bidrar till minskad energiförbrukning, lägre kostnader för hushåll och företag samt minskad miljö- och klimatpåverkan. </w:t>
      </w:r>
      <w:r w:rsidRPr="34DCD97D">
        <w:rPr>
          <w:lang w:val="sv-FI"/>
        </w:rPr>
        <w:t>E</w:t>
      </w:r>
      <w:r w:rsidR="00D90649" w:rsidRPr="34DCD97D">
        <w:rPr>
          <w:lang w:val="sv-FI"/>
        </w:rPr>
        <w:t xml:space="preserve">n betydande del av direktivets bestämmelser </w:t>
      </w:r>
      <w:r w:rsidRPr="34DCD97D">
        <w:rPr>
          <w:lang w:val="sv-FI"/>
        </w:rPr>
        <w:t xml:space="preserve">är </w:t>
      </w:r>
      <w:r w:rsidR="00D90649" w:rsidRPr="34DCD97D">
        <w:rPr>
          <w:lang w:val="sv-FI"/>
        </w:rPr>
        <w:t>redan genomför</w:t>
      </w:r>
      <w:r w:rsidR="7F3EB6B7" w:rsidRPr="34DCD97D">
        <w:rPr>
          <w:lang w:val="sv-FI"/>
        </w:rPr>
        <w:t>da</w:t>
      </w:r>
      <w:r w:rsidR="00D90649" w:rsidRPr="34DCD97D">
        <w:rPr>
          <w:lang w:val="sv-FI"/>
        </w:rPr>
        <w:t xml:space="preserve"> på Åland genom blankettlagstiftning. Det aktuella lagförslaget kompletterar denna reglering framförallt genom bestämmelser om information, rådgivning och myndighetsansvar.</w:t>
      </w:r>
    </w:p>
    <w:p w14:paraId="673327CC" w14:textId="30717CA2" w:rsidR="00D90649" w:rsidRPr="00D90649" w:rsidRDefault="001440BB" w:rsidP="00D90649">
      <w:pPr>
        <w:pStyle w:val="ANormal"/>
        <w:rPr>
          <w:lang w:val="sv-FI"/>
        </w:rPr>
      </w:pPr>
      <w:r>
        <w:rPr>
          <w:lang w:val="sv-FI"/>
        </w:rPr>
        <w:tab/>
      </w:r>
      <w:r w:rsidR="00D90649" w:rsidRPr="00D90649">
        <w:rPr>
          <w:lang w:val="sv-FI"/>
        </w:rPr>
        <w:t xml:space="preserve">Utskottet fäster särskild vikt vid den föreslagna gemensamma kontaktpunkten för energieffektivitetsfrågor. Tillgång till tydlig, lättillgänglig och oberoende information är en viktig förutsättning för att hushåll, företag och offentliga aktörer ska kunna fatta välgrundade beslut om energianvändning och </w:t>
      </w:r>
      <w:r>
        <w:rPr>
          <w:lang w:val="sv-FI"/>
        </w:rPr>
        <w:t xml:space="preserve">kostnadseffektiv </w:t>
      </w:r>
      <w:r w:rsidR="00D90649" w:rsidRPr="00D90649">
        <w:rPr>
          <w:lang w:val="sv-FI"/>
        </w:rPr>
        <w:t>energieffektiviserande åtgärder. Utskottet ser därför positivt på att</w:t>
      </w:r>
      <w:r w:rsidR="047F2D64" w:rsidRPr="34DCD97D">
        <w:rPr>
          <w:lang w:val="sv-FI"/>
        </w:rPr>
        <w:t xml:space="preserve"> ansvaret</w:t>
      </w:r>
      <w:r w:rsidR="00D90649" w:rsidRPr="34DCD97D">
        <w:rPr>
          <w:lang w:val="sv-FI"/>
        </w:rPr>
        <w:t xml:space="preserve"> tydliggörs för att tillhandahålla sådan rådgivning och information.</w:t>
      </w:r>
    </w:p>
    <w:p w14:paraId="308AB2E6" w14:textId="77777777" w:rsidR="00D90649" w:rsidRPr="00D90649" w:rsidRDefault="00D90649" w:rsidP="00D90649">
      <w:pPr>
        <w:pStyle w:val="ANormal"/>
        <w:rPr>
          <w:lang w:val="sv-FI"/>
        </w:rPr>
      </w:pPr>
    </w:p>
    <w:p w14:paraId="697C2F96" w14:textId="5F871914" w:rsidR="00D90649" w:rsidRPr="00D90649" w:rsidRDefault="00D90649" w:rsidP="00D90649">
      <w:pPr>
        <w:pStyle w:val="ANormal"/>
        <w:rPr>
          <w:lang w:val="sv-FI"/>
        </w:rPr>
      </w:pPr>
      <w:r w:rsidRPr="34DCD97D">
        <w:rPr>
          <w:lang w:val="sv-FI"/>
        </w:rPr>
        <w:lastRenderedPageBreak/>
        <w:t>Utskottet vill samtidigt framhålla att lagstiftning i sig inte är tillräcklig för att uppnå en ökad energieffektivitet. Den praktiska nyttan av bestämmelserna är beroende av att informationen når ut till de grupper som berörs och att rådgivningen är konkret och användba</w:t>
      </w:r>
      <w:r w:rsidR="589EE474" w:rsidRPr="34DCD97D">
        <w:rPr>
          <w:lang w:val="sv-FI"/>
        </w:rPr>
        <w:t>r</w:t>
      </w:r>
      <w:r w:rsidRPr="34DCD97D">
        <w:rPr>
          <w:lang w:val="sv-FI"/>
        </w:rPr>
        <w:t>.</w:t>
      </w:r>
    </w:p>
    <w:p w14:paraId="5C3A80A8" w14:textId="15FC0A89" w:rsidR="00D90649" w:rsidRPr="00D90649" w:rsidRDefault="001440BB" w:rsidP="00D90649">
      <w:pPr>
        <w:pStyle w:val="ANormal"/>
        <w:rPr>
          <w:lang w:val="sv-FI"/>
        </w:rPr>
      </w:pPr>
      <w:r>
        <w:rPr>
          <w:lang w:val="sv-FI"/>
        </w:rPr>
        <w:tab/>
      </w:r>
      <w:r w:rsidR="00D90649" w:rsidRPr="00D90649">
        <w:rPr>
          <w:lang w:val="sv-FI"/>
        </w:rPr>
        <w:t>Utskottet konstaterar att lagförslaget även tydliggör ansvarsfördelningen mellan landskapsregeringen och Ålands energimyndighet. En tydlig fördelning av förvaltnings- och tillsynsuppgifter är viktig för att lagstiftningen ska kunna tillämpas effektivt och förutsägbart. Utskottet ser därför positivt på den föreslagna ansvarsfördelningen.</w:t>
      </w:r>
    </w:p>
    <w:p w14:paraId="385C3EA8" w14:textId="1236DD31" w:rsidR="00D90649" w:rsidRPr="00D90649" w:rsidRDefault="001440BB" w:rsidP="00D90649">
      <w:pPr>
        <w:pStyle w:val="ANormal"/>
        <w:rPr>
          <w:lang w:val="sv-FI"/>
        </w:rPr>
      </w:pPr>
      <w:r>
        <w:rPr>
          <w:lang w:val="sv-FI"/>
        </w:rPr>
        <w:tab/>
      </w:r>
      <w:r w:rsidR="00D90649" w:rsidRPr="00D90649">
        <w:rPr>
          <w:lang w:val="sv-FI"/>
        </w:rPr>
        <w:t>Utskottet noterar även den föreslagna ändringen av lagstiftningen om tillståndsprocesser för förnybar energi och områden för främjande av förnybar energi</w:t>
      </w:r>
      <w:r>
        <w:rPr>
          <w:lang w:val="sv-FI"/>
        </w:rPr>
        <w:t xml:space="preserve">, som baserar sig på Högsta domstolens utlåtande </w:t>
      </w:r>
      <w:r w:rsidR="00FE3306">
        <w:rPr>
          <w:lang w:val="sv-FI"/>
        </w:rPr>
        <w:t>HD/1101/2025 om lagtingets beslut den 4 juni 2025 om antagande av bl.a. landskapslagen om kontaktpunkt, tillståndsprocesser för förnybar energi och områden för främjande av förnybar energi.</w:t>
      </w:r>
      <w:r w:rsidR="00D90649" w:rsidRPr="00D90649">
        <w:rPr>
          <w:lang w:val="sv-FI"/>
        </w:rPr>
        <w:t xml:space="preserve"> Utskottet konstaterar att ändringen syftar till att uppfylla unionsrättsliga krav och samtidigt säkerställa att det finns ett tydligt förvaltningsbeslut i de fall ett projekt granskas ur miljösynpunkt. Utskottet bedömer att den föreslagna regleringen ger en tydligare ordning för handläggningen av ärenden inom accelerationsområden för förnybar energi.</w:t>
      </w:r>
    </w:p>
    <w:p w14:paraId="669FE83D" w14:textId="0D3997CE" w:rsidR="00D90649" w:rsidRDefault="001440BB">
      <w:pPr>
        <w:pStyle w:val="ANormal"/>
      </w:pPr>
      <w:r>
        <w:rPr>
          <w:lang w:val="sv-FI"/>
        </w:rPr>
        <w:tab/>
      </w:r>
    </w:p>
    <w:p w14:paraId="39A320C2" w14:textId="77777777" w:rsidR="002401D0" w:rsidRDefault="002401D0">
      <w:pPr>
        <w:pStyle w:val="RubrikA"/>
      </w:pPr>
      <w:bookmarkStart w:id="9" w:name="_Toc529800936"/>
      <w:bookmarkStart w:id="10" w:name="_Toc239240723"/>
      <w:r>
        <w:t>Ärendets behandling</w:t>
      </w:r>
      <w:bookmarkEnd w:id="9"/>
      <w:bookmarkEnd w:id="10"/>
    </w:p>
    <w:p w14:paraId="422C7B02" w14:textId="77777777" w:rsidR="002401D0" w:rsidRDefault="002401D0">
      <w:pPr>
        <w:pStyle w:val="Rubrikmellanrum"/>
      </w:pPr>
    </w:p>
    <w:p w14:paraId="28FC90B4" w14:textId="5EA8BFC9" w:rsidR="0021518F" w:rsidRDefault="0021518F" w:rsidP="0021518F">
      <w:pPr>
        <w:pStyle w:val="ANormal"/>
      </w:pPr>
      <w:r>
        <w:t>Lagtinget har den 3 juni 202</w:t>
      </w:r>
      <w:r w:rsidR="005D5269">
        <w:t>6</w:t>
      </w:r>
      <w:r>
        <w:t xml:space="preserve"> </w:t>
      </w:r>
      <w:proofErr w:type="spellStart"/>
      <w:r>
        <w:t>inbegärt</w:t>
      </w:r>
      <w:proofErr w:type="spellEnd"/>
      <w:r>
        <w:t xml:space="preserve"> social- och miljöutskottets yttrande över lagförslaget.</w:t>
      </w:r>
    </w:p>
    <w:p w14:paraId="7C480FE5" w14:textId="1A008524" w:rsidR="0021518F" w:rsidRDefault="0021518F" w:rsidP="0021518F">
      <w:pPr>
        <w:pStyle w:val="ANormal"/>
      </w:pPr>
      <w:r>
        <w:tab/>
        <w:t>Utskottet har i ärendet hört</w:t>
      </w:r>
      <w:r w:rsidR="005877E1">
        <w:t xml:space="preserve"> </w:t>
      </w:r>
      <w:r w:rsidR="00D90649">
        <w:t xml:space="preserve">ministern Camilla Gunell, </w:t>
      </w:r>
      <w:r w:rsidR="005877E1">
        <w:t>byråchefen Gustaf Blomberg, chefen för Ålands energimyndighet Henrik Juslin, myndighetsjuristen vid ÅMHM Robert Sundström</w:t>
      </w:r>
      <w:r w:rsidR="0ECDAC47">
        <w:t xml:space="preserve"> samt energibesiktningsmannen Johannes Wikblom</w:t>
      </w:r>
      <w:r w:rsidR="7A3F6113">
        <w:t xml:space="preserve"> vid Besiktningshuset</w:t>
      </w:r>
      <w:r w:rsidR="0ECDAC47">
        <w:t>.</w:t>
      </w:r>
    </w:p>
    <w:p w14:paraId="7396C178" w14:textId="77777777" w:rsidR="0021518F" w:rsidRDefault="0021518F" w:rsidP="0021518F">
      <w:pPr>
        <w:pStyle w:val="ANormal"/>
      </w:pPr>
      <w:r>
        <w:tab/>
      </w:r>
      <w:r>
        <w:rPr>
          <w:color w:val="000000"/>
        </w:rPr>
        <w:t>I ärendets avgörande behandling deltog ordföranden Christian Wikström, viceordföranden Pernilla Söderlund, ledamöterna Annette Holmberg-Jansson, Mogens Lindén, Liz Mattsson, Robert Mansén och Benny Pettersson.</w:t>
      </w:r>
    </w:p>
    <w:p w14:paraId="3F77CEF9" w14:textId="2F1A8F6A" w:rsidR="002401D0" w:rsidRDefault="002401D0">
      <w:pPr>
        <w:pStyle w:val="ANormal"/>
      </w:pPr>
    </w:p>
    <w:p w14:paraId="724BF8BA" w14:textId="77777777" w:rsidR="002401D0" w:rsidRDefault="002401D0">
      <w:pPr>
        <w:pStyle w:val="ANormal"/>
      </w:pPr>
    </w:p>
    <w:p w14:paraId="6791E257" w14:textId="77777777" w:rsidR="002401D0" w:rsidRDefault="002401D0">
      <w:pPr>
        <w:pStyle w:val="RubrikA"/>
      </w:pPr>
      <w:bookmarkStart w:id="11" w:name="_Toc529800937"/>
      <w:bookmarkStart w:id="12" w:name="_Toc239240724"/>
      <w:r>
        <w:t>Utskottets förslag</w:t>
      </w:r>
      <w:bookmarkEnd w:id="11"/>
      <w:bookmarkEnd w:id="12"/>
    </w:p>
    <w:p w14:paraId="62A51DA9" w14:textId="77777777" w:rsidR="002401D0" w:rsidRDefault="002401D0">
      <w:pPr>
        <w:pStyle w:val="Rubrikmellanrum"/>
      </w:pPr>
    </w:p>
    <w:p w14:paraId="736FD879" w14:textId="77777777" w:rsidR="002401D0" w:rsidRDefault="002401D0">
      <w:pPr>
        <w:pStyle w:val="ANormal"/>
      </w:pPr>
      <w:r>
        <w:t>Med hänvisning till det anförda föreslår utskottet</w:t>
      </w:r>
    </w:p>
    <w:p w14:paraId="24D0925E" w14:textId="77777777" w:rsidR="002401D0" w:rsidRDefault="002401D0">
      <w:pPr>
        <w:pStyle w:val="ANormal"/>
      </w:pPr>
    </w:p>
    <w:p w14:paraId="20433ABE" w14:textId="7D89A7B1" w:rsidR="002401D0" w:rsidRDefault="005D5269">
      <w:pPr>
        <w:pStyle w:val="ANormal"/>
      </w:pPr>
      <w:r>
        <w:tab/>
      </w:r>
      <w:r w:rsidR="002401D0">
        <w:t>att lagtinget</w:t>
      </w:r>
      <w:r w:rsidR="0021518F">
        <w:t xml:space="preserve"> antar lagförslagen i </w:t>
      </w:r>
      <w:r w:rsidR="000146C1">
        <w:t>oförändrad</w:t>
      </w:r>
      <w:r w:rsidR="0021518F">
        <w:t xml:space="preserve"> lydelse</w:t>
      </w:r>
      <w:r w:rsidR="000146C1">
        <w:t>.</w:t>
      </w:r>
    </w:p>
    <w:p w14:paraId="5D9BD6B3" w14:textId="77777777" w:rsidR="000146C1" w:rsidRDefault="000146C1">
      <w:pPr>
        <w:pStyle w:val="ANormal"/>
      </w:pPr>
    </w:p>
    <w:p w14:paraId="15587737" w14:textId="77777777" w:rsidR="000146C1" w:rsidRDefault="000146C1">
      <w:pPr>
        <w:pStyle w:val="ANormal"/>
      </w:pPr>
    </w:p>
    <w:tbl>
      <w:tblPr>
        <w:tblW w:w="7931" w:type="dxa"/>
        <w:tblCellMar>
          <w:left w:w="0" w:type="dxa"/>
          <w:right w:w="0" w:type="dxa"/>
        </w:tblCellMar>
        <w:tblLook w:val="0000" w:firstRow="0" w:lastRow="0" w:firstColumn="0" w:lastColumn="0" w:noHBand="0" w:noVBand="0"/>
      </w:tblPr>
      <w:tblGrid>
        <w:gridCol w:w="4454"/>
        <w:gridCol w:w="3477"/>
      </w:tblGrid>
      <w:tr w:rsidR="002401D0" w14:paraId="5351397F" w14:textId="77777777" w:rsidTr="34DCD97D">
        <w:trPr>
          <w:cantSplit/>
        </w:trPr>
        <w:tc>
          <w:tcPr>
            <w:tcW w:w="7931" w:type="dxa"/>
            <w:gridSpan w:val="2"/>
          </w:tcPr>
          <w:p w14:paraId="4E3145D7" w14:textId="3672E07D" w:rsidR="002401D0" w:rsidRDefault="002401D0" w:rsidP="34DCD97D">
            <w:pPr>
              <w:pStyle w:val="ANormal"/>
              <w:keepNext/>
              <w:spacing w:line="259" w:lineRule="auto"/>
            </w:pPr>
            <w:r>
              <w:t xml:space="preserve">Mariehamn den </w:t>
            </w:r>
            <w:r w:rsidR="6A9BF321">
              <w:t xml:space="preserve">8 </w:t>
            </w:r>
            <w:r w:rsidR="000146C1">
              <w:t>september</w:t>
            </w:r>
            <w:r w:rsidR="0021518F">
              <w:t xml:space="preserve"> 2026</w:t>
            </w:r>
          </w:p>
        </w:tc>
      </w:tr>
      <w:tr w:rsidR="002401D0" w14:paraId="4310B9DA" w14:textId="77777777" w:rsidTr="34DCD97D">
        <w:tc>
          <w:tcPr>
            <w:tcW w:w="4454" w:type="dxa"/>
            <w:vAlign w:val="bottom"/>
          </w:tcPr>
          <w:p w14:paraId="6E17A8A8" w14:textId="77777777" w:rsidR="002401D0" w:rsidRDefault="002401D0">
            <w:pPr>
              <w:pStyle w:val="ANormal"/>
              <w:keepNext/>
            </w:pPr>
          </w:p>
          <w:p w14:paraId="1CAE27F9" w14:textId="77777777" w:rsidR="002401D0" w:rsidRDefault="002401D0">
            <w:pPr>
              <w:pStyle w:val="ANormal"/>
              <w:keepNext/>
            </w:pPr>
          </w:p>
          <w:p w14:paraId="60404782" w14:textId="77777777" w:rsidR="002401D0" w:rsidRDefault="002401D0">
            <w:pPr>
              <w:pStyle w:val="ANormal"/>
              <w:keepNext/>
            </w:pPr>
            <w:r>
              <w:t>Ordförande</w:t>
            </w:r>
          </w:p>
        </w:tc>
        <w:tc>
          <w:tcPr>
            <w:tcW w:w="3477" w:type="dxa"/>
            <w:vAlign w:val="bottom"/>
          </w:tcPr>
          <w:p w14:paraId="1D042E14" w14:textId="77777777" w:rsidR="002401D0" w:rsidRDefault="002401D0">
            <w:pPr>
              <w:pStyle w:val="ANormal"/>
              <w:keepNext/>
            </w:pPr>
          </w:p>
          <w:p w14:paraId="446885AA" w14:textId="77777777" w:rsidR="002401D0" w:rsidRDefault="002401D0">
            <w:pPr>
              <w:pStyle w:val="ANormal"/>
              <w:keepNext/>
            </w:pPr>
          </w:p>
          <w:p w14:paraId="78DCA0C6" w14:textId="5212BA23" w:rsidR="002401D0" w:rsidRDefault="0021518F">
            <w:pPr>
              <w:pStyle w:val="ANormal"/>
              <w:keepNext/>
            </w:pPr>
            <w:r>
              <w:t>Christian Wikström</w:t>
            </w:r>
          </w:p>
        </w:tc>
      </w:tr>
      <w:tr w:rsidR="002401D0" w14:paraId="09B507DB" w14:textId="77777777" w:rsidTr="34DCD97D">
        <w:tc>
          <w:tcPr>
            <w:tcW w:w="4454" w:type="dxa"/>
            <w:vAlign w:val="bottom"/>
          </w:tcPr>
          <w:p w14:paraId="73B6A5A7" w14:textId="77777777" w:rsidR="002401D0" w:rsidRDefault="002401D0">
            <w:pPr>
              <w:pStyle w:val="ANormal"/>
              <w:keepNext/>
            </w:pPr>
          </w:p>
          <w:p w14:paraId="40FDE01E" w14:textId="77777777" w:rsidR="002401D0" w:rsidRDefault="002401D0">
            <w:pPr>
              <w:pStyle w:val="ANormal"/>
              <w:keepNext/>
            </w:pPr>
          </w:p>
          <w:p w14:paraId="668BC0D4" w14:textId="77777777" w:rsidR="002401D0" w:rsidRDefault="002401D0">
            <w:pPr>
              <w:pStyle w:val="ANormal"/>
              <w:keepNext/>
            </w:pPr>
            <w:r>
              <w:t>Sekreterare</w:t>
            </w:r>
          </w:p>
        </w:tc>
        <w:tc>
          <w:tcPr>
            <w:tcW w:w="3477" w:type="dxa"/>
            <w:vAlign w:val="bottom"/>
          </w:tcPr>
          <w:p w14:paraId="1A716E5E" w14:textId="77777777" w:rsidR="002401D0" w:rsidRDefault="002401D0">
            <w:pPr>
              <w:pStyle w:val="ANormal"/>
              <w:keepNext/>
            </w:pPr>
          </w:p>
          <w:p w14:paraId="0CA3CE77" w14:textId="77777777" w:rsidR="002401D0" w:rsidRDefault="002401D0">
            <w:pPr>
              <w:pStyle w:val="ANormal"/>
              <w:keepNext/>
            </w:pPr>
          </w:p>
          <w:p w14:paraId="03345532" w14:textId="53E6ABCD" w:rsidR="002401D0" w:rsidRDefault="0021518F">
            <w:pPr>
              <w:pStyle w:val="ANormal"/>
              <w:keepNext/>
            </w:pPr>
            <w:r>
              <w:t>Julia Lindholm</w:t>
            </w:r>
          </w:p>
        </w:tc>
      </w:tr>
    </w:tbl>
    <w:p w14:paraId="00FB01E1" w14:textId="77777777" w:rsidR="002401D0" w:rsidRDefault="002401D0">
      <w:pPr>
        <w:pStyle w:val="ANormal"/>
      </w:pPr>
    </w:p>
    <w:sectPr w:rsidR="002401D0">
      <w:headerReference w:type="even" r:id="rId14"/>
      <w:headerReference w:type="default" r:id="rId15"/>
      <w:footerReference w:type="default" r:id="rId16"/>
      <w:type w:val="continuous"/>
      <w:pgSz w:w="11906" w:h="16838" w:code="9"/>
      <w:pgMar w:top="1134" w:right="3175" w:bottom="1247" w:left="2041" w:header="737" w:footer="737" w:gutter="0"/>
      <w:cols w:space="720"/>
      <w:formProt w:val="0"/>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91B0A" w14:textId="77777777" w:rsidR="00CC067E" w:rsidRDefault="00CC067E">
      <w:r>
        <w:separator/>
      </w:r>
    </w:p>
  </w:endnote>
  <w:endnote w:type="continuationSeparator" w:id="0">
    <w:p w14:paraId="324C372D" w14:textId="77777777" w:rsidR="00CC067E" w:rsidRDefault="00CC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6BA95" w14:textId="77777777" w:rsidR="002401D0" w:rsidRDefault="002401D0">
    <w:pPr>
      <w:pStyle w:val="Sidfot"/>
      <w:tabs>
        <w:tab w:val="clear" w:pos="81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2B4B2" w14:textId="77777777" w:rsidR="002401D0" w:rsidRDefault="002401D0">
    <w:pPr>
      <w:pStyle w:val="Sidfot"/>
      <w:rPr>
        <w:lang w:val="fi-FI"/>
      </w:rPr>
    </w:pPr>
    <w:r>
      <w:fldChar w:fldCharType="begin"/>
    </w:r>
    <w:r>
      <w:rPr>
        <w:lang w:val="fi-FI"/>
      </w:rPr>
      <w:instrText xml:space="preserve"> FILENAME  \* MERGEFORMAT </w:instrText>
    </w:r>
    <w:r>
      <w:fldChar w:fldCharType="separate"/>
    </w:r>
    <w:r w:rsidR="0021518F">
      <w:rPr>
        <w:noProof/>
        <w:lang w:val="fi-FI"/>
      </w:rPr>
      <w:t>Dokument1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26DB3" w14:textId="77777777" w:rsidR="002401D0" w:rsidRDefault="002401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B5454" w14:textId="77777777" w:rsidR="00CC067E" w:rsidRDefault="00CC067E">
      <w:r>
        <w:separator/>
      </w:r>
    </w:p>
  </w:footnote>
  <w:footnote w:type="continuationSeparator" w:id="0">
    <w:p w14:paraId="7481EC20" w14:textId="77777777" w:rsidR="00CC067E" w:rsidRDefault="00CC0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416E4" w14:textId="77777777" w:rsidR="002401D0" w:rsidRDefault="002401D0">
    <w:pPr>
      <w:pStyle w:val="Sidhuvud"/>
      <w:ind w:left="-1928"/>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p w14:paraId="230EFF4C" w14:textId="77777777" w:rsidR="002401D0" w:rsidRDefault="002401D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A470E" w14:textId="77777777" w:rsidR="002401D0" w:rsidRDefault="002401D0">
    <w:pPr>
      <w:pStyle w:val="Sidhuvud"/>
      <w:rPr>
        <w:rStyle w:val="Sidnummer"/>
      </w:rPr>
    </w:pPr>
    <w:r>
      <w:tab/>
    </w: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5E82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DEA6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6A2E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480B52"/>
    <w:lvl w:ilvl="0">
      <w:start w:val="1"/>
      <w:numFmt w:val="decimal"/>
      <w:lvlText w:val="%1."/>
      <w:lvlJc w:val="left"/>
      <w:pPr>
        <w:tabs>
          <w:tab w:val="num" w:pos="643"/>
        </w:tabs>
        <w:ind w:left="643" w:hanging="360"/>
      </w:pPr>
    </w:lvl>
  </w:abstractNum>
  <w:abstractNum w:abstractNumId="4" w15:restartNumberingAfterBreak="0">
    <w:nsid w:val="FFFFFF82"/>
    <w:multiLevelType w:val="singleLevel"/>
    <w:tmpl w:val="8B6C3024"/>
    <w:lvl w:ilvl="0">
      <w:start w:val="1"/>
      <w:numFmt w:val="bullet"/>
      <w:pStyle w:val="Punktlist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8F03A0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5E4396"/>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5C4FC1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7620B4"/>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2F4031"/>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265659"/>
    <w:multiLevelType w:val="hybridMultilevel"/>
    <w:tmpl w:val="AFF6EA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51507"/>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18435F"/>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22C84"/>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D22B0"/>
    <w:multiLevelType w:val="multilevel"/>
    <w:tmpl w:val="A5D69DF0"/>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15" w15:restartNumberingAfterBreak="0">
    <w:nsid w:val="536E7361"/>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913F96"/>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37232E"/>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E542AD"/>
    <w:multiLevelType w:val="hybridMultilevel"/>
    <w:tmpl w:val="383CAE74"/>
    <w:lvl w:ilvl="0" w:tplc="CA9085FC">
      <w:start w:val="1"/>
      <w:numFmt w:val="bullet"/>
      <w:lvlRestart w:val="0"/>
      <w:pStyle w:val="ArendeUnderRubrik"/>
      <w:lvlText w:val=""/>
      <w:lvlJc w:val="left"/>
      <w:pPr>
        <w:tabs>
          <w:tab w:val="num" w:pos="283"/>
        </w:tabs>
        <w:ind w:left="283"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F80F6B"/>
    <w:multiLevelType w:val="hybridMultilevel"/>
    <w:tmpl w:val="1090B7D4"/>
    <w:lvl w:ilvl="0" w:tplc="0D1420AC">
      <w:start w:val="1"/>
      <w:numFmt w:val="decimal"/>
      <w:pStyle w:val="ArendeUnderRubrikSiffra"/>
      <w:lvlText w:val="%1."/>
      <w:lvlJc w:val="left"/>
      <w:pPr>
        <w:tabs>
          <w:tab w:val="num" w:pos="360"/>
        </w:tabs>
        <w:ind w:left="360" w:hanging="360"/>
      </w:p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46560A"/>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BD2848"/>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DE3026"/>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972033"/>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68488835">
    <w:abstractNumId w:val="6"/>
  </w:num>
  <w:num w:numId="2" w16cid:durableId="1144933372">
    <w:abstractNumId w:val="3"/>
  </w:num>
  <w:num w:numId="3" w16cid:durableId="1444686811">
    <w:abstractNumId w:val="2"/>
  </w:num>
  <w:num w:numId="4" w16cid:durableId="545727586">
    <w:abstractNumId w:val="1"/>
  </w:num>
  <w:num w:numId="5" w16cid:durableId="52118706">
    <w:abstractNumId w:val="0"/>
  </w:num>
  <w:num w:numId="6" w16cid:durableId="695159600">
    <w:abstractNumId w:val="7"/>
  </w:num>
  <w:num w:numId="7" w16cid:durableId="1120881691">
    <w:abstractNumId w:val="5"/>
  </w:num>
  <w:num w:numId="8" w16cid:durableId="1973752421">
    <w:abstractNumId w:val="4"/>
  </w:num>
  <w:num w:numId="9" w16cid:durableId="1512573111">
    <w:abstractNumId w:val="10"/>
  </w:num>
  <w:num w:numId="10" w16cid:durableId="58674652">
    <w:abstractNumId w:val="13"/>
  </w:num>
  <w:num w:numId="11" w16cid:durableId="790132851">
    <w:abstractNumId w:val="12"/>
  </w:num>
  <w:num w:numId="12" w16cid:durableId="647442702">
    <w:abstractNumId w:val="16"/>
  </w:num>
  <w:num w:numId="13" w16cid:durableId="352846790">
    <w:abstractNumId w:val="11"/>
  </w:num>
  <w:num w:numId="14" w16cid:durableId="1935239963">
    <w:abstractNumId w:val="15"/>
  </w:num>
  <w:num w:numId="15" w16cid:durableId="910040067">
    <w:abstractNumId w:val="9"/>
  </w:num>
  <w:num w:numId="16" w16cid:durableId="1674065741">
    <w:abstractNumId w:val="21"/>
  </w:num>
  <w:num w:numId="17" w16cid:durableId="1419790954">
    <w:abstractNumId w:val="8"/>
  </w:num>
  <w:num w:numId="18" w16cid:durableId="2098406514">
    <w:abstractNumId w:val="17"/>
  </w:num>
  <w:num w:numId="19" w16cid:durableId="1889141724">
    <w:abstractNumId w:val="20"/>
  </w:num>
  <w:num w:numId="20" w16cid:durableId="1304701273">
    <w:abstractNumId w:val="23"/>
  </w:num>
  <w:num w:numId="21" w16cid:durableId="1696348020">
    <w:abstractNumId w:val="22"/>
  </w:num>
  <w:num w:numId="22" w16cid:durableId="696348727">
    <w:abstractNumId w:val="14"/>
  </w:num>
  <w:num w:numId="23" w16cid:durableId="1065103882">
    <w:abstractNumId w:val="18"/>
  </w:num>
  <w:num w:numId="24" w16cid:durableId="1536041119">
    <w:abstractNumId w:val="18"/>
  </w:num>
  <w:num w:numId="25" w16cid:durableId="680551609">
    <w:abstractNumId w:val="19"/>
  </w:num>
  <w:num w:numId="26" w16cid:durableId="1599412570">
    <w:abstractNumId w:val="14"/>
  </w:num>
  <w:num w:numId="27" w16cid:durableId="989750845">
    <w:abstractNumId w:val="14"/>
  </w:num>
  <w:num w:numId="28" w16cid:durableId="2062483523">
    <w:abstractNumId w:val="14"/>
  </w:num>
  <w:num w:numId="29" w16cid:durableId="1094400136">
    <w:abstractNumId w:val="14"/>
  </w:num>
  <w:num w:numId="30" w16cid:durableId="2123181582">
    <w:abstractNumId w:val="14"/>
  </w:num>
  <w:num w:numId="31" w16cid:durableId="2145851274">
    <w:abstractNumId w:val="14"/>
  </w:num>
  <w:num w:numId="32" w16cid:durableId="1049064461">
    <w:abstractNumId w:val="14"/>
  </w:num>
  <w:num w:numId="33" w16cid:durableId="1428699287">
    <w:abstractNumId w:val="14"/>
  </w:num>
  <w:num w:numId="34" w16cid:durableId="982468617">
    <w:abstractNumId w:val="14"/>
  </w:num>
  <w:num w:numId="35" w16cid:durableId="1271815767">
    <w:abstractNumId w:val="18"/>
  </w:num>
  <w:num w:numId="36" w16cid:durableId="1801879149">
    <w:abstractNumId w:val="19"/>
  </w:num>
  <w:num w:numId="37" w16cid:durableId="1898971239">
    <w:abstractNumId w:val="14"/>
  </w:num>
  <w:num w:numId="38" w16cid:durableId="559488286">
    <w:abstractNumId w:val="14"/>
  </w:num>
  <w:num w:numId="39" w16cid:durableId="1136921385">
    <w:abstractNumId w:val="14"/>
  </w:num>
  <w:num w:numId="40" w16cid:durableId="1166017121">
    <w:abstractNumId w:val="14"/>
  </w:num>
  <w:num w:numId="41" w16cid:durableId="1968536954">
    <w:abstractNumId w:val="14"/>
  </w:num>
  <w:num w:numId="42" w16cid:durableId="1971209080">
    <w:abstractNumId w:val="14"/>
  </w:num>
  <w:num w:numId="43" w16cid:durableId="288632687">
    <w:abstractNumId w:val="14"/>
  </w:num>
  <w:num w:numId="44" w16cid:durableId="1731660055">
    <w:abstractNumId w:val="14"/>
  </w:num>
  <w:num w:numId="45" w16cid:durableId="16149443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evenAndOddHeader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18F"/>
    <w:rsid w:val="000146C1"/>
    <w:rsid w:val="00015E9C"/>
    <w:rsid w:val="00051556"/>
    <w:rsid w:val="00097702"/>
    <w:rsid w:val="000B2DC9"/>
    <w:rsid w:val="000D6353"/>
    <w:rsid w:val="000F7417"/>
    <w:rsid w:val="001242AB"/>
    <w:rsid w:val="001440BB"/>
    <w:rsid w:val="0015337C"/>
    <w:rsid w:val="00197948"/>
    <w:rsid w:val="001F333C"/>
    <w:rsid w:val="0021518F"/>
    <w:rsid w:val="002401D0"/>
    <w:rsid w:val="002401D9"/>
    <w:rsid w:val="002D370E"/>
    <w:rsid w:val="002D4A0E"/>
    <w:rsid w:val="0036359C"/>
    <w:rsid w:val="00440DDD"/>
    <w:rsid w:val="005877E1"/>
    <w:rsid w:val="005D5269"/>
    <w:rsid w:val="006B2E9E"/>
    <w:rsid w:val="00723B93"/>
    <w:rsid w:val="00811D50"/>
    <w:rsid w:val="00817B04"/>
    <w:rsid w:val="008E0E90"/>
    <w:rsid w:val="00957C36"/>
    <w:rsid w:val="00982EEA"/>
    <w:rsid w:val="00987DF6"/>
    <w:rsid w:val="009D73B2"/>
    <w:rsid w:val="009F6BA9"/>
    <w:rsid w:val="009F7CE2"/>
    <w:rsid w:val="00A62C09"/>
    <w:rsid w:val="00A75110"/>
    <w:rsid w:val="00B32E91"/>
    <w:rsid w:val="00B36A8F"/>
    <w:rsid w:val="00B43788"/>
    <w:rsid w:val="00B90DEC"/>
    <w:rsid w:val="00B9504C"/>
    <w:rsid w:val="00C412B1"/>
    <w:rsid w:val="00CB087E"/>
    <w:rsid w:val="00CC067E"/>
    <w:rsid w:val="00CD7A23"/>
    <w:rsid w:val="00CF700E"/>
    <w:rsid w:val="00D82B55"/>
    <w:rsid w:val="00D90649"/>
    <w:rsid w:val="00DC45B2"/>
    <w:rsid w:val="00EA549F"/>
    <w:rsid w:val="00EC37E0"/>
    <w:rsid w:val="00FA6126"/>
    <w:rsid w:val="00FE3306"/>
    <w:rsid w:val="047F2D64"/>
    <w:rsid w:val="0ECDAC47"/>
    <w:rsid w:val="22A71D12"/>
    <w:rsid w:val="24401646"/>
    <w:rsid w:val="34DCD97D"/>
    <w:rsid w:val="4A3E16F3"/>
    <w:rsid w:val="589EE474"/>
    <w:rsid w:val="6A9BF321"/>
    <w:rsid w:val="7A3F6113"/>
    <w:rsid w:val="7F3EB6B7"/>
  </w:rsids>
  <m:mathPr>
    <m:mathFont m:val="Cambria Math"/>
    <m:brkBin m:val="before"/>
    <m:brkBinSub m:val="--"/>
    <m:smallFrac m:val="0"/>
    <m:dispDef/>
    <m:lMargin m:val="0"/>
    <m:rMargin m:val="0"/>
    <m:defJc m:val="centerGroup"/>
    <m:wrapIndent m:val="1440"/>
    <m:intLim m:val="subSup"/>
    <m:naryLim m:val="undOvr"/>
  </m:mathPr>
  <w:themeFontLang w:val="sv-F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DA5510"/>
  <w15:chartTrackingRefBased/>
  <w15:docId w15:val="{085E57C6-E367-4BA2-958B-5DF3FB172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sv-SE"/>
    </w:rPr>
  </w:style>
  <w:style w:type="paragraph" w:styleId="Rubrik1">
    <w:name w:val="heading 1"/>
    <w:basedOn w:val="Normal"/>
    <w:next w:val="Normal"/>
    <w:qFormat/>
    <w:pPr>
      <w:keepNext/>
      <w:numPr>
        <w:numId w:val="37"/>
      </w:numPr>
      <w:spacing w:before="240" w:after="60"/>
      <w:outlineLvl w:val="0"/>
    </w:pPr>
    <w:rPr>
      <w:rFonts w:ascii="Arial" w:hAnsi="Arial" w:cs="Arial"/>
      <w:b/>
      <w:bCs/>
      <w:kern w:val="32"/>
      <w:sz w:val="32"/>
      <w:szCs w:val="32"/>
    </w:rPr>
  </w:style>
  <w:style w:type="paragraph" w:styleId="Rubrik2">
    <w:name w:val="heading 2"/>
    <w:basedOn w:val="Normal"/>
    <w:next w:val="Normal"/>
    <w:qFormat/>
    <w:pPr>
      <w:keepNext/>
      <w:numPr>
        <w:ilvl w:val="1"/>
        <w:numId w:val="38"/>
      </w:numPr>
      <w:spacing w:before="240" w:after="60"/>
      <w:outlineLvl w:val="1"/>
    </w:pPr>
    <w:rPr>
      <w:rFonts w:ascii="Arial" w:hAnsi="Arial" w:cs="Arial"/>
      <w:b/>
      <w:bCs/>
      <w:i/>
      <w:iCs/>
      <w:sz w:val="28"/>
      <w:szCs w:val="28"/>
    </w:rPr>
  </w:style>
  <w:style w:type="paragraph" w:styleId="Rubrik3">
    <w:name w:val="heading 3"/>
    <w:basedOn w:val="Normal"/>
    <w:next w:val="Normal"/>
    <w:qFormat/>
    <w:pPr>
      <w:keepNext/>
      <w:numPr>
        <w:ilvl w:val="2"/>
        <w:numId w:val="39"/>
      </w:numPr>
      <w:spacing w:before="240" w:after="60"/>
      <w:outlineLvl w:val="2"/>
    </w:pPr>
    <w:rPr>
      <w:rFonts w:ascii="Arial" w:hAnsi="Arial" w:cs="Arial"/>
      <w:b/>
      <w:bCs/>
      <w:sz w:val="26"/>
      <w:szCs w:val="26"/>
    </w:rPr>
  </w:style>
  <w:style w:type="paragraph" w:styleId="Rubrik4">
    <w:name w:val="heading 4"/>
    <w:basedOn w:val="Normal"/>
    <w:next w:val="Normal"/>
    <w:qFormat/>
    <w:pPr>
      <w:keepNext/>
      <w:numPr>
        <w:ilvl w:val="3"/>
        <w:numId w:val="40"/>
      </w:numPr>
      <w:spacing w:before="240" w:after="60"/>
      <w:outlineLvl w:val="3"/>
    </w:pPr>
    <w:rPr>
      <w:b/>
      <w:bCs/>
      <w:sz w:val="28"/>
      <w:szCs w:val="28"/>
    </w:rPr>
  </w:style>
  <w:style w:type="paragraph" w:styleId="Rubrik5">
    <w:name w:val="heading 5"/>
    <w:basedOn w:val="Normal"/>
    <w:next w:val="Normal"/>
    <w:qFormat/>
    <w:pPr>
      <w:numPr>
        <w:ilvl w:val="4"/>
        <w:numId w:val="41"/>
      </w:numPr>
      <w:spacing w:before="240" w:after="60"/>
      <w:outlineLvl w:val="4"/>
    </w:pPr>
    <w:rPr>
      <w:b/>
      <w:bCs/>
      <w:i/>
      <w:iCs/>
      <w:sz w:val="26"/>
      <w:szCs w:val="26"/>
    </w:rPr>
  </w:style>
  <w:style w:type="paragraph" w:styleId="Rubrik6">
    <w:name w:val="heading 6"/>
    <w:basedOn w:val="Normal"/>
    <w:next w:val="Normal"/>
    <w:qFormat/>
    <w:pPr>
      <w:numPr>
        <w:ilvl w:val="5"/>
        <w:numId w:val="42"/>
      </w:numPr>
      <w:spacing w:before="240" w:after="60"/>
      <w:outlineLvl w:val="5"/>
    </w:pPr>
    <w:rPr>
      <w:b/>
      <w:bCs/>
      <w:sz w:val="22"/>
      <w:szCs w:val="22"/>
    </w:rPr>
  </w:style>
  <w:style w:type="paragraph" w:styleId="Rubrik7">
    <w:name w:val="heading 7"/>
    <w:basedOn w:val="Normal"/>
    <w:next w:val="Normal"/>
    <w:qFormat/>
    <w:pPr>
      <w:numPr>
        <w:ilvl w:val="6"/>
        <w:numId w:val="43"/>
      </w:numPr>
      <w:spacing w:before="240" w:after="60"/>
      <w:outlineLvl w:val="6"/>
    </w:pPr>
  </w:style>
  <w:style w:type="paragraph" w:styleId="Rubrik8">
    <w:name w:val="heading 8"/>
    <w:basedOn w:val="Normal"/>
    <w:next w:val="Normal"/>
    <w:qFormat/>
    <w:pPr>
      <w:numPr>
        <w:ilvl w:val="7"/>
        <w:numId w:val="44"/>
      </w:numPr>
      <w:spacing w:before="240" w:after="60"/>
      <w:outlineLvl w:val="7"/>
    </w:pPr>
    <w:rPr>
      <w:i/>
      <w:iCs/>
    </w:rPr>
  </w:style>
  <w:style w:type="paragraph" w:styleId="Rubrik9">
    <w:name w:val="heading 9"/>
    <w:basedOn w:val="Normal"/>
    <w:next w:val="Normal"/>
    <w:qFormat/>
    <w:pPr>
      <w:numPr>
        <w:ilvl w:val="8"/>
        <w:numId w:val="45"/>
      </w:num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Pr>
      <w:dstrike w:val="0"/>
      <w:color w:val="0000FF"/>
      <w:u w:val="none"/>
      <w:effect w:val="none"/>
    </w:rPr>
  </w:style>
  <w:style w:type="paragraph" w:styleId="Punktlista3">
    <w:name w:val="List Bullet 3"/>
    <w:basedOn w:val="Normal"/>
    <w:autoRedefine/>
    <w:pPr>
      <w:numPr>
        <w:numId w:val="8"/>
      </w:numPr>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Sidhuvud">
    <w:name w:val="header"/>
    <w:basedOn w:val="Normal"/>
    <w:pPr>
      <w:tabs>
        <w:tab w:val="right" w:pos="8732"/>
      </w:tabs>
    </w:pPr>
    <w:rPr>
      <w:rFonts w:ascii="Arial" w:hAnsi="Arial" w:cs="Arial"/>
      <w:sz w:val="16"/>
    </w:rPr>
  </w:style>
  <w:style w:type="paragraph" w:styleId="Sidfot">
    <w:name w:val="footer"/>
    <w:basedOn w:val="Normal"/>
    <w:pPr>
      <w:tabs>
        <w:tab w:val="right" w:pos="8165"/>
      </w:tabs>
    </w:pPr>
    <w:rPr>
      <w:rFonts w:ascii="Verdana" w:hAnsi="Verdana" w:cs="Arial"/>
      <w:sz w:val="14"/>
    </w:rPr>
  </w:style>
  <w:style w:type="paragraph" w:customStyle="1" w:styleId="Klam">
    <w:name w:val="Klam"/>
    <w:basedOn w:val="ANormal"/>
    <w:next w:val="ANormal"/>
    <w:pPr>
      <w:tabs>
        <w:tab w:val="clear" w:pos="283"/>
      </w:tabs>
      <w:ind w:left="851"/>
    </w:pPr>
  </w:style>
  <w:style w:type="paragraph" w:customStyle="1" w:styleId="ANormal">
    <w:name w:val="ANormal"/>
    <w:link w:val="ANormalChar"/>
    <w:qFormat/>
    <w:pPr>
      <w:tabs>
        <w:tab w:val="left" w:pos="283"/>
      </w:tabs>
      <w:jc w:val="both"/>
    </w:pPr>
    <w:rPr>
      <w:sz w:val="22"/>
      <w:lang w:val="sv-SE" w:eastAsia="sv-SE"/>
    </w:rPr>
  </w:style>
  <w:style w:type="paragraph" w:customStyle="1" w:styleId="xLedtext">
    <w:name w:val="xLedtext"/>
    <w:rPr>
      <w:rFonts w:ascii="Verdana" w:hAnsi="Verdana" w:cs="Arial"/>
      <w:sz w:val="14"/>
      <w:szCs w:val="15"/>
      <w:lang w:val="sv-SE" w:eastAsia="sv-SE"/>
    </w:rPr>
  </w:style>
  <w:style w:type="paragraph" w:customStyle="1" w:styleId="xDatum1">
    <w:name w:val="xDatum1"/>
    <w:basedOn w:val="xCelltext"/>
  </w:style>
  <w:style w:type="paragraph" w:customStyle="1" w:styleId="xCelltext">
    <w:name w:val="xCelltext"/>
    <w:rPr>
      <w:rFonts w:ascii="Arial" w:hAnsi="Arial"/>
      <w:sz w:val="18"/>
      <w:lang w:val="sv-SE" w:eastAsia="sv-SE"/>
    </w:rPr>
  </w:style>
  <w:style w:type="paragraph" w:customStyle="1" w:styleId="xBeteckning2">
    <w:name w:val="xBeteckning2"/>
    <w:basedOn w:val="xCelltext"/>
  </w:style>
  <w:style w:type="paragraph" w:customStyle="1" w:styleId="xDatum2">
    <w:name w:val="xDatum2"/>
    <w:basedOn w:val="xCelltext"/>
  </w:style>
  <w:style w:type="paragraph" w:customStyle="1" w:styleId="xAvsandare2">
    <w:name w:val="xAvsandare2"/>
    <w:basedOn w:val="xCelltext"/>
    <w:next w:val="xCelltext"/>
    <w:rPr>
      <w:rFonts w:cs="Arial"/>
      <w:b/>
      <w:bCs/>
      <w:sz w:val="20"/>
    </w:rPr>
  </w:style>
  <w:style w:type="paragraph" w:customStyle="1" w:styleId="xAvsandare1">
    <w:name w:val="xAvsandare1"/>
    <w:basedOn w:val="xCelltext"/>
    <w:next w:val="xAvsandare2"/>
    <w:pPr>
      <w:spacing w:before="100" w:beforeAutospacing="1" w:after="100" w:afterAutospacing="1"/>
    </w:pPr>
    <w:rPr>
      <w:rFonts w:cs="Arial"/>
      <w:b/>
      <w:bCs/>
      <w:sz w:val="26"/>
      <w:szCs w:val="22"/>
    </w:rPr>
  </w:style>
  <w:style w:type="paragraph" w:customStyle="1" w:styleId="xAvsandare3">
    <w:name w:val="xAvsandare3"/>
    <w:basedOn w:val="xCelltext"/>
    <w:next w:val="xCelltext"/>
  </w:style>
  <w:style w:type="paragraph" w:customStyle="1" w:styleId="xDokTypNr">
    <w:name w:val="xDokTypNr"/>
    <w:basedOn w:val="xCelltext"/>
    <w:rPr>
      <w:b/>
      <w:sz w:val="20"/>
    </w:rPr>
  </w:style>
  <w:style w:type="paragraph" w:customStyle="1" w:styleId="xBeteckning1">
    <w:name w:val="xBeteckning1"/>
    <w:basedOn w:val="xCelltext"/>
  </w:style>
  <w:style w:type="paragraph" w:styleId="Innehll1">
    <w:name w:val="toc 1"/>
    <w:next w:val="Normal"/>
    <w:autoRedefine/>
    <w:uiPriority w:val="39"/>
    <w:pPr>
      <w:widowControl w:val="0"/>
      <w:tabs>
        <w:tab w:val="right" w:leader="dot" w:pos="6691"/>
      </w:tabs>
      <w:ind w:right="284"/>
    </w:pPr>
    <w:rPr>
      <w:rFonts w:ascii="Verdana" w:hAnsi="Verdana"/>
      <w:noProof/>
      <w:sz w:val="16"/>
      <w:szCs w:val="36"/>
      <w:lang w:val="sv-SE" w:eastAsia="sv-SE"/>
    </w:rPr>
  </w:style>
  <w:style w:type="paragraph" w:styleId="Innehll2">
    <w:name w:val="toc 2"/>
    <w:basedOn w:val="Innehll1"/>
    <w:next w:val="Normal"/>
    <w:autoRedefine/>
    <w:uiPriority w:val="39"/>
    <w:pPr>
      <w:ind w:left="187"/>
    </w:pPr>
  </w:style>
  <w:style w:type="paragraph" w:customStyle="1" w:styleId="RubrikB">
    <w:name w:val="RubrikB"/>
    <w:basedOn w:val="RubrikA"/>
    <w:next w:val="Rubrikmellanrum"/>
    <w:pPr>
      <w:outlineLvl w:val="1"/>
    </w:pPr>
    <w:rPr>
      <w:sz w:val="26"/>
    </w:rPr>
  </w:style>
  <w:style w:type="paragraph" w:customStyle="1" w:styleId="RubrikA">
    <w:name w:val="RubrikA"/>
    <w:next w:val="Rubrikmellanrum"/>
    <w:pPr>
      <w:keepNext/>
      <w:keepLines/>
      <w:suppressAutoHyphens/>
      <w:outlineLvl w:val="0"/>
    </w:pPr>
    <w:rPr>
      <w:sz w:val="30"/>
      <w:lang w:val="sv-SE" w:eastAsia="sv-SE"/>
    </w:rPr>
  </w:style>
  <w:style w:type="character" w:styleId="Sidnummer">
    <w:name w:val="page number"/>
    <w:rPr>
      <w:rFonts w:ascii="Verdana" w:hAnsi="Verdana"/>
    </w:rPr>
  </w:style>
  <w:style w:type="paragraph" w:customStyle="1" w:styleId="xMottagare1">
    <w:name w:val="xMottagare1"/>
    <w:basedOn w:val="xCelltext"/>
    <w:next w:val="xMottagare2"/>
    <w:rPr>
      <w:rFonts w:cs="Arial"/>
      <w:b/>
      <w:bCs/>
      <w:sz w:val="20"/>
    </w:rPr>
  </w:style>
  <w:style w:type="paragraph" w:customStyle="1" w:styleId="ArendeOverRubrik">
    <w:name w:val="ArendeOverRubrik"/>
    <w:next w:val="Normal"/>
    <w:pPr>
      <w:suppressAutoHyphens/>
    </w:pPr>
    <w:rPr>
      <w:rFonts w:ascii="Arial" w:hAnsi="Arial"/>
      <w:bCs/>
      <w:sz w:val="22"/>
      <w:lang w:val="sv-SE" w:eastAsia="sv-SE"/>
    </w:rPr>
  </w:style>
  <w:style w:type="paragraph" w:customStyle="1" w:styleId="ArendeRubrik">
    <w:name w:val="ArendeRubrik"/>
    <w:next w:val="ArendeUnderRubrik"/>
    <w:pPr>
      <w:suppressAutoHyphens/>
    </w:pPr>
    <w:rPr>
      <w:rFonts w:ascii="Arial" w:hAnsi="Arial" w:cs="Arial"/>
      <w:b/>
      <w:bCs/>
      <w:sz w:val="26"/>
      <w:lang w:val="sv-SE" w:eastAsia="sv-SE"/>
    </w:rPr>
  </w:style>
  <w:style w:type="paragraph" w:customStyle="1" w:styleId="ArendeUnderRubrik">
    <w:name w:val="ArendeUnderRubrik"/>
    <w:pPr>
      <w:numPr>
        <w:numId w:val="35"/>
      </w:numPr>
      <w:suppressAutoHyphens/>
    </w:pPr>
    <w:rPr>
      <w:rFonts w:ascii="Verdana" w:hAnsi="Verdana" w:cs="Arial"/>
      <w:sz w:val="16"/>
      <w:lang w:val="sv-SE" w:eastAsia="sv-SE"/>
    </w:rPr>
  </w:style>
  <w:style w:type="paragraph" w:customStyle="1" w:styleId="Rubrikmellanrum">
    <w:name w:val="Rubrikmellanrum"/>
    <w:basedOn w:val="ANormal"/>
    <w:next w:val="ANormal"/>
    <w:pPr>
      <w:keepNext/>
    </w:pPr>
    <w:rPr>
      <w:sz w:val="10"/>
    </w:rPr>
  </w:style>
  <w:style w:type="paragraph" w:customStyle="1" w:styleId="xMellanrum">
    <w:name w:val="xMellanrum"/>
    <w:basedOn w:val="xCelltext"/>
    <w:rPr>
      <w:sz w:val="4"/>
    </w:rPr>
  </w:style>
  <w:style w:type="character" w:styleId="AnvndHyperlnk">
    <w:name w:val="FollowedHyperlink"/>
    <w:rPr>
      <w:dstrike w:val="0"/>
      <w:color w:val="800080"/>
      <w:u w:val="none"/>
      <w:effect w:val="none"/>
      <w:lang w:val="sv-SE"/>
    </w:rPr>
  </w:style>
  <w:style w:type="paragraph" w:customStyle="1" w:styleId="ArendeUnderRubrikSiffra">
    <w:name w:val="ArendeUnderRubrikSiffra"/>
    <w:basedOn w:val="ArendeUnderRubrik"/>
    <w:pPr>
      <w:numPr>
        <w:numId w:val="36"/>
      </w:numPr>
      <w:tabs>
        <w:tab w:val="clear" w:pos="360"/>
      </w:tabs>
      <w:ind w:left="284" w:hanging="284"/>
    </w:pPr>
  </w:style>
  <w:style w:type="paragraph" w:styleId="Brdtext">
    <w:name w:val="Body Text"/>
    <w:basedOn w:val="Normal"/>
    <w:pPr>
      <w:widowControl w:val="0"/>
      <w:tabs>
        <w:tab w:val="left" w:pos="0"/>
        <w:tab w:val="left" w:pos="453"/>
        <w:tab w:val="left" w:pos="2592"/>
        <w:tab w:val="left" w:pos="3888"/>
        <w:tab w:val="left" w:pos="5184"/>
        <w:tab w:val="left" w:pos="6480"/>
        <w:tab w:val="left" w:pos="7776"/>
      </w:tabs>
      <w:autoSpaceDE w:val="0"/>
      <w:autoSpaceDN w:val="0"/>
      <w:adjustRightInd w:val="0"/>
      <w:spacing w:line="288" w:lineRule="auto"/>
      <w:jc w:val="both"/>
    </w:pPr>
  </w:style>
  <w:style w:type="paragraph" w:styleId="Innehll3">
    <w:name w:val="toc 3"/>
    <w:basedOn w:val="Innehll1"/>
    <w:next w:val="Normal"/>
    <w:autoRedefine/>
    <w:semiHidden/>
    <w:pPr>
      <w:ind w:left="374"/>
    </w:pPr>
  </w:style>
  <w:style w:type="paragraph" w:styleId="Innehll4">
    <w:name w:val="toc 4"/>
    <w:basedOn w:val="Innehll1"/>
    <w:next w:val="Normal"/>
    <w:autoRedefine/>
    <w:semiHidden/>
    <w:pPr>
      <w:ind w:left="561"/>
    </w:pPr>
  </w:style>
  <w:style w:type="paragraph" w:styleId="Innehll5">
    <w:name w:val="toc 5"/>
    <w:basedOn w:val="Normal"/>
    <w:next w:val="Normal"/>
    <w:autoRedefine/>
    <w:semiHidden/>
    <w:pPr>
      <w:ind w:left="960"/>
    </w:p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 w:type="paragraph" w:customStyle="1" w:styleId="LagHuvRubr">
    <w:name w:val="LagHuvRubr"/>
    <w:basedOn w:val="ANormal"/>
    <w:next w:val="ANormal"/>
    <w:pPr>
      <w:keepNext/>
      <w:keepLines/>
      <w:suppressAutoHyphens/>
      <w:jc w:val="center"/>
      <w:outlineLvl w:val="1"/>
    </w:pPr>
    <w:rPr>
      <w:b/>
      <w:bCs/>
      <w:sz w:val="24"/>
    </w:rPr>
  </w:style>
  <w:style w:type="paragraph" w:customStyle="1" w:styleId="LagKapitel">
    <w:name w:val="LagKapitel"/>
    <w:basedOn w:val="LagHuvRubr"/>
    <w:next w:val="ANormal"/>
    <w:pPr>
      <w:outlineLvl w:val="2"/>
    </w:pPr>
    <w:rPr>
      <w:bCs w:val="0"/>
      <w:sz w:val="22"/>
    </w:rPr>
  </w:style>
  <w:style w:type="paragraph" w:customStyle="1" w:styleId="LagParagraf">
    <w:name w:val="LagParagraf"/>
    <w:basedOn w:val="LagKapitel"/>
    <w:next w:val="LagPararubrik"/>
    <w:pPr>
      <w:keepNext w:val="0"/>
      <w:outlineLvl w:val="9"/>
    </w:pPr>
    <w:rPr>
      <w:b w:val="0"/>
    </w:rPr>
  </w:style>
  <w:style w:type="paragraph" w:customStyle="1" w:styleId="LagPararubrik">
    <w:name w:val="LagPararubrik"/>
    <w:basedOn w:val="LagKapitel"/>
    <w:next w:val="ANormal"/>
    <w:pPr>
      <w:outlineLvl w:val="9"/>
    </w:pPr>
    <w:rPr>
      <w:b w:val="0"/>
      <w:i/>
      <w:iCs/>
    </w:rPr>
  </w:style>
  <w:style w:type="paragraph" w:customStyle="1" w:styleId="RubrikC">
    <w:name w:val="RubrikC"/>
    <w:basedOn w:val="RubrikB"/>
    <w:next w:val="Rubrikmellanrum"/>
    <w:pPr>
      <w:outlineLvl w:val="2"/>
    </w:pPr>
    <w:rPr>
      <w:b/>
      <w:bCs/>
      <w:sz w:val="22"/>
    </w:rPr>
  </w:style>
  <w:style w:type="paragraph" w:customStyle="1" w:styleId="RubrikD">
    <w:name w:val="RubrikD"/>
    <w:basedOn w:val="RubrikC"/>
    <w:next w:val="Rubrikmellanrum"/>
    <w:pPr>
      <w:outlineLvl w:val="3"/>
    </w:pPr>
    <w:rPr>
      <w:b w:val="0"/>
      <w:bCs w:val="0"/>
      <w:i/>
      <w:iCs/>
    </w:rPr>
  </w:style>
  <w:style w:type="paragraph" w:customStyle="1" w:styleId="Tabelltext">
    <w:name w:val="Tabelltext"/>
    <w:rPr>
      <w:rFonts w:ascii="Arial" w:hAnsi="Arial" w:cs="Arial"/>
      <w:sz w:val="18"/>
      <w:lang w:val="sv-SE" w:eastAsia="sv-SE"/>
    </w:rPr>
  </w:style>
  <w:style w:type="paragraph" w:customStyle="1" w:styleId="xAdressfot">
    <w:name w:val="xAdressfot"/>
    <w:basedOn w:val="Sidfot"/>
    <w:pPr>
      <w:tabs>
        <w:tab w:val="clear" w:pos="8165"/>
        <w:tab w:val="left" w:pos="2608"/>
        <w:tab w:val="left" w:pos="5216"/>
        <w:tab w:val="left" w:pos="7825"/>
      </w:tabs>
    </w:pPr>
  </w:style>
  <w:style w:type="paragraph" w:customStyle="1" w:styleId="xMottagare2">
    <w:name w:val="xMottagare2"/>
    <w:basedOn w:val="xMottagare1"/>
    <w:next w:val="xMottagare3"/>
    <w:rPr>
      <w:b w:val="0"/>
    </w:rPr>
  </w:style>
  <w:style w:type="paragraph" w:customStyle="1" w:styleId="xMottagare3">
    <w:name w:val="xMottagare3"/>
    <w:basedOn w:val="xMottagare2"/>
    <w:next w:val="xMottagare4"/>
    <w:rPr>
      <w:bCs w:val="0"/>
      <w:szCs w:val="22"/>
    </w:rPr>
  </w:style>
  <w:style w:type="paragraph" w:customStyle="1" w:styleId="xMottagare4">
    <w:name w:val="xMottagare4"/>
    <w:basedOn w:val="xMottagare3"/>
    <w:rPr>
      <w:bCs/>
    </w:rPr>
  </w:style>
  <w:style w:type="character" w:customStyle="1" w:styleId="ANormalChar">
    <w:name w:val="ANormal Char"/>
    <w:link w:val="ANormal"/>
    <w:locked/>
    <w:rsid w:val="0021518F"/>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Lagtinget\Kansli\Mallar\LT-Bet&#228;nkande.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30BE4F245170747838E50CF8BEE7F39" ma:contentTypeVersion="10" ma:contentTypeDescription="Skapa ett nytt dokument." ma:contentTypeScope="" ma:versionID="7cf9a4d67662fa84c9672cf4eb269997">
  <xsd:schema xmlns:xsd="http://www.w3.org/2001/XMLSchema" xmlns:xs="http://www.w3.org/2001/XMLSchema" xmlns:p="http://schemas.microsoft.com/office/2006/metadata/properties" xmlns:ns2="a2e63bc4-2bba-4a15-aaa2-6318a6a901df" targetNamespace="http://schemas.microsoft.com/office/2006/metadata/properties" ma:root="true" ma:fieldsID="97e58c081c78c5a0b234417258521093" ns2:_="">
    <xsd:import namespace="a2e63bc4-2bba-4a15-aaa2-6318a6a901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63bc4-2bba-4a15-aaa2-6318a6a90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eringar" ma:readOnly="false" ma:fieldId="{5cf76f15-5ced-4ddc-b409-7134ff3c332f}" ma:taxonomyMulti="true" ma:sspId="06f5ef06-136b-46e4-a9a0-42da4259fa7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e63bc4-2bba-4a15-aaa2-6318a6a901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A54853-FD0C-48B3-9C63-FC4AAB35095A}">
  <ds:schemaRefs>
    <ds:schemaRef ds:uri="http://schemas.microsoft.com/sharepoint/v3/contenttype/forms"/>
  </ds:schemaRefs>
</ds:datastoreItem>
</file>

<file path=customXml/itemProps2.xml><?xml version="1.0" encoding="utf-8"?>
<ds:datastoreItem xmlns:ds="http://schemas.openxmlformats.org/officeDocument/2006/customXml" ds:itemID="{4640D97A-39EC-4D5D-A122-7005CB74A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63bc4-2bba-4a15-aaa2-6318a6a90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FD0E1A-270B-477B-B95F-9AA6DA44FDC8}">
  <ds:schemaRefs>
    <ds:schemaRef ds:uri="http://schemas.microsoft.com/office/2006/metadata/properties"/>
    <ds:schemaRef ds:uri="http://schemas.microsoft.com/office/infopath/2007/PartnerControls"/>
    <ds:schemaRef ds:uri="a2e63bc4-2bba-4a15-aaa2-6318a6a901df"/>
  </ds:schemaRefs>
</ds:datastoreItem>
</file>

<file path=docProps/app.xml><?xml version="1.0" encoding="utf-8"?>
<Properties xmlns="http://schemas.openxmlformats.org/officeDocument/2006/extended-properties" xmlns:vt="http://schemas.openxmlformats.org/officeDocument/2006/docPropsVTypes">
  <Template>LT-Betänkande.dot</Template>
  <TotalTime>2</TotalTime>
  <Pages>2</Pages>
  <Words>771</Words>
  <Characters>4092</Characters>
  <Application>Microsoft Office Word</Application>
  <DocSecurity>0</DocSecurity>
  <Lines>34</Lines>
  <Paragraphs>9</Paragraphs>
  <ScaleCrop>false</ScaleCrop>
  <Company>Ålands lagting</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och miljöutskottets betänkande nr 10/2025-2026</dc:title>
  <dc:subject/>
  <dc:creator>Jessica Laaksonen</dc:creator>
  <cp:keywords/>
  <cp:lastModifiedBy>Jessica Laaksonen</cp:lastModifiedBy>
  <cp:revision>2</cp:revision>
  <cp:lastPrinted>2001-02-13T09:44:00Z</cp:lastPrinted>
  <dcterms:created xsi:type="dcterms:W3CDTF">2026-09-08T09:52:00Z</dcterms:created>
  <dcterms:modified xsi:type="dcterms:W3CDTF">2026-09-08T09:52:00Z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0x010100A30BE4F245170747838E50CF8BEE7F39</vt:lpwstr>
  </property>
  <property fmtid="{D5CDD505-2E9C-101B-9397-08002B2CF9AE}" pid="3" name="MediaServiceImageTags">
    <vt:lpwstr/>
  </property>
</Properties>
</file>