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859"/>
        <w:gridCol w:w="4441"/>
        <w:gridCol w:w="1722"/>
        <w:gridCol w:w="2559"/>
      </w:tblGrid>
      <w:tr w:rsidR="002401D0" w14:paraId="2B570A73" w14:textId="77777777">
        <w:trPr>
          <w:cantSplit/>
          <w:trHeight w:val="20"/>
        </w:trPr>
        <w:tc>
          <w:tcPr>
            <w:tcW w:w="861" w:type="dxa"/>
            <w:vMerge w:val="restart"/>
          </w:tcPr>
          <w:p w14:paraId="2450866B" w14:textId="2D34EFAA" w:rsidR="002401D0" w:rsidRDefault="0017351A">
            <w:pPr>
              <w:pStyle w:val="xLedtext"/>
              <w:rPr>
                <w:noProof/>
              </w:rPr>
            </w:pPr>
            <w:bookmarkStart w:id="0" w:name="_top"/>
            <w:bookmarkEnd w:id="0"/>
            <w:r>
              <w:rPr>
                <w:noProof/>
              </w:rPr>
              <w:drawing>
                <wp:inline distT="0" distB="0" distL="0" distR="0" wp14:anchorId="38DE3D20" wp14:editId="62DB1C41">
                  <wp:extent cx="476250" cy="6858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6250" cy="685800"/>
                          </a:xfrm>
                          <a:prstGeom prst="rect">
                            <a:avLst/>
                          </a:prstGeom>
                          <a:noFill/>
                          <a:ln>
                            <a:noFill/>
                          </a:ln>
                        </pic:spPr>
                      </pic:pic>
                    </a:graphicData>
                  </a:graphic>
                </wp:inline>
              </w:drawing>
            </w:r>
          </w:p>
        </w:tc>
        <w:tc>
          <w:tcPr>
            <w:tcW w:w="8736" w:type="dxa"/>
            <w:gridSpan w:val="3"/>
            <w:vAlign w:val="bottom"/>
          </w:tcPr>
          <w:p w14:paraId="40417CA1" w14:textId="05748A46" w:rsidR="002401D0" w:rsidRDefault="0017351A">
            <w:pPr>
              <w:pStyle w:val="xMellanrum"/>
            </w:pPr>
            <w:r>
              <w:rPr>
                <w:noProof/>
              </w:rPr>
              <w:drawing>
                <wp:inline distT="0" distB="0" distL="0" distR="0" wp14:anchorId="40DBCE64" wp14:editId="1A5D3986">
                  <wp:extent cx="47625" cy="4762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2401D0" w14:paraId="46FA8A92" w14:textId="77777777">
        <w:trPr>
          <w:cantSplit/>
          <w:trHeight w:val="299"/>
        </w:trPr>
        <w:tc>
          <w:tcPr>
            <w:tcW w:w="861" w:type="dxa"/>
            <w:vMerge/>
          </w:tcPr>
          <w:p w14:paraId="4538AF13" w14:textId="77777777" w:rsidR="002401D0" w:rsidRDefault="002401D0">
            <w:pPr>
              <w:pStyle w:val="xLedtext"/>
            </w:pPr>
          </w:p>
        </w:tc>
        <w:tc>
          <w:tcPr>
            <w:tcW w:w="4448" w:type="dxa"/>
            <w:vAlign w:val="bottom"/>
          </w:tcPr>
          <w:p w14:paraId="2AA148D1" w14:textId="77777777" w:rsidR="002401D0" w:rsidRDefault="002401D0">
            <w:pPr>
              <w:pStyle w:val="xAvsandare1"/>
            </w:pPr>
            <w:r>
              <w:t>Ålands lagting</w:t>
            </w:r>
          </w:p>
        </w:tc>
        <w:tc>
          <w:tcPr>
            <w:tcW w:w="4288" w:type="dxa"/>
            <w:gridSpan w:val="2"/>
            <w:vAlign w:val="bottom"/>
          </w:tcPr>
          <w:p w14:paraId="08733666" w14:textId="02332C46" w:rsidR="002401D0" w:rsidRDefault="002401D0" w:rsidP="00B36A8F">
            <w:pPr>
              <w:pStyle w:val="xDokTypNr"/>
            </w:pPr>
            <w:r>
              <w:t xml:space="preserve">BETÄNKANDE nr </w:t>
            </w:r>
            <w:r w:rsidR="00087A4C">
              <w:t>11</w:t>
            </w:r>
            <w:r>
              <w:t>/20</w:t>
            </w:r>
            <w:r w:rsidR="0017351A">
              <w:t>25</w:t>
            </w:r>
            <w:r w:rsidR="0015337C">
              <w:t>-20</w:t>
            </w:r>
            <w:r w:rsidR="0017351A">
              <w:t>26</w:t>
            </w:r>
          </w:p>
        </w:tc>
      </w:tr>
      <w:tr w:rsidR="002401D0" w14:paraId="703339D6" w14:textId="77777777">
        <w:trPr>
          <w:cantSplit/>
          <w:trHeight w:val="238"/>
        </w:trPr>
        <w:tc>
          <w:tcPr>
            <w:tcW w:w="861" w:type="dxa"/>
            <w:vMerge/>
          </w:tcPr>
          <w:p w14:paraId="14A2E0A1" w14:textId="77777777" w:rsidR="002401D0" w:rsidRDefault="002401D0">
            <w:pPr>
              <w:pStyle w:val="xLedtext"/>
            </w:pPr>
          </w:p>
        </w:tc>
        <w:tc>
          <w:tcPr>
            <w:tcW w:w="4448" w:type="dxa"/>
            <w:vAlign w:val="bottom"/>
          </w:tcPr>
          <w:p w14:paraId="47902EF2" w14:textId="77777777" w:rsidR="002401D0" w:rsidRDefault="002401D0">
            <w:pPr>
              <w:pStyle w:val="xLedtext"/>
            </w:pPr>
          </w:p>
        </w:tc>
        <w:tc>
          <w:tcPr>
            <w:tcW w:w="1725" w:type="dxa"/>
            <w:vAlign w:val="bottom"/>
          </w:tcPr>
          <w:p w14:paraId="0165C512" w14:textId="77777777" w:rsidR="002401D0" w:rsidRDefault="002401D0">
            <w:pPr>
              <w:pStyle w:val="xLedtext"/>
            </w:pPr>
            <w:r>
              <w:t>Datum</w:t>
            </w:r>
          </w:p>
        </w:tc>
        <w:tc>
          <w:tcPr>
            <w:tcW w:w="2563" w:type="dxa"/>
            <w:vAlign w:val="bottom"/>
          </w:tcPr>
          <w:p w14:paraId="3845FE22" w14:textId="77777777" w:rsidR="002401D0" w:rsidRDefault="002401D0">
            <w:pPr>
              <w:pStyle w:val="xLedtext"/>
            </w:pPr>
          </w:p>
        </w:tc>
      </w:tr>
      <w:tr w:rsidR="002401D0" w14:paraId="1CD627DD" w14:textId="77777777">
        <w:trPr>
          <w:cantSplit/>
          <w:trHeight w:val="238"/>
        </w:trPr>
        <w:tc>
          <w:tcPr>
            <w:tcW w:w="861" w:type="dxa"/>
            <w:vMerge/>
          </w:tcPr>
          <w:p w14:paraId="783ECA17" w14:textId="77777777" w:rsidR="002401D0" w:rsidRDefault="002401D0">
            <w:pPr>
              <w:pStyle w:val="xAvsandare2"/>
            </w:pPr>
          </w:p>
        </w:tc>
        <w:tc>
          <w:tcPr>
            <w:tcW w:w="4448" w:type="dxa"/>
            <w:vAlign w:val="center"/>
          </w:tcPr>
          <w:p w14:paraId="1BDBBE3B" w14:textId="69A73EC0" w:rsidR="002401D0" w:rsidRDefault="0017351A">
            <w:pPr>
              <w:pStyle w:val="xAvsandare2"/>
            </w:pPr>
            <w:r>
              <w:t>Social- och miljö</w:t>
            </w:r>
            <w:r w:rsidR="002401D0">
              <w:t>utskottet</w:t>
            </w:r>
          </w:p>
        </w:tc>
        <w:tc>
          <w:tcPr>
            <w:tcW w:w="1725" w:type="dxa"/>
            <w:vAlign w:val="center"/>
          </w:tcPr>
          <w:p w14:paraId="581DAA3C" w14:textId="01BE7C9D" w:rsidR="002401D0" w:rsidRDefault="002401D0">
            <w:pPr>
              <w:pStyle w:val="xDatum1"/>
            </w:pPr>
            <w:r>
              <w:t>20</w:t>
            </w:r>
            <w:r w:rsidR="0017351A">
              <w:t>26-0</w:t>
            </w:r>
            <w:r w:rsidR="001604D2">
              <w:t>9</w:t>
            </w:r>
            <w:r w:rsidR="0017351A">
              <w:t>-</w:t>
            </w:r>
            <w:r w:rsidR="00087A4C">
              <w:t>08</w:t>
            </w:r>
          </w:p>
        </w:tc>
        <w:tc>
          <w:tcPr>
            <w:tcW w:w="2563" w:type="dxa"/>
            <w:vAlign w:val="center"/>
          </w:tcPr>
          <w:p w14:paraId="0518A09C" w14:textId="77777777" w:rsidR="002401D0" w:rsidRDefault="002401D0">
            <w:pPr>
              <w:pStyle w:val="xBeteckning1"/>
            </w:pPr>
          </w:p>
        </w:tc>
      </w:tr>
      <w:tr w:rsidR="002401D0" w14:paraId="14474788" w14:textId="77777777">
        <w:trPr>
          <w:cantSplit/>
          <w:trHeight w:val="238"/>
        </w:trPr>
        <w:tc>
          <w:tcPr>
            <w:tcW w:w="861" w:type="dxa"/>
            <w:vMerge/>
          </w:tcPr>
          <w:p w14:paraId="5EC3FCAF" w14:textId="77777777" w:rsidR="002401D0" w:rsidRDefault="002401D0">
            <w:pPr>
              <w:pStyle w:val="xLedtext"/>
            </w:pPr>
          </w:p>
        </w:tc>
        <w:tc>
          <w:tcPr>
            <w:tcW w:w="4448" w:type="dxa"/>
            <w:vAlign w:val="bottom"/>
          </w:tcPr>
          <w:p w14:paraId="1FC1B6A5" w14:textId="77777777" w:rsidR="002401D0" w:rsidRDefault="002401D0">
            <w:pPr>
              <w:pStyle w:val="xLedtext"/>
            </w:pPr>
          </w:p>
        </w:tc>
        <w:tc>
          <w:tcPr>
            <w:tcW w:w="1725" w:type="dxa"/>
            <w:vAlign w:val="bottom"/>
          </w:tcPr>
          <w:p w14:paraId="65888F16" w14:textId="77777777" w:rsidR="002401D0" w:rsidRDefault="002401D0">
            <w:pPr>
              <w:pStyle w:val="xLedtext"/>
            </w:pPr>
          </w:p>
        </w:tc>
        <w:tc>
          <w:tcPr>
            <w:tcW w:w="2563" w:type="dxa"/>
            <w:vAlign w:val="bottom"/>
          </w:tcPr>
          <w:p w14:paraId="42E63335" w14:textId="77777777" w:rsidR="002401D0" w:rsidRDefault="002401D0">
            <w:pPr>
              <w:pStyle w:val="xLedtext"/>
            </w:pPr>
          </w:p>
        </w:tc>
      </w:tr>
      <w:tr w:rsidR="002401D0" w14:paraId="07A9BB92" w14:textId="77777777">
        <w:trPr>
          <w:cantSplit/>
          <w:trHeight w:val="238"/>
        </w:trPr>
        <w:tc>
          <w:tcPr>
            <w:tcW w:w="861" w:type="dxa"/>
            <w:vMerge/>
            <w:tcBorders>
              <w:bottom w:val="single" w:sz="4" w:space="0" w:color="auto"/>
            </w:tcBorders>
          </w:tcPr>
          <w:p w14:paraId="0D8FE6A1" w14:textId="77777777" w:rsidR="002401D0" w:rsidRDefault="002401D0">
            <w:pPr>
              <w:pStyle w:val="xAvsandare3"/>
            </w:pPr>
          </w:p>
        </w:tc>
        <w:tc>
          <w:tcPr>
            <w:tcW w:w="4448" w:type="dxa"/>
            <w:tcBorders>
              <w:bottom w:val="single" w:sz="4" w:space="0" w:color="auto"/>
            </w:tcBorders>
            <w:vAlign w:val="center"/>
          </w:tcPr>
          <w:p w14:paraId="648F6722" w14:textId="77777777" w:rsidR="002401D0" w:rsidRDefault="002401D0">
            <w:pPr>
              <w:pStyle w:val="xAvsandare3"/>
            </w:pPr>
          </w:p>
        </w:tc>
        <w:tc>
          <w:tcPr>
            <w:tcW w:w="1725" w:type="dxa"/>
            <w:tcBorders>
              <w:bottom w:val="single" w:sz="4" w:space="0" w:color="auto"/>
            </w:tcBorders>
            <w:vAlign w:val="center"/>
          </w:tcPr>
          <w:p w14:paraId="6C74697A" w14:textId="77777777" w:rsidR="002401D0" w:rsidRDefault="002401D0">
            <w:pPr>
              <w:pStyle w:val="xDatum2"/>
            </w:pPr>
          </w:p>
        </w:tc>
        <w:tc>
          <w:tcPr>
            <w:tcW w:w="2563" w:type="dxa"/>
            <w:tcBorders>
              <w:bottom w:val="single" w:sz="4" w:space="0" w:color="auto"/>
            </w:tcBorders>
            <w:vAlign w:val="center"/>
          </w:tcPr>
          <w:p w14:paraId="48FF5D43" w14:textId="77777777" w:rsidR="002401D0" w:rsidRDefault="002401D0">
            <w:pPr>
              <w:pStyle w:val="xBeteckning2"/>
            </w:pPr>
          </w:p>
        </w:tc>
      </w:tr>
      <w:tr w:rsidR="002401D0" w14:paraId="2BE9BA1A" w14:textId="77777777">
        <w:trPr>
          <w:cantSplit/>
          <w:trHeight w:val="238"/>
        </w:trPr>
        <w:tc>
          <w:tcPr>
            <w:tcW w:w="861" w:type="dxa"/>
            <w:tcBorders>
              <w:top w:val="single" w:sz="4" w:space="0" w:color="auto"/>
            </w:tcBorders>
            <w:vAlign w:val="bottom"/>
          </w:tcPr>
          <w:p w14:paraId="158D768E" w14:textId="77777777" w:rsidR="002401D0" w:rsidRDefault="002401D0">
            <w:pPr>
              <w:pStyle w:val="xLedtext"/>
            </w:pPr>
          </w:p>
        </w:tc>
        <w:tc>
          <w:tcPr>
            <w:tcW w:w="4448" w:type="dxa"/>
            <w:tcBorders>
              <w:top w:val="single" w:sz="4" w:space="0" w:color="auto"/>
            </w:tcBorders>
            <w:vAlign w:val="bottom"/>
          </w:tcPr>
          <w:p w14:paraId="6F09E6FF" w14:textId="77777777" w:rsidR="002401D0" w:rsidRDefault="002401D0">
            <w:pPr>
              <w:pStyle w:val="xLedtext"/>
            </w:pPr>
          </w:p>
        </w:tc>
        <w:tc>
          <w:tcPr>
            <w:tcW w:w="4288" w:type="dxa"/>
            <w:gridSpan w:val="2"/>
            <w:tcBorders>
              <w:top w:val="single" w:sz="4" w:space="0" w:color="auto"/>
            </w:tcBorders>
            <w:vAlign w:val="bottom"/>
          </w:tcPr>
          <w:p w14:paraId="69EFB46D" w14:textId="77777777" w:rsidR="002401D0" w:rsidRDefault="002401D0">
            <w:pPr>
              <w:pStyle w:val="xLedtext"/>
            </w:pPr>
          </w:p>
        </w:tc>
      </w:tr>
      <w:tr w:rsidR="002401D0" w14:paraId="7689D789" w14:textId="77777777">
        <w:trPr>
          <w:cantSplit/>
          <w:trHeight w:val="238"/>
        </w:trPr>
        <w:tc>
          <w:tcPr>
            <w:tcW w:w="861" w:type="dxa"/>
          </w:tcPr>
          <w:p w14:paraId="40953EA1" w14:textId="77777777" w:rsidR="002401D0" w:rsidRDefault="002401D0">
            <w:pPr>
              <w:pStyle w:val="xCelltext"/>
            </w:pPr>
          </w:p>
        </w:tc>
        <w:tc>
          <w:tcPr>
            <w:tcW w:w="4448" w:type="dxa"/>
            <w:vMerge w:val="restart"/>
          </w:tcPr>
          <w:p w14:paraId="38906F65" w14:textId="77777777" w:rsidR="002401D0" w:rsidRDefault="002401D0">
            <w:pPr>
              <w:pStyle w:val="xMottagare1"/>
            </w:pPr>
            <w:r>
              <w:t>Till Ålands lagting</w:t>
            </w:r>
          </w:p>
        </w:tc>
        <w:tc>
          <w:tcPr>
            <w:tcW w:w="4288" w:type="dxa"/>
            <w:gridSpan w:val="2"/>
            <w:vMerge w:val="restart"/>
          </w:tcPr>
          <w:p w14:paraId="180E456B" w14:textId="77777777" w:rsidR="002401D0" w:rsidRDefault="002401D0">
            <w:pPr>
              <w:pStyle w:val="xMottagare1"/>
              <w:tabs>
                <w:tab w:val="left" w:pos="2349"/>
              </w:tabs>
            </w:pPr>
          </w:p>
        </w:tc>
      </w:tr>
      <w:tr w:rsidR="002401D0" w14:paraId="6A130152" w14:textId="77777777">
        <w:trPr>
          <w:cantSplit/>
          <w:trHeight w:val="238"/>
        </w:trPr>
        <w:tc>
          <w:tcPr>
            <w:tcW w:w="861" w:type="dxa"/>
          </w:tcPr>
          <w:p w14:paraId="211E8F6B" w14:textId="77777777" w:rsidR="002401D0" w:rsidRDefault="002401D0">
            <w:pPr>
              <w:pStyle w:val="xCelltext"/>
            </w:pPr>
          </w:p>
        </w:tc>
        <w:tc>
          <w:tcPr>
            <w:tcW w:w="4448" w:type="dxa"/>
            <w:vMerge/>
            <w:vAlign w:val="center"/>
          </w:tcPr>
          <w:p w14:paraId="2C70BE09" w14:textId="77777777" w:rsidR="002401D0" w:rsidRDefault="002401D0">
            <w:pPr>
              <w:pStyle w:val="xCelltext"/>
            </w:pPr>
          </w:p>
        </w:tc>
        <w:tc>
          <w:tcPr>
            <w:tcW w:w="4288" w:type="dxa"/>
            <w:gridSpan w:val="2"/>
            <w:vMerge/>
            <w:vAlign w:val="center"/>
          </w:tcPr>
          <w:p w14:paraId="7C3721A7" w14:textId="77777777" w:rsidR="002401D0" w:rsidRDefault="002401D0">
            <w:pPr>
              <w:pStyle w:val="xCelltext"/>
            </w:pPr>
          </w:p>
        </w:tc>
      </w:tr>
      <w:tr w:rsidR="002401D0" w14:paraId="55B8E66A" w14:textId="77777777">
        <w:trPr>
          <w:cantSplit/>
          <w:trHeight w:val="238"/>
        </w:trPr>
        <w:tc>
          <w:tcPr>
            <w:tcW w:w="861" w:type="dxa"/>
          </w:tcPr>
          <w:p w14:paraId="76269827" w14:textId="77777777" w:rsidR="002401D0" w:rsidRDefault="002401D0">
            <w:pPr>
              <w:pStyle w:val="xCelltext"/>
            </w:pPr>
          </w:p>
        </w:tc>
        <w:tc>
          <w:tcPr>
            <w:tcW w:w="4448" w:type="dxa"/>
            <w:vMerge/>
            <w:vAlign w:val="center"/>
          </w:tcPr>
          <w:p w14:paraId="41A8098D" w14:textId="77777777" w:rsidR="002401D0" w:rsidRDefault="002401D0">
            <w:pPr>
              <w:pStyle w:val="xCelltext"/>
            </w:pPr>
          </w:p>
        </w:tc>
        <w:tc>
          <w:tcPr>
            <w:tcW w:w="4288" w:type="dxa"/>
            <w:gridSpan w:val="2"/>
            <w:vMerge/>
            <w:vAlign w:val="center"/>
          </w:tcPr>
          <w:p w14:paraId="668349F3" w14:textId="77777777" w:rsidR="002401D0" w:rsidRDefault="002401D0">
            <w:pPr>
              <w:pStyle w:val="xCelltext"/>
            </w:pPr>
          </w:p>
        </w:tc>
      </w:tr>
      <w:tr w:rsidR="002401D0" w14:paraId="17848378" w14:textId="77777777">
        <w:trPr>
          <w:cantSplit/>
          <w:trHeight w:val="238"/>
        </w:trPr>
        <w:tc>
          <w:tcPr>
            <w:tcW w:w="861" w:type="dxa"/>
          </w:tcPr>
          <w:p w14:paraId="316C4301" w14:textId="77777777" w:rsidR="002401D0" w:rsidRDefault="002401D0">
            <w:pPr>
              <w:pStyle w:val="xCelltext"/>
            </w:pPr>
          </w:p>
        </w:tc>
        <w:tc>
          <w:tcPr>
            <w:tcW w:w="4448" w:type="dxa"/>
            <w:vMerge/>
            <w:vAlign w:val="center"/>
          </w:tcPr>
          <w:p w14:paraId="215356AE" w14:textId="77777777" w:rsidR="002401D0" w:rsidRDefault="002401D0">
            <w:pPr>
              <w:pStyle w:val="xCelltext"/>
            </w:pPr>
          </w:p>
        </w:tc>
        <w:tc>
          <w:tcPr>
            <w:tcW w:w="4288" w:type="dxa"/>
            <w:gridSpan w:val="2"/>
            <w:vMerge/>
            <w:vAlign w:val="center"/>
          </w:tcPr>
          <w:p w14:paraId="15311878" w14:textId="77777777" w:rsidR="002401D0" w:rsidRDefault="002401D0">
            <w:pPr>
              <w:pStyle w:val="xCelltext"/>
            </w:pPr>
          </w:p>
        </w:tc>
      </w:tr>
      <w:tr w:rsidR="002401D0" w14:paraId="04438B3F" w14:textId="77777777">
        <w:trPr>
          <w:cantSplit/>
          <w:trHeight w:val="238"/>
        </w:trPr>
        <w:tc>
          <w:tcPr>
            <w:tcW w:w="861" w:type="dxa"/>
          </w:tcPr>
          <w:p w14:paraId="51B45E32" w14:textId="77777777" w:rsidR="002401D0" w:rsidRDefault="002401D0">
            <w:pPr>
              <w:pStyle w:val="xCelltext"/>
            </w:pPr>
          </w:p>
        </w:tc>
        <w:tc>
          <w:tcPr>
            <w:tcW w:w="4448" w:type="dxa"/>
            <w:vMerge/>
            <w:vAlign w:val="center"/>
          </w:tcPr>
          <w:p w14:paraId="0F8E8892" w14:textId="77777777" w:rsidR="002401D0" w:rsidRDefault="002401D0">
            <w:pPr>
              <w:pStyle w:val="xCelltext"/>
            </w:pPr>
          </w:p>
        </w:tc>
        <w:tc>
          <w:tcPr>
            <w:tcW w:w="4288" w:type="dxa"/>
            <w:gridSpan w:val="2"/>
            <w:vMerge/>
            <w:vAlign w:val="center"/>
          </w:tcPr>
          <w:p w14:paraId="6A1A0BCC" w14:textId="77777777" w:rsidR="002401D0" w:rsidRDefault="002401D0">
            <w:pPr>
              <w:pStyle w:val="xCelltext"/>
            </w:pPr>
          </w:p>
        </w:tc>
      </w:tr>
    </w:tbl>
    <w:p w14:paraId="2E41A636" w14:textId="77777777" w:rsidR="002401D0" w:rsidRDefault="002401D0">
      <w:pPr>
        <w:rPr>
          <w:b/>
          <w:bCs/>
        </w:rPr>
        <w:sectPr w:rsidR="002401D0">
          <w:footerReference w:type="even" r:id="rId12"/>
          <w:footerReference w:type="default" r:id="rId13"/>
          <w:pgSz w:w="11906" w:h="16838" w:code="9"/>
          <w:pgMar w:top="567" w:right="1134" w:bottom="1134" w:left="1191" w:header="624" w:footer="737" w:gutter="0"/>
          <w:cols w:space="708"/>
          <w:docGrid w:linePitch="360"/>
        </w:sectPr>
      </w:pPr>
    </w:p>
    <w:p w14:paraId="2792338B" w14:textId="16F2AA86" w:rsidR="002401D0" w:rsidRDefault="0017351A">
      <w:pPr>
        <w:pStyle w:val="ArendeOverRubrik"/>
      </w:pPr>
      <w:r>
        <w:t xml:space="preserve">Social- och </w:t>
      </w:r>
      <w:r w:rsidR="00CA6521">
        <w:t>miljöutskottets</w:t>
      </w:r>
      <w:r w:rsidR="002401D0">
        <w:t xml:space="preserve"> betänkande</w:t>
      </w:r>
    </w:p>
    <w:p w14:paraId="50B8D5F3" w14:textId="0DDFEF91" w:rsidR="0017351A" w:rsidRPr="0017351A" w:rsidRDefault="0017351A" w:rsidP="0017351A">
      <w:pPr>
        <w:pStyle w:val="ArendeRubrik"/>
      </w:pPr>
      <w:r>
        <w:t>Ensamkommande barn och unga</w:t>
      </w:r>
    </w:p>
    <w:p w14:paraId="0410FC20" w14:textId="3FA9B218" w:rsidR="002401D0" w:rsidRDefault="0017351A">
      <w:pPr>
        <w:pStyle w:val="ArendeUnderRubrik"/>
      </w:pPr>
      <w:r>
        <w:t>Landskapsregeringens lagförslag LF 17/2025-2026</w:t>
      </w:r>
    </w:p>
    <w:p w14:paraId="1AA510A6" w14:textId="77777777" w:rsidR="002401D0" w:rsidRDefault="002401D0">
      <w:pPr>
        <w:pStyle w:val="ANormal"/>
      </w:pPr>
    </w:p>
    <w:p w14:paraId="497C6C8C" w14:textId="77777777" w:rsidR="002401D0" w:rsidRDefault="002401D0">
      <w:pPr>
        <w:pStyle w:val="Innehll1"/>
      </w:pPr>
      <w:r>
        <w:t>INNEHÅLL</w:t>
      </w:r>
    </w:p>
    <w:p w14:paraId="649BE44E" w14:textId="3DA67675" w:rsidR="00087A4C" w:rsidRDefault="002401D0">
      <w:pPr>
        <w:pStyle w:val="Innehll1"/>
        <w:rPr>
          <w:rFonts w:asciiTheme="minorHAnsi" w:eastAsiaTheme="minorEastAsia" w:hAnsiTheme="minorHAnsi" w:cstheme="minorBidi"/>
          <w:kern w:val="2"/>
          <w:sz w:val="24"/>
          <w:szCs w:val="24"/>
          <w:lang w:val="sv-FI" w:eastAsia="sv-FI"/>
          <w14:ligatures w14:val="standardContextual"/>
        </w:rPr>
      </w:pPr>
      <w:r>
        <w:fldChar w:fldCharType="begin"/>
      </w:r>
      <w:r>
        <w:instrText xml:space="preserve"> TOC \o "1-1" \h \z \t "Rubrik 2;2;Rubrik 3;3;RubrikB;2;RubrikC;3" </w:instrText>
      </w:r>
      <w:r>
        <w:fldChar w:fldCharType="separate"/>
      </w:r>
      <w:hyperlink w:anchor="_Toc239756238" w:history="1">
        <w:r w:rsidR="00087A4C" w:rsidRPr="00B57F49">
          <w:rPr>
            <w:rStyle w:val="Hyperlnk"/>
          </w:rPr>
          <w:t>Sammanfattning</w:t>
        </w:r>
        <w:r w:rsidR="00087A4C">
          <w:rPr>
            <w:webHidden/>
          </w:rPr>
          <w:tab/>
        </w:r>
        <w:r w:rsidR="00087A4C">
          <w:rPr>
            <w:webHidden/>
          </w:rPr>
          <w:fldChar w:fldCharType="begin"/>
        </w:r>
        <w:r w:rsidR="00087A4C">
          <w:rPr>
            <w:webHidden/>
          </w:rPr>
          <w:instrText xml:space="preserve"> PAGEREF _Toc239756238 \h </w:instrText>
        </w:r>
        <w:r w:rsidR="00087A4C">
          <w:rPr>
            <w:webHidden/>
          </w:rPr>
        </w:r>
        <w:r w:rsidR="00087A4C">
          <w:rPr>
            <w:webHidden/>
          </w:rPr>
          <w:fldChar w:fldCharType="separate"/>
        </w:r>
        <w:r w:rsidR="00680722">
          <w:rPr>
            <w:webHidden/>
          </w:rPr>
          <w:t>1</w:t>
        </w:r>
        <w:r w:rsidR="00087A4C">
          <w:rPr>
            <w:webHidden/>
          </w:rPr>
          <w:fldChar w:fldCharType="end"/>
        </w:r>
      </w:hyperlink>
    </w:p>
    <w:p w14:paraId="4B927D7F" w14:textId="567938FF" w:rsidR="00087A4C" w:rsidRDefault="00087A4C">
      <w:pPr>
        <w:pStyle w:val="Innehll2"/>
        <w:rPr>
          <w:rFonts w:asciiTheme="minorHAnsi" w:eastAsiaTheme="minorEastAsia" w:hAnsiTheme="minorHAnsi" w:cstheme="minorBidi"/>
          <w:kern w:val="2"/>
          <w:sz w:val="24"/>
          <w:szCs w:val="24"/>
          <w:lang w:val="sv-FI" w:eastAsia="sv-FI"/>
          <w14:ligatures w14:val="standardContextual"/>
        </w:rPr>
      </w:pPr>
      <w:hyperlink w:anchor="_Toc239756239" w:history="1">
        <w:r w:rsidRPr="00B57F49">
          <w:rPr>
            <w:rStyle w:val="Hyperlnk"/>
          </w:rPr>
          <w:t>Landskapsregeringens förslag</w:t>
        </w:r>
        <w:r>
          <w:rPr>
            <w:webHidden/>
          </w:rPr>
          <w:tab/>
        </w:r>
        <w:r>
          <w:rPr>
            <w:webHidden/>
          </w:rPr>
          <w:fldChar w:fldCharType="begin"/>
        </w:r>
        <w:r>
          <w:rPr>
            <w:webHidden/>
          </w:rPr>
          <w:instrText xml:space="preserve"> PAGEREF _Toc239756239 \h </w:instrText>
        </w:r>
        <w:r>
          <w:rPr>
            <w:webHidden/>
          </w:rPr>
        </w:r>
        <w:r>
          <w:rPr>
            <w:webHidden/>
          </w:rPr>
          <w:fldChar w:fldCharType="separate"/>
        </w:r>
        <w:r w:rsidR="00680722">
          <w:rPr>
            <w:webHidden/>
          </w:rPr>
          <w:t>1</w:t>
        </w:r>
        <w:r>
          <w:rPr>
            <w:webHidden/>
          </w:rPr>
          <w:fldChar w:fldCharType="end"/>
        </w:r>
      </w:hyperlink>
    </w:p>
    <w:p w14:paraId="4DE53FF6" w14:textId="3D5CF8CF" w:rsidR="00087A4C" w:rsidRDefault="00087A4C">
      <w:pPr>
        <w:pStyle w:val="Innehll2"/>
        <w:rPr>
          <w:rFonts w:asciiTheme="minorHAnsi" w:eastAsiaTheme="minorEastAsia" w:hAnsiTheme="minorHAnsi" w:cstheme="minorBidi"/>
          <w:kern w:val="2"/>
          <w:sz w:val="24"/>
          <w:szCs w:val="24"/>
          <w:lang w:val="sv-FI" w:eastAsia="sv-FI"/>
          <w14:ligatures w14:val="standardContextual"/>
        </w:rPr>
      </w:pPr>
      <w:hyperlink w:anchor="_Toc239756240" w:history="1">
        <w:r w:rsidRPr="00B57F49">
          <w:rPr>
            <w:rStyle w:val="Hyperlnk"/>
          </w:rPr>
          <w:t>Utskottets förslag</w:t>
        </w:r>
        <w:r>
          <w:rPr>
            <w:webHidden/>
          </w:rPr>
          <w:tab/>
        </w:r>
        <w:r>
          <w:rPr>
            <w:webHidden/>
          </w:rPr>
          <w:fldChar w:fldCharType="begin"/>
        </w:r>
        <w:r>
          <w:rPr>
            <w:webHidden/>
          </w:rPr>
          <w:instrText xml:space="preserve"> PAGEREF _Toc239756240 \h </w:instrText>
        </w:r>
        <w:r>
          <w:rPr>
            <w:webHidden/>
          </w:rPr>
        </w:r>
        <w:r>
          <w:rPr>
            <w:webHidden/>
          </w:rPr>
          <w:fldChar w:fldCharType="separate"/>
        </w:r>
        <w:r w:rsidR="00680722">
          <w:rPr>
            <w:webHidden/>
          </w:rPr>
          <w:t>1</w:t>
        </w:r>
        <w:r>
          <w:rPr>
            <w:webHidden/>
          </w:rPr>
          <w:fldChar w:fldCharType="end"/>
        </w:r>
      </w:hyperlink>
    </w:p>
    <w:p w14:paraId="6ED39D80" w14:textId="5842D461" w:rsidR="00087A4C" w:rsidRDefault="00087A4C">
      <w:pPr>
        <w:pStyle w:val="Innehll1"/>
        <w:rPr>
          <w:rFonts w:asciiTheme="minorHAnsi" w:eastAsiaTheme="minorEastAsia" w:hAnsiTheme="minorHAnsi" w:cstheme="minorBidi"/>
          <w:kern w:val="2"/>
          <w:sz w:val="24"/>
          <w:szCs w:val="24"/>
          <w:lang w:val="sv-FI" w:eastAsia="sv-FI"/>
          <w14:ligatures w14:val="standardContextual"/>
        </w:rPr>
      </w:pPr>
      <w:hyperlink w:anchor="_Toc239756241" w:history="1">
        <w:r w:rsidRPr="00B57F49">
          <w:rPr>
            <w:rStyle w:val="Hyperlnk"/>
          </w:rPr>
          <w:t>Utskottets synpunkter</w:t>
        </w:r>
        <w:r>
          <w:rPr>
            <w:webHidden/>
          </w:rPr>
          <w:tab/>
        </w:r>
        <w:r>
          <w:rPr>
            <w:webHidden/>
          </w:rPr>
          <w:fldChar w:fldCharType="begin"/>
        </w:r>
        <w:r>
          <w:rPr>
            <w:webHidden/>
          </w:rPr>
          <w:instrText xml:space="preserve"> PAGEREF _Toc239756241 \h </w:instrText>
        </w:r>
        <w:r>
          <w:rPr>
            <w:webHidden/>
          </w:rPr>
        </w:r>
        <w:r>
          <w:rPr>
            <w:webHidden/>
          </w:rPr>
          <w:fldChar w:fldCharType="separate"/>
        </w:r>
        <w:r w:rsidR="00680722">
          <w:rPr>
            <w:webHidden/>
          </w:rPr>
          <w:t>1</w:t>
        </w:r>
        <w:r>
          <w:rPr>
            <w:webHidden/>
          </w:rPr>
          <w:fldChar w:fldCharType="end"/>
        </w:r>
      </w:hyperlink>
    </w:p>
    <w:p w14:paraId="474E2F3C" w14:textId="545AD44E" w:rsidR="00087A4C" w:rsidRDefault="00087A4C">
      <w:pPr>
        <w:pStyle w:val="Innehll1"/>
        <w:rPr>
          <w:rFonts w:asciiTheme="minorHAnsi" w:eastAsiaTheme="minorEastAsia" w:hAnsiTheme="minorHAnsi" w:cstheme="minorBidi"/>
          <w:kern w:val="2"/>
          <w:sz w:val="24"/>
          <w:szCs w:val="24"/>
          <w:lang w:val="sv-FI" w:eastAsia="sv-FI"/>
          <w14:ligatures w14:val="standardContextual"/>
        </w:rPr>
      </w:pPr>
      <w:hyperlink w:anchor="_Toc239756242" w:history="1">
        <w:r w:rsidRPr="00B57F49">
          <w:rPr>
            <w:rStyle w:val="Hyperlnk"/>
          </w:rPr>
          <w:t>Ärendets behandling</w:t>
        </w:r>
        <w:r>
          <w:rPr>
            <w:webHidden/>
          </w:rPr>
          <w:tab/>
        </w:r>
        <w:r>
          <w:rPr>
            <w:webHidden/>
          </w:rPr>
          <w:fldChar w:fldCharType="begin"/>
        </w:r>
        <w:r>
          <w:rPr>
            <w:webHidden/>
          </w:rPr>
          <w:instrText xml:space="preserve"> PAGEREF _Toc239756242 \h </w:instrText>
        </w:r>
        <w:r>
          <w:rPr>
            <w:webHidden/>
          </w:rPr>
        </w:r>
        <w:r>
          <w:rPr>
            <w:webHidden/>
          </w:rPr>
          <w:fldChar w:fldCharType="separate"/>
        </w:r>
        <w:r w:rsidR="00680722">
          <w:rPr>
            <w:webHidden/>
          </w:rPr>
          <w:t>2</w:t>
        </w:r>
        <w:r>
          <w:rPr>
            <w:webHidden/>
          </w:rPr>
          <w:fldChar w:fldCharType="end"/>
        </w:r>
      </w:hyperlink>
    </w:p>
    <w:p w14:paraId="1D76F4D4" w14:textId="110B5AF5" w:rsidR="00087A4C" w:rsidRDefault="00087A4C">
      <w:pPr>
        <w:pStyle w:val="Innehll2"/>
        <w:rPr>
          <w:rFonts w:asciiTheme="minorHAnsi" w:eastAsiaTheme="minorEastAsia" w:hAnsiTheme="minorHAnsi" w:cstheme="minorBidi"/>
          <w:kern w:val="2"/>
          <w:sz w:val="24"/>
          <w:szCs w:val="24"/>
          <w:lang w:val="sv-FI" w:eastAsia="sv-FI"/>
          <w14:ligatures w14:val="standardContextual"/>
        </w:rPr>
      </w:pPr>
      <w:hyperlink w:anchor="_Toc239756243" w:history="1">
        <w:r w:rsidRPr="00B57F49">
          <w:rPr>
            <w:rStyle w:val="Hyperlnk"/>
          </w:rPr>
          <w:t>Reservationer</w:t>
        </w:r>
        <w:r>
          <w:rPr>
            <w:webHidden/>
          </w:rPr>
          <w:tab/>
        </w:r>
        <w:r>
          <w:rPr>
            <w:webHidden/>
          </w:rPr>
          <w:fldChar w:fldCharType="begin"/>
        </w:r>
        <w:r>
          <w:rPr>
            <w:webHidden/>
          </w:rPr>
          <w:instrText xml:space="preserve"> PAGEREF _Toc239756243 \h </w:instrText>
        </w:r>
        <w:r>
          <w:rPr>
            <w:webHidden/>
          </w:rPr>
        </w:r>
        <w:r>
          <w:rPr>
            <w:webHidden/>
          </w:rPr>
          <w:fldChar w:fldCharType="separate"/>
        </w:r>
        <w:r w:rsidR="00680722">
          <w:rPr>
            <w:webHidden/>
          </w:rPr>
          <w:t>2</w:t>
        </w:r>
        <w:r>
          <w:rPr>
            <w:webHidden/>
          </w:rPr>
          <w:fldChar w:fldCharType="end"/>
        </w:r>
      </w:hyperlink>
    </w:p>
    <w:p w14:paraId="779B2F4C" w14:textId="3C697E00" w:rsidR="00087A4C" w:rsidRDefault="00087A4C">
      <w:pPr>
        <w:pStyle w:val="Innehll1"/>
        <w:rPr>
          <w:rFonts w:asciiTheme="minorHAnsi" w:eastAsiaTheme="minorEastAsia" w:hAnsiTheme="minorHAnsi" w:cstheme="minorBidi"/>
          <w:kern w:val="2"/>
          <w:sz w:val="24"/>
          <w:szCs w:val="24"/>
          <w:lang w:val="sv-FI" w:eastAsia="sv-FI"/>
          <w14:ligatures w14:val="standardContextual"/>
        </w:rPr>
      </w:pPr>
      <w:hyperlink w:anchor="_Toc239756244" w:history="1">
        <w:r w:rsidRPr="00B57F49">
          <w:rPr>
            <w:rStyle w:val="Hyperlnk"/>
          </w:rPr>
          <w:t>Utskottets förslag</w:t>
        </w:r>
        <w:r>
          <w:rPr>
            <w:webHidden/>
          </w:rPr>
          <w:tab/>
        </w:r>
        <w:r>
          <w:rPr>
            <w:webHidden/>
          </w:rPr>
          <w:fldChar w:fldCharType="begin"/>
        </w:r>
        <w:r>
          <w:rPr>
            <w:webHidden/>
          </w:rPr>
          <w:instrText xml:space="preserve"> PAGEREF _Toc239756244 \h </w:instrText>
        </w:r>
        <w:r>
          <w:rPr>
            <w:webHidden/>
          </w:rPr>
        </w:r>
        <w:r>
          <w:rPr>
            <w:webHidden/>
          </w:rPr>
          <w:fldChar w:fldCharType="separate"/>
        </w:r>
        <w:r w:rsidR="00680722">
          <w:rPr>
            <w:webHidden/>
          </w:rPr>
          <w:t>3</w:t>
        </w:r>
        <w:r>
          <w:rPr>
            <w:webHidden/>
          </w:rPr>
          <w:fldChar w:fldCharType="end"/>
        </w:r>
      </w:hyperlink>
    </w:p>
    <w:p w14:paraId="616F18D9" w14:textId="17725EFD" w:rsidR="002401D0" w:rsidRDefault="002401D0">
      <w:pPr>
        <w:pStyle w:val="ANormal"/>
        <w:rPr>
          <w:noProof/>
        </w:rPr>
      </w:pPr>
      <w:r>
        <w:rPr>
          <w:rFonts w:ascii="Verdana" w:hAnsi="Verdana"/>
          <w:noProof/>
          <w:sz w:val="16"/>
          <w:szCs w:val="36"/>
        </w:rPr>
        <w:fldChar w:fldCharType="end"/>
      </w:r>
    </w:p>
    <w:p w14:paraId="7E191CF6" w14:textId="77777777" w:rsidR="002401D0" w:rsidRDefault="002401D0">
      <w:pPr>
        <w:pStyle w:val="ANormal"/>
      </w:pPr>
    </w:p>
    <w:p w14:paraId="24790B4B" w14:textId="77777777" w:rsidR="002401D0" w:rsidRDefault="002401D0">
      <w:pPr>
        <w:pStyle w:val="RubrikA"/>
      </w:pPr>
      <w:bookmarkStart w:id="1" w:name="_Toc529800932"/>
      <w:bookmarkStart w:id="2" w:name="_Toc239756238"/>
      <w:r>
        <w:t>Sammanfattning</w:t>
      </w:r>
      <w:bookmarkEnd w:id="1"/>
      <w:bookmarkEnd w:id="2"/>
    </w:p>
    <w:p w14:paraId="52B314E3" w14:textId="77777777" w:rsidR="002401D0" w:rsidRDefault="002401D0">
      <w:pPr>
        <w:pStyle w:val="Rubrikmellanrum"/>
      </w:pPr>
    </w:p>
    <w:p w14:paraId="3B351DBC" w14:textId="4A603FDE" w:rsidR="002401D0" w:rsidRDefault="0017351A">
      <w:pPr>
        <w:pStyle w:val="RubrikB"/>
      </w:pPr>
      <w:bookmarkStart w:id="3" w:name="_Toc529800933"/>
      <w:bookmarkStart w:id="4" w:name="_Toc239756239"/>
      <w:r>
        <w:t>Landskapsregeringens</w:t>
      </w:r>
      <w:r w:rsidR="002401D0">
        <w:t xml:space="preserve"> förslag</w:t>
      </w:r>
      <w:bookmarkEnd w:id="3"/>
      <w:bookmarkEnd w:id="4"/>
    </w:p>
    <w:p w14:paraId="7FC283E5" w14:textId="77777777" w:rsidR="002401D0" w:rsidRDefault="002401D0">
      <w:pPr>
        <w:pStyle w:val="Rubrikmellanrum"/>
      </w:pPr>
    </w:p>
    <w:p w14:paraId="2D73DE76" w14:textId="77777777" w:rsidR="0017351A" w:rsidRDefault="0017351A" w:rsidP="0017351A">
      <w:pPr>
        <w:pStyle w:val="ANormal"/>
      </w:pPr>
      <w:r w:rsidRPr="003707F4">
        <w:t>Landskapsregeringen föreslår att lagtinget antar en landskapslag om</w:t>
      </w:r>
      <w:r>
        <w:t xml:space="preserve"> ändring av </w:t>
      </w:r>
      <w:r w:rsidRPr="003707F4">
        <w:t>landskapslag</w:t>
      </w:r>
      <w:r>
        <w:t>en</w:t>
      </w:r>
      <w:r w:rsidRPr="003707F4">
        <w:t xml:space="preserve"> om främjande av integration</w:t>
      </w:r>
      <w:r>
        <w:t>.</w:t>
      </w:r>
    </w:p>
    <w:p w14:paraId="512A2B42" w14:textId="77777777" w:rsidR="0017351A" w:rsidRDefault="0017351A" w:rsidP="0017351A">
      <w:pPr>
        <w:pStyle w:val="ANormal"/>
      </w:pPr>
      <w:r>
        <w:tab/>
        <w:t>Genom lagförslaget ges kommunerna och därmed kommunernas socialtjänst tydliga grunder för beslut om ensamkommande barn och unga.</w:t>
      </w:r>
    </w:p>
    <w:p w14:paraId="59CA6D60" w14:textId="77777777" w:rsidR="0017351A" w:rsidRDefault="0017351A" w:rsidP="0017351A">
      <w:pPr>
        <w:pStyle w:val="ANormal"/>
      </w:pPr>
      <w:r>
        <w:tab/>
      </w:r>
      <w:r w:rsidRPr="003707F4">
        <w:t>Avsikten är att den föreslagna lagstiftningen ska träda i kraft så snart som möjligt.</w:t>
      </w:r>
    </w:p>
    <w:p w14:paraId="644AD6C9" w14:textId="2D74DA11" w:rsidR="002401D0" w:rsidRDefault="002401D0">
      <w:pPr>
        <w:pStyle w:val="ANormal"/>
      </w:pPr>
    </w:p>
    <w:p w14:paraId="261EBAC2" w14:textId="77777777" w:rsidR="002401D0" w:rsidRDefault="002401D0">
      <w:pPr>
        <w:pStyle w:val="ANormal"/>
      </w:pPr>
    </w:p>
    <w:p w14:paraId="03EF60DF" w14:textId="77777777" w:rsidR="002401D0" w:rsidRDefault="002401D0">
      <w:pPr>
        <w:pStyle w:val="RubrikB"/>
      </w:pPr>
      <w:bookmarkStart w:id="5" w:name="_Toc529800934"/>
      <w:bookmarkStart w:id="6" w:name="_Toc239756240"/>
      <w:r>
        <w:t>Utskottets förslag</w:t>
      </w:r>
      <w:bookmarkEnd w:id="5"/>
      <w:bookmarkEnd w:id="6"/>
    </w:p>
    <w:p w14:paraId="11640DED" w14:textId="77777777" w:rsidR="002401D0" w:rsidRDefault="002401D0">
      <w:pPr>
        <w:pStyle w:val="Rubrikmellanrum"/>
      </w:pPr>
    </w:p>
    <w:p w14:paraId="4676F871" w14:textId="483BD3C2" w:rsidR="002401D0" w:rsidRDefault="001604D2">
      <w:pPr>
        <w:pStyle w:val="ANormal"/>
      </w:pPr>
      <w:r>
        <w:t>Utskottet föreslår att lagtinget antar lagförslaget i föreslagen lydelse.</w:t>
      </w:r>
    </w:p>
    <w:p w14:paraId="5D25DB7E" w14:textId="77777777" w:rsidR="002401D0" w:rsidRDefault="002401D0">
      <w:pPr>
        <w:pStyle w:val="ANormal"/>
      </w:pPr>
    </w:p>
    <w:p w14:paraId="106265D1" w14:textId="77777777" w:rsidR="002401D0" w:rsidRDefault="002401D0">
      <w:pPr>
        <w:pStyle w:val="RubrikA"/>
      </w:pPr>
      <w:bookmarkStart w:id="7" w:name="_Toc529800935"/>
      <w:bookmarkStart w:id="8" w:name="_Toc239756241"/>
      <w:r>
        <w:t>Utskottets synpunkter</w:t>
      </w:r>
      <w:bookmarkEnd w:id="7"/>
      <w:bookmarkEnd w:id="8"/>
    </w:p>
    <w:p w14:paraId="29E8ABC3" w14:textId="77777777" w:rsidR="002401D0" w:rsidRDefault="002401D0">
      <w:pPr>
        <w:pStyle w:val="Rubrikmellanrum"/>
      </w:pPr>
    </w:p>
    <w:p w14:paraId="3F450368" w14:textId="2F973D2E" w:rsidR="007F577E" w:rsidRDefault="001604D2" w:rsidP="007F577E">
      <w:pPr>
        <w:pStyle w:val="ANormal"/>
        <w:rPr>
          <w:lang w:val="sv-FI"/>
        </w:rPr>
      </w:pPr>
      <w:r w:rsidRPr="001604D2">
        <w:rPr>
          <w:lang w:val="sv-FI"/>
        </w:rPr>
        <w:t xml:space="preserve">Lagförslaget gäller ordnandet av boende, omvårdnad, omsorg och fostran för ensamkommande barn och unga som har hemkommun på Åland. </w:t>
      </w:r>
      <w:r w:rsidR="007F577E" w:rsidRPr="007F577E">
        <w:rPr>
          <w:lang w:val="sv-FI"/>
        </w:rPr>
        <w:t xml:space="preserve">Den finska lagstiftningen om främjande av integration (FFS 681/2023) har förnyats och innehåller bestämmelser om ordnande av boende och stöd för barn och unga som har kommit till landet som minderåriga utan vårdnadshavare. Landskapslagen (2012:74) om främjande av integration är en blankettlag och </w:t>
      </w:r>
      <w:r w:rsidR="007F577E">
        <w:rPr>
          <w:lang w:val="sv-FI"/>
        </w:rPr>
        <w:t>med</w:t>
      </w:r>
      <w:r w:rsidR="007F577E" w:rsidRPr="007F577E">
        <w:rPr>
          <w:lang w:val="sv-FI"/>
        </w:rPr>
        <w:t xml:space="preserve"> anledning av förändringarna i den finska lagstiftningen behöver den åländska lagstiftningen anpassas så att </w:t>
      </w:r>
      <w:r w:rsidR="00D86315">
        <w:rPr>
          <w:lang w:val="sv-FI"/>
        </w:rPr>
        <w:t>reglerna</w:t>
      </w:r>
      <w:r w:rsidR="007F577E" w:rsidRPr="007F577E">
        <w:rPr>
          <w:lang w:val="sv-FI"/>
        </w:rPr>
        <w:t xml:space="preserve"> </w:t>
      </w:r>
      <w:r w:rsidR="006A6331">
        <w:rPr>
          <w:lang w:val="sv-FI"/>
        </w:rPr>
        <w:t>för</w:t>
      </w:r>
      <w:r w:rsidR="007F577E" w:rsidRPr="007F577E">
        <w:rPr>
          <w:lang w:val="sv-FI"/>
        </w:rPr>
        <w:t xml:space="preserve"> ensamkommande barn och unga motsvarar den nya ordningen. </w:t>
      </w:r>
    </w:p>
    <w:p w14:paraId="281AA671" w14:textId="5E0FA1D9" w:rsidR="001604D2" w:rsidRDefault="001604D2" w:rsidP="001604D2">
      <w:pPr>
        <w:pStyle w:val="ANormal"/>
        <w:rPr>
          <w:lang w:val="sv-FI"/>
        </w:rPr>
      </w:pPr>
      <w:r w:rsidRPr="001604D2">
        <w:rPr>
          <w:lang w:val="sv-FI"/>
        </w:rPr>
        <w:t xml:space="preserve">På Åland vistas idag ett mindre antal ensamkommande barn. </w:t>
      </w:r>
      <w:r w:rsidR="006A6331" w:rsidRPr="001604D2">
        <w:rPr>
          <w:lang w:val="sv-FI"/>
        </w:rPr>
        <w:t xml:space="preserve">För ensamkommande barn görs en individuell bedömning av barnets situation och behov. Bedömningen av barnets bästa görs i samband med att boende och stöd ordnas. Kommunerna ansvarar för vissa integrationsfrämjande åtgärder, medan </w:t>
      </w:r>
      <w:r w:rsidR="006A6331">
        <w:rPr>
          <w:lang w:val="sv-FI"/>
        </w:rPr>
        <w:t>Kommunernas socialtjänst (</w:t>
      </w:r>
      <w:r w:rsidR="006A6331" w:rsidRPr="001604D2">
        <w:rPr>
          <w:lang w:val="sv-FI"/>
        </w:rPr>
        <w:t>KST</w:t>
      </w:r>
      <w:r w:rsidR="006A6331">
        <w:rPr>
          <w:lang w:val="sv-FI"/>
        </w:rPr>
        <w:t>)</w:t>
      </w:r>
      <w:r w:rsidR="006A6331" w:rsidRPr="001604D2">
        <w:rPr>
          <w:lang w:val="sv-FI"/>
        </w:rPr>
        <w:t xml:space="preserve"> ansvarar för den socialvård som barnet behöver.</w:t>
      </w:r>
      <w:r w:rsidR="006A6331">
        <w:rPr>
          <w:lang w:val="sv-FI"/>
        </w:rPr>
        <w:t xml:space="preserve"> </w:t>
      </w:r>
      <w:r>
        <w:rPr>
          <w:lang w:val="sv-FI"/>
        </w:rPr>
        <w:t>Det</w:t>
      </w:r>
      <w:r w:rsidRPr="001604D2">
        <w:rPr>
          <w:lang w:val="sv-FI"/>
        </w:rPr>
        <w:t xml:space="preserve"> har uppmärksammat</w:t>
      </w:r>
      <w:r>
        <w:rPr>
          <w:lang w:val="sv-FI"/>
        </w:rPr>
        <w:t>s</w:t>
      </w:r>
      <w:r w:rsidRPr="001604D2">
        <w:rPr>
          <w:lang w:val="sv-FI"/>
        </w:rPr>
        <w:t xml:space="preserve"> att det nuvarande regelverket inte ger samma </w:t>
      </w:r>
      <w:r w:rsidR="006A6331">
        <w:rPr>
          <w:lang w:val="sv-FI"/>
        </w:rPr>
        <w:t>verktyg för myndigheter</w:t>
      </w:r>
      <w:r w:rsidRPr="001604D2">
        <w:rPr>
          <w:lang w:val="sv-FI"/>
        </w:rPr>
        <w:t xml:space="preserve"> att ordna stöd för ensamkommande barn på Åland som i </w:t>
      </w:r>
      <w:r w:rsidR="00946600">
        <w:rPr>
          <w:lang w:val="sv-FI"/>
        </w:rPr>
        <w:t>Finland</w:t>
      </w:r>
      <w:r w:rsidRPr="001604D2">
        <w:rPr>
          <w:lang w:val="sv-FI"/>
        </w:rPr>
        <w:t xml:space="preserve">. Behovet av lagstiftning aktualiseras bland annat i situationer där ett barn efter en individuell bedömning kan bo kvar hos en </w:t>
      </w:r>
      <w:r w:rsidRPr="001604D2">
        <w:rPr>
          <w:lang w:val="sv-FI"/>
        </w:rPr>
        <w:lastRenderedPageBreak/>
        <w:t>släkting eller annan närstående vuxen på Åland. I sådana fall kan det behövas beslut om boende, socialt stöd och ekonomiskt stöd till det hem där barnet bor. Om en sådan boendelösning inte bedöms vara lämplig kan andra boendeformer, såsom familjehem eller stödboende, bli aktuella.</w:t>
      </w:r>
      <w:r w:rsidR="006A6331">
        <w:rPr>
          <w:lang w:val="sv-FI"/>
        </w:rPr>
        <w:t xml:space="preserve"> </w:t>
      </w:r>
    </w:p>
    <w:p w14:paraId="7B001244" w14:textId="6743E347" w:rsidR="002401D0" w:rsidRDefault="006A6331" w:rsidP="674784D4">
      <w:pPr>
        <w:pStyle w:val="ANormal"/>
        <w:spacing w:line="259" w:lineRule="auto"/>
      </w:pPr>
      <w:r>
        <w:tab/>
      </w:r>
      <w:r w:rsidR="00CC22BB" w:rsidRPr="00CC22BB">
        <w:t xml:space="preserve">Utskottet konstaterar att ett barn </w:t>
      </w:r>
      <w:r>
        <w:t xml:space="preserve">med hemkommun på Åland </w:t>
      </w:r>
      <w:r w:rsidR="00CC22BB" w:rsidRPr="00CC22BB">
        <w:t xml:space="preserve">alltid har rätt till försörjning. När föräldrarna inte kan nås eller inte kan fullgöra sitt ansvar </w:t>
      </w:r>
      <w:r w:rsidR="00DD7FAB">
        <w:t xml:space="preserve">ska det </w:t>
      </w:r>
      <w:r w:rsidR="00CC22BB" w:rsidRPr="00CC22BB">
        <w:t>finn</w:t>
      </w:r>
      <w:r w:rsidR="00DD7FAB">
        <w:t>a</w:t>
      </w:r>
      <w:r w:rsidR="00CC22BB" w:rsidRPr="00CC22BB">
        <w:t>s en tydlig ordning för hur barnets uppehälle ska tryggas.</w:t>
      </w:r>
      <w:r w:rsidR="00CC22BB">
        <w:t xml:space="preserve"> </w:t>
      </w:r>
      <w:r>
        <w:t xml:space="preserve">Med familjevård avses vård eller annan omsorg som ordnas i familjevårdarens privathem. Det hem där familjevård ordnas benämns familjehem. Familjevård är således en vårdform medan familjehem avser den plats där vården ordnas. Familjegrupphem är en separat boendeform för ensamkommande barn och unga och utgör en serviceenhet inom socialvården. </w:t>
      </w:r>
      <w:r w:rsidR="001D7C8A">
        <w:t xml:space="preserve">Det har hittills inte funnits behov av en sådan </w:t>
      </w:r>
      <w:r>
        <w:t>boendeform på Åland</w:t>
      </w:r>
      <w:r w:rsidR="79C5AF36">
        <w:t xml:space="preserve"> utan placeringen har beslutats av riksmyndigheter</w:t>
      </w:r>
      <w:r>
        <w:t>.</w:t>
      </w:r>
    </w:p>
    <w:p w14:paraId="76F5F879" w14:textId="3778C1B8" w:rsidR="00DD7FAB" w:rsidRDefault="00DD7FAB" w:rsidP="006A6331">
      <w:pPr>
        <w:pStyle w:val="ANormal"/>
      </w:pPr>
      <w:r>
        <w:tab/>
        <w:t>Utskottet noterar att det är ändamålsenligt att åländska</w:t>
      </w:r>
      <w:r w:rsidR="00FA55D6">
        <w:t xml:space="preserve"> myndigheter, i det här fallet KST, får</w:t>
      </w:r>
      <w:r w:rsidR="00FA55D6" w:rsidRPr="00FA55D6">
        <w:t xml:space="preserve"> utökade grunder att basera åtgärder </w:t>
      </w:r>
      <w:r w:rsidR="00FA55D6">
        <w:t xml:space="preserve">att </w:t>
      </w:r>
      <w:r w:rsidR="6A06BA70">
        <w:t xml:space="preserve">för </w:t>
      </w:r>
      <w:r w:rsidR="00FA55D6">
        <w:t>placera ensamkommande barn och unga personer i boendeformer som uppfyller krav om barnets bästa.</w:t>
      </w:r>
      <w:r w:rsidR="001D7C8A">
        <w:t xml:space="preserve"> Utskottet understryker att det bästa för många barn är möjligheten att växa upp i en familj, hos en släkting eller annan närstående vuxen som är lämplig för familjevård för barnet. </w:t>
      </w:r>
    </w:p>
    <w:p w14:paraId="278D01B8" w14:textId="5CB9444C" w:rsidR="00DD7FAB" w:rsidRDefault="006A6331" w:rsidP="006A6331">
      <w:pPr>
        <w:pStyle w:val="ANormal"/>
        <w:rPr>
          <w:lang w:val="sv-FI"/>
        </w:rPr>
      </w:pPr>
      <w:r w:rsidRPr="674784D4">
        <w:rPr>
          <w:lang w:val="sv-FI"/>
        </w:rPr>
        <w:t xml:space="preserve">I samband med välfärdsområdesreformen i Finland överfördes ansvaret för social- och hälsovården från kommunerna till välfärdsområdena. Åland omfattas inte av denna reform, vilket innebär att ansvarsfördelningen och den organisatoriska strukturen på Åland skiljer sig från den </w:t>
      </w:r>
      <w:r w:rsidR="00946600">
        <w:rPr>
          <w:lang w:val="sv-FI"/>
        </w:rPr>
        <w:t>nationella</w:t>
      </w:r>
      <w:r w:rsidRPr="674784D4">
        <w:rPr>
          <w:lang w:val="sv-FI"/>
        </w:rPr>
        <w:t xml:space="preserve">. Den nya </w:t>
      </w:r>
      <w:r w:rsidR="00DD7FAB" w:rsidRPr="674784D4">
        <w:rPr>
          <w:lang w:val="sv-FI"/>
        </w:rPr>
        <w:t>riks</w:t>
      </w:r>
      <w:r w:rsidRPr="674784D4">
        <w:rPr>
          <w:lang w:val="sv-FI"/>
        </w:rPr>
        <w:t xml:space="preserve">lagen om främjande av integration har samtidigt anpassats till den nya ansvarsfördelningen i riket och innehåller bestämmelser om statlig ersättning för </w:t>
      </w:r>
      <w:r w:rsidR="129189D3" w:rsidRPr="674784D4">
        <w:rPr>
          <w:lang w:val="sv-FI"/>
        </w:rPr>
        <w:t xml:space="preserve">vissa </w:t>
      </w:r>
      <w:r w:rsidRPr="674784D4">
        <w:rPr>
          <w:lang w:val="sv-FI"/>
        </w:rPr>
        <w:t>kostnader som uppkommer för ordnande av boende och stöd för ensamkommande barn och unga. Ersättning kan bland annat omfatta kostnader för familjevård, andra boendeformer samt socialt arbete och stödinsatser.</w:t>
      </w:r>
      <w:r w:rsidR="00DD7FAB" w:rsidRPr="674784D4">
        <w:rPr>
          <w:lang w:val="sv-FI"/>
        </w:rPr>
        <w:t xml:space="preserve"> </w:t>
      </w:r>
    </w:p>
    <w:p w14:paraId="554D00D3" w14:textId="57EF258E" w:rsidR="001604D2" w:rsidRDefault="00DD7FAB">
      <w:pPr>
        <w:pStyle w:val="ANormal"/>
        <w:rPr>
          <w:lang w:val="sv-FI"/>
        </w:rPr>
      </w:pPr>
      <w:r>
        <w:rPr>
          <w:lang w:val="sv-FI"/>
        </w:rPr>
        <w:tab/>
        <w:t>Utskottet konstaterar att för</w:t>
      </w:r>
      <w:r w:rsidR="006A6331" w:rsidRPr="006A6331">
        <w:rPr>
          <w:lang w:val="sv-FI"/>
        </w:rPr>
        <w:t xml:space="preserve"> Ålands del innebär detta att ersättningssystemet behöver tillämpas med beaktande av att motsvarande uppgifter fortfarande ligger på kommunal nivå. Enligt de</w:t>
      </w:r>
      <w:r w:rsidR="3F2C5752" w:rsidRPr="674784D4">
        <w:rPr>
          <w:lang w:val="sv-FI"/>
        </w:rPr>
        <w:t xml:space="preserve">t nya systemet </w:t>
      </w:r>
      <w:r w:rsidR="006A6331" w:rsidRPr="674784D4">
        <w:rPr>
          <w:lang w:val="sv-FI"/>
        </w:rPr>
        <w:t>ska kostnader för de tjänster som ordnas för ensamkommande barn och unga kunna ersättas av staten</w:t>
      </w:r>
      <w:r w:rsidR="001D7C8A" w:rsidRPr="674784D4">
        <w:rPr>
          <w:lang w:val="sv-FI"/>
        </w:rPr>
        <w:t xml:space="preserve">, enligt utskottet ett </w:t>
      </w:r>
      <w:r w:rsidR="00E155E0" w:rsidRPr="674784D4">
        <w:rPr>
          <w:lang w:val="sv-FI"/>
        </w:rPr>
        <w:t xml:space="preserve">välkommet </w:t>
      </w:r>
      <w:r w:rsidR="001D7C8A" w:rsidRPr="674784D4">
        <w:rPr>
          <w:lang w:val="sv-FI"/>
        </w:rPr>
        <w:t xml:space="preserve">förtydligande av att ansvarsfördelningen mellan </w:t>
      </w:r>
      <w:r w:rsidR="00946600">
        <w:rPr>
          <w:lang w:val="sv-FI"/>
        </w:rPr>
        <w:t>Åland</w:t>
      </w:r>
      <w:r w:rsidR="001D7C8A" w:rsidRPr="674784D4">
        <w:rPr>
          <w:lang w:val="sv-FI"/>
        </w:rPr>
        <w:t xml:space="preserve"> och </w:t>
      </w:r>
      <w:r w:rsidR="00946600">
        <w:rPr>
          <w:lang w:val="sv-FI"/>
        </w:rPr>
        <w:t>Finland</w:t>
      </w:r>
      <w:r w:rsidR="001D7C8A" w:rsidRPr="674784D4">
        <w:rPr>
          <w:lang w:val="sv-FI"/>
        </w:rPr>
        <w:t xml:space="preserve"> inte ska påverkas av </w:t>
      </w:r>
      <w:r w:rsidR="00946600">
        <w:rPr>
          <w:lang w:val="sv-FI"/>
        </w:rPr>
        <w:t xml:space="preserve">nationella </w:t>
      </w:r>
      <w:r w:rsidR="001D7C8A" w:rsidRPr="674784D4">
        <w:rPr>
          <w:lang w:val="sv-FI"/>
        </w:rPr>
        <w:t>reformer.</w:t>
      </w:r>
    </w:p>
    <w:p w14:paraId="5A9E449B" w14:textId="77777777" w:rsidR="001D7C8A" w:rsidRDefault="001D7C8A">
      <w:pPr>
        <w:pStyle w:val="ANormal"/>
      </w:pPr>
    </w:p>
    <w:p w14:paraId="33B99B8F" w14:textId="77777777" w:rsidR="001604D2" w:rsidRDefault="001604D2">
      <w:pPr>
        <w:pStyle w:val="ANormal"/>
      </w:pPr>
    </w:p>
    <w:p w14:paraId="4CC9C6D2" w14:textId="77777777" w:rsidR="002401D0" w:rsidRDefault="002401D0">
      <w:pPr>
        <w:pStyle w:val="RubrikA"/>
      </w:pPr>
      <w:bookmarkStart w:id="9" w:name="_Toc529800936"/>
      <w:bookmarkStart w:id="10" w:name="_Toc239756242"/>
      <w:r>
        <w:t>Ärendets behandling</w:t>
      </w:r>
      <w:bookmarkEnd w:id="9"/>
      <w:bookmarkEnd w:id="10"/>
    </w:p>
    <w:p w14:paraId="73DD338A" w14:textId="77777777" w:rsidR="002401D0" w:rsidRDefault="002401D0">
      <w:pPr>
        <w:pStyle w:val="Rubrikmellanrum"/>
      </w:pPr>
    </w:p>
    <w:p w14:paraId="4D94A4EA" w14:textId="164F2074" w:rsidR="0017351A" w:rsidRDefault="0017351A" w:rsidP="0017351A">
      <w:pPr>
        <w:pStyle w:val="ANormal"/>
      </w:pPr>
      <w:r>
        <w:t>Lagtinget har den 25 maj 202</w:t>
      </w:r>
      <w:r w:rsidR="595DA3D8">
        <w:t>6</w:t>
      </w:r>
      <w:r>
        <w:t xml:space="preserve"> inbegärt social- och miljöutskottets yttrande över lagförslaget.</w:t>
      </w:r>
    </w:p>
    <w:p w14:paraId="5A87916E" w14:textId="26511403" w:rsidR="0017351A" w:rsidRDefault="0017351A" w:rsidP="0017351A">
      <w:pPr>
        <w:pStyle w:val="ANormal"/>
      </w:pPr>
      <w:r>
        <w:tab/>
        <w:t>Utskottet har i ärendet hört</w:t>
      </w:r>
      <w:r w:rsidR="00CA6521">
        <w:t xml:space="preserve"> ministern Arsim Zekaj, lagberedaren Matias Pentti, lagberedaren Helena Blomqvist, specialsakkunnige i integration Dan Sundqvist, specialsakkunnige vid socialvårdsbyrån Tove Nylund, samt områdescheferna </w:t>
      </w:r>
      <w:r w:rsidR="00CA6521" w:rsidRPr="00D64FC3">
        <w:t>Susann Peltonen och Paulina Eklund</w:t>
      </w:r>
      <w:r w:rsidR="00CA6521">
        <w:t xml:space="preserve"> vid KST.</w:t>
      </w:r>
    </w:p>
    <w:p w14:paraId="1DE2FC6F" w14:textId="77777777" w:rsidR="0017351A" w:rsidRDefault="0017351A" w:rsidP="0017351A">
      <w:pPr>
        <w:pStyle w:val="ANormal"/>
        <w:rPr>
          <w:color w:val="000000"/>
        </w:rPr>
      </w:pPr>
      <w:r>
        <w:tab/>
      </w:r>
      <w:r>
        <w:rPr>
          <w:color w:val="000000"/>
        </w:rPr>
        <w:t>I ärendets avgörande behandling deltog ordföranden Christian Wikström, viceordföranden Pernilla Söderlund, ledamöterna Annette Holmberg-Jansson, Mogens Lindén, Liz Mattsson, Robert Mansén och Benny Pettersson.</w:t>
      </w:r>
    </w:p>
    <w:p w14:paraId="3BC1E10B" w14:textId="77777777" w:rsidR="00260592" w:rsidRDefault="00260592" w:rsidP="0017351A">
      <w:pPr>
        <w:pStyle w:val="ANormal"/>
        <w:rPr>
          <w:color w:val="000000"/>
        </w:rPr>
      </w:pPr>
    </w:p>
    <w:p w14:paraId="0051B592" w14:textId="34A41976" w:rsidR="00260592" w:rsidRDefault="00260592" w:rsidP="00260592">
      <w:pPr>
        <w:pStyle w:val="RubrikB"/>
      </w:pPr>
      <w:bookmarkStart w:id="11" w:name="_Toc239756243"/>
      <w:r>
        <w:t>Reservationer</w:t>
      </w:r>
      <w:bookmarkEnd w:id="11"/>
    </w:p>
    <w:p w14:paraId="6EF477C6" w14:textId="77777777" w:rsidR="00260592" w:rsidRDefault="00260592" w:rsidP="00260592">
      <w:pPr>
        <w:pStyle w:val="Rubrikmellanrum"/>
      </w:pPr>
    </w:p>
    <w:p w14:paraId="464DC64D" w14:textId="6B4EACE7" w:rsidR="002401D0" w:rsidRDefault="00260592">
      <w:pPr>
        <w:pStyle w:val="ANormal"/>
      </w:pPr>
      <w:r>
        <w:t>Ordföranden Christian Wikström har inte omfatta</w:t>
      </w:r>
      <w:r w:rsidR="66AB7B2E">
        <w:t>t</w:t>
      </w:r>
      <w:r>
        <w:t xml:space="preserve"> utskottets betänkande och fogar därför en reservation till betänkandet. </w:t>
      </w:r>
    </w:p>
    <w:p w14:paraId="787F3F36" w14:textId="711506B9" w:rsidR="00260592" w:rsidRDefault="00260592">
      <w:pPr>
        <w:pStyle w:val="ANormal"/>
      </w:pPr>
      <w:r>
        <w:tab/>
      </w:r>
      <w:r w:rsidRPr="674784D4">
        <w:t>Viceordföranden Pernilla Söderlund utsågs att presentera betänkandet.</w:t>
      </w:r>
      <w:r>
        <w:t xml:space="preserve"> </w:t>
      </w:r>
    </w:p>
    <w:p w14:paraId="76F302C1" w14:textId="77777777" w:rsidR="00260592" w:rsidRDefault="00260592">
      <w:pPr>
        <w:pStyle w:val="ANormal"/>
      </w:pPr>
    </w:p>
    <w:p w14:paraId="30BD61EC" w14:textId="77777777" w:rsidR="002401D0" w:rsidRDefault="002401D0">
      <w:pPr>
        <w:pStyle w:val="RubrikA"/>
      </w:pPr>
      <w:bookmarkStart w:id="12" w:name="_Toc529800937"/>
      <w:bookmarkStart w:id="13" w:name="_Toc239756244"/>
      <w:r>
        <w:lastRenderedPageBreak/>
        <w:t>Utskottets förslag</w:t>
      </w:r>
      <w:bookmarkEnd w:id="12"/>
      <w:bookmarkEnd w:id="13"/>
    </w:p>
    <w:p w14:paraId="6C626E6D" w14:textId="77777777" w:rsidR="002401D0" w:rsidRDefault="002401D0">
      <w:pPr>
        <w:pStyle w:val="Rubrikmellanrum"/>
      </w:pPr>
    </w:p>
    <w:p w14:paraId="173347AF" w14:textId="77777777" w:rsidR="002401D0" w:rsidRDefault="002401D0">
      <w:pPr>
        <w:pStyle w:val="ANormal"/>
      </w:pPr>
      <w:r>
        <w:t>Med hänvisning till det anförda föreslår utskottet</w:t>
      </w:r>
    </w:p>
    <w:p w14:paraId="2551B042" w14:textId="77777777" w:rsidR="002401D0" w:rsidRDefault="002401D0">
      <w:pPr>
        <w:pStyle w:val="ANormal"/>
      </w:pPr>
    </w:p>
    <w:p w14:paraId="6131A193" w14:textId="38BAA787" w:rsidR="0017351A" w:rsidRPr="0017351A" w:rsidRDefault="002401D0" w:rsidP="00260592">
      <w:pPr>
        <w:pStyle w:val="Klam"/>
      </w:pPr>
      <w:r>
        <w:t>att lagtinget</w:t>
      </w:r>
      <w:r w:rsidR="0017351A">
        <w:t xml:space="preserve"> antar lagförslaget i </w:t>
      </w:r>
      <w:r w:rsidR="00260592">
        <w:t>föreslagen</w:t>
      </w:r>
      <w:r w:rsidR="0017351A">
        <w:t xml:space="preserve"> lydelse</w:t>
      </w:r>
      <w:r w:rsidR="00260592">
        <w:t>.</w:t>
      </w:r>
    </w:p>
    <w:p w14:paraId="604666C4" w14:textId="77777777" w:rsidR="002401D0" w:rsidRDefault="002401D0">
      <w:pPr>
        <w:pStyle w:val="ANormal"/>
      </w:pPr>
    </w:p>
    <w:p w14:paraId="07E14DF0" w14:textId="77777777" w:rsidR="002401D0" w:rsidRDefault="002401D0">
      <w:pPr>
        <w:pStyle w:val="ANormal"/>
      </w:pPr>
    </w:p>
    <w:tbl>
      <w:tblPr>
        <w:tblW w:w="7931" w:type="dxa"/>
        <w:tblCellMar>
          <w:left w:w="0" w:type="dxa"/>
          <w:right w:w="0" w:type="dxa"/>
        </w:tblCellMar>
        <w:tblLook w:val="0000" w:firstRow="0" w:lastRow="0" w:firstColumn="0" w:lastColumn="0" w:noHBand="0" w:noVBand="0"/>
      </w:tblPr>
      <w:tblGrid>
        <w:gridCol w:w="4454"/>
        <w:gridCol w:w="3477"/>
      </w:tblGrid>
      <w:tr w:rsidR="002401D0" w14:paraId="30AB8174" w14:textId="77777777" w:rsidTr="674784D4">
        <w:trPr>
          <w:cantSplit/>
        </w:trPr>
        <w:tc>
          <w:tcPr>
            <w:tcW w:w="7931" w:type="dxa"/>
            <w:gridSpan w:val="2"/>
          </w:tcPr>
          <w:p w14:paraId="6977B6C5" w14:textId="1C8176AC" w:rsidR="002401D0" w:rsidRDefault="002401D0">
            <w:pPr>
              <w:pStyle w:val="ANormal"/>
              <w:keepNext/>
            </w:pPr>
            <w:r>
              <w:t xml:space="preserve">Mariehamn den </w:t>
            </w:r>
            <w:r w:rsidR="00087A4C">
              <w:t>8</w:t>
            </w:r>
            <w:r w:rsidR="0017351A">
              <w:t xml:space="preserve"> </w:t>
            </w:r>
            <w:r w:rsidR="001604D2">
              <w:t>september</w:t>
            </w:r>
            <w:r w:rsidR="0017351A">
              <w:t xml:space="preserve"> 2026</w:t>
            </w:r>
          </w:p>
        </w:tc>
      </w:tr>
      <w:tr w:rsidR="002401D0" w14:paraId="750308C8" w14:textId="77777777" w:rsidTr="674784D4">
        <w:tc>
          <w:tcPr>
            <w:tcW w:w="4454" w:type="dxa"/>
            <w:vAlign w:val="bottom"/>
          </w:tcPr>
          <w:p w14:paraId="3E920978" w14:textId="77777777" w:rsidR="002401D0" w:rsidRDefault="002401D0">
            <w:pPr>
              <w:pStyle w:val="ANormal"/>
              <w:keepNext/>
            </w:pPr>
          </w:p>
          <w:p w14:paraId="038221A1" w14:textId="77777777" w:rsidR="002401D0" w:rsidRDefault="002401D0">
            <w:pPr>
              <w:pStyle w:val="ANormal"/>
              <w:keepNext/>
            </w:pPr>
          </w:p>
          <w:p w14:paraId="3250D995" w14:textId="77777777" w:rsidR="002401D0" w:rsidRDefault="002401D0">
            <w:pPr>
              <w:pStyle w:val="ANormal"/>
              <w:keepNext/>
            </w:pPr>
            <w:r>
              <w:t>Ordförande</w:t>
            </w:r>
          </w:p>
        </w:tc>
        <w:tc>
          <w:tcPr>
            <w:tcW w:w="3477" w:type="dxa"/>
            <w:vAlign w:val="bottom"/>
          </w:tcPr>
          <w:p w14:paraId="62B7F687" w14:textId="77777777" w:rsidR="002401D0" w:rsidRDefault="002401D0">
            <w:pPr>
              <w:pStyle w:val="ANormal"/>
              <w:keepNext/>
            </w:pPr>
          </w:p>
          <w:p w14:paraId="46798B3C" w14:textId="77777777" w:rsidR="002401D0" w:rsidRDefault="002401D0">
            <w:pPr>
              <w:pStyle w:val="ANormal"/>
              <w:keepNext/>
            </w:pPr>
          </w:p>
          <w:p w14:paraId="3FDF4FBE" w14:textId="711A9E19" w:rsidR="002401D0" w:rsidRDefault="0017351A">
            <w:pPr>
              <w:pStyle w:val="ANormal"/>
              <w:keepNext/>
            </w:pPr>
            <w:r>
              <w:t>Christian Wikström</w:t>
            </w:r>
          </w:p>
        </w:tc>
      </w:tr>
      <w:tr w:rsidR="002401D0" w14:paraId="6D487671" w14:textId="77777777" w:rsidTr="674784D4">
        <w:tc>
          <w:tcPr>
            <w:tcW w:w="4454" w:type="dxa"/>
            <w:vAlign w:val="bottom"/>
          </w:tcPr>
          <w:p w14:paraId="1074DBEB" w14:textId="77777777" w:rsidR="002401D0" w:rsidRDefault="002401D0">
            <w:pPr>
              <w:pStyle w:val="ANormal"/>
              <w:keepNext/>
            </w:pPr>
          </w:p>
          <w:p w14:paraId="6E257234" w14:textId="77777777" w:rsidR="002401D0" w:rsidRDefault="002401D0">
            <w:pPr>
              <w:pStyle w:val="ANormal"/>
              <w:keepNext/>
            </w:pPr>
          </w:p>
          <w:p w14:paraId="2D9B18B2" w14:textId="77777777" w:rsidR="002401D0" w:rsidRDefault="002401D0">
            <w:pPr>
              <w:pStyle w:val="ANormal"/>
              <w:keepNext/>
            </w:pPr>
            <w:r>
              <w:t>Sekreterare</w:t>
            </w:r>
          </w:p>
        </w:tc>
        <w:tc>
          <w:tcPr>
            <w:tcW w:w="3477" w:type="dxa"/>
            <w:vAlign w:val="bottom"/>
          </w:tcPr>
          <w:p w14:paraId="320F3C68" w14:textId="77777777" w:rsidR="002401D0" w:rsidRDefault="002401D0">
            <w:pPr>
              <w:pStyle w:val="ANormal"/>
              <w:keepNext/>
            </w:pPr>
          </w:p>
          <w:p w14:paraId="0D8D3029" w14:textId="77777777" w:rsidR="002401D0" w:rsidRDefault="002401D0">
            <w:pPr>
              <w:pStyle w:val="ANormal"/>
              <w:keepNext/>
            </w:pPr>
          </w:p>
          <w:p w14:paraId="7C7D4838" w14:textId="1DBEF353" w:rsidR="002401D0" w:rsidRDefault="0017351A">
            <w:pPr>
              <w:pStyle w:val="ANormal"/>
              <w:keepNext/>
            </w:pPr>
            <w:r>
              <w:t>Julia Lindholm</w:t>
            </w:r>
          </w:p>
        </w:tc>
      </w:tr>
    </w:tbl>
    <w:p w14:paraId="0FF4AEB0" w14:textId="77777777" w:rsidR="002401D0" w:rsidRDefault="002401D0">
      <w:pPr>
        <w:pStyle w:val="ANormal"/>
      </w:pPr>
    </w:p>
    <w:sectPr w:rsidR="002401D0">
      <w:headerReference w:type="even" r:id="rId14"/>
      <w:headerReference w:type="default" r:id="rId15"/>
      <w:footerReference w:type="default" r:id="rId16"/>
      <w:type w:val="continuous"/>
      <w:pgSz w:w="11906" w:h="16838" w:code="9"/>
      <w:pgMar w:top="1134" w:right="3175" w:bottom="1247" w:left="2041" w:header="737" w:footer="737" w:gutter="0"/>
      <w:cols w:space="720"/>
      <w:formProt w:val="0"/>
      <w:titlePg/>
      <w:docGrid w:linePitch="2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36858" w14:textId="77777777" w:rsidR="00670F2C" w:rsidRDefault="00670F2C">
      <w:r>
        <w:separator/>
      </w:r>
    </w:p>
  </w:endnote>
  <w:endnote w:type="continuationSeparator" w:id="0">
    <w:p w14:paraId="590D3902" w14:textId="77777777" w:rsidR="00670F2C" w:rsidRDefault="00670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F55CC" w14:textId="77777777" w:rsidR="002401D0" w:rsidRDefault="002401D0">
    <w:pPr>
      <w:pStyle w:val="Sidfot"/>
      <w:tabs>
        <w:tab w:val="clear" w:pos="816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37247" w14:textId="304A4D4B" w:rsidR="002401D0" w:rsidRDefault="002401D0">
    <w:pPr>
      <w:pStyle w:val="Sidfot"/>
      <w:rPr>
        <w:lang w:val="fi-FI"/>
      </w:rPr>
    </w:pPr>
    <w:r>
      <w:fldChar w:fldCharType="begin"/>
    </w:r>
    <w:r>
      <w:rPr>
        <w:lang w:val="fi-FI"/>
      </w:rPr>
      <w:instrText xml:space="preserve"> FILENAME  \* MERGEFORMAT </w:instrText>
    </w:r>
    <w:r>
      <w:fldChar w:fldCharType="separate"/>
    </w:r>
    <w:r w:rsidR="00680722">
      <w:rPr>
        <w:noProof/>
        <w:lang w:val="fi-FI"/>
      </w:rPr>
      <w:t>SMUx20252026-ensamkommande.docx</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BC453" w14:textId="77777777" w:rsidR="002401D0" w:rsidRDefault="002401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9B932" w14:textId="77777777" w:rsidR="00670F2C" w:rsidRDefault="00670F2C">
      <w:r>
        <w:separator/>
      </w:r>
    </w:p>
  </w:footnote>
  <w:footnote w:type="continuationSeparator" w:id="0">
    <w:p w14:paraId="77BBEEB4" w14:textId="77777777" w:rsidR="00670F2C" w:rsidRDefault="00670F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B48E5" w14:textId="77777777" w:rsidR="002401D0" w:rsidRDefault="002401D0">
    <w:pPr>
      <w:pStyle w:val="Sidhuvud"/>
      <w:ind w:left="-1928"/>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2</w:t>
    </w:r>
    <w:r>
      <w:rPr>
        <w:rStyle w:val="Sidnummer"/>
      </w:rPr>
      <w:fldChar w:fldCharType="end"/>
    </w:r>
  </w:p>
  <w:p w14:paraId="76987AAA" w14:textId="77777777" w:rsidR="002401D0" w:rsidRDefault="002401D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37664" w14:textId="77777777" w:rsidR="002401D0" w:rsidRDefault="002401D0">
    <w:pPr>
      <w:pStyle w:val="Sidhuvud"/>
      <w:rPr>
        <w:rStyle w:val="Sidnummer"/>
      </w:rPr>
    </w:pPr>
    <w:r>
      <w:tab/>
    </w:r>
    <w:r>
      <w:rPr>
        <w:rStyle w:val="Sidnummer"/>
      </w:rPr>
      <w:fldChar w:fldCharType="begin"/>
    </w:r>
    <w:r>
      <w:rPr>
        <w:rStyle w:val="Sidnummer"/>
      </w:rPr>
      <w:instrText xml:space="preserve"> PAGE </w:instrText>
    </w:r>
    <w:r>
      <w:rPr>
        <w:rStyle w:val="Sidnummer"/>
      </w:rPr>
      <w:fldChar w:fldCharType="separate"/>
    </w:r>
    <w:r>
      <w:rPr>
        <w:rStyle w:val="Sidnummer"/>
        <w:noProof/>
      </w:rPr>
      <w:t>3</w:t>
    </w:r>
    <w:r>
      <w:rPr>
        <w:rStyle w:val="Sid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F5E82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DEA6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A6A2E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480B52"/>
    <w:lvl w:ilvl="0">
      <w:start w:val="1"/>
      <w:numFmt w:val="decimal"/>
      <w:lvlText w:val="%1."/>
      <w:lvlJc w:val="left"/>
      <w:pPr>
        <w:tabs>
          <w:tab w:val="num" w:pos="643"/>
        </w:tabs>
        <w:ind w:left="643" w:hanging="360"/>
      </w:pPr>
    </w:lvl>
  </w:abstractNum>
  <w:abstractNum w:abstractNumId="4" w15:restartNumberingAfterBreak="0">
    <w:nsid w:val="FFFFFF82"/>
    <w:multiLevelType w:val="singleLevel"/>
    <w:tmpl w:val="8B6C3024"/>
    <w:lvl w:ilvl="0">
      <w:start w:val="1"/>
      <w:numFmt w:val="bullet"/>
      <w:pStyle w:val="Punktlist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08F03A02"/>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785E4396"/>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35C4FC18"/>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87620B4"/>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2F4031"/>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265659"/>
    <w:multiLevelType w:val="hybridMultilevel"/>
    <w:tmpl w:val="AFF6EAF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651507"/>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18435F"/>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522C84"/>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AD22B0"/>
    <w:multiLevelType w:val="multilevel"/>
    <w:tmpl w:val="A5D69DF0"/>
    <w:lvl w:ilvl="0">
      <w:start w:val="1"/>
      <w:numFmt w:val="decimal"/>
      <w:pStyle w:val="Rubrik1"/>
      <w:suff w:val="space"/>
      <w:lvlText w:val="Kapitel %1"/>
      <w:lvlJc w:val="left"/>
      <w:pPr>
        <w:ind w:left="0" w:firstLine="0"/>
      </w:pPr>
    </w:lvl>
    <w:lvl w:ilvl="1">
      <w:start w:val="1"/>
      <w:numFmt w:val="none"/>
      <w:pStyle w:val="Rubrik2"/>
      <w:suff w:val="nothing"/>
      <w:lvlText w:val=""/>
      <w:lvlJc w:val="left"/>
      <w:pPr>
        <w:ind w:left="0" w:firstLine="0"/>
      </w:pPr>
    </w:lvl>
    <w:lvl w:ilvl="2">
      <w:start w:val="1"/>
      <w:numFmt w:val="none"/>
      <w:pStyle w:val="Rubrik3"/>
      <w:suff w:val="nothing"/>
      <w:lvlText w:val=""/>
      <w:lvlJc w:val="left"/>
      <w:pPr>
        <w:ind w:left="0" w:firstLine="0"/>
      </w:pPr>
    </w:lvl>
    <w:lvl w:ilvl="3">
      <w:start w:val="1"/>
      <w:numFmt w:val="none"/>
      <w:pStyle w:val="Rubrik4"/>
      <w:suff w:val="nothing"/>
      <w:lvlText w:val=""/>
      <w:lvlJc w:val="left"/>
      <w:pPr>
        <w:ind w:left="0" w:firstLine="0"/>
      </w:pPr>
    </w:lvl>
    <w:lvl w:ilvl="4">
      <w:start w:val="1"/>
      <w:numFmt w:val="none"/>
      <w:pStyle w:val="Rubrik5"/>
      <w:suff w:val="nothing"/>
      <w:lvlText w:val=""/>
      <w:lvlJc w:val="left"/>
      <w:pPr>
        <w:ind w:left="0" w:firstLine="0"/>
      </w:pPr>
    </w:lvl>
    <w:lvl w:ilvl="5">
      <w:start w:val="1"/>
      <w:numFmt w:val="none"/>
      <w:pStyle w:val="Rubrik6"/>
      <w:suff w:val="nothing"/>
      <w:lvlText w:val=""/>
      <w:lvlJc w:val="left"/>
      <w:pPr>
        <w:ind w:left="0" w:firstLine="0"/>
      </w:pPr>
    </w:lvl>
    <w:lvl w:ilvl="6">
      <w:start w:val="1"/>
      <w:numFmt w:val="none"/>
      <w:pStyle w:val="Rubrik7"/>
      <w:suff w:val="nothing"/>
      <w:lvlText w:val=""/>
      <w:lvlJc w:val="left"/>
      <w:pPr>
        <w:ind w:left="0" w:firstLine="0"/>
      </w:pPr>
    </w:lvl>
    <w:lvl w:ilvl="7">
      <w:start w:val="1"/>
      <w:numFmt w:val="none"/>
      <w:pStyle w:val="Rubrik8"/>
      <w:suff w:val="nothing"/>
      <w:lvlText w:val=""/>
      <w:lvlJc w:val="left"/>
      <w:pPr>
        <w:ind w:left="0" w:firstLine="0"/>
      </w:pPr>
    </w:lvl>
    <w:lvl w:ilvl="8">
      <w:start w:val="1"/>
      <w:numFmt w:val="none"/>
      <w:pStyle w:val="Rubrik9"/>
      <w:suff w:val="nothing"/>
      <w:lvlText w:val=""/>
      <w:lvlJc w:val="left"/>
      <w:pPr>
        <w:ind w:left="0" w:firstLine="0"/>
      </w:pPr>
    </w:lvl>
  </w:abstractNum>
  <w:abstractNum w:abstractNumId="15" w15:restartNumberingAfterBreak="0">
    <w:nsid w:val="536E7361"/>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913F96"/>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37232E"/>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E542AD"/>
    <w:multiLevelType w:val="hybridMultilevel"/>
    <w:tmpl w:val="383CAE74"/>
    <w:lvl w:ilvl="0" w:tplc="CA9085FC">
      <w:start w:val="1"/>
      <w:numFmt w:val="bullet"/>
      <w:lvlRestart w:val="0"/>
      <w:pStyle w:val="ArendeUnderRubrik"/>
      <w:lvlText w:val=""/>
      <w:lvlJc w:val="left"/>
      <w:pPr>
        <w:tabs>
          <w:tab w:val="num" w:pos="283"/>
        </w:tabs>
        <w:ind w:left="283" w:hanging="283"/>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F80F6B"/>
    <w:multiLevelType w:val="hybridMultilevel"/>
    <w:tmpl w:val="1090B7D4"/>
    <w:lvl w:ilvl="0" w:tplc="0D1420AC">
      <w:start w:val="1"/>
      <w:numFmt w:val="decimal"/>
      <w:pStyle w:val="ArendeUnderRubrikSiffra"/>
      <w:lvlText w:val="%1."/>
      <w:lvlJc w:val="left"/>
      <w:pPr>
        <w:tabs>
          <w:tab w:val="num" w:pos="360"/>
        </w:tabs>
        <w:ind w:left="360" w:hanging="360"/>
      </w:p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F46560A"/>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ABD2848"/>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DE3026"/>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7972033"/>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523519788">
    <w:abstractNumId w:val="6"/>
  </w:num>
  <w:num w:numId="2" w16cid:durableId="2070104135">
    <w:abstractNumId w:val="3"/>
  </w:num>
  <w:num w:numId="3" w16cid:durableId="226114232">
    <w:abstractNumId w:val="2"/>
  </w:num>
  <w:num w:numId="4" w16cid:durableId="1975258545">
    <w:abstractNumId w:val="1"/>
  </w:num>
  <w:num w:numId="5" w16cid:durableId="75979827">
    <w:abstractNumId w:val="0"/>
  </w:num>
  <w:num w:numId="6" w16cid:durableId="1198784909">
    <w:abstractNumId w:val="7"/>
  </w:num>
  <w:num w:numId="7" w16cid:durableId="796993590">
    <w:abstractNumId w:val="5"/>
  </w:num>
  <w:num w:numId="8" w16cid:durableId="1817913811">
    <w:abstractNumId w:val="4"/>
  </w:num>
  <w:num w:numId="9" w16cid:durableId="1073812823">
    <w:abstractNumId w:val="10"/>
  </w:num>
  <w:num w:numId="10" w16cid:durableId="1397896427">
    <w:abstractNumId w:val="13"/>
  </w:num>
  <w:num w:numId="11" w16cid:durableId="1384789488">
    <w:abstractNumId w:val="12"/>
  </w:num>
  <w:num w:numId="12" w16cid:durableId="1772894292">
    <w:abstractNumId w:val="16"/>
  </w:num>
  <w:num w:numId="13" w16cid:durableId="792098517">
    <w:abstractNumId w:val="11"/>
  </w:num>
  <w:num w:numId="14" w16cid:durableId="653336146">
    <w:abstractNumId w:val="15"/>
  </w:num>
  <w:num w:numId="15" w16cid:durableId="1592622428">
    <w:abstractNumId w:val="9"/>
  </w:num>
  <w:num w:numId="16" w16cid:durableId="208300836">
    <w:abstractNumId w:val="21"/>
  </w:num>
  <w:num w:numId="17" w16cid:durableId="242834858">
    <w:abstractNumId w:val="8"/>
  </w:num>
  <w:num w:numId="18" w16cid:durableId="195823668">
    <w:abstractNumId w:val="17"/>
  </w:num>
  <w:num w:numId="19" w16cid:durableId="1656489367">
    <w:abstractNumId w:val="20"/>
  </w:num>
  <w:num w:numId="20" w16cid:durableId="785541150">
    <w:abstractNumId w:val="23"/>
  </w:num>
  <w:num w:numId="21" w16cid:durableId="307826990">
    <w:abstractNumId w:val="22"/>
  </w:num>
  <w:num w:numId="22" w16cid:durableId="1024595518">
    <w:abstractNumId w:val="14"/>
  </w:num>
  <w:num w:numId="23" w16cid:durableId="27219508">
    <w:abstractNumId w:val="18"/>
  </w:num>
  <w:num w:numId="24" w16cid:durableId="1352295338">
    <w:abstractNumId w:val="18"/>
  </w:num>
  <w:num w:numId="25" w16cid:durableId="731267969">
    <w:abstractNumId w:val="19"/>
  </w:num>
  <w:num w:numId="26" w16cid:durableId="1973368266">
    <w:abstractNumId w:val="14"/>
  </w:num>
  <w:num w:numId="27" w16cid:durableId="1036193651">
    <w:abstractNumId w:val="14"/>
  </w:num>
  <w:num w:numId="28" w16cid:durableId="1470200208">
    <w:abstractNumId w:val="14"/>
  </w:num>
  <w:num w:numId="29" w16cid:durableId="1476022034">
    <w:abstractNumId w:val="14"/>
  </w:num>
  <w:num w:numId="30" w16cid:durableId="974070699">
    <w:abstractNumId w:val="14"/>
  </w:num>
  <w:num w:numId="31" w16cid:durableId="33585227">
    <w:abstractNumId w:val="14"/>
  </w:num>
  <w:num w:numId="32" w16cid:durableId="488982787">
    <w:abstractNumId w:val="14"/>
  </w:num>
  <w:num w:numId="33" w16cid:durableId="982393142">
    <w:abstractNumId w:val="14"/>
  </w:num>
  <w:num w:numId="34" w16cid:durableId="1565292220">
    <w:abstractNumId w:val="14"/>
  </w:num>
  <w:num w:numId="35" w16cid:durableId="1764720274">
    <w:abstractNumId w:val="18"/>
  </w:num>
  <w:num w:numId="36" w16cid:durableId="1777166606">
    <w:abstractNumId w:val="19"/>
  </w:num>
  <w:num w:numId="37" w16cid:durableId="234559693">
    <w:abstractNumId w:val="14"/>
  </w:num>
  <w:num w:numId="38" w16cid:durableId="961108818">
    <w:abstractNumId w:val="14"/>
  </w:num>
  <w:num w:numId="39" w16cid:durableId="278143139">
    <w:abstractNumId w:val="14"/>
  </w:num>
  <w:num w:numId="40" w16cid:durableId="1472480888">
    <w:abstractNumId w:val="14"/>
  </w:num>
  <w:num w:numId="41" w16cid:durableId="831216225">
    <w:abstractNumId w:val="14"/>
  </w:num>
  <w:num w:numId="42" w16cid:durableId="140315920">
    <w:abstractNumId w:val="14"/>
  </w:num>
  <w:num w:numId="43" w16cid:durableId="1147017052">
    <w:abstractNumId w:val="14"/>
  </w:num>
  <w:num w:numId="44" w16cid:durableId="1244873501">
    <w:abstractNumId w:val="14"/>
  </w:num>
  <w:num w:numId="45" w16cid:durableId="21712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142"/>
  <w:evenAndOddHeaders/>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51A"/>
    <w:rsid w:val="00015E9C"/>
    <w:rsid w:val="00035CE6"/>
    <w:rsid w:val="00051556"/>
    <w:rsid w:val="00087A4C"/>
    <w:rsid w:val="000B2DC9"/>
    <w:rsid w:val="000D6353"/>
    <w:rsid w:val="000F7417"/>
    <w:rsid w:val="00114BDE"/>
    <w:rsid w:val="0015262B"/>
    <w:rsid w:val="0015337C"/>
    <w:rsid w:val="001604D2"/>
    <w:rsid w:val="00162244"/>
    <w:rsid w:val="0017351A"/>
    <w:rsid w:val="00197948"/>
    <w:rsid w:val="001D7C8A"/>
    <w:rsid w:val="001E289D"/>
    <w:rsid w:val="002401D0"/>
    <w:rsid w:val="00240B89"/>
    <w:rsid w:val="00260592"/>
    <w:rsid w:val="0036359C"/>
    <w:rsid w:val="004C34AD"/>
    <w:rsid w:val="00515D37"/>
    <w:rsid w:val="00555526"/>
    <w:rsid w:val="00583808"/>
    <w:rsid w:val="00593714"/>
    <w:rsid w:val="006207CF"/>
    <w:rsid w:val="00650A26"/>
    <w:rsid w:val="00670F2C"/>
    <w:rsid w:val="00680722"/>
    <w:rsid w:val="006A6331"/>
    <w:rsid w:val="006B2E9E"/>
    <w:rsid w:val="007041A4"/>
    <w:rsid w:val="00723B93"/>
    <w:rsid w:val="0075007C"/>
    <w:rsid w:val="007F577E"/>
    <w:rsid w:val="00811D50"/>
    <w:rsid w:val="00817B04"/>
    <w:rsid w:val="008310CA"/>
    <w:rsid w:val="00915FF9"/>
    <w:rsid w:val="00946600"/>
    <w:rsid w:val="00957C36"/>
    <w:rsid w:val="009D73B2"/>
    <w:rsid w:val="009F6BA9"/>
    <w:rsid w:val="009F7CE2"/>
    <w:rsid w:val="00AD7998"/>
    <w:rsid w:val="00B14A87"/>
    <w:rsid w:val="00B32E91"/>
    <w:rsid w:val="00B36A8F"/>
    <w:rsid w:val="00B64D2C"/>
    <w:rsid w:val="00B90DEC"/>
    <w:rsid w:val="00BC1B76"/>
    <w:rsid w:val="00C9707B"/>
    <w:rsid w:val="00CA6521"/>
    <w:rsid w:val="00CB087E"/>
    <w:rsid w:val="00CC22BB"/>
    <w:rsid w:val="00CF700E"/>
    <w:rsid w:val="00D14DCC"/>
    <w:rsid w:val="00D72F22"/>
    <w:rsid w:val="00D86315"/>
    <w:rsid w:val="00DC45B2"/>
    <w:rsid w:val="00DD7FAB"/>
    <w:rsid w:val="00E155E0"/>
    <w:rsid w:val="00E956FB"/>
    <w:rsid w:val="00FA55D6"/>
    <w:rsid w:val="00FA6126"/>
    <w:rsid w:val="00FD31C2"/>
    <w:rsid w:val="129189D3"/>
    <w:rsid w:val="28302DD4"/>
    <w:rsid w:val="2A03931D"/>
    <w:rsid w:val="3F2C5752"/>
    <w:rsid w:val="595DA3D8"/>
    <w:rsid w:val="66AB7B2E"/>
    <w:rsid w:val="674784D4"/>
    <w:rsid w:val="6A06BA70"/>
    <w:rsid w:val="79C5AF36"/>
  </w:rsids>
  <m:mathPr>
    <m:mathFont m:val="Cambria Math"/>
    <m:brkBin m:val="before"/>
    <m:brkBinSub m:val="--"/>
    <m:smallFrac m:val="0"/>
    <m:dispDef/>
    <m:lMargin m:val="0"/>
    <m:rMargin m:val="0"/>
    <m:defJc m:val="centerGroup"/>
    <m:wrapIndent m:val="1440"/>
    <m:intLim m:val="subSup"/>
    <m:naryLim m:val="undOvr"/>
  </m:mathPr>
  <w:themeFontLang w:val="sv-F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2BCFF6"/>
  <w15:chartTrackingRefBased/>
  <w15:docId w15:val="{CC6DF55A-CE68-41EC-AC50-9E99303A8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sv-SE" w:eastAsia="sv-SE"/>
    </w:rPr>
  </w:style>
  <w:style w:type="paragraph" w:styleId="Rubrik1">
    <w:name w:val="heading 1"/>
    <w:basedOn w:val="Normal"/>
    <w:next w:val="Normal"/>
    <w:qFormat/>
    <w:pPr>
      <w:keepNext/>
      <w:numPr>
        <w:numId w:val="37"/>
      </w:numPr>
      <w:spacing w:before="240" w:after="60"/>
      <w:outlineLvl w:val="0"/>
    </w:pPr>
    <w:rPr>
      <w:rFonts w:ascii="Arial" w:hAnsi="Arial" w:cs="Arial"/>
      <w:b/>
      <w:bCs/>
      <w:kern w:val="32"/>
      <w:sz w:val="32"/>
      <w:szCs w:val="32"/>
    </w:rPr>
  </w:style>
  <w:style w:type="paragraph" w:styleId="Rubrik2">
    <w:name w:val="heading 2"/>
    <w:basedOn w:val="Normal"/>
    <w:next w:val="Normal"/>
    <w:qFormat/>
    <w:pPr>
      <w:keepNext/>
      <w:numPr>
        <w:ilvl w:val="1"/>
        <w:numId w:val="38"/>
      </w:numPr>
      <w:spacing w:before="240" w:after="60"/>
      <w:outlineLvl w:val="1"/>
    </w:pPr>
    <w:rPr>
      <w:rFonts w:ascii="Arial" w:hAnsi="Arial" w:cs="Arial"/>
      <w:b/>
      <w:bCs/>
      <w:i/>
      <w:iCs/>
      <w:sz w:val="28"/>
      <w:szCs w:val="28"/>
    </w:rPr>
  </w:style>
  <w:style w:type="paragraph" w:styleId="Rubrik3">
    <w:name w:val="heading 3"/>
    <w:basedOn w:val="Normal"/>
    <w:next w:val="Normal"/>
    <w:qFormat/>
    <w:pPr>
      <w:keepNext/>
      <w:numPr>
        <w:ilvl w:val="2"/>
        <w:numId w:val="39"/>
      </w:numPr>
      <w:spacing w:before="240" w:after="60"/>
      <w:outlineLvl w:val="2"/>
    </w:pPr>
    <w:rPr>
      <w:rFonts w:ascii="Arial" w:hAnsi="Arial" w:cs="Arial"/>
      <w:b/>
      <w:bCs/>
      <w:sz w:val="26"/>
      <w:szCs w:val="26"/>
    </w:rPr>
  </w:style>
  <w:style w:type="paragraph" w:styleId="Rubrik4">
    <w:name w:val="heading 4"/>
    <w:basedOn w:val="Normal"/>
    <w:next w:val="Normal"/>
    <w:qFormat/>
    <w:pPr>
      <w:keepNext/>
      <w:numPr>
        <w:ilvl w:val="3"/>
        <w:numId w:val="40"/>
      </w:numPr>
      <w:spacing w:before="240" w:after="60"/>
      <w:outlineLvl w:val="3"/>
    </w:pPr>
    <w:rPr>
      <w:b/>
      <w:bCs/>
      <w:sz w:val="28"/>
      <w:szCs w:val="28"/>
    </w:rPr>
  </w:style>
  <w:style w:type="paragraph" w:styleId="Rubrik5">
    <w:name w:val="heading 5"/>
    <w:basedOn w:val="Normal"/>
    <w:next w:val="Normal"/>
    <w:qFormat/>
    <w:pPr>
      <w:numPr>
        <w:ilvl w:val="4"/>
        <w:numId w:val="41"/>
      </w:numPr>
      <w:spacing w:before="240" w:after="60"/>
      <w:outlineLvl w:val="4"/>
    </w:pPr>
    <w:rPr>
      <w:b/>
      <w:bCs/>
      <w:i/>
      <w:iCs/>
      <w:sz w:val="26"/>
      <w:szCs w:val="26"/>
    </w:rPr>
  </w:style>
  <w:style w:type="paragraph" w:styleId="Rubrik6">
    <w:name w:val="heading 6"/>
    <w:basedOn w:val="Normal"/>
    <w:next w:val="Normal"/>
    <w:qFormat/>
    <w:pPr>
      <w:numPr>
        <w:ilvl w:val="5"/>
        <w:numId w:val="42"/>
      </w:numPr>
      <w:spacing w:before="240" w:after="60"/>
      <w:outlineLvl w:val="5"/>
    </w:pPr>
    <w:rPr>
      <w:b/>
      <w:bCs/>
      <w:sz w:val="22"/>
      <w:szCs w:val="22"/>
    </w:rPr>
  </w:style>
  <w:style w:type="paragraph" w:styleId="Rubrik7">
    <w:name w:val="heading 7"/>
    <w:basedOn w:val="Normal"/>
    <w:next w:val="Normal"/>
    <w:qFormat/>
    <w:pPr>
      <w:numPr>
        <w:ilvl w:val="6"/>
        <w:numId w:val="43"/>
      </w:numPr>
      <w:spacing w:before="240" w:after="60"/>
      <w:outlineLvl w:val="6"/>
    </w:pPr>
  </w:style>
  <w:style w:type="paragraph" w:styleId="Rubrik8">
    <w:name w:val="heading 8"/>
    <w:basedOn w:val="Normal"/>
    <w:next w:val="Normal"/>
    <w:qFormat/>
    <w:pPr>
      <w:numPr>
        <w:ilvl w:val="7"/>
        <w:numId w:val="44"/>
      </w:numPr>
      <w:spacing w:before="240" w:after="60"/>
      <w:outlineLvl w:val="7"/>
    </w:pPr>
    <w:rPr>
      <w:i/>
      <w:iCs/>
    </w:rPr>
  </w:style>
  <w:style w:type="paragraph" w:styleId="Rubrik9">
    <w:name w:val="heading 9"/>
    <w:basedOn w:val="Normal"/>
    <w:next w:val="Normal"/>
    <w:qFormat/>
    <w:pPr>
      <w:numPr>
        <w:ilvl w:val="8"/>
        <w:numId w:val="45"/>
      </w:numPr>
      <w:spacing w:before="240" w:after="60"/>
      <w:outlineLvl w:val="8"/>
    </w:pPr>
    <w:rPr>
      <w:rFonts w:ascii="Arial" w:hAnsi="Arial" w:cs="Arial"/>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uiPriority w:val="99"/>
    <w:rPr>
      <w:dstrike w:val="0"/>
      <w:color w:val="0000FF"/>
      <w:u w:val="none"/>
      <w:effect w:val="none"/>
    </w:rPr>
  </w:style>
  <w:style w:type="paragraph" w:styleId="Punktlista3">
    <w:name w:val="List Bullet 3"/>
    <w:basedOn w:val="Normal"/>
    <w:autoRedefine/>
    <w:pPr>
      <w:numPr>
        <w:numId w:val="8"/>
      </w:numPr>
    </w:pPr>
  </w:style>
  <w:style w:type="paragraph" w:styleId="Brdtextmedindrag">
    <w:name w:val="Body Text Indent"/>
    <w:basedOn w:val="Normal"/>
    <w:pPr>
      <w:spacing w:after="120"/>
      <w:ind w:left="283"/>
    </w:pPr>
  </w:style>
  <w:style w:type="paragraph" w:styleId="Brdtextmedfrstaindrag2">
    <w:name w:val="Body Text First Indent 2"/>
    <w:basedOn w:val="Brdtextmedindrag"/>
    <w:pPr>
      <w:ind w:firstLine="210"/>
    </w:pPr>
  </w:style>
  <w:style w:type="paragraph" w:styleId="Sidhuvud">
    <w:name w:val="header"/>
    <w:basedOn w:val="Normal"/>
    <w:pPr>
      <w:tabs>
        <w:tab w:val="right" w:pos="8732"/>
      </w:tabs>
    </w:pPr>
    <w:rPr>
      <w:rFonts w:ascii="Arial" w:hAnsi="Arial" w:cs="Arial"/>
      <w:sz w:val="16"/>
    </w:rPr>
  </w:style>
  <w:style w:type="paragraph" w:styleId="Sidfot">
    <w:name w:val="footer"/>
    <w:basedOn w:val="Normal"/>
    <w:pPr>
      <w:tabs>
        <w:tab w:val="right" w:pos="8165"/>
      </w:tabs>
    </w:pPr>
    <w:rPr>
      <w:rFonts w:ascii="Verdana" w:hAnsi="Verdana" w:cs="Arial"/>
      <w:sz w:val="14"/>
    </w:rPr>
  </w:style>
  <w:style w:type="paragraph" w:customStyle="1" w:styleId="Klam">
    <w:name w:val="Klam"/>
    <w:basedOn w:val="ANormal"/>
    <w:next w:val="ANormal"/>
    <w:pPr>
      <w:tabs>
        <w:tab w:val="clear" w:pos="283"/>
      </w:tabs>
      <w:ind w:left="851"/>
    </w:pPr>
  </w:style>
  <w:style w:type="paragraph" w:customStyle="1" w:styleId="ANormal">
    <w:name w:val="ANormal"/>
    <w:link w:val="ANormalChar"/>
    <w:qFormat/>
    <w:pPr>
      <w:tabs>
        <w:tab w:val="left" w:pos="283"/>
      </w:tabs>
      <w:jc w:val="both"/>
    </w:pPr>
    <w:rPr>
      <w:sz w:val="22"/>
      <w:lang w:val="sv-SE" w:eastAsia="sv-SE"/>
    </w:rPr>
  </w:style>
  <w:style w:type="paragraph" w:customStyle="1" w:styleId="xLedtext">
    <w:name w:val="xLedtext"/>
    <w:rPr>
      <w:rFonts w:ascii="Verdana" w:hAnsi="Verdana" w:cs="Arial"/>
      <w:sz w:val="14"/>
      <w:szCs w:val="15"/>
      <w:lang w:val="sv-SE" w:eastAsia="sv-SE"/>
    </w:rPr>
  </w:style>
  <w:style w:type="paragraph" w:customStyle="1" w:styleId="xDatum1">
    <w:name w:val="xDatum1"/>
    <w:basedOn w:val="xCelltext"/>
  </w:style>
  <w:style w:type="paragraph" w:customStyle="1" w:styleId="xCelltext">
    <w:name w:val="xCelltext"/>
    <w:rPr>
      <w:rFonts w:ascii="Arial" w:hAnsi="Arial"/>
      <w:sz w:val="18"/>
      <w:lang w:val="sv-SE" w:eastAsia="sv-SE"/>
    </w:rPr>
  </w:style>
  <w:style w:type="paragraph" w:customStyle="1" w:styleId="xBeteckning2">
    <w:name w:val="xBeteckning2"/>
    <w:basedOn w:val="xCelltext"/>
  </w:style>
  <w:style w:type="paragraph" w:customStyle="1" w:styleId="xDatum2">
    <w:name w:val="xDatum2"/>
    <w:basedOn w:val="xCelltext"/>
  </w:style>
  <w:style w:type="paragraph" w:customStyle="1" w:styleId="xAvsandare2">
    <w:name w:val="xAvsandare2"/>
    <w:basedOn w:val="xCelltext"/>
    <w:next w:val="xCelltext"/>
    <w:rPr>
      <w:rFonts w:cs="Arial"/>
      <w:b/>
      <w:bCs/>
      <w:sz w:val="20"/>
    </w:rPr>
  </w:style>
  <w:style w:type="paragraph" w:customStyle="1" w:styleId="xAvsandare1">
    <w:name w:val="xAvsandare1"/>
    <w:basedOn w:val="xCelltext"/>
    <w:next w:val="xAvsandare2"/>
    <w:pPr>
      <w:spacing w:before="100" w:beforeAutospacing="1" w:after="100" w:afterAutospacing="1"/>
    </w:pPr>
    <w:rPr>
      <w:rFonts w:cs="Arial"/>
      <w:b/>
      <w:bCs/>
      <w:sz w:val="26"/>
      <w:szCs w:val="22"/>
    </w:rPr>
  </w:style>
  <w:style w:type="paragraph" w:customStyle="1" w:styleId="xAvsandare3">
    <w:name w:val="xAvsandare3"/>
    <w:basedOn w:val="xCelltext"/>
    <w:next w:val="xCelltext"/>
  </w:style>
  <w:style w:type="paragraph" w:customStyle="1" w:styleId="xDokTypNr">
    <w:name w:val="xDokTypNr"/>
    <w:basedOn w:val="xCelltext"/>
    <w:rPr>
      <w:b/>
      <w:sz w:val="20"/>
    </w:rPr>
  </w:style>
  <w:style w:type="paragraph" w:customStyle="1" w:styleId="xBeteckning1">
    <w:name w:val="xBeteckning1"/>
    <w:basedOn w:val="xCelltext"/>
  </w:style>
  <w:style w:type="paragraph" w:styleId="Innehll1">
    <w:name w:val="toc 1"/>
    <w:next w:val="Normal"/>
    <w:autoRedefine/>
    <w:uiPriority w:val="39"/>
    <w:pPr>
      <w:widowControl w:val="0"/>
      <w:tabs>
        <w:tab w:val="right" w:leader="dot" w:pos="6691"/>
      </w:tabs>
      <w:ind w:right="284"/>
    </w:pPr>
    <w:rPr>
      <w:rFonts w:ascii="Verdana" w:hAnsi="Verdana"/>
      <w:noProof/>
      <w:sz w:val="16"/>
      <w:szCs w:val="36"/>
      <w:lang w:val="sv-SE" w:eastAsia="sv-SE"/>
    </w:rPr>
  </w:style>
  <w:style w:type="paragraph" w:styleId="Innehll2">
    <w:name w:val="toc 2"/>
    <w:basedOn w:val="Innehll1"/>
    <w:next w:val="Normal"/>
    <w:autoRedefine/>
    <w:uiPriority w:val="39"/>
    <w:pPr>
      <w:ind w:left="187"/>
    </w:pPr>
  </w:style>
  <w:style w:type="paragraph" w:customStyle="1" w:styleId="RubrikB">
    <w:name w:val="RubrikB"/>
    <w:basedOn w:val="RubrikA"/>
    <w:next w:val="Rubrikmellanrum"/>
    <w:pPr>
      <w:outlineLvl w:val="1"/>
    </w:pPr>
    <w:rPr>
      <w:sz w:val="26"/>
    </w:rPr>
  </w:style>
  <w:style w:type="paragraph" w:customStyle="1" w:styleId="RubrikA">
    <w:name w:val="RubrikA"/>
    <w:next w:val="Rubrikmellanrum"/>
    <w:pPr>
      <w:keepNext/>
      <w:keepLines/>
      <w:suppressAutoHyphens/>
      <w:outlineLvl w:val="0"/>
    </w:pPr>
    <w:rPr>
      <w:sz w:val="30"/>
      <w:lang w:val="sv-SE" w:eastAsia="sv-SE"/>
    </w:rPr>
  </w:style>
  <w:style w:type="character" w:styleId="Sidnummer">
    <w:name w:val="page number"/>
    <w:rPr>
      <w:rFonts w:ascii="Verdana" w:hAnsi="Verdana"/>
    </w:rPr>
  </w:style>
  <w:style w:type="paragraph" w:customStyle="1" w:styleId="xMottagare1">
    <w:name w:val="xMottagare1"/>
    <w:basedOn w:val="xCelltext"/>
    <w:next w:val="xMottagare2"/>
    <w:rPr>
      <w:rFonts w:cs="Arial"/>
      <w:b/>
      <w:bCs/>
      <w:sz w:val="20"/>
    </w:rPr>
  </w:style>
  <w:style w:type="paragraph" w:customStyle="1" w:styleId="ArendeOverRubrik">
    <w:name w:val="ArendeOverRubrik"/>
    <w:next w:val="Normal"/>
    <w:pPr>
      <w:suppressAutoHyphens/>
    </w:pPr>
    <w:rPr>
      <w:rFonts w:ascii="Arial" w:hAnsi="Arial"/>
      <w:bCs/>
      <w:sz w:val="22"/>
      <w:lang w:val="sv-SE" w:eastAsia="sv-SE"/>
    </w:rPr>
  </w:style>
  <w:style w:type="paragraph" w:customStyle="1" w:styleId="ArendeRubrik">
    <w:name w:val="ArendeRubrik"/>
    <w:next w:val="ArendeUnderRubrik"/>
    <w:pPr>
      <w:suppressAutoHyphens/>
    </w:pPr>
    <w:rPr>
      <w:rFonts w:ascii="Arial" w:hAnsi="Arial" w:cs="Arial"/>
      <w:b/>
      <w:bCs/>
      <w:sz w:val="26"/>
      <w:lang w:val="sv-SE" w:eastAsia="sv-SE"/>
    </w:rPr>
  </w:style>
  <w:style w:type="paragraph" w:customStyle="1" w:styleId="ArendeUnderRubrik">
    <w:name w:val="ArendeUnderRubrik"/>
    <w:pPr>
      <w:numPr>
        <w:numId w:val="35"/>
      </w:numPr>
      <w:suppressAutoHyphens/>
    </w:pPr>
    <w:rPr>
      <w:rFonts w:ascii="Verdana" w:hAnsi="Verdana" w:cs="Arial"/>
      <w:sz w:val="16"/>
      <w:lang w:val="sv-SE" w:eastAsia="sv-SE"/>
    </w:rPr>
  </w:style>
  <w:style w:type="paragraph" w:customStyle="1" w:styleId="Rubrikmellanrum">
    <w:name w:val="Rubrikmellanrum"/>
    <w:basedOn w:val="ANormal"/>
    <w:next w:val="ANormal"/>
    <w:pPr>
      <w:keepNext/>
    </w:pPr>
    <w:rPr>
      <w:sz w:val="10"/>
    </w:rPr>
  </w:style>
  <w:style w:type="paragraph" w:customStyle="1" w:styleId="xMellanrum">
    <w:name w:val="xMellanrum"/>
    <w:basedOn w:val="xCelltext"/>
    <w:rPr>
      <w:sz w:val="4"/>
    </w:rPr>
  </w:style>
  <w:style w:type="character" w:styleId="AnvndHyperlnk">
    <w:name w:val="FollowedHyperlink"/>
    <w:rPr>
      <w:dstrike w:val="0"/>
      <w:color w:val="800080"/>
      <w:u w:val="none"/>
      <w:effect w:val="none"/>
      <w:lang w:val="sv-SE"/>
    </w:rPr>
  </w:style>
  <w:style w:type="paragraph" w:customStyle="1" w:styleId="ArendeUnderRubrikSiffra">
    <w:name w:val="ArendeUnderRubrikSiffra"/>
    <w:basedOn w:val="ArendeUnderRubrik"/>
    <w:pPr>
      <w:numPr>
        <w:numId w:val="36"/>
      </w:numPr>
      <w:tabs>
        <w:tab w:val="clear" w:pos="360"/>
      </w:tabs>
      <w:ind w:left="284" w:hanging="284"/>
    </w:pPr>
  </w:style>
  <w:style w:type="paragraph" w:styleId="Brdtext">
    <w:name w:val="Body Text"/>
    <w:basedOn w:val="Normal"/>
    <w:pPr>
      <w:widowControl w:val="0"/>
      <w:tabs>
        <w:tab w:val="left" w:pos="0"/>
        <w:tab w:val="left" w:pos="453"/>
        <w:tab w:val="left" w:pos="2592"/>
        <w:tab w:val="left" w:pos="3888"/>
        <w:tab w:val="left" w:pos="5184"/>
        <w:tab w:val="left" w:pos="6480"/>
        <w:tab w:val="left" w:pos="7776"/>
      </w:tabs>
      <w:autoSpaceDE w:val="0"/>
      <w:autoSpaceDN w:val="0"/>
      <w:adjustRightInd w:val="0"/>
      <w:spacing w:line="288" w:lineRule="auto"/>
      <w:jc w:val="both"/>
    </w:pPr>
  </w:style>
  <w:style w:type="paragraph" w:styleId="Innehll3">
    <w:name w:val="toc 3"/>
    <w:basedOn w:val="Innehll1"/>
    <w:next w:val="Normal"/>
    <w:autoRedefine/>
    <w:semiHidden/>
    <w:pPr>
      <w:ind w:left="374"/>
    </w:pPr>
  </w:style>
  <w:style w:type="paragraph" w:styleId="Innehll4">
    <w:name w:val="toc 4"/>
    <w:basedOn w:val="Innehll1"/>
    <w:next w:val="Normal"/>
    <w:autoRedefine/>
    <w:semiHidden/>
    <w:pPr>
      <w:ind w:left="561"/>
    </w:pPr>
  </w:style>
  <w:style w:type="paragraph" w:styleId="Innehll5">
    <w:name w:val="toc 5"/>
    <w:basedOn w:val="Normal"/>
    <w:next w:val="Normal"/>
    <w:autoRedefine/>
    <w:semiHidden/>
    <w:pPr>
      <w:ind w:left="960"/>
    </w:pPr>
  </w:style>
  <w:style w:type="paragraph" w:styleId="Innehll6">
    <w:name w:val="toc 6"/>
    <w:basedOn w:val="Normal"/>
    <w:next w:val="Normal"/>
    <w:autoRedefine/>
    <w:semiHidden/>
    <w:pPr>
      <w:ind w:left="1200"/>
    </w:pPr>
  </w:style>
  <w:style w:type="paragraph" w:styleId="Innehll7">
    <w:name w:val="toc 7"/>
    <w:basedOn w:val="Normal"/>
    <w:next w:val="Normal"/>
    <w:autoRedefine/>
    <w:semiHidden/>
    <w:pPr>
      <w:ind w:left="1440"/>
    </w:pPr>
  </w:style>
  <w:style w:type="paragraph" w:styleId="Innehll8">
    <w:name w:val="toc 8"/>
    <w:basedOn w:val="Normal"/>
    <w:next w:val="Normal"/>
    <w:autoRedefine/>
    <w:semiHidden/>
    <w:pPr>
      <w:ind w:left="1680"/>
    </w:pPr>
  </w:style>
  <w:style w:type="paragraph" w:styleId="Innehll9">
    <w:name w:val="toc 9"/>
    <w:basedOn w:val="Normal"/>
    <w:next w:val="Normal"/>
    <w:autoRedefine/>
    <w:semiHidden/>
    <w:pPr>
      <w:ind w:left="1920"/>
    </w:pPr>
  </w:style>
  <w:style w:type="paragraph" w:customStyle="1" w:styleId="LagHuvRubr">
    <w:name w:val="LagHuvRubr"/>
    <w:basedOn w:val="ANormal"/>
    <w:next w:val="ANormal"/>
    <w:pPr>
      <w:keepNext/>
      <w:keepLines/>
      <w:suppressAutoHyphens/>
      <w:jc w:val="center"/>
      <w:outlineLvl w:val="1"/>
    </w:pPr>
    <w:rPr>
      <w:b/>
      <w:bCs/>
      <w:sz w:val="24"/>
    </w:rPr>
  </w:style>
  <w:style w:type="paragraph" w:customStyle="1" w:styleId="LagKapitel">
    <w:name w:val="LagKapitel"/>
    <w:basedOn w:val="LagHuvRubr"/>
    <w:next w:val="ANormal"/>
    <w:pPr>
      <w:outlineLvl w:val="2"/>
    </w:pPr>
    <w:rPr>
      <w:bCs w:val="0"/>
      <w:sz w:val="22"/>
    </w:rPr>
  </w:style>
  <w:style w:type="paragraph" w:customStyle="1" w:styleId="LagParagraf">
    <w:name w:val="LagParagraf"/>
    <w:basedOn w:val="LagKapitel"/>
    <w:next w:val="LagPararubrik"/>
    <w:pPr>
      <w:keepNext w:val="0"/>
      <w:outlineLvl w:val="9"/>
    </w:pPr>
    <w:rPr>
      <w:b w:val="0"/>
    </w:rPr>
  </w:style>
  <w:style w:type="paragraph" w:customStyle="1" w:styleId="LagPararubrik">
    <w:name w:val="LagPararubrik"/>
    <w:basedOn w:val="LagKapitel"/>
    <w:next w:val="ANormal"/>
    <w:pPr>
      <w:outlineLvl w:val="9"/>
    </w:pPr>
    <w:rPr>
      <w:b w:val="0"/>
      <w:i/>
      <w:iCs/>
    </w:rPr>
  </w:style>
  <w:style w:type="paragraph" w:customStyle="1" w:styleId="RubrikC">
    <w:name w:val="RubrikC"/>
    <w:basedOn w:val="RubrikB"/>
    <w:next w:val="Rubrikmellanrum"/>
    <w:pPr>
      <w:outlineLvl w:val="2"/>
    </w:pPr>
    <w:rPr>
      <w:b/>
      <w:bCs/>
      <w:sz w:val="22"/>
    </w:rPr>
  </w:style>
  <w:style w:type="paragraph" w:customStyle="1" w:styleId="RubrikD">
    <w:name w:val="RubrikD"/>
    <w:basedOn w:val="RubrikC"/>
    <w:next w:val="Rubrikmellanrum"/>
    <w:pPr>
      <w:outlineLvl w:val="3"/>
    </w:pPr>
    <w:rPr>
      <w:b w:val="0"/>
      <w:bCs w:val="0"/>
      <w:i/>
      <w:iCs/>
    </w:rPr>
  </w:style>
  <w:style w:type="paragraph" w:customStyle="1" w:styleId="Tabelltext">
    <w:name w:val="Tabelltext"/>
    <w:rPr>
      <w:rFonts w:ascii="Arial" w:hAnsi="Arial" w:cs="Arial"/>
      <w:sz w:val="18"/>
      <w:lang w:val="sv-SE" w:eastAsia="sv-SE"/>
    </w:rPr>
  </w:style>
  <w:style w:type="paragraph" w:customStyle="1" w:styleId="xAdressfot">
    <w:name w:val="xAdressfot"/>
    <w:basedOn w:val="Sidfot"/>
    <w:pPr>
      <w:tabs>
        <w:tab w:val="clear" w:pos="8165"/>
        <w:tab w:val="left" w:pos="2608"/>
        <w:tab w:val="left" w:pos="5216"/>
        <w:tab w:val="left" w:pos="7825"/>
      </w:tabs>
    </w:pPr>
  </w:style>
  <w:style w:type="paragraph" w:customStyle="1" w:styleId="xMottagare2">
    <w:name w:val="xMottagare2"/>
    <w:basedOn w:val="xMottagare1"/>
    <w:next w:val="xMottagare3"/>
    <w:rPr>
      <w:b w:val="0"/>
    </w:rPr>
  </w:style>
  <w:style w:type="paragraph" w:customStyle="1" w:styleId="xMottagare3">
    <w:name w:val="xMottagare3"/>
    <w:basedOn w:val="xMottagare2"/>
    <w:next w:val="xMottagare4"/>
    <w:rPr>
      <w:bCs w:val="0"/>
      <w:szCs w:val="22"/>
    </w:rPr>
  </w:style>
  <w:style w:type="paragraph" w:customStyle="1" w:styleId="xMottagare4">
    <w:name w:val="xMottagare4"/>
    <w:basedOn w:val="xMottagare3"/>
    <w:rPr>
      <w:bCs/>
    </w:rPr>
  </w:style>
  <w:style w:type="character" w:customStyle="1" w:styleId="ANormalChar">
    <w:name w:val="ANormal Char"/>
    <w:link w:val="ANormal"/>
    <w:locked/>
    <w:rsid w:val="0017351A"/>
    <w:rPr>
      <w:sz w:val="22"/>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Lagtinget\Kansli\Mallar\LT-Bet&#228;nkande.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30BE4F245170747838E50CF8BEE7F39" ma:contentTypeVersion="10" ma:contentTypeDescription="Skapa ett nytt dokument." ma:contentTypeScope="" ma:versionID="7cf9a4d67662fa84c9672cf4eb269997">
  <xsd:schema xmlns:xsd="http://www.w3.org/2001/XMLSchema" xmlns:xs="http://www.w3.org/2001/XMLSchema" xmlns:p="http://schemas.microsoft.com/office/2006/metadata/properties" xmlns:ns2="a2e63bc4-2bba-4a15-aaa2-6318a6a901df" targetNamespace="http://schemas.microsoft.com/office/2006/metadata/properties" ma:root="true" ma:fieldsID="97e58c081c78c5a0b234417258521093" ns2:_="">
    <xsd:import namespace="a2e63bc4-2bba-4a15-aaa2-6318a6a901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e63bc4-2bba-4a15-aaa2-6318a6a901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markeringar" ma:readOnly="false" ma:fieldId="{5cf76f15-5ced-4ddc-b409-7134ff3c332f}" ma:taxonomyMulti="true" ma:sspId="06f5ef06-136b-46e4-a9a0-42da4259fa7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2e63bc4-2bba-4a15-aaa2-6318a6a901d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A21AF5-A95C-488A-9C64-1C8D2E0FF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e63bc4-2bba-4a15-aaa2-6318a6a901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BA9CDC-6402-4A0B-866E-547D1FF44E9D}">
  <ds:schemaRefs>
    <ds:schemaRef ds:uri="http://schemas.microsoft.com/office/2006/metadata/properties"/>
    <ds:schemaRef ds:uri="http://schemas.microsoft.com/office/infopath/2007/PartnerControls"/>
    <ds:schemaRef ds:uri="a2e63bc4-2bba-4a15-aaa2-6318a6a901df"/>
  </ds:schemaRefs>
</ds:datastoreItem>
</file>

<file path=customXml/itemProps3.xml><?xml version="1.0" encoding="utf-8"?>
<ds:datastoreItem xmlns:ds="http://schemas.openxmlformats.org/officeDocument/2006/customXml" ds:itemID="{D21C1E4D-04FF-47B5-BC13-7A0793F823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LT-Betänkande.dot</Template>
  <TotalTime>2</TotalTime>
  <Pages>3</Pages>
  <Words>991</Words>
  <Characters>5258</Characters>
  <Application>Microsoft Office Word</Application>
  <DocSecurity>0</DocSecurity>
  <Lines>43</Lines>
  <Paragraphs>12</Paragraphs>
  <ScaleCrop>false</ScaleCrop>
  <Company>Ålands lagting</Company>
  <LinksUpToDate>false</LinksUpToDate>
  <CharactersWithSpaces>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och miljöutskottets betänkande nr 11/2025-2026</dc:title>
  <dc:subject/>
  <dc:creator>Jessica Laaksonen</dc:creator>
  <cp:keywords/>
  <cp:lastModifiedBy>Jessica Laaksonen</cp:lastModifiedBy>
  <cp:revision>2</cp:revision>
  <cp:lastPrinted>2026-09-08T07:38:00Z</cp:lastPrinted>
  <dcterms:created xsi:type="dcterms:W3CDTF">2026-09-08T10:01:00Z</dcterms:created>
  <dcterms:modified xsi:type="dcterms:W3CDTF">2026-09-08T10:01:00Z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0x010100A30BE4F245170747838E50CF8BEE7F39</vt:lpwstr>
  </property>
  <property fmtid="{D5CDD505-2E9C-101B-9397-08002B2CF9AE}" pid="3" name="MediaServiceImageTags">
    <vt:lpwstr/>
  </property>
</Properties>
</file>