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rsidRPr="0048355B" w14:paraId="5BEDBF53" w14:textId="77777777">
        <w:trPr>
          <w:cantSplit/>
          <w:trHeight w:val="20"/>
        </w:trPr>
        <w:tc>
          <w:tcPr>
            <w:tcW w:w="861" w:type="dxa"/>
            <w:vMerge w:val="restart"/>
          </w:tcPr>
          <w:p w14:paraId="01FCA769" w14:textId="3FF33B9E" w:rsidR="00AF3004" w:rsidRPr="0048355B" w:rsidRDefault="005678C7">
            <w:pPr>
              <w:pStyle w:val="xLedtext"/>
              <w:keepNext/>
              <w:rPr>
                <w:noProof/>
              </w:rPr>
            </w:pPr>
            <w:r>
              <w:rPr>
                <w:noProof/>
                <w:sz w:val="20"/>
              </w:rPr>
              <w:drawing>
                <wp:anchor distT="0" distB="0" distL="114300" distR="114300" simplePos="0" relativeHeight="251657728" behindDoc="0" locked="0" layoutInCell="1" allowOverlap="1" wp14:anchorId="22B3466F" wp14:editId="1B7D30B4">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54AF160C" w14:textId="29EFFEBF" w:rsidR="00AF3004" w:rsidRPr="0048355B" w:rsidRDefault="005678C7">
            <w:pPr>
              <w:pStyle w:val="xMellanrum"/>
            </w:pPr>
            <w:r>
              <w:rPr>
                <w:noProof/>
              </w:rPr>
              <w:drawing>
                <wp:inline distT="0" distB="0" distL="0" distR="0" wp14:anchorId="52A1D33C" wp14:editId="74A99CC4">
                  <wp:extent cx="102235" cy="1022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p>
        </w:tc>
      </w:tr>
      <w:tr w:rsidR="00AF3004" w:rsidRPr="0048355B" w14:paraId="063C9B2A" w14:textId="77777777">
        <w:trPr>
          <w:cantSplit/>
          <w:trHeight w:val="299"/>
        </w:trPr>
        <w:tc>
          <w:tcPr>
            <w:tcW w:w="861" w:type="dxa"/>
            <w:vMerge/>
          </w:tcPr>
          <w:p w14:paraId="4AD1B263" w14:textId="77777777" w:rsidR="00AF3004" w:rsidRPr="0048355B" w:rsidRDefault="00AF3004">
            <w:pPr>
              <w:pStyle w:val="xLedtext"/>
            </w:pPr>
          </w:p>
        </w:tc>
        <w:tc>
          <w:tcPr>
            <w:tcW w:w="4448" w:type="dxa"/>
            <w:vAlign w:val="bottom"/>
          </w:tcPr>
          <w:p w14:paraId="69B554A2" w14:textId="77777777" w:rsidR="00AF3004" w:rsidRPr="0048355B" w:rsidRDefault="00AF3004">
            <w:pPr>
              <w:pStyle w:val="xAvsandare1"/>
            </w:pPr>
          </w:p>
        </w:tc>
        <w:tc>
          <w:tcPr>
            <w:tcW w:w="4288" w:type="dxa"/>
            <w:gridSpan w:val="2"/>
            <w:vAlign w:val="bottom"/>
          </w:tcPr>
          <w:p w14:paraId="6C7CAE6E" w14:textId="5C9C1555" w:rsidR="00A25135" w:rsidRPr="0048355B" w:rsidRDefault="006476E7">
            <w:pPr>
              <w:pStyle w:val="xDokTypNr"/>
            </w:pPr>
            <w:r>
              <w:t>LAGFÖRSLAG</w:t>
            </w:r>
            <w:r w:rsidR="00AF3004" w:rsidRPr="0048355B">
              <w:t xml:space="preserve"> nr </w:t>
            </w:r>
            <w:r w:rsidR="001747CD">
              <w:t>15</w:t>
            </w:r>
            <w:r w:rsidR="00400B06">
              <w:t>/</w:t>
            </w:r>
            <w:r w:rsidR="0023113E">
              <w:t>202</w:t>
            </w:r>
            <w:r w:rsidR="005D61E1">
              <w:t>5</w:t>
            </w:r>
            <w:r w:rsidR="00400B06">
              <w:t>-</w:t>
            </w:r>
            <w:r w:rsidR="0023113E">
              <w:t>202</w:t>
            </w:r>
            <w:r w:rsidR="005D61E1">
              <w:t>6</w:t>
            </w:r>
          </w:p>
        </w:tc>
      </w:tr>
      <w:tr w:rsidR="00AF3004" w:rsidRPr="0048355B" w14:paraId="264D819D" w14:textId="77777777">
        <w:trPr>
          <w:cantSplit/>
          <w:trHeight w:val="238"/>
        </w:trPr>
        <w:tc>
          <w:tcPr>
            <w:tcW w:w="861" w:type="dxa"/>
            <w:vMerge/>
          </w:tcPr>
          <w:p w14:paraId="5E194EA2" w14:textId="77777777" w:rsidR="00AF3004" w:rsidRPr="0048355B" w:rsidRDefault="00AF3004">
            <w:pPr>
              <w:pStyle w:val="xLedtext"/>
            </w:pPr>
          </w:p>
        </w:tc>
        <w:tc>
          <w:tcPr>
            <w:tcW w:w="4448" w:type="dxa"/>
            <w:vAlign w:val="bottom"/>
          </w:tcPr>
          <w:p w14:paraId="0BEA756C" w14:textId="77777777" w:rsidR="00AF3004" w:rsidRPr="00E828E0" w:rsidRDefault="00AF3004">
            <w:pPr>
              <w:pStyle w:val="xLedtext"/>
            </w:pPr>
          </w:p>
        </w:tc>
        <w:tc>
          <w:tcPr>
            <w:tcW w:w="1725" w:type="dxa"/>
            <w:vAlign w:val="bottom"/>
          </w:tcPr>
          <w:p w14:paraId="3CA7582C" w14:textId="77777777" w:rsidR="00AF3004" w:rsidRPr="00E828E0" w:rsidRDefault="00AF3004">
            <w:pPr>
              <w:pStyle w:val="xLedtext"/>
            </w:pPr>
            <w:r w:rsidRPr="00E828E0">
              <w:t>Datum</w:t>
            </w:r>
          </w:p>
        </w:tc>
        <w:tc>
          <w:tcPr>
            <w:tcW w:w="2563" w:type="dxa"/>
            <w:vAlign w:val="bottom"/>
          </w:tcPr>
          <w:p w14:paraId="7AEE62B4" w14:textId="77777777" w:rsidR="00AF3004" w:rsidRPr="0048355B" w:rsidRDefault="00AF3004">
            <w:pPr>
              <w:pStyle w:val="xLedtext"/>
            </w:pPr>
          </w:p>
        </w:tc>
      </w:tr>
      <w:tr w:rsidR="00AF3004" w:rsidRPr="0048355B" w14:paraId="5BA3568C" w14:textId="77777777">
        <w:trPr>
          <w:cantSplit/>
          <w:trHeight w:val="238"/>
        </w:trPr>
        <w:tc>
          <w:tcPr>
            <w:tcW w:w="861" w:type="dxa"/>
            <w:vMerge/>
          </w:tcPr>
          <w:p w14:paraId="06721F02" w14:textId="77777777" w:rsidR="00AF3004" w:rsidRPr="0048355B" w:rsidRDefault="00AF3004">
            <w:pPr>
              <w:pStyle w:val="xAvsandare2"/>
            </w:pPr>
          </w:p>
        </w:tc>
        <w:tc>
          <w:tcPr>
            <w:tcW w:w="4448" w:type="dxa"/>
            <w:vAlign w:val="center"/>
          </w:tcPr>
          <w:p w14:paraId="631C4154" w14:textId="77777777" w:rsidR="00AF3004" w:rsidRPr="00E828E0" w:rsidRDefault="00AF3004">
            <w:pPr>
              <w:pStyle w:val="xAvsandare2"/>
            </w:pPr>
          </w:p>
        </w:tc>
        <w:tc>
          <w:tcPr>
            <w:tcW w:w="1725" w:type="dxa"/>
            <w:vAlign w:val="center"/>
          </w:tcPr>
          <w:p w14:paraId="4E0316CC" w14:textId="2434EAE0" w:rsidR="00AF3004" w:rsidRPr="00E828E0" w:rsidRDefault="0023113E">
            <w:pPr>
              <w:pStyle w:val="xDatum1"/>
            </w:pPr>
            <w:r>
              <w:t>202</w:t>
            </w:r>
            <w:r w:rsidR="00B22920">
              <w:t>6</w:t>
            </w:r>
            <w:r w:rsidR="00D4107E">
              <w:t>-</w:t>
            </w:r>
            <w:r w:rsidR="005642CB">
              <w:t>0</w:t>
            </w:r>
            <w:r w:rsidR="001F17BE">
              <w:t>4</w:t>
            </w:r>
            <w:r w:rsidR="00176AEB">
              <w:t>-</w:t>
            </w:r>
            <w:r w:rsidR="00A92F65">
              <w:t>09</w:t>
            </w:r>
          </w:p>
        </w:tc>
        <w:tc>
          <w:tcPr>
            <w:tcW w:w="2563" w:type="dxa"/>
            <w:vAlign w:val="center"/>
          </w:tcPr>
          <w:p w14:paraId="678E5D6F" w14:textId="77777777" w:rsidR="00AF3004" w:rsidRPr="0048355B" w:rsidRDefault="00AF3004">
            <w:pPr>
              <w:pStyle w:val="xBeteckning1"/>
            </w:pPr>
          </w:p>
        </w:tc>
      </w:tr>
      <w:tr w:rsidR="00AF3004" w:rsidRPr="0048355B" w14:paraId="6386772E" w14:textId="77777777">
        <w:trPr>
          <w:cantSplit/>
          <w:trHeight w:val="238"/>
        </w:trPr>
        <w:tc>
          <w:tcPr>
            <w:tcW w:w="861" w:type="dxa"/>
            <w:vMerge/>
          </w:tcPr>
          <w:p w14:paraId="243C0FEE" w14:textId="77777777" w:rsidR="00AF3004" w:rsidRPr="0048355B" w:rsidRDefault="00AF3004">
            <w:pPr>
              <w:pStyle w:val="xLedtext"/>
            </w:pPr>
          </w:p>
        </w:tc>
        <w:tc>
          <w:tcPr>
            <w:tcW w:w="4448" w:type="dxa"/>
            <w:vAlign w:val="bottom"/>
          </w:tcPr>
          <w:p w14:paraId="2F3BD37C" w14:textId="77777777" w:rsidR="00AF3004" w:rsidRPr="0048355B" w:rsidRDefault="00AF3004">
            <w:pPr>
              <w:pStyle w:val="xLedtext"/>
            </w:pPr>
          </w:p>
        </w:tc>
        <w:tc>
          <w:tcPr>
            <w:tcW w:w="1725" w:type="dxa"/>
            <w:vAlign w:val="bottom"/>
          </w:tcPr>
          <w:p w14:paraId="252D1477" w14:textId="77777777" w:rsidR="00AF3004" w:rsidRPr="0048355B" w:rsidRDefault="00AF3004">
            <w:pPr>
              <w:pStyle w:val="xLedtext"/>
            </w:pPr>
          </w:p>
        </w:tc>
        <w:tc>
          <w:tcPr>
            <w:tcW w:w="2563" w:type="dxa"/>
            <w:vAlign w:val="bottom"/>
          </w:tcPr>
          <w:p w14:paraId="4D76D998" w14:textId="77777777" w:rsidR="00AF3004" w:rsidRPr="0048355B" w:rsidRDefault="00AF3004">
            <w:pPr>
              <w:pStyle w:val="xLedtext"/>
            </w:pPr>
          </w:p>
        </w:tc>
      </w:tr>
      <w:tr w:rsidR="00AF3004" w:rsidRPr="0048355B" w14:paraId="0ABA307E" w14:textId="77777777">
        <w:trPr>
          <w:cantSplit/>
          <w:trHeight w:val="238"/>
        </w:trPr>
        <w:tc>
          <w:tcPr>
            <w:tcW w:w="861" w:type="dxa"/>
            <w:vMerge/>
            <w:tcBorders>
              <w:bottom w:val="single" w:sz="4" w:space="0" w:color="auto"/>
            </w:tcBorders>
          </w:tcPr>
          <w:p w14:paraId="38970D2F" w14:textId="77777777" w:rsidR="00AF3004" w:rsidRPr="0048355B" w:rsidRDefault="00AF3004">
            <w:pPr>
              <w:pStyle w:val="xAvsandare3"/>
            </w:pPr>
          </w:p>
        </w:tc>
        <w:tc>
          <w:tcPr>
            <w:tcW w:w="4448" w:type="dxa"/>
            <w:tcBorders>
              <w:bottom w:val="single" w:sz="4" w:space="0" w:color="auto"/>
            </w:tcBorders>
            <w:vAlign w:val="center"/>
          </w:tcPr>
          <w:p w14:paraId="15E18604" w14:textId="77777777" w:rsidR="00AF3004" w:rsidRPr="0048355B" w:rsidRDefault="00AF3004">
            <w:pPr>
              <w:pStyle w:val="xAvsandare3"/>
            </w:pPr>
          </w:p>
        </w:tc>
        <w:tc>
          <w:tcPr>
            <w:tcW w:w="1725" w:type="dxa"/>
            <w:tcBorders>
              <w:bottom w:val="single" w:sz="4" w:space="0" w:color="auto"/>
            </w:tcBorders>
            <w:vAlign w:val="center"/>
          </w:tcPr>
          <w:p w14:paraId="07DEF4F0" w14:textId="77777777" w:rsidR="00AF3004" w:rsidRPr="0048355B" w:rsidRDefault="00AF3004">
            <w:pPr>
              <w:pStyle w:val="xDatum2"/>
            </w:pPr>
          </w:p>
        </w:tc>
        <w:tc>
          <w:tcPr>
            <w:tcW w:w="2563" w:type="dxa"/>
            <w:tcBorders>
              <w:bottom w:val="single" w:sz="4" w:space="0" w:color="auto"/>
            </w:tcBorders>
            <w:vAlign w:val="center"/>
          </w:tcPr>
          <w:p w14:paraId="0F67587B" w14:textId="77777777" w:rsidR="00AF3004" w:rsidRPr="0048355B" w:rsidRDefault="00AF3004">
            <w:pPr>
              <w:pStyle w:val="xBeteckning2"/>
            </w:pPr>
          </w:p>
        </w:tc>
      </w:tr>
      <w:tr w:rsidR="00AF3004" w:rsidRPr="0048355B" w14:paraId="2BA4DD22" w14:textId="77777777">
        <w:trPr>
          <w:cantSplit/>
          <w:trHeight w:val="238"/>
        </w:trPr>
        <w:tc>
          <w:tcPr>
            <w:tcW w:w="861" w:type="dxa"/>
            <w:tcBorders>
              <w:top w:val="single" w:sz="4" w:space="0" w:color="auto"/>
            </w:tcBorders>
            <w:vAlign w:val="bottom"/>
          </w:tcPr>
          <w:p w14:paraId="23E30208" w14:textId="77777777" w:rsidR="00AF3004" w:rsidRPr="0048355B" w:rsidRDefault="00AF3004">
            <w:pPr>
              <w:pStyle w:val="xLedtext"/>
            </w:pPr>
          </w:p>
        </w:tc>
        <w:tc>
          <w:tcPr>
            <w:tcW w:w="4448" w:type="dxa"/>
            <w:tcBorders>
              <w:top w:val="single" w:sz="4" w:space="0" w:color="auto"/>
            </w:tcBorders>
            <w:vAlign w:val="bottom"/>
          </w:tcPr>
          <w:p w14:paraId="56D19F7B" w14:textId="77777777" w:rsidR="00AF3004" w:rsidRPr="0048355B" w:rsidRDefault="00AF3004">
            <w:pPr>
              <w:pStyle w:val="xLedtext"/>
            </w:pPr>
          </w:p>
        </w:tc>
        <w:tc>
          <w:tcPr>
            <w:tcW w:w="4288" w:type="dxa"/>
            <w:gridSpan w:val="2"/>
            <w:tcBorders>
              <w:top w:val="single" w:sz="4" w:space="0" w:color="auto"/>
            </w:tcBorders>
            <w:vAlign w:val="bottom"/>
          </w:tcPr>
          <w:p w14:paraId="42E022D3" w14:textId="77777777" w:rsidR="00AF3004" w:rsidRPr="0048355B" w:rsidRDefault="00AF3004">
            <w:pPr>
              <w:pStyle w:val="xLedtext"/>
            </w:pPr>
          </w:p>
        </w:tc>
      </w:tr>
      <w:tr w:rsidR="00AF3004" w:rsidRPr="0048355B" w14:paraId="1E8F2FE9" w14:textId="77777777">
        <w:trPr>
          <w:cantSplit/>
          <w:trHeight w:val="238"/>
        </w:trPr>
        <w:tc>
          <w:tcPr>
            <w:tcW w:w="861" w:type="dxa"/>
          </w:tcPr>
          <w:p w14:paraId="6EC42B14" w14:textId="77777777" w:rsidR="00AF3004" w:rsidRPr="0048355B" w:rsidRDefault="00AF3004">
            <w:pPr>
              <w:pStyle w:val="xCelltext"/>
            </w:pPr>
          </w:p>
        </w:tc>
        <w:tc>
          <w:tcPr>
            <w:tcW w:w="4448" w:type="dxa"/>
            <w:vMerge w:val="restart"/>
          </w:tcPr>
          <w:p w14:paraId="76B59446" w14:textId="77777777" w:rsidR="00AF3004" w:rsidRPr="0048355B" w:rsidRDefault="00AF3004">
            <w:pPr>
              <w:pStyle w:val="xMottagare1"/>
            </w:pPr>
            <w:bookmarkStart w:id="0" w:name="_top"/>
            <w:bookmarkEnd w:id="0"/>
            <w:r w:rsidRPr="0048355B">
              <w:t>Till Ålands lagting</w:t>
            </w:r>
          </w:p>
        </w:tc>
        <w:tc>
          <w:tcPr>
            <w:tcW w:w="4288" w:type="dxa"/>
            <w:gridSpan w:val="2"/>
            <w:vMerge w:val="restart"/>
          </w:tcPr>
          <w:p w14:paraId="2F0644EE" w14:textId="77777777" w:rsidR="00AF3004" w:rsidRPr="0048355B" w:rsidRDefault="00AF3004">
            <w:pPr>
              <w:pStyle w:val="xMottagare1"/>
              <w:tabs>
                <w:tab w:val="left" w:pos="2349"/>
              </w:tabs>
            </w:pPr>
          </w:p>
        </w:tc>
      </w:tr>
      <w:tr w:rsidR="00AF3004" w:rsidRPr="0048355B" w14:paraId="34ACE71B" w14:textId="77777777">
        <w:trPr>
          <w:cantSplit/>
          <w:trHeight w:val="238"/>
        </w:trPr>
        <w:tc>
          <w:tcPr>
            <w:tcW w:w="861" w:type="dxa"/>
          </w:tcPr>
          <w:p w14:paraId="762DC220" w14:textId="77777777" w:rsidR="00AF3004" w:rsidRPr="0048355B" w:rsidRDefault="00AF3004">
            <w:pPr>
              <w:pStyle w:val="xCelltext"/>
            </w:pPr>
          </w:p>
        </w:tc>
        <w:tc>
          <w:tcPr>
            <w:tcW w:w="4448" w:type="dxa"/>
            <w:vMerge/>
            <w:vAlign w:val="center"/>
          </w:tcPr>
          <w:p w14:paraId="547D4693" w14:textId="77777777" w:rsidR="00AF3004" w:rsidRPr="0048355B" w:rsidRDefault="00AF3004">
            <w:pPr>
              <w:pStyle w:val="xCelltext"/>
            </w:pPr>
          </w:p>
        </w:tc>
        <w:tc>
          <w:tcPr>
            <w:tcW w:w="4288" w:type="dxa"/>
            <w:gridSpan w:val="2"/>
            <w:vMerge/>
            <w:vAlign w:val="center"/>
          </w:tcPr>
          <w:p w14:paraId="65096678" w14:textId="77777777" w:rsidR="00AF3004" w:rsidRPr="0048355B" w:rsidRDefault="00AF3004">
            <w:pPr>
              <w:pStyle w:val="xCelltext"/>
            </w:pPr>
          </w:p>
        </w:tc>
      </w:tr>
      <w:tr w:rsidR="00AF3004" w:rsidRPr="0048355B" w14:paraId="0324DE67" w14:textId="77777777">
        <w:trPr>
          <w:cantSplit/>
          <w:trHeight w:val="238"/>
        </w:trPr>
        <w:tc>
          <w:tcPr>
            <w:tcW w:w="861" w:type="dxa"/>
          </w:tcPr>
          <w:p w14:paraId="682AC4A8" w14:textId="77777777" w:rsidR="00AF3004" w:rsidRPr="0048355B" w:rsidRDefault="00AF3004">
            <w:pPr>
              <w:pStyle w:val="xCelltext"/>
            </w:pPr>
          </w:p>
        </w:tc>
        <w:tc>
          <w:tcPr>
            <w:tcW w:w="4448" w:type="dxa"/>
            <w:vMerge/>
            <w:vAlign w:val="center"/>
          </w:tcPr>
          <w:p w14:paraId="4BC756AB" w14:textId="77777777" w:rsidR="00AF3004" w:rsidRPr="0048355B" w:rsidRDefault="00AF3004">
            <w:pPr>
              <w:pStyle w:val="xCelltext"/>
            </w:pPr>
          </w:p>
        </w:tc>
        <w:tc>
          <w:tcPr>
            <w:tcW w:w="4288" w:type="dxa"/>
            <w:gridSpan w:val="2"/>
            <w:vMerge/>
            <w:vAlign w:val="center"/>
          </w:tcPr>
          <w:p w14:paraId="3954BEB4" w14:textId="77777777" w:rsidR="00AF3004" w:rsidRPr="0048355B" w:rsidRDefault="00AF3004">
            <w:pPr>
              <w:pStyle w:val="xCelltext"/>
            </w:pPr>
          </w:p>
        </w:tc>
      </w:tr>
      <w:tr w:rsidR="00AF3004" w:rsidRPr="0048355B" w14:paraId="1E7CE9A0" w14:textId="77777777">
        <w:trPr>
          <w:cantSplit/>
          <w:trHeight w:val="238"/>
        </w:trPr>
        <w:tc>
          <w:tcPr>
            <w:tcW w:w="861" w:type="dxa"/>
          </w:tcPr>
          <w:p w14:paraId="3874D52F" w14:textId="77777777" w:rsidR="00AF3004" w:rsidRPr="0048355B" w:rsidRDefault="00AF3004">
            <w:pPr>
              <w:pStyle w:val="xCelltext"/>
            </w:pPr>
          </w:p>
        </w:tc>
        <w:tc>
          <w:tcPr>
            <w:tcW w:w="4448" w:type="dxa"/>
            <w:vMerge/>
            <w:vAlign w:val="center"/>
          </w:tcPr>
          <w:p w14:paraId="752335A7" w14:textId="77777777" w:rsidR="00AF3004" w:rsidRPr="0048355B" w:rsidRDefault="00AF3004">
            <w:pPr>
              <w:pStyle w:val="xCelltext"/>
            </w:pPr>
          </w:p>
        </w:tc>
        <w:tc>
          <w:tcPr>
            <w:tcW w:w="4288" w:type="dxa"/>
            <w:gridSpan w:val="2"/>
            <w:vMerge/>
            <w:vAlign w:val="center"/>
          </w:tcPr>
          <w:p w14:paraId="62CE46BF" w14:textId="77777777" w:rsidR="00AF3004" w:rsidRPr="0048355B" w:rsidRDefault="00AF3004">
            <w:pPr>
              <w:pStyle w:val="xCelltext"/>
            </w:pPr>
          </w:p>
        </w:tc>
      </w:tr>
      <w:tr w:rsidR="00AF3004" w:rsidRPr="0048355B" w14:paraId="0DB056DC" w14:textId="77777777">
        <w:trPr>
          <w:cantSplit/>
          <w:trHeight w:val="238"/>
        </w:trPr>
        <w:tc>
          <w:tcPr>
            <w:tcW w:w="861" w:type="dxa"/>
          </w:tcPr>
          <w:p w14:paraId="391B699B" w14:textId="77777777" w:rsidR="00AF3004" w:rsidRPr="0048355B" w:rsidRDefault="00AF3004">
            <w:pPr>
              <w:pStyle w:val="xCelltext"/>
            </w:pPr>
          </w:p>
        </w:tc>
        <w:tc>
          <w:tcPr>
            <w:tcW w:w="4448" w:type="dxa"/>
            <w:vMerge/>
            <w:vAlign w:val="center"/>
          </w:tcPr>
          <w:p w14:paraId="6BAF27E9" w14:textId="77777777" w:rsidR="00AF3004" w:rsidRPr="0048355B" w:rsidRDefault="00AF3004">
            <w:pPr>
              <w:pStyle w:val="xCelltext"/>
            </w:pPr>
          </w:p>
        </w:tc>
        <w:tc>
          <w:tcPr>
            <w:tcW w:w="4288" w:type="dxa"/>
            <w:gridSpan w:val="2"/>
            <w:vMerge/>
            <w:vAlign w:val="center"/>
          </w:tcPr>
          <w:p w14:paraId="399B1639" w14:textId="77777777" w:rsidR="00AF3004" w:rsidRPr="0048355B" w:rsidRDefault="00AF3004">
            <w:pPr>
              <w:pStyle w:val="xCelltext"/>
            </w:pPr>
          </w:p>
        </w:tc>
      </w:tr>
    </w:tbl>
    <w:p w14:paraId="4100FAB5" w14:textId="77777777" w:rsidR="00AF3004" w:rsidRPr="0048355B" w:rsidRDefault="00AF3004">
      <w:pPr>
        <w:rPr>
          <w:b/>
          <w:bCs/>
        </w:rPr>
        <w:sectPr w:rsidR="00AF3004" w:rsidRPr="0048355B">
          <w:footerReference w:type="even" r:id="rId10"/>
          <w:footerReference w:type="default" r:id="rId11"/>
          <w:pgSz w:w="11906" w:h="16838" w:code="9"/>
          <w:pgMar w:top="567" w:right="1134" w:bottom="1134" w:left="1191" w:header="624" w:footer="851" w:gutter="0"/>
          <w:cols w:space="708"/>
          <w:docGrid w:linePitch="360"/>
        </w:sectPr>
      </w:pPr>
    </w:p>
    <w:p w14:paraId="5D9EC1DA" w14:textId="2BC24F0E" w:rsidR="00AF3004" w:rsidRPr="0048355B" w:rsidRDefault="005C331C">
      <w:pPr>
        <w:pStyle w:val="ArendeRubrik"/>
      </w:pPr>
      <w:r>
        <w:t xml:space="preserve">Landskapslag om </w:t>
      </w:r>
      <w:r w:rsidR="001969D1">
        <w:t>tillsyn över artificiell</w:t>
      </w:r>
      <w:r w:rsidR="009F5866">
        <w:t xml:space="preserve"> intelligens</w:t>
      </w:r>
    </w:p>
    <w:p w14:paraId="2E7FA8B4" w14:textId="77777777" w:rsidR="00AF3004" w:rsidRPr="0048355B" w:rsidRDefault="00AF3004">
      <w:pPr>
        <w:pStyle w:val="ANormal"/>
      </w:pPr>
    </w:p>
    <w:p w14:paraId="7277D96E" w14:textId="77777777" w:rsidR="00AF3004" w:rsidRPr="0048355B" w:rsidRDefault="00AF3004">
      <w:pPr>
        <w:pStyle w:val="ANormal"/>
      </w:pPr>
    </w:p>
    <w:p w14:paraId="7ADD3B35" w14:textId="77777777" w:rsidR="00AF3004" w:rsidRPr="00B27815" w:rsidRDefault="00AF3004">
      <w:pPr>
        <w:pStyle w:val="RubrikA"/>
      </w:pPr>
      <w:bookmarkStart w:id="1" w:name="_Toc226626772"/>
      <w:r w:rsidRPr="00B27815">
        <w:t>Huvudsakligt innehåll</w:t>
      </w:r>
      <w:bookmarkEnd w:id="1"/>
    </w:p>
    <w:p w14:paraId="14354FFA" w14:textId="77777777" w:rsidR="00AF3004" w:rsidRPr="00B27815" w:rsidRDefault="00AF3004">
      <w:pPr>
        <w:pStyle w:val="Rubrikmellanrum"/>
      </w:pPr>
    </w:p>
    <w:p w14:paraId="77E9F286" w14:textId="2C189FE9" w:rsidR="007E7329" w:rsidRPr="00B27815" w:rsidRDefault="007E7329" w:rsidP="007E7329">
      <w:pPr>
        <w:pStyle w:val="ANormal"/>
      </w:pPr>
      <w:r w:rsidRPr="00B27815">
        <w:t>Landskapsregeringen föreslår att lagtinget antar en landskapslag om</w:t>
      </w:r>
      <w:r w:rsidR="005B6E28">
        <w:t xml:space="preserve"> </w:t>
      </w:r>
      <w:r w:rsidR="001969D1">
        <w:t>tillsyn över artificiell</w:t>
      </w:r>
      <w:r w:rsidR="00B27815" w:rsidRPr="00B27815">
        <w:t xml:space="preserve"> intelligens</w:t>
      </w:r>
      <w:r w:rsidRPr="00B27815">
        <w:t>.</w:t>
      </w:r>
    </w:p>
    <w:p w14:paraId="6509E6FA" w14:textId="51396306" w:rsidR="007E7329" w:rsidRPr="00B27815" w:rsidRDefault="007E7329" w:rsidP="000174EB">
      <w:pPr>
        <w:pStyle w:val="ANormal"/>
      </w:pPr>
      <w:r w:rsidRPr="00B27815">
        <w:tab/>
        <w:t>Syftet med lagförslaget är att</w:t>
      </w:r>
      <w:r w:rsidR="000174EB" w:rsidRPr="00B27815">
        <w:t xml:space="preserve"> inom landskapet</w:t>
      </w:r>
      <w:r w:rsidRPr="00B27815">
        <w:t xml:space="preserve"> </w:t>
      </w:r>
      <w:r w:rsidR="00B27815" w:rsidRPr="00B27815">
        <w:t xml:space="preserve">utfärda </w:t>
      </w:r>
      <w:r w:rsidR="00C356B5">
        <w:t>genomförande</w:t>
      </w:r>
      <w:r w:rsidR="00B27815" w:rsidRPr="00B27815">
        <w:t>b</w:t>
      </w:r>
      <w:r w:rsidR="00E8627F">
        <w:t>e</w:t>
      </w:r>
      <w:r w:rsidR="00B27815" w:rsidRPr="00B27815">
        <w:t>stämmelser vilka</w:t>
      </w:r>
      <w:r w:rsidR="005B0ED9">
        <w:t xml:space="preserve"> </w:t>
      </w:r>
      <w:r w:rsidR="00B27815" w:rsidRPr="00B27815">
        <w:t>kompletterar Europaparlamentets och rådets förordning (EU) 2024/1689 om harmoniserade regler för artificiell intelligens och om ändring av förordningarna (EG) nr 300/2008, (EU) nr 167/2013, (EU) nr 168/2013, (EU) 2018/858, (EU) 2018/1139 och (EU) 2019/2144 samt direktiven 2014/90/EU, (EU) 2016/797 och (EU) 2020/1828 (förordning om artificiell intelligens</w:t>
      </w:r>
      <w:r w:rsidR="005C0CED">
        <w:t xml:space="preserve">, </w:t>
      </w:r>
      <w:r w:rsidR="00636810">
        <w:t>även</w:t>
      </w:r>
      <w:r w:rsidR="0021508F">
        <w:t xml:space="preserve"> </w:t>
      </w:r>
      <w:r w:rsidR="005C0CED">
        <w:t xml:space="preserve">benämnd </w:t>
      </w:r>
      <w:r w:rsidR="005C0CED" w:rsidRPr="005C0CED">
        <w:rPr>
          <w:i/>
          <w:iCs/>
        </w:rPr>
        <w:t>AI-förordningen</w:t>
      </w:r>
      <w:r w:rsidR="00B27815" w:rsidRPr="00B27815">
        <w:t>).</w:t>
      </w:r>
      <w:r w:rsidR="00292D7C">
        <w:t xml:space="preserve"> Lagförslaget utgör fas </w:t>
      </w:r>
      <w:r w:rsidR="001F4051">
        <w:t>I</w:t>
      </w:r>
      <w:r w:rsidR="00292D7C">
        <w:t xml:space="preserve"> av det åländska genomförandet av AI-förordningen.</w:t>
      </w:r>
    </w:p>
    <w:p w14:paraId="47EEFF07" w14:textId="65A19CC2" w:rsidR="007E7329" w:rsidRPr="00B27815" w:rsidRDefault="007E7329" w:rsidP="007E7329">
      <w:pPr>
        <w:pStyle w:val="ANormal"/>
      </w:pPr>
      <w:r w:rsidRPr="00B27815">
        <w:tab/>
        <w:t xml:space="preserve">Avsikten är att den föreslagna landskapslagen ska träda i kraft </w:t>
      </w:r>
      <w:r w:rsidR="00B27815" w:rsidRPr="00B27815">
        <w:t>så snart det är möjligt.</w:t>
      </w:r>
    </w:p>
    <w:p w14:paraId="4E1F7818" w14:textId="77777777" w:rsidR="00E828E0" w:rsidRPr="0048355B" w:rsidRDefault="00E828E0">
      <w:pPr>
        <w:pStyle w:val="ANormal"/>
      </w:pPr>
    </w:p>
    <w:p w14:paraId="2BEA5C3E" w14:textId="7DDAF190" w:rsidR="00AF3004" w:rsidRPr="0048355B" w:rsidRDefault="002A6DA4" w:rsidP="00C96CE6">
      <w:pPr>
        <w:pStyle w:val="ANormal"/>
        <w:jc w:val="center"/>
      </w:pPr>
      <w:hyperlink r:id="rId12" w:anchor="_top" w:tooltip="Klicka för att gå till toppen av dokumentet" w:history="1">
        <w:r>
          <w:rPr>
            <w:rStyle w:val="Hyperlnk"/>
          </w:rPr>
          <w:t>__________________</w:t>
        </w:r>
      </w:hyperlink>
    </w:p>
    <w:p w14:paraId="20B889A2" w14:textId="77777777" w:rsidR="00400B06" w:rsidRDefault="00400B06">
      <w:pPr>
        <w:pStyle w:val="ANormal"/>
      </w:pPr>
    </w:p>
    <w:p w14:paraId="58E18546" w14:textId="1B763413" w:rsidR="00AF3004" w:rsidRPr="0048355B" w:rsidRDefault="00AF3004">
      <w:pPr>
        <w:pStyle w:val="ANormal"/>
      </w:pPr>
      <w:r w:rsidRPr="0048355B">
        <w:br w:type="page"/>
      </w:r>
    </w:p>
    <w:p w14:paraId="5EC2A498" w14:textId="77777777" w:rsidR="00AF3004" w:rsidRPr="0048355B" w:rsidRDefault="00AF3004">
      <w:pPr>
        <w:pStyle w:val="Innehll1"/>
      </w:pPr>
      <w:r w:rsidRPr="0048355B">
        <w:lastRenderedPageBreak/>
        <w:t>INNEHÅLL</w:t>
      </w:r>
    </w:p>
    <w:p w14:paraId="743052AD" w14:textId="2F877FCD" w:rsidR="00D244EF" w:rsidRDefault="00201809">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\u </w:instrText>
      </w:r>
      <w:r>
        <w:fldChar w:fldCharType="separate"/>
      </w:r>
      <w:hyperlink w:anchor="_Toc226626772" w:history="1">
        <w:r w:rsidR="00D244EF" w:rsidRPr="00846403">
          <w:rPr>
            <w:rStyle w:val="Hyperlnk"/>
          </w:rPr>
          <w:t>Huvudsakligt innehåll</w:t>
        </w:r>
        <w:r w:rsidR="00D244EF">
          <w:rPr>
            <w:webHidden/>
          </w:rPr>
          <w:tab/>
        </w:r>
        <w:r w:rsidR="00D244EF">
          <w:rPr>
            <w:webHidden/>
          </w:rPr>
          <w:fldChar w:fldCharType="begin"/>
        </w:r>
        <w:r w:rsidR="00D244EF">
          <w:rPr>
            <w:webHidden/>
          </w:rPr>
          <w:instrText xml:space="preserve"> PAGEREF _Toc226626772 \h </w:instrText>
        </w:r>
        <w:r w:rsidR="00D244EF">
          <w:rPr>
            <w:webHidden/>
          </w:rPr>
        </w:r>
        <w:r w:rsidR="00D244EF">
          <w:rPr>
            <w:webHidden/>
          </w:rPr>
          <w:fldChar w:fldCharType="separate"/>
        </w:r>
        <w:r w:rsidR="00D244EF">
          <w:rPr>
            <w:webHidden/>
          </w:rPr>
          <w:t>1</w:t>
        </w:r>
        <w:r w:rsidR="00D244EF">
          <w:rPr>
            <w:webHidden/>
          </w:rPr>
          <w:fldChar w:fldCharType="end"/>
        </w:r>
      </w:hyperlink>
    </w:p>
    <w:p w14:paraId="7CE0A19E" w14:textId="0BE41991" w:rsidR="00D244EF" w:rsidRDefault="00D244EF">
      <w:pPr>
        <w:pStyle w:val="Innehll1"/>
        <w:rPr>
          <w:rFonts w:asciiTheme="minorHAnsi" w:eastAsiaTheme="minorEastAsia" w:hAnsiTheme="minorHAnsi" w:cstheme="minorBidi"/>
          <w:kern w:val="2"/>
          <w:sz w:val="24"/>
          <w:szCs w:val="24"/>
          <w:lang w:val="sv-FI" w:eastAsia="sv-FI"/>
          <w14:ligatures w14:val="standardContextual"/>
        </w:rPr>
      </w:pPr>
      <w:hyperlink w:anchor="_Toc226626773" w:history="1">
        <w:r w:rsidRPr="00846403">
          <w:rPr>
            <w:rStyle w:val="Hyperlnk"/>
          </w:rPr>
          <w:t>Allmän motivering</w:t>
        </w:r>
        <w:r>
          <w:rPr>
            <w:webHidden/>
          </w:rPr>
          <w:tab/>
        </w:r>
        <w:r>
          <w:rPr>
            <w:webHidden/>
          </w:rPr>
          <w:fldChar w:fldCharType="begin"/>
        </w:r>
        <w:r>
          <w:rPr>
            <w:webHidden/>
          </w:rPr>
          <w:instrText xml:space="preserve"> PAGEREF _Toc226626773 \h </w:instrText>
        </w:r>
        <w:r>
          <w:rPr>
            <w:webHidden/>
          </w:rPr>
        </w:r>
        <w:r>
          <w:rPr>
            <w:webHidden/>
          </w:rPr>
          <w:fldChar w:fldCharType="separate"/>
        </w:r>
        <w:r>
          <w:rPr>
            <w:webHidden/>
          </w:rPr>
          <w:t>3</w:t>
        </w:r>
        <w:r>
          <w:rPr>
            <w:webHidden/>
          </w:rPr>
          <w:fldChar w:fldCharType="end"/>
        </w:r>
      </w:hyperlink>
    </w:p>
    <w:p w14:paraId="50A52475" w14:textId="775B367E"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74" w:history="1">
        <w:r w:rsidRPr="00846403">
          <w:rPr>
            <w:rStyle w:val="Hyperlnk"/>
          </w:rPr>
          <w:t>1. Inledning</w:t>
        </w:r>
        <w:r>
          <w:rPr>
            <w:webHidden/>
          </w:rPr>
          <w:tab/>
        </w:r>
        <w:r>
          <w:rPr>
            <w:webHidden/>
          </w:rPr>
          <w:fldChar w:fldCharType="begin"/>
        </w:r>
        <w:r>
          <w:rPr>
            <w:webHidden/>
          </w:rPr>
          <w:instrText xml:space="preserve"> PAGEREF _Toc226626774 \h </w:instrText>
        </w:r>
        <w:r>
          <w:rPr>
            <w:webHidden/>
          </w:rPr>
        </w:r>
        <w:r>
          <w:rPr>
            <w:webHidden/>
          </w:rPr>
          <w:fldChar w:fldCharType="separate"/>
        </w:r>
        <w:r>
          <w:rPr>
            <w:webHidden/>
          </w:rPr>
          <w:t>3</w:t>
        </w:r>
        <w:r>
          <w:rPr>
            <w:webHidden/>
          </w:rPr>
          <w:fldChar w:fldCharType="end"/>
        </w:r>
      </w:hyperlink>
    </w:p>
    <w:p w14:paraId="6A74724B" w14:textId="052D53A9"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75" w:history="1">
        <w:r w:rsidRPr="00846403">
          <w:rPr>
            <w:rStyle w:val="Hyperlnk"/>
          </w:rPr>
          <w:t>2. Nuläge</w:t>
        </w:r>
        <w:r>
          <w:rPr>
            <w:webHidden/>
          </w:rPr>
          <w:tab/>
        </w:r>
        <w:r>
          <w:rPr>
            <w:webHidden/>
          </w:rPr>
          <w:fldChar w:fldCharType="begin"/>
        </w:r>
        <w:r>
          <w:rPr>
            <w:webHidden/>
          </w:rPr>
          <w:instrText xml:space="preserve"> PAGEREF _Toc226626775 \h </w:instrText>
        </w:r>
        <w:r>
          <w:rPr>
            <w:webHidden/>
          </w:rPr>
        </w:r>
        <w:r>
          <w:rPr>
            <w:webHidden/>
          </w:rPr>
          <w:fldChar w:fldCharType="separate"/>
        </w:r>
        <w:r>
          <w:rPr>
            <w:webHidden/>
          </w:rPr>
          <w:t>5</w:t>
        </w:r>
        <w:r>
          <w:rPr>
            <w:webHidden/>
          </w:rPr>
          <w:fldChar w:fldCharType="end"/>
        </w:r>
      </w:hyperlink>
    </w:p>
    <w:p w14:paraId="1051A6A1" w14:textId="13746204"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76" w:history="1">
        <w:r w:rsidRPr="00846403">
          <w:rPr>
            <w:rStyle w:val="Hyperlnk"/>
          </w:rPr>
          <w:t>2.1 AI-förordningen</w:t>
        </w:r>
        <w:r>
          <w:rPr>
            <w:webHidden/>
          </w:rPr>
          <w:tab/>
        </w:r>
        <w:r>
          <w:rPr>
            <w:webHidden/>
          </w:rPr>
          <w:fldChar w:fldCharType="begin"/>
        </w:r>
        <w:r>
          <w:rPr>
            <w:webHidden/>
          </w:rPr>
          <w:instrText xml:space="preserve"> PAGEREF _Toc226626776 \h </w:instrText>
        </w:r>
        <w:r>
          <w:rPr>
            <w:webHidden/>
          </w:rPr>
        </w:r>
        <w:r>
          <w:rPr>
            <w:webHidden/>
          </w:rPr>
          <w:fldChar w:fldCharType="separate"/>
        </w:r>
        <w:r>
          <w:rPr>
            <w:webHidden/>
          </w:rPr>
          <w:t>5</w:t>
        </w:r>
        <w:r>
          <w:rPr>
            <w:webHidden/>
          </w:rPr>
          <w:fldChar w:fldCharType="end"/>
        </w:r>
      </w:hyperlink>
    </w:p>
    <w:p w14:paraId="277219E0" w14:textId="3AA8D762"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77" w:history="1">
        <w:r w:rsidRPr="00846403">
          <w:rPr>
            <w:rStyle w:val="Hyperlnk"/>
          </w:rPr>
          <w:t>2.2 Marknadskontrollförordningen</w:t>
        </w:r>
        <w:r>
          <w:rPr>
            <w:webHidden/>
          </w:rPr>
          <w:tab/>
        </w:r>
        <w:r>
          <w:rPr>
            <w:webHidden/>
          </w:rPr>
          <w:fldChar w:fldCharType="begin"/>
        </w:r>
        <w:r>
          <w:rPr>
            <w:webHidden/>
          </w:rPr>
          <w:instrText xml:space="preserve"> PAGEREF _Toc226626777 \h </w:instrText>
        </w:r>
        <w:r>
          <w:rPr>
            <w:webHidden/>
          </w:rPr>
        </w:r>
        <w:r>
          <w:rPr>
            <w:webHidden/>
          </w:rPr>
          <w:fldChar w:fldCharType="separate"/>
        </w:r>
        <w:r>
          <w:rPr>
            <w:webHidden/>
          </w:rPr>
          <w:t>32</w:t>
        </w:r>
        <w:r>
          <w:rPr>
            <w:webHidden/>
          </w:rPr>
          <w:fldChar w:fldCharType="end"/>
        </w:r>
      </w:hyperlink>
    </w:p>
    <w:p w14:paraId="5F57605E" w14:textId="2561FB86"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78" w:history="1">
        <w:r w:rsidRPr="00846403">
          <w:rPr>
            <w:rStyle w:val="Hyperlnk"/>
          </w:rPr>
          <w:t>2.3 Genomförande lagstiftning inom marknadskontroll och unionens harmoniseringslagstiftning av betydelse för AI-förordningen</w:t>
        </w:r>
        <w:r>
          <w:rPr>
            <w:webHidden/>
          </w:rPr>
          <w:tab/>
        </w:r>
        <w:r>
          <w:rPr>
            <w:webHidden/>
          </w:rPr>
          <w:fldChar w:fldCharType="begin"/>
        </w:r>
        <w:r>
          <w:rPr>
            <w:webHidden/>
          </w:rPr>
          <w:instrText xml:space="preserve"> PAGEREF _Toc226626778 \h </w:instrText>
        </w:r>
        <w:r>
          <w:rPr>
            <w:webHidden/>
          </w:rPr>
        </w:r>
        <w:r>
          <w:rPr>
            <w:webHidden/>
          </w:rPr>
          <w:fldChar w:fldCharType="separate"/>
        </w:r>
        <w:r>
          <w:rPr>
            <w:webHidden/>
          </w:rPr>
          <w:t>32</w:t>
        </w:r>
        <w:r>
          <w:rPr>
            <w:webHidden/>
          </w:rPr>
          <w:fldChar w:fldCharType="end"/>
        </w:r>
      </w:hyperlink>
    </w:p>
    <w:p w14:paraId="3618E69E" w14:textId="4A2A7CB8"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79" w:history="1">
        <w:r w:rsidRPr="00846403">
          <w:rPr>
            <w:rStyle w:val="Hyperlnk"/>
          </w:rPr>
          <w:t>2.4 Komparativ utblick</w:t>
        </w:r>
        <w:r>
          <w:rPr>
            <w:webHidden/>
          </w:rPr>
          <w:tab/>
        </w:r>
        <w:r>
          <w:rPr>
            <w:webHidden/>
          </w:rPr>
          <w:fldChar w:fldCharType="begin"/>
        </w:r>
        <w:r>
          <w:rPr>
            <w:webHidden/>
          </w:rPr>
          <w:instrText xml:space="preserve"> PAGEREF _Toc226626779 \h </w:instrText>
        </w:r>
        <w:r>
          <w:rPr>
            <w:webHidden/>
          </w:rPr>
        </w:r>
        <w:r>
          <w:rPr>
            <w:webHidden/>
          </w:rPr>
          <w:fldChar w:fldCharType="separate"/>
        </w:r>
        <w:r>
          <w:rPr>
            <w:webHidden/>
          </w:rPr>
          <w:t>35</w:t>
        </w:r>
        <w:r>
          <w:rPr>
            <w:webHidden/>
          </w:rPr>
          <w:fldChar w:fldCharType="end"/>
        </w:r>
      </w:hyperlink>
    </w:p>
    <w:p w14:paraId="74540786" w14:textId="15866618"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80" w:history="1">
        <w:r w:rsidRPr="00846403">
          <w:rPr>
            <w:rStyle w:val="Hyperlnk"/>
          </w:rPr>
          <w:t>2.5 Sammanfattande bedömning</w:t>
        </w:r>
        <w:r>
          <w:rPr>
            <w:webHidden/>
          </w:rPr>
          <w:tab/>
        </w:r>
        <w:r>
          <w:rPr>
            <w:webHidden/>
          </w:rPr>
          <w:fldChar w:fldCharType="begin"/>
        </w:r>
        <w:r>
          <w:rPr>
            <w:webHidden/>
          </w:rPr>
          <w:instrText xml:space="preserve"> PAGEREF _Toc226626780 \h </w:instrText>
        </w:r>
        <w:r>
          <w:rPr>
            <w:webHidden/>
          </w:rPr>
        </w:r>
        <w:r>
          <w:rPr>
            <w:webHidden/>
          </w:rPr>
          <w:fldChar w:fldCharType="separate"/>
        </w:r>
        <w:r>
          <w:rPr>
            <w:webHidden/>
          </w:rPr>
          <w:t>37</w:t>
        </w:r>
        <w:r>
          <w:rPr>
            <w:webHidden/>
          </w:rPr>
          <w:fldChar w:fldCharType="end"/>
        </w:r>
      </w:hyperlink>
    </w:p>
    <w:p w14:paraId="56B18E7F" w14:textId="17216A8F"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81" w:history="1">
        <w:r w:rsidRPr="00846403">
          <w:rPr>
            <w:rStyle w:val="Hyperlnk"/>
          </w:rPr>
          <w:t>3. Landskapsregeringens förslag och syften</w:t>
        </w:r>
        <w:r>
          <w:rPr>
            <w:webHidden/>
          </w:rPr>
          <w:tab/>
        </w:r>
        <w:r>
          <w:rPr>
            <w:webHidden/>
          </w:rPr>
          <w:fldChar w:fldCharType="begin"/>
        </w:r>
        <w:r>
          <w:rPr>
            <w:webHidden/>
          </w:rPr>
          <w:instrText xml:space="preserve"> PAGEREF _Toc226626781 \h </w:instrText>
        </w:r>
        <w:r>
          <w:rPr>
            <w:webHidden/>
          </w:rPr>
        </w:r>
        <w:r>
          <w:rPr>
            <w:webHidden/>
          </w:rPr>
          <w:fldChar w:fldCharType="separate"/>
        </w:r>
        <w:r>
          <w:rPr>
            <w:webHidden/>
          </w:rPr>
          <w:t>38</w:t>
        </w:r>
        <w:r>
          <w:rPr>
            <w:webHidden/>
          </w:rPr>
          <w:fldChar w:fldCharType="end"/>
        </w:r>
      </w:hyperlink>
    </w:p>
    <w:p w14:paraId="74B490D9" w14:textId="75A77312"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82" w:history="1">
        <w:r w:rsidRPr="00846403">
          <w:rPr>
            <w:rStyle w:val="Hyperlnk"/>
          </w:rPr>
          <w:t>4. Lagstiftningsbehörighet</w:t>
        </w:r>
        <w:r>
          <w:rPr>
            <w:webHidden/>
          </w:rPr>
          <w:tab/>
        </w:r>
        <w:r>
          <w:rPr>
            <w:webHidden/>
          </w:rPr>
          <w:fldChar w:fldCharType="begin"/>
        </w:r>
        <w:r>
          <w:rPr>
            <w:webHidden/>
          </w:rPr>
          <w:instrText xml:space="preserve"> PAGEREF _Toc226626782 \h </w:instrText>
        </w:r>
        <w:r>
          <w:rPr>
            <w:webHidden/>
          </w:rPr>
        </w:r>
        <w:r>
          <w:rPr>
            <w:webHidden/>
          </w:rPr>
          <w:fldChar w:fldCharType="separate"/>
        </w:r>
        <w:r>
          <w:rPr>
            <w:webHidden/>
          </w:rPr>
          <w:t>39</w:t>
        </w:r>
        <w:r>
          <w:rPr>
            <w:webHidden/>
          </w:rPr>
          <w:fldChar w:fldCharType="end"/>
        </w:r>
      </w:hyperlink>
    </w:p>
    <w:p w14:paraId="4E25D88E" w14:textId="124A3888"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83" w:history="1">
        <w:r w:rsidRPr="00846403">
          <w:rPr>
            <w:rStyle w:val="Hyperlnk"/>
          </w:rPr>
          <w:t>4.1 Allmänt</w:t>
        </w:r>
        <w:r>
          <w:rPr>
            <w:webHidden/>
          </w:rPr>
          <w:tab/>
        </w:r>
        <w:r>
          <w:rPr>
            <w:webHidden/>
          </w:rPr>
          <w:fldChar w:fldCharType="begin"/>
        </w:r>
        <w:r>
          <w:rPr>
            <w:webHidden/>
          </w:rPr>
          <w:instrText xml:space="preserve"> PAGEREF _Toc226626783 \h </w:instrText>
        </w:r>
        <w:r>
          <w:rPr>
            <w:webHidden/>
          </w:rPr>
        </w:r>
        <w:r>
          <w:rPr>
            <w:webHidden/>
          </w:rPr>
          <w:fldChar w:fldCharType="separate"/>
        </w:r>
        <w:r>
          <w:rPr>
            <w:webHidden/>
          </w:rPr>
          <w:t>39</w:t>
        </w:r>
        <w:r>
          <w:rPr>
            <w:webHidden/>
          </w:rPr>
          <w:fldChar w:fldCharType="end"/>
        </w:r>
      </w:hyperlink>
    </w:p>
    <w:p w14:paraId="1CF1A604" w14:textId="4FAC018E"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84" w:history="1">
        <w:r w:rsidRPr="00846403">
          <w:rPr>
            <w:rStyle w:val="Hyperlnk"/>
          </w:rPr>
          <w:t>4.2 Närmare om lagstiftningsbehörigheten i vissa särskilda fall</w:t>
        </w:r>
        <w:r>
          <w:rPr>
            <w:webHidden/>
          </w:rPr>
          <w:tab/>
        </w:r>
        <w:r>
          <w:rPr>
            <w:webHidden/>
          </w:rPr>
          <w:fldChar w:fldCharType="begin"/>
        </w:r>
        <w:r>
          <w:rPr>
            <w:webHidden/>
          </w:rPr>
          <w:instrText xml:space="preserve"> PAGEREF _Toc226626784 \h </w:instrText>
        </w:r>
        <w:r>
          <w:rPr>
            <w:webHidden/>
          </w:rPr>
        </w:r>
        <w:r>
          <w:rPr>
            <w:webHidden/>
          </w:rPr>
          <w:fldChar w:fldCharType="separate"/>
        </w:r>
        <w:r>
          <w:rPr>
            <w:webHidden/>
          </w:rPr>
          <w:t>41</w:t>
        </w:r>
        <w:r>
          <w:rPr>
            <w:webHidden/>
          </w:rPr>
          <w:fldChar w:fldCharType="end"/>
        </w:r>
      </w:hyperlink>
    </w:p>
    <w:p w14:paraId="7D7AA68A" w14:textId="5415AC08"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85" w:history="1">
        <w:r w:rsidRPr="00846403">
          <w:rPr>
            <w:rStyle w:val="Hyperlnk"/>
          </w:rPr>
          <w:t>4.3 Lagförslagets förhållande till den särskilda förvaltningsbehörig-heten i vissa ärenden</w:t>
        </w:r>
        <w:r>
          <w:rPr>
            <w:webHidden/>
          </w:rPr>
          <w:tab/>
        </w:r>
        <w:r>
          <w:rPr>
            <w:webHidden/>
          </w:rPr>
          <w:fldChar w:fldCharType="begin"/>
        </w:r>
        <w:r>
          <w:rPr>
            <w:webHidden/>
          </w:rPr>
          <w:instrText xml:space="preserve"> PAGEREF _Toc226626785 \h </w:instrText>
        </w:r>
        <w:r>
          <w:rPr>
            <w:webHidden/>
          </w:rPr>
        </w:r>
        <w:r>
          <w:rPr>
            <w:webHidden/>
          </w:rPr>
          <w:fldChar w:fldCharType="separate"/>
        </w:r>
        <w:r>
          <w:rPr>
            <w:webHidden/>
          </w:rPr>
          <w:t>42</w:t>
        </w:r>
        <w:r>
          <w:rPr>
            <w:webHidden/>
          </w:rPr>
          <w:fldChar w:fldCharType="end"/>
        </w:r>
      </w:hyperlink>
    </w:p>
    <w:p w14:paraId="6553FA16" w14:textId="603C5FD7"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86" w:history="1">
        <w:r w:rsidRPr="00846403">
          <w:rPr>
            <w:rStyle w:val="Hyperlnk"/>
          </w:rPr>
          <w:t>5. Förslagets verkningar</w:t>
        </w:r>
        <w:r>
          <w:rPr>
            <w:webHidden/>
          </w:rPr>
          <w:tab/>
        </w:r>
        <w:r>
          <w:rPr>
            <w:webHidden/>
          </w:rPr>
          <w:fldChar w:fldCharType="begin"/>
        </w:r>
        <w:r>
          <w:rPr>
            <w:webHidden/>
          </w:rPr>
          <w:instrText xml:space="preserve"> PAGEREF _Toc226626786 \h </w:instrText>
        </w:r>
        <w:r>
          <w:rPr>
            <w:webHidden/>
          </w:rPr>
        </w:r>
        <w:r>
          <w:rPr>
            <w:webHidden/>
          </w:rPr>
          <w:fldChar w:fldCharType="separate"/>
        </w:r>
        <w:r>
          <w:rPr>
            <w:webHidden/>
          </w:rPr>
          <w:t>43</w:t>
        </w:r>
        <w:r>
          <w:rPr>
            <w:webHidden/>
          </w:rPr>
          <w:fldChar w:fldCharType="end"/>
        </w:r>
      </w:hyperlink>
    </w:p>
    <w:p w14:paraId="61AE04DE" w14:textId="2DDC36DF"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87" w:history="1">
        <w:r w:rsidRPr="00846403">
          <w:rPr>
            <w:rStyle w:val="Hyperlnk"/>
          </w:rPr>
          <w:t>5.1 Allmänt</w:t>
        </w:r>
        <w:r>
          <w:rPr>
            <w:webHidden/>
          </w:rPr>
          <w:tab/>
        </w:r>
        <w:r>
          <w:rPr>
            <w:webHidden/>
          </w:rPr>
          <w:fldChar w:fldCharType="begin"/>
        </w:r>
        <w:r>
          <w:rPr>
            <w:webHidden/>
          </w:rPr>
          <w:instrText xml:space="preserve"> PAGEREF _Toc226626787 \h </w:instrText>
        </w:r>
        <w:r>
          <w:rPr>
            <w:webHidden/>
          </w:rPr>
        </w:r>
        <w:r>
          <w:rPr>
            <w:webHidden/>
          </w:rPr>
          <w:fldChar w:fldCharType="separate"/>
        </w:r>
        <w:r>
          <w:rPr>
            <w:webHidden/>
          </w:rPr>
          <w:t>43</w:t>
        </w:r>
        <w:r>
          <w:rPr>
            <w:webHidden/>
          </w:rPr>
          <w:fldChar w:fldCharType="end"/>
        </w:r>
      </w:hyperlink>
    </w:p>
    <w:p w14:paraId="6BFDA18C" w14:textId="374EC896"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88" w:history="1">
        <w:r w:rsidRPr="00846403">
          <w:rPr>
            <w:rStyle w:val="Hyperlnk"/>
          </w:rPr>
          <w:t>5.2 Ekonomiska verkningar</w:t>
        </w:r>
        <w:r>
          <w:rPr>
            <w:webHidden/>
          </w:rPr>
          <w:tab/>
        </w:r>
        <w:r>
          <w:rPr>
            <w:webHidden/>
          </w:rPr>
          <w:fldChar w:fldCharType="begin"/>
        </w:r>
        <w:r>
          <w:rPr>
            <w:webHidden/>
          </w:rPr>
          <w:instrText xml:space="preserve"> PAGEREF _Toc226626788 \h </w:instrText>
        </w:r>
        <w:r>
          <w:rPr>
            <w:webHidden/>
          </w:rPr>
        </w:r>
        <w:r>
          <w:rPr>
            <w:webHidden/>
          </w:rPr>
          <w:fldChar w:fldCharType="separate"/>
        </w:r>
        <w:r>
          <w:rPr>
            <w:webHidden/>
          </w:rPr>
          <w:t>43</w:t>
        </w:r>
        <w:r>
          <w:rPr>
            <w:webHidden/>
          </w:rPr>
          <w:fldChar w:fldCharType="end"/>
        </w:r>
      </w:hyperlink>
    </w:p>
    <w:p w14:paraId="7C2B5D16" w14:textId="023AEDF4"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89" w:history="1">
        <w:r w:rsidRPr="00846403">
          <w:rPr>
            <w:rStyle w:val="Hyperlnk"/>
          </w:rPr>
          <w:t>5.3 Verkningar för myndigheterna</w:t>
        </w:r>
        <w:r>
          <w:rPr>
            <w:webHidden/>
          </w:rPr>
          <w:tab/>
        </w:r>
        <w:r>
          <w:rPr>
            <w:webHidden/>
          </w:rPr>
          <w:fldChar w:fldCharType="begin"/>
        </w:r>
        <w:r>
          <w:rPr>
            <w:webHidden/>
          </w:rPr>
          <w:instrText xml:space="preserve"> PAGEREF _Toc226626789 \h </w:instrText>
        </w:r>
        <w:r>
          <w:rPr>
            <w:webHidden/>
          </w:rPr>
        </w:r>
        <w:r>
          <w:rPr>
            <w:webHidden/>
          </w:rPr>
          <w:fldChar w:fldCharType="separate"/>
        </w:r>
        <w:r>
          <w:rPr>
            <w:webHidden/>
          </w:rPr>
          <w:t>44</w:t>
        </w:r>
        <w:r>
          <w:rPr>
            <w:webHidden/>
          </w:rPr>
          <w:fldChar w:fldCharType="end"/>
        </w:r>
      </w:hyperlink>
    </w:p>
    <w:p w14:paraId="269EFE1E" w14:textId="60E192D9" w:rsidR="00D244EF" w:rsidRDefault="00D244EF">
      <w:pPr>
        <w:pStyle w:val="Innehll3"/>
        <w:rPr>
          <w:rFonts w:asciiTheme="minorHAnsi" w:eastAsiaTheme="minorEastAsia" w:hAnsiTheme="minorHAnsi" w:cstheme="minorBidi"/>
          <w:kern w:val="2"/>
          <w:sz w:val="24"/>
          <w:szCs w:val="24"/>
          <w:lang w:val="sv-FI" w:eastAsia="sv-FI"/>
          <w14:ligatures w14:val="standardContextual"/>
        </w:rPr>
      </w:pPr>
      <w:hyperlink w:anchor="_Toc226626790" w:history="1">
        <w:r w:rsidRPr="00846403">
          <w:rPr>
            <w:rStyle w:val="Hyperlnk"/>
          </w:rPr>
          <w:t>5.4 Övriga samhälleliga verkningar</w:t>
        </w:r>
        <w:r>
          <w:rPr>
            <w:webHidden/>
          </w:rPr>
          <w:tab/>
        </w:r>
        <w:r>
          <w:rPr>
            <w:webHidden/>
          </w:rPr>
          <w:fldChar w:fldCharType="begin"/>
        </w:r>
        <w:r>
          <w:rPr>
            <w:webHidden/>
          </w:rPr>
          <w:instrText xml:space="preserve"> PAGEREF _Toc226626790 \h </w:instrText>
        </w:r>
        <w:r>
          <w:rPr>
            <w:webHidden/>
          </w:rPr>
        </w:r>
        <w:r>
          <w:rPr>
            <w:webHidden/>
          </w:rPr>
          <w:fldChar w:fldCharType="separate"/>
        </w:r>
        <w:r>
          <w:rPr>
            <w:webHidden/>
          </w:rPr>
          <w:t>45</w:t>
        </w:r>
        <w:r>
          <w:rPr>
            <w:webHidden/>
          </w:rPr>
          <w:fldChar w:fldCharType="end"/>
        </w:r>
      </w:hyperlink>
    </w:p>
    <w:p w14:paraId="3C8798BE" w14:textId="3E7E4007"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91" w:history="1">
        <w:r w:rsidRPr="00846403">
          <w:rPr>
            <w:rStyle w:val="Hyperlnk"/>
          </w:rPr>
          <w:t>6. Ärendets beredning</w:t>
        </w:r>
        <w:r>
          <w:rPr>
            <w:webHidden/>
          </w:rPr>
          <w:tab/>
        </w:r>
        <w:r>
          <w:rPr>
            <w:webHidden/>
          </w:rPr>
          <w:fldChar w:fldCharType="begin"/>
        </w:r>
        <w:r>
          <w:rPr>
            <w:webHidden/>
          </w:rPr>
          <w:instrText xml:space="preserve"> PAGEREF _Toc226626791 \h </w:instrText>
        </w:r>
        <w:r>
          <w:rPr>
            <w:webHidden/>
          </w:rPr>
        </w:r>
        <w:r>
          <w:rPr>
            <w:webHidden/>
          </w:rPr>
          <w:fldChar w:fldCharType="separate"/>
        </w:r>
        <w:r>
          <w:rPr>
            <w:webHidden/>
          </w:rPr>
          <w:t>45</w:t>
        </w:r>
        <w:r>
          <w:rPr>
            <w:webHidden/>
          </w:rPr>
          <w:fldChar w:fldCharType="end"/>
        </w:r>
      </w:hyperlink>
    </w:p>
    <w:p w14:paraId="38FB94AE" w14:textId="04FCF72B" w:rsidR="00D244EF" w:rsidRDefault="00D244EF">
      <w:pPr>
        <w:pStyle w:val="Innehll1"/>
        <w:rPr>
          <w:rFonts w:asciiTheme="minorHAnsi" w:eastAsiaTheme="minorEastAsia" w:hAnsiTheme="minorHAnsi" w:cstheme="minorBidi"/>
          <w:kern w:val="2"/>
          <w:sz w:val="24"/>
          <w:szCs w:val="24"/>
          <w:lang w:val="sv-FI" w:eastAsia="sv-FI"/>
          <w14:ligatures w14:val="standardContextual"/>
        </w:rPr>
      </w:pPr>
      <w:hyperlink w:anchor="_Toc226626792" w:history="1">
        <w:r w:rsidRPr="00846403">
          <w:rPr>
            <w:rStyle w:val="Hyperlnk"/>
          </w:rPr>
          <w:t>Detaljmotivering</w:t>
        </w:r>
        <w:r>
          <w:rPr>
            <w:webHidden/>
          </w:rPr>
          <w:tab/>
        </w:r>
        <w:r>
          <w:rPr>
            <w:webHidden/>
          </w:rPr>
          <w:fldChar w:fldCharType="begin"/>
        </w:r>
        <w:r>
          <w:rPr>
            <w:webHidden/>
          </w:rPr>
          <w:instrText xml:space="preserve"> PAGEREF _Toc226626792 \h </w:instrText>
        </w:r>
        <w:r>
          <w:rPr>
            <w:webHidden/>
          </w:rPr>
        </w:r>
        <w:r>
          <w:rPr>
            <w:webHidden/>
          </w:rPr>
          <w:fldChar w:fldCharType="separate"/>
        </w:r>
        <w:r>
          <w:rPr>
            <w:webHidden/>
          </w:rPr>
          <w:t>46</w:t>
        </w:r>
        <w:r>
          <w:rPr>
            <w:webHidden/>
          </w:rPr>
          <w:fldChar w:fldCharType="end"/>
        </w:r>
      </w:hyperlink>
    </w:p>
    <w:p w14:paraId="2683A104" w14:textId="3BD86F25"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93" w:history="1">
        <w:r w:rsidRPr="00846403">
          <w:rPr>
            <w:rStyle w:val="Hyperlnk"/>
          </w:rPr>
          <w:t>1. Landskapslag om tillsyn över artificiell intelligens</w:t>
        </w:r>
        <w:r>
          <w:rPr>
            <w:webHidden/>
          </w:rPr>
          <w:tab/>
        </w:r>
        <w:r>
          <w:rPr>
            <w:webHidden/>
          </w:rPr>
          <w:fldChar w:fldCharType="begin"/>
        </w:r>
        <w:r>
          <w:rPr>
            <w:webHidden/>
          </w:rPr>
          <w:instrText xml:space="preserve"> PAGEREF _Toc226626793 \h </w:instrText>
        </w:r>
        <w:r>
          <w:rPr>
            <w:webHidden/>
          </w:rPr>
        </w:r>
        <w:r>
          <w:rPr>
            <w:webHidden/>
          </w:rPr>
          <w:fldChar w:fldCharType="separate"/>
        </w:r>
        <w:r>
          <w:rPr>
            <w:webHidden/>
          </w:rPr>
          <w:t>46</w:t>
        </w:r>
        <w:r>
          <w:rPr>
            <w:webHidden/>
          </w:rPr>
          <w:fldChar w:fldCharType="end"/>
        </w:r>
      </w:hyperlink>
    </w:p>
    <w:p w14:paraId="22C4ED13" w14:textId="44FF644F"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94" w:history="1">
        <w:r w:rsidRPr="00846403">
          <w:rPr>
            <w:rStyle w:val="Hyperlnk"/>
          </w:rPr>
          <w:t>2. Landskapslag om ändring av 1 och 4 §§ landskapslagen om marknadskontrollen av vissa produkter</w:t>
        </w:r>
        <w:r>
          <w:rPr>
            <w:webHidden/>
          </w:rPr>
          <w:tab/>
        </w:r>
        <w:r>
          <w:rPr>
            <w:webHidden/>
          </w:rPr>
          <w:fldChar w:fldCharType="begin"/>
        </w:r>
        <w:r>
          <w:rPr>
            <w:webHidden/>
          </w:rPr>
          <w:instrText xml:space="preserve"> PAGEREF _Toc226626794 \h </w:instrText>
        </w:r>
        <w:r>
          <w:rPr>
            <w:webHidden/>
          </w:rPr>
        </w:r>
        <w:r>
          <w:rPr>
            <w:webHidden/>
          </w:rPr>
          <w:fldChar w:fldCharType="separate"/>
        </w:r>
        <w:r>
          <w:rPr>
            <w:webHidden/>
          </w:rPr>
          <w:t>60</w:t>
        </w:r>
        <w:r>
          <w:rPr>
            <w:webHidden/>
          </w:rPr>
          <w:fldChar w:fldCharType="end"/>
        </w:r>
      </w:hyperlink>
    </w:p>
    <w:p w14:paraId="77C7A47A" w14:textId="73286D14" w:rsidR="00D244EF" w:rsidRDefault="00D244EF">
      <w:pPr>
        <w:pStyle w:val="Innehll1"/>
        <w:rPr>
          <w:rFonts w:asciiTheme="minorHAnsi" w:eastAsiaTheme="minorEastAsia" w:hAnsiTheme="minorHAnsi" w:cstheme="minorBidi"/>
          <w:kern w:val="2"/>
          <w:sz w:val="24"/>
          <w:szCs w:val="24"/>
          <w:lang w:val="sv-FI" w:eastAsia="sv-FI"/>
          <w14:ligatures w14:val="standardContextual"/>
        </w:rPr>
      </w:pPr>
      <w:hyperlink w:anchor="_Toc226626795" w:history="1">
        <w:r w:rsidRPr="00846403">
          <w:rPr>
            <w:rStyle w:val="Hyperlnk"/>
          </w:rPr>
          <w:t>Lagtext</w:t>
        </w:r>
        <w:r>
          <w:rPr>
            <w:webHidden/>
          </w:rPr>
          <w:tab/>
        </w:r>
        <w:r>
          <w:rPr>
            <w:webHidden/>
          </w:rPr>
          <w:fldChar w:fldCharType="begin"/>
        </w:r>
        <w:r>
          <w:rPr>
            <w:webHidden/>
          </w:rPr>
          <w:instrText xml:space="preserve"> PAGEREF _Toc226626795 \h </w:instrText>
        </w:r>
        <w:r>
          <w:rPr>
            <w:webHidden/>
          </w:rPr>
        </w:r>
        <w:r>
          <w:rPr>
            <w:webHidden/>
          </w:rPr>
          <w:fldChar w:fldCharType="separate"/>
        </w:r>
        <w:r>
          <w:rPr>
            <w:webHidden/>
          </w:rPr>
          <w:t>61</w:t>
        </w:r>
        <w:r>
          <w:rPr>
            <w:webHidden/>
          </w:rPr>
          <w:fldChar w:fldCharType="end"/>
        </w:r>
      </w:hyperlink>
    </w:p>
    <w:p w14:paraId="40FDCD76" w14:textId="628F6CEA"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96" w:history="1">
        <w:r w:rsidRPr="00846403">
          <w:rPr>
            <w:rStyle w:val="Hyperlnk"/>
            <w:lang w:val="sv-FI"/>
          </w:rPr>
          <w:t>L A N D S K A P S L A G om tillsyn över artificiell intelligens</w:t>
        </w:r>
        <w:r>
          <w:rPr>
            <w:webHidden/>
          </w:rPr>
          <w:tab/>
        </w:r>
        <w:r>
          <w:rPr>
            <w:webHidden/>
          </w:rPr>
          <w:fldChar w:fldCharType="begin"/>
        </w:r>
        <w:r>
          <w:rPr>
            <w:webHidden/>
          </w:rPr>
          <w:instrText xml:space="preserve"> PAGEREF _Toc226626796 \h </w:instrText>
        </w:r>
        <w:r>
          <w:rPr>
            <w:webHidden/>
          </w:rPr>
        </w:r>
        <w:r>
          <w:rPr>
            <w:webHidden/>
          </w:rPr>
          <w:fldChar w:fldCharType="separate"/>
        </w:r>
        <w:r>
          <w:rPr>
            <w:webHidden/>
          </w:rPr>
          <w:t>61</w:t>
        </w:r>
        <w:r>
          <w:rPr>
            <w:webHidden/>
          </w:rPr>
          <w:fldChar w:fldCharType="end"/>
        </w:r>
      </w:hyperlink>
    </w:p>
    <w:p w14:paraId="63C00C7E" w14:textId="71E861A8" w:rsidR="00D244EF" w:rsidRDefault="00D244EF">
      <w:pPr>
        <w:pStyle w:val="Innehll2"/>
        <w:rPr>
          <w:rFonts w:asciiTheme="minorHAnsi" w:eastAsiaTheme="minorEastAsia" w:hAnsiTheme="minorHAnsi" w:cstheme="minorBidi"/>
          <w:kern w:val="2"/>
          <w:sz w:val="24"/>
          <w:szCs w:val="24"/>
          <w:lang w:val="sv-FI" w:eastAsia="sv-FI"/>
          <w14:ligatures w14:val="standardContextual"/>
        </w:rPr>
      </w:pPr>
      <w:hyperlink w:anchor="_Toc226626797" w:history="1">
        <w:r w:rsidRPr="00846403">
          <w:rPr>
            <w:rStyle w:val="Hyperlnk"/>
            <w:lang w:val="sv-FI"/>
          </w:rPr>
          <w:t xml:space="preserve">L A N D S K A P S L A G om </w:t>
        </w:r>
        <w:r w:rsidRPr="00846403">
          <w:rPr>
            <w:rStyle w:val="Hyperlnk"/>
          </w:rPr>
          <w:t>ändring av 1 och 4 §§ landskapslagen om marknadskontrollen av vissa produkter</w:t>
        </w:r>
        <w:r>
          <w:rPr>
            <w:webHidden/>
          </w:rPr>
          <w:tab/>
        </w:r>
        <w:r>
          <w:rPr>
            <w:webHidden/>
          </w:rPr>
          <w:fldChar w:fldCharType="begin"/>
        </w:r>
        <w:r>
          <w:rPr>
            <w:webHidden/>
          </w:rPr>
          <w:instrText xml:space="preserve"> PAGEREF _Toc226626797 \h </w:instrText>
        </w:r>
        <w:r>
          <w:rPr>
            <w:webHidden/>
          </w:rPr>
        </w:r>
        <w:r>
          <w:rPr>
            <w:webHidden/>
          </w:rPr>
          <w:fldChar w:fldCharType="separate"/>
        </w:r>
        <w:r>
          <w:rPr>
            <w:webHidden/>
          </w:rPr>
          <w:t>67</w:t>
        </w:r>
        <w:r>
          <w:rPr>
            <w:webHidden/>
          </w:rPr>
          <w:fldChar w:fldCharType="end"/>
        </w:r>
      </w:hyperlink>
    </w:p>
    <w:p w14:paraId="59AC3BCD" w14:textId="7E8B6A5F" w:rsidR="00D244EF" w:rsidRDefault="00D244EF">
      <w:pPr>
        <w:pStyle w:val="Innehll1"/>
        <w:rPr>
          <w:rFonts w:asciiTheme="minorHAnsi" w:eastAsiaTheme="minorEastAsia" w:hAnsiTheme="minorHAnsi" w:cstheme="minorBidi"/>
          <w:kern w:val="2"/>
          <w:sz w:val="24"/>
          <w:szCs w:val="24"/>
          <w:lang w:val="sv-FI" w:eastAsia="sv-FI"/>
          <w14:ligatures w14:val="standardContextual"/>
        </w:rPr>
      </w:pPr>
      <w:hyperlink w:anchor="_Toc226626798" w:history="1">
        <w:r w:rsidRPr="00846403">
          <w:rPr>
            <w:rStyle w:val="Hyperlnk"/>
          </w:rPr>
          <w:t>Parallelltexter</w:t>
        </w:r>
        <w:r>
          <w:rPr>
            <w:webHidden/>
          </w:rPr>
          <w:tab/>
        </w:r>
        <w:r>
          <w:rPr>
            <w:webHidden/>
          </w:rPr>
          <w:fldChar w:fldCharType="begin"/>
        </w:r>
        <w:r>
          <w:rPr>
            <w:webHidden/>
          </w:rPr>
          <w:instrText xml:space="preserve"> PAGEREF _Toc226626798 \h </w:instrText>
        </w:r>
        <w:r>
          <w:rPr>
            <w:webHidden/>
          </w:rPr>
        </w:r>
        <w:r>
          <w:rPr>
            <w:webHidden/>
          </w:rPr>
          <w:fldChar w:fldCharType="separate"/>
        </w:r>
        <w:r>
          <w:rPr>
            <w:webHidden/>
          </w:rPr>
          <w:t>69</w:t>
        </w:r>
        <w:r>
          <w:rPr>
            <w:webHidden/>
          </w:rPr>
          <w:fldChar w:fldCharType="end"/>
        </w:r>
      </w:hyperlink>
    </w:p>
    <w:p w14:paraId="75BB32F1" w14:textId="3F7F153E" w:rsidR="00AF3004" w:rsidRPr="0048355B" w:rsidRDefault="00201809">
      <w:pPr>
        <w:pStyle w:val="ANormal"/>
        <w:rPr>
          <w:noProof/>
        </w:rPr>
      </w:pPr>
      <w:r>
        <w:rPr>
          <w:rFonts w:ascii="Verdana" w:hAnsi="Verdana"/>
          <w:noProof/>
          <w:sz w:val="16"/>
          <w:szCs w:val="36"/>
        </w:rPr>
        <w:fldChar w:fldCharType="end"/>
      </w:r>
    </w:p>
    <w:p w14:paraId="299E45CF" w14:textId="77777777" w:rsidR="00AF3004" w:rsidRPr="0048355B" w:rsidRDefault="00AF3004">
      <w:pPr>
        <w:pStyle w:val="ANormal"/>
      </w:pPr>
      <w:r w:rsidRPr="0048355B">
        <w:br w:type="page"/>
      </w:r>
    </w:p>
    <w:p w14:paraId="37E8CC39" w14:textId="77777777" w:rsidR="00AF3004" w:rsidRPr="001A7835" w:rsidRDefault="00AF3004">
      <w:pPr>
        <w:pStyle w:val="RubrikA"/>
      </w:pPr>
      <w:bookmarkStart w:id="2" w:name="_Toc226626773"/>
      <w:r w:rsidRPr="001A7835">
        <w:lastRenderedPageBreak/>
        <w:t>Allmän motivering</w:t>
      </w:r>
      <w:bookmarkEnd w:id="2"/>
    </w:p>
    <w:p w14:paraId="78EF7F1F" w14:textId="77777777" w:rsidR="00AF3004" w:rsidRPr="001A7835" w:rsidRDefault="00AF3004">
      <w:pPr>
        <w:pStyle w:val="Rubrikmellanrum"/>
      </w:pPr>
    </w:p>
    <w:p w14:paraId="348FCE3D" w14:textId="3858CE3E" w:rsidR="00B95ACF" w:rsidRPr="001A7835" w:rsidRDefault="00AF3004" w:rsidP="00B95ACF">
      <w:pPr>
        <w:pStyle w:val="RubrikB"/>
      </w:pPr>
      <w:bookmarkStart w:id="3" w:name="_Hlk127353971"/>
      <w:bookmarkStart w:id="4" w:name="_Toc226626774"/>
      <w:r w:rsidRPr="001A7835">
        <w:t xml:space="preserve">1. </w:t>
      </w:r>
      <w:bookmarkStart w:id="5" w:name="_Hlk127353767"/>
      <w:bookmarkEnd w:id="3"/>
      <w:r w:rsidR="00E450A1" w:rsidRPr="001A7835">
        <w:t>Inledning</w:t>
      </w:r>
      <w:bookmarkEnd w:id="4"/>
    </w:p>
    <w:p w14:paraId="3D61AF88" w14:textId="77777777" w:rsidR="00B95ACF" w:rsidRPr="001A7835" w:rsidRDefault="00B95ACF" w:rsidP="00B95ACF">
      <w:pPr>
        <w:pStyle w:val="Rubrikmellanrum"/>
      </w:pPr>
    </w:p>
    <w:p w14:paraId="52D8D575" w14:textId="3668F091" w:rsidR="000852FF" w:rsidRDefault="000852FF" w:rsidP="000852FF">
      <w:pPr>
        <w:pStyle w:val="ANormal"/>
      </w:pPr>
      <w:r>
        <w:t xml:space="preserve">Enligt regeringen Sjögrens regeringsprogram, </w:t>
      </w:r>
      <w:r w:rsidRPr="000852FF">
        <w:t>Ett tryggt, öppet och framtidssäkrat Åland</w:t>
      </w:r>
      <w:r w:rsidR="0013596F">
        <w:t xml:space="preserve">, </w:t>
      </w:r>
      <w:r>
        <w:t>M</w:t>
      </w:r>
      <w:r w:rsidRPr="000852FF">
        <w:t>1/2023-2024</w:t>
      </w:r>
      <w:r>
        <w:t>, syftar landskapsregeringens digitaliseringspolitik till verksamhetsutveckling med medborgaren i centrum. Landskapsregeringen uppmuntrar till användning av tekniska hjälpmedel och artific</w:t>
      </w:r>
      <w:r w:rsidR="001D74E3">
        <w:t>i</w:t>
      </w:r>
      <w:r>
        <w:t>ell intelligens (</w:t>
      </w:r>
      <w:r w:rsidRPr="000852FF">
        <w:rPr>
          <w:i/>
          <w:iCs/>
        </w:rPr>
        <w:t>AI</w:t>
      </w:r>
      <w:r>
        <w:t>) som stöd för förvaltningen</w:t>
      </w:r>
      <w:r w:rsidR="00ED2CAC">
        <w:t>, i syfte att åstadkomma en kvalitetshöjning och</w:t>
      </w:r>
      <w:r>
        <w:t xml:space="preserve"> effektiv</w:t>
      </w:r>
      <w:r w:rsidR="00ED2CAC">
        <w:t>is</w:t>
      </w:r>
      <w:r>
        <w:t>ering.</w:t>
      </w:r>
    </w:p>
    <w:p w14:paraId="6B18C0CC" w14:textId="4890EE3C" w:rsidR="007E201E" w:rsidRDefault="007E201E" w:rsidP="000852FF">
      <w:pPr>
        <w:pStyle w:val="ANormal"/>
      </w:pPr>
      <w:r>
        <w:tab/>
        <w:t xml:space="preserve">Enligt landskapsregeringens meddelande till lagtinget, </w:t>
      </w:r>
      <w:r w:rsidRPr="007E201E">
        <w:t>Meddelande om målsättningar och riktlinjer för digitaliseringen för Ålands landskapsregering</w:t>
      </w:r>
      <w:r w:rsidR="0013596F">
        <w:t xml:space="preserve">, </w:t>
      </w:r>
      <w:r>
        <w:t>M</w:t>
      </w:r>
      <w:r w:rsidR="00191770">
        <w:t xml:space="preserve"> </w:t>
      </w:r>
      <w:r>
        <w:t xml:space="preserve">5/2023-2024, </w:t>
      </w:r>
      <w:r w:rsidRPr="007E201E">
        <w:t>syftar</w:t>
      </w:r>
      <w:r>
        <w:t xml:space="preserve"> landskapsregeringens målsättningar</w:t>
      </w:r>
      <w:r w:rsidRPr="007E201E">
        <w:t xml:space="preserve"> till att förenkla medborgarnas vardag, introducera moderna arbetssätt, säkerställa effektivitet och rättvis behandling samt tillhandahålla offentliga tjänster dygnet runt. Detta innefattar att öka transparensen och servicegraden genom smart användning av data, stärka medborgardeltagandet, minska digitala klyftor, främja innovation, kompetensutveckling, samarbete och använda befintliga data effektivt för att undvika onödigt arbete.</w:t>
      </w:r>
      <w:r>
        <w:t xml:space="preserve"> </w:t>
      </w:r>
      <w:r w:rsidRPr="007E201E">
        <w:t xml:space="preserve">Implementationen av automatisering, speciellt i samband med avancerade teknologier som </w:t>
      </w:r>
      <w:r w:rsidR="00BC7BE5">
        <w:t>AI</w:t>
      </w:r>
      <w:r w:rsidRPr="007E201E">
        <w:t xml:space="preserve">, innebär potentialen att markant minska den tid som krävs för manuella och rutinmässiga uppgifter, vilket inte enbart leder till förbättrad effektivitet utan även till kostnadsbesparingar, eftersom mindre tid och resurser behövs för dessa arbetsprocesser. Med ett starkt fokus på att integrera automatisering i den dagliga verksamheten, är ambitionen att utveckla en offentlig förvaltning som är mer dynamisk, responsiv och inriktad på </w:t>
      </w:r>
      <w:r>
        <w:t>brukarens</w:t>
      </w:r>
      <w:r w:rsidRPr="007E201E">
        <w:t xml:space="preserve"> behov.</w:t>
      </w:r>
    </w:p>
    <w:p w14:paraId="09330B78" w14:textId="20215E44" w:rsidR="007E0B2D" w:rsidRDefault="000852FF" w:rsidP="007E0B2D">
      <w:pPr>
        <w:pStyle w:val="ANormal"/>
      </w:pPr>
      <w:r>
        <w:tab/>
      </w:r>
      <w:r w:rsidR="007E0B2D">
        <w:t>A</w:t>
      </w:r>
      <w:r>
        <w:t xml:space="preserve">I </w:t>
      </w:r>
      <w:r w:rsidR="007E0B2D">
        <w:t xml:space="preserve">har under de senaste decennierna utvecklats från att vara en futuristisk vision till att påverka våra liv i allt högre utsträckning. Den teknologiska utvecklingen under de senaste åren har lett till en exponentiell ökning av antalet AI-applikationer inom en rad olika sektorer, </w:t>
      </w:r>
      <w:r w:rsidR="004D6FDD">
        <w:t xml:space="preserve">exempelvis </w:t>
      </w:r>
      <w:r w:rsidR="007E0B2D">
        <w:t>hälso- och sjukvård, utbildning, finans och transport. AI har potential att medföra en betydande ekonomisk tillväxt och kan bidra till ökad produktivitet, innovation och skapandet av nya marknader och jobb.</w:t>
      </w:r>
    </w:p>
    <w:p w14:paraId="61F2D802" w14:textId="373CF81C" w:rsidR="007E0B2D" w:rsidRDefault="007E0B2D" w:rsidP="007E0B2D">
      <w:pPr>
        <w:pStyle w:val="ANormal"/>
      </w:pPr>
      <w:r>
        <w:tab/>
        <w:t xml:space="preserve">Det ökade beroendet av AI i samhället kan dock innebära flera risker. AI kan inkräkta på vår integritet och öka olovlig användning av vår data, utgöra ett hot mot demokratin genom ökad spridning av desinformation samt snedvrida konkurrensen när de aktörer som har mest insamlad data får tydliga konkurrensfördelar. Dessutom </w:t>
      </w:r>
      <w:r w:rsidRPr="007E0B2D">
        <w:t>kan användningen av AI utgöra en säkerhetsrisk om den är felkonstruerad, medvetet missbrukas eller hackas.</w:t>
      </w:r>
    </w:p>
    <w:p w14:paraId="591654C0" w14:textId="7B103EB9" w:rsidR="000E28CD" w:rsidRDefault="007E0B2D" w:rsidP="000E28CD">
      <w:pPr>
        <w:pStyle w:val="ANormal"/>
      </w:pPr>
      <w:r>
        <w:tab/>
        <w:t>I april 2018 presenterade kommissionen en europeisk AI-strategi</w:t>
      </w:r>
      <w:r w:rsidR="000E28CD">
        <w:t xml:space="preserve"> </w:t>
      </w:r>
      <w:r>
        <w:t xml:space="preserve">genom sitt meddelande </w:t>
      </w:r>
      <w:r w:rsidR="008A371B">
        <w:t>Artificiell intelligens för Europa, COM(2018) 237 final</w:t>
      </w:r>
      <w:r>
        <w:t xml:space="preserve">. I dokumentet beskrivs unionens visioner för AI och de åtgärder som kommissionen ansåg nödvändiga för att uppnå denna vision. </w:t>
      </w:r>
      <w:r w:rsidR="000E28CD">
        <w:t xml:space="preserve">Enligt meddelandets slutsatser har EU en stark vetenskaplig och industriell bas att bygga på, med ledande forskningslaboratorier och universitet, erkänt ledarskap inom robotteknik och innovativa nystartsföretag. EU har vidare en omfattande rättslig ram som skyddar konsumenterna samtidigt som innovation främjas och framsteg görs när det gäller att skapa en digital inre marknad. De huvudsakliga beståndsdelarna finns på plats för att EU ska bli ledande inom AI-revolutionen, på sitt eget sätt och på grundval av sina </w:t>
      </w:r>
      <w:r w:rsidR="000E28CD" w:rsidRPr="000E28CD">
        <w:t xml:space="preserve">värderingar. </w:t>
      </w:r>
      <w:r w:rsidR="000E28CD">
        <w:t xml:space="preserve">Förhållningssättet till AI som beskrivs i strategin visar </w:t>
      </w:r>
      <w:r w:rsidR="00576D0A">
        <w:t xml:space="preserve">enligt slutsatserna </w:t>
      </w:r>
      <w:r w:rsidR="000E28CD">
        <w:t xml:space="preserve">vägen framåt och </w:t>
      </w:r>
      <w:r w:rsidR="00304178">
        <w:t xml:space="preserve">den </w:t>
      </w:r>
      <w:r w:rsidR="000E28CD">
        <w:t>framhäver behovet av att samverka på europeisk nivå för att se till att alla européer ingår i den digitala omvandlingen, att tillräckliga resurser avsätts till AI och att unionens värderingar och grundläggande rättigheter ligger i framkant av AI-landskapet. Enligt strategin kan EU tillsammans göra så att kraften i AI används för att tjäna den mänskliga utvecklingen.</w:t>
      </w:r>
    </w:p>
    <w:p w14:paraId="219B8233" w14:textId="0477F87C" w:rsidR="007E0B2D" w:rsidRDefault="000E28CD" w:rsidP="000E28CD">
      <w:pPr>
        <w:pStyle w:val="ANormal"/>
      </w:pPr>
      <w:r>
        <w:lastRenderedPageBreak/>
        <w:tab/>
      </w:r>
      <w:r w:rsidR="007E0B2D">
        <w:t xml:space="preserve">Samtidigt </w:t>
      </w:r>
      <w:r>
        <w:t xml:space="preserve">som </w:t>
      </w:r>
      <w:r w:rsidR="00576D0A">
        <w:t xml:space="preserve">kommissionens </w:t>
      </w:r>
      <w:r>
        <w:t xml:space="preserve">AI-strategi presenterades </w:t>
      </w:r>
      <w:r w:rsidR="007E0B2D">
        <w:t xml:space="preserve">ingicks en Samordnad Plan </w:t>
      </w:r>
      <w:r w:rsidR="00485FEB">
        <w:t>om artificiell intelligens</w:t>
      </w:r>
      <w:r w:rsidR="007E0B2D">
        <w:t xml:space="preserve"> mellan kommissionen, unionens me</w:t>
      </w:r>
      <w:r w:rsidR="004D6FDD">
        <w:t>d</w:t>
      </w:r>
      <w:r w:rsidR="007E0B2D">
        <w:t>lemsländer, Norge och Schweiz</w:t>
      </w:r>
      <w:r w:rsidR="008A371B">
        <w:t xml:space="preserve">, </w:t>
      </w:r>
      <w:r w:rsidR="00485FEB" w:rsidRPr="00485FEB">
        <w:t>COM(2018) 795 final</w:t>
      </w:r>
      <w:r w:rsidR="007E0B2D">
        <w:t xml:space="preserve">. Syftet med planen </w:t>
      </w:r>
      <w:r>
        <w:t>va</w:t>
      </w:r>
      <w:r w:rsidR="007E0B2D">
        <w:t>r bland annat att främja investeringar samt implementera strategier och program för AI.</w:t>
      </w:r>
    </w:p>
    <w:p w14:paraId="62AAE87F" w14:textId="394331A0" w:rsidR="007E0B2D" w:rsidRDefault="007E0B2D" w:rsidP="007E0B2D">
      <w:pPr>
        <w:pStyle w:val="ANormal"/>
      </w:pPr>
      <w:r>
        <w:tab/>
        <w:t xml:space="preserve">I februari 2020 publicerade kommissionen </w:t>
      </w:r>
      <w:r w:rsidR="00264214">
        <w:t>sin</w:t>
      </w:r>
      <w:r>
        <w:t xml:space="preserve"> Vitbok om artificiell intelligens</w:t>
      </w:r>
      <w:r w:rsidR="00852BF9">
        <w:t xml:space="preserve">, </w:t>
      </w:r>
      <w:r w:rsidR="00852BF9" w:rsidRPr="00852BF9">
        <w:t>COM(2020) 65 final</w:t>
      </w:r>
      <w:r>
        <w:t>. I vitboken föreslår kommissionen en ram för att främja utvecklingen av AI och användningen av AI-system i Europa, samtidigt som risker hanteras och AI-systemens säkerhet och pålitlighet säkerställs. I vitboken konstateras också att ett framtida regelverk för AI inom Europa kommer att skapa ett unikt ekosystem av förtroende vad gäller användningen av AI.</w:t>
      </w:r>
    </w:p>
    <w:p w14:paraId="2F9246CC" w14:textId="181B3149" w:rsidR="007E0B2D" w:rsidRDefault="007E0B2D" w:rsidP="007E0B2D">
      <w:pPr>
        <w:pStyle w:val="ANormal"/>
      </w:pPr>
      <w:r>
        <w:tab/>
        <w:t xml:space="preserve">I april 2021 presenterade kommissionen </w:t>
      </w:r>
      <w:r w:rsidR="00B02E47">
        <w:t>AI-innovationspaketet,</w:t>
      </w:r>
      <w:r>
        <w:t xml:space="preserve"> </w:t>
      </w:r>
      <w:r w:rsidR="00B02E47">
        <w:t>vilket</w:t>
      </w:r>
      <w:r>
        <w:t xml:space="preserve"> förutom en revidering av den samordnade planen från 2018, innehöll kommissionens förslag till förordning om harmoniserade regler för AI.</w:t>
      </w:r>
    </w:p>
    <w:p w14:paraId="26774B30" w14:textId="3F3FEE40" w:rsidR="006A1E91" w:rsidRDefault="007E0B2D" w:rsidP="006A1E91">
      <w:pPr>
        <w:pStyle w:val="ANormal"/>
      </w:pPr>
      <w:r>
        <w:tab/>
      </w:r>
      <w:r w:rsidR="00F441A0" w:rsidRPr="00B27815">
        <w:t xml:space="preserve">Europaparlamentets och rådets </w:t>
      </w:r>
      <w:r w:rsidR="00F441A0">
        <w:t xml:space="preserve">antog den 13 juni 2024 Europaparlamentets och rådets </w:t>
      </w:r>
      <w:r w:rsidR="00F441A0" w:rsidRPr="00B27815">
        <w:t>förordning (EU) 2024/1689 om harmoniserade regler för artificiell intelligens och om ändring av förordningarna (EG) nr 300/2008, (EU) nr 167/2013, (EU) nr 168/2013, (EU) 2018/858, (EU) 2018/1139 och (EU) 2019/2144 samt direktiven 2014/90/EU, (EU) 2016/797 och (EU) 2020/1828 (förordning om artificiell intelligens</w:t>
      </w:r>
      <w:r w:rsidR="00F441A0">
        <w:t xml:space="preserve">, hädanefter benämnd </w:t>
      </w:r>
      <w:r w:rsidR="00F441A0" w:rsidRPr="00F441A0">
        <w:rPr>
          <w:i/>
          <w:iCs/>
        </w:rPr>
        <w:t>AI-förordningen</w:t>
      </w:r>
      <w:r w:rsidR="00F441A0" w:rsidRPr="00B27815">
        <w:t>).</w:t>
      </w:r>
      <w:r w:rsidR="00DC279F">
        <w:t xml:space="preserve"> </w:t>
      </w:r>
      <w:r w:rsidR="006A1E91">
        <w:t>AI-förordningen trädde i kraft den 1 augusti 2024 och ska med vissa undantag tillämpas fullt ut från och med den 2 augusti 2026.</w:t>
      </w:r>
    </w:p>
    <w:p w14:paraId="52A5ED6C" w14:textId="498C469B" w:rsidR="00F441A0" w:rsidRDefault="006A1E91" w:rsidP="006A1E91">
      <w:pPr>
        <w:pStyle w:val="ANormal"/>
      </w:pPr>
      <w:r>
        <w:tab/>
      </w:r>
      <w:r w:rsidR="005362AD">
        <w:t xml:space="preserve">AI-förordningens syfte är att </w:t>
      </w:r>
      <w:r w:rsidR="005362AD" w:rsidRPr="005362AD">
        <w:t xml:space="preserve">förbättra den inre marknadens funktion och främja användningen av människocentrerad och tillförlitlig </w:t>
      </w:r>
      <w:r w:rsidR="00F21547">
        <w:t>AI</w:t>
      </w:r>
      <w:r w:rsidR="005362AD" w:rsidRPr="005362AD">
        <w:t>, samtidigt som en hög skyddsnivå säkerställs för hälsa, säkerhet och grundläggande rättigheter som fastställs i stadgan, inbegripet demokrati, rättsstatens principer och miljöskydd, mot de skadliga effekterna av AI-system i unionen, och att stödja innovation.</w:t>
      </w:r>
    </w:p>
    <w:p w14:paraId="36FBD6F9" w14:textId="2AF9B069" w:rsidR="006A1E91" w:rsidRDefault="005362AD" w:rsidP="006A1E91">
      <w:pPr>
        <w:pStyle w:val="ANormal"/>
      </w:pPr>
      <w:r>
        <w:tab/>
        <w:t>AI-förordningen fastställer harmoniserade regler för utsläppande på marknaden, ibruktagande och användning av AI-system i unionen, förbud mot vissa AI-användningsområden, särskilda krav för AI-system med hög risk och skyldigheter för operatörer av sådana system, harmoniserade transparensregler för vissa AI-system, harmoniserade regler för utsläppande på marknaden av AI-modeller för allmänna ändamål, regler om marknadsövervakning, marknadskontroll, styrning och kontroll av efterlevnad samt åtgärder till stöd för innovation med särskild inriktning på små och medelstora företag, inbegripet uppstartsföretag.</w:t>
      </w:r>
      <w:r w:rsidR="006A1E91">
        <w:t xml:space="preserve"> De harmoniserade regler som fastställs genom AI-förordningen kommer att vara tillämpliga i alla sektorer och påverkar inte befintlig unionsrätten inom dataskydd, konsumentskydd, grundläggande rättigheter, sysselsättning, skydd för arbetstagare och produktsäkerhet.</w:t>
      </w:r>
    </w:p>
    <w:p w14:paraId="720D30B5" w14:textId="5DB2A22B" w:rsidR="005362AD" w:rsidRDefault="005362AD" w:rsidP="005362AD">
      <w:pPr>
        <w:pStyle w:val="ANormal"/>
      </w:pPr>
      <w:r>
        <w:tab/>
        <w:t xml:space="preserve">AI-förordningen ålägger </w:t>
      </w:r>
      <w:r w:rsidR="006A1E91">
        <w:t xml:space="preserve">vidare </w:t>
      </w:r>
      <w:r w:rsidR="00E92362">
        <w:t>unionens medlemsstater</w:t>
      </w:r>
      <w:r>
        <w:t xml:space="preserve"> att utse behöriga myndigheter, inbegripande gemensamma kontaktpunkter, anmälande myndigheter och marknadskontrollmyndigheter, </w:t>
      </w:r>
      <w:r w:rsidR="00C32BC0">
        <w:t>att upprätta</w:t>
      </w:r>
      <w:r>
        <w:t xml:space="preserve"> regulatoriska sandlådor</w:t>
      </w:r>
      <w:r w:rsidR="00C32BC0">
        <w:t xml:space="preserve"> för AI</w:t>
      </w:r>
      <w:r w:rsidR="00DF271A">
        <w:t>, möjliggöra testning under verkliga förhållanden</w:t>
      </w:r>
      <w:r>
        <w:t xml:space="preserve"> och fastställa bestämmelser </w:t>
      </w:r>
      <w:r w:rsidR="00DF271A">
        <w:t>om</w:t>
      </w:r>
      <w:r>
        <w:t xml:space="preserve"> sanktioner och andra</w:t>
      </w:r>
      <w:r w:rsidR="00DF271A">
        <w:t xml:space="preserve"> tillsyns- och</w:t>
      </w:r>
      <w:r>
        <w:t xml:space="preserve"> efterlevnads</w:t>
      </w:r>
      <w:r w:rsidR="00DF271A">
        <w:t>kontroll</w:t>
      </w:r>
      <w:r>
        <w:t>åtgärder.</w:t>
      </w:r>
    </w:p>
    <w:p w14:paraId="0ED78A76" w14:textId="61D388AF" w:rsidR="00A13576" w:rsidRDefault="00DF2CB5" w:rsidP="005362AD">
      <w:pPr>
        <w:pStyle w:val="ANormal"/>
      </w:pPr>
      <w:r>
        <w:tab/>
        <w:t xml:space="preserve">Den 7 mars 2025 antog kommissionen en genomförandeförordning, </w:t>
      </w:r>
      <w:r w:rsidRPr="00DF2CB5">
        <w:t>Kommissionens genomförandeförordning (EU) 2025/454 om tillämpningsföreskrifter för Europaparlamentets och rådets förordning (EU) 2024/1689</w:t>
      </w:r>
      <w:r w:rsidR="00A13576">
        <w:t xml:space="preserve"> (AI-förordningen)</w:t>
      </w:r>
      <w:r w:rsidRPr="00DF2CB5">
        <w:t xml:space="preserve"> vad gäller inrättande av en vetenskaplig panel av oberoende experter på området artificiell intelligens</w:t>
      </w:r>
      <w:r>
        <w:t>.</w:t>
      </w:r>
    </w:p>
    <w:p w14:paraId="08E7A82A" w14:textId="564AC3A7" w:rsidR="00DF2CB5" w:rsidRDefault="00A13576" w:rsidP="005362AD">
      <w:pPr>
        <w:pStyle w:val="ANormal"/>
      </w:pPr>
      <w:r>
        <w:tab/>
        <w:t xml:space="preserve">Kommissionen har vidare ett pågående arbete med att ta fram en genomförandeförordning om tillämpningsföreskrifter för </w:t>
      </w:r>
      <w:r w:rsidRPr="00DF2CB5">
        <w:t xml:space="preserve">Europaparlamentets och rådets förordning (EU) 2024/1689 </w:t>
      </w:r>
      <w:r>
        <w:t xml:space="preserve">(AI-förordningen) vad gäller inrättandet, </w:t>
      </w:r>
      <w:r>
        <w:lastRenderedPageBreak/>
        <w:t>utvecklingen, genomförandet, driften och övervakandet av regulatoriska sandlådor för AI, vilket förväntas antas under våren 2026.</w:t>
      </w:r>
    </w:p>
    <w:p w14:paraId="10DDE027" w14:textId="1A0D5F8F" w:rsidR="00995A8E" w:rsidRDefault="00995A8E" w:rsidP="005362AD">
      <w:pPr>
        <w:pStyle w:val="ANormal"/>
      </w:pPr>
      <w:r>
        <w:tab/>
        <w:t xml:space="preserve">Den 19 november 2025 lade kommissionen </w:t>
      </w:r>
      <w:r w:rsidR="00AE15FA">
        <w:t>f</w:t>
      </w:r>
      <w:r>
        <w:t xml:space="preserve">ram ett förslag till en förordning vilken bland annat ändrar AI-förordningen, </w:t>
      </w:r>
      <w:r w:rsidR="00482C0E">
        <w:t>D</w:t>
      </w:r>
      <w:r>
        <w:t xml:space="preserve">igitala samlingsförordningen om AI (på engelska </w:t>
      </w:r>
      <w:r w:rsidRPr="00BE2F81">
        <w:rPr>
          <w:i/>
          <w:iCs/>
        </w:rPr>
        <w:t>Digital Omnibus on AI Regulation Proposal</w:t>
      </w:r>
      <w:r>
        <w:t xml:space="preserve">), </w:t>
      </w:r>
      <w:r w:rsidRPr="00995A8E">
        <w:t>COM(2025) 836 final</w:t>
      </w:r>
      <w:r>
        <w:t xml:space="preserve">. I förslaget ingår förenklingar av AI-förordningen och det föreslås att ikraftträdandedatumet för vissa skyldigheter skjuts på framtiden. Kommissionens mål är att den nya samlingsförordningen ska hinna träda i kraft innan slutet av </w:t>
      </w:r>
      <w:r w:rsidR="002B57C0">
        <w:t xml:space="preserve">år </w:t>
      </w:r>
      <w:r>
        <w:t>2026.</w:t>
      </w:r>
    </w:p>
    <w:p w14:paraId="7E032856" w14:textId="03249707" w:rsidR="005362AD" w:rsidRPr="00F441A0" w:rsidRDefault="005362AD" w:rsidP="005362AD">
      <w:pPr>
        <w:pStyle w:val="ANormal"/>
      </w:pPr>
      <w:r>
        <w:tab/>
        <w:t xml:space="preserve">Landskapsregeringen föreslår </w:t>
      </w:r>
      <w:r w:rsidR="00AA21C1">
        <w:t xml:space="preserve">mot bakgrund av detta </w:t>
      </w:r>
      <w:r w:rsidR="00C32BC0">
        <w:t>att bestämmelser vilka kompletterar AI-förordningen utfärdas genom att lagtinget antar en ny lag om</w:t>
      </w:r>
      <w:r w:rsidR="00392441">
        <w:t xml:space="preserve"> tillsyn över</w:t>
      </w:r>
      <w:r w:rsidR="00C32BC0">
        <w:t xml:space="preserve"> artificiell intelligens</w:t>
      </w:r>
      <w:r w:rsidR="00863B0D">
        <w:t>,</w:t>
      </w:r>
      <w:r w:rsidR="00AA21C1">
        <w:t xml:space="preserve"> jämte därmed sammanhängande följdändringar</w:t>
      </w:r>
      <w:r w:rsidR="00392441">
        <w:t xml:space="preserve"> i marknadskontrollagen</w:t>
      </w:r>
      <w:r w:rsidR="00AA21C1">
        <w:t>,</w:t>
      </w:r>
      <w:r w:rsidR="00863B0D">
        <w:t xml:space="preserve"> så snart det är möjligt.</w:t>
      </w:r>
    </w:p>
    <w:p w14:paraId="56BBD392" w14:textId="77777777" w:rsidR="00F441A0" w:rsidRPr="00B40A55" w:rsidRDefault="00F441A0" w:rsidP="00131183">
      <w:pPr>
        <w:pStyle w:val="ANormal"/>
      </w:pPr>
    </w:p>
    <w:p w14:paraId="2AF907D7" w14:textId="76F1A64B" w:rsidR="003C5BD1" w:rsidRDefault="003C5BD1" w:rsidP="00B95ACF">
      <w:pPr>
        <w:pStyle w:val="RubrikB"/>
      </w:pPr>
      <w:bookmarkStart w:id="6" w:name="_Toc226626775"/>
      <w:r w:rsidRPr="001A7835">
        <w:t xml:space="preserve">2. </w:t>
      </w:r>
      <w:r w:rsidR="00337C40">
        <w:t>Nuläge</w:t>
      </w:r>
      <w:bookmarkEnd w:id="6"/>
    </w:p>
    <w:p w14:paraId="2E696D60" w14:textId="77777777" w:rsidR="00337C40" w:rsidRPr="005925EF" w:rsidRDefault="00337C40" w:rsidP="00337C40">
      <w:pPr>
        <w:pStyle w:val="Rubrikmellanrum"/>
      </w:pPr>
    </w:p>
    <w:p w14:paraId="6098B8DF" w14:textId="0C4E12D5" w:rsidR="00337C40" w:rsidRPr="005925EF" w:rsidRDefault="0072148A" w:rsidP="0072148A">
      <w:pPr>
        <w:pStyle w:val="RubrikC"/>
      </w:pPr>
      <w:bookmarkStart w:id="7" w:name="_Toc226626776"/>
      <w:r w:rsidRPr="005925EF">
        <w:t xml:space="preserve">2.1 </w:t>
      </w:r>
      <w:r w:rsidR="00F441A0" w:rsidRPr="005925EF">
        <w:t>AI-förordningen</w:t>
      </w:r>
      <w:bookmarkEnd w:id="7"/>
    </w:p>
    <w:p w14:paraId="32AFEA87" w14:textId="77777777" w:rsidR="0072148A" w:rsidRPr="005925EF" w:rsidRDefault="0072148A" w:rsidP="0072148A">
      <w:pPr>
        <w:pStyle w:val="Rubrikmellanrum"/>
      </w:pPr>
    </w:p>
    <w:p w14:paraId="63695BCD" w14:textId="5163E7DE" w:rsidR="0072148A" w:rsidRPr="005925EF" w:rsidRDefault="0072148A" w:rsidP="0072148A">
      <w:pPr>
        <w:pStyle w:val="RubrikD"/>
      </w:pPr>
      <w:r w:rsidRPr="005925EF">
        <w:t>2.</w:t>
      </w:r>
      <w:r w:rsidR="00F441A0" w:rsidRPr="005925EF">
        <w:t>1</w:t>
      </w:r>
      <w:r w:rsidRPr="005925EF">
        <w:t xml:space="preserve">.1 </w:t>
      </w:r>
      <w:r w:rsidR="004267F1">
        <w:t>Syfte</w:t>
      </w:r>
      <w:r w:rsidR="00F14157">
        <w:t xml:space="preserve"> och tillämpningsområde</w:t>
      </w:r>
    </w:p>
    <w:p w14:paraId="253B51C8" w14:textId="77777777" w:rsidR="008B2B13" w:rsidRDefault="008B2B13" w:rsidP="008B2B13">
      <w:pPr>
        <w:pStyle w:val="Rubrikmellanrum"/>
      </w:pPr>
    </w:p>
    <w:p w14:paraId="56698568" w14:textId="55A6398C" w:rsidR="00F14157" w:rsidRPr="00F14157" w:rsidRDefault="002344E1" w:rsidP="00F14157">
      <w:pPr>
        <w:pStyle w:val="RubrikD"/>
      </w:pPr>
      <w:r>
        <w:t xml:space="preserve">2.1.1.1 </w:t>
      </w:r>
      <w:r w:rsidR="00F14157">
        <w:t>Syfte</w:t>
      </w:r>
    </w:p>
    <w:p w14:paraId="1479A31B" w14:textId="64331B25" w:rsidR="004267F1" w:rsidRPr="00953338" w:rsidRDefault="000B6B6A" w:rsidP="004267F1">
      <w:pPr>
        <w:pStyle w:val="ANormal"/>
      </w:pPr>
      <w:r w:rsidRPr="00953338">
        <w:t xml:space="preserve">Enligt artikel 1 </w:t>
      </w:r>
      <w:r w:rsidR="002918E5">
        <w:t xml:space="preserve">i AI-förordningen </w:t>
      </w:r>
      <w:r w:rsidRPr="00953338">
        <w:t>är s</w:t>
      </w:r>
      <w:r w:rsidR="004267F1" w:rsidRPr="00953338">
        <w:t>yftet med AI-förordningen att förbättra den inre marknadens funktion och att främja användningen av människocentrerad och tillförlitlig AI. Syftet är också att säkerställa en hög skyddsnivå för hälsa, säkerhet och grundläggande rättigheter som fastställs i stadgan, mot de skadliga effekterna av användning av AI-system i unionen, och att stödja innovation</w:t>
      </w:r>
      <w:r w:rsidRPr="00953338">
        <w:t>.</w:t>
      </w:r>
    </w:p>
    <w:p w14:paraId="0357DBC9" w14:textId="26378EEA" w:rsidR="000B6B6A" w:rsidRPr="00953338" w:rsidRDefault="004267F1" w:rsidP="004267F1">
      <w:pPr>
        <w:pStyle w:val="ANormal"/>
      </w:pPr>
      <w:r w:rsidRPr="00953338">
        <w:tab/>
      </w:r>
      <w:r w:rsidR="000B6B6A" w:rsidRPr="00953338">
        <w:t>Enligt skäl 1</w:t>
      </w:r>
      <w:r w:rsidR="003C3EDF">
        <w:t xml:space="preserve"> i AI-förordningen</w:t>
      </w:r>
      <w:r w:rsidR="000B6B6A" w:rsidRPr="00953338">
        <w:t xml:space="preserve"> säkerställs g</w:t>
      </w:r>
      <w:r w:rsidRPr="00953338">
        <w:t>enom förordningen samtidigt fri rörlighet över gränserna inom unionen för AI-baserade varor och tjänster och förhindras att medlemsstaterna inför begränsningar av utvecklingen, försäljningen och användningen av AI-system på den inre marknaden</w:t>
      </w:r>
      <w:r w:rsidR="000B6B6A" w:rsidRPr="00953338">
        <w:t>.</w:t>
      </w:r>
    </w:p>
    <w:p w14:paraId="584041A8" w14:textId="7990014B" w:rsidR="004267F1" w:rsidRPr="00953338" w:rsidRDefault="000B6B6A" w:rsidP="004267F1">
      <w:pPr>
        <w:pStyle w:val="ANormal"/>
      </w:pPr>
      <w:r w:rsidRPr="00953338">
        <w:tab/>
      </w:r>
      <w:r w:rsidR="004267F1" w:rsidRPr="00953338">
        <w:t xml:space="preserve">I </w:t>
      </w:r>
      <w:r w:rsidRPr="00953338">
        <w:t>skäl 3</w:t>
      </w:r>
      <w:r w:rsidR="004267F1" w:rsidRPr="00953338">
        <w:t xml:space="preserve"> </w:t>
      </w:r>
      <w:r w:rsidR="0007644D">
        <w:t xml:space="preserve">till AI-förordningen </w:t>
      </w:r>
      <w:r w:rsidR="004267F1" w:rsidRPr="00953338">
        <w:t>uttrycks att AI-system enkelt kan utnyttjas inom ett stort antal olika ekonomiska sektorer och i många delar av samhället. Olika nationella regelverk inom unionen riskerar att leda till fragmentisering av den inre marknaden och minska rättssäkerheten vad gäller utveckling och användning av AI-system. En enhetlig och hög skyddsnivå inom hela unionen har därför ansetts vara nödvändig för att säkerställa tillförlitlig användning av AI</w:t>
      </w:r>
      <w:r w:rsidRPr="00953338">
        <w:t>.</w:t>
      </w:r>
    </w:p>
    <w:p w14:paraId="4228353F" w14:textId="49DF3048" w:rsidR="004267F1" w:rsidRPr="00953338" w:rsidRDefault="004267F1" w:rsidP="004267F1">
      <w:pPr>
        <w:pStyle w:val="ANormal"/>
      </w:pPr>
      <w:r w:rsidRPr="00953338">
        <w:tab/>
      </w:r>
      <w:r w:rsidR="000B6B6A" w:rsidRPr="00953338">
        <w:t>Enligt skäl 4</w:t>
      </w:r>
      <w:r w:rsidR="0007644D">
        <w:t xml:space="preserve"> till AI-förordningen</w:t>
      </w:r>
      <w:r w:rsidR="000B6B6A" w:rsidRPr="00953338">
        <w:t xml:space="preserve"> är </w:t>
      </w:r>
      <w:r w:rsidRPr="00953338">
        <w:t>AI också en teknik under snabb utveckling</w:t>
      </w:r>
      <w:r w:rsidR="000B6B6A" w:rsidRPr="00953338">
        <w:t xml:space="preserve">, vilket </w:t>
      </w:r>
      <w:r w:rsidRPr="00953338">
        <w:t>bidrar till en mängd ekonomiska, miljömässiga och samhälleliga vinster för näringslivet och samhället i stort.</w:t>
      </w:r>
      <w:r w:rsidR="000B6B6A" w:rsidRPr="00953338">
        <w:t xml:space="preserve"> Enligt skäl 5 </w:t>
      </w:r>
      <w:r w:rsidR="0007644D">
        <w:t xml:space="preserve">till förordningen </w:t>
      </w:r>
      <w:r w:rsidR="000B6B6A" w:rsidRPr="00953338">
        <w:t>kan</w:t>
      </w:r>
      <w:r w:rsidRPr="00953338">
        <w:t xml:space="preserve"> användningen av AI </w:t>
      </w:r>
      <w:r w:rsidR="000B6B6A" w:rsidRPr="00953338">
        <w:t xml:space="preserve">samtidigt </w:t>
      </w:r>
      <w:r w:rsidRPr="00953338">
        <w:t>ge upphov till vissa risker och skada allmänna intressen samt grundläggande rättigheter. Dessa skador kan vara fysiska, psykologiska, samhälleliga och ekonomiska</w:t>
      </w:r>
      <w:r w:rsidR="000B6B6A" w:rsidRPr="00953338">
        <w:t xml:space="preserve">. Enligt skäl 8 </w:t>
      </w:r>
      <w:r w:rsidR="0007644D">
        <w:t xml:space="preserve">till förordningen </w:t>
      </w:r>
      <w:r w:rsidR="000B6B6A" w:rsidRPr="00953338">
        <w:t>främjar e</w:t>
      </w:r>
      <w:r w:rsidRPr="00953338">
        <w:t>nhetliga regler inom unionen både utvecklingen, användningen och spridningen av AI på den inre marknaden, samtidigt som det ger en hög skyddsnivå för allmänintressen, såsom hälsa, säkerhet och skydd av grundläggande rättigheter</w:t>
      </w:r>
      <w:r w:rsidR="000B6B6A" w:rsidRPr="00953338">
        <w:t>.</w:t>
      </w:r>
    </w:p>
    <w:p w14:paraId="231E6120" w14:textId="77777777" w:rsidR="00F441A0" w:rsidRPr="00B43EEE" w:rsidRDefault="00F441A0" w:rsidP="00B06DC4">
      <w:pPr>
        <w:pStyle w:val="ANormal"/>
      </w:pPr>
    </w:p>
    <w:p w14:paraId="1009CBF2" w14:textId="7AC47B01" w:rsidR="005172CC" w:rsidRPr="00B43EEE" w:rsidRDefault="002344E1" w:rsidP="00F441A0">
      <w:pPr>
        <w:pStyle w:val="RubrikD"/>
      </w:pPr>
      <w:r>
        <w:t xml:space="preserve">2.1.1.2 </w:t>
      </w:r>
      <w:r w:rsidR="005172CC" w:rsidRPr="00B43EEE">
        <w:t>Tillämpningsområde</w:t>
      </w:r>
      <w:r w:rsidR="005925EF" w:rsidRPr="00B43EEE">
        <w:t>t</w:t>
      </w:r>
    </w:p>
    <w:p w14:paraId="1905A474" w14:textId="77777777" w:rsidR="00F441A0" w:rsidRPr="00B43EEE" w:rsidRDefault="00F441A0" w:rsidP="00F441A0">
      <w:pPr>
        <w:pStyle w:val="Rubrikmellanrum"/>
      </w:pPr>
    </w:p>
    <w:p w14:paraId="37B25A3A" w14:textId="23774729" w:rsidR="004267F1" w:rsidRPr="00953338" w:rsidRDefault="004267F1" w:rsidP="004267F1">
      <w:pPr>
        <w:pStyle w:val="ANormal"/>
      </w:pPr>
      <w:r w:rsidRPr="00953338">
        <w:t xml:space="preserve">Av artikel 2.1 </w:t>
      </w:r>
      <w:r w:rsidR="002918E5">
        <w:t xml:space="preserve">i AI-förordningen </w:t>
      </w:r>
      <w:r w:rsidRPr="00953338">
        <w:t>framgår att AI-förordningen är tillämplig på följande</w:t>
      </w:r>
      <w:r w:rsidR="002918E5">
        <w:t xml:space="preserve"> </w:t>
      </w:r>
      <w:r w:rsidRPr="00953338">
        <w:t>kategorier av aktörer.</w:t>
      </w:r>
    </w:p>
    <w:p w14:paraId="2E61B57F" w14:textId="23B7F0AC" w:rsidR="00953338" w:rsidRPr="00953338" w:rsidRDefault="004267F1" w:rsidP="007F206E">
      <w:pPr>
        <w:pStyle w:val="ANormal"/>
        <w:numPr>
          <w:ilvl w:val="0"/>
          <w:numId w:val="5"/>
        </w:numPr>
      </w:pPr>
      <w:r w:rsidRPr="00581EA5">
        <w:rPr>
          <w:i/>
          <w:iCs/>
        </w:rPr>
        <w:t>Leverantörer som släpper ut eller tar i bruk AI-system eller AI-modeller för allmänna ändamål på marknaden i unionen</w:t>
      </w:r>
      <w:r w:rsidRPr="00953338">
        <w:t xml:space="preserve">. </w:t>
      </w:r>
      <w:r w:rsidR="00953338">
        <w:t>Enligt definitionen i artikel 3.3</w:t>
      </w:r>
      <w:r w:rsidR="0007644D">
        <w:t xml:space="preserve"> i AI-förordningen</w:t>
      </w:r>
      <w:r w:rsidR="00953338">
        <w:t xml:space="preserve"> ska</w:t>
      </w:r>
      <w:r w:rsidRPr="00953338">
        <w:t xml:space="preserve"> </w:t>
      </w:r>
      <w:r w:rsidR="00953338">
        <w:t xml:space="preserve">med </w:t>
      </w:r>
      <w:r w:rsidRPr="00953338">
        <w:t xml:space="preserve">leverantör förstås en fysisk eller juridisk person, en offentlig myndighet, en byrå eller ett annat organ som utvecklar ett AI-system eller en AI-modell för allmänna ändamål. Med leverantör förstås också den </w:t>
      </w:r>
      <w:r w:rsidR="00953338">
        <w:t>vilken</w:t>
      </w:r>
      <w:r w:rsidRPr="00953338">
        <w:t xml:space="preserve"> har ett AI-</w:t>
      </w:r>
      <w:r w:rsidRPr="00953338">
        <w:lastRenderedPageBreak/>
        <w:t>system eller en AI-modell för allmänna ändamål och släpper ut det på marknaden eller tar systemet i bruk i eget namn eller under eget varumärke</w:t>
      </w:r>
      <w:r w:rsidR="00953338">
        <w:t>.</w:t>
      </w:r>
    </w:p>
    <w:p w14:paraId="4A8AF8E1" w14:textId="39774DF1" w:rsidR="004267F1" w:rsidRPr="00953338" w:rsidRDefault="004267F1" w:rsidP="007F206E">
      <w:pPr>
        <w:pStyle w:val="ANormal"/>
        <w:numPr>
          <w:ilvl w:val="0"/>
          <w:numId w:val="5"/>
        </w:numPr>
      </w:pPr>
      <w:r w:rsidRPr="00581EA5">
        <w:rPr>
          <w:i/>
          <w:iCs/>
        </w:rPr>
        <w:t>Tillhandahållare av AI-system som har sin etableringsort eller befinner sig i unionen</w:t>
      </w:r>
      <w:r w:rsidRPr="00953338">
        <w:t xml:space="preserve">. </w:t>
      </w:r>
      <w:r w:rsidR="00A679EC">
        <w:t xml:space="preserve">Enligt artikel 3.4 </w:t>
      </w:r>
      <w:r w:rsidR="0007644D">
        <w:t xml:space="preserve">i AI-förordningen </w:t>
      </w:r>
      <w:r w:rsidR="00A679EC">
        <w:t>ska m</w:t>
      </w:r>
      <w:r w:rsidRPr="00953338">
        <w:t>ed tillhandahållare förstås en fysisk eller juridisk person, offentlig myndighet, en byrå eller annat organ som under eget överinseende använder ett AI-system.</w:t>
      </w:r>
      <w:r w:rsidR="00A679EC">
        <w:t xml:space="preserve"> Enligt artikel 2.10 u</w:t>
      </w:r>
      <w:r w:rsidRPr="00953338">
        <w:t>ndanta</w:t>
      </w:r>
      <w:r w:rsidR="00A679EC">
        <w:t>s</w:t>
      </w:r>
      <w:r w:rsidR="00B47025">
        <w:t xml:space="preserve"> tillhandahållare som är fysiska personer</w:t>
      </w:r>
      <w:r w:rsidRPr="00953338">
        <w:t xml:space="preserve"> när AI-systemet används för personlig icke-yrkesmässig verksamhet.</w:t>
      </w:r>
    </w:p>
    <w:p w14:paraId="5AFEC48C" w14:textId="003D5B47" w:rsidR="004267F1" w:rsidRPr="00953338" w:rsidRDefault="004267F1" w:rsidP="007F206E">
      <w:pPr>
        <w:pStyle w:val="ANormal"/>
        <w:numPr>
          <w:ilvl w:val="0"/>
          <w:numId w:val="5"/>
        </w:numPr>
      </w:pPr>
      <w:r w:rsidRPr="00581EA5">
        <w:rPr>
          <w:i/>
          <w:iCs/>
        </w:rPr>
        <w:t>Leverantörer och tillhandahållare av AI-system med etableringsort eller som befinner sig i ett tredjeland</w:t>
      </w:r>
      <w:r w:rsidRPr="00953338">
        <w:t>, om utdata som produceras av AI-systemet används i unionen.</w:t>
      </w:r>
    </w:p>
    <w:p w14:paraId="50A9977A" w14:textId="24365744" w:rsidR="004267F1" w:rsidRPr="00953338" w:rsidRDefault="004267F1" w:rsidP="007F206E">
      <w:pPr>
        <w:pStyle w:val="ANormal"/>
        <w:numPr>
          <w:ilvl w:val="0"/>
          <w:numId w:val="5"/>
        </w:numPr>
      </w:pPr>
      <w:r w:rsidRPr="00581EA5">
        <w:rPr>
          <w:i/>
          <w:iCs/>
        </w:rPr>
        <w:t>Importörer och distributörer av AI-system</w:t>
      </w:r>
      <w:r w:rsidRPr="00953338">
        <w:t xml:space="preserve">. </w:t>
      </w:r>
      <w:r w:rsidR="00A679EC">
        <w:t xml:space="preserve">Enligt definitionen i artikel 3.6 </w:t>
      </w:r>
      <w:r w:rsidR="0007644D">
        <w:t xml:space="preserve">i AI-förordningen </w:t>
      </w:r>
      <w:r w:rsidR="00A679EC">
        <w:t>ska m</w:t>
      </w:r>
      <w:r w:rsidRPr="00953338">
        <w:t xml:space="preserve">ed importör förstås en fysisk eller juridisk person som befinner sig eller är etablerad i unionen och som släpper ut ett AI-system på marknaden, som bär namnet på eller varumärket för en fysisk eller juridisk person som är etablerad i ett tredjeland. </w:t>
      </w:r>
      <w:r w:rsidR="00A679EC">
        <w:t>Enligt definitionen i artikel 3.7 ska m</w:t>
      </w:r>
      <w:r w:rsidRPr="00953338">
        <w:t>ed distributör förstås en annan fysisk eller juridisk person i leveranskedjan än leverantören eller importören, som tillhandahåller ett AI-system inom unionen.</w:t>
      </w:r>
    </w:p>
    <w:p w14:paraId="15A7401F" w14:textId="72F10D41" w:rsidR="004267F1" w:rsidRPr="00953338" w:rsidRDefault="004267F1" w:rsidP="007F206E">
      <w:pPr>
        <w:pStyle w:val="ANormal"/>
        <w:numPr>
          <w:ilvl w:val="0"/>
          <w:numId w:val="5"/>
        </w:numPr>
      </w:pPr>
      <w:r w:rsidRPr="00581EA5">
        <w:rPr>
          <w:i/>
          <w:iCs/>
        </w:rPr>
        <w:t xml:space="preserve">Produkttillverkare </w:t>
      </w:r>
      <w:r w:rsidR="00B47025" w:rsidRPr="00581EA5">
        <w:rPr>
          <w:i/>
          <w:iCs/>
        </w:rPr>
        <w:t>vilka</w:t>
      </w:r>
      <w:r w:rsidRPr="00581EA5">
        <w:rPr>
          <w:i/>
          <w:iCs/>
        </w:rPr>
        <w:t xml:space="preserve"> på marknaden släpper ut eller tar i bruk ett AI-system med sin produkt i eget namn eller under eget varumärke</w:t>
      </w:r>
      <w:r w:rsidRPr="00953338">
        <w:t>.</w:t>
      </w:r>
    </w:p>
    <w:p w14:paraId="617DFFDF" w14:textId="4E1939C5" w:rsidR="004267F1" w:rsidRPr="00953338" w:rsidRDefault="004267F1" w:rsidP="007F206E">
      <w:pPr>
        <w:pStyle w:val="ANormal"/>
        <w:numPr>
          <w:ilvl w:val="0"/>
          <w:numId w:val="5"/>
        </w:numPr>
      </w:pPr>
      <w:r w:rsidRPr="00581EA5">
        <w:rPr>
          <w:i/>
          <w:iCs/>
        </w:rPr>
        <w:t>Ombud för leverantörer som inte är etablerade i unionen</w:t>
      </w:r>
      <w:r w:rsidRPr="00953338">
        <w:t xml:space="preserve">. </w:t>
      </w:r>
      <w:r w:rsidR="003E67B6">
        <w:t>Enligt definitionen i artikel 3.5</w:t>
      </w:r>
      <w:r w:rsidR="0007644D" w:rsidRPr="0007644D">
        <w:t xml:space="preserve"> </w:t>
      </w:r>
      <w:r w:rsidR="0007644D">
        <w:t>i AI-förordningen</w:t>
      </w:r>
      <w:r w:rsidR="003E67B6">
        <w:t xml:space="preserve"> ska m</w:t>
      </w:r>
      <w:r w:rsidRPr="00953338">
        <w:t>ed ombud förstås en fysisk eller juridisk person som är etablerad eller befinner sig i unionen och som har fått och godtagit en skriftlig fullmakt från en leverantör av ett AI-system eller en AI-modell för allmänna ändamål, för att för dennes räkning fullgöra de skyldigheter och förfaranden som framgår av AI-förordningen.</w:t>
      </w:r>
    </w:p>
    <w:p w14:paraId="5C29D741" w14:textId="0B2F9F4F" w:rsidR="003E67B6" w:rsidRDefault="004267F1" w:rsidP="007F206E">
      <w:pPr>
        <w:pStyle w:val="ANormal"/>
        <w:numPr>
          <w:ilvl w:val="0"/>
          <w:numId w:val="5"/>
        </w:numPr>
      </w:pPr>
      <w:r w:rsidRPr="00581EA5">
        <w:rPr>
          <w:i/>
          <w:iCs/>
        </w:rPr>
        <w:t>Andra berörda personer som befinner sig i unionen</w:t>
      </w:r>
      <w:r w:rsidRPr="00953338">
        <w:t>.</w:t>
      </w:r>
    </w:p>
    <w:p w14:paraId="2B9B531F" w14:textId="00E40B0D" w:rsidR="003E67B6" w:rsidRPr="00953338" w:rsidRDefault="003E67B6" w:rsidP="003E67B6">
      <w:pPr>
        <w:pStyle w:val="ANormal"/>
      </w:pPr>
      <w:r>
        <w:tab/>
        <w:t xml:space="preserve">Enligt skäl 25 </w:t>
      </w:r>
      <w:r w:rsidR="0007644D">
        <w:t xml:space="preserve">till AI-förordningen </w:t>
      </w:r>
      <w:r>
        <w:t xml:space="preserve">syftar </w:t>
      </w:r>
      <w:r w:rsidR="0007644D">
        <w:t>den</w:t>
      </w:r>
      <w:r w:rsidR="004267F1" w:rsidRPr="00953338">
        <w:t xml:space="preserve"> bland annat till att stödja innovation och respektera forskningens frihet. Det har ansetts nödvändigt att från AI-förordningens tillämpningsområde undanta AI-system och AI-modeller, inbegripet deras utdata, som specifikt utvecklas och tas i bruk enbart i vetenskapligt forsknings- och utvecklingsarbete</w:t>
      </w:r>
      <w:r>
        <w:t>, vilket görs i artikel 2.6</w:t>
      </w:r>
      <w:r w:rsidR="004267F1" w:rsidRPr="00953338">
        <w:t xml:space="preserve">. Från tillämpningsområdet har också </w:t>
      </w:r>
      <w:r>
        <w:t xml:space="preserve">genom artikel 2.3 </w:t>
      </w:r>
      <w:r w:rsidR="004267F1" w:rsidRPr="00953338">
        <w:t>undantagits AI-system som släpps ut på marknaden eller tas i bruk, inbegripet systemens utdata, uteslutande för militära ändamål, försvarsändamål eller ändamål som rör nationell säkerhet</w:t>
      </w:r>
      <w:r>
        <w:t>.</w:t>
      </w:r>
    </w:p>
    <w:p w14:paraId="583ECD9E" w14:textId="69ACAE80" w:rsidR="004267F1" w:rsidRPr="00953338" w:rsidRDefault="004267F1" w:rsidP="00AD1FF7">
      <w:pPr>
        <w:pStyle w:val="ANormal"/>
      </w:pPr>
      <w:r w:rsidRPr="00953338">
        <w:tab/>
      </w:r>
      <w:r w:rsidR="003E67B6">
        <w:t xml:space="preserve">Enligt artiklarna 2.5, 2.7 och 2.9 påverkar </w:t>
      </w:r>
      <w:r w:rsidRPr="00953338">
        <w:t>AI-förordningen inte</w:t>
      </w:r>
      <w:r w:rsidR="003E67B6">
        <w:t xml:space="preserve"> heller</w:t>
      </w:r>
      <w:r w:rsidRPr="00953338">
        <w:t xml:space="preserve"> tillämpningen av</w:t>
      </w:r>
      <w:r w:rsidR="003E67B6" w:rsidRPr="003E67B6">
        <w:t xml:space="preserve"> </w:t>
      </w:r>
      <w:r w:rsidR="003E67B6" w:rsidRPr="00953338">
        <w:t xml:space="preserve">bestämmelserna om ansvar för leverantörer av förmedlingstjänster i kapitel II i </w:t>
      </w:r>
      <w:r w:rsidR="00AD1FF7">
        <w:t>Europaparlamentets och rådets förordning (EU) 2022/2065 om en inre marknad för digitala tjänster och om ändring av direktiv 2000/31/EG (förordningen om digitala tjänster)</w:t>
      </w:r>
      <w:r w:rsidR="003E67B6">
        <w:t>,</w:t>
      </w:r>
      <w:r w:rsidRPr="00953338">
        <w:t xml:space="preserve"> </w:t>
      </w:r>
      <w:r w:rsidR="00AD1FF7" w:rsidRPr="00AD1FF7">
        <w:t>Europaparlamentets och rådets förordning (EU) 2016/679 av den 27 april 2016 om skydd för fysiska personer med avseende på behandling av personuppgifter och om det fria flödet av sådana uppgifter och om upphävande av direktiv 95/46/EG (</w:t>
      </w:r>
      <w:r w:rsidR="00AD1FF7" w:rsidRPr="00897BA0">
        <w:rPr>
          <w:i/>
          <w:iCs/>
        </w:rPr>
        <w:t>allmän dataskyddsförordning</w:t>
      </w:r>
      <w:r w:rsidR="00AD1FF7" w:rsidRPr="00AD1FF7">
        <w:t>)</w:t>
      </w:r>
      <w:r w:rsidR="00AD1FF7">
        <w:t xml:space="preserve"> och annan unionsrätt vad gäller skyddet av personuppgifter </w:t>
      </w:r>
      <w:r w:rsidRPr="00953338">
        <w:t>eller unionsrättsakter inom konsumentskydd och produktsäkerhet.</w:t>
      </w:r>
    </w:p>
    <w:p w14:paraId="3566630B" w14:textId="77777777" w:rsidR="00C11B8A" w:rsidRDefault="00C11B8A" w:rsidP="00216346">
      <w:pPr>
        <w:pStyle w:val="ANormal"/>
      </w:pPr>
    </w:p>
    <w:p w14:paraId="280FD6BB" w14:textId="02AD85CD" w:rsidR="00191770" w:rsidRDefault="00191770">
      <w:pPr>
        <w:rPr>
          <w:sz w:val="22"/>
          <w:szCs w:val="20"/>
        </w:rPr>
      </w:pPr>
      <w:r>
        <w:br w:type="page"/>
      </w:r>
    </w:p>
    <w:p w14:paraId="55F2AFFC" w14:textId="77777777" w:rsidR="00191770" w:rsidRDefault="00191770" w:rsidP="00216346">
      <w:pPr>
        <w:pStyle w:val="ANormal"/>
      </w:pPr>
    </w:p>
    <w:p w14:paraId="4C9E7A39" w14:textId="7C990E9C" w:rsidR="001862A2" w:rsidRDefault="001862A2" w:rsidP="001747CD">
      <w:pPr>
        <w:pStyle w:val="RubrikD"/>
        <w:numPr>
          <w:ilvl w:val="2"/>
          <w:numId w:val="16"/>
        </w:numPr>
      </w:pPr>
      <w:r>
        <w:t>Definitione</w:t>
      </w:r>
      <w:r w:rsidR="00701B84">
        <w:t>r</w:t>
      </w:r>
    </w:p>
    <w:p w14:paraId="1AA4602E" w14:textId="77777777" w:rsidR="00F14157" w:rsidRDefault="00F14157" w:rsidP="00F14157">
      <w:pPr>
        <w:pStyle w:val="Rubrikmellanrum"/>
      </w:pPr>
    </w:p>
    <w:p w14:paraId="424F5CFA" w14:textId="124B111E" w:rsidR="00F14157" w:rsidRPr="00F14157" w:rsidRDefault="001747CD" w:rsidP="001747CD">
      <w:pPr>
        <w:pStyle w:val="RubrikD"/>
      </w:pPr>
      <w:r>
        <w:t xml:space="preserve">2.1.2.1 </w:t>
      </w:r>
      <w:r w:rsidR="00F14157">
        <w:t>AI-system</w:t>
      </w:r>
    </w:p>
    <w:p w14:paraId="3A9FFEA7" w14:textId="77777777" w:rsidR="001862A2" w:rsidRDefault="001862A2" w:rsidP="001862A2">
      <w:pPr>
        <w:pStyle w:val="Rubrikmellanrum"/>
      </w:pPr>
    </w:p>
    <w:p w14:paraId="4C4A03E7" w14:textId="5A909487" w:rsidR="001862A2" w:rsidRPr="0045603D" w:rsidRDefault="001862A2" w:rsidP="0045603D">
      <w:pPr>
        <w:pStyle w:val="ANormal"/>
      </w:pPr>
      <w:r>
        <w:t xml:space="preserve">I artikel 3.1 </w:t>
      </w:r>
      <w:r w:rsidR="002918E5">
        <w:t xml:space="preserve">i AI-förordningen </w:t>
      </w:r>
      <w:r>
        <w:t xml:space="preserve">definieras </w:t>
      </w:r>
      <w:r w:rsidRPr="0045603D">
        <w:rPr>
          <w:i/>
          <w:iCs/>
        </w:rPr>
        <w:t>AI-system</w:t>
      </w:r>
      <w:r w:rsidRPr="0045603D">
        <w:t xml:space="preserve"> som</w:t>
      </w:r>
      <w:r w:rsidR="0045603D" w:rsidRPr="0045603D">
        <w:t xml:space="preserve"> </w:t>
      </w:r>
      <w:r w:rsidRPr="0045603D">
        <w:t>ett maskinbaserat system som är utformat för att fungera med varierande grad av autonomi och som kan uppvisa anpassningsförmåga efter införande och</w:t>
      </w:r>
      <w:r w:rsidR="0045603D" w:rsidRPr="0045603D">
        <w:t xml:space="preserve"> </w:t>
      </w:r>
      <w:r w:rsidRPr="0045603D">
        <w:t>som, för uttryckliga eller underförstådda mål, drar slutsatser härledda från den indata det tar emot, om hur utdata såsom förutsägelser, innehåll, rekommendationer eller beslut</w:t>
      </w:r>
      <w:r w:rsidR="0045603D" w:rsidRPr="0045603D">
        <w:t xml:space="preserve"> </w:t>
      </w:r>
      <w:r w:rsidRPr="0045603D">
        <w:t>som kan påverka fysiska eller virtuella miljöer ska genereras.</w:t>
      </w:r>
    </w:p>
    <w:p w14:paraId="11A02D68" w14:textId="5A563E53" w:rsidR="00FF2337" w:rsidRDefault="001862A2" w:rsidP="001862A2">
      <w:pPr>
        <w:pStyle w:val="ANormal"/>
      </w:pPr>
      <w:r w:rsidRPr="0045603D">
        <w:tab/>
        <w:t xml:space="preserve">I skäl 12 </w:t>
      </w:r>
      <w:r w:rsidR="0007644D" w:rsidRPr="0045603D">
        <w:t xml:space="preserve">till AI-förordningen </w:t>
      </w:r>
      <w:r w:rsidRPr="0045603D">
        <w:t xml:space="preserve">beskrivs att med varierande grad av autonomi förstås att systemet är oberoende av mänsklig kontroll i viss </w:t>
      </w:r>
      <w:r>
        <w:t>mån och har förmåga att fungera utan mänskligt ingripande. Begreppet anpassningsförmåga avser AI-systemets förmåga till självlärande, vilket gör det möjligt för systemet att förändras under sin användning.</w:t>
      </w:r>
    </w:p>
    <w:p w14:paraId="192A118E" w14:textId="0247920D" w:rsidR="001862A2" w:rsidRDefault="00FF2337" w:rsidP="001862A2">
      <w:pPr>
        <w:pStyle w:val="ANormal"/>
      </w:pPr>
      <w:r>
        <w:tab/>
      </w:r>
      <w:r w:rsidR="001862A2">
        <w:t>Definitionen av AI-system omfattar både fristående system och system som används som komponent i en produkt, oavsett om systemet är fysiskt integrerat i produkten, dvs. inbyggt eller tjänar produktens funktioner utan att vara integrerat i produkten, det vill säga icke-inbyggt.</w:t>
      </w:r>
      <w:r w:rsidR="00701B84">
        <w:t xml:space="preserve"> </w:t>
      </w:r>
      <w:r w:rsidR="001862A2">
        <w:t>Kommissionen har den 6 februari 2025 publicerat riktlinjer</w:t>
      </w:r>
      <w:r w:rsidR="002E08D7">
        <w:rPr>
          <w:rStyle w:val="Fotnotsreferens"/>
        </w:rPr>
        <w:footnoteReference w:id="1"/>
      </w:r>
      <w:r w:rsidR="001862A2">
        <w:t xml:space="preserve"> om</w:t>
      </w:r>
      <w:r>
        <w:t xml:space="preserve"> </w:t>
      </w:r>
      <w:r w:rsidR="001862A2">
        <w:t>definitionen av AI-system enligt AI-förordningen.</w:t>
      </w:r>
    </w:p>
    <w:p w14:paraId="326EB527" w14:textId="77777777" w:rsidR="00F14157" w:rsidRDefault="00F14157" w:rsidP="001862A2">
      <w:pPr>
        <w:pStyle w:val="ANormal"/>
      </w:pPr>
    </w:p>
    <w:p w14:paraId="16440BBD" w14:textId="2A9E43E1" w:rsidR="00F14157" w:rsidRDefault="002344E1" w:rsidP="00F14157">
      <w:pPr>
        <w:pStyle w:val="RubrikD"/>
      </w:pPr>
      <w:r>
        <w:t xml:space="preserve">2.1.2.2 </w:t>
      </w:r>
      <w:r w:rsidR="00F14157">
        <w:t>AI-modell för allmänna ändamål</w:t>
      </w:r>
    </w:p>
    <w:p w14:paraId="6EEE5A40" w14:textId="77777777" w:rsidR="00F14157" w:rsidRPr="00F14157" w:rsidRDefault="00F14157" w:rsidP="00F14157">
      <w:pPr>
        <w:pStyle w:val="Rubrikmellanrum"/>
      </w:pPr>
    </w:p>
    <w:p w14:paraId="14B09F50" w14:textId="22EE4185" w:rsidR="001862A2" w:rsidRPr="0045603D" w:rsidRDefault="00701B84" w:rsidP="0045603D">
      <w:pPr>
        <w:pStyle w:val="ANormal"/>
      </w:pPr>
      <w:r w:rsidRPr="0045603D">
        <w:t xml:space="preserve">I artikel 3.63 </w:t>
      </w:r>
      <w:r w:rsidR="002918E5" w:rsidRPr="0045603D">
        <w:t xml:space="preserve">i AI-förordningen </w:t>
      </w:r>
      <w:r w:rsidRPr="0045603D">
        <w:t>definieras</w:t>
      </w:r>
      <w:r w:rsidR="001862A2" w:rsidRPr="0045603D">
        <w:t xml:space="preserve"> </w:t>
      </w:r>
      <w:r w:rsidR="001862A2" w:rsidRPr="0045603D">
        <w:rPr>
          <w:i/>
          <w:iCs/>
        </w:rPr>
        <w:t>AI-modell för allmänna ändamål</w:t>
      </w:r>
      <w:r w:rsidR="001862A2" w:rsidRPr="0045603D">
        <w:t xml:space="preserve"> som</w:t>
      </w:r>
      <w:r w:rsidR="0045603D" w:rsidRPr="0045603D">
        <w:t xml:space="preserve"> </w:t>
      </w:r>
      <w:r w:rsidR="001862A2" w:rsidRPr="0045603D">
        <w:t>en AI-modell, även när en sådan AI-modell tränas med en stor</w:t>
      </w:r>
      <w:r w:rsidRPr="0045603D">
        <w:t xml:space="preserve"> </w:t>
      </w:r>
      <w:r w:rsidR="001862A2" w:rsidRPr="0045603D">
        <w:t>mängd data med hjälp av självövervakning i stor skala,</w:t>
      </w:r>
      <w:r w:rsidR="0045603D" w:rsidRPr="0045603D">
        <w:t xml:space="preserve"> </w:t>
      </w:r>
      <w:r w:rsidR="001862A2" w:rsidRPr="0045603D">
        <w:t>som uppvisar betydande generalitet och på ett kompetent sätt</w:t>
      </w:r>
      <w:r w:rsidRPr="0045603D">
        <w:t xml:space="preserve"> </w:t>
      </w:r>
      <w:r w:rsidR="001862A2" w:rsidRPr="0045603D">
        <w:t>kan utföra ett brett spektrum av distinkta uppgifter oavsett hur</w:t>
      </w:r>
      <w:r w:rsidRPr="0045603D">
        <w:t xml:space="preserve"> </w:t>
      </w:r>
      <w:r w:rsidR="001862A2" w:rsidRPr="0045603D">
        <w:t>modellen släppts ut på marknaden, och</w:t>
      </w:r>
      <w:r w:rsidR="0045603D" w:rsidRPr="0045603D">
        <w:t xml:space="preserve"> </w:t>
      </w:r>
      <w:r w:rsidR="001862A2" w:rsidRPr="0045603D">
        <w:t>som kan integreras i en rad system eller tillämpningar i efterföljande led,</w:t>
      </w:r>
      <w:r w:rsidR="0045603D" w:rsidRPr="0045603D">
        <w:t xml:space="preserve"> </w:t>
      </w:r>
      <w:r w:rsidR="001862A2" w:rsidRPr="0045603D">
        <w:t>utom AI-modeller som används för forsknings-, utvecklings</w:t>
      </w:r>
      <w:r w:rsidRPr="0045603D">
        <w:t xml:space="preserve">- </w:t>
      </w:r>
      <w:r w:rsidR="001862A2" w:rsidRPr="0045603D">
        <w:t>eller prototypverksamhet innan de släpps ut på marknaden</w:t>
      </w:r>
      <w:r w:rsidRPr="0045603D">
        <w:t>.</w:t>
      </w:r>
    </w:p>
    <w:p w14:paraId="112EA04E" w14:textId="4EDD1AA8" w:rsidR="001862A2" w:rsidRDefault="00FF2337" w:rsidP="001862A2">
      <w:pPr>
        <w:pStyle w:val="ANormal"/>
      </w:pPr>
      <w:r w:rsidRPr="0045603D">
        <w:tab/>
      </w:r>
      <w:r w:rsidR="001862A2" w:rsidRPr="0045603D">
        <w:t>I skäl</w:t>
      </w:r>
      <w:r w:rsidR="00701B84" w:rsidRPr="0045603D">
        <w:t>en 98 och 99</w:t>
      </w:r>
      <w:r w:rsidR="001862A2" w:rsidRPr="0045603D">
        <w:t xml:space="preserve"> </w:t>
      </w:r>
      <w:r w:rsidR="0007644D" w:rsidRPr="0045603D">
        <w:t xml:space="preserve">till AI-förordningen </w:t>
      </w:r>
      <w:r w:rsidR="001862A2" w:rsidRPr="0045603D">
        <w:t>anges att en AI-modells generalitet kan bestämmas utifrån</w:t>
      </w:r>
      <w:r w:rsidR="00701B84" w:rsidRPr="0045603D">
        <w:t xml:space="preserve"> </w:t>
      </w:r>
      <w:r w:rsidR="001862A2" w:rsidRPr="0045603D">
        <w:t>ett antal parametrar</w:t>
      </w:r>
      <w:r w:rsidR="001862A2">
        <w:t>. Modeller med minst en miljard parametrar som</w:t>
      </w:r>
      <w:r w:rsidR="00701B84">
        <w:t xml:space="preserve"> </w:t>
      </w:r>
      <w:r w:rsidR="001862A2">
        <w:t>har tränats med en stor mängd data genom självövervakning i stor</w:t>
      </w:r>
      <w:r w:rsidR="00701B84">
        <w:t xml:space="preserve"> </w:t>
      </w:r>
      <w:r w:rsidR="001862A2">
        <w:t>skala anses uppvisa betydande generalitet. Stora generativa AI-modeller betraktas därför som ett typiskt exempel på en AI-modell för</w:t>
      </w:r>
      <w:r w:rsidR="00701B84">
        <w:t xml:space="preserve"> </w:t>
      </w:r>
      <w:r w:rsidR="001862A2">
        <w:t>allmänna ändamål, eftersom de kan generera innehåll i form av text,</w:t>
      </w:r>
      <w:r w:rsidR="00701B84">
        <w:t xml:space="preserve"> </w:t>
      </w:r>
      <w:r w:rsidR="001862A2">
        <w:t>ljud, bilder och video.</w:t>
      </w:r>
    </w:p>
    <w:p w14:paraId="046F16B4" w14:textId="198E1892" w:rsidR="001862A2" w:rsidRDefault="00701B84" w:rsidP="00701B84">
      <w:pPr>
        <w:pStyle w:val="ANormal"/>
      </w:pPr>
      <w:r>
        <w:tab/>
      </w:r>
      <w:r w:rsidR="001862A2">
        <w:t>Kommissionen har den 18 juli 2025 publicerat riktlinjer</w:t>
      </w:r>
      <w:r w:rsidR="002E08D7">
        <w:rPr>
          <w:rStyle w:val="Fotnotsreferens"/>
        </w:rPr>
        <w:footnoteReference w:id="2"/>
      </w:r>
      <w:r w:rsidR="001862A2">
        <w:t xml:space="preserve"> om skyldigheterna för leverantörer av AI-modeller för allmänna ändamål.</w:t>
      </w:r>
      <w:r>
        <w:t xml:space="preserve"> </w:t>
      </w:r>
      <w:r w:rsidR="001862A2">
        <w:t>I dessa riktlinjer beskriver kommissionen hur definitionen av AI</w:t>
      </w:r>
      <w:r>
        <w:t>-</w:t>
      </w:r>
      <w:r w:rsidR="001862A2">
        <w:t>modell för allmänna ändamål bör förstås.</w:t>
      </w:r>
    </w:p>
    <w:p w14:paraId="4A2C3552" w14:textId="2A8E18F1" w:rsidR="001862A2" w:rsidRDefault="00701B84" w:rsidP="001862A2">
      <w:pPr>
        <w:pStyle w:val="ANormal"/>
      </w:pPr>
      <w:r>
        <w:tab/>
        <w:t xml:space="preserve">Enligt skäl 97 och 100 </w:t>
      </w:r>
      <w:r w:rsidR="0007644D">
        <w:t xml:space="preserve">till AI-förordningen </w:t>
      </w:r>
      <w:r>
        <w:t xml:space="preserve">är </w:t>
      </w:r>
      <w:r w:rsidR="001862A2">
        <w:t>AI-modeller vanligtvis integrerade i och utgör väsentliga komponenter i AI-system. AI-modeller kräver dock tillägg av ytterligare</w:t>
      </w:r>
      <w:r>
        <w:t xml:space="preserve"> </w:t>
      </w:r>
      <w:r w:rsidR="001862A2">
        <w:t>komponenter, exempelvis ett användargränssnitt, för att bli ett AI</w:t>
      </w:r>
      <w:r>
        <w:t>-</w:t>
      </w:r>
      <w:r w:rsidR="001862A2">
        <w:t>system. När en AI-modell för allmänna ändamål integreras i eller</w:t>
      </w:r>
      <w:r>
        <w:t xml:space="preserve"> </w:t>
      </w:r>
      <w:r w:rsidR="001862A2">
        <w:t>ingår i ett AI-system är det att betrakta som ett AI-system för allmänna</w:t>
      </w:r>
      <w:r>
        <w:t xml:space="preserve"> </w:t>
      </w:r>
      <w:r w:rsidR="001862A2">
        <w:t>ändamål när systemet, på grund av denna integrering, har förmåga</w:t>
      </w:r>
      <w:r>
        <w:t xml:space="preserve"> </w:t>
      </w:r>
      <w:r w:rsidR="001862A2">
        <w:t>att tjäna en rad olika ändamål. Ett AI-system för allmänna ändamål</w:t>
      </w:r>
      <w:r>
        <w:t xml:space="preserve"> </w:t>
      </w:r>
      <w:r w:rsidR="001862A2">
        <w:t>kan i sin tur användas direkt eller integreras i andra AI-system</w:t>
      </w:r>
      <w:r>
        <w:t>.</w:t>
      </w:r>
    </w:p>
    <w:p w14:paraId="0284EDCA" w14:textId="77777777" w:rsidR="00F14157" w:rsidRDefault="00F14157" w:rsidP="001862A2">
      <w:pPr>
        <w:pStyle w:val="ANormal"/>
      </w:pPr>
    </w:p>
    <w:p w14:paraId="48E8AE01" w14:textId="49509B02" w:rsidR="00F14157" w:rsidRDefault="002E08D7" w:rsidP="00F14157">
      <w:pPr>
        <w:pStyle w:val="RubrikD"/>
      </w:pPr>
      <w:r>
        <w:t xml:space="preserve">2.1.2.3 </w:t>
      </w:r>
      <w:r w:rsidR="00F14157">
        <w:t>AI-system för allmänna ändamål</w:t>
      </w:r>
    </w:p>
    <w:p w14:paraId="19EB8D4A" w14:textId="77777777" w:rsidR="00893597" w:rsidRPr="00893597" w:rsidRDefault="00893597" w:rsidP="00893597">
      <w:pPr>
        <w:pStyle w:val="Rubrikmellanrum"/>
      </w:pPr>
    </w:p>
    <w:p w14:paraId="15842CDB" w14:textId="665A3ADF" w:rsidR="001862A2" w:rsidRDefault="00701B84" w:rsidP="00216346">
      <w:pPr>
        <w:pStyle w:val="ANormal"/>
      </w:pPr>
      <w:r>
        <w:t>I artikel 3.66</w:t>
      </w:r>
      <w:r w:rsidR="002918E5">
        <w:t xml:space="preserve"> i AI-förordningen</w:t>
      </w:r>
      <w:r>
        <w:t xml:space="preserve"> definieras </w:t>
      </w:r>
      <w:r w:rsidR="001862A2" w:rsidRPr="00FF2337">
        <w:rPr>
          <w:i/>
          <w:iCs/>
        </w:rPr>
        <w:t>AI-system för allmänna ändamål</w:t>
      </w:r>
      <w:r w:rsidR="001862A2">
        <w:t xml:space="preserve"> som</w:t>
      </w:r>
      <w:r>
        <w:t xml:space="preserve"> </w:t>
      </w:r>
      <w:r w:rsidR="001862A2">
        <w:t>ett AI-system som bygger på en AI-modell för allmänna ändamål</w:t>
      </w:r>
      <w:r>
        <w:t xml:space="preserve"> </w:t>
      </w:r>
      <w:r w:rsidR="001862A2">
        <w:t>och som har kapacitet att tjäna en rad olika ändamål, både för direkt</w:t>
      </w:r>
      <w:r>
        <w:t xml:space="preserve"> </w:t>
      </w:r>
      <w:r w:rsidR="001862A2">
        <w:t>användning och för integrering i andra AI-system.</w:t>
      </w:r>
    </w:p>
    <w:p w14:paraId="19B85F7A" w14:textId="77777777" w:rsidR="006A08F3" w:rsidRDefault="006A08F3" w:rsidP="00216346">
      <w:pPr>
        <w:pStyle w:val="ANormal"/>
      </w:pPr>
    </w:p>
    <w:p w14:paraId="66F21B21" w14:textId="1AA05B25" w:rsidR="00125ED0" w:rsidRDefault="00125ED0" w:rsidP="00125ED0">
      <w:pPr>
        <w:pStyle w:val="RubrikD"/>
      </w:pPr>
      <w:r>
        <w:t>2.</w:t>
      </w:r>
      <w:r w:rsidR="00F14157">
        <w:t>1</w:t>
      </w:r>
      <w:r>
        <w:t>.</w:t>
      </w:r>
      <w:r w:rsidR="00F14157">
        <w:t>3</w:t>
      </w:r>
      <w:r>
        <w:t xml:space="preserve"> Riskbaserad</w:t>
      </w:r>
      <w:r w:rsidR="00F14157">
        <w:t>e</w:t>
      </w:r>
      <w:r>
        <w:t xml:space="preserve"> </w:t>
      </w:r>
      <w:r w:rsidR="00F14157">
        <w:t>kravnivåer</w:t>
      </w:r>
    </w:p>
    <w:p w14:paraId="5D4D76EF" w14:textId="77777777" w:rsidR="00125ED0" w:rsidRDefault="00125ED0" w:rsidP="00125ED0">
      <w:pPr>
        <w:pStyle w:val="Rubrikmellanrum"/>
      </w:pPr>
    </w:p>
    <w:p w14:paraId="7D4387B4" w14:textId="30174BB2" w:rsidR="00F14157" w:rsidRDefault="002344E1" w:rsidP="00F14157">
      <w:pPr>
        <w:pStyle w:val="RubrikD"/>
      </w:pPr>
      <w:r>
        <w:t xml:space="preserve">2.1.3.1 </w:t>
      </w:r>
      <w:r w:rsidR="00F14157">
        <w:t>Riskbaserad metod</w:t>
      </w:r>
    </w:p>
    <w:p w14:paraId="2F44A1FB" w14:textId="77777777" w:rsidR="00F14157" w:rsidRPr="00F14157" w:rsidRDefault="00F14157" w:rsidP="00F14157">
      <w:pPr>
        <w:pStyle w:val="Rubrikmellanrum"/>
      </w:pPr>
    </w:p>
    <w:p w14:paraId="31DFE958" w14:textId="19C7FEA5" w:rsidR="00125ED0" w:rsidRDefault="00125ED0" w:rsidP="00125ED0">
      <w:pPr>
        <w:pStyle w:val="ANormal"/>
      </w:pPr>
      <w:r>
        <w:t>Enligt skäl 26</w:t>
      </w:r>
      <w:r w:rsidR="002918E5">
        <w:t xml:space="preserve"> i AI-förordningen</w:t>
      </w:r>
      <w:r>
        <w:t xml:space="preserve"> bygger AI-förordningen på en riskbaserad metod där AI-system delas in i olika risknivåer. Metoden innebär att reglernas art och innehåll anpassas efter omfattningen av de risker som AI-systemen kan innebära.</w:t>
      </w:r>
    </w:p>
    <w:p w14:paraId="5EFADD5B" w14:textId="77777777" w:rsidR="00125ED0" w:rsidRDefault="00125ED0" w:rsidP="00125ED0">
      <w:pPr>
        <w:pStyle w:val="ANormal"/>
      </w:pPr>
    </w:p>
    <w:p w14:paraId="2016ADE4" w14:textId="44D4CE23" w:rsidR="006A08F3" w:rsidRDefault="002344E1" w:rsidP="00F14157">
      <w:pPr>
        <w:pStyle w:val="RubrikD"/>
      </w:pPr>
      <w:r>
        <w:t xml:space="preserve">2.1.3.2 </w:t>
      </w:r>
      <w:r w:rsidR="006A08F3">
        <w:t>Förbjudna AI-användningsområden</w:t>
      </w:r>
    </w:p>
    <w:p w14:paraId="72E5C081" w14:textId="77777777" w:rsidR="00F14157" w:rsidRPr="00F14157" w:rsidRDefault="00F14157" w:rsidP="00F14157">
      <w:pPr>
        <w:pStyle w:val="Rubrikmellanrum"/>
      </w:pPr>
    </w:p>
    <w:p w14:paraId="46118D0C" w14:textId="7C981E8E" w:rsidR="006A08F3" w:rsidRDefault="006A08F3" w:rsidP="006A08F3">
      <w:pPr>
        <w:pStyle w:val="ANormal"/>
      </w:pPr>
      <w:r>
        <w:t xml:space="preserve">I </w:t>
      </w:r>
      <w:r w:rsidR="003C3EDF">
        <w:t>skäl 28 och 2</w:t>
      </w:r>
      <w:r w:rsidR="00803DF4">
        <w:t>9</w:t>
      </w:r>
      <w:r w:rsidR="003C3EDF">
        <w:t xml:space="preserve"> i AI-förordningen </w:t>
      </w:r>
      <w:r w:rsidR="00803DF4">
        <w:t xml:space="preserve">motiveras att </w:t>
      </w:r>
      <w:r>
        <w:t>vissa AI-användningsområden</w:t>
      </w:r>
      <w:r w:rsidR="003C3EDF">
        <w:t xml:space="preserve"> förbjuds, </w:t>
      </w:r>
      <w:r w:rsidR="00803DF4">
        <w:t xml:space="preserve">för att de </w:t>
      </w:r>
      <w:r w:rsidR="00803DF4" w:rsidRPr="00803DF4">
        <w:t>är särskilt skadliga och kränkande</w:t>
      </w:r>
      <w:r w:rsidR="00803DF4">
        <w:t xml:space="preserve">, </w:t>
      </w:r>
      <w:r w:rsidR="00803DF4" w:rsidRPr="00803DF4">
        <w:t>eftersom de strider mot unionens värden och respekten för människans värdighet, frihet, jämlikhet, demokrati och rättsstatens principer samt grundläggande rättigheter som fastställs i stadgan, inbegripet rätten till icke-diskriminering, dataskydd och personlig integritet samt barnets rättigheter.</w:t>
      </w:r>
      <w:r>
        <w:t xml:space="preserve"> Generellt avser </w:t>
      </w:r>
      <w:r w:rsidR="00803DF4">
        <w:t xml:space="preserve">förbudet </w:t>
      </w:r>
      <w:r>
        <w:t>användning av AI-system med</w:t>
      </w:r>
      <w:r w:rsidR="003C3EDF">
        <w:t xml:space="preserve"> </w:t>
      </w:r>
      <w:r>
        <w:t>målet eller följden att det mänskliga beteendet väsentligt påverkas och som</w:t>
      </w:r>
      <w:r w:rsidR="003C3EDF">
        <w:t xml:space="preserve"> </w:t>
      </w:r>
      <w:r>
        <w:t>sannolikt kan medföra betydande</w:t>
      </w:r>
      <w:r w:rsidR="003C3EDF">
        <w:t xml:space="preserve"> </w:t>
      </w:r>
      <w:r>
        <w:t>skador. Det kan handla om användningen av AI för att undergräva</w:t>
      </w:r>
      <w:r w:rsidR="003C3EDF">
        <w:t xml:space="preserve"> </w:t>
      </w:r>
      <w:r>
        <w:t>och försämra människors autonomi, beslutsfattande och fria val,</w:t>
      </w:r>
      <w:r w:rsidR="003C3EDF">
        <w:t xml:space="preserve"> </w:t>
      </w:r>
      <w:r>
        <w:t>men även rätten till icke-diskriminering, dataskydd och personlig</w:t>
      </w:r>
      <w:r w:rsidR="003C3EDF">
        <w:t xml:space="preserve"> </w:t>
      </w:r>
      <w:r>
        <w:t>integritet. Denna typ av AI-system anses kunna medföra betydande</w:t>
      </w:r>
      <w:r w:rsidR="003C3EDF">
        <w:t xml:space="preserve"> </w:t>
      </w:r>
      <w:r>
        <w:t>negativa konsekvenser för den fysiska eller psykiska hälsan eller</w:t>
      </w:r>
      <w:r w:rsidR="003C3EDF">
        <w:t xml:space="preserve"> </w:t>
      </w:r>
      <w:r>
        <w:t>ekonomiska intressen och anses därför som farliga.</w:t>
      </w:r>
    </w:p>
    <w:p w14:paraId="018DDF95" w14:textId="285FAE7E" w:rsidR="006A08F3" w:rsidRDefault="006A08F3" w:rsidP="006A08F3">
      <w:pPr>
        <w:pStyle w:val="ANormal"/>
      </w:pPr>
      <w:r>
        <w:tab/>
        <w:t xml:space="preserve">I artikel 5 </w:t>
      </w:r>
      <w:r w:rsidR="0007644D">
        <w:t xml:space="preserve">i AI-förordningen </w:t>
      </w:r>
      <w:r>
        <w:t>preciseras mot denna bakgrund att följande användningsområden för AI förbjuds</w:t>
      </w:r>
      <w:r w:rsidR="00803DF4">
        <w:t>:</w:t>
      </w:r>
    </w:p>
    <w:p w14:paraId="77D3F45E" w14:textId="77777777" w:rsidR="00803DF4" w:rsidRDefault="006A08F3" w:rsidP="007F206E">
      <w:pPr>
        <w:pStyle w:val="ANormal"/>
        <w:numPr>
          <w:ilvl w:val="0"/>
          <w:numId w:val="5"/>
        </w:numPr>
      </w:pPr>
      <w:r w:rsidRPr="00803DF4">
        <w:rPr>
          <w:i/>
          <w:iCs/>
        </w:rPr>
        <w:t>Subliminala, manipulerande eller vilseledande tekniker</w:t>
      </w:r>
      <w:r w:rsidR="00803DF4">
        <w:rPr>
          <w:i/>
          <w:iCs/>
        </w:rPr>
        <w:t xml:space="preserve"> </w:t>
      </w:r>
      <w:r w:rsidR="00803DF4" w:rsidRPr="00803DF4">
        <w:t>i artikel 5.1 led a</w:t>
      </w:r>
      <w:r>
        <w:t>: Förbud gäller för AI-system som utnyttjar subliminala</w:t>
      </w:r>
      <w:r w:rsidR="00803DF4">
        <w:t xml:space="preserve"> </w:t>
      </w:r>
      <w:r>
        <w:t>tekniker som människor inte är medvetna om, eller avsiktligt manipulerande eller vilseledande tekniker som syftar eller leder till en väsentlig snedvridning av en persons eller en grupp av personers beteende</w:t>
      </w:r>
      <w:r w:rsidR="00803DF4">
        <w:t xml:space="preserve"> </w:t>
      </w:r>
      <w:r>
        <w:t>genom att avsevärt försämra deras förmåga att fatta ett välgrundat</w:t>
      </w:r>
      <w:r w:rsidR="00803DF4">
        <w:t xml:space="preserve"> </w:t>
      </w:r>
      <w:r>
        <w:t>beslut, vilket kan orsaka betydande skada. I skäl 29 anges att subliminala tekniker avser ljud-, bild- och videostimuli som människor</w:t>
      </w:r>
      <w:r w:rsidR="00803DF4">
        <w:t xml:space="preserve"> </w:t>
      </w:r>
      <w:r>
        <w:t>inte kan uppfatta eftersom de ligger utanför människans uppfattningsförmåga.</w:t>
      </w:r>
    </w:p>
    <w:p w14:paraId="5D9B57A4" w14:textId="77777777" w:rsidR="00803DF4" w:rsidRDefault="006A08F3" w:rsidP="007F206E">
      <w:pPr>
        <w:pStyle w:val="ANormal"/>
        <w:numPr>
          <w:ilvl w:val="0"/>
          <w:numId w:val="5"/>
        </w:numPr>
      </w:pPr>
      <w:r w:rsidRPr="00803DF4">
        <w:rPr>
          <w:i/>
          <w:iCs/>
        </w:rPr>
        <w:t>Utnyttjande av sårbarheter hos fysiska personer</w:t>
      </w:r>
      <w:r>
        <w:t xml:space="preserve"> </w:t>
      </w:r>
      <w:r w:rsidR="00803DF4">
        <w:t xml:space="preserve">i </w:t>
      </w:r>
      <w:r>
        <w:t xml:space="preserve">artikel 5.1 </w:t>
      </w:r>
      <w:r w:rsidR="00803DF4">
        <w:t>led </w:t>
      </w:r>
      <w:r>
        <w:t>b:</w:t>
      </w:r>
      <w:r w:rsidR="00803DF4">
        <w:t xml:space="preserve"> </w:t>
      </w:r>
      <w:r>
        <w:t>Förbud gäller också för AI-system som utnyttjar en sårbarhet hos</w:t>
      </w:r>
      <w:r w:rsidR="00803DF4">
        <w:t xml:space="preserve"> </w:t>
      </w:r>
      <w:r>
        <w:t>en fysisk person eller en specifik grupp av personer som härrör från</w:t>
      </w:r>
      <w:r w:rsidR="00803DF4">
        <w:t xml:space="preserve"> </w:t>
      </w:r>
      <w:r>
        <w:t>ålder, funktionsnedsättning eller en specifik social eller ekonomisk</w:t>
      </w:r>
      <w:r w:rsidR="00803DF4">
        <w:t xml:space="preserve"> </w:t>
      </w:r>
      <w:r>
        <w:t>situation, med målet eller verkan att väsentligen påverka beteendet</w:t>
      </w:r>
      <w:r w:rsidR="00803DF4">
        <w:t xml:space="preserve"> </w:t>
      </w:r>
      <w:r>
        <w:t>hos den personen eller en person som tillhör gruppen, på ett sätt som</w:t>
      </w:r>
      <w:r w:rsidR="00803DF4">
        <w:t xml:space="preserve"> </w:t>
      </w:r>
      <w:r>
        <w:t>kan orsaka betydande skada.</w:t>
      </w:r>
    </w:p>
    <w:p w14:paraId="1C1B9B41" w14:textId="7857541C" w:rsidR="00803DF4" w:rsidRDefault="006A08F3" w:rsidP="007F206E">
      <w:pPr>
        <w:pStyle w:val="ANormal"/>
        <w:numPr>
          <w:ilvl w:val="0"/>
          <w:numId w:val="5"/>
        </w:numPr>
      </w:pPr>
      <w:r w:rsidRPr="00803DF4">
        <w:rPr>
          <w:i/>
          <w:iCs/>
        </w:rPr>
        <w:t>Social poängsättning</w:t>
      </w:r>
      <w:r w:rsidR="00803DF4">
        <w:t xml:space="preserve"> i artikel 5.1 led</w:t>
      </w:r>
      <w:r w:rsidR="001747CD">
        <w:t> </w:t>
      </w:r>
      <w:r w:rsidR="00803DF4">
        <w:t>c</w:t>
      </w:r>
      <w:r>
        <w:t>: Förbud gäller för AI-system</w:t>
      </w:r>
      <w:r w:rsidR="00803DF4">
        <w:t xml:space="preserve"> </w:t>
      </w:r>
      <w:r>
        <w:t>för utvärdering eller klassificering av fysiska personer eller grupper</w:t>
      </w:r>
      <w:r w:rsidR="00803DF4">
        <w:t xml:space="preserve"> </w:t>
      </w:r>
      <w:r>
        <w:t>av personer under en viss tidsperiod på grundval av deras sociala beteende eller kända, uttydda eller förutsedda personliga eller personlighetsrelaterade egenskaper, med en social poängsättning. Förbudet</w:t>
      </w:r>
      <w:r w:rsidR="00803DF4">
        <w:t xml:space="preserve"> </w:t>
      </w:r>
      <w:r>
        <w:t>förutsätter också att användningen leder till skadlig eller ogynnsam</w:t>
      </w:r>
      <w:r w:rsidR="00803DF4">
        <w:t xml:space="preserve"> </w:t>
      </w:r>
      <w:r>
        <w:t>behandling som antingen saknar koppling till det sammanhang i vilken</w:t>
      </w:r>
      <w:r w:rsidR="00803DF4">
        <w:t xml:space="preserve"> </w:t>
      </w:r>
      <w:r>
        <w:t xml:space="preserve">berörda data ursprungligen genererades eller </w:t>
      </w:r>
      <w:r>
        <w:lastRenderedPageBreak/>
        <w:t>samlades in eller som</w:t>
      </w:r>
      <w:r w:rsidR="00803DF4">
        <w:t xml:space="preserve"> </w:t>
      </w:r>
      <w:r>
        <w:t>är omotiverad eller oproportionerlig i förhållande till personernas</w:t>
      </w:r>
      <w:r w:rsidR="00803DF4">
        <w:t xml:space="preserve"> </w:t>
      </w:r>
      <w:r>
        <w:t>sociala beteende eller hur allvarligt beteendet är.</w:t>
      </w:r>
    </w:p>
    <w:p w14:paraId="2E4B68B4" w14:textId="1CCBF01C" w:rsidR="00803DF4" w:rsidRDefault="006A08F3" w:rsidP="007F206E">
      <w:pPr>
        <w:pStyle w:val="ANormal"/>
        <w:numPr>
          <w:ilvl w:val="0"/>
          <w:numId w:val="5"/>
        </w:numPr>
      </w:pPr>
      <w:r w:rsidRPr="00803DF4">
        <w:rPr>
          <w:i/>
          <w:iCs/>
        </w:rPr>
        <w:t>Profilering</w:t>
      </w:r>
      <w:r w:rsidR="00803DF4">
        <w:t>, i artikel</w:t>
      </w:r>
      <w:r>
        <w:t xml:space="preserve"> 5.1 </w:t>
      </w:r>
      <w:r w:rsidR="00803DF4">
        <w:t>led</w:t>
      </w:r>
      <w:r w:rsidR="001747CD">
        <w:t> </w:t>
      </w:r>
      <w:r>
        <w:t>d: AI-förordningen anger att fysiska personer i enlighet med oskuldspresumtionen bör bedömas utifrån sitt</w:t>
      </w:r>
      <w:r w:rsidR="00803DF4">
        <w:t xml:space="preserve"> </w:t>
      </w:r>
      <w:r>
        <w:t xml:space="preserve">faktiska beteende. Enligt </w:t>
      </w:r>
      <w:r w:rsidR="00803DF4">
        <w:t>skäl 42</w:t>
      </w:r>
      <w:r>
        <w:t xml:space="preserve"> bör </w:t>
      </w:r>
      <w:r w:rsidR="00060B69">
        <w:t xml:space="preserve">därför </w:t>
      </w:r>
      <w:r>
        <w:t>aldrig fysiska personer bedömas utifrån ett AI-system som förutser beteende grundat</w:t>
      </w:r>
      <w:r w:rsidR="00803DF4">
        <w:t xml:space="preserve"> </w:t>
      </w:r>
      <w:r>
        <w:t>på profilering, personlighetsdrag och andra egenskaper som nationalitet, födelseort, bostadsort m</w:t>
      </w:r>
      <w:r w:rsidR="00803DF4">
        <w:t>ed mera</w:t>
      </w:r>
      <w:r>
        <w:t>, utan rimlig misstanke om att</w:t>
      </w:r>
      <w:r w:rsidR="00803DF4">
        <w:t xml:space="preserve"> </w:t>
      </w:r>
      <w:r>
        <w:t>personen är inblandad i brottslig verksamhet baserat på objektiva</w:t>
      </w:r>
      <w:r w:rsidR="00803DF4">
        <w:t xml:space="preserve"> </w:t>
      </w:r>
      <w:r>
        <w:t xml:space="preserve">och kontrollerbara fakta. </w:t>
      </w:r>
      <w:r w:rsidR="00A27950">
        <w:t xml:space="preserve">Därmed förbjuds </w:t>
      </w:r>
      <w:r>
        <w:t>AI-system för riskbedömningar av fysiska personer i syfte att bedöma</w:t>
      </w:r>
      <w:r w:rsidR="00803DF4">
        <w:t xml:space="preserve"> </w:t>
      </w:r>
      <w:r>
        <w:t>eller förutse sannolikheten för att en fysisk person begår ett brott,</w:t>
      </w:r>
      <w:r w:rsidR="00803DF4">
        <w:t xml:space="preserve"> </w:t>
      </w:r>
      <w:r>
        <w:t>uteslutande grundat på profileringen av en fysisk person eller på en</w:t>
      </w:r>
      <w:r w:rsidR="00803DF4">
        <w:t xml:space="preserve"> </w:t>
      </w:r>
      <w:r>
        <w:t>bedömning av deras personlighetsdrag och egenskaper. Förbudet är</w:t>
      </w:r>
      <w:r w:rsidR="00803DF4">
        <w:t xml:space="preserve"> </w:t>
      </w:r>
      <w:r>
        <w:t>dock inte tillämpligt på AI-system som används för att stödja mänsklig bedömning av en persons inblandning i brottslig verksamhet, som</w:t>
      </w:r>
      <w:r w:rsidR="00803DF4">
        <w:t xml:space="preserve"> </w:t>
      </w:r>
      <w:r>
        <w:t>redan är grundad på objektiva och verifierbara fakta med direkt anknytning till brottslig verksamhet.</w:t>
      </w:r>
    </w:p>
    <w:p w14:paraId="19D75613" w14:textId="3264C723" w:rsidR="00803DF4" w:rsidRDefault="006A08F3" w:rsidP="007F206E">
      <w:pPr>
        <w:pStyle w:val="ANormal"/>
        <w:numPr>
          <w:ilvl w:val="0"/>
          <w:numId w:val="5"/>
        </w:numPr>
      </w:pPr>
      <w:r w:rsidRPr="009F792E">
        <w:rPr>
          <w:i/>
          <w:iCs/>
        </w:rPr>
        <w:t>Databaser för ansiktsigenkänning</w:t>
      </w:r>
      <w:r w:rsidR="00803DF4">
        <w:t>, i</w:t>
      </w:r>
      <w:r>
        <w:t xml:space="preserve"> artikel 5.1 </w:t>
      </w:r>
      <w:r w:rsidR="00803DF4">
        <w:t>led</w:t>
      </w:r>
      <w:r w:rsidR="001747CD">
        <w:t> </w:t>
      </w:r>
      <w:r>
        <w:t>e: Förbud gäller för</w:t>
      </w:r>
      <w:r w:rsidR="00803DF4">
        <w:t xml:space="preserve"> </w:t>
      </w:r>
      <w:r>
        <w:t>AI-system som skapar eller utvidgar databaser för ansiktsigen</w:t>
      </w:r>
      <w:r w:rsidR="00893597">
        <w:t>-</w:t>
      </w:r>
      <w:r>
        <w:t>känning genom oriktad skrapning av ansiktsbilder från internet eller övervakningskameror. I skäl 43 anges att metoden med oriktad skrapning anses öka känslan av att det förekommer massövervakning och</w:t>
      </w:r>
      <w:r w:rsidR="00803DF4">
        <w:t xml:space="preserve"> </w:t>
      </w:r>
      <w:r>
        <w:t>kan resultera i grova kränkningar av grundläggande rättigheter, bl</w:t>
      </w:r>
      <w:r w:rsidR="00803DF4">
        <w:t xml:space="preserve">and annat </w:t>
      </w:r>
      <w:r>
        <w:t>rätten till integritet.</w:t>
      </w:r>
    </w:p>
    <w:p w14:paraId="36AD4148" w14:textId="0EDA8C95" w:rsidR="00060B69" w:rsidRDefault="006A08F3" w:rsidP="007F206E">
      <w:pPr>
        <w:pStyle w:val="ANormal"/>
        <w:numPr>
          <w:ilvl w:val="0"/>
          <w:numId w:val="5"/>
        </w:numPr>
      </w:pPr>
      <w:r w:rsidRPr="009F792E">
        <w:rPr>
          <w:i/>
          <w:iCs/>
        </w:rPr>
        <w:t>Uttyda en fysisk persons känslor på arbetsplatsen eller vid utbildningsinstitutioner</w:t>
      </w:r>
      <w:r w:rsidR="00803DF4">
        <w:t xml:space="preserve">, i </w:t>
      </w:r>
      <w:r>
        <w:t xml:space="preserve">artikel 5.1 </w:t>
      </w:r>
      <w:r w:rsidR="00803DF4">
        <w:t>led</w:t>
      </w:r>
      <w:r w:rsidR="001747CD">
        <w:t> </w:t>
      </w:r>
      <w:r>
        <w:t>f: I AI-förordningen förbjuds användning</w:t>
      </w:r>
      <w:r w:rsidR="00803DF4">
        <w:t xml:space="preserve"> </w:t>
      </w:r>
      <w:r>
        <w:t>av AI-system för att uttyda en fysisk persons känslor på arbetsplatsen</w:t>
      </w:r>
      <w:r w:rsidR="00803DF4">
        <w:t xml:space="preserve"> </w:t>
      </w:r>
      <w:r>
        <w:t>eller vid utbildningsinstitutioner, såvida inte AI-systemets användning är avsett att införas eller släppas ut på marknaden av medicinska</w:t>
      </w:r>
      <w:r w:rsidR="00803DF4">
        <w:t xml:space="preserve"> </w:t>
      </w:r>
      <w:r>
        <w:t>skäl eller säkerhetsskäl. I skäl 44 anges att AI-system som identifierar eller uttyder fysiska personers känslor eller avsikter utifrån biometriska uppgifter kan leda till resultat som är diskriminerande och</w:t>
      </w:r>
      <w:r w:rsidR="00060B69">
        <w:t xml:space="preserve"> </w:t>
      </w:r>
      <w:r>
        <w:t>inkräkta på personernas rättigheter och friheter. Eftersom det anses</w:t>
      </w:r>
      <w:r w:rsidR="00060B69">
        <w:t xml:space="preserve"> </w:t>
      </w:r>
      <w:r>
        <w:t>föreligga en maktobalans vad gäller arbete och utbildning, i kombination med dessa systems inkräktande karaktär, kan systemen leda</w:t>
      </w:r>
      <w:r w:rsidR="00060B69">
        <w:t xml:space="preserve"> </w:t>
      </w:r>
      <w:r>
        <w:t>till skadlig och ogynnsam behandling av vissa fysiska personer eller</w:t>
      </w:r>
      <w:r w:rsidR="00060B69">
        <w:t xml:space="preserve"> </w:t>
      </w:r>
      <w:r>
        <w:t>grupper av fysiska personer.</w:t>
      </w:r>
    </w:p>
    <w:p w14:paraId="54FB923D" w14:textId="23CF80F8" w:rsidR="00060B69" w:rsidRDefault="006A08F3" w:rsidP="007F206E">
      <w:pPr>
        <w:pStyle w:val="ANormal"/>
        <w:numPr>
          <w:ilvl w:val="0"/>
          <w:numId w:val="5"/>
        </w:numPr>
      </w:pPr>
      <w:r w:rsidRPr="00060B69">
        <w:rPr>
          <w:i/>
          <w:iCs/>
        </w:rPr>
        <w:t>Biometrisk kategorisering av fysiska personer</w:t>
      </w:r>
      <w:r w:rsidR="00060B69">
        <w:t xml:space="preserve">, i </w:t>
      </w:r>
      <w:r>
        <w:t xml:space="preserve">artikel 5.1 </w:t>
      </w:r>
      <w:r w:rsidR="00060B69">
        <w:t>led</w:t>
      </w:r>
      <w:r w:rsidR="001747CD">
        <w:t> </w:t>
      </w:r>
      <w:r>
        <w:t>g: A</w:t>
      </w:r>
      <w:r w:rsidR="00060B69">
        <w:t>I-</w:t>
      </w:r>
      <w:r>
        <w:t>system för biometrisk kategorisering som kategoriserar fysiska personer individuellt på grundval av deras biometriska uppgifter för att</w:t>
      </w:r>
      <w:r w:rsidR="00060B69">
        <w:t xml:space="preserve"> </w:t>
      </w:r>
      <w:r>
        <w:t xml:space="preserve">härleda eller dra slutsatser om en persons ras, politiska åsikter, medlemskap i fackförening, religiösa eller filosofiska övertygelse, sexualliv eller sexuella läggning. </w:t>
      </w:r>
      <w:r w:rsidR="00060B69">
        <w:t>I artikel 3.40 definieras s</w:t>
      </w:r>
      <w:r>
        <w:t>ystem för biometrisk kategorisering definieras som AI-system för hänförande av fysiska personer</w:t>
      </w:r>
      <w:r w:rsidR="00060B69">
        <w:t xml:space="preserve"> </w:t>
      </w:r>
      <w:r>
        <w:t>till särskilda kategorier baserat på deras biometriska uppgifter, om</w:t>
      </w:r>
      <w:r w:rsidR="00060B69">
        <w:t xml:space="preserve"> </w:t>
      </w:r>
      <w:r>
        <w:t>det inte utgör en extrafunktion till en annan kommersiell tjänst och</w:t>
      </w:r>
      <w:r w:rsidR="00060B69">
        <w:t xml:space="preserve"> </w:t>
      </w:r>
      <w:r>
        <w:t>är strikt nödvändigt av objektiva tekniska skäl. I skäl 16 anges att</w:t>
      </w:r>
      <w:r w:rsidR="00060B69">
        <w:t xml:space="preserve"> </w:t>
      </w:r>
      <w:r>
        <w:t>begreppet biometrisk kategorisering bör definieras som att fysiska</w:t>
      </w:r>
      <w:r w:rsidR="00060B69">
        <w:t xml:space="preserve"> </w:t>
      </w:r>
      <w:r>
        <w:t>personer hänförs till särskilda kategorier på grundval av deras biometriska uppgifter.</w:t>
      </w:r>
    </w:p>
    <w:p w14:paraId="72DF4839" w14:textId="17AA3A50" w:rsidR="006A08F3" w:rsidRDefault="006A08F3" w:rsidP="007F206E">
      <w:pPr>
        <w:pStyle w:val="ANormal"/>
        <w:numPr>
          <w:ilvl w:val="0"/>
          <w:numId w:val="5"/>
        </w:numPr>
      </w:pPr>
      <w:r w:rsidRPr="00060B69">
        <w:rPr>
          <w:i/>
          <w:iCs/>
        </w:rPr>
        <w:t>Biometrisk fjärridentifiering i realtid</w:t>
      </w:r>
      <w:r w:rsidR="00060B69">
        <w:t xml:space="preserve">, i </w:t>
      </w:r>
      <w:r>
        <w:t xml:space="preserve">artikel 5.1 </w:t>
      </w:r>
      <w:r w:rsidR="00060B69">
        <w:t>led</w:t>
      </w:r>
      <w:r w:rsidR="00893597">
        <w:t> </w:t>
      </w:r>
      <w:r>
        <w:t xml:space="preserve">h: </w:t>
      </w:r>
      <w:r w:rsidR="00060B69">
        <w:t>I skäl 32 anges att a</w:t>
      </w:r>
      <w:r>
        <w:t>nvändning</w:t>
      </w:r>
      <w:r w:rsidR="00060B69">
        <w:t xml:space="preserve"> </w:t>
      </w:r>
      <w:r>
        <w:t>av system för biometrisk fjärridentifiering i realtid av fysiska personer på allmänt tillgängliga platser för brottsbekämpande ändamål</w:t>
      </w:r>
      <w:r w:rsidR="00060B69">
        <w:t xml:space="preserve"> </w:t>
      </w:r>
      <w:r>
        <w:t xml:space="preserve">anses inkräkta på berörda personers rättigheter och friheter. Användningen kan påverka privatlivet och riskerar att </w:t>
      </w:r>
      <w:r>
        <w:lastRenderedPageBreak/>
        <w:t>skapa en känsla av</w:t>
      </w:r>
      <w:r w:rsidR="00060B69">
        <w:t xml:space="preserve"> </w:t>
      </w:r>
      <w:r>
        <w:t>konstant övervakning och kan således indirekt avskräcka från utövande av mötesfrihet och andra grundläggande rättigheter</w:t>
      </w:r>
      <w:r w:rsidR="00060B69">
        <w:t xml:space="preserve">. </w:t>
      </w:r>
      <w:r>
        <w:t>Förbud gäller därför för AI-system för biometrisk fjärridentifiering i</w:t>
      </w:r>
      <w:r w:rsidR="00060B69">
        <w:t xml:space="preserve"> </w:t>
      </w:r>
      <w:r>
        <w:t>realtid på allmänt tillgängliga platser för brottsbekämpande ändamål.</w:t>
      </w:r>
      <w:r w:rsidR="00060B69">
        <w:t xml:space="preserve"> </w:t>
      </w:r>
      <w:r>
        <w:t xml:space="preserve">System för biometrisk fjärridentifiering definieras </w:t>
      </w:r>
      <w:r w:rsidR="00060B69">
        <w:t xml:space="preserve">i artikel 3.41 </w:t>
      </w:r>
      <w:r>
        <w:t>som AI-system vars</w:t>
      </w:r>
      <w:r w:rsidR="00060B69">
        <w:t xml:space="preserve"> </w:t>
      </w:r>
      <w:r>
        <w:t>syfte är att identifiera fysiska personer utan deras aktiva medverkan,</w:t>
      </w:r>
      <w:r w:rsidR="00060B69">
        <w:t xml:space="preserve"> </w:t>
      </w:r>
      <w:r>
        <w:t>genom att jämföra en persons biometriska uppgifter med biometriska</w:t>
      </w:r>
      <w:r w:rsidR="00060B69">
        <w:t xml:space="preserve"> </w:t>
      </w:r>
      <w:r>
        <w:t>uppgifter i en referensdatabas. Artikel 5 lämnar dock</w:t>
      </w:r>
      <w:r w:rsidR="00060B69">
        <w:t xml:space="preserve"> </w:t>
      </w:r>
      <w:r>
        <w:t>utrymme för medlemsstaterna att i nationell rätt lagstifta om att det</w:t>
      </w:r>
      <w:r w:rsidR="00060B69">
        <w:t xml:space="preserve"> </w:t>
      </w:r>
      <w:r>
        <w:t>för vissa syften och under vissa förutsättningar är tillåtet att göra</w:t>
      </w:r>
      <w:r w:rsidR="00060B69">
        <w:t xml:space="preserve"> </w:t>
      </w:r>
      <w:r>
        <w:t>undantag från förbudet. Användning av AI-system för biometrisk</w:t>
      </w:r>
      <w:r w:rsidR="00060B69">
        <w:t xml:space="preserve"> </w:t>
      </w:r>
      <w:r>
        <w:t>fjärridentifiering i realtid får endast ske om det är absolut nödvändigt</w:t>
      </w:r>
      <w:r w:rsidR="00060B69">
        <w:t xml:space="preserve"> </w:t>
      </w:r>
      <w:r>
        <w:t>och för något av de i artikeln särskilt angivna syftena. För att användningen ska vara tillåten krävs också att den som utgångspunkt föregås av en tillståndsprövning.</w:t>
      </w:r>
    </w:p>
    <w:p w14:paraId="4ECA4357" w14:textId="67630493" w:rsidR="006A08F3" w:rsidRDefault="00060B69" w:rsidP="00060B69">
      <w:pPr>
        <w:pStyle w:val="ANormal"/>
      </w:pPr>
      <w:r>
        <w:tab/>
      </w:r>
      <w:r w:rsidR="006A08F3">
        <w:t>Kommissionen har den 4 februari 2025 publicerat riktlinjer för</w:t>
      </w:r>
      <w:r>
        <w:t xml:space="preserve"> </w:t>
      </w:r>
      <w:r w:rsidR="006A08F3">
        <w:t>tolkningen av de förbjudna AI-användningsområdena i artikel 5</w:t>
      </w:r>
      <w:r>
        <w:t xml:space="preserve"> (Kommissionens riktlinjer om de förbjudna användningsområden för artificiell intelligens som fastställs i förordning (EU) 2024/1689 (AI-förordningen), Bryssel den 29 juli 2025, C(2025) 5052 final).</w:t>
      </w:r>
    </w:p>
    <w:p w14:paraId="77C2217D" w14:textId="77777777" w:rsidR="006A08F3" w:rsidRDefault="006A08F3" w:rsidP="00125ED0">
      <w:pPr>
        <w:pStyle w:val="ANormal"/>
      </w:pPr>
    </w:p>
    <w:p w14:paraId="0CC4D9A2" w14:textId="59ABEA21" w:rsidR="006A08F3" w:rsidRDefault="002344E1" w:rsidP="00F14157">
      <w:pPr>
        <w:pStyle w:val="RubrikD"/>
      </w:pPr>
      <w:r>
        <w:t xml:space="preserve">2.1.3.3 </w:t>
      </w:r>
      <w:r w:rsidR="006A08F3">
        <w:t>AI-system med hög risk</w:t>
      </w:r>
    </w:p>
    <w:p w14:paraId="5414F77C" w14:textId="77777777" w:rsidR="00F14157" w:rsidRPr="00F14157" w:rsidRDefault="00F14157" w:rsidP="00F14157">
      <w:pPr>
        <w:pStyle w:val="Rubrikmellanrum"/>
      </w:pPr>
    </w:p>
    <w:p w14:paraId="76DDCE0D" w14:textId="77777777" w:rsidR="006A08F3" w:rsidRDefault="006A08F3" w:rsidP="002344E1">
      <w:pPr>
        <w:pStyle w:val="RubrikD"/>
      </w:pPr>
      <w:r w:rsidRPr="002344E1">
        <w:t>Klassificeringsregler för AI-system med hög risk</w:t>
      </w:r>
    </w:p>
    <w:p w14:paraId="72E31490" w14:textId="77777777" w:rsidR="002344E1" w:rsidRPr="002344E1" w:rsidRDefault="002344E1" w:rsidP="002344E1">
      <w:pPr>
        <w:pStyle w:val="Rubrikmellanrum"/>
      </w:pPr>
    </w:p>
    <w:p w14:paraId="70999525" w14:textId="788BBBDE" w:rsidR="006A08F3" w:rsidRDefault="006A08F3" w:rsidP="006A08F3">
      <w:pPr>
        <w:pStyle w:val="ANormal"/>
      </w:pPr>
      <w:r>
        <w:t>Av artikel 6.1 i AI-förordningen följer att AI-system som utgör</w:t>
      </w:r>
      <w:r w:rsidR="002344E1">
        <w:t xml:space="preserve"> </w:t>
      </w:r>
      <w:r>
        <w:t>säkerhetskomponenter i produkter eller system eller som i sig själva</w:t>
      </w:r>
      <w:r w:rsidR="002344E1">
        <w:t xml:space="preserve"> </w:t>
      </w:r>
      <w:r>
        <w:t>utgör produkter eller system, vilka omfattas av EU:s produktsäkerhetslagstiftning enligt b</w:t>
      </w:r>
      <w:r w:rsidR="002344E1">
        <w:t>i</w:t>
      </w:r>
      <w:r>
        <w:t>laga I, klassificeras som AI-system med hög</w:t>
      </w:r>
      <w:r w:rsidR="002344E1">
        <w:t xml:space="preserve"> </w:t>
      </w:r>
      <w:r>
        <w:t>risk. Detta förutsatt att den berörda produkten omfattas av krav på</w:t>
      </w:r>
      <w:r w:rsidR="002344E1">
        <w:t xml:space="preserve"> </w:t>
      </w:r>
      <w:r>
        <w:t>att genomgå en bedömning av överensstämmelse av tredje part för</w:t>
      </w:r>
      <w:r w:rsidR="002344E1">
        <w:t xml:space="preserve"> </w:t>
      </w:r>
      <w:r>
        <w:t>att produkten ska få släppas ut på marknaden. Den typ av produkter</w:t>
      </w:r>
      <w:r w:rsidR="002344E1">
        <w:t xml:space="preserve"> </w:t>
      </w:r>
      <w:r>
        <w:t>som omfattas inkluderar bl</w:t>
      </w:r>
      <w:r w:rsidR="002344E1">
        <w:t>and annat</w:t>
      </w:r>
      <w:r>
        <w:t xml:space="preserve"> maskiner, leksaker, hissar och säkerhetskomponenter till hissar, radioutrustning, motorfordon, två- och</w:t>
      </w:r>
      <w:r w:rsidR="002344E1">
        <w:t xml:space="preserve"> </w:t>
      </w:r>
      <w:r>
        <w:t>trehjuliga fordon, jordbruks- och skogsbruksfordon och medicintekniska</w:t>
      </w:r>
      <w:r w:rsidR="002344E1">
        <w:t xml:space="preserve"> </w:t>
      </w:r>
      <w:r>
        <w:t>produkter.</w:t>
      </w:r>
    </w:p>
    <w:p w14:paraId="1623D797" w14:textId="48D1A2C2" w:rsidR="006A08F3" w:rsidRDefault="002344E1" w:rsidP="006A08F3">
      <w:pPr>
        <w:pStyle w:val="ANormal"/>
      </w:pPr>
      <w:r>
        <w:tab/>
      </w:r>
      <w:r w:rsidR="006A08F3">
        <w:t>Det följer också av artikel 6.1 att AI-system som används inom</w:t>
      </w:r>
      <w:r>
        <w:t xml:space="preserve"> </w:t>
      </w:r>
      <w:r w:rsidR="006A08F3">
        <w:t>vissa specifika områden enligt bilaga III till förordningen klassificeras</w:t>
      </w:r>
      <w:r>
        <w:t xml:space="preserve"> </w:t>
      </w:r>
      <w:r w:rsidR="006A08F3">
        <w:t>som AI-system med hög risk. Områdena som framgår av bilaga III</w:t>
      </w:r>
      <w:r>
        <w:t xml:space="preserve"> </w:t>
      </w:r>
      <w:r w:rsidR="006A08F3">
        <w:t>till AI-förordningen är följande</w:t>
      </w:r>
      <w:r>
        <w:t>:</w:t>
      </w:r>
    </w:p>
    <w:p w14:paraId="1FE2143F" w14:textId="6F0BB89F" w:rsidR="002344E1" w:rsidRDefault="006A08F3" w:rsidP="007F206E">
      <w:pPr>
        <w:pStyle w:val="ANormal"/>
        <w:numPr>
          <w:ilvl w:val="0"/>
          <w:numId w:val="5"/>
        </w:numPr>
      </w:pPr>
      <w:r w:rsidRPr="002344E1">
        <w:rPr>
          <w:i/>
          <w:iCs/>
        </w:rPr>
        <w:t>System för biometrisk fjärridentifiering, AI-system för biometrisk</w:t>
      </w:r>
      <w:r w:rsidR="002344E1" w:rsidRPr="002344E1">
        <w:rPr>
          <w:i/>
          <w:iCs/>
        </w:rPr>
        <w:t xml:space="preserve"> </w:t>
      </w:r>
      <w:r w:rsidRPr="002344E1">
        <w:rPr>
          <w:i/>
          <w:iCs/>
        </w:rPr>
        <w:t>kategorisering och AI-system för känsloigenkänning</w:t>
      </w:r>
      <w:r>
        <w:t>.</w:t>
      </w:r>
    </w:p>
    <w:p w14:paraId="5E35D1ED" w14:textId="77777777" w:rsidR="002344E1" w:rsidRDefault="006A08F3" w:rsidP="007F206E">
      <w:pPr>
        <w:pStyle w:val="ANormal"/>
        <w:numPr>
          <w:ilvl w:val="0"/>
          <w:numId w:val="5"/>
        </w:numPr>
      </w:pPr>
      <w:r w:rsidRPr="002344E1">
        <w:rPr>
          <w:i/>
          <w:iCs/>
        </w:rPr>
        <w:t>Kritisk infrastruktur</w:t>
      </w:r>
      <w:r>
        <w:t>.</w:t>
      </w:r>
    </w:p>
    <w:p w14:paraId="50C8A70F" w14:textId="77777777" w:rsidR="002344E1" w:rsidRDefault="006A08F3" w:rsidP="007F206E">
      <w:pPr>
        <w:pStyle w:val="ANormal"/>
        <w:numPr>
          <w:ilvl w:val="0"/>
          <w:numId w:val="5"/>
        </w:numPr>
      </w:pPr>
      <w:r w:rsidRPr="002344E1">
        <w:rPr>
          <w:i/>
          <w:iCs/>
        </w:rPr>
        <w:t>Utbildning och yrkesutbildning</w:t>
      </w:r>
      <w:r>
        <w:t>.</w:t>
      </w:r>
    </w:p>
    <w:p w14:paraId="00065C22" w14:textId="77777777" w:rsidR="002344E1" w:rsidRDefault="006A08F3" w:rsidP="007F206E">
      <w:pPr>
        <w:pStyle w:val="ANormal"/>
        <w:numPr>
          <w:ilvl w:val="0"/>
          <w:numId w:val="5"/>
        </w:numPr>
      </w:pPr>
      <w:r w:rsidRPr="002344E1">
        <w:rPr>
          <w:i/>
          <w:iCs/>
        </w:rPr>
        <w:t>Anställning, arbetsledning och tillgång till egenföretagande</w:t>
      </w:r>
      <w:r>
        <w:t>.</w:t>
      </w:r>
    </w:p>
    <w:p w14:paraId="4676E7D5" w14:textId="77777777" w:rsidR="002344E1" w:rsidRDefault="006A08F3" w:rsidP="007F206E">
      <w:pPr>
        <w:pStyle w:val="ANormal"/>
        <w:numPr>
          <w:ilvl w:val="0"/>
          <w:numId w:val="5"/>
        </w:numPr>
      </w:pPr>
      <w:r w:rsidRPr="002344E1">
        <w:rPr>
          <w:i/>
          <w:iCs/>
        </w:rPr>
        <w:t>Tillgång till och åtnjutande av väsentliga privata tjänster och</w:t>
      </w:r>
      <w:r w:rsidR="002344E1" w:rsidRPr="002344E1">
        <w:rPr>
          <w:i/>
          <w:iCs/>
        </w:rPr>
        <w:t xml:space="preserve"> </w:t>
      </w:r>
      <w:r w:rsidRPr="002344E1">
        <w:rPr>
          <w:i/>
          <w:iCs/>
        </w:rPr>
        <w:t>väsentliga offentliga tjänster och förmåner</w:t>
      </w:r>
      <w:r>
        <w:t>.</w:t>
      </w:r>
    </w:p>
    <w:p w14:paraId="3C154E5D" w14:textId="77777777" w:rsidR="002344E1" w:rsidRDefault="006A08F3" w:rsidP="007F206E">
      <w:pPr>
        <w:pStyle w:val="ANormal"/>
        <w:numPr>
          <w:ilvl w:val="0"/>
          <w:numId w:val="5"/>
        </w:numPr>
      </w:pPr>
      <w:r w:rsidRPr="002344E1">
        <w:rPr>
          <w:i/>
          <w:iCs/>
        </w:rPr>
        <w:t>Brottsbekämpning</w:t>
      </w:r>
      <w:r>
        <w:t>, i den mån användningen är tillåten enligt</w:t>
      </w:r>
      <w:r w:rsidR="002344E1">
        <w:t xml:space="preserve"> </w:t>
      </w:r>
      <w:r>
        <w:t>relevant unionsrätt eller nationell rätt.</w:t>
      </w:r>
    </w:p>
    <w:p w14:paraId="4C2022CD" w14:textId="77777777" w:rsidR="002344E1" w:rsidRDefault="006A08F3" w:rsidP="007F206E">
      <w:pPr>
        <w:pStyle w:val="ANormal"/>
        <w:numPr>
          <w:ilvl w:val="0"/>
          <w:numId w:val="5"/>
        </w:numPr>
      </w:pPr>
      <w:r w:rsidRPr="002344E1">
        <w:rPr>
          <w:i/>
          <w:iCs/>
        </w:rPr>
        <w:t>Migration, asyl och gränskontrollförvaltning</w:t>
      </w:r>
      <w:r>
        <w:t>, i den mån användningen är tillåten enligt relevant unionsrätt eller nationell rätt.</w:t>
      </w:r>
    </w:p>
    <w:p w14:paraId="38F9A39A" w14:textId="715E5CEF" w:rsidR="006A08F3" w:rsidRDefault="006A08F3" w:rsidP="007F206E">
      <w:pPr>
        <w:pStyle w:val="ANormal"/>
        <w:numPr>
          <w:ilvl w:val="0"/>
          <w:numId w:val="5"/>
        </w:numPr>
      </w:pPr>
      <w:r w:rsidRPr="002344E1">
        <w:rPr>
          <w:i/>
          <w:iCs/>
        </w:rPr>
        <w:t>Rättskipning och demokratiska processer</w:t>
      </w:r>
      <w:r>
        <w:t>.</w:t>
      </w:r>
    </w:p>
    <w:p w14:paraId="4692CDAE" w14:textId="7EF9CF77" w:rsidR="00125ED0" w:rsidRDefault="006A08F3" w:rsidP="006A08F3">
      <w:pPr>
        <w:pStyle w:val="ANormal"/>
      </w:pPr>
      <w:r>
        <w:t>Områdena innefattar även ytterligare definierade områden som</w:t>
      </w:r>
      <w:r w:rsidR="002344E1">
        <w:t xml:space="preserve"> </w:t>
      </w:r>
      <w:r>
        <w:t>framgår av underpunkter.</w:t>
      </w:r>
    </w:p>
    <w:p w14:paraId="4C6EADD0" w14:textId="77777777" w:rsidR="006A08F3" w:rsidRDefault="006A08F3" w:rsidP="006A08F3">
      <w:pPr>
        <w:pStyle w:val="ANormal"/>
      </w:pPr>
    </w:p>
    <w:p w14:paraId="0A94284C" w14:textId="77777777" w:rsidR="006A08F3" w:rsidRDefault="006A08F3" w:rsidP="002344E1">
      <w:pPr>
        <w:pStyle w:val="RubrikD"/>
      </w:pPr>
      <w:r w:rsidRPr="002344E1">
        <w:t>Krav på AI-system med hög risk</w:t>
      </w:r>
    </w:p>
    <w:p w14:paraId="15BE3E68" w14:textId="77777777" w:rsidR="002344E1" w:rsidRPr="002344E1" w:rsidRDefault="002344E1" w:rsidP="002344E1">
      <w:pPr>
        <w:pStyle w:val="Rubrikmellanrum"/>
      </w:pPr>
    </w:p>
    <w:p w14:paraId="73BC7E4A" w14:textId="49FE6BA6" w:rsidR="006A08F3" w:rsidRDefault="00581EA5" w:rsidP="006A08F3">
      <w:pPr>
        <w:pStyle w:val="ANormal"/>
      </w:pPr>
      <w:r>
        <w:t>I skäl 64 i AI-förordningen anges att i</w:t>
      </w:r>
      <w:r w:rsidR="006A08F3">
        <w:t xml:space="preserve"> syfte att begränsa riskerna med AI-system med hög risk som släpps</w:t>
      </w:r>
      <w:r>
        <w:t xml:space="preserve"> </w:t>
      </w:r>
      <w:r w:rsidR="006A08F3">
        <w:t xml:space="preserve">ut på marknaden eller tas i bruk, och för att </w:t>
      </w:r>
      <w:r w:rsidR="006A08F3">
        <w:lastRenderedPageBreak/>
        <w:t>säkerställa hög tillförlitlighet, gäller vissa obligatoriska krav för AI-system med hög risk i</w:t>
      </w:r>
      <w:r>
        <w:t xml:space="preserve"> </w:t>
      </w:r>
      <w:r w:rsidR="006A08F3">
        <w:t>AI-förordningen, med beaktande av AI-systemets avsedda ändamål</w:t>
      </w:r>
      <w:r>
        <w:t xml:space="preserve"> </w:t>
      </w:r>
      <w:r w:rsidR="006A08F3">
        <w:t>och det sammanhang i vilket det används. De åtgärder som kommer</w:t>
      </w:r>
      <w:r>
        <w:t xml:space="preserve"> </w:t>
      </w:r>
      <w:r w:rsidR="006A08F3">
        <w:t>att behöva antas av leverantörerna för att uppfylla de obligatoriska</w:t>
      </w:r>
      <w:r>
        <w:t xml:space="preserve"> </w:t>
      </w:r>
      <w:r w:rsidR="006A08F3">
        <w:t>kraven bör ta hänsyn till den allmänt erkända senaste utvecklingen</w:t>
      </w:r>
      <w:r>
        <w:t xml:space="preserve"> </w:t>
      </w:r>
      <w:r w:rsidR="006A08F3">
        <w:t>när det gäller AI och vara proportionella samt effektiva för att uppnå</w:t>
      </w:r>
      <w:r>
        <w:t xml:space="preserve"> </w:t>
      </w:r>
      <w:r w:rsidR="006A08F3">
        <w:t>målen i AI-förordningen.</w:t>
      </w:r>
    </w:p>
    <w:p w14:paraId="5DA7785F" w14:textId="4803EFA6" w:rsidR="00581EA5" w:rsidRDefault="00581EA5" w:rsidP="006A08F3">
      <w:pPr>
        <w:pStyle w:val="ANormal"/>
      </w:pPr>
      <w:r>
        <w:tab/>
      </w:r>
      <w:r w:rsidR="006A08F3">
        <w:t xml:space="preserve">AI-system med hög risk omfattas av obligatoriska krav </w:t>
      </w:r>
      <w:r w:rsidR="0007644D">
        <w:t>vilka</w:t>
      </w:r>
      <w:r w:rsidR="006A08F3">
        <w:t xml:space="preserve"> regleras i artiklarna 8–15</w:t>
      </w:r>
      <w:r w:rsidR="0007644D">
        <w:t xml:space="preserve"> i AI-förordningen</w:t>
      </w:r>
      <w:r w:rsidR="006A08F3">
        <w:t>. Dessa krav avser själva AI-systemet, särskilt</w:t>
      </w:r>
      <w:r>
        <w:t xml:space="preserve"> </w:t>
      </w:r>
      <w:r w:rsidR="006A08F3">
        <w:t>vad gäller utvecklingen och utformningen av dessa system. De obligatoriska kraven ska skiljas från de skyldigheter som gäller särskilt för</w:t>
      </w:r>
      <w:r>
        <w:t xml:space="preserve"> </w:t>
      </w:r>
      <w:r w:rsidR="006A08F3">
        <w:t>leverantörer, tillhandahållare, importörer respektive distributörer</w:t>
      </w:r>
      <w:r>
        <w:t xml:space="preserve"> </w:t>
      </w:r>
      <w:r w:rsidR="006A08F3">
        <w:t>av AI-system med hög risk. Bestämmelserna innehåller sammanfattningsvis följande</w:t>
      </w:r>
      <w:r>
        <w:t>:</w:t>
      </w:r>
    </w:p>
    <w:p w14:paraId="5C425548" w14:textId="02353CEC" w:rsidR="00581EA5" w:rsidRDefault="006A08F3" w:rsidP="007F206E">
      <w:pPr>
        <w:pStyle w:val="ANormal"/>
        <w:numPr>
          <w:ilvl w:val="0"/>
          <w:numId w:val="5"/>
        </w:numPr>
      </w:pPr>
      <w:r w:rsidRPr="00581EA5">
        <w:rPr>
          <w:i/>
          <w:iCs/>
        </w:rPr>
        <w:t>Allmänna skyldigheter</w:t>
      </w:r>
      <w:r w:rsidR="00581EA5">
        <w:t xml:space="preserve">, i </w:t>
      </w:r>
      <w:r>
        <w:t>artikel 8: AI-system med hög risk ska</w:t>
      </w:r>
      <w:r w:rsidR="00581EA5">
        <w:t xml:space="preserve"> </w:t>
      </w:r>
      <w:r>
        <w:t>uppfylla kraven enligt artiklarna 8–15.</w:t>
      </w:r>
    </w:p>
    <w:p w14:paraId="16F57452" w14:textId="6A09BF39" w:rsidR="00581EA5" w:rsidRDefault="006A08F3" w:rsidP="007F206E">
      <w:pPr>
        <w:pStyle w:val="ANormal"/>
        <w:numPr>
          <w:ilvl w:val="0"/>
          <w:numId w:val="5"/>
        </w:numPr>
      </w:pPr>
      <w:r w:rsidRPr="00581EA5">
        <w:rPr>
          <w:i/>
          <w:iCs/>
        </w:rPr>
        <w:t>Riskhanteringssystem</w:t>
      </w:r>
      <w:r w:rsidR="00581EA5">
        <w:t xml:space="preserve">, i </w:t>
      </w:r>
      <w:r>
        <w:t>artikel 9: För AI-system med hög risk ska</w:t>
      </w:r>
      <w:r w:rsidR="00581EA5">
        <w:t xml:space="preserve"> </w:t>
      </w:r>
      <w:r>
        <w:t>det finnas ett system för riskbedömning och riskreducering. Det finns</w:t>
      </w:r>
      <w:r w:rsidR="00581EA5">
        <w:t xml:space="preserve"> </w:t>
      </w:r>
      <w:r>
        <w:t>också krav på regelbunden och systematisk övervakning och uppdatering.</w:t>
      </w:r>
    </w:p>
    <w:p w14:paraId="2E6933F7" w14:textId="6B269447" w:rsidR="00581EA5" w:rsidRDefault="006A08F3" w:rsidP="007F206E">
      <w:pPr>
        <w:pStyle w:val="ANormal"/>
        <w:numPr>
          <w:ilvl w:val="0"/>
          <w:numId w:val="5"/>
        </w:numPr>
      </w:pPr>
      <w:r w:rsidRPr="00581EA5">
        <w:rPr>
          <w:i/>
          <w:iCs/>
        </w:rPr>
        <w:t>Data och dataförvaltning</w:t>
      </w:r>
      <w:r w:rsidR="00581EA5">
        <w:t xml:space="preserve">, i </w:t>
      </w:r>
      <w:r>
        <w:t>artikel 10: AI-system som använder</w:t>
      </w:r>
      <w:r w:rsidR="00581EA5">
        <w:t xml:space="preserve"> </w:t>
      </w:r>
      <w:r>
        <w:t>teknik som inbegriper träning av s</w:t>
      </w:r>
      <w:r w:rsidR="00581EA5">
        <w:t>å kallade</w:t>
      </w:r>
      <w:r>
        <w:t xml:space="preserve"> AI-modeller med data ska</w:t>
      </w:r>
      <w:r w:rsidR="00581EA5">
        <w:t xml:space="preserve"> </w:t>
      </w:r>
      <w:r>
        <w:t>utvecklas på grundval av tränings-, validerings- och testdataset som</w:t>
      </w:r>
      <w:r w:rsidR="00581EA5">
        <w:t xml:space="preserve"> </w:t>
      </w:r>
      <w:r>
        <w:t>uppfyller vissa uppställda kvalitetskriterier.</w:t>
      </w:r>
    </w:p>
    <w:p w14:paraId="359D2446" w14:textId="03D48D69" w:rsidR="00581EA5" w:rsidRDefault="006A08F3" w:rsidP="007F206E">
      <w:pPr>
        <w:pStyle w:val="ANormal"/>
        <w:numPr>
          <w:ilvl w:val="0"/>
          <w:numId w:val="5"/>
        </w:numPr>
      </w:pPr>
      <w:r w:rsidRPr="00581EA5">
        <w:rPr>
          <w:i/>
          <w:iCs/>
        </w:rPr>
        <w:t>Teknisk dokumentation</w:t>
      </w:r>
      <w:r w:rsidR="00581EA5">
        <w:t>, i</w:t>
      </w:r>
      <w:r>
        <w:t xml:space="preserve"> artikel 11: Det ska finnas teknisk dokumentation för ett AI-system med hög risk, vilken ska upprättas innan</w:t>
      </w:r>
      <w:r w:rsidR="00581EA5">
        <w:t xml:space="preserve"> s</w:t>
      </w:r>
      <w:r>
        <w:t>ystemet har släppts ut på marknaden eller tas i bruk. Den tekniska</w:t>
      </w:r>
      <w:r w:rsidR="00581EA5">
        <w:t xml:space="preserve"> </w:t>
      </w:r>
      <w:r>
        <w:t>dokumentationen ska upprättas på ett sådant sätt att det framgår att</w:t>
      </w:r>
      <w:r w:rsidR="00581EA5">
        <w:t xml:space="preserve"> </w:t>
      </w:r>
      <w:r>
        <w:t>AI-systemet med hög risk är förenligt med de obligatoriska kraven.</w:t>
      </w:r>
    </w:p>
    <w:p w14:paraId="49B8A47B" w14:textId="737B9D14" w:rsidR="00581EA5" w:rsidRDefault="006A08F3" w:rsidP="007F206E">
      <w:pPr>
        <w:pStyle w:val="ANormal"/>
        <w:numPr>
          <w:ilvl w:val="0"/>
          <w:numId w:val="5"/>
        </w:numPr>
      </w:pPr>
      <w:r w:rsidRPr="00581EA5">
        <w:rPr>
          <w:i/>
          <w:iCs/>
        </w:rPr>
        <w:t>Loggning</w:t>
      </w:r>
      <w:r w:rsidR="00581EA5">
        <w:t xml:space="preserve">, i </w:t>
      </w:r>
      <w:r>
        <w:t>artikel 12: AI-system med hög risk ska tekniskt möjliggöra automatisk registrering av händelser</w:t>
      </w:r>
      <w:r w:rsidR="00581EA5">
        <w:t xml:space="preserve">, det vill säga </w:t>
      </w:r>
      <w:r>
        <w:t>loggar</w:t>
      </w:r>
      <w:r w:rsidR="00581EA5">
        <w:t>,</w:t>
      </w:r>
      <w:r>
        <w:t xml:space="preserve"> under hela systemets livstid.</w:t>
      </w:r>
    </w:p>
    <w:p w14:paraId="5544FB69" w14:textId="285B1A21" w:rsidR="00581EA5" w:rsidRDefault="006A08F3" w:rsidP="007F206E">
      <w:pPr>
        <w:pStyle w:val="ANormal"/>
        <w:numPr>
          <w:ilvl w:val="0"/>
          <w:numId w:val="5"/>
        </w:numPr>
      </w:pPr>
      <w:r w:rsidRPr="00581EA5">
        <w:rPr>
          <w:i/>
          <w:iCs/>
        </w:rPr>
        <w:t>Transparens och tillhandahållande av information</w:t>
      </w:r>
      <w:r w:rsidR="00581EA5">
        <w:t xml:space="preserve">, i </w:t>
      </w:r>
      <w:r>
        <w:t>artikel 13:</w:t>
      </w:r>
      <w:r w:rsidR="00581EA5">
        <w:t xml:space="preserve"> </w:t>
      </w:r>
      <w:r>
        <w:t>Transparenskrav gäller för AI-system med hög risk. Detta innebär</w:t>
      </w:r>
      <w:r w:rsidR="00581EA5">
        <w:t xml:space="preserve"> </w:t>
      </w:r>
      <w:r>
        <w:t>att systemen måste vara utformade och utvecklade på ett sätt som säkerställer att deras funktioner och syften är transparenta för tillhandahållare.</w:t>
      </w:r>
    </w:p>
    <w:p w14:paraId="2CBDE316" w14:textId="3BC28C9A" w:rsidR="00581EA5" w:rsidRDefault="006A08F3" w:rsidP="007F206E">
      <w:pPr>
        <w:pStyle w:val="ANormal"/>
        <w:numPr>
          <w:ilvl w:val="0"/>
          <w:numId w:val="5"/>
        </w:numPr>
      </w:pPr>
      <w:r w:rsidRPr="00581EA5">
        <w:rPr>
          <w:i/>
          <w:iCs/>
        </w:rPr>
        <w:t>Mänsklig kontroll</w:t>
      </w:r>
      <w:r w:rsidR="00581EA5">
        <w:t xml:space="preserve">, i </w:t>
      </w:r>
      <w:r>
        <w:t>artikel 14: AI-system med hög risk behöver</w:t>
      </w:r>
      <w:r w:rsidR="00581EA5">
        <w:t xml:space="preserve"> </w:t>
      </w:r>
      <w:r>
        <w:t>utformas och utvecklas på ett sätt som möjliggör effektiv mänsklig</w:t>
      </w:r>
      <w:r w:rsidR="00581EA5">
        <w:t xml:space="preserve"> </w:t>
      </w:r>
      <w:r>
        <w:t>övervakning.</w:t>
      </w:r>
    </w:p>
    <w:p w14:paraId="24C0B2A9" w14:textId="1ACB5D67" w:rsidR="00125ED0" w:rsidRDefault="006A08F3" w:rsidP="007F206E">
      <w:pPr>
        <w:pStyle w:val="ANormal"/>
        <w:numPr>
          <w:ilvl w:val="0"/>
          <w:numId w:val="5"/>
        </w:numPr>
      </w:pPr>
      <w:r w:rsidRPr="00581EA5">
        <w:rPr>
          <w:i/>
          <w:iCs/>
        </w:rPr>
        <w:t>Riktighet, robusthet och cybersäkerhet</w:t>
      </w:r>
      <w:r w:rsidR="00581EA5">
        <w:t xml:space="preserve">, i </w:t>
      </w:r>
      <w:r>
        <w:t>artikel 15: AI-system ska</w:t>
      </w:r>
      <w:r w:rsidR="00581EA5">
        <w:t xml:space="preserve"> </w:t>
      </w:r>
      <w:r>
        <w:t>vara säkra och pålitliga. Det ställs därför krav på att AI-system med</w:t>
      </w:r>
      <w:r w:rsidR="00581EA5">
        <w:t xml:space="preserve"> </w:t>
      </w:r>
      <w:r>
        <w:t>hög risk utformas och utvecklas på ett sådant sätt att de uppnår en</w:t>
      </w:r>
      <w:r w:rsidR="00581EA5">
        <w:t xml:space="preserve"> </w:t>
      </w:r>
      <w:r>
        <w:t>lämplig nivå avseende riktighet, robusthet och cybersäkerhet.</w:t>
      </w:r>
    </w:p>
    <w:p w14:paraId="3998DBBC" w14:textId="77777777" w:rsidR="006A08F3" w:rsidRDefault="006A08F3" w:rsidP="00125ED0">
      <w:pPr>
        <w:pStyle w:val="ANormal"/>
      </w:pPr>
    </w:p>
    <w:p w14:paraId="1EF6BCF0" w14:textId="77777777" w:rsidR="006A08F3" w:rsidRDefault="006A08F3" w:rsidP="002344E1">
      <w:pPr>
        <w:pStyle w:val="RubrikD"/>
      </w:pPr>
      <w:r w:rsidRPr="002344E1">
        <w:t>Undantag för vissa AI-system</w:t>
      </w:r>
    </w:p>
    <w:p w14:paraId="0EB1FE09" w14:textId="77777777" w:rsidR="002344E1" w:rsidRPr="002344E1" w:rsidRDefault="002344E1" w:rsidP="002344E1">
      <w:pPr>
        <w:pStyle w:val="Rubrikmellanrum"/>
      </w:pPr>
    </w:p>
    <w:p w14:paraId="4ED8FE92" w14:textId="77777777" w:rsidR="00207469" w:rsidRDefault="006A08F3" w:rsidP="006A08F3">
      <w:pPr>
        <w:pStyle w:val="ANormal"/>
      </w:pPr>
      <w:r>
        <w:t>Av artikel 6.3</w:t>
      </w:r>
      <w:r w:rsidR="00207469">
        <w:t xml:space="preserve"> i AI-förordningen</w:t>
      </w:r>
      <w:r>
        <w:t xml:space="preserve"> följer att AI-system </w:t>
      </w:r>
      <w:r w:rsidR="00207469">
        <w:t>vilka</w:t>
      </w:r>
      <w:r>
        <w:t xml:space="preserve"> faller inom något av de områden som anges i bilaga III till AI-förordningen inte ska betraktas</w:t>
      </w:r>
      <w:r w:rsidR="00207469">
        <w:t xml:space="preserve"> </w:t>
      </w:r>
      <w:r>
        <w:t>som AI-system med hög risk om det inte utgör en betydande risk</w:t>
      </w:r>
      <w:r w:rsidR="00207469">
        <w:t xml:space="preserve"> </w:t>
      </w:r>
      <w:r>
        <w:t>för skada på fysiska personers hälsa, säkerhet eller grundläggande</w:t>
      </w:r>
      <w:r w:rsidR="00207469">
        <w:t xml:space="preserve"> </w:t>
      </w:r>
      <w:r>
        <w:t>rättigheter, inbegripet att det inte materiellt påverkar resultatet av</w:t>
      </w:r>
      <w:r w:rsidR="00207469">
        <w:t xml:space="preserve"> </w:t>
      </w:r>
      <w:r>
        <w:t>beslutsfattande. Detta undantag ska vara tillämpligt om något av</w:t>
      </w:r>
      <w:r w:rsidR="00207469">
        <w:t xml:space="preserve"> </w:t>
      </w:r>
      <w:r>
        <w:t>följande villkor som anges i artikel 6.3 andra stycket är uppfyllt.</w:t>
      </w:r>
    </w:p>
    <w:p w14:paraId="45CE5652" w14:textId="77777777" w:rsidR="00207469" w:rsidRDefault="006A08F3" w:rsidP="007F206E">
      <w:pPr>
        <w:pStyle w:val="ANormal"/>
        <w:numPr>
          <w:ilvl w:val="0"/>
          <w:numId w:val="5"/>
        </w:numPr>
      </w:pPr>
      <w:r>
        <w:t>AI-systemet är avsett att utföra en snäv processuell uppgift,</w:t>
      </w:r>
    </w:p>
    <w:p w14:paraId="3B711168" w14:textId="77777777" w:rsidR="00207469" w:rsidRDefault="006A08F3" w:rsidP="007F206E">
      <w:pPr>
        <w:pStyle w:val="ANormal"/>
        <w:numPr>
          <w:ilvl w:val="0"/>
          <w:numId w:val="5"/>
        </w:numPr>
      </w:pPr>
      <w:r>
        <w:t>AI-systemet är avsett att förbättra resultatet av tidigare slutförd</w:t>
      </w:r>
      <w:r w:rsidR="00207469">
        <w:t xml:space="preserve"> </w:t>
      </w:r>
      <w:r>
        <w:t>mänsklig verksamhet,</w:t>
      </w:r>
    </w:p>
    <w:p w14:paraId="21DA47ED" w14:textId="77777777" w:rsidR="00207469" w:rsidRDefault="006A08F3" w:rsidP="007F206E">
      <w:pPr>
        <w:pStyle w:val="ANormal"/>
        <w:numPr>
          <w:ilvl w:val="0"/>
          <w:numId w:val="5"/>
        </w:numPr>
      </w:pPr>
      <w:r>
        <w:t>AI-systemet är avsett att upptäcka beslutsmönster eller avvikelser från tidigare beslutsmönster och är inte avsett att ersätta eller</w:t>
      </w:r>
      <w:r w:rsidR="00207469">
        <w:t xml:space="preserve"> </w:t>
      </w:r>
      <w:r>
        <w:lastRenderedPageBreak/>
        <w:t>påverka tidigare slutförd mänsklig bedömning, utan ordentlig</w:t>
      </w:r>
      <w:r w:rsidR="00207469">
        <w:t xml:space="preserve"> </w:t>
      </w:r>
      <w:r>
        <w:t>mänsklig granskning, eller</w:t>
      </w:r>
    </w:p>
    <w:p w14:paraId="48B1305F" w14:textId="772DBCF6" w:rsidR="006A08F3" w:rsidRDefault="006A08F3" w:rsidP="007F206E">
      <w:pPr>
        <w:pStyle w:val="ANormal"/>
        <w:numPr>
          <w:ilvl w:val="0"/>
          <w:numId w:val="5"/>
        </w:numPr>
      </w:pPr>
      <w:r>
        <w:t>AI-systemet är avsett att utföra en förberedande uppgift för en</w:t>
      </w:r>
      <w:r w:rsidR="00207469">
        <w:t xml:space="preserve"> </w:t>
      </w:r>
      <w:r>
        <w:t>bedömning som är relevant för de användningsfall som förtecknas</w:t>
      </w:r>
      <w:r w:rsidR="00207469">
        <w:t xml:space="preserve"> </w:t>
      </w:r>
      <w:r>
        <w:t>i bilaga III.</w:t>
      </w:r>
    </w:p>
    <w:p w14:paraId="2E90E8E3" w14:textId="2879C057" w:rsidR="006A08F3" w:rsidRDefault="006A08F3" w:rsidP="006A08F3">
      <w:pPr>
        <w:pStyle w:val="ANormal"/>
      </w:pPr>
      <w:r>
        <w:t>De AI-system som avses i bilaga III till AI-förordningen ska enligt</w:t>
      </w:r>
      <w:r w:rsidR="00207469">
        <w:t xml:space="preserve"> </w:t>
      </w:r>
      <w:r>
        <w:t xml:space="preserve">artikel 6.3 tredje </w:t>
      </w:r>
      <w:r w:rsidR="001C0592">
        <w:t>styck</w:t>
      </w:r>
      <w:r w:rsidR="00207469">
        <w:t>et</w:t>
      </w:r>
      <w:r>
        <w:t xml:space="preserve"> dock alltid anses vara AI-system med hög</w:t>
      </w:r>
      <w:r w:rsidR="00207469">
        <w:t xml:space="preserve"> </w:t>
      </w:r>
      <w:r>
        <w:t>risk om det utför profilering av fysiska personer.</w:t>
      </w:r>
    </w:p>
    <w:p w14:paraId="290F500D" w14:textId="26DD62A0" w:rsidR="006A08F3" w:rsidRDefault="00207469" w:rsidP="00125ED0">
      <w:pPr>
        <w:pStyle w:val="ANormal"/>
      </w:pPr>
      <w:r>
        <w:tab/>
      </w:r>
      <w:r w:rsidR="006A08F3">
        <w:t>Om ett AI-system som avses i bilaga III till AI-förordningen inte</w:t>
      </w:r>
      <w:r>
        <w:t xml:space="preserve"> </w:t>
      </w:r>
      <w:r w:rsidR="006A08F3">
        <w:t>är att betrakta som ett AI-system med hög risk kommer de obligatoriska kraven i</w:t>
      </w:r>
      <w:r>
        <w:t xml:space="preserve"> </w:t>
      </w:r>
      <w:r w:rsidR="006A08F3">
        <w:t>artiklarna 8–15 inte att gälla för det systemet. Det utesluter dock inte att A</w:t>
      </w:r>
      <w:r>
        <w:t>I-</w:t>
      </w:r>
      <w:r w:rsidR="006A08F3">
        <w:t xml:space="preserve">systemet fortfarande kan omfattas av </w:t>
      </w:r>
      <w:r>
        <w:t>t</w:t>
      </w:r>
      <w:r w:rsidR="006A08F3">
        <w:t>ransparensskyldigheter</w:t>
      </w:r>
      <w:r>
        <w:t>na i artikel 50.</w:t>
      </w:r>
      <w:r w:rsidR="006A08F3">
        <w:cr/>
      </w:r>
    </w:p>
    <w:p w14:paraId="56733563" w14:textId="1A30F3A6" w:rsidR="00125ED0" w:rsidRDefault="002344E1" w:rsidP="00F14157">
      <w:pPr>
        <w:pStyle w:val="RubrikD"/>
      </w:pPr>
      <w:r>
        <w:t xml:space="preserve">2.1.3.4 </w:t>
      </w:r>
      <w:r w:rsidR="00125ED0">
        <w:t>Transparensskyldigheter</w:t>
      </w:r>
    </w:p>
    <w:p w14:paraId="2737B295" w14:textId="77777777" w:rsidR="00F14157" w:rsidRPr="00F14157" w:rsidRDefault="00F14157" w:rsidP="00F14157">
      <w:pPr>
        <w:pStyle w:val="Rubrikmellanrum"/>
      </w:pPr>
    </w:p>
    <w:p w14:paraId="721AA251" w14:textId="5B7EB111" w:rsidR="006A08F3" w:rsidRDefault="006A08F3" w:rsidP="006A08F3">
      <w:pPr>
        <w:pStyle w:val="ANormal"/>
      </w:pPr>
      <w:r>
        <w:t>I skälen</w:t>
      </w:r>
      <w:r w:rsidR="00207469">
        <w:t xml:space="preserve"> 132–134</w:t>
      </w:r>
      <w:r>
        <w:t xml:space="preserve"> till AI-förordningen betonas att vissa AI-system </w:t>
      </w:r>
      <w:r w:rsidR="00207469">
        <w:t>vilka</w:t>
      </w:r>
      <w:r>
        <w:t xml:space="preserve"> är avsedda att interagera med fysiska personer eller generera innehåll kan</w:t>
      </w:r>
      <w:r w:rsidR="00207469">
        <w:t xml:space="preserve"> </w:t>
      </w:r>
      <w:r>
        <w:t>utgöra särskilda risker för identitetsmissbruk eller vilseledning. En</w:t>
      </w:r>
      <w:r w:rsidR="00207469">
        <w:t xml:space="preserve"> </w:t>
      </w:r>
      <w:r>
        <w:t>rad olika AI-system kan också generera stora mängder syntetiskt</w:t>
      </w:r>
      <w:r w:rsidR="00207469">
        <w:t xml:space="preserve"> </w:t>
      </w:r>
      <w:r>
        <w:t>innehåll som bli allt svårare för människor att skilja från mänskligt</w:t>
      </w:r>
      <w:r w:rsidR="00207469">
        <w:t xml:space="preserve"> </w:t>
      </w:r>
      <w:r>
        <w:t>genererat och autentiskt innehåll. Dessa systems breda tillgänglighet</w:t>
      </w:r>
      <w:r w:rsidR="00207469">
        <w:t xml:space="preserve"> </w:t>
      </w:r>
      <w:r>
        <w:t>och ökande kapacitet anses ha en betydande inverkan på integriteten</w:t>
      </w:r>
      <w:r w:rsidR="00207469">
        <w:t xml:space="preserve"> </w:t>
      </w:r>
      <w:r>
        <w:t>och förtroendet för informationsekosystemet, vilket medför nya</w:t>
      </w:r>
      <w:r w:rsidR="00207469">
        <w:t xml:space="preserve"> </w:t>
      </w:r>
      <w:r>
        <w:t>risker för felaktig information och manipulering i stor skala, bedrägeri, identitetsmissbruk och vilseledande av konsumenter. AI-system</w:t>
      </w:r>
      <w:r w:rsidR="00207469">
        <w:t xml:space="preserve"> </w:t>
      </w:r>
      <w:r>
        <w:t>som används för att generera eller manipulera bilder eller ljud- eller</w:t>
      </w:r>
      <w:r w:rsidR="00207469">
        <w:t xml:space="preserve"> </w:t>
      </w:r>
      <w:r>
        <w:t>videoinnehåll som på ett märkbart sätt liknar befintliga personer,</w:t>
      </w:r>
      <w:r w:rsidR="00207469">
        <w:t xml:space="preserve"> </w:t>
      </w:r>
      <w:r>
        <w:t>föremål, platser, enheter eller händelser, kan också felaktigt framstå</w:t>
      </w:r>
      <w:r w:rsidR="00207469">
        <w:t xml:space="preserve"> </w:t>
      </w:r>
      <w:r>
        <w:t>som autentiska eller sanningsenliga. Därför anger</w:t>
      </w:r>
      <w:r w:rsidR="00207469">
        <w:t xml:space="preserve"> </w:t>
      </w:r>
      <w:r>
        <w:t>förordningen att användning av sådana system ska omfattas av särskilda transparensskyldigheter, utan att det påverkar kraven eller</w:t>
      </w:r>
      <w:r w:rsidR="00207469">
        <w:t xml:space="preserve"> </w:t>
      </w:r>
      <w:r>
        <w:t>skyldigheterna för AI-system med hög risk. I det följande beskrivs</w:t>
      </w:r>
      <w:r w:rsidR="00207469">
        <w:t xml:space="preserve"> </w:t>
      </w:r>
      <w:r>
        <w:t>de transparensskyldigheter som leverantörer och tillhandahållare av</w:t>
      </w:r>
      <w:r w:rsidR="00207469">
        <w:t xml:space="preserve"> </w:t>
      </w:r>
      <w:r>
        <w:t>vissa AI-system måste följa</w:t>
      </w:r>
      <w:r w:rsidR="00207469">
        <w:t>.</w:t>
      </w:r>
    </w:p>
    <w:p w14:paraId="5A042824" w14:textId="5A0D82F4" w:rsidR="00CE011D" w:rsidRDefault="00207469" w:rsidP="006A08F3">
      <w:pPr>
        <w:pStyle w:val="ANormal"/>
      </w:pPr>
      <w:r>
        <w:tab/>
      </w:r>
      <w:r w:rsidR="00CE011D">
        <w:t xml:space="preserve">Enligt artikel 50.1–2 </w:t>
      </w:r>
      <w:r w:rsidR="0007644D">
        <w:t xml:space="preserve">i AI-förordningen </w:t>
      </w:r>
      <w:r w:rsidR="00CE011D">
        <w:t xml:space="preserve">ska </w:t>
      </w:r>
      <w:r w:rsidR="006A08F3">
        <w:t>leverantörer ska säkerställa att</w:t>
      </w:r>
      <w:r w:rsidR="00CE011D">
        <w:t xml:space="preserve"> </w:t>
      </w:r>
      <w:r w:rsidR="006A08F3">
        <w:t xml:space="preserve">AI-system </w:t>
      </w:r>
      <w:r w:rsidR="00CE011D">
        <w:t xml:space="preserve">vilka </w:t>
      </w:r>
      <w:r w:rsidR="006A08F3">
        <w:t>är avsedda att interagera direkt med fysiska</w:t>
      </w:r>
      <w:r w:rsidR="00CE011D">
        <w:t xml:space="preserve"> </w:t>
      </w:r>
      <w:r w:rsidR="006A08F3">
        <w:t>personer utformas och utvecklas på ett sådant sätt att de berörda</w:t>
      </w:r>
      <w:r w:rsidR="00CE011D">
        <w:t xml:space="preserve"> </w:t>
      </w:r>
      <w:r w:rsidR="006A08F3">
        <w:t>fysiska personerna</w:t>
      </w:r>
      <w:r w:rsidR="00CE011D">
        <w:t>,</w:t>
      </w:r>
      <w:r w:rsidR="006A08F3">
        <w:t xml:space="preserve"> med undantag för när det är uppenbart</w:t>
      </w:r>
      <w:r w:rsidR="00CE011D">
        <w:t xml:space="preserve">, </w:t>
      </w:r>
      <w:r w:rsidR="006A08F3">
        <w:t>informeras om att de interagerar med ett</w:t>
      </w:r>
      <w:r w:rsidR="00CE011D">
        <w:t xml:space="preserve"> </w:t>
      </w:r>
      <w:r w:rsidR="006A08F3">
        <w:t>AI-system</w:t>
      </w:r>
      <w:r w:rsidR="00CE011D">
        <w:t xml:space="preserve"> </w:t>
      </w:r>
      <w:r w:rsidR="006A08F3">
        <w:t>och i</w:t>
      </w:r>
      <w:r w:rsidR="00CE011D">
        <w:t xml:space="preserve"> </w:t>
      </w:r>
      <w:r w:rsidR="006A08F3">
        <w:t>vissa särskilda avseenden säkerställa att AI-systemets utdata är märkta.</w:t>
      </w:r>
    </w:p>
    <w:p w14:paraId="3C720DB5" w14:textId="5365A7B3" w:rsidR="006A08F3" w:rsidRDefault="00CE011D" w:rsidP="00125ED0">
      <w:pPr>
        <w:pStyle w:val="ANormal"/>
      </w:pPr>
      <w:r>
        <w:tab/>
        <w:t xml:space="preserve">Enligt artikel 50.3 </w:t>
      </w:r>
      <w:r w:rsidR="0007644D">
        <w:t xml:space="preserve">i AI-förordningen </w:t>
      </w:r>
      <w:r>
        <w:t>ska t</w:t>
      </w:r>
      <w:r w:rsidR="006A08F3">
        <w:t xml:space="preserve">illhandahållare av system för känsloigenkänning eller för biometrisk kategorisering informera de fysiska personer </w:t>
      </w:r>
      <w:r>
        <w:t>vilka</w:t>
      </w:r>
      <w:r w:rsidR="006A08F3">
        <w:t xml:space="preserve"> exponeras för systemet om systemets drift, och ska behandla personuppgifter i enlighet med d</w:t>
      </w:r>
      <w:r w:rsidR="00897BA0">
        <w:t>en allmänna d</w:t>
      </w:r>
      <w:r w:rsidR="006A08F3">
        <w:t>ataskyddsförordning</w:t>
      </w:r>
      <w:r w:rsidR="003026E3">
        <w:t>en</w:t>
      </w:r>
      <w:r w:rsidR="006A08F3">
        <w:t xml:space="preserve"> och annan unionsrätt</w:t>
      </w:r>
      <w:r>
        <w:t xml:space="preserve"> </w:t>
      </w:r>
      <w:r w:rsidR="006A08F3">
        <w:t>vad gäller skyddet av personuppgifter. Undantag gäller för viss</w:t>
      </w:r>
      <w:r>
        <w:t xml:space="preserve"> </w:t>
      </w:r>
      <w:r w:rsidR="006A08F3">
        <w:t>användning av AI-system för biometrisk kategorisering och känsloigenkänning inom området för brottsbekämpning.</w:t>
      </w:r>
    </w:p>
    <w:p w14:paraId="2273F6ED" w14:textId="7DDF6ECA" w:rsidR="006A08F3" w:rsidRDefault="00CE011D" w:rsidP="006A08F3">
      <w:pPr>
        <w:pStyle w:val="ANormal"/>
      </w:pPr>
      <w:r>
        <w:tab/>
        <w:t xml:space="preserve">Enligt artikel 50.4 </w:t>
      </w:r>
      <w:r w:rsidR="0007644D">
        <w:t xml:space="preserve">i AI-förordningen </w:t>
      </w:r>
      <w:r>
        <w:t>ska t</w:t>
      </w:r>
      <w:r w:rsidR="006A08F3">
        <w:t xml:space="preserve">illhandahållare av ett AI-system </w:t>
      </w:r>
      <w:r>
        <w:t>vilket</w:t>
      </w:r>
      <w:r w:rsidR="006A08F3">
        <w:t xml:space="preserve"> genererar eller manipulerar</w:t>
      </w:r>
      <w:r>
        <w:t xml:space="preserve"> </w:t>
      </w:r>
      <w:r w:rsidR="006A08F3">
        <w:t>bild</w:t>
      </w:r>
      <w:r>
        <w:t>-</w:t>
      </w:r>
      <w:r w:rsidR="006A08F3">
        <w:t xml:space="preserve">, ljud- eller videoinnehåll </w:t>
      </w:r>
      <w:r>
        <w:t>vilket</w:t>
      </w:r>
      <w:r w:rsidR="006A08F3">
        <w:t xml:space="preserve"> utgör en </w:t>
      </w:r>
      <w:r>
        <w:t xml:space="preserve">så kallad </w:t>
      </w:r>
      <w:r w:rsidR="006A08F3" w:rsidRPr="00CE011D">
        <w:rPr>
          <w:i/>
          <w:iCs/>
        </w:rPr>
        <w:t>deepfake</w:t>
      </w:r>
      <w:r w:rsidR="00826A1D">
        <w:rPr>
          <w:i/>
          <w:iCs/>
        </w:rPr>
        <w:t xml:space="preserve"> </w:t>
      </w:r>
      <w:r w:rsidR="00826A1D">
        <w:t xml:space="preserve">(begreppet kommer ifrån en sammanslagning av engelskans ord </w:t>
      </w:r>
      <w:r w:rsidR="00826A1D">
        <w:rPr>
          <w:i/>
          <w:iCs/>
        </w:rPr>
        <w:t xml:space="preserve">deep machine learning </w:t>
      </w:r>
      <w:r w:rsidR="00826A1D">
        <w:t xml:space="preserve">och </w:t>
      </w:r>
      <w:r w:rsidR="00826A1D">
        <w:rPr>
          <w:i/>
          <w:iCs/>
        </w:rPr>
        <w:t>fake</w:t>
      </w:r>
      <w:r w:rsidR="00826A1D">
        <w:t>, vilka på svenska motsvaras av djup maskininlärning och falsk)</w:t>
      </w:r>
      <w:r>
        <w:t xml:space="preserve">, det vill säga </w:t>
      </w:r>
      <w:r w:rsidR="00826A1D">
        <w:t xml:space="preserve">tekniskt </w:t>
      </w:r>
      <w:r>
        <w:t>framställd förfalskad information vilken framstår som äkta och trovärdig,</w:t>
      </w:r>
      <w:r w:rsidR="006A08F3">
        <w:t xml:space="preserve"> upplysa om</w:t>
      </w:r>
      <w:r>
        <w:t xml:space="preserve"> </w:t>
      </w:r>
      <w:r w:rsidR="006A08F3">
        <w:t>att innehållet har genererats artificiellt eller manipulerats</w:t>
      </w:r>
      <w:r>
        <w:t xml:space="preserve">. </w:t>
      </w:r>
      <w:r w:rsidR="006A08F3">
        <w:t>En liknande upplysningsskyldighet ska enligt artikel 50.4 gälla för</w:t>
      </w:r>
      <w:r>
        <w:t xml:space="preserve"> </w:t>
      </w:r>
      <w:r w:rsidR="006A08F3">
        <w:t xml:space="preserve">tillhandahållare av AI-system </w:t>
      </w:r>
      <w:r>
        <w:t xml:space="preserve">vilka </w:t>
      </w:r>
      <w:r w:rsidR="006A08F3">
        <w:t>genererar eller manipulerar text</w:t>
      </w:r>
      <w:r>
        <w:t xml:space="preserve"> </w:t>
      </w:r>
      <w:r w:rsidR="006A08F3">
        <w:t>som offentliggörs i syfte att informera allmänheten om frågor av</w:t>
      </w:r>
      <w:r>
        <w:t xml:space="preserve"> </w:t>
      </w:r>
      <w:r w:rsidR="006A08F3">
        <w:t>allmänt intresse.</w:t>
      </w:r>
    </w:p>
    <w:p w14:paraId="5A52395A" w14:textId="42DC02B9" w:rsidR="006A08F3" w:rsidRDefault="00CE011D" w:rsidP="006A08F3">
      <w:pPr>
        <w:pStyle w:val="ANormal"/>
      </w:pPr>
      <w:r>
        <w:tab/>
        <w:t>Enligt artikel 50.5</w:t>
      </w:r>
      <w:r w:rsidR="0007644D" w:rsidRPr="0007644D">
        <w:t xml:space="preserve"> </w:t>
      </w:r>
      <w:r w:rsidR="0007644D">
        <w:t>i AI-förordningen</w:t>
      </w:r>
      <w:r>
        <w:t xml:space="preserve"> ska i</w:t>
      </w:r>
      <w:r w:rsidR="006A08F3">
        <w:t xml:space="preserve">nformationen </w:t>
      </w:r>
      <w:r>
        <w:t xml:space="preserve">vilken </w:t>
      </w:r>
      <w:r w:rsidR="006A08F3">
        <w:t>har beskrivits ovan lämnas till de berörda</w:t>
      </w:r>
      <w:r>
        <w:t xml:space="preserve"> </w:t>
      </w:r>
      <w:r w:rsidR="006A08F3">
        <w:t xml:space="preserve">fysiska personerna på ett tydligt och </w:t>
      </w:r>
      <w:r w:rsidR="006A08F3">
        <w:lastRenderedPageBreak/>
        <w:t>urskiljbart sätt senast vid tidpunkten för den första interaktionen eller exponeringen</w:t>
      </w:r>
      <w:r>
        <w:t>.</w:t>
      </w:r>
    </w:p>
    <w:p w14:paraId="785BC565" w14:textId="77777777" w:rsidR="006A08F3" w:rsidRDefault="006A08F3" w:rsidP="006A08F3">
      <w:pPr>
        <w:pStyle w:val="ANormal"/>
      </w:pPr>
    </w:p>
    <w:p w14:paraId="1F6F2AA2" w14:textId="5D33ED62" w:rsidR="006A08F3" w:rsidRDefault="002344E1" w:rsidP="00F14157">
      <w:pPr>
        <w:pStyle w:val="RubrikD"/>
      </w:pPr>
      <w:r>
        <w:t xml:space="preserve">2.1.3.5 </w:t>
      </w:r>
      <w:r w:rsidR="006A08F3">
        <w:t>Minimal eller ingen risk</w:t>
      </w:r>
    </w:p>
    <w:p w14:paraId="773C1553" w14:textId="77777777" w:rsidR="007153BA" w:rsidRPr="007153BA" w:rsidRDefault="007153BA" w:rsidP="007153BA">
      <w:pPr>
        <w:pStyle w:val="Rubrikmellanrum"/>
      </w:pPr>
    </w:p>
    <w:p w14:paraId="25F6841A" w14:textId="77777777" w:rsidR="007153BA" w:rsidRDefault="006A08F3" w:rsidP="006A08F3">
      <w:pPr>
        <w:pStyle w:val="ANormal"/>
      </w:pPr>
      <w:r>
        <w:t>AI-förordningen reglerar inte alla AI-system som släpps på marknaden, tas i</w:t>
      </w:r>
      <w:r w:rsidR="007153BA">
        <w:t xml:space="preserve"> </w:t>
      </w:r>
      <w:r>
        <w:t xml:space="preserve">bruk eller används inom EU. </w:t>
      </w:r>
      <w:r w:rsidR="007153BA">
        <w:t xml:space="preserve">Exempelvis </w:t>
      </w:r>
      <w:r>
        <w:t xml:space="preserve">AI-system </w:t>
      </w:r>
      <w:r w:rsidR="007153BA">
        <w:t xml:space="preserve">vilka </w:t>
      </w:r>
      <w:r>
        <w:t>skulle anses utgöra minimal eller ingen risk är inte föremål för specifika krav eller begränsningar enligt AI-förordningen, utifrån att dessa</w:t>
      </w:r>
      <w:r w:rsidR="007153BA">
        <w:t xml:space="preserve"> </w:t>
      </w:r>
      <w:r>
        <w:t>system kan bedömas ha en låg sannolikhet att orsaka skada mot människors hälsa, säkerhet eller kränka grundläggande rättigheter.</w:t>
      </w:r>
    </w:p>
    <w:p w14:paraId="0186B52A" w14:textId="51FC25F3" w:rsidR="006A08F3" w:rsidRDefault="007153BA" w:rsidP="007153BA">
      <w:pPr>
        <w:pStyle w:val="ANormal"/>
      </w:pPr>
      <w:r>
        <w:tab/>
        <w:t xml:space="preserve">I </w:t>
      </w:r>
      <w:r w:rsidR="0007644D">
        <w:t xml:space="preserve">artikel 95 i </w:t>
      </w:r>
      <w:r>
        <w:t>AI-förordningen</w:t>
      </w:r>
      <w:r w:rsidR="0007644D">
        <w:t xml:space="preserve"> </w:t>
      </w:r>
      <w:r>
        <w:t xml:space="preserve">uppmuntras dock leverantörer, tillhandahållare och andra parter </w:t>
      </w:r>
      <w:r w:rsidR="00EA4CB1">
        <w:t xml:space="preserve">för dessa AI-system </w:t>
      </w:r>
      <w:r>
        <w:t xml:space="preserve">att följa frivilliga uppförandekoder för att säkerställa att </w:t>
      </w:r>
      <w:r w:rsidR="000F3561">
        <w:t>dessa</w:t>
      </w:r>
      <w:r>
        <w:t xml:space="preserve"> är etiska och ansvarsfulla, ä</w:t>
      </w:r>
      <w:r w:rsidR="006A08F3">
        <w:t xml:space="preserve">ven om det inte föreligger några </w:t>
      </w:r>
      <w:r w:rsidR="00A74D32">
        <w:t>tvingande</w:t>
      </w:r>
      <w:r w:rsidR="006A08F3">
        <w:t xml:space="preserve"> krav eller skyldigheter</w:t>
      </w:r>
      <w:r w:rsidR="000F3561">
        <w:t xml:space="preserve"> för desamma</w:t>
      </w:r>
      <w:r w:rsidR="006A08F3">
        <w:t xml:space="preserve"> enligt AI-förordningen</w:t>
      </w:r>
      <w:r>
        <w:t>.</w:t>
      </w:r>
    </w:p>
    <w:p w14:paraId="703E0984" w14:textId="77777777" w:rsidR="006A08F3" w:rsidRDefault="006A08F3" w:rsidP="006A08F3">
      <w:pPr>
        <w:pStyle w:val="ANormal"/>
      </w:pPr>
    </w:p>
    <w:p w14:paraId="73118D83" w14:textId="5899E48B" w:rsidR="006A08F3" w:rsidRDefault="00F14157" w:rsidP="00F14157">
      <w:pPr>
        <w:pStyle w:val="RubrikD"/>
      </w:pPr>
      <w:r>
        <w:t xml:space="preserve">2.1.4 </w:t>
      </w:r>
      <w:r w:rsidR="006A08F3">
        <w:t>Skyldigheter för leverantörer,</w:t>
      </w:r>
      <w:r>
        <w:t xml:space="preserve"> </w:t>
      </w:r>
      <w:r w:rsidR="006A08F3">
        <w:t>tillhandahållare och andra parter</w:t>
      </w:r>
    </w:p>
    <w:p w14:paraId="5A56A1D2" w14:textId="77777777" w:rsidR="00F14157" w:rsidRPr="00F14157" w:rsidRDefault="00F14157" w:rsidP="00F14157">
      <w:pPr>
        <w:pStyle w:val="Rubrikmellanrum"/>
      </w:pPr>
    </w:p>
    <w:p w14:paraId="036ECF98" w14:textId="6709359B" w:rsidR="006A08F3" w:rsidRDefault="002E08D7" w:rsidP="00F14157">
      <w:pPr>
        <w:pStyle w:val="RubrikD"/>
      </w:pPr>
      <w:r>
        <w:t xml:space="preserve">2.1.4.1 </w:t>
      </w:r>
      <w:r w:rsidR="006A08F3">
        <w:t>Skyldigheter för leverantörer av AI-system med hög risk</w:t>
      </w:r>
    </w:p>
    <w:p w14:paraId="7B322284" w14:textId="77777777" w:rsidR="00F14157" w:rsidRPr="00F14157" w:rsidRDefault="00F14157" w:rsidP="00F14157">
      <w:pPr>
        <w:pStyle w:val="Rubrikmellanrum"/>
      </w:pPr>
    </w:p>
    <w:p w14:paraId="18C78629" w14:textId="3948BF5D" w:rsidR="004326BA" w:rsidRDefault="006A08F3" w:rsidP="006A08F3">
      <w:pPr>
        <w:pStyle w:val="ANormal"/>
      </w:pPr>
      <w:r>
        <w:t xml:space="preserve">Utöver skyldigheten att säkerställa att AI-system med hög risk uppfyller de obligatoriska kraven enligt </w:t>
      </w:r>
      <w:r w:rsidR="0007644D">
        <w:t>artiklarna</w:t>
      </w:r>
      <w:r>
        <w:t xml:space="preserve"> 8–15</w:t>
      </w:r>
      <w:r w:rsidR="0007644D">
        <w:t xml:space="preserve"> i AI-förordningen</w:t>
      </w:r>
      <w:r>
        <w:t>, ska leverantörer</w:t>
      </w:r>
      <w:r w:rsidR="004326BA">
        <w:t xml:space="preserve"> </w:t>
      </w:r>
      <w:r>
        <w:t xml:space="preserve">enligt artikel 16 </w:t>
      </w:r>
      <w:r w:rsidR="0007644D">
        <w:t xml:space="preserve">i förordningen </w:t>
      </w:r>
      <w:r>
        <w:t>också iaktta följande skyldigheter</w:t>
      </w:r>
      <w:r w:rsidR="004326BA">
        <w:t>:</w:t>
      </w:r>
    </w:p>
    <w:p w14:paraId="5DB4A890" w14:textId="10DCB7DB" w:rsidR="004326BA" w:rsidRDefault="006A08F3" w:rsidP="007F206E">
      <w:pPr>
        <w:pStyle w:val="ANormal"/>
        <w:numPr>
          <w:ilvl w:val="0"/>
          <w:numId w:val="5"/>
        </w:numPr>
      </w:pPr>
      <w:r w:rsidRPr="004326BA">
        <w:rPr>
          <w:i/>
          <w:iCs/>
        </w:rPr>
        <w:t>Kvalitetsstyrningssystem</w:t>
      </w:r>
      <w:r w:rsidR="004326BA">
        <w:t xml:space="preserve">, i </w:t>
      </w:r>
      <w:r>
        <w:t>artikel 17: Leverantörer ska inrätta ett</w:t>
      </w:r>
      <w:r w:rsidR="004326BA">
        <w:t xml:space="preserve"> </w:t>
      </w:r>
      <w:r>
        <w:t>kvalitetsstyrningssystem för att säkerställa efterlevnad av AI-förordningen.</w:t>
      </w:r>
    </w:p>
    <w:p w14:paraId="47078174" w14:textId="23B32551" w:rsidR="004326BA" w:rsidRDefault="006A08F3" w:rsidP="007F206E">
      <w:pPr>
        <w:pStyle w:val="ANormal"/>
        <w:numPr>
          <w:ilvl w:val="0"/>
          <w:numId w:val="5"/>
        </w:numPr>
      </w:pPr>
      <w:r w:rsidRPr="004326BA">
        <w:rPr>
          <w:i/>
          <w:iCs/>
        </w:rPr>
        <w:t>Bevarande av dokumentation</w:t>
      </w:r>
      <w:r w:rsidR="004326BA">
        <w:t xml:space="preserve">, i </w:t>
      </w:r>
      <w:r>
        <w:t>artikel 18: Leverantörer ska förvara</w:t>
      </w:r>
      <w:r w:rsidR="004326BA">
        <w:t xml:space="preserve"> </w:t>
      </w:r>
      <w:r>
        <w:t>viss dokumentation under en period om tio år efter det att ett AI-system med hög risk har släppts ut på marknaden eller tagits i bruk.</w:t>
      </w:r>
      <w:r w:rsidR="004326BA">
        <w:t xml:space="preserve"> </w:t>
      </w:r>
      <w:r>
        <w:t>Dokumentationen ska kunna tillhandahållas de nationella behöriga</w:t>
      </w:r>
      <w:r w:rsidR="004326BA">
        <w:t xml:space="preserve"> </w:t>
      </w:r>
      <w:r>
        <w:t>myndigheterna.</w:t>
      </w:r>
    </w:p>
    <w:p w14:paraId="07539B33" w14:textId="045D2D17" w:rsidR="004326BA" w:rsidRDefault="006A08F3" w:rsidP="007F206E">
      <w:pPr>
        <w:pStyle w:val="ANormal"/>
        <w:numPr>
          <w:ilvl w:val="0"/>
          <w:numId w:val="5"/>
        </w:numPr>
      </w:pPr>
      <w:r w:rsidRPr="004326BA">
        <w:rPr>
          <w:i/>
          <w:iCs/>
        </w:rPr>
        <w:t>Automatiskt genererade loggar</w:t>
      </w:r>
      <w:r w:rsidR="004326BA">
        <w:t xml:space="preserve">, i </w:t>
      </w:r>
      <w:r>
        <w:t>artikel 19: Leverantörer ska även</w:t>
      </w:r>
      <w:r w:rsidR="004326BA">
        <w:t xml:space="preserve"> </w:t>
      </w:r>
      <w:r>
        <w:t xml:space="preserve">spara de loggar som avses i artikel 12.1 </w:t>
      </w:r>
      <w:r w:rsidR="004326BA">
        <w:t>vilka</w:t>
      </w:r>
      <w:r>
        <w:t xml:space="preserve"> genereras automatiskt</w:t>
      </w:r>
      <w:r w:rsidR="004326BA">
        <w:t xml:space="preserve"> </w:t>
      </w:r>
      <w:r>
        <w:t>av AI-system med hög risk, i den mån loggarna står under denn</w:t>
      </w:r>
      <w:r w:rsidR="004326BA">
        <w:t>a</w:t>
      </w:r>
      <w:r>
        <w:t>s</w:t>
      </w:r>
      <w:r w:rsidR="004326BA">
        <w:t xml:space="preserve"> </w:t>
      </w:r>
      <w:r>
        <w:t>kontroll.</w:t>
      </w:r>
    </w:p>
    <w:p w14:paraId="19529403" w14:textId="5E30BA6B" w:rsidR="004326BA" w:rsidRDefault="006A08F3" w:rsidP="007F206E">
      <w:pPr>
        <w:pStyle w:val="ANormal"/>
        <w:numPr>
          <w:ilvl w:val="0"/>
          <w:numId w:val="5"/>
        </w:numPr>
      </w:pPr>
      <w:r w:rsidRPr="004326BA">
        <w:rPr>
          <w:i/>
          <w:iCs/>
        </w:rPr>
        <w:t>Bedömning av överensstämmelse</w:t>
      </w:r>
      <w:r w:rsidR="004326BA">
        <w:t xml:space="preserve">, i </w:t>
      </w:r>
      <w:r>
        <w:t>artikel 43: Leverantören ska</w:t>
      </w:r>
      <w:r w:rsidR="004326BA">
        <w:t xml:space="preserve"> </w:t>
      </w:r>
      <w:r>
        <w:t>säkerställa att AI-system med hög risk genomgår det relevanta förfarandet för bedömning av överensstämmelse med AI-förordningens</w:t>
      </w:r>
      <w:r w:rsidR="004326BA">
        <w:t xml:space="preserve"> </w:t>
      </w:r>
      <w:r>
        <w:t>krav i enlighet med artikeln, innan det släpps ut på marknaden eller</w:t>
      </w:r>
      <w:r w:rsidR="004326BA">
        <w:t xml:space="preserve"> </w:t>
      </w:r>
      <w:r>
        <w:t>tas i bruk.</w:t>
      </w:r>
    </w:p>
    <w:p w14:paraId="1959BC15" w14:textId="49BA5FBF" w:rsidR="004326BA" w:rsidRDefault="006A08F3" w:rsidP="007F206E">
      <w:pPr>
        <w:pStyle w:val="ANormal"/>
        <w:numPr>
          <w:ilvl w:val="0"/>
          <w:numId w:val="5"/>
        </w:numPr>
      </w:pPr>
      <w:r w:rsidRPr="004326BA">
        <w:rPr>
          <w:i/>
          <w:iCs/>
        </w:rPr>
        <w:t>EU-försäkran</w:t>
      </w:r>
      <w:r w:rsidR="004326BA">
        <w:t xml:space="preserve">, i </w:t>
      </w:r>
      <w:r>
        <w:t>artikel 47: Leverantören ska utarbeta en EU-försäkran om överensstämmelse med AI-förordningen för AI-systemet</w:t>
      </w:r>
      <w:r w:rsidR="004326BA">
        <w:t xml:space="preserve"> </w:t>
      </w:r>
      <w:r>
        <w:t>med hög risk.</w:t>
      </w:r>
    </w:p>
    <w:p w14:paraId="38CE08D7" w14:textId="45B7CE0E" w:rsidR="004326BA" w:rsidRDefault="006A08F3" w:rsidP="007F206E">
      <w:pPr>
        <w:pStyle w:val="ANormal"/>
        <w:numPr>
          <w:ilvl w:val="0"/>
          <w:numId w:val="5"/>
        </w:numPr>
      </w:pPr>
      <w:r w:rsidRPr="004326BA">
        <w:rPr>
          <w:i/>
          <w:iCs/>
        </w:rPr>
        <w:t>Registrering i EU-databasen</w:t>
      </w:r>
      <w:r w:rsidR="004326BA">
        <w:t xml:space="preserve">, i </w:t>
      </w:r>
      <w:r>
        <w:t>artikel 49: Leverantörer ska för vissa</w:t>
      </w:r>
      <w:r w:rsidR="004326BA">
        <w:t xml:space="preserve"> </w:t>
      </w:r>
      <w:r>
        <w:t>AI-system med hög risk registrera sig själva och systemet i den EU</w:t>
      </w:r>
      <w:r w:rsidR="004326BA">
        <w:t>-</w:t>
      </w:r>
      <w:r>
        <w:t xml:space="preserve">databas </w:t>
      </w:r>
      <w:r w:rsidR="004326BA">
        <w:t>vilken</w:t>
      </w:r>
      <w:r>
        <w:t xml:space="preserve"> avses i artikel 71.</w:t>
      </w:r>
    </w:p>
    <w:p w14:paraId="1A567E2A" w14:textId="33A21CE6" w:rsidR="004326BA" w:rsidRDefault="006A08F3" w:rsidP="007F206E">
      <w:pPr>
        <w:pStyle w:val="ANormal"/>
        <w:numPr>
          <w:ilvl w:val="0"/>
          <w:numId w:val="5"/>
        </w:numPr>
      </w:pPr>
      <w:r w:rsidRPr="004326BA">
        <w:rPr>
          <w:i/>
          <w:iCs/>
        </w:rPr>
        <w:t>Korrigerande åtgärder och informationsplikt</w:t>
      </w:r>
      <w:r w:rsidR="004326BA">
        <w:t xml:space="preserve">, i </w:t>
      </w:r>
      <w:r>
        <w:t xml:space="preserve">artikel 20: Leverantörer av AI-system med hög risk </w:t>
      </w:r>
      <w:r w:rsidR="004326BA">
        <w:t>vilka</w:t>
      </w:r>
      <w:r>
        <w:t xml:space="preserve"> anser eller har skäl att tro att</w:t>
      </w:r>
      <w:r w:rsidR="004326BA">
        <w:t xml:space="preserve"> </w:t>
      </w:r>
      <w:r>
        <w:t>ett system med hög risk inte uppfyller kraven i AI-förordningen,</w:t>
      </w:r>
      <w:r w:rsidR="004326BA">
        <w:t xml:space="preserve"> </w:t>
      </w:r>
      <w:r>
        <w:t>ska omedelbart vidta korrigerande åtgärder för att systemet ska</w:t>
      </w:r>
      <w:r w:rsidR="004326BA">
        <w:t xml:space="preserve"> </w:t>
      </w:r>
      <w:r>
        <w:t>överensstämma med kraven. Alternativt behöver leverantören dra</w:t>
      </w:r>
      <w:r w:rsidR="004326BA">
        <w:t xml:space="preserve"> </w:t>
      </w:r>
      <w:r>
        <w:t>tillbaka, inaktivera eller återkalla AI-systemet. Leverantörer åläggs</w:t>
      </w:r>
      <w:r w:rsidR="004326BA">
        <w:t xml:space="preserve"> </w:t>
      </w:r>
      <w:r>
        <w:t>samtidigt en informationsplikt.</w:t>
      </w:r>
    </w:p>
    <w:p w14:paraId="4482CD15" w14:textId="7F1BE201" w:rsidR="006A08F3" w:rsidRDefault="006A08F3" w:rsidP="007F206E">
      <w:pPr>
        <w:pStyle w:val="ANormal"/>
        <w:numPr>
          <w:ilvl w:val="0"/>
          <w:numId w:val="5"/>
        </w:numPr>
      </w:pPr>
      <w:r w:rsidRPr="004326BA">
        <w:rPr>
          <w:i/>
          <w:iCs/>
        </w:rPr>
        <w:t>Samarbete med behöriga myndigheter</w:t>
      </w:r>
      <w:r w:rsidR="004326BA">
        <w:t xml:space="preserve">, i </w:t>
      </w:r>
      <w:r>
        <w:t>artikel 21: Leverantörer</w:t>
      </w:r>
      <w:r w:rsidR="004326BA">
        <w:t xml:space="preserve"> </w:t>
      </w:r>
      <w:r>
        <w:t xml:space="preserve">ska enligt artikel 16 </w:t>
      </w:r>
      <w:r w:rsidR="004326BA">
        <w:t xml:space="preserve">och </w:t>
      </w:r>
      <w:r>
        <w:t>på motiverad begäran av en nationell behörig</w:t>
      </w:r>
      <w:r w:rsidR="004326BA">
        <w:t xml:space="preserve"> </w:t>
      </w:r>
      <w:r>
        <w:t>myndighet visa att AI-systemet med hög risk uppfyller de obligatoriska kraven i artiklarna 8–15.</w:t>
      </w:r>
    </w:p>
    <w:p w14:paraId="11E874CA" w14:textId="77777777" w:rsidR="006A08F3" w:rsidRDefault="006A08F3" w:rsidP="006A08F3">
      <w:pPr>
        <w:pStyle w:val="ANormal"/>
      </w:pPr>
    </w:p>
    <w:p w14:paraId="1E056E94" w14:textId="72BAEF3A" w:rsidR="006A08F3" w:rsidRDefault="002E08D7" w:rsidP="00F14157">
      <w:pPr>
        <w:pStyle w:val="RubrikD"/>
      </w:pPr>
      <w:r>
        <w:t xml:space="preserve">2.1.4.2 </w:t>
      </w:r>
      <w:r w:rsidR="006A08F3">
        <w:t>Skyldigheter för tillhandahållare</w:t>
      </w:r>
      <w:r w:rsidR="00F14157">
        <w:t xml:space="preserve"> </w:t>
      </w:r>
      <w:r w:rsidR="006A08F3">
        <w:t>av AI- system med hög risk</w:t>
      </w:r>
    </w:p>
    <w:p w14:paraId="51493571" w14:textId="77777777" w:rsidR="00F14157" w:rsidRPr="00F14157" w:rsidRDefault="00F14157" w:rsidP="00F14157">
      <w:pPr>
        <w:pStyle w:val="Rubrikmellanrum"/>
      </w:pPr>
    </w:p>
    <w:p w14:paraId="75868619" w14:textId="54B3B72D" w:rsidR="004326BA" w:rsidRDefault="006A08F3" w:rsidP="006A08F3">
      <w:pPr>
        <w:pStyle w:val="ANormal"/>
      </w:pPr>
      <w:r>
        <w:t xml:space="preserve">Av </w:t>
      </w:r>
      <w:r w:rsidR="00F4677C">
        <w:t>artiklarna</w:t>
      </w:r>
      <w:r>
        <w:t xml:space="preserve"> 26 och 27</w:t>
      </w:r>
      <w:r w:rsidR="00F4677C">
        <w:t xml:space="preserve"> i AI-förordningen</w:t>
      </w:r>
      <w:r>
        <w:t xml:space="preserve"> framgår följande skyldigheter som gäller för</w:t>
      </w:r>
      <w:r w:rsidR="004326BA">
        <w:t xml:space="preserve"> </w:t>
      </w:r>
      <w:r>
        <w:t>tillhandahållare av AI-system med hög risk</w:t>
      </w:r>
      <w:r w:rsidR="004326BA">
        <w:t>:</w:t>
      </w:r>
    </w:p>
    <w:p w14:paraId="3F31826B" w14:textId="3F6DDFAA" w:rsidR="004326BA" w:rsidRDefault="006A08F3" w:rsidP="007F206E">
      <w:pPr>
        <w:pStyle w:val="ANormal"/>
        <w:numPr>
          <w:ilvl w:val="0"/>
          <w:numId w:val="5"/>
        </w:numPr>
      </w:pPr>
      <w:r w:rsidRPr="004326BA">
        <w:rPr>
          <w:i/>
          <w:iCs/>
        </w:rPr>
        <w:t>Tekniska och organisatoriska åtgärder</w:t>
      </w:r>
      <w:r w:rsidR="004326BA">
        <w:t xml:space="preserve">, i </w:t>
      </w:r>
      <w:r>
        <w:t>artikel 26.1</w:t>
      </w:r>
      <w:r w:rsidR="00F4677C">
        <w:t xml:space="preserve"> i AI-förordningen</w:t>
      </w:r>
      <w:r>
        <w:t>: Tillhandahållare av AI-system med hög risk ska vidta lämpliga tekniska och</w:t>
      </w:r>
      <w:r w:rsidR="004326BA">
        <w:t xml:space="preserve"> </w:t>
      </w:r>
      <w:r>
        <w:t>organisatoriska åtgärder i syfte att säkerställa att systemen används</w:t>
      </w:r>
      <w:r w:rsidR="004326BA">
        <w:t xml:space="preserve"> </w:t>
      </w:r>
      <w:r>
        <w:t xml:space="preserve">i enlighet med de bruksanvisningar </w:t>
      </w:r>
      <w:r w:rsidR="004326BA">
        <w:t>vilka</w:t>
      </w:r>
      <w:r>
        <w:t xml:space="preserve"> leverantörerna är skyldiga</w:t>
      </w:r>
      <w:r w:rsidR="004326BA">
        <w:t xml:space="preserve"> </w:t>
      </w:r>
      <w:r>
        <w:t>att tillhandahålla med systemen.</w:t>
      </w:r>
    </w:p>
    <w:p w14:paraId="6B1A70F6" w14:textId="48B1E6F0" w:rsidR="004326BA" w:rsidRDefault="006A08F3" w:rsidP="007F206E">
      <w:pPr>
        <w:pStyle w:val="ANormal"/>
        <w:numPr>
          <w:ilvl w:val="0"/>
          <w:numId w:val="5"/>
        </w:numPr>
      </w:pPr>
      <w:r w:rsidRPr="004326BA">
        <w:rPr>
          <w:i/>
          <w:iCs/>
        </w:rPr>
        <w:t>Kompetens, utbildning och auktoritet</w:t>
      </w:r>
      <w:r w:rsidR="004326BA">
        <w:t xml:space="preserve">, i </w:t>
      </w:r>
      <w:r>
        <w:t>artikel 26.2</w:t>
      </w:r>
      <w:r w:rsidR="00F4677C">
        <w:t xml:space="preserve"> i AI-förordningen</w:t>
      </w:r>
      <w:r>
        <w:t>: Tillhandahållare</w:t>
      </w:r>
      <w:r w:rsidR="004326BA">
        <w:t xml:space="preserve"> </w:t>
      </w:r>
      <w:r>
        <w:t xml:space="preserve">ska även tilldela fysiska personer </w:t>
      </w:r>
      <w:r w:rsidR="004326BA">
        <w:t>vilka</w:t>
      </w:r>
      <w:r>
        <w:t xml:space="preserve"> har nödvändig kompetens,</w:t>
      </w:r>
      <w:r w:rsidR="004326BA">
        <w:t xml:space="preserve"> </w:t>
      </w:r>
      <w:r>
        <w:t>utbildning och auktoritet samt nödvändigt stöd uppgiften att utöva</w:t>
      </w:r>
      <w:r w:rsidR="004326BA">
        <w:t xml:space="preserve"> </w:t>
      </w:r>
      <w:r>
        <w:t>mänsklig kontroll.</w:t>
      </w:r>
    </w:p>
    <w:p w14:paraId="3024B4D0" w14:textId="583799B1" w:rsidR="004326BA" w:rsidRDefault="006A08F3" w:rsidP="007F206E">
      <w:pPr>
        <w:pStyle w:val="ANormal"/>
        <w:numPr>
          <w:ilvl w:val="0"/>
          <w:numId w:val="5"/>
        </w:numPr>
      </w:pPr>
      <w:r w:rsidRPr="004326BA">
        <w:rPr>
          <w:i/>
          <w:iCs/>
        </w:rPr>
        <w:t>Kontroll över indata</w:t>
      </w:r>
      <w:r w:rsidR="004326BA">
        <w:t xml:space="preserve">, i </w:t>
      </w:r>
      <w:r>
        <w:t>artikel 26.4</w:t>
      </w:r>
      <w:r w:rsidR="00F4677C">
        <w:t xml:space="preserve"> i AI-förordningen</w:t>
      </w:r>
      <w:r>
        <w:t>: Om tillhandahållaren utövar</w:t>
      </w:r>
      <w:r w:rsidR="004326BA">
        <w:t xml:space="preserve"> </w:t>
      </w:r>
      <w:r>
        <w:t>kontroll över indata ska tillhandahållaren också säkerställa att denna</w:t>
      </w:r>
      <w:r w:rsidR="004326BA">
        <w:t xml:space="preserve"> </w:t>
      </w:r>
      <w:r>
        <w:t>indata är relevant och tillräckligt representativ i förhållande till det</w:t>
      </w:r>
      <w:r w:rsidR="004326BA">
        <w:t xml:space="preserve"> </w:t>
      </w:r>
      <w:r>
        <w:t>avsedda ändamålet med AI-systemet med hög risk.</w:t>
      </w:r>
    </w:p>
    <w:p w14:paraId="16D01514" w14:textId="434CA9F4" w:rsidR="004326BA" w:rsidRDefault="006A08F3" w:rsidP="007F206E">
      <w:pPr>
        <w:pStyle w:val="ANormal"/>
        <w:numPr>
          <w:ilvl w:val="0"/>
          <w:numId w:val="5"/>
        </w:numPr>
      </w:pPr>
      <w:r w:rsidRPr="004326BA">
        <w:rPr>
          <w:i/>
          <w:iCs/>
        </w:rPr>
        <w:t>Övervaka driften</w:t>
      </w:r>
      <w:r w:rsidR="004326BA">
        <w:t xml:space="preserve">, i </w:t>
      </w:r>
      <w:r>
        <w:t>artikel 26.5</w:t>
      </w:r>
      <w:r w:rsidR="00F4677C">
        <w:t xml:space="preserve"> i AI-förordningen</w:t>
      </w:r>
      <w:r>
        <w:t>: Tillhandahållare ska övervaka</w:t>
      </w:r>
      <w:r w:rsidR="004326BA">
        <w:t xml:space="preserve"> </w:t>
      </w:r>
      <w:r>
        <w:t xml:space="preserve">driften av AI-systemet med hög risk utifrån den bruksanvisning </w:t>
      </w:r>
      <w:r w:rsidR="004326BA">
        <w:t xml:space="preserve">vilken </w:t>
      </w:r>
      <w:r>
        <w:t>leverantören är skyldig att tillhandahålla med systemet. De loggar</w:t>
      </w:r>
      <w:r w:rsidR="004326BA">
        <w:t xml:space="preserve"> vilka</w:t>
      </w:r>
      <w:r>
        <w:t xml:space="preserve"> genereras automatiskt av AI-system med hög risk ska tillhandahållaren spara i den utsträckning som sådana loggar står under dennes</w:t>
      </w:r>
      <w:r w:rsidR="004326BA">
        <w:t xml:space="preserve"> </w:t>
      </w:r>
      <w:r>
        <w:t>kontroll.</w:t>
      </w:r>
    </w:p>
    <w:p w14:paraId="558ADDFF" w14:textId="11D4C16A" w:rsidR="004326BA" w:rsidRDefault="006A08F3" w:rsidP="007F206E">
      <w:pPr>
        <w:pStyle w:val="ANormal"/>
        <w:numPr>
          <w:ilvl w:val="0"/>
          <w:numId w:val="5"/>
        </w:numPr>
      </w:pPr>
      <w:r w:rsidRPr="004326BA">
        <w:rPr>
          <w:i/>
          <w:iCs/>
        </w:rPr>
        <w:t>Automatiskt genererade loggar</w:t>
      </w:r>
      <w:r w:rsidR="004326BA">
        <w:t xml:space="preserve">, i </w:t>
      </w:r>
      <w:r>
        <w:t>artikel 26.6</w:t>
      </w:r>
      <w:r w:rsidR="00F4677C">
        <w:t xml:space="preserve"> i AI-förordningen</w:t>
      </w:r>
      <w:r>
        <w:t>: Tillhandahållare ska</w:t>
      </w:r>
      <w:r w:rsidR="004326BA">
        <w:t xml:space="preserve"> </w:t>
      </w:r>
      <w:r>
        <w:t xml:space="preserve">spara de loggar </w:t>
      </w:r>
      <w:r w:rsidR="004326BA">
        <w:t>vilka</w:t>
      </w:r>
      <w:r>
        <w:t xml:space="preserve"> genereras automatiskt av AI-systemet med hög</w:t>
      </w:r>
      <w:r w:rsidR="004326BA">
        <w:t xml:space="preserve"> </w:t>
      </w:r>
      <w:r>
        <w:t>risk, i den mån sådana loggar står under deras kontroll. Det ska ske</w:t>
      </w:r>
      <w:r w:rsidR="004326BA">
        <w:t xml:space="preserve"> </w:t>
      </w:r>
      <w:r>
        <w:t>under en period lämplig för det avsedda ändamålet med AI-systemet</w:t>
      </w:r>
      <w:r w:rsidR="004326BA">
        <w:t xml:space="preserve"> </w:t>
      </w:r>
      <w:r>
        <w:t>med hög risk. Automatiskt genererade loggar ska dock alltid sparas</w:t>
      </w:r>
      <w:r w:rsidR="004326BA">
        <w:t xml:space="preserve"> </w:t>
      </w:r>
      <w:r>
        <w:t>i minst sex månader, om inte annat föreskrivs i tillämplig unionsrätt</w:t>
      </w:r>
      <w:r w:rsidR="004326BA">
        <w:t xml:space="preserve"> </w:t>
      </w:r>
      <w:r>
        <w:t>eller nationell rätt, särskilt unionsrätten om skydd av personuppgifter.</w:t>
      </w:r>
    </w:p>
    <w:p w14:paraId="66300950" w14:textId="3D70EA02" w:rsidR="004326BA" w:rsidRDefault="006A08F3" w:rsidP="007F206E">
      <w:pPr>
        <w:pStyle w:val="ANormal"/>
        <w:numPr>
          <w:ilvl w:val="0"/>
          <w:numId w:val="5"/>
        </w:numPr>
      </w:pPr>
      <w:r w:rsidRPr="004326BA">
        <w:rPr>
          <w:i/>
          <w:iCs/>
        </w:rPr>
        <w:t>Information till arbetstagarrepresentanter</w:t>
      </w:r>
      <w:r w:rsidR="004326BA">
        <w:t xml:space="preserve">, i </w:t>
      </w:r>
      <w:r>
        <w:t>artikel 26.7</w:t>
      </w:r>
      <w:r w:rsidR="00F4677C">
        <w:t xml:space="preserve"> i AI-förordningen</w:t>
      </w:r>
      <w:r>
        <w:t>: Tillhandahållare som är arbetsgivare ska innan AI-systemet tas i bruk informera</w:t>
      </w:r>
      <w:r w:rsidR="004326BA">
        <w:t xml:space="preserve"> </w:t>
      </w:r>
      <w:r>
        <w:t>arbetstagarrepresentanterna och de berörda arbetstagarna om att de</w:t>
      </w:r>
      <w:r w:rsidR="004326BA">
        <w:t xml:space="preserve"> </w:t>
      </w:r>
      <w:r>
        <w:t>kommer att vara föremål för användning av ett AI-system med hög</w:t>
      </w:r>
      <w:r w:rsidR="004326BA">
        <w:t xml:space="preserve"> </w:t>
      </w:r>
      <w:r>
        <w:t>risk.</w:t>
      </w:r>
    </w:p>
    <w:p w14:paraId="1049D206" w14:textId="27373403" w:rsidR="004326BA" w:rsidRDefault="006A08F3" w:rsidP="007F206E">
      <w:pPr>
        <w:pStyle w:val="ANormal"/>
        <w:numPr>
          <w:ilvl w:val="0"/>
          <w:numId w:val="5"/>
        </w:numPr>
      </w:pPr>
      <w:r w:rsidRPr="004326BA">
        <w:rPr>
          <w:i/>
          <w:iCs/>
        </w:rPr>
        <w:t>Fullgöra registreringsskyldigheter</w:t>
      </w:r>
      <w:r w:rsidR="004326BA">
        <w:t xml:space="preserve">, i </w:t>
      </w:r>
      <w:r>
        <w:t>artikel 26.8</w:t>
      </w:r>
      <w:r w:rsidR="00F4677C">
        <w:t xml:space="preserve"> i AI-förordningen</w:t>
      </w:r>
      <w:r>
        <w:t>: Tillhandahållare av</w:t>
      </w:r>
      <w:r w:rsidR="004326BA">
        <w:t xml:space="preserve"> </w:t>
      </w:r>
      <w:r>
        <w:t xml:space="preserve">AI-system med hög risk </w:t>
      </w:r>
      <w:r w:rsidR="004326BA">
        <w:t>vilka</w:t>
      </w:r>
      <w:r>
        <w:t xml:space="preserve"> är offentliga myndigheter eller unionens</w:t>
      </w:r>
      <w:r w:rsidR="004326BA">
        <w:t xml:space="preserve"> </w:t>
      </w:r>
      <w:r>
        <w:t xml:space="preserve">institutioner, organ eller byråer ska fullgöra de registreringsskyldigheter </w:t>
      </w:r>
      <w:r w:rsidR="004326BA">
        <w:t>vilka</w:t>
      </w:r>
      <w:r>
        <w:t xml:space="preserve"> avses i artikel 49.</w:t>
      </w:r>
    </w:p>
    <w:p w14:paraId="6B711E2F" w14:textId="0E837DB7" w:rsidR="004326BA" w:rsidRDefault="006A08F3" w:rsidP="007F206E">
      <w:pPr>
        <w:pStyle w:val="ANormal"/>
        <w:numPr>
          <w:ilvl w:val="0"/>
          <w:numId w:val="5"/>
        </w:numPr>
      </w:pPr>
      <w:r w:rsidRPr="004326BA">
        <w:rPr>
          <w:i/>
          <w:iCs/>
        </w:rPr>
        <w:t>Fullgöra konsekvensbedömning</w:t>
      </w:r>
      <w:r w:rsidR="004326BA">
        <w:t xml:space="preserve">, i </w:t>
      </w:r>
      <w:r>
        <w:t>artikel 26.9</w:t>
      </w:r>
      <w:r w:rsidR="00F4677C">
        <w:t xml:space="preserve"> i AI-förordningen</w:t>
      </w:r>
      <w:r>
        <w:t>: I tillämpliga fall ska</w:t>
      </w:r>
      <w:r w:rsidR="004326BA">
        <w:t xml:space="preserve"> </w:t>
      </w:r>
      <w:r>
        <w:t>tillhandahållare av AI-system med hög risk använda den information</w:t>
      </w:r>
      <w:r w:rsidR="004326BA">
        <w:t xml:space="preserve"> vilken</w:t>
      </w:r>
      <w:r>
        <w:t xml:space="preserve"> tillhandahålls enligt artikel 13 för att fullgöra</w:t>
      </w:r>
      <w:r w:rsidR="004326BA">
        <w:t xml:space="preserve"> </w:t>
      </w:r>
      <w:r>
        <w:t xml:space="preserve">sin skyldighet att genomföra en konsekvensbedömning avseende dataskydd enligt artikel 35 i </w:t>
      </w:r>
      <w:r w:rsidR="00897BA0">
        <w:t xml:space="preserve">den allmänna </w:t>
      </w:r>
      <w:r>
        <w:t>dataskyddsförordning</w:t>
      </w:r>
      <w:r w:rsidR="004326BA">
        <w:t>en</w:t>
      </w:r>
      <w:r>
        <w:t xml:space="preserve"> eller artikel 27</w:t>
      </w:r>
      <w:r w:rsidR="004326BA">
        <w:t xml:space="preserve"> </w:t>
      </w:r>
      <w:r>
        <w:t xml:space="preserve">i </w:t>
      </w:r>
      <w:r w:rsidR="004326BA">
        <w:t>Europaparlamentets och rådets direktiv (EU) 2016/680 om skydd för fysiska personer med avseende på behöriga myndigheters behandling av personuppgifter för att förebygga, förhindra, utreda, avslöja eller lagföra brott eller verkställa straffrättsliga påföljder, och det fria flödet av sådana uppgifter och om upphävande av rådets rambeslut 2008/977/RIF (</w:t>
      </w:r>
      <w:r w:rsidR="004326BA" w:rsidRPr="004326BA">
        <w:rPr>
          <w:i/>
          <w:iCs/>
        </w:rPr>
        <w:t>brottsdatadirektivet</w:t>
      </w:r>
      <w:r w:rsidR="004326BA">
        <w:t>)</w:t>
      </w:r>
      <w:r>
        <w:t>.</w:t>
      </w:r>
    </w:p>
    <w:p w14:paraId="0F0FB275" w14:textId="2694A731" w:rsidR="004326BA" w:rsidRDefault="006A08F3" w:rsidP="007F206E">
      <w:pPr>
        <w:pStyle w:val="ANormal"/>
        <w:numPr>
          <w:ilvl w:val="0"/>
          <w:numId w:val="5"/>
        </w:numPr>
      </w:pPr>
      <w:r w:rsidRPr="004326BA">
        <w:rPr>
          <w:i/>
          <w:iCs/>
        </w:rPr>
        <w:t>Begäran om tillstånd</w:t>
      </w:r>
      <w:r w:rsidR="004326BA">
        <w:t xml:space="preserve">, i </w:t>
      </w:r>
      <w:r>
        <w:t>artikel 26.10</w:t>
      </w:r>
      <w:r w:rsidR="00F4677C">
        <w:t xml:space="preserve"> i AI-förordningen</w:t>
      </w:r>
      <w:r>
        <w:t>: Inom ramen för en utredning</w:t>
      </w:r>
      <w:r w:rsidR="004326BA">
        <w:t xml:space="preserve"> </w:t>
      </w:r>
      <w:r>
        <w:t xml:space="preserve">för målinriktad sökning av en person </w:t>
      </w:r>
      <w:r w:rsidR="00B65F3F">
        <w:t xml:space="preserve">vilken </w:t>
      </w:r>
      <w:r>
        <w:t>misstänks ha begått ett</w:t>
      </w:r>
      <w:r w:rsidR="004326BA">
        <w:t xml:space="preserve"> </w:t>
      </w:r>
      <w:r>
        <w:t xml:space="preserve">brott eller </w:t>
      </w:r>
      <w:r w:rsidR="00B65F3F">
        <w:t>vilken</w:t>
      </w:r>
      <w:r>
        <w:t xml:space="preserve"> har dömts för att ha begått ett brott ska tillhandahållaren av ett AI-system med hög risk för </w:t>
      </w:r>
      <w:r>
        <w:lastRenderedPageBreak/>
        <w:t>biometrisk fjärridentifiering i efterhand, utan att det påverkar tillämpningen av brottsdatadirektiv</w:t>
      </w:r>
      <w:r w:rsidR="003026E3">
        <w:t>et</w:t>
      </w:r>
      <w:r>
        <w:t>, på förhand eller utan oskäligt dröjsmål och senast inom</w:t>
      </w:r>
      <w:r w:rsidR="004326BA">
        <w:t xml:space="preserve"> </w:t>
      </w:r>
      <w:r>
        <w:t>48 timmar, av en rättslig myndighet eller en administrativ myndighet</w:t>
      </w:r>
      <w:r w:rsidR="004326BA">
        <w:t xml:space="preserve"> </w:t>
      </w:r>
      <w:r>
        <w:t>vars beslut är bindande och föremål för rättslig prövning begära tillstånd för användning av det systemet, utom när det används för den</w:t>
      </w:r>
      <w:r w:rsidR="004326BA">
        <w:t xml:space="preserve"> </w:t>
      </w:r>
      <w:r>
        <w:t>inledande identifieringen av en potentiell misstänkt på grundval av</w:t>
      </w:r>
      <w:r w:rsidR="004326BA">
        <w:t xml:space="preserve"> </w:t>
      </w:r>
      <w:r>
        <w:t>objektiva och verifierbara fakta med direkt anknytning till brottet.</w:t>
      </w:r>
      <w:r w:rsidR="004326BA">
        <w:t xml:space="preserve"> </w:t>
      </w:r>
      <w:r>
        <w:t>Varje användning ska begränsas till vad som är absolut nödvändigt</w:t>
      </w:r>
      <w:r w:rsidR="004326BA">
        <w:t xml:space="preserve"> </w:t>
      </w:r>
      <w:r>
        <w:t>för att utreda ett specifikt brott.</w:t>
      </w:r>
    </w:p>
    <w:p w14:paraId="13E746E0" w14:textId="4AEDFAFA" w:rsidR="004326BA" w:rsidRDefault="006A08F3" w:rsidP="007F206E">
      <w:pPr>
        <w:pStyle w:val="ANormal"/>
        <w:numPr>
          <w:ilvl w:val="0"/>
          <w:numId w:val="5"/>
        </w:numPr>
      </w:pPr>
      <w:r w:rsidRPr="004326BA">
        <w:rPr>
          <w:i/>
          <w:iCs/>
        </w:rPr>
        <w:t>Informationskrav</w:t>
      </w:r>
      <w:r w:rsidR="004326BA">
        <w:t xml:space="preserve">, i </w:t>
      </w:r>
      <w:r>
        <w:t>artikel 26.11</w:t>
      </w:r>
      <w:r w:rsidR="00F4677C">
        <w:t xml:space="preserve"> i AI-förordningen</w:t>
      </w:r>
      <w:r>
        <w:t>: Tillhandahållare av AI-system</w:t>
      </w:r>
      <w:r w:rsidR="004326BA">
        <w:t xml:space="preserve"> </w:t>
      </w:r>
      <w:r>
        <w:t xml:space="preserve">med hög risk </w:t>
      </w:r>
      <w:r w:rsidR="007F206E">
        <w:t>vilka</w:t>
      </w:r>
      <w:r>
        <w:t xml:space="preserve"> omfattas av de områden som förtecknas i bilaga III,</w:t>
      </w:r>
      <w:r w:rsidR="004326BA">
        <w:t xml:space="preserve"> </w:t>
      </w:r>
      <w:r>
        <w:t xml:space="preserve">och </w:t>
      </w:r>
      <w:r w:rsidR="007F206E">
        <w:t>vilka</w:t>
      </w:r>
      <w:r>
        <w:t xml:space="preserve"> fattar beslut eller hjälper till att fatta beslut </w:t>
      </w:r>
      <w:r w:rsidR="007F206E">
        <w:t>vilka</w:t>
      </w:r>
      <w:r>
        <w:t xml:space="preserve"> rör fysiska</w:t>
      </w:r>
      <w:r w:rsidR="004326BA">
        <w:t xml:space="preserve"> </w:t>
      </w:r>
      <w:r>
        <w:t>personer, ska informera dessa fysiska personer om att de är föremål</w:t>
      </w:r>
      <w:r w:rsidR="004326BA">
        <w:t xml:space="preserve"> </w:t>
      </w:r>
      <w:r>
        <w:t>för användning av ett AI-system med hög risk.</w:t>
      </w:r>
    </w:p>
    <w:p w14:paraId="3D526BA1" w14:textId="1D84316D" w:rsidR="006A08F3" w:rsidRDefault="006A08F3" w:rsidP="007F206E">
      <w:pPr>
        <w:pStyle w:val="ANormal"/>
        <w:numPr>
          <w:ilvl w:val="0"/>
          <w:numId w:val="5"/>
        </w:numPr>
      </w:pPr>
      <w:r w:rsidRPr="004326BA">
        <w:rPr>
          <w:i/>
          <w:iCs/>
        </w:rPr>
        <w:t>Konsekvensbedömning av grundläggande rättigheter</w:t>
      </w:r>
      <w:r w:rsidR="004326BA">
        <w:t xml:space="preserve">, i </w:t>
      </w:r>
      <w:r>
        <w:t>artikel 27</w:t>
      </w:r>
      <w:r w:rsidR="00F4677C">
        <w:t xml:space="preserve"> i AI-förordningen</w:t>
      </w:r>
      <w:r>
        <w:t>:</w:t>
      </w:r>
      <w:r w:rsidR="004326BA">
        <w:t xml:space="preserve"> </w:t>
      </w:r>
      <w:r>
        <w:t xml:space="preserve">För AI-system med hög risk </w:t>
      </w:r>
      <w:r w:rsidR="007F206E">
        <w:t>vilka</w:t>
      </w:r>
      <w:r>
        <w:t xml:space="preserve"> omfattas av de områden som förtecknas i bilaga III ska, under vissa angivna förutsättningar, även en</w:t>
      </w:r>
      <w:r w:rsidR="004326BA">
        <w:t xml:space="preserve"> </w:t>
      </w:r>
      <w:r>
        <w:t>konsekvensbedömning göras för den inverkan på grundläggande</w:t>
      </w:r>
      <w:r w:rsidR="004326BA">
        <w:t xml:space="preserve"> </w:t>
      </w:r>
      <w:r>
        <w:t xml:space="preserve">rättigheter som användningen av systemen kan ge upphov till. Bedömningen ska bestå av ett visst antal moment vilka anges i artikel 27.1 </w:t>
      </w:r>
      <w:r w:rsidR="007F206E">
        <w:t>led</w:t>
      </w:r>
      <w:r w:rsidR="005628D0">
        <w:t> </w:t>
      </w:r>
      <w:r>
        <w:t>a–f.</w:t>
      </w:r>
      <w:r w:rsidR="004326BA">
        <w:t xml:space="preserve"> </w:t>
      </w:r>
      <w:r>
        <w:t>När en sådan bedömning har gjorts ska tillhandahållaren underrätta</w:t>
      </w:r>
      <w:r w:rsidR="004326BA">
        <w:t xml:space="preserve"> </w:t>
      </w:r>
      <w:r>
        <w:t>den berörda marknadskontrollmyndigheten om resultatet. Denna</w:t>
      </w:r>
      <w:r w:rsidR="004326BA">
        <w:t xml:space="preserve"> </w:t>
      </w:r>
      <w:r>
        <w:t>skyldighet gäller dock endast för den första användningen av AI</w:t>
      </w:r>
      <w:r w:rsidR="004326BA">
        <w:t xml:space="preserve">- </w:t>
      </w:r>
      <w:r>
        <w:t>systemet med hög risk.</w:t>
      </w:r>
    </w:p>
    <w:p w14:paraId="42B9B3A9" w14:textId="77777777" w:rsidR="006A08F3" w:rsidRDefault="006A08F3" w:rsidP="006A08F3">
      <w:pPr>
        <w:pStyle w:val="ANormal"/>
      </w:pPr>
    </w:p>
    <w:p w14:paraId="46C3EF6C" w14:textId="43B78C34" w:rsidR="006A08F3" w:rsidRDefault="002E08D7" w:rsidP="00F14157">
      <w:pPr>
        <w:pStyle w:val="RubrikD"/>
      </w:pPr>
      <w:r>
        <w:t xml:space="preserve">2.1.4.3 </w:t>
      </w:r>
      <w:r w:rsidR="006A08F3">
        <w:t>Skyldigheter för importörer och distributörer</w:t>
      </w:r>
      <w:r w:rsidR="00F14157">
        <w:t xml:space="preserve"> </w:t>
      </w:r>
      <w:r w:rsidR="006A08F3">
        <w:t>av AI-system med hög risk</w:t>
      </w:r>
    </w:p>
    <w:p w14:paraId="1A509F31" w14:textId="77777777" w:rsidR="00F14157" w:rsidRPr="00F14157" w:rsidRDefault="00F14157" w:rsidP="00F14157">
      <w:pPr>
        <w:pStyle w:val="Rubrikmellanrum"/>
      </w:pPr>
    </w:p>
    <w:p w14:paraId="3B52CCFA" w14:textId="7120B46B" w:rsidR="007F206E" w:rsidRDefault="006A08F3" w:rsidP="006A08F3">
      <w:pPr>
        <w:pStyle w:val="ANormal"/>
      </w:pPr>
      <w:r>
        <w:t xml:space="preserve">I </w:t>
      </w:r>
      <w:r w:rsidR="00F4677C">
        <w:t>artiklarna</w:t>
      </w:r>
      <w:r>
        <w:t xml:space="preserve"> 23 och 24 </w:t>
      </w:r>
      <w:r w:rsidR="00F4677C">
        <w:t xml:space="preserve">i AI-förordningen </w:t>
      </w:r>
      <w:r>
        <w:t>anges de skyldigheter som gäller för importörer</w:t>
      </w:r>
      <w:r w:rsidR="007F206E">
        <w:t xml:space="preserve"> </w:t>
      </w:r>
      <w:r>
        <w:t>och distributörer av AI-system med hög risk.</w:t>
      </w:r>
      <w:r w:rsidR="007F206E">
        <w:t xml:space="preserve"> </w:t>
      </w:r>
      <w:r>
        <w:t>Importörer ska i huvudsak kontrollera att AI-system med hög</w:t>
      </w:r>
      <w:r w:rsidR="007F206E">
        <w:t xml:space="preserve"> </w:t>
      </w:r>
      <w:r>
        <w:t>risk överensstämmer med AI-förordningen före systemen släpps ut</w:t>
      </w:r>
      <w:r w:rsidR="007F206E">
        <w:t xml:space="preserve"> </w:t>
      </w:r>
      <w:r>
        <w:t>på marknaden. Av artikel 23.1 följer att importören ska kontrollera</w:t>
      </w:r>
      <w:r w:rsidR="007F206E">
        <w:t xml:space="preserve"> </w:t>
      </w:r>
      <w:r>
        <w:t>följande</w:t>
      </w:r>
      <w:r w:rsidR="007F206E">
        <w:t>:</w:t>
      </w:r>
    </w:p>
    <w:p w14:paraId="7621702A" w14:textId="77777777" w:rsidR="007F206E" w:rsidRDefault="006A08F3" w:rsidP="007F206E">
      <w:pPr>
        <w:pStyle w:val="ANormal"/>
        <w:numPr>
          <w:ilvl w:val="0"/>
          <w:numId w:val="5"/>
        </w:numPr>
      </w:pPr>
      <w:r>
        <w:t>Att det tillämpliga förfarandet för bedömning av överensstämmelse</w:t>
      </w:r>
      <w:r w:rsidR="007F206E">
        <w:t xml:space="preserve"> </w:t>
      </w:r>
      <w:r>
        <w:t>enligt artikel 43 har utförts av leverantören av AI-systemet med</w:t>
      </w:r>
      <w:r w:rsidR="007F206E">
        <w:t xml:space="preserve"> </w:t>
      </w:r>
      <w:r>
        <w:t>hög risk.</w:t>
      </w:r>
    </w:p>
    <w:p w14:paraId="2FCA5BF2" w14:textId="77777777" w:rsidR="007F206E" w:rsidRDefault="006A08F3" w:rsidP="007F206E">
      <w:pPr>
        <w:pStyle w:val="ANormal"/>
        <w:numPr>
          <w:ilvl w:val="0"/>
          <w:numId w:val="5"/>
        </w:numPr>
      </w:pPr>
      <w:r>
        <w:t>Att leverantören har upprättat den tekniska dokumentationen i</w:t>
      </w:r>
      <w:r w:rsidR="007F206E">
        <w:t xml:space="preserve"> </w:t>
      </w:r>
      <w:r>
        <w:t>enlighet med artikel 11 och bilaga IV.</w:t>
      </w:r>
    </w:p>
    <w:p w14:paraId="213AF6F5" w14:textId="77777777" w:rsidR="007F206E" w:rsidRDefault="006A08F3" w:rsidP="007F206E">
      <w:pPr>
        <w:pStyle w:val="ANormal"/>
        <w:numPr>
          <w:ilvl w:val="0"/>
          <w:numId w:val="5"/>
        </w:numPr>
      </w:pPr>
      <w:r>
        <w:t>Att systemet har CE-märkning och en bruksanvisning samt åtföljs</w:t>
      </w:r>
      <w:r w:rsidR="007F206E">
        <w:t xml:space="preserve"> </w:t>
      </w:r>
      <w:r>
        <w:t>av en EU-försäkran enligt artikel 47.</w:t>
      </w:r>
    </w:p>
    <w:p w14:paraId="260134BC" w14:textId="17793D8D" w:rsidR="006A08F3" w:rsidRDefault="006A08F3" w:rsidP="007F206E">
      <w:pPr>
        <w:pStyle w:val="ANormal"/>
        <w:numPr>
          <w:ilvl w:val="0"/>
          <w:numId w:val="5"/>
        </w:numPr>
      </w:pPr>
      <w:r>
        <w:t>Att leverantören har utsett ett ombud enligt artikel 22.1.</w:t>
      </w:r>
    </w:p>
    <w:p w14:paraId="7E6B03AB" w14:textId="3A8476C2" w:rsidR="006A08F3" w:rsidRDefault="006A08F3" w:rsidP="006A08F3">
      <w:pPr>
        <w:pStyle w:val="ANormal"/>
      </w:pPr>
      <w:r>
        <w:t>Om importören har tillräckliga skäl att tro att ett AI-system med</w:t>
      </w:r>
      <w:r w:rsidR="007F206E">
        <w:t xml:space="preserve"> </w:t>
      </w:r>
      <w:r>
        <w:t>hög risk inte överensstämmer med AI-förordningen, är förfalskat</w:t>
      </w:r>
      <w:r w:rsidR="007F206E">
        <w:t xml:space="preserve"> </w:t>
      </w:r>
      <w:r>
        <w:t>eller åtföljd av förfalskad dokumentation får importören inte släppa</w:t>
      </w:r>
      <w:r w:rsidR="007F206E">
        <w:t xml:space="preserve"> </w:t>
      </w:r>
      <w:r>
        <w:t>ut systemet på marknaden före det att systemet är förenligt med</w:t>
      </w:r>
      <w:r w:rsidR="007F206E">
        <w:t xml:space="preserve"> </w:t>
      </w:r>
      <w:r>
        <w:t>kraven.</w:t>
      </w:r>
    </w:p>
    <w:p w14:paraId="6A78B4A0" w14:textId="06CCC693" w:rsidR="006A08F3" w:rsidRDefault="007F206E" w:rsidP="006A08F3">
      <w:pPr>
        <w:pStyle w:val="ANormal"/>
      </w:pPr>
      <w:r>
        <w:tab/>
      </w:r>
      <w:r w:rsidR="006A08F3">
        <w:t>Importörer behöver också ange sitt namn, firmanamn eller registrerade varumärke och en kontaktadress på systemet och förpackningen eller i den åtföljande dokumentationen.</w:t>
      </w:r>
    </w:p>
    <w:p w14:paraId="1B6AEF74" w14:textId="3789C807" w:rsidR="006A08F3" w:rsidRDefault="007F206E" w:rsidP="006A08F3">
      <w:pPr>
        <w:pStyle w:val="ANormal"/>
      </w:pPr>
      <w:r>
        <w:tab/>
      </w:r>
      <w:r w:rsidR="006A08F3">
        <w:t xml:space="preserve">Av artikel 24.1 </w:t>
      </w:r>
      <w:r w:rsidR="00F4677C">
        <w:t xml:space="preserve">i AI-förordningen </w:t>
      </w:r>
      <w:r w:rsidR="006A08F3">
        <w:t>följer att distributörer av AI-system med hög risk</w:t>
      </w:r>
      <w:r>
        <w:t xml:space="preserve"> </w:t>
      </w:r>
      <w:r w:rsidR="006A08F3">
        <w:t>ska kontrollera att systemen är försedda med erforderlig CE-märkning, att de åtföljs av en kopia av en EU-försäkran om överensstämmelse och har en bruksanvisning. Distributören ska</w:t>
      </w:r>
      <w:r>
        <w:t xml:space="preserve"> </w:t>
      </w:r>
      <w:r w:rsidR="006A08F3">
        <w:t>också kontrollera, om tillämpligt, att leverantören och importören</w:t>
      </w:r>
      <w:r>
        <w:t xml:space="preserve"> </w:t>
      </w:r>
      <w:r w:rsidR="006A08F3">
        <w:t>har angett sitt namn och firmanamn eller varumärke med mera enligt</w:t>
      </w:r>
      <w:r>
        <w:t xml:space="preserve"> </w:t>
      </w:r>
      <w:r w:rsidR="006A08F3">
        <w:t xml:space="preserve">artikel 16 </w:t>
      </w:r>
      <w:r>
        <w:t xml:space="preserve">led </w:t>
      </w:r>
      <w:r w:rsidR="006A08F3">
        <w:t>b respektive artikel 23.3</w:t>
      </w:r>
      <w:r w:rsidR="00F4677C">
        <w:t xml:space="preserve"> i AI-förordningen</w:t>
      </w:r>
      <w:r w:rsidR="006A08F3">
        <w:t>.</w:t>
      </w:r>
    </w:p>
    <w:p w14:paraId="40824200" w14:textId="386F116E" w:rsidR="006A08F3" w:rsidRDefault="007F206E" w:rsidP="006A08F3">
      <w:pPr>
        <w:pStyle w:val="ANormal"/>
      </w:pPr>
      <w:r>
        <w:lastRenderedPageBreak/>
        <w:tab/>
      </w:r>
      <w:r w:rsidR="006A08F3">
        <w:t>Om en distributör anser eller har skäl att tro att ett AI-system</w:t>
      </w:r>
      <w:r>
        <w:t xml:space="preserve"> </w:t>
      </w:r>
      <w:r w:rsidR="006A08F3">
        <w:t>med hög risk inte överensstämmer med de obligatoriska kraven för</w:t>
      </w:r>
      <w:r>
        <w:t xml:space="preserve"> </w:t>
      </w:r>
      <w:r w:rsidR="006A08F3">
        <w:t>dessa system enligt artiklarna 8–15</w:t>
      </w:r>
      <w:r w:rsidR="00F4677C">
        <w:t xml:space="preserve"> i AI-förordningen</w:t>
      </w:r>
      <w:r w:rsidR="006A08F3">
        <w:t>, får distributören inte tillhandahålla systemet på marknaden förrän systemet är förenligt med dessa</w:t>
      </w:r>
      <w:r>
        <w:t xml:space="preserve"> </w:t>
      </w:r>
      <w:r w:rsidR="006A08F3">
        <w:t>krav. Om AI-systemet med hög risk utgör en risk enligt artikel 79.1</w:t>
      </w:r>
      <w:r>
        <w:t xml:space="preserve"> </w:t>
      </w:r>
      <w:r w:rsidR="006A08F3">
        <w:t>ska distributören även informera leverantören eller importören av</w:t>
      </w:r>
      <w:r>
        <w:t xml:space="preserve"> </w:t>
      </w:r>
      <w:r w:rsidR="006A08F3">
        <w:t>systemet om detta.</w:t>
      </w:r>
    </w:p>
    <w:p w14:paraId="4C97D816" w14:textId="492DB271" w:rsidR="006A08F3" w:rsidRDefault="007F206E" w:rsidP="006A08F3">
      <w:pPr>
        <w:pStyle w:val="ANormal"/>
      </w:pPr>
      <w:r>
        <w:tab/>
      </w:r>
      <w:r w:rsidR="006A08F3">
        <w:t>Distributörer ska vidta korrigerande åtgärder om de anser eller</w:t>
      </w:r>
      <w:r>
        <w:t xml:space="preserve"> </w:t>
      </w:r>
      <w:r w:rsidR="006A08F3">
        <w:t>har skäl att tro att ett AI-system med hög risk inte överensstämmer</w:t>
      </w:r>
      <w:r>
        <w:t xml:space="preserve"> </w:t>
      </w:r>
      <w:r w:rsidR="006A08F3">
        <w:t>med de obligatoriska kraven i artiklarna 8–15</w:t>
      </w:r>
      <w:r w:rsidR="00F4677C">
        <w:t xml:space="preserve"> i AI-förordningen</w:t>
      </w:r>
      <w:r w:rsidR="006A08F3">
        <w:t xml:space="preserve"> för att systemet ska</w:t>
      </w:r>
      <w:r>
        <w:t xml:space="preserve"> </w:t>
      </w:r>
      <w:r w:rsidR="006A08F3">
        <w:t>överensstämma med dessa krav. Alternativt ska distributören dra tillbaka eller återkalla systemet eller säkerställa att leverantören, importören eller annan berörd operatör vidtar korrigerande åtgärder.</w:t>
      </w:r>
    </w:p>
    <w:p w14:paraId="11FEA0EC" w14:textId="628AC903" w:rsidR="006A08F3" w:rsidRDefault="007F206E" w:rsidP="006A08F3">
      <w:pPr>
        <w:pStyle w:val="ANormal"/>
      </w:pPr>
      <w:r>
        <w:tab/>
      </w:r>
      <w:r w:rsidR="006A08F3">
        <w:t>Importörer och distributörer ska också, så länge de har ansvar</w:t>
      </w:r>
      <w:r>
        <w:t xml:space="preserve"> </w:t>
      </w:r>
      <w:r w:rsidR="006A08F3">
        <w:t>för ett AI-system med hög risk, säkerställa att lagrings- eller transportförhållanden inte äventyrar systemets överensstämmelse med</w:t>
      </w:r>
      <w:r>
        <w:t xml:space="preserve"> </w:t>
      </w:r>
      <w:r w:rsidR="006A08F3">
        <w:t>de obligatoriska kraven i artiklarna 8–15</w:t>
      </w:r>
      <w:r w:rsidR="00F4677C">
        <w:t xml:space="preserve"> i AI-förordningen</w:t>
      </w:r>
      <w:r w:rsidR="006A08F3">
        <w:t>.</w:t>
      </w:r>
    </w:p>
    <w:p w14:paraId="604A39C2" w14:textId="77777777" w:rsidR="006A08F3" w:rsidRDefault="006A08F3" w:rsidP="006A08F3">
      <w:pPr>
        <w:pStyle w:val="ANormal"/>
      </w:pPr>
    </w:p>
    <w:p w14:paraId="7070351B" w14:textId="0B06C7AE" w:rsidR="006A08F3" w:rsidRDefault="002E08D7" w:rsidP="00F14157">
      <w:pPr>
        <w:pStyle w:val="RubrikD"/>
      </w:pPr>
      <w:r>
        <w:t xml:space="preserve">2.1.4.4 </w:t>
      </w:r>
      <w:r w:rsidR="006A08F3">
        <w:t>Ansvaret längs AI-värdekedjan</w:t>
      </w:r>
    </w:p>
    <w:p w14:paraId="709043D9" w14:textId="77777777" w:rsidR="00F14157" w:rsidRPr="00F14157" w:rsidRDefault="00F14157" w:rsidP="00F14157">
      <w:pPr>
        <w:pStyle w:val="Rubrikmellanrum"/>
      </w:pPr>
    </w:p>
    <w:p w14:paraId="76DC8E1A" w14:textId="77777777" w:rsidR="007F206E" w:rsidRDefault="006A08F3" w:rsidP="006A08F3">
      <w:pPr>
        <w:pStyle w:val="ANormal"/>
      </w:pPr>
      <w:r>
        <w:t xml:space="preserve">AI-värdekedjan omfattar alla aktörer </w:t>
      </w:r>
      <w:r w:rsidR="007F206E">
        <w:t>vilka</w:t>
      </w:r>
      <w:r>
        <w:t xml:space="preserve"> är involverade i utvecklingen, distributionen och användningen av AI-system. Varje aktör</w:t>
      </w:r>
      <w:r w:rsidR="007F206E">
        <w:t xml:space="preserve"> </w:t>
      </w:r>
      <w:r>
        <w:t>i denna kedja har specifika roller och ansvar för att säkerställa att</w:t>
      </w:r>
      <w:r w:rsidR="007F206E">
        <w:t xml:space="preserve"> </w:t>
      </w:r>
      <w:r>
        <w:t>AI-system uppfyller kraven enligt AI-förordningen. En aktörs ansvar</w:t>
      </w:r>
      <w:r w:rsidR="007F206E">
        <w:t xml:space="preserve"> </w:t>
      </w:r>
      <w:r>
        <w:t>för ett system med hög risk enligt AI-förordningen kan dock kan</w:t>
      </w:r>
      <w:r w:rsidR="007F206E">
        <w:t xml:space="preserve"> </w:t>
      </w:r>
      <w:r>
        <w:t xml:space="preserve">komma att ändras utifrån handhavandet av systemet. Av </w:t>
      </w:r>
      <w:r w:rsidR="007F206E">
        <w:t xml:space="preserve">AI-förordningens </w:t>
      </w:r>
      <w:r>
        <w:t>artikel 25.1</w:t>
      </w:r>
      <w:r w:rsidR="007F206E">
        <w:t xml:space="preserve"> </w:t>
      </w:r>
      <w:r>
        <w:t>följer att distributörer, importörer, tillhandahållare och andra tredje</w:t>
      </w:r>
      <w:r w:rsidR="007F206E">
        <w:t xml:space="preserve"> </w:t>
      </w:r>
      <w:r>
        <w:t>parter ska betraktas som leverantörer av AI-system med hög risk,</w:t>
      </w:r>
      <w:r w:rsidR="007F206E">
        <w:t xml:space="preserve"> </w:t>
      </w:r>
      <w:r>
        <w:t>och ha de skyldigheter som leverantören har enligt artikel 16, om</w:t>
      </w:r>
      <w:r w:rsidR="007F206E">
        <w:t xml:space="preserve"> </w:t>
      </w:r>
      <w:r>
        <w:t>något av följande villkor är uppfyllda</w:t>
      </w:r>
      <w:r w:rsidR="007F206E">
        <w:t>:</w:t>
      </w:r>
    </w:p>
    <w:p w14:paraId="5D4142B5" w14:textId="77777777" w:rsidR="007F206E" w:rsidRDefault="006A08F3" w:rsidP="007F206E">
      <w:pPr>
        <w:pStyle w:val="ANormal"/>
        <w:numPr>
          <w:ilvl w:val="0"/>
          <w:numId w:val="6"/>
        </w:numPr>
      </w:pPr>
      <w:r>
        <w:t>De sätter sitt namn eller varumärke på ett AI-system med hög</w:t>
      </w:r>
      <w:r w:rsidR="007F206E">
        <w:t xml:space="preserve"> </w:t>
      </w:r>
      <w:r>
        <w:t xml:space="preserve">risk </w:t>
      </w:r>
      <w:r w:rsidR="007F206E">
        <w:t>vilket</w:t>
      </w:r>
      <w:r>
        <w:t xml:space="preserve"> redan </w:t>
      </w:r>
      <w:r w:rsidR="007F206E">
        <w:t xml:space="preserve">har </w:t>
      </w:r>
      <w:r>
        <w:t>släppts ut på marknaden eller tagits i bruk. Det</w:t>
      </w:r>
      <w:r w:rsidR="007F206E">
        <w:t xml:space="preserve"> </w:t>
      </w:r>
      <w:r>
        <w:t>lämnas ändå utrymme för att avtala om att skyldigheterna ska</w:t>
      </w:r>
      <w:r w:rsidR="007F206E">
        <w:t xml:space="preserve"> </w:t>
      </w:r>
      <w:r>
        <w:t>fördelas på annat sätt.</w:t>
      </w:r>
    </w:p>
    <w:p w14:paraId="70F7835D" w14:textId="77777777" w:rsidR="007F206E" w:rsidRDefault="006A08F3" w:rsidP="007F206E">
      <w:pPr>
        <w:pStyle w:val="ANormal"/>
        <w:numPr>
          <w:ilvl w:val="0"/>
          <w:numId w:val="6"/>
        </w:numPr>
      </w:pPr>
      <w:r>
        <w:t xml:space="preserve">De gör en väsentlig ändring av ett AI-system med hög risk </w:t>
      </w:r>
      <w:r w:rsidR="007F206E">
        <w:t xml:space="preserve">vilket </w:t>
      </w:r>
      <w:r>
        <w:t>redan har släppts ut på marknaden eller redan har tagits i bruk på</w:t>
      </w:r>
      <w:r w:rsidR="007F206E">
        <w:t xml:space="preserve"> </w:t>
      </w:r>
      <w:r>
        <w:t>ett sådant sätt att det fortfarande är ett AI-system med hög risk.</w:t>
      </w:r>
    </w:p>
    <w:p w14:paraId="5810D324" w14:textId="0DE6296D" w:rsidR="006A08F3" w:rsidRDefault="006A08F3" w:rsidP="007F206E">
      <w:pPr>
        <w:pStyle w:val="ANormal"/>
        <w:numPr>
          <w:ilvl w:val="0"/>
          <w:numId w:val="6"/>
        </w:numPr>
      </w:pPr>
      <w:r>
        <w:t xml:space="preserve">De ändrar det avsedda ändamålet för ett AI-system </w:t>
      </w:r>
      <w:r w:rsidR="007F206E">
        <w:t>vilket</w:t>
      </w:r>
      <w:r>
        <w:t xml:space="preserve"> inte har</w:t>
      </w:r>
      <w:r w:rsidR="007F206E">
        <w:t xml:space="preserve"> </w:t>
      </w:r>
      <w:r>
        <w:t xml:space="preserve">klassificerats som ett system med hög risk, och </w:t>
      </w:r>
      <w:r w:rsidR="007F206E">
        <w:t>vilket</w:t>
      </w:r>
      <w:r>
        <w:t xml:space="preserve"> redan har</w:t>
      </w:r>
      <w:r w:rsidR="007F206E">
        <w:t xml:space="preserve"> </w:t>
      </w:r>
      <w:r>
        <w:t>släppts ut på marknaden eller tagits i bruk, på ett sådant sätt att</w:t>
      </w:r>
      <w:r w:rsidR="007F206E">
        <w:t xml:space="preserve"> </w:t>
      </w:r>
      <w:r>
        <w:t>det berörda systemet blir ett AI-system med hög risk.</w:t>
      </w:r>
    </w:p>
    <w:p w14:paraId="39D17638" w14:textId="2479F721" w:rsidR="006A08F3" w:rsidRDefault="006A08F3" w:rsidP="006A08F3">
      <w:pPr>
        <w:pStyle w:val="ANormal"/>
      </w:pPr>
      <w:r>
        <w:t xml:space="preserve">Om någon av ovanstående omständigheter inträffar ska den ursprungliga leverantören </w:t>
      </w:r>
      <w:r w:rsidR="007F206E">
        <w:t>vilken</w:t>
      </w:r>
      <w:r>
        <w:t xml:space="preserve"> först släppte ut AI-systemet på marknaden</w:t>
      </w:r>
      <w:r w:rsidR="007F206E">
        <w:t xml:space="preserve"> </w:t>
      </w:r>
      <w:r>
        <w:t>eller tog det i bruk inte längre betraktas som leverantör av det</w:t>
      </w:r>
      <w:r w:rsidR="007F206E">
        <w:t xml:space="preserve"> </w:t>
      </w:r>
      <w:r>
        <w:t>specifika systemet. Den ursprungliga leverantören ska dock i nära</w:t>
      </w:r>
      <w:r w:rsidR="007F206E">
        <w:t xml:space="preserve"> </w:t>
      </w:r>
      <w:r>
        <w:t>samarbeta med nya leverantörer, tillgängliggöra den nödvändiga</w:t>
      </w:r>
      <w:r w:rsidR="007F206E">
        <w:t xml:space="preserve"> </w:t>
      </w:r>
      <w:r>
        <w:t>informationen och tillhandahålla den rimligen förväntade tekniska</w:t>
      </w:r>
      <w:r w:rsidR="007F206E">
        <w:t xml:space="preserve"> </w:t>
      </w:r>
      <w:r>
        <w:t xml:space="preserve">åtkomsten samt annat stöd </w:t>
      </w:r>
      <w:r w:rsidR="007F206E">
        <w:t>vilket</w:t>
      </w:r>
      <w:r>
        <w:t xml:space="preserve"> krävs för att fullgöra skyldigheterna enligt förordningen.</w:t>
      </w:r>
    </w:p>
    <w:p w14:paraId="5F1122F3" w14:textId="77777777" w:rsidR="007F206E" w:rsidRDefault="007F206E" w:rsidP="006A08F3">
      <w:pPr>
        <w:pStyle w:val="ANormal"/>
      </w:pPr>
      <w:r>
        <w:tab/>
      </w:r>
      <w:r w:rsidR="006A08F3">
        <w:t xml:space="preserve">När det gäller AI-system med hög risk </w:t>
      </w:r>
      <w:r>
        <w:t>vilka</w:t>
      </w:r>
      <w:r w:rsidR="006A08F3">
        <w:t xml:space="preserve"> utgör säkerhetskomponenter i produkter </w:t>
      </w:r>
      <w:r>
        <w:t>vilka</w:t>
      </w:r>
      <w:r w:rsidR="006A08F3">
        <w:t xml:space="preserve"> omfattas av EU:s produktsäkerhetslagstiftning </w:t>
      </w:r>
      <w:r>
        <w:t>som</w:t>
      </w:r>
      <w:r w:rsidR="006A08F3">
        <w:t xml:space="preserve"> förtecknas i bilaga IA till AI-förordningen gäller</w:t>
      </w:r>
      <w:r>
        <w:t xml:space="preserve"> </w:t>
      </w:r>
      <w:r w:rsidR="006A08F3">
        <w:t>att produkttillverkare kan klassificeras som leverantör av AI-systemet med hög risk ifall någon av följande omständigheter föreligger</w:t>
      </w:r>
      <w:r>
        <w:t>:</w:t>
      </w:r>
    </w:p>
    <w:p w14:paraId="210A5B62" w14:textId="77777777" w:rsidR="007F206E" w:rsidRDefault="006A08F3" w:rsidP="007F206E">
      <w:pPr>
        <w:pStyle w:val="ANormal"/>
        <w:numPr>
          <w:ilvl w:val="0"/>
          <w:numId w:val="7"/>
        </w:numPr>
      </w:pPr>
      <w:r>
        <w:t>AI-systemet med hög risk släpps ut på marknaden med produkten under produkttillverkarens namn eller varumärke.</w:t>
      </w:r>
    </w:p>
    <w:p w14:paraId="78B33ECE" w14:textId="632BC054" w:rsidR="006A08F3" w:rsidRDefault="006A08F3" w:rsidP="007F206E">
      <w:pPr>
        <w:pStyle w:val="ANormal"/>
        <w:numPr>
          <w:ilvl w:val="0"/>
          <w:numId w:val="7"/>
        </w:numPr>
      </w:pPr>
      <w:r>
        <w:t>AI-systemet med hög risk tas i bruk under produkttillverkarens</w:t>
      </w:r>
      <w:r w:rsidR="007F206E">
        <w:t xml:space="preserve"> </w:t>
      </w:r>
      <w:r>
        <w:t>namn eller varumärke efter det att produkten släppts ut på marknaden.</w:t>
      </w:r>
    </w:p>
    <w:p w14:paraId="24CAE861" w14:textId="77777777" w:rsidR="006A08F3" w:rsidRDefault="006A08F3" w:rsidP="006A08F3">
      <w:pPr>
        <w:pStyle w:val="ANormal"/>
      </w:pPr>
    </w:p>
    <w:p w14:paraId="55752697" w14:textId="43264E53" w:rsidR="006A08F3" w:rsidRDefault="00F14157" w:rsidP="00F14157">
      <w:pPr>
        <w:pStyle w:val="RubrikD"/>
      </w:pPr>
      <w:r>
        <w:lastRenderedPageBreak/>
        <w:t xml:space="preserve">2.1.5 </w:t>
      </w:r>
      <w:r w:rsidR="006A08F3">
        <w:t>Standarder, bedömning av överensstämmelse,</w:t>
      </w:r>
      <w:r>
        <w:t xml:space="preserve"> </w:t>
      </w:r>
      <w:r w:rsidR="006A08F3">
        <w:t>intyg och registrering</w:t>
      </w:r>
    </w:p>
    <w:p w14:paraId="5588E067" w14:textId="77777777" w:rsidR="00F14157" w:rsidRPr="00F14157" w:rsidRDefault="00F14157" w:rsidP="00F14157">
      <w:pPr>
        <w:pStyle w:val="Rubrikmellanrum"/>
      </w:pPr>
    </w:p>
    <w:p w14:paraId="0A565237" w14:textId="78B45DAC" w:rsidR="006A08F3" w:rsidRDefault="001C0592" w:rsidP="00F14157">
      <w:pPr>
        <w:pStyle w:val="RubrikD"/>
      </w:pPr>
      <w:r>
        <w:t xml:space="preserve">2.1.5.1 </w:t>
      </w:r>
      <w:r w:rsidR="006A08F3">
        <w:t>Standarder</w:t>
      </w:r>
    </w:p>
    <w:p w14:paraId="71816C25" w14:textId="77777777" w:rsidR="00F14157" w:rsidRPr="00F14157" w:rsidRDefault="00F14157" w:rsidP="00F14157">
      <w:pPr>
        <w:pStyle w:val="Rubrikmellanrum"/>
      </w:pPr>
    </w:p>
    <w:p w14:paraId="31101DE2" w14:textId="33F6C8BC" w:rsidR="006A08F3" w:rsidRDefault="006A08F3" w:rsidP="006A08F3">
      <w:pPr>
        <w:pStyle w:val="ANormal"/>
      </w:pPr>
      <w:r>
        <w:t xml:space="preserve">Av </w:t>
      </w:r>
      <w:r w:rsidR="008C2000">
        <w:t>skäl 121</w:t>
      </w:r>
      <w:r>
        <w:t xml:space="preserve"> till AI-förordningen framgår att standardisering bör ha</w:t>
      </w:r>
      <w:r w:rsidR="008C2000">
        <w:t xml:space="preserve"> </w:t>
      </w:r>
      <w:r>
        <w:t>en nyckelroll för att förse leverantörer med tekniska lösningar för</w:t>
      </w:r>
      <w:r w:rsidR="008C2000">
        <w:t xml:space="preserve"> </w:t>
      </w:r>
      <w:r>
        <w:t>att säkerställa efterlevnaden av förordningen i linje med den senaste</w:t>
      </w:r>
      <w:r w:rsidR="008C2000">
        <w:t xml:space="preserve"> </w:t>
      </w:r>
      <w:r>
        <w:t>utvecklingen.</w:t>
      </w:r>
    </w:p>
    <w:p w14:paraId="44AD0277" w14:textId="5B8B1EAD" w:rsidR="006A08F3" w:rsidRDefault="008C2000" w:rsidP="006A08F3">
      <w:pPr>
        <w:pStyle w:val="ANormal"/>
      </w:pPr>
      <w:r>
        <w:tab/>
        <w:t xml:space="preserve">Enligt artikel 40.1 </w:t>
      </w:r>
      <w:r w:rsidR="00F4677C">
        <w:t xml:space="preserve">i AI-förordningen </w:t>
      </w:r>
      <w:r>
        <w:t xml:space="preserve">ska </w:t>
      </w:r>
      <w:r w:rsidR="006A08F3">
        <w:t xml:space="preserve">AI-system med hög risk eller AI-modeller för allmänna ändamål </w:t>
      </w:r>
      <w:r>
        <w:t>vilka</w:t>
      </w:r>
      <w:r w:rsidR="006A08F3">
        <w:t xml:space="preserve"> är förenliga med harmoniserade standarder förutsättas</w:t>
      </w:r>
      <w:r>
        <w:t xml:space="preserve"> </w:t>
      </w:r>
      <w:r w:rsidR="006A08F3">
        <w:t>överensstämma med de obligatoriska kraven i artiklarna 8–15 för</w:t>
      </w:r>
      <w:r>
        <w:t xml:space="preserve"> </w:t>
      </w:r>
      <w:r w:rsidR="006A08F3">
        <w:t>AI-system med hög risk eller skyldigheterna för leverantörer av</w:t>
      </w:r>
      <w:r>
        <w:t xml:space="preserve"> </w:t>
      </w:r>
      <w:r w:rsidR="006A08F3">
        <w:t>AI-modeller för allmänna ändamål enligt artiklarna 53–55, i den utsträckning som standarderna omfattar dessa krav eller skyldigheter</w:t>
      </w:r>
      <w:r>
        <w:t>.</w:t>
      </w:r>
    </w:p>
    <w:p w14:paraId="3F2A6860" w14:textId="083104A0" w:rsidR="008C2000" w:rsidRDefault="008C2000" w:rsidP="006A08F3">
      <w:pPr>
        <w:pStyle w:val="ANormal"/>
      </w:pPr>
      <w:r>
        <w:tab/>
        <w:t>I artikel 40.2</w:t>
      </w:r>
      <w:r w:rsidR="00F4677C" w:rsidRPr="00F4677C">
        <w:t xml:space="preserve"> </w:t>
      </w:r>
      <w:r w:rsidR="00F4677C">
        <w:t>i AI-förordningen</w:t>
      </w:r>
      <w:r>
        <w:t xml:space="preserve"> </w:t>
      </w:r>
      <w:r w:rsidR="00B61AAD">
        <w:t>åläggs</w:t>
      </w:r>
      <w:r>
        <w:t xml:space="preserve"> kommissionen </w:t>
      </w:r>
      <w:r w:rsidR="00B61AAD">
        <w:t>en skyldighet</w:t>
      </w:r>
      <w:r>
        <w:t xml:space="preserve"> att utfärda begäranden om standardisering </w:t>
      </w:r>
      <w:r w:rsidR="00B61AAD">
        <w:t>som omfattar de obligatoriska kraven i artiklarna 8–15 för AI-system med hög risk eller skyldigheterna för leverantörer av AI-modeller för allmänna ändamål enligt artiklarna 53–55 till de europeiska standardiseringsorganisationerna.</w:t>
      </w:r>
    </w:p>
    <w:p w14:paraId="359B9924" w14:textId="77777777" w:rsidR="008C2000" w:rsidRDefault="008C2000" w:rsidP="006A08F3">
      <w:pPr>
        <w:pStyle w:val="ANormal"/>
      </w:pPr>
    </w:p>
    <w:p w14:paraId="497A8363" w14:textId="18C86501" w:rsidR="006A08F3" w:rsidRDefault="001C0592" w:rsidP="00F14157">
      <w:pPr>
        <w:pStyle w:val="RubrikD"/>
      </w:pPr>
      <w:r>
        <w:t xml:space="preserve">2.1.5.2 </w:t>
      </w:r>
      <w:r w:rsidR="006A08F3">
        <w:t>Gemensamma specifikationer</w:t>
      </w:r>
    </w:p>
    <w:p w14:paraId="08060BF2" w14:textId="77777777" w:rsidR="00F14157" w:rsidRPr="00F14157" w:rsidRDefault="00F14157" w:rsidP="00F14157">
      <w:pPr>
        <w:pStyle w:val="Rubrikmellanrum"/>
      </w:pPr>
    </w:p>
    <w:p w14:paraId="3741F7F8" w14:textId="350C7F0E" w:rsidR="006A08F3" w:rsidRDefault="008C2000" w:rsidP="006A08F3">
      <w:pPr>
        <w:pStyle w:val="ANormal"/>
      </w:pPr>
      <w:r>
        <w:t xml:space="preserve">I artikel 41 </w:t>
      </w:r>
      <w:r w:rsidR="00F4677C">
        <w:t xml:space="preserve">i AI-förordningen </w:t>
      </w:r>
      <w:r>
        <w:t>ges k</w:t>
      </w:r>
      <w:r w:rsidR="006A08F3">
        <w:t>ommissionen befogenhet att under vissa villkor</w:t>
      </w:r>
      <w:r>
        <w:t xml:space="preserve"> </w:t>
      </w:r>
      <w:r w:rsidR="006A08F3">
        <w:t>anta genomförandeakter i syfte att fastställa gemensamma</w:t>
      </w:r>
      <w:r>
        <w:t xml:space="preserve"> </w:t>
      </w:r>
      <w:r w:rsidR="006A08F3">
        <w:t>specifikationer för de obligatoriska kraven i artiklarna 8–15 för AI</w:t>
      </w:r>
      <w:r>
        <w:t>-</w:t>
      </w:r>
      <w:r w:rsidR="006A08F3">
        <w:t>system med hög risk eller om tillämpligt, skyldigheterna för leverantörer av AI-modeller för allmänna ändamål enligt artiklarna 53–55</w:t>
      </w:r>
      <w:r>
        <w:t>.</w:t>
      </w:r>
    </w:p>
    <w:p w14:paraId="51AB6BA6" w14:textId="3B72FBB4" w:rsidR="006A08F3" w:rsidRDefault="008C2000" w:rsidP="006A08F3">
      <w:pPr>
        <w:pStyle w:val="ANormal"/>
      </w:pPr>
      <w:r>
        <w:tab/>
        <w:t xml:space="preserve">Enligt artikel 41.3 </w:t>
      </w:r>
      <w:r w:rsidR="00F4677C">
        <w:t xml:space="preserve">i AI-förordningen </w:t>
      </w:r>
      <w:r>
        <w:t xml:space="preserve">ska </w:t>
      </w:r>
      <w:r w:rsidR="006A08F3">
        <w:t>AI-system med hög risk eller AI-modeller för allmänna ändamål</w:t>
      </w:r>
      <w:r>
        <w:t xml:space="preserve"> vilka</w:t>
      </w:r>
      <w:r w:rsidR="006A08F3">
        <w:t xml:space="preserve"> överensstämmer med dessa gemensamma specifikationer eller</w:t>
      </w:r>
      <w:r>
        <w:t xml:space="preserve"> </w:t>
      </w:r>
      <w:r w:rsidR="006A08F3">
        <w:t>delar av dessa specifikationer, ska förutsättas överensstämma med de</w:t>
      </w:r>
      <w:r>
        <w:t xml:space="preserve"> </w:t>
      </w:r>
      <w:r w:rsidR="006A08F3">
        <w:t>obligatoriska kraven för AI-system med hög risk eller skyldigheterna</w:t>
      </w:r>
      <w:r>
        <w:t xml:space="preserve"> </w:t>
      </w:r>
      <w:r w:rsidR="006A08F3">
        <w:t>för AI-modeller för allmänna ändamål, i den omfattning som de gemensamma specifikationerna omfattar dessa krav eller skyldigheter</w:t>
      </w:r>
      <w:r>
        <w:t>.</w:t>
      </w:r>
    </w:p>
    <w:p w14:paraId="7A0F22DF" w14:textId="77777777" w:rsidR="006A08F3" w:rsidRDefault="006A08F3" w:rsidP="00125ED0">
      <w:pPr>
        <w:pStyle w:val="ANormal"/>
      </w:pPr>
    </w:p>
    <w:p w14:paraId="65E61163" w14:textId="3667AC17" w:rsidR="006A08F3" w:rsidRDefault="001C0592" w:rsidP="00F14157">
      <w:pPr>
        <w:pStyle w:val="RubrikD"/>
      </w:pPr>
      <w:r>
        <w:t xml:space="preserve">2.1.5.3 </w:t>
      </w:r>
      <w:r w:rsidR="006A08F3">
        <w:t>Förfaranden för bedömning av överensstämmelse</w:t>
      </w:r>
    </w:p>
    <w:p w14:paraId="76F571D4" w14:textId="0D00281B" w:rsidR="00B54B0A" w:rsidRDefault="00B54B0A" w:rsidP="006A08F3">
      <w:pPr>
        <w:pStyle w:val="ANormal"/>
      </w:pPr>
      <w:r>
        <w:t xml:space="preserve">I skäl 121 </w:t>
      </w:r>
      <w:r w:rsidR="00F4677C">
        <w:t xml:space="preserve">till AI-förordningen </w:t>
      </w:r>
      <w:r>
        <w:t>anges att AI-systemen med hög risk vara föremål för bedömning av överensstämmelse före de släpps ut på marknaden eller tas i bruk, i</w:t>
      </w:r>
      <w:r w:rsidR="006A08F3">
        <w:t xml:space="preserve"> syfte att säkerställa en hög nivå av tillförlitlighet för</w:t>
      </w:r>
      <w:r>
        <w:t xml:space="preserve"> systemen. </w:t>
      </w:r>
      <w:r w:rsidR="006A08F3">
        <w:t>Olika förfaranden för bedömning av överensstämmelse gäller beroende på typen av AI-system med hög risk. I vissa fall uppställs krav</w:t>
      </w:r>
      <w:r>
        <w:t xml:space="preserve"> </w:t>
      </w:r>
      <w:r w:rsidR="006A08F3">
        <w:t xml:space="preserve">på tredjepartsbedömning. Av skäl 125 framgår att tredjepartsbedömning avser ett lämpligt förfarande för bedömning av överensstämmelse för AI-system med hög risk </w:t>
      </w:r>
      <w:r>
        <w:t>vilket</w:t>
      </w:r>
      <w:r w:rsidR="006A08F3">
        <w:t xml:space="preserve"> involverar anmälda organ.</w:t>
      </w:r>
      <w:r>
        <w:t xml:space="preserve"> </w:t>
      </w:r>
      <w:r w:rsidR="006A08F3">
        <w:t>Bestämmelser om detta finns i artikel 43 och däri angivna hänvisningar och avser</w:t>
      </w:r>
      <w:r>
        <w:t>:</w:t>
      </w:r>
    </w:p>
    <w:p w14:paraId="5F94F44D" w14:textId="356392E9" w:rsidR="00B54B0A" w:rsidRDefault="006A08F3" w:rsidP="006A08F3">
      <w:pPr>
        <w:pStyle w:val="ANormal"/>
        <w:numPr>
          <w:ilvl w:val="0"/>
          <w:numId w:val="5"/>
        </w:numPr>
      </w:pPr>
      <w:r w:rsidRPr="00B54B0A">
        <w:rPr>
          <w:i/>
          <w:iCs/>
        </w:rPr>
        <w:t>intern kontroll eller tredjepartsbedömning</w:t>
      </w:r>
      <w:r w:rsidRPr="00B54B0A">
        <w:t xml:space="preserve"> för AI-system med</w:t>
      </w:r>
      <w:r w:rsidR="00B54B0A" w:rsidRPr="00B54B0A">
        <w:t xml:space="preserve"> </w:t>
      </w:r>
      <w:r w:rsidRPr="00B54B0A">
        <w:t>hög risk som används för biometri enligt</w:t>
      </w:r>
      <w:r>
        <w:t xml:space="preserve"> punkt</w:t>
      </w:r>
      <w:r w:rsidR="00B54B0A">
        <w:t>en</w:t>
      </w:r>
      <w:r>
        <w:t xml:space="preserve"> 1 i bilaga III</w:t>
      </w:r>
      <w:r w:rsidR="00B54B0A">
        <w:t xml:space="preserve">, enligt </w:t>
      </w:r>
      <w:r>
        <w:t>artikel 43.1 första stycket,</w:t>
      </w:r>
    </w:p>
    <w:p w14:paraId="2DA0F551" w14:textId="083D3E7D" w:rsidR="00B54B0A" w:rsidRDefault="006A08F3" w:rsidP="006A08F3">
      <w:pPr>
        <w:pStyle w:val="ANormal"/>
        <w:numPr>
          <w:ilvl w:val="0"/>
          <w:numId w:val="5"/>
        </w:numPr>
      </w:pPr>
      <w:r w:rsidRPr="00B54B0A">
        <w:rPr>
          <w:i/>
          <w:iCs/>
        </w:rPr>
        <w:t>intern kontroll</w:t>
      </w:r>
      <w:r>
        <w:t xml:space="preserve"> för AI-system som avses i punkterna 2–8 i bilaga III</w:t>
      </w:r>
      <w:r w:rsidR="00B54B0A">
        <w:t xml:space="preserve">, enligt </w:t>
      </w:r>
      <w:r>
        <w:t>artikel 43.2,</w:t>
      </w:r>
    </w:p>
    <w:p w14:paraId="5E2E31E0" w14:textId="76CE403E" w:rsidR="00B54B0A" w:rsidRDefault="006A08F3" w:rsidP="006A08F3">
      <w:pPr>
        <w:pStyle w:val="ANormal"/>
        <w:numPr>
          <w:ilvl w:val="0"/>
          <w:numId w:val="5"/>
        </w:numPr>
      </w:pPr>
      <w:r>
        <w:t>AI-system som utgör säkerhetskomponenter i produkter eller</w:t>
      </w:r>
      <w:r w:rsidR="00B54B0A">
        <w:t xml:space="preserve"> </w:t>
      </w:r>
      <w:r>
        <w:t xml:space="preserve">produkter som omfattas av unionens produktsäkerhetslagstiftning enligt </w:t>
      </w:r>
      <w:r w:rsidR="00B54B0A">
        <w:t xml:space="preserve">avsnitt A i </w:t>
      </w:r>
      <w:r>
        <w:t>bilaga I</w:t>
      </w:r>
      <w:r w:rsidR="00B54B0A">
        <w:t xml:space="preserve">, enligt </w:t>
      </w:r>
      <w:r>
        <w:t>artikel 43.3, och</w:t>
      </w:r>
    </w:p>
    <w:p w14:paraId="6FB34662" w14:textId="4D53C80E" w:rsidR="006A08F3" w:rsidRDefault="006A08F3" w:rsidP="006A08F3">
      <w:pPr>
        <w:pStyle w:val="ANormal"/>
        <w:numPr>
          <w:ilvl w:val="0"/>
          <w:numId w:val="5"/>
        </w:numPr>
      </w:pPr>
      <w:r>
        <w:t>tredjepartsbedömning av överensstämmelse för andra AI-system</w:t>
      </w:r>
      <w:r w:rsidR="00B54B0A">
        <w:t xml:space="preserve"> </w:t>
      </w:r>
      <w:r>
        <w:t>med hög risk.</w:t>
      </w:r>
    </w:p>
    <w:p w14:paraId="7C7B5F84" w14:textId="0E76FF65" w:rsidR="006A08F3" w:rsidRDefault="006A08F3" w:rsidP="006A08F3">
      <w:pPr>
        <w:pStyle w:val="ANormal"/>
      </w:pPr>
      <w:r>
        <w:t>För andra AI-system med hög risk ska leverantören följa det förfarande för bedömning av överensstämmelse som anges i bilaga VII,</w:t>
      </w:r>
      <w:r w:rsidR="00B54B0A">
        <w:t xml:space="preserve"> </w:t>
      </w:r>
      <w:r>
        <w:t>vilket inkluderar bedömning av det anmälda organet. Detta i syfte att</w:t>
      </w:r>
      <w:r w:rsidR="00B54B0A">
        <w:t xml:space="preserve"> </w:t>
      </w:r>
      <w:r>
        <w:t>visa att systemet uppfyller de obligatoriska kraven i artiklarna 8–15.</w:t>
      </w:r>
    </w:p>
    <w:p w14:paraId="3267BEC4" w14:textId="4DC22A76" w:rsidR="006A08F3" w:rsidRDefault="00B54B0A" w:rsidP="006A08F3">
      <w:pPr>
        <w:pStyle w:val="ANormal"/>
      </w:pPr>
      <w:r>
        <w:lastRenderedPageBreak/>
        <w:tab/>
      </w:r>
      <w:r w:rsidR="006A08F3">
        <w:t>Det beskrivna förfarandet för bedömning av överensstämmelse</w:t>
      </w:r>
      <w:r>
        <w:t xml:space="preserve"> </w:t>
      </w:r>
      <w:r w:rsidR="006A08F3">
        <w:t xml:space="preserve">gäller för sådana AI-system </w:t>
      </w:r>
      <w:r>
        <w:t>vilka</w:t>
      </w:r>
      <w:r w:rsidR="006A08F3">
        <w:t xml:space="preserve"> utgör säkerhetskomponenter i produkter eller är en produkt </w:t>
      </w:r>
      <w:r>
        <w:t>vilken</w:t>
      </w:r>
      <w:r w:rsidR="006A08F3">
        <w:t xml:space="preserve"> omfattas av unionens produktsäkerhetslagstiftning enligt</w:t>
      </w:r>
      <w:r>
        <w:t xml:space="preserve"> avsnitt A i</w:t>
      </w:r>
      <w:r w:rsidR="006A08F3">
        <w:t xml:space="preserve"> bilaga I till förordningen. Tredjepartsbedömning av överensstämmelse för AI-system med hög risk enligt bilaga VII kommer också gälla inom området biometri (punkten 1 i</w:t>
      </w:r>
      <w:r>
        <w:t xml:space="preserve"> </w:t>
      </w:r>
      <w:r w:rsidR="006A08F3">
        <w:t>bilaga III), om harmoniserade standarder saknas, inte har tillämpats</w:t>
      </w:r>
      <w:r>
        <w:t xml:space="preserve"> </w:t>
      </w:r>
      <w:r w:rsidR="006A08F3">
        <w:t>eller har offentliggjorts med en begränsning alternativt om gemensamma specifikationer inte är tillgängliga eller har tillämpats.</w:t>
      </w:r>
    </w:p>
    <w:p w14:paraId="016DDE3B" w14:textId="1C6ED4F4" w:rsidR="006A08F3" w:rsidRDefault="00B54B0A" w:rsidP="006A08F3">
      <w:pPr>
        <w:pStyle w:val="ANormal"/>
      </w:pPr>
      <w:r>
        <w:tab/>
        <w:t xml:space="preserve">Enligt artikel 43.4 ska </w:t>
      </w:r>
      <w:r w:rsidR="006A08F3">
        <w:t>AI-system med hög risk</w:t>
      </w:r>
      <w:r>
        <w:t>,</w:t>
      </w:r>
      <w:r w:rsidR="006A08F3">
        <w:t xml:space="preserve"> </w:t>
      </w:r>
      <w:r>
        <w:t>vilka</w:t>
      </w:r>
      <w:r w:rsidR="006A08F3">
        <w:t xml:space="preserve"> redan har varit föremål för ett förfarande för bedömning av överensstämmelse</w:t>
      </w:r>
      <w:r>
        <w:t>,</w:t>
      </w:r>
      <w:r w:rsidR="006A08F3">
        <w:t xml:space="preserve"> genomgå ett nytt</w:t>
      </w:r>
      <w:r>
        <w:t xml:space="preserve"> </w:t>
      </w:r>
      <w:r w:rsidR="006A08F3">
        <w:t>förfarande för bedömning av överensstämmelse i fall av en väsentlig</w:t>
      </w:r>
      <w:r>
        <w:t xml:space="preserve"> </w:t>
      </w:r>
      <w:r w:rsidR="006A08F3">
        <w:t>ändring. Detta gäller oavsett om det ändrade systemet är avsett att</w:t>
      </w:r>
      <w:r>
        <w:t xml:space="preserve"> </w:t>
      </w:r>
      <w:r w:rsidR="006A08F3">
        <w:t>distribueras vidare eller fortsätter att användas av den nuvarande tillhandahållaren</w:t>
      </w:r>
      <w:r>
        <w:t>.</w:t>
      </w:r>
    </w:p>
    <w:p w14:paraId="3EF4A99B" w14:textId="3E3D910A" w:rsidR="006A08F3" w:rsidRDefault="00B54B0A" w:rsidP="006A08F3">
      <w:pPr>
        <w:pStyle w:val="ANormal"/>
      </w:pPr>
      <w:r>
        <w:tab/>
        <w:t>Enligt punkten 4.6 i bilaga VII ska det anmälda organet, o</w:t>
      </w:r>
      <w:r w:rsidR="006A08F3">
        <w:t>m ett AI-system med hög risk</w:t>
      </w:r>
      <w:r>
        <w:t>,</w:t>
      </w:r>
      <w:r w:rsidR="006A08F3">
        <w:t xml:space="preserve"> </w:t>
      </w:r>
      <w:r>
        <w:t>vilket</w:t>
      </w:r>
      <w:r w:rsidR="006A08F3">
        <w:t xml:space="preserve"> är föremål för tredjepartsbedömning i enlighet med bilaga VII, uppfyller de obligatoriska</w:t>
      </w:r>
      <w:r>
        <w:t xml:space="preserve"> </w:t>
      </w:r>
      <w:r w:rsidR="006A08F3">
        <w:t>kraven enligt artiklarna 8–15 utfärda ett</w:t>
      </w:r>
      <w:r>
        <w:t xml:space="preserve"> </w:t>
      </w:r>
      <w:r w:rsidR="006A08F3">
        <w:t xml:space="preserve">unionsintyg om bedömning av teknisk dokumentation </w:t>
      </w:r>
      <w:r>
        <w:t>Enligt artikel 44 ska i</w:t>
      </w:r>
      <w:r w:rsidR="006A08F3">
        <w:t>ntyget gälla under den tid som anges i dem och</w:t>
      </w:r>
      <w:r>
        <w:t xml:space="preserve"> </w:t>
      </w:r>
      <w:r w:rsidR="006A08F3">
        <w:t xml:space="preserve">högst i fem år för AI-system </w:t>
      </w:r>
      <w:r>
        <w:t>vilka</w:t>
      </w:r>
      <w:r w:rsidR="006A08F3">
        <w:t xml:space="preserve"> omfattas av unionens produktsäkerhetslagstiftning enligt bilaga I, och fyra år för AI-system </w:t>
      </w:r>
      <w:r>
        <w:t>vilka</w:t>
      </w:r>
      <w:r w:rsidR="006A08F3">
        <w:t xml:space="preserve"> omfattas av bilaga III.</w:t>
      </w:r>
    </w:p>
    <w:p w14:paraId="76721F37" w14:textId="1BAE377A" w:rsidR="006A08F3" w:rsidRDefault="00B54B0A" w:rsidP="006A08F3">
      <w:pPr>
        <w:pStyle w:val="ANormal"/>
      </w:pPr>
      <w:r>
        <w:tab/>
        <w:t>Enligt artikel 46.1 kan en marknadskontrollmyndighet, e</w:t>
      </w:r>
      <w:r w:rsidR="006A08F3">
        <w:t>fter en vederbörligen motiverad begäran</w:t>
      </w:r>
      <w:r w:rsidR="005E4BFA">
        <w:t xml:space="preserve">, </w:t>
      </w:r>
      <w:r w:rsidR="006A08F3">
        <w:t>tillåta att specifika AI-system med hög risk släpps</w:t>
      </w:r>
      <w:r>
        <w:t xml:space="preserve"> </w:t>
      </w:r>
      <w:r w:rsidR="006A08F3">
        <w:t>ut på marknaden eller tas i bruk inom en medlemsstats territorium,</w:t>
      </w:r>
      <w:r>
        <w:t xml:space="preserve"> </w:t>
      </w:r>
      <w:r w:rsidR="006A08F3">
        <w:t>utan att systemen har genomgått en bedömning av överensstämmelse</w:t>
      </w:r>
      <w:r>
        <w:t xml:space="preserve"> </w:t>
      </w:r>
      <w:r w:rsidR="006A08F3">
        <w:t>enligt artikel 43. Detta förutsätter att exceptionella skäl föreligger</w:t>
      </w:r>
      <w:r>
        <w:t xml:space="preserve"> </w:t>
      </w:r>
      <w:r w:rsidR="006A08F3">
        <w:t>som rör allmän säkerhet eller skydd av människors liv och hälsa,</w:t>
      </w:r>
      <w:r>
        <w:t xml:space="preserve"> </w:t>
      </w:r>
      <w:r w:rsidR="006A08F3">
        <w:t>miljöskydd eller skydd av viktiga industriella och infrastrukturella</w:t>
      </w:r>
      <w:r>
        <w:t xml:space="preserve"> </w:t>
      </w:r>
      <w:r w:rsidR="006A08F3">
        <w:t>tillgångar. Tillståndet ska gälla under en begränsad period, medan</w:t>
      </w:r>
      <w:r>
        <w:t xml:space="preserve"> </w:t>
      </w:r>
      <w:r w:rsidR="006A08F3">
        <w:t>de nödvändiga förfarandena för bedömning av överensstämmelse</w:t>
      </w:r>
      <w:r>
        <w:t xml:space="preserve"> </w:t>
      </w:r>
      <w:r w:rsidR="006A08F3">
        <w:t xml:space="preserve">genomförs. </w:t>
      </w:r>
      <w:r w:rsidR="005E4BFA">
        <w:t>Enligt artikel 46.3 ska tillstånd</w:t>
      </w:r>
      <w:r w:rsidR="006A08F3">
        <w:t xml:space="preserve"> endast utfärdas om marknadskontrollmyndigheten konstaterar att AI-systemet med hög risk uppfyller de obligatoriska kraven enligt artiklarna 8–15.</w:t>
      </w:r>
    </w:p>
    <w:p w14:paraId="04BCCBCD" w14:textId="77777777" w:rsidR="006A08F3" w:rsidRDefault="006A08F3" w:rsidP="006A08F3">
      <w:pPr>
        <w:pStyle w:val="ANormal"/>
      </w:pPr>
    </w:p>
    <w:p w14:paraId="13248B14" w14:textId="755FD156" w:rsidR="006A08F3" w:rsidRDefault="001C0592" w:rsidP="00F14157">
      <w:pPr>
        <w:pStyle w:val="RubrikD"/>
      </w:pPr>
      <w:r>
        <w:t xml:space="preserve">2.1.5.4 </w:t>
      </w:r>
      <w:r w:rsidR="006A08F3">
        <w:t>EU-försäkran och CE-märkning</w:t>
      </w:r>
    </w:p>
    <w:p w14:paraId="216FD4C6" w14:textId="77777777" w:rsidR="00F14157" w:rsidRPr="00F14157" w:rsidRDefault="00F14157" w:rsidP="00F14157">
      <w:pPr>
        <w:pStyle w:val="Rubrikmellanrum"/>
      </w:pPr>
    </w:p>
    <w:p w14:paraId="40235F63" w14:textId="0B712CD2" w:rsidR="006A08F3" w:rsidRDefault="006A08F3" w:rsidP="006A08F3">
      <w:pPr>
        <w:pStyle w:val="ANormal"/>
      </w:pPr>
      <w:r>
        <w:t>I artikel 47 i AI-förordningen anges att leverantören är skyldig att</w:t>
      </w:r>
      <w:r w:rsidR="005E4BFA">
        <w:t xml:space="preserve"> </w:t>
      </w:r>
      <w:r>
        <w:t>upprätta en skriftlig maskinläsbar, fysisk eller elektroniskt unde</w:t>
      </w:r>
      <w:r w:rsidR="005E4BFA">
        <w:t>r</w:t>
      </w:r>
      <w:r>
        <w:t>tecknad EU-försäkran om överensstämmelse för varje AI-system</w:t>
      </w:r>
      <w:r w:rsidR="005E4BFA">
        <w:t xml:space="preserve"> </w:t>
      </w:r>
      <w:r>
        <w:t xml:space="preserve">med hög risk. </w:t>
      </w:r>
      <w:r w:rsidR="005E4BFA">
        <w:t xml:space="preserve">Enligt artikel 47.1 </w:t>
      </w:r>
      <w:r>
        <w:t xml:space="preserve">ska leverantören kunna uppvisa </w:t>
      </w:r>
      <w:r w:rsidR="000542FC">
        <w:t>EU-</w:t>
      </w:r>
      <w:r w:rsidR="005E4BFA">
        <w:t xml:space="preserve">försäkran </w:t>
      </w:r>
      <w:r>
        <w:t>för de</w:t>
      </w:r>
      <w:r w:rsidR="005E4BFA">
        <w:t xml:space="preserve"> </w:t>
      </w:r>
      <w:r>
        <w:t>nationella behöriga myndigheterna i tio år efter det att systemet har</w:t>
      </w:r>
      <w:r w:rsidR="005E4BFA">
        <w:t xml:space="preserve"> </w:t>
      </w:r>
      <w:r>
        <w:t xml:space="preserve">släppts ut på marknaden eller tagits i bruk. </w:t>
      </w:r>
      <w:r w:rsidR="005E4BFA">
        <w:t>Enligt artikel 47.2 ska det i</w:t>
      </w:r>
      <w:r>
        <w:t xml:space="preserve"> EU-försäkran </w:t>
      </w:r>
      <w:r w:rsidR="005E4BFA">
        <w:t>a</w:t>
      </w:r>
      <w:r>
        <w:t>nges om AI-systemet med hög risk uppfyller de</w:t>
      </w:r>
      <w:r w:rsidR="005E4BFA">
        <w:t xml:space="preserve"> </w:t>
      </w:r>
      <w:r>
        <w:t>obligatoriska kraven enligt artiklarna 8–15. Den information som</w:t>
      </w:r>
      <w:r w:rsidR="005E4BFA">
        <w:t xml:space="preserve"> </w:t>
      </w:r>
      <w:r>
        <w:t>anges i bilaga V till förordningen ska också finnas i EU-försäkran.</w:t>
      </w:r>
      <w:r w:rsidR="005E4BFA">
        <w:t xml:space="preserve"> Enligt artikel 47.3 ska leverantören,</w:t>
      </w:r>
      <w:r>
        <w:t xml:space="preserve"> </w:t>
      </w:r>
      <w:r w:rsidR="005E4BFA">
        <w:t>o</w:t>
      </w:r>
      <w:r>
        <w:t>m ett AI-system med hög risk även omfattas av</w:t>
      </w:r>
      <w:r w:rsidR="005E4BFA">
        <w:t xml:space="preserve"> </w:t>
      </w:r>
      <w:r>
        <w:t>annan unionsrättslig lagstiftning som kräver en EU-försäkran</w:t>
      </w:r>
      <w:r w:rsidR="005E4BFA">
        <w:t xml:space="preserve">, </w:t>
      </w:r>
      <w:r>
        <w:t>upprätta en gemensam EU-försäkran om överensstämmelse</w:t>
      </w:r>
      <w:r w:rsidR="005E4BFA">
        <w:t xml:space="preserve"> </w:t>
      </w:r>
      <w:r>
        <w:t>med all unionsrätt tillämplig på systemet.</w:t>
      </w:r>
      <w:r w:rsidR="005E4BFA">
        <w:t xml:space="preserve"> Enligt artikel 48.3 ska en CE-märkning f</w:t>
      </w:r>
      <w:r>
        <w:t>ör AI-system med hög risk anbringas och</w:t>
      </w:r>
      <w:r w:rsidR="005E4BFA">
        <w:t xml:space="preserve"> </w:t>
      </w:r>
      <w:r>
        <w:t>den ska vara synlig, läsbar och outplånlig. Om det inte är möjligt</w:t>
      </w:r>
      <w:r w:rsidR="005E4BFA">
        <w:t xml:space="preserve"> </w:t>
      </w:r>
      <w:r>
        <w:t>eller lämpligt med anledning av den aktuella typen av system, ska</w:t>
      </w:r>
      <w:r w:rsidR="005E4BFA">
        <w:t xml:space="preserve"> </w:t>
      </w:r>
      <w:r>
        <w:t>märkningen i stället anbringas på förpackningen eller den medföljande</w:t>
      </w:r>
      <w:r w:rsidR="005E4BFA">
        <w:t xml:space="preserve"> </w:t>
      </w:r>
      <w:r>
        <w:t xml:space="preserve">dokumentationen. </w:t>
      </w:r>
      <w:r w:rsidR="005E4BFA">
        <w:t xml:space="preserve">Enligt artikel 48.1 ska </w:t>
      </w:r>
      <w:r>
        <w:t>CE-märkningen</w:t>
      </w:r>
      <w:r w:rsidR="005E4BFA">
        <w:t xml:space="preserve"> </w:t>
      </w:r>
      <w:r>
        <w:t>utformas i enlighet med de</w:t>
      </w:r>
      <w:r w:rsidR="005E4BFA">
        <w:t xml:space="preserve"> </w:t>
      </w:r>
      <w:r>
        <w:t>principer för sådan märkning som fastställs i artikel 30</w:t>
      </w:r>
      <w:r w:rsidR="005E4BFA">
        <w:t xml:space="preserve"> </w:t>
      </w:r>
      <w:r>
        <w:t xml:space="preserve">i </w:t>
      </w:r>
      <w:r w:rsidR="003026E3" w:rsidRPr="003026E3">
        <w:t>Europaparlamentets och rådets förordning (EG) nr 765/2008 om krav för ackreditering och marknadskontroll i samband med saluföring av produkter och upphävande av förordning (EEG) nr 339/93</w:t>
      </w:r>
      <w:r w:rsidR="00DA75B1">
        <w:t xml:space="preserve"> (</w:t>
      </w:r>
      <w:r w:rsidR="00DA75B1" w:rsidRPr="00DA75B1">
        <w:rPr>
          <w:i/>
          <w:iCs/>
        </w:rPr>
        <w:t>ackrediteringsförordningen</w:t>
      </w:r>
      <w:r w:rsidR="00DA75B1">
        <w:t>)</w:t>
      </w:r>
      <w:r w:rsidR="005E4BFA">
        <w:t>.</w:t>
      </w:r>
    </w:p>
    <w:p w14:paraId="2F9B17C1" w14:textId="77777777" w:rsidR="006A08F3" w:rsidRDefault="006A08F3" w:rsidP="006A08F3">
      <w:pPr>
        <w:pStyle w:val="ANormal"/>
      </w:pPr>
    </w:p>
    <w:p w14:paraId="280F2DA3" w14:textId="196A6F35" w:rsidR="006A08F3" w:rsidRDefault="001C0592" w:rsidP="00F14157">
      <w:pPr>
        <w:pStyle w:val="RubrikD"/>
      </w:pPr>
      <w:r>
        <w:lastRenderedPageBreak/>
        <w:t xml:space="preserve">2.1.5.5 </w:t>
      </w:r>
      <w:r w:rsidR="006A08F3">
        <w:t>Registrering i EU-databasen</w:t>
      </w:r>
    </w:p>
    <w:p w14:paraId="4A9EC264" w14:textId="77777777" w:rsidR="00F14157" w:rsidRPr="00F14157" w:rsidRDefault="00F14157" w:rsidP="00F14157">
      <w:pPr>
        <w:pStyle w:val="Rubrikmellanrum"/>
      </w:pPr>
    </w:p>
    <w:p w14:paraId="39939E6B" w14:textId="36B80AD4" w:rsidR="006A08F3" w:rsidRDefault="003026E3" w:rsidP="006A08F3">
      <w:pPr>
        <w:pStyle w:val="ANormal"/>
      </w:pPr>
      <w:r>
        <w:t>Enligt artikel 71.1</w:t>
      </w:r>
      <w:r w:rsidR="00F4677C">
        <w:t xml:space="preserve"> i AI-förordningen</w:t>
      </w:r>
      <w:r>
        <w:t xml:space="preserve"> ska kommissionen inrätta och underhålla e</w:t>
      </w:r>
      <w:r w:rsidR="006A08F3">
        <w:t xml:space="preserve">n centraliserad EU-databas för AI-system med hög risk, som omfattas av de områden som anges i bilaga III till förordningen, i samarbete med medlemsstaterna. </w:t>
      </w:r>
      <w:r>
        <w:t>Enligt artikel 49</w:t>
      </w:r>
      <w:r w:rsidR="006A08F3">
        <w:t xml:space="preserve"> är</w:t>
      </w:r>
      <w:r>
        <w:t xml:space="preserve"> det</w:t>
      </w:r>
      <w:r w:rsidR="006A08F3">
        <w:t xml:space="preserve"> leverantören som med vissa undantag</w:t>
      </w:r>
      <w:r>
        <w:t xml:space="preserve"> </w:t>
      </w:r>
      <w:r w:rsidR="006A08F3">
        <w:t>ska registrera sig själv och AI-systemet med hög risk enligt bilaga III</w:t>
      </w:r>
      <w:r w:rsidR="001747CD">
        <w:t xml:space="preserve"> </w:t>
      </w:r>
      <w:r w:rsidR="006A08F3">
        <w:t>i EU-databasen.</w:t>
      </w:r>
    </w:p>
    <w:p w14:paraId="2B54D0F6" w14:textId="77777777" w:rsidR="006A08F3" w:rsidRDefault="006A08F3" w:rsidP="006A08F3">
      <w:pPr>
        <w:pStyle w:val="ANormal"/>
      </w:pPr>
    </w:p>
    <w:p w14:paraId="4F0493B4" w14:textId="6668EA60" w:rsidR="006A08F3" w:rsidRDefault="00F14157" w:rsidP="00F14157">
      <w:pPr>
        <w:pStyle w:val="RubrikD"/>
      </w:pPr>
      <w:r>
        <w:t>2.1.6</w:t>
      </w:r>
      <w:r w:rsidR="006A08F3">
        <w:t xml:space="preserve"> Särskilda bestämmelser om AI-modeller</w:t>
      </w:r>
      <w:r>
        <w:t xml:space="preserve"> </w:t>
      </w:r>
      <w:r w:rsidR="006A08F3">
        <w:t>för allmänna ändamål</w:t>
      </w:r>
    </w:p>
    <w:p w14:paraId="735CB22A" w14:textId="77777777" w:rsidR="00F14157" w:rsidRPr="00F14157" w:rsidRDefault="00F14157" w:rsidP="00F14157">
      <w:pPr>
        <w:pStyle w:val="Rubrikmellanrum"/>
      </w:pPr>
    </w:p>
    <w:p w14:paraId="7D0B97ED" w14:textId="25003968" w:rsidR="006A08F3" w:rsidRDefault="007C2302" w:rsidP="00F14157">
      <w:pPr>
        <w:pStyle w:val="RubrikD"/>
      </w:pPr>
      <w:r>
        <w:t xml:space="preserve">2.1.6.1 </w:t>
      </w:r>
      <w:r w:rsidR="006A08F3">
        <w:t>Skyldigheter för leverantörer av AI-modeller</w:t>
      </w:r>
      <w:r w:rsidR="00F14157">
        <w:t xml:space="preserve"> </w:t>
      </w:r>
      <w:r w:rsidR="006A08F3">
        <w:t>för allmänna ändamål</w:t>
      </w:r>
    </w:p>
    <w:p w14:paraId="5EE03AC7" w14:textId="77777777" w:rsidR="00F14157" w:rsidRPr="00F14157" w:rsidRDefault="00F14157" w:rsidP="00F14157">
      <w:pPr>
        <w:pStyle w:val="Rubrikmellanrum"/>
      </w:pPr>
    </w:p>
    <w:p w14:paraId="47722C1D" w14:textId="5732DA50" w:rsidR="00CA512D" w:rsidRDefault="006A08F3" w:rsidP="006A08F3">
      <w:pPr>
        <w:pStyle w:val="ANormal"/>
      </w:pPr>
      <w:r>
        <w:t xml:space="preserve">Enligt </w:t>
      </w:r>
      <w:r w:rsidR="00CA512D">
        <w:t xml:space="preserve">skäl 101 </w:t>
      </w:r>
      <w:r w:rsidR="00F4677C">
        <w:t>till</w:t>
      </w:r>
      <w:r w:rsidR="00CA512D">
        <w:t xml:space="preserve"> </w:t>
      </w:r>
      <w:r>
        <w:t>AI-förordningen har leverantörer av AI-modeller för allmänna</w:t>
      </w:r>
      <w:r w:rsidR="002E08D7">
        <w:t xml:space="preserve"> </w:t>
      </w:r>
      <w:r>
        <w:t>ändamål en särskild roll och ett särskilt ansvar i AI-värdekedjan. Det</w:t>
      </w:r>
      <w:r w:rsidR="002E08D7">
        <w:t xml:space="preserve"> </w:t>
      </w:r>
      <w:r>
        <w:t>anges att dessa AI-modeller kan utgöra grunden för en rad system i</w:t>
      </w:r>
      <w:r w:rsidR="002E08D7">
        <w:t xml:space="preserve"> </w:t>
      </w:r>
      <w:r>
        <w:t>efterföljande led. Leverantörer av AI-system i efterföljande led behöver ha god kunskap om</w:t>
      </w:r>
      <w:r w:rsidR="002E08D7">
        <w:t xml:space="preserve"> </w:t>
      </w:r>
      <w:r>
        <w:t>modellerna och deras kapacitet, för att</w:t>
      </w:r>
      <w:r w:rsidR="002E08D7">
        <w:t xml:space="preserve"> </w:t>
      </w:r>
      <w:r>
        <w:t>kunna integrera modellerna i AI-systemen, och för att kunna fullgöra sina skyldigheter enligt förordningen och annan unionsrätt.</w:t>
      </w:r>
      <w:r w:rsidR="002E08D7">
        <w:t xml:space="preserve"> </w:t>
      </w:r>
      <w:r>
        <w:t>Av förordningen framgår att detta har ansetts motivera proportionella transparensskyldigheter för AI-modeller för allmänna ändamål.</w:t>
      </w:r>
      <w:r w:rsidR="00CA512D">
        <w:t xml:space="preserve"> </w:t>
      </w:r>
      <w:r>
        <w:t>Leverantörer av sådana AI-modeller är mot den bakgrunden skyldiga att iaktta vissa skyldigheter som följer av artikel 53.</w:t>
      </w:r>
      <w:r w:rsidR="002E08D7">
        <w:t xml:space="preserve"> </w:t>
      </w:r>
      <w:r>
        <w:t>Skyldigheterna innefattar att</w:t>
      </w:r>
      <w:r w:rsidR="00CA512D">
        <w:t>:</w:t>
      </w:r>
    </w:p>
    <w:p w14:paraId="30ED7739" w14:textId="063A2CED" w:rsidR="00CA512D" w:rsidRDefault="00CA512D" w:rsidP="00CA512D">
      <w:pPr>
        <w:pStyle w:val="ANormal"/>
        <w:numPr>
          <w:ilvl w:val="0"/>
          <w:numId w:val="5"/>
        </w:numPr>
      </w:pPr>
      <w:r w:rsidRPr="00CA512D">
        <w:rPr>
          <w:i/>
          <w:iCs/>
        </w:rPr>
        <w:t>U</w:t>
      </w:r>
      <w:r w:rsidR="006A08F3" w:rsidRPr="00CA512D">
        <w:rPr>
          <w:i/>
          <w:iCs/>
        </w:rPr>
        <w:t>tarbeta och uppdatera teknisk dokumentation</w:t>
      </w:r>
      <w:r>
        <w:t xml:space="preserve">, enligt </w:t>
      </w:r>
      <w:r w:rsidR="006A08F3">
        <w:t xml:space="preserve">artikel 53.1 </w:t>
      </w:r>
      <w:r>
        <w:t>led</w:t>
      </w:r>
      <w:r w:rsidR="005628D0">
        <w:t> </w:t>
      </w:r>
      <w:r w:rsidR="006A08F3">
        <w:t>a</w:t>
      </w:r>
      <w:r>
        <w:t>.</w:t>
      </w:r>
    </w:p>
    <w:p w14:paraId="17D848C7" w14:textId="1884A198" w:rsidR="00CA512D" w:rsidRDefault="00CA512D" w:rsidP="00CA512D">
      <w:pPr>
        <w:pStyle w:val="ANormal"/>
        <w:numPr>
          <w:ilvl w:val="0"/>
          <w:numId w:val="5"/>
        </w:numPr>
      </w:pPr>
      <w:r>
        <w:rPr>
          <w:i/>
          <w:iCs/>
        </w:rPr>
        <w:t>U</w:t>
      </w:r>
      <w:r w:rsidR="006A08F3" w:rsidRPr="00CA512D">
        <w:rPr>
          <w:i/>
          <w:iCs/>
        </w:rPr>
        <w:t>tarbeta, uppdatera och tillgängliggöra</w:t>
      </w:r>
      <w:r w:rsidR="002E08D7" w:rsidRPr="00CA512D">
        <w:rPr>
          <w:i/>
          <w:iCs/>
        </w:rPr>
        <w:t xml:space="preserve"> </w:t>
      </w:r>
      <w:r w:rsidR="006A08F3" w:rsidRPr="00CA512D">
        <w:rPr>
          <w:i/>
          <w:iCs/>
        </w:rPr>
        <w:t>information och dokumentation för leverantörer av AI-system</w:t>
      </w:r>
      <w:r>
        <w:t xml:space="preserve">, enligt </w:t>
      </w:r>
      <w:r w:rsidR="006A08F3">
        <w:t xml:space="preserve">artikel 53.1 </w:t>
      </w:r>
      <w:r>
        <w:t>led</w:t>
      </w:r>
      <w:r w:rsidR="005628D0">
        <w:t> </w:t>
      </w:r>
      <w:r>
        <w:t>b.</w:t>
      </w:r>
    </w:p>
    <w:p w14:paraId="79ED410C" w14:textId="4C1C358B" w:rsidR="00CA512D" w:rsidRDefault="00CA512D" w:rsidP="00CA512D">
      <w:pPr>
        <w:pStyle w:val="ANormal"/>
        <w:numPr>
          <w:ilvl w:val="0"/>
          <w:numId w:val="5"/>
        </w:numPr>
      </w:pPr>
      <w:r w:rsidRPr="00CA512D">
        <w:rPr>
          <w:i/>
          <w:iCs/>
        </w:rPr>
        <w:t>I</w:t>
      </w:r>
      <w:r w:rsidR="006A08F3" w:rsidRPr="00CA512D">
        <w:rPr>
          <w:i/>
          <w:iCs/>
        </w:rPr>
        <w:t>nföra en policy om upphovsrätt och närstående rättigheter</w:t>
      </w:r>
      <w:r>
        <w:t xml:space="preserve">, enligt </w:t>
      </w:r>
      <w:r w:rsidR="006A08F3">
        <w:t xml:space="preserve">artikel 53.1 </w:t>
      </w:r>
      <w:r>
        <w:t>led</w:t>
      </w:r>
      <w:r w:rsidR="005628D0">
        <w:t> </w:t>
      </w:r>
      <w:r w:rsidR="006A08F3">
        <w:t>c</w:t>
      </w:r>
      <w:r>
        <w:t>.</w:t>
      </w:r>
    </w:p>
    <w:p w14:paraId="5BAE0B62" w14:textId="15681F47" w:rsidR="002E08D7" w:rsidRDefault="00CA512D" w:rsidP="00CA512D">
      <w:pPr>
        <w:pStyle w:val="ANormal"/>
        <w:numPr>
          <w:ilvl w:val="0"/>
          <w:numId w:val="5"/>
        </w:numPr>
      </w:pPr>
      <w:r w:rsidRPr="00CA512D">
        <w:rPr>
          <w:i/>
          <w:iCs/>
        </w:rPr>
        <w:t>U</w:t>
      </w:r>
      <w:r w:rsidR="006A08F3" w:rsidRPr="00CA512D">
        <w:rPr>
          <w:i/>
          <w:iCs/>
        </w:rPr>
        <w:t>tarbeta och göra en tillräckligt detaljerad</w:t>
      </w:r>
      <w:r w:rsidR="002E08D7" w:rsidRPr="00CA512D">
        <w:rPr>
          <w:i/>
          <w:iCs/>
        </w:rPr>
        <w:t xml:space="preserve"> </w:t>
      </w:r>
      <w:r w:rsidR="006A08F3" w:rsidRPr="00CA512D">
        <w:rPr>
          <w:i/>
          <w:iCs/>
        </w:rPr>
        <w:t>sammanfattning av det innehåll som använts för träning av AI-modellen för allmänna ändamål</w:t>
      </w:r>
      <w:r>
        <w:t xml:space="preserve">, enligt </w:t>
      </w:r>
      <w:r w:rsidR="006A08F3">
        <w:t>artikel 53.1</w:t>
      </w:r>
      <w:r>
        <w:t xml:space="preserve"> led</w:t>
      </w:r>
      <w:r w:rsidR="005628D0">
        <w:t> </w:t>
      </w:r>
      <w:r w:rsidR="006A08F3">
        <w:t>d.</w:t>
      </w:r>
    </w:p>
    <w:p w14:paraId="461DA543" w14:textId="54EE0EAC" w:rsidR="002E08D7" w:rsidRDefault="002E08D7" w:rsidP="006A08F3">
      <w:pPr>
        <w:pStyle w:val="ANormal"/>
      </w:pPr>
      <w:r>
        <w:tab/>
      </w:r>
      <w:r w:rsidR="0006396A">
        <w:t xml:space="preserve">Enligt artikel 53.2 </w:t>
      </w:r>
      <w:r w:rsidR="00F4677C">
        <w:t xml:space="preserve">i AI-förordningen </w:t>
      </w:r>
      <w:r w:rsidR="0006396A">
        <w:t>är s</w:t>
      </w:r>
      <w:r w:rsidR="006A08F3">
        <w:t>kyldigheterna att utarbeta och uppdatera den tekniska dokumentationen och att utarbeta, uppdatera och tillgängliggöra information</w:t>
      </w:r>
      <w:r>
        <w:t xml:space="preserve"> </w:t>
      </w:r>
      <w:r w:rsidR="006A08F3">
        <w:t xml:space="preserve">och dokumentation för leverantörer av AI-system, inte tillämpliga på leverantörer av AI-modeller </w:t>
      </w:r>
      <w:r w:rsidR="0006396A">
        <w:t>vilka</w:t>
      </w:r>
      <w:r w:rsidR="006A08F3">
        <w:t xml:space="preserve"> släpps ut med en kostnadsfri licens med öppen källkod </w:t>
      </w:r>
      <w:r w:rsidR="0006396A">
        <w:t>vilken</w:t>
      </w:r>
      <w:r w:rsidR="006A08F3">
        <w:t xml:space="preserve"> möjliggör åtkomst, användning,</w:t>
      </w:r>
      <w:r>
        <w:t xml:space="preserve"> </w:t>
      </w:r>
      <w:r w:rsidR="006A08F3">
        <w:t>ändring och distribution av modellen</w:t>
      </w:r>
      <w:r w:rsidR="0006396A">
        <w:t>.</w:t>
      </w:r>
    </w:p>
    <w:p w14:paraId="6B126E49" w14:textId="13D2EED4" w:rsidR="006A08F3" w:rsidRDefault="002E08D7" w:rsidP="006A08F3">
      <w:pPr>
        <w:pStyle w:val="ANormal"/>
      </w:pPr>
      <w:r>
        <w:tab/>
      </w:r>
      <w:r w:rsidR="0006396A">
        <w:t>Enligt artikel 54.1</w:t>
      </w:r>
      <w:r w:rsidR="00F4677C">
        <w:t xml:space="preserve"> i AI-förordningen</w:t>
      </w:r>
      <w:r w:rsidR="0006396A">
        <w:t xml:space="preserve"> ska en </w:t>
      </w:r>
      <w:r w:rsidR="006A08F3">
        <w:t xml:space="preserve">leverantör av </w:t>
      </w:r>
      <w:r w:rsidR="0006396A">
        <w:t xml:space="preserve">en </w:t>
      </w:r>
      <w:r w:rsidR="006A08F3">
        <w:t>AI-modellen för allmänna ändamål</w:t>
      </w:r>
      <w:r w:rsidR="0006396A">
        <w:t xml:space="preserve">, om denna </w:t>
      </w:r>
      <w:r w:rsidR="006A08F3">
        <w:t>är etablerad i ett tredje land, utse ett ombud etablerat i unionen</w:t>
      </w:r>
      <w:r w:rsidR="0006396A">
        <w:t xml:space="preserve"> </w:t>
      </w:r>
      <w:r w:rsidR="006A08F3">
        <w:t>före det att AI-modellen släpps ut inom unionen</w:t>
      </w:r>
      <w:r w:rsidR="0006396A">
        <w:t>.</w:t>
      </w:r>
    </w:p>
    <w:p w14:paraId="3D1DD1F8" w14:textId="4D2470A9" w:rsidR="006A08F3" w:rsidRDefault="002E08D7" w:rsidP="006A08F3">
      <w:pPr>
        <w:pStyle w:val="ANormal"/>
      </w:pPr>
      <w:r>
        <w:tab/>
      </w:r>
      <w:r w:rsidR="006A08F3">
        <w:t xml:space="preserve">Kommissionen har </w:t>
      </w:r>
      <w:r>
        <w:t>som konstaterades under avsnittet 2.1.2.2</w:t>
      </w:r>
      <w:r w:rsidR="006A08F3">
        <w:t xml:space="preserve"> publicerat riktlinjer om skyldigheterna för leverantörer av AI-modeller för allmänna ändamål.</w:t>
      </w:r>
    </w:p>
    <w:p w14:paraId="7089A955" w14:textId="77777777" w:rsidR="006A08F3" w:rsidRDefault="006A08F3" w:rsidP="006A08F3">
      <w:pPr>
        <w:pStyle w:val="ANormal"/>
      </w:pPr>
    </w:p>
    <w:p w14:paraId="54817528" w14:textId="7FEAB75B" w:rsidR="006A08F3" w:rsidRDefault="007C2302" w:rsidP="00F14157">
      <w:pPr>
        <w:pStyle w:val="RubrikD"/>
      </w:pPr>
      <w:r>
        <w:t xml:space="preserve">2.1.6.2 </w:t>
      </w:r>
      <w:r w:rsidR="006A08F3">
        <w:t>Skyldigheter för leverantörer av AI-modeller</w:t>
      </w:r>
      <w:r w:rsidR="00F14157">
        <w:t xml:space="preserve"> </w:t>
      </w:r>
      <w:r w:rsidR="006A08F3">
        <w:t>för allmänna ändamål med systemrisk</w:t>
      </w:r>
    </w:p>
    <w:p w14:paraId="1F62C3E3" w14:textId="77777777" w:rsidR="00F14157" w:rsidRPr="00F14157" w:rsidRDefault="00F14157" w:rsidP="00F14157">
      <w:pPr>
        <w:pStyle w:val="Rubrikmellanrum"/>
      </w:pPr>
    </w:p>
    <w:p w14:paraId="1A248910" w14:textId="77777777" w:rsidR="00CA512D" w:rsidRDefault="006A08F3" w:rsidP="006A08F3">
      <w:pPr>
        <w:pStyle w:val="ANormal"/>
      </w:pPr>
      <w:r>
        <w:t>E</w:t>
      </w:r>
      <w:r w:rsidR="00CA512D">
        <w:t>nligt artikel 51 i AI-förordningen ska e</w:t>
      </w:r>
      <w:r>
        <w:t>n AI-modell för allmänna ändamål klassificeras som en AI</w:t>
      </w:r>
      <w:r w:rsidR="002E08D7">
        <w:t>-</w:t>
      </w:r>
      <w:r>
        <w:t>modell för allmänna ändamål med systemrisk om något av följande</w:t>
      </w:r>
      <w:r w:rsidR="00CA512D">
        <w:t xml:space="preserve"> </w:t>
      </w:r>
      <w:r>
        <w:t>villkor är uppfyllt:</w:t>
      </w:r>
    </w:p>
    <w:p w14:paraId="3D70587D" w14:textId="77777777" w:rsidR="00CA512D" w:rsidRDefault="006A08F3" w:rsidP="006A08F3">
      <w:pPr>
        <w:pStyle w:val="ANormal"/>
        <w:numPr>
          <w:ilvl w:val="0"/>
          <w:numId w:val="8"/>
        </w:numPr>
      </w:pPr>
      <w:r>
        <w:t>Den har kapacitet med hög påverkansgrad som utvärderats på</w:t>
      </w:r>
      <w:r w:rsidR="00CA512D">
        <w:t xml:space="preserve"> </w:t>
      </w:r>
      <w:r>
        <w:t>grundval av lämpliga tekniska verktyg och metoder, inbegripet</w:t>
      </w:r>
      <w:r w:rsidR="00CA512D">
        <w:t xml:space="preserve"> </w:t>
      </w:r>
      <w:r>
        <w:t>indikatorer och riktmärken.</w:t>
      </w:r>
    </w:p>
    <w:p w14:paraId="41428BE4" w14:textId="6AB9EF70" w:rsidR="006A08F3" w:rsidRDefault="006A08F3" w:rsidP="006A08F3">
      <w:pPr>
        <w:pStyle w:val="ANormal"/>
        <w:numPr>
          <w:ilvl w:val="0"/>
          <w:numId w:val="8"/>
        </w:numPr>
      </w:pPr>
      <w:r>
        <w:t>Den har, baserat på ett beslut av kommissionen, på eget initiativ</w:t>
      </w:r>
      <w:r w:rsidR="00CA512D">
        <w:t xml:space="preserve"> </w:t>
      </w:r>
      <w:r>
        <w:t>eller efter en kvalificerad varning från den vetenskapliga panelen,</w:t>
      </w:r>
      <w:r w:rsidR="00CA512D">
        <w:t xml:space="preserve"> </w:t>
      </w:r>
      <w:r>
        <w:t>kapacitet eller inverkan som motsvarar den som avses i led a med</w:t>
      </w:r>
      <w:r w:rsidR="00CA512D">
        <w:t xml:space="preserve"> </w:t>
      </w:r>
      <w:r>
        <w:t>beaktande av kriterierna i bilaga XIII.</w:t>
      </w:r>
    </w:p>
    <w:p w14:paraId="30FD91AE" w14:textId="77777777" w:rsidR="006A08F3" w:rsidRDefault="006A08F3" w:rsidP="006A08F3">
      <w:pPr>
        <w:pStyle w:val="ANormal"/>
      </w:pPr>
      <w:r>
        <w:lastRenderedPageBreak/>
        <w:t>Leverantörer av AI-modeller för allmänna ändamål med systemrisk</w:t>
      </w:r>
    </w:p>
    <w:p w14:paraId="21FB3E53" w14:textId="77777777" w:rsidR="00CA512D" w:rsidRDefault="006A08F3" w:rsidP="006A08F3">
      <w:pPr>
        <w:pStyle w:val="ANormal"/>
      </w:pPr>
      <w:r>
        <w:t xml:space="preserve">ska, utöver skyldigheterna </w:t>
      </w:r>
      <w:r w:rsidR="00CA512D">
        <w:t>enligt artikel 53</w:t>
      </w:r>
      <w:r>
        <w:t>, iaktta skyldigheterna som anges i artikel 55. Leverantören ska enligt artikel 55</w:t>
      </w:r>
      <w:r w:rsidR="00CA512D">
        <w:t>:</w:t>
      </w:r>
    </w:p>
    <w:p w14:paraId="790661C6" w14:textId="11D640E1" w:rsidR="00CA512D" w:rsidRDefault="00CA512D" w:rsidP="00CA512D">
      <w:pPr>
        <w:pStyle w:val="ANormal"/>
        <w:numPr>
          <w:ilvl w:val="0"/>
          <w:numId w:val="5"/>
        </w:numPr>
      </w:pPr>
      <w:r w:rsidRPr="00CA512D">
        <w:rPr>
          <w:i/>
          <w:iCs/>
        </w:rPr>
        <w:t>G</w:t>
      </w:r>
      <w:r w:rsidR="006A08F3" w:rsidRPr="00CA512D">
        <w:rPr>
          <w:i/>
          <w:iCs/>
        </w:rPr>
        <w:t>enomföra utvärderingar</w:t>
      </w:r>
      <w:r>
        <w:t xml:space="preserve">, enligt </w:t>
      </w:r>
      <w:r w:rsidR="006A08F3">
        <w:t xml:space="preserve">artikel 55.1 </w:t>
      </w:r>
      <w:r>
        <w:t>led</w:t>
      </w:r>
      <w:r w:rsidR="005628D0">
        <w:t> </w:t>
      </w:r>
      <w:r w:rsidR="006A08F3">
        <w:t>a,</w:t>
      </w:r>
    </w:p>
    <w:p w14:paraId="68E1F8B8" w14:textId="5F204F12" w:rsidR="00CA512D" w:rsidRDefault="00CA512D" w:rsidP="00CA512D">
      <w:pPr>
        <w:pStyle w:val="ANormal"/>
        <w:numPr>
          <w:ilvl w:val="0"/>
          <w:numId w:val="5"/>
        </w:numPr>
      </w:pPr>
      <w:r w:rsidRPr="00CA512D">
        <w:rPr>
          <w:i/>
          <w:iCs/>
        </w:rPr>
        <w:t>B</w:t>
      </w:r>
      <w:r w:rsidR="006A08F3" w:rsidRPr="00CA512D">
        <w:rPr>
          <w:i/>
          <w:iCs/>
        </w:rPr>
        <w:t>edöma och minska eventuella systemrisker</w:t>
      </w:r>
      <w:r>
        <w:t xml:space="preserve">, enligt </w:t>
      </w:r>
      <w:r w:rsidR="006A08F3">
        <w:t xml:space="preserve">artikel 55.1 </w:t>
      </w:r>
      <w:r>
        <w:t>led</w:t>
      </w:r>
      <w:r w:rsidR="005628D0">
        <w:t> </w:t>
      </w:r>
      <w:r w:rsidR="006A08F3">
        <w:t>b,</w:t>
      </w:r>
    </w:p>
    <w:p w14:paraId="3463DA0F" w14:textId="3EBDC9EC" w:rsidR="00CA512D" w:rsidRDefault="00CA512D" w:rsidP="00CA512D">
      <w:pPr>
        <w:pStyle w:val="ANormal"/>
        <w:numPr>
          <w:ilvl w:val="0"/>
          <w:numId w:val="5"/>
        </w:numPr>
      </w:pPr>
      <w:r w:rsidRPr="00CA512D">
        <w:rPr>
          <w:i/>
          <w:iCs/>
        </w:rPr>
        <w:t>B</w:t>
      </w:r>
      <w:r w:rsidR="006A08F3" w:rsidRPr="00CA512D">
        <w:rPr>
          <w:i/>
          <w:iCs/>
        </w:rPr>
        <w:t>evaka, dokumentera och rapportera</w:t>
      </w:r>
      <w:r>
        <w:t xml:space="preserve">, enligt </w:t>
      </w:r>
      <w:r w:rsidR="006A08F3">
        <w:t xml:space="preserve">artikel 55.1 </w:t>
      </w:r>
      <w:r>
        <w:t>led</w:t>
      </w:r>
      <w:r w:rsidR="005628D0">
        <w:t> </w:t>
      </w:r>
      <w:r w:rsidR="006A08F3">
        <w:t>c</w:t>
      </w:r>
      <w:r>
        <w:t>.</w:t>
      </w:r>
    </w:p>
    <w:p w14:paraId="181A86B1" w14:textId="7A193201" w:rsidR="006A08F3" w:rsidRDefault="00CA512D" w:rsidP="00CA512D">
      <w:pPr>
        <w:pStyle w:val="ANormal"/>
        <w:numPr>
          <w:ilvl w:val="0"/>
          <w:numId w:val="5"/>
        </w:numPr>
      </w:pPr>
      <w:r w:rsidRPr="00CA512D">
        <w:rPr>
          <w:i/>
          <w:iCs/>
        </w:rPr>
        <w:t>S</w:t>
      </w:r>
      <w:r w:rsidR="006A08F3" w:rsidRPr="00CA512D">
        <w:rPr>
          <w:i/>
          <w:iCs/>
        </w:rPr>
        <w:t>äkerställa lämplig nivå av cybersäkerhetsskydd</w:t>
      </w:r>
      <w:r>
        <w:t xml:space="preserve">, enligt </w:t>
      </w:r>
      <w:r w:rsidR="006A08F3">
        <w:t xml:space="preserve">artikel 55.1 </w:t>
      </w:r>
      <w:r>
        <w:t>led</w:t>
      </w:r>
      <w:r w:rsidR="005628D0">
        <w:t> </w:t>
      </w:r>
      <w:r w:rsidR="006A08F3">
        <w:t>d.</w:t>
      </w:r>
    </w:p>
    <w:p w14:paraId="79839520" w14:textId="77777777" w:rsidR="006A08F3" w:rsidRDefault="006A08F3" w:rsidP="006A08F3">
      <w:pPr>
        <w:pStyle w:val="ANormal"/>
      </w:pPr>
    </w:p>
    <w:p w14:paraId="49A3EC4E" w14:textId="74F6A30B" w:rsidR="006A08F3" w:rsidRDefault="00F14157" w:rsidP="00F14157">
      <w:pPr>
        <w:pStyle w:val="RubrikD"/>
      </w:pPr>
      <w:r>
        <w:t>2.1.7</w:t>
      </w:r>
      <w:r w:rsidR="006A08F3">
        <w:t xml:space="preserve"> Regulatoriska sandlådor för AI och testning under verkliga förhållanden</w:t>
      </w:r>
    </w:p>
    <w:p w14:paraId="660774F7" w14:textId="77777777" w:rsidR="00F14157" w:rsidRPr="00F14157" w:rsidRDefault="00F14157" w:rsidP="00F14157">
      <w:pPr>
        <w:pStyle w:val="Rubrikmellanrum"/>
      </w:pPr>
    </w:p>
    <w:p w14:paraId="6BE1B729" w14:textId="17C88E8B" w:rsidR="006A08F3" w:rsidRDefault="006A08F3" w:rsidP="006A7979">
      <w:pPr>
        <w:pStyle w:val="ANormal"/>
      </w:pPr>
      <w:r>
        <w:t>Enligt artikel 57.1</w:t>
      </w:r>
      <w:r w:rsidR="006A7979">
        <w:t xml:space="preserve"> stycke ett</w:t>
      </w:r>
      <w:r>
        <w:t xml:space="preserve"> i AI-förordningen ska de nationella behöriga</w:t>
      </w:r>
      <w:r w:rsidR="006A7979">
        <w:t xml:space="preserve"> </w:t>
      </w:r>
      <w:r>
        <w:t xml:space="preserve">myndigheterna inrätta minst en regulatorisk sandlåda för AI på nationell nivå. Regulatorisk sandlåda för AI definieras </w:t>
      </w:r>
      <w:r w:rsidR="006A7979">
        <w:t xml:space="preserve">i artikel 3.55 </w:t>
      </w:r>
      <w:r>
        <w:t xml:space="preserve">som en kontrollerad ram som inrättats av en behörig myndighet och </w:t>
      </w:r>
      <w:r w:rsidR="006A7979">
        <w:t>vilken</w:t>
      </w:r>
      <w:r>
        <w:t xml:space="preserve"> erbjuder</w:t>
      </w:r>
      <w:r w:rsidR="006A7979">
        <w:t xml:space="preserve"> </w:t>
      </w:r>
      <w:r>
        <w:t>leverantörer eller potentiella leverantörer av AI-system möjlighet</w:t>
      </w:r>
      <w:r w:rsidR="006A7979">
        <w:t xml:space="preserve"> </w:t>
      </w:r>
      <w:r>
        <w:t>att utveckla, träna, validera och testa, när så är lämpligt under verkliga förhållanden, ett innovativt AI-system, enligt en specifik sandlådeplan för en begränsad tid under regulatorisk tillsyn</w:t>
      </w:r>
      <w:r w:rsidR="006A7979">
        <w:t>. Enligt artikel 57.1 får den regulatoriska sandlådan också inrättas tillsammans med de behöriga myndigheterna i andra medlemsstater. Enligt artikel 57.1 andra stycket får skyldigheten enligt första stycket också fullgöras genom deltagande i en befintlig sandlåda i den mån deltagandet ger en likvärdig nivå av nationell täckning för de deltagande medlemsstaterna.</w:t>
      </w:r>
    </w:p>
    <w:p w14:paraId="47C9713B" w14:textId="1E20FFBA" w:rsidR="006A7979" w:rsidRDefault="006A7979" w:rsidP="006A08F3">
      <w:pPr>
        <w:pStyle w:val="ANormal"/>
      </w:pPr>
      <w:r>
        <w:tab/>
        <w:t xml:space="preserve">Enligt artikel 57.2 </w:t>
      </w:r>
      <w:r w:rsidR="00F4677C">
        <w:t xml:space="preserve">i AI-förordningen </w:t>
      </w:r>
      <w:r>
        <w:t>får även ytterligare regulatoriska sandlådor för AI inrättas på regional eller lokal nivå eller tillsammans med andra medlemsstaters behöriga myndigheter.</w:t>
      </w:r>
    </w:p>
    <w:p w14:paraId="3D457F41" w14:textId="33A0463A" w:rsidR="006A08F3" w:rsidRDefault="006A7979" w:rsidP="006A08F3">
      <w:pPr>
        <w:pStyle w:val="ANormal"/>
      </w:pPr>
      <w:r>
        <w:tab/>
        <w:t>Enligt artikel 60</w:t>
      </w:r>
      <w:r w:rsidR="00F4677C">
        <w:t xml:space="preserve"> i AI-förordningen</w:t>
      </w:r>
      <w:r>
        <w:t>, i</w:t>
      </w:r>
      <w:r w:rsidR="006A08F3">
        <w:t xml:space="preserve"> syfte att påskynda utvecklingen och utsläppandet på marknaden</w:t>
      </w:r>
      <w:r>
        <w:t xml:space="preserve"> </w:t>
      </w:r>
      <w:r w:rsidR="006A08F3">
        <w:t>av AI-system med hög risk, införs också en möjlighet till testning</w:t>
      </w:r>
      <w:r>
        <w:t xml:space="preserve"> </w:t>
      </w:r>
      <w:r w:rsidR="006A08F3">
        <w:t>av AI-system med hög risk under verkliga förhållanden, utan att delta</w:t>
      </w:r>
      <w:r>
        <w:t xml:space="preserve"> </w:t>
      </w:r>
      <w:r w:rsidR="006A08F3">
        <w:t>i en regulatorisk sandlåda för AI</w:t>
      </w:r>
      <w:r>
        <w:t xml:space="preserve">. </w:t>
      </w:r>
      <w:r w:rsidR="006A08F3">
        <w:t>Testning under verkliga förhållanden definieras</w:t>
      </w:r>
      <w:r>
        <w:t xml:space="preserve"> i artikel 3.57</w:t>
      </w:r>
      <w:r w:rsidR="006A08F3">
        <w:t xml:space="preserve"> som tillfällig testning av ett AI-system</w:t>
      </w:r>
      <w:r>
        <w:t xml:space="preserve"> </w:t>
      </w:r>
      <w:r w:rsidR="006A08F3">
        <w:t>med avseende på dess avsedda ändamål under verkliga förhållanden</w:t>
      </w:r>
      <w:r>
        <w:t xml:space="preserve"> </w:t>
      </w:r>
      <w:r w:rsidR="006A08F3">
        <w:t>utanför ett laboratorium eller en på annat sätt simulerad miljö i syfte</w:t>
      </w:r>
      <w:r>
        <w:t xml:space="preserve"> </w:t>
      </w:r>
      <w:r w:rsidR="006A08F3">
        <w:t>att samla in tillförlitliga och robusta data och bedöma och kontrollera AI-systemets överensstämmelse med kraven i AI-förordningen,</w:t>
      </w:r>
      <w:r>
        <w:t xml:space="preserve"> vilken</w:t>
      </w:r>
      <w:r w:rsidR="006A08F3">
        <w:t xml:space="preserve"> inte innebär att AI-systemet släpps ut på marknaden eller tas i</w:t>
      </w:r>
      <w:r>
        <w:t xml:space="preserve"> </w:t>
      </w:r>
      <w:r w:rsidR="006A08F3">
        <w:t>bruk i den mening som avses i AI-förordningen. Vidare förutsätts</w:t>
      </w:r>
      <w:r>
        <w:t xml:space="preserve"> </w:t>
      </w:r>
      <w:r w:rsidR="006A08F3">
        <w:t>att villkoren i artiklarna 57 eller 60 är uppfyllda.</w:t>
      </w:r>
    </w:p>
    <w:p w14:paraId="473948DA" w14:textId="77777777" w:rsidR="006A08F3" w:rsidRDefault="006A08F3" w:rsidP="00125ED0">
      <w:pPr>
        <w:pStyle w:val="ANormal"/>
      </w:pPr>
    </w:p>
    <w:p w14:paraId="6F7B3E9C" w14:textId="5647F1A3" w:rsidR="006A08F3" w:rsidRDefault="00F14157" w:rsidP="00F14157">
      <w:pPr>
        <w:pStyle w:val="RubrikD"/>
      </w:pPr>
      <w:r>
        <w:t>2.1.8</w:t>
      </w:r>
      <w:r w:rsidR="006A08F3">
        <w:t xml:space="preserve"> Tillsyn</w:t>
      </w:r>
      <w:r w:rsidR="001747B6">
        <w:t xml:space="preserve"> och efterlevnadskontroll</w:t>
      </w:r>
    </w:p>
    <w:p w14:paraId="5507E456" w14:textId="77777777" w:rsidR="00F14157" w:rsidRPr="00F14157" w:rsidRDefault="00F14157" w:rsidP="00F14157">
      <w:pPr>
        <w:pStyle w:val="Rubrikmellanrum"/>
      </w:pPr>
    </w:p>
    <w:p w14:paraId="661DC96D" w14:textId="0CC40D9E" w:rsidR="006A08F3" w:rsidRDefault="007C2302" w:rsidP="00F14157">
      <w:pPr>
        <w:pStyle w:val="RubrikD"/>
      </w:pPr>
      <w:r>
        <w:t xml:space="preserve">2.1.8.1 </w:t>
      </w:r>
      <w:r w:rsidR="006A08F3">
        <w:t>Tillsynsansvar</w:t>
      </w:r>
      <w:r w:rsidR="008521C7">
        <w:t xml:space="preserve"> enligt AI-förordningen</w:t>
      </w:r>
    </w:p>
    <w:p w14:paraId="777D6812" w14:textId="77777777" w:rsidR="00F14157" w:rsidRPr="00F14157" w:rsidRDefault="00F14157" w:rsidP="00F14157">
      <w:pPr>
        <w:pStyle w:val="Rubrikmellanrum"/>
      </w:pPr>
    </w:p>
    <w:p w14:paraId="1C2395CA" w14:textId="04473471" w:rsidR="001747B6" w:rsidRDefault="001747B6" w:rsidP="00145F5F">
      <w:pPr>
        <w:pStyle w:val="ANormal"/>
      </w:pPr>
      <w:r>
        <w:t>Ansvaret för t</w:t>
      </w:r>
      <w:r w:rsidR="006A08F3">
        <w:t xml:space="preserve">illsyn och efterlevnadskontroll enligt AI-förordningen </w:t>
      </w:r>
      <w:r>
        <w:t>för</w:t>
      </w:r>
      <w:r w:rsidR="006A08F3">
        <w:t>delas mellan</w:t>
      </w:r>
      <w:r>
        <w:t xml:space="preserve"> </w:t>
      </w:r>
      <w:r w:rsidR="006A08F3">
        <w:t xml:space="preserve">kommissionen, AI-byrån och nationella </w:t>
      </w:r>
      <w:r>
        <w:t xml:space="preserve">behöriga </w:t>
      </w:r>
      <w:r w:rsidR="006A08F3">
        <w:t xml:space="preserve">myndigheter. </w:t>
      </w:r>
      <w:r>
        <w:t xml:space="preserve">Enligt artikel 70.1 i AI-förordningen ska </w:t>
      </w:r>
      <w:r w:rsidR="006A08F3">
        <w:t xml:space="preserve">varje medlemsstat </w:t>
      </w:r>
      <w:r w:rsidR="006A08F3" w:rsidRPr="00145F5F">
        <w:t>som nationella behöriga</w:t>
      </w:r>
      <w:r w:rsidRPr="00145F5F">
        <w:t xml:space="preserve"> </w:t>
      </w:r>
      <w:r w:rsidR="006A08F3" w:rsidRPr="00145F5F">
        <w:t xml:space="preserve">myndigheter </w:t>
      </w:r>
      <w:r w:rsidR="00145F5F" w:rsidRPr="00145F5F">
        <w:t>a</w:t>
      </w:r>
      <w:r w:rsidR="00145F5F">
        <w:t>tt ansvara för tillsynen avseende tillämpningen</w:t>
      </w:r>
      <w:r w:rsidR="00DA75B1">
        <w:t xml:space="preserve"> </w:t>
      </w:r>
      <w:r w:rsidR="00145F5F">
        <w:t xml:space="preserve">och genomförandet av förordningen </w:t>
      </w:r>
      <w:r w:rsidR="006A08F3">
        <w:t>utse</w:t>
      </w:r>
      <w:r>
        <w:t xml:space="preserve"> minst:</w:t>
      </w:r>
    </w:p>
    <w:p w14:paraId="4B41B047" w14:textId="396BA6AE" w:rsidR="00145F5F" w:rsidRDefault="005628D0" w:rsidP="001747B6">
      <w:pPr>
        <w:pStyle w:val="ANormal"/>
        <w:numPr>
          <w:ilvl w:val="0"/>
          <w:numId w:val="5"/>
        </w:numPr>
      </w:pPr>
      <w:r w:rsidRPr="0045603D">
        <w:t>e</w:t>
      </w:r>
      <w:r w:rsidR="006A08F3" w:rsidRPr="0045603D">
        <w:t xml:space="preserve">n </w:t>
      </w:r>
      <w:r w:rsidR="006A08F3" w:rsidRPr="0045603D">
        <w:rPr>
          <w:i/>
          <w:iCs/>
        </w:rPr>
        <w:t>anmälande</w:t>
      </w:r>
      <w:r w:rsidR="006A08F3" w:rsidRPr="001747B6">
        <w:rPr>
          <w:i/>
          <w:iCs/>
        </w:rPr>
        <w:t xml:space="preserve"> myndighet</w:t>
      </w:r>
      <w:r w:rsidR="00EB10C3">
        <w:t>, och</w:t>
      </w:r>
    </w:p>
    <w:p w14:paraId="48277212" w14:textId="0CBBA097" w:rsidR="00145F5F" w:rsidRDefault="00EB10C3" w:rsidP="00145F5F">
      <w:pPr>
        <w:pStyle w:val="ANormal"/>
        <w:numPr>
          <w:ilvl w:val="0"/>
          <w:numId w:val="5"/>
        </w:numPr>
      </w:pPr>
      <w:r>
        <w:t>e</w:t>
      </w:r>
      <w:r w:rsidR="00145F5F">
        <w:t xml:space="preserve">n </w:t>
      </w:r>
      <w:r w:rsidR="006A08F3" w:rsidRPr="001747B6">
        <w:rPr>
          <w:i/>
          <w:iCs/>
        </w:rPr>
        <w:t>marknadskontrollmyndighet</w:t>
      </w:r>
      <w:r w:rsidR="00145F5F">
        <w:rPr>
          <w:i/>
          <w:iCs/>
        </w:rPr>
        <w:t>.</w:t>
      </w:r>
    </w:p>
    <w:p w14:paraId="67772A67" w14:textId="71E64457" w:rsidR="00145F5F" w:rsidRDefault="00145F5F" w:rsidP="006A08F3">
      <w:pPr>
        <w:pStyle w:val="ANormal"/>
      </w:pPr>
      <w:r>
        <w:t>Enligt artikel 70.2 ska e</w:t>
      </w:r>
      <w:r w:rsidR="006A08F3">
        <w:t>n marknadskontrollmyndighet också utses att fungera som gemensam kontaktpunkt för förordningen. De nationella behöriga</w:t>
      </w:r>
      <w:r>
        <w:t xml:space="preserve"> </w:t>
      </w:r>
      <w:r w:rsidR="006A08F3">
        <w:t>myndigheterna ska utöva sina befogenheter på ett oberoende, objektivt och opartiskt sätt för att säkerställa objektiviteten i sina aktiviteter och uppgifter och för att säkerställa tillämpningen och genomförandet av förordningen.</w:t>
      </w:r>
    </w:p>
    <w:p w14:paraId="42D4C464" w14:textId="62823146" w:rsidR="006A08F3" w:rsidRDefault="00145F5F" w:rsidP="006A08F3">
      <w:pPr>
        <w:pStyle w:val="ANormal"/>
      </w:pPr>
      <w:r>
        <w:tab/>
      </w:r>
      <w:r w:rsidR="006A08F3">
        <w:t xml:space="preserve">På unionsnivå får kommissionen och AI-byrån </w:t>
      </w:r>
      <w:r>
        <w:t xml:space="preserve">i enlighet med artiklarna 88–93 </w:t>
      </w:r>
      <w:r w:rsidR="006A08F3">
        <w:t>befogenheter att</w:t>
      </w:r>
      <w:r>
        <w:t xml:space="preserve"> </w:t>
      </w:r>
      <w:r w:rsidR="006A08F3">
        <w:t xml:space="preserve">utöva tillsyn och kontroll av efterlevnad samt </w:t>
      </w:r>
      <w:r w:rsidR="006A08F3">
        <w:lastRenderedPageBreak/>
        <w:t>befogenheter för att</w:t>
      </w:r>
      <w:r>
        <w:t xml:space="preserve"> </w:t>
      </w:r>
      <w:r w:rsidR="006A08F3">
        <w:t>kunna övervaka och utreda leverantörer av AI-system för allmänna</w:t>
      </w:r>
      <w:r>
        <w:t xml:space="preserve"> ä</w:t>
      </w:r>
      <w:r w:rsidR="006A08F3">
        <w:t>ndamål</w:t>
      </w:r>
      <w:r>
        <w:t>. Enligt artikel 75.1 får k</w:t>
      </w:r>
      <w:r w:rsidR="006A08F3">
        <w:t>ommissionen och AI-byrån också</w:t>
      </w:r>
      <w:r>
        <w:t xml:space="preserve"> </w:t>
      </w:r>
      <w:r w:rsidR="006A08F3">
        <w:t>befogenhet att övervaka och utöva tillsyn över AI-systems efterlevnad</w:t>
      </w:r>
      <w:r>
        <w:t xml:space="preserve"> </w:t>
      </w:r>
      <w:r w:rsidR="006A08F3">
        <w:t>om det bygger på en AI-modell för allmänna ändamål och modellen</w:t>
      </w:r>
      <w:r>
        <w:t xml:space="preserve"> </w:t>
      </w:r>
      <w:r w:rsidR="006A08F3">
        <w:t>och systemet har utvecklats av samma leverantör.</w:t>
      </w:r>
    </w:p>
    <w:p w14:paraId="67360AA0" w14:textId="77777777" w:rsidR="006A08F3" w:rsidRDefault="006A08F3" w:rsidP="006A08F3">
      <w:pPr>
        <w:pStyle w:val="ANormal"/>
      </w:pPr>
    </w:p>
    <w:p w14:paraId="777F04C5" w14:textId="6DD3F2EF" w:rsidR="006A08F3" w:rsidRDefault="007C2302" w:rsidP="00F14157">
      <w:pPr>
        <w:pStyle w:val="RubrikD"/>
      </w:pPr>
      <w:r>
        <w:t xml:space="preserve">2.1.8.2 </w:t>
      </w:r>
      <w:r w:rsidR="006A08F3">
        <w:t>Nationell tillsyn</w:t>
      </w:r>
    </w:p>
    <w:p w14:paraId="107365A2" w14:textId="77777777" w:rsidR="00F14157" w:rsidRPr="00F14157" w:rsidRDefault="00F14157" w:rsidP="00F14157">
      <w:pPr>
        <w:pStyle w:val="Rubrikmellanrum"/>
      </w:pPr>
    </w:p>
    <w:p w14:paraId="5EE6EE9A" w14:textId="4A497577" w:rsidR="006A08F3" w:rsidRDefault="006A08F3" w:rsidP="007C2302">
      <w:pPr>
        <w:pStyle w:val="RubrikD"/>
      </w:pPr>
      <w:r w:rsidRPr="00F14157">
        <w:t>Anmälande myndigheter</w:t>
      </w:r>
    </w:p>
    <w:p w14:paraId="6D3A0B9B" w14:textId="77777777" w:rsidR="007C2302" w:rsidRPr="007C2302" w:rsidRDefault="007C2302" w:rsidP="007C2302">
      <w:pPr>
        <w:pStyle w:val="Rubrikmellanrum"/>
      </w:pPr>
    </w:p>
    <w:p w14:paraId="131FFDC3" w14:textId="2E2D0071" w:rsidR="00DA75B1" w:rsidRDefault="00DA75B1" w:rsidP="006A08F3">
      <w:pPr>
        <w:pStyle w:val="ANormal"/>
      </w:pPr>
      <w:r>
        <w:t>Enligt definitionen av anmälande myndighet i artikel 3.19</w:t>
      </w:r>
      <w:r w:rsidR="002E3BBB">
        <w:t xml:space="preserve"> i AI-förordningen</w:t>
      </w:r>
      <w:r>
        <w:t xml:space="preserve"> är anmälande myndighet </w:t>
      </w:r>
      <w:r w:rsidRPr="00DA75B1">
        <w:t>den nationella myndighet som ansvarar för inrättandet och genomförandet av de förfaranden som krävs för bedömning, utseende och anmälan av organ för bedömning av överensstämmelse och för övervakning av dessa.</w:t>
      </w:r>
      <w:r>
        <w:t xml:space="preserve"> Enligt AI-förordningens artikel 28.1 ska varje medlemsstat </w:t>
      </w:r>
      <w:r w:rsidR="002E3BBB">
        <w:t>s</w:t>
      </w:r>
      <w:r w:rsidR="006A08F3">
        <w:t xml:space="preserve">om nationell behörig myndighet </w:t>
      </w:r>
      <w:r w:rsidRPr="00DA75B1">
        <w:t xml:space="preserve">utse eller inrätta minst en anmälande myndighet med ansvar för att fastställa och genomföra de förfaranden som krävs för bedömning, utseende och anmälan av organ för bedömning av överensstämmelse och för övervakning av dessa. </w:t>
      </w:r>
      <w:r>
        <w:t>Den anmälande myndighetens</w:t>
      </w:r>
      <w:r w:rsidRPr="00DA75B1">
        <w:t xml:space="preserve"> förfaranden ska utvecklas i samarbete mellan de anmälande myndigheterna i alla medlemsstater.</w:t>
      </w:r>
      <w:r>
        <w:t xml:space="preserve"> Enligt artikel 28.2 får medlemsstaterna bestämma </w:t>
      </w:r>
      <w:r w:rsidR="006A08F3">
        <w:t>att den bedömning och</w:t>
      </w:r>
      <w:r>
        <w:t xml:space="preserve"> </w:t>
      </w:r>
      <w:r w:rsidR="006A08F3">
        <w:t xml:space="preserve">övervakning som avses </w:t>
      </w:r>
      <w:r>
        <w:t xml:space="preserve">i artikel 28.1 </w:t>
      </w:r>
      <w:r w:rsidR="006A08F3">
        <w:t xml:space="preserve">ska utföras av ett nationellt ackrediteringsorgan i den mening som avses i, och i enlighet med, </w:t>
      </w:r>
      <w:r>
        <w:t>ackrediteringsförordningen</w:t>
      </w:r>
      <w:r w:rsidR="006A08F3">
        <w:t>.</w:t>
      </w:r>
    </w:p>
    <w:p w14:paraId="0788B106" w14:textId="4C70144E" w:rsidR="006A08F3" w:rsidRDefault="00DA75B1" w:rsidP="006A08F3">
      <w:pPr>
        <w:pStyle w:val="ANormal"/>
      </w:pPr>
      <w:r>
        <w:tab/>
        <w:t>Enligt artikel 30.1</w:t>
      </w:r>
      <w:r w:rsidR="00F4677C">
        <w:t xml:space="preserve"> i AI-förordningen</w:t>
      </w:r>
      <w:r>
        <w:t xml:space="preserve"> får en anmälande myndighet </w:t>
      </w:r>
      <w:r w:rsidR="006A08F3">
        <w:t>endast anmäla de organ för bedömning av överensstämmelse som uppfyller vissa angivna krav.</w:t>
      </w:r>
      <w:r>
        <w:t xml:space="preserve"> </w:t>
      </w:r>
      <w:r w:rsidR="006A08F3">
        <w:t>Övervakningsskyldigheten består i att en anmälande myndighet</w:t>
      </w:r>
      <w:r>
        <w:t xml:space="preserve"> </w:t>
      </w:r>
      <w:r w:rsidR="006A08F3">
        <w:t>ska kontrollera efterlevnaden av AI-förordningen vad gäller AI</w:t>
      </w:r>
      <w:r>
        <w:t>-</w:t>
      </w:r>
      <w:r w:rsidR="006A08F3">
        <w:t>system med hög risk i</w:t>
      </w:r>
      <w:r>
        <w:t xml:space="preserve"> </w:t>
      </w:r>
      <w:r w:rsidR="006A08F3">
        <w:t>enlighet med de förfaranden för bedömning</w:t>
      </w:r>
      <w:r>
        <w:t xml:space="preserve"> </w:t>
      </w:r>
      <w:r w:rsidR="006A08F3">
        <w:t>av överensstämmelse som följer av förordningen</w:t>
      </w:r>
      <w:r>
        <w:t>.</w:t>
      </w:r>
    </w:p>
    <w:p w14:paraId="186EE9D1" w14:textId="5FF2D36D" w:rsidR="006A08F3" w:rsidRDefault="00DA75B1" w:rsidP="006A08F3">
      <w:pPr>
        <w:pStyle w:val="ANormal"/>
      </w:pPr>
      <w:r>
        <w:tab/>
        <w:t>Enligt artikel 34.3</w:t>
      </w:r>
      <w:r w:rsidR="00F4677C">
        <w:t xml:space="preserve"> i AI-förordningen </w:t>
      </w:r>
      <w:r>
        <w:t xml:space="preserve">ska en anmälda organ, i </w:t>
      </w:r>
      <w:r w:rsidR="006A08F3">
        <w:t>syfte att en anmälande myndighet ska kunna utföra sin verksamhet avseende bedömning, utseende, anmälan och övervakning, tillhandahålla och på begäran lämna över all relevant</w:t>
      </w:r>
      <w:r>
        <w:t xml:space="preserve"> </w:t>
      </w:r>
      <w:r w:rsidR="006A08F3">
        <w:t>dokumentation, inbegripet leverantörens dokumentation, till en anmälande myndighet</w:t>
      </w:r>
      <w:r>
        <w:t>.</w:t>
      </w:r>
    </w:p>
    <w:p w14:paraId="75BA8243" w14:textId="77777777" w:rsidR="006A08F3" w:rsidRDefault="006A08F3" w:rsidP="006A08F3">
      <w:pPr>
        <w:pStyle w:val="ANormal"/>
      </w:pPr>
    </w:p>
    <w:p w14:paraId="6A092D90" w14:textId="54D76941" w:rsidR="006A08F3" w:rsidRDefault="006A08F3" w:rsidP="007C2302">
      <w:pPr>
        <w:pStyle w:val="RubrikD"/>
      </w:pPr>
      <w:r w:rsidRPr="00F14157">
        <w:t>Marknadskontrollmyndigheter</w:t>
      </w:r>
    </w:p>
    <w:p w14:paraId="0A547961" w14:textId="77777777" w:rsidR="007C2302" w:rsidRPr="007C2302" w:rsidRDefault="007C2302" w:rsidP="007C2302">
      <w:pPr>
        <w:pStyle w:val="Rubrikmellanrum"/>
      </w:pPr>
    </w:p>
    <w:p w14:paraId="314F870F" w14:textId="618751A3" w:rsidR="006A08F3" w:rsidRDefault="008521C7" w:rsidP="006A08F3">
      <w:pPr>
        <w:pStyle w:val="ANormal"/>
      </w:pPr>
      <w:r>
        <w:t>Enligt definitionen i artikel 3.26 i AI-förordningen är e</w:t>
      </w:r>
      <w:r w:rsidR="006A08F3">
        <w:t>n marknadskontrollmyndighet en nationell myndighet som utför aktiviteter och vidtar åtgärder enligt EU:s marknadskontrollförordning</w:t>
      </w:r>
      <w:r>
        <w:t xml:space="preserve">. </w:t>
      </w:r>
      <w:r w:rsidR="006A08F3">
        <w:t xml:space="preserve">Av artikel 74.1 följer också att </w:t>
      </w:r>
      <w:r w:rsidR="00583117" w:rsidRPr="00583117">
        <w:t>Europaparlamentets och rådets förordning (EU) 2019/1020 om marknadskontroll och överensstämmelse för produkter och om ändring av direktiv 2004/42/EG och förordningarna (EG) nr 765/2008 och (EU) nr 305/2011</w:t>
      </w:r>
      <w:r w:rsidR="00583117">
        <w:t xml:space="preserve"> (</w:t>
      </w:r>
      <w:r w:rsidR="00583117" w:rsidRPr="00583117">
        <w:rPr>
          <w:i/>
          <w:iCs/>
        </w:rPr>
        <w:t xml:space="preserve">hädanefter benämnd </w:t>
      </w:r>
      <w:r w:rsidR="006A08F3" w:rsidRPr="00583117">
        <w:rPr>
          <w:i/>
          <w:iCs/>
        </w:rPr>
        <w:t>marknadskontrollförordning</w:t>
      </w:r>
      <w:r w:rsidRPr="00583117">
        <w:rPr>
          <w:i/>
          <w:iCs/>
        </w:rPr>
        <w:t>en</w:t>
      </w:r>
      <w:r w:rsidR="00583117">
        <w:t>)</w:t>
      </w:r>
      <w:r w:rsidR="006A08F3">
        <w:t xml:space="preserve"> ska tillämpas på AI-system som omfattas</w:t>
      </w:r>
      <w:r w:rsidR="00583117">
        <w:t xml:space="preserve"> </w:t>
      </w:r>
      <w:r w:rsidR="006A08F3">
        <w:t>av AI-förordningen.</w:t>
      </w:r>
    </w:p>
    <w:p w14:paraId="542C7F24" w14:textId="53B885FF" w:rsidR="006A08F3" w:rsidRDefault="008521C7" w:rsidP="006A08F3">
      <w:pPr>
        <w:pStyle w:val="ANormal"/>
      </w:pPr>
      <w:r>
        <w:tab/>
        <w:t>Enligt artikel 76.1</w:t>
      </w:r>
      <w:r w:rsidR="00F4677C">
        <w:t xml:space="preserve"> i AI-förordningen</w:t>
      </w:r>
      <w:r>
        <w:t xml:space="preserve"> ska m</w:t>
      </w:r>
      <w:r w:rsidR="006A08F3">
        <w:t>arknadskontrollmyndigheten vidare utöva tillsyn av testning</w:t>
      </w:r>
      <w:r>
        <w:t xml:space="preserve"> </w:t>
      </w:r>
      <w:r w:rsidR="006A08F3">
        <w:t>under verkliga förhållanden</w:t>
      </w:r>
      <w:r>
        <w:t>.</w:t>
      </w:r>
    </w:p>
    <w:p w14:paraId="28DAB062" w14:textId="5FD4B0C5" w:rsidR="006A08F3" w:rsidRDefault="008521C7" w:rsidP="006A08F3">
      <w:pPr>
        <w:pStyle w:val="ANormal"/>
      </w:pPr>
      <w:r>
        <w:tab/>
        <w:t xml:space="preserve">Enligt artiklarna 79–83 </w:t>
      </w:r>
      <w:r w:rsidR="00F4677C">
        <w:t xml:space="preserve">i AI-förordningen </w:t>
      </w:r>
      <w:r>
        <w:t xml:space="preserve">får </w:t>
      </w:r>
      <w:r w:rsidR="00F4677C">
        <w:t>m</w:t>
      </w:r>
      <w:r w:rsidR="006A08F3">
        <w:t>arknadskontrollmyndigheter dessutom en särskild roll vad</w:t>
      </w:r>
      <w:r>
        <w:t xml:space="preserve"> </w:t>
      </w:r>
      <w:r w:rsidR="006A08F3">
        <w:t>gäller bedömning av risk för AI-system.</w:t>
      </w:r>
      <w:r>
        <w:t xml:space="preserve"> </w:t>
      </w:r>
      <w:r w:rsidR="006A08F3">
        <w:t>I skäl</w:t>
      </w:r>
      <w:r>
        <w:t xml:space="preserve"> 156</w:t>
      </w:r>
      <w:r w:rsidR="006A08F3">
        <w:t xml:space="preserve"> </w:t>
      </w:r>
      <w:r w:rsidR="00F4677C">
        <w:t xml:space="preserve">till AI-förordningen </w:t>
      </w:r>
      <w:r w:rsidR="006A08F3">
        <w:t>anges att marknadskontrollmyndigheter kan vidta åtgärder</w:t>
      </w:r>
      <w:r>
        <w:t xml:space="preserve"> </w:t>
      </w:r>
      <w:r w:rsidR="006A08F3">
        <w:t>med avseende på alla AI-system när de utgör en risk i enlighet med</w:t>
      </w:r>
      <w:r>
        <w:t xml:space="preserve"> </w:t>
      </w:r>
      <w:r w:rsidR="006A08F3">
        <w:t>AI-förordningen.</w:t>
      </w:r>
    </w:p>
    <w:p w14:paraId="6BA295C6" w14:textId="24FC5246" w:rsidR="006A08F3" w:rsidRDefault="008521C7" w:rsidP="006A08F3">
      <w:pPr>
        <w:pStyle w:val="ANormal"/>
      </w:pPr>
      <w:r>
        <w:tab/>
        <w:t>Förfarandena</w:t>
      </w:r>
      <w:r w:rsidR="006A08F3">
        <w:t xml:space="preserve"> </w:t>
      </w:r>
      <w:r>
        <w:t>vilka</w:t>
      </w:r>
      <w:r w:rsidR="006A08F3">
        <w:t xml:space="preserve"> avses i artiklarna 79–83 i AI-förordningen</w:t>
      </w:r>
      <w:r>
        <w:t xml:space="preserve"> </w:t>
      </w:r>
      <w:r w:rsidR="006A08F3">
        <w:t xml:space="preserve">är dock inte tillämpliga på AI-system </w:t>
      </w:r>
      <w:r>
        <w:t>vilka</w:t>
      </w:r>
      <w:r w:rsidR="006A08F3">
        <w:t xml:space="preserve"> är relaterade till produkter</w:t>
      </w:r>
      <w:r>
        <w:t xml:space="preserve"> </w:t>
      </w:r>
      <w:r w:rsidR="006A08F3">
        <w:t>som omfattas av unionens produktsäkerhetslagstiftning enligt</w:t>
      </w:r>
      <w:r>
        <w:t xml:space="preserve"> avsnitt A i </w:t>
      </w:r>
      <w:r w:rsidR="006A08F3">
        <w:t>bilaga I, om dessa rättsakter redan föreskriver förfaranden som</w:t>
      </w:r>
      <w:r>
        <w:t xml:space="preserve"> </w:t>
      </w:r>
      <w:r w:rsidR="006A08F3">
        <w:t>säkerställer en likvärdig skyddsnivå och har samma syfte.</w:t>
      </w:r>
    </w:p>
    <w:p w14:paraId="41DD5A78" w14:textId="77777777" w:rsidR="006A08F3" w:rsidRDefault="006A08F3" w:rsidP="00125ED0">
      <w:pPr>
        <w:pStyle w:val="ANormal"/>
      </w:pPr>
    </w:p>
    <w:p w14:paraId="16F10868" w14:textId="0D03F931" w:rsidR="006A08F3" w:rsidRDefault="007C2302" w:rsidP="00F14157">
      <w:pPr>
        <w:pStyle w:val="RubrikD"/>
      </w:pPr>
      <w:r>
        <w:t xml:space="preserve">2.1.8.3 </w:t>
      </w:r>
      <w:r w:rsidR="006A08F3">
        <w:t>Tillsyn och styrning på EU-nivå</w:t>
      </w:r>
    </w:p>
    <w:p w14:paraId="0B730438" w14:textId="77777777" w:rsidR="00F14157" w:rsidRPr="00F14157" w:rsidRDefault="00F14157" w:rsidP="00F14157">
      <w:pPr>
        <w:pStyle w:val="Rubrikmellanrum"/>
      </w:pPr>
    </w:p>
    <w:p w14:paraId="17E4256C" w14:textId="1AAEAEF9" w:rsidR="006A08F3" w:rsidRDefault="006A08F3" w:rsidP="007C2302">
      <w:pPr>
        <w:pStyle w:val="RubrikD"/>
      </w:pPr>
      <w:r w:rsidRPr="00F14157">
        <w:t>Tillsyn, efterlevnadskontroll och övervakning</w:t>
      </w:r>
      <w:r w:rsidR="00F14157" w:rsidRPr="00F14157">
        <w:t xml:space="preserve"> </w:t>
      </w:r>
      <w:r w:rsidRPr="00F14157">
        <w:t>av leverantörer av AI-modeller för allmänna ändamål</w:t>
      </w:r>
    </w:p>
    <w:p w14:paraId="4A64ED00" w14:textId="77777777" w:rsidR="007C2302" w:rsidRPr="007C2302" w:rsidRDefault="007C2302" w:rsidP="007C2302">
      <w:pPr>
        <w:pStyle w:val="Rubrikmellanrum"/>
      </w:pPr>
    </w:p>
    <w:p w14:paraId="790D2D1C" w14:textId="0E5053B4" w:rsidR="006A08F3" w:rsidRDefault="00683533" w:rsidP="00683533">
      <w:pPr>
        <w:pStyle w:val="ANormal"/>
      </w:pPr>
      <w:r>
        <w:t>Enligt artikel 88.1 i AI-förordningen har k</w:t>
      </w:r>
      <w:r w:rsidR="006A08F3">
        <w:t xml:space="preserve">ommissionen exklusiv befogenhet att utöva tillsyn och </w:t>
      </w:r>
      <w:r>
        <w:t>efterlevnadskontroll avseende</w:t>
      </w:r>
      <w:r w:rsidR="006A08F3">
        <w:t xml:space="preserve"> de krav och skyldigheter </w:t>
      </w:r>
      <w:r>
        <w:t>vilka</w:t>
      </w:r>
      <w:r w:rsidR="006A08F3">
        <w:t xml:space="preserve"> gäller för leverantörer av AI-modeller för allmänna ändamål enligt AI-förordningen.</w:t>
      </w:r>
      <w:r>
        <w:t xml:space="preserve"> I artiklarna 89–93 och 75.1 återfinns b</w:t>
      </w:r>
      <w:r w:rsidR="006A08F3">
        <w:t xml:space="preserve">estämmelser </w:t>
      </w:r>
      <w:r>
        <w:t>vilka ger</w:t>
      </w:r>
      <w:r w:rsidR="006A08F3">
        <w:t xml:space="preserve"> </w:t>
      </w:r>
      <w:r>
        <w:t xml:space="preserve">kommissionen och AI-byrån behörighet att vidta åtgärder inom </w:t>
      </w:r>
      <w:r w:rsidR="006A08F3">
        <w:t>tillsyn, utredning, efterlevnadskontroll och övervakning</w:t>
      </w:r>
      <w:r>
        <w:t>. Kommissionen har bland annat befogenhet att vidta övervakningsåtgärder, att begära dokumentation och information, genomföra utvärderingar av berörda AI-modeller för allmänna ändamål och begära att leverantörer vidtar åtgärder. AI-byrån ska även vid utförandet av sina övervaknings- och tillsynsuppgifter över gentemot en leverantör av en</w:t>
      </w:r>
      <w:r w:rsidRPr="00683533">
        <w:t xml:space="preserve"> AI-modell för allmänna ändamål </w:t>
      </w:r>
      <w:r>
        <w:t xml:space="preserve">ha </w:t>
      </w:r>
      <w:r w:rsidRPr="00683533">
        <w:t>alla befogenheter som en marknadskontrollmyndighet har</w:t>
      </w:r>
      <w:r>
        <w:t xml:space="preserve"> enligt AI-förordningen och marknadskontrollförordningen.</w:t>
      </w:r>
    </w:p>
    <w:p w14:paraId="30F8C3DC" w14:textId="77777777" w:rsidR="006A08F3" w:rsidRDefault="006A08F3" w:rsidP="006A08F3">
      <w:pPr>
        <w:pStyle w:val="ANormal"/>
      </w:pPr>
    </w:p>
    <w:p w14:paraId="09887F3D" w14:textId="77777777" w:rsidR="006A08F3" w:rsidRDefault="006A08F3" w:rsidP="007C2302">
      <w:pPr>
        <w:pStyle w:val="RubrikD"/>
      </w:pPr>
      <w:r w:rsidRPr="00F14157">
        <w:t>Styrning på unionsnivå</w:t>
      </w:r>
    </w:p>
    <w:p w14:paraId="6918E059" w14:textId="77777777" w:rsidR="007C2302" w:rsidRPr="007C2302" w:rsidRDefault="007C2302" w:rsidP="007C2302">
      <w:pPr>
        <w:pStyle w:val="Rubrikmellanrum"/>
      </w:pPr>
    </w:p>
    <w:p w14:paraId="77D68F1E" w14:textId="77777777" w:rsidR="00F06D34" w:rsidRDefault="006A08F3" w:rsidP="006A08F3">
      <w:pPr>
        <w:pStyle w:val="ANormal"/>
      </w:pPr>
      <w:r>
        <w:t>För att säkerställa en korrekt efterlevnad inrättas genom AI-förordningen flera styrande organ med följande roller och ansvar.</w:t>
      </w:r>
    </w:p>
    <w:p w14:paraId="59910E3F" w14:textId="5A99D725" w:rsidR="006A08F3" w:rsidRDefault="006A08F3" w:rsidP="006A08F3">
      <w:pPr>
        <w:pStyle w:val="ANormal"/>
        <w:numPr>
          <w:ilvl w:val="0"/>
          <w:numId w:val="5"/>
        </w:numPr>
      </w:pPr>
      <w:r w:rsidRPr="00F06D34">
        <w:rPr>
          <w:i/>
          <w:iCs/>
        </w:rPr>
        <w:t>AI-byrån</w:t>
      </w:r>
      <w:r w:rsidR="00F06D34">
        <w:t>, enligt artikel 64</w:t>
      </w:r>
      <w:r w:rsidR="00F4677C">
        <w:t xml:space="preserve"> i AI-förordningen</w:t>
      </w:r>
      <w:r>
        <w:t>: Av definitionen av AI-byrån</w:t>
      </w:r>
      <w:r w:rsidR="00F06D34">
        <w:t xml:space="preserve"> i artikel 3.47 </w:t>
      </w:r>
      <w:r>
        <w:t xml:space="preserve">framgår att </w:t>
      </w:r>
      <w:r w:rsidR="00F06D34">
        <w:t>AI-byrån är k</w:t>
      </w:r>
      <w:r w:rsidR="00F06D34" w:rsidRPr="00F06D34">
        <w:t>ommissionens funktion att bidra till genomförandet, övervakningen och tillsynen av AI-system samt AI-modeller för allmänna ändamål</w:t>
      </w:r>
      <w:r w:rsidR="00F06D34">
        <w:t xml:space="preserve"> samt</w:t>
      </w:r>
      <w:r w:rsidR="00F06D34" w:rsidRPr="00F06D34">
        <w:t xml:space="preserve"> AI-styrning</w:t>
      </w:r>
      <w:r w:rsidR="00F06D34">
        <w:t xml:space="preserve">. Enligt artikel 64.1 </w:t>
      </w:r>
      <w:r>
        <w:t xml:space="preserve">ska kommissionen </w:t>
      </w:r>
      <w:r w:rsidR="00F06D34">
        <w:t xml:space="preserve">genom AI-byrån </w:t>
      </w:r>
      <w:r>
        <w:t>utveckla</w:t>
      </w:r>
      <w:r w:rsidR="00F06D34">
        <w:t xml:space="preserve"> </w:t>
      </w:r>
      <w:r>
        <w:t>unionens sakkunskap och kapacitet på AI-området.</w:t>
      </w:r>
      <w:r w:rsidR="00F06D34">
        <w:t xml:space="preserve"> Enligt artikel 64.2 ska m</w:t>
      </w:r>
      <w:r>
        <w:t>edlemsstaterna underlätta de uppgifter som anförtros AI-byrån.</w:t>
      </w:r>
    </w:p>
    <w:p w14:paraId="454BB68A" w14:textId="4F1A6FDB" w:rsidR="00F06D34" w:rsidRDefault="006A08F3" w:rsidP="006A08F3">
      <w:pPr>
        <w:pStyle w:val="ANormal"/>
        <w:numPr>
          <w:ilvl w:val="0"/>
          <w:numId w:val="5"/>
        </w:numPr>
      </w:pPr>
      <w:r w:rsidRPr="00F06D34">
        <w:rPr>
          <w:i/>
          <w:iCs/>
        </w:rPr>
        <w:t>Den europeiska styrelsen för artificiell intelligens</w:t>
      </w:r>
      <w:r>
        <w:t xml:space="preserve"> (</w:t>
      </w:r>
      <w:r w:rsidRPr="00F06D34">
        <w:rPr>
          <w:i/>
          <w:iCs/>
        </w:rPr>
        <w:t>AI-styrelsen</w:t>
      </w:r>
      <w:r>
        <w:t>)</w:t>
      </w:r>
      <w:r w:rsidR="00F06D34">
        <w:t>, enligt artiklarna 65 och 66</w:t>
      </w:r>
      <w:r>
        <w:t>:</w:t>
      </w:r>
      <w:r w:rsidR="00F4677C">
        <w:t xml:space="preserve"> i AI-förordningen</w:t>
      </w:r>
      <w:r>
        <w:t xml:space="preserve"> </w:t>
      </w:r>
      <w:r w:rsidR="00F06D34">
        <w:t xml:space="preserve">Enligt artikel 66 består </w:t>
      </w:r>
      <w:r>
        <w:t xml:space="preserve">AI-styrelsens huvudsakliga uppgift består </w:t>
      </w:r>
      <w:r w:rsidR="00F06D34">
        <w:t xml:space="preserve">av </w:t>
      </w:r>
      <w:r>
        <w:t>att ge råd till och bistå kommissionen och medlemsstaterna för att</w:t>
      </w:r>
      <w:r w:rsidR="00F06D34">
        <w:t xml:space="preserve"> </w:t>
      </w:r>
      <w:r>
        <w:t xml:space="preserve">underlätta en konsekvent och effektiv tillämpning av AI-förordningen. </w:t>
      </w:r>
      <w:r w:rsidR="00F06D34">
        <w:t xml:space="preserve">Enligt artikel 65 ska </w:t>
      </w:r>
      <w:r>
        <w:t>AI-styrelsen bestå av en företrädare per medlemsstat.</w:t>
      </w:r>
    </w:p>
    <w:p w14:paraId="047C2878" w14:textId="357581F3" w:rsidR="00F06D34" w:rsidRDefault="006A08F3" w:rsidP="00F06D34">
      <w:pPr>
        <w:pStyle w:val="ANormal"/>
        <w:numPr>
          <w:ilvl w:val="0"/>
          <w:numId w:val="5"/>
        </w:numPr>
      </w:pPr>
      <w:r w:rsidRPr="00F06D34">
        <w:rPr>
          <w:i/>
          <w:iCs/>
        </w:rPr>
        <w:t>Rådgivande forum</w:t>
      </w:r>
      <w:r w:rsidR="00F06D34">
        <w:t xml:space="preserve">, enligt </w:t>
      </w:r>
      <w:r>
        <w:t>artikel 67</w:t>
      </w:r>
      <w:r w:rsidR="00F4677C">
        <w:t xml:space="preserve"> i AI-förordningen</w:t>
      </w:r>
      <w:r>
        <w:t xml:space="preserve">: </w:t>
      </w:r>
      <w:r w:rsidR="00F06D34">
        <w:t>Enligt artikel 67.1 ska d</w:t>
      </w:r>
      <w:r>
        <w:t xml:space="preserve">et rådgivande forumet tillhandahålla teknisk expertis och ge råd till AI-styrelsen och kommissionen och bidra till deras uppgifter enligt AI-förordningen. </w:t>
      </w:r>
      <w:r w:rsidR="00F06D34">
        <w:t>Enligt artikel 67.2 ska d</w:t>
      </w:r>
      <w:r>
        <w:t>et</w:t>
      </w:r>
      <w:r w:rsidR="00F06D34">
        <w:t xml:space="preserve"> </w:t>
      </w:r>
      <w:r>
        <w:t xml:space="preserve">rådgivande forumet bestå av medlemmar </w:t>
      </w:r>
      <w:r w:rsidR="00F06D34">
        <w:t>vilka</w:t>
      </w:r>
      <w:r>
        <w:t xml:space="preserve"> representerar ett</w:t>
      </w:r>
      <w:r w:rsidR="00F06D34">
        <w:t xml:space="preserve"> </w:t>
      </w:r>
      <w:r>
        <w:t>balanserat urval av berörda parter, däribland branschen, uppstartsföretag, små och medelstora företag, det civila samhället, och den</w:t>
      </w:r>
      <w:r w:rsidR="00F06D34">
        <w:t xml:space="preserve"> </w:t>
      </w:r>
      <w:r>
        <w:t>akademiska världen. Sammansättningen ska vara balanserad med</w:t>
      </w:r>
      <w:r w:rsidR="00F06D34">
        <w:t xml:space="preserve"> </w:t>
      </w:r>
      <w:r>
        <w:t>avseende på kommersiella och icke-kommersiella intressen samt,</w:t>
      </w:r>
      <w:r w:rsidR="00F06D34">
        <w:t xml:space="preserve"> </w:t>
      </w:r>
      <w:r>
        <w:t>inom kategorin kommersiella intressen, med avseende på små och</w:t>
      </w:r>
      <w:r w:rsidR="00F06D34">
        <w:t xml:space="preserve"> </w:t>
      </w:r>
      <w:r>
        <w:t xml:space="preserve">medelstora företag och andra företag. </w:t>
      </w:r>
      <w:r w:rsidR="00F06D34">
        <w:t>Enligt artikel 67.3 ska m</w:t>
      </w:r>
      <w:r>
        <w:t>edlemmarna i det rådgivande</w:t>
      </w:r>
      <w:r w:rsidR="00F06D34">
        <w:t xml:space="preserve"> </w:t>
      </w:r>
      <w:r>
        <w:t>forumet utses bland berörda parter med erkänd sakkunskap på</w:t>
      </w:r>
      <w:r w:rsidR="00F06D34">
        <w:t xml:space="preserve"> </w:t>
      </w:r>
      <w:r>
        <w:t>AI-område</w:t>
      </w:r>
      <w:r w:rsidR="00F06D34">
        <w:t>t.</w:t>
      </w:r>
    </w:p>
    <w:p w14:paraId="2F423A56" w14:textId="413B73DA" w:rsidR="006A08F3" w:rsidRPr="001D48FB" w:rsidRDefault="006A08F3" w:rsidP="00F06D34">
      <w:pPr>
        <w:pStyle w:val="ANormal"/>
        <w:numPr>
          <w:ilvl w:val="0"/>
          <w:numId w:val="5"/>
        </w:numPr>
      </w:pPr>
      <w:r w:rsidRPr="00F06D34">
        <w:rPr>
          <w:i/>
          <w:iCs/>
        </w:rPr>
        <w:t>Vetenskaplig panel av oberoende experte</w:t>
      </w:r>
      <w:r w:rsidR="00F06D34">
        <w:rPr>
          <w:i/>
          <w:iCs/>
        </w:rPr>
        <w:t>r</w:t>
      </w:r>
      <w:r w:rsidR="00F06D34">
        <w:t>, enligt</w:t>
      </w:r>
      <w:r>
        <w:t xml:space="preserve"> artiklarna 68 och 69</w:t>
      </w:r>
      <w:r w:rsidR="00F4677C">
        <w:t xml:space="preserve"> i AI-förordningen</w:t>
      </w:r>
      <w:r>
        <w:t>:</w:t>
      </w:r>
      <w:r w:rsidR="00F06D34">
        <w:t xml:space="preserve"> </w:t>
      </w:r>
      <w:r>
        <w:t>Kommissionen har</w:t>
      </w:r>
      <w:r w:rsidR="00F06D34">
        <w:t>, i enlighet med artikel 68.1</w:t>
      </w:r>
      <w:r>
        <w:t xml:space="preserve"> genom en geno</w:t>
      </w:r>
      <w:r w:rsidR="00F06D34">
        <w:t>m</w:t>
      </w:r>
      <w:r>
        <w:t>förandeakt</w:t>
      </w:r>
      <w:r w:rsidR="00F06D34">
        <w:rPr>
          <w:rStyle w:val="Fotnotsreferens"/>
        </w:rPr>
        <w:footnoteReference w:id="3"/>
      </w:r>
      <w:r>
        <w:t xml:space="preserve"> fastställt bestämmelser om inrättandet av en vetenskaplig panel av oberoende experter</w:t>
      </w:r>
      <w:r w:rsidR="00F06D34">
        <w:t xml:space="preserve">, vilken ska stödja </w:t>
      </w:r>
      <w:r w:rsidR="00F06D34">
        <w:lastRenderedPageBreak/>
        <w:t xml:space="preserve">verksamheten för efterlevnadskontroll enligt AI-förordningen. Enligt artikel 68.2 ska den vetenskapliga panelen bestå av experter vilka har valts ut av kommissionen på grundval av aktuell vetenskaplig eller teknisk expertis på AI-området och som är nödvändiga för lösandet av den </w:t>
      </w:r>
      <w:r w:rsidR="00F06D34" w:rsidRPr="001D48FB">
        <w:t>veten</w:t>
      </w:r>
      <w:r w:rsidR="00AF407D" w:rsidRPr="001D48FB">
        <w:t>s</w:t>
      </w:r>
      <w:r w:rsidR="00F06D34" w:rsidRPr="001D48FB">
        <w:t>kapliga panelens uppgifter. Experterna ska kunna visa att har särskild sakkunskap och kompetens samt vetenskaplig eller teknisk expertis på AI-området, och beroende ställning i förhållande till leverantörer av AI-system eller AI-modeller för allmänna ändamål samt förmåga att bedriva verksamhet aktsamt, korrekt och objektivt.</w:t>
      </w:r>
    </w:p>
    <w:p w14:paraId="26F42AA9" w14:textId="77777777" w:rsidR="006A08F3" w:rsidRPr="001D48FB" w:rsidRDefault="006A08F3" w:rsidP="00125ED0">
      <w:pPr>
        <w:pStyle w:val="ANormal"/>
      </w:pPr>
    </w:p>
    <w:p w14:paraId="5B025846" w14:textId="595F86C0" w:rsidR="006A08F3" w:rsidRPr="0045603D" w:rsidRDefault="00F14157" w:rsidP="00F14157">
      <w:pPr>
        <w:pStyle w:val="RubrikD"/>
      </w:pPr>
      <w:r w:rsidRPr="0045603D">
        <w:t>2.1.9</w:t>
      </w:r>
      <w:r w:rsidR="006A08F3" w:rsidRPr="0045603D">
        <w:t xml:space="preserve"> Rättsmedel</w:t>
      </w:r>
    </w:p>
    <w:p w14:paraId="15AC7CD0" w14:textId="77777777" w:rsidR="00F14157" w:rsidRPr="0045603D" w:rsidRDefault="00F14157" w:rsidP="00F14157">
      <w:pPr>
        <w:pStyle w:val="Rubrikmellanrum"/>
      </w:pPr>
    </w:p>
    <w:p w14:paraId="04014B00" w14:textId="11D7E729" w:rsidR="006A08F3" w:rsidRPr="0045603D" w:rsidRDefault="002C1B6D" w:rsidP="00F14157">
      <w:pPr>
        <w:pStyle w:val="RubrikD"/>
      </w:pPr>
      <w:r w:rsidRPr="0045603D">
        <w:t xml:space="preserve">2.1.9.1 </w:t>
      </w:r>
      <w:r w:rsidR="006A08F3" w:rsidRPr="0045603D">
        <w:t>Klagomål till marknadskontrollmyndigheten</w:t>
      </w:r>
    </w:p>
    <w:p w14:paraId="5DD52782" w14:textId="77777777" w:rsidR="00F14157" w:rsidRPr="0045603D" w:rsidRDefault="00F14157" w:rsidP="00F14157">
      <w:pPr>
        <w:pStyle w:val="Rubrikmellanrum"/>
      </w:pPr>
    </w:p>
    <w:p w14:paraId="63960D41" w14:textId="057C94BA" w:rsidR="006A08F3" w:rsidRPr="0045603D" w:rsidRDefault="006A08F3" w:rsidP="006A08F3">
      <w:pPr>
        <w:pStyle w:val="ANormal"/>
      </w:pPr>
      <w:r w:rsidRPr="0045603D">
        <w:t>I skäl</w:t>
      </w:r>
      <w:r w:rsidR="00AC7591" w:rsidRPr="0045603D">
        <w:t xml:space="preserve"> 170</w:t>
      </w:r>
      <w:r w:rsidRPr="0045603D">
        <w:t xml:space="preserve"> till AI-förordningen anförs att unionsrätten och nationell</w:t>
      </w:r>
      <w:r w:rsidR="00AC7591" w:rsidRPr="0045603D">
        <w:t xml:space="preserve"> </w:t>
      </w:r>
      <w:r w:rsidRPr="0045603D">
        <w:t>rätt redan föreskriver effektiva rättsmedel för fysiska och juridiska</w:t>
      </w:r>
      <w:r w:rsidR="00AC7591" w:rsidRPr="0045603D">
        <w:t xml:space="preserve"> </w:t>
      </w:r>
      <w:r w:rsidRPr="0045603D">
        <w:t>personer vars rättigheter och friheter påverkas negativt av AI-system.</w:t>
      </w:r>
      <w:r w:rsidR="00AC7591" w:rsidRPr="0045603D">
        <w:t xml:space="preserve"> </w:t>
      </w:r>
      <w:r w:rsidRPr="0045603D">
        <w:t xml:space="preserve">Utan att det påverkar sådana rättsmedel anges </w:t>
      </w:r>
      <w:r w:rsidR="00AC7591" w:rsidRPr="0045603D">
        <w:t xml:space="preserve">i artikel 85.1 </w:t>
      </w:r>
      <w:r w:rsidRPr="0045603D">
        <w:t>att</w:t>
      </w:r>
      <w:r w:rsidR="00AC7591" w:rsidRPr="0045603D">
        <w:t xml:space="preserve"> </w:t>
      </w:r>
      <w:r w:rsidRPr="0045603D">
        <w:t>varje fysisk eller juridisk person som har skäl att anse att bestämmelserna i AI-förordningen har överträtts får lämna in klagomål till den</w:t>
      </w:r>
      <w:r w:rsidR="00AC7591" w:rsidRPr="0045603D">
        <w:t xml:space="preserve"> </w:t>
      </w:r>
      <w:r w:rsidRPr="0045603D">
        <w:t>berörda marknadskontrollmyndigheten</w:t>
      </w:r>
      <w:r w:rsidR="00AC7591" w:rsidRPr="0045603D">
        <w:t>.</w:t>
      </w:r>
    </w:p>
    <w:p w14:paraId="4E1A025E" w14:textId="77777777" w:rsidR="006A08F3" w:rsidRPr="0045603D" w:rsidRDefault="006A08F3" w:rsidP="006A08F3">
      <w:pPr>
        <w:pStyle w:val="ANormal"/>
      </w:pPr>
    </w:p>
    <w:p w14:paraId="0E875853" w14:textId="68544A4F" w:rsidR="006A08F3" w:rsidRPr="0045603D" w:rsidRDefault="002C1B6D" w:rsidP="00F14157">
      <w:pPr>
        <w:pStyle w:val="RubrikD"/>
      </w:pPr>
      <w:r w:rsidRPr="0045603D">
        <w:t xml:space="preserve">2.1.9.2 </w:t>
      </w:r>
      <w:r w:rsidR="006A08F3" w:rsidRPr="0045603D">
        <w:t>Rätt till förklaring av individuellt beslutsfattande</w:t>
      </w:r>
    </w:p>
    <w:p w14:paraId="6A7614AF" w14:textId="77777777" w:rsidR="00F14157" w:rsidRPr="0045603D" w:rsidRDefault="00F14157" w:rsidP="00F14157">
      <w:pPr>
        <w:pStyle w:val="Rubrikmellanrum"/>
      </w:pPr>
    </w:p>
    <w:p w14:paraId="659C82D1" w14:textId="6F4FFA3A" w:rsidR="006A08F3" w:rsidRPr="001D48FB" w:rsidRDefault="006A08F3" w:rsidP="006A08F3">
      <w:pPr>
        <w:pStyle w:val="ANormal"/>
      </w:pPr>
      <w:r w:rsidRPr="0045603D">
        <w:t xml:space="preserve">Enligt </w:t>
      </w:r>
      <w:r w:rsidR="00AC7591" w:rsidRPr="0045603D">
        <w:t xml:space="preserve">artikel 86.1 i </w:t>
      </w:r>
      <w:r w:rsidRPr="0045603D">
        <w:t>AI-förordningen ska varje berörd person som är föremål för</w:t>
      </w:r>
      <w:r w:rsidR="00AC7591" w:rsidRPr="0045603D">
        <w:t xml:space="preserve"> </w:t>
      </w:r>
      <w:r w:rsidRPr="0045603D">
        <w:t>ett beslut som fattas av tillhandahållaren på grundval av utdata från</w:t>
      </w:r>
      <w:r w:rsidR="00AC7591" w:rsidRPr="0045603D">
        <w:t xml:space="preserve"> </w:t>
      </w:r>
      <w:r w:rsidRPr="0045603D">
        <w:t>ett AI-system med hög risk som omfattas av de områden vilka förtecknas i bilaga III ha rätt att erhålla tydliga och meningsfulla förklaringar av AI-systemets roll i beslutsförfarandet</w:t>
      </w:r>
      <w:r w:rsidRPr="001D48FB">
        <w:t xml:space="preserve"> och de viktigaste</w:t>
      </w:r>
      <w:r w:rsidR="00AC7591" w:rsidRPr="001D48FB">
        <w:t xml:space="preserve"> </w:t>
      </w:r>
      <w:r w:rsidRPr="001D48FB">
        <w:t>delarna av det beslut som fattats. Detta förutsätter att beslutet har</w:t>
      </w:r>
      <w:r w:rsidR="00AC7591" w:rsidRPr="001D48FB">
        <w:t xml:space="preserve"> </w:t>
      </w:r>
      <w:r w:rsidRPr="001D48FB">
        <w:t>rättslig verkan eller på liknande sätt i betydande grad påverkar den</w:t>
      </w:r>
      <w:r w:rsidR="00AC7591" w:rsidRPr="001D48FB">
        <w:t xml:space="preserve"> </w:t>
      </w:r>
      <w:r w:rsidRPr="001D48FB">
        <w:t>personen på ett sätt som den anser ha en negativ inverkan på personens hälsa, säkerhet eller grundläggande.</w:t>
      </w:r>
      <w:r w:rsidR="00AC7591" w:rsidRPr="001D48FB">
        <w:t xml:space="preserve"> Enligt 2</w:t>
      </w:r>
      <w:r w:rsidR="00D93A00">
        <w:t> </w:t>
      </w:r>
      <w:r w:rsidR="00AC7591" w:rsidRPr="001D48FB">
        <w:t>punkten i bilaga III gäller u</w:t>
      </w:r>
      <w:r w:rsidRPr="001D48FB">
        <w:t>ndantag för AI-system med hög risk som används inom</w:t>
      </w:r>
      <w:r w:rsidR="00AC7591" w:rsidRPr="001D48FB">
        <w:t xml:space="preserve"> </w:t>
      </w:r>
      <w:r w:rsidRPr="001D48FB">
        <w:t>kritisk infrastruktur</w:t>
      </w:r>
      <w:r w:rsidR="00AC7591" w:rsidRPr="001D48FB">
        <w:t>.</w:t>
      </w:r>
    </w:p>
    <w:p w14:paraId="42EFE893" w14:textId="77777777" w:rsidR="006A08F3" w:rsidRPr="001D48FB" w:rsidRDefault="006A08F3" w:rsidP="006A08F3">
      <w:pPr>
        <w:pStyle w:val="ANormal"/>
      </w:pPr>
    </w:p>
    <w:p w14:paraId="40537041" w14:textId="65FE1F0D" w:rsidR="006A08F3" w:rsidRPr="001D48FB" w:rsidRDefault="00F14157" w:rsidP="00F14157">
      <w:pPr>
        <w:pStyle w:val="RubrikD"/>
      </w:pPr>
      <w:r w:rsidRPr="001D48FB">
        <w:t xml:space="preserve">2.1.10 </w:t>
      </w:r>
      <w:r w:rsidR="006A08F3" w:rsidRPr="001D48FB">
        <w:t>Sanktioner och andra efterlevnadsåtgärder</w:t>
      </w:r>
    </w:p>
    <w:p w14:paraId="33DDEA03" w14:textId="77777777" w:rsidR="00F14157" w:rsidRPr="001D48FB" w:rsidRDefault="00F14157" w:rsidP="00F14157">
      <w:pPr>
        <w:pStyle w:val="Rubrikmellanrum"/>
      </w:pPr>
    </w:p>
    <w:p w14:paraId="2FC193B8" w14:textId="57152DF0" w:rsidR="006A08F3" w:rsidRPr="001D48FB" w:rsidRDefault="00F14157" w:rsidP="006A08F3">
      <w:pPr>
        <w:pStyle w:val="ANormal"/>
      </w:pPr>
      <w:r w:rsidRPr="001D48FB">
        <w:t>I artikel</w:t>
      </w:r>
      <w:r w:rsidR="006A08F3" w:rsidRPr="001D48FB">
        <w:t xml:space="preserve"> 99 </w:t>
      </w:r>
      <w:r w:rsidR="00AC7591" w:rsidRPr="001D48FB">
        <w:t xml:space="preserve">i AI-förordningen </w:t>
      </w:r>
      <w:r w:rsidR="006A08F3" w:rsidRPr="001D48FB">
        <w:t>åläggs medlemsstaterna att</w:t>
      </w:r>
      <w:r w:rsidRPr="001D48FB">
        <w:t xml:space="preserve"> </w:t>
      </w:r>
      <w:r w:rsidR="006A08F3" w:rsidRPr="001D48FB">
        <w:t>fastställa bestämmelser om sanktioner och andra efterlevnadsåtgärder.</w:t>
      </w:r>
      <w:r w:rsidRPr="001D48FB">
        <w:t xml:space="preserve"> </w:t>
      </w:r>
      <w:r w:rsidR="006A08F3" w:rsidRPr="001D48FB">
        <w:t>Det kan innefatta varningar och icke-monetära åtgärder som ska</w:t>
      </w:r>
      <w:r w:rsidRPr="001D48FB">
        <w:t xml:space="preserve"> </w:t>
      </w:r>
      <w:r w:rsidR="006A08F3" w:rsidRPr="001D48FB">
        <w:t>tillämpas vid operatörers överträdelser av bestämmelserna i förordningen. Medlemsstaterna ska också vidta alla nödvändiga åtgärder</w:t>
      </w:r>
      <w:r w:rsidRPr="001D48FB">
        <w:t xml:space="preserve"> </w:t>
      </w:r>
      <w:r w:rsidR="006A08F3" w:rsidRPr="001D48FB">
        <w:t>för att se till att bestämmelserna tillämpas korrekt och effektivt.</w:t>
      </w:r>
      <w:r w:rsidRPr="001D48FB">
        <w:t xml:space="preserve"> </w:t>
      </w:r>
      <w:r w:rsidR="006A08F3" w:rsidRPr="001D48FB">
        <w:t>Sanktionerna ska vara effektiva, proportionella och avskräckande.</w:t>
      </w:r>
      <w:r w:rsidR="00AC7591" w:rsidRPr="001D48FB">
        <w:t xml:space="preserve"> </w:t>
      </w:r>
      <w:r w:rsidR="006A08F3" w:rsidRPr="001D48FB">
        <w:t>De ska ta hänsyn till små och medelstora företags, inbegripet uppstartsföretags, intressen och deras ekonomiska bärkraft.</w:t>
      </w:r>
    </w:p>
    <w:p w14:paraId="0DE337F1" w14:textId="05141F01" w:rsidR="006A08F3" w:rsidRPr="001D48FB" w:rsidRDefault="00AC7591" w:rsidP="006A08F3">
      <w:pPr>
        <w:pStyle w:val="ANormal"/>
      </w:pPr>
      <w:r w:rsidRPr="001D48FB">
        <w:tab/>
        <w:t>Enligt artikel 101 har k</w:t>
      </w:r>
      <w:r w:rsidR="006A08F3" w:rsidRPr="001D48FB">
        <w:t xml:space="preserve">ommissionen </w:t>
      </w:r>
      <w:r w:rsidRPr="001D48FB">
        <w:t>vidare</w:t>
      </w:r>
      <w:r w:rsidR="006A08F3" w:rsidRPr="001D48FB">
        <w:t xml:space="preserve"> rätt att ålägga leverantörer av AI-modeller</w:t>
      </w:r>
      <w:r w:rsidRPr="001D48FB">
        <w:t xml:space="preserve"> </w:t>
      </w:r>
      <w:r w:rsidR="006A08F3" w:rsidRPr="001D48FB">
        <w:t>för allmänna ändamål med sanktionsavgifter.</w:t>
      </w:r>
    </w:p>
    <w:p w14:paraId="41185EB6" w14:textId="77777777" w:rsidR="0020675A" w:rsidRDefault="0020675A" w:rsidP="00125ED0">
      <w:pPr>
        <w:pStyle w:val="ANormal"/>
      </w:pPr>
    </w:p>
    <w:p w14:paraId="7F59B055" w14:textId="58CEEC3C" w:rsidR="0020675A" w:rsidRDefault="0020675A" w:rsidP="0020675A">
      <w:pPr>
        <w:pStyle w:val="RubrikD"/>
      </w:pPr>
      <w:r>
        <w:t>2.1.11 Nationellt handlingsutrymme</w:t>
      </w:r>
    </w:p>
    <w:p w14:paraId="0645BB31" w14:textId="77777777" w:rsidR="0020675A" w:rsidRDefault="0020675A" w:rsidP="0020675A">
      <w:pPr>
        <w:pStyle w:val="Rubrikmellanrum"/>
      </w:pPr>
    </w:p>
    <w:p w14:paraId="1814A624" w14:textId="44BF9302" w:rsidR="0020675A" w:rsidRDefault="0020675A" w:rsidP="0020675A">
      <w:pPr>
        <w:pStyle w:val="RubrikD"/>
      </w:pPr>
      <w:r>
        <w:t>2.1.11.1 Allmänt</w:t>
      </w:r>
    </w:p>
    <w:p w14:paraId="4CC62170" w14:textId="77777777" w:rsidR="0020675A" w:rsidRPr="0020675A" w:rsidRDefault="0020675A" w:rsidP="0020675A">
      <w:pPr>
        <w:pStyle w:val="Rubrikmellanrum"/>
      </w:pPr>
    </w:p>
    <w:p w14:paraId="3A6C8C09" w14:textId="233E75B4" w:rsidR="0020675A" w:rsidRDefault="00B73165" w:rsidP="0020675A">
      <w:pPr>
        <w:pStyle w:val="ANormal"/>
      </w:pPr>
      <w:r>
        <w:t>AI-förordningen medger ett</w:t>
      </w:r>
      <w:r w:rsidR="0020675A">
        <w:t xml:space="preserve"> nationellt handlingsutrymme </w:t>
      </w:r>
      <w:r>
        <w:t xml:space="preserve">till medlemsstaterna </w:t>
      </w:r>
      <w:r w:rsidR="0020675A">
        <w:t>avseende hur tillsynssystemet genomförs nationellt; vilka de behöriga myndigheterna</w:t>
      </w:r>
      <w:r>
        <w:t xml:space="preserve"> ska vara</w:t>
      </w:r>
      <w:r w:rsidR="0020675A">
        <w:t xml:space="preserve"> och deras uppgifter, hur påföljdssystemet </w:t>
      </w:r>
      <w:r w:rsidR="006A19ED">
        <w:t xml:space="preserve">genomförs </w:t>
      </w:r>
      <w:r w:rsidR="0020675A">
        <w:t xml:space="preserve">och </w:t>
      </w:r>
      <w:r>
        <w:t xml:space="preserve">om eventuellt </w:t>
      </w:r>
      <w:r w:rsidR="006A19ED">
        <w:t xml:space="preserve">tillåtande av </w:t>
      </w:r>
      <w:r w:rsidR="0020675A">
        <w:t xml:space="preserve">biometrisk fjärridentifiering till den del den inte ingår i de förbjudna AI-användningsområdena enligt artikel 5. Dessutom </w:t>
      </w:r>
      <w:r>
        <w:t>ges nationellt</w:t>
      </w:r>
      <w:r w:rsidR="0020675A">
        <w:t xml:space="preserve"> handlingsutrymme i vissa processuella frågor.</w:t>
      </w:r>
    </w:p>
    <w:p w14:paraId="7145060A" w14:textId="77777777" w:rsidR="0020675A" w:rsidRDefault="0020675A" w:rsidP="0020675A">
      <w:pPr>
        <w:pStyle w:val="ANormal"/>
      </w:pPr>
    </w:p>
    <w:p w14:paraId="0005A67F" w14:textId="2E1735BA" w:rsidR="0020675A" w:rsidRDefault="0020675A" w:rsidP="0020675A">
      <w:pPr>
        <w:pStyle w:val="RubrikD"/>
      </w:pPr>
      <w:r>
        <w:lastRenderedPageBreak/>
        <w:t xml:space="preserve">2.1.11.2 </w:t>
      </w:r>
      <w:r w:rsidR="00CD2B35">
        <w:t>Nationella b</w:t>
      </w:r>
      <w:r>
        <w:t>ehöriga myndigheter</w:t>
      </w:r>
    </w:p>
    <w:p w14:paraId="031B7BFC" w14:textId="77777777" w:rsidR="0020675A" w:rsidRPr="0020675A" w:rsidRDefault="0020675A" w:rsidP="0020675A">
      <w:pPr>
        <w:pStyle w:val="Rubrikmellanrum"/>
      </w:pPr>
    </w:p>
    <w:p w14:paraId="73D10929" w14:textId="633FD796" w:rsidR="0020675A" w:rsidRDefault="0020675A" w:rsidP="0020675A">
      <w:pPr>
        <w:pStyle w:val="ANormal"/>
      </w:pPr>
      <w:r>
        <w:t xml:space="preserve">Enligt artikel 70.1 i </w:t>
      </w:r>
      <w:r w:rsidR="00B73165">
        <w:t>AI-</w:t>
      </w:r>
      <w:r>
        <w:t>förordningen ska varje medlemsstat som nationella behöriga myndigheter inrätta eller utse minst en anmälande myndighet och minst en marknadskontrollmyndighet. Förutsatt att dessa principer respekteras får sådana aktiviteter och uppgifter utföras av en eller flera utsedda myndigheter, i enlighet med medlemsstatens organisatoriska behov. Enligt artikel 70.2 ska medlemsstaterna också utse en marknadskontrollmyndighet som ska fungera som gemensam kontaktpunkt för förordningen.</w:t>
      </w:r>
    </w:p>
    <w:p w14:paraId="311438DC" w14:textId="35824FE5" w:rsidR="00B73165" w:rsidRDefault="00B73165" w:rsidP="0020675A">
      <w:pPr>
        <w:pStyle w:val="ANormal"/>
      </w:pPr>
      <w:r>
        <w:tab/>
      </w:r>
      <w:r w:rsidR="0020675A">
        <w:t xml:space="preserve">I artikel 74.3 i förordningen </w:t>
      </w:r>
      <w:r>
        <w:t>föreskrivs</w:t>
      </w:r>
      <w:r w:rsidR="0020675A">
        <w:t xml:space="preserve"> att för AI-system med hög risk </w:t>
      </w:r>
      <w:r>
        <w:t>vilka</w:t>
      </w:r>
      <w:r w:rsidR="0020675A">
        <w:t xml:space="preserve"> är relaterade till produkter som omfattas av unionens harmoniseringslagstiftning</w:t>
      </w:r>
      <w:r>
        <w:t>, vilken</w:t>
      </w:r>
      <w:r w:rsidR="0020675A">
        <w:t xml:space="preserve"> förtecknas i avsnitt A i bilaga I</w:t>
      </w:r>
      <w:r>
        <w:t>,</w:t>
      </w:r>
      <w:r w:rsidR="0020675A">
        <w:t xml:space="preserve"> ska marknadskontrollmyndigheten vid tillämpning av </w:t>
      </w:r>
      <w:r>
        <w:t>förordningen</w:t>
      </w:r>
      <w:r w:rsidR="0020675A">
        <w:t xml:space="preserve"> vara den myndighet ansvarig för marknadskontroll som </w:t>
      </w:r>
      <w:r>
        <w:t xml:space="preserve">har </w:t>
      </w:r>
      <w:r w:rsidR="0020675A">
        <w:t>utsetts enligt de rättsakterna. Medlemsstaterna får dock utse en annan berörd myndighet att fungera som marknadskontrollmyndighet</w:t>
      </w:r>
      <w:r>
        <w:t>,</w:t>
      </w:r>
      <w:r w:rsidR="0020675A">
        <w:t xml:space="preserve"> under förutsättning att de säkerställer samordning med de berörda sektorsspecifika marknadskontrollmyndigheter </w:t>
      </w:r>
      <w:r>
        <w:t>vilka</w:t>
      </w:r>
      <w:r w:rsidR="0020675A">
        <w:t xml:space="preserve"> är ansvariga för kontroll av efterlevnaden av unionens harmoniseringslagstiftning </w:t>
      </w:r>
      <w:r>
        <w:t>vilken</w:t>
      </w:r>
      <w:r w:rsidR="0020675A">
        <w:t xml:space="preserve"> förtecknas i avsnitt A i bilaga I.</w:t>
      </w:r>
    </w:p>
    <w:p w14:paraId="7C27CDDD" w14:textId="20D843F2" w:rsidR="00B73165" w:rsidRDefault="00B73165" w:rsidP="0020675A">
      <w:pPr>
        <w:pStyle w:val="ANormal"/>
      </w:pPr>
      <w:r>
        <w:tab/>
        <w:t xml:space="preserve">Enligt artikel 74.6 </w:t>
      </w:r>
      <w:r w:rsidR="00F4677C">
        <w:t xml:space="preserve">i AI-förordningen </w:t>
      </w:r>
      <w:r>
        <w:t>ska marknadskontrollmyndighet, f</w:t>
      </w:r>
      <w:r w:rsidR="0020675A">
        <w:t>ör AI-system med hög risk som släpps ut på marknaden, tas i bruk eller används av finansinstitut som regleras av unionsrätten om finansiella tjänster</w:t>
      </w:r>
      <w:r>
        <w:t>,</w:t>
      </w:r>
      <w:r w:rsidR="0020675A">
        <w:t xml:space="preserve"> vara den berörda nationella myndighet som enligt den lagstiftningen ansvarar för den finansiella tillsynen över dessa institut, i den mån utsläppandet på marknaden, ibruktagandet eller användningen av AI-systemet står i direkt samband med tillhandahållandet av dessa finansiella tjänster.</w:t>
      </w:r>
    </w:p>
    <w:p w14:paraId="37890192" w14:textId="23B354E9" w:rsidR="00B73165" w:rsidRDefault="00B73165" w:rsidP="0020675A">
      <w:pPr>
        <w:pStyle w:val="ANormal"/>
      </w:pPr>
      <w:r>
        <w:tab/>
      </w:r>
      <w:r w:rsidR="0020675A">
        <w:t xml:space="preserve">I artikel 74.8 </w:t>
      </w:r>
      <w:r w:rsidR="00F4677C">
        <w:t xml:space="preserve">i AI-förordningen </w:t>
      </w:r>
      <w:r>
        <w:t>föreskrivs</w:t>
      </w:r>
      <w:r w:rsidR="0020675A">
        <w:t xml:space="preserve"> att</w:t>
      </w:r>
      <w:r>
        <w:t xml:space="preserve"> medlemsstaterna till marknadskontrollmyndighet,</w:t>
      </w:r>
      <w:r w:rsidR="0020675A">
        <w:t xml:space="preserve"> för AI-system med hög risk </w:t>
      </w:r>
      <w:r>
        <w:t>vilka</w:t>
      </w:r>
      <w:r w:rsidR="0020675A">
        <w:t xml:space="preserve"> förtecknas i punkt 1 i bilaga III till förordningen ska medlemsstaterna, i den mån systemen används för brottsbekämpande ändamål, gränsförvaltning och rättvisa och demokrati, och för AI-system med hög risk som förtecknas i punkterna 6, 7 och 8 i den bilagan, </w:t>
      </w:r>
      <w:r>
        <w:t xml:space="preserve">ska </w:t>
      </w:r>
      <w:r w:rsidR="0020675A">
        <w:t xml:space="preserve">utse antingen de behöriga tillsynsmyndigheterna för dataskydd enligt den allmänna dataskyddsförordningen eller </w:t>
      </w:r>
      <w:r>
        <w:t>brottsdatadirektivet</w:t>
      </w:r>
      <w:r w:rsidR="0020675A">
        <w:t xml:space="preserve">, eller någon annan myndighet </w:t>
      </w:r>
      <w:r>
        <w:t>vilken har</w:t>
      </w:r>
      <w:r w:rsidR="0020675A">
        <w:t xml:space="preserve"> utsetts enligt de villkor </w:t>
      </w:r>
      <w:r>
        <w:t>vilka</w:t>
      </w:r>
      <w:r w:rsidR="0020675A">
        <w:t xml:space="preserve"> fastställs i artiklarna 41–44 i </w:t>
      </w:r>
      <w:r>
        <w:t>brottsdatadirektivet</w:t>
      </w:r>
      <w:r w:rsidR="0020675A">
        <w:t>.</w:t>
      </w:r>
    </w:p>
    <w:p w14:paraId="408A94BD" w14:textId="26858520" w:rsidR="0020675A" w:rsidRDefault="00B73165" w:rsidP="0020675A">
      <w:pPr>
        <w:pStyle w:val="ANormal"/>
      </w:pPr>
      <w:r>
        <w:tab/>
        <w:t xml:space="preserve">Det nationella </w:t>
      </w:r>
      <w:r w:rsidR="00D338C7">
        <w:t>h</w:t>
      </w:r>
      <w:r w:rsidR="0020675A">
        <w:t>andlingsutrymmet gör det</w:t>
      </w:r>
      <w:r>
        <w:t xml:space="preserve"> därmed</w:t>
      </w:r>
      <w:r w:rsidR="0020675A">
        <w:t xml:space="preserve"> möjligt att utse myndigheter och ordna deras uppgift på nationell nivå, såväl centraliserat som decentraliserat, samt med iakttagande av eller med avvikelse från organiseringen enligt harmoniseringslagstiftningen enligt avsnitt A i bilaga </w:t>
      </w:r>
      <w:r>
        <w:t>I</w:t>
      </w:r>
      <w:r w:rsidR="0020675A">
        <w:t xml:space="preserve"> och dataskyddslagstiftningen, om </w:t>
      </w:r>
      <w:r>
        <w:t xml:space="preserve">en </w:t>
      </w:r>
      <w:r w:rsidR="0020675A">
        <w:t>ändamålsenlig samordning säkerställs. Endast den aktör som övervakar finansinstitut har definierats så i förordningen att det inte går att avvika från den valda nationella modellen för tillsyn över finansmarknaden.</w:t>
      </w:r>
    </w:p>
    <w:p w14:paraId="7A5F3652" w14:textId="31CD38C0" w:rsidR="0020675A" w:rsidRDefault="00B73165" w:rsidP="0020675A">
      <w:pPr>
        <w:pStyle w:val="ANormal"/>
      </w:pPr>
      <w:r>
        <w:tab/>
      </w:r>
      <w:r w:rsidR="0020675A">
        <w:t xml:space="preserve">Enligt artikel 74.10 </w:t>
      </w:r>
      <w:r w:rsidR="00F4677C">
        <w:t xml:space="preserve">i AI-förordningen </w:t>
      </w:r>
      <w:r w:rsidR="0020675A">
        <w:t>ska medlemsstaterna underlätta samordningen mellan marknadskontrollmyndigheter som utses enligt förordningen och andra relevanta nationella myndigheter eller organ som utövar tillsyn över tillämpningen av unionens harmoniseringslagstiftning som förtecknas i avsnitt A i bilaga I eller annan unionsrätt som kan vara relevant för de AI-system med hög risk som avses i bilaga III. Nationellt handlingsutrymme hänför sig till på vilket sätt samordningen genomförs.</w:t>
      </w:r>
    </w:p>
    <w:p w14:paraId="5BFD826F" w14:textId="504989BA" w:rsidR="0020675A" w:rsidRDefault="00B73165" w:rsidP="0020675A">
      <w:pPr>
        <w:pStyle w:val="ANormal"/>
      </w:pPr>
      <w:r>
        <w:tab/>
      </w:r>
      <w:r w:rsidR="0020675A">
        <w:t xml:space="preserve">I </w:t>
      </w:r>
      <w:r w:rsidR="00F4677C">
        <w:t>AI-förordningen</w:t>
      </w:r>
      <w:r w:rsidR="0020675A">
        <w:t xml:space="preserve"> </w:t>
      </w:r>
      <w:r>
        <w:t>medges vidare</w:t>
      </w:r>
      <w:r w:rsidR="0020675A">
        <w:t xml:space="preserve"> nationellt handlingsutrymme i fråga om antalet anmälande myndigheter och utseende eller inrättandet av dem. I artikel 28.1 </w:t>
      </w:r>
      <w:r>
        <w:t>föreskrivs</w:t>
      </w:r>
      <w:r w:rsidR="0020675A">
        <w:t xml:space="preserve"> att varje medlemsstat ska utse eller inrätta minst en anmälande myndighet med ansvar för att fastställa och genomföra de förfaranden som krävs för bedömning, utseende och anmälan av organ för bedömning av överensstämmelse och för övervakning av dessa. Enligt artikel 28.2 får medlemsstaterna dessutom bestämma att den anmälande myndighetens </w:t>
      </w:r>
      <w:r w:rsidR="0020675A">
        <w:lastRenderedPageBreak/>
        <w:t>ansvar för bedömning och övervakning av anmälda organ överförs på ett nationellt ackrediteringsorgan enligt ackrediteringsförordningen.</w:t>
      </w:r>
    </w:p>
    <w:p w14:paraId="36A655E3" w14:textId="0E6A9D64" w:rsidR="0020675A" w:rsidRDefault="00B73165" w:rsidP="0020675A">
      <w:pPr>
        <w:pStyle w:val="ANormal"/>
      </w:pPr>
      <w:r>
        <w:tab/>
      </w:r>
      <w:r w:rsidR="0020675A">
        <w:t xml:space="preserve">Enligt artikel 31.9 </w:t>
      </w:r>
      <w:r w:rsidR="00F4677C">
        <w:t xml:space="preserve">i AI-förordningen </w:t>
      </w:r>
      <w:r w:rsidR="0020675A">
        <w:t>ska anmälda organ teckna en lämplig ansvarsförsäkring för sin verksamhet avseende bedömningar av överensstämmelse, såvida inte den medlemsstat i vilken de är etablerade tar på sig ansvaret i överensstämmelse med nationell rätt eller den medlemsstaten är direkt ansvarig för bedömningen av överensstämmelse. Medlemsstaterna kan alltså inom ramen för det nationella handlingsutrymmet ta på sig ansvaret för ett anmält organs bedömningar av överensstämmelse direkt eller med stöd av lagstiftning.</w:t>
      </w:r>
    </w:p>
    <w:p w14:paraId="2639B797" w14:textId="77777777" w:rsidR="0020675A" w:rsidRDefault="0020675A" w:rsidP="0020675A">
      <w:pPr>
        <w:pStyle w:val="ANormal"/>
      </w:pPr>
    </w:p>
    <w:p w14:paraId="0F44D255" w14:textId="385C9F21" w:rsidR="0020675A" w:rsidRDefault="0020675A" w:rsidP="0020675A">
      <w:pPr>
        <w:pStyle w:val="RubrikD"/>
      </w:pPr>
      <w:r>
        <w:t>2.1.11.3 Påföljdssystem</w:t>
      </w:r>
    </w:p>
    <w:p w14:paraId="3DB2B8BA" w14:textId="77777777" w:rsidR="0020675A" w:rsidRPr="0020675A" w:rsidRDefault="0020675A" w:rsidP="0020675A">
      <w:pPr>
        <w:pStyle w:val="Rubrikmellanrum"/>
      </w:pPr>
    </w:p>
    <w:p w14:paraId="5E45BC60" w14:textId="30DC310D" w:rsidR="0020675A" w:rsidRDefault="0020675A" w:rsidP="0020675A">
      <w:pPr>
        <w:pStyle w:val="ANormal"/>
      </w:pPr>
      <w:r>
        <w:t xml:space="preserve">Enligt artikel 99.1 </w:t>
      </w:r>
      <w:r w:rsidR="00B73165">
        <w:t xml:space="preserve">i AI-förordningen </w:t>
      </w:r>
      <w:r>
        <w:t>ska medlemsstaterna</w:t>
      </w:r>
      <w:r w:rsidR="00B73165">
        <w:t>,</w:t>
      </w:r>
      <w:r>
        <w:t xml:space="preserve"> i enlighet med de villkor </w:t>
      </w:r>
      <w:r w:rsidR="00B73165">
        <w:t xml:space="preserve">vilka </w:t>
      </w:r>
      <w:r>
        <w:t>fastställs i förordningen</w:t>
      </w:r>
      <w:r w:rsidR="00B73165">
        <w:t>,</w:t>
      </w:r>
      <w:r>
        <w:t xml:space="preserve"> fastställa bestämmelser om sanktioner och andra efterlevnadsåtgärder </w:t>
      </w:r>
      <w:r w:rsidR="00B73165">
        <w:t xml:space="preserve">vilka </w:t>
      </w:r>
      <w:r>
        <w:t xml:space="preserve">ska tillämpas vid operatörers överträdelser av bestämmelserna i förordningen. Sanktionerna kan </w:t>
      </w:r>
      <w:r w:rsidR="00B73165">
        <w:t>även</w:t>
      </w:r>
      <w:r>
        <w:t xml:space="preserve"> innefatta varningar och icke-monetära åtgärder. Sanktionerna ska vara effektiva, proportionella och avskräckande. I artikel 99.3–5 föreskrivs om maximibeloppet av administrativa sanktionsavgifter, vilket ger lagtillämparen prövningsrätt avseende gärningens klandervärdehet och sanktionsavgiftens storlek</w:t>
      </w:r>
      <w:r w:rsidR="00B73165">
        <w:t>,</w:t>
      </w:r>
      <w:r>
        <w:t xml:space="preserve"> till den del den är mindre än maximibeloppet. </w:t>
      </w:r>
      <w:r w:rsidR="00B73165">
        <w:t>I artikel 99.6 återfinns dock e</w:t>
      </w:r>
      <w:r>
        <w:t>tt undantag</w:t>
      </w:r>
      <w:r w:rsidR="00B73165">
        <w:t>, med en</w:t>
      </w:r>
      <w:r>
        <w:t xml:space="preserve"> lindrigare formel för beräkning av sanktionsavgiften för små och medelstora företag</w:t>
      </w:r>
      <w:r w:rsidR="00B73165">
        <w:t>. P</w:t>
      </w:r>
      <w:r>
        <w:t>rövningsrätten begränsas</w:t>
      </w:r>
      <w:r w:rsidR="00B73165">
        <w:t xml:space="preserve"> vidare</w:t>
      </w:r>
      <w:r>
        <w:t xml:space="preserve"> av de förhållanden och omständigheter </w:t>
      </w:r>
      <w:r w:rsidR="00B73165">
        <w:t>vilka</w:t>
      </w:r>
      <w:r>
        <w:t xml:space="preserve"> ska beaktas i den samlade bedömningen och som uppräknas i artikel 99.7.</w:t>
      </w:r>
    </w:p>
    <w:p w14:paraId="477B385F" w14:textId="2B24B668" w:rsidR="0020675A" w:rsidRDefault="00B73165" w:rsidP="0020675A">
      <w:pPr>
        <w:pStyle w:val="ANormal"/>
      </w:pPr>
      <w:r>
        <w:tab/>
      </w:r>
      <w:r w:rsidR="0020675A">
        <w:t xml:space="preserve">Även artikel 99.8 </w:t>
      </w:r>
      <w:r w:rsidR="00F4677C">
        <w:t xml:space="preserve">i AI-förordningen </w:t>
      </w:r>
      <w:r w:rsidR="0020675A">
        <w:t>är förenad med</w:t>
      </w:r>
      <w:r>
        <w:t xml:space="preserve"> ett</w:t>
      </w:r>
      <w:r w:rsidR="0020675A">
        <w:t xml:space="preserve"> nationellt handlingsutrymme beträffande i vilken mån en medlemsstat kan påföra myndigheter eller offentligrättsliga organ administrativa sanktionsavgifter. Beroende på medlemsstatens rättssystem får regl</w:t>
      </w:r>
      <w:r>
        <w:t>eringen</w:t>
      </w:r>
      <w:r w:rsidR="0020675A">
        <w:t xml:space="preserve"> om administrativa sanktionsavgifter enligt artikel 99.9 tillämpas på ett sådant sätt att sanktionsavgifterna utdöms av behöriga nationella domstolar eller andra organ, beroende på vad som är tillämpligt i dessa medlemsstater och förutsatt att tillämpningen av sådana regler i dessa medlemsstater ska ha motsvarande verkan. Enligt artikel 99.10 ska utövandet av befogenheter</w:t>
      </w:r>
      <w:r>
        <w:t>na</w:t>
      </w:r>
      <w:r w:rsidR="0020675A">
        <w:t xml:space="preserve"> enligt artikeln omfattas av lämpliga rättssäkerhetsgarantier i enlighet med unionsrätten och nationell rätt, inbegripet effektiva rättsmedel och rättssäkerhet.</w:t>
      </w:r>
    </w:p>
    <w:p w14:paraId="5D2E6CDA" w14:textId="77777777" w:rsidR="0020675A" w:rsidRDefault="0020675A" w:rsidP="0020675A">
      <w:pPr>
        <w:pStyle w:val="ANormal"/>
      </w:pPr>
    </w:p>
    <w:p w14:paraId="5912C6F4" w14:textId="56793868" w:rsidR="0020675A" w:rsidRDefault="0020675A" w:rsidP="0020675A">
      <w:pPr>
        <w:pStyle w:val="RubrikD"/>
      </w:pPr>
      <w:r>
        <w:t>2.1.11.4 Biometrisk fjärridentifiering</w:t>
      </w:r>
    </w:p>
    <w:p w14:paraId="155AF51B" w14:textId="77777777" w:rsidR="0020675A" w:rsidRPr="0020675A" w:rsidRDefault="0020675A" w:rsidP="0020675A">
      <w:pPr>
        <w:pStyle w:val="Rubrikmellanrum"/>
      </w:pPr>
    </w:p>
    <w:p w14:paraId="40675DBA" w14:textId="22A12714" w:rsidR="0020675A" w:rsidRDefault="0020675A" w:rsidP="0020675A">
      <w:pPr>
        <w:pStyle w:val="ANormal"/>
      </w:pPr>
      <w:r>
        <w:t>Enligt artikel 5.5</w:t>
      </w:r>
      <w:r w:rsidR="00B73165">
        <w:t xml:space="preserve"> i AI-förordningen</w:t>
      </w:r>
      <w:r>
        <w:t xml:space="preserve"> får en medlemsstat besluta att föreskriva en möjlighet att helt eller delvis tillåta användning av system för biometrisk fjärridentifiering i realtid på allmänt tillgängliga platser för brottsbekämpande ändamål</w:t>
      </w:r>
      <w:r w:rsidR="00B73165">
        <w:t>,</w:t>
      </w:r>
      <w:r>
        <w:t xml:space="preserve"> inom de gränser och på de villkor som anges i artikel 5.1 första stycket </w:t>
      </w:r>
      <w:r w:rsidR="008865A1">
        <w:t>led</w:t>
      </w:r>
      <w:r w:rsidR="002C1B6D">
        <w:t> </w:t>
      </w:r>
      <w:r>
        <w:t>h samt punkterna 2 och 3. När medlemsstaterna utnyttjar det nationella handlingsutrymmet ska de i sin nationella rätt fastställa de nödvändiga närmare reglerna för begäran om, utfärdande av och utövande av samt tillsyn över och rapportering om de tillstånd som avses i artikel 5.3. I regl</w:t>
      </w:r>
      <w:r w:rsidR="008865A1">
        <w:t>eringen</w:t>
      </w:r>
      <w:r>
        <w:t xml:space="preserve"> ska det också anges för vilka syften eller brott de behöriga myndigheterna kan få tillstånd att använda dessa system för brottsbekämpande ändamål. Medlemsstaterna får </w:t>
      </w:r>
      <w:r w:rsidR="008865A1">
        <w:t xml:space="preserve">även </w:t>
      </w:r>
      <w:r>
        <w:t>införa mer restriktiva lagar om användningen av system för biometrisk fjärridentifiering i enlighet med unionsrätten.</w:t>
      </w:r>
    </w:p>
    <w:p w14:paraId="4551C8CB" w14:textId="6A3F8512" w:rsidR="0020675A" w:rsidRDefault="00B73165" w:rsidP="0020675A">
      <w:pPr>
        <w:pStyle w:val="ANormal"/>
      </w:pPr>
      <w:r>
        <w:tab/>
      </w:r>
      <w:r w:rsidR="0020675A">
        <w:t xml:space="preserve">I artikel 26 </w:t>
      </w:r>
      <w:r w:rsidR="00F4677C">
        <w:t xml:space="preserve">i AI-förordningen </w:t>
      </w:r>
      <w:r w:rsidR="0020675A">
        <w:t xml:space="preserve">föreskrivs det om AI-system för biometrisk fjärridentifiering i efterhand och om skyldigheter för tillhandahållare av dem. Enligt artikel 26.10 får medlemsstaterna införa mer restriktiva </w:t>
      </w:r>
      <w:r w:rsidR="008865A1">
        <w:t>bestämmelser</w:t>
      </w:r>
      <w:r w:rsidR="0020675A">
        <w:t xml:space="preserve"> om användningen av system för biometrisk fjärridentifiering i efterhand i enlighet med unionsrätten. </w:t>
      </w:r>
      <w:r w:rsidR="008865A1">
        <w:t>I artikel</w:t>
      </w:r>
      <w:r w:rsidR="0020675A">
        <w:t xml:space="preserve"> 26.10</w:t>
      </w:r>
      <w:r w:rsidR="008865A1">
        <w:t xml:space="preserve"> föreskrivs vidare</w:t>
      </w:r>
      <w:r w:rsidR="0020675A">
        <w:t xml:space="preserve"> att inom ramen </w:t>
      </w:r>
      <w:r w:rsidR="0020675A">
        <w:lastRenderedPageBreak/>
        <w:t>för en utredning för målinriktad sökning av en person</w:t>
      </w:r>
      <w:r w:rsidR="008865A1">
        <w:t>,</w:t>
      </w:r>
      <w:r w:rsidR="0020675A">
        <w:t xml:space="preserve"> </w:t>
      </w:r>
      <w:r w:rsidR="008865A1">
        <w:t>vilken</w:t>
      </w:r>
      <w:r w:rsidR="0020675A">
        <w:t xml:space="preserve"> misstänks ha begått ett brott eller</w:t>
      </w:r>
      <w:r w:rsidR="008865A1">
        <w:t xml:space="preserve"> vilken</w:t>
      </w:r>
      <w:r w:rsidR="0020675A">
        <w:t xml:space="preserve"> har dömts för att ha begått ett brott</w:t>
      </w:r>
      <w:r w:rsidR="008865A1">
        <w:t>,</w:t>
      </w:r>
      <w:r w:rsidR="0020675A">
        <w:t xml:space="preserve"> ska tillhandahållaren av ett AI-system med hög risk för biometrisk fjärridentifiering i efterhand</w:t>
      </w:r>
      <w:r w:rsidR="008865A1">
        <w:t>,</w:t>
      </w:r>
      <w:r w:rsidR="0020675A">
        <w:t xml:space="preserve"> på förhand eller utan oskäligt dröjsmål och senast inom 48 timmar, av en rättslig myndighet eller en administrativ myndighet</w:t>
      </w:r>
      <w:r w:rsidR="008865A1">
        <w:t>,</w:t>
      </w:r>
      <w:r w:rsidR="0020675A">
        <w:t xml:space="preserve"> vars beslut är bindande och föremål för rättslig prövning</w:t>
      </w:r>
      <w:r w:rsidR="008865A1">
        <w:t>,</w:t>
      </w:r>
      <w:r w:rsidR="0020675A">
        <w:t xml:space="preserve"> begära tillstånd för användning av det systemet, utom i fråga om det undantag som nämns i bestämmelsen. Bestämmelsen </w:t>
      </w:r>
      <w:r w:rsidR="008865A1">
        <w:t xml:space="preserve">medger </w:t>
      </w:r>
      <w:r w:rsidR="0020675A">
        <w:t>nationellt handlingsutrymme beträffande huruvida tillstånd ska begäras av en rättslig myndighet eller administrativ myndighet.</w:t>
      </w:r>
    </w:p>
    <w:p w14:paraId="6D90FC32" w14:textId="77777777" w:rsidR="0020675A" w:rsidRDefault="0020675A" w:rsidP="0020675A">
      <w:pPr>
        <w:pStyle w:val="ANormal"/>
      </w:pPr>
    </w:p>
    <w:p w14:paraId="6E27EBF1" w14:textId="73F0241D" w:rsidR="0020675A" w:rsidRDefault="0020675A" w:rsidP="0020675A">
      <w:pPr>
        <w:pStyle w:val="RubrikD"/>
      </w:pPr>
      <w:r>
        <w:t>2.1.11.5 Regulatoriska sandlådor</w:t>
      </w:r>
    </w:p>
    <w:p w14:paraId="58F91448" w14:textId="77777777" w:rsidR="0020675A" w:rsidRPr="0020675A" w:rsidRDefault="0020675A" w:rsidP="0020675A">
      <w:pPr>
        <w:pStyle w:val="Rubrikmellanrum"/>
      </w:pPr>
    </w:p>
    <w:p w14:paraId="0C937E68" w14:textId="1B64EA08" w:rsidR="0020675A" w:rsidRDefault="008865A1" w:rsidP="0020675A">
      <w:pPr>
        <w:pStyle w:val="ANormal"/>
      </w:pPr>
      <w:r>
        <w:t xml:space="preserve">AI-förordningen förordningen förpliktigar medlemsstaterna </w:t>
      </w:r>
      <w:r w:rsidR="0020675A">
        <w:t xml:space="preserve">till att inrätta regulatoriska sandlådor men tillåter nationellt handlingsutrymme beträffande hur sandlådan ordnas. Enligt artikel 57 i </w:t>
      </w:r>
      <w:r>
        <w:t>AI-</w:t>
      </w:r>
      <w:r w:rsidR="0020675A">
        <w:t xml:space="preserve">förordningen ska medlemsstaterna säkerställa att deras behöriga myndigheter inrättar minst en regulatorisk sandlåda för AI på nationell nivå, </w:t>
      </w:r>
      <w:r>
        <w:t>vilken</w:t>
      </w:r>
      <w:r w:rsidR="0020675A">
        <w:t xml:space="preserve"> ska vara i drift senast den 2 augusti 2026. Sandlådan får också inrättas tillsammans med de behöriga myndigheterna i andra medlemsstater. Ytterligare regulatoriska sandlådor för AI får också inrättas på regional eller lokal nivå eller tillsammans med andra medlemsstaters behöriga myndigheter. Medlemsstaterna ska också säkerställa att de behöriga myndigheter anslår tillräckliga resurser och säkerställa lämpligt samarbete mellan de myndigheter </w:t>
      </w:r>
      <w:r>
        <w:t>vilka</w:t>
      </w:r>
      <w:r w:rsidR="0020675A">
        <w:t xml:space="preserve"> utövar tillsyn över dessa andra sandlådor och de nationella behöriga myndigheterna.</w:t>
      </w:r>
    </w:p>
    <w:p w14:paraId="6BCAF6DF" w14:textId="0AF53146" w:rsidR="0020675A" w:rsidRDefault="008865A1" w:rsidP="0020675A">
      <w:pPr>
        <w:pStyle w:val="ANormal"/>
      </w:pPr>
      <w:r>
        <w:tab/>
      </w:r>
      <w:r w:rsidR="0020675A">
        <w:t xml:space="preserve">I artikel 62 </w:t>
      </w:r>
      <w:r w:rsidR="00F4677C">
        <w:t xml:space="preserve">i AI-förordningen </w:t>
      </w:r>
      <w:r w:rsidR="0020675A">
        <w:t xml:space="preserve">föreskrivs det om sådana åtgärder för leverantörer och tillhandahållare, särskilt små och medelstora företag, inbegripet uppstartsföretag, </w:t>
      </w:r>
      <w:r>
        <w:t>vilka</w:t>
      </w:r>
      <w:r w:rsidR="0020675A">
        <w:t xml:space="preserve"> handlar om att främja innovation och fullgöra skyldigheterna enligt förordningen. Artikeln tillåter ett visst nationellt handlingsutrymme beträffande metoderna för att vidta dessa åtgärder. Enligt artikel 62.1 </w:t>
      </w:r>
      <w:r>
        <w:t>led</w:t>
      </w:r>
      <w:r w:rsidR="002C1B6D">
        <w:t> </w:t>
      </w:r>
      <w:r w:rsidR="0020675A">
        <w:t xml:space="preserve">b ska medlemsstaterna anordna särskilda medvetandehöjande åtgärder och utbildning om tillämpningen av förordningen anpassat till behoven hos små och medelstora företag, inbegripet uppstartsföretag, tillhandahållare och, när så är lämpligt, lokala offentliga myndigheter. I förordningen anges inte exakt hur de medvetandehöjande åtgärder och den utbildning </w:t>
      </w:r>
      <w:r>
        <w:t>vilken</w:t>
      </w:r>
      <w:r w:rsidR="0020675A">
        <w:t xml:space="preserve"> avses i bestämmelsen ska genomföras praktiskt, varför nationellt handlingsutrymme kan anses hänföra sig till det praktiska genomförandet av åtgärderna.</w:t>
      </w:r>
    </w:p>
    <w:p w14:paraId="42FC6286" w14:textId="41DB0901" w:rsidR="0020675A" w:rsidRDefault="008865A1" w:rsidP="0020675A">
      <w:pPr>
        <w:pStyle w:val="ANormal"/>
      </w:pPr>
      <w:r>
        <w:tab/>
      </w:r>
      <w:r w:rsidR="0020675A">
        <w:t xml:space="preserve">Enligt artikel 62.1 </w:t>
      </w:r>
      <w:r>
        <w:t>led</w:t>
      </w:r>
      <w:r w:rsidR="002C1B6D">
        <w:t> </w:t>
      </w:r>
      <w:r w:rsidR="0020675A">
        <w:t>c</w:t>
      </w:r>
      <w:r w:rsidR="00F4677C" w:rsidRPr="00F4677C">
        <w:t xml:space="preserve"> </w:t>
      </w:r>
      <w:r w:rsidR="00F4677C">
        <w:t>i AI-förordningen</w:t>
      </w:r>
      <w:r w:rsidR="0020675A">
        <w:t xml:space="preserve"> ska medlemsstaterna dessutom använda befintliga särskilda kanaler och, när så är lämpligt, upprätta nya sådana för kommunikation med små och medelstora företag, inbegripet uppstartsföretag, tillhandahållare, andra innovatörer och, om lämpligt, lokala myndigheter, för att ge råd och svara på frågor om genomförandet av förordningen, inbegripet när det gäller deltagande i regulatoriska sandlådor för AI. Nationellt handlingsutrymme kan anses </w:t>
      </w:r>
      <w:r>
        <w:t>föreligga avseende</w:t>
      </w:r>
      <w:r w:rsidR="0020675A">
        <w:t xml:space="preserve"> användningen och upprättandet av särskilda kanaler för kommunikation. Enligt artikel 62.1 </w:t>
      </w:r>
      <w:r>
        <w:t>led</w:t>
      </w:r>
      <w:r w:rsidR="002C1B6D">
        <w:t> </w:t>
      </w:r>
      <w:r w:rsidR="0020675A">
        <w:t xml:space="preserve">d ska medlemsstaterna underlätta små och medelstora företags och andra berörda parters deltagande i processen för standardiseringsutveckling. Det nationella praktiska genomförandet av dessa intressentgruppers deltagande kan anses </w:t>
      </w:r>
      <w:r>
        <w:t>medge ett</w:t>
      </w:r>
      <w:r w:rsidR="0020675A">
        <w:t xml:space="preserve"> nationellt handlingsutrymme.</w:t>
      </w:r>
    </w:p>
    <w:p w14:paraId="1B2A390B" w14:textId="77777777" w:rsidR="0020675A" w:rsidRPr="0020675A" w:rsidRDefault="0020675A" w:rsidP="0020675A">
      <w:pPr>
        <w:pStyle w:val="ANormal"/>
      </w:pPr>
    </w:p>
    <w:p w14:paraId="5F560EF2" w14:textId="1F52FEB1" w:rsidR="0020675A" w:rsidRDefault="0020675A" w:rsidP="0020675A">
      <w:pPr>
        <w:pStyle w:val="RubrikD"/>
      </w:pPr>
      <w:r>
        <w:t>2.1.11.6 Arbetstagarnas ställning</w:t>
      </w:r>
    </w:p>
    <w:p w14:paraId="58E9FACA" w14:textId="77777777" w:rsidR="0020675A" w:rsidRPr="0020675A" w:rsidRDefault="0020675A" w:rsidP="0020675A">
      <w:pPr>
        <w:pStyle w:val="Rubrikmellanrum"/>
      </w:pPr>
    </w:p>
    <w:p w14:paraId="6E453089" w14:textId="17729812" w:rsidR="0020675A" w:rsidRDefault="0020675A" w:rsidP="0020675A">
      <w:pPr>
        <w:pStyle w:val="ANormal"/>
      </w:pPr>
      <w:r>
        <w:t>Enligt artikel 2.11</w:t>
      </w:r>
      <w:r w:rsidR="008865A1">
        <w:t xml:space="preserve"> i AI-förordningen</w:t>
      </w:r>
      <w:r>
        <w:t xml:space="preserve"> </w:t>
      </w:r>
      <w:r w:rsidR="008865A1">
        <w:t>för</w:t>
      </w:r>
      <w:r>
        <w:t xml:space="preserve">hindrar </w:t>
      </w:r>
      <w:r w:rsidR="008865A1">
        <w:t xml:space="preserve">inte </w:t>
      </w:r>
      <w:r>
        <w:t xml:space="preserve">förordningen </w:t>
      </w:r>
      <w:r w:rsidR="008865A1">
        <w:t xml:space="preserve">att </w:t>
      </w:r>
      <w:r>
        <w:t>unionen eller medlemsstaterna behåll</w:t>
      </w:r>
      <w:r w:rsidR="008865A1">
        <w:t>er</w:t>
      </w:r>
      <w:r>
        <w:t xml:space="preserve"> eller inför lagar och andra författningar </w:t>
      </w:r>
      <w:r w:rsidR="008865A1">
        <w:t xml:space="preserve">vilka </w:t>
      </w:r>
      <w:r>
        <w:t xml:space="preserve">är förmånligare för arbetstagare när det gäller att skydda deras rättigheter i fråga om arbetsgivares användning av AI-system, eller att uppmuntra eller tillåta tillämpning av kollektivavtal </w:t>
      </w:r>
      <w:r w:rsidR="008865A1">
        <w:t>vilka</w:t>
      </w:r>
      <w:r>
        <w:t xml:space="preserve"> är förmånligare för arbetstagare. Den nationella lagstiftningen får alltså behandla arbetstagare förmånligare än bestämmelserna i förordningen.</w:t>
      </w:r>
    </w:p>
    <w:p w14:paraId="6F63F832" w14:textId="77777777" w:rsidR="0020675A" w:rsidRDefault="0020675A" w:rsidP="0020675A">
      <w:pPr>
        <w:pStyle w:val="ANormal"/>
      </w:pPr>
    </w:p>
    <w:p w14:paraId="1C305989" w14:textId="2D1969BD" w:rsidR="0020675A" w:rsidRDefault="0020675A" w:rsidP="0020675A">
      <w:pPr>
        <w:pStyle w:val="RubrikD"/>
      </w:pPr>
      <w:r>
        <w:t>2.1.11.7 Mänsklig kontroll</w:t>
      </w:r>
    </w:p>
    <w:p w14:paraId="5BE87D8E" w14:textId="77777777" w:rsidR="0020675A" w:rsidRPr="0020675A" w:rsidRDefault="0020675A" w:rsidP="0020675A">
      <w:pPr>
        <w:pStyle w:val="Rubrikmellanrum"/>
      </w:pPr>
    </w:p>
    <w:p w14:paraId="69357CE3" w14:textId="4B741A15" w:rsidR="0020675A" w:rsidRDefault="0020675A" w:rsidP="0020675A">
      <w:pPr>
        <w:pStyle w:val="ANormal"/>
      </w:pPr>
      <w:r>
        <w:t xml:space="preserve">Enligt artikel 14 i </w:t>
      </w:r>
      <w:r w:rsidR="008865A1">
        <w:t>AI-</w:t>
      </w:r>
      <w:r>
        <w:t>förordningen ska</w:t>
      </w:r>
      <w:r w:rsidR="008865A1">
        <w:t>,</w:t>
      </w:r>
      <w:r>
        <w:t xml:space="preserve"> för AI-system med hög risk </w:t>
      </w:r>
      <w:r w:rsidR="008865A1">
        <w:t>vilka</w:t>
      </w:r>
      <w:r>
        <w:t xml:space="preserve"> avses i punkt 1</w:t>
      </w:r>
      <w:r w:rsidR="00D93A00">
        <w:t> </w:t>
      </w:r>
      <w:r>
        <w:t>a i bilaga III</w:t>
      </w:r>
      <w:r w:rsidR="008865A1">
        <w:t>,</w:t>
      </w:r>
      <w:r>
        <w:t xml:space="preserve"> de åtgärder </w:t>
      </w:r>
      <w:r w:rsidR="008865A1">
        <w:t>vilka</w:t>
      </w:r>
      <w:r>
        <w:t xml:space="preserve"> avses i artikel 14.3 dessutom vara sådana att de säkerställer att ingen åtgärd och inget beslut vidtas respektive fattas av tillhandahållaren på grundval av den identifiering som systemet resulterar i, såvida inte denna identifiering har kontrollerats och bekräftats separat av minst två fysiska personer med nödvändig kompetens, utbildning och auktoritet. Kravet på en separat kontroll av minst två fysiska personer är inte tillämpligt på AI-system med hög risk </w:t>
      </w:r>
      <w:r w:rsidR="008865A1">
        <w:t>vilka</w:t>
      </w:r>
      <w:r>
        <w:t xml:space="preserve"> används inom områdena brottsbekämpning, migration, gränskontroll eller asyl, om en tillämpning av detta krav enligt unionsrätten eller nationell rätt skulle betraktas som oproportionell. Nationellt handlingsutrymme </w:t>
      </w:r>
      <w:r w:rsidR="008865A1">
        <w:t>kan utläsas ur</w:t>
      </w:r>
      <w:r>
        <w:t xml:space="preserve"> uttrycket i den sista mening</w:t>
      </w:r>
      <w:r w:rsidR="008865A1">
        <w:t>en,</w:t>
      </w:r>
      <w:r>
        <w:t xml:space="preserve"> om oproportionell tillämpning av kravet, om och när ett sådant krav har fastställts i den nationella lagstiftningen.</w:t>
      </w:r>
    </w:p>
    <w:p w14:paraId="440511DE" w14:textId="77777777" w:rsidR="0020675A" w:rsidRDefault="0020675A" w:rsidP="0020675A">
      <w:pPr>
        <w:pStyle w:val="ANormal"/>
      </w:pPr>
    </w:p>
    <w:p w14:paraId="02AC1786" w14:textId="166C0051" w:rsidR="0020675A" w:rsidRDefault="0020675A" w:rsidP="0020675A">
      <w:pPr>
        <w:pStyle w:val="RubrikD"/>
      </w:pPr>
      <w:r>
        <w:t>2.1.11.8 Leverantörers och ombuds skyldighet att bevara dokumentation</w:t>
      </w:r>
    </w:p>
    <w:p w14:paraId="6DB42058" w14:textId="77777777" w:rsidR="0020675A" w:rsidRPr="0020675A" w:rsidRDefault="0020675A" w:rsidP="0020675A">
      <w:pPr>
        <w:pStyle w:val="Rubrikmellanrum"/>
      </w:pPr>
    </w:p>
    <w:p w14:paraId="118B3FBA" w14:textId="1698AA39" w:rsidR="0020675A" w:rsidRDefault="0020675A" w:rsidP="0020675A">
      <w:pPr>
        <w:pStyle w:val="ANormal"/>
      </w:pPr>
      <w:r>
        <w:t xml:space="preserve">Enligt artikel 18.2 i </w:t>
      </w:r>
      <w:r w:rsidR="008865A1">
        <w:t>AI-</w:t>
      </w:r>
      <w:r>
        <w:t xml:space="preserve">förordningen ska varje medlemsstat fastställa på vilka villkor den dokumentation </w:t>
      </w:r>
      <w:r w:rsidR="008865A1">
        <w:t>vilken</w:t>
      </w:r>
      <w:r>
        <w:t xml:space="preserve"> avses i punkt 1 ska hållas tillgänglig för de nationella behöriga myndigheterna</w:t>
      </w:r>
      <w:r w:rsidR="008865A1">
        <w:t>,</w:t>
      </w:r>
      <w:r>
        <w:t xml:space="preserve"> under den period som anges i den punkten</w:t>
      </w:r>
      <w:r w:rsidR="008865A1">
        <w:t>,</w:t>
      </w:r>
      <w:r>
        <w:t xml:space="preserve"> i de fall då en leverantör eller dennes ombud </w:t>
      </w:r>
      <w:r w:rsidR="008865A1">
        <w:t>vilket</w:t>
      </w:r>
      <w:r>
        <w:t xml:space="preserve"> är etablerad på dess territorium går i konkurs eller upphör med sin verksamhet före utgången av denna period.</w:t>
      </w:r>
    </w:p>
    <w:p w14:paraId="26188063" w14:textId="77777777" w:rsidR="0020675A" w:rsidRDefault="0020675A" w:rsidP="0020675A">
      <w:pPr>
        <w:pStyle w:val="ANormal"/>
      </w:pPr>
    </w:p>
    <w:p w14:paraId="777AC1BA" w14:textId="791E7516" w:rsidR="0020675A" w:rsidRDefault="0020675A" w:rsidP="0020675A">
      <w:pPr>
        <w:pStyle w:val="RubrikD"/>
      </w:pPr>
      <w:r>
        <w:t>2.1.11.9 Tillämpning av tillhandahållares skyldigheter</w:t>
      </w:r>
    </w:p>
    <w:p w14:paraId="5886A07A" w14:textId="77777777" w:rsidR="0020675A" w:rsidRPr="0020675A" w:rsidRDefault="0020675A" w:rsidP="0020675A">
      <w:pPr>
        <w:pStyle w:val="Rubrikmellanrum"/>
      </w:pPr>
    </w:p>
    <w:p w14:paraId="15022A30" w14:textId="4FBCA9F8" w:rsidR="0020675A" w:rsidRDefault="0020675A" w:rsidP="0020675A">
      <w:pPr>
        <w:pStyle w:val="ANormal"/>
      </w:pPr>
      <w:r>
        <w:t>Enligt artikel 26</w:t>
      </w:r>
      <w:r w:rsidR="008865A1">
        <w:t>.1</w:t>
      </w:r>
      <w:r>
        <w:t xml:space="preserve"> i </w:t>
      </w:r>
      <w:r w:rsidR="008865A1">
        <w:t>AI-</w:t>
      </w:r>
      <w:r>
        <w:t xml:space="preserve">förordningen ska tillhandahållare av AI-system med hög risk vidta lämpliga tekniska och organisatoriska åtgärder för att säkerställa att de använder sådana system i enlighet med de bruksanvisningar </w:t>
      </w:r>
      <w:r w:rsidR="008865A1">
        <w:t>vilka</w:t>
      </w:r>
      <w:r>
        <w:t xml:space="preserve"> åtföljer systemen. </w:t>
      </w:r>
      <w:r w:rsidR="008865A1">
        <w:t>Enligt artikel 26.2 ska t</w:t>
      </w:r>
      <w:r>
        <w:t xml:space="preserve">illhandahållare tilldela fysiska personer </w:t>
      </w:r>
      <w:r w:rsidR="008865A1">
        <w:t>vilka</w:t>
      </w:r>
      <w:r>
        <w:t xml:space="preserve"> har nödvändig kompetens, utbildning och auktoritet samt nödvändigt stöd uppgiften att utöva mänsklig kontroll. Enligt artikel 26.3 påverkar dessa skyldigheter dock inte andra skyldigheter för tillhandahållare enligt unionsrätten eller nationell rätt eller tillhandahållarens frihet att organisera sina egna resurser och sin egen verksamhet i syfte att genomföra de åtgärder för mänsklig kontroll som leverantören anger.</w:t>
      </w:r>
      <w:r w:rsidR="008865A1">
        <w:t xml:space="preserve"> Det finns därmed ett nationellt handlingsutrymme att påföra tillhandahållare ytterligare skyldigheter avseende åtgärder för mänsklig kontroll.</w:t>
      </w:r>
    </w:p>
    <w:p w14:paraId="0F192D36" w14:textId="77777777" w:rsidR="0020675A" w:rsidRDefault="0020675A" w:rsidP="0020675A">
      <w:pPr>
        <w:pStyle w:val="ANormal"/>
      </w:pPr>
    </w:p>
    <w:p w14:paraId="0283AC72" w14:textId="4800C6C2" w:rsidR="0020675A" w:rsidRDefault="0020675A" w:rsidP="0020675A">
      <w:pPr>
        <w:pStyle w:val="RubrikD"/>
      </w:pPr>
      <w:r>
        <w:t>2.1.11.10 Nationellt register över AI-system med hög risk för kritisk infrastruktur</w:t>
      </w:r>
    </w:p>
    <w:p w14:paraId="69521D45" w14:textId="77777777" w:rsidR="0020675A" w:rsidRPr="0020675A" w:rsidRDefault="0020675A" w:rsidP="0020675A">
      <w:pPr>
        <w:pStyle w:val="Rubrikmellanrum"/>
      </w:pPr>
    </w:p>
    <w:p w14:paraId="53E825D1" w14:textId="15213FCA" w:rsidR="0020675A" w:rsidRDefault="0020675A" w:rsidP="0020675A">
      <w:pPr>
        <w:pStyle w:val="ANormal"/>
      </w:pPr>
      <w:r>
        <w:t xml:space="preserve">Enligt artikel 49.5 i </w:t>
      </w:r>
      <w:r w:rsidR="008865A1">
        <w:t>AI-</w:t>
      </w:r>
      <w:r>
        <w:t xml:space="preserve">förordningen ska de AI-system med hög risk för kritisk infrastruktur </w:t>
      </w:r>
      <w:r w:rsidR="008865A1">
        <w:t>vilka</w:t>
      </w:r>
      <w:r>
        <w:t xml:space="preserve"> avses i punkt</w:t>
      </w:r>
      <w:r w:rsidR="002C1B6D">
        <w:t> </w:t>
      </w:r>
      <w:r>
        <w:t xml:space="preserve">2 i bilaga III registreras på nationell nivå. </w:t>
      </w:r>
      <w:r w:rsidR="008865A1">
        <w:t>Det nationella h</w:t>
      </w:r>
      <w:r>
        <w:t>andlingsutrymme</w:t>
      </w:r>
      <w:r w:rsidR="008865A1">
        <w:t>t</w:t>
      </w:r>
      <w:r>
        <w:t xml:space="preserve"> hänför sig till vilken myndighet som nationellt utses till personuppgiftsansvarig och hur registret ordnas i praktiken.</w:t>
      </w:r>
    </w:p>
    <w:p w14:paraId="0BFF9B6B" w14:textId="77777777" w:rsidR="0020675A" w:rsidRDefault="0020675A" w:rsidP="0020675A">
      <w:pPr>
        <w:pStyle w:val="ANormal"/>
      </w:pPr>
    </w:p>
    <w:p w14:paraId="71ADA4DF" w14:textId="7ECCD1DE" w:rsidR="0020675A" w:rsidRDefault="0020675A" w:rsidP="0020675A">
      <w:pPr>
        <w:pStyle w:val="RubrikD"/>
      </w:pPr>
      <w:r>
        <w:t>2.1.11.11 Utarbetande av uppförandekod</w:t>
      </w:r>
    </w:p>
    <w:p w14:paraId="7D54D3CD" w14:textId="77777777" w:rsidR="0020675A" w:rsidRPr="0020675A" w:rsidRDefault="0020675A" w:rsidP="0020675A">
      <w:pPr>
        <w:pStyle w:val="Rubrikmellanrum"/>
      </w:pPr>
    </w:p>
    <w:p w14:paraId="67FA1F33" w14:textId="34035F07" w:rsidR="0020675A" w:rsidRDefault="0020675A" w:rsidP="0020675A">
      <w:pPr>
        <w:pStyle w:val="ANormal"/>
      </w:pPr>
      <w:r>
        <w:t xml:space="preserve">Enligt artikel 95.1 </w:t>
      </w:r>
      <w:r w:rsidR="008865A1">
        <w:t xml:space="preserve">i AI-förordningen </w:t>
      </w:r>
      <w:r>
        <w:t xml:space="preserve">ska medlemsstaterna uppmuntra och underlätta utarbetandet av uppförandekoder. Vilka aktörer som deltar i utarbetandet av uppförandekoder och på vilket sätt utarbetandet uppmuntras och underlättas i medlemsstaterna är </w:t>
      </w:r>
      <w:r w:rsidR="003C3135">
        <w:t>att betrakta som</w:t>
      </w:r>
      <w:r>
        <w:t xml:space="preserve"> nationellt handlingsutrymme. Enligt artikel 95.3 får uppförandekoder utarbetas av enskilda leverantörer eller tillhandahållare av AI-system eller av organisationer </w:t>
      </w:r>
      <w:r w:rsidR="003C3135">
        <w:t>vilka</w:t>
      </w:r>
      <w:r>
        <w:t xml:space="preserve"> företräder dem eller av båda dessa, inbegripet genom att eventuella berörda </w:t>
      </w:r>
      <w:r>
        <w:lastRenderedPageBreak/>
        <w:t>parter och deras representativa organisationer involveras, inbegripet organisationer i civilsamhället och den akademiska världen. Uppförandekoder får omfatta ett eller flera AI-system</w:t>
      </w:r>
      <w:r w:rsidR="003C3135">
        <w:t>,</w:t>
      </w:r>
      <w:r>
        <w:t xml:space="preserve"> med beaktande av likheten mellan de berörda systemens avsedda ändamål. </w:t>
      </w:r>
      <w:r w:rsidR="003C3135">
        <w:t>Enligt artikel 95.4 ska</w:t>
      </w:r>
      <w:r>
        <w:t xml:space="preserve"> AI-byrån och medlemsstaterna</w:t>
      </w:r>
      <w:r w:rsidR="003C3135">
        <w:t>, när de</w:t>
      </w:r>
      <w:r>
        <w:t xml:space="preserve"> uppmuntrar och underlättar utarbetandet av uppförandekoder</w:t>
      </w:r>
      <w:r w:rsidR="003C3135">
        <w:t xml:space="preserve">, </w:t>
      </w:r>
      <w:r>
        <w:t>ta hänsyn till de särskilda intressen och behov som små och medelstora företag, inbegripet uppstartsföretag, har</w:t>
      </w:r>
      <w:r w:rsidR="003C3135">
        <w:t>.</w:t>
      </w:r>
    </w:p>
    <w:p w14:paraId="018BE4BD" w14:textId="77777777" w:rsidR="0020675A" w:rsidRDefault="0020675A" w:rsidP="0020675A">
      <w:pPr>
        <w:pStyle w:val="ANormal"/>
      </w:pPr>
    </w:p>
    <w:p w14:paraId="1299D834" w14:textId="09C1B185" w:rsidR="0020675A" w:rsidRDefault="0020675A" w:rsidP="0020675A">
      <w:pPr>
        <w:pStyle w:val="RubrikD"/>
      </w:pPr>
      <w:r>
        <w:t>2.1.11.12 Språkkrav</w:t>
      </w:r>
    </w:p>
    <w:p w14:paraId="0C14C06C" w14:textId="77777777" w:rsidR="0020675A" w:rsidRPr="0020675A" w:rsidRDefault="0020675A" w:rsidP="0020675A">
      <w:pPr>
        <w:pStyle w:val="Rubrikmellanrum"/>
      </w:pPr>
    </w:p>
    <w:p w14:paraId="509C93F4" w14:textId="2B705200" w:rsidR="0020675A" w:rsidRDefault="003C3135" w:rsidP="0020675A">
      <w:pPr>
        <w:pStyle w:val="ANormal"/>
      </w:pPr>
      <w:r>
        <w:t>Vissa språkstadganden i förordningen medger även ett n</w:t>
      </w:r>
      <w:r w:rsidR="0020675A">
        <w:t>ationellt handlingsutrymme</w:t>
      </w:r>
      <w:r>
        <w:t>, vari vilka</w:t>
      </w:r>
      <w:r w:rsidR="0020675A">
        <w:t xml:space="preserve"> det föreskrivs att de nationella myndigheterna ska förses med information eller dokumentation på ett språk som är lätt att förstå för dem. Språkkrav ingår </w:t>
      </w:r>
      <w:r>
        <w:t xml:space="preserve">bland annat </w:t>
      </w:r>
      <w:r w:rsidR="0020675A">
        <w:t>i artikel 21 om leverantörers skyldigheter, i artikel 23 om importörers skyldigheter, i artikel 44 om intyg som utfärdas av anmälda organ, i artikel 47 om anmälda organs EU-försäkran om överensstämmelse och i artikel 77 om rätt till information för myndigheter</w:t>
      </w:r>
      <w:r>
        <w:t xml:space="preserve"> vilka</w:t>
      </w:r>
      <w:r w:rsidR="0020675A">
        <w:t xml:space="preserve"> skyddar grundläggande rättigheter.</w:t>
      </w:r>
    </w:p>
    <w:p w14:paraId="637B9F63" w14:textId="77777777" w:rsidR="0020675A" w:rsidRDefault="0020675A" w:rsidP="00125ED0">
      <w:pPr>
        <w:pStyle w:val="ANormal"/>
      </w:pPr>
    </w:p>
    <w:p w14:paraId="67451063" w14:textId="2A97E49D" w:rsidR="00A17EE5" w:rsidRDefault="00A17EE5" w:rsidP="00A17EE5">
      <w:pPr>
        <w:pStyle w:val="RubrikD"/>
      </w:pPr>
      <w:r>
        <w:t>2.1.12 Förteckningar över unionens harmoniseringslagstiftning och AI-system med hög risk</w:t>
      </w:r>
    </w:p>
    <w:p w14:paraId="0732FDCD" w14:textId="77777777" w:rsidR="00A17EE5" w:rsidRDefault="00A17EE5" w:rsidP="00A17EE5">
      <w:pPr>
        <w:pStyle w:val="Rubrikmellanrum"/>
      </w:pPr>
    </w:p>
    <w:p w14:paraId="64FBB1F2" w14:textId="0C73CAEF" w:rsidR="00A17EE5" w:rsidRDefault="00A17EE5" w:rsidP="00A17EE5">
      <w:pPr>
        <w:pStyle w:val="RubrikD"/>
      </w:pPr>
      <w:r>
        <w:t>2.1.12.1 Allmänt</w:t>
      </w:r>
    </w:p>
    <w:p w14:paraId="28CEE479" w14:textId="77777777" w:rsidR="00A17EE5" w:rsidRPr="00A17EE5" w:rsidRDefault="00A17EE5" w:rsidP="00A17EE5">
      <w:pPr>
        <w:pStyle w:val="Rubrikmellanrum"/>
      </w:pPr>
    </w:p>
    <w:p w14:paraId="7CF52590" w14:textId="40196ABA" w:rsidR="00A17EE5" w:rsidRDefault="00A17EE5" w:rsidP="00A17EE5">
      <w:pPr>
        <w:pStyle w:val="ANormal"/>
      </w:pPr>
      <w:r>
        <w:t>AI-förordningens bilaga I innehåller en förteckning över unionens harmoniseringslagstiftning vilken bygger på den nya lagstiftningsramen, vilken hänvisas till i bestämmelserna om klassificeringsregler för AI-system med hög risk i artikel 6.1. AI-förordningens bilaga III innehåller en förteckning över AI-system med hög risk, vilka avses i artikel 6.2.</w:t>
      </w:r>
    </w:p>
    <w:p w14:paraId="5F5E3F58" w14:textId="77777777" w:rsidR="00A17EE5" w:rsidRPr="00A17EE5" w:rsidRDefault="00A17EE5" w:rsidP="00A17EE5">
      <w:pPr>
        <w:pStyle w:val="ANormal"/>
      </w:pPr>
    </w:p>
    <w:p w14:paraId="4D49D586" w14:textId="7C3371F9" w:rsidR="00713F5A" w:rsidRDefault="00A17EE5" w:rsidP="00713F5A">
      <w:pPr>
        <w:pStyle w:val="RubrikD"/>
      </w:pPr>
      <w:r>
        <w:t xml:space="preserve">2.1.12.2 </w:t>
      </w:r>
      <w:r w:rsidR="00713F5A">
        <w:t>Bilaga I a</w:t>
      </w:r>
      <w:r>
        <w:t>vsnitt A – Förteckning över unionens harmoniserings</w:t>
      </w:r>
      <w:r w:rsidR="00F03092">
        <w:t>-</w:t>
      </w:r>
      <w:r>
        <w:t>lagstiftning som bygger på den nya lagstiftningsramen</w:t>
      </w:r>
    </w:p>
    <w:p w14:paraId="4E873A89" w14:textId="77777777" w:rsidR="00713F5A" w:rsidRPr="00713F5A" w:rsidRDefault="00713F5A" w:rsidP="00713F5A">
      <w:pPr>
        <w:pStyle w:val="Rubrikmellanrum"/>
      </w:pPr>
    </w:p>
    <w:p w14:paraId="01061F12" w14:textId="0572FC9D" w:rsidR="00713F5A" w:rsidRDefault="00A17EE5" w:rsidP="00A17EE5">
      <w:pPr>
        <w:pStyle w:val="ANormal"/>
        <w:numPr>
          <w:ilvl w:val="0"/>
          <w:numId w:val="9"/>
        </w:numPr>
      </w:pPr>
      <w:r>
        <w:t>Europaparlamentets och rådets direktiv 2006/42/EG om maskiner och om ändring av direktiv 95/16/EG</w:t>
      </w:r>
    </w:p>
    <w:p w14:paraId="6241C190" w14:textId="1B693A4E" w:rsidR="00713F5A" w:rsidRDefault="00A17EE5" w:rsidP="00A17EE5">
      <w:pPr>
        <w:pStyle w:val="ANormal"/>
        <w:numPr>
          <w:ilvl w:val="0"/>
          <w:numId w:val="9"/>
        </w:numPr>
      </w:pPr>
      <w:r>
        <w:t>Europaparlamentets och rådets direktiv 2009/48/EG om leksakers säkerhet</w:t>
      </w:r>
    </w:p>
    <w:p w14:paraId="3A9F0653" w14:textId="04BB3DFA" w:rsidR="00713F5A" w:rsidRDefault="00A17EE5" w:rsidP="00A17EE5">
      <w:pPr>
        <w:pStyle w:val="ANormal"/>
        <w:numPr>
          <w:ilvl w:val="0"/>
          <w:numId w:val="9"/>
        </w:numPr>
      </w:pPr>
      <w:r>
        <w:t>Europaparlamentets och rådets direktiv 2013/53/EU om fritidsbåtar och vattenskotrar och om upphävande av direktiv 94/25/EG</w:t>
      </w:r>
    </w:p>
    <w:p w14:paraId="20956182" w14:textId="1E454D01" w:rsidR="00713F5A" w:rsidRDefault="00A17EE5" w:rsidP="00A17EE5">
      <w:pPr>
        <w:pStyle w:val="ANormal"/>
        <w:numPr>
          <w:ilvl w:val="0"/>
          <w:numId w:val="9"/>
        </w:numPr>
      </w:pPr>
      <w:r>
        <w:t xml:space="preserve"> Europaparlamentets och rådets direktiv 2014/33/EU om harmonisering av medlemsstaternas lagstiftning om hissar och säkerhetskomponenter till hissar</w:t>
      </w:r>
    </w:p>
    <w:p w14:paraId="49B6FF26" w14:textId="63A7E725" w:rsidR="00713F5A" w:rsidRDefault="00A17EE5" w:rsidP="00A17EE5">
      <w:pPr>
        <w:pStyle w:val="ANormal"/>
        <w:numPr>
          <w:ilvl w:val="0"/>
          <w:numId w:val="9"/>
        </w:numPr>
      </w:pPr>
      <w:r>
        <w:t>Europaparlamentets och rådets direktiv 2014/34/EU om harmonisering av medlemsstaternas lagstiftning om utrustning och skyddssystem som är avsedda för användning i potentiellt explosiva atmosfärer</w:t>
      </w:r>
    </w:p>
    <w:p w14:paraId="36A5808F" w14:textId="3B5B50BB" w:rsidR="00713F5A" w:rsidRDefault="00A17EE5" w:rsidP="00A17EE5">
      <w:pPr>
        <w:pStyle w:val="ANormal"/>
        <w:numPr>
          <w:ilvl w:val="0"/>
          <w:numId w:val="9"/>
        </w:numPr>
      </w:pPr>
      <w:r>
        <w:t>Europaparlamentets och rådets direktiv 2014/53/EU om harmonisering av medlemsstaternas lagstiftning om tillhandahållande på marknaden av radioutrustning och om upphävande av direktiv 1999/5/EG</w:t>
      </w:r>
    </w:p>
    <w:p w14:paraId="76D84912" w14:textId="3934EB0E" w:rsidR="00713F5A" w:rsidRDefault="00A17EE5" w:rsidP="00A17EE5">
      <w:pPr>
        <w:pStyle w:val="ANormal"/>
        <w:numPr>
          <w:ilvl w:val="0"/>
          <w:numId w:val="9"/>
        </w:numPr>
      </w:pPr>
      <w:r>
        <w:t>Europaparlamentets och rådets direktiv 2014/68/EU om harmonisering av medlemsstaternas lagstiftning om tillhandahållande på marknaden av tryckbärande anordningar</w:t>
      </w:r>
    </w:p>
    <w:p w14:paraId="1CDFA875" w14:textId="3E2A38C0" w:rsidR="00713F5A" w:rsidRDefault="00A17EE5" w:rsidP="00A17EE5">
      <w:pPr>
        <w:pStyle w:val="ANormal"/>
        <w:numPr>
          <w:ilvl w:val="0"/>
          <w:numId w:val="9"/>
        </w:numPr>
      </w:pPr>
      <w:r>
        <w:t>Europaparlamentets och rådets förordning (EU) 2016/424 om linbaneanläggningar och om upphävande av direktiv 2000/9/EG</w:t>
      </w:r>
    </w:p>
    <w:p w14:paraId="15DA8515" w14:textId="74CFEE38" w:rsidR="00713F5A" w:rsidRDefault="00A17EE5" w:rsidP="00A17EE5">
      <w:pPr>
        <w:pStyle w:val="ANormal"/>
        <w:numPr>
          <w:ilvl w:val="0"/>
          <w:numId w:val="9"/>
        </w:numPr>
      </w:pPr>
      <w:r>
        <w:t>Europaparlamentets och rådets förordning (EU) 2016/425 om personlig skyddsutrustning och om upphävande av rådets direktiv 89/686/EEG</w:t>
      </w:r>
    </w:p>
    <w:p w14:paraId="705B4AB4" w14:textId="67F2DDB1" w:rsidR="00713F5A" w:rsidRDefault="00A17EE5" w:rsidP="00A17EE5">
      <w:pPr>
        <w:pStyle w:val="ANormal"/>
        <w:numPr>
          <w:ilvl w:val="0"/>
          <w:numId w:val="9"/>
        </w:numPr>
      </w:pPr>
      <w:r>
        <w:lastRenderedPageBreak/>
        <w:t>Europaparlamentets och rådets förordning (EU) 2016/426 om anordningar för förbränning av gasformiga bränslen och om upphävande av direktiv 2009/142/EG</w:t>
      </w:r>
    </w:p>
    <w:p w14:paraId="7114D3C0" w14:textId="6B2FB92C" w:rsidR="00713F5A" w:rsidRDefault="00A17EE5" w:rsidP="00A17EE5">
      <w:pPr>
        <w:pStyle w:val="ANormal"/>
        <w:numPr>
          <w:ilvl w:val="0"/>
          <w:numId w:val="9"/>
        </w:numPr>
      </w:pPr>
      <w:r>
        <w:t>Europaparlamentets och rådets förordning (EU) 2017/745 om medicintekniska produkter, om ändring av direktiv 2001/83/EG, förordning (EG) nr 178/2002 och förordning (EG) nr 1223/2009 och om upphävande av rådets direktiv 90/385/EEG och 93/42/EEG</w:t>
      </w:r>
    </w:p>
    <w:p w14:paraId="1442244E" w14:textId="20DFC014" w:rsidR="00A17EE5" w:rsidRDefault="00A17EE5" w:rsidP="00A17EE5">
      <w:pPr>
        <w:pStyle w:val="ANormal"/>
        <w:numPr>
          <w:ilvl w:val="0"/>
          <w:numId w:val="9"/>
        </w:numPr>
      </w:pPr>
      <w:r>
        <w:t>Europaparlamentets och rådets förordning (EU) 2017/746 om medicintekniska produkter för in vitro-diagnostik och om upphävande av direktiv 98/79/EG och kommissionens beslut 2010/227/EU (EUT L 117, 5.5.2017, s. 176).</w:t>
      </w:r>
    </w:p>
    <w:p w14:paraId="28F766DA" w14:textId="77777777" w:rsidR="00A17EE5" w:rsidRDefault="00A17EE5" w:rsidP="00A17EE5">
      <w:pPr>
        <w:pStyle w:val="ANormal"/>
      </w:pPr>
    </w:p>
    <w:p w14:paraId="6D82AA41" w14:textId="0EFB0A6C" w:rsidR="00713F5A" w:rsidRDefault="00713F5A" w:rsidP="00713F5A">
      <w:pPr>
        <w:pStyle w:val="RubrikD"/>
      </w:pPr>
      <w:r>
        <w:t>2.1.12.3 Bilaga I a</w:t>
      </w:r>
      <w:r w:rsidR="00A17EE5">
        <w:t>vsnitt B</w:t>
      </w:r>
      <w:r>
        <w:t xml:space="preserve"> – </w:t>
      </w:r>
      <w:r w:rsidR="00A17EE5">
        <w:t>Förteckning över annan unionsharmonise</w:t>
      </w:r>
      <w:r w:rsidR="00F03092">
        <w:t>-</w:t>
      </w:r>
      <w:r w:rsidR="00A17EE5">
        <w:t>ringslagstiftning</w:t>
      </w:r>
    </w:p>
    <w:p w14:paraId="3AA60481" w14:textId="77777777" w:rsidR="00713F5A" w:rsidRPr="00713F5A" w:rsidRDefault="00713F5A" w:rsidP="00713F5A">
      <w:pPr>
        <w:pStyle w:val="Rubrikmellanrum"/>
      </w:pPr>
    </w:p>
    <w:p w14:paraId="5514CE5D" w14:textId="42D872BE" w:rsidR="00713F5A" w:rsidRDefault="00A17EE5" w:rsidP="00A17EE5">
      <w:pPr>
        <w:pStyle w:val="ANormal"/>
        <w:numPr>
          <w:ilvl w:val="0"/>
          <w:numId w:val="9"/>
        </w:numPr>
      </w:pPr>
      <w:r>
        <w:t>Europaparlamentets och rådets förordning (EG) nr 300/2008 om gemensamma skyddsregler för den civila luftfarten och om upphävande av förordning (EG) nr 2320/2002</w:t>
      </w:r>
    </w:p>
    <w:p w14:paraId="45449167" w14:textId="04B6B4B3" w:rsidR="00713F5A" w:rsidRDefault="00A17EE5" w:rsidP="00A17EE5">
      <w:pPr>
        <w:pStyle w:val="ANormal"/>
        <w:numPr>
          <w:ilvl w:val="0"/>
          <w:numId w:val="9"/>
        </w:numPr>
      </w:pPr>
      <w:r>
        <w:t>Europaparlamentets och rådets förordning (EU) nr 168/2013 om godkännande av och marknadstillsyn för två- och trehjuliga fordon och fyrhjulingar</w:t>
      </w:r>
    </w:p>
    <w:p w14:paraId="7322B60E" w14:textId="703EEA0D" w:rsidR="00713F5A" w:rsidRDefault="00A17EE5" w:rsidP="00A17EE5">
      <w:pPr>
        <w:pStyle w:val="ANormal"/>
        <w:numPr>
          <w:ilvl w:val="0"/>
          <w:numId w:val="9"/>
        </w:numPr>
      </w:pPr>
      <w:r>
        <w:t>Europaparlamentets och rådets förordning (EU) nr 167/2013 om godkännande och marknadstillsyn av jordbruks- och skogsbruksfordon</w:t>
      </w:r>
    </w:p>
    <w:p w14:paraId="5B96906F" w14:textId="38A5E950" w:rsidR="00713F5A" w:rsidRDefault="00A17EE5" w:rsidP="00A17EE5">
      <w:pPr>
        <w:pStyle w:val="ANormal"/>
        <w:numPr>
          <w:ilvl w:val="0"/>
          <w:numId w:val="9"/>
        </w:numPr>
      </w:pPr>
      <w:r>
        <w:t>Europaparlamentets och rådets direktiv 2014/90/EU om marin utrustning och om upphävande av rådets direktiv 96/98/EG</w:t>
      </w:r>
    </w:p>
    <w:p w14:paraId="435AD0CC" w14:textId="4FF46DD0" w:rsidR="00713F5A" w:rsidRDefault="00A17EE5" w:rsidP="00A17EE5">
      <w:pPr>
        <w:pStyle w:val="ANormal"/>
        <w:numPr>
          <w:ilvl w:val="0"/>
          <w:numId w:val="9"/>
        </w:numPr>
      </w:pPr>
      <w:r>
        <w:t>Europaparlamentets och rådets direktiv (EU) 2016/797 om driftskompatibiliteten hos järnvägssystemet inom Europeiska unionen</w:t>
      </w:r>
    </w:p>
    <w:p w14:paraId="60B3841E" w14:textId="6F25B6E7" w:rsidR="00713F5A" w:rsidRDefault="00A17EE5" w:rsidP="00A17EE5">
      <w:pPr>
        <w:pStyle w:val="ANormal"/>
        <w:numPr>
          <w:ilvl w:val="0"/>
          <w:numId w:val="9"/>
        </w:numPr>
      </w:pPr>
      <w:r>
        <w:t>Europaparlamentets och rådets förordning (EU) 2018/858 om godkännande av och marknadskontroll över motorfordon och släpfordon till dessa fordon samt av system, komponenter och separata tekniska enheter som är avsedda för sådana fordon, om ändring av förordningarna (EG) nr 715/2007 och (EG) nr 595/2009 samt om upphävande av direktiv 2007/46/EG</w:t>
      </w:r>
    </w:p>
    <w:p w14:paraId="481C8B90" w14:textId="14E69CCE" w:rsidR="00713F5A" w:rsidRPr="00583117" w:rsidRDefault="00A17EE5" w:rsidP="00A17EE5">
      <w:pPr>
        <w:pStyle w:val="ANormal"/>
        <w:numPr>
          <w:ilvl w:val="0"/>
          <w:numId w:val="9"/>
        </w:numPr>
      </w:pPr>
      <w:r w:rsidRPr="00583117">
        <w:t>Europaparlamentets och rådets förordning (EU) 2019/2144 om krav för typgodkännande av motorfordon och deras släpvagnar samt de system, komponenter och separata tekniska enheter som är avsedda för sådana fordon, med avseende på deras allmänna säkerhet och skydd för personer i fordonet och oskyddade trafikanter, om ändring av Europaparlamentets och rådets förordning (EU) 2018/858 och om upphävande av Europaparlamentets och rådets förordningar (EG) nr 78/2009, (EG) nr 79/2009 och (EG) nr 661/2009 samt kommissionens förordningar (EG) nr 631/2009, (EU) nr 406/2010, (EU) nr 672/2010, (EU) nr 1003/2010, (EU) nr 1005/2010, (EU) nr 1008/2010, (EU) nr 1009/2010, (EU) nr 19/2011, (EU) nr 109/2011, (EU) nr 458/2011, (EU) nr 65/2012, (EU) nr 130/2012, (EU) nr 347/2012, (EU) nr 351/2012, (EU) nr 1230/2012 och (EU) 2015/166</w:t>
      </w:r>
    </w:p>
    <w:p w14:paraId="2C627631" w14:textId="4FEB120D" w:rsidR="00A17EE5" w:rsidRPr="00583117" w:rsidRDefault="00A17EE5" w:rsidP="00A17EE5">
      <w:pPr>
        <w:pStyle w:val="ANormal"/>
        <w:numPr>
          <w:ilvl w:val="0"/>
          <w:numId w:val="9"/>
        </w:numPr>
      </w:pPr>
      <w:r w:rsidRPr="00583117">
        <w:t xml:space="preserve">Europaparlamentets och rådets förordning (EU) nr 2018/1139 om fastställande av gemensamma bestämmelser på det civila luftfartsområdet och inrättande av Europeiska unionens byrå för luftfartssäkerhet, och om ändring av Europaparlamentets och rådets förordningar (EG) nr 2111/2005, (EG) nr 1008/2008, (EU) nr 996/2010, (EU) nr 376/2014 och direktiv 2014/30/EU och 2014/53/EU, samt om upphävande av Europaparlamentets och rådets förordningar (EG) nr 552/2004 och (EG) nr 216/2008 och rådets förordning (EEG) nr 3922/91 (EUT L 212, 22.8.2018, s. 1), i den mån det rör sig om konstruktion, produktion och utsläppande på marknaden av </w:t>
      </w:r>
      <w:r w:rsidRPr="00583117">
        <w:lastRenderedPageBreak/>
        <w:t>luftfartyg som avses i artikel 2.1</w:t>
      </w:r>
      <w:r w:rsidR="00F03092">
        <w:t> </w:t>
      </w:r>
      <w:r w:rsidRPr="00583117">
        <w:t>a och b i den förordningen, när det gäller obemannade luftfartyg och deras motorer, propellrar, delar och utrustning för att kontrollera dem på distans.</w:t>
      </w:r>
    </w:p>
    <w:p w14:paraId="2F054F58" w14:textId="77777777" w:rsidR="00A17EE5" w:rsidRPr="00583117" w:rsidRDefault="00A17EE5" w:rsidP="00125ED0">
      <w:pPr>
        <w:pStyle w:val="ANormal"/>
      </w:pPr>
    </w:p>
    <w:p w14:paraId="0D5B73F1" w14:textId="34C6A380" w:rsidR="00713F5A" w:rsidRPr="00583117" w:rsidRDefault="0097095F" w:rsidP="00713F5A">
      <w:pPr>
        <w:pStyle w:val="RubrikD"/>
      </w:pPr>
      <w:r w:rsidRPr="00583117">
        <w:t xml:space="preserve">2.1.12.4 </w:t>
      </w:r>
      <w:r w:rsidR="00713F5A" w:rsidRPr="00583117">
        <w:t>Bilaga III</w:t>
      </w:r>
      <w:r w:rsidRPr="00583117">
        <w:t xml:space="preserve"> – AI-system med hög risk som avses i artikel 6.2</w:t>
      </w:r>
    </w:p>
    <w:p w14:paraId="2B4DB424" w14:textId="77777777" w:rsidR="0097095F" w:rsidRPr="00583117" w:rsidRDefault="0097095F" w:rsidP="0097095F">
      <w:pPr>
        <w:pStyle w:val="Rubrikmellanrum"/>
      </w:pPr>
    </w:p>
    <w:p w14:paraId="3EBD213C" w14:textId="78B0DBE7" w:rsidR="00583117" w:rsidRPr="00583117" w:rsidRDefault="0097095F" w:rsidP="0097095F">
      <w:pPr>
        <w:pStyle w:val="ANormal"/>
      </w:pPr>
      <w:r w:rsidRPr="00583117">
        <w:t>AI-system med hög risk enligt artikel 6.2 är de AI-system som används inom något av följande områden:</w:t>
      </w:r>
    </w:p>
    <w:p w14:paraId="33D14241" w14:textId="77777777" w:rsidR="00583117" w:rsidRPr="00583117" w:rsidRDefault="0097095F" w:rsidP="0097095F">
      <w:pPr>
        <w:pStyle w:val="ANormal"/>
        <w:numPr>
          <w:ilvl w:val="0"/>
          <w:numId w:val="11"/>
        </w:numPr>
      </w:pPr>
      <w:r w:rsidRPr="00583117">
        <w:t>Biometri, i den mån användningen är tillåten enligt relevant unionsrätt eller nationell rätt:</w:t>
      </w:r>
    </w:p>
    <w:p w14:paraId="4BF1DE14" w14:textId="77777777" w:rsidR="00583117" w:rsidRPr="00583117" w:rsidRDefault="0097095F" w:rsidP="0097095F">
      <w:pPr>
        <w:pStyle w:val="ANormal"/>
        <w:numPr>
          <w:ilvl w:val="1"/>
          <w:numId w:val="11"/>
        </w:numPr>
      </w:pPr>
      <w:r w:rsidRPr="00583117">
        <w:t>System för biometrisk fjärridentifiering.</w:t>
      </w:r>
    </w:p>
    <w:p w14:paraId="15F1FBEF" w14:textId="77777777" w:rsidR="00583117" w:rsidRPr="00583117" w:rsidRDefault="0097095F" w:rsidP="00583117">
      <w:pPr>
        <w:pStyle w:val="ANormal"/>
        <w:ind w:left="1440"/>
      </w:pPr>
      <w:r w:rsidRPr="00583117">
        <w:t>Detta omfattar inte de AI-system som är avsedda att användas för biometrisk verifiering och vars enda syfte är att bekräfta att en viss fysisk person är den person som han eller hon påstår sig vara.</w:t>
      </w:r>
    </w:p>
    <w:p w14:paraId="1814723A" w14:textId="77777777" w:rsidR="00583117" w:rsidRPr="00583117" w:rsidRDefault="0097095F" w:rsidP="0097095F">
      <w:pPr>
        <w:pStyle w:val="ANormal"/>
        <w:numPr>
          <w:ilvl w:val="1"/>
          <w:numId w:val="11"/>
        </w:numPr>
      </w:pPr>
      <w:r w:rsidRPr="00583117">
        <w:t>AI-system som är avsedda att användas för biometrisk kategorisering enligt känsliga eller skyddade attribut eller egenskaper som grundar sig på inferens av dessa attribut eller egenskaper.</w:t>
      </w:r>
    </w:p>
    <w:p w14:paraId="0B2FF1E2" w14:textId="281E5F66" w:rsidR="0097095F" w:rsidRPr="00583117" w:rsidRDefault="0097095F" w:rsidP="0097095F">
      <w:pPr>
        <w:pStyle w:val="ANormal"/>
        <w:numPr>
          <w:ilvl w:val="1"/>
          <w:numId w:val="11"/>
        </w:numPr>
      </w:pPr>
      <w:r w:rsidRPr="00583117">
        <w:t>AI-system som är avsedda att användas för känsloigenkänning.</w:t>
      </w:r>
    </w:p>
    <w:p w14:paraId="72E03EF0" w14:textId="77777777" w:rsidR="00583117" w:rsidRPr="00583117" w:rsidRDefault="00583117" w:rsidP="00583117">
      <w:pPr>
        <w:pStyle w:val="ANormal"/>
        <w:ind w:left="1440"/>
      </w:pPr>
    </w:p>
    <w:p w14:paraId="4687EF64" w14:textId="77777777" w:rsidR="00583117" w:rsidRPr="00583117" w:rsidRDefault="0097095F" w:rsidP="0097095F">
      <w:pPr>
        <w:pStyle w:val="ANormal"/>
        <w:numPr>
          <w:ilvl w:val="0"/>
          <w:numId w:val="11"/>
        </w:numPr>
      </w:pPr>
      <w:r w:rsidRPr="00583117">
        <w:t>Kritisk infrastruktur: AI-system som är avsedda att användas som säkerhetskomponenter i samband med förvaltning och drift av kritisk digital infrastruktur, vägtrafik eller i samband med tillhandahållande av vatten, gas, värme och el.</w:t>
      </w:r>
    </w:p>
    <w:p w14:paraId="2227938C" w14:textId="77777777" w:rsidR="00583117" w:rsidRPr="00583117" w:rsidRDefault="00583117" w:rsidP="00583117">
      <w:pPr>
        <w:pStyle w:val="ANormal"/>
        <w:ind w:left="720"/>
      </w:pPr>
    </w:p>
    <w:p w14:paraId="098045B6" w14:textId="67F7A2A5" w:rsidR="0097095F" w:rsidRPr="00583117" w:rsidRDefault="0097095F" w:rsidP="0097095F">
      <w:pPr>
        <w:pStyle w:val="ANormal"/>
        <w:numPr>
          <w:ilvl w:val="0"/>
          <w:numId w:val="11"/>
        </w:numPr>
      </w:pPr>
      <w:r w:rsidRPr="00583117">
        <w:t>Utbildning och yrkesutbildning:</w:t>
      </w:r>
    </w:p>
    <w:p w14:paraId="4E310DC9" w14:textId="21CABE08" w:rsidR="0097095F" w:rsidRPr="00583117" w:rsidRDefault="0097095F" w:rsidP="00583117">
      <w:pPr>
        <w:pStyle w:val="ANormal"/>
        <w:numPr>
          <w:ilvl w:val="1"/>
          <w:numId w:val="11"/>
        </w:numPr>
      </w:pPr>
      <w:r w:rsidRPr="00583117">
        <w:t>AI-system som är avsedda att användas för att fastställa tillgång eller antagning eller för att anvisa fysiska personer till institutioner för yrkesutbildning eller annan utbildning på alla nivåer.</w:t>
      </w:r>
    </w:p>
    <w:p w14:paraId="21C895BB" w14:textId="67FACC77" w:rsidR="0097095F" w:rsidRPr="00583117" w:rsidRDefault="0097095F" w:rsidP="00583117">
      <w:pPr>
        <w:pStyle w:val="ANormal"/>
        <w:numPr>
          <w:ilvl w:val="1"/>
          <w:numId w:val="11"/>
        </w:numPr>
      </w:pPr>
      <w:r w:rsidRPr="00583117">
        <w:t>AI-system som är avsedda att användas för att utvärdera läranderesultat, även när dessa resultat används för att styra fysiska personers lärandeprocess vid institutioner för yrkesutbildning eller annan utbildning på alla nivåer.</w:t>
      </w:r>
    </w:p>
    <w:p w14:paraId="6C28B911" w14:textId="657E6586" w:rsidR="0097095F" w:rsidRPr="00583117" w:rsidRDefault="0097095F" w:rsidP="00583117">
      <w:pPr>
        <w:pStyle w:val="ANormal"/>
        <w:numPr>
          <w:ilvl w:val="1"/>
          <w:numId w:val="11"/>
        </w:numPr>
      </w:pPr>
      <w:r w:rsidRPr="00583117">
        <w:t>AI-system som är avsedda att användas för att bedöma den lämpliga utbildningsnivå som en person kommer att erhålla eller kommer att kunna få tillgång till, inom ramen för eller vid institutioner för yrkesutbildning eller annan utbildning på alla nivåer.</w:t>
      </w:r>
    </w:p>
    <w:p w14:paraId="5ED9ED22" w14:textId="4F943040" w:rsidR="0097095F" w:rsidRPr="00583117" w:rsidRDefault="0097095F" w:rsidP="00583117">
      <w:pPr>
        <w:pStyle w:val="ANormal"/>
        <w:numPr>
          <w:ilvl w:val="1"/>
          <w:numId w:val="11"/>
        </w:numPr>
      </w:pPr>
      <w:r w:rsidRPr="00583117">
        <w:t>AI-system som är avsedda att användas för att övervaka och upptäcka förbjudet beteende bland studerande under provtillfällen inom ramen för eller vid institutioner för yrkesutbildning eller annan utbildning på alla nivåer.</w:t>
      </w:r>
    </w:p>
    <w:p w14:paraId="1896FC5F" w14:textId="096ADC2F" w:rsidR="0097095F" w:rsidRPr="00583117" w:rsidRDefault="0097095F" w:rsidP="00583117">
      <w:pPr>
        <w:pStyle w:val="ANormal"/>
        <w:numPr>
          <w:ilvl w:val="0"/>
          <w:numId w:val="11"/>
        </w:numPr>
      </w:pPr>
      <w:r w:rsidRPr="00583117">
        <w:t>Anställning, arbetsledning och tillgång till egenföretagande:</w:t>
      </w:r>
    </w:p>
    <w:p w14:paraId="25F0AADC" w14:textId="76ED2FF2" w:rsidR="0097095F" w:rsidRPr="00583117" w:rsidRDefault="0097095F" w:rsidP="00583117">
      <w:pPr>
        <w:pStyle w:val="ANormal"/>
        <w:numPr>
          <w:ilvl w:val="1"/>
          <w:numId w:val="11"/>
        </w:numPr>
      </w:pPr>
      <w:r w:rsidRPr="00583117">
        <w:t>AI-system som är avsedda att användas för rekrytering eller urval av fysiska personer, särskilt för att publicera riktade platsannonser, analysera och filtrera platsansökningar och utvärdera kandidater.</w:t>
      </w:r>
    </w:p>
    <w:p w14:paraId="4F69CF84" w14:textId="30BCAEA1" w:rsidR="0097095F" w:rsidRPr="00583117" w:rsidRDefault="0097095F" w:rsidP="00583117">
      <w:pPr>
        <w:pStyle w:val="ANormal"/>
        <w:numPr>
          <w:ilvl w:val="1"/>
          <w:numId w:val="11"/>
        </w:numPr>
      </w:pPr>
      <w:r w:rsidRPr="00583117">
        <w:t>AI-system som är avsedd att användas för att fatta beslut som påverkar villkoren för arbetsrelaterade förhållanden, befordringar och uppsägningar av arbetsrelaterade avtalsförhållanden, för uppgiftsfördelning på grundval av individuellt beteende eller personlighetsdrag eller egenskaper eller för att övervaka och utvärdera personers prestationer och beteende inom ramen för sådana förhållanden.</w:t>
      </w:r>
    </w:p>
    <w:p w14:paraId="62A38204" w14:textId="4471AAA5" w:rsidR="0097095F" w:rsidRPr="00583117" w:rsidRDefault="0097095F" w:rsidP="00583117">
      <w:pPr>
        <w:pStyle w:val="ANormal"/>
        <w:numPr>
          <w:ilvl w:val="0"/>
          <w:numId w:val="11"/>
        </w:numPr>
      </w:pPr>
      <w:r w:rsidRPr="00583117">
        <w:lastRenderedPageBreak/>
        <w:t>Tillgång till och åtnjutande av väsentliga privata tjänster och väsentliga offentliga tjänster och förmåner:</w:t>
      </w:r>
    </w:p>
    <w:p w14:paraId="521FCB27" w14:textId="44CEDB7A" w:rsidR="0097095F" w:rsidRPr="00583117" w:rsidRDefault="0097095F" w:rsidP="00583117">
      <w:pPr>
        <w:pStyle w:val="ANormal"/>
        <w:numPr>
          <w:ilvl w:val="1"/>
          <w:numId w:val="11"/>
        </w:numPr>
      </w:pPr>
      <w:r w:rsidRPr="00583117">
        <w:t>AI-system som är avsedda att användas av offentliga myndigheter eller för offentliga myndigheters räkning för att utvärdera fysiska personers rätt till väsentliga förmåner och tjänster i form av offentligt stöd, inbegripet hälso- och sjukvårdstjänster, samt för att bevilja, minska, upphäva eller återkalla sådana förmåner och tjänster.</w:t>
      </w:r>
    </w:p>
    <w:p w14:paraId="1001C990" w14:textId="029C8520" w:rsidR="0097095F" w:rsidRPr="00583117" w:rsidRDefault="0097095F" w:rsidP="00583117">
      <w:pPr>
        <w:pStyle w:val="ANormal"/>
        <w:numPr>
          <w:ilvl w:val="1"/>
          <w:numId w:val="11"/>
        </w:numPr>
      </w:pPr>
      <w:r w:rsidRPr="00583117">
        <w:t>AI-system som är avsedda att användas för att utvärdera fysiska personers kreditvärdighet eller fastställa deras kreditbetyg, med undantag för AI-system som används i syfte att upptäcka ekonomiska bedrägerier.</w:t>
      </w:r>
    </w:p>
    <w:p w14:paraId="1D5FC930" w14:textId="7FC97B09" w:rsidR="0097095F" w:rsidRPr="00583117" w:rsidRDefault="0097095F" w:rsidP="00583117">
      <w:pPr>
        <w:pStyle w:val="ANormal"/>
        <w:numPr>
          <w:ilvl w:val="1"/>
          <w:numId w:val="11"/>
        </w:numPr>
      </w:pPr>
      <w:r w:rsidRPr="00583117">
        <w:t>AI-system som är avsedda att användas för riskbedömning och prissättning i förhållande till fysiska personer när det gäller livförsäkring och sjukförsäkring.</w:t>
      </w:r>
    </w:p>
    <w:p w14:paraId="7D41E856" w14:textId="79C12DC8" w:rsidR="0097095F" w:rsidRPr="00583117" w:rsidRDefault="0097095F" w:rsidP="00583117">
      <w:pPr>
        <w:pStyle w:val="ANormal"/>
        <w:numPr>
          <w:ilvl w:val="1"/>
          <w:numId w:val="11"/>
        </w:numPr>
      </w:pPr>
      <w:r w:rsidRPr="00583117">
        <w:t>AI-system som är avsedda att utvärdera och klassificera nödsamtal från fysiska personer eller användas för att sända ut eller för att fastställa prioriteringsordningen för utsändning av larmtjänster, inbegripet polis, brandkår och ambulans, samt av patientsorteringssystem för akutsjukvård.</w:t>
      </w:r>
    </w:p>
    <w:p w14:paraId="697E6B1A" w14:textId="7247199C" w:rsidR="0097095F" w:rsidRPr="00583117" w:rsidRDefault="0097095F" w:rsidP="00583117">
      <w:pPr>
        <w:pStyle w:val="ANormal"/>
        <w:numPr>
          <w:ilvl w:val="0"/>
          <w:numId w:val="11"/>
        </w:numPr>
      </w:pPr>
      <w:r w:rsidRPr="00583117">
        <w:t>Brottsbekämpning, i den mån användningen är tillåten enligt relevant unionsrätt eller nationell rätt:</w:t>
      </w:r>
    </w:p>
    <w:p w14:paraId="1D1A3D4C" w14:textId="141F3291" w:rsidR="0097095F" w:rsidRPr="00583117" w:rsidRDefault="0097095F" w:rsidP="00583117">
      <w:pPr>
        <w:pStyle w:val="ANormal"/>
        <w:numPr>
          <w:ilvl w:val="1"/>
          <w:numId w:val="11"/>
        </w:numPr>
      </w:pPr>
      <w:r w:rsidRPr="00583117">
        <w:t>AI-system som är avsedda att användas av brottsbekämpande myndigheter eller för deras räkning, eller av unionens institutioner, organ eller byråer till stöd för brottsbekämpande myndigheter eller för deras räkning för att bedöma risken för att en fysisk person ska falla offer för brott.</w:t>
      </w:r>
    </w:p>
    <w:p w14:paraId="15AEF0FE" w14:textId="744A0763" w:rsidR="0097095F" w:rsidRPr="00583117" w:rsidRDefault="0097095F" w:rsidP="00583117">
      <w:pPr>
        <w:pStyle w:val="ANormal"/>
        <w:numPr>
          <w:ilvl w:val="1"/>
          <w:numId w:val="11"/>
        </w:numPr>
      </w:pPr>
      <w:r w:rsidRPr="00583117">
        <w:t>AI-system som är avsedda att användas som lögndetektorer eller liknande verktyg av brottsbekämpande myndigheter eller för deras räkning, eller av unionens institutioner, organ eller byråer till stöd för brottsbekämpande myndigheter.</w:t>
      </w:r>
    </w:p>
    <w:p w14:paraId="13AD1FDD" w14:textId="495E7D74" w:rsidR="0097095F" w:rsidRPr="00583117" w:rsidRDefault="0097095F" w:rsidP="00583117">
      <w:pPr>
        <w:pStyle w:val="ANormal"/>
        <w:numPr>
          <w:ilvl w:val="1"/>
          <w:numId w:val="11"/>
        </w:numPr>
      </w:pPr>
      <w:r w:rsidRPr="00583117">
        <w:t>AI-system som är avsedda att användas av brottsbekämpande myndigheter eller för deras räkning, eller av unionens institutioner, organ eller byråer till stöd för brottsbekämpande myndigheter för att bedöma hur pass tillförlitlig bevisningen är i samband med utredning eller lagföring av brott.</w:t>
      </w:r>
    </w:p>
    <w:p w14:paraId="57C7331D" w14:textId="6183B8EE" w:rsidR="0097095F" w:rsidRPr="00583117" w:rsidRDefault="0097095F" w:rsidP="00583117">
      <w:pPr>
        <w:pStyle w:val="ANormal"/>
        <w:numPr>
          <w:ilvl w:val="1"/>
          <w:numId w:val="11"/>
        </w:numPr>
      </w:pPr>
      <w:r w:rsidRPr="00583117">
        <w:t>AI-system som är avsedda att användas av brottsbekämpande myndigheter eller för deras räkning, eller av unionens institutioner, organ eller byråer till stöd för brottsbekämpande myndigheter för att bedöma risken för att en fysisk person begår eller på nytt begår ett brott, inte enbart på grundval av profilering av fysiska personer i enlighet med artikel 3.4 i direktiv (EU) 2016/680 eller för att bedöma fysiska personers eller gruppers personlighetsdrag och egenskaper eller tidigare brottsliga beteende.</w:t>
      </w:r>
    </w:p>
    <w:p w14:paraId="0BA902FF" w14:textId="05580928" w:rsidR="0097095F" w:rsidRPr="00583117" w:rsidRDefault="0097095F" w:rsidP="00583117">
      <w:pPr>
        <w:pStyle w:val="ANormal"/>
        <w:numPr>
          <w:ilvl w:val="1"/>
          <w:numId w:val="11"/>
        </w:numPr>
      </w:pPr>
      <w:r w:rsidRPr="00583117">
        <w:t>AI-system som är avsedda att användas av brottsbekämpande myndigheter eller för deras räkning, eller av unionens institutioner, organ eller byråer till stöd för brottsbekämpande myndigheter för profilering av fysiska personer enligt artikel 3.4 i direktiv (EU) 2016/680 vid upptäckt, utredning eller lagföring av brott.</w:t>
      </w:r>
    </w:p>
    <w:p w14:paraId="43C66120" w14:textId="488F1EC4" w:rsidR="0097095F" w:rsidRPr="00583117" w:rsidRDefault="0097095F" w:rsidP="00583117">
      <w:pPr>
        <w:pStyle w:val="ANormal"/>
        <w:numPr>
          <w:ilvl w:val="0"/>
          <w:numId w:val="11"/>
        </w:numPr>
      </w:pPr>
      <w:r w:rsidRPr="00583117">
        <w:t>Migration, asyl och gränskontrollförvaltning, i den mån användningen är tillåten enligt relevant unionsrätt eller nationell rätt:</w:t>
      </w:r>
    </w:p>
    <w:p w14:paraId="397C6CEC" w14:textId="65D6D960" w:rsidR="0097095F" w:rsidRPr="00583117" w:rsidRDefault="0097095F" w:rsidP="00583117">
      <w:pPr>
        <w:pStyle w:val="ANormal"/>
        <w:numPr>
          <w:ilvl w:val="1"/>
          <w:numId w:val="11"/>
        </w:numPr>
      </w:pPr>
      <w:r w:rsidRPr="00583117">
        <w:t xml:space="preserve">AI-system som är avsedda att användas som lögndetektorer eller liknande verktyg av behöriga offentliga myndigheter </w:t>
      </w:r>
      <w:r w:rsidRPr="00583117">
        <w:lastRenderedPageBreak/>
        <w:t>eller för deras räkning, eller av unionens institutioner, organ och byråer.</w:t>
      </w:r>
    </w:p>
    <w:p w14:paraId="22989670" w14:textId="77777777" w:rsidR="00583117" w:rsidRPr="00583117" w:rsidRDefault="0097095F" w:rsidP="0097095F">
      <w:pPr>
        <w:pStyle w:val="ANormal"/>
        <w:numPr>
          <w:ilvl w:val="1"/>
          <w:numId w:val="11"/>
        </w:numPr>
      </w:pPr>
      <w:r w:rsidRPr="00583117">
        <w:t>AI-system som är avsedda att användas av behöriga offentliga myndigheter eller för deras räkning, eller av unionens institutioner, organ eller byråer för att bedöma en risk, inbegripet en säkerhetsrisk, en risk för irreguljär migration eller en hälsorisk som utgörs av en fysisk person som avser resa in på eller har rest in på en medlemsstats territorium.</w:t>
      </w:r>
    </w:p>
    <w:p w14:paraId="14AF2805" w14:textId="77777777" w:rsidR="00583117" w:rsidRPr="00583117" w:rsidRDefault="0097095F" w:rsidP="00583117">
      <w:pPr>
        <w:pStyle w:val="ANormal"/>
        <w:numPr>
          <w:ilvl w:val="1"/>
          <w:numId w:val="11"/>
        </w:numPr>
      </w:pPr>
      <w:r w:rsidRPr="00583117">
        <w:t>AI-system som är avsedda att användas av behöriga offentliga myndigheter eller för deras räkning, eller av unionens institutioner, organ eller byråer för att bistå behöriga offentliga myndigheter vid prövningen av ansökningar om asyl, visering eller uppehållstillstånd och för därmed sammanhängande klagomål om huruvida de fysiska personer som ansöker om status uppfyller kraven, inbegripet relaterade bedömningar av bevisens tillförlitlighet.</w:t>
      </w:r>
    </w:p>
    <w:p w14:paraId="0242FC2D" w14:textId="0612A777" w:rsidR="0097095F" w:rsidRPr="00583117" w:rsidRDefault="0097095F" w:rsidP="00583117">
      <w:pPr>
        <w:pStyle w:val="ANormal"/>
        <w:numPr>
          <w:ilvl w:val="1"/>
          <w:numId w:val="11"/>
        </w:numPr>
      </w:pPr>
      <w:r w:rsidRPr="00583117">
        <w:t>AI-system som är avsedda att användas av behöriga offentliga myndigheter eller för deras räkning, eller av unionens institutioner, organ eller byråer, i samband med migrations-, asyl- eller gränskontrollförvaltning, i syfte att upptäcka, känna igen eller identifiera fysiska personer, med undantag för verifiering av resehandlingar.</w:t>
      </w:r>
    </w:p>
    <w:p w14:paraId="6629C6A8" w14:textId="6A22981B" w:rsidR="0097095F" w:rsidRPr="00583117" w:rsidRDefault="0097095F" w:rsidP="00583117">
      <w:pPr>
        <w:pStyle w:val="ANormal"/>
        <w:numPr>
          <w:ilvl w:val="0"/>
          <w:numId w:val="11"/>
        </w:numPr>
      </w:pPr>
      <w:r w:rsidRPr="00583117">
        <w:t>Rättskipning och demokratiska processer:</w:t>
      </w:r>
    </w:p>
    <w:p w14:paraId="089868DD" w14:textId="5754F090" w:rsidR="0097095F" w:rsidRPr="00583117" w:rsidRDefault="0097095F" w:rsidP="00583117">
      <w:pPr>
        <w:pStyle w:val="ANormal"/>
        <w:numPr>
          <w:ilvl w:val="1"/>
          <w:numId w:val="11"/>
        </w:numPr>
      </w:pPr>
      <w:r w:rsidRPr="00583117">
        <w:t>AI-system som är avsedda att användas av en rättslig myndighet eller på dess vägnar för att hjälpa en rättslig myndighet att undersöka och tolka fakta och lagstiftning och att tillämpa lagen på konkreta fakta, eller som är avsedda att användas på ett likande sätt i alternativa tvistlösningar.</w:t>
      </w:r>
    </w:p>
    <w:p w14:paraId="55D7A975" w14:textId="5D77E322" w:rsidR="0097095F" w:rsidRPr="00583117" w:rsidRDefault="0097095F" w:rsidP="00583117">
      <w:pPr>
        <w:pStyle w:val="ANormal"/>
        <w:numPr>
          <w:ilvl w:val="1"/>
          <w:numId w:val="11"/>
        </w:numPr>
      </w:pPr>
      <w:r w:rsidRPr="00583117">
        <w:t>AI-system som är avsedda att användas för att påverka resultatet av ett val eller en folkomröstning eller fysiska personers röstningsbeteende när dessa utövar sin rätt att rösta i val eller folkomröstningar. Detta omfattar inte AI-system vars utdata fysiska personer inte är direkt exponerade för, såsom verktyg som används för att organisera, optimera eller strukturera politiska kampanjer ur administrativ eller logistisk synvinkel.</w:t>
      </w:r>
    </w:p>
    <w:p w14:paraId="4C72AB01" w14:textId="77777777" w:rsidR="0097095F" w:rsidRDefault="0097095F" w:rsidP="0097095F">
      <w:pPr>
        <w:pStyle w:val="ANormal"/>
      </w:pPr>
    </w:p>
    <w:p w14:paraId="30330C5E" w14:textId="72B91E1F" w:rsidR="00583117" w:rsidRDefault="00583117" w:rsidP="00583117">
      <w:pPr>
        <w:pStyle w:val="RubrikC"/>
      </w:pPr>
      <w:bookmarkStart w:id="8" w:name="_Toc226626777"/>
      <w:r>
        <w:t>2.2 Marknadskontrollförordningen</w:t>
      </w:r>
      <w:bookmarkEnd w:id="8"/>
    </w:p>
    <w:p w14:paraId="2EDD6D7B" w14:textId="77777777" w:rsidR="00583117" w:rsidRDefault="00583117" w:rsidP="00583117">
      <w:pPr>
        <w:pStyle w:val="Rubrikmellanrum"/>
      </w:pPr>
    </w:p>
    <w:p w14:paraId="78BEF116" w14:textId="33054530" w:rsidR="00E52997" w:rsidRDefault="00583117" w:rsidP="00E52997">
      <w:pPr>
        <w:pStyle w:val="ANormal"/>
      </w:pPr>
      <w:r>
        <w:t xml:space="preserve">Syftet med marknadskontrollförordningen (förordning (EU) 2019/1020 om marknadskontroll och överensstämmelse för produkter) </w:t>
      </w:r>
      <w:r w:rsidR="00E52997">
        <w:t>är att minska antalet produkter vilka inte överensstämmer med kraven på den inre marknaden, stärka marknadskontrollen och förbättra den inre marknadens funktionssätt. Ett annat syfte är att skapa lika konkurrensförhållanden för alla ekonomiska aktörer.</w:t>
      </w:r>
    </w:p>
    <w:p w14:paraId="2F0F2B0E" w14:textId="160CBA02" w:rsidR="00583117" w:rsidRDefault="00E52997" w:rsidP="00E52997">
      <w:pPr>
        <w:pStyle w:val="ANormal"/>
      </w:pPr>
      <w:r>
        <w:tab/>
        <w:t>Marknadskontrollförordningen tillämpas på produktsektorer som täcks av 70 sektorspecifika EU-varuförordningar. Dessa har listats i bilaga I till förordningen. Större delen av bestämmelserna i marknadskontrollförordningen gäller marknadskontrollmyndigheter, deras befogenheter och deras verksamhet. I förordningen återfinns även bestämmelser om förfaranden vilka gäller kontroll av de yttre gränserna samt vilka ålägger ekonomiska aktörer skyldigheter.</w:t>
      </w:r>
    </w:p>
    <w:p w14:paraId="345DF72F" w14:textId="77777777" w:rsidR="00583117" w:rsidRDefault="00583117" w:rsidP="00583117">
      <w:pPr>
        <w:pStyle w:val="ANormal"/>
      </w:pPr>
    </w:p>
    <w:p w14:paraId="77083A2E" w14:textId="2B85F34F" w:rsidR="00583117" w:rsidRDefault="00583117" w:rsidP="00E52997">
      <w:pPr>
        <w:pStyle w:val="RubrikC"/>
      </w:pPr>
      <w:bookmarkStart w:id="9" w:name="_Toc226626778"/>
      <w:r>
        <w:t xml:space="preserve">2.3 </w:t>
      </w:r>
      <w:r w:rsidR="00533315">
        <w:t>Genomförande l</w:t>
      </w:r>
      <w:r w:rsidR="00E52997">
        <w:t xml:space="preserve">agstiftning </w:t>
      </w:r>
      <w:r w:rsidR="00533315">
        <w:t>inom</w:t>
      </w:r>
      <w:r>
        <w:t xml:space="preserve"> marknadskontroll</w:t>
      </w:r>
      <w:r w:rsidR="00533315">
        <w:t xml:space="preserve"> </w:t>
      </w:r>
      <w:r w:rsidR="00E52997">
        <w:t>och unionens harmoniseringslagstiftning av betydelse för AI-förordningen</w:t>
      </w:r>
      <w:bookmarkEnd w:id="9"/>
    </w:p>
    <w:p w14:paraId="45848769" w14:textId="77777777" w:rsidR="00E52997" w:rsidRPr="00E52997" w:rsidRDefault="00E52997" w:rsidP="00E52997">
      <w:pPr>
        <w:pStyle w:val="Rubrikmellanrum"/>
      </w:pPr>
    </w:p>
    <w:p w14:paraId="6E496762" w14:textId="57443438" w:rsidR="00583117" w:rsidRDefault="00E52997" w:rsidP="0097095F">
      <w:pPr>
        <w:pStyle w:val="ANormal"/>
      </w:pPr>
      <w:r>
        <w:t xml:space="preserve">Marknadskontrollförordningen har </w:t>
      </w:r>
      <w:r w:rsidR="001D0E0B">
        <w:t xml:space="preserve">genomförts </w:t>
      </w:r>
      <w:r>
        <w:t xml:space="preserve">på Åland </w:t>
      </w:r>
      <w:r w:rsidR="001D0E0B">
        <w:t>genom kompletterande</w:t>
      </w:r>
      <w:r>
        <w:t xml:space="preserve"> lagstiftning i form av landskapslagen (2017:37) om </w:t>
      </w:r>
      <w:r>
        <w:lastRenderedPageBreak/>
        <w:t>marknadskontrollen av vissa produkter</w:t>
      </w:r>
      <w:r w:rsidR="001D0E0B">
        <w:t>, vilken till viss del kompletteras av lagen om marknadskontrollen av vissa produkter (FFS 1137/2016).</w:t>
      </w:r>
    </w:p>
    <w:p w14:paraId="511F4743" w14:textId="5B4E32A0" w:rsidR="00E52997" w:rsidRDefault="00E52997" w:rsidP="0097095F">
      <w:pPr>
        <w:pStyle w:val="ANormal"/>
      </w:pPr>
      <w:r>
        <w:tab/>
        <w:t>Direktiv 2006/42/EG om maskiner har genomförts på Åland genom landskapslagen (1988:8) om tillämpning i landskapet Åland av riksförfattningar om konsumentsäkerhet, landskapsförordningen (1995:64) om tillämpning på Åland av riksförfattningar om konsumentsäkerhet, vilken tillämpliggör statsrådets förordning om maskiners säkerhet /FFS 400/2008) på Åland.</w:t>
      </w:r>
    </w:p>
    <w:p w14:paraId="5C6EB263" w14:textId="55DA3DD2" w:rsidR="00E52997" w:rsidRDefault="00E52997" w:rsidP="0097095F">
      <w:pPr>
        <w:pStyle w:val="ANormal"/>
      </w:pPr>
      <w:r>
        <w:tab/>
        <w:t>Direktiv 2009/48/EG om leksakers säkerhet har genomförts på Åland genom l</w:t>
      </w:r>
      <w:r w:rsidRPr="00E52997">
        <w:t>andskapslag</w:t>
      </w:r>
      <w:r>
        <w:t>en</w:t>
      </w:r>
      <w:r w:rsidRPr="00E52997">
        <w:t xml:space="preserve"> om tillämpning i landskapet Åland av riksförfattningar om konsumentsäkerhet</w:t>
      </w:r>
      <w:r>
        <w:t>, vilken tillämpliggör lagen om leksakers säkerhet (FFS 1154/2011) på Åland.</w:t>
      </w:r>
    </w:p>
    <w:p w14:paraId="6F3ADCB5" w14:textId="61F8FC77" w:rsidR="00E52997" w:rsidRDefault="00E52997" w:rsidP="00E52997">
      <w:pPr>
        <w:pStyle w:val="ANormal"/>
      </w:pPr>
      <w:r>
        <w:tab/>
        <w:t>Direktiv 2013/53/EU om fritidsbåtar och vattenskotrar har genomförts på Åland genom landskapslagen (2017:29) om vattenfarkoster samt landskapslagen (2017:30) om tillämpning i landskapet Åland av rikslagstiftning om säkerhet och utsläppskrav för vattenfarkoster, vilken tillämpliggör lagen om säkerhet och utsläppskrav för fritidsbåtar (FFS 1712/2015) på Åland.</w:t>
      </w:r>
    </w:p>
    <w:p w14:paraId="469C08FE" w14:textId="67AEC1F2" w:rsidR="001D0E0B" w:rsidRDefault="001D0E0B" w:rsidP="001D0E0B">
      <w:pPr>
        <w:pStyle w:val="ANormal"/>
      </w:pPr>
      <w:r>
        <w:tab/>
        <w:t>D</w:t>
      </w:r>
      <w:r w:rsidRPr="001D0E0B">
        <w:t>irektiv 2014/33/EU om harmonisering av medlemsstaternas lagstiftning om hissar och säkerhetskomponenter till hissar</w:t>
      </w:r>
      <w:r>
        <w:t xml:space="preserve"> har genomförts på Åland genom landskapslag (2017:40) om tillämpning på Åland av rikets hissäkerhetslag, vilken tillämpliggör hissäkerhetslagen (FFS 1134/2016) på Åland.</w:t>
      </w:r>
    </w:p>
    <w:p w14:paraId="4801D4CF" w14:textId="1CAA5F86" w:rsidR="00E52997" w:rsidRDefault="00E52997" w:rsidP="00E52997">
      <w:pPr>
        <w:pStyle w:val="ANormal"/>
      </w:pPr>
      <w:r>
        <w:tab/>
        <w:t>Direktiv 2014/34/EU om</w:t>
      </w:r>
      <w:r w:rsidRPr="00E52997">
        <w:t xml:space="preserve"> harmonisering av medlemsstaternas lagstiftning om utrustning och skyddssystem som är avsedda för användning i potentiellt explosiva atmosfärer</w:t>
      </w:r>
      <w:r>
        <w:t xml:space="preserve"> har delvis genomförts på Åland genom landskapslagen (2017:45) om tillämpning på Åland av lagen om överensstämmelse med kraven för utrustning och säkerhetssystem som är avsedda för användning i explosionsfarliga omgivningar, vilken tillämpliggör lagen om överensstämmelse med kraven för utrustning och säkerhetssystem som är avsedda för användning i explosionsfarliga omgivningar (FFS 1139/2016) på Åland.</w:t>
      </w:r>
    </w:p>
    <w:p w14:paraId="34D34F53" w14:textId="2DF6C6D0" w:rsidR="001D0E0B" w:rsidRDefault="001D0E0B" w:rsidP="00E52997">
      <w:pPr>
        <w:pStyle w:val="ANormal"/>
      </w:pPr>
      <w:r>
        <w:tab/>
        <w:t>D</w:t>
      </w:r>
      <w:r w:rsidRPr="001D0E0B">
        <w:t>irektiv 2014/53/EU om harmonisering av medlemsstaternas lagstiftning om tillhandahållande på marknaden av radioutrustning</w:t>
      </w:r>
      <w:r>
        <w:t xml:space="preserve"> har genomförts på Åland genom l</w:t>
      </w:r>
      <w:r w:rsidRPr="001D0E0B">
        <w:t>agen om tjänster inom elektronisk kommunikation (FFS 917/2014)</w:t>
      </w:r>
      <w:r>
        <w:t>.</w:t>
      </w:r>
    </w:p>
    <w:p w14:paraId="03462DEA" w14:textId="78027FBE" w:rsidR="001D0E0B" w:rsidRDefault="001D0E0B" w:rsidP="00E52997">
      <w:pPr>
        <w:pStyle w:val="ANormal"/>
      </w:pPr>
      <w:r>
        <w:tab/>
        <w:t>D</w:t>
      </w:r>
      <w:r w:rsidRPr="001D0E0B">
        <w:t>irektiv 2014/68/EU om harmonisering av medlemsstaternas lagstiftning om tillhandahållande på marknaden av tryckbärande anordninga</w:t>
      </w:r>
      <w:r>
        <w:t>r har genomförts på Åland genom l</w:t>
      </w:r>
      <w:r w:rsidRPr="001D0E0B">
        <w:t>agen om tryckbärande anordningar (FFS 1144/2016)</w:t>
      </w:r>
      <w:r>
        <w:t>.</w:t>
      </w:r>
    </w:p>
    <w:p w14:paraId="744829A4" w14:textId="0AC34C9C" w:rsidR="001D0E0B" w:rsidRDefault="001D0E0B" w:rsidP="001D0E0B">
      <w:pPr>
        <w:pStyle w:val="ANormal"/>
      </w:pPr>
      <w:r>
        <w:tab/>
        <w:t>F</w:t>
      </w:r>
      <w:r w:rsidRPr="001D0E0B">
        <w:t>örordning (EU) 2016/424 om linbaneanläggningar</w:t>
      </w:r>
      <w:r>
        <w:t xml:space="preserve"> har genomförts på Åland genom lagen om vissa tekniska anordningars överensstämmelse med gällande krav (FFS 1016/2004), arbetarskyddslagen (FFS 738/2002) och statsrådets förordning om användning och besiktning av linbaneanläggningar (FFS 220/2018).</w:t>
      </w:r>
    </w:p>
    <w:p w14:paraId="2A9AFC54" w14:textId="10D83EC7" w:rsidR="001D0E0B" w:rsidRDefault="001D0E0B" w:rsidP="001D0E0B">
      <w:pPr>
        <w:pStyle w:val="ANormal"/>
      </w:pPr>
      <w:r>
        <w:tab/>
        <w:t>F</w:t>
      </w:r>
      <w:r w:rsidRPr="001D0E0B">
        <w:t>örordning (EU) 2016/425 om personlig skyddsutrustning</w:t>
      </w:r>
      <w:r>
        <w:t xml:space="preserve"> har genomförts på Åland genom landskapslag (2022:17) om tillämpning på Åland av lagen om personlig skyddsutrustning som är avsedd att användas av konsumenter, vilken tillämpliggör lagen om personlig skyddsutrustning som är avsedd att användas av konsumenter (FFS 218/2018) på Åland, samt lagen om vissa tekniska anordningars överensstämmelse med gällande krav (FFS1016/2004).</w:t>
      </w:r>
    </w:p>
    <w:p w14:paraId="29680FDB" w14:textId="34BE8ED6" w:rsidR="001D0E0B" w:rsidRDefault="001D0E0B" w:rsidP="001D0E0B">
      <w:pPr>
        <w:pStyle w:val="ANormal"/>
      </w:pPr>
      <w:r>
        <w:tab/>
        <w:t>F</w:t>
      </w:r>
      <w:r w:rsidRPr="001D0E0B">
        <w:t>örordning (EU) 2016/426 om anordningar för förbränning av gasformiga bränslen</w:t>
      </w:r>
      <w:r>
        <w:t xml:space="preserve"> har genomförts på Åland genom landskapslagen (2019:64) om tillämpning på Åland av gasanordningslagen, vilken tillämpliggör gasanordningslagen (FFS 502/2018) på Åland.</w:t>
      </w:r>
    </w:p>
    <w:p w14:paraId="6C9B62B5" w14:textId="08EDBAED" w:rsidR="001D0E0B" w:rsidRDefault="001D0E0B" w:rsidP="001D0E0B">
      <w:pPr>
        <w:pStyle w:val="ANormal"/>
      </w:pPr>
      <w:r>
        <w:tab/>
        <w:t>F</w:t>
      </w:r>
      <w:r w:rsidRPr="001D0E0B">
        <w:t>örordning (EU) 2017/745 om medicintekniska produkte</w:t>
      </w:r>
      <w:r>
        <w:t>r har genomförts på Åland genom lagen om medicintekniska produkter (FFS 719/2021).</w:t>
      </w:r>
    </w:p>
    <w:p w14:paraId="1C5C7347" w14:textId="272CAB59" w:rsidR="001D0E0B" w:rsidRDefault="001D0E0B" w:rsidP="001D0E0B">
      <w:pPr>
        <w:pStyle w:val="ANormal"/>
      </w:pPr>
      <w:r>
        <w:tab/>
        <w:t>F</w:t>
      </w:r>
      <w:r w:rsidRPr="001D0E0B">
        <w:t xml:space="preserve">örordning (EU) 2017/746 om medicintekniska produkter för in vitro-diagnostik </w:t>
      </w:r>
      <w:r>
        <w:t>har genomförts på Åland genom lagen om medicintekniska produkter.</w:t>
      </w:r>
    </w:p>
    <w:p w14:paraId="4C450EBC" w14:textId="042558AF" w:rsidR="001D0E0B" w:rsidRDefault="001D0E0B" w:rsidP="001D0E0B">
      <w:pPr>
        <w:pStyle w:val="ANormal"/>
      </w:pPr>
      <w:r>
        <w:lastRenderedPageBreak/>
        <w:tab/>
        <w:t>F</w:t>
      </w:r>
      <w:r w:rsidRPr="001D0E0B">
        <w:t>örordning (EG) nr 300/2008 om gemensamma skyddsregler för den civila luftfarten</w:t>
      </w:r>
      <w:r>
        <w:t xml:space="preserve"> har genomförts på Åland </w:t>
      </w:r>
      <w:r w:rsidR="00902F67">
        <w:t xml:space="preserve">främst </w:t>
      </w:r>
      <w:r>
        <w:t>genom luftfartslagen (864/2014).</w:t>
      </w:r>
    </w:p>
    <w:p w14:paraId="55A78C3E" w14:textId="7DF642E3" w:rsidR="001D0E0B" w:rsidRDefault="001D0E0B" w:rsidP="00E86D72">
      <w:pPr>
        <w:pStyle w:val="ANormal"/>
      </w:pPr>
      <w:r>
        <w:tab/>
        <w:t>F</w:t>
      </w:r>
      <w:r w:rsidRPr="001D0E0B">
        <w:t>örordning (EU) nr 168/2013 om godkännande av och marknadstillsyn för två- och trehjuliga fordon och fyrhjulingar</w:t>
      </w:r>
      <w:r>
        <w:t xml:space="preserve"> har genomförts på Åland genom </w:t>
      </w:r>
      <w:r w:rsidR="00E86D72">
        <w:t>landskapslagen (2021:157) om tillämpning av fordonslagen, vilken tillämpliggör fordonslagen (FFS 82/2021) på Åland.</w:t>
      </w:r>
    </w:p>
    <w:p w14:paraId="160FF6AC" w14:textId="4430EC5D" w:rsidR="00E86D72" w:rsidRDefault="00E86D72" w:rsidP="00E86D72">
      <w:pPr>
        <w:pStyle w:val="ANormal"/>
      </w:pPr>
      <w:r>
        <w:tab/>
        <w:t>F</w:t>
      </w:r>
      <w:r w:rsidRPr="00E86D72">
        <w:t>örordning (EU) nr 167/2013 om godkännande och marknadstillsyn av jordbruks- och skogsbruksfordon</w:t>
      </w:r>
      <w:r>
        <w:t xml:space="preserve"> har genomförts på Åland genom landskapslagen om tillämpning av fordonslagen, vilken tillämpliggör fordonslagen på Åland.</w:t>
      </w:r>
    </w:p>
    <w:p w14:paraId="2ADF56D9" w14:textId="3997CDAA" w:rsidR="00E86D72" w:rsidRDefault="00E86D72" w:rsidP="00E86D72">
      <w:pPr>
        <w:pStyle w:val="ANormal"/>
      </w:pPr>
      <w:r>
        <w:tab/>
        <w:t>D</w:t>
      </w:r>
      <w:r w:rsidRPr="00E86D72">
        <w:t>irektiv 2014/90/EU om marin utrustning</w:t>
      </w:r>
      <w:r>
        <w:t xml:space="preserve"> har genomförts på Åland genom lagen om marin utrustning (FFS 1503/2011).</w:t>
      </w:r>
    </w:p>
    <w:p w14:paraId="61F9E8A5" w14:textId="0DA46FB6" w:rsidR="00E86D72" w:rsidRDefault="00E86D72" w:rsidP="00E86D72">
      <w:pPr>
        <w:pStyle w:val="ANormal"/>
      </w:pPr>
      <w:r>
        <w:tab/>
        <w:t>D</w:t>
      </w:r>
      <w:r w:rsidRPr="00E86D72">
        <w:t>irektiv (EU) 2016/797 av den 11 maj 2016 om driftskompatibiliteten hos järnvägssystemet inom Europeiska unionen</w:t>
      </w:r>
      <w:r>
        <w:t xml:space="preserve"> har inte genomförts på Åland till följd av att Åland saknar järnväg. I riket har direktivet genomförts genom spårtrafiklag (FFS 1302/2018) och statsrådets förordning om driftskompatibiliteten hos järnvägssystemet (FFS 284/2019).</w:t>
      </w:r>
    </w:p>
    <w:p w14:paraId="1B0016D1" w14:textId="66B54CA6" w:rsidR="00E86D72" w:rsidRDefault="00E86D72" w:rsidP="00E86D72">
      <w:pPr>
        <w:pStyle w:val="ANormal"/>
      </w:pPr>
      <w:r>
        <w:tab/>
        <w:t>F</w:t>
      </w:r>
      <w:r w:rsidRPr="00E86D72">
        <w:t>örordning (EU) 2018/858 om godkännande av och marknadskontroll över motorfordon och släpfordon till dessa fordon samt av system, komponenter och separata tekniska enheter som är avsedda för sådana fordon</w:t>
      </w:r>
      <w:r>
        <w:t xml:space="preserve"> har genomförts genom landskapslagen om tillämpning av fordonslagen, vilken tillämpliggör fordonslagen på Åland.</w:t>
      </w:r>
    </w:p>
    <w:p w14:paraId="6917ACAC" w14:textId="53D84175" w:rsidR="00E86D72" w:rsidRDefault="00E86D72" w:rsidP="00E86D72">
      <w:pPr>
        <w:pStyle w:val="ANormal"/>
      </w:pPr>
      <w:r>
        <w:tab/>
        <w:t>F</w:t>
      </w:r>
      <w:r w:rsidRPr="00E86D72">
        <w:t>örordning (EU) 2019/2144 om krav för typgodkännande av motorfordon och deras släpvagnar samt de system, komponenter och separata tekniska enheter som är avsedda för sådana fordon, med avseende på deras allmänna säkerhet och skydd för personer i fordonet och oskyddade trafikanter</w:t>
      </w:r>
      <w:r>
        <w:t xml:space="preserve"> har genomförts på Åland genom vägtrafiklagen (2023:108) för Åland och landskapsförordningen (2024:21) om fordon och vägtrafik.</w:t>
      </w:r>
    </w:p>
    <w:p w14:paraId="0A06BC93" w14:textId="77777777" w:rsidR="0090533A" w:rsidRDefault="00E86D72" w:rsidP="00E86D72">
      <w:pPr>
        <w:pStyle w:val="ANormal"/>
      </w:pPr>
      <w:r>
        <w:tab/>
        <w:t>F</w:t>
      </w:r>
      <w:r w:rsidRPr="00E86D72">
        <w:t>örordning (EU) nr 2018/1139 om fastställande av gemensamma bestämmelser på det civila luftfartsområdet och inrättande av Europeiska unionens byrå för luftfartssäkerhet</w:t>
      </w:r>
      <w:r>
        <w:t xml:space="preserve"> har genomförts på Åland främst genom </w:t>
      </w:r>
      <w:r w:rsidRPr="00E86D72">
        <w:t>luftfartslagen</w:t>
      </w:r>
      <w:r w:rsidR="0090533A">
        <w:t xml:space="preserve"> och </w:t>
      </w:r>
      <w:r w:rsidRPr="00E86D72">
        <w:t>lagen om transportservice</w:t>
      </w:r>
      <w:r>
        <w:t xml:space="preserve"> (FFS 320/2017)</w:t>
      </w:r>
      <w:r w:rsidR="0090533A">
        <w:t>.</w:t>
      </w:r>
    </w:p>
    <w:p w14:paraId="36F49003" w14:textId="0BF996F0" w:rsidR="00D30059" w:rsidRDefault="0090533A" w:rsidP="00BD647B">
      <w:pPr>
        <w:pStyle w:val="ANormal"/>
      </w:pPr>
      <w:r>
        <w:tab/>
        <w:t xml:space="preserve">Riket har även </w:t>
      </w:r>
      <w:r w:rsidR="000704FF">
        <w:t xml:space="preserve">genomfört </w:t>
      </w:r>
      <w:r>
        <w:t>för åländsk</w:t>
      </w:r>
      <w:r w:rsidR="001326A0">
        <w:t>t</w:t>
      </w:r>
      <w:r>
        <w:t xml:space="preserve"> </w:t>
      </w:r>
      <w:r w:rsidR="001326A0">
        <w:t xml:space="preserve">och AI-förordningen </w:t>
      </w:r>
      <w:r>
        <w:t>vidkommande kompletterande lagstiftnin</w:t>
      </w:r>
      <w:r w:rsidR="002C472E">
        <w:t xml:space="preserve">g i </w:t>
      </w:r>
      <w:r w:rsidR="00B316B8">
        <w:t>lagen om konstaterande av tillförlitligheten hos tjänster för bedömning av överensstämmelse med kraven (</w:t>
      </w:r>
      <w:r w:rsidR="00D30059">
        <w:t xml:space="preserve">FFS </w:t>
      </w:r>
      <w:r w:rsidR="00B316B8">
        <w:t>920/2005).</w:t>
      </w:r>
    </w:p>
    <w:p w14:paraId="0929F019" w14:textId="2E5B01EF" w:rsidR="00D30059" w:rsidRPr="00D30059" w:rsidRDefault="00BD647B" w:rsidP="00D30059">
      <w:pPr>
        <w:pStyle w:val="ANormal"/>
      </w:pPr>
      <w:r>
        <w:tab/>
      </w:r>
      <w:r w:rsidR="00D30059">
        <w:t xml:space="preserve">I fråga om de produkter som omfattas av den harmoniseringslagstiftning som förtecknas i avsnitt A i bilaga I till AI-förordningen innehåller de produktspecifika </w:t>
      </w:r>
      <w:r w:rsidR="002C472E">
        <w:t>rikslagarna</w:t>
      </w:r>
      <w:r w:rsidR="00D30059">
        <w:t xml:space="preserve"> </w:t>
      </w:r>
      <w:r w:rsidR="002C472E">
        <w:t>och landskaps</w:t>
      </w:r>
      <w:r w:rsidR="00D30059">
        <w:t>lagarna</w:t>
      </w:r>
      <w:r>
        <w:t xml:space="preserve"> även</w:t>
      </w:r>
      <w:r w:rsidR="00D30059">
        <w:t xml:space="preserve"> bestämmelser om utseende av organ för bedömning av överensstämmelse och anmälan av dem som anmälda organ</w:t>
      </w:r>
      <w:r w:rsidR="00CF132F">
        <w:t xml:space="preserve"> samt behöriga myndigheter för detta</w:t>
      </w:r>
      <w:r w:rsidR="00D30059">
        <w:t xml:space="preserve">, </w:t>
      </w:r>
      <w:r w:rsidR="002C472E">
        <w:t>bland annat</w:t>
      </w:r>
      <w:r w:rsidR="00EC02C7">
        <w:t xml:space="preserve"> i</w:t>
      </w:r>
      <w:r w:rsidR="00D30059">
        <w:t xml:space="preserve"> lagen om säkerhet och utsläppskrav för fritidsbåtar, lagen om medicintekniska produkter</w:t>
      </w:r>
      <w:r w:rsidR="00D96544">
        <w:t xml:space="preserve"> och annan rikslagstiftning vilken på Åland i huvudsak har tillämpliggjorts genom blankettlagstiftning</w:t>
      </w:r>
      <w:r w:rsidR="00D30059">
        <w:t>.</w:t>
      </w:r>
      <w:r>
        <w:t xml:space="preserve"> </w:t>
      </w:r>
      <w:r w:rsidR="00D30059">
        <w:t>På vissa av de produkter som avses i avsnitt A i bilaga I till AI-förordningen tillämpas</w:t>
      </w:r>
      <w:r>
        <w:t xml:space="preserve"> vidare</w:t>
      </w:r>
      <w:r w:rsidR="00D30059">
        <w:t xml:space="preserve"> la</w:t>
      </w:r>
      <w:r w:rsidR="00D30059" w:rsidRPr="00D30059">
        <w:t>ndskapslag</w:t>
      </w:r>
      <w:r w:rsidR="00D30059">
        <w:t>en</w:t>
      </w:r>
      <w:r w:rsidR="00D30059" w:rsidRPr="00D30059">
        <w:t xml:space="preserve"> (2017:47) om tillämpning på Åland av lagen om anmälda organ för vissa produktgruppe</w:t>
      </w:r>
      <w:r w:rsidR="00D30059">
        <w:t>r (</w:t>
      </w:r>
      <w:r>
        <w:t xml:space="preserve">hädanefter </w:t>
      </w:r>
      <w:r w:rsidR="00D30059">
        <w:t xml:space="preserve">benämnd </w:t>
      </w:r>
      <w:r w:rsidR="00D30059">
        <w:rPr>
          <w:i/>
          <w:iCs/>
        </w:rPr>
        <w:t>blankettlagen om anmälda organ</w:t>
      </w:r>
      <w:r w:rsidR="00D30059">
        <w:t xml:space="preserve">), vilken tillämpliggör rikets lag om anmälda organ för vissa produktgrupper (FFS 278/2016, </w:t>
      </w:r>
      <w:r>
        <w:t xml:space="preserve">hädanefter </w:t>
      </w:r>
      <w:r w:rsidR="00D30059">
        <w:t xml:space="preserve">benämnd </w:t>
      </w:r>
      <w:r w:rsidR="00D30059">
        <w:rPr>
          <w:i/>
          <w:iCs/>
        </w:rPr>
        <w:t>lagen om anmälda organ</w:t>
      </w:r>
      <w:r w:rsidR="00D30059">
        <w:t>). Lagen om anmälda organ innehåller horisontella regler för vissa produktgrupper om bland annat krav på anmälda organ, behöriga myndigheter samt godkännande som anmält organ.</w:t>
      </w:r>
      <w:r>
        <w:t xml:space="preserve"> Enligt 2</w:t>
      </w:r>
      <w:r w:rsidR="00D93A00">
        <w:t> </w:t>
      </w:r>
      <w:r>
        <w:t>§ i blankettlagen om anmälda organ är landskapsregeringen behörig myndighet att på ansökan om att godkännas som anmält organ på Åland utse organ för bedömning av överrensstämmelse och att övervaka de anmälda organ som den har godkänt.</w:t>
      </w:r>
    </w:p>
    <w:p w14:paraId="08A28958" w14:textId="77777777" w:rsidR="001D0E0B" w:rsidRPr="00583117" w:rsidRDefault="001D0E0B" w:rsidP="0097095F">
      <w:pPr>
        <w:pStyle w:val="ANormal"/>
      </w:pPr>
    </w:p>
    <w:p w14:paraId="4D5E4A45" w14:textId="5D3E82B4" w:rsidR="00FC05A2" w:rsidRPr="00583117" w:rsidRDefault="00DE69FA" w:rsidP="00DE69FA">
      <w:pPr>
        <w:pStyle w:val="RubrikC"/>
      </w:pPr>
      <w:bookmarkStart w:id="10" w:name="_Toc226626779"/>
      <w:r w:rsidRPr="00583117">
        <w:lastRenderedPageBreak/>
        <w:t>2.</w:t>
      </w:r>
      <w:r w:rsidR="00BD647B">
        <w:t>4</w:t>
      </w:r>
      <w:r w:rsidRPr="00583117">
        <w:t xml:space="preserve"> </w:t>
      </w:r>
      <w:r w:rsidR="00570D57" w:rsidRPr="00583117">
        <w:t xml:space="preserve">Komparativ </w:t>
      </w:r>
      <w:r w:rsidR="00CB3543" w:rsidRPr="00583117">
        <w:t>utblick</w:t>
      </w:r>
      <w:bookmarkEnd w:id="10"/>
    </w:p>
    <w:p w14:paraId="5340CEFE" w14:textId="77777777" w:rsidR="00DE69FA" w:rsidRPr="00583117" w:rsidRDefault="00DE69FA" w:rsidP="00DE69FA">
      <w:pPr>
        <w:pStyle w:val="Rubrikmellanrum"/>
      </w:pPr>
    </w:p>
    <w:p w14:paraId="73651EB6" w14:textId="6D5B9DB1" w:rsidR="00743F22" w:rsidRPr="00583117" w:rsidRDefault="00DE69FA" w:rsidP="00DE69FA">
      <w:pPr>
        <w:pStyle w:val="RubrikD"/>
      </w:pPr>
      <w:r w:rsidRPr="00583117">
        <w:t>2.</w:t>
      </w:r>
      <w:r w:rsidR="003F0257">
        <w:t>4</w:t>
      </w:r>
      <w:r w:rsidRPr="00583117">
        <w:t xml:space="preserve">.1 </w:t>
      </w:r>
      <w:r w:rsidR="00570D57" w:rsidRPr="00583117">
        <w:t>Sverige</w:t>
      </w:r>
    </w:p>
    <w:p w14:paraId="39D53A97" w14:textId="77777777" w:rsidR="00DE69FA" w:rsidRPr="00316151" w:rsidRDefault="00DE69FA" w:rsidP="00DE69FA">
      <w:pPr>
        <w:pStyle w:val="Rubrikmellanrum"/>
      </w:pPr>
    </w:p>
    <w:p w14:paraId="2E2D94FE" w14:textId="5F5ECE34" w:rsidR="00316151" w:rsidRPr="00316151" w:rsidRDefault="00316151" w:rsidP="00316151">
      <w:pPr>
        <w:pStyle w:val="ANormal"/>
      </w:pPr>
      <w:r w:rsidRPr="00316151">
        <w:t>Sveriges regering beslutade den 19 september 2024 att utse en särskild</w:t>
      </w:r>
      <w:r w:rsidR="0055688C">
        <w:t xml:space="preserve"> </w:t>
      </w:r>
      <w:r w:rsidRPr="00316151">
        <w:t>utredare med uppdrag att se över behovet av nationella anpassningar</w:t>
      </w:r>
      <w:r w:rsidR="0055688C">
        <w:t xml:space="preserve"> </w:t>
      </w:r>
      <w:r w:rsidRPr="00316151">
        <w:t xml:space="preserve">till följd av AI-förordningen. Utredningen, vilken antog namnet Utredningen om AI-förordningen, överlämnade den 6 oktober 2025 sitt betänkande: </w:t>
      </w:r>
      <w:r w:rsidRPr="00316151">
        <w:rPr>
          <w:i/>
          <w:iCs/>
        </w:rPr>
        <w:t>Anpassningar till AI-förordningen - Säker användning, effektiv kontroll och stöd för innovation</w:t>
      </w:r>
      <w:r w:rsidRPr="00316151">
        <w:t>, SOU 2025:101.</w:t>
      </w:r>
      <w:r w:rsidR="00CF56EA">
        <w:t xml:space="preserve"> Den föreslagna regleringen försl</w:t>
      </w:r>
      <w:r w:rsidR="006A5437">
        <w:t>og</w:t>
      </w:r>
      <w:r w:rsidR="00CF56EA">
        <w:t>s träda i kraft den 2 augusti 2026.</w:t>
      </w:r>
    </w:p>
    <w:p w14:paraId="365CD8A9" w14:textId="22779D6D" w:rsidR="00316151" w:rsidRPr="00316151" w:rsidRDefault="00316151" w:rsidP="00316151">
      <w:pPr>
        <w:pStyle w:val="ANormal"/>
      </w:pPr>
      <w:r w:rsidRPr="00316151">
        <w:tab/>
        <w:t>Utredningen föreslog att de svenska bestämmelser vilka behöver komplettera AI-förordningen huvudsakligen ska samlas i en ny lag och en ny förordning. Utredningen föreslog ett system för marknadsövervakning, marknadskontroll, styrning och kontroll av efterlevnad vilket består av elva marknadskontrollmyndigheter och två anmälande myndigheter. Vidare föreslog utredningen att Post- och telestyrelsen ska få ett huvudsakligt ansvar för marknadskontroll enligt AI-förordningen.</w:t>
      </w:r>
    </w:p>
    <w:p w14:paraId="22F0AE74" w14:textId="30FA8B26" w:rsidR="00316151" w:rsidRPr="00316151" w:rsidRDefault="00316151" w:rsidP="00316151">
      <w:pPr>
        <w:pStyle w:val="ANormal"/>
      </w:pPr>
      <w:r w:rsidRPr="00316151">
        <w:tab/>
        <w:t>Utredningen lade även fram förslag på bestämmelser om sanktioner och ingripanden samt bestämmelser om vissa innovationsfrämjande åtgärder, bland annat om regulatoriska sandlådor för AI. Post- och telestyrelsen föreslogs inrätta en sådan regulatorisk sandlåda.</w:t>
      </w:r>
    </w:p>
    <w:p w14:paraId="63E4377A" w14:textId="59BCFF75" w:rsidR="00481654" w:rsidRPr="00316151" w:rsidRDefault="00316151" w:rsidP="00ED12BC">
      <w:pPr>
        <w:pStyle w:val="ANormal"/>
      </w:pPr>
      <w:r w:rsidRPr="00316151">
        <w:tab/>
        <w:t>Utredningen gjorde även bedömningen att det behövs kompletterande bestämmelser om sekretess, tystnadsplikt, uppgiftsskyldighet och sekretessbrytande bestämmelser.</w:t>
      </w:r>
    </w:p>
    <w:p w14:paraId="3E862BCC" w14:textId="77777777" w:rsidR="00214D09" w:rsidRPr="00316151" w:rsidRDefault="00214D09" w:rsidP="00E155B5">
      <w:pPr>
        <w:pStyle w:val="ANormal"/>
      </w:pPr>
    </w:p>
    <w:p w14:paraId="09CFB1B9" w14:textId="79709705" w:rsidR="00743F22" w:rsidRPr="00642B31" w:rsidRDefault="001D0906" w:rsidP="001D0906">
      <w:pPr>
        <w:pStyle w:val="RubrikD"/>
      </w:pPr>
      <w:r w:rsidRPr="00642B31">
        <w:t>2.</w:t>
      </w:r>
      <w:r w:rsidR="003F0257">
        <w:t>4</w:t>
      </w:r>
      <w:r w:rsidRPr="00642B31">
        <w:t xml:space="preserve">.2 </w:t>
      </w:r>
      <w:r w:rsidR="00743F22" w:rsidRPr="00642B31">
        <w:t>Finland</w:t>
      </w:r>
    </w:p>
    <w:p w14:paraId="75CFD438" w14:textId="77777777" w:rsidR="001D0906" w:rsidRPr="00642B31" w:rsidRDefault="001D0906" w:rsidP="001D0906">
      <w:pPr>
        <w:pStyle w:val="Rubrikmellanrum"/>
      </w:pPr>
    </w:p>
    <w:p w14:paraId="7B9D3157" w14:textId="694C0DFA" w:rsidR="00E81A1C" w:rsidRPr="00642B31" w:rsidRDefault="00316151" w:rsidP="00E81A1C">
      <w:pPr>
        <w:pStyle w:val="ANormal"/>
      </w:pPr>
      <w:r w:rsidRPr="00642B31">
        <w:t xml:space="preserve">Statsrådets arbets- och näringsministerium tillsatte den 25 april 2024 en arbetsgrupp för att bereda genomförandet av AI-förordningen i Finland. Arbetsgruppen har till uppgift att bedöma vilken nationell lagstiftning AI-förordningen förutsätter samt att bereda ett förslag till lagstiftning om det nationella genomförandet av AI-förordningen. Arbetsgruppens arbete </w:t>
      </w:r>
      <w:r w:rsidR="00E81A1C" w:rsidRPr="00642B31">
        <w:t xml:space="preserve">har delats upp i två faser, varav </w:t>
      </w:r>
      <w:r w:rsidR="0065219A">
        <w:t>fas I</w:t>
      </w:r>
      <w:r w:rsidR="00E81A1C" w:rsidRPr="00642B31">
        <w:t xml:space="preserve"> har varit inriktad på att genomföra AI-förordningens bestämmelser om </w:t>
      </w:r>
      <w:r w:rsidR="0065219A">
        <w:t>utpekande av tillsynsmyndigheter samt uppgifter för dessa</w:t>
      </w:r>
      <w:r w:rsidR="00E81A1C" w:rsidRPr="00642B31">
        <w:t xml:space="preserve"> och </w:t>
      </w:r>
      <w:r w:rsidR="0065219A">
        <w:t>fas II</w:t>
      </w:r>
      <w:r w:rsidR="00E81A1C" w:rsidRPr="00642B31">
        <w:t xml:space="preserve"> har varit inriktad på att </w:t>
      </w:r>
      <w:r w:rsidR="0065219A">
        <w:t>utpeka myndighetsansvar</w:t>
      </w:r>
      <w:r w:rsidR="00E81A1C" w:rsidRPr="00642B31">
        <w:t xml:space="preserve"> </w:t>
      </w:r>
      <w:r w:rsidR="0065219A">
        <w:t>f</w:t>
      </w:r>
      <w:r w:rsidR="00E81A1C" w:rsidRPr="00642B31">
        <w:t>ör</w:t>
      </w:r>
      <w:r w:rsidR="0065219A">
        <w:t xml:space="preserve"> inrättande av</w:t>
      </w:r>
      <w:r w:rsidR="00E81A1C" w:rsidRPr="00642B31">
        <w:t xml:space="preserve"> </w:t>
      </w:r>
      <w:r w:rsidR="00EF5B26">
        <w:t>regulatoriska sandlådor</w:t>
      </w:r>
      <w:r w:rsidR="00E81A1C" w:rsidRPr="00642B31">
        <w:t xml:space="preserve">, inrättande av </w:t>
      </w:r>
      <w:r w:rsidR="0065219A">
        <w:t>registrering av</w:t>
      </w:r>
      <w:r w:rsidR="00E81A1C" w:rsidRPr="00642B31">
        <w:t xml:space="preserve"> AI-system med hög risk i anslutning till kritisk infrastruktur och andra behövliga bestämmelser. </w:t>
      </w:r>
      <w:r w:rsidRPr="00642B31">
        <w:t xml:space="preserve">Arbetsgruppen </w:t>
      </w:r>
      <w:r w:rsidR="00E81A1C" w:rsidRPr="00642B31">
        <w:t>har utarbetat</w:t>
      </w:r>
      <w:r w:rsidRPr="00642B31">
        <w:t xml:space="preserve"> si</w:t>
      </w:r>
      <w:r w:rsidR="00E81A1C" w:rsidRPr="00642B31">
        <w:t xml:space="preserve">na </w:t>
      </w:r>
      <w:r w:rsidRPr="00642B31">
        <w:t>betänkande</w:t>
      </w:r>
      <w:r w:rsidR="00E81A1C" w:rsidRPr="00642B31">
        <w:t>n</w:t>
      </w:r>
      <w:r w:rsidRPr="00642B31">
        <w:t xml:space="preserve"> i form av </w:t>
      </w:r>
      <w:r w:rsidR="00E81A1C" w:rsidRPr="00642B31">
        <w:t>två</w:t>
      </w:r>
      <w:r w:rsidRPr="00642B31">
        <w:t xml:space="preserve"> regeringsproposition</w:t>
      </w:r>
      <w:r w:rsidR="00E81A1C" w:rsidRPr="00642B31">
        <w:t>er</w:t>
      </w:r>
      <w:r w:rsidR="00EF5B26">
        <w:t>, varav den ena har färdigbehandlats i riksdagen</w:t>
      </w:r>
      <w:r w:rsidR="00EE6B47">
        <w:t xml:space="preserve"> under slutet av 2025</w:t>
      </w:r>
      <w:r w:rsidR="00EF5B26">
        <w:t xml:space="preserve"> och den andra har varit föremål för remiss</w:t>
      </w:r>
      <w:r w:rsidR="00EE6B47">
        <w:t xml:space="preserve"> under våren 2025</w:t>
      </w:r>
      <w:r w:rsidR="00EF5B26">
        <w:t>.</w:t>
      </w:r>
    </w:p>
    <w:p w14:paraId="0093F592" w14:textId="2363DB86" w:rsidR="00E81A1C" w:rsidRPr="00642B31" w:rsidRDefault="00E81A1C" w:rsidP="00316151">
      <w:pPr>
        <w:pStyle w:val="ANormal"/>
      </w:pPr>
      <w:r w:rsidRPr="00642B31">
        <w:tab/>
        <w:t xml:space="preserve">Regeringspropositionen för fas </w:t>
      </w:r>
      <w:r w:rsidR="002F5FD0">
        <w:t>I</w:t>
      </w:r>
      <w:r w:rsidR="00C35215">
        <w:t xml:space="preserve"> i AI-förordningens genomförande i riket</w:t>
      </w:r>
      <w:r w:rsidRPr="00642B31">
        <w:t xml:space="preserve">, Regeringens proposition till riksdagen med förslag till lagstiftning som kompletterar EU:s förordning om artificiell intelligens, RP 46/2025 rd, överlämnades till riksdagen den 8 maj 2025. </w:t>
      </w:r>
      <w:r w:rsidR="00316151" w:rsidRPr="00642B31">
        <w:t>I propositio</w:t>
      </w:r>
      <w:r w:rsidRPr="00642B31">
        <w:t>nen</w:t>
      </w:r>
      <w:r w:rsidR="00316151" w:rsidRPr="00642B31">
        <w:t xml:space="preserve"> föresl</w:t>
      </w:r>
      <w:r w:rsidR="00EF5B26">
        <w:t>og</w:t>
      </w:r>
      <w:r w:rsidR="00316151" w:rsidRPr="00642B31">
        <w:t>s det att det stiftas en ny lag om tillsyn över vissa system för artificiell</w:t>
      </w:r>
      <w:r w:rsidRPr="00642B31">
        <w:t xml:space="preserve"> </w:t>
      </w:r>
      <w:r w:rsidR="00316151" w:rsidRPr="00642B31">
        <w:t>intelligens</w:t>
      </w:r>
      <w:r w:rsidR="00D1728F">
        <w:t xml:space="preserve"> (FFS 1377/2025)</w:t>
      </w:r>
      <w:r w:rsidRPr="00642B31">
        <w:t xml:space="preserve">, </w:t>
      </w:r>
      <w:r w:rsidR="00316151" w:rsidRPr="00642B31">
        <w:t>att lagen om marknadskontrollen av vissa produkter</w:t>
      </w:r>
      <w:r w:rsidRPr="00642B31">
        <w:t xml:space="preserve"> (FFS 1137/2016</w:t>
      </w:r>
      <w:r w:rsidR="005450F4">
        <w:t xml:space="preserve">, hädanefter benämnd </w:t>
      </w:r>
      <w:r w:rsidR="005450F4">
        <w:rPr>
          <w:i/>
          <w:iCs/>
        </w:rPr>
        <w:t>rikets marknadskontrollag</w:t>
      </w:r>
      <w:r w:rsidRPr="00642B31">
        <w:t>) ändras och att följdändringar sker i</w:t>
      </w:r>
      <w:r w:rsidR="00316151" w:rsidRPr="00642B31">
        <w:t xml:space="preserve"> lagen om</w:t>
      </w:r>
      <w:r w:rsidRPr="00642B31">
        <w:t xml:space="preserve"> </w:t>
      </w:r>
      <w:r w:rsidR="00316151" w:rsidRPr="00642B31">
        <w:t>Finansinspektionen</w:t>
      </w:r>
      <w:r w:rsidRPr="00642B31">
        <w:t xml:space="preserve"> (FFS 878/2008)</w:t>
      </w:r>
      <w:r w:rsidR="00316151" w:rsidRPr="00642B31">
        <w:t>, lagen om Energimyndigheten</w:t>
      </w:r>
      <w:r w:rsidRPr="00642B31">
        <w:t xml:space="preserve"> (FFS 870/2013)</w:t>
      </w:r>
      <w:r w:rsidR="00316151" w:rsidRPr="00642B31">
        <w:t xml:space="preserve"> och lagen om verkställighet av böter </w:t>
      </w:r>
      <w:r w:rsidRPr="00642B31">
        <w:t>(FFS 672/2002)</w:t>
      </w:r>
      <w:r w:rsidR="00316151" w:rsidRPr="00642B31">
        <w:t>.</w:t>
      </w:r>
    </w:p>
    <w:p w14:paraId="53FA4406" w14:textId="2F3D1E68" w:rsidR="00B16D1B" w:rsidRDefault="00E81A1C" w:rsidP="00E81A1C">
      <w:pPr>
        <w:pStyle w:val="ANormal"/>
      </w:pPr>
      <w:r w:rsidRPr="00642B31">
        <w:tab/>
      </w:r>
      <w:r w:rsidR="00EE6B47">
        <w:t>I den genom propositionen föreslagna lagen om</w:t>
      </w:r>
      <w:r w:rsidRPr="00642B31">
        <w:t xml:space="preserve"> tillsyn över vissa system för artificiell intelligens</w:t>
      </w:r>
      <w:r w:rsidR="00316151" w:rsidRPr="00642B31">
        <w:t xml:space="preserve"> utses de nationella behöriga myndigheterna</w:t>
      </w:r>
      <w:r w:rsidR="00642B31">
        <w:t xml:space="preserve"> samt </w:t>
      </w:r>
      <w:r w:rsidR="00316151" w:rsidRPr="00642B31">
        <w:t>ingår det</w:t>
      </w:r>
      <w:r w:rsidRPr="00642B31">
        <w:t xml:space="preserve"> </w:t>
      </w:r>
      <w:r w:rsidR="00316151" w:rsidRPr="00642B31">
        <w:t xml:space="preserve">bestämmelser om myndigheternas behörighet att bestämma </w:t>
      </w:r>
      <w:r w:rsidR="005450F4">
        <w:t xml:space="preserve">administrativa </w:t>
      </w:r>
      <w:r w:rsidR="00316151" w:rsidRPr="00642B31">
        <w:t>påföljd</w:t>
      </w:r>
      <w:r w:rsidR="005450F4">
        <w:t>savgifter</w:t>
      </w:r>
      <w:r w:rsidR="00316151" w:rsidRPr="00642B31">
        <w:t xml:space="preserve"> för </w:t>
      </w:r>
      <w:r w:rsidR="005450F4">
        <w:t>överträdelser eller underlåtelser i förhållande till</w:t>
      </w:r>
      <w:r w:rsidR="00316151" w:rsidRPr="00642B31">
        <w:t xml:space="preserve"> specifika</w:t>
      </w:r>
      <w:r w:rsidRPr="00642B31">
        <w:t xml:space="preserve"> </w:t>
      </w:r>
      <w:r w:rsidR="005450F4">
        <w:t>skyldigheter för operatörer enligt AI-förordningen</w:t>
      </w:r>
      <w:r w:rsidR="00316151" w:rsidRPr="00642B31">
        <w:t xml:space="preserve"> och om en påföljdsavgiftsnämnd med behörighet att påföra</w:t>
      </w:r>
      <w:r w:rsidRPr="00642B31">
        <w:t xml:space="preserve"> </w:t>
      </w:r>
      <w:r w:rsidR="00316151" w:rsidRPr="00642B31">
        <w:t xml:space="preserve">påföljdsavgifter för de allvarligaste </w:t>
      </w:r>
      <w:r w:rsidR="00EF5B26">
        <w:t>överträdelserna och underlåtelserna</w:t>
      </w:r>
      <w:r w:rsidR="00316151" w:rsidRPr="00642B31">
        <w:t>.</w:t>
      </w:r>
      <w:r w:rsidRPr="00642B31">
        <w:t xml:space="preserve"> </w:t>
      </w:r>
      <w:r w:rsidR="00316151" w:rsidRPr="00642B31">
        <w:t>Enligt förslaget sk</w:t>
      </w:r>
      <w:r w:rsidR="00EF5B26">
        <w:t>ulle</w:t>
      </w:r>
      <w:r w:rsidR="005450F4">
        <w:t xml:space="preserve"> vidare</w:t>
      </w:r>
      <w:r w:rsidR="00316151" w:rsidRPr="00642B31">
        <w:t xml:space="preserve"> </w:t>
      </w:r>
      <w:r w:rsidR="00316151" w:rsidRPr="00642B31">
        <w:lastRenderedPageBreak/>
        <w:t xml:space="preserve">tillsynen </w:t>
      </w:r>
      <w:r w:rsidR="00EF5B26">
        <w:t>på området, i enlighet med AI-förordningens föreskrifter,</w:t>
      </w:r>
      <w:r w:rsidR="00316151" w:rsidRPr="00642B31">
        <w:t xml:space="preserve"> ingå i</w:t>
      </w:r>
      <w:r w:rsidR="00EF5B26">
        <w:t xml:space="preserve">nom ramen för </w:t>
      </w:r>
      <w:r w:rsidR="00316151" w:rsidRPr="00642B31">
        <w:t>marknadskontroll</w:t>
      </w:r>
      <w:r w:rsidR="00EF5B26">
        <w:t>en.</w:t>
      </w:r>
      <w:r w:rsidR="00316151" w:rsidRPr="00642B31">
        <w:t xml:space="preserve"> </w:t>
      </w:r>
      <w:r w:rsidR="00EF5B26">
        <w:t>Den nya lagen skulle</w:t>
      </w:r>
      <w:r w:rsidR="00316151" w:rsidRPr="00642B31">
        <w:t xml:space="preserve"> </w:t>
      </w:r>
      <w:r w:rsidR="00EF5B26">
        <w:t xml:space="preserve">därmed </w:t>
      </w:r>
      <w:r w:rsidR="00316151" w:rsidRPr="00642B31">
        <w:t>få sitt materiella innehåll</w:t>
      </w:r>
      <w:r w:rsidR="00EF5B26">
        <w:t xml:space="preserve"> för avseende tillsynen i</w:t>
      </w:r>
      <w:r w:rsidR="00316151" w:rsidRPr="00642B31">
        <w:t>från</w:t>
      </w:r>
      <w:r w:rsidRPr="00642B31">
        <w:t xml:space="preserve"> </w:t>
      </w:r>
      <w:r w:rsidR="00316151" w:rsidRPr="00642B31">
        <w:t>marknadskontrollförordning</w:t>
      </w:r>
      <w:r w:rsidRPr="00642B31">
        <w:t>en</w:t>
      </w:r>
      <w:r w:rsidR="00316151" w:rsidRPr="00642B31">
        <w:t xml:space="preserve"> och den nationella lagstiftningen om marknadskontrol</w:t>
      </w:r>
      <w:r w:rsidR="00EF5B26">
        <w:t>l, det vill säga l</w:t>
      </w:r>
      <w:r w:rsidR="00EF5B26" w:rsidRPr="00EF5B26">
        <w:t>ag</w:t>
      </w:r>
      <w:r w:rsidR="00EF5B26">
        <w:t>en</w:t>
      </w:r>
      <w:r w:rsidR="00EF5B26" w:rsidRPr="00EF5B26">
        <w:t xml:space="preserve"> om marknadskontrollen av vissa produkter</w:t>
      </w:r>
      <w:r w:rsidR="00EF5B26">
        <w:t xml:space="preserve"> och annan speciallagstiftning, vilken genomför unionsrättslig harmoniseringslagstiftning på området</w:t>
      </w:r>
      <w:r w:rsidR="00316151" w:rsidRPr="00642B31">
        <w:t>.</w:t>
      </w:r>
      <w:r w:rsidRPr="00642B31">
        <w:t xml:space="preserve"> Den nya l</w:t>
      </w:r>
      <w:r w:rsidR="00316151" w:rsidRPr="00642B31">
        <w:t>agen och de behöriga myndigheterna</w:t>
      </w:r>
      <w:r w:rsidR="005F1B39">
        <w:t>s uppgifter</w:t>
      </w:r>
      <w:r w:rsidR="00EF5B26">
        <w:t xml:space="preserve"> enligt AI-förordningen</w:t>
      </w:r>
      <w:r w:rsidR="00316151" w:rsidRPr="00642B31">
        <w:t xml:space="preserve"> </w:t>
      </w:r>
      <w:r w:rsidR="00EF5B26">
        <w:t xml:space="preserve">föreslogs därför att </w:t>
      </w:r>
      <w:r w:rsidR="005F1B39">
        <w:t xml:space="preserve">även </w:t>
      </w:r>
      <w:r w:rsidR="00EF5B26">
        <w:t>läggas</w:t>
      </w:r>
      <w:r w:rsidR="00316151" w:rsidRPr="00642B31">
        <w:t xml:space="preserve"> till i tillämpningsområdet för lagen om</w:t>
      </w:r>
      <w:r w:rsidRPr="00642B31">
        <w:t xml:space="preserve"> </w:t>
      </w:r>
      <w:r w:rsidR="00316151" w:rsidRPr="00642B31">
        <w:t>marknadskontrollen av vissa produkter.</w:t>
      </w:r>
    </w:p>
    <w:p w14:paraId="40CF58E4" w14:textId="4FD80764" w:rsidR="005F1B39" w:rsidRDefault="005F1B39" w:rsidP="00E81A1C">
      <w:pPr>
        <w:pStyle w:val="ANormal"/>
      </w:pPr>
      <w:r>
        <w:tab/>
        <w:t>Regeringspropositionen remitterades till ekonomiutskottet och grundlagsutskottet, kommunikationsutskottet samt kulturutskottet ålades att lämna utlåtanden till detsamma. Propositionen kritiserades i grundlagsutskottet, se dess utlåtande GrUU 33/2025 rd, vilket bland annat menade att bestämmelserna om marknadskontrollmyndigheternas möjlighet att vid sidan av den påföljdsavgiftsnämnd vilken lagen införde kunde påföra administrativa påföljdsavgifter, samt regleringen om påförandet av dessa, inte fullt ut kunde anses uppfylla de krav på exakthet och noggrann avgränsning som uppställs i utskottets utlåtandepraxis, eftersom utskottet fann de vara exceptionellt komplicerade och svårbegripliga. Grundlagsutskottet anförde därför att lagförslaget bara kan behandlas i vanlig lagstiftningsordning om utskottets konstitutionella anmärkningar till bestämmelserna om påföljdsavgifter beaktas på behörigt sätt. Ekonomiutskottet lämnade slutligen sitt betänkande vilket medförde omfattande ändringar av bestämmelserna om påföljdsavgiftsnämnden och administrativa påföljdsavgifter.</w:t>
      </w:r>
      <w:r w:rsidR="005F2E2D">
        <w:t xml:space="preserve"> Riksdagen antog den 12 december 2025 propositionen för fas I i enlighet med ekonomiutskottets betänkande och beslutade att den nya lagen om tillsyn över vissa system för artificiell intelligens skulle träda i kraft den 1 januari 2026.</w:t>
      </w:r>
    </w:p>
    <w:p w14:paraId="7F7063F7" w14:textId="3DE742BA" w:rsidR="00705817" w:rsidRDefault="00642B31" w:rsidP="00642B31">
      <w:pPr>
        <w:pStyle w:val="ANormal"/>
      </w:pPr>
      <w:r>
        <w:tab/>
        <w:t xml:space="preserve">Enligt </w:t>
      </w:r>
      <w:r w:rsidR="005F1B39">
        <w:t>den</w:t>
      </w:r>
      <w:r w:rsidR="005F2E2D">
        <w:t xml:space="preserve"> nya lagen</w:t>
      </w:r>
      <w:r w:rsidR="005450F4">
        <w:t xml:space="preserve"> och ändringen av rikets marknadskontrollag</w:t>
      </w:r>
      <w:r w:rsidR="005F2E2D">
        <w:t xml:space="preserve"> utgör</w:t>
      </w:r>
      <w:r>
        <w:t xml:space="preserve"> Transport- och kommunikationsverket </w:t>
      </w:r>
      <w:r w:rsidR="008E3207">
        <w:t xml:space="preserve">Finlands </w:t>
      </w:r>
      <w:r>
        <w:t>gemensam</w:t>
      </w:r>
      <w:r w:rsidR="008E3207">
        <w:t>ma</w:t>
      </w:r>
      <w:r>
        <w:t xml:space="preserve"> kontaktpunkt</w:t>
      </w:r>
      <w:r w:rsidR="002B04DD">
        <w:t xml:space="preserve"> </w:t>
      </w:r>
      <w:r w:rsidR="008E3207">
        <w:t>enligt</w:t>
      </w:r>
      <w:r w:rsidR="005F2E2D">
        <w:t xml:space="preserve"> artikel 70.2 i</w:t>
      </w:r>
      <w:r w:rsidR="008E3207">
        <w:t xml:space="preserve"> </w:t>
      </w:r>
      <w:r w:rsidR="002B04DD">
        <w:t>AI-förordningen</w:t>
      </w:r>
      <w:r>
        <w:t>. Transport- och kommunikationsverket,</w:t>
      </w:r>
      <w:r w:rsidR="005F1B39">
        <w:t xml:space="preserve"> Tullen,</w:t>
      </w:r>
      <w:r>
        <w:t xml:space="preserve"> Säkerhets- och kemikalieverket,</w:t>
      </w:r>
      <w:r w:rsidR="005F2E2D">
        <w:t xml:space="preserve"> Tillstånds- och tillsynsverket, Säkerhets- och utvecklingscentret för läkemedelsområdet, Energimyndigheten, Dataombudsmannen och Finansinspektionen utsågs till marknadskontrollmyndigheter över AI-system med hög risk enligt artikel 6.1 i AI-förordningen. Dataombudsmannen utsågs till marknadskontrollmyndighet med tillsyn över att </w:t>
      </w:r>
      <w:r w:rsidR="005F2E2D" w:rsidRPr="005F2E2D">
        <w:t xml:space="preserve">bestämmelserna om förbjudna användningsområden för </w:t>
      </w:r>
      <w:r w:rsidR="00392441">
        <w:t>AI</w:t>
      </w:r>
      <w:r w:rsidR="005F2E2D" w:rsidRPr="005F2E2D">
        <w:t xml:space="preserve"> enligt artikel 5 i AI-förordningen</w:t>
      </w:r>
      <w:r w:rsidR="005F2E2D">
        <w:t xml:space="preserve"> iakttas. Transport- och kommunikationsverket utsågs även till marknadskontrollmyndighet med tillsyn över att </w:t>
      </w:r>
      <w:r w:rsidR="005F2E2D" w:rsidRPr="005F2E2D">
        <w:t>transparensskyldigheterna enligt artikel 50 i AI-förordningen iakttas</w:t>
      </w:r>
      <w:r w:rsidR="005F2E2D">
        <w:t>, med vissa undantag. Finansinspektionen utsågs till den myndighet vilken enligt artikel 74.7 andra stycket i AI-förordningen ska rapportera information till Europeiska centralbanken.</w:t>
      </w:r>
      <w:r w:rsidR="00314FC5">
        <w:t xml:space="preserve"> I regeringspropositionen motiverades tillsynsmodellen utifrån att alla myndigheterna redan innan var marknadskontrollmyndigheter och att sakkunskap inom respektive område bedömdes viktigare för marknadskontrollen än AI-kunnighet.</w:t>
      </w:r>
    </w:p>
    <w:p w14:paraId="1749CDCC" w14:textId="278F695A" w:rsidR="00705817" w:rsidRDefault="00705817" w:rsidP="002B04DD">
      <w:pPr>
        <w:pStyle w:val="ANormal"/>
      </w:pPr>
      <w:r>
        <w:tab/>
        <w:t>I den ny lagen utses vidare arbets- och näringsministeriet, Transport- och kommunikationsverket, Säkerhets- och utvecklingscentret för läkemedelsområdet och social- och hälsovårdsministeriet till anmälande myndigheter enligt artikel 28.1 i AI-förordningen. Ac</w:t>
      </w:r>
      <w:r w:rsidRPr="00705817">
        <w:t xml:space="preserve">krediteringstjänsten vid Säkerhets- och kemikalieverkets ackrediteringsenhet </w:t>
      </w:r>
      <w:r>
        <w:t xml:space="preserve">ålades uppgiften att utfärda </w:t>
      </w:r>
      <w:r w:rsidRPr="00705817">
        <w:t xml:space="preserve">ett ackrediteringsintyg </w:t>
      </w:r>
      <w:r>
        <w:t xml:space="preserve">vilka </w:t>
      </w:r>
      <w:r w:rsidRPr="00705817">
        <w:t>visar att organet för bedömning av överensstämmelse uppfyller kraven i artikel 31 i AI-förordningen.</w:t>
      </w:r>
      <w:r>
        <w:t xml:space="preserve"> Dataombudsmannen utsågs vidare till anmält organ o</w:t>
      </w:r>
      <w:r w:rsidRPr="00705817">
        <w:t xml:space="preserve">m brottsbekämpande myndigheter, migrationsmyndigheter eller asylmyndigheter tar i bruk </w:t>
      </w:r>
      <w:r>
        <w:t>AI-system med hög risk.</w:t>
      </w:r>
      <w:r w:rsidR="00370624">
        <w:t xml:space="preserve"> I regeringspropositionen motiverades utseendet av de uppräknade myndigheterna med att de sedan tidigare skötte uppgifter som anmälda organ i fråga </w:t>
      </w:r>
      <w:r w:rsidR="00370624">
        <w:lastRenderedPageBreak/>
        <w:t>om produkter vilka omfattas av unionens relevanta harmoniseringslagstiftning enligt AI-förordningen.</w:t>
      </w:r>
    </w:p>
    <w:p w14:paraId="0138B7E2" w14:textId="72F71B3E" w:rsidR="00314FC5" w:rsidRDefault="00314FC5" w:rsidP="002B04DD">
      <w:pPr>
        <w:pStyle w:val="ANormal"/>
      </w:pPr>
      <w:r>
        <w:tab/>
        <w:t>I regeringspropositionen bedömdes behovet av ny AI-kunnighet inom anvisade myndigheter dock avsevärt. Det uppskattade tillkommande resursbehovet för myndigheterna till följd av de nya uppgifterna och behovet av ny AI-kunnighet uppgick till sammanlagt 44,5 årsverken och 825 000 euro för andra kostnader, det vill säga sammanlagt cirka 4,8 miljoner euro per år när verksamheten är i full gång. Därutöver uppskattades det att i den fas då förmågan byggs upp uppstod ytterligare en engångskostnad om 1,5 årsverken och 1,76 miljoner euro, det vill säga sammanlagt 1,9 miljoner euro under det första året. D</w:t>
      </w:r>
      <w:r w:rsidRPr="00B16D1B">
        <w:t>en gemensamma kontaktpunktens</w:t>
      </w:r>
      <w:r>
        <w:t>, det vill säga Transport- och kommunikationsverkets,</w:t>
      </w:r>
      <w:r w:rsidRPr="00B16D1B">
        <w:t xml:space="preserve"> expertroll </w:t>
      </w:r>
      <w:r>
        <w:t xml:space="preserve">bedömdes i sammanhanget </w:t>
      </w:r>
      <w:r w:rsidRPr="00B16D1B">
        <w:t xml:space="preserve">central för att dämpa trycket på att allokera resurser till djupgående AI-kunnighet hos olika myndigheter. Dessutom </w:t>
      </w:r>
      <w:r>
        <w:t>framhölls</w:t>
      </w:r>
      <w:r w:rsidRPr="00B16D1B">
        <w:t xml:space="preserve"> att om myndigheterna anvisas tillräckliga resurser för effektiv rådgivning och handledning i initialfasen kan det</w:t>
      </w:r>
      <w:r>
        <w:t>ta</w:t>
      </w:r>
      <w:r w:rsidRPr="00B16D1B">
        <w:t xml:space="preserve"> minska behovet av marknadskontrollåtgärder i efterhand. Den nuvarande utmanande situationen när det gäller myndigheternas resurser</w:t>
      </w:r>
      <w:r>
        <w:t xml:space="preserve"> i riket</w:t>
      </w:r>
      <w:r w:rsidRPr="00B16D1B">
        <w:t xml:space="preserve"> </w:t>
      </w:r>
      <w:r>
        <w:t>ansågs dock</w:t>
      </w:r>
      <w:r w:rsidRPr="00B16D1B">
        <w:t xml:space="preserve"> inte</w:t>
      </w:r>
      <w:r>
        <w:t xml:space="preserve"> skapa</w:t>
      </w:r>
      <w:r w:rsidRPr="00B16D1B">
        <w:t xml:space="preserve"> tillräckliga förutsättningar för proaktiv verksamhet.</w:t>
      </w:r>
    </w:p>
    <w:p w14:paraId="11E4F26E" w14:textId="39D920C6" w:rsidR="002F5FD0" w:rsidRDefault="002F5FD0" w:rsidP="00017F4C">
      <w:pPr>
        <w:pStyle w:val="ANormal"/>
      </w:pPr>
      <w:r>
        <w:tab/>
      </w:r>
      <w:r w:rsidR="006F7413">
        <w:t>Ett utkast till r</w:t>
      </w:r>
      <w:r w:rsidR="00017F4C">
        <w:t xml:space="preserve">egeringspropositionen för fas II </w:t>
      </w:r>
      <w:r w:rsidR="00C35215">
        <w:t>i AI-genomförandet</w:t>
      </w:r>
      <w:r w:rsidR="006F7413">
        <w:t xml:space="preserve"> </w:t>
      </w:r>
      <w:r w:rsidR="00017F4C">
        <w:t>var föremål för ett remissförfarande vilket avslutades den 2 juni 2025. I proposition</w:t>
      </w:r>
      <w:r w:rsidR="006F7413">
        <w:t>sutkastet</w:t>
      </w:r>
      <w:r w:rsidR="00017F4C">
        <w:t xml:space="preserve"> </w:t>
      </w:r>
      <w:r w:rsidR="00017F4C" w:rsidRPr="00017F4C">
        <w:t xml:space="preserve">föreslås bestämmelser om inrättande av en regulatorisk sandlåda för </w:t>
      </w:r>
      <w:r w:rsidR="00392441">
        <w:t>AI</w:t>
      </w:r>
      <w:r w:rsidR="00017F4C" w:rsidRPr="00017F4C">
        <w:t xml:space="preserve"> nationellt</w:t>
      </w:r>
      <w:r w:rsidR="00314FC5">
        <w:t>, anmälan av AI-system för hög risk för användning inom kritisk infrastruktur</w:t>
      </w:r>
      <w:r w:rsidR="00017F4C" w:rsidRPr="00017F4C">
        <w:t xml:space="preserve"> och myndighetsuppgifter och förfaranden i samband med detta. Transport- och kommunikationsverket har enligt förslaget som uppgift att inrätta en regulatorisk sandlåda för </w:t>
      </w:r>
      <w:r w:rsidR="00392441">
        <w:t>AI</w:t>
      </w:r>
      <w:r w:rsidR="00017F4C" w:rsidRPr="00017F4C">
        <w:t>, administrera verksamheten och ansvara för det kringliggande samarbetet</w:t>
      </w:r>
      <w:r w:rsidR="00314FC5">
        <w:t xml:space="preserve"> med andra behöriga myndigheter</w:t>
      </w:r>
      <w:r w:rsidR="00017F4C" w:rsidRPr="00017F4C">
        <w:t xml:space="preserve">. Dessutom föreslås det uppgifter för de behöriga marknadskontrollmyndigheterna och andra </w:t>
      </w:r>
      <w:r w:rsidR="00314FC5">
        <w:t xml:space="preserve">behöriga </w:t>
      </w:r>
      <w:r w:rsidR="00017F4C" w:rsidRPr="00017F4C">
        <w:t>myndigheter i a</w:t>
      </w:r>
      <w:r w:rsidR="00017F4C">
        <w:t>n</w:t>
      </w:r>
      <w:r w:rsidR="00017F4C" w:rsidRPr="00017F4C">
        <w:t xml:space="preserve">slutning till den regulatoriska sandlådan för </w:t>
      </w:r>
      <w:r w:rsidR="00392441">
        <w:t>AI</w:t>
      </w:r>
      <w:r w:rsidR="00017F4C" w:rsidRPr="00017F4C">
        <w:t>. Proposition</w:t>
      </w:r>
      <w:r w:rsidR="006F7413">
        <w:t>sutkastet</w:t>
      </w:r>
      <w:r w:rsidR="00017F4C" w:rsidRPr="00017F4C">
        <w:t xml:space="preserve"> innehåller också bestämmelser om vissa andra förfaranden som gäller den regulatoriska sandlådan för </w:t>
      </w:r>
      <w:r w:rsidR="00392441">
        <w:t>AI</w:t>
      </w:r>
      <w:r w:rsidR="00314FC5">
        <w:t>,</w:t>
      </w:r>
      <w:r w:rsidR="00017F4C" w:rsidRPr="00017F4C">
        <w:t xml:space="preserve"> </w:t>
      </w:r>
      <w:r w:rsidR="00017F4C">
        <w:t>vilka</w:t>
      </w:r>
      <w:r w:rsidR="00017F4C" w:rsidRPr="00017F4C">
        <w:t xml:space="preserve"> behövs för att organisera verksamheten i samband med den, såsom myndigheternas rätt att lämna ut information, </w:t>
      </w:r>
      <w:r w:rsidR="00451358">
        <w:t>personuppgiftsbehandling</w:t>
      </w:r>
      <w:r w:rsidR="00017F4C" w:rsidRPr="00017F4C">
        <w:t xml:space="preserve"> i samband med verksamheten och de avgifter som får tas ut för den. </w:t>
      </w:r>
      <w:r w:rsidR="00017F4C">
        <w:t>I proposition</w:t>
      </w:r>
      <w:r w:rsidR="006F7413">
        <w:t>sutkastet</w:t>
      </w:r>
      <w:r w:rsidR="00017F4C">
        <w:t xml:space="preserve"> föreslås vidare bestämmelser om den nationella anmälningsskyldigheten när det gäller system för </w:t>
      </w:r>
      <w:r w:rsidR="00CB47A2">
        <w:t>AI</w:t>
      </w:r>
      <w:r w:rsidR="00017F4C">
        <w:t xml:space="preserve"> med hög risk vilka har anknytning till kritisk infrastruktur. Varje behörig marknadskontrollmyndighet svarar inom sitt ansvarsområde för anmälningsförfarandena i fråga om system för </w:t>
      </w:r>
      <w:r w:rsidR="00CB47A2">
        <w:t>AI</w:t>
      </w:r>
      <w:r w:rsidR="00017F4C">
        <w:t xml:space="preserve"> </w:t>
      </w:r>
      <w:r w:rsidR="00451358">
        <w:t>vilka</w:t>
      </w:r>
      <w:r w:rsidR="00017F4C">
        <w:t xml:space="preserve"> hör till</w:t>
      </w:r>
      <w:r w:rsidR="00451358">
        <w:t xml:space="preserve"> deras tillsynsområde</w:t>
      </w:r>
      <w:r w:rsidR="00017F4C">
        <w:t xml:space="preserve">. Dessutom föreslås det bestämmelser om de behöriga marknadskontrollmyndigheternas uppgift att ansvara för testningen av system för </w:t>
      </w:r>
      <w:r w:rsidR="00CB47A2">
        <w:t>AI</w:t>
      </w:r>
      <w:r w:rsidR="00017F4C">
        <w:t xml:space="preserve"> under verkliga förhållanden utanför den regulatoriska sandlådan </w:t>
      </w:r>
      <w:r w:rsidR="00451358">
        <w:t xml:space="preserve">samt </w:t>
      </w:r>
      <w:r w:rsidR="00017F4C">
        <w:t>för förfarandet för beviljande av tillstånd i fråga om biometrisk fjärridentifiering i efterhand inom de brottsbekämpande myndigheternas verksamhet.</w:t>
      </w:r>
    </w:p>
    <w:p w14:paraId="22761ECB" w14:textId="197CA4FB" w:rsidR="006F7413" w:rsidRDefault="006F7413" w:rsidP="00017F4C">
      <w:pPr>
        <w:pStyle w:val="ANormal"/>
      </w:pPr>
      <w:r>
        <w:tab/>
        <w:t>Vid dialog med tjänstemän ur rikets arbetsgrupp för genomförandet av fas II i riket har landskapsregeringen erfarit att riket överväger att göra anpassningar av utkastet till regeringsproposition för fas II</w:t>
      </w:r>
      <w:r w:rsidR="00DD22E1">
        <w:t xml:space="preserve"> i AI-förordningens genomförande i riket</w:t>
      </w:r>
      <w:r>
        <w:t>, vilka syftar till att beakta det åländska genomförandet av AI-förordningen.</w:t>
      </w:r>
    </w:p>
    <w:p w14:paraId="716FD197" w14:textId="18DF1D9A" w:rsidR="00C35215" w:rsidRPr="00642B31" w:rsidRDefault="00C35215" w:rsidP="00017F4C">
      <w:pPr>
        <w:pStyle w:val="ANormal"/>
      </w:pPr>
      <w:r>
        <w:tab/>
      </w:r>
      <w:r w:rsidR="0034637E">
        <w:t>Statsrådet</w:t>
      </w:r>
      <w:r>
        <w:t xml:space="preserve"> planerar preliminärt att överlämna regeringspropositionen för fas II i AI-förordningens genomförande </w:t>
      </w:r>
      <w:r w:rsidR="00E556EF">
        <w:t xml:space="preserve">i riket </w:t>
      </w:r>
      <w:r>
        <w:t xml:space="preserve">under </w:t>
      </w:r>
      <w:r w:rsidR="000E16D4">
        <w:t>augusti</w:t>
      </w:r>
      <w:r>
        <w:t xml:space="preserve"> 2026.</w:t>
      </w:r>
    </w:p>
    <w:p w14:paraId="7065BCC1" w14:textId="77777777" w:rsidR="00AA7A2C" w:rsidRPr="00642B31" w:rsidRDefault="00AA7A2C" w:rsidP="00ED12BC">
      <w:pPr>
        <w:pStyle w:val="ANormal"/>
      </w:pPr>
    </w:p>
    <w:p w14:paraId="48392548" w14:textId="3F31DC79" w:rsidR="00E450A1" w:rsidRPr="00704560" w:rsidRDefault="001D0906" w:rsidP="001D0906">
      <w:pPr>
        <w:pStyle w:val="RubrikC"/>
      </w:pPr>
      <w:bookmarkStart w:id="11" w:name="_Toc226626780"/>
      <w:r w:rsidRPr="00704560">
        <w:t>2.</w:t>
      </w:r>
      <w:r w:rsidR="00BD647B">
        <w:t>5</w:t>
      </w:r>
      <w:r w:rsidRPr="00704560">
        <w:t xml:space="preserve"> </w:t>
      </w:r>
      <w:r w:rsidR="00E450A1" w:rsidRPr="00704560">
        <w:t>Sammanfattande bedömning</w:t>
      </w:r>
      <w:bookmarkEnd w:id="11"/>
    </w:p>
    <w:p w14:paraId="2A999B83" w14:textId="77777777" w:rsidR="001D0906" w:rsidRPr="00704560" w:rsidRDefault="001D0906" w:rsidP="001D0906">
      <w:pPr>
        <w:pStyle w:val="Rubrikmellanrum"/>
      </w:pPr>
    </w:p>
    <w:p w14:paraId="705804EE" w14:textId="446B086F" w:rsidR="00064B6C" w:rsidRPr="00704560" w:rsidRDefault="00126FAA" w:rsidP="00ED7574">
      <w:pPr>
        <w:pStyle w:val="ANormal"/>
      </w:pPr>
      <w:r w:rsidRPr="00704560">
        <w:t xml:space="preserve">Landskapsregeringen bedömer att </w:t>
      </w:r>
      <w:r w:rsidR="00EC2BFC" w:rsidRPr="00704560">
        <w:t xml:space="preserve">Åland måste genomföra </w:t>
      </w:r>
      <w:r w:rsidR="00D900EA" w:rsidRPr="00704560">
        <w:t>de delar av AI-förordningen vilka förutsätter nationellt genomförande</w:t>
      </w:r>
      <w:r w:rsidR="00EC2BFC" w:rsidRPr="00704560">
        <w:t xml:space="preserve">, till den del som </w:t>
      </w:r>
      <w:r w:rsidR="00D900EA" w:rsidRPr="00704560">
        <w:t>AI-förordningen reglerar AI inom</w:t>
      </w:r>
      <w:r w:rsidR="00EC2BFC" w:rsidRPr="00704560">
        <w:t xml:space="preserve"> rättsområden </w:t>
      </w:r>
      <w:r w:rsidR="00D900EA" w:rsidRPr="00704560">
        <w:t xml:space="preserve">vilka </w:t>
      </w:r>
      <w:r w:rsidR="00EC2BFC" w:rsidRPr="00704560">
        <w:t>faller in under Ålands lagstiftningsbehörighet</w:t>
      </w:r>
      <w:r w:rsidR="00D900EA" w:rsidRPr="00704560">
        <w:t xml:space="preserve">. Det åländska genomförandet kommer dock på Åland </w:t>
      </w:r>
      <w:r w:rsidR="00D900EA" w:rsidRPr="00704560">
        <w:lastRenderedPageBreak/>
        <w:t>att kompletteras av rikets, till den del som AI-förordningen reglerar AI inom rättsområden vilka faller in under rikets lagstiftningsbehörighet, samt till den del som riket har ensamrätt att vidta åtgärder enligt unionsrätten, i enlighet med 59b</w:t>
      </w:r>
      <w:r w:rsidR="009A23A2">
        <w:t> §</w:t>
      </w:r>
      <w:r w:rsidR="00D900EA" w:rsidRPr="00704560">
        <w:t xml:space="preserve"> </w:t>
      </w:r>
      <w:r w:rsidR="002C38BD">
        <w:t xml:space="preserve">1 och </w:t>
      </w:r>
      <w:r w:rsidR="00D900EA" w:rsidRPr="00704560">
        <w:t>2</w:t>
      </w:r>
      <w:r w:rsidR="002C38BD">
        <w:t> </w:t>
      </w:r>
      <w:r w:rsidR="00D900EA" w:rsidRPr="00704560">
        <w:t>mom. i självstyrelselagen.</w:t>
      </w:r>
    </w:p>
    <w:p w14:paraId="4E29F8D7" w14:textId="2799647D" w:rsidR="00D900EA" w:rsidRPr="00704560" w:rsidRDefault="00064B6C" w:rsidP="00ED7574">
      <w:pPr>
        <w:pStyle w:val="ANormal"/>
      </w:pPr>
      <w:r w:rsidRPr="00704560">
        <w:tab/>
        <w:t xml:space="preserve">Landskapsregeringen bedömer att </w:t>
      </w:r>
      <w:r w:rsidR="00D900EA" w:rsidRPr="00704560">
        <w:t>Åland, till följd av de</w:t>
      </w:r>
      <w:r w:rsidR="002C38BD">
        <w:t>n</w:t>
      </w:r>
      <w:r w:rsidR="00704560" w:rsidRPr="00704560">
        <w:t xml:space="preserve"> </w:t>
      </w:r>
      <w:r w:rsidR="00D900EA" w:rsidRPr="00704560">
        <w:t>exceptionellt svårbegripliga</w:t>
      </w:r>
      <w:r w:rsidR="00704560" w:rsidRPr="00704560">
        <w:t xml:space="preserve"> genomförande</w:t>
      </w:r>
      <w:r w:rsidR="00D900EA" w:rsidRPr="00704560">
        <w:t xml:space="preserve">lagstiftning </w:t>
      </w:r>
      <w:r w:rsidR="00704560" w:rsidRPr="00704560">
        <w:t>vilk</w:t>
      </w:r>
      <w:r w:rsidR="002C38BD">
        <w:t>en</w:t>
      </w:r>
      <w:r w:rsidR="00704560" w:rsidRPr="00704560">
        <w:t xml:space="preserve"> </w:t>
      </w:r>
      <w:r w:rsidR="00D900EA" w:rsidRPr="00704560">
        <w:t xml:space="preserve">riket har </w:t>
      </w:r>
      <w:r w:rsidR="002C38BD">
        <w:t>föreslagit</w:t>
      </w:r>
      <w:r w:rsidR="00704560" w:rsidRPr="00704560">
        <w:t xml:space="preserve"> </w:t>
      </w:r>
      <w:r w:rsidR="002C38BD">
        <w:t xml:space="preserve">och antagit </w:t>
      </w:r>
      <w:r w:rsidR="00D900EA" w:rsidRPr="00704560">
        <w:t>på området, samt med hänvisning till Ålands särskilda myndighetsstruktur, att</w:t>
      </w:r>
      <w:r w:rsidRPr="00704560">
        <w:t xml:space="preserve"> </w:t>
      </w:r>
      <w:r w:rsidR="00D900EA" w:rsidRPr="00704560">
        <w:t xml:space="preserve">landskapet bäst tjänas av antagandet av en egen lag om </w:t>
      </w:r>
      <w:r w:rsidR="008329CB">
        <w:t xml:space="preserve">tillsyn över </w:t>
      </w:r>
      <w:r w:rsidR="00D900EA" w:rsidRPr="00704560">
        <w:t>artificiell intelligens</w:t>
      </w:r>
      <w:r w:rsidR="008329CB">
        <w:t>. En åländsk genomförandelagstiftning ska därmed</w:t>
      </w:r>
      <w:r w:rsidR="0002540E">
        <w:t xml:space="preserve"> utpeka och reglera marknadskontrollen på AI-området, utpeka anmälande myndighet</w:t>
      </w:r>
      <w:r w:rsidR="00EB232F">
        <w:t xml:space="preserve">, </w:t>
      </w:r>
      <w:r w:rsidR="0002540E">
        <w:t xml:space="preserve">inför en påföljdsavgiftsnämnd med uppgift att påföra </w:t>
      </w:r>
      <w:r w:rsidR="008329CB">
        <w:t>administrativa sanktionsavgifter</w:t>
      </w:r>
      <w:r w:rsidR="00EB232F">
        <w:t xml:space="preserve">, </w:t>
      </w:r>
      <w:r w:rsidR="0002540E">
        <w:t xml:space="preserve">reglera myndighetssamråd och </w:t>
      </w:r>
      <w:r w:rsidR="00EB232F">
        <w:t>samarbete</w:t>
      </w:r>
      <w:r w:rsidR="008329CB">
        <w:t>, informationsutbyte</w:t>
      </w:r>
      <w:r w:rsidR="00EB232F">
        <w:t xml:space="preserve"> och regulatoriska sandlådor</w:t>
      </w:r>
      <w:r w:rsidR="0002540E">
        <w:t xml:space="preserve"> samt testning av AI-system under verkliga förhållanden</w:t>
      </w:r>
      <w:r w:rsidR="00704560" w:rsidRPr="00704560">
        <w:t>.</w:t>
      </w:r>
    </w:p>
    <w:p w14:paraId="1C7E32D8" w14:textId="4EAB95A9" w:rsidR="00E0103F" w:rsidRPr="00704560" w:rsidRDefault="00126FAA" w:rsidP="00ED7574">
      <w:pPr>
        <w:pStyle w:val="ANormal"/>
      </w:pPr>
      <w:r w:rsidRPr="00704560">
        <w:tab/>
        <w:t xml:space="preserve">Landskapsregeringen bedömer vidare att Åland, till följd av sina särskilda förhållanden, </w:t>
      </w:r>
      <w:r w:rsidR="00064B6C" w:rsidRPr="00704560">
        <w:t>bäst</w:t>
      </w:r>
      <w:r w:rsidR="00940045">
        <w:t xml:space="preserve"> tjänas</w:t>
      </w:r>
      <w:r w:rsidR="00064B6C" w:rsidRPr="00704560">
        <w:t xml:space="preserve"> </w:t>
      </w:r>
      <w:r w:rsidRPr="00704560">
        <w:t xml:space="preserve">av att </w:t>
      </w:r>
      <w:r w:rsidR="00704560" w:rsidRPr="00704560">
        <w:t>genomförandelagstiftningen läggs på en</w:t>
      </w:r>
      <w:r w:rsidRPr="00704560">
        <w:t xml:space="preserve"> miniminivå och att </w:t>
      </w:r>
      <w:r w:rsidR="00E0103F" w:rsidRPr="00704560">
        <w:t>det nationella handlingsutrymmet nyttjas fullt ut</w:t>
      </w:r>
      <w:r w:rsidR="00283CFC" w:rsidRPr="00704560">
        <w:t xml:space="preserve"> i detta avseende</w:t>
      </w:r>
      <w:r w:rsidRPr="00704560">
        <w:t>.</w:t>
      </w:r>
    </w:p>
    <w:p w14:paraId="01B5EEA0" w14:textId="3C9F0CD8" w:rsidR="00126FAA" w:rsidRDefault="00E0103F" w:rsidP="00ED7574">
      <w:pPr>
        <w:pStyle w:val="ANormal"/>
      </w:pPr>
      <w:r w:rsidRPr="00704560">
        <w:tab/>
        <w:t>Landskapsregeringen förordar vidare</w:t>
      </w:r>
      <w:r w:rsidR="00126FAA" w:rsidRPr="00704560">
        <w:t xml:space="preserve"> en tillsynsmodell, annan än den som har inrättats i såväl riket som i Sverige, </w:t>
      </w:r>
      <w:r w:rsidRPr="00704560">
        <w:t>enligt vilken</w:t>
      </w:r>
      <w:r w:rsidR="00126FAA" w:rsidRPr="00704560">
        <w:t xml:space="preserve"> myndighetsansvaren i direktiven</w:t>
      </w:r>
      <w:r w:rsidR="00704560" w:rsidRPr="00704560">
        <w:t xml:space="preserve"> i största möjliga mån</w:t>
      </w:r>
      <w:r w:rsidR="00126FAA" w:rsidRPr="00704560">
        <w:t xml:space="preserve"> koncentreras till en och samma centrala myndighet</w:t>
      </w:r>
      <w:r w:rsidRPr="00704560">
        <w:t xml:space="preserve"> på Åland</w:t>
      </w:r>
      <w:r w:rsidR="00BE7928" w:rsidRPr="00704560">
        <w:t>,</w:t>
      </w:r>
      <w:r w:rsidRPr="00704560">
        <w:t xml:space="preserve"> i detta fall landskapsregeringen</w:t>
      </w:r>
      <w:r w:rsidR="00F6467B" w:rsidRPr="00704560">
        <w:t>, var</w:t>
      </w:r>
      <w:r w:rsidR="00704560" w:rsidRPr="00704560">
        <w:t xml:space="preserve">s myndighetsuppdrag </w:t>
      </w:r>
      <w:r w:rsidR="00DA1512" w:rsidRPr="00704560">
        <w:t xml:space="preserve">i praktiken </w:t>
      </w:r>
      <w:r w:rsidR="00F6467B" w:rsidRPr="00704560">
        <w:t>bör falla på dess digitaliseringsenhet.</w:t>
      </w:r>
      <w:r w:rsidR="00704560" w:rsidRPr="00704560">
        <w:t xml:space="preserve"> Landskapsregeringen förordar dock att ett begränsat avsteg görs från denna princip, genom att Datainspektionen ges uppdraget marknadskontrollmyndighet i förhållande till vissa AI-system med hög risk inom</w:t>
      </w:r>
      <w:r w:rsidR="00BF7D72">
        <w:t xml:space="preserve"> delar av området biometri, i den mån de används till b</w:t>
      </w:r>
      <w:r w:rsidR="00BF7D72" w:rsidRPr="00BF7D72">
        <w:t>rottsbekämpande ändamål</w:t>
      </w:r>
      <w:r w:rsidR="00BF7D72">
        <w:t xml:space="preserve">, </w:t>
      </w:r>
      <w:r w:rsidR="00BF7D72" w:rsidRPr="00BF7D72">
        <w:t xml:space="preserve">rättvisa </w:t>
      </w:r>
      <w:r w:rsidR="00BF7D72">
        <w:t>eller</w:t>
      </w:r>
      <w:r w:rsidR="00BF7D72" w:rsidRPr="00BF7D72">
        <w:t xml:space="preserve"> demokrati</w:t>
      </w:r>
      <w:r w:rsidR="00BF7D72">
        <w:t>, samt AI-system inom</w:t>
      </w:r>
      <w:r w:rsidR="00704560" w:rsidRPr="00704560">
        <w:t xml:space="preserve"> områdena brottsbekämpning samt rättskipning och demokratiska processer, till följd av att AI-förordningen </w:t>
      </w:r>
      <w:r w:rsidR="007C17CE">
        <w:t>förutsätter detta.</w:t>
      </w:r>
    </w:p>
    <w:p w14:paraId="2866F9D8" w14:textId="2387F466" w:rsidR="0041259F" w:rsidRDefault="007C17CE" w:rsidP="00ED7574">
      <w:pPr>
        <w:pStyle w:val="ANormal"/>
      </w:pPr>
      <w:r>
        <w:tab/>
        <w:t xml:space="preserve">Landskapsregeringen har i utlåtanden </w:t>
      </w:r>
      <w:r w:rsidR="00794037">
        <w:t xml:space="preserve">och i den fortsatta dialogen </w:t>
      </w:r>
      <w:r>
        <w:t xml:space="preserve">avseende rikets genomförande av AI-förordningen </w:t>
      </w:r>
      <w:r w:rsidR="00AE1412">
        <w:t>uppgivit</w:t>
      </w:r>
      <w:r>
        <w:t xml:space="preserve"> att Åland inte avser att inrätta en egen regulatorisk sandlåda, utan vill ingå i den</w:t>
      </w:r>
      <w:r w:rsidR="00AE1412">
        <w:t xml:space="preserve"> kommande</w:t>
      </w:r>
      <w:r>
        <w:t xml:space="preserve"> allmänna regulatoriska sandlådan för Finland. Landskapsregeringen bedömer</w:t>
      </w:r>
      <w:r w:rsidR="00AE1412">
        <w:t xml:space="preserve"> fortsatt</w:t>
      </w:r>
      <w:r>
        <w:t xml:space="preserve"> att detta skulle tjäna Åland</w:t>
      </w:r>
      <w:r w:rsidR="004A49C8">
        <w:t xml:space="preserve"> och berörda operatörer</w:t>
      </w:r>
      <w:r>
        <w:t xml:space="preserve"> bäst utifrån landskapets</w:t>
      </w:r>
      <w:r w:rsidR="004A49C8">
        <w:t xml:space="preserve"> begränsade</w:t>
      </w:r>
      <w:r>
        <w:t xml:space="preserve"> </w:t>
      </w:r>
      <w:r w:rsidR="004A49C8">
        <w:t>resursmässiga</w:t>
      </w:r>
      <w:r>
        <w:t xml:space="preserve"> förutsättningar</w:t>
      </w:r>
      <w:r w:rsidR="004A49C8">
        <w:t>.</w:t>
      </w:r>
      <w:r w:rsidR="00AE1412">
        <w:t xml:space="preserve"> Landskapsregeringen bedömer att </w:t>
      </w:r>
      <w:r w:rsidR="00F148A8">
        <w:t>inrättandet av en gemensam regulatorisk sandlåda med riket eller att tillgång säkras för åländska operatörer till den finländska allmänna regulatoriska sandlådan förutsätter</w:t>
      </w:r>
      <w:r w:rsidR="00FA4427">
        <w:t xml:space="preserve"> reglering i</w:t>
      </w:r>
      <w:r w:rsidR="00F148A8">
        <w:t xml:space="preserve"> </w:t>
      </w:r>
      <w:r w:rsidR="00AE1412">
        <w:t>överenskommels</w:t>
      </w:r>
      <w:r w:rsidR="00F148A8">
        <w:t>e</w:t>
      </w:r>
      <w:r w:rsidR="00AE1412">
        <w:t>förordning.</w:t>
      </w:r>
    </w:p>
    <w:p w14:paraId="199C5132" w14:textId="7AF8BE76" w:rsidR="007C17CE" w:rsidRPr="00704560" w:rsidRDefault="0041259F" w:rsidP="00ED7574">
      <w:pPr>
        <w:pStyle w:val="ANormal"/>
      </w:pPr>
      <w:r>
        <w:tab/>
        <w:t xml:space="preserve">Landskapsregeringen bedömer </w:t>
      </w:r>
      <w:r w:rsidR="00794037">
        <w:t xml:space="preserve">slutligen </w:t>
      </w:r>
      <w:r>
        <w:t>att det är lämpligast att det åländska genomförandet av regleringen av regulatoriska sandlådor för AI inväntar</w:t>
      </w:r>
      <w:r w:rsidR="00794037">
        <w:t xml:space="preserve"> den fortsatta dialogen med riket</w:t>
      </w:r>
      <w:r w:rsidR="00DD0EC7">
        <w:t>s arbetsgrupp för fas II i rikets genomförande av AI-förordningen</w:t>
      </w:r>
      <w:r w:rsidR="00794037">
        <w:t xml:space="preserve"> och</w:t>
      </w:r>
      <w:r>
        <w:t xml:space="preserve"> rikets regeringsproposition för fas II, vilken</w:t>
      </w:r>
      <w:r w:rsidR="00DD0EC7">
        <w:t xml:space="preserve"> avses</w:t>
      </w:r>
      <w:r>
        <w:t xml:space="preserve"> inför</w:t>
      </w:r>
      <w:r w:rsidR="00DD0EC7">
        <w:t>a</w:t>
      </w:r>
      <w:r>
        <w:t xml:space="preserve"> reglering i riket om inrättande av en nationell regulatorisk sandlåda. Det åländska genomförandet av AI-förordningen delas därmed också upp i två faser</w:t>
      </w:r>
      <w:r w:rsidR="0017757D">
        <w:t xml:space="preserve"> likt i riket</w:t>
      </w:r>
      <w:r>
        <w:t>, varav detta lagförslag utgör</w:t>
      </w:r>
      <w:r w:rsidR="00583252">
        <w:t xml:space="preserve"> genomförandet av fas </w:t>
      </w:r>
      <w:r w:rsidR="00A85119">
        <w:t>I</w:t>
      </w:r>
      <w:r w:rsidR="00583252">
        <w:t>.</w:t>
      </w:r>
    </w:p>
    <w:p w14:paraId="6B0DFEEC" w14:textId="77777777" w:rsidR="006973D9" w:rsidRPr="009F5866" w:rsidRDefault="006973D9" w:rsidP="006973D9">
      <w:pPr>
        <w:pStyle w:val="ANormal"/>
      </w:pPr>
    </w:p>
    <w:p w14:paraId="34ED1BA2" w14:textId="4476EC49" w:rsidR="000524C1" w:rsidRPr="009F5866" w:rsidRDefault="00432C52" w:rsidP="00B95ACF">
      <w:pPr>
        <w:pStyle w:val="RubrikB"/>
      </w:pPr>
      <w:bookmarkStart w:id="12" w:name="_Toc226626781"/>
      <w:bookmarkEnd w:id="5"/>
      <w:r w:rsidRPr="009F5866">
        <w:t>3</w:t>
      </w:r>
      <w:r w:rsidR="000524C1" w:rsidRPr="009F5866">
        <w:t>. Landskapsregeringens förslag</w:t>
      </w:r>
      <w:r w:rsidR="00C14034" w:rsidRPr="009F5866">
        <w:t xml:space="preserve"> och syften</w:t>
      </w:r>
      <w:bookmarkEnd w:id="12"/>
    </w:p>
    <w:p w14:paraId="7E0A2186" w14:textId="77777777" w:rsidR="001D0906" w:rsidRPr="00D33EF5" w:rsidRDefault="001D0906" w:rsidP="001D0906">
      <w:pPr>
        <w:pStyle w:val="Rubrikmellanrum"/>
      </w:pPr>
    </w:p>
    <w:p w14:paraId="2E713AFB" w14:textId="07D05792" w:rsidR="00EE007A" w:rsidRPr="00DD1D50" w:rsidRDefault="00EE007A" w:rsidP="00935042">
      <w:pPr>
        <w:pStyle w:val="ANormal"/>
      </w:pPr>
      <w:bookmarkStart w:id="13" w:name="_Hlk128916738"/>
      <w:r w:rsidRPr="00D33EF5">
        <w:t xml:space="preserve">Landskapsregeringen föreslår att det </w:t>
      </w:r>
      <w:r w:rsidR="00583252">
        <w:t>anta</w:t>
      </w:r>
      <w:r w:rsidRPr="00D33EF5">
        <w:t>s en ny allmän landskapslag</w:t>
      </w:r>
      <w:r w:rsidR="001B25F2">
        <w:t xml:space="preserve"> om tillsyn över</w:t>
      </w:r>
      <w:r w:rsidRPr="00D33EF5">
        <w:t xml:space="preserve"> </w:t>
      </w:r>
      <w:r w:rsidR="00D33EF5" w:rsidRPr="00D33EF5">
        <w:t>artificiell intelligens</w:t>
      </w:r>
      <w:r w:rsidRPr="00D33EF5">
        <w:t xml:space="preserve">. Genom den föreslagna lagen genomförs </w:t>
      </w:r>
      <w:r w:rsidR="00D33EF5">
        <w:t xml:space="preserve">kompletterande </w:t>
      </w:r>
      <w:r w:rsidR="00D33EF5" w:rsidRPr="00D33EF5">
        <w:t>nationella bestämmelser av AI-förordningen</w:t>
      </w:r>
      <w:r w:rsidRPr="00D33EF5">
        <w:t xml:space="preserve"> på Åland</w:t>
      </w:r>
      <w:r w:rsidR="00D33EF5" w:rsidRPr="00D33EF5">
        <w:t>, vilka även</w:t>
      </w:r>
      <w:r w:rsidR="00EE6B47">
        <w:t xml:space="preserve"> till viss del</w:t>
      </w:r>
      <w:r w:rsidR="00D33EF5" w:rsidRPr="00D33EF5">
        <w:t xml:space="preserve"> kompletteras av rikets genomförandelagstiftning. Syftet</w:t>
      </w:r>
      <w:r w:rsidR="00826D1C" w:rsidRPr="00D33EF5">
        <w:t xml:space="preserve"> med genomförandet är att ge berörda verksamhetsutövare och tillsynsmyndighete</w:t>
      </w:r>
      <w:r w:rsidR="00DD1D50">
        <w:t>rna</w:t>
      </w:r>
      <w:r w:rsidR="00826D1C" w:rsidRPr="00D33EF5">
        <w:t xml:space="preserve"> ett samlat, tydligt och enhetligt regelverk att förhålla sig till, vilket förväntas främja regleringens genomslag, en enhetlig tillämpning och en effektiv tillsyn och </w:t>
      </w:r>
      <w:r w:rsidR="00826D1C" w:rsidRPr="00DD1D50">
        <w:t>efterlevnadskontroll.</w:t>
      </w:r>
    </w:p>
    <w:p w14:paraId="673DD99A" w14:textId="3B5F5ABF" w:rsidR="0081280C" w:rsidRPr="008163C5" w:rsidRDefault="00EE007A" w:rsidP="00935042">
      <w:pPr>
        <w:pStyle w:val="ANormal"/>
      </w:pPr>
      <w:r w:rsidRPr="00DD1D50">
        <w:lastRenderedPageBreak/>
        <w:tab/>
        <w:t xml:space="preserve">Den föreslagna lagens tillämpningsområde </w:t>
      </w:r>
      <w:r w:rsidR="00DD1D50" w:rsidRPr="00DD1D50">
        <w:t xml:space="preserve">är </w:t>
      </w:r>
      <w:r w:rsidR="00DD1D50">
        <w:t>i enlighet med</w:t>
      </w:r>
      <w:r w:rsidR="00DD1D50" w:rsidRPr="00DD1D50">
        <w:t xml:space="preserve"> artikel 2 i AI-förordningen.</w:t>
      </w:r>
      <w:r w:rsidR="00DD1D50">
        <w:t xml:space="preserve"> Lagen föreslås </w:t>
      </w:r>
      <w:r w:rsidR="000279CB">
        <w:t xml:space="preserve">dock </w:t>
      </w:r>
      <w:r w:rsidR="00E877D0">
        <w:t xml:space="preserve">enbart tillämpas i den utsträckning som AI-förordningens tillämpningsområde faller inom ramen för landskapets lagstiftningsbehörighet och ska </w:t>
      </w:r>
      <w:r w:rsidR="00DD1D50">
        <w:t xml:space="preserve">inte tillämpas på lagtinget eller </w:t>
      </w:r>
      <w:r w:rsidR="000279CB">
        <w:t xml:space="preserve">till </w:t>
      </w:r>
      <w:r w:rsidR="00867F65">
        <w:t>detta</w:t>
      </w:r>
      <w:r w:rsidR="000279CB">
        <w:t xml:space="preserve"> </w:t>
      </w:r>
      <w:r w:rsidR="000279CB" w:rsidRPr="008163C5">
        <w:t>ansluten förvaltning</w:t>
      </w:r>
      <w:r w:rsidR="00E877D0" w:rsidRPr="008163C5">
        <w:t>.</w:t>
      </w:r>
    </w:p>
    <w:p w14:paraId="1CE6588A" w14:textId="5003F166" w:rsidR="00EE007A" w:rsidRPr="008163C5" w:rsidRDefault="00EE007A" w:rsidP="00935042">
      <w:pPr>
        <w:pStyle w:val="ANormal"/>
      </w:pPr>
      <w:r w:rsidRPr="008163C5">
        <w:tab/>
        <w:t>I enlighet med den föreslagna lagens kapitelindelning föreskrivs i lagen om</w:t>
      </w:r>
      <w:r w:rsidR="00962DE4" w:rsidRPr="008163C5">
        <w:t xml:space="preserve"> </w:t>
      </w:r>
      <w:r w:rsidR="00DD1D50" w:rsidRPr="008163C5">
        <w:t>allmänna bestämmelser, tillsynsmyndigheter, anmälande myndigheter och anmälda organ</w:t>
      </w:r>
      <w:r w:rsidR="00804495" w:rsidRPr="008163C5">
        <w:t xml:space="preserve">, anmälan för vissa AI-system med hög risk, </w:t>
      </w:r>
      <w:r w:rsidR="00962DE4" w:rsidRPr="008163C5">
        <w:t>tillsyn och efterlevnadskontroll samt särskilda bestämmelser.</w:t>
      </w:r>
    </w:p>
    <w:bookmarkEnd w:id="13"/>
    <w:p w14:paraId="1C87202A" w14:textId="3182936E" w:rsidR="008D247C" w:rsidRPr="008163C5" w:rsidRDefault="008D247C" w:rsidP="008D247C">
      <w:pPr>
        <w:pStyle w:val="ANormal"/>
      </w:pPr>
      <w:r w:rsidRPr="008163C5">
        <w:tab/>
        <w:t>Den föreslagna lagens 1</w:t>
      </w:r>
      <w:r w:rsidR="00400B06" w:rsidRPr="008163C5">
        <w:t> kap.</w:t>
      </w:r>
      <w:r w:rsidRPr="008163C5">
        <w:t xml:space="preserve"> föreskriver dess allmänna bestämmelser. I kapitlet anges lagens </w:t>
      </w:r>
      <w:r w:rsidR="00DD1D50" w:rsidRPr="008163C5">
        <w:t>tillämpningsområde, förhållande till annan lagstiftning</w:t>
      </w:r>
      <w:r w:rsidRPr="008163C5">
        <w:t xml:space="preserve"> och </w:t>
      </w:r>
      <w:r w:rsidR="00DA1D09" w:rsidRPr="008163C5">
        <w:t>e</w:t>
      </w:r>
      <w:r w:rsidR="00A92F65">
        <w:t>n bestämmelse</w:t>
      </w:r>
      <w:r w:rsidR="00DA1D09" w:rsidRPr="008163C5">
        <w:t xml:space="preserve"> om att ord och uttryck i lagen ska </w:t>
      </w:r>
      <w:r w:rsidR="00B84372" w:rsidRPr="008163C5">
        <w:t xml:space="preserve">definieras på samma sätt som </w:t>
      </w:r>
      <w:r w:rsidR="00DA1D09" w:rsidRPr="008163C5">
        <w:t>de</w:t>
      </w:r>
      <w:r w:rsidR="00B84372" w:rsidRPr="008163C5">
        <w:t xml:space="preserve"> gör</w:t>
      </w:r>
      <w:r w:rsidR="00DA1D09" w:rsidRPr="008163C5">
        <w:t xml:space="preserve"> i AI-förordningen.</w:t>
      </w:r>
    </w:p>
    <w:p w14:paraId="06E9A807" w14:textId="74FDEC86" w:rsidR="008D247C" w:rsidRPr="008163C5" w:rsidRDefault="008D247C" w:rsidP="008D247C">
      <w:pPr>
        <w:pStyle w:val="ANormal"/>
      </w:pPr>
      <w:r w:rsidRPr="008163C5">
        <w:tab/>
        <w:t>I den föreslagna lagens 2</w:t>
      </w:r>
      <w:r w:rsidR="00400B06" w:rsidRPr="008163C5">
        <w:t> kap.</w:t>
      </w:r>
      <w:r w:rsidRPr="008163C5">
        <w:t xml:space="preserve"> föreskrivs </w:t>
      </w:r>
      <w:r w:rsidR="00BF69CD" w:rsidRPr="008163C5">
        <w:t>om tillsynsmyndigheter</w:t>
      </w:r>
      <w:r w:rsidR="008163C5" w:rsidRPr="008163C5">
        <w:t xml:space="preserve">. I kapitlet utses </w:t>
      </w:r>
      <w:r w:rsidR="00DD1D50" w:rsidRPr="008163C5">
        <w:t>landskapsregeringen och Datainspektionen till</w:t>
      </w:r>
      <w:r w:rsidRPr="008163C5">
        <w:t xml:space="preserve"> </w:t>
      </w:r>
      <w:r w:rsidR="00DD1D50" w:rsidRPr="008163C5">
        <w:t xml:space="preserve">tillsynsmyndigheter </w:t>
      </w:r>
      <w:r w:rsidR="00BF69CD" w:rsidRPr="008163C5">
        <w:t>och deras</w:t>
      </w:r>
      <w:r w:rsidR="008163C5" w:rsidRPr="008163C5">
        <w:t xml:space="preserve"> respektive</w:t>
      </w:r>
      <w:r w:rsidR="00BF69CD" w:rsidRPr="008163C5">
        <w:t xml:space="preserve"> ansvarsområde och uppgifter definieras.</w:t>
      </w:r>
    </w:p>
    <w:p w14:paraId="5DF99C33" w14:textId="73085C27" w:rsidR="008163C5" w:rsidRPr="00493D87" w:rsidRDefault="008D247C" w:rsidP="008D247C">
      <w:pPr>
        <w:pStyle w:val="ANormal"/>
      </w:pPr>
      <w:r w:rsidRPr="008163C5">
        <w:tab/>
        <w:t>I den föreslagna lagens 3</w:t>
      </w:r>
      <w:r w:rsidR="00400B06" w:rsidRPr="008163C5">
        <w:t> kap.</w:t>
      </w:r>
      <w:r w:rsidRPr="008163C5">
        <w:t xml:space="preserve"> föreskrivs </w:t>
      </w:r>
      <w:r w:rsidR="008163C5" w:rsidRPr="008163C5">
        <w:t xml:space="preserve">om anmälande myndighet och anmälda organ. I kapitlet utses landskapsregeringen till anmälande myndighet och dess </w:t>
      </w:r>
      <w:r w:rsidR="008163C5" w:rsidRPr="00493D87">
        <w:t>uppgifter och befogenheter definieras samt regleras hur anmälda organ utses och vissa ansvarsbestämmelser kopplade till de offentliga förvaltningsuppgifter vilka åläggs anmälda organ enligt AI-förordningen.</w:t>
      </w:r>
    </w:p>
    <w:p w14:paraId="0766D1F0" w14:textId="0D22A806" w:rsidR="008163C5" w:rsidRPr="00493D87" w:rsidRDefault="008163C5" w:rsidP="008D247C">
      <w:pPr>
        <w:pStyle w:val="ANormal"/>
      </w:pPr>
      <w:r w:rsidRPr="00493D87">
        <w:tab/>
        <w:t xml:space="preserve">I den föreslagna lagens </w:t>
      </w:r>
      <w:r w:rsidR="00583252">
        <w:t>4</w:t>
      </w:r>
      <w:r w:rsidRPr="00493D87">
        <w:t xml:space="preserve"> kap. föreskrivs om </w:t>
      </w:r>
      <w:r w:rsidR="0035250A" w:rsidRPr="00493D87">
        <w:t>anmälan för vissa AI-system med hög risk</w:t>
      </w:r>
      <w:r w:rsidRPr="00493D87">
        <w:t xml:space="preserve">. I kapitlet återfinns </w:t>
      </w:r>
      <w:r w:rsidR="0035250A" w:rsidRPr="00493D87">
        <w:t>bestämmelser o</w:t>
      </w:r>
      <w:r w:rsidR="00D6087F" w:rsidRPr="00493D87">
        <w:t>m anmälningsskyldighet avseende information för AI-system med hög risk som används inom kritisk infrastruktur, information som ska anmälas, förordningsbemyndigande, sekretessbestämmelse, rätt att utlämna information och avgifter.</w:t>
      </w:r>
    </w:p>
    <w:p w14:paraId="41D244ED" w14:textId="339CE999" w:rsidR="008D247C" w:rsidRPr="0035250A" w:rsidRDefault="008D247C" w:rsidP="008D247C">
      <w:pPr>
        <w:pStyle w:val="ANormal"/>
      </w:pPr>
      <w:r w:rsidRPr="00493D87">
        <w:tab/>
        <w:t xml:space="preserve">I den föreslagna lagens </w:t>
      </w:r>
      <w:r w:rsidR="00583252">
        <w:t>5</w:t>
      </w:r>
      <w:r w:rsidR="00400B06" w:rsidRPr="00493D87">
        <w:t> kap.</w:t>
      </w:r>
      <w:r w:rsidRPr="00493D87">
        <w:t xml:space="preserve"> föreskrivs </w:t>
      </w:r>
      <w:r w:rsidR="00DD1D50" w:rsidRPr="00493D87">
        <w:t xml:space="preserve">närmare </w:t>
      </w:r>
      <w:r w:rsidRPr="00493D87">
        <w:t xml:space="preserve">om </w:t>
      </w:r>
      <w:r w:rsidR="00DD1D50" w:rsidRPr="00493D87">
        <w:t>tillsyn och efterlevnadskontroll samt sanktioner.</w:t>
      </w:r>
      <w:r w:rsidR="00C60015" w:rsidRPr="00493D87">
        <w:t xml:space="preserve"> I kapitlet återfinns bestämmelser </w:t>
      </w:r>
      <w:r w:rsidR="00C60015" w:rsidRPr="0035250A">
        <w:t>om befogenheter vid tillsyn och efterlevnadskontroll</w:t>
      </w:r>
      <w:r w:rsidR="00D6087F">
        <w:t xml:space="preserve"> inom ramen för marknadskontrollen</w:t>
      </w:r>
      <w:r w:rsidR="00C60015" w:rsidRPr="0035250A">
        <w:t xml:space="preserve">, </w:t>
      </w:r>
      <w:r w:rsidR="00D6087F">
        <w:t xml:space="preserve">åländsk, nationellt och europeiskt </w:t>
      </w:r>
      <w:r w:rsidR="00C60015" w:rsidRPr="0035250A">
        <w:t>myndighetssamråd och samarbete, rätt att utlämna information</w:t>
      </w:r>
      <w:r w:rsidR="00D6087F">
        <w:t xml:space="preserve"> till behöriga myndigheter på Åland och i riket och andra medlemsstater inom Europeiska unionen</w:t>
      </w:r>
      <w:r w:rsidR="00C60015" w:rsidRPr="0035250A">
        <w:t>, vite och hot om tvångsutförande,</w:t>
      </w:r>
      <w:r w:rsidR="00D6087F">
        <w:t xml:space="preserve"> inrättandet av en</w:t>
      </w:r>
      <w:r w:rsidR="00C60015" w:rsidRPr="0035250A">
        <w:t xml:space="preserve"> påföljdsavgiftsnämnd, </w:t>
      </w:r>
      <w:r w:rsidR="00D6087F">
        <w:t xml:space="preserve">påförande av </w:t>
      </w:r>
      <w:r w:rsidR="00C60015" w:rsidRPr="0035250A">
        <w:t xml:space="preserve">administrativ påföljdsavgift </w:t>
      </w:r>
      <w:r w:rsidR="0035250A" w:rsidRPr="0035250A">
        <w:t>och verkställighet av påföljdsavgift.</w:t>
      </w:r>
    </w:p>
    <w:p w14:paraId="58ADF94B" w14:textId="7B938044" w:rsidR="008D247C" w:rsidRPr="00C60015" w:rsidRDefault="008D247C" w:rsidP="008D247C">
      <w:pPr>
        <w:pStyle w:val="ANormal"/>
      </w:pPr>
      <w:r w:rsidRPr="00C60015">
        <w:tab/>
        <w:t xml:space="preserve">I den föreslagna lagens </w:t>
      </w:r>
      <w:r w:rsidR="00583252">
        <w:t>6</w:t>
      </w:r>
      <w:r w:rsidR="00400B06" w:rsidRPr="00C60015">
        <w:t> kap.</w:t>
      </w:r>
      <w:r w:rsidRPr="00C60015">
        <w:t xml:space="preserve"> föreskrivs om särskilda bestämmelser. I kapitlet återfinns </w:t>
      </w:r>
      <w:r w:rsidR="00C60015" w:rsidRPr="00C60015">
        <w:t xml:space="preserve">bestämmelser om leverantörers och ombuds skyldighet att tillse att handlingar bevaras, ändringssökande och </w:t>
      </w:r>
      <w:r w:rsidRPr="00C60015">
        <w:t>ikraftträdande.</w:t>
      </w:r>
    </w:p>
    <w:p w14:paraId="0DF828AC" w14:textId="37231F66" w:rsidR="008163C5" w:rsidRDefault="008163C5" w:rsidP="008D247C">
      <w:pPr>
        <w:pStyle w:val="ANormal"/>
      </w:pPr>
      <w:r w:rsidRPr="00C60015">
        <w:tab/>
        <w:t xml:space="preserve">Landskapsregeringen föreslår vidare att det </w:t>
      </w:r>
      <w:r w:rsidR="00583252">
        <w:t>antas</w:t>
      </w:r>
      <w:r w:rsidRPr="00C60015">
        <w:t xml:space="preserve"> en landskapslag </w:t>
      </w:r>
      <w:r w:rsidRPr="008163C5">
        <w:t xml:space="preserve">om ändring av landskapslagen om marknadskontrollen av vissa produkter. Enligt lagförslaget införs </w:t>
      </w:r>
      <w:r w:rsidR="00E623B3">
        <w:t>nya moment och punkter i 1</w:t>
      </w:r>
      <w:r w:rsidR="004061E4">
        <w:t xml:space="preserve"> och 4 kap.</w:t>
      </w:r>
      <w:r w:rsidRPr="008163C5">
        <w:t xml:space="preserve"> vilka tillämpliggör marknadskontrollagens bestämmelser på den nya lagen om tillsyn </w:t>
      </w:r>
      <w:r w:rsidR="00392441">
        <w:t>över</w:t>
      </w:r>
      <w:r w:rsidRPr="008163C5">
        <w:t xml:space="preserve"> artificiell intelligens samt </w:t>
      </w:r>
      <w:r w:rsidR="001B25F2">
        <w:t>tydliggör</w:t>
      </w:r>
      <w:r w:rsidRPr="008163C5">
        <w:t xml:space="preserve"> landskapsregeringen och Datainspektionens roller som tillsynsmyndigheter</w:t>
      </w:r>
      <w:r>
        <w:t xml:space="preserve"> </w:t>
      </w:r>
      <w:r w:rsidR="001B25F2">
        <w:t xml:space="preserve">över </w:t>
      </w:r>
      <w:r w:rsidR="00392441">
        <w:t>AI</w:t>
      </w:r>
      <w:r w:rsidR="00B80EFB">
        <w:t xml:space="preserve"> inom ramen för marknadskontrollregleringen</w:t>
      </w:r>
      <w:r w:rsidR="001B25F2">
        <w:t>.</w:t>
      </w:r>
    </w:p>
    <w:p w14:paraId="7D1DC744" w14:textId="2CB6FD62" w:rsidR="00493D87" w:rsidRPr="008163C5" w:rsidRDefault="00493D87" w:rsidP="008D247C">
      <w:pPr>
        <w:pStyle w:val="ANormal"/>
      </w:pPr>
      <w:r>
        <w:tab/>
        <w:t>Lagarna föreslås träda i kraft så snart det är möjligt.</w:t>
      </w:r>
    </w:p>
    <w:p w14:paraId="7708FD03" w14:textId="77777777" w:rsidR="00280CA7" w:rsidRPr="008D247C" w:rsidRDefault="00280CA7" w:rsidP="006337F8">
      <w:pPr>
        <w:pStyle w:val="ANormal"/>
      </w:pPr>
    </w:p>
    <w:p w14:paraId="750332B3" w14:textId="1B145795" w:rsidR="000251EA" w:rsidRPr="00856565" w:rsidRDefault="00432C52" w:rsidP="000251EA">
      <w:pPr>
        <w:pStyle w:val="RubrikB"/>
      </w:pPr>
      <w:bookmarkStart w:id="14" w:name="_Toc226626782"/>
      <w:r w:rsidRPr="00856565">
        <w:t>4</w:t>
      </w:r>
      <w:r w:rsidR="000251EA" w:rsidRPr="00856565">
        <w:t xml:space="preserve">. </w:t>
      </w:r>
      <w:r w:rsidR="000251EA" w:rsidRPr="001D0906">
        <w:t>Lagstiftningsbehörighet</w:t>
      </w:r>
      <w:bookmarkEnd w:id="14"/>
    </w:p>
    <w:p w14:paraId="68363CD1" w14:textId="77777777" w:rsidR="001F36FD" w:rsidRDefault="001F36FD" w:rsidP="001F36FD">
      <w:pPr>
        <w:pStyle w:val="Rubrikmellanrum"/>
      </w:pPr>
    </w:p>
    <w:p w14:paraId="0A03AFCC" w14:textId="3DC90A24" w:rsidR="00D7384C" w:rsidRDefault="001D0906" w:rsidP="001D0906">
      <w:pPr>
        <w:pStyle w:val="RubrikC"/>
      </w:pPr>
      <w:bookmarkStart w:id="15" w:name="_Toc226626783"/>
      <w:r>
        <w:t xml:space="preserve">4.1 </w:t>
      </w:r>
      <w:r w:rsidR="00D7384C" w:rsidRPr="001D0906">
        <w:t>Allmänt</w:t>
      </w:r>
      <w:bookmarkEnd w:id="15"/>
    </w:p>
    <w:p w14:paraId="07C46824" w14:textId="77777777" w:rsidR="001D0906" w:rsidRPr="001D0906" w:rsidRDefault="001D0906" w:rsidP="001D0906">
      <w:pPr>
        <w:pStyle w:val="Rubrikmellanrum"/>
      </w:pPr>
    </w:p>
    <w:p w14:paraId="091DE9CC" w14:textId="3AEAE4BE" w:rsidR="000A0043" w:rsidRDefault="00D7384C" w:rsidP="00D7384C">
      <w:pPr>
        <w:pStyle w:val="ANormal"/>
      </w:pPr>
      <w:r w:rsidRPr="00A174F8">
        <w:t>Enligt 1</w:t>
      </w:r>
      <w:r w:rsidR="009A23A2">
        <w:t> §</w:t>
      </w:r>
      <w:r w:rsidRPr="00A174F8">
        <w:t xml:space="preserve"> </w:t>
      </w:r>
      <w:r w:rsidR="00A92F65">
        <w:t xml:space="preserve">i </w:t>
      </w:r>
      <w:r w:rsidRPr="00A174F8">
        <w:t xml:space="preserve">självstyrelselagen har Åland självstyrelse enligt vad som särskilt </w:t>
      </w:r>
      <w:r w:rsidR="00A92F65">
        <w:t>föreskrivs</w:t>
      </w:r>
      <w:r w:rsidRPr="00A174F8">
        <w:t xml:space="preserve"> i självstyrelselagen. </w:t>
      </w:r>
      <w:r w:rsidR="00556BE1" w:rsidRPr="00A174F8">
        <w:t>Enligt 59b</w:t>
      </w:r>
      <w:r w:rsidR="009A23A2">
        <w:t> §</w:t>
      </w:r>
      <w:r w:rsidR="00556BE1" w:rsidRPr="00A174F8">
        <w:t xml:space="preserve"> 1</w:t>
      </w:r>
      <w:r w:rsidR="00400B06" w:rsidRPr="00A174F8">
        <w:t> mom.</w:t>
      </w:r>
      <w:r w:rsidR="00556BE1" w:rsidRPr="00A174F8">
        <w:t xml:space="preserve"> </w:t>
      </w:r>
      <w:r w:rsidR="00E95EE1" w:rsidRPr="00A174F8">
        <w:t xml:space="preserve">i </w:t>
      </w:r>
      <w:r w:rsidR="00556BE1" w:rsidRPr="00A174F8">
        <w:t>självstyrelselagen är lagstiftningsbehörigheten och behörigheten i förvaltningsärenden</w:t>
      </w:r>
      <w:r w:rsidR="00076F42" w:rsidRPr="00A174F8">
        <w:t>, när åtgärder vidtas i Finland med anledning av beslut vilka har fattats inom Europeiska unionen,</w:t>
      </w:r>
      <w:r w:rsidR="00556BE1" w:rsidRPr="00A174F8">
        <w:t xml:space="preserve"> fördelad mellan </w:t>
      </w:r>
      <w:r w:rsidR="00DD6F05">
        <w:t>landskapet</w:t>
      </w:r>
      <w:r w:rsidR="00556BE1" w:rsidRPr="00A174F8">
        <w:t xml:space="preserve"> och riket</w:t>
      </w:r>
      <w:r w:rsidR="000A0043" w:rsidRPr="00A174F8">
        <w:t xml:space="preserve"> </w:t>
      </w:r>
      <w:r w:rsidR="00556BE1" w:rsidRPr="00A174F8">
        <w:t>på det sätt som följer av självstyrelselagen.</w:t>
      </w:r>
    </w:p>
    <w:p w14:paraId="6E5B377A" w14:textId="767D4863" w:rsidR="00704560" w:rsidRPr="0045603D" w:rsidRDefault="00A174F8" w:rsidP="00D7384C">
      <w:pPr>
        <w:pStyle w:val="ANormal"/>
      </w:pPr>
      <w:r>
        <w:tab/>
        <w:t>Enligt 18</w:t>
      </w:r>
      <w:r w:rsidR="009A23A2">
        <w:t> §</w:t>
      </w:r>
      <w:r>
        <w:t xml:space="preserve"> 1,</w:t>
      </w:r>
      <w:r w:rsidR="00E44749">
        <w:t xml:space="preserve"> </w:t>
      </w:r>
      <w:r w:rsidR="00512026" w:rsidRPr="0045603D">
        <w:t xml:space="preserve">2, </w:t>
      </w:r>
      <w:r w:rsidR="00E44749" w:rsidRPr="0045603D">
        <w:t>4, 6,</w:t>
      </w:r>
      <w:r w:rsidR="006155B5" w:rsidRPr="0045603D">
        <w:t xml:space="preserve"> 7</w:t>
      </w:r>
      <w:r w:rsidR="00C13426" w:rsidRPr="0045603D">
        <w:t xml:space="preserve">, </w:t>
      </w:r>
      <w:r w:rsidR="00D345E2" w:rsidRPr="0045603D">
        <w:t>12</w:t>
      </w:r>
      <w:r w:rsidR="00606886" w:rsidRPr="0045603D">
        <w:t>-</w:t>
      </w:r>
      <w:r w:rsidR="00C13426" w:rsidRPr="0045603D">
        <w:t>15, 21, 22</w:t>
      </w:r>
      <w:r w:rsidR="00606886" w:rsidRPr="0045603D">
        <w:t xml:space="preserve"> och</w:t>
      </w:r>
      <w:r w:rsidR="00C13426" w:rsidRPr="0045603D">
        <w:t xml:space="preserve"> 25</w:t>
      </w:r>
      <w:r w:rsidR="00606886" w:rsidRPr="0045603D">
        <w:t>-</w:t>
      </w:r>
      <w:r w:rsidR="00D345E2" w:rsidRPr="0045603D">
        <w:t>2</w:t>
      </w:r>
      <w:r w:rsidR="00C13426" w:rsidRPr="0045603D">
        <w:t>7</w:t>
      </w:r>
      <w:r w:rsidR="00D345E2" w:rsidRPr="0045603D">
        <w:t xml:space="preserve"> punkterna </w:t>
      </w:r>
      <w:r w:rsidRPr="0045603D">
        <w:t xml:space="preserve">i självstyrelselagen har </w:t>
      </w:r>
      <w:r w:rsidR="00DD6F05" w:rsidRPr="0045603D">
        <w:t>landskapet</w:t>
      </w:r>
      <w:r w:rsidR="009A23A2" w:rsidRPr="0045603D">
        <w:t xml:space="preserve"> bland annat</w:t>
      </w:r>
      <w:r w:rsidR="00DD6F05" w:rsidRPr="0045603D">
        <w:t xml:space="preserve"> </w:t>
      </w:r>
      <w:r w:rsidRPr="0045603D">
        <w:t xml:space="preserve">lagstiftningsbehörighet i fråga om </w:t>
      </w:r>
      <w:r w:rsidRPr="0045603D">
        <w:lastRenderedPageBreak/>
        <w:t xml:space="preserve">lagtingets organisation och uppgifter; </w:t>
      </w:r>
      <w:r w:rsidR="00C13426" w:rsidRPr="0045603D">
        <w:t xml:space="preserve">val av lagtingets ledamöter, </w:t>
      </w:r>
      <w:r w:rsidRPr="0045603D">
        <w:t>landskapsregeringen och under denna lydande myndigheter och inrättningar,</w:t>
      </w:r>
      <w:r w:rsidR="00D345E2" w:rsidRPr="0045603D">
        <w:t xml:space="preserve"> </w:t>
      </w:r>
      <w:r w:rsidR="002030D7" w:rsidRPr="0045603D">
        <w:t xml:space="preserve">landskapets tjänstemän, tjänstekollektivavtal för landskapets anställda, </w:t>
      </w:r>
      <w:r w:rsidR="00C13426" w:rsidRPr="0045603D">
        <w:t xml:space="preserve">kommunala val, </w:t>
      </w:r>
      <w:r w:rsidR="00E44749" w:rsidRPr="0045603D">
        <w:t>kommunernas förvaltning, allmän ordning och säkerhet</w:t>
      </w:r>
      <w:r w:rsidR="00341BF9" w:rsidRPr="0045603D">
        <w:t xml:space="preserve"> med de undantag som nämns i 27</w:t>
      </w:r>
      <w:r w:rsidR="009A23A2" w:rsidRPr="0045603D">
        <w:t> §</w:t>
      </w:r>
      <w:r w:rsidR="00341BF9" w:rsidRPr="0045603D">
        <w:t xml:space="preserve"> 27, 34 och 35</w:t>
      </w:r>
      <w:r w:rsidR="002030D7" w:rsidRPr="0045603D">
        <w:t> </w:t>
      </w:r>
      <w:r w:rsidR="00341BF9" w:rsidRPr="0045603D">
        <w:t>punkterna</w:t>
      </w:r>
      <w:r w:rsidR="00E44749" w:rsidRPr="0045603D">
        <w:t>,</w:t>
      </w:r>
      <w:r w:rsidR="00341BF9" w:rsidRPr="0045603D">
        <w:t xml:space="preserve"> brand- och räddningsväsendet,</w:t>
      </w:r>
      <w:r w:rsidR="00E44749" w:rsidRPr="0045603D">
        <w:t xml:space="preserve"> </w:t>
      </w:r>
      <w:r w:rsidR="006155B5" w:rsidRPr="0045603D">
        <w:t xml:space="preserve">byggnadsväsendet, </w:t>
      </w:r>
      <w:r w:rsidR="00D345E2" w:rsidRPr="0045603D">
        <w:t>hälso- och sjukvård</w:t>
      </w:r>
      <w:r w:rsidR="00341BF9" w:rsidRPr="0045603D">
        <w:t>, med de undantag som stadgas i 27</w:t>
      </w:r>
      <w:r w:rsidR="009A23A2" w:rsidRPr="0045603D">
        <w:t> §</w:t>
      </w:r>
      <w:r w:rsidR="00341BF9" w:rsidRPr="0045603D">
        <w:t xml:space="preserve"> 24, 29 och 30</w:t>
      </w:r>
      <w:r w:rsidR="002030D7" w:rsidRPr="0045603D">
        <w:t> </w:t>
      </w:r>
      <w:r w:rsidR="00341BF9" w:rsidRPr="0045603D">
        <w:t>punkterna</w:t>
      </w:r>
      <w:r w:rsidR="00D345E2" w:rsidRPr="0045603D">
        <w:t xml:space="preserve">, </w:t>
      </w:r>
      <w:r w:rsidR="00E44749" w:rsidRPr="0045603D">
        <w:t xml:space="preserve">socialvård, undervisning, </w:t>
      </w:r>
      <w:r w:rsidR="00C13426" w:rsidRPr="0045603D">
        <w:t xml:space="preserve">jord- och skogsbruk, vägtrafik, spårbunden trafik, båttrafik, </w:t>
      </w:r>
      <w:r w:rsidR="00D345E2" w:rsidRPr="0045603D">
        <w:t>näringsverksamhet</w:t>
      </w:r>
      <w:r w:rsidR="00341BF9" w:rsidRPr="0045603D">
        <w:t xml:space="preserve"> med beaktande av vad som stadgas i 11</w:t>
      </w:r>
      <w:r w:rsidR="009A23A2" w:rsidRPr="0045603D">
        <w:t> §</w:t>
      </w:r>
      <w:r w:rsidR="00341BF9" w:rsidRPr="0045603D">
        <w:t>, 27</w:t>
      </w:r>
      <w:r w:rsidR="009A23A2" w:rsidRPr="0045603D">
        <w:t> §</w:t>
      </w:r>
      <w:r w:rsidR="00341BF9" w:rsidRPr="0045603D">
        <w:t xml:space="preserve"> 2, 4, 9, 12-15, 17-19, 26, 27, 29-34, 37 och 40</w:t>
      </w:r>
      <w:r w:rsidR="00A85119">
        <w:t> </w:t>
      </w:r>
      <w:r w:rsidR="00341BF9" w:rsidRPr="0045603D">
        <w:t>punkterna samt 29</w:t>
      </w:r>
      <w:r w:rsidR="009A23A2" w:rsidRPr="0045603D">
        <w:t> §</w:t>
      </w:r>
      <w:r w:rsidR="00341BF9" w:rsidRPr="0045603D">
        <w:t xml:space="preserve"> 1 mom. 3</w:t>
      </w:r>
      <w:r w:rsidR="002030D7" w:rsidRPr="0045603D">
        <w:t>–</w:t>
      </w:r>
      <w:r w:rsidR="00341BF9" w:rsidRPr="0045603D">
        <w:t>5</w:t>
      </w:r>
      <w:r w:rsidR="002030D7" w:rsidRPr="0045603D">
        <w:t> </w:t>
      </w:r>
      <w:r w:rsidR="00341BF9" w:rsidRPr="0045603D">
        <w:t>punkterna</w:t>
      </w:r>
      <w:r w:rsidR="00D345E2" w:rsidRPr="0045603D">
        <w:t>,</w:t>
      </w:r>
      <w:r w:rsidR="00C13426" w:rsidRPr="0045603D">
        <w:t xml:space="preserve"> beläggande med straff och storleken av straff inom rättsområden som hör till landskapets lagstiftningsbehörighet, utsättande och utdömande av vite samt användning av andra tvångsmedel inom rättsområden som hör till landskapets lagstiftningsbehörighet samt övriga angelägenheter som enligt grundsatserna i </w:t>
      </w:r>
      <w:r w:rsidR="003341CE" w:rsidRPr="0045603D">
        <w:t>självstyrelselagen</w:t>
      </w:r>
      <w:r w:rsidR="00C13426" w:rsidRPr="0045603D">
        <w:t xml:space="preserve"> ska hänföras till landskapets lagstiftningsbehörighet.</w:t>
      </w:r>
    </w:p>
    <w:p w14:paraId="3297507B" w14:textId="2EF1B132" w:rsidR="00D7384C" w:rsidRDefault="00D345E2" w:rsidP="00D7384C">
      <w:pPr>
        <w:pStyle w:val="ANormal"/>
      </w:pPr>
      <w:r w:rsidRPr="0045603D">
        <w:tab/>
        <w:t>Enligt 27</w:t>
      </w:r>
      <w:r w:rsidR="009A23A2" w:rsidRPr="0045603D">
        <w:t> §</w:t>
      </w:r>
      <w:r w:rsidRPr="0045603D">
        <w:t xml:space="preserve"> </w:t>
      </w:r>
      <w:r w:rsidR="00C13426" w:rsidRPr="0045603D">
        <w:t>1</w:t>
      </w:r>
      <w:r w:rsidR="00606886" w:rsidRPr="0045603D">
        <w:t>-</w:t>
      </w:r>
      <w:r w:rsidR="00C13426" w:rsidRPr="0045603D">
        <w:t>4, 8, 10, 12</w:t>
      </w:r>
      <w:r w:rsidR="00606886" w:rsidRPr="0045603D">
        <w:t>-</w:t>
      </w:r>
      <w:r w:rsidR="00C13426" w:rsidRPr="0045603D">
        <w:t xml:space="preserve">14, </w:t>
      </w:r>
      <w:r w:rsidRPr="0045603D">
        <w:t>19, 21</w:t>
      </w:r>
      <w:r w:rsidR="00606886" w:rsidRPr="0045603D">
        <w:t>-</w:t>
      </w:r>
      <w:r w:rsidR="00C13426" w:rsidRPr="0045603D">
        <w:t xml:space="preserve">24, 26, </w:t>
      </w:r>
      <w:r w:rsidR="004F6B05" w:rsidRPr="0045603D">
        <w:t xml:space="preserve">29, </w:t>
      </w:r>
      <w:r w:rsidR="00C13426" w:rsidRPr="0045603D">
        <w:t>30, 34, 35,</w:t>
      </w:r>
      <w:r w:rsidRPr="0045603D">
        <w:t xml:space="preserve"> och 40 punkterna självstyrelselagen har riket</w:t>
      </w:r>
      <w:r w:rsidR="009A23A2" w:rsidRPr="0045603D">
        <w:t xml:space="preserve"> bland annat</w:t>
      </w:r>
      <w:r w:rsidRPr="0045603D">
        <w:t xml:space="preserve"> lagstiftningsbehörighet i fråga om </w:t>
      </w:r>
      <w:r w:rsidR="00C13426" w:rsidRPr="0045603D">
        <w:t>stiftande, ändring och upphävande av grundlag samt avvikelse från grundlag, rätt att vistas i landet, statsmyndigheternas organisation och verksamhet, förhållandet till utländska makter</w:t>
      </w:r>
      <w:r w:rsidR="00EB6A67" w:rsidRPr="0045603D">
        <w:t xml:space="preserve"> med beaktande</w:t>
      </w:r>
      <w:r w:rsidR="00EB6A67">
        <w:t xml:space="preserve"> av bestämmelserna i 9 och 9</w:t>
      </w:r>
      <w:r w:rsidR="002030D7">
        <w:t> </w:t>
      </w:r>
      <w:r w:rsidR="00EB6A67">
        <w:t>a</w:t>
      </w:r>
      <w:r w:rsidR="002030D7">
        <w:t> </w:t>
      </w:r>
      <w:r w:rsidR="00EB6A67">
        <w:t>kap.</w:t>
      </w:r>
      <w:r>
        <w:t xml:space="preserve">, </w:t>
      </w:r>
      <w:r w:rsidR="00C13426">
        <w:t>föreningar och stiftelser, bolag och andra privaträttsliga sammanslutningar, konsumentskydd, utrikeshandeln, handelssjöfart, luftfart,</w:t>
      </w:r>
      <w:r w:rsidR="00EB6A67">
        <w:t xml:space="preserve"> måttenheter,</w:t>
      </w:r>
      <w:r w:rsidR="00C13426">
        <w:t xml:space="preserve"> </w:t>
      </w:r>
      <w:r>
        <w:t>mätredskap och mätmetoder, standardisering, arbetsrätt</w:t>
      </w:r>
      <w:r w:rsidR="002030D7">
        <w:t xml:space="preserve"> </w:t>
      </w:r>
      <w:r w:rsidR="002030D7" w:rsidRPr="002030D7">
        <w:t>med undantag av tjänstekollektivavtal för landskapets och kommunernas anställda och med beaktande av vad som stadgas i 29</w:t>
      </w:r>
      <w:r w:rsidR="002030D7">
        <w:t> </w:t>
      </w:r>
      <w:r w:rsidR="002030D7" w:rsidRPr="002030D7">
        <w:t>§ 1</w:t>
      </w:r>
      <w:r w:rsidR="002030D7">
        <w:t> </w:t>
      </w:r>
      <w:r w:rsidR="002030D7" w:rsidRPr="002030D7">
        <w:t>mom. 6</w:t>
      </w:r>
      <w:r w:rsidR="002030D7">
        <w:t> </w:t>
      </w:r>
      <w:r w:rsidR="002030D7" w:rsidRPr="002030D7">
        <w:t>punkten och 29</w:t>
      </w:r>
      <w:r w:rsidR="002030D7">
        <w:t> </w:t>
      </w:r>
      <w:r w:rsidR="002030D7" w:rsidRPr="002030D7">
        <w:t>§ 2</w:t>
      </w:r>
      <w:r w:rsidR="002030D7">
        <w:t> </w:t>
      </w:r>
      <w:r w:rsidR="002030D7" w:rsidRPr="002030D7">
        <w:t>mom.</w:t>
      </w:r>
      <w:r>
        <w:t>,</w:t>
      </w:r>
      <w:r w:rsidR="00C13426">
        <w:t xml:space="preserve"> straffrätt,</w:t>
      </w:r>
      <w:r>
        <w:t xml:space="preserve"> </w:t>
      </w:r>
      <w:r w:rsidR="00C13426">
        <w:t>rättsskipning</w:t>
      </w:r>
      <w:r w:rsidR="004F6B05">
        <w:t xml:space="preserve"> </w:t>
      </w:r>
      <w:r w:rsidR="004F6B05" w:rsidRPr="004F6B05">
        <w:t>med beaktande av vad som stadgas i 25 och 26</w:t>
      </w:r>
      <w:r w:rsidR="009A23A2">
        <w:t> §</w:t>
      </w:r>
      <w:r w:rsidR="004F6B05" w:rsidRPr="004F6B05">
        <w:t>§; förundersökning, verkställighet av domar och straff samt utlämning för brott</w:t>
      </w:r>
      <w:r w:rsidR="00C13426">
        <w:t xml:space="preserve">, administrativa ingrepp i den personliga friheten, utlänningslagstiftning, </w:t>
      </w:r>
      <w:r w:rsidR="004F6B05" w:rsidRPr="004F6B05">
        <w:t>smittsamma sjukdomar hos människor</w:t>
      </w:r>
      <w:r w:rsidR="004F6B05">
        <w:t xml:space="preserve">, </w:t>
      </w:r>
      <w:r w:rsidR="00C13426">
        <w:t xml:space="preserve">mediciner och produkter av läkemedelstyp, </w:t>
      </w:r>
      <w:r w:rsidR="004F6B05" w:rsidRPr="004F6B05">
        <w:t xml:space="preserve">gränsbevakningen, ordningsmaktens verksamhet för tryggande av statens säkerhet, </w:t>
      </w:r>
      <w:r w:rsidR="00C13426">
        <w:t xml:space="preserve">beredskap inför undantagsförhållanden, explosiva ämnen till den del rikets säkerhet berörs, </w:t>
      </w:r>
      <w:r>
        <w:t>televäsendet</w:t>
      </w:r>
      <w:r w:rsidR="00C13426">
        <w:t xml:space="preserve">, andra än i paragrafen särskilt nämnda privaträttsliga angelägenheter, om de inte direkt hänför sig till ett rättsområde som enligt självstyrelselagen hör till landskapets lagstiftningsbehörighet </w:t>
      </w:r>
      <w:r w:rsidR="00341BF9">
        <w:t>samt</w:t>
      </w:r>
      <w:r w:rsidR="00C13426">
        <w:t xml:space="preserve"> övriga angelägenheter som </w:t>
      </w:r>
      <w:r w:rsidR="00C13426" w:rsidRPr="00341BF9">
        <w:t>enligt grundsatserna i denna lag skall hänföras till rikets lagstiftningsbehörighet.</w:t>
      </w:r>
      <w:r w:rsidR="00341BF9" w:rsidRPr="00341BF9">
        <w:t xml:space="preserve"> </w:t>
      </w:r>
      <w:r w:rsidR="006B6639" w:rsidRPr="00341BF9">
        <w:t xml:space="preserve">Enligt </w:t>
      </w:r>
      <w:r w:rsidR="0007341E" w:rsidRPr="00341BF9">
        <w:t>29</w:t>
      </w:r>
      <w:r w:rsidR="009A23A2">
        <w:t> §</w:t>
      </w:r>
      <w:r w:rsidR="00341BF9">
        <w:t xml:space="preserve"> 1 mom.</w:t>
      </w:r>
      <w:r w:rsidR="0007341E" w:rsidRPr="00341BF9">
        <w:t xml:space="preserve"> </w:t>
      </w:r>
      <w:r w:rsidR="00341BF9" w:rsidRPr="00341BF9">
        <w:t>3</w:t>
      </w:r>
      <w:r w:rsidR="00512026">
        <w:t>,</w:t>
      </w:r>
      <w:r w:rsidR="00341BF9" w:rsidRPr="00341BF9">
        <w:t xml:space="preserve"> </w:t>
      </w:r>
      <w:r w:rsidR="0007341E" w:rsidRPr="00341BF9">
        <w:t>5</w:t>
      </w:r>
      <w:r w:rsidR="00512026">
        <w:t xml:space="preserve"> och 6</w:t>
      </w:r>
      <w:r w:rsidR="00400B06" w:rsidRPr="00341BF9">
        <w:t> punkt</w:t>
      </w:r>
      <w:r w:rsidR="0007341E" w:rsidRPr="00341BF9">
        <w:t>e</w:t>
      </w:r>
      <w:r w:rsidR="00341BF9" w:rsidRPr="00341BF9">
        <w:t>r</w:t>
      </w:r>
      <w:r w:rsidR="0007341E" w:rsidRPr="00341BF9">
        <w:t>n</w:t>
      </w:r>
      <w:r w:rsidR="00341BF9" w:rsidRPr="00341BF9">
        <w:t>a</w:t>
      </w:r>
      <w:r w:rsidR="00341BF9">
        <w:t xml:space="preserve"> i</w:t>
      </w:r>
      <w:r w:rsidR="0007341E" w:rsidRPr="00341BF9">
        <w:t xml:space="preserve"> självstyrelselagen har riket även lagstiftningsbehörighet i fråga om</w:t>
      </w:r>
      <w:r w:rsidR="00341BF9" w:rsidRPr="00341BF9">
        <w:t xml:space="preserve"> socialförsäkring</w:t>
      </w:r>
      <w:r w:rsidR="00512026">
        <w:t>,</w:t>
      </w:r>
      <w:r w:rsidR="0007341E" w:rsidRPr="00341BF9">
        <w:t xml:space="preserve"> bank- och kreditväsendet</w:t>
      </w:r>
      <w:r w:rsidR="00512026">
        <w:t xml:space="preserve"> samt arbetsavtal</w:t>
      </w:r>
      <w:r w:rsidR="0007341E" w:rsidRPr="00341BF9">
        <w:t>.</w:t>
      </w:r>
    </w:p>
    <w:p w14:paraId="02585FCE" w14:textId="5306BA20" w:rsidR="009A23A2" w:rsidRDefault="009A23A2" w:rsidP="009A23A2">
      <w:pPr>
        <w:pStyle w:val="ANormal"/>
      </w:pPr>
      <w:r>
        <w:tab/>
        <w:t>Landskapsregeringen bedömer att AI-förordningens reglering av AI-system och AI-modeller huvudsakligen är att betrakta som reglering om produktsäkerhet och konsumentsäkerhet, vilka faller inom ramen för landskapets lagstiftningsbehörighet över landskapets offentliga förvaltning respektive näringsverksamhet enligt 18 § 1, 4 och 22</w:t>
      </w:r>
      <w:r w:rsidR="00A85119">
        <w:t> </w:t>
      </w:r>
      <w:r>
        <w:t>punkterna i självstyrelselagen.</w:t>
      </w:r>
    </w:p>
    <w:p w14:paraId="136016F7" w14:textId="4D0CAEDC" w:rsidR="009A23A2" w:rsidRDefault="009A23A2" w:rsidP="009A23A2">
      <w:pPr>
        <w:pStyle w:val="ANormal"/>
      </w:pPr>
      <w:r>
        <w:tab/>
        <w:t>AI-förordningens reglering har vidare en tät anknytning till andra underordnade rättsområden, det vill säga rättsområden vilka inte uttryckligen har upptagits i självstyrelselagen, vilka har ansetts tillfalla landskapet respektive riket, i den mån de har lagstiftningsbehörighet över verksamhet vilken faller inom ramen för andra rättsområden enligt självstyrelselagen. Det handlar bland annat om dataskydd, informationssäkerhet, cybersäkerhet</w:t>
      </w:r>
      <w:r w:rsidR="00EE10F2">
        <w:t>, dataförvaltning, öppna data</w:t>
      </w:r>
      <w:r>
        <w:t xml:space="preserve"> och motståndskraft. Landskapsregeringen bedömer att regleringen av </w:t>
      </w:r>
      <w:r w:rsidR="00CB47A2">
        <w:t>AI</w:t>
      </w:r>
      <w:r>
        <w:t xml:space="preserve"> bör betraktas på samma sätt och att lagstiftningsbehörigheten över denna därmed ska anses delad mellan landskapet och riket.</w:t>
      </w:r>
    </w:p>
    <w:p w14:paraId="685DACE4" w14:textId="511D0718" w:rsidR="009A23A2" w:rsidRDefault="009A23A2" w:rsidP="009A23A2">
      <w:pPr>
        <w:pStyle w:val="ANormal"/>
      </w:pPr>
      <w:r>
        <w:tab/>
        <w:t>Landskapet bör därmed anses ha lagstiftningsbehörigheten över regleringsobjekten i AI-förordningen till den del som dessa faller inom ramen för landskapets lagstiftningsbehörighet.</w:t>
      </w:r>
    </w:p>
    <w:p w14:paraId="6E292B47" w14:textId="5EEA7161" w:rsidR="00D50117" w:rsidRDefault="00D50117" w:rsidP="009A23A2">
      <w:pPr>
        <w:pStyle w:val="ANormal"/>
      </w:pPr>
      <w:r>
        <w:lastRenderedPageBreak/>
        <w:tab/>
        <w:t xml:space="preserve">Lagförslaget innehåller </w:t>
      </w:r>
      <w:r w:rsidR="00797B13">
        <w:t>enstaka</w:t>
      </w:r>
      <w:r>
        <w:t xml:space="preserve"> </w:t>
      </w:r>
      <w:r w:rsidR="002D7458">
        <w:t>bestämmelser</w:t>
      </w:r>
      <w:r w:rsidR="004137C0">
        <w:t xml:space="preserve"> av rikslagstiftningsnatur</w:t>
      </w:r>
      <w:r>
        <w:t xml:space="preserve"> </w:t>
      </w:r>
      <w:r w:rsidR="00EE6B47">
        <w:t>vilka</w:t>
      </w:r>
      <w:r>
        <w:t xml:space="preserve"> i sak överensstämmer med motsvarande </w:t>
      </w:r>
      <w:r w:rsidR="002D7458">
        <w:t>bestämmelser</w:t>
      </w:r>
      <w:r>
        <w:t xml:space="preserve"> i rikslag </w:t>
      </w:r>
      <w:r w:rsidR="00EE6B47">
        <w:t>och vilka</w:t>
      </w:r>
      <w:r>
        <w:t xml:space="preserve"> har upptagits </w:t>
      </w:r>
      <w:r w:rsidR="0090427F">
        <w:t xml:space="preserve">i </w:t>
      </w:r>
      <w:r w:rsidR="00A0232F">
        <w:t xml:space="preserve">den föreslagna </w:t>
      </w:r>
      <w:r w:rsidR="0090427F">
        <w:t xml:space="preserve">lagen </w:t>
      </w:r>
      <w:r w:rsidRPr="00D50117">
        <w:t>för vinnande av enhetlighet och överskådlighet</w:t>
      </w:r>
      <w:r w:rsidR="00423FD4">
        <w:t xml:space="preserve"> i enlighet med 19 § 3 mom. i självstyrelselagen.</w:t>
      </w:r>
    </w:p>
    <w:p w14:paraId="138DB043" w14:textId="77777777" w:rsidR="009A23A2" w:rsidRDefault="009A23A2" w:rsidP="00D7384C">
      <w:pPr>
        <w:pStyle w:val="ANormal"/>
      </w:pPr>
    </w:p>
    <w:p w14:paraId="1A88FB9F" w14:textId="59CFE7FF" w:rsidR="009A23A2" w:rsidRDefault="009A23A2" w:rsidP="009A23A2">
      <w:pPr>
        <w:pStyle w:val="RubrikC"/>
      </w:pPr>
      <w:bookmarkStart w:id="16" w:name="_Toc226626784"/>
      <w:r>
        <w:t>4.2 Närmare om lagstiftningsbehörigheten i vissa</w:t>
      </w:r>
      <w:r w:rsidR="00E95AF0">
        <w:t xml:space="preserve"> särskilda</w:t>
      </w:r>
      <w:r>
        <w:t xml:space="preserve"> fall</w:t>
      </w:r>
      <w:bookmarkEnd w:id="16"/>
    </w:p>
    <w:p w14:paraId="0B98DCB9" w14:textId="77777777" w:rsidR="009A23A2" w:rsidRPr="009A23A2" w:rsidRDefault="009A23A2" w:rsidP="009A23A2">
      <w:pPr>
        <w:pStyle w:val="Rubrikmellanrum"/>
      </w:pPr>
    </w:p>
    <w:p w14:paraId="073B3369" w14:textId="61A60C04" w:rsidR="004137F1" w:rsidRDefault="00DD6F05" w:rsidP="004137F1">
      <w:pPr>
        <w:pStyle w:val="ANormal"/>
      </w:pPr>
      <w:r>
        <w:t xml:space="preserve">Den i AI-förordningens bilaga I förtecknade harmoniseringslagstiftningen </w:t>
      </w:r>
      <w:r w:rsidR="00F47AEB">
        <w:t>faller i huvudsak</w:t>
      </w:r>
      <w:r>
        <w:t xml:space="preserve"> under landskapets lagstiftningsbehörighet och har följaktligen redan genomförts </w:t>
      </w:r>
      <w:r w:rsidR="00F47AEB">
        <w:t xml:space="preserve">i tillämpliga delar </w:t>
      </w:r>
      <w:r>
        <w:t>i landskapslagstiftning, med följande undantag</w:t>
      </w:r>
      <w:r w:rsidR="00333238">
        <w:t>, vilka faller under rikets lagstiftningsbehörighet</w:t>
      </w:r>
      <w:r>
        <w:t>:</w:t>
      </w:r>
    </w:p>
    <w:p w14:paraId="1F66CF14" w14:textId="2FA1ED7F" w:rsidR="00DD6F05" w:rsidRDefault="00DD6F05" w:rsidP="00DD6F05">
      <w:pPr>
        <w:pStyle w:val="ANormal"/>
        <w:numPr>
          <w:ilvl w:val="0"/>
          <w:numId w:val="5"/>
        </w:numPr>
      </w:pPr>
      <w:r>
        <w:t>Direktiv 2006</w:t>
      </w:r>
      <w:r w:rsidR="00062E02">
        <w:t>/</w:t>
      </w:r>
      <w:r w:rsidR="009A23A2">
        <w:t>4</w:t>
      </w:r>
      <w:r>
        <w:t>2</w:t>
      </w:r>
      <w:r w:rsidR="00062E02">
        <w:t>/</w:t>
      </w:r>
      <w:r>
        <w:t>EG om maskiner, till den del det reglerar arbetsrätt, enligt 27</w:t>
      </w:r>
      <w:r w:rsidR="009A23A2">
        <w:t> §</w:t>
      </w:r>
      <w:r>
        <w:t xml:space="preserve"> 21</w:t>
      </w:r>
      <w:r w:rsidR="009A23A2">
        <w:t> </w:t>
      </w:r>
      <w:r>
        <w:t>punkten i självstyrelselagen.</w:t>
      </w:r>
    </w:p>
    <w:p w14:paraId="55CAA426" w14:textId="75CE413B" w:rsidR="00DD6F05" w:rsidRDefault="00DD6F05" w:rsidP="00DD6F05">
      <w:pPr>
        <w:pStyle w:val="ANormal"/>
        <w:numPr>
          <w:ilvl w:val="0"/>
          <w:numId w:val="5"/>
        </w:numPr>
      </w:pPr>
      <w:r>
        <w:t xml:space="preserve">Direktiv 2013/53/EU om fritidsbåtar och vattenskotrar, till den del som det reglerar </w:t>
      </w:r>
      <w:r w:rsidRPr="00DD6F05">
        <w:t>standardisering</w:t>
      </w:r>
      <w:r>
        <w:t>, enligt 27</w:t>
      </w:r>
      <w:r w:rsidR="009A23A2">
        <w:t> §</w:t>
      </w:r>
      <w:r>
        <w:t xml:space="preserve"> 19</w:t>
      </w:r>
      <w:r w:rsidR="009A23A2">
        <w:t> </w:t>
      </w:r>
      <w:r>
        <w:t>punkten i självstyrelselagen.</w:t>
      </w:r>
    </w:p>
    <w:p w14:paraId="204525D0" w14:textId="0B154722" w:rsidR="00DD6F05" w:rsidRDefault="00DD6F05" w:rsidP="00DD6F05">
      <w:pPr>
        <w:pStyle w:val="ANormal"/>
        <w:numPr>
          <w:ilvl w:val="0"/>
          <w:numId w:val="5"/>
        </w:numPr>
      </w:pPr>
      <w:r>
        <w:t xml:space="preserve">Direktiv 2014/34/EU om </w:t>
      </w:r>
      <w:r w:rsidRPr="00DD6F05">
        <w:t>harmonisering av medlemsstaternas lagstiftning om utrustning och skyddssystem som är avsedda för användning i potentiellt explosiva atmosfärer</w:t>
      </w:r>
      <w:r>
        <w:t xml:space="preserve">, till den del som det </w:t>
      </w:r>
      <w:r w:rsidRPr="00DD6F05">
        <w:t>standardisering</w:t>
      </w:r>
      <w:r>
        <w:t>, enligt 27</w:t>
      </w:r>
      <w:r w:rsidR="009A23A2">
        <w:t> §</w:t>
      </w:r>
      <w:r>
        <w:t xml:space="preserve"> 19</w:t>
      </w:r>
      <w:r w:rsidR="009A23A2">
        <w:t> </w:t>
      </w:r>
      <w:r>
        <w:t>punkten i självstyrelselagen.</w:t>
      </w:r>
    </w:p>
    <w:p w14:paraId="6E2FA31A" w14:textId="4F740182" w:rsidR="00DD6F05" w:rsidRDefault="00DD6F05" w:rsidP="00DD6F05">
      <w:pPr>
        <w:pStyle w:val="ANormal"/>
        <w:numPr>
          <w:ilvl w:val="0"/>
          <w:numId w:val="5"/>
        </w:numPr>
      </w:pPr>
      <w:r>
        <w:t>D</w:t>
      </w:r>
      <w:r w:rsidRPr="00DD6F05">
        <w:t>irektiv 2014/53/EU om harmonisering av medlemsstaternas lagstiftning om tillhandahållande på marknaden av radioutrustning</w:t>
      </w:r>
      <w:r>
        <w:t>, till följd av att det reglerar televäsendet, enligt 27</w:t>
      </w:r>
      <w:r w:rsidR="009A23A2">
        <w:t> §</w:t>
      </w:r>
      <w:r>
        <w:t xml:space="preserve"> 40</w:t>
      </w:r>
      <w:r w:rsidR="009A23A2">
        <w:t> </w:t>
      </w:r>
      <w:r>
        <w:t>punkten i självstyrelselagen.</w:t>
      </w:r>
    </w:p>
    <w:p w14:paraId="094218C7" w14:textId="2100ED03" w:rsidR="00DD6F05" w:rsidRDefault="00DD6F05" w:rsidP="00DD6F05">
      <w:pPr>
        <w:pStyle w:val="ANormal"/>
        <w:numPr>
          <w:ilvl w:val="0"/>
          <w:numId w:val="5"/>
        </w:numPr>
      </w:pPr>
      <w:r>
        <w:t>D</w:t>
      </w:r>
      <w:r w:rsidRPr="00DD6F05">
        <w:t>irektiv 2014/68/EU om harmonisering av medlemsstaternas lagstiftning om tillhandahållande på marknaden av tryckbärande anordningar</w:t>
      </w:r>
      <w:r>
        <w:t xml:space="preserve">, till följd av att det reglerar </w:t>
      </w:r>
      <w:r w:rsidRPr="00DD6F05">
        <w:t>standardisering</w:t>
      </w:r>
      <w:r>
        <w:t>, enligt 27</w:t>
      </w:r>
      <w:r w:rsidR="009A23A2">
        <w:t> §</w:t>
      </w:r>
      <w:r>
        <w:t xml:space="preserve"> 19</w:t>
      </w:r>
      <w:r w:rsidR="009A23A2">
        <w:t> </w:t>
      </w:r>
      <w:r>
        <w:t>punkten i självstyrelselagen.</w:t>
      </w:r>
    </w:p>
    <w:p w14:paraId="1DAA5133" w14:textId="17EF8F14" w:rsidR="004137F1" w:rsidRDefault="00DD6F05" w:rsidP="00EC4B26">
      <w:pPr>
        <w:pStyle w:val="ANormal"/>
        <w:numPr>
          <w:ilvl w:val="0"/>
          <w:numId w:val="5"/>
        </w:numPr>
      </w:pPr>
      <w:r>
        <w:t>F</w:t>
      </w:r>
      <w:r w:rsidRPr="00DD6F05">
        <w:t>örordning (EU) 2016/425 om personlig skyddsutrustning</w:t>
      </w:r>
      <w:r>
        <w:t>, till den del det reglerar arbetsrätt, enligt 27</w:t>
      </w:r>
      <w:r w:rsidR="009A23A2">
        <w:t> §</w:t>
      </w:r>
      <w:r>
        <w:t xml:space="preserve"> 21</w:t>
      </w:r>
      <w:r w:rsidR="009A23A2">
        <w:t> </w:t>
      </w:r>
      <w:r>
        <w:t>punkten i självstyrelselagen.</w:t>
      </w:r>
    </w:p>
    <w:p w14:paraId="785D6286" w14:textId="2BA2306D" w:rsidR="00DD6F05" w:rsidRDefault="00DD6F05" w:rsidP="00EC4B26">
      <w:pPr>
        <w:pStyle w:val="ANormal"/>
        <w:numPr>
          <w:ilvl w:val="0"/>
          <w:numId w:val="5"/>
        </w:numPr>
      </w:pPr>
      <w:r>
        <w:t>F</w:t>
      </w:r>
      <w:r w:rsidRPr="00DD6F05">
        <w:t>örordning (EU) 2017/745 om medicintekniska produkter</w:t>
      </w:r>
      <w:r>
        <w:t>, till följd av att den närmast reglerar produkter av läkemedelstyp, enligt 27</w:t>
      </w:r>
      <w:r w:rsidR="009A23A2">
        <w:t> §</w:t>
      </w:r>
      <w:r>
        <w:t xml:space="preserve"> </w:t>
      </w:r>
      <w:r w:rsidR="00333238">
        <w:t>30</w:t>
      </w:r>
      <w:r w:rsidR="009A23A2">
        <w:t> </w:t>
      </w:r>
      <w:r w:rsidR="00333238">
        <w:t>punkten i självstyrelselagen.</w:t>
      </w:r>
    </w:p>
    <w:p w14:paraId="6D578FB3" w14:textId="6C204B05" w:rsidR="00333238" w:rsidRDefault="00333238" w:rsidP="00EC4B26">
      <w:pPr>
        <w:pStyle w:val="ANormal"/>
        <w:numPr>
          <w:ilvl w:val="0"/>
          <w:numId w:val="5"/>
        </w:numPr>
      </w:pPr>
      <w:r>
        <w:t>F</w:t>
      </w:r>
      <w:r w:rsidRPr="00333238">
        <w:t>örordning (EU) 2017/746 om medicintekniska produkter för in vitro-diagnostik</w:t>
      </w:r>
      <w:r>
        <w:t>, till följd av att den närmast reglerar produkter av läkemedelstyp, enligt 27</w:t>
      </w:r>
      <w:r w:rsidR="009A23A2">
        <w:t> §</w:t>
      </w:r>
      <w:r>
        <w:t xml:space="preserve"> 30</w:t>
      </w:r>
      <w:r w:rsidR="009A23A2">
        <w:t> </w:t>
      </w:r>
      <w:r>
        <w:t>punkten i självstyrelselagen.</w:t>
      </w:r>
    </w:p>
    <w:p w14:paraId="33EEE317" w14:textId="07AC3D55" w:rsidR="00DD6F05" w:rsidRDefault="00333238" w:rsidP="00333238">
      <w:pPr>
        <w:pStyle w:val="ANormal"/>
        <w:numPr>
          <w:ilvl w:val="0"/>
          <w:numId w:val="5"/>
        </w:numPr>
      </w:pPr>
      <w:r>
        <w:t>F</w:t>
      </w:r>
      <w:r w:rsidRPr="00333238">
        <w:t>örordning (EG) nr 300/2008 om gemensamma skyddsregler för den civila luftfarten</w:t>
      </w:r>
      <w:r>
        <w:t>, till följd av att den reglerar luftfart, enligt 27</w:t>
      </w:r>
      <w:r w:rsidR="009A23A2">
        <w:t> §</w:t>
      </w:r>
      <w:r>
        <w:t xml:space="preserve"> 14</w:t>
      </w:r>
      <w:r w:rsidR="009A23A2">
        <w:t> </w:t>
      </w:r>
      <w:r>
        <w:t>punkten i självstyrelselagen.</w:t>
      </w:r>
    </w:p>
    <w:p w14:paraId="3F7AA1AD" w14:textId="33114011" w:rsidR="00333238" w:rsidRDefault="00333238" w:rsidP="00333238">
      <w:pPr>
        <w:pStyle w:val="ANormal"/>
        <w:numPr>
          <w:ilvl w:val="0"/>
          <w:numId w:val="5"/>
        </w:numPr>
      </w:pPr>
      <w:r>
        <w:t>D</w:t>
      </w:r>
      <w:r w:rsidRPr="00333238">
        <w:t>irektiv 2014/90/EU om marin utrustning</w:t>
      </w:r>
      <w:r>
        <w:t>, till följd av att det reglerar arbetsrätt och handelssjöfart, enligt 27</w:t>
      </w:r>
      <w:r w:rsidR="009A23A2">
        <w:t> §</w:t>
      </w:r>
      <w:r>
        <w:t xml:space="preserve"> 13 och 21</w:t>
      </w:r>
      <w:r w:rsidR="009A23A2">
        <w:t> </w:t>
      </w:r>
      <w:r>
        <w:t>punkterna i självstyrelselagen.</w:t>
      </w:r>
    </w:p>
    <w:p w14:paraId="2D9BB61F" w14:textId="4DC876CC" w:rsidR="00F47AEB" w:rsidRDefault="00333238" w:rsidP="00F47AEB">
      <w:pPr>
        <w:pStyle w:val="ANormal"/>
        <w:numPr>
          <w:ilvl w:val="0"/>
          <w:numId w:val="5"/>
        </w:numPr>
      </w:pPr>
      <w:r>
        <w:t>F</w:t>
      </w:r>
      <w:r w:rsidRPr="00333238">
        <w:t>örordning (EU) nr 2018/1139 om fastställande av gemensamma bestämmelser på det civila luftfartsområdet och inrättande av Europeiska unionens byrå för luftfartssäkerhet</w:t>
      </w:r>
      <w:r>
        <w:t>, till följd av att den reglerar luftfart, enligt 27</w:t>
      </w:r>
      <w:r w:rsidR="009A23A2">
        <w:t> §</w:t>
      </w:r>
      <w:r>
        <w:t xml:space="preserve"> 14</w:t>
      </w:r>
      <w:r w:rsidR="009A23A2">
        <w:t> </w:t>
      </w:r>
      <w:r>
        <w:t>punkten i självstyrelselagen.</w:t>
      </w:r>
    </w:p>
    <w:p w14:paraId="2FEF1D94" w14:textId="4369BE47" w:rsidR="002164D0" w:rsidRDefault="00062E02" w:rsidP="002164D0">
      <w:pPr>
        <w:pStyle w:val="ANormal"/>
      </w:pPr>
      <w:r>
        <w:tab/>
        <w:t>Den i AI-förordningens bilaga III förtecknade användningsområdena vilka ska föranleda att ett AI-system ska anses ha hög risk faller i huvudsak under landskapets lagstiftningsbehörighet, med följande undantag, vilka faller under rikets lagstiftningsbehörighet:</w:t>
      </w:r>
    </w:p>
    <w:p w14:paraId="754CA59D" w14:textId="43BA8071" w:rsidR="00512026" w:rsidRDefault="00512026" w:rsidP="00512026">
      <w:pPr>
        <w:pStyle w:val="ANormal"/>
        <w:numPr>
          <w:ilvl w:val="0"/>
          <w:numId w:val="5"/>
        </w:numPr>
      </w:pPr>
      <w:r>
        <w:t>Anställning, arbetsledning och tillgång till</w:t>
      </w:r>
      <w:r w:rsidR="002164D0">
        <w:t xml:space="preserve"> </w:t>
      </w:r>
      <w:r>
        <w:t>egenföretagande</w:t>
      </w:r>
      <w:r w:rsidR="002164D0">
        <w:t>:</w:t>
      </w:r>
      <w:r>
        <w:t xml:space="preserve"> till den del som användningen faller inom ramen för rikets lagstiftningsbehörighet över </w:t>
      </w:r>
      <w:r w:rsidR="002030D7">
        <w:t xml:space="preserve">arbetsrätt och </w:t>
      </w:r>
      <w:r>
        <w:t>arbetsavtal</w:t>
      </w:r>
      <w:r w:rsidR="002030D7">
        <w:t>, enligt 27 § 21 punkten och 29 § 1 mom. 6 punkten i självstyrelselagen.</w:t>
      </w:r>
    </w:p>
    <w:p w14:paraId="2E9945C5" w14:textId="1B27268F" w:rsidR="002164D0" w:rsidRDefault="002164D0" w:rsidP="00512026">
      <w:pPr>
        <w:pStyle w:val="ANormal"/>
        <w:numPr>
          <w:ilvl w:val="0"/>
          <w:numId w:val="5"/>
        </w:numPr>
      </w:pPr>
      <w:r>
        <w:t xml:space="preserve">Tillgång till och åtnjutande av väsentliga privata tjänster och väsentliga offentliga tjänster och förmåner: till den del som användningen </w:t>
      </w:r>
      <w:r>
        <w:lastRenderedPageBreak/>
        <w:t>faller inom ramen för rikets lagstiftningsbehörighet över försäkringsavtal och socialförsäkring, enligt 27 § 11 punkten och 29 § 1 mom. 3 punkten i självstyrelselagen.</w:t>
      </w:r>
    </w:p>
    <w:p w14:paraId="1AECAC0C" w14:textId="2608EEFF" w:rsidR="00DD6F05" w:rsidRDefault="00062E02" w:rsidP="00062E02">
      <w:pPr>
        <w:pStyle w:val="ANormal"/>
        <w:numPr>
          <w:ilvl w:val="0"/>
          <w:numId w:val="5"/>
        </w:numPr>
      </w:pPr>
      <w:r>
        <w:t>Brottsbekämpning</w:t>
      </w:r>
      <w:r w:rsidR="002164D0">
        <w:t>:</w:t>
      </w:r>
      <w:r>
        <w:t xml:space="preserve"> till </w:t>
      </w:r>
      <w:r w:rsidR="009A23A2">
        <w:t>den del som användningen faller inom ramen för</w:t>
      </w:r>
      <w:r>
        <w:t xml:space="preserve"> rikets lagstiftningsbehörighet över rättsskipning och förundersökning</w:t>
      </w:r>
      <w:r w:rsidR="009A23A2">
        <w:t>,</w:t>
      </w:r>
      <w:r>
        <w:t xml:space="preserve"> enligt 27</w:t>
      </w:r>
      <w:r w:rsidR="009A23A2">
        <w:t> §</w:t>
      </w:r>
      <w:r>
        <w:t xml:space="preserve"> 23</w:t>
      </w:r>
      <w:r w:rsidR="009A23A2">
        <w:t> </w:t>
      </w:r>
      <w:r>
        <w:t>punkten i självstyrelselagen.</w:t>
      </w:r>
    </w:p>
    <w:p w14:paraId="6C5A2263" w14:textId="66F151EE" w:rsidR="00062E02" w:rsidRDefault="00062E02" w:rsidP="00062E02">
      <w:pPr>
        <w:pStyle w:val="ANormal"/>
        <w:numPr>
          <w:ilvl w:val="0"/>
          <w:numId w:val="5"/>
        </w:numPr>
      </w:pPr>
      <w:r w:rsidRPr="00062E02">
        <w:t>Migration, asyl och gränskontrollförvaltning</w:t>
      </w:r>
      <w:r w:rsidR="002164D0">
        <w:t>:</w:t>
      </w:r>
      <w:r w:rsidRPr="00062E02">
        <w:t xml:space="preserve"> </w:t>
      </w:r>
      <w:r>
        <w:t xml:space="preserve">till </w:t>
      </w:r>
      <w:r w:rsidR="009A23A2">
        <w:t>den del som användningen faller inom ramen för</w:t>
      </w:r>
      <w:r>
        <w:t xml:space="preserve"> rikets lagstiftningsbehörighet över rätt att vistats i landet,</w:t>
      </w:r>
      <w:r w:rsidR="009A23A2">
        <w:t xml:space="preserve"> </w:t>
      </w:r>
      <w:r w:rsidR="002164D0">
        <w:t xml:space="preserve">utlänningslagstiftning, </w:t>
      </w:r>
      <w:r w:rsidR="009A23A2">
        <w:t xml:space="preserve">gränsbevakningen och ordningsmaktens verksamhet för tryggande av statens säkerhet, </w:t>
      </w:r>
      <w:r>
        <w:t>enligt 27</w:t>
      </w:r>
      <w:r w:rsidR="009A23A2">
        <w:t> §</w:t>
      </w:r>
      <w:r>
        <w:t xml:space="preserve"> 2</w:t>
      </w:r>
      <w:r w:rsidR="002164D0">
        <w:t>, 26</w:t>
      </w:r>
      <w:r w:rsidR="009A23A2">
        <w:t xml:space="preserve"> och 34 punkterna i självstyrelselagen.</w:t>
      </w:r>
    </w:p>
    <w:p w14:paraId="1BBEBD53" w14:textId="56572240" w:rsidR="00062E02" w:rsidRDefault="00062E02" w:rsidP="00062E02">
      <w:pPr>
        <w:pStyle w:val="ANormal"/>
        <w:numPr>
          <w:ilvl w:val="0"/>
          <w:numId w:val="5"/>
        </w:numPr>
      </w:pPr>
      <w:r>
        <w:t>Rättsskipning</w:t>
      </w:r>
      <w:r w:rsidR="002164D0">
        <w:t>:</w:t>
      </w:r>
      <w:r w:rsidR="009A23A2">
        <w:t xml:space="preserve"> till den del som användningen faller inom ramen för rikets lagstiftningsbehörighet över rättsskipning enligt 27 § 23 punkten i självstyrelselagen.</w:t>
      </w:r>
    </w:p>
    <w:p w14:paraId="5D273DFF" w14:textId="77777777" w:rsidR="00F47AEB" w:rsidRPr="004137F1" w:rsidRDefault="00F47AEB" w:rsidP="00F47AEB">
      <w:pPr>
        <w:pStyle w:val="ANormal"/>
      </w:pPr>
    </w:p>
    <w:p w14:paraId="59D2335F" w14:textId="19E85E88" w:rsidR="00CE38DA" w:rsidRDefault="00CE38DA" w:rsidP="007879C1">
      <w:pPr>
        <w:pStyle w:val="RubrikC"/>
      </w:pPr>
      <w:bookmarkStart w:id="17" w:name="_Toc226626785"/>
      <w:r w:rsidRPr="00CE38DA">
        <w:t>4.</w:t>
      </w:r>
      <w:r w:rsidR="009A23A2">
        <w:t>3</w:t>
      </w:r>
      <w:r w:rsidRPr="00CE38DA">
        <w:t xml:space="preserve"> </w:t>
      </w:r>
      <w:r w:rsidR="002A15BD">
        <w:t xml:space="preserve">Lagförslagets förhållande till </w:t>
      </w:r>
      <w:r w:rsidR="006F6F44">
        <w:t xml:space="preserve">den särskilda </w:t>
      </w:r>
      <w:r w:rsidR="002A15BD">
        <w:t>f</w:t>
      </w:r>
      <w:r>
        <w:t>örvaltningsbehörig</w:t>
      </w:r>
      <w:r w:rsidR="00606886">
        <w:t>-</w:t>
      </w:r>
      <w:r>
        <w:t>heten</w:t>
      </w:r>
      <w:r w:rsidR="00077114">
        <w:t xml:space="preserve"> i </w:t>
      </w:r>
      <w:r w:rsidR="00CB03EF">
        <w:t>vissa ärenden</w:t>
      </w:r>
      <w:bookmarkEnd w:id="17"/>
    </w:p>
    <w:p w14:paraId="7357346E" w14:textId="77777777" w:rsidR="007879C1" w:rsidRPr="007879C1" w:rsidRDefault="007879C1" w:rsidP="00840211">
      <w:pPr>
        <w:pStyle w:val="Rubrikmellanrum"/>
      </w:pPr>
    </w:p>
    <w:p w14:paraId="11DD4702" w14:textId="6DF0F892" w:rsidR="00CE38DA" w:rsidRPr="00D13F0B" w:rsidRDefault="00CE38DA" w:rsidP="00F60A3C">
      <w:pPr>
        <w:pStyle w:val="ANormal"/>
      </w:pPr>
      <w:r w:rsidRPr="00D13F0B">
        <w:t>Enligt 59b</w:t>
      </w:r>
      <w:r w:rsidR="009A23A2">
        <w:t> §</w:t>
      </w:r>
      <w:r w:rsidRPr="00D13F0B">
        <w:t xml:space="preserve"> 2 mom. i självstyrelselagen ska rikets myndigheter, i samråd med landskapets myndigheter, vidta åtgärder i ett förvaltningsärende där unionsrätten endast </w:t>
      </w:r>
      <w:r w:rsidRPr="00730B84">
        <w:t xml:space="preserve">tillåter att en nationell åtgärd kan vidtas när behörigheten är delad mellan landskapet och riket. </w:t>
      </w:r>
      <w:r w:rsidR="00E82312" w:rsidRPr="00730B84">
        <w:t xml:space="preserve">Detta föranleder att lagförslaget </w:t>
      </w:r>
      <w:r w:rsidR="00E067AD">
        <w:t xml:space="preserve">bland annat </w:t>
      </w:r>
      <w:r w:rsidR="00E82312" w:rsidRPr="00730B84">
        <w:t xml:space="preserve">inte </w:t>
      </w:r>
      <w:r w:rsidR="00AF53C8" w:rsidRPr="00730B84">
        <w:t>in</w:t>
      </w:r>
      <w:r w:rsidR="00071C4E" w:rsidRPr="00730B84">
        <w:t>nehåller</w:t>
      </w:r>
      <w:r w:rsidR="00AF53C8" w:rsidRPr="00730B84">
        <w:t xml:space="preserve"> bestämmelser </w:t>
      </w:r>
      <w:r w:rsidR="00E82312" w:rsidRPr="00730B84">
        <w:t>om vidtagande av åtgärder som</w:t>
      </w:r>
      <w:r w:rsidR="00AF53C8" w:rsidRPr="00730B84">
        <w:t xml:space="preserve"> </w:t>
      </w:r>
      <w:r w:rsidR="00963068">
        <w:t xml:space="preserve">tillåtande av </w:t>
      </w:r>
      <w:r w:rsidR="00963068" w:rsidRPr="00963068">
        <w:t>biometrisk fjärridentifiering i efterhand</w:t>
      </w:r>
      <w:r w:rsidR="00EC1EDE" w:rsidRPr="00730B84">
        <w:t>.</w:t>
      </w:r>
    </w:p>
    <w:p w14:paraId="14C5A64E" w14:textId="13F6C110" w:rsidR="00CE38DA" w:rsidRPr="00BE2F92" w:rsidRDefault="00CE38DA" w:rsidP="00F60A3C">
      <w:pPr>
        <w:pStyle w:val="ANormal"/>
      </w:pPr>
      <w:r w:rsidRPr="00BE2F92">
        <w:tab/>
        <w:t>Enligt 59b</w:t>
      </w:r>
      <w:r w:rsidR="009A23A2">
        <w:t> §</w:t>
      </w:r>
      <w:r w:rsidRPr="00BE2F92">
        <w:t xml:space="preserve"> 3 mom. i självstyrelselagen ska riket utse en förvaltningsmyndighet om unionsrätten föreskriver att endast en nationell sådan ska utses.</w:t>
      </w:r>
      <w:r w:rsidR="00E82312" w:rsidRPr="00BE2F92">
        <w:t xml:space="preserve"> Detta föranleder att lagförslaget </w:t>
      </w:r>
      <w:r w:rsidR="00AF53C8" w:rsidRPr="00BE2F92">
        <w:t xml:space="preserve">inte </w:t>
      </w:r>
      <w:r w:rsidR="00071C4E" w:rsidRPr="00BE2F92">
        <w:t>innehålle</w:t>
      </w:r>
      <w:r w:rsidR="00BE2F92" w:rsidRPr="00BE2F92">
        <w:t xml:space="preserve">r någon bestämmelse </w:t>
      </w:r>
      <w:r w:rsidR="00AF53C8" w:rsidRPr="00BE2F92">
        <w:t xml:space="preserve">om </w:t>
      </w:r>
      <w:r w:rsidR="00071C4E" w:rsidRPr="00BE2F92">
        <w:t xml:space="preserve">utpekande av </w:t>
      </w:r>
      <w:r w:rsidR="00BE2F92" w:rsidRPr="00BE2F92">
        <w:t>gemensam kontaktpunkt</w:t>
      </w:r>
      <w:r w:rsidR="00071C4E" w:rsidRPr="00BE2F92">
        <w:t xml:space="preserve"> samt de särskilda </w:t>
      </w:r>
      <w:r w:rsidR="00704560" w:rsidRPr="00BE2F92">
        <w:t>befogenheter</w:t>
      </w:r>
      <w:r w:rsidR="009E6E1A" w:rsidRPr="00BE2F92">
        <w:t xml:space="preserve"> och skyldigheter</w:t>
      </w:r>
      <w:r w:rsidR="00071C4E" w:rsidRPr="00BE2F92">
        <w:t xml:space="preserve"> vilka </w:t>
      </w:r>
      <w:r w:rsidR="00D13F0B">
        <w:t>åläggs eller ska åläggas denna</w:t>
      </w:r>
      <w:r w:rsidR="00071C4E" w:rsidRPr="00BE2F92">
        <w:t xml:space="preserve"> enligt </w:t>
      </w:r>
      <w:r w:rsidR="00704560" w:rsidRPr="00BE2F92">
        <w:t>AI-förordningen</w:t>
      </w:r>
      <w:r w:rsidR="00AF53C8" w:rsidRPr="00BE2F92">
        <w:t>.</w:t>
      </w:r>
    </w:p>
    <w:p w14:paraId="65918F96" w14:textId="7A161BC2" w:rsidR="009E2B1D" w:rsidRPr="00704560" w:rsidRDefault="00CE38DA" w:rsidP="00F60A3C">
      <w:pPr>
        <w:pStyle w:val="ANormal"/>
      </w:pPr>
      <w:r w:rsidRPr="00BE2F92">
        <w:tab/>
        <w:t>Enligt 59b</w:t>
      </w:r>
      <w:r w:rsidR="009A23A2">
        <w:t> §</w:t>
      </w:r>
      <w:r w:rsidRPr="00BE2F92">
        <w:t xml:space="preserve"> 4 mom. i självstyrelselagen har landskapsregeringen </w:t>
      </w:r>
      <w:r w:rsidRPr="00704560">
        <w:t>rä</w:t>
      </w:r>
      <w:r w:rsidR="00071C4E" w:rsidRPr="00704560">
        <w:t>t</w:t>
      </w:r>
      <w:r w:rsidRPr="00704560">
        <w:t xml:space="preserve">t att stå i kontakt med kommissionen i ärenden vilka hör till landskapets behörighet och </w:t>
      </w:r>
      <w:r w:rsidR="00071C4E" w:rsidRPr="00704560">
        <w:t>vilka</w:t>
      </w:r>
      <w:r w:rsidRPr="00704560">
        <w:t xml:space="preserve"> gäller verkställighet i landskapet av beslut vilka har fa</w:t>
      </w:r>
      <w:r w:rsidR="00423802" w:rsidRPr="00704560">
        <w:t>t</w:t>
      </w:r>
      <w:r w:rsidRPr="00704560">
        <w:t>tats inom Europeiska unionen. Landskapsregeringen och statsrådet kommer närmare överens om hur statsrådet ska informeras om sådana kontakter.</w:t>
      </w:r>
      <w:r w:rsidR="00AF53C8" w:rsidRPr="00704560">
        <w:t xml:space="preserve"> Detta föranleder att </w:t>
      </w:r>
      <w:r w:rsidR="00071C4E" w:rsidRPr="00704560">
        <w:t>lagförslaget innehåller bestämmelser om skyldighet</w:t>
      </w:r>
      <w:r w:rsidR="00CE6150" w:rsidRPr="00704560">
        <w:t>er</w:t>
      </w:r>
      <w:r w:rsidR="00071C4E" w:rsidRPr="00704560">
        <w:t xml:space="preserve"> för </w:t>
      </w:r>
      <w:r w:rsidR="00AF53C8" w:rsidRPr="00704560">
        <w:t>landskapsregeringen</w:t>
      </w:r>
      <w:r w:rsidR="00071C4E" w:rsidRPr="00704560">
        <w:t xml:space="preserve"> att</w:t>
      </w:r>
      <w:r w:rsidR="00AF53C8" w:rsidRPr="00704560">
        <w:t xml:space="preserve">, i </w:t>
      </w:r>
      <w:r w:rsidR="00931287" w:rsidRPr="00704560">
        <w:t>de fallen</w:t>
      </w:r>
      <w:r w:rsidR="00AF53C8" w:rsidRPr="00704560">
        <w:t xml:space="preserve"> </w:t>
      </w:r>
      <w:r w:rsidR="00071C4E" w:rsidRPr="00704560">
        <w:t>detta</w:t>
      </w:r>
      <w:r w:rsidR="00AF53C8" w:rsidRPr="00704560">
        <w:t xml:space="preserve"> inte förväntas </w:t>
      </w:r>
      <w:r w:rsidR="00071C4E" w:rsidRPr="00704560">
        <w:t>ske</w:t>
      </w:r>
      <w:r w:rsidR="00AF53C8" w:rsidRPr="00704560">
        <w:t xml:space="preserve"> </w:t>
      </w:r>
      <w:r w:rsidR="00CE6150" w:rsidRPr="00704560">
        <w:t>genom</w:t>
      </w:r>
      <w:r w:rsidR="00AF53C8" w:rsidRPr="00704560">
        <w:t xml:space="preserve"> </w:t>
      </w:r>
      <w:r w:rsidR="00CE6150" w:rsidRPr="00704560">
        <w:t xml:space="preserve">andra i </w:t>
      </w:r>
      <w:r w:rsidR="00D13F0B">
        <w:t>förordningen</w:t>
      </w:r>
      <w:r w:rsidR="00CE6150" w:rsidRPr="00704560">
        <w:t xml:space="preserve"> </w:t>
      </w:r>
      <w:r w:rsidR="00AF53C8" w:rsidRPr="00704560">
        <w:t xml:space="preserve">särskilt utpekade myndigheter, </w:t>
      </w:r>
      <w:r w:rsidR="00071C4E" w:rsidRPr="00704560">
        <w:t>s</w:t>
      </w:r>
      <w:r w:rsidR="0000279C" w:rsidRPr="00704560">
        <w:t xml:space="preserve">tå i direkt kontakt med </w:t>
      </w:r>
      <w:r w:rsidR="00AF53C8" w:rsidRPr="00704560">
        <w:t>kommissione</w:t>
      </w:r>
      <w:r w:rsidR="0000279C" w:rsidRPr="00704560">
        <w:t>n</w:t>
      </w:r>
      <w:r w:rsidR="00071C4E" w:rsidRPr="00704560">
        <w:t xml:space="preserve">, </w:t>
      </w:r>
      <w:r w:rsidR="00696DFE" w:rsidRPr="00704560">
        <w:t>med informering till statsrådet på det sätt som landskapsregeringen och statsrådet närmare kommer överens om.</w:t>
      </w:r>
      <w:r w:rsidR="0000279C" w:rsidRPr="00704560">
        <w:t xml:space="preserve"> Landskapsregeringen kan konstatera att det inom olika rättsområden i praxis har utvecklats ett flertal olika förfaringssätt för informeringen till statsrådet samt </w:t>
      </w:r>
      <w:r w:rsidR="00C574E6" w:rsidRPr="00704560">
        <w:t>om vad</w:t>
      </w:r>
      <w:r w:rsidR="0000279C" w:rsidRPr="00704560">
        <w:t xml:space="preserve"> och i vilken omfattning den</w:t>
      </w:r>
      <w:r w:rsidR="00AA180C" w:rsidRPr="00704560">
        <w:t>na</w:t>
      </w:r>
      <w:r w:rsidR="0000279C" w:rsidRPr="00704560">
        <w:t xml:space="preserve"> ska ske.</w:t>
      </w:r>
    </w:p>
    <w:p w14:paraId="4CC224EC" w14:textId="6F406310" w:rsidR="00AF53C8" w:rsidRDefault="00AB30F3" w:rsidP="00F60A3C">
      <w:pPr>
        <w:pStyle w:val="ANormal"/>
      </w:pPr>
      <w:r w:rsidRPr="00704560">
        <w:tab/>
        <w:t xml:space="preserve">Landskapsregeringen har vidare utvecklat en mångårig praxis av att inom ramen för Europeiska unionen direkt samarbeta och samråda med </w:t>
      </w:r>
      <w:r w:rsidR="00ED2278" w:rsidRPr="00704560">
        <w:t>dess</w:t>
      </w:r>
      <w:r w:rsidRPr="00704560">
        <w:t xml:space="preserve"> institutioner, organ </w:t>
      </w:r>
      <w:r w:rsidR="00DB4CF7" w:rsidRPr="00704560">
        <w:t xml:space="preserve">och </w:t>
      </w:r>
      <w:r w:rsidRPr="00704560">
        <w:t xml:space="preserve">byråer </w:t>
      </w:r>
      <w:r w:rsidR="00DB4CF7" w:rsidRPr="00704560">
        <w:t xml:space="preserve">samt att ingå </w:t>
      </w:r>
      <w:r w:rsidR="00C201A5" w:rsidRPr="00704560">
        <w:t xml:space="preserve">i </w:t>
      </w:r>
      <w:r w:rsidR="00DB4CF7" w:rsidRPr="00704560">
        <w:t>och aktivt delta i dess</w:t>
      </w:r>
      <w:r w:rsidR="00C201A5" w:rsidRPr="00704560">
        <w:t xml:space="preserve"> inrättade</w:t>
      </w:r>
      <w:r w:rsidR="00DB4CF7" w:rsidRPr="00704560">
        <w:t xml:space="preserve"> samarbetsgrupper</w:t>
      </w:r>
      <w:r w:rsidR="00C201A5" w:rsidRPr="00704560">
        <w:t>s</w:t>
      </w:r>
      <w:r w:rsidR="00DB4CF7" w:rsidRPr="00704560">
        <w:t xml:space="preserve"> och </w:t>
      </w:r>
      <w:r w:rsidR="00297A09">
        <w:t>-</w:t>
      </w:r>
      <w:r w:rsidR="00DB4CF7" w:rsidRPr="00704560">
        <w:t>nätverk</w:t>
      </w:r>
      <w:r w:rsidR="00C201A5" w:rsidRPr="00704560">
        <w:t>s arbete</w:t>
      </w:r>
      <w:r w:rsidR="00A605AB">
        <w:t xml:space="preserve"> (dessa organ kan även samlat benämnas </w:t>
      </w:r>
      <w:r w:rsidR="00A605AB" w:rsidRPr="00FA30E1">
        <w:rPr>
          <w:i/>
          <w:iCs/>
        </w:rPr>
        <w:t>Europeiska unionens samarbetsorgan</w:t>
      </w:r>
      <w:r w:rsidR="00A605AB">
        <w:t>)</w:t>
      </w:r>
      <w:r w:rsidR="0047263C" w:rsidRPr="00704560">
        <w:t xml:space="preserve">, inkluderande andra medlemsstaters </w:t>
      </w:r>
      <w:r w:rsidR="00803EF5">
        <w:t xml:space="preserve">nationella </w:t>
      </w:r>
      <w:r w:rsidR="00C201A5" w:rsidRPr="00704560">
        <w:t xml:space="preserve">behöriga </w:t>
      </w:r>
      <w:r w:rsidR="0047263C" w:rsidRPr="00704560">
        <w:t>myndigheter</w:t>
      </w:r>
      <w:r w:rsidR="00FA30E1">
        <w:t xml:space="preserve">. </w:t>
      </w:r>
      <w:r w:rsidR="00DB4CF7" w:rsidRPr="00704560">
        <w:t>Detta sker</w:t>
      </w:r>
      <w:r w:rsidRPr="00704560">
        <w:t xml:space="preserve"> inom ett flertal rättsområden, vilka faller inom ramen för landskapets lagstiftnings- </w:t>
      </w:r>
      <w:r w:rsidR="00EC1EDE" w:rsidRPr="00704560">
        <w:t>och</w:t>
      </w:r>
      <w:r w:rsidRPr="00704560">
        <w:t xml:space="preserve"> förvaltningsbehörighet </w:t>
      </w:r>
      <w:r w:rsidR="00DB4CF7" w:rsidRPr="00704560">
        <w:t xml:space="preserve">och </w:t>
      </w:r>
      <w:r w:rsidRPr="00704560">
        <w:t xml:space="preserve">överstatligt har reglerats </w:t>
      </w:r>
      <w:r w:rsidR="00DB4CF7" w:rsidRPr="00704560">
        <w:t>inom</w:t>
      </w:r>
      <w:r w:rsidRPr="00704560">
        <w:t xml:space="preserve"> </w:t>
      </w:r>
      <w:r w:rsidR="006B2D4B" w:rsidRPr="00704560">
        <w:t>E</w:t>
      </w:r>
      <w:r w:rsidRPr="00704560">
        <w:t>uropeiska unionen</w:t>
      </w:r>
      <w:r w:rsidR="00C574E6" w:rsidRPr="00704560">
        <w:t>,</w:t>
      </w:r>
      <w:r w:rsidR="00BC0C1C" w:rsidRPr="00704560">
        <w:t xml:space="preserve"> och utgör en direkt förutsättning för att landskapet fullgott ska kunna sköta sina uppgifter inom ramen för sin förvaltningsbehörighet. </w:t>
      </w:r>
      <w:r w:rsidR="00DB4CF7" w:rsidRPr="00704560">
        <w:t xml:space="preserve">Landskapsregeringen </w:t>
      </w:r>
      <w:r w:rsidR="00ED2278" w:rsidRPr="00704560">
        <w:t xml:space="preserve">anser att detta förfarande står i överensstämmelse med de principer vilka kommer till uttryck </w:t>
      </w:r>
      <w:r w:rsidR="00BC0C1C" w:rsidRPr="00704560">
        <w:t>i</w:t>
      </w:r>
      <w:r w:rsidR="00ED2278" w:rsidRPr="00704560">
        <w:t xml:space="preserve"> självstyrelselagen.</w:t>
      </w:r>
    </w:p>
    <w:p w14:paraId="27E9BD29" w14:textId="30871C91" w:rsidR="00D13F0B" w:rsidRPr="00704560" w:rsidRDefault="00D13F0B" w:rsidP="00F60A3C">
      <w:pPr>
        <w:pStyle w:val="ANormal"/>
      </w:pPr>
      <w:r>
        <w:tab/>
        <w:t>Ålandsdelegationen har tidigare</w:t>
      </w:r>
      <w:r w:rsidR="0063017B">
        <w:t xml:space="preserve"> inom ramen för lagstiftningskontrollen</w:t>
      </w:r>
      <w:r>
        <w:t>, se</w:t>
      </w:r>
      <w:r w:rsidR="0063017B">
        <w:t xml:space="preserve"> dess</w:t>
      </w:r>
      <w:r>
        <w:t xml:space="preserve"> </w:t>
      </w:r>
      <w:r w:rsidR="002E77A5">
        <w:t xml:space="preserve">ÅD </w:t>
      </w:r>
      <w:r>
        <w:t xml:space="preserve">22/25, bedömt att ömsesidigt bistånd vilket rör samarbete och utförande av förvaltningsuppgifter mellan behöriga myndigheter på Åland </w:t>
      </w:r>
      <w:r>
        <w:lastRenderedPageBreak/>
        <w:t>och de i andra medlemsstater inte rör sig om förhållandet till utländska makter enligt 27</w:t>
      </w:r>
      <w:r w:rsidR="009A23A2">
        <w:t> §</w:t>
      </w:r>
      <w:r>
        <w:t xml:space="preserve"> 4 punkten i självstyrelselagen.</w:t>
      </w:r>
      <w:r w:rsidR="002F1764">
        <w:t xml:space="preserve"> </w:t>
      </w:r>
      <w:r w:rsidR="00F20ADD">
        <w:t xml:space="preserve">Det ansågs </w:t>
      </w:r>
      <w:r w:rsidR="009776BC">
        <w:t xml:space="preserve">slutligen </w:t>
      </w:r>
      <w:r w:rsidR="00F20ADD">
        <w:t>inte heller finnas något hinder för att bestämmelser i landskapslag föreskrev att Ålands</w:t>
      </w:r>
      <w:r w:rsidR="002F1764">
        <w:t xml:space="preserve"> behöriga myndigheter s</w:t>
      </w:r>
      <w:r w:rsidR="00F20ADD">
        <w:t>kulle</w:t>
      </w:r>
      <w:r w:rsidR="002F1764">
        <w:t xml:space="preserve"> ingå i </w:t>
      </w:r>
      <w:r w:rsidR="00F20ADD">
        <w:t xml:space="preserve">relevanta </w:t>
      </w:r>
      <w:r w:rsidR="002F1764">
        <w:t>nätverk</w:t>
      </w:r>
      <w:r w:rsidR="00C2726D">
        <w:t xml:space="preserve"> och samarbetsgrupper</w:t>
      </w:r>
      <w:r w:rsidR="002F1764">
        <w:t xml:space="preserve"> för behöriga myndigheter</w:t>
      </w:r>
      <w:r w:rsidR="009B2E17">
        <w:t xml:space="preserve"> på unionsnivå</w:t>
      </w:r>
      <w:r w:rsidR="00CC436B">
        <w:t>.</w:t>
      </w:r>
    </w:p>
    <w:p w14:paraId="2DC2923F" w14:textId="77777777" w:rsidR="00CE38DA" w:rsidRPr="00856565" w:rsidRDefault="00CE38DA" w:rsidP="00F60A3C">
      <w:pPr>
        <w:pStyle w:val="ANormal"/>
      </w:pPr>
    </w:p>
    <w:p w14:paraId="7150946E" w14:textId="7F17249F" w:rsidR="001274B4" w:rsidRPr="00856565" w:rsidRDefault="001274B4">
      <w:pPr>
        <w:pStyle w:val="RubrikB"/>
      </w:pPr>
      <w:bookmarkStart w:id="18" w:name="_Toc226626786"/>
      <w:r w:rsidRPr="00856565">
        <w:t xml:space="preserve">5. </w:t>
      </w:r>
      <w:r w:rsidRPr="00021C99">
        <w:t>Förslagets verkningar</w:t>
      </w:r>
      <w:bookmarkEnd w:id="18"/>
    </w:p>
    <w:p w14:paraId="632BBD56" w14:textId="77777777" w:rsidR="00095EA3" w:rsidRPr="00095EA3" w:rsidRDefault="00095EA3" w:rsidP="00095EA3">
      <w:pPr>
        <w:pStyle w:val="Rubrikmellanrum"/>
      </w:pPr>
    </w:p>
    <w:p w14:paraId="10B92A03" w14:textId="5D8E6543" w:rsidR="00345505" w:rsidRDefault="00345505" w:rsidP="00345505">
      <w:pPr>
        <w:pStyle w:val="RubrikC"/>
      </w:pPr>
      <w:bookmarkStart w:id="19" w:name="_Toc226626787"/>
      <w:r w:rsidRPr="00856565">
        <w:t xml:space="preserve">5.1 </w:t>
      </w:r>
      <w:r w:rsidRPr="00021C99">
        <w:t>Allmänt</w:t>
      </w:r>
      <w:bookmarkEnd w:id="19"/>
    </w:p>
    <w:p w14:paraId="30B03713" w14:textId="77777777" w:rsidR="00021C99" w:rsidRPr="00021C99" w:rsidRDefault="00021C99" w:rsidP="00021C99">
      <w:pPr>
        <w:pStyle w:val="Rubrikmellanrum"/>
      </w:pPr>
    </w:p>
    <w:p w14:paraId="16A75929" w14:textId="2B56EF57" w:rsidR="001103A2" w:rsidRPr="000C4B99" w:rsidRDefault="001103A2" w:rsidP="001103A2">
      <w:pPr>
        <w:pStyle w:val="ANormal"/>
      </w:pPr>
      <w:r w:rsidRPr="000C4B99">
        <w:t>Lagförslaget förväntas tillsammans med AI-förordningen att leda till att utvecklingen och användningen av säkra och tillförlitliga system</w:t>
      </w:r>
      <w:r w:rsidR="000C4B99">
        <w:t xml:space="preserve"> och modeller</w:t>
      </w:r>
      <w:r w:rsidRPr="000C4B99">
        <w:t xml:space="preserve"> för </w:t>
      </w:r>
      <w:r w:rsidR="00CB47A2" w:rsidRPr="000C4B99">
        <w:t>AI</w:t>
      </w:r>
      <w:r w:rsidRPr="000C4B99">
        <w:t xml:space="preserve"> ökar, såväl inom den offentliga som privata sektorn, samtidigt som medborgarnas hälsa och säkerhet, samt respekt för de grundläggande rättigheterna säkerställs.</w:t>
      </w:r>
      <w:r w:rsidR="000C4B99">
        <w:t xml:space="preserve"> Detta samtidigt som </w:t>
      </w:r>
      <w:r w:rsidR="008A637D">
        <w:t>utvecklingen och förekomsten</w:t>
      </w:r>
      <w:r w:rsidR="000C4B99">
        <w:t xml:space="preserve"> av osäkra och farliga AI-system och AI-modeller med negativa samhällseffekter stävjas.</w:t>
      </w:r>
    </w:p>
    <w:p w14:paraId="616019E0" w14:textId="6E5ACC11" w:rsidR="006A1DB0" w:rsidRDefault="00582015" w:rsidP="006A1DB0">
      <w:pPr>
        <w:pStyle w:val="ANormal"/>
      </w:pPr>
      <w:r w:rsidRPr="000C4B99">
        <w:tab/>
        <w:t xml:space="preserve">Lagförslaget </w:t>
      </w:r>
      <w:r w:rsidR="000C4B99" w:rsidRPr="000C4B99">
        <w:t xml:space="preserve">innebär </w:t>
      </w:r>
      <w:r w:rsidR="0044599E" w:rsidRPr="000C4B99">
        <w:t xml:space="preserve">tillsammans med AI-förordningen </w:t>
      </w:r>
      <w:r w:rsidRPr="000C4B99">
        <w:t>vidare att nya uppgifter och skyldigheter påförs såväl myndigheter som offentliga och enskilda verksamhetsutövare</w:t>
      </w:r>
      <w:r w:rsidR="00E43C74">
        <w:t xml:space="preserve"> inom AI</w:t>
      </w:r>
      <w:r w:rsidR="00402D53">
        <w:t xml:space="preserve">, så kallade </w:t>
      </w:r>
      <w:r w:rsidR="005B663E">
        <w:t>operatör</w:t>
      </w:r>
      <w:r w:rsidR="00402D53">
        <w:t>er,</w:t>
      </w:r>
      <w:r w:rsidR="001103A2" w:rsidRPr="000C4B99">
        <w:t xml:space="preserve"> vilka</w:t>
      </w:r>
      <w:r w:rsidR="00F32886" w:rsidRPr="000C4B99">
        <w:t xml:space="preserve"> är leverantörer, tillhandahållare, importörer, distributörer, produkttillverkare, ombud eller berörda personer </w:t>
      </w:r>
      <w:r w:rsidR="00402D53">
        <w:t>för</w:t>
      </w:r>
      <w:r w:rsidR="00F32886" w:rsidRPr="000C4B99">
        <w:t xml:space="preserve"> AI-system och AI-modeller</w:t>
      </w:r>
      <w:r w:rsidR="001103A2" w:rsidRPr="000C4B99">
        <w:t xml:space="preserve">. </w:t>
      </w:r>
      <w:r w:rsidR="008A637D">
        <w:t>De nya kraven i AI-förordningen</w:t>
      </w:r>
      <w:r w:rsidR="00F32886" w:rsidRPr="000C4B99">
        <w:t xml:space="preserve"> om transparens och riskhantering kan bland annat förväntas leda till ökad </w:t>
      </w:r>
      <w:r w:rsidRPr="000C4B99">
        <w:t>administration</w:t>
      </w:r>
      <w:r w:rsidR="000C4B99">
        <w:t xml:space="preserve"> och ökat efterlevnad</w:t>
      </w:r>
      <w:r w:rsidR="008A637D">
        <w:t>sarbete</w:t>
      </w:r>
      <w:r w:rsidRPr="000C4B99">
        <w:t xml:space="preserve"> </w:t>
      </w:r>
      <w:r w:rsidR="008A637D">
        <w:t xml:space="preserve">för </w:t>
      </w:r>
      <w:r w:rsidR="005B663E">
        <w:t>operatör</w:t>
      </w:r>
      <w:r w:rsidR="008A637D">
        <w:t>er</w:t>
      </w:r>
      <w:r w:rsidR="00F32886" w:rsidRPr="000C4B99">
        <w:t xml:space="preserve">, i den mån de redan använder </w:t>
      </w:r>
      <w:r w:rsidR="008A637D">
        <w:t xml:space="preserve">eller avser att börja använda </w:t>
      </w:r>
      <w:r w:rsidR="00F32886" w:rsidRPr="000C4B99">
        <w:t>AI-system och AI-modeller i sin verksamhet.</w:t>
      </w:r>
    </w:p>
    <w:p w14:paraId="17AF7146" w14:textId="6A258260" w:rsidR="008A0770" w:rsidRPr="000C4B99" w:rsidRDefault="008A0770" w:rsidP="006A1DB0">
      <w:pPr>
        <w:pStyle w:val="ANormal"/>
      </w:pPr>
      <w:r>
        <w:tab/>
        <w:t xml:space="preserve">Lagförslaget </w:t>
      </w:r>
      <w:r w:rsidR="003A179C">
        <w:t xml:space="preserve">förväntas </w:t>
      </w:r>
      <w:r>
        <w:t xml:space="preserve">tillsammans med AI-förordningen </w:t>
      </w:r>
      <w:r w:rsidR="008A637D">
        <w:t xml:space="preserve">yttermera </w:t>
      </w:r>
      <w:r w:rsidR="003A179C">
        <w:t xml:space="preserve">medföra en ökad efterfrågan på </w:t>
      </w:r>
      <w:r>
        <w:t xml:space="preserve">kompetens och utbildning om AI </w:t>
      </w:r>
      <w:r w:rsidR="008A637D">
        <w:t>ifrån</w:t>
      </w:r>
      <w:r>
        <w:t xml:space="preserve"> </w:t>
      </w:r>
      <w:r w:rsidR="005B663E">
        <w:t>operatör</w:t>
      </w:r>
      <w:r>
        <w:t>er</w:t>
      </w:r>
      <w:r w:rsidR="003A179C">
        <w:t xml:space="preserve"> </w:t>
      </w:r>
      <w:r>
        <w:t>samt</w:t>
      </w:r>
      <w:r w:rsidR="008A637D">
        <w:t xml:space="preserve"> ytterligare</w:t>
      </w:r>
      <w:r>
        <w:t xml:space="preserve"> stöd och tjänster </w:t>
      </w:r>
      <w:r w:rsidR="008A637D">
        <w:t xml:space="preserve">till stöd </w:t>
      </w:r>
      <w:r>
        <w:t>för</w:t>
      </w:r>
      <w:r w:rsidR="008A637D">
        <w:t xml:space="preserve"> deras arbete med</w:t>
      </w:r>
      <w:r>
        <w:t xml:space="preserve"> regelefterlevnad och innovation.</w:t>
      </w:r>
    </w:p>
    <w:p w14:paraId="736BF521" w14:textId="4250BC42" w:rsidR="0044599E" w:rsidRPr="000C4B99" w:rsidRDefault="0044599E" w:rsidP="006A1DB0">
      <w:pPr>
        <w:pStyle w:val="ANormal"/>
      </w:pPr>
      <w:r w:rsidRPr="000C4B99">
        <w:tab/>
        <w:t xml:space="preserve">Lagförslaget </w:t>
      </w:r>
      <w:r w:rsidR="000C4B99" w:rsidRPr="000C4B99">
        <w:t xml:space="preserve">förväntas </w:t>
      </w:r>
      <w:r w:rsidRPr="000C4B99">
        <w:t xml:space="preserve">tillsammans med AI-förordningen </w:t>
      </w:r>
      <w:r w:rsidR="003A179C">
        <w:t xml:space="preserve">dock </w:t>
      </w:r>
      <w:r w:rsidRPr="000C4B99">
        <w:t xml:space="preserve">gynna små- och medelstora företag genom </w:t>
      </w:r>
      <w:r w:rsidR="008A0770">
        <w:t xml:space="preserve">olika former av </w:t>
      </w:r>
      <w:r w:rsidRPr="000C4B99">
        <w:t xml:space="preserve">stöd </w:t>
      </w:r>
      <w:r w:rsidR="003A179C">
        <w:t>för</w:t>
      </w:r>
      <w:r w:rsidRPr="000C4B99">
        <w:t xml:space="preserve"> innovation.</w:t>
      </w:r>
    </w:p>
    <w:p w14:paraId="33D71F4C" w14:textId="77777777" w:rsidR="00F32886" w:rsidRPr="00856565" w:rsidRDefault="00F32886" w:rsidP="006A1DB0">
      <w:pPr>
        <w:pStyle w:val="ANormal"/>
      </w:pPr>
    </w:p>
    <w:p w14:paraId="7BDACDF0" w14:textId="14504BF0" w:rsidR="0080261E" w:rsidRPr="00402D53" w:rsidRDefault="006A1DB0" w:rsidP="00276F57">
      <w:pPr>
        <w:pStyle w:val="RubrikC"/>
      </w:pPr>
      <w:bookmarkStart w:id="20" w:name="_Toc226626788"/>
      <w:r w:rsidRPr="00402D53">
        <w:t xml:space="preserve">5.2 </w:t>
      </w:r>
      <w:r w:rsidR="00AF734C">
        <w:t>E</w:t>
      </w:r>
      <w:r w:rsidR="00276F57" w:rsidRPr="00402D53">
        <w:t>konomiska verkningar</w:t>
      </w:r>
      <w:bookmarkEnd w:id="20"/>
    </w:p>
    <w:p w14:paraId="53BF82A7" w14:textId="77777777" w:rsidR="00276F57" w:rsidRPr="00402D53" w:rsidRDefault="00276F57" w:rsidP="00276F57">
      <w:pPr>
        <w:pStyle w:val="Rubrikmellanrum"/>
      </w:pPr>
    </w:p>
    <w:p w14:paraId="25B17FD3" w14:textId="0E6E7918" w:rsidR="006A0DF7" w:rsidRPr="00402D53" w:rsidRDefault="006A0DF7" w:rsidP="00F32886">
      <w:pPr>
        <w:pStyle w:val="ANormal"/>
      </w:pPr>
      <w:r w:rsidRPr="00402D53">
        <w:t xml:space="preserve">Lagförslaget </w:t>
      </w:r>
      <w:r w:rsidR="000C4B99" w:rsidRPr="00402D53">
        <w:t xml:space="preserve">förväntas </w:t>
      </w:r>
      <w:r w:rsidRPr="00402D53">
        <w:t>tillsammans med AI-förordningen leda till att de totala samhällskostnaderna</w:t>
      </w:r>
      <w:r w:rsidR="000C4B99" w:rsidRPr="00402D53">
        <w:t>,</w:t>
      </w:r>
      <w:r w:rsidRPr="00402D53">
        <w:t xml:space="preserve"> vilka orsakas av negativa </w:t>
      </w:r>
      <w:r w:rsidR="000C4B99" w:rsidRPr="00402D53">
        <w:t>följd</w:t>
      </w:r>
      <w:r w:rsidRPr="00402D53">
        <w:t xml:space="preserve">effekter av </w:t>
      </w:r>
      <w:r w:rsidR="000C4B99" w:rsidRPr="00402D53">
        <w:t xml:space="preserve">nyttjande av oreglerade </w:t>
      </w:r>
      <w:r w:rsidRPr="00402D53">
        <w:t>AI-system och AI-modeller</w:t>
      </w:r>
      <w:r w:rsidR="000C4B99" w:rsidRPr="00402D53">
        <w:t>,</w:t>
      </w:r>
      <w:r w:rsidRPr="00402D53">
        <w:t xml:space="preserve"> minskar.</w:t>
      </w:r>
    </w:p>
    <w:p w14:paraId="596F9BD1" w14:textId="0A5B82DD" w:rsidR="00402D53" w:rsidRPr="00402D53" w:rsidRDefault="006A0DF7" w:rsidP="00F32886">
      <w:pPr>
        <w:pStyle w:val="ANormal"/>
      </w:pPr>
      <w:r w:rsidRPr="00402D53">
        <w:tab/>
      </w:r>
      <w:r w:rsidR="002B090E" w:rsidRPr="00402D53">
        <w:t>Lagförslaget</w:t>
      </w:r>
      <w:r w:rsidR="000C4B99" w:rsidRPr="00402D53">
        <w:t xml:space="preserve"> förväntas även</w:t>
      </w:r>
      <w:r w:rsidR="002B090E" w:rsidRPr="00402D53">
        <w:t xml:space="preserve"> </w:t>
      </w:r>
      <w:r w:rsidR="0044599E" w:rsidRPr="00402D53">
        <w:t xml:space="preserve">tillsammans med AI-förordningen </w:t>
      </w:r>
      <w:r w:rsidR="002B090E" w:rsidRPr="00402D53">
        <w:t xml:space="preserve">leda till </w:t>
      </w:r>
      <w:r w:rsidR="009E6E13" w:rsidRPr="00402D53">
        <w:t xml:space="preserve">ökade administrativa </w:t>
      </w:r>
      <w:r w:rsidR="000C4B99" w:rsidRPr="00402D53">
        <w:t xml:space="preserve">och efterlevnadsrelaterade </w:t>
      </w:r>
      <w:r w:rsidR="009E6E13" w:rsidRPr="00402D53">
        <w:t xml:space="preserve">kostnader för myndigheter vilka tilldelas </w:t>
      </w:r>
      <w:r w:rsidR="00201692">
        <w:t>nya myndighets</w:t>
      </w:r>
      <w:r w:rsidR="009E6E13" w:rsidRPr="00402D53">
        <w:t xml:space="preserve">uppgifter samt för </w:t>
      </w:r>
      <w:r w:rsidR="005B663E">
        <w:t>operatör</w:t>
      </w:r>
      <w:r w:rsidR="00402D53" w:rsidRPr="00402D53">
        <w:t>er</w:t>
      </w:r>
      <w:r w:rsidR="009E6E13" w:rsidRPr="00402D53">
        <w:t xml:space="preserve"> vilka utvecklar</w:t>
      </w:r>
      <w:r w:rsidR="005E3B73">
        <w:t>, levererar</w:t>
      </w:r>
      <w:r w:rsidR="009E6E13" w:rsidRPr="00402D53">
        <w:t xml:space="preserve"> </w:t>
      </w:r>
      <w:r w:rsidR="005E3B73">
        <w:t>eller</w:t>
      </w:r>
      <w:r w:rsidR="009E6E13" w:rsidRPr="00402D53">
        <w:t xml:space="preserve"> använder AI-system och AI-modeller i sina verksamheter.</w:t>
      </w:r>
    </w:p>
    <w:p w14:paraId="2216D9C4" w14:textId="14653A52" w:rsidR="00873560" w:rsidRDefault="00402D53" w:rsidP="00F32886">
      <w:pPr>
        <w:pStyle w:val="ANormal"/>
      </w:pPr>
      <w:r w:rsidRPr="00402D53">
        <w:tab/>
        <w:t>Lagförslaget förväntas</w:t>
      </w:r>
      <w:r>
        <w:t xml:space="preserve"> därmed</w:t>
      </w:r>
      <w:r w:rsidRPr="00402D53">
        <w:t xml:space="preserve"> tillsammans med AI-förordningen föranleda att </w:t>
      </w:r>
      <w:r w:rsidR="005B663E">
        <w:t>operatör</w:t>
      </w:r>
      <w:r w:rsidRPr="00402D53">
        <w:t xml:space="preserve">er, beroende på </w:t>
      </w:r>
      <w:r w:rsidR="00201692">
        <w:t>naturen av deras verksamhet</w:t>
      </w:r>
      <w:r w:rsidRPr="00402D53">
        <w:t xml:space="preserve">, får ökade kostnader till följd av tillkommande arbete syftande till att säkerställa efterlevnad av </w:t>
      </w:r>
      <w:r w:rsidR="00201692">
        <w:t>de nya</w:t>
      </w:r>
      <w:r w:rsidRPr="00402D53">
        <w:t xml:space="preserve"> skyldigheter</w:t>
      </w:r>
      <w:r w:rsidR="00201692">
        <w:t>na</w:t>
      </w:r>
      <w:r w:rsidRPr="00402D53">
        <w:t xml:space="preserve"> och krav</w:t>
      </w:r>
      <w:r w:rsidR="00201692">
        <w:t xml:space="preserve">en. De nya åläggandena inbegriper bland annat krav på </w:t>
      </w:r>
      <w:r w:rsidR="00035241">
        <w:t xml:space="preserve">genomförande av </w:t>
      </w:r>
      <w:r w:rsidR="00E12CD3">
        <w:t>riskbedömningar, konsekvensanalyser,</w:t>
      </w:r>
      <w:r w:rsidRPr="00402D53">
        <w:t xml:space="preserve"> utbildning, kommunikation</w:t>
      </w:r>
      <w:r w:rsidR="00035241">
        <w:t xml:space="preserve"> till användare</w:t>
      </w:r>
      <w:r w:rsidRPr="00402D53">
        <w:t xml:space="preserve"> samt åtgärder kopplade till tillsyn av </w:t>
      </w:r>
      <w:r w:rsidR="005B663E">
        <w:t>operatör</w:t>
      </w:r>
      <w:r w:rsidRPr="00402D53">
        <w:t>e</w:t>
      </w:r>
      <w:r w:rsidR="00201692">
        <w:t>rna</w:t>
      </w:r>
      <w:r w:rsidRPr="00402D53">
        <w:t>.</w:t>
      </w:r>
      <w:r w:rsidR="0007113B">
        <w:t xml:space="preserve"> För små och medelstora </w:t>
      </w:r>
      <w:r w:rsidR="005B663E">
        <w:t>operatör</w:t>
      </w:r>
      <w:r w:rsidR="000678BF">
        <w:t>er</w:t>
      </w:r>
      <w:r w:rsidR="00201692">
        <w:t xml:space="preserve"> </w:t>
      </w:r>
      <w:r w:rsidR="0007113B">
        <w:t xml:space="preserve">kan </w:t>
      </w:r>
      <w:r w:rsidR="000678BF">
        <w:t xml:space="preserve">dock </w:t>
      </w:r>
      <w:r w:rsidR="00201692">
        <w:t xml:space="preserve">de nya kraven innebära en proportionellt större ekonomisk utmaning i förhållande till </w:t>
      </w:r>
      <w:r w:rsidR="00972729">
        <w:t xml:space="preserve">deras </w:t>
      </w:r>
      <w:r w:rsidR="00201692">
        <w:t xml:space="preserve">mer </w:t>
      </w:r>
      <w:r w:rsidR="0007113B">
        <w:t>begränsade resurser</w:t>
      </w:r>
      <w:r w:rsidR="00972729">
        <w:t>.</w:t>
      </w:r>
    </w:p>
    <w:p w14:paraId="7DA40296" w14:textId="2E0B351E" w:rsidR="00402D53" w:rsidRPr="00402D53" w:rsidRDefault="00402D53" w:rsidP="00F32886">
      <w:pPr>
        <w:pStyle w:val="ANormal"/>
      </w:pPr>
      <w:r>
        <w:tab/>
        <w:t xml:space="preserve">Lagförslaget förväntas samtidigt tillsammans med AI-förordningen främja </w:t>
      </w:r>
      <w:r w:rsidR="00B25A5A">
        <w:t xml:space="preserve">utvecklingen, användningen och spridningen av </w:t>
      </w:r>
      <w:r w:rsidR="005E3B73">
        <w:t xml:space="preserve">en mer säker och etiskt hållbar </w:t>
      </w:r>
      <w:r w:rsidR="00B25A5A">
        <w:t>AI</w:t>
      </w:r>
      <w:r w:rsidR="00EC4EF2">
        <w:t>,</w:t>
      </w:r>
      <w:r w:rsidR="00B25A5A">
        <w:t xml:space="preserve"> på den inre marknaden</w:t>
      </w:r>
      <w:r w:rsidR="000678BF">
        <w:t xml:space="preserve"> i synnerhet</w:t>
      </w:r>
      <w:r w:rsidR="00EC4EF2">
        <w:t xml:space="preserve"> men även på världsmarknaden i allmänhet</w:t>
      </w:r>
      <w:r w:rsidR="000678BF">
        <w:t>,</w:t>
      </w:r>
      <w:r w:rsidR="00B25A5A">
        <w:t xml:space="preserve"> vilket</w:t>
      </w:r>
      <w:r w:rsidR="000678BF">
        <w:t xml:space="preserve"> i sig</w:t>
      </w:r>
      <w:r w:rsidR="00B25A5A">
        <w:t xml:space="preserve"> </w:t>
      </w:r>
      <w:r w:rsidR="000678BF">
        <w:t>utgör</w:t>
      </w:r>
      <w:r w:rsidR="00B25A5A">
        <w:t xml:space="preserve"> en möjlighet </w:t>
      </w:r>
      <w:r w:rsidR="00311FC2">
        <w:t>till</w:t>
      </w:r>
      <w:r w:rsidR="00B25A5A">
        <w:t xml:space="preserve"> ökad tillväxt och konkurrenskraft</w:t>
      </w:r>
      <w:r>
        <w:t xml:space="preserve"> för åländska som andra europeiska </w:t>
      </w:r>
      <w:r w:rsidR="005B663E">
        <w:t>operatör</w:t>
      </w:r>
      <w:r>
        <w:t>er</w:t>
      </w:r>
      <w:r w:rsidR="005E3B73">
        <w:t xml:space="preserve">, vilket kan </w:t>
      </w:r>
      <w:r w:rsidR="000678BF">
        <w:t xml:space="preserve">komma att </w:t>
      </w:r>
      <w:r w:rsidR="005E3B73">
        <w:t>medföra ekonomiskt gynnsamma konsekvenser</w:t>
      </w:r>
      <w:r w:rsidR="000678BF">
        <w:t xml:space="preserve"> för de åländska företagen</w:t>
      </w:r>
      <w:r w:rsidR="00A61757">
        <w:t xml:space="preserve"> vilka erbjuder tjänster och produkter</w:t>
      </w:r>
      <w:r w:rsidR="000678BF">
        <w:t xml:space="preserve"> på området.</w:t>
      </w:r>
    </w:p>
    <w:p w14:paraId="77E9E7CC" w14:textId="77777777" w:rsidR="009401F5" w:rsidRPr="009E6E13" w:rsidRDefault="009401F5" w:rsidP="009401F5">
      <w:pPr>
        <w:pStyle w:val="ANormal"/>
      </w:pPr>
    </w:p>
    <w:p w14:paraId="3918034C" w14:textId="52BA141E" w:rsidR="00276F57" w:rsidRPr="009E6E13" w:rsidRDefault="009401F5" w:rsidP="009401F5">
      <w:pPr>
        <w:pStyle w:val="RubrikC"/>
      </w:pPr>
      <w:bookmarkStart w:id="21" w:name="_Toc226626789"/>
      <w:r w:rsidRPr="009E6E13">
        <w:t>5.3 Verkningar för myndigheterna</w:t>
      </w:r>
      <w:bookmarkEnd w:id="21"/>
    </w:p>
    <w:p w14:paraId="462CDBC5" w14:textId="77777777" w:rsidR="009401F5" w:rsidRPr="00856565" w:rsidRDefault="009401F5" w:rsidP="009401F5">
      <w:pPr>
        <w:pStyle w:val="Rubrikmellanrum"/>
      </w:pPr>
    </w:p>
    <w:p w14:paraId="25821F9C" w14:textId="2E530087" w:rsidR="00B62083" w:rsidRPr="005E3B73" w:rsidRDefault="005E3B73" w:rsidP="00C73569">
      <w:pPr>
        <w:pStyle w:val="ANormal"/>
      </w:pPr>
      <w:r w:rsidRPr="005E3B73">
        <w:t>Som ovan har konstaterats medför lagförslaget att tillsynsmyndigheter utpekas och åläggs nya uppgifter och skyldigheter</w:t>
      </w:r>
      <w:r w:rsidR="00A61757">
        <w:t>, främst avseende området för tillsyn och efterlevnadskontroll</w:t>
      </w:r>
      <w:r w:rsidRPr="005E3B73">
        <w:t xml:space="preserve">. Lagförslagets utpekande av </w:t>
      </w:r>
      <w:r w:rsidR="006A0DF7" w:rsidRPr="005E3B73">
        <w:t>landskapsregeringen</w:t>
      </w:r>
      <w:r w:rsidRPr="005E3B73">
        <w:t xml:space="preserve"> som </w:t>
      </w:r>
      <w:r w:rsidR="00A61757">
        <w:t xml:space="preserve">huvudsaklig </w:t>
      </w:r>
      <w:r w:rsidR="008A1A06" w:rsidRPr="005E3B73">
        <w:t xml:space="preserve">tillsynsmyndighet </w:t>
      </w:r>
      <w:r w:rsidR="00F32886" w:rsidRPr="005E3B73">
        <w:t>och anmälande myndighet</w:t>
      </w:r>
      <w:r w:rsidRPr="005E3B73">
        <w:t xml:space="preserve"> </w:t>
      </w:r>
      <w:r w:rsidR="00A61757">
        <w:t>medför</w:t>
      </w:r>
      <w:r w:rsidRPr="005E3B73">
        <w:t xml:space="preserve"> ett ökat behov av</w:t>
      </w:r>
      <w:r w:rsidR="008A1A06" w:rsidRPr="005E3B73">
        <w:t xml:space="preserve"> kompetens och resurstillskott</w:t>
      </w:r>
      <w:r w:rsidRPr="005E3B73">
        <w:t xml:space="preserve"> i förhållande till nuläget</w:t>
      </w:r>
      <w:r w:rsidR="008A1A06" w:rsidRPr="005E3B73">
        <w:t>. De</w:t>
      </w:r>
      <w:r w:rsidR="00092B39">
        <w:t xml:space="preserve"> nya</w:t>
      </w:r>
      <w:r w:rsidR="008A1A06" w:rsidRPr="005E3B73">
        <w:t xml:space="preserve"> uppgifter som landskapsregeringen </w:t>
      </w:r>
      <w:r w:rsidRPr="005E3B73">
        <w:t>påförs förutsätter</w:t>
      </w:r>
      <w:r w:rsidR="00A61757">
        <w:t xml:space="preserve"> tillgång till</w:t>
      </w:r>
      <w:r w:rsidR="008A1A06" w:rsidRPr="005E3B73">
        <w:t xml:space="preserve"> </w:t>
      </w:r>
      <w:r w:rsidR="00F32886" w:rsidRPr="005E3B73">
        <w:t>s</w:t>
      </w:r>
      <w:r w:rsidR="008A1A06" w:rsidRPr="005E3B73">
        <w:t xml:space="preserve">pecialistkompetens inom </w:t>
      </w:r>
      <w:r w:rsidR="00CB47A2" w:rsidRPr="005E3B73">
        <w:t>AI</w:t>
      </w:r>
      <w:r w:rsidR="00A61757">
        <w:t xml:space="preserve"> </w:t>
      </w:r>
      <w:r w:rsidR="00F32886" w:rsidRPr="005E3B73">
        <w:t xml:space="preserve">samt </w:t>
      </w:r>
      <w:r w:rsidRPr="005E3B73">
        <w:t xml:space="preserve">allmän kompetens och resurser </w:t>
      </w:r>
      <w:r w:rsidR="00A61757">
        <w:t xml:space="preserve">om </w:t>
      </w:r>
      <w:r w:rsidR="00F32886" w:rsidRPr="005E3B73">
        <w:t>tillsyn och efterlevnadskontroll</w:t>
      </w:r>
      <w:r w:rsidR="008A1A06" w:rsidRPr="005E3B73">
        <w:t xml:space="preserve">. Därutöver tillkommer </w:t>
      </w:r>
      <w:r w:rsidR="00A61757">
        <w:t xml:space="preserve">ett </w:t>
      </w:r>
      <w:r w:rsidR="008A1A06" w:rsidRPr="005E3B73">
        <w:t>behov av</w:t>
      </w:r>
      <w:r w:rsidR="00796E84" w:rsidRPr="005E3B73">
        <w:t xml:space="preserve"> </w:t>
      </w:r>
      <w:r w:rsidR="00A61757">
        <w:t xml:space="preserve">för AI-området </w:t>
      </w:r>
      <w:r w:rsidR="008A1A06" w:rsidRPr="005E3B73">
        <w:t>ändamålsenliga arbetsmetoder</w:t>
      </w:r>
      <w:r w:rsidR="00FB13DA" w:rsidRPr="005E3B73">
        <w:t xml:space="preserve">, </w:t>
      </w:r>
      <w:r w:rsidR="008A1A06" w:rsidRPr="005E3B73">
        <w:t xml:space="preserve">arbetsverktyg </w:t>
      </w:r>
      <w:r w:rsidR="00FB13DA" w:rsidRPr="005E3B73">
        <w:t xml:space="preserve">och utrustning samt tekniska hjälpmedel </w:t>
      </w:r>
      <w:r w:rsidR="008A1A06" w:rsidRPr="005E3B73">
        <w:t xml:space="preserve">för den löpande skötseln av myndighetens </w:t>
      </w:r>
      <w:r w:rsidR="00A61757">
        <w:t>nya uppgifter och</w:t>
      </w:r>
      <w:r w:rsidR="008A1A06" w:rsidRPr="005E3B73">
        <w:t xml:space="preserve"> dess tillsynsuppdrag.</w:t>
      </w:r>
    </w:p>
    <w:p w14:paraId="7A1CF0E8" w14:textId="2E01E382" w:rsidR="005745A8" w:rsidRPr="005E3B73" w:rsidRDefault="00796E84" w:rsidP="00C73569">
      <w:pPr>
        <w:pStyle w:val="ANormal"/>
      </w:pPr>
      <w:r w:rsidRPr="005E3B73">
        <w:tab/>
        <w:t xml:space="preserve">I dagsläget återfinns </w:t>
      </w:r>
      <w:r w:rsidR="00FB13DA" w:rsidRPr="005E3B73">
        <w:t xml:space="preserve">landskapsregeringens </w:t>
      </w:r>
      <w:r w:rsidRPr="005E3B73">
        <w:t xml:space="preserve">kompetens inom </w:t>
      </w:r>
      <w:r w:rsidR="00CB47A2" w:rsidRPr="005E3B73">
        <w:t>AI</w:t>
      </w:r>
      <w:r w:rsidRPr="005E3B73">
        <w:t xml:space="preserve"> vid landskapsregeringens digitaliseringsenhet, men </w:t>
      </w:r>
      <w:r w:rsidR="00FB13DA" w:rsidRPr="005E3B73">
        <w:t xml:space="preserve">särskilt utpekade personalresurser och nödvändiga </w:t>
      </w:r>
      <w:r w:rsidR="00D94013">
        <w:t>tekniska hjälpmedel</w:t>
      </w:r>
      <w:r w:rsidRPr="005E3B73">
        <w:t xml:space="preserve"> för </w:t>
      </w:r>
      <w:r w:rsidR="00FB13DA" w:rsidRPr="005E3B73">
        <w:t xml:space="preserve">de i lagförslaget </w:t>
      </w:r>
      <w:r w:rsidRPr="005E3B73">
        <w:t>tillkommande myndighetsuppgifter</w:t>
      </w:r>
      <w:r w:rsidR="00FB13DA" w:rsidRPr="005E3B73">
        <w:t>na</w:t>
      </w:r>
      <w:r w:rsidRPr="005E3B73">
        <w:t xml:space="preserve"> saknas</w:t>
      </w:r>
      <w:r w:rsidR="00FB13DA" w:rsidRPr="005E3B73">
        <w:t xml:space="preserve">. Landskapsregeringens kompetens inom </w:t>
      </w:r>
      <w:r w:rsidR="00CB47A2" w:rsidRPr="005E3B73">
        <w:t>AI</w:t>
      </w:r>
      <w:r w:rsidR="00FB13DA" w:rsidRPr="005E3B73">
        <w:t xml:space="preserve"> är</w:t>
      </w:r>
      <w:r w:rsidR="00CB3B03" w:rsidRPr="005E3B73">
        <w:t xml:space="preserve"> vidare</w:t>
      </w:r>
      <w:r w:rsidR="00FB13DA" w:rsidRPr="005E3B73">
        <w:t xml:space="preserve"> </w:t>
      </w:r>
      <w:r w:rsidR="005745A8" w:rsidRPr="005E3B73">
        <w:t>bristfällig och på intet sätt heltäckande</w:t>
      </w:r>
      <w:r w:rsidR="00FB13DA" w:rsidRPr="005E3B73">
        <w:t xml:space="preserve"> </w:t>
      </w:r>
      <w:r w:rsidR="00CB3B03" w:rsidRPr="005E3B73">
        <w:t>samt</w:t>
      </w:r>
      <w:r w:rsidR="00FB13DA" w:rsidRPr="005E3B73">
        <w:t xml:space="preserve"> återfinns </w:t>
      </w:r>
      <w:r w:rsidR="005745A8" w:rsidRPr="005E3B73">
        <w:t>främst hos enskilda tjänstemän</w:t>
      </w:r>
      <w:r w:rsidR="005E3B73" w:rsidRPr="005E3B73">
        <w:t>, vilka i huvudsak är upptagna</w:t>
      </w:r>
      <w:r w:rsidR="0005701B" w:rsidRPr="005E3B73">
        <w:t xml:space="preserve"> med andra arbetsuppgifter</w:t>
      </w:r>
      <w:r w:rsidR="005745A8" w:rsidRPr="005E3B73">
        <w:t>.</w:t>
      </w:r>
      <w:r w:rsidR="00FB13DA" w:rsidRPr="005E3B73">
        <w:t xml:space="preserve"> </w:t>
      </w:r>
      <w:r w:rsidR="005745A8" w:rsidRPr="005E3B73">
        <w:t xml:space="preserve">Lagförslagets praktiska genomförande förutsätter därmed att landskapsregeringen tillförs </w:t>
      </w:r>
      <w:r w:rsidR="00D94013">
        <w:t xml:space="preserve">ytterligare </w:t>
      </w:r>
      <w:r w:rsidR="005745A8" w:rsidRPr="005E3B73">
        <w:t xml:space="preserve">resurser i form av </w:t>
      </w:r>
      <w:r w:rsidR="00CB3B03" w:rsidRPr="005E3B73">
        <w:t>nya årsverken</w:t>
      </w:r>
      <w:r w:rsidR="005745A8" w:rsidRPr="005E3B73">
        <w:t xml:space="preserve"> och </w:t>
      </w:r>
      <w:r w:rsidR="00CB3B03" w:rsidRPr="005E3B73">
        <w:t>ekonomiska medel</w:t>
      </w:r>
      <w:r w:rsidR="00D94013">
        <w:t>, de senare</w:t>
      </w:r>
      <w:r w:rsidR="005745A8" w:rsidRPr="005E3B73">
        <w:t xml:space="preserve"> </w:t>
      </w:r>
      <w:r w:rsidR="00CB3B03" w:rsidRPr="005E3B73">
        <w:t xml:space="preserve">främst </w:t>
      </w:r>
      <w:r w:rsidR="00D94013">
        <w:t xml:space="preserve">för </w:t>
      </w:r>
      <w:r w:rsidR="005745A8" w:rsidRPr="005E3B73">
        <w:t>upphandling av nya arbetsverktyg</w:t>
      </w:r>
      <w:r w:rsidR="00CB3B03" w:rsidRPr="005E3B73">
        <w:t>, licenser till dessa och utbildning.</w:t>
      </w:r>
    </w:p>
    <w:p w14:paraId="08B3F6ED" w14:textId="7AA1F718" w:rsidR="00B97FA1" w:rsidRPr="00C91769" w:rsidRDefault="005745A8" w:rsidP="00C73569">
      <w:pPr>
        <w:pStyle w:val="ANormal"/>
      </w:pPr>
      <w:r w:rsidRPr="005E3B73">
        <w:tab/>
        <w:t xml:space="preserve">Landskapsregeringens digitaliseringsenhet </w:t>
      </w:r>
      <w:r w:rsidRPr="009357E2">
        <w:t xml:space="preserve">förväntas </w:t>
      </w:r>
      <w:r w:rsidR="006D7677" w:rsidRPr="009357E2">
        <w:t>genom lagstiftningen påföras</w:t>
      </w:r>
      <w:r w:rsidRPr="009357E2">
        <w:t xml:space="preserve"> </w:t>
      </w:r>
      <w:r w:rsidR="00250F7A" w:rsidRPr="009357E2">
        <w:t xml:space="preserve">uppgifter motsvarande </w:t>
      </w:r>
      <w:r w:rsidR="00CB3B03" w:rsidRPr="009357E2">
        <w:t>åtminstone</w:t>
      </w:r>
      <w:r w:rsidRPr="009357E2">
        <w:t xml:space="preserve"> </w:t>
      </w:r>
      <w:r w:rsidR="0005701B" w:rsidRPr="009357E2">
        <w:t>ett nytt</w:t>
      </w:r>
      <w:r w:rsidRPr="009357E2">
        <w:t xml:space="preserve"> årsverke över tid</w:t>
      </w:r>
      <w:r w:rsidR="000941A5">
        <w:t xml:space="preserve">. </w:t>
      </w:r>
      <w:r w:rsidR="000941A5" w:rsidRPr="00C91769">
        <w:t>En tjänst bedöms behöva inrättas för att tillföra</w:t>
      </w:r>
      <w:r w:rsidR="009357E2" w:rsidRPr="00C91769">
        <w:t xml:space="preserve"> landskapsregeringen </w:t>
      </w:r>
      <w:r w:rsidR="00856FF2" w:rsidRPr="00C91769">
        <w:t xml:space="preserve">nödvändig </w:t>
      </w:r>
      <w:r w:rsidR="000941A5" w:rsidRPr="00C91769">
        <w:t xml:space="preserve">djup </w:t>
      </w:r>
      <w:r w:rsidR="009357E2" w:rsidRPr="00C91769">
        <w:t xml:space="preserve">sakkunskap inom </w:t>
      </w:r>
      <w:r w:rsidR="00392441">
        <w:t>AI</w:t>
      </w:r>
      <w:r w:rsidR="0005701B" w:rsidRPr="00C91769">
        <w:t xml:space="preserve">. </w:t>
      </w:r>
      <w:r w:rsidR="003D040E" w:rsidRPr="00C91769">
        <w:t>Den årliga kostnaden för årsverke</w:t>
      </w:r>
      <w:r w:rsidR="0005701B" w:rsidRPr="00C91769">
        <w:t>t</w:t>
      </w:r>
      <w:r w:rsidR="003D040E" w:rsidRPr="00C91769">
        <w:t xml:space="preserve"> beräknas utifrån 202</w:t>
      </w:r>
      <w:r w:rsidR="005E3B73" w:rsidRPr="00C91769">
        <w:t>6</w:t>
      </w:r>
      <w:r w:rsidR="003D040E" w:rsidRPr="00C91769">
        <w:t xml:space="preserve"> års löneklasser till </w:t>
      </w:r>
      <w:r w:rsidR="00B119DF" w:rsidRPr="00C91769">
        <w:t xml:space="preserve">ett </w:t>
      </w:r>
      <w:r w:rsidR="003D040E" w:rsidRPr="00C91769">
        <w:t xml:space="preserve">maximalt </w:t>
      </w:r>
      <w:r w:rsidR="00B119DF" w:rsidRPr="00C91769">
        <w:t>totalbelopp om</w:t>
      </w:r>
      <w:r w:rsidR="00BD2D13" w:rsidRPr="00C91769">
        <w:t xml:space="preserve"> ungefär</w:t>
      </w:r>
      <w:r w:rsidR="00B119DF" w:rsidRPr="00C91769">
        <w:t xml:space="preserve"> </w:t>
      </w:r>
      <w:r w:rsidR="00255080" w:rsidRPr="00C91769">
        <w:t>90</w:t>
      </w:r>
      <w:r w:rsidR="00606886">
        <w:t> </w:t>
      </w:r>
      <w:r w:rsidR="00255080" w:rsidRPr="00C91769">
        <w:t>000</w:t>
      </w:r>
      <w:r w:rsidR="00021C99" w:rsidRPr="00C91769">
        <w:t xml:space="preserve"> </w:t>
      </w:r>
      <w:r w:rsidR="003D040E" w:rsidRPr="00C91769">
        <w:t>euro per år.</w:t>
      </w:r>
      <w:r w:rsidRPr="00C91769">
        <w:t xml:space="preserve"> </w:t>
      </w:r>
      <w:r w:rsidR="00B97FA1" w:rsidRPr="00C91769">
        <w:t xml:space="preserve">Därtill förväntas digitaliseringsenheten </w:t>
      </w:r>
      <w:r w:rsidR="006D7677" w:rsidRPr="00C91769">
        <w:t>få ökade utgifter</w:t>
      </w:r>
      <w:r w:rsidR="00B97FA1" w:rsidRPr="00C91769">
        <w:t xml:space="preserve"> om </w:t>
      </w:r>
      <w:r w:rsidR="00CB3B03" w:rsidRPr="00C91769">
        <w:t xml:space="preserve">ungefär </w:t>
      </w:r>
      <w:r w:rsidR="00255080" w:rsidRPr="00C91769">
        <w:t>60</w:t>
      </w:r>
      <w:r w:rsidR="00606886">
        <w:t> </w:t>
      </w:r>
      <w:r w:rsidR="00255080" w:rsidRPr="00C91769">
        <w:t>000</w:t>
      </w:r>
      <w:r w:rsidR="00021C99" w:rsidRPr="00C91769">
        <w:t xml:space="preserve"> </w:t>
      </w:r>
      <w:r w:rsidR="00B97FA1" w:rsidRPr="00C91769">
        <w:t>euro för upphandling av nya arbetsverktyg</w:t>
      </w:r>
      <w:r w:rsidR="00CB3B03" w:rsidRPr="00C91769">
        <w:t xml:space="preserve"> och licenser </w:t>
      </w:r>
      <w:r w:rsidR="005B2F92" w:rsidRPr="00C91769">
        <w:t xml:space="preserve">till </w:t>
      </w:r>
      <w:r w:rsidR="00CB3B03" w:rsidRPr="00C91769">
        <w:t>dessa</w:t>
      </w:r>
      <w:r w:rsidR="005B2F92" w:rsidRPr="00C91769">
        <w:t xml:space="preserve"> till följd av </w:t>
      </w:r>
      <w:r w:rsidR="000A1312" w:rsidRPr="00C91769">
        <w:t>landskapsregeringens</w:t>
      </w:r>
      <w:r w:rsidR="005B2F92" w:rsidRPr="00C91769">
        <w:t xml:space="preserve"> ålagda myndighetsuppdrag samt</w:t>
      </w:r>
      <w:r w:rsidR="00BD2D13" w:rsidRPr="00C91769">
        <w:t xml:space="preserve"> ungefär </w:t>
      </w:r>
      <w:r w:rsidR="00255080" w:rsidRPr="00C91769">
        <w:t>60</w:t>
      </w:r>
      <w:r w:rsidR="00606886">
        <w:t> </w:t>
      </w:r>
      <w:r w:rsidR="00255080" w:rsidRPr="00C91769">
        <w:t>000</w:t>
      </w:r>
      <w:r w:rsidR="00021C99" w:rsidRPr="00C91769">
        <w:t xml:space="preserve"> </w:t>
      </w:r>
      <w:r w:rsidR="005B2F92" w:rsidRPr="00C91769">
        <w:t xml:space="preserve">euro för framtagandet av nya arbetsrutiner och </w:t>
      </w:r>
      <w:r w:rsidR="00327800" w:rsidRPr="00C91769">
        <w:t>arbets</w:t>
      </w:r>
      <w:r w:rsidR="005B2F92" w:rsidRPr="00C91769">
        <w:t>processer</w:t>
      </w:r>
      <w:r w:rsidR="00327800" w:rsidRPr="00C91769">
        <w:t xml:space="preserve"> samt dokumentation av dessa</w:t>
      </w:r>
      <w:r w:rsidR="005B2F92" w:rsidRPr="00C91769">
        <w:t xml:space="preserve"> för landskapsregeringens</w:t>
      </w:r>
      <w:r w:rsidR="00F338A2" w:rsidRPr="00C91769">
        <w:t xml:space="preserve"> </w:t>
      </w:r>
      <w:r w:rsidR="00B87F2B" w:rsidRPr="00C91769">
        <w:t>eget</w:t>
      </w:r>
      <w:r w:rsidR="005B2F92" w:rsidRPr="00C91769">
        <w:t xml:space="preserve"> </w:t>
      </w:r>
      <w:r w:rsidR="0005701B" w:rsidRPr="00C91769">
        <w:t>arbete med att tillgodogöra sig nyttan av AI-system och AI-modeller i sin egen verksamhet</w:t>
      </w:r>
      <w:r w:rsidR="00B97FA1" w:rsidRPr="00C91769">
        <w:t>.</w:t>
      </w:r>
      <w:r w:rsidR="00910265" w:rsidRPr="00C91769">
        <w:t xml:space="preserve"> </w:t>
      </w:r>
      <w:r w:rsidR="006D7677" w:rsidRPr="00C91769">
        <w:t xml:space="preserve">Dessa </w:t>
      </w:r>
      <w:r w:rsidR="00066A26" w:rsidRPr="00C91769">
        <w:t xml:space="preserve">totala uppskattade </w:t>
      </w:r>
      <w:r w:rsidR="006D7677" w:rsidRPr="00C91769">
        <w:t>kostnadsökningar</w:t>
      </w:r>
      <w:r w:rsidR="00066A26" w:rsidRPr="00C91769">
        <w:t xml:space="preserve"> om ungefär </w:t>
      </w:r>
      <w:r w:rsidR="00255080" w:rsidRPr="00C91769">
        <w:t>210</w:t>
      </w:r>
      <w:r w:rsidR="00606886">
        <w:t> </w:t>
      </w:r>
      <w:r w:rsidR="00255080" w:rsidRPr="00C91769">
        <w:t>000</w:t>
      </w:r>
      <w:r w:rsidR="00066A26" w:rsidRPr="00C91769">
        <w:t xml:space="preserve"> euro under det första året, följd</w:t>
      </w:r>
      <w:r w:rsidR="00250F7A" w:rsidRPr="00C91769">
        <w:t>a</w:t>
      </w:r>
      <w:r w:rsidR="00066A26" w:rsidRPr="00C91769">
        <w:t xml:space="preserve"> av en årlig kostnad om </w:t>
      </w:r>
      <w:r w:rsidR="00747551" w:rsidRPr="00C91769">
        <w:t xml:space="preserve">ungefär </w:t>
      </w:r>
      <w:r w:rsidR="00255080" w:rsidRPr="00C91769">
        <w:t>130</w:t>
      </w:r>
      <w:r w:rsidR="00606886">
        <w:t> </w:t>
      </w:r>
      <w:r w:rsidR="00255080" w:rsidRPr="00C91769">
        <w:t>000</w:t>
      </w:r>
      <w:r w:rsidR="0005701B" w:rsidRPr="00C91769">
        <w:t xml:space="preserve"> </w:t>
      </w:r>
      <w:r w:rsidR="00066A26" w:rsidRPr="00C91769">
        <w:t>euro,</w:t>
      </w:r>
      <w:r w:rsidR="006D7677" w:rsidRPr="00C91769">
        <w:t xml:space="preserve"> bedöms kunna hanteras inom ramen för </w:t>
      </w:r>
      <w:r w:rsidR="00066A26" w:rsidRPr="00C91769">
        <w:t>Digitaliserings</w:t>
      </w:r>
      <w:r w:rsidR="006D7677" w:rsidRPr="00C91769">
        <w:t>enhetens nuvarande budget, förutsatt att några sänkningar av denna inte sker under kommande år.</w:t>
      </w:r>
    </w:p>
    <w:p w14:paraId="22ACC73E" w14:textId="25894C97" w:rsidR="00A856ED" w:rsidRPr="00193FB7" w:rsidRDefault="00A856ED" w:rsidP="00C73569">
      <w:pPr>
        <w:pStyle w:val="ANormal"/>
      </w:pPr>
      <w:r w:rsidRPr="00C91769">
        <w:tab/>
      </w:r>
      <w:r w:rsidR="005E3B73" w:rsidRPr="00C91769">
        <w:t xml:space="preserve">Att myndighetsuppgifterna </w:t>
      </w:r>
      <w:r w:rsidR="005E3B73" w:rsidRPr="00193FB7">
        <w:t xml:space="preserve">koncentreras till en myndighet förväntas leda till positiva och kostnadsbesparande synergieffekter, bland annat </w:t>
      </w:r>
      <w:r w:rsidR="00D94013">
        <w:t xml:space="preserve">att ett kunskapskluster skapas </w:t>
      </w:r>
      <w:r w:rsidR="005E3B73" w:rsidRPr="00193FB7">
        <w:t>genom att</w:t>
      </w:r>
      <w:r w:rsidR="00D94013">
        <w:t xml:space="preserve"> landskapets</w:t>
      </w:r>
      <w:r w:rsidR="005E3B73" w:rsidRPr="00193FB7">
        <w:t xml:space="preserve"> </w:t>
      </w:r>
      <w:r w:rsidR="00193FB7" w:rsidRPr="00193FB7">
        <w:t>ansvariga tjänstemän</w:t>
      </w:r>
      <w:r w:rsidR="005E3B73" w:rsidRPr="00193FB7">
        <w:t xml:space="preserve"> samlas</w:t>
      </w:r>
      <w:r w:rsidR="00193FB7" w:rsidRPr="00193FB7">
        <w:t xml:space="preserve">, vilket i sin tur medger </w:t>
      </w:r>
      <w:r w:rsidR="00D94013">
        <w:t xml:space="preserve">en mer </w:t>
      </w:r>
      <w:r w:rsidR="00193FB7" w:rsidRPr="00193FB7">
        <w:t xml:space="preserve">effektiv resursallokering </w:t>
      </w:r>
      <w:r w:rsidR="00D94013">
        <w:t>samt en större</w:t>
      </w:r>
      <w:r w:rsidR="00193FB7" w:rsidRPr="00193FB7">
        <w:t xml:space="preserve"> tydlighet för </w:t>
      </w:r>
      <w:r w:rsidR="005B663E">
        <w:t>operatör</w:t>
      </w:r>
      <w:r w:rsidR="00193FB7" w:rsidRPr="00193FB7">
        <w:t>er</w:t>
      </w:r>
      <w:r w:rsidR="00D94013">
        <w:t xml:space="preserve"> vilken </w:t>
      </w:r>
      <w:r w:rsidR="00193FB7" w:rsidRPr="00193FB7">
        <w:t xml:space="preserve">myndighet </w:t>
      </w:r>
      <w:r w:rsidR="00D94013">
        <w:t xml:space="preserve">och vilka tjänstemän </w:t>
      </w:r>
      <w:r w:rsidR="00193FB7" w:rsidRPr="00193FB7">
        <w:t xml:space="preserve">de i första hand ska vända sig till eller svara emot. </w:t>
      </w:r>
      <w:r w:rsidRPr="00193FB7">
        <w:t xml:space="preserve">Landskapsregeringen </w:t>
      </w:r>
      <w:r w:rsidR="00373572" w:rsidRPr="00193FB7">
        <w:t>strävar</w:t>
      </w:r>
      <w:r w:rsidRPr="00193FB7">
        <w:t xml:space="preserve"> </w:t>
      </w:r>
      <w:r w:rsidR="00193FB7" w:rsidRPr="00193FB7">
        <w:t xml:space="preserve">vidare </w:t>
      </w:r>
      <w:r w:rsidRPr="00193FB7">
        <w:t xml:space="preserve">efter en intern funktionell uppdelning av skötandet av sina uppgifter inom ramen för sina </w:t>
      </w:r>
      <w:r w:rsidR="00373572" w:rsidRPr="00193FB7">
        <w:t xml:space="preserve">föreslagna </w:t>
      </w:r>
      <w:r w:rsidRPr="00193FB7">
        <w:t xml:space="preserve">dubbla uppdrag som dels stödjande och rådgivande myndighet samt dels tillsynsmyndighet, i syfte att berörda </w:t>
      </w:r>
      <w:r w:rsidR="005B663E">
        <w:t>operatör</w:t>
      </w:r>
      <w:r w:rsidR="00D94013">
        <w:t>er</w:t>
      </w:r>
      <w:r w:rsidRPr="00193FB7">
        <w:t xml:space="preserve"> ska få tillit och förtroende till dess stödjande och rådgivande verksamhet.</w:t>
      </w:r>
    </w:p>
    <w:p w14:paraId="6AF73372" w14:textId="0F0DEDDB" w:rsidR="00F32886" w:rsidRDefault="00F32886" w:rsidP="00F32886">
      <w:pPr>
        <w:pStyle w:val="ANormal"/>
      </w:pPr>
      <w:r w:rsidRPr="00193FB7">
        <w:tab/>
        <w:t>Datainspektionen kan vidare</w:t>
      </w:r>
      <w:r w:rsidR="00E06DF7">
        <w:t xml:space="preserve"> </w:t>
      </w:r>
      <w:r w:rsidRPr="00193FB7">
        <w:t>räkna med ett visst tillkommande resursbehov</w:t>
      </w:r>
      <w:r w:rsidR="005E3B73" w:rsidRPr="00193FB7">
        <w:t xml:space="preserve"> för</w:t>
      </w:r>
      <w:r w:rsidR="00E06DF7">
        <w:t xml:space="preserve"> att sköta</w:t>
      </w:r>
      <w:r w:rsidR="005E3B73" w:rsidRPr="00193FB7">
        <w:t xml:space="preserve"> sin</w:t>
      </w:r>
      <w:r w:rsidR="00E06DF7">
        <w:t>a</w:t>
      </w:r>
      <w:r w:rsidR="00D94013">
        <w:t xml:space="preserve"> tillkommande</w:t>
      </w:r>
      <w:r w:rsidR="005E3B73" w:rsidRPr="00193FB7">
        <w:t xml:space="preserve"> </w:t>
      </w:r>
      <w:r w:rsidR="00E06DF7">
        <w:t xml:space="preserve">uppgifter som tillsynsmyndighet </w:t>
      </w:r>
      <w:r w:rsidR="005E3B73" w:rsidRPr="00193FB7">
        <w:t>enligt lagförslaget</w:t>
      </w:r>
      <w:r w:rsidRPr="00193FB7">
        <w:t>.</w:t>
      </w:r>
      <w:r w:rsidR="00193FB7" w:rsidRPr="00193FB7">
        <w:t xml:space="preserve"> </w:t>
      </w:r>
      <w:r w:rsidR="00583252">
        <w:t>Datainspektionen bedömer själv att ett årsverke</w:t>
      </w:r>
      <w:r w:rsidR="00E06DF7">
        <w:t xml:space="preserve"> behöver tillföras myndigheten</w:t>
      </w:r>
      <w:r w:rsidR="00583252">
        <w:t xml:space="preserve"> för </w:t>
      </w:r>
      <w:r w:rsidR="00E06DF7">
        <w:t xml:space="preserve">att tillgodose tillkommande behov </w:t>
      </w:r>
      <w:r w:rsidR="00583252">
        <w:t>av teknisk och juridisk kompetens inom AI. Landskapsregeringen bedömer dock</w:t>
      </w:r>
      <w:r w:rsidR="00193FB7" w:rsidRPr="00193FB7">
        <w:t xml:space="preserve"> </w:t>
      </w:r>
      <w:r w:rsidR="00583252">
        <w:t xml:space="preserve">att ett tätt </w:t>
      </w:r>
      <w:r w:rsidR="00193FB7" w:rsidRPr="00193FB7">
        <w:t>och väl fungerande samarbete med de</w:t>
      </w:r>
      <w:r w:rsidR="00E06DF7">
        <w:t>n</w:t>
      </w:r>
      <w:r w:rsidR="00193FB7" w:rsidRPr="00193FB7">
        <w:t xml:space="preserve"> tillkommande </w:t>
      </w:r>
      <w:r w:rsidR="00E06DF7">
        <w:t>personalresursen</w:t>
      </w:r>
      <w:r w:rsidR="00193FB7" w:rsidRPr="00193FB7">
        <w:t xml:space="preserve"> vid landskapsregeringens digitaliseringsenhet skulle kunna täcka</w:t>
      </w:r>
      <w:r w:rsidR="00C903B6">
        <w:t xml:space="preserve"> in</w:t>
      </w:r>
      <w:r w:rsidR="00193FB7" w:rsidRPr="00193FB7">
        <w:t xml:space="preserve"> </w:t>
      </w:r>
      <w:r w:rsidR="00C903B6">
        <w:t>den</w:t>
      </w:r>
      <w:r w:rsidR="00193FB7" w:rsidRPr="00193FB7">
        <w:t xml:space="preserve"> st</w:t>
      </w:r>
      <w:r w:rsidR="00C903B6">
        <w:t>örsta</w:t>
      </w:r>
      <w:r w:rsidR="00193FB7" w:rsidRPr="00193FB7">
        <w:t xml:space="preserve"> del</w:t>
      </w:r>
      <w:r w:rsidR="00C903B6">
        <w:t>en</w:t>
      </w:r>
      <w:r w:rsidR="00193FB7" w:rsidRPr="00193FB7">
        <w:t xml:space="preserve"> av </w:t>
      </w:r>
      <w:r w:rsidR="00E06DF7">
        <w:t>Datainspektionens</w:t>
      </w:r>
      <w:r w:rsidR="00193FB7" w:rsidRPr="00193FB7">
        <w:t xml:space="preserve"> tillkommande behov.</w:t>
      </w:r>
    </w:p>
    <w:p w14:paraId="08EA0E07" w14:textId="7FB7EE92" w:rsidR="00947F93" w:rsidRPr="00193FB7" w:rsidRDefault="00947F93" w:rsidP="00F32886">
      <w:pPr>
        <w:pStyle w:val="ANormal"/>
      </w:pPr>
      <w:r>
        <w:lastRenderedPageBreak/>
        <w:tab/>
      </w:r>
      <w:r w:rsidR="00401A93">
        <w:t xml:space="preserve">Landskapsregeringen bedömer slutligen att AI-förordningen kommer att medföra att övriga </w:t>
      </w:r>
      <w:r w:rsidR="001B5C8D">
        <w:t>landskaps- och kommunalförvaltningen</w:t>
      </w:r>
      <w:r w:rsidR="00B74DF6">
        <w:t xml:space="preserve"> </w:t>
      </w:r>
      <w:r w:rsidR="004000B1">
        <w:t xml:space="preserve">påförs </w:t>
      </w:r>
      <w:r w:rsidR="00B74DF6">
        <w:t>nya</w:t>
      </w:r>
      <w:r w:rsidR="004000B1">
        <w:t>, förhållandevis låga,</w:t>
      </w:r>
      <w:r w:rsidR="00B74DF6">
        <w:t xml:space="preserve"> indirekta kostnader </w:t>
      </w:r>
      <w:r w:rsidR="004000B1">
        <w:t>till följd av</w:t>
      </w:r>
      <w:r w:rsidR="00B74DF6">
        <w:t xml:space="preserve"> AI-förordningens krav på åtgärder, dokumentation och administration i egenskap av operatörer</w:t>
      </w:r>
      <w:r>
        <w:t xml:space="preserve">, </w:t>
      </w:r>
      <w:r w:rsidR="00B74DF6">
        <w:t>främst i egenskap av tillhandahållare av</w:t>
      </w:r>
      <w:r>
        <w:t xml:space="preserve"> AI-system med hög risk</w:t>
      </w:r>
      <w:r w:rsidR="00B74DF6">
        <w:t>.</w:t>
      </w:r>
      <w:r w:rsidR="00B35166">
        <w:t xml:space="preserve"> </w:t>
      </w:r>
      <w:r w:rsidR="00B74DF6">
        <w:t xml:space="preserve">Dessa tillkommande kostnader står dock i direkt </w:t>
      </w:r>
      <w:r>
        <w:t xml:space="preserve">proportion till den utsträckning </w:t>
      </w:r>
      <w:r w:rsidR="00B35166">
        <w:t xml:space="preserve">sådana </w:t>
      </w:r>
      <w:r w:rsidR="00B74DF6">
        <w:t>AI-</w:t>
      </w:r>
      <w:r w:rsidR="00B35166">
        <w:t>system</w:t>
      </w:r>
      <w:r>
        <w:t xml:space="preserve"> används i myndigheternas verksamhet</w:t>
      </w:r>
      <w:r w:rsidR="00DE3580">
        <w:t>er</w:t>
      </w:r>
      <w:r w:rsidR="00CD30F8">
        <w:t xml:space="preserve"> och</w:t>
      </w:r>
      <w:r w:rsidR="00B74DF6">
        <w:t xml:space="preserve"> i förhållande till</w:t>
      </w:r>
      <w:r w:rsidR="00CD30F8">
        <w:t xml:space="preserve"> </w:t>
      </w:r>
      <w:r w:rsidR="004000B1">
        <w:t xml:space="preserve">de enskilda </w:t>
      </w:r>
      <w:r w:rsidR="00B74DF6">
        <w:t xml:space="preserve">AI-systemens </w:t>
      </w:r>
      <w:r w:rsidR="00CD30F8">
        <w:t>inneboende risker</w:t>
      </w:r>
      <w:r>
        <w:t xml:space="preserve">. Landskapsregeringen </w:t>
      </w:r>
      <w:r w:rsidR="003814D5">
        <w:t>a</w:t>
      </w:r>
      <w:r w:rsidR="001A3985">
        <w:t xml:space="preserve">vser att främja </w:t>
      </w:r>
      <w:r>
        <w:t>samarbete</w:t>
      </w:r>
      <w:r w:rsidR="003814D5">
        <w:t>n</w:t>
      </w:r>
      <w:r>
        <w:t xml:space="preserve"> och</w:t>
      </w:r>
      <w:r w:rsidR="00B35166">
        <w:t xml:space="preserve"> </w:t>
      </w:r>
      <w:r>
        <w:t>samordning</w:t>
      </w:r>
      <w:r w:rsidR="003814D5">
        <w:t xml:space="preserve"> mellan landskapets myndigheter</w:t>
      </w:r>
      <w:r>
        <w:t xml:space="preserve"> kring tillämpningen av AI-förordningen</w:t>
      </w:r>
      <w:r w:rsidR="00B35166">
        <w:t xml:space="preserve"> och </w:t>
      </w:r>
      <w:r w:rsidR="003814D5">
        <w:t xml:space="preserve">bedömer att </w:t>
      </w:r>
      <w:r w:rsidR="00A714E3">
        <w:t>detta</w:t>
      </w:r>
      <w:r w:rsidR="003814D5">
        <w:t xml:space="preserve"> kan</w:t>
      </w:r>
      <w:r w:rsidR="00B35166">
        <w:t xml:space="preserve"> förväntas</w:t>
      </w:r>
      <w:r>
        <w:t xml:space="preserve"> </w:t>
      </w:r>
      <w:r w:rsidR="004E66CE">
        <w:t xml:space="preserve">leda till synergieffekter </w:t>
      </w:r>
      <w:r w:rsidR="00B35166">
        <w:t xml:space="preserve">och en </w:t>
      </w:r>
      <w:r w:rsidR="001C30DF">
        <w:t xml:space="preserve">därigenom </w:t>
      </w:r>
      <w:r w:rsidR="00B35166">
        <w:t xml:space="preserve">lättad </w:t>
      </w:r>
      <w:r w:rsidR="00B61122">
        <w:t xml:space="preserve">ekonomisk </w:t>
      </w:r>
      <w:r w:rsidR="00B35166">
        <w:t>börda</w:t>
      </w:r>
      <w:r w:rsidR="003814D5">
        <w:t xml:space="preserve"> för </w:t>
      </w:r>
      <w:r w:rsidR="001B5C8D">
        <w:t xml:space="preserve">landskapets </w:t>
      </w:r>
      <w:r w:rsidR="003814D5">
        <w:t>myndigheter</w:t>
      </w:r>
      <w:r w:rsidR="00B35166">
        <w:t>.</w:t>
      </w:r>
    </w:p>
    <w:p w14:paraId="29C69384" w14:textId="77777777" w:rsidR="00C73569" w:rsidRPr="00856565" w:rsidRDefault="00C73569" w:rsidP="00C73569">
      <w:pPr>
        <w:pStyle w:val="ANormal"/>
      </w:pPr>
    </w:p>
    <w:p w14:paraId="0960EC0D" w14:textId="188A0507" w:rsidR="00C73569" w:rsidRDefault="00A11553" w:rsidP="0021249B">
      <w:pPr>
        <w:pStyle w:val="RubrikC"/>
      </w:pPr>
      <w:bookmarkStart w:id="22" w:name="_Toc226626790"/>
      <w:r w:rsidRPr="00856565">
        <w:t>5.</w:t>
      </w:r>
      <w:r w:rsidR="00DF3AFB" w:rsidRPr="00856565">
        <w:t>4</w:t>
      </w:r>
      <w:r w:rsidRPr="00856565">
        <w:t xml:space="preserve"> </w:t>
      </w:r>
      <w:r w:rsidR="0019484A" w:rsidRPr="00021C99">
        <w:t>Övriga s</w:t>
      </w:r>
      <w:r w:rsidR="009401F5" w:rsidRPr="00021C99">
        <w:t>amhälleliga verkningar</w:t>
      </w:r>
      <w:bookmarkEnd w:id="22"/>
    </w:p>
    <w:p w14:paraId="472D6FFC" w14:textId="77777777" w:rsidR="00021C99" w:rsidRPr="00021C99" w:rsidRDefault="00021C99" w:rsidP="00021C99">
      <w:pPr>
        <w:pStyle w:val="Rubrikmellanrum"/>
      </w:pPr>
    </w:p>
    <w:p w14:paraId="66979CD4" w14:textId="74E8E70B" w:rsidR="009B44AD" w:rsidRPr="00193FB7" w:rsidRDefault="0044599E" w:rsidP="00F45DF3">
      <w:pPr>
        <w:pStyle w:val="ANormal"/>
      </w:pPr>
      <w:r w:rsidRPr="00193FB7">
        <w:t>Lagförslaget förväntas tillsammans med AI-förordningen</w:t>
      </w:r>
      <w:r w:rsidR="004422A3" w:rsidRPr="00193FB7">
        <w:t>,</w:t>
      </w:r>
      <w:r w:rsidR="00A22C80" w:rsidRPr="00193FB7">
        <w:t xml:space="preserve"> genom förbud mot</w:t>
      </w:r>
      <w:r w:rsidR="008802C8" w:rsidRPr="00193FB7">
        <w:t xml:space="preserve"> </w:t>
      </w:r>
      <w:r w:rsidR="004422A3" w:rsidRPr="00193FB7">
        <w:t>AI-</w:t>
      </w:r>
      <w:r w:rsidR="008802C8" w:rsidRPr="00193FB7">
        <w:t>användningsområden</w:t>
      </w:r>
      <w:r w:rsidR="004422A3" w:rsidRPr="00193FB7">
        <w:t>a</w:t>
      </w:r>
      <w:r w:rsidR="008802C8" w:rsidRPr="00193FB7">
        <w:t xml:space="preserve"> </w:t>
      </w:r>
      <w:r w:rsidR="00A22C80" w:rsidRPr="00193FB7">
        <w:t>subliminala</w:t>
      </w:r>
      <w:r w:rsidR="008802C8" w:rsidRPr="00193FB7">
        <w:t xml:space="preserve"> eller bedrägliga tekniker, utnyttja</w:t>
      </w:r>
      <w:r w:rsidR="004422A3" w:rsidRPr="00193FB7">
        <w:t>nde av</w:t>
      </w:r>
      <w:r w:rsidR="008802C8" w:rsidRPr="00193FB7">
        <w:t xml:space="preserve"> svagheter, social poängsättning, kriminell riskbedömning, skrapning av databaser för ansiktsigenkänning, uttydande av fysiska personers känslor inom känsliga områden, biometrisk kategorisering och biometrisk identifiering i realtid på allmänna platser</w:t>
      </w:r>
      <w:r w:rsidR="005705A4" w:rsidRPr="00193FB7">
        <w:t xml:space="preserve">, </w:t>
      </w:r>
      <w:r w:rsidR="004422A3" w:rsidRPr="00193FB7">
        <w:t>med vissa undantag</w:t>
      </w:r>
      <w:r w:rsidR="00193FB7" w:rsidRPr="00193FB7">
        <w:t xml:space="preserve"> samt</w:t>
      </w:r>
      <w:r w:rsidR="00A22C80" w:rsidRPr="00193FB7">
        <w:t xml:space="preserve"> </w:t>
      </w:r>
      <w:r w:rsidR="008802C8" w:rsidRPr="00193FB7">
        <w:t xml:space="preserve">krav på transparens </w:t>
      </w:r>
      <w:r w:rsidR="004422A3" w:rsidRPr="00193FB7">
        <w:t>och skydd av grundläggande rättigheter</w:t>
      </w:r>
      <w:r w:rsidR="00A22C80" w:rsidRPr="00193FB7">
        <w:t xml:space="preserve">, </w:t>
      </w:r>
      <w:r w:rsidRPr="00193FB7">
        <w:t xml:space="preserve">gynna </w:t>
      </w:r>
      <w:r w:rsidR="00A22C80" w:rsidRPr="00193FB7">
        <w:t xml:space="preserve">Ålands utvecklings- och </w:t>
      </w:r>
      <w:r w:rsidR="0044739F" w:rsidRPr="00193FB7">
        <w:t xml:space="preserve">hållbarhetsagendas mål </w:t>
      </w:r>
      <w:r w:rsidR="00A22C80" w:rsidRPr="00193FB7">
        <w:t>ett</w:t>
      </w:r>
      <w:r w:rsidR="00481F4F">
        <w:t>,</w:t>
      </w:r>
      <w:r w:rsidR="0044739F" w:rsidRPr="00193FB7">
        <w:t xml:space="preserve"> om välmående, </w:t>
      </w:r>
      <w:r w:rsidR="00A22C80" w:rsidRPr="00193FB7">
        <w:t xml:space="preserve">och </w:t>
      </w:r>
      <w:r w:rsidR="0044739F" w:rsidRPr="00193FB7">
        <w:t xml:space="preserve">mål </w:t>
      </w:r>
      <w:r w:rsidR="00A22C80" w:rsidRPr="00193FB7">
        <w:t>två</w:t>
      </w:r>
      <w:r w:rsidR="00481F4F">
        <w:t>,</w:t>
      </w:r>
      <w:r w:rsidR="0044739F" w:rsidRPr="00193FB7">
        <w:t xml:space="preserve"> om tillit och delaktighet</w:t>
      </w:r>
      <w:r w:rsidR="00A22C80" w:rsidRPr="00193FB7">
        <w:t>.</w:t>
      </w:r>
    </w:p>
    <w:p w14:paraId="081C90A7" w14:textId="48887C4D" w:rsidR="00193FB7" w:rsidRPr="00193FB7" w:rsidRDefault="00193FB7" w:rsidP="00F45DF3">
      <w:pPr>
        <w:pStyle w:val="ANormal"/>
      </w:pPr>
      <w:r w:rsidRPr="00193FB7">
        <w:tab/>
        <w:t>AI-förordningens skyldigheter är vidare starkt kopplade till unionens etiska riktlinjer för tillförlitlig AI, vilka</w:t>
      </w:r>
      <w:r w:rsidR="00B556A2">
        <w:t xml:space="preserve"> </w:t>
      </w:r>
      <w:r w:rsidR="00481F4F">
        <w:t>anses</w:t>
      </w:r>
      <w:r w:rsidRPr="00193FB7">
        <w:t xml:space="preserve"> främja en </w:t>
      </w:r>
      <w:r w:rsidR="00970C99">
        <w:t xml:space="preserve">mer </w:t>
      </w:r>
      <w:r w:rsidR="00776830">
        <w:t xml:space="preserve">socialt och etiskt </w:t>
      </w:r>
      <w:r w:rsidRPr="00193FB7">
        <w:t>hållbar utveckling och användning av AI.</w:t>
      </w:r>
    </w:p>
    <w:p w14:paraId="70049D70" w14:textId="77777777" w:rsidR="00C73569" w:rsidRDefault="00C73569" w:rsidP="00C73569">
      <w:pPr>
        <w:pStyle w:val="ANormal"/>
      </w:pPr>
    </w:p>
    <w:p w14:paraId="5B26FDC6" w14:textId="7A81E2FA" w:rsidR="008F0F31" w:rsidRDefault="008F0F31" w:rsidP="008F0F31">
      <w:pPr>
        <w:pStyle w:val="RubrikB"/>
      </w:pPr>
      <w:bookmarkStart w:id="23" w:name="_Toc226626791"/>
      <w:r>
        <w:t>6</w:t>
      </w:r>
      <w:r w:rsidRPr="00856565">
        <w:t xml:space="preserve">. </w:t>
      </w:r>
      <w:r w:rsidRPr="00021C99">
        <w:t>Ärendets beredning</w:t>
      </w:r>
      <w:bookmarkEnd w:id="23"/>
    </w:p>
    <w:p w14:paraId="07ADAEAD" w14:textId="77777777" w:rsidR="00021C99" w:rsidRPr="00021C99" w:rsidRDefault="00021C99" w:rsidP="00021C99">
      <w:pPr>
        <w:pStyle w:val="Rubrikmellanrum"/>
      </w:pPr>
    </w:p>
    <w:p w14:paraId="7A30E8F9" w14:textId="3632BB6C" w:rsidR="00811FBB" w:rsidRPr="001840A4" w:rsidRDefault="00811FBB" w:rsidP="00811FBB">
      <w:pPr>
        <w:pStyle w:val="ANormal"/>
      </w:pPr>
      <w:r w:rsidRPr="001840A4">
        <w:t xml:space="preserve">Landskapsregeringen beslutade den </w:t>
      </w:r>
      <w:r w:rsidR="001840A4">
        <w:t>25</w:t>
      </w:r>
      <w:r w:rsidR="004F1654" w:rsidRPr="001840A4">
        <w:t xml:space="preserve"> j</w:t>
      </w:r>
      <w:r w:rsidR="001840A4">
        <w:t>un</w:t>
      </w:r>
      <w:r w:rsidR="004F1654" w:rsidRPr="001840A4">
        <w:t>i 202</w:t>
      </w:r>
      <w:r w:rsidR="001840A4">
        <w:t>5</w:t>
      </w:r>
      <w:r w:rsidRPr="001840A4">
        <w:t xml:space="preserve"> att överföra en lagstiftningspromemoria om genomförande av </w:t>
      </w:r>
      <w:r w:rsidR="001840A4" w:rsidRPr="001840A4">
        <w:t>AI-förordningen</w:t>
      </w:r>
      <w:r w:rsidRPr="001840A4">
        <w:t xml:space="preserve"> på Åland</w:t>
      </w:r>
      <w:r w:rsidR="00144163" w:rsidRPr="001840A4">
        <w:t xml:space="preserve"> till lagberedningen för lagstiftningsåtgärder</w:t>
      </w:r>
      <w:r w:rsidRPr="001840A4">
        <w:t>.</w:t>
      </w:r>
    </w:p>
    <w:p w14:paraId="4AD34189" w14:textId="2F8E6877" w:rsidR="001F565E" w:rsidRPr="00F8593B" w:rsidRDefault="00811FBB" w:rsidP="001F565E">
      <w:pPr>
        <w:pStyle w:val="ANormal"/>
      </w:pPr>
      <w:r w:rsidRPr="001840A4">
        <w:tab/>
      </w:r>
      <w:r w:rsidR="001F565E" w:rsidRPr="001840A4">
        <w:t xml:space="preserve">Lagförslaget har beretts som tjänstemannaberedning vid lagberedningen, i samråd med </w:t>
      </w:r>
      <w:r w:rsidR="00144163" w:rsidRPr="001840A4">
        <w:t>relevanta sakkunniga inom landskapsregeringen och andra in</w:t>
      </w:r>
      <w:r w:rsidR="00144163" w:rsidRPr="00F8593B">
        <w:t>tressenter.</w:t>
      </w:r>
    </w:p>
    <w:p w14:paraId="2585F1CC" w14:textId="5416D00C" w:rsidR="001F565E" w:rsidRPr="00F8593B" w:rsidRDefault="001F565E" w:rsidP="001F565E">
      <w:pPr>
        <w:pStyle w:val="ANormal"/>
      </w:pPr>
      <w:r w:rsidRPr="00F8593B">
        <w:tab/>
        <w:t>Lagförslaget har utsänts på remiss till</w:t>
      </w:r>
      <w:r w:rsidR="00E93EE1" w:rsidRPr="00F8593B">
        <w:t xml:space="preserve"> </w:t>
      </w:r>
      <w:r w:rsidR="008E5CB0" w:rsidRPr="00F8593B">
        <w:t>3</w:t>
      </w:r>
      <w:r w:rsidR="00CA77C3">
        <w:t>2</w:t>
      </w:r>
      <w:r w:rsidR="006958EC" w:rsidRPr="00F8593B">
        <w:t xml:space="preserve"> </w:t>
      </w:r>
      <w:r w:rsidR="00230660" w:rsidRPr="00F8593B">
        <w:t>remiss</w:t>
      </w:r>
      <w:r w:rsidR="006958EC" w:rsidRPr="00F8593B">
        <w:t xml:space="preserve">instanser: </w:t>
      </w:r>
      <w:r w:rsidR="008E5CB0" w:rsidRPr="00F8593B">
        <w:t>Regeringskansliet, finansavdelningen, social- och miljöavdelningen, utbildnings- och kulturavdelningen, näringsavdelningen, infrastrukturavdelningen, Ålands landskapsarkiv, Ålands miljö- och hälsoskyddsmyndighet, ÅMHM, Ålands arbetsmarknads- och studieservicemyndighet, AMS, Ålands hälso- och sjukvård, ÅHS, Ålands ombudsmannamyndighet, ÅOM, Datainspektionen, DI, Ålands statistik- och utredningsbyrå, ÅSUB, Landskapets fastighetsverk, Fordonsmyndigheten, Ålands kulturdelegation, Ålands energimyndighet, Ålands gymnasium, Högskolan på Åland, Ålands folkhögskola, Ålands musikinstitut, Landskapet Ålands pensionsfond, Ålands sjösäkerhetscentrum,</w:t>
      </w:r>
      <w:r w:rsidR="00CA77C3">
        <w:t xml:space="preserve"> Ålands räddningsmyndighet,</w:t>
      </w:r>
      <w:r w:rsidR="008E5CB0" w:rsidRPr="00F8593B">
        <w:t xml:space="preserve"> Ålands kommunförbund Oasen boende- och vårdcenter, Oasen, Kommunernas socialtjänst kommunalförbund, KST, Kommunalförbundet för Ålands Miljöservice, MISE, Mariehamns stad, Jomala kommun, Ålands näringsliv och Företagarna på Åland.</w:t>
      </w:r>
    </w:p>
    <w:p w14:paraId="7FABFADD" w14:textId="2F549107" w:rsidR="00623A93" w:rsidRPr="00F8593B" w:rsidRDefault="00623A93" w:rsidP="001F565E">
      <w:pPr>
        <w:pStyle w:val="ANormal"/>
      </w:pPr>
      <w:r w:rsidRPr="00F8593B">
        <w:tab/>
        <w:t>Lagförslaget har även</w:t>
      </w:r>
      <w:r w:rsidR="00B24A69" w:rsidRPr="00F8593B">
        <w:t xml:space="preserve"> i samband med remiss</w:t>
      </w:r>
      <w:r w:rsidR="009B7CDF" w:rsidRPr="00F8593B">
        <w:t>utskicket</w:t>
      </w:r>
      <w:r w:rsidRPr="00F8593B">
        <w:t xml:space="preserve"> utsänts för kännedom till </w:t>
      </w:r>
      <w:r w:rsidR="008E5CB0" w:rsidRPr="00F8593B">
        <w:t>övriga 14 kommuner</w:t>
      </w:r>
      <w:r w:rsidRPr="00F8593B">
        <w:t>.</w:t>
      </w:r>
    </w:p>
    <w:p w14:paraId="013A369E" w14:textId="4D4D18B2" w:rsidR="001F565E" w:rsidRDefault="001F565E" w:rsidP="00C73569">
      <w:pPr>
        <w:pStyle w:val="ANormal"/>
      </w:pPr>
      <w:r w:rsidRPr="00F8593B">
        <w:tab/>
      </w:r>
      <w:r w:rsidR="00960977" w:rsidRPr="00F8593B">
        <w:t>Det har inkommit</w:t>
      </w:r>
      <w:r w:rsidRPr="00F8593B">
        <w:t xml:space="preserve"> </w:t>
      </w:r>
      <w:r w:rsidR="00CF6A45">
        <w:t>13</w:t>
      </w:r>
      <w:r w:rsidRPr="00F8593B">
        <w:t xml:space="preserve"> </w:t>
      </w:r>
      <w:r w:rsidR="00E17E12" w:rsidRPr="00F8593B">
        <w:t>remiss</w:t>
      </w:r>
      <w:r w:rsidRPr="00F8593B">
        <w:t xml:space="preserve">utlåtanden, vilka har beaktats i det fortsatta lagberedningsarbetet. Remissinstanserna har över lag </w:t>
      </w:r>
      <w:r w:rsidR="00CF6A45">
        <w:t>omfattat</w:t>
      </w:r>
      <w:r w:rsidR="00F8593B" w:rsidRPr="00F8593B">
        <w:t xml:space="preserve">, </w:t>
      </w:r>
      <w:r w:rsidR="00CF6A45">
        <w:t>avstyrkt i delar</w:t>
      </w:r>
      <w:r w:rsidR="00AE569D" w:rsidRPr="00F8593B">
        <w:t xml:space="preserve"> eller inte haft någon </w:t>
      </w:r>
      <w:r w:rsidR="003F689E" w:rsidRPr="00F8593B">
        <w:t xml:space="preserve">särskild </w:t>
      </w:r>
      <w:r w:rsidR="00AE569D" w:rsidRPr="00F8593B">
        <w:t>erinran</w:t>
      </w:r>
      <w:r w:rsidRPr="00F8593B">
        <w:t xml:space="preserve"> </w:t>
      </w:r>
      <w:r w:rsidR="00AE569D" w:rsidRPr="00F8593B">
        <w:t>gentemot</w:t>
      </w:r>
      <w:r w:rsidR="00AC43EA" w:rsidRPr="00F8593B">
        <w:t xml:space="preserve"> </w:t>
      </w:r>
      <w:r w:rsidRPr="00F8593B">
        <w:t>lagförslaget.</w:t>
      </w:r>
      <w:r w:rsidR="00862F55" w:rsidRPr="00F8593B">
        <w:t xml:space="preserve"> Remissutlåtandena har föranlett vissa förtydliganden och justeringar </w:t>
      </w:r>
      <w:r w:rsidR="00F958C2">
        <w:t xml:space="preserve">i lagförslaget, särskilt </w:t>
      </w:r>
      <w:r w:rsidR="00F8593B">
        <w:t>avseende</w:t>
      </w:r>
      <w:r w:rsidR="00CF6A45">
        <w:t xml:space="preserve"> </w:t>
      </w:r>
      <w:r w:rsidR="001964FB">
        <w:t xml:space="preserve">bedömda </w:t>
      </w:r>
      <w:r w:rsidR="00CF6A45">
        <w:t xml:space="preserve">konsekvenser för myndigheterna i </w:t>
      </w:r>
      <w:r w:rsidR="00D231A5">
        <w:t>avsnittet om förslagets verkningar</w:t>
      </w:r>
      <w:r w:rsidR="00862F55" w:rsidRPr="00F8593B">
        <w:t>.</w:t>
      </w:r>
    </w:p>
    <w:p w14:paraId="2AC7B19A" w14:textId="75FD3DBD" w:rsidR="008F0F31" w:rsidRDefault="00CF6A45" w:rsidP="00C73569">
      <w:pPr>
        <w:pStyle w:val="ANormal"/>
      </w:pPr>
      <w:r>
        <w:lastRenderedPageBreak/>
        <w:tab/>
        <w:t xml:space="preserve">Parallellt med remissförfarandet har </w:t>
      </w:r>
      <w:r w:rsidR="00C82F70">
        <w:t xml:space="preserve">landskapsregeringens ansvariga tjänstemän </w:t>
      </w:r>
      <w:r w:rsidR="00897D56">
        <w:t>upprättat</w:t>
      </w:r>
      <w:r w:rsidR="00C82F70">
        <w:t xml:space="preserve"> </w:t>
      </w:r>
      <w:r>
        <w:t>en dialog med</w:t>
      </w:r>
      <w:r w:rsidR="00C82F70">
        <w:t xml:space="preserve"> </w:t>
      </w:r>
      <w:r w:rsidR="00175879">
        <w:t>tjänstemän</w:t>
      </w:r>
      <w:r w:rsidR="00C82F70">
        <w:t xml:space="preserve"> </w:t>
      </w:r>
      <w:r w:rsidR="005B6D20">
        <w:t>i</w:t>
      </w:r>
      <w:r>
        <w:t xml:space="preserve"> rikets arbetsgrupp för fas II av </w:t>
      </w:r>
      <w:r w:rsidR="005B6D20">
        <w:t>dess</w:t>
      </w:r>
      <w:r>
        <w:t xml:space="preserve"> genomförande av AI-förordningen. </w:t>
      </w:r>
      <w:r w:rsidR="00C82F70">
        <w:t xml:space="preserve">Dialogen </w:t>
      </w:r>
      <w:r w:rsidR="00573011">
        <w:t xml:space="preserve">med rikets arbetsgrupp </w:t>
      </w:r>
      <w:r w:rsidR="00C82F70">
        <w:t xml:space="preserve">har föranlett att landskapsregeringen har bedömt att den </w:t>
      </w:r>
      <w:r w:rsidR="001F25E2">
        <w:t xml:space="preserve">i remissutkastet föreslagna </w:t>
      </w:r>
      <w:r w:rsidR="00C82F70">
        <w:t xml:space="preserve">åländska regleringen av regulatoriska sandlådor om AI </w:t>
      </w:r>
      <w:r w:rsidR="00254A14">
        <w:t xml:space="preserve">och testning under verkliga förhållanden </w:t>
      </w:r>
      <w:r w:rsidR="00C82F70">
        <w:t>bör utgå ur lagförslaget</w:t>
      </w:r>
      <w:r w:rsidR="00CC0B4F">
        <w:t xml:space="preserve">, med hänvisning till behov av fortsatt dialog med rikets arbetsgrupp </w:t>
      </w:r>
      <w:r w:rsidR="005B6D20">
        <w:t>jämte</w:t>
      </w:r>
      <w:r w:rsidR="00CC0B4F">
        <w:t xml:space="preserve"> rikets försening av dess</w:t>
      </w:r>
      <w:r w:rsidR="00573011">
        <w:t xml:space="preserve"> regeringsproposition om</w:t>
      </w:r>
      <w:r w:rsidR="00CC0B4F">
        <w:t xml:space="preserve"> fas II av </w:t>
      </w:r>
      <w:r w:rsidR="00316B52">
        <w:t xml:space="preserve">rikets </w:t>
      </w:r>
      <w:r w:rsidR="00CC0B4F">
        <w:t>genomförande</w:t>
      </w:r>
      <w:r w:rsidR="00E676B3">
        <w:t xml:space="preserve"> </w:t>
      </w:r>
      <w:r w:rsidR="00CC0B4F">
        <w:t>av AI-förordningen</w:t>
      </w:r>
      <w:r w:rsidR="005B6D20">
        <w:t xml:space="preserve">. </w:t>
      </w:r>
      <w:r w:rsidR="006843F9">
        <w:t>Landskapsregeringen har som ett resultat av dialogen med riket valt att dela upp</w:t>
      </w:r>
      <w:r w:rsidR="00CC0B4F">
        <w:t xml:space="preserve"> </w:t>
      </w:r>
      <w:r w:rsidR="00C82F70">
        <w:t>genomförande</w:t>
      </w:r>
      <w:r w:rsidR="00CC0B4F">
        <w:t>t</w:t>
      </w:r>
      <w:r w:rsidR="00C82F70">
        <w:t xml:space="preserve"> </w:t>
      </w:r>
      <w:r w:rsidR="005B6D20">
        <w:t>av AI-förordningen</w:t>
      </w:r>
      <w:r w:rsidR="00C82F70">
        <w:t xml:space="preserve"> i två faser, likt i riket</w:t>
      </w:r>
      <w:r w:rsidR="00794C38">
        <w:t>.</w:t>
      </w:r>
    </w:p>
    <w:p w14:paraId="7DD33410" w14:textId="77777777" w:rsidR="00A85119" w:rsidRPr="00856565" w:rsidRDefault="00A85119" w:rsidP="00C73569">
      <w:pPr>
        <w:pStyle w:val="ANormal"/>
      </w:pPr>
    </w:p>
    <w:p w14:paraId="167D5A43" w14:textId="4883787A" w:rsidR="00AF3004" w:rsidRPr="00856565" w:rsidRDefault="00AF3004">
      <w:pPr>
        <w:pStyle w:val="RubrikA"/>
      </w:pPr>
      <w:bookmarkStart w:id="24" w:name="_Toc226626792"/>
      <w:r w:rsidRPr="00856565">
        <w:t>Detaljmotivering</w:t>
      </w:r>
      <w:bookmarkEnd w:id="24"/>
    </w:p>
    <w:p w14:paraId="61FC6E77" w14:textId="77777777" w:rsidR="00AF3004" w:rsidRPr="00856565" w:rsidRDefault="00AF3004">
      <w:pPr>
        <w:pStyle w:val="Rubrikmellanrum"/>
      </w:pPr>
    </w:p>
    <w:p w14:paraId="2C26B8ED" w14:textId="118DC39A" w:rsidR="00AF3004" w:rsidRPr="00856565" w:rsidRDefault="009B1C28" w:rsidP="00F254D2">
      <w:pPr>
        <w:pStyle w:val="RubrikB"/>
      </w:pPr>
      <w:bookmarkStart w:id="25" w:name="_Toc226626793"/>
      <w:r>
        <w:t xml:space="preserve">1. </w:t>
      </w:r>
      <w:r w:rsidR="00441EE9">
        <w:t>Landskapslag</w:t>
      </w:r>
      <w:r w:rsidR="00F14184">
        <w:t xml:space="preserve"> om </w:t>
      </w:r>
      <w:r w:rsidR="001969D1">
        <w:t>tillsyn över artificiell</w:t>
      </w:r>
      <w:r w:rsidR="004137F1">
        <w:t xml:space="preserve"> intelligens</w:t>
      </w:r>
      <w:bookmarkEnd w:id="25"/>
    </w:p>
    <w:p w14:paraId="649132F0" w14:textId="77777777" w:rsidR="00AF3004" w:rsidRPr="00856565" w:rsidRDefault="00AF3004">
      <w:pPr>
        <w:pStyle w:val="Rubrikmellanrum"/>
      </w:pPr>
    </w:p>
    <w:p w14:paraId="73FEFE52" w14:textId="0A7B6659" w:rsidR="00397B87" w:rsidRPr="00021C99" w:rsidRDefault="00741CE8" w:rsidP="00F254D2">
      <w:pPr>
        <w:pStyle w:val="ANormal"/>
        <w:rPr>
          <w:b/>
          <w:bCs/>
        </w:rPr>
      </w:pPr>
      <w:r w:rsidRPr="00021C99">
        <w:rPr>
          <w:b/>
          <w:bCs/>
        </w:rPr>
        <w:t>1</w:t>
      </w:r>
      <w:r w:rsidR="00400B06" w:rsidRPr="00021C99">
        <w:rPr>
          <w:b/>
          <w:bCs/>
        </w:rPr>
        <w:t> kap.</w:t>
      </w:r>
      <w:r w:rsidRPr="00021C99">
        <w:rPr>
          <w:b/>
          <w:bCs/>
        </w:rPr>
        <w:t xml:space="preserve"> Allmänna bestämmelser</w:t>
      </w:r>
    </w:p>
    <w:p w14:paraId="0B2C92F8" w14:textId="77777777" w:rsidR="00186F44" w:rsidRDefault="00186F44" w:rsidP="00F254D2">
      <w:pPr>
        <w:pStyle w:val="ANormal"/>
      </w:pPr>
    </w:p>
    <w:p w14:paraId="29A0D583" w14:textId="3BA594A3" w:rsidR="006030FB" w:rsidRDefault="007D5ABA" w:rsidP="006030FB">
      <w:pPr>
        <w:pStyle w:val="ANormal"/>
      </w:pPr>
      <w:r>
        <w:t xml:space="preserve">1 §. </w:t>
      </w:r>
      <w:r>
        <w:rPr>
          <w:i/>
          <w:iCs/>
        </w:rPr>
        <w:t>Tillämpningsområde</w:t>
      </w:r>
      <w:r>
        <w:t xml:space="preserve">. </w:t>
      </w:r>
      <w:r w:rsidR="006030FB">
        <w:t xml:space="preserve">I paragrafen </w:t>
      </w:r>
      <w:r w:rsidR="001B1B5C">
        <w:t>ingår</w:t>
      </w:r>
      <w:r w:rsidR="006030FB">
        <w:t xml:space="preserve"> bestämmelser om lagens tillämpningsområde</w:t>
      </w:r>
      <w:r w:rsidR="001B1B5C">
        <w:t>.</w:t>
      </w:r>
    </w:p>
    <w:p w14:paraId="01295678" w14:textId="6AEB884A" w:rsidR="006030FB" w:rsidRDefault="006030FB" w:rsidP="006030FB">
      <w:pPr>
        <w:pStyle w:val="ANormal"/>
      </w:pPr>
      <w:r>
        <w:tab/>
        <w:t xml:space="preserve">I paragrafens </w:t>
      </w:r>
      <w:r w:rsidRPr="006030FB">
        <w:rPr>
          <w:i/>
          <w:iCs/>
        </w:rPr>
        <w:t>1</w:t>
      </w:r>
      <w:r>
        <w:rPr>
          <w:i/>
          <w:iCs/>
        </w:rPr>
        <w:t> </w:t>
      </w:r>
      <w:r w:rsidRPr="006030FB">
        <w:rPr>
          <w:i/>
          <w:iCs/>
        </w:rPr>
        <w:t>mom.</w:t>
      </w:r>
      <w:r>
        <w:t xml:space="preserve"> ingår en bestämmelse om lagens syfte. Lagens syfte är att utfärda nationella bestämmelser som kompletterar AI-förordningen. AI-förordningen är direkt tillämplig lagstiftning i unionens medlemsstater, och den föreslagna lagen kan därför endast innehålla bestämmelser vilka närmare reglerar dess nationella tillämpning, i den utsträckning AI-förordningen tillåter, det behövs eller är nödvändigt för att komplettera bestämmelserna i förordningen.</w:t>
      </w:r>
    </w:p>
    <w:p w14:paraId="531D5B0E" w14:textId="283B1316" w:rsidR="006030FB" w:rsidRDefault="006030FB" w:rsidP="00C47C35">
      <w:pPr>
        <w:pStyle w:val="ANormal"/>
      </w:pPr>
      <w:r>
        <w:tab/>
        <w:t xml:space="preserve">Enligt paragrafens </w:t>
      </w:r>
      <w:r w:rsidRPr="006030FB">
        <w:rPr>
          <w:i/>
          <w:iCs/>
        </w:rPr>
        <w:t>2</w:t>
      </w:r>
      <w:r>
        <w:rPr>
          <w:i/>
          <w:iCs/>
        </w:rPr>
        <w:t> </w:t>
      </w:r>
      <w:r w:rsidRPr="006030FB">
        <w:rPr>
          <w:i/>
          <w:iCs/>
        </w:rPr>
        <w:t>mom.</w:t>
      </w:r>
      <w:r>
        <w:t xml:space="preserve"> ska lagen tillämpas i enlighet med tillämpningsområdet i artikel 2 i AI-förordningen. Landskapslagen ska därmed tillämpas vid sidan av AI-förordningen och komplettera densamma.</w:t>
      </w:r>
    </w:p>
    <w:p w14:paraId="25AF270C" w14:textId="3A18CE9F" w:rsidR="00E676B3" w:rsidRDefault="006030FB" w:rsidP="00086DC5">
      <w:pPr>
        <w:pStyle w:val="ANormal"/>
      </w:pPr>
      <w:r>
        <w:tab/>
        <w:t xml:space="preserve">Enligt paragrafens </w:t>
      </w:r>
      <w:r>
        <w:rPr>
          <w:i/>
          <w:iCs/>
        </w:rPr>
        <w:t>3 mom.</w:t>
      </w:r>
      <w:r>
        <w:t xml:space="preserve"> ska lagen inte tillämpas på Ålands lagting och till detta ansluten förvaltning.</w:t>
      </w:r>
      <w:r w:rsidR="006A2A9F">
        <w:t xml:space="preserve"> Bestämmelsen verkar avgränsande och bakgrunden utgörs av att Ålands lagting i samband med behandlingen av </w:t>
      </w:r>
      <w:r w:rsidR="00086DC5">
        <w:t xml:space="preserve">informationshanteringslagen (2025:37) för Åland, se betänkande LKU 13/2024-2025, </w:t>
      </w:r>
      <w:r w:rsidR="006A2A9F">
        <w:t xml:space="preserve">bedömde det som </w:t>
      </w:r>
      <w:r w:rsidR="00086DC5">
        <w:t>maktfördelningsmässigt problematiskt</w:t>
      </w:r>
      <w:r w:rsidR="001F083C">
        <w:t xml:space="preserve"> i förhållande till självstyrelselagen</w:t>
      </w:r>
      <w:r w:rsidR="006A2A9F">
        <w:t xml:space="preserve"> att lagtinget och till denna ansluten förvaltning tas in i tillämpningsområdet för en lagstiftning vilken utser landskapsregeringen eller andra under denna lydande myndigheter till tillsynsmyndighet</w:t>
      </w:r>
      <w:r w:rsidR="00086DC5">
        <w:t xml:space="preserve"> med därtill hörande förordningsbemyndigande</w:t>
      </w:r>
      <w:r w:rsidR="006A2A9F">
        <w:t>.</w:t>
      </w:r>
    </w:p>
    <w:p w14:paraId="52235CAC" w14:textId="4B79AF41" w:rsidR="00C86A22" w:rsidRDefault="00E676B3" w:rsidP="00086DC5">
      <w:pPr>
        <w:pStyle w:val="ANormal"/>
      </w:pPr>
      <w:r>
        <w:tab/>
      </w:r>
      <w:r w:rsidR="001F083C">
        <w:t xml:space="preserve">Enligt lagtinget motsvarar förhållandet mellan lagtinget och landskapsregeringen enligt 3 § i självstyrelselagen i huvudsak det mellan riksdagen och statsrådet enligt </w:t>
      </w:r>
      <w:r w:rsidR="00086DC5">
        <w:t xml:space="preserve">3 § i </w:t>
      </w:r>
      <w:r w:rsidR="001F083C">
        <w:t>grundlagen</w:t>
      </w:r>
      <w:r w:rsidR="00086DC5">
        <w:t xml:space="preserve"> och hänvisade i sitt betänkande till Högsta domstolens utlåtande, HD/258/2025, vilket avgavs över det ursprungliga lagförslaget LF 22/2023-2024, och dess bedömning att lagtinget har ett visst utrymme att tolka självstyrelselagens bestämmelser av konstitutionell karaktär oberoende av hur grundlagens liknande bestämmelser har tolkats i riket</w:t>
      </w:r>
      <w:r w:rsidR="001F083C">
        <w:t>. För vidare resonemang om riksdagen och statsrådet</w:t>
      </w:r>
      <w:r w:rsidR="00DE6FD5">
        <w:t>s roller och</w:t>
      </w:r>
      <w:r w:rsidR="001F083C">
        <w:t xml:space="preserve"> förhållande </w:t>
      </w:r>
      <w:r w:rsidR="00BE6D46">
        <w:t>enligt</w:t>
      </w:r>
      <w:r w:rsidR="001F083C">
        <w:t xml:space="preserve"> 3 § i grundlagen; </w:t>
      </w:r>
      <w:r w:rsidR="001F083C" w:rsidRPr="001F083C">
        <w:t>se grundlagsutskottets utlåtande (GrUU 62/2024 rd)</w:t>
      </w:r>
      <w:r w:rsidR="001F083C">
        <w:t xml:space="preserve">. </w:t>
      </w:r>
      <w:r w:rsidR="006A2A9F">
        <w:t xml:space="preserve">Syftet med bestämmelsen är </w:t>
      </w:r>
      <w:r w:rsidR="00294B7A">
        <w:t xml:space="preserve">därmed </w:t>
      </w:r>
      <w:r w:rsidR="006A2A9F">
        <w:t xml:space="preserve">att säkerställa att </w:t>
      </w:r>
      <w:r w:rsidR="00294B7A">
        <w:t xml:space="preserve">maktfördelningen och </w:t>
      </w:r>
      <w:r w:rsidR="006A2A9F">
        <w:t>lagtingets verksamhet</w:t>
      </w:r>
      <w:r w:rsidR="001F083C">
        <w:t xml:space="preserve"> och roll</w:t>
      </w:r>
      <w:r w:rsidR="006A2A9F">
        <w:t xml:space="preserve"> som högsta offentliga organ</w:t>
      </w:r>
      <w:r w:rsidR="00294B7A">
        <w:t xml:space="preserve"> </w:t>
      </w:r>
      <w:r w:rsidR="006A2A9F">
        <w:t>på Åland inte</w:t>
      </w:r>
      <w:r w:rsidR="00294B7A">
        <w:t xml:space="preserve"> ska</w:t>
      </w:r>
      <w:r w:rsidR="006A2A9F">
        <w:t xml:space="preserve"> äventyras till följd av </w:t>
      </w:r>
      <w:r w:rsidR="001F083C">
        <w:t>att landskapsregeringens ålagda tillsynsuppdrag i aktuell lag</w:t>
      </w:r>
      <w:r w:rsidR="006A2A9F">
        <w:t>.</w:t>
      </w:r>
    </w:p>
    <w:p w14:paraId="5298DDEB" w14:textId="31A71AA3" w:rsidR="007D5ABA" w:rsidRDefault="007D5ABA" w:rsidP="00086DC5">
      <w:pPr>
        <w:pStyle w:val="ANormal"/>
      </w:pPr>
    </w:p>
    <w:p w14:paraId="23D41691" w14:textId="2F2F00A5" w:rsidR="007D5ABA" w:rsidRDefault="007D5ABA" w:rsidP="00C47C35">
      <w:pPr>
        <w:pStyle w:val="ANormal"/>
      </w:pPr>
      <w:r>
        <w:t xml:space="preserve">2 §. </w:t>
      </w:r>
      <w:r>
        <w:rPr>
          <w:i/>
          <w:iCs/>
        </w:rPr>
        <w:t>Definitioner</w:t>
      </w:r>
      <w:r>
        <w:t xml:space="preserve">. </w:t>
      </w:r>
      <w:r w:rsidR="001B1B5C">
        <w:t xml:space="preserve">Paragrafen innehåller en klargörande bestämmelse vilken reglerar att ord och uttryck har samma definitioner som de har i </w:t>
      </w:r>
      <w:r w:rsidR="00B13117">
        <w:t xml:space="preserve">artikel 3 i </w:t>
      </w:r>
      <w:r w:rsidR="001B1B5C">
        <w:t xml:space="preserve">AI-förordningen. Syftet med bestämmelsen är att undvika att betunga lagen med definitioner av </w:t>
      </w:r>
      <w:r w:rsidR="00FB2248">
        <w:t>ord och uttryck</w:t>
      </w:r>
      <w:r w:rsidR="001B1B5C">
        <w:t xml:space="preserve"> som AI-förordningen redan tillfredsställande har definierat</w:t>
      </w:r>
      <w:r w:rsidR="00FB2248">
        <w:t>, samt för att åstadkomma en harmoniserande helhet.</w:t>
      </w:r>
    </w:p>
    <w:p w14:paraId="2B792F41" w14:textId="77777777" w:rsidR="007D5ABA" w:rsidRPr="007D5ABA" w:rsidRDefault="007D5ABA" w:rsidP="007D5ABA">
      <w:pPr>
        <w:pStyle w:val="ANormal"/>
      </w:pPr>
    </w:p>
    <w:p w14:paraId="3F76AB42" w14:textId="72B5A51F" w:rsidR="00CD1399" w:rsidRPr="00CD1399" w:rsidRDefault="007D5ABA" w:rsidP="00C64A2B">
      <w:pPr>
        <w:pStyle w:val="ANormal"/>
      </w:pPr>
      <w:r w:rsidRPr="00CD1399">
        <w:t xml:space="preserve">3 §. </w:t>
      </w:r>
      <w:r w:rsidRPr="00CD1399">
        <w:rPr>
          <w:i/>
          <w:iCs/>
        </w:rPr>
        <w:t>Förhållande</w:t>
      </w:r>
      <w:r w:rsidR="007A3331" w:rsidRPr="00CD1399">
        <w:rPr>
          <w:i/>
          <w:iCs/>
        </w:rPr>
        <w:t>t</w:t>
      </w:r>
      <w:r w:rsidRPr="00CD1399">
        <w:rPr>
          <w:i/>
          <w:iCs/>
        </w:rPr>
        <w:t xml:space="preserve"> till annan lagstiftning</w:t>
      </w:r>
      <w:r w:rsidRPr="00CD1399">
        <w:t xml:space="preserve">. </w:t>
      </w:r>
      <w:r w:rsidR="00CB5505" w:rsidRPr="00CD1399">
        <w:t>P</w:t>
      </w:r>
      <w:r w:rsidR="00C64A2B" w:rsidRPr="00CD1399">
        <w:t>aragrafen innehåller en</w:t>
      </w:r>
      <w:r w:rsidR="00CD1399" w:rsidRPr="00CD1399">
        <w:t xml:space="preserve"> avgränsande bestämmelse påkallad av den delade lagstiftningsbehörigheten </w:t>
      </w:r>
      <w:r w:rsidR="00CD1399">
        <w:t>över</w:t>
      </w:r>
      <w:r w:rsidR="00CD1399" w:rsidRPr="00CD1399">
        <w:t xml:space="preserve"> området och en</w:t>
      </w:r>
      <w:r w:rsidR="00C64A2B" w:rsidRPr="00CD1399">
        <w:t xml:space="preserve"> informativ hänvisning till för </w:t>
      </w:r>
      <w:r w:rsidR="00CD1399">
        <w:t>marknadskontrollen</w:t>
      </w:r>
      <w:r w:rsidR="00C64A2B" w:rsidRPr="00CD1399">
        <w:t xml:space="preserve"> </w:t>
      </w:r>
      <w:r w:rsidR="00CD1399">
        <w:t xml:space="preserve">avseende AI </w:t>
      </w:r>
      <w:r w:rsidR="00C64A2B" w:rsidRPr="00CD1399">
        <w:t xml:space="preserve">central unionslagstiftning och </w:t>
      </w:r>
      <w:r w:rsidR="00CD1399" w:rsidRPr="00CD1399">
        <w:t>landskaps</w:t>
      </w:r>
      <w:r w:rsidR="00C64A2B" w:rsidRPr="00CD1399">
        <w:t>lagstiftning om marknadskontroll.</w:t>
      </w:r>
    </w:p>
    <w:p w14:paraId="4B2D22AA" w14:textId="442DD61F" w:rsidR="00CD1399" w:rsidRPr="00CD1399" w:rsidRDefault="00CD1399" w:rsidP="00C64A2B">
      <w:pPr>
        <w:pStyle w:val="ANormal"/>
      </w:pPr>
      <w:r w:rsidRPr="00CD1399">
        <w:tab/>
        <w:t xml:space="preserve">I paragrafens </w:t>
      </w:r>
      <w:r w:rsidRPr="006458EF">
        <w:rPr>
          <w:i/>
          <w:iCs/>
        </w:rPr>
        <w:t>1 mom.</w:t>
      </w:r>
      <w:r w:rsidRPr="00CD1399">
        <w:t xml:space="preserve"> framgår att lagen enbart ska tillämpas på </w:t>
      </w:r>
      <w:r w:rsidR="005B663E">
        <w:t>operatör</w:t>
      </w:r>
      <w:r w:rsidR="00A065DB" w:rsidRPr="001F083C">
        <w:t>er</w:t>
      </w:r>
      <w:r w:rsidR="002D7080">
        <w:t xml:space="preserve"> och berörda personer</w:t>
      </w:r>
      <w:r w:rsidR="00FB7A87">
        <w:t xml:space="preserve"> </w:t>
      </w:r>
      <w:r w:rsidRPr="00CD1399">
        <w:t>vilka omfattas av AI-förordningens tillämpningsområde till den del som dessa bedriver verksamhet</w:t>
      </w:r>
      <w:r w:rsidR="007766C0">
        <w:t xml:space="preserve"> eller i övrigt faller</w:t>
      </w:r>
      <w:r w:rsidRPr="00CD1399">
        <w:t xml:space="preserve"> inom ramen för Ålands lagstiftningsbehörighet.</w:t>
      </w:r>
    </w:p>
    <w:p w14:paraId="1C793BEC" w14:textId="453E637F" w:rsidR="00CD1399" w:rsidRPr="00CD1399" w:rsidRDefault="00CD1399" w:rsidP="00C64A2B">
      <w:pPr>
        <w:pStyle w:val="ANormal"/>
      </w:pPr>
      <w:r w:rsidRPr="00CD1399">
        <w:tab/>
        <w:t xml:space="preserve">I paragrafens </w:t>
      </w:r>
      <w:r w:rsidRPr="006458EF">
        <w:rPr>
          <w:i/>
          <w:iCs/>
        </w:rPr>
        <w:t>2 mom.</w:t>
      </w:r>
      <w:r w:rsidRPr="00CD1399">
        <w:t xml:space="preserve"> återfinns en informativ hänvisning om att bestämmelser om marknadskontroll på området återfinns såväl i marknadskontrollförordningen som i AI-förordningen. Syftet med hänvisningen är att hjälpa de</w:t>
      </w:r>
      <w:r w:rsidR="00B1305F">
        <w:t>m</w:t>
      </w:r>
      <w:r w:rsidRPr="00CD1399">
        <w:t xml:space="preserve"> som ska tillämpa lagen att </w:t>
      </w:r>
      <w:r w:rsidR="00B1305F">
        <w:t>beakta</w:t>
      </w:r>
      <w:r w:rsidRPr="00CD1399">
        <w:t xml:space="preserve"> den </w:t>
      </w:r>
      <w:r w:rsidR="00A94945">
        <w:t xml:space="preserve">materiella </w:t>
      </w:r>
      <w:r w:rsidRPr="00CD1399">
        <w:t>helhet som systemet för marknadskontroll består av.</w:t>
      </w:r>
    </w:p>
    <w:p w14:paraId="377746AF" w14:textId="6FC905C2" w:rsidR="00CD1399" w:rsidRDefault="00CD1399" w:rsidP="00C64A2B">
      <w:pPr>
        <w:pStyle w:val="ANormal"/>
      </w:pPr>
      <w:r w:rsidRPr="00CD1399">
        <w:tab/>
        <w:t xml:space="preserve">I paragrafens </w:t>
      </w:r>
      <w:r w:rsidRPr="006458EF">
        <w:rPr>
          <w:i/>
          <w:iCs/>
        </w:rPr>
        <w:t>3 mom.</w:t>
      </w:r>
      <w:r w:rsidRPr="00CD1399">
        <w:t xml:space="preserve"> görs ännu en informativ hänvisning om att bestämmelser om </w:t>
      </w:r>
      <w:r w:rsidR="00B1305F">
        <w:t xml:space="preserve">att </w:t>
      </w:r>
      <w:r w:rsidRPr="00CD1399">
        <w:t>tillsynsmyndigheternas behörigheter samt om sökande av ändring av dessas beslut inom ramen för deras marknadskontroll återfinns i marknadskontrollagen. Syftet med den informativa hänvisningen ä</w:t>
      </w:r>
      <w:r w:rsidR="00A94945">
        <w:t>r, likt 2 mom.,</w:t>
      </w:r>
      <w:r w:rsidR="00B1305F">
        <w:t xml:space="preserve"> </w:t>
      </w:r>
      <w:r w:rsidRPr="00CD1399">
        <w:t>att tydliggöra helheten</w:t>
      </w:r>
      <w:r w:rsidR="00B1305F">
        <w:t xml:space="preserve"> </w:t>
      </w:r>
      <w:r w:rsidR="00A94945">
        <w:t xml:space="preserve">för tillämpare av lagen </w:t>
      </w:r>
      <w:r w:rsidR="00B1305F">
        <w:t>och</w:t>
      </w:r>
      <w:r w:rsidRPr="00CD1399">
        <w:t xml:space="preserve"> på ett konsekvent sätt beskriva sambandet mellan de allmänna </w:t>
      </w:r>
      <w:r w:rsidR="00B1305F">
        <w:t xml:space="preserve">uppgifter och </w:t>
      </w:r>
      <w:r w:rsidRPr="00CD1399">
        <w:t xml:space="preserve">befogenheter som de utpekade behöriga </w:t>
      </w:r>
      <w:r w:rsidR="00B1305F">
        <w:t>tillsyns</w:t>
      </w:r>
      <w:r w:rsidRPr="00CD1399">
        <w:t>myndigheterna har med stöd av denna lag och</w:t>
      </w:r>
      <w:r w:rsidR="00A94945">
        <w:t xml:space="preserve"> dess koppling till</w:t>
      </w:r>
      <w:r w:rsidRPr="00CD1399">
        <w:t xml:space="preserve"> de </w:t>
      </w:r>
      <w:r w:rsidR="00B1305F">
        <w:t xml:space="preserve">närmare </w:t>
      </w:r>
      <w:r w:rsidRPr="00CD1399">
        <w:t xml:space="preserve">materiella bestämmelserna </w:t>
      </w:r>
      <w:r w:rsidR="00A94945">
        <w:t>om befogenheter och rättssäkerhet i fråga om marknadskontroll i</w:t>
      </w:r>
      <w:r w:rsidR="00B1305F">
        <w:t xml:space="preserve"> marknadskontrollagen</w:t>
      </w:r>
      <w:r w:rsidRPr="00CD1399">
        <w:t>. I artikel 14 i marknadskontrollförordningen föreskrivs det om medlemsstaternas skyldighet att delegera befogenheter till marknadskontrollmyndigheterna. På Åland har bestämmelserna om befogenheter för marknadskontrollmyndigheter i huvudsak samlats i marknadskontrollagen</w:t>
      </w:r>
      <w:r w:rsidR="00413BC2">
        <w:t>.</w:t>
      </w:r>
    </w:p>
    <w:p w14:paraId="7AD70BD4" w14:textId="397ABE87" w:rsidR="00413BC2" w:rsidRPr="00CD1399" w:rsidRDefault="00413BC2" w:rsidP="00C64A2B">
      <w:pPr>
        <w:pStyle w:val="ANormal"/>
      </w:pPr>
      <w:r>
        <w:tab/>
        <w:t xml:space="preserve">I paragrafens </w:t>
      </w:r>
      <w:r w:rsidRPr="006458EF">
        <w:rPr>
          <w:i/>
          <w:iCs/>
        </w:rPr>
        <w:t>4</w:t>
      </w:r>
      <w:r w:rsidR="006458EF" w:rsidRPr="006458EF">
        <w:rPr>
          <w:i/>
          <w:iCs/>
        </w:rPr>
        <w:t> </w:t>
      </w:r>
      <w:r w:rsidRPr="006458EF">
        <w:rPr>
          <w:i/>
          <w:iCs/>
        </w:rPr>
        <w:t>mom.</w:t>
      </w:r>
      <w:r>
        <w:t xml:space="preserve"> återfinns en slutlig informativ hänvisning till </w:t>
      </w:r>
      <w:r w:rsidR="00650EEA">
        <w:t xml:space="preserve">den produktspecifika </w:t>
      </w:r>
      <w:r>
        <w:t>specialregleringen i unionens harmoniseringslagstiftning och landskapets genomförande av densamma</w:t>
      </w:r>
      <w:r w:rsidR="00C05E61">
        <w:t xml:space="preserve"> genom landskapslagstiftning</w:t>
      </w:r>
      <w:r>
        <w:t>.</w:t>
      </w:r>
    </w:p>
    <w:p w14:paraId="50EA0F93" w14:textId="77777777" w:rsidR="007D5ABA" w:rsidRPr="00CD1399" w:rsidRDefault="007D5ABA" w:rsidP="007D5ABA">
      <w:pPr>
        <w:pStyle w:val="ANormal"/>
      </w:pPr>
    </w:p>
    <w:p w14:paraId="1B78F116" w14:textId="219EF958" w:rsidR="007D5ABA" w:rsidRPr="00CD1399" w:rsidRDefault="007D5ABA" w:rsidP="007D5ABA">
      <w:pPr>
        <w:pStyle w:val="ANormal"/>
      </w:pPr>
      <w:r w:rsidRPr="00CD1399">
        <w:rPr>
          <w:b/>
          <w:bCs/>
        </w:rPr>
        <w:t>2 kap. Tillsynsmyndigheter</w:t>
      </w:r>
    </w:p>
    <w:p w14:paraId="55543B6F" w14:textId="77777777" w:rsidR="007D5ABA" w:rsidRPr="007D5ABA" w:rsidRDefault="007D5ABA" w:rsidP="007D5ABA">
      <w:pPr>
        <w:pStyle w:val="ANormal"/>
      </w:pPr>
    </w:p>
    <w:p w14:paraId="747C7691" w14:textId="64BB7C55" w:rsidR="00CD6076" w:rsidRDefault="007D5ABA" w:rsidP="001F083C">
      <w:pPr>
        <w:pStyle w:val="ANormal"/>
      </w:pPr>
      <w:r>
        <w:t xml:space="preserve">4 §. </w:t>
      </w:r>
      <w:r>
        <w:rPr>
          <w:i/>
          <w:iCs/>
        </w:rPr>
        <w:t>Tillsynsmyndigheter</w:t>
      </w:r>
      <w:r>
        <w:t xml:space="preserve">. </w:t>
      </w:r>
      <w:r w:rsidR="00650EEA">
        <w:t>I paragrafen</w:t>
      </w:r>
      <w:r w:rsidR="001F083C">
        <w:t xml:space="preserve"> anges vilka tillsynsmyndigheter som utövar tillsyn, det vill säga marknadskontroll, enligt </w:t>
      </w:r>
      <w:r w:rsidR="00D96FE2">
        <w:t xml:space="preserve">marknadskontrollförordningen och </w:t>
      </w:r>
      <w:r w:rsidR="001F083C">
        <w:t xml:space="preserve">AI-förordningen. </w:t>
      </w:r>
      <w:r w:rsidR="00D96FE2">
        <w:t xml:space="preserve">Tillsynsuppdragen begränsas dock i enlighet med lagens 3 § 1 mom. till </w:t>
      </w:r>
      <w:r w:rsidR="00D96FE2" w:rsidRPr="00DD0C7A">
        <w:t>operatörer och berörda personer vilka omfattas av AI-förordningens tillämpningsområde till den del som dessa bedriver verksamhet eller i övrigt faller inom ramen för Ålands lagstiftningsbehörighet</w:t>
      </w:r>
      <w:r w:rsidR="00D96FE2">
        <w:t>.</w:t>
      </w:r>
      <w:r w:rsidR="000F0D30">
        <w:t xml:space="preserve"> Enligt skäl 156 i AI-förordningen</w:t>
      </w:r>
      <w:r w:rsidR="00D96FE2">
        <w:t xml:space="preserve"> </w:t>
      </w:r>
      <w:r w:rsidR="000F0D30" w:rsidRPr="000F0D30">
        <w:t xml:space="preserve">bör det system för marknadskontroll och överensstämmelse för produkter som inrättas genom </w:t>
      </w:r>
      <w:r w:rsidR="000F0D30">
        <w:t>marknadskontrollförordningen</w:t>
      </w:r>
      <w:r w:rsidR="000F0D30" w:rsidRPr="000F0D30">
        <w:t xml:space="preserve"> gälla i sin helhet</w:t>
      </w:r>
      <w:r w:rsidR="000F0D30">
        <w:t xml:space="preserve"> f</w:t>
      </w:r>
      <w:r w:rsidR="000F0D30" w:rsidRPr="000F0D30">
        <w:t xml:space="preserve">ör att säkerställa ändamålsenlig och effektiv kontroll av att de krav och skyldigheter som fastställs i </w:t>
      </w:r>
      <w:r w:rsidR="000F0D30">
        <w:t>AI-förordningen</w:t>
      </w:r>
      <w:r w:rsidR="000F0D30" w:rsidRPr="000F0D30">
        <w:t xml:space="preserve"> och som utgör en del av unionens harmoniseringslagstiftning efterlevs. Marknadskontrollmyndigheter </w:t>
      </w:r>
      <w:r w:rsidR="000F0D30">
        <w:t>vilka har</w:t>
      </w:r>
      <w:r w:rsidR="000F0D30" w:rsidRPr="000F0D30">
        <w:t xml:space="preserve"> utsetts enligt </w:t>
      </w:r>
      <w:r w:rsidR="000F0D30">
        <w:t>AI-</w:t>
      </w:r>
      <w:r w:rsidR="000F0D30" w:rsidRPr="000F0D30">
        <w:t xml:space="preserve">förordningen bör ha alla de befogenheter </w:t>
      </w:r>
      <w:r w:rsidR="000F0D30">
        <w:t>vilka</w:t>
      </w:r>
      <w:r w:rsidR="000F0D30" w:rsidRPr="000F0D30">
        <w:t xml:space="preserve"> fastställs i </w:t>
      </w:r>
      <w:r w:rsidR="000F0D30">
        <w:t>AI-förordningen</w:t>
      </w:r>
      <w:r w:rsidR="000F0D30" w:rsidRPr="000F0D30">
        <w:t xml:space="preserve"> och i </w:t>
      </w:r>
      <w:r w:rsidR="000F0D30">
        <w:t>marknadskontrollförordningen</w:t>
      </w:r>
      <w:r w:rsidR="000F0D30" w:rsidRPr="000F0D30">
        <w:t xml:space="preserve"> vad gäller kontroll av efterlevnad</w:t>
      </w:r>
      <w:r w:rsidR="000F0D30">
        <w:t>. Bestämmelsen</w:t>
      </w:r>
      <w:r w:rsidR="001F083C">
        <w:t xml:space="preserve"> uppfyller den i artikel 70.1 i förordningen avsedda skyldighet</w:t>
      </w:r>
      <w:r w:rsidR="000F0D30">
        <w:t>en</w:t>
      </w:r>
      <w:r w:rsidR="001F083C">
        <w:t xml:space="preserve"> som medlemsstaterna åläggs i fråga om </w:t>
      </w:r>
      <w:r w:rsidR="00E47BBD">
        <w:t xml:space="preserve">att utse </w:t>
      </w:r>
      <w:r w:rsidR="00CD2B35">
        <w:t xml:space="preserve">nationella </w:t>
      </w:r>
      <w:r w:rsidR="00E47BBD">
        <w:t xml:space="preserve">behöriga </w:t>
      </w:r>
      <w:r w:rsidR="001F083C">
        <w:t>marknadskontrollmyndigheter.</w:t>
      </w:r>
    </w:p>
    <w:p w14:paraId="1B4CCCAD" w14:textId="079DA92A" w:rsidR="00CD6076" w:rsidRDefault="00CD6076" w:rsidP="001F083C">
      <w:pPr>
        <w:pStyle w:val="ANormal"/>
      </w:pPr>
      <w:r>
        <w:tab/>
      </w:r>
      <w:r w:rsidR="00BA3549">
        <w:t xml:space="preserve">Enligt artikel 70.1 i AI-förordningen ska </w:t>
      </w:r>
      <w:r w:rsidR="00BA3549" w:rsidRPr="00BA3549">
        <w:t>nationella behöriga myndigheter utöva sina befogenheter på ett oberoende, objektivt och opartiskt sätt för att säkerställa objektiviteten i sina aktiviteter och uppgifter och för att säkerställa tillämpningen och genomförandet av denna förordning</w:t>
      </w:r>
      <w:r w:rsidR="00BA3549">
        <w:t xml:space="preserve"> och p</w:t>
      </w:r>
      <w:r w:rsidR="00BA3549" w:rsidRPr="00BA3549">
        <w:t xml:space="preserve">ersonalen vid dessa myndigheter ska avhålla sig från varje handling som är oförenlig med deras uppdrag. </w:t>
      </w:r>
      <w:r w:rsidR="00BA3549">
        <w:t xml:space="preserve">Enligt förordningens artikel 70.3 ska medlemsstaterna säkerställa att deras nationella behöriga myndigheter har tillräckliga tekniska </w:t>
      </w:r>
      <w:r w:rsidR="00BA3549">
        <w:lastRenderedPageBreak/>
        <w:t>och ekonomiska resurser samt personalresurser, och infrastruktur för att kunna fullgöra sina uppgifter på ett ändamålsenligt sätt. I synnerhet ska de nationella behöriga myndigheterna ha ett tillräckligt antal anställda till ständigt förfogande, vars kompetens och sakkunskap ska inbegripa en ingående förståelse av AI-teknik, data och databehandling, skydd av personuppgifter, cybersäkerhet, grundläggande rättigheter, hälso- och säkerhetsrisker och kunskap om befintliga standarder och rättsliga krav. Medlemsstaterna ska varje år bedöma och, vid behov, uppdatera de kompetens- och resurskrav som uppställs. Enligt förordningens artikel 70.4 ska de nationella behöriga myndigheterna vidta lämpliga åtgärder för att säkerställa en lämplig nivå av cybersäkerhet.</w:t>
      </w:r>
    </w:p>
    <w:p w14:paraId="37A82C6C" w14:textId="6C54C2EA" w:rsidR="007D5ABA" w:rsidRDefault="00CD6076" w:rsidP="001F083C">
      <w:pPr>
        <w:pStyle w:val="ANormal"/>
      </w:pPr>
      <w:r>
        <w:tab/>
      </w:r>
      <w:r w:rsidR="00BA3549">
        <w:t xml:space="preserve">Enligt förordningens artikel 70.5 ska de nationella behöriga myndigheterna när de utför sina uppgifter agera i enlighet med de konfidentialitetskrav som anges i förordningens artikel 78. </w:t>
      </w:r>
      <w:r w:rsidR="003C3E9B">
        <w:t>Enligt förordningens artikel 70.8 får nat</w:t>
      </w:r>
      <w:r w:rsidR="003C3E9B" w:rsidRPr="003C3E9B">
        <w:t>ionella behöriga myndigheter ge vägledning och råd om genomförandet av förordning</w:t>
      </w:r>
      <w:r w:rsidR="003C3E9B">
        <w:t>en</w:t>
      </w:r>
      <w:r w:rsidR="003C3E9B" w:rsidRPr="003C3E9B">
        <w:t xml:space="preserve">, i synnerhet till små och medelstora företag, inbegripet uppstartsföretag, med beaktande av </w:t>
      </w:r>
      <w:r w:rsidR="003C3E9B">
        <w:t>AI-</w:t>
      </w:r>
      <w:r w:rsidR="003C3E9B" w:rsidRPr="003C3E9B">
        <w:t>styrelsens och kommissionens vägledning och rådgivning</w:t>
      </w:r>
      <w:r w:rsidR="003C3E9B">
        <w:t>,</w:t>
      </w:r>
      <w:r w:rsidR="003C3E9B" w:rsidRPr="003C3E9B">
        <w:t xml:space="preserve"> beroende på vad som är lämpligt. När de nationella behöriga myndigheterna avser att ge vägledning och rådgivning om ett AI-system på områden som omfattas av annan unionsrätt, ska samråd ske med de nationella behöriga myndigheterna enligt den unionsrätten, när så är lämpligt.</w:t>
      </w:r>
      <w:r w:rsidR="003C3E9B">
        <w:t xml:space="preserve"> </w:t>
      </w:r>
      <w:r w:rsidR="00E47BBD">
        <w:t>Bestämmelsen genomför delar av artikel 70 och 74.8</w:t>
      </w:r>
      <w:r w:rsidR="00E96FCC">
        <w:t xml:space="preserve"> i AI-förordningen.</w:t>
      </w:r>
    </w:p>
    <w:p w14:paraId="33612C3D" w14:textId="6EA3D186" w:rsidR="001F083C" w:rsidRDefault="001F083C" w:rsidP="001F083C">
      <w:pPr>
        <w:pStyle w:val="ANormal"/>
      </w:pPr>
      <w:r>
        <w:tab/>
        <w:t xml:space="preserve">I paragrafens </w:t>
      </w:r>
      <w:r w:rsidRPr="001F083C">
        <w:rPr>
          <w:i/>
          <w:iCs/>
        </w:rPr>
        <w:t>1 mom.</w:t>
      </w:r>
      <w:r>
        <w:t xml:space="preserve"> regleras att landskapsregeringen ska</w:t>
      </w:r>
      <w:r w:rsidR="00DD57B7">
        <w:t xml:space="preserve"> utgöra </w:t>
      </w:r>
      <w:r w:rsidR="00DD57B7" w:rsidRPr="00DD57B7">
        <w:t>tillsynsmyndighet, det vill säga marknadskontrollmyndighet, enligt artikel 70.1 i AI-förordningen och utövar tillsyn</w:t>
      </w:r>
      <w:r w:rsidR="003B246A">
        <w:t>, det vill säga marknadskontroll,</w:t>
      </w:r>
      <w:r w:rsidR="00DD57B7" w:rsidRPr="00DD57B7">
        <w:t xml:space="preserve"> enligt marknadskontrollförordningen och AI-förordningen. </w:t>
      </w:r>
      <w:r w:rsidR="00645A46">
        <w:t>Landskapsregeringen svar därmed allmänt för tillsynen</w:t>
      </w:r>
      <w:r w:rsidR="003B246A">
        <w:t xml:space="preserve"> enligt AI-förordningen</w:t>
      </w:r>
      <w:r w:rsidR="00E6423C">
        <w:t>,</w:t>
      </w:r>
      <w:r w:rsidR="00645A46">
        <w:t xml:space="preserve"> över AI-system med hög risk enligt artikel 6.1 i AI-förordningen, förbjudna användningsområden för AI enligt förordningens artikel 5, transparensskyldigheter enligt förordningens artikel 40, med mera</w:t>
      </w:r>
      <w:r w:rsidR="00286E7E">
        <w:t xml:space="preserve">. Landskapsregeringen </w:t>
      </w:r>
      <w:r w:rsidR="00286E7E" w:rsidRPr="00DD57B7">
        <w:t xml:space="preserve">ansvarar </w:t>
      </w:r>
      <w:r w:rsidR="00286E7E">
        <w:t xml:space="preserve">därmed </w:t>
      </w:r>
      <w:r w:rsidR="0057679B">
        <w:t xml:space="preserve">enligt bestämmelsen </w:t>
      </w:r>
      <w:r w:rsidR="00286E7E" w:rsidRPr="00DD57B7">
        <w:t xml:space="preserve">för alla </w:t>
      </w:r>
      <w:r w:rsidR="00C31CB0">
        <w:t xml:space="preserve">uppgifter och </w:t>
      </w:r>
      <w:r w:rsidR="00286E7E" w:rsidRPr="00DD57B7">
        <w:t>frågor som rör marknadskontroll</w:t>
      </w:r>
      <w:r w:rsidR="007C620E">
        <w:t xml:space="preserve"> enligt AI-förordningen</w:t>
      </w:r>
      <w:r w:rsidR="00C31CB0">
        <w:t>,</w:t>
      </w:r>
      <w:r w:rsidR="00286E7E" w:rsidRPr="00DD57B7">
        <w:t xml:space="preserve"> med undantag för de </w:t>
      </w:r>
      <w:r w:rsidR="00881E9E">
        <w:t xml:space="preserve">särskilda </w:t>
      </w:r>
      <w:r w:rsidR="00286E7E" w:rsidRPr="00DD57B7">
        <w:t>uppgifter vilka åläggs Datainspektionen enligt 2</w:t>
      </w:r>
      <w:r w:rsidR="00C86A22">
        <w:t> </w:t>
      </w:r>
      <w:r w:rsidR="00286E7E" w:rsidRPr="00DD57B7">
        <w:t>mom.</w:t>
      </w:r>
    </w:p>
    <w:p w14:paraId="41E35E7D" w14:textId="6955469E" w:rsidR="00E47BBD" w:rsidRDefault="001F083C" w:rsidP="007D5ABA">
      <w:pPr>
        <w:pStyle w:val="ANormal"/>
      </w:pPr>
      <w:r>
        <w:tab/>
        <w:t xml:space="preserve">I paragrafens </w:t>
      </w:r>
      <w:r w:rsidRPr="001F083C">
        <w:rPr>
          <w:i/>
          <w:iCs/>
        </w:rPr>
        <w:t>2 mom.</w:t>
      </w:r>
      <w:r>
        <w:t xml:space="preserve"> bestäms att Datainspektionen ska </w:t>
      </w:r>
      <w:r w:rsidR="00DD57B7">
        <w:t xml:space="preserve">utgöra </w:t>
      </w:r>
      <w:r w:rsidR="00DD57B7" w:rsidRPr="00DD57B7">
        <w:t>tillsynsmyndighet, det vill säga marknadskontrollmyndighet, enligt artikel 74.8 i AI-förordningen och utöva tillsyn enligt marknadskontrollförordningen och AI-förordningen.</w:t>
      </w:r>
      <w:r w:rsidR="000A2649">
        <w:t xml:space="preserve"> Enligt artikel 74.8</w:t>
      </w:r>
      <w:r w:rsidR="00F44C8F">
        <w:t xml:space="preserve"> i AI-förordningen</w:t>
      </w:r>
      <w:r w:rsidR="000A2649">
        <w:t xml:space="preserve"> </w:t>
      </w:r>
      <w:r w:rsidR="00843B28">
        <w:t xml:space="preserve">ska </w:t>
      </w:r>
      <w:r w:rsidR="000A2649">
        <w:t xml:space="preserve">medlemsstaterna, för </w:t>
      </w:r>
      <w:r w:rsidR="00F44C8F" w:rsidRPr="00F44C8F">
        <w:t xml:space="preserve">AI-system med hög risk </w:t>
      </w:r>
      <w:r w:rsidR="00F44C8F">
        <w:t>vilka</w:t>
      </w:r>
      <w:r w:rsidR="00F44C8F" w:rsidRPr="00F44C8F">
        <w:t xml:space="preserve"> förtecknas </w:t>
      </w:r>
      <w:r w:rsidR="00F44C8F">
        <w:t xml:space="preserve">i </w:t>
      </w:r>
      <w:r w:rsidR="00F44C8F" w:rsidRPr="00F44C8F">
        <w:t>1</w:t>
      </w:r>
      <w:r w:rsidR="00F44C8F">
        <w:t xml:space="preserve"> punkten</w:t>
      </w:r>
      <w:r w:rsidR="00F44C8F" w:rsidRPr="00F44C8F">
        <w:t xml:space="preserve"> i bilaga III till </w:t>
      </w:r>
      <w:r w:rsidR="00F44C8F">
        <w:t>förordningen</w:t>
      </w:r>
      <w:r w:rsidR="00F44C8F" w:rsidRPr="00F44C8F">
        <w:t xml:space="preserve">, i den mån systemen används för brottsbekämpande ändamål, gränsförvaltning och rättvisa och demokrati, och för AI-system med hög risk </w:t>
      </w:r>
      <w:r w:rsidR="00F44C8F">
        <w:t>vilka</w:t>
      </w:r>
      <w:r w:rsidR="00F44C8F" w:rsidRPr="00F44C8F">
        <w:t xml:space="preserve"> förtecknas i 6, 7 och 8</w:t>
      </w:r>
      <w:r w:rsidR="00CD4297">
        <w:t xml:space="preserve"> punkterna</w:t>
      </w:r>
      <w:r w:rsidR="00F44C8F" w:rsidRPr="00F44C8F">
        <w:t xml:space="preserve"> i </w:t>
      </w:r>
      <w:r w:rsidR="00F44C8F">
        <w:t>samma bilaga</w:t>
      </w:r>
      <w:r w:rsidR="000A2649" w:rsidRPr="000A2649">
        <w:t xml:space="preserve">, till marknadskontrollmyndigheter för tillämpning av </w:t>
      </w:r>
      <w:r w:rsidR="000A2649">
        <w:t>AI-förordningen</w:t>
      </w:r>
      <w:r w:rsidR="000A2649" w:rsidRPr="000A2649">
        <w:t xml:space="preserve"> utse antingen de behöriga tillsynsmyndigheterna för dataskydd</w:t>
      </w:r>
      <w:r w:rsidR="000A2649">
        <w:t xml:space="preserve"> enligt </w:t>
      </w:r>
      <w:r w:rsidR="00897BA0">
        <w:t xml:space="preserve">den allmänna </w:t>
      </w:r>
      <w:r w:rsidR="000A2649">
        <w:t xml:space="preserve">dataskyddsförordningen eller dataskyddsdirektivet för brottsbekämpning, </w:t>
      </w:r>
      <w:r w:rsidR="000A2649" w:rsidRPr="000A2649">
        <w:t>eller någon annan myndighet som utsetts enligt de villkor som fastställs i</w:t>
      </w:r>
      <w:r w:rsidR="000A2649">
        <w:t xml:space="preserve"> dataskyddsdirektivet för brottsbekämpning. På Åland är Datainspektionen dataskyddsmyndighet enligt såväl </w:t>
      </w:r>
      <w:r w:rsidR="00897BA0">
        <w:t xml:space="preserve">den allmänna </w:t>
      </w:r>
      <w:r w:rsidR="000A2649">
        <w:t xml:space="preserve">dataskyddsförordningen som dataskyddsdirektivet för brottsbekämpning. Datainspektionen åläggs därmed ett </w:t>
      </w:r>
      <w:r w:rsidR="00645A46">
        <w:t xml:space="preserve">tämligen </w:t>
      </w:r>
      <w:r w:rsidR="000A2649">
        <w:t>begränsat tillsynsuppdrag, begränsat till AI-system med hög risk kopplat till vissa särskilt angivna användningsområden</w:t>
      </w:r>
      <w:r w:rsidR="00A628C6">
        <w:t>, vilka när</w:t>
      </w:r>
      <w:r w:rsidR="00BB0337">
        <w:t>mare</w:t>
      </w:r>
      <w:r w:rsidR="00A628C6">
        <w:t xml:space="preserve"> anknyter till dess nuvarande uppdrag.</w:t>
      </w:r>
    </w:p>
    <w:p w14:paraId="226E0376" w14:textId="77777777" w:rsidR="00DD57B7" w:rsidRDefault="00DD57B7" w:rsidP="007D5ABA">
      <w:pPr>
        <w:pStyle w:val="ANormal"/>
      </w:pPr>
    </w:p>
    <w:p w14:paraId="7B73E036" w14:textId="49E20989" w:rsidR="007D5ABA" w:rsidRDefault="007D5ABA" w:rsidP="007D5ABA">
      <w:pPr>
        <w:pStyle w:val="ANormal"/>
      </w:pPr>
      <w:r>
        <w:rPr>
          <w:b/>
          <w:bCs/>
        </w:rPr>
        <w:t>3</w:t>
      </w:r>
      <w:r w:rsidRPr="007D5ABA">
        <w:rPr>
          <w:b/>
          <w:bCs/>
        </w:rPr>
        <w:t xml:space="preserve"> kap. </w:t>
      </w:r>
      <w:r>
        <w:rPr>
          <w:b/>
          <w:bCs/>
        </w:rPr>
        <w:t>Anmälande myndighet och anmälda organ</w:t>
      </w:r>
    </w:p>
    <w:p w14:paraId="2A8CA837" w14:textId="77777777" w:rsidR="007D5ABA" w:rsidRPr="007D5ABA" w:rsidRDefault="007D5ABA" w:rsidP="007D5ABA">
      <w:pPr>
        <w:pStyle w:val="ANormal"/>
      </w:pPr>
    </w:p>
    <w:p w14:paraId="49BCE9F3" w14:textId="4110A510" w:rsidR="007D5ABA" w:rsidRDefault="007D5ABA" w:rsidP="00D8190C">
      <w:pPr>
        <w:pStyle w:val="ANormal"/>
      </w:pPr>
      <w:r>
        <w:t xml:space="preserve">5 §. </w:t>
      </w:r>
      <w:r>
        <w:rPr>
          <w:i/>
          <w:iCs/>
        </w:rPr>
        <w:t>Anmälande myndighet</w:t>
      </w:r>
      <w:r>
        <w:t xml:space="preserve">. </w:t>
      </w:r>
      <w:r w:rsidR="00483CF8">
        <w:t>Paragrafen innehåller bestämmelser om utseende av anmälande myndighet</w:t>
      </w:r>
      <w:r w:rsidR="00BA3549">
        <w:t>, i enlighet med artiklarna 28.1 och 70.1 i AI-förordningen</w:t>
      </w:r>
      <w:r w:rsidR="00491933">
        <w:t xml:space="preserve">. </w:t>
      </w:r>
      <w:r w:rsidR="00BA3549">
        <w:t xml:space="preserve">För närmare beskrivning av kraven på alla </w:t>
      </w:r>
      <w:r w:rsidR="00CD2B35">
        <w:t xml:space="preserve">nationella </w:t>
      </w:r>
      <w:r w:rsidR="00BA3549">
        <w:t xml:space="preserve">behöriga </w:t>
      </w:r>
      <w:r w:rsidR="00BA3549">
        <w:lastRenderedPageBreak/>
        <w:t xml:space="preserve">myndigheter enligt AI-förordningen, se detaljmotiveringen till 4 § ovan. </w:t>
      </w:r>
      <w:r w:rsidR="00D8190C">
        <w:t xml:space="preserve">I bestämmelsen utses </w:t>
      </w:r>
      <w:r w:rsidR="00483CF8">
        <w:t>landskapsregeringen till anmälande myndighet, med ansvar för att fastställa och genomföra de förfaranden som krävs för bedömning, utseende och anmälan av organ för bedömning av överensstämmelse och för övervakning av dessa.</w:t>
      </w:r>
      <w:r w:rsidR="00D8190C">
        <w:t xml:space="preserve"> Enligt artikel 28.1 i AI-förordningen ska förfarandena utvecklas i samarbete med de anmälande myndigheterna i alla medlemsstater. Enligt förordningens artikel 28.3 ska anmälande myndigheter vara inrättade och organiserade och fungera på ett sådant sätt att det inte uppstår någon intressekonflikt med organen för bedömning av överensstämmelse och att det garanteras att deras verksamhet är objektiv och opartisk. Enligt förordningens artikel 28.4 ska anmälande myndigheter vara organiserade på ett sådant sätt att beslut som rör anmälan av organ för bedömning av överensstämmelse fattas av annan behörig personal än den som har gjort bedömningen av dessa organ. Enligt förordningens artikel 28.5 får anmälande myndigheter varken erbjuda eller utföra sådan verksamhet som utförs av organ för bedömning av överensstämmelse eller erbjuda eller utföra konsulttjänster på kommersiell eller konkurrensmässig grund. Enligt förordningens artikel 28.6 ska anmälande myndigheter säkerställa att den information som de erhåller behandlas konfidentiellt, i enlighet med förordningens artikel 78. Enligt artikel 28.7 ska anmälande myndigheter förfoga över tillräckligt med personal med lämplig kompetens för att kunna utföra sina uppgifter</w:t>
      </w:r>
      <w:r w:rsidR="00C45D4C">
        <w:t xml:space="preserve">, i tillämpliga fall inbegripande </w:t>
      </w:r>
      <w:r w:rsidR="00D8190C">
        <w:t xml:space="preserve">nödvändig sakkunskap med tanke på sin funktion, </w:t>
      </w:r>
      <w:r w:rsidR="00C45D4C">
        <w:t xml:space="preserve">samt </w:t>
      </w:r>
      <w:r w:rsidR="00D8190C">
        <w:t xml:space="preserve">på områden som informationsteknik, AI och juridik, </w:t>
      </w:r>
      <w:r w:rsidR="00C45D4C">
        <w:t>och</w:t>
      </w:r>
      <w:r w:rsidR="00D8190C">
        <w:t xml:space="preserve"> övervakning av grundläggande rättigheter. </w:t>
      </w:r>
      <w:r w:rsidR="00725EA1">
        <w:t xml:space="preserve">Bestämmelsen genomför delar av artikel 70 </w:t>
      </w:r>
      <w:r w:rsidR="00483CF8">
        <w:t xml:space="preserve">och artikel 28 </w:t>
      </w:r>
      <w:r w:rsidR="00725EA1">
        <w:t>i AI-förordningen.</w:t>
      </w:r>
    </w:p>
    <w:p w14:paraId="3FF0D6FC" w14:textId="77777777" w:rsidR="007D5ABA" w:rsidRPr="007D5ABA" w:rsidRDefault="007D5ABA" w:rsidP="007D5ABA">
      <w:pPr>
        <w:pStyle w:val="ANormal"/>
      </w:pPr>
    </w:p>
    <w:p w14:paraId="4AC34E99" w14:textId="439426FB" w:rsidR="00B62F3C" w:rsidRPr="005872DF" w:rsidRDefault="007D5ABA" w:rsidP="00B62F3C">
      <w:pPr>
        <w:pStyle w:val="ANormal"/>
      </w:pPr>
      <w:r>
        <w:t xml:space="preserve">6 §. </w:t>
      </w:r>
      <w:r>
        <w:rPr>
          <w:i/>
          <w:iCs/>
        </w:rPr>
        <w:t>Utseende av anmälda organ</w:t>
      </w:r>
      <w:r>
        <w:t xml:space="preserve">. </w:t>
      </w:r>
      <w:r w:rsidR="00B62F3C">
        <w:t>Paragrafen föreskrivs att den anmälda myndigheten utser ett organ för bedömning av överensstämmelse till anmält organ. Syftet med bestämmelsen är att komplettera artiklarna 29</w:t>
      </w:r>
      <w:r w:rsidR="005502B1">
        <w:t>–</w:t>
      </w:r>
      <w:r w:rsidR="00B62F3C">
        <w:t>31 i AI-</w:t>
      </w:r>
      <w:r w:rsidR="00B62F3C" w:rsidRPr="005872DF">
        <w:t>förordningen i fråga om det nationella utseendeförfarandet. Dessutom föreskrivs det i artikel 29 i AI-förordningen om ansökan om anmälan från ett organ för bedömning av överensstämmelse, i förordningens artikel 30 om anmälningsförfarandet och i förordningens artikel 31 om krav avseende anmälda organ.</w:t>
      </w:r>
      <w:r w:rsidR="00026B0A" w:rsidRPr="005872DF">
        <w:t xml:space="preserve"> Bestämmelsen genomför delar av artikel 28 i AI-förordningen.</w:t>
      </w:r>
    </w:p>
    <w:p w14:paraId="7250E5E1" w14:textId="77777777" w:rsidR="007D5ABA" w:rsidRPr="005872DF" w:rsidRDefault="007D5ABA" w:rsidP="007D5ABA">
      <w:pPr>
        <w:pStyle w:val="ANormal"/>
      </w:pPr>
    </w:p>
    <w:p w14:paraId="7825570C" w14:textId="2A689D39" w:rsidR="007D5ABA" w:rsidRPr="005872DF" w:rsidRDefault="007D5ABA" w:rsidP="007D5ABA">
      <w:pPr>
        <w:pStyle w:val="ANormal"/>
      </w:pPr>
      <w:r w:rsidRPr="005872DF">
        <w:t xml:space="preserve">7 §. </w:t>
      </w:r>
      <w:r w:rsidR="00626314" w:rsidRPr="005872DF">
        <w:rPr>
          <w:i/>
          <w:iCs/>
        </w:rPr>
        <w:t xml:space="preserve">Anmälda organ och underentreprenörers skötande av </w:t>
      </w:r>
      <w:r w:rsidR="006953DE" w:rsidRPr="005872DF">
        <w:rPr>
          <w:i/>
          <w:iCs/>
        </w:rPr>
        <w:t xml:space="preserve">vissa </w:t>
      </w:r>
      <w:r w:rsidR="00626314" w:rsidRPr="005872DF">
        <w:rPr>
          <w:i/>
          <w:iCs/>
        </w:rPr>
        <w:t>o</w:t>
      </w:r>
      <w:r w:rsidR="00ED6450" w:rsidRPr="005872DF">
        <w:rPr>
          <w:i/>
          <w:iCs/>
        </w:rPr>
        <w:t>ffentliga förvaltningsu</w:t>
      </w:r>
      <w:r w:rsidRPr="005872DF">
        <w:rPr>
          <w:i/>
          <w:iCs/>
        </w:rPr>
        <w:t>ppgifter</w:t>
      </w:r>
      <w:r w:rsidRPr="005872DF">
        <w:t xml:space="preserve">. </w:t>
      </w:r>
      <w:r w:rsidR="00ED6450" w:rsidRPr="005872DF">
        <w:t>I paragrafen återfinns bestämmelser anmälda organs</w:t>
      </w:r>
      <w:r w:rsidR="006953DE" w:rsidRPr="005872DF">
        <w:t xml:space="preserve"> och eventuella</w:t>
      </w:r>
      <w:r w:rsidR="00ED6450" w:rsidRPr="005872DF">
        <w:t xml:space="preserve"> underentreprenörers skötande av</w:t>
      </w:r>
      <w:r w:rsidR="006953DE" w:rsidRPr="005872DF">
        <w:t xml:space="preserve"> vissa</w:t>
      </w:r>
      <w:r w:rsidR="00ED6450" w:rsidRPr="005872DF">
        <w:t xml:space="preserve"> offentliga förvaltningsuppgifter enligt AI-förordningen.</w:t>
      </w:r>
    </w:p>
    <w:p w14:paraId="424DAC2B" w14:textId="1DAA0003" w:rsidR="00ED6450" w:rsidRPr="005872DF" w:rsidRDefault="00ED6450" w:rsidP="00ED6450">
      <w:pPr>
        <w:pStyle w:val="ANormal"/>
      </w:pPr>
      <w:r w:rsidRPr="005872DF">
        <w:tab/>
        <w:t xml:space="preserve">I paragrafens </w:t>
      </w:r>
      <w:r w:rsidRPr="005872DF">
        <w:rPr>
          <w:i/>
          <w:iCs/>
        </w:rPr>
        <w:t xml:space="preserve">1 mom. </w:t>
      </w:r>
      <w:r w:rsidR="005872DF" w:rsidRPr="005872DF">
        <w:rPr>
          <w:i/>
          <w:iCs/>
        </w:rPr>
        <w:t>första meningen</w:t>
      </w:r>
      <w:r w:rsidR="005872DF" w:rsidRPr="005872DF">
        <w:t xml:space="preserve"> </w:t>
      </w:r>
      <w:r w:rsidRPr="005872DF">
        <w:t xml:space="preserve">föreskrivs det om anmälda organs </w:t>
      </w:r>
      <w:r w:rsidR="006953DE" w:rsidRPr="005872DF">
        <w:t xml:space="preserve">skötande av vissa </w:t>
      </w:r>
      <w:r w:rsidRPr="005872DF">
        <w:t xml:space="preserve">offentliga förvaltningsuppgifter och om överföring av offentliga förvaltningsuppgifter på underentreprenörer. Bakgrunden till bestämmelsen </w:t>
      </w:r>
      <w:r w:rsidR="006953DE" w:rsidRPr="005872DF">
        <w:t>utgörs av</w:t>
      </w:r>
      <w:r w:rsidRPr="005872DF">
        <w:t xml:space="preserve"> 124</w:t>
      </w:r>
      <w:r w:rsidR="006953DE" w:rsidRPr="005872DF">
        <w:t> </w:t>
      </w:r>
      <w:r w:rsidRPr="005872DF">
        <w:t xml:space="preserve">§ i grundlagen, </w:t>
      </w:r>
      <w:r w:rsidR="006953DE" w:rsidRPr="005872DF">
        <w:t xml:space="preserve">vilken </w:t>
      </w:r>
      <w:r w:rsidRPr="005872DF">
        <w:t>anger att offentliga förvaltningsuppgifter</w:t>
      </w:r>
      <w:r w:rsidR="006953DE" w:rsidRPr="005872DF">
        <w:t xml:space="preserve"> endast</w:t>
      </w:r>
      <w:r w:rsidRPr="005872DF">
        <w:t xml:space="preserve"> kan anförtros andra än myndigheter genom lag eller med stöd av lag. Bestämmelser om offentliga förvaltningsuppgifter för anmälda organ </w:t>
      </w:r>
      <w:r w:rsidR="006953DE" w:rsidRPr="005872DF">
        <w:t>åter</w:t>
      </w:r>
      <w:r w:rsidRPr="005872DF">
        <w:t xml:space="preserve">finns i </w:t>
      </w:r>
      <w:r w:rsidR="006953DE" w:rsidRPr="005872DF">
        <w:t xml:space="preserve">AI-förordningens </w:t>
      </w:r>
      <w:r w:rsidRPr="005872DF">
        <w:t xml:space="preserve">artiklar 34, 44 och 45. I </w:t>
      </w:r>
      <w:r w:rsidR="006953DE" w:rsidRPr="005872DF">
        <w:t>förordningens artikel 34</w:t>
      </w:r>
      <w:r w:rsidRPr="005872DF">
        <w:t xml:space="preserve"> föreskrivs det om operativa skyldigheter för anmälda organ, omfatta</w:t>
      </w:r>
      <w:r w:rsidR="006953DE" w:rsidRPr="005872DF">
        <w:t>nde</w:t>
      </w:r>
      <w:r w:rsidRPr="005872DF">
        <w:t xml:space="preserve"> uppgifter i anslutning till bedömning av överensstämmelse med kraven i fråga om </w:t>
      </w:r>
      <w:r w:rsidR="006953DE" w:rsidRPr="005872DF">
        <w:t>AI-system</w:t>
      </w:r>
      <w:r w:rsidRPr="005872DF">
        <w:t xml:space="preserve">. I </w:t>
      </w:r>
      <w:r w:rsidR="006953DE" w:rsidRPr="005872DF">
        <w:t xml:space="preserve">förordningens </w:t>
      </w:r>
      <w:r w:rsidRPr="005872DF">
        <w:t>artikel 44 föreskrivs det om anmälda organs uppgifter i samband med upprättande, återkallande eller begränsning av intyg</w:t>
      </w:r>
      <w:r w:rsidR="006953DE" w:rsidRPr="005872DF">
        <w:t>. I förordningens</w:t>
      </w:r>
      <w:r w:rsidRPr="005872DF">
        <w:t xml:space="preserve"> artikel 45 </w:t>
      </w:r>
      <w:r w:rsidR="006953DE" w:rsidRPr="005872DF">
        <w:t>regleras</w:t>
      </w:r>
      <w:r w:rsidRPr="005872DF">
        <w:t xml:space="preserve"> anmälda organs informationsskyldigheter.</w:t>
      </w:r>
    </w:p>
    <w:p w14:paraId="0BFD2D50" w14:textId="79A1AC73" w:rsidR="00ED6450" w:rsidRPr="005872DF" w:rsidRDefault="005872DF" w:rsidP="005872DF">
      <w:pPr>
        <w:pStyle w:val="ANormal"/>
      </w:pPr>
      <w:r w:rsidRPr="005872DF">
        <w:tab/>
      </w:r>
      <w:r w:rsidR="00ED6450" w:rsidRPr="005872DF">
        <w:t xml:space="preserve">Enligt </w:t>
      </w:r>
      <w:r w:rsidR="00ED6450" w:rsidRPr="005872DF">
        <w:rPr>
          <w:i/>
          <w:iCs/>
        </w:rPr>
        <w:t>1</w:t>
      </w:r>
      <w:r w:rsidRPr="005872DF">
        <w:rPr>
          <w:i/>
          <w:iCs/>
        </w:rPr>
        <w:t> </w:t>
      </w:r>
      <w:r w:rsidR="00ED6450" w:rsidRPr="005872DF">
        <w:rPr>
          <w:i/>
          <w:iCs/>
        </w:rPr>
        <w:t>mom.</w:t>
      </w:r>
      <w:r w:rsidRPr="005872DF">
        <w:rPr>
          <w:i/>
          <w:iCs/>
        </w:rPr>
        <w:t xml:space="preserve"> andra meningen</w:t>
      </w:r>
      <w:r w:rsidR="00ED6450" w:rsidRPr="005872DF">
        <w:t xml:space="preserve"> kan de anmälda organen överföra vissa uppgifter i anslutning till bedömning av överensstämmelse till underentreprenörer</w:t>
      </w:r>
      <w:r w:rsidRPr="005872DF">
        <w:t>,</w:t>
      </w:r>
      <w:r w:rsidR="00ED6450" w:rsidRPr="005872DF">
        <w:t xml:space="preserve"> under förutsättning att de</w:t>
      </w:r>
      <w:r w:rsidRPr="005872DF">
        <w:t>t</w:t>
      </w:r>
      <w:r w:rsidR="00ED6450" w:rsidRPr="005872DF">
        <w:t>t</w:t>
      </w:r>
      <w:r w:rsidRPr="005872DF">
        <w:t>a</w:t>
      </w:r>
      <w:r w:rsidR="00ED6450" w:rsidRPr="005872DF">
        <w:t xml:space="preserve"> sker i enlighet med artikel 33 i AI-förordningen. Det som i bestämmelsen uttrycks som </w:t>
      </w:r>
      <w:r w:rsidRPr="005872DF">
        <w:t xml:space="preserve">att </w:t>
      </w:r>
      <w:r w:rsidR="00ED6450" w:rsidRPr="005872DF">
        <w:t xml:space="preserve">överföra vissa uppgifter som gäller bedömning av överensstämmelse täcker i praktiken endast </w:t>
      </w:r>
      <w:r w:rsidR="00ED6450" w:rsidRPr="005872DF">
        <w:lastRenderedPageBreak/>
        <w:t xml:space="preserve">olika delåtgärder, </w:t>
      </w:r>
      <w:r w:rsidRPr="005872DF">
        <w:t xml:space="preserve">vilket kan betraktas som överlämnande av begränsade </w:t>
      </w:r>
      <w:r w:rsidR="00ED6450" w:rsidRPr="005872DF">
        <w:t xml:space="preserve">uppgifter </w:t>
      </w:r>
      <w:r w:rsidRPr="005872DF">
        <w:t>till</w:t>
      </w:r>
      <w:r w:rsidR="00ED6450" w:rsidRPr="005872DF">
        <w:t xml:space="preserve"> en osjälvständig medhjälpare. Enligt </w:t>
      </w:r>
      <w:r w:rsidRPr="005872DF">
        <w:t xml:space="preserve">förordningens </w:t>
      </w:r>
      <w:r w:rsidR="00ED6450" w:rsidRPr="005872DF">
        <w:t xml:space="preserve">artikel 33.1 ska ett anmält organ </w:t>
      </w:r>
      <w:r w:rsidRPr="005872DF">
        <w:t>vilket</w:t>
      </w:r>
      <w:r w:rsidR="00ED6450" w:rsidRPr="005872DF">
        <w:t xml:space="preserve"> lägger ut specifika uppgifter med anknytning till bedömningen av överensstämmelse på underentreprenad eller anlitar ett dotterbolag säkerställa att underentreprenören eller dotterbolaget uppfyller kraven i artikel 31 och informera den anmälande myndigheten om detta. Enligt </w:t>
      </w:r>
      <w:r w:rsidRPr="005872DF">
        <w:t xml:space="preserve">förordningens </w:t>
      </w:r>
      <w:r w:rsidR="00ED6450" w:rsidRPr="005872DF">
        <w:t xml:space="preserve">artikel 33.2 ska anmälda organ dessutom ta det fulla ansvaret för de uppgifter </w:t>
      </w:r>
      <w:r w:rsidRPr="005872DF">
        <w:t>vilka</w:t>
      </w:r>
      <w:r w:rsidR="00ED6450" w:rsidRPr="005872DF">
        <w:t xml:space="preserve"> utförs av underentreprenörer eller dotterbolag. Vidare anges det i </w:t>
      </w:r>
      <w:r w:rsidRPr="005872DF">
        <w:t xml:space="preserve">förordningens </w:t>
      </w:r>
      <w:r w:rsidR="00ED6450" w:rsidRPr="005872DF">
        <w:t>artikel 33.3 att verksamhet</w:t>
      </w:r>
      <w:r w:rsidRPr="005872DF">
        <w:t xml:space="preserve"> endast</w:t>
      </w:r>
      <w:r w:rsidR="00ED6450" w:rsidRPr="005872DF">
        <w:t xml:space="preserve"> får läggas ut på underentreprenad eller utföras av ett dotterbolag om leverantören samtycker till det. Enligt </w:t>
      </w:r>
      <w:r w:rsidRPr="005872DF">
        <w:t xml:space="preserve">förordningens </w:t>
      </w:r>
      <w:r w:rsidR="00ED6450" w:rsidRPr="005872DF">
        <w:t>artikel 31.10 ska anmälda organ kunna utföra alla de uppgifter som de åläggs genom förordningen med högsta yrkesmässiga integritet och nödvändig kompetens på det specifika området, oavsett om dessa uppgifter utförs av de anmälda organen själva eller av annan för deras räkning och under deras ansvar.</w:t>
      </w:r>
    </w:p>
    <w:p w14:paraId="0B302292" w14:textId="4C2742CB" w:rsidR="00ED6450" w:rsidRPr="005872DF" w:rsidRDefault="00ED6450" w:rsidP="00ED6450">
      <w:pPr>
        <w:pStyle w:val="ANormal"/>
      </w:pPr>
      <w:r w:rsidRPr="005872DF">
        <w:tab/>
        <w:t xml:space="preserve">I </w:t>
      </w:r>
      <w:r w:rsidR="005872DF" w:rsidRPr="005872DF">
        <w:t>paragrafens</w:t>
      </w:r>
      <w:r w:rsidRPr="005872DF">
        <w:t xml:space="preserve"> </w:t>
      </w:r>
      <w:r w:rsidRPr="005872DF">
        <w:rPr>
          <w:i/>
          <w:iCs/>
        </w:rPr>
        <w:t>2</w:t>
      </w:r>
      <w:r w:rsidR="005872DF" w:rsidRPr="005872DF">
        <w:rPr>
          <w:i/>
          <w:iCs/>
        </w:rPr>
        <w:t> </w:t>
      </w:r>
      <w:r w:rsidRPr="005872DF">
        <w:rPr>
          <w:i/>
          <w:iCs/>
        </w:rPr>
        <w:t>mom.</w:t>
      </w:r>
      <w:r w:rsidRPr="005872DF">
        <w:t xml:space="preserve"> föreskrivs det om tjänsteansvar i situationer där ett anmält organ eller en underentreprenör som </w:t>
      </w:r>
      <w:r w:rsidR="005872DF" w:rsidRPr="005872DF">
        <w:t>det anmälda organet</w:t>
      </w:r>
      <w:r w:rsidRPr="005872DF">
        <w:t xml:space="preserve"> anlitar utför offentliga förvaltningsuppgifter som avses i 1</w:t>
      </w:r>
      <w:r w:rsidR="005872DF" w:rsidRPr="005872DF">
        <w:t> </w:t>
      </w:r>
      <w:r w:rsidRPr="005872DF">
        <w:t>mom. För att förutsättningarna för överföring av offentliga förvaltningsuppgifter enligt 124</w:t>
      </w:r>
      <w:r w:rsidR="005872DF" w:rsidRPr="005872DF">
        <w:t> </w:t>
      </w:r>
      <w:r w:rsidRPr="005872DF">
        <w:t>§ i grundlagen ska uppfyllas föreskrivs det i momentet om tjänsteansvaret för den som sköter offentliga förvaltningsuppgifter. Med stöd av bestämmelsen tillämpas bestämmelserna om straffrättsligt tjänsteansvar på den som sköter offentliga förvaltningsuppgifter. I fråga om skadeståndsansvaret för personer som sköter offentliga förvaltningsuppgifter hänvisas det i bestämmelsen informativt till skadeståndslagen.</w:t>
      </w:r>
    </w:p>
    <w:p w14:paraId="40A1743E" w14:textId="77777777" w:rsidR="0064118D" w:rsidRDefault="0064118D" w:rsidP="007D5ABA">
      <w:pPr>
        <w:pStyle w:val="ANormal"/>
      </w:pPr>
    </w:p>
    <w:p w14:paraId="09561082" w14:textId="088DCEE7" w:rsidR="007D5ABA" w:rsidRPr="007D5ABA" w:rsidRDefault="00B62408" w:rsidP="007D5ABA">
      <w:pPr>
        <w:pStyle w:val="ANormal"/>
        <w:rPr>
          <w:b/>
          <w:bCs/>
        </w:rPr>
      </w:pPr>
      <w:r>
        <w:rPr>
          <w:b/>
          <w:bCs/>
        </w:rPr>
        <w:t>4</w:t>
      </w:r>
      <w:r w:rsidR="007D5ABA" w:rsidRPr="007D5ABA">
        <w:rPr>
          <w:b/>
          <w:bCs/>
        </w:rPr>
        <w:t xml:space="preserve"> kap. Anmälan för vissa </w:t>
      </w:r>
      <w:r w:rsidR="007D5ABA">
        <w:rPr>
          <w:b/>
          <w:bCs/>
        </w:rPr>
        <w:t>AI-</w:t>
      </w:r>
      <w:r w:rsidR="007D5ABA" w:rsidRPr="007D5ABA">
        <w:rPr>
          <w:b/>
          <w:bCs/>
        </w:rPr>
        <w:t>system med hög risk</w:t>
      </w:r>
    </w:p>
    <w:p w14:paraId="0D90143A" w14:textId="77777777" w:rsidR="007D5ABA" w:rsidRPr="007D5ABA" w:rsidRDefault="007D5ABA" w:rsidP="007D5ABA">
      <w:pPr>
        <w:pStyle w:val="ANormal"/>
      </w:pPr>
    </w:p>
    <w:p w14:paraId="7DB16E73" w14:textId="631D33A3" w:rsidR="0058103C" w:rsidRPr="003E2C68" w:rsidRDefault="00B62408" w:rsidP="000E4275">
      <w:pPr>
        <w:pStyle w:val="ANormal"/>
      </w:pPr>
      <w:r>
        <w:t>8</w:t>
      </w:r>
      <w:r w:rsidR="007D5ABA" w:rsidRPr="003E2C68">
        <w:t xml:space="preserve"> §. </w:t>
      </w:r>
      <w:r w:rsidR="007D5ABA" w:rsidRPr="003E2C68">
        <w:rPr>
          <w:i/>
          <w:iCs/>
        </w:rPr>
        <w:t>Anmälningsskyldighet</w:t>
      </w:r>
      <w:r w:rsidR="00624047">
        <w:rPr>
          <w:i/>
          <w:iCs/>
        </w:rPr>
        <w:t xml:space="preserve"> avseende </w:t>
      </w:r>
      <w:r w:rsidR="004C6117">
        <w:rPr>
          <w:i/>
          <w:iCs/>
        </w:rPr>
        <w:t>information</w:t>
      </w:r>
      <w:r w:rsidR="007D5ABA" w:rsidRPr="003E2C68">
        <w:t xml:space="preserve">. </w:t>
      </w:r>
      <w:r w:rsidR="0058103C" w:rsidRPr="003E2C68">
        <w:t xml:space="preserve">Paragrafen innehåller bestämmelser vilka hänvisar till och kompletterar anmälningsskyldigheter för </w:t>
      </w:r>
      <w:r w:rsidR="004C6117">
        <w:t>information</w:t>
      </w:r>
      <w:r w:rsidR="0058103C" w:rsidRPr="003E2C68">
        <w:t xml:space="preserve"> enligt AI-förordningens artiklar 49.5 och 60.4 led</w:t>
      </w:r>
      <w:r w:rsidR="008E4220">
        <w:t> </w:t>
      </w:r>
      <w:r w:rsidR="0058103C" w:rsidRPr="003E2C68">
        <w:t>c.</w:t>
      </w:r>
    </w:p>
    <w:p w14:paraId="7C5EEED4" w14:textId="3CAAB9F1" w:rsidR="000E4275" w:rsidRPr="003E2C68" w:rsidRDefault="0058103C" w:rsidP="000E4275">
      <w:pPr>
        <w:pStyle w:val="ANormal"/>
      </w:pPr>
      <w:r w:rsidRPr="003E2C68">
        <w:tab/>
      </w:r>
      <w:r w:rsidR="000E4275" w:rsidRPr="003E2C68">
        <w:t xml:space="preserve">Paragrafens </w:t>
      </w:r>
      <w:r w:rsidR="000E4275" w:rsidRPr="003E2C68">
        <w:rPr>
          <w:i/>
          <w:iCs/>
        </w:rPr>
        <w:t>1</w:t>
      </w:r>
      <w:r w:rsidRPr="003E2C68">
        <w:rPr>
          <w:i/>
          <w:iCs/>
        </w:rPr>
        <w:t> </w:t>
      </w:r>
      <w:r w:rsidR="000E4275" w:rsidRPr="003E2C68">
        <w:rPr>
          <w:i/>
          <w:iCs/>
        </w:rPr>
        <w:t>mom.</w:t>
      </w:r>
      <w:r w:rsidR="000E4275" w:rsidRPr="003E2C68">
        <w:t xml:space="preserve"> </w:t>
      </w:r>
      <w:r w:rsidRPr="003E2C68">
        <w:t>innehåller</w:t>
      </w:r>
      <w:r w:rsidR="000E4275" w:rsidRPr="003E2C68">
        <w:t xml:space="preserve"> en informativ hänvisning till </w:t>
      </w:r>
      <w:r w:rsidRPr="003E2C68">
        <w:t>ålägganden om anmälningsskyldighet</w:t>
      </w:r>
      <w:r w:rsidR="004C6117">
        <w:t>er</w:t>
      </w:r>
      <w:r w:rsidRPr="003E2C68">
        <w:t xml:space="preserve"> avseende </w:t>
      </w:r>
      <w:r w:rsidR="004C6117">
        <w:t>information</w:t>
      </w:r>
      <w:r w:rsidRPr="003E2C68">
        <w:t xml:space="preserve"> enligt </w:t>
      </w:r>
      <w:r w:rsidR="000E4275" w:rsidRPr="003E2C68">
        <w:t>artikl</w:t>
      </w:r>
      <w:r w:rsidRPr="003E2C68">
        <w:t>arna</w:t>
      </w:r>
      <w:r w:rsidR="000E4275" w:rsidRPr="003E2C68">
        <w:t xml:space="preserve"> 49.5 och 60.4 </w:t>
      </w:r>
      <w:r w:rsidRPr="003E2C68">
        <w:t>led</w:t>
      </w:r>
      <w:r w:rsidR="00A85119">
        <w:t> </w:t>
      </w:r>
      <w:r w:rsidR="000E4275" w:rsidRPr="003E2C68">
        <w:t xml:space="preserve">c i AI‑förordningen, </w:t>
      </w:r>
      <w:r w:rsidRPr="003E2C68">
        <w:t>varigenom</w:t>
      </w:r>
      <w:r w:rsidR="000E4275" w:rsidRPr="003E2C68">
        <w:t xml:space="preserve"> skyldigheten att registrera uppgifter om </w:t>
      </w:r>
      <w:r w:rsidRPr="003E2C68">
        <w:t>AI-system med hög risk</w:t>
      </w:r>
      <w:r w:rsidR="000E4275" w:rsidRPr="003E2C68">
        <w:t xml:space="preserve"> enligt punkt</w:t>
      </w:r>
      <w:r w:rsidRPr="003E2C68">
        <w:t>en</w:t>
      </w:r>
      <w:r w:rsidR="008E4220">
        <w:t> </w:t>
      </w:r>
      <w:r w:rsidR="000E4275" w:rsidRPr="003E2C68">
        <w:t xml:space="preserve">2 i bilaga </w:t>
      </w:r>
      <w:r w:rsidRPr="003E2C68">
        <w:t xml:space="preserve">III till förordningen </w:t>
      </w:r>
      <w:r w:rsidR="000E4275" w:rsidRPr="003E2C68">
        <w:t xml:space="preserve">föreskrivs. I denna lag </w:t>
      </w:r>
      <w:r w:rsidRPr="003E2C68">
        <w:t>används begreppet</w:t>
      </w:r>
      <w:r w:rsidR="000E4275" w:rsidRPr="003E2C68">
        <w:t xml:space="preserve"> anmälningsskyldighet i stället för </w:t>
      </w:r>
      <w:r w:rsidRPr="003E2C68">
        <w:t xml:space="preserve">AI-förordningens </w:t>
      </w:r>
      <w:r w:rsidR="000E4275" w:rsidRPr="003E2C68">
        <w:t xml:space="preserve">registreringsskyldighet. I artikel 49.5 i </w:t>
      </w:r>
      <w:r w:rsidRPr="003E2C68">
        <w:t>AI-</w:t>
      </w:r>
      <w:r w:rsidR="000E4275" w:rsidRPr="003E2C68">
        <w:t xml:space="preserve">förordningen föreskrivs </w:t>
      </w:r>
      <w:r w:rsidRPr="003E2C68">
        <w:t>att de AI-system med hög risk</w:t>
      </w:r>
      <w:r w:rsidR="000E4275" w:rsidRPr="003E2C68">
        <w:t xml:space="preserve"> </w:t>
      </w:r>
      <w:r w:rsidRPr="003E2C68">
        <w:t>som avses i punkt</w:t>
      </w:r>
      <w:r w:rsidR="008E4220">
        <w:t> </w:t>
      </w:r>
      <w:r w:rsidRPr="003E2C68">
        <w:t>2 i bilaga III till AI-förordningen ska registreras på nationell nivå, det vill säga AI-system som är avsedda att användas som säkerhetskomponenter i samband med förvaltning och drift av kritisk digital infrastruktur, vägtrafik eller i samband med tillhandahållande av vatten, gas, värme och el</w:t>
      </w:r>
      <w:r w:rsidR="000E4275" w:rsidRPr="003E2C68">
        <w:t xml:space="preserve">. I artikel 60.4 </w:t>
      </w:r>
      <w:r w:rsidRPr="003E2C68">
        <w:t>led</w:t>
      </w:r>
      <w:r w:rsidR="008E4220">
        <w:t> </w:t>
      </w:r>
      <w:r w:rsidR="000E4275" w:rsidRPr="003E2C68">
        <w:t>c</w:t>
      </w:r>
      <w:r w:rsidRPr="003E2C68">
        <w:t xml:space="preserve"> i AI-förordningen</w:t>
      </w:r>
      <w:r w:rsidR="000E4275" w:rsidRPr="003E2C68">
        <w:t xml:space="preserve"> föreskrivs</w:t>
      </w:r>
      <w:r w:rsidRPr="003E2C68">
        <w:t>, bland annat,</w:t>
      </w:r>
      <w:r w:rsidR="000E4275" w:rsidRPr="003E2C68">
        <w:t xml:space="preserve"> </w:t>
      </w:r>
      <w:r w:rsidRPr="003E2C68">
        <w:t>att leverantörer eller potentiella leverantörer endast får utföra testningen under verkliga förhållanden om leverantören eller den potentiella leverantören av AI-system med hög risk som avses i punkt</w:t>
      </w:r>
      <w:r w:rsidR="003F43F7">
        <w:t> </w:t>
      </w:r>
      <w:r w:rsidRPr="003E2C68">
        <w:t>2 i bilaga III har registrerat testning under verkliga förhållanden i enlighet med artikel 49.5.</w:t>
      </w:r>
    </w:p>
    <w:p w14:paraId="5F528E90" w14:textId="6FA90A62" w:rsidR="007D5ABA" w:rsidRPr="00624047" w:rsidRDefault="0058103C" w:rsidP="000E4275">
      <w:pPr>
        <w:pStyle w:val="ANormal"/>
      </w:pPr>
      <w:r w:rsidRPr="003E2C68">
        <w:tab/>
      </w:r>
      <w:r w:rsidR="000E4275" w:rsidRPr="003E2C68">
        <w:t xml:space="preserve">I paragrafens </w:t>
      </w:r>
      <w:r w:rsidR="000E4275" w:rsidRPr="003E2C68">
        <w:rPr>
          <w:i/>
          <w:iCs/>
        </w:rPr>
        <w:t>2</w:t>
      </w:r>
      <w:r w:rsidR="003F43F7">
        <w:rPr>
          <w:i/>
          <w:iCs/>
        </w:rPr>
        <w:t> </w:t>
      </w:r>
      <w:r w:rsidR="000E4275" w:rsidRPr="003E2C68">
        <w:rPr>
          <w:i/>
          <w:iCs/>
        </w:rPr>
        <w:t>mom.</w:t>
      </w:r>
      <w:r w:rsidR="000E4275" w:rsidRPr="003E2C68">
        <w:t xml:space="preserve"> </w:t>
      </w:r>
      <w:r w:rsidRPr="003E2C68">
        <w:t>föreskrivs</w:t>
      </w:r>
      <w:r w:rsidR="000E4275" w:rsidRPr="003E2C68">
        <w:t xml:space="preserve"> om den skyldighet </w:t>
      </w:r>
      <w:r w:rsidR="005B663E">
        <w:t>operatör</w:t>
      </w:r>
      <w:r w:rsidRPr="003E2C68">
        <w:t xml:space="preserve">en </w:t>
      </w:r>
      <w:r w:rsidR="000E4275" w:rsidRPr="003E2C68">
        <w:t xml:space="preserve">har att anmäla de uppgifter som anges i </w:t>
      </w:r>
      <w:r w:rsidR="00B62408">
        <w:t>9</w:t>
      </w:r>
      <w:r w:rsidRPr="003E2C68">
        <w:t> </w:t>
      </w:r>
      <w:r w:rsidR="000E4275" w:rsidRPr="003E2C68">
        <w:t>§ till</w:t>
      </w:r>
      <w:r w:rsidRPr="003E2C68">
        <w:t xml:space="preserve"> den behöriga</w:t>
      </w:r>
      <w:r w:rsidR="000E4275" w:rsidRPr="003E2C68">
        <w:t xml:space="preserve"> </w:t>
      </w:r>
      <w:r w:rsidRPr="003E2C68">
        <w:t xml:space="preserve">tillsynsmyndigheten, det vill säga </w:t>
      </w:r>
      <w:r w:rsidR="000E4275" w:rsidRPr="003E2C68">
        <w:t>inom vars tillsynsområde systemet hör</w:t>
      </w:r>
      <w:r w:rsidRPr="003E2C68">
        <w:t>, i detta fall landskapsregeringen, vilken</w:t>
      </w:r>
      <w:r w:rsidR="000E4275" w:rsidRPr="003E2C68">
        <w:t xml:space="preserve"> skulle ansvara för att ta emot och lagra de anmälda uppgifterna.</w:t>
      </w:r>
      <w:r w:rsidRPr="003E2C68">
        <w:t xml:space="preserve"> </w:t>
      </w:r>
      <w:r w:rsidR="000E4275" w:rsidRPr="003E2C68">
        <w:t xml:space="preserve">Dessutom </w:t>
      </w:r>
      <w:r w:rsidRPr="003E2C68">
        <w:t>bestäms det i</w:t>
      </w:r>
      <w:r w:rsidR="000E4275" w:rsidRPr="003E2C68">
        <w:t xml:space="preserve"> 2</w:t>
      </w:r>
      <w:r w:rsidRPr="003E2C68">
        <w:t> </w:t>
      </w:r>
      <w:r w:rsidR="000E4275" w:rsidRPr="003E2C68">
        <w:t xml:space="preserve">mom. </w:t>
      </w:r>
      <w:r w:rsidRPr="003E2C68">
        <w:t>om</w:t>
      </w:r>
      <w:r w:rsidR="000E4275" w:rsidRPr="003E2C68">
        <w:t xml:space="preserve"> </w:t>
      </w:r>
      <w:r w:rsidR="005B663E">
        <w:t>operatör</w:t>
      </w:r>
      <w:r w:rsidRPr="003E2C68">
        <w:t>ens</w:t>
      </w:r>
      <w:r w:rsidR="000E4275" w:rsidRPr="003E2C68">
        <w:t xml:space="preserve"> skyldighet att anmäla ändringar i de uppgifter som </w:t>
      </w:r>
      <w:r w:rsidRPr="003E2C68">
        <w:t xml:space="preserve">har </w:t>
      </w:r>
      <w:r w:rsidR="000E4275" w:rsidRPr="003E2C68">
        <w:t xml:space="preserve">meddelats till </w:t>
      </w:r>
      <w:r w:rsidRPr="003E2C68">
        <w:t xml:space="preserve">tillsynsmyndigheten </w:t>
      </w:r>
      <w:r w:rsidR="000E4275" w:rsidRPr="003E2C68">
        <w:t xml:space="preserve">efter det att uppgifterna </w:t>
      </w:r>
      <w:r w:rsidRPr="003E2C68">
        <w:t xml:space="preserve">har </w:t>
      </w:r>
      <w:r w:rsidR="000E4275" w:rsidRPr="003E2C68">
        <w:t xml:space="preserve">anmälts. Skyldigheten att anmäla ändringar av uppgifter föreskrivs inte i AI‑förordningen, men en sådan skyldighet </w:t>
      </w:r>
      <w:r w:rsidR="000E4275" w:rsidRPr="00624047">
        <w:t xml:space="preserve">behöver föreskrivas nationellt för att säkerställa att de uppgifter som anmäls </w:t>
      </w:r>
      <w:r w:rsidRPr="00624047">
        <w:t>i enlighet med</w:t>
      </w:r>
      <w:r w:rsidR="000E4275" w:rsidRPr="00624047">
        <w:t xml:space="preserve"> förordningens krav hålls aktuella.</w:t>
      </w:r>
    </w:p>
    <w:p w14:paraId="74473EE6" w14:textId="77777777" w:rsidR="007D5ABA" w:rsidRPr="00624047" w:rsidRDefault="007D5ABA" w:rsidP="007D5ABA">
      <w:pPr>
        <w:pStyle w:val="ANormal"/>
      </w:pPr>
    </w:p>
    <w:p w14:paraId="185B11D3" w14:textId="4890FEBA" w:rsidR="00C11FAF" w:rsidRPr="00C11FAF" w:rsidRDefault="00B62408" w:rsidP="000E4275">
      <w:pPr>
        <w:pStyle w:val="ANormal"/>
      </w:pPr>
      <w:r>
        <w:t>9</w:t>
      </w:r>
      <w:r w:rsidR="007D5ABA" w:rsidRPr="00624047">
        <w:t xml:space="preserve"> §. </w:t>
      </w:r>
      <w:r w:rsidR="004C6117">
        <w:rPr>
          <w:i/>
          <w:iCs/>
        </w:rPr>
        <w:t>Information</w:t>
      </w:r>
      <w:r w:rsidR="007D5ABA" w:rsidRPr="00624047">
        <w:rPr>
          <w:i/>
          <w:iCs/>
        </w:rPr>
        <w:t xml:space="preserve"> som ska anmälas</w:t>
      </w:r>
      <w:r w:rsidR="007D5ABA" w:rsidRPr="00624047">
        <w:t xml:space="preserve">. </w:t>
      </w:r>
      <w:r w:rsidR="000E4275" w:rsidRPr="00624047">
        <w:t xml:space="preserve">I paragrafen </w:t>
      </w:r>
      <w:r w:rsidR="00624047" w:rsidRPr="00624047">
        <w:t>anges</w:t>
      </w:r>
      <w:r w:rsidR="000E4275" w:rsidRPr="00624047">
        <w:t xml:space="preserve"> </w:t>
      </w:r>
      <w:r w:rsidR="004C6117">
        <w:t>den information</w:t>
      </w:r>
      <w:r w:rsidR="000E4275" w:rsidRPr="00624047">
        <w:t xml:space="preserve"> </w:t>
      </w:r>
      <w:r w:rsidR="00624047" w:rsidRPr="00624047">
        <w:t>vilk</w:t>
      </w:r>
      <w:r w:rsidR="004C6117">
        <w:t>en</w:t>
      </w:r>
      <w:r w:rsidR="000E4275" w:rsidRPr="00624047">
        <w:t xml:space="preserve"> omfattas av anmälningsskyldigheten genom hänvisning</w:t>
      </w:r>
      <w:r w:rsidR="00624047" w:rsidRPr="00624047">
        <w:t>ar</w:t>
      </w:r>
      <w:r w:rsidR="000E4275" w:rsidRPr="00624047">
        <w:t xml:space="preserve"> till bilagorna VIII och IX till AI‑förordningen, </w:t>
      </w:r>
      <w:r w:rsidR="00624047" w:rsidRPr="00624047">
        <w:t>vari</w:t>
      </w:r>
      <w:r w:rsidR="000E4275" w:rsidRPr="00624047">
        <w:t xml:space="preserve"> </w:t>
      </w:r>
      <w:r w:rsidR="004C6117">
        <w:t xml:space="preserve">de ingående </w:t>
      </w:r>
      <w:r w:rsidR="000E4275" w:rsidRPr="00624047">
        <w:t xml:space="preserve">uppgifterna definieras närmare. </w:t>
      </w:r>
      <w:r w:rsidR="00C11FAF">
        <w:t>De uppgifter</w:t>
      </w:r>
      <w:r w:rsidR="000E4275" w:rsidRPr="00624047">
        <w:t xml:space="preserve"> som ska anmälas </w:t>
      </w:r>
      <w:r w:rsidR="00C11FAF">
        <w:t xml:space="preserve">och skyldigheten att anmäla dem skiljer sig åt beroende på </w:t>
      </w:r>
      <w:r w:rsidR="00C11FAF" w:rsidRPr="00C11FAF">
        <w:t xml:space="preserve">vilken typ av </w:t>
      </w:r>
      <w:r w:rsidR="005B663E">
        <w:t>operatör</w:t>
      </w:r>
      <w:r w:rsidR="00C11FAF" w:rsidRPr="00C11FAF">
        <w:t xml:space="preserve"> det rör sig om.</w:t>
      </w:r>
    </w:p>
    <w:p w14:paraId="1E5A87ED" w14:textId="37495D08" w:rsidR="000E4275" w:rsidRPr="00C11FAF" w:rsidRDefault="00C11FAF" w:rsidP="000E4275">
      <w:pPr>
        <w:pStyle w:val="ANormal"/>
      </w:pPr>
      <w:r w:rsidRPr="00C11FAF">
        <w:tab/>
      </w:r>
      <w:r w:rsidR="000E4275" w:rsidRPr="00C11FAF">
        <w:t>I</w:t>
      </w:r>
      <w:r w:rsidRPr="00C11FAF">
        <w:t xml:space="preserve"> paragrafens</w:t>
      </w:r>
      <w:r w:rsidR="000E4275" w:rsidRPr="00C11FAF">
        <w:t xml:space="preserve"> </w:t>
      </w:r>
      <w:r w:rsidR="000E4275" w:rsidRPr="00CD6076">
        <w:rPr>
          <w:i/>
          <w:iCs/>
        </w:rPr>
        <w:t>punkt</w:t>
      </w:r>
      <w:r w:rsidRPr="00CD6076">
        <w:rPr>
          <w:i/>
          <w:iCs/>
        </w:rPr>
        <w:t> </w:t>
      </w:r>
      <w:r w:rsidR="000E4275" w:rsidRPr="00CD6076">
        <w:rPr>
          <w:i/>
          <w:iCs/>
        </w:rPr>
        <w:t>1</w:t>
      </w:r>
      <w:r w:rsidR="000E4275" w:rsidRPr="00C11FAF">
        <w:t xml:space="preserve"> föreskrivs om uppgifter </w:t>
      </w:r>
      <w:r>
        <w:t>vilka</w:t>
      </w:r>
      <w:r w:rsidR="000E4275" w:rsidRPr="00C11FAF">
        <w:t xml:space="preserve"> ska anmälas och som </w:t>
      </w:r>
      <w:r>
        <w:t>avser</w:t>
      </w:r>
      <w:r w:rsidR="000E4275" w:rsidRPr="00C11FAF">
        <w:t xml:space="preserve"> leverantören av AI‑systemet eller dennes </w:t>
      </w:r>
      <w:r w:rsidRPr="00C11FAF">
        <w:t>ombud</w:t>
      </w:r>
      <w:r w:rsidR="000E4275" w:rsidRPr="00C11FAF">
        <w:t>. Bestämmelsen baseras på artik</w:t>
      </w:r>
      <w:r w:rsidRPr="00C11FAF">
        <w:t>larna</w:t>
      </w:r>
      <w:r w:rsidR="000E4275" w:rsidRPr="00C11FAF">
        <w:t xml:space="preserve"> 49.1–2 </w:t>
      </w:r>
      <w:r w:rsidRPr="00C11FAF">
        <w:t xml:space="preserve">och </w:t>
      </w:r>
      <w:r w:rsidR="000E4275" w:rsidRPr="00C11FAF">
        <w:t xml:space="preserve">71.2 i AI‑förordningen, </w:t>
      </w:r>
      <w:r w:rsidRPr="00C11FAF">
        <w:t>vilka</w:t>
      </w:r>
      <w:r w:rsidR="00A7382B">
        <w:t xml:space="preserve"> ska</w:t>
      </w:r>
      <w:r w:rsidR="000E4275" w:rsidRPr="00C11FAF">
        <w:t xml:space="preserve"> tillämpas analogt vid fullgörandet av den nationella anmälningsskyldigheten. De uppgifter som omfattas av anmälningsskyldigheten definieras i avsnitt A och B i bilaga VIII </w:t>
      </w:r>
      <w:r w:rsidR="00A7382B">
        <w:t>till AI-förordningen</w:t>
      </w:r>
      <w:r w:rsidR="000E4275" w:rsidRPr="00C11FAF">
        <w:t>.</w:t>
      </w:r>
    </w:p>
    <w:p w14:paraId="08534A49" w14:textId="64C3A04F" w:rsidR="000E4275" w:rsidRPr="00A7382B" w:rsidRDefault="00C11FAF" w:rsidP="000E4275">
      <w:pPr>
        <w:pStyle w:val="ANormal"/>
      </w:pPr>
      <w:r w:rsidRPr="00C11FAF">
        <w:tab/>
      </w:r>
      <w:r w:rsidR="000E4275" w:rsidRPr="00C11FAF">
        <w:t xml:space="preserve">I </w:t>
      </w:r>
      <w:r w:rsidRPr="00C11FAF">
        <w:t xml:space="preserve">paragrafens </w:t>
      </w:r>
      <w:r w:rsidR="000E4275" w:rsidRPr="00CD6076">
        <w:rPr>
          <w:i/>
          <w:iCs/>
        </w:rPr>
        <w:t>punkt</w:t>
      </w:r>
      <w:r w:rsidRPr="00CD6076">
        <w:rPr>
          <w:i/>
          <w:iCs/>
        </w:rPr>
        <w:t> </w:t>
      </w:r>
      <w:r w:rsidR="000E4275" w:rsidRPr="00CD6076">
        <w:rPr>
          <w:i/>
          <w:iCs/>
        </w:rPr>
        <w:t>2</w:t>
      </w:r>
      <w:r w:rsidR="000E4275" w:rsidRPr="00C11FAF">
        <w:t xml:space="preserve"> föreskrivs om</w:t>
      </w:r>
      <w:r w:rsidRPr="00C11FAF">
        <w:t xml:space="preserve"> de</w:t>
      </w:r>
      <w:r w:rsidR="000E4275" w:rsidRPr="00C11FAF">
        <w:t xml:space="preserve"> uppgifter </w:t>
      </w:r>
      <w:r>
        <w:t>vilka</w:t>
      </w:r>
      <w:r w:rsidR="000E4275" w:rsidRPr="00C11FAF">
        <w:t xml:space="preserve"> ska anmälas och </w:t>
      </w:r>
      <w:r w:rsidRPr="00C11FAF">
        <w:t>avseende</w:t>
      </w:r>
      <w:r w:rsidR="000E4275" w:rsidRPr="00C11FAF">
        <w:t xml:space="preserve"> en användare av AI‑systemet som är en myndighet eller agerar på dess vägnar. Bestämmelsen baseras på artikl</w:t>
      </w:r>
      <w:r w:rsidRPr="00C11FAF">
        <w:t>arna</w:t>
      </w:r>
      <w:r w:rsidR="000E4275" w:rsidRPr="00C11FAF">
        <w:t xml:space="preserve"> 49.3 och 71.3 i </w:t>
      </w:r>
      <w:r w:rsidRPr="00C11FAF">
        <w:t>AI-</w:t>
      </w:r>
      <w:r w:rsidR="000E4275" w:rsidRPr="00C11FAF">
        <w:t>förordning</w:t>
      </w:r>
      <w:r w:rsidRPr="00C11FAF">
        <w:t>arna</w:t>
      </w:r>
      <w:r w:rsidR="000E4275" w:rsidRPr="00C11FAF">
        <w:t xml:space="preserve">, </w:t>
      </w:r>
      <w:r w:rsidR="00A7382B">
        <w:t>vilken</w:t>
      </w:r>
      <w:r w:rsidR="000E4275" w:rsidRPr="00C11FAF">
        <w:t xml:space="preserve"> sk</w:t>
      </w:r>
      <w:r w:rsidRPr="00C11FAF">
        <w:t>a</w:t>
      </w:r>
      <w:r w:rsidR="000E4275" w:rsidRPr="00C11FAF">
        <w:t xml:space="preserve"> tillämpas analogt vid fullgörandet av den nationella anmälningsskyldigheten. De uppgifter som omfattas av anmälningsskyldigheten definieras i avsnitt C i bilaga VIII</w:t>
      </w:r>
      <w:r w:rsidR="00787483">
        <w:t xml:space="preserve"> till AI-förordningen</w:t>
      </w:r>
      <w:r w:rsidRPr="00C11FAF">
        <w:t xml:space="preserve">. </w:t>
      </w:r>
      <w:r w:rsidRPr="00C11FAF">
        <w:rPr>
          <w:lang w:val="sv-FI"/>
        </w:rPr>
        <w:t>Uppgifterna innefattar dock inte de uppgifter vilka avses i punkt</w:t>
      </w:r>
      <w:r w:rsidR="003F43F7">
        <w:rPr>
          <w:lang w:val="sv-FI"/>
        </w:rPr>
        <w:t> </w:t>
      </w:r>
      <w:r w:rsidRPr="00C11FAF">
        <w:rPr>
          <w:lang w:val="sv-FI"/>
        </w:rPr>
        <w:t>4 i nämnda avsnitt, eftersom dessa innehåller en sammanfattning av resultatet av den bedömning av konsekvenser för grundläggande rättigheters konsekvenser vilken utförs enligt artikel 27 i AI-förordningen</w:t>
      </w:r>
      <w:r w:rsidR="000E4275" w:rsidRPr="00C11FAF">
        <w:t>. Den skyldighet att bedöma grundläggande rättigheter som föreskrivs i artikel</w:t>
      </w:r>
      <w:r w:rsidRPr="00C11FAF">
        <w:t xml:space="preserve"> </w:t>
      </w:r>
      <w:r w:rsidR="000E4275" w:rsidRPr="00C11FAF">
        <w:t>27</w:t>
      </w:r>
      <w:r w:rsidRPr="00C11FAF">
        <w:t xml:space="preserve"> i AI-förordningen</w:t>
      </w:r>
      <w:r w:rsidR="000E4275" w:rsidRPr="00C11FAF">
        <w:t xml:space="preserve"> tillämpas inte på hög­risk­system som avses i punkt</w:t>
      </w:r>
      <w:r w:rsidRPr="00C11FAF">
        <w:t>en </w:t>
      </w:r>
      <w:r w:rsidR="000E4275" w:rsidRPr="00C11FAF">
        <w:t xml:space="preserve">2 i bilaga III </w:t>
      </w:r>
      <w:r w:rsidRPr="00C11FAF">
        <w:t xml:space="preserve">till förordningen </w:t>
      </w:r>
      <w:r w:rsidR="000E4275" w:rsidRPr="00C11FAF">
        <w:t xml:space="preserve">och som hänför sig till kritisk </w:t>
      </w:r>
      <w:r w:rsidR="000E4275" w:rsidRPr="00A7382B">
        <w:t>infrastruktur, varför någon sammanfattning av sådana bedömningar inte upprättas.</w:t>
      </w:r>
    </w:p>
    <w:p w14:paraId="3030AE43" w14:textId="0C617CB9" w:rsidR="000E4275" w:rsidRPr="006521B7" w:rsidRDefault="00C11FAF" w:rsidP="000E4275">
      <w:pPr>
        <w:pStyle w:val="ANormal"/>
      </w:pPr>
      <w:r w:rsidRPr="00A7382B">
        <w:tab/>
      </w:r>
      <w:r w:rsidR="000E4275" w:rsidRPr="00A7382B">
        <w:t>I</w:t>
      </w:r>
      <w:r w:rsidRPr="00A7382B">
        <w:t xml:space="preserve"> paragrafens</w:t>
      </w:r>
      <w:r w:rsidR="000E4275" w:rsidRPr="00A7382B">
        <w:t xml:space="preserve"> </w:t>
      </w:r>
      <w:r w:rsidR="000E4275" w:rsidRPr="00CD6076">
        <w:rPr>
          <w:i/>
          <w:iCs/>
        </w:rPr>
        <w:t>punkt</w:t>
      </w:r>
      <w:r w:rsidRPr="00CD6076">
        <w:rPr>
          <w:i/>
          <w:iCs/>
        </w:rPr>
        <w:t> </w:t>
      </w:r>
      <w:r w:rsidR="000E4275" w:rsidRPr="00CD6076">
        <w:rPr>
          <w:i/>
          <w:iCs/>
        </w:rPr>
        <w:t>3</w:t>
      </w:r>
      <w:r w:rsidR="000E4275" w:rsidRPr="00A7382B">
        <w:t xml:space="preserve"> föreskrivs om</w:t>
      </w:r>
      <w:r w:rsidRPr="00A7382B">
        <w:t xml:space="preserve"> de</w:t>
      </w:r>
      <w:r w:rsidR="000E4275" w:rsidRPr="00A7382B">
        <w:t xml:space="preserve"> uppgifter </w:t>
      </w:r>
      <w:r w:rsidRPr="00A7382B">
        <w:t>vilka</w:t>
      </w:r>
      <w:r w:rsidR="000E4275" w:rsidRPr="00A7382B">
        <w:t xml:space="preserve"> ska anmälas och som </w:t>
      </w:r>
      <w:r w:rsidR="00A7382B" w:rsidRPr="00A7382B">
        <w:t>avser</w:t>
      </w:r>
      <w:r w:rsidR="000E4275" w:rsidRPr="00A7382B">
        <w:t xml:space="preserve"> testning av AI‑systemet under verkliga förhållanden, vilket gäller leverantören eller en potentiell leverantör. Med potentiell leverantör avses en leverantör </w:t>
      </w:r>
      <w:r w:rsidR="00A7382B" w:rsidRPr="00A7382B">
        <w:t>vilken</w:t>
      </w:r>
      <w:r w:rsidR="000E4275" w:rsidRPr="00A7382B">
        <w:t xml:space="preserve"> testar ett AI‑system under verkliga förhållanden</w:t>
      </w:r>
      <w:r w:rsidR="00A7382B" w:rsidRPr="00A7382B">
        <w:t>,</w:t>
      </w:r>
      <w:r w:rsidR="000E4275" w:rsidRPr="00A7382B">
        <w:t xml:space="preserve"> men ännu inte har släppt ut det på marknaden. Bestämmelsen baseras på artikel 60.4 </w:t>
      </w:r>
      <w:r w:rsidR="00A7382B" w:rsidRPr="00A7382B">
        <w:t>led</w:t>
      </w:r>
      <w:r w:rsidR="003F43F7">
        <w:t> </w:t>
      </w:r>
      <w:r w:rsidR="000E4275" w:rsidRPr="00A7382B">
        <w:t xml:space="preserve">c i AI‑förordningen, </w:t>
      </w:r>
      <w:r w:rsidR="00A7382B" w:rsidRPr="00A7382B">
        <w:t>vilken ska</w:t>
      </w:r>
      <w:r w:rsidR="000E4275" w:rsidRPr="00A7382B">
        <w:t xml:space="preserve"> tillämpas analogt vid fullgörandet av den nationella anmälningsskyldigheten. De uppgifter </w:t>
      </w:r>
      <w:r w:rsidR="00A7382B" w:rsidRPr="00A7382B">
        <w:t>vilka</w:t>
      </w:r>
      <w:r w:rsidR="000E4275" w:rsidRPr="00A7382B">
        <w:t xml:space="preserve"> omfattas av </w:t>
      </w:r>
      <w:r w:rsidR="000E4275" w:rsidRPr="006521B7">
        <w:t>anmälningsskyldigheten definieras i bilaga IX</w:t>
      </w:r>
      <w:r w:rsidR="00A7382B" w:rsidRPr="006521B7">
        <w:t xml:space="preserve"> till AI-förordningen</w:t>
      </w:r>
      <w:r w:rsidR="000E4275" w:rsidRPr="006521B7">
        <w:t>.</w:t>
      </w:r>
    </w:p>
    <w:p w14:paraId="0EA6AC0B" w14:textId="77777777" w:rsidR="007D5ABA" w:rsidRPr="006521B7" w:rsidRDefault="007D5ABA" w:rsidP="007D5ABA">
      <w:pPr>
        <w:pStyle w:val="ANormal"/>
      </w:pPr>
    </w:p>
    <w:p w14:paraId="5095B212" w14:textId="38F3D353" w:rsidR="007D5ABA" w:rsidRPr="00327A20" w:rsidRDefault="00B62408" w:rsidP="007D5ABA">
      <w:pPr>
        <w:pStyle w:val="ANormal"/>
      </w:pPr>
      <w:r>
        <w:t>10</w:t>
      </w:r>
      <w:r w:rsidR="007D5ABA" w:rsidRPr="006521B7">
        <w:t xml:space="preserve"> §. </w:t>
      </w:r>
      <w:r w:rsidR="007D5ABA" w:rsidRPr="006521B7">
        <w:rPr>
          <w:i/>
          <w:iCs/>
        </w:rPr>
        <w:t>F</w:t>
      </w:r>
      <w:r w:rsidR="002149C8">
        <w:rPr>
          <w:i/>
          <w:iCs/>
        </w:rPr>
        <w:t>örordning</w:t>
      </w:r>
      <w:r w:rsidR="007D5ABA" w:rsidRPr="006521B7">
        <w:rPr>
          <w:i/>
          <w:iCs/>
        </w:rPr>
        <w:t>sbemyndigande</w:t>
      </w:r>
      <w:r w:rsidR="007D5ABA" w:rsidRPr="006521B7">
        <w:t xml:space="preserve">. </w:t>
      </w:r>
      <w:r w:rsidR="000E4275" w:rsidRPr="006521B7">
        <w:t xml:space="preserve">I paragrafen </w:t>
      </w:r>
      <w:r w:rsidR="00E33ECA" w:rsidRPr="006521B7">
        <w:t>f</w:t>
      </w:r>
      <w:r w:rsidR="000E4275" w:rsidRPr="006521B7">
        <w:t xml:space="preserve">öreskrivs om </w:t>
      </w:r>
      <w:r w:rsidR="00E33ECA" w:rsidRPr="006521B7">
        <w:t xml:space="preserve">ett </w:t>
      </w:r>
      <w:r w:rsidR="000E4275" w:rsidRPr="006521B7">
        <w:t xml:space="preserve">bemyndigande för </w:t>
      </w:r>
      <w:r w:rsidR="002149C8">
        <w:t>landskapsregeringen</w:t>
      </w:r>
      <w:r w:rsidR="000E4275" w:rsidRPr="006521B7">
        <w:t xml:space="preserve"> att</w:t>
      </w:r>
      <w:r w:rsidR="002149C8">
        <w:t xml:space="preserve"> genom landskapsförordning</w:t>
      </w:r>
      <w:r w:rsidR="000E4275" w:rsidRPr="006521B7">
        <w:t xml:space="preserve"> meddela </w:t>
      </w:r>
      <w:r w:rsidR="002149C8">
        <w:t>bestämmelser</w:t>
      </w:r>
      <w:r w:rsidR="000E4275" w:rsidRPr="006521B7">
        <w:t xml:space="preserve"> om de tekniska förfarandena för att genomföra anmälningsskyldigheten enligt </w:t>
      </w:r>
      <w:r>
        <w:t>8</w:t>
      </w:r>
      <w:r w:rsidR="00E33ECA" w:rsidRPr="006521B7">
        <w:t> </w:t>
      </w:r>
      <w:r w:rsidR="000E4275" w:rsidRPr="006521B7">
        <w:t xml:space="preserve">§ samt detaljerna i de uppgifter </w:t>
      </w:r>
      <w:r w:rsidR="00E33ECA" w:rsidRPr="006521B7">
        <w:t xml:space="preserve">vilka </w:t>
      </w:r>
      <w:r w:rsidR="000E4275" w:rsidRPr="006521B7">
        <w:t xml:space="preserve">ska anmälas enligt </w:t>
      </w:r>
      <w:r>
        <w:t>9</w:t>
      </w:r>
      <w:r w:rsidR="00E33ECA" w:rsidRPr="006521B7">
        <w:t> </w:t>
      </w:r>
      <w:r w:rsidR="000E4275" w:rsidRPr="006521B7">
        <w:t xml:space="preserve">§. </w:t>
      </w:r>
      <w:r w:rsidR="002149C8">
        <w:t>Bestämmelserna</w:t>
      </w:r>
      <w:r w:rsidR="000E4275" w:rsidRPr="006521B7">
        <w:t xml:space="preserve"> skulle </w:t>
      </w:r>
      <w:r w:rsidR="00E33ECA" w:rsidRPr="006521B7">
        <w:t xml:space="preserve">bland annat </w:t>
      </w:r>
      <w:r w:rsidR="000E4275" w:rsidRPr="006521B7">
        <w:t xml:space="preserve">kunna avse det tekniska sättet att anmäla </w:t>
      </w:r>
      <w:r w:rsidR="004C6117">
        <w:t xml:space="preserve">informationen </w:t>
      </w:r>
      <w:r w:rsidR="000E4275" w:rsidRPr="006521B7">
        <w:t xml:space="preserve">eller kunna precisera detaljer </w:t>
      </w:r>
      <w:r w:rsidR="006521B7">
        <w:t>avseende</w:t>
      </w:r>
      <w:r w:rsidR="000E4275" w:rsidRPr="006521B7">
        <w:t xml:space="preserve"> </w:t>
      </w:r>
      <w:r w:rsidR="0079220C">
        <w:t xml:space="preserve">de </w:t>
      </w:r>
      <w:r w:rsidR="00603BAB" w:rsidRPr="006521B7">
        <w:t xml:space="preserve">anmälningsskyldiga </w:t>
      </w:r>
      <w:r w:rsidR="000E4275" w:rsidRPr="006521B7">
        <w:t xml:space="preserve">uppgifter </w:t>
      </w:r>
      <w:r w:rsidR="00603BAB" w:rsidRPr="006521B7">
        <w:t>vilka</w:t>
      </w:r>
      <w:r w:rsidR="000E4275" w:rsidRPr="006521B7">
        <w:t xml:space="preserve"> anges i bilagorna VIII och IX till AI‑förordningen</w:t>
      </w:r>
      <w:r w:rsidR="00603BAB" w:rsidRPr="00327A20">
        <w:t>.</w:t>
      </w:r>
    </w:p>
    <w:p w14:paraId="25EAEF09" w14:textId="77777777" w:rsidR="007D5ABA" w:rsidRPr="00327A20" w:rsidRDefault="007D5ABA" w:rsidP="007D5ABA">
      <w:pPr>
        <w:pStyle w:val="ANormal"/>
      </w:pPr>
    </w:p>
    <w:p w14:paraId="19DD3E9F" w14:textId="078D70B2" w:rsidR="007D5ABA" w:rsidRPr="00C86262" w:rsidRDefault="00B62408" w:rsidP="003F43F7">
      <w:pPr>
        <w:pStyle w:val="ANormal"/>
      </w:pPr>
      <w:r>
        <w:t>11</w:t>
      </w:r>
      <w:r w:rsidR="007D5ABA" w:rsidRPr="00327A20">
        <w:t xml:space="preserve"> §. </w:t>
      </w:r>
      <w:r w:rsidR="007D5ABA" w:rsidRPr="003F43F7">
        <w:rPr>
          <w:i/>
          <w:iCs/>
        </w:rPr>
        <w:t>Sekretess</w:t>
      </w:r>
      <w:r w:rsidR="009A76FC" w:rsidRPr="003F43F7">
        <w:rPr>
          <w:i/>
          <w:iCs/>
        </w:rPr>
        <w:t>bestämmelse</w:t>
      </w:r>
      <w:r w:rsidR="007D5ABA" w:rsidRPr="00327A20">
        <w:t xml:space="preserve">. </w:t>
      </w:r>
      <w:r w:rsidR="000E4275" w:rsidRPr="00327A20">
        <w:t xml:space="preserve">I paragrafen </w:t>
      </w:r>
      <w:r w:rsidR="00327A20" w:rsidRPr="00327A20">
        <w:t>införs en sekretessbestämmelse avseende</w:t>
      </w:r>
      <w:r w:rsidR="000E4275" w:rsidRPr="00327A20">
        <w:t xml:space="preserve"> </w:t>
      </w:r>
      <w:r w:rsidR="004C6117">
        <w:t>den information som</w:t>
      </w:r>
      <w:r w:rsidR="000E4275" w:rsidRPr="00327A20">
        <w:t xml:space="preserve"> anmäls med stöd av </w:t>
      </w:r>
      <w:r>
        <w:t>8</w:t>
      </w:r>
      <w:r w:rsidR="00327A20" w:rsidRPr="00327A20">
        <w:t> </w:t>
      </w:r>
      <w:r w:rsidR="000E4275" w:rsidRPr="00327A20">
        <w:t>§. Bland de</w:t>
      </w:r>
      <w:r w:rsidR="004C6117">
        <w:t xml:space="preserve">n information </w:t>
      </w:r>
      <w:r w:rsidR="00327A20" w:rsidRPr="00327A20">
        <w:t>vilk</w:t>
      </w:r>
      <w:r w:rsidR="00895736">
        <w:t>en</w:t>
      </w:r>
      <w:r w:rsidR="000E4275" w:rsidRPr="00327A20">
        <w:t xml:space="preserve"> omfattas av anmälningsskyldigheten och som anges i avsnitt A och B i bilaga VIII </w:t>
      </w:r>
      <w:r w:rsidR="00327A20" w:rsidRPr="00327A20">
        <w:t xml:space="preserve">till AI-förordningen </w:t>
      </w:r>
      <w:r w:rsidR="000E4275" w:rsidRPr="00327A20">
        <w:t xml:space="preserve">finns uppgifter </w:t>
      </w:r>
      <w:r w:rsidR="004C6117">
        <w:t>vilka</w:t>
      </w:r>
      <w:r w:rsidR="000E4275" w:rsidRPr="00327A20">
        <w:t xml:space="preserve"> är offentliga enligt </w:t>
      </w:r>
      <w:r w:rsidR="00327A20" w:rsidRPr="00327A20">
        <w:t xml:space="preserve">offentlighetslagen (2021:79) för Åland (hädanefter benämnd </w:t>
      </w:r>
      <w:r w:rsidR="00327A20" w:rsidRPr="003F43F7">
        <w:t>offentlighetslagen</w:t>
      </w:r>
      <w:r w:rsidR="00327A20" w:rsidRPr="00327A20">
        <w:t>)</w:t>
      </w:r>
      <w:r w:rsidR="000E4275" w:rsidRPr="00327A20">
        <w:t xml:space="preserve">, såsom namn, adress och kontaktuppgifter för leverantören eller </w:t>
      </w:r>
      <w:r w:rsidR="00327A20" w:rsidRPr="00327A20">
        <w:t>ombudet</w:t>
      </w:r>
      <w:r w:rsidR="000E4275" w:rsidRPr="00327A20">
        <w:t>. Däremot innehåller uppgifterna enligt bilagorna VIII och IX</w:t>
      </w:r>
      <w:r w:rsidR="00327A20" w:rsidRPr="00327A20">
        <w:t xml:space="preserve"> till AI-förordningen</w:t>
      </w:r>
      <w:r w:rsidR="000E4275" w:rsidRPr="00327A20">
        <w:t xml:space="preserve"> även sekretessbelagda uppgifter enligt 2</w:t>
      </w:r>
      <w:r w:rsidR="00327A20" w:rsidRPr="00327A20">
        <w:t>1 </w:t>
      </w:r>
      <w:r w:rsidR="000E4275" w:rsidRPr="00327A20">
        <w:t>§ 1</w:t>
      </w:r>
      <w:r w:rsidR="00327A20" w:rsidRPr="00327A20">
        <w:t> </w:t>
      </w:r>
      <w:r w:rsidR="000E4275" w:rsidRPr="00327A20">
        <w:t xml:space="preserve">mom. </w:t>
      </w:r>
      <w:r w:rsidR="00327A20" w:rsidRPr="00327A20">
        <w:t>4</w:t>
      </w:r>
      <w:r w:rsidR="000E4275" w:rsidRPr="00327A20">
        <w:t xml:space="preserve"> och </w:t>
      </w:r>
      <w:r w:rsidR="00327A20" w:rsidRPr="00327A20">
        <w:t>9 punkterna</w:t>
      </w:r>
      <w:r w:rsidR="000E4275" w:rsidRPr="00327A20">
        <w:t xml:space="preserve"> i offentlighetslagen. Det är nödvändigt att föreskriva </w:t>
      </w:r>
      <w:r w:rsidR="00327A20" w:rsidRPr="00327A20">
        <w:t>om kompletterande bestämmelser om</w:t>
      </w:r>
      <w:r w:rsidR="000E4275" w:rsidRPr="00327A20">
        <w:t xml:space="preserve"> sekretess för de anmälda uppgifterna som ett komplement till offentlighetslagen, eftersom </w:t>
      </w:r>
      <w:r w:rsidR="00327A20" w:rsidRPr="00327A20">
        <w:t>AI-system med hög risk vilka</w:t>
      </w:r>
      <w:r w:rsidR="000E4275" w:rsidRPr="00327A20">
        <w:t xml:space="preserve"> hänför sig till kritisk infrastruktur innehåller känsliga uppgifter med betydelse för skyddet av samhällsviktiga funktioner. Uppgiften om existensen av ett </w:t>
      </w:r>
      <w:r w:rsidR="00327A20" w:rsidRPr="00327A20">
        <w:lastRenderedPageBreak/>
        <w:t>AI-system med hög risk i sig</w:t>
      </w:r>
      <w:r w:rsidR="000E4275" w:rsidRPr="00327A20">
        <w:t xml:space="preserve"> kan anses medföra en risk för skyddet av samhällsviktiga funktioner. I övrigt tillämpas offentlighetslagen på uppgifterna, dock så att </w:t>
      </w:r>
      <w:r w:rsidR="00327A20" w:rsidRPr="00C86262">
        <w:t>tillsynsmyndigheten</w:t>
      </w:r>
      <w:r w:rsidR="000E4275" w:rsidRPr="00C86262">
        <w:t xml:space="preserve"> endast får lämna ut uppgifter för de ändamål som föreskrivs i </w:t>
      </w:r>
      <w:r>
        <w:t>12</w:t>
      </w:r>
      <w:r w:rsidR="00327A20" w:rsidRPr="00C86262">
        <w:t> </w:t>
      </w:r>
      <w:r w:rsidR="000E4275" w:rsidRPr="00C86262">
        <w:t>§</w:t>
      </w:r>
      <w:r w:rsidR="000817C6">
        <w:t xml:space="preserve"> i denna lag</w:t>
      </w:r>
      <w:r w:rsidR="000E4275" w:rsidRPr="00C86262">
        <w:t xml:space="preserve"> eller enligt </w:t>
      </w:r>
      <w:r w:rsidR="00327A20" w:rsidRPr="00C86262">
        <w:t>13</w:t>
      </w:r>
      <w:r w:rsidR="003F43F7">
        <w:t> </w:t>
      </w:r>
      <w:r w:rsidR="00327A20" w:rsidRPr="00C86262">
        <w:t>§, 14</w:t>
      </w:r>
      <w:r w:rsidR="003F43F7">
        <w:t> </w:t>
      </w:r>
      <w:r w:rsidR="00327A20" w:rsidRPr="00C86262">
        <w:t>§ och 23</w:t>
      </w:r>
      <w:r w:rsidR="003F43F7">
        <w:t> </w:t>
      </w:r>
      <w:r w:rsidR="00327A20" w:rsidRPr="00C86262">
        <w:t>§ 1</w:t>
      </w:r>
      <w:r w:rsidR="003F43F7">
        <w:t> </w:t>
      </w:r>
      <w:r w:rsidR="00327A20" w:rsidRPr="00C86262">
        <w:t>mom. 3–5</w:t>
      </w:r>
      <w:r w:rsidR="003F43F7">
        <w:t> </w:t>
      </w:r>
      <w:r w:rsidR="00327A20" w:rsidRPr="00C86262">
        <w:t>punkterna i offentlighetslagen</w:t>
      </w:r>
      <w:r w:rsidR="000E4275" w:rsidRPr="00C86262">
        <w:t>.</w:t>
      </w:r>
    </w:p>
    <w:p w14:paraId="2120A0AB" w14:textId="77777777" w:rsidR="007D5ABA" w:rsidRPr="00C86262" w:rsidRDefault="007D5ABA" w:rsidP="007D5ABA">
      <w:pPr>
        <w:pStyle w:val="ANormal"/>
      </w:pPr>
    </w:p>
    <w:p w14:paraId="217B9B9B" w14:textId="57174B79" w:rsidR="00CD6076" w:rsidRDefault="00B62408" w:rsidP="000E4275">
      <w:pPr>
        <w:pStyle w:val="ANormal"/>
      </w:pPr>
      <w:r>
        <w:t>12</w:t>
      </w:r>
      <w:r w:rsidR="007D5ABA" w:rsidRPr="00C86262">
        <w:t xml:space="preserve"> §. </w:t>
      </w:r>
      <w:r w:rsidR="000E4275" w:rsidRPr="00C86262">
        <w:rPr>
          <w:i/>
          <w:iCs/>
        </w:rPr>
        <w:t xml:space="preserve">Rätt att </w:t>
      </w:r>
      <w:r w:rsidR="00AC2EE0" w:rsidRPr="00C86262">
        <w:rPr>
          <w:i/>
          <w:iCs/>
        </w:rPr>
        <w:t>utlämna</w:t>
      </w:r>
      <w:r w:rsidR="000E4275" w:rsidRPr="00C86262">
        <w:rPr>
          <w:i/>
          <w:iCs/>
        </w:rPr>
        <w:t xml:space="preserve"> information</w:t>
      </w:r>
      <w:r w:rsidR="007D5ABA" w:rsidRPr="00C86262">
        <w:t xml:space="preserve">. </w:t>
      </w:r>
      <w:r w:rsidR="000E4275" w:rsidRPr="00C86262">
        <w:t xml:space="preserve">I paragrafen föreskrivs om </w:t>
      </w:r>
      <w:r w:rsidR="00C86262" w:rsidRPr="00C86262">
        <w:t>tillsynsmyndighetens</w:t>
      </w:r>
      <w:r w:rsidR="000E4275" w:rsidRPr="00C86262">
        <w:t xml:space="preserve"> rätt att, trots sekretessbestämmelser</w:t>
      </w:r>
      <w:r w:rsidR="00C86262" w:rsidRPr="00C86262">
        <w:t xml:space="preserve"> och andra begränsningar vilka gäller utlämnande av information</w:t>
      </w:r>
      <w:r w:rsidR="000E4275" w:rsidRPr="00C86262">
        <w:t xml:space="preserve">, lämna ut </w:t>
      </w:r>
      <w:r w:rsidR="004C6117">
        <w:t>information</w:t>
      </w:r>
      <w:r w:rsidR="000E4275" w:rsidRPr="00C86262">
        <w:t xml:space="preserve"> till Europeiska kommissionen och till</w:t>
      </w:r>
      <w:r w:rsidR="00CD2B35">
        <w:t xml:space="preserve"> nationella</w:t>
      </w:r>
      <w:r w:rsidR="000E4275" w:rsidRPr="00C86262">
        <w:t xml:space="preserve"> </w:t>
      </w:r>
      <w:r w:rsidR="00C86262" w:rsidRPr="00C86262">
        <w:t>behöriga myndigheter</w:t>
      </w:r>
      <w:r w:rsidR="000E4275" w:rsidRPr="00C86262">
        <w:t xml:space="preserve"> i andra EU‑medlemsstater vars tillsynsområde omfattar </w:t>
      </w:r>
      <w:r w:rsidR="00C86262" w:rsidRPr="00C86262">
        <w:t>AI-system med hög risk</w:t>
      </w:r>
      <w:r w:rsidR="000E4275" w:rsidRPr="00C86262">
        <w:t xml:space="preserve"> enligt punkt</w:t>
      </w:r>
      <w:r w:rsidR="003F43F7">
        <w:t> </w:t>
      </w:r>
      <w:r w:rsidR="000E4275" w:rsidRPr="00C86262">
        <w:t xml:space="preserve">2 i bilaga III till </w:t>
      </w:r>
      <w:r w:rsidR="000E4275" w:rsidRPr="00C225AE">
        <w:t xml:space="preserve">AI‑förordningen. Rätten att lämna ut </w:t>
      </w:r>
      <w:r w:rsidR="004C6117">
        <w:t>information</w:t>
      </w:r>
      <w:r w:rsidR="000E4275" w:rsidRPr="00C225AE">
        <w:t xml:space="preserve"> gäller de uppgifter </w:t>
      </w:r>
      <w:r w:rsidR="00C86262" w:rsidRPr="00C225AE">
        <w:t>vilka</w:t>
      </w:r>
      <w:r w:rsidR="000E4275" w:rsidRPr="00C225AE">
        <w:t xml:space="preserve"> omfattas av anmälningsskyldigheten enligt </w:t>
      </w:r>
      <w:r>
        <w:t>9</w:t>
      </w:r>
      <w:r w:rsidR="00C86262" w:rsidRPr="00C225AE">
        <w:t> </w:t>
      </w:r>
      <w:r w:rsidR="000E4275" w:rsidRPr="00C225AE">
        <w:t xml:space="preserve">§. Artikel 49.5 i AI‑förordningen kräver inte att kommissionen eller andra medlemsstaters marknadskontrollmyndigheter ska ha tillgång till nationellt registrerade uppgifter om </w:t>
      </w:r>
      <w:r w:rsidR="00C225AE" w:rsidRPr="00C225AE">
        <w:t>AI-system med hög risk avseende</w:t>
      </w:r>
      <w:r w:rsidR="000E4275" w:rsidRPr="00C225AE">
        <w:t xml:space="preserve"> kritisk infrastruktur. Vid genomförandet har det dock ansetts nödvändigt att föreskriva om sådan rätt till uppgiftslämnande, eftersom kommissionen och andra medlemsstaters </w:t>
      </w:r>
      <w:r w:rsidR="00CD2B35">
        <w:t xml:space="preserve">nationella </w:t>
      </w:r>
      <w:r w:rsidR="00C225AE" w:rsidRPr="00C225AE">
        <w:t>behöriga myndigheter</w:t>
      </w:r>
      <w:r w:rsidR="000E4275" w:rsidRPr="00C225AE">
        <w:t xml:space="preserve"> har uppgifter </w:t>
      </w:r>
      <w:r w:rsidR="00C225AE" w:rsidRPr="00C225AE">
        <w:t>vilka</w:t>
      </w:r>
      <w:r w:rsidR="000E4275" w:rsidRPr="00C225AE">
        <w:t xml:space="preserve"> hänför sig till genomförande</w:t>
      </w:r>
      <w:r w:rsidR="00C225AE" w:rsidRPr="00C225AE">
        <w:t xml:space="preserve"> av</w:t>
      </w:r>
      <w:r w:rsidR="000E4275" w:rsidRPr="00C225AE">
        <w:t xml:space="preserve"> och tillsyn enligt AI‑förordningen. </w:t>
      </w:r>
      <w:r w:rsidR="00C225AE" w:rsidRPr="00C225AE">
        <w:t xml:space="preserve">Åländskt </w:t>
      </w:r>
      <w:r w:rsidR="000E4275" w:rsidRPr="00C225AE">
        <w:t xml:space="preserve">registrerade uppgifter kan vara nödvändiga för att dessa uppgifter ska kunna fullgöras. Dessutom föreskrivs i artikel 49.4 i </w:t>
      </w:r>
      <w:r w:rsidR="00C225AE" w:rsidRPr="00C225AE">
        <w:t>AI-</w:t>
      </w:r>
      <w:r w:rsidR="000E4275" w:rsidRPr="00C225AE">
        <w:t xml:space="preserve">förordningen att kommissionen och vissa </w:t>
      </w:r>
      <w:r w:rsidR="00C225AE" w:rsidRPr="00C225AE">
        <w:t>nationella behöriga myndigheter</w:t>
      </w:r>
      <w:r w:rsidR="000E4275" w:rsidRPr="00C225AE">
        <w:t xml:space="preserve"> ska ha tillgång till relevanta begränsade delar av EU‑databasen över registrerade uppgifter. På motsvarande sätt har det </w:t>
      </w:r>
      <w:r w:rsidR="00C225AE" w:rsidRPr="00C225AE">
        <w:t xml:space="preserve">vid </w:t>
      </w:r>
      <w:r w:rsidR="000E4275" w:rsidRPr="00C225AE">
        <w:t xml:space="preserve">genomförandet ansetts att kommissionen och andra medlemsstaters </w:t>
      </w:r>
      <w:r w:rsidR="00CD2B35">
        <w:t xml:space="preserve">nationella </w:t>
      </w:r>
      <w:r w:rsidR="00C225AE" w:rsidRPr="00C225AE">
        <w:t>behöriga myndigheter</w:t>
      </w:r>
      <w:r w:rsidR="000E4275" w:rsidRPr="00C225AE">
        <w:t xml:space="preserve"> bör ges möjlighet att få tillgång till </w:t>
      </w:r>
      <w:r w:rsidR="00C225AE" w:rsidRPr="00C225AE">
        <w:t>åländskt</w:t>
      </w:r>
      <w:r w:rsidR="000E4275" w:rsidRPr="00C225AE">
        <w:t xml:space="preserve"> registrerade uppgifter.</w:t>
      </w:r>
    </w:p>
    <w:p w14:paraId="4AD94CED" w14:textId="1E0D5DC1" w:rsidR="000E4275" w:rsidRPr="00935355" w:rsidRDefault="00CD6076" w:rsidP="000E4275">
      <w:pPr>
        <w:pStyle w:val="ANormal"/>
      </w:pPr>
      <w:r>
        <w:tab/>
      </w:r>
      <w:r w:rsidR="000E4275" w:rsidRPr="00C225AE">
        <w:t>Förutsättningen för utlämnande är att det är nödvändigt för att Europeiska kommissionen eller en marknadskontrollmyndighet i en annan medlemsstat ska kunna fullgöra sina uppgifter enligt AI‑förordningen.</w:t>
      </w:r>
      <w:r w:rsidR="00C225AE" w:rsidRPr="00C225AE">
        <w:t xml:space="preserve"> </w:t>
      </w:r>
      <w:r w:rsidR="000E4275" w:rsidRPr="00C225AE">
        <w:t xml:space="preserve">I den mån de föreslagna rättigheterna att lämna ut uppgifter innebär en rätt att lämna ut personuppgifter, används den nationella handlingsfrihet som den allmänna dataskyddsförordningen medger. Särreglering införs med stöd av artikel 6.2 och 6.3 i dataskyddsförordningen. De föreslagna rättigheterna att lämna ut uppgifter skulle baseras på artikel 6.1 </w:t>
      </w:r>
      <w:r w:rsidR="00C225AE" w:rsidRPr="00C225AE">
        <w:t>led</w:t>
      </w:r>
      <w:r w:rsidR="003F43F7">
        <w:t> </w:t>
      </w:r>
      <w:r w:rsidR="000E4275" w:rsidRPr="00C225AE">
        <w:t>c i dataskyddsförordningen, eftersom de hänför sig till att</w:t>
      </w:r>
      <w:r w:rsidR="00C225AE" w:rsidRPr="00C225AE">
        <w:t xml:space="preserve"> tillsynsmyndigheterna </w:t>
      </w:r>
      <w:r w:rsidR="000E4275" w:rsidRPr="00C225AE">
        <w:t>fullgör lagstadgade uppgifter i samband med anmälningsskyldigheten för AI‑system</w:t>
      </w:r>
      <w:r w:rsidR="00C225AE" w:rsidRPr="00C225AE">
        <w:t xml:space="preserve"> med hög risk</w:t>
      </w:r>
      <w:r w:rsidR="000E4275" w:rsidRPr="00C225AE">
        <w:t>.</w:t>
      </w:r>
      <w:r w:rsidR="003B3DD1">
        <w:t xml:space="preserve"> </w:t>
      </w:r>
      <w:r w:rsidR="003B3DD1" w:rsidRPr="00AC5F2B">
        <w:t xml:space="preserve">Myndigheters rätt att behandla särskilda personuppgifter skulle grunda sig på 9 § 1 mom. i landskapslagen (2019:9) om dataskydd inom landskaps- och kommunalförvaltningen (hädanefter benämnd </w:t>
      </w:r>
      <w:r w:rsidR="003B3DD1" w:rsidRPr="00AC5F2B">
        <w:rPr>
          <w:i/>
          <w:iCs/>
        </w:rPr>
        <w:t>dataskyddslagen</w:t>
      </w:r>
      <w:r w:rsidR="003B3DD1" w:rsidRPr="00AC5F2B">
        <w:t>). De skyddsåtgärder vilka krävs enligt artikel 9 i den allmänna dataskyddsförordningen uppfylls genom de krav på lämpliga och särskilda skyddsåtgärder vilka föreskrivs i 9 § 2 mom. jämte 13 § i dataskyddslagen. Att uppgiftsutlämnandet är bundet till nödvändighet utgör dessutom en skyddsåtgärd.</w:t>
      </w:r>
      <w:r w:rsidR="000E4275" w:rsidRPr="00C225AE">
        <w:t xml:space="preserve"> Vid användningen av dessa </w:t>
      </w:r>
      <w:r w:rsidR="000E4275" w:rsidRPr="00935355">
        <w:t xml:space="preserve">rättigheter behandlas inga uppgifter </w:t>
      </w:r>
      <w:r w:rsidR="00C225AE" w:rsidRPr="00935355">
        <w:t>vilka</w:t>
      </w:r>
      <w:r w:rsidR="000E4275" w:rsidRPr="00935355">
        <w:t xml:space="preserve"> hör till särskilda kategorier av personuppgifter eller som är konstitutionellt känsliga.</w:t>
      </w:r>
    </w:p>
    <w:p w14:paraId="340B2D48" w14:textId="77777777" w:rsidR="007D5ABA" w:rsidRPr="00935355" w:rsidRDefault="007D5ABA" w:rsidP="007D5ABA">
      <w:pPr>
        <w:pStyle w:val="ANormal"/>
      </w:pPr>
    </w:p>
    <w:p w14:paraId="4F4A5C02" w14:textId="63089C03" w:rsidR="007D5ABA" w:rsidRDefault="00B62408" w:rsidP="000E4275">
      <w:pPr>
        <w:pStyle w:val="ANormal"/>
      </w:pPr>
      <w:r>
        <w:t>13</w:t>
      </w:r>
      <w:r w:rsidR="007D5ABA" w:rsidRPr="00935355">
        <w:t xml:space="preserve"> §. </w:t>
      </w:r>
      <w:r w:rsidR="007D5ABA" w:rsidRPr="00935355">
        <w:rPr>
          <w:i/>
          <w:iCs/>
        </w:rPr>
        <w:t>Avgifter</w:t>
      </w:r>
      <w:r w:rsidR="007D5ABA" w:rsidRPr="00935355">
        <w:t xml:space="preserve">. </w:t>
      </w:r>
      <w:r w:rsidR="000E4275" w:rsidRPr="00935355">
        <w:t xml:space="preserve">Enligt paragrafen får avgifter tas ut för anmälan av </w:t>
      </w:r>
      <w:r w:rsidR="00E51C37">
        <w:t>information</w:t>
      </w:r>
      <w:r w:rsidR="00935355" w:rsidRPr="00935355">
        <w:t xml:space="preserve">, </w:t>
      </w:r>
      <w:r w:rsidR="000E4275" w:rsidRPr="00935355">
        <w:t>närmare bestämmelser om avgifterna k</w:t>
      </w:r>
      <w:r w:rsidR="00935355" w:rsidRPr="00935355">
        <w:t>an</w:t>
      </w:r>
      <w:r w:rsidR="000E4275" w:rsidRPr="00935355">
        <w:t xml:space="preserve"> meddelas genom </w:t>
      </w:r>
      <w:r w:rsidR="00935355" w:rsidRPr="00935355">
        <w:t>landskapsregeringens beslut</w:t>
      </w:r>
      <w:r w:rsidR="000E4275" w:rsidRPr="00935355">
        <w:t xml:space="preserve">. Bestämmelsen baseras på </w:t>
      </w:r>
      <w:r w:rsidR="00935355" w:rsidRPr="00935355">
        <w:t>6 </w:t>
      </w:r>
      <w:r w:rsidR="000E4275" w:rsidRPr="00935355">
        <w:t xml:space="preserve">§ </w:t>
      </w:r>
      <w:r w:rsidR="00CA7B9B">
        <w:t xml:space="preserve">i </w:t>
      </w:r>
      <w:r w:rsidR="00935355" w:rsidRPr="00935355">
        <w:t xml:space="preserve">landskapslagen </w:t>
      </w:r>
      <w:r w:rsidR="00FF21AD" w:rsidRPr="00FF21AD">
        <w:t>(1993:27)</w:t>
      </w:r>
      <w:r w:rsidR="00FF21AD">
        <w:t xml:space="preserve"> </w:t>
      </w:r>
      <w:r w:rsidR="00935355" w:rsidRPr="00935355">
        <w:t>om grunderna för avgifter till landskapet</w:t>
      </w:r>
      <w:r w:rsidR="000E4275" w:rsidRPr="00935355">
        <w:t xml:space="preserve">, enligt vilken </w:t>
      </w:r>
      <w:r w:rsidR="00935355" w:rsidRPr="00935355">
        <w:t>landskapsregeringen</w:t>
      </w:r>
      <w:r w:rsidR="000E4275" w:rsidRPr="00935355">
        <w:t xml:space="preserve"> </w:t>
      </w:r>
      <w:r w:rsidR="00935355" w:rsidRPr="00935355">
        <w:t>beslutar vilka prestationer som är avgiftsbelagda och fastställer storleken på avgifterna</w:t>
      </w:r>
      <w:r w:rsidR="000E4275" w:rsidRPr="00935355">
        <w:t>.</w:t>
      </w:r>
    </w:p>
    <w:p w14:paraId="1FC43111" w14:textId="77777777" w:rsidR="003C0DC1" w:rsidRPr="00935355" w:rsidRDefault="003C0DC1" w:rsidP="000E4275">
      <w:pPr>
        <w:pStyle w:val="ANormal"/>
      </w:pPr>
    </w:p>
    <w:p w14:paraId="5DE1370F" w14:textId="240A1A36" w:rsidR="003C0DC1" w:rsidRDefault="003C0DC1">
      <w:pPr>
        <w:rPr>
          <w:sz w:val="22"/>
          <w:szCs w:val="20"/>
        </w:rPr>
      </w:pPr>
      <w:r>
        <w:br w:type="page"/>
      </w:r>
    </w:p>
    <w:p w14:paraId="329C4257" w14:textId="77777777" w:rsidR="003C0DC1" w:rsidRDefault="003C0DC1" w:rsidP="007D5ABA">
      <w:pPr>
        <w:pStyle w:val="ANormal"/>
      </w:pPr>
    </w:p>
    <w:p w14:paraId="0B9EE043" w14:textId="03A7F946" w:rsidR="00A029F2" w:rsidRDefault="00B62408" w:rsidP="00A029F2">
      <w:pPr>
        <w:pStyle w:val="ANormal"/>
      </w:pPr>
      <w:r>
        <w:rPr>
          <w:b/>
          <w:bCs/>
        </w:rPr>
        <w:t>5</w:t>
      </w:r>
      <w:r w:rsidR="00A029F2" w:rsidRPr="007D5ABA">
        <w:rPr>
          <w:b/>
          <w:bCs/>
        </w:rPr>
        <w:t xml:space="preserve"> kap. </w:t>
      </w:r>
      <w:r w:rsidR="00A029F2">
        <w:rPr>
          <w:b/>
          <w:bCs/>
        </w:rPr>
        <w:t>Tillsyn och efterlevnadskontroll</w:t>
      </w:r>
    </w:p>
    <w:p w14:paraId="361F7789" w14:textId="77777777" w:rsidR="00A029F2" w:rsidRPr="007D5ABA" w:rsidRDefault="00A029F2" w:rsidP="007D5ABA">
      <w:pPr>
        <w:pStyle w:val="ANormal"/>
      </w:pPr>
    </w:p>
    <w:p w14:paraId="355FA13A" w14:textId="77777777" w:rsidR="00CD6076" w:rsidRDefault="00B62408" w:rsidP="00B47FC7">
      <w:pPr>
        <w:pStyle w:val="ANormal"/>
      </w:pPr>
      <w:r>
        <w:t>14</w:t>
      </w:r>
      <w:r w:rsidR="007D5ABA" w:rsidRPr="003675BA">
        <w:t xml:space="preserve"> §. </w:t>
      </w:r>
      <w:r w:rsidR="00A029F2" w:rsidRPr="003675BA">
        <w:rPr>
          <w:i/>
          <w:iCs/>
        </w:rPr>
        <w:t>Befogenheter vid tillsyn och efterlevnadskontroll</w:t>
      </w:r>
      <w:r w:rsidR="007D5ABA" w:rsidRPr="003675BA">
        <w:t xml:space="preserve">. </w:t>
      </w:r>
      <w:r w:rsidR="00B47FC7" w:rsidRPr="003675BA">
        <w:t xml:space="preserve">Syftet med paragrafen är att förtydliga befogenheterna vid </w:t>
      </w:r>
      <w:r w:rsidR="00C046A3" w:rsidRPr="003675BA">
        <w:t>tillsyn, det vill säga marknadskontroll,</w:t>
      </w:r>
      <w:r w:rsidR="00B47FC7" w:rsidRPr="003675BA">
        <w:t xml:space="preserve"> i förhållande till tillämpningen av AI-förordningen</w:t>
      </w:r>
      <w:r w:rsidR="00C046A3" w:rsidRPr="003675BA">
        <w:t>,</w:t>
      </w:r>
      <w:r w:rsidR="00B47FC7" w:rsidRPr="003675BA">
        <w:t xml:space="preserve"> genom att informativt hänvisa till de författningar </w:t>
      </w:r>
      <w:r w:rsidR="00C046A3" w:rsidRPr="003675BA">
        <w:t>vilka</w:t>
      </w:r>
      <w:r w:rsidR="00B47FC7" w:rsidRPr="003675BA">
        <w:t xml:space="preserve"> ligger till grund för </w:t>
      </w:r>
      <w:r w:rsidR="00C046A3" w:rsidRPr="003675BA">
        <w:t>dessa.</w:t>
      </w:r>
      <w:r w:rsidR="00B47FC7" w:rsidRPr="003675BA">
        <w:t xml:space="preserve"> Enligt artikel 74.1 i AI-förordningen ska det system för marknadskontroll och överensstämmelse för produkter </w:t>
      </w:r>
      <w:r w:rsidR="00C046A3" w:rsidRPr="003675BA">
        <w:t>vilket har</w:t>
      </w:r>
      <w:r w:rsidR="00B47FC7" w:rsidRPr="003675BA">
        <w:t xml:space="preserve"> inrättats genom marknadskontrollförordningen tillämpas i sin helhet på </w:t>
      </w:r>
      <w:r w:rsidR="00C046A3" w:rsidRPr="003675BA">
        <w:t>AI-system</w:t>
      </w:r>
      <w:r w:rsidR="00B47FC7" w:rsidRPr="003675BA">
        <w:t xml:space="preserve"> </w:t>
      </w:r>
      <w:r w:rsidR="00C046A3" w:rsidRPr="003675BA">
        <w:t>vilka</w:t>
      </w:r>
      <w:r w:rsidR="00B47FC7" w:rsidRPr="003675BA">
        <w:t xml:space="preserve"> omfattas av förordningens tillämpningsområde. Enligt skäl 156 i ingressen till AI-förordningen är syftet med artikel 74.1 att befogenheterna enligt marknadskontrollförordningen ska kunna utövas när </w:t>
      </w:r>
      <w:r w:rsidR="00C046A3" w:rsidRPr="003675BA">
        <w:t>AI-system</w:t>
      </w:r>
      <w:r w:rsidR="00B47FC7" w:rsidRPr="003675BA">
        <w:t xml:space="preserve"> utgör en risk i enlighet med förordningen</w:t>
      </w:r>
      <w:r w:rsidR="00C046A3" w:rsidRPr="003675BA">
        <w:t xml:space="preserve">, vilket inbegriper </w:t>
      </w:r>
      <w:r w:rsidR="00B47FC7" w:rsidRPr="003675BA">
        <w:t>en risk för hälsa, säkerhet eller de grundläggande fri- och rättigheterna</w:t>
      </w:r>
      <w:r w:rsidR="00C046A3" w:rsidRPr="003675BA">
        <w:t xml:space="preserve">. AI-förordningen innehåller vidare </w:t>
      </w:r>
      <w:r w:rsidR="00B47FC7" w:rsidRPr="003675BA">
        <w:t xml:space="preserve">närmare bestämmelser om tillsynen över </w:t>
      </w:r>
      <w:r w:rsidR="00C046A3" w:rsidRPr="003675BA">
        <w:t>AI-system</w:t>
      </w:r>
      <w:r w:rsidR="00B47FC7" w:rsidRPr="003675BA">
        <w:t xml:space="preserve"> med hög risk och förbjudna användningsområden för sådana. I artikel 50 i </w:t>
      </w:r>
      <w:r w:rsidR="00C046A3" w:rsidRPr="003675BA">
        <w:t>AI-</w:t>
      </w:r>
      <w:r w:rsidR="00B47FC7" w:rsidRPr="003675BA">
        <w:t>förordningen föreskrivs det dessutom om transparenskrav</w:t>
      </w:r>
      <w:r w:rsidR="00C046A3" w:rsidRPr="003675BA">
        <w:t xml:space="preserve">, vilka </w:t>
      </w:r>
      <w:r w:rsidR="00B47FC7" w:rsidRPr="003675BA">
        <w:t>enligt skäl 132–136 syftar till att bekämpa risker som bland annat orsakas av vilseledande, manipulering och spridning av felaktig information.</w:t>
      </w:r>
      <w:r w:rsidR="003022DC">
        <w:t xml:space="preserve"> Bestämmelsen genomför delar av artikel 99 i AI-förordningen.</w:t>
      </w:r>
    </w:p>
    <w:p w14:paraId="74C14CBE" w14:textId="449B1B43" w:rsidR="00CD6076" w:rsidRDefault="00CD6076" w:rsidP="00B47FC7">
      <w:pPr>
        <w:pStyle w:val="ANormal"/>
      </w:pPr>
      <w:r>
        <w:tab/>
        <w:t>Paragrafen</w:t>
      </w:r>
      <w:r w:rsidR="00B47FC7" w:rsidRPr="003675BA">
        <w:t xml:space="preserve"> innehåller en informativ hänvisning till 3</w:t>
      </w:r>
      <w:r w:rsidR="00C046A3" w:rsidRPr="003675BA">
        <w:t> </w:t>
      </w:r>
      <w:r w:rsidR="00B47FC7" w:rsidRPr="003675BA">
        <w:t xml:space="preserve">kap. i marknadskontrollagen, </w:t>
      </w:r>
      <w:r w:rsidR="00C046A3" w:rsidRPr="003675BA">
        <w:t>vari</w:t>
      </w:r>
      <w:r w:rsidR="00B47FC7" w:rsidRPr="003675BA">
        <w:t xml:space="preserve"> det föreskrivs om </w:t>
      </w:r>
      <w:r w:rsidR="00C046A3" w:rsidRPr="003675BA">
        <w:t>tillsyns</w:t>
      </w:r>
      <w:r w:rsidR="00B47FC7" w:rsidRPr="003675BA">
        <w:t>myndigheternas</w:t>
      </w:r>
      <w:r w:rsidR="00C046A3" w:rsidRPr="003675BA">
        <w:t>, det vill säga marknadskontrollmyndigheternas,</w:t>
      </w:r>
      <w:r w:rsidR="00B47FC7" w:rsidRPr="003675BA">
        <w:t xml:space="preserve"> </w:t>
      </w:r>
      <w:r w:rsidR="00C046A3" w:rsidRPr="003675BA">
        <w:t xml:space="preserve">befogenheter att vidta </w:t>
      </w:r>
      <w:r w:rsidR="00B47FC7" w:rsidRPr="003675BA">
        <w:t xml:space="preserve">tillsynsåtgärder </w:t>
      </w:r>
      <w:r w:rsidR="00AA60B3" w:rsidRPr="003675BA">
        <w:t xml:space="preserve">gentemot </w:t>
      </w:r>
      <w:r w:rsidR="005B663E">
        <w:t>operatör</w:t>
      </w:r>
      <w:r w:rsidR="00AA60B3" w:rsidRPr="003675BA">
        <w:t xml:space="preserve">er </w:t>
      </w:r>
      <w:r w:rsidR="00B47FC7" w:rsidRPr="003675BA">
        <w:t>med stöd av</w:t>
      </w:r>
      <w:r w:rsidR="008273E8" w:rsidRPr="003675BA">
        <w:t xml:space="preserve"> marknadskontrollagen</w:t>
      </w:r>
      <w:r w:rsidR="00B47FC7" w:rsidRPr="003675BA">
        <w:t>.</w:t>
      </w:r>
      <w:r w:rsidR="00AA60B3" w:rsidRPr="003675BA">
        <w:t xml:space="preserve"> Enligt definitionen i artikel 3.8 i AI-förordningen kan en </w:t>
      </w:r>
      <w:r w:rsidR="005B663E">
        <w:t>operatör</w:t>
      </w:r>
      <w:r w:rsidR="00AA60B3" w:rsidRPr="003675BA">
        <w:t xml:space="preserve"> vara en leverantör, en produkttillverkare, en tillhandahållare, ett ombud, en importör eller en distributör. </w:t>
      </w:r>
      <w:r w:rsidR="00B47FC7" w:rsidRPr="003675BA">
        <w:t xml:space="preserve">Marknadskontrollagen </w:t>
      </w:r>
      <w:r w:rsidR="00AA60B3" w:rsidRPr="003675BA">
        <w:t xml:space="preserve">utgör </w:t>
      </w:r>
      <w:r w:rsidR="00B47FC7" w:rsidRPr="003675BA">
        <w:t xml:space="preserve">en viktig allmän lag om marknadskontroll på </w:t>
      </w:r>
      <w:r w:rsidR="00C046A3" w:rsidRPr="003675BA">
        <w:t>landskaps</w:t>
      </w:r>
      <w:r w:rsidR="00B47FC7" w:rsidRPr="003675BA">
        <w:t xml:space="preserve">nivå </w:t>
      </w:r>
      <w:r w:rsidR="00C046A3" w:rsidRPr="003675BA">
        <w:t xml:space="preserve">vilken </w:t>
      </w:r>
      <w:r w:rsidR="00B47FC7" w:rsidRPr="003675BA">
        <w:t>kompletterar marknadskontrollförordningen och</w:t>
      </w:r>
      <w:r w:rsidR="00AA60B3" w:rsidRPr="003675BA">
        <w:t xml:space="preserve"> landskapets s</w:t>
      </w:r>
      <w:r w:rsidR="00B47FC7" w:rsidRPr="003675BA">
        <w:t>peciallagstiftning om marknadskontroll</w:t>
      </w:r>
      <w:r w:rsidR="00C046A3" w:rsidRPr="003675BA">
        <w:t>, vilken har</w:t>
      </w:r>
      <w:r w:rsidR="00B47FC7" w:rsidRPr="003675BA">
        <w:t xml:space="preserve"> utfärdats med stöd av unionens harmoniseringslagstiftning. </w:t>
      </w:r>
      <w:r w:rsidR="00C046A3" w:rsidRPr="003675BA">
        <w:t>De t</w:t>
      </w:r>
      <w:r w:rsidR="00B47FC7" w:rsidRPr="003675BA">
        <w:t xml:space="preserve">illsynsåtgärder </w:t>
      </w:r>
      <w:r w:rsidR="00B91708">
        <w:t>vilka</w:t>
      </w:r>
      <w:r w:rsidR="00C046A3" w:rsidRPr="003675BA">
        <w:t xml:space="preserve"> kan vidtas </w:t>
      </w:r>
      <w:r w:rsidR="00B47FC7" w:rsidRPr="003675BA">
        <w:t xml:space="preserve">enligt marknadskontrollagen </w:t>
      </w:r>
      <w:r w:rsidR="00B91708">
        <w:t xml:space="preserve">utgörs bland annat av de i </w:t>
      </w:r>
      <w:r w:rsidR="00B47FC7" w:rsidRPr="003675BA">
        <w:t>åtgärdsföreläggande</w:t>
      </w:r>
      <w:r w:rsidR="00B91708">
        <w:t xml:space="preserve"> enligt 16 §</w:t>
      </w:r>
      <w:r w:rsidR="00B47FC7" w:rsidRPr="003675BA">
        <w:t>, förbud</w:t>
      </w:r>
      <w:r w:rsidR="00B91708">
        <w:t xml:space="preserve"> enligt 17 §</w:t>
      </w:r>
      <w:r w:rsidR="00B47FC7" w:rsidRPr="003675BA">
        <w:t xml:space="preserve">, återkallelse </w:t>
      </w:r>
      <w:r w:rsidR="00B91708">
        <w:t xml:space="preserve">enligt </w:t>
      </w:r>
      <w:r w:rsidR="00B47FC7" w:rsidRPr="003675BA">
        <w:t>1</w:t>
      </w:r>
      <w:r w:rsidR="00C046A3" w:rsidRPr="003675BA">
        <w:t>8 </w:t>
      </w:r>
      <w:r w:rsidR="00B47FC7" w:rsidRPr="003675BA">
        <w:t xml:space="preserve">§, tillfälligt förbud </w:t>
      </w:r>
      <w:r w:rsidR="00B91708">
        <w:t xml:space="preserve">enligt </w:t>
      </w:r>
      <w:r w:rsidR="00B47FC7" w:rsidRPr="003675BA">
        <w:t>2</w:t>
      </w:r>
      <w:r w:rsidR="00C046A3" w:rsidRPr="003675BA">
        <w:t>0 </w:t>
      </w:r>
      <w:r w:rsidR="00B47FC7" w:rsidRPr="003675BA">
        <w:t xml:space="preserve">§, informationsföreläggande </w:t>
      </w:r>
      <w:r w:rsidR="00B91708">
        <w:t xml:space="preserve">enligt </w:t>
      </w:r>
      <w:r w:rsidR="00B47FC7" w:rsidRPr="003675BA">
        <w:t>2</w:t>
      </w:r>
      <w:r w:rsidR="00C046A3" w:rsidRPr="003675BA">
        <w:t>1 </w:t>
      </w:r>
      <w:r w:rsidR="00B47FC7" w:rsidRPr="003675BA">
        <w:t xml:space="preserve">§, befogenheter i samband med onlinegränssnitt och domännamn </w:t>
      </w:r>
      <w:r w:rsidR="00B91708">
        <w:t xml:space="preserve">enligt </w:t>
      </w:r>
      <w:r w:rsidR="00B47FC7" w:rsidRPr="003675BA">
        <w:t>2</w:t>
      </w:r>
      <w:r w:rsidR="00C046A3" w:rsidRPr="003675BA">
        <w:t>1</w:t>
      </w:r>
      <w:r w:rsidR="00B47FC7" w:rsidRPr="003675BA">
        <w:t>a</w:t>
      </w:r>
      <w:r w:rsidR="00C046A3" w:rsidRPr="003675BA">
        <w:t> </w:t>
      </w:r>
      <w:r w:rsidR="00B47FC7" w:rsidRPr="003675BA">
        <w:t xml:space="preserve">§, tvångsutförande </w:t>
      </w:r>
      <w:r w:rsidR="00B91708">
        <w:t xml:space="preserve">enligt </w:t>
      </w:r>
      <w:r w:rsidR="00B47FC7" w:rsidRPr="003675BA">
        <w:t>2</w:t>
      </w:r>
      <w:r w:rsidR="00AA60B3" w:rsidRPr="003675BA">
        <w:t>5 </w:t>
      </w:r>
      <w:r w:rsidR="00B47FC7" w:rsidRPr="003675BA">
        <w:t xml:space="preserve">§ och föreläggande om förstöring </w:t>
      </w:r>
      <w:r w:rsidR="00B91708">
        <w:t xml:space="preserve">enligt </w:t>
      </w:r>
      <w:r w:rsidR="00B47FC7" w:rsidRPr="003675BA">
        <w:t>2</w:t>
      </w:r>
      <w:r w:rsidR="00C046A3" w:rsidRPr="003675BA">
        <w:t>2 </w:t>
      </w:r>
      <w:r w:rsidR="00B47FC7" w:rsidRPr="003675BA">
        <w:t>§.</w:t>
      </w:r>
    </w:p>
    <w:p w14:paraId="27A5553A" w14:textId="36AA0F26" w:rsidR="00B47FC7" w:rsidRPr="003675BA" w:rsidRDefault="00CD6076" w:rsidP="00B47FC7">
      <w:pPr>
        <w:pStyle w:val="ANormal"/>
      </w:pPr>
      <w:r>
        <w:tab/>
      </w:r>
      <w:r w:rsidR="00AA60B3" w:rsidRPr="003675BA">
        <w:t xml:space="preserve">Vid tillsyn av AI-system </w:t>
      </w:r>
      <w:r w:rsidR="00B47FC7" w:rsidRPr="003675BA">
        <w:t xml:space="preserve">tillämpas befogenheterna enligt marknadskontrollagen till den del </w:t>
      </w:r>
      <w:r w:rsidR="00AA60B3" w:rsidRPr="003675BA">
        <w:t xml:space="preserve">som </w:t>
      </w:r>
      <w:r w:rsidR="00B47FC7" w:rsidRPr="003675BA">
        <w:t xml:space="preserve">de kompletterar den produktsektorspecifika speciallagstiftningen, det vill säga den harmoniseringslagstiftning </w:t>
      </w:r>
      <w:r w:rsidR="00AA60B3" w:rsidRPr="003675BA">
        <w:t>vilken</w:t>
      </w:r>
      <w:r w:rsidR="00B47FC7" w:rsidRPr="003675BA">
        <w:t xml:space="preserve"> förtecknas i avsnitt A i bilaga I till </w:t>
      </w:r>
      <w:r w:rsidR="00AA60B3" w:rsidRPr="003675BA">
        <w:t>AI-</w:t>
      </w:r>
      <w:r w:rsidR="00B47FC7" w:rsidRPr="003675BA">
        <w:t xml:space="preserve">förordningen och den </w:t>
      </w:r>
      <w:r w:rsidR="00AA60B3" w:rsidRPr="003675BA">
        <w:t>landskaps</w:t>
      </w:r>
      <w:r w:rsidR="00B47FC7" w:rsidRPr="003675BA">
        <w:t xml:space="preserve">lagstiftning </w:t>
      </w:r>
      <w:r w:rsidR="00AA60B3" w:rsidRPr="003675BA">
        <w:t>vilken har</w:t>
      </w:r>
      <w:r w:rsidR="00B47FC7" w:rsidRPr="003675BA">
        <w:t xml:space="preserve"> utfärdats med stöd av den</w:t>
      </w:r>
      <w:r w:rsidR="00AA60B3" w:rsidRPr="003675BA">
        <w:t>na</w:t>
      </w:r>
      <w:r w:rsidR="00B47FC7" w:rsidRPr="003675BA">
        <w:t xml:space="preserve">. Dessutom </w:t>
      </w:r>
      <w:r w:rsidR="00AA60B3" w:rsidRPr="003675BA">
        <w:t>har</w:t>
      </w:r>
      <w:r w:rsidR="00B47FC7" w:rsidRPr="003675BA">
        <w:t xml:space="preserve"> marknadskontrollsmyndigheten i enlighet med 3</w:t>
      </w:r>
      <w:r w:rsidR="00AA60B3" w:rsidRPr="003675BA">
        <w:t> </w:t>
      </w:r>
      <w:r w:rsidR="00B47FC7" w:rsidRPr="003675BA">
        <w:t>kap. i marknadskontrollagen rätt att få information</w:t>
      </w:r>
      <w:r w:rsidR="00B62408">
        <w:t xml:space="preserve">, </w:t>
      </w:r>
      <w:r w:rsidR="00AA60B3" w:rsidRPr="003675BA">
        <w:t>7 och 11 §§,</w:t>
      </w:r>
      <w:r w:rsidR="00B47FC7" w:rsidRPr="003675BA">
        <w:t xml:space="preserve"> möjlighet att anlita utomstående experter</w:t>
      </w:r>
      <w:r w:rsidR="00B62408">
        <w:t xml:space="preserve">, </w:t>
      </w:r>
      <w:r w:rsidR="00AA60B3" w:rsidRPr="003675BA">
        <w:t>13 §</w:t>
      </w:r>
      <w:r w:rsidR="00B62408">
        <w:t>,</w:t>
      </w:r>
      <w:r w:rsidR="00AA60B3" w:rsidRPr="003675BA">
        <w:t xml:space="preserve"> och </w:t>
      </w:r>
      <w:r w:rsidR="00B47FC7" w:rsidRPr="003675BA">
        <w:t>att få handräckning av polisen</w:t>
      </w:r>
      <w:r w:rsidR="00B62408">
        <w:t xml:space="preserve">, </w:t>
      </w:r>
      <w:r w:rsidR="00AA60B3" w:rsidRPr="003675BA">
        <w:t>14 §</w:t>
      </w:r>
      <w:r w:rsidR="00B47FC7" w:rsidRPr="003675BA">
        <w:t xml:space="preserve">. </w:t>
      </w:r>
      <w:r w:rsidR="00AA60B3" w:rsidRPr="003675BA">
        <w:t>Dessa befogenheter kompletteras därmed av marknadskontrollförordningen och de specialbestämmelser vilka framgår av unionens harmoniseringslagstiftning och den landskapslagstiftning vilken har utfärdats med stöd av denna</w:t>
      </w:r>
      <w:r w:rsidR="00B47FC7" w:rsidRPr="003675BA">
        <w:t xml:space="preserve">. Om ett </w:t>
      </w:r>
      <w:r w:rsidR="00AA60B3" w:rsidRPr="003675BA">
        <w:t>AI-system</w:t>
      </w:r>
      <w:r w:rsidR="00B47FC7" w:rsidRPr="003675BA">
        <w:t xml:space="preserve"> är en produkt eller en del av en produkt </w:t>
      </w:r>
      <w:r w:rsidR="00AA60B3" w:rsidRPr="003675BA">
        <w:t>vilken</w:t>
      </w:r>
      <w:r w:rsidR="00B47FC7" w:rsidRPr="003675BA">
        <w:t xml:space="preserve"> omfattas av unionens harmoniseringslagstiftning enligt förteckningen i avsnitt A i bilaga I till AI-förordningen, beror marknadskontrollsmyndighetens befogenheter</w:t>
      </w:r>
      <w:r w:rsidR="00AA60B3" w:rsidRPr="003675BA">
        <w:t xml:space="preserve"> i vissa fall</w:t>
      </w:r>
      <w:r w:rsidR="00B47FC7" w:rsidRPr="003675BA">
        <w:t xml:space="preserve"> på den </w:t>
      </w:r>
      <w:r w:rsidR="00AA60B3" w:rsidRPr="003675BA">
        <w:t>landskaps</w:t>
      </w:r>
      <w:r w:rsidR="00B47FC7" w:rsidRPr="003675BA">
        <w:t xml:space="preserve">lagstiftning </w:t>
      </w:r>
      <w:r w:rsidR="00AA60B3" w:rsidRPr="003675BA">
        <w:t>vilken</w:t>
      </w:r>
      <w:r w:rsidR="00B47FC7" w:rsidRPr="003675BA">
        <w:t xml:space="preserve"> </w:t>
      </w:r>
      <w:r w:rsidR="00AA60B3" w:rsidRPr="003675BA">
        <w:t xml:space="preserve">har </w:t>
      </w:r>
      <w:r w:rsidR="00B47FC7" w:rsidRPr="003675BA">
        <w:t>utfärdats med stöd av harmoniseringslagstiftningen och som vid behov kompletteras av befogenheter</w:t>
      </w:r>
      <w:r w:rsidR="00AA60B3" w:rsidRPr="003675BA">
        <w:t>na</w:t>
      </w:r>
      <w:r w:rsidR="00B47FC7" w:rsidRPr="003675BA">
        <w:t xml:space="preserve"> enligt marknadskontroll</w:t>
      </w:r>
      <w:r w:rsidR="00AA60B3" w:rsidRPr="003675BA">
        <w:t>agen</w:t>
      </w:r>
      <w:r w:rsidR="00B47FC7" w:rsidRPr="003675BA">
        <w:t xml:space="preserve">. Enligt skäl 64 i ingressen till AI-förordningen är avsikten att förordningen i tillämpliga delar ska komplettera </w:t>
      </w:r>
      <w:r w:rsidR="00AA60B3" w:rsidRPr="003675BA">
        <w:t>den</w:t>
      </w:r>
      <w:r w:rsidR="00B47FC7" w:rsidRPr="003675BA">
        <w:t xml:space="preserve"> harmoniserad</w:t>
      </w:r>
      <w:r w:rsidR="00AA60B3" w:rsidRPr="003675BA">
        <w:t>e</w:t>
      </w:r>
      <w:r w:rsidR="00B47FC7" w:rsidRPr="003675BA">
        <w:t xml:space="preserve"> unionslagstiftning</w:t>
      </w:r>
      <w:r w:rsidR="00AA60B3" w:rsidRPr="003675BA">
        <w:t xml:space="preserve"> i detta avseende.</w:t>
      </w:r>
    </w:p>
    <w:p w14:paraId="5DEE9894" w14:textId="77777777" w:rsidR="007D5ABA" w:rsidRPr="003675BA" w:rsidRDefault="007D5ABA" w:rsidP="007D5ABA">
      <w:pPr>
        <w:pStyle w:val="ANormal"/>
      </w:pPr>
    </w:p>
    <w:p w14:paraId="4A49CF1A" w14:textId="12BB927E" w:rsidR="00A029F2" w:rsidRPr="007D5ABA" w:rsidRDefault="00B62408" w:rsidP="007D5ABA">
      <w:pPr>
        <w:pStyle w:val="ANormal"/>
      </w:pPr>
      <w:r>
        <w:t>15</w:t>
      </w:r>
      <w:r w:rsidR="007D5ABA" w:rsidRPr="003675BA">
        <w:t xml:space="preserve"> §. </w:t>
      </w:r>
      <w:r w:rsidR="00D70C3E">
        <w:rPr>
          <w:i/>
          <w:iCs/>
        </w:rPr>
        <w:t>Myndighetss</w:t>
      </w:r>
      <w:r w:rsidR="00A029F2" w:rsidRPr="003675BA">
        <w:rPr>
          <w:i/>
          <w:iCs/>
        </w:rPr>
        <w:t>am</w:t>
      </w:r>
      <w:r w:rsidR="000B19FF" w:rsidRPr="003675BA">
        <w:rPr>
          <w:i/>
          <w:iCs/>
        </w:rPr>
        <w:t>råd</w:t>
      </w:r>
      <w:r w:rsidR="00A029F2" w:rsidRPr="003675BA">
        <w:rPr>
          <w:i/>
          <w:iCs/>
        </w:rPr>
        <w:t xml:space="preserve"> och samarbete</w:t>
      </w:r>
      <w:r w:rsidR="007D5ABA" w:rsidRPr="003675BA">
        <w:t xml:space="preserve">. </w:t>
      </w:r>
      <w:r w:rsidR="000B19FF" w:rsidRPr="003675BA">
        <w:t>Enligt bestämmelsen ska</w:t>
      </w:r>
      <w:r w:rsidR="002A306B">
        <w:t xml:space="preserve"> landskapsregeringen,</w:t>
      </w:r>
      <w:r w:rsidR="000B19FF" w:rsidRPr="003675BA">
        <w:t xml:space="preserve"> tillsynsmyndigheten och den anmälande myndigheten, det </w:t>
      </w:r>
      <w:r w:rsidR="000B19FF" w:rsidRPr="003675BA">
        <w:lastRenderedPageBreak/>
        <w:t xml:space="preserve">vill säga landskapsregeringen och Datainspektionen, när de utför sina uppgifter enligt </w:t>
      </w:r>
      <w:r w:rsidR="00C15ACC">
        <w:t xml:space="preserve">AI-förordningen och </w:t>
      </w:r>
      <w:r w:rsidR="000B19FF" w:rsidRPr="003675BA">
        <w:t>denna lag och när så är lämpligt, samråda och samarbeta</w:t>
      </w:r>
      <w:r w:rsidR="006E038F" w:rsidRPr="006E038F">
        <w:t xml:space="preserve"> </w:t>
      </w:r>
      <w:r w:rsidR="006E038F">
        <w:t>m</w:t>
      </w:r>
      <w:r w:rsidR="00EF3F40">
        <w:t xml:space="preserve">ed </w:t>
      </w:r>
      <w:r w:rsidR="006E038F">
        <w:t>andra relevanta landskapsmyndigheter</w:t>
      </w:r>
      <w:r w:rsidR="004B4FA0">
        <w:t xml:space="preserve"> och</w:t>
      </w:r>
      <w:r w:rsidR="000B19FF" w:rsidRPr="003675BA">
        <w:t xml:space="preserve"> rikets </w:t>
      </w:r>
      <w:r w:rsidR="00C15ACC">
        <w:t xml:space="preserve">eller andra medlemsstaters </w:t>
      </w:r>
      <w:r w:rsidR="000B19FF" w:rsidRPr="003675BA">
        <w:t xml:space="preserve">behöriga myndigheter </w:t>
      </w:r>
      <w:r w:rsidR="000B19FF">
        <w:t>enligt AI-förordningen, det vill säga dess gemensamma kontaktpunkt, marknadskontrollmyndigheter och anmälande myndigheter</w:t>
      </w:r>
      <w:r w:rsidR="002A306B">
        <w:t xml:space="preserve"> samt </w:t>
      </w:r>
      <w:r w:rsidR="00CB5DBF">
        <w:t xml:space="preserve">andra </w:t>
      </w:r>
      <w:r w:rsidR="002A306B">
        <w:t xml:space="preserve">behöriga myndigheter </w:t>
      </w:r>
      <w:r w:rsidR="000B19FF">
        <w:t>enligt</w:t>
      </w:r>
      <w:r w:rsidR="002A306B">
        <w:t xml:space="preserve"> AI-förordningen</w:t>
      </w:r>
      <w:r w:rsidR="00B938F6">
        <w:t>, i den utsträckning det är nödvändigt för skötandet av deras uppgifter enligt AI-förordningen, denna lag</w:t>
      </w:r>
      <w:r w:rsidR="002A306B">
        <w:t xml:space="preserve"> </w:t>
      </w:r>
      <w:r w:rsidR="00B938F6">
        <w:t>eller</w:t>
      </w:r>
      <w:r w:rsidR="00C15ACC">
        <w:t xml:space="preserve"> </w:t>
      </w:r>
      <w:r w:rsidR="000B19FF">
        <w:t>lagen om tillsyn över vissa system för artificiell intelligens.</w:t>
      </w:r>
    </w:p>
    <w:p w14:paraId="354B4648" w14:textId="77777777" w:rsidR="007D5ABA" w:rsidRDefault="007D5ABA" w:rsidP="00F254D2">
      <w:pPr>
        <w:pStyle w:val="ANormal"/>
      </w:pPr>
    </w:p>
    <w:p w14:paraId="413795CA" w14:textId="0C00B265" w:rsidR="000D57DE" w:rsidRPr="00476995" w:rsidRDefault="00B62408" w:rsidP="000D57DE">
      <w:pPr>
        <w:pStyle w:val="ANormal"/>
      </w:pPr>
      <w:r>
        <w:t>16</w:t>
      </w:r>
      <w:r w:rsidR="00A029F2">
        <w:t xml:space="preserve"> §. </w:t>
      </w:r>
      <w:r w:rsidR="00A029F2" w:rsidRPr="00A029F2">
        <w:rPr>
          <w:i/>
          <w:iCs/>
        </w:rPr>
        <w:t xml:space="preserve">Rätt att </w:t>
      </w:r>
      <w:r w:rsidR="000D57DE">
        <w:rPr>
          <w:i/>
          <w:iCs/>
        </w:rPr>
        <w:t>utlämna</w:t>
      </w:r>
      <w:r w:rsidR="00A029F2" w:rsidRPr="00A029F2">
        <w:rPr>
          <w:i/>
          <w:iCs/>
        </w:rPr>
        <w:t xml:space="preserve"> information</w:t>
      </w:r>
      <w:r w:rsidR="00A029F2">
        <w:t xml:space="preserve">. </w:t>
      </w:r>
      <w:r w:rsidR="000D57DE" w:rsidRPr="000D57DE">
        <w:t>Enligt paragrafens har</w:t>
      </w:r>
      <w:r w:rsidR="007758C5">
        <w:t xml:space="preserve"> landskapsregeringen och</w:t>
      </w:r>
      <w:r w:rsidR="000D57DE" w:rsidRPr="000D57DE">
        <w:t xml:space="preserve"> </w:t>
      </w:r>
      <w:r w:rsidR="000D57DE">
        <w:t>tillsynsmyndigheten, det vill säga landskapsregeringen och Datainspektionen, och den anmälande myndigheten, det vill säga landskapsregeringen,</w:t>
      </w:r>
      <w:r w:rsidR="000D57DE" w:rsidRPr="000D57DE">
        <w:t xml:space="preserve"> trots sekretessbestämmelser och andra begränsningar rätt att och ska till </w:t>
      </w:r>
      <w:r w:rsidR="000D57DE">
        <w:t>rikets behöriga myndigheter enligt AI-förordningen, det vill säga Finlands</w:t>
      </w:r>
      <w:r w:rsidR="000D57DE" w:rsidRPr="000D57DE">
        <w:t xml:space="preserve"> gemensamma kontaktpunkt, </w:t>
      </w:r>
      <w:r w:rsidR="000D57DE">
        <w:t xml:space="preserve">marknadskontrollmyndigheter, anmälande myndigheter </w:t>
      </w:r>
      <w:r w:rsidR="002A306B">
        <w:t xml:space="preserve">samt </w:t>
      </w:r>
      <w:r w:rsidR="00CB5DBF">
        <w:t xml:space="preserve">andra </w:t>
      </w:r>
      <w:r w:rsidR="002A306B">
        <w:t xml:space="preserve">behöriga myndigheter </w:t>
      </w:r>
      <w:r w:rsidR="00CB5DBF">
        <w:t>enligt AI-förordningen</w:t>
      </w:r>
      <w:r w:rsidR="002A306B">
        <w:t xml:space="preserve"> </w:t>
      </w:r>
      <w:r w:rsidR="000D57DE" w:rsidRPr="000D57DE">
        <w:t xml:space="preserve">lämna ut den information vilken är nödvändig för att de ska kunna utföra sina uppgifter enligt </w:t>
      </w:r>
      <w:r w:rsidR="000D57DE">
        <w:t>AI-förordningen, denna lag och lagen om tillsyn över vissa system för artificiell intelligens</w:t>
      </w:r>
      <w:r w:rsidR="000D57DE" w:rsidRPr="000D57DE">
        <w:t xml:space="preserve">. </w:t>
      </w:r>
      <w:r w:rsidR="000D57DE">
        <w:t xml:space="preserve">Rätten till utlämnande omfattar såväl utlämnande av den information vilken är nödvändigt för att de utlämnande som de mottagande myndigheterna ska kunna utföra sina uppgifter enligt AI-förordningen och </w:t>
      </w:r>
      <w:r w:rsidR="00A7404D">
        <w:t xml:space="preserve">nationell </w:t>
      </w:r>
      <w:r w:rsidR="000D57DE">
        <w:t>genomförandelagstiftning.</w:t>
      </w:r>
    </w:p>
    <w:p w14:paraId="09B94CE5" w14:textId="77777777" w:rsidR="00A029F2" w:rsidRPr="007D5ABA" w:rsidRDefault="00A029F2" w:rsidP="00A029F2">
      <w:pPr>
        <w:pStyle w:val="ANormal"/>
      </w:pPr>
    </w:p>
    <w:p w14:paraId="4FD6C973" w14:textId="642D6E85" w:rsidR="006E1F63" w:rsidRDefault="00B62408" w:rsidP="006E1F63">
      <w:pPr>
        <w:pStyle w:val="ANormal"/>
      </w:pPr>
      <w:r>
        <w:t>17</w:t>
      </w:r>
      <w:r w:rsidR="00A029F2">
        <w:t xml:space="preserve"> §. </w:t>
      </w:r>
      <w:r w:rsidR="00A029F2" w:rsidRPr="00A029F2">
        <w:rPr>
          <w:i/>
          <w:iCs/>
        </w:rPr>
        <w:t>Vite samt hot om tvångsutförande och avbrytande</w:t>
      </w:r>
      <w:r w:rsidR="00A029F2">
        <w:t xml:space="preserve">. </w:t>
      </w:r>
      <w:r w:rsidR="006E1F63">
        <w:t>Paragrafen innehåller bestämmelser vilken möjliggör tillsynsmyndigheter att förena ett förbud eller ett föreläggande som den meddelat med vite eller hot om tvångsutförande.</w:t>
      </w:r>
    </w:p>
    <w:p w14:paraId="07DA5965" w14:textId="230459C3" w:rsidR="006E1F63" w:rsidRDefault="006E1F63" w:rsidP="006E1F63">
      <w:pPr>
        <w:pStyle w:val="ANormal"/>
      </w:pPr>
      <w:r>
        <w:tab/>
        <w:t xml:space="preserve">I paragrafens </w:t>
      </w:r>
      <w:r w:rsidRPr="00CD6076">
        <w:rPr>
          <w:i/>
          <w:iCs/>
        </w:rPr>
        <w:t>1 mom.</w:t>
      </w:r>
      <w:r>
        <w:t xml:space="preserve"> ingår en bestämmelse om tillsynsmyndighetens rätt att förena ett förbud eller föreläggande som den meddelat med stöd av den föreslagna lagen med vite eller med hot om tvångsutförande i enlighet med 25 § i marknadskontrollagen. Bestämmelser om användningen av dessa administrativa tvångsmedel finns i landskapslagen (2008:10) om tillämpning i landskapet Åland av viteslagen, vilken tillämpliggör viteslagen (FFS 1113/1990). Syftet med bestämmelsen är i första hand att säkerställa att </w:t>
      </w:r>
      <w:r w:rsidR="005B663E">
        <w:t>operatör</w:t>
      </w:r>
      <w:r>
        <w:t xml:space="preserve">en vidtar de åtgärder </w:t>
      </w:r>
      <w:r w:rsidR="003A5472">
        <w:t>vilka myndigheten har ålagt densamma</w:t>
      </w:r>
      <w:r>
        <w:t xml:space="preserve">. </w:t>
      </w:r>
      <w:r w:rsidR="003A5472">
        <w:t>Tillsyns</w:t>
      </w:r>
      <w:r>
        <w:t xml:space="preserve">myndigheten ska i sista hand säkerställa att alla behövliga åtgärder vidtas för att undanröja risker. Kostnaderna för en åtgärd </w:t>
      </w:r>
      <w:r w:rsidR="003A5472">
        <w:t>vilken</w:t>
      </w:r>
      <w:r>
        <w:t xml:space="preserve"> vidtagits genom tvångsutförande betalas i förskott av </w:t>
      </w:r>
      <w:r w:rsidR="003A5472">
        <w:t>landskapets</w:t>
      </w:r>
      <w:r>
        <w:t xml:space="preserve"> medel, men de kan indrivas hos den försumlige utan dom eller beslut. Beslut om tvångsutförande ska alltid fattas separat, men något</w:t>
      </w:r>
      <w:r w:rsidR="003A5472">
        <w:t xml:space="preserve"> särskilt</w:t>
      </w:r>
      <w:r>
        <w:t xml:space="preserve"> beslut om indrivning av kostnaderna för tvångsutförandet behöver </w:t>
      </w:r>
      <w:r w:rsidR="003A5472">
        <w:t xml:space="preserve">dock </w:t>
      </w:r>
      <w:r>
        <w:t>inte fattas.</w:t>
      </w:r>
    </w:p>
    <w:p w14:paraId="24C7B187" w14:textId="2AC0F599" w:rsidR="00A029F2" w:rsidRDefault="006E1F63" w:rsidP="006E1F63">
      <w:pPr>
        <w:pStyle w:val="ANormal"/>
      </w:pPr>
      <w:r>
        <w:tab/>
        <w:t xml:space="preserve">I </w:t>
      </w:r>
      <w:r w:rsidR="003A5472">
        <w:t xml:space="preserve">paragrafens </w:t>
      </w:r>
      <w:r w:rsidR="003A5472" w:rsidRPr="00CD6076">
        <w:rPr>
          <w:i/>
          <w:iCs/>
        </w:rPr>
        <w:t>2 mom.</w:t>
      </w:r>
      <w:r>
        <w:t xml:space="preserve"> föreskrivs att informationsskyldigheten dock inte får förenas med ett vitesföreläggande riktat till en fysisk person som det finns anledning att misstänka för brott och informationen har samband med det ärende som brottsmisstanken hänför sig till. Bakgrunden till bestämmelsen är skyddet mot själv</w:t>
      </w:r>
      <w:r w:rsidR="00651139">
        <w:t>inkriminering</w:t>
      </w:r>
      <w:r>
        <w:t xml:space="preserve">, </w:t>
      </w:r>
      <w:r w:rsidR="003A5472">
        <w:t>vilket</w:t>
      </w:r>
      <w:r>
        <w:t xml:space="preserve"> innefattar rätten att låta bli att medverka till fastställandet av sin egen skuld.</w:t>
      </w:r>
    </w:p>
    <w:p w14:paraId="6EFADF75" w14:textId="77777777" w:rsidR="00A029F2" w:rsidRDefault="00A029F2" w:rsidP="00F254D2">
      <w:pPr>
        <w:pStyle w:val="ANormal"/>
      </w:pPr>
    </w:p>
    <w:p w14:paraId="594566D2" w14:textId="0D71BB20" w:rsidR="00CD6076" w:rsidRDefault="00B62408" w:rsidP="00654819">
      <w:pPr>
        <w:pStyle w:val="ANormal"/>
      </w:pPr>
      <w:r>
        <w:t>18</w:t>
      </w:r>
      <w:r w:rsidR="00A029F2">
        <w:t xml:space="preserve"> §. </w:t>
      </w:r>
      <w:r w:rsidR="00A029F2" w:rsidRPr="00A029F2">
        <w:rPr>
          <w:i/>
          <w:iCs/>
        </w:rPr>
        <w:t>Påföljdsavgiftsnämnd</w:t>
      </w:r>
      <w:r w:rsidR="00A029F2" w:rsidRPr="002F521E">
        <w:t>.</w:t>
      </w:r>
      <w:r w:rsidR="00654819" w:rsidRPr="002F521E">
        <w:t xml:space="preserve"> I den nya paragrafen föreskrivs det om inrättandet av ett nytt organ, en påföljdsavgiftsnämnd</w:t>
      </w:r>
      <w:r w:rsidR="002F521E" w:rsidRPr="002F521E">
        <w:t xml:space="preserve"> för tillsynen över AI-system</w:t>
      </w:r>
      <w:r w:rsidR="00654819" w:rsidRPr="002F521E">
        <w:t xml:space="preserve">, vilken utses av landskapsregeringen och ska ha som uppgift att på framställan ifrån </w:t>
      </w:r>
      <w:r w:rsidR="002F521E" w:rsidRPr="002F521E">
        <w:t xml:space="preserve">tillsynsmyndigheterna </w:t>
      </w:r>
      <w:r w:rsidR="00654819" w:rsidRPr="002F521E">
        <w:t>landskapsregeringen</w:t>
      </w:r>
      <w:r w:rsidR="002F521E" w:rsidRPr="002F521E">
        <w:t xml:space="preserve"> eller Datainspektionen</w:t>
      </w:r>
      <w:r w:rsidR="00A23D6C">
        <w:t xml:space="preserve"> </w:t>
      </w:r>
      <w:r w:rsidR="00654819" w:rsidRPr="002F521E">
        <w:t xml:space="preserve">påföra </w:t>
      </w:r>
      <w:r w:rsidR="00E43C74">
        <w:t xml:space="preserve">operatörer och anmälda organ </w:t>
      </w:r>
      <w:r w:rsidR="00654819" w:rsidRPr="002F521E">
        <w:t>administrativa påföljdsavgifter. Påföljdsavgiftsnämnden ska befinnas i anslutning till landskapsregeringen, det vill säga att den utses av, erhåller ersättning av och är administrativt underställd landskapsregeringen, vilken även sköter dess administration</w:t>
      </w:r>
      <w:r w:rsidR="00A23D6C">
        <w:t xml:space="preserve">, </w:t>
      </w:r>
      <w:r w:rsidR="00A23D6C">
        <w:lastRenderedPageBreak/>
        <w:t>informationshantering och sammankallande</w:t>
      </w:r>
      <w:r w:rsidR="00654819" w:rsidRPr="002F521E">
        <w:t>. Påföljdsavgiftsnämnden förväntas alltjämt att sköta sina uppgifter och avgöra sina ärenden på ett oberoende, opartiskt och sakligt sätt. Påföljdsavgiftsnämnden ska enbart sammanträda vid behov för att behandla ett ärende vilket gäller påförande av en administrativ påföljdsavgift.</w:t>
      </w:r>
    </w:p>
    <w:p w14:paraId="14B8B3EA" w14:textId="5686775B" w:rsidR="00654819" w:rsidRPr="00351B1F" w:rsidRDefault="00CD6076" w:rsidP="00654819">
      <w:pPr>
        <w:pStyle w:val="ANormal"/>
      </w:pPr>
      <w:r>
        <w:tab/>
      </w:r>
      <w:r w:rsidR="00654819" w:rsidRPr="002F521E">
        <w:t>Genom att en påföljdsavgiftsnämnd införs, det vill säga att ett i sitt beslutsfattande oberoende kollegialt organ görs behörigt att påföra administrativa påföljdsavgifter</w:t>
      </w:r>
      <w:r w:rsidR="002F521E" w:rsidRPr="002F521E">
        <w:t>,</w:t>
      </w:r>
      <w:r w:rsidR="00654819" w:rsidRPr="002F521E">
        <w:t xml:space="preserve"> säkerställs att förfarandet för att påföra sådana påföljdsavgifter är behörigt, oavhängigt och rät</w:t>
      </w:r>
      <w:r w:rsidR="002F521E" w:rsidRPr="002F521E">
        <w:t>t</w:t>
      </w:r>
      <w:r w:rsidR="00654819" w:rsidRPr="002F521E">
        <w:t xml:space="preserve">vist. Påföljdsavgiftsnämndens funktion och sammansättning är i huvudsak utformad enligt desamma principer vilka har legat till grund för rikets genomförande i </w:t>
      </w:r>
      <w:r w:rsidR="002F521E" w:rsidRPr="002F521E">
        <w:t>13 </w:t>
      </w:r>
      <w:r w:rsidR="00654819" w:rsidRPr="002F521E">
        <w:t xml:space="preserve">§ i </w:t>
      </w:r>
      <w:r w:rsidR="002F521E">
        <w:t>lagen om tillsyn över vissa system för artificiell intelligens</w:t>
      </w:r>
      <w:r w:rsidR="002F521E" w:rsidRPr="002F521E">
        <w:t>.</w:t>
      </w:r>
      <w:r w:rsidR="003B3598">
        <w:t xml:space="preserve"> </w:t>
      </w:r>
      <w:r w:rsidR="003B3598" w:rsidRPr="003B3598">
        <w:t>Bestämmelserna har utformats med beaktande av lagstiftningskontrollens slutsatser och grundlagsutskottets praxis och bedöms därmed vara i överenstämmelse med 21</w:t>
      </w:r>
      <w:r w:rsidR="003F43F7">
        <w:t> </w:t>
      </w:r>
      <w:r w:rsidR="003B3598" w:rsidRPr="003B3598">
        <w:t>§ i grundlagen (se GrUU 14/2018 rd</w:t>
      </w:r>
      <w:r w:rsidR="003B3598">
        <w:t xml:space="preserve">, </w:t>
      </w:r>
      <w:r w:rsidR="003B3598" w:rsidRPr="003B3598">
        <w:t>GrUU 62/2024 rd</w:t>
      </w:r>
      <w:r w:rsidR="003B3598">
        <w:t xml:space="preserve"> och GrUU 33</w:t>
      </w:r>
      <w:r w:rsidR="003B3598" w:rsidRPr="00351B1F">
        <w:t>/2025 rd).</w:t>
      </w:r>
      <w:r w:rsidR="002F521E" w:rsidRPr="00351B1F">
        <w:t xml:space="preserve"> Bestämmelsen genomför delar av artikel 99 i AI-förordningen.</w:t>
      </w:r>
    </w:p>
    <w:p w14:paraId="0CDAE4E3" w14:textId="24EB38F8" w:rsidR="00654819" w:rsidRPr="003B3598" w:rsidRDefault="00654819" w:rsidP="00654819">
      <w:pPr>
        <w:pStyle w:val="ANormal"/>
      </w:pPr>
      <w:r w:rsidRPr="00351B1F">
        <w:tab/>
        <w:t xml:space="preserve">I paragrafens </w:t>
      </w:r>
      <w:r w:rsidRPr="00351B1F">
        <w:rPr>
          <w:i/>
          <w:iCs/>
        </w:rPr>
        <w:t>1</w:t>
      </w:r>
      <w:r w:rsidR="003F43F7">
        <w:rPr>
          <w:i/>
          <w:iCs/>
        </w:rPr>
        <w:t> </w:t>
      </w:r>
      <w:r w:rsidRPr="00351B1F">
        <w:rPr>
          <w:i/>
          <w:iCs/>
        </w:rPr>
        <w:t>mom.</w:t>
      </w:r>
      <w:r w:rsidRPr="00351B1F">
        <w:t xml:space="preserve"> föreskrivs att landskapsregeringen </w:t>
      </w:r>
      <w:r w:rsidRPr="003B3598">
        <w:t xml:space="preserve">ska utse en till denna ansluten påföljdsavgiftsnämnd, vilken på framställan ifrån </w:t>
      </w:r>
      <w:r w:rsidR="003B3598" w:rsidRPr="003B3598">
        <w:t xml:space="preserve">tillsynsmyndigheten i fråga </w:t>
      </w:r>
      <w:r w:rsidRPr="003B3598">
        <w:t xml:space="preserve">kan påföra </w:t>
      </w:r>
      <w:r w:rsidR="005B663E">
        <w:t>operatör</w:t>
      </w:r>
      <w:r w:rsidR="002F521E" w:rsidRPr="003B3598">
        <w:t>er</w:t>
      </w:r>
      <w:r w:rsidR="00FE5E9A">
        <w:t xml:space="preserve"> och anmälda organ</w:t>
      </w:r>
      <w:r w:rsidRPr="003B3598">
        <w:t xml:space="preserve"> administrativa påföljdsavgifter. Landskapsregeringen bestämmer i samband med påföljdsavgiftsnämndens tillsättande om ledamöternas ersättning. </w:t>
      </w:r>
      <w:r w:rsidR="002F521E" w:rsidRPr="003B3598">
        <w:t xml:space="preserve">Tillsynsmyndigheten kan därmed framlägga en </w:t>
      </w:r>
      <w:r w:rsidRPr="003B3598">
        <w:t>framställa</w:t>
      </w:r>
      <w:r w:rsidR="002F521E" w:rsidRPr="003B3598">
        <w:t>n</w:t>
      </w:r>
      <w:r w:rsidRPr="003B3598">
        <w:t xml:space="preserve"> till påföljdsavgiftsnämnden om att en administrativ påföljdsavgift påförs en </w:t>
      </w:r>
      <w:r w:rsidR="005B663E">
        <w:t>operatör</w:t>
      </w:r>
      <w:r w:rsidR="003B3598" w:rsidRPr="003B3598">
        <w:t xml:space="preserve"> eller ett anmält organ</w:t>
      </w:r>
      <w:r w:rsidRPr="003B3598">
        <w:t>, om den</w:t>
      </w:r>
      <w:r w:rsidR="003B3598" w:rsidRPr="003B3598">
        <w:t xml:space="preserve"> </w:t>
      </w:r>
      <w:r w:rsidRPr="003B3598">
        <w:t xml:space="preserve">i sin tillsynsverksamhet observerar att </w:t>
      </w:r>
      <w:r w:rsidR="00E43C74">
        <w:t>de</w:t>
      </w:r>
      <w:r w:rsidRPr="003B3598">
        <w:t xml:space="preserve"> vidtar ett lagstridigt förfarande. Landskapsregeringen ska i sin tillsynsverksamhet tillse att ärendet utreds tillräckligt, </w:t>
      </w:r>
      <w:r w:rsidR="00E43C74">
        <w:t>i syfte</w:t>
      </w:r>
      <w:r w:rsidRPr="003B3598">
        <w:t xml:space="preserve"> att det till framställningen om påförande av en administrativ påföljdsavgift kan fogas en fullständig utredning om den </w:t>
      </w:r>
      <w:r w:rsidR="00CD1E0D">
        <w:t>överträdelse</w:t>
      </w:r>
      <w:r w:rsidRPr="003B3598">
        <w:t xml:space="preserve"> eller försummelse som ligger till grund för framställningen.</w:t>
      </w:r>
    </w:p>
    <w:p w14:paraId="448B99E1" w14:textId="6A51DFFC" w:rsidR="00654819" w:rsidRPr="0045603D" w:rsidRDefault="00654819" w:rsidP="00654819">
      <w:pPr>
        <w:pStyle w:val="ANormal"/>
      </w:pPr>
      <w:r w:rsidRPr="003B3598">
        <w:tab/>
        <w:t xml:space="preserve">I paragrafens </w:t>
      </w:r>
      <w:r w:rsidRPr="003B3598">
        <w:rPr>
          <w:i/>
          <w:iCs/>
        </w:rPr>
        <w:t>2</w:t>
      </w:r>
      <w:r w:rsidR="003B3598" w:rsidRPr="003B3598">
        <w:rPr>
          <w:i/>
          <w:iCs/>
        </w:rPr>
        <w:t> </w:t>
      </w:r>
      <w:r w:rsidRPr="003B3598">
        <w:rPr>
          <w:i/>
          <w:iCs/>
        </w:rPr>
        <w:t>mom.</w:t>
      </w:r>
      <w:r w:rsidRPr="003B3598">
        <w:t xml:space="preserve"> bestäms påföljdsavgiftsnämndens sammansättning. Påföljdsavgiftsnämnden ska bestå av en </w:t>
      </w:r>
      <w:r w:rsidRPr="0045603D">
        <w:t>ordförande, en vice</w:t>
      </w:r>
      <w:r w:rsidR="0045603D" w:rsidRPr="0045603D">
        <w:t xml:space="preserve"> </w:t>
      </w:r>
      <w:r w:rsidRPr="0045603D">
        <w:t xml:space="preserve">ordförande och minst </w:t>
      </w:r>
      <w:r w:rsidR="003B3598" w:rsidRPr="0045603D">
        <w:t>två</w:t>
      </w:r>
      <w:r w:rsidRPr="0045603D">
        <w:t xml:space="preserve"> övriga ledamöter och personliga ersättare för dem. Nämndens ledamöter och ersättare ska antingen vara förtrogna </w:t>
      </w:r>
      <w:r w:rsidR="003B3598" w:rsidRPr="0045603D">
        <w:t xml:space="preserve">med AI-system och AI-modeller, samt de skyldigheter vilka ankommer på </w:t>
      </w:r>
      <w:r w:rsidR="005B663E" w:rsidRPr="0045603D">
        <w:t>operatör</w:t>
      </w:r>
      <w:r w:rsidR="003B3598" w:rsidRPr="0045603D">
        <w:t>er och anmälda organ enligt AI-förordningen, denna lag och författningar utfärdade med stöd av dessa</w:t>
      </w:r>
      <w:r w:rsidRPr="0045603D">
        <w:t>. Påföljdsavgiftsnämndens ordförande och vice</w:t>
      </w:r>
      <w:r w:rsidR="0045603D" w:rsidRPr="0045603D">
        <w:t xml:space="preserve"> </w:t>
      </w:r>
      <w:r w:rsidRPr="0045603D">
        <w:t>ordförande ska därutöver ha sådan tillräcklig juridisk sakkunskap vilken uppdraget förutsätter. Påföljdsavgiftsnämndens ledamöter utses för en period om 5 år i taget, dess ledamöter ska agera oberoende och opartiskt i sitt uppdrag och dess uppgift ska vara bisyssla för medlemmarna och ersättarna. Påföljdsavgiftsnämnden beslutar själv om de närmare formerna för sin egen verksamhet och organisering. För ordföranden och vice</w:t>
      </w:r>
      <w:r w:rsidR="0045603D" w:rsidRPr="0045603D">
        <w:t xml:space="preserve"> </w:t>
      </w:r>
      <w:r w:rsidRPr="0045603D">
        <w:t>ordföranden utses inga ersättare.</w:t>
      </w:r>
    </w:p>
    <w:p w14:paraId="3A9B162B" w14:textId="13DD0A68" w:rsidR="00654819" w:rsidRPr="001310D7" w:rsidRDefault="00654819" w:rsidP="00654819">
      <w:pPr>
        <w:pStyle w:val="ANormal"/>
      </w:pPr>
      <w:r w:rsidRPr="0045603D">
        <w:tab/>
        <w:t xml:space="preserve">I paragrafens </w:t>
      </w:r>
      <w:r w:rsidRPr="0045603D">
        <w:rPr>
          <w:i/>
          <w:iCs/>
        </w:rPr>
        <w:t>3</w:t>
      </w:r>
      <w:r w:rsidR="003C0DC1">
        <w:rPr>
          <w:i/>
          <w:iCs/>
        </w:rPr>
        <w:t> </w:t>
      </w:r>
      <w:r w:rsidRPr="0045603D">
        <w:rPr>
          <w:i/>
          <w:iCs/>
        </w:rPr>
        <w:t>mom.</w:t>
      </w:r>
      <w:r w:rsidRPr="0045603D">
        <w:t xml:space="preserve"> föreskrivs närmare om påföljdsavgiftsnämndens beslutsfattande. Påföljdsavgiftsnämnden ska fatta sina beslut efter föredragning. Föredragande är den tjänsteman vid landskapsregeringen vilken handlägger tillsynsärenden inom aktuellt sakområde. Påföljdsavgiftsnämnden är beslutsför när ordföranden eller vice</w:t>
      </w:r>
      <w:r w:rsidR="0045603D" w:rsidRPr="0045603D">
        <w:t xml:space="preserve"> </w:t>
      </w:r>
      <w:r w:rsidRPr="0045603D">
        <w:t>ordföranden och minst två andra ledamöter eller ersättare är närvarande. Det utslag vilket</w:t>
      </w:r>
      <w:r w:rsidRPr="003B3598">
        <w:t xml:space="preserve"> flertalet har understött ska gälla som påföljdsavgiftsnämndens beslut. Vid lika röstetal gäller det utslag vilket är lindrigare för den vilken påföljden riktas emot.</w:t>
      </w:r>
      <w:r w:rsidR="002F521E" w:rsidRPr="003B3598">
        <w:t xml:space="preserve"> </w:t>
      </w:r>
      <w:r w:rsidR="00A23D6C" w:rsidRPr="005C5742">
        <w:t xml:space="preserve">Påföljdsavgiftsnämnden ska i samband med sökande av ändring i ett beslut som den fattat ge ett utlåtande eller en utredning som avses i 42 § i lagen om rättegång i förvaltningsärenden (FFS 808/2019). Utlåtandet eller utredningen ska dock i princip beredas av den tillsynsmyndighet </w:t>
      </w:r>
      <w:r w:rsidR="00A23D6C" w:rsidRPr="001310D7">
        <w:t>som har framställt att påföljdsavgift ska påföras, eftersom påföljdsavgiftsnämnden inte har några anställda och eftersom den bästa sakkunskapen i ärendet finns hos myndigheten i fråga.</w:t>
      </w:r>
    </w:p>
    <w:p w14:paraId="2A11FAD8" w14:textId="26AFC3CA" w:rsidR="00C225AE" w:rsidRDefault="00654819" w:rsidP="00C225AE">
      <w:pPr>
        <w:pStyle w:val="ANormal"/>
      </w:pPr>
      <w:r w:rsidRPr="001310D7">
        <w:lastRenderedPageBreak/>
        <w:tab/>
        <w:t xml:space="preserve">Paragrafens </w:t>
      </w:r>
      <w:r w:rsidRPr="00CD6076">
        <w:rPr>
          <w:i/>
          <w:iCs/>
        </w:rPr>
        <w:t>4</w:t>
      </w:r>
      <w:r w:rsidR="00B4727B" w:rsidRPr="00CD6076">
        <w:rPr>
          <w:i/>
          <w:iCs/>
        </w:rPr>
        <w:t> </w:t>
      </w:r>
      <w:r w:rsidRPr="00CD6076">
        <w:rPr>
          <w:i/>
          <w:iCs/>
        </w:rPr>
        <w:t>mom.</w:t>
      </w:r>
      <w:r w:rsidRPr="001310D7">
        <w:t xml:space="preserve"> reglera</w:t>
      </w:r>
      <w:r w:rsidR="005C5742" w:rsidRPr="001310D7">
        <w:t>r</w:t>
      </w:r>
      <w:r w:rsidRPr="001310D7">
        <w:t xml:space="preserve"> påföljdsavgiftsnämndens </w:t>
      </w:r>
      <w:r w:rsidR="008E232D" w:rsidRPr="001310D7">
        <w:t>rätt att få information.</w:t>
      </w:r>
      <w:r w:rsidRPr="001310D7">
        <w:t xml:space="preserve"> </w:t>
      </w:r>
      <w:r w:rsidR="008E232D" w:rsidRPr="001310D7">
        <w:t>Påföljdsavgiftsnämnden föreslås</w:t>
      </w:r>
      <w:r w:rsidR="005C5742" w:rsidRPr="001310D7">
        <w:t xml:space="preserve"> att</w:t>
      </w:r>
      <w:r w:rsidR="008E232D" w:rsidRPr="001310D7">
        <w:t xml:space="preserve"> trots sekretessbestämmelser ha rätt att avgiftsfritt av</w:t>
      </w:r>
      <w:r w:rsidRPr="001310D7">
        <w:t xml:space="preserve"> </w:t>
      </w:r>
      <w:r w:rsidR="001310D7">
        <w:t>tillsyns</w:t>
      </w:r>
      <w:r w:rsidR="008E232D" w:rsidRPr="001310D7">
        <w:t>myndigheten, den anmälande myndigheten och det anmälda organet få den</w:t>
      </w:r>
      <w:r w:rsidRPr="001310D7">
        <w:t xml:space="preserve"> </w:t>
      </w:r>
      <w:r w:rsidR="008E232D" w:rsidRPr="001310D7">
        <w:t>information som är nödvändig för påförande av påföljdsavgiften. Information som är nödvändig</w:t>
      </w:r>
      <w:r w:rsidRPr="001310D7">
        <w:t xml:space="preserve"> </w:t>
      </w:r>
      <w:r w:rsidR="008E232D" w:rsidRPr="001310D7">
        <w:t>för påförande av påföljdsavgift kan från fall till fall vara till exempel sådana uppgifter om</w:t>
      </w:r>
      <w:r w:rsidRPr="001310D7">
        <w:t xml:space="preserve"> </w:t>
      </w:r>
      <w:r w:rsidR="008E232D" w:rsidRPr="001310D7">
        <w:t xml:space="preserve">testning och dokumentation av </w:t>
      </w:r>
      <w:r w:rsidR="005C5742" w:rsidRPr="001310D7">
        <w:t>AI-system</w:t>
      </w:r>
      <w:r w:rsidR="008E232D" w:rsidRPr="001310D7">
        <w:t xml:space="preserve"> med hög risk </w:t>
      </w:r>
      <w:r w:rsidR="005C5742" w:rsidRPr="001310D7">
        <w:t>vilken</w:t>
      </w:r>
      <w:r w:rsidRPr="001310D7">
        <w:t xml:space="preserve"> </w:t>
      </w:r>
      <w:r w:rsidR="001310D7">
        <w:t>tills</w:t>
      </w:r>
      <w:r w:rsidR="008E232D" w:rsidRPr="001310D7">
        <w:t>myndigheten har rätt att få med stöd av AI-förordningen samt annan</w:t>
      </w:r>
      <w:r w:rsidRPr="001310D7">
        <w:t xml:space="preserve"> </w:t>
      </w:r>
      <w:r w:rsidR="008E232D" w:rsidRPr="001310D7">
        <w:t>information</w:t>
      </w:r>
      <w:r w:rsidR="005C5742" w:rsidRPr="001310D7">
        <w:t>,</w:t>
      </w:r>
      <w:r w:rsidR="008E232D" w:rsidRPr="001310D7">
        <w:t xml:space="preserve"> </w:t>
      </w:r>
      <w:r w:rsidR="005C5742" w:rsidRPr="001310D7">
        <w:t>vilken</w:t>
      </w:r>
      <w:r w:rsidR="008E232D" w:rsidRPr="001310D7">
        <w:t xml:space="preserve"> är nödvändig för att bedöma grunden för påföljdsavgiften och</w:t>
      </w:r>
      <w:r w:rsidRPr="001310D7">
        <w:t xml:space="preserve"> </w:t>
      </w:r>
      <w:r w:rsidR="008E232D" w:rsidRPr="001310D7">
        <w:t xml:space="preserve">påföljdsavgiftens belopp. </w:t>
      </w:r>
      <w:r w:rsidR="00C225AE">
        <w:t>Påföljdsavgiftsnämnden</w:t>
      </w:r>
      <w:r w:rsidR="008E232D" w:rsidRPr="001310D7">
        <w:t xml:space="preserve"> ska kunna inhämta information om omständigheter som</w:t>
      </w:r>
      <w:r w:rsidRPr="001310D7">
        <w:t xml:space="preserve"> </w:t>
      </w:r>
      <w:r w:rsidR="008E232D" w:rsidRPr="001310D7">
        <w:t>påverkar ett ärende som gäller påföljdsavgift för att kunna fatta beslut om att påföra eller låta</w:t>
      </w:r>
      <w:r w:rsidRPr="001310D7">
        <w:t xml:space="preserve"> </w:t>
      </w:r>
      <w:r w:rsidR="008E232D" w:rsidRPr="001310D7">
        <w:t>bli att påföra påföljdsavgiften.</w:t>
      </w:r>
      <w:r w:rsidR="00C225AE">
        <w:t xml:space="preserve"> I den utsträckning det i bestämmelsen är fråga om rätten att få personuppgifter, utnyttjas det nationella handlingsutrymme som artikel 6.2 och 6.3 i allmänna dataskyddsförordningen medger. Påföljdsavgiftsnämndens rätt att behandla personuppgifter grundar sig på artikel 6.1 led</w:t>
      </w:r>
      <w:r w:rsidR="00B4727B">
        <w:t> </w:t>
      </w:r>
      <w:r w:rsidR="00C225AE">
        <w:t xml:space="preserve">c i allmänna dataskyddsförordningen, eftersom påföljdsavgiftsnämnden sköter uppgiften att bestämma påföljder med stöd av den föreslagna lagen. </w:t>
      </w:r>
      <w:r w:rsidR="003B3DD1" w:rsidRPr="00AC5F2B">
        <w:t xml:space="preserve">Myndigheters rätt att behandla särskilda personuppgifter skulle grunda sig på 9 § 1 mom. i </w:t>
      </w:r>
      <w:r w:rsidR="00824F05">
        <w:t>dataskyddslagen</w:t>
      </w:r>
      <w:r w:rsidR="003B3DD1" w:rsidRPr="00AC5F2B">
        <w:t>. De skyddsåtgärder vilka krävs enligt artikel 9 i den allmänna dataskyddsförordningen uppfylls genom de krav på lämpliga och särskilda skyddsåtgärder vilka föreskrivs i 9 § 2 mom. jämte 13 § i dataskyddslagen. Att uppgiftsutlämnandet är bundet till nödvändighet utgör dessutom en skyddsåtgärd.</w:t>
      </w:r>
      <w:r w:rsidR="003B3DD1">
        <w:t xml:space="preserve"> </w:t>
      </w:r>
      <w:r w:rsidR="00C225AE">
        <w:t>På det sätt som grundlagsutskottets utlåtandepraxis förutsätter är rätten att få känsliga personuppgifter begränsad till vad som är absolut nödvändigt.</w:t>
      </w:r>
    </w:p>
    <w:p w14:paraId="7972A87C" w14:textId="6815D8E7" w:rsidR="00A029F2" w:rsidRPr="007D5ABA" w:rsidRDefault="00A029F2" w:rsidP="00A029F2">
      <w:pPr>
        <w:pStyle w:val="ANormal"/>
      </w:pPr>
    </w:p>
    <w:p w14:paraId="3EB6A857" w14:textId="7983D127" w:rsidR="00A029F2" w:rsidRDefault="00B62408" w:rsidP="00A029F2">
      <w:pPr>
        <w:pStyle w:val="ANormal"/>
      </w:pPr>
      <w:r>
        <w:t>19</w:t>
      </w:r>
      <w:r w:rsidR="00A029F2" w:rsidRPr="009F271F">
        <w:t xml:space="preserve"> §. </w:t>
      </w:r>
      <w:r w:rsidR="00A029F2" w:rsidRPr="009F271F">
        <w:rPr>
          <w:i/>
          <w:iCs/>
        </w:rPr>
        <w:t>Administrativ påföljdsavgift</w:t>
      </w:r>
      <w:r w:rsidR="00A029F2" w:rsidRPr="009F271F">
        <w:t xml:space="preserve">. </w:t>
      </w:r>
      <w:r w:rsidR="009F271F">
        <w:t xml:space="preserve">I paragrafen föreskrivs om </w:t>
      </w:r>
      <w:r w:rsidR="009F271F" w:rsidRPr="009F271F">
        <w:t xml:space="preserve">påföljdsavgiftsnämndens möjligheter och villkor för att påföra en </w:t>
      </w:r>
      <w:r w:rsidR="009F271F">
        <w:t>ope</w:t>
      </w:r>
      <w:r w:rsidR="00A207FF">
        <w:t>r</w:t>
      </w:r>
      <w:r w:rsidR="009F271F">
        <w:t xml:space="preserve">atör eller ett anmält organ </w:t>
      </w:r>
      <w:r w:rsidR="009F271F" w:rsidRPr="009F271F">
        <w:t xml:space="preserve">en administrativ påföljdsavgift till följd av att de har brutit mot </w:t>
      </w:r>
      <w:r w:rsidR="009F271F">
        <w:t xml:space="preserve">eller har försummat skyldigheter enligt AI-förordningen och </w:t>
      </w:r>
      <w:r w:rsidR="009F271F" w:rsidRPr="009F271F">
        <w:t>lagen</w:t>
      </w:r>
      <w:r w:rsidR="009F271F">
        <w:t>.</w:t>
      </w:r>
      <w:r w:rsidR="00A207FF">
        <w:t xml:space="preserve"> Bestämmelsen genomför delar av artikel 99 i AI-förordningen.</w:t>
      </w:r>
    </w:p>
    <w:p w14:paraId="7C798B38" w14:textId="4ED48B8E" w:rsidR="00A207FF" w:rsidRDefault="00A207FF" w:rsidP="00A029F2">
      <w:pPr>
        <w:pStyle w:val="ANormal"/>
      </w:pPr>
      <w:r>
        <w:tab/>
        <w:t xml:space="preserve">I paragrafens </w:t>
      </w:r>
      <w:r w:rsidRPr="00CD1E0D">
        <w:rPr>
          <w:i/>
          <w:iCs/>
        </w:rPr>
        <w:t>1 mom.</w:t>
      </w:r>
      <w:r w:rsidR="00CD1E0D">
        <w:t xml:space="preserve"> återfinns en allmän bestämmelse, vilken föreskriver att påföljdsavgiftsnämnden på framställan av tillsynsmyndigheten g</w:t>
      </w:r>
      <w:r w:rsidR="00CD1E0D" w:rsidRPr="00CD1E0D">
        <w:t xml:space="preserve">enom beslut ålägga en operatör eller ett anmält organ, vilka uppsåtligen eller av oaktsamhet bryter mot eller försummar deras skyldigheter enligt AI-förordningen eller denna lag, att erlägga en administrativ påföljdssavgift. </w:t>
      </w:r>
      <w:r w:rsidR="00CD1E0D" w:rsidRPr="003B3598">
        <w:t xml:space="preserve">Påföljdsavgiftsnämnden kan besluta att påföra en administrativ påföljdsavgift till ett lägre eller </w:t>
      </w:r>
      <w:r w:rsidR="00CD1E0D">
        <w:t>högre</w:t>
      </w:r>
      <w:r w:rsidR="00CD1E0D" w:rsidRPr="003B3598">
        <w:t xml:space="preserve"> belopp än vad som har föreslagits i framställningen eller helt avstå ifrån att påföra en administrativ </w:t>
      </w:r>
      <w:r w:rsidR="00CD1E0D" w:rsidRPr="005C5742">
        <w:t>påföljdsavgift.</w:t>
      </w:r>
      <w:r w:rsidR="00CD1E0D">
        <w:t xml:space="preserve"> För närmare bestämmelser, se följande moment.</w:t>
      </w:r>
      <w:r w:rsidR="00CD1E0D" w:rsidRPr="005C5742">
        <w:t xml:space="preserve"> </w:t>
      </w:r>
      <w:r w:rsidR="00CD1E0D">
        <w:t>Enligt momentet ska vidare d</w:t>
      </w:r>
      <w:r w:rsidR="00CD1E0D" w:rsidRPr="00CD1E0D">
        <w:t>en administrativa påföljdsavgiften tillfalla landskapet</w:t>
      </w:r>
      <w:r w:rsidR="00CD1E0D">
        <w:t>.</w:t>
      </w:r>
      <w:r w:rsidR="00FC0CE8">
        <w:t xml:space="preserve"> Bestämmelsen genomför delar av 99.1 i AI-förordningen.</w:t>
      </w:r>
    </w:p>
    <w:p w14:paraId="3C613FAF" w14:textId="0E42951D" w:rsidR="00A029F2" w:rsidRDefault="00CD1E0D" w:rsidP="00F254D2">
      <w:pPr>
        <w:pStyle w:val="ANormal"/>
      </w:pPr>
      <w:r>
        <w:tab/>
        <w:t xml:space="preserve">I paragrafens </w:t>
      </w:r>
      <w:r w:rsidRPr="00CD1E0D">
        <w:rPr>
          <w:i/>
          <w:iCs/>
        </w:rPr>
        <w:t>2 mom.</w:t>
      </w:r>
      <w:r>
        <w:t xml:space="preserve"> </w:t>
      </w:r>
      <w:r w:rsidR="00FC0CE8">
        <w:t>regleras att</w:t>
      </w:r>
      <w:r w:rsidR="00BC2D2A">
        <w:t xml:space="preserve"> påföljdsavgiftsnämnden</w:t>
      </w:r>
      <w:r w:rsidR="00BC2D2A" w:rsidRPr="00BC2D2A">
        <w:t xml:space="preserve"> i varje enskilt fall vid beslut om huruvida en administrativ påföljdsavgift ska åläggas och om storleken på densamma </w:t>
      </w:r>
      <w:r w:rsidR="00FC0CE8">
        <w:t xml:space="preserve">ska </w:t>
      </w:r>
      <w:r w:rsidR="00BC2D2A" w:rsidRPr="00BC2D2A">
        <w:t xml:space="preserve">beakta alla relevanta omständigheter i det specifika fallet och ta vederbörlig hänsyn, i förekommande fall, till </w:t>
      </w:r>
      <w:r w:rsidR="00FC0CE8">
        <w:t xml:space="preserve">de omständigheter vilka uppräknas i momentets punktlista. De omständigheter som uppräknas i punktlistan är direkt hänförliga till motsvarigheten i artikel 99.7 i AI-förordningen, vilken genomförs genom bestämmelsen. </w:t>
      </w:r>
      <w:r w:rsidR="00D12908">
        <w:t>Vissa förtydliganden har dock skett för att belysa att beslut om påförande av administrativa påföljdsavgifter</w:t>
      </w:r>
      <w:r w:rsidR="00B17B82">
        <w:t xml:space="preserve"> av behöriga myndigheter</w:t>
      </w:r>
      <w:r w:rsidR="007747FA">
        <w:t>, domstolar</w:t>
      </w:r>
      <w:r w:rsidR="00B17B82">
        <w:t xml:space="preserve"> och</w:t>
      </w:r>
      <w:r w:rsidR="007747FA">
        <w:t xml:space="preserve"> andra</w:t>
      </w:r>
      <w:r w:rsidR="00B17B82">
        <w:t xml:space="preserve"> organ</w:t>
      </w:r>
      <w:r w:rsidR="00D12908">
        <w:t xml:space="preserve"> i riket och i andra medlemsstater i Europeiska unionen ska beaktas</w:t>
      </w:r>
      <w:r w:rsidR="000F7954">
        <w:t>, vilket säkerställer att dubbel straffbarhet undviks</w:t>
      </w:r>
      <w:r w:rsidR="00D12908">
        <w:t>.</w:t>
      </w:r>
      <w:r w:rsidR="00B17B82">
        <w:t xml:space="preserve"> </w:t>
      </w:r>
      <w:r w:rsidR="007747FA">
        <w:t>Vidare förtydligas att påföljdsavgiftsnämndens beaktande och hänsynstagande av uppräknade omständigheter</w:t>
      </w:r>
      <w:r w:rsidR="000C5096">
        <w:t xml:space="preserve"> i momentet</w:t>
      </w:r>
      <w:r w:rsidR="007747FA">
        <w:t xml:space="preserve"> även ska gälla </w:t>
      </w:r>
      <w:r w:rsidR="007F3C8C">
        <w:t>när en administrativ påföljdsavgift övervägs påföras ett anmält organ</w:t>
      </w:r>
      <w:r w:rsidR="00994089">
        <w:t>.</w:t>
      </w:r>
    </w:p>
    <w:p w14:paraId="7EF58484" w14:textId="2620612C" w:rsidR="00FC0CE8" w:rsidRDefault="00FC0CE8" w:rsidP="00F254D2">
      <w:pPr>
        <w:pStyle w:val="ANormal"/>
      </w:pPr>
      <w:r>
        <w:lastRenderedPageBreak/>
        <w:tab/>
        <w:t xml:space="preserve">I paragrafens </w:t>
      </w:r>
      <w:r w:rsidRPr="00845FE9">
        <w:rPr>
          <w:i/>
          <w:iCs/>
        </w:rPr>
        <w:t>3 mom.</w:t>
      </w:r>
      <w:r>
        <w:t xml:space="preserve"> </w:t>
      </w:r>
      <w:r w:rsidR="007F3C8C">
        <w:t xml:space="preserve">återfinns en bestämmelse vilken ger påföljdsavgiftsnämnden möjlighet att </w:t>
      </w:r>
      <w:r w:rsidR="007F3C8C" w:rsidRPr="007F3C8C">
        <w:t>påföra en operatör en administrativ påföljdsavgift om den</w:t>
      </w:r>
      <w:r w:rsidR="007F3C8C">
        <w:t>na</w:t>
      </w:r>
      <w:r w:rsidR="007F3C8C" w:rsidRPr="007F3C8C">
        <w:t xml:space="preserve"> uppsåtligen eller av oaktsamhet bryter mot bestämmelserna om förbjudna AI-användningsområden i artikel 5 i AI-förordningen</w:t>
      </w:r>
      <w:r w:rsidR="00863ADF">
        <w:t>, med i förordningen föreskrivna takbelopp</w:t>
      </w:r>
      <w:r w:rsidR="00845FE9" w:rsidRPr="00845FE9">
        <w:t>.</w:t>
      </w:r>
      <w:r w:rsidR="00845FE9">
        <w:t xml:space="preserve"> Bestämmelsen genomför artikel 99.3 i AI-förordningen.</w:t>
      </w:r>
    </w:p>
    <w:p w14:paraId="0AB05542" w14:textId="29B8544B" w:rsidR="00845FE9" w:rsidRDefault="00845FE9" w:rsidP="00F254D2">
      <w:pPr>
        <w:pStyle w:val="ANormal"/>
      </w:pPr>
      <w:r>
        <w:tab/>
        <w:t xml:space="preserve">I paragrafens </w:t>
      </w:r>
      <w:r w:rsidRPr="00863ADF">
        <w:rPr>
          <w:i/>
          <w:iCs/>
        </w:rPr>
        <w:t>4 mom.</w:t>
      </w:r>
      <w:r>
        <w:t xml:space="preserve"> </w:t>
      </w:r>
      <w:r w:rsidR="00863ADF">
        <w:t>föreskriv</w:t>
      </w:r>
      <w:r>
        <w:t>s att p</w:t>
      </w:r>
      <w:r w:rsidRPr="00845FE9">
        <w:t>åföljdsavgiftsnämnden</w:t>
      </w:r>
      <w:r w:rsidR="00267217">
        <w:t xml:space="preserve"> </w:t>
      </w:r>
      <w:r>
        <w:t>får</w:t>
      </w:r>
      <w:r w:rsidRPr="00845FE9">
        <w:t xml:space="preserve"> påföra en operatör</w:t>
      </w:r>
      <w:r>
        <w:t xml:space="preserve"> eller</w:t>
      </w:r>
      <w:r w:rsidRPr="00845FE9">
        <w:t xml:space="preserve"> ett anmält organ</w:t>
      </w:r>
      <w:r>
        <w:t xml:space="preserve"> </w:t>
      </w:r>
      <w:r w:rsidRPr="00845FE9">
        <w:t xml:space="preserve">en administrativ påföljdsavgift om de uppsåtligen eller av oaktsamhet bryter mot eller försummar </w:t>
      </w:r>
      <w:r w:rsidR="00863ADF">
        <w:t>de i punktlistan uppräknade skyldigheterna i AI-förordningen för olika typer av operatörer och anmälda organ, med i förordningen föreskrivna takbelopp. Bestämmelsen genomför artikel 99.4 i AI-förordningen.</w:t>
      </w:r>
    </w:p>
    <w:p w14:paraId="7D009B20" w14:textId="4323EBC0" w:rsidR="00863ADF" w:rsidRDefault="00863ADF" w:rsidP="00F254D2">
      <w:pPr>
        <w:pStyle w:val="ANormal"/>
      </w:pPr>
      <w:r>
        <w:tab/>
        <w:t xml:space="preserve">I paragrafens </w:t>
      </w:r>
      <w:r w:rsidRPr="00863ADF">
        <w:rPr>
          <w:i/>
          <w:iCs/>
        </w:rPr>
        <w:t>5 mom.</w:t>
      </w:r>
      <w:r>
        <w:t xml:space="preserve"> bestäms att påföljdsavgiftsnämnden får p</w:t>
      </w:r>
      <w:r w:rsidRPr="00863ADF">
        <w:t>åföra en operatör eller ett anmält organ en administrativ påföljdsavgift om de tillhandahåller oriktig, ofullständig eller vilseledande information till tillsynsmyndigheten, anmälande myndigheten eller ett anmälande organ som svar på en begäran eller ett informationsföreläggande</w:t>
      </w:r>
      <w:r>
        <w:t>, med i förordningen föreskrivna takbelopp. Bestämmelsen genomför artikel 99.5 i AI-förordningen.</w:t>
      </w:r>
    </w:p>
    <w:p w14:paraId="50D11822" w14:textId="0D5A6852" w:rsidR="00863ADF" w:rsidRDefault="00863ADF" w:rsidP="00F254D2">
      <w:pPr>
        <w:pStyle w:val="ANormal"/>
      </w:pPr>
      <w:r>
        <w:tab/>
      </w:r>
      <w:r w:rsidR="00145BC9">
        <w:t>I</w:t>
      </w:r>
      <w:r>
        <w:t xml:space="preserve"> paragrafens </w:t>
      </w:r>
      <w:r w:rsidRPr="00CD6076">
        <w:rPr>
          <w:i/>
          <w:iCs/>
        </w:rPr>
        <w:t>6 mom.</w:t>
      </w:r>
      <w:r w:rsidR="00145BC9">
        <w:t xml:space="preserve"> återfinns en bestämmelse</w:t>
      </w:r>
      <w:r w:rsidR="004D53E2">
        <w:t xml:space="preserve"> om avvikelse i förhållande till </w:t>
      </w:r>
      <w:r w:rsidR="003428C7">
        <w:t xml:space="preserve">innehållet i </w:t>
      </w:r>
      <w:r w:rsidR="004D53E2">
        <w:t>bestämmelserna i 3, 4 och 5 mom.</w:t>
      </w:r>
      <w:r w:rsidR="00145BC9">
        <w:t>, vilken föreskriver att administrativa påföljdsavgifter, vilka påförs s</w:t>
      </w:r>
      <w:r w:rsidR="00145BC9" w:rsidRPr="00145BC9">
        <w:t>ådana mikroföretag, små företag eller medelstora företag som avses i Europeiska kommissionens rekommendation (2003/361/EG) om definitionen av mikroföretag samt små och medelstora företag, som högst</w:t>
      </w:r>
      <w:r w:rsidR="00145BC9">
        <w:t xml:space="preserve"> ska</w:t>
      </w:r>
      <w:r w:rsidR="00145BC9" w:rsidRPr="00145BC9">
        <w:t xml:space="preserve"> uppgå till de procentsatser eller belopp som avses i 3, 4 och 5</w:t>
      </w:r>
      <w:r w:rsidR="00145BC9">
        <w:t> </w:t>
      </w:r>
      <w:r w:rsidR="00145BC9" w:rsidRPr="00145BC9">
        <w:t>mom., beroende på vilket som är lägst.</w:t>
      </w:r>
      <w:r w:rsidR="00145BC9">
        <w:t xml:space="preserve"> Enligt rekommendationens artikel 2.1 utgörs k</w:t>
      </w:r>
      <w:r w:rsidR="00145BC9" w:rsidRPr="00145BC9">
        <w:t xml:space="preserve">ategorin mikroföretag samt små och medelstora företag (SMF-kategorin) av företag </w:t>
      </w:r>
      <w:r w:rsidR="00145BC9">
        <w:t>vilka</w:t>
      </w:r>
      <w:r w:rsidR="00145BC9" w:rsidRPr="00145BC9">
        <w:t xml:space="preserve"> sysselsätter färre än 250 personer och vars årsomsättning inte överstiger 50 miljoner euro eller vars balansomslutning inte överstiger 43 miljoner euro per år.</w:t>
      </w:r>
      <w:r w:rsidR="00145BC9">
        <w:t xml:space="preserve"> Enligt artikel 2.3 i rekommendationen </w:t>
      </w:r>
      <w:r w:rsidR="00145BC9" w:rsidRPr="00145BC9">
        <w:t>definieras mikroföretag som företag som sysselsätter färre än 10 personer och vars omsättning eller balansomslutning inte överstiger 2 miljoner euro per år.</w:t>
      </w:r>
      <w:r w:rsidR="00145BC9">
        <w:t xml:space="preserve"> Enligt artikel 2.2 i rekommendationen definieras små företag </w:t>
      </w:r>
      <w:r w:rsidR="00145BC9" w:rsidRPr="00145BC9">
        <w:t>som företag som sysselsätter färre än 50 personer och vars omsättning eller balansomslutning inte överstiger 10 miljoner euro per år.</w:t>
      </w:r>
      <w:r w:rsidR="00145BC9">
        <w:t xml:space="preserve"> Medelstora företag utgör därmed företag vilka sysselsätter mellan 50 och 249 personer och vars omsättning eller balansomslutning överstiger 10 miljoner euro per år men vars årsomsättning understiger 50 miljoner per år och balansomslutning understiger 43 miljoner per år.</w:t>
      </w:r>
      <w:r w:rsidR="004D53E2">
        <w:t xml:space="preserve"> Bestämmelsen genomför artikel 99.6 i AI-förordningen.</w:t>
      </w:r>
    </w:p>
    <w:p w14:paraId="0402725A" w14:textId="34459976" w:rsidR="004D53E2" w:rsidRPr="00D541DE" w:rsidRDefault="004D53E2" w:rsidP="00651139">
      <w:pPr>
        <w:pStyle w:val="ANormal"/>
      </w:pPr>
      <w:r>
        <w:tab/>
        <w:t xml:space="preserve">I paragrafens </w:t>
      </w:r>
      <w:r w:rsidR="00B11DAD" w:rsidRPr="00651139">
        <w:rPr>
          <w:i/>
          <w:iCs/>
        </w:rPr>
        <w:t>7 mom.</w:t>
      </w:r>
      <w:r w:rsidR="00B11DAD">
        <w:t xml:space="preserve"> </w:t>
      </w:r>
      <w:r w:rsidR="00651139">
        <w:t xml:space="preserve">samt de därpå följande momentet föreskrivs om situationer där påföljdsavgift inte får påföras. Grundlagsutskottet har i sin praxis förutsatt att myndighetens prövning vid beslut om att inte påföra en administrativ påföljdsavgift ska vara bunden till prövning på ett sådant sätt att påföljdsavgift inte ska påförs om de villkor som anges i lagen är uppfyllda. Dessutom säkerställs genom momenten ett förbud mot dubbel straffbarhet, lämnas myndigheter och självständiga offentligrättsliga inrättningar utanför möjligheten till påförande av administrativ påföljdsavgift samt föreskrivs om preskription av den överträdelse eller försummelse som den administrativa påföljdsavgiften avser. I 7 mom. </w:t>
      </w:r>
      <w:r w:rsidR="00B11DAD">
        <w:t>föreskrivs att e</w:t>
      </w:r>
      <w:r w:rsidR="00B11DAD" w:rsidRPr="00B11DAD">
        <w:t xml:space="preserve">n administrativ påföljdsavgift </w:t>
      </w:r>
      <w:r w:rsidR="00B11DAD">
        <w:t xml:space="preserve">inte </w:t>
      </w:r>
      <w:r w:rsidR="00B11DAD" w:rsidRPr="00B11DAD">
        <w:t>påförs om överträdelsen eller försummelsen ska anses vara ringa eller påförande av påföljdsavgift måste anses uppenbart oskäligt.</w:t>
      </w:r>
      <w:r w:rsidR="00E07B2A">
        <w:t xml:space="preserve"> En överträdelse eller försummelse kan bland annat anses som ringa om en operatör eller ett anmält organ på eget initiativ och omedelbart efter att ha upptäckt sin överträdelse eller försummelse har vidtagit åtgärder för att korrigera sitt </w:t>
      </w:r>
      <w:r w:rsidR="00A86FCF">
        <w:t>förfarande</w:t>
      </w:r>
      <w:r w:rsidR="00E07B2A">
        <w:t xml:space="preserve"> och de slutliga följderna där</w:t>
      </w:r>
      <w:r w:rsidR="003E0F2D">
        <w:t>igenom</w:t>
      </w:r>
      <w:r w:rsidR="00E07B2A">
        <w:t xml:space="preserve"> har förblivit obetydliga. En helhetsbedömning vid övervägande om påförande av en administrativ </w:t>
      </w:r>
      <w:r w:rsidR="00E07B2A" w:rsidRPr="00D541DE">
        <w:t>påföljdsavgift ska göras enligt paragrafens 2 mom.</w:t>
      </w:r>
    </w:p>
    <w:p w14:paraId="4348230B" w14:textId="29FC91C7" w:rsidR="00651139" w:rsidRPr="00D541DE" w:rsidRDefault="00B11DAD" w:rsidP="00420070">
      <w:pPr>
        <w:pStyle w:val="ANormal"/>
      </w:pPr>
      <w:r w:rsidRPr="00D541DE">
        <w:lastRenderedPageBreak/>
        <w:tab/>
        <w:t xml:space="preserve">I paragrafens </w:t>
      </w:r>
      <w:r w:rsidRPr="00D541DE">
        <w:rPr>
          <w:i/>
          <w:iCs/>
        </w:rPr>
        <w:t>8</w:t>
      </w:r>
      <w:r w:rsidR="00C70BB0" w:rsidRPr="00D541DE">
        <w:rPr>
          <w:i/>
          <w:iCs/>
        </w:rPr>
        <w:t> </w:t>
      </w:r>
      <w:r w:rsidRPr="00D541DE">
        <w:rPr>
          <w:i/>
          <w:iCs/>
        </w:rPr>
        <w:t>mom.</w:t>
      </w:r>
      <w:r w:rsidR="00C70BB0" w:rsidRPr="00D541DE">
        <w:t xml:space="preserve"> </w:t>
      </w:r>
      <w:r w:rsidR="00D10FC0" w:rsidRPr="00D541DE">
        <w:t xml:space="preserve">regleras att en </w:t>
      </w:r>
      <w:r w:rsidR="00651139" w:rsidRPr="00D541DE">
        <w:t>administrativ påföljdsavgift inte får påföras en fysisk person enligt förutsättningarna i punktlistan.</w:t>
      </w:r>
      <w:r w:rsidR="00D541DE">
        <w:t xml:space="preserve"> Bestämmelsen motiveras med </w:t>
      </w:r>
      <w:r w:rsidR="0051010D">
        <w:t xml:space="preserve">hänvisning till </w:t>
      </w:r>
      <w:r w:rsidR="00D541DE">
        <w:t>fysiska personers</w:t>
      </w:r>
      <w:r w:rsidR="00EE2A37">
        <w:t xml:space="preserve"> särskilda</w:t>
      </w:r>
      <w:r w:rsidR="00D541DE">
        <w:t xml:space="preserve"> rättigheter hänförliga till</w:t>
      </w:r>
      <w:r w:rsidR="00BB7711">
        <w:t xml:space="preserve"> rättsskyddet i 21 § i</w:t>
      </w:r>
      <w:r w:rsidR="00D541DE">
        <w:t xml:space="preserve"> grundlagen.</w:t>
      </w:r>
    </w:p>
    <w:p w14:paraId="2FC21912" w14:textId="6498465D" w:rsidR="00651139" w:rsidRPr="00D541DE" w:rsidRDefault="00651139" w:rsidP="00651139">
      <w:pPr>
        <w:pStyle w:val="ANormal"/>
      </w:pPr>
      <w:r w:rsidRPr="00D541DE">
        <w:tab/>
      </w:r>
      <w:r w:rsidR="00C35D03">
        <w:t xml:space="preserve">Paragrafens </w:t>
      </w:r>
      <w:r w:rsidR="00CD6076">
        <w:t>8</w:t>
      </w:r>
      <w:r w:rsidR="003C0DC1">
        <w:t> </w:t>
      </w:r>
      <w:r w:rsidR="00CD6076">
        <w:t>m</w:t>
      </w:r>
      <w:r w:rsidRPr="00D541DE">
        <w:t>om</w:t>
      </w:r>
      <w:r w:rsidR="00C35D03">
        <w:t>.</w:t>
      </w:r>
      <w:r w:rsidRPr="00D541DE">
        <w:t xml:space="preserve"> </w:t>
      </w:r>
      <w:r w:rsidRPr="00C27251">
        <w:rPr>
          <w:i/>
          <w:iCs/>
        </w:rPr>
        <w:t>1</w:t>
      </w:r>
      <w:r w:rsidR="003C5677" w:rsidRPr="00C27251">
        <w:rPr>
          <w:i/>
          <w:iCs/>
        </w:rPr>
        <w:t>–2 punkter</w:t>
      </w:r>
      <w:r w:rsidRPr="00D541DE">
        <w:t xml:space="preserve"> avser situationer när en fysisk person misstänks för samma gärning i en förundersökning, en åtalsprövning eller ett brottmål vilket är anhängigt vid en domstol</w:t>
      </w:r>
      <w:r w:rsidR="00420070" w:rsidRPr="00D541DE">
        <w:t xml:space="preserve"> eller genom en lagakraftvunnen dom har dömts för samma gärning</w:t>
      </w:r>
      <w:r w:rsidRPr="00D541DE">
        <w:t>.</w:t>
      </w:r>
      <w:r w:rsidR="00420070" w:rsidRPr="00D541DE">
        <w:t xml:space="preserve"> Bestämmelse</w:t>
      </w:r>
      <w:r w:rsidR="003C5677">
        <w:t>r</w:t>
      </w:r>
      <w:r w:rsidR="00420070" w:rsidRPr="00D541DE">
        <w:t>n</w:t>
      </w:r>
      <w:r w:rsidR="003C5677">
        <w:t>a</w:t>
      </w:r>
      <w:r w:rsidR="00420070" w:rsidRPr="00D541DE">
        <w:t xml:space="preserve"> motsvarar den så kallade </w:t>
      </w:r>
      <w:r w:rsidR="00420070" w:rsidRPr="00D541DE">
        <w:rPr>
          <w:i/>
          <w:iCs/>
        </w:rPr>
        <w:t>ne bis in idem</w:t>
      </w:r>
      <w:r w:rsidR="00420070" w:rsidRPr="00D541DE">
        <w:t>-principen, det vill säga förbudet mot att ålägga flera påföljder av straffkaraktär för samma gärning. Bestämmelse</w:t>
      </w:r>
      <w:r w:rsidR="003C5677">
        <w:t>r</w:t>
      </w:r>
      <w:r w:rsidR="00420070" w:rsidRPr="00D541DE">
        <w:t>n</w:t>
      </w:r>
      <w:r w:rsidR="003C5677">
        <w:t>a</w:t>
      </w:r>
      <w:r w:rsidR="00420070" w:rsidRPr="00D541DE">
        <w:t xml:space="preserve"> behövs, eftersom påföljdsavgiften kan </w:t>
      </w:r>
      <w:r w:rsidR="00F5519C">
        <w:t xml:space="preserve">anses </w:t>
      </w:r>
      <w:r w:rsidR="00420070" w:rsidRPr="00D541DE">
        <w:t>vara av straffkaraktär.</w:t>
      </w:r>
    </w:p>
    <w:p w14:paraId="336FD6C0" w14:textId="7851EBEA" w:rsidR="00B11DAD" w:rsidRPr="00D541DE" w:rsidRDefault="00651139" w:rsidP="009506A6">
      <w:pPr>
        <w:pStyle w:val="ANormal"/>
      </w:pPr>
      <w:r w:rsidRPr="00D541DE">
        <w:tab/>
      </w:r>
      <w:r w:rsidR="00C35D03">
        <w:t xml:space="preserve">Paragrafens </w:t>
      </w:r>
      <w:r w:rsidR="00CD6076">
        <w:t>8</w:t>
      </w:r>
      <w:r w:rsidR="00D244EF">
        <w:t> </w:t>
      </w:r>
      <w:r w:rsidR="00CD6076">
        <w:t>m</w:t>
      </w:r>
      <w:r w:rsidRPr="00D541DE">
        <w:t>om</w:t>
      </w:r>
      <w:r w:rsidR="00C35D03">
        <w:t>.</w:t>
      </w:r>
      <w:r w:rsidRPr="00D541DE">
        <w:t xml:space="preserve"> </w:t>
      </w:r>
      <w:r w:rsidR="003C5677">
        <w:rPr>
          <w:i/>
          <w:iCs/>
        </w:rPr>
        <w:t>3</w:t>
      </w:r>
      <w:r w:rsidRPr="00D541DE">
        <w:rPr>
          <w:i/>
          <w:iCs/>
        </w:rPr>
        <w:t> punkt</w:t>
      </w:r>
      <w:r w:rsidRPr="00D541DE">
        <w:t xml:space="preserve"> avser situationer när en fysisk person </w:t>
      </w:r>
      <w:r w:rsidR="00420070" w:rsidRPr="00D541DE">
        <w:t>har försummat en informationsskyldighet</w:t>
      </w:r>
      <w:r w:rsidRPr="00D541DE">
        <w:t xml:space="preserve"> </w:t>
      </w:r>
      <w:r w:rsidR="00420070" w:rsidRPr="00D541DE">
        <w:t>och</w:t>
      </w:r>
      <w:r w:rsidRPr="00D541DE">
        <w:t xml:space="preserve"> det finns anledning att misstänka personen för brott och informationen har samband med det ärende som brottsmisstanken hänför sig till. </w:t>
      </w:r>
      <w:r w:rsidR="009506A6" w:rsidRPr="00D541DE">
        <w:t xml:space="preserve">Syftet med bestämmelsen är att trygga skyddet mot självinkriminering genom att förhindra en situation där en person vid äventyr av administrativ påföljdsavgift förutsätts främja utredningen av sin egen </w:t>
      </w:r>
      <w:r w:rsidR="00A27EC4" w:rsidRPr="00D541DE">
        <w:t xml:space="preserve">eventuella </w:t>
      </w:r>
      <w:r w:rsidR="009506A6" w:rsidRPr="00D541DE">
        <w:t>skuld.</w:t>
      </w:r>
    </w:p>
    <w:p w14:paraId="7D9101F0" w14:textId="494738ED" w:rsidR="00B11DAD" w:rsidRDefault="00B11DAD" w:rsidP="00EB0A28">
      <w:pPr>
        <w:pStyle w:val="ANormal"/>
      </w:pPr>
      <w:r w:rsidRPr="00D541DE">
        <w:tab/>
        <w:t xml:space="preserve">I paragrafens </w:t>
      </w:r>
      <w:r w:rsidRPr="00D541DE">
        <w:rPr>
          <w:i/>
          <w:iCs/>
        </w:rPr>
        <w:t>9</w:t>
      </w:r>
      <w:r w:rsidR="00C70BB0" w:rsidRPr="00D541DE">
        <w:rPr>
          <w:i/>
          <w:iCs/>
        </w:rPr>
        <w:t> </w:t>
      </w:r>
      <w:r w:rsidRPr="00D541DE">
        <w:rPr>
          <w:i/>
          <w:iCs/>
        </w:rPr>
        <w:t>mom</w:t>
      </w:r>
      <w:r w:rsidRPr="00C70BB0">
        <w:rPr>
          <w:i/>
          <w:iCs/>
        </w:rPr>
        <w:t>.</w:t>
      </w:r>
      <w:r>
        <w:t xml:space="preserve"> </w:t>
      </w:r>
      <w:r w:rsidR="00EB0A28">
        <w:t xml:space="preserve">bestäms att landskapsregeringen och under denna lydande myndigheter och inrättningar, det vill säga landskapsförvaltningen, och kommunala myndigheter, det vill säga </w:t>
      </w:r>
      <w:r w:rsidR="00512425">
        <w:t xml:space="preserve">landskapets kommunala förvaltning, </w:t>
      </w:r>
      <w:r w:rsidR="00EB0A28">
        <w:t>inte får påföras administrativa påföljdsavgifter. Grundlagsutskottet har ansett att en utvidgning av dataskyddets bestämmelser om påförande av administrativ påföljdsavgift till myndighetsverksamhet inte är problemfritt i konstitutionellt hänseende (se GrUU 14/2018 rd samt GrUU 13/2023 rd). Grundlagsutskottet har i sin bedömning betonat betydelsen av att myndigheterna i Finland inte kan påföras administrativa påföljdsavgifter, eftersom endast straffrättsliga påföljder kan påföras myndigheterna (se stycke 40 i GrUU 37/2021 rd). Genom bestämmelsen utnyttjas det nationella handlingsutrymmet enligt artikel 99.8 i AI-förordningen.</w:t>
      </w:r>
    </w:p>
    <w:p w14:paraId="036AD972" w14:textId="74A23EA8" w:rsidR="00B11DAD" w:rsidRDefault="00B11DAD" w:rsidP="009A7CC8">
      <w:pPr>
        <w:pStyle w:val="ANormal"/>
      </w:pPr>
      <w:r>
        <w:tab/>
        <w:t xml:space="preserve">I paragrafens </w:t>
      </w:r>
      <w:r w:rsidRPr="00C70BB0">
        <w:rPr>
          <w:i/>
          <w:iCs/>
        </w:rPr>
        <w:t>10</w:t>
      </w:r>
      <w:r w:rsidR="00C70BB0" w:rsidRPr="00C70BB0">
        <w:rPr>
          <w:i/>
          <w:iCs/>
        </w:rPr>
        <w:t> </w:t>
      </w:r>
      <w:r w:rsidRPr="00C70BB0">
        <w:rPr>
          <w:i/>
          <w:iCs/>
        </w:rPr>
        <w:t>mom.</w:t>
      </w:r>
      <w:r>
        <w:t xml:space="preserve"> </w:t>
      </w:r>
      <w:r w:rsidR="009A7CC8">
        <w:t xml:space="preserve">föreskrivs om preskription av rätten att påföra administrativ påföljdsavgift. En administrativ påföljdsavgift får inte påföras, om det har förflutit mer än fem år sedan överträdelsen eller försummelsen. Överträdelse av eller </w:t>
      </w:r>
      <w:r w:rsidR="00F77CEE">
        <w:t xml:space="preserve">försummelsen </w:t>
      </w:r>
      <w:r w:rsidR="009A7CC8">
        <w:t>att iaktta skyldigheterna enligt AI</w:t>
      </w:r>
      <w:r w:rsidR="00F77CEE">
        <w:t>-</w:t>
      </w:r>
      <w:r w:rsidR="009A7CC8">
        <w:t xml:space="preserve">förordningen kan i många fall vara fortgående. Om överträdelsen eller </w:t>
      </w:r>
      <w:r w:rsidR="00F77CEE">
        <w:t>försummelsen</w:t>
      </w:r>
      <w:r w:rsidR="009A7CC8">
        <w:t xml:space="preserve"> har varit</w:t>
      </w:r>
      <w:r w:rsidR="00F77CEE">
        <w:t xml:space="preserve"> </w:t>
      </w:r>
      <w:r w:rsidR="009A7CC8">
        <w:t xml:space="preserve">fortgående, räknas den tid </w:t>
      </w:r>
      <w:r w:rsidR="00F77CEE">
        <w:t>vilken har</w:t>
      </w:r>
      <w:r w:rsidR="009A7CC8">
        <w:t xml:space="preserve"> förflutit från det att överträdelsen eller </w:t>
      </w:r>
      <w:r w:rsidR="00F77CEE">
        <w:t>försummelsen</w:t>
      </w:r>
      <w:r w:rsidR="009A7CC8">
        <w:t xml:space="preserve"> har</w:t>
      </w:r>
      <w:r w:rsidR="00F77CEE">
        <w:t xml:space="preserve"> </w:t>
      </w:r>
      <w:r w:rsidR="009A7CC8">
        <w:t>upphört. Skyldigheterna enligt AI-förordningen kan anses vara av sådan art att bestämmandet</w:t>
      </w:r>
      <w:r w:rsidR="00F77CEE">
        <w:t xml:space="preserve"> </w:t>
      </w:r>
      <w:r w:rsidR="009A7CC8">
        <w:t xml:space="preserve">av påföljder för dem inte är förenat med omständigheter </w:t>
      </w:r>
      <w:r w:rsidR="0067480A">
        <w:t>vilka</w:t>
      </w:r>
      <w:r w:rsidR="009A7CC8">
        <w:t xml:space="preserve"> är svåra att utreda, och en</w:t>
      </w:r>
      <w:r w:rsidR="00F77CEE">
        <w:t xml:space="preserve"> </w:t>
      </w:r>
      <w:r w:rsidR="009A7CC8">
        <w:t>preskriptionstid på fem år är därför ändamålsenlig.</w:t>
      </w:r>
    </w:p>
    <w:p w14:paraId="3A942CB0" w14:textId="77777777" w:rsidR="00FC0CE8" w:rsidRDefault="00FC0CE8" w:rsidP="00F254D2">
      <w:pPr>
        <w:pStyle w:val="ANormal"/>
      </w:pPr>
    </w:p>
    <w:p w14:paraId="2CBD15C1" w14:textId="6C27E41B" w:rsidR="00A029F2" w:rsidRDefault="00B62408" w:rsidP="00351B1F">
      <w:pPr>
        <w:pStyle w:val="ANormal"/>
      </w:pPr>
      <w:r>
        <w:t>20</w:t>
      </w:r>
      <w:r w:rsidR="00A029F2">
        <w:t xml:space="preserve"> §. </w:t>
      </w:r>
      <w:r w:rsidR="00A029F2">
        <w:rPr>
          <w:i/>
          <w:iCs/>
        </w:rPr>
        <w:t>Verkställighet av påföljdsavgift</w:t>
      </w:r>
      <w:r w:rsidR="00A029F2">
        <w:t xml:space="preserve">. </w:t>
      </w:r>
      <w:r w:rsidR="000E6BFB">
        <w:t>B</w:t>
      </w:r>
      <w:r w:rsidR="000E6BFB" w:rsidRPr="000E6BFB">
        <w:t>estämmelsen innehåller en informativ hänvisning om att bestämmelser om verkställighet av påföljdsavgifter återfinns i lagen om verkställighet av böter (FFS 672/2002) samt föreskriver att en påföljdsavgift preskriberas när fem år har förflutit från den dag då det lagakraftvunna beslutet om avgiften meddelades.</w:t>
      </w:r>
      <w:r w:rsidR="000E6BFB">
        <w:t xml:space="preserve"> Bestämmelsen genomför delar av artikel 99 i AI-förordningen.</w:t>
      </w:r>
    </w:p>
    <w:p w14:paraId="23CF2FBD" w14:textId="77777777" w:rsidR="00B4727B" w:rsidRDefault="00B4727B" w:rsidP="00A029F2">
      <w:pPr>
        <w:pStyle w:val="ANormal"/>
      </w:pPr>
    </w:p>
    <w:p w14:paraId="6A280D02" w14:textId="0D119FD8" w:rsidR="00A029F2" w:rsidRDefault="00B62408" w:rsidP="00A029F2">
      <w:pPr>
        <w:pStyle w:val="ANormal"/>
      </w:pPr>
      <w:r>
        <w:rPr>
          <w:b/>
          <w:bCs/>
        </w:rPr>
        <w:t>6</w:t>
      </w:r>
      <w:r w:rsidR="00A029F2" w:rsidRPr="007D5ABA">
        <w:rPr>
          <w:b/>
          <w:bCs/>
        </w:rPr>
        <w:t xml:space="preserve"> kap. </w:t>
      </w:r>
      <w:r w:rsidR="00A029F2">
        <w:rPr>
          <w:b/>
          <w:bCs/>
        </w:rPr>
        <w:t>Särskilda bestämmelser</w:t>
      </w:r>
    </w:p>
    <w:p w14:paraId="0EC32FC1" w14:textId="77777777" w:rsidR="00A029F2" w:rsidRPr="007D5ABA" w:rsidRDefault="00A029F2" w:rsidP="00A029F2">
      <w:pPr>
        <w:pStyle w:val="ANormal"/>
      </w:pPr>
    </w:p>
    <w:p w14:paraId="61319DE3" w14:textId="79D45CE0" w:rsidR="00CD6076" w:rsidRDefault="00B62408" w:rsidP="005412F4">
      <w:pPr>
        <w:pStyle w:val="ANormal"/>
      </w:pPr>
      <w:r>
        <w:t>21</w:t>
      </w:r>
      <w:r w:rsidR="00A029F2">
        <w:t xml:space="preserve"> §. </w:t>
      </w:r>
      <w:r w:rsidR="00A029F2" w:rsidRPr="00A029F2">
        <w:rPr>
          <w:i/>
          <w:iCs/>
        </w:rPr>
        <w:t>Leverantörens eller ombudets skyldighet att se till att handlingar bevaras</w:t>
      </w:r>
      <w:r w:rsidR="00A029F2">
        <w:t xml:space="preserve">. </w:t>
      </w:r>
      <w:r w:rsidR="005412F4">
        <w:t xml:space="preserve">Enligt artikel 18.2 i AI-förordningen ska varje medlemsstat fastställa på vilka villkor den dokumentation som avses i artikel 18.1 ska hållas tillgänglig för de nationella behöriga myndigheterna under den period som anges i den punkten, om en leverantör eller dennes ombud som är etablerad på dess territorium går i konkurs eller upphör med sin verksamhet före utgången av denna period. Enligt artikel 18.1 i AI-förordningen ska leverantören hålla </w:t>
      </w:r>
      <w:r w:rsidR="005412F4">
        <w:lastRenderedPageBreak/>
        <w:t>viss dokumentation tillgänglig för de nationella behöriga myndigheternas räkning under en period på 10 år efter det att ett AI-system med hög risk harsläppts ut på marknaden eller tagits i bruk. Vad som ingår i denna dokumentation finns uppräknat i artikel 18.1 led</w:t>
      </w:r>
      <w:r w:rsidR="00B4727B">
        <w:t> </w:t>
      </w:r>
      <w:r w:rsidR="005412F4">
        <w:t>a–e. Skyldigheten gäller sådan teknisk dokumentation som avses i artikel 11 och ska åtminstone innehålla den information som anges i bilaga IV till förordningen.</w:t>
      </w:r>
    </w:p>
    <w:p w14:paraId="5C324B7C" w14:textId="4783032D" w:rsidR="005412F4" w:rsidRDefault="00CD6076" w:rsidP="005412F4">
      <w:pPr>
        <w:pStyle w:val="ANormal"/>
      </w:pPr>
      <w:r>
        <w:tab/>
      </w:r>
      <w:r w:rsidR="005412F4">
        <w:t xml:space="preserve">Till den information som anges i bilaga IV hör bland annat en allmän beskrivning av </w:t>
      </w:r>
      <w:r w:rsidR="00392441">
        <w:t>AI-systemet</w:t>
      </w:r>
      <w:r w:rsidR="005412F4">
        <w:t xml:space="preserve">, en utförlig beskrivning av komponenterna i systemet och av processen för utveckling av </w:t>
      </w:r>
      <w:r w:rsidR="00392441">
        <w:t>AI-</w:t>
      </w:r>
      <w:r w:rsidR="005412F4">
        <w:t xml:space="preserve">systemet, detaljerade uppgifter om övervakning, drift och kontroll av </w:t>
      </w:r>
      <w:r w:rsidR="00392441">
        <w:t>AI-systemet</w:t>
      </w:r>
      <w:r w:rsidR="005412F4">
        <w:t xml:space="preserve">, en beskrivning av lämpligheten hos resultatmåtten för det specifika </w:t>
      </w:r>
      <w:r w:rsidR="00392441">
        <w:t>AI-</w:t>
      </w:r>
      <w:r w:rsidR="005412F4">
        <w:t xml:space="preserve">systemet, en utförlig beskrivning av riskhanteringssystemet i enlighet med artikel 9 och en beskrivning av relevanta ändringar av </w:t>
      </w:r>
      <w:r w:rsidR="00392441">
        <w:t>AI-</w:t>
      </w:r>
      <w:r w:rsidR="005412F4">
        <w:t xml:space="preserve">systemet som görs av leverantören under </w:t>
      </w:r>
      <w:r w:rsidR="00392441">
        <w:t>dess</w:t>
      </w:r>
      <w:r w:rsidR="005412F4">
        <w:t xml:space="preserve"> livscykel. </w:t>
      </w:r>
      <w:r w:rsidR="00901C77">
        <w:t>Handlingarna</w:t>
      </w:r>
      <w:r w:rsidR="005412F4">
        <w:t xml:space="preserve"> ska dessutom innehålla </w:t>
      </w:r>
      <w:r w:rsidR="00901C77">
        <w:t xml:space="preserve">den </w:t>
      </w:r>
      <w:r w:rsidR="005412F4">
        <w:t xml:space="preserve">dokumentation avseende det kvalitetsstyrningssystem som det hänvisas till i artikel 17, EU-försäkran om överensstämmelse enligt artikel 47 och, i tillämpliga fall, dokumentation om de ändringar </w:t>
      </w:r>
      <w:r w:rsidR="00901C77">
        <w:t>vilka har</w:t>
      </w:r>
      <w:r w:rsidR="005412F4">
        <w:t xml:space="preserve"> godkänts av anmälda organ samt de beslut och andra handlingar </w:t>
      </w:r>
      <w:r w:rsidR="00901C77">
        <w:t>vilka</w:t>
      </w:r>
      <w:r w:rsidR="005412F4">
        <w:t xml:space="preserve"> utfärdats av de anmälda organen.</w:t>
      </w:r>
    </w:p>
    <w:p w14:paraId="12593CD5" w14:textId="36A83350" w:rsidR="005412F4" w:rsidRDefault="005412F4" w:rsidP="005412F4">
      <w:pPr>
        <w:pStyle w:val="ANormal"/>
      </w:pPr>
      <w:r>
        <w:tab/>
        <w:t xml:space="preserve">I det föreslagna </w:t>
      </w:r>
      <w:r w:rsidRPr="001C2BE4">
        <w:rPr>
          <w:i/>
          <w:iCs/>
        </w:rPr>
        <w:t>1</w:t>
      </w:r>
      <w:r w:rsidR="00B4727B" w:rsidRPr="001C2BE4">
        <w:rPr>
          <w:i/>
          <w:iCs/>
        </w:rPr>
        <w:t> </w:t>
      </w:r>
      <w:r w:rsidRPr="001C2BE4">
        <w:rPr>
          <w:i/>
          <w:iCs/>
        </w:rPr>
        <w:t>mom.</w:t>
      </w:r>
      <w:r>
        <w:t xml:space="preserve"> föreskrivs det på det sätt som förordningen förutsätter att leverantören eller ett ombud ska hålla handlingar tillgängliga för </w:t>
      </w:r>
      <w:r w:rsidR="00311685">
        <w:t>tillsyns</w:t>
      </w:r>
      <w:r>
        <w:t>myndighete</w:t>
      </w:r>
      <w:r w:rsidR="00311685">
        <w:t>n</w:t>
      </w:r>
      <w:r>
        <w:t xml:space="preserve"> och de</w:t>
      </w:r>
      <w:r w:rsidR="00311685">
        <w:t>n</w:t>
      </w:r>
      <w:r>
        <w:t xml:space="preserve"> anmälande myndighete</w:t>
      </w:r>
      <w:r w:rsidR="00311685">
        <w:t>n</w:t>
      </w:r>
      <w:r>
        <w:t xml:space="preserve"> i tio år efter det att ett AI-system med hög risk har släppts ut på marknaden eller tagits i bruk, trots </w:t>
      </w:r>
      <w:r w:rsidR="00311685">
        <w:t xml:space="preserve">att </w:t>
      </w:r>
      <w:r>
        <w:t xml:space="preserve">ett likvidations- eller konkursförfarande eller andra orsaker </w:t>
      </w:r>
      <w:r w:rsidR="00311685">
        <w:t xml:space="preserve">har lett </w:t>
      </w:r>
      <w:r>
        <w:t xml:space="preserve">till att affärsrörelsen har upphört eller frånträtts. Skyldigheten för ombud gäller ombud </w:t>
      </w:r>
      <w:r w:rsidR="00311685">
        <w:t>vilka</w:t>
      </w:r>
      <w:r>
        <w:t xml:space="preserve"> är etablerade </w:t>
      </w:r>
      <w:r w:rsidR="00311685">
        <w:t>på Åland</w:t>
      </w:r>
      <w:r>
        <w:t xml:space="preserve">. Leverantören eller ombudet får självständigt besluta på vilket sätt bevarandet av handlingarna ordnas. Leverantören eller ombudet kan till exempel ingå avtal med en utomstående part om skötseln av </w:t>
      </w:r>
      <w:r w:rsidR="00311685">
        <w:t>handlingarna,</w:t>
      </w:r>
      <w:r>
        <w:t xml:space="preserve"> eller som ett led i en försäljning av affärsverksamheten komma överens om att den nya ägaren ska sköta de</w:t>
      </w:r>
      <w:r w:rsidR="00311685">
        <w:t>m</w:t>
      </w:r>
      <w:r>
        <w:t xml:space="preserve">. </w:t>
      </w:r>
      <w:r w:rsidR="00311685">
        <w:t>De</w:t>
      </w:r>
      <w:r>
        <w:t xml:space="preserve"> åtgärder som sammanhänger med upphörande med och avvecklande av företagsverksamhet beror på </w:t>
      </w:r>
      <w:r w:rsidR="00311685">
        <w:t>den associationsrättsliga formen</w:t>
      </w:r>
      <w:r>
        <w:t xml:space="preserve"> och endast en enskild näringsidkare kan upphöra med verksamheten genom en anmälan om nedläggning utan </w:t>
      </w:r>
      <w:r w:rsidR="0011591D">
        <w:t xml:space="preserve">ett </w:t>
      </w:r>
      <w:r>
        <w:t>officiellt förfarande.</w:t>
      </w:r>
    </w:p>
    <w:p w14:paraId="0443CB83" w14:textId="33D22D28" w:rsidR="00B4727B" w:rsidRDefault="005412F4" w:rsidP="00F254D2">
      <w:pPr>
        <w:pStyle w:val="ANormal"/>
      </w:pPr>
      <w:r>
        <w:tab/>
        <w:t xml:space="preserve">Enligt </w:t>
      </w:r>
      <w:r w:rsidR="001C2BE4">
        <w:t>paragrafens</w:t>
      </w:r>
      <w:r>
        <w:t xml:space="preserve"> </w:t>
      </w:r>
      <w:r w:rsidRPr="001C2BE4">
        <w:rPr>
          <w:i/>
          <w:iCs/>
        </w:rPr>
        <w:t>2</w:t>
      </w:r>
      <w:r w:rsidR="00B4727B" w:rsidRPr="001C2BE4">
        <w:rPr>
          <w:i/>
          <w:iCs/>
        </w:rPr>
        <w:t> </w:t>
      </w:r>
      <w:r w:rsidRPr="001C2BE4">
        <w:rPr>
          <w:i/>
          <w:iCs/>
        </w:rPr>
        <w:t>mom.</w:t>
      </w:r>
      <w:r>
        <w:t xml:space="preserve"> ges </w:t>
      </w:r>
      <w:r w:rsidR="00217E33">
        <w:t>landskapsregeringen</w:t>
      </w:r>
      <w:r>
        <w:t xml:space="preserve"> behörighet att</w:t>
      </w:r>
      <w:r w:rsidR="00217E33">
        <w:t xml:space="preserve"> genom landskapsförordning</w:t>
      </w:r>
      <w:r>
        <w:t xml:space="preserve"> meddela </w:t>
      </w:r>
      <w:r w:rsidR="00217E33">
        <w:t>närmare bestämmelser</w:t>
      </w:r>
      <w:r>
        <w:t xml:space="preserve"> om principer och förfaranden </w:t>
      </w:r>
      <w:r w:rsidR="0011591D">
        <w:t>vilka</w:t>
      </w:r>
      <w:r>
        <w:t xml:space="preserve"> ska iakttas vid bevarande av handlingar</w:t>
      </w:r>
      <w:r w:rsidR="0011591D">
        <w:t xml:space="preserve">. Det kan bland annat handla om </w:t>
      </w:r>
      <w:r>
        <w:t>skyldigheten att underrätta myndigheten om var handlingarna finns när verksamheten avslutas</w:t>
      </w:r>
      <w:r w:rsidR="0011591D">
        <w:t xml:space="preserve"> eller hur de ska bevaras</w:t>
      </w:r>
      <w:r>
        <w:t>.</w:t>
      </w:r>
    </w:p>
    <w:p w14:paraId="38C65BD0" w14:textId="37E3156A" w:rsidR="00A029F2" w:rsidRDefault="00A029F2" w:rsidP="00F254D2">
      <w:pPr>
        <w:pStyle w:val="ANormal"/>
      </w:pPr>
    </w:p>
    <w:p w14:paraId="57DB8914" w14:textId="4E9ABF51" w:rsidR="007D0333" w:rsidRPr="007D0333" w:rsidRDefault="00B62408" w:rsidP="00A029F2">
      <w:pPr>
        <w:pStyle w:val="ANormal"/>
      </w:pPr>
      <w:r>
        <w:t>22</w:t>
      </w:r>
      <w:r w:rsidR="00A029F2">
        <w:t xml:space="preserve"> §. </w:t>
      </w:r>
      <w:r w:rsidR="00A029F2" w:rsidRPr="007D0333">
        <w:rPr>
          <w:i/>
          <w:iCs/>
        </w:rPr>
        <w:t>Ändringssökande</w:t>
      </w:r>
      <w:r w:rsidR="00A029F2" w:rsidRPr="007D0333">
        <w:t xml:space="preserve">. </w:t>
      </w:r>
      <w:r w:rsidR="007D0333" w:rsidRPr="007D0333">
        <w:t xml:space="preserve">Paragrafen innehåller informativa </w:t>
      </w:r>
      <w:r w:rsidR="00302E55" w:rsidRPr="007D0333">
        <w:t xml:space="preserve">Denna paragraf innehåller </w:t>
      </w:r>
      <w:r w:rsidR="007D0333" w:rsidRPr="007D0333">
        <w:t xml:space="preserve">informativa hänvisningar för </w:t>
      </w:r>
      <w:r w:rsidR="007D0333">
        <w:t xml:space="preserve">berördas </w:t>
      </w:r>
      <w:r w:rsidR="007D0333" w:rsidRPr="007D0333">
        <w:t>rättsskyddsförutsättning genom ändringssökande, när den har blivit föremål för ett av landskapsregeringens, Datainspektionens eller påföljdsavgiftsnämndens beslut.</w:t>
      </w:r>
    </w:p>
    <w:p w14:paraId="0E56DC6D" w14:textId="093D8D5C" w:rsidR="007D0333" w:rsidRPr="007D0333" w:rsidRDefault="007D0333" w:rsidP="00A029F2">
      <w:pPr>
        <w:pStyle w:val="ANormal"/>
      </w:pPr>
      <w:r w:rsidRPr="007D0333">
        <w:tab/>
        <w:t xml:space="preserve">Enligt paragrafens </w:t>
      </w:r>
      <w:r w:rsidRPr="001C2BE4">
        <w:rPr>
          <w:i/>
          <w:iCs/>
        </w:rPr>
        <w:t>1 mom.</w:t>
      </w:r>
      <w:r w:rsidRPr="007D0333">
        <w:t xml:space="preserve"> finns bestämmelser om sökande av ändring av beslut vilka gäller tillsynsåtgärder enligt marknadskontrollagen och i beslut som gäller föreläggande och utdömande av vite samt föreläggande och verkställighet av hot om tvångsutförande i 26 § i marknadskontrollagen, i vilken en hänvisning sker till 25 § i självstyrelselagen och landskapslagen om tillämpning i landskapet Åland av viteslagen. Enligt 25 § i självstyrelselagen anförs besvär över beslut vilka har fattats av myndigheter under landskapsregeringen hos Ålands förvaltningsdomstol och enligt 25 § 2 mom. </w:t>
      </w:r>
      <w:r>
        <w:t xml:space="preserve">i självstyrelselagen </w:t>
      </w:r>
      <w:r w:rsidRPr="007D0333">
        <w:t>anförs besvär över beslut vilka har fattats av landskapsregeringen hos högsta förvaltningsdomstolen.</w:t>
      </w:r>
    </w:p>
    <w:p w14:paraId="7CA0B261" w14:textId="3409E62E" w:rsidR="007D0333" w:rsidRDefault="007D0333" w:rsidP="00A029F2">
      <w:pPr>
        <w:pStyle w:val="ANormal"/>
      </w:pPr>
      <w:r>
        <w:tab/>
        <w:t xml:space="preserve">Enligt paragrafens </w:t>
      </w:r>
      <w:r w:rsidRPr="001C2BE4">
        <w:rPr>
          <w:i/>
          <w:iCs/>
        </w:rPr>
        <w:t>2 mom.</w:t>
      </w:r>
      <w:r>
        <w:t xml:space="preserve"> får berörda organ för bedömning av överensstämmelse</w:t>
      </w:r>
      <w:r w:rsidRPr="006A6359">
        <w:t xml:space="preserve"> </w:t>
      </w:r>
      <w:r>
        <w:t xml:space="preserve">och anmälda organ </w:t>
      </w:r>
      <w:r w:rsidRPr="006A6359">
        <w:t>vilka inte är nöjda med ett av den anmälande myndighetens</w:t>
      </w:r>
      <w:r w:rsidR="00583108">
        <w:t>, det vill säga landskapsregeringens,</w:t>
      </w:r>
      <w:r>
        <w:t xml:space="preserve"> </w:t>
      </w:r>
      <w:r w:rsidR="00DE18CB">
        <w:t>beslut</w:t>
      </w:r>
      <w:r w:rsidR="00A01841">
        <w:t xml:space="preserve"> </w:t>
      </w:r>
      <w:r w:rsidRPr="006A6359">
        <w:t xml:space="preserve">söka ändring </w:t>
      </w:r>
      <w:r w:rsidRPr="006A6359">
        <w:lastRenderedPageBreak/>
        <w:t>genom besvär hos högsta förvaltningsdomstolen</w:t>
      </w:r>
      <w:r w:rsidR="008663E2">
        <w:t xml:space="preserve">, i enlighet med </w:t>
      </w:r>
      <w:r w:rsidRPr="007D0333">
        <w:t xml:space="preserve">25 § 2 mom. </w:t>
      </w:r>
      <w:r>
        <w:t>i självstyrelselagen</w:t>
      </w:r>
      <w:r w:rsidR="008663E2">
        <w:t>.</w:t>
      </w:r>
    </w:p>
    <w:p w14:paraId="30FC4CB7" w14:textId="3579FC3F" w:rsidR="007D0333" w:rsidRDefault="007D0333" w:rsidP="00A029F2">
      <w:pPr>
        <w:pStyle w:val="ANormal"/>
      </w:pPr>
      <w:r>
        <w:tab/>
      </w:r>
      <w:r w:rsidRPr="007D0333">
        <w:t xml:space="preserve">Enligt paragrafens </w:t>
      </w:r>
      <w:r w:rsidRPr="001C2BE4">
        <w:rPr>
          <w:i/>
          <w:iCs/>
        </w:rPr>
        <w:t>3 mom.</w:t>
      </w:r>
      <w:r w:rsidRPr="007D0333">
        <w:t xml:space="preserve"> får en berörd </w:t>
      </w:r>
      <w:r w:rsidR="005B663E">
        <w:t>operatör</w:t>
      </w:r>
      <w:r>
        <w:t xml:space="preserve"> eller </w:t>
      </w:r>
      <w:r w:rsidR="005B663E">
        <w:t xml:space="preserve">ett </w:t>
      </w:r>
      <w:r>
        <w:t xml:space="preserve">anmält organ </w:t>
      </w:r>
      <w:r w:rsidRPr="007D0333">
        <w:t>vilk</w:t>
      </w:r>
      <w:r w:rsidR="005B663E">
        <w:t>a</w:t>
      </w:r>
      <w:r w:rsidRPr="007D0333">
        <w:t xml:space="preserve"> inte är nöjd</w:t>
      </w:r>
      <w:r w:rsidR="005B663E">
        <w:t>a</w:t>
      </w:r>
      <w:r w:rsidRPr="007D0333">
        <w:t xml:space="preserve"> med ett av påföljdsavgiftsnämndens beslut</w:t>
      </w:r>
      <w:r>
        <w:t xml:space="preserve"> i enlighet med</w:t>
      </w:r>
      <w:r w:rsidRPr="007D0333">
        <w:t xml:space="preserve"> 25</w:t>
      </w:r>
      <w:r>
        <w:t> </w:t>
      </w:r>
      <w:r w:rsidRPr="007D0333">
        <w:t>§ 1</w:t>
      </w:r>
      <w:r>
        <w:t> </w:t>
      </w:r>
      <w:r w:rsidRPr="007D0333">
        <w:t>mom. i självstyrelselagen söka ändring genom besvär hos Ålands förvaltningsdomstol.</w:t>
      </w:r>
    </w:p>
    <w:p w14:paraId="04787E8D" w14:textId="37270DF5" w:rsidR="007D0333" w:rsidRPr="009C0DD8" w:rsidRDefault="009C0DD8" w:rsidP="009C0DD8">
      <w:pPr>
        <w:pStyle w:val="ANormal"/>
      </w:pPr>
      <w:r>
        <w:tab/>
        <w:t xml:space="preserve">Paragrafens </w:t>
      </w:r>
      <w:r w:rsidRPr="001C2BE4">
        <w:rPr>
          <w:i/>
          <w:iCs/>
        </w:rPr>
        <w:t>4 mom.</w:t>
      </w:r>
      <w:r>
        <w:t xml:space="preserve"> innehåller en informativ hänvisning </w:t>
      </w:r>
      <w:r w:rsidRPr="009C0DD8">
        <w:t>om att ändring söks på det sätt som föreskrivs i lagen om rättegång i förvaltningsärenden.</w:t>
      </w:r>
    </w:p>
    <w:p w14:paraId="7593364F" w14:textId="77777777" w:rsidR="007D0333" w:rsidRPr="009C0DD8" w:rsidRDefault="007D0333" w:rsidP="00A029F2">
      <w:pPr>
        <w:pStyle w:val="ANormal"/>
      </w:pPr>
    </w:p>
    <w:p w14:paraId="2225ACCC" w14:textId="72F86FCD" w:rsidR="003D488D" w:rsidRPr="00B4727B" w:rsidRDefault="00B62408" w:rsidP="00B4727B">
      <w:pPr>
        <w:pStyle w:val="ANormal"/>
      </w:pPr>
      <w:r>
        <w:t>23</w:t>
      </w:r>
      <w:r w:rsidR="003D488D" w:rsidRPr="00B4727B">
        <w:t xml:space="preserve"> §. </w:t>
      </w:r>
      <w:r w:rsidR="003D488D" w:rsidRPr="00B4727B">
        <w:rPr>
          <w:i/>
          <w:iCs/>
        </w:rPr>
        <w:t>Ikraftträdandebestämmelse</w:t>
      </w:r>
      <w:r w:rsidR="003D488D" w:rsidRPr="00B4727B">
        <w:t>. Lagen föreslås träda i kraft så snart som möjligt. I enlighet med 20</w:t>
      </w:r>
      <w:r w:rsidR="00B4727B">
        <w:t> </w:t>
      </w:r>
      <w:r w:rsidR="003D488D" w:rsidRPr="00B4727B">
        <w:t>§ 2</w:t>
      </w:r>
      <w:r w:rsidR="00B4727B">
        <w:t xml:space="preserve"> </w:t>
      </w:r>
      <w:r w:rsidR="003D488D" w:rsidRPr="00B4727B">
        <w:t>mom. i självstyrelselagen föreslås datumet för ikraftträdande lämnas öppet för landskapsregeringen att fatta beslut om.</w:t>
      </w:r>
    </w:p>
    <w:p w14:paraId="01FBA76E" w14:textId="77777777" w:rsidR="007C0816" w:rsidRDefault="007C0816" w:rsidP="00B14FD8">
      <w:pPr>
        <w:pStyle w:val="ANormal"/>
      </w:pPr>
    </w:p>
    <w:p w14:paraId="5F8CFB23" w14:textId="77CEAD6C" w:rsidR="00D02F57" w:rsidRPr="00856565" w:rsidRDefault="00DC6C0E" w:rsidP="00D02F57">
      <w:pPr>
        <w:pStyle w:val="RubrikB"/>
      </w:pPr>
      <w:bookmarkStart w:id="26" w:name="_Toc226626794"/>
      <w:r>
        <w:t>2</w:t>
      </w:r>
      <w:r w:rsidR="00D02F57">
        <w:t>. Landskapslag om ändring av</w:t>
      </w:r>
      <w:r w:rsidR="00AC3027">
        <w:t xml:space="preserve"> 1 och 4</w:t>
      </w:r>
      <w:r w:rsidR="00D244EF">
        <w:t> </w:t>
      </w:r>
      <w:r w:rsidR="00AC3027">
        <w:t>§§</w:t>
      </w:r>
      <w:r w:rsidR="00D02F57">
        <w:t xml:space="preserve"> landskapslagen</w:t>
      </w:r>
      <w:r w:rsidR="00D02F57" w:rsidRPr="00D02F57">
        <w:t xml:space="preserve"> om marknadskontrollen av vissa produkter</w:t>
      </w:r>
      <w:bookmarkEnd w:id="26"/>
    </w:p>
    <w:p w14:paraId="3E8B62FA" w14:textId="77777777" w:rsidR="00D02F57" w:rsidRPr="00856565" w:rsidRDefault="00D02F57" w:rsidP="00D02F57">
      <w:pPr>
        <w:pStyle w:val="Rubrikmellanrum"/>
      </w:pPr>
    </w:p>
    <w:p w14:paraId="37F13B96" w14:textId="052351AE" w:rsidR="00D02F57" w:rsidRDefault="009B1326" w:rsidP="00D02F57">
      <w:pPr>
        <w:pStyle w:val="ANormal"/>
      </w:pPr>
      <w:r>
        <w:t>1</w:t>
      </w:r>
      <w:r w:rsidR="00D02F57">
        <w:t xml:space="preserve"> §. </w:t>
      </w:r>
      <w:r>
        <w:rPr>
          <w:i/>
          <w:iCs/>
        </w:rPr>
        <w:t>Tillämpningsområde</w:t>
      </w:r>
      <w:r w:rsidR="00D02F57">
        <w:t xml:space="preserve">. </w:t>
      </w:r>
      <w:r w:rsidR="00106114">
        <w:t>Till p</w:t>
      </w:r>
      <w:r w:rsidRPr="009B1326">
        <w:t xml:space="preserve">aragrafens </w:t>
      </w:r>
      <w:r w:rsidRPr="00921CEA">
        <w:rPr>
          <w:i/>
          <w:iCs/>
        </w:rPr>
        <w:t>1</w:t>
      </w:r>
      <w:r w:rsidR="00D244EF">
        <w:rPr>
          <w:i/>
          <w:iCs/>
        </w:rPr>
        <w:t> </w:t>
      </w:r>
      <w:r w:rsidRPr="00921CEA">
        <w:rPr>
          <w:i/>
          <w:iCs/>
        </w:rPr>
        <w:t>mom.</w:t>
      </w:r>
      <w:r w:rsidRPr="009B1326">
        <w:t xml:space="preserve"> </w:t>
      </w:r>
      <w:r w:rsidR="00106114">
        <w:t>fogas en ny 25</w:t>
      </w:r>
      <w:r w:rsidR="00B4727B">
        <w:t> </w:t>
      </w:r>
      <w:r w:rsidR="00106114">
        <w:t xml:space="preserve">punkt, vilken utsträcker lagens tillämpningsområde till </w:t>
      </w:r>
      <w:r w:rsidR="00B430CD">
        <w:t xml:space="preserve">att även avse </w:t>
      </w:r>
      <w:r w:rsidR="00106114">
        <w:t xml:space="preserve">den nya landskapslagen om </w:t>
      </w:r>
      <w:r w:rsidR="001969D1">
        <w:t>tillsyn över artificiell</w:t>
      </w:r>
      <w:r w:rsidR="00106114">
        <w:t xml:space="preserve"> intelligens</w:t>
      </w:r>
      <w:r w:rsidRPr="009B1326">
        <w:t>.</w:t>
      </w:r>
      <w:r w:rsidR="00DC131F">
        <w:t xml:space="preserve"> Laghänvisningen i ingressen har lämnats tom till följd av att bestämmelsen nyligen har ändrats genom en landskapslag om ändring av landskapslagen om marknadskontrollen av vissa produkter, till följd av lagförslaget om landskapslagstiftning om konsumentsäkerhet, LF 27/2024-2025, vilket antogs genom lagtingets beslut 2/2026, vilken ännu inte har tilldelats ett ÅFS-nummer.</w:t>
      </w:r>
    </w:p>
    <w:p w14:paraId="6D198CC8" w14:textId="77777777" w:rsidR="00D02F57" w:rsidRPr="00DD0C7A" w:rsidRDefault="00D02F57" w:rsidP="00B14FD8">
      <w:pPr>
        <w:pStyle w:val="ANormal"/>
      </w:pPr>
    </w:p>
    <w:p w14:paraId="72379D05" w14:textId="4BDBFAC3" w:rsidR="009B1326" w:rsidRPr="00B4727B" w:rsidRDefault="009B1326" w:rsidP="00B4727B">
      <w:pPr>
        <w:pStyle w:val="ANormal"/>
      </w:pPr>
      <w:r w:rsidRPr="00B4727B">
        <w:t xml:space="preserve">4 §. </w:t>
      </w:r>
      <w:r w:rsidRPr="00B4727B">
        <w:rPr>
          <w:i/>
          <w:iCs/>
        </w:rPr>
        <w:t>Tillsynsmyndighet</w:t>
      </w:r>
      <w:r w:rsidRPr="00B4727B">
        <w:t xml:space="preserve">. Till paragrafen fogas ett nytt </w:t>
      </w:r>
      <w:r w:rsidRPr="00921CEA">
        <w:rPr>
          <w:i/>
          <w:iCs/>
        </w:rPr>
        <w:t>5 mom.</w:t>
      </w:r>
      <w:r w:rsidRPr="00B4727B">
        <w:t xml:space="preserve">, vilket </w:t>
      </w:r>
      <w:r w:rsidR="00352013" w:rsidRPr="00B4727B">
        <w:t xml:space="preserve">utpekar </w:t>
      </w:r>
      <w:r w:rsidRPr="00B4727B">
        <w:t xml:space="preserve">Datainspektionen till tillsynsmyndighet i enlighet med 4 § 2 mom. i landskapslagen om </w:t>
      </w:r>
      <w:r w:rsidR="001969D1" w:rsidRPr="00B4727B">
        <w:t>tillsyn över artificiell</w:t>
      </w:r>
      <w:r w:rsidRPr="00B4727B">
        <w:t xml:space="preserve"> intelligens.</w:t>
      </w:r>
      <w:r w:rsidR="00DC131F">
        <w:t xml:space="preserve"> Laghänvisningen i ingressen har lämnats tom till följd av att bestämmelsen nyligen har ändrats genom en landskapslag om ändring av landskapslagen om marknadskontrollen av vissa produkter, till följd av lagförslaget om landskapslagstiftning om konsumentsäkerhet, LF 27/2024-2025, vilket antogs genom lagtingets beslut 2/2026, vilken ännu inte har tilldelats ett ÅFS-nummer.</w:t>
      </w:r>
    </w:p>
    <w:p w14:paraId="262664A4" w14:textId="77777777" w:rsidR="003D488D" w:rsidRPr="00B4727B" w:rsidRDefault="003D488D" w:rsidP="00B4727B">
      <w:pPr>
        <w:pStyle w:val="ANormal"/>
      </w:pPr>
    </w:p>
    <w:p w14:paraId="6D188056" w14:textId="109DBBA0" w:rsidR="003D488D" w:rsidRPr="00B4727B" w:rsidRDefault="003D488D" w:rsidP="00B4727B">
      <w:pPr>
        <w:pStyle w:val="ANormal"/>
      </w:pPr>
      <w:r w:rsidRPr="00B4727B">
        <w:rPr>
          <w:i/>
          <w:iCs/>
        </w:rPr>
        <w:t>Ikraftträdandebestämmelse</w:t>
      </w:r>
      <w:r w:rsidRPr="00B4727B">
        <w:t>. Lagen föreslås träda i kraft så snart som möjligt. I enlighet med 20</w:t>
      </w:r>
      <w:r w:rsidR="00D244EF">
        <w:t> </w:t>
      </w:r>
      <w:r w:rsidRPr="00B4727B">
        <w:t>§ 2</w:t>
      </w:r>
      <w:r w:rsidR="00D244EF">
        <w:t> </w:t>
      </w:r>
      <w:r w:rsidRPr="00B4727B">
        <w:t>mom. i självstyrelselagen föreslås datumet för ikraftträdande lämnas öppet för landskapsregeringen att fatta beslut om.</w:t>
      </w:r>
    </w:p>
    <w:p w14:paraId="51FC8527" w14:textId="77777777" w:rsidR="00D02F57" w:rsidRPr="00B4727B" w:rsidRDefault="00D02F57" w:rsidP="00B4727B">
      <w:pPr>
        <w:pStyle w:val="ANormal"/>
      </w:pPr>
    </w:p>
    <w:p w14:paraId="27411FCB" w14:textId="46E1FB47" w:rsidR="008A7873" w:rsidRPr="00DD0C7A" w:rsidRDefault="00C00CF7" w:rsidP="008B1822">
      <w:pPr>
        <w:pStyle w:val="RubrikA"/>
      </w:pPr>
      <w:r w:rsidRPr="00DD0C7A">
        <w:br w:type="page"/>
      </w:r>
      <w:bookmarkStart w:id="27" w:name="_Toc226626795"/>
      <w:r w:rsidR="008A7873" w:rsidRPr="00DD0C7A">
        <w:lastRenderedPageBreak/>
        <w:t>Lagtext</w:t>
      </w:r>
      <w:bookmarkEnd w:id="27"/>
    </w:p>
    <w:p w14:paraId="086D6EF7" w14:textId="77777777" w:rsidR="008A7873" w:rsidRPr="00DD0C7A" w:rsidRDefault="008A7873" w:rsidP="008A7873">
      <w:pPr>
        <w:pStyle w:val="Rubrikmellanrum"/>
      </w:pPr>
    </w:p>
    <w:p w14:paraId="6946A064" w14:textId="29B8BA65" w:rsidR="008A7873" w:rsidRPr="0045603D" w:rsidRDefault="008A7873" w:rsidP="008A7873">
      <w:pPr>
        <w:pStyle w:val="ANormal"/>
      </w:pPr>
      <w:r w:rsidRPr="0045603D">
        <w:t>Landskapsregeringen föreslår att följande lag</w:t>
      </w:r>
      <w:r w:rsidR="00B4727B" w:rsidRPr="0045603D">
        <w:t>ar</w:t>
      </w:r>
      <w:r w:rsidRPr="0045603D">
        <w:t xml:space="preserve"> antas.</w:t>
      </w:r>
    </w:p>
    <w:p w14:paraId="5584120A" w14:textId="77777777" w:rsidR="008A7873" w:rsidRPr="0045603D" w:rsidRDefault="008A7873" w:rsidP="008A7873">
      <w:pPr>
        <w:pStyle w:val="ANormal"/>
      </w:pPr>
    </w:p>
    <w:p w14:paraId="132F0D1D" w14:textId="40BCAD49" w:rsidR="00704D9E" w:rsidRDefault="00704D9E" w:rsidP="00704D9E">
      <w:pPr>
        <w:pStyle w:val="ANormal"/>
        <w:rPr>
          <w:lang w:val="sv-FI"/>
        </w:rPr>
      </w:pPr>
      <w:r w:rsidRPr="001F17BE">
        <w:rPr>
          <w:lang w:val="sv-FI"/>
        </w:rPr>
        <w:t>1.</w:t>
      </w:r>
    </w:p>
    <w:p w14:paraId="6FD191AC" w14:textId="77777777" w:rsidR="00D244EF" w:rsidRPr="0045603D" w:rsidRDefault="00D244EF" w:rsidP="00704D9E">
      <w:pPr>
        <w:pStyle w:val="ANormal"/>
        <w:rPr>
          <w:lang w:val="sv-FI"/>
        </w:rPr>
      </w:pPr>
    </w:p>
    <w:p w14:paraId="0F16C5B0" w14:textId="321B401B" w:rsidR="00704D9E" w:rsidRPr="0045603D" w:rsidRDefault="00704D9E" w:rsidP="00704D9E">
      <w:pPr>
        <w:pStyle w:val="LagHuvRubr"/>
        <w:rPr>
          <w:lang w:val="sv-FI"/>
        </w:rPr>
      </w:pPr>
      <w:bookmarkStart w:id="28" w:name="_Toc226626796"/>
      <w:r w:rsidRPr="0045603D">
        <w:rPr>
          <w:lang w:val="sv-FI"/>
        </w:rPr>
        <w:t>L A N D S K A P S L A G</w:t>
      </w:r>
      <w:r w:rsidRPr="0045603D">
        <w:rPr>
          <w:lang w:val="sv-FI"/>
        </w:rPr>
        <w:br/>
        <w:t xml:space="preserve">om </w:t>
      </w:r>
      <w:r w:rsidR="009B1326" w:rsidRPr="0045603D">
        <w:rPr>
          <w:lang w:val="sv-FI"/>
        </w:rPr>
        <w:t xml:space="preserve">tillsyn </w:t>
      </w:r>
      <w:r w:rsidR="001969D1" w:rsidRPr="0045603D">
        <w:rPr>
          <w:lang w:val="sv-FI"/>
        </w:rPr>
        <w:t>över</w:t>
      </w:r>
      <w:r w:rsidR="009B1326" w:rsidRPr="0045603D">
        <w:rPr>
          <w:lang w:val="sv-FI"/>
        </w:rPr>
        <w:t xml:space="preserve"> </w:t>
      </w:r>
      <w:r w:rsidRPr="0045603D">
        <w:rPr>
          <w:lang w:val="sv-FI"/>
        </w:rPr>
        <w:t>artificiell intelligens</w:t>
      </w:r>
      <w:bookmarkEnd w:id="28"/>
    </w:p>
    <w:p w14:paraId="4E682DDE" w14:textId="77777777" w:rsidR="008A7873" w:rsidRPr="0045603D" w:rsidRDefault="008A7873" w:rsidP="008A7873">
      <w:pPr>
        <w:pStyle w:val="ANormal"/>
      </w:pPr>
    </w:p>
    <w:p w14:paraId="0DB48A13" w14:textId="3F19490A" w:rsidR="008A7873" w:rsidRPr="0045603D" w:rsidRDefault="003C1008" w:rsidP="003C1008">
      <w:pPr>
        <w:pStyle w:val="ANormal"/>
      </w:pPr>
      <w:r w:rsidRPr="0045603D">
        <w:tab/>
      </w:r>
      <w:r w:rsidR="008A7873" w:rsidRPr="0045603D">
        <w:t>I enlighet med lagtingets beslut föreskrivs:</w:t>
      </w:r>
    </w:p>
    <w:p w14:paraId="6221A802" w14:textId="77777777" w:rsidR="008A7873" w:rsidRPr="0045603D" w:rsidRDefault="008A7873" w:rsidP="008A7873">
      <w:pPr>
        <w:pStyle w:val="ANormal"/>
      </w:pPr>
    </w:p>
    <w:p w14:paraId="2201EB54" w14:textId="417D8B5F" w:rsidR="008A7873" w:rsidRPr="0045603D" w:rsidRDefault="008A7873" w:rsidP="00E953C8">
      <w:pPr>
        <w:pStyle w:val="LagKapitel"/>
      </w:pPr>
      <w:r w:rsidRPr="0045603D">
        <w:t>1</w:t>
      </w:r>
      <w:r w:rsidR="00400B06" w:rsidRPr="0045603D">
        <w:t> kap.</w:t>
      </w:r>
      <w:r w:rsidR="00E953C8" w:rsidRPr="0045603D">
        <w:br/>
      </w:r>
      <w:r w:rsidRPr="0045603D">
        <w:t>Allmänna bestämmelser</w:t>
      </w:r>
    </w:p>
    <w:p w14:paraId="3EADCA43" w14:textId="77777777" w:rsidR="008A7873" w:rsidRPr="0045603D" w:rsidRDefault="008A7873" w:rsidP="0014213B">
      <w:pPr>
        <w:pStyle w:val="ANormal"/>
      </w:pPr>
    </w:p>
    <w:p w14:paraId="2C353087" w14:textId="2D77199C" w:rsidR="008A7873" w:rsidRPr="00DD0C7A" w:rsidRDefault="008A7873" w:rsidP="00C33069">
      <w:pPr>
        <w:pStyle w:val="LagParagraf"/>
      </w:pPr>
      <w:r w:rsidRPr="0045603D">
        <w:t>1</w:t>
      </w:r>
      <w:r w:rsidR="009A23A2" w:rsidRPr="0045603D">
        <w:t> §</w:t>
      </w:r>
    </w:p>
    <w:p w14:paraId="0F9369C3" w14:textId="33CB9DE4" w:rsidR="008A7873" w:rsidRPr="00DD0C7A" w:rsidRDefault="009A3664" w:rsidP="0014213B">
      <w:pPr>
        <w:pStyle w:val="LagPararubrik"/>
      </w:pPr>
      <w:r w:rsidRPr="00DD0C7A">
        <w:t>Tillämpningsområde</w:t>
      </w:r>
    </w:p>
    <w:p w14:paraId="71762A54" w14:textId="326F73A0" w:rsidR="00D72F63" w:rsidRPr="00DD0C7A" w:rsidRDefault="00B75A04" w:rsidP="009A3664">
      <w:pPr>
        <w:pStyle w:val="ANormal"/>
      </w:pPr>
      <w:r w:rsidRPr="00DD0C7A">
        <w:tab/>
      </w:r>
      <w:r w:rsidR="009A3664" w:rsidRPr="00DD0C7A">
        <w:t>Denna lag innehåller bestämmelser som kompletterar Europaparlamentets och rådets förordning (EU) 2024/1689 om harmoniserade regler för artificiell intelligens och om ändring av förordningarna (EG) nr 300/2008, (EU) nr 167/2013, (EU) nr 168/2013, (EU) 2018/858, (EU) 2018/1139 och (EU) 2019/2144 samt direktiven 2014/90/EU, (EU) 2016/797 och (EU) 2020/1828 (förordning om artificiell intelligens</w:t>
      </w:r>
      <w:r w:rsidR="00DE7D21" w:rsidRPr="00DD0C7A">
        <w:t>,</w:t>
      </w:r>
      <w:r w:rsidR="009D7A3F" w:rsidRPr="00DD0C7A">
        <w:t xml:space="preserve"> nedan </w:t>
      </w:r>
      <w:r w:rsidR="009D7A3F" w:rsidRPr="00DD0C7A">
        <w:rPr>
          <w:i/>
          <w:iCs/>
        </w:rPr>
        <w:t>AI-förordningen</w:t>
      </w:r>
      <w:r w:rsidR="009A3664" w:rsidRPr="00DD0C7A">
        <w:t>).</w:t>
      </w:r>
    </w:p>
    <w:p w14:paraId="227B3762" w14:textId="05339006" w:rsidR="009A3664" w:rsidRPr="00DD0C7A" w:rsidRDefault="009A3664" w:rsidP="009A3664">
      <w:pPr>
        <w:pStyle w:val="ANormal"/>
      </w:pPr>
      <w:r w:rsidRPr="00DD0C7A">
        <w:tab/>
        <w:t>Denna lag tillämpas i enlighet med tillämpningsområdet i artikel 2 i AI-förordningen.</w:t>
      </w:r>
    </w:p>
    <w:p w14:paraId="0AA42330" w14:textId="2A019273" w:rsidR="009A3664" w:rsidRPr="00DD0C7A" w:rsidRDefault="009A3664" w:rsidP="009A3664">
      <w:pPr>
        <w:pStyle w:val="ANormal"/>
      </w:pPr>
      <w:r w:rsidRPr="00DD0C7A">
        <w:tab/>
        <w:t>Denna lag tillämpas inte på</w:t>
      </w:r>
      <w:r w:rsidR="004A536B" w:rsidRPr="00DD0C7A">
        <w:t xml:space="preserve"> Ålands </w:t>
      </w:r>
      <w:r w:rsidRPr="00DD0C7A">
        <w:t>lagting</w:t>
      </w:r>
      <w:r w:rsidR="0079709D" w:rsidRPr="00DD0C7A">
        <w:t xml:space="preserve"> och till </w:t>
      </w:r>
      <w:r w:rsidR="00406700">
        <w:t>lagtinget</w:t>
      </w:r>
      <w:r w:rsidR="004A536B" w:rsidRPr="00DD0C7A">
        <w:t xml:space="preserve"> ansluten förvaltning</w:t>
      </w:r>
      <w:r w:rsidRPr="00DD0C7A">
        <w:t>.</w:t>
      </w:r>
    </w:p>
    <w:p w14:paraId="393CDF43" w14:textId="77777777" w:rsidR="00591212" w:rsidRPr="00DD0C7A" w:rsidRDefault="00591212" w:rsidP="0014213B">
      <w:pPr>
        <w:pStyle w:val="ANormal"/>
      </w:pPr>
    </w:p>
    <w:p w14:paraId="1E8361A3" w14:textId="1CA9BF9D" w:rsidR="00591212" w:rsidRPr="00DD0C7A" w:rsidRDefault="00591212" w:rsidP="00591212">
      <w:pPr>
        <w:pStyle w:val="LagParagraf"/>
      </w:pPr>
      <w:r w:rsidRPr="00DD0C7A">
        <w:t>2</w:t>
      </w:r>
      <w:r w:rsidR="009A23A2" w:rsidRPr="00DD0C7A">
        <w:t> §</w:t>
      </w:r>
    </w:p>
    <w:p w14:paraId="31456B1B" w14:textId="0B11E82F" w:rsidR="00591212" w:rsidRPr="00DD0C7A" w:rsidRDefault="00591212" w:rsidP="00591212">
      <w:pPr>
        <w:pStyle w:val="LagPararubrik"/>
      </w:pPr>
      <w:r w:rsidRPr="00DD0C7A">
        <w:t>Definitioner</w:t>
      </w:r>
    </w:p>
    <w:p w14:paraId="19CA6B79" w14:textId="3A9B9F49" w:rsidR="00591212" w:rsidRPr="00DD0C7A" w:rsidRDefault="00591212" w:rsidP="00591212">
      <w:pPr>
        <w:pStyle w:val="ANormal"/>
      </w:pPr>
      <w:r w:rsidRPr="00DD0C7A">
        <w:tab/>
        <w:t>Ord och uttryck i denna lag har samma definition som</w:t>
      </w:r>
      <w:r w:rsidR="00167189" w:rsidRPr="00DD0C7A">
        <w:t xml:space="preserve"> de har</w:t>
      </w:r>
      <w:r w:rsidRPr="00DD0C7A">
        <w:t xml:space="preserve"> i AI-förordningen.</w:t>
      </w:r>
    </w:p>
    <w:p w14:paraId="49B1B5C6" w14:textId="77777777" w:rsidR="00591212" w:rsidRPr="00DD0C7A" w:rsidRDefault="00591212" w:rsidP="00591212">
      <w:pPr>
        <w:pStyle w:val="ANormal"/>
      </w:pPr>
    </w:p>
    <w:p w14:paraId="4F27F39D" w14:textId="2C6EB96B" w:rsidR="008A7873" w:rsidRPr="00DD0C7A" w:rsidRDefault="00186DED" w:rsidP="00C33069">
      <w:pPr>
        <w:pStyle w:val="LagParagraf"/>
      </w:pPr>
      <w:r w:rsidRPr="00DD0C7A">
        <w:t>3</w:t>
      </w:r>
      <w:r w:rsidR="009A23A2" w:rsidRPr="00DD0C7A">
        <w:t> §</w:t>
      </w:r>
    </w:p>
    <w:p w14:paraId="4AB9ACD2" w14:textId="33FEA045" w:rsidR="008A7873" w:rsidRPr="00DD0C7A" w:rsidRDefault="00591212" w:rsidP="0014213B">
      <w:pPr>
        <w:pStyle w:val="LagPararubrik"/>
      </w:pPr>
      <w:r w:rsidRPr="00DD0C7A">
        <w:t>Förhållande</w:t>
      </w:r>
      <w:r w:rsidR="007A3331" w:rsidRPr="00DD0C7A">
        <w:t>t</w:t>
      </w:r>
      <w:r w:rsidRPr="00DD0C7A">
        <w:t xml:space="preserve"> till annan lagstiftning</w:t>
      </w:r>
    </w:p>
    <w:p w14:paraId="083DE6CF" w14:textId="0F7F0AD7" w:rsidR="00591212" w:rsidRPr="00DD0C7A" w:rsidRDefault="00591212" w:rsidP="00591212">
      <w:pPr>
        <w:pStyle w:val="ANormal"/>
      </w:pPr>
      <w:r w:rsidRPr="00DD0C7A">
        <w:tab/>
        <w:t xml:space="preserve">Denna lag ska enbart tillämpas på </w:t>
      </w:r>
      <w:r w:rsidR="005B663E" w:rsidRPr="00DD0C7A">
        <w:t>operatör</w:t>
      </w:r>
      <w:r w:rsidRPr="00DD0C7A">
        <w:t>er</w:t>
      </w:r>
      <w:r w:rsidR="008A72CF" w:rsidRPr="00DD0C7A">
        <w:t xml:space="preserve"> och berörda personer</w:t>
      </w:r>
      <w:r w:rsidR="00A065DB" w:rsidRPr="00DD0C7A">
        <w:t xml:space="preserve"> </w:t>
      </w:r>
      <w:r w:rsidRPr="00DD0C7A">
        <w:t>vilka omfattas av AI-förordningens tillämpningsområde till den del som dessa bedriver verksamhet</w:t>
      </w:r>
      <w:r w:rsidR="002C46E0" w:rsidRPr="00DD0C7A">
        <w:t xml:space="preserve"> eller i övrigt faller</w:t>
      </w:r>
      <w:r w:rsidRPr="00DD0C7A">
        <w:t xml:space="preserve"> inom ramen för Ålands lagstiftningsbehörighet.</w:t>
      </w:r>
    </w:p>
    <w:p w14:paraId="2F1C3312" w14:textId="7C5DBDE3" w:rsidR="0069123A" w:rsidRPr="00DD0C7A" w:rsidRDefault="00A87274" w:rsidP="0069123A">
      <w:pPr>
        <w:pStyle w:val="ANormal"/>
      </w:pPr>
      <w:r w:rsidRPr="00DD0C7A">
        <w:tab/>
      </w:r>
      <w:r w:rsidR="0069123A" w:rsidRPr="00DD0C7A">
        <w:t>Bestämmelser om marknadskontroll</w:t>
      </w:r>
      <w:r w:rsidR="006A5E3F" w:rsidRPr="00DD0C7A">
        <w:t xml:space="preserve"> </w:t>
      </w:r>
      <w:r w:rsidR="00167189" w:rsidRPr="00DD0C7A">
        <w:t>åter</w:t>
      </w:r>
      <w:r w:rsidR="0069123A" w:rsidRPr="00DD0C7A">
        <w:t>finns i Europaparlamentets och rådets förordning (EU) 2019/1020 om marknadskontroll och överensstämmelse för produkter och om ändring av direktiv 2004/42/EG och förordningarna (EG) nr 765/2008 och (EU) nr 305/2011 (</w:t>
      </w:r>
      <w:r w:rsidR="0069123A" w:rsidRPr="00DD0C7A">
        <w:rPr>
          <w:i/>
          <w:iCs/>
        </w:rPr>
        <w:t>marknadskontrollförordningen</w:t>
      </w:r>
      <w:r w:rsidR="0069123A" w:rsidRPr="00DD0C7A">
        <w:t>)</w:t>
      </w:r>
      <w:r w:rsidR="006A5E3F" w:rsidRPr="00DD0C7A">
        <w:t xml:space="preserve"> samt i AI-förordningen.</w:t>
      </w:r>
    </w:p>
    <w:p w14:paraId="28E645B5" w14:textId="0BD30C32" w:rsidR="00305AF4" w:rsidRPr="00DD0C7A" w:rsidRDefault="0069123A" w:rsidP="004137F1">
      <w:pPr>
        <w:pStyle w:val="ANormal"/>
      </w:pPr>
      <w:r w:rsidRPr="00DD0C7A">
        <w:tab/>
      </w:r>
      <w:r w:rsidR="009A3664" w:rsidRPr="00DD0C7A">
        <w:t xml:space="preserve">Bestämmelser om </w:t>
      </w:r>
      <w:r w:rsidR="00167189" w:rsidRPr="00DD0C7A">
        <w:t>tillsynsmyndigheternas</w:t>
      </w:r>
      <w:r w:rsidR="009A3664" w:rsidRPr="00DD0C7A">
        <w:t xml:space="preserve"> behörighet</w:t>
      </w:r>
      <w:r w:rsidR="00167189" w:rsidRPr="00DD0C7A">
        <w:t>er</w:t>
      </w:r>
      <w:r w:rsidR="00437D2F">
        <w:t xml:space="preserve"> vad gäller marknadskontroll</w:t>
      </w:r>
      <w:r w:rsidR="009A3664" w:rsidRPr="00DD0C7A">
        <w:t xml:space="preserve"> samt om sökande av ändring av dess</w:t>
      </w:r>
      <w:r w:rsidR="004A536B" w:rsidRPr="00DD0C7A">
        <w:t>as</w:t>
      </w:r>
      <w:r w:rsidR="009A3664" w:rsidRPr="00DD0C7A">
        <w:t xml:space="preserve"> beslut finns i landskapslagen (2017:37) om marknadskontrollen av vissa produkter</w:t>
      </w:r>
      <w:r w:rsidR="00DE7D21" w:rsidRPr="00DD0C7A">
        <w:t xml:space="preserve"> (</w:t>
      </w:r>
      <w:r w:rsidR="00DE7D21" w:rsidRPr="00DD0C7A">
        <w:rPr>
          <w:i/>
          <w:iCs/>
        </w:rPr>
        <w:t>marknadskontrollagen</w:t>
      </w:r>
      <w:r w:rsidR="00DE7D21" w:rsidRPr="00DD0C7A">
        <w:t>)</w:t>
      </w:r>
      <w:r w:rsidR="009A3664" w:rsidRPr="00DD0C7A">
        <w:t>.</w:t>
      </w:r>
    </w:p>
    <w:p w14:paraId="1962400D" w14:textId="1A94A24A" w:rsidR="00413BC2" w:rsidRPr="00DD0C7A" w:rsidRDefault="00413BC2" w:rsidP="00413BC2">
      <w:pPr>
        <w:pStyle w:val="ANormal"/>
      </w:pPr>
      <w:r w:rsidRPr="00DD0C7A">
        <w:tab/>
        <w:t>Bestämmelser om produkter vilka utgör i artikel 6.1 i AI-förordningen avsedda AI-system med hög risk eller innehåller en säkerhetskomponent som är ett AI-system finns i unionens harmoniseringslagstiftning som ingår i förteckningen i avsnitt A i bilaga I till AI-förordningen och i den landskapslagstiftning som har utfärdats med stöd av den lagstiftningen eller som kompletterar den.</w:t>
      </w:r>
    </w:p>
    <w:p w14:paraId="7E479CFA" w14:textId="77777777" w:rsidR="000C2E5A" w:rsidRDefault="000C2E5A" w:rsidP="000C2E5A">
      <w:pPr>
        <w:pStyle w:val="ANormal"/>
      </w:pPr>
    </w:p>
    <w:p w14:paraId="6221BE52" w14:textId="438F4354" w:rsidR="00870F4E" w:rsidRDefault="00870F4E">
      <w:pPr>
        <w:rPr>
          <w:sz w:val="22"/>
          <w:szCs w:val="20"/>
        </w:rPr>
      </w:pPr>
      <w:r>
        <w:br w:type="page"/>
      </w:r>
    </w:p>
    <w:p w14:paraId="6A16CACD" w14:textId="77777777" w:rsidR="00870F4E" w:rsidRPr="00DD0C7A" w:rsidRDefault="00870F4E" w:rsidP="000C2E5A">
      <w:pPr>
        <w:pStyle w:val="ANormal"/>
      </w:pPr>
    </w:p>
    <w:p w14:paraId="195EF701" w14:textId="0C96A7BA" w:rsidR="000C2E5A" w:rsidRPr="00DD0C7A" w:rsidRDefault="000C2E5A" w:rsidP="000C2E5A">
      <w:pPr>
        <w:pStyle w:val="LagKapitel"/>
      </w:pPr>
      <w:r w:rsidRPr="00DD0C7A">
        <w:t>2 kap.</w:t>
      </w:r>
      <w:r w:rsidRPr="00DD0C7A">
        <w:br/>
      </w:r>
      <w:r w:rsidR="0026711E" w:rsidRPr="00DD0C7A">
        <w:t>T</w:t>
      </w:r>
      <w:r w:rsidR="007D26E0" w:rsidRPr="00DD0C7A">
        <w:t>illsyns</w:t>
      </w:r>
      <w:r w:rsidRPr="00DD0C7A">
        <w:t>myndigheter</w:t>
      </w:r>
    </w:p>
    <w:p w14:paraId="7FC101DF" w14:textId="77777777" w:rsidR="00305AF4" w:rsidRPr="00DD0C7A" w:rsidRDefault="00305AF4" w:rsidP="007A230C">
      <w:pPr>
        <w:pStyle w:val="ANormal"/>
      </w:pPr>
    </w:p>
    <w:p w14:paraId="14368905" w14:textId="648E8B9E" w:rsidR="0069123A" w:rsidRPr="00DD0C7A" w:rsidRDefault="00186DED" w:rsidP="0069123A">
      <w:pPr>
        <w:pStyle w:val="LagParagraf"/>
      </w:pPr>
      <w:r w:rsidRPr="00DD0C7A">
        <w:t>4</w:t>
      </w:r>
      <w:r w:rsidR="009A23A2" w:rsidRPr="00DD0C7A">
        <w:t> §</w:t>
      </w:r>
    </w:p>
    <w:p w14:paraId="0B334914" w14:textId="74AC71A6" w:rsidR="0069123A" w:rsidRPr="00DD0C7A" w:rsidRDefault="006E30AC" w:rsidP="0069123A">
      <w:pPr>
        <w:pStyle w:val="LagPararubrik"/>
      </w:pPr>
      <w:r w:rsidRPr="00DD0C7A">
        <w:t>Tillsynsmyndighet</w:t>
      </w:r>
      <w:r w:rsidR="00282969" w:rsidRPr="00DD0C7A">
        <w:t>er</w:t>
      </w:r>
    </w:p>
    <w:p w14:paraId="2C248D42" w14:textId="6AA6F845" w:rsidR="00FE6A74" w:rsidRPr="00DD0C7A" w:rsidRDefault="0069123A" w:rsidP="00FE6A74">
      <w:pPr>
        <w:pStyle w:val="ANormal"/>
      </w:pPr>
      <w:r w:rsidRPr="00DD0C7A">
        <w:tab/>
      </w:r>
      <w:r w:rsidR="006A5E3F" w:rsidRPr="00DD0C7A">
        <w:t xml:space="preserve">Landskapsregeringen är </w:t>
      </w:r>
      <w:r w:rsidR="006E30AC" w:rsidRPr="00DD0C7A">
        <w:t>tillsynsmyndighet enligt</w:t>
      </w:r>
      <w:r w:rsidR="001651F0" w:rsidRPr="00DD0C7A">
        <w:t xml:space="preserve"> artikel 70.1 i</w:t>
      </w:r>
      <w:r w:rsidR="00BD2971" w:rsidRPr="00DD0C7A">
        <w:t xml:space="preserve"> AI-förordningen</w:t>
      </w:r>
      <w:r w:rsidR="006A5E3F" w:rsidRPr="00DD0C7A">
        <w:t xml:space="preserve"> och utöv</w:t>
      </w:r>
      <w:r w:rsidR="00BD2971" w:rsidRPr="00DD0C7A">
        <w:t>a</w:t>
      </w:r>
      <w:r w:rsidR="006A5E3F" w:rsidRPr="00DD0C7A">
        <w:t xml:space="preserve">r </w:t>
      </w:r>
      <w:r w:rsidR="001651F0" w:rsidRPr="00DD0C7A">
        <w:t>tillsyn</w:t>
      </w:r>
      <w:r w:rsidR="006A5E3F" w:rsidRPr="00DD0C7A">
        <w:t xml:space="preserve"> enligt AI-förordningen</w:t>
      </w:r>
      <w:r w:rsidR="009803A5" w:rsidRPr="00DD0C7A">
        <w:t xml:space="preserve">. </w:t>
      </w:r>
      <w:r w:rsidR="00C3046D" w:rsidRPr="00DD0C7A">
        <w:t>Landskapsregeringen</w:t>
      </w:r>
      <w:r w:rsidR="009803A5" w:rsidRPr="00DD0C7A">
        <w:t xml:space="preserve"> ansvarar för alla frågor som rör </w:t>
      </w:r>
      <w:r w:rsidR="009508B4" w:rsidRPr="00DD0C7A">
        <w:t>tillsyn</w:t>
      </w:r>
      <w:r w:rsidR="00875ED0" w:rsidRPr="00DD0C7A">
        <w:t xml:space="preserve"> enligt AI-förordningen</w:t>
      </w:r>
      <w:r w:rsidR="009803A5" w:rsidRPr="00DD0C7A">
        <w:t xml:space="preserve"> med undantag </w:t>
      </w:r>
      <w:r w:rsidR="009816C9" w:rsidRPr="00DD0C7A">
        <w:t>för de uppgifter vilka åläggs Datainspektionen enligt 2</w:t>
      </w:r>
      <w:r w:rsidR="00C3046D" w:rsidRPr="00DD0C7A">
        <w:t> </w:t>
      </w:r>
      <w:r w:rsidR="009816C9" w:rsidRPr="00DD0C7A">
        <w:t>mom</w:t>
      </w:r>
      <w:r w:rsidR="007D26E0" w:rsidRPr="00DD0C7A">
        <w:t>.</w:t>
      </w:r>
    </w:p>
    <w:p w14:paraId="7C7FA58E" w14:textId="228F70D8" w:rsidR="00FE6A74" w:rsidRPr="00DD0C7A" w:rsidRDefault="007D26E0" w:rsidP="007D26E0">
      <w:pPr>
        <w:pStyle w:val="ANormal"/>
      </w:pPr>
      <w:r w:rsidRPr="00DD0C7A">
        <w:tab/>
      </w:r>
      <w:r w:rsidR="00591212" w:rsidRPr="00DD0C7A">
        <w:t>Datainspektionen är</w:t>
      </w:r>
      <w:r w:rsidR="001651F0" w:rsidRPr="00DD0C7A">
        <w:t xml:space="preserve"> tillsynsmyndighet enligt artikel 74.8 i AI-förordningen</w:t>
      </w:r>
      <w:r w:rsidR="00167189" w:rsidRPr="00DD0C7A">
        <w:t xml:space="preserve"> och utövar tillsyn enligt AI-förordningen.</w:t>
      </w:r>
    </w:p>
    <w:p w14:paraId="40D791B9" w14:textId="77777777" w:rsidR="004A536B" w:rsidRPr="00DD0C7A" w:rsidRDefault="004A536B" w:rsidP="007A230C">
      <w:pPr>
        <w:pStyle w:val="ANormal"/>
      </w:pPr>
    </w:p>
    <w:p w14:paraId="6D36BCE7" w14:textId="3F492E95" w:rsidR="00282969" w:rsidRPr="00DD0C7A" w:rsidRDefault="0072060F" w:rsidP="00282969">
      <w:pPr>
        <w:pStyle w:val="LagKapitel"/>
      </w:pPr>
      <w:r w:rsidRPr="00DD0C7A">
        <w:t>3</w:t>
      </w:r>
      <w:r w:rsidR="00282969" w:rsidRPr="00DD0C7A">
        <w:t> kap.</w:t>
      </w:r>
      <w:r w:rsidR="00282969" w:rsidRPr="00DD0C7A">
        <w:br/>
        <w:t>Anmälande myndighet</w:t>
      </w:r>
      <w:r w:rsidR="003A55BC" w:rsidRPr="00DD0C7A">
        <w:t xml:space="preserve"> och anmälda organ</w:t>
      </w:r>
    </w:p>
    <w:p w14:paraId="11E16695" w14:textId="77777777" w:rsidR="00282969" w:rsidRPr="00DD0C7A" w:rsidRDefault="00282969" w:rsidP="007A230C">
      <w:pPr>
        <w:pStyle w:val="ANormal"/>
      </w:pPr>
    </w:p>
    <w:p w14:paraId="75D5EAE5" w14:textId="4C75BB39" w:rsidR="00186DED" w:rsidRPr="00DD0C7A" w:rsidRDefault="00186DED" w:rsidP="00186DED">
      <w:pPr>
        <w:pStyle w:val="LagParagraf"/>
      </w:pPr>
      <w:r w:rsidRPr="00DD0C7A">
        <w:t>5</w:t>
      </w:r>
      <w:r w:rsidR="009A23A2" w:rsidRPr="00DD0C7A">
        <w:t> §</w:t>
      </w:r>
    </w:p>
    <w:p w14:paraId="2AA14443" w14:textId="02C2D0FB" w:rsidR="00186DED" w:rsidRPr="00DD0C7A" w:rsidRDefault="00186DED" w:rsidP="00186DED">
      <w:pPr>
        <w:pStyle w:val="LagPararubrik"/>
      </w:pPr>
      <w:r w:rsidRPr="00DD0C7A">
        <w:t>Anmälande myndighet</w:t>
      </w:r>
    </w:p>
    <w:p w14:paraId="08F84E3E" w14:textId="0AE42C00" w:rsidR="00282969" w:rsidRPr="00DD0C7A" w:rsidRDefault="00866C85" w:rsidP="000C2E5A">
      <w:pPr>
        <w:pStyle w:val="ANormal"/>
      </w:pPr>
      <w:r w:rsidRPr="00DD0C7A">
        <w:tab/>
      </w:r>
      <w:r w:rsidR="00186DED" w:rsidRPr="00DD0C7A">
        <w:t>Landskapsregeringen är anmälande myndighet enligt artikel 28.1 i AI-förordningen, med ansvar för att fastställa och genomföra de förfaranden som krävs för bedömning, utseende och anmälan av organ för bedömning av överensstämmelse och för övervakning av dessa</w:t>
      </w:r>
      <w:r w:rsidR="00703845" w:rsidRPr="00DD0C7A">
        <w:t>.</w:t>
      </w:r>
    </w:p>
    <w:p w14:paraId="279D253C" w14:textId="77777777" w:rsidR="00703845" w:rsidRPr="00DD0C7A" w:rsidRDefault="00703845" w:rsidP="000C2E5A">
      <w:pPr>
        <w:pStyle w:val="ANormal"/>
      </w:pPr>
    </w:p>
    <w:p w14:paraId="14BCED0B" w14:textId="5AE86A0F" w:rsidR="0026711E" w:rsidRPr="00DD0C7A" w:rsidRDefault="0026711E" w:rsidP="0026711E">
      <w:pPr>
        <w:pStyle w:val="LagParagraf"/>
      </w:pPr>
      <w:r w:rsidRPr="00DD0C7A">
        <w:t>6 §</w:t>
      </w:r>
    </w:p>
    <w:p w14:paraId="2EDE89A0" w14:textId="77777777" w:rsidR="0026711E" w:rsidRPr="00DD0C7A" w:rsidRDefault="0026711E" w:rsidP="0026711E">
      <w:pPr>
        <w:pStyle w:val="LagPararubrik"/>
      </w:pPr>
      <w:r w:rsidRPr="00DD0C7A">
        <w:t>Utseende av anmälda organ</w:t>
      </w:r>
    </w:p>
    <w:p w14:paraId="2A5295AB" w14:textId="26522FD5" w:rsidR="0026711E" w:rsidRPr="00DD0C7A" w:rsidRDefault="00866C85" w:rsidP="0026711E">
      <w:pPr>
        <w:pStyle w:val="ANormal"/>
      </w:pPr>
      <w:r w:rsidRPr="00DD0C7A">
        <w:tab/>
      </w:r>
      <w:r w:rsidR="0026711E" w:rsidRPr="00DD0C7A">
        <w:t>Den anmälande myndigheten utser organ för bedömning av överensstämmelse till anmält organ. Bestämmelser om ansökan om anmälan och förutsättningarna för utseende återfinns i artiklarna 29–31 i AI-förordningen.</w:t>
      </w:r>
    </w:p>
    <w:p w14:paraId="7B4BDAD1" w14:textId="77777777" w:rsidR="0026711E" w:rsidRPr="00DD0C7A" w:rsidRDefault="0026711E" w:rsidP="000C2E5A">
      <w:pPr>
        <w:pStyle w:val="ANormal"/>
      </w:pPr>
    </w:p>
    <w:p w14:paraId="5C64351A" w14:textId="4661D3F6" w:rsidR="003A55BC" w:rsidRPr="00DD0C7A" w:rsidRDefault="0026711E" w:rsidP="003A55BC">
      <w:pPr>
        <w:pStyle w:val="LagParagraf"/>
      </w:pPr>
      <w:r w:rsidRPr="00DD0C7A">
        <w:t>7 </w:t>
      </w:r>
      <w:r w:rsidR="003A55BC" w:rsidRPr="00DD0C7A">
        <w:t>§</w:t>
      </w:r>
    </w:p>
    <w:p w14:paraId="0B561DA9" w14:textId="7F252842" w:rsidR="003A55BC" w:rsidRPr="00DD0C7A" w:rsidRDefault="00626314" w:rsidP="00626314">
      <w:pPr>
        <w:pStyle w:val="LagPararubrik"/>
      </w:pPr>
      <w:r w:rsidRPr="00DD0C7A">
        <w:t>Anmälda organ och underentreprenörers skötande av</w:t>
      </w:r>
      <w:r w:rsidR="00F74FAD" w:rsidRPr="00DD0C7A">
        <w:t xml:space="preserve"> vissa</w:t>
      </w:r>
      <w:r w:rsidRPr="00DD0C7A">
        <w:t xml:space="preserve"> offentliga förvaltningsuppgifter</w:t>
      </w:r>
    </w:p>
    <w:p w14:paraId="741A1483" w14:textId="172CA211" w:rsidR="003A55BC" w:rsidRPr="00DD0C7A" w:rsidRDefault="00866C85" w:rsidP="003A55BC">
      <w:pPr>
        <w:pStyle w:val="ANormal"/>
      </w:pPr>
      <w:r w:rsidRPr="00DD0C7A">
        <w:tab/>
      </w:r>
      <w:r w:rsidR="003A55BC" w:rsidRPr="00DD0C7A">
        <w:t xml:space="preserve">Bestämmelser om </w:t>
      </w:r>
      <w:r w:rsidR="00F74FAD" w:rsidRPr="00DD0C7A">
        <w:t xml:space="preserve">anmälda organs skötande av vissa </w:t>
      </w:r>
      <w:r w:rsidR="003A55BC" w:rsidRPr="00DD0C7A">
        <w:t xml:space="preserve">offentliga förvaltningsuppgifter </w:t>
      </w:r>
      <w:r w:rsidR="007F1489" w:rsidRPr="00DD0C7A">
        <w:t>åter</w:t>
      </w:r>
      <w:r w:rsidR="003A55BC" w:rsidRPr="00DD0C7A">
        <w:t>finns i artiklarna 34, 44</w:t>
      </w:r>
      <w:r w:rsidR="00010493" w:rsidRPr="00DD0C7A">
        <w:t xml:space="preserve"> </w:t>
      </w:r>
      <w:r w:rsidR="003A55BC" w:rsidRPr="00DD0C7A">
        <w:t xml:space="preserve">och 45 i AI-förordningen. De anmälda organen kan </w:t>
      </w:r>
      <w:r w:rsidR="00F74FAD" w:rsidRPr="00DD0C7A">
        <w:t xml:space="preserve">i enlighet med artikel 33 i AI-förordningen </w:t>
      </w:r>
      <w:r w:rsidR="003A55BC" w:rsidRPr="00DD0C7A">
        <w:t xml:space="preserve">överföra vissa offentliga förvaltningsuppgifter </w:t>
      </w:r>
      <w:r w:rsidR="007F1489" w:rsidRPr="00DD0C7A">
        <w:t>vilka</w:t>
      </w:r>
      <w:r w:rsidR="003A55BC" w:rsidRPr="00DD0C7A">
        <w:t xml:space="preserve"> gäller bedömning av överensstämmelse till underentreprenör</w:t>
      </w:r>
      <w:r w:rsidR="007F1489" w:rsidRPr="00DD0C7A">
        <w:t>er</w:t>
      </w:r>
      <w:r w:rsidR="003A55BC" w:rsidRPr="00DD0C7A">
        <w:t>.</w:t>
      </w:r>
    </w:p>
    <w:p w14:paraId="073E5FEC" w14:textId="0ACA09F4" w:rsidR="00282969" w:rsidRPr="00DD0C7A" w:rsidRDefault="00010493" w:rsidP="000C2E5A">
      <w:pPr>
        <w:pStyle w:val="ANormal"/>
      </w:pPr>
      <w:r w:rsidRPr="00DD0C7A">
        <w:tab/>
      </w:r>
      <w:r w:rsidR="003A55BC" w:rsidRPr="00DD0C7A">
        <w:t xml:space="preserve">På den som är anställd hos ett anmält organ eller dennes underentreprenör tillämpas bestämmelserna om straffrättsligt tjänsteansvar </w:t>
      </w:r>
      <w:r w:rsidR="007F1489" w:rsidRPr="00DD0C7A">
        <w:t>när denna</w:t>
      </w:r>
      <w:r w:rsidR="003A55BC" w:rsidRPr="00DD0C7A">
        <w:t xml:space="preserve"> utför </w:t>
      </w:r>
      <w:r w:rsidR="007F1489" w:rsidRPr="00DD0C7A">
        <w:t xml:space="preserve">de </w:t>
      </w:r>
      <w:r w:rsidR="003A55BC" w:rsidRPr="00DD0C7A">
        <w:t>uppgifter som avses i 1</w:t>
      </w:r>
      <w:r w:rsidR="00ED6450" w:rsidRPr="00DD0C7A">
        <w:t> </w:t>
      </w:r>
      <w:r w:rsidR="003A55BC" w:rsidRPr="00DD0C7A">
        <w:t xml:space="preserve">mom. Bestämmelser om skadeståndsansvar </w:t>
      </w:r>
      <w:r w:rsidR="007F1489" w:rsidRPr="00DD0C7A">
        <w:t>åter</w:t>
      </w:r>
      <w:r w:rsidR="003A55BC" w:rsidRPr="00DD0C7A">
        <w:t>finns i skadeståndslagen (</w:t>
      </w:r>
      <w:r w:rsidR="007F1489" w:rsidRPr="00DD0C7A">
        <w:t xml:space="preserve">FFS </w:t>
      </w:r>
      <w:r w:rsidR="003A55BC" w:rsidRPr="00DD0C7A">
        <w:t>412/1974).</w:t>
      </w:r>
    </w:p>
    <w:p w14:paraId="316E87D9" w14:textId="77777777" w:rsidR="00C15D58" w:rsidRPr="00DD0C7A" w:rsidRDefault="00C15D58" w:rsidP="009D1C6F">
      <w:pPr>
        <w:pStyle w:val="ANormal"/>
      </w:pPr>
    </w:p>
    <w:p w14:paraId="4594EB3B" w14:textId="20B175F4" w:rsidR="007207ED" w:rsidRPr="00DD0C7A" w:rsidRDefault="00B62408" w:rsidP="007207ED">
      <w:pPr>
        <w:pStyle w:val="LagKapitel"/>
      </w:pPr>
      <w:r>
        <w:t>4</w:t>
      </w:r>
      <w:r w:rsidR="007207ED" w:rsidRPr="00DD0C7A">
        <w:t> kap.</w:t>
      </w:r>
      <w:r w:rsidR="00C32ED2">
        <w:br/>
      </w:r>
      <w:r w:rsidR="007207ED" w:rsidRPr="00DD0C7A">
        <w:t xml:space="preserve">Anmälan för vissa </w:t>
      </w:r>
      <w:r w:rsidR="007D5ABA" w:rsidRPr="00DD0C7A">
        <w:t>AI-system</w:t>
      </w:r>
      <w:r w:rsidR="007207ED" w:rsidRPr="00DD0C7A">
        <w:t xml:space="preserve"> med hög risk</w:t>
      </w:r>
    </w:p>
    <w:p w14:paraId="7040C0BD" w14:textId="77777777" w:rsidR="009D1C6F" w:rsidRPr="00DD0C7A" w:rsidRDefault="009D1C6F" w:rsidP="009D1C6F">
      <w:pPr>
        <w:pStyle w:val="ANormal"/>
      </w:pPr>
    </w:p>
    <w:p w14:paraId="3510419F" w14:textId="11C4F449" w:rsidR="007207ED" w:rsidRPr="00DD0C7A" w:rsidRDefault="00B62408" w:rsidP="00472496">
      <w:pPr>
        <w:pStyle w:val="LagParagraf"/>
      </w:pPr>
      <w:r>
        <w:t>8</w:t>
      </w:r>
      <w:r w:rsidR="00472496" w:rsidRPr="00DD0C7A">
        <w:t> §</w:t>
      </w:r>
    </w:p>
    <w:p w14:paraId="101E9C0E" w14:textId="21EE1392" w:rsidR="007207ED" w:rsidRPr="00DD0C7A" w:rsidRDefault="007D5ABA" w:rsidP="00472496">
      <w:pPr>
        <w:pStyle w:val="LagPararubrik"/>
      </w:pPr>
      <w:r w:rsidRPr="00DD0C7A">
        <w:t>Anmälningsskyldighet</w:t>
      </w:r>
      <w:r w:rsidR="00624047" w:rsidRPr="00DD0C7A">
        <w:t xml:space="preserve"> avseende </w:t>
      </w:r>
      <w:r w:rsidR="004C6117" w:rsidRPr="00DD0C7A">
        <w:t>information</w:t>
      </w:r>
    </w:p>
    <w:p w14:paraId="01557711" w14:textId="1E2C9E43" w:rsidR="007207ED" w:rsidRPr="00DD0C7A" w:rsidRDefault="00866C85" w:rsidP="007207ED">
      <w:pPr>
        <w:pStyle w:val="ANormal"/>
      </w:pPr>
      <w:r w:rsidRPr="00DD0C7A">
        <w:tab/>
      </w:r>
      <w:r w:rsidR="007207ED" w:rsidRPr="00DD0C7A">
        <w:t xml:space="preserve">Bestämmelser om </w:t>
      </w:r>
      <w:r w:rsidR="007207ED" w:rsidRPr="0045603D">
        <w:t>skyldighet att anmäla</w:t>
      </w:r>
      <w:r w:rsidR="004C6117" w:rsidRPr="0045603D">
        <w:t xml:space="preserve"> information</w:t>
      </w:r>
      <w:r w:rsidR="007207ED" w:rsidRPr="0045603D">
        <w:t xml:space="preserve"> om sådana </w:t>
      </w:r>
      <w:r w:rsidR="007D5ABA" w:rsidRPr="0045603D">
        <w:t>AI-system</w:t>
      </w:r>
      <w:r w:rsidR="007207ED" w:rsidRPr="0045603D">
        <w:t xml:space="preserve"> med hög risk </w:t>
      </w:r>
      <w:r w:rsidR="00D276C0" w:rsidRPr="0045603D">
        <w:t>vilka</w:t>
      </w:r>
      <w:r w:rsidR="007207ED" w:rsidRPr="0045603D">
        <w:t xml:space="preserve"> avses i </w:t>
      </w:r>
      <w:r w:rsidR="00C32ED2" w:rsidRPr="0045603D">
        <w:t>2 </w:t>
      </w:r>
      <w:r w:rsidR="007207ED" w:rsidRPr="0045603D">
        <w:t>punkt</w:t>
      </w:r>
      <w:r w:rsidR="000E4275" w:rsidRPr="0045603D">
        <w:t>en</w:t>
      </w:r>
      <w:r w:rsidR="007207ED" w:rsidRPr="0045603D">
        <w:t xml:space="preserve"> i bilaga III till AI-förordningen finns i artik</w:t>
      </w:r>
      <w:r w:rsidR="006C0FA8" w:rsidRPr="0045603D">
        <w:t>l</w:t>
      </w:r>
      <w:r w:rsidR="00416622" w:rsidRPr="0045603D">
        <w:t xml:space="preserve">arna </w:t>
      </w:r>
      <w:r w:rsidR="007207ED" w:rsidRPr="0045603D">
        <w:t xml:space="preserve">49.5 och 60.4 </w:t>
      </w:r>
      <w:r w:rsidR="00D276C0" w:rsidRPr="0045603D">
        <w:t>led</w:t>
      </w:r>
      <w:r w:rsidR="00C32ED2" w:rsidRPr="0045603D">
        <w:t> </w:t>
      </w:r>
      <w:r w:rsidR="007207ED" w:rsidRPr="0045603D">
        <w:t>c</w:t>
      </w:r>
      <w:r w:rsidR="00416622" w:rsidRPr="0045603D">
        <w:t xml:space="preserve"> i förordningen</w:t>
      </w:r>
      <w:r w:rsidR="007207ED" w:rsidRPr="00DD0C7A">
        <w:t>.</w:t>
      </w:r>
    </w:p>
    <w:p w14:paraId="46C58092" w14:textId="60212C82" w:rsidR="007207ED" w:rsidRPr="00DD0C7A" w:rsidRDefault="00D276C0" w:rsidP="007207ED">
      <w:pPr>
        <w:pStyle w:val="ANormal"/>
      </w:pPr>
      <w:r w:rsidRPr="00DD0C7A">
        <w:tab/>
      </w:r>
      <w:r w:rsidR="005B663E" w:rsidRPr="00DD0C7A">
        <w:t>Operatör</w:t>
      </w:r>
      <w:r w:rsidRPr="00DD0C7A">
        <w:t>en</w:t>
      </w:r>
      <w:r w:rsidR="007207ED" w:rsidRPr="00DD0C7A">
        <w:t xml:space="preserve"> ska anmäla </w:t>
      </w:r>
      <w:r w:rsidR="007D08BD" w:rsidRPr="00DD0C7A">
        <w:t xml:space="preserve">de </w:t>
      </w:r>
      <w:r w:rsidR="004C6117" w:rsidRPr="00DD0C7A">
        <w:t>information</w:t>
      </w:r>
      <w:r w:rsidR="007D08BD" w:rsidRPr="00DD0C7A">
        <w:t xml:space="preserve"> vilka</w:t>
      </w:r>
      <w:r w:rsidR="007207ED" w:rsidRPr="00DD0C7A">
        <w:t xml:space="preserve"> anges i </w:t>
      </w:r>
      <w:r w:rsidR="00B62408">
        <w:t>9</w:t>
      </w:r>
      <w:r w:rsidRPr="00DD0C7A">
        <w:t> </w:t>
      </w:r>
      <w:r w:rsidR="007207ED" w:rsidRPr="00DD0C7A">
        <w:t>§ till</w:t>
      </w:r>
      <w:r w:rsidRPr="00DD0C7A">
        <w:t xml:space="preserve"> tillsynsmyndigheten. </w:t>
      </w:r>
      <w:r w:rsidR="005B663E" w:rsidRPr="00DD0C7A">
        <w:t>Operatör</w:t>
      </w:r>
      <w:r w:rsidRPr="00DD0C7A">
        <w:t>en</w:t>
      </w:r>
      <w:r w:rsidR="007207ED" w:rsidRPr="00DD0C7A">
        <w:t xml:space="preserve"> ska vid behov meddela </w:t>
      </w:r>
      <w:r w:rsidRPr="00DD0C7A">
        <w:t>tillsynsmyndigheten</w:t>
      </w:r>
      <w:r w:rsidR="007207ED" w:rsidRPr="00DD0C7A">
        <w:t xml:space="preserve"> om ändringar i de</w:t>
      </w:r>
      <w:r w:rsidR="004C6117" w:rsidRPr="00DD0C7A">
        <w:t>n</w:t>
      </w:r>
      <w:r w:rsidR="007207ED" w:rsidRPr="00DD0C7A">
        <w:t xml:space="preserve"> anmälda </w:t>
      </w:r>
      <w:r w:rsidR="004C6117" w:rsidRPr="00DD0C7A">
        <w:t>informationen</w:t>
      </w:r>
      <w:r w:rsidR="007207ED" w:rsidRPr="00DD0C7A">
        <w:t>.</w:t>
      </w:r>
    </w:p>
    <w:p w14:paraId="089D02E5" w14:textId="77777777" w:rsidR="00472496" w:rsidRPr="00DD0C7A" w:rsidRDefault="00472496" w:rsidP="007207ED">
      <w:pPr>
        <w:pStyle w:val="ANormal"/>
      </w:pPr>
    </w:p>
    <w:p w14:paraId="21E24020" w14:textId="1254D86A" w:rsidR="007207ED" w:rsidRPr="00DD0C7A" w:rsidRDefault="00B62408" w:rsidP="00472496">
      <w:pPr>
        <w:pStyle w:val="LagParagraf"/>
      </w:pPr>
      <w:r>
        <w:lastRenderedPageBreak/>
        <w:t>9</w:t>
      </w:r>
      <w:r w:rsidR="00472496" w:rsidRPr="00DD0C7A">
        <w:t> §</w:t>
      </w:r>
    </w:p>
    <w:p w14:paraId="7FC2DDD1" w14:textId="648ACA4A" w:rsidR="007207ED" w:rsidRPr="00DD0C7A" w:rsidRDefault="004C6117" w:rsidP="00472496">
      <w:pPr>
        <w:pStyle w:val="LagPararubrik"/>
      </w:pPr>
      <w:r w:rsidRPr="00DD0C7A">
        <w:t>Information</w:t>
      </w:r>
      <w:r w:rsidR="007207ED" w:rsidRPr="00DD0C7A">
        <w:t xml:space="preserve"> som ska anmälas</w:t>
      </w:r>
    </w:p>
    <w:p w14:paraId="71C4A517" w14:textId="63524802" w:rsidR="007207ED" w:rsidRPr="00DD0C7A" w:rsidRDefault="00866C85" w:rsidP="007207ED">
      <w:pPr>
        <w:pStyle w:val="ANormal"/>
      </w:pPr>
      <w:r w:rsidRPr="00DD0C7A">
        <w:tab/>
      </w:r>
      <w:r w:rsidR="00324A0E" w:rsidRPr="00DD0C7A">
        <w:t xml:space="preserve">Anmälningsskyldigheten avseende </w:t>
      </w:r>
      <w:r w:rsidR="004C6117" w:rsidRPr="00DD0C7A">
        <w:t>information</w:t>
      </w:r>
      <w:r w:rsidR="007207ED" w:rsidRPr="00DD0C7A">
        <w:t xml:space="preserve"> </w:t>
      </w:r>
      <w:r w:rsidR="00324A0E" w:rsidRPr="00DD0C7A">
        <w:t>enligt</w:t>
      </w:r>
      <w:r w:rsidR="007207ED" w:rsidRPr="00DD0C7A">
        <w:t xml:space="preserve"> </w:t>
      </w:r>
      <w:r w:rsidR="00B62408">
        <w:t>8</w:t>
      </w:r>
      <w:r w:rsidR="00F67078" w:rsidRPr="00DD0C7A">
        <w:t> </w:t>
      </w:r>
      <w:r w:rsidR="007207ED" w:rsidRPr="00DD0C7A">
        <w:t xml:space="preserve">§ </w:t>
      </w:r>
      <w:r w:rsidR="00324A0E" w:rsidRPr="00DD0C7A">
        <w:t>avser</w:t>
      </w:r>
      <w:r w:rsidR="007207ED" w:rsidRPr="00DD0C7A">
        <w:t xml:space="preserve"> följande</w:t>
      </w:r>
      <w:r w:rsidR="004C6117" w:rsidRPr="00DD0C7A">
        <w:t xml:space="preserve"> uppgifter</w:t>
      </w:r>
      <w:r w:rsidR="007207ED" w:rsidRPr="00DD0C7A">
        <w:t>:</w:t>
      </w:r>
    </w:p>
    <w:p w14:paraId="1FFE6176" w14:textId="3FE1A51C" w:rsidR="007207ED" w:rsidRPr="00DD0C7A" w:rsidRDefault="00F67078" w:rsidP="007207ED">
      <w:pPr>
        <w:pStyle w:val="ANormal"/>
      </w:pPr>
      <w:r w:rsidRPr="00DD0C7A">
        <w:tab/>
      </w:r>
      <w:r w:rsidR="007207ED" w:rsidRPr="00DD0C7A">
        <w:t xml:space="preserve">1) </w:t>
      </w:r>
      <w:r w:rsidR="000E13ED" w:rsidRPr="00DD0C7A">
        <w:t>d</w:t>
      </w:r>
      <w:r w:rsidR="00324A0E" w:rsidRPr="00DD0C7A">
        <w:t xml:space="preserve">e </w:t>
      </w:r>
      <w:r w:rsidR="007207ED" w:rsidRPr="00DD0C7A">
        <w:t xml:space="preserve">uppgifter </w:t>
      </w:r>
      <w:r w:rsidR="00324A0E" w:rsidRPr="00DD0C7A">
        <w:t xml:space="preserve">vilka </w:t>
      </w:r>
      <w:r w:rsidR="007207ED" w:rsidRPr="00DD0C7A">
        <w:t>anges i avsnitt A och B i bilaga VIII till AI-förordningen</w:t>
      </w:r>
      <w:r w:rsidR="00324A0E" w:rsidRPr="00DD0C7A">
        <w:t>,</w:t>
      </w:r>
      <w:r w:rsidR="007207ED" w:rsidRPr="00DD0C7A">
        <w:t xml:space="preserve"> till den del de gäller leverantören eller ombudet i fråga om ett </w:t>
      </w:r>
      <w:r w:rsidR="007D5ABA" w:rsidRPr="00DD0C7A">
        <w:t>AI-system</w:t>
      </w:r>
      <w:r w:rsidR="007207ED" w:rsidRPr="00DD0C7A">
        <w:t>,</w:t>
      </w:r>
    </w:p>
    <w:p w14:paraId="7CEDBA50" w14:textId="739F117B" w:rsidR="007207ED" w:rsidRPr="0045603D" w:rsidRDefault="00F67078" w:rsidP="007207ED">
      <w:pPr>
        <w:pStyle w:val="ANormal"/>
      </w:pPr>
      <w:r w:rsidRPr="00DD0C7A">
        <w:tab/>
      </w:r>
      <w:r w:rsidR="007207ED" w:rsidRPr="00DD0C7A">
        <w:t xml:space="preserve">2) </w:t>
      </w:r>
      <w:r w:rsidR="00324A0E" w:rsidRPr="00DD0C7A">
        <w:t xml:space="preserve">de </w:t>
      </w:r>
      <w:r w:rsidR="007207ED" w:rsidRPr="0045603D">
        <w:t xml:space="preserve">uppgifter </w:t>
      </w:r>
      <w:r w:rsidR="00324A0E" w:rsidRPr="0045603D">
        <w:t>vilka</w:t>
      </w:r>
      <w:r w:rsidR="007207ED" w:rsidRPr="0045603D">
        <w:t xml:space="preserve"> anges i avsnitt C i bilaga VIII till AI-förordningen</w:t>
      </w:r>
      <w:r w:rsidR="00324A0E" w:rsidRPr="0045603D">
        <w:t>,</w:t>
      </w:r>
      <w:r w:rsidR="007207ED" w:rsidRPr="0045603D">
        <w:t xml:space="preserve"> med undantag för </w:t>
      </w:r>
      <w:r w:rsidR="00C32ED2" w:rsidRPr="0045603D">
        <w:t>4 </w:t>
      </w:r>
      <w:r w:rsidR="007207ED" w:rsidRPr="0045603D">
        <w:t>punkt</w:t>
      </w:r>
      <w:r w:rsidR="00324A0E" w:rsidRPr="0045603D">
        <w:t>en</w:t>
      </w:r>
      <w:r w:rsidR="007207ED" w:rsidRPr="0045603D">
        <w:t xml:space="preserve"> i avsnitt C</w:t>
      </w:r>
      <w:r w:rsidR="00324A0E" w:rsidRPr="0045603D">
        <w:t>,</w:t>
      </w:r>
      <w:r w:rsidR="007207ED" w:rsidRPr="0045603D">
        <w:t xml:space="preserve"> till den del uppgifterna gäller tillhandahållaren av ett </w:t>
      </w:r>
      <w:r w:rsidR="00324A0E" w:rsidRPr="0045603D">
        <w:t>AI-system, om denna</w:t>
      </w:r>
      <w:r w:rsidR="007207ED" w:rsidRPr="0045603D">
        <w:t xml:space="preserve"> </w:t>
      </w:r>
      <w:r w:rsidR="00324A0E" w:rsidRPr="0045603D">
        <w:t>utgör</w:t>
      </w:r>
      <w:r w:rsidR="007207ED" w:rsidRPr="0045603D">
        <w:t xml:space="preserve"> en myndighet eller handlar </w:t>
      </w:r>
      <w:r w:rsidR="00AB3F1A" w:rsidRPr="0045603D">
        <w:t>p</w:t>
      </w:r>
      <w:r w:rsidR="007207ED" w:rsidRPr="0045603D">
        <w:t>å myndighetens vägnar,</w:t>
      </w:r>
      <w:r w:rsidR="00324A0E" w:rsidRPr="0045603D">
        <w:t xml:space="preserve"> och</w:t>
      </w:r>
    </w:p>
    <w:p w14:paraId="47119615" w14:textId="2A5F23E1" w:rsidR="007207ED" w:rsidRPr="00DD0C7A" w:rsidRDefault="00F67078" w:rsidP="007207ED">
      <w:pPr>
        <w:pStyle w:val="ANormal"/>
      </w:pPr>
      <w:r w:rsidRPr="0045603D">
        <w:tab/>
      </w:r>
      <w:r w:rsidR="007207ED" w:rsidRPr="0045603D">
        <w:t>3)</w:t>
      </w:r>
      <w:r w:rsidR="00324A0E" w:rsidRPr="0045603D">
        <w:t xml:space="preserve"> de</w:t>
      </w:r>
      <w:r w:rsidR="007207ED" w:rsidRPr="0045603D">
        <w:t xml:space="preserve"> uppgifter </w:t>
      </w:r>
      <w:r w:rsidR="00324A0E" w:rsidRPr="0045603D">
        <w:t>vilka</w:t>
      </w:r>
      <w:r w:rsidR="007207ED" w:rsidRPr="0045603D">
        <w:t xml:space="preserve"> anges</w:t>
      </w:r>
      <w:r w:rsidR="007207ED" w:rsidRPr="00DD0C7A">
        <w:t xml:space="preserve"> i bilaga IX till AI-förordningen</w:t>
      </w:r>
      <w:r w:rsidR="00324A0E" w:rsidRPr="00DD0C7A">
        <w:t>,</w:t>
      </w:r>
      <w:r w:rsidR="007207ED" w:rsidRPr="00DD0C7A">
        <w:t xml:space="preserve"> </w:t>
      </w:r>
      <w:r w:rsidR="00324A0E" w:rsidRPr="00DD0C7A">
        <w:t>vilka</w:t>
      </w:r>
      <w:r w:rsidR="007207ED" w:rsidRPr="00DD0C7A">
        <w:t xml:space="preserve"> ska lämnas om testning av </w:t>
      </w:r>
      <w:r w:rsidR="007D5ABA" w:rsidRPr="00DD0C7A">
        <w:t>AI-system</w:t>
      </w:r>
      <w:r w:rsidR="007207ED" w:rsidRPr="00DD0C7A">
        <w:t xml:space="preserve"> under verkliga förhållanden</w:t>
      </w:r>
      <w:r w:rsidR="00AB3F1A" w:rsidRPr="00DD0C7A">
        <w:t>,</w:t>
      </w:r>
      <w:r w:rsidR="007207ED" w:rsidRPr="00DD0C7A">
        <w:t xml:space="preserve"> till den del uppgifterna gäller leverantören eller den potentiella leverantören.</w:t>
      </w:r>
    </w:p>
    <w:p w14:paraId="541ACF35" w14:textId="77777777" w:rsidR="00472496" w:rsidRPr="00DD0C7A" w:rsidRDefault="00472496" w:rsidP="007207ED">
      <w:pPr>
        <w:pStyle w:val="ANormal"/>
      </w:pPr>
    </w:p>
    <w:p w14:paraId="587B86C9" w14:textId="75D77F24" w:rsidR="00472496" w:rsidRPr="00DD0C7A" w:rsidRDefault="00B62408" w:rsidP="00472496">
      <w:pPr>
        <w:pStyle w:val="LagParagraf"/>
      </w:pPr>
      <w:r>
        <w:t>10</w:t>
      </w:r>
      <w:r w:rsidR="00472496" w:rsidRPr="00DD0C7A">
        <w:t> §</w:t>
      </w:r>
    </w:p>
    <w:p w14:paraId="15EEC1E9" w14:textId="5F3A2B3B" w:rsidR="00472496" w:rsidRPr="00DD0C7A" w:rsidRDefault="00AB3F1A" w:rsidP="00472496">
      <w:pPr>
        <w:pStyle w:val="LagPararubrik"/>
      </w:pPr>
      <w:r w:rsidRPr="00DD0C7A">
        <w:t>Förordnings</w:t>
      </w:r>
      <w:r w:rsidR="000C52E8" w:rsidRPr="00DD0C7A">
        <w:t>bemyndigande</w:t>
      </w:r>
    </w:p>
    <w:p w14:paraId="343AD600" w14:textId="4BD319FC" w:rsidR="00472496" w:rsidRPr="00DD0C7A" w:rsidRDefault="00866C85" w:rsidP="00472496">
      <w:pPr>
        <w:pStyle w:val="ANormal"/>
      </w:pPr>
      <w:r w:rsidRPr="00DD0C7A">
        <w:tab/>
      </w:r>
      <w:r w:rsidR="00B73804">
        <w:t>Landskapsregeringen</w:t>
      </w:r>
      <w:r w:rsidR="00472496" w:rsidRPr="00DD0C7A">
        <w:t xml:space="preserve"> får </w:t>
      </w:r>
      <w:r w:rsidR="00AB3F1A" w:rsidRPr="00DD0C7A">
        <w:t xml:space="preserve">genom landskapsförordning </w:t>
      </w:r>
      <w:r w:rsidR="00472496" w:rsidRPr="00DD0C7A">
        <w:t xml:space="preserve">meddela närmare </w:t>
      </w:r>
      <w:r w:rsidR="00AB3F1A" w:rsidRPr="00DD0C7A">
        <w:t>bestämmelser</w:t>
      </w:r>
      <w:r w:rsidR="00472496" w:rsidRPr="00DD0C7A">
        <w:t xml:space="preserve"> om de tekniska förfarandena för uppfyllande av anmälningsskyldigheten enligt</w:t>
      </w:r>
      <w:r w:rsidR="00324A0E" w:rsidRPr="00DD0C7A">
        <w:t xml:space="preserve"> </w:t>
      </w:r>
      <w:r w:rsidR="00B62408">
        <w:t>8</w:t>
      </w:r>
      <w:r w:rsidR="00324A0E" w:rsidRPr="00DD0C7A">
        <w:t> </w:t>
      </w:r>
      <w:r w:rsidR="00472496" w:rsidRPr="00DD0C7A">
        <w:t xml:space="preserve">§ och detaljerna i fråga om </w:t>
      </w:r>
      <w:r w:rsidR="00AB3F1A" w:rsidRPr="00DD0C7A">
        <w:t>den information</w:t>
      </w:r>
      <w:r w:rsidR="0045081A" w:rsidRPr="00DD0C7A">
        <w:t xml:space="preserve"> </w:t>
      </w:r>
      <w:r w:rsidR="004C6117" w:rsidRPr="00DD0C7A">
        <w:t>som</w:t>
      </w:r>
      <w:r w:rsidR="00472496" w:rsidRPr="00DD0C7A">
        <w:t xml:space="preserve"> ska anmälas enligt </w:t>
      </w:r>
      <w:r w:rsidR="00B62408">
        <w:t>9</w:t>
      </w:r>
      <w:r w:rsidR="004C6117" w:rsidRPr="00DD0C7A">
        <w:t> </w:t>
      </w:r>
      <w:r w:rsidR="00472496" w:rsidRPr="00DD0C7A">
        <w:t>§.</w:t>
      </w:r>
    </w:p>
    <w:p w14:paraId="711BBD59" w14:textId="77777777" w:rsidR="00472496" w:rsidRPr="00DD0C7A" w:rsidRDefault="00472496" w:rsidP="007207ED">
      <w:pPr>
        <w:pStyle w:val="ANormal"/>
      </w:pPr>
    </w:p>
    <w:p w14:paraId="0293D034" w14:textId="641191E3" w:rsidR="007207ED" w:rsidRPr="00DD0C7A" w:rsidRDefault="00B62408" w:rsidP="00472496">
      <w:pPr>
        <w:pStyle w:val="LagParagraf"/>
      </w:pPr>
      <w:r>
        <w:t>11</w:t>
      </w:r>
      <w:r w:rsidR="00472496" w:rsidRPr="00DD0C7A">
        <w:t> §</w:t>
      </w:r>
    </w:p>
    <w:p w14:paraId="7BA6FE2E" w14:textId="0F01D81E" w:rsidR="007207ED" w:rsidRPr="00DD0C7A" w:rsidRDefault="007207ED" w:rsidP="00472496">
      <w:pPr>
        <w:pStyle w:val="LagPararubrik"/>
      </w:pPr>
      <w:r w:rsidRPr="00DD0C7A">
        <w:t>Sekretess</w:t>
      </w:r>
      <w:r w:rsidR="009A76FC" w:rsidRPr="00DD0C7A">
        <w:t>bestämmelse</w:t>
      </w:r>
    </w:p>
    <w:p w14:paraId="507219C2" w14:textId="6916FCB0" w:rsidR="007207ED" w:rsidRPr="00DD0C7A" w:rsidRDefault="00866C85" w:rsidP="007207ED">
      <w:pPr>
        <w:pStyle w:val="ANormal"/>
      </w:pPr>
      <w:r w:rsidRPr="00DD0C7A">
        <w:tab/>
      </w:r>
      <w:r w:rsidR="004C6117" w:rsidRPr="00DD0C7A">
        <w:t>Information</w:t>
      </w:r>
      <w:r w:rsidR="003C2699" w:rsidRPr="00DD0C7A">
        <w:t xml:space="preserve"> vilk</w:t>
      </w:r>
      <w:r w:rsidR="004C6117" w:rsidRPr="00DD0C7A">
        <w:t>en</w:t>
      </w:r>
      <w:r w:rsidR="003C2699" w:rsidRPr="00DD0C7A">
        <w:t xml:space="preserve"> har anmälts</w:t>
      </w:r>
      <w:r w:rsidR="007207ED" w:rsidRPr="00DD0C7A">
        <w:t xml:space="preserve"> i enlighet med </w:t>
      </w:r>
      <w:r w:rsidR="00B62408">
        <w:t>8</w:t>
      </w:r>
      <w:r w:rsidR="004C6117" w:rsidRPr="00DD0C7A">
        <w:t> </w:t>
      </w:r>
      <w:r w:rsidR="007207ED" w:rsidRPr="00DD0C7A">
        <w:t>§ är sekretessbelagd. På de</w:t>
      </w:r>
      <w:r w:rsidR="004C6117" w:rsidRPr="00DD0C7A">
        <w:t>n</w:t>
      </w:r>
      <w:r w:rsidR="007207ED" w:rsidRPr="00DD0C7A">
        <w:t xml:space="preserve"> </w:t>
      </w:r>
      <w:r w:rsidR="003C2699" w:rsidRPr="00DD0C7A">
        <w:t>anmälda informationen</w:t>
      </w:r>
      <w:r w:rsidR="007207ED" w:rsidRPr="00DD0C7A">
        <w:t xml:space="preserve"> tillämpas i övrigt </w:t>
      </w:r>
      <w:r w:rsidR="00324A0E" w:rsidRPr="00DD0C7A">
        <w:t>offentlighetslagen (2021:79) för Åland (</w:t>
      </w:r>
      <w:r w:rsidR="00324A0E" w:rsidRPr="00DD0C7A">
        <w:rPr>
          <w:i/>
          <w:iCs/>
        </w:rPr>
        <w:t>offentlighetslagen</w:t>
      </w:r>
      <w:r w:rsidR="00324A0E" w:rsidRPr="00DD0C7A">
        <w:t>)</w:t>
      </w:r>
      <w:r w:rsidR="006F07E6" w:rsidRPr="00DD0C7A">
        <w:t>,</w:t>
      </w:r>
      <w:r w:rsidR="007207ED" w:rsidRPr="00DD0C7A">
        <w:t xml:space="preserve"> dock </w:t>
      </w:r>
      <w:r w:rsidR="00324A0E" w:rsidRPr="00DD0C7A">
        <w:t>på ett sådant sätt</w:t>
      </w:r>
      <w:r w:rsidR="007207ED" w:rsidRPr="00DD0C7A">
        <w:t xml:space="preserve"> att </w:t>
      </w:r>
      <w:r w:rsidR="00324A0E" w:rsidRPr="00DD0C7A">
        <w:t>tillsynsmyndigheten en</w:t>
      </w:r>
      <w:r w:rsidR="006F07E6" w:rsidRPr="00DD0C7A">
        <w:t>bart</w:t>
      </w:r>
      <w:r w:rsidR="00324A0E" w:rsidRPr="00DD0C7A">
        <w:t xml:space="preserve"> </w:t>
      </w:r>
      <w:r w:rsidR="007207ED" w:rsidRPr="00DD0C7A">
        <w:t xml:space="preserve">får lämna ut information för de ändamål som anges i </w:t>
      </w:r>
      <w:r w:rsidR="00B62408">
        <w:t>12</w:t>
      </w:r>
      <w:r w:rsidR="00324A0E" w:rsidRPr="00DD0C7A">
        <w:t> </w:t>
      </w:r>
      <w:r w:rsidR="007207ED" w:rsidRPr="00DD0C7A">
        <w:t>§ i denna lag och för de ändamål som anges i 1</w:t>
      </w:r>
      <w:r w:rsidR="00324A0E" w:rsidRPr="00DD0C7A">
        <w:t>3</w:t>
      </w:r>
      <w:r w:rsidR="00E63BAF" w:rsidRPr="00DD0C7A">
        <w:t> </w:t>
      </w:r>
      <w:r w:rsidR="00091C40">
        <w:t xml:space="preserve">eller </w:t>
      </w:r>
      <w:r w:rsidR="00327A20" w:rsidRPr="00DD0C7A">
        <w:t>14 </w:t>
      </w:r>
      <w:r w:rsidR="00091C40">
        <w:t>§</w:t>
      </w:r>
      <w:r w:rsidR="00327A20" w:rsidRPr="00DD0C7A">
        <w:t>§</w:t>
      </w:r>
      <w:r w:rsidR="007207ED" w:rsidRPr="00DD0C7A">
        <w:t xml:space="preserve"> eller </w:t>
      </w:r>
      <w:r w:rsidR="00E85405" w:rsidRPr="00DD0C7A">
        <w:t>23</w:t>
      </w:r>
      <w:r w:rsidR="00D244EF">
        <w:t> </w:t>
      </w:r>
      <w:r w:rsidR="007207ED" w:rsidRPr="00DD0C7A">
        <w:t xml:space="preserve">§ </w:t>
      </w:r>
      <w:r w:rsidR="003C2699" w:rsidRPr="00DD0C7A">
        <w:t>1 </w:t>
      </w:r>
      <w:r w:rsidR="007207ED" w:rsidRPr="00DD0C7A">
        <w:t>mom.</w:t>
      </w:r>
      <w:r w:rsidR="003C2699" w:rsidRPr="00DD0C7A">
        <w:t xml:space="preserve"> 3–5 punkterna</w:t>
      </w:r>
      <w:r w:rsidR="007207ED" w:rsidRPr="00DD0C7A">
        <w:t xml:space="preserve"> i offentlighetslagen.</w:t>
      </w:r>
    </w:p>
    <w:p w14:paraId="30C987CA" w14:textId="77777777" w:rsidR="00472496" w:rsidRPr="00DD0C7A" w:rsidRDefault="00472496" w:rsidP="007207ED">
      <w:pPr>
        <w:pStyle w:val="ANormal"/>
      </w:pPr>
    </w:p>
    <w:p w14:paraId="4452F960" w14:textId="33E6FEDE" w:rsidR="007207ED" w:rsidRPr="00DD0C7A" w:rsidRDefault="000817C6" w:rsidP="00472496">
      <w:pPr>
        <w:pStyle w:val="LagParagraf"/>
      </w:pPr>
      <w:r>
        <w:t>12</w:t>
      </w:r>
      <w:r w:rsidR="00472496" w:rsidRPr="00DD0C7A">
        <w:t> §</w:t>
      </w:r>
    </w:p>
    <w:p w14:paraId="3E359FCE" w14:textId="015F1E92" w:rsidR="007207ED" w:rsidRPr="00DD0C7A" w:rsidRDefault="001A1D6A" w:rsidP="00472496">
      <w:pPr>
        <w:pStyle w:val="LagPararubrik"/>
      </w:pPr>
      <w:r w:rsidRPr="00DD0C7A">
        <w:t>Rätt att utlämna information</w:t>
      </w:r>
    </w:p>
    <w:p w14:paraId="2A408A10" w14:textId="1491AA3B" w:rsidR="007207ED" w:rsidRPr="00DD0C7A" w:rsidRDefault="00866C85" w:rsidP="007207ED">
      <w:pPr>
        <w:pStyle w:val="ANormal"/>
      </w:pPr>
      <w:r w:rsidRPr="00DD0C7A">
        <w:tab/>
      </w:r>
      <w:r w:rsidR="00AD37FB" w:rsidRPr="00DD0C7A">
        <w:t>Tillsynsmyndigheten</w:t>
      </w:r>
      <w:r w:rsidR="007207ED" w:rsidRPr="00DD0C7A">
        <w:t xml:space="preserve"> </w:t>
      </w:r>
      <w:r w:rsidR="00AC2EE0" w:rsidRPr="00DD0C7A">
        <w:t>har</w:t>
      </w:r>
      <w:r w:rsidR="007207ED" w:rsidRPr="00DD0C7A">
        <w:t xml:space="preserve"> trots sekretessbestämmelser</w:t>
      </w:r>
      <w:r w:rsidR="00AD37FB" w:rsidRPr="00DD0C7A">
        <w:t xml:space="preserve"> och andra begränsningar</w:t>
      </w:r>
      <w:r w:rsidR="007207ED" w:rsidRPr="00DD0C7A">
        <w:t xml:space="preserve"> </w:t>
      </w:r>
      <w:r w:rsidR="00324A0E" w:rsidRPr="00DD0C7A">
        <w:t xml:space="preserve">vilka gäller utlämnande av information </w:t>
      </w:r>
      <w:r w:rsidR="00AC2EE0" w:rsidRPr="00DD0C7A">
        <w:t xml:space="preserve">rätt att </w:t>
      </w:r>
      <w:r w:rsidR="007207ED" w:rsidRPr="00DD0C7A">
        <w:t xml:space="preserve">lämna ut sådan information som enligt </w:t>
      </w:r>
      <w:r w:rsidR="002570C2">
        <w:t>9</w:t>
      </w:r>
      <w:r w:rsidR="00324A0E" w:rsidRPr="00DD0C7A">
        <w:t> </w:t>
      </w:r>
      <w:r w:rsidR="007207ED" w:rsidRPr="00DD0C7A">
        <w:t xml:space="preserve">§ omfattas av skyldigheten att lämna information till Europeiska kommissionen och </w:t>
      </w:r>
      <w:r w:rsidR="00CD2B35" w:rsidRPr="00DD0C7A">
        <w:t xml:space="preserve">nationella </w:t>
      </w:r>
      <w:r w:rsidR="00324A0E" w:rsidRPr="00DD0C7A">
        <w:t>behöriga myndighet</w:t>
      </w:r>
      <w:r w:rsidR="007B12C7" w:rsidRPr="00DD0C7A">
        <w:t>er</w:t>
      </w:r>
      <w:r w:rsidR="007207ED" w:rsidRPr="00DD0C7A">
        <w:t xml:space="preserve"> i </w:t>
      </w:r>
      <w:r w:rsidR="00E63BAF" w:rsidRPr="00DD0C7A">
        <w:t xml:space="preserve">riket eller </w:t>
      </w:r>
      <w:r w:rsidR="007207ED" w:rsidRPr="00DD0C7A">
        <w:t>en annan medlemsstat i</w:t>
      </w:r>
      <w:r w:rsidR="00324A0E" w:rsidRPr="00DD0C7A">
        <w:t>nom</w:t>
      </w:r>
      <w:r w:rsidR="007207ED" w:rsidRPr="00DD0C7A">
        <w:t xml:space="preserve"> Europeiska </w:t>
      </w:r>
      <w:r w:rsidR="007207ED" w:rsidRPr="0045603D">
        <w:t>unionen</w:t>
      </w:r>
      <w:r w:rsidR="007B12C7" w:rsidRPr="0045603D">
        <w:t>,</w:t>
      </w:r>
      <w:r w:rsidR="007207ED" w:rsidRPr="0045603D">
        <w:t xml:space="preserve"> till vars tillsynsområde hör sådana </w:t>
      </w:r>
      <w:r w:rsidR="0002380C" w:rsidRPr="0045603D">
        <w:t>AI-system</w:t>
      </w:r>
      <w:r w:rsidR="007207ED" w:rsidRPr="0045603D">
        <w:t xml:space="preserve"> med hög risk </w:t>
      </w:r>
      <w:r w:rsidR="00324A0E" w:rsidRPr="0045603D">
        <w:t>vilka</w:t>
      </w:r>
      <w:r w:rsidR="007207ED" w:rsidRPr="0045603D">
        <w:t xml:space="preserve"> avses i </w:t>
      </w:r>
      <w:r w:rsidR="00E20D75" w:rsidRPr="0045603D">
        <w:t>2 </w:t>
      </w:r>
      <w:r w:rsidR="007207ED" w:rsidRPr="0045603D">
        <w:t>punkt</w:t>
      </w:r>
      <w:r w:rsidR="00E20D75" w:rsidRPr="0045603D">
        <w:t>en</w:t>
      </w:r>
      <w:r w:rsidR="007207ED" w:rsidRPr="0045603D">
        <w:t xml:space="preserve"> i bilaga III till AI-förordningen, om informationen är nödvändig för fullgörandet av deras uppgifter enligt AI-förordningen.</w:t>
      </w:r>
    </w:p>
    <w:p w14:paraId="246BE5E0" w14:textId="77777777" w:rsidR="00472496" w:rsidRPr="00DD0C7A" w:rsidRDefault="00472496" w:rsidP="007207ED">
      <w:pPr>
        <w:pStyle w:val="ANormal"/>
      </w:pPr>
    </w:p>
    <w:p w14:paraId="79A6CBB6" w14:textId="306751FF" w:rsidR="007207ED" w:rsidRPr="00DD0C7A" w:rsidRDefault="002570C2" w:rsidP="00472496">
      <w:pPr>
        <w:pStyle w:val="LagParagraf"/>
      </w:pPr>
      <w:r>
        <w:t>13</w:t>
      </w:r>
      <w:r w:rsidR="00472496" w:rsidRPr="00DD0C7A">
        <w:t> </w:t>
      </w:r>
      <w:r w:rsidR="007207ED" w:rsidRPr="00DD0C7A">
        <w:t>§</w:t>
      </w:r>
    </w:p>
    <w:p w14:paraId="0EE1F4EA" w14:textId="77777777" w:rsidR="007207ED" w:rsidRPr="00DD0C7A" w:rsidRDefault="007207ED" w:rsidP="00472496">
      <w:pPr>
        <w:pStyle w:val="LagPararubrik"/>
      </w:pPr>
      <w:r w:rsidRPr="00DD0C7A">
        <w:t>Avgifter</w:t>
      </w:r>
    </w:p>
    <w:p w14:paraId="7B183A6B" w14:textId="5869C325" w:rsidR="007207ED" w:rsidRPr="00DD0C7A" w:rsidRDefault="00866C85" w:rsidP="007207ED">
      <w:pPr>
        <w:pStyle w:val="ANormal"/>
      </w:pPr>
      <w:r w:rsidRPr="00DD0C7A">
        <w:tab/>
      </w:r>
      <w:r w:rsidR="007207ED" w:rsidRPr="00DD0C7A">
        <w:t xml:space="preserve">Bestämmelser om när utlämnande av information ska </w:t>
      </w:r>
      <w:r w:rsidR="007B12C7" w:rsidRPr="00DD0C7A">
        <w:t>utgöra</w:t>
      </w:r>
      <w:r w:rsidR="007207ED" w:rsidRPr="00DD0C7A">
        <w:t xml:space="preserve"> en avgiftsbelagd prestation och om avgifternas storlek finns i </w:t>
      </w:r>
      <w:r w:rsidR="00AD37FB" w:rsidRPr="00DD0C7A">
        <w:t>landskapslagen</w:t>
      </w:r>
      <w:r w:rsidR="00FF21AD">
        <w:t xml:space="preserve"> (1993:27) </w:t>
      </w:r>
      <w:r w:rsidR="00AD37FB" w:rsidRPr="00DD0C7A">
        <w:t>om grunderna för avgifter till landskapet</w:t>
      </w:r>
      <w:r w:rsidR="007207ED" w:rsidRPr="00DD0C7A">
        <w:t xml:space="preserve">. </w:t>
      </w:r>
      <w:r w:rsidR="00091C40">
        <w:t>Landskapsregeringen beslutar om de uppgifter vilka tas ut av de behöriga myndigheterna</w:t>
      </w:r>
      <w:r w:rsidR="007207ED" w:rsidRPr="00DD0C7A">
        <w:t>.</w:t>
      </w:r>
    </w:p>
    <w:p w14:paraId="1139EB8E" w14:textId="77777777" w:rsidR="007207ED" w:rsidRPr="00DD0C7A" w:rsidRDefault="007207ED" w:rsidP="009D1C6F">
      <w:pPr>
        <w:pStyle w:val="ANormal"/>
      </w:pPr>
    </w:p>
    <w:p w14:paraId="1E9B340C" w14:textId="483D451E" w:rsidR="000C2E5A" w:rsidRPr="00DD0C7A" w:rsidRDefault="00B62408" w:rsidP="000C2E5A">
      <w:pPr>
        <w:pStyle w:val="LagKapitel"/>
      </w:pPr>
      <w:r>
        <w:t>5</w:t>
      </w:r>
      <w:r w:rsidR="000C2E5A" w:rsidRPr="00DD0C7A">
        <w:t> kap.</w:t>
      </w:r>
      <w:r w:rsidR="000C2E5A" w:rsidRPr="00DD0C7A">
        <w:br/>
        <w:t xml:space="preserve">Tillsyn och </w:t>
      </w:r>
      <w:r w:rsidR="00B34C8A" w:rsidRPr="00DD0C7A">
        <w:t>efterlevnadskontroll</w:t>
      </w:r>
    </w:p>
    <w:p w14:paraId="2BBDBA29" w14:textId="77777777" w:rsidR="000C2E5A" w:rsidRPr="00DD0C7A" w:rsidRDefault="000C2E5A" w:rsidP="000C2E5A">
      <w:pPr>
        <w:pStyle w:val="ANormal"/>
      </w:pPr>
    </w:p>
    <w:p w14:paraId="185C1915" w14:textId="6FF9CA1B" w:rsidR="00010493" w:rsidRPr="00DD0C7A" w:rsidRDefault="002570C2" w:rsidP="00010493">
      <w:pPr>
        <w:pStyle w:val="LagParagraf"/>
      </w:pPr>
      <w:r>
        <w:t>14</w:t>
      </w:r>
      <w:r w:rsidR="00A029F2" w:rsidRPr="00DD0C7A">
        <w:t> </w:t>
      </w:r>
      <w:r w:rsidR="00010493" w:rsidRPr="00DD0C7A">
        <w:t>§</w:t>
      </w:r>
    </w:p>
    <w:p w14:paraId="203AF4DA" w14:textId="2CDDB9D3" w:rsidR="00010493" w:rsidRPr="00DD0C7A" w:rsidRDefault="00010493" w:rsidP="00010493">
      <w:pPr>
        <w:pStyle w:val="LagPararubrik"/>
      </w:pPr>
      <w:r w:rsidRPr="00DD0C7A">
        <w:t>Befogenheter vid tillsyn</w:t>
      </w:r>
      <w:r w:rsidR="00A029F2" w:rsidRPr="00DD0C7A">
        <w:t xml:space="preserve"> och efterlevnadskontroll</w:t>
      </w:r>
    </w:p>
    <w:p w14:paraId="7FE0CF3E" w14:textId="04BE3230" w:rsidR="00010493" w:rsidRPr="00DD0C7A" w:rsidRDefault="00866C85" w:rsidP="000C2E5A">
      <w:pPr>
        <w:pStyle w:val="ANormal"/>
      </w:pPr>
      <w:r w:rsidRPr="00DD0C7A">
        <w:tab/>
      </w:r>
      <w:r w:rsidR="00010493" w:rsidRPr="00DD0C7A">
        <w:t xml:space="preserve">Bestämmelser om </w:t>
      </w:r>
      <w:r w:rsidR="00B47FC7" w:rsidRPr="00DD0C7A">
        <w:t>tillsyns</w:t>
      </w:r>
      <w:r w:rsidR="00010493" w:rsidRPr="00DD0C7A">
        <w:t xml:space="preserve">myndigheternas befogenheter </w:t>
      </w:r>
      <w:r w:rsidR="00B47FC7" w:rsidRPr="00DD0C7A">
        <w:t xml:space="preserve">gentemot </w:t>
      </w:r>
      <w:r w:rsidR="005B663E" w:rsidRPr="00DD0C7A">
        <w:t>operatör</w:t>
      </w:r>
      <w:r w:rsidR="00B47FC7" w:rsidRPr="00DD0C7A">
        <w:t>er v</w:t>
      </w:r>
      <w:r w:rsidR="00010493" w:rsidRPr="00DD0C7A">
        <w:t>id tillsyn</w:t>
      </w:r>
      <w:r w:rsidR="00A029F2" w:rsidRPr="00DD0C7A">
        <w:t xml:space="preserve"> och efterlevnadskontroll</w:t>
      </w:r>
      <w:r w:rsidR="00010493" w:rsidRPr="00DD0C7A">
        <w:t xml:space="preserve"> finns i 3</w:t>
      </w:r>
      <w:r w:rsidR="00B47FC7" w:rsidRPr="00DD0C7A">
        <w:t> </w:t>
      </w:r>
      <w:r w:rsidR="00010493" w:rsidRPr="00DD0C7A">
        <w:t xml:space="preserve">kap. i marknadskontrollagen samt i den landskapslagstiftning vilken </w:t>
      </w:r>
      <w:r w:rsidR="00435996" w:rsidRPr="00DD0C7A">
        <w:t xml:space="preserve">har </w:t>
      </w:r>
      <w:r w:rsidR="00010493" w:rsidRPr="00DD0C7A">
        <w:t xml:space="preserve">utfärdats med stöd av </w:t>
      </w:r>
      <w:r w:rsidR="00010493" w:rsidRPr="00DD0C7A">
        <w:lastRenderedPageBreak/>
        <w:t>unionens harmoniseringslagstiftning</w:t>
      </w:r>
      <w:r w:rsidR="00A029F2" w:rsidRPr="00DD0C7A">
        <w:t xml:space="preserve"> vilken </w:t>
      </w:r>
      <w:r w:rsidR="00010493" w:rsidRPr="00DD0C7A">
        <w:t>förtecknas i avsnitt A i bilaga I till AI-förordningen.</w:t>
      </w:r>
    </w:p>
    <w:p w14:paraId="125F5CA6" w14:textId="77777777" w:rsidR="00010493" w:rsidRPr="00DD0C7A" w:rsidRDefault="00010493" w:rsidP="000C2E5A">
      <w:pPr>
        <w:pStyle w:val="ANormal"/>
      </w:pPr>
    </w:p>
    <w:p w14:paraId="4EABF16F" w14:textId="16DEB752" w:rsidR="00A029F2" w:rsidRPr="00DD0C7A" w:rsidRDefault="002570C2" w:rsidP="00A029F2">
      <w:pPr>
        <w:pStyle w:val="LagParagraf"/>
      </w:pPr>
      <w:r>
        <w:t>15</w:t>
      </w:r>
      <w:r w:rsidR="00A029F2" w:rsidRPr="00DD0C7A">
        <w:t> §</w:t>
      </w:r>
    </w:p>
    <w:p w14:paraId="1AE2122F" w14:textId="392BE7DD" w:rsidR="00167189" w:rsidRPr="00DD0C7A" w:rsidRDefault="00D70C3E" w:rsidP="00A029F2">
      <w:pPr>
        <w:pStyle w:val="LagPararubrik"/>
      </w:pPr>
      <w:r w:rsidRPr="00DD0C7A">
        <w:t>Myndighetss</w:t>
      </w:r>
      <w:r w:rsidR="00167189" w:rsidRPr="00DD0C7A">
        <w:t>am</w:t>
      </w:r>
      <w:r w:rsidR="00263EBC" w:rsidRPr="00DD0C7A">
        <w:t>råd</w:t>
      </w:r>
      <w:r w:rsidR="00167189" w:rsidRPr="00DD0C7A">
        <w:t xml:space="preserve"> och samarbete</w:t>
      </w:r>
    </w:p>
    <w:p w14:paraId="65FF9BBE" w14:textId="275A1AE7" w:rsidR="00167189" w:rsidRPr="00DD0C7A" w:rsidRDefault="00866C85" w:rsidP="007A230C">
      <w:pPr>
        <w:pStyle w:val="ANormal"/>
      </w:pPr>
      <w:r w:rsidRPr="00DD0C7A">
        <w:tab/>
      </w:r>
      <w:r w:rsidR="005525F2" w:rsidRPr="00DD0C7A">
        <w:t>Landskapsregeringen, t</w:t>
      </w:r>
      <w:r w:rsidR="00C84966" w:rsidRPr="00DD0C7A">
        <w:t>illsynsmyndigheten och den anmälande myndigheten ska</w:t>
      </w:r>
      <w:r w:rsidR="0089615C" w:rsidRPr="00DD0C7A">
        <w:t>,</w:t>
      </w:r>
      <w:r w:rsidR="00CC1939" w:rsidRPr="00DD0C7A">
        <w:t xml:space="preserve"> när de </w:t>
      </w:r>
      <w:r w:rsidR="000A19A0" w:rsidRPr="00DD0C7A">
        <w:t>sköter</w:t>
      </w:r>
      <w:r w:rsidR="00CC1939" w:rsidRPr="00DD0C7A">
        <w:t xml:space="preserve"> sina uppgifter enligt </w:t>
      </w:r>
      <w:r w:rsidR="005A1629" w:rsidRPr="00DD0C7A">
        <w:t xml:space="preserve">AI-förordningen och </w:t>
      </w:r>
      <w:r w:rsidR="00CC1939" w:rsidRPr="00DD0C7A">
        <w:t xml:space="preserve">denna lag och </w:t>
      </w:r>
      <w:r w:rsidR="00C84966" w:rsidRPr="00DD0C7A">
        <w:t>när så är lämpligt</w:t>
      </w:r>
      <w:r w:rsidR="0089615C" w:rsidRPr="00DD0C7A">
        <w:t>,</w:t>
      </w:r>
      <w:r w:rsidR="00CC1939" w:rsidRPr="00DD0C7A">
        <w:t xml:space="preserve"> samråda och samarbeta med </w:t>
      </w:r>
      <w:r w:rsidR="00432B94" w:rsidRPr="00DD0C7A">
        <w:t xml:space="preserve">andra relevanta landskapsmyndigheter och </w:t>
      </w:r>
      <w:r w:rsidR="00CC1939" w:rsidRPr="00DD0C7A">
        <w:t>rikets</w:t>
      </w:r>
      <w:r w:rsidR="00CD2B35" w:rsidRPr="00DD0C7A">
        <w:t xml:space="preserve"> </w:t>
      </w:r>
      <w:r w:rsidR="00FA5F81" w:rsidRPr="00DD0C7A">
        <w:t>eller andra medlemsstaters behöriga myndigheter</w:t>
      </w:r>
      <w:r w:rsidR="00CC1939" w:rsidRPr="00DD0C7A">
        <w:t xml:space="preserve"> enligt AI-förordningen</w:t>
      </w:r>
      <w:r w:rsidR="005A1629" w:rsidRPr="00DD0C7A">
        <w:t xml:space="preserve">, i den </w:t>
      </w:r>
      <w:r w:rsidR="003573CF" w:rsidRPr="00DD0C7A">
        <w:t>utsträckning</w:t>
      </w:r>
      <w:r w:rsidR="005A1629" w:rsidRPr="00DD0C7A">
        <w:t xml:space="preserve"> det är nödvändigt för att de ska kunna </w:t>
      </w:r>
      <w:r w:rsidR="00A7404D" w:rsidRPr="00DD0C7A">
        <w:t>sköta</w:t>
      </w:r>
      <w:r w:rsidR="005A1629" w:rsidRPr="00DD0C7A">
        <w:t xml:space="preserve"> sina uppgifter enligt </w:t>
      </w:r>
      <w:r w:rsidR="00A7404D" w:rsidRPr="00DD0C7A">
        <w:t>AI-</w:t>
      </w:r>
      <w:r w:rsidR="005A1629" w:rsidRPr="00DD0C7A">
        <w:t>förordningen, denna lag och lagen om tillsyn över vissa system för artificiell intelligens (FFS 1377/2025)</w:t>
      </w:r>
      <w:r w:rsidR="00675AA1" w:rsidRPr="00DD0C7A">
        <w:t xml:space="preserve"> och författningar vilka har utfärdats med stöd av dem</w:t>
      </w:r>
      <w:r w:rsidR="00CC1939" w:rsidRPr="00DD0C7A">
        <w:t>.</w:t>
      </w:r>
    </w:p>
    <w:p w14:paraId="2C2B5F60" w14:textId="77777777" w:rsidR="00A029F2" w:rsidRPr="00DD0C7A" w:rsidRDefault="00A029F2" w:rsidP="007A230C">
      <w:pPr>
        <w:pStyle w:val="ANormal"/>
      </w:pPr>
    </w:p>
    <w:p w14:paraId="3C16BAC5" w14:textId="133B11B3" w:rsidR="007D26E0" w:rsidRPr="00DD0C7A" w:rsidRDefault="002570C2" w:rsidP="00E632B9">
      <w:pPr>
        <w:pStyle w:val="LagParagraf"/>
      </w:pPr>
      <w:r>
        <w:t>16</w:t>
      </w:r>
      <w:r w:rsidR="009A23A2" w:rsidRPr="00DD0C7A">
        <w:t> §</w:t>
      </w:r>
    </w:p>
    <w:p w14:paraId="4F07E318" w14:textId="48A27D2B" w:rsidR="007D26E0" w:rsidRPr="00DD0C7A" w:rsidRDefault="007D26E0" w:rsidP="00E632B9">
      <w:pPr>
        <w:pStyle w:val="LagPararubrik"/>
      </w:pPr>
      <w:r w:rsidRPr="00DD0C7A">
        <w:t xml:space="preserve">Rätt att </w:t>
      </w:r>
      <w:r w:rsidR="00A029F2" w:rsidRPr="00DD0C7A">
        <w:t>utlämna</w:t>
      </w:r>
      <w:r w:rsidRPr="00DD0C7A">
        <w:t xml:space="preserve"> information</w:t>
      </w:r>
    </w:p>
    <w:p w14:paraId="5684B36B" w14:textId="62C01841" w:rsidR="007D26E0" w:rsidRPr="00DD0C7A" w:rsidRDefault="00866C85" w:rsidP="007A230C">
      <w:pPr>
        <w:pStyle w:val="ANormal"/>
      </w:pPr>
      <w:r w:rsidRPr="00DD0C7A">
        <w:tab/>
      </w:r>
      <w:r w:rsidR="00A34456" w:rsidRPr="00DD0C7A">
        <w:t>Landskapsregeringen, t</w:t>
      </w:r>
      <w:r w:rsidR="00D1728F" w:rsidRPr="00DD0C7A">
        <w:t>illsynsmyndigheten och den anmälande myndigheten</w:t>
      </w:r>
      <w:r w:rsidR="007D26E0" w:rsidRPr="00DD0C7A">
        <w:t xml:space="preserve"> har trots sekretessbestämmelser och andra begränsningar </w:t>
      </w:r>
      <w:r w:rsidR="002A4B28" w:rsidRPr="00DD0C7A">
        <w:t xml:space="preserve">vilka gäller utlämnande av information </w:t>
      </w:r>
      <w:r w:rsidR="007D26E0" w:rsidRPr="00DD0C7A">
        <w:t>rätt att</w:t>
      </w:r>
      <w:r w:rsidR="00E632B9" w:rsidRPr="00DD0C7A">
        <w:t xml:space="preserve"> </w:t>
      </w:r>
      <w:r w:rsidR="007D26E0" w:rsidRPr="00DD0C7A">
        <w:t xml:space="preserve">till </w:t>
      </w:r>
      <w:r w:rsidR="00D1728F" w:rsidRPr="00DD0C7A">
        <w:t xml:space="preserve">rikets </w:t>
      </w:r>
      <w:r w:rsidR="00FA5F81" w:rsidRPr="00DD0C7A">
        <w:t>eller</w:t>
      </w:r>
      <w:r w:rsidR="00A34456" w:rsidRPr="00DD0C7A">
        <w:t xml:space="preserve"> andra medlemsstaters behöriga myndigheter</w:t>
      </w:r>
      <w:r w:rsidR="00A43443" w:rsidRPr="00DD0C7A">
        <w:t xml:space="preserve"> </w:t>
      </w:r>
      <w:r w:rsidR="00367150" w:rsidRPr="00DD0C7A">
        <w:t xml:space="preserve">enligt AI-förordningen </w:t>
      </w:r>
      <w:r w:rsidR="00D1728F" w:rsidRPr="00DD0C7A">
        <w:t xml:space="preserve">ge </w:t>
      </w:r>
      <w:r w:rsidR="007D26E0" w:rsidRPr="00DD0C7A">
        <w:t>ut den information vilken</w:t>
      </w:r>
      <w:r w:rsidR="00E632B9" w:rsidRPr="00DD0C7A">
        <w:t xml:space="preserve"> </w:t>
      </w:r>
      <w:r w:rsidR="007D26E0" w:rsidRPr="00DD0C7A">
        <w:t xml:space="preserve">är nödvändig för att de ska kunna </w:t>
      </w:r>
      <w:r w:rsidR="00A7404D" w:rsidRPr="00DD0C7A">
        <w:t>sköta</w:t>
      </w:r>
      <w:r w:rsidR="007D26E0" w:rsidRPr="00DD0C7A">
        <w:t xml:space="preserve"> sina</w:t>
      </w:r>
      <w:r w:rsidR="00E632B9" w:rsidRPr="00DD0C7A">
        <w:t xml:space="preserve"> </w:t>
      </w:r>
      <w:r w:rsidR="007D26E0" w:rsidRPr="00DD0C7A">
        <w:t xml:space="preserve">uppgifter enligt </w:t>
      </w:r>
      <w:r w:rsidR="00A7404D" w:rsidRPr="00DD0C7A">
        <w:t>AI-</w:t>
      </w:r>
      <w:r w:rsidR="0041612C" w:rsidRPr="00DD0C7A">
        <w:t>förordningen</w:t>
      </w:r>
      <w:r w:rsidR="0041247F" w:rsidRPr="00DD0C7A">
        <w:t xml:space="preserve">, denna lag </w:t>
      </w:r>
      <w:r w:rsidR="00A43443" w:rsidRPr="00DD0C7A">
        <w:t xml:space="preserve">och lagen om tillsyn över vissa </w:t>
      </w:r>
      <w:r w:rsidR="0025359A" w:rsidRPr="00DD0C7A">
        <w:t>system för artificiell intelligens</w:t>
      </w:r>
      <w:r w:rsidR="00751086" w:rsidRPr="00DD0C7A">
        <w:t xml:space="preserve"> och författningar vilka har utfärdats med stöd av dem</w:t>
      </w:r>
      <w:r w:rsidR="007D26E0" w:rsidRPr="00DD0C7A">
        <w:t>.</w:t>
      </w:r>
    </w:p>
    <w:p w14:paraId="2BDF6946" w14:textId="77777777" w:rsidR="00A029F2" w:rsidRPr="00DD0C7A" w:rsidRDefault="00A029F2" w:rsidP="007D26E0">
      <w:pPr>
        <w:pStyle w:val="ANormal"/>
      </w:pPr>
    </w:p>
    <w:p w14:paraId="3AEC834F" w14:textId="04238111" w:rsidR="00A029F2" w:rsidRPr="00DD0C7A" w:rsidRDefault="002570C2" w:rsidP="00A029F2">
      <w:pPr>
        <w:pStyle w:val="LagParagraf"/>
      </w:pPr>
      <w:r>
        <w:t>17</w:t>
      </w:r>
      <w:r w:rsidR="00A029F2" w:rsidRPr="00DD0C7A">
        <w:t> §</w:t>
      </w:r>
    </w:p>
    <w:p w14:paraId="1E76321C" w14:textId="77777777" w:rsidR="00A029F2" w:rsidRPr="00DD0C7A" w:rsidRDefault="00A029F2" w:rsidP="00A029F2">
      <w:pPr>
        <w:pStyle w:val="LagPararubrik"/>
      </w:pPr>
      <w:r w:rsidRPr="00DD0C7A">
        <w:t>Vite och hot om tvångsutförande</w:t>
      </w:r>
    </w:p>
    <w:p w14:paraId="376D2FCB" w14:textId="7581155B" w:rsidR="00A029F2" w:rsidRPr="00DD0C7A" w:rsidRDefault="00866C85" w:rsidP="00A029F2">
      <w:pPr>
        <w:pStyle w:val="ANormal"/>
      </w:pPr>
      <w:r w:rsidRPr="00DD0C7A">
        <w:tab/>
      </w:r>
      <w:r w:rsidR="00A029F2" w:rsidRPr="00DD0C7A">
        <w:t>Bestämmelser om tillsynsmyndighetens behörighet att förena sitt förbud eller sitt föreläggande med vite eller med hot om att den åtgärd som inte vidtagits utförs på den försumliges bekostnad finns i 25 § i marknadskontrollagen.</w:t>
      </w:r>
    </w:p>
    <w:p w14:paraId="20D2329D" w14:textId="12D4B84F" w:rsidR="00A029F2" w:rsidRPr="00DD0C7A" w:rsidRDefault="00A029F2" w:rsidP="00A029F2">
      <w:pPr>
        <w:pStyle w:val="ANormal"/>
      </w:pPr>
      <w:r w:rsidRPr="00DD0C7A">
        <w:tab/>
        <w:t>Informationsskyldigheten enligt artikel 21.1, artikel 22.3</w:t>
      </w:r>
      <w:r w:rsidR="000F32FD" w:rsidRPr="00DD0C7A">
        <w:t xml:space="preserve"> led</w:t>
      </w:r>
      <w:r w:rsidR="000E2602">
        <w:t> </w:t>
      </w:r>
      <w:r w:rsidRPr="00DD0C7A">
        <w:t>c, artikel 23.6 och artikel 24.5 i AI-förordningen får dock inte förenas med ett vitesföreläggande riktat till en fysisk person, om det finns skäl att misstänka personen för brott och informationen har samband med ett ärende som brottsmisstanken hänför sig till.</w:t>
      </w:r>
    </w:p>
    <w:p w14:paraId="677892D9" w14:textId="77777777" w:rsidR="00A029F2" w:rsidRPr="00DD0C7A" w:rsidRDefault="00A029F2" w:rsidP="007A230C">
      <w:pPr>
        <w:pStyle w:val="ANormal"/>
      </w:pPr>
    </w:p>
    <w:p w14:paraId="3CD85579" w14:textId="3036C466" w:rsidR="000C2E5A" w:rsidRPr="00DD0C7A" w:rsidRDefault="002570C2" w:rsidP="000C2E5A">
      <w:pPr>
        <w:pStyle w:val="LagParagraf"/>
      </w:pPr>
      <w:r>
        <w:t>18</w:t>
      </w:r>
      <w:r w:rsidR="009A23A2" w:rsidRPr="00DD0C7A">
        <w:t> §</w:t>
      </w:r>
    </w:p>
    <w:p w14:paraId="5253C86A" w14:textId="77777777" w:rsidR="000C2E5A" w:rsidRPr="00DD0C7A" w:rsidRDefault="000C2E5A" w:rsidP="000C2E5A">
      <w:pPr>
        <w:pStyle w:val="LagPararubrik"/>
      </w:pPr>
      <w:r w:rsidRPr="00DD0C7A">
        <w:t>Påföljdsavgiftsnämnd</w:t>
      </w:r>
    </w:p>
    <w:p w14:paraId="015EB483" w14:textId="611EB0A1" w:rsidR="000C2E5A" w:rsidRPr="00DD0C7A" w:rsidRDefault="000C2E5A" w:rsidP="000C2E5A">
      <w:pPr>
        <w:pStyle w:val="ANormal"/>
      </w:pPr>
      <w:r w:rsidRPr="00DD0C7A">
        <w:tab/>
        <w:t>Landskapsregeringen ska utse en till denna ansluten påföljdsavgiftsnämnd</w:t>
      </w:r>
      <w:r w:rsidR="008C6D4F" w:rsidRPr="00DD0C7A">
        <w:t xml:space="preserve"> för tillsynen över </w:t>
      </w:r>
      <w:r w:rsidR="007D5ABA" w:rsidRPr="00DD0C7A">
        <w:t>AI-system</w:t>
      </w:r>
      <w:r w:rsidRPr="00DD0C7A">
        <w:t xml:space="preserve">, vilken på framställan ifrån </w:t>
      </w:r>
      <w:r w:rsidR="00654819" w:rsidRPr="00DD0C7A">
        <w:t xml:space="preserve">tillsynsmyndigheten </w:t>
      </w:r>
      <w:r w:rsidRPr="00DD0C7A">
        <w:t xml:space="preserve">kan påföra </w:t>
      </w:r>
      <w:r w:rsidR="005B663E" w:rsidRPr="00DD0C7A">
        <w:t>operatör</w:t>
      </w:r>
      <w:r w:rsidR="00E632B9" w:rsidRPr="00DD0C7A">
        <w:t>er</w:t>
      </w:r>
      <w:r w:rsidR="00D80E0D" w:rsidRPr="00DD0C7A">
        <w:t xml:space="preserve"> och anmälda organ</w:t>
      </w:r>
      <w:r w:rsidRPr="00DD0C7A">
        <w:t xml:space="preserve"> administrativa påföljdsavgifter. Landskapsregeringen bestämmer i samband med påföljdsavgiftsnämndens tillsättande om ledamöternas ersättning.</w:t>
      </w:r>
    </w:p>
    <w:p w14:paraId="293FB0D3" w14:textId="05AF5DD5" w:rsidR="000C2E5A" w:rsidRPr="00DD0C7A" w:rsidRDefault="000C2E5A" w:rsidP="000C2E5A">
      <w:pPr>
        <w:pStyle w:val="ANormal"/>
      </w:pPr>
      <w:r w:rsidRPr="00DD0C7A">
        <w:tab/>
        <w:t xml:space="preserve">Påföljdsavgiftsnämnden ska bestå av en ordförande, en vice ordförande och minst </w:t>
      </w:r>
      <w:r w:rsidR="00E632B9" w:rsidRPr="00DD0C7A">
        <w:t>två</w:t>
      </w:r>
      <w:r w:rsidRPr="00DD0C7A">
        <w:t xml:space="preserve"> övriga ledamöter och personliga ersättare för dem. Nämndens ledamöter och ersättare ska vara förtrogna med</w:t>
      </w:r>
      <w:r w:rsidR="008C6D4F" w:rsidRPr="00DD0C7A">
        <w:t xml:space="preserve"> AI-system och AI-modeller, samt de skyldigheter vilka ankommer på </w:t>
      </w:r>
      <w:r w:rsidR="005B663E" w:rsidRPr="00DD0C7A">
        <w:t>operatör</w:t>
      </w:r>
      <w:r w:rsidR="008C6D4F" w:rsidRPr="00DD0C7A">
        <w:t>er</w:t>
      </w:r>
      <w:r w:rsidR="00D80E0D" w:rsidRPr="00DD0C7A">
        <w:t xml:space="preserve"> och anmälda organ</w:t>
      </w:r>
      <w:r w:rsidR="008C6D4F" w:rsidRPr="00DD0C7A">
        <w:t xml:space="preserve"> enligt AI-förordningen, denna lag och författningar utfärdade med stöd av dessa</w:t>
      </w:r>
      <w:r w:rsidRPr="00DD0C7A">
        <w:t>. Påföljdsavgiftsnämndens ordförande och vice ordförande ska därutöver ha sådan tillräcklig juridisk sakkunskap vilken uppdraget förutsätter. Påföljds</w:t>
      </w:r>
      <w:r w:rsidR="000E2602">
        <w:t>-</w:t>
      </w:r>
      <w:r w:rsidRPr="00DD0C7A">
        <w:t xml:space="preserve">avgiftsnämndens ledamöter utses för en period om </w:t>
      </w:r>
      <w:r w:rsidR="00D12D59" w:rsidRPr="00DD0C7A">
        <w:t>fem</w:t>
      </w:r>
      <w:r w:rsidRPr="00DD0C7A">
        <w:t xml:space="preserve"> år i taget. Nämndens ledamöter ska agera oberoende och opartiskt i sitt uppdrag.</w:t>
      </w:r>
    </w:p>
    <w:p w14:paraId="4AEBF3C0" w14:textId="703378CF" w:rsidR="000C2E5A" w:rsidRPr="00DD0C7A" w:rsidRDefault="000C2E5A" w:rsidP="000C2E5A">
      <w:pPr>
        <w:pStyle w:val="ANormal"/>
      </w:pPr>
      <w:r w:rsidRPr="00DD0C7A">
        <w:tab/>
        <w:t xml:space="preserve">Påföljdsavgiftsnämnden ska fatta sina beslut efter föredragning. Föredragande är den tjänsteman vid </w:t>
      </w:r>
      <w:r w:rsidR="00A11BA4" w:rsidRPr="00DD0C7A">
        <w:t xml:space="preserve">tillsynsmyndigheten </w:t>
      </w:r>
      <w:r w:rsidRPr="00DD0C7A">
        <w:t>vilken handlägger tillsynsärenden</w:t>
      </w:r>
      <w:r w:rsidR="00D80E0D" w:rsidRPr="00DD0C7A">
        <w:t xml:space="preserve"> </w:t>
      </w:r>
      <w:r w:rsidR="003B3598" w:rsidRPr="00DD0C7A">
        <w:t>enligt AI-förordningen och denna lag</w:t>
      </w:r>
      <w:r w:rsidRPr="00DD0C7A">
        <w:t>. Påföljdsavgiftsnämnden är beslutsför när ordföranden eller vice ordföranden och minst två andra ledamöter eller ersättare är närvarande</w:t>
      </w:r>
      <w:r w:rsidR="00D80E0D" w:rsidRPr="00DD0C7A">
        <w:t xml:space="preserve">. </w:t>
      </w:r>
      <w:r w:rsidRPr="00DD0C7A">
        <w:t xml:space="preserve">Det utslag vilket flertalet har understött </w:t>
      </w:r>
      <w:r w:rsidRPr="00DD0C7A">
        <w:lastRenderedPageBreak/>
        <w:t>ska gälla som påföljdsavgiftsnämndens beslut. Vid lika röstetal gäller det utslag vilket är lindrigare för den vilken påföljden riktas emot.</w:t>
      </w:r>
    </w:p>
    <w:p w14:paraId="0EB8232C" w14:textId="35558F2C" w:rsidR="000C2E5A" w:rsidRPr="00DD0C7A" w:rsidRDefault="00D80E0D" w:rsidP="00D80E0D">
      <w:pPr>
        <w:pStyle w:val="ANormal"/>
      </w:pPr>
      <w:r w:rsidRPr="00DD0C7A">
        <w:tab/>
        <w:t>Påföljdsavgiftsnämnden har oberoende av sekretessbestämmelserna rätt att avgiftsfritt av tillsynsmyndigheten, den anmälande myndigheten och det anmälda organet få den information som är nödvändig för påförande av påföljdsavgiften eller för beräkning av dess belopp.</w:t>
      </w:r>
    </w:p>
    <w:p w14:paraId="0BA6B3A9" w14:textId="77777777" w:rsidR="00D80E0D" w:rsidRPr="00DD0C7A" w:rsidRDefault="00D80E0D" w:rsidP="00D80E0D">
      <w:pPr>
        <w:pStyle w:val="ANormal"/>
      </w:pPr>
    </w:p>
    <w:p w14:paraId="6A264C20" w14:textId="3AA7A5A8" w:rsidR="000C2E5A" w:rsidRPr="00DD0C7A" w:rsidRDefault="002570C2" w:rsidP="000C2E5A">
      <w:pPr>
        <w:pStyle w:val="LagParagraf"/>
      </w:pPr>
      <w:r>
        <w:t>19</w:t>
      </w:r>
      <w:r w:rsidR="009A23A2" w:rsidRPr="00DD0C7A">
        <w:t> §</w:t>
      </w:r>
    </w:p>
    <w:p w14:paraId="5A435864" w14:textId="77777777" w:rsidR="000C2E5A" w:rsidRPr="00DD0C7A" w:rsidRDefault="000C2E5A" w:rsidP="000C2E5A">
      <w:pPr>
        <w:pStyle w:val="LagPararubrik"/>
      </w:pPr>
      <w:r w:rsidRPr="00DD0C7A">
        <w:t>Administrativ påföljdsavgift</w:t>
      </w:r>
    </w:p>
    <w:p w14:paraId="1EEF58F9" w14:textId="3097C890" w:rsidR="000C2E5A" w:rsidRPr="00DD0C7A" w:rsidRDefault="000C2E5A" w:rsidP="00FA6DF6">
      <w:pPr>
        <w:pStyle w:val="ANormal"/>
      </w:pPr>
      <w:r w:rsidRPr="00DD0C7A">
        <w:tab/>
        <w:t xml:space="preserve">Påföljdsavgiftsnämnden kan </w:t>
      </w:r>
      <w:r w:rsidR="00F31463" w:rsidRPr="00DD0C7A">
        <w:t xml:space="preserve">på framställan av tillsynsmyndigheten </w:t>
      </w:r>
      <w:r w:rsidRPr="00DD0C7A">
        <w:t xml:space="preserve">genom beslut ålägga en </w:t>
      </w:r>
      <w:r w:rsidR="005B663E" w:rsidRPr="00DD0C7A">
        <w:t>operatör</w:t>
      </w:r>
      <w:r w:rsidR="00A70364" w:rsidRPr="00DD0C7A">
        <w:t xml:space="preserve"> eller ett anmält organ</w:t>
      </w:r>
      <w:r w:rsidRPr="00DD0C7A">
        <w:t>, vilk</w:t>
      </w:r>
      <w:r w:rsidR="00A70364" w:rsidRPr="00DD0C7A">
        <w:t>a</w:t>
      </w:r>
      <w:r w:rsidRPr="00DD0C7A">
        <w:t xml:space="preserve"> uppsåtligen eller av oaktsamhet bryter mot </w:t>
      </w:r>
      <w:r w:rsidR="00140558" w:rsidRPr="00DD0C7A">
        <w:t xml:space="preserve">eller försummar </w:t>
      </w:r>
      <w:r w:rsidR="00A70364" w:rsidRPr="00DD0C7A">
        <w:t>deras</w:t>
      </w:r>
      <w:r w:rsidRPr="00DD0C7A">
        <w:t xml:space="preserve"> skyldigheter enligt</w:t>
      </w:r>
      <w:r w:rsidR="005021DE" w:rsidRPr="00DD0C7A">
        <w:t xml:space="preserve"> AI-förordningen eller</w:t>
      </w:r>
      <w:r w:rsidRPr="00DD0C7A">
        <w:t xml:space="preserve"> denna lag, att erlägga en administrativ påföljdssavgift. Den administrativa påföljdsavgiften ska tillfalla landskapet.</w:t>
      </w:r>
    </w:p>
    <w:p w14:paraId="5F3510C3" w14:textId="44BB5413" w:rsidR="000C2E5A" w:rsidRPr="00DD0C7A" w:rsidRDefault="000C2E5A" w:rsidP="000C2E5A">
      <w:pPr>
        <w:pStyle w:val="ANormal"/>
      </w:pPr>
      <w:r w:rsidRPr="00DD0C7A">
        <w:tab/>
        <w:t>Påföljdsavgiftsnämnden ska</w:t>
      </w:r>
      <w:r w:rsidR="00A70364" w:rsidRPr="00DD0C7A">
        <w:t xml:space="preserve"> i varje enskilt fall</w:t>
      </w:r>
      <w:r w:rsidRPr="00DD0C7A">
        <w:t xml:space="preserve"> </w:t>
      </w:r>
      <w:r w:rsidR="00A70364" w:rsidRPr="00DD0C7A">
        <w:t xml:space="preserve">vid beslut om huruvida en administrativ påföljdsavgift ska åläggas och om storleken på densamma beakta alla relevanta omständigheter i </w:t>
      </w:r>
      <w:r w:rsidR="00D12D59" w:rsidRPr="00DD0C7A">
        <w:t>det specifika fallet</w:t>
      </w:r>
      <w:r w:rsidR="00A70364" w:rsidRPr="00DD0C7A">
        <w:t xml:space="preserve"> och ta vederbörlig hänsyn, i förekommande fall, till följande:</w:t>
      </w:r>
    </w:p>
    <w:p w14:paraId="10F47EB7" w14:textId="7B594CB7" w:rsidR="00A70364" w:rsidRPr="00DD0C7A" w:rsidRDefault="00A70364" w:rsidP="00A70364">
      <w:pPr>
        <w:pStyle w:val="ANormal"/>
      </w:pPr>
      <w:r w:rsidRPr="00DD0C7A">
        <w:tab/>
        <w:t xml:space="preserve">1) överträdelsens </w:t>
      </w:r>
      <w:r w:rsidR="00477F41" w:rsidRPr="00DD0C7A">
        <w:t xml:space="preserve">eller försummelsens </w:t>
      </w:r>
      <w:r w:rsidRPr="00DD0C7A">
        <w:t xml:space="preserve">art, svårighetsgrad och varaktighet samt dess konsekvenser med beaktande av det berörda AI-systemets syfte samt, när så är lämpligt, antalet berörda personer och omfattningen av den skada </w:t>
      </w:r>
      <w:r w:rsidR="001906BA" w:rsidRPr="00DD0C7A">
        <w:t>som</w:t>
      </w:r>
      <w:r w:rsidRPr="00DD0C7A">
        <w:t xml:space="preserve"> de har lidit,</w:t>
      </w:r>
    </w:p>
    <w:p w14:paraId="46DCD808" w14:textId="255F2E7B" w:rsidR="00A70364" w:rsidRPr="00DD0C7A" w:rsidRDefault="00A70364" w:rsidP="00A70364">
      <w:pPr>
        <w:pStyle w:val="ANormal"/>
      </w:pPr>
      <w:r w:rsidRPr="00DD0C7A">
        <w:tab/>
        <w:t xml:space="preserve">2) huruvida administrativa påföljdsavgifter redan har </w:t>
      </w:r>
      <w:r w:rsidR="001906BA" w:rsidRPr="00DD0C7A">
        <w:t>påförts</w:t>
      </w:r>
      <w:r w:rsidRPr="00DD0C7A">
        <w:t xml:space="preserve"> av</w:t>
      </w:r>
      <w:r w:rsidR="00B17B82" w:rsidRPr="00DD0C7A">
        <w:t xml:space="preserve"> behöriga myndigheter, domstolar eller andra organ</w:t>
      </w:r>
      <w:r w:rsidRPr="00DD0C7A">
        <w:t xml:space="preserve"> </w:t>
      </w:r>
      <w:r w:rsidR="00B17B82" w:rsidRPr="00DD0C7A">
        <w:t xml:space="preserve">i </w:t>
      </w:r>
      <w:r w:rsidR="00D12D59" w:rsidRPr="00DD0C7A">
        <w:t xml:space="preserve">riket eller </w:t>
      </w:r>
      <w:r w:rsidR="00CD2B35" w:rsidRPr="00DD0C7A">
        <w:t>andra medlemsstater</w:t>
      </w:r>
      <w:r w:rsidR="00D12D59" w:rsidRPr="00DD0C7A">
        <w:t xml:space="preserve"> inom Europeiska unionen</w:t>
      </w:r>
      <w:r w:rsidR="00CD2B35" w:rsidRPr="00DD0C7A">
        <w:t xml:space="preserve"> </w:t>
      </w:r>
      <w:r w:rsidRPr="00DD0C7A">
        <w:t xml:space="preserve">på samma </w:t>
      </w:r>
      <w:r w:rsidR="005B663E" w:rsidRPr="00DD0C7A">
        <w:t>operatör</w:t>
      </w:r>
      <w:r w:rsidRPr="00DD0C7A">
        <w:t xml:space="preserve"> </w:t>
      </w:r>
      <w:r w:rsidR="00477F41" w:rsidRPr="00DD0C7A">
        <w:t xml:space="preserve">eller anmälda organ </w:t>
      </w:r>
      <w:r w:rsidRPr="00DD0C7A">
        <w:t>för samma överträdelse</w:t>
      </w:r>
      <w:r w:rsidR="00477F41" w:rsidRPr="00DD0C7A">
        <w:t xml:space="preserve"> eller försummelse</w:t>
      </w:r>
      <w:r w:rsidRPr="00DD0C7A">
        <w:t>,</w:t>
      </w:r>
    </w:p>
    <w:p w14:paraId="3FA94337" w14:textId="00145614" w:rsidR="00A70364" w:rsidRPr="00DD0C7A" w:rsidRDefault="00A70364" w:rsidP="00A70364">
      <w:pPr>
        <w:pStyle w:val="ANormal"/>
      </w:pPr>
      <w:r w:rsidRPr="00DD0C7A">
        <w:tab/>
        <w:t xml:space="preserve">3) huruvida administrativa sanktionsavgifter redan har </w:t>
      </w:r>
      <w:r w:rsidR="00086BEF" w:rsidRPr="00DD0C7A">
        <w:t>påförts</w:t>
      </w:r>
      <w:r w:rsidRPr="00DD0C7A">
        <w:t xml:space="preserve"> </w:t>
      </w:r>
      <w:r w:rsidR="00D12D59" w:rsidRPr="00DD0C7A">
        <w:t xml:space="preserve">av </w:t>
      </w:r>
      <w:r w:rsidR="00B17B82" w:rsidRPr="00DD0C7A">
        <w:t xml:space="preserve">behöriga myndigheter, domstolar eller andra organ i </w:t>
      </w:r>
      <w:r w:rsidR="00D12D59" w:rsidRPr="00DD0C7A">
        <w:t xml:space="preserve">riket eller </w:t>
      </w:r>
      <w:r w:rsidR="00CD2B35" w:rsidRPr="00DD0C7A">
        <w:t>andra medlemsstater</w:t>
      </w:r>
      <w:r w:rsidR="00D12D59" w:rsidRPr="00DD0C7A">
        <w:t xml:space="preserve"> inom Europeiska unionen</w:t>
      </w:r>
      <w:r w:rsidRPr="00DD0C7A">
        <w:t xml:space="preserve"> på samma </w:t>
      </w:r>
      <w:r w:rsidR="00477F41" w:rsidRPr="00DD0C7A">
        <w:t>operatör eller anmälda organ</w:t>
      </w:r>
      <w:r w:rsidRPr="00DD0C7A">
        <w:t xml:space="preserve"> för överträdelser</w:t>
      </w:r>
      <w:r w:rsidR="00477F41" w:rsidRPr="00DD0C7A">
        <w:t xml:space="preserve"> eller försummelser</w:t>
      </w:r>
      <w:r w:rsidRPr="00DD0C7A">
        <w:t xml:space="preserve"> av </w:t>
      </w:r>
      <w:r w:rsidR="00477F41" w:rsidRPr="00DD0C7A">
        <w:t xml:space="preserve">skyldigheter enligt </w:t>
      </w:r>
      <w:r w:rsidRPr="00DD0C7A">
        <w:t>annan unionsrätt eller åländsk eller nationell rätt, när sådana överträdelser</w:t>
      </w:r>
      <w:r w:rsidR="00477F41" w:rsidRPr="00DD0C7A">
        <w:t xml:space="preserve"> eller försummelser</w:t>
      </w:r>
      <w:r w:rsidRPr="00DD0C7A">
        <w:t xml:space="preserve"> beror på samma verksamhet</w:t>
      </w:r>
      <w:r w:rsidR="001D50D3" w:rsidRPr="00DD0C7A">
        <w:t>, vilken</w:t>
      </w:r>
      <w:r w:rsidRPr="00DD0C7A">
        <w:t xml:space="preserve"> utgör en relevant överträdelse</w:t>
      </w:r>
      <w:r w:rsidR="00C43846" w:rsidRPr="00DD0C7A">
        <w:t xml:space="preserve"> eller försummelse</w:t>
      </w:r>
      <w:r w:rsidRPr="00DD0C7A">
        <w:t xml:space="preserve"> av AI-förordningen eller denna lag,</w:t>
      </w:r>
    </w:p>
    <w:p w14:paraId="3A011FC0" w14:textId="5BA2E8B8" w:rsidR="00A70364" w:rsidRPr="00DD0C7A" w:rsidRDefault="00A70364" w:rsidP="00A70364">
      <w:pPr>
        <w:pStyle w:val="ANormal"/>
      </w:pPr>
      <w:r w:rsidRPr="00DD0C7A">
        <w:tab/>
        <w:t xml:space="preserve">4) storleken på, årsomsättningen och marknadsandelen för den </w:t>
      </w:r>
      <w:r w:rsidR="00477F41" w:rsidRPr="00DD0C7A">
        <w:t xml:space="preserve">operatör eller det anmälda organ som </w:t>
      </w:r>
      <w:r w:rsidRPr="00DD0C7A">
        <w:t>har begått överträdelsen</w:t>
      </w:r>
      <w:r w:rsidR="00477F41" w:rsidRPr="00DD0C7A">
        <w:t xml:space="preserve"> eller försummelsen</w:t>
      </w:r>
      <w:r w:rsidRPr="00DD0C7A">
        <w:t>,</w:t>
      </w:r>
    </w:p>
    <w:p w14:paraId="510BA6D2" w14:textId="4B3C57F4" w:rsidR="00A70364" w:rsidRPr="00DD0C7A" w:rsidRDefault="00A70364" w:rsidP="00A70364">
      <w:pPr>
        <w:pStyle w:val="ANormal"/>
      </w:pPr>
      <w:r w:rsidRPr="00DD0C7A">
        <w:tab/>
        <w:t xml:space="preserve">5) eventuell annan försvårande eller förmildrande </w:t>
      </w:r>
      <w:r w:rsidR="001906BA" w:rsidRPr="00DD0C7A">
        <w:t>faktor</w:t>
      </w:r>
      <w:r w:rsidRPr="00DD0C7A">
        <w:t xml:space="preserve"> vilken är tillämplig på omständigheterna i fallet, såsom ekonomisk vinst som görs eller förlust som undviks, direkt eller indirekt, genom överträdelsen</w:t>
      </w:r>
      <w:r w:rsidR="00477F41" w:rsidRPr="00DD0C7A">
        <w:t xml:space="preserve"> eller försummelsen</w:t>
      </w:r>
      <w:r w:rsidRPr="00DD0C7A">
        <w:t>,</w:t>
      </w:r>
    </w:p>
    <w:p w14:paraId="3C8F3C90" w14:textId="4031CA29" w:rsidR="00A70364" w:rsidRPr="00DD0C7A" w:rsidRDefault="00A70364" w:rsidP="00A70364">
      <w:pPr>
        <w:pStyle w:val="ANormal"/>
      </w:pPr>
      <w:r w:rsidRPr="00DD0C7A">
        <w:tab/>
        <w:t xml:space="preserve">6) </w:t>
      </w:r>
      <w:r w:rsidR="00477F41" w:rsidRPr="00DD0C7A">
        <w:t xml:space="preserve">operatören eller </w:t>
      </w:r>
      <w:r w:rsidR="00C43846" w:rsidRPr="00DD0C7A">
        <w:t xml:space="preserve">det </w:t>
      </w:r>
      <w:r w:rsidR="00477F41" w:rsidRPr="00DD0C7A">
        <w:t>anmälda organets</w:t>
      </w:r>
      <w:r w:rsidRPr="00DD0C7A">
        <w:t xml:space="preserve"> grad av samarbete med </w:t>
      </w:r>
      <w:r w:rsidR="00CD2B35" w:rsidRPr="00DD0C7A">
        <w:t>tillsyns</w:t>
      </w:r>
      <w:r w:rsidRPr="00DD0C7A">
        <w:t>myndighete</w:t>
      </w:r>
      <w:r w:rsidR="00CD2B35" w:rsidRPr="00DD0C7A">
        <w:t>n</w:t>
      </w:r>
      <w:r w:rsidRPr="00DD0C7A">
        <w:t xml:space="preserve"> för att komma till rätta med överträdelsen </w:t>
      </w:r>
      <w:r w:rsidR="00477F41" w:rsidRPr="00DD0C7A">
        <w:t xml:space="preserve">eller försummelsen </w:t>
      </w:r>
      <w:r w:rsidRPr="00DD0C7A">
        <w:t>och att minska</w:t>
      </w:r>
      <w:r w:rsidR="00477F41" w:rsidRPr="00DD0C7A">
        <w:t xml:space="preserve"> dess</w:t>
      </w:r>
      <w:r w:rsidRPr="00DD0C7A">
        <w:t xml:space="preserve"> potentiella negativa effekter,</w:t>
      </w:r>
    </w:p>
    <w:p w14:paraId="7D1D8CC9" w14:textId="338D055A" w:rsidR="00A70364" w:rsidRPr="00DD0C7A" w:rsidRDefault="00A70364" w:rsidP="00A70364">
      <w:pPr>
        <w:pStyle w:val="ANormal"/>
      </w:pPr>
      <w:r w:rsidRPr="00DD0C7A">
        <w:tab/>
        <w:t xml:space="preserve">7) </w:t>
      </w:r>
      <w:r w:rsidR="00117426" w:rsidRPr="00DD0C7A">
        <w:t>o</w:t>
      </w:r>
      <w:r w:rsidRPr="00DD0C7A">
        <w:t>peratörens</w:t>
      </w:r>
      <w:r w:rsidR="00477F41" w:rsidRPr="00DD0C7A">
        <w:t xml:space="preserve"> eller </w:t>
      </w:r>
      <w:r w:rsidR="00C43846" w:rsidRPr="00DD0C7A">
        <w:t xml:space="preserve">det </w:t>
      </w:r>
      <w:r w:rsidR="00477F41" w:rsidRPr="00DD0C7A">
        <w:t>anmälda organets</w:t>
      </w:r>
      <w:r w:rsidRPr="00DD0C7A">
        <w:t xml:space="preserve"> grad av ansvar med beaktande av de tekniska och organisatoriska åtgärder vilka </w:t>
      </w:r>
      <w:r w:rsidR="00C43846" w:rsidRPr="00DD0C7A">
        <w:t xml:space="preserve">de </w:t>
      </w:r>
      <w:r w:rsidRPr="00DD0C7A">
        <w:t>har genomfört,</w:t>
      </w:r>
    </w:p>
    <w:p w14:paraId="6D095267" w14:textId="16BE6C0D" w:rsidR="00A70364" w:rsidRPr="00DD0C7A" w:rsidRDefault="00A70364" w:rsidP="00A70364">
      <w:pPr>
        <w:pStyle w:val="ANormal"/>
      </w:pPr>
      <w:r w:rsidRPr="00DD0C7A">
        <w:tab/>
        <w:t xml:space="preserve">8) det sätt på vilket överträdelsen </w:t>
      </w:r>
      <w:r w:rsidR="00477F41" w:rsidRPr="00DD0C7A">
        <w:t xml:space="preserve">eller försummelsen </w:t>
      </w:r>
      <w:r w:rsidRPr="00DD0C7A">
        <w:t xml:space="preserve">kom till </w:t>
      </w:r>
      <w:r w:rsidR="00CD2B35" w:rsidRPr="00DD0C7A">
        <w:t>tillsyns</w:t>
      </w:r>
      <w:r w:rsidRPr="00DD0C7A">
        <w:t xml:space="preserve">myndighetens kännedom, särskilt huruvida, och i sådana fall i vilken mån, </w:t>
      </w:r>
      <w:r w:rsidR="00C43846" w:rsidRPr="00DD0C7A">
        <w:t xml:space="preserve">anmälan gjordes av </w:t>
      </w:r>
      <w:r w:rsidR="00477F41" w:rsidRPr="00DD0C7A">
        <w:t>operatören eller det anmälda organet</w:t>
      </w:r>
      <w:r w:rsidR="00C43846" w:rsidRPr="00DD0C7A">
        <w:t xml:space="preserve"> i fråga</w:t>
      </w:r>
      <w:r w:rsidRPr="00DD0C7A">
        <w:t>,</w:t>
      </w:r>
    </w:p>
    <w:p w14:paraId="578EB21A" w14:textId="0231811B" w:rsidR="00A70364" w:rsidRPr="00DD0C7A" w:rsidRDefault="00A70364" w:rsidP="00A70364">
      <w:pPr>
        <w:pStyle w:val="ANormal"/>
      </w:pPr>
      <w:r w:rsidRPr="00DD0C7A">
        <w:tab/>
        <w:t>9) om överträdelsen</w:t>
      </w:r>
      <w:r w:rsidR="00477F41" w:rsidRPr="00DD0C7A">
        <w:t xml:space="preserve"> eller försummelsen</w:t>
      </w:r>
      <w:r w:rsidRPr="00DD0C7A">
        <w:t xml:space="preserve"> har skett med uppsåt eller genom oaktsamhet,</w:t>
      </w:r>
    </w:p>
    <w:p w14:paraId="7376B62A" w14:textId="7C5437E7" w:rsidR="008826BF" w:rsidRPr="00DD0C7A" w:rsidRDefault="00A70364" w:rsidP="00A70364">
      <w:pPr>
        <w:pStyle w:val="ANormal"/>
      </w:pPr>
      <w:r w:rsidRPr="00DD0C7A">
        <w:tab/>
        <w:t xml:space="preserve">10) alla åtgärder vilka har vidtagits av </w:t>
      </w:r>
      <w:r w:rsidR="00477F41" w:rsidRPr="00DD0C7A">
        <w:t>operatören eller det anmälda organet</w:t>
      </w:r>
      <w:r w:rsidRPr="00DD0C7A">
        <w:t xml:space="preserve"> för att minska den skada </w:t>
      </w:r>
      <w:r w:rsidR="001906BA" w:rsidRPr="00DD0C7A">
        <w:t>som</w:t>
      </w:r>
      <w:r w:rsidRPr="00DD0C7A">
        <w:t xml:space="preserve"> berörda personer har lidit.</w:t>
      </w:r>
    </w:p>
    <w:p w14:paraId="493F7F77" w14:textId="1684F085" w:rsidR="00E351CD" w:rsidRPr="0045603D" w:rsidRDefault="00E351CD" w:rsidP="00E351CD">
      <w:pPr>
        <w:pStyle w:val="ANormal"/>
      </w:pPr>
      <w:r w:rsidRPr="00DD0C7A">
        <w:tab/>
        <w:t xml:space="preserve">Påföljdsavgiftsnämnden får påföra en </w:t>
      </w:r>
      <w:r w:rsidR="005B663E" w:rsidRPr="00DD0C7A">
        <w:t>operatör</w:t>
      </w:r>
      <w:r w:rsidRPr="00DD0C7A">
        <w:t xml:space="preserve"> en administrativ påföljdsavgift om den</w:t>
      </w:r>
      <w:r w:rsidR="002B0275" w:rsidRPr="00DD0C7A">
        <w:t>na</w:t>
      </w:r>
      <w:r w:rsidRPr="00DD0C7A">
        <w:t xml:space="preserve"> uppsåtligen eller av oaktsamhet bryter mot bestämmelserna om förbjudna AI-</w:t>
      </w:r>
      <w:r w:rsidRPr="0045603D">
        <w:t xml:space="preserve">användningsområden </w:t>
      </w:r>
      <w:r w:rsidR="008826BF" w:rsidRPr="0045603D">
        <w:t>i</w:t>
      </w:r>
      <w:r w:rsidRPr="0045603D">
        <w:t xml:space="preserve"> artikel 5 i AI-förordningen. En administrativ påföljdsavgift vilken påförs enligt detta moment ska som</w:t>
      </w:r>
      <w:r w:rsidR="00C156A4" w:rsidRPr="0045603D">
        <w:t xml:space="preserve"> högst uppgå till 35 000</w:t>
      </w:r>
      <w:r w:rsidR="000E2602" w:rsidRPr="0045603D">
        <w:t> </w:t>
      </w:r>
      <w:r w:rsidR="00C156A4" w:rsidRPr="0045603D">
        <w:t>000</w:t>
      </w:r>
      <w:r w:rsidR="000E2602" w:rsidRPr="0045603D">
        <w:t xml:space="preserve"> euro</w:t>
      </w:r>
      <w:r w:rsidR="00C156A4" w:rsidRPr="0045603D">
        <w:t xml:space="preserve">, eller om överträdelsen begås av ett företag, upp till 7 </w:t>
      </w:r>
      <w:r w:rsidR="005D4310">
        <w:t xml:space="preserve">procent </w:t>
      </w:r>
      <w:r w:rsidR="00C156A4" w:rsidRPr="0045603D">
        <w:t>av dess totala globala årsomsättning för det föregående räkenskapsåret, beroende på vilket som är högst.</w:t>
      </w:r>
    </w:p>
    <w:p w14:paraId="25DDCE49" w14:textId="6C5761CA" w:rsidR="00E351CD" w:rsidRDefault="00744A25" w:rsidP="00A70364">
      <w:pPr>
        <w:pStyle w:val="ANormal"/>
      </w:pPr>
      <w:r w:rsidRPr="0045603D">
        <w:lastRenderedPageBreak/>
        <w:tab/>
        <w:t>Påföljdsavgiftsnämnden får</w:t>
      </w:r>
      <w:r w:rsidR="00A57729" w:rsidRPr="00DD0C7A">
        <w:t xml:space="preserve"> </w:t>
      </w:r>
      <w:r w:rsidR="008826BF" w:rsidRPr="00DD0C7A">
        <w:t xml:space="preserve">påföra en </w:t>
      </w:r>
      <w:r w:rsidR="005B663E" w:rsidRPr="00DD0C7A">
        <w:t>operatör</w:t>
      </w:r>
      <w:r w:rsidR="00990A72" w:rsidRPr="00DD0C7A">
        <w:t xml:space="preserve"> eller</w:t>
      </w:r>
      <w:r w:rsidR="008826BF" w:rsidRPr="00DD0C7A">
        <w:t xml:space="preserve"> ett anmält organ</w:t>
      </w:r>
      <w:r w:rsidR="00990A72" w:rsidRPr="00DD0C7A">
        <w:t xml:space="preserve"> </w:t>
      </w:r>
      <w:r w:rsidR="008826BF" w:rsidRPr="00DD0C7A">
        <w:t xml:space="preserve">en administrativ påföljdsavgift om de uppsåtligen eller av oaktsamhet bryter mot eller försummar </w:t>
      </w:r>
      <w:r w:rsidR="005B0878" w:rsidRPr="00DD0C7A">
        <w:t>följande skyldigheter</w:t>
      </w:r>
      <w:r w:rsidR="008826BF" w:rsidRPr="00DD0C7A">
        <w:t>:</w:t>
      </w:r>
    </w:p>
    <w:p w14:paraId="5D2845E8" w14:textId="43CE5986" w:rsidR="000E2602" w:rsidRDefault="000E2602" w:rsidP="00A70364">
      <w:pPr>
        <w:pStyle w:val="ANormal"/>
      </w:pPr>
      <w:r>
        <w:tab/>
        <w:t xml:space="preserve">1) </w:t>
      </w:r>
      <w:r w:rsidRPr="00DD0C7A">
        <w:t>leverantörers skyldigheter enligt artikel 16 i AI-förordningen</w:t>
      </w:r>
      <w:r>
        <w:t>,</w:t>
      </w:r>
    </w:p>
    <w:p w14:paraId="568B66D2" w14:textId="26080C5C" w:rsidR="000E2602" w:rsidRDefault="000E2602" w:rsidP="00A70364">
      <w:pPr>
        <w:pStyle w:val="ANormal"/>
      </w:pPr>
      <w:r>
        <w:tab/>
        <w:t xml:space="preserve">2) </w:t>
      </w:r>
      <w:r w:rsidRPr="00DD0C7A">
        <w:t>ombuds skyldigheter enligt artikel 22 i AI-förordningen,</w:t>
      </w:r>
    </w:p>
    <w:p w14:paraId="2771728B" w14:textId="66D6175B" w:rsidR="000E2602" w:rsidRDefault="000E2602" w:rsidP="00A70364">
      <w:pPr>
        <w:pStyle w:val="ANormal"/>
      </w:pPr>
      <w:r>
        <w:tab/>
        <w:t xml:space="preserve">3) </w:t>
      </w:r>
      <w:r w:rsidRPr="00DD0C7A">
        <w:t>importörers skyldigheter enligt artikel 23 i AI-förordningen</w:t>
      </w:r>
      <w:r>
        <w:t>,</w:t>
      </w:r>
    </w:p>
    <w:p w14:paraId="5BCD1BBF" w14:textId="1D59A275" w:rsidR="000E2602" w:rsidRDefault="000E2602" w:rsidP="00A70364">
      <w:pPr>
        <w:pStyle w:val="ANormal"/>
      </w:pPr>
      <w:r>
        <w:tab/>
        <w:t xml:space="preserve">4) </w:t>
      </w:r>
      <w:r w:rsidRPr="00DD0C7A">
        <w:t>distributörers skyldigheter enligt artikel 24 i AI-förordningen,</w:t>
      </w:r>
    </w:p>
    <w:p w14:paraId="4A2680F4" w14:textId="1DF01C84" w:rsidR="000E2602" w:rsidRDefault="000E2602" w:rsidP="00A70364">
      <w:pPr>
        <w:pStyle w:val="ANormal"/>
      </w:pPr>
      <w:r>
        <w:tab/>
        <w:t xml:space="preserve">5) </w:t>
      </w:r>
      <w:r w:rsidRPr="00DD0C7A">
        <w:t>tillhandahållares skyldigheter enligt artikel 26 i AI-förordningen,</w:t>
      </w:r>
    </w:p>
    <w:p w14:paraId="30F4B3F1" w14:textId="128998B1" w:rsidR="000E2602" w:rsidRDefault="000E2602" w:rsidP="00A70364">
      <w:pPr>
        <w:pStyle w:val="ANormal"/>
      </w:pPr>
      <w:r>
        <w:tab/>
        <w:t xml:space="preserve">6) </w:t>
      </w:r>
      <w:r w:rsidRPr="00DD0C7A">
        <w:t>kraven och skyldigheterna för anmälda organ enligt artiklarna 31, 33.1, 33.3, 33.4 eller 34 i AI-förordningen, och</w:t>
      </w:r>
    </w:p>
    <w:p w14:paraId="76BB4E44" w14:textId="271B7120" w:rsidR="000E2602" w:rsidRPr="0045603D" w:rsidRDefault="000E2602" w:rsidP="00A70364">
      <w:pPr>
        <w:pStyle w:val="ANormal"/>
      </w:pPr>
      <w:r>
        <w:tab/>
        <w:t xml:space="preserve">7) </w:t>
      </w:r>
      <w:r w:rsidRPr="0045603D">
        <w:t>transparensskyldigheterna för leverantörer och tillhandahållare enligt artikel 50 i AI-förordningen.</w:t>
      </w:r>
    </w:p>
    <w:p w14:paraId="280A2D05" w14:textId="76BF0DA1" w:rsidR="00DD6267" w:rsidRPr="0045603D" w:rsidRDefault="00DD6267" w:rsidP="00DD6267">
      <w:pPr>
        <w:pStyle w:val="ANormal"/>
      </w:pPr>
      <w:r w:rsidRPr="0045603D">
        <w:t>En administrativ påföljdsavgift vilken påförs enligt detta moment ska som högst uppgå till 15 000</w:t>
      </w:r>
      <w:r w:rsidR="000E2602" w:rsidRPr="0045603D">
        <w:t> </w:t>
      </w:r>
      <w:r w:rsidRPr="0045603D">
        <w:t>000</w:t>
      </w:r>
      <w:r w:rsidR="000E2602" w:rsidRPr="0045603D">
        <w:t xml:space="preserve"> euro</w:t>
      </w:r>
      <w:r w:rsidRPr="0045603D">
        <w:t xml:space="preserve">, eller om överträdelsen begås av ett företag, upp till 3 </w:t>
      </w:r>
      <w:r w:rsidR="005D4310">
        <w:t xml:space="preserve">procent </w:t>
      </w:r>
      <w:r w:rsidRPr="0045603D">
        <w:t>av dess totala globala årsomsättning för det föregående räkenskapsåret, beroende på vilket som är högst</w:t>
      </w:r>
      <w:r w:rsidR="00253096" w:rsidRPr="0045603D">
        <w:t>.</w:t>
      </w:r>
    </w:p>
    <w:p w14:paraId="55B92C45" w14:textId="79303F4F" w:rsidR="008826BF" w:rsidRPr="00DD0C7A" w:rsidRDefault="00253096" w:rsidP="00DF2B23">
      <w:pPr>
        <w:pStyle w:val="ANormal"/>
      </w:pPr>
      <w:r w:rsidRPr="0045603D">
        <w:tab/>
        <w:t>Påföljdsavgiftsnämnden får</w:t>
      </w:r>
      <w:r w:rsidR="00A57729" w:rsidRPr="0045603D">
        <w:t xml:space="preserve"> </w:t>
      </w:r>
      <w:r w:rsidRPr="0045603D">
        <w:t xml:space="preserve">påföra en </w:t>
      </w:r>
      <w:r w:rsidR="005B663E" w:rsidRPr="0045603D">
        <w:t>operatör</w:t>
      </w:r>
      <w:r w:rsidR="00101D31" w:rsidRPr="0045603D">
        <w:t xml:space="preserve"> </w:t>
      </w:r>
      <w:r w:rsidR="005C7550" w:rsidRPr="0045603D">
        <w:t xml:space="preserve">eller ett anmält organ </w:t>
      </w:r>
      <w:r w:rsidR="00101D31" w:rsidRPr="0045603D">
        <w:t>en administrativ påföljdsavgift om de tillhandahåller</w:t>
      </w:r>
      <w:r w:rsidR="00101D31" w:rsidRPr="00DD0C7A">
        <w:t xml:space="preserve"> oriktig, ofullständig eller vilseledande information till tillsynsmyndighete</w:t>
      </w:r>
      <w:r w:rsidR="005C7550" w:rsidRPr="00DD0C7A">
        <w:t>n, anmälande myndigheten eller ett anmälande organ</w:t>
      </w:r>
      <w:r w:rsidR="00101D31" w:rsidRPr="00DD0C7A">
        <w:t xml:space="preserve"> som svar </w:t>
      </w:r>
      <w:r w:rsidR="00101D31" w:rsidRPr="0045603D">
        <w:t xml:space="preserve">på </w:t>
      </w:r>
      <w:r w:rsidR="002855B5" w:rsidRPr="0045603D">
        <w:t xml:space="preserve">en begäran eller </w:t>
      </w:r>
      <w:r w:rsidR="00101D31" w:rsidRPr="0045603D">
        <w:t>e</w:t>
      </w:r>
      <w:r w:rsidR="00835933" w:rsidRPr="0045603D">
        <w:t>tt informationsföreläggande</w:t>
      </w:r>
      <w:r w:rsidR="00101D31" w:rsidRPr="0045603D">
        <w:t>. En administrativ påföljdsavgift vilken påförs enligt detta moment ska som högst uppgå till 7 500</w:t>
      </w:r>
      <w:r w:rsidR="000E2602" w:rsidRPr="0045603D">
        <w:t> </w:t>
      </w:r>
      <w:r w:rsidR="00101D31" w:rsidRPr="0045603D">
        <w:t>000</w:t>
      </w:r>
      <w:r w:rsidR="000E2602" w:rsidRPr="0045603D">
        <w:t xml:space="preserve"> euro</w:t>
      </w:r>
      <w:r w:rsidR="00101D31" w:rsidRPr="0045603D">
        <w:t xml:space="preserve"> eller, om överträdelsen begås av ett företag, upp till 1 </w:t>
      </w:r>
      <w:r w:rsidR="005D4310">
        <w:t xml:space="preserve">procent </w:t>
      </w:r>
      <w:r w:rsidR="00101D31" w:rsidRPr="0045603D">
        <w:t>av dess totala globala årsomsättning</w:t>
      </w:r>
      <w:r w:rsidR="00101D31" w:rsidRPr="00DD0C7A">
        <w:t xml:space="preserve"> för det föregående räkenskapsåret, beroende på vilket som är högst.</w:t>
      </w:r>
    </w:p>
    <w:p w14:paraId="2B525FD1" w14:textId="1D805A1D" w:rsidR="005E1D73" w:rsidRPr="00DD0C7A" w:rsidRDefault="005E1D73" w:rsidP="00A70364">
      <w:pPr>
        <w:pStyle w:val="ANormal"/>
      </w:pPr>
      <w:r w:rsidRPr="00DD0C7A">
        <w:tab/>
      </w:r>
      <w:r w:rsidR="006E4B80" w:rsidRPr="00DD0C7A">
        <w:t>A</w:t>
      </w:r>
      <w:r w:rsidRPr="00DD0C7A">
        <w:t>dministrativa påföljdsavgifter vilka p</w:t>
      </w:r>
      <w:r w:rsidR="007F0C95" w:rsidRPr="00DD0C7A">
        <w:t>åförs sådana mikroföretag, små företag eller medelstora företag som avses i Europeiska kommissionens rekommendation (2003/361/EG) om definitionen av mikroföretag samt små och medelstora företag</w:t>
      </w:r>
      <w:r w:rsidRPr="00DD0C7A">
        <w:t>, ska som högst uppgå till de procentsatser eller belopp som avses i 3, 4 och 5 mom., beroende på vilket som är läg</w:t>
      </w:r>
      <w:r w:rsidR="00916073" w:rsidRPr="00DD0C7A">
        <w:t>st</w:t>
      </w:r>
      <w:r w:rsidRPr="00DD0C7A">
        <w:t>.</w:t>
      </w:r>
    </w:p>
    <w:p w14:paraId="5370C827" w14:textId="75F648A1" w:rsidR="0091254D" w:rsidRPr="00DD0C7A" w:rsidRDefault="00E32FF3" w:rsidP="0091254D">
      <w:pPr>
        <w:pStyle w:val="ANormal"/>
      </w:pPr>
      <w:r w:rsidRPr="00DD0C7A">
        <w:tab/>
      </w:r>
      <w:r w:rsidR="006E4B80" w:rsidRPr="00DD0C7A">
        <w:t>En a</w:t>
      </w:r>
      <w:r w:rsidR="0091254D" w:rsidRPr="00DD0C7A">
        <w:t>dministrativ p</w:t>
      </w:r>
      <w:r w:rsidRPr="00DD0C7A">
        <w:t>åföljdsavgift påförs inte om</w:t>
      </w:r>
      <w:r w:rsidR="0091254D" w:rsidRPr="00DD0C7A">
        <w:t xml:space="preserve"> </w:t>
      </w:r>
      <w:r w:rsidRPr="00DD0C7A">
        <w:t xml:space="preserve">överträdelsen </w:t>
      </w:r>
      <w:r w:rsidR="005B0878" w:rsidRPr="00DD0C7A">
        <w:t xml:space="preserve">eller försummelsen </w:t>
      </w:r>
      <w:r w:rsidRPr="00DD0C7A">
        <w:t>ska anses vara ringa eller påförande av påföljdsavgift måste anses uppenbart oskäligt.</w:t>
      </w:r>
    </w:p>
    <w:p w14:paraId="35BF46D3" w14:textId="6B512407" w:rsidR="0091254D" w:rsidRDefault="0091254D" w:rsidP="0091254D">
      <w:pPr>
        <w:pStyle w:val="ANormal"/>
      </w:pPr>
      <w:r w:rsidRPr="00DD0C7A">
        <w:tab/>
      </w:r>
      <w:r w:rsidR="006E4B80" w:rsidRPr="00DD0C7A">
        <w:t>En a</w:t>
      </w:r>
      <w:r w:rsidRPr="00DD0C7A">
        <w:t>dministrativ p</w:t>
      </w:r>
      <w:r w:rsidR="00E32FF3" w:rsidRPr="00DD0C7A">
        <w:t xml:space="preserve">åföljdsavgift får inte påföras en </w:t>
      </w:r>
      <w:r w:rsidR="006E4B80" w:rsidRPr="00DD0C7A">
        <w:t xml:space="preserve">fysisk person </w:t>
      </w:r>
      <w:r w:rsidR="00E32FF3" w:rsidRPr="00DD0C7A">
        <w:t>som</w:t>
      </w:r>
      <w:r w:rsidRPr="00DD0C7A">
        <w:t>:</w:t>
      </w:r>
    </w:p>
    <w:p w14:paraId="18FB0CD7" w14:textId="28E796D8" w:rsidR="000E2602" w:rsidRDefault="000E2602" w:rsidP="0091254D">
      <w:pPr>
        <w:pStyle w:val="ANormal"/>
      </w:pPr>
      <w:r>
        <w:tab/>
        <w:t xml:space="preserve">1) </w:t>
      </w:r>
      <w:r w:rsidRPr="00DD0C7A">
        <w:t>misstänks för samma gärning i en förundersökning, en åtalsprövning eller ett brottmål vilket är anhängigt vid en domstol,</w:t>
      </w:r>
    </w:p>
    <w:p w14:paraId="32070AC5" w14:textId="0964C2DA" w:rsidR="000E2602" w:rsidRDefault="000E2602" w:rsidP="0091254D">
      <w:pPr>
        <w:pStyle w:val="ANormal"/>
      </w:pPr>
      <w:r>
        <w:tab/>
        <w:t xml:space="preserve">2) </w:t>
      </w:r>
      <w:r w:rsidRPr="00DD0C7A">
        <w:t>genom en lagakraftvunnen dom har dömts för samma gärning, eller</w:t>
      </w:r>
    </w:p>
    <w:p w14:paraId="6FFC86B2" w14:textId="76F30169" w:rsidR="000E2602" w:rsidRPr="00DD0C7A" w:rsidRDefault="000E2602" w:rsidP="0091254D">
      <w:pPr>
        <w:pStyle w:val="ANormal"/>
      </w:pPr>
      <w:r>
        <w:tab/>
        <w:t xml:space="preserve">3) </w:t>
      </w:r>
      <w:r w:rsidRPr="00DD0C7A">
        <w:t>har försummat en informationsskyldighet, om det finns anledning att misstänka personen för brott och informationen har samband med det ärende som brottsmisstanken hänför sig till.</w:t>
      </w:r>
    </w:p>
    <w:p w14:paraId="61C5E1E5" w14:textId="320B1D55" w:rsidR="003D5CF2" w:rsidRPr="00DD0C7A" w:rsidRDefault="003D5CF2" w:rsidP="00A70364">
      <w:pPr>
        <w:pStyle w:val="ANormal"/>
      </w:pPr>
      <w:r w:rsidRPr="00DD0C7A">
        <w:tab/>
      </w:r>
      <w:r w:rsidR="006E4B80" w:rsidRPr="00DD0C7A">
        <w:t>En administrativ p</w:t>
      </w:r>
      <w:r w:rsidRPr="00DD0C7A">
        <w:t xml:space="preserve">åföljdsavgift får inte påföras landskapsregeringen och dess underlydande myndigheter och inrättningar </w:t>
      </w:r>
      <w:r w:rsidR="003B5998" w:rsidRPr="00DD0C7A">
        <w:t>samt</w:t>
      </w:r>
      <w:r w:rsidRPr="00DD0C7A">
        <w:t xml:space="preserve"> kommunala myndigheter.</w:t>
      </w:r>
    </w:p>
    <w:p w14:paraId="0DBBA96F" w14:textId="4C50395A" w:rsidR="00DC3F96" w:rsidRPr="00DD0C7A" w:rsidRDefault="00DC3F96" w:rsidP="00DC3F96">
      <w:pPr>
        <w:pStyle w:val="ANormal"/>
      </w:pPr>
      <w:r w:rsidRPr="00DD0C7A">
        <w:tab/>
      </w:r>
      <w:r w:rsidR="006E4B80" w:rsidRPr="00DD0C7A">
        <w:t>En administrativ p</w:t>
      </w:r>
      <w:r w:rsidRPr="00DD0C7A">
        <w:t xml:space="preserve">åföljdsavgift får inte påföras om det har förflutit mer än fem år sedan överträdelsen eller </w:t>
      </w:r>
      <w:r w:rsidR="009A7CC8" w:rsidRPr="00DD0C7A">
        <w:t>försummelsen</w:t>
      </w:r>
      <w:r w:rsidRPr="00DD0C7A">
        <w:t xml:space="preserve"> har skett. Om överträdelsen eller </w:t>
      </w:r>
      <w:r w:rsidR="009A7CC8" w:rsidRPr="00DD0C7A">
        <w:t>försummelsen</w:t>
      </w:r>
      <w:r w:rsidRPr="00DD0C7A">
        <w:t xml:space="preserve"> har varit fortlöpande räknas den femåriga tidsfristen från det att överträdelsen eller </w:t>
      </w:r>
      <w:r w:rsidR="00625A69" w:rsidRPr="00DD0C7A">
        <w:t>försummelsen</w:t>
      </w:r>
      <w:r w:rsidRPr="00DD0C7A">
        <w:t xml:space="preserve"> har upphört.</w:t>
      </w:r>
    </w:p>
    <w:p w14:paraId="7CAC5B16" w14:textId="77777777" w:rsidR="008E7B2B" w:rsidRPr="00DD0C7A" w:rsidRDefault="008E7B2B" w:rsidP="000C2E5A">
      <w:pPr>
        <w:pStyle w:val="ANormal"/>
      </w:pPr>
    </w:p>
    <w:p w14:paraId="550A45AA" w14:textId="601E7ED6" w:rsidR="008E7B2B" w:rsidRPr="00DD0C7A" w:rsidRDefault="002570C2" w:rsidP="008E7B2B">
      <w:pPr>
        <w:pStyle w:val="LagParagraf"/>
      </w:pPr>
      <w:r>
        <w:t>20</w:t>
      </w:r>
      <w:r w:rsidR="008E7B2B" w:rsidRPr="00DD0C7A">
        <w:t> §</w:t>
      </w:r>
    </w:p>
    <w:p w14:paraId="36853D75" w14:textId="77777777" w:rsidR="008E7B2B" w:rsidRPr="00DD0C7A" w:rsidRDefault="008E7B2B" w:rsidP="008E7B2B">
      <w:pPr>
        <w:pStyle w:val="LagPararubrik"/>
      </w:pPr>
      <w:r w:rsidRPr="00DD0C7A">
        <w:t>Verkställighet av påföljdsavgift</w:t>
      </w:r>
    </w:p>
    <w:p w14:paraId="44CD9910" w14:textId="741D4143" w:rsidR="004A536B" w:rsidRPr="00DD0C7A" w:rsidRDefault="00866C85" w:rsidP="008E7B2B">
      <w:pPr>
        <w:pStyle w:val="ANormal"/>
      </w:pPr>
      <w:r w:rsidRPr="00DD0C7A">
        <w:tab/>
      </w:r>
      <w:r w:rsidR="008E7B2B" w:rsidRPr="00DD0C7A">
        <w:t>Bestämmelser om verkställighet av påföljdsavgifter finns i lagen om verkställighet av böter (FFS 672/2002). En påföljdsavgift preskriberas när fem år har förflutit från den dag då det lagakraftvunna beslutet om avgiften meddelades.</w:t>
      </w:r>
    </w:p>
    <w:p w14:paraId="244C2A1F" w14:textId="77777777" w:rsidR="00B06868" w:rsidRDefault="00B06868" w:rsidP="0068251B">
      <w:pPr>
        <w:pStyle w:val="ANormal"/>
      </w:pPr>
    </w:p>
    <w:p w14:paraId="4F7B9577" w14:textId="77777777" w:rsidR="00D244EF" w:rsidRPr="00DD0C7A" w:rsidRDefault="00D244EF" w:rsidP="0068251B">
      <w:pPr>
        <w:pStyle w:val="ANormal"/>
      </w:pPr>
    </w:p>
    <w:p w14:paraId="0FB2F021" w14:textId="749D71CB" w:rsidR="00A23417" w:rsidRPr="00DD0C7A" w:rsidRDefault="00B62408" w:rsidP="00A23417">
      <w:pPr>
        <w:pStyle w:val="LagKapitel"/>
      </w:pPr>
      <w:r>
        <w:lastRenderedPageBreak/>
        <w:t>6</w:t>
      </w:r>
      <w:r w:rsidR="00400B06" w:rsidRPr="00DD0C7A">
        <w:t> kap.</w:t>
      </w:r>
      <w:r w:rsidR="00D05406" w:rsidRPr="00DD0C7A">
        <w:br/>
        <w:t>Särskilda bestämmelser</w:t>
      </w:r>
    </w:p>
    <w:p w14:paraId="0C9774B6" w14:textId="77777777" w:rsidR="00A23417" w:rsidRPr="00DD0C7A" w:rsidRDefault="00A23417" w:rsidP="00E953C8">
      <w:pPr>
        <w:pStyle w:val="ANormal"/>
      </w:pPr>
    </w:p>
    <w:p w14:paraId="38C78B93" w14:textId="1D6B1B34" w:rsidR="000D51B2" w:rsidRPr="00DD0C7A" w:rsidRDefault="002570C2" w:rsidP="000D51B2">
      <w:pPr>
        <w:pStyle w:val="LagParagraf"/>
      </w:pPr>
      <w:r>
        <w:t>21</w:t>
      </w:r>
      <w:r w:rsidR="000D51B2" w:rsidRPr="00DD0C7A">
        <w:t> §</w:t>
      </w:r>
    </w:p>
    <w:p w14:paraId="14D36DFB" w14:textId="77777777" w:rsidR="000D51B2" w:rsidRPr="00DD0C7A" w:rsidRDefault="000D51B2" w:rsidP="000D51B2">
      <w:pPr>
        <w:pStyle w:val="LagPararubrik"/>
      </w:pPr>
      <w:r w:rsidRPr="00DD0C7A">
        <w:t>Leverantörens eller ombudets skyldighet att se till att handlingar bevaras</w:t>
      </w:r>
    </w:p>
    <w:p w14:paraId="61BCFE00" w14:textId="1C2AF519" w:rsidR="000D51B2" w:rsidRPr="00DD0C7A" w:rsidRDefault="00866C85" w:rsidP="000D51B2">
      <w:pPr>
        <w:pStyle w:val="ANormal"/>
      </w:pPr>
      <w:r w:rsidRPr="00DD0C7A">
        <w:tab/>
      </w:r>
      <w:r w:rsidR="000D51B2" w:rsidRPr="00DD0C7A">
        <w:t xml:space="preserve">Leverantören eller ett ombud som är etablerat </w:t>
      </w:r>
      <w:r w:rsidR="005412F4" w:rsidRPr="00DD0C7A">
        <w:t>på Åland</w:t>
      </w:r>
      <w:r w:rsidR="000D51B2" w:rsidRPr="00DD0C7A">
        <w:t xml:space="preserve"> ska säkerställa att de handlingar vilka avses i artikel 18.1 i AI-förordningen hålls tillgängliga för tillsynsmyndighete</w:t>
      </w:r>
      <w:r w:rsidR="005412F4" w:rsidRPr="00DD0C7A">
        <w:t>n</w:t>
      </w:r>
      <w:r w:rsidR="000D51B2" w:rsidRPr="00DD0C7A">
        <w:t xml:space="preserve"> och den anmälande myndigheten </w:t>
      </w:r>
      <w:r w:rsidR="000B6FFB">
        <w:t>i</w:t>
      </w:r>
      <w:r w:rsidR="00961950">
        <w:t xml:space="preserve"> </w:t>
      </w:r>
      <w:r w:rsidR="000D51B2" w:rsidRPr="00DD0C7A">
        <w:t xml:space="preserve">tio år efter det att ett </w:t>
      </w:r>
      <w:r w:rsidR="007D5ABA" w:rsidRPr="00DD0C7A">
        <w:t>AI-system</w:t>
      </w:r>
      <w:r w:rsidR="000D51B2" w:rsidRPr="00DD0C7A">
        <w:t xml:space="preserve"> med hög risk har släppts ut på marknaden eller </w:t>
      </w:r>
      <w:r w:rsidR="005412F4" w:rsidRPr="00DD0C7A">
        <w:t xml:space="preserve">har </w:t>
      </w:r>
      <w:r w:rsidR="000D51B2" w:rsidRPr="00DD0C7A">
        <w:t>tagits i bruk, trots ett likvidations- eller konkursförfarande eller andra orsaker till att affärsrörelsen har upphört eller frånträtts.</w:t>
      </w:r>
    </w:p>
    <w:p w14:paraId="56096EE1" w14:textId="0EC65C95" w:rsidR="00D80E0D" w:rsidRPr="00DD0C7A" w:rsidRDefault="000D51B2" w:rsidP="00D80E0D">
      <w:pPr>
        <w:pStyle w:val="ANormal"/>
      </w:pPr>
      <w:r w:rsidRPr="00DD0C7A">
        <w:tab/>
      </w:r>
      <w:r w:rsidR="00A164A7" w:rsidRPr="00DD0C7A">
        <w:t>Landskapsregeringen</w:t>
      </w:r>
      <w:r w:rsidRPr="00DD0C7A">
        <w:t xml:space="preserve"> får</w:t>
      </w:r>
      <w:r w:rsidR="00A164A7" w:rsidRPr="00DD0C7A">
        <w:t xml:space="preserve"> genom landskapsförordning</w:t>
      </w:r>
      <w:r w:rsidRPr="00DD0C7A">
        <w:t xml:space="preserve"> meddela </w:t>
      </w:r>
      <w:r w:rsidR="00A164A7" w:rsidRPr="00DD0C7A">
        <w:t xml:space="preserve">närmare bestämmelser </w:t>
      </w:r>
      <w:r w:rsidRPr="00DD0C7A">
        <w:t>om principer och förfaranden vilka ska iakttas vid bevarande av de handlingar som avses i 1</w:t>
      </w:r>
      <w:r w:rsidR="005412F4" w:rsidRPr="00DD0C7A">
        <w:t> </w:t>
      </w:r>
      <w:r w:rsidRPr="00DD0C7A">
        <w:t>mom.</w:t>
      </w:r>
    </w:p>
    <w:p w14:paraId="794834E9" w14:textId="77777777" w:rsidR="00D80E0D" w:rsidRPr="00DD0C7A" w:rsidRDefault="00D80E0D" w:rsidP="00E953C8">
      <w:pPr>
        <w:pStyle w:val="ANormal"/>
      </w:pPr>
    </w:p>
    <w:p w14:paraId="3998634C" w14:textId="3D34A14A" w:rsidR="00D80E0D" w:rsidRPr="00DD0C7A" w:rsidRDefault="002570C2" w:rsidP="00D80E0D">
      <w:pPr>
        <w:pStyle w:val="LagParagraf"/>
      </w:pPr>
      <w:r>
        <w:t>22</w:t>
      </w:r>
      <w:r w:rsidR="00D80E0D" w:rsidRPr="00DD0C7A">
        <w:t> §</w:t>
      </w:r>
    </w:p>
    <w:p w14:paraId="0ACD7AD0" w14:textId="1E3C32F3" w:rsidR="00302E55" w:rsidRPr="00DD0C7A" w:rsidRDefault="00D80E0D" w:rsidP="00302E55">
      <w:pPr>
        <w:pStyle w:val="LagPararubrik"/>
      </w:pPr>
      <w:r w:rsidRPr="00DD0C7A">
        <w:t>Ändringssökande</w:t>
      </w:r>
    </w:p>
    <w:p w14:paraId="316AFF36" w14:textId="1E33F0CD" w:rsidR="00302E55" w:rsidRPr="00DD0C7A" w:rsidRDefault="00866C85" w:rsidP="00B11319">
      <w:pPr>
        <w:pStyle w:val="ANormal"/>
      </w:pPr>
      <w:r w:rsidRPr="00DD0C7A">
        <w:tab/>
      </w:r>
      <w:r w:rsidR="00302E55" w:rsidRPr="00DD0C7A">
        <w:t>Bestämmelser om sökande av ändring av beslut vilka gäller tillsynsåtgärder enligt marknadskontrollagen och i beslut som gäller föreläggande och utdömande av vite samt föreläggande och verkställighet av hot om tvångsutförande finns i 26 § i marknadskontrollagen.</w:t>
      </w:r>
    </w:p>
    <w:p w14:paraId="7998EC08" w14:textId="52A0AB14" w:rsidR="00302E55" w:rsidRPr="00DD0C7A" w:rsidRDefault="00302E55" w:rsidP="00B11319">
      <w:pPr>
        <w:pStyle w:val="ANormal"/>
      </w:pPr>
      <w:r w:rsidRPr="00DD0C7A">
        <w:tab/>
        <w:t xml:space="preserve">Berörda </w:t>
      </w:r>
      <w:r w:rsidR="007D0333" w:rsidRPr="00DD0C7A">
        <w:t xml:space="preserve">organ för bedömning av överensstämmelse och anmälda organ </w:t>
      </w:r>
      <w:r w:rsidRPr="00DD0C7A">
        <w:t>vilka inte är nöjda med ett av den anmälande myndighetens</w:t>
      </w:r>
      <w:r w:rsidR="00A164A7" w:rsidRPr="00DD0C7A">
        <w:t xml:space="preserve"> beslut </w:t>
      </w:r>
      <w:r w:rsidRPr="00DD0C7A">
        <w:t>får söka ändring genom besv</w:t>
      </w:r>
      <w:r w:rsidR="006A6359" w:rsidRPr="00DD0C7A">
        <w:t>ä</w:t>
      </w:r>
      <w:r w:rsidRPr="00DD0C7A">
        <w:t>r hos högsta förvaltningsdomstolen.</w:t>
      </w:r>
    </w:p>
    <w:p w14:paraId="5CF02C2E" w14:textId="7765A662" w:rsidR="00A164A7" w:rsidRPr="00DD0C7A" w:rsidRDefault="00B11319" w:rsidP="00B11319">
      <w:pPr>
        <w:pStyle w:val="ANormal"/>
      </w:pPr>
      <w:r w:rsidRPr="00DD0C7A">
        <w:tab/>
      </w:r>
      <w:r w:rsidR="000D51B2" w:rsidRPr="00DD0C7A">
        <w:t>Berörda</w:t>
      </w:r>
      <w:r w:rsidRPr="00DD0C7A">
        <w:t xml:space="preserve"> </w:t>
      </w:r>
      <w:r w:rsidR="005B663E" w:rsidRPr="00DD0C7A">
        <w:t>operatör</w:t>
      </w:r>
      <w:r w:rsidR="000D51B2" w:rsidRPr="00DD0C7A">
        <w:t>er</w:t>
      </w:r>
      <w:r w:rsidRPr="00DD0C7A">
        <w:t xml:space="preserve"> </w:t>
      </w:r>
      <w:r w:rsidR="000D51B2" w:rsidRPr="00DD0C7A">
        <w:t>och</w:t>
      </w:r>
      <w:r w:rsidRPr="00DD0C7A">
        <w:t xml:space="preserve"> anmäl</w:t>
      </w:r>
      <w:r w:rsidR="000D51B2" w:rsidRPr="00DD0C7A">
        <w:t>da</w:t>
      </w:r>
      <w:r w:rsidRPr="00DD0C7A">
        <w:t xml:space="preserve"> organ </w:t>
      </w:r>
      <w:r w:rsidR="000D51B2" w:rsidRPr="00DD0C7A">
        <w:t>vilka</w:t>
      </w:r>
      <w:r w:rsidRPr="00DD0C7A">
        <w:t xml:space="preserve"> inte är nöjd</w:t>
      </w:r>
      <w:r w:rsidR="000D51B2" w:rsidRPr="00DD0C7A">
        <w:t>a</w:t>
      </w:r>
      <w:r w:rsidRPr="00DD0C7A">
        <w:t xml:space="preserve"> med ett av påföljdsavgiftsnämndens beslut får söka ändring genom besvär hos Ålands förvaltningsdomstol.</w:t>
      </w:r>
    </w:p>
    <w:p w14:paraId="3B6D111E" w14:textId="126A05D8" w:rsidR="00B11319" w:rsidRPr="00DD0C7A" w:rsidRDefault="00C01A9E" w:rsidP="00B11319">
      <w:pPr>
        <w:pStyle w:val="ANormal"/>
      </w:pPr>
      <w:r w:rsidRPr="00DD0C7A">
        <w:tab/>
      </w:r>
      <w:r w:rsidR="00B11319" w:rsidRPr="00DD0C7A">
        <w:t>Ändring söks på det sätt som föreskrivs i lagen om rättegång i förvaltningsärenden (FFS 808/2019).</w:t>
      </w:r>
    </w:p>
    <w:p w14:paraId="241AF792" w14:textId="77777777" w:rsidR="00D80E0D" w:rsidRPr="00DD0C7A" w:rsidRDefault="00D80E0D" w:rsidP="00E953C8">
      <w:pPr>
        <w:pStyle w:val="ANormal"/>
      </w:pPr>
    </w:p>
    <w:p w14:paraId="4DFA4180" w14:textId="305CB523" w:rsidR="008A7873" w:rsidRPr="00DD0C7A" w:rsidRDefault="002570C2" w:rsidP="00E953C8">
      <w:pPr>
        <w:pStyle w:val="LagParagraf"/>
      </w:pPr>
      <w:r>
        <w:t>23</w:t>
      </w:r>
      <w:r w:rsidR="009A23A2" w:rsidRPr="00DD0C7A">
        <w:t> §</w:t>
      </w:r>
    </w:p>
    <w:p w14:paraId="14AFB753" w14:textId="77777777" w:rsidR="008A7873" w:rsidRPr="00DD0C7A" w:rsidRDefault="008A7873" w:rsidP="00E953C8">
      <w:pPr>
        <w:pStyle w:val="LagPararubrik"/>
      </w:pPr>
      <w:r w:rsidRPr="00DD0C7A">
        <w:t>Ikraftträdande</w:t>
      </w:r>
    </w:p>
    <w:p w14:paraId="69079EF6" w14:textId="37D104AF" w:rsidR="008A7873" w:rsidRPr="00DD0C7A" w:rsidRDefault="00043659" w:rsidP="00043659">
      <w:pPr>
        <w:pStyle w:val="ANormal"/>
      </w:pPr>
      <w:r w:rsidRPr="00DD0C7A">
        <w:tab/>
      </w:r>
      <w:r w:rsidR="008A7873" w:rsidRPr="00DD0C7A">
        <w:t>Denna lag träder i kraft den</w:t>
      </w:r>
    </w:p>
    <w:p w14:paraId="2A870B2C" w14:textId="77777777" w:rsidR="0019006B" w:rsidRPr="00DD0C7A" w:rsidRDefault="0019006B" w:rsidP="00043659">
      <w:pPr>
        <w:pStyle w:val="ANormal"/>
      </w:pPr>
    </w:p>
    <w:p w14:paraId="3D5F8E3E" w14:textId="77777777" w:rsidR="009F5863" w:rsidRDefault="009F5863">
      <w:pPr>
        <w:pStyle w:val="ANormal"/>
        <w:jc w:val="center"/>
      </w:pPr>
      <w:hyperlink w:anchor="_top" w:tooltip="Klicka för att gå till toppen av dokumentet" w:history="1">
        <w:r>
          <w:rPr>
            <w:rStyle w:val="Hyperlnk"/>
          </w:rPr>
          <w:t>__________________</w:t>
        </w:r>
      </w:hyperlink>
    </w:p>
    <w:p w14:paraId="3B54353C" w14:textId="6F90C37A" w:rsidR="009B5D18" w:rsidRPr="00DD0C7A" w:rsidRDefault="009B5D18" w:rsidP="00186DED">
      <w:pPr>
        <w:pStyle w:val="ANormal"/>
      </w:pPr>
    </w:p>
    <w:p w14:paraId="1C17CDA3" w14:textId="7563A36F" w:rsidR="005C7C6B" w:rsidRPr="00DD0C7A" w:rsidRDefault="005C7C6B" w:rsidP="005C7C6B">
      <w:pPr>
        <w:pStyle w:val="ANormal"/>
        <w:rPr>
          <w:lang w:val="sv-FI"/>
        </w:rPr>
      </w:pPr>
      <w:r w:rsidRPr="001F17BE">
        <w:rPr>
          <w:lang w:val="sv-FI"/>
        </w:rPr>
        <w:t>2.</w:t>
      </w:r>
    </w:p>
    <w:p w14:paraId="5175B58C" w14:textId="1E46A071" w:rsidR="00822DEA" w:rsidRPr="00DD0C7A" w:rsidRDefault="005C7C6B" w:rsidP="00822DEA">
      <w:pPr>
        <w:pStyle w:val="LagHuvRubr"/>
        <w:rPr>
          <w:lang w:val="sv-FI"/>
        </w:rPr>
      </w:pPr>
      <w:bookmarkStart w:id="29" w:name="_Toc226626797"/>
      <w:r w:rsidRPr="00DD0C7A">
        <w:rPr>
          <w:lang w:val="sv-FI"/>
        </w:rPr>
        <w:t>L A N D S K A P S L A G</w:t>
      </w:r>
      <w:r w:rsidRPr="00DD0C7A">
        <w:rPr>
          <w:lang w:val="sv-FI"/>
        </w:rPr>
        <w:br/>
        <w:t xml:space="preserve">om </w:t>
      </w:r>
      <w:r w:rsidRPr="00DD0C7A">
        <w:t>ändring av</w:t>
      </w:r>
      <w:r w:rsidR="00DA6E8E">
        <w:t xml:space="preserve"> 1 och 4 §§</w:t>
      </w:r>
      <w:r w:rsidRPr="00DD0C7A">
        <w:t xml:space="preserve"> landskapslagen om marknadskontrollen av vissa produkter</w:t>
      </w:r>
      <w:bookmarkEnd w:id="29"/>
    </w:p>
    <w:p w14:paraId="61F5F135" w14:textId="77777777" w:rsidR="00822DEA" w:rsidRPr="00DD0C7A" w:rsidRDefault="00822DEA" w:rsidP="005C7C6B">
      <w:pPr>
        <w:pStyle w:val="ANormal"/>
      </w:pPr>
    </w:p>
    <w:p w14:paraId="38F44935" w14:textId="61B3C0B8" w:rsidR="005C7C6B" w:rsidRPr="00DD0C7A" w:rsidRDefault="005C7C6B" w:rsidP="005C7C6B">
      <w:pPr>
        <w:pStyle w:val="ANormal"/>
      </w:pPr>
      <w:r w:rsidRPr="00DD0C7A">
        <w:tab/>
        <w:t>I enlighet med lagtingets beslut</w:t>
      </w:r>
      <w:r w:rsidR="00B349AC" w:rsidRPr="00DD0C7A">
        <w:t xml:space="preserve"> </w:t>
      </w:r>
      <w:r w:rsidR="00B349AC" w:rsidRPr="00DA6E8E">
        <w:rPr>
          <w:b/>
          <w:bCs/>
        </w:rPr>
        <w:t>fogas</w:t>
      </w:r>
      <w:r w:rsidR="00B349AC" w:rsidRPr="00DD0C7A">
        <w:t xml:space="preserve"> </w:t>
      </w:r>
      <w:r w:rsidRPr="00DD0C7A">
        <w:t>till 1</w:t>
      </w:r>
      <w:r w:rsidR="00822DEA" w:rsidRPr="00DD0C7A">
        <w:t> </w:t>
      </w:r>
      <w:r w:rsidRPr="00DD0C7A">
        <w:t xml:space="preserve">§ </w:t>
      </w:r>
      <w:r w:rsidR="009B1326" w:rsidRPr="00DD0C7A">
        <w:t xml:space="preserve">1 mom. </w:t>
      </w:r>
      <w:r w:rsidR="00B349AC" w:rsidRPr="00DD0C7A">
        <w:t>landskapslagen (2017:37) om marknadskontrollen av vissa produkter</w:t>
      </w:r>
      <w:r w:rsidR="004B7472">
        <w:t xml:space="preserve">, </w:t>
      </w:r>
      <w:r w:rsidRPr="00DD0C7A">
        <w:t>en ny 2</w:t>
      </w:r>
      <w:r w:rsidR="00EE309E" w:rsidRPr="00DD0C7A">
        <w:t>5 </w:t>
      </w:r>
      <w:r w:rsidRPr="00DD0C7A">
        <w:t>punkt</w:t>
      </w:r>
      <w:r w:rsidR="00B349AC" w:rsidRPr="00DD0C7A">
        <w:t xml:space="preserve"> och till 4 §</w:t>
      </w:r>
      <w:r w:rsidR="004B7472">
        <w:t xml:space="preserve"> </w:t>
      </w:r>
      <w:r w:rsidR="004B7472" w:rsidRPr="00DD0C7A">
        <w:t>ett nytt 5 mom.</w:t>
      </w:r>
      <w:r w:rsidR="00B349AC" w:rsidRPr="00DD0C7A">
        <w:t>, sådan</w:t>
      </w:r>
      <w:r w:rsidR="004B7472">
        <w:t>a</w:t>
      </w:r>
      <w:r w:rsidR="00B349AC" w:rsidRPr="00DD0C7A">
        <w:t xml:space="preserve"> de lyder i landskapslagen </w:t>
      </w:r>
      <w:r w:rsidR="00DC131F">
        <w:t xml:space="preserve">    </w:t>
      </w:r>
      <w:r w:rsidR="00B349AC" w:rsidRPr="00DD0C7A">
        <w:t>/</w:t>
      </w:r>
      <w:r w:rsidR="00DC131F">
        <w:t xml:space="preserve">  </w:t>
      </w:r>
      <w:r w:rsidR="00B349AC" w:rsidRPr="00DD0C7A">
        <w:t xml:space="preserve">, </w:t>
      </w:r>
      <w:r w:rsidRPr="00DD0C7A">
        <w:t>som följer:</w:t>
      </w:r>
    </w:p>
    <w:p w14:paraId="2A091A48" w14:textId="77777777" w:rsidR="00822DEA" w:rsidRPr="00DD0C7A" w:rsidRDefault="00822DEA" w:rsidP="005C7C6B">
      <w:pPr>
        <w:pStyle w:val="ANormal"/>
      </w:pPr>
    </w:p>
    <w:p w14:paraId="643ED9E9" w14:textId="29081B53" w:rsidR="00EE309E" w:rsidRPr="00DD0C7A" w:rsidRDefault="00EE309E" w:rsidP="00EE309E">
      <w:pPr>
        <w:pStyle w:val="LagParagraf"/>
      </w:pPr>
      <w:r w:rsidRPr="00DD0C7A">
        <w:t>1</w:t>
      </w:r>
      <w:r w:rsidR="009F5863">
        <w:t> </w:t>
      </w:r>
      <w:r w:rsidRPr="00DD0C7A">
        <w:t>§</w:t>
      </w:r>
    </w:p>
    <w:p w14:paraId="16CB4874" w14:textId="289FD125" w:rsidR="00EE309E" w:rsidRPr="00DD0C7A" w:rsidRDefault="00EE309E" w:rsidP="00EE309E">
      <w:pPr>
        <w:pStyle w:val="LagPararubrik"/>
      </w:pPr>
      <w:r w:rsidRPr="00DD0C7A">
        <w:t>Tillämpningsområde</w:t>
      </w:r>
    </w:p>
    <w:p w14:paraId="1DD9C93D" w14:textId="176DDCFD" w:rsidR="00EE309E" w:rsidRPr="00DD0C7A" w:rsidRDefault="00EE309E" w:rsidP="00EE309E">
      <w:pPr>
        <w:pStyle w:val="ANormal"/>
      </w:pPr>
      <w:r w:rsidRPr="00DD0C7A">
        <w:tab/>
        <w:t>I denna lag finns bestämmelser om tillsyn och övervakning av om vissa produkter överensstämmer med gällande tillgänglighets- och produktsäkerhetskrav (</w:t>
      </w:r>
      <w:r w:rsidRPr="009930F5">
        <w:rPr>
          <w:i/>
          <w:iCs/>
        </w:rPr>
        <w:t>marknadskontroll</w:t>
      </w:r>
      <w:r w:rsidRPr="00DD0C7A">
        <w:t>). Denna lag är tillämplig på den marknadskontroll som omfattas av tillämpningsområdet för följande lagstiftning, om inte något annat föreskrivs i någon av följande lagar:</w:t>
      </w:r>
    </w:p>
    <w:p w14:paraId="4709DAEA" w14:textId="77777777" w:rsidR="00EE309E" w:rsidRPr="00DD0C7A" w:rsidRDefault="00EE309E" w:rsidP="00EE309E">
      <w:pPr>
        <w:pStyle w:val="ANormal"/>
      </w:pPr>
      <w:r w:rsidRPr="00DD0C7A">
        <w:t>- - - - - - - - - - - - - - - - - - - - - - - - - - - - - - - - - - - - - - - - - - - - - - - - - - - -</w:t>
      </w:r>
    </w:p>
    <w:p w14:paraId="64EB919C" w14:textId="1BF8C36A" w:rsidR="00EE309E" w:rsidRPr="00DD0C7A" w:rsidRDefault="00EA0780" w:rsidP="00EE309E">
      <w:pPr>
        <w:pStyle w:val="ANormal"/>
      </w:pPr>
      <w:r>
        <w:tab/>
      </w:r>
      <w:r w:rsidR="00EE309E" w:rsidRPr="00DD0C7A">
        <w:t>25) Landskapslagen (  :  ) om</w:t>
      </w:r>
      <w:r w:rsidR="009B1326" w:rsidRPr="00DD0C7A">
        <w:t xml:space="preserve"> </w:t>
      </w:r>
      <w:r w:rsidR="001969D1" w:rsidRPr="00DD0C7A">
        <w:t>tillsyn över artificiell</w:t>
      </w:r>
      <w:r w:rsidR="00EE309E" w:rsidRPr="00DD0C7A">
        <w:t xml:space="preserve"> intelligens.</w:t>
      </w:r>
    </w:p>
    <w:p w14:paraId="1098543F" w14:textId="3C3E0243" w:rsidR="00822DEA" w:rsidRPr="00DD0C7A" w:rsidRDefault="00EE309E" w:rsidP="00EE309E">
      <w:pPr>
        <w:pStyle w:val="ANormal"/>
      </w:pPr>
      <w:r w:rsidRPr="00DD0C7A">
        <w:t>- - - - - - - - - - - - - - - - - - - - - - - - - - - - - - - - - - - - - - - - - - - - - - - - - - - -</w:t>
      </w:r>
    </w:p>
    <w:p w14:paraId="39CA09FC" w14:textId="77777777" w:rsidR="00822DEA" w:rsidRPr="00DD0C7A" w:rsidRDefault="00822DEA" w:rsidP="00822DEA">
      <w:pPr>
        <w:pStyle w:val="ANormal"/>
      </w:pPr>
    </w:p>
    <w:p w14:paraId="72DE6714" w14:textId="2EB2A564" w:rsidR="00B349AC" w:rsidRPr="00DD0C7A" w:rsidRDefault="00B349AC" w:rsidP="009F5863">
      <w:pPr>
        <w:pStyle w:val="LagParagraf"/>
      </w:pPr>
      <w:r w:rsidRPr="00DD0C7A">
        <w:lastRenderedPageBreak/>
        <w:t>4</w:t>
      </w:r>
      <w:r w:rsidR="009F5863">
        <w:t> </w:t>
      </w:r>
      <w:r w:rsidRPr="00DD0C7A">
        <w:t>§</w:t>
      </w:r>
    </w:p>
    <w:p w14:paraId="1BF37317" w14:textId="6B252946" w:rsidR="00B349AC" w:rsidRPr="00DD0C7A" w:rsidRDefault="00B349AC" w:rsidP="00B349AC">
      <w:pPr>
        <w:pStyle w:val="LagPararubrik"/>
      </w:pPr>
      <w:r w:rsidRPr="00DD0C7A">
        <w:t>Tillsynsmyndighet</w:t>
      </w:r>
    </w:p>
    <w:p w14:paraId="50D3B634" w14:textId="3E52020B" w:rsidR="00B349AC" w:rsidRPr="00DD0C7A" w:rsidRDefault="00B349AC" w:rsidP="00B349AC">
      <w:pPr>
        <w:pStyle w:val="ANormal"/>
      </w:pPr>
      <w:r w:rsidRPr="00DD0C7A">
        <w:t>- - - - - - - - - - - - - - - - - - - - - - - - - - - - - - - - - - - - - - - - - - - - - - - - - - - -</w:t>
      </w:r>
    </w:p>
    <w:p w14:paraId="3D049619" w14:textId="197B77E0" w:rsidR="00B349AC" w:rsidRPr="00DD0C7A" w:rsidRDefault="00B349AC" w:rsidP="00B349AC">
      <w:pPr>
        <w:pStyle w:val="ANormal"/>
      </w:pPr>
      <w:r w:rsidRPr="00DD0C7A">
        <w:tab/>
      </w:r>
      <w:r w:rsidR="00E57261" w:rsidRPr="00DD0C7A">
        <w:t>Datainspektionen</w:t>
      </w:r>
      <w:r w:rsidRPr="00DD0C7A">
        <w:t xml:space="preserve"> är tillsynsmyndighet enligt </w:t>
      </w:r>
      <w:r w:rsidR="00E57261" w:rsidRPr="00DD0C7A">
        <w:t>4 § 2 mom.</w:t>
      </w:r>
      <w:r w:rsidR="00DA6E8E">
        <w:t xml:space="preserve"> i</w:t>
      </w:r>
      <w:r w:rsidR="00E57261" w:rsidRPr="00DD0C7A">
        <w:t xml:space="preserve"> </w:t>
      </w:r>
      <w:r w:rsidRPr="00DD0C7A">
        <w:t>landskapslagen</w:t>
      </w:r>
      <w:r w:rsidR="00E57261" w:rsidRPr="00DD0C7A">
        <w:t xml:space="preserve"> om </w:t>
      </w:r>
      <w:r w:rsidR="001969D1" w:rsidRPr="00DD0C7A">
        <w:t>tillsyn över artificiell</w:t>
      </w:r>
      <w:r w:rsidR="00E57261" w:rsidRPr="00DD0C7A">
        <w:t xml:space="preserve"> intelligens</w:t>
      </w:r>
      <w:r w:rsidRPr="00DD0C7A">
        <w:t>.</w:t>
      </w:r>
    </w:p>
    <w:p w14:paraId="1A53421A" w14:textId="77777777" w:rsidR="00B349AC" w:rsidRPr="00DD0C7A" w:rsidRDefault="00B349AC" w:rsidP="00822DEA">
      <w:pPr>
        <w:pStyle w:val="ANormal"/>
      </w:pPr>
    </w:p>
    <w:p w14:paraId="167FC419" w14:textId="77777777" w:rsidR="009F5863" w:rsidRDefault="009F5863">
      <w:pPr>
        <w:pStyle w:val="ANormal"/>
        <w:jc w:val="center"/>
      </w:pPr>
      <w:hyperlink w:anchor="_top" w:tooltip="Klicka för att gå till toppen av dokumentet" w:history="1">
        <w:r>
          <w:rPr>
            <w:rStyle w:val="Hyperlnk"/>
          </w:rPr>
          <w:t>__________________</w:t>
        </w:r>
      </w:hyperlink>
    </w:p>
    <w:p w14:paraId="1C2564C4" w14:textId="77777777" w:rsidR="00A45460" w:rsidRPr="00DD0C7A" w:rsidRDefault="00A45460">
      <w:pPr>
        <w:pStyle w:val="ANormal"/>
      </w:pPr>
    </w:p>
    <w:p w14:paraId="08CC5891" w14:textId="60409792" w:rsidR="00A45460" w:rsidRPr="00DD0C7A" w:rsidRDefault="00A45460">
      <w:pPr>
        <w:pStyle w:val="ANormal"/>
      </w:pPr>
      <w:r w:rsidRPr="00DD0C7A">
        <w:tab/>
        <w:t>Denna lag träder i kraft den</w:t>
      </w:r>
    </w:p>
    <w:p w14:paraId="118C2DB8" w14:textId="77777777" w:rsidR="005C7C6B" w:rsidRPr="00DD0C7A" w:rsidRDefault="005C7C6B">
      <w:pPr>
        <w:pStyle w:val="ANormal"/>
      </w:pPr>
    </w:p>
    <w:p w14:paraId="51FE5DDA" w14:textId="77777777" w:rsidR="009F5863" w:rsidRDefault="009F5863">
      <w:pPr>
        <w:pStyle w:val="ANormal"/>
        <w:jc w:val="center"/>
      </w:pPr>
      <w:hyperlink w:anchor="_top" w:tooltip="Klicka för att gå till toppen av dokumentet" w:history="1">
        <w:r>
          <w:rPr>
            <w:rStyle w:val="Hyperlnk"/>
          </w:rPr>
          <w:t>__________________</w:t>
        </w:r>
      </w:hyperlink>
    </w:p>
    <w:p w14:paraId="19086F76" w14:textId="77777777" w:rsidR="00A45460" w:rsidRPr="00DD0C7A" w:rsidRDefault="00A45460">
      <w:pPr>
        <w:pStyle w:val="ANormal"/>
      </w:pPr>
    </w:p>
    <w:p w14:paraId="2D46FFDA" w14:textId="77777777" w:rsidR="00A45460" w:rsidRPr="00DD0C7A" w:rsidRDefault="00A4546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rsidRPr="00DD0C7A" w14:paraId="5B738B9B" w14:textId="77777777">
        <w:trPr>
          <w:cantSplit/>
        </w:trPr>
        <w:tc>
          <w:tcPr>
            <w:tcW w:w="7931" w:type="dxa"/>
            <w:gridSpan w:val="2"/>
          </w:tcPr>
          <w:p w14:paraId="6758F9C9" w14:textId="11FD6CC5" w:rsidR="00B42BAD" w:rsidRPr="00DD0C7A" w:rsidRDefault="00AF3004">
            <w:pPr>
              <w:pStyle w:val="ANormal"/>
              <w:keepNext/>
            </w:pPr>
            <w:r w:rsidRPr="00DD0C7A">
              <w:t xml:space="preserve">Mariehamn </w:t>
            </w:r>
            <w:r w:rsidR="00B42BAD" w:rsidRPr="00DD0C7A">
              <w:t xml:space="preserve">den </w:t>
            </w:r>
            <w:r w:rsidR="002D7458">
              <w:t>9 april 2026</w:t>
            </w:r>
          </w:p>
        </w:tc>
      </w:tr>
      <w:tr w:rsidR="00AF3004" w:rsidRPr="00DD0C7A" w14:paraId="17DFEDAA" w14:textId="77777777">
        <w:tc>
          <w:tcPr>
            <w:tcW w:w="4454" w:type="dxa"/>
            <w:vAlign w:val="bottom"/>
          </w:tcPr>
          <w:p w14:paraId="7ABF8F40" w14:textId="77777777" w:rsidR="00AF3004" w:rsidRPr="00DD0C7A" w:rsidRDefault="00AF3004">
            <w:pPr>
              <w:pStyle w:val="ANormal"/>
              <w:keepNext/>
            </w:pPr>
          </w:p>
          <w:p w14:paraId="21E77134" w14:textId="77777777" w:rsidR="00AF3004" w:rsidRPr="00DD0C7A" w:rsidRDefault="00AF3004">
            <w:pPr>
              <w:pStyle w:val="ANormal"/>
              <w:keepNext/>
            </w:pPr>
          </w:p>
          <w:p w14:paraId="46EEA18C" w14:textId="77777777" w:rsidR="00AF3004" w:rsidRPr="00DD0C7A" w:rsidRDefault="00AF3004">
            <w:pPr>
              <w:pStyle w:val="ANormal"/>
              <w:keepNext/>
            </w:pPr>
            <w:r w:rsidRPr="00DD0C7A">
              <w:t>L a n t r å d</w:t>
            </w:r>
          </w:p>
        </w:tc>
        <w:tc>
          <w:tcPr>
            <w:tcW w:w="3477" w:type="dxa"/>
            <w:vAlign w:val="bottom"/>
          </w:tcPr>
          <w:p w14:paraId="4BB8408A" w14:textId="77777777" w:rsidR="00AF3004" w:rsidRPr="00DD0C7A" w:rsidRDefault="00AF3004">
            <w:pPr>
              <w:pStyle w:val="ANormal"/>
              <w:keepNext/>
            </w:pPr>
          </w:p>
          <w:p w14:paraId="7690CF50" w14:textId="77777777" w:rsidR="00AF3004" w:rsidRPr="00DD0C7A" w:rsidRDefault="00AF3004">
            <w:pPr>
              <w:pStyle w:val="ANormal"/>
              <w:keepNext/>
            </w:pPr>
          </w:p>
          <w:p w14:paraId="2C6E2075" w14:textId="1F1F47D7" w:rsidR="00AF3004" w:rsidRPr="00DD0C7A" w:rsidRDefault="002D7458">
            <w:pPr>
              <w:pStyle w:val="ANormal"/>
              <w:keepNext/>
            </w:pPr>
            <w:r>
              <w:t>Katrin Sjögren</w:t>
            </w:r>
          </w:p>
        </w:tc>
      </w:tr>
      <w:tr w:rsidR="00AF3004" w:rsidRPr="00DD0C7A" w14:paraId="472317D9" w14:textId="77777777">
        <w:tc>
          <w:tcPr>
            <w:tcW w:w="4454" w:type="dxa"/>
            <w:vAlign w:val="bottom"/>
          </w:tcPr>
          <w:p w14:paraId="04AD5F57" w14:textId="77777777" w:rsidR="00AF3004" w:rsidRPr="00DD0C7A" w:rsidRDefault="00AF3004">
            <w:pPr>
              <w:pStyle w:val="ANormal"/>
              <w:keepNext/>
            </w:pPr>
          </w:p>
          <w:p w14:paraId="0A2F3226" w14:textId="77777777" w:rsidR="00AF3004" w:rsidRPr="00DD0C7A" w:rsidRDefault="00AF3004">
            <w:pPr>
              <w:pStyle w:val="ANormal"/>
              <w:keepNext/>
            </w:pPr>
          </w:p>
          <w:p w14:paraId="4FA38F5B" w14:textId="18683097" w:rsidR="00AF3004" w:rsidRPr="00DD0C7A" w:rsidRDefault="00AF3004">
            <w:pPr>
              <w:pStyle w:val="ANormal"/>
              <w:keepNext/>
            </w:pPr>
            <w:r w:rsidRPr="00DD0C7A">
              <w:t xml:space="preserve">Föredragande </w:t>
            </w:r>
            <w:r w:rsidR="00BC1680" w:rsidRPr="00DD0C7A">
              <w:t>minister</w:t>
            </w:r>
          </w:p>
        </w:tc>
        <w:tc>
          <w:tcPr>
            <w:tcW w:w="3477" w:type="dxa"/>
            <w:vAlign w:val="bottom"/>
          </w:tcPr>
          <w:p w14:paraId="50BF6EB3" w14:textId="77777777" w:rsidR="00AF3004" w:rsidRPr="00DD0C7A" w:rsidRDefault="00AF3004">
            <w:pPr>
              <w:pStyle w:val="ANormal"/>
              <w:keepNext/>
            </w:pPr>
          </w:p>
          <w:p w14:paraId="5B069E4B" w14:textId="77777777" w:rsidR="00AF3004" w:rsidRPr="00DD0C7A" w:rsidRDefault="00AF3004">
            <w:pPr>
              <w:pStyle w:val="ANormal"/>
              <w:keepNext/>
            </w:pPr>
          </w:p>
          <w:p w14:paraId="27F39836" w14:textId="227F94C3" w:rsidR="00AF3004" w:rsidRPr="00DD0C7A" w:rsidRDefault="002D7458">
            <w:pPr>
              <w:pStyle w:val="ANormal"/>
              <w:keepNext/>
            </w:pPr>
            <w:r>
              <w:t>Ingrid Zetterman</w:t>
            </w:r>
          </w:p>
        </w:tc>
      </w:tr>
    </w:tbl>
    <w:p w14:paraId="2856BD92" w14:textId="0BB5FF91" w:rsidR="00623C1D" w:rsidRPr="00DD0C7A" w:rsidRDefault="00623C1D">
      <w:pPr>
        <w:pStyle w:val="ANormal"/>
      </w:pPr>
    </w:p>
    <w:p w14:paraId="601A1259" w14:textId="77777777" w:rsidR="00623C1D" w:rsidRPr="00DD0C7A" w:rsidRDefault="00623C1D">
      <w:pPr>
        <w:rPr>
          <w:sz w:val="22"/>
          <w:szCs w:val="20"/>
        </w:rPr>
      </w:pPr>
      <w:r w:rsidRPr="00DD0C7A">
        <w:br w:type="page"/>
      </w:r>
    </w:p>
    <w:p w14:paraId="633ED4C5" w14:textId="77777777" w:rsidR="00623C1D" w:rsidRDefault="00623C1D" w:rsidP="00623C1D">
      <w:pPr>
        <w:pStyle w:val="RubrikA"/>
      </w:pPr>
      <w:bookmarkStart w:id="30" w:name="_Toc199253967"/>
      <w:bookmarkStart w:id="31" w:name="_Toc226626798"/>
      <w:r>
        <w:lastRenderedPageBreak/>
        <w:t>Parallelltexter</w:t>
      </w:r>
      <w:bookmarkEnd w:id="30"/>
      <w:bookmarkEnd w:id="31"/>
    </w:p>
    <w:p w14:paraId="7C756DBE" w14:textId="77777777" w:rsidR="00623C1D" w:rsidRDefault="00623C1D" w:rsidP="00623C1D">
      <w:pPr>
        <w:pStyle w:val="Rubrikmellanrum"/>
      </w:pPr>
    </w:p>
    <w:p w14:paraId="258573BE" w14:textId="2C006F0E" w:rsidR="00AF3004" w:rsidRPr="0048355B" w:rsidRDefault="00623C1D" w:rsidP="00623C1D">
      <w:pPr>
        <w:pStyle w:val="ArendeUnderRubrik"/>
      </w:pPr>
      <w:r>
        <w:t xml:space="preserve">Parallelltexter till landskapsregeringens lagförslag nr </w:t>
      </w:r>
      <w:r w:rsidR="00D244EF">
        <w:t>15</w:t>
      </w:r>
      <w:r>
        <w:t>/202</w:t>
      </w:r>
      <w:r w:rsidR="009F5863">
        <w:t>5</w:t>
      </w:r>
      <w:r>
        <w:t>-202</w:t>
      </w:r>
      <w:r w:rsidR="009F5863">
        <w:t>6</w:t>
      </w:r>
    </w:p>
    <w:sectPr w:rsidR="00AF3004" w:rsidRPr="0048355B">
      <w:headerReference w:type="even" r:id="rId13"/>
      <w:headerReference w:type="default" r:id="rId14"/>
      <w:footerReference w:type="default" r:id="rId15"/>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E824" w14:textId="77777777" w:rsidR="00700FE9" w:rsidRDefault="00700FE9">
      <w:r>
        <w:separator/>
      </w:r>
    </w:p>
  </w:endnote>
  <w:endnote w:type="continuationSeparator" w:id="0">
    <w:p w14:paraId="3ACE1649" w14:textId="77777777" w:rsidR="00700FE9" w:rsidRDefault="0070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8EE3"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44F9" w14:textId="62277B30" w:rsidR="00D4107E" w:rsidRDefault="00D4107E">
    <w:pPr>
      <w:pStyle w:val="Sidfot"/>
    </w:pPr>
    <w:r>
      <w:t>LF</w:t>
    </w:r>
    <w:r w:rsidR="009F5863">
      <w:t>xx</w:t>
    </w:r>
    <w:r w:rsidR="0023113E">
      <w:t>202</w:t>
    </w:r>
    <w:r w:rsidR="005D61E1">
      <w:t>5</w:t>
    </w:r>
    <w:r w:rsidR="0023113E">
      <w:t>202</w:t>
    </w:r>
    <w:r w:rsidR="005D61E1">
      <w:t>6</w:t>
    </w:r>
    <w:r w:rsidR="009F5863">
      <w:t>_</w:t>
    </w:r>
    <w:r w:rsidR="00A92F65">
      <w:t>09</w:t>
    </w:r>
    <w:r w:rsidR="009F5863">
      <w:t>0</w:t>
    </w:r>
    <w:r w:rsidR="00A92F65">
      <w:t>4</w:t>
    </w:r>
    <w:r w:rsidR="005E2073">
      <w:t>26</w:t>
    </w:r>
    <w:r>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2F7B"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E5A8" w14:textId="77777777" w:rsidR="00700FE9" w:rsidRDefault="00700FE9">
      <w:r>
        <w:separator/>
      </w:r>
    </w:p>
  </w:footnote>
  <w:footnote w:type="continuationSeparator" w:id="0">
    <w:p w14:paraId="78C46102" w14:textId="77777777" w:rsidR="00700FE9" w:rsidRDefault="00700FE9">
      <w:r>
        <w:continuationSeparator/>
      </w:r>
    </w:p>
  </w:footnote>
  <w:footnote w:id="1">
    <w:p w14:paraId="0EBA9DEB" w14:textId="18A663BC" w:rsidR="002E08D7" w:rsidRPr="002E08D7" w:rsidRDefault="002E08D7">
      <w:pPr>
        <w:pStyle w:val="Fotnotstext"/>
        <w:rPr>
          <w:lang w:val="sv-FI"/>
        </w:rPr>
      </w:pPr>
      <w:r>
        <w:rPr>
          <w:rStyle w:val="Fotnotsreferens"/>
        </w:rPr>
        <w:footnoteRef/>
      </w:r>
      <w:r>
        <w:t xml:space="preserve"> </w:t>
      </w:r>
      <w:r w:rsidRPr="001862A2">
        <w:t xml:space="preserve">Kommissionens riktlinjer om definitionen av ett system för artificiell intelligens enligt förordning (EU) 2024/1689 (AI-förordningen), Bryssel den </w:t>
      </w:r>
      <w:r>
        <w:t xml:space="preserve">29 juli </w:t>
      </w:r>
      <w:r w:rsidRPr="001862A2">
        <w:t>2025, C(2025) 5053 final</w:t>
      </w:r>
      <w:r>
        <w:t>.</w:t>
      </w:r>
    </w:p>
  </w:footnote>
  <w:footnote w:id="2">
    <w:p w14:paraId="7B515E45" w14:textId="10FFFA2F" w:rsidR="002E08D7" w:rsidRPr="002E08D7" w:rsidRDefault="002E08D7">
      <w:pPr>
        <w:pStyle w:val="Fotnotstext"/>
        <w:rPr>
          <w:lang w:val="sv-FI"/>
        </w:rPr>
      </w:pPr>
      <w:r>
        <w:rPr>
          <w:rStyle w:val="Fotnotsreferens"/>
        </w:rPr>
        <w:footnoteRef/>
      </w:r>
      <w:r>
        <w:t xml:space="preserve"> Kommissionens riktlinjer om omfattningen av skyldigheterna för leverantörer av AI-modeller för allmänna ändamål enligt förordning (EU) 2024/1689 (AI-förordningen), Bryssel den 18 juli 2025, C(2025) 5045 final</w:t>
      </w:r>
    </w:p>
  </w:footnote>
  <w:footnote w:id="3">
    <w:p w14:paraId="2D50F220" w14:textId="2766DDFF" w:rsidR="00F06D34" w:rsidRPr="00F06D34" w:rsidRDefault="00F06D34">
      <w:pPr>
        <w:pStyle w:val="Fotnotstext"/>
        <w:rPr>
          <w:lang w:val="sv-FI"/>
        </w:rPr>
      </w:pPr>
      <w:r>
        <w:rPr>
          <w:rStyle w:val="Fotnotsreferens"/>
        </w:rPr>
        <w:footnoteRef/>
      </w:r>
      <w:r>
        <w:t xml:space="preserve"> Kommissionens genomförandeförordning (EU) 2025/454 om tillämpningsföreskrifter för Europaparlamentets och rådets förordning (EU) 2024/1689 vad gäller inrättande av en vetenskaplig panel av oberoende experter på området artificiell intelligens.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2F84"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02FADE7"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5151"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00154524"/>
    <w:multiLevelType w:val="hybridMultilevel"/>
    <w:tmpl w:val="A3127462"/>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00560C9D"/>
    <w:multiLevelType w:val="hybridMultilevel"/>
    <w:tmpl w:val="DE060976"/>
    <w:lvl w:ilvl="0" w:tplc="0F9AF66A">
      <w:start w:val="1"/>
      <w:numFmt w:val="decimal"/>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3" w15:restartNumberingAfterBreak="0">
    <w:nsid w:val="1EF858EB"/>
    <w:multiLevelType w:val="hybridMultilevel"/>
    <w:tmpl w:val="D6340FE2"/>
    <w:lvl w:ilvl="0" w:tplc="081D000F">
      <w:start w:val="1"/>
      <w:numFmt w:val="decimal"/>
      <w:lvlText w:val="%1."/>
      <w:lvlJc w:val="left"/>
      <w:pPr>
        <w:ind w:left="720" w:hanging="360"/>
      </w:p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2EC57F7D"/>
    <w:multiLevelType w:val="multilevel"/>
    <w:tmpl w:val="5AF043B4"/>
    <w:lvl w:ilvl="0">
      <w:start w:val="2"/>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07C2022"/>
    <w:multiLevelType w:val="multilevel"/>
    <w:tmpl w:val="DE94937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F36840"/>
    <w:multiLevelType w:val="hybridMultilevel"/>
    <w:tmpl w:val="5450DACA"/>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7" w15:restartNumberingAfterBreak="0">
    <w:nsid w:val="4A2370F9"/>
    <w:multiLevelType w:val="hybridMultilevel"/>
    <w:tmpl w:val="3AECFBA6"/>
    <w:lvl w:ilvl="0" w:tplc="7770A076">
      <w:start w:val="2"/>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15:restartNumberingAfterBreak="0">
    <w:nsid w:val="4DAD22B0"/>
    <w:multiLevelType w:val="multilevel"/>
    <w:tmpl w:val="B4301B96"/>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decimal"/>
      <w:lvlText w:val="%3."/>
      <w:lvlJc w:val="left"/>
      <w:pPr>
        <w:ind w:left="720" w:hanging="36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9" w15:restartNumberingAfterBreak="0">
    <w:nsid w:val="4E4456D4"/>
    <w:multiLevelType w:val="hybridMultilevel"/>
    <w:tmpl w:val="09685FF4"/>
    <w:lvl w:ilvl="0" w:tplc="D6EE13DA">
      <w:start w:val="1"/>
      <w:numFmt w:val="decimal"/>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1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D0374FF"/>
    <w:multiLevelType w:val="hybridMultilevel"/>
    <w:tmpl w:val="64D8200C"/>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3" w15:restartNumberingAfterBreak="0">
    <w:nsid w:val="5FBE51C4"/>
    <w:multiLevelType w:val="hybridMultilevel"/>
    <w:tmpl w:val="6B807EB4"/>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4" w15:restartNumberingAfterBreak="0">
    <w:nsid w:val="6F3D44D5"/>
    <w:multiLevelType w:val="hybridMultilevel"/>
    <w:tmpl w:val="0B66B7A8"/>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5" w15:restartNumberingAfterBreak="0">
    <w:nsid w:val="71F50A81"/>
    <w:multiLevelType w:val="hybridMultilevel"/>
    <w:tmpl w:val="B6C2BE1A"/>
    <w:lvl w:ilvl="0" w:tplc="5E02D082">
      <w:start w:val="1"/>
      <w:numFmt w:val="decimal"/>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num w:numId="1" w16cid:durableId="1074277419">
    <w:abstractNumId w:val="0"/>
  </w:num>
  <w:num w:numId="2" w16cid:durableId="1373650888">
    <w:abstractNumId w:val="10"/>
  </w:num>
  <w:num w:numId="3" w16cid:durableId="735981693">
    <w:abstractNumId w:val="11"/>
  </w:num>
  <w:num w:numId="4" w16cid:durableId="1859392715">
    <w:abstractNumId w:val="8"/>
  </w:num>
  <w:num w:numId="5" w16cid:durableId="752354872">
    <w:abstractNumId w:val="7"/>
  </w:num>
  <w:num w:numId="6" w16cid:durableId="281503084">
    <w:abstractNumId w:val="13"/>
  </w:num>
  <w:num w:numId="7" w16cid:durableId="673799319">
    <w:abstractNumId w:val="1"/>
  </w:num>
  <w:num w:numId="8" w16cid:durableId="964312558">
    <w:abstractNumId w:val="14"/>
  </w:num>
  <w:num w:numId="9" w16cid:durableId="1887645020">
    <w:abstractNumId w:val="12"/>
  </w:num>
  <w:num w:numId="10" w16cid:durableId="475605776">
    <w:abstractNumId w:val="6"/>
  </w:num>
  <w:num w:numId="11" w16cid:durableId="1186138092">
    <w:abstractNumId w:val="3"/>
  </w:num>
  <w:num w:numId="12" w16cid:durableId="1776558545">
    <w:abstractNumId w:val="2"/>
  </w:num>
  <w:num w:numId="13" w16cid:durableId="1193765028">
    <w:abstractNumId w:val="15"/>
  </w:num>
  <w:num w:numId="14" w16cid:durableId="763452834">
    <w:abstractNumId w:val="9"/>
  </w:num>
  <w:num w:numId="15" w16cid:durableId="1580360443">
    <w:abstractNumId w:val="4"/>
  </w:num>
  <w:num w:numId="16" w16cid:durableId="209292227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ocumentProtection w:edit="trackedChanges" w:enforcement="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92"/>
    <w:rsid w:val="000001D7"/>
    <w:rsid w:val="000001F7"/>
    <w:rsid w:val="00000380"/>
    <w:rsid w:val="0000097A"/>
    <w:rsid w:val="00000C3D"/>
    <w:rsid w:val="00000C4F"/>
    <w:rsid w:val="00000DE0"/>
    <w:rsid w:val="00001119"/>
    <w:rsid w:val="000013E1"/>
    <w:rsid w:val="00001811"/>
    <w:rsid w:val="00001E33"/>
    <w:rsid w:val="00002056"/>
    <w:rsid w:val="000020C5"/>
    <w:rsid w:val="000021BF"/>
    <w:rsid w:val="000023DE"/>
    <w:rsid w:val="0000264A"/>
    <w:rsid w:val="0000279C"/>
    <w:rsid w:val="00002E31"/>
    <w:rsid w:val="00003305"/>
    <w:rsid w:val="000034C3"/>
    <w:rsid w:val="0000382E"/>
    <w:rsid w:val="00003847"/>
    <w:rsid w:val="000039E2"/>
    <w:rsid w:val="00003EAA"/>
    <w:rsid w:val="000041B7"/>
    <w:rsid w:val="000041C3"/>
    <w:rsid w:val="00004590"/>
    <w:rsid w:val="00004680"/>
    <w:rsid w:val="0000469C"/>
    <w:rsid w:val="00004895"/>
    <w:rsid w:val="000048FC"/>
    <w:rsid w:val="000049F1"/>
    <w:rsid w:val="00004B8D"/>
    <w:rsid w:val="00004D2A"/>
    <w:rsid w:val="00004DF3"/>
    <w:rsid w:val="00004E5B"/>
    <w:rsid w:val="00004F79"/>
    <w:rsid w:val="00005122"/>
    <w:rsid w:val="00005167"/>
    <w:rsid w:val="00005225"/>
    <w:rsid w:val="000052B7"/>
    <w:rsid w:val="00005377"/>
    <w:rsid w:val="000056FD"/>
    <w:rsid w:val="0000616C"/>
    <w:rsid w:val="00006263"/>
    <w:rsid w:val="00006415"/>
    <w:rsid w:val="00006B1F"/>
    <w:rsid w:val="00006F9D"/>
    <w:rsid w:val="00007483"/>
    <w:rsid w:val="00007A05"/>
    <w:rsid w:val="00007A6B"/>
    <w:rsid w:val="00007A96"/>
    <w:rsid w:val="00007ACC"/>
    <w:rsid w:val="00010149"/>
    <w:rsid w:val="000102A4"/>
    <w:rsid w:val="0001042E"/>
    <w:rsid w:val="00010493"/>
    <w:rsid w:val="0001066A"/>
    <w:rsid w:val="00010EC4"/>
    <w:rsid w:val="00011294"/>
    <w:rsid w:val="0001134A"/>
    <w:rsid w:val="0001147A"/>
    <w:rsid w:val="00011881"/>
    <w:rsid w:val="00011AEF"/>
    <w:rsid w:val="00011CBC"/>
    <w:rsid w:val="00011D1B"/>
    <w:rsid w:val="00011D73"/>
    <w:rsid w:val="000124AB"/>
    <w:rsid w:val="000127AC"/>
    <w:rsid w:val="0001293A"/>
    <w:rsid w:val="00012C26"/>
    <w:rsid w:val="00012D22"/>
    <w:rsid w:val="00012E43"/>
    <w:rsid w:val="00012F3D"/>
    <w:rsid w:val="000131C1"/>
    <w:rsid w:val="00013482"/>
    <w:rsid w:val="0001367E"/>
    <w:rsid w:val="00013AA3"/>
    <w:rsid w:val="00013EBC"/>
    <w:rsid w:val="000140E8"/>
    <w:rsid w:val="0001479C"/>
    <w:rsid w:val="00014945"/>
    <w:rsid w:val="00014DE5"/>
    <w:rsid w:val="00015128"/>
    <w:rsid w:val="000156DF"/>
    <w:rsid w:val="00015AAE"/>
    <w:rsid w:val="00015AC3"/>
    <w:rsid w:val="00015EF0"/>
    <w:rsid w:val="00016298"/>
    <w:rsid w:val="00016532"/>
    <w:rsid w:val="000168A2"/>
    <w:rsid w:val="0001692E"/>
    <w:rsid w:val="0001697C"/>
    <w:rsid w:val="000169FC"/>
    <w:rsid w:val="000173CE"/>
    <w:rsid w:val="00017431"/>
    <w:rsid w:val="00017441"/>
    <w:rsid w:val="000174EB"/>
    <w:rsid w:val="000175CC"/>
    <w:rsid w:val="00017621"/>
    <w:rsid w:val="00017AD2"/>
    <w:rsid w:val="00017B19"/>
    <w:rsid w:val="00017DE0"/>
    <w:rsid w:val="00017F4C"/>
    <w:rsid w:val="00020434"/>
    <w:rsid w:val="000204E3"/>
    <w:rsid w:val="000207A5"/>
    <w:rsid w:val="000209DC"/>
    <w:rsid w:val="00020D69"/>
    <w:rsid w:val="00020D7E"/>
    <w:rsid w:val="0002143E"/>
    <w:rsid w:val="0002149B"/>
    <w:rsid w:val="0002164C"/>
    <w:rsid w:val="000217A0"/>
    <w:rsid w:val="00021A44"/>
    <w:rsid w:val="00021B54"/>
    <w:rsid w:val="00021C99"/>
    <w:rsid w:val="000224D5"/>
    <w:rsid w:val="00023173"/>
    <w:rsid w:val="0002320E"/>
    <w:rsid w:val="000232CE"/>
    <w:rsid w:val="0002380C"/>
    <w:rsid w:val="0002387C"/>
    <w:rsid w:val="00023984"/>
    <w:rsid w:val="00023A87"/>
    <w:rsid w:val="00024194"/>
    <w:rsid w:val="0002420A"/>
    <w:rsid w:val="000245AB"/>
    <w:rsid w:val="0002469C"/>
    <w:rsid w:val="00024A6A"/>
    <w:rsid w:val="000251EA"/>
    <w:rsid w:val="0002540E"/>
    <w:rsid w:val="0002551B"/>
    <w:rsid w:val="00025557"/>
    <w:rsid w:val="00025B2B"/>
    <w:rsid w:val="00025BCF"/>
    <w:rsid w:val="00025C66"/>
    <w:rsid w:val="00025C81"/>
    <w:rsid w:val="00025D7F"/>
    <w:rsid w:val="00026297"/>
    <w:rsid w:val="00026B0A"/>
    <w:rsid w:val="00026E0D"/>
    <w:rsid w:val="000272D2"/>
    <w:rsid w:val="00027321"/>
    <w:rsid w:val="000273FF"/>
    <w:rsid w:val="000279CB"/>
    <w:rsid w:val="00027CF7"/>
    <w:rsid w:val="00027F92"/>
    <w:rsid w:val="00030042"/>
    <w:rsid w:val="00030361"/>
    <w:rsid w:val="000305E7"/>
    <w:rsid w:val="00030BA0"/>
    <w:rsid w:val="00030D91"/>
    <w:rsid w:val="0003112F"/>
    <w:rsid w:val="000318C0"/>
    <w:rsid w:val="00031B1E"/>
    <w:rsid w:val="00031B4E"/>
    <w:rsid w:val="0003256A"/>
    <w:rsid w:val="00032688"/>
    <w:rsid w:val="00032833"/>
    <w:rsid w:val="0003283F"/>
    <w:rsid w:val="00032B23"/>
    <w:rsid w:val="00032CCE"/>
    <w:rsid w:val="0003345E"/>
    <w:rsid w:val="00033750"/>
    <w:rsid w:val="000337E2"/>
    <w:rsid w:val="000338C3"/>
    <w:rsid w:val="00033C08"/>
    <w:rsid w:val="00033DF5"/>
    <w:rsid w:val="0003402D"/>
    <w:rsid w:val="000342A5"/>
    <w:rsid w:val="000342DF"/>
    <w:rsid w:val="00034471"/>
    <w:rsid w:val="00034512"/>
    <w:rsid w:val="00035241"/>
    <w:rsid w:val="00035397"/>
    <w:rsid w:val="0003555A"/>
    <w:rsid w:val="000357BB"/>
    <w:rsid w:val="000359DA"/>
    <w:rsid w:val="00035B6D"/>
    <w:rsid w:val="00035D0C"/>
    <w:rsid w:val="00035F56"/>
    <w:rsid w:val="00036224"/>
    <w:rsid w:val="00036475"/>
    <w:rsid w:val="00036810"/>
    <w:rsid w:val="00036A1C"/>
    <w:rsid w:val="00036B27"/>
    <w:rsid w:val="00036CB3"/>
    <w:rsid w:val="00036CFD"/>
    <w:rsid w:val="00037333"/>
    <w:rsid w:val="00037B7F"/>
    <w:rsid w:val="00037F75"/>
    <w:rsid w:val="0004035A"/>
    <w:rsid w:val="000403C5"/>
    <w:rsid w:val="0004049D"/>
    <w:rsid w:val="00040624"/>
    <w:rsid w:val="0004066B"/>
    <w:rsid w:val="00040720"/>
    <w:rsid w:val="00040A56"/>
    <w:rsid w:val="00040C2E"/>
    <w:rsid w:val="000413F3"/>
    <w:rsid w:val="0004149F"/>
    <w:rsid w:val="00041505"/>
    <w:rsid w:val="000417E6"/>
    <w:rsid w:val="00041895"/>
    <w:rsid w:val="00041984"/>
    <w:rsid w:val="000420DF"/>
    <w:rsid w:val="00042182"/>
    <w:rsid w:val="000424A7"/>
    <w:rsid w:val="0004272C"/>
    <w:rsid w:val="00042756"/>
    <w:rsid w:val="00042846"/>
    <w:rsid w:val="00042971"/>
    <w:rsid w:val="00042E13"/>
    <w:rsid w:val="00042E84"/>
    <w:rsid w:val="00043659"/>
    <w:rsid w:val="00044084"/>
    <w:rsid w:val="00044180"/>
    <w:rsid w:val="00044195"/>
    <w:rsid w:val="000444B5"/>
    <w:rsid w:val="00044532"/>
    <w:rsid w:val="00044631"/>
    <w:rsid w:val="00044FE5"/>
    <w:rsid w:val="00045135"/>
    <w:rsid w:val="000451F6"/>
    <w:rsid w:val="000459F7"/>
    <w:rsid w:val="00045B67"/>
    <w:rsid w:val="00046291"/>
    <w:rsid w:val="0004659D"/>
    <w:rsid w:val="000465E8"/>
    <w:rsid w:val="000468D4"/>
    <w:rsid w:val="00046A9B"/>
    <w:rsid w:val="00046E6D"/>
    <w:rsid w:val="0004731B"/>
    <w:rsid w:val="00047B33"/>
    <w:rsid w:val="00047E40"/>
    <w:rsid w:val="00050133"/>
    <w:rsid w:val="0005044C"/>
    <w:rsid w:val="00050524"/>
    <w:rsid w:val="00050CCB"/>
    <w:rsid w:val="00050EBD"/>
    <w:rsid w:val="00050F60"/>
    <w:rsid w:val="000512F4"/>
    <w:rsid w:val="0005139F"/>
    <w:rsid w:val="00052114"/>
    <w:rsid w:val="000524C1"/>
    <w:rsid w:val="0005268C"/>
    <w:rsid w:val="00052A5D"/>
    <w:rsid w:val="00052DDE"/>
    <w:rsid w:val="000532C2"/>
    <w:rsid w:val="0005344A"/>
    <w:rsid w:val="000534B5"/>
    <w:rsid w:val="000537E9"/>
    <w:rsid w:val="00053E47"/>
    <w:rsid w:val="0005408E"/>
    <w:rsid w:val="000540CD"/>
    <w:rsid w:val="000542FC"/>
    <w:rsid w:val="0005440C"/>
    <w:rsid w:val="00054621"/>
    <w:rsid w:val="00054AF8"/>
    <w:rsid w:val="00055D1F"/>
    <w:rsid w:val="00055F40"/>
    <w:rsid w:val="000566D6"/>
    <w:rsid w:val="00056760"/>
    <w:rsid w:val="00056769"/>
    <w:rsid w:val="0005701B"/>
    <w:rsid w:val="000573DF"/>
    <w:rsid w:val="000578D4"/>
    <w:rsid w:val="00057AB0"/>
    <w:rsid w:val="00057B9F"/>
    <w:rsid w:val="00057F98"/>
    <w:rsid w:val="00057FDD"/>
    <w:rsid w:val="000607C2"/>
    <w:rsid w:val="0006094E"/>
    <w:rsid w:val="00060B69"/>
    <w:rsid w:val="00060B8F"/>
    <w:rsid w:val="00060C9B"/>
    <w:rsid w:val="00060CCB"/>
    <w:rsid w:val="00060D0C"/>
    <w:rsid w:val="0006134E"/>
    <w:rsid w:val="00061532"/>
    <w:rsid w:val="00061578"/>
    <w:rsid w:val="00061595"/>
    <w:rsid w:val="000617D2"/>
    <w:rsid w:val="00061817"/>
    <w:rsid w:val="000618CB"/>
    <w:rsid w:val="00061907"/>
    <w:rsid w:val="00062561"/>
    <w:rsid w:val="0006277D"/>
    <w:rsid w:val="0006279F"/>
    <w:rsid w:val="00062D1D"/>
    <w:rsid w:val="00062E02"/>
    <w:rsid w:val="00063437"/>
    <w:rsid w:val="0006353C"/>
    <w:rsid w:val="000635FA"/>
    <w:rsid w:val="000637F6"/>
    <w:rsid w:val="0006396A"/>
    <w:rsid w:val="0006481F"/>
    <w:rsid w:val="00064984"/>
    <w:rsid w:val="000649C3"/>
    <w:rsid w:val="00064B65"/>
    <w:rsid w:val="00064B6C"/>
    <w:rsid w:val="00064BB9"/>
    <w:rsid w:val="00064D44"/>
    <w:rsid w:val="00064E61"/>
    <w:rsid w:val="0006520E"/>
    <w:rsid w:val="0006533C"/>
    <w:rsid w:val="0006543F"/>
    <w:rsid w:val="000654DE"/>
    <w:rsid w:val="00065516"/>
    <w:rsid w:val="00065555"/>
    <w:rsid w:val="00065590"/>
    <w:rsid w:val="000657CD"/>
    <w:rsid w:val="00065FD1"/>
    <w:rsid w:val="00066A26"/>
    <w:rsid w:val="00066AA2"/>
    <w:rsid w:val="00066ABA"/>
    <w:rsid w:val="00066CA6"/>
    <w:rsid w:val="00066D96"/>
    <w:rsid w:val="000670F4"/>
    <w:rsid w:val="000678BF"/>
    <w:rsid w:val="00067EE7"/>
    <w:rsid w:val="000704FF"/>
    <w:rsid w:val="00070BAD"/>
    <w:rsid w:val="00070C36"/>
    <w:rsid w:val="00070EBF"/>
    <w:rsid w:val="0007113B"/>
    <w:rsid w:val="00071260"/>
    <w:rsid w:val="00071AC2"/>
    <w:rsid w:val="00071B7F"/>
    <w:rsid w:val="00071BCD"/>
    <w:rsid w:val="00071C4E"/>
    <w:rsid w:val="00071CE8"/>
    <w:rsid w:val="00072060"/>
    <w:rsid w:val="000720C3"/>
    <w:rsid w:val="00072189"/>
    <w:rsid w:val="000723B2"/>
    <w:rsid w:val="0007298A"/>
    <w:rsid w:val="00072A36"/>
    <w:rsid w:val="00072A83"/>
    <w:rsid w:val="00072DE2"/>
    <w:rsid w:val="00073218"/>
    <w:rsid w:val="00073393"/>
    <w:rsid w:val="00073411"/>
    <w:rsid w:val="0007341E"/>
    <w:rsid w:val="00073773"/>
    <w:rsid w:val="00073BB7"/>
    <w:rsid w:val="00074227"/>
    <w:rsid w:val="00075542"/>
    <w:rsid w:val="000756E0"/>
    <w:rsid w:val="00075C7D"/>
    <w:rsid w:val="0007644D"/>
    <w:rsid w:val="00076D56"/>
    <w:rsid w:val="00076DA7"/>
    <w:rsid w:val="00076EF6"/>
    <w:rsid w:val="00076F42"/>
    <w:rsid w:val="00076F4C"/>
    <w:rsid w:val="00076FA7"/>
    <w:rsid w:val="00077114"/>
    <w:rsid w:val="0007795E"/>
    <w:rsid w:val="00077C81"/>
    <w:rsid w:val="00080033"/>
    <w:rsid w:val="00080B1A"/>
    <w:rsid w:val="00081531"/>
    <w:rsid w:val="000815BB"/>
    <w:rsid w:val="00081741"/>
    <w:rsid w:val="000817C6"/>
    <w:rsid w:val="0008193F"/>
    <w:rsid w:val="000819EE"/>
    <w:rsid w:val="00081EDC"/>
    <w:rsid w:val="0008200A"/>
    <w:rsid w:val="00082277"/>
    <w:rsid w:val="00082E39"/>
    <w:rsid w:val="000832FC"/>
    <w:rsid w:val="000833F9"/>
    <w:rsid w:val="00083976"/>
    <w:rsid w:val="00083E0A"/>
    <w:rsid w:val="0008462C"/>
    <w:rsid w:val="00084685"/>
    <w:rsid w:val="0008478B"/>
    <w:rsid w:val="00084E3B"/>
    <w:rsid w:val="000851DF"/>
    <w:rsid w:val="000852FF"/>
    <w:rsid w:val="0008531C"/>
    <w:rsid w:val="00085371"/>
    <w:rsid w:val="00085382"/>
    <w:rsid w:val="0008546F"/>
    <w:rsid w:val="000856DF"/>
    <w:rsid w:val="0008592C"/>
    <w:rsid w:val="00085CF0"/>
    <w:rsid w:val="0008602B"/>
    <w:rsid w:val="000862B7"/>
    <w:rsid w:val="0008645B"/>
    <w:rsid w:val="00086529"/>
    <w:rsid w:val="00086963"/>
    <w:rsid w:val="000869A1"/>
    <w:rsid w:val="00086AA2"/>
    <w:rsid w:val="00086AC2"/>
    <w:rsid w:val="00086AEA"/>
    <w:rsid w:val="00086BEF"/>
    <w:rsid w:val="00086C04"/>
    <w:rsid w:val="00086C2E"/>
    <w:rsid w:val="00086D2A"/>
    <w:rsid w:val="00086DC5"/>
    <w:rsid w:val="0008707D"/>
    <w:rsid w:val="00087204"/>
    <w:rsid w:val="0008759B"/>
    <w:rsid w:val="00090411"/>
    <w:rsid w:val="000905B2"/>
    <w:rsid w:val="00090626"/>
    <w:rsid w:val="0009066C"/>
    <w:rsid w:val="0009071E"/>
    <w:rsid w:val="00090A98"/>
    <w:rsid w:val="00090B95"/>
    <w:rsid w:val="00090FCC"/>
    <w:rsid w:val="00091182"/>
    <w:rsid w:val="00091322"/>
    <w:rsid w:val="000914C7"/>
    <w:rsid w:val="0009189F"/>
    <w:rsid w:val="00091C40"/>
    <w:rsid w:val="00091CA1"/>
    <w:rsid w:val="000924FF"/>
    <w:rsid w:val="0009288B"/>
    <w:rsid w:val="00092950"/>
    <w:rsid w:val="00092B31"/>
    <w:rsid w:val="00092B39"/>
    <w:rsid w:val="00092CE4"/>
    <w:rsid w:val="00093575"/>
    <w:rsid w:val="00093710"/>
    <w:rsid w:val="00093AA0"/>
    <w:rsid w:val="00093B12"/>
    <w:rsid w:val="00093D7A"/>
    <w:rsid w:val="000941A5"/>
    <w:rsid w:val="000941E0"/>
    <w:rsid w:val="00094796"/>
    <w:rsid w:val="000947D0"/>
    <w:rsid w:val="00094B64"/>
    <w:rsid w:val="00095153"/>
    <w:rsid w:val="000951E4"/>
    <w:rsid w:val="0009553D"/>
    <w:rsid w:val="000955FE"/>
    <w:rsid w:val="00095654"/>
    <w:rsid w:val="00095BB4"/>
    <w:rsid w:val="00095EA3"/>
    <w:rsid w:val="00096083"/>
    <w:rsid w:val="00096171"/>
    <w:rsid w:val="000966DF"/>
    <w:rsid w:val="0009725F"/>
    <w:rsid w:val="000972E6"/>
    <w:rsid w:val="0009775E"/>
    <w:rsid w:val="00097970"/>
    <w:rsid w:val="0009797F"/>
    <w:rsid w:val="000A0043"/>
    <w:rsid w:val="000A097F"/>
    <w:rsid w:val="000A0A02"/>
    <w:rsid w:val="000A0A5A"/>
    <w:rsid w:val="000A0A9B"/>
    <w:rsid w:val="000A0C12"/>
    <w:rsid w:val="000A0CD6"/>
    <w:rsid w:val="000A1052"/>
    <w:rsid w:val="000A1312"/>
    <w:rsid w:val="000A1371"/>
    <w:rsid w:val="000A1569"/>
    <w:rsid w:val="000A15DB"/>
    <w:rsid w:val="000A199C"/>
    <w:rsid w:val="000A19A0"/>
    <w:rsid w:val="000A1A7B"/>
    <w:rsid w:val="000A1A9A"/>
    <w:rsid w:val="000A1B9E"/>
    <w:rsid w:val="000A1BC5"/>
    <w:rsid w:val="000A1BEF"/>
    <w:rsid w:val="000A20AB"/>
    <w:rsid w:val="000A2142"/>
    <w:rsid w:val="000A2194"/>
    <w:rsid w:val="000A21F6"/>
    <w:rsid w:val="000A2649"/>
    <w:rsid w:val="000A2840"/>
    <w:rsid w:val="000A2957"/>
    <w:rsid w:val="000A29EB"/>
    <w:rsid w:val="000A2E33"/>
    <w:rsid w:val="000A2F67"/>
    <w:rsid w:val="000A3537"/>
    <w:rsid w:val="000A3616"/>
    <w:rsid w:val="000A3A30"/>
    <w:rsid w:val="000A4091"/>
    <w:rsid w:val="000A426B"/>
    <w:rsid w:val="000A432D"/>
    <w:rsid w:val="000A458F"/>
    <w:rsid w:val="000A49BB"/>
    <w:rsid w:val="000A4D20"/>
    <w:rsid w:val="000A4D2C"/>
    <w:rsid w:val="000A51A7"/>
    <w:rsid w:val="000A5321"/>
    <w:rsid w:val="000A535F"/>
    <w:rsid w:val="000A54E7"/>
    <w:rsid w:val="000A54F8"/>
    <w:rsid w:val="000A6B51"/>
    <w:rsid w:val="000A6B68"/>
    <w:rsid w:val="000A70B7"/>
    <w:rsid w:val="000A715F"/>
    <w:rsid w:val="000A76E8"/>
    <w:rsid w:val="000A7897"/>
    <w:rsid w:val="000A7995"/>
    <w:rsid w:val="000A79E1"/>
    <w:rsid w:val="000A7A8E"/>
    <w:rsid w:val="000A7EC1"/>
    <w:rsid w:val="000B0099"/>
    <w:rsid w:val="000B0D0A"/>
    <w:rsid w:val="000B0D1C"/>
    <w:rsid w:val="000B1164"/>
    <w:rsid w:val="000B1166"/>
    <w:rsid w:val="000B11CB"/>
    <w:rsid w:val="000B1881"/>
    <w:rsid w:val="000B19FF"/>
    <w:rsid w:val="000B2260"/>
    <w:rsid w:val="000B24A1"/>
    <w:rsid w:val="000B287E"/>
    <w:rsid w:val="000B29C0"/>
    <w:rsid w:val="000B304E"/>
    <w:rsid w:val="000B32FE"/>
    <w:rsid w:val="000B341E"/>
    <w:rsid w:val="000B3580"/>
    <w:rsid w:val="000B3E42"/>
    <w:rsid w:val="000B4004"/>
    <w:rsid w:val="000B4013"/>
    <w:rsid w:val="000B42F9"/>
    <w:rsid w:val="000B4405"/>
    <w:rsid w:val="000B48AE"/>
    <w:rsid w:val="000B491E"/>
    <w:rsid w:val="000B4AA1"/>
    <w:rsid w:val="000B542E"/>
    <w:rsid w:val="000B5465"/>
    <w:rsid w:val="000B5564"/>
    <w:rsid w:val="000B5A2E"/>
    <w:rsid w:val="000B5CCE"/>
    <w:rsid w:val="000B6011"/>
    <w:rsid w:val="000B6170"/>
    <w:rsid w:val="000B688E"/>
    <w:rsid w:val="000B6B6A"/>
    <w:rsid w:val="000B6FF9"/>
    <w:rsid w:val="000B6FFB"/>
    <w:rsid w:val="000B72DC"/>
    <w:rsid w:val="000B73C9"/>
    <w:rsid w:val="000B7551"/>
    <w:rsid w:val="000B78B5"/>
    <w:rsid w:val="000B7928"/>
    <w:rsid w:val="000B7E8D"/>
    <w:rsid w:val="000C0259"/>
    <w:rsid w:val="000C0282"/>
    <w:rsid w:val="000C0339"/>
    <w:rsid w:val="000C054D"/>
    <w:rsid w:val="000C092E"/>
    <w:rsid w:val="000C0CC4"/>
    <w:rsid w:val="000C0DE6"/>
    <w:rsid w:val="000C0F70"/>
    <w:rsid w:val="000C0FDC"/>
    <w:rsid w:val="000C140F"/>
    <w:rsid w:val="000C1B3C"/>
    <w:rsid w:val="000C238A"/>
    <w:rsid w:val="000C23CC"/>
    <w:rsid w:val="000C25EE"/>
    <w:rsid w:val="000C26EE"/>
    <w:rsid w:val="000C2E5A"/>
    <w:rsid w:val="000C304D"/>
    <w:rsid w:val="000C354C"/>
    <w:rsid w:val="000C3CE9"/>
    <w:rsid w:val="000C3DBA"/>
    <w:rsid w:val="000C3F82"/>
    <w:rsid w:val="000C407F"/>
    <w:rsid w:val="000C4168"/>
    <w:rsid w:val="000C4243"/>
    <w:rsid w:val="000C4315"/>
    <w:rsid w:val="000C4B99"/>
    <w:rsid w:val="000C4C1B"/>
    <w:rsid w:val="000C4DC6"/>
    <w:rsid w:val="000C5096"/>
    <w:rsid w:val="000C5211"/>
    <w:rsid w:val="000C52E8"/>
    <w:rsid w:val="000C5375"/>
    <w:rsid w:val="000C5396"/>
    <w:rsid w:val="000C5785"/>
    <w:rsid w:val="000C5DFA"/>
    <w:rsid w:val="000C6000"/>
    <w:rsid w:val="000C615E"/>
    <w:rsid w:val="000C61B7"/>
    <w:rsid w:val="000C6590"/>
    <w:rsid w:val="000C65C6"/>
    <w:rsid w:val="000C6660"/>
    <w:rsid w:val="000C6E44"/>
    <w:rsid w:val="000C6F53"/>
    <w:rsid w:val="000C7AF7"/>
    <w:rsid w:val="000D037F"/>
    <w:rsid w:val="000D0383"/>
    <w:rsid w:val="000D0B2D"/>
    <w:rsid w:val="000D0E47"/>
    <w:rsid w:val="000D10F7"/>
    <w:rsid w:val="000D170E"/>
    <w:rsid w:val="000D1A5E"/>
    <w:rsid w:val="000D2476"/>
    <w:rsid w:val="000D2750"/>
    <w:rsid w:val="000D362E"/>
    <w:rsid w:val="000D3B4A"/>
    <w:rsid w:val="000D3F0E"/>
    <w:rsid w:val="000D3FF9"/>
    <w:rsid w:val="000D43A0"/>
    <w:rsid w:val="000D4888"/>
    <w:rsid w:val="000D4A3B"/>
    <w:rsid w:val="000D4C46"/>
    <w:rsid w:val="000D4E20"/>
    <w:rsid w:val="000D5041"/>
    <w:rsid w:val="000D51B2"/>
    <w:rsid w:val="000D53C7"/>
    <w:rsid w:val="000D5689"/>
    <w:rsid w:val="000D56F0"/>
    <w:rsid w:val="000D57DE"/>
    <w:rsid w:val="000D5D89"/>
    <w:rsid w:val="000D5FE9"/>
    <w:rsid w:val="000D6E0C"/>
    <w:rsid w:val="000D7296"/>
    <w:rsid w:val="000D73BA"/>
    <w:rsid w:val="000E0550"/>
    <w:rsid w:val="000E0616"/>
    <w:rsid w:val="000E061F"/>
    <w:rsid w:val="000E0851"/>
    <w:rsid w:val="000E0962"/>
    <w:rsid w:val="000E0A65"/>
    <w:rsid w:val="000E0A80"/>
    <w:rsid w:val="000E12F0"/>
    <w:rsid w:val="000E13ED"/>
    <w:rsid w:val="000E16D4"/>
    <w:rsid w:val="000E1722"/>
    <w:rsid w:val="000E1AF8"/>
    <w:rsid w:val="000E1E25"/>
    <w:rsid w:val="000E2211"/>
    <w:rsid w:val="000E2218"/>
    <w:rsid w:val="000E237E"/>
    <w:rsid w:val="000E2602"/>
    <w:rsid w:val="000E26C0"/>
    <w:rsid w:val="000E270F"/>
    <w:rsid w:val="000E277C"/>
    <w:rsid w:val="000E28CD"/>
    <w:rsid w:val="000E2B77"/>
    <w:rsid w:val="000E2DF8"/>
    <w:rsid w:val="000E321A"/>
    <w:rsid w:val="000E34D6"/>
    <w:rsid w:val="000E35B1"/>
    <w:rsid w:val="000E3618"/>
    <w:rsid w:val="000E37F6"/>
    <w:rsid w:val="000E38A7"/>
    <w:rsid w:val="000E3A46"/>
    <w:rsid w:val="000E3E4E"/>
    <w:rsid w:val="000E4275"/>
    <w:rsid w:val="000E454B"/>
    <w:rsid w:val="000E46B7"/>
    <w:rsid w:val="000E47C1"/>
    <w:rsid w:val="000E59DC"/>
    <w:rsid w:val="000E5D4B"/>
    <w:rsid w:val="000E6389"/>
    <w:rsid w:val="000E6BFB"/>
    <w:rsid w:val="000E6E7D"/>
    <w:rsid w:val="000E6FF6"/>
    <w:rsid w:val="000E751C"/>
    <w:rsid w:val="000E7626"/>
    <w:rsid w:val="000E7765"/>
    <w:rsid w:val="000E78DB"/>
    <w:rsid w:val="000E78EA"/>
    <w:rsid w:val="000E7B9A"/>
    <w:rsid w:val="000E7E16"/>
    <w:rsid w:val="000E7F13"/>
    <w:rsid w:val="000F0078"/>
    <w:rsid w:val="000F01EA"/>
    <w:rsid w:val="000F0448"/>
    <w:rsid w:val="000F065B"/>
    <w:rsid w:val="000F09D6"/>
    <w:rsid w:val="000F0A9C"/>
    <w:rsid w:val="000F0D30"/>
    <w:rsid w:val="000F129A"/>
    <w:rsid w:val="000F1328"/>
    <w:rsid w:val="000F1540"/>
    <w:rsid w:val="000F172B"/>
    <w:rsid w:val="000F1B52"/>
    <w:rsid w:val="000F1FF5"/>
    <w:rsid w:val="000F256C"/>
    <w:rsid w:val="000F294E"/>
    <w:rsid w:val="000F2BC7"/>
    <w:rsid w:val="000F313C"/>
    <w:rsid w:val="000F3160"/>
    <w:rsid w:val="000F32FD"/>
    <w:rsid w:val="000F3561"/>
    <w:rsid w:val="000F392E"/>
    <w:rsid w:val="000F3DCA"/>
    <w:rsid w:val="000F3E6C"/>
    <w:rsid w:val="000F409A"/>
    <w:rsid w:val="000F41C4"/>
    <w:rsid w:val="000F4ABA"/>
    <w:rsid w:val="000F4CFD"/>
    <w:rsid w:val="000F4E49"/>
    <w:rsid w:val="000F5091"/>
    <w:rsid w:val="000F51F1"/>
    <w:rsid w:val="000F5339"/>
    <w:rsid w:val="000F5849"/>
    <w:rsid w:val="000F58D6"/>
    <w:rsid w:val="000F5E13"/>
    <w:rsid w:val="000F6619"/>
    <w:rsid w:val="000F6BFD"/>
    <w:rsid w:val="000F6F4D"/>
    <w:rsid w:val="000F7274"/>
    <w:rsid w:val="000F750B"/>
    <w:rsid w:val="000F7954"/>
    <w:rsid w:val="000F7B09"/>
    <w:rsid w:val="00100287"/>
    <w:rsid w:val="001003BB"/>
    <w:rsid w:val="001003BE"/>
    <w:rsid w:val="0010041F"/>
    <w:rsid w:val="00100557"/>
    <w:rsid w:val="00100938"/>
    <w:rsid w:val="00100A55"/>
    <w:rsid w:val="0010115D"/>
    <w:rsid w:val="0010155E"/>
    <w:rsid w:val="00101564"/>
    <w:rsid w:val="0010159F"/>
    <w:rsid w:val="00101723"/>
    <w:rsid w:val="00101790"/>
    <w:rsid w:val="001019DC"/>
    <w:rsid w:val="00101D31"/>
    <w:rsid w:val="0010223B"/>
    <w:rsid w:val="0010244A"/>
    <w:rsid w:val="00102779"/>
    <w:rsid w:val="00102A2E"/>
    <w:rsid w:val="00102AF1"/>
    <w:rsid w:val="00103057"/>
    <w:rsid w:val="0010315D"/>
    <w:rsid w:val="00103497"/>
    <w:rsid w:val="00103608"/>
    <w:rsid w:val="001037AC"/>
    <w:rsid w:val="0010395D"/>
    <w:rsid w:val="00104091"/>
    <w:rsid w:val="0010497E"/>
    <w:rsid w:val="00105154"/>
    <w:rsid w:val="001051B3"/>
    <w:rsid w:val="00105406"/>
    <w:rsid w:val="0010561C"/>
    <w:rsid w:val="00105806"/>
    <w:rsid w:val="00105D2D"/>
    <w:rsid w:val="00106114"/>
    <w:rsid w:val="0010652F"/>
    <w:rsid w:val="001069B3"/>
    <w:rsid w:val="00106BCF"/>
    <w:rsid w:val="001070FD"/>
    <w:rsid w:val="00107155"/>
    <w:rsid w:val="00107207"/>
    <w:rsid w:val="00107315"/>
    <w:rsid w:val="001076AD"/>
    <w:rsid w:val="00107B5C"/>
    <w:rsid w:val="00107F55"/>
    <w:rsid w:val="001103A2"/>
    <w:rsid w:val="001103AE"/>
    <w:rsid w:val="001106EC"/>
    <w:rsid w:val="00110A0A"/>
    <w:rsid w:val="00110C52"/>
    <w:rsid w:val="00110D00"/>
    <w:rsid w:val="00110D3B"/>
    <w:rsid w:val="0011135F"/>
    <w:rsid w:val="001113CE"/>
    <w:rsid w:val="00111420"/>
    <w:rsid w:val="00111606"/>
    <w:rsid w:val="00111750"/>
    <w:rsid w:val="00111C0A"/>
    <w:rsid w:val="00111EC0"/>
    <w:rsid w:val="001124AF"/>
    <w:rsid w:val="00112A77"/>
    <w:rsid w:val="00112D3B"/>
    <w:rsid w:val="00112D7A"/>
    <w:rsid w:val="00112E0B"/>
    <w:rsid w:val="00112EF0"/>
    <w:rsid w:val="001135E9"/>
    <w:rsid w:val="001136D1"/>
    <w:rsid w:val="00114205"/>
    <w:rsid w:val="00114DED"/>
    <w:rsid w:val="00115250"/>
    <w:rsid w:val="001152F3"/>
    <w:rsid w:val="00115607"/>
    <w:rsid w:val="0011591D"/>
    <w:rsid w:val="0011595F"/>
    <w:rsid w:val="00116357"/>
    <w:rsid w:val="001165DF"/>
    <w:rsid w:val="0011662C"/>
    <w:rsid w:val="00116BDF"/>
    <w:rsid w:val="00116C06"/>
    <w:rsid w:val="00116CB3"/>
    <w:rsid w:val="00116F85"/>
    <w:rsid w:val="00117133"/>
    <w:rsid w:val="00117426"/>
    <w:rsid w:val="00117566"/>
    <w:rsid w:val="0011788B"/>
    <w:rsid w:val="00117A3D"/>
    <w:rsid w:val="00117CB2"/>
    <w:rsid w:val="00120751"/>
    <w:rsid w:val="0012086E"/>
    <w:rsid w:val="00121008"/>
    <w:rsid w:val="001210F2"/>
    <w:rsid w:val="00121489"/>
    <w:rsid w:val="0012156C"/>
    <w:rsid w:val="001217BA"/>
    <w:rsid w:val="0012181B"/>
    <w:rsid w:val="00121A39"/>
    <w:rsid w:val="00121D4D"/>
    <w:rsid w:val="00122029"/>
    <w:rsid w:val="00122125"/>
    <w:rsid w:val="001222F8"/>
    <w:rsid w:val="00122644"/>
    <w:rsid w:val="0012271E"/>
    <w:rsid w:val="00122954"/>
    <w:rsid w:val="00123448"/>
    <w:rsid w:val="001234DC"/>
    <w:rsid w:val="0012384A"/>
    <w:rsid w:val="0012394E"/>
    <w:rsid w:val="00123D5B"/>
    <w:rsid w:val="00123EBE"/>
    <w:rsid w:val="001245D2"/>
    <w:rsid w:val="001248D5"/>
    <w:rsid w:val="00124B2A"/>
    <w:rsid w:val="00124EB5"/>
    <w:rsid w:val="0012503E"/>
    <w:rsid w:val="00125079"/>
    <w:rsid w:val="00125539"/>
    <w:rsid w:val="00125C1C"/>
    <w:rsid w:val="00125ED0"/>
    <w:rsid w:val="001263C4"/>
    <w:rsid w:val="00126585"/>
    <w:rsid w:val="001266FD"/>
    <w:rsid w:val="00126C36"/>
    <w:rsid w:val="00126CBC"/>
    <w:rsid w:val="00126CE0"/>
    <w:rsid w:val="00126E1A"/>
    <w:rsid w:val="00126FAA"/>
    <w:rsid w:val="0012700C"/>
    <w:rsid w:val="00127057"/>
    <w:rsid w:val="001270A1"/>
    <w:rsid w:val="001270BE"/>
    <w:rsid w:val="00127391"/>
    <w:rsid w:val="001274B4"/>
    <w:rsid w:val="00127E23"/>
    <w:rsid w:val="001303D8"/>
    <w:rsid w:val="00130759"/>
    <w:rsid w:val="00130835"/>
    <w:rsid w:val="00130DE4"/>
    <w:rsid w:val="00130E92"/>
    <w:rsid w:val="00130FFE"/>
    <w:rsid w:val="001310D7"/>
    <w:rsid w:val="00131183"/>
    <w:rsid w:val="001313E1"/>
    <w:rsid w:val="00131B1F"/>
    <w:rsid w:val="00131C08"/>
    <w:rsid w:val="001320ED"/>
    <w:rsid w:val="0013210C"/>
    <w:rsid w:val="001326A0"/>
    <w:rsid w:val="00132798"/>
    <w:rsid w:val="00132881"/>
    <w:rsid w:val="00132B31"/>
    <w:rsid w:val="0013323B"/>
    <w:rsid w:val="0013325F"/>
    <w:rsid w:val="0013356E"/>
    <w:rsid w:val="001336C7"/>
    <w:rsid w:val="00133A56"/>
    <w:rsid w:val="00134399"/>
    <w:rsid w:val="001349A4"/>
    <w:rsid w:val="00134F3F"/>
    <w:rsid w:val="00134F8A"/>
    <w:rsid w:val="00135279"/>
    <w:rsid w:val="00135386"/>
    <w:rsid w:val="001353F4"/>
    <w:rsid w:val="00135960"/>
    <w:rsid w:val="0013596F"/>
    <w:rsid w:val="001359F7"/>
    <w:rsid w:val="00135AC6"/>
    <w:rsid w:val="00135CC3"/>
    <w:rsid w:val="00136C1D"/>
    <w:rsid w:val="00136C71"/>
    <w:rsid w:val="00136D87"/>
    <w:rsid w:val="00136E57"/>
    <w:rsid w:val="00136E62"/>
    <w:rsid w:val="00136EA6"/>
    <w:rsid w:val="0013731D"/>
    <w:rsid w:val="001373A5"/>
    <w:rsid w:val="00137A73"/>
    <w:rsid w:val="00137E9F"/>
    <w:rsid w:val="0014013E"/>
    <w:rsid w:val="0014042E"/>
    <w:rsid w:val="00140558"/>
    <w:rsid w:val="00141B21"/>
    <w:rsid w:val="00141B3E"/>
    <w:rsid w:val="00141F40"/>
    <w:rsid w:val="0014213B"/>
    <w:rsid w:val="00142422"/>
    <w:rsid w:val="00142595"/>
    <w:rsid w:val="001425BE"/>
    <w:rsid w:val="0014268F"/>
    <w:rsid w:val="001427A1"/>
    <w:rsid w:val="001427B1"/>
    <w:rsid w:val="00142AC7"/>
    <w:rsid w:val="00142CB2"/>
    <w:rsid w:val="00142F4C"/>
    <w:rsid w:val="001432AE"/>
    <w:rsid w:val="0014359E"/>
    <w:rsid w:val="001435A7"/>
    <w:rsid w:val="0014380F"/>
    <w:rsid w:val="00143C24"/>
    <w:rsid w:val="00143CE3"/>
    <w:rsid w:val="00143EA2"/>
    <w:rsid w:val="00143F25"/>
    <w:rsid w:val="00144163"/>
    <w:rsid w:val="0014462B"/>
    <w:rsid w:val="00144803"/>
    <w:rsid w:val="00144E9E"/>
    <w:rsid w:val="00145122"/>
    <w:rsid w:val="00145437"/>
    <w:rsid w:val="00145788"/>
    <w:rsid w:val="00145BC9"/>
    <w:rsid w:val="00145EB7"/>
    <w:rsid w:val="00145F5F"/>
    <w:rsid w:val="0014600D"/>
    <w:rsid w:val="00146BEE"/>
    <w:rsid w:val="00146BFF"/>
    <w:rsid w:val="00146E4F"/>
    <w:rsid w:val="001477B2"/>
    <w:rsid w:val="00147903"/>
    <w:rsid w:val="00147FB7"/>
    <w:rsid w:val="001501B9"/>
    <w:rsid w:val="001501CF"/>
    <w:rsid w:val="00150298"/>
    <w:rsid w:val="001502AB"/>
    <w:rsid w:val="0015060E"/>
    <w:rsid w:val="00150A6A"/>
    <w:rsid w:val="00150A85"/>
    <w:rsid w:val="001512E0"/>
    <w:rsid w:val="001514A5"/>
    <w:rsid w:val="0015150B"/>
    <w:rsid w:val="00151A47"/>
    <w:rsid w:val="00151C63"/>
    <w:rsid w:val="00152245"/>
    <w:rsid w:val="00152439"/>
    <w:rsid w:val="00152506"/>
    <w:rsid w:val="00152959"/>
    <w:rsid w:val="00152B3B"/>
    <w:rsid w:val="00152BC4"/>
    <w:rsid w:val="00152CEC"/>
    <w:rsid w:val="001530CF"/>
    <w:rsid w:val="00153946"/>
    <w:rsid w:val="00153A4F"/>
    <w:rsid w:val="00153AA1"/>
    <w:rsid w:val="00153ACF"/>
    <w:rsid w:val="00153B10"/>
    <w:rsid w:val="00153C19"/>
    <w:rsid w:val="00153D21"/>
    <w:rsid w:val="001543E3"/>
    <w:rsid w:val="001543FB"/>
    <w:rsid w:val="00154443"/>
    <w:rsid w:val="0015486A"/>
    <w:rsid w:val="00154DD5"/>
    <w:rsid w:val="00154EE8"/>
    <w:rsid w:val="001554AF"/>
    <w:rsid w:val="001554BD"/>
    <w:rsid w:val="001554E2"/>
    <w:rsid w:val="00155BB0"/>
    <w:rsid w:val="0015630E"/>
    <w:rsid w:val="001564E5"/>
    <w:rsid w:val="00156660"/>
    <w:rsid w:val="00156958"/>
    <w:rsid w:val="00156EE5"/>
    <w:rsid w:val="001574AE"/>
    <w:rsid w:val="001579A1"/>
    <w:rsid w:val="00157A25"/>
    <w:rsid w:val="00157B28"/>
    <w:rsid w:val="00157CE8"/>
    <w:rsid w:val="001600D0"/>
    <w:rsid w:val="001600FE"/>
    <w:rsid w:val="001601B0"/>
    <w:rsid w:val="00160479"/>
    <w:rsid w:val="0016097A"/>
    <w:rsid w:val="00161049"/>
    <w:rsid w:val="001611B9"/>
    <w:rsid w:val="00161C84"/>
    <w:rsid w:val="00161E83"/>
    <w:rsid w:val="00162376"/>
    <w:rsid w:val="00162510"/>
    <w:rsid w:val="0016257B"/>
    <w:rsid w:val="00162D8A"/>
    <w:rsid w:val="00163042"/>
    <w:rsid w:val="0016335F"/>
    <w:rsid w:val="0016356C"/>
    <w:rsid w:val="00163F7E"/>
    <w:rsid w:val="001642E6"/>
    <w:rsid w:val="001643CD"/>
    <w:rsid w:val="001647B5"/>
    <w:rsid w:val="00164A5E"/>
    <w:rsid w:val="00164BA2"/>
    <w:rsid w:val="00164F7F"/>
    <w:rsid w:val="00164F9B"/>
    <w:rsid w:val="00164FD3"/>
    <w:rsid w:val="00165013"/>
    <w:rsid w:val="001651F0"/>
    <w:rsid w:val="00165539"/>
    <w:rsid w:val="00165E02"/>
    <w:rsid w:val="001663F7"/>
    <w:rsid w:val="001666EC"/>
    <w:rsid w:val="0016680D"/>
    <w:rsid w:val="00166876"/>
    <w:rsid w:val="00166903"/>
    <w:rsid w:val="001669E5"/>
    <w:rsid w:val="001670A8"/>
    <w:rsid w:val="00167189"/>
    <w:rsid w:val="0016730F"/>
    <w:rsid w:val="001676C2"/>
    <w:rsid w:val="00167965"/>
    <w:rsid w:val="00167C6F"/>
    <w:rsid w:val="0017094D"/>
    <w:rsid w:val="001709CF"/>
    <w:rsid w:val="00171BC8"/>
    <w:rsid w:val="00171CCF"/>
    <w:rsid w:val="00171E35"/>
    <w:rsid w:val="00171E71"/>
    <w:rsid w:val="00171F00"/>
    <w:rsid w:val="00171FD9"/>
    <w:rsid w:val="00172232"/>
    <w:rsid w:val="001722D6"/>
    <w:rsid w:val="00172464"/>
    <w:rsid w:val="001726A3"/>
    <w:rsid w:val="00172ABE"/>
    <w:rsid w:val="00172DDE"/>
    <w:rsid w:val="0017303E"/>
    <w:rsid w:val="00173873"/>
    <w:rsid w:val="00173E08"/>
    <w:rsid w:val="00174450"/>
    <w:rsid w:val="0017467A"/>
    <w:rsid w:val="001747B6"/>
    <w:rsid w:val="001747CD"/>
    <w:rsid w:val="001749B9"/>
    <w:rsid w:val="00174CEC"/>
    <w:rsid w:val="00174FE4"/>
    <w:rsid w:val="0017517D"/>
    <w:rsid w:val="001754DB"/>
    <w:rsid w:val="00175561"/>
    <w:rsid w:val="00175879"/>
    <w:rsid w:val="0017594B"/>
    <w:rsid w:val="00175F27"/>
    <w:rsid w:val="001761A5"/>
    <w:rsid w:val="001762A8"/>
    <w:rsid w:val="00176984"/>
    <w:rsid w:val="00176AEB"/>
    <w:rsid w:val="00176B0B"/>
    <w:rsid w:val="00176EC4"/>
    <w:rsid w:val="001770EF"/>
    <w:rsid w:val="0017736A"/>
    <w:rsid w:val="001774B5"/>
    <w:rsid w:val="0017757D"/>
    <w:rsid w:val="001776EB"/>
    <w:rsid w:val="00177777"/>
    <w:rsid w:val="00177837"/>
    <w:rsid w:val="0017789C"/>
    <w:rsid w:val="00177960"/>
    <w:rsid w:val="00177B48"/>
    <w:rsid w:val="00177FEC"/>
    <w:rsid w:val="001805A1"/>
    <w:rsid w:val="00180BD2"/>
    <w:rsid w:val="00180F23"/>
    <w:rsid w:val="00181288"/>
    <w:rsid w:val="00181346"/>
    <w:rsid w:val="00181762"/>
    <w:rsid w:val="00181BE4"/>
    <w:rsid w:val="00182746"/>
    <w:rsid w:val="00182D84"/>
    <w:rsid w:val="00183489"/>
    <w:rsid w:val="001835FC"/>
    <w:rsid w:val="00183B3D"/>
    <w:rsid w:val="00183DA4"/>
    <w:rsid w:val="001840A4"/>
    <w:rsid w:val="00184186"/>
    <w:rsid w:val="001845C1"/>
    <w:rsid w:val="00184785"/>
    <w:rsid w:val="001853CF"/>
    <w:rsid w:val="0018569C"/>
    <w:rsid w:val="001857B0"/>
    <w:rsid w:val="001862A2"/>
    <w:rsid w:val="0018658E"/>
    <w:rsid w:val="00186699"/>
    <w:rsid w:val="00186A67"/>
    <w:rsid w:val="00186A77"/>
    <w:rsid w:val="00186DED"/>
    <w:rsid w:val="00186F44"/>
    <w:rsid w:val="001870DB"/>
    <w:rsid w:val="001873D9"/>
    <w:rsid w:val="0018755E"/>
    <w:rsid w:val="0018761B"/>
    <w:rsid w:val="00187881"/>
    <w:rsid w:val="00187E88"/>
    <w:rsid w:val="0019006B"/>
    <w:rsid w:val="00190482"/>
    <w:rsid w:val="001906BA"/>
    <w:rsid w:val="00190A81"/>
    <w:rsid w:val="00190F77"/>
    <w:rsid w:val="00191259"/>
    <w:rsid w:val="001912F4"/>
    <w:rsid w:val="00191770"/>
    <w:rsid w:val="0019190E"/>
    <w:rsid w:val="00191968"/>
    <w:rsid w:val="00191C38"/>
    <w:rsid w:val="001924E2"/>
    <w:rsid w:val="0019282C"/>
    <w:rsid w:val="00192B9E"/>
    <w:rsid w:val="001930CB"/>
    <w:rsid w:val="00193271"/>
    <w:rsid w:val="001935C9"/>
    <w:rsid w:val="0019362E"/>
    <w:rsid w:val="001936B3"/>
    <w:rsid w:val="001937F1"/>
    <w:rsid w:val="00193C99"/>
    <w:rsid w:val="00193D20"/>
    <w:rsid w:val="00193F36"/>
    <w:rsid w:val="00193FB7"/>
    <w:rsid w:val="00194701"/>
    <w:rsid w:val="0019484A"/>
    <w:rsid w:val="001949AA"/>
    <w:rsid w:val="00194C14"/>
    <w:rsid w:val="00194DB8"/>
    <w:rsid w:val="00194E99"/>
    <w:rsid w:val="00194F35"/>
    <w:rsid w:val="001950B4"/>
    <w:rsid w:val="00195857"/>
    <w:rsid w:val="00195927"/>
    <w:rsid w:val="00195C8D"/>
    <w:rsid w:val="00195D41"/>
    <w:rsid w:val="00195EE2"/>
    <w:rsid w:val="001964FB"/>
    <w:rsid w:val="001966BF"/>
    <w:rsid w:val="001969D1"/>
    <w:rsid w:val="00196FF5"/>
    <w:rsid w:val="00197021"/>
    <w:rsid w:val="0019705E"/>
    <w:rsid w:val="0019709B"/>
    <w:rsid w:val="001972CE"/>
    <w:rsid w:val="001974CC"/>
    <w:rsid w:val="001A030B"/>
    <w:rsid w:val="001A0C18"/>
    <w:rsid w:val="001A0D45"/>
    <w:rsid w:val="001A0E29"/>
    <w:rsid w:val="001A0F0A"/>
    <w:rsid w:val="001A0F49"/>
    <w:rsid w:val="001A1010"/>
    <w:rsid w:val="001A11A3"/>
    <w:rsid w:val="001A133C"/>
    <w:rsid w:val="001A14C1"/>
    <w:rsid w:val="001A1562"/>
    <w:rsid w:val="001A15E2"/>
    <w:rsid w:val="001A176B"/>
    <w:rsid w:val="001A17CE"/>
    <w:rsid w:val="001A18FD"/>
    <w:rsid w:val="001A1B03"/>
    <w:rsid w:val="001A1D6A"/>
    <w:rsid w:val="001A2111"/>
    <w:rsid w:val="001A2180"/>
    <w:rsid w:val="001A2450"/>
    <w:rsid w:val="001A2521"/>
    <w:rsid w:val="001A26B1"/>
    <w:rsid w:val="001A28FF"/>
    <w:rsid w:val="001A2C91"/>
    <w:rsid w:val="001A3985"/>
    <w:rsid w:val="001A3FC6"/>
    <w:rsid w:val="001A4616"/>
    <w:rsid w:val="001A49BB"/>
    <w:rsid w:val="001A4EDC"/>
    <w:rsid w:val="001A5049"/>
    <w:rsid w:val="001A52DC"/>
    <w:rsid w:val="001A5450"/>
    <w:rsid w:val="001A5778"/>
    <w:rsid w:val="001A636F"/>
    <w:rsid w:val="001A6413"/>
    <w:rsid w:val="001A68F6"/>
    <w:rsid w:val="001A692E"/>
    <w:rsid w:val="001A6AD6"/>
    <w:rsid w:val="001A6B24"/>
    <w:rsid w:val="001A6B2F"/>
    <w:rsid w:val="001A6DB3"/>
    <w:rsid w:val="001A7517"/>
    <w:rsid w:val="001A77F4"/>
    <w:rsid w:val="001A7818"/>
    <w:rsid w:val="001A7835"/>
    <w:rsid w:val="001B0088"/>
    <w:rsid w:val="001B012A"/>
    <w:rsid w:val="001B0815"/>
    <w:rsid w:val="001B09B5"/>
    <w:rsid w:val="001B0D16"/>
    <w:rsid w:val="001B1116"/>
    <w:rsid w:val="001B129E"/>
    <w:rsid w:val="001B188A"/>
    <w:rsid w:val="001B19F9"/>
    <w:rsid w:val="001B1B5C"/>
    <w:rsid w:val="001B1D69"/>
    <w:rsid w:val="001B1E6B"/>
    <w:rsid w:val="001B1F98"/>
    <w:rsid w:val="001B243A"/>
    <w:rsid w:val="001B25F2"/>
    <w:rsid w:val="001B2681"/>
    <w:rsid w:val="001B282E"/>
    <w:rsid w:val="001B2A11"/>
    <w:rsid w:val="001B2B55"/>
    <w:rsid w:val="001B2CBB"/>
    <w:rsid w:val="001B379D"/>
    <w:rsid w:val="001B3A34"/>
    <w:rsid w:val="001B3DB9"/>
    <w:rsid w:val="001B4393"/>
    <w:rsid w:val="001B44CC"/>
    <w:rsid w:val="001B4F1D"/>
    <w:rsid w:val="001B504D"/>
    <w:rsid w:val="001B5440"/>
    <w:rsid w:val="001B566D"/>
    <w:rsid w:val="001B5691"/>
    <w:rsid w:val="001B5766"/>
    <w:rsid w:val="001B5C8D"/>
    <w:rsid w:val="001B6062"/>
    <w:rsid w:val="001B60E9"/>
    <w:rsid w:val="001B6299"/>
    <w:rsid w:val="001B67C8"/>
    <w:rsid w:val="001B6C49"/>
    <w:rsid w:val="001B6D51"/>
    <w:rsid w:val="001B6DF5"/>
    <w:rsid w:val="001B6EEF"/>
    <w:rsid w:val="001B78B6"/>
    <w:rsid w:val="001B7993"/>
    <w:rsid w:val="001B7F74"/>
    <w:rsid w:val="001C055B"/>
    <w:rsid w:val="001C0592"/>
    <w:rsid w:val="001C092A"/>
    <w:rsid w:val="001C0C76"/>
    <w:rsid w:val="001C0D08"/>
    <w:rsid w:val="001C0F3F"/>
    <w:rsid w:val="001C118A"/>
    <w:rsid w:val="001C146E"/>
    <w:rsid w:val="001C169A"/>
    <w:rsid w:val="001C2BE4"/>
    <w:rsid w:val="001C2C0B"/>
    <w:rsid w:val="001C2E49"/>
    <w:rsid w:val="001C30DF"/>
    <w:rsid w:val="001C3906"/>
    <w:rsid w:val="001C3B8B"/>
    <w:rsid w:val="001C3F29"/>
    <w:rsid w:val="001C4037"/>
    <w:rsid w:val="001C41CB"/>
    <w:rsid w:val="001C42C2"/>
    <w:rsid w:val="001C455D"/>
    <w:rsid w:val="001C4B3A"/>
    <w:rsid w:val="001C4DA6"/>
    <w:rsid w:val="001C53C2"/>
    <w:rsid w:val="001C5479"/>
    <w:rsid w:val="001C552F"/>
    <w:rsid w:val="001C593A"/>
    <w:rsid w:val="001C6609"/>
    <w:rsid w:val="001C6A40"/>
    <w:rsid w:val="001C6F30"/>
    <w:rsid w:val="001C73ED"/>
    <w:rsid w:val="001C7799"/>
    <w:rsid w:val="001C7A25"/>
    <w:rsid w:val="001D0335"/>
    <w:rsid w:val="001D047D"/>
    <w:rsid w:val="001D0604"/>
    <w:rsid w:val="001D081B"/>
    <w:rsid w:val="001D0906"/>
    <w:rsid w:val="001D0E0B"/>
    <w:rsid w:val="001D1173"/>
    <w:rsid w:val="001D117C"/>
    <w:rsid w:val="001D13C5"/>
    <w:rsid w:val="001D19B1"/>
    <w:rsid w:val="001D1B6D"/>
    <w:rsid w:val="001D1E99"/>
    <w:rsid w:val="001D217D"/>
    <w:rsid w:val="001D23ED"/>
    <w:rsid w:val="001D2521"/>
    <w:rsid w:val="001D274E"/>
    <w:rsid w:val="001D3052"/>
    <w:rsid w:val="001D352D"/>
    <w:rsid w:val="001D3860"/>
    <w:rsid w:val="001D38B0"/>
    <w:rsid w:val="001D3A9B"/>
    <w:rsid w:val="001D40D3"/>
    <w:rsid w:val="001D48FB"/>
    <w:rsid w:val="001D4BFC"/>
    <w:rsid w:val="001D4D6A"/>
    <w:rsid w:val="001D50D3"/>
    <w:rsid w:val="001D52E8"/>
    <w:rsid w:val="001D53D0"/>
    <w:rsid w:val="001D53D1"/>
    <w:rsid w:val="001D5CB1"/>
    <w:rsid w:val="001D6510"/>
    <w:rsid w:val="001D6583"/>
    <w:rsid w:val="001D6602"/>
    <w:rsid w:val="001D6663"/>
    <w:rsid w:val="001D66A8"/>
    <w:rsid w:val="001D67E2"/>
    <w:rsid w:val="001D69E5"/>
    <w:rsid w:val="001D74E3"/>
    <w:rsid w:val="001D7734"/>
    <w:rsid w:val="001D77EE"/>
    <w:rsid w:val="001D77F7"/>
    <w:rsid w:val="001E00AA"/>
    <w:rsid w:val="001E029B"/>
    <w:rsid w:val="001E0896"/>
    <w:rsid w:val="001E0E93"/>
    <w:rsid w:val="001E0FBA"/>
    <w:rsid w:val="001E161E"/>
    <w:rsid w:val="001E1A40"/>
    <w:rsid w:val="001E21B6"/>
    <w:rsid w:val="001E263E"/>
    <w:rsid w:val="001E270B"/>
    <w:rsid w:val="001E270D"/>
    <w:rsid w:val="001E2CFA"/>
    <w:rsid w:val="001E3037"/>
    <w:rsid w:val="001E4014"/>
    <w:rsid w:val="001E4243"/>
    <w:rsid w:val="001E4549"/>
    <w:rsid w:val="001E459C"/>
    <w:rsid w:val="001E4C45"/>
    <w:rsid w:val="001E502F"/>
    <w:rsid w:val="001E541D"/>
    <w:rsid w:val="001E594C"/>
    <w:rsid w:val="001E59F3"/>
    <w:rsid w:val="001E5AB5"/>
    <w:rsid w:val="001E5C45"/>
    <w:rsid w:val="001E5DB7"/>
    <w:rsid w:val="001E617C"/>
    <w:rsid w:val="001E6375"/>
    <w:rsid w:val="001E63B1"/>
    <w:rsid w:val="001E6517"/>
    <w:rsid w:val="001E663A"/>
    <w:rsid w:val="001E6803"/>
    <w:rsid w:val="001E69E1"/>
    <w:rsid w:val="001E6A2A"/>
    <w:rsid w:val="001E6B88"/>
    <w:rsid w:val="001E6C6D"/>
    <w:rsid w:val="001E753A"/>
    <w:rsid w:val="001E7609"/>
    <w:rsid w:val="001E765F"/>
    <w:rsid w:val="001E76D9"/>
    <w:rsid w:val="001E7C65"/>
    <w:rsid w:val="001E7ED6"/>
    <w:rsid w:val="001E7F35"/>
    <w:rsid w:val="001F007E"/>
    <w:rsid w:val="001F0102"/>
    <w:rsid w:val="001F05F0"/>
    <w:rsid w:val="001F06CF"/>
    <w:rsid w:val="001F083C"/>
    <w:rsid w:val="001F09A8"/>
    <w:rsid w:val="001F0AA6"/>
    <w:rsid w:val="001F0B2A"/>
    <w:rsid w:val="001F0C6B"/>
    <w:rsid w:val="001F1713"/>
    <w:rsid w:val="001F17BE"/>
    <w:rsid w:val="001F1AC5"/>
    <w:rsid w:val="001F1D65"/>
    <w:rsid w:val="001F1DE5"/>
    <w:rsid w:val="001F1E65"/>
    <w:rsid w:val="001F1ED4"/>
    <w:rsid w:val="001F21E9"/>
    <w:rsid w:val="001F22DF"/>
    <w:rsid w:val="001F23CE"/>
    <w:rsid w:val="001F24D9"/>
    <w:rsid w:val="001F25E2"/>
    <w:rsid w:val="001F287C"/>
    <w:rsid w:val="001F29CD"/>
    <w:rsid w:val="001F2BC1"/>
    <w:rsid w:val="001F31E5"/>
    <w:rsid w:val="001F36FD"/>
    <w:rsid w:val="001F3C5A"/>
    <w:rsid w:val="001F3CE3"/>
    <w:rsid w:val="001F4051"/>
    <w:rsid w:val="001F408A"/>
    <w:rsid w:val="001F40EF"/>
    <w:rsid w:val="001F42B4"/>
    <w:rsid w:val="001F456B"/>
    <w:rsid w:val="001F4995"/>
    <w:rsid w:val="001F4A59"/>
    <w:rsid w:val="001F4B22"/>
    <w:rsid w:val="001F52C6"/>
    <w:rsid w:val="001F537A"/>
    <w:rsid w:val="001F5398"/>
    <w:rsid w:val="001F565E"/>
    <w:rsid w:val="001F5668"/>
    <w:rsid w:val="001F57D5"/>
    <w:rsid w:val="001F5B3A"/>
    <w:rsid w:val="001F5BA0"/>
    <w:rsid w:val="001F5BF1"/>
    <w:rsid w:val="001F5E97"/>
    <w:rsid w:val="001F6729"/>
    <w:rsid w:val="001F6747"/>
    <w:rsid w:val="001F690D"/>
    <w:rsid w:val="001F6936"/>
    <w:rsid w:val="001F69BB"/>
    <w:rsid w:val="001F6B53"/>
    <w:rsid w:val="001F71FA"/>
    <w:rsid w:val="001F7365"/>
    <w:rsid w:val="001F76C0"/>
    <w:rsid w:val="001F77D0"/>
    <w:rsid w:val="001F7A1F"/>
    <w:rsid w:val="001F7A8B"/>
    <w:rsid w:val="001F7F67"/>
    <w:rsid w:val="002001CF"/>
    <w:rsid w:val="00200273"/>
    <w:rsid w:val="002004CD"/>
    <w:rsid w:val="00200AAB"/>
    <w:rsid w:val="00200F6B"/>
    <w:rsid w:val="00201126"/>
    <w:rsid w:val="00201692"/>
    <w:rsid w:val="00201809"/>
    <w:rsid w:val="00201B34"/>
    <w:rsid w:val="00201E83"/>
    <w:rsid w:val="00202432"/>
    <w:rsid w:val="00202894"/>
    <w:rsid w:val="00202A4C"/>
    <w:rsid w:val="00202D89"/>
    <w:rsid w:val="00202DBF"/>
    <w:rsid w:val="002030D7"/>
    <w:rsid w:val="00203155"/>
    <w:rsid w:val="002031D5"/>
    <w:rsid w:val="0020339D"/>
    <w:rsid w:val="002035B9"/>
    <w:rsid w:val="00203673"/>
    <w:rsid w:val="00204087"/>
    <w:rsid w:val="002049AA"/>
    <w:rsid w:val="00204AAE"/>
    <w:rsid w:val="00204AB4"/>
    <w:rsid w:val="00204B64"/>
    <w:rsid w:val="00204EFA"/>
    <w:rsid w:val="00205731"/>
    <w:rsid w:val="00205A27"/>
    <w:rsid w:val="00205CAF"/>
    <w:rsid w:val="00205CE1"/>
    <w:rsid w:val="0020650C"/>
    <w:rsid w:val="002066D8"/>
    <w:rsid w:val="0020675A"/>
    <w:rsid w:val="0020677E"/>
    <w:rsid w:val="00206832"/>
    <w:rsid w:val="00206D44"/>
    <w:rsid w:val="00206D62"/>
    <w:rsid w:val="00206F60"/>
    <w:rsid w:val="00206FD8"/>
    <w:rsid w:val="00206FFA"/>
    <w:rsid w:val="00207469"/>
    <w:rsid w:val="00207888"/>
    <w:rsid w:val="002079D1"/>
    <w:rsid w:val="00207C60"/>
    <w:rsid w:val="002105F5"/>
    <w:rsid w:val="002107CA"/>
    <w:rsid w:val="002109EF"/>
    <w:rsid w:val="002116E1"/>
    <w:rsid w:val="0021179E"/>
    <w:rsid w:val="00211D3B"/>
    <w:rsid w:val="00212140"/>
    <w:rsid w:val="0021248F"/>
    <w:rsid w:val="0021249B"/>
    <w:rsid w:val="002128A9"/>
    <w:rsid w:val="002128DF"/>
    <w:rsid w:val="002129EF"/>
    <w:rsid w:val="00212B61"/>
    <w:rsid w:val="00212DB5"/>
    <w:rsid w:val="00212EDB"/>
    <w:rsid w:val="00212F67"/>
    <w:rsid w:val="002133B0"/>
    <w:rsid w:val="00213753"/>
    <w:rsid w:val="0021395E"/>
    <w:rsid w:val="00213A86"/>
    <w:rsid w:val="00213C0B"/>
    <w:rsid w:val="00213D01"/>
    <w:rsid w:val="0021404F"/>
    <w:rsid w:val="002140E8"/>
    <w:rsid w:val="00214641"/>
    <w:rsid w:val="002146B8"/>
    <w:rsid w:val="002149C8"/>
    <w:rsid w:val="002149E7"/>
    <w:rsid w:val="00214ABA"/>
    <w:rsid w:val="00214AC1"/>
    <w:rsid w:val="00214CDF"/>
    <w:rsid w:val="00214D09"/>
    <w:rsid w:val="0021508F"/>
    <w:rsid w:val="002150D0"/>
    <w:rsid w:val="0021512C"/>
    <w:rsid w:val="00215298"/>
    <w:rsid w:val="00215461"/>
    <w:rsid w:val="002158AC"/>
    <w:rsid w:val="002158B8"/>
    <w:rsid w:val="00215950"/>
    <w:rsid w:val="002159CE"/>
    <w:rsid w:val="00215A80"/>
    <w:rsid w:val="00215A8A"/>
    <w:rsid w:val="00215BEB"/>
    <w:rsid w:val="00215CA2"/>
    <w:rsid w:val="00216346"/>
    <w:rsid w:val="00216349"/>
    <w:rsid w:val="002164D0"/>
    <w:rsid w:val="0021667C"/>
    <w:rsid w:val="00216CA3"/>
    <w:rsid w:val="002171F8"/>
    <w:rsid w:val="002172C7"/>
    <w:rsid w:val="00217655"/>
    <w:rsid w:val="00217724"/>
    <w:rsid w:val="0021781E"/>
    <w:rsid w:val="00217AAB"/>
    <w:rsid w:val="00217AB6"/>
    <w:rsid w:val="00217B5D"/>
    <w:rsid w:val="00217D24"/>
    <w:rsid w:val="00217E33"/>
    <w:rsid w:val="00217EB1"/>
    <w:rsid w:val="00217F79"/>
    <w:rsid w:val="00220157"/>
    <w:rsid w:val="002202B5"/>
    <w:rsid w:val="00220517"/>
    <w:rsid w:val="002207AF"/>
    <w:rsid w:val="0022130A"/>
    <w:rsid w:val="002213CF"/>
    <w:rsid w:val="00221833"/>
    <w:rsid w:val="00221B74"/>
    <w:rsid w:val="00221EC7"/>
    <w:rsid w:val="00221F51"/>
    <w:rsid w:val="002220BC"/>
    <w:rsid w:val="002222CE"/>
    <w:rsid w:val="002224A7"/>
    <w:rsid w:val="002225B1"/>
    <w:rsid w:val="002226AE"/>
    <w:rsid w:val="002226E3"/>
    <w:rsid w:val="00222C58"/>
    <w:rsid w:val="00222D27"/>
    <w:rsid w:val="00222FCD"/>
    <w:rsid w:val="00223193"/>
    <w:rsid w:val="00223561"/>
    <w:rsid w:val="002236F0"/>
    <w:rsid w:val="00223B12"/>
    <w:rsid w:val="00224008"/>
    <w:rsid w:val="0022405A"/>
    <w:rsid w:val="00224117"/>
    <w:rsid w:val="002248E4"/>
    <w:rsid w:val="00224C25"/>
    <w:rsid w:val="0022502F"/>
    <w:rsid w:val="002252CD"/>
    <w:rsid w:val="0022544C"/>
    <w:rsid w:val="00225485"/>
    <w:rsid w:val="002254DF"/>
    <w:rsid w:val="002255FC"/>
    <w:rsid w:val="0022569E"/>
    <w:rsid w:val="00225732"/>
    <w:rsid w:val="0022614E"/>
    <w:rsid w:val="002261A7"/>
    <w:rsid w:val="0022640E"/>
    <w:rsid w:val="00226A95"/>
    <w:rsid w:val="00226CB1"/>
    <w:rsid w:val="00226E1A"/>
    <w:rsid w:val="0022735F"/>
    <w:rsid w:val="002276D7"/>
    <w:rsid w:val="00227ABC"/>
    <w:rsid w:val="002302B5"/>
    <w:rsid w:val="00230322"/>
    <w:rsid w:val="002303F2"/>
    <w:rsid w:val="00230660"/>
    <w:rsid w:val="002309D0"/>
    <w:rsid w:val="00230FE1"/>
    <w:rsid w:val="0023113E"/>
    <w:rsid w:val="0023152C"/>
    <w:rsid w:val="00231B77"/>
    <w:rsid w:val="00231C27"/>
    <w:rsid w:val="00231E98"/>
    <w:rsid w:val="00231EC6"/>
    <w:rsid w:val="002322F2"/>
    <w:rsid w:val="00232A5D"/>
    <w:rsid w:val="00232BDB"/>
    <w:rsid w:val="00232EB6"/>
    <w:rsid w:val="00232F45"/>
    <w:rsid w:val="002330FB"/>
    <w:rsid w:val="0023335C"/>
    <w:rsid w:val="00233387"/>
    <w:rsid w:val="002339A1"/>
    <w:rsid w:val="00233B58"/>
    <w:rsid w:val="00233C49"/>
    <w:rsid w:val="00233F3B"/>
    <w:rsid w:val="0023406E"/>
    <w:rsid w:val="002344E1"/>
    <w:rsid w:val="00234625"/>
    <w:rsid w:val="002347CB"/>
    <w:rsid w:val="00234B8D"/>
    <w:rsid w:val="00234CB0"/>
    <w:rsid w:val="00234CB3"/>
    <w:rsid w:val="00234D5C"/>
    <w:rsid w:val="00234EF0"/>
    <w:rsid w:val="00235B51"/>
    <w:rsid w:val="002360F6"/>
    <w:rsid w:val="00236449"/>
    <w:rsid w:val="00236490"/>
    <w:rsid w:val="00236859"/>
    <w:rsid w:val="00236B8D"/>
    <w:rsid w:val="00236D12"/>
    <w:rsid w:val="00237122"/>
    <w:rsid w:val="00237146"/>
    <w:rsid w:val="002373CE"/>
    <w:rsid w:val="00237537"/>
    <w:rsid w:val="002376BD"/>
    <w:rsid w:val="002376D8"/>
    <w:rsid w:val="0023793E"/>
    <w:rsid w:val="00237C62"/>
    <w:rsid w:val="00237D64"/>
    <w:rsid w:val="00237E37"/>
    <w:rsid w:val="002400D6"/>
    <w:rsid w:val="00240590"/>
    <w:rsid w:val="00240660"/>
    <w:rsid w:val="00240AA1"/>
    <w:rsid w:val="0024129F"/>
    <w:rsid w:val="00241E1C"/>
    <w:rsid w:val="00241E97"/>
    <w:rsid w:val="00242242"/>
    <w:rsid w:val="00242555"/>
    <w:rsid w:val="00242748"/>
    <w:rsid w:val="002429A4"/>
    <w:rsid w:val="00242BCA"/>
    <w:rsid w:val="00242D03"/>
    <w:rsid w:val="00242FCA"/>
    <w:rsid w:val="002432ED"/>
    <w:rsid w:val="002436C2"/>
    <w:rsid w:val="00243778"/>
    <w:rsid w:val="00243857"/>
    <w:rsid w:val="002439ED"/>
    <w:rsid w:val="00243B2B"/>
    <w:rsid w:val="00243EB7"/>
    <w:rsid w:val="00243F8F"/>
    <w:rsid w:val="00244218"/>
    <w:rsid w:val="002442A7"/>
    <w:rsid w:val="00244417"/>
    <w:rsid w:val="0024477D"/>
    <w:rsid w:val="00244CFF"/>
    <w:rsid w:val="00244D79"/>
    <w:rsid w:val="00245697"/>
    <w:rsid w:val="0024586E"/>
    <w:rsid w:val="002459E4"/>
    <w:rsid w:val="00246233"/>
    <w:rsid w:val="00246282"/>
    <w:rsid w:val="0024677B"/>
    <w:rsid w:val="00246B89"/>
    <w:rsid w:val="00246ECB"/>
    <w:rsid w:val="00246EDA"/>
    <w:rsid w:val="002470E6"/>
    <w:rsid w:val="002471A2"/>
    <w:rsid w:val="00247327"/>
    <w:rsid w:val="002475BE"/>
    <w:rsid w:val="002475E4"/>
    <w:rsid w:val="00247A96"/>
    <w:rsid w:val="00247B77"/>
    <w:rsid w:val="002509AD"/>
    <w:rsid w:val="00250B16"/>
    <w:rsid w:val="00250F45"/>
    <w:rsid w:val="00250F46"/>
    <w:rsid w:val="00250F7A"/>
    <w:rsid w:val="00251045"/>
    <w:rsid w:val="002512D9"/>
    <w:rsid w:val="0025131F"/>
    <w:rsid w:val="00251428"/>
    <w:rsid w:val="0025157B"/>
    <w:rsid w:val="00251734"/>
    <w:rsid w:val="0025197D"/>
    <w:rsid w:val="0025206B"/>
    <w:rsid w:val="00252136"/>
    <w:rsid w:val="002523D0"/>
    <w:rsid w:val="0025270A"/>
    <w:rsid w:val="002529BB"/>
    <w:rsid w:val="00252A31"/>
    <w:rsid w:val="00252A56"/>
    <w:rsid w:val="00252F20"/>
    <w:rsid w:val="00253096"/>
    <w:rsid w:val="0025334C"/>
    <w:rsid w:val="00253468"/>
    <w:rsid w:val="0025359A"/>
    <w:rsid w:val="0025431F"/>
    <w:rsid w:val="0025498A"/>
    <w:rsid w:val="00254A14"/>
    <w:rsid w:val="00254AC4"/>
    <w:rsid w:val="00254E98"/>
    <w:rsid w:val="00254EFC"/>
    <w:rsid w:val="0025507A"/>
    <w:rsid w:val="00255080"/>
    <w:rsid w:val="00255492"/>
    <w:rsid w:val="002555EF"/>
    <w:rsid w:val="00255A78"/>
    <w:rsid w:val="00255C5E"/>
    <w:rsid w:val="00256353"/>
    <w:rsid w:val="00256514"/>
    <w:rsid w:val="00256856"/>
    <w:rsid w:val="002570C2"/>
    <w:rsid w:val="002572E0"/>
    <w:rsid w:val="0025741D"/>
    <w:rsid w:val="00257932"/>
    <w:rsid w:val="0025794E"/>
    <w:rsid w:val="00257CB5"/>
    <w:rsid w:val="00257DE5"/>
    <w:rsid w:val="002601CD"/>
    <w:rsid w:val="00260274"/>
    <w:rsid w:val="002606A5"/>
    <w:rsid w:val="002606D8"/>
    <w:rsid w:val="002606EE"/>
    <w:rsid w:val="002607A3"/>
    <w:rsid w:val="00260C79"/>
    <w:rsid w:val="00260CB1"/>
    <w:rsid w:val="00260F67"/>
    <w:rsid w:val="0026107D"/>
    <w:rsid w:val="00261097"/>
    <w:rsid w:val="002610C1"/>
    <w:rsid w:val="0026124D"/>
    <w:rsid w:val="00261587"/>
    <w:rsid w:val="00261B5D"/>
    <w:rsid w:val="002622AA"/>
    <w:rsid w:val="0026276E"/>
    <w:rsid w:val="002628A2"/>
    <w:rsid w:val="00262BF0"/>
    <w:rsid w:val="00262D9B"/>
    <w:rsid w:val="002630B7"/>
    <w:rsid w:val="002632F7"/>
    <w:rsid w:val="00263706"/>
    <w:rsid w:val="002639D4"/>
    <w:rsid w:val="00263A01"/>
    <w:rsid w:val="00263EBC"/>
    <w:rsid w:val="00264214"/>
    <w:rsid w:val="00264435"/>
    <w:rsid w:val="00264450"/>
    <w:rsid w:val="002644A1"/>
    <w:rsid w:val="0026485F"/>
    <w:rsid w:val="00264A31"/>
    <w:rsid w:val="00264B01"/>
    <w:rsid w:val="00264B1A"/>
    <w:rsid w:val="00265703"/>
    <w:rsid w:val="002659E7"/>
    <w:rsid w:val="002659F4"/>
    <w:rsid w:val="00265A55"/>
    <w:rsid w:val="00265A94"/>
    <w:rsid w:val="00265C2B"/>
    <w:rsid w:val="002660A3"/>
    <w:rsid w:val="002660CC"/>
    <w:rsid w:val="00266194"/>
    <w:rsid w:val="00266344"/>
    <w:rsid w:val="00266D6B"/>
    <w:rsid w:val="00266E4B"/>
    <w:rsid w:val="00266F0F"/>
    <w:rsid w:val="0026711E"/>
    <w:rsid w:val="00267156"/>
    <w:rsid w:val="00267217"/>
    <w:rsid w:val="002672D0"/>
    <w:rsid w:val="00267358"/>
    <w:rsid w:val="00267511"/>
    <w:rsid w:val="0026765E"/>
    <w:rsid w:val="002678D6"/>
    <w:rsid w:val="00270504"/>
    <w:rsid w:val="00270569"/>
    <w:rsid w:val="002708CD"/>
    <w:rsid w:val="00270AC2"/>
    <w:rsid w:val="00270C25"/>
    <w:rsid w:val="00270C9A"/>
    <w:rsid w:val="00270CF9"/>
    <w:rsid w:val="00270E54"/>
    <w:rsid w:val="0027136B"/>
    <w:rsid w:val="00271789"/>
    <w:rsid w:val="00271A8F"/>
    <w:rsid w:val="00271E63"/>
    <w:rsid w:val="0027201A"/>
    <w:rsid w:val="00272272"/>
    <w:rsid w:val="0027239F"/>
    <w:rsid w:val="00272454"/>
    <w:rsid w:val="002724DB"/>
    <w:rsid w:val="00272678"/>
    <w:rsid w:val="0027279F"/>
    <w:rsid w:val="00272802"/>
    <w:rsid w:val="0027280A"/>
    <w:rsid w:val="00272936"/>
    <w:rsid w:val="00272D0B"/>
    <w:rsid w:val="00272DB3"/>
    <w:rsid w:val="00272E8D"/>
    <w:rsid w:val="002730B2"/>
    <w:rsid w:val="002730B3"/>
    <w:rsid w:val="00273191"/>
    <w:rsid w:val="00273298"/>
    <w:rsid w:val="00273345"/>
    <w:rsid w:val="00273FD4"/>
    <w:rsid w:val="002750B4"/>
    <w:rsid w:val="00275119"/>
    <w:rsid w:val="00275159"/>
    <w:rsid w:val="0027518B"/>
    <w:rsid w:val="0027529E"/>
    <w:rsid w:val="002755D7"/>
    <w:rsid w:val="00275C3B"/>
    <w:rsid w:val="00275C7F"/>
    <w:rsid w:val="00276238"/>
    <w:rsid w:val="00276273"/>
    <w:rsid w:val="002765E0"/>
    <w:rsid w:val="00276893"/>
    <w:rsid w:val="002768C5"/>
    <w:rsid w:val="00276BE2"/>
    <w:rsid w:val="00276C50"/>
    <w:rsid w:val="00276F57"/>
    <w:rsid w:val="0027731E"/>
    <w:rsid w:val="00280388"/>
    <w:rsid w:val="00280806"/>
    <w:rsid w:val="00280C9C"/>
    <w:rsid w:val="00280CA7"/>
    <w:rsid w:val="00280D4E"/>
    <w:rsid w:val="00280F6B"/>
    <w:rsid w:val="00281036"/>
    <w:rsid w:val="0028123E"/>
    <w:rsid w:val="00281AA1"/>
    <w:rsid w:val="00281B22"/>
    <w:rsid w:val="00281D24"/>
    <w:rsid w:val="00281D41"/>
    <w:rsid w:val="00281FB8"/>
    <w:rsid w:val="0028215C"/>
    <w:rsid w:val="002822FD"/>
    <w:rsid w:val="00282792"/>
    <w:rsid w:val="00282969"/>
    <w:rsid w:val="00282C76"/>
    <w:rsid w:val="00282CBC"/>
    <w:rsid w:val="00282F85"/>
    <w:rsid w:val="0028349B"/>
    <w:rsid w:val="00283795"/>
    <w:rsid w:val="002838FB"/>
    <w:rsid w:val="00283ABC"/>
    <w:rsid w:val="00283CFC"/>
    <w:rsid w:val="00283EDC"/>
    <w:rsid w:val="00283F7A"/>
    <w:rsid w:val="00284333"/>
    <w:rsid w:val="002846A8"/>
    <w:rsid w:val="00284D68"/>
    <w:rsid w:val="00285344"/>
    <w:rsid w:val="00285574"/>
    <w:rsid w:val="002855B5"/>
    <w:rsid w:val="00285A0D"/>
    <w:rsid w:val="00286A40"/>
    <w:rsid w:val="00286B9A"/>
    <w:rsid w:val="00286C79"/>
    <w:rsid w:val="00286CEE"/>
    <w:rsid w:val="00286E7E"/>
    <w:rsid w:val="00287329"/>
    <w:rsid w:val="00287464"/>
    <w:rsid w:val="00287821"/>
    <w:rsid w:val="002879FF"/>
    <w:rsid w:val="00287A59"/>
    <w:rsid w:val="002900D8"/>
    <w:rsid w:val="002903D6"/>
    <w:rsid w:val="00290459"/>
    <w:rsid w:val="00290747"/>
    <w:rsid w:val="00290807"/>
    <w:rsid w:val="00290A0C"/>
    <w:rsid w:val="00290FC5"/>
    <w:rsid w:val="00291065"/>
    <w:rsid w:val="00291166"/>
    <w:rsid w:val="002912B6"/>
    <w:rsid w:val="002912C4"/>
    <w:rsid w:val="002918E5"/>
    <w:rsid w:val="00291C23"/>
    <w:rsid w:val="00291CAB"/>
    <w:rsid w:val="00291DC2"/>
    <w:rsid w:val="00291F1D"/>
    <w:rsid w:val="0029218C"/>
    <w:rsid w:val="00292242"/>
    <w:rsid w:val="00292270"/>
    <w:rsid w:val="00292CCA"/>
    <w:rsid w:val="00292D7C"/>
    <w:rsid w:val="0029312D"/>
    <w:rsid w:val="0029330C"/>
    <w:rsid w:val="0029332C"/>
    <w:rsid w:val="002934F6"/>
    <w:rsid w:val="00293700"/>
    <w:rsid w:val="00293B71"/>
    <w:rsid w:val="00293CD6"/>
    <w:rsid w:val="00293D6F"/>
    <w:rsid w:val="00293E0A"/>
    <w:rsid w:val="0029435F"/>
    <w:rsid w:val="00294B7A"/>
    <w:rsid w:val="00294FCD"/>
    <w:rsid w:val="002951AA"/>
    <w:rsid w:val="002956D1"/>
    <w:rsid w:val="00295941"/>
    <w:rsid w:val="00295D20"/>
    <w:rsid w:val="00295D25"/>
    <w:rsid w:val="00295ED4"/>
    <w:rsid w:val="00295F3C"/>
    <w:rsid w:val="002963E7"/>
    <w:rsid w:val="00296435"/>
    <w:rsid w:val="00296616"/>
    <w:rsid w:val="0029664D"/>
    <w:rsid w:val="00296696"/>
    <w:rsid w:val="0029680A"/>
    <w:rsid w:val="00296978"/>
    <w:rsid w:val="00296DB2"/>
    <w:rsid w:val="00297156"/>
    <w:rsid w:val="00297575"/>
    <w:rsid w:val="00297634"/>
    <w:rsid w:val="0029775E"/>
    <w:rsid w:val="002978CB"/>
    <w:rsid w:val="002978D3"/>
    <w:rsid w:val="00297A09"/>
    <w:rsid w:val="00297BAF"/>
    <w:rsid w:val="00297E78"/>
    <w:rsid w:val="00297FF7"/>
    <w:rsid w:val="002A0A30"/>
    <w:rsid w:val="002A0BC7"/>
    <w:rsid w:val="002A0EA9"/>
    <w:rsid w:val="002A15BD"/>
    <w:rsid w:val="002A15EA"/>
    <w:rsid w:val="002A162A"/>
    <w:rsid w:val="002A166C"/>
    <w:rsid w:val="002A1E2A"/>
    <w:rsid w:val="002A1EF5"/>
    <w:rsid w:val="002A29B7"/>
    <w:rsid w:val="002A2AE8"/>
    <w:rsid w:val="002A306B"/>
    <w:rsid w:val="002A323F"/>
    <w:rsid w:val="002A3247"/>
    <w:rsid w:val="002A361A"/>
    <w:rsid w:val="002A36BB"/>
    <w:rsid w:val="002A37FD"/>
    <w:rsid w:val="002A39B9"/>
    <w:rsid w:val="002A3B5E"/>
    <w:rsid w:val="002A3E0B"/>
    <w:rsid w:val="002A4763"/>
    <w:rsid w:val="002A479B"/>
    <w:rsid w:val="002A4B27"/>
    <w:rsid w:val="002A4B28"/>
    <w:rsid w:val="002A4E07"/>
    <w:rsid w:val="002A5278"/>
    <w:rsid w:val="002A5B0C"/>
    <w:rsid w:val="002A5DBC"/>
    <w:rsid w:val="002A6BDC"/>
    <w:rsid w:val="002A6DA4"/>
    <w:rsid w:val="002A6F8E"/>
    <w:rsid w:val="002A7072"/>
    <w:rsid w:val="002A7180"/>
    <w:rsid w:val="002A7C84"/>
    <w:rsid w:val="002B0067"/>
    <w:rsid w:val="002B0275"/>
    <w:rsid w:val="002B0395"/>
    <w:rsid w:val="002B04DD"/>
    <w:rsid w:val="002B058D"/>
    <w:rsid w:val="002B065B"/>
    <w:rsid w:val="002B06BC"/>
    <w:rsid w:val="002B090E"/>
    <w:rsid w:val="002B0C8B"/>
    <w:rsid w:val="002B120C"/>
    <w:rsid w:val="002B1635"/>
    <w:rsid w:val="002B1A5B"/>
    <w:rsid w:val="002B2069"/>
    <w:rsid w:val="002B20BC"/>
    <w:rsid w:val="002B23D4"/>
    <w:rsid w:val="002B25F8"/>
    <w:rsid w:val="002B3497"/>
    <w:rsid w:val="002B3948"/>
    <w:rsid w:val="002B3BBF"/>
    <w:rsid w:val="002B3F52"/>
    <w:rsid w:val="002B40EA"/>
    <w:rsid w:val="002B4229"/>
    <w:rsid w:val="002B4CBF"/>
    <w:rsid w:val="002B4D4D"/>
    <w:rsid w:val="002B54D5"/>
    <w:rsid w:val="002B57A6"/>
    <w:rsid w:val="002B57C0"/>
    <w:rsid w:val="002B5986"/>
    <w:rsid w:val="002B5F70"/>
    <w:rsid w:val="002B618C"/>
    <w:rsid w:val="002B64FD"/>
    <w:rsid w:val="002B6577"/>
    <w:rsid w:val="002B6750"/>
    <w:rsid w:val="002B6AAA"/>
    <w:rsid w:val="002B717B"/>
    <w:rsid w:val="002B7374"/>
    <w:rsid w:val="002B7389"/>
    <w:rsid w:val="002B7600"/>
    <w:rsid w:val="002B76D6"/>
    <w:rsid w:val="002C080E"/>
    <w:rsid w:val="002C085D"/>
    <w:rsid w:val="002C0BF4"/>
    <w:rsid w:val="002C0F53"/>
    <w:rsid w:val="002C1214"/>
    <w:rsid w:val="002C16E3"/>
    <w:rsid w:val="002C18B1"/>
    <w:rsid w:val="002C1B6D"/>
    <w:rsid w:val="002C1E4E"/>
    <w:rsid w:val="002C20C5"/>
    <w:rsid w:val="002C2234"/>
    <w:rsid w:val="002C23A0"/>
    <w:rsid w:val="002C2828"/>
    <w:rsid w:val="002C29C3"/>
    <w:rsid w:val="002C2B27"/>
    <w:rsid w:val="002C2B2B"/>
    <w:rsid w:val="002C2BF0"/>
    <w:rsid w:val="002C2CA9"/>
    <w:rsid w:val="002C2CE2"/>
    <w:rsid w:val="002C322D"/>
    <w:rsid w:val="002C38BD"/>
    <w:rsid w:val="002C391A"/>
    <w:rsid w:val="002C43C6"/>
    <w:rsid w:val="002C447C"/>
    <w:rsid w:val="002C46E0"/>
    <w:rsid w:val="002C472E"/>
    <w:rsid w:val="002C482A"/>
    <w:rsid w:val="002C4FE2"/>
    <w:rsid w:val="002C51AC"/>
    <w:rsid w:val="002C52CE"/>
    <w:rsid w:val="002C5431"/>
    <w:rsid w:val="002C5628"/>
    <w:rsid w:val="002C5795"/>
    <w:rsid w:val="002C59E5"/>
    <w:rsid w:val="002C5BD1"/>
    <w:rsid w:val="002C5EB1"/>
    <w:rsid w:val="002C620B"/>
    <w:rsid w:val="002C624B"/>
    <w:rsid w:val="002C6673"/>
    <w:rsid w:val="002C6903"/>
    <w:rsid w:val="002C6D1E"/>
    <w:rsid w:val="002C6DDF"/>
    <w:rsid w:val="002C6E91"/>
    <w:rsid w:val="002C7008"/>
    <w:rsid w:val="002C7445"/>
    <w:rsid w:val="002C7616"/>
    <w:rsid w:val="002C7A37"/>
    <w:rsid w:val="002D0147"/>
    <w:rsid w:val="002D01BA"/>
    <w:rsid w:val="002D0DC8"/>
    <w:rsid w:val="002D0FC1"/>
    <w:rsid w:val="002D235C"/>
    <w:rsid w:val="002D2401"/>
    <w:rsid w:val="002D24CC"/>
    <w:rsid w:val="002D25DF"/>
    <w:rsid w:val="002D299A"/>
    <w:rsid w:val="002D2B2F"/>
    <w:rsid w:val="002D2CA4"/>
    <w:rsid w:val="002D2CAB"/>
    <w:rsid w:val="002D2EE5"/>
    <w:rsid w:val="002D3404"/>
    <w:rsid w:val="002D36EC"/>
    <w:rsid w:val="002D4578"/>
    <w:rsid w:val="002D4D87"/>
    <w:rsid w:val="002D525B"/>
    <w:rsid w:val="002D547A"/>
    <w:rsid w:val="002D577F"/>
    <w:rsid w:val="002D589A"/>
    <w:rsid w:val="002D59CF"/>
    <w:rsid w:val="002D5F25"/>
    <w:rsid w:val="002D6553"/>
    <w:rsid w:val="002D6735"/>
    <w:rsid w:val="002D6B49"/>
    <w:rsid w:val="002D6C29"/>
    <w:rsid w:val="002D7080"/>
    <w:rsid w:val="002D7458"/>
    <w:rsid w:val="002D7501"/>
    <w:rsid w:val="002D77D6"/>
    <w:rsid w:val="002D7A6F"/>
    <w:rsid w:val="002D7A8E"/>
    <w:rsid w:val="002D7BF9"/>
    <w:rsid w:val="002D7CAB"/>
    <w:rsid w:val="002D7F9C"/>
    <w:rsid w:val="002E03BC"/>
    <w:rsid w:val="002E03C9"/>
    <w:rsid w:val="002E0613"/>
    <w:rsid w:val="002E08AF"/>
    <w:rsid w:val="002E08D7"/>
    <w:rsid w:val="002E09F7"/>
    <w:rsid w:val="002E0A47"/>
    <w:rsid w:val="002E0B54"/>
    <w:rsid w:val="002E0E64"/>
    <w:rsid w:val="002E121F"/>
    <w:rsid w:val="002E1A6B"/>
    <w:rsid w:val="002E1D69"/>
    <w:rsid w:val="002E1EFD"/>
    <w:rsid w:val="002E1FD7"/>
    <w:rsid w:val="002E2242"/>
    <w:rsid w:val="002E2313"/>
    <w:rsid w:val="002E24F5"/>
    <w:rsid w:val="002E29EB"/>
    <w:rsid w:val="002E2AE1"/>
    <w:rsid w:val="002E2C0E"/>
    <w:rsid w:val="002E3206"/>
    <w:rsid w:val="002E32B3"/>
    <w:rsid w:val="002E3B69"/>
    <w:rsid w:val="002E3BBB"/>
    <w:rsid w:val="002E3F14"/>
    <w:rsid w:val="002E3F47"/>
    <w:rsid w:val="002E422E"/>
    <w:rsid w:val="002E427E"/>
    <w:rsid w:val="002E4712"/>
    <w:rsid w:val="002E4C2B"/>
    <w:rsid w:val="002E4DB6"/>
    <w:rsid w:val="002E4E07"/>
    <w:rsid w:val="002E531F"/>
    <w:rsid w:val="002E544F"/>
    <w:rsid w:val="002E54FD"/>
    <w:rsid w:val="002E5576"/>
    <w:rsid w:val="002E5DFF"/>
    <w:rsid w:val="002E66D2"/>
    <w:rsid w:val="002E6BA9"/>
    <w:rsid w:val="002E6FEA"/>
    <w:rsid w:val="002E702B"/>
    <w:rsid w:val="002E74DB"/>
    <w:rsid w:val="002E77A5"/>
    <w:rsid w:val="002F0750"/>
    <w:rsid w:val="002F075E"/>
    <w:rsid w:val="002F083F"/>
    <w:rsid w:val="002F1764"/>
    <w:rsid w:val="002F1995"/>
    <w:rsid w:val="002F1A58"/>
    <w:rsid w:val="002F1B95"/>
    <w:rsid w:val="002F1D70"/>
    <w:rsid w:val="002F1E42"/>
    <w:rsid w:val="002F1E5F"/>
    <w:rsid w:val="002F2174"/>
    <w:rsid w:val="002F2279"/>
    <w:rsid w:val="002F239F"/>
    <w:rsid w:val="002F2526"/>
    <w:rsid w:val="002F27D0"/>
    <w:rsid w:val="002F2863"/>
    <w:rsid w:val="002F2BE1"/>
    <w:rsid w:val="002F2D26"/>
    <w:rsid w:val="002F2E84"/>
    <w:rsid w:val="002F3310"/>
    <w:rsid w:val="002F33F9"/>
    <w:rsid w:val="002F38A9"/>
    <w:rsid w:val="002F3AEF"/>
    <w:rsid w:val="002F3B69"/>
    <w:rsid w:val="002F3D9F"/>
    <w:rsid w:val="002F40AE"/>
    <w:rsid w:val="002F4369"/>
    <w:rsid w:val="002F455A"/>
    <w:rsid w:val="002F4920"/>
    <w:rsid w:val="002F4A75"/>
    <w:rsid w:val="002F4BE4"/>
    <w:rsid w:val="002F4C6A"/>
    <w:rsid w:val="002F4CEF"/>
    <w:rsid w:val="002F4EFA"/>
    <w:rsid w:val="002F4F6A"/>
    <w:rsid w:val="002F50D0"/>
    <w:rsid w:val="002F521E"/>
    <w:rsid w:val="002F5E75"/>
    <w:rsid w:val="002F5FD0"/>
    <w:rsid w:val="002F63AE"/>
    <w:rsid w:val="002F6480"/>
    <w:rsid w:val="002F652E"/>
    <w:rsid w:val="002F6586"/>
    <w:rsid w:val="002F67DF"/>
    <w:rsid w:val="002F75B0"/>
    <w:rsid w:val="002F7983"/>
    <w:rsid w:val="002F7E26"/>
    <w:rsid w:val="00300280"/>
    <w:rsid w:val="003003A7"/>
    <w:rsid w:val="0030084B"/>
    <w:rsid w:val="00300D54"/>
    <w:rsid w:val="00300D5F"/>
    <w:rsid w:val="00300F49"/>
    <w:rsid w:val="00301601"/>
    <w:rsid w:val="0030160E"/>
    <w:rsid w:val="0030185B"/>
    <w:rsid w:val="00301A4E"/>
    <w:rsid w:val="00301C61"/>
    <w:rsid w:val="00301DBD"/>
    <w:rsid w:val="003022DC"/>
    <w:rsid w:val="003026E3"/>
    <w:rsid w:val="0030270E"/>
    <w:rsid w:val="00302ADE"/>
    <w:rsid w:val="00302B57"/>
    <w:rsid w:val="00302C7C"/>
    <w:rsid w:val="00302E55"/>
    <w:rsid w:val="00303164"/>
    <w:rsid w:val="00303223"/>
    <w:rsid w:val="003038C7"/>
    <w:rsid w:val="00303EDF"/>
    <w:rsid w:val="00303FF2"/>
    <w:rsid w:val="00304178"/>
    <w:rsid w:val="00304244"/>
    <w:rsid w:val="003042F7"/>
    <w:rsid w:val="0030458A"/>
    <w:rsid w:val="003046A1"/>
    <w:rsid w:val="003046C1"/>
    <w:rsid w:val="003046EE"/>
    <w:rsid w:val="00304732"/>
    <w:rsid w:val="00304A17"/>
    <w:rsid w:val="00304C7E"/>
    <w:rsid w:val="00304D65"/>
    <w:rsid w:val="0030507B"/>
    <w:rsid w:val="0030510B"/>
    <w:rsid w:val="0030523B"/>
    <w:rsid w:val="0030553A"/>
    <w:rsid w:val="003055AD"/>
    <w:rsid w:val="00305961"/>
    <w:rsid w:val="00305AF4"/>
    <w:rsid w:val="00305D44"/>
    <w:rsid w:val="00305FC6"/>
    <w:rsid w:val="0030611A"/>
    <w:rsid w:val="0030634B"/>
    <w:rsid w:val="003068FB"/>
    <w:rsid w:val="00306FF5"/>
    <w:rsid w:val="00307062"/>
    <w:rsid w:val="00307425"/>
    <w:rsid w:val="00307896"/>
    <w:rsid w:val="00307FCF"/>
    <w:rsid w:val="003103B1"/>
    <w:rsid w:val="0031076E"/>
    <w:rsid w:val="0031085B"/>
    <w:rsid w:val="00310A37"/>
    <w:rsid w:val="00310DE4"/>
    <w:rsid w:val="00311293"/>
    <w:rsid w:val="00311562"/>
    <w:rsid w:val="00311685"/>
    <w:rsid w:val="003116AA"/>
    <w:rsid w:val="003118BC"/>
    <w:rsid w:val="00311E86"/>
    <w:rsid w:val="00311F1A"/>
    <w:rsid w:val="00311FC2"/>
    <w:rsid w:val="00311FF6"/>
    <w:rsid w:val="0031264A"/>
    <w:rsid w:val="0031296D"/>
    <w:rsid w:val="00312983"/>
    <w:rsid w:val="00312B78"/>
    <w:rsid w:val="00312BE9"/>
    <w:rsid w:val="00312F13"/>
    <w:rsid w:val="003130E6"/>
    <w:rsid w:val="003139F7"/>
    <w:rsid w:val="00313BC6"/>
    <w:rsid w:val="00313E5B"/>
    <w:rsid w:val="0031444F"/>
    <w:rsid w:val="00314676"/>
    <w:rsid w:val="003148CE"/>
    <w:rsid w:val="003148D4"/>
    <w:rsid w:val="00314934"/>
    <w:rsid w:val="003149EE"/>
    <w:rsid w:val="00314A5B"/>
    <w:rsid w:val="00314C0B"/>
    <w:rsid w:val="00314C63"/>
    <w:rsid w:val="00314CB4"/>
    <w:rsid w:val="00314EFA"/>
    <w:rsid w:val="00314FC5"/>
    <w:rsid w:val="00315027"/>
    <w:rsid w:val="0031536D"/>
    <w:rsid w:val="00315594"/>
    <w:rsid w:val="0031598E"/>
    <w:rsid w:val="00316151"/>
    <w:rsid w:val="00316163"/>
    <w:rsid w:val="003162EE"/>
    <w:rsid w:val="00316642"/>
    <w:rsid w:val="003167FB"/>
    <w:rsid w:val="0031680E"/>
    <w:rsid w:val="00316B52"/>
    <w:rsid w:val="00316C47"/>
    <w:rsid w:val="00316C69"/>
    <w:rsid w:val="00316D78"/>
    <w:rsid w:val="00316DB9"/>
    <w:rsid w:val="0031732A"/>
    <w:rsid w:val="00317526"/>
    <w:rsid w:val="0031766C"/>
    <w:rsid w:val="003177F2"/>
    <w:rsid w:val="0031788D"/>
    <w:rsid w:val="003178D6"/>
    <w:rsid w:val="003204BD"/>
    <w:rsid w:val="00320CA3"/>
    <w:rsid w:val="00320DD7"/>
    <w:rsid w:val="00321078"/>
    <w:rsid w:val="003211C5"/>
    <w:rsid w:val="00321244"/>
    <w:rsid w:val="0032134F"/>
    <w:rsid w:val="0032152D"/>
    <w:rsid w:val="00321974"/>
    <w:rsid w:val="003219C4"/>
    <w:rsid w:val="00321D48"/>
    <w:rsid w:val="0032200C"/>
    <w:rsid w:val="003220DC"/>
    <w:rsid w:val="0032246B"/>
    <w:rsid w:val="003227FB"/>
    <w:rsid w:val="0032298C"/>
    <w:rsid w:val="00322E31"/>
    <w:rsid w:val="00322F7A"/>
    <w:rsid w:val="003232FD"/>
    <w:rsid w:val="0032338E"/>
    <w:rsid w:val="003235D3"/>
    <w:rsid w:val="00323C81"/>
    <w:rsid w:val="00323F69"/>
    <w:rsid w:val="0032418F"/>
    <w:rsid w:val="0032428F"/>
    <w:rsid w:val="00324338"/>
    <w:rsid w:val="00324444"/>
    <w:rsid w:val="0032453D"/>
    <w:rsid w:val="00324A0E"/>
    <w:rsid w:val="00324A3B"/>
    <w:rsid w:val="00324E84"/>
    <w:rsid w:val="00324FAD"/>
    <w:rsid w:val="0032502B"/>
    <w:rsid w:val="00325069"/>
    <w:rsid w:val="003252B6"/>
    <w:rsid w:val="00325367"/>
    <w:rsid w:val="00325CDD"/>
    <w:rsid w:val="00325CEA"/>
    <w:rsid w:val="003265DC"/>
    <w:rsid w:val="00326646"/>
    <w:rsid w:val="0032697B"/>
    <w:rsid w:val="00326CD0"/>
    <w:rsid w:val="00326F7B"/>
    <w:rsid w:val="0032755F"/>
    <w:rsid w:val="003277FA"/>
    <w:rsid w:val="00327800"/>
    <w:rsid w:val="0032788D"/>
    <w:rsid w:val="00327A20"/>
    <w:rsid w:val="00330466"/>
    <w:rsid w:val="0033048D"/>
    <w:rsid w:val="0033076D"/>
    <w:rsid w:val="00330854"/>
    <w:rsid w:val="00330C7D"/>
    <w:rsid w:val="00330E0A"/>
    <w:rsid w:val="00330EBE"/>
    <w:rsid w:val="00330F4F"/>
    <w:rsid w:val="003312A7"/>
    <w:rsid w:val="0033167B"/>
    <w:rsid w:val="00331759"/>
    <w:rsid w:val="003317F7"/>
    <w:rsid w:val="00331DBF"/>
    <w:rsid w:val="00331F28"/>
    <w:rsid w:val="0033211C"/>
    <w:rsid w:val="0033234F"/>
    <w:rsid w:val="00332613"/>
    <w:rsid w:val="00332A7F"/>
    <w:rsid w:val="00332CFD"/>
    <w:rsid w:val="00332D66"/>
    <w:rsid w:val="00332F95"/>
    <w:rsid w:val="00332FAC"/>
    <w:rsid w:val="0033316A"/>
    <w:rsid w:val="00333238"/>
    <w:rsid w:val="00333273"/>
    <w:rsid w:val="0033330F"/>
    <w:rsid w:val="0033383F"/>
    <w:rsid w:val="0033387D"/>
    <w:rsid w:val="003339A5"/>
    <w:rsid w:val="00333C5C"/>
    <w:rsid w:val="003341CE"/>
    <w:rsid w:val="003341DC"/>
    <w:rsid w:val="003343D5"/>
    <w:rsid w:val="00334616"/>
    <w:rsid w:val="0033474A"/>
    <w:rsid w:val="0033478D"/>
    <w:rsid w:val="00334A3D"/>
    <w:rsid w:val="00334A92"/>
    <w:rsid w:val="00334D27"/>
    <w:rsid w:val="00334F87"/>
    <w:rsid w:val="00334FBE"/>
    <w:rsid w:val="0033505C"/>
    <w:rsid w:val="00335654"/>
    <w:rsid w:val="003358FF"/>
    <w:rsid w:val="00335FD0"/>
    <w:rsid w:val="003363B2"/>
    <w:rsid w:val="003367E3"/>
    <w:rsid w:val="00336E61"/>
    <w:rsid w:val="00336FEE"/>
    <w:rsid w:val="003376B2"/>
    <w:rsid w:val="00337871"/>
    <w:rsid w:val="00337C36"/>
    <w:rsid w:val="00337C3B"/>
    <w:rsid w:val="00337C40"/>
    <w:rsid w:val="00337E8E"/>
    <w:rsid w:val="00337FBF"/>
    <w:rsid w:val="00340160"/>
    <w:rsid w:val="00340475"/>
    <w:rsid w:val="00340697"/>
    <w:rsid w:val="00340C21"/>
    <w:rsid w:val="003410A8"/>
    <w:rsid w:val="0034176B"/>
    <w:rsid w:val="003418DD"/>
    <w:rsid w:val="00341BF9"/>
    <w:rsid w:val="00341C5C"/>
    <w:rsid w:val="00341F9F"/>
    <w:rsid w:val="00342482"/>
    <w:rsid w:val="003426AF"/>
    <w:rsid w:val="0034289E"/>
    <w:rsid w:val="003428C7"/>
    <w:rsid w:val="00342AE4"/>
    <w:rsid w:val="00342CA1"/>
    <w:rsid w:val="00342F12"/>
    <w:rsid w:val="00342FC4"/>
    <w:rsid w:val="0034355E"/>
    <w:rsid w:val="0034357B"/>
    <w:rsid w:val="003437AC"/>
    <w:rsid w:val="0034396D"/>
    <w:rsid w:val="00343A8F"/>
    <w:rsid w:val="00343BAE"/>
    <w:rsid w:val="00343E56"/>
    <w:rsid w:val="00343F39"/>
    <w:rsid w:val="003441FF"/>
    <w:rsid w:val="0034420F"/>
    <w:rsid w:val="003442D0"/>
    <w:rsid w:val="0034463F"/>
    <w:rsid w:val="00344955"/>
    <w:rsid w:val="00344C48"/>
    <w:rsid w:val="00344CC4"/>
    <w:rsid w:val="00344CD7"/>
    <w:rsid w:val="00344D5C"/>
    <w:rsid w:val="003451B3"/>
    <w:rsid w:val="00345269"/>
    <w:rsid w:val="0034531E"/>
    <w:rsid w:val="003454AA"/>
    <w:rsid w:val="00345505"/>
    <w:rsid w:val="003456A3"/>
    <w:rsid w:val="003459DC"/>
    <w:rsid w:val="00345A48"/>
    <w:rsid w:val="00345D37"/>
    <w:rsid w:val="0034637E"/>
    <w:rsid w:val="003465E5"/>
    <w:rsid w:val="00346672"/>
    <w:rsid w:val="003466E3"/>
    <w:rsid w:val="0034670F"/>
    <w:rsid w:val="003467B4"/>
    <w:rsid w:val="00346BB6"/>
    <w:rsid w:val="00346CA4"/>
    <w:rsid w:val="003474E9"/>
    <w:rsid w:val="00347837"/>
    <w:rsid w:val="00347A61"/>
    <w:rsid w:val="00347B58"/>
    <w:rsid w:val="00347BA7"/>
    <w:rsid w:val="00347E73"/>
    <w:rsid w:val="00350248"/>
    <w:rsid w:val="00350391"/>
    <w:rsid w:val="003506D7"/>
    <w:rsid w:val="003509DF"/>
    <w:rsid w:val="00351084"/>
    <w:rsid w:val="00351A40"/>
    <w:rsid w:val="00351AB8"/>
    <w:rsid w:val="00351B1B"/>
    <w:rsid w:val="00351B1F"/>
    <w:rsid w:val="00351C94"/>
    <w:rsid w:val="00351FCC"/>
    <w:rsid w:val="00352013"/>
    <w:rsid w:val="00352278"/>
    <w:rsid w:val="00352282"/>
    <w:rsid w:val="0035241A"/>
    <w:rsid w:val="0035250A"/>
    <w:rsid w:val="0035262C"/>
    <w:rsid w:val="003528CA"/>
    <w:rsid w:val="003528F3"/>
    <w:rsid w:val="00352A75"/>
    <w:rsid w:val="00352AE3"/>
    <w:rsid w:val="003534DD"/>
    <w:rsid w:val="003535CF"/>
    <w:rsid w:val="003543E2"/>
    <w:rsid w:val="00354940"/>
    <w:rsid w:val="00354E1E"/>
    <w:rsid w:val="003552F8"/>
    <w:rsid w:val="00355444"/>
    <w:rsid w:val="0035544B"/>
    <w:rsid w:val="0035565E"/>
    <w:rsid w:val="00356B48"/>
    <w:rsid w:val="003573CD"/>
    <w:rsid w:val="003573CF"/>
    <w:rsid w:val="00357762"/>
    <w:rsid w:val="00357CA0"/>
    <w:rsid w:val="00357F91"/>
    <w:rsid w:val="00357FD0"/>
    <w:rsid w:val="00360687"/>
    <w:rsid w:val="00360D55"/>
    <w:rsid w:val="003610F8"/>
    <w:rsid w:val="00361230"/>
    <w:rsid w:val="003612DD"/>
    <w:rsid w:val="003617C8"/>
    <w:rsid w:val="00361824"/>
    <w:rsid w:val="00361889"/>
    <w:rsid w:val="00361A73"/>
    <w:rsid w:val="00361D63"/>
    <w:rsid w:val="00361EA3"/>
    <w:rsid w:val="00361F0C"/>
    <w:rsid w:val="00361F48"/>
    <w:rsid w:val="003620F7"/>
    <w:rsid w:val="0036217E"/>
    <w:rsid w:val="00362483"/>
    <w:rsid w:val="003629D3"/>
    <w:rsid w:val="00362FEE"/>
    <w:rsid w:val="003631EA"/>
    <w:rsid w:val="0036346B"/>
    <w:rsid w:val="00363662"/>
    <w:rsid w:val="00363859"/>
    <w:rsid w:val="00363BD0"/>
    <w:rsid w:val="003640B2"/>
    <w:rsid w:val="003644AA"/>
    <w:rsid w:val="003644FD"/>
    <w:rsid w:val="003646D8"/>
    <w:rsid w:val="003648A8"/>
    <w:rsid w:val="003648D8"/>
    <w:rsid w:val="00364B77"/>
    <w:rsid w:val="00364E74"/>
    <w:rsid w:val="0036576F"/>
    <w:rsid w:val="00366351"/>
    <w:rsid w:val="0036667E"/>
    <w:rsid w:val="00366BBF"/>
    <w:rsid w:val="00366E87"/>
    <w:rsid w:val="00367150"/>
    <w:rsid w:val="0036715C"/>
    <w:rsid w:val="003675BA"/>
    <w:rsid w:val="003675BE"/>
    <w:rsid w:val="00370263"/>
    <w:rsid w:val="00370285"/>
    <w:rsid w:val="0037036B"/>
    <w:rsid w:val="00370624"/>
    <w:rsid w:val="003707F7"/>
    <w:rsid w:val="00370892"/>
    <w:rsid w:val="00370C4C"/>
    <w:rsid w:val="0037152A"/>
    <w:rsid w:val="003717B0"/>
    <w:rsid w:val="0037190A"/>
    <w:rsid w:val="003719B5"/>
    <w:rsid w:val="00371BA6"/>
    <w:rsid w:val="003727D9"/>
    <w:rsid w:val="00372ADB"/>
    <w:rsid w:val="00372D05"/>
    <w:rsid w:val="003731B6"/>
    <w:rsid w:val="003732F5"/>
    <w:rsid w:val="00373572"/>
    <w:rsid w:val="00373A32"/>
    <w:rsid w:val="00373EAE"/>
    <w:rsid w:val="0037407F"/>
    <w:rsid w:val="00374244"/>
    <w:rsid w:val="003742C8"/>
    <w:rsid w:val="00374563"/>
    <w:rsid w:val="00374BC9"/>
    <w:rsid w:val="00374D85"/>
    <w:rsid w:val="00374DA8"/>
    <w:rsid w:val="003750BC"/>
    <w:rsid w:val="003751F7"/>
    <w:rsid w:val="0037543A"/>
    <w:rsid w:val="0037575D"/>
    <w:rsid w:val="00375BED"/>
    <w:rsid w:val="00375D31"/>
    <w:rsid w:val="0037631E"/>
    <w:rsid w:val="003765F1"/>
    <w:rsid w:val="0037692C"/>
    <w:rsid w:val="003773DF"/>
    <w:rsid w:val="0037771B"/>
    <w:rsid w:val="00377EE8"/>
    <w:rsid w:val="00377EEA"/>
    <w:rsid w:val="0038004E"/>
    <w:rsid w:val="003800CF"/>
    <w:rsid w:val="00380D94"/>
    <w:rsid w:val="00380E28"/>
    <w:rsid w:val="00380E6F"/>
    <w:rsid w:val="00380EA1"/>
    <w:rsid w:val="00380ED6"/>
    <w:rsid w:val="003810F1"/>
    <w:rsid w:val="0038145E"/>
    <w:rsid w:val="003814D5"/>
    <w:rsid w:val="00381538"/>
    <w:rsid w:val="003815D2"/>
    <w:rsid w:val="00381B3A"/>
    <w:rsid w:val="00381E05"/>
    <w:rsid w:val="00381F08"/>
    <w:rsid w:val="00382F9C"/>
    <w:rsid w:val="0038324C"/>
    <w:rsid w:val="00383D4D"/>
    <w:rsid w:val="00383E09"/>
    <w:rsid w:val="00383F5B"/>
    <w:rsid w:val="00384266"/>
    <w:rsid w:val="00384487"/>
    <w:rsid w:val="003847FF"/>
    <w:rsid w:val="00384BC9"/>
    <w:rsid w:val="00384D64"/>
    <w:rsid w:val="00384EEC"/>
    <w:rsid w:val="00384F3C"/>
    <w:rsid w:val="0038506C"/>
    <w:rsid w:val="0038535E"/>
    <w:rsid w:val="00385528"/>
    <w:rsid w:val="003857C2"/>
    <w:rsid w:val="00385B29"/>
    <w:rsid w:val="00385D37"/>
    <w:rsid w:val="0038680F"/>
    <w:rsid w:val="00386D5F"/>
    <w:rsid w:val="00386D64"/>
    <w:rsid w:val="00387283"/>
    <w:rsid w:val="00387B7B"/>
    <w:rsid w:val="00387CCD"/>
    <w:rsid w:val="00387CD1"/>
    <w:rsid w:val="00387F21"/>
    <w:rsid w:val="00387FA1"/>
    <w:rsid w:val="00390032"/>
    <w:rsid w:val="00390892"/>
    <w:rsid w:val="00390BDF"/>
    <w:rsid w:val="00390CA2"/>
    <w:rsid w:val="00390F51"/>
    <w:rsid w:val="00391374"/>
    <w:rsid w:val="003919FF"/>
    <w:rsid w:val="00391B45"/>
    <w:rsid w:val="00391CA3"/>
    <w:rsid w:val="00391DD6"/>
    <w:rsid w:val="003921FA"/>
    <w:rsid w:val="00392380"/>
    <w:rsid w:val="00392441"/>
    <w:rsid w:val="003928A2"/>
    <w:rsid w:val="00392ADF"/>
    <w:rsid w:val="00392D50"/>
    <w:rsid w:val="00392FD2"/>
    <w:rsid w:val="00393242"/>
    <w:rsid w:val="00393A73"/>
    <w:rsid w:val="00393C44"/>
    <w:rsid w:val="00393EB7"/>
    <w:rsid w:val="00393F70"/>
    <w:rsid w:val="00393FF8"/>
    <w:rsid w:val="00394090"/>
    <w:rsid w:val="003940F0"/>
    <w:rsid w:val="003943CD"/>
    <w:rsid w:val="003945F0"/>
    <w:rsid w:val="00394687"/>
    <w:rsid w:val="003946E4"/>
    <w:rsid w:val="00394805"/>
    <w:rsid w:val="0039487C"/>
    <w:rsid w:val="00394A42"/>
    <w:rsid w:val="00394B96"/>
    <w:rsid w:val="00395303"/>
    <w:rsid w:val="00396375"/>
    <w:rsid w:val="0039658A"/>
    <w:rsid w:val="00397621"/>
    <w:rsid w:val="003976E2"/>
    <w:rsid w:val="00397B87"/>
    <w:rsid w:val="00397F0E"/>
    <w:rsid w:val="003A022F"/>
    <w:rsid w:val="003A02F6"/>
    <w:rsid w:val="003A075C"/>
    <w:rsid w:val="003A0956"/>
    <w:rsid w:val="003A09E2"/>
    <w:rsid w:val="003A0ABE"/>
    <w:rsid w:val="003A0BA4"/>
    <w:rsid w:val="003A179C"/>
    <w:rsid w:val="003A1A02"/>
    <w:rsid w:val="003A1ACC"/>
    <w:rsid w:val="003A1CCF"/>
    <w:rsid w:val="003A215D"/>
    <w:rsid w:val="003A2261"/>
    <w:rsid w:val="003A23B1"/>
    <w:rsid w:val="003A248A"/>
    <w:rsid w:val="003A2775"/>
    <w:rsid w:val="003A2B72"/>
    <w:rsid w:val="003A33C5"/>
    <w:rsid w:val="003A35D0"/>
    <w:rsid w:val="003A371C"/>
    <w:rsid w:val="003A38E4"/>
    <w:rsid w:val="003A3FFC"/>
    <w:rsid w:val="003A4114"/>
    <w:rsid w:val="003A45EA"/>
    <w:rsid w:val="003A46CC"/>
    <w:rsid w:val="003A4D1B"/>
    <w:rsid w:val="003A5369"/>
    <w:rsid w:val="003A5472"/>
    <w:rsid w:val="003A55B5"/>
    <w:rsid w:val="003A55BC"/>
    <w:rsid w:val="003A55E6"/>
    <w:rsid w:val="003A5701"/>
    <w:rsid w:val="003A57D6"/>
    <w:rsid w:val="003A591C"/>
    <w:rsid w:val="003A5B75"/>
    <w:rsid w:val="003A6DC9"/>
    <w:rsid w:val="003A726B"/>
    <w:rsid w:val="003A7272"/>
    <w:rsid w:val="003A729B"/>
    <w:rsid w:val="003A74A1"/>
    <w:rsid w:val="003A756C"/>
    <w:rsid w:val="003A78AE"/>
    <w:rsid w:val="003A78CC"/>
    <w:rsid w:val="003B00AB"/>
    <w:rsid w:val="003B010A"/>
    <w:rsid w:val="003B03D8"/>
    <w:rsid w:val="003B074B"/>
    <w:rsid w:val="003B0E07"/>
    <w:rsid w:val="003B110F"/>
    <w:rsid w:val="003B1849"/>
    <w:rsid w:val="003B1946"/>
    <w:rsid w:val="003B1996"/>
    <w:rsid w:val="003B22BF"/>
    <w:rsid w:val="003B2403"/>
    <w:rsid w:val="003B246A"/>
    <w:rsid w:val="003B27E4"/>
    <w:rsid w:val="003B340A"/>
    <w:rsid w:val="003B3532"/>
    <w:rsid w:val="003B356A"/>
    <w:rsid w:val="003B3598"/>
    <w:rsid w:val="003B3A55"/>
    <w:rsid w:val="003B3DD1"/>
    <w:rsid w:val="003B3E7C"/>
    <w:rsid w:val="003B3FEF"/>
    <w:rsid w:val="003B4014"/>
    <w:rsid w:val="003B4702"/>
    <w:rsid w:val="003B4992"/>
    <w:rsid w:val="003B4AF4"/>
    <w:rsid w:val="003B4C11"/>
    <w:rsid w:val="003B4EA4"/>
    <w:rsid w:val="003B592C"/>
    <w:rsid w:val="003B5998"/>
    <w:rsid w:val="003B59E1"/>
    <w:rsid w:val="003B59FF"/>
    <w:rsid w:val="003B5AFF"/>
    <w:rsid w:val="003B5BDE"/>
    <w:rsid w:val="003B5C0E"/>
    <w:rsid w:val="003B5E2C"/>
    <w:rsid w:val="003B5EAA"/>
    <w:rsid w:val="003B67BC"/>
    <w:rsid w:val="003B6E49"/>
    <w:rsid w:val="003B72C4"/>
    <w:rsid w:val="003B77F3"/>
    <w:rsid w:val="003B7E0F"/>
    <w:rsid w:val="003C0746"/>
    <w:rsid w:val="003C079A"/>
    <w:rsid w:val="003C07BF"/>
    <w:rsid w:val="003C0AB6"/>
    <w:rsid w:val="003C0DC1"/>
    <w:rsid w:val="003C0DEE"/>
    <w:rsid w:val="003C0E83"/>
    <w:rsid w:val="003C1008"/>
    <w:rsid w:val="003C19A6"/>
    <w:rsid w:val="003C1DCF"/>
    <w:rsid w:val="003C2416"/>
    <w:rsid w:val="003C2453"/>
    <w:rsid w:val="003C24FB"/>
    <w:rsid w:val="003C2699"/>
    <w:rsid w:val="003C29C6"/>
    <w:rsid w:val="003C2E4E"/>
    <w:rsid w:val="003C3042"/>
    <w:rsid w:val="003C3135"/>
    <w:rsid w:val="003C3417"/>
    <w:rsid w:val="003C37A8"/>
    <w:rsid w:val="003C39E7"/>
    <w:rsid w:val="003C3E9B"/>
    <w:rsid w:val="003C3EDF"/>
    <w:rsid w:val="003C40C3"/>
    <w:rsid w:val="003C4478"/>
    <w:rsid w:val="003C48AB"/>
    <w:rsid w:val="003C4C6C"/>
    <w:rsid w:val="003C528C"/>
    <w:rsid w:val="003C5325"/>
    <w:rsid w:val="003C53E3"/>
    <w:rsid w:val="003C54ED"/>
    <w:rsid w:val="003C5677"/>
    <w:rsid w:val="003C56F6"/>
    <w:rsid w:val="003C5A7A"/>
    <w:rsid w:val="003C5BD1"/>
    <w:rsid w:val="003C5ECB"/>
    <w:rsid w:val="003C5FC2"/>
    <w:rsid w:val="003C61BE"/>
    <w:rsid w:val="003C61F2"/>
    <w:rsid w:val="003C6218"/>
    <w:rsid w:val="003C64CD"/>
    <w:rsid w:val="003C6D6F"/>
    <w:rsid w:val="003C7545"/>
    <w:rsid w:val="003C7652"/>
    <w:rsid w:val="003C7676"/>
    <w:rsid w:val="003C7BC4"/>
    <w:rsid w:val="003C7CFF"/>
    <w:rsid w:val="003D00B6"/>
    <w:rsid w:val="003D024B"/>
    <w:rsid w:val="003D040E"/>
    <w:rsid w:val="003D0759"/>
    <w:rsid w:val="003D07F2"/>
    <w:rsid w:val="003D081E"/>
    <w:rsid w:val="003D09A9"/>
    <w:rsid w:val="003D0C27"/>
    <w:rsid w:val="003D0E86"/>
    <w:rsid w:val="003D0ED9"/>
    <w:rsid w:val="003D0EF6"/>
    <w:rsid w:val="003D139A"/>
    <w:rsid w:val="003D16A9"/>
    <w:rsid w:val="003D1896"/>
    <w:rsid w:val="003D1FD9"/>
    <w:rsid w:val="003D2153"/>
    <w:rsid w:val="003D24FA"/>
    <w:rsid w:val="003D26FB"/>
    <w:rsid w:val="003D2BDE"/>
    <w:rsid w:val="003D2DEE"/>
    <w:rsid w:val="003D2E34"/>
    <w:rsid w:val="003D2F07"/>
    <w:rsid w:val="003D2FC8"/>
    <w:rsid w:val="003D3522"/>
    <w:rsid w:val="003D35C9"/>
    <w:rsid w:val="003D3600"/>
    <w:rsid w:val="003D45BF"/>
    <w:rsid w:val="003D4603"/>
    <w:rsid w:val="003D488D"/>
    <w:rsid w:val="003D49C0"/>
    <w:rsid w:val="003D4B86"/>
    <w:rsid w:val="003D4CE4"/>
    <w:rsid w:val="003D5188"/>
    <w:rsid w:val="003D519F"/>
    <w:rsid w:val="003D5BDE"/>
    <w:rsid w:val="003D5CF2"/>
    <w:rsid w:val="003D5D2E"/>
    <w:rsid w:val="003D5D6C"/>
    <w:rsid w:val="003D60EF"/>
    <w:rsid w:val="003D62EB"/>
    <w:rsid w:val="003D63C0"/>
    <w:rsid w:val="003D6566"/>
    <w:rsid w:val="003D6826"/>
    <w:rsid w:val="003D70CA"/>
    <w:rsid w:val="003D70E4"/>
    <w:rsid w:val="003D732C"/>
    <w:rsid w:val="003D743D"/>
    <w:rsid w:val="003D74B2"/>
    <w:rsid w:val="003D7BDA"/>
    <w:rsid w:val="003D7C34"/>
    <w:rsid w:val="003E0093"/>
    <w:rsid w:val="003E0364"/>
    <w:rsid w:val="003E04DB"/>
    <w:rsid w:val="003E053F"/>
    <w:rsid w:val="003E062E"/>
    <w:rsid w:val="003E0996"/>
    <w:rsid w:val="003E0F2D"/>
    <w:rsid w:val="003E0F3A"/>
    <w:rsid w:val="003E0FD8"/>
    <w:rsid w:val="003E1054"/>
    <w:rsid w:val="003E1305"/>
    <w:rsid w:val="003E1509"/>
    <w:rsid w:val="003E2087"/>
    <w:rsid w:val="003E268D"/>
    <w:rsid w:val="003E26F1"/>
    <w:rsid w:val="003E28D6"/>
    <w:rsid w:val="003E2C68"/>
    <w:rsid w:val="003E328C"/>
    <w:rsid w:val="003E3592"/>
    <w:rsid w:val="003E3765"/>
    <w:rsid w:val="003E40FB"/>
    <w:rsid w:val="003E42E1"/>
    <w:rsid w:val="003E4385"/>
    <w:rsid w:val="003E456F"/>
    <w:rsid w:val="003E560F"/>
    <w:rsid w:val="003E573C"/>
    <w:rsid w:val="003E598E"/>
    <w:rsid w:val="003E5AF3"/>
    <w:rsid w:val="003E5C94"/>
    <w:rsid w:val="003E5D0D"/>
    <w:rsid w:val="003E67B6"/>
    <w:rsid w:val="003E6896"/>
    <w:rsid w:val="003E69AA"/>
    <w:rsid w:val="003E6AE8"/>
    <w:rsid w:val="003E6FB4"/>
    <w:rsid w:val="003E7761"/>
    <w:rsid w:val="003E77E7"/>
    <w:rsid w:val="003E7ACF"/>
    <w:rsid w:val="003E7BDC"/>
    <w:rsid w:val="003E7C93"/>
    <w:rsid w:val="003E7EB7"/>
    <w:rsid w:val="003E7F3A"/>
    <w:rsid w:val="003F0257"/>
    <w:rsid w:val="003F040D"/>
    <w:rsid w:val="003F0447"/>
    <w:rsid w:val="003F05BF"/>
    <w:rsid w:val="003F05EB"/>
    <w:rsid w:val="003F0833"/>
    <w:rsid w:val="003F09EA"/>
    <w:rsid w:val="003F0E85"/>
    <w:rsid w:val="003F16E5"/>
    <w:rsid w:val="003F197C"/>
    <w:rsid w:val="003F1A06"/>
    <w:rsid w:val="003F1BFF"/>
    <w:rsid w:val="003F1E65"/>
    <w:rsid w:val="003F246B"/>
    <w:rsid w:val="003F355E"/>
    <w:rsid w:val="003F3A28"/>
    <w:rsid w:val="003F3F0D"/>
    <w:rsid w:val="003F40BC"/>
    <w:rsid w:val="003F43F7"/>
    <w:rsid w:val="003F4B64"/>
    <w:rsid w:val="003F4E7E"/>
    <w:rsid w:val="003F56F0"/>
    <w:rsid w:val="003F583B"/>
    <w:rsid w:val="003F5894"/>
    <w:rsid w:val="003F6133"/>
    <w:rsid w:val="003F6558"/>
    <w:rsid w:val="003F655F"/>
    <w:rsid w:val="003F67DB"/>
    <w:rsid w:val="003F689E"/>
    <w:rsid w:val="003F6D38"/>
    <w:rsid w:val="003F6DA4"/>
    <w:rsid w:val="003F6DAE"/>
    <w:rsid w:val="003F6F50"/>
    <w:rsid w:val="003F6F64"/>
    <w:rsid w:val="003F72C3"/>
    <w:rsid w:val="003F7427"/>
    <w:rsid w:val="003F76E4"/>
    <w:rsid w:val="003F779F"/>
    <w:rsid w:val="003F7CE1"/>
    <w:rsid w:val="003F7F1F"/>
    <w:rsid w:val="003F7F9E"/>
    <w:rsid w:val="004000B1"/>
    <w:rsid w:val="004003BF"/>
    <w:rsid w:val="004009EC"/>
    <w:rsid w:val="00400A9F"/>
    <w:rsid w:val="00400B06"/>
    <w:rsid w:val="00400C71"/>
    <w:rsid w:val="00400FFB"/>
    <w:rsid w:val="0040131A"/>
    <w:rsid w:val="00401496"/>
    <w:rsid w:val="0040174F"/>
    <w:rsid w:val="0040191C"/>
    <w:rsid w:val="00401A93"/>
    <w:rsid w:val="00401B14"/>
    <w:rsid w:val="00401D65"/>
    <w:rsid w:val="00401E75"/>
    <w:rsid w:val="004025A3"/>
    <w:rsid w:val="004025FE"/>
    <w:rsid w:val="0040271B"/>
    <w:rsid w:val="00402785"/>
    <w:rsid w:val="00402D53"/>
    <w:rsid w:val="00402F80"/>
    <w:rsid w:val="004032EA"/>
    <w:rsid w:val="0040365F"/>
    <w:rsid w:val="004036E6"/>
    <w:rsid w:val="00403AFD"/>
    <w:rsid w:val="00403BCC"/>
    <w:rsid w:val="00403C30"/>
    <w:rsid w:val="004041F0"/>
    <w:rsid w:val="004042F8"/>
    <w:rsid w:val="00404382"/>
    <w:rsid w:val="004043C9"/>
    <w:rsid w:val="00404477"/>
    <w:rsid w:val="0040459C"/>
    <w:rsid w:val="00404B43"/>
    <w:rsid w:val="00404C2D"/>
    <w:rsid w:val="0040508B"/>
    <w:rsid w:val="004056DC"/>
    <w:rsid w:val="0040574D"/>
    <w:rsid w:val="004057B7"/>
    <w:rsid w:val="004057FD"/>
    <w:rsid w:val="00405BBC"/>
    <w:rsid w:val="00405C8A"/>
    <w:rsid w:val="004061E4"/>
    <w:rsid w:val="00406700"/>
    <w:rsid w:val="0040679F"/>
    <w:rsid w:val="00406A79"/>
    <w:rsid w:val="00406AB4"/>
    <w:rsid w:val="0040756C"/>
    <w:rsid w:val="0040778B"/>
    <w:rsid w:val="00407D4D"/>
    <w:rsid w:val="004100D4"/>
    <w:rsid w:val="00410E64"/>
    <w:rsid w:val="0041155B"/>
    <w:rsid w:val="00411702"/>
    <w:rsid w:val="004117FB"/>
    <w:rsid w:val="0041247F"/>
    <w:rsid w:val="0041259F"/>
    <w:rsid w:val="00412C0A"/>
    <w:rsid w:val="00412F26"/>
    <w:rsid w:val="0041305E"/>
    <w:rsid w:val="004131C1"/>
    <w:rsid w:val="00413699"/>
    <w:rsid w:val="00413740"/>
    <w:rsid w:val="004137C0"/>
    <w:rsid w:val="004137F1"/>
    <w:rsid w:val="00413919"/>
    <w:rsid w:val="00413BC2"/>
    <w:rsid w:val="00413CF9"/>
    <w:rsid w:val="00413D30"/>
    <w:rsid w:val="00413D87"/>
    <w:rsid w:val="00413DC9"/>
    <w:rsid w:val="00414104"/>
    <w:rsid w:val="0041414F"/>
    <w:rsid w:val="004141B2"/>
    <w:rsid w:val="00414432"/>
    <w:rsid w:val="00414BAF"/>
    <w:rsid w:val="00414C0D"/>
    <w:rsid w:val="00414F4D"/>
    <w:rsid w:val="0041521E"/>
    <w:rsid w:val="0041573F"/>
    <w:rsid w:val="00415803"/>
    <w:rsid w:val="00415CB1"/>
    <w:rsid w:val="00416087"/>
    <w:rsid w:val="0041612C"/>
    <w:rsid w:val="00416525"/>
    <w:rsid w:val="00416622"/>
    <w:rsid w:val="0041709C"/>
    <w:rsid w:val="0041721D"/>
    <w:rsid w:val="0041730A"/>
    <w:rsid w:val="0041759F"/>
    <w:rsid w:val="0041781E"/>
    <w:rsid w:val="00417B2D"/>
    <w:rsid w:val="00417CDE"/>
    <w:rsid w:val="00420020"/>
    <w:rsid w:val="00420070"/>
    <w:rsid w:val="004202C0"/>
    <w:rsid w:val="004203E9"/>
    <w:rsid w:val="004203F5"/>
    <w:rsid w:val="004205B8"/>
    <w:rsid w:val="00420976"/>
    <w:rsid w:val="00420D98"/>
    <w:rsid w:val="00420DFE"/>
    <w:rsid w:val="004212DD"/>
    <w:rsid w:val="004215C9"/>
    <w:rsid w:val="004217A3"/>
    <w:rsid w:val="00421CC7"/>
    <w:rsid w:val="00422ADB"/>
    <w:rsid w:val="00422B17"/>
    <w:rsid w:val="00422BEE"/>
    <w:rsid w:val="00422C39"/>
    <w:rsid w:val="00422C43"/>
    <w:rsid w:val="00422E43"/>
    <w:rsid w:val="00422E5F"/>
    <w:rsid w:val="00423663"/>
    <w:rsid w:val="004236ED"/>
    <w:rsid w:val="00423802"/>
    <w:rsid w:val="00423D77"/>
    <w:rsid w:val="00423E35"/>
    <w:rsid w:val="00423FD4"/>
    <w:rsid w:val="00424103"/>
    <w:rsid w:val="00424CE2"/>
    <w:rsid w:val="00424D5A"/>
    <w:rsid w:val="00424E11"/>
    <w:rsid w:val="00424F5A"/>
    <w:rsid w:val="00424F83"/>
    <w:rsid w:val="00425242"/>
    <w:rsid w:val="0042540C"/>
    <w:rsid w:val="0042559D"/>
    <w:rsid w:val="00425F3F"/>
    <w:rsid w:val="00426227"/>
    <w:rsid w:val="00426683"/>
    <w:rsid w:val="004267F1"/>
    <w:rsid w:val="004269C7"/>
    <w:rsid w:val="00426F43"/>
    <w:rsid w:val="0042700F"/>
    <w:rsid w:val="00427285"/>
    <w:rsid w:val="004278ED"/>
    <w:rsid w:val="004279EB"/>
    <w:rsid w:val="00427A92"/>
    <w:rsid w:val="00427AFB"/>
    <w:rsid w:val="00427B18"/>
    <w:rsid w:val="00427D54"/>
    <w:rsid w:val="0043065A"/>
    <w:rsid w:val="00430768"/>
    <w:rsid w:val="004307ED"/>
    <w:rsid w:val="00431052"/>
    <w:rsid w:val="004312F2"/>
    <w:rsid w:val="004313FA"/>
    <w:rsid w:val="0043169C"/>
    <w:rsid w:val="004318EE"/>
    <w:rsid w:val="004319AC"/>
    <w:rsid w:val="00431D00"/>
    <w:rsid w:val="00431E32"/>
    <w:rsid w:val="0043202D"/>
    <w:rsid w:val="00432295"/>
    <w:rsid w:val="0043229A"/>
    <w:rsid w:val="00432302"/>
    <w:rsid w:val="004323E4"/>
    <w:rsid w:val="0043265F"/>
    <w:rsid w:val="004326A9"/>
    <w:rsid w:val="004326BA"/>
    <w:rsid w:val="00432813"/>
    <w:rsid w:val="00432B94"/>
    <w:rsid w:val="00432C52"/>
    <w:rsid w:val="00432D99"/>
    <w:rsid w:val="00433282"/>
    <w:rsid w:val="0043344A"/>
    <w:rsid w:val="004336C4"/>
    <w:rsid w:val="00433D25"/>
    <w:rsid w:val="00433E31"/>
    <w:rsid w:val="0043430B"/>
    <w:rsid w:val="004344F5"/>
    <w:rsid w:val="004346D1"/>
    <w:rsid w:val="00434964"/>
    <w:rsid w:val="00434AEA"/>
    <w:rsid w:val="00434E38"/>
    <w:rsid w:val="00434F61"/>
    <w:rsid w:val="00435046"/>
    <w:rsid w:val="00435265"/>
    <w:rsid w:val="0043529F"/>
    <w:rsid w:val="004355C9"/>
    <w:rsid w:val="00435996"/>
    <w:rsid w:val="00435B78"/>
    <w:rsid w:val="00436904"/>
    <w:rsid w:val="004369BA"/>
    <w:rsid w:val="00436C65"/>
    <w:rsid w:val="004370FA"/>
    <w:rsid w:val="00437169"/>
    <w:rsid w:val="004375D4"/>
    <w:rsid w:val="00437604"/>
    <w:rsid w:val="00437664"/>
    <w:rsid w:val="004378C5"/>
    <w:rsid w:val="00437C88"/>
    <w:rsid w:val="00437D2F"/>
    <w:rsid w:val="00437FB4"/>
    <w:rsid w:val="00437FCA"/>
    <w:rsid w:val="004404EF"/>
    <w:rsid w:val="00440A0E"/>
    <w:rsid w:val="00440B60"/>
    <w:rsid w:val="00440DE3"/>
    <w:rsid w:val="004410D1"/>
    <w:rsid w:val="00441268"/>
    <w:rsid w:val="00441722"/>
    <w:rsid w:val="0044195F"/>
    <w:rsid w:val="00441AB8"/>
    <w:rsid w:val="00441D2A"/>
    <w:rsid w:val="00441EE9"/>
    <w:rsid w:val="0044209A"/>
    <w:rsid w:val="004422A3"/>
    <w:rsid w:val="00442310"/>
    <w:rsid w:val="0044235E"/>
    <w:rsid w:val="004425BD"/>
    <w:rsid w:val="00442699"/>
    <w:rsid w:val="00442A42"/>
    <w:rsid w:val="00442E04"/>
    <w:rsid w:val="00442F9D"/>
    <w:rsid w:val="00443635"/>
    <w:rsid w:val="004439C5"/>
    <w:rsid w:val="00443A4A"/>
    <w:rsid w:val="00444118"/>
    <w:rsid w:val="0044423C"/>
    <w:rsid w:val="004442D3"/>
    <w:rsid w:val="00444417"/>
    <w:rsid w:val="00444B4A"/>
    <w:rsid w:val="00444B58"/>
    <w:rsid w:val="00444C4E"/>
    <w:rsid w:val="00445106"/>
    <w:rsid w:val="00445111"/>
    <w:rsid w:val="004454BF"/>
    <w:rsid w:val="004456FF"/>
    <w:rsid w:val="0044599E"/>
    <w:rsid w:val="00445A8C"/>
    <w:rsid w:val="00445D3F"/>
    <w:rsid w:val="00446C13"/>
    <w:rsid w:val="00446F97"/>
    <w:rsid w:val="0044739F"/>
    <w:rsid w:val="00447937"/>
    <w:rsid w:val="00447EAA"/>
    <w:rsid w:val="00447EE5"/>
    <w:rsid w:val="00450505"/>
    <w:rsid w:val="00450581"/>
    <w:rsid w:val="0045076D"/>
    <w:rsid w:val="0045081A"/>
    <w:rsid w:val="004508D3"/>
    <w:rsid w:val="00450F4A"/>
    <w:rsid w:val="00451358"/>
    <w:rsid w:val="004517B1"/>
    <w:rsid w:val="004518C3"/>
    <w:rsid w:val="00451971"/>
    <w:rsid w:val="004519B8"/>
    <w:rsid w:val="00451CE5"/>
    <w:rsid w:val="0045260A"/>
    <w:rsid w:val="004526DE"/>
    <w:rsid w:val="00452A8F"/>
    <w:rsid w:val="00453223"/>
    <w:rsid w:val="00453357"/>
    <w:rsid w:val="00453524"/>
    <w:rsid w:val="00453847"/>
    <w:rsid w:val="004544DA"/>
    <w:rsid w:val="00454FAB"/>
    <w:rsid w:val="00455420"/>
    <w:rsid w:val="004554F9"/>
    <w:rsid w:val="00455663"/>
    <w:rsid w:val="004556E8"/>
    <w:rsid w:val="00455F67"/>
    <w:rsid w:val="0045603D"/>
    <w:rsid w:val="00456051"/>
    <w:rsid w:val="0045622D"/>
    <w:rsid w:val="00456626"/>
    <w:rsid w:val="00456785"/>
    <w:rsid w:val="004570F1"/>
    <w:rsid w:val="004572C3"/>
    <w:rsid w:val="0045756D"/>
    <w:rsid w:val="004577ED"/>
    <w:rsid w:val="00457A3C"/>
    <w:rsid w:val="00457C24"/>
    <w:rsid w:val="00457C26"/>
    <w:rsid w:val="00457DFF"/>
    <w:rsid w:val="0046019F"/>
    <w:rsid w:val="004605C4"/>
    <w:rsid w:val="00460C87"/>
    <w:rsid w:val="00460CD4"/>
    <w:rsid w:val="00460EFF"/>
    <w:rsid w:val="0046119B"/>
    <w:rsid w:val="00461508"/>
    <w:rsid w:val="004616C4"/>
    <w:rsid w:val="00461996"/>
    <w:rsid w:val="00461C3D"/>
    <w:rsid w:val="00462B62"/>
    <w:rsid w:val="00462ECA"/>
    <w:rsid w:val="004633D0"/>
    <w:rsid w:val="004636B4"/>
    <w:rsid w:val="004638C4"/>
    <w:rsid w:val="00463B0A"/>
    <w:rsid w:val="00463CFD"/>
    <w:rsid w:val="00464144"/>
    <w:rsid w:val="004641EC"/>
    <w:rsid w:val="0046424F"/>
    <w:rsid w:val="004644BC"/>
    <w:rsid w:val="0046479E"/>
    <w:rsid w:val="00464E03"/>
    <w:rsid w:val="0046520B"/>
    <w:rsid w:val="004656CA"/>
    <w:rsid w:val="00465738"/>
    <w:rsid w:val="00465E83"/>
    <w:rsid w:val="00465F0A"/>
    <w:rsid w:val="00466060"/>
    <w:rsid w:val="0046613D"/>
    <w:rsid w:val="004662EB"/>
    <w:rsid w:val="00466451"/>
    <w:rsid w:val="004668E5"/>
    <w:rsid w:val="0046699F"/>
    <w:rsid w:val="00466DB7"/>
    <w:rsid w:val="00467659"/>
    <w:rsid w:val="004678C5"/>
    <w:rsid w:val="00467A84"/>
    <w:rsid w:val="00467DDA"/>
    <w:rsid w:val="00470542"/>
    <w:rsid w:val="00470E63"/>
    <w:rsid w:val="0047164B"/>
    <w:rsid w:val="0047192B"/>
    <w:rsid w:val="00471B65"/>
    <w:rsid w:val="00471D2A"/>
    <w:rsid w:val="004723D5"/>
    <w:rsid w:val="00472496"/>
    <w:rsid w:val="0047263C"/>
    <w:rsid w:val="00472690"/>
    <w:rsid w:val="004727DA"/>
    <w:rsid w:val="0047296B"/>
    <w:rsid w:val="00472C55"/>
    <w:rsid w:val="00472E9C"/>
    <w:rsid w:val="00473EC1"/>
    <w:rsid w:val="004742E9"/>
    <w:rsid w:val="00474587"/>
    <w:rsid w:val="004745B0"/>
    <w:rsid w:val="004746D6"/>
    <w:rsid w:val="004746FA"/>
    <w:rsid w:val="004748A7"/>
    <w:rsid w:val="00474BF3"/>
    <w:rsid w:val="00474E9A"/>
    <w:rsid w:val="0047503F"/>
    <w:rsid w:val="0047528D"/>
    <w:rsid w:val="00475588"/>
    <w:rsid w:val="004758D2"/>
    <w:rsid w:val="00475E26"/>
    <w:rsid w:val="00476217"/>
    <w:rsid w:val="0047649A"/>
    <w:rsid w:val="0047689A"/>
    <w:rsid w:val="00476995"/>
    <w:rsid w:val="00476A1A"/>
    <w:rsid w:val="00476F0B"/>
    <w:rsid w:val="00477196"/>
    <w:rsid w:val="004772A9"/>
    <w:rsid w:val="004778D5"/>
    <w:rsid w:val="00477ADE"/>
    <w:rsid w:val="00477C72"/>
    <w:rsid w:val="00477E18"/>
    <w:rsid w:val="00477F09"/>
    <w:rsid w:val="00477F41"/>
    <w:rsid w:val="00477FE5"/>
    <w:rsid w:val="00480848"/>
    <w:rsid w:val="004808B8"/>
    <w:rsid w:val="00480AD3"/>
    <w:rsid w:val="00480C09"/>
    <w:rsid w:val="004812DA"/>
    <w:rsid w:val="00481654"/>
    <w:rsid w:val="00481670"/>
    <w:rsid w:val="00481A5E"/>
    <w:rsid w:val="00481F4F"/>
    <w:rsid w:val="0048202E"/>
    <w:rsid w:val="00482B1A"/>
    <w:rsid w:val="00482B3A"/>
    <w:rsid w:val="00482C0E"/>
    <w:rsid w:val="00482DE7"/>
    <w:rsid w:val="00482F9F"/>
    <w:rsid w:val="0048335A"/>
    <w:rsid w:val="00483418"/>
    <w:rsid w:val="0048355B"/>
    <w:rsid w:val="00483578"/>
    <w:rsid w:val="004835FF"/>
    <w:rsid w:val="00483757"/>
    <w:rsid w:val="004839F7"/>
    <w:rsid w:val="00483B4E"/>
    <w:rsid w:val="00483CF8"/>
    <w:rsid w:val="00483ECB"/>
    <w:rsid w:val="0048408F"/>
    <w:rsid w:val="00484150"/>
    <w:rsid w:val="00484591"/>
    <w:rsid w:val="0048490A"/>
    <w:rsid w:val="004849C5"/>
    <w:rsid w:val="00484B3D"/>
    <w:rsid w:val="00484CD9"/>
    <w:rsid w:val="004858FD"/>
    <w:rsid w:val="00485979"/>
    <w:rsid w:val="00485B48"/>
    <w:rsid w:val="00485FEB"/>
    <w:rsid w:val="00486310"/>
    <w:rsid w:val="004863EB"/>
    <w:rsid w:val="00486514"/>
    <w:rsid w:val="004865E5"/>
    <w:rsid w:val="00486997"/>
    <w:rsid w:val="00486A24"/>
    <w:rsid w:val="00486B90"/>
    <w:rsid w:val="00486C61"/>
    <w:rsid w:val="00486E2A"/>
    <w:rsid w:val="00487088"/>
    <w:rsid w:val="0048729A"/>
    <w:rsid w:val="00487A44"/>
    <w:rsid w:val="00487ECC"/>
    <w:rsid w:val="00490739"/>
    <w:rsid w:val="00490747"/>
    <w:rsid w:val="004909E2"/>
    <w:rsid w:val="00490B92"/>
    <w:rsid w:val="00491141"/>
    <w:rsid w:val="004911DF"/>
    <w:rsid w:val="004912A4"/>
    <w:rsid w:val="004917C0"/>
    <w:rsid w:val="00491933"/>
    <w:rsid w:val="00492210"/>
    <w:rsid w:val="0049239A"/>
    <w:rsid w:val="00492443"/>
    <w:rsid w:val="004927E7"/>
    <w:rsid w:val="00492822"/>
    <w:rsid w:val="00492B37"/>
    <w:rsid w:val="00492BE8"/>
    <w:rsid w:val="004930BC"/>
    <w:rsid w:val="004930E2"/>
    <w:rsid w:val="0049321C"/>
    <w:rsid w:val="00493729"/>
    <w:rsid w:val="004937A0"/>
    <w:rsid w:val="00493CD0"/>
    <w:rsid w:val="00493D87"/>
    <w:rsid w:val="00493F83"/>
    <w:rsid w:val="00494691"/>
    <w:rsid w:val="00494B9B"/>
    <w:rsid w:val="00494C01"/>
    <w:rsid w:val="00494DD8"/>
    <w:rsid w:val="004954E3"/>
    <w:rsid w:val="0049594E"/>
    <w:rsid w:val="004959B4"/>
    <w:rsid w:val="00495CB3"/>
    <w:rsid w:val="00496050"/>
    <w:rsid w:val="0049642B"/>
    <w:rsid w:val="004969D3"/>
    <w:rsid w:val="00496C44"/>
    <w:rsid w:val="00497360"/>
    <w:rsid w:val="00497704"/>
    <w:rsid w:val="004978D6"/>
    <w:rsid w:val="0049799D"/>
    <w:rsid w:val="00497A49"/>
    <w:rsid w:val="00497CCA"/>
    <w:rsid w:val="00497E4E"/>
    <w:rsid w:val="004A035E"/>
    <w:rsid w:val="004A050B"/>
    <w:rsid w:val="004A06BF"/>
    <w:rsid w:val="004A06EC"/>
    <w:rsid w:val="004A089A"/>
    <w:rsid w:val="004A0911"/>
    <w:rsid w:val="004A0A90"/>
    <w:rsid w:val="004A0B6F"/>
    <w:rsid w:val="004A0C51"/>
    <w:rsid w:val="004A0C59"/>
    <w:rsid w:val="004A12C2"/>
    <w:rsid w:val="004A192C"/>
    <w:rsid w:val="004A25B8"/>
    <w:rsid w:val="004A2AAB"/>
    <w:rsid w:val="004A2DA4"/>
    <w:rsid w:val="004A2FEE"/>
    <w:rsid w:val="004A30EB"/>
    <w:rsid w:val="004A324D"/>
    <w:rsid w:val="004A3308"/>
    <w:rsid w:val="004A3637"/>
    <w:rsid w:val="004A374B"/>
    <w:rsid w:val="004A390D"/>
    <w:rsid w:val="004A3984"/>
    <w:rsid w:val="004A46A3"/>
    <w:rsid w:val="004A49C8"/>
    <w:rsid w:val="004A4BDE"/>
    <w:rsid w:val="004A4C91"/>
    <w:rsid w:val="004A4ECB"/>
    <w:rsid w:val="004A5015"/>
    <w:rsid w:val="004A536B"/>
    <w:rsid w:val="004A5871"/>
    <w:rsid w:val="004A5AAF"/>
    <w:rsid w:val="004A5E2D"/>
    <w:rsid w:val="004A5EA8"/>
    <w:rsid w:val="004A611E"/>
    <w:rsid w:val="004A628F"/>
    <w:rsid w:val="004A6303"/>
    <w:rsid w:val="004A64FB"/>
    <w:rsid w:val="004A6711"/>
    <w:rsid w:val="004A67AC"/>
    <w:rsid w:val="004A68BE"/>
    <w:rsid w:val="004A68F5"/>
    <w:rsid w:val="004A6B2D"/>
    <w:rsid w:val="004A6BA1"/>
    <w:rsid w:val="004A707A"/>
    <w:rsid w:val="004A71A3"/>
    <w:rsid w:val="004A76A7"/>
    <w:rsid w:val="004A784E"/>
    <w:rsid w:val="004A79D4"/>
    <w:rsid w:val="004A7BBA"/>
    <w:rsid w:val="004B0435"/>
    <w:rsid w:val="004B0568"/>
    <w:rsid w:val="004B05E4"/>
    <w:rsid w:val="004B0A43"/>
    <w:rsid w:val="004B0AA5"/>
    <w:rsid w:val="004B0D92"/>
    <w:rsid w:val="004B0ED3"/>
    <w:rsid w:val="004B12A7"/>
    <w:rsid w:val="004B1357"/>
    <w:rsid w:val="004B1557"/>
    <w:rsid w:val="004B178A"/>
    <w:rsid w:val="004B1877"/>
    <w:rsid w:val="004B1892"/>
    <w:rsid w:val="004B190B"/>
    <w:rsid w:val="004B1D31"/>
    <w:rsid w:val="004B2AEE"/>
    <w:rsid w:val="004B2BE1"/>
    <w:rsid w:val="004B2D1F"/>
    <w:rsid w:val="004B3654"/>
    <w:rsid w:val="004B3783"/>
    <w:rsid w:val="004B3945"/>
    <w:rsid w:val="004B3994"/>
    <w:rsid w:val="004B3E35"/>
    <w:rsid w:val="004B3F2C"/>
    <w:rsid w:val="004B4109"/>
    <w:rsid w:val="004B4FA0"/>
    <w:rsid w:val="004B53D8"/>
    <w:rsid w:val="004B54BB"/>
    <w:rsid w:val="004B54F0"/>
    <w:rsid w:val="004B5610"/>
    <w:rsid w:val="004B5B2A"/>
    <w:rsid w:val="004B6145"/>
    <w:rsid w:val="004B6409"/>
    <w:rsid w:val="004B6AF4"/>
    <w:rsid w:val="004B6EF4"/>
    <w:rsid w:val="004B7021"/>
    <w:rsid w:val="004B731D"/>
    <w:rsid w:val="004B7472"/>
    <w:rsid w:val="004B754A"/>
    <w:rsid w:val="004B7D3D"/>
    <w:rsid w:val="004C0024"/>
    <w:rsid w:val="004C00DD"/>
    <w:rsid w:val="004C0114"/>
    <w:rsid w:val="004C07C2"/>
    <w:rsid w:val="004C0B0A"/>
    <w:rsid w:val="004C0B2D"/>
    <w:rsid w:val="004C1695"/>
    <w:rsid w:val="004C18F8"/>
    <w:rsid w:val="004C1951"/>
    <w:rsid w:val="004C2972"/>
    <w:rsid w:val="004C2986"/>
    <w:rsid w:val="004C2BA3"/>
    <w:rsid w:val="004C3032"/>
    <w:rsid w:val="004C337E"/>
    <w:rsid w:val="004C4219"/>
    <w:rsid w:val="004C436C"/>
    <w:rsid w:val="004C45F7"/>
    <w:rsid w:val="004C49FF"/>
    <w:rsid w:val="004C4D68"/>
    <w:rsid w:val="004C4DA8"/>
    <w:rsid w:val="004C4EF7"/>
    <w:rsid w:val="004C5869"/>
    <w:rsid w:val="004C5897"/>
    <w:rsid w:val="004C5BCC"/>
    <w:rsid w:val="004C5CC1"/>
    <w:rsid w:val="004C6117"/>
    <w:rsid w:val="004C61CA"/>
    <w:rsid w:val="004C6234"/>
    <w:rsid w:val="004C6249"/>
    <w:rsid w:val="004C69FD"/>
    <w:rsid w:val="004C6A64"/>
    <w:rsid w:val="004C6C5B"/>
    <w:rsid w:val="004C6E55"/>
    <w:rsid w:val="004C6EB9"/>
    <w:rsid w:val="004C7048"/>
    <w:rsid w:val="004C73CE"/>
    <w:rsid w:val="004C7415"/>
    <w:rsid w:val="004C7592"/>
    <w:rsid w:val="004C7823"/>
    <w:rsid w:val="004D02DE"/>
    <w:rsid w:val="004D04D8"/>
    <w:rsid w:val="004D0741"/>
    <w:rsid w:val="004D099B"/>
    <w:rsid w:val="004D0BEA"/>
    <w:rsid w:val="004D18A1"/>
    <w:rsid w:val="004D1B81"/>
    <w:rsid w:val="004D1DB3"/>
    <w:rsid w:val="004D24D8"/>
    <w:rsid w:val="004D25C8"/>
    <w:rsid w:val="004D295B"/>
    <w:rsid w:val="004D2C70"/>
    <w:rsid w:val="004D2FAC"/>
    <w:rsid w:val="004D3424"/>
    <w:rsid w:val="004D3450"/>
    <w:rsid w:val="004D3613"/>
    <w:rsid w:val="004D3A57"/>
    <w:rsid w:val="004D4999"/>
    <w:rsid w:val="004D4D36"/>
    <w:rsid w:val="004D53E2"/>
    <w:rsid w:val="004D5BDD"/>
    <w:rsid w:val="004D5C4E"/>
    <w:rsid w:val="004D5CE3"/>
    <w:rsid w:val="004D61FF"/>
    <w:rsid w:val="004D62E2"/>
    <w:rsid w:val="004D6E62"/>
    <w:rsid w:val="004D6FA5"/>
    <w:rsid w:val="004D6FDD"/>
    <w:rsid w:val="004D7071"/>
    <w:rsid w:val="004D774F"/>
    <w:rsid w:val="004D7BDD"/>
    <w:rsid w:val="004D7CC7"/>
    <w:rsid w:val="004E023D"/>
    <w:rsid w:val="004E06E8"/>
    <w:rsid w:val="004E0FF6"/>
    <w:rsid w:val="004E131D"/>
    <w:rsid w:val="004E15B8"/>
    <w:rsid w:val="004E1A73"/>
    <w:rsid w:val="004E1A9A"/>
    <w:rsid w:val="004E1DD8"/>
    <w:rsid w:val="004E2027"/>
    <w:rsid w:val="004E285D"/>
    <w:rsid w:val="004E2CBD"/>
    <w:rsid w:val="004E2EE6"/>
    <w:rsid w:val="004E31FC"/>
    <w:rsid w:val="004E342A"/>
    <w:rsid w:val="004E3782"/>
    <w:rsid w:val="004E3A6F"/>
    <w:rsid w:val="004E3BF4"/>
    <w:rsid w:val="004E3CEA"/>
    <w:rsid w:val="004E3D64"/>
    <w:rsid w:val="004E3D80"/>
    <w:rsid w:val="004E4438"/>
    <w:rsid w:val="004E4718"/>
    <w:rsid w:val="004E489D"/>
    <w:rsid w:val="004E4B1C"/>
    <w:rsid w:val="004E4D4B"/>
    <w:rsid w:val="004E4E4A"/>
    <w:rsid w:val="004E4EDC"/>
    <w:rsid w:val="004E4F0B"/>
    <w:rsid w:val="004E4FA4"/>
    <w:rsid w:val="004E4FFF"/>
    <w:rsid w:val="004E54C5"/>
    <w:rsid w:val="004E5BE2"/>
    <w:rsid w:val="004E5BFB"/>
    <w:rsid w:val="004E5D82"/>
    <w:rsid w:val="004E5E94"/>
    <w:rsid w:val="004E66CE"/>
    <w:rsid w:val="004E6E23"/>
    <w:rsid w:val="004E700B"/>
    <w:rsid w:val="004E7137"/>
    <w:rsid w:val="004E7304"/>
    <w:rsid w:val="004E7322"/>
    <w:rsid w:val="004E7382"/>
    <w:rsid w:val="004E743F"/>
    <w:rsid w:val="004F0838"/>
    <w:rsid w:val="004F0850"/>
    <w:rsid w:val="004F1181"/>
    <w:rsid w:val="004F12CA"/>
    <w:rsid w:val="004F14FE"/>
    <w:rsid w:val="004F1654"/>
    <w:rsid w:val="004F1A91"/>
    <w:rsid w:val="004F1ACA"/>
    <w:rsid w:val="004F1D70"/>
    <w:rsid w:val="004F2034"/>
    <w:rsid w:val="004F20F3"/>
    <w:rsid w:val="004F2339"/>
    <w:rsid w:val="004F2462"/>
    <w:rsid w:val="004F2505"/>
    <w:rsid w:val="004F261E"/>
    <w:rsid w:val="004F2838"/>
    <w:rsid w:val="004F333F"/>
    <w:rsid w:val="004F336C"/>
    <w:rsid w:val="004F35C0"/>
    <w:rsid w:val="004F3940"/>
    <w:rsid w:val="004F3B0D"/>
    <w:rsid w:val="004F3E62"/>
    <w:rsid w:val="004F4185"/>
    <w:rsid w:val="004F4329"/>
    <w:rsid w:val="004F4438"/>
    <w:rsid w:val="004F45EA"/>
    <w:rsid w:val="004F497E"/>
    <w:rsid w:val="004F4B18"/>
    <w:rsid w:val="004F4CE2"/>
    <w:rsid w:val="004F566F"/>
    <w:rsid w:val="004F5D80"/>
    <w:rsid w:val="004F5EC7"/>
    <w:rsid w:val="004F5F05"/>
    <w:rsid w:val="004F63B6"/>
    <w:rsid w:val="004F641B"/>
    <w:rsid w:val="004F6B05"/>
    <w:rsid w:val="004F70AD"/>
    <w:rsid w:val="004F70D9"/>
    <w:rsid w:val="004F72A7"/>
    <w:rsid w:val="004F72DA"/>
    <w:rsid w:val="004F7941"/>
    <w:rsid w:val="004F7BA3"/>
    <w:rsid w:val="005002F3"/>
    <w:rsid w:val="00500473"/>
    <w:rsid w:val="005004A2"/>
    <w:rsid w:val="0050050D"/>
    <w:rsid w:val="00500515"/>
    <w:rsid w:val="00500560"/>
    <w:rsid w:val="00500588"/>
    <w:rsid w:val="0050075D"/>
    <w:rsid w:val="00500B6E"/>
    <w:rsid w:val="0050179E"/>
    <w:rsid w:val="0050211B"/>
    <w:rsid w:val="00502187"/>
    <w:rsid w:val="005021DE"/>
    <w:rsid w:val="0050233C"/>
    <w:rsid w:val="005024E6"/>
    <w:rsid w:val="00502BE9"/>
    <w:rsid w:val="00502E19"/>
    <w:rsid w:val="0050304C"/>
    <w:rsid w:val="005035EB"/>
    <w:rsid w:val="0050368D"/>
    <w:rsid w:val="005036FB"/>
    <w:rsid w:val="005037B7"/>
    <w:rsid w:val="00503915"/>
    <w:rsid w:val="00503932"/>
    <w:rsid w:val="00503AE2"/>
    <w:rsid w:val="00503D05"/>
    <w:rsid w:val="00503FF2"/>
    <w:rsid w:val="00504092"/>
    <w:rsid w:val="00504D1B"/>
    <w:rsid w:val="00504F28"/>
    <w:rsid w:val="00504F2E"/>
    <w:rsid w:val="005050CE"/>
    <w:rsid w:val="0050523F"/>
    <w:rsid w:val="00505504"/>
    <w:rsid w:val="00505745"/>
    <w:rsid w:val="00506175"/>
    <w:rsid w:val="005065F4"/>
    <w:rsid w:val="005069E3"/>
    <w:rsid w:val="00506E8A"/>
    <w:rsid w:val="005070C8"/>
    <w:rsid w:val="005072E2"/>
    <w:rsid w:val="0050739E"/>
    <w:rsid w:val="00507ADD"/>
    <w:rsid w:val="00507E9A"/>
    <w:rsid w:val="0051009D"/>
    <w:rsid w:val="0051010D"/>
    <w:rsid w:val="00510212"/>
    <w:rsid w:val="005104A0"/>
    <w:rsid w:val="005105F4"/>
    <w:rsid w:val="005108B0"/>
    <w:rsid w:val="00510C55"/>
    <w:rsid w:val="00510D5D"/>
    <w:rsid w:val="00511028"/>
    <w:rsid w:val="00511415"/>
    <w:rsid w:val="0051144E"/>
    <w:rsid w:val="00511F03"/>
    <w:rsid w:val="00511FF8"/>
    <w:rsid w:val="00512026"/>
    <w:rsid w:val="005122F7"/>
    <w:rsid w:val="00512425"/>
    <w:rsid w:val="00512446"/>
    <w:rsid w:val="00512BF9"/>
    <w:rsid w:val="00512C37"/>
    <w:rsid w:val="00512DC8"/>
    <w:rsid w:val="00512ECC"/>
    <w:rsid w:val="00512F22"/>
    <w:rsid w:val="00512F38"/>
    <w:rsid w:val="00512FD2"/>
    <w:rsid w:val="00513154"/>
    <w:rsid w:val="005131F0"/>
    <w:rsid w:val="00513357"/>
    <w:rsid w:val="005134F9"/>
    <w:rsid w:val="005136D4"/>
    <w:rsid w:val="0051374A"/>
    <w:rsid w:val="005145F4"/>
    <w:rsid w:val="005146DB"/>
    <w:rsid w:val="00514D9B"/>
    <w:rsid w:val="00514E14"/>
    <w:rsid w:val="00515119"/>
    <w:rsid w:val="005154B5"/>
    <w:rsid w:val="00515E3D"/>
    <w:rsid w:val="00516162"/>
    <w:rsid w:val="0051620D"/>
    <w:rsid w:val="00516428"/>
    <w:rsid w:val="0051657C"/>
    <w:rsid w:val="0051690F"/>
    <w:rsid w:val="00516B2A"/>
    <w:rsid w:val="00516F66"/>
    <w:rsid w:val="00517212"/>
    <w:rsid w:val="005172CC"/>
    <w:rsid w:val="005206FE"/>
    <w:rsid w:val="00520727"/>
    <w:rsid w:val="005208D1"/>
    <w:rsid w:val="00520C60"/>
    <w:rsid w:val="00520CFD"/>
    <w:rsid w:val="00520D4E"/>
    <w:rsid w:val="00520E94"/>
    <w:rsid w:val="00520F3F"/>
    <w:rsid w:val="00520F66"/>
    <w:rsid w:val="00521059"/>
    <w:rsid w:val="00521368"/>
    <w:rsid w:val="005214B9"/>
    <w:rsid w:val="005216EF"/>
    <w:rsid w:val="0052202E"/>
    <w:rsid w:val="005224B9"/>
    <w:rsid w:val="005224DE"/>
    <w:rsid w:val="0052262A"/>
    <w:rsid w:val="0052268E"/>
    <w:rsid w:val="00522AC9"/>
    <w:rsid w:val="00522B10"/>
    <w:rsid w:val="00522B2A"/>
    <w:rsid w:val="00522BB6"/>
    <w:rsid w:val="00522D25"/>
    <w:rsid w:val="00522DB0"/>
    <w:rsid w:val="0052305F"/>
    <w:rsid w:val="0052332A"/>
    <w:rsid w:val="005233D1"/>
    <w:rsid w:val="00523619"/>
    <w:rsid w:val="00523849"/>
    <w:rsid w:val="005239B7"/>
    <w:rsid w:val="00523DA8"/>
    <w:rsid w:val="00524193"/>
    <w:rsid w:val="0052447C"/>
    <w:rsid w:val="0052448D"/>
    <w:rsid w:val="00524DD2"/>
    <w:rsid w:val="0052520F"/>
    <w:rsid w:val="0052550C"/>
    <w:rsid w:val="00525B09"/>
    <w:rsid w:val="00525DC3"/>
    <w:rsid w:val="00526623"/>
    <w:rsid w:val="005268E6"/>
    <w:rsid w:val="00526BC3"/>
    <w:rsid w:val="00527375"/>
    <w:rsid w:val="00527384"/>
    <w:rsid w:val="00527636"/>
    <w:rsid w:val="00530090"/>
    <w:rsid w:val="005303E4"/>
    <w:rsid w:val="005305DB"/>
    <w:rsid w:val="00530B0B"/>
    <w:rsid w:val="00530B19"/>
    <w:rsid w:val="00530CF8"/>
    <w:rsid w:val="0053150C"/>
    <w:rsid w:val="00531B86"/>
    <w:rsid w:val="005322CB"/>
    <w:rsid w:val="0053319E"/>
    <w:rsid w:val="00533315"/>
    <w:rsid w:val="00533E74"/>
    <w:rsid w:val="00533EF8"/>
    <w:rsid w:val="00534036"/>
    <w:rsid w:val="00534541"/>
    <w:rsid w:val="005345DD"/>
    <w:rsid w:val="00534994"/>
    <w:rsid w:val="00534B0F"/>
    <w:rsid w:val="005351FA"/>
    <w:rsid w:val="0053562C"/>
    <w:rsid w:val="005357C2"/>
    <w:rsid w:val="005357C7"/>
    <w:rsid w:val="00535B98"/>
    <w:rsid w:val="005362AD"/>
    <w:rsid w:val="005365A6"/>
    <w:rsid w:val="005377B1"/>
    <w:rsid w:val="005378E7"/>
    <w:rsid w:val="00537940"/>
    <w:rsid w:val="00537DCC"/>
    <w:rsid w:val="00537EC3"/>
    <w:rsid w:val="00537F13"/>
    <w:rsid w:val="00537FDD"/>
    <w:rsid w:val="005404B6"/>
    <w:rsid w:val="005405FD"/>
    <w:rsid w:val="00540659"/>
    <w:rsid w:val="005408CB"/>
    <w:rsid w:val="00540B3A"/>
    <w:rsid w:val="00540B55"/>
    <w:rsid w:val="00540D1B"/>
    <w:rsid w:val="00540E44"/>
    <w:rsid w:val="0054104C"/>
    <w:rsid w:val="0054104E"/>
    <w:rsid w:val="00541109"/>
    <w:rsid w:val="005412F4"/>
    <w:rsid w:val="00541528"/>
    <w:rsid w:val="00541584"/>
    <w:rsid w:val="00541AD3"/>
    <w:rsid w:val="00541C9C"/>
    <w:rsid w:val="00541D30"/>
    <w:rsid w:val="005421B8"/>
    <w:rsid w:val="00542A34"/>
    <w:rsid w:val="00542BF4"/>
    <w:rsid w:val="00542D27"/>
    <w:rsid w:val="00543492"/>
    <w:rsid w:val="0054351F"/>
    <w:rsid w:val="00543937"/>
    <w:rsid w:val="00543F9A"/>
    <w:rsid w:val="005440DA"/>
    <w:rsid w:val="00544163"/>
    <w:rsid w:val="00544220"/>
    <w:rsid w:val="00544239"/>
    <w:rsid w:val="005442E1"/>
    <w:rsid w:val="00544368"/>
    <w:rsid w:val="005445E3"/>
    <w:rsid w:val="005445E5"/>
    <w:rsid w:val="00544964"/>
    <w:rsid w:val="005449D9"/>
    <w:rsid w:val="005449EE"/>
    <w:rsid w:val="00544AC2"/>
    <w:rsid w:val="00544B00"/>
    <w:rsid w:val="00544F25"/>
    <w:rsid w:val="00544F3F"/>
    <w:rsid w:val="005450C8"/>
    <w:rsid w:val="005450F4"/>
    <w:rsid w:val="0054537B"/>
    <w:rsid w:val="00545457"/>
    <w:rsid w:val="00545AFD"/>
    <w:rsid w:val="00545BA3"/>
    <w:rsid w:val="0054605B"/>
    <w:rsid w:val="005466A0"/>
    <w:rsid w:val="00546EDD"/>
    <w:rsid w:val="00546FE6"/>
    <w:rsid w:val="00547003"/>
    <w:rsid w:val="00547283"/>
    <w:rsid w:val="0054776E"/>
    <w:rsid w:val="00547AC7"/>
    <w:rsid w:val="00547B8D"/>
    <w:rsid w:val="0055021D"/>
    <w:rsid w:val="005502B1"/>
    <w:rsid w:val="00550572"/>
    <w:rsid w:val="005508D7"/>
    <w:rsid w:val="00550BA4"/>
    <w:rsid w:val="00550D6B"/>
    <w:rsid w:val="00550DD4"/>
    <w:rsid w:val="00551063"/>
    <w:rsid w:val="00551328"/>
    <w:rsid w:val="00551533"/>
    <w:rsid w:val="0055159A"/>
    <w:rsid w:val="0055177F"/>
    <w:rsid w:val="00551B88"/>
    <w:rsid w:val="00551EA0"/>
    <w:rsid w:val="00551EC2"/>
    <w:rsid w:val="005520FF"/>
    <w:rsid w:val="00552103"/>
    <w:rsid w:val="0055230F"/>
    <w:rsid w:val="005523AE"/>
    <w:rsid w:val="005525F2"/>
    <w:rsid w:val="005528CB"/>
    <w:rsid w:val="005528E7"/>
    <w:rsid w:val="0055295A"/>
    <w:rsid w:val="00552AB2"/>
    <w:rsid w:val="00552D98"/>
    <w:rsid w:val="00552EFB"/>
    <w:rsid w:val="00552F30"/>
    <w:rsid w:val="005532BA"/>
    <w:rsid w:val="0055356F"/>
    <w:rsid w:val="005535F4"/>
    <w:rsid w:val="005535FA"/>
    <w:rsid w:val="005536E7"/>
    <w:rsid w:val="005538F4"/>
    <w:rsid w:val="00553C01"/>
    <w:rsid w:val="00553CD3"/>
    <w:rsid w:val="00553DFF"/>
    <w:rsid w:val="00553E4C"/>
    <w:rsid w:val="0055404F"/>
    <w:rsid w:val="005543C1"/>
    <w:rsid w:val="005547B1"/>
    <w:rsid w:val="005547CA"/>
    <w:rsid w:val="0055498E"/>
    <w:rsid w:val="00554E42"/>
    <w:rsid w:val="005554F0"/>
    <w:rsid w:val="00555680"/>
    <w:rsid w:val="0055585F"/>
    <w:rsid w:val="00555AA1"/>
    <w:rsid w:val="00555AE6"/>
    <w:rsid w:val="00555D34"/>
    <w:rsid w:val="00555F2C"/>
    <w:rsid w:val="005566B9"/>
    <w:rsid w:val="0055678B"/>
    <w:rsid w:val="0055688C"/>
    <w:rsid w:val="00556BE1"/>
    <w:rsid w:val="00556C58"/>
    <w:rsid w:val="005579C9"/>
    <w:rsid w:val="0056002A"/>
    <w:rsid w:val="00560313"/>
    <w:rsid w:val="00560349"/>
    <w:rsid w:val="00560355"/>
    <w:rsid w:val="005605AD"/>
    <w:rsid w:val="005610C0"/>
    <w:rsid w:val="00561102"/>
    <w:rsid w:val="00561258"/>
    <w:rsid w:val="005615FA"/>
    <w:rsid w:val="005621A0"/>
    <w:rsid w:val="00562207"/>
    <w:rsid w:val="005627A3"/>
    <w:rsid w:val="005628D0"/>
    <w:rsid w:val="0056294D"/>
    <w:rsid w:val="00562AD0"/>
    <w:rsid w:val="00562F97"/>
    <w:rsid w:val="00563907"/>
    <w:rsid w:val="00563C14"/>
    <w:rsid w:val="0056419A"/>
    <w:rsid w:val="005642CB"/>
    <w:rsid w:val="00564C9F"/>
    <w:rsid w:val="00564F64"/>
    <w:rsid w:val="00564F6D"/>
    <w:rsid w:val="00564FF0"/>
    <w:rsid w:val="00565100"/>
    <w:rsid w:val="00565A25"/>
    <w:rsid w:val="00565AE7"/>
    <w:rsid w:val="00565E7E"/>
    <w:rsid w:val="00566249"/>
    <w:rsid w:val="005666FC"/>
    <w:rsid w:val="0056676A"/>
    <w:rsid w:val="0056723D"/>
    <w:rsid w:val="00567305"/>
    <w:rsid w:val="00567753"/>
    <w:rsid w:val="0056782F"/>
    <w:rsid w:val="005678B2"/>
    <w:rsid w:val="005678C7"/>
    <w:rsid w:val="00567D1A"/>
    <w:rsid w:val="00567F68"/>
    <w:rsid w:val="005701EF"/>
    <w:rsid w:val="005702A9"/>
    <w:rsid w:val="005705A4"/>
    <w:rsid w:val="00570716"/>
    <w:rsid w:val="00570848"/>
    <w:rsid w:val="00570856"/>
    <w:rsid w:val="00570C4C"/>
    <w:rsid w:val="00570D57"/>
    <w:rsid w:val="00571497"/>
    <w:rsid w:val="005715F1"/>
    <w:rsid w:val="0057194A"/>
    <w:rsid w:val="00571C16"/>
    <w:rsid w:val="00571F40"/>
    <w:rsid w:val="00572658"/>
    <w:rsid w:val="00572706"/>
    <w:rsid w:val="005728FA"/>
    <w:rsid w:val="00572D1C"/>
    <w:rsid w:val="00572F1E"/>
    <w:rsid w:val="00572F41"/>
    <w:rsid w:val="00573011"/>
    <w:rsid w:val="0057307B"/>
    <w:rsid w:val="00573289"/>
    <w:rsid w:val="005732E9"/>
    <w:rsid w:val="00573C3E"/>
    <w:rsid w:val="00573C62"/>
    <w:rsid w:val="00573E6C"/>
    <w:rsid w:val="005742AB"/>
    <w:rsid w:val="00574580"/>
    <w:rsid w:val="005745A8"/>
    <w:rsid w:val="0057472A"/>
    <w:rsid w:val="00574B1F"/>
    <w:rsid w:val="00574CE7"/>
    <w:rsid w:val="00574D5D"/>
    <w:rsid w:val="00575416"/>
    <w:rsid w:val="005754EE"/>
    <w:rsid w:val="005755CC"/>
    <w:rsid w:val="005759E2"/>
    <w:rsid w:val="00575C40"/>
    <w:rsid w:val="00575E8D"/>
    <w:rsid w:val="00575EB4"/>
    <w:rsid w:val="0057626B"/>
    <w:rsid w:val="005762B3"/>
    <w:rsid w:val="0057679B"/>
    <w:rsid w:val="00576973"/>
    <w:rsid w:val="00576C09"/>
    <w:rsid w:val="00576D0A"/>
    <w:rsid w:val="005770CC"/>
    <w:rsid w:val="005772BB"/>
    <w:rsid w:val="0057738E"/>
    <w:rsid w:val="00577513"/>
    <w:rsid w:val="005776A7"/>
    <w:rsid w:val="00577CE6"/>
    <w:rsid w:val="00577FB8"/>
    <w:rsid w:val="00580935"/>
    <w:rsid w:val="00580D0A"/>
    <w:rsid w:val="0058103C"/>
    <w:rsid w:val="005810EA"/>
    <w:rsid w:val="005812BD"/>
    <w:rsid w:val="00581527"/>
    <w:rsid w:val="005817D3"/>
    <w:rsid w:val="00581EA5"/>
    <w:rsid w:val="00581FBB"/>
    <w:rsid w:val="00582015"/>
    <w:rsid w:val="00582139"/>
    <w:rsid w:val="005823B9"/>
    <w:rsid w:val="005828D2"/>
    <w:rsid w:val="00583060"/>
    <w:rsid w:val="00583108"/>
    <w:rsid w:val="00583117"/>
    <w:rsid w:val="00583252"/>
    <w:rsid w:val="0058328F"/>
    <w:rsid w:val="0058332A"/>
    <w:rsid w:val="00583720"/>
    <w:rsid w:val="00583825"/>
    <w:rsid w:val="00583F91"/>
    <w:rsid w:val="00583FA3"/>
    <w:rsid w:val="005843B5"/>
    <w:rsid w:val="005844C4"/>
    <w:rsid w:val="00584583"/>
    <w:rsid w:val="005846E2"/>
    <w:rsid w:val="00584B0F"/>
    <w:rsid w:val="00584EF2"/>
    <w:rsid w:val="0058536F"/>
    <w:rsid w:val="005854A7"/>
    <w:rsid w:val="00585723"/>
    <w:rsid w:val="00585D8D"/>
    <w:rsid w:val="00585EA3"/>
    <w:rsid w:val="0058615B"/>
    <w:rsid w:val="00586167"/>
    <w:rsid w:val="00586891"/>
    <w:rsid w:val="00586A8B"/>
    <w:rsid w:val="00586C27"/>
    <w:rsid w:val="00586D7D"/>
    <w:rsid w:val="00586E21"/>
    <w:rsid w:val="00586E53"/>
    <w:rsid w:val="005870F9"/>
    <w:rsid w:val="005872DF"/>
    <w:rsid w:val="005875E1"/>
    <w:rsid w:val="0058796A"/>
    <w:rsid w:val="00587994"/>
    <w:rsid w:val="00587B34"/>
    <w:rsid w:val="00587EFB"/>
    <w:rsid w:val="00587FD8"/>
    <w:rsid w:val="0059078C"/>
    <w:rsid w:val="005907DB"/>
    <w:rsid w:val="00591212"/>
    <w:rsid w:val="00591723"/>
    <w:rsid w:val="00592143"/>
    <w:rsid w:val="005925CB"/>
    <w:rsid w:val="005925EF"/>
    <w:rsid w:val="0059265B"/>
    <w:rsid w:val="005931E9"/>
    <w:rsid w:val="00593306"/>
    <w:rsid w:val="005936F3"/>
    <w:rsid w:val="00594028"/>
    <w:rsid w:val="005941A1"/>
    <w:rsid w:val="00594338"/>
    <w:rsid w:val="005947ED"/>
    <w:rsid w:val="00594811"/>
    <w:rsid w:val="005948A0"/>
    <w:rsid w:val="00594937"/>
    <w:rsid w:val="00594C5B"/>
    <w:rsid w:val="00594C5E"/>
    <w:rsid w:val="00594EC1"/>
    <w:rsid w:val="00595336"/>
    <w:rsid w:val="005953D4"/>
    <w:rsid w:val="00595442"/>
    <w:rsid w:val="00595666"/>
    <w:rsid w:val="00595AFF"/>
    <w:rsid w:val="00595B07"/>
    <w:rsid w:val="00595B89"/>
    <w:rsid w:val="00595BB0"/>
    <w:rsid w:val="00596038"/>
    <w:rsid w:val="0059680B"/>
    <w:rsid w:val="00596B47"/>
    <w:rsid w:val="00596C3E"/>
    <w:rsid w:val="00596D52"/>
    <w:rsid w:val="00596F80"/>
    <w:rsid w:val="0059713F"/>
    <w:rsid w:val="00597765"/>
    <w:rsid w:val="00597895"/>
    <w:rsid w:val="005A0119"/>
    <w:rsid w:val="005A03A5"/>
    <w:rsid w:val="005A056E"/>
    <w:rsid w:val="005A0863"/>
    <w:rsid w:val="005A0970"/>
    <w:rsid w:val="005A0EC4"/>
    <w:rsid w:val="005A10E8"/>
    <w:rsid w:val="005A1629"/>
    <w:rsid w:val="005A2175"/>
    <w:rsid w:val="005A2350"/>
    <w:rsid w:val="005A25A5"/>
    <w:rsid w:val="005A286C"/>
    <w:rsid w:val="005A2962"/>
    <w:rsid w:val="005A2BBE"/>
    <w:rsid w:val="005A304A"/>
    <w:rsid w:val="005A30D7"/>
    <w:rsid w:val="005A3CD7"/>
    <w:rsid w:val="005A3DEE"/>
    <w:rsid w:val="005A3F16"/>
    <w:rsid w:val="005A4760"/>
    <w:rsid w:val="005A56DF"/>
    <w:rsid w:val="005A5717"/>
    <w:rsid w:val="005A599A"/>
    <w:rsid w:val="005A5E9C"/>
    <w:rsid w:val="005A5F62"/>
    <w:rsid w:val="005A60C4"/>
    <w:rsid w:val="005A65EC"/>
    <w:rsid w:val="005A6823"/>
    <w:rsid w:val="005A68E7"/>
    <w:rsid w:val="005A6A69"/>
    <w:rsid w:val="005A6FB2"/>
    <w:rsid w:val="005A7489"/>
    <w:rsid w:val="005A75D9"/>
    <w:rsid w:val="005A7816"/>
    <w:rsid w:val="005A795A"/>
    <w:rsid w:val="005A796B"/>
    <w:rsid w:val="005A79A2"/>
    <w:rsid w:val="005B00BB"/>
    <w:rsid w:val="005B0735"/>
    <w:rsid w:val="005B0878"/>
    <w:rsid w:val="005B0A6F"/>
    <w:rsid w:val="005B0A8E"/>
    <w:rsid w:val="005B0B2D"/>
    <w:rsid w:val="005B0CDA"/>
    <w:rsid w:val="005B0D38"/>
    <w:rsid w:val="005B0EC3"/>
    <w:rsid w:val="005B0ED9"/>
    <w:rsid w:val="005B0FCE"/>
    <w:rsid w:val="005B10C1"/>
    <w:rsid w:val="005B10EC"/>
    <w:rsid w:val="005B1197"/>
    <w:rsid w:val="005B18F9"/>
    <w:rsid w:val="005B1FC6"/>
    <w:rsid w:val="005B22CA"/>
    <w:rsid w:val="005B22DA"/>
    <w:rsid w:val="005B23C0"/>
    <w:rsid w:val="005B24D7"/>
    <w:rsid w:val="005B2685"/>
    <w:rsid w:val="005B2726"/>
    <w:rsid w:val="005B2749"/>
    <w:rsid w:val="005B27BD"/>
    <w:rsid w:val="005B27DE"/>
    <w:rsid w:val="005B2945"/>
    <w:rsid w:val="005B2983"/>
    <w:rsid w:val="005B2B49"/>
    <w:rsid w:val="005B2F92"/>
    <w:rsid w:val="005B34D3"/>
    <w:rsid w:val="005B39D4"/>
    <w:rsid w:val="005B3C28"/>
    <w:rsid w:val="005B3E53"/>
    <w:rsid w:val="005B406F"/>
    <w:rsid w:val="005B4082"/>
    <w:rsid w:val="005B423E"/>
    <w:rsid w:val="005B47D2"/>
    <w:rsid w:val="005B4B73"/>
    <w:rsid w:val="005B4D6E"/>
    <w:rsid w:val="005B53CA"/>
    <w:rsid w:val="005B5643"/>
    <w:rsid w:val="005B56C1"/>
    <w:rsid w:val="005B57DB"/>
    <w:rsid w:val="005B5B70"/>
    <w:rsid w:val="005B5BAC"/>
    <w:rsid w:val="005B5CC2"/>
    <w:rsid w:val="005B600A"/>
    <w:rsid w:val="005B6036"/>
    <w:rsid w:val="005B643C"/>
    <w:rsid w:val="005B663E"/>
    <w:rsid w:val="005B67B9"/>
    <w:rsid w:val="005B6C95"/>
    <w:rsid w:val="005B6D20"/>
    <w:rsid w:val="005B6E28"/>
    <w:rsid w:val="005B7440"/>
    <w:rsid w:val="005B7DCF"/>
    <w:rsid w:val="005C0365"/>
    <w:rsid w:val="005C0405"/>
    <w:rsid w:val="005C046E"/>
    <w:rsid w:val="005C05E9"/>
    <w:rsid w:val="005C0676"/>
    <w:rsid w:val="005C0CED"/>
    <w:rsid w:val="005C0D91"/>
    <w:rsid w:val="005C0E14"/>
    <w:rsid w:val="005C10B3"/>
    <w:rsid w:val="005C12EF"/>
    <w:rsid w:val="005C149C"/>
    <w:rsid w:val="005C150C"/>
    <w:rsid w:val="005C156A"/>
    <w:rsid w:val="005C168F"/>
    <w:rsid w:val="005C16DB"/>
    <w:rsid w:val="005C1B0E"/>
    <w:rsid w:val="005C1B4D"/>
    <w:rsid w:val="005C2242"/>
    <w:rsid w:val="005C2249"/>
    <w:rsid w:val="005C295F"/>
    <w:rsid w:val="005C2ABE"/>
    <w:rsid w:val="005C2FB9"/>
    <w:rsid w:val="005C331C"/>
    <w:rsid w:val="005C37AB"/>
    <w:rsid w:val="005C39FD"/>
    <w:rsid w:val="005C3D74"/>
    <w:rsid w:val="005C3F34"/>
    <w:rsid w:val="005C42F7"/>
    <w:rsid w:val="005C4369"/>
    <w:rsid w:val="005C4931"/>
    <w:rsid w:val="005C4F2E"/>
    <w:rsid w:val="005C53F8"/>
    <w:rsid w:val="005C55A1"/>
    <w:rsid w:val="005C5685"/>
    <w:rsid w:val="005C5742"/>
    <w:rsid w:val="005C58DB"/>
    <w:rsid w:val="005C5A4F"/>
    <w:rsid w:val="005C5DDE"/>
    <w:rsid w:val="005C5E7E"/>
    <w:rsid w:val="005C5FBF"/>
    <w:rsid w:val="005C63DC"/>
    <w:rsid w:val="005C689E"/>
    <w:rsid w:val="005C69FA"/>
    <w:rsid w:val="005C6A36"/>
    <w:rsid w:val="005C6BDE"/>
    <w:rsid w:val="005C6CBB"/>
    <w:rsid w:val="005C708E"/>
    <w:rsid w:val="005C7550"/>
    <w:rsid w:val="005C7564"/>
    <w:rsid w:val="005C763D"/>
    <w:rsid w:val="005C763E"/>
    <w:rsid w:val="005C773C"/>
    <w:rsid w:val="005C7A39"/>
    <w:rsid w:val="005C7C6B"/>
    <w:rsid w:val="005C7FF5"/>
    <w:rsid w:val="005D00F1"/>
    <w:rsid w:val="005D0497"/>
    <w:rsid w:val="005D0577"/>
    <w:rsid w:val="005D0B03"/>
    <w:rsid w:val="005D0FAF"/>
    <w:rsid w:val="005D1586"/>
    <w:rsid w:val="005D1BA2"/>
    <w:rsid w:val="005D20B5"/>
    <w:rsid w:val="005D28F1"/>
    <w:rsid w:val="005D2CC0"/>
    <w:rsid w:val="005D2CEE"/>
    <w:rsid w:val="005D2D5A"/>
    <w:rsid w:val="005D3144"/>
    <w:rsid w:val="005D3526"/>
    <w:rsid w:val="005D3906"/>
    <w:rsid w:val="005D3B97"/>
    <w:rsid w:val="005D3D66"/>
    <w:rsid w:val="005D3DB9"/>
    <w:rsid w:val="005D40B1"/>
    <w:rsid w:val="005D4310"/>
    <w:rsid w:val="005D43A3"/>
    <w:rsid w:val="005D4447"/>
    <w:rsid w:val="005D4B4B"/>
    <w:rsid w:val="005D4C45"/>
    <w:rsid w:val="005D547A"/>
    <w:rsid w:val="005D55B3"/>
    <w:rsid w:val="005D579A"/>
    <w:rsid w:val="005D5AB4"/>
    <w:rsid w:val="005D5F4C"/>
    <w:rsid w:val="005D61E1"/>
    <w:rsid w:val="005D63B6"/>
    <w:rsid w:val="005D656E"/>
    <w:rsid w:val="005D6CBC"/>
    <w:rsid w:val="005D6EE9"/>
    <w:rsid w:val="005D723C"/>
    <w:rsid w:val="005D7299"/>
    <w:rsid w:val="005D730E"/>
    <w:rsid w:val="005D78A9"/>
    <w:rsid w:val="005D7CE8"/>
    <w:rsid w:val="005D7D47"/>
    <w:rsid w:val="005E0778"/>
    <w:rsid w:val="005E07CB"/>
    <w:rsid w:val="005E0A2F"/>
    <w:rsid w:val="005E0B0B"/>
    <w:rsid w:val="005E0ECA"/>
    <w:rsid w:val="005E14BE"/>
    <w:rsid w:val="005E1A60"/>
    <w:rsid w:val="005E1C3A"/>
    <w:rsid w:val="005E1D73"/>
    <w:rsid w:val="005E1F3A"/>
    <w:rsid w:val="005E1FBB"/>
    <w:rsid w:val="005E2073"/>
    <w:rsid w:val="005E23B6"/>
    <w:rsid w:val="005E2D81"/>
    <w:rsid w:val="005E2DF0"/>
    <w:rsid w:val="005E2FCF"/>
    <w:rsid w:val="005E32DA"/>
    <w:rsid w:val="005E3316"/>
    <w:rsid w:val="005E3664"/>
    <w:rsid w:val="005E38AE"/>
    <w:rsid w:val="005E39AA"/>
    <w:rsid w:val="005E3B73"/>
    <w:rsid w:val="005E3C0F"/>
    <w:rsid w:val="005E3D94"/>
    <w:rsid w:val="005E4273"/>
    <w:rsid w:val="005E431E"/>
    <w:rsid w:val="005E431F"/>
    <w:rsid w:val="005E4844"/>
    <w:rsid w:val="005E48AA"/>
    <w:rsid w:val="005E4B17"/>
    <w:rsid w:val="005E4BFA"/>
    <w:rsid w:val="005E4DAA"/>
    <w:rsid w:val="005E5221"/>
    <w:rsid w:val="005E55B3"/>
    <w:rsid w:val="005E56B9"/>
    <w:rsid w:val="005E597C"/>
    <w:rsid w:val="005E5C8F"/>
    <w:rsid w:val="005E632B"/>
    <w:rsid w:val="005E65E4"/>
    <w:rsid w:val="005E68B6"/>
    <w:rsid w:val="005E6A37"/>
    <w:rsid w:val="005E6A7C"/>
    <w:rsid w:val="005E71F5"/>
    <w:rsid w:val="005E7432"/>
    <w:rsid w:val="005E78D1"/>
    <w:rsid w:val="005E7A62"/>
    <w:rsid w:val="005E7E7F"/>
    <w:rsid w:val="005E7FFA"/>
    <w:rsid w:val="005F00CE"/>
    <w:rsid w:val="005F0489"/>
    <w:rsid w:val="005F064F"/>
    <w:rsid w:val="005F08ED"/>
    <w:rsid w:val="005F0D03"/>
    <w:rsid w:val="005F0D2C"/>
    <w:rsid w:val="005F0EE3"/>
    <w:rsid w:val="005F1014"/>
    <w:rsid w:val="005F10C8"/>
    <w:rsid w:val="005F141E"/>
    <w:rsid w:val="005F1B39"/>
    <w:rsid w:val="005F1D0C"/>
    <w:rsid w:val="005F1D67"/>
    <w:rsid w:val="005F1DF9"/>
    <w:rsid w:val="005F231F"/>
    <w:rsid w:val="005F23E9"/>
    <w:rsid w:val="005F29A9"/>
    <w:rsid w:val="005F2B8B"/>
    <w:rsid w:val="005F2E2D"/>
    <w:rsid w:val="005F3211"/>
    <w:rsid w:val="005F345D"/>
    <w:rsid w:val="005F3534"/>
    <w:rsid w:val="005F3B5D"/>
    <w:rsid w:val="005F3BB3"/>
    <w:rsid w:val="005F3C59"/>
    <w:rsid w:val="005F40B4"/>
    <w:rsid w:val="005F41E5"/>
    <w:rsid w:val="005F4676"/>
    <w:rsid w:val="005F497D"/>
    <w:rsid w:val="005F530B"/>
    <w:rsid w:val="005F5351"/>
    <w:rsid w:val="005F546A"/>
    <w:rsid w:val="005F5667"/>
    <w:rsid w:val="005F5894"/>
    <w:rsid w:val="005F630D"/>
    <w:rsid w:val="005F6ADC"/>
    <w:rsid w:val="005F6DBE"/>
    <w:rsid w:val="005F7797"/>
    <w:rsid w:val="005F77A9"/>
    <w:rsid w:val="005F79A7"/>
    <w:rsid w:val="005F7AE5"/>
    <w:rsid w:val="005F7F90"/>
    <w:rsid w:val="0060015D"/>
    <w:rsid w:val="00600262"/>
    <w:rsid w:val="006004F5"/>
    <w:rsid w:val="00600D04"/>
    <w:rsid w:val="00600F95"/>
    <w:rsid w:val="0060150C"/>
    <w:rsid w:val="0060169E"/>
    <w:rsid w:val="0060178D"/>
    <w:rsid w:val="00601A58"/>
    <w:rsid w:val="00601A59"/>
    <w:rsid w:val="00602571"/>
    <w:rsid w:val="006026F1"/>
    <w:rsid w:val="006028AF"/>
    <w:rsid w:val="006030FB"/>
    <w:rsid w:val="0060336B"/>
    <w:rsid w:val="0060371C"/>
    <w:rsid w:val="00603936"/>
    <w:rsid w:val="00603BAB"/>
    <w:rsid w:val="00603BE1"/>
    <w:rsid w:val="006041BB"/>
    <w:rsid w:val="00604227"/>
    <w:rsid w:val="00604D83"/>
    <w:rsid w:val="00604E29"/>
    <w:rsid w:val="00604F38"/>
    <w:rsid w:val="00604F8C"/>
    <w:rsid w:val="006052FD"/>
    <w:rsid w:val="006056D5"/>
    <w:rsid w:val="00605B76"/>
    <w:rsid w:val="00605C30"/>
    <w:rsid w:val="00605D34"/>
    <w:rsid w:val="00606019"/>
    <w:rsid w:val="0060681B"/>
    <w:rsid w:val="00606886"/>
    <w:rsid w:val="00606AB3"/>
    <w:rsid w:val="00606B2F"/>
    <w:rsid w:val="00606E6C"/>
    <w:rsid w:val="006070A0"/>
    <w:rsid w:val="00607683"/>
    <w:rsid w:val="0060783B"/>
    <w:rsid w:val="006078B3"/>
    <w:rsid w:val="0060799A"/>
    <w:rsid w:val="00607B4F"/>
    <w:rsid w:val="00607F4C"/>
    <w:rsid w:val="006103EA"/>
    <w:rsid w:val="006108A3"/>
    <w:rsid w:val="00610BE0"/>
    <w:rsid w:val="00611089"/>
    <w:rsid w:val="006112BE"/>
    <w:rsid w:val="006119CE"/>
    <w:rsid w:val="00611BCD"/>
    <w:rsid w:val="006121E4"/>
    <w:rsid w:val="00612233"/>
    <w:rsid w:val="0061226F"/>
    <w:rsid w:val="006128F9"/>
    <w:rsid w:val="0061290B"/>
    <w:rsid w:val="00612A8F"/>
    <w:rsid w:val="006136EB"/>
    <w:rsid w:val="00613A5C"/>
    <w:rsid w:val="00613E47"/>
    <w:rsid w:val="00613F0E"/>
    <w:rsid w:val="006145AE"/>
    <w:rsid w:val="0061502B"/>
    <w:rsid w:val="00615205"/>
    <w:rsid w:val="006154ED"/>
    <w:rsid w:val="006155B5"/>
    <w:rsid w:val="00615632"/>
    <w:rsid w:val="00615A1D"/>
    <w:rsid w:val="00615B6C"/>
    <w:rsid w:val="00615BE0"/>
    <w:rsid w:val="00615C85"/>
    <w:rsid w:val="0061613E"/>
    <w:rsid w:val="00616663"/>
    <w:rsid w:val="00616785"/>
    <w:rsid w:val="00616AB3"/>
    <w:rsid w:val="00616AD8"/>
    <w:rsid w:val="00616D7E"/>
    <w:rsid w:val="00616E18"/>
    <w:rsid w:val="00616EE1"/>
    <w:rsid w:val="00616FBF"/>
    <w:rsid w:val="0061704F"/>
    <w:rsid w:val="00617146"/>
    <w:rsid w:val="00617259"/>
    <w:rsid w:val="0061751A"/>
    <w:rsid w:val="006178B1"/>
    <w:rsid w:val="00617DAF"/>
    <w:rsid w:val="00620618"/>
    <w:rsid w:val="00620B16"/>
    <w:rsid w:val="00620CDC"/>
    <w:rsid w:val="006210A4"/>
    <w:rsid w:val="006210C3"/>
    <w:rsid w:val="006212DF"/>
    <w:rsid w:val="006215E1"/>
    <w:rsid w:val="00621E8B"/>
    <w:rsid w:val="006221FF"/>
    <w:rsid w:val="00623635"/>
    <w:rsid w:val="00623763"/>
    <w:rsid w:val="006238FE"/>
    <w:rsid w:val="00623A93"/>
    <w:rsid w:val="00623C1D"/>
    <w:rsid w:val="00623D74"/>
    <w:rsid w:val="00624018"/>
    <w:rsid w:val="00624047"/>
    <w:rsid w:val="00624698"/>
    <w:rsid w:val="00624998"/>
    <w:rsid w:val="00625742"/>
    <w:rsid w:val="00625A3A"/>
    <w:rsid w:val="00625A69"/>
    <w:rsid w:val="00625A83"/>
    <w:rsid w:val="00625A90"/>
    <w:rsid w:val="00625BA3"/>
    <w:rsid w:val="00625CD4"/>
    <w:rsid w:val="00626314"/>
    <w:rsid w:val="00626761"/>
    <w:rsid w:val="00626816"/>
    <w:rsid w:val="00626B2E"/>
    <w:rsid w:val="00626F65"/>
    <w:rsid w:val="00627217"/>
    <w:rsid w:val="00627283"/>
    <w:rsid w:val="00627888"/>
    <w:rsid w:val="00627B2B"/>
    <w:rsid w:val="00627B50"/>
    <w:rsid w:val="00627D9F"/>
    <w:rsid w:val="00627E9E"/>
    <w:rsid w:val="00627F36"/>
    <w:rsid w:val="0063017B"/>
    <w:rsid w:val="00630A5C"/>
    <w:rsid w:val="00630C5B"/>
    <w:rsid w:val="00630F17"/>
    <w:rsid w:val="006310A7"/>
    <w:rsid w:val="00631301"/>
    <w:rsid w:val="00631855"/>
    <w:rsid w:val="0063191B"/>
    <w:rsid w:val="00631BDA"/>
    <w:rsid w:val="00631CC6"/>
    <w:rsid w:val="00631D92"/>
    <w:rsid w:val="00632621"/>
    <w:rsid w:val="00632B4C"/>
    <w:rsid w:val="00632E26"/>
    <w:rsid w:val="00632EBD"/>
    <w:rsid w:val="00632F62"/>
    <w:rsid w:val="006331D8"/>
    <w:rsid w:val="00633275"/>
    <w:rsid w:val="0063372A"/>
    <w:rsid w:val="006337F8"/>
    <w:rsid w:val="006339D7"/>
    <w:rsid w:val="00633B16"/>
    <w:rsid w:val="00633DBC"/>
    <w:rsid w:val="00633EDC"/>
    <w:rsid w:val="0063413E"/>
    <w:rsid w:val="00634C12"/>
    <w:rsid w:val="00634CE0"/>
    <w:rsid w:val="00634F99"/>
    <w:rsid w:val="00635190"/>
    <w:rsid w:val="00635393"/>
    <w:rsid w:val="006357AD"/>
    <w:rsid w:val="006361B1"/>
    <w:rsid w:val="00636263"/>
    <w:rsid w:val="006365C4"/>
    <w:rsid w:val="006365E6"/>
    <w:rsid w:val="0063673A"/>
    <w:rsid w:val="00636810"/>
    <w:rsid w:val="0063696A"/>
    <w:rsid w:val="00636C8D"/>
    <w:rsid w:val="00636E60"/>
    <w:rsid w:val="00636FB8"/>
    <w:rsid w:val="00637127"/>
    <w:rsid w:val="006400BA"/>
    <w:rsid w:val="006406EC"/>
    <w:rsid w:val="006407F5"/>
    <w:rsid w:val="00640B0C"/>
    <w:rsid w:val="00640FFD"/>
    <w:rsid w:val="00641071"/>
    <w:rsid w:val="0064118D"/>
    <w:rsid w:val="00641648"/>
    <w:rsid w:val="00641A01"/>
    <w:rsid w:val="00641E28"/>
    <w:rsid w:val="00642B31"/>
    <w:rsid w:val="00642BCE"/>
    <w:rsid w:val="00642CBF"/>
    <w:rsid w:val="0064314E"/>
    <w:rsid w:val="00643741"/>
    <w:rsid w:val="0064387C"/>
    <w:rsid w:val="0064397D"/>
    <w:rsid w:val="006442F8"/>
    <w:rsid w:val="006444CA"/>
    <w:rsid w:val="00644629"/>
    <w:rsid w:val="006446E6"/>
    <w:rsid w:val="00644B1B"/>
    <w:rsid w:val="00644C80"/>
    <w:rsid w:val="0064541D"/>
    <w:rsid w:val="006457B8"/>
    <w:rsid w:val="006458EF"/>
    <w:rsid w:val="00645A46"/>
    <w:rsid w:val="00645CDF"/>
    <w:rsid w:val="00645DE3"/>
    <w:rsid w:val="00645E8C"/>
    <w:rsid w:val="00646195"/>
    <w:rsid w:val="00646375"/>
    <w:rsid w:val="0064647F"/>
    <w:rsid w:val="006473B3"/>
    <w:rsid w:val="0064756B"/>
    <w:rsid w:val="00647610"/>
    <w:rsid w:val="006476E7"/>
    <w:rsid w:val="00650337"/>
    <w:rsid w:val="00650BAF"/>
    <w:rsid w:val="00650EEA"/>
    <w:rsid w:val="00651139"/>
    <w:rsid w:val="00651805"/>
    <w:rsid w:val="00651A8F"/>
    <w:rsid w:val="00651A93"/>
    <w:rsid w:val="00651FCB"/>
    <w:rsid w:val="0065219A"/>
    <w:rsid w:val="006521B7"/>
    <w:rsid w:val="006523DD"/>
    <w:rsid w:val="00652708"/>
    <w:rsid w:val="00652DEF"/>
    <w:rsid w:val="0065315C"/>
    <w:rsid w:val="006533E9"/>
    <w:rsid w:val="0065350A"/>
    <w:rsid w:val="00653761"/>
    <w:rsid w:val="00653A4F"/>
    <w:rsid w:val="00653E99"/>
    <w:rsid w:val="00654253"/>
    <w:rsid w:val="00654317"/>
    <w:rsid w:val="0065455F"/>
    <w:rsid w:val="00654819"/>
    <w:rsid w:val="006549BE"/>
    <w:rsid w:val="0065528E"/>
    <w:rsid w:val="006552BC"/>
    <w:rsid w:val="0065558C"/>
    <w:rsid w:val="006555D5"/>
    <w:rsid w:val="00655A14"/>
    <w:rsid w:val="00655A6D"/>
    <w:rsid w:val="00655A85"/>
    <w:rsid w:val="00655AA4"/>
    <w:rsid w:val="00655D81"/>
    <w:rsid w:val="00655DFE"/>
    <w:rsid w:val="00655EFF"/>
    <w:rsid w:val="006561AF"/>
    <w:rsid w:val="006561ED"/>
    <w:rsid w:val="006563DF"/>
    <w:rsid w:val="00656491"/>
    <w:rsid w:val="006564DE"/>
    <w:rsid w:val="00656513"/>
    <w:rsid w:val="0065695A"/>
    <w:rsid w:val="00656C11"/>
    <w:rsid w:val="00656CBB"/>
    <w:rsid w:val="00656CED"/>
    <w:rsid w:val="0065722E"/>
    <w:rsid w:val="00660144"/>
    <w:rsid w:val="0066085C"/>
    <w:rsid w:val="00660AAB"/>
    <w:rsid w:val="00661151"/>
    <w:rsid w:val="006611BA"/>
    <w:rsid w:val="006612FA"/>
    <w:rsid w:val="006614CF"/>
    <w:rsid w:val="00661515"/>
    <w:rsid w:val="00661931"/>
    <w:rsid w:val="00661B0B"/>
    <w:rsid w:val="00661B9E"/>
    <w:rsid w:val="00662375"/>
    <w:rsid w:val="0066241B"/>
    <w:rsid w:val="00662716"/>
    <w:rsid w:val="00662B5E"/>
    <w:rsid w:val="00662D9B"/>
    <w:rsid w:val="006636DE"/>
    <w:rsid w:val="00663A01"/>
    <w:rsid w:val="00663A7E"/>
    <w:rsid w:val="00663F48"/>
    <w:rsid w:val="006640D5"/>
    <w:rsid w:val="006640DD"/>
    <w:rsid w:val="00664772"/>
    <w:rsid w:val="0066478F"/>
    <w:rsid w:val="006647FC"/>
    <w:rsid w:val="00664F0A"/>
    <w:rsid w:val="00664FC8"/>
    <w:rsid w:val="00665473"/>
    <w:rsid w:val="0066548F"/>
    <w:rsid w:val="006655DD"/>
    <w:rsid w:val="00665BB5"/>
    <w:rsid w:val="006660B0"/>
    <w:rsid w:val="006666E8"/>
    <w:rsid w:val="00666834"/>
    <w:rsid w:val="00666B9D"/>
    <w:rsid w:val="006677CC"/>
    <w:rsid w:val="00667A21"/>
    <w:rsid w:val="00667BC5"/>
    <w:rsid w:val="00667F6A"/>
    <w:rsid w:val="00667FDE"/>
    <w:rsid w:val="006700AA"/>
    <w:rsid w:val="006703CA"/>
    <w:rsid w:val="0067080F"/>
    <w:rsid w:val="0067086D"/>
    <w:rsid w:val="00671130"/>
    <w:rsid w:val="006715E5"/>
    <w:rsid w:val="00671914"/>
    <w:rsid w:val="00671BA0"/>
    <w:rsid w:val="00671E79"/>
    <w:rsid w:val="00671F49"/>
    <w:rsid w:val="00672FD1"/>
    <w:rsid w:val="0067305E"/>
    <w:rsid w:val="006731B5"/>
    <w:rsid w:val="00673C21"/>
    <w:rsid w:val="00673E74"/>
    <w:rsid w:val="006742BA"/>
    <w:rsid w:val="0067442D"/>
    <w:rsid w:val="00674689"/>
    <w:rsid w:val="0067480A"/>
    <w:rsid w:val="00674A7A"/>
    <w:rsid w:val="00674B49"/>
    <w:rsid w:val="00674CDA"/>
    <w:rsid w:val="0067596A"/>
    <w:rsid w:val="00675A31"/>
    <w:rsid w:val="00675AA1"/>
    <w:rsid w:val="00675CE6"/>
    <w:rsid w:val="00675EE7"/>
    <w:rsid w:val="00676350"/>
    <w:rsid w:val="00676417"/>
    <w:rsid w:val="00676434"/>
    <w:rsid w:val="006764E6"/>
    <w:rsid w:val="006766F3"/>
    <w:rsid w:val="006767B7"/>
    <w:rsid w:val="00676C90"/>
    <w:rsid w:val="0067702F"/>
    <w:rsid w:val="00677558"/>
    <w:rsid w:val="006776C9"/>
    <w:rsid w:val="00677BE1"/>
    <w:rsid w:val="00677DF2"/>
    <w:rsid w:val="00677EBA"/>
    <w:rsid w:val="0068011D"/>
    <w:rsid w:val="00680640"/>
    <w:rsid w:val="006809D2"/>
    <w:rsid w:val="00680B3D"/>
    <w:rsid w:val="006812B8"/>
    <w:rsid w:val="00681AB9"/>
    <w:rsid w:val="0068251B"/>
    <w:rsid w:val="006826ED"/>
    <w:rsid w:val="0068289A"/>
    <w:rsid w:val="00682D73"/>
    <w:rsid w:val="006833C5"/>
    <w:rsid w:val="0068343C"/>
    <w:rsid w:val="00683533"/>
    <w:rsid w:val="00683713"/>
    <w:rsid w:val="00683C4B"/>
    <w:rsid w:val="00683C6B"/>
    <w:rsid w:val="00683CC9"/>
    <w:rsid w:val="00683CD6"/>
    <w:rsid w:val="006843F9"/>
    <w:rsid w:val="006847F8"/>
    <w:rsid w:val="006853FA"/>
    <w:rsid w:val="0068597E"/>
    <w:rsid w:val="0068599D"/>
    <w:rsid w:val="006869AA"/>
    <w:rsid w:val="00686DB4"/>
    <w:rsid w:val="00686E23"/>
    <w:rsid w:val="00686EFB"/>
    <w:rsid w:val="006872EB"/>
    <w:rsid w:val="006872F0"/>
    <w:rsid w:val="00687613"/>
    <w:rsid w:val="006878DD"/>
    <w:rsid w:val="00687E5D"/>
    <w:rsid w:val="006901BB"/>
    <w:rsid w:val="006905A3"/>
    <w:rsid w:val="00690762"/>
    <w:rsid w:val="00690B90"/>
    <w:rsid w:val="00690EB9"/>
    <w:rsid w:val="00691076"/>
    <w:rsid w:val="00691170"/>
    <w:rsid w:val="0069123A"/>
    <w:rsid w:val="00691312"/>
    <w:rsid w:val="006914F2"/>
    <w:rsid w:val="00691550"/>
    <w:rsid w:val="00691A61"/>
    <w:rsid w:val="00691E3F"/>
    <w:rsid w:val="0069202B"/>
    <w:rsid w:val="0069217F"/>
    <w:rsid w:val="0069252E"/>
    <w:rsid w:val="00692A50"/>
    <w:rsid w:val="00692C30"/>
    <w:rsid w:val="00692C96"/>
    <w:rsid w:val="00692F14"/>
    <w:rsid w:val="006931E6"/>
    <w:rsid w:val="00693E85"/>
    <w:rsid w:val="00693EC6"/>
    <w:rsid w:val="006941F7"/>
    <w:rsid w:val="00694B6D"/>
    <w:rsid w:val="00694D7D"/>
    <w:rsid w:val="006953DE"/>
    <w:rsid w:val="00695525"/>
    <w:rsid w:val="006958EC"/>
    <w:rsid w:val="0069592D"/>
    <w:rsid w:val="00695B04"/>
    <w:rsid w:val="00695F52"/>
    <w:rsid w:val="00696055"/>
    <w:rsid w:val="00696DFE"/>
    <w:rsid w:val="00696E7C"/>
    <w:rsid w:val="006971B4"/>
    <w:rsid w:val="00697283"/>
    <w:rsid w:val="006973D9"/>
    <w:rsid w:val="006973E2"/>
    <w:rsid w:val="00697814"/>
    <w:rsid w:val="00697818"/>
    <w:rsid w:val="00697DCA"/>
    <w:rsid w:val="00697EDB"/>
    <w:rsid w:val="006A0312"/>
    <w:rsid w:val="006A03E3"/>
    <w:rsid w:val="006A0490"/>
    <w:rsid w:val="006A08F3"/>
    <w:rsid w:val="006A0C2F"/>
    <w:rsid w:val="006A0CA3"/>
    <w:rsid w:val="006A0DF7"/>
    <w:rsid w:val="006A1146"/>
    <w:rsid w:val="006A1502"/>
    <w:rsid w:val="006A1599"/>
    <w:rsid w:val="006A17BF"/>
    <w:rsid w:val="006A1818"/>
    <w:rsid w:val="006A19ED"/>
    <w:rsid w:val="006A1B3B"/>
    <w:rsid w:val="006A1C74"/>
    <w:rsid w:val="006A1DB0"/>
    <w:rsid w:val="006A1E91"/>
    <w:rsid w:val="006A20B2"/>
    <w:rsid w:val="006A21FE"/>
    <w:rsid w:val="006A2675"/>
    <w:rsid w:val="006A2806"/>
    <w:rsid w:val="006A2A9F"/>
    <w:rsid w:val="006A2AD0"/>
    <w:rsid w:val="006A2DEE"/>
    <w:rsid w:val="006A31E1"/>
    <w:rsid w:val="006A330C"/>
    <w:rsid w:val="006A36F4"/>
    <w:rsid w:val="006A38ED"/>
    <w:rsid w:val="006A3981"/>
    <w:rsid w:val="006A3E6F"/>
    <w:rsid w:val="006A3ED6"/>
    <w:rsid w:val="006A4003"/>
    <w:rsid w:val="006A461E"/>
    <w:rsid w:val="006A4778"/>
    <w:rsid w:val="006A4787"/>
    <w:rsid w:val="006A47C1"/>
    <w:rsid w:val="006A4941"/>
    <w:rsid w:val="006A4BC2"/>
    <w:rsid w:val="006A501B"/>
    <w:rsid w:val="006A522E"/>
    <w:rsid w:val="006A5437"/>
    <w:rsid w:val="006A5553"/>
    <w:rsid w:val="006A58FD"/>
    <w:rsid w:val="006A5C2D"/>
    <w:rsid w:val="006A5E1D"/>
    <w:rsid w:val="006A5E3F"/>
    <w:rsid w:val="006A6359"/>
    <w:rsid w:val="006A6D6C"/>
    <w:rsid w:val="006A7343"/>
    <w:rsid w:val="006A7979"/>
    <w:rsid w:val="006A7B15"/>
    <w:rsid w:val="006A7E3C"/>
    <w:rsid w:val="006A7E77"/>
    <w:rsid w:val="006B0297"/>
    <w:rsid w:val="006B03B1"/>
    <w:rsid w:val="006B04A5"/>
    <w:rsid w:val="006B052B"/>
    <w:rsid w:val="006B06AB"/>
    <w:rsid w:val="006B0ECE"/>
    <w:rsid w:val="006B1062"/>
    <w:rsid w:val="006B111C"/>
    <w:rsid w:val="006B11CC"/>
    <w:rsid w:val="006B1543"/>
    <w:rsid w:val="006B2023"/>
    <w:rsid w:val="006B2195"/>
    <w:rsid w:val="006B2333"/>
    <w:rsid w:val="006B2363"/>
    <w:rsid w:val="006B27F7"/>
    <w:rsid w:val="006B2C9D"/>
    <w:rsid w:val="006B2D4B"/>
    <w:rsid w:val="006B2D9C"/>
    <w:rsid w:val="006B2E53"/>
    <w:rsid w:val="006B2EE9"/>
    <w:rsid w:val="006B2FD2"/>
    <w:rsid w:val="006B3331"/>
    <w:rsid w:val="006B34E8"/>
    <w:rsid w:val="006B35F3"/>
    <w:rsid w:val="006B3997"/>
    <w:rsid w:val="006B39DC"/>
    <w:rsid w:val="006B44B0"/>
    <w:rsid w:val="006B4570"/>
    <w:rsid w:val="006B5421"/>
    <w:rsid w:val="006B55D4"/>
    <w:rsid w:val="006B6222"/>
    <w:rsid w:val="006B62B8"/>
    <w:rsid w:val="006B633C"/>
    <w:rsid w:val="006B6589"/>
    <w:rsid w:val="006B65FF"/>
    <w:rsid w:val="006B6639"/>
    <w:rsid w:val="006B6723"/>
    <w:rsid w:val="006B724E"/>
    <w:rsid w:val="006B725D"/>
    <w:rsid w:val="006B7327"/>
    <w:rsid w:val="006B734E"/>
    <w:rsid w:val="006B7489"/>
    <w:rsid w:val="006B760D"/>
    <w:rsid w:val="006B799B"/>
    <w:rsid w:val="006B7B5F"/>
    <w:rsid w:val="006B7C13"/>
    <w:rsid w:val="006C0C1F"/>
    <w:rsid w:val="006C0FA8"/>
    <w:rsid w:val="006C1707"/>
    <w:rsid w:val="006C2022"/>
    <w:rsid w:val="006C20E1"/>
    <w:rsid w:val="006C225B"/>
    <w:rsid w:val="006C262E"/>
    <w:rsid w:val="006C2794"/>
    <w:rsid w:val="006C2DC8"/>
    <w:rsid w:val="006C30C1"/>
    <w:rsid w:val="006C3494"/>
    <w:rsid w:val="006C3552"/>
    <w:rsid w:val="006C3A0A"/>
    <w:rsid w:val="006C3CB0"/>
    <w:rsid w:val="006C3DB4"/>
    <w:rsid w:val="006C41CF"/>
    <w:rsid w:val="006C47C7"/>
    <w:rsid w:val="006C48DE"/>
    <w:rsid w:val="006C4E6F"/>
    <w:rsid w:val="006C512E"/>
    <w:rsid w:val="006C58B0"/>
    <w:rsid w:val="006C5A7C"/>
    <w:rsid w:val="006C5F57"/>
    <w:rsid w:val="006C61BF"/>
    <w:rsid w:val="006C6402"/>
    <w:rsid w:val="006C6998"/>
    <w:rsid w:val="006C6D78"/>
    <w:rsid w:val="006C704F"/>
    <w:rsid w:val="006C7141"/>
    <w:rsid w:val="006C72D1"/>
    <w:rsid w:val="006C739C"/>
    <w:rsid w:val="006C7536"/>
    <w:rsid w:val="006C7965"/>
    <w:rsid w:val="006C7C37"/>
    <w:rsid w:val="006C7D4F"/>
    <w:rsid w:val="006C7DE3"/>
    <w:rsid w:val="006D02AC"/>
    <w:rsid w:val="006D03FE"/>
    <w:rsid w:val="006D0913"/>
    <w:rsid w:val="006D0CBA"/>
    <w:rsid w:val="006D0DC6"/>
    <w:rsid w:val="006D0F13"/>
    <w:rsid w:val="006D11D3"/>
    <w:rsid w:val="006D129F"/>
    <w:rsid w:val="006D1445"/>
    <w:rsid w:val="006D14D6"/>
    <w:rsid w:val="006D1808"/>
    <w:rsid w:val="006D19C3"/>
    <w:rsid w:val="006D1C67"/>
    <w:rsid w:val="006D1F52"/>
    <w:rsid w:val="006D201B"/>
    <w:rsid w:val="006D2330"/>
    <w:rsid w:val="006D2485"/>
    <w:rsid w:val="006D2C2E"/>
    <w:rsid w:val="006D2DA0"/>
    <w:rsid w:val="006D35CE"/>
    <w:rsid w:val="006D36FD"/>
    <w:rsid w:val="006D37D6"/>
    <w:rsid w:val="006D3B4C"/>
    <w:rsid w:val="006D4101"/>
    <w:rsid w:val="006D41F8"/>
    <w:rsid w:val="006D4240"/>
    <w:rsid w:val="006D4615"/>
    <w:rsid w:val="006D4832"/>
    <w:rsid w:val="006D4C5F"/>
    <w:rsid w:val="006D4E0A"/>
    <w:rsid w:val="006D502C"/>
    <w:rsid w:val="006D5141"/>
    <w:rsid w:val="006D5619"/>
    <w:rsid w:val="006D5661"/>
    <w:rsid w:val="006D56C1"/>
    <w:rsid w:val="006D6ADA"/>
    <w:rsid w:val="006D6CB1"/>
    <w:rsid w:val="006D6ED0"/>
    <w:rsid w:val="006D6EDE"/>
    <w:rsid w:val="006D6F31"/>
    <w:rsid w:val="006D6FF6"/>
    <w:rsid w:val="006D74BA"/>
    <w:rsid w:val="006D7677"/>
    <w:rsid w:val="006D77BD"/>
    <w:rsid w:val="006D7B5A"/>
    <w:rsid w:val="006E00CA"/>
    <w:rsid w:val="006E0133"/>
    <w:rsid w:val="006E038F"/>
    <w:rsid w:val="006E0449"/>
    <w:rsid w:val="006E0480"/>
    <w:rsid w:val="006E0AAC"/>
    <w:rsid w:val="006E14ED"/>
    <w:rsid w:val="006E1DF1"/>
    <w:rsid w:val="006E1EC0"/>
    <w:rsid w:val="006E1F63"/>
    <w:rsid w:val="006E2271"/>
    <w:rsid w:val="006E22BB"/>
    <w:rsid w:val="006E2465"/>
    <w:rsid w:val="006E266F"/>
    <w:rsid w:val="006E26C0"/>
    <w:rsid w:val="006E284D"/>
    <w:rsid w:val="006E2983"/>
    <w:rsid w:val="006E2B67"/>
    <w:rsid w:val="006E2F6C"/>
    <w:rsid w:val="006E30AC"/>
    <w:rsid w:val="006E3149"/>
    <w:rsid w:val="006E36E8"/>
    <w:rsid w:val="006E38B8"/>
    <w:rsid w:val="006E39E8"/>
    <w:rsid w:val="006E3F90"/>
    <w:rsid w:val="006E4190"/>
    <w:rsid w:val="006E44C9"/>
    <w:rsid w:val="006E4638"/>
    <w:rsid w:val="006E4B80"/>
    <w:rsid w:val="006E4CB3"/>
    <w:rsid w:val="006E4EED"/>
    <w:rsid w:val="006E51E9"/>
    <w:rsid w:val="006E5408"/>
    <w:rsid w:val="006E5443"/>
    <w:rsid w:val="006E634D"/>
    <w:rsid w:val="006E6501"/>
    <w:rsid w:val="006E68AA"/>
    <w:rsid w:val="006E6C81"/>
    <w:rsid w:val="006E6D3A"/>
    <w:rsid w:val="006E6E79"/>
    <w:rsid w:val="006E7118"/>
    <w:rsid w:val="006E7630"/>
    <w:rsid w:val="006E7B78"/>
    <w:rsid w:val="006E7CED"/>
    <w:rsid w:val="006E7DD6"/>
    <w:rsid w:val="006E7EA5"/>
    <w:rsid w:val="006F010E"/>
    <w:rsid w:val="006F0646"/>
    <w:rsid w:val="006F07E6"/>
    <w:rsid w:val="006F0CE0"/>
    <w:rsid w:val="006F12A5"/>
    <w:rsid w:val="006F13A6"/>
    <w:rsid w:val="006F1771"/>
    <w:rsid w:val="006F193D"/>
    <w:rsid w:val="006F1973"/>
    <w:rsid w:val="006F1E1F"/>
    <w:rsid w:val="006F220B"/>
    <w:rsid w:val="006F2244"/>
    <w:rsid w:val="006F232A"/>
    <w:rsid w:val="006F2419"/>
    <w:rsid w:val="006F245C"/>
    <w:rsid w:val="006F2550"/>
    <w:rsid w:val="006F2831"/>
    <w:rsid w:val="006F2C41"/>
    <w:rsid w:val="006F30A0"/>
    <w:rsid w:val="006F31A0"/>
    <w:rsid w:val="006F37B0"/>
    <w:rsid w:val="006F3C57"/>
    <w:rsid w:val="006F4555"/>
    <w:rsid w:val="006F47C2"/>
    <w:rsid w:val="006F47F5"/>
    <w:rsid w:val="006F4A11"/>
    <w:rsid w:val="006F4A13"/>
    <w:rsid w:val="006F4A9B"/>
    <w:rsid w:val="006F54E4"/>
    <w:rsid w:val="006F5C86"/>
    <w:rsid w:val="006F5D8A"/>
    <w:rsid w:val="006F63BD"/>
    <w:rsid w:val="006F660D"/>
    <w:rsid w:val="006F688D"/>
    <w:rsid w:val="006F6E58"/>
    <w:rsid w:val="006F6F44"/>
    <w:rsid w:val="006F6FFA"/>
    <w:rsid w:val="006F7105"/>
    <w:rsid w:val="006F7413"/>
    <w:rsid w:val="006F7485"/>
    <w:rsid w:val="006F780A"/>
    <w:rsid w:val="006F788B"/>
    <w:rsid w:val="006F79FB"/>
    <w:rsid w:val="006F7A6E"/>
    <w:rsid w:val="006F7B17"/>
    <w:rsid w:val="006F7B20"/>
    <w:rsid w:val="0070044A"/>
    <w:rsid w:val="0070055B"/>
    <w:rsid w:val="00700560"/>
    <w:rsid w:val="00700818"/>
    <w:rsid w:val="0070087B"/>
    <w:rsid w:val="007008B1"/>
    <w:rsid w:val="00700A03"/>
    <w:rsid w:val="00700FE9"/>
    <w:rsid w:val="00701B00"/>
    <w:rsid w:val="00701B84"/>
    <w:rsid w:val="00701F96"/>
    <w:rsid w:val="00702EB5"/>
    <w:rsid w:val="00702F30"/>
    <w:rsid w:val="007031AA"/>
    <w:rsid w:val="0070331D"/>
    <w:rsid w:val="007033A2"/>
    <w:rsid w:val="0070356B"/>
    <w:rsid w:val="00703845"/>
    <w:rsid w:val="0070391F"/>
    <w:rsid w:val="00703AB6"/>
    <w:rsid w:val="00703C6C"/>
    <w:rsid w:val="0070410C"/>
    <w:rsid w:val="00704560"/>
    <w:rsid w:val="00704D9E"/>
    <w:rsid w:val="00705585"/>
    <w:rsid w:val="00705817"/>
    <w:rsid w:val="00705880"/>
    <w:rsid w:val="00705A94"/>
    <w:rsid w:val="00705AE3"/>
    <w:rsid w:val="00705B5B"/>
    <w:rsid w:val="00705E60"/>
    <w:rsid w:val="00705EB5"/>
    <w:rsid w:val="007067C4"/>
    <w:rsid w:val="00707111"/>
    <w:rsid w:val="0070711E"/>
    <w:rsid w:val="0070723B"/>
    <w:rsid w:val="007074A3"/>
    <w:rsid w:val="00707747"/>
    <w:rsid w:val="00707814"/>
    <w:rsid w:val="00707DC9"/>
    <w:rsid w:val="00707E06"/>
    <w:rsid w:val="00710340"/>
    <w:rsid w:val="0071034B"/>
    <w:rsid w:val="00710E7A"/>
    <w:rsid w:val="00711308"/>
    <w:rsid w:val="00711345"/>
    <w:rsid w:val="007115CA"/>
    <w:rsid w:val="0071161F"/>
    <w:rsid w:val="007117E0"/>
    <w:rsid w:val="00711C67"/>
    <w:rsid w:val="00711F64"/>
    <w:rsid w:val="007121C6"/>
    <w:rsid w:val="0071258E"/>
    <w:rsid w:val="0071271D"/>
    <w:rsid w:val="00712797"/>
    <w:rsid w:val="00712D41"/>
    <w:rsid w:val="00712F38"/>
    <w:rsid w:val="0071356C"/>
    <w:rsid w:val="007138E6"/>
    <w:rsid w:val="00713B1C"/>
    <w:rsid w:val="00713B2C"/>
    <w:rsid w:val="00713F5A"/>
    <w:rsid w:val="0071434D"/>
    <w:rsid w:val="0071454E"/>
    <w:rsid w:val="00714A69"/>
    <w:rsid w:val="00714A90"/>
    <w:rsid w:val="007152F6"/>
    <w:rsid w:val="007153BA"/>
    <w:rsid w:val="00715400"/>
    <w:rsid w:val="00715E58"/>
    <w:rsid w:val="00716CBF"/>
    <w:rsid w:val="00716FED"/>
    <w:rsid w:val="007171F8"/>
    <w:rsid w:val="00717236"/>
    <w:rsid w:val="00717527"/>
    <w:rsid w:val="00717652"/>
    <w:rsid w:val="0071772C"/>
    <w:rsid w:val="007177B9"/>
    <w:rsid w:val="007179A5"/>
    <w:rsid w:val="00720068"/>
    <w:rsid w:val="00720419"/>
    <w:rsid w:val="007205D9"/>
    <w:rsid w:val="0072060F"/>
    <w:rsid w:val="007207ED"/>
    <w:rsid w:val="00720811"/>
    <w:rsid w:val="0072087B"/>
    <w:rsid w:val="00720937"/>
    <w:rsid w:val="00720D1D"/>
    <w:rsid w:val="00720E2D"/>
    <w:rsid w:val="00720E46"/>
    <w:rsid w:val="0072121C"/>
    <w:rsid w:val="0072129E"/>
    <w:rsid w:val="0072148A"/>
    <w:rsid w:val="0072185B"/>
    <w:rsid w:val="00721894"/>
    <w:rsid w:val="007219F7"/>
    <w:rsid w:val="00721A56"/>
    <w:rsid w:val="00721D3B"/>
    <w:rsid w:val="00721E7A"/>
    <w:rsid w:val="00721FDB"/>
    <w:rsid w:val="0072208E"/>
    <w:rsid w:val="00722128"/>
    <w:rsid w:val="007227EF"/>
    <w:rsid w:val="00722A18"/>
    <w:rsid w:val="00722AED"/>
    <w:rsid w:val="00722C12"/>
    <w:rsid w:val="00722C59"/>
    <w:rsid w:val="00722E23"/>
    <w:rsid w:val="00722EF0"/>
    <w:rsid w:val="007231B2"/>
    <w:rsid w:val="007231E3"/>
    <w:rsid w:val="007233E2"/>
    <w:rsid w:val="00723486"/>
    <w:rsid w:val="007234E6"/>
    <w:rsid w:val="007237AD"/>
    <w:rsid w:val="00723C0A"/>
    <w:rsid w:val="00723DFF"/>
    <w:rsid w:val="007242E7"/>
    <w:rsid w:val="0072431C"/>
    <w:rsid w:val="007249FA"/>
    <w:rsid w:val="00724A0D"/>
    <w:rsid w:val="0072518B"/>
    <w:rsid w:val="007251EA"/>
    <w:rsid w:val="0072593C"/>
    <w:rsid w:val="00725CEA"/>
    <w:rsid w:val="00725EA1"/>
    <w:rsid w:val="00726335"/>
    <w:rsid w:val="00726852"/>
    <w:rsid w:val="00726B97"/>
    <w:rsid w:val="00726F6A"/>
    <w:rsid w:val="0072704E"/>
    <w:rsid w:val="0072749C"/>
    <w:rsid w:val="00727847"/>
    <w:rsid w:val="00727A84"/>
    <w:rsid w:val="00727DE4"/>
    <w:rsid w:val="00727F77"/>
    <w:rsid w:val="00727FB9"/>
    <w:rsid w:val="00727FE5"/>
    <w:rsid w:val="00730420"/>
    <w:rsid w:val="0073055A"/>
    <w:rsid w:val="007305F5"/>
    <w:rsid w:val="0073090E"/>
    <w:rsid w:val="00730B84"/>
    <w:rsid w:val="00730C2A"/>
    <w:rsid w:val="007312BC"/>
    <w:rsid w:val="0073190D"/>
    <w:rsid w:val="00731D96"/>
    <w:rsid w:val="00731EAB"/>
    <w:rsid w:val="00732A5F"/>
    <w:rsid w:val="00732C7B"/>
    <w:rsid w:val="00732DB9"/>
    <w:rsid w:val="0073306D"/>
    <w:rsid w:val="0073366B"/>
    <w:rsid w:val="007337BD"/>
    <w:rsid w:val="00733895"/>
    <w:rsid w:val="007338B1"/>
    <w:rsid w:val="00733AD8"/>
    <w:rsid w:val="00733AF7"/>
    <w:rsid w:val="00733BD9"/>
    <w:rsid w:val="00733E21"/>
    <w:rsid w:val="00733EA5"/>
    <w:rsid w:val="0073439E"/>
    <w:rsid w:val="007344A1"/>
    <w:rsid w:val="00734860"/>
    <w:rsid w:val="0073575F"/>
    <w:rsid w:val="00735824"/>
    <w:rsid w:val="00735B16"/>
    <w:rsid w:val="00735B8D"/>
    <w:rsid w:val="00735CD7"/>
    <w:rsid w:val="00735E61"/>
    <w:rsid w:val="00735F79"/>
    <w:rsid w:val="007364D4"/>
    <w:rsid w:val="00736585"/>
    <w:rsid w:val="00736596"/>
    <w:rsid w:val="007365E8"/>
    <w:rsid w:val="00736A6A"/>
    <w:rsid w:val="00736B65"/>
    <w:rsid w:val="00736CFF"/>
    <w:rsid w:val="00736DD0"/>
    <w:rsid w:val="00736E0A"/>
    <w:rsid w:val="00736E7D"/>
    <w:rsid w:val="00736E9B"/>
    <w:rsid w:val="00737280"/>
    <w:rsid w:val="00737662"/>
    <w:rsid w:val="007376F4"/>
    <w:rsid w:val="007379A4"/>
    <w:rsid w:val="00737A21"/>
    <w:rsid w:val="00737CBA"/>
    <w:rsid w:val="00737DB1"/>
    <w:rsid w:val="00740714"/>
    <w:rsid w:val="00740852"/>
    <w:rsid w:val="007408D4"/>
    <w:rsid w:val="00740CFA"/>
    <w:rsid w:val="007410E2"/>
    <w:rsid w:val="00741241"/>
    <w:rsid w:val="007417EC"/>
    <w:rsid w:val="007419D8"/>
    <w:rsid w:val="00741CE8"/>
    <w:rsid w:val="00741F56"/>
    <w:rsid w:val="00741F94"/>
    <w:rsid w:val="007420C0"/>
    <w:rsid w:val="0074214E"/>
    <w:rsid w:val="007421C0"/>
    <w:rsid w:val="007429F0"/>
    <w:rsid w:val="00742F4B"/>
    <w:rsid w:val="007431C0"/>
    <w:rsid w:val="007432D9"/>
    <w:rsid w:val="00743840"/>
    <w:rsid w:val="00743C91"/>
    <w:rsid w:val="00743F22"/>
    <w:rsid w:val="007440F6"/>
    <w:rsid w:val="00744346"/>
    <w:rsid w:val="00744729"/>
    <w:rsid w:val="00744908"/>
    <w:rsid w:val="007449EB"/>
    <w:rsid w:val="00744A25"/>
    <w:rsid w:val="00744CB0"/>
    <w:rsid w:val="00744F8E"/>
    <w:rsid w:val="00745527"/>
    <w:rsid w:val="0074563D"/>
    <w:rsid w:val="00745944"/>
    <w:rsid w:val="00745FD7"/>
    <w:rsid w:val="0074626E"/>
    <w:rsid w:val="00746AE5"/>
    <w:rsid w:val="00746B43"/>
    <w:rsid w:val="00746CEC"/>
    <w:rsid w:val="00746E00"/>
    <w:rsid w:val="00746EE1"/>
    <w:rsid w:val="0074701E"/>
    <w:rsid w:val="0074737F"/>
    <w:rsid w:val="00747551"/>
    <w:rsid w:val="00747798"/>
    <w:rsid w:val="0074783C"/>
    <w:rsid w:val="00747B87"/>
    <w:rsid w:val="00750112"/>
    <w:rsid w:val="0075023D"/>
    <w:rsid w:val="00750542"/>
    <w:rsid w:val="0075070F"/>
    <w:rsid w:val="007509FA"/>
    <w:rsid w:val="00751086"/>
    <w:rsid w:val="0075141A"/>
    <w:rsid w:val="007514EB"/>
    <w:rsid w:val="00751610"/>
    <w:rsid w:val="00751869"/>
    <w:rsid w:val="00751937"/>
    <w:rsid w:val="00751B83"/>
    <w:rsid w:val="00751E31"/>
    <w:rsid w:val="00751FC1"/>
    <w:rsid w:val="007526BE"/>
    <w:rsid w:val="00752A26"/>
    <w:rsid w:val="00752BC8"/>
    <w:rsid w:val="00752E14"/>
    <w:rsid w:val="0075323C"/>
    <w:rsid w:val="0075331C"/>
    <w:rsid w:val="007533B5"/>
    <w:rsid w:val="0075343D"/>
    <w:rsid w:val="0075347C"/>
    <w:rsid w:val="007536CC"/>
    <w:rsid w:val="007539E8"/>
    <w:rsid w:val="00753AF5"/>
    <w:rsid w:val="00754251"/>
    <w:rsid w:val="00754A1E"/>
    <w:rsid w:val="00754B6C"/>
    <w:rsid w:val="00754E52"/>
    <w:rsid w:val="00754FB5"/>
    <w:rsid w:val="00755262"/>
    <w:rsid w:val="007552BF"/>
    <w:rsid w:val="007552ED"/>
    <w:rsid w:val="007553FE"/>
    <w:rsid w:val="007555AD"/>
    <w:rsid w:val="007555CD"/>
    <w:rsid w:val="00755833"/>
    <w:rsid w:val="00755A14"/>
    <w:rsid w:val="00755EE4"/>
    <w:rsid w:val="007562BA"/>
    <w:rsid w:val="007562CC"/>
    <w:rsid w:val="007564FA"/>
    <w:rsid w:val="0075659C"/>
    <w:rsid w:val="007569D8"/>
    <w:rsid w:val="00756E0F"/>
    <w:rsid w:val="00757083"/>
    <w:rsid w:val="0075726B"/>
    <w:rsid w:val="007576DD"/>
    <w:rsid w:val="00757BB9"/>
    <w:rsid w:val="0076061B"/>
    <w:rsid w:val="00760783"/>
    <w:rsid w:val="007607ED"/>
    <w:rsid w:val="0076095D"/>
    <w:rsid w:val="00760A67"/>
    <w:rsid w:val="00760BE4"/>
    <w:rsid w:val="00760C82"/>
    <w:rsid w:val="00760D71"/>
    <w:rsid w:val="00760D86"/>
    <w:rsid w:val="007611A0"/>
    <w:rsid w:val="007618F1"/>
    <w:rsid w:val="0076206A"/>
    <w:rsid w:val="007623BE"/>
    <w:rsid w:val="00762EC9"/>
    <w:rsid w:val="0076313D"/>
    <w:rsid w:val="00763B1B"/>
    <w:rsid w:val="007648F5"/>
    <w:rsid w:val="00764DE7"/>
    <w:rsid w:val="00764E7D"/>
    <w:rsid w:val="00765131"/>
    <w:rsid w:val="0076513D"/>
    <w:rsid w:val="00765155"/>
    <w:rsid w:val="00765266"/>
    <w:rsid w:val="0076548D"/>
    <w:rsid w:val="007654A0"/>
    <w:rsid w:val="007658F1"/>
    <w:rsid w:val="00765C7E"/>
    <w:rsid w:val="00765DC8"/>
    <w:rsid w:val="00766596"/>
    <w:rsid w:val="0076675C"/>
    <w:rsid w:val="00766A68"/>
    <w:rsid w:val="00766B8C"/>
    <w:rsid w:val="00766D9F"/>
    <w:rsid w:val="007674EF"/>
    <w:rsid w:val="007676DC"/>
    <w:rsid w:val="00767CEE"/>
    <w:rsid w:val="00767F1A"/>
    <w:rsid w:val="0077007E"/>
    <w:rsid w:val="00770239"/>
    <w:rsid w:val="007705DC"/>
    <w:rsid w:val="0077065E"/>
    <w:rsid w:val="00770A47"/>
    <w:rsid w:val="00770A84"/>
    <w:rsid w:val="00770DDF"/>
    <w:rsid w:val="00770F90"/>
    <w:rsid w:val="0077128C"/>
    <w:rsid w:val="0077154E"/>
    <w:rsid w:val="00771A55"/>
    <w:rsid w:val="00771BD5"/>
    <w:rsid w:val="00771BD7"/>
    <w:rsid w:val="00771CB9"/>
    <w:rsid w:val="007725BE"/>
    <w:rsid w:val="007726E7"/>
    <w:rsid w:val="007728EF"/>
    <w:rsid w:val="00772A85"/>
    <w:rsid w:val="00772ACC"/>
    <w:rsid w:val="00772DFF"/>
    <w:rsid w:val="0077336B"/>
    <w:rsid w:val="007734B4"/>
    <w:rsid w:val="0077351B"/>
    <w:rsid w:val="007738A2"/>
    <w:rsid w:val="00773AFC"/>
    <w:rsid w:val="00774570"/>
    <w:rsid w:val="007747FA"/>
    <w:rsid w:val="00774B1D"/>
    <w:rsid w:val="00774CD3"/>
    <w:rsid w:val="007758C5"/>
    <w:rsid w:val="0077593C"/>
    <w:rsid w:val="00775C1A"/>
    <w:rsid w:val="00775F0B"/>
    <w:rsid w:val="00775FDC"/>
    <w:rsid w:val="007760B9"/>
    <w:rsid w:val="00776207"/>
    <w:rsid w:val="007766C0"/>
    <w:rsid w:val="00776830"/>
    <w:rsid w:val="00776C84"/>
    <w:rsid w:val="00776D1D"/>
    <w:rsid w:val="0077700B"/>
    <w:rsid w:val="00777124"/>
    <w:rsid w:val="007775A3"/>
    <w:rsid w:val="00780822"/>
    <w:rsid w:val="00780916"/>
    <w:rsid w:val="00780B1F"/>
    <w:rsid w:val="00780C76"/>
    <w:rsid w:val="00780F01"/>
    <w:rsid w:val="00780F1A"/>
    <w:rsid w:val="00780F75"/>
    <w:rsid w:val="00780F97"/>
    <w:rsid w:val="0078131A"/>
    <w:rsid w:val="00781380"/>
    <w:rsid w:val="00781392"/>
    <w:rsid w:val="007814D2"/>
    <w:rsid w:val="00781528"/>
    <w:rsid w:val="007817D8"/>
    <w:rsid w:val="007819DA"/>
    <w:rsid w:val="00781DA7"/>
    <w:rsid w:val="007824F1"/>
    <w:rsid w:val="0078269E"/>
    <w:rsid w:val="00782BED"/>
    <w:rsid w:val="00782FB3"/>
    <w:rsid w:val="007831C6"/>
    <w:rsid w:val="00783368"/>
    <w:rsid w:val="007833F2"/>
    <w:rsid w:val="0078362A"/>
    <w:rsid w:val="007839ED"/>
    <w:rsid w:val="00783A30"/>
    <w:rsid w:val="00784179"/>
    <w:rsid w:val="007842C6"/>
    <w:rsid w:val="00784644"/>
    <w:rsid w:val="0078486F"/>
    <w:rsid w:val="00784D26"/>
    <w:rsid w:val="00784D9E"/>
    <w:rsid w:val="00785A0B"/>
    <w:rsid w:val="00785B0C"/>
    <w:rsid w:val="007865AE"/>
    <w:rsid w:val="00786AE1"/>
    <w:rsid w:val="00787483"/>
    <w:rsid w:val="00787759"/>
    <w:rsid w:val="007877DF"/>
    <w:rsid w:val="007879C1"/>
    <w:rsid w:val="00787BB3"/>
    <w:rsid w:val="00787E80"/>
    <w:rsid w:val="00787F4D"/>
    <w:rsid w:val="00790197"/>
    <w:rsid w:val="00790200"/>
    <w:rsid w:val="0079026C"/>
    <w:rsid w:val="007906AE"/>
    <w:rsid w:val="007909F4"/>
    <w:rsid w:val="00790A6E"/>
    <w:rsid w:val="00790FB7"/>
    <w:rsid w:val="0079185D"/>
    <w:rsid w:val="007918F3"/>
    <w:rsid w:val="00791941"/>
    <w:rsid w:val="00791B62"/>
    <w:rsid w:val="0079220C"/>
    <w:rsid w:val="007924C1"/>
    <w:rsid w:val="0079286F"/>
    <w:rsid w:val="00792A7E"/>
    <w:rsid w:val="0079310B"/>
    <w:rsid w:val="0079324D"/>
    <w:rsid w:val="00793F39"/>
    <w:rsid w:val="00793F92"/>
    <w:rsid w:val="00794037"/>
    <w:rsid w:val="0079437B"/>
    <w:rsid w:val="00794667"/>
    <w:rsid w:val="00794C06"/>
    <w:rsid w:val="00794C38"/>
    <w:rsid w:val="00794CE7"/>
    <w:rsid w:val="007953F5"/>
    <w:rsid w:val="00795421"/>
    <w:rsid w:val="00795A3D"/>
    <w:rsid w:val="00795A3F"/>
    <w:rsid w:val="00795A73"/>
    <w:rsid w:val="00795DF0"/>
    <w:rsid w:val="00795FE7"/>
    <w:rsid w:val="00796476"/>
    <w:rsid w:val="00796707"/>
    <w:rsid w:val="00796869"/>
    <w:rsid w:val="00796ABD"/>
    <w:rsid w:val="00796E84"/>
    <w:rsid w:val="0079709D"/>
    <w:rsid w:val="00797145"/>
    <w:rsid w:val="007974FD"/>
    <w:rsid w:val="007977AB"/>
    <w:rsid w:val="00797890"/>
    <w:rsid w:val="0079799B"/>
    <w:rsid w:val="00797B13"/>
    <w:rsid w:val="007A004D"/>
    <w:rsid w:val="007A0408"/>
    <w:rsid w:val="007A05FD"/>
    <w:rsid w:val="007A07CD"/>
    <w:rsid w:val="007A0869"/>
    <w:rsid w:val="007A09B9"/>
    <w:rsid w:val="007A0BDE"/>
    <w:rsid w:val="007A16EF"/>
    <w:rsid w:val="007A1B6B"/>
    <w:rsid w:val="007A230C"/>
    <w:rsid w:val="007A3331"/>
    <w:rsid w:val="007A3718"/>
    <w:rsid w:val="007A390B"/>
    <w:rsid w:val="007A3A71"/>
    <w:rsid w:val="007A3A75"/>
    <w:rsid w:val="007A4343"/>
    <w:rsid w:val="007A4431"/>
    <w:rsid w:val="007A479B"/>
    <w:rsid w:val="007A4D87"/>
    <w:rsid w:val="007A4F65"/>
    <w:rsid w:val="007A4FAA"/>
    <w:rsid w:val="007A50BC"/>
    <w:rsid w:val="007A50FD"/>
    <w:rsid w:val="007A5186"/>
    <w:rsid w:val="007A5EA1"/>
    <w:rsid w:val="007A604E"/>
    <w:rsid w:val="007A6347"/>
    <w:rsid w:val="007A639C"/>
    <w:rsid w:val="007A6ADC"/>
    <w:rsid w:val="007A6BA8"/>
    <w:rsid w:val="007A6DB1"/>
    <w:rsid w:val="007A7385"/>
    <w:rsid w:val="007A783D"/>
    <w:rsid w:val="007A790E"/>
    <w:rsid w:val="007A7B05"/>
    <w:rsid w:val="007A7D99"/>
    <w:rsid w:val="007A7DA1"/>
    <w:rsid w:val="007A7EEC"/>
    <w:rsid w:val="007B009C"/>
    <w:rsid w:val="007B032B"/>
    <w:rsid w:val="007B0911"/>
    <w:rsid w:val="007B09C1"/>
    <w:rsid w:val="007B0B9D"/>
    <w:rsid w:val="007B12C7"/>
    <w:rsid w:val="007B1642"/>
    <w:rsid w:val="007B2301"/>
    <w:rsid w:val="007B24C2"/>
    <w:rsid w:val="007B2624"/>
    <w:rsid w:val="007B342B"/>
    <w:rsid w:val="007B36BB"/>
    <w:rsid w:val="007B390C"/>
    <w:rsid w:val="007B3C4F"/>
    <w:rsid w:val="007B3D75"/>
    <w:rsid w:val="007B4907"/>
    <w:rsid w:val="007B4B42"/>
    <w:rsid w:val="007B4F00"/>
    <w:rsid w:val="007B5294"/>
    <w:rsid w:val="007B627B"/>
    <w:rsid w:val="007B6697"/>
    <w:rsid w:val="007B70AC"/>
    <w:rsid w:val="007B7379"/>
    <w:rsid w:val="007B78DF"/>
    <w:rsid w:val="007B7B87"/>
    <w:rsid w:val="007B7CB2"/>
    <w:rsid w:val="007B7D16"/>
    <w:rsid w:val="007B7F16"/>
    <w:rsid w:val="007B7FF6"/>
    <w:rsid w:val="007C0067"/>
    <w:rsid w:val="007C04CD"/>
    <w:rsid w:val="007C068B"/>
    <w:rsid w:val="007C0816"/>
    <w:rsid w:val="007C0BD0"/>
    <w:rsid w:val="007C0F7C"/>
    <w:rsid w:val="007C11CB"/>
    <w:rsid w:val="007C177B"/>
    <w:rsid w:val="007C17CE"/>
    <w:rsid w:val="007C2302"/>
    <w:rsid w:val="007C24DB"/>
    <w:rsid w:val="007C2891"/>
    <w:rsid w:val="007C2A2D"/>
    <w:rsid w:val="007C2AEF"/>
    <w:rsid w:val="007C2B1E"/>
    <w:rsid w:val="007C2C13"/>
    <w:rsid w:val="007C3123"/>
    <w:rsid w:val="007C3B05"/>
    <w:rsid w:val="007C3DBC"/>
    <w:rsid w:val="007C3EA9"/>
    <w:rsid w:val="007C3F56"/>
    <w:rsid w:val="007C44F3"/>
    <w:rsid w:val="007C44F7"/>
    <w:rsid w:val="007C457D"/>
    <w:rsid w:val="007C4BB0"/>
    <w:rsid w:val="007C4C0D"/>
    <w:rsid w:val="007C4FB1"/>
    <w:rsid w:val="007C51BE"/>
    <w:rsid w:val="007C53EF"/>
    <w:rsid w:val="007C55E8"/>
    <w:rsid w:val="007C5ABC"/>
    <w:rsid w:val="007C5C86"/>
    <w:rsid w:val="007C5E88"/>
    <w:rsid w:val="007C60BF"/>
    <w:rsid w:val="007C620E"/>
    <w:rsid w:val="007C6301"/>
    <w:rsid w:val="007C6787"/>
    <w:rsid w:val="007C6FAC"/>
    <w:rsid w:val="007C70E8"/>
    <w:rsid w:val="007C7122"/>
    <w:rsid w:val="007C74DD"/>
    <w:rsid w:val="007C773F"/>
    <w:rsid w:val="007C7837"/>
    <w:rsid w:val="007C7B5D"/>
    <w:rsid w:val="007C7BCB"/>
    <w:rsid w:val="007C7C40"/>
    <w:rsid w:val="007C7D56"/>
    <w:rsid w:val="007C7FD8"/>
    <w:rsid w:val="007D0333"/>
    <w:rsid w:val="007D037A"/>
    <w:rsid w:val="007D0699"/>
    <w:rsid w:val="007D08BD"/>
    <w:rsid w:val="007D0B0E"/>
    <w:rsid w:val="007D0D78"/>
    <w:rsid w:val="007D0E48"/>
    <w:rsid w:val="007D10A9"/>
    <w:rsid w:val="007D15C0"/>
    <w:rsid w:val="007D1C9F"/>
    <w:rsid w:val="007D1D27"/>
    <w:rsid w:val="007D2184"/>
    <w:rsid w:val="007D248C"/>
    <w:rsid w:val="007D2514"/>
    <w:rsid w:val="007D2694"/>
    <w:rsid w:val="007D26E0"/>
    <w:rsid w:val="007D2957"/>
    <w:rsid w:val="007D29BA"/>
    <w:rsid w:val="007D2C79"/>
    <w:rsid w:val="007D2E1F"/>
    <w:rsid w:val="007D2F8B"/>
    <w:rsid w:val="007D30F9"/>
    <w:rsid w:val="007D36DF"/>
    <w:rsid w:val="007D378F"/>
    <w:rsid w:val="007D3C5B"/>
    <w:rsid w:val="007D3C70"/>
    <w:rsid w:val="007D3CC4"/>
    <w:rsid w:val="007D3DD8"/>
    <w:rsid w:val="007D3F50"/>
    <w:rsid w:val="007D4116"/>
    <w:rsid w:val="007D41DA"/>
    <w:rsid w:val="007D4273"/>
    <w:rsid w:val="007D46C1"/>
    <w:rsid w:val="007D478D"/>
    <w:rsid w:val="007D4EBB"/>
    <w:rsid w:val="007D53B8"/>
    <w:rsid w:val="007D562A"/>
    <w:rsid w:val="007D57A3"/>
    <w:rsid w:val="007D5ABA"/>
    <w:rsid w:val="007D5DB3"/>
    <w:rsid w:val="007D5E3D"/>
    <w:rsid w:val="007D5E8C"/>
    <w:rsid w:val="007D62BC"/>
    <w:rsid w:val="007D6633"/>
    <w:rsid w:val="007D67A4"/>
    <w:rsid w:val="007D689B"/>
    <w:rsid w:val="007D69A3"/>
    <w:rsid w:val="007D6E85"/>
    <w:rsid w:val="007D7062"/>
    <w:rsid w:val="007D72F8"/>
    <w:rsid w:val="007D79CF"/>
    <w:rsid w:val="007E005C"/>
    <w:rsid w:val="007E006D"/>
    <w:rsid w:val="007E00E9"/>
    <w:rsid w:val="007E02B5"/>
    <w:rsid w:val="007E049C"/>
    <w:rsid w:val="007E088D"/>
    <w:rsid w:val="007E0907"/>
    <w:rsid w:val="007E0B2D"/>
    <w:rsid w:val="007E0E14"/>
    <w:rsid w:val="007E10EB"/>
    <w:rsid w:val="007E1398"/>
    <w:rsid w:val="007E188A"/>
    <w:rsid w:val="007E201E"/>
    <w:rsid w:val="007E2168"/>
    <w:rsid w:val="007E2181"/>
    <w:rsid w:val="007E2183"/>
    <w:rsid w:val="007E2518"/>
    <w:rsid w:val="007E261D"/>
    <w:rsid w:val="007E294E"/>
    <w:rsid w:val="007E2B09"/>
    <w:rsid w:val="007E2B0F"/>
    <w:rsid w:val="007E2E91"/>
    <w:rsid w:val="007E2FBD"/>
    <w:rsid w:val="007E30CE"/>
    <w:rsid w:val="007E33DC"/>
    <w:rsid w:val="007E35FE"/>
    <w:rsid w:val="007E3911"/>
    <w:rsid w:val="007E39EE"/>
    <w:rsid w:val="007E3EA3"/>
    <w:rsid w:val="007E3F29"/>
    <w:rsid w:val="007E470F"/>
    <w:rsid w:val="007E4711"/>
    <w:rsid w:val="007E4D0A"/>
    <w:rsid w:val="007E4D66"/>
    <w:rsid w:val="007E4E55"/>
    <w:rsid w:val="007E4EEB"/>
    <w:rsid w:val="007E50AC"/>
    <w:rsid w:val="007E584F"/>
    <w:rsid w:val="007E58AD"/>
    <w:rsid w:val="007E5A5A"/>
    <w:rsid w:val="007E5B89"/>
    <w:rsid w:val="007E6C20"/>
    <w:rsid w:val="007E6D18"/>
    <w:rsid w:val="007E6E81"/>
    <w:rsid w:val="007E7329"/>
    <w:rsid w:val="007E7363"/>
    <w:rsid w:val="007E738E"/>
    <w:rsid w:val="007E73B0"/>
    <w:rsid w:val="007E74AE"/>
    <w:rsid w:val="007E75AB"/>
    <w:rsid w:val="007E797A"/>
    <w:rsid w:val="007E7B36"/>
    <w:rsid w:val="007E7DBF"/>
    <w:rsid w:val="007E7FCA"/>
    <w:rsid w:val="007F0C95"/>
    <w:rsid w:val="007F0F4C"/>
    <w:rsid w:val="007F1085"/>
    <w:rsid w:val="007F1476"/>
    <w:rsid w:val="007F1489"/>
    <w:rsid w:val="007F1537"/>
    <w:rsid w:val="007F16EA"/>
    <w:rsid w:val="007F1998"/>
    <w:rsid w:val="007F1DAC"/>
    <w:rsid w:val="007F206E"/>
    <w:rsid w:val="007F22AF"/>
    <w:rsid w:val="007F23B0"/>
    <w:rsid w:val="007F23CF"/>
    <w:rsid w:val="007F3013"/>
    <w:rsid w:val="007F3794"/>
    <w:rsid w:val="007F38C5"/>
    <w:rsid w:val="007F3C8C"/>
    <w:rsid w:val="007F3D4F"/>
    <w:rsid w:val="007F3E7C"/>
    <w:rsid w:val="007F48DF"/>
    <w:rsid w:val="007F498D"/>
    <w:rsid w:val="007F4A5D"/>
    <w:rsid w:val="007F4D04"/>
    <w:rsid w:val="007F4D0F"/>
    <w:rsid w:val="007F5601"/>
    <w:rsid w:val="007F59B9"/>
    <w:rsid w:val="007F5B24"/>
    <w:rsid w:val="007F5BCB"/>
    <w:rsid w:val="007F6372"/>
    <w:rsid w:val="007F65B7"/>
    <w:rsid w:val="007F6AFA"/>
    <w:rsid w:val="007F707A"/>
    <w:rsid w:val="007F7608"/>
    <w:rsid w:val="008002C6"/>
    <w:rsid w:val="008007DE"/>
    <w:rsid w:val="0080081E"/>
    <w:rsid w:val="00800A98"/>
    <w:rsid w:val="00800FFF"/>
    <w:rsid w:val="008016B1"/>
    <w:rsid w:val="00801767"/>
    <w:rsid w:val="0080193A"/>
    <w:rsid w:val="00801C63"/>
    <w:rsid w:val="00801F67"/>
    <w:rsid w:val="00802035"/>
    <w:rsid w:val="00802383"/>
    <w:rsid w:val="008023CB"/>
    <w:rsid w:val="0080241F"/>
    <w:rsid w:val="0080257E"/>
    <w:rsid w:val="0080261E"/>
    <w:rsid w:val="00802798"/>
    <w:rsid w:val="008027AD"/>
    <w:rsid w:val="008029D2"/>
    <w:rsid w:val="00802A3B"/>
    <w:rsid w:val="00802C76"/>
    <w:rsid w:val="0080319D"/>
    <w:rsid w:val="008032A0"/>
    <w:rsid w:val="00803DF4"/>
    <w:rsid w:val="00803EF5"/>
    <w:rsid w:val="00803FD2"/>
    <w:rsid w:val="008040D4"/>
    <w:rsid w:val="00804268"/>
    <w:rsid w:val="0080429C"/>
    <w:rsid w:val="00804495"/>
    <w:rsid w:val="00804549"/>
    <w:rsid w:val="00804A59"/>
    <w:rsid w:val="00804B40"/>
    <w:rsid w:val="00804DC8"/>
    <w:rsid w:val="008050BC"/>
    <w:rsid w:val="008051F5"/>
    <w:rsid w:val="008051FB"/>
    <w:rsid w:val="008052CA"/>
    <w:rsid w:val="008054C6"/>
    <w:rsid w:val="008054E5"/>
    <w:rsid w:val="00805828"/>
    <w:rsid w:val="00805FB4"/>
    <w:rsid w:val="00805FC0"/>
    <w:rsid w:val="008060CE"/>
    <w:rsid w:val="00806DBE"/>
    <w:rsid w:val="00807614"/>
    <w:rsid w:val="008076BC"/>
    <w:rsid w:val="00807A40"/>
    <w:rsid w:val="00807CB3"/>
    <w:rsid w:val="008100FF"/>
    <w:rsid w:val="008106D3"/>
    <w:rsid w:val="00810BF7"/>
    <w:rsid w:val="00810D9B"/>
    <w:rsid w:val="008113F7"/>
    <w:rsid w:val="008117C5"/>
    <w:rsid w:val="00811939"/>
    <w:rsid w:val="0081196E"/>
    <w:rsid w:val="00811CF4"/>
    <w:rsid w:val="00811EE0"/>
    <w:rsid w:val="00811FBB"/>
    <w:rsid w:val="00812272"/>
    <w:rsid w:val="008123DA"/>
    <w:rsid w:val="00812511"/>
    <w:rsid w:val="0081280C"/>
    <w:rsid w:val="00812D29"/>
    <w:rsid w:val="0081312A"/>
    <w:rsid w:val="0081361F"/>
    <w:rsid w:val="008136BA"/>
    <w:rsid w:val="00813706"/>
    <w:rsid w:val="00813707"/>
    <w:rsid w:val="0081407A"/>
    <w:rsid w:val="008144D3"/>
    <w:rsid w:val="00814621"/>
    <w:rsid w:val="00814A70"/>
    <w:rsid w:val="00814D06"/>
    <w:rsid w:val="00814DD3"/>
    <w:rsid w:val="008152AE"/>
    <w:rsid w:val="008153F9"/>
    <w:rsid w:val="00815866"/>
    <w:rsid w:val="00815E4F"/>
    <w:rsid w:val="0081632F"/>
    <w:rsid w:val="008163C5"/>
    <w:rsid w:val="00816901"/>
    <w:rsid w:val="00816FBE"/>
    <w:rsid w:val="00817088"/>
    <w:rsid w:val="008171A4"/>
    <w:rsid w:val="008173D3"/>
    <w:rsid w:val="0081768E"/>
    <w:rsid w:val="00820437"/>
    <w:rsid w:val="0082065F"/>
    <w:rsid w:val="00820CD2"/>
    <w:rsid w:val="00820DE4"/>
    <w:rsid w:val="00820E4F"/>
    <w:rsid w:val="00820F71"/>
    <w:rsid w:val="00820FF5"/>
    <w:rsid w:val="0082136F"/>
    <w:rsid w:val="00821451"/>
    <w:rsid w:val="00821A79"/>
    <w:rsid w:val="00821CD6"/>
    <w:rsid w:val="00821CF8"/>
    <w:rsid w:val="00821FAB"/>
    <w:rsid w:val="0082210D"/>
    <w:rsid w:val="008221F1"/>
    <w:rsid w:val="0082236D"/>
    <w:rsid w:val="008224B6"/>
    <w:rsid w:val="008227E7"/>
    <w:rsid w:val="008228FF"/>
    <w:rsid w:val="00822CAC"/>
    <w:rsid w:val="00822DEA"/>
    <w:rsid w:val="00822FDF"/>
    <w:rsid w:val="00823793"/>
    <w:rsid w:val="00823EB0"/>
    <w:rsid w:val="0082408D"/>
    <w:rsid w:val="00824272"/>
    <w:rsid w:val="008242A5"/>
    <w:rsid w:val="008244F0"/>
    <w:rsid w:val="00824652"/>
    <w:rsid w:val="00824789"/>
    <w:rsid w:val="00824B63"/>
    <w:rsid w:val="00824CA3"/>
    <w:rsid w:val="00824E6B"/>
    <w:rsid w:val="00824E93"/>
    <w:rsid w:val="00824EC2"/>
    <w:rsid w:val="00824F05"/>
    <w:rsid w:val="0082569E"/>
    <w:rsid w:val="008256F7"/>
    <w:rsid w:val="00825E8A"/>
    <w:rsid w:val="00825E8B"/>
    <w:rsid w:val="00826297"/>
    <w:rsid w:val="00826A1D"/>
    <w:rsid w:val="00826ADA"/>
    <w:rsid w:val="00826D1C"/>
    <w:rsid w:val="00827049"/>
    <w:rsid w:val="008270FD"/>
    <w:rsid w:val="008271C2"/>
    <w:rsid w:val="008271F2"/>
    <w:rsid w:val="00827384"/>
    <w:rsid w:val="008273E8"/>
    <w:rsid w:val="008273FB"/>
    <w:rsid w:val="008274DD"/>
    <w:rsid w:val="00827640"/>
    <w:rsid w:val="00827665"/>
    <w:rsid w:val="0082783A"/>
    <w:rsid w:val="008279D4"/>
    <w:rsid w:val="00827F7F"/>
    <w:rsid w:val="00827FC8"/>
    <w:rsid w:val="008300EC"/>
    <w:rsid w:val="008309BD"/>
    <w:rsid w:val="00830ADF"/>
    <w:rsid w:val="00831275"/>
    <w:rsid w:val="0083188D"/>
    <w:rsid w:val="008319EA"/>
    <w:rsid w:val="00831ADF"/>
    <w:rsid w:val="00831CF3"/>
    <w:rsid w:val="00831D91"/>
    <w:rsid w:val="00831F83"/>
    <w:rsid w:val="0083200D"/>
    <w:rsid w:val="00832141"/>
    <w:rsid w:val="008323ED"/>
    <w:rsid w:val="0083270F"/>
    <w:rsid w:val="00832797"/>
    <w:rsid w:val="008329CB"/>
    <w:rsid w:val="00832CE1"/>
    <w:rsid w:val="0083322F"/>
    <w:rsid w:val="00833376"/>
    <w:rsid w:val="00833532"/>
    <w:rsid w:val="00833BE4"/>
    <w:rsid w:val="00833DAD"/>
    <w:rsid w:val="00834213"/>
    <w:rsid w:val="00834779"/>
    <w:rsid w:val="008347CE"/>
    <w:rsid w:val="00834817"/>
    <w:rsid w:val="00834869"/>
    <w:rsid w:val="00834876"/>
    <w:rsid w:val="00834932"/>
    <w:rsid w:val="00834DE7"/>
    <w:rsid w:val="00835487"/>
    <w:rsid w:val="00835896"/>
    <w:rsid w:val="00835933"/>
    <w:rsid w:val="00835AED"/>
    <w:rsid w:val="00835CD5"/>
    <w:rsid w:val="00836C08"/>
    <w:rsid w:val="00836CC5"/>
    <w:rsid w:val="00836D37"/>
    <w:rsid w:val="00836F38"/>
    <w:rsid w:val="008371BA"/>
    <w:rsid w:val="008371F7"/>
    <w:rsid w:val="00837ADC"/>
    <w:rsid w:val="00837B74"/>
    <w:rsid w:val="00837C07"/>
    <w:rsid w:val="00840211"/>
    <w:rsid w:val="00840263"/>
    <w:rsid w:val="008406B5"/>
    <w:rsid w:val="00841229"/>
    <w:rsid w:val="008413D5"/>
    <w:rsid w:val="00841515"/>
    <w:rsid w:val="00841813"/>
    <w:rsid w:val="00841904"/>
    <w:rsid w:val="00841942"/>
    <w:rsid w:val="00841A5B"/>
    <w:rsid w:val="00841AD1"/>
    <w:rsid w:val="00842582"/>
    <w:rsid w:val="008426D9"/>
    <w:rsid w:val="00842C92"/>
    <w:rsid w:val="00842CCF"/>
    <w:rsid w:val="00842DB5"/>
    <w:rsid w:val="008437CA"/>
    <w:rsid w:val="00843B28"/>
    <w:rsid w:val="008441AB"/>
    <w:rsid w:val="0084429A"/>
    <w:rsid w:val="008450DA"/>
    <w:rsid w:val="008450F2"/>
    <w:rsid w:val="00845365"/>
    <w:rsid w:val="008457CC"/>
    <w:rsid w:val="00845931"/>
    <w:rsid w:val="00845A87"/>
    <w:rsid w:val="00845C7C"/>
    <w:rsid w:val="00845D52"/>
    <w:rsid w:val="00845E64"/>
    <w:rsid w:val="00845EB5"/>
    <w:rsid w:val="00845FE9"/>
    <w:rsid w:val="008461DE"/>
    <w:rsid w:val="0084642B"/>
    <w:rsid w:val="008467EA"/>
    <w:rsid w:val="00846934"/>
    <w:rsid w:val="00846D79"/>
    <w:rsid w:val="00846F97"/>
    <w:rsid w:val="0084707D"/>
    <w:rsid w:val="0084708C"/>
    <w:rsid w:val="008471F6"/>
    <w:rsid w:val="00847213"/>
    <w:rsid w:val="008477AD"/>
    <w:rsid w:val="0084799E"/>
    <w:rsid w:val="00847B0E"/>
    <w:rsid w:val="00847BD2"/>
    <w:rsid w:val="008500CA"/>
    <w:rsid w:val="008500E8"/>
    <w:rsid w:val="008501A1"/>
    <w:rsid w:val="008502DD"/>
    <w:rsid w:val="00850935"/>
    <w:rsid w:val="00850C9E"/>
    <w:rsid w:val="00851463"/>
    <w:rsid w:val="00851CBA"/>
    <w:rsid w:val="00851F8B"/>
    <w:rsid w:val="00851FA7"/>
    <w:rsid w:val="008521C7"/>
    <w:rsid w:val="00852350"/>
    <w:rsid w:val="0085277E"/>
    <w:rsid w:val="00852BF9"/>
    <w:rsid w:val="00853282"/>
    <w:rsid w:val="008532AD"/>
    <w:rsid w:val="008534AD"/>
    <w:rsid w:val="00853ADC"/>
    <w:rsid w:val="00853F32"/>
    <w:rsid w:val="00853F54"/>
    <w:rsid w:val="008541DC"/>
    <w:rsid w:val="00854381"/>
    <w:rsid w:val="00854780"/>
    <w:rsid w:val="00854894"/>
    <w:rsid w:val="008549F4"/>
    <w:rsid w:val="00854BA3"/>
    <w:rsid w:val="00854D4C"/>
    <w:rsid w:val="008551B2"/>
    <w:rsid w:val="008559EB"/>
    <w:rsid w:val="00856565"/>
    <w:rsid w:val="0085665D"/>
    <w:rsid w:val="0085691B"/>
    <w:rsid w:val="00856A44"/>
    <w:rsid w:val="00856AF9"/>
    <w:rsid w:val="00856FF2"/>
    <w:rsid w:val="008575E9"/>
    <w:rsid w:val="008577C6"/>
    <w:rsid w:val="00857EF8"/>
    <w:rsid w:val="0086047C"/>
    <w:rsid w:val="00860486"/>
    <w:rsid w:val="0086049A"/>
    <w:rsid w:val="008606E7"/>
    <w:rsid w:val="00860855"/>
    <w:rsid w:val="00860C6B"/>
    <w:rsid w:val="00860F78"/>
    <w:rsid w:val="008613C8"/>
    <w:rsid w:val="00861670"/>
    <w:rsid w:val="00861678"/>
    <w:rsid w:val="008616F1"/>
    <w:rsid w:val="0086183D"/>
    <w:rsid w:val="008619A4"/>
    <w:rsid w:val="00861F59"/>
    <w:rsid w:val="00862E62"/>
    <w:rsid w:val="00862F55"/>
    <w:rsid w:val="00862FE8"/>
    <w:rsid w:val="00863206"/>
    <w:rsid w:val="008632D0"/>
    <w:rsid w:val="00863ADF"/>
    <w:rsid w:val="00863B0D"/>
    <w:rsid w:val="00863BF8"/>
    <w:rsid w:val="00864108"/>
    <w:rsid w:val="00864213"/>
    <w:rsid w:val="0086425F"/>
    <w:rsid w:val="0086436A"/>
    <w:rsid w:val="0086437D"/>
    <w:rsid w:val="008645B0"/>
    <w:rsid w:val="0086465A"/>
    <w:rsid w:val="0086465D"/>
    <w:rsid w:val="00864A33"/>
    <w:rsid w:val="00864A6E"/>
    <w:rsid w:val="00864B19"/>
    <w:rsid w:val="00864B49"/>
    <w:rsid w:val="00864CF9"/>
    <w:rsid w:val="008650B3"/>
    <w:rsid w:val="008651BC"/>
    <w:rsid w:val="00865352"/>
    <w:rsid w:val="008653EE"/>
    <w:rsid w:val="008654DF"/>
    <w:rsid w:val="00865648"/>
    <w:rsid w:val="0086618A"/>
    <w:rsid w:val="00866271"/>
    <w:rsid w:val="008663E2"/>
    <w:rsid w:val="00866939"/>
    <w:rsid w:val="00866C85"/>
    <w:rsid w:val="00867394"/>
    <w:rsid w:val="0086768E"/>
    <w:rsid w:val="00867D50"/>
    <w:rsid w:val="00867DBA"/>
    <w:rsid w:val="00867DBC"/>
    <w:rsid w:val="00867F65"/>
    <w:rsid w:val="0087062B"/>
    <w:rsid w:val="00870732"/>
    <w:rsid w:val="00870B74"/>
    <w:rsid w:val="00870F4E"/>
    <w:rsid w:val="0087104D"/>
    <w:rsid w:val="00871136"/>
    <w:rsid w:val="0087127D"/>
    <w:rsid w:val="008714FA"/>
    <w:rsid w:val="0087150A"/>
    <w:rsid w:val="008718CA"/>
    <w:rsid w:val="00871C1E"/>
    <w:rsid w:val="0087207D"/>
    <w:rsid w:val="008721F8"/>
    <w:rsid w:val="00872247"/>
    <w:rsid w:val="008722E3"/>
    <w:rsid w:val="008726B2"/>
    <w:rsid w:val="00872AB1"/>
    <w:rsid w:val="00873046"/>
    <w:rsid w:val="00873560"/>
    <w:rsid w:val="00873662"/>
    <w:rsid w:val="00873938"/>
    <w:rsid w:val="00873A22"/>
    <w:rsid w:val="00873DFB"/>
    <w:rsid w:val="00873E65"/>
    <w:rsid w:val="008747DC"/>
    <w:rsid w:val="0087480B"/>
    <w:rsid w:val="00874825"/>
    <w:rsid w:val="00874E86"/>
    <w:rsid w:val="00874EE5"/>
    <w:rsid w:val="0087531D"/>
    <w:rsid w:val="008753E7"/>
    <w:rsid w:val="0087561E"/>
    <w:rsid w:val="00875A70"/>
    <w:rsid w:val="00875BFC"/>
    <w:rsid w:val="00875C2E"/>
    <w:rsid w:val="00875ED0"/>
    <w:rsid w:val="00875EE0"/>
    <w:rsid w:val="00876080"/>
    <w:rsid w:val="00876189"/>
    <w:rsid w:val="008762CC"/>
    <w:rsid w:val="008762CF"/>
    <w:rsid w:val="00876403"/>
    <w:rsid w:val="008766F9"/>
    <w:rsid w:val="00876747"/>
    <w:rsid w:val="0087694B"/>
    <w:rsid w:val="00876B6B"/>
    <w:rsid w:val="00876C4B"/>
    <w:rsid w:val="00876CE8"/>
    <w:rsid w:val="00876DBF"/>
    <w:rsid w:val="00877093"/>
    <w:rsid w:val="008777F2"/>
    <w:rsid w:val="0087796B"/>
    <w:rsid w:val="00877A08"/>
    <w:rsid w:val="00877A0A"/>
    <w:rsid w:val="00877A29"/>
    <w:rsid w:val="00877D0B"/>
    <w:rsid w:val="00877DDB"/>
    <w:rsid w:val="00877E00"/>
    <w:rsid w:val="00877ED1"/>
    <w:rsid w:val="00880172"/>
    <w:rsid w:val="008802C8"/>
    <w:rsid w:val="00880730"/>
    <w:rsid w:val="0088088F"/>
    <w:rsid w:val="008809CA"/>
    <w:rsid w:val="00881278"/>
    <w:rsid w:val="008816CD"/>
    <w:rsid w:val="00881801"/>
    <w:rsid w:val="00881C34"/>
    <w:rsid w:val="00881E9E"/>
    <w:rsid w:val="00882020"/>
    <w:rsid w:val="008820C2"/>
    <w:rsid w:val="0088238F"/>
    <w:rsid w:val="008826BF"/>
    <w:rsid w:val="00882753"/>
    <w:rsid w:val="008827A8"/>
    <w:rsid w:val="00882B82"/>
    <w:rsid w:val="00882C0E"/>
    <w:rsid w:val="00882C75"/>
    <w:rsid w:val="00882DF6"/>
    <w:rsid w:val="00882E4E"/>
    <w:rsid w:val="008834BD"/>
    <w:rsid w:val="00883594"/>
    <w:rsid w:val="00883C65"/>
    <w:rsid w:val="008846F9"/>
    <w:rsid w:val="008847EA"/>
    <w:rsid w:val="0088488F"/>
    <w:rsid w:val="00884E7C"/>
    <w:rsid w:val="00884ED0"/>
    <w:rsid w:val="00884F29"/>
    <w:rsid w:val="00885A78"/>
    <w:rsid w:val="00885E63"/>
    <w:rsid w:val="008863B3"/>
    <w:rsid w:val="008865A1"/>
    <w:rsid w:val="0088687D"/>
    <w:rsid w:val="00886C8C"/>
    <w:rsid w:val="00886CEF"/>
    <w:rsid w:val="008870AF"/>
    <w:rsid w:val="00887226"/>
    <w:rsid w:val="00887577"/>
    <w:rsid w:val="008876C5"/>
    <w:rsid w:val="0088794C"/>
    <w:rsid w:val="008879C4"/>
    <w:rsid w:val="00887C53"/>
    <w:rsid w:val="0089042F"/>
    <w:rsid w:val="008905A2"/>
    <w:rsid w:val="00890BC4"/>
    <w:rsid w:val="00891751"/>
    <w:rsid w:val="0089193A"/>
    <w:rsid w:val="00891982"/>
    <w:rsid w:val="0089201C"/>
    <w:rsid w:val="008922EC"/>
    <w:rsid w:val="00892354"/>
    <w:rsid w:val="008926F2"/>
    <w:rsid w:val="008929B2"/>
    <w:rsid w:val="008929DA"/>
    <w:rsid w:val="00893068"/>
    <w:rsid w:val="00893252"/>
    <w:rsid w:val="00893597"/>
    <w:rsid w:val="00893A5C"/>
    <w:rsid w:val="00893D5D"/>
    <w:rsid w:val="00894B59"/>
    <w:rsid w:val="00894CB2"/>
    <w:rsid w:val="00894E52"/>
    <w:rsid w:val="00895456"/>
    <w:rsid w:val="008955CA"/>
    <w:rsid w:val="00895736"/>
    <w:rsid w:val="00895772"/>
    <w:rsid w:val="008957BB"/>
    <w:rsid w:val="00895802"/>
    <w:rsid w:val="00895AAA"/>
    <w:rsid w:val="00895E13"/>
    <w:rsid w:val="0089602C"/>
    <w:rsid w:val="0089615C"/>
    <w:rsid w:val="00896586"/>
    <w:rsid w:val="0089675E"/>
    <w:rsid w:val="00896AD0"/>
    <w:rsid w:val="00896D65"/>
    <w:rsid w:val="00896F7C"/>
    <w:rsid w:val="00897047"/>
    <w:rsid w:val="0089767E"/>
    <w:rsid w:val="008978C1"/>
    <w:rsid w:val="008978F8"/>
    <w:rsid w:val="008978FA"/>
    <w:rsid w:val="00897BA0"/>
    <w:rsid w:val="00897C7C"/>
    <w:rsid w:val="00897D56"/>
    <w:rsid w:val="00897DEE"/>
    <w:rsid w:val="00897F27"/>
    <w:rsid w:val="008A0169"/>
    <w:rsid w:val="008A02D7"/>
    <w:rsid w:val="008A02EC"/>
    <w:rsid w:val="008A0397"/>
    <w:rsid w:val="008A048A"/>
    <w:rsid w:val="008A0770"/>
    <w:rsid w:val="008A07EC"/>
    <w:rsid w:val="008A0CE1"/>
    <w:rsid w:val="008A0D41"/>
    <w:rsid w:val="008A0D5D"/>
    <w:rsid w:val="008A1006"/>
    <w:rsid w:val="008A10F8"/>
    <w:rsid w:val="008A1780"/>
    <w:rsid w:val="008A18A2"/>
    <w:rsid w:val="008A18BC"/>
    <w:rsid w:val="008A1A06"/>
    <w:rsid w:val="008A2509"/>
    <w:rsid w:val="008A26AA"/>
    <w:rsid w:val="008A2719"/>
    <w:rsid w:val="008A2904"/>
    <w:rsid w:val="008A2C9B"/>
    <w:rsid w:val="008A3181"/>
    <w:rsid w:val="008A3354"/>
    <w:rsid w:val="008A371B"/>
    <w:rsid w:val="008A3B3A"/>
    <w:rsid w:val="008A3D0B"/>
    <w:rsid w:val="008A3DFB"/>
    <w:rsid w:val="008A3E64"/>
    <w:rsid w:val="008A414A"/>
    <w:rsid w:val="008A426E"/>
    <w:rsid w:val="008A4285"/>
    <w:rsid w:val="008A4526"/>
    <w:rsid w:val="008A4959"/>
    <w:rsid w:val="008A4997"/>
    <w:rsid w:val="008A4CB1"/>
    <w:rsid w:val="008A4E21"/>
    <w:rsid w:val="008A5542"/>
    <w:rsid w:val="008A554F"/>
    <w:rsid w:val="008A574F"/>
    <w:rsid w:val="008A5D55"/>
    <w:rsid w:val="008A6145"/>
    <w:rsid w:val="008A637D"/>
    <w:rsid w:val="008A67AE"/>
    <w:rsid w:val="008A6889"/>
    <w:rsid w:val="008A6BB4"/>
    <w:rsid w:val="008A72CF"/>
    <w:rsid w:val="008A76F8"/>
    <w:rsid w:val="008A76FF"/>
    <w:rsid w:val="008A783C"/>
    <w:rsid w:val="008A7873"/>
    <w:rsid w:val="008A78F8"/>
    <w:rsid w:val="008A7932"/>
    <w:rsid w:val="008A7960"/>
    <w:rsid w:val="008A7D66"/>
    <w:rsid w:val="008B01E3"/>
    <w:rsid w:val="008B02B4"/>
    <w:rsid w:val="008B0528"/>
    <w:rsid w:val="008B0CCD"/>
    <w:rsid w:val="008B133A"/>
    <w:rsid w:val="008B1822"/>
    <w:rsid w:val="008B205D"/>
    <w:rsid w:val="008B20B0"/>
    <w:rsid w:val="008B242E"/>
    <w:rsid w:val="008B243A"/>
    <w:rsid w:val="008B2616"/>
    <w:rsid w:val="008B261A"/>
    <w:rsid w:val="008B2766"/>
    <w:rsid w:val="008B2B13"/>
    <w:rsid w:val="008B2D3F"/>
    <w:rsid w:val="008B2DC4"/>
    <w:rsid w:val="008B2FFB"/>
    <w:rsid w:val="008B33BB"/>
    <w:rsid w:val="008B3541"/>
    <w:rsid w:val="008B3553"/>
    <w:rsid w:val="008B35D6"/>
    <w:rsid w:val="008B36FC"/>
    <w:rsid w:val="008B3C81"/>
    <w:rsid w:val="008B3DFD"/>
    <w:rsid w:val="008B3F80"/>
    <w:rsid w:val="008B4310"/>
    <w:rsid w:val="008B43DE"/>
    <w:rsid w:val="008B4809"/>
    <w:rsid w:val="008B48E8"/>
    <w:rsid w:val="008B4B10"/>
    <w:rsid w:val="008B4B19"/>
    <w:rsid w:val="008B4B2A"/>
    <w:rsid w:val="008B4B5F"/>
    <w:rsid w:val="008B4C7C"/>
    <w:rsid w:val="008B4F87"/>
    <w:rsid w:val="008B5046"/>
    <w:rsid w:val="008B50C2"/>
    <w:rsid w:val="008B5DA1"/>
    <w:rsid w:val="008B5DCB"/>
    <w:rsid w:val="008B6919"/>
    <w:rsid w:val="008B6A4F"/>
    <w:rsid w:val="008B7092"/>
    <w:rsid w:val="008B709D"/>
    <w:rsid w:val="008B70DA"/>
    <w:rsid w:val="008B72EF"/>
    <w:rsid w:val="008B7763"/>
    <w:rsid w:val="008C0796"/>
    <w:rsid w:val="008C0BED"/>
    <w:rsid w:val="008C0C27"/>
    <w:rsid w:val="008C0CC6"/>
    <w:rsid w:val="008C0EB4"/>
    <w:rsid w:val="008C14B5"/>
    <w:rsid w:val="008C1674"/>
    <w:rsid w:val="008C197A"/>
    <w:rsid w:val="008C1B98"/>
    <w:rsid w:val="008C1CC0"/>
    <w:rsid w:val="008C2000"/>
    <w:rsid w:val="008C28CB"/>
    <w:rsid w:val="008C2AC4"/>
    <w:rsid w:val="008C2BB9"/>
    <w:rsid w:val="008C2C6D"/>
    <w:rsid w:val="008C2D3C"/>
    <w:rsid w:val="008C2EDE"/>
    <w:rsid w:val="008C2F4F"/>
    <w:rsid w:val="008C2F8F"/>
    <w:rsid w:val="008C31AE"/>
    <w:rsid w:val="008C38C1"/>
    <w:rsid w:val="008C3DED"/>
    <w:rsid w:val="008C407E"/>
    <w:rsid w:val="008C418B"/>
    <w:rsid w:val="008C4820"/>
    <w:rsid w:val="008C4E20"/>
    <w:rsid w:val="008C54FA"/>
    <w:rsid w:val="008C5A28"/>
    <w:rsid w:val="008C5AFC"/>
    <w:rsid w:val="008C5BFF"/>
    <w:rsid w:val="008C615C"/>
    <w:rsid w:val="008C6421"/>
    <w:rsid w:val="008C64E6"/>
    <w:rsid w:val="008C6591"/>
    <w:rsid w:val="008C65C0"/>
    <w:rsid w:val="008C6A6C"/>
    <w:rsid w:val="008C6D4F"/>
    <w:rsid w:val="008C6F3B"/>
    <w:rsid w:val="008C70EB"/>
    <w:rsid w:val="008C7A71"/>
    <w:rsid w:val="008C7CD5"/>
    <w:rsid w:val="008C7E48"/>
    <w:rsid w:val="008D05CE"/>
    <w:rsid w:val="008D0B51"/>
    <w:rsid w:val="008D0C09"/>
    <w:rsid w:val="008D0F92"/>
    <w:rsid w:val="008D1306"/>
    <w:rsid w:val="008D1424"/>
    <w:rsid w:val="008D1629"/>
    <w:rsid w:val="008D1A6A"/>
    <w:rsid w:val="008D1B91"/>
    <w:rsid w:val="008D1E75"/>
    <w:rsid w:val="008D1F16"/>
    <w:rsid w:val="008D1FF1"/>
    <w:rsid w:val="008D21A2"/>
    <w:rsid w:val="008D247C"/>
    <w:rsid w:val="008D253E"/>
    <w:rsid w:val="008D26F6"/>
    <w:rsid w:val="008D2861"/>
    <w:rsid w:val="008D29D8"/>
    <w:rsid w:val="008D2A05"/>
    <w:rsid w:val="008D2CCB"/>
    <w:rsid w:val="008D3085"/>
    <w:rsid w:val="008D3100"/>
    <w:rsid w:val="008D3403"/>
    <w:rsid w:val="008D37C2"/>
    <w:rsid w:val="008D3A28"/>
    <w:rsid w:val="008D3A2C"/>
    <w:rsid w:val="008D3C72"/>
    <w:rsid w:val="008D3EEE"/>
    <w:rsid w:val="008D4B6C"/>
    <w:rsid w:val="008D4C68"/>
    <w:rsid w:val="008D518E"/>
    <w:rsid w:val="008D5530"/>
    <w:rsid w:val="008D55BB"/>
    <w:rsid w:val="008D58A7"/>
    <w:rsid w:val="008D5B13"/>
    <w:rsid w:val="008D5B9C"/>
    <w:rsid w:val="008D5F11"/>
    <w:rsid w:val="008D61CA"/>
    <w:rsid w:val="008D61F4"/>
    <w:rsid w:val="008D6455"/>
    <w:rsid w:val="008D6C6A"/>
    <w:rsid w:val="008D73B2"/>
    <w:rsid w:val="008D7417"/>
    <w:rsid w:val="008D7549"/>
    <w:rsid w:val="008D774E"/>
    <w:rsid w:val="008D78E3"/>
    <w:rsid w:val="008D79D1"/>
    <w:rsid w:val="008D7FB9"/>
    <w:rsid w:val="008E0413"/>
    <w:rsid w:val="008E05FF"/>
    <w:rsid w:val="008E0675"/>
    <w:rsid w:val="008E0731"/>
    <w:rsid w:val="008E0751"/>
    <w:rsid w:val="008E0840"/>
    <w:rsid w:val="008E0852"/>
    <w:rsid w:val="008E092D"/>
    <w:rsid w:val="008E15BC"/>
    <w:rsid w:val="008E1B5F"/>
    <w:rsid w:val="008E1FD0"/>
    <w:rsid w:val="008E2253"/>
    <w:rsid w:val="008E232D"/>
    <w:rsid w:val="008E26F9"/>
    <w:rsid w:val="008E2D9E"/>
    <w:rsid w:val="008E3207"/>
    <w:rsid w:val="008E34C5"/>
    <w:rsid w:val="008E37EC"/>
    <w:rsid w:val="008E3A38"/>
    <w:rsid w:val="008E3AB1"/>
    <w:rsid w:val="008E3B77"/>
    <w:rsid w:val="008E3D10"/>
    <w:rsid w:val="008E408C"/>
    <w:rsid w:val="008E4220"/>
    <w:rsid w:val="008E43A9"/>
    <w:rsid w:val="008E4575"/>
    <w:rsid w:val="008E4725"/>
    <w:rsid w:val="008E48A3"/>
    <w:rsid w:val="008E4AF6"/>
    <w:rsid w:val="008E4F07"/>
    <w:rsid w:val="008E50C5"/>
    <w:rsid w:val="008E531A"/>
    <w:rsid w:val="008E5401"/>
    <w:rsid w:val="008E5433"/>
    <w:rsid w:val="008E5443"/>
    <w:rsid w:val="008E56DC"/>
    <w:rsid w:val="008E57CE"/>
    <w:rsid w:val="008E59CF"/>
    <w:rsid w:val="008E5A69"/>
    <w:rsid w:val="008E5CB0"/>
    <w:rsid w:val="008E5D6A"/>
    <w:rsid w:val="008E6093"/>
    <w:rsid w:val="008E6514"/>
    <w:rsid w:val="008E66E5"/>
    <w:rsid w:val="008E68A4"/>
    <w:rsid w:val="008E6ABC"/>
    <w:rsid w:val="008E6BAF"/>
    <w:rsid w:val="008E70DB"/>
    <w:rsid w:val="008E7293"/>
    <w:rsid w:val="008E7442"/>
    <w:rsid w:val="008E74A5"/>
    <w:rsid w:val="008E77E4"/>
    <w:rsid w:val="008E7B2B"/>
    <w:rsid w:val="008E7CE0"/>
    <w:rsid w:val="008E7D5A"/>
    <w:rsid w:val="008E7F0D"/>
    <w:rsid w:val="008E7F93"/>
    <w:rsid w:val="008F054C"/>
    <w:rsid w:val="008F0769"/>
    <w:rsid w:val="008F079E"/>
    <w:rsid w:val="008F0C10"/>
    <w:rsid w:val="008F0F31"/>
    <w:rsid w:val="008F10BE"/>
    <w:rsid w:val="008F12A9"/>
    <w:rsid w:val="008F12EB"/>
    <w:rsid w:val="008F14E6"/>
    <w:rsid w:val="008F1542"/>
    <w:rsid w:val="008F16ED"/>
    <w:rsid w:val="008F1A2F"/>
    <w:rsid w:val="008F203C"/>
    <w:rsid w:val="008F2535"/>
    <w:rsid w:val="008F2539"/>
    <w:rsid w:val="008F2608"/>
    <w:rsid w:val="008F2633"/>
    <w:rsid w:val="008F28B7"/>
    <w:rsid w:val="008F3088"/>
    <w:rsid w:val="008F3171"/>
    <w:rsid w:val="008F38AF"/>
    <w:rsid w:val="008F3B66"/>
    <w:rsid w:val="008F3B68"/>
    <w:rsid w:val="008F3C4D"/>
    <w:rsid w:val="008F41B3"/>
    <w:rsid w:val="008F4349"/>
    <w:rsid w:val="008F491A"/>
    <w:rsid w:val="008F4987"/>
    <w:rsid w:val="008F4C8C"/>
    <w:rsid w:val="008F5020"/>
    <w:rsid w:val="008F5096"/>
    <w:rsid w:val="008F5241"/>
    <w:rsid w:val="008F57AF"/>
    <w:rsid w:val="008F5805"/>
    <w:rsid w:val="008F5F84"/>
    <w:rsid w:val="008F6A13"/>
    <w:rsid w:val="008F7289"/>
    <w:rsid w:val="008F7445"/>
    <w:rsid w:val="008F7616"/>
    <w:rsid w:val="008F78F5"/>
    <w:rsid w:val="008F7E0E"/>
    <w:rsid w:val="008F7EF9"/>
    <w:rsid w:val="0090046D"/>
    <w:rsid w:val="009009E7"/>
    <w:rsid w:val="00900A53"/>
    <w:rsid w:val="00900E25"/>
    <w:rsid w:val="0090127D"/>
    <w:rsid w:val="00901C77"/>
    <w:rsid w:val="00902140"/>
    <w:rsid w:val="0090215F"/>
    <w:rsid w:val="009021EC"/>
    <w:rsid w:val="00902240"/>
    <w:rsid w:val="00902719"/>
    <w:rsid w:val="0090271C"/>
    <w:rsid w:val="00902A01"/>
    <w:rsid w:val="00902A2E"/>
    <w:rsid w:val="00902C98"/>
    <w:rsid w:val="00902F67"/>
    <w:rsid w:val="0090302D"/>
    <w:rsid w:val="00903631"/>
    <w:rsid w:val="00903778"/>
    <w:rsid w:val="00903ADE"/>
    <w:rsid w:val="00903C09"/>
    <w:rsid w:val="00903D49"/>
    <w:rsid w:val="00903F35"/>
    <w:rsid w:val="0090427F"/>
    <w:rsid w:val="00904321"/>
    <w:rsid w:val="0090468F"/>
    <w:rsid w:val="009047DF"/>
    <w:rsid w:val="00904A86"/>
    <w:rsid w:val="0090533A"/>
    <w:rsid w:val="00905495"/>
    <w:rsid w:val="00905713"/>
    <w:rsid w:val="00905858"/>
    <w:rsid w:val="00906098"/>
    <w:rsid w:val="009063D3"/>
    <w:rsid w:val="009063F8"/>
    <w:rsid w:val="00906C2E"/>
    <w:rsid w:val="00906C7D"/>
    <w:rsid w:val="00907195"/>
    <w:rsid w:val="0090719A"/>
    <w:rsid w:val="00907332"/>
    <w:rsid w:val="0090742C"/>
    <w:rsid w:val="0090774E"/>
    <w:rsid w:val="00907865"/>
    <w:rsid w:val="00910265"/>
    <w:rsid w:val="00910385"/>
    <w:rsid w:val="009103B1"/>
    <w:rsid w:val="009103E9"/>
    <w:rsid w:val="009106FB"/>
    <w:rsid w:val="00910DCB"/>
    <w:rsid w:val="009114F1"/>
    <w:rsid w:val="00911582"/>
    <w:rsid w:val="0091158D"/>
    <w:rsid w:val="00911995"/>
    <w:rsid w:val="00911E54"/>
    <w:rsid w:val="0091203E"/>
    <w:rsid w:val="0091227B"/>
    <w:rsid w:val="009122C2"/>
    <w:rsid w:val="0091254D"/>
    <w:rsid w:val="009125C3"/>
    <w:rsid w:val="00912713"/>
    <w:rsid w:val="009127DA"/>
    <w:rsid w:val="00912884"/>
    <w:rsid w:val="0091290D"/>
    <w:rsid w:val="00912BB7"/>
    <w:rsid w:val="00912CD6"/>
    <w:rsid w:val="00912FF9"/>
    <w:rsid w:val="009135A6"/>
    <w:rsid w:val="00913745"/>
    <w:rsid w:val="00913B63"/>
    <w:rsid w:val="00913B74"/>
    <w:rsid w:val="00913FA7"/>
    <w:rsid w:val="009141BF"/>
    <w:rsid w:val="009142D1"/>
    <w:rsid w:val="00914E2D"/>
    <w:rsid w:val="00914E55"/>
    <w:rsid w:val="0091518A"/>
    <w:rsid w:val="0091563C"/>
    <w:rsid w:val="009156C0"/>
    <w:rsid w:val="00916073"/>
    <w:rsid w:val="009160B4"/>
    <w:rsid w:val="009162BE"/>
    <w:rsid w:val="0091684B"/>
    <w:rsid w:val="00916E63"/>
    <w:rsid w:val="00917006"/>
    <w:rsid w:val="00917076"/>
    <w:rsid w:val="009172C7"/>
    <w:rsid w:val="0091769B"/>
    <w:rsid w:val="00917D87"/>
    <w:rsid w:val="00917E73"/>
    <w:rsid w:val="00917FDA"/>
    <w:rsid w:val="00920149"/>
    <w:rsid w:val="009205C9"/>
    <w:rsid w:val="00920929"/>
    <w:rsid w:val="00920A14"/>
    <w:rsid w:val="009210F9"/>
    <w:rsid w:val="00921340"/>
    <w:rsid w:val="009214D0"/>
    <w:rsid w:val="00921CEA"/>
    <w:rsid w:val="00922C8E"/>
    <w:rsid w:val="0092314F"/>
    <w:rsid w:val="009234ED"/>
    <w:rsid w:val="009236B6"/>
    <w:rsid w:val="00923925"/>
    <w:rsid w:val="009239BF"/>
    <w:rsid w:val="009242EA"/>
    <w:rsid w:val="009242F8"/>
    <w:rsid w:val="00924771"/>
    <w:rsid w:val="009247C4"/>
    <w:rsid w:val="00924B0B"/>
    <w:rsid w:val="00924C04"/>
    <w:rsid w:val="00925332"/>
    <w:rsid w:val="00925F73"/>
    <w:rsid w:val="00926005"/>
    <w:rsid w:val="009265BC"/>
    <w:rsid w:val="009266CB"/>
    <w:rsid w:val="0092670E"/>
    <w:rsid w:val="00927065"/>
    <w:rsid w:val="009274CC"/>
    <w:rsid w:val="00927B6D"/>
    <w:rsid w:val="00927B6F"/>
    <w:rsid w:val="00927C81"/>
    <w:rsid w:val="00927F76"/>
    <w:rsid w:val="00930554"/>
    <w:rsid w:val="00930756"/>
    <w:rsid w:val="00930759"/>
    <w:rsid w:val="00931287"/>
    <w:rsid w:val="00931667"/>
    <w:rsid w:val="00931B44"/>
    <w:rsid w:val="00932A00"/>
    <w:rsid w:val="00932A2D"/>
    <w:rsid w:val="00932B27"/>
    <w:rsid w:val="00932C91"/>
    <w:rsid w:val="00932FF5"/>
    <w:rsid w:val="009332C6"/>
    <w:rsid w:val="00933C4C"/>
    <w:rsid w:val="009340FB"/>
    <w:rsid w:val="0093416C"/>
    <w:rsid w:val="00934456"/>
    <w:rsid w:val="00934495"/>
    <w:rsid w:val="009346DD"/>
    <w:rsid w:val="009347F0"/>
    <w:rsid w:val="009349E4"/>
    <w:rsid w:val="00934EF8"/>
    <w:rsid w:val="00934F40"/>
    <w:rsid w:val="00935042"/>
    <w:rsid w:val="00935355"/>
    <w:rsid w:val="009354FB"/>
    <w:rsid w:val="00935644"/>
    <w:rsid w:val="009357E2"/>
    <w:rsid w:val="009358DF"/>
    <w:rsid w:val="009359E1"/>
    <w:rsid w:val="009369CA"/>
    <w:rsid w:val="00936B30"/>
    <w:rsid w:val="00936CF1"/>
    <w:rsid w:val="00937424"/>
    <w:rsid w:val="00937640"/>
    <w:rsid w:val="00937AE8"/>
    <w:rsid w:val="00937B10"/>
    <w:rsid w:val="00937D2F"/>
    <w:rsid w:val="00940045"/>
    <w:rsid w:val="0094012A"/>
    <w:rsid w:val="009401F5"/>
    <w:rsid w:val="009402DD"/>
    <w:rsid w:val="0094033D"/>
    <w:rsid w:val="009403E1"/>
    <w:rsid w:val="0094062E"/>
    <w:rsid w:val="00940645"/>
    <w:rsid w:val="00940C45"/>
    <w:rsid w:val="00940E09"/>
    <w:rsid w:val="009410CE"/>
    <w:rsid w:val="0094123C"/>
    <w:rsid w:val="009417AE"/>
    <w:rsid w:val="00941FD2"/>
    <w:rsid w:val="009421F6"/>
    <w:rsid w:val="00942B4C"/>
    <w:rsid w:val="00942C00"/>
    <w:rsid w:val="00942D06"/>
    <w:rsid w:val="00942E93"/>
    <w:rsid w:val="00943832"/>
    <w:rsid w:val="009438E5"/>
    <w:rsid w:val="00943CDB"/>
    <w:rsid w:val="00943E67"/>
    <w:rsid w:val="00943F48"/>
    <w:rsid w:val="00944244"/>
    <w:rsid w:val="009444DE"/>
    <w:rsid w:val="00944B2F"/>
    <w:rsid w:val="00944BA5"/>
    <w:rsid w:val="00944E22"/>
    <w:rsid w:val="00944F27"/>
    <w:rsid w:val="0094583D"/>
    <w:rsid w:val="0094595F"/>
    <w:rsid w:val="00945A55"/>
    <w:rsid w:val="00945C9D"/>
    <w:rsid w:val="00946503"/>
    <w:rsid w:val="0094669C"/>
    <w:rsid w:val="009466FF"/>
    <w:rsid w:val="0094697B"/>
    <w:rsid w:val="00946A64"/>
    <w:rsid w:val="00946D2E"/>
    <w:rsid w:val="00946D49"/>
    <w:rsid w:val="009474C4"/>
    <w:rsid w:val="009476E3"/>
    <w:rsid w:val="00947777"/>
    <w:rsid w:val="00947F93"/>
    <w:rsid w:val="00947FDB"/>
    <w:rsid w:val="009500EA"/>
    <w:rsid w:val="0095065E"/>
    <w:rsid w:val="009506A6"/>
    <w:rsid w:val="0095073E"/>
    <w:rsid w:val="009508B4"/>
    <w:rsid w:val="00950968"/>
    <w:rsid w:val="00950B92"/>
    <w:rsid w:val="0095102B"/>
    <w:rsid w:val="009510C6"/>
    <w:rsid w:val="009511C4"/>
    <w:rsid w:val="009511EA"/>
    <w:rsid w:val="00951256"/>
    <w:rsid w:val="009517CE"/>
    <w:rsid w:val="00951C55"/>
    <w:rsid w:val="00951E05"/>
    <w:rsid w:val="00952077"/>
    <w:rsid w:val="009520F2"/>
    <w:rsid w:val="0095210A"/>
    <w:rsid w:val="009522C9"/>
    <w:rsid w:val="00952307"/>
    <w:rsid w:val="009526EB"/>
    <w:rsid w:val="00952DE2"/>
    <w:rsid w:val="00952F72"/>
    <w:rsid w:val="0095306A"/>
    <w:rsid w:val="00953284"/>
    <w:rsid w:val="00953338"/>
    <w:rsid w:val="009535A1"/>
    <w:rsid w:val="0095385A"/>
    <w:rsid w:val="0095395D"/>
    <w:rsid w:val="00953C7F"/>
    <w:rsid w:val="00953E2A"/>
    <w:rsid w:val="0095424F"/>
    <w:rsid w:val="009544D1"/>
    <w:rsid w:val="00954723"/>
    <w:rsid w:val="00954833"/>
    <w:rsid w:val="00955266"/>
    <w:rsid w:val="0095556B"/>
    <w:rsid w:val="009555B7"/>
    <w:rsid w:val="00955C4D"/>
    <w:rsid w:val="009560DD"/>
    <w:rsid w:val="009567A9"/>
    <w:rsid w:val="00956967"/>
    <w:rsid w:val="00956A04"/>
    <w:rsid w:val="00956AA0"/>
    <w:rsid w:val="00956F3C"/>
    <w:rsid w:val="00957098"/>
    <w:rsid w:val="00957130"/>
    <w:rsid w:val="009571E2"/>
    <w:rsid w:val="00957238"/>
    <w:rsid w:val="0095729D"/>
    <w:rsid w:val="009578B4"/>
    <w:rsid w:val="00957DD8"/>
    <w:rsid w:val="00957EC5"/>
    <w:rsid w:val="00960056"/>
    <w:rsid w:val="00960143"/>
    <w:rsid w:val="00960193"/>
    <w:rsid w:val="00960219"/>
    <w:rsid w:val="00960977"/>
    <w:rsid w:val="00960CDF"/>
    <w:rsid w:val="00961049"/>
    <w:rsid w:val="00961950"/>
    <w:rsid w:val="00961B50"/>
    <w:rsid w:val="00961C0C"/>
    <w:rsid w:val="00961E21"/>
    <w:rsid w:val="00961FF7"/>
    <w:rsid w:val="00962583"/>
    <w:rsid w:val="009625C3"/>
    <w:rsid w:val="00962622"/>
    <w:rsid w:val="009626FA"/>
    <w:rsid w:val="009627E3"/>
    <w:rsid w:val="00962DE4"/>
    <w:rsid w:val="00962F76"/>
    <w:rsid w:val="00963068"/>
    <w:rsid w:val="00963205"/>
    <w:rsid w:val="00963366"/>
    <w:rsid w:val="00963542"/>
    <w:rsid w:val="0096395A"/>
    <w:rsid w:val="0096397E"/>
    <w:rsid w:val="0096408E"/>
    <w:rsid w:val="009640D2"/>
    <w:rsid w:val="009642C8"/>
    <w:rsid w:val="00964380"/>
    <w:rsid w:val="009648F4"/>
    <w:rsid w:val="00964B1E"/>
    <w:rsid w:val="00964B84"/>
    <w:rsid w:val="00964C3B"/>
    <w:rsid w:val="00964FD1"/>
    <w:rsid w:val="009654EF"/>
    <w:rsid w:val="00965666"/>
    <w:rsid w:val="009658AB"/>
    <w:rsid w:val="009658E2"/>
    <w:rsid w:val="00965C37"/>
    <w:rsid w:val="0096652B"/>
    <w:rsid w:val="00966760"/>
    <w:rsid w:val="009667F1"/>
    <w:rsid w:val="00966898"/>
    <w:rsid w:val="00966D05"/>
    <w:rsid w:val="00966E18"/>
    <w:rsid w:val="00966F3C"/>
    <w:rsid w:val="00967181"/>
    <w:rsid w:val="009675A2"/>
    <w:rsid w:val="0096789B"/>
    <w:rsid w:val="00967959"/>
    <w:rsid w:val="009679FB"/>
    <w:rsid w:val="00967AEB"/>
    <w:rsid w:val="00967C09"/>
    <w:rsid w:val="00967F5C"/>
    <w:rsid w:val="009706BE"/>
    <w:rsid w:val="00970732"/>
    <w:rsid w:val="0097084D"/>
    <w:rsid w:val="0097095F"/>
    <w:rsid w:val="00970C99"/>
    <w:rsid w:val="009713CC"/>
    <w:rsid w:val="009715AC"/>
    <w:rsid w:val="0097160F"/>
    <w:rsid w:val="0097184E"/>
    <w:rsid w:val="00971909"/>
    <w:rsid w:val="00971965"/>
    <w:rsid w:val="00971A22"/>
    <w:rsid w:val="00971ADC"/>
    <w:rsid w:val="00971E2C"/>
    <w:rsid w:val="00971F14"/>
    <w:rsid w:val="009723B1"/>
    <w:rsid w:val="00972507"/>
    <w:rsid w:val="00972729"/>
    <w:rsid w:val="009728E3"/>
    <w:rsid w:val="0097294F"/>
    <w:rsid w:val="00973934"/>
    <w:rsid w:val="00973C62"/>
    <w:rsid w:val="00973EBF"/>
    <w:rsid w:val="00974186"/>
    <w:rsid w:val="009741D9"/>
    <w:rsid w:val="009742A6"/>
    <w:rsid w:val="00974510"/>
    <w:rsid w:val="009745CD"/>
    <w:rsid w:val="0097473C"/>
    <w:rsid w:val="0097496B"/>
    <w:rsid w:val="00974DC6"/>
    <w:rsid w:val="00974F8D"/>
    <w:rsid w:val="00975FB6"/>
    <w:rsid w:val="00975FF4"/>
    <w:rsid w:val="0097600D"/>
    <w:rsid w:val="0097601D"/>
    <w:rsid w:val="00976332"/>
    <w:rsid w:val="009763DB"/>
    <w:rsid w:val="00976515"/>
    <w:rsid w:val="00976823"/>
    <w:rsid w:val="009768CD"/>
    <w:rsid w:val="009768D5"/>
    <w:rsid w:val="00976D02"/>
    <w:rsid w:val="00976E07"/>
    <w:rsid w:val="00977350"/>
    <w:rsid w:val="0097754A"/>
    <w:rsid w:val="009776BC"/>
    <w:rsid w:val="00977A90"/>
    <w:rsid w:val="00977CBE"/>
    <w:rsid w:val="00977EDA"/>
    <w:rsid w:val="009801B4"/>
    <w:rsid w:val="009803A5"/>
    <w:rsid w:val="00980418"/>
    <w:rsid w:val="009805C2"/>
    <w:rsid w:val="00980AF8"/>
    <w:rsid w:val="0098112C"/>
    <w:rsid w:val="00981223"/>
    <w:rsid w:val="009815F4"/>
    <w:rsid w:val="009816C9"/>
    <w:rsid w:val="00981B29"/>
    <w:rsid w:val="00981D41"/>
    <w:rsid w:val="00981E81"/>
    <w:rsid w:val="009820FF"/>
    <w:rsid w:val="0098226E"/>
    <w:rsid w:val="009822C9"/>
    <w:rsid w:val="00982A8C"/>
    <w:rsid w:val="00983354"/>
    <w:rsid w:val="0098385A"/>
    <w:rsid w:val="00983977"/>
    <w:rsid w:val="00983B06"/>
    <w:rsid w:val="00984064"/>
    <w:rsid w:val="0098432A"/>
    <w:rsid w:val="00984400"/>
    <w:rsid w:val="00984484"/>
    <w:rsid w:val="00984624"/>
    <w:rsid w:val="00984D5B"/>
    <w:rsid w:val="00984DCF"/>
    <w:rsid w:val="009850C6"/>
    <w:rsid w:val="00985536"/>
    <w:rsid w:val="00985CA6"/>
    <w:rsid w:val="00985E7C"/>
    <w:rsid w:val="00986995"/>
    <w:rsid w:val="00986C81"/>
    <w:rsid w:val="00986F20"/>
    <w:rsid w:val="00986F9D"/>
    <w:rsid w:val="00986FD6"/>
    <w:rsid w:val="00987260"/>
    <w:rsid w:val="009873E0"/>
    <w:rsid w:val="0098755A"/>
    <w:rsid w:val="00987888"/>
    <w:rsid w:val="00987964"/>
    <w:rsid w:val="00987A54"/>
    <w:rsid w:val="00987B2C"/>
    <w:rsid w:val="00987B9D"/>
    <w:rsid w:val="0099039E"/>
    <w:rsid w:val="00990A72"/>
    <w:rsid w:val="009910B3"/>
    <w:rsid w:val="009912AA"/>
    <w:rsid w:val="0099130B"/>
    <w:rsid w:val="00991B31"/>
    <w:rsid w:val="00991CD8"/>
    <w:rsid w:val="0099200F"/>
    <w:rsid w:val="00992387"/>
    <w:rsid w:val="00992759"/>
    <w:rsid w:val="00992C2B"/>
    <w:rsid w:val="0099304D"/>
    <w:rsid w:val="009930F5"/>
    <w:rsid w:val="009932C6"/>
    <w:rsid w:val="00993572"/>
    <w:rsid w:val="00993C07"/>
    <w:rsid w:val="00993D29"/>
    <w:rsid w:val="00994089"/>
    <w:rsid w:val="009940F9"/>
    <w:rsid w:val="0099427F"/>
    <w:rsid w:val="0099453C"/>
    <w:rsid w:val="009946BC"/>
    <w:rsid w:val="009948D2"/>
    <w:rsid w:val="00994DAF"/>
    <w:rsid w:val="0099518C"/>
    <w:rsid w:val="0099581A"/>
    <w:rsid w:val="00995A8E"/>
    <w:rsid w:val="00995DB2"/>
    <w:rsid w:val="0099614C"/>
    <w:rsid w:val="00996195"/>
    <w:rsid w:val="0099661A"/>
    <w:rsid w:val="009967AC"/>
    <w:rsid w:val="00996ADC"/>
    <w:rsid w:val="00996DA9"/>
    <w:rsid w:val="00996E9B"/>
    <w:rsid w:val="009970C7"/>
    <w:rsid w:val="00997397"/>
    <w:rsid w:val="00997573"/>
    <w:rsid w:val="00997869"/>
    <w:rsid w:val="00997AE7"/>
    <w:rsid w:val="00997DA3"/>
    <w:rsid w:val="00997F7D"/>
    <w:rsid w:val="009A066C"/>
    <w:rsid w:val="009A099E"/>
    <w:rsid w:val="009A0A2A"/>
    <w:rsid w:val="009A115A"/>
    <w:rsid w:val="009A11F5"/>
    <w:rsid w:val="009A1512"/>
    <w:rsid w:val="009A15B4"/>
    <w:rsid w:val="009A1843"/>
    <w:rsid w:val="009A1D9B"/>
    <w:rsid w:val="009A23A2"/>
    <w:rsid w:val="009A285F"/>
    <w:rsid w:val="009A2FC5"/>
    <w:rsid w:val="009A3219"/>
    <w:rsid w:val="009A34E3"/>
    <w:rsid w:val="009A3664"/>
    <w:rsid w:val="009A3AF5"/>
    <w:rsid w:val="009A3CDC"/>
    <w:rsid w:val="009A3FE4"/>
    <w:rsid w:val="009A4490"/>
    <w:rsid w:val="009A458C"/>
    <w:rsid w:val="009A4DA0"/>
    <w:rsid w:val="009A4F1D"/>
    <w:rsid w:val="009A593D"/>
    <w:rsid w:val="009A6478"/>
    <w:rsid w:val="009A6621"/>
    <w:rsid w:val="009A66D7"/>
    <w:rsid w:val="009A68A9"/>
    <w:rsid w:val="009A6BBC"/>
    <w:rsid w:val="009A6C76"/>
    <w:rsid w:val="009A6EEA"/>
    <w:rsid w:val="009A7156"/>
    <w:rsid w:val="009A724D"/>
    <w:rsid w:val="009A76FC"/>
    <w:rsid w:val="009A7886"/>
    <w:rsid w:val="009A7984"/>
    <w:rsid w:val="009A7CC8"/>
    <w:rsid w:val="009B04D2"/>
    <w:rsid w:val="009B06E6"/>
    <w:rsid w:val="009B0802"/>
    <w:rsid w:val="009B0E56"/>
    <w:rsid w:val="009B1051"/>
    <w:rsid w:val="009B123A"/>
    <w:rsid w:val="009B1326"/>
    <w:rsid w:val="009B169A"/>
    <w:rsid w:val="009B1A3F"/>
    <w:rsid w:val="009B1C28"/>
    <w:rsid w:val="009B1CF6"/>
    <w:rsid w:val="009B1E6A"/>
    <w:rsid w:val="009B2271"/>
    <w:rsid w:val="009B2299"/>
    <w:rsid w:val="009B22E7"/>
    <w:rsid w:val="009B25BF"/>
    <w:rsid w:val="009B25E7"/>
    <w:rsid w:val="009B2834"/>
    <w:rsid w:val="009B2AB8"/>
    <w:rsid w:val="009B2D37"/>
    <w:rsid w:val="009B2E17"/>
    <w:rsid w:val="009B2FBB"/>
    <w:rsid w:val="009B3046"/>
    <w:rsid w:val="009B3308"/>
    <w:rsid w:val="009B3889"/>
    <w:rsid w:val="009B3C89"/>
    <w:rsid w:val="009B3F98"/>
    <w:rsid w:val="009B41A3"/>
    <w:rsid w:val="009B44AD"/>
    <w:rsid w:val="009B46B9"/>
    <w:rsid w:val="009B5288"/>
    <w:rsid w:val="009B5397"/>
    <w:rsid w:val="009B5460"/>
    <w:rsid w:val="009B5693"/>
    <w:rsid w:val="009B5B85"/>
    <w:rsid w:val="009B5D18"/>
    <w:rsid w:val="009B601B"/>
    <w:rsid w:val="009B6045"/>
    <w:rsid w:val="009B605C"/>
    <w:rsid w:val="009B6BA6"/>
    <w:rsid w:val="009B702F"/>
    <w:rsid w:val="009B70A4"/>
    <w:rsid w:val="009B7314"/>
    <w:rsid w:val="009B73FA"/>
    <w:rsid w:val="009B7435"/>
    <w:rsid w:val="009B77A2"/>
    <w:rsid w:val="009B788A"/>
    <w:rsid w:val="009B7945"/>
    <w:rsid w:val="009B7AAA"/>
    <w:rsid w:val="009B7BC2"/>
    <w:rsid w:val="009B7CDF"/>
    <w:rsid w:val="009B7DEA"/>
    <w:rsid w:val="009B7E61"/>
    <w:rsid w:val="009C0130"/>
    <w:rsid w:val="009C02B4"/>
    <w:rsid w:val="009C0DD8"/>
    <w:rsid w:val="009C0E2F"/>
    <w:rsid w:val="009C0E45"/>
    <w:rsid w:val="009C0FC0"/>
    <w:rsid w:val="009C1231"/>
    <w:rsid w:val="009C15DB"/>
    <w:rsid w:val="009C1A96"/>
    <w:rsid w:val="009C204B"/>
    <w:rsid w:val="009C250C"/>
    <w:rsid w:val="009C2642"/>
    <w:rsid w:val="009C286D"/>
    <w:rsid w:val="009C28FD"/>
    <w:rsid w:val="009C30C6"/>
    <w:rsid w:val="009C316F"/>
    <w:rsid w:val="009C35D6"/>
    <w:rsid w:val="009C3AE8"/>
    <w:rsid w:val="009C3C0C"/>
    <w:rsid w:val="009C43CD"/>
    <w:rsid w:val="009C4575"/>
    <w:rsid w:val="009C4628"/>
    <w:rsid w:val="009C4B6A"/>
    <w:rsid w:val="009C50CD"/>
    <w:rsid w:val="009C5161"/>
    <w:rsid w:val="009C547C"/>
    <w:rsid w:val="009C5B8C"/>
    <w:rsid w:val="009C63ED"/>
    <w:rsid w:val="009C6457"/>
    <w:rsid w:val="009C66FD"/>
    <w:rsid w:val="009C6721"/>
    <w:rsid w:val="009C67BB"/>
    <w:rsid w:val="009C67CA"/>
    <w:rsid w:val="009C68D1"/>
    <w:rsid w:val="009C6F1B"/>
    <w:rsid w:val="009C7594"/>
    <w:rsid w:val="009C7BDE"/>
    <w:rsid w:val="009C7FA9"/>
    <w:rsid w:val="009D0722"/>
    <w:rsid w:val="009D0965"/>
    <w:rsid w:val="009D0967"/>
    <w:rsid w:val="009D0A3A"/>
    <w:rsid w:val="009D0F62"/>
    <w:rsid w:val="009D133F"/>
    <w:rsid w:val="009D1738"/>
    <w:rsid w:val="009D1C6F"/>
    <w:rsid w:val="009D2034"/>
    <w:rsid w:val="009D2140"/>
    <w:rsid w:val="009D215C"/>
    <w:rsid w:val="009D2A2D"/>
    <w:rsid w:val="009D2A6C"/>
    <w:rsid w:val="009D30F5"/>
    <w:rsid w:val="009D3403"/>
    <w:rsid w:val="009D3429"/>
    <w:rsid w:val="009D34A8"/>
    <w:rsid w:val="009D35C2"/>
    <w:rsid w:val="009D3714"/>
    <w:rsid w:val="009D411F"/>
    <w:rsid w:val="009D46E9"/>
    <w:rsid w:val="009D489C"/>
    <w:rsid w:val="009D49BA"/>
    <w:rsid w:val="009D541D"/>
    <w:rsid w:val="009D545D"/>
    <w:rsid w:val="009D5533"/>
    <w:rsid w:val="009D5963"/>
    <w:rsid w:val="009D5C07"/>
    <w:rsid w:val="009D6174"/>
    <w:rsid w:val="009D63F8"/>
    <w:rsid w:val="009D6401"/>
    <w:rsid w:val="009D67E0"/>
    <w:rsid w:val="009D68FF"/>
    <w:rsid w:val="009D6B2E"/>
    <w:rsid w:val="009D6DA2"/>
    <w:rsid w:val="009D71AD"/>
    <w:rsid w:val="009D7462"/>
    <w:rsid w:val="009D751A"/>
    <w:rsid w:val="009D7714"/>
    <w:rsid w:val="009D7999"/>
    <w:rsid w:val="009D7A3F"/>
    <w:rsid w:val="009E066A"/>
    <w:rsid w:val="009E0D0C"/>
    <w:rsid w:val="009E0F9A"/>
    <w:rsid w:val="009E182A"/>
    <w:rsid w:val="009E1E0C"/>
    <w:rsid w:val="009E2249"/>
    <w:rsid w:val="009E22CA"/>
    <w:rsid w:val="009E24FE"/>
    <w:rsid w:val="009E25DA"/>
    <w:rsid w:val="009E28A3"/>
    <w:rsid w:val="009E2B1D"/>
    <w:rsid w:val="009E2E49"/>
    <w:rsid w:val="009E316C"/>
    <w:rsid w:val="009E36DD"/>
    <w:rsid w:val="009E37D4"/>
    <w:rsid w:val="009E3B6F"/>
    <w:rsid w:val="009E3B71"/>
    <w:rsid w:val="009E3F9E"/>
    <w:rsid w:val="009E4438"/>
    <w:rsid w:val="009E443C"/>
    <w:rsid w:val="009E45D0"/>
    <w:rsid w:val="009E4A97"/>
    <w:rsid w:val="009E4C17"/>
    <w:rsid w:val="009E4DCA"/>
    <w:rsid w:val="009E4DE5"/>
    <w:rsid w:val="009E5111"/>
    <w:rsid w:val="009E5162"/>
    <w:rsid w:val="009E57BA"/>
    <w:rsid w:val="009E5976"/>
    <w:rsid w:val="009E5A2B"/>
    <w:rsid w:val="009E6592"/>
    <w:rsid w:val="009E6B1C"/>
    <w:rsid w:val="009E6E13"/>
    <w:rsid w:val="009E6E1A"/>
    <w:rsid w:val="009E71E9"/>
    <w:rsid w:val="009E78C2"/>
    <w:rsid w:val="009E78D4"/>
    <w:rsid w:val="009E7C11"/>
    <w:rsid w:val="009F01AD"/>
    <w:rsid w:val="009F01E5"/>
    <w:rsid w:val="009F07D3"/>
    <w:rsid w:val="009F0AFA"/>
    <w:rsid w:val="009F13BF"/>
    <w:rsid w:val="009F17F8"/>
    <w:rsid w:val="009F1AE6"/>
    <w:rsid w:val="009F1C28"/>
    <w:rsid w:val="009F1D4D"/>
    <w:rsid w:val="009F1E6E"/>
    <w:rsid w:val="009F2393"/>
    <w:rsid w:val="009F271F"/>
    <w:rsid w:val="009F2B88"/>
    <w:rsid w:val="009F2C92"/>
    <w:rsid w:val="009F30F8"/>
    <w:rsid w:val="009F327C"/>
    <w:rsid w:val="009F33FC"/>
    <w:rsid w:val="009F3496"/>
    <w:rsid w:val="009F3857"/>
    <w:rsid w:val="009F397F"/>
    <w:rsid w:val="009F3AFD"/>
    <w:rsid w:val="009F3BA0"/>
    <w:rsid w:val="009F3ECD"/>
    <w:rsid w:val="009F3FA1"/>
    <w:rsid w:val="009F40B6"/>
    <w:rsid w:val="009F40E6"/>
    <w:rsid w:val="009F44D8"/>
    <w:rsid w:val="009F4725"/>
    <w:rsid w:val="009F4753"/>
    <w:rsid w:val="009F4781"/>
    <w:rsid w:val="009F49B4"/>
    <w:rsid w:val="009F4ADF"/>
    <w:rsid w:val="009F52DF"/>
    <w:rsid w:val="009F543A"/>
    <w:rsid w:val="009F562D"/>
    <w:rsid w:val="009F5863"/>
    <w:rsid w:val="009F5866"/>
    <w:rsid w:val="009F5A8F"/>
    <w:rsid w:val="009F5B91"/>
    <w:rsid w:val="009F5BC6"/>
    <w:rsid w:val="009F5DFB"/>
    <w:rsid w:val="009F5E83"/>
    <w:rsid w:val="009F5EF3"/>
    <w:rsid w:val="009F6069"/>
    <w:rsid w:val="009F6702"/>
    <w:rsid w:val="009F6731"/>
    <w:rsid w:val="009F678D"/>
    <w:rsid w:val="009F6DD0"/>
    <w:rsid w:val="009F739C"/>
    <w:rsid w:val="009F76EE"/>
    <w:rsid w:val="009F7906"/>
    <w:rsid w:val="009F792E"/>
    <w:rsid w:val="009F7D6E"/>
    <w:rsid w:val="00A00124"/>
    <w:rsid w:val="00A00129"/>
    <w:rsid w:val="00A00515"/>
    <w:rsid w:val="00A007ED"/>
    <w:rsid w:val="00A00998"/>
    <w:rsid w:val="00A00C50"/>
    <w:rsid w:val="00A00EB6"/>
    <w:rsid w:val="00A01599"/>
    <w:rsid w:val="00A016BC"/>
    <w:rsid w:val="00A01841"/>
    <w:rsid w:val="00A01898"/>
    <w:rsid w:val="00A01A0D"/>
    <w:rsid w:val="00A01A1A"/>
    <w:rsid w:val="00A01CD1"/>
    <w:rsid w:val="00A02032"/>
    <w:rsid w:val="00A020F1"/>
    <w:rsid w:val="00A021D5"/>
    <w:rsid w:val="00A021E0"/>
    <w:rsid w:val="00A021E1"/>
    <w:rsid w:val="00A0232F"/>
    <w:rsid w:val="00A0235D"/>
    <w:rsid w:val="00A02482"/>
    <w:rsid w:val="00A027EF"/>
    <w:rsid w:val="00A029F2"/>
    <w:rsid w:val="00A02E02"/>
    <w:rsid w:val="00A03412"/>
    <w:rsid w:val="00A0344E"/>
    <w:rsid w:val="00A035F8"/>
    <w:rsid w:val="00A0372A"/>
    <w:rsid w:val="00A03EEB"/>
    <w:rsid w:val="00A044ED"/>
    <w:rsid w:val="00A0494F"/>
    <w:rsid w:val="00A04C73"/>
    <w:rsid w:val="00A04E8D"/>
    <w:rsid w:val="00A04F8F"/>
    <w:rsid w:val="00A051D9"/>
    <w:rsid w:val="00A05461"/>
    <w:rsid w:val="00A054DF"/>
    <w:rsid w:val="00A0553B"/>
    <w:rsid w:val="00A055C5"/>
    <w:rsid w:val="00A0582E"/>
    <w:rsid w:val="00A05A77"/>
    <w:rsid w:val="00A05BBF"/>
    <w:rsid w:val="00A05CD1"/>
    <w:rsid w:val="00A05CD9"/>
    <w:rsid w:val="00A06449"/>
    <w:rsid w:val="00A0645B"/>
    <w:rsid w:val="00A065DB"/>
    <w:rsid w:val="00A067CE"/>
    <w:rsid w:val="00A0698C"/>
    <w:rsid w:val="00A06CC6"/>
    <w:rsid w:val="00A06DF8"/>
    <w:rsid w:val="00A07071"/>
    <w:rsid w:val="00A070B8"/>
    <w:rsid w:val="00A0785D"/>
    <w:rsid w:val="00A07895"/>
    <w:rsid w:val="00A07E93"/>
    <w:rsid w:val="00A07EEA"/>
    <w:rsid w:val="00A10B0F"/>
    <w:rsid w:val="00A11236"/>
    <w:rsid w:val="00A11553"/>
    <w:rsid w:val="00A11693"/>
    <w:rsid w:val="00A11707"/>
    <w:rsid w:val="00A1184D"/>
    <w:rsid w:val="00A11BA4"/>
    <w:rsid w:val="00A11BFD"/>
    <w:rsid w:val="00A11C49"/>
    <w:rsid w:val="00A11E29"/>
    <w:rsid w:val="00A123C3"/>
    <w:rsid w:val="00A1281B"/>
    <w:rsid w:val="00A1287F"/>
    <w:rsid w:val="00A12C70"/>
    <w:rsid w:val="00A12E1D"/>
    <w:rsid w:val="00A13576"/>
    <w:rsid w:val="00A13ADC"/>
    <w:rsid w:val="00A13CB0"/>
    <w:rsid w:val="00A142A1"/>
    <w:rsid w:val="00A153E2"/>
    <w:rsid w:val="00A154D0"/>
    <w:rsid w:val="00A1552C"/>
    <w:rsid w:val="00A15620"/>
    <w:rsid w:val="00A15647"/>
    <w:rsid w:val="00A15889"/>
    <w:rsid w:val="00A15947"/>
    <w:rsid w:val="00A15988"/>
    <w:rsid w:val="00A15B52"/>
    <w:rsid w:val="00A15E13"/>
    <w:rsid w:val="00A163FB"/>
    <w:rsid w:val="00A16493"/>
    <w:rsid w:val="00A164A7"/>
    <w:rsid w:val="00A1678A"/>
    <w:rsid w:val="00A16AF4"/>
    <w:rsid w:val="00A1742C"/>
    <w:rsid w:val="00A174F8"/>
    <w:rsid w:val="00A1758E"/>
    <w:rsid w:val="00A1763F"/>
    <w:rsid w:val="00A176F3"/>
    <w:rsid w:val="00A17EE5"/>
    <w:rsid w:val="00A200D7"/>
    <w:rsid w:val="00A202EF"/>
    <w:rsid w:val="00A202F9"/>
    <w:rsid w:val="00A207FF"/>
    <w:rsid w:val="00A20816"/>
    <w:rsid w:val="00A20B6C"/>
    <w:rsid w:val="00A20BC4"/>
    <w:rsid w:val="00A20F25"/>
    <w:rsid w:val="00A20F30"/>
    <w:rsid w:val="00A2130E"/>
    <w:rsid w:val="00A213E6"/>
    <w:rsid w:val="00A215C0"/>
    <w:rsid w:val="00A2170B"/>
    <w:rsid w:val="00A21856"/>
    <w:rsid w:val="00A22377"/>
    <w:rsid w:val="00A227D7"/>
    <w:rsid w:val="00A229F9"/>
    <w:rsid w:val="00A22AB5"/>
    <w:rsid w:val="00A22C80"/>
    <w:rsid w:val="00A2305B"/>
    <w:rsid w:val="00A233AB"/>
    <w:rsid w:val="00A23417"/>
    <w:rsid w:val="00A23689"/>
    <w:rsid w:val="00A23737"/>
    <w:rsid w:val="00A23749"/>
    <w:rsid w:val="00A23D5E"/>
    <w:rsid w:val="00A23D6C"/>
    <w:rsid w:val="00A24015"/>
    <w:rsid w:val="00A2418D"/>
    <w:rsid w:val="00A243D1"/>
    <w:rsid w:val="00A247B7"/>
    <w:rsid w:val="00A25135"/>
    <w:rsid w:val="00A25C57"/>
    <w:rsid w:val="00A26053"/>
    <w:rsid w:val="00A260FC"/>
    <w:rsid w:val="00A261A1"/>
    <w:rsid w:val="00A26496"/>
    <w:rsid w:val="00A26567"/>
    <w:rsid w:val="00A26631"/>
    <w:rsid w:val="00A26D0B"/>
    <w:rsid w:val="00A27011"/>
    <w:rsid w:val="00A2712C"/>
    <w:rsid w:val="00A277C3"/>
    <w:rsid w:val="00A27950"/>
    <w:rsid w:val="00A27B4D"/>
    <w:rsid w:val="00A27BD9"/>
    <w:rsid w:val="00A27EC4"/>
    <w:rsid w:val="00A27F0C"/>
    <w:rsid w:val="00A301F4"/>
    <w:rsid w:val="00A30953"/>
    <w:rsid w:val="00A31A18"/>
    <w:rsid w:val="00A31ED0"/>
    <w:rsid w:val="00A32005"/>
    <w:rsid w:val="00A32351"/>
    <w:rsid w:val="00A327E1"/>
    <w:rsid w:val="00A32860"/>
    <w:rsid w:val="00A32CCB"/>
    <w:rsid w:val="00A33109"/>
    <w:rsid w:val="00A33181"/>
    <w:rsid w:val="00A33331"/>
    <w:rsid w:val="00A3340B"/>
    <w:rsid w:val="00A340CE"/>
    <w:rsid w:val="00A34456"/>
    <w:rsid w:val="00A34E45"/>
    <w:rsid w:val="00A34F34"/>
    <w:rsid w:val="00A353CA"/>
    <w:rsid w:val="00A35529"/>
    <w:rsid w:val="00A35565"/>
    <w:rsid w:val="00A357B2"/>
    <w:rsid w:val="00A35968"/>
    <w:rsid w:val="00A35DB4"/>
    <w:rsid w:val="00A35F6B"/>
    <w:rsid w:val="00A35FF0"/>
    <w:rsid w:val="00A3642F"/>
    <w:rsid w:val="00A36590"/>
    <w:rsid w:val="00A365E3"/>
    <w:rsid w:val="00A366B4"/>
    <w:rsid w:val="00A36914"/>
    <w:rsid w:val="00A36AC8"/>
    <w:rsid w:val="00A36D4D"/>
    <w:rsid w:val="00A37012"/>
    <w:rsid w:val="00A3712C"/>
    <w:rsid w:val="00A37268"/>
    <w:rsid w:val="00A372D9"/>
    <w:rsid w:val="00A372FC"/>
    <w:rsid w:val="00A373D8"/>
    <w:rsid w:val="00A377CB"/>
    <w:rsid w:val="00A37AF1"/>
    <w:rsid w:val="00A37CCF"/>
    <w:rsid w:val="00A4049B"/>
    <w:rsid w:val="00A40526"/>
    <w:rsid w:val="00A4066A"/>
    <w:rsid w:val="00A40733"/>
    <w:rsid w:val="00A40758"/>
    <w:rsid w:val="00A408E7"/>
    <w:rsid w:val="00A409B7"/>
    <w:rsid w:val="00A40D6C"/>
    <w:rsid w:val="00A41D8E"/>
    <w:rsid w:val="00A423E0"/>
    <w:rsid w:val="00A425D9"/>
    <w:rsid w:val="00A4260B"/>
    <w:rsid w:val="00A42708"/>
    <w:rsid w:val="00A42846"/>
    <w:rsid w:val="00A431C6"/>
    <w:rsid w:val="00A43370"/>
    <w:rsid w:val="00A43443"/>
    <w:rsid w:val="00A434D2"/>
    <w:rsid w:val="00A43BFB"/>
    <w:rsid w:val="00A43F6D"/>
    <w:rsid w:val="00A4433F"/>
    <w:rsid w:val="00A444DC"/>
    <w:rsid w:val="00A44533"/>
    <w:rsid w:val="00A44783"/>
    <w:rsid w:val="00A44839"/>
    <w:rsid w:val="00A44B9E"/>
    <w:rsid w:val="00A4523E"/>
    <w:rsid w:val="00A4524F"/>
    <w:rsid w:val="00A45460"/>
    <w:rsid w:val="00A461BD"/>
    <w:rsid w:val="00A464E6"/>
    <w:rsid w:val="00A4695C"/>
    <w:rsid w:val="00A46A2D"/>
    <w:rsid w:val="00A46D32"/>
    <w:rsid w:val="00A46E9D"/>
    <w:rsid w:val="00A46EF1"/>
    <w:rsid w:val="00A46F71"/>
    <w:rsid w:val="00A47892"/>
    <w:rsid w:val="00A47F9B"/>
    <w:rsid w:val="00A502C7"/>
    <w:rsid w:val="00A504FD"/>
    <w:rsid w:val="00A50662"/>
    <w:rsid w:val="00A50905"/>
    <w:rsid w:val="00A509E5"/>
    <w:rsid w:val="00A50BC4"/>
    <w:rsid w:val="00A50F25"/>
    <w:rsid w:val="00A511FE"/>
    <w:rsid w:val="00A51236"/>
    <w:rsid w:val="00A518B5"/>
    <w:rsid w:val="00A519AF"/>
    <w:rsid w:val="00A51C40"/>
    <w:rsid w:val="00A5277F"/>
    <w:rsid w:val="00A52796"/>
    <w:rsid w:val="00A52BEB"/>
    <w:rsid w:val="00A52C63"/>
    <w:rsid w:val="00A52E29"/>
    <w:rsid w:val="00A52FC5"/>
    <w:rsid w:val="00A535C4"/>
    <w:rsid w:val="00A5361B"/>
    <w:rsid w:val="00A536B9"/>
    <w:rsid w:val="00A53BA4"/>
    <w:rsid w:val="00A53DF0"/>
    <w:rsid w:val="00A549E6"/>
    <w:rsid w:val="00A54B12"/>
    <w:rsid w:val="00A54E34"/>
    <w:rsid w:val="00A56966"/>
    <w:rsid w:val="00A56C02"/>
    <w:rsid w:val="00A56F3D"/>
    <w:rsid w:val="00A56FE0"/>
    <w:rsid w:val="00A571CF"/>
    <w:rsid w:val="00A574D9"/>
    <w:rsid w:val="00A57729"/>
    <w:rsid w:val="00A6008E"/>
    <w:rsid w:val="00A6037C"/>
    <w:rsid w:val="00A60495"/>
    <w:rsid w:val="00A605AB"/>
    <w:rsid w:val="00A6076F"/>
    <w:rsid w:val="00A60C48"/>
    <w:rsid w:val="00A61121"/>
    <w:rsid w:val="00A611B1"/>
    <w:rsid w:val="00A61574"/>
    <w:rsid w:val="00A61663"/>
    <w:rsid w:val="00A61757"/>
    <w:rsid w:val="00A61B04"/>
    <w:rsid w:val="00A62210"/>
    <w:rsid w:val="00A628C6"/>
    <w:rsid w:val="00A62D93"/>
    <w:rsid w:val="00A62EF6"/>
    <w:rsid w:val="00A62F1C"/>
    <w:rsid w:val="00A6322A"/>
    <w:rsid w:val="00A636E6"/>
    <w:rsid w:val="00A636F5"/>
    <w:rsid w:val="00A63730"/>
    <w:rsid w:val="00A6391A"/>
    <w:rsid w:val="00A63F3C"/>
    <w:rsid w:val="00A63FFF"/>
    <w:rsid w:val="00A643FA"/>
    <w:rsid w:val="00A645E2"/>
    <w:rsid w:val="00A6492E"/>
    <w:rsid w:val="00A649F0"/>
    <w:rsid w:val="00A65186"/>
    <w:rsid w:val="00A6521C"/>
    <w:rsid w:val="00A65343"/>
    <w:rsid w:val="00A65377"/>
    <w:rsid w:val="00A654AE"/>
    <w:rsid w:val="00A65531"/>
    <w:rsid w:val="00A658BB"/>
    <w:rsid w:val="00A65A7B"/>
    <w:rsid w:val="00A65B5D"/>
    <w:rsid w:val="00A65C16"/>
    <w:rsid w:val="00A65DA1"/>
    <w:rsid w:val="00A66105"/>
    <w:rsid w:val="00A663C7"/>
    <w:rsid w:val="00A665B2"/>
    <w:rsid w:val="00A66601"/>
    <w:rsid w:val="00A666E0"/>
    <w:rsid w:val="00A66977"/>
    <w:rsid w:val="00A66A3C"/>
    <w:rsid w:val="00A66ACD"/>
    <w:rsid w:val="00A66FA8"/>
    <w:rsid w:val="00A67405"/>
    <w:rsid w:val="00A67770"/>
    <w:rsid w:val="00A679EC"/>
    <w:rsid w:val="00A67D1B"/>
    <w:rsid w:val="00A67D9B"/>
    <w:rsid w:val="00A67FBB"/>
    <w:rsid w:val="00A70145"/>
    <w:rsid w:val="00A70286"/>
    <w:rsid w:val="00A70364"/>
    <w:rsid w:val="00A70DAA"/>
    <w:rsid w:val="00A71075"/>
    <w:rsid w:val="00A711CE"/>
    <w:rsid w:val="00A71336"/>
    <w:rsid w:val="00A714E3"/>
    <w:rsid w:val="00A714FC"/>
    <w:rsid w:val="00A714FD"/>
    <w:rsid w:val="00A71524"/>
    <w:rsid w:val="00A71534"/>
    <w:rsid w:val="00A7185E"/>
    <w:rsid w:val="00A71A90"/>
    <w:rsid w:val="00A71BCE"/>
    <w:rsid w:val="00A71CF1"/>
    <w:rsid w:val="00A71E4F"/>
    <w:rsid w:val="00A71E57"/>
    <w:rsid w:val="00A71F7E"/>
    <w:rsid w:val="00A720E6"/>
    <w:rsid w:val="00A72469"/>
    <w:rsid w:val="00A724C0"/>
    <w:rsid w:val="00A724D5"/>
    <w:rsid w:val="00A72955"/>
    <w:rsid w:val="00A72D54"/>
    <w:rsid w:val="00A736A7"/>
    <w:rsid w:val="00A7382B"/>
    <w:rsid w:val="00A73CAE"/>
    <w:rsid w:val="00A7404D"/>
    <w:rsid w:val="00A746F1"/>
    <w:rsid w:val="00A74AD8"/>
    <w:rsid w:val="00A74B7C"/>
    <w:rsid w:val="00A74BCC"/>
    <w:rsid w:val="00A74D32"/>
    <w:rsid w:val="00A74E4C"/>
    <w:rsid w:val="00A74F92"/>
    <w:rsid w:val="00A75126"/>
    <w:rsid w:val="00A75314"/>
    <w:rsid w:val="00A75D6E"/>
    <w:rsid w:val="00A75EFD"/>
    <w:rsid w:val="00A76269"/>
    <w:rsid w:val="00A764EE"/>
    <w:rsid w:val="00A76BEE"/>
    <w:rsid w:val="00A76C8D"/>
    <w:rsid w:val="00A76FD2"/>
    <w:rsid w:val="00A770C0"/>
    <w:rsid w:val="00A77316"/>
    <w:rsid w:val="00A77621"/>
    <w:rsid w:val="00A777C6"/>
    <w:rsid w:val="00A77875"/>
    <w:rsid w:val="00A77C24"/>
    <w:rsid w:val="00A77E0E"/>
    <w:rsid w:val="00A802CF"/>
    <w:rsid w:val="00A8073F"/>
    <w:rsid w:val="00A80AE9"/>
    <w:rsid w:val="00A80E6D"/>
    <w:rsid w:val="00A80EC1"/>
    <w:rsid w:val="00A813F2"/>
    <w:rsid w:val="00A81664"/>
    <w:rsid w:val="00A8183D"/>
    <w:rsid w:val="00A81A9D"/>
    <w:rsid w:val="00A81EEE"/>
    <w:rsid w:val="00A821B4"/>
    <w:rsid w:val="00A82498"/>
    <w:rsid w:val="00A82A2A"/>
    <w:rsid w:val="00A82C54"/>
    <w:rsid w:val="00A82DCB"/>
    <w:rsid w:val="00A82F04"/>
    <w:rsid w:val="00A82F40"/>
    <w:rsid w:val="00A83754"/>
    <w:rsid w:val="00A8399E"/>
    <w:rsid w:val="00A841D5"/>
    <w:rsid w:val="00A84200"/>
    <w:rsid w:val="00A84520"/>
    <w:rsid w:val="00A84AE5"/>
    <w:rsid w:val="00A84E33"/>
    <w:rsid w:val="00A84EB5"/>
    <w:rsid w:val="00A84F6E"/>
    <w:rsid w:val="00A85051"/>
    <w:rsid w:val="00A85119"/>
    <w:rsid w:val="00A8518B"/>
    <w:rsid w:val="00A85208"/>
    <w:rsid w:val="00A8524A"/>
    <w:rsid w:val="00A856ED"/>
    <w:rsid w:val="00A8592D"/>
    <w:rsid w:val="00A85A7C"/>
    <w:rsid w:val="00A866FF"/>
    <w:rsid w:val="00A8685B"/>
    <w:rsid w:val="00A86967"/>
    <w:rsid w:val="00A86E6E"/>
    <w:rsid w:val="00A86FB0"/>
    <w:rsid w:val="00A86FC1"/>
    <w:rsid w:val="00A86FCF"/>
    <w:rsid w:val="00A86FEA"/>
    <w:rsid w:val="00A87054"/>
    <w:rsid w:val="00A871EE"/>
    <w:rsid w:val="00A87274"/>
    <w:rsid w:val="00A873DC"/>
    <w:rsid w:val="00A874A1"/>
    <w:rsid w:val="00A876B7"/>
    <w:rsid w:val="00A87738"/>
    <w:rsid w:val="00A8782F"/>
    <w:rsid w:val="00A87BD9"/>
    <w:rsid w:val="00A90145"/>
    <w:rsid w:val="00A90309"/>
    <w:rsid w:val="00A90443"/>
    <w:rsid w:val="00A9094E"/>
    <w:rsid w:val="00A91134"/>
    <w:rsid w:val="00A9147F"/>
    <w:rsid w:val="00A914BB"/>
    <w:rsid w:val="00A9164A"/>
    <w:rsid w:val="00A9172A"/>
    <w:rsid w:val="00A9179E"/>
    <w:rsid w:val="00A91B41"/>
    <w:rsid w:val="00A91E9F"/>
    <w:rsid w:val="00A92331"/>
    <w:rsid w:val="00A92368"/>
    <w:rsid w:val="00A92473"/>
    <w:rsid w:val="00A9275E"/>
    <w:rsid w:val="00A92773"/>
    <w:rsid w:val="00A928FC"/>
    <w:rsid w:val="00A92F65"/>
    <w:rsid w:val="00A9334C"/>
    <w:rsid w:val="00A93582"/>
    <w:rsid w:val="00A9458C"/>
    <w:rsid w:val="00A948F7"/>
    <w:rsid w:val="00A94945"/>
    <w:rsid w:val="00A94B65"/>
    <w:rsid w:val="00A9508F"/>
    <w:rsid w:val="00A95185"/>
    <w:rsid w:val="00A95409"/>
    <w:rsid w:val="00A959CC"/>
    <w:rsid w:val="00A95BF2"/>
    <w:rsid w:val="00A9654D"/>
    <w:rsid w:val="00A96698"/>
    <w:rsid w:val="00A967C3"/>
    <w:rsid w:val="00A9699B"/>
    <w:rsid w:val="00A969C4"/>
    <w:rsid w:val="00A96A6F"/>
    <w:rsid w:val="00A970A8"/>
    <w:rsid w:val="00A970AC"/>
    <w:rsid w:val="00A9734E"/>
    <w:rsid w:val="00A97628"/>
    <w:rsid w:val="00A977A4"/>
    <w:rsid w:val="00A97B24"/>
    <w:rsid w:val="00A97CDB"/>
    <w:rsid w:val="00AA02EC"/>
    <w:rsid w:val="00AA044A"/>
    <w:rsid w:val="00AA05CD"/>
    <w:rsid w:val="00AA06DF"/>
    <w:rsid w:val="00AA09AD"/>
    <w:rsid w:val="00AA0B09"/>
    <w:rsid w:val="00AA0F5B"/>
    <w:rsid w:val="00AA131B"/>
    <w:rsid w:val="00AA1425"/>
    <w:rsid w:val="00AA163B"/>
    <w:rsid w:val="00AA180C"/>
    <w:rsid w:val="00AA199F"/>
    <w:rsid w:val="00AA1C12"/>
    <w:rsid w:val="00AA1FEA"/>
    <w:rsid w:val="00AA21C1"/>
    <w:rsid w:val="00AA22C5"/>
    <w:rsid w:val="00AA2333"/>
    <w:rsid w:val="00AA240E"/>
    <w:rsid w:val="00AA25B9"/>
    <w:rsid w:val="00AA2CA2"/>
    <w:rsid w:val="00AA2D40"/>
    <w:rsid w:val="00AA2F58"/>
    <w:rsid w:val="00AA2FA4"/>
    <w:rsid w:val="00AA30BA"/>
    <w:rsid w:val="00AA3217"/>
    <w:rsid w:val="00AA33CD"/>
    <w:rsid w:val="00AA33F5"/>
    <w:rsid w:val="00AA345D"/>
    <w:rsid w:val="00AA3783"/>
    <w:rsid w:val="00AA37F9"/>
    <w:rsid w:val="00AA3800"/>
    <w:rsid w:val="00AA3D09"/>
    <w:rsid w:val="00AA4211"/>
    <w:rsid w:val="00AA4D2F"/>
    <w:rsid w:val="00AA5541"/>
    <w:rsid w:val="00AA587F"/>
    <w:rsid w:val="00AA5CE7"/>
    <w:rsid w:val="00AA5D7C"/>
    <w:rsid w:val="00AA5FB3"/>
    <w:rsid w:val="00AA60B3"/>
    <w:rsid w:val="00AA6192"/>
    <w:rsid w:val="00AA6282"/>
    <w:rsid w:val="00AA6599"/>
    <w:rsid w:val="00AA684A"/>
    <w:rsid w:val="00AA688B"/>
    <w:rsid w:val="00AA7309"/>
    <w:rsid w:val="00AA7770"/>
    <w:rsid w:val="00AA7A2C"/>
    <w:rsid w:val="00AA7CDE"/>
    <w:rsid w:val="00AA7CE9"/>
    <w:rsid w:val="00AA7D70"/>
    <w:rsid w:val="00AB046F"/>
    <w:rsid w:val="00AB0494"/>
    <w:rsid w:val="00AB0680"/>
    <w:rsid w:val="00AB07E1"/>
    <w:rsid w:val="00AB0890"/>
    <w:rsid w:val="00AB0BEC"/>
    <w:rsid w:val="00AB0CEF"/>
    <w:rsid w:val="00AB13FF"/>
    <w:rsid w:val="00AB16D0"/>
    <w:rsid w:val="00AB1D0F"/>
    <w:rsid w:val="00AB23BA"/>
    <w:rsid w:val="00AB2562"/>
    <w:rsid w:val="00AB2640"/>
    <w:rsid w:val="00AB2DD3"/>
    <w:rsid w:val="00AB303D"/>
    <w:rsid w:val="00AB30F3"/>
    <w:rsid w:val="00AB3270"/>
    <w:rsid w:val="00AB3303"/>
    <w:rsid w:val="00AB3489"/>
    <w:rsid w:val="00AB3845"/>
    <w:rsid w:val="00AB3DAF"/>
    <w:rsid w:val="00AB3F1A"/>
    <w:rsid w:val="00AB4117"/>
    <w:rsid w:val="00AB418C"/>
    <w:rsid w:val="00AB49F6"/>
    <w:rsid w:val="00AB4DC2"/>
    <w:rsid w:val="00AB56C6"/>
    <w:rsid w:val="00AB5B3F"/>
    <w:rsid w:val="00AB5DBA"/>
    <w:rsid w:val="00AB5DE5"/>
    <w:rsid w:val="00AB5F94"/>
    <w:rsid w:val="00AB6077"/>
    <w:rsid w:val="00AB60C3"/>
    <w:rsid w:val="00AB61BF"/>
    <w:rsid w:val="00AB6993"/>
    <w:rsid w:val="00AB6F62"/>
    <w:rsid w:val="00AB71BF"/>
    <w:rsid w:val="00AB750B"/>
    <w:rsid w:val="00AB7746"/>
    <w:rsid w:val="00AB7786"/>
    <w:rsid w:val="00AB7894"/>
    <w:rsid w:val="00AB790F"/>
    <w:rsid w:val="00AB7D08"/>
    <w:rsid w:val="00AC0296"/>
    <w:rsid w:val="00AC0C9F"/>
    <w:rsid w:val="00AC0FC7"/>
    <w:rsid w:val="00AC11C3"/>
    <w:rsid w:val="00AC1261"/>
    <w:rsid w:val="00AC189E"/>
    <w:rsid w:val="00AC19DC"/>
    <w:rsid w:val="00AC1BD3"/>
    <w:rsid w:val="00AC1F38"/>
    <w:rsid w:val="00AC221A"/>
    <w:rsid w:val="00AC26E7"/>
    <w:rsid w:val="00AC28D3"/>
    <w:rsid w:val="00AC28DE"/>
    <w:rsid w:val="00AC295B"/>
    <w:rsid w:val="00AC2989"/>
    <w:rsid w:val="00AC2B51"/>
    <w:rsid w:val="00AC2C30"/>
    <w:rsid w:val="00AC2CD3"/>
    <w:rsid w:val="00AC2EE0"/>
    <w:rsid w:val="00AC3027"/>
    <w:rsid w:val="00AC3440"/>
    <w:rsid w:val="00AC3857"/>
    <w:rsid w:val="00AC3C65"/>
    <w:rsid w:val="00AC3D94"/>
    <w:rsid w:val="00AC3DB3"/>
    <w:rsid w:val="00AC3EE4"/>
    <w:rsid w:val="00AC42BD"/>
    <w:rsid w:val="00AC43EA"/>
    <w:rsid w:val="00AC4417"/>
    <w:rsid w:val="00AC4442"/>
    <w:rsid w:val="00AC50E9"/>
    <w:rsid w:val="00AC526F"/>
    <w:rsid w:val="00AC58FA"/>
    <w:rsid w:val="00AC5932"/>
    <w:rsid w:val="00AC5A3F"/>
    <w:rsid w:val="00AC5B55"/>
    <w:rsid w:val="00AC5E92"/>
    <w:rsid w:val="00AC5F2B"/>
    <w:rsid w:val="00AC639D"/>
    <w:rsid w:val="00AC6823"/>
    <w:rsid w:val="00AC7591"/>
    <w:rsid w:val="00AC75FE"/>
    <w:rsid w:val="00AC7845"/>
    <w:rsid w:val="00AC7BAC"/>
    <w:rsid w:val="00AC7D61"/>
    <w:rsid w:val="00AC7DD2"/>
    <w:rsid w:val="00AD0255"/>
    <w:rsid w:val="00AD0486"/>
    <w:rsid w:val="00AD07B2"/>
    <w:rsid w:val="00AD0944"/>
    <w:rsid w:val="00AD0EE9"/>
    <w:rsid w:val="00AD0F4A"/>
    <w:rsid w:val="00AD0FB5"/>
    <w:rsid w:val="00AD1155"/>
    <w:rsid w:val="00AD1303"/>
    <w:rsid w:val="00AD14EA"/>
    <w:rsid w:val="00AD15C1"/>
    <w:rsid w:val="00AD198A"/>
    <w:rsid w:val="00AD1FBE"/>
    <w:rsid w:val="00AD1FC5"/>
    <w:rsid w:val="00AD1FF7"/>
    <w:rsid w:val="00AD208F"/>
    <w:rsid w:val="00AD26AB"/>
    <w:rsid w:val="00AD2E08"/>
    <w:rsid w:val="00AD2FEE"/>
    <w:rsid w:val="00AD36A1"/>
    <w:rsid w:val="00AD37FB"/>
    <w:rsid w:val="00AD39BE"/>
    <w:rsid w:val="00AD3CEE"/>
    <w:rsid w:val="00AD3FFE"/>
    <w:rsid w:val="00AD4105"/>
    <w:rsid w:val="00AD442F"/>
    <w:rsid w:val="00AD478C"/>
    <w:rsid w:val="00AD48B2"/>
    <w:rsid w:val="00AD4CA6"/>
    <w:rsid w:val="00AD4CCA"/>
    <w:rsid w:val="00AD4CFC"/>
    <w:rsid w:val="00AD4F35"/>
    <w:rsid w:val="00AD4F77"/>
    <w:rsid w:val="00AD51C5"/>
    <w:rsid w:val="00AD521C"/>
    <w:rsid w:val="00AD565D"/>
    <w:rsid w:val="00AD56A9"/>
    <w:rsid w:val="00AD56C1"/>
    <w:rsid w:val="00AD5775"/>
    <w:rsid w:val="00AD5810"/>
    <w:rsid w:val="00AD58BA"/>
    <w:rsid w:val="00AD5DB6"/>
    <w:rsid w:val="00AD5DCE"/>
    <w:rsid w:val="00AD5FD1"/>
    <w:rsid w:val="00AD6240"/>
    <w:rsid w:val="00AD633F"/>
    <w:rsid w:val="00AD64CD"/>
    <w:rsid w:val="00AD6A94"/>
    <w:rsid w:val="00AD6CE2"/>
    <w:rsid w:val="00AD6DB3"/>
    <w:rsid w:val="00AD6EAA"/>
    <w:rsid w:val="00AD70E8"/>
    <w:rsid w:val="00AD76A0"/>
    <w:rsid w:val="00AD7A47"/>
    <w:rsid w:val="00AD7BEB"/>
    <w:rsid w:val="00AD7CEE"/>
    <w:rsid w:val="00AE049B"/>
    <w:rsid w:val="00AE0711"/>
    <w:rsid w:val="00AE075E"/>
    <w:rsid w:val="00AE0A5D"/>
    <w:rsid w:val="00AE0B51"/>
    <w:rsid w:val="00AE0E82"/>
    <w:rsid w:val="00AE1178"/>
    <w:rsid w:val="00AE1412"/>
    <w:rsid w:val="00AE15FA"/>
    <w:rsid w:val="00AE160E"/>
    <w:rsid w:val="00AE18AE"/>
    <w:rsid w:val="00AE1CBF"/>
    <w:rsid w:val="00AE1E17"/>
    <w:rsid w:val="00AE22D2"/>
    <w:rsid w:val="00AE2983"/>
    <w:rsid w:val="00AE2B58"/>
    <w:rsid w:val="00AE2B64"/>
    <w:rsid w:val="00AE2F05"/>
    <w:rsid w:val="00AE2F09"/>
    <w:rsid w:val="00AE2FB1"/>
    <w:rsid w:val="00AE339E"/>
    <w:rsid w:val="00AE345E"/>
    <w:rsid w:val="00AE3869"/>
    <w:rsid w:val="00AE3A2A"/>
    <w:rsid w:val="00AE3B05"/>
    <w:rsid w:val="00AE3B76"/>
    <w:rsid w:val="00AE3E30"/>
    <w:rsid w:val="00AE3E32"/>
    <w:rsid w:val="00AE3F1B"/>
    <w:rsid w:val="00AE485F"/>
    <w:rsid w:val="00AE525E"/>
    <w:rsid w:val="00AE535D"/>
    <w:rsid w:val="00AE549C"/>
    <w:rsid w:val="00AE5634"/>
    <w:rsid w:val="00AE569D"/>
    <w:rsid w:val="00AE5CEB"/>
    <w:rsid w:val="00AE5FF1"/>
    <w:rsid w:val="00AE6330"/>
    <w:rsid w:val="00AE647D"/>
    <w:rsid w:val="00AE6498"/>
    <w:rsid w:val="00AE6ACB"/>
    <w:rsid w:val="00AE715A"/>
    <w:rsid w:val="00AE7191"/>
    <w:rsid w:val="00AE7233"/>
    <w:rsid w:val="00AE7331"/>
    <w:rsid w:val="00AE745F"/>
    <w:rsid w:val="00AE748A"/>
    <w:rsid w:val="00AE7790"/>
    <w:rsid w:val="00AE7873"/>
    <w:rsid w:val="00AE78FE"/>
    <w:rsid w:val="00AE7D85"/>
    <w:rsid w:val="00AE7E72"/>
    <w:rsid w:val="00AF00C5"/>
    <w:rsid w:val="00AF017D"/>
    <w:rsid w:val="00AF075C"/>
    <w:rsid w:val="00AF0887"/>
    <w:rsid w:val="00AF0E4A"/>
    <w:rsid w:val="00AF12AF"/>
    <w:rsid w:val="00AF1DCB"/>
    <w:rsid w:val="00AF204F"/>
    <w:rsid w:val="00AF2102"/>
    <w:rsid w:val="00AF215D"/>
    <w:rsid w:val="00AF2209"/>
    <w:rsid w:val="00AF226B"/>
    <w:rsid w:val="00AF23E5"/>
    <w:rsid w:val="00AF2522"/>
    <w:rsid w:val="00AF2667"/>
    <w:rsid w:val="00AF2765"/>
    <w:rsid w:val="00AF3004"/>
    <w:rsid w:val="00AF3330"/>
    <w:rsid w:val="00AF3559"/>
    <w:rsid w:val="00AF371B"/>
    <w:rsid w:val="00AF38E5"/>
    <w:rsid w:val="00AF3BB5"/>
    <w:rsid w:val="00AF3BED"/>
    <w:rsid w:val="00AF407D"/>
    <w:rsid w:val="00AF436C"/>
    <w:rsid w:val="00AF43BA"/>
    <w:rsid w:val="00AF4467"/>
    <w:rsid w:val="00AF4647"/>
    <w:rsid w:val="00AF475B"/>
    <w:rsid w:val="00AF48CB"/>
    <w:rsid w:val="00AF49CC"/>
    <w:rsid w:val="00AF4B4D"/>
    <w:rsid w:val="00AF53C8"/>
    <w:rsid w:val="00AF55D3"/>
    <w:rsid w:val="00AF5727"/>
    <w:rsid w:val="00AF5738"/>
    <w:rsid w:val="00AF592B"/>
    <w:rsid w:val="00AF5FCF"/>
    <w:rsid w:val="00AF61A3"/>
    <w:rsid w:val="00AF6256"/>
    <w:rsid w:val="00AF6464"/>
    <w:rsid w:val="00AF6572"/>
    <w:rsid w:val="00AF67A7"/>
    <w:rsid w:val="00AF6A4F"/>
    <w:rsid w:val="00AF6AE7"/>
    <w:rsid w:val="00AF6C5A"/>
    <w:rsid w:val="00AF6FA8"/>
    <w:rsid w:val="00AF7150"/>
    <w:rsid w:val="00AF7269"/>
    <w:rsid w:val="00AF7308"/>
    <w:rsid w:val="00AF734C"/>
    <w:rsid w:val="00AF765A"/>
    <w:rsid w:val="00AF7821"/>
    <w:rsid w:val="00AF7B69"/>
    <w:rsid w:val="00AF7C5F"/>
    <w:rsid w:val="00AF7D12"/>
    <w:rsid w:val="00AF7EF3"/>
    <w:rsid w:val="00B0044F"/>
    <w:rsid w:val="00B0065D"/>
    <w:rsid w:val="00B00831"/>
    <w:rsid w:val="00B00DF0"/>
    <w:rsid w:val="00B012EF"/>
    <w:rsid w:val="00B0141C"/>
    <w:rsid w:val="00B0159B"/>
    <w:rsid w:val="00B016BE"/>
    <w:rsid w:val="00B018AD"/>
    <w:rsid w:val="00B01D31"/>
    <w:rsid w:val="00B01E4E"/>
    <w:rsid w:val="00B0216B"/>
    <w:rsid w:val="00B021A5"/>
    <w:rsid w:val="00B02A91"/>
    <w:rsid w:val="00B02B66"/>
    <w:rsid w:val="00B02CDD"/>
    <w:rsid w:val="00B02E47"/>
    <w:rsid w:val="00B0347D"/>
    <w:rsid w:val="00B03592"/>
    <w:rsid w:val="00B03736"/>
    <w:rsid w:val="00B04389"/>
    <w:rsid w:val="00B044D2"/>
    <w:rsid w:val="00B04536"/>
    <w:rsid w:val="00B04621"/>
    <w:rsid w:val="00B04A38"/>
    <w:rsid w:val="00B04A7C"/>
    <w:rsid w:val="00B04BFB"/>
    <w:rsid w:val="00B04F22"/>
    <w:rsid w:val="00B05014"/>
    <w:rsid w:val="00B05073"/>
    <w:rsid w:val="00B0512E"/>
    <w:rsid w:val="00B057B2"/>
    <w:rsid w:val="00B0599F"/>
    <w:rsid w:val="00B061B8"/>
    <w:rsid w:val="00B06243"/>
    <w:rsid w:val="00B06868"/>
    <w:rsid w:val="00B0697D"/>
    <w:rsid w:val="00B06A38"/>
    <w:rsid w:val="00B06B8B"/>
    <w:rsid w:val="00B06DC4"/>
    <w:rsid w:val="00B06E30"/>
    <w:rsid w:val="00B06FCA"/>
    <w:rsid w:val="00B07103"/>
    <w:rsid w:val="00B07114"/>
    <w:rsid w:val="00B0716C"/>
    <w:rsid w:val="00B0743E"/>
    <w:rsid w:val="00B0760B"/>
    <w:rsid w:val="00B076CA"/>
    <w:rsid w:val="00B079A0"/>
    <w:rsid w:val="00B07C31"/>
    <w:rsid w:val="00B07C71"/>
    <w:rsid w:val="00B103E4"/>
    <w:rsid w:val="00B1049F"/>
    <w:rsid w:val="00B10B6A"/>
    <w:rsid w:val="00B10F89"/>
    <w:rsid w:val="00B11319"/>
    <w:rsid w:val="00B1146D"/>
    <w:rsid w:val="00B11609"/>
    <w:rsid w:val="00B11663"/>
    <w:rsid w:val="00B116FE"/>
    <w:rsid w:val="00B1187C"/>
    <w:rsid w:val="00B119B6"/>
    <w:rsid w:val="00B119DF"/>
    <w:rsid w:val="00B11DAD"/>
    <w:rsid w:val="00B120A3"/>
    <w:rsid w:val="00B12252"/>
    <w:rsid w:val="00B12295"/>
    <w:rsid w:val="00B12615"/>
    <w:rsid w:val="00B12672"/>
    <w:rsid w:val="00B12BB0"/>
    <w:rsid w:val="00B12D88"/>
    <w:rsid w:val="00B12ED9"/>
    <w:rsid w:val="00B1305F"/>
    <w:rsid w:val="00B13117"/>
    <w:rsid w:val="00B1357F"/>
    <w:rsid w:val="00B136E3"/>
    <w:rsid w:val="00B137EB"/>
    <w:rsid w:val="00B13A73"/>
    <w:rsid w:val="00B13EA8"/>
    <w:rsid w:val="00B14366"/>
    <w:rsid w:val="00B146DA"/>
    <w:rsid w:val="00B14CC4"/>
    <w:rsid w:val="00B14FD8"/>
    <w:rsid w:val="00B15377"/>
    <w:rsid w:val="00B15768"/>
    <w:rsid w:val="00B15897"/>
    <w:rsid w:val="00B158F2"/>
    <w:rsid w:val="00B1606F"/>
    <w:rsid w:val="00B16160"/>
    <w:rsid w:val="00B163BE"/>
    <w:rsid w:val="00B165A7"/>
    <w:rsid w:val="00B16955"/>
    <w:rsid w:val="00B16A88"/>
    <w:rsid w:val="00B16CCF"/>
    <w:rsid w:val="00B16D1B"/>
    <w:rsid w:val="00B16EB5"/>
    <w:rsid w:val="00B16F55"/>
    <w:rsid w:val="00B17084"/>
    <w:rsid w:val="00B170D8"/>
    <w:rsid w:val="00B1762E"/>
    <w:rsid w:val="00B176F5"/>
    <w:rsid w:val="00B177A4"/>
    <w:rsid w:val="00B1780A"/>
    <w:rsid w:val="00B178AE"/>
    <w:rsid w:val="00B17933"/>
    <w:rsid w:val="00B17B51"/>
    <w:rsid w:val="00B17B82"/>
    <w:rsid w:val="00B17DAD"/>
    <w:rsid w:val="00B17F5C"/>
    <w:rsid w:val="00B20156"/>
    <w:rsid w:val="00B201E9"/>
    <w:rsid w:val="00B20306"/>
    <w:rsid w:val="00B20915"/>
    <w:rsid w:val="00B20B7B"/>
    <w:rsid w:val="00B21088"/>
    <w:rsid w:val="00B21269"/>
    <w:rsid w:val="00B216BE"/>
    <w:rsid w:val="00B2171F"/>
    <w:rsid w:val="00B21869"/>
    <w:rsid w:val="00B21C1E"/>
    <w:rsid w:val="00B21E32"/>
    <w:rsid w:val="00B21F07"/>
    <w:rsid w:val="00B21FED"/>
    <w:rsid w:val="00B22451"/>
    <w:rsid w:val="00B22472"/>
    <w:rsid w:val="00B22920"/>
    <w:rsid w:val="00B229BF"/>
    <w:rsid w:val="00B22ED6"/>
    <w:rsid w:val="00B22F19"/>
    <w:rsid w:val="00B234D1"/>
    <w:rsid w:val="00B238C7"/>
    <w:rsid w:val="00B23A6A"/>
    <w:rsid w:val="00B23CFB"/>
    <w:rsid w:val="00B23D10"/>
    <w:rsid w:val="00B23DA1"/>
    <w:rsid w:val="00B24631"/>
    <w:rsid w:val="00B2493F"/>
    <w:rsid w:val="00B24A69"/>
    <w:rsid w:val="00B2524F"/>
    <w:rsid w:val="00B258B4"/>
    <w:rsid w:val="00B259DE"/>
    <w:rsid w:val="00B25A5A"/>
    <w:rsid w:val="00B25C4D"/>
    <w:rsid w:val="00B25E3B"/>
    <w:rsid w:val="00B25FED"/>
    <w:rsid w:val="00B264F2"/>
    <w:rsid w:val="00B266DC"/>
    <w:rsid w:val="00B26B3B"/>
    <w:rsid w:val="00B26D34"/>
    <w:rsid w:val="00B27389"/>
    <w:rsid w:val="00B274BA"/>
    <w:rsid w:val="00B27815"/>
    <w:rsid w:val="00B27967"/>
    <w:rsid w:val="00B27F02"/>
    <w:rsid w:val="00B27F8D"/>
    <w:rsid w:val="00B3017B"/>
    <w:rsid w:val="00B304D6"/>
    <w:rsid w:val="00B30571"/>
    <w:rsid w:val="00B305D8"/>
    <w:rsid w:val="00B3125C"/>
    <w:rsid w:val="00B312BC"/>
    <w:rsid w:val="00B31325"/>
    <w:rsid w:val="00B313CB"/>
    <w:rsid w:val="00B31627"/>
    <w:rsid w:val="00B316B8"/>
    <w:rsid w:val="00B31796"/>
    <w:rsid w:val="00B31A94"/>
    <w:rsid w:val="00B32461"/>
    <w:rsid w:val="00B32D7C"/>
    <w:rsid w:val="00B32DEE"/>
    <w:rsid w:val="00B3328B"/>
    <w:rsid w:val="00B33798"/>
    <w:rsid w:val="00B33A7B"/>
    <w:rsid w:val="00B33E1D"/>
    <w:rsid w:val="00B34080"/>
    <w:rsid w:val="00B341C3"/>
    <w:rsid w:val="00B342D2"/>
    <w:rsid w:val="00B34694"/>
    <w:rsid w:val="00B34708"/>
    <w:rsid w:val="00B349AC"/>
    <w:rsid w:val="00B34B2B"/>
    <w:rsid w:val="00B34C1A"/>
    <w:rsid w:val="00B34C8A"/>
    <w:rsid w:val="00B35166"/>
    <w:rsid w:val="00B35212"/>
    <w:rsid w:val="00B35337"/>
    <w:rsid w:val="00B354E5"/>
    <w:rsid w:val="00B35B04"/>
    <w:rsid w:val="00B35C72"/>
    <w:rsid w:val="00B35E54"/>
    <w:rsid w:val="00B35ED9"/>
    <w:rsid w:val="00B35FCC"/>
    <w:rsid w:val="00B362B8"/>
    <w:rsid w:val="00B3639B"/>
    <w:rsid w:val="00B363E6"/>
    <w:rsid w:val="00B3641F"/>
    <w:rsid w:val="00B36902"/>
    <w:rsid w:val="00B36A56"/>
    <w:rsid w:val="00B36A67"/>
    <w:rsid w:val="00B36B53"/>
    <w:rsid w:val="00B36E9D"/>
    <w:rsid w:val="00B36F78"/>
    <w:rsid w:val="00B36F8E"/>
    <w:rsid w:val="00B37038"/>
    <w:rsid w:val="00B37072"/>
    <w:rsid w:val="00B37230"/>
    <w:rsid w:val="00B3739C"/>
    <w:rsid w:val="00B37621"/>
    <w:rsid w:val="00B376D4"/>
    <w:rsid w:val="00B3774C"/>
    <w:rsid w:val="00B37A07"/>
    <w:rsid w:val="00B37B3D"/>
    <w:rsid w:val="00B37DCC"/>
    <w:rsid w:val="00B37FAE"/>
    <w:rsid w:val="00B400D5"/>
    <w:rsid w:val="00B4036E"/>
    <w:rsid w:val="00B40393"/>
    <w:rsid w:val="00B4045C"/>
    <w:rsid w:val="00B404E9"/>
    <w:rsid w:val="00B40A55"/>
    <w:rsid w:val="00B40E50"/>
    <w:rsid w:val="00B41383"/>
    <w:rsid w:val="00B4143F"/>
    <w:rsid w:val="00B41457"/>
    <w:rsid w:val="00B41824"/>
    <w:rsid w:val="00B418AE"/>
    <w:rsid w:val="00B418D0"/>
    <w:rsid w:val="00B41C55"/>
    <w:rsid w:val="00B42BAD"/>
    <w:rsid w:val="00B42E8F"/>
    <w:rsid w:val="00B42F0B"/>
    <w:rsid w:val="00B43074"/>
    <w:rsid w:val="00B430CD"/>
    <w:rsid w:val="00B431E5"/>
    <w:rsid w:val="00B435EB"/>
    <w:rsid w:val="00B43AF4"/>
    <w:rsid w:val="00B43EEE"/>
    <w:rsid w:val="00B44087"/>
    <w:rsid w:val="00B446F0"/>
    <w:rsid w:val="00B446F9"/>
    <w:rsid w:val="00B447EF"/>
    <w:rsid w:val="00B44C3A"/>
    <w:rsid w:val="00B44D04"/>
    <w:rsid w:val="00B45081"/>
    <w:rsid w:val="00B458B2"/>
    <w:rsid w:val="00B45A00"/>
    <w:rsid w:val="00B45DCF"/>
    <w:rsid w:val="00B46000"/>
    <w:rsid w:val="00B46194"/>
    <w:rsid w:val="00B466B4"/>
    <w:rsid w:val="00B46BB5"/>
    <w:rsid w:val="00B46F17"/>
    <w:rsid w:val="00B47025"/>
    <w:rsid w:val="00B4727B"/>
    <w:rsid w:val="00B47673"/>
    <w:rsid w:val="00B476A7"/>
    <w:rsid w:val="00B478F8"/>
    <w:rsid w:val="00B47FC7"/>
    <w:rsid w:val="00B47FD4"/>
    <w:rsid w:val="00B501FB"/>
    <w:rsid w:val="00B50529"/>
    <w:rsid w:val="00B50832"/>
    <w:rsid w:val="00B50BAC"/>
    <w:rsid w:val="00B51172"/>
    <w:rsid w:val="00B51254"/>
    <w:rsid w:val="00B513A2"/>
    <w:rsid w:val="00B52726"/>
    <w:rsid w:val="00B5289C"/>
    <w:rsid w:val="00B52916"/>
    <w:rsid w:val="00B52BBA"/>
    <w:rsid w:val="00B52D30"/>
    <w:rsid w:val="00B52F5D"/>
    <w:rsid w:val="00B5301F"/>
    <w:rsid w:val="00B5328B"/>
    <w:rsid w:val="00B5357F"/>
    <w:rsid w:val="00B53B3D"/>
    <w:rsid w:val="00B53B4F"/>
    <w:rsid w:val="00B53C89"/>
    <w:rsid w:val="00B548BE"/>
    <w:rsid w:val="00B54998"/>
    <w:rsid w:val="00B549A3"/>
    <w:rsid w:val="00B549CC"/>
    <w:rsid w:val="00B54A9B"/>
    <w:rsid w:val="00B54B0A"/>
    <w:rsid w:val="00B550C9"/>
    <w:rsid w:val="00B550DE"/>
    <w:rsid w:val="00B554E7"/>
    <w:rsid w:val="00B555AC"/>
    <w:rsid w:val="00B556A2"/>
    <w:rsid w:val="00B5571E"/>
    <w:rsid w:val="00B55A35"/>
    <w:rsid w:val="00B56159"/>
    <w:rsid w:val="00B5622A"/>
    <w:rsid w:val="00B5648F"/>
    <w:rsid w:val="00B56BEF"/>
    <w:rsid w:val="00B56FE6"/>
    <w:rsid w:val="00B5702C"/>
    <w:rsid w:val="00B5745C"/>
    <w:rsid w:val="00B57B39"/>
    <w:rsid w:val="00B57F1F"/>
    <w:rsid w:val="00B6005D"/>
    <w:rsid w:val="00B60258"/>
    <w:rsid w:val="00B6032F"/>
    <w:rsid w:val="00B605FF"/>
    <w:rsid w:val="00B6067D"/>
    <w:rsid w:val="00B60741"/>
    <w:rsid w:val="00B61122"/>
    <w:rsid w:val="00B6129A"/>
    <w:rsid w:val="00B61368"/>
    <w:rsid w:val="00B61AAD"/>
    <w:rsid w:val="00B61ADE"/>
    <w:rsid w:val="00B61D9F"/>
    <w:rsid w:val="00B61F4B"/>
    <w:rsid w:val="00B61F9B"/>
    <w:rsid w:val="00B62083"/>
    <w:rsid w:val="00B622C5"/>
    <w:rsid w:val="00B62408"/>
    <w:rsid w:val="00B62547"/>
    <w:rsid w:val="00B6261C"/>
    <w:rsid w:val="00B626FA"/>
    <w:rsid w:val="00B62C71"/>
    <w:rsid w:val="00B62F3C"/>
    <w:rsid w:val="00B639C1"/>
    <w:rsid w:val="00B64089"/>
    <w:rsid w:val="00B64391"/>
    <w:rsid w:val="00B6442B"/>
    <w:rsid w:val="00B644C4"/>
    <w:rsid w:val="00B64677"/>
    <w:rsid w:val="00B6482F"/>
    <w:rsid w:val="00B64A64"/>
    <w:rsid w:val="00B64F4E"/>
    <w:rsid w:val="00B656F8"/>
    <w:rsid w:val="00B65EEA"/>
    <w:rsid w:val="00B65F3F"/>
    <w:rsid w:val="00B6602B"/>
    <w:rsid w:val="00B665A5"/>
    <w:rsid w:val="00B66632"/>
    <w:rsid w:val="00B66827"/>
    <w:rsid w:val="00B66D40"/>
    <w:rsid w:val="00B66E6C"/>
    <w:rsid w:val="00B67626"/>
    <w:rsid w:val="00B67C20"/>
    <w:rsid w:val="00B67F3B"/>
    <w:rsid w:val="00B701CE"/>
    <w:rsid w:val="00B70238"/>
    <w:rsid w:val="00B7034C"/>
    <w:rsid w:val="00B706ED"/>
    <w:rsid w:val="00B70E95"/>
    <w:rsid w:val="00B70EE9"/>
    <w:rsid w:val="00B7115D"/>
    <w:rsid w:val="00B711F0"/>
    <w:rsid w:val="00B71C23"/>
    <w:rsid w:val="00B724BD"/>
    <w:rsid w:val="00B72704"/>
    <w:rsid w:val="00B7270B"/>
    <w:rsid w:val="00B72717"/>
    <w:rsid w:val="00B72723"/>
    <w:rsid w:val="00B72735"/>
    <w:rsid w:val="00B727DB"/>
    <w:rsid w:val="00B730DC"/>
    <w:rsid w:val="00B73165"/>
    <w:rsid w:val="00B736B6"/>
    <w:rsid w:val="00B73804"/>
    <w:rsid w:val="00B73954"/>
    <w:rsid w:val="00B74005"/>
    <w:rsid w:val="00B74035"/>
    <w:rsid w:val="00B74182"/>
    <w:rsid w:val="00B74337"/>
    <w:rsid w:val="00B7494B"/>
    <w:rsid w:val="00B74DF6"/>
    <w:rsid w:val="00B752CF"/>
    <w:rsid w:val="00B754CE"/>
    <w:rsid w:val="00B75539"/>
    <w:rsid w:val="00B75A04"/>
    <w:rsid w:val="00B75B93"/>
    <w:rsid w:val="00B75BA0"/>
    <w:rsid w:val="00B75BD7"/>
    <w:rsid w:val="00B76289"/>
    <w:rsid w:val="00B764D8"/>
    <w:rsid w:val="00B76557"/>
    <w:rsid w:val="00B7658A"/>
    <w:rsid w:val="00B76A99"/>
    <w:rsid w:val="00B771D1"/>
    <w:rsid w:val="00B77474"/>
    <w:rsid w:val="00B7768B"/>
    <w:rsid w:val="00B77EC5"/>
    <w:rsid w:val="00B77F1D"/>
    <w:rsid w:val="00B80857"/>
    <w:rsid w:val="00B808FD"/>
    <w:rsid w:val="00B80EFB"/>
    <w:rsid w:val="00B814A6"/>
    <w:rsid w:val="00B816B1"/>
    <w:rsid w:val="00B81AA9"/>
    <w:rsid w:val="00B81D2E"/>
    <w:rsid w:val="00B81D76"/>
    <w:rsid w:val="00B82195"/>
    <w:rsid w:val="00B8243D"/>
    <w:rsid w:val="00B829F5"/>
    <w:rsid w:val="00B82A24"/>
    <w:rsid w:val="00B82B82"/>
    <w:rsid w:val="00B83097"/>
    <w:rsid w:val="00B833F7"/>
    <w:rsid w:val="00B83898"/>
    <w:rsid w:val="00B83D2C"/>
    <w:rsid w:val="00B83F19"/>
    <w:rsid w:val="00B83FB7"/>
    <w:rsid w:val="00B8402B"/>
    <w:rsid w:val="00B84234"/>
    <w:rsid w:val="00B84372"/>
    <w:rsid w:val="00B843AF"/>
    <w:rsid w:val="00B843D9"/>
    <w:rsid w:val="00B84742"/>
    <w:rsid w:val="00B84805"/>
    <w:rsid w:val="00B8485F"/>
    <w:rsid w:val="00B84AFA"/>
    <w:rsid w:val="00B84BDE"/>
    <w:rsid w:val="00B84F7D"/>
    <w:rsid w:val="00B85063"/>
    <w:rsid w:val="00B850BE"/>
    <w:rsid w:val="00B854C8"/>
    <w:rsid w:val="00B8573A"/>
    <w:rsid w:val="00B85AF7"/>
    <w:rsid w:val="00B85CD2"/>
    <w:rsid w:val="00B85CF2"/>
    <w:rsid w:val="00B85F0E"/>
    <w:rsid w:val="00B85FEE"/>
    <w:rsid w:val="00B86005"/>
    <w:rsid w:val="00B864A2"/>
    <w:rsid w:val="00B86C44"/>
    <w:rsid w:val="00B870FD"/>
    <w:rsid w:val="00B871AC"/>
    <w:rsid w:val="00B87309"/>
    <w:rsid w:val="00B8740B"/>
    <w:rsid w:val="00B87B44"/>
    <w:rsid w:val="00B87D73"/>
    <w:rsid w:val="00B87E2B"/>
    <w:rsid w:val="00B87F2B"/>
    <w:rsid w:val="00B907E0"/>
    <w:rsid w:val="00B90B73"/>
    <w:rsid w:val="00B90F81"/>
    <w:rsid w:val="00B912FC"/>
    <w:rsid w:val="00B913B9"/>
    <w:rsid w:val="00B91708"/>
    <w:rsid w:val="00B91861"/>
    <w:rsid w:val="00B918BA"/>
    <w:rsid w:val="00B919C5"/>
    <w:rsid w:val="00B91CB0"/>
    <w:rsid w:val="00B920CB"/>
    <w:rsid w:val="00B92222"/>
    <w:rsid w:val="00B92559"/>
    <w:rsid w:val="00B926C6"/>
    <w:rsid w:val="00B92777"/>
    <w:rsid w:val="00B92829"/>
    <w:rsid w:val="00B92AE3"/>
    <w:rsid w:val="00B92FFC"/>
    <w:rsid w:val="00B9308C"/>
    <w:rsid w:val="00B93155"/>
    <w:rsid w:val="00B9345E"/>
    <w:rsid w:val="00B93642"/>
    <w:rsid w:val="00B938F6"/>
    <w:rsid w:val="00B939A2"/>
    <w:rsid w:val="00B93C4D"/>
    <w:rsid w:val="00B93DA9"/>
    <w:rsid w:val="00B9420C"/>
    <w:rsid w:val="00B943B8"/>
    <w:rsid w:val="00B94416"/>
    <w:rsid w:val="00B949AF"/>
    <w:rsid w:val="00B94A9D"/>
    <w:rsid w:val="00B94AC5"/>
    <w:rsid w:val="00B9542C"/>
    <w:rsid w:val="00B956EE"/>
    <w:rsid w:val="00B95818"/>
    <w:rsid w:val="00B95902"/>
    <w:rsid w:val="00B95ACF"/>
    <w:rsid w:val="00B95C6F"/>
    <w:rsid w:val="00B96316"/>
    <w:rsid w:val="00B96746"/>
    <w:rsid w:val="00B9696E"/>
    <w:rsid w:val="00B97013"/>
    <w:rsid w:val="00B97282"/>
    <w:rsid w:val="00B97B48"/>
    <w:rsid w:val="00B97EE3"/>
    <w:rsid w:val="00B97FA1"/>
    <w:rsid w:val="00BA007E"/>
    <w:rsid w:val="00BA01F2"/>
    <w:rsid w:val="00BA03D1"/>
    <w:rsid w:val="00BA095F"/>
    <w:rsid w:val="00BA0FF4"/>
    <w:rsid w:val="00BA1007"/>
    <w:rsid w:val="00BA1136"/>
    <w:rsid w:val="00BA122B"/>
    <w:rsid w:val="00BA14D4"/>
    <w:rsid w:val="00BA1573"/>
    <w:rsid w:val="00BA1C0F"/>
    <w:rsid w:val="00BA1CB7"/>
    <w:rsid w:val="00BA1CF6"/>
    <w:rsid w:val="00BA1EFB"/>
    <w:rsid w:val="00BA1F0C"/>
    <w:rsid w:val="00BA2317"/>
    <w:rsid w:val="00BA24FC"/>
    <w:rsid w:val="00BA270C"/>
    <w:rsid w:val="00BA2967"/>
    <w:rsid w:val="00BA2BC6"/>
    <w:rsid w:val="00BA2C90"/>
    <w:rsid w:val="00BA32BB"/>
    <w:rsid w:val="00BA3549"/>
    <w:rsid w:val="00BA3656"/>
    <w:rsid w:val="00BA3D96"/>
    <w:rsid w:val="00BA3E91"/>
    <w:rsid w:val="00BA450C"/>
    <w:rsid w:val="00BA4678"/>
    <w:rsid w:val="00BA487C"/>
    <w:rsid w:val="00BA55BB"/>
    <w:rsid w:val="00BA55BE"/>
    <w:rsid w:val="00BA5916"/>
    <w:rsid w:val="00BA5C3B"/>
    <w:rsid w:val="00BA5DA1"/>
    <w:rsid w:val="00BA62C9"/>
    <w:rsid w:val="00BA6395"/>
    <w:rsid w:val="00BA6614"/>
    <w:rsid w:val="00BA6749"/>
    <w:rsid w:val="00BA67F4"/>
    <w:rsid w:val="00BA68A0"/>
    <w:rsid w:val="00BA6FBB"/>
    <w:rsid w:val="00BA70B3"/>
    <w:rsid w:val="00BA752E"/>
    <w:rsid w:val="00BA7947"/>
    <w:rsid w:val="00BA7993"/>
    <w:rsid w:val="00BA7DB1"/>
    <w:rsid w:val="00BB0035"/>
    <w:rsid w:val="00BB0337"/>
    <w:rsid w:val="00BB0A8F"/>
    <w:rsid w:val="00BB1F99"/>
    <w:rsid w:val="00BB21BB"/>
    <w:rsid w:val="00BB2562"/>
    <w:rsid w:val="00BB2C57"/>
    <w:rsid w:val="00BB30A4"/>
    <w:rsid w:val="00BB3114"/>
    <w:rsid w:val="00BB3202"/>
    <w:rsid w:val="00BB3A6A"/>
    <w:rsid w:val="00BB3DED"/>
    <w:rsid w:val="00BB43CF"/>
    <w:rsid w:val="00BB47A1"/>
    <w:rsid w:val="00BB4829"/>
    <w:rsid w:val="00BB4B6B"/>
    <w:rsid w:val="00BB4E82"/>
    <w:rsid w:val="00BB51B0"/>
    <w:rsid w:val="00BB52FE"/>
    <w:rsid w:val="00BB5689"/>
    <w:rsid w:val="00BB57CF"/>
    <w:rsid w:val="00BB5860"/>
    <w:rsid w:val="00BB5928"/>
    <w:rsid w:val="00BB5960"/>
    <w:rsid w:val="00BB5B36"/>
    <w:rsid w:val="00BB5E34"/>
    <w:rsid w:val="00BB683D"/>
    <w:rsid w:val="00BB69B4"/>
    <w:rsid w:val="00BB6C15"/>
    <w:rsid w:val="00BB6C2B"/>
    <w:rsid w:val="00BB6E1F"/>
    <w:rsid w:val="00BB703B"/>
    <w:rsid w:val="00BB7538"/>
    <w:rsid w:val="00BB7711"/>
    <w:rsid w:val="00BB77B0"/>
    <w:rsid w:val="00BB7865"/>
    <w:rsid w:val="00BB7AC1"/>
    <w:rsid w:val="00BB7ADF"/>
    <w:rsid w:val="00BC051E"/>
    <w:rsid w:val="00BC055F"/>
    <w:rsid w:val="00BC077F"/>
    <w:rsid w:val="00BC08D0"/>
    <w:rsid w:val="00BC0985"/>
    <w:rsid w:val="00BC0C1C"/>
    <w:rsid w:val="00BC0D4B"/>
    <w:rsid w:val="00BC0F12"/>
    <w:rsid w:val="00BC165F"/>
    <w:rsid w:val="00BC1680"/>
    <w:rsid w:val="00BC18AD"/>
    <w:rsid w:val="00BC1AB7"/>
    <w:rsid w:val="00BC1ACB"/>
    <w:rsid w:val="00BC20DE"/>
    <w:rsid w:val="00BC2137"/>
    <w:rsid w:val="00BC2431"/>
    <w:rsid w:val="00BC2636"/>
    <w:rsid w:val="00BC277F"/>
    <w:rsid w:val="00BC29AC"/>
    <w:rsid w:val="00BC2D2A"/>
    <w:rsid w:val="00BC3437"/>
    <w:rsid w:val="00BC34B4"/>
    <w:rsid w:val="00BC3709"/>
    <w:rsid w:val="00BC3D04"/>
    <w:rsid w:val="00BC3F4C"/>
    <w:rsid w:val="00BC4599"/>
    <w:rsid w:val="00BC4E42"/>
    <w:rsid w:val="00BC55FE"/>
    <w:rsid w:val="00BC5973"/>
    <w:rsid w:val="00BC5BF8"/>
    <w:rsid w:val="00BC5C99"/>
    <w:rsid w:val="00BC623E"/>
    <w:rsid w:val="00BC6280"/>
    <w:rsid w:val="00BC632A"/>
    <w:rsid w:val="00BC658C"/>
    <w:rsid w:val="00BC6761"/>
    <w:rsid w:val="00BC686C"/>
    <w:rsid w:val="00BC759E"/>
    <w:rsid w:val="00BC7BE5"/>
    <w:rsid w:val="00BC7D60"/>
    <w:rsid w:val="00BC7DE4"/>
    <w:rsid w:val="00BC7F05"/>
    <w:rsid w:val="00BD0000"/>
    <w:rsid w:val="00BD00CB"/>
    <w:rsid w:val="00BD057D"/>
    <w:rsid w:val="00BD069C"/>
    <w:rsid w:val="00BD06C9"/>
    <w:rsid w:val="00BD0805"/>
    <w:rsid w:val="00BD0886"/>
    <w:rsid w:val="00BD0996"/>
    <w:rsid w:val="00BD0B97"/>
    <w:rsid w:val="00BD0E18"/>
    <w:rsid w:val="00BD0EE2"/>
    <w:rsid w:val="00BD11CF"/>
    <w:rsid w:val="00BD12AB"/>
    <w:rsid w:val="00BD1404"/>
    <w:rsid w:val="00BD15AB"/>
    <w:rsid w:val="00BD173E"/>
    <w:rsid w:val="00BD1B94"/>
    <w:rsid w:val="00BD1EA2"/>
    <w:rsid w:val="00BD209B"/>
    <w:rsid w:val="00BD23C2"/>
    <w:rsid w:val="00BD2971"/>
    <w:rsid w:val="00BD2D13"/>
    <w:rsid w:val="00BD31FE"/>
    <w:rsid w:val="00BD3528"/>
    <w:rsid w:val="00BD36ED"/>
    <w:rsid w:val="00BD3750"/>
    <w:rsid w:val="00BD38AE"/>
    <w:rsid w:val="00BD393A"/>
    <w:rsid w:val="00BD3A3C"/>
    <w:rsid w:val="00BD3D3A"/>
    <w:rsid w:val="00BD3D80"/>
    <w:rsid w:val="00BD3FD2"/>
    <w:rsid w:val="00BD4842"/>
    <w:rsid w:val="00BD53B2"/>
    <w:rsid w:val="00BD5431"/>
    <w:rsid w:val="00BD5495"/>
    <w:rsid w:val="00BD56FA"/>
    <w:rsid w:val="00BD5812"/>
    <w:rsid w:val="00BD5911"/>
    <w:rsid w:val="00BD5D04"/>
    <w:rsid w:val="00BD5E47"/>
    <w:rsid w:val="00BD5FC2"/>
    <w:rsid w:val="00BD647B"/>
    <w:rsid w:val="00BD64A3"/>
    <w:rsid w:val="00BD6506"/>
    <w:rsid w:val="00BD65AB"/>
    <w:rsid w:val="00BD68B3"/>
    <w:rsid w:val="00BD6E02"/>
    <w:rsid w:val="00BD6EA3"/>
    <w:rsid w:val="00BD7857"/>
    <w:rsid w:val="00BD7983"/>
    <w:rsid w:val="00BD7A1E"/>
    <w:rsid w:val="00BE0298"/>
    <w:rsid w:val="00BE0823"/>
    <w:rsid w:val="00BE0C45"/>
    <w:rsid w:val="00BE0CC4"/>
    <w:rsid w:val="00BE1068"/>
    <w:rsid w:val="00BE1381"/>
    <w:rsid w:val="00BE1675"/>
    <w:rsid w:val="00BE17D9"/>
    <w:rsid w:val="00BE1A1E"/>
    <w:rsid w:val="00BE22B4"/>
    <w:rsid w:val="00BE2877"/>
    <w:rsid w:val="00BE2BF2"/>
    <w:rsid w:val="00BE2DB5"/>
    <w:rsid w:val="00BE2DD2"/>
    <w:rsid w:val="00BE2F81"/>
    <w:rsid w:val="00BE2F92"/>
    <w:rsid w:val="00BE33C5"/>
    <w:rsid w:val="00BE40AB"/>
    <w:rsid w:val="00BE44A4"/>
    <w:rsid w:val="00BE45D4"/>
    <w:rsid w:val="00BE46FA"/>
    <w:rsid w:val="00BE4835"/>
    <w:rsid w:val="00BE486C"/>
    <w:rsid w:val="00BE4B6F"/>
    <w:rsid w:val="00BE4BD6"/>
    <w:rsid w:val="00BE4D02"/>
    <w:rsid w:val="00BE4D2E"/>
    <w:rsid w:val="00BE4D68"/>
    <w:rsid w:val="00BE55CF"/>
    <w:rsid w:val="00BE57CD"/>
    <w:rsid w:val="00BE5839"/>
    <w:rsid w:val="00BE58A3"/>
    <w:rsid w:val="00BE5A59"/>
    <w:rsid w:val="00BE635A"/>
    <w:rsid w:val="00BE67A0"/>
    <w:rsid w:val="00BE6874"/>
    <w:rsid w:val="00BE68FE"/>
    <w:rsid w:val="00BE6971"/>
    <w:rsid w:val="00BE6CBB"/>
    <w:rsid w:val="00BE6D46"/>
    <w:rsid w:val="00BE7928"/>
    <w:rsid w:val="00BE7ACC"/>
    <w:rsid w:val="00BE7AD5"/>
    <w:rsid w:val="00BF0104"/>
    <w:rsid w:val="00BF047B"/>
    <w:rsid w:val="00BF0779"/>
    <w:rsid w:val="00BF0A85"/>
    <w:rsid w:val="00BF0BB8"/>
    <w:rsid w:val="00BF0EED"/>
    <w:rsid w:val="00BF12A9"/>
    <w:rsid w:val="00BF2401"/>
    <w:rsid w:val="00BF29FB"/>
    <w:rsid w:val="00BF2B71"/>
    <w:rsid w:val="00BF2D63"/>
    <w:rsid w:val="00BF3206"/>
    <w:rsid w:val="00BF3598"/>
    <w:rsid w:val="00BF387B"/>
    <w:rsid w:val="00BF3ABE"/>
    <w:rsid w:val="00BF3EEF"/>
    <w:rsid w:val="00BF4125"/>
    <w:rsid w:val="00BF4262"/>
    <w:rsid w:val="00BF445A"/>
    <w:rsid w:val="00BF45A2"/>
    <w:rsid w:val="00BF470C"/>
    <w:rsid w:val="00BF4D2C"/>
    <w:rsid w:val="00BF51EA"/>
    <w:rsid w:val="00BF5442"/>
    <w:rsid w:val="00BF5D63"/>
    <w:rsid w:val="00BF5F20"/>
    <w:rsid w:val="00BF6017"/>
    <w:rsid w:val="00BF6385"/>
    <w:rsid w:val="00BF6529"/>
    <w:rsid w:val="00BF69CD"/>
    <w:rsid w:val="00BF6AA4"/>
    <w:rsid w:val="00BF6E55"/>
    <w:rsid w:val="00BF6EC5"/>
    <w:rsid w:val="00BF6F92"/>
    <w:rsid w:val="00BF6FEE"/>
    <w:rsid w:val="00BF730C"/>
    <w:rsid w:val="00BF74B6"/>
    <w:rsid w:val="00BF7677"/>
    <w:rsid w:val="00BF78DD"/>
    <w:rsid w:val="00BF79C9"/>
    <w:rsid w:val="00BF7A51"/>
    <w:rsid w:val="00BF7D72"/>
    <w:rsid w:val="00C00293"/>
    <w:rsid w:val="00C004C2"/>
    <w:rsid w:val="00C0051C"/>
    <w:rsid w:val="00C006EC"/>
    <w:rsid w:val="00C00746"/>
    <w:rsid w:val="00C00CF7"/>
    <w:rsid w:val="00C00DF1"/>
    <w:rsid w:val="00C0106C"/>
    <w:rsid w:val="00C0129F"/>
    <w:rsid w:val="00C01549"/>
    <w:rsid w:val="00C01592"/>
    <w:rsid w:val="00C01614"/>
    <w:rsid w:val="00C019E7"/>
    <w:rsid w:val="00C01A9E"/>
    <w:rsid w:val="00C01C53"/>
    <w:rsid w:val="00C01C9A"/>
    <w:rsid w:val="00C02495"/>
    <w:rsid w:val="00C02716"/>
    <w:rsid w:val="00C0271F"/>
    <w:rsid w:val="00C02AC5"/>
    <w:rsid w:val="00C02E03"/>
    <w:rsid w:val="00C02E7D"/>
    <w:rsid w:val="00C03205"/>
    <w:rsid w:val="00C035D7"/>
    <w:rsid w:val="00C036C6"/>
    <w:rsid w:val="00C0382C"/>
    <w:rsid w:val="00C03945"/>
    <w:rsid w:val="00C039AB"/>
    <w:rsid w:val="00C03BFF"/>
    <w:rsid w:val="00C0429B"/>
    <w:rsid w:val="00C0448D"/>
    <w:rsid w:val="00C046A3"/>
    <w:rsid w:val="00C04C42"/>
    <w:rsid w:val="00C04D55"/>
    <w:rsid w:val="00C052EB"/>
    <w:rsid w:val="00C05A7D"/>
    <w:rsid w:val="00C05ACE"/>
    <w:rsid w:val="00C05CDE"/>
    <w:rsid w:val="00C05D55"/>
    <w:rsid w:val="00C05E4C"/>
    <w:rsid w:val="00C05E61"/>
    <w:rsid w:val="00C05EE7"/>
    <w:rsid w:val="00C060EE"/>
    <w:rsid w:val="00C06112"/>
    <w:rsid w:val="00C0708D"/>
    <w:rsid w:val="00C07A88"/>
    <w:rsid w:val="00C07CA4"/>
    <w:rsid w:val="00C1046B"/>
    <w:rsid w:val="00C10911"/>
    <w:rsid w:val="00C10BEE"/>
    <w:rsid w:val="00C10C30"/>
    <w:rsid w:val="00C11058"/>
    <w:rsid w:val="00C11811"/>
    <w:rsid w:val="00C11B8A"/>
    <w:rsid w:val="00C11E53"/>
    <w:rsid w:val="00C11E8B"/>
    <w:rsid w:val="00C11FAF"/>
    <w:rsid w:val="00C121EC"/>
    <w:rsid w:val="00C12405"/>
    <w:rsid w:val="00C129E9"/>
    <w:rsid w:val="00C12CFF"/>
    <w:rsid w:val="00C12E87"/>
    <w:rsid w:val="00C12EB5"/>
    <w:rsid w:val="00C12EDC"/>
    <w:rsid w:val="00C132EB"/>
    <w:rsid w:val="00C13426"/>
    <w:rsid w:val="00C13DFD"/>
    <w:rsid w:val="00C13EAA"/>
    <w:rsid w:val="00C14034"/>
    <w:rsid w:val="00C14261"/>
    <w:rsid w:val="00C143C7"/>
    <w:rsid w:val="00C156A4"/>
    <w:rsid w:val="00C159C9"/>
    <w:rsid w:val="00C15A1D"/>
    <w:rsid w:val="00C15ACC"/>
    <w:rsid w:val="00C15D58"/>
    <w:rsid w:val="00C15D7B"/>
    <w:rsid w:val="00C1606F"/>
    <w:rsid w:val="00C16354"/>
    <w:rsid w:val="00C163C4"/>
    <w:rsid w:val="00C165CB"/>
    <w:rsid w:val="00C16748"/>
    <w:rsid w:val="00C167BD"/>
    <w:rsid w:val="00C167D9"/>
    <w:rsid w:val="00C16A3C"/>
    <w:rsid w:val="00C16A84"/>
    <w:rsid w:val="00C16B7F"/>
    <w:rsid w:val="00C16BAA"/>
    <w:rsid w:val="00C172DF"/>
    <w:rsid w:val="00C1733A"/>
    <w:rsid w:val="00C17357"/>
    <w:rsid w:val="00C173AE"/>
    <w:rsid w:val="00C173FE"/>
    <w:rsid w:val="00C17957"/>
    <w:rsid w:val="00C17B5F"/>
    <w:rsid w:val="00C17F62"/>
    <w:rsid w:val="00C20146"/>
    <w:rsid w:val="00C201A5"/>
    <w:rsid w:val="00C2023A"/>
    <w:rsid w:val="00C20251"/>
    <w:rsid w:val="00C2054B"/>
    <w:rsid w:val="00C207A4"/>
    <w:rsid w:val="00C20EE9"/>
    <w:rsid w:val="00C21043"/>
    <w:rsid w:val="00C215A2"/>
    <w:rsid w:val="00C217A3"/>
    <w:rsid w:val="00C2194A"/>
    <w:rsid w:val="00C21F90"/>
    <w:rsid w:val="00C21FB9"/>
    <w:rsid w:val="00C225AE"/>
    <w:rsid w:val="00C2276C"/>
    <w:rsid w:val="00C22D57"/>
    <w:rsid w:val="00C22F19"/>
    <w:rsid w:val="00C22F3E"/>
    <w:rsid w:val="00C2305F"/>
    <w:rsid w:val="00C2328C"/>
    <w:rsid w:val="00C233FD"/>
    <w:rsid w:val="00C234E2"/>
    <w:rsid w:val="00C236EC"/>
    <w:rsid w:val="00C23961"/>
    <w:rsid w:val="00C23A2A"/>
    <w:rsid w:val="00C24208"/>
    <w:rsid w:val="00C24293"/>
    <w:rsid w:val="00C24D21"/>
    <w:rsid w:val="00C25062"/>
    <w:rsid w:val="00C25158"/>
    <w:rsid w:val="00C253E7"/>
    <w:rsid w:val="00C25522"/>
    <w:rsid w:val="00C2648C"/>
    <w:rsid w:val="00C26AD8"/>
    <w:rsid w:val="00C26CB8"/>
    <w:rsid w:val="00C27251"/>
    <w:rsid w:val="00C2726D"/>
    <w:rsid w:val="00C272E5"/>
    <w:rsid w:val="00C2741C"/>
    <w:rsid w:val="00C275F8"/>
    <w:rsid w:val="00C279A1"/>
    <w:rsid w:val="00C27B5A"/>
    <w:rsid w:val="00C27DB2"/>
    <w:rsid w:val="00C27E76"/>
    <w:rsid w:val="00C27ED1"/>
    <w:rsid w:val="00C3046D"/>
    <w:rsid w:val="00C3077B"/>
    <w:rsid w:val="00C3088C"/>
    <w:rsid w:val="00C30A64"/>
    <w:rsid w:val="00C30D0E"/>
    <w:rsid w:val="00C30EF8"/>
    <w:rsid w:val="00C3128C"/>
    <w:rsid w:val="00C312BF"/>
    <w:rsid w:val="00C317B7"/>
    <w:rsid w:val="00C31CB0"/>
    <w:rsid w:val="00C31FD2"/>
    <w:rsid w:val="00C32223"/>
    <w:rsid w:val="00C3235F"/>
    <w:rsid w:val="00C325BD"/>
    <w:rsid w:val="00C32633"/>
    <w:rsid w:val="00C3264A"/>
    <w:rsid w:val="00C326F5"/>
    <w:rsid w:val="00C32766"/>
    <w:rsid w:val="00C32BC0"/>
    <w:rsid w:val="00C32ED2"/>
    <w:rsid w:val="00C33069"/>
    <w:rsid w:val="00C330B5"/>
    <w:rsid w:val="00C3325F"/>
    <w:rsid w:val="00C33333"/>
    <w:rsid w:val="00C3368A"/>
    <w:rsid w:val="00C33834"/>
    <w:rsid w:val="00C33F11"/>
    <w:rsid w:val="00C33F53"/>
    <w:rsid w:val="00C3418B"/>
    <w:rsid w:val="00C342A3"/>
    <w:rsid w:val="00C34B6B"/>
    <w:rsid w:val="00C34CB6"/>
    <w:rsid w:val="00C350B0"/>
    <w:rsid w:val="00C3517D"/>
    <w:rsid w:val="00C35215"/>
    <w:rsid w:val="00C356B5"/>
    <w:rsid w:val="00C35D03"/>
    <w:rsid w:val="00C35D82"/>
    <w:rsid w:val="00C35E81"/>
    <w:rsid w:val="00C35F7C"/>
    <w:rsid w:val="00C3656C"/>
    <w:rsid w:val="00C36669"/>
    <w:rsid w:val="00C3675C"/>
    <w:rsid w:val="00C36C84"/>
    <w:rsid w:val="00C36CC2"/>
    <w:rsid w:val="00C36CCC"/>
    <w:rsid w:val="00C36E3A"/>
    <w:rsid w:val="00C373ED"/>
    <w:rsid w:val="00C37D75"/>
    <w:rsid w:val="00C37F7C"/>
    <w:rsid w:val="00C400CC"/>
    <w:rsid w:val="00C400F0"/>
    <w:rsid w:val="00C40423"/>
    <w:rsid w:val="00C41307"/>
    <w:rsid w:val="00C417CF"/>
    <w:rsid w:val="00C42782"/>
    <w:rsid w:val="00C42B42"/>
    <w:rsid w:val="00C42E22"/>
    <w:rsid w:val="00C43075"/>
    <w:rsid w:val="00C43208"/>
    <w:rsid w:val="00C4347E"/>
    <w:rsid w:val="00C43590"/>
    <w:rsid w:val="00C4378A"/>
    <w:rsid w:val="00C43846"/>
    <w:rsid w:val="00C43CAE"/>
    <w:rsid w:val="00C43F6F"/>
    <w:rsid w:val="00C44793"/>
    <w:rsid w:val="00C449AF"/>
    <w:rsid w:val="00C44A03"/>
    <w:rsid w:val="00C44A5E"/>
    <w:rsid w:val="00C44C26"/>
    <w:rsid w:val="00C44CD8"/>
    <w:rsid w:val="00C453B5"/>
    <w:rsid w:val="00C4561F"/>
    <w:rsid w:val="00C45D4C"/>
    <w:rsid w:val="00C45F2D"/>
    <w:rsid w:val="00C462D5"/>
    <w:rsid w:val="00C4659F"/>
    <w:rsid w:val="00C46B40"/>
    <w:rsid w:val="00C46C2C"/>
    <w:rsid w:val="00C47077"/>
    <w:rsid w:val="00C4714D"/>
    <w:rsid w:val="00C474D9"/>
    <w:rsid w:val="00C4766B"/>
    <w:rsid w:val="00C47C35"/>
    <w:rsid w:val="00C47DD1"/>
    <w:rsid w:val="00C47EEA"/>
    <w:rsid w:val="00C5008F"/>
    <w:rsid w:val="00C501FD"/>
    <w:rsid w:val="00C50513"/>
    <w:rsid w:val="00C505F8"/>
    <w:rsid w:val="00C50969"/>
    <w:rsid w:val="00C50ABE"/>
    <w:rsid w:val="00C50E30"/>
    <w:rsid w:val="00C50E9A"/>
    <w:rsid w:val="00C50FF3"/>
    <w:rsid w:val="00C51037"/>
    <w:rsid w:val="00C5112E"/>
    <w:rsid w:val="00C5144E"/>
    <w:rsid w:val="00C51713"/>
    <w:rsid w:val="00C51A0B"/>
    <w:rsid w:val="00C51B08"/>
    <w:rsid w:val="00C51D21"/>
    <w:rsid w:val="00C51D9A"/>
    <w:rsid w:val="00C51E99"/>
    <w:rsid w:val="00C5217A"/>
    <w:rsid w:val="00C525B7"/>
    <w:rsid w:val="00C52746"/>
    <w:rsid w:val="00C5284C"/>
    <w:rsid w:val="00C5296E"/>
    <w:rsid w:val="00C52DED"/>
    <w:rsid w:val="00C530C1"/>
    <w:rsid w:val="00C53218"/>
    <w:rsid w:val="00C532BD"/>
    <w:rsid w:val="00C5372B"/>
    <w:rsid w:val="00C537A8"/>
    <w:rsid w:val="00C53A5A"/>
    <w:rsid w:val="00C53A6F"/>
    <w:rsid w:val="00C53AD1"/>
    <w:rsid w:val="00C53BFF"/>
    <w:rsid w:val="00C53DFF"/>
    <w:rsid w:val="00C53F51"/>
    <w:rsid w:val="00C53F9E"/>
    <w:rsid w:val="00C54065"/>
    <w:rsid w:val="00C54078"/>
    <w:rsid w:val="00C5439C"/>
    <w:rsid w:val="00C54B62"/>
    <w:rsid w:val="00C55015"/>
    <w:rsid w:val="00C55149"/>
    <w:rsid w:val="00C55232"/>
    <w:rsid w:val="00C55330"/>
    <w:rsid w:val="00C55554"/>
    <w:rsid w:val="00C55A52"/>
    <w:rsid w:val="00C55EFA"/>
    <w:rsid w:val="00C56015"/>
    <w:rsid w:val="00C5641D"/>
    <w:rsid w:val="00C569B1"/>
    <w:rsid w:val="00C56B98"/>
    <w:rsid w:val="00C56BFD"/>
    <w:rsid w:val="00C5729D"/>
    <w:rsid w:val="00C5741C"/>
    <w:rsid w:val="00C574E6"/>
    <w:rsid w:val="00C5757C"/>
    <w:rsid w:val="00C57769"/>
    <w:rsid w:val="00C5798A"/>
    <w:rsid w:val="00C57E6C"/>
    <w:rsid w:val="00C60015"/>
    <w:rsid w:val="00C60706"/>
    <w:rsid w:val="00C6083B"/>
    <w:rsid w:val="00C60BC5"/>
    <w:rsid w:val="00C60C79"/>
    <w:rsid w:val="00C61364"/>
    <w:rsid w:val="00C617C3"/>
    <w:rsid w:val="00C61ABC"/>
    <w:rsid w:val="00C61C4A"/>
    <w:rsid w:val="00C6258D"/>
    <w:rsid w:val="00C627DC"/>
    <w:rsid w:val="00C62B1D"/>
    <w:rsid w:val="00C62D8A"/>
    <w:rsid w:val="00C62E8D"/>
    <w:rsid w:val="00C63278"/>
    <w:rsid w:val="00C63568"/>
    <w:rsid w:val="00C636BA"/>
    <w:rsid w:val="00C63B75"/>
    <w:rsid w:val="00C6425D"/>
    <w:rsid w:val="00C64263"/>
    <w:rsid w:val="00C64A2B"/>
    <w:rsid w:val="00C64A5C"/>
    <w:rsid w:val="00C64C13"/>
    <w:rsid w:val="00C65156"/>
    <w:rsid w:val="00C65279"/>
    <w:rsid w:val="00C654DF"/>
    <w:rsid w:val="00C65670"/>
    <w:rsid w:val="00C65964"/>
    <w:rsid w:val="00C65AEA"/>
    <w:rsid w:val="00C65B06"/>
    <w:rsid w:val="00C65CF2"/>
    <w:rsid w:val="00C65D3A"/>
    <w:rsid w:val="00C65DD4"/>
    <w:rsid w:val="00C661FD"/>
    <w:rsid w:val="00C66370"/>
    <w:rsid w:val="00C6638C"/>
    <w:rsid w:val="00C66D48"/>
    <w:rsid w:val="00C67062"/>
    <w:rsid w:val="00C670AD"/>
    <w:rsid w:val="00C67745"/>
    <w:rsid w:val="00C67941"/>
    <w:rsid w:val="00C6796B"/>
    <w:rsid w:val="00C679A0"/>
    <w:rsid w:val="00C67A28"/>
    <w:rsid w:val="00C67EE1"/>
    <w:rsid w:val="00C67F4B"/>
    <w:rsid w:val="00C7062B"/>
    <w:rsid w:val="00C70B96"/>
    <w:rsid w:val="00C70BB0"/>
    <w:rsid w:val="00C71B9C"/>
    <w:rsid w:val="00C71BF4"/>
    <w:rsid w:val="00C71CA1"/>
    <w:rsid w:val="00C73483"/>
    <w:rsid w:val="00C73548"/>
    <w:rsid w:val="00C73569"/>
    <w:rsid w:val="00C7391A"/>
    <w:rsid w:val="00C73B16"/>
    <w:rsid w:val="00C73E2F"/>
    <w:rsid w:val="00C741E4"/>
    <w:rsid w:val="00C74214"/>
    <w:rsid w:val="00C74227"/>
    <w:rsid w:val="00C7474D"/>
    <w:rsid w:val="00C74759"/>
    <w:rsid w:val="00C747F8"/>
    <w:rsid w:val="00C74BCE"/>
    <w:rsid w:val="00C74F92"/>
    <w:rsid w:val="00C75316"/>
    <w:rsid w:val="00C75339"/>
    <w:rsid w:val="00C753E1"/>
    <w:rsid w:val="00C75654"/>
    <w:rsid w:val="00C75BB8"/>
    <w:rsid w:val="00C75E0F"/>
    <w:rsid w:val="00C761EF"/>
    <w:rsid w:val="00C7659D"/>
    <w:rsid w:val="00C77D25"/>
    <w:rsid w:val="00C77D62"/>
    <w:rsid w:val="00C77EDB"/>
    <w:rsid w:val="00C77F68"/>
    <w:rsid w:val="00C77FB2"/>
    <w:rsid w:val="00C77FDA"/>
    <w:rsid w:val="00C8008A"/>
    <w:rsid w:val="00C800E0"/>
    <w:rsid w:val="00C802EA"/>
    <w:rsid w:val="00C80694"/>
    <w:rsid w:val="00C80E7A"/>
    <w:rsid w:val="00C81265"/>
    <w:rsid w:val="00C81497"/>
    <w:rsid w:val="00C81793"/>
    <w:rsid w:val="00C81805"/>
    <w:rsid w:val="00C81ADD"/>
    <w:rsid w:val="00C8213D"/>
    <w:rsid w:val="00C821A9"/>
    <w:rsid w:val="00C822E2"/>
    <w:rsid w:val="00C8250B"/>
    <w:rsid w:val="00C8268A"/>
    <w:rsid w:val="00C827B7"/>
    <w:rsid w:val="00C82F6D"/>
    <w:rsid w:val="00C82F70"/>
    <w:rsid w:val="00C8317B"/>
    <w:rsid w:val="00C83186"/>
    <w:rsid w:val="00C832E5"/>
    <w:rsid w:val="00C8368D"/>
    <w:rsid w:val="00C83E29"/>
    <w:rsid w:val="00C83F3E"/>
    <w:rsid w:val="00C842E1"/>
    <w:rsid w:val="00C84961"/>
    <w:rsid w:val="00C84966"/>
    <w:rsid w:val="00C849FE"/>
    <w:rsid w:val="00C84C1D"/>
    <w:rsid w:val="00C84CC7"/>
    <w:rsid w:val="00C85568"/>
    <w:rsid w:val="00C855CE"/>
    <w:rsid w:val="00C85E48"/>
    <w:rsid w:val="00C86157"/>
    <w:rsid w:val="00C86262"/>
    <w:rsid w:val="00C86375"/>
    <w:rsid w:val="00C8685C"/>
    <w:rsid w:val="00C86A22"/>
    <w:rsid w:val="00C86A8A"/>
    <w:rsid w:val="00C8719E"/>
    <w:rsid w:val="00C87380"/>
    <w:rsid w:val="00C87458"/>
    <w:rsid w:val="00C8750F"/>
    <w:rsid w:val="00C879EB"/>
    <w:rsid w:val="00C87BD3"/>
    <w:rsid w:val="00C87C7D"/>
    <w:rsid w:val="00C87D23"/>
    <w:rsid w:val="00C87E23"/>
    <w:rsid w:val="00C87EF4"/>
    <w:rsid w:val="00C87F8B"/>
    <w:rsid w:val="00C90320"/>
    <w:rsid w:val="00C903B6"/>
    <w:rsid w:val="00C90725"/>
    <w:rsid w:val="00C90A7F"/>
    <w:rsid w:val="00C90EE7"/>
    <w:rsid w:val="00C912B0"/>
    <w:rsid w:val="00C91769"/>
    <w:rsid w:val="00C919FC"/>
    <w:rsid w:val="00C91D60"/>
    <w:rsid w:val="00C9251E"/>
    <w:rsid w:val="00C9287A"/>
    <w:rsid w:val="00C92F4A"/>
    <w:rsid w:val="00C93250"/>
    <w:rsid w:val="00C9328E"/>
    <w:rsid w:val="00C93482"/>
    <w:rsid w:val="00C93928"/>
    <w:rsid w:val="00C93A28"/>
    <w:rsid w:val="00C940D0"/>
    <w:rsid w:val="00C94355"/>
    <w:rsid w:val="00C94597"/>
    <w:rsid w:val="00C9490E"/>
    <w:rsid w:val="00C9493B"/>
    <w:rsid w:val="00C95658"/>
    <w:rsid w:val="00C95834"/>
    <w:rsid w:val="00C958AD"/>
    <w:rsid w:val="00C96054"/>
    <w:rsid w:val="00C9606B"/>
    <w:rsid w:val="00C96CE6"/>
    <w:rsid w:val="00C96E7E"/>
    <w:rsid w:val="00C9716F"/>
    <w:rsid w:val="00C971CF"/>
    <w:rsid w:val="00C9727D"/>
    <w:rsid w:val="00C9733B"/>
    <w:rsid w:val="00C97493"/>
    <w:rsid w:val="00C9757F"/>
    <w:rsid w:val="00C97753"/>
    <w:rsid w:val="00C978B8"/>
    <w:rsid w:val="00C979C5"/>
    <w:rsid w:val="00C97A61"/>
    <w:rsid w:val="00C97BD4"/>
    <w:rsid w:val="00CA01CA"/>
    <w:rsid w:val="00CA0209"/>
    <w:rsid w:val="00CA03B7"/>
    <w:rsid w:val="00CA063C"/>
    <w:rsid w:val="00CA06E2"/>
    <w:rsid w:val="00CA0825"/>
    <w:rsid w:val="00CA0844"/>
    <w:rsid w:val="00CA08A6"/>
    <w:rsid w:val="00CA08F3"/>
    <w:rsid w:val="00CA0D02"/>
    <w:rsid w:val="00CA0D68"/>
    <w:rsid w:val="00CA130E"/>
    <w:rsid w:val="00CA13F6"/>
    <w:rsid w:val="00CA164F"/>
    <w:rsid w:val="00CA1675"/>
    <w:rsid w:val="00CA1858"/>
    <w:rsid w:val="00CA1867"/>
    <w:rsid w:val="00CA1C6F"/>
    <w:rsid w:val="00CA1DD1"/>
    <w:rsid w:val="00CA209C"/>
    <w:rsid w:val="00CA2352"/>
    <w:rsid w:val="00CA267F"/>
    <w:rsid w:val="00CA2684"/>
    <w:rsid w:val="00CA2B01"/>
    <w:rsid w:val="00CA2C9C"/>
    <w:rsid w:val="00CA322F"/>
    <w:rsid w:val="00CA3406"/>
    <w:rsid w:val="00CA39D9"/>
    <w:rsid w:val="00CA3A0A"/>
    <w:rsid w:val="00CA3CAD"/>
    <w:rsid w:val="00CA3DA0"/>
    <w:rsid w:val="00CA4170"/>
    <w:rsid w:val="00CA4258"/>
    <w:rsid w:val="00CA42E5"/>
    <w:rsid w:val="00CA43AC"/>
    <w:rsid w:val="00CA4694"/>
    <w:rsid w:val="00CA4884"/>
    <w:rsid w:val="00CA4954"/>
    <w:rsid w:val="00CA4B56"/>
    <w:rsid w:val="00CA4C10"/>
    <w:rsid w:val="00CA5072"/>
    <w:rsid w:val="00CA512D"/>
    <w:rsid w:val="00CA52D9"/>
    <w:rsid w:val="00CA5850"/>
    <w:rsid w:val="00CA5E30"/>
    <w:rsid w:val="00CA5E62"/>
    <w:rsid w:val="00CA5F2C"/>
    <w:rsid w:val="00CA5F79"/>
    <w:rsid w:val="00CA611C"/>
    <w:rsid w:val="00CA6175"/>
    <w:rsid w:val="00CA662B"/>
    <w:rsid w:val="00CA66DD"/>
    <w:rsid w:val="00CA6BA6"/>
    <w:rsid w:val="00CA6C4B"/>
    <w:rsid w:val="00CA6E86"/>
    <w:rsid w:val="00CA74F5"/>
    <w:rsid w:val="00CA754E"/>
    <w:rsid w:val="00CA77C3"/>
    <w:rsid w:val="00CA782A"/>
    <w:rsid w:val="00CA7B9B"/>
    <w:rsid w:val="00CA7D79"/>
    <w:rsid w:val="00CB03EF"/>
    <w:rsid w:val="00CB0539"/>
    <w:rsid w:val="00CB0936"/>
    <w:rsid w:val="00CB13D6"/>
    <w:rsid w:val="00CB148E"/>
    <w:rsid w:val="00CB178B"/>
    <w:rsid w:val="00CB1E12"/>
    <w:rsid w:val="00CB2262"/>
    <w:rsid w:val="00CB258E"/>
    <w:rsid w:val="00CB2671"/>
    <w:rsid w:val="00CB27F1"/>
    <w:rsid w:val="00CB2FCA"/>
    <w:rsid w:val="00CB325E"/>
    <w:rsid w:val="00CB3543"/>
    <w:rsid w:val="00CB3585"/>
    <w:rsid w:val="00CB3666"/>
    <w:rsid w:val="00CB39B2"/>
    <w:rsid w:val="00CB3B03"/>
    <w:rsid w:val="00CB3FCD"/>
    <w:rsid w:val="00CB4158"/>
    <w:rsid w:val="00CB4188"/>
    <w:rsid w:val="00CB429B"/>
    <w:rsid w:val="00CB4771"/>
    <w:rsid w:val="00CB47A2"/>
    <w:rsid w:val="00CB481E"/>
    <w:rsid w:val="00CB4A71"/>
    <w:rsid w:val="00CB4DB0"/>
    <w:rsid w:val="00CB508F"/>
    <w:rsid w:val="00CB524E"/>
    <w:rsid w:val="00CB5482"/>
    <w:rsid w:val="00CB5505"/>
    <w:rsid w:val="00CB5A1D"/>
    <w:rsid w:val="00CB5A67"/>
    <w:rsid w:val="00CB5D29"/>
    <w:rsid w:val="00CB5DBF"/>
    <w:rsid w:val="00CB61C8"/>
    <w:rsid w:val="00CB61F6"/>
    <w:rsid w:val="00CB69FE"/>
    <w:rsid w:val="00CB6C0B"/>
    <w:rsid w:val="00CB6CAE"/>
    <w:rsid w:val="00CB701C"/>
    <w:rsid w:val="00CB7054"/>
    <w:rsid w:val="00CB7A70"/>
    <w:rsid w:val="00CB7D3E"/>
    <w:rsid w:val="00CC0202"/>
    <w:rsid w:val="00CC06E8"/>
    <w:rsid w:val="00CC06F9"/>
    <w:rsid w:val="00CC08D5"/>
    <w:rsid w:val="00CC08E1"/>
    <w:rsid w:val="00CC09C8"/>
    <w:rsid w:val="00CC0B4F"/>
    <w:rsid w:val="00CC0C7D"/>
    <w:rsid w:val="00CC0E33"/>
    <w:rsid w:val="00CC0EB7"/>
    <w:rsid w:val="00CC0F35"/>
    <w:rsid w:val="00CC0F84"/>
    <w:rsid w:val="00CC1546"/>
    <w:rsid w:val="00CC16BC"/>
    <w:rsid w:val="00CC1939"/>
    <w:rsid w:val="00CC1E48"/>
    <w:rsid w:val="00CC20CE"/>
    <w:rsid w:val="00CC23B7"/>
    <w:rsid w:val="00CC242E"/>
    <w:rsid w:val="00CC27A2"/>
    <w:rsid w:val="00CC2A85"/>
    <w:rsid w:val="00CC321D"/>
    <w:rsid w:val="00CC37A8"/>
    <w:rsid w:val="00CC40E7"/>
    <w:rsid w:val="00CC436B"/>
    <w:rsid w:val="00CC44E9"/>
    <w:rsid w:val="00CC4503"/>
    <w:rsid w:val="00CC4778"/>
    <w:rsid w:val="00CC4CF8"/>
    <w:rsid w:val="00CC4FF6"/>
    <w:rsid w:val="00CC50AE"/>
    <w:rsid w:val="00CC5180"/>
    <w:rsid w:val="00CC51DE"/>
    <w:rsid w:val="00CC574F"/>
    <w:rsid w:val="00CC58EA"/>
    <w:rsid w:val="00CC5A0D"/>
    <w:rsid w:val="00CC5A56"/>
    <w:rsid w:val="00CC643A"/>
    <w:rsid w:val="00CC6BDE"/>
    <w:rsid w:val="00CC6EB9"/>
    <w:rsid w:val="00CC7386"/>
    <w:rsid w:val="00CC7817"/>
    <w:rsid w:val="00CC7840"/>
    <w:rsid w:val="00CC7B4B"/>
    <w:rsid w:val="00CD06FF"/>
    <w:rsid w:val="00CD08ED"/>
    <w:rsid w:val="00CD0FCF"/>
    <w:rsid w:val="00CD10D0"/>
    <w:rsid w:val="00CD1399"/>
    <w:rsid w:val="00CD1849"/>
    <w:rsid w:val="00CD188C"/>
    <w:rsid w:val="00CD1E0D"/>
    <w:rsid w:val="00CD1F93"/>
    <w:rsid w:val="00CD2786"/>
    <w:rsid w:val="00CD27FB"/>
    <w:rsid w:val="00CD2B35"/>
    <w:rsid w:val="00CD2D0B"/>
    <w:rsid w:val="00CD2D47"/>
    <w:rsid w:val="00CD2ED7"/>
    <w:rsid w:val="00CD30F8"/>
    <w:rsid w:val="00CD3493"/>
    <w:rsid w:val="00CD3745"/>
    <w:rsid w:val="00CD3906"/>
    <w:rsid w:val="00CD3B90"/>
    <w:rsid w:val="00CD3D82"/>
    <w:rsid w:val="00CD41D3"/>
    <w:rsid w:val="00CD4297"/>
    <w:rsid w:val="00CD47A7"/>
    <w:rsid w:val="00CD4D87"/>
    <w:rsid w:val="00CD4F2A"/>
    <w:rsid w:val="00CD4FC9"/>
    <w:rsid w:val="00CD5144"/>
    <w:rsid w:val="00CD540D"/>
    <w:rsid w:val="00CD5766"/>
    <w:rsid w:val="00CD582E"/>
    <w:rsid w:val="00CD5929"/>
    <w:rsid w:val="00CD5C75"/>
    <w:rsid w:val="00CD5DB6"/>
    <w:rsid w:val="00CD5EDB"/>
    <w:rsid w:val="00CD6076"/>
    <w:rsid w:val="00CD60F1"/>
    <w:rsid w:val="00CD64C5"/>
    <w:rsid w:val="00CD6533"/>
    <w:rsid w:val="00CD6AB1"/>
    <w:rsid w:val="00CD753A"/>
    <w:rsid w:val="00CD75A7"/>
    <w:rsid w:val="00CD7AD0"/>
    <w:rsid w:val="00CD7E1C"/>
    <w:rsid w:val="00CE011D"/>
    <w:rsid w:val="00CE047F"/>
    <w:rsid w:val="00CE056E"/>
    <w:rsid w:val="00CE0874"/>
    <w:rsid w:val="00CE0B75"/>
    <w:rsid w:val="00CE0FB6"/>
    <w:rsid w:val="00CE1013"/>
    <w:rsid w:val="00CE19B4"/>
    <w:rsid w:val="00CE1C95"/>
    <w:rsid w:val="00CE1E6C"/>
    <w:rsid w:val="00CE1E93"/>
    <w:rsid w:val="00CE1FDB"/>
    <w:rsid w:val="00CE21C0"/>
    <w:rsid w:val="00CE2858"/>
    <w:rsid w:val="00CE2F7B"/>
    <w:rsid w:val="00CE309C"/>
    <w:rsid w:val="00CE34AE"/>
    <w:rsid w:val="00CE36BD"/>
    <w:rsid w:val="00CE38DA"/>
    <w:rsid w:val="00CE39B3"/>
    <w:rsid w:val="00CE3CD4"/>
    <w:rsid w:val="00CE4191"/>
    <w:rsid w:val="00CE4250"/>
    <w:rsid w:val="00CE479C"/>
    <w:rsid w:val="00CE4B49"/>
    <w:rsid w:val="00CE4B75"/>
    <w:rsid w:val="00CE4D6D"/>
    <w:rsid w:val="00CE4DC4"/>
    <w:rsid w:val="00CE4E2E"/>
    <w:rsid w:val="00CE51F4"/>
    <w:rsid w:val="00CE538A"/>
    <w:rsid w:val="00CE58C2"/>
    <w:rsid w:val="00CE5C61"/>
    <w:rsid w:val="00CE5C63"/>
    <w:rsid w:val="00CE5F7B"/>
    <w:rsid w:val="00CE6150"/>
    <w:rsid w:val="00CE6732"/>
    <w:rsid w:val="00CE69B2"/>
    <w:rsid w:val="00CE6C6D"/>
    <w:rsid w:val="00CE6D39"/>
    <w:rsid w:val="00CE6D63"/>
    <w:rsid w:val="00CE7112"/>
    <w:rsid w:val="00CE73DE"/>
    <w:rsid w:val="00CE769F"/>
    <w:rsid w:val="00CE7737"/>
    <w:rsid w:val="00CE7963"/>
    <w:rsid w:val="00CE7FEC"/>
    <w:rsid w:val="00CF006C"/>
    <w:rsid w:val="00CF0105"/>
    <w:rsid w:val="00CF01E2"/>
    <w:rsid w:val="00CF024E"/>
    <w:rsid w:val="00CF03F0"/>
    <w:rsid w:val="00CF10B6"/>
    <w:rsid w:val="00CF132F"/>
    <w:rsid w:val="00CF1552"/>
    <w:rsid w:val="00CF1748"/>
    <w:rsid w:val="00CF1980"/>
    <w:rsid w:val="00CF1A26"/>
    <w:rsid w:val="00CF1A3B"/>
    <w:rsid w:val="00CF1D5C"/>
    <w:rsid w:val="00CF1DCC"/>
    <w:rsid w:val="00CF2216"/>
    <w:rsid w:val="00CF25A5"/>
    <w:rsid w:val="00CF2687"/>
    <w:rsid w:val="00CF292E"/>
    <w:rsid w:val="00CF3016"/>
    <w:rsid w:val="00CF3163"/>
    <w:rsid w:val="00CF329F"/>
    <w:rsid w:val="00CF36A1"/>
    <w:rsid w:val="00CF3866"/>
    <w:rsid w:val="00CF3D10"/>
    <w:rsid w:val="00CF3E31"/>
    <w:rsid w:val="00CF45F9"/>
    <w:rsid w:val="00CF468D"/>
    <w:rsid w:val="00CF4A61"/>
    <w:rsid w:val="00CF4DF7"/>
    <w:rsid w:val="00CF503B"/>
    <w:rsid w:val="00CF5347"/>
    <w:rsid w:val="00CF53FF"/>
    <w:rsid w:val="00CF55B1"/>
    <w:rsid w:val="00CF561D"/>
    <w:rsid w:val="00CF563F"/>
    <w:rsid w:val="00CF56EA"/>
    <w:rsid w:val="00CF5852"/>
    <w:rsid w:val="00CF58BD"/>
    <w:rsid w:val="00CF5B1F"/>
    <w:rsid w:val="00CF6102"/>
    <w:rsid w:val="00CF6555"/>
    <w:rsid w:val="00CF65D4"/>
    <w:rsid w:val="00CF661E"/>
    <w:rsid w:val="00CF68BB"/>
    <w:rsid w:val="00CF6A45"/>
    <w:rsid w:val="00CF6EB9"/>
    <w:rsid w:val="00CF6F74"/>
    <w:rsid w:val="00CF6F78"/>
    <w:rsid w:val="00CF74B0"/>
    <w:rsid w:val="00CF785D"/>
    <w:rsid w:val="00CF7C98"/>
    <w:rsid w:val="00CF7DF1"/>
    <w:rsid w:val="00D0002D"/>
    <w:rsid w:val="00D00195"/>
    <w:rsid w:val="00D0053F"/>
    <w:rsid w:val="00D005B5"/>
    <w:rsid w:val="00D00748"/>
    <w:rsid w:val="00D00A47"/>
    <w:rsid w:val="00D01168"/>
    <w:rsid w:val="00D013C1"/>
    <w:rsid w:val="00D01671"/>
    <w:rsid w:val="00D016D5"/>
    <w:rsid w:val="00D01821"/>
    <w:rsid w:val="00D01D43"/>
    <w:rsid w:val="00D02085"/>
    <w:rsid w:val="00D02141"/>
    <w:rsid w:val="00D0262E"/>
    <w:rsid w:val="00D02854"/>
    <w:rsid w:val="00D02AE7"/>
    <w:rsid w:val="00D02EAB"/>
    <w:rsid w:val="00D02F57"/>
    <w:rsid w:val="00D0325D"/>
    <w:rsid w:val="00D0326B"/>
    <w:rsid w:val="00D03324"/>
    <w:rsid w:val="00D034FC"/>
    <w:rsid w:val="00D03898"/>
    <w:rsid w:val="00D03F39"/>
    <w:rsid w:val="00D03FE7"/>
    <w:rsid w:val="00D041DF"/>
    <w:rsid w:val="00D042A8"/>
    <w:rsid w:val="00D04893"/>
    <w:rsid w:val="00D04B41"/>
    <w:rsid w:val="00D04DC4"/>
    <w:rsid w:val="00D04EDF"/>
    <w:rsid w:val="00D05406"/>
    <w:rsid w:val="00D05584"/>
    <w:rsid w:val="00D0563D"/>
    <w:rsid w:val="00D057CC"/>
    <w:rsid w:val="00D05999"/>
    <w:rsid w:val="00D05A3C"/>
    <w:rsid w:val="00D05CB8"/>
    <w:rsid w:val="00D05D80"/>
    <w:rsid w:val="00D061BE"/>
    <w:rsid w:val="00D0651E"/>
    <w:rsid w:val="00D065B8"/>
    <w:rsid w:val="00D06B45"/>
    <w:rsid w:val="00D07409"/>
    <w:rsid w:val="00D074D2"/>
    <w:rsid w:val="00D07543"/>
    <w:rsid w:val="00D0782F"/>
    <w:rsid w:val="00D07B3F"/>
    <w:rsid w:val="00D07C2A"/>
    <w:rsid w:val="00D07D11"/>
    <w:rsid w:val="00D07E54"/>
    <w:rsid w:val="00D07F2B"/>
    <w:rsid w:val="00D1042B"/>
    <w:rsid w:val="00D10449"/>
    <w:rsid w:val="00D104DB"/>
    <w:rsid w:val="00D105CA"/>
    <w:rsid w:val="00D10A8A"/>
    <w:rsid w:val="00D10E6B"/>
    <w:rsid w:val="00D10FC0"/>
    <w:rsid w:val="00D1107E"/>
    <w:rsid w:val="00D110C6"/>
    <w:rsid w:val="00D11247"/>
    <w:rsid w:val="00D118AC"/>
    <w:rsid w:val="00D11C2D"/>
    <w:rsid w:val="00D11C67"/>
    <w:rsid w:val="00D12241"/>
    <w:rsid w:val="00D12628"/>
    <w:rsid w:val="00D127EA"/>
    <w:rsid w:val="00D1284D"/>
    <w:rsid w:val="00D12908"/>
    <w:rsid w:val="00D12D59"/>
    <w:rsid w:val="00D1327D"/>
    <w:rsid w:val="00D13292"/>
    <w:rsid w:val="00D13AE8"/>
    <w:rsid w:val="00D13C4C"/>
    <w:rsid w:val="00D13EC2"/>
    <w:rsid w:val="00D13F0B"/>
    <w:rsid w:val="00D1438B"/>
    <w:rsid w:val="00D14482"/>
    <w:rsid w:val="00D14548"/>
    <w:rsid w:val="00D1462A"/>
    <w:rsid w:val="00D14807"/>
    <w:rsid w:val="00D148FC"/>
    <w:rsid w:val="00D14986"/>
    <w:rsid w:val="00D15432"/>
    <w:rsid w:val="00D157B2"/>
    <w:rsid w:val="00D158AC"/>
    <w:rsid w:val="00D15CB3"/>
    <w:rsid w:val="00D1622C"/>
    <w:rsid w:val="00D16678"/>
    <w:rsid w:val="00D1672E"/>
    <w:rsid w:val="00D169EE"/>
    <w:rsid w:val="00D16A42"/>
    <w:rsid w:val="00D16CAE"/>
    <w:rsid w:val="00D16D5F"/>
    <w:rsid w:val="00D16E73"/>
    <w:rsid w:val="00D16FF5"/>
    <w:rsid w:val="00D170AF"/>
    <w:rsid w:val="00D1728F"/>
    <w:rsid w:val="00D17450"/>
    <w:rsid w:val="00D1785D"/>
    <w:rsid w:val="00D17F7A"/>
    <w:rsid w:val="00D2028B"/>
    <w:rsid w:val="00D203D8"/>
    <w:rsid w:val="00D2054F"/>
    <w:rsid w:val="00D20553"/>
    <w:rsid w:val="00D20FC3"/>
    <w:rsid w:val="00D21044"/>
    <w:rsid w:val="00D2160F"/>
    <w:rsid w:val="00D21642"/>
    <w:rsid w:val="00D21647"/>
    <w:rsid w:val="00D21A0B"/>
    <w:rsid w:val="00D21BAE"/>
    <w:rsid w:val="00D21F56"/>
    <w:rsid w:val="00D22002"/>
    <w:rsid w:val="00D221A0"/>
    <w:rsid w:val="00D222C9"/>
    <w:rsid w:val="00D22A10"/>
    <w:rsid w:val="00D22ADB"/>
    <w:rsid w:val="00D22B6B"/>
    <w:rsid w:val="00D22CC3"/>
    <w:rsid w:val="00D231A5"/>
    <w:rsid w:val="00D23337"/>
    <w:rsid w:val="00D23580"/>
    <w:rsid w:val="00D235E5"/>
    <w:rsid w:val="00D23915"/>
    <w:rsid w:val="00D23A67"/>
    <w:rsid w:val="00D23B09"/>
    <w:rsid w:val="00D23CE2"/>
    <w:rsid w:val="00D23EAC"/>
    <w:rsid w:val="00D24036"/>
    <w:rsid w:val="00D244EF"/>
    <w:rsid w:val="00D24768"/>
    <w:rsid w:val="00D247A0"/>
    <w:rsid w:val="00D24B8B"/>
    <w:rsid w:val="00D24C8A"/>
    <w:rsid w:val="00D254A0"/>
    <w:rsid w:val="00D25789"/>
    <w:rsid w:val="00D2584C"/>
    <w:rsid w:val="00D259D2"/>
    <w:rsid w:val="00D25ADA"/>
    <w:rsid w:val="00D26066"/>
    <w:rsid w:val="00D2612C"/>
    <w:rsid w:val="00D263CD"/>
    <w:rsid w:val="00D26555"/>
    <w:rsid w:val="00D26674"/>
    <w:rsid w:val="00D266D2"/>
    <w:rsid w:val="00D2693B"/>
    <w:rsid w:val="00D26ABA"/>
    <w:rsid w:val="00D26F60"/>
    <w:rsid w:val="00D273D7"/>
    <w:rsid w:val="00D2748D"/>
    <w:rsid w:val="00D276C0"/>
    <w:rsid w:val="00D27880"/>
    <w:rsid w:val="00D2790B"/>
    <w:rsid w:val="00D2797E"/>
    <w:rsid w:val="00D30059"/>
    <w:rsid w:val="00D301AC"/>
    <w:rsid w:val="00D30494"/>
    <w:rsid w:val="00D30520"/>
    <w:rsid w:val="00D308F8"/>
    <w:rsid w:val="00D30996"/>
    <w:rsid w:val="00D31059"/>
    <w:rsid w:val="00D31909"/>
    <w:rsid w:val="00D31C00"/>
    <w:rsid w:val="00D31E10"/>
    <w:rsid w:val="00D31F8E"/>
    <w:rsid w:val="00D320CF"/>
    <w:rsid w:val="00D3248C"/>
    <w:rsid w:val="00D3253C"/>
    <w:rsid w:val="00D32625"/>
    <w:rsid w:val="00D3283B"/>
    <w:rsid w:val="00D3292B"/>
    <w:rsid w:val="00D32A72"/>
    <w:rsid w:val="00D32A76"/>
    <w:rsid w:val="00D32CC7"/>
    <w:rsid w:val="00D32D02"/>
    <w:rsid w:val="00D32D6A"/>
    <w:rsid w:val="00D3311F"/>
    <w:rsid w:val="00D333DD"/>
    <w:rsid w:val="00D33543"/>
    <w:rsid w:val="00D3360B"/>
    <w:rsid w:val="00D338C7"/>
    <w:rsid w:val="00D339C5"/>
    <w:rsid w:val="00D33C3F"/>
    <w:rsid w:val="00D33D93"/>
    <w:rsid w:val="00D33EF5"/>
    <w:rsid w:val="00D34455"/>
    <w:rsid w:val="00D345E2"/>
    <w:rsid w:val="00D34B72"/>
    <w:rsid w:val="00D34D5C"/>
    <w:rsid w:val="00D34D62"/>
    <w:rsid w:val="00D34DF6"/>
    <w:rsid w:val="00D34F23"/>
    <w:rsid w:val="00D34FAD"/>
    <w:rsid w:val="00D3523F"/>
    <w:rsid w:val="00D3550B"/>
    <w:rsid w:val="00D35811"/>
    <w:rsid w:val="00D3612F"/>
    <w:rsid w:val="00D364F5"/>
    <w:rsid w:val="00D368E4"/>
    <w:rsid w:val="00D36935"/>
    <w:rsid w:val="00D37006"/>
    <w:rsid w:val="00D370E0"/>
    <w:rsid w:val="00D370FB"/>
    <w:rsid w:val="00D371FB"/>
    <w:rsid w:val="00D37800"/>
    <w:rsid w:val="00D37BE5"/>
    <w:rsid w:val="00D37CF5"/>
    <w:rsid w:val="00D37E6F"/>
    <w:rsid w:val="00D40465"/>
    <w:rsid w:val="00D405BC"/>
    <w:rsid w:val="00D4071B"/>
    <w:rsid w:val="00D40809"/>
    <w:rsid w:val="00D40834"/>
    <w:rsid w:val="00D40956"/>
    <w:rsid w:val="00D40CE3"/>
    <w:rsid w:val="00D4107E"/>
    <w:rsid w:val="00D41147"/>
    <w:rsid w:val="00D41155"/>
    <w:rsid w:val="00D411E4"/>
    <w:rsid w:val="00D4161A"/>
    <w:rsid w:val="00D41741"/>
    <w:rsid w:val="00D4194D"/>
    <w:rsid w:val="00D41C03"/>
    <w:rsid w:val="00D41C45"/>
    <w:rsid w:val="00D41C6E"/>
    <w:rsid w:val="00D41E73"/>
    <w:rsid w:val="00D42205"/>
    <w:rsid w:val="00D4232A"/>
    <w:rsid w:val="00D4249E"/>
    <w:rsid w:val="00D426B0"/>
    <w:rsid w:val="00D42891"/>
    <w:rsid w:val="00D42B72"/>
    <w:rsid w:val="00D42DD6"/>
    <w:rsid w:val="00D432E9"/>
    <w:rsid w:val="00D43495"/>
    <w:rsid w:val="00D43927"/>
    <w:rsid w:val="00D43B1A"/>
    <w:rsid w:val="00D43F30"/>
    <w:rsid w:val="00D4407D"/>
    <w:rsid w:val="00D4450D"/>
    <w:rsid w:val="00D44798"/>
    <w:rsid w:val="00D44C8B"/>
    <w:rsid w:val="00D451E2"/>
    <w:rsid w:val="00D45289"/>
    <w:rsid w:val="00D4546A"/>
    <w:rsid w:val="00D454BF"/>
    <w:rsid w:val="00D455EF"/>
    <w:rsid w:val="00D45C79"/>
    <w:rsid w:val="00D45D88"/>
    <w:rsid w:val="00D45E31"/>
    <w:rsid w:val="00D45F73"/>
    <w:rsid w:val="00D46378"/>
    <w:rsid w:val="00D4652C"/>
    <w:rsid w:val="00D466FB"/>
    <w:rsid w:val="00D46CF4"/>
    <w:rsid w:val="00D46FAF"/>
    <w:rsid w:val="00D47E40"/>
    <w:rsid w:val="00D50088"/>
    <w:rsid w:val="00D50117"/>
    <w:rsid w:val="00D5030F"/>
    <w:rsid w:val="00D5034D"/>
    <w:rsid w:val="00D5034F"/>
    <w:rsid w:val="00D5047C"/>
    <w:rsid w:val="00D50825"/>
    <w:rsid w:val="00D50E33"/>
    <w:rsid w:val="00D51237"/>
    <w:rsid w:val="00D513E4"/>
    <w:rsid w:val="00D51EA4"/>
    <w:rsid w:val="00D51F1B"/>
    <w:rsid w:val="00D51F77"/>
    <w:rsid w:val="00D52042"/>
    <w:rsid w:val="00D52373"/>
    <w:rsid w:val="00D525A3"/>
    <w:rsid w:val="00D52850"/>
    <w:rsid w:val="00D52A71"/>
    <w:rsid w:val="00D52D0F"/>
    <w:rsid w:val="00D52EF1"/>
    <w:rsid w:val="00D533CB"/>
    <w:rsid w:val="00D535CA"/>
    <w:rsid w:val="00D538FB"/>
    <w:rsid w:val="00D5396B"/>
    <w:rsid w:val="00D53C9C"/>
    <w:rsid w:val="00D53D6D"/>
    <w:rsid w:val="00D53F2D"/>
    <w:rsid w:val="00D541DE"/>
    <w:rsid w:val="00D54381"/>
    <w:rsid w:val="00D5441F"/>
    <w:rsid w:val="00D547DC"/>
    <w:rsid w:val="00D54907"/>
    <w:rsid w:val="00D555C2"/>
    <w:rsid w:val="00D55B5D"/>
    <w:rsid w:val="00D55E39"/>
    <w:rsid w:val="00D56428"/>
    <w:rsid w:val="00D5652A"/>
    <w:rsid w:val="00D5659F"/>
    <w:rsid w:val="00D56672"/>
    <w:rsid w:val="00D5678C"/>
    <w:rsid w:val="00D56EEA"/>
    <w:rsid w:val="00D56FC5"/>
    <w:rsid w:val="00D57120"/>
    <w:rsid w:val="00D57222"/>
    <w:rsid w:val="00D574EC"/>
    <w:rsid w:val="00D577F8"/>
    <w:rsid w:val="00D57893"/>
    <w:rsid w:val="00D57A86"/>
    <w:rsid w:val="00D57C98"/>
    <w:rsid w:val="00D57CA9"/>
    <w:rsid w:val="00D57FCF"/>
    <w:rsid w:val="00D6087F"/>
    <w:rsid w:val="00D60A70"/>
    <w:rsid w:val="00D60DEB"/>
    <w:rsid w:val="00D611F2"/>
    <w:rsid w:val="00D6125D"/>
    <w:rsid w:val="00D61B1A"/>
    <w:rsid w:val="00D61D29"/>
    <w:rsid w:val="00D61ED6"/>
    <w:rsid w:val="00D62007"/>
    <w:rsid w:val="00D624A1"/>
    <w:rsid w:val="00D6254C"/>
    <w:rsid w:val="00D6258C"/>
    <w:rsid w:val="00D62631"/>
    <w:rsid w:val="00D626E1"/>
    <w:rsid w:val="00D62AD7"/>
    <w:rsid w:val="00D62C06"/>
    <w:rsid w:val="00D631A8"/>
    <w:rsid w:val="00D6326D"/>
    <w:rsid w:val="00D63690"/>
    <w:rsid w:val="00D639FA"/>
    <w:rsid w:val="00D63C9C"/>
    <w:rsid w:val="00D63CE0"/>
    <w:rsid w:val="00D63D39"/>
    <w:rsid w:val="00D63D6D"/>
    <w:rsid w:val="00D63DB7"/>
    <w:rsid w:val="00D64005"/>
    <w:rsid w:val="00D64183"/>
    <w:rsid w:val="00D64652"/>
    <w:rsid w:val="00D64816"/>
    <w:rsid w:val="00D64CE3"/>
    <w:rsid w:val="00D65019"/>
    <w:rsid w:val="00D6505C"/>
    <w:rsid w:val="00D65158"/>
    <w:rsid w:val="00D65535"/>
    <w:rsid w:val="00D655D2"/>
    <w:rsid w:val="00D6588F"/>
    <w:rsid w:val="00D65B9B"/>
    <w:rsid w:val="00D6664F"/>
    <w:rsid w:val="00D6690F"/>
    <w:rsid w:val="00D669B1"/>
    <w:rsid w:val="00D66BA5"/>
    <w:rsid w:val="00D66CF9"/>
    <w:rsid w:val="00D670F8"/>
    <w:rsid w:val="00D6721C"/>
    <w:rsid w:val="00D674E8"/>
    <w:rsid w:val="00D676DA"/>
    <w:rsid w:val="00D67B11"/>
    <w:rsid w:val="00D67B57"/>
    <w:rsid w:val="00D700AF"/>
    <w:rsid w:val="00D70528"/>
    <w:rsid w:val="00D705D7"/>
    <w:rsid w:val="00D70C3E"/>
    <w:rsid w:val="00D712A4"/>
    <w:rsid w:val="00D71340"/>
    <w:rsid w:val="00D713CC"/>
    <w:rsid w:val="00D71544"/>
    <w:rsid w:val="00D71553"/>
    <w:rsid w:val="00D71C4D"/>
    <w:rsid w:val="00D71F20"/>
    <w:rsid w:val="00D72641"/>
    <w:rsid w:val="00D72B24"/>
    <w:rsid w:val="00D72D60"/>
    <w:rsid w:val="00D72F63"/>
    <w:rsid w:val="00D72FFD"/>
    <w:rsid w:val="00D73195"/>
    <w:rsid w:val="00D73689"/>
    <w:rsid w:val="00D7384C"/>
    <w:rsid w:val="00D73A6C"/>
    <w:rsid w:val="00D73BEB"/>
    <w:rsid w:val="00D73E57"/>
    <w:rsid w:val="00D741AF"/>
    <w:rsid w:val="00D7431D"/>
    <w:rsid w:val="00D746A7"/>
    <w:rsid w:val="00D74998"/>
    <w:rsid w:val="00D74EA0"/>
    <w:rsid w:val="00D74FB4"/>
    <w:rsid w:val="00D75233"/>
    <w:rsid w:val="00D754E5"/>
    <w:rsid w:val="00D755DE"/>
    <w:rsid w:val="00D75A07"/>
    <w:rsid w:val="00D75AD8"/>
    <w:rsid w:val="00D75B17"/>
    <w:rsid w:val="00D75B42"/>
    <w:rsid w:val="00D75CE7"/>
    <w:rsid w:val="00D75F56"/>
    <w:rsid w:val="00D7609C"/>
    <w:rsid w:val="00D7657A"/>
    <w:rsid w:val="00D76735"/>
    <w:rsid w:val="00D76D49"/>
    <w:rsid w:val="00D76EFE"/>
    <w:rsid w:val="00D76FD5"/>
    <w:rsid w:val="00D77418"/>
    <w:rsid w:val="00D77536"/>
    <w:rsid w:val="00D775E7"/>
    <w:rsid w:val="00D77A75"/>
    <w:rsid w:val="00D80B77"/>
    <w:rsid w:val="00D80BC3"/>
    <w:rsid w:val="00D80CD3"/>
    <w:rsid w:val="00D80E0D"/>
    <w:rsid w:val="00D812CC"/>
    <w:rsid w:val="00D8190C"/>
    <w:rsid w:val="00D81976"/>
    <w:rsid w:val="00D81AF5"/>
    <w:rsid w:val="00D8258C"/>
    <w:rsid w:val="00D827EA"/>
    <w:rsid w:val="00D82940"/>
    <w:rsid w:val="00D82F29"/>
    <w:rsid w:val="00D8374E"/>
    <w:rsid w:val="00D83C03"/>
    <w:rsid w:val="00D84742"/>
    <w:rsid w:val="00D847C0"/>
    <w:rsid w:val="00D84B43"/>
    <w:rsid w:val="00D84F36"/>
    <w:rsid w:val="00D8518C"/>
    <w:rsid w:val="00D8570D"/>
    <w:rsid w:val="00D85A33"/>
    <w:rsid w:val="00D85B81"/>
    <w:rsid w:val="00D86AA7"/>
    <w:rsid w:val="00D86E24"/>
    <w:rsid w:val="00D86E31"/>
    <w:rsid w:val="00D86FB3"/>
    <w:rsid w:val="00D8752D"/>
    <w:rsid w:val="00D87C65"/>
    <w:rsid w:val="00D87D96"/>
    <w:rsid w:val="00D87ED7"/>
    <w:rsid w:val="00D900EA"/>
    <w:rsid w:val="00D9038B"/>
    <w:rsid w:val="00D904CF"/>
    <w:rsid w:val="00D90E97"/>
    <w:rsid w:val="00D91322"/>
    <w:rsid w:val="00D91527"/>
    <w:rsid w:val="00D91626"/>
    <w:rsid w:val="00D91779"/>
    <w:rsid w:val="00D917A7"/>
    <w:rsid w:val="00D91929"/>
    <w:rsid w:val="00D91B1C"/>
    <w:rsid w:val="00D91BFC"/>
    <w:rsid w:val="00D91DB2"/>
    <w:rsid w:val="00D92274"/>
    <w:rsid w:val="00D92484"/>
    <w:rsid w:val="00D926B6"/>
    <w:rsid w:val="00D927AD"/>
    <w:rsid w:val="00D9297E"/>
    <w:rsid w:val="00D929EA"/>
    <w:rsid w:val="00D92A00"/>
    <w:rsid w:val="00D93149"/>
    <w:rsid w:val="00D93715"/>
    <w:rsid w:val="00D93A00"/>
    <w:rsid w:val="00D93A62"/>
    <w:rsid w:val="00D93BCF"/>
    <w:rsid w:val="00D93CD8"/>
    <w:rsid w:val="00D93ED4"/>
    <w:rsid w:val="00D93FD1"/>
    <w:rsid w:val="00D93FE5"/>
    <w:rsid w:val="00D94013"/>
    <w:rsid w:val="00D943A1"/>
    <w:rsid w:val="00D94570"/>
    <w:rsid w:val="00D94965"/>
    <w:rsid w:val="00D949D0"/>
    <w:rsid w:val="00D94C71"/>
    <w:rsid w:val="00D9509B"/>
    <w:rsid w:val="00D9511C"/>
    <w:rsid w:val="00D955E6"/>
    <w:rsid w:val="00D957A0"/>
    <w:rsid w:val="00D958C3"/>
    <w:rsid w:val="00D9591E"/>
    <w:rsid w:val="00D959C8"/>
    <w:rsid w:val="00D95C96"/>
    <w:rsid w:val="00D96149"/>
    <w:rsid w:val="00D96503"/>
    <w:rsid w:val="00D96544"/>
    <w:rsid w:val="00D9659F"/>
    <w:rsid w:val="00D96C2B"/>
    <w:rsid w:val="00D96C50"/>
    <w:rsid w:val="00D96F12"/>
    <w:rsid w:val="00D96FE2"/>
    <w:rsid w:val="00D974BC"/>
    <w:rsid w:val="00D974CD"/>
    <w:rsid w:val="00D974FF"/>
    <w:rsid w:val="00D9766D"/>
    <w:rsid w:val="00D977CA"/>
    <w:rsid w:val="00D97963"/>
    <w:rsid w:val="00D97AD1"/>
    <w:rsid w:val="00D97E0F"/>
    <w:rsid w:val="00D97F2F"/>
    <w:rsid w:val="00DA0675"/>
    <w:rsid w:val="00DA0928"/>
    <w:rsid w:val="00DA0DC7"/>
    <w:rsid w:val="00DA1512"/>
    <w:rsid w:val="00DA15BA"/>
    <w:rsid w:val="00DA1727"/>
    <w:rsid w:val="00DA194A"/>
    <w:rsid w:val="00DA1D06"/>
    <w:rsid w:val="00DA1D09"/>
    <w:rsid w:val="00DA1FA7"/>
    <w:rsid w:val="00DA204C"/>
    <w:rsid w:val="00DA205F"/>
    <w:rsid w:val="00DA221D"/>
    <w:rsid w:val="00DA2463"/>
    <w:rsid w:val="00DA24F3"/>
    <w:rsid w:val="00DA2841"/>
    <w:rsid w:val="00DA2861"/>
    <w:rsid w:val="00DA2905"/>
    <w:rsid w:val="00DA2AC5"/>
    <w:rsid w:val="00DA2DE1"/>
    <w:rsid w:val="00DA2F06"/>
    <w:rsid w:val="00DA2F35"/>
    <w:rsid w:val="00DA2F3A"/>
    <w:rsid w:val="00DA3014"/>
    <w:rsid w:val="00DA33B9"/>
    <w:rsid w:val="00DA3622"/>
    <w:rsid w:val="00DA369A"/>
    <w:rsid w:val="00DA3CA5"/>
    <w:rsid w:val="00DA40DB"/>
    <w:rsid w:val="00DA41DD"/>
    <w:rsid w:val="00DA45FF"/>
    <w:rsid w:val="00DA49CF"/>
    <w:rsid w:val="00DA4EAD"/>
    <w:rsid w:val="00DA4EB3"/>
    <w:rsid w:val="00DA514E"/>
    <w:rsid w:val="00DA5390"/>
    <w:rsid w:val="00DA556F"/>
    <w:rsid w:val="00DA5604"/>
    <w:rsid w:val="00DA5A84"/>
    <w:rsid w:val="00DA5E4F"/>
    <w:rsid w:val="00DA5E6E"/>
    <w:rsid w:val="00DA5FF7"/>
    <w:rsid w:val="00DA6350"/>
    <w:rsid w:val="00DA63B6"/>
    <w:rsid w:val="00DA6631"/>
    <w:rsid w:val="00DA6673"/>
    <w:rsid w:val="00DA66A7"/>
    <w:rsid w:val="00DA6956"/>
    <w:rsid w:val="00DA6B12"/>
    <w:rsid w:val="00DA6E8E"/>
    <w:rsid w:val="00DA75B1"/>
    <w:rsid w:val="00DA76E2"/>
    <w:rsid w:val="00DA7EA3"/>
    <w:rsid w:val="00DA7EFE"/>
    <w:rsid w:val="00DA7F94"/>
    <w:rsid w:val="00DA7FDD"/>
    <w:rsid w:val="00DB0058"/>
    <w:rsid w:val="00DB00BE"/>
    <w:rsid w:val="00DB03A6"/>
    <w:rsid w:val="00DB06A3"/>
    <w:rsid w:val="00DB0A06"/>
    <w:rsid w:val="00DB0C48"/>
    <w:rsid w:val="00DB0EA8"/>
    <w:rsid w:val="00DB148D"/>
    <w:rsid w:val="00DB14B0"/>
    <w:rsid w:val="00DB1672"/>
    <w:rsid w:val="00DB1B38"/>
    <w:rsid w:val="00DB20F8"/>
    <w:rsid w:val="00DB28C7"/>
    <w:rsid w:val="00DB2936"/>
    <w:rsid w:val="00DB2BB3"/>
    <w:rsid w:val="00DB2DE8"/>
    <w:rsid w:val="00DB2F87"/>
    <w:rsid w:val="00DB338A"/>
    <w:rsid w:val="00DB3568"/>
    <w:rsid w:val="00DB384D"/>
    <w:rsid w:val="00DB3A48"/>
    <w:rsid w:val="00DB3CC6"/>
    <w:rsid w:val="00DB411C"/>
    <w:rsid w:val="00DB43CD"/>
    <w:rsid w:val="00DB49AE"/>
    <w:rsid w:val="00DB4CF7"/>
    <w:rsid w:val="00DB4E2F"/>
    <w:rsid w:val="00DB4E95"/>
    <w:rsid w:val="00DB4EB4"/>
    <w:rsid w:val="00DB4EDE"/>
    <w:rsid w:val="00DB506D"/>
    <w:rsid w:val="00DB5A46"/>
    <w:rsid w:val="00DB5AD7"/>
    <w:rsid w:val="00DB5C48"/>
    <w:rsid w:val="00DB65A1"/>
    <w:rsid w:val="00DB69CF"/>
    <w:rsid w:val="00DB6D4B"/>
    <w:rsid w:val="00DB6E0D"/>
    <w:rsid w:val="00DB6E41"/>
    <w:rsid w:val="00DB708C"/>
    <w:rsid w:val="00DB70A5"/>
    <w:rsid w:val="00DB718B"/>
    <w:rsid w:val="00DB7421"/>
    <w:rsid w:val="00DB7B45"/>
    <w:rsid w:val="00DB7E68"/>
    <w:rsid w:val="00DC09E3"/>
    <w:rsid w:val="00DC09EA"/>
    <w:rsid w:val="00DC0D49"/>
    <w:rsid w:val="00DC0DAA"/>
    <w:rsid w:val="00DC0DCE"/>
    <w:rsid w:val="00DC1234"/>
    <w:rsid w:val="00DC131F"/>
    <w:rsid w:val="00DC155E"/>
    <w:rsid w:val="00DC1ED9"/>
    <w:rsid w:val="00DC1FBB"/>
    <w:rsid w:val="00DC2032"/>
    <w:rsid w:val="00DC2556"/>
    <w:rsid w:val="00DC279F"/>
    <w:rsid w:val="00DC2BB8"/>
    <w:rsid w:val="00DC2D74"/>
    <w:rsid w:val="00DC3443"/>
    <w:rsid w:val="00DC3444"/>
    <w:rsid w:val="00DC3753"/>
    <w:rsid w:val="00DC3984"/>
    <w:rsid w:val="00DC3BD8"/>
    <w:rsid w:val="00DC3F96"/>
    <w:rsid w:val="00DC4366"/>
    <w:rsid w:val="00DC508B"/>
    <w:rsid w:val="00DC5099"/>
    <w:rsid w:val="00DC50C9"/>
    <w:rsid w:val="00DC55BE"/>
    <w:rsid w:val="00DC5A6D"/>
    <w:rsid w:val="00DC5F6A"/>
    <w:rsid w:val="00DC5FEC"/>
    <w:rsid w:val="00DC621B"/>
    <w:rsid w:val="00DC6916"/>
    <w:rsid w:val="00DC6A1B"/>
    <w:rsid w:val="00DC6B3C"/>
    <w:rsid w:val="00DC6C0E"/>
    <w:rsid w:val="00DC71D3"/>
    <w:rsid w:val="00DC7EF8"/>
    <w:rsid w:val="00DD03A1"/>
    <w:rsid w:val="00DD0506"/>
    <w:rsid w:val="00DD0516"/>
    <w:rsid w:val="00DD0BA9"/>
    <w:rsid w:val="00DD0C7A"/>
    <w:rsid w:val="00DD0EC7"/>
    <w:rsid w:val="00DD0ED0"/>
    <w:rsid w:val="00DD1324"/>
    <w:rsid w:val="00DD14D1"/>
    <w:rsid w:val="00DD151F"/>
    <w:rsid w:val="00DD15C5"/>
    <w:rsid w:val="00DD16E9"/>
    <w:rsid w:val="00DD1B25"/>
    <w:rsid w:val="00DD1D50"/>
    <w:rsid w:val="00DD2068"/>
    <w:rsid w:val="00DD21AA"/>
    <w:rsid w:val="00DD21CD"/>
    <w:rsid w:val="00DD22E1"/>
    <w:rsid w:val="00DD27BC"/>
    <w:rsid w:val="00DD2FDF"/>
    <w:rsid w:val="00DD3312"/>
    <w:rsid w:val="00DD3392"/>
    <w:rsid w:val="00DD3606"/>
    <w:rsid w:val="00DD460F"/>
    <w:rsid w:val="00DD4AEE"/>
    <w:rsid w:val="00DD503F"/>
    <w:rsid w:val="00DD5318"/>
    <w:rsid w:val="00DD5435"/>
    <w:rsid w:val="00DD57B7"/>
    <w:rsid w:val="00DD57BA"/>
    <w:rsid w:val="00DD5A87"/>
    <w:rsid w:val="00DD5E39"/>
    <w:rsid w:val="00DD5E91"/>
    <w:rsid w:val="00DD606C"/>
    <w:rsid w:val="00DD6267"/>
    <w:rsid w:val="00DD638C"/>
    <w:rsid w:val="00DD667F"/>
    <w:rsid w:val="00DD6AA8"/>
    <w:rsid w:val="00DD6C56"/>
    <w:rsid w:val="00DD6C7B"/>
    <w:rsid w:val="00DD6E2A"/>
    <w:rsid w:val="00DD6E87"/>
    <w:rsid w:val="00DD6F05"/>
    <w:rsid w:val="00DD70D4"/>
    <w:rsid w:val="00DD713C"/>
    <w:rsid w:val="00DD71D0"/>
    <w:rsid w:val="00DD71E8"/>
    <w:rsid w:val="00DD7455"/>
    <w:rsid w:val="00DD7480"/>
    <w:rsid w:val="00DD7482"/>
    <w:rsid w:val="00DD7527"/>
    <w:rsid w:val="00DD7B34"/>
    <w:rsid w:val="00DD7C13"/>
    <w:rsid w:val="00DE0336"/>
    <w:rsid w:val="00DE0341"/>
    <w:rsid w:val="00DE0424"/>
    <w:rsid w:val="00DE0995"/>
    <w:rsid w:val="00DE0C36"/>
    <w:rsid w:val="00DE0E1F"/>
    <w:rsid w:val="00DE144E"/>
    <w:rsid w:val="00DE14F2"/>
    <w:rsid w:val="00DE17C5"/>
    <w:rsid w:val="00DE1823"/>
    <w:rsid w:val="00DE18CB"/>
    <w:rsid w:val="00DE19F9"/>
    <w:rsid w:val="00DE1AAC"/>
    <w:rsid w:val="00DE1B14"/>
    <w:rsid w:val="00DE1EE0"/>
    <w:rsid w:val="00DE2B00"/>
    <w:rsid w:val="00DE2CB0"/>
    <w:rsid w:val="00DE331C"/>
    <w:rsid w:val="00DE331D"/>
    <w:rsid w:val="00DE3580"/>
    <w:rsid w:val="00DE35F6"/>
    <w:rsid w:val="00DE36DD"/>
    <w:rsid w:val="00DE4583"/>
    <w:rsid w:val="00DE45E5"/>
    <w:rsid w:val="00DE4BB4"/>
    <w:rsid w:val="00DE4C1E"/>
    <w:rsid w:val="00DE4D21"/>
    <w:rsid w:val="00DE509F"/>
    <w:rsid w:val="00DE52E4"/>
    <w:rsid w:val="00DE53FB"/>
    <w:rsid w:val="00DE551B"/>
    <w:rsid w:val="00DE56AC"/>
    <w:rsid w:val="00DE57E6"/>
    <w:rsid w:val="00DE5AE8"/>
    <w:rsid w:val="00DE5D00"/>
    <w:rsid w:val="00DE60E0"/>
    <w:rsid w:val="00DE64B0"/>
    <w:rsid w:val="00DE69FA"/>
    <w:rsid w:val="00DE6D68"/>
    <w:rsid w:val="00DE6E8C"/>
    <w:rsid w:val="00DE6EC9"/>
    <w:rsid w:val="00DE6FD5"/>
    <w:rsid w:val="00DE70D2"/>
    <w:rsid w:val="00DE718C"/>
    <w:rsid w:val="00DE73EF"/>
    <w:rsid w:val="00DE75DE"/>
    <w:rsid w:val="00DE78E0"/>
    <w:rsid w:val="00DE7950"/>
    <w:rsid w:val="00DE7A3B"/>
    <w:rsid w:val="00DE7CB7"/>
    <w:rsid w:val="00DE7D14"/>
    <w:rsid w:val="00DE7D21"/>
    <w:rsid w:val="00DF032E"/>
    <w:rsid w:val="00DF0379"/>
    <w:rsid w:val="00DF04D9"/>
    <w:rsid w:val="00DF0504"/>
    <w:rsid w:val="00DF0594"/>
    <w:rsid w:val="00DF07B3"/>
    <w:rsid w:val="00DF0AD7"/>
    <w:rsid w:val="00DF0C65"/>
    <w:rsid w:val="00DF12E1"/>
    <w:rsid w:val="00DF1FE6"/>
    <w:rsid w:val="00DF271A"/>
    <w:rsid w:val="00DF2936"/>
    <w:rsid w:val="00DF2AAE"/>
    <w:rsid w:val="00DF2B23"/>
    <w:rsid w:val="00DF2CB5"/>
    <w:rsid w:val="00DF3155"/>
    <w:rsid w:val="00DF36C3"/>
    <w:rsid w:val="00DF3877"/>
    <w:rsid w:val="00DF3AFB"/>
    <w:rsid w:val="00DF3CA0"/>
    <w:rsid w:val="00DF3D68"/>
    <w:rsid w:val="00DF3EA5"/>
    <w:rsid w:val="00DF42BD"/>
    <w:rsid w:val="00DF4749"/>
    <w:rsid w:val="00DF4CE8"/>
    <w:rsid w:val="00DF4D55"/>
    <w:rsid w:val="00DF50C8"/>
    <w:rsid w:val="00DF53BF"/>
    <w:rsid w:val="00DF56AE"/>
    <w:rsid w:val="00DF57CE"/>
    <w:rsid w:val="00DF5A45"/>
    <w:rsid w:val="00DF5F0A"/>
    <w:rsid w:val="00DF666D"/>
    <w:rsid w:val="00DF676C"/>
    <w:rsid w:val="00DF684A"/>
    <w:rsid w:val="00DF6869"/>
    <w:rsid w:val="00DF6998"/>
    <w:rsid w:val="00DF69F4"/>
    <w:rsid w:val="00DF6D62"/>
    <w:rsid w:val="00DF7030"/>
    <w:rsid w:val="00DF712B"/>
    <w:rsid w:val="00DF71A8"/>
    <w:rsid w:val="00DF7860"/>
    <w:rsid w:val="00DF79FE"/>
    <w:rsid w:val="00DF7C9B"/>
    <w:rsid w:val="00E005D3"/>
    <w:rsid w:val="00E00904"/>
    <w:rsid w:val="00E009B7"/>
    <w:rsid w:val="00E0103F"/>
    <w:rsid w:val="00E016C8"/>
    <w:rsid w:val="00E01749"/>
    <w:rsid w:val="00E01875"/>
    <w:rsid w:val="00E01DFA"/>
    <w:rsid w:val="00E01E86"/>
    <w:rsid w:val="00E01F2E"/>
    <w:rsid w:val="00E02375"/>
    <w:rsid w:val="00E02897"/>
    <w:rsid w:val="00E02E31"/>
    <w:rsid w:val="00E02F16"/>
    <w:rsid w:val="00E02F4D"/>
    <w:rsid w:val="00E03334"/>
    <w:rsid w:val="00E039C3"/>
    <w:rsid w:val="00E04502"/>
    <w:rsid w:val="00E04576"/>
    <w:rsid w:val="00E04714"/>
    <w:rsid w:val="00E0487F"/>
    <w:rsid w:val="00E04A7D"/>
    <w:rsid w:val="00E04AA9"/>
    <w:rsid w:val="00E04ED8"/>
    <w:rsid w:val="00E05042"/>
    <w:rsid w:val="00E05211"/>
    <w:rsid w:val="00E05B0C"/>
    <w:rsid w:val="00E05E63"/>
    <w:rsid w:val="00E05E8D"/>
    <w:rsid w:val="00E061B3"/>
    <w:rsid w:val="00E06216"/>
    <w:rsid w:val="00E067AD"/>
    <w:rsid w:val="00E0687B"/>
    <w:rsid w:val="00E06AE6"/>
    <w:rsid w:val="00E06CFE"/>
    <w:rsid w:val="00E06DF7"/>
    <w:rsid w:val="00E06E08"/>
    <w:rsid w:val="00E06E4B"/>
    <w:rsid w:val="00E072EF"/>
    <w:rsid w:val="00E07AD5"/>
    <w:rsid w:val="00E07B2A"/>
    <w:rsid w:val="00E07ED7"/>
    <w:rsid w:val="00E07F50"/>
    <w:rsid w:val="00E10686"/>
    <w:rsid w:val="00E1086D"/>
    <w:rsid w:val="00E10891"/>
    <w:rsid w:val="00E1090B"/>
    <w:rsid w:val="00E1114A"/>
    <w:rsid w:val="00E11276"/>
    <w:rsid w:val="00E11833"/>
    <w:rsid w:val="00E1192F"/>
    <w:rsid w:val="00E11BE7"/>
    <w:rsid w:val="00E11D0B"/>
    <w:rsid w:val="00E120FA"/>
    <w:rsid w:val="00E121F6"/>
    <w:rsid w:val="00E12258"/>
    <w:rsid w:val="00E124E2"/>
    <w:rsid w:val="00E125F2"/>
    <w:rsid w:val="00E12B12"/>
    <w:rsid w:val="00E12B25"/>
    <w:rsid w:val="00E12C36"/>
    <w:rsid w:val="00E12C8D"/>
    <w:rsid w:val="00E12CD3"/>
    <w:rsid w:val="00E12E4C"/>
    <w:rsid w:val="00E12E4E"/>
    <w:rsid w:val="00E130D1"/>
    <w:rsid w:val="00E132FB"/>
    <w:rsid w:val="00E13832"/>
    <w:rsid w:val="00E13A00"/>
    <w:rsid w:val="00E13EF8"/>
    <w:rsid w:val="00E141C0"/>
    <w:rsid w:val="00E142E0"/>
    <w:rsid w:val="00E1484B"/>
    <w:rsid w:val="00E14D3B"/>
    <w:rsid w:val="00E14EF0"/>
    <w:rsid w:val="00E151F9"/>
    <w:rsid w:val="00E15398"/>
    <w:rsid w:val="00E153E0"/>
    <w:rsid w:val="00E155B5"/>
    <w:rsid w:val="00E156C6"/>
    <w:rsid w:val="00E15CFC"/>
    <w:rsid w:val="00E15D05"/>
    <w:rsid w:val="00E160DC"/>
    <w:rsid w:val="00E16458"/>
    <w:rsid w:val="00E16467"/>
    <w:rsid w:val="00E16580"/>
    <w:rsid w:val="00E1660D"/>
    <w:rsid w:val="00E16945"/>
    <w:rsid w:val="00E16A89"/>
    <w:rsid w:val="00E16AFC"/>
    <w:rsid w:val="00E16B7A"/>
    <w:rsid w:val="00E16B89"/>
    <w:rsid w:val="00E16BE8"/>
    <w:rsid w:val="00E16C74"/>
    <w:rsid w:val="00E16D0B"/>
    <w:rsid w:val="00E17082"/>
    <w:rsid w:val="00E17233"/>
    <w:rsid w:val="00E1787B"/>
    <w:rsid w:val="00E179BB"/>
    <w:rsid w:val="00E179F7"/>
    <w:rsid w:val="00E17DB7"/>
    <w:rsid w:val="00E17E12"/>
    <w:rsid w:val="00E17E68"/>
    <w:rsid w:val="00E2034D"/>
    <w:rsid w:val="00E20D75"/>
    <w:rsid w:val="00E20F35"/>
    <w:rsid w:val="00E21A18"/>
    <w:rsid w:val="00E21B4A"/>
    <w:rsid w:val="00E21C8D"/>
    <w:rsid w:val="00E21EC0"/>
    <w:rsid w:val="00E21FD6"/>
    <w:rsid w:val="00E2217E"/>
    <w:rsid w:val="00E221E5"/>
    <w:rsid w:val="00E22403"/>
    <w:rsid w:val="00E2248E"/>
    <w:rsid w:val="00E2273D"/>
    <w:rsid w:val="00E227AB"/>
    <w:rsid w:val="00E22898"/>
    <w:rsid w:val="00E23056"/>
    <w:rsid w:val="00E23078"/>
    <w:rsid w:val="00E23FDC"/>
    <w:rsid w:val="00E24749"/>
    <w:rsid w:val="00E247B3"/>
    <w:rsid w:val="00E24977"/>
    <w:rsid w:val="00E24AB1"/>
    <w:rsid w:val="00E24ACD"/>
    <w:rsid w:val="00E24C0E"/>
    <w:rsid w:val="00E24C23"/>
    <w:rsid w:val="00E25042"/>
    <w:rsid w:val="00E2553C"/>
    <w:rsid w:val="00E256E9"/>
    <w:rsid w:val="00E25AFA"/>
    <w:rsid w:val="00E25CEB"/>
    <w:rsid w:val="00E25FAA"/>
    <w:rsid w:val="00E26242"/>
    <w:rsid w:val="00E2644F"/>
    <w:rsid w:val="00E2655A"/>
    <w:rsid w:val="00E26571"/>
    <w:rsid w:val="00E26593"/>
    <w:rsid w:val="00E26A02"/>
    <w:rsid w:val="00E26CC1"/>
    <w:rsid w:val="00E275B5"/>
    <w:rsid w:val="00E27922"/>
    <w:rsid w:val="00E27974"/>
    <w:rsid w:val="00E279D4"/>
    <w:rsid w:val="00E279F4"/>
    <w:rsid w:val="00E30131"/>
    <w:rsid w:val="00E3046B"/>
    <w:rsid w:val="00E3049B"/>
    <w:rsid w:val="00E3098E"/>
    <w:rsid w:val="00E30DF7"/>
    <w:rsid w:val="00E30EAA"/>
    <w:rsid w:val="00E312A8"/>
    <w:rsid w:val="00E312B8"/>
    <w:rsid w:val="00E313FB"/>
    <w:rsid w:val="00E31BA3"/>
    <w:rsid w:val="00E320AE"/>
    <w:rsid w:val="00E32169"/>
    <w:rsid w:val="00E3264F"/>
    <w:rsid w:val="00E32A7E"/>
    <w:rsid w:val="00E32D26"/>
    <w:rsid w:val="00E32DDF"/>
    <w:rsid w:val="00E32FF3"/>
    <w:rsid w:val="00E33380"/>
    <w:rsid w:val="00E33622"/>
    <w:rsid w:val="00E338E4"/>
    <w:rsid w:val="00E33ECA"/>
    <w:rsid w:val="00E33F5D"/>
    <w:rsid w:val="00E34045"/>
    <w:rsid w:val="00E34171"/>
    <w:rsid w:val="00E34215"/>
    <w:rsid w:val="00E34347"/>
    <w:rsid w:val="00E3438D"/>
    <w:rsid w:val="00E3487C"/>
    <w:rsid w:val="00E348E0"/>
    <w:rsid w:val="00E34B17"/>
    <w:rsid w:val="00E34E62"/>
    <w:rsid w:val="00E351C6"/>
    <w:rsid w:val="00E351CD"/>
    <w:rsid w:val="00E352D2"/>
    <w:rsid w:val="00E35444"/>
    <w:rsid w:val="00E35BB4"/>
    <w:rsid w:val="00E35C2B"/>
    <w:rsid w:val="00E35DAD"/>
    <w:rsid w:val="00E364DC"/>
    <w:rsid w:val="00E36839"/>
    <w:rsid w:val="00E36A33"/>
    <w:rsid w:val="00E36E50"/>
    <w:rsid w:val="00E37161"/>
    <w:rsid w:val="00E375A1"/>
    <w:rsid w:val="00E3788F"/>
    <w:rsid w:val="00E40020"/>
    <w:rsid w:val="00E40174"/>
    <w:rsid w:val="00E4064E"/>
    <w:rsid w:val="00E407A4"/>
    <w:rsid w:val="00E40A1C"/>
    <w:rsid w:val="00E40B31"/>
    <w:rsid w:val="00E40C13"/>
    <w:rsid w:val="00E40DC8"/>
    <w:rsid w:val="00E4151F"/>
    <w:rsid w:val="00E415BA"/>
    <w:rsid w:val="00E417BB"/>
    <w:rsid w:val="00E4187F"/>
    <w:rsid w:val="00E41ACF"/>
    <w:rsid w:val="00E41D74"/>
    <w:rsid w:val="00E41DB6"/>
    <w:rsid w:val="00E41DC8"/>
    <w:rsid w:val="00E41E94"/>
    <w:rsid w:val="00E420EA"/>
    <w:rsid w:val="00E42BBA"/>
    <w:rsid w:val="00E42D60"/>
    <w:rsid w:val="00E42D93"/>
    <w:rsid w:val="00E43087"/>
    <w:rsid w:val="00E4332E"/>
    <w:rsid w:val="00E4379A"/>
    <w:rsid w:val="00E437EE"/>
    <w:rsid w:val="00E43C74"/>
    <w:rsid w:val="00E43E62"/>
    <w:rsid w:val="00E43F62"/>
    <w:rsid w:val="00E440AA"/>
    <w:rsid w:val="00E44749"/>
    <w:rsid w:val="00E44B1B"/>
    <w:rsid w:val="00E44C32"/>
    <w:rsid w:val="00E450A1"/>
    <w:rsid w:val="00E45A6A"/>
    <w:rsid w:val="00E45D62"/>
    <w:rsid w:val="00E45DAE"/>
    <w:rsid w:val="00E4608A"/>
    <w:rsid w:val="00E46106"/>
    <w:rsid w:val="00E464D6"/>
    <w:rsid w:val="00E468B1"/>
    <w:rsid w:val="00E46988"/>
    <w:rsid w:val="00E469AC"/>
    <w:rsid w:val="00E46AB5"/>
    <w:rsid w:val="00E46B68"/>
    <w:rsid w:val="00E46CD7"/>
    <w:rsid w:val="00E46CFC"/>
    <w:rsid w:val="00E46D56"/>
    <w:rsid w:val="00E47BBD"/>
    <w:rsid w:val="00E47F5F"/>
    <w:rsid w:val="00E47F8B"/>
    <w:rsid w:val="00E5003D"/>
    <w:rsid w:val="00E50076"/>
    <w:rsid w:val="00E50370"/>
    <w:rsid w:val="00E5058D"/>
    <w:rsid w:val="00E50798"/>
    <w:rsid w:val="00E50AA4"/>
    <w:rsid w:val="00E50CA3"/>
    <w:rsid w:val="00E50D01"/>
    <w:rsid w:val="00E50FB1"/>
    <w:rsid w:val="00E5140F"/>
    <w:rsid w:val="00E51733"/>
    <w:rsid w:val="00E519EB"/>
    <w:rsid w:val="00E51C37"/>
    <w:rsid w:val="00E51D70"/>
    <w:rsid w:val="00E520F7"/>
    <w:rsid w:val="00E527D9"/>
    <w:rsid w:val="00E528FA"/>
    <w:rsid w:val="00E52997"/>
    <w:rsid w:val="00E53021"/>
    <w:rsid w:val="00E531F9"/>
    <w:rsid w:val="00E5379B"/>
    <w:rsid w:val="00E53932"/>
    <w:rsid w:val="00E53AF3"/>
    <w:rsid w:val="00E53C46"/>
    <w:rsid w:val="00E53E53"/>
    <w:rsid w:val="00E543E6"/>
    <w:rsid w:val="00E546FF"/>
    <w:rsid w:val="00E548D4"/>
    <w:rsid w:val="00E548D5"/>
    <w:rsid w:val="00E54BEE"/>
    <w:rsid w:val="00E54DC4"/>
    <w:rsid w:val="00E55346"/>
    <w:rsid w:val="00E553AE"/>
    <w:rsid w:val="00E5540E"/>
    <w:rsid w:val="00E556EF"/>
    <w:rsid w:val="00E559C2"/>
    <w:rsid w:val="00E55B3F"/>
    <w:rsid w:val="00E55C06"/>
    <w:rsid w:val="00E55FAD"/>
    <w:rsid w:val="00E5625E"/>
    <w:rsid w:val="00E566EB"/>
    <w:rsid w:val="00E5674F"/>
    <w:rsid w:val="00E56A35"/>
    <w:rsid w:val="00E56A60"/>
    <w:rsid w:val="00E56C21"/>
    <w:rsid w:val="00E56D46"/>
    <w:rsid w:val="00E56E42"/>
    <w:rsid w:val="00E57174"/>
    <w:rsid w:val="00E57261"/>
    <w:rsid w:val="00E572B2"/>
    <w:rsid w:val="00E57317"/>
    <w:rsid w:val="00E573F4"/>
    <w:rsid w:val="00E5789C"/>
    <w:rsid w:val="00E57988"/>
    <w:rsid w:val="00E579A4"/>
    <w:rsid w:val="00E57B7B"/>
    <w:rsid w:val="00E57FB5"/>
    <w:rsid w:val="00E60281"/>
    <w:rsid w:val="00E605FD"/>
    <w:rsid w:val="00E607AD"/>
    <w:rsid w:val="00E610C2"/>
    <w:rsid w:val="00E612AE"/>
    <w:rsid w:val="00E613C5"/>
    <w:rsid w:val="00E6195D"/>
    <w:rsid w:val="00E61B4A"/>
    <w:rsid w:val="00E62026"/>
    <w:rsid w:val="00E623B3"/>
    <w:rsid w:val="00E62587"/>
    <w:rsid w:val="00E625BA"/>
    <w:rsid w:val="00E6265D"/>
    <w:rsid w:val="00E62C37"/>
    <w:rsid w:val="00E62CF3"/>
    <w:rsid w:val="00E6306B"/>
    <w:rsid w:val="00E63169"/>
    <w:rsid w:val="00E632B9"/>
    <w:rsid w:val="00E633AD"/>
    <w:rsid w:val="00E638C5"/>
    <w:rsid w:val="00E63BAF"/>
    <w:rsid w:val="00E63CBE"/>
    <w:rsid w:val="00E64120"/>
    <w:rsid w:val="00E6423C"/>
    <w:rsid w:val="00E6447D"/>
    <w:rsid w:val="00E647E1"/>
    <w:rsid w:val="00E64900"/>
    <w:rsid w:val="00E64B26"/>
    <w:rsid w:val="00E65041"/>
    <w:rsid w:val="00E6511C"/>
    <w:rsid w:val="00E657AE"/>
    <w:rsid w:val="00E65868"/>
    <w:rsid w:val="00E658AC"/>
    <w:rsid w:val="00E658E8"/>
    <w:rsid w:val="00E65B69"/>
    <w:rsid w:val="00E66004"/>
    <w:rsid w:val="00E6624C"/>
    <w:rsid w:val="00E66310"/>
    <w:rsid w:val="00E66499"/>
    <w:rsid w:val="00E666E7"/>
    <w:rsid w:val="00E66A4C"/>
    <w:rsid w:val="00E66F55"/>
    <w:rsid w:val="00E67298"/>
    <w:rsid w:val="00E674C1"/>
    <w:rsid w:val="00E676B3"/>
    <w:rsid w:val="00E67D86"/>
    <w:rsid w:val="00E67EFE"/>
    <w:rsid w:val="00E70313"/>
    <w:rsid w:val="00E70611"/>
    <w:rsid w:val="00E70853"/>
    <w:rsid w:val="00E70880"/>
    <w:rsid w:val="00E70DA4"/>
    <w:rsid w:val="00E7111A"/>
    <w:rsid w:val="00E71228"/>
    <w:rsid w:val="00E71326"/>
    <w:rsid w:val="00E7141A"/>
    <w:rsid w:val="00E715F3"/>
    <w:rsid w:val="00E718F6"/>
    <w:rsid w:val="00E721E1"/>
    <w:rsid w:val="00E7239F"/>
    <w:rsid w:val="00E72946"/>
    <w:rsid w:val="00E72BC4"/>
    <w:rsid w:val="00E7304A"/>
    <w:rsid w:val="00E73291"/>
    <w:rsid w:val="00E73BC6"/>
    <w:rsid w:val="00E73E2A"/>
    <w:rsid w:val="00E74055"/>
    <w:rsid w:val="00E740EC"/>
    <w:rsid w:val="00E7424E"/>
    <w:rsid w:val="00E7432A"/>
    <w:rsid w:val="00E74502"/>
    <w:rsid w:val="00E74AC3"/>
    <w:rsid w:val="00E7556C"/>
    <w:rsid w:val="00E762B0"/>
    <w:rsid w:val="00E8036E"/>
    <w:rsid w:val="00E805FB"/>
    <w:rsid w:val="00E80B8C"/>
    <w:rsid w:val="00E811AD"/>
    <w:rsid w:val="00E81209"/>
    <w:rsid w:val="00E8132E"/>
    <w:rsid w:val="00E819E7"/>
    <w:rsid w:val="00E81A1C"/>
    <w:rsid w:val="00E81AEB"/>
    <w:rsid w:val="00E81CEE"/>
    <w:rsid w:val="00E81CFF"/>
    <w:rsid w:val="00E82312"/>
    <w:rsid w:val="00E8237B"/>
    <w:rsid w:val="00E8261C"/>
    <w:rsid w:val="00E82839"/>
    <w:rsid w:val="00E82849"/>
    <w:rsid w:val="00E828E0"/>
    <w:rsid w:val="00E82A81"/>
    <w:rsid w:val="00E8324D"/>
    <w:rsid w:val="00E834BE"/>
    <w:rsid w:val="00E83670"/>
    <w:rsid w:val="00E83961"/>
    <w:rsid w:val="00E83B51"/>
    <w:rsid w:val="00E843A8"/>
    <w:rsid w:val="00E84D9F"/>
    <w:rsid w:val="00E84DEB"/>
    <w:rsid w:val="00E85405"/>
    <w:rsid w:val="00E85547"/>
    <w:rsid w:val="00E85717"/>
    <w:rsid w:val="00E85FCE"/>
    <w:rsid w:val="00E8627F"/>
    <w:rsid w:val="00E866FB"/>
    <w:rsid w:val="00E868A7"/>
    <w:rsid w:val="00E86908"/>
    <w:rsid w:val="00E8696D"/>
    <w:rsid w:val="00E86D72"/>
    <w:rsid w:val="00E87166"/>
    <w:rsid w:val="00E87412"/>
    <w:rsid w:val="00E8756D"/>
    <w:rsid w:val="00E877D0"/>
    <w:rsid w:val="00E87F46"/>
    <w:rsid w:val="00E9035B"/>
    <w:rsid w:val="00E90409"/>
    <w:rsid w:val="00E90449"/>
    <w:rsid w:val="00E9086E"/>
    <w:rsid w:val="00E908EF"/>
    <w:rsid w:val="00E90B1F"/>
    <w:rsid w:val="00E9109E"/>
    <w:rsid w:val="00E91695"/>
    <w:rsid w:val="00E91711"/>
    <w:rsid w:val="00E92231"/>
    <w:rsid w:val="00E92362"/>
    <w:rsid w:val="00E9258D"/>
    <w:rsid w:val="00E92684"/>
    <w:rsid w:val="00E92834"/>
    <w:rsid w:val="00E92A9C"/>
    <w:rsid w:val="00E92C25"/>
    <w:rsid w:val="00E92CE9"/>
    <w:rsid w:val="00E92E8C"/>
    <w:rsid w:val="00E93797"/>
    <w:rsid w:val="00E93BAA"/>
    <w:rsid w:val="00E93C51"/>
    <w:rsid w:val="00E93CB8"/>
    <w:rsid w:val="00E93D03"/>
    <w:rsid w:val="00E93ED9"/>
    <w:rsid w:val="00E93EE1"/>
    <w:rsid w:val="00E9456F"/>
    <w:rsid w:val="00E94AE7"/>
    <w:rsid w:val="00E953C8"/>
    <w:rsid w:val="00E955F1"/>
    <w:rsid w:val="00E95A15"/>
    <w:rsid w:val="00E95AF0"/>
    <w:rsid w:val="00E95C93"/>
    <w:rsid w:val="00E95EE1"/>
    <w:rsid w:val="00E95EF6"/>
    <w:rsid w:val="00E96836"/>
    <w:rsid w:val="00E96A3A"/>
    <w:rsid w:val="00E96A4E"/>
    <w:rsid w:val="00E96EFE"/>
    <w:rsid w:val="00E96FCC"/>
    <w:rsid w:val="00E97207"/>
    <w:rsid w:val="00E9733C"/>
    <w:rsid w:val="00E97410"/>
    <w:rsid w:val="00E97788"/>
    <w:rsid w:val="00E979F6"/>
    <w:rsid w:val="00E97E66"/>
    <w:rsid w:val="00E97E74"/>
    <w:rsid w:val="00EA034D"/>
    <w:rsid w:val="00EA0671"/>
    <w:rsid w:val="00EA0780"/>
    <w:rsid w:val="00EA07D4"/>
    <w:rsid w:val="00EA08D6"/>
    <w:rsid w:val="00EA0B58"/>
    <w:rsid w:val="00EA0B90"/>
    <w:rsid w:val="00EA0B9B"/>
    <w:rsid w:val="00EA0C4F"/>
    <w:rsid w:val="00EA123A"/>
    <w:rsid w:val="00EA15EA"/>
    <w:rsid w:val="00EA216D"/>
    <w:rsid w:val="00EA24FF"/>
    <w:rsid w:val="00EA25A8"/>
    <w:rsid w:val="00EA2680"/>
    <w:rsid w:val="00EA27AE"/>
    <w:rsid w:val="00EA296B"/>
    <w:rsid w:val="00EA2AAF"/>
    <w:rsid w:val="00EA2AF6"/>
    <w:rsid w:val="00EA2DA0"/>
    <w:rsid w:val="00EA2FCA"/>
    <w:rsid w:val="00EA3187"/>
    <w:rsid w:val="00EA3825"/>
    <w:rsid w:val="00EA3AED"/>
    <w:rsid w:val="00EA3D1B"/>
    <w:rsid w:val="00EA41E3"/>
    <w:rsid w:val="00EA4326"/>
    <w:rsid w:val="00EA44EB"/>
    <w:rsid w:val="00EA4500"/>
    <w:rsid w:val="00EA462F"/>
    <w:rsid w:val="00EA4683"/>
    <w:rsid w:val="00EA46DB"/>
    <w:rsid w:val="00EA47EE"/>
    <w:rsid w:val="00EA4CB1"/>
    <w:rsid w:val="00EA4CFB"/>
    <w:rsid w:val="00EA51B1"/>
    <w:rsid w:val="00EA5960"/>
    <w:rsid w:val="00EA5CF4"/>
    <w:rsid w:val="00EA5E72"/>
    <w:rsid w:val="00EA6222"/>
    <w:rsid w:val="00EA64F6"/>
    <w:rsid w:val="00EA6776"/>
    <w:rsid w:val="00EA68C9"/>
    <w:rsid w:val="00EA6973"/>
    <w:rsid w:val="00EA6992"/>
    <w:rsid w:val="00EA69E6"/>
    <w:rsid w:val="00EA7709"/>
    <w:rsid w:val="00EB0222"/>
    <w:rsid w:val="00EB0276"/>
    <w:rsid w:val="00EB08D0"/>
    <w:rsid w:val="00EB0959"/>
    <w:rsid w:val="00EB09AB"/>
    <w:rsid w:val="00EB0A28"/>
    <w:rsid w:val="00EB0A31"/>
    <w:rsid w:val="00EB0CAD"/>
    <w:rsid w:val="00EB0D41"/>
    <w:rsid w:val="00EB0D67"/>
    <w:rsid w:val="00EB10C3"/>
    <w:rsid w:val="00EB133E"/>
    <w:rsid w:val="00EB14CD"/>
    <w:rsid w:val="00EB15DC"/>
    <w:rsid w:val="00EB1729"/>
    <w:rsid w:val="00EB1749"/>
    <w:rsid w:val="00EB1E5A"/>
    <w:rsid w:val="00EB2029"/>
    <w:rsid w:val="00EB209C"/>
    <w:rsid w:val="00EB232F"/>
    <w:rsid w:val="00EB2862"/>
    <w:rsid w:val="00EB3205"/>
    <w:rsid w:val="00EB346A"/>
    <w:rsid w:val="00EB3590"/>
    <w:rsid w:val="00EB4089"/>
    <w:rsid w:val="00EB411C"/>
    <w:rsid w:val="00EB4347"/>
    <w:rsid w:val="00EB456D"/>
    <w:rsid w:val="00EB50AE"/>
    <w:rsid w:val="00EB50DA"/>
    <w:rsid w:val="00EB53C4"/>
    <w:rsid w:val="00EB5918"/>
    <w:rsid w:val="00EB5D13"/>
    <w:rsid w:val="00EB61C3"/>
    <w:rsid w:val="00EB63DD"/>
    <w:rsid w:val="00EB6A67"/>
    <w:rsid w:val="00EB6BF2"/>
    <w:rsid w:val="00EB6E50"/>
    <w:rsid w:val="00EB7284"/>
    <w:rsid w:val="00EB76EF"/>
    <w:rsid w:val="00EB7A09"/>
    <w:rsid w:val="00EB7A0C"/>
    <w:rsid w:val="00EB7A9E"/>
    <w:rsid w:val="00EB7D77"/>
    <w:rsid w:val="00EB7E09"/>
    <w:rsid w:val="00EC02C7"/>
    <w:rsid w:val="00EC0469"/>
    <w:rsid w:val="00EC0672"/>
    <w:rsid w:val="00EC0A60"/>
    <w:rsid w:val="00EC0AB6"/>
    <w:rsid w:val="00EC111A"/>
    <w:rsid w:val="00EC14C4"/>
    <w:rsid w:val="00EC157A"/>
    <w:rsid w:val="00EC1849"/>
    <w:rsid w:val="00EC1C42"/>
    <w:rsid w:val="00EC1DD8"/>
    <w:rsid w:val="00EC1EC3"/>
    <w:rsid w:val="00EC1EDE"/>
    <w:rsid w:val="00EC1F39"/>
    <w:rsid w:val="00EC212E"/>
    <w:rsid w:val="00EC246E"/>
    <w:rsid w:val="00EC2BFC"/>
    <w:rsid w:val="00EC2DC7"/>
    <w:rsid w:val="00EC3084"/>
    <w:rsid w:val="00EC32D6"/>
    <w:rsid w:val="00EC3407"/>
    <w:rsid w:val="00EC37C4"/>
    <w:rsid w:val="00EC3EE0"/>
    <w:rsid w:val="00EC4199"/>
    <w:rsid w:val="00EC44AC"/>
    <w:rsid w:val="00EC4B6D"/>
    <w:rsid w:val="00EC4D8A"/>
    <w:rsid w:val="00EC4DB1"/>
    <w:rsid w:val="00EC4EF2"/>
    <w:rsid w:val="00EC4FF5"/>
    <w:rsid w:val="00EC512B"/>
    <w:rsid w:val="00EC534A"/>
    <w:rsid w:val="00EC53E7"/>
    <w:rsid w:val="00EC55AB"/>
    <w:rsid w:val="00EC5881"/>
    <w:rsid w:val="00EC5939"/>
    <w:rsid w:val="00EC6013"/>
    <w:rsid w:val="00EC6027"/>
    <w:rsid w:val="00EC6033"/>
    <w:rsid w:val="00EC60B9"/>
    <w:rsid w:val="00EC610B"/>
    <w:rsid w:val="00EC6265"/>
    <w:rsid w:val="00EC62A1"/>
    <w:rsid w:val="00EC6316"/>
    <w:rsid w:val="00EC659F"/>
    <w:rsid w:val="00EC66E9"/>
    <w:rsid w:val="00EC695A"/>
    <w:rsid w:val="00EC69A7"/>
    <w:rsid w:val="00EC6ABB"/>
    <w:rsid w:val="00EC73CC"/>
    <w:rsid w:val="00EC7460"/>
    <w:rsid w:val="00EC7758"/>
    <w:rsid w:val="00EC7B5D"/>
    <w:rsid w:val="00EC7E78"/>
    <w:rsid w:val="00ED01B4"/>
    <w:rsid w:val="00ED0217"/>
    <w:rsid w:val="00ED0EEB"/>
    <w:rsid w:val="00ED0FC3"/>
    <w:rsid w:val="00ED1014"/>
    <w:rsid w:val="00ED1299"/>
    <w:rsid w:val="00ED12BC"/>
    <w:rsid w:val="00ED12D0"/>
    <w:rsid w:val="00ED14D6"/>
    <w:rsid w:val="00ED17F0"/>
    <w:rsid w:val="00ED19CE"/>
    <w:rsid w:val="00ED2278"/>
    <w:rsid w:val="00ED299D"/>
    <w:rsid w:val="00ED2B92"/>
    <w:rsid w:val="00ED2CAC"/>
    <w:rsid w:val="00ED2EEA"/>
    <w:rsid w:val="00ED31E9"/>
    <w:rsid w:val="00ED3319"/>
    <w:rsid w:val="00ED33E1"/>
    <w:rsid w:val="00ED3576"/>
    <w:rsid w:val="00ED35D2"/>
    <w:rsid w:val="00ED36FC"/>
    <w:rsid w:val="00ED37B5"/>
    <w:rsid w:val="00ED37F6"/>
    <w:rsid w:val="00ED38D4"/>
    <w:rsid w:val="00ED3B89"/>
    <w:rsid w:val="00ED3D9C"/>
    <w:rsid w:val="00ED428A"/>
    <w:rsid w:val="00ED4429"/>
    <w:rsid w:val="00ED4D05"/>
    <w:rsid w:val="00ED5059"/>
    <w:rsid w:val="00ED5918"/>
    <w:rsid w:val="00ED5C52"/>
    <w:rsid w:val="00ED5D6A"/>
    <w:rsid w:val="00ED5F34"/>
    <w:rsid w:val="00ED5F5E"/>
    <w:rsid w:val="00ED5F7A"/>
    <w:rsid w:val="00ED619B"/>
    <w:rsid w:val="00ED6450"/>
    <w:rsid w:val="00ED6ED4"/>
    <w:rsid w:val="00ED6F14"/>
    <w:rsid w:val="00ED6FE9"/>
    <w:rsid w:val="00ED7047"/>
    <w:rsid w:val="00ED709C"/>
    <w:rsid w:val="00ED74BE"/>
    <w:rsid w:val="00ED7574"/>
    <w:rsid w:val="00ED79DF"/>
    <w:rsid w:val="00ED7B34"/>
    <w:rsid w:val="00ED7BB0"/>
    <w:rsid w:val="00ED7F00"/>
    <w:rsid w:val="00EE007A"/>
    <w:rsid w:val="00EE03BE"/>
    <w:rsid w:val="00EE0594"/>
    <w:rsid w:val="00EE0869"/>
    <w:rsid w:val="00EE0B48"/>
    <w:rsid w:val="00EE0FED"/>
    <w:rsid w:val="00EE10F2"/>
    <w:rsid w:val="00EE1457"/>
    <w:rsid w:val="00EE17B2"/>
    <w:rsid w:val="00EE1B75"/>
    <w:rsid w:val="00EE1E8B"/>
    <w:rsid w:val="00EE1F15"/>
    <w:rsid w:val="00EE1FAB"/>
    <w:rsid w:val="00EE250A"/>
    <w:rsid w:val="00EE275E"/>
    <w:rsid w:val="00EE2A37"/>
    <w:rsid w:val="00EE2E00"/>
    <w:rsid w:val="00EE307D"/>
    <w:rsid w:val="00EE309E"/>
    <w:rsid w:val="00EE32B0"/>
    <w:rsid w:val="00EE32C0"/>
    <w:rsid w:val="00EE34DD"/>
    <w:rsid w:val="00EE3568"/>
    <w:rsid w:val="00EE37D7"/>
    <w:rsid w:val="00EE3DCD"/>
    <w:rsid w:val="00EE4097"/>
    <w:rsid w:val="00EE4298"/>
    <w:rsid w:val="00EE4828"/>
    <w:rsid w:val="00EE4F55"/>
    <w:rsid w:val="00EE511E"/>
    <w:rsid w:val="00EE53AA"/>
    <w:rsid w:val="00EE53D0"/>
    <w:rsid w:val="00EE56FA"/>
    <w:rsid w:val="00EE5CF2"/>
    <w:rsid w:val="00EE5E56"/>
    <w:rsid w:val="00EE6058"/>
    <w:rsid w:val="00EE6143"/>
    <w:rsid w:val="00EE6488"/>
    <w:rsid w:val="00EE663E"/>
    <w:rsid w:val="00EE6863"/>
    <w:rsid w:val="00EE6B33"/>
    <w:rsid w:val="00EE6B47"/>
    <w:rsid w:val="00EE6BBF"/>
    <w:rsid w:val="00EE7E79"/>
    <w:rsid w:val="00EE7EE0"/>
    <w:rsid w:val="00EF0896"/>
    <w:rsid w:val="00EF0BB8"/>
    <w:rsid w:val="00EF0DA0"/>
    <w:rsid w:val="00EF15D2"/>
    <w:rsid w:val="00EF1736"/>
    <w:rsid w:val="00EF1778"/>
    <w:rsid w:val="00EF1E3A"/>
    <w:rsid w:val="00EF1E51"/>
    <w:rsid w:val="00EF1EC8"/>
    <w:rsid w:val="00EF2075"/>
    <w:rsid w:val="00EF28AC"/>
    <w:rsid w:val="00EF2B37"/>
    <w:rsid w:val="00EF2C3E"/>
    <w:rsid w:val="00EF3155"/>
    <w:rsid w:val="00EF3335"/>
    <w:rsid w:val="00EF34A1"/>
    <w:rsid w:val="00EF3673"/>
    <w:rsid w:val="00EF3876"/>
    <w:rsid w:val="00EF38A0"/>
    <w:rsid w:val="00EF3C8D"/>
    <w:rsid w:val="00EF3CC0"/>
    <w:rsid w:val="00EF3F40"/>
    <w:rsid w:val="00EF43E2"/>
    <w:rsid w:val="00EF44A8"/>
    <w:rsid w:val="00EF44DC"/>
    <w:rsid w:val="00EF47CF"/>
    <w:rsid w:val="00EF4C8A"/>
    <w:rsid w:val="00EF4DFF"/>
    <w:rsid w:val="00EF4E1F"/>
    <w:rsid w:val="00EF507A"/>
    <w:rsid w:val="00EF55CD"/>
    <w:rsid w:val="00EF561E"/>
    <w:rsid w:val="00EF5666"/>
    <w:rsid w:val="00EF5672"/>
    <w:rsid w:val="00EF56F7"/>
    <w:rsid w:val="00EF570F"/>
    <w:rsid w:val="00EF57C6"/>
    <w:rsid w:val="00EF58BE"/>
    <w:rsid w:val="00EF5973"/>
    <w:rsid w:val="00EF5B26"/>
    <w:rsid w:val="00EF6142"/>
    <w:rsid w:val="00EF64E4"/>
    <w:rsid w:val="00EF6B68"/>
    <w:rsid w:val="00EF6B8C"/>
    <w:rsid w:val="00EF6E1F"/>
    <w:rsid w:val="00EF6E72"/>
    <w:rsid w:val="00EF7342"/>
    <w:rsid w:val="00EF7554"/>
    <w:rsid w:val="00EF76B8"/>
    <w:rsid w:val="00EF7E38"/>
    <w:rsid w:val="00F00682"/>
    <w:rsid w:val="00F007AF"/>
    <w:rsid w:val="00F007D7"/>
    <w:rsid w:val="00F009CF"/>
    <w:rsid w:val="00F00CDC"/>
    <w:rsid w:val="00F00CEB"/>
    <w:rsid w:val="00F00FE6"/>
    <w:rsid w:val="00F01200"/>
    <w:rsid w:val="00F012CF"/>
    <w:rsid w:val="00F012F4"/>
    <w:rsid w:val="00F0171B"/>
    <w:rsid w:val="00F0180F"/>
    <w:rsid w:val="00F01D4C"/>
    <w:rsid w:val="00F01FA0"/>
    <w:rsid w:val="00F0226E"/>
    <w:rsid w:val="00F027A1"/>
    <w:rsid w:val="00F0298D"/>
    <w:rsid w:val="00F02F84"/>
    <w:rsid w:val="00F03092"/>
    <w:rsid w:val="00F033B5"/>
    <w:rsid w:val="00F034AE"/>
    <w:rsid w:val="00F036DF"/>
    <w:rsid w:val="00F0383C"/>
    <w:rsid w:val="00F0424F"/>
    <w:rsid w:val="00F04375"/>
    <w:rsid w:val="00F04A90"/>
    <w:rsid w:val="00F04B0C"/>
    <w:rsid w:val="00F050CD"/>
    <w:rsid w:val="00F05F22"/>
    <w:rsid w:val="00F060B0"/>
    <w:rsid w:val="00F06456"/>
    <w:rsid w:val="00F0652F"/>
    <w:rsid w:val="00F0654F"/>
    <w:rsid w:val="00F06D34"/>
    <w:rsid w:val="00F0703D"/>
    <w:rsid w:val="00F07221"/>
    <w:rsid w:val="00F072F7"/>
    <w:rsid w:val="00F077EE"/>
    <w:rsid w:val="00F0783F"/>
    <w:rsid w:val="00F07A9B"/>
    <w:rsid w:val="00F07FC7"/>
    <w:rsid w:val="00F103DB"/>
    <w:rsid w:val="00F1074F"/>
    <w:rsid w:val="00F1082F"/>
    <w:rsid w:val="00F10DA2"/>
    <w:rsid w:val="00F10F08"/>
    <w:rsid w:val="00F1172E"/>
    <w:rsid w:val="00F11892"/>
    <w:rsid w:val="00F11B52"/>
    <w:rsid w:val="00F11BE6"/>
    <w:rsid w:val="00F11C91"/>
    <w:rsid w:val="00F11CA3"/>
    <w:rsid w:val="00F11F0B"/>
    <w:rsid w:val="00F1213B"/>
    <w:rsid w:val="00F1214B"/>
    <w:rsid w:val="00F1284A"/>
    <w:rsid w:val="00F1298E"/>
    <w:rsid w:val="00F12B96"/>
    <w:rsid w:val="00F12C73"/>
    <w:rsid w:val="00F12EFC"/>
    <w:rsid w:val="00F132F2"/>
    <w:rsid w:val="00F133CF"/>
    <w:rsid w:val="00F1373E"/>
    <w:rsid w:val="00F139B0"/>
    <w:rsid w:val="00F13C49"/>
    <w:rsid w:val="00F13D4B"/>
    <w:rsid w:val="00F14018"/>
    <w:rsid w:val="00F14157"/>
    <w:rsid w:val="00F14184"/>
    <w:rsid w:val="00F148A8"/>
    <w:rsid w:val="00F14983"/>
    <w:rsid w:val="00F14CE2"/>
    <w:rsid w:val="00F15053"/>
    <w:rsid w:val="00F15144"/>
    <w:rsid w:val="00F155C3"/>
    <w:rsid w:val="00F15BDF"/>
    <w:rsid w:val="00F15D1E"/>
    <w:rsid w:val="00F15ED5"/>
    <w:rsid w:val="00F1610C"/>
    <w:rsid w:val="00F162AF"/>
    <w:rsid w:val="00F1673B"/>
    <w:rsid w:val="00F1683C"/>
    <w:rsid w:val="00F168BB"/>
    <w:rsid w:val="00F16A37"/>
    <w:rsid w:val="00F16C24"/>
    <w:rsid w:val="00F175D1"/>
    <w:rsid w:val="00F17AAF"/>
    <w:rsid w:val="00F17AEA"/>
    <w:rsid w:val="00F17B68"/>
    <w:rsid w:val="00F17C5E"/>
    <w:rsid w:val="00F17CEB"/>
    <w:rsid w:val="00F17D39"/>
    <w:rsid w:val="00F17EAE"/>
    <w:rsid w:val="00F20196"/>
    <w:rsid w:val="00F2024A"/>
    <w:rsid w:val="00F203C5"/>
    <w:rsid w:val="00F203D4"/>
    <w:rsid w:val="00F206E7"/>
    <w:rsid w:val="00F20ADD"/>
    <w:rsid w:val="00F20BB0"/>
    <w:rsid w:val="00F2118B"/>
    <w:rsid w:val="00F213B0"/>
    <w:rsid w:val="00F2150D"/>
    <w:rsid w:val="00F21547"/>
    <w:rsid w:val="00F21BC2"/>
    <w:rsid w:val="00F21F51"/>
    <w:rsid w:val="00F22670"/>
    <w:rsid w:val="00F2295D"/>
    <w:rsid w:val="00F22A9F"/>
    <w:rsid w:val="00F22F46"/>
    <w:rsid w:val="00F2325C"/>
    <w:rsid w:val="00F23517"/>
    <w:rsid w:val="00F2357D"/>
    <w:rsid w:val="00F23874"/>
    <w:rsid w:val="00F23B31"/>
    <w:rsid w:val="00F241BC"/>
    <w:rsid w:val="00F24663"/>
    <w:rsid w:val="00F24AAD"/>
    <w:rsid w:val="00F24BB9"/>
    <w:rsid w:val="00F250EF"/>
    <w:rsid w:val="00F254D2"/>
    <w:rsid w:val="00F2554E"/>
    <w:rsid w:val="00F25664"/>
    <w:rsid w:val="00F256BF"/>
    <w:rsid w:val="00F25DC3"/>
    <w:rsid w:val="00F25E40"/>
    <w:rsid w:val="00F25F4F"/>
    <w:rsid w:val="00F25F7F"/>
    <w:rsid w:val="00F26094"/>
    <w:rsid w:val="00F26122"/>
    <w:rsid w:val="00F26723"/>
    <w:rsid w:val="00F26794"/>
    <w:rsid w:val="00F26A46"/>
    <w:rsid w:val="00F26F2A"/>
    <w:rsid w:val="00F27155"/>
    <w:rsid w:val="00F2737E"/>
    <w:rsid w:val="00F275BE"/>
    <w:rsid w:val="00F27A3E"/>
    <w:rsid w:val="00F27AD5"/>
    <w:rsid w:val="00F27E0A"/>
    <w:rsid w:val="00F27E86"/>
    <w:rsid w:val="00F3049E"/>
    <w:rsid w:val="00F307C5"/>
    <w:rsid w:val="00F30D57"/>
    <w:rsid w:val="00F313D4"/>
    <w:rsid w:val="00F31463"/>
    <w:rsid w:val="00F3180E"/>
    <w:rsid w:val="00F31CB7"/>
    <w:rsid w:val="00F31DAE"/>
    <w:rsid w:val="00F31DD9"/>
    <w:rsid w:val="00F31E4E"/>
    <w:rsid w:val="00F321C2"/>
    <w:rsid w:val="00F32323"/>
    <w:rsid w:val="00F3255D"/>
    <w:rsid w:val="00F326CC"/>
    <w:rsid w:val="00F327BD"/>
    <w:rsid w:val="00F32886"/>
    <w:rsid w:val="00F32C93"/>
    <w:rsid w:val="00F32E19"/>
    <w:rsid w:val="00F32EBD"/>
    <w:rsid w:val="00F32EBF"/>
    <w:rsid w:val="00F33133"/>
    <w:rsid w:val="00F33494"/>
    <w:rsid w:val="00F33705"/>
    <w:rsid w:val="00F33708"/>
    <w:rsid w:val="00F337E6"/>
    <w:rsid w:val="00F338A2"/>
    <w:rsid w:val="00F33EB3"/>
    <w:rsid w:val="00F34126"/>
    <w:rsid w:val="00F34C04"/>
    <w:rsid w:val="00F34C0C"/>
    <w:rsid w:val="00F34C3D"/>
    <w:rsid w:val="00F3590B"/>
    <w:rsid w:val="00F35A23"/>
    <w:rsid w:val="00F35AFD"/>
    <w:rsid w:val="00F35F3E"/>
    <w:rsid w:val="00F361B4"/>
    <w:rsid w:val="00F36346"/>
    <w:rsid w:val="00F36397"/>
    <w:rsid w:val="00F36CF9"/>
    <w:rsid w:val="00F36CFC"/>
    <w:rsid w:val="00F36FF7"/>
    <w:rsid w:val="00F37268"/>
    <w:rsid w:val="00F375E4"/>
    <w:rsid w:val="00F377A9"/>
    <w:rsid w:val="00F37986"/>
    <w:rsid w:val="00F401C9"/>
    <w:rsid w:val="00F40262"/>
    <w:rsid w:val="00F40345"/>
    <w:rsid w:val="00F40812"/>
    <w:rsid w:val="00F40AB0"/>
    <w:rsid w:val="00F41243"/>
    <w:rsid w:val="00F4180C"/>
    <w:rsid w:val="00F41855"/>
    <w:rsid w:val="00F41C0A"/>
    <w:rsid w:val="00F41DCB"/>
    <w:rsid w:val="00F41E4D"/>
    <w:rsid w:val="00F41E86"/>
    <w:rsid w:val="00F41F98"/>
    <w:rsid w:val="00F4201B"/>
    <w:rsid w:val="00F42261"/>
    <w:rsid w:val="00F4240D"/>
    <w:rsid w:val="00F42FDA"/>
    <w:rsid w:val="00F43B8C"/>
    <w:rsid w:val="00F441A0"/>
    <w:rsid w:val="00F444D8"/>
    <w:rsid w:val="00F44891"/>
    <w:rsid w:val="00F44C8F"/>
    <w:rsid w:val="00F452A4"/>
    <w:rsid w:val="00F4564C"/>
    <w:rsid w:val="00F45676"/>
    <w:rsid w:val="00F457F4"/>
    <w:rsid w:val="00F45D32"/>
    <w:rsid w:val="00F45DF3"/>
    <w:rsid w:val="00F4605F"/>
    <w:rsid w:val="00F46210"/>
    <w:rsid w:val="00F466FC"/>
    <w:rsid w:val="00F4677C"/>
    <w:rsid w:val="00F46A9B"/>
    <w:rsid w:val="00F46C9D"/>
    <w:rsid w:val="00F4704C"/>
    <w:rsid w:val="00F4728E"/>
    <w:rsid w:val="00F47734"/>
    <w:rsid w:val="00F47AEB"/>
    <w:rsid w:val="00F50350"/>
    <w:rsid w:val="00F503C8"/>
    <w:rsid w:val="00F506FA"/>
    <w:rsid w:val="00F5090A"/>
    <w:rsid w:val="00F509C9"/>
    <w:rsid w:val="00F50E15"/>
    <w:rsid w:val="00F514BC"/>
    <w:rsid w:val="00F51D5C"/>
    <w:rsid w:val="00F51ED3"/>
    <w:rsid w:val="00F5202D"/>
    <w:rsid w:val="00F52413"/>
    <w:rsid w:val="00F525B1"/>
    <w:rsid w:val="00F52867"/>
    <w:rsid w:val="00F52CC4"/>
    <w:rsid w:val="00F53B28"/>
    <w:rsid w:val="00F53C2D"/>
    <w:rsid w:val="00F53E6A"/>
    <w:rsid w:val="00F54087"/>
    <w:rsid w:val="00F541D6"/>
    <w:rsid w:val="00F5421A"/>
    <w:rsid w:val="00F54385"/>
    <w:rsid w:val="00F54387"/>
    <w:rsid w:val="00F54444"/>
    <w:rsid w:val="00F5464A"/>
    <w:rsid w:val="00F54A17"/>
    <w:rsid w:val="00F54CD9"/>
    <w:rsid w:val="00F5519C"/>
    <w:rsid w:val="00F55699"/>
    <w:rsid w:val="00F55BFE"/>
    <w:rsid w:val="00F5604B"/>
    <w:rsid w:val="00F5636B"/>
    <w:rsid w:val="00F568A6"/>
    <w:rsid w:val="00F56CAC"/>
    <w:rsid w:val="00F56DD6"/>
    <w:rsid w:val="00F5722E"/>
    <w:rsid w:val="00F574E7"/>
    <w:rsid w:val="00F576EC"/>
    <w:rsid w:val="00F5777A"/>
    <w:rsid w:val="00F57E58"/>
    <w:rsid w:val="00F6027A"/>
    <w:rsid w:val="00F60471"/>
    <w:rsid w:val="00F607D7"/>
    <w:rsid w:val="00F607E3"/>
    <w:rsid w:val="00F60A3C"/>
    <w:rsid w:val="00F60C02"/>
    <w:rsid w:val="00F60EA9"/>
    <w:rsid w:val="00F60F8A"/>
    <w:rsid w:val="00F61DB9"/>
    <w:rsid w:val="00F6202F"/>
    <w:rsid w:val="00F6209D"/>
    <w:rsid w:val="00F6273E"/>
    <w:rsid w:val="00F62892"/>
    <w:rsid w:val="00F629E0"/>
    <w:rsid w:val="00F63499"/>
    <w:rsid w:val="00F63B27"/>
    <w:rsid w:val="00F63ED5"/>
    <w:rsid w:val="00F63F15"/>
    <w:rsid w:val="00F640DC"/>
    <w:rsid w:val="00F6467B"/>
    <w:rsid w:val="00F649B6"/>
    <w:rsid w:val="00F64BE9"/>
    <w:rsid w:val="00F65007"/>
    <w:rsid w:val="00F65448"/>
    <w:rsid w:val="00F6544C"/>
    <w:rsid w:val="00F6581A"/>
    <w:rsid w:val="00F65822"/>
    <w:rsid w:val="00F65881"/>
    <w:rsid w:val="00F65B01"/>
    <w:rsid w:val="00F65BD4"/>
    <w:rsid w:val="00F65F32"/>
    <w:rsid w:val="00F6601B"/>
    <w:rsid w:val="00F663D0"/>
    <w:rsid w:val="00F66463"/>
    <w:rsid w:val="00F669E9"/>
    <w:rsid w:val="00F67031"/>
    <w:rsid w:val="00F67078"/>
    <w:rsid w:val="00F672D9"/>
    <w:rsid w:val="00F6756C"/>
    <w:rsid w:val="00F67BFF"/>
    <w:rsid w:val="00F67C25"/>
    <w:rsid w:val="00F67E8E"/>
    <w:rsid w:val="00F704F5"/>
    <w:rsid w:val="00F70A3E"/>
    <w:rsid w:val="00F70B56"/>
    <w:rsid w:val="00F70D5C"/>
    <w:rsid w:val="00F70EBA"/>
    <w:rsid w:val="00F716B7"/>
    <w:rsid w:val="00F71801"/>
    <w:rsid w:val="00F718A5"/>
    <w:rsid w:val="00F71BDF"/>
    <w:rsid w:val="00F71CF6"/>
    <w:rsid w:val="00F71D9A"/>
    <w:rsid w:val="00F72498"/>
    <w:rsid w:val="00F7250A"/>
    <w:rsid w:val="00F725D3"/>
    <w:rsid w:val="00F72786"/>
    <w:rsid w:val="00F72AB4"/>
    <w:rsid w:val="00F730B1"/>
    <w:rsid w:val="00F7321F"/>
    <w:rsid w:val="00F73232"/>
    <w:rsid w:val="00F73675"/>
    <w:rsid w:val="00F736A6"/>
    <w:rsid w:val="00F736BC"/>
    <w:rsid w:val="00F737B2"/>
    <w:rsid w:val="00F737F8"/>
    <w:rsid w:val="00F73882"/>
    <w:rsid w:val="00F73D0D"/>
    <w:rsid w:val="00F73D1C"/>
    <w:rsid w:val="00F73F1F"/>
    <w:rsid w:val="00F73F67"/>
    <w:rsid w:val="00F7425A"/>
    <w:rsid w:val="00F74650"/>
    <w:rsid w:val="00F74688"/>
    <w:rsid w:val="00F74E77"/>
    <w:rsid w:val="00F74FAD"/>
    <w:rsid w:val="00F75123"/>
    <w:rsid w:val="00F751B8"/>
    <w:rsid w:val="00F75257"/>
    <w:rsid w:val="00F755FC"/>
    <w:rsid w:val="00F7564C"/>
    <w:rsid w:val="00F757FE"/>
    <w:rsid w:val="00F7581A"/>
    <w:rsid w:val="00F75B20"/>
    <w:rsid w:val="00F75DE1"/>
    <w:rsid w:val="00F76008"/>
    <w:rsid w:val="00F76461"/>
    <w:rsid w:val="00F766F2"/>
    <w:rsid w:val="00F76B28"/>
    <w:rsid w:val="00F76CF7"/>
    <w:rsid w:val="00F76E11"/>
    <w:rsid w:val="00F76E15"/>
    <w:rsid w:val="00F770D9"/>
    <w:rsid w:val="00F7772B"/>
    <w:rsid w:val="00F77806"/>
    <w:rsid w:val="00F778F5"/>
    <w:rsid w:val="00F77C54"/>
    <w:rsid w:val="00F77CEE"/>
    <w:rsid w:val="00F77DB5"/>
    <w:rsid w:val="00F77E1F"/>
    <w:rsid w:val="00F77F35"/>
    <w:rsid w:val="00F801BD"/>
    <w:rsid w:val="00F803E3"/>
    <w:rsid w:val="00F80452"/>
    <w:rsid w:val="00F80468"/>
    <w:rsid w:val="00F80493"/>
    <w:rsid w:val="00F807FD"/>
    <w:rsid w:val="00F8087D"/>
    <w:rsid w:val="00F8125D"/>
    <w:rsid w:val="00F8136A"/>
    <w:rsid w:val="00F8166E"/>
    <w:rsid w:val="00F81962"/>
    <w:rsid w:val="00F81EF0"/>
    <w:rsid w:val="00F8217E"/>
    <w:rsid w:val="00F822C2"/>
    <w:rsid w:val="00F822DC"/>
    <w:rsid w:val="00F823F1"/>
    <w:rsid w:val="00F82A55"/>
    <w:rsid w:val="00F83036"/>
    <w:rsid w:val="00F83877"/>
    <w:rsid w:val="00F83AA2"/>
    <w:rsid w:val="00F83E39"/>
    <w:rsid w:val="00F84018"/>
    <w:rsid w:val="00F848D2"/>
    <w:rsid w:val="00F849FC"/>
    <w:rsid w:val="00F84A19"/>
    <w:rsid w:val="00F84AE7"/>
    <w:rsid w:val="00F84D1D"/>
    <w:rsid w:val="00F84D41"/>
    <w:rsid w:val="00F84DF2"/>
    <w:rsid w:val="00F84F49"/>
    <w:rsid w:val="00F85356"/>
    <w:rsid w:val="00F854A3"/>
    <w:rsid w:val="00F85641"/>
    <w:rsid w:val="00F856CA"/>
    <w:rsid w:val="00F8593B"/>
    <w:rsid w:val="00F859F7"/>
    <w:rsid w:val="00F86D02"/>
    <w:rsid w:val="00F86F6D"/>
    <w:rsid w:val="00F8705F"/>
    <w:rsid w:val="00F870F3"/>
    <w:rsid w:val="00F87122"/>
    <w:rsid w:val="00F874DD"/>
    <w:rsid w:val="00F87750"/>
    <w:rsid w:val="00F87853"/>
    <w:rsid w:val="00F87E35"/>
    <w:rsid w:val="00F87F59"/>
    <w:rsid w:val="00F9029F"/>
    <w:rsid w:val="00F9047A"/>
    <w:rsid w:val="00F9143F"/>
    <w:rsid w:val="00F915AE"/>
    <w:rsid w:val="00F91798"/>
    <w:rsid w:val="00F91C36"/>
    <w:rsid w:val="00F91C96"/>
    <w:rsid w:val="00F91F53"/>
    <w:rsid w:val="00F92038"/>
    <w:rsid w:val="00F9256F"/>
    <w:rsid w:val="00F92E68"/>
    <w:rsid w:val="00F93162"/>
    <w:rsid w:val="00F93A8B"/>
    <w:rsid w:val="00F93E27"/>
    <w:rsid w:val="00F9469A"/>
    <w:rsid w:val="00F94C58"/>
    <w:rsid w:val="00F94D0D"/>
    <w:rsid w:val="00F94D33"/>
    <w:rsid w:val="00F95058"/>
    <w:rsid w:val="00F95120"/>
    <w:rsid w:val="00F95515"/>
    <w:rsid w:val="00F958C2"/>
    <w:rsid w:val="00F9590E"/>
    <w:rsid w:val="00F95A20"/>
    <w:rsid w:val="00F96104"/>
    <w:rsid w:val="00F96233"/>
    <w:rsid w:val="00F96315"/>
    <w:rsid w:val="00F96485"/>
    <w:rsid w:val="00F966B7"/>
    <w:rsid w:val="00F9676B"/>
    <w:rsid w:val="00F975A1"/>
    <w:rsid w:val="00F9783E"/>
    <w:rsid w:val="00F97B93"/>
    <w:rsid w:val="00F97CBE"/>
    <w:rsid w:val="00F97E70"/>
    <w:rsid w:val="00FA0356"/>
    <w:rsid w:val="00FA0359"/>
    <w:rsid w:val="00FA086A"/>
    <w:rsid w:val="00FA0F2C"/>
    <w:rsid w:val="00FA116A"/>
    <w:rsid w:val="00FA129B"/>
    <w:rsid w:val="00FA14A4"/>
    <w:rsid w:val="00FA16A3"/>
    <w:rsid w:val="00FA18F7"/>
    <w:rsid w:val="00FA1D66"/>
    <w:rsid w:val="00FA1EA9"/>
    <w:rsid w:val="00FA206C"/>
    <w:rsid w:val="00FA2691"/>
    <w:rsid w:val="00FA30E1"/>
    <w:rsid w:val="00FA3219"/>
    <w:rsid w:val="00FA3826"/>
    <w:rsid w:val="00FA3A3E"/>
    <w:rsid w:val="00FA4146"/>
    <w:rsid w:val="00FA41C4"/>
    <w:rsid w:val="00FA4427"/>
    <w:rsid w:val="00FA496F"/>
    <w:rsid w:val="00FA49C3"/>
    <w:rsid w:val="00FA4BB3"/>
    <w:rsid w:val="00FA4D7A"/>
    <w:rsid w:val="00FA4F44"/>
    <w:rsid w:val="00FA506A"/>
    <w:rsid w:val="00FA54A4"/>
    <w:rsid w:val="00FA596B"/>
    <w:rsid w:val="00FA598D"/>
    <w:rsid w:val="00FA5BAD"/>
    <w:rsid w:val="00FA5E5F"/>
    <w:rsid w:val="00FA5F81"/>
    <w:rsid w:val="00FA5FB6"/>
    <w:rsid w:val="00FA6683"/>
    <w:rsid w:val="00FA6AA6"/>
    <w:rsid w:val="00FA6DF6"/>
    <w:rsid w:val="00FA6E2A"/>
    <w:rsid w:val="00FA74D1"/>
    <w:rsid w:val="00FA7685"/>
    <w:rsid w:val="00FA774C"/>
    <w:rsid w:val="00FA77E2"/>
    <w:rsid w:val="00FA7DD6"/>
    <w:rsid w:val="00FB02D3"/>
    <w:rsid w:val="00FB094E"/>
    <w:rsid w:val="00FB0E9B"/>
    <w:rsid w:val="00FB0F82"/>
    <w:rsid w:val="00FB1153"/>
    <w:rsid w:val="00FB1180"/>
    <w:rsid w:val="00FB13DA"/>
    <w:rsid w:val="00FB173F"/>
    <w:rsid w:val="00FB1886"/>
    <w:rsid w:val="00FB1F16"/>
    <w:rsid w:val="00FB2248"/>
    <w:rsid w:val="00FB24E3"/>
    <w:rsid w:val="00FB2674"/>
    <w:rsid w:val="00FB271C"/>
    <w:rsid w:val="00FB286A"/>
    <w:rsid w:val="00FB2B20"/>
    <w:rsid w:val="00FB2DC6"/>
    <w:rsid w:val="00FB3351"/>
    <w:rsid w:val="00FB336E"/>
    <w:rsid w:val="00FB36C5"/>
    <w:rsid w:val="00FB3B5F"/>
    <w:rsid w:val="00FB4958"/>
    <w:rsid w:val="00FB4978"/>
    <w:rsid w:val="00FB4A26"/>
    <w:rsid w:val="00FB5042"/>
    <w:rsid w:val="00FB504F"/>
    <w:rsid w:val="00FB51BC"/>
    <w:rsid w:val="00FB5687"/>
    <w:rsid w:val="00FB5756"/>
    <w:rsid w:val="00FB5778"/>
    <w:rsid w:val="00FB5789"/>
    <w:rsid w:val="00FB5D0E"/>
    <w:rsid w:val="00FB5E8D"/>
    <w:rsid w:val="00FB659E"/>
    <w:rsid w:val="00FB6B0D"/>
    <w:rsid w:val="00FB72D5"/>
    <w:rsid w:val="00FB77A1"/>
    <w:rsid w:val="00FB7A87"/>
    <w:rsid w:val="00FB7AAE"/>
    <w:rsid w:val="00FB7B06"/>
    <w:rsid w:val="00FB7DB1"/>
    <w:rsid w:val="00FB7E71"/>
    <w:rsid w:val="00FB7EA4"/>
    <w:rsid w:val="00FB7F61"/>
    <w:rsid w:val="00FC05A2"/>
    <w:rsid w:val="00FC0B2E"/>
    <w:rsid w:val="00FC0C2A"/>
    <w:rsid w:val="00FC0CE8"/>
    <w:rsid w:val="00FC0DC6"/>
    <w:rsid w:val="00FC0E68"/>
    <w:rsid w:val="00FC0FA0"/>
    <w:rsid w:val="00FC180C"/>
    <w:rsid w:val="00FC237D"/>
    <w:rsid w:val="00FC2801"/>
    <w:rsid w:val="00FC2DD7"/>
    <w:rsid w:val="00FC31A3"/>
    <w:rsid w:val="00FC343C"/>
    <w:rsid w:val="00FC3509"/>
    <w:rsid w:val="00FC3741"/>
    <w:rsid w:val="00FC379A"/>
    <w:rsid w:val="00FC38E7"/>
    <w:rsid w:val="00FC3A40"/>
    <w:rsid w:val="00FC3EE7"/>
    <w:rsid w:val="00FC3EFA"/>
    <w:rsid w:val="00FC4048"/>
    <w:rsid w:val="00FC42F1"/>
    <w:rsid w:val="00FC4537"/>
    <w:rsid w:val="00FC4B49"/>
    <w:rsid w:val="00FC534A"/>
    <w:rsid w:val="00FC5C67"/>
    <w:rsid w:val="00FC5CA1"/>
    <w:rsid w:val="00FC6010"/>
    <w:rsid w:val="00FC608B"/>
    <w:rsid w:val="00FC629E"/>
    <w:rsid w:val="00FC6397"/>
    <w:rsid w:val="00FC659D"/>
    <w:rsid w:val="00FC6602"/>
    <w:rsid w:val="00FC66AE"/>
    <w:rsid w:val="00FC694E"/>
    <w:rsid w:val="00FC6967"/>
    <w:rsid w:val="00FC69DE"/>
    <w:rsid w:val="00FC6F5F"/>
    <w:rsid w:val="00FC7014"/>
    <w:rsid w:val="00FC7797"/>
    <w:rsid w:val="00FC7A26"/>
    <w:rsid w:val="00FC7D09"/>
    <w:rsid w:val="00FD05DA"/>
    <w:rsid w:val="00FD07CC"/>
    <w:rsid w:val="00FD0A8A"/>
    <w:rsid w:val="00FD0CBF"/>
    <w:rsid w:val="00FD101E"/>
    <w:rsid w:val="00FD13D6"/>
    <w:rsid w:val="00FD1C4D"/>
    <w:rsid w:val="00FD22FF"/>
    <w:rsid w:val="00FD2578"/>
    <w:rsid w:val="00FD28A3"/>
    <w:rsid w:val="00FD308B"/>
    <w:rsid w:val="00FD3179"/>
    <w:rsid w:val="00FD338E"/>
    <w:rsid w:val="00FD344E"/>
    <w:rsid w:val="00FD3B7F"/>
    <w:rsid w:val="00FD3C3F"/>
    <w:rsid w:val="00FD3CBE"/>
    <w:rsid w:val="00FD3CDB"/>
    <w:rsid w:val="00FD467B"/>
    <w:rsid w:val="00FD4929"/>
    <w:rsid w:val="00FD49E0"/>
    <w:rsid w:val="00FD49EE"/>
    <w:rsid w:val="00FD4C94"/>
    <w:rsid w:val="00FD4CE9"/>
    <w:rsid w:val="00FD4E05"/>
    <w:rsid w:val="00FD4FEB"/>
    <w:rsid w:val="00FD5325"/>
    <w:rsid w:val="00FD5A1F"/>
    <w:rsid w:val="00FD5CD8"/>
    <w:rsid w:val="00FD612A"/>
    <w:rsid w:val="00FD614D"/>
    <w:rsid w:val="00FD6172"/>
    <w:rsid w:val="00FD6449"/>
    <w:rsid w:val="00FD67C5"/>
    <w:rsid w:val="00FD6D82"/>
    <w:rsid w:val="00FD724E"/>
    <w:rsid w:val="00FD72A8"/>
    <w:rsid w:val="00FD73E3"/>
    <w:rsid w:val="00FD7879"/>
    <w:rsid w:val="00FD79EE"/>
    <w:rsid w:val="00FE005C"/>
    <w:rsid w:val="00FE0296"/>
    <w:rsid w:val="00FE02D8"/>
    <w:rsid w:val="00FE079D"/>
    <w:rsid w:val="00FE083C"/>
    <w:rsid w:val="00FE09B7"/>
    <w:rsid w:val="00FE0CCD"/>
    <w:rsid w:val="00FE0D6D"/>
    <w:rsid w:val="00FE1141"/>
    <w:rsid w:val="00FE1350"/>
    <w:rsid w:val="00FE167D"/>
    <w:rsid w:val="00FE17A1"/>
    <w:rsid w:val="00FE1983"/>
    <w:rsid w:val="00FE19B1"/>
    <w:rsid w:val="00FE1B00"/>
    <w:rsid w:val="00FE2D46"/>
    <w:rsid w:val="00FE309B"/>
    <w:rsid w:val="00FE31AD"/>
    <w:rsid w:val="00FE3414"/>
    <w:rsid w:val="00FE35CA"/>
    <w:rsid w:val="00FE3AF7"/>
    <w:rsid w:val="00FE3FB8"/>
    <w:rsid w:val="00FE423E"/>
    <w:rsid w:val="00FE4845"/>
    <w:rsid w:val="00FE48F7"/>
    <w:rsid w:val="00FE4AF1"/>
    <w:rsid w:val="00FE4D8F"/>
    <w:rsid w:val="00FE50D4"/>
    <w:rsid w:val="00FE524D"/>
    <w:rsid w:val="00FE573A"/>
    <w:rsid w:val="00FE5A3A"/>
    <w:rsid w:val="00FE5AC2"/>
    <w:rsid w:val="00FE5D75"/>
    <w:rsid w:val="00FE5DA0"/>
    <w:rsid w:val="00FE5E9A"/>
    <w:rsid w:val="00FE63BB"/>
    <w:rsid w:val="00FE6A74"/>
    <w:rsid w:val="00FE7119"/>
    <w:rsid w:val="00FE72C6"/>
    <w:rsid w:val="00FE7393"/>
    <w:rsid w:val="00FE761B"/>
    <w:rsid w:val="00FE7769"/>
    <w:rsid w:val="00FE798D"/>
    <w:rsid w:val="00FE7A21"/>
    <w:rsid w:val="00FE7A2E"/>
    <w:rsid w:val="00FE7C0F"/>
    <w:rsid w:val="00FF00F5"/>
    <w:rsid w:val="00FF01F0"/>
    <w:rsid w:val="00FF0444"/>
    <w:rsid w:val="00FF0890"/>
    <w:rsid w:val="00FF08A8"/>
    <w:rsid w:val="00FF0E2F"/>
    <w:rsid w:val="00FF0FE3"/>
    <w:rsid w:val="00FF11FA"/>
    <w:rsid w:val="00FF136D"/>
    <w:rsid w:val="00FF15B4"/>
    <w:rsid w:val="00FF19EB"/>
    <w:rsid w:val="00FF1C60"/>
    <w:rsid w:val="00FF1F74"/>
    <w:rsid w:val="00FF213A"/>
    <w:rsid w:val="00FF21AD"/>
    <w:rsid w:val="00FF2337"/>
    <w:rsid w:val="00FF2668"/>
    <w:rsid w:val="00FF26FF"/>
    <w:rsid w:val="00FF29BE"/>
    <w:rsid w:val="00FF2D69"/>
    <w:rsid w:val="00FF2FBE"/>
    <w:rsid w:val="00FF3199"/>
    <w:rsid w:val="00FF357D"/>
    <w:rsid w:val="00FF391D"/>
    <w:rsid w:val="00FF3A25"/>
    <w:rsid w:val="00FF3BA9"/>
    <w:rsid w:val="00FF3EDC"/>
    <w:rsid w:val="00FF3F24"/>
    <w:rsid w:val="00FF40D1"/>
    <w:rsid w:val="00FF4150"/>
    <w:rsid w:val="00FF4285"/>
    <w:rsid w:val="00FF4B6E"/>
    <w:rsid w:val="00FF4D44"/>
    <w:rsid w:val="00FF4DD7"/>
    <w:rsid w:val="00FF5035"/>
    <w:rsid w:val="00FF5A33"/>
    <w:rsid w:val="00FF5BC1"/>
    <w:rsid w:val="00FF5D8C"/>
    <w:rsid w:val="00FF600E"/>
    <w:rsid w:val="00FF60EC"/>
    <w:rsid w:val="00FF657A"/>
    <w:rsid w:val="00FF67CD"/>
    <w:rsid w:val="00FF6A41"/>
    <w:rsid w:val="00FF6C2A"/>
    <w:rsid w:val="00FF7343"/>
    <w:rsid w:val="00FF759D"/>
    <w:rsid w:val="00FF79E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72AB2"/>
  <w15:chartTrackingRefBased/>
  <w15:docId w15:val="{E9BD8D52-4D99-4F9E-BDC0-3D42E9DD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DA"/>
    <w:rPr>
      <w:sz w:val="24"/>
      <w:szCs w:val="24"/>
    </w:rPr>
  </w:style>
  <w:style w:type="paragraph" w:styleId="Rubrik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Rubrik3">
    <w:name w:val="heading 3"/>
    <w:basedOn w:val="Normal"/>
    <w:next w:val="Normal"/>
    <w:qFormat/>
    <w:pPr>
      <w:keepNext/>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
      </w:numPr>
      <w:spacing w:before="240" w:after="60"/>
      <w:outlineLvl w:val="3"/>
    </w:pPr>
    <w:rPr>
      <w:b/>
      <w:bCs/>
      <w:sz w:val="28"/>
      <w:szCs w:val="28"/>
    </w:rPr>
  </w:style>
  <w:style w:type="paragraph" w:styleId="Rubrik5">
    <w:name w:val="heading 5"/>
    <w:basedOn w:val="Normal"/>
    <w:next w:val="Normal"/>
    <w:qFormat/>
    <w:pPr>
      <w:numPr>
        <w:ilvl w:val="4"/>
        <w:numId w:val="4"/>
      </w:numPr>
      <w:spacing w:before="240" w:after="60"/>
      <w:outlineLvl w:val="4"/>
    </w:pPr>
    <w:rPr>
      <w:b/>
      <w:bCs/>
      <w:i/>
      <w:iCs/>
      <w:sz w:val="26"/>
      <w:szCs w:val="26"/>
    </w:rPr>
  </w:style>
  <w:style w:type="paragraph" w:styleId="Rubrik6">
    <w:name w:val="heading 6"/>
    <w:basedOn w:val="Normal"/>
    <w:next w:val="Normal"/>
    <w:qFormat/>
    <w:pPr>
      <w:numPr>
        <w:ilvl w:val="5"/>
        <w:numId w:val="4"/>
      </w:numPr>
      <w:spacing w:before="240" w:after="60"/>
      <w:outlineLvl w:val="5"/>
    </w:pPr>
    <w:rPr>
      <w:b/>
      <w:bCs/>
      <w:sz w:val="22"/>
      <w:szCs w:val="22"/>
    </w:rPr>
  </w:style>
  <w:style w:type="paragraph" w:styleId="Rubrik7">
    <w:name w:val="heading 7"/>
    <w:basedOn w:val="Normal"/>
    <w:next w:val="Normal"/>
    <w:qFormat/>
    <w:pPr>
      <w:numPr>
        <w:ilvl w:val="6"/>
        <w:numId w:val="4"/>
      </w:numPr>
      <w:spacing w:before="240" w:after="60"/>
      <w:outlineLvl w:val="6"/>
    </w:pPr>
  </w:style>
  <w:style w:type="paragraph" w:styleId="Rubrik8">
    <w:name w:val="heading 8"/>
    <w:basedOn w:val="Normal"/>
    <w:next w:val="Normal"/>
    <w:link w:val="Rubrik8Char"/>
    <w:qFormat/>
    <w:pPr>
      <w:numPr>
        <w:ilvl w:val="7"/>
        <w:numId w:val="4"/>
      </w:numPr>
      <w:spacing w:before="240" w:after="60"/>
      <w:outlineLvl w:val="7"/>
    </w:pPr>
    <w:rPr>
      <w:i/>
      <w:iCs/>
    </w:rPr>
  </w:style>
  <w:style w:type="paragraph" w:styleId="Rubrik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2"/>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Kommentarsreferens">
    <w:name w:val="annotation reference"/>
    <w:uiPriority w:val="99"/>
    <w:semiHidden/>
    <w:unhideWhenUsed/>
    <w:rsid w:val="00B77F1D"/>
    <w:rPr>
      <w:sz w:val="16"/>
      <w:szCs w:val="16"/>
    </w:rPr>
  </w:style>
  <w:style w:type="paragraph" w:styleId="Kommentarer">
    <w:name w:val="annotation text"/>
    <w:basedOn w:val="Normal"/>
    <w:link w:val="KommentarerChar"/>
    <w:uiPriority w:val="99"/>
    <w:unhideWhenUsed/>
    <w:rsid w:val="00B77F1D"/>
    <w:rPr>
      <w:sz w:val="20"/>
      <w:szCs w:val="20"/>
    </w:rPr>
  </w:style>
  <w:style w:type="character" w:customStyle="1" w:styleId="KommentarerChar">
    <w:name w:val="Kommentarer Char"/>
    <w:link w:val="Kommentarer"/>
    <w:uiPriority w:val="99"/>
    <w:rsid w:val="00B77F1D"/>
    <w:rPr>
      <w:lang w:val="sv-SE" w:eastAsia="sv-SE"/>
    </w:rPr>
  </w:style>
  <w:style w:type="paragraph" w:styleId="Kommentarsmne">
    <w:name w:val="annotation subject"/>
    <w:basedOn w:val="Kommentarer"/>
    <w:next w:val="Kommentarer"/>
    <w:link w:val="KommentarsmneChar"/>
    <w:uiPriority w:val="99"/>
    <w:semiHidden/>
    <w:unhideWhenUsed/>
    <w:rsid w:val="00B77F1D"/>
    <w:rPr>
      <w:b/>
      <w:bCs/>
    </w:rPr>
  </w:style>
  <w:style w:type="character" w:customStyle="1" w:styleId="KommentarsmneChar">
    <w:name w:val="Kommentarsämne Char"/>
    <w:link w:val="Kommentarsmne"/>
    <w:uiPriority w:val="99"/>
    <w:semiHidden/>
    <w:rsid w:val="00B77F1D"/>
    <w:rPr>
      <w:b/>
      <w:bCs/>
      <w:lang w:val="sv-SE" w:eastAsia="sv-SE"/>
    </w:rPr>
  </w:style>
  <w:style w:type="character" w:customStyle="1" w:styleId="Rubrik8Char">
    <w:name w:val="Rubrik 8 Char"/>
    <w:link w:val="Rubrik8"/>
    <w:rsid w:val="004912A4"/>
    <w:rPr>
      <w:i/>
      <w:iCs/>
      <w:sz w:val="24"/>
      <w:szCs w:val="24"/>
    </w:rPr>
  </w:style>
  <w:style w:type="paragraph" w:styleId="Revision">
    <w:name w:val="Revision"/>
    <w:hidden/>
    <w:uiPriority w:val="99"/>
    <w:semiHidden/>
    <w:rsid w:val="008E5433"/>
    <w:rPr>
      <w:sz w:val="24"/>
      <w:szCs w:val="24"/>
    </w:rPr>
  </w:style>
  <w:style w:type="paragraph" w:styleId="Fotnotstext">
    <w:name w:val="footnote text"/>
    <w:basedOn w:val="Normal"/>
    <w:link w:val="FotnotstextChar"/>
    <w:uiPriority w:val="99"/>
    <w:unhideWhenUsed/>
    <w:rsid w:val="00F30D57"/>
    <w:rPr>
      <w:sz w:val="20"/>
      <w:szCs w:val="20"/>
    </w:rPr>
  </w:style>
  <w:style w:type="character" w:customStyle="1" w:styleId="FotnotstextChar">
    <w:name w:val="Fotnotstext Char"/>
    <w:basedOn w:val="Standardstycketeckensnitt"/>
    <w:link w:val="Fotnotstext"/>
    <w:uiPriority w:val="99"/>
    <w:rsid w:val="00F30D57"/>
  </w:style>
  <w:style w:type="character" w:styleId="Fotnotsreferens">
    <w:name w:val="footnote reference"/>
    <w:uiPriority w:val="99"/>
    <w:semiHidden/>
    <w:unhideWhenUsed/>
    <w:rsid w:val="00F30D57"/>
    <w:rPr>
      <w:vertAlign w:val="superscript"/>
    </w:rPr>
  </w:style>
  <w:style w:type="character" w:customStyle="1" w:styleId="ui-provider">
    <w:name w:val="ui-provider"/>
    <w:basedOn w:val="Standardstycketeckensnitt"/>
    <w:rsid w:val="00231EC6"/>
  </w:style>
  <w:style w:type="paragraph" w:styleId="Normalwebb">
    <w:name w:val="Normal (Web)"/>
    <w:basedOn w:val="Normal"/>
    <w:uiPriority w:val="99"/>
    <w:unhideWhenUsed/>
    <w:rsid w:val="00922C8E"/>
    <w:pPr>
      <w:spacing w:before="100" w:beforeAutospacing="1" w:after="100" w:afterAutospacing="1"/>
    </w:pPr>
    <w:rPr>
      <w:lang w:val="sv-FI" w:eastAsia="sv-FI"/>
    </w:rPr>
  </w:style>
  <w:style w:type="paragraph" w:customStyle="1" w:styleId="LLPerustelujenkappalejako">
    <w:name w:val="LLPerustelujenkappalejako"/>
    <w:rsid w:val="003451B3"/>
    <w:pPr>
      <w:spacing w:after="220" w:line="220" w:lineRule="exact"/>
      <w:jc w:val="both"/>
    </w:pPr>
    <w:rPr>
      <w:sz w:val="22"/>
      <w:szCs w:val="24"/>
    </w:rPr>
  </w:style>
  <w:style w:type="character" w:customStyle="1" w:styleId="oj-super">
    <w:name w:val="oj-super"/>
    <w:basedOn w:val="Standardstycketeckensnitt"/>
    <w:rsid w:val="00374D85"/>
  </w:style>
  <w:style w:type="character" w:styleId="Olstomnmnande">
    <w:name w:val="Unresolved Mention"/>
    <w:basedOn w:val="Standardstycketeckensnitt"/>
    <w:uiPriority w:val="99"/>
    <w:semiHidden/>
    <w:unhideWhenUsed/>
    <w:rsid w:val="000E321A"/>
    <w:rPr>
      <w:color w:val="605E5C"/>
      <w:shd w:val="clear" w:color="auto" w:fill="E1DFDD"/>
    </w:rPr>
  </w:style>
  <w:style w:type="paragraph" w:styleId="Liststycke">
    <w:name w:val="List Paragraph"/>
    <w:basedOn w:val="Normal"/>
    <w:uiPriority w:val="34"/>
    <w:qFormat/>
    <w:rsid w:val="00426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7">
      <w:bodyDiv w:val="1"/>
      <w:marLeft w:val="0"/>
      <w:marRight w:val="0"/>
      <w:marTop w:val="0"/>
      <w:marBottom w:val="0"/>
      <w:divBdr>
        <w:top w:val="none" w:sz="0" w:space="0" w:color="auto"/>
        <w:left w:val="none" w:sz="0" w:space="0" w:color="auto"/>
        <w:bottom w:val="none" w:sz="0" w:space="0" w:color="auto"/>
        <w:right w:val="none" w:sz="0" w:space="0" w:color="auto"/>
      </w:divBdr>
    </w:div>
    <w:div w:id="279251">
      <w:bodyDiv w:val="1"/>
      <w:marLeft w:val="0"/>
      <w:marRight w:val="0"/>
      <w:marTop w:val="0"/>
      <w:marBottom w:val="0"/>
      <w:divBdr>
        <w:top w:val="none" w:sz="0" w:space="0" w:color="auto"/>
        <w:left w:val="none" w:sz="0" w:space="0" w:color="auto"/>
        <w:bottom w:val="none" w:sz="0" w:space="0" w:color="auto"/>
        <w:right w:val="none" w:sz="0" w:space="0" w:color="auto"/>
      </w:divBdr>
      <w:divsChild>
        <w:div w:id="1472943197">
          <w:marLeft w:val="0"/>
          <w:marRight w:val="0"/>
          <w:marTop w:val="0"/>
          <w:marBottom w:val="0"/>
          <w:divBdr>
            <w:top w:val="none" w:sz="0" w:space="0" w:color="auto"/>
            <w:left w:val="none" w:sz="0" w:space="0" w:color="auto"/>
            <w:bottom w:val="none" w:sz="0" w:space="0" w:color="auto"/>
            <w:right w:val="none" w:sz="0" w:space="0" w:color="auto"/>
          </w:divBdr>
          <w:divsChild>
            <w:div w:id="630789057">
              <w:marLeft w:val="0"/>
              <w:marRight w:val="0"/>
              <w:marTop w:val="120"/>
              <w:marBottom w:val="0"/>
              <w:divBdr>
                <w:top w:val="none" w:sz="0" w:space="0" w:color="auto"/>
                <w:left w:val="none" w:sz="0" w:space="0" w:color="auto"/>
                <w:bottom w:val="none" w:sz="0" w:space="0" w:color="auto"/>
                <w:right w:val="none" w:sz="0" w:space="0" w:color="auto"/>
              </w:divBdr>
            </w:div>
            <w:div w:id="1892811305">
              <w:marLeft w:val="0"/>
              <w:marRight w:val="0"/>
              <w:marTop w:val="0"/>
              <w:marBottom w:val="0"/>
              <w:divBdr>
                <w:top w:val="none" w:sz="0" w:space="0" w:color="auto"/>
                <w:left w:val="none" w:sz="0" w:space="0" w:color="auto"/>
                <w:bottom w:val="none" w:sz="0" w:space="0" w:color="auto"/>
                <w:right w:val="none" w:sz="0" w:space="0" w:color="auto"/>
              </w:divBdr>
            </w:div>
          </w:divsChild>
        </w:div>
        <w:div w:id="554851588">
          <w:marLeft w:val="0"/>
          <w:marRight w:val="0"/>
          <w:marTop w:val="0"/>
          <w:marBottom w:val="0"/>
          <w:divBdr>
            <w:top w:val="none" w:sz="0" w:space="0" w:color="auto"/>
            <w:left w:val="none" w:sz="0" w:space="0" w:color="auto"/>
            <w:bottom w:val="none" w:sz="0" w:space="0" w:color="auto"/>
            <w:right w:val="none" w:sz="0" w:space="0" w:color="auto"/>
          </w:divBdr>
          <w:divsChild>
            <w:div w:id="387188348">
              <w:marLeft w:val="0"/>
              <w:marRight w:val="0"/>
              <w:marTop w:val="120"/>
              <w:marBottom w:val="0"/>
              <w:divBdr>
                <w:top w:val="none" w:sz="0" w:space="0" w:color="auto"/>
                <w:left w:val="none" w:sz="0" w:space="0" w:color="auto"/>
                <w:bottom w:val="none" w:sz="0" w:space="0" w:color="auto"/>
                <w:right w:val="none" w:sz="0" w:space="0" w:color="auto"/>
              </w:divBdr>
            </w:div>
            <w:div w:id="1492019085">
              <w:marLeft w:val="0"/>
              <w:marRight w:val="0"/>
              <w:marTop w:val="0"/>
              <w:marBottom w:val="0"/>
              <w:divBdr>
                <w:top w:val="none" w:sz="0" w:space="0" w:color="auto"/>
                <w:left w:val="none" w:sz="0" w:space="0" w:color="auto"/>
                <w:bottom w:val="none" w:sz="0" w:space="0" w:color="auto"/>
                <w:right w:val="none" w:sz="0" w:space="0" w:color="auto"/>
              </w:divBdr>
            </w:div>
          </w:divsChild>
        </w:div>
        <w:div w:id="2062828488">
          <w:marLeft w:val="0"/>
          <w:marRight w:val="0"/>
          <w:marTop w:val="0"/>
          <w:marBottom w:val="0"/>
          <w:divBdr>
            <w:top w:val="none" w:sz="0" w:space="0" w:color="auto"/>
            <w:left w:val="none" w:sz="0" w:space="0" w:color="auto"/>
            <w:bottom w:val="none" w:sz="0" w:space="0" w:color="auto"/>
            <w:right w:val="none" w:sz="0" w:space="0" w:color="auto"/>
          </w:divBdr>
          <w:divsChild>
            <w:div w:id="2130930596">
              <w:marLeft w:val="0"/>
              <w:marRight w:val="0"/>
              <w:marTop w:val="120"/>
              <w:marBottom w:val="0"/>
              <w:divBdr>
                <w:top w:val="none" w:sz="0" w:space="0" w:color="auto"/>
                <w:left w:val="none" w:sz="0" w:space="0" w:color="auto"/>
                <w:bottom w:val="none" w:sz="0" w:space="0" w:color="auto"/>
                <w:right w:val="none" w:sz="0" w:space="0" w:color="auto"/>
              </w:divBdr>
            </w:div>
            <w:div w:id="146094337">
              <w:marLeft w:val="0"/>
              <w:marRight w:val="0"/>
              <w:marTop w:val="0"/>
              <w:marBottom w:val="0"/>
              <w:divBdr>
                <w:top w:val="none" w:sz="0" w:space="0" w:color="auto"/>
                <w:left w:val="none" w:sz="0" w:space="0" w:color="auto"/>
                <w:bottom w:val="none" w:sz="0" w:space="0" w:color="auto"/>
                <w:right w:val="none" w:sz="0" w:space="0" w:color="auto"/>
              </w:divBdr>
            </w:div>
          </w:divsChild>
        </w:div>
        <w:div w:id="1182087182">
          <w:marLeft w:val="0"/>
          <w:marRight w:val="0"/>
          <w:marTop w:val="0"/>
          <w:marBottom w:val="0"/>
          <w:divBdr>
            <w:top w:val="none" w:sz="0" w:space="0" w:color="auto"/>
            <w:left w:val="none" w:sz="0" w:space="0" w:color="auto"/>
            <w:bottom w:val="none" w:sz="0" w:space="0" w:color="auto"/>
            <w:right w:val="none" w:sz="0" w:space="0" w:color="auto"/>
          </w:divBdr>
          <w:divsChild>
            <w:div w:id="1615095595">
              <w:marLeft w:val="0"/>
              <w:marRight w:val="0"/>
              <w:marTop w:val="120"/>
              <w:marBottom w:val="0"/>
              <w:divBdr>
                <w:top w:val="none" w:sz="0" w:space="0" w:color="auto"/>
                <w:left w:val="none" w:sz="0" w:space="0" w:color="auto"/>
                <w:bottom w:val="none" w:sz="0" w:space="0" w:color="auto"/>
                <w:right w:val="none" w:sz="0" w:space="0" w:color="auto"/>
              </w:divBdr>
            </w:div>
            <w:div w:id="20239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96">
      <w:bodyDiv w:val="1"/>
      <w:marLeft w:val="0"/>
      <w:marRight w:val="0"/>
      <w:marTop w:val="0"/>
      <w:marBottom w:val="0"/>
      <w:divBdr>
        <w:top w:val="none" w:sz="0" w:space="0" w:color="auto"/>
        <w:left w:val="none" w:sz="0" w:space="0" w:color="auto"/>
        <w:bottom w:val="none" w:sz="0" w:space="0" w:color="auto"/>
        <w:right w:val="none" w:sz="0" w:space="0" w:color="auto"/>
      </w:divBdr>
    </w:div>
    <w:div w:id="17657637">
      <w:bodyDiv w:val="1"/>
      <w:marLeft w:val="0"/>
      <w:marRight w:val="0"/>
      <w:marTop w:val="0"/>
      <w:marBottom w:val="0"/>
      <w:divBdr>
        <w:top w:val="none" w:sz="0" w:space="0" w:color="auto"/>
        <w:left w:val="none" w:sz="0" w:space="0" w:color="auto"/>
        <w:bottom w:val="none" w:sz="0" w:space="0" w:color="auto"/>
        <w:right w:val="none" w:sz="0" w:space="0" w:color="auto"/>
      </w:divBdr>
    </w:div>
    <w:div w:id="17780172">
      <w:bodyDiv w:val="1"/>
      <w:marLeft w:val="0"/>
      <w:marRight w:val="0"/>
      <w:marTop w:val="0"/>
      <w:marBottom w:val="0"/>
      <w:divBdr>
        <w:top w:val="none" w:sz="0" w:space="0" w:color="auto"/>
        <w:left w:val="none" w:sz="0" w:space="0" w:color="auto"/>
        <w:bottom w:val="none" w:sz="0" w:space="0" w:color="auto"/>
        <w:right w:val="none" w:sz="0" w:space="0" w:color="auto"/>
      </w:divBdr>
    </w:div>
    <w:div w:id="19279548">
      <w:bodyDiv w:val="1"/>
      <w:marLeft w:val="0"/>
      <w:marRight w:val="0"/>
      <w:marTop w:val="0"/>
      <w:marBottom w:val="0"/>
      <w:divBdr>
        <w:top w:val="none" w:sz="0" w:space="0" w:color="auto"/>
        <w:left w:val="none" w:sz="0" w:space="0" w:color="auto"/>
        <w:bottom w:val="none" w:sz="0" w:space="0" w:color="auto"/>
        <w:right w:val="none" w:sz="0" w:space="0" w:color="auto"/>
      </w:divBdr>
    </w:div>
    <w:div w:id="24522151">
      <w:bodyDiv w:val="1"/>
      <w:marLeft w:val="0"/>
      <w:marRight w:val="0"/>
      <w:marTop w:val="0"/>
      <w:marBottom w:val="0"/>
      <w:divBdr>
        <w:top w:val="none" w:sz="0" w:space="0" w:color="auto"/>
        <w:left w:val="none" w:sz="0" w:space="0" w:color="auto"/>
        <w:bottom w:val="none" w:sz="0" w:space="0" w:color="auto"/>
        <w:right w:val="none" w:sz="0" w:space="0" w:color="auto"/>
      </w:divBdr>
    </w:div>
    <w:div w:id="27217655">
      <w:bodyDiv w:val="1"/>
      <w:marLeft w:val="0"/>
      <w:marRight w:val="0"/>
      <w:marTop w:val="0"/>
      <w:marBottom w:val="0"/>
      <w:divBdr>
        <w:top w:val="none" w:sz="0" w:space="0" w:color="auto"/>
        <w:left w:val="none" w:sz="0" w:space="0" w:color="auto"/>
        <w:bottom w:val="none" w:sz="0" w:space="0" w:color="auto"/>
        <w:right w:val="none" w:sz="0" w:space="0" w:color="auto"/>
      </w:divBdr>
    </w:div>
    <w:div w:id="34277673">
      <w:bodyDiv w:val="1"/>
      <w:marLeft w:val="0"/>
      <w:marRight w:val="0"/>
      <w:marTop w:val="0"/>
      <w:marBottom w:val="0"/>
      <w:divBdr>
        <w:top w:val="none" w:sz="0" w:space="0" w:color="auto"/>
        <w:left w:val="none" w:sz="0" w:space="0" w:color="auto"/>
        <w:bottom w:val="none" w:sz="0" w:space="0" w:color="auto"/>
        <w:right w:val="none" w:sz="0" w:space="0" w:color="auto"/>
      </w:divBdr>
    </w:div>
    <w:div w:id="41445481">
      <w:bodyDiv w:val="1"/>
      <w:marLeft w:val="0"/>
      <w:marRight w:val="0"/>
      <w:marTop w:val="0"/>
      <w:marBottom w:val="0"/>
      <w:divBdr>
        <w:top w:val="none" w:sz="0" w:space="0" w:color="auto"/>
        <w:left w:val="none" w:sz="0" w:space="0" w:color="auto"/>
        <w:bottom w:val="none" w:sz="0" w:space="0" w:color="auto"/>
        <w:right w:val="none" w:sz="0" w:space="0" w:color="auto"/>
      </w:divBdr>
    </w:div>
    <w:div w:id="47724720">
      <w:bodyDiv w:val="1"/>
      <w:marLeft w:val="0"/>
      <w:marRight w:val="0"/>
      <w:marTop w:val="0"/>
      <w:marBottom w:val="0"/>
      <w:divBdr>
        <w:top w:val="none" w:sz="0" w:space="0" w:color="auto"/>
        <w:left w:val="none" w:sz="0" w:space="0" w:color="auto"/>
        <w:bottom w:val="none" w:sz="0" w:space="0" w:color="auto"/>
        <w:right w:val="none" w:sz="0" w:space="0" w:color="auto"/>
      </w:divBdr>
    </w:div>
    <w:div w:id="55008490">
      <w:bodyDiv w:val="1"/>
      <w:marLeft w:val="0"/>
      <w:marRight w:val="0"/>
      <w:marTop w:val="0"/>
      <w:marBottom w:val="0"/>
      <w:divBdr>
        <w:top w:val="none" w:sz="0" w:space="0" w:color="auto"/>
        <w:left w:val="none" w:sz="0" w:space="0" w:color="auto"/>
        <w:bottom w:val="none" w:sz="0" w:space="0" w:color="auto"/>
        <w:right w:val="none" w:sz="0" w:space="0" w:color="auto"/>
      </w:divBdr>
    </w:div>
    <w:div w:id="57365261">
      <w:bodyDiv w:val="1"/>
      <w:marLeft w:val="0"/>
      <w:marRight w:val="0"/>
      <w:marTop w:val="0"/>
      <w:marBottom w:val="0"/>
      <w:divBdr>
        <w:top w:val="none" w:sz="0" w:space="0" w:color="auto"/>
        <w:left w:val="none" w:sz="0" w:space="0" w:color="auto"/>
        <w:bottom w:val="none" w:sz="0" w:space="0" w:color="auto"/>
        <w:right w:val="none" w:sz="0" w:space="0" w:color="auto"/>
      </w:divBdr>
    </w:div>
    <w:div w:id="66419858">
      <w:bodyDiv w:val="1"/>
      <w:marLeft w:val="0"/>
      <w:marRight w:val="0"/>
      <w:marTop w:val="0"/>
      <w:marBottom w:val="0"/>
      <w:divBdr>
        <w:top w:val="none" w:sz="0" w:space="0" w:color="auto"/>
        <w:left w:val="none" w:sz="0" w:space="0" w:color="auto"/>
        <w:bottom w:val="none" w:sz="0" w:space="0" w:color="auto"/>
        <w:right w:val="none" w:sz="0" w:space="0" w:color="auto"/>
      </w:divBdr>
    </w:div>
    <w:div w:id="73745823">
      <w:bodyDiv w:val="1"/>
      <w:marLeft w:val="0"/>
      <w:marRight w:val="0"/>
      <w:marTop w:val="0"/>
      <w:marBottom w:val="0"/>
      <w:divBdr>
        <w:top w:val="none" w:sz="0" w:space="0" w:color="auto"/>
        <w:left w:val="none" w:sz="0" w:space="0" w:color="auto"/>
        <w:bottom w:val="none" w:sz="0" w:space="0" w:color="auto"/>
        <w:right w:val="none" w:sz="0" w:space="0" w:color="auto"/>
      </w:divBdr>
      <w:divsChild>
        <w:div w:id="1504122250">
          <w:marLeft w:val="0"/>
          <w:marRight w:val="0"/>
          <w:marTop w:val="0"/>
          <w:marBottom w:val="0"/>
          <w:divBdr>
            <w:top w:val="none" w:sz="0" w:space="0" w:color="auto"/>
            <w:left w:val="none" w:sz="0" w:space="0" w:color="auto"/>
            <w:bottom w:val="none" w:sz="0" w:space="0" w:color="auto"/>
            <w:right w:val="none" w:sz="0" w:space="0" w:color="auto"/>
          </w:divBdr>
        </w:div>
        <w:div w:id="1356803826">
          <w:marLeft w:val="0"/>
          <w:marRight w:val="0"/>
          <w:marTop w:val="0"/>
          <w:marBottom w:val="0"/>
          <w:divBdr>
            <w:top w:val="none" w:sz="0" w:space="0" w:color="auto"/>
            <w:left w:val="none" w:sz="0" w:space="0" w:color="auto"/>
            <w:bottom w:val="none" w:sz="0" w:space="0" w:color="auto"/>
            <w:right w:val="none" w:sz="0" w:space="0" w:color="auto"/>
          </w:divBdr>
        </w:div>
      </w:divsChild>
    </w:div>
    <w:div w:id="82531947">
      <w:bodyDiv w:val="1"/>
      <w:marLeft w:val="0"/>
      <w:marRight w:val="0"/>
      <w:marTop w:val="0"/>
      <w:marBottom w:val="0"/>
      <w:divBdr>
        <w:top w:val="none" w:sz="0" w:space="0" w:color="auto"/>
        <w:left w:val="none" w:sz="0" w:space="0" w:color="auto"/>
        <w:bottom w:val="none" w:sz="0" w:space="0" w:color="auto"/>
        <w:right w:val="none" w:sz="0" w:space="0" w:color="auto"/>
      </w:divBdr>
    </w:div>
    <w:div w:id="85807956">
      <w:bodyDiv w:val="1"/>
      <w:marLeft w:val="0"/>
      <w:marRight w:val="0"/>
      <w:marTop w:val="0"/>
      <w:marBottom w:val="0"/>
      <w:divBdr>
        <w:top w:val="none" w:sz="0" w:space="0" w:color="auto"/>
        <w:left w:val="none" w:sz="0" w:space="0" w:color="auto"/>
        <w:bottom w:val="none" w:sz="0" w:space="0" w:color="auto"/>
        <w:right w:val="none" w:sz="0" w:space="0" w:color="auto"/>
      </w:divBdr>
    </w:div>
    <w:div w:id="89396407">
      <w:bodyDiv w:val="1"/>
      <w:marLeft w:val="0"/>
      <w:marRight w:val="0"/>
      <w:marTop w:val="0"/>
      <w:marBottom w:val="0"/>
      <w:divBdr>
        <w:top w:val="none" w:sz="0" w:space="0" w:color="auto"/>
        <w:left w:val="none" w:sz="0" w:space="0" w:color="auto"/>
        <w:bottom w:val="none" w:sz="0" w:space="0" w:color="auto"/>
        <w:right w:val="none" w:sz="0" w:space="0" w:color="auto"/>
      </w:divBdr>
    </w:div>
    <w:div w:id="92819478">
      <w:bodyDiv w:val="1"/>
      <w:marLeft w:val="0"/>
      <w:marRight w:val="0"/>
      <w:marTop w:val="0"/>
      <w:marBottom w:val="0"/>
      <w:divBdr>
        <w:top w:val="none" w:sz="0" w:space="0" w:color="auto"/>
        <w:left w:val="none" w:sz="0" w:space="0" w:color="auto"/>
        <w:bottom w:val="none" w:sz="0" w:space="0" w:color="auto"/>
        <w:right w:val="none" w:sz="0" w:space="0" w:color="auto"/>
      </w:divBdr>
    </w:div>
    <w:div w:id="92869176">
      <w:bodyDiv w:val="1"/>
      <w:marLeft w:val="0"/>
      <w:marRight w:val="0"/>
      <w:marTop w:val="0"/>
      <w:marBottom w:val="0"/>
      <w:divBdr>
        <w:top w:val="none" w:sz="0" w:space="0" w:color="auto"/>
        <w:left w:val="none" w:sz="0" w:space="0" w:color="auto"/>
        <w:bottom w:val="none" w:sz="0" w:space="0" w:color="auto"/>
        <w:right w:val="none" w:sz="0" w:space="0" w:color="auto"/>
      </w:divBdr>
    </w:div>
    <w:div w:id="102111035">
      <w:bodyDiv w:val="1"/>
      <w:marLeft w:val="0"/>
      <w:marRight w:val="0"/>
      <w:marTop w:val="0"/>
      <w:marBottom w:val="0"/>
      <w:divBdr>
        <w:top w:val="none" w:sz="0" w:space="0" w:color="auto"/>
        <w:left w:val="none" w:sz="0" w:space="0" w:color="auto"/>
        <w:bottom w:val="none" w:sz="0" w:space="0" w:color="auto"/>
        <w:right w:val="none" w:sz="0" w:space="0" w:color="auto"/>
      </w:divBdr>
    </w:div>
    <w:div w:id="109134779">
      <w:bodyDiv w:val="1"/>
      <w:marLeft w:val="0"/>
      <w:marRight w:val="0"/>
      <w:marTop w:val="0"/>
      <w:marBottom w:val="0"/>
      <w:divBdr>
        <w:top w:val="none" w:sz="0" w:space="0" w:color="auto"/>
        <w:left w:val="none" w:sz="0" w:space="0" w:color="auto"/>
        <w:bottom w:val="none" w:sz="0" w:space="0" w:color="auto"/>
        <w:right w:val="none" w:sz="0" w:space="0" w:color="auto"/>
      </w:divBdr>
    </w:div>
    <w:div w:id="124088150">
      <w:bodyDiv w:val="1"/>
      <w:marLeft w:val="0"/>
      <w:marRight w:val="0"/>
      <w:marTop w:val="0"/>
      <w:marBottom w:val="0"/>
      <w:divBdr>
        <w:top w:val="none" w:sz="0" w:space="0" w:color="auto"/>
        <w:left w:val="none" w:sz="0" w:space="0" w:color="auto"/>
        <w:bottom w:val="none" w:sz="0" w:space="0" w:color="auto"/>
        <w:right w:val="none" w:sz="0" w:space="0" w:color="auto"/>
      </w:divBdr>
      <w:divsChild>
        <w:div w:id="1850169504">
          <w:marLeft w:val="0"/>
          <w:marRight w:val="0"/>
          <w:marTop w:val="0"/>
          <w:marBottom w:val="0"/>
          <w:divBdr>
            <w:top w:val="none" w:sz="0" w:space="0" w:color="auto"/>
            <w:left w:val="none" w:sz="0" w:space="0" w:color="auto"/>
            <w:bottom w:val="none" w:sz="0" w:space="0" w:color="auto"/>
            <w:right w:val="none" w:sz="0" w:space="0" w:color="auto"/>
          </w:divBdr>
          <w:divsChild>
            <w:div w:id="1246763903">
              <w:marLeft w:val="0"/>
              <w:marRight w:val="0"/>
              <w:marTop w:val="0"/>
              <w:marBottom w:val="0"/>
              <w:divBdr>
                <w:top w:val="none" w:sz="0" w:space="0" w:color="auto"/>
                <w:left w:val="none" w:sz="0" w:space="0" w:color="auto"/>
                <w:bottom w:val="none" w:sz="0" w:space="0" w:color="auto"/>
                <w:right w:val="none" w:sz="0" w:space="0" w:color="auto"/>
              </w:divBdr>
              <w:divsChild>
                <w:div w:id="1079596883">
                  <w:marLeft w:val="0"/>
                  <w:marRight w:val="0"/>
                  <w:marTop w:val="0"/>
                  <w:marBottom w:val="0"/>
                  <w:divBdr>
                    <w:top w:val="none" w:sz="0" w:space="0" w:color="auto"/>
                    <w:left w:val="none" w:sz="0" w:space="0" w:color="auto"/>
                    <w:bottom w:val="none" w:sz="0" w:space="0" w:color="auto"/>
                    <w:right w:val="none" w:sz="0" w:space="0" w:color="auto"/>
                  </w:divBdr>
                  <w:divsChild>
                    <w:div w:id="2041471313">
                      <w:marLeft w:val="0"/>
                      <w:marRight w:val="0"/>
                      <w:marTop w:val="120"/>
                      <w:marBottom w:val="0"/>
                      <w:divBdr>
                        <w:top w:val="none" w:sz="0" w:space="0" w:color="auto"/>
                        <w:left w:val="none" w:sz="0" w:space="0" w:color="auto"/>
                        <w:bottom w:val="none" w:sz="0" w:space="0" w:color="auto"/>
                        <w:right w:val="none" w:sz="0" w:space="0" w:color="auto"/>
                      </w:divBdr>
                    </w:div>
                    <w:div w:id="370301486">
                      <w:marLeft w:val="0"/>
                      <w:marRight w:val="0"/>
                      <w:marTop w:val="0"/>
                      <w:marBottom w:val="0"/>
                      <w:divBdr>
                        <w:top w:val="none" w:sz="0" w:space="0" w:color="auto"/>
                        <w:left w:val="none" w:sz="0" w:space="0" w:color="auto"/>
                        <w:bottom w:val="none" w:sz="0" w:space="0" w:color="auto"/>
                        <w:right w:val="none" w:sz="0" w:space="0" w:color="auto"/>
                      </w:divBdr>
                    </w:div>
                  </w:divsChild>
                </w:div>
                <w:div w:id="1994942375">
                  <w:marLeft w:val="0"/>
                  <w:marRight w:val="0"/>
                  <w:marTop w:val="0"/>
                  <w:marBottom w:val="0"/>
                  <w:divBdr>
                    <w:top w:val="none" w:sz="0" w:space="0" w:color="auto"/>
                    <w:left w:val="none" w:sz="0" w:space="0" w:color="auto"/>
                    <w:bottom w:val="none" w:sz="0" w:space="0" w:color="auto"/>
                    <w:right w:val="none" w:sz="0" w:space="0" w:color="auto"/>
                  </w:divBdr>
                  <w:divsChild>
                    <w:div w:id="505365357">
                      <w:marLeft w:val="0"/>
                      <w:marRight w:val="0"/>
                      <w:marTop w:val="120"/>
                      <w:marBottom w:val="0"/>
                      <w:divBdr>
                        <w:top w:val="none" w:sz="0" w:space="0" w:color="auto"/>
                        <w:left w:val="none" w:sz="0" w:space="0" w:color="auto"/>
                        <w:bottom w:val="none" w:sz="0" w:space="0" w:color="auto"/>
                        <w:right w:val="none" w:sz="0" w:space="0" w:color="auto"/>
                      </w:divBdr>
                    </w:div>
                    <w:div w:id="1129516029">
                      <w:marLeft w:val="0"/>
                      <w:marRight w:val="0"/>
                      <w:marTop w:val="0"/>
                      <w:marBottom w:val="0"/>
                      <w:divBdr>
                        <w:top w:val="none" w:sz="0" w:space="0" w:color="auto"/>
                        <w:left w:val="none" w:sz="0" w:space="0" w:color="auto"/>
                        <w:bottom w:val="none" w:sz="0" w:space="0" w:color="auto"/>
                        <w:right w:val="none" w:sz="0" w:space="0" w:color="auto"/>
                      </w:divBdr>
                    </w:div>
                  </w:divsChild>
                </w:div>
                <w:div w:id="212667551">
                  <w:marLeft w:val="0"/>
                  <w:marRight w:val="0"/>
                  <w:marTop w:val="0"/>
                  <w:marBottom w:val="0"/>
                  <w:divBdr>
                    <w:top w:val="none" w:sz="0" w:space="0" w:color="auto"/>
                    <w:left w:val="none" w:sz="0" w:space="0" w:color="auto"/>
                    <w:bottom w:val="none" w:sz="0" w:space="0" w:color="auto"/>
                    <w:right w:val="none" w:sz="0" w:space="0" w:color="auto"/>
                  </w:divBdr>
                  <w:divsChild>
                    <w:div w:id="203835578">
                      <w:marLeft w:val="0"/>
                      <w:marRight w:val="0"/>
                      <w:marTop w:val="120"/>
                      <w:marBottom w:val="0"/>
                      <w:divBdr>
                        <w:top w:val="none" w:sz="0" w:space="0" w:color="auto"/>
                        <w:left w:val="none" w:sz="0" w:space="0" w:color="auto"/>
                        <w:bottom w:val="none" w:sz="0" w:space="0" w:color="auto"/>
                        <w:right w:val="none" w:sz="0" w:space="0" w:color="auto"/>
                      </w:divBdr>
                    </w:div>
                    <w:div w:id="371197789">
                      <w:marLeft w:val="0"/>
                      <w:marRight w:val="0"/>
                      <w:marTop w:val="0"/>
                      <w:marBottom w:val="0"/>
                      <w:divBdr>
                        <w:top w:val="none" w:sz="0" w:space="0" w:color="auto"/>
                        <w:left w:val="none" w:sz="0" w:space="0" w:color="auto"/>
                        <w:bottom w:val="none" w:sz="0" w:space="0" w:color="auto"/>
                        <w:right w:val="none" w:sz="0" w:space="0" w:color="auto"/>
                      </w:divBdr>
                    </w:div>
                  </w:divsChild>
                </w:div>
                <w:div w:id="1064647573">
                  <w:marLeft w:val="0"/>
                  <w:marRight w:val="0"/>
                  <w:marTop w:val="0"/>
                  <w:marBottom w:val="0"/>
                  <w:divBdr>
                    <w:top w:val="none" w:sz="0" w:space="0" w:color="auto"/>
                    <w:left w:val="none" w:sz="0" w:space="0" w:color="auto"/>
                    <w:bottom w:val="none" w:sz="0" w:space="0" w:color="auto"/>
                    <w:right w:val="none" w:sz="0" w:space="0" w:color="auto"/>
                  </w:divBdr>
                  <w:divsChild>
                    <w:div w:id="765885589">
                      <w:marLeft w:val="0"/>
                      <w:marRight w:val="0"/>
                      <w:marTop w:val="120"/>
                      <w:marBottom w:val="0"/>
                      <w:divBdr>
                        <w:top w:val="none" w:sz="0" w:space="0" w:color="auto"/>
                        <w:left w:val="none" w:sz="0" w:space="0" w:color="auto"/>
                        <w:bottom w:val="none" w:sz="0" w:space="0" w:color="auto"/>
                        <w:right w:val="none" w:sz="0" w:space="0" w:color="auto"/>
                      </w:divBdr>
                    </w:div>
                    <w:div w:id="4558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1637">
      <w:bodyDiv w:val="1"/>
      <w:marLeft w:val="0"/>
      <w:marRight w:val="0"/>
      <w:marTop w:val="0"/>
      <w:marBottom w:val="0"/>
      <w:divBdr>
        <w:top w:val="none" w:sz="0" w:space="0" w:color="auto"/>
        <w:left w:val="none" w:sz="0" w:space="0" w:color="auto"/>
        <w:bottom w:val="none" w:sz="0" w:space="0" w:color="auto"/>
        <w:right w:val="none" w:sz="0" w:space="0" w:color="auto"/>
      </w:divBdr>
    </w:div>
    <w:div w:id="136654966">
      <w:bodyDiv w:val="1"/>
      <w:marLeft w:val="0"/>
      <w:marRight w:val="0"/>
      <w:marTop w:val="0"/>
      <w:marBottom w:val="0"/>
      <w:divBdr>
        <w:top w:val="none" w:sz="0" w:space="0" w:color="auto"/>
        <w:left w:val="none" w:sz="0" w:space="0" w:color="auto"/>
        <w:bottom w:val="none" w:sz="0" w:space="0" w:color="auto"/>
        <w:right w:val="none" w:sz="0" w:space="0" w:color="auto"/>
      </w:divBdr>
      <w:divsChild>
        <w:div w:id="405759401">
          <w:marLeft w:val="0"/>
          <w:marRight w:val="0"/>
          <w:marTop w:val="0"/>
          <w:marBottom w:val="0"/>
          <w:divBdr>
            <w:top w:val="none" w:sz="0" w:space="0" w:color="auto"/>
            <w:left w:val="none" w:sz="0" w:space="0" w:color="auto"/>
            <w:bottom w:val="none" w:sz="0" w:space="0" w:color="auto"/>
            <w:right w:val="none" w:sz="0" w:space="0" w:color="auto"/>
          </w:divBdr>
        </w:div>
        <w:div w:id="871070428">
          <w:marLeft w:val="0"/>
          <w:marRight w:val="0"/>
          <w:marTop w:val="0"/>
          <w:marBottom w:val="0"/>
          <w:divBdr>
            <w:top w:val="none" w:sz="0" w:space="0" w:color="auto"/>
            <w:left w:val="none" w:sz="0" w:space="0" w:color="auto"/>
            <w:bottom w:val="none" w:sz="0" w:space="0" w:color="auto"/>
            <w:right w:val="none" w:sz="0" w:space="0" w:color="auto"/>
          </w:divBdr>
        </w:div>
      </w:divsChild>
    </w:div>
    <w:div w:id="167716122">
      <w:bodyDiv w:val="1"/>
      <w:marLeft w:val="0"/>
      <w:marRight w:val="0"/>
      <w:marTop w:val="0"/>
      <w:marBottom w:val="0"/>
      <w:divBdr>
        <w:top w:val="none" w:sz="0" w:space="0" w:color="auto"/>
        <w:left w:val="none" w:sz="0" w:space="0" w:color="auto"/>
        <w:bottom w:val="none" w:sz="0" w:space="0" w:color="auto"/>
        <w:right w:val="none" w:sz="0" w:space="0" w:color="auto"/>
      </w:divBdr>
    </w:div>
    <w:div w:id="175846811">
      <w:bodyDiv w:val="1"/>
      <w:marLeft w:val="0"/>
      <w:marRight w:val="0"/>
      <w:marTop w:val="0"/>
      <w:marBottom w:val="0"/>
      <w:divBdr>
        <w:top w:val="none" w:sz="0" w:space="0" w:color="auto"/>
        <w:left w:val="none" w:sz="0" w:space="0" w:color="auto"/>
        <w:bottom w:val="none" w:sz="0" w:space="0" w:color="auto"/>
        <w:right w:val="none" w:sz="0" w:space="0" w:color="auto"/>
      </w:divBdr>
    </w:div>
    <w:div w:id="189026604">
      <w:bodyDiv w:val="1"/>
      <w:marLeft w:val="0"/>
      <w:marRight w:val="0"/>
      <w:marTop w:val="0"/>
      <w:marBottom w:val="0"/>
      <w:divBdr>
        <w:top w:val="none" w:sz="0" w:space="0" w:color="auto"/>
        <w:left w:val="none" w:sz="0" w:space="0" w:color="auto"/>
        <w:bottom w:val="none" w:sz="0" w:space="0" w:color="auto"/>
        <w:right w:val="none" w:sz="0" w:space="0" w:color="auto"/>
      </w:divBdr>
    </w:div>
    <w:div w:id="189414742">
      <w:bodyDiv w:val="1"/>
      <w:marLeft w:val="0"/>
      <w:marRight w:val="0"/>
      <w:marTop w:val="0"/>
      <w:marBottom w:val="0"/>
      <w:divBdr>
        <w:top w:val="none" w:sz="0" w:space="0" w:color="auto"/>
        <w:left w:val="none" w:sz="0" w:space="0" w:color="auto"/>
        <w:bottom w:val="none" w:sz="0" w:space="0" w:color="auto"/>
        <w:right w:val="none" w:sz="0" w:space="0" w:color="auto"/>
      </w:divBdr>
    </w:div>
    <w:div w:id="191496878">
      <w:bodyDiv w:val="1"/>
      <w:marLeft w:val="0"/>
      <w:marRight w:val="0"/>
      <w:marTop w:val="0"/>
      <w:marBottom w:val="0"/>
      <w:divBdr>
        <w:top w:val="none" w:sz="0" w:space="0" w:color="auto"/>
        <w:left w:val="none" w:sz="0" w:space="0" w:color="auto"/>
        <w:bottom w:val="none" w:sz="0" w:space="0" w:color="auto"/>
        <w:right w:val="none" w:sz="0" w:space="0" w:color="auto"/>
      </w:divBdr>
    </w:div>
    <w:div w:id="192765980">
      <w:bodyDiv w:val="1"/>
      <w:marLeft w:val="0"/>
      <w:marRight w:val="0"/>
      <w:marTop w:val="0"/>
      <w:marBottom w:val="0"/>
      <w:divBdr>
        <w:top w:val="none" w:sz="0" w:space="0" w:color="auto"/>
        <w:left w:val="none" w:sz="0" w:space="0" w:color="auto"/>
        <w:bottom w:val="none" w:sz="0" w:space="0" w:color="auto"/>
        <w:right w:val="none" w:sz="0" w:space="0" w:color="auto"/>
      </w:divBdr>
    </w:div>
    <w:div w:id="196890886">
      <w:bodyDiv w:val="1"/>
      <w:marLeft w:val="0"/>
      <w:marRight w:val="0"/>
      <w:marTop w:val="0"/>
      <w:marBottom w:val="0"/>
      <w:divBdr>
        <w:top w:val="none" w:sz="0" w:space="0" w:color="auto"/>
        <w:left w:val="none" w:sz="0" w:space="0" w:color="auto"/>
        <w:bottom w:val="none" w:sz="0" w:space="0" w:color="auto"/>
        <w:right w:val="none" w:sz="0" w:space="0" w:color="auto"/>
      </w:divBdr>
      <w:divsChild>
        <w:div w:id="142162644">
          <w:marLeft w:val="0"/>
          <w:marRight w:val="0"/>
          <w:marTop w:val="0"/>
          <w:marBottom w:val="0"/>
          <w:divBdr>
            <w:top w:val="none" w:sz="0" w:space="0" w:color="auto"/>
            <w:left w:val="none" w:sz="0" w:space="0" w:color="auto"/>
            <w:bottom w:val="none" w:sz="0" w:space="0" w:color="auto"/>
            <w:right w:val="none" w:sz="0" w:space="0" w:color="auto"/>
          </w:divBdr>
        </w:div>
        <w:div w:id="2065787227">
          <w:marLeft w:val="0"/>
          <w:marRight w:val="0"/>
          <w:marTop w:val="0"/>
          <w:marBottom w:val="0"/>
          <w:divBdr>
            <w:top w:val="none" w:sz="0" w:space="0" w:color="auto"/>
            <w:left w:val="none" w:sz="0" w:space="0" w:color="auto"/>
            <w:bottom w:val="none" w:sz="0" w:space="0" w:color="auto"/>
            <w:right w:val="none" w:sz="0" w:space="0" w:color="auto"/>
          </w:divBdr>
        </w:div>
        <w:div w:id="1633710432">
          <w:marLeft w:val="0"/>
          <w:marRight w:val="0"/>
          <w:marTop w:val="0"/>
          <w:marBottom w:val="0"/>
          <w:divBdr>
            <w:top w:val="none" w:sz="0" w:space="0" w:color="auto"/>
            <w:left w:val="none" w:sz="0" w:space="0" w:color="auto"/>
            <w:bottom w:val="none" w:sz="0" w:space="0" w:color="auto"/>
            <w:right w:val="none" w:sz="0" w:space="0" w:color="auto"/>
          </w:divBdr>
        </w:div>
        <w:div w:id="186532453">
          <w:marLeft w:val="0"/>
          <w:marRight w:val="0"/>
          <w:marTop w:val="0"/>
          <w:marBottom w:val="0"/>
          <w:divBdr>
            <w:top w:val="none" w:sz="0" w:space="0" w:color="auto"/>
            <w:left w:val="none" w:sz="0" w:space="0" w:color="auto"/>
            <w:bottom w:val="none" w:sz="0" w:space="0" w:color="auto"/>
            <w:right w:val="none" w:sz="0" w:space="0" w:color="auto"/>
          </w:divBdr>
        </w:div>
        <w:div w:id="1208489319">
          <w:marLeft w:val="0"/>
          <w:marRight w:val="0"/>
          <w:marTop w:val="0"/>
          <w:marBottom w:val="0"/>
          <w:divBdr>
            <w:top w:val="none" w:sz="0" w:space="0" w:color="auto"/>
            <w:left w:val="none" w:sz="0" w:space="0" w:color="auto"/>
            <w:bottom w:val="none" w:sz="0" w:space="0" w:color="auto"/>
            <w:right w:val="none" w:sz="0" w:space="0" w:color="auto"/>
          </w:divBdr>
        </w:div>
      </w:divsChild>
    </w:div>
    <w:div w:id="199123914">
      <w:bodyDiv w:val="1"/>
      <w:marLeft w:val="0"/>
      <w:marRight w:val="0"/>
      <w:marTop w:val="0"/>
      <w:marBottom w:val="0"/>
      <w:divBdr>
        <w:top w:val="none" w:sz="0" w:space="0" w:color="auto"/>
        <w:left w:val="none" w:sz="0" w:space="0" w:color="auto"/>
        <w:bottom w:val="none" w:sz="0" w:space="0" w:color="auto"/>
        <w:right w:val="none" w:sz="0" w:space="0" w:color="auto"/>
      </w:divBdr>
    </w:div>
    <w:div w:id="202865000">
      <w:bodyDiv w:val="1"/>
      <w:marLeft w:val="0"/>
      <w:marRight w:val="0"/>
      <w:marTop w:val="0"/>
      <w:marBottom w:val="0"/>
      <w:divBdr>
        <w:top w:val="none" w:sz="0" w:space="0" w:color="auto"/>
        <w:left w:val="none" w:sz="0" w:space="0" w:color="auto"/>
        <w:bottom w:val="none" w:sz="0" w:space="0" w:color="auto"/>
        <w:right w:val="none" w:sz="0" w:space="0" w:color="auto"/>
      </w:divBdr>
    </w:div>
    <w:div w:id="209344699">
      <w:bodyDiv w:val="1"/>
      <w:marLeft w:val="0"/>
      <w:marRight w:val="0"/>
      <w:marTop w:val="0"/>
      <w:marBottom w:val="0"/>
      <w:divBdr>
        <w:top w:val="none" w:sz="0" w:space="0" w:color="auto"/>
        <w:left w:val="none" w:sz="0" w:space="0" w:color="auto"/>
        <w:bottom w:val="none" w:sz="0" w:space="0" w:color="auto"/>
        <w:right w:val="none" w:sz="0" w:space="0" w:color="auto"/>
      </w:divBdr>
    </w:div>
    <w:div w:id="212474113">
      <w:bodyDiv w:val="1"/>
      <w:marLeft w:val="0"/>
      <w:marRight w:val="0"/>
      <w:marTop w:val="0"/>
      <w:marBottom w:val="0"/>
      <w:divBdr>
        <w:top w:val="none" w:sz="0" w:space="0" w:color="auto"/>
        <w:left w:val="none" w:sz="0" w:space="0" w:color="auto"/>
        <w:bottom w:val="none" w:sz="0" w:space="0" w:color="auto"/>
        <w:right w:val="none" w:sz="0" w:space="0" w:color="auto"/>
      </w:divBdr>
    </w:div>
    <w:div w:id="215968924">
      <w:bodyDiv w:val="1"/>
      <w:marLeft w:val="0"/>
      <w:marRight w:val="0"/>
      <w:marTop w:val="0"/>
      <w:marBottom w:val="0"/>
      <w:divBdr>
        <w:top w:val="none" w:sz="0" w:space="0" w:color="auto"/>
        <w:left w:val="none" w:sz="0" w:space="0" w:color="auto"/>
        <w:bottom w:val="none" w:sz="0" w:space="0" w:color="auto"/>
        <w:right w:val="none" w:sz="0" w:space="0" w:color="auto"/>
      </w:divBdr>
    </w:div>
    <w:div w:id="216357486">
      <w:bodyDiv w:val="1"/>
      <w:marLeft w:val="0"/>
      <w:marRight w:val="0"/>
      <w:marTop w:val="0"/>
      <w:marBottom w:val="0"/>
      <w:divBdr>
        <w:top w:val="none" w:sz="0" w:space="0" w:color="auto"/>
        <w:left w:val="none" w:sz="0" w:space="0" w:color="auto"/>
        <w:bottom w:val="none" w:sz="0" w:space="0" w:color="auto"/>
        <w:right w:val="none" w:sz="0" w:space="0" w:color="auto"/>
      </w:divBdr>
    </w:div>
    <w:div w:id="216937673">
      <w:bodyDiv w:val="1"/>
      <w:marLeft w:val="0"/>
      <w:marRight w:val="0"/>
      <w:marTop w:val="0"/>
      <w:marBottom w:val="0"/>
      <w:divBdr>
        <w:top w:val="none" w:sz="0" w:space="0" w:color="auto"/>
        <w:left w:val="none" w:sz="0" w:space="0" w:color="auto"/>
        <w:bottom w:val="none" w:sz="0" w:space="0" w:color="auto"/>
        <w:right w:val="none" w:sz="0" w:space="0" w:color="auto"/>
      </w:divBdr>
    </w:div>
    <w:div w:id="217403975">
      <w:bodyDiv w:val="1"/>
      <w:marLeft w:val="0"/>
      <w:marRight w:val="0"/>
      <w:marTop w:val="0"/>
      <w:marBottom w:val="0"/>
      <w:divBdr>
        <w:top w:val="none" w:sz="0" w:space="0" w:color="auto"/>
        <w:left w:val="none" w:sz="0" w:space="0" w:color="auto"/>
        <w:bottom w:val="none" w:sz="0" w:space="0" w:color="auto"/>
        <w:right w:val="none" w:sz="0" w:space="0" w:color="auto"/>
      </w:divBdr>
    </w:div>
    <w:div w:id="225729504">
      <w:bodyDiv w:val="1"/>
      <w:marLeft w:val="0"/>
      <w:marRight w:val="0"/>
      <w:marTop w:val="0"/>
      <w:marBottom w:val="0"/>
      <w:divBdr>
        <w:top w:val="none" w:sz="0" w:space="0" w:color="auto"/>
        <w:left w:val="none" w:sz="0" w:space="0" w:color="auto"/>
        <w:bottom w:val="none" w:sz="0" w:space="0" w:color="auto"/>
        <w:right w:val="none" w:sz="0" w:space="0" w:color="auto"/>
      </w:divBdr>
    </w:div>
    <w:div w:id="234971039">
      <w:bodyDiv w:val="1"/>
      <w:marLeft w:val="0"/>
      <w:marRight w:val="0"/>
      <w:marTop w:val="0"/>
      <w:marBottom w:val="0"/>
      <w:divBdr>
        <w:top w:val="none" w:sz="0" w:space="0" w:color="auto"/>
        <w:left w:val="none" w:sz="0" w:space="0" w:color="auto"/>
        <w:bottom w:val="none" w:sz="0" w:space="0" w:color="auto"/>
        <w:right w:val="none" w:sz="0" w:space="0" w:color="auto"/>
      </w:divBdr>
    </w:div>
    <w:div w:id="236093086">
      <w:bodyDiv w:val="1"/>
      <w:marLeft w:val="0"/>
      <w:marRight w:val="0"/>
      <w:marTop w:val="0"/>
      <w:marBottom w:val="0"/>
      <w:divBdr>
        <w:top w:val="none" w:sz="0" w:space="0" w:color="auto"/>
        <w:left w:val="none" w:sz="0" w:space="0" w:color="auto"/>
        <w:bottom w:val="none" w:sz="0" w:space="0" w:color="auto"/>
        <w:right w:val="none" w:sz="0" w:space="0" w:color="auto"/>
      </w:divBdr>
    </w:div>
    <w:div w:id="258757973">
      <w:bodyDiv w:val="1"/>
      <w:marLeft w:val="0"/>
      <w:marRight w:val="0"/>
      <w:marTop w:val="0"/>
      <w:marBottom w:val="0"/>
      <w:divBdr>
        <w:top w:val="none" w:sz="0" w:space="0" w:color="auto"/>
        <w:left w:val="none" w:sz="0" w:space="0" w:color="auto"/>
        <w:bottom w:val="none" w:sz="0" w:space="0" w:color="auto"/>
        <w:right w:val="none" w:sz="0" w:space="0" w:color="auto"/>
      </w:divBdr>
    </w:div>
    <w:div w:id="261767654">
      <w:bodyDiv w:val="1"/>
      <w:marLeft w:val="0"/>
      <w:marRight w:val="0"/>
      <w:marTop w:val="0"/>
      <w:marBottom w:val="0"/>
      <w:divBdr>
        <w:top w:val="none" w:sz="0" w:space="0" w:color="auto"/>
        <w:left w:val="none" w:sz="0" w:space="0" w:color="auto"/>
        <w:bottom w:val="none" w:sz="0" w:space="0" w:color="auto"/>
        <w:right w:val="none" w:sz="0" w:space="0" w:color="auto"/>
      </w:divBdr>
    </w:div>
    <w:div w:id="288633500">
      <w:bodyDiv w:val="1"/>
      <w:marLeft w:val="0"/>
      <w:marRight w:val="0"/>
      <w:marTop w:val="0"/>
      <w:marBottom w:val="0"/>
      <w:divBdr>
        <w:top w:val="none" w:sz="0" w:space="0" w:color="auto"/>
        <w:left w:val="none" w:sz="0" w:space="0" w:color="auto"/>
        <w:bottom w:val="none" w:sz="0" w:space="0" w:color="auto"/>
        <w:right w:val="none" w:sz="0" w:space="0" w:color="auto"/>
      </w:divBdr>
    </w:div>
    <w:div w:id="295717352">
      <w:bodyDiv w:val="1"/>
      <w:marLeft w:val="0"/>
      <w:marRight w:val="0"/>
      <w:marTop w:val="0"/>
      <w:marBottom w:val="0"/>
      <w:divBdr>
        <w:top w:val="none" w:sz="0" w:space="0" w:color="auto"/>
        <w:left w:val="none" w:sz="0" w:space="0" w:color="auto"/>
        <w:bottom w:val="none" w:sz="0" w:space="0" w:color="auto"/>
        <w:right w:val="none" w:sz="0" w:space="0" w:color="auto"/>
      </w:divBdr>
    </w:div>
    <w:div w:id="296030801">
      <w:bodyDiv w:val="1"/>
      <w:marLeft w:val="0"/>
      <w:marRight w:val="0"/>
      <w:marTop w:val="0"/>
      <w:marBottom w:val="0"/>
      <w:divBdr>
        <w:top w:val="none" w:sz="0" w:space="0" w:color="auto"/>
        <w:left w:val="none" w:sz="0" w:space="0" w:color="auto"/>
        <w:bottom w:val="none" w:sz="0" w:space="0" w:color="auto"/>
        <w:right w:val="none" w:sz="0" w:space="0" w:color="auto"/>
      </w:divBdr>
      <w:divsChild>
        <w:div w:id="573706106">
          <w:marLeft w:val="0"/>
          <w:marRight w:val="0"/>
          <w:marTop w:val="0"/>
          <w:marBottom w:val="0"/>
          <w:divBdr>
            <w:top w:val="none" w:sz="0" w:space="0" w:color="auto"/>
            <w:left w:val="none" w:sz="0" w:space="0" w:color="auto"/>
            <w:bottom w:val="none" w:sz="0" w:space="0" w:color="auto"/>
            <w:right w:val="none" w:sz="0" w:space="0" w:color="auto"/>
          </w:divBdr>
          <w:divsChild>
            <w:div w:id="1975133747">
              <w:marLeft w:val="0"/>
              <w:marRight w:val="0"/>
              <w:marTop w:val="120"/>
              <w:marBottom w:val="0"/>
              <w:divBdr>
                <w:top w:val="none" w:sz="0" w:space="0" w:color="auto"/>
                <w:left w:val="none" w:sz="0" w:space="0" w:color="auto"/>
                <w:bottom w:val="none" w:sz="0" w:space="0" w:color="auto"/>
                <w:right w:val="none" w:sz="0" w:space="0" w:color="auto"/>
              </w:divBdr>
            </w:div>
            <w:div w:id="1997873932">
              <w:marLeft w:val="0"/>
              <w:marRight w:val="0"/>
              <w:marTop w:val="0"/>
              <w:marBottom w:val="0"/>
              <w:divBdr>
                <w:top w:val="none" w:sz="0" w:space="0" w:color="auto"/>
                <w:left w:val="none" w:sz="0" w:space="0" w:color="auto"/>
                <w:bottom w:val="none" w:sz="0" w:space="0" w:color="auto"/>
                <w:right w:val="none" w:sz="0" w:space="0" w:color="auto"/>
              </w:divBdr>
            </w:div>
          </w:divsChild>
        </w:div>
        <w:div w:id="494221473">
          <w:marLeft w:val="0"/>
          <w:marRight w:val="0"/>
          <w:marTop w:val="0"/>
          <w:marBottom w:val="0"/>
          <w:divBdr>
            <w:top w:val="none" w:sz="0" w:space="0" w:color="auto"/>
            <w:left w:val="none" w:sz="0" w:space="0" w:color="auto"/>
            <w:bottom w:val="none" w:sz="0" w:space="0" w:color="auto"/>
            <w:right w:val="none" w:sz="0" w:space="0" w:color="auto"/>
          </w:divBdr>
          <w:divsChild>
            <w:div w:id="1353723438">
              <w:marLeft w:val="0"/>
              <w:marRight w:val="0"/>
              <w:marTop w:val="120"/>
              <w:marBottom w:val="0"/>
              <w:divBdr>
                <w:top w:val="none" w:sz="0" w:space="0" w:color="auto"/>
                <w:left w:val="none" w:sz="0" w:space="0" w:color="auto"/>
                <w:bottom w:val="none" w:sz="0" w:space="0" w:color="auto"/>
                <w:right w:val="none" w:sz="0" w:space="0" w:color="auto"/>
              </w:divBdr>
            </w:div>
            <w:div w:id="968054187">
              <w:marLeft w:val="0"/>
              <w:marRight w:val="0"/>
              <w:marTop w:val="0"/>
              <w:marBottom w:val="0"/>
              <w:divBdr>
                <w:top w:val="none" w:sz="0" w:space="0" w:color="auto"/>
                <w:left w:val="none" w:sz="0" w:space="0" w:color="auto"/>
                <w:bottom w:val="none" w:sz="0" w:space="0" w:color="auto"/>
                <w:right w:val="none" w:sz="0" w:space="0" w:color="auto"/>
              </w:divBdr>
            </w:div>
          </w:divsChild>
        </w:div>
        <w:div w:id="233007821">
          <w:marLeft w:val="0"/>
          <w:marRight w:val="0"/>
          <w:marTop w:val="0"/>
          <w:marBottom w:val="0"/>
          <w:divBdr>
            <w:top w:val="none" w:sz="0" w:space="0" w:color="auto"/>
            <w:left w:val="none" w:sz="0" w:space="0" w:color="auto"/>
            <w:bottom w:val="none" w:sz="0" w:space="0" w:color="auto"/>
            <w:right w:val="none" w:sz="0" w:space="0" w:color="auto"/>
          </w:divBdr>
          <w:divsChild>
            <w:div w:id="2132357414">
              <w:marLeft w:val="0"/>
              <w:marRight w:val="0"/>
              <w:marTop w:val="120"/>
              <w:marBottom w:val="0"/>
              <w:divBdr>
                <w:top w:val="none" w:sz="0" w:space="0" w:color="auto"/>
                <w:left w:val="none" w:sz="0" w:space="0" w:color="auto"/>
                <w:bottom w:val="none" w:sz="0" w:space="0" w:color="auto"/>
                <w:right w:val="none" w:sz="0" w:space="0" w:color="auto"/>
              </w:divBdr>
            </w:div>
            <w:div w:id="515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5037">
      <w:bodyDiv w:val="1"/>
      <w:marLeft w:val="0"/>
      <w:marRight w:val="0"/>
      <w:marTop w:val="0"/>
      <w:marBottom w:val="0"/>
      <w:divBdr>
        <w:top w:val="none" w:sz="0" w:space="0" w:color="auto"/>
        <w:left w:val="none" w:sz="0" w:space="0" w:color="auto"/>
        <w:bottom w:val="none" w:sz="0" w:space="0" w:color="auto"/>
        <w:right w:val="none" w:sz="0" w:space="0" w:color="auto"/>
      </w:divBdr>
    </w:div>
    <w:div w:id="338116117">
      <w:bodyDiv w:val="1"/>
      <w:marLeft w:val="0"/>
      <w:marRight w:val="0"/>
      <w:marTop w:val="0"/>
      <w:marBottom w:val="0"/>
      <w:divBdr>
        <w:top w:val="none" w:sz="0" w:space="0" w:color="auto"/>
        <w:left w:val="none" w:sz="0" w:space="0" w:color="auto"/>
        <w:bottom w:val="none" w:sz="0" w:space="0" w:color="auto"/>
        <w:right w:val="none" w:sz="0" w:space="0" w:color="auto"/>
      </w:divBdr>
    </w:div>
    <w:div w:id="352809825">
      <w:bodyDiv w:val="1"/>
      <w:marLeft w:val="0"/>
      <w:marRight w:val="0"/>
      <w:marTop w:val="0"/>
      <w:marBottom w:val="0"/>
      <w:divBdr>
        <w:top w:val="none" w:sz="0" w:space="0" w:color="auto"/>
        <w:left w:val="none" w:sz="0" w:space="0" w:color="auto"/>
        <w:bottom w:val="none" w:sz="0" w:space="0" w:color="auto"/>
        <w:right w:val="none" w:sz="0" w:space="0" w:color="auto"/>
      </w:divBdr>
    </w:div>
    <w:div w:id="355690584">
      <w:bodyDiv w:val="1"/>
      <w:marLeft w:val="0"/>
      <w:marRight w:val="0"/>
      <w:marTop w:val="0"/>
      <w:marBottom w:val="0"/>
      <w:divBdr>
        <w:top w:val="none" w:sz="0" w:space="0" w:color="auto"/>
        <w:left w:val="none" w:sz="0" w:space="0" w:color="auto"/>
        <w:bottom w:val="none" w:sz="0" w:space="0" w:color="auto"/>
        <w:right w:val="none" w:sz="0" w:space="0" w:color="auto"/>
      </w:divBdr>
    </w:div>
    <w:div w:id="359479007">
      <w:bodyDiv w:val="1"/>
      <w:marLeft w:val="0"/>
      <w:marRight w:val="0"/>
      <w:marTop w:val="0"/>
      <w:marBottom w:val="0"/>
      <w:divBdr>
        <w:top w:val="none" w:sz="0" w:space="0" w:color="auto"/>
        <w:left w:val="none" w:sz="0" w:space="0" w:color="auto"/>
        <w:bottom w:val="none" w:sz="0" w:space="0" w:color="auto"/>
        <w:right w:val="none" w:sz="0" w:space="0" w:color="auto"/>
      </w:divBdr>
    </w:div>
    <w:div w:id="360784480">
      <w:bodyDiv w:val="1"/>
      <w:marLeft w:val="0"/>
      <w:marRight w:val="0"/>
      <w:marTop w:val="0"/>
      <w:marBottom w:val="0"/>
      <w:divBdr>
        <w:top w:val="none" w:sz="0" w:space="0" w:color="auto"/>
        <w:left w:val="none" w:sz="0" w:space="0" w:color="auto"/>
        <w:bottom w:val="none" w:sz="0" w:space="0" w:color="auto"/>
        <w:right w:val="none" w:sz="0" w:space="0" w:color="auto"/>
      </w:divBdr>
    </w:div>
    <w:div w:id="365376472">
      <w:bodyDiv w:val="1"/>
      <w:marLeft w:val="0"/>
      <w:marRight w:val="0"/>
      <w:marTop w:val="0"/>
      <w:marBottom w:val="0"/>
      <w:divBdr>
        <w:top w:val="none" w:sz="0" w:space="0" w:color="auto"/>
        <w:left w:val="none" w:sz="0" w:space="0" w:color="auto"/>
        <w:bottom w:val="none" w:sz="0" w:space="0" w:color="auto"/>
        <w:right w:val="none" w:sz="0" w:space="0" w:color="auto"/>
      </w:divBdr>
      <w:divsChild>
        <w:div w:id="1203252490">
          <w:marLeft w:val="240"/>
          <w:marRight w:val="0"/>
          <w:marTop w:val="0"/>
          <w:marBottom w:val="0"/>
          <w:divBdr>
            <w:top w:val="none" w:sz="0" w:space="0" w:color="auto"/>
            <w:left w:val="none" w:sz="0" w:space="0" w:color="auto"/>
            <w:bottom w:val="none" w:sz="0" w:space="0" w:color="auto"/>
            <w:right w:val="none" w:sz="0" w:space="0" w:color="auto"/>
          </w:divBdr>
        </w:div>
        <w:div w:id="1589800965">
          <w:marLeft w:val="240"/>
          <w:marRight w:val="0"/>
          <w:marTop w:val="0"/>
          <w:marBottom w:val="0"/>
          <w:divBdr>
            <w:top w:val="none" w:sz="0" w:space="0" w:color="auto"/>
            <w:left w:val="none" w:sz="0" w:space="0" w:color="auto"/>
            <w:bottom w:val="none" w:sz="0" w:space="0" w:color="auto"/>
            <w:right w:val="none" w:sz="0" w:space="0" w:color="auto"/>
          </w:divBdr>
        </w:div>
      </w:divsChild>
    </w:div>
    <w:div w:id="365445482">
      <w:bodyDiv w:val="1"/>
      <w:marLeft w:val="0"/>
      <w:marRight w:val="0"/>
      <w:marTop w:val="0"/>
      <w:marBottom w:val="0"/>
      <w:divBdr>
        <w:top w:val="none" w:sz="0" w:space="0" w:color="auto"/>
        <w:left w:val="none" w:sz="0" w:space="0" w:color="auto"/>
        <w:bottom w:val="none" w:sz="0" w:space="0" w:color="auto"/>
        <w:right w:val="none" w:sz="0" w:space="0" w:color="auto"/>
      </w:divBdr>
    </w:div>
    <w:div w:id="374038218">
      <w:bodyDiv w:val="1"/>
      <w:marLeft w:val="0"/>
      <w:marRight w:val="0"/>
      <w:marTop w:val="0"/>
      <w:marBottom w:val="0"/>
      <w:divBdr>
        <w:top w:val="none" w:sz="0" w:space="0" w:color="auto"/>
        <w:left w:val="none" w:sz="0" w:space="0" w:color="auto"/>
        <w:bottom w:val="none" w:sz="0" w:space="0" w:color="auto"/>
        <w:right w:val="none" w:sz="0" w:space="0" w:color="auto"/>
      </w:divBdr>
    </w:div>
    <w:div w:id="378365026">
      <w:bodyDiv w:val="1"/>
      <w:marLeft w:val="0"/>
      <w:marRight w:val="0"/>
      <w:marTop w:val="0"/>
      <w:marBottom w:val="0"/>
      <w:divBdr>
        <w:top w:val="none" w:sz="0" w:space="0" w:color="auto"/>
        <w:left w:val="none" w:sz="0" w:space="0" w:color="auto"/>
        <w:bottom w:val="none" w:sz="0" w:space="0" w:color="auto"/>
        <w:right w:val="none" w:sz="0" w:space="0" w:color="auto"/>
      </w:divBdr>
    </w:div>
    <w:div w:id="379935202">
      <w:bodyDiv w:val="1"/>
      <w:marLeft w:val="0"/>
      <w:marRight w:val="0"/>
      <w:marTop w:val="0"/>
      <w:marBottom w:val="0"/>
      <w:divBdr>
        <w:top w:val="none" w:sz="0" w:space="0" w:color="auto"/>
        <w:left w:val="none" w:sz="0" w:space="0" w:color="auto"/>
        <w:bottom w:val="none" w:sz="0" w:space="0" w:color="auto"/>
        <w:right w:val="none" w:sz="0" w:space="0" w:color="auto"/>
      </w:divBdr>
    </w:div>
    <w:div w:id="380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8519632">
          <w:marLeft w:val="0"/>
          <w:marRight w:val="0"/>
          <w:marTop w:val="0"/>
          <w:marBottom w:val="0"/>
          <w:divBdr>
            <w:top w:val="none" w:sz="0" w:space="0" w:color="auto"/>
            <w:left w:val="none" w:sz="0" w:space="0" w:color="auto"/>
            <w:bottom w:val="none" w:sz="0" w:space="0" w:color="auto"/>
            <w:right w:val="none" w:sz="0" w:space="0" w:color="auto"/>
          </w:divBdr>
        </w:div>
      </w:divsChild>
    </w:div>
    <w:div w:id="387999327">
      <w:bodyDiv w:val="1"/>
      <w:marLeft w:val="0"/>
      <w:marRight w:val="0"/>
      <w:marTop w:val="0"/>
      <w:marBottom w:val="0"/>
      <w:divBdr>
        <w:top w:val="none" w:sz="0" w:space="0" w:color="auto"/>
        <w:left w:val="none" w:sz="0" w:space="0" w:color="auto"/>
        <w:bottom w:val="none" w:sz="0" w:space="0" w:color="auto"/>
        <w:right w:val="none" w:sz="0" w:space="0" w:color="auto"/>
      </w:divBdr>
    </w:div>
    <w:div w:id="400251350">
      <w:bodyDiv w:val="1"/>
      <w:marLeft w:val="0"/>
      <w:marRight w:val="0"/>
      <w:marTop w:val="0"/>
      <w:marBottom w:val="0"/>
      <w:divBdr>
        <w:top w:val="none" w:sz="0" w:space="0" w:color="auto"/>
        <w:left w:val="none" w:sz="0" w:space="0" w:color="auto"/>
        <w:bottom w:val="none" w:sz="0" w:space="0" w:color="auto"/>
        <w:right w:val="none" w:sz="0" w:space="0" w:color="auto"/>
      </w:divBdr>
    </w:div>
    <w:div w:id="407507698">
      <w:bodyDiv w:val="1"/>
      <w:marLeft w:val="0"/>
      <w:marRight w:val="0"/>
      <w:marTop w:val="0"/>
      <w:marBottom w:val="0"/>
      <w:divBdr>
        <w:top w:val="none" w:sz="0" w:space="0" w:color="auto"/>
        <w:left w:val="none" w:sz="0" w:space="0" w:color="auto"/>
        <w:bottom w:val="none" w:sz="0" w:space="0" w:color="auto"/>
        <w:right w:val="none" w:sz="0" w:space="0" w:color="auto"/>
      </w:divBdr>
      <w:divsChild>
        <w:div w:id="1861890191">
          <w:marLeft w:val="0"/>
          <w:marRight w:val="0"/>
          <w:marTop w:val="0"/>
          <w:marBottom w:val="0"/>
          <w:divBdr>
            <w:top w:val="none" w:sz="0" w:space="0" w:color="auto"/>
            <w:left w:val="none" w:sz="0" w:space="0" w:color="auto"/>
            <w:bottom w:val="none" w:sz="0" w:space="0" w:color="auto"/>
            <w:right w:val="none" w:sz="0" w:space="0" w:color="auto"/>
          </w:divBdr>
          <w:divsChild>
            <w:div w:id="185484810">
              <w:marLeft w:val="0"/>
              <w:marRight w:val="0"/>
              <w:marTop w:val="0"/>
              <w:marBottom w:val="0"/>
              <w:divBdr>
                <w:top w:val="none" w:sz="0" w:space="0" w:color="auto"/>
                <w:left w:val="none" w:sz="0" w:space="0" w:color="auto"/>
                <w:bottom w:val="none" w:sz="0" w:space="0" w:color="auto"/>
                <w:right w:val="none" w:sz="0" w:space="0" w:color="auto"/>
              </w:divBdr>
            </w:div>
            <w:div w:id="1932199014">
              <w:marLeft w:val="0"/>
              <w:marRight w:val="0"/>
              <w:marTop w:val="0"/>
              <w:marBottom w:val="0"/>
              <w:divBdr>
                <w:top w:val="none" w:sz="0" w:space="0" w:color="auto"/>
                <w:left w:val="none" w:sz="0" w:space="0" w:color="auto"/>
                <w:bottom w:val="none" w:sz="0" w:space="0" w:color="auto"/>
                <w:right w:val="none" w:sz="0" w:space="0" w:color="auto"/>
              </w:divBdr>
            </w:div>
            <w:div w:id="1224558816">
              <w:marLeft w:val="0"/>
              <w:marRight w:val="0"/>
              <w:marTop w:val="0"/>
              <w:marBottom w:val="0"/>
              <w:divBdr>
                <w:top w:val="none" w:sz="0" w:space="0" w:color="auto"/>
                <w:left w:val="none" w:sz="0" w:space="0" w:color="auto"/>
                <w:bottom w:val="none" w:sz="0" w:space="0" w:color="auto"/>
                <w:right w:val="none" w:sz="0" w:space="0" w:color="auto"/>
              </w:divBdr>
            </w:div>
            <w:div w:id="1389917995">
              <w:marLeft w:val="0"/>
              <w:marRight w:val="0"/>
              <w:marTop w:val="0"/>
              <w:marBottom w:val="0"/>
              <w:divBdr>
                <w:top w:val="none" w:sz="0" w:space="0" w:color="auto"/>
                <w:left w:val="none" w:sz="0" w:space="0" w:color="auto"/>
                <w:bottom w:val="none" w:sz="0" w:space="0" w:color="auto"/>
                <w:right w:val="none" w:sz="0" w:space="0" w:color="auto"/>
              </w:divBdr>
            </w:div>
            <w:div w:id="1245720966">
              <w:marLeft w:val="0"/>
              <w:marRight w:val="0"/>
              <w:marTop w:val="0"/>
              <w:marBottom w:val="0"/>
              <w:divBdr>
                <w:top w:val="none" w:sz="0" w:space="0" w:color="auto"/>
                <w:left w:val="none" w:sz="0" w:space="0" w:color="auto"/>
                <w:bottom w:val="none" w:sz="0" w:space="0" w:color="auto"/>
                <w:right w:val="none" w:sz="0" w:space="0" w:color="auto"/>
              </w:divBdr>
            </w:div>
          </w:divsChild>
        </w:div>
        <w:div w:id="1796287862">
          <w:marLeft w:val="0"/>
          <w:marRight w:val="0"/>
          <w:marTop w:val="0"/>
          <w:marBottom w:val="0"/>
          <w:divBdr>
            <w:top w:val="none" w:sz="0" w:space="0" w:color="auto"/>
            <w:left w:val="none" w:sz="0" w:space="0" w:color="auto"/>
            <w:bottom w:val="none" w:sz="0" w:space="0" w:color="auto"/>
            <w:right w:val="none" w:sz="0" w:space="0" w:color="auto"/>
          </w:divBdr>
        </w:div>
      </w:divsChild>
    </w:div>
    <w:div w:id="416171249">
      <w:bodyDiv w:val="1"/>
      <w:marLeft w:val="0"/>
      <w:marRight w:val="0"/>
      <w:marTop w:val="0"/>
      <w:marBottom w:val="0"/>
      <w:divBdr>
        <w:top w:val="none" w:sz="0" w:space="0" w:color="auto"/>
        <w:left w:val="none" w:sz="0" w:space="0" w:color="auto"/>
        <w:bottom w:val="none" w:sz="0" w:space="0" w:color="auto"/>
        <w:right w:val="none" w:sz="0" w:space="0" w:color="auto"/>
      </w:divBdr>
    </w:div>
    <w:div w:id="429132339">
      <w:bodyDiv w:val="1"/>
      <w:marLeft w:val="0"/>
      <w:marRight w:val="0"/>
      <w:marTop w:val="0"/>
      <w:marBottom w:val="0"/>
      <w:divBdr>
        <w:top w:val="none" w:sz="0" w:space="0" w:color="auto"/>
        <w:left w:val="none" w:sz="0" w:space="0" w:color="auto"/>
        <w:bottom w:val="none" w:sz="0" w:space="0" w:color="auto"/>
        <w:right w:val="none" w:sz="0" w:space="0" w:color="auto"/>
      </w:divBdr>
      <w:divsChild>
        <w:div w:id="1997802211">
          <w:marLeft w:val="240"/>
          <w:marRight w:val="0"/>
          <w:marTop w:val="0"/>
          <w:marBottom w:val="0"/>
          <w:divBdr>
            <w:top w:val="none" w:sz="0" w:space="0" w:color="auto"/>
            <w:left w:val="none" w:sz="0" w:space="0" w:color="auto"/>
            <w:bottom w:val="none" w:sz="0" w:space="0" w:color="auto"/>
            <w:right w:val="none" w:sz="0" w:space="0" w:color="auto"/>
          </w:divBdr>
        </w:div>
        <w:div w:id="1088816653">
          <w:marLeft w:val="240"/>
          <w:marRight w:val="0"/>
          <w:marTop w:val="0"/>
          <w:marBottom w:val="0"/>
          <w:divBdr>
            <w:top w:val="none" w:sz="0" w:space="0" w:color="auto"/>
            <w:left w:val="none" w:sz="0" w:space="0" w:color="auto"/>
            <w:bottom w:val="none" w:sz="0" w:space="0" w:color="auto"/>
            <w:right w:val="none" w:sz="0" w:space="0" w:color="auto"/>
          </w:divBdr>
        </w:div>
        <w:div w:id="684601646">
          <w:marLeft w:val="240"/>
          <w:marRight w:val="0"/>
          <w:marTop w:val="0"/>
          <w:marBottom w:val="0"/>
          <w:divBdr>
            <w:top w:val="none" w:sz="0" w:space="0" w:color="auto"/>
            <w:left w:val="none" w:sz="0" w:space="0" w:color="auto"/>
            <w:bottom w:val="none" w:sz="0" w:space="0" w:color="auto"/>
            <w:right w:val="none" w:sz="0" w:space="0" w:color="auto"/>
          </w:divBdr>
        </w:div>
      </w:divsChild>
    </w:div>
    <w:div w:id="435562800">
      <w:bodyDiv w:val="1"/>
      <w:marLeft w:val="0"/>
      <w:marRight w:val="0"/>
      <w:marTop w:val="0"/>
      <w:marBottom w:val="0"/>
      <w:divBdr>
        <w:top w:val="none" w:sz="0" w:space="0" w:color="auto"/>
        <w:left w:val="none" w:sz="0" w:space="0" w:color="auto"/>
        <w:bottom w:val="none" w:sz="0" w:space="0" w:color="auto"/>
        <w:right w:val="none" w:sz="0" w:space="0" w:color="auto"/>
      </w:divBdr>
    </w:div>
    <w:div w:id="437986991">
      <w:bodyDiv w:val="1"/>
      <w:marLeft w:val="0"/>
      <w:marRight w:val="0"/>
      <w:marTop w:val="0"/>
      <w:marBottom w:val="0"/>
      <w:divBdr>
        <w:top w:val="none" w:sz="0" w:space="0" w:color="auto"/>
        <w:left w:val="none" w:sz="0" w:space="0" w:color="auto"/>
        <w:bottom w:val="none" w:sz="0" w:space="0" w:color="auto"/>
        <w:right w:val="none" w:sz="0" w:space="0" w:color="auto"/>
      </w:divBdr>
    </w:div>
    <w:div w:id="440495454">
      <w:bodyDiv w:val="1"/>
      <w:marLeft w:val="0"/>
      <w:marRight w:val="0"/>
      <w:marTop w:val="0"/>
      <w:marBottom w:val="0"/>
      <w:divBdr>
        <w:top w:val="none" w:sz="0" w:space="0" w:color="auto"/>
        <w:left w:val="none" w:sz="0" w:space="0" w:color="auto"/>
        <w:bottom w:val="none" w:sz="0" w:space="0" w:color="auto"/>
        <w:right w:val="none" w:sz="0" w:space="0" w:color="auto"/>
      </w:divBdr>
    </w:div>
    <w:div w:id="442652346">
      <w:bodyDiv w:val="1"/>
      <w:marLeft w:val="0"/>
      <w:marRight w:val="0"/>
      <w:marTop w:val="0"/>
      <w:marBottom w:val="0"/>
      <w:divBdr>
        <w:top w:val="none" w:sz="0" w:space="0" w:color="auto"/>
        <w:left w:val="none" w:sz="0" w:space="0" w:color="auto"/>
        <w:bottom w:val="none" w:sz="0" w:space="0" w:color="auto"/>
        <w:right w:val="none" w:sz="0" w:space="0" w:color="auto"/>
      </w:divBdr>
      <w:divsChild>
        <w:div w:id="504514960">
          <w:marLeft w:val="0"/>
          <w:marRight w:val="0"/>
          <w:marTop w:val="0"/>
          <w:marBottom w:val="450"/>
          <w:divBdr>
            <w:top w:val="none" w:sz="0" w:space="0" w:color="auto"/>
            <w:left w:val="none" w:sz="0" w:space="0" w:color="auto"/>
            <w:bottom w:val="none" w:sz="0" w:space="0" w:color="auto"/>
            <w:right w:val="none" w:sz="0" w:space="0" w:color="auto"/>
          </w:divBdr>
        </w:div>
        <w:div w:id="901213466">
          <w:marLeft w:val="0"/>
          <w:marRight w:val="0"/>
          <w:marTop w:val="0"/>
          <w:marBottom w:val="450"/>
          <w:divBdr>
            <w:top w:val="none" w:sz="0" w:space="0" w:color="auto"/>
            <w:left w:val="none" w:sz="0" w:space="0" w:color="auto"/>
            <w:bottom w:val="none" w:sz="0" w:space="0" w:color="auto"/>
            <w:right w:val="none" w:sz="0" w:space="0" w:color="auto"/>
          </w:divBdr>
        </w:div>
      </w:divsChild>
    </w:div>
    <w:div w:id="443426288">
      <w:bodyDiv w:val="1"/>
      <w:marLeft w:val="0"/>
      <w:marRight w:val="0"/>
      <w:marTop w:val="0"/>
      <w:marBottom w:val="0"/>
      <w:divBdr>
        <w:top w:val="none" w:sz="0" w:space="0" w:color="auto"/>
        <w:left w:val="none" w:sz="0" w:space="0" w:color="auto"/>
        <w:bottom w:val="none" w:sz="0" w:space="0" w:color="auto"/>
        <w:right w:val="none" w:sz="0" w:space="0" w:color="auto"/>
      </w:divBdr>
    </w:div>
    <w:div w:id="445540986">
      <w:bodyDiv w:val="1"/>
      <w:marLeft w:val="0"/>
      <w:marRight w:val="0"/>
      <w:marTop w:val="0"/>
      <w:marBottom w:val="0"/>
      <w:divBdr>
        <w:top w:val="none" w:sz="0" w:space="0" w:color="auto"/>
        <w:left w:val="none" w:sz="0" w:space="0" w:color="auto"/>
        <w:bottom w:val="none" w:sz="0" w:space="0" w:color="auto"/>
        <w:right w:val="none" w:sz="0" w:space="0" w:color="auto"/>
      </w:divBdr>
    </w:div>
    <w:div w:id="454560494">
      <w:bodyDiv w:val="1"/>
      <w:marLeft w:val="0"/>
      <w:marRight w:val="0"/>
      <w:marTop w:val="0"/>
      <w:marBottom w:val="0"/>
      <w:divBdr>
        <w:top w:val="none" w:sz="0" w:space="0" w:color="auto"/>
        <w:left w:val="none" w:sz="0" w:space="0" w:color="auto"/>
        <w:bottom w:val="none" w:sz="0" w:space="0" w:color="auto"/>
        <w:right w:val="none" w:sz="0" w:space="0" w:color="auto"/>
      </w:divBdr>
    </w:div>
    <w:div w:id="462583384">
      <w:bodyDiv w:val="1"/>
      <w:marLeft w:val="0"/>
      <w:marRight w:val="0"/>
      <w:marTop w:val="0"/>
      <w:marBottom w:val="0"/>
      <w:divBdr>
        <w:top w:val="none" w:sz="0" w:space="0" w:color="auto"/>
        <w:left w:val="none" w:sz="0" w:space="0" w:color="auto"/>
        <w:bottom w:val="none" w:sz="0" w:space="0" w:color="auto"/>
        <w:right w:val="none" w:sz="0" w:space="0" w:color="auto"/>
      </w:divBdr>
    </w:div>
    <w:div w:id="464853437">
      <w:bodyDiv w:val="1"/>
      <w:marLeft w:val="0"/>
      <w:marRight w:val="0"/>
      <w:marTop w:val="0"/>
      <w:marBottom w:val="0"/>
      <w:divBdr>
        <w:top w:val="none" w:sz="0" w:space="0" w:color="auto"/>
        <w:left w:val="none" w:sz="0" w:space="0" w:color="auto"/>
        <w:bottom w:val="none" w:sz="0" w:space="0" w:color="auto"/>
        <w:right w:val="none" w:sz="0" w:space="0" w:color="auto"/>
      </w:divBdr>
    </w:div>
    <w:div w:id="474299433">
      <w:bodyDiv w:val="1"/>
      <w:marLeft w:val="0"/>
      <w:marRight w:val="0"/>
      <w:marTop w:val="0"/>
      <w:marBottom w:val="0"/>
      <w:divBdr>
        <w:top w:val="none" w:sz="0" w:space="0" w:color="auto"/>
        <w:left w:val="none" w:sz="0" w:space="0" w:color="auto"/>
        <w:bottom w:val="none" w:sz="0" w:space="0" w:color="auto"/>
        <w:right w:val="none" w:sz="0" w:space="0" w:color="auto"/>
      </w:divBdr>
    </w:div>
    <w:div w:id="489255876">
      <w:bodyDiv w:val="1"/>
      <w:marLeft w:val="0"/>
      <w:marRight w:val="0"/>
      <w:marTop w:val="0"/>
      <w:marBottom w:val="0"/>
      <w:divBdr>
        <w:top w:val="none" w:sz="0" w:space="0" w:color="auto"/>
        <w:left w:val="none" w:sz="0" w:space="0" w:color="auto"/>
        <w:bottom w:val="none" w:sz="0" w:space="0" w:color="auto"/>
        <w:right w:val="none" w:sz="0" w:space="0" w:color="auto"/>
      </w:divBdr>
    </w:div>
    <w:div w:id="493105541">
      <w:bodyDiv w:val="1"/>
      <w:marLeft w:val="0"/>
      <w:marRight w:val="0"/>
      <w:marTop w:val="0"/>
      <w:marBottom w:val="0"/>
      <w:divBdr>
        <w:top w:val="none" w:sz="0" w:space="0" w:color="auto"/>
        <w:left w:val="none" w:sz="0" w:space="0" w:color="auto"/>
        <w:bottom w:val="none" w:sz="0" w:space="0" w:color="auto"/>
        <w:right w:val="none" w:sz="0" w:space="0" w:color="auto"/>
      </w:divBdr>
    </w:div>
    <w:div w:id="495386942">
      <w:bodyDiv w:val="1"/>
      <w:marLeft w:val="0"/>
      <w:marRight w:val="0"/>
      <w:marTop w:val="0"/>
      <w:marBottom w:val="0"/>
      <w:divBdr>
        <w:top w:val="none" w:sz="0" w:space="0" w:color="auto"/>
        <w:left w:val="none" w:sz="0" w:space="0" w:color="auto"/>
        <w:bottom w:val="none" w:sz="0" w:space="0" w:color="auto"/>
        <w:right w:val="none" w:sz="0" w:space="0" w:color="auto"/>
      </w:divBdr>
      <w:divsChild>
        <w:div w:id="1125539754">
          <w:marLeft w:val="0"/>
          <w:marRight w:val="0"/>
          <w:marTop w:val="0"/>
          <w:marBottom w:val="0"/>
          <w:divBdr>
            <w:top w:val="none" w:sz="0" w:space="0" w:color="auto"/>
            <w:left w:val="none" w:sz="0" w:space="0" w:color="auto"/>
            <w:bottom w:val="none" w:sz="0" w:space="0" w:color="auto"/>
            <w:right w:val="none" w:sz="0" w:space="0" w:color="auto"/>
          </w:divBdr>
        </w:div>
        <w:div w:id="817498939">
          <w:marLeft w:val="0"/>
          <w:marRight w:val="0"/>
          <w:marTop w:val="0"/>
          <w:marBottom w:val="0"/>
          <w:divBdr>
            <w:top w:val="none" w:sz="0" w:space="0" w:color="auto"/>
            <w:left w:val="none" w:sz="0" w:space="0" w:color="auto"/>
            <w:bottom w:val="none" w:sz="0" w:space="0" w:color="auto"/>
            <w:right w:val="none" w:sz="0" w:space="0" w:color="auto"/>
          </w:divBdr>
        </w:div>
        <w:div w:id="1743285316">
          <w:marLeft w:val="0"/>
          <w:marRight w:val="0"/>
          <w:marTop w:val="0"/>
          <w:marBottom w:val="0"/>
          <w:divBdr>
            <w:top w:val="none" w:sz="0" w:space="0" w:color="auto"/>
            <w:left w:val="none" w:sz="0" w:space="0" w:color="auto"/>
            <w:bottom w:val="none" w:sz="0" w:space="0" w:color="auto"/>
            <w:right w:val="none" w:sz="0" w:space="0" w:color="auto"/>
          </w:divBdr>
        </w:div>
        <w:div w:id="1299336898">
          <w:marLeft w:val="0"/>
          <w:marRight w:val="0"/>
          <w:marTop w:val="0"/>
          <w:marBottom w:val="0"/>
          <w:divBdr>
            <w:top w:val="none" w:sz="0" w:space="0" w:color="auto"/>
            <w:left w:val="none" w:sz="0" w:space="0" w:color="auto"/>
            <w:bottom w:val="none" w:sz="0" w:space="0" w:color="auto"/>
            <w:right w:val="none" w:sz="0" w:space="0" w:color="auto"/>
          </w:divBdr>
        </w:div>
        <w:div w:id="21901922">
          <w:marLeft w:val="0"/>
          <w:marRight w:val="0"/>
          <w:marTop w:val="0"/>
          <w:marBottom w:val="0"/>
          <w:divBdr>
            <w:top w:val="none" w:sz="0" w:space="0" w:color="auto"/>
            <w:left w:val="none" w:sz="0" w:space="0" w:color="auto"/>
            <w:bottom w:val="none" w:sz="0" w:space="0" w:color="auto"/>
            <w:right w:val="none" w:sz="0" w:space="0" w:color="auto"/>
          </w:divBdr>
        </w:div>
        <w:div w:id="1959945157">
          <w:marLeft w:val="0"/>
          <w:marRight w:val="0"/>
          <w:marTop w:val="0"/>
          <w:marBottom w:val="0"/>
          <w:divBdr>
            <w:top w:val="none" w:sz="0" w:space="0" w:color="auto"/>
            <w:left w:val="none" w:sz="0" w:space="0" w:color="auto"/>
            <w:bottom w:val="none" w:sz="0" w:space="0" w:color="auto"/>
            <w:right w:val="none" w:sz="0" w:space="0" w:color="auto"/>
          </w:divBdr>
        </w:div>
        <w:div w:id="358316352">
          <w:marLeft w:val="0"/>
          <w:marRight w:val="0"/>
          <w:marTop w:val="0"/>
          <w:marBottom w:val="0"/>
          <w:divBdr>
            <w:top w:val="none" w:sz="0" w:space="0" w:color="auto"/>
            <w:left w:val="none" w:sz="0" w:space="0" w:color="auto"/>
            <w:bottom w:val="none" w:sz="0" w:space="0" w:color="auto"/>
            <w:right w:val="none" w:sz="0" w:space="0" w:color="auto"/>
          </w:divBdr>
        </w:div>
        <w:div w:id="1005591563">
          <w:marLeft w:val="0"/>
          <w:marRight w:val="0"/>
          <w:marTop w:val="0"/>
          <w:marBottom w:val="0"/>
          <w:divBdr>
            <w:top w:val="none" w:sz="0" w:space="0" w:color="auto"/>
            <w:left w:val="none" w:sz="0" w:space="0" w:color="auto"/>
            <w:bottom w:val="none" w:sz="0" w:space="0" w:color="auto"/>
            <w:right w:val="none" w:sz="0" w:space="0" w:color="auto"/>
          </w:divBdr>
        </w:div>
        <w:div w:id="1490973726">
          <w:marLeft w:val="0"/>
          <w:marRight w:val="0"/>
          <w:marTop w:val="0"/>
          <w:marBottom w:val="0"/>
          <w:divBdr>
            <w:top w:val="none" w:sz="0" w:space="0" w:color="auto"/>
            <w:left w:val="none" w:sz="0" w:space="0" w:color="auto"/>
            <w:bottom w:val="none" w:sz="0" w:space="0" w:color="auto"/>
            <w:right w:val="none" w:sz="0" w:space="0" w:color="auto"/>
          </w:divBdr>
        </w:div>
        <w:div w:id="1329597044">
          <w:marLeft w:val="0"/>
          <w:marRight w:val="0"/>
          <w:marTop w:val="0"/>
          <w:marBottom w:val="0"/>
          <w:divBdr>
            <w:top w:val="none" w:sz="0" w:space="0" w:color="auto"/>
            <w:left w:val="none" w:sz="0" w:space="0" w:color="auto"/>
            <w:bottom w:val="none" w:sz="0" w:space="0" w:color="auto"/>
            <w:right w:val="none" w:sz="0" w:space="0" w:color="auto"/>
          </w:divBdr>
        </w:div>
        <w:div w:id="448084767">
          <w:marLeft w:val="0"/>
          <w:marRight w:val="0"/>
          <w:marTop w:val="0"/>
          <w:marBottom w:val="0"/>
          <w:divBdr>
            <w:top w:val="none" w:sz="0" w:space="0" w:color="auto"/>
            <w:left w:val="none" w:sz="0" w:space="0" w:color="auto"/>
            <w:bottom w:val="none" w:sz="0" w:space="0" w:color="auto"/>
            <w:right w:val="none" w:sz="0" w:space="0" w:color="auto"/>
          </w:divBdr>
        </w:div>
      </w:divsChild>
    </w:div>
    <w:div w:id="502279826">
      <w:bodyDiv w:val="1"/>
      <w:marLeft w:val="0"/>
      <w:marRight w:val="0"/>
      <w:marTop w:val="0"/>
      <w:marBottom w:val="0"/>
      <w:divBdr>
        <w:top w:val="none" w:sz="0" w:space="0" w:color="auto"/>
        <w:left w:val="none" w:sz="0" w:space="0" w:color="auto"/>
        <w:bottom w:val="none" w:sz="0" w:space="0" w:color="auto"/>
        <w:right w:val="none" w:sz="0" w:space="0" w:color="auto"/>
      </w:divBdr>
      <w:divsChild>
        <w:div w:id="1949578833">
          <w:marLeft w:val="0"/>
          <w:marRight w:val="0"/>
          <w:marTop w:val="0"/>
          <w:marBottom w:val="0"/>
          <w:divBdr>
            <w:top w:val="none" w:sz="0" w:space="0" w:color="auto"/>
            <w:left w:val="none" w:sz="0" w:space="0" w:color="auto"/>
            <w:bottom w:val="none" w:sz="0" w:space="0" w:color="auto"/>
            <w:right w:val="none" w:sz="0" w:space="0" w:color="auto"/>
          </w:divBdr>
        </w:div>
        <w:div w:id="1508666104">
          <w:marLeft w:val="0"/>
          <w:marRight w:val="0"/>
          <w:marTop w:val="0"/>
          <w:marBottom w:val="0"/>
          <w:divBdr>
            <w:top w:val="none" w:sz="0" w:space="0" w:color="auto"/>
            <w:left w:val="none" w:sz="0" w:space="0" w:color="auto"/>
            <w:bottom w:val="none" w:sz="0" w:space="0" w:color="auto"/>
            <w:right w:val="none" w:sz="0" w:space="0" w:color="auto"/>
          </w:divBdr>
        </w:div>
        <w:div w:id="1580208332">
          <w:marLeft w:val="0"/>
          <w:marRight w:val="0"/>
          <w:marTop w:val="0"/>
          <w:marBottom w:val="0"/>
          <w:divBdr>
            <w:top w:val="none" w:sz="0" w:space="0" w:color="auto"/>
            <w:left w:val="none" w:sz="0" w:space="0" w:color="auto"/>
            <w:bottom w:val="none" w:sz="0" w:space="0" w:color="auto"/>
            <w:right w:val="none" w:sz="0" w:space="0" w:color="auto"/>
          </w:divBdr>
        </w:div>
        <w:div w:id="2005280979">
          <w:marLeft w:val="0"/>
          <w:marRight w:val="0"/>
          <w:marTop w:val="0"/>
          <w:marBottom w:val="0"/>
          <w:divBdr>
            <w:top w:val="none" w:sz="0" w:space="0" w:color="auto"/>
            <w:left w:val="none" w:sz="0" w:space="0" w:color="auto"/>
            <w:bottom w:val="none" w:sz="0" w:space="0" w:color="auto"/>
            <w:right w:val="none" w:sz="0" w:space="0" w:color="auto"/>
          </w:divBdr>
        </w:div>
        <w:div w:id="977107103">
          <w:marLeft w:val="0"/>
          <w:marRight w:val="0"/>
          <w:marTop w:val="0"/>
          <w:marBottom w:val="0"/>
          <w:divBdr>
            <w:top w:val="none" w:sz="0" w:space="0" w:color="auto"/>
            <w:left w:val="none" w:sz="0" w:space="0" w:color="auto"/>
            <w:bottom w:val="none" w:sz="0" w:space="0" w:color="auto"/>
            <w:right w:val="none" w:sz="0" w:space="0" w:color="auto"/>
          </w:divBdr>
        </w:div>
        <w:div w:id="253823855">
          <w:marLeft w:val="0"/>
          <w:marRight w:val="0"/>
          <w:marTop w:val="0"/>
          <w:marBottom w:val="0"/>
          <w:divBdr>
            <w:top w:val="none" w:sz="0" w:space="0" w:color="auto"/>
            <w:left w:val="none" w:sz="0" w:space="0" w:color="auto"/>
            <w:bottom w:val="none" w:sz="0" w:space="0" w:color="auto"/>
            <w:right w:val="none" w:sz="0" w:space="0" w:color="auto"/>
          </w:divBdr>
        </w:div>
      </w:divsChild>
    </w:div>
    <w:div w:id="506409283">
      <w:bodyDiv w:val="1"/>
      <w:marLeft w:val="0"/>
      <w:marRight w:val="0"/>
      <w:marTop w:val="0"/>
      <w:marBottom w:val="0"/>
      <w:divBdr>
        <w:top w:val="none" w:sz="0" w:space="0" w:color="auto"/>
        <w:left w:val="none" w:sz="0" w:space="0" w:color="auto"/>
        <w:bottom w:val="none" w:sz="0" w:space="0" w:color="auto"/>
        <w:right w:val="none" w:sz="0" w:space="0" w:color="auto"/>
      </w:divBdr>
    </w:div>
    <w:div w:id="506869830">
      <w:bodyDiv w:val="1"/>
      <w:marLeft w:val="0"/>
      <w:marRight w:val="0"/>
      <w:marTop w:val="0"/>
      <w:marBottom w:val="0"/>
      <w:divBdr>
        <w:top w:val="none" w:sz="0" w:space="0" w:color="auto"/>
        <w:left w:val="none" w:sz="0" w:space="0" w:color="auto"/>
        <w:bottom w:val="none" w:sz="0" w:space="0" w:color="auto"/>
        <w:right w:val="none" w:sz="0" w:space="0" w:color="auto"/>
      </w:divBdr>
      <w:divsChild>
        <w:div w:id="1606839541">
          <w:marLeft w:val="0"/>
          <w:marRight w:val="0"/>
          <w:marTop w:val="0"/>
          <w:marBottom w:val="0"/>
          <w:divBdr>
            <w:top w:val="none" w:sz="0" w:space="0" w:color="auto"/>
            <w:left w:val="none" w:sz="0" w:space="0" w:color="auto"/>
            <w:bottom w:val="none" w:sz="0" w:space="0" w:color="auto"/>
            <w:right w:val="none" w:sz="0" w:space="0" w:color="auto"/>
          </w:divBdr>
        </w:div>
      </w:divsChild>
    </w:div>
    <w:div w:id="509107221">
      <w:bodyDiv w:val="1"/>
      <w:marLeft w:val="0"/>
      <w:marRight w:val="0"/>
      <w:marTop w:val="0"/>
      <w:marBottom w:val="0"/>
      <w:divBdr>
        <w:top w:val="none" w:sz="0" w:space="0" w:color="auto"/>
        <w:left w:val="none" w:sz="0" w:space="0" w:color="auto"/>
        <w:bottom w:val="none" w:sz="0" w:space="0" w:color="auto"/>
        <w:right w:val="none" w:sz="0" w:space="0" w:color="auto"/>
      </w:divBdr>
    </w:div>
    <w:div w:id="513572259">
      <w:bodyDiv w:val="1"/>
      <w:marLeft w:val="0"/>
      <w:marRight w:val="0"/>
      <w:marTop w:val="0"/>
      <w:marBottom w:val="0"/>
      <w:divBdr>
        <w:top w:val="none" w:sz="0" w:space="0" w:color="auto"/>
        <w:left w:val="none" w:sz="0" w:space="0" w:color="auto"/>
        <w:bottom w:val="none" w:sz="0" w:space="0" w:color="auto"/>
        <w:right w:val="none" w:sz="0" w:space="0" w:color="auto"/>
      </w:divBdr>
      <w:divsChild>
        <w:div w:id="563831485">
          <w:marLeft w:val="0"/>
          <w:marRight w:val="0"/>
          <w:marTop w:val="0"/>
          <w:marBottom w:val="0"/>
          <w:divBdr>
            <w:top w:val="none" w:sz="0" w:space="0" w:color="auto"/>
            <w:left w:val="none" w:sz="0" w:space="0" w:color="auto"/>
            <w:bottom w:val="none" w:sz="0" w:space="0" w:color="auto"/>
            <w:right w:val="none" w:sz="0" w:space="0" w:color="auto"/>
          </w:divBdr>
        </w:div>
        <w:div w:id="2141989616">
          <w:marLeft w:val="0"/>
          <w:marRight w:val="0"/>
          <w:marTop w:val="0"/>
          <w:marBottom w:val="0"/>
          <w:divBdr>
            <w:top w:val="none" w:sz="0" w:space="0" w:color="auto"/>
            <w:left w:val="none" w:sz="0" w:space="0" w:color="auto"/>
            <w:bottom w:val="none" w:sz="0" w:space="0" w:color="auto"/>
            <w:right w:val="none" w:sz="0" w:space="0" w:color="auto"/>
          </w:divBdr>
        </w:div>
        <w:div w:id="1563515776">
          <w:marLeft w:val="0"/>
          <w:marRight w:val="0"/>
          <w:marTop w:val="0"/>
          <w:marBottom w:val="0"/>
          <w:divBdr>
            <w:top w:val="none" w:sz="0" w:space="0" w:color="auto"/>
            <w:left w:val="none" w:sz="0" w:space="0" w:color="auto"/>
            <w:bottom w:val="none" w:sz="0" w:space="0" w:color="auto"/>
            <w:right w:val="none" w:sz="0" w:space="0" w:color="auto"/>
          </w:divBdr>
        </w:div>
        <w:div w:id="1619289139">
          <w:marLeft w:val="0"/>
          <w:marRight w:val="0"/>
          <w:marTop w:val="0"/>
          <w:marBottom w:val="0"/>
          <w:divBdr>
            <w:top w:val="none" w:sz="0" w:space="0" w:color="auto"/>
            <w:left w:val="none" w:sz="0" w:space="0" w:color="auto"/>
            <w:bottom w:val="none" w:sz="0" w:space="0" w:color="auto"/>
            <w:right w:val="none" w:sz="0" w:space="0" w:color="auto"/>
          </w:divBdr>
        </w:div>
        <w:div w:id="691995726">
          <w:marLeft w:val="0"/>
          <w:marRight w:val="0"/>
          <w:marTop w:val="0"/>
          <w:marBottom w:val="0"/>
          <w:divBdr>
            <w:top w:val="none" w:sz="0" w:space="0" w:color="auto"/>
            <w:left w:val="none" w:sz="0" w:space="0" w:color="auto"/>
            <w:bottom w:val="none" w:sz="0" w:space="0" w:color="auto"/>
            <w:right w:val="none" w:sz="0" w:space="0" w:color="auto"/>
          </w:divBdr>
        </w:div>
      </w:divsChild>
    </w:div>
    <w:div w:id="524713071">
      <w:bodyDiv w:val="1"/>
      <w:marLeft w:val="0"/>
      <w:marRight w:val="0"/>
      <w:marTop w:val="0"/>
      <w:marBottom w:val="0"/>
      <w:divBdr>
        <w:top w:val="none" w:sz="0" w:space="0" w:color="auto"/>
        <w:left w:val="none" w:sz="0" w:space="0" w:color="auto"/>
        <w:bottom w:val="none" w:sz="0" w:space="0" w:color="auto"/>
        <w:right w:val="none" w:sz="0" w:space="0" w:color="auto"/>
      </w:divBdr>
    </w:div>
    <w:div w:id="527838924">
      <w:bodyDiv w:val="1"/>
      <w:marLeft w:val="0"/>
      <w:marRight w:val="0"/>
      <w:marTop w:val="0"/>
      <w:marBottom w:val="0"/>
      <w:divBdr>
        <w:top w:val="none" w:sz="0" w:space="0" w:color="auto"/>
        <w:left w:val="none" w:sz="0" w:space="0" w:color="auto"/>
        <w:bottom w:val="none" w:sz="0" w:space="0" w:color="auto"/>
        <w:right w:val="none" w:sz="0" w:space="0" w:color="auto"/>
      </w:divBdr>
    </w:div>
    <w:div w:id="534930205">
      <w:bodyDiv w:val="1"/>
      <w:marLeft w:val="0"/>
      <w:marRight w:val="0"/>
      <w:marTop w:val="0"/>
      <w:marBottom w:val="0"/>
      <w:divBdr>
        <w:top w:val="none" w:sz="0" w:space="0" w:color="auto"/>
        <w:left w:val="none" w:sz="0" w:space="0" w:color="auto"/>
        <w:bottom w:val="none" w:sz="0" w:space="0" w:color="auto"/>
        <w:right w:val="none" w:sz="0" w:space="0" w:color="auto"/>
      </w:divBdr>
    </w:div>
    <w:div w:id="548808423">
      <w:bodyDiv w:val="1"/>
      <w:marLeft w:val="0"/>
      <w:marRight w:val="0"/>
      <w:marTop w:val="0"/>
      <w:marBottom w:val="0"/>
      <w:divBdr>
        <w:top w:val="none" w:sz="0" w:space="0" w:color="auto"/>
        <w:left w:val="none" w:sz="0" w:space="0" w:color="auto"/>
        <w:bottom w:val="none" w:sz="0" w:space="0" w:color="auto"/>
        <w:right w:val="none" w:sz="0" w:space="0" w:color="auto"/>
      </w:divBdr>
      <w:divsChild>
        <w:div w:id="1800103535">
          <w:marLeft w:val="0"/>
          <w:marRight w:val="0"/>
          <w:marTop w:val="0"/>
          <w:marBottom w:val="0"/>
          <w:divBdr>
            <w:top w:val="none" w:sz="0" w:space="0" w:color="auto"/>
            <w:left w:val="none" w:sz="0" w:space="0" w:color="auto"/>
            <w:bottom w:val="none" w:sz="0" w:space="0" w:color="auto"/>
            <w:right w:val="none" w:sz="0" w:space="0" w:color="auto"/>
          </w:divBdr>
          <w:divsChild>
            <w:div w:id="22094996">
              <w:marLeft w:val="0"/>
              <w:marRight w:val="0"/>
              <w:marTop w:val="0"/>
              <w:marBottom w:val="0"/>
              <w:divBdr>
                <w:top w:val="none" w:sz="0" w:space="0" w:color="auto"/>
                <w:left w:val="none" w:sz="0" w:space="0" w:color="auto"/>
                <w:bottom w:val="none" w:sz="0" w:space="0" w:color="auto"/>
                <w:right w:val="none" w:sz="0" w:space="0" w:color="auto"/>
              </w:divBdr>
            </w:div>
            <w:div w:id="312684465">
              <w:marLeft w:val="0"/>
              <w:marRight w:val="0"/>
              <w:marTop w:val="0"/>
              <w:marBottom w:val="0"/>
              <w:divBdr>
                <w:top w:val="none" w:sz="0" w:space="0" w:color="auto"/>
                <w:left w:val="none" w:sz="0" w:space="0" w:color="auto"/>
                <w:bottom w:val="none" w:sz="0" w:space="0" w:color="auto"/>
                <w:right w:val="none" w:sz="0" w:space="0" w:color="auto"/>
              </w:divBdr>
              <w:divsChild>
                <w:div w:id="1632056247">
                  <w:marLeft w:val="0"/>
                  <w:marRight w:val="0"/>
                  <w:marTop w:val="0"/>
                  <w:marBottom w:val="0"/>
                  <w:divBdr>
                    <w:top w:val="none" w:sz="0" w:space="0" w:color="auto"/>
                    <w:left w:val="none" w:sz="0" w:space="0" w:color="auto"/>
                    <w:bottom w:val="none" w:sz="0" w:space="0" w:color="auto"/>
                    <w:right w:val="none" w:sz="0" w:space="0" w:color="auto"/>
                  </w:divBdr>
                  <w:divsChild>
                    <w:div w:id="878471524">
                      <w:marLeft w:val="0"/>
                      <w:marRight w:val="0"/>
                      <w:marTop w:val="0"/>
                      <w:marBottom w:val="0"/>
                      <w:divBdr>
                        <w:top w:val="none" w:sz="0" w:space="0" w:color="auto"/>
                        <w:left w:val="none" w:sz="0" w:space="0" w:color="auto"/>
                        <w:bottom w:val="none" w:sz="0" w:space="0" w:color="auto"/>
                        <w:right w:val="none" w:sz="0" w:space="0" w:color="auto"/>
                      </w:divBdr>
                      <w:divsChild>
                        <w:div w:id="1197503591">
                          <w:marLeft w:val="0"/>
                          <w:marRight w:val="0"/>
                          <w:marTop w:val="120"/>
                          <w:marBottom w:val="0"/>
                          <w:divBdr>
                            <w:top w:val="none" w:sz="0" w:space="0" w:color="auto"/>
                            <w:left w:val="none" w:sz="0" w:space="0" w:color="auto"/>
                            <w:bottom w:val="none" w:sz="0" w:space="0" w:color="auto"/>
                            <w:right w:val="none" w:sz="0" w:space="0" w:color="auto"/>
                          </w:divBdr>
                        </w:div>
                        <w:div w:id="741023427">
                          <w:marLeft w:val="0"/>
                          <w:marRight w:val="0"/>
                          <w:marTop w:val="0"/>
                          <w:marBottom w:val="0"/>
                          <w:divBdr>
                            <w:top w:val="none" w:sz="0" w:space="0" w:color="auto"/>
                            <w:left w:val="none" w:sz="0" w:space="0" w:color="auto"/>
                            <w:bottom w:val="none" w:sz="0" w:space="0" w:color="auto"/>
                            <w:right w:val="none" w:sz="0" w:space="0" w:color="auto"/>
                          </w:divBdr>
                        </w:div>
                      </w:divsChild>
                    </w:div>
                    <w:div w:id="1582448567">
                      <w:marLeft w:val="0"/>
                      <w:marRight w:val="0"/>
                      <w:marTop w:val="0"/>
                      <w:marBottom w:val="0"/>
                      <w:divBdr>
                        <w:top w:val="none" w:sz="0" w:space="0" w:color="auto"/>
                        <w:left w:val="none" w:sz="0" w:space="0" w:color="auto"/>
                        <w:bottom w:val="none" w:sz="0" w:space="0" w:color="auto"/>
                        <w:right w:val="none" w:sz="0" w:space="0" w:color="auto"/>
                      </w:divBdr>
                      <w:divsChild>
                        <w:div w:id="1184250578">
                          <w:marLeft w:val="0"/>
                          <w:marRight w:val="0"/>
                          <w:marTop w:val="120"/>
                          <w:marBottom w:val="0"/>
                          <w:divBdr>
                            <w:top w:val="none" w:sz="0" w:space="0" w:color="auto"/>
                            <w:left w:val="none" w:sz="0" w:space="0" w:color="auto"/>
                            <w:bottom w:val="none" w:sz="0" w:space="0" w:color="auto"/>
                            <w:right w:val="none" w:sz="0" w:space="0" w:color="auto"/>
                          </w:divBdr>
                        </w:div>
                        <w:div w:id="6104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051668">
              <w:marLeft w:val="0"/>
              <w:marRight w:val="0"/>
              <w:marTop w:val="0"/>
              <w:marBottom w:val="0"/>
              <w:divBdr>
                <w:top w:val="none" w:sz="0" w:space="0" w:color="auto"/>
                <w:left w:val="none" w:sz="0" w:space="0" w:color="auto"/>
                <w:bottom w:val="none" w:sz="0" w:space="0" w:color="auto"/>
                <w:right w:val="none" w:sz="0" w:space="0" w:color="auto"/>
              </w:divBdr>
              <w:divsChild>
                <w:div w:id="970214514">
                  <w:marLeft w:val="0"/>
                  <w:marRight w:val="0"/>
                  <w:marTop w:val="0"/>
                  <w:marBottom w:val="0"/>
                  <w:divBdr>
                    <w:top w:val="none" w:sz="0" w:space="0" w:color="auto"/>
                    <w:left w:val="none" w:sz="0" w:space="0" w:color="auto"/>
                    <w:bottom w:val="none" w:sz="0" w:space="0" w:color="auto"/>
                    <w:right w:val="none" w:sz="0" w:space="0" w:color="auto"/>
                  </w:divBdr>
                </w:div>
              </w:divsChild>
            </w:div>
            <w:div w:id="1234193324">
              <w:marLeft w:val="0"/>
              <w:marRight w:val="0"/>
              <w:marTop w:val="0"/>
              <w:marBottom w:val="0"/>
              <w:divBdr>
                <w:top w:val="none" w:sz="0" w:space="0" w:color="auto"/>
                <w:left w:val="none" w:sz="0" w:space="0" w:color="auto"/>
                <w:bottom w:val="none" w:sz="0" w:space="0" w:color="auto"/>
                <w:right w:val="none" w:sz="0" w:space="0" w:color="auto"/>
              </w:divBdr>
              <w:divsChild>
                <w:div w:id="284190836">
                  <w:marLeft w:val="0"/>
                  <w:marRight w:val="0"/>
                  <w:marTop w:val="0"/>
                  <w:marBottom w:val="0"/>
                  <w:divBdr>
                    <w:top w:val="none" w:sz="0" w:space="0" w:color="auto"/>
                    <w:left w:val="none" w:sz="0" w:space="0" w:color="auto"/>
                    <w:bottom w:val="none" w:sz="0" w:space="0" w:color="auto"/>
                    <w:right w:val="none" w:sz="0" w:space="0" w:color="auto"/>
                  </w:divBdr>
                </w:div>
              </w:divsChild>
            </w:div>
            <w:div w:id="844587802">
              <w:marLeft w:val="0"/>
              <w:marRight w:val="0"/>
              <w:marTop w:val="0"/>
              <w:marBottom w:val="0"/>
              <w:divBdr>
                <w:top w:val="none" w:sz="0" w:space="0" w:color="auto"/>
                <w:left w:val="none" w:sz="0" w:space="0" w:color="auto"/>
                <w:bottom w:val="none" w:sz="0" w:space="0" w:color="auto"/>
                <w:right w:val="none" w:sz="0" w:space="0" w:color="auto"/>
              </w:divBdr>
              <w:divsChild>
                <w:div w:id="578290759">
                  <w:marLeft w:val="0"/>
                  <w:marRight w:val="0"/>
                  <w:marTop w:val="0"/>
                  <w:marBottom w:val="0"/>
                  <w:divBdr>
                    <w:top w:val="none" w:sz="0" w:space="0" w:color="auto"/>
                    <w:left w:val="none" w:sz="0" w:space="0" w:color="auto"/>
                    <w:bottom w:val="none" w:sz="0" w:space="0" w:color="auto"/>
                    <w:right w:val="none" w:sz="0" w:space="0" w:color="auto"/>
                  </w:divBdr>
                </w:div>
              </w:divsChild>
            </w:div>
            <w:div w:id="267742038">
              <w:marLeft w:val="0"/>
              <w:marRight w:val="0"/>
              <w:marTop w:val="0"/>
              <w:marBottom w:val="0"/>
              <w:divBdr>
                <w:top w:val="none" w:sz="0" w:space="0" w:color="auto"/>
                <w:left w:val="none" w:sz="0" w:space="0" w:color="auto"/>
                <w:bottom w:val="none" w:sz="0" w:space="0" w:color="auto"/>
                <w:right w:val="none" w:sz="0" w:space="0" w:color="auto"/>
              </w:divBdr>
              <w:divsChild>
                <w:div w:id="3215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774">
          <w:marLeft w:val="0"/>
          <w:marRight w:val="0"/>
          <w:marTop w:val="0"/>
          <w:marBottom w:val="0"/>
          <w:divBdr>
            <w:top w:val="none" w:sz="0" w:space="0" w:color="auto"/>
            <w:left w:val="none" w:sz="0" w:space="0" w:color="auto"/>
            <w:bottom w:val="none" w:sz="0" w:space="0" w:color="auto"/>
            <w:right w:val="none" w:sz="0" w:space="0" w:color="auto"/>
          </w:divBdr>
          <w:divsChild>
            <w:div w:id="1361396770">
              <w:marLeft w:val="0"/>
              <w:marRight w:val="0"/>
              <w:marTop w:val="0"/>
              <w:marBottom w:val="0"/>
              <w:divBdr>
                <w:top w:val="none" w:sz="0" w:space="0" w:color="auto"/>
                <w:left w:val="none" w:sz="0" w:space="0" w:color="auto"/>
                <w:bottom w:val="none" w:sz="0" w:space="0" w:color="auto"/>
                <w:right w:val="none" w:sz="0" w:space="0" w:color="auto"/>
              </w:divBdr>
            </w:div>
            <w:div w:id="917595930">
              <w:marLeft w:val="0"/>
              <w:marRight w:val="0"/>
              <w:marTop w:val="0"/>
              <w:marBottom w:val="0"/>
              <w:divBdr>
                <w:top w:val="none" w:sz="0" w:space="0" w:color="auto"/>
                <w:left w:val="none" w:sz="0" w:space="0" w:color="auto"/>
                <w:bottom w:val="none" w:sz="0" w:space="0" w:color="auto"/>
                <w:right w:val="none" w:sz="0" w:space="0" w:color="auto"/>
              </w:divBdr>
              <w:divsChild>
                <w:div w:id="965157571">
                  <w:marLeft w:val="0"/>
                  <w:marRight w:val="0"/>
                  <w:marTop w:val="0"/>
                  <w:marBottom w:val="0"/>
                  <w:divBdr>
                    <w:top w:val="none" w:sz="0" w:space="0" w:color="auto"/>
                    <w:left w:val="none" w:sz="0" w:space="0" w:color="auto"/>
                    <w:bottom w:val="none" w:sz="0" w:space="0" w:color="auto"/>
                    <w:right w:val="none" w:sz="0" w:space="0" w:color="auto"/>
                  </w:divBdr>
                  <w:divsChild>
                    <w:div w:id="1241132520">
                      <w:marLeft w:val="0"/>
                      <w:marRight w:val="0"/>
                      <w:marTop w:val="0"/>
                      <w:marBottom w:val="0"/>
                      <w:divBdr>
                        <w:top w:val="none" w:sz="0" w:space="0" w:color="auto"/>
                        <w:left w:val="none" w:sz="0" w:space="0" w:color="auto"/>
                        <w:bottom w:val="none" w:sz="0" w:space="0" w:color="auto"/>
                        <w:right w:val="none" w:sz="0" w:space="0" w:color="auto"/>
                      </w:divBdr>
                      <w:divsChild>
                        <w:div w:id="1818061353">
                          <w:marLeft w:val="0"/>
                          <w:marRight w:val="0"/>
                          <w:marTop w:val="120"/>
                          <w:marBottom w:val="0"/>
                          <w:divBdr>
                            <w:top w:val="none" w:sz="0" w:space="0" w:color="auto"/>
                            <w:left w:val="none" w:sz="0" w:space="0" w:color="auto"/>
                            <w:bottom w:val="none" w:sz="0" w:space="0" w:color="auto"/>
                            <w:right w:val="none" w:sz="0" w:space="0" w:color="auto"/>
                          </w:divBdr>
                        </w:div>
                        <w:div w:id="1595093134">
                          <w:marLeft w:val="0"/>
                          <w:marRight w:val="0"/>
                          <w:marTop w:val="0"/>
                          <w:marBottom w:val="0"/>
                          <w:divBdr>
                            <w:top w:val="none" w:sz="0" w:space="0" w:color="auto"/>
                            <w:left w:val="none" w:sz="0" w:space="0" w:color="auto"/>
                            <w:bottom w:val="none" w:sz="0" w:space="0" w:color="auto"/>
                            <w:right w:val="none" w:sz="0" w:space="0" w:color="auto"/>
                          </w:divBdr>
                        </w:div>
                      </w:divsChild>
                    </w:div>
                    <w:div w:id="2048026910">
                      <w:marLeft w:val="0"/>
                      <w:marRight w:val="0"/>
                      <w:marTop w:val="0"/>
                      <w:marBottom w:val="0"/>
                      <w:divBdr>
                        <w:top w:val="none" w:sz="0" w:space="0" w:color="auto"/>
                        <w:left w:val="none" w:sz="0" w:space="0" w:color="auto"/>
                        <w:bottom w:val="none" w:sz="0" w:space="0" w:color="auto"/>
                        <w:right w:val="none" w:sz="0" w:space="0" w:color="auto"/>
                      </w:divBdr>
                      <w:divsChild>
                        <w:div w:id="1175531300">
                          <w:marLeft w:val="0"/>
                          <w:marRight w:val="0"/>
                          <w:marTop w:val="120"/>
                          <w:marBottom w:val="0"/>
                          <w:divBdr>
                            <w:top w:val="none" w:sz="0" w:space="0" w:color="auto"/>
                            <w:left w:val="none" w:sz="0" w:space="0" w:color="auto"/>
                            <w:bottom w:val="none" w:sz="0" w:space="0" w:color="auto"/>
                            <w:right w:val="none" w:sz="0" w:space="0" w:color="auto"/>
                          </w:divBdr>
                        </w:div>
                        <w:div w:id="2227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272">
              <w:marLeft w:val="0"/>
              <w:marRight w:val="0"/>
              <w:marTop w:val="0"/>
              <w:marBottom w:val="0"/>
              <w:divBdr>
                <w:top w:val="none" w:sz="0" w:space="0" w:color="auto"/>
                <w:left w:val="none" w:sz="0" w:space="0" w:color="auto"/>
                <w:bottom w:val="none" w:sz="0" w:space="0" w:color="auto"/>
                <w:right w:val="none" w:sz="0" w:space="0" w:color="auto"/>
              </w:divBdr>
              <w:divsChild>
                <w:div w:id="17436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9670">
      <w:bodyDiv w:val="1"/>
      <w:marLeft w:val="0"/>
      <w:marRight w:val="0"/>
      <w:marTop w:val="0"/>
      <w:marBottom w:val="0"/>
      <w:divBdr>
        <w:top w:val="none" w:sz="0" w:space="0" w:color="auto"/>
        <w:left w:val="none" w:sz="0" w:space="0" w:color="auto"/>
        <w:bottom w:val="none" w:sz="0" w:space="0" w:color="auto"/>
        <w:right w:val="none" w:sz="0" w:space="0" w:color="auto"/>
      </w:divBdr>
    </w:div>
    <w:div w:id="552542800">
      <w:bodyDiv w:val="1"/>
      <w:marLeft w:val="0"/>
      <w:marRight w:val="0"/>
      <w:marTop w:val="0"/>
      <w:marBottom w:val="0"/>
      <w:divBdr>
        <w:top w:val="none" w:sz="0" w:space="0" w:color="auto"/>
        <w:left w:val="none" w:sz="0" w:space="0" w:color="auto"/>
        <w:bottom w:val="none" w:sz="0" w:space="0" w:color="auto"/>
        <w:right w:val="none" w:sz="0" w:space="0" w:color="auto"/>
      </w:divBdr>
    </w:div>
    <w:div w:id="572204421">
      <w:bodyDiv w:val="1"/>
      <w:marLeft w:val="0"/>
      <w:marRight w:val="0"/>
      <w:marTop w:val="0"/>
      <w:marBottom w:val="0"/>
      <w:divBdr>
        <w:top w:val="none" w:sz="0" w:space="0" w:color="auto"/>
        <w:left w:val="none" w:sz="0" w:space="0" w:color="auto"/>
        <w:bottom w:val="none" w:sz="0" w:space="0" w:color="auto"/>
        <w:right w:val="none" w:sz="0" w:space="0" w:color="auto"/>
      </w:divBdr>
    </w:div>
    <w:div w:id="601835577">
      <w:bodyDiv w:val="1"/>
      <w:marLeft w:val="0"/>
      <w:marRight w:val="0"/>
      <w:marTop w:val="0"/>
      <w:marBottom w:val="0"/>
      <w:divBdr>
        <w:top w:val="none" w:sz="0" w:space="0" w:color="auto"/>
        <w:left w:val="none" w:sz="0" w:space="0" w:color="auto"/>
        <w:bottom w:val="none" w:sz="0" w:space="0" w:color="auto"/>
        <w:right w:val="none" w:sz="0" w:space="0" w:color="auto"/>
      </w:divBdr>
    </w:div>
    <w:div w:id="603146707">
      <w:bodyDiv w:val="1"/>
      <w:marLeft w:val="0"/>
      <w:marRight w:val="0"/>
      <w:marTop w:val="0"/>
      <w:marBottom w:val="0"/>
      <w:divBdr>
        <w:top w:val="none" w:sz="0" w:space="0" w:color="auto"/>
        <w:left w:val="none" w:sz="0" w:space="0" w:color="auto"/>
        <w:bottom w:val="none" w:sz="0" w:space="0" w:color="auto"/>
        <w:right w:val="none" w:sz="0" w:space="0" w:color="auto"/>
      </w:divBdr>
    </w:div>
    <w:div w:id="609817935">
      <w:bodyDiv w:val="1"/>
      <w:marLeft w:val="0"/>
      <w:marRight w:val="0"/>
      <w:marTop w:val="0"/>
      <w:marBottom w:val="0"/>
      <w:divBdr>
        <w:top w:val="none" w:sz="0" w:space="0" w:color="auto"/>
        <w:left w:val="none" w:sz="0" w:space="0" w:color="auto"/>
        <w:bottom w:val="none" w:sz="0" w:space="0" w:color="auto"/>
        <w:right w:val="none" w:sz="0" w:space="0" w:color="auto"/>
      </w:divBdr>
    </w:div>
    <w:div w:id="612175745">
      <w:bodyDiv w:val="1"/>
      <w:marLeft w:val="0"/>
      <w:marRight w:val="0"/>
      <w:marTop w:val="0"/>
      <w:marBottom w:val="0"/>
      <w:divBdr>
        <w:top w:val="none" w:sz="0" w:space="0" w:color="auto"/>
        <w:left w:val="none" w:sz="0" w:space="0" w:color="auto"/>
        <w:bottom w:val="none" w:sz="0" w:space="0" w:color="auto"/>
        <w:right w:val="none" w:sz="0" w:space="0" w:color="auto"/>
      </w:divBdr>
    </w:div>
    <w:div w:id="615254966">
      <w:bodyDiv w:val="1"/>
      <w:marLeft w:val="0"/>
      <w:marRight w:val="0"/>
      <w:marTop w:val="0"/>
      <w:marBottom w:val="0"/>
      <w:divBdr>
        <w:top w:val="none" w:sz="0" w:space="0" w:color="auto"/>
        <w:left w:val="none" w:sz="0" w:space="0" w:color="auto"/>
        <w:bottom w:val="none" w:sz="0" w:space="0" w:color="auto"/>
        <w:right w:val="none" w:sz="0" w:space="0" w:color="auto"/>
      </w:divBdr>
    </w:div>
    <w:div w:id="637539109">
      <w:bodyDiv w:val="1"/>
      <w:marLeft w:val="0"/>
      <w:marRight w:val="0"/>
      <w:marTop w:val="0"/>
      <w:marBottom w:val="0"/>
      <w:divBdr>
        <w:top w:val="none" w:sz="0" w:space="0" w:color="auto"/>
        <w:left w:val="none" w:sz="0" w:space="0" w:color="auto"/>
        <w:bottom w:val="none" w:sz="0" w:space="0" w:color="auto"/>
        <w:right w:val="none" w:sz="0" w:space="0" w:color="auto"/>
      </w:divBdr>
    </w:div>
    <w:div w:id="653488944">
      <w:bodyDiv w:val="1"/>
      <w:marLeft w:val="0"/>
      <w:marRight w:val="0"/>
      <w:marTop w:val="0"/>
      <w:marBottom w:val="0"/>
      <w:divBdr>
        <w:top w:val="none" w:sz="0" w:space="0" w:color="auto"/>
        <w:left w:val="none" w:sz="0" w:space="0" w:color="auto"/>
        <w:bottom w:val="none" w:sz="0" w:space="0" w:color="auto"/>
        <w:right w:val="none" w:sz="0" w:space="0" w:color="auto"/>
      </w:divBdr>
    </w:div>
    <w:div w:id="654380636">
      <w:bodyDiv w:val="1"/>
      <w:marLeft w:val="0"/>
      <w:marRight w:val="0"/>
      <w:marTop w:val="0"/>
      <w:marBottom w:val="0"/>
      <w:divBdr>
        <w:top w:val="none" w:sz="0" w:space="0" w:color="auto"/>
        <w:left w:val="none" w:sz="0" w:space="0" w:color="auto"/>
        <w:bottom w:val="none" w:sz="0" w:space="0" w:color="auto"/>
        <w:right w:val="none" w:sz="0" w:space="0" w:color="auto"/>
      </w:divBdr>
    </w:div>
    <w:div w:id="657075377">
      <w:bodyDiv w:val="1"/>
      <w:marLeft w:val="0"/>
      <w:marRight w:val="0"/>
      <w:marTop w:val="0"/>
      <w:marBottom w:val="0"/>
      <w:divBdr>
        <w:top w:val="none" w:sz="0" w:space="0" w:color="auto"/>
        <w:left w:val="none" w:sz="0" w:space="0" w:color="auto"/>
        <w:bottom w:val="none" w:sz="0" w:space="0" w:color="auto"/>
        <w:right w:val="none" w:sz="0" w:space="0" w:color="auto"/>
      </w:divBdr>
    </w:div>
    <w:div w:id="660231408">
      <w:bodyDiv w:val="1"/>
      <w:marLeft w:val="0"/>
      <w:marRight w:val="0"/>
      <w:marTop w:val="0"/>
      <w:marBottom w:val="0"/>
      <w:divBdr>
        <w:top w:val="none" w:sz="0" w:space="0" w:color="auto"/>
        <w:left w:val="none" w:sz="0" w:space="0" w:color="auto"/>
        <w:bottom w:val="none" w:sz="0" w:space="0" w:color="auto"/>
        <w:right w:val="none" w:sz="0" w:space="0" w:color="auto"/>
      </w:divBdr>
    </w:div>
    <w:div w:id="667094637">
      <w:bodyDiv w:val="1"/>
      <w:marLeft w:val="0"/>
      <w:marRight w:val="0"/>
      <w:marTop w:val="0"/>
      <w:marBottom w:val="0"/>
      <w:divBdr>
        <w:top w:val="none" w:sz="0" w:space="0" w:color="auto"/>
        <w:left w:val="none" w:sz="0" w:space="0" w:color="auto"/>
        <w:bottom w:val="none" w:sz="0" w:space="0" w:color="auto"/>
        <w:right w:val="none" w:sz="0" w:space="0" w:color="auto"/>
      </w:divBdr>
    </w:div>
    <w:div w:id="676270044">
      <w:bodyDiv w:val="1"/>
      <w:marLeft w:val="0"/>
      <w:marRight w:val="0"/>
      <w:marTop w:val="0"/>
      <w:marBottom w:val="0"/>
      <w:divBdr>
        <w:top w:val="none" w:sz="0" w:space="0" w:color="auto"/>
        <w:left w:val="none" w:sz="0" w:space="0" w:color="auto"/>
        <w:bottom w:val="none" w:sz="0" w:space="0" w:color="auto"/>
        <w:right w:val="none" w:sz="0" w:space="0" w:color="auto"/>
      </w:divBdr>
    </w:div>
    <w:div w:id="693459044">
      <w:bodyDiv w:val="1"/>
      <w:marLeft w:val="0"/>
      <w:marRight w:val="0"/>
      <w:marTop w:val="0"/>
      <w:marBottom w:val="0"/>
      <w:divBdr>
        <w:top w:val="none" w:sz="0" w:space="0" w:color="auto"/>
        <w:left w:val="none" w:sz="0" w:space="0" w:color="auto"/>
        <w:bottom w:val="none" w:sz="0" w:space="0" w:color="auto"/>
        <w:right w:val="none" w:sz="0" w:space="0" w:color="auto"/>
      </w:divBdr>
    </w:div>
    <w:div w:id="695084606">
      <w:bodyDiv w:val="1"/>
      <w:marLeft w:val="0"/>
      <w:marRight w:val="0"/>
      <w:marTop w:val="0"/>
      <w:marBottom w:val="0"/>
      <w:divBdr>
        <w:top w:val="none" w:sz="0" w:space="0" w:color="auto"/>
        <w:left w:val="none" w:sz="0" w:space="0" w:color="auto"/>
        <w:bottom w:val="none" w:sz="0" w:space="0" w:color="auto"/>
        <w:right w:val="none" w:sz="0" w:space="0" w:color="auto"/>
      </w:divBdr>
    </w:div>
    <w:div w:id="705450768">
      <w:bodyDiv w:val="1"/>
      <w:marLeft w:val="0"/>
      <w:marRight w:val="0"/>
      <w:marTop w:val="0"/>
      <w:marBottom w:val="0"/>
      <w:divBdr>
        <w:top w:val="none" w:sz="0" w:space="0" w:color="auto"/>
        <w:left w:val="none" w:sz="0" w:space="0" w:color="auto"/>
        <w:bottom w:val="none" w:sz="0" w:space="0" w:color="auto"/>
        <w:right w:val="none" w:sz="0" w:space="0" w:color="auto"/>
      </w:divBdr>
    </w:div>
    <w:div w:id="710229976">
      <w:bodyDiv w:val="1"/>
      <w:marLeft w:val="0"/>
      <w:marRight w:val="0"/>
      <w:marTop w:val="0"/>
      <w:marBottom w:val="0"/>
      <w:divBdr>
        <w:top w:val="none" w:sz="0" w:space="0" w:color="auto"/>
        <w:left w:val="none" w:sz="0" w:space="0" w:color="auto"/>
        <w:bottom w:val="none" w:sz="0" w:space="0" w:color="auto"/>
        <w:right w:val="none" w:sz="0" w:space="0" w:color="auto"/>
      </w:divBdr>
    </w:div>
    <w:div w:id="716125274">
      <w:bodyDiv w:val="1"/>
      <w:marLeft w:val="0"/>
      <w:marRight w:val="0"/>
      <w:marTop w:val="0"/>
      <w:marBottom w:val="0"/>
      <w:divBdr>
        <w:top w:val="none" w:sz="0" w:space="0" w:color="auto"/>
        <w:left w:val="none" w:sz="0" w:space="0" w:color="auto"/>
        <w:bottom w:val="none" w:sz="0" w:space="0" w:color="auto"/>
        <w:right w:val="none" w:sz="0" w:space="0" w:color="auto"/>
      </w:divBdr>
    </w:div>
    <w:div w:id="717364331">
      <w:bodyDiv w:val="1"/>
      <w:marLeft w:val="0"/>
      <w:marRight w:val="0"/>
      <w:marTop w:val="0"/>
      <w:marBottom w:val="0"/>
      <w:divBdr>
        <w:top w:val="none" w:sz="0" w:space="0" w:color="auto"/>
        <w:left w:val="none" w:sz="0" w:space="0" w:color="auto"/>
        <w:bottom w:val="none" w:sz="0" w:space="0" w:color="auto"/>
        <w:right w:val="none" w:sz="0" w:space="0" w:color="auto"/>
      </w:divBdr>
    </w:div>
    <w:div w:id="719018751">
      <w:bodyDiv w:val="1"/>
      <w:marLeft w:val="0"/>
      <w:marRight w:val="0"/>
      <w:marTop w:val="0"/>
      <w:marBottom w:val="0"/>
      <w:divBdr>
        <w:top w:val="none" w:sz="0" w:space="0" w:color="auto"/>
        <w:left w:val="none" w:sz="0" w:space="0" w:color="auto"/>
        <w:bottom w:val="none" w:sz="0" w:space="0" w:color="auto"/>
        <w:right w:val="none" w:sz="0" w:space="0" w:color="auto"/>
      </w:divBdr>
    </w:div>
    <w:div w:id="721834582">
      <w:bodyDiv w:val="1"/>
      <w:marLeft w:val="0"/>
      <w:marRight w:val="0"/>
      <w:marTop w:val="0"/>
      <w:marBottom w:val="0"/>
      <w:divBdr>
        <w:top w:val="none" w:sz="0" w:space="0" w:color="auto"/>
        <w:left w:val="none" w:sz="0" w:space="0" w:color="auto"/>
        <w:bottom w:val="none" w:sz="0" w:space="0" w:color="auto"/>
        <w:right w:val="none" w:sz="0" w:space="0" w:color="auto"/>
      </w:divBdr>
    </w:div>
    <w:div w:id="743917035">
      <w:bodyDiv w:val="1"/>
      <w:marLeft w:val="0"/>
      <w:marRight w:val="0"/>
      <w:marTop w:val="0"/>
      <w:marBottom w:val="0"/>
      <w:divBdr>
        <w:top w:val="none" w:sz="0" w:space="0" w:color="auto"/>
        <w:left w:val="none" w:sz="0" w:space="0" w:color="auto"/>
        <w:bottom w:val="none" w:sz="0" w:space="0" w:color="auto"/>
        <w:right w:val="none" w:sz="0" w:space="0" w:color="auto"/>
      </w:divBdr>
    </w:div>
    <w:div w:id="751701317">
      <w:bodyDiv w:val="1"/>
      <w:marLeft w:val="0"/>
      <w:marRight w:val="0"/>
      <w:marTop w:val="0"/>
      <w:marBottom w:val="0"/>
      <w:divBdr>
        <w:top w:val="none" w:sz="0" w:space="0" w:color="auto"/>
        <w:left w:val="none" w:sz="0" w:space="0" w:color="auto"/>
        <w:bottom w:val="none" w:sz="0" w:space="0" w:color="auto"/>
        <w:right w:val="none" w:sz="0" w:space="0" w:color="auto"/>
      </w:divBdr>
    </w:div>
    <w:div w:id="764495272">
      <w:bodyDiv w:val="1"/>
      <w:marLeft w:val="0"/>
      <w:marRight w:val="0"/>
      <w:marTop w:val="0"/>
      <w:marBottom w:val="0"/>
      <w:divBdr>
        <w:top w:val="none" w:sz="0" w:space="0" w:color="auto"/>
        <w:left w:val="none" w:sz="0" w:space="0" w:color="auto"/>
        <w:bottom w:val="none" w:sz="0" w:space="0" w:color="auto"/>
        <w:right w:val="none" w:sz="0" w:space="0" w:color="auto"/>
      </w:divBdr>
    </w:div>
    <w:div w:id="771626290">
      <w:bodyDiv w:val="1"/>
      <w:marLeft w:val="0"/>
      <w:marRight w:val="0"/>
      <w:marTop w:val="0"/>
      <w:marBottom w:val="0"/>
      <w:divBdr>
        <w:top w:val="none" w:sz="0" w:space="0" w:color="auto"/>
        <w:left w:val="none" w:sz="0" w:space="0" w:color="auto"/>
        <w:bottom w:val="none" w:sz="0" w:space="0" w:color="auto"/>
        <w:right w:val="none" w:sz="0" w:space="0" w:color="auto"/>
      </w:divBdr>
    </w:div>
    <w:div w:id="771972589">
      <w:bodyDiv w:val="1"/>
      <w:marLeft w:val="0"/>
      <w:marRight w:val="0"/>
      <w:marTop w:val="0"/>
      <w:marBottom w:val="0"/>
      <w:divBdr>
        <w:top w:val="none" w:sz="0" w:space="0" w:color="auto"/>
        <w:left w:val="none" w:sz="0" w:space="0" w:color="auto"/>
        <w:bottom w:val="none" w:sz="0" w:space="0" w:color="auto"/>
        <w:right w:val="none" w:sz="0" w:space="0" w:color="auto"/>
      </w:divBdr>
    </w:div>
    <w:div w:id="787050040">
      <w:bodyDiv w:val="1"/>
      <w:marLeft w:val="0"/>
      <w:marRight w:val="0"/>
      <w:marTop w:val="0"/>
      <w:marBottom w:val="0"/>
      <w:divBdr>
        <w:top w:val="none" w:sz="0" w:space="0" w:color="auto"/>
        <w:left w:val="none" w:sz="0" w:space="0" w:color="auto"/>
        <w:bottom w:val="none" w:sz="0" w:space="0" w:color="auto"/>
        <w:right w:val="none" w:sz="0" w:space="0" w:color="auto"/>
      </w:divBdr>
    </w:div>
    <w:div w:id="808978366">
      <w:bodyDiv w:val="1"/>
      <w:marLeft w:val="0"/>
      <w:marRight w:val="0"/>
      <w:marTop w:val="0"/>
      <w:marBottom w:val="0"/>
      <w:divBdr>
        <w:top w:val="none" w:sz="0" w:space="0" w:color="auto"/>
        <w:left w:val="none" w:sz="0" w:space="0" w:color="auto"/>
        <w:bottom w:val="none" w:sz="0" w:space="0" w:color="auto"/>
        <w:right w:val="none" w:sz="0" w:space="0" w:color="auto"/>
      </w:divBdr>
    </w:div>
    <w:div w:id="817723462">
      <w:bodyDiv w:val="1"/>
      <w:marLeft w:val="0"/>
      <w:marRight w:val="0"/>
      <w:marTop w:val="0"/>
      <w:marBottom w:val="0"/>
      <w:divBdr>
        <w:top w:val="none" w:sz="0" w:space="0" w:color="auto"/>
        <w:left w:val="none" w:sz="0" w:space="0" w:color="auto"/>
        <w:bottom w:val="none" w:sz="0" w:space="0" w:color="auto"/>
        <w:right w:val="none" w:sz="0" w:space="0" w:color="auto"/>
      </w:divBdr>
    </w:div>
    <w:div w:id="825318394">
      <w:bodyDiv w:val="1"/>
      <w:marLeft w:val="0"/>
      <w:marRight w:val="0"/>
      <w:marTop w:val="0"/>
      <w:marBottom w:val="0"/>
      <w:divBdr>
        <w:top w:val="none" w:sz="0" w:space="0" w:color="auto"/>
        <w:left w:val="none" w:sz="0" w:space="0" w:color="auto"/>
        <w:bottom w:val="none" w:sz="0" w:space="0" w:color="auto"/>
        <w:right w:val="none" w:sz="0" w:space="0" w:color="auto"/>
      </w:divBdr>
    </w:div>
    <w:div w:id="828593744">
      <w:bodyDiv w:val="1"/>
      <w:marLeft w:val="0"/>
      <w:marRight w:val="0"/>
      <w:marTop w:val="0"/>
      <w:marBottom w:val="0"/>
      <w:divBdr>
        <w:top w:val="none" w:sz="0" w:space="0" w:color="auto"/>
        <w:left w:val="none" w:sz="0" w:space="0" w:color="auto"/>
        <w:bottom w:val="none" w:sz="0" w:space="0" w:color="auto"/>
        <w:right w:val="none" w:sz="0" w:space="0" w:color="auto"/>
      </w:divBdr>
    </w:div>
    <w:div w:id="841168978">
      <w:bodyDiv w:val="1"/>
      <w:marLeft w:val="0"/>
      <w:marRight w:val="0"/>
      <w:marTop w:val="0"/>
      <w:marBottom w:val="0"/>
      <w:divBdr>
        <w:top w:val="none" w:sz="0" w:space="0" w:color="auto"/>
        <w:left w:val="none" w:sz="0" w:space="0" w:color="auto"/>
        <w:bottom w:val="none" w:sz="0" w:space="0" w:color="auto"/>
        <w:right w:val="none" w:sz="0" w:space="0" w:color="auto"/>
      </w:divBdr>
    </w:div>
    <w:div w:id="849223216">
      <w:bodyDiv w:val="1"/>
      <w:marLeft w:val="0"/>
      <w:marRight w:val="0"/>
      <w:marTop w:val="0"/>
      <w:marBottom w:val="0"/>
      <w:divBdr>
        <w:top w:val="none" w:sz="0" w:space="0" w:color="auto"/>
        <w:left w:val="none" w:sz="0" w:space="0" w:color="auto"/>
        <w:bottom w:val="none" w:sz="0" w:space="0" w:color="auto"/>
        <w:right w:val="none" w:sz="0" w:space="0" w:color="auto"/>
      </w:divBdr>
    </w:div>
    <w:div w:id="857156493">
      <w:bodyDiv w:val="1"/>
      <w:marLeft w:val="0"/>
      <w:marRight w:val="0"/>
      <w:marTop w:val="0"/>
      <w:marBottom w:val="0"/>
      <w:divBdr>
        <w:top w:val="none" w:sz="0" w:space="0" w:color="auto"/>
        <w:left w:val="none" w:sz="0" w:space="0" w:color="auto"/>
        <w:bottom w:val="none" w:sz="0" w:space="0" w:color="auto"/>
        <w:right w:val="none" w:sz="0" w:space="0" w:color="auto"/>
      </w:divBdr>
    </w:div>
    <w:div w:id="859776501">
      <w:bodyDiv w:val="1"/>
      <w:marLeft w:val="0"/>
      <w:marRight w:val="0"/>
      <w:marTop w:val="0"/>
      <w:marBottom w:val="0"/>
      <w:divBdr>
        <w:top w:val="none" w:sz="0" w:space="0" w:color="auto"/>
        <w:left w:val="none" w:sz="0" w:space="0" w:color="auto"/>
        <w:bottom w:val="none" w:sz="0" w:space="0" w:color="auto"/>
        <w:right w:val="none" w:sz="0" w:space="0" w:color="auto"/>
      </w:divBdr>
    </w:div>
    <w:div w:id="861632690">
      <w:bodyDiv w:val="1"/>
      <w:marLeft w:val="0"/>
      <w:marRight w:val="0"/>
      <w:marTop w:val="0"/>
      <w:marBottom w:val="0"/>
      <w:divBdr>
        <w:top w:val="none" w:sz="0" w:space="0" w:color="auto"/>
        <w:left w:val="none" w:sz="0" w:space="0" w:color="auto"/>
        <w:bottom w:val="none" w:sz="0" w:space="0" w:color="auto"/>
        <w:right w:val="none" w:sz="0" w:space="0" w:color="auto"/>
      </w:divBdr>
    </w:div>
    <w:div w:id="862861005">
      <w:bodyDiv w:val="1"/>
      <w:marLeft w:val="0"/>
      <w:marRight w:val="0"/>
      <w:marTop w:val="0"/>
      <w:marBottom w:val="0"/>
      <w:divBdr>
        <w:top w:val="none" w:sz="0" w:space="0" w:color="auto"/>
        <w:left w:val="none" w:sz="0" w:space="0" w:color="auto"/>
        <w:bottom w:val="none" w:sz="0" w:space="0" w:color="auto"/>
        <w:right w:val="none" w:sz="0" w:space="0" w:color="auto"/>
      </w:divBdr>
      <w:divsChild>
        <w:div w:id="2147241185">
          <w:marLeft w:val="0"/>
          <w:marRight w:val="0"/>
          <w:marTop w:val="0"/>
          <w:marBottom w:val="0"/>
          <w:divBdr>
            <w:top w:val="none" w:sz="0" w:space="0" w:color="auto"/>
            <w:left w:val="none" w:sz="0" w:space="0" w:color="auto"/>
            <w:bottom w:val="none" w:sz="0" w:space="0" w:color="auto"/>
            <w:right w:val="none" w:sz="0" w:space="0" w:color="auto"/>
          </w:divBdr>
          <w:divsChild>
            <w:div w:id="1762674397">
              <w:marLeft w:val="0"/>
              <w:marRight w:val="0"/>
              <w:marTop w:val="120"/>
              <w:marBottom w:val="0"/>
              <w:divBdr>
                <w:top w:val="none" w:sz="0" w:space="0" w:color="auto"/>
                <w:left w:val="none" w:sz="0" w:space="0" w:color="auto"/>
                <w:bottom w:val="none" w:sz="0" w:space="0" w:color="auto"/>
                <w:right w:val="none" w:sz="0" w:space="0" w:color="auto"/>
              </w:divBdr>
            </w:div>
            <w:div w:id="795559647">
              <w:marLeft w:val="0"/>
              <w:marRight w:val="0"/>
              <w:marTop w:val="0"/>
              <w:marBottom w:val="0"/>
              <w:divBdr>
                <w:top w:val="none" w:sz="0" w:space="0" w:color="auto"/>
                <w:left w:val="none" w:sz="0" w:space="0" w:color="auto"/>
                <w:bottom w:val="none" w:sz="0" w:space="0" w:color="auto"/>
                <w:right w:val="none" w:sz="0" w:space="0" w:color="auto"/>
              </w:divBdr>
            </w:div>
          </w:divsChild>
        </w:div>
        <w:div w:id="20515786">
          <w:marLeft w:val="0"/>
          <w:marRight w:val="0"/>
          <w:marTop w:val="0"/>
          <w:marBottom w:val="0"/>
          <w:divBdr>
            <w:top w:val="none" w:sz="0" w:space="0" w:color="auto"/>
            <w:left w:val="none" w:sz="0" w:space="0" w:color="auto"/>
            <w:bottom w:val="none" w:sz="0" w:space="0" w:color="auto"/>
            <w:right w:val="none" w:sz="0" w:space="0" w:color="auto"/>
          </w:divBdr>
          <w:divsChild>
            <w:div w:id="1690182615">
              <w:marLeft w:val="0"/>
              <w:marRight w:val="0"/>
              <w:marTop w:val="120"/>
              <w:marBottom w:val="0"/>
              <w:divBdr>
                <w:top w:val="none" w:sz="0" w:space="0" w:color="auto"/>
                <w:left w:val="none" w:sz="0" w:space="0" w:color="auto"/>
                <w:bottom w:val="none" w:sz="0" w:space="0" w:color="auto"/>
                <w:right w:val="none" w:sz="0" w:space="0" w:color="auto"/>
              </w:divBdr>
            </w:div>
            <w:div w:id="288777994">
              <w:marLeft w:val="0"/>
              <w:marRight w:val="0"/>
              <w:marTop w:val="0"/>
              <w:marBottom w:val="0"/>
              <w:divBdr>
                <w:top w:val="none" w:sz="0" w:space="0" w:color="auto"/>
                <w:left w:val="none" w:sz="0" w:space="0" w:color="auto"/>
                <w:bottom w:val="none" w:sz="0" w:space="0" w:color="auto"/>
                <w:right w:val="none" w:sz="0" w:space="0" w:color="auto"/>
              </w:divBdr>
            </w:div>
          </w:divsChild>
        </w:div>
        <w:div w:id="1548029954">
          <w:marLeft w:val="0"/>
          <w:marRight w:val="0"/>
          <w:marTop w:val="0"/>
          <w:marBottom w:val="0"/>
          <w:divBdr>
            <w:top w:val="none" w:sz="0" w:space="0" w:color="auto"/>
            <w:left w:val="none" w:sz="0" w:space="0" w:color="auto"/>
            <w:bottom w:val="none" w:sz="0" w:space="0" w:color="auto"/>
            <w:right w:val="none" w:sz="0" w:space="0" w:color="auto"/>
          </w:divBdr>
          <w:divsChild>
            <w:div w:id="1467972434">
              <w:marLeft w:val="0"/>
              <w:marRight w:val="0"/>
              <w:marTop w:val="120"/>
              <w:marBottom w:val="0"/>
              <w:divBdr>
                <w:top w:val="none" w:sz="0" w:space="0" w:color="auto"/>
                <w:left w:val="none" w:sz="0" w:space="0" w:color="auto"/>
                <w:bottom w:val="none" w:sz="0" w:space="0" w:color="auto"/>
                <w:right w:val="none" w:sz="0" w:space="0" w:color="auto"/>
              </w:divBdr>
            </w:div>
            <w:div w:id="5773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0489">
      <w:bodyDiv w:val="1"/>
      <w:marLeft w:val="0"/>
      <w:marRight w:val="0"/>
      <w:marTop w:val="0"/>
      <w:marBottom w:val="0"/>
      <w:divBdr>
        <w:top w:val="none" w:sz="0" w:space="0" w:color="auto"/>
        <w:left w:val="none" w:sz="0" w:space="0" w:color="auto"/>
        <w:bottom w:val="none" w:sz="0" w:space="0" w:color="auto"/>
        <w:right w:val="none" w:sz="0" w:space="0" w:color="auto"/>
      </w:divBdr>
      <w:divsChild>
        <w:div w:id="1085491285">
          <w:marLeft w:val="0"/>
          <w:marRight w:val="0"/>
          <w:marTop w:val="0"/>
          <w:marBottom w:val="0"/>
          <w:divBdr>
            <w:top w:val="none" w:sz="0" w:space="0" w:color="auto"/>
            <w:left w:val="none" w:sz="0" w:space="0" w:color="auto"/>
            <w:bottom w:val="none" w:sz="0" w:space="0" w:color="auto"/>
            <w:right w:val="none" w:sz="0" w:space="0" w:color="auto"/>
          </w:divBdr>
          <w:divsChild>
            <w:div w:id="329795917">
              <w:marLeft w:val="0"/>
              <w:marRight w:val="0"/>
              <w:marTop w:val="0"/>
              <w:marBottom w:val="0"/>
              <w:divBdr>
                <w:top w:val="none" w:sz="0" w:space="0" w:color="auto"/>
                <w:left w:val="none" w:sz="0" w:space="0" w:color="auto"/>
                <w:bottom w:val="none" w:sz="0" w:space="0" w:color="auto"/>
                <w:right w:val="none" w:sz="0" w:space="0" w:color="auto"/>
              </w:divBdr>
            </w:div>
            <w:div w:id="1038627342">
              <w:marLeft w:val="0"/>
              <w:marRight w:val="0"/>
              <w:marTop w:val="0"/>
              <w:marBottom w:val="0"/>
              <w:divBdr>
                <w:top w:val="none" w:sz="0" w:space="0" w:color="auto"/>
                <w:left w:val="none" w:sz="0" w:space="0" w:color="auto"/>
                <w:bottom w:val="none" w:sz="0" w:space="0" w:color="auto"/>
                <w:right w:val="none" w:sz="0" w:space="0" w:color="auto"/>
              </w:divBdr>
            </w:div>
            <w:div w:id="1768849175">
              <w:marLeft w:val="0"/>
              <w:marRight w:val="0"/>
              <w:marTop w:val="0"/>
              <w:marBottom w:val="0"/>
              <w:divBdr>
                <w:top w:val="none" w:sz="0" w:space="0" w:color="auto"/>
                <w:left w:val="none" w:sz="0" w:space="0" w:color="auto"/>
                <w:bottom w:val="none" w:sz="0" w:space="0" w:color="auto"/>
                <w:right w:val="none" w:sz="0" w:space="0" w:color="auto"/>
              </w:divBdr>
            </w:div>
            <w:div w:id="1048605568">
              <w:marLeft w:val="0"/>
              <w:marRight w:val="0"/>
              <w:marTop w:val="0"/>
              <w:marBottom w:val="0"/>
              <w:divBdr>
                <w:top w:val="none" w:sz="0" w:space="0" w:color="auto"/>
                <w:left w:val="none" w:sz="0" w:space="0" w:color="auto"/>
                <w:bottom w:val="none" w:sz="0" w:space="0" w:color="auto"/>
                <w:right w:val="none" w:sz="0" w:space="0" w:color="auto"/>
              </w:divBdr>
            </w:div>
            <w:div w:id="264388541">
              <w:marLeft w:val="0"/>
              <w:marRight w:val="0"/>
              <w:marTop w:val="0"/>
              <w:marBottom w:val="0"/>
              <w:divBdr>
                <w:top w:val="none" w:sz="0" w:space="0" w:color="auto"/>
                <w:left w:val="none" w:sz="0" w:space="0" w:color="auto"/>
                <w:bottom w:val="none" w:sz="0" w:space="0" w:color="auto"/>
                <w:right w:val="none" w:sz="0" w:space="0" w:color="auto"/>
              </w:divBdr>
            </w:div>
            <w:div w:id="1168255216">
              <w:marLeft w:val="0"/>
              <w:marRight w:val="0"/>
              <w:marTop w:val="0"/>
              <w:marBottom w:val="0"/>
              <w:divBdr>
                <w:top w:val="none" w:sz="0" w:space="0" w:color="auto"/>
                <w:left w:val="none" w:sz="0" w:space="0" w:color="auto"/>
                <w:bottom w:val="none" w:sz="0" w:space="0" w:color="auto"/>
                <w:right w:val="none" w:sz="0" w:space="0" w:color="auto"/>
              </w:divBdr>
            </w:div>
            <w:div w:id="266154386">
              <w:marLeft w:val="0"/>
              <w:marRight w:val="0"/>
              <w:marTop w:val="0"/>
              <w:marBottom w:val="0"/>
              <w:divBdr>
                <w:top w:val="none" w:sz="0" w:space="0" w:color="auto"/>
                <w:left w:val="none" w:sz="0" w:space="0" w:color="auto"/>
                <w:bottom w:val="none" w:sz="0" w:space="0" w:color="auto"/>
                <w:right w:val="none" w:sz="0" w:space="0" w:color="auto"/>
              </w:divBdr>
            </w:div>
            <w:div w:id="1223565019">
              <w:marLeft w:val="0"/>
              <w:marRight w:val="0"/>
              <w:marTop w:val="0"/>
              <w:marBottom w:val="0"/>
              <w:divBdr>
                <w:top w:val="none" w:sz="0" w:space="0" w:color="auto"/>
                <w:left w:val="none" w:sz="0" w:space="0" w:color="auto"/>
                <w:bottom w:val="none" w:sz="0" w:space="0" w:color="auto"/>
                <w:right w:val="none" w:sz="0" w:space="0" w:color="auto"/>
              </w:divBdr>
            </w:div>
            <w:div w:id="924924651">
              <w:marLeft w:val="0"/>
              <w:marRight w:val="0"/>
              <w:marTop w:val="0"/>
              <w:marBottom w:val="0"/>
              <w:divBdr>
                <w:top w:val="none" w:sz="0" w:space="0" w:color="auto"/>
                <w:left w:val="none" w:sz="0" w:space="0" w:color="auto"/>
                <w:bottom w:val="none" w:sz="0" w:space="0" w:color="auto"/>
                <w:right w:val="none" w:sz="0" w:space="0" w:color="auto"/>
              </w:divBdr>
            </w:div>
            <w:div w:id="1411776777">
              <w:marLeft w:val="0"/>
              <w:marRight w:val="0"/>
              <w:marTop w:val="0"/>
              <w:marBottom w:val="0"/>
              <w:divBdr>
                <w:top w:val="none" w:sz="0" w:space="0" w:color="auto"/>
                <w:left w:val="none" w:sz="0" w:space="0" w:color="auto"/>
                <w:bottom w:val="none" w:sz="0" w:space="0" w:color="auto"/>
                <w:right w:val="none" w:sz="0" w:space="0" w:color="auto"/>
              </w:divBdr>
            </w:div>
          </w:divsChild>
        </w:div>
        <w:div w:id="1759398558">
          <w:marLeft w:val="0"/>
          <w:marRight w:val="0"/>
          <w:marTop w:val="0"/>
          <w:marBottom w:val="0"/>
          <w:divBdr>
            <w:top w:val="none" w:sz="0" w:space="0" w:color="auto"/>
            <w:left w:val="none" w:sz="0" w:space="0" w:color="auto"/>
            <w:bottom w:val="none" w:sz="0" w:space="0" w:color="auto"/>
            <w:right w:val="none" w:sz="0" w:space="0" w:color="auto"/>
          </w:divBdr>
          <w:divsChild>
            <w:div w:id="446854764">
              <w:marLeft w:val="0"/>
              <w:marRight w:val="0"/>
              <w:marTop w:val="0"/>
              <w:marBottom w:val="0"/>
              <w:divBdr>
                <w:top w:val="none" w:sz="0" w:space="0" w:color="auto"/>
                <w:left w:val="none" w:sz="0" w:space="0" w:color="auto"/>
                <w:bottom w:val="none" w:sz="0" w:space="0" w:color="auto"/>
                <w:right w:val="none" w:sz="0" w:space="0" w:color="auto"/>
              </w:divBdr>
            </w:div>
            <w:div w:id="1015956710">
              <w:marLeft w:val="0"/>
              <w:marRight w:val="0"/>
              <w:marTop w:val="0"/>
              <w:marBottom w:val="0"/>
              <w:divBdr>
                <w:top w:val="none" w:sz="0" w:space="0" w:color="auto"/>
                <w:left w:val="none" w:sz="0" w:space="0" w:color="auto"/>
                <w:bottom w:val="none" w:sz="0" w:space="0" w:color="auto"/>
                <w:right w:val="none" w:sz="0" w:space="0" w:color="auto"/>
              </w:divBdr>
            </w:div>
            <w:div w:id="2078046114">
              <w:marLeft w:val="0"/>
              <w:marRight w:val="0"/>
              <w:marTop w:val="0"/>
              <w:marBottom w:val="0"/>
              <w:divBdr>
                <w:top w:val="none" w:sz="0" w:space="0" w:color="auto"/>
                <w:left w:val="none" w:sz="0" w:space="0" w:color="auto"/>
                <w:bottom w:val="none" w:sz="0" w:space="0" w:color="auto"/>
                <w:right w:val="none" w:sz="0" w:space="0" w:color="auto"/>
              </w:divBdr>
            </w:div>
            <w:div w:id="958603473">
              <w:marLeft w:val="0"/>
              <w:marRight w:val="0"/>
              <w:marTop w:val="0"/>
              <w:marBottom w:val="0"/>
              <w:divBdr>
                <w:top w:val="none" w:sz="0" w:space="0" w:color="auto"/>
                <w:left w:val="none" w:sz="0" w:space="0" w:color="auto"/>
                <w:bottom w:val="none" w:sz="0" w:space="0" w:color="auto"/>
                <w:right w:val="none" w:sz="0" w:space="0" w:color="auto"/>
              </w:divBdr>
            </w:div>
            <w:div w:id="1587835187">
              <w:marLeft w:val="0"/>
              <w:marRight w:val="0"/>
              <w:marTop w:val="0"/>
              <w:marBottom w:val="0"/>
              <w:divBdr>
                <w:top w:val="none" w:sz="0" w:space="0" w:color="auto"/>
                <w:left w:val="none" w:sz="0" w:space="0" w:color="auto"/>
                <w:bottom w:val="none" w:sz="0" w:space="0" w:color="auto"/>
                <w:right w:val="none" w:sz="0" w:space="0" w:color="auto"/>
              </w:divBdr>
            </w:div>
          </w:divsChild>
        </w:div>
        <w:div w:id="307133392">
          <w:marLeft w:val="0"/>
          <w:marRight w:val="0"/>
          <w:marTop w:val="0"/>
          <w:marBottom w:val="0"/>
          <w:divBdr>
            <w:top w:val="none" w:sz="0" w:space="0" w:color="auto"/>
            <w:left w:val="none" w:sz="0" w:space="0" w:color="auto"/>
            <w:bottom w:val="none" w:sz="0" w:space="0" w:color="auto"/>
            <w:right w:val="none" w:sz="0" w:space="0" w:color="auto"/>
          </w:divBdr>
          <w:divsChild>
            <w:div w:id="129175340">
              <w:marLeft w:val="0"/>
              <w:marRight w:val="0"/>
              <w:marTop w:val="0"/>
              <w:marBottom w:val="0"/>
              <w:divBdr>
                <w:top w:val="none" w:sz="0" w:space="0" w:color="auto"/>
                <w:left w:val="none" w:sz="0" w:space="0" w:color="auto"/>
                <w:bottom w:val="none" w:sz="0" w:space="0" w:color="auto"/>
                <w:right w:val="none" w:sz="0" w:space="0" w:color="auto"/>
              </w:divBdr>
            </w:div>
            <w:div w:id="1241015830">
              <w:marLeft w:val="0"/>
              <w:marRight w:val="0"/>
              <w:marTop w:val="0"/>
              <w:marBottom w:val="0"/>
              <w:divBdr>
                <w:top w:val="none" w:sz="0" w:space="0" w:color="auto"/>
                <w:left w:val="none" w:sz="0" w:space="0" w:color="auto"/>
                <w:bottom w:val="none" w:sz="0" w:space="0" w:color="auto"/>
                <w:right w:val="none" w:sz="0" w:space="0" w:color="auto"/>
              </w:divBdr>
            </w:div>
          </w:divsChild>
        </w:div>
        <w:div w:id="1732385238">
          <w:marLeft w:val="0"/>
          <w:marRight w:val="0"/>
          <w:marTop w:val="0"/>
          <w:marBottom w:val="0"/>
          <w:divBdr>
            <w:top w:val="none" w:sz="0" w:space="0" w:color="auto"/>
            <w:left w:val="none" w:sz="0" w:space="0" w:color="auto"/>
            <w:bottom w:val="none" w:sz="0" w:space="0" w:color="auto"/>
            <w:right w:val="none" w:sz="0" w:space="0" w:color="auto"/>
          </w:divBdr>
          <w:divsChild>
            <w:div w:id="358631396">
              <w:marLeft w:val="0"/>
              <w:marRight w:val="0"/>
              <w:marTop w:val="0"/>
              <w:marBottom w:val="0"/>
              <w:divBdr>
                <w:top w:val="none" w:sz="0" w:space="0" w:color="auto"/>
                <w:left w:val="none" w:sz="0" w:space="0" w:color="auto"/>
                <w:bottom w:val="none" w:sz="0" w:space="0" w:color="auto"/>
                <w:right w:val="none" w:sz="0" w:space="0" w:color="auto"/>
              </w:divBdr>
            </w:div>
            <w:div w:id="172185253">
              <w:marLeft w:val="0"/>
              <w:marRight w:val="0"/>
              <w:marTop w:val="0"/>
              <w:marBottom w:val="0"/>
              <w:divBdr>
                <w:top w:val="none" w:sz="0" w:space="0" w:color="auto"/>
                <w:left w:val="none" w:sz="0" w:space="0" w:color="auto"/>
                <w:bottom w:val="none" w:sz="0" w:space="0" w:color="auto"/>
                <w:right w:val="none" w:sz="0" w:space="0" w:color="auto"/>
              </w:divBdr>
            </w:div>
            <w:div w:id="568076837">
              <w:marLeft w:val="0"/>
              <w:marRight w:val="0"/>
              <w:marTop w:val="0"/>
              <w:marBottom w:val="0"/>
              <w:divBdr>
                <w:top w:val="none" w:sz="0" w:space="0" w:color="auto"/>
                <w:left w:val="none" w:sz="0" w:space="0" w:color="auto"/>
                <w:bottom w:val="none" w:sz="0" w:space="0" w:color="auto"/>
                <w:right w:val="none" w:sz="0" w:space="0" w:color="auto"/>
              </w:divBdr>
            </w:div>
            <w:div w:id="1542092027">
              <w:marLeft w:val="0"/>
              <w:marRight w:val="0"/>
              <w:marTop w:val="0"/>
              <w:marBottom w:val="0"/>
              <w:divBdr>
                <w:top w:val="none" w:sz="0" w:space="0" w:color="auto"/>
                <w:left w:val="none" w:sz="0" w:space="0" w:color="auto"/>
                <w:bottom w:val="none" w:sz="0" w:space="0" w:color="auto"/>
                <w:right w:val="none" w:sz="0" w:space="0" w:color="auto"/>
              </w:divBdr>
            </w:div>
            <w:div w:id="2085908927">
              <w:marLeft w:val="0"/>
              <w:marRight w:val="0"/>
              <w:marTop w:val="0"/>
              <w:marBottom w:val="0"/>
              <w:divBdr>
                <w:top w:val="none" w:sz="0" w:space="0" w:color="auto"/>
                <w:left w:val="none" w:sz="0" w:space="0" w:color="auto"/>
                <w:bottom w:val="none" w:sz="0" w:space="0" w:color="auto"/>
                <w:right w:val="none" w:sz="0" w:space="0" w:color="auto"/>
              </w:divBdr>
            </w:div>
            <w:div w:id="14319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8689">
      <w:bodyDiv w:val="1"/>
      <w:marLeft w:val="0"/>
      <w:marRight w:val="0"/>
      <w:marTop w:val="0"/>
      <w:marBottom w:val="0"/>
      <w:divBdr>
        <w:top w:val="none" w:sz="0" w:space="0" w:color="auto"/>
        <w:left w:val="none" w:sz="0" w:space="0" w:color="auto"/>
        <w:bottom w:val="none" w:sz="0" w:space="0" w:color="auto"/>
        <w:right w:val="none" w:sz="0" w:space="0" w:color="auto"/>
      </w:divBdr>
    </w:div>
    <w:div w:id="911693376">
      <w:bodyDiv w:val="1"/>
      <w:marLeft w:val="0"/>
      <w:marRight w:val="0"/>
      <w:marTop w:val="0"/>
      <w:marBottom w:val="0"/>
      <w:divBdr>
        <w:top w:val="none" w:sz="0" w:space="0" w:color="auto"/>
        <w:left w:val="none" w:sz="0" w:space="0" w:color="auto"/>
        <w:bottom w:val="none" w:sz="0" w:space="0" w:color="auto"/>
        <w:right w:val="none" w:sz="0" w:space="0" w:color="auto"/>
      </w:divBdr>
    </w:div>
    <w:div w:id="915748197">
      <w:bodyDiv w:val="1"/>
      <w:marLeft w:val="0"/>
      <w:marRight w:val="0"/>
      <w:marTop w:val="0"/>
      <w:marBottom w:val="0"/>
      <w:divBdr>
        <w:top w:val="none" w:sz="0" w:space="0" w:color="auto"/>
        <w:left w:val="none" w:sz="0" w:space="0" w:color="auto"/>
        <w:bottom w:val="none" w:sz="0" w:space="0" w:color="auto"/>
        <w:right w:val="none" w:sz="0" w:space="0" w:color="auto"/>
      </w:divBdr>
    </w:div>
    <w:div w:id="920259241">
      <w:bodyDiv w:val="1"/>
      <w:marLeft w:val="0"/>
      <w:marRight w:val="0"/>
      <w:marTop w:val="0"/>
      <w:marBottom w:val="0"/>
      <w:divBdr>
        <w:top w:val="none" w:sz="0" w:space="0" w:color="auto"/>
        <w:left w:val="none" w:sz="0" w:space="0" w:color="auto"/>
        <w:bottom w:val="none" w:sz="0" w:space="0" w:color="auto"/>
        <w:right w:val="none" w:sz="0" w:space="0" w:color="auto"/>
      </w:divBdr>
    </w:div>
    <w:div w:id="935140194">
      <w:bodyDiv w:val="1"/>
      <w:marLeft w:val="0"/>
      <w:marRight w:val="0"/>
      <w:marTop w:val="0"/>
      <w:marBottom w:val="0"/>
      <w:divBdr>
        <w:top w:val="none" w:sz="0" w:space="0" w:color="auto"/>
        <w:left w:val="none" w:sz="0" w:space="0" w:color="auto"/>
        <w:bottom w:val="none" w:sz="0" w:space="0" w:color="auto"/>
        <w:right w:val="none" w:sz="0" w:space="0" w:color="auto"/>
      </w:divBdr>
    </w:div>
    <w:div w:id="949817640">
      <w:bodyDiv w:val="1"/>
      <w:marLeft w:val="0"/>
      <w:marRight w:val="0"/>
      <w:marTop w:val="0"/>
      <w:marBottom w:val="0"/>
      <w:divBdr>
        <w:top w:val="none" w:sz="0" w:space="0" w:color="auto"/>
        <w:left w:val="none" w:sz="0" w:space="0" w:color="auto"/>
        <w:bottom w:val="none" w:sz="0" w:space="0" w:color="auto"/>
        <w:right w:val="none" w:sz="0" w:space="0" w:color="auto"/>
      </w:divBdr>
      <w:divsChild>
        <w:div w:id="1740128954">
          <w:marLeft w:val="240"/>
          <w:marRight w:val="0"/>
          <w:marTop w:val="0"/>
          <w:marBottom w:val="0"/>
          <w:divBdr>
            <w:top w:val="none" w:sz="0" w:space="0" w:color="auto"/>
            <w:left w:val="none" w:sz="0" w:space="0" w:color="auto"/>
            <w:bottom w:val="none" w:sz="0" w:space="0" w:color="auto"/>
            <w:right w:val="none" w:sz="0" w:space="0" w:color="auto"/>
          </w:divBdr>
        </w:div>
        <w:div w:id="1771588689">
          <w:marLeft w:val="240"/>
          <w:marRight w:val="0"/>
          <w:marTop w:val="0"/>
          <w:marBottom w:val="0"/>
          <w:divBdr>
            <w:top w:val="none" w:sz="0" w:space="0" w:color="auto"/>
            <w:left w:val="none" w:sz="0" w:space="0" w:color="auto"/>
            <w:bottom w:val="none" w:sz="0" w:space="0" w:color="auto"/>
            <w:right w:val="none" w:sz="0" w:space="0" w:color="auto"/>
          </w:divBdr>
        </w:div>
        <w:div w:id="1833983753">
          <w:marLeft w:val="240"/>
          <w:marRight w:val="0"/>
          <w:marTop w:val="0"/>
          <w:marBottom w:val="0"/>
          <w:divBdr>
            <w:top w:val="none" w:sz="0" w:space="0" w:color="auto"/>
            <w:left w:val="none" w:sz="0" w:space="0" w:color="auto"/>
            <w:bottom w:val="none" w:sz="0" w:space="0" w:color="auto"/>
            <w:right w:val="none" w:sz="0" w:space="0" w:color="auto"/>
          </w:divBdr>
        </w:div>
      </w:divsChild>
    </w:div>
    <w:div w:id="951522917">
      <w:bodyDiv w:val="1"/>
      <w:marLeft w:val="0"/>
      <w:marRight w:val="0"/>
      <w:marTop w:val="0"/>
      <w:marBottom w:val="0"/>
      <w:divBdr>
        <w:top w:val="none" w:sz="0" w:space="0" w:color="auto"/>
        <w:left w:val="none" w:sz="0" w:space="0" w:color="auto"/>
        <w:bottom w:val="none" w:sz="0" w:space="0" w:color="auto"/>
        <w:right w:val="none" w:sz="0" w:space="0" w:color="auto"/>
      </w:divBdr>
      <w:divsChild>
        <w:div w:id="536820790">
          <w:marLeft w:val="0"/>
          <w:marRight w:val="0"/>
          <w:marTop w:val="0"/>
          <w:marBottom w:val="0"/>
          <w:divBdr>
            <w:top w:val="none" w:sz="0" w:space="0" w:color="auto"/>
            <w:left w:val="none" w:sz="0" w:space="0" w:color="auto"/>
            <w:bottom w:val="none" w:sz="0" w:space="0" w:color="auto"/>
            <w:right w:val="none" w:sz="0" w:space="0" w:color="auto"/>
          </w:divBdr>
        </w:div>
        <w:div w:id="1974405937">
          <w:marLeft w:val="0"/>
          <w:marRight w:val="0"/>
          <w:marTop w:val="0"/>
          <w:marBottom w:val="0"/>
          <w:divBdr>
            <w:top w:val="none" w:sz="0" w:space="0" w:color="auto"/>
            <w:left w:val="none" w:sz="0" w:space="0" w:color="auto"/>
            <w:bottom w:val="none" w:sz="0" w:space="0" w:color="auto"/>
            <w:right w:val="none" w:sz="0" w:space="0" w:color="auto"/>
          </w:divBdr>
        </w:div>
        <w:div w:id="1663659667">
          <w:marLeft w:val="0"/>
          <w:marRight w:val="0"/>
          <w:marTop w:val="0"/>
          <w:marBottom w:val="0"/>
          <w:divBdr>
            <w:top w:val="none" w:sz="0" w:space="0" w:color="auto"/>
            <w:left w:val="none" w:sz="0" w:space="0" w:color="auto"/>
            <w:bottom w:val="none" w:sz="0" w:space="0" w:color="auto"/>
            <w:right w:val="none" w:sz="0" w:space="0" w:color="auto"/>
          </w:divBdr>
        </w:div>
        <w:div w:id="943345812">
          <w:marLeft w:val="0"/>
          <w:marRight w:val="0"/>
          <w:marTop w:val="0"/>
          <w:marBottom w:val="0"/>
          <w:divBdr>
            <w:top w:val="none" w:sz="0" w:space="0" w:color="auto"/>
            <w:left w:val="none" w:sz="0" w:space="0" w:color="auto"/>
            <w:bottom w:val="none" w:sz="0" w:space="0" w:color="auto"/>
            <w:right w:val="none" w:sz="0" w:space="0" w:color="auto"/>
          </w:divBdr>
        </w:div>
        <w:div w:id="1726291403">
          <w:marLeft w:val="0"/>
          <w:marRight w:val="0"/>
          <w:marTop w:val="0"/>
          <w:marBottom w:val="0"/>
          <w:divBdr>
            <w:top w:val="none" w:sz="0" w:space="0" w:color="auto"/>
            <w:left w:val="none" w:sz="0" w:space="0" w:color="auto"/>
            <w:bottom w:val="none" w:sz="0" w:space="0" w:color="auto"/>
            <w:right w:val="none" w:sz="0" w:space="0" w:color="auto"/>
          </w:divBdr>
        </w:div>
        <w:div w:id="40635197">
          <w:marLeft w:val="0"/>
          <w:marRight w:val="0"/>
          <w:marTop w:val="0"/>
          <w:marBottom w:val="0"/>
          <w:divBdr>
            <w:top w:val="none" w:sz="0" w:space="0" w:color="auto"/>
            <w:left w:val="none" w:sz="0" w:space="0" w:color="auto"/>
            <w:bottom w:val="none" w:sz="0" w:space="0" w:color="auto"/>
            <w:right w:val="none" w:sz="0" w:space="0" w:color="auto"/>
          </w:divBdr>
        </w:div>
        <w:div w:id="1032732727">
          <w:marLeft w:val="0"/>
          <w:marRight w:val="0"/>
          <w:marTop w:val="0"/>
          <w:marBottom w:val="0"/>
          <w:divBdr>
            <w:top w:val="none" w:sz="0" w:space="0" w:color="auto"/>
            <w:left w:val="none" w:sz="0" w:space="0" w:color="auto"/>
            <w:bottom w:val="none" w:sz="0" w:space="0" w:color="auto"/>
            <w:right w:val="none" w:sz="0" w:space="0" w:color="auto"/>
          </w:divBdr>
        </w:div>
        <w:div w:id="374473619">
          <w:marLeft w:val="0"/>
          <w:marRight w:val="0"/>
          <w:marTop w:val="0"/>
          <w:marBottom w:val="0"/>
          <w:divBdr>
            <w:top w:val="none" w:sz="0" w:space="0" w:color="auto"/>
            <w:left w:val="none" w:sz="0" w:space="0" w:color="auto"/>
            <w:bottom w:val="none" w:sz="0" w:space="0" w:color="auto"/>
            <w:right w:val="none" w:sz="0" w:space="0" w:color="auto"/>
          </w:divBdr>
        </w:div>
      </w:divsChild>
    </w:div>
    <w:div w:id="960692610">
      <w:bodyDiv w:val="1"/>
      <w:marLeft w:val="0"/>
      <w:marRight w:val="0"/>
      <w:marTop w:val="0"/>
      <w:marBottom w:val="0"/>
      <w:divBdr>
        <w:top w:val="none" w:sz="0" w:space="0" w:color="auto"/>
        <w:left w:val="none" w:sz="0" w:space="0" w:color="auto"/>
        <w:bottom w:val="none" w:sz="0" w:space="0" w:color="auto"/>
        <w:right w:val="none" w:sz="0" w:space="0" w:color="auto"/>
      </w:divBdr>
    </w:div>
    <w:div w:id="963317658">
      <w:bodyDiv w:val="1"/>
      <w:marLeft w:val="0"/>
      <w:marRight w:val="0"/>
      <w:marTop w:val="0"/>
      <w:marBottom w:val="0"/>
      <w:divBdr>
        <w:top w:val="none" w:sz="0" w:space="0" w:color="auto"/>
        <w:left w:val="none" w:sz="0" w:space="0" w:color="auto"/>
        <w:bottom w:val="none" w:sz="0" w:space="0" w:color="auto"/>
        <w:right w:val="none" w:sz="0" w:space="0" w:color="auto"/>
      </w:divBdr>
    </w:div>
    <w:div w:id="965504043">
      <w:bodyDiv w:val="1"/>
      <w:marLeft w:val="0"/>
      <w:marRight w:val="0"/>
      <w:marTop w:val="0"/>
      <w:marBottom w:val="0"/>
      <w:divBdr>
        <w:top w:val="none" w:sz="0" w:space="0" w:color="auto"/>
        <w:left w:val="none" w:sz="0" w:space="0" w:color="auto"/>
        <w:bottom w:val="none" w:sz="0" w:space="0" w:color="auto"/>
        <w:right w:val="none" w:sz="0" w:space="0" w:color="auto"/>
      </w:divBdr>
    </w:div>
    <w:div w:id="967322647">
      <w:bodyDiv w:val="1"/>
      <w:marLeft w:val="0"/>
      <w:marRight w:val="0"/>
      <w:marTop w:val="0"/>
      <w:marBottom w:val="0"/>
      <w:divBdr>
        <w:top w:val="none" w:sz="0" w:space="0" w:color="auto"/>
        <w:left w:val="none" w:sz="0" w:space="0" w:color="auto"/>
        <w:bottom w:val="none" w:sz="0" w:space="0" w:color="auto"/>
        <w:right w:val="none" w:sz="0" w:space="0" w:color="auto"/>
      </w:divBdr>
    </w:div>
    <w:div w:id="973369261">
      <w:bodyDiv w:val="1"/>
      <w:marLeft w:val="0"/>
      <w:marRight w:val="0"/>
      <w:marTop w:val="0"/>
      <w:marBottom w:val="0"/>
      <w:divBdr>
        <w:top w:val="none" w:sz="0" w:space="0" w:color="auto"/>
        <w:left w:val="none" w:sz="0" w:space="0" w:color="auto"/>
        <w:bottom w:val="none" w:sz="0" w:space="0" w:color="auto"/>
        <w:right w:val="none" w:sz="0" w:space="0" w:color="auto"/>
      </w:divBdr>
      <w:divsChild>
        <w:div w:id="1083407815">
          <w:marLeft w:val="0"/>
          <w:marRight w:val="0"/>
          <w:marTop w:val="0"/>
          <w:marBottom w:val="0"/>
          <w:divBdr>
            <w:top w:val="none" w:sz="0" w:space="0" w:color="auto"/>
            <w:left w:val="none" w:sz="0" w:space="0" w:color="auto"/>
            <w:bottom w:val="none" w:sz="0" w:space="0" w:color="auto"/>
            <w:right w:val="none" w:sz="0" w:space="0" w:color="auto"/>
          </w:divBdr>
          <w:divsChild>
            <w:div w:id="212347776">
              <w:marLeft w:val="0"/>
              <w:marRight w:val="0"/>
              <w:marTop w:val="120"/>
              <w:marBottom w:val="0"/>
              <w:divBdr>
                <w:top w:val="none" w:sz="0" w:space="0" w:color="auto"/>
                <w:left w:val="none" w:sz="0" w:space="0" w:color="auto"/>
                <w:bottom w:val="none" w:sz="0" w:space="0" w:color="auto"/>
                <w:right w:val="none" w:sz="0" w:space="0" w:color="auto"/>
              </w:divBdr>
            </w:div>
            <w:div w:id="1446148526">
              <w:marLeft w:val="0"/>
              <w:marRight w:val="0"/>
              <w:marTop w:val="0"/>
              <w:marBottom w:val="0"/>
              <w:divBdr>
                <w:top w:val="none" w:sz="0" w:space="0" w:color="auto"/>
                <w:left w:val="none" w:sz="0" w:space="0" w:color="auto"/>
                <w:bottom w:val="none" w:sz="0" w:space="0" w:color="auto"/>
                <w:right w:val="none" w:sz="0" w:space="0" w:color="auto"/>
              </w:divBdr>
            </w:div>
          </w:divsChild>
        </w:div>
        <w:div w:id="2127191028">
          <w:marLeft w:val="0"/>
          <w:marRight w:val="0"/>
          <w:marTop w:val="0"/>
          <w:marBottom w:val="0"/>
          <w:divBdr>
            <w:top w:val="none" w:sz="0" w:space="0" w:color="auto"/>
            <w:left w:val="none" w:sz="0" w:space="0" w:color="auto"/>
            <w:bottom w:val="none" w:sz="0" w:space="0" w:color="auto"/>
            <w:right w:val="none" w:sz="0" w:space="0" w:color="auto"/>
          </w:divBdr>
          <w:divsChild>
            <w:div w:id="1779980235">
              <w:marLeft w:val="0"/>
              <w:marRight w:val="0"/>
              <w:marTop w:val="120"/>
              <w:marBottom w:val="0"/>
              <w:divBdr>
                <w:top w:val="none" w:sz="0" w:space="0" w:color="auto"/>
                <w:left w:val="none" w:sz="0" w:space="0" w:color="auto"/>
                <w:bottom w:val="none" w:sz="0" w:space="0" w:color="auto"/>
                <w:right w:val="none" w:sz="0" w:space="0" w:color="auto"/>
              </w:divBdr>
            </w:div>
            <w:div w:id="937255526">
              <w:marLeft w:val="0"/>
              <w:marRight w:val="0"/>
              <w:marTop w:val="0"/>
              <w:marBottom w:val="0"/>
              <w:divBdr>
                <w:top w:val="none" w:sz="0" w:space="0" w:color="auto"/>
                <w:left w:val="none" w:sz="0" w:space="0" w:color="auto"/>
                <w:bottom w:val="none" w:sz="0" w:space="0" w:color="auto"/>
                <w:right w:val="none" w:sz="0" w:space="0" w:color="auto"/>
              </w:divBdr>
            </w:div>
          </w:divsChild>
        </w:div>
        <w:div w:id="1876235124">
          <w:marLeft w:val="0"/>
          <w:marRight w:val="0"/>
          <w:marTop w:val="0"/>
          <w:marBottom w:val="0"/>
          <w:divBdr>
            <w:top w:val="none" w:sz="0" w:space="0" w:color="auto"/>
            <w:left w:val="none" w:sz="0" w:space="0" w:color="auto"/>
            <w:bottom w:val="none" w:sz="0" w:space="0" w:color="auto"/>
            <w:right w:val="none" w:sz="0" w:space="0" w:color="auto"/>
          </w:divBdr>
          <w:divsChild>
            <w:div w:id="1326206371">
              <w:marLeft w:val="0"/>
              <w:marRight w:val="0"/>
              <w:marTop w:val="120"/>
              <w:marBottom w:val="0"/>
              <w:divBdr>
                <w:top w:val="none" w:sz="0" w:space="0" w:color="auto"/>
                <w:left w:val="none" w:sz="0" w:space="0" w:color="auto"/>
                <w:bottom w:val="none" w:sz="0" w:space="0" w:color="auto"/>
                <w:right w:val="none" w:sz="0" w:space="0" w:color="auto"/>
              </w:divBdr>
            </w:div>
            <w:div w:id="115562585">
              <w:marLeft w:val="0"/>
              <w:marRight w:val="0"/>
              <w:marTop w:val="0"/>
              <w:marBottom w:val="0"/>
              <w:divBdr>
                <w:top w:val="none" w:sz="0" w:space="0" w:color="auto"/>
                <w:left w:val="none" w:sz="0" w:space="0" w:color="auto"/>
                <w:bottom w:val="none" w:sz="0" w:space="0" w:color="auto"/>
                <w:right w:val="none" w:sz="0" w:space="0" w:color="auto"/>
              </w:divBdr>
            </w:div>
          </w:divsChild>
        </w:div>
        <w:div w:id="2023820277">
          <w:marLeft w:val="0"/>
          <w:marRight w:val="0"/>
          <w:marTop w:val="0"/>
          <w:marBottom w:val="0"/>
          <w:divBdr>
            <w:top w:val="none" w:sz="0" w:space="0" w:color="auto"/>
            <w:left w:val="none" w:sz="0" w:space="0" w:color="auto"/>
            <w:bottom w:val="none" w:sz="0" w:space="0" w:color="auto"/>
            <w:right w:val="none" w:sz="0" w:space="0" w:color="auto"/>
          </w:divBdr>
          <w:divsChild>
            <w:div w:id="1606303128">
              <w:marLeft w:val="0"/>
              <w:marRight w:val="0"/>
              <w:marTop w:val="120"/>
              <w:marBottom w:val="0"/>
              <w:divBdr>
                <w:top w:val="none" w:sz="0" w:space="0" w:color="auto"/>
                <w:left w:val="none" w:sz="0" w:space="0" w:color="auto"/>
                <w:bottom w:val="none" w:sz="0" w:space="0" w:color="auto"/>
                <w:right w:val="none" w:sz="0" w:space="0" w:color="auto"/>
              </w:divBdr>
            </w:div>
            <w:div w:id="52971054">
              <w:marLeft w:val="0"/>
              <w:marRight w:val="0"/>
              <w:marTop w:val="0"/>
              <w:marBottom w:val="0"/>
              <w:divBdr>
                <w:top w:val="none" w:sz="0" w:space="0" w:color="auto"/>
                <w:left w:val="none" w:sz="0" w:space="0" w:color="auto"/>
                <w:bottom w:val="none" w:sz="0" w:space="0" w:color="auto"/>
                <w:right w:val="none" w:sz="0" w:space="0" w:color="auto"/>
              </w:divBdr>
            </w:div>
          </w:divsChild>
        </w:div>
        <w:div w:id="421687916">
          <w:marLeft w:val="0"/>
          <w:marRight w:val="0"/>
          <w:marTop w:val="0"/>
          <w:marBottom w:val="0"/>
          <w:divBdr>
            <w:top w:val="none" w:sz="0" w:space="0" w:color="auto"/>
            <w:left w:val="none" w:sz="0" w:space="0" w:color="auto"/>
            <w:bottom w:val="none" w:sz="0" w:space="0" w:color="auto"/>
            <w:right w:val="none" w:sz="0" w:space="0" w:color="auto"/>
          </w:divBdr>
          <w:divsChild>
            <w:div w:id="1324773685">
              <w:marLeft w:val="0"/>
              <w:marRight w:val="0"/>
              <w:marTop w:val="120"/>
              <w:marBottom w:val="0"/>
              <w:divBdr>
                <w:top w:val="none" w:sz="0" w:space="0" w:color="auto"/>
                <w:left w:val="none" w:sz="0" w:space="0" w:color="auto"/>
                <w:bottom w:val="none" w:sz="0" w:space="0" w:color="auto"/>
                <w:right w:val="none" w:sz="0" w:space="0" w:color="auto"/>
              </w:divBdr>
            </w:div>
            <w:div w:id="701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7424">
      <w:bodyDiv w:val="1"/>
      <w:marLeft w:val="0"/>
      <w:marRight w:val="0"/>
      <w:marTop w:val="0"/>
      <w:marBottom w:val="0"/>
      <w:divBdr>
        <w:top w:val="none" w:sz="0" w:space="0" w:color="auto"/>
        <w:left w:val="none" w:sz="0" w:space="0" w:color="auto"/>
        <w:bottom w:val="none" w:sz="0" w:space="0" w:color="auto"/>
        <w:right w:val="none" w:sz="0" w:space="0" w:color="auto"/>
      </w:divBdr>
    </w:div>
    <w:div w:id="983856170">
      <w:bodyDiv w:val="1"/>
      <w:marLeft w:val="0"/>
      <w:marRight w:val="0"/>
      <w:marTop w:val="0"/>
      <w:marBottom w:val="0"/>
      <w:divBdr>
        <w:top w:val="none" w:sz="0" w:space="0" w:color="auto"/>
        <w:left w:val="none" w:sz="0" w:space="0" w:color="auto"/>
        <w:bottom w:val="none" w:sz="0" w:space="0" w:color="auto"/>
        <w:right w:val="none" w:sz="0" w:space="0" w:color="auto"/>
      </w:divBdr>
    </w:div>
    <w:div w:id="988050110">
      <w:bodyDiv w:val="1"/>
      <w:marLeft w:val="0"/>
      <w:marRight w:val="0"/>
      <w:marTop w:val="0"/>
      <w:marBottom w:val="0"/>
      <w:divBdr>
        <w:top w:val="none" w:sz="0" w:space="0" w:color="auto"/>
        <w:left w:val="none" w:sz="0" w:space="0" w:color="auto"/>
        <w:bottom w:val="none" w:sz="0" w:space="0" w:color="auto"/>
        <w:right w:val="none" w:sz="0" w:space="0" w:color="auto"/>
      </w:divBdr>
      <w:divsChild>
        <w:div w:id="2034844939">
          <w:marLeft w:val="0"/>
          <w:marRight w:val="0"/>
          <w:marTop w:val="0"/>
          <w:marBottom w:val="0"/>
          <w:divBdr>
            <w:top w:val="none" w:sz="0" w:space="0" w:color="auto"/>
            <w:left w:val="none" w:sz="0" w:space="0" w:color="auto"/>
            <w:bottom w:val="none" w:sz="0" w:space="0" w:color="auto"/>
            <w:right w:val="none" w:sz="0" w:space="0" w:color="auto"/>
          </w:divBdr>
        </w:div>
        <w:div w:id="1237057962">
          <w:marLeft w:val="0"/>
          <w:marRight w:val="0"/>
          <w:marTop w:val="0"/>
          <w:marBottom w:val="0"/>
          <w:divBdr>
            <w:top w:val="none" w:sz="0" w:space="0" w:color="auto"/>
            <w:left w:val="none" w:sz="0" w:space="0" w:color="auto"/>
            <w:bottom w:val="none" w:sz="0" w:space="0" w:color="auto"/>
            <w:right w:val="none" w:sz="0" w:space="0" w:color="auto"/>
          </w:divBdr>
        </w:div>
        <w:div w:id="1672638246">
          <w:marLeft w:val="0"/>
          <w:marRight w:val="0"/>
          <w:marTop w:val="0"/>
          <w:marBottom w:val="0"/>
          <w:divBdr>
            <w:top w:val="none" w:sz="0" w:space="0" w:color="auto"/>
            <w:left w:val="none" w:sz="0" w:space="0" w:color="auto"/>
            <w:bottom w:val="none" w:sz="0" w:space="0" w:color="auto"/>
            <w:right w:val="none" w:sz="0" w:space="0" w:color="auto"/>
          </w:divBdr>
        </w:div>
      </w:divsChild>
    </w:div>
    <w:div w:id="988289428">
      <w:bodyDiv w:val="1"/>
      <w:marLeft w:val="0"/>
      <w:marRight w:val="0"/>
      <w:marTop w:val="0"/>
      <w:marBottom w:val="0"/>
      <w:divBdr>
        <w:top w:val="none" w:sz="0" w:space="0" w:color="auto"/>
        <w:left w:val="none" w:sz="0" w:space="0" w:color="auto"/>
        <w:bottom w:val="none" w:sz="0" w:space="0" w:color="auto"/>
        <w:right w:val="none" w:sz="0" w:space="0" w:color="auto"/>
      </w:divBdr>
    </w:div>
    <w:div w:id="989940514">
      <w:bodyDiv w:val="1"/>
      <w:marLeft w:val="0"/>
      <w:marRight w:val="0"/>
      <w:marTop w:val="0"/>
      <w:marBottom w:val="0"/>
      <w:divBdr>
        <w:top w:val="none" w:sz="0" w:space="0" w:color="auto"/>
        <w:left w:val="none" w:sz="0" w:space="0" w:color="auto"/>
        <w:bottom w:val="none" w:sz="0" w:space="0" w:color="auto"/>
        <w:right w:val="none" w:sz="0" w:space="0" w:color="auto"/>
      </w:divBdr>
    </w:div>
    <w:div w:id="991055933">
      <w:bodyDiv w:val="1"/>
      <w:marLeft w:val="0"/>
      <w:marRight w:val="0"/>
      <w:marTop w:val="0"/>
      <w:marBottom w:val="0"/>
      <w:divBdr>
        <w:top w:val="none" w:sz="0" w:space="0" w:color="auto"/>
        <w:left w:val="none" w:sz="0" w:space="0" w:color="auto"/>
        <w:bottom w:val="none" w:sz="0" w:space="0" w:color="auto"/>
        <w:right w:val="none" w:sz="0" w:space="0" w:color="auto"/>
      </w:divBdr>
    </w:div>
    <w:div w:id="992638084">
      <w:bodyDiv w:val="1"/>
      <w:marLeft w:val="0"/>
      <w:marRight w:val="0"/>
      <w:marTop w:val="0"/>
      <w:marBottom w:val="0"/>
      <w:divBdr>
        <w:top w:val="none" w:sz="0" w:space="0" w:color="auto"/>
        <w:left w:val="none" w:sz="0" w:space="0" w:color="auto"/>
        <w:bottom w:val="none" w:sz="0" w:space="0" w:color="auto"/>
        <w:right w:val="none" w:sz="0" w:space="0" w:color="auto"/>
      </w:divBdr>
    </w:div>
    <w:div w:id="993027828">
      <w:bodyDiv w:val="1"/>
      <w:marLeft w:val="0"/>
      <w:marRight w:val="0"/>
      <w:marTop w:val="0"/>
      <w:marBottom w:val="0"/>
      <w:divBdr>
        <w:top w:val="none" w:sz="0" w:space="0" w:color="auto"/>
        <w:left w:val="none" w:sz="0" w:space="0" w:color="auto"/>
        <w:bottom w:val="none" w:sz="0" w:space="0" w:color="auto"/>
        <w:right w:val="none" w:sz="0" w:space="0" w:color="auto"/>
      </w:divBdr>
    </w:div>
    <w:div w:id="998581861">
      <w:bodyDiv w:val="1"/>
      <w:marLeft w:val="0"/>
      <w:marRight w:val="0"/>
      <w:marTop w:val="0"/>
      <w:marBottom w:val="0"/>
      <w:divBdr>
        <w:top w:val="none" w:sz="0" w:space="0" w:color="auto"/>
        <w:left w:val="none" w:sz="0" w:space="0" w:color="auto"/>
        <w:bottom w:val="none" w:sz="0" w:space="0" w:color="auto"/>
        <w:right w:val="none" w:sz="0" w:space="0" w:color="auto"/>
      </w:divBdr>
    </w:div>
    <w:div w:id="1019313228">
      <w:bodyDiv w:val="1"/>
      <w:marLeft w:val="0"/>
      <w:marRight w:val="0"/>
      <w:marTop w:val="0"/>
      <w:marBottom w:val="0"/>
      <w:divBdr>
        <w:top w:val="none" w:sz="0" w:space="0" w:color="auto"/>
        <w:left w:val="none" w:sz="0" w:space="0" w:color="auto"/>
        <w:bottom w:val="none" w:sz="0" w:space="0" w:color="auto"/>
        <w:right w:val="none" w:sz="0" w:space="0" w:color="auto"/>
      </w:divBdr>
      <w:divsChild>
        <w:div w:id="655764247">
          <w:marLeft w:val="0"/>
          <w:marRight w:val="0"/>
          <w:marTop w:val="0"/>
          <w:marBottom w:val="0"/>
          <w:divBdr>
            <w:top w:val="none" w:sz="0" w:space="0" w:color="auto"/>
            <w:left w:val="none" w:sz="0" w:space="0" w:color="auto"/>
            <w:bottom w:val="none" w:sz="0" w:space="0" w:color="auto"/>
            <w:right w:val="none" w:sz="0" w:space="0" w:color="auto"/>
          </w:divBdr>
        </w:div>
        <w:div w:id="1323195171">
          <w:marLeft w:val="0"/>
          <w:marRight w:val="0"/>
          <w:marTop w:val="0"/>
          <w:marBottom w:val="0"/>
          <w:divBdr>
            <w:top w:val="none" w:sz="0" w:space="0" w:color="auto"/>
            <w:left w:val="none" w:sz="0" w:space="0" w:color="auto"/>
            <w:bottom w:val="none" w:sz="0" w:space="0" w:color="auto"/>
            <w:right w:val="none" w:sz="0" w:space="0" w:color="auto"/>
          </w:divBdr>
          <w:divsChild>
            <w:div w:id="351880692">
              <w:marLeft w:val="0"/>
              <w:marRight w:val="0"/>
              <w:marTop w:val="0"/>
              <w:marBottom w:val="0"/>
              <w:divBdr>
                <w:top w:val="none" w:sz="0" w:space="0" w:color="auto"/>
                <w:left w:val="none" w:sz="0" w:space="0" w:color="auto"/>
                <w:bottom w:val="none" w:sz="0" w:space="0" w:color="auto"/>
                <w:right w:val="none" w:sz="0" w:space="0" w:color="auto"/>
              </w:divBdr>
            </w:div>
          </w:divsChild>
        </w:div>
        <w:div w:id="533076544">
          <w:marLeft w:val="0"/>
          <w:marRight w:val="0"/>
          <w:marTop w:val="0"/>
          <w:marBottom w:val="0"/>
          <w:divBdr>
            <w:top w:val="none" w:sz="0" w:space="0" w:color="auto"/>
            <w:left w:val="none" w:sz="0" w:space="0" w:color="auto"/>
            <w:bottom w:val="none" w:sz="0" w:space="0" w:color="auto"/>
            <w:right w:val="none" w:sz="0" w:space="0" w:color="auto"/>
          </w:divBdr>
          <w:divsChild>
            <w:div w:id="1916745973">
              <w:marLeft w:val="0"/>
              <w:marRight w:val="0"/>
              <w:marTop w:val="0"/>
              <w:marBottom w:val="0"/>
              <w:divBdr>
                <w:top w:val="none" w:sz="0" w:space="0" w:color="auto"/>
                <w:left w:val="none" w:sz="0" w:space="0" w:color="auto"/>
                <w:bottom w:val="none" w:sz="0" w:space="0" w:color="auto"/>
                <w:right w:val="none" w:sz="0" w:space="0" w:color="auto"/>
              </w:divBdr>
            </w:div>
          </w:divsChild>
        </w:div>
        <w:div w:id="1033191133">
          <w:marLeft w:val="0"/>
          <w:marRight w:val="0"/>
          <w:marTop w:val="0"/>
          <w:marBottom w:val="0"/>
          <w:divBdr>
            <w:top w:val="none" w:sz="0" w:space="0" w:color="auto"/>
            <w:left w:val="none" w:sz="0" w:space="0" w:color="auto"/>
            <w:bottom w:val="none" w:sz="0" w:space="0" w:color="auto"/>
            <w:right w:val="none" w:sz="0" w:space="0" w:color="auto"/>
          </w:divBdr>
          <w:divsChild>
            <w:div w:id="2554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224">
      <w:bodyDiv w:val="1"/>
      <w:marLeft w:val="0"/>
      <w:marRight w:val="0"/>
      <w:marTop w:val="0"/>
      <w:marBottom w:val="0"/>
      <w:divBdr>
        <w:top w:val="none" w:sz="0" w:space="0" w:color="auto"/>
        <w:left w:val="none" w:sz="0" w:space="0" w:color="auto"/>
        <w:bottom w:val="none" w:sz="0" w:space="0" w:color="auto"/>
        <w:right w:val="none" w:sz="0" w:space="0" w:color="auto"/>
      </w:divBdr>
    </w:div>
    <w:div w:id="1039235655">
      <w:bodyDiv w:val="1"/>
      <w:marLeft w:val="0"/>
      <w:marRight w:val="0"/>
      <w:marTop w:val="0"/>
      <w:marBottom w:val="0"/>
      <w:divBdr>
        <w:top w:val="none" w:sz="0" w:space="0" w:color="auto"/>
        <w:left w:val="none" w:sz="0" w:space="0" w:color="auto"/>
        <w:bottom w:val="none" w:sz="0" w:space="0" w:color="auto"/>
        <w:right w:val="none" w:sz="0" w:space="0" w:color="auto"/>
      </w:divBdr>
      <w:divsChild>
        <w:div w:id="1304964071">
          <w:marLeft w:val="0"/>
          <w:marRight w:val="0"/>
          <w:marTop w:val="0"/>
          <w:marBottom w:val="0"/>
          <w:divBdr>
            <w:top w:val="none" w:sz="0" w:space="0" w:color="auto"/>
            <w:left w:val="none" w:sz="0" w:space="0" w:color="auto"/>
            <w:bottom w:val="none" w:sz="0" w:space="0" w:color="auto"/>
            <w:right w:val="none" w:sz="0" w:space="0" w:color="auto"/>
          </w:divBdr>
          <w:divsChild>
            <w:div w:id="65764550">
              <w:marLeft w:val="0"/>
              <w:marRight w:val="0"/>
              <w:marTop w:val="0"/>
              <w:marBottom w:val="0"/>
              <w:divBdr>
                <w:top w:val="none" w:sz="0" w:space="0" w:color="auto"/>
                <w:left w:val="none" w:sz="0" w:space="0" w:color="auto"/>
                <w:bottom w:val="none" w:sz="0" w:space="0" w:color="auto"/>
                <w:right w:val="none" w:sz="0" w:space="0" w:color="auto"/>
              </w:divBdr>
              <w:divsChild>
                <w:div w:id="1162817849">
                  <w:marLeft w:val="0"/>
                  <w:marRight w:val="0"/>
                  <w:marTop w:val="0"/>
                  <w:marBottom w:val="0"/>
                  <w:divBdr>
                    <w:top w:val="none" w:sz="0" w:space="0" w:color="auto"/>
                    <w:left w:val="none" w:sz="0" w:space="0" w:color="auto"/>
                    <w:bottom w:val="none" w:sz="0" w:space="0" w:color="auto"/>
                    <w:right w:val="none" w:sz="0" w:space="0" w:color="auto"/>
                  </w:divBdr>
                </w:div>
                <w:div w:id="1675112081">
                  <w:marLeft w:val="0"/>
                  <w:marRight w:val="0"/>
                  <w:marTop w:val="0"/>
                  <w:marBottom w:val="0"/>
                  <w:divBdr>
                    <w:top w:val="none" w:sz="0" w:space="0" w:color="auto"/>
                    <w:left w:val="none" w:sz="0" w:space="0" w:color="auto"/>
                    <w:bottom w:val="none" w:sz="0" w:space="0" w:color="auto"/>
                    <w:right w:val="none" w:sz="0" w:space="0" w:color="auto"/>
                  </w:divBdr>
                </w:div>
              </w:divsChild>
            </w:div>
            <w:div w:id="359624061">
              <w:marLeft w:val="0"/>
              <w:marRight w:val="0"/>
              <w:marTop w:val="0"/>
              <w:marBottom w:val="0"/>
              <w:divBdr>
                <w:top w:val="none" w:sz="0" w:space="0" w:color="auto"/>
                <w:left w:val="none" w:sz="0" w:space="0" w:color="auto"/>
                <w:bottom w:val="none" w:sz="0" w:space="0" w:color="auto"/>
                <w:right w:val="none" w:sz="0" w:space="0" w:color="auto"/>
              </w:divBdr>
              <w:divsChild>
                <w:div w:id="1959604598">
                  <w:marLeft w:val="0"/>
                  <w:marRight w:val="0"/>
                  <w:marTop w:val="0"/>
                  <w:marBottom w:val="0"/>
                  <w:divBdr>
                    <w:top w:val="none" w:sz="0" w:space="0" w:color="auto"/>
                    <w:left w:val="none" w:sz="0" w:space="0" w:color="auto"/>
                    <w:bottom w:val="none" w:sz="0" w:space="0" w:color="auto"/>
                    <w:right w:val="none" w:sz="0" w:space="0" w:color="auto"/>
                  </w:divBdr>
                </w:div>
                <w:div w:id="361588073">
                  <w:marLeft w:val="0"/>
                  <w:marRight w:val="0"/>
                  <w:marTop w:val="0"/>
                  <w:marBottom w:val="0"/>
                  <w:divBdr>
                    <w:top w:val="none" w:sz="0" w:space="0" w:color="auto"/>
                    <w:left w:val="none" w:sz="0" w:space="0" w:color="auto"/>
                    <w:bottom w:val="none" w:sz="0" w:space="0" w:color="auto"/>
                    <w:right w:val="none" w:sz="0" w:space="0" w:color="auto"/>
                  </w:divBdr>
                </w:div>
              </w:divsChild>
            </w:div>
            <w:div w:id="1206061605">
              <w:marLeft w:val="0"/>
              <w:marRight w:val="0"/>
              <w:marTop w:val="0"/>
              <w:marBottom w:val="0"/>
              <w:divBdr>
                <w:top w:val="none" w:sz="0" w:space="0" w:color="auto"/>
                <w:left w:val="none" w:sz="0" w:space="0" w:color="auto"/>
                <w:bottom w:val="none" w:sz="0" w:space="0" w:color="auto"/>
                <w:right w:val="none" w:sz="0" w:space="0" w:color="auto"/>
              </w:divBdr>
              <w:divsChild>
                <w:div w:id="1662584084">
                  <w:marLeft w:val="0"/>
                  <w:marRight w:val="0"/>
                  <w:marTop w:val="0"/>
                  <w:marBottom w:val="0"/>
                  <w:divBdr>
                    <w:top w:val="none" w:sz="0" w:space="0" w:color="auto"/>
                    <w:left w:val="none" w:sz="0" w:space="0" w:color="auto"/>
                    <w:bottom w:val="none" w:sz="0" w:space="0" w:color="auto"/>
                    <w:right w:val="none" w:sz="0" w:space="0" w:color="auto"/>
                  </w:divBdr>
                  <w:divsChild>
                    <w:div w:id="2053190773">
                      <w:marLeft w:val="0"/>
                      <w:marRight w:val="0"/>
                      <w:marTop w:val="0"/>
                      <w:marBottom w:val="0"/>
                      <w:divBdr>
                        <w:top w:val="none" w:sz="0" w:space="0" w:color="auto"/>
                        <w:left w:val="none" w:sz="0" w:space="0" w:color="auto"/>
                        <w:bottom w:val="none" w:sz="0" w:space="0" w:color="auto"/>
                        <w:right w:val="none" w:sz="0" w:space="0" w:color="auto"/>
                      </w:divBdr>
                    </w:div>
                    <w:div w:id="229266053">
                      <w:marLeft w:val="0"/>
                      <w:marRight w:val="0"/>
                      <w:marTop w:val="0"/>
                      <w:marBottom w:val="0"/>
                      <w:divBdr>
                        <w:top w:val="none" w:sz="0" w:space="0" w:color="auto"/>
                        <w:left w:val="none" w:sz="0" w:space="0" w:color="auto"/>
                        <w:bottom w:val="none" w:sz="0" w:space="0" w:color="auto"/>
                        <w:right w:val="none" w:sz="0" w:space="0" w:color="auto"/>
                      </w:divBdr>
                    </w:div>
                    <w:div w:id="1684477179">
                      <w:marLeft w:val="0"/>
                      <w:marRight w:val="0"/>
                      <w:marTop w:val="0"/>
                      <w:marBottom w:val="0"/>
                      <w:divBdr>
                        <w:top w:val="none" w:sz="0" w:space="0" w:color="auto"/>
                        <w:left w:val="none" w:sz="0" w:space="0" w:color="auto"/>
                        <w:bottom w:val="none" w:sz="0" w:space="0" w:color="auto"/>
                        <w:right w:val="none" w:sz="0" w:space="0" w:color="auto"/>
                      </w:divBdr>
                    </w:div>
                  </w:divsChild>
                </w:div>
                <w:div w:id="1192760599">
                  <w:marLeft w:val="0"/>
                  <w:marRight w:val="0"/>
                  <w:marTop w:val="0"/>
                  <w:marBottom w:val="0"/>
                  <w:divBdr>
                    <w:top w:val="none" w:sz="0" w:space="0" w:color="auto"/>
                    <w:left w:val="none" w:sz="0" w:space="0" w:color="auto"/>
                    <w:bottom w:val="none" w:sz="0" w:space="0" w:color="auto"/>
                    <w:right w:val="none" w:sz="0" w:space="0" w:color="auto"/>
                  </w:divBdr>
                </w:div>
                <w:div w:id="465316140">
                  <w:marLeft w:val="0"/>
                  <w:marRight w:val="0"/>
                  <w:marTop w:val="0"/>
                  <w:marBottom w:val="0"/>
                  <w:divBdr>
                    <w:top w:val="none" w:sz="0" w:space="0" w:color="auto"/>
                    <w:left w:val="none" w:sz="0" w:space="0" w:color="auto"/>
                    <w:bottom w:val="none" w:sz="0" w:space="0" w:color="auto"/>
                    <w:right w:val="none" w:sz="0" w:space="0" w:color="auto"/>
                  </w:divBdr>
                </w:div>
                <w:div w:id="96609396">
                  <w:marLeft w:val="0"/>
                  <w:marRight w:val="0"/>
                  <w:marTop w:val="0"/>
                  <w:marBottom w:val="0"/>
                  <w:divBdr>
                    <w:top w:val="none" w:sz="0" w:space="0" w:color="auto"/>
                    <w:left w:val="none" w:sz="0" w:space="0" w:color="auto"/>
                    <w:bottom w:val="none" w:sz="0" w:space="0" w:color="auto"/>
                    <w:right w:val="none" w:sz="0" w:space="0" w:color="auto"/>
                  </w:divBdr>
                </w:div>
                <w:div w:id="345446580">
                  <w:marLeft w:val="0"/>
                  <w:marRight w:val="0"/>
                  <w:marTop w:val="0"/>
                  <w:marBottom w:val="0"/>
                  <w:divBdr>
                    <w:top w:val="none" w:sz="0" w:space="0" w:color="auto"/>
                    <w:left w:val="none" w:sz="0" w:space="0" w:color="auto"/>
                    <w:bottom w:val="none" w:sz="0" w:space="0" w:color="auto"/>
                    <w:right w:val="none" w:sz="0" w:space="0" w:color="auto"/>
                  </w:divBdr>
                </w:div>
              </w:divsChild>
            </w:div>
            <w:div w:id="1563130537">
              <w:marLeft w:val="0"/>
              <w:marRight w:val="0"/>
              <w:marTop w:val="0"/>
              <w:marBottom w:val="0"/>
              <w:divBdr>
                <w:top w:val="none" w:sz="0" w:space="0" w:color="auto"/>
                <w:left w:val="none" w:sz="0" w:space="0" w:color="auto"/>
                <w:bottom w:val="none" w:sz="0" w:space="0" w:color="auto"/>
                <w:right w:val="none" w:sz="0" w:space="0" w:color="auto"/>
              </w:divBdr>
              <w:divsChild>
                <w:div w:id="862548833">
                  <w:marLeft w:val="0"/>
                  <w:marRight w:val="0"/>
                  <w:marTop w:val="0"/>
                  <w:marBottom w:val="0"/>
                  <w:divBdr>
                    <w:top w:val="none" w:sz="0" w:space="0" w:color="auto"/>
                    <w:left w:val="none" w:sz="0" w:space="0" w:color="auto"/>
                    <w:bottom w:val="none" w:sz="0" w:space="0" w:color="auto"/>
                    <w:right w:val="none" w:sz="0" w:space="0" w:color="auto"/>
                  </w:divBdr>
                </w:div>
                <w:div w:id="2029402291">
                  <w:marLeft w:val="0"/>
                  <w:marRight w:val="0"/>
                  <w:marTop w:val="0"/>
                  <w:marBottom w:val="0"/>
                  <w:divBdr>
                    <w:top w:val="none" w:sz="0" w:space="0" w:color="auto"/>
                    <w:left w:val="none" w:sz="0" w:space="0" w:color="auto"/>
                    <w:bottom w:val="none" w:sz="0" w:space="0" w:color="auto"/>
                    <w:right w:val="none" w:sz="0" w:space="0" w:color="auto"/>
                  </w:divBdr>
                </w:div>
                <w:div w:id="1218973219">
                  <w:marLeft w:val="0"/>
                  <w:marRight w:val="0"/>
                  <w:marTop w:val="0"/>
                  <w:marBottom w:val="0"/>
                  <w:divBdr>
                    <w:top w:val="none" w:sz="0" w:space="0" w:color="auto"/>
                    <w:left w:val="none" w:sz="0" w:space="0" w:color="auto"/>
                    <w:bottom w:val="none" w:sz="0" w:space="0" w:color="auto"/>
                    <w:right w:val="none" w:sz="0" w:space="0" w:color="auto"/>
                  </w:divBdr>
                </w:div>
                <w:div w:id="14592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5032">
          <w:marLeft w:val="0"/>
          <w:marRight w:val="0"/>
          <w:marTop w:val="0"/>
          <w:marBottom w:val="0"/>
          <w:divBdr>
            <w:top w:val="none" w:sz="0" w:space="0" w:color="auto"/>
            <w:left w:val="none" w:sz="0" w:space="0" w:color="auto"/>
            <w:bottom w:val="none" w:sz="0" w:space="0" w:color="auto"/>
            <w:right w:val="none" w:sz="0" w:space="0" w:color="auto"/>
          </w:divBdr>
          <w:divsChild>
            <w:div w:id="1177496498">
              <w:marLeft w:val="0"/>
              <w:marRight w:val="0"/>
              <w:marTop w:val="0"/>
              <w:marBottom w:val="0"/>
              <w:divBdr>
                <w:top w:val="none" w:sz="0" w:space="0" w:color="auto"/>
                <w:left w:val="none" w:sz="0" w:space="0" w:color="auto"/>
                <w:bottom w:val="none" w:sz="0" w:space="0" w:color="auto"/>
                <w:right w:val="none" w:sz="0" w:space="0" w:color="auto"/>
              </w:divBdr>
            </w:div>
            <w:div w:id="899949350">
              <w:marLeft w:val="0"/>
              <w:marRight w:val="0"/>
              <w:marTop w:val="0"/>
              <w:marBottom w:val="0"/>
              <w:divBdr>
                <w:top w:val="none" w:sz="0" w:space="0" w:color="auto"/>
                <w:left w:val="none" w:sz="0" w:space="0" w:color="auto"/>
                <w:bottom w:val="none" w:sz="0" w:space="0" w:color="auto"/>
                <w:right w:val="none" w:sz="0" w:space="0" w:color="auto"/>
              </w:divBdr>
              <w:divsChild>
                <w:div w:id="1487745856">
                  <w:marLeft w:val="0"/>
                  <w:marRight w:val="0"/>
                  <w:marTop w:val="0"/>
                  <w:marBottom w:val="0"/>
                  <w:divBdr>
                    <w:top w:val="none" w:sz="0" w:space="0" w:color="auto"/>
                    <w:left w:val="none" w:sz="0" w:space="0" w:color="auto"/>
                    <w:bottom w:val="none" w:sz="0" w:space="0" w:color="auto"/>
                    <w:right w:val="none" w:sz="0" w:space="0" w:color="auto"/>
                  </w:divBdr>
                </w:div>
              </w:divsChild>
            </w:div>
            <w:div w:id="245844596">
              <w:marLeft w:val="0"/>
              <w:marRight w:val="0"/>
              <w:marTop w:val="0"/>
              <w:marBottom w:val="0"/>
              <w:divBdr>
                <w:top w:val="none" w:sz="0" w:space="0" w:color="auto"/>
                <w:left w:val="none" w:sz="0" w:space="0" w:color="auto"/>
                <w:bottom w:val="none" w:sz="0" w:space="0" w:color="auto"/>
                <w:right w:val="none" w:sz="0" w:space="0" w:color="auto"/>
              </w:divBdr>
              <w:divsChild>
                <w:div w:id="2004622261">
                  <w:marLeft w:val="0"/>
                  <w:marRight w:val="0"/>
                  <w:marTop w:val="0"/>
                  <w:marBottom w:val="0"/>
                  <w:divBdr>
                    <w:top w:val="none" w:sz="0" w:space="0" w:color="auto"/>
                    <w:left w:val="none" w:sz="0" w:space="0" w:color="auto"/>
                    <w:bottom w:val="none" w:sz="0" w:space="0" w:color="auto"/>
                    <w:right w:val="none" w:sz="0" w:space="0" w:color="auto"/>
                  </w:divBdr>
                </w:div>
                <w:div w:id="2008241378">
                  <w:marLeft w:val="0"/>
                  <w:marRight w:val="0"/>
                  <w:marTop w:val="0"/>
                  <w:marBottom w:val="0"/>
                  <w:divBdr>
                    <w:top w:val="none" w:sz="0" w:space="0" w:color="auto"/>
                    <w:left w:val="none" w:sz="0" w:space="0" w:color="auto"/>
                    <w:bottom w:val="none" w:sz="0" w:space="0" w:color="auto"/>
                    <w:right w:val="none" w:sz="0" w:space="0" w:color="auto"/>
                  </w:divBdr>
                </w:div>
                <w:div w:id="36123896">
                  <w:marLeft w:val="0"/>
                  <w:marRight w:val="0"/>
                  <w:marTop w:val="0"/>
                  <w:marBottom w:val="0"/>
                  <w:divBdr>
                    <w:top w:val="none" w:sz="0" w:space="0" w:color="auto"/>
                    <w:left w:val="none" w:sz="0" w:space="0" w:color="auto"/>
                    <w:bottom w:val="none" w:sz="0" w:space="0" w:color="auto"/>
                    <w:right w:val="none" w:sz="0" w:space="0" w:color="auto"/>
                  </w:divBdr>
                </w:div>
                <w:div w:id="683942917">
                  <w:marLeft w:val="0"/>
                  <w:marRight w:val="0"/>
                  <w:marTop w:val="0"/>
                  <w:marBottom w:val="0"/>
                  <w:divBdr>
                    <w:top w:val="none" w:sz="0" w:space="0" w:color="auto"/>
                    <w:left w:val="none" w:sz="0" w:space="0" w:color="auto"/>
                    <w:bottom w:val="none" w:sz="0" w:space="0" w:color="auto"/>
                    <w:right w:val="none" w:sz="0" w:space="0" w:color="auto"/>
                  </w:divBdr>
                </w:div>
                <w:div w:id="1445034476">
                  <w:marLeft w:val="0"/>
                  <w:marRight w:val="0"/>
                  <w:marTop w:val="0"/>
                  <w:marBottom w:val="0"/>
                  <w:divBdr>
                    <w:top w:val="none" w:sz="0" w:space="0" w:color="auto"/>
                    <w:left w:val="none" w:sz="0" w:space="0" w:color="auto"/>
                    <w:bottom w:val="none" w:sz="0" w:space="0" w:color="auto"/>
                    <w:right w:val="none" w:sz="0" w:space="0" w:color="auto"/>
                  </w:divBdr>
                </w:div>
              </w:divsChild>
            </w:div>
            <w:div w:id="1053887648">
              <w:marLeft w:val="0"/>
              <w:marRight w:val="0"/>
              <w:marTop w:val="0"/>
              <w:marBottom w:val="0"/>
              <w:divBdr>
                <w:top w:val="none" w:sz="0" w:space="0" w:color="auto"/>
                <w:left w:val="none" w:sz="0" w:space="0" w:color="auto"/>
                <w:bottom w:val="none" w:sz="0" w:space="0" w:color="auto"/>
                <w:right w:val="none" w:sz="0" w:space="0" w:color="auto"/>
              </w:divBdr>
              <w:divsChild>
                <w:div w:id="1352756697">
                  <w:marLeft w:val="0"/>
                  <w:marRight w:val="0"/>
                  <w:marTop w:val="0"/>
                  <w:marBottom w:val="0"/>
                  <w:divBdr>
                    <w:top w:val="none" w:sz="0" w:space="0" w:color="auto"/>
                    <w:left w:val="none" w:sz="0" w:space="0" w:color="auto"/>
                    <w:bottom w:val="none" w:sz="0" w:space="0" w:color="auto"/>
                    <w:right w:val="none" w:sz="0" w:space="0" w:color="auto"/>
                  </w:divBdr>
                </w:div>
                <w:div w:id="1407844924">
                  <w:marLeft w:val="0"/>
                  <w:marRight w:val="0"/>
                  <w:marTop w:val="0"/>
                  <w:marBottom w:val="0"/>
                  <w:divBdr>
                    <w:top w:val="none" w:sz="0" w:space="0" w:color="auto"/>
                    <w:left w:val="none" w:sz="0" w:space="0" w:color="auto"/>
                    <w:bottom w:val="none" w:sz="0" w:space="0" w:color="auto"/>
                    <w:right w:val="none" w:sz="0" w:space="0" w:color="auto"/>
                  </w:divBdr>
                </w:div>
              </w:divsChild>
            </w:div>
            <w:div w:id="1715693451">
              <w:marLeft w:val="0"/>
              <w:marRight w:val="0"/>
              <w:marTop w:val="0"/>
              <w:marBottom w:val="0"/>
              <w:divBdr>
                <w:top w:val="none" w:sz="0" w:space="0" w:color="auto"/>
                <w:left w:val="none" w:sz="0" w:space="0" w:color="auto"/>
                <w:bottom w:val="none" w:sz="0" w:space="0" w:color="auto"/>
                <w:right w:val="none" w:sz="0" w:space="0" w:color="auto"/>
              </w:divBdr>
              <w:divsChild>
                <w:div w:id="405079162">
                  <w:marLeft w:val="0"/>
                  <w:marRight w:val="0"/>
                  <w:marTop w:val="0"/>
                  <w:marBottom w:val="0"/>
                  <w:divBdr>
                    <w:top w:val="none" w:sz="0" w:space="0" w:color="auto"/>
                    <w:left w:val="none" w:sz="0" w:space="0" w:color="auto"/>
                    <w:bottom w:val="none" w:sz="0" w:space="0" w:color="auto"/>
                    <w:right w:val="none" w:sz="0" w:space="0" w:color="auto"/>
                  </w:divBdr>
                  <w:divsChild>
                    <w:div w:id="1890920381">
                      <w:marLeft w:val="0"/>
                      <w:marRight w:val="0"/>
                      <w:marTop w:val="0"/>
                      <w:marBottom w:val="0"/>
                      <w:divBdr>
                        <w:top w:val="none" w:sz="0" w:space="0" w:color="auto"/>
                        <w:left w:val="none" w:sz="0" w:space="0" w:color="auto"/>
                        <w:bottom w:val="none" w:sz="0" w:space="0" w:color="auto"/>
                        <w:right w:val="none" w:sz="0" w:space="0" w:color="auto"/>
                      </w:divBdr>
                    </w:div>
                    <w:div w:id="408694237">
                      <w:marLeft w:val="0"/>
                      <w:marRight w:val="0"/>
                      <w:marTop w:val="0"/>
                      <w:marBottom w:val="0"/>
                      <w:divBdr>
                        <w:top w:val="none" w:sz="0" w:space="0" w:color="auto"/>
                        <w:left w:val="none" w:sz="0" w:space="0" w:color="auto"/>
                        <w:bottom w:val="none" w:sz="0" w:space="0" w:color="auto"/>
                        <w:right w:val="none" w:sz="0" w:space="0" w:color="auto"/>
                      </w:divBdr>
                    </w:div>
                    <w:div w:id="95290885">
                      <w:marLeft w:val="0"/>
                      <w:marRight w:val="0"/>
                      <w:marTop w:val="0"/>
                      <w:marBottom w:val="0"/>
                      <w:divBdr>
                        <w:top w:val="none" w:sz="0" w:space="0" w:color="auto"/>
                        <w:left w:val="none" w:sz="0" w:space="0" w:color="auto"/>
                        <w:bottom w:val="none" w:sz="0" w:space="0" w:color="auto"/>
                        <w:right w:val="none" w:sz="0" w:space="0" w:color="auto"/>
                      </w:divBdr>
                    </w:div>
                    <w:div w:id="9533399">
                      <w:marLeft w:val="0"/>
                      <w:marRight w:val="0"/>
                      <w:marTop w:val="0"/>
                      <w:marBottom w:val="0"/>
                      <w:divBdr>
                        <w:top w:val="none" w:sz="0" w:space="0" w:color="auto"/>
                        <w:left w:val="none" w:sz="0" w:space="0" w:color="auto"/>
                        <w:bottom w:val="none" w:sz="0" w:space="0" w:color="auto"/>
                        <w:right w:val="none" w:sz="0" w:space="0" w:color="auto"/>
                      </w:divBdr>
                    </w:div>
                    <w:div w:id="763959045">
                      <w:marLeft w:val="0"/>
                      <w:marRight w:val="0"/>
                      <w:marTop w:val="0"/>
                      <w:marBottom w:val="0"/>
                      <w:divBdr>
                        <w:top w:val="none" w:sz="0" w:space="0" w:color="auto"/>
                        <w:left w:val="none" w:sz="0" w:space="0" w:color="auto"/>
                        <w:bottom w:val="none" w:sz="0" w:space="0" w:color="auto"/>
                        <w:right w:val="none" w:sz="0" w:space="0" w:color="auto"/>
                      </w:divBdr>
                    </w:div>
                    <w:div w:id="430203251">
                      <w:marLeft w:val="0"/>
                      <w:marRight w:val="0"/>
                      <w:marTop w:val="0"/>
                      <w:marBottom w:val="0"/>
                      <w:divBdr>
                        <w:top w:val="none" w:sz="0" w:space="0" w:color="auto"/>
                        <w:left w:val="none" w:sz="0" w:space="0" w:color="auto"/>
                        <w:bottom w:val="none" w:sz="0" w:space="0" w:color="auto"/>
                        <w:right w:val="none" w:sz="0" w:space="0" w:color="auto"/>
                      </w:divBdr>
                    </w:div>
                    <w:div w:id="293021122">
                      <w:marLeft w:val="0"/>
                      <w:marRight w:val="0"/>
                      <w:marTop w:val="0"/>
                      <w:marBottom w:val="0"/>
                      <w:divBdr>
                        <w:top w:val="none" w:sz="0" w:space="0" w:color="auto"/>
                        <w:left w:val="none" w:sz="0" w:space="0" w:color="auto"/>
                        <w:bottom w:val="none" w:sz="0" w:space="0" w:color="auto"/>
                        <w:right w:val="none" w:sz="0" w:space="0" w:color="auto"/>
                      </w:divBdr>
                    </w:div>
                  </w:divsChild>
                </w:div>
                <w:div w:id="1018770124">
                  <w:marLeft w:val="0"/>
                  <w:marRight w:val="0"/>
                  <w:marTop w:val="0"/>
                  <w:marBottom w:val="0"/>
                  <w:divBdr>
                    <w:top w:val="none" w:sz="0" w:space="0" w:color="auto"/>
                    <w:left w:val="none" w:sz="0" w:space="0" w:color="auto"/>
                    <w:bottom w:val="none" w:sz="0" w:space="0" w:color="auto"/>
                    <w:right w:val="none" w:sz="0" w:space="0" w:color="auto"/>
                  </w:divBdr>
                </w:div>
              </w:divsChild>
            </w:div>
            <w:div w:id="242683208">
              <w:marLeft w:val="0"/>
              <w:marRight w:val="0"/>
              <w:marTop w:val="0"/>
              <w:marBottom w:val="0"/>
              <w:divBdr>
                <w:top w:val="none" w:sz="0" w:space="0" w:color="auto"/>
                <w:left w:val="none" w:sz="0" w:space="0" w:color="auto"/>
                <w:bottom w:val="none" w:sz="0" w:space="0" w:color="auto"/>
                <w:right w:val="none" w:sz="0" w:space="0" w:color="auto"/>
              </w:divBdr>
              <w:divsChild>
                <w:div w:id="1643655856">
                  <w:marLeft w:val="0"/>
                  <w:marRight w:val="0"/>
                  <w:marTop w:val="0"/>
                  <w:marBottom w:val="0"/>
                  <w:divBdr>
                    <w:top w:val="none" w:sz="0" w:space="0" w:color="auto"/>
                    <w:left w:val="none" w:sz="0" w:space="0" w:color="auto"/>
                    <w:bottom w:val="none" w:sz="0" w:space="0" w:color="auto"/>
                    <w:right w:val="none" w:sz="0" w:space="0" w:color="auto"/>
                  </w:divBdr>
                </w:div>
              </w:divsChild>
            </w:div>
            <w:div w:id="1291283789">
              <w:marLeft w:val="0"/>
              <w:marRight w:val="0"/>
              <w:marTop w:val="0"/>
              <w:marBottom w:val="0"/>
              <w:divBdr>
                <w:top w:val="none" w:sz="0" w:space="0" w:color="auto"/>
                <w:left w:val="none" w:sz="0" w:space="0" w:color="auto"/>
                <w:bottom w:val="none" w:sz="0" w:space="0" w:color="auto"/>
                <w:right w:val="none" w:sz="0" w:space="0" w:color="auto"/>
              </w:divBdr>
              <w:divsChild>
                <w:div w:id="192694983">
                  <w:marLeft w:val="0"/>
                  <w:marRight w:val="0"/>
                  <w:marTop w:val="0"/>
                  <w:marBottom w:val="0"/>
                  <w:divBdr>
                    <w:top w:val="none" w:sz="0" w:space="0" w:color="auto"/>
                    <w:left w:val="none" w:sz="0" w:space="0" w:color="auto"/>
                    <w:bottom w:val="none" w:sz="0" w:space="0" w:color="auto"/>
                    <w:right w:val="none" w:sz="0" w:space="0" w:color="auto"/>
                  </w:divBdr>
                </w:div>
              </w:divsChild>
            </w:div>
            <w:div w:id="4744717">
              <w:marLeft w:val="0"/>
              <w:marRight w:val="0"/>
              <w:marTop w:val="0"/>
              <w:marBottom w:val="0"/>
              <w:divBdr>
                <w:top w:val="none" w:sz="0" w:space="0" w:color="auto"/>
                <w:left w:val="none" w:sz="0" w:space="0" w:color="auto"/>
                <w:bottom w:val="none" w:sz="0" w:space="0" w:color="auto"/>
                <w:right w:val="none" w:sz="0" w:space="0" w:color="auto"/>
              </w:divBdr>
              <w:divsChild>
                <w:div w:id="1102412368">
                  <w:marLeft w:val="0"/>
                  <w:marRight w:val="0"/>
                  <w:marTop w:val="0"/>
                  <w:marBottom w:val="0"/>
                  <w:divBdr>
                    <w:top w:val="none" w:sz="0" w:space="0" w:color="auto"/>
                    <w:left w:val="none" w:sz="0" w:space="0" w:color="auto"/>
                    <w:bottom w:val="none" w:sz="0" w:space="0" w:color="auto"/>
                    <w:right w:val="none" w:sz="0" w:space="0" w:color="auto"/>
                  </w:divBdr>
                </w:div>
                <w:div w:id="161624211">
                  <w:marLeft w:val="0"/>
                  <w:marRight w:val="0"/>
                  <w:marTop w:val="0"/>
                  <w:marBottom w:val="0"/>
                  <w:divBdr>
                    <w:top w:val="none" w:sz="0" w:space="0" w:color="auto"/>
                    <w:left w:val="none" w:sz="0" w:space="0" w:color="auto"/>
                    <w:bottom w:val="none" w:sz="0" w:space="0" w:color="auto"/>
                    <w:right w:val="none" w:sz="0" w:space="0" w:color="auto"/>
                  </w:divBdr>
                </w:div>
                <w:div w:id="468593760">
                  <w:marLeft w:val="0"/>
                  <w:marRight w:val="0"/>
                  <w:marTop w:val="0"/>
                  <w:marBottom w:val="0"/>
                  <w:divBdr>
                    <w:top w:val="none" w:sz="0" w:space="0" w:color="auto"/>
                    <w:left w:val="none" w:sz="0" w:space="0" w:color="auto"/>
                    <w:bottom w:val="none" w:sz="0" w:space="0" w:color="auto"/>
                    <w:right w:val="none" w:sz="0" w:space="0" w:color="auto"/>
                  </w:divBdr>
                </w:div>
                <w:div w:id="19809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3816">
          <w:marLeft w:val="0"/>
          <w:marRight w:val="0"/>
          <w:marTop w:val="0"/>
          <w:marBottom w:val="0"/>
          <w:divBdr>
            <w:top w:val="none" w:sz="0" w:space="0" w:color="auto"/>
            <w:left w:val="none" w:sz="0" w:space="0" w:color="auto"/>
            <w:bottom w:val="none" w:sz="0" w:space="0" w:color="auto"/>
            <w:right w:val="none" w:sz="0" w:space="0" w:color="auto"/>
          </w:divBdr>
          <w:divsChild>
            <w:div w:id="396368904">
              <w:marLeft w:val="0"/>
              <w:marRight w:val="0"/>
              <w:marTop w:val="0"/>
              <w:marBottom w:val="0"/>
              <w:divBdr>
                <w:top w:val="none" w:sz="0" w:space="0" w:color="auto"/>
                <w:left w:val="none" w:sz="0" w:space="0" w:color="auto"/>
                <w:bottom w:val="none" w:sz="0" w:space="0" w:color="auto"/>
                <w:right w:val="none" w:sz="0" w:space="0" w:color="auto"/>
              </w:divBdr>
            </w:div>
            <w:div w:id="99299162">
              <w:marLeft w:val="0"/>
              <w:marRight w:val="0"/>
              <w:marTop w:val="0"/>
              <w:marBottom w:val="0"/>
              <w:divBdr>
                <w:top w:val="none" w:sz="0" w:space="0" w:color="auto"/>
                <w:left w:val="none" w:sz="0" w:space="0" w:color="auto"/>
                <w:bottom w:val="none" w:sz="0" w:space="0" w:color="auto"/>
                <w:right w:val="none" w:sz="0" w:space="0" w:color="auto"/>
              </w:divBdr>
              <w:divsChild>
                <w:div w:id="1952125361">
                  <w:marLeft w:val="0"/>
                  <w:marRight w:val="0"/>
                  <w:marTop w:val="0"/>
                  <w:marBottom w:val="0"/>
                  <w:divBdr>
                    <w:top w:val="none" w:sz="0" w:space="0" w:color="auto"/>
                    <w:left w:val="none" w:sz="0" w:space="0" w:color="auto"/>
                    <w:bottom w:val="none" w:sz="0" w:space="0" w:color="auto"/>
                    <w:right w:val="none" w:sz="0" w:space="0" w:color="auto"/>
                  </w:divBdr>
                </w:div>
                <w:div w:id="1185368241">
                  <w:marLeft w:val="0"/>
                  <w:marRight w:val="0"/>
                  <w:marTop w:val="0"/>
                  <w:marBottom w:val="0"/>
                  <w:divBdr>
                    <w:top w:val="none" w:sz="0" w:space="0" w:color="auto"/>
                    <w:left w:val="none" w:sz="0" w:space="0" w:color="auto"/>
                    <w:bottom w:val="none" w:sz="0" w:space="0" w:color="auto"/>
                    <w:right w:val="none" w:sz="0" w:space="0" w:color="auto"/>
                  </w:divBdr>
                </w:div>
                <w:div w:id="1221861335">
                  <w:marLeft w:val="0"/>
                  <w:marRight w:val="0"/>
                  <w:marTop w:val="0"/>
                  <w:marBottom w:val="0"/>
                  <w:divBdr>
                    <w:top w:val="none" w:sz="0" w:space="0" w:color="auto"/>
                    <w:left w:val="none" w:sz="0" w:space="0" w:color="auto"/>
                    <w:bottom w:val="none" w:sz="0" w:space="0" w:color="auto"/>
                    <w:right w:val="none" w:sz="0" w:space="0" w:color="auto"/>
                  </w:divBdr>
                </w:div>
              </w:divsChild>
            </w:div>
            <w:div w:id="355544811">
              <w:marLeft w:val="0"/>
              <w:marRight w:val="0"/>
              <w:marTop w:val="0"/>
              <w:marBottom w:val="0"/>
              <w:divBdr>
                <w:top w:val="none" w:sz="0" w:space="0" w:color="auto"/>
                <w:left w:val="none" w:sz="0" w:space="0" w:color="auto"/>
                <w:bottom w:val="none" w:sz="0" w:space="0" w:color="auto"/>
                <w:right w:val="none" w:sz="0" w:space="0" w:color="auto"/>
              </w:divBdr>
              <w:divsChild>
                <w:div w:id="420294651">
                  <w:marLeft w:val="0"/>
                  <w:marRight w:val="0"/>
                  <w:marTop w:val="0"/>
                  <w:marBottom w:val="0"/>
                  <w:divBdr>
                    <w:top w:val="none" w:sz="0" w:space="0" w:color="auto"/>
                    <w:left w:val="none" w:sz="0" w:space="0" w:color="auto"/>
                    <w:bottom w:val="none" w:sz="0" w:space="0" w:color="auto"/>
                    <w:right w:val="none" w:sz="0" w:space="0" w:color="auto"/>
                  </w:divBdr>
                </w:div>
                <w:div w:id="1279871025">
                  <w:marLeft w:val="0"/>
                  <w:marRight w:val="0"/>
                  <w:marTop w:val="0"/>
                  <w:marBottom w:val="0"/>
                  <w:divBdr>
                    <w:top w:val="none" w:sz="0" w:space="0" w:color="auto"/>
                    <w:left w:val="none" w:sz="0" w:space="0" w:color="auto"/>
                    <w:bottom w:val="none" w:sz="0" w:space="0" w:color="auto"/>
                    <w:right w:val="none" w:sz="0" w:space="0" w:color="auto"/>
                  </w:divBdr>
                </w:div>
              </w:divsChild>
            </w:div>
            <w:div w:id="834345776">
              <w:marLeft w:val="0"/>
              <w:marRight w:val="0"/>
              <w:marTop w:val="0"/>
              <w:marBottom w:val="0"/>
              <w:divBdr>
                <w:top w:val="none" w:sz="0" w:space="0" w:color="auto"/>
                <w:left w:val="none" w:sz="0" w:space="0" w:color="auto"/>
                <w:bottom w:val="none" w:sz="0" w:space="0" w:color="auto"/>
                <w:right w:val="none" w:sz="0" w:space="0" w:color="auto"/>
              </w:divBdr>
              <w:divsChild>
                <w:div w:id="1249118843">
                  <w:marLeft w:val="0"/>
                  <w:marRight w:val="0"/>
                  <w:marTop w:val="0"/>
                  <w:marBottom w:val="0"/>
                  <w:divBdr>
                    <w:top w:val="none" w:sz="0" w:space="0" w:color="auto"/>
                    <w:left w:val="none" w:sz="0" w:space="0" w:color="auto"/>
                    <w:bottom w:val="none" w:sz="0" w:space="0" w:color="auto"/>
                    <w:right w:val="none" w:sz="0" w:space="0" w:color="auto"/>
                  </w:divBdr>
                  <w:divsChild>
                    <w:div w:id="213584710">
                      <w:marLeft w:val="0"/>
                      <w:marRight w:val="0"/>
                      <w:marTop w:val="0"/>
                      <w:marBottom w:val="0"/>
                      <w:divBdr>
                        <w:top w:val="none" w:sz="0" w:space="0" w:color="auto"/>
                        <w:left w:val="none" w:sz="0" w:space="0" w:color="auto"/>
                        <w:bottom w:val="none" w:sz="0" w:space="0" w:color="auto"/>
                        <w:right w:val="none" w:sz="0" w:space="0" w:color="auto"/>
                      </w:divBdr>
                    </w:div>
                    <w:div w:id="199052848">
                      <w:marLeft w:val="0"/>
                      <w:marRight w:val="0"/>
                      <w:marTop w:val="0"/>
                      <w:marBottom w:val="0"/>
                      <w:divBdr>
                        <w:top w:val="none" w:sz="0" w:space="0" w:color="auto"/>
                        <w:left w:val="none" w:sz="0" w:space="0" w:color="auto"/>
                        <w:bottom w:val="none" w:sz="0" w:space="0" w:color="auto"/>
                        <w:right w:val="none" w:sz="0" w:space="0" w:color="auto"/>
                      </w:divBdr>
                    </w:div>
                    <w:div w:id="572079915">
                      <w:marLeft w:val="0"/>
                      <w:marRight w:val="0"/>
                      <w:marTop w:val="0"/>
                      <w:marBottom w:val="0"/>
                      <w:divBdr>
                        <w:top w:val="none" w:sz="0" w:space="0" w:color="auto"/>
                        <w:left w:val="none" w:sz="0" w:space="0" w:color="auto"/>
                        <w:bottom w:val="none" w:sz="0" w:space="0" w:color="auto"/>
                        <w:right w:val="none" w:sz="0" w:space="0" w:color="auto"/>
                      </w:divBdr>
                    </w:div>
                    <w:div w:id="1690712407">
                      <w:marLeft w:val="0"/>
                      <w:marRight w:val="0"/>
                      <w:marTop w:val="0"/>
                      <w:marBottom w:val="0"/>
                      <w:divBdr>
                        <w:top w:val="none" w:sz="0" w:space="0" w:color="auto"/>
                        <w:left w:val="none" w:sz="0" w:space="0" w:color="auto"/>
                        <w:bottom w:val="none" w:sz="0" w:space="0" w:color="auto"/>
                        <w:right w:val="none" w:sz="0" w:space="0" w:color="auto"/>
                      </w:divBdr>
                    </w:div>
                    <w:div w:id="1197741846">
                      <w:marLeft w:val="0"/>
                      <w:marRight w:val="0"/>
                      <w:marTop w:val="0"/>
                      <w:marBottom w:val="0"/>
                      <w:divBdr>
                        <w:top w:val="none" w:sz="0" w:space="0" w:color="auto"/>
                        <w:left w:val="none" w:sz="0" w:space="0" w:color="auto"/>
                        <w:bottom w:val="none" w:sz="0" w:space="0" w:color="auto"/>
                        <w:right w:val="none" w:sz="0" w:space="0" w:color="auto"/>
                      </w:divBdr>
                    </w:div>
                    <w:div w:id="783424159">
                      <w:marLeft w:val="0"/>
                      <w:marRight w:val="0"/>
                      <w:marTop w:val="0"/>
                      <w:marBottom w:val="0"/>
                      <w:divBdr>
                        <w:top w:val="none" w:sz="0" w:space="0" w:color="auto"/>
                        <w:left w:val="none" w:sz="0" w:space="0" w:color="auto"/>
                        <w:bottom w:val="none" w:sz="0" w:space="0" w:color="auto"/>
                        <w:right w:val="none" w:sz="0" w:space="0" w:color="auto"/>
                      </w:divBdr>
                    </w:div>
                  </w:divsChild>
                </w:div>
                <w:div w:id="259073187">
                  <w:marLeft w:val="0"/>
                  <w:marRight w:val="0"/>
                  <w:marTop w:val="0"/>
                  <w:marBottom w:val="0"/>
                  <w:divBdr>
                    <w:top w:val="none" w:sz="0" w:space="0" w:color="auto"/>
                    <w:left w:val="none" w:sz="0" w:space="0" w:color="auto"/>
                    <w:bottom w:val="none" w:sz="0" w:space="0" w:color="auto"/>
                    <w:right w:val="none" w:sz="0" w:space="0" w:color="auto"/>
                  </w:divBdr>
                </w:div>
                <w:div w:id="453787590">
                  <w:marLeft w:val="0"/>
                  <w:marRight w:val="0"/>
                  <w:marTop w:val="0"/>
                  <w:marBottom w:val="0"/>
                  <w:divBdr>
                    <w:top w:val="none" w:sz="0" w:space="0" w:color="auto"/>
                    <w:left w:val="none" w:sz="0" w:space="0" w:color="auto"/>
                    <w:bottom w:val="none" w:sz="0" w:space="0" w:color="auto"/>
                    <w:right w:val="none" w:sz="0" w:space="0" w:color="auto"/>
                  </w:divBdr>
                </w:div>
              </w:divsChild>
            </w:div>
            <w:div w:id="461967711">
              <w:marLeft w:val="0"/>
              <w:marRight w:val="0"/>
              <w:marTop w:val="0"/>
              <w:marBottom w:val="0"/>
              <w:divBdr>
                <w:top w:val="none" w:sz="0" w:space="0" w:color="auto"/>
                <w:left w:val="none" w:sz="0" w:space="0" w:color="auto"/>
                <w:bottom w:val="none" w:sz="0" w:space="0" w:color="auto"/>
                <w:right w:val="none" w:sz="0" w:space="0" w:color="auto"/>
              </w:divBdr>
              <w:divsChild>
                <w:div w:id="110126458">
                  <w:marLeft w:val="0"/>
                  <w:marRight w:val="0"/>
                  <w:marTop w:val="0"/>
                  <w:marBottom w:val="0"/>
                  <w:divBdr>
                    <w:top w:val="none" w:sz="0" w:space="0" w:color="auto"/>
                    <w:left w:val="none" w:sz="0" w:space="0" w:color="auto"/>
                    <w:bottom w:val="none" w:sz="0" w:space="0" w:color="auto"/>
                    <w:right w:val="none" w:sz="0" w:space="0" w:color="auto"/>
                  </w:divBdr>
                </w:div>
                <w:div w:id="602225681">
                  <w:marLeft w:val="0"/>
                  <w:marRight w:val="0"/>
                  <w:marTop w:val="0"/>
                  <w:marBottom w:val="0"/>
                  <w:divBdr>
                    <w:top w:val="none" w:sz="0" w:space="0" w:color="auto"/>
                    <w:left w:val="none" w:sz="0" w:space="0" w:color="auto"/>
                    <w:bottom w:val="none" w:sz="0" w:space="0" w:color="auto"/>
                    <w:right w:val="none" w:sz="0" w:space="0" w:color="auto"/>
                  </w:divBdr>
                </w:div>
                <w:div w:id="2023622794">
                  <w:marLeft w:val="0"/>
                  <w:marRight w:val="0"/>
                  <w:marTop w:val="0"/>
                  <w:marBottom w:val="0"/>
                  <w:divBdr>
                    <w:top w:val="none" w:sz="0" w:space="0" w:color="auto"/>
                    <w:left w:val="none" w:sz="0" w:space="0" w:color="auto"/>
                    <w:bottom w:val="none" w:sz="0" w:space="0" w:color="auto"/>
                    <w:right w:val="none" w:sz="0" w:space="0" w:color="auto"/>
                  </w:divBdr>
                </w:div>
              </w:divsChild>
            </w:div>
            <w:div w:id="1293444844">
              <w:marLeft w:val="0"/>
              <w:marRight w:val="0"/>
              <w:marTop w:val="0"/>
              <w:marBottom w:val="0"/>
              <w:divBdr>
                <w:top w:val="none" w:sz="0" w:space="0" w:color="auto"/>
                <w:left w:val="none" w:sz="0" w:space="0" w:color="auto"/>
                <w:bottom w:val="none" w:sz="0" w:space="0" w:color="auto"/>
                <w:right w:val="none" w:sz="0" w:space="0" w:color="auto"/>
              </w:divBdr>
              <w:divsChild>
                <w:div w:id="752236467">
                  <w:marLeft w:val="0"/>
                  <w:marRight w:val="0"/>
                  <w:marTop w:val="0"/>
                  <w:marBottom w:val="0"/>
                  <w:divBdr>
                    <w:top w:val="none" w:sz="0" w:space="0" w:color="auto"/>
                    <w:left w:val="none" w:sz="0" w:space="0" w:color="auto"/>
                    <w:bottom w:val="none" w:sz="0" w:space="0" w:color="auto"/>
                    <w:right w:val="none" w:sz="0" w:space="0" w:color="auto"/>
                  </w:divBdr>
                  <w:divsChild>
                    <w:div w:id="2004812563">
                      <w:marLeft w:val="0"/>
                      <w:marRight w:val="0"/>
                      <w:marTop w:val="0"/>
                      <w:marBottom w:val="0"/>
                      <w:divBdr>
                        <w:top w:val="none" w:sz="0" w:space="0" w:color="auto"/>
                        <w:left w:val="none" w:sz="0" w:space="0" w:color="auto"/>
                        <w:bottom w:val="none" w:sz="0" w:space="0" w:color="auto"/>
                        <w:right w:val="none" w:sz="0" w:space="0" w:color="auto"/>
                      </w:divBdr>
                    </w:div>
                    <w:div w:id="1789153771">
                      <w:marLeft w:val="0"/>
                      <w:marRight w:val="0"/>
                      <w:marTop w:val="0"/>
                      <w:marBottom w:val="0"/>
                      <w:divBdr>
                        <w:top w:val="none" w:sz="0" w:space="0" w:color="auto"/>
                        <w:left w:val="none" w:sz="0" w:space="0" w:color="auto"/>
                        <w:bottom w:val="none" w:sz="0" w:space="0" w:color="auto"/>
                        <w:right w:val="none" w:sz="0" w:space="0" w:color="auto"/>
                      </w:divBdr>
                    </w:div>
                    <w:div w:id="1095203583">
                      <w:marLeft w:val="0"/>
                      <w:marRight w:val="0"/>
                      <w:marTop w:val="0"/>
                      <w:marBottom w:val="0"/>
                      <w:divBdr>
                        <w:top w:val="none" w:sz="0" w:space="0" w:color="auto"/>
                        <w:left w:val="none" w:sz="0" w:space="0" w:color="auto"/>
                        <w:bottom w:val="none" w:sz="0" w:space="0" w:color="auto"/>
                        <w:right w:val="none" w:sz="0" w:space="0" w:color="auto"/>
                      </w:divBdr>
                    </w:div>
                  </w:divsChild>
                </w:div>
                <w:div w:id="1947420352">
                  <w:marLeft w:val="0"/>
                  <w:marRight w:val="0"/>
                  <w:marTop w:val="0"/>
                  <w:marBottom w:val="0"/>
                  <w:divBdr>
                    <w:top w:val="none" w:sz="0" w:space="0" w:color="auto"/>
                    <w:left w:val="none" w:sz="0" w:space="0" w:color="auto"/>
                    <w:bottom w:val="none" w:sz="0" w:space="0" w:color="auto"/>
                    <w:right w:val="none" w:sz="0" w:space="0" w:color="auto"/>
                  </w:divBdr>
                </w:div>
              </w:divsChild>
            </w:div>
            <w:div w:id="2080858368">
              <w:marLeft w:val="0"/>
              <w:marRight w:val="0"/>
              <w:marTop w:val="0"/>
              <w:marBottom w:val="0"/>
              <w:divBdr>
                <w:top w:val="none" w:sz="0" w:space="0" w:color="auto"/>
                <w:left w:val="none" w:sz="0" w:space="0" w:color="auto"/>
                <w:bottom w:val="none" w:sz="0" w:space="0" w:color="auto"/>
                <w:right w:val="none" w:sz="0" w:space="0" w:color="auto"/>
              </w:divBdr>
              <w:divsChild>
                <w:div w:id="118030991">
                  <w:marLeft w:val="0"/>
                  <w:marRight w:val="0"/>
                  <w:marTop w:val="0"/>
                  <w:marBottom w:val="0"/>
                  <w:divBdr>
                    <w:top w:val="none" w:sz="0" w:space="0" w:color="auto"/>
                    <w:left w:val="none" w:sz="0" w:space="0" w:color="auto"/>
                    <w:bottom w:val="none" w:sz="0" w:space="0" w:color="auto"/>
                    <w:right w:val="none" w:sz="0" w:space="0" w:color="auto"/>
                  </w:divBdr>
                </w:div>
                <w:div w:id="8045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8399">
          <w:marLeft w:val="0"/>
          <w:marRight w:val="0"/>
          <w:marTop w:val="0"/>
          <w:marBottom w:val="0"/>
          <w:divBdr>
            <w:top w:val="none" w:sz="0" w:space="0" w:color="auto"/>
            <w:left w:val="none" w:sz="0" w:space="0" w:color="auto"/>
            <w:bottom w:val="none" w:sz="0" w:space="0" w:color="auto"/>
            <w:right w:val="none" w:sz="0" w:space="0" w:color="auto"/>
          </w:divBdr>
          <w:divsChild>
            <w:div w:id="1174800346">
              <w:marLeft w:val="0"/>
              <w:marRight w:val="0"/>
              <w:marTop w:val="0"/>
              <w:marBottom w:val="0"/>
              <w:divBdr>
                <w:top w:val="none" w:sz="0" w:space="0" w:color="auto"/>
                <w:left w:val="none" w:sz="0" w:space="0" w:color="auto"/>
                <w:bottom w:val="none" w:sz="0" w:space="0" w:color="auto"/>
                <w:right w:val="none" w:sz="0" w:space="0" w:color="auto"/>
              </w:divBdr>
            </w:div>
            <w:div w:id="1350719398">
              <w:marLeft w:val="0"/>
              <w:marRight w:val="0"/>
              <w:marTop w:val="0"/>
              <w:marBottom w:val="0"/>
              <w:divBdr>
                <w:top w:val="none" w:sz="0" w:space="0" w:color="auto"/>
                <w:left w:val="none" w:sz="0" w:space="0" w:color="auto"/>
                <w:bottom w:val="none" w:sz="0" w:space="0" w:color="auto"/>
                <w:right w:val="none" w:sz="0" w:space="0" w:color="auto"/>
              </w:divBdr>
              <w:divsChild>
                <w:div w:id="1133521172">
                  <w:marLeft w:val="0"/>
                  <w:marRight w:val="0"/>
                  <w:marTop w:val="0"/>
                  <w:marBottom w:val="0"/>
                  <w:divBdr>
                    <w:top w:val="none" w:sz="0" w:space="0" w:color="auto"/>
                    <w:left w:val="none" w:sz="0" w:space="0" w:color="auto"/>
                    <w:bottom w:val="none" w:sz="0" w:space="0" w:color="auto"/>
                    <w:right w:val="none" w:sz="0" w:space="0" w:color="auto"/>
                  </w:divBdr>
                </w:div>
                <w:div w:id="2111924023">
                  <w:marLeft w:val="0"/>
                  <w:marRight w:val="0"/>
                  <w:marTop w:val="0"/>
                  <w:marBottom w:val="0"/>
                  <w:divBdr>
                    <w:top w:val="none" w:sz="0" w:space="0" w:color="auto"/>
                    <w:left w:val="none" w:sz="0" w:space="0" w:color="auto"/>
                    <w:bottom w:val="none" w:sz="0" w:space="0" w:color="auto"/>
                    <w:right w:val="none" w:sz="0" w:space="0" w:color="auto"/>
                  </w:divBdr>
                </w:div>
              </w:divsChild>
            </w:div>
            <w:div w:id="805513335">
              <w:marLeft w:val="0"/>
              <w:marRight w:val="0"/>
              <w:marTop w:val="0"/>
              <w:marBottom w:val="0"/>
              <w:divBdr>
                <w:top w:val="none" w:sz="0" w:space="0" w:color="auto"/>
                <w:left w:val="none" w:sz="0" w:space="0" w:color="auto"/>
                <w:bottom w:val="none" w:sz="0" w:space="0" w:color="auto"/>
                <w:right w:val="none" w:sz="0" w:space="0" w:color="auto"/>
              </w:divBdr>
              <w:divsChild>
                <w:div w:id="737090225">
                  <w:marLeft w:val="0"/>
                  <w:marRight w:val="0"/>
                  <w:marTop w:val="0"/>
                  <w:marBottom w:val="0"/>
                  <w:divBdr>
                    <w:top w:val="none" w:sz="0" w:space="0" w:color="auto"/>
                    <w:left w:val="none" w:sz="0" w:space="0" w:color="auto"/>
                    <w:bottom w:val="none" w:sz="0" w:space="0" w:color="auto"/>
                    <w:right w:val="none" w:sz="0" w:space="0" w:color="auto"/>
                  </w:divBdr>
                </w:div>
                <w:div w:id="603727347">
                  <w:marLeft w:val="0"/>
                  <w:marRight w:val="0"/>
                  <w:marTop w:val="0"/>
                  <w:marBottom w:val="0"/>
                  <w:divBdr>
                    <w:top w:val="none" w:sz="0" w:space="0" w:color="auto"/>
                    <w:left w:val="none" w:sz="0" w:space="0" w:color="auto"/>
                    <w:bottom w:val="none" w:sz="0" w:space="0" w:color="auto"/>
                    <w:right w:val="none" w:sz="0" w:space="0" w:color="auto"/>
                  </w:divBdr>
                  <w:divsChild>
                    <w:div w:id="1991446049">
                      <w:marLeft w:val="0"/>
                      <w:marRight w:val="0"/>
                      <w:marTop w:val="0"/>
                      <w:marBottom w:val="0"/>
                      <w:divBdr>
                        <w:top w:val="none" w:sz="0" w:space="0" w:color="auto"/>
                        <w:left w:val="none" w:sz="0" w:space="0" w:color="auto"/>
                        <w:bottom w:val="none" w:sz="0" w:space="0" w:color="auto"/>
                        <w:right w:val="none" w:sz="0" w:space="0" w:color="auto"/>
                      </w:divBdr>
                    </w:div>
                    <w:div w:id="148182834">
                      <w:marLeft w:val="0"/>
                      <w:marRight w:val="0"/>
                      <w:marTop w:val="0"/>
                      <w:marBottom w:val="0"/>
                      <w:divBdr>
                        <w:top w:val="none" w:sz="0" w:space="0" w:color="auto"/>
                        <w:left w:val="none" w:sz="0" w:space="0" w:color="auto"/>
                        <w:bottom w:val="none" w:sz="0" w:space="0" w:color="auto"/>
                        <w:right w:val="none" w:sz="0" w:space="0" w:color="auto"/>
                      </w:divBdr>
                    </w:div>
                    <w:div w:id="1615945117">
                      <w:marLeft w:val="0"/>
                      <w:marRight w:val="0"/>
                      <w:marTop w:val="0"/>
                      <w:marBottom w:val="0"/>
                      <w:divBdr>
                        <w:top w:val="none" w:sz="0" w:space="0" w:color="auto"/>
                        <w:left w:val="none" w:sz="0" w:space="0" w:color="auto"/>
                        <w:bottom w:val="none" w:sz="0" w:space="0" w:color="auto"/>
                        <w:right w:val="none" w:sz="0" w:space="0" w:color="auto"/>
                      </w:divBdr>
                    </w:div>
                    <w:div w:id="1630818260">
                      <w:marLeft w:val="0"/>
                      <w:marRight w:val="0"/>
                      <w:marTop w:val="0"/>
                      <w:marBottom w:val="0"/>
                      <w:divBdr>
                        <w:top w:val="none" w:sz="0" w:space="0" w:color="auto"/>
                        <w:left w:val="none" w:sz="0" w:space="0" w:color="auto"/>
                        <w:bottom w:val="none" w:sz="0" w:space="0" w:color="auto"/>
                        <w:right w:val="none" w:sz="0" w:space="0" w:color="auto"/>
                      </w:divBdr>
                    </w:div>
                    <w:div w:id="230774227">
                      <w:marLeft w:val="0"/>
                      <w:marRight w:val="0"/>
                      <w:marTop w:val="0"/>
                      <w:marBottom w:val="0"/>
                      <w:divBdr>
                        <w:top w:val="none" w:sz="0" w:space="0" w:color="auto"/>
                        <w:left w:val="none" w:sz="0" w:space="0" w:color="auto"/>
                        <w:bottom w:val="none" w:sz="0" w:space="0" w:color="auto"/>
                        <w:right w:val="none" w:sz="0" w:space="0" w:color="auto"/>
                      </w:divBdr>
                    </w:div>
                  </w:divsChild>
                </w:div>
                <w:div w:id="763307676">
                  <w:marLeft w:val="0"/>
                  <w:marRight w:val="0"/>
                  <w:marTop w:val="0"/>
                  <w:marBottom w:val="0"/>
                  <w:divBdr>
                    <w:top w:val="none" w:sz="0" w:space="0" w:color="auto"/>
                    <w:left w:val="none" w:sz="0" w:space="0" w:color="auto"/>
                    <w:bottom w:val="none" w:sz="0" w:space="0" w:color="auto"/>
                    <w:right w:val="none" w:sz="0" w:space="0" w:color="auto"/>
                  </w:divBdr>
                  <w:divsChild>
                    <w:div w:id="1928730389">
                      <w:marLeft w:val="0"/>
                      <w:marRight w:val="0"/>
                      <w:marTop w:val="0"/>
                      <w:marBottom w:val="0"/>
                      <w:divBdr>
                        <w:top w:val="none" w:sz="0" w:space="0" w:color="auto"/>
                        <w:left w:val="none" w:sz="0" w:space="0" w:color="auto"/>
                        <w:bottom w:val="none" w:sz="0" w:space="0" w:color="auto"/>
                        <w:right w:val="none" w:sz="0" w:space="0" w:color="auto"/>
                      </w:divBdr>
                    </w:div>
                    <w:div w:id="336615059">
                      <w:marLeft w:val="0"/>
                      <w:marRight w:val="0"/>
                      <w:marTop w:val="0"/>
                      <w:marBottom w:val="0"/>
                      <w:divBdr>
                        <w:top w:val="none" w:sz="0" w:space="0" w:color="auto"/>
                        <w:left w:val="none" w:sz="0" w:space="0" w:color="auto"/>
                        <w:bottom w:val="none" w:sz="0" w:space="0" w:color="auto"/>
                        <w:right w:val="none" w:sz="0" w:space="0" w:color="auto"/>
                      </w:divBdr>
                    </w:div>
                    <w:div w:id="1622610002">
                      <w:marLeft w:val="0"/>
                      <w:marRight w:val="0"/>
                      <w:marTop w:val="0"/>
                      <w:marBottom w:val="0"/>
                      <w:divBdr>
                        <w:top w:val="none" w:sz="0" w:space="0" w:color="auto"/>
                        <w:left w:val="none" w:sz="0" w:space="0" w:color="auto"/>
                        <w:bottom w:val="none" w:sz="0" w:space="0" w:color="auto"/>
                        <w:right w:val="none" w:sz="0" w:space="0" w:color="auto"/>
                      </w:divBdr>
                    </w:div>
                    <w:div w:id="491410931">
                      <w:marLeft w:val="0"/>
                      <w:marRight w:val="0"/>
                      <w:marTop w:val="0"/>
                      <w:marBottom w:val="0"/>
                      <w:divBdr>
                        <w:top w:val="none" w:sz="0" w:space="0" w:color="auto"/>
                        <w:left w:val="none" w:sz="0" w:space="0" w:color="auto"/>
                        <w:bottom w:val="none" w:sz="0" w:space="0" w:color="auto"/>
                        <w:right w:val="none" w:sz="0" w:space="0" w:color="auto"/>
                      </w:divBdr>
                    </w:div>
                    <w:div w:id="1989049113">
                      <w:marLeft w:val="0"/>
                      <w:marRight w:val="0"/>
                      <w:marTop w:val="0"/>
                      <w:marBottom w:val="0"/>
                      <w:divBdr>
                        <w:top w:val="none" w:sz="0" w:space="0" w:color="auto"/>
                        <w:left w:val="none" w:sz="0" w:space="0" w:color="auto"/>
                        <w:bottom w:val="none" w:sz="0" w:space="0" w:color="auto"/>
                        <w:right w:val="none" w:sz="0" w:space="0" w:color="auto"/>
                      </w:divBdr>
                    </w:div>
                  </w:divsChild>
                </w:div>
                <w:div w:id="132599962">
                  <w:marLeft w:val="0"/>
                  <w:marRight w:val="0"/>
                  <w:marTop w:val="0"/>
                  <w:marBottom w:val="0"/>
                  <w:divBdr>
                    <w:top w:val="none" w:sz="0" w:space="0" w:color="auto"/>
                    <w:left w:val="none" w:sz="0" w:space="0" w:color="auto"/>
                    <w:bottom w:val="none" w:sz="0" w:space="0" w:color="auto"/>
                    <w:right w:val="none" w:sz="0" w:space="0" w:color="auto"/>
                  </w:divBdr>
                  <w:divsChild>
                    <w:div w:id="1181554265">
                      <w:marLeft w:val="0"/>
                      <w:marRight w:val="0"/>
                      <w:marTop w:val="0"/>
                      <w:marBottom w:val="0"/>
                      <w:divBdr>
                        <w:top w:val="none" w:sz="0" w:space="0" w:color="auto"/>
                        <w:left w:val="none" w:sz="0" w:space="0" w:color="auto"/>
                        <w:bottom w:val="none" w:sz="0" w:space="0" w:color="auto"/>
                        <w:right w:val="none" w:sz="0" w:space="0" w:color="auto"/>
                      </w:divBdr>
                    </w:div>
                    <w:div w:id="1528834000">
                      <w:marLeft w:val="0"/>
                      <w:marRight w:val="0"/>
                      <w:marTop w:val="0"/>
                      <w:marBottom w:val="0"/>
                      <w:divBdr>
                        <w:top w:val="none" w:sz="0" w:space="0" w:color="auto"/>
                        <w:left w:val="none" w:sz="0" w:space="0" w:color="auto"/>
                        <w:bottom w:val="none" w:sz="0" w:space="0" w:color="auto"/>
                        <w:right w:val="none" w:sz="0" w:space="0" w:color="auto"/>
                      </w:divBdr>
                    </w:div>
                    <w:div w:id="1741249272">
                      <w:marLeft w:val="0"/>
                      <w:marRight w:val="0"/>
                      <w:marTop w:val="0"/>
                      <w:marBottom w:val="0"/>
                      <w:divBdr>
                        <w:top w:val="none" w:sz="0" w:space="0" w:color="auto"/>
                        <w:left w:val="none" w:sz="0" w:space="0" w:color="auto"/>
                        <w:bottom w:val="none" w:sz="0" w:space="0" w:color="auto"/>
                        <w:right w:val="none" w:sz="0" w:space="0" w:color="auto"/>
                      </w:divBdr>
                    </w:div>
                    <w:div w:id="1945502080">
                      <w:marLeft w:val="0"/>
                      <w:marRight w:val="0"/>
                      <w:marTop w:val="0"/>
                      <w:marBottom w:val="0"/>
                      <w:divBdr>
                        <w:top w:val="none" w:sz="0" w:space="0" w:color="auto"/>
                        <w:left w:val="none" w:sz="0" w:space="0" w:color="auto"/>
                        <w:bottom w:val="none" w:sz="0" w:space="0" w:color="auto"/>
                        <w:right w:val="none" w:sz="0" w:space="0" w:color="auto"/>
                      </w:divBdr>
                    </w:div>
                  </w:divsChild>
                </w:div>
                <w:div w:id="1407655082">
                  <w:marLeft w:val="0"/>
                  <w:marRight w:val="0"/>
                  <w:marTop w:val="0"/>
                  <w:marBottom w:val="0"/>
                  <w:divBdr>
                    <w:top w:val="none" w:sz="0" w:space="0" w:color="auto"/>
                    <w:left w:val="none" w:sz="0" w:space="0" w:color="auto"/>
                    <w:bottom w:val="none" w:sz="0" w:space="0" w:color="auto"/>
                    <w:right w:val="none" w:sz="0" w:space="0" w:color="auto"/>
                  </w:divBdr>
                  <w:divsChild>
                    <w:div w:id="866285878">
                      <w:marLeft w:val="0"/>
                      <w:marRight w:val="0"/>
                      <w:marTop w:val="0"/>
                      <w:marBottom w:val="0"/>
                      <w:divBdr>
                        <w:top w:val="none" w:sz="0" w:space="0" w:color="auto"/>
                        <w:left w:val="none" w:sz="0" w:space="0" w:color="auto"/>
                        <w:bottom w:val="none" w:sz="0" w:space="0" w:color="auto"/>
                        <w:right w:val="none" w:sz="0" w:space="0" w:color="auto"/>
                      </w:divBdr>
                    </w:div>
                    <w:div w:id="898520769">
                      <w:marLeft w:val="0"/>
                      <w:marRight w:val="0"/>
                      <w:marTop w:val="0"/>
                      <w:marBottom w:val="0"/>
                      <w:divBdr>
                        <w:top w:val="none" w:sz="0" w:space="0" w:color="auto"/>
                        <w:left w:val="none" w:sz="0" w:space="0" w:color="auto"/>
                        <w:bottom w:val="none" w:sz="0" w:space="0" w:color="auto"/>
                        <w:right w:val="none" w:sz="0" w:space="0" w:color="auto"/>
                      </w:divBdr>
                    </w:div>
                    <w:div w:id="1095982674">
                      <w:marLeft w:val="0"/>
                      <w:marRight w:val="0"/>
                      <w:marTop w:val="0"/>
                      <w:marBottom w:val="0"/>
                      <w:divBdr>
                        <w:top w:val="none" w:sz="0" w:space="0" w:color="auto"/>
                        <w:left w:val="none" w:sz="0" w:space="0" w:color="auto"/>
                        <w:bottom w:val="none" w:sz="0" w:space="0" w:color="auto"/>
                        <w:right w:val="none" w:sz="0" w:space="0" w:color="auto"/>
                      </w:divBdr>
                    </w:div>
                    <w:div w:id="4756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2899">
              <w:marLeft w:val="0"/>
              <w:marRight w:val="0"/>
              <w:marTop w:val="0"/>
              <w:marBottom w:val="0"/>
              <w:divBdr>
                <w:top w:val="none" w:sz="0" w:space="0" w:color="auto"/>
                <w:left w:val="none" w:sz="0" w:space="0" w:color="auto"/>
                <w:bottom w:val="none" w:sz="0" w:space="0" w:color="auto"/>
                <w:right w:val="none" w:sz="0" w:space="0" w:color="auto"/>
              </w:divBdr>
              <w:divsChild>
                <w:div w:id="1608349663">
                  <w:marLeft w:val="0"/>
                  <w:marRight w:val="0"/>
                  <w:marTop w:val="0"/>
                  <w:marBottom w:val="0"/>
                  <w:divBdr>
                    <w:top w:val="none" w:sz="0" w:space="0" w:color="auto"/>
                    <w:left w:val="none" w:sz="0" w:space="0" w:color="auto"/>
                    <w:bottom w:val="none" w:sz="0" w:space="0" w:color="auto"/>
                    <w:right w:val="none" w:sz="0" w:space="0" w:color="auto"/>
                  </w:divBdr>
                </w:div>
              </w:divsChild>
            </w:div>
            <w:div w:id="588736591">
              <w:marLeft w:val="0"/>
              <w:marRight w:val="0"/>
              <w:marTop w:val="0"/>
              <w:marBottom w:val="0"/>
              <w:divBdr>
                <w:top w:val="none" w:sz="0" w:space="0" w:color="auto"/>
                <w:left w:val="none" w:sz="0" w:space="0" w:color="auto"/>
                <w:bottom w:val="none" w:sz="0" w:space="0" w:color="auto"/>
                <w:right w:val="none" w:sz="0" w:space="0" w:color="auto"/>
              </w:divBdr>
              <w:divsChild>
                <w:div w:id="1916671458">
                  <w:marLeft w:val="0"/>
                  <w:marRight w:val="0"/>
                  <w:marTop w:val="0"/>
                  <w:marBottom w:val="0"/>
                  <w:divBdr>
                    <w:top w:val="none" w:sz="0" w:space="0" w:color="auto"/>
                    <w:left w:val="none" w:sz="0" w:space="0" w:color="auto"/>
                    <w:bottom w:val="none" w:sz="0" w:space="0" w:color="auto"/>
                    <w:right w:val="none" w:sz="0" w:space="0" w:color="auto"/>
                  </w:divBdr>
                  <w:divsChild>
                    <w:div w:id="797845463">
                      <w:marLeft w:val="0"/>
                      <w:marRight w:val="0"/>
                      <w:marTop w:val="0"/>
                      <w:marBottom w:val="0"/>
                      <w:divBdr>
                        <w:top w:val="none" w:sz="0" w:space="0" w:color="auto"/>
                        <w:left w:val="none" w:sz="0" w:space="0" w:color="auto"/>
                        <w:bottom w:val="none" w:sz="0" w:space="0" w:color="auto"/>
                        <w:right w:val="none" w:sz="0" w:space="0" w:color="auto"/>
                      </w:divBdr>
                    </w:div>
                    <w:div w:id="128212442">
                      <w:marLeft w:val="0"/>
                      <w:marRight w:val="0"/>
                      <w:marTop w:val="0"/>
                      <w:marBottom w:val="0"/>
                      <w:divBdr>
                        <w:top w:val="none" w:sz="0" w:space="0" w:color="auto"/>
                        <w:left w:val="none" w:sz="0" w:space="0" w:color="auto"/>
                        <w:bottom w:val="none" w:sz="0" w:space="0" w:color="auto"/>
                        <w:right w:val="none" w:sz="0" w:space="0" w:color="auto"/>
                      </w:divBdr>
                    </w:div>
                    <w:div w:id="346903580">
                      <w:marLeft w:val="0"/>
                      <w:marRight w:val="0"/>
                      <w:marTop w:val="0"/>
                      <w:marBottom w:val="0"/>
                      <w:divBdr>
                        <w:top w:val="none" w:sz="0" w:space="0" w:color="auto"/>
                        <w:left w:val="none" w:sz="0" w:space="0" w:color="auto"/>
                        <w:bottom w:val="none" w:sz="0" w:space="0" w:color="auto"/>
                        <w:right w:val="none" w:sz="0" w:space="0" w:color="auto"/>
                      </w:divBdr>
                    </w:div>
                    <w:div w:id="1192107261">
                      <w:marLeft w:val="0"/>
                      <w:marRight w:val="0"/>
                      <w:marTop w:val="0"/>
                      <w:marBottom w:val="0"/>
                      <w:divBdr>
                        <w:top w:val="none" w:sz="0" w:space="0" w:color="auto"/>
                        <w:left w:val="none" w:sz="0" w:space="0" w:color="auto"/>
                        <w:bottom w:val="none" w:sz="0" w:space="0" w:color="auto"/>
                        <w:right w:val="none" w:sz="0" w:space="0" w:color="auto"/>
                      </w:divBdr>
                    </w:div>
                    <w:div w:id="442118896">
                      <w:marLeft w:val="0"/>
                      <w:marRight w:val="0"/>
                      <w:marTop w:val="0"/>
                      <w:marBottom w:val="0"/>
                      <w:divBdr>
                        <w:top w:val="none" w:sz="0" w:space="0" w:color="auto"/>
                        <w:left w:val="none" w:sz="0" w:space="0" w:color="auto"/>
                        <w:bottom w:val="none" w:sz="0" w:space="0" w:color="auto"/>
                        <w:right w:val="none" w:sz="0" w:space="0" w:color="auto"/>
                      </w:divBdr>
                    </w:div>
                    <w:div w:id="975530945">
                      <w:marLeft w:val="0"/>
                      <w:marRight w:val="0"/>
                      <w:marTop w:val="0"/>
                      <w:marBottom w:val="0"/>
                      <w:divBdr>
                        <w:top w:val="none" w:sz="0" w:space="0" w:color="auto"/>
                        <w:left w:val="none" w:sz="0" w:space="0" w:color="auto"/>
                        <w:bottom w:val="none" w:sz="0" w:space="0" w:color="auto"/>
                        <w:right w:val="none" w:sz="0" w:space="0" w:color="auto"/>
                      </w:divBdr>
                    </w:div>
                  </w:divsChild>
                </w:div>
                <w:div w:id="21342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2521">
          <w:marLeft w:val="0"/>
          <w:marRight w:val="0"/>
          <w:marTop w:val="0"/>
          <w:marBottom w:val="0"/>
          <w:divBdr>
            <w:top w:val="none" w:sz="0" w:space="0" w:color="auto"/>
            <w:left w:val="none" w:sz="0" w:space="0" w:color="auto"/>
            <w:bottom w:val="none" w:sz="0" w:space="0" w:color="auto"/>
            <w:right w:val="none" w:sz="0" w:space="0" w:color="auto"/>
          </w:divBdr>
          <w:divsChild>
            <w:div w:id="3961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7930">
      <w:bodyDiv w:val="1"/>
      <w:marLeft w:val="0"/>
      <w:marRight w:val="0"/>
      <w:marTop w:val="0"/>
      <w:marBottom w:val="0"/>
      <w:divBdr>
        <w:top w:val="none" w:sz="0" w:space="0" w:color="auto"/>
        <w:left w:val="none" w:sz="0" w:space="0" w:color="auto"/>
        <w:bottom w:val="none" w:sz="0" w:space="0" w:color="auto"/>
        <w:right w:val="none" w:sz="0" w:space="0" w:color="auto"/>
      </w:divBdr>
    </w:div>
    <w:div w:id="1056978002">
      <w:bodyDiv w:val="1"/>
      <w:marLeft w:val="0"/>
      <w:marRight w:val="0"/>
      <w:marTop w:val="0"/>
      <w:marBottom w:val="0"/>
      <w:divBdr>
        <w:top w:val="none" w:sz="0" w:space="0" w:color="auto"/>
        <w:left w:val="none" w:sz="0" w:space="0" w:color="auto"/>
        <w:bottom w:val="none" w:sz="0" w:space="0" w:color="auto"/>
        <w:right w:val="none" w:sz="0" w:space="0" w:color="auto"/>
      </w:divBdr>
    </w:div>
    <w:div w:id="1064178835">
      <w:bodyDiv w:val="1"/>
      <w:marLeft w:val="0"/>
      <w:marRight w:val="0"/>
      <w:marTop w:val="0"/>
      <w:marBottom w:val="0"/>
      <w:divBdr>
        <w:top w:val="none" w:sz="0" w:space="0" w:color="auto"/>
        <w:left w:val="none" w:sz="0" w:space="0" w:color="auto"/>
        <w:bottom w:val="none" w:sz="0" w:space="0" w:color="auto"/>
        <w:right w:val="none" w:sz="0" w:space="0" w:color="auto"/>
      </w:divBdr>
    </w:div>
    <w:div w:id="1066336888">
      <w:bodyDiv w:val="1"/>
      <w:marLeft w:val="0"/>
      <w:marRight w:val="0"/>
      <w:marTop w:val="0"/>
      <w:marBottom w:val="0"/>
      <w:divBdr>
        <w:top w:val="none" w:sz="0" w:space="0" w:color="auto"/>
        <w:left w:val="none" w:sz="0" w:space="0" w:color="auto"/>
        <w:bottom w:val="none" w:sz="0" w:space="0" w:color="auto"/>
        <w:right w:val="none" w:sz="0" w:space="0" w:color="auto"/>
      </w:divBdr>
    </w:div>
    <w:div w:id="1066493014">
      <w:bodyDiv w:val="1"/>
      <w:marLeft w:val="0"/>
      <w:marRight w:val="0"/>
      <w:marTop w:val="0"/>
      <w:marBottom w:val="0"/>
      <w:divBdr>
        <w:top w:val="none" w:sz="0" w:space="0" w:color="auto"/>
        <w:left w:val="none" w:sz="0" w:space="0" w:color="auto"/>
        <w:bottom w:val="none" w:sz="0" w:space="0" w:color="auto"/>
        <w:right w:val="none" w:sz="0" w:space="0" w:color="auto"/>
      </w:divBdr>
    </w:div>
    <w:div w:id="1070226876">
      <w:bodyDiv w:val="1"/>
      <w:marLeft w:val="0"/>
      <w:marRight w:val="0"/>
      <w:marTop w:val="0"/>
      <w:marBottom w:val="0"/>
      <w:divBdr>
        <w:top w:val="none" w:sz="0" w:space="0" w:color="auto"/>
        <w:left w:val="none" w:sz="0" w:space="0" w:color="auto"/>
        <w:bottom w:val="none" w:sz="0" w:space="0" w:color="auto"/>
        <w:right w:val="none" w:sz="0" w:space="0" w:color="auto"/>
      </w:divBdr>
    </w:div>
    <w:div w:id="1078557344">
      <w:bodyDiv w:val="1"/>
      <w:marLeft w:val="0"/>
      <w:marRight w:val="0"/>
      <w:marTop w:val="0"/>
      <w:marBottom w:val="0"/>
      <w:divBdr>
        <w:top w:val="none" w:sz="0" w:space="0" w:color="auto"/>
        <w:left w:val="none" w:sz="0" w:space="0" w:color="auto"/>
        <w:bottom w:val="none" w:sz="0" w:space="0" w:color="auto"/>
        <w:right w:val="none" w:sz="0" w:space="0" w:color="auto"/>
      </w:divBdr>
      <w:divsChild>
        <w:div w:id="1912613221">
          <w:marLeft w:val="0"/>
          <w:marRight w:val="0"/>
          <w:marTop w:val="0"/>
          <w:marBottom w:val="0"/>
          <w:divBdr>
            <w:top w:val="none" w:sz="0" w:space="0" w:color="auto"/>
            <w:left w:val="none" w:sz="0" w:space="0" w:color="auto"/>
            <w:bottom w:val="none" w:sz="0" w:space="0" w:color="auto"/>
            <w:right w:val="none" w:sz="0" w:space="0" w:color="auto"/>
          </w:divBdr>
          <w:divsChild>
            <w:div w:id="1816489427">
              <w:marLeft w:val="0"/>
              <w:marRight w:val="0"/>
              <w:marTop w:val="0"/>
              <w:marBottom w:val="0"/>
              <w:divBdr>
                <w:top w:val="none" w:sz="0" w:space="0" w:color="auto"/>
                <w:left w:val="none" w:sz="0" w:space="0" w:color="auto"/>
                <w:bottom w:val="none" w:sz="0" w:space="0" w:color="auto"/>
                <w:right w:val="none" w:sz="0" w:space="0" w:color="auto"/>
              </w:divBdr>
            </w:div>
          </w:divsChild>
        </w:div>
        <w:div w:id="366225612">
          <w:marLeft w:val="0"/>
          <w:marRight w:val="0"/>
          <w:marTop w:val="0"/>
          <w:marBottom w:val="0"/>
          <w:divBdr>
            <w:top w:val="none" w:sz="0" w:space="0" w:color="auto"/>
            <w:left w:val="none" w:sz="0" w:space="0" w:color="auto"/>
            <w:bottom w:val="none" w:sz="0" w:space="0" w:color="auto"/>
            <w:right w:val="none" w:sz="0" w:space="0" w:color="auto"/>
          </w:divBdr>
          <w:divsChild>
            <w:div w:id="1100368852">
              <w:marLeft w:val="0"/>
              <w:marRight w:val="0"/>
              <w:marTop w:val="0"/>
              <w:marBottom w:val="0"/>
              <w:divBdr>
                <w:top w:val="none" w:sz="0" w:space="0" w:color="auto"/>
                <w:left w:val="none" w:sz="0" w:space="0" w:color="auto"/>
                <w:bottom w:val="none" w:sz="0" w:space="0" w:color="auto"/>
                <w:right w:val="none" w:sz="0" w:space="0" w:color="auto"/>
              </w:divBdr>
              <w:divsChild>
                <w:div w:id="2067410028">
                  <w:marLeft w:val="0"/>
                  <w:marRight w:val="0"/>
                  <w:marTop w:val="0"/>
                  <w:marBottom w:val="0"/>
                  <w:divBdr>
                    <w:top w:val="none" w:sz="0" w:space="0" w:color="auto"/>
                    <w:left w:val="none" w:sz="0" w:space="0" w:color="auto"/>
                    <w:bottom w:val="none" w:sz="0" w:space="0" w:color="auto"/>
                    <w:right w:val="none" w:sz="0" w:space="0" w:color="auto"/>
                  </w:divBdr>
                  <w:divsChild>
                    <w:div w:id="456484479">
                      <w:marLeft w:val="0"/>
                      <w:marRight w:val="0"/>
                      <w:marTop w:val="120"/>
                      <w:marBottom w:val="0"/>
                      <w:divBdr>
                        <w:top w:val="none" w:sz="0" w:space="0" w:color="auto"/>
                        <w:left w:val="none" w:sz="0" w:space="0" w:color="auto"/>
                        <w:bottom w:val="none" w:sz="0" w:space="0" w:color="auto"/>
                        <w:right w:val="none" w:sz="0" w:space="0" w:color="auto"/>
                      </w:divBdr>
                    </w:div>
                    <w:div w:id="860164794">
                      <w:marLeft w:val="0"/>
                      <w:marRight w:val="0"/>
                      <w:marTop w:val="0"/>
                      <w:marBottom w:val="0"/>
                      <w:divBdr>
                        <w:top w:val="none" w:sz="0" w:space="0" w:color="auto"/>
                        <w:left w:val="none" w:sz="0" w:space="0" w:color="auto"/>
                        <w:bottom w:val="none" w:sz="0" w:space="0" w:color="auto"/>
                        <w:right w:val="none" w:sz="0" w:space="0" w:color="auto"/>
                      </w:divBdr>
                    </w:div>
                  </w:divsChild>
                </w:div>
                <w:div w:id="736365053">
                  <w:marLeft w:val="0"/>
                  <w:marRight w:val="0"/>
                  <w:marTop w:val="0"/>
                  <w:marBottom w:val="0"/>
                  <w:divBdr>
                    <w:top w:val="none" w:sz="0" w:space="0" w:color="auto"/>
                    <w:left w:val="none" w:sz="0" w:space="0" w:color="auto"/>
                    <w:bottom w:val="none" w:sz="0" w:space="0" w:color="auto"/>
                    <w:right w:val="none" w:sz="0" w:space="0" w:color="auto"/>
                  </w:divBdr>
                  <w:divsChild>
                    <w:div w:id="801768761">
                      <w:marLeft w:val="0"/>
                      <w:marRight w:val="0"/>
                      <w:marTop w:val="120"/>
                      <w:marBottom w:val="0"/>
                      <w:divBdr>
                        <w:top w:val="none" w:sz="0" w:space="0" w:color="auto"/>
                        <w:left w:val="none" w:sz="0" w:space="0" w:color="auto"/>
                        <w:bottom w:val="none" w:sz="0" w:space="0" w:color="auto"/>
                        <w:right w:val="none" w:sz="0" w:space="0" w:color="auto"/>
                      </w:divBdr>
                    </w:div>
                    <w:div w:id="15545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3809">
          <w:marLeft w:val="0"/>
          <w:marRight w:val="0"/>
          <w:marTop w:val="0"/>
          <w:marBottom w:val="0"/>
          <w:divBdr>
            <w:top w:val="none" w:sz="0" w:space="0" w:color="auto"/>
            <w:left w:val="none" w:sz="0" w:space="0" w:color="auto"/>
            <w:bottom w:val="none" w:sz="0" w:space="0" w:color="auto"/>
            <w:right w:val="none" w:sz="0" w:space="0" w:color="auto"/>
          </w:divBdr>
          <w:divsChild>
            <w:div w:id="10876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4772">
      <w:bodyDiv w:val="1"/>
      <w:marLeft w:val="0"/>
      <w:marRight w:val="0"/>
      <w:marTop w:val="0"/>
      <w:marBottom w:val="0"/>
      <w:divBdr>
        <w:top w:val="none" w:sz="0" w:space="0" w:color="auto"/>
        <w:left w:val="none" w:sz="0" w:space="0" w:color="auto"/>
        <w:bottom w:val="none" w:sz="0" w:space="0" w:color="auto"/>
        <w:right w:val="none" w:sz="0" w:space="0" w:color="auto"/>
      </w:divBdr>
      <w:divsChild>
        <w:div w:id="815221766">
          <w:marLeft w:val="0"/>
          <w:marRight w:val="0"/>
          <w:marTop w:val="0"/>
          <w:marBottom w:val="0"/>
          <w:divBdr>
            <w:top w:val="none" w:sz="0" w:space="0" w:color="auto"/>
            <w:left w:val="none" w:sz="0" w:space="0" w:color="auto"/>
            <w:bottom w:val="none" w:sz="0" w:space="0" w:color="auto"/>
            <w:right w:val="none" w:sz="0" w:space="0" w:color="auto"/>
          </w:divBdr>
          <w:divsChild>
            <w:div w:id="720517383">
              <w:marLeft w:val="0"/>
              <w:marRight w:val="0"/>
              <w:marTop w:val="120"/>
              <w:marBottom w:val="0"/>
              <w:divBdr>
                <w:top w:val="none" w:sz="0" w:space="0" w:color="auto"/>
                <w:left w:val="none" w:sz="0" w:space="0" w:color="auto"/>
                <w:bottom w:val="none" w:sz="0" w:space="0" w:color="auto"/>
                <w:right w:val="none" w:sz="0" w:space="0" w:color="auto"/>
              </w:divBdr>
            </w:div>
            <w:div w:id="1605336254">
              <w:marLeft w:val="0"/>
              <w:marRight w:val="0"/>
              <w:marTop w:val="0"/>
              <w:marBottom w:val="0"/>
              <w:divBdr>
                <w:top w:val="none" w:sz="0" w:space="0" w:color="auto"/>
                <w:left w:val="none" w:sz="0" w:space="0" w:color="auto"/>
                <w:bottom w:val="none" w:sz="0" w:space="0" w:color="auto"/>
                <w:right w:val="none" w:sz="0" w:space="0" w:color="auto"/>
              </w:divBdr>
            </w:div>
          </w:divsChild>
        </w:div>
        <w:div w:id="154540425">
          <w:marLeft w:val="0"/>
          <w:marRight w:val="0"/>
          <w:marTop w:val="0"/>
          <w:marBottom w:val="0"/>
          <w:divBdr>
            <w:top w:val="none" w:sz="0" w:space="0" w:color="auto"/>
            <w:left w:val="none" w:sz="0" w:space="0" w:color="auto"/>
            <w:bottom w:val="none" w:sz="0" w:space="0" w:color="auto"/>
            <w:right w:val="none" w:sz="0" w:space="0" w:color="auto"/>
          </w:divBdr>
          <w:divsChild>
            <w:div w:id="593326079">
              <w:marLeft w:val="0"/>
              <w:marRight w:val="0"/>
              <w:marTop w:val="120"/>
              <w:marBottom w:val="0"/>
              <w:divBdr>
                <w:top w:val="none" w:sz="0" w:space="0" w:color="auto"/>
                <w:left w:val="none" w:sz="0" w:space="0" w:color="auto"/>
                <w:bottom w:val="none" w:sz="0" w:space="0" w:color="auto"/>
                <w:right w:val="none" w:sz="0" w:space="0" w:color="auto"/>
              </w:divBdr>
            </w:div>
            <w:div w:id="839733674">
              <w:marLeft w:val="0"/>
              <w:marRight w:val="0"/>
              <w:marTop w:val="0"/>
              <w:marBottom w:val="0"/>
              <w:divBdr>
                <w:top w:val="none" w:sz="0" w:space="0" w:color="auto"/>
                <w:left w:val="none" w:sz="0" w:space="0" w:color="auto"/>
                <w:bottom w:val="none" w:sz="0" w:space="0" w:color="auto"/>
                <w:right w:val="none" w:sz="0" w:space="0" w:color="auto"/>
              </w:divBdr>
            </w:div>
          </w:divsChild>
        </w:div>
        <w:div w:id="1843280572">
          <w:marLeft w:val="0"/>
          <w:marRight w:val="0"/>
          <w:marTop w:val="0"/>
          <w:marBottom w:val="0"/>
          <w:divBdr>
            <w:top w:val="none" w:sz="0" w:space="0" w:color="auto"/>
            <w:left w:val="none" w:sz="0" w:space="0" w:color="auto"/>
            <w:bottom w:val="none" w:sz="0" w:space="0" w:color="auto"/>
            <w:right w:val="none" w:sz="0" w:space="0" w:color="auto"/>
          </w:divBdr>
          <w:divsChild>
            <w:div w:id="584531341">
              <w:marLeft w:val="0"/>
              <w:marRight w:val="0"/>
              <w:marTop w:val="120"/>
              <w:marBottom w:val="0"/>
              <w:divBdr>
                <w:top w:val="none" w:sz="0" w:space="0" w:color="auto"/>
                <w:left w:val="none" w:sz="0" w:space="0" w:color="auto"/>
                <w:bottom w:val="none" w:sz="0" w:space="0" w:color="auto"/>
                <w:right w:val="none" w:sz="0" w:space="0" w:color="auto"/>
              </w:divBdr>
            </w:div>
            <w:div w:id="1744795075">
              <w:marLeft w:val="0"/>
              <w:marRight w:val="0"/>
              <w:marTop w:val="0"/>
              <w:marBottom w:val="0"/>
              <w:divBdr>
                <w:top w:val="none" w:sz="0" w:space="0" w:color="auto"/>
                <w:left w:val="none" w:sz="0" w:space="0" w:color="auto"/>
                <w:bottom w:val="none" w:sz="0" w:space="0" w:color="auto"/>
                <w:right w:val="none" w:sz="0" w:space="0" w:color="auto"/>
              </w:divBdr>
            </w:div>
          </w:divsChild>
        </w:div>
        <w:div w:id="716706412">
          <w:marLeft w:val="0"/>
          <w:marRight w:val="0"/>
          <w:marTop w:val="0"/>
          <w:marBottom w:val="0"/>
          <w:divBdr>
            <w:top w:val="none" w:sz="0" w:space="0" w:color="auto"/>
            <w:left w:val="none" w:sz="0" w:space="0" w:color="auto"/>
            <w:bottom w:val="none" w:sz="0" w:space="0" w:color="auto"/>
            <w:right w:val="none" w:sz="0" w:space="0" w:color="auto"/>
          </w:divBdr>
          <w:divsChild>
            <w:div w:id="1500806808">
              <w:marLeft w:val="0"/>
              <w:marRight w:val="0"/>
              <w:marTop w:val="120"/>
              <w:marBottom w:val="0"/>
              <w:divBdr>
                <w:top w:val="none" w:sz="0" w:space="0" w:color="auto"/>
                <w:left w:val="none" w:sz="0" w:space="0" w:color="auto"/>
                <w:bottom w:val="none" w:sz="0" w:space="0" w:color="auto"/>
                <w:right w:val="none" w:sz="0" w:space="0" w:color="auto"/>
              </w:divBdr>
            </w:div>
            <w:div w:id="684135690">
              <w:marLeft w:val="0"/>
              <w:marRight w:val="0"/>
              <w:marTop w:val="0"/>
              <w:marBottom w:val="0"/>
              <w:divBdr>
                <w:top w:val="none" w:sz="0" w:space="0" w:color="auto"/>
                <w:left w:val="none" w:sz="0" w:space="0" w:color="auto"/>
                <w:bottom w:val="none" w:sz="0" w:space="0" w:color="auto"/>
                <w:right w:val="none" w:sz="0" w:space="0" w:color="auto"/>
              </w:divBdr>
            </w:div>
          </w:divsChild>
        </w:div>
        <w:div w:id="1791165912">
          <w:marLeft w:val="0"/>
          <w:marRight w:val="0"/>
          <w:marTop w:val="0"/>
          <w:marBottom w:val="0"/>
          <w:divBdr>
            <w:top w:val="none" w:sz="0" w:space="0" w:color="auto"/>
            <w:left w:val="none" w:sz="0" w:space="0" w:color="auto"/>
            <w:bottom w:val="none" w:sz="0" w:space="0" w:color="auto"/>
            <w:right w:val="none" w:sz="0" w:space="0" w:color="auto"/>
          </w:divBdr>
          <w:divsChild>
            <w:div w:id="1370371195">
              <w:marLeft w:val="0"/>
              <w:marRight w:val="0"/>
              <w:marTop w:val="120"/>
              <w:marBottom w:val="0"/>
              <w:divBdr>
                <w:top w:val="none" w:sz="0" w:space="0" w:color="auto"/>
                <w:left w:val="none" w:sz="0" w:space="0" w:color="auto"/>
                <w:bottom w:val="none" w:sz="0" w:space="0" w:color="auto"/>
                <w:right w:val="none" w:sz="0" w:space="0" w:color="auto"/>
              </w:divBdr>
            </w:div>
            <w:div w:id="20611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6094">
      <w:bodyDiv w:val="1"/>
      <w:marLeft w:val="0"/>
      <w:marRight w:val="0"/>
      <w:marTop w:val="0"/>
      <w:marBottom w:val="0"/>
      <w:divBdr>
        <w:top w:val="none" w:sz="0" w:space="0" w:color="auto"/>
        <w:left w:val="none" w:sz="0" w:space="0" w:color="auto"/>
        <w:bottom w:val="none" w:sz="0" w:space="0" w:color="auto"/>
        <w:right w:val="none" w:sz="0" w:space="0" w:color="auto"/>
      </w:divBdr>
      <w:divsChild>
        <w:div w:id="934825045">
          <w:marLeft w:val="0"/>
          <w:marRight w:val="0"/>
          <w:marTop w:val="0"/>
          <w:marBottom w:val="0"/>
          <w:divBdr>
            <w:top w:val="none" w:sz="0" w:space="0" w:color="auto"/>
            <w:left w:val="none" w:sz="0" w:space="0" w:color="auto"/>
            <w:bottom w:val="none" w:sz="0" w:space="0" w:color="auto"/>
            <w:right w:val="none" w:sz="0" w:space="0" w:color="auto"/>
          </w:divBdr>
          <w:divsChild>
            <w:div w:id="175072198">
              <w:marLeft w:val="0"/>
              <w:marRight w:val="0"/>
              <w:marTop w:val="0"/>
              <w:marBottom w:val="0"/>
              <w:divBdr>
                <w:top w:val="none" w:sz="0" w:space="0" w:color="auto"/>
                <w:left w:val="none" w:sz="0" w:space="0" w:color="auto"/>
                <w:bottom w:val="none" w:sz="0" w:space="0" w:color="auto"/>
                <w:right w:val="none" w:sz="0" w:space="0" w:color="auto"/>
              </w:divBdr>
            </w:div>
          </w:divsChild>
        </w:div>
        <w:div w:id="843669480">
          <w:marLeft w:val="0"/>
          <w:marRight w:val="0"/>
          <w:marTop w:val="0"/>
          <w:marBottom w:val="0"/>
          <w:divBdr>
            <w:top w:val="none" w:sz="0" w:space="0" w:color="auto"/>
            <w:left w:val="none" w:sz="0" w:space="0" w:color="auto"/>
            <w:bottom w:val="none" w:sz="0" w:space="0" w:color="auto"/>
            <w:right w:val="none" w:sz="0" w:space="0" w:color="auto"/>
          </w:divBdr>
          <w:divsChild>
            <w:div w:id="1889536392">
              <w:marLeft w:val="0"/>
              <w:marRight w:val="0"/>
              <w:marTop w:val="0"/>
              <w:marBottom w:val="0"/>
              <w:divBdr>
                <w:top w:val="none" w:sz="0" w:space="0" w:color="auto"/>
                <w:left w:val="none" w:sz="0" w:space="0" w:color="auto"/>
                <w:bottom w:val="none" w:sz="0" w:space="0" w:color="auto"/>
                <w:right w:val="none" w:sz="0" w:space="0" w:color="auto"/>
              </w:divBdr>
            </w:div>
          </w:divsChild>
        </w:div>
        <w:div w:id="1296175067">
          <w:marLeft w:val="0"/>
          <w:marRight w:val="0"/>
          <w:marTop w:val="0"/>
          <w:marBottom w:val="0"/>
          <w:divBdr>
            <w:top w:val="none" w:sz="0" w:space="0" w:color="auto"/>
            <w:left w:val="none" w:sz="0" w:space="0" w:color="auto"/>
            <w:bottom w:val="none" w:sz="0" w:space="0" w:color="auto"/>
            <w:right w:val="none" w:sz="0" w:space="0" w:color="auto"/>
          </w:divBdr>
          <w:divsChild>
            <w:div w:id="1632904710">
              <w:marLeft w:val="0"/>
              <w:marRight w:val="0"/>
              <w:marTop w:val="0"/>
              <w:marBottom w:val="0"/>
              <w:divBdr>
                <w:top w:val="none" w:sz="0" w:space="0" w:color="auto"/>
                <w:left w:val="none" w:sz="0" w:space="0" w:color="auto"/>
                <w:bottom w:val="none" w:sz="0" w:space="0" w:color="auto"/>
                <w:right w:val="none" w:sz="0" w:space="0" w:color="auto"/>
              </w:divBdr>
            </w:div>
          </w:divsChild>
        </w:div>
        <w:div w:id="1039625772">
          <w:marLeft w:val="0"/>
          <w:marRight w:val="0"/>
          <w:marTop w:val="0"/>
          <w:marBottom w:val="0"/>
          <w:divBdr>
            <w:top w:val="none" w:sz="0" w:space="0" w:color="auto"/>
            <w:left w:val="none" w:sz="0" w:space="0" w:color="auto"/>
            <w:bottom w:val="none" w:sz="0" w:space="0" w:color="auto"/>
            <w:right w:val="none" w:sz="0" w:space="0" w:color="auto"/>
          </w:divBdr>
          <w:divsChild>
            <w:div w:id="10689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4607">
      <w:bodyDiv w:val="1"/>
      <w:marLeft w:val="0"/>
      <w:marRight w:val="0"/>
      <w:marTop w:val="0"/>
      <w:marBottom w:val="0"/>
      <w:divBdr>
        <w:top w:val="none" w:sz="0" w:space="0" w:color="auto"/>
        <w:left w:val="none" w:sz="0" w:space="0" w:color="auto"/>
        <w:bottom w:val="none" w:sz="0" w:space="0" w:color="auto"/>
        <w:right w:val="none" w:sz="0" w:space="0" w:color="auto"/>
      </w:divBdr>
    </w:div>
    <w:div w:id="1112287752">
      <w:bodyDiv w:val="1"/>
      <w:marLeft w:val="0"/>
      <w:marRight w:val="0"/>
      <w:marTop w:val="0"/>
      <w:marBottom w:val="0"/>
      <w:divBdr>
        <w:top w:val="none" w:sz="0" w:space="0" w:color="auto"/>
        <w:left w:val="none" w:sz="0" w:space="0" w:color="auto"/>
        <w:bottom w:val="none" w:sz="0" w:space="0" w:color="auto"/>
        <w:right w:val="none" w:sz="0" w:space="0" w:color="auto"/>
      </w:divBdr>
      <w:divsChild>
        <w:div w:id="987593098">
          <w:marLeft w:val="0"/>
          <w:marRight w:val="0"/>
          <w:marTop w:val="0"/>
          <w:marBottom w:val="0"/>
          <w:divBdr>
            <w:top w:val="none" w:sz="0" w:space="0" w:color="auto"/>
            <w:left w:val="none" w:sz="0" w:space="0" w:color="auto"/>
            <w:bottom w:val="none" w:sz="0" w:space="0" w:color="auto"/>
            <w:right w:val="none" w:sz="0" w:space="0" w:color="auto"/>
          </w:divBdr>
        </w:div>
        <w:div w:id="1186872517">
          <w:marLeft w:val="0"/>
          <w:marRight w:val="0"/>
          <w:marTop w:val="0"/>
          <w:marBottom w:val="0"/>
          <w:divBdr>
            <w:top w:val="none" w:sz="0" w:space="0" w:color="auto"/>
            <w:left w:val="none" w:sz="0" w:space="0" w:color="auto"/>
            <w:bottom w:val="none" w:sz="0" w:space="0" w:color="auto"/>
            <w:right w:val="none" w:sz="0" w:space="0" w:color="auto"/>
          </w:divBdr>
        </w:div>
        <w:div w:id="1704282953">
          <w:marLeft w:val="0"/>
          <w:marRight w:val="0"/>
          <w:marTop w:val="0"/>
          <w:marBottom w:val="0"/>
          <w:divBdr>
            <w:top w:val="none" w:sz="0" w:space="0" w:color="auto"/>
            <w:left w:val="none" w:sz="0" w:space="0" w:color="auto"/>
            <w:bottom w:val="none" w:sz="0" w:space="0" w:color="auto"/>
            <w:right w:val="none" w:sz="0" w:space="0" w:color="auto"/>
          </w:divBdr>
        </w:div>
        <w:div w:id="1132676699">
          <w:marLeft w:val="0"/>
          <w:marRight w:val="0"/>
          <w:marTop w:val="0"/>
          <w:marBottom w:val="0"/>
          <w:divBdr>
            <w:top w:val="none" w:sz="0" w:space="0" w:color="auto"/>
            <w:left w:val="none" w:sz="0" w:space="0" w:color="auto"/>
            <w:bottom w:val="none" w:sz="0" w:space="0" w:color="auto"/>
            <w:right w:val="none" w:sz="0" w:space="0" w:color="auto"/>
          </w:divBdr>
        </w:div>
        <w:div w:id="469589300">
          <w:marLeft w:val="0"/>
          <w:marRight w:val="0"/>
          <w:marTop w:val="0"/>
          <w:marBottom w:val="0"/>
          <w:divBdr>
            <w:top w:val="none" w:sz="0" w:space="0" w:color="auto"/>
            <w:left w:val="none" w:sz="0" w:space="0" w:color="auto"/>
            <w:bottom w:val="none" w:sz="0" w:space="0" w:color="auto"/>
            <w:right w:val="none" w:sz="0" w:space="0" w:color="auto"/>
          </w:divBdr>
        </w:div>
      </w:divsChild>
    </w:div>
    <w:div w:id="1113204256">
      <w:bodyDiv w:val="1"/>
      <w:marLeft w:val="0"/>
      <w:marRight w:val="0"/>
      <w:marTop w:val="0"/>
      <w:marBottom w:val="0"/>
      <w:divBdr>
        <w:top w:val="none" w:sz="0" w:space="0" w:color="auto"/>
        <w:left w:val="none" w:sz="0" w:space="0" w:color="auto"/>
        <w:bottom w:val="none" w:sz="0" w:space="0" w:color="auto"/>
        <w:right w:val="none" w:sz="0" w:space="0" w:color="auto"/>
      </w:divBdr>
    </w:div>
    <w:div w:id="1116565117">
      <w:bodyDiv w:val="1"/>
      <w:marLeft w:val="0"/>
      <w:marRight w:val="0"/>
      <w:marTop w:val="0"/>
      <w:marBottom w:val="0"/>
      <w:divBdr>
        <w:top w:val="none" w:sz="0" w:space="0" w:color="auto"/>
        <w:left w:val="none" w:sz="0" w:space="0" w:color="auto"/>
        <w:bottom w:val="none" w:sz="0" w:space="0" w:color="auto"/>
        <w:right w:val="none" w:sz="0" w:space="0" w:color="auto"/>
      </w:divBdr>
    </w:div>
    <w:div w:id="1118836406">
      <w:bodyDiv w:val="1"/>
      <w:marLeft w:val="0"/>
      <w:marRight w:val="0"/>
      <w:marTop w:val="0"/>
      <w:marBottom w:val="0"/>
      <w:divBdr>
        <w:top w:val="none" w:sz="0" w:space="0" w:color="auto"/>
        <w:left w:val="none" w:sz="0" w:space="0" w:color="auto"/>
        <w:bottom w:val="none" w:sz="0" w:space="0" w:color="auto"/>
        <w:right w:val="none" w:sz="0" w:space="0" w:color="auto"/>
      </w:divBdr>
    </w:div>
    <w:div w:id="1123697748">
      <w:bodyDiv w:val="1"/>
      <w:marLeft w:val="0"/>
      <w:marRight w:val="0"/>
      <w:marTop w:val="0"/>
      <w:marBottom w:val="0"/>
      <w:divBdr>
        <w:top w:val="none" w:sz="0" w:space="0" w:color="auto"/>
        <w:left w:val="none" w:sz="0" w:space="0" w:color="auto"/>
        <w:bottom w:val="none" w:sz="0" w:space="0" w:color="auto"/>
        <w:right w:val="none" w:sz="0" w:space="0" w:color="auto"/>
      </w:divBdr>
    </w:div>
    <w:div w:id="1142041990">
      <w:bodyDiv w:val="1"/>
      <w:marLeft w:val="0"/>
      <w:marRight w:val="0"/>
      <w:marTop w:val="0"/>
      <w:marBottom w:val="0"/>
      <w:divBdr>
        <w:top w:val="none" w:sz="0" w:space="0" w:color="auto"/>
        <w:left w:val="none" w:sz="0" w:space="0" w:color="auto"/>
        <w:bottom w:val="none" w:sz="0" w:space="0" w:color="auto"/>
        <w:right w:val="none" w:sz="0" w:space="0" w:color="auto"/>
      </w:divBdr>
    </w:div>
    <w:div w:id="1154763086">
      <w:bodyDiv w:val="1"/>
      <w:marLeft w:val="0"/>
      <w:marRight w:val="0"/>
      <w:marTop w:val="0"/>
      <w:marBottom w:val="0"/>
      <w:divBdr>
        <w:top w:val="none" w:sz="0" w:space="0" w:color="auto"/>
        <w:left w:val="none" w:sz="0" w:space="0" w:color="auto"/>
        <w:bottom w:val="none" w:sz="0" w:space="0" w:color="auto"/>
        <w:right w:val="none" w:sz="0" w:space="0" w:color="auto"/>
      </w:divBdr>
    </w:div>
    <w:div w:id="1158155467">
      <w:bodyDiv w:val="1"/>
      <w:marLeft w:val="0"/>
      <w:marRight w:val="0"/>
      <w:marTop w:val="0"/>
      <w:marBottom w:val="0"/>
      <w:divBdr>
        <w:top w:val="none" w:sz="0" w:space="0" w:color="auto"/>
        <w:left w:val="none" w:sz="0" w:space="0" w:color="auto"/>
        <w:bottom w:val="none" w:sz="0" w:space="0" w:color="auto"/>
        <w:right w:val="none" w:sz="0" w:space="0" w:color="auto"/>
      </w:divBdr>
    </w:div>
    <w:div w:id="1166703186">
      <w:bodyDiv w:val="1"/>
      <w:marLeft w:val="0"/>
      <w:marRight w:val="0"/>
      <w:marTop w:val="0"/>
      <w:marBottom w:val="0"/>
      <w:divBdr>
        <w:top w:val="none" w:sz="0" w:space="0" w:color="auto"/>
        <w:left w:val="none" w:sz="0" w:space="0" w:color="auto"/>
        <w:bottom w:val="none" w:sz="0" w:space="0" w:color="auto"/>
        <w:right w:val="none" w:sz="0" w:space="0" w:color="auto"/>
      </w:divBdr>
      <w:divsChild>
        <w:div w:id="170491279">
          <w:marLeft w:val="0"/>
          <w:marRight w:val="0"/>
          <w:marTop w:val="120"/>
          <w:marBottom w:val="0"/>
          <w:divBdr>
            <w:top w:val="none" w:sz="0" w:space="0" w:color="auto"/>
            <w:left w:val="none" w:sz="0" w:space="0" w:color="auto"/>
            <w:bottom w:val="none" w:sz="0" w:space="0" w:color="auto"/>
            <w:right w:val="none" w:sz="0" w:space="0" w:color="auto"/>
          </w:divBdr>
        </w:div>
        <w:div w:id="120459510">
          <w:marLeft w:val="0"/>
          <w:marRight w:val="0"/>
          <w:marTop w:val="0"/>
          <w:marBottom w:val="0"/>
          <w:divBdr>
            <w:top w:val="none" w:sz="0" w:space="0" w:color="auto"/>
            <w:left w:val="none" w:sz="0" w:space="0" w:color="auto"/>
            <w:bottom w:val="none" w:sz="0" w:space="0" w:color="auto"/>
            <w:right w:val="none" w:sz="0" w:space="0" w:color="auto"/>
          </w:divBdr>
        </w:div>
      </w:divsChild>
    </w:div>
    <w:div w:id="1183477058">
      <w:bodyDiv w:val="1"/>
      <w:marLeft w:val="0"/>
      <w:marRight w:val="0"/>
      <w:marTop w:val="0"/>
      <w:marBottom w:val="0"/>
      <w:divBdr>
        <w:top w:val="none" w:sz="0" w:space="0" w:color="auto"/>
        <w:left w:val="none" w:sz="0" w:space="0" w:color="auto"/>
        <w:bottom w:val="none" w:sz="0" w:space="0" w:color="auto"/>
        <w:right w:val="none" w:sz="0" w:space="0" w:color="auto"/>
      </w:divBdr>
    </w:div>
    <w:div w:id="1188368621">
      <w:bodyDiv w:val="1"/>
      <w:marLeft w:val="0"/>
      <w:marRight w:val="0"/>
      <w:marTop w:val="0"/>
      <w:marBottom w:val="0"/>
      <w:divBdr>
        <w:top w:val="none" w:sz="0" w:space="0" w:color="auto"/>
        <w:left w:val="none" w:sz="0" w:space="0" w:color="auto"/>
        <w:bottom w:val="none" w:sz="0" w:space="0" w:color="auto"/>
        <w:right w:val="none" w:sz="0" w:space="0" w:color="auto"/>
      </w:divBdr>
      <w:divsChild>
        <w:div w:id="946540023">
          <w:marLeft w:val="0"/>
          <w:marRight w:val="0"/>
          <w:marTop w:val="0"/>
          <w:marBottom w:val="0"/>
          <w:divBdr>
            <w:top w:val="none" w:sz="0" w:space="0" w:color="auto"/>
            <w:left w:val="none" w:sz="0" w:space="0" w:color="auto"/>
            <w:bottom w:val="none" w:sz="0" w:space="0" w:color="auto"/>
            <w:right w:val="none" w:sz="0" w:space="0" w:color="auto"/>
          </w:divBdr>
          <w:divsChild>
            <w:div w:id="213466498">
              <w:marLeft w:val="0"/>
              <w:marRight w:val="0"/>
              <w:marTop w:val="0"/>
              <w:marBottom w:val="0"/>
              <w:divBdr>
                <w:top w:val="none" w:sz="0" w:space="0" w:color="auto"/>
                <w:left w:val="none" w:sz="0" w:space="0" w:color="auto"/>
                <w:bottom w:val="none" w:sz="0" w:space="0" w:color="auto"/>
                <w:right w:val="none" w:sz="0" w:space="0" w:color="auto"/>
              </w:divBdr>
            </w:div>
          </w:divsChild>
        </w:div>
        <w:div w:id="1909614404">
          <w:marLeft w:val="0"/>
          <w:marRight w:val="0"/>
          <w:marTop w:val="0"/>
          <w:marBottom w:val="0"/>
          <w:divBdr>
            <w:top w:val="none" w:sz="0" w:space="0" w:color="auto"/>
            <w:left w:val="none" w:sz="0" w:space="0" w:color="auto"/>
            <w:bottom w:val="none" w:sz="0" w:space="0" w:color="auto"/>
            <w:right w:val="none" w:sz="0" w:space="0" w:color="auto"/>
          </w:divBdr>
          <w:divsChild>
            <w:div w:id="244460793">
              <w:marLeft w:val="0"/>
              <w:marRight w:val="0"/>
              <w:marTop w:val="0"/>
              <w:marBottom w:val="0"/>
              <w:divBdr>
                <w:top w:val="none" w:sz="0" w:space="0" w:color="auto"/>
                <w:left w:val="none" w:sz="0" w:space="0" w:color="auto"/>
                <w:bottom w:val="none" w:sz="0" w:space="0" w:color="auto"/>
                <w:right w:val="none" w:sz="0" w:space="0" w:color="auto"/>
              </w:divBdr>
              <w:divsChild>
                <w:div w:id="1462529482">
                  <w:marLeft w:val="0"/>
                  <w:marRight w:val="0"/>
                  <w:marTop w:val="0"/>
                  <w:marBottom w:val="0"/>
                  <w:divBdr>
                    <w:top w:val="none" w:sz="0" w:space="0" w:color="auto"/>
                    <w:left w:val="none" w:sz="0" w:space="0" w:color="auto"/>
                    <w:bottom w:val="none" w:sz="0" w:space="0" w:color="auto"/>
                    <w:right w:val="none" w:sz="0" w:space="0" w:color="auto"/>
                  </w:divBdr>
                  <w:divsChild>
                    <w:div w:id="1407609624">
                      <w:marLeft w:val="0"/>
                      <w:marRight w:val="0"/>
                      <w:marTop w:val="120"/>
                      <w:marBottom w:val="0"/>
                      <w:divBdr>
                        <w:top w:val="none" w:sz="0" w:space="0" w:color="auto"/>
                        <w:left w:val="none" w:sz="0" w:space="0" w:color="auto"/>
                        <w:bottom w:val="none" w:sz="0" w:space="0" w:color="auto"/>
                        <w:right w:val="none" w:sz="0" w:space="0" w:color="auto"/>
                      </w:divBdr>
                    </w:div>
                    <w:div w:id="331416475">
                      <w:marLeft w:val="0"/>
                      <w:marRight w:val="0"/>
                      <w:marTop w:val="0"/>
                      <w:marBottom w:val="0"/>
                      <w:divBdr>
                        <w:top w:val="none" w:sz="0" w:space="0" w:color="auto"/>
                        <w:left w:val="none" w:sz="0" w:space="0" w:color="auto"/>
                        <w:bottom w:val="none" w:sz="0" w:space="0" w:color="auto"/>
                        <w:right w:val="none" w:sz="0" w:space="0" w:color="auto"/>
                      </w:divBdr>
                    </w:div>
                  </w:divsChild>
                </w:div>
                <w:div w:id="685865029">
                  <w:marLeft w:val="0"/>
                  <w:marRight w:val="0"/>
                  <w:marTop w:val="0"/>
                  <w:marBottom w:val="0"/>
                  <w:divBdr>
                    <w:top w:val="none" w:sz="0" w:space="0" w:color="auto"/>
                    <w:left w:val="none" w:sz="0" w:space="0" w:color="auto"/>
                    <w:bottom w:val="none" w:sz="0" w:space="0" w:color="auto"/>
                    <w:right w:val="none" w:sz="0" w:space="0" w:color="auto"/>
                  </w:divBdr>
                  <w:divsChild>
                    <w:div w:id="1945766024">
                      <w:marLeft w:val="0"/>
                      <w:marRight w:val="0"/>
                      <w:marTop w:val="120"/>
                      <w:marBottom w:val="0"/>
                      <w:divBdr>
                        <w:top w:val="none" w:sz="0" w:space="0" w:color="auto"/>
                        <w:left w:val="none" w:sz="0" w:space="0" w:color="auto"/>
                        <w:bottom w:val="none" w:sz="0" w:space="0" w:color="auto"/>
                        <w:right w:val="none" w:sz="0" w:space="0" w:color="auto"/>
                      </w:divBdr>
                    </w:div>
                    <w:div w:id="12410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88647">
      <w:bodyDiv w:val="1"/>
      <w:marLeft w:val="0"/>
      <w:marRight w:val="0"/>
      <w:marTop w:val="0"/>
      <w:marBottom w:val="0"/>
      <w:divBdr>
        <w:top w:val="none" w:sz="0" w:space="0" w:color="auto"/>
        <w:left w:val="none" w:sz="0" w:space="0" w:color="auto"/>
        <w:bottom w:val="none" w:sz="0" w:space="0" w:color="auto"/>
        <w:right w:val="none" w:sz="0" w:space="0" w:color="auto"/>
      </w:divBdr>
    </w:div>
    <w:div w:id="1221793026">
      <w:bodyDiv w:val="1"/>
      <w:marLeft w:val="0"/>
      <w:marRight w:val="0"/>
      <w:marTop w:val="0"/>
      <w:marBottom w:val="0"/>
      <w:divBdr>
        <w:top w:val="none" w:sz="0" w:space="0" w:color="auto"/>
        <w:left w:val="none" w:sz="0" w:space="0" w:color="auto"/>
        <w:bottom w:val="none" w:sz="0" w:space="0" w:color="auto"/>
        <w:right w:val="none" w:sz="0" w:space="0" w:color="auto"/>
      </w:divBdr>
    </w:div>
    <w:div w:id="1227304890">
      <w:bodyDiv w:val="1"/>
      <w:marLeft w:val="0"/>
      <w:marRight w:val="0"/>
      <w:marTop w:val="0"/>
      <w:marBottom w:val="0"/>
      <w:divBdr>
        <w:top w:val="none" w:sz="0" w:space="0" w:color="auto"/>
        <w:left w:val="none" w:sz="0" w:space="0" w:color="auto"/>
        <w:bottom w:val="none" w:sz="0" w:space="0" w:color="auto"/>
        <w:right w:val="none" w:sz="0" w:space="0" w:color="auto"/>
      </w:divBdr>
    </w:div>
    <w:div w:id="1232036368">
      <w:bodyDiv w:val="1"/>
      <w:marLeft w:val="0"/>
      <w:marRight w:val="0"/>
      <w:marTop w:val="0"/>
      <w:marBottom w:val="0"/>
      <w:divBdr>
        <w:top w:val="none" w:sz="0" w:space="0" w:color="auto"/>
        <w:left w:val="none" w:sz="0" w:space="0" w:color="auto"/>
        <w:bottom w:val="none" w:sz="0" w:space="0" w:color="auto"/>
        <w:right w:val="none" w:sz="0" w:space="0" w:color="auto"/>
      </w:divBdr>
    </w:div>
    <w:div w:id="1234851275">
      <w:bodyDiv w:val="1"/>
      <w:marLeft w:val="0"/>
      <w:marRight w:val="0"/>
      <w:marTop w:val="0"/>
      <w:marBottom w:val="0"/>
      <w:divBdr>
        <w:top w:val="none" w:sz="0" w:space="0" w:color="auto"/>
        <w:left w:val="none" w:sz="0" w:space="0" w:color="auto"/>
        <w:bottom w:val="none" w:sz="0" w:space="0" w:color="auto"/>
        <w:right w:val="none" w:sz="0" w:space="0" w:color="auto"/>
      </w:divBdr>
    </w:div>
    <w:div w:id="1249264638">
      <w:bodyDiv w:val="1"/>
      <w:marLeft w:val="0"/>
      <w:marRight w:val="0"/>
      <w:marTop w:val="0"/>
      <w:marBottom w:val="0"/>
      <w:divBdr>
        <w:top w:val="none" w:sz="0" w:space="0" w:color="auto"/>
        <w:left w:val="none" w:sz="0" w:space="0" w:color="auto"/>
        <w:bottom w:val="none" w:sz="0" w:space="0" w:color="auto"/>
        <w:right w:val="none" w:sz="0" w:space="0" w:color="auto"/>
      </w:divBdr>
    </w:div>
    <w:div w:id="1249803819">
      <w:bodyDiv w:val="1"/>
      <w:marLeft w:val="0"/>
      <w:marRight w:val="0"/>
      <w:marTop w:val="0"/>
      <w:marBottom w:val="0"/>
      <w:divBdr>
        <w:top w:val="none" w:sz="0" w:space="0" w:color="auto"/>
        <w:left w:val="none" w:sz="0" w:space="0" w:color="auto"/>
        <w:bottom w:val="none" w:sz="0" w:space="0" w:color="auto"/>
        <w:right w:val="none" w:sz="0" w:space="0" w:color="auto"/>
      </w:divBdr>
    </w:div>
    <w:div w:id="1258051506">
      <w:bodyDiv w:val="1"/>
      <w:marLeft w:val="0"/>
      <w:marRight w:val="0"/>
      <w:marTop w:val="0"/>
      <w:marBottom w:val="0"/>
      <w:divBdr>
        <w:top w:val="none" w:sz="0" w:space="0" w:color="auto"/>
        <w:left w:val="none" w:sz="0" w:space="0" w:color="auto"/>
        <w:bottom w:val="none" w:sz="0" w:space="0" w:color="auto"/>
        <w:right w:val="none" w:sz="0" w:space="0" w:color="auto"/>
      </w:divBdr>
      <w:divsChild>
        <w:div w:id="2069037133">
          <w:marLeft w:val="0"/>
          <w:marRight w:val="0"/>
          <w:marTop w:val="0"/>
          <w:marBottom w:val="0"/>
          <w:divBdr>
            <w:top w:val="none" w:sz="0" w:space="0" w:color="auto"/>
            <w:left w:val="none" w:sz="0" w:space="0" w:color="auto"/>
            <w:bottom w:val="none" w:sz="0" w:space="0" w:color="auto"/>
            <w:right w:val="none" w:sz="0" w:space="0" w:color="auto"/>
          </w:divBdr>
          <w:divsChild>
            <w:div w:id="399180228">
              <w:marLeft w:val="0"/>
              <w:marRight w:val="0"/>
              <w:marTop w:val="0"/>
              <w:marBottom w:val="0"/>
              <w:divBdr>
                <w:top w:val="none" w:sz="0" w:space="0" w:color="auto"/>
                <w:left w:val="none" w:sz="0" w:space="0" w:color="auto"/>
                <w:bottom w:val="none" w:sz="0" w:space="0" w:color="auto"/>
                <w:right w:val="none" w:sz="0" w:space="0" w:color="auto"/>
              </w:divBdr>
            </w:div>
            <w:div w:id="1292444441">
              <w:marLeft w:val="0"/>
              <w:marRight w:val="0"/>
              <w:marTop w:val="0"/>
              <w:marBottom w:val="0"/>
              <w:divBdr>
                <w:top w:val="none" w:sz="0" w:space="0" w:color="auto"/>
                <w:left w:val="none" w:sz="0" w:space="0" w:color="auto"/>
                <w:bottom w:val="none" w:sz="0" w:space="0" w:color="auto"/>
                <w:right w:val="none" w:sz="0" w:space="0" w:color="auto"/>
              </w:divBdr>
            </w:div>
            <w:div w:id="2046906479">
              <w:marLeft w:val="0"/>
              <w:marRight w:val="0"/>
              <w:marTop w:val="0"/>
              <w:marBottom w:val="0"/>
              <w:divBdr>
                <w:top w:val="none" w:sz="0" w:space="0" w:color="auto"/>
                <w:left w:val="none" w:sz="0" w:space="0" w:color="auto"/>
                <w:bottom w:val="none" w:sz="0" w:space="0" w:color="auto"/>
                <w:right w:val="none" w:sz="0" w:space="0" w:color="auto"/>
              </w:divBdr>
            </w:div>
            <w:div w:id="1208562327">
              <w:marLeft w:val="0"/>
              <w:marRight w:val="0"/>
              <w:marTop w:val="0"/>
              <w:marBottom w:val="0"/>
              <w:divBdr>
                <w:top w:val="none" w:sz="0" w:space="0" w:color="auto"/>
                <w:left w:val="none" w:sz="0" w:space="0" w:color="auto"/>
                <w:bottom w:val="none" w:sz="0" w:space="0" w:color="auto"/>
                <w:right w:val="none" w:sz="0" w:space="0" w:color="auto"/>
              </w:divBdr>
            </w:div>
            <w:div w:id="1739593282">
              <w:marLeft w:val="0"/>
              <w:marRight w:val="0"/>
              <w:marTop w:val="0"/>
              <w:marBottom w:val="0"/>
              <w:divBdr>
                <w:top w:val="none" w:sz="0" w:space="0" w:color="auto"/>
                <w:left w:val="none" w:sz="0" w:space="0" w:color="auto"/>
                <w:bottom w:val="none" w:sz="0" w:space="0" w:color="auto"/>
                <w:right w:val="none" w:sz="0" w:space="0" w:color="auto"/>
              </w:divBdr>
            </w:div>
            <w:div w:id="38480472">
              <w:marLeft w:val="0"/>
              <w:marRight w:val="0"/>
              <w:marTop w:val="0"/>
              <w:marBottom w:val="0"/>
              <w:divBdr>
                <w:top w:val="none" w:sz="0" w:space="0" w:color="auto"/>
                <w:left w:val="none" w:sz="0" w:space="0" w:color="auto"/>
                <w:bottom w:val="none" w:sz="0" w:space="0" w:color="auto"/>
                <w:right w:val="none" w:sz="0" w:space="0" w:color="auto"/>
              </w:divBdr>
            </w:div>
            <w:div w:id="1972861165">
              <w:marLeft w:val="0"/>
              <w:marRight w:val="0"/>
              <w:marTop w:val="0"/>
              <w:marBottom w:val="0"/>
              <w:divBdr>
                <w:top w:val="none" w:sz="0" w:space="0" w:color="auto"/>
                <w:left w:val="none" w:sz="0" w:space="0" w:color="auto"/>
                <w:bottom w:val="none" w:sz="0" w:space="0" w:color="auto"/>
                <w:right w:val="none" w:sz="0" w:space="0" w:color="auto"/>
              </w:divBdr>
            </w:div>
            <w:div w:id="1422214579">
              <w:marLeft w:val="0"/>
              <w:marRight w:val="0"/>
              <w:marTop w:val="0"/>
              <w:marBottom w:val="0"/>
              <w:divBdr>
                <w:top w:val="none" w:sz="0" w:space="0" w:color="auto"/>
                <w:left w:val="none" w:sz="0" w:space="0" w:color="auto"/>
                <w:bottom w:val="none" w:sz="0" w:space="0" w:color="auto"/>
                <w:right w:val="none" w:sz="0" w:space="0" w:color="auto"/>
              </w:divBdr>
            </w:div>
          </w:divsChild>
        </w:div>
        <w:div w:id="235752250">
          <w:marLeft w:val="0"/>
          <w:marRight w:val="0"/>
          <w:marTop w:val="0"/>
          <w:marBottom w:val="0"/>
          <w:divBdr>
            <w:top w:val="none" w:sz="0" w:space="0" w:color="auto"/>
            <w:left w:val="none" w:sz="0" w:space="0" w:color="auto"/>
            <w:bottom w:val="none" w:sz="0" w:space="0" w:color="auto"/>
            <w:right w:val="none" w:sz="0" w:space="0" w:color="auto"/>
          </w:divBdr>
          <w:divsChild>
            <w:div w:id="148593191">
              <w:marLeft w:val="0"/>
              <w:marRight w:val="0"/>
              <w:marTop w:val="0"/>
              <w:marBottom w:val="0"/>
              <w:divBdr>
                <w:top w:val="none" w:sz="0" w:space="0" w:color="auto"/>
                <w:left w:val="none" w:sz="0" w:space="0" w:color="auto"/>
                <w:bottom w:val="none" w:sz="0" w:space="0" w:color="auto"/>
                <w:right w:val="none" w:sz="0" w:space="0" w:color="auto"/>
              </w:divBdr>
            </w:div>
            <w:div w:id="795441527">
              <w:marLeft w:val="0"/>
              <w:marRight w:val="0"/>
              <w:marTop w:val="0"/>
              <w:marBottom w:val="0"/>
              <w:divBdr>
                <w:top w:val="none" w:sz="0" w:space="0" w:color="auto"/>
                <w:left w:val="none" w:sz="0" w:space="0" w:color="auto"/>
                <w:bottom w:val="none" w:sz="0" w:space="0" w:color="auto"/>
                <w:right w:val="none" w:sz="0" w:space="0" w:color="auto"/>
              </w:divBdr>
            </w:div>
            <w:div w:id="159587377">
              <w:marLeft w:val="0"/>
              <w:marRight w:val="0"/>
              <w:marTop w:val="0"/>
              <w:marBottom w:val="0"/>
              <w:divBdr>
                <w:top w:val="none" w:sz="0" w:space="0" w:color="auto"/>
                <w:left w:val="none" w:sz="0" w:space="0" w:color="auto"/>
                <w:bottom w:val="none" w:sz="0" w:space="0" w:color="auto"/>
                <w:right w:val="none" w:sz="0" w:space="0" w:color="auto"/>
              </w:divBdr>
            </w:div>
          </w:divsChild>
        </w:div>
        <w:div w:id="2076661324">
          <w:marLeft w:val="0"/>
          <w:marRight w:val="0"/>
          <w:marTop w:val="0"/>
          <w:marBottom w:val="0"/>
          <w:divBdr>
            <w:top w:val="none" w:sz="0" w:space="0" w:color="auto"/>
            <w:left w:val="none" w:sz="0" w:space="0" w:color="auto"/>
            <w:bottom w:val="none" w:sz="0" w:space="0" w:color="auto"/>
            <w:right w:val="none" w:sz="0" w:space="0" w:color="auto"/>
          </w:divBdr>
          <w:divsChild>
            <w:div w:id="1451318526">
              <w:marLeft w:val="0"/>
              <w:marRight w:val="0"/>
              <w:marTop w:val="0"/>
              <w:marBottom w:val="0"/>
              <w:divBdr>
                <w:top w:val="none" w:sz="0" w:space="0" w:color="auto"/>
                <w:left w:val="none" w:sz="0" w:space="0" w:color="auto"/>
                <w:bottom w:val="none" w:sz="0" w:space="0" w:color="auto"/>
                <w:right w:val="none" w:sz="0" w:space="0" w:color="auto"/>
              </w:divBdr>
            </w:div>
            <w:div w:id="4514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3271">
      <w:bodyDiv w:val="1"/>
      <w:marLeft w:val="0"/>
      <w:marRight w:val="0"/>
      <w:marTop w:val="0"/>
      <w:marBottom w:val="0"/>
      <w:divBdr>
        <w:top w:val="none" w:sz="0" w:space="0" w:color="auto"/>
        <w:left w:val="none" w:sz="0" w:space="0" w:color="auto"/>
        <w:bottom w:val="none" w:sz="0" w:space="0" w:color="auto"/>
        <w:right w:val="none" w:sz="0" w:space="0" w:color="auto"/>
      </w:divBdr>
      <w:divsChild>
        <w:div w:id="1203787516">
          <w:marLeft w:val="0"/>
          <w:marRight w:val="0"/>
          <w:marTop w:val="0"/>
          <w:marBottom w:val="0"/>
          <w:divBdr>
            <w:top w:val="none" w:sz="0" w:space="0" w:color="auto"/>
            <w:left w:val="none" w:sz="0" w:space="0" w:color="auto"/>
            <w:bottom w:val="none" w:sz="0" w:space="0" w:color="auto"/>
            <w:right w:val="none" w:sz="0" w:space="0" w:color="auto"/>
          </w:divBdr>
        </w:div>
        <w:div w:id="659845073">
          <w:marLeft w:val="0"/>
          <w:marRight w:val="0"/>
          <w:marTop w:val="0"/>
          <w:marBottom w:val="0"/>
          <w:divBdr>
            <w:top w:val="none" w:sz="0" w:space="0" w:color="auto"/>
            <w:left w:val="none" w:sz="0" w:space="0" w:color="auto"/>
            <w:bottom w:val="none" w:sz="0" w:space="0" w:color="auto"/>
            <w:right w:val="none" w:sz="0" w:space="0" w:color="auto"/>
          </w:divBdr>
        </w:div>
      </w:divsChild>
    </w:div>
    <w:div w:id="1274677966">
      <w:bodyDiv w:val="1"/>
      <w:marLeft w:val="0"/>
      <w:marRight w:val="0"/>
      <w:marTop w:val="0"/>
      <w:marBottom w:val="0"/>
      <w:divBdr>
        <w:top w:val="none" w:sz="0" w:space="0" w:color="auto"/>
        <w:left w:val="none" w:sz="0" w:space="0" w:color="auto"/>
        <w:bottom w:val="none" w:sz="0" w:space="0" w:color="auto"/>
        <w:right w:val="none" w:sz="0" w:space="0" w:color="auto"/>
      </w:divBdr>
    </w:div>
    <w:div w:id="1276056293">
      <w:bodyDiv w:val="1"/>
      <w:marLeft w:val="0"/>
      <w:marRight w:val="0"/>
      <w:marTop w:val="0"/>
      <w:marBottom w:val="0"/>
      <w:divBdr>
        <w:top w:val="none" w:sz="0" w:space="0" w:color="auto"/>
        <w:left w:val="none" w:sz="0" w:space="0" w:color="auto"/>
        <w:bottom w:val="none" w:sz="0" w:space="0" w:color="auto"/>
        <w:right w:val="none" w:sz="0" w:space="0" w:color="auto"/>
      </w:divBdr>
    </w:div>
    <w:div w:id="1280600891">
      <w:bodyDiv w:val="1"/>
      <w:marLeft w:val="0"/>
      <w:marRight w:val="0"/>
      <w:marTop w:val="0"/>
      <w:marBottom w:val="0"/>
      <w:divBdr>
        <w:top w:val="none" w:sz="0" w:space="0" w:color="auto"/>
        <w:left w:val="none" w:sz="0" w:space="0" w:color="auto"/>
        <w:bottom w:val="none" w:sz="0" w:space="0" w:color="auto"/>
        <w:right w:val="none" w:sz="0" w:space="0" w:color="auto"/>
      </w:divBdr>
      <w:divsChild>
        <w:div w:id="2114397006">
          <w:marLeft w:val="0"/>
          <w:marRight w:val="0"/>
          <w:marTop w:val="0"/>
          <w:marBottom w:val="0"/>
          <w:divBdr>
            <w:top w:val="none" w:sz="0" w:space="0" w:color="auto"/>
            <w:left w:val="none" w:sz="0" w:space="0" w:color="auto"/>
            <w:bottom w:val="none" w:sz="0" w:space="0" w:color="auto"/>
            <w:right w:val="none" w:sz="0" w:space="0" w:color="auto"/>
          </w:divBdr>
          <w:divsChild>
            <w:div w:id="1005985050">
              <w:marLeft w:val="0"/>
              <w:marRight w:val="0"/>
              <w:marTop w:val="0"/>
              <w:marBottom w:val="0"/>
              <w:divBdr>
                <w:top w:val="none" w:sz="0" w:space="0" w:color="auto"/>
                <w:left w:val="none" w:sz="0" w:space="0" w:color="auto"/>
                <w:bottom w:val="none" w:sz="0" w:space="0" w:color="auto"/>
                <w:right w:val="none" w:sz="0" w:space="0" w:color="auto"/>
              </w:divBdr>
            </w:div>
          </w:divsChild>
        </w:div>
        <w:div w:id="509106350">
          <w:marLeft w:val="0"/>
          <w:marRight w:val="0"/>
          <w:marTop w:val="0"/>
          <w:marBottom w:val="0"/>
          <w:divBdr>
            <w:top w:val="none" w:sz="0" w:space="0" w:color="auto"/>
            <w:left w:val="none" w:sz="0" w:space="0" w:color="auto"/>
            <w:bottom w:val="none" w:sz="0" w:space="0" w:color="auto"/>
            <w:right w:val="none" w:sz="0" w:space="0" w:color="auto"/>
          </w:divBdr>
          <w:divsChild>
            <w:div w:id="723602171">
              <w:marLeft w:val="0"/>
              <w:marRight w:val="0"/>
              <w:marTop w:val="0"/>
              <w:marBottom w:val="0"/>
              <w:divBdr>
                <w:top w:val="none" w:sz="0" w:space="0" w:color="auto"/>
                <w:left w:val="none" w:sz="0" w:space="0" w:color="auto"/>
                <w:bottom w:val="none" w:sz="0" w:space="0" w:color="auto"/>
                <w:right w:val="none" w:sz="0" w:space="0" w:color="auto"/>
              </w:divBdr>
              <w:divsChild>
                <w:div w:id="1543635861">
                  <w:marLeft w:val="0"/>
                  <w:marRight w:val="0"/>
                  <w:marTop w:val="0"/>
                  <w:marBottom w:val="0"/>
                  <w:divBdr>
                    <w:top w:val="none" w:sz="0" w:space="0" w:color="auto"/>
                    <w:left w:val="none" w:sz="0" w:space="0" w:color="auto"/>
                    <w:bottom w:val="none" w:sz="0" w:space="0" w:color="auto"/>
                    <w:right w:val="none" w:sz="0" w:space="0" w:color="auto"/>
                  </w:divBdr>
                  <w:divsChild>
                    <w:div w:id="1845512554">
                      <w:marLeft w:val="0"/>
                      <w:marRight w:val="0"/>
                      <w:marTop w:val="120"/>
                      <w:marBottom w:val="0"/>
                      <w:divBdr>
                        <w:top w:val="none" w:sz="0" w:space="0" w:color="auto"/>
                        <w:left w:val="none" w:sz="0" w:space="0" w:color="auto"/>
                        <w:bottom w:val="none" w:sz="0" w:space="0" w:color="auto"/>
                        <w:right w:val="none" w:sz="0" w:space="0" w:color="auto"/>
                      </w:divBdr>
                    </w:div>
                    <w:div w:id="394664554">
                      <w:marLeft w:val="0"/>
                      <w:marRight w:val="0"/>
                      <w:marTop w:val="0"/>
                      <w:marBottom w:val="0"/>
                      <w:divBdr>
                        <w:top w:val="none" w:sz="0" w:space="0" w:color="auto"/>
                        <w:left w:val="none" w:sz="0" w:space="0" w:color="auto"/>
                        <w:bottom w:val="none" w:sz="0" w:space="0" w:color="auto"/>
                        <w:right w:val="none" w:sz="0" w:space="0" w:color="auto"/>
                      </w:divBdr>
                    </w:div>
                  </w:divsChild>
                </w:div>
                <w:div w:id="219218568">
                  <w:marLeft w:val="0"/>
                  <w:marRight w:val="0"/>
                  <w:marTop w:val="0"/>
                  <w:marBottom w:val="0"/>
                  <w:divBdr>
                    <w:top w:val="none" w:sz="0" w:space="0" w:color="auto"/>
                    <w:left w:val="none" w:sz="0" w:space="0" w:color="auto"/>
                    <w:bottom w:val="none" w:sz="0" w:space="0" w:color="auto"/>
                    <w:right w:val="none" w:sz="0" w:space="0" w:color="auto"/>
                  </w:divBdr>
                  <w:divsChild>
                    <w:div w:id="2134400673">
                      <w:marLeft w:val="0"/>
                      <w:marRight w:val="0"/>
                      <w:marTop w:val="120"/>
                      <w:marBottom w:val="0"/>
                      <w:divBdr>
                        <w:top w:val="none" w:sz="0" w:space="0" w:color="auto"/>
                        <w:left w:val="none" w:sz="0" w:space="0" w:color="auto"/>
                        <w:bottom w:val="none" w:sz="0" w:space="0" w:color="auto"/>
                        <w:right w:val="none" w:sz="0" w:space="0" w:color="auto"/>
                      </w:divBdr>
                    </w:div>
                    <w:div w:id="17177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7395">
          <w:marLeft w:val="0"/>
          <w:marRight w:val="0"/>
          <w:marTop w:val="0"/>
          <w:marBottom w:val="0"/>
          <w:divBdr>
            <w:top w:val="none" w:sz="0" w:space="0" w:color="auto"/>
            <w:left w:val="none" w:sz="0" w:space="0" w:color="auto"/>
            <w:bottom w:val="none" w:sz="0" w:space="0" w:color="auto"/>
            <w:right w:val="none" w:sz="0" w:space="0" w:color="auto"/>
          </w:divBdr>
          <w:divsChild>
            <w:div w:id="6139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6420">
      <w:bodyDiv w:val="1"/>
      <w:marLeft w:val="0"/>
      <w:marRight w:val="0"/>
      <w:marTop w:val="0"/>
      <w:marBottom w:val="0"/>
      <w:divBdr>
        <w:top w:val="none" w:sz="0" w:space="0" w:color="auto"/>
        <w:left w:val="none" w:sz="0" w:space="0" w:color="auto"/>
        <w:bottom w:val="none" w:sz="0" w:space="0" w:color="auto"/>
        <w:right w:val="none" w:sz="0" w:space="0" w:color="auto"/>
      </w:divBdr>
      <w:divsChild>
        <w:div w:id="1251428486">
          <w:marLeft w:val="0"/>
          <w:marRight w:val="0"/>
          <w:marTop w:val="0"/>
          <w:marBottom w:val="0"/>
          <w:divBdr>
            <w:top w:val="none" w:sz="0" w:space="0" w:color="auto"/>
            <w:left w:val="none" w:sz="0" w:space="0" w:color="auto"/>
            <w:bottom w:val="none" w:sz="0" w:space="0" w:color="auto"/>
            <w:right w:val="none" w:sz="0" w:space="0" w:color="auto"/>
          </w:divBdr>
          <w:divsChild>
            <w:div w:id="462965954">
              <w:marLeft w:val="0"/>
              <w:marRight w:val="0"/>
              <w:marTop w:val="0"/>
              <w:marBottom w:val="0"/>
              <w:divBdr>
                <w:top w:val="none" w:sz="0" w:space="0" w:color="auto"/>
                <w:left w:val="none" w:sz="0" w:space="0" w:color="auto"/>
                <w:bottom w:val="none" w:sz="0" w:space="0" w:color="auto"/>
                <w:right w:val="none" w:sz="0" w:space="0" w:color="auto"/>
              </w:divBdr>
              <w:divsChild>
                <w:div w:id="1197691373">
                  <w:marLeft w:val="0"/>
                  <w:marRight w:val="0"/>
                  <w:marTop w:val="0"/>
                  <w:marBottom w:val="0"/>
                  <w:divBdr>
                    <w:top w:val="none" w:sz="0" w:space="0" w:color="auto"/>
                    <w:left w:val="none" w:sz="0" w:space="0" w:color="auto"/>
                    <w:bottom w:val="none" w:sz="0" w:space="0" w:color="auto"/>
                    <w:right w:val="none" w:sz="0" w:space="0" w:color="auto"/>
                  </w:divBdr>
                  <w:divsChild>
                    <w:div w:id="1263345255">
                      <w:marLeft w:val="0"/>
                      <w:marRight w:val="0"/>
                      <w:marTop w:val="120"/>
                      <w:marBottom w:val="0"/>
                      <w:divBdr>
                        <w:top w:val="none" w:sz="0" w:space="0" w:color="auto"/>
                        <w:left w:val="none" w:sz="0" w:space="0" w:color="auto"/>
                        <w:bottom w:val="none" w:sz="0" w:space="0" w:color="auto"/>
                        <w:right w:val="none" w:sz="0" w:space="0" w:color="auto"/>
                      </w:divBdr>
                    </w:div>
                    <w:div w:id="1741291598">
                      <w:marLeft w:val="0"/>
                      <w:marRight w:val="0"/>
                      <w:marTop w:val="0"/>
                      <w:marBottom w:val="0"/>
                      <w:divBdr>
                        <w:top w:val="none" w:sz="0" w:space="0" w:color="auto"/>
                        <w:left w:val="none" w:sz="0" w:space="0" w:color="auto"/>
                        <w:bottom w:val="none" w:sz="0" w:space="0" w:color="auto"/>
                        <w:right w:val="none" w:sz="0" w:space="0" w:color="auto"/>
                      </w:divBdr>
                    </w:div>
                  </w:divsChild>
                </w:div>
                <w:div w:id="1244677819">
                  <w:marLeft w:val="0"/>
                  <w:marRight w:val="0"/>
                  <w:marTop w:val="0"/>
                  <w:marBottom w:val="0"/>
                  <w:divBdr>
                    <w:top w:val="none" w:sz="0" w:space="0" w:color="auto"/>
                    <w:left w:val="none" w:sz="0" w:space="0" w:color="auto"/>
                    <w:bottom w:val="none" w:sz="0" w:space="0" w:color="auto"/>
                    <w:right w:val="none" w:sz="0" w:space="0" w:color="auto"/>
                  </w:divBdr>
                  <w:divsChild>
                    <w:div w:id="394476320">
                      <w:marLeft w:val="0"/>
                      <w:marRight w:val="0"/>
                      <w:marTop w:val="120"/>
                      <w:marBottom w:val="0"/>
                      <w:divBdr>
                        <w:top w:val="none" w:sz="0" w:space="0" w:color="auto"/>
                        <w:left w:val="none" w:sz="0" w:space="0" w:color="auto"/>
                        <w:bottom w:val="none" w:sz="0" w:space="0" w:color="auto"/>
                        <w:right w:val="none" w:sz="0" w:space="0" w:color="auto"/>
                      </w:divBdr>
                    </w:div>
                    <w:div w:id="1499151997">
                      <w:marLeft w:val="0"/>
                      <w:marRight w:val="0"/>
                      <w:marTop w:val="0"/>
                      <w:marBottom w:val="0"/>
                      <w:divBdr>
                        <w:top w:val="none" w:sz="0" w:space="0" w:color="auto"/>
                        <w:left w:val="none" w:sz="0" w:space="0" w:color="auto"/>
                        <w:bottom w:val="none" w:sz="0" w:space="0" w:color="auto"/>
                        <w:right w:val="none" w:sz="0" w:space="0" w:color="auto"/>
                      </w:divBdr>
                    </w:div>
                  </w:divsChild>
                </w:div>
                <w:div w:id="909585385">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120"/>
                      <w:marBottom w:val="0"/>
                      <w:divBdr>
                        <w:top w:val="none" w:sz="0" w:space="0" w:color="auto"/>
                        <w:left w:val="none" w:sz="0" w:space="0" w:color="auto"/>
                        <w:bottom w:val="none" w:sz="0" w:space="0" w:color="auto"/>
                        <w:right w:val="none" w:sz="0" w:space="0" w:color="auto"/>
                      </w:divBdr>
                    </w:div>
                    <w:div w:id="1759055120">
                      <w:marLeft w:val="0"/>
                      <w:marRight w:val="0"/>
                      <w:marTop w:val="0"/>
                      <w:marBottom w:val="0"/>
                      <w:divBdr>
                        <w:top w:val="none" w:sz="0" w:space="0" w:color="auto"/>
                        <w:left w:val="none" w:sz="0" w:space="0" w:color="auto"/>
                        <w:bottom w:val="none" w:sz="0" w:space="0" w:color="auto"/>
                        <w:right w:val="none" w:sz="0" w:space="0" w:color="auto"/>
                      </w:divBdr>
                    </w:div>
                  </w:divsChild>
                </w:div>
                <w:div w:id="1536428417">
                  <w:marLeft w:val="0"/>
                  <w:marRight w:val="0"/>
                  <w:marTop w:val="0"/>
                  <w:marBottom w:val="0"/>
                  <w:divBdr>
                    <w:top w:val="none" w:sz="0" w:space="0" w:color="auto"/>
                    <w:left w:val="none" w:sz="0" w:space="0" w:color="auto"/>
                    <w:bottom w:val="none" w:sz="0" w:space="0" w:color="auto"/>
                    <w:right w:val="none" w:sz="0" w:space="0" w:color="auto"/>
                  </w:divBdr>
                  <w:divsChild>
                    <w:div w:id="656423706">
                      <w:marLeft w:val="0"/>
                      <w:marRight w:val="0"/>
                      <w:marTop w:val="120"/>
                      <w:marBottom w:val="0"/>
                      <w:divBdr>
                        <w:top w:val="none" w:sz="0" w:space="0" w:color="auto"/>
                        <w:left w:val="none" w:sz="0" w:space="0" w:color="auto"/>
                        <w:bottom w:val="none" w:sz="0" w:space="0" w:color="auto"/>
                        <w:right w:val="none" w:sz="0" w:space="0" w:color="auto"/>
                      </w:divBdr>
                    </w:div>
                    <w:div w:id="16646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20986">
      <w:bodyDiv w:val="1"/>
      <w:marLeft w:val="0"/>
      <w:marRight w:val="0"/>
      <w:marTop w:val="0"/>
      <w:marBottom w:val="0"/>
      <w:divBdr>
        <w:top w:val="none" w:sz="0" w:space="0" w:color="auto"/>
        <w:left w:val="none" w:sz="0" w:space="0" w:color="auto"/>
        <w:bottom w:val="none" w:sz="0" w:space="0" w:color="auto"/>
        <w:right w:val="none" w:sz="0" w:space="0" w:color="auto"/>
      </w:divBdr>
    </w:div>
    <w:div w:id="1304850362">
      <w:bodyDiv w:val="1"/>
      <w:marLeft w:val="0"/>
      <w:marRight w:val="0"/>
      <w:marTop w:val="0"/>
      <w:marBottom w:val="0"/>
      <w:divBdr>
        <w:top w:val="none" w:sz="0" w:space="0" w:color="auto"/>
        <w:left w:val="none" w:sz="0" w:space="0" w:color="auto"/>
        <w:bottom w:val="none" w:sz="0" w:space="0" w:color="auto"/>
        <w:right w:val="none" w:sz="0" w:space="0" w:color="auto"/>
      </w:divBdr>
    </w:div>
    <w:div w:id="1314290735">
      <w:bodyDiv w:val="1"/>
      <w:marLeft w:val="0"/>
      <w:marRight w:val="0"/>
      <w:marTop w:val="0"/>
      <w:marBottom w:val="0"/>
      <w:divBdr>
        <w:top w:val="none" w:sz="0" w:space="0" w:color="auto"/>
        <w:left w:val="none" w:sz="0" w:space="0" w:color="auto"/>
        <w:bottom w:val="none" w:sz="0" w:space="0" w:color="auto"/>
        <w:right w:val="none" w:sz="0" w:space="0" w:color="auto"/>
      </w:divBdr>
    </w:div>
    <w:div w:id="1318655926">
      <w:bodyDiv w:val="1"/>
      <w:marLeft w:val="0"/>
      <w:marRight w:val="0"/>
      <w:marTop w:val="0"/>
      <w:marBottom w:val="0"/>
      <w:divBdr>
        <w:top w:val="none" w:sz="0" w:space="0" w:color="auto"/>
        <w:left w:val="none" w:sz="0" w:space="0" w:color="auto"/>
        <w:bottom w:val="none" w:sz="0" w:space="0" w:color="auto"/>
        <w:right w:val="none" w:sz="0" w:space="0" w:color="auto"/>
      </w:divBdr>
    </w:div>
    <w:div w:id="1326083906">
      <w:bodyDiv w:val="1"/>
      <w:marLeft w:val="0"/>
      <w:marRight w:val="0"/>
      <w:marTop w:val="0"/>
      <w:marBottom w:val="0"/>
      <w:divBdr>
        <w:top w:val="none" w:sz="0" w:space="0" w:color="auto"/>
        <w:left w:val="none" w:sz="0" w:space="0" w:color="auto"/>
        <w:bottom w:val="none" w:sz="0" w:space="0" w:color="auto"/>
        <w:right w:val="none" w:sz="0" w:space="0" w:color="auto"/>
      </w:divBdr>
    </w:div>
    <w:div w:id="1337031977">
      <w:bodyDiv w:val="1"/>
      <w:marLeft w:val="0"/>
      <w:marRight w:val="0"/>
      <w:marTop w:val="0"/>
      <w:marBottom w:val="0"/>
      <w:divBdr>
        <w:top w:val="none" w:sz="0" w:space="0" w:color="auto"/>
        <w:left w:val="none" w:sz="0" w:space="0" w:color="auto"/>
        <w:bottom w:val="none" w:sz="0" w:space="0" w:color="auto"/>
        <w:right w:val="none" w:sz="0" w:space="0" w:color="auto"/>
      </w:divBdr>
    </w:div>
    <w:div w:id="1341738485">
      <w:bodyDiv w:val="1"/>
      <w:marLeft w:val="0"/>
      <w:marRight w:val="0"/>
      <w:marTop w:val="0"/>
      <w:marBottom w:val="0"/>
      <w:divBdr>
        <w:top w:val="none" w:sz="0" w:space="0" w:color="auto"/>
        <w:left w:val="none" w:sz="0" w:space="0" w:color="auto"/>
        <w:bottom w:val="none" w:sz="0" w:space="0" w:color="auto"/>
        <w:right w:val="none" w:sz="0" w:space="0" w:color="auto"/>
      </w:divBdr>
      <w:divsChild>
        <w:div w:id="1725181648">
          <w:marLeft w:val="0"/>
          <w:marRight w:val="0"/>
          <w:marTop w:val="0"/>
          <w:marBottom w:val="0"/>
          <w:divBdr>
            <w:top w:val="none" w:sz="0" w:space="0" w:color="auto"/>
            <w:left w:val="none" w:sz="0" w:space="0" w:color="auto"/>
            <w:bottom w:val="none" w:sz="0" w:space="0" w:color="auto"/>
            <w:right w:val="none" w:sz="0" w:space="0" w:color="auto"/>
          </w:divBdr>
          <w:divsChild>
            <w:div w:id="1756315177">
              <w:marLeft w:val="0"/>
              <w:marRight w:val="0"/>
              <w:marTop w:val="120"/>
              <w:marBottom w:val="0"/>
              <w:divBdr>
                <w:top w:val="none" w:sz="0" w:space="0" w:color="auto"/>
                <w:left w:val="none" w:sz="0" w:space="0" w:color="auto"/>
                <w:bottom w:val="none" w:sz="0" w:space="0" w:color="auto"/>
                <w:right w:val="none" w:sz="0" w:space="0" w:color="auto"/>
              </w:divBdr>
            </w:div>
            <w:div w:id="1037706799">
              <w:marLeft w:val="0"/>
              <w:marRight w:val="0"/>
              <w:marTop w:val="0"/>
              <w:marBottom w:val="0"/>
              <w:divBdr>
                <w:top w:val="none" w:sz="0" w:space="0" w:color="auto"/>
                <w:left w:val="none" w:sz="0" w:space="0" w:color="auto"/>
                <w:bottom w:val="none" w:sz="0" w:space="0" w:color="auto"/>
                <w:right w:val="none" w:sz="0" w:space="0" w:color="auto"/>
              </w:divBdr>
            </w:div>
          </w:divsChild>
        </w:div>
        <w:div w:id="1797991177">
          <w:marLeft w:val="0"/>
          <w:marRight w:val="0"/>
          <w:marTop w:val="0"/>
          <w:marBottom w:val="0"/>
          <w:divBdr>
            <w:top w:val="none" w:sz="0" w:space="0" w:color="auto"/>
            <w:left w:val="none" w:sz="0" w:space="0" w:color="auto"/>
            <w:bottom w:val="none" w:sz="0" w:space="0" w:color="auto"/>
            <w:right w:val="none" w:sz="0" w:space="0" w:color="auto"/>
          </w:divBdr>
          <w:divsChild>
            <w:div w:id="2082831067">
              <w:marLeft w:val="0"/>
              <w:marRight w:val="0"/>
              <w:marTop w:val="120"/>
              <w:marBottom w:val="0"/>
              <w:divBdr>
                <w:top w:val="none" w:sz="0" w:space="0" w:color="auto"/>
                <w:left w:val="none" w:sz="0" w:space="0" w:color="auto"/>
                <w:bottom w:val="none" w:sz="0" w:space="0" w:color="auto"/>
                <w:right w:val="none" w:sz="0" w:space="0" w:color="auto"/>
              </w:divBdr>
            </w:div>
            <w:div w:id="1196164222">
              <w:marLeft w:val="0"/>
              <w:marRight w:val="0"/>
              <w:marTop w:val="0"/>
              <w:marBottom w:val="0"/>
              <w:divBdr>
                <w:top w:val="none" w:sz="0" w:space="0" w:color="auto"/>
                <w:left w:val="none" w:sz="0" w:space="0" w:color="auto"/>
                <w:bottom w:val="none" w:sz="0" w:space="0" w:color="auto"/>
                <w:right w:val="none" w:sz="0" w:space="0" w:color="auto"/>
              </w:divBdr>
            </w:div>
          </w:divsChild>
        </w:div>
        <w:div w:id="469595680">
          <w:marLeft w:val="0"/>
          <w:marRight w:val="0"/>
          <w:marTop w:val="0"/>
          <w:marBottom w:val="0"/>
          <w:divBdr>
            <w:top w:val="none" w:sz="0" w:space="0" w:color="auto"/>
            <w:left w:val="none" w:sz="0" w:space="0" w:color="auto"/>
            <w:bottom w:val="none" w:sz="0" w:space="0" w:color="auto"/>
            <w:right w:val="none" w:sz="0" w:space="0" w:color="auto"/>
          </w:divBdr>
          <w:divsChild>
            <w:div w:id="84961844">
              <w:marLeft w:val="0"/>
              <w:marRight w:val="0"/>
              <w:marTop w:val="120"/>
              <w:marBottom w:val="0"/>
              <w:divBdr>
                <w:top w:val="none" w:sz="0" w:space="0" w:color="auto"/>
                <w:left w:val="none" w:sz="0" w:space="0" w:color="auto"/>
                <w:bottom w:val="none" w:sz="0" w:space="0" w:color="auto"/>
                <w:right w:val="none" w:sz="0" w:space="0" w:color="auto"/>
              </w:divBdr>
            </w:div>
            <w:div w:id="150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5867">
      <w:bodyDiv w:val="1"/>
      <w:marLeft w:val="0"/>
      <w:marRight w:val="0"/>
      <w:marTop w:val="0"/>
      <w:marBottom w:val="0"/>
      <w:divBdr>
        <w:top w:val="none" w:sz="0" w:space="0" w:color="auto"/>
        <w:left w:val="none" w:sz="0" w:space="0" w:color="auto"/>
        <w:bottom w:val="none" w:sz="0" w:space="0" w:color="auto"/>
        <w:right w:val="none" w:sz="0" w:space="0" w:color="auto"/>
      </w:divBdr>
    </w:div>
    <w:div w:id="1361203778">
      <w:bodyDiv w:val="1"/>
      <w:marLeft w:val="0"/>
      <w:marRight w:val="0"/>
      <w:marTop w:val="0"/>
      <w:marBottom w:val="0"/>
      <w:divBdr>
        <w:top w:val="none" w:sz="0" w:space="0" w:color="auto"/>
        <w:left w:val="none" w:sz="0" w:space="0" w:color="auto"/>
        <w:bottom w:val="none" w:sz="0" w:space="0" w:color="auto"/>
        <w:right w:val="none" w:sz="0" w:space="0" w:color="auto"/>
      </w:divBdr>
      <w:divsChild>
        <w:div w:id="376861006">
          <w:marLeft w:val="0"/>
          <w:marRight w:val="0"/>
          <w:marTop w:val="0"/>
          <w:marBottom w:val="0"/>
          <w:divBdr>
            <w:top w:val="none" w:sz="0" w:space="0" w:color="auto"/>
            <w:left w:val="none" w:sz="0" w:space="0" w:color="auto"/>
            <w:bottom w:val="none" w:sz="0" w:space="0" w:color="auto"/>
            <w:right w:val="none" w:sz="0" w:space="0" w:color="auto"/>
          </w:divBdr>
          <w:divsChild>
            <w:div w:id="1664777985">
              <w:marLeft w:val="0"/>
              <w:marRight w:val="0"/>
              <w:marTop w:val="0"/>
              <w:marBottom w:val="0"/>
              <w:divBdr>
                <w:top w:val="none" w:sz="0" w:space="0" w:color="auto"/>
                <w:left w:val="none" w:sz="0" w:space="0" w:color="auto"/>
                <w:bottom w:val="none" w:sz="0" w:space="0" w:color="auto"/>
                <w:right w:val="none" w:sz="0" w:space="0" w:color="auto"/>
              </w:divBdr>
            </w:div>
            <w:div w:id="65108296">
              <w:marLeft w:val="0"/>
              <w:marRight w:val="0"/>
              <w:marTop w:val="0"/>
              <w:marBottom w:val="0"/>
              <w:divBdr>
                <w:top w:val="none" w:sz="0" w:space="0" w:color="auto"/>
                <w:left w:val="none" w:sz="0" w:space="0" w:color="auto"/>
                <w:bottom w:val="none" w:sz="0" w:space="0" w:color="auto"/>
                <w:right w:val="none" w:sz="0" w:space="0" w:color="auto"/>
              </w:divBdr>
            </w:div>
            <w:div w:id="1769884949">
              <w:marLeft w:val="0"/>
              <w:marRight w:val="0"/>
              <w:marTop w:val="0"/>
              <w:marBottom w:val="0"/>
              <w:divBdr>
                <w:top w:val="none" w:sz="0" w:space="0" w:color="auto"/>
                <w:left w:val="none" w:sz="0" w:space="0" w:color="auto"/>
                <w:bottom w:val="none" w:sz="0" w:space="0" w:color="auto"/>
                <w:right w:val="none" w:sz="0" w:space="0" w:color="auto"/>
              </w:divBdr>
            </w:div>
            <w:div w:id="950014741">
              <w:marLeft w:val="0"/>
              <w:marRight w:val="0"/>
              <w:marTop w:val="0"/>
              <w:marBottom w:val="0"/>
              <w:divBdr>
                <w:top w:val="none" w:sz="0" w:space="0" w:color="auto"/>
                <w:left w:val="none" w:sz="0" w:space="0" w:color="auto"/>
                <w:bottom w:val="none" w:sz="0" w:space="0" w:color="auto"/>
                <w:right w:val="none" w:sz="0" w:space="0" w:color="auto"/>
              </w:divBdr>
            </w:div>
          </w:divsChild>
        </w:div>
        <w:div w:id="1257515169">
          <w:marLeft w:val="0"/>
          <w:marRight w:val="0"/>
          <w:marTop w:val="0"/>
          <w:marBottom w:val="0"/>
          <w:divBdr>
            <w:top w:val="none" w:sz="0" w:space="0" w:color="auto"/>
            <w:left w:val="none" w:sz="0" w:space="0" w:color="auto"/>
            <w:bottom w:val="none" w:sz="0" w:space="0" w:color="auto"/>
            <w:right w:val="none" w:sz="0" w:space="0" w:color="auto"/>
          </w:divBdr>
          <w:divsChild>
            <w:div w:id="1684361502">
              <w:marLeft w:val="0"/>
              <w:marRight w:val="0"/>
              <w:marTop w:val="0"/>
              <w:marBottom w:val="0"/>
              <w:divBdr>
                <w:top w:val="none" w:sz="0" w:space="0" w:color="auto"/>
                <w:left w:val="none" w:sz="0" w:space="0" w:color="auto"/>
                <w:bottom w:val="none" w:sz="0" w:space="0" w:color="auto"/>
                <w:right w:val="none" w:sz="0" w:space="0" w:color="auto"/>
              </w:divBdr>
            </w:div>
            <w:div w:id="1641569483">
              <w:marLeft w:val="0"/>
              <w:marRight w:val="0"/>
              <w:marTop w:val="0"/>
              <w:marBottom w:val="0"/>
              <w:divBdr>
                <w:top w:val="none" w:sz="0" w:space="0" w:color="auto"/>
                <w:left w:val="none" w:sz="0" w:space="0" w:color="auto"/>
                <w:bottom w:val="none" w:sz="0" w:space="0" w:color="auto"/>
                <w:right w:val="none" w:sz="0" w:space="0" w:color="auto"/>
              </w:divBdr>
            </w:div>
            <w:div w:id="2023582698">
              <w:marLeft w:val="0"/>
              <w:marRight w:val="0"/>
              <w:marTop w:val="0"/>
              <w:marBottom w:val="0"/>
              <w:divBdr>
                <w:top w:val="none" w:sz="0" w:space="0" w:color="auto"/>
                <w:left w:val="none" w:sz="0" w:space="0" w:color="auto"/>
                <w:bottom w:val="none" w:sz="0" w:space="0" w:color="auto"/>
                <w:right w:val="none" w:sz="0" w:space="0" w:color="auto"/>
              </w:divBdr>
            </w:div>
            <w:div w:id="1216549976">
              <w:marLeft w:val="0"/>
              <w:marRight w:val="0"/>
              <w:marTop w:val="0"/>
              <w:marBottom w:val="0"/>
              <w:divBdr>
                <w:top w:val="none" w:sz="0" w:space="0" w:color="auto"/>
                <w:left w:val="none" w:sz="0" w:space="0" w:color="auto"/>
                <w:bottom w:val="none" w:sz="0" w:space="0" w:color="auto"/>
                <w:right w:val="none" w:sz="0" w:space="0" w:color="auto"/>
              </w:divBdr>
            </w:div>
            <w:div w:id="134221351">
              <w:marLeft w:val="0"/>
              <w:marRight w:val="0"/>
              <w:marTop w:val="0"/>
              <w:marBottom w:val="0"/>
              <w:divBdr>
                <w:top w:val="none" w:sz="0" w:space="0" w:color="auto"/>
                <w:left w:val="none" w:sz="0" w:space="0" w:color="auto"/>
                <w:bottom w:val="none" w:sz="0" w:space="0" w:color="auto"/>
                <w:right w:val="none" w:sz="0" w:space="0" w:color="auto"/>
              </w:divBdr>
            </w:div>
            <w:div w:id="177350804">
              <w:marLeft w:val="0"/>
              <w:marRight w:val="0"/>
              <w:marTop w:val="0"/>
              <w:marBottom w:val="0"/>
              <w:divBdr>
                <w:top w:val="none" w:sz="0" w:space="0" w:color="auto"/>
                <w:left w:val="none" w:sz="0" w:space="0" w:color="auto"/>
                <w:bottom w:val="none" w:sz="0" w:space="0" w:color="auto"/>
                <w:right w:val="none" w:sz="0" w:space="0" w:color="auto"/>
              </w:divBdr>
            </w:div>
            <w:div w:id="533078087">
              <w:marLeft w:val="0"/>
              <w:marRight w:val="0"/>
              <w:marTop w:val="0"/>
              <w:marBottom w:val="0"/>
              <w:divBdr>
                <w:top w:val="none" w:sz="0" w:space="0" w:color="auto"/>
                <w:left w:val="none" w:sz="0" w:space="0" w:color="auto"/>
                <w:bottom w:val="none" w:sz="0" w:space="0" w:color="auto"/>
                <w:right w:val="none" w:sz="0" w:space="0" w:color="auto"/>
              </w:divBdr>
            </w:div>
            <w:div w:id="1311400687">
              <w:marLeft w:val="0"/>
              <w:marRight w:val="0"/>
              <w:marTop w:val="0"/>
              <w:marBottom w:val="0"/>
              <w:divBdr>
                <w:top w:val="none" w:sz="0" w:space="0" w:color="auto"/>
                <w:left w:val="none" w:sz="0" w:space="0" w:color="auto"/>
                <w:bottom w:val="none" w:sz="0" w:space="0" w:color="auto"/>
                <w:right w:val="none" w:sz="0" w:space="0" w:color="auto"/>
              </w:divBdr>
            </w:div>
            <w:div w:id="500849025">
              <w:marLeft w:val="0"/>
              <w:marRight w:val="0"/>
              <w:marTop w:val="0"/>
              <w:marBottom w:val="0"/>
              <w:divBdr>
                <w:top w:val="none" w:sz="0" w:space="0" w:color="auto"/>
                <w:left w:val="none" w:sz="0" w:space="0" w:color="auto"/>
                <w:bottom w:val="none" w:sz="0" w:space="0" w:color="auto"/>
                <w:right w:val="none" w:sz="0" w:space="0" w:color="auto"/>
              </w:divBdr>
            </w:div>
            <w:div w:id="1472793533">
              <w:marLeft w:val="0"/>
              <w:marRight w:val="0"/>
              <w:marTop w:val="0"/>
              <w:marBottom w:val="0"/>
              <w:divBdr>
                <w:top w:val="none" w:sz="0" w:space="0" w:color="auto"/>
                <w:left w:val="none" w:sz="0" w:space="0" w:color="auto"/>
                <w:bottom w:val="none" w:sz="0" w:space="0" w:color="auto"/>
                <w:right w:val="none" w:sz="0" w:space="0" w:color="auto"/>
              </w:divBdr>
            </w:div>
          </w:divsChild>
        </w:div>
        <w:div w:id="1097600363">
          <w:marLeft w:val="0"/>
          <w:marRight w:val="0"/>
          <w:marTop w:val="0"/>
          <w:marBottom w:val="0"/>
          <w:divBdr>
            <w:top w:val="none" w:sz="0" w:space="0" w:color="auto"/>
            <w:left w:val="none" w:sz="0" w:space="0" w:color="auto"/>
            <w:bottom w:val="none" w:sz="0" w:space="0" w:color="auto"/>
            <w:right w:val="none" w:sz="0" w:space="0" w:color="auto"/>
          </w:divBdr>
          <w:divsChild>
            <w:div w:id="780760167">
              <w:marLeft w:val="0"/>
              <w:marRight w:val="0"/>
              <w:marTop w:val="0"/>
              <w:marBottom w:val="0"/>
              <w:divBdr>
                <w:top w:val="none" w:sz="0" w:space="0" w:color="auto"/>
                <w:left w:val="none" w:sz="0" w:space="0" w:color="auto"/>
                <w:bottom w:val="none" w:sz="0" w:space="0" w:color="auto"/>
                <w:right w:val="none" w:sz="0" w:space="0" w:color="auto"/>
              </w:divBdr>
            </w:div>
            <w:div w:id="341323675">
              <w:marLeft w:val="0"/>
              <w:marRight w:val="0"/>
              <w:marTop w:val="0"/>
              <w:marBottom w:val="0"/>
              <w:divBdr>
                <w:top w:val="none" w:sz="0" w:space="0" w:color="auto"/>
                <w:left w:val="none" w:sz="0" w:space="0" w:color="auto"/>
                <w:bottom w:val="none" w:sz="0" w:space="0" w:color="auto"/>
                <w:right w:val="none" w:sz="0" w:space="0" w:color="auto"/>
              </w:divBdr>
            </w:div>
            <w:div w:id="1958902242">
              <w:marLeft w:val="0"/>
              <w:marRight w:val="0"/>
              <w:marTop w:val="0"/>
              <w:marBottom w:val="0"/>
              <w:divBdr>
                <w:top w:val="none" w:sz="0" w:space="0" w:color="auto"/>
                <w:left w:val="none" w:sz="0" w:space="0" w:color="auto"/>
                <w:bottom w:val="none" w:sz="0" w:space="0" w:color="auto"/>
                <w:right w:val="none" w:sz="0" w:space="0" w:color="auto"/>
              </w:divBdr>
            </w:div>
            <w:div w:id="1627808308">
              <w:marLeft w:val="0"/>
              <w:marRight w:val="0"/>
              <w:marTop w:val="0"/>
              <w:marBottom w:val="0"/>
              <w:divBdr>
                <w:top w:val="none" w:sz="0" w:space="0" w:color="auto"/>
                <w:left w:val="none" w:sz="0" w:space="0" w:color="auto"/>
                <w:bottom w:val="none" w:sz="0" w:space="0" w:color="auto"/>
                <w:right w:val="none" w:sz="0" w:space="0" w:color="auto"/>
              </w:divBdr>
            </w:div>
            <w:div w:id="342436255">
              <w:marLeft w:val="0"/>
              <w:marRight w:val="0"/>
              <w:marTop w:val="0"/>
              <w:marBottom w:val="0"/>
              <w:divBdr>
                <w:top w:val="none" w:sz="0" w:space="0" w:color="auto"/>
                <w:left w:val="none" w:sz="0" w:space="0" w:color="auto"/>
                <w:bottom w:val="none" w:sz="0" w:space="0" w:color="auto"/>
                <w:right w:val="none" w:sz="0" w:space="0" w:color="auto"/>
              </w:divBdr>
            </w:div>
            <w:div w:id="1565947303">
              <w:marLeft w:val="0"/>
              <w:marRight w:val="0"/>
              <w:marTop w:val="0"/>
              <w:marBottom w:val="0"/>
              <w:divBdr>
                <w:top w:val="none" w:sz="0" w:space="0" w:color="auto"/>
                <w:left w:val="none" w:sz="0" w:space="0" w:color="auto"/>
                <w:bottom w:val="none" w:sz="0" w:space="0" w:color="auto"/>
                <w:right w:val="none" w:sz="0" w:space="0" w:color="auto"/>
              </w:divBdr>
            </w:div>
          </w:divsChild>
        </w:div>
        <w:div w:id="72238498">
          <w:marLeft w:val="0"/>
          <w:marRight w:val="0"/>
          <w:marTop w:val="0"/>
          <w:marBottom w:val="0"/>
          <w:divBdr>
            <w:top w:val="none" w:sz="0" w:space="0" w:color="auto"/>
            <w:left w:val="none" w:sz="0" w:space="0" w:color="auto"/>
            <w:bottom w:val="none" w:sz="0" w:space="0" w:color="auto"/>
            <w:right w:val="none" w:sz="0" w:space="0" w:color="auto"/>
          </w:divBdr>
          <w:divsChild>
            <w:div w:id="1285036135">
              <w:marLeft w:val="0"/>
              <w:marRight w:val="0"/>
              <w:marTop w:val="0"/>
              <w:marBottom w:val="0"/>
              <w:divBdr>
                <w:top w:val="none" w:sz="0" w:space="0" w:color="auto"/>
                <w:left w:val="none" w:sz="0" w:space="0" w:color="auto"/>
                <w:bottom w:val="none" w:sz="0" w:space="0" w:color="auto"/>
                <w:right w:val="none" w:sz="0" w:space="0" w:color="auto"/>
              </w:divBdr>
            </w:div>
            <w:div w:id="614865589">
              <w:marLeft w:val="0"/>
              <w:marRight w:val="0"/>
              <w:marTop w:val="0"/>
              <w:marBottom w:val="0"/>
              <w:divBdr>
                <w:top w:val="none" w:sz="0" w:space="0" w:color="auto"/>
                <w:left w:val="none" w:sz="0" w:space="0" w:color="auto"/>
                <w:bottom w:val="none" w:sz="0" w:space="0" w:color="auto"/>
                <w:right w:val="none" w:sz="0" w:space="0" w:color="auto"/>
              </w:divBdr>
            </w:div>
            <w:div w:id="253243064">
              <w:marLeft w:val="0"/>
              <w:marRight w:val="0"/>
              <w:marTop w:val="0"/>
              <w:marBottom w:val="0"/>
              <w:divBdr>
                <w:top w:val="none" w:sz="0" w:space="0" w:color="auto"/>
                <w:left w:val="none" w:sz="0" w:space="0" w:color="auto"/>
                <w:bottom w:val="none" w:sz="0" w:space="0" w:color="auto"/>
                <w:right w:val="none" w:sz="0" w:space="0" w:color="auto"/>
              </w:divBdr>
            </w:div>
            <w:div w:id="1547568050">
              <w:marLeft w:val="0"/>
              <w:marRight w:val="0"/>
              <w:marTop w:val="0"/>
              <w:marBottom w:val="0"/>
              <w:divBdr>
                <w:top w:val="none" w:sz="0" w:space="0" w:color="auto"/>
                <w:left w:val="none" w:sz="0" w:space="0" w:color="auto"/>
                <w:bottom w:val="none" w:sz="0" w:space="0" w:color="auto"/>
                <w:right w:val="none" w:sz="0" w:space="0" w:color="auto"/>
              </w:divBdr>
            </w:div>
            <w:div w:id="1561819767">
              <w:marLeft w:val="0"/>
              <w:marRight w:val="0"/>
              <w:marTop w:val="0"/>
              <w:marBottom w:val="0"/>
              <w:divBdr>
                <w:top w:val="none" w:sz="0" w:space="0" w:color="auto"/>
                <w:left w:val="none" w:sz="0" w:space="0" w:color="auto"/>
                <w:bottom w:val="none" w:sz="0" w:space="0" w:color="auto"/>
                <w:right w:val="none" w:sz="0" w:space="0" w:color="auto"/>
              </w:divBdr>
            </w:div>
            <w:div w:id="1195385539">
              <w:marLeft w:val="0"/>
              <w:marRight w:val="0"/>
              <w:marTop w:val="0"/>
              <w:marBottom w:val="0"/>
              <w:divBdr>
                <w:top w:val="none" w:sz="0" w:space="0" w:color="auto"/>
                <w:left w:val="none" w:sz="0" w:space="0" w:color="auto"/>
                <w:bottom w:val="none" w:sz="0" w:space="0" w:color="auto"/>
                <w:right w:val="none" w:sz="0" w:space="0" w:color="auto"/>
              </w:divBdr>
            </w:div>
            <w:div w:id="342899071">
              <w:marLeft w:val="0"/>
              <w:marRight w:val="0"/>
              <w:marTop w:val="0"/>
              <w:marBottom w:val="0"/>
              <w:divBdr>
                <w:top w:val="none" w:sz="0" w:space="0" w:color="auto"/>
                <w:left w:val="none" w:sz="0" w:space="0" w:color="auto"/>
                <w:bottom w:val="none" w:sz="0" w:space="0" w:color="auto"/>
                <w:right w:val="none" w:sz="0" w:space="0" w:color="auto"/>
              </w:divBdr>
            </w:div>
            <w:div w:id="1495218587">
              <w:marLeft w:val="0"/>
              <w:marRight w:val="0"/>
              <w:marTop w:val="0"/>
              <w:marBottom w:val="0"/>
              <w:divBdr>
                <w:top w:val="none" w:sz="0" w:space="0" w:color="auto"/>
                <w:left w:val="none" w:sz="0" w:space="0" w:color="auto"/>
                <w:bottom w:val="none" w:sz="0" w:space="0" w:color="auto"/>
                <w:right w:val="none" w:sz="0" w:space="0" w:color="auto"/>
              </w:divBdr>
            </w:div>
          </w:divsChild>
        </w:div>
        <w:div w:id="649483198">
          <w:marLeft w:val="0"/>
          <w:marRight w:val="0"/>
          <w:marTop w:val="0"/>
          <w:marBottom w:val="0"/>
          <w:divBdr>
            <w:top w:val="none" w:sz="0" w:space="0" w:color="auto"/>
            <w:left w:val="none" w:sz="0" w:space="0" w:color="auto"/>
            <w:bottom w:val="none" w:sz="0" w:space="0" w:color="auto"/>
            <w:right w:val="none" w:sz="0" w:space="0" w:color="auto"/>
          </w:divBdr>
          <w:divsChild>
            <w:div w:id="1766536217">
              <w:marLeft w:val="0"/>
              <w:marRight w:val="0"/>
              <w:marTop w:val="0"/>
              <w:marBottom w:val="0"/>
              <w:divBdr>
                <w:top w:val="none" w:sz="0" w:space="0" w:color="auto"/>
                <w:left w:val="none" w:sz="0" w:space="0" w:color="auto"/>
                <w:bottom w:val="none" w:sz="0" w:space="0" w:color="auto"/>
                <w:right w:val="none" w:sz="0" w:space="0" w:color="auto"/>
              </w:divBdr>
            </w:div>
            <w:div w:id="1023627528">
              <w:marLeft w:val="0"/>
              <w:marRight w:val="0"/>
              <w:marTop w:val="0"/>
              <w:marBottom w:val="0"/>
              <w:divBdr>
                <w:top w:val="none" w:sz="0" w:space="0" w:color="auto"/>
                <w:left w:val="none" w:sz="0" w:space="0" w:color="auto"/>
                <w:bottom w:val="none" w:sz="0" w:space="0" w:color="auto"/>
                <w:right w:val="none" w:sz="0" w:space="0" w:color="auto"/>
              </w:divBdr>
            </w:div>
            <w:div w:id="1268192879">
              <w:marLeft w:val="0"/>
              <w:marRight w:val="0"/>
              <w:marTop w:val="0"/>
              <w:marBottom w:val="0"/>
              <w:divBdr>
                <w:top w:val="none" w:sz="0" w:space="0" w:color="auto"/>
                <w:left w:val="none" w:sz="0" w:space="0" w:color="auto"/>
                <w:bottom w:val="none" w:sz="0" w:space="0" w:color="auto"/>
                <w:right w:val="none" w:sz="0" w:space="0" w:color="auto"/>
              </w:divBdr>
            </w:div>
          </w:divsChild>
        </w:div>
        <w:div w:id="1382054546">
          <w:marLeft w:val="0"/>
          <w:marRight w:val="0"/>
          <w:marTop w:val="0"/>
          <w:marBottom w:val="0"/>
          <w:divBdr>
            <w:top w:val="none" w:sz="0" w:space="0" w:color="auto"/>
            <w:left w:val="none" w:sz="0" w:space="0" w:color="auto"/>
            <w:bottom w:val="none" w:sz="0" w:space="0" w:color="auto"/>
            <w:right w:val="none" w:sz="0" w:space="0" w:color="auto"/>
          </w:divBdr>
        </w:div>
        <w:div w:id="1081178212">
          <w:marLeft w:val="0"/>
          <w:marRight w:val="0"/>
          <w:marTop w:val="0"/>
          <w:marBottom w:val="0"/>
          <w:divBdr>
            <w:top w:val="none" w:sz="0" w:space="0" w:color="auto"/>
            <w:left w:val="none" w:sz="0" w:space="0" w:color="auto"/>
            <w:bottom w:val="none" w:sz="0" w:space="0" w:color="auto"/>
            <w:right w:val="none" w:sz="0" w:space="0" w:color="auto"/>
          </w:divBdr>
          <w:divsChild>
            <w:div w:id="831484704">
              <w:marLeft w:val="0"/>
              <w:marRight w:val="0"/>
              <w:marTop w:val="0"/>
              <w:marBottom w:val="0"/>
              <w:divBdr>
                <w:top w:val="none" w:sz="0" w:space="0" w:color="auto"/>
                <w:left w:val="none" w:sz="0" w:space="0" w:color="auto"/>
                <w:bottom w:val="none" w:sz="0" w:space="0" w:color="auto"/>
                <w:right w:val="none" w:sz="0" w:space="0" w:color="auto"/>
              </w:divBdr>
            </w:div>
            <w:div w:id="11807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7164">
      <w:bodyDiv w:val="1"/>
      <w:marLeft w:val="0"/>
      <w:marRight w:val="0"/>
      <w:marTop w:val="0"/>
      <w:marBottom w:val="0"/>
      <w:divBdr>
        <w:top w:val="none" w:sz="0" w:space="0" w:color="auto"/>
        <w:left w:val="none" w:sz="0" w:space="0" w:color="auto"/>
        <w:bottom w:val="none" w:sz="0" w:space="0" w:color="auto"/>
        <w:right w:val="none" w:sz="0" w:space="0" w:color="auto"/>
      </w:divBdr>
    </w:div>
    <w:div w:id="1366951475">
      <w:bodyDiv w:val="1"/>
      <w:marLeft w:val="0"/>
      <w:marRight w:val="0"/>
      <w:marTop w:val="0"/>
      <w:marBottom w:val="0"/>
      <w:divBdr>
        <w:top w:val="none" w:sz="0" w:space="0" w:color="auto"/>
        <w:left w:val="none" w:sz="0" w:space="0" w:color="auto"/>
        <w:bottom w:val="none" w:sz="0" w:space="0" w:color="auto"/>
        <w:right w:val="none" w:sz="0" w:space="0" w:color="auto"/>
      </w:divBdr>
      <w:divsChild>
        <w:div w:id="1866360078">
          <w:marLeft w:val="0"/>
          <w:marRight w:val="0"/>
          <w:marTop w:val="0"/>
          <w:marBottom w:val="0"/>
          <w:divBdr>
            <w:top w:val="none" w:sz="0" w:space="0" w:color="auto"/>
            <w:left w:val="none" w:sz="0" w:space="0" w:color="auto"/>
            <w:bottom w:val="none" w:sz="0" w:space="0" w:color="auto"/>
            <w:right w:val="none" w:sz="0" w:space="0" w:color="auto"/>
          </w:divBdr>
          <w:divsChild>
            <w:div w:id="1497840637">
              <w:marLeft w:val="0"/>
              <w:marRight w:val="0"/>
              <w:marTop w:val="0"/>
              <w:marBottom w:val="0"/>
              <w:divBdr>
                <w:top w:val="none" w:sz="0" w:space="0" w:color="auto"/>
                <w:left w:val="none" w:sz="0" w:space="0" w:color="auto"/>
                <w:bottom w:val="none" w:sz="0" w:space="0" w:color="auto"/>
                <w:right w:val="none" w:sz="0" w:space="0" w:color="auto"/>
              </w:divBdr>
              <w:divsChild>
                <w:div w:id="443579503">
                  <w:marLeft w:val="0"/>
                  <w:marRight w:val="0"/>
                  <w:marTop w:val="0"/>
                  <w:marBottom w:val="0"/>
                  <w:divBdr>
                    <w:top w:val="none" w:sz="0" w:space="0" w:color="auto"/>
                    <w:left w:val="none" w:sz="0" w:space="0" w:color="auto"/>
                    <w:bottom w:val="none" w:sz="0" w:space="0" w:color="auto"/>
                    <w:right w:val="none" w:sz="0" w:space="0" w:color="auto"/>
                  </w:divBdr>
                </w:div>
                <w:div w:id="1359356018">
                  <w:marLeft w:val="0"/>
                  <w:marRight w:val="0"/>
                  <w:marTop w:val="0"/>
                  <w:marBottom w:val="0"/>
                  <w:divBdr>
                    <w:top w:val="none" w:sz="0" w:space="0" w:color="auto"/>
                    <w:left w:val="none" w:sz="0" w:space="0" w:color="auto"/>
                    <w:bottom w:val="none" w:sz="0" w:space="0" w:color="auto"/>
                    <w:right w:val="none" w:sz="0" w:space="0" w:color="auto"/>
                  </w:divBdr>
                </w:div>
              </w:divsChild>
            </w:div>
            <w:div w:id="641930712">
              <w:marLeft w:val="0"/>
              <w:marRight w:val="0"/>
              <w:marTop w:val="0"/>
              <w:marBottom w:val="0"/>
              <w:divBdr>
                <w:top w:val="none" w:sz="0" w:space="0" w:color="auto"/>
                <w:left w:val="none" w:sz="0" w:space="0" w:color="auto"/>
                <w:bottom w:val="none" w:sz="0" w:space="0" w:color="auto"/>
                <w:right w:val="none" w:sz="0" w:space="0" w:color="auto"/>
              </w:divBdr>
              <w:divsChild>
                <w:div w:id="2000963184">
                  <w:marLeft w:val="0"/>
                  <w:marRight w:val="0"/>
                  <w:marTop w:val="0"/>
                  <w:marBottom w:val="0"/>
                  <w:divBdr>
                    <w:top w:val="none" w:sz="0" w:space="0" w:color="auto"/>
                    <w:left w:val="none" w:sz="0" w:space="0" w:color="auto"/>
                    <w:bottom w:val="none" w:sz="0" w:space="0" w:color="auto"/>
                    <w:right w:val="none" w:sz="0" w:space="0" w:color="auto"/>
                  </w:divBdr>
                </w:div>
                <w:div w:id="1648433104">
                  <w:marLeft w:val="0"/>
                  <w:marRight w:val="0"/>
                  <w:marTop w:val="0"/>
                  <w:marBottom w:val="0"/>
                  <w:divBdr>
                    <w:top w:val="none" w:sz="0" w:space="0" w:color="auto"/>
                    <w:left w:val="none" w:sz="0" w:space="0" w:color="auto"/>
                    <w:bottom w:val="none" w:sz="0" w:space="0" w:color="auto"/>
                    <w:right w:val="none" w:sz="0" w:space="0" w:color="auto"/>
                  </w:divBdr>
                </w:div>
                <w:div w:id="521015192">
                  <w:marLeft w:val="0"/>
                  <w:marRight w:val="0"/>
                  <w:marTop w:val="0"/>
                  <w:marBottom w:val="0"/>
                  <w:divBdr>
                    <w:top w:val="none" w:sz="0" w:space="0" w:color="auto"/>
                    <w:left w:val="none" w:sz="0" w:space="0" w:color="auto"/>
                    <w:bottom w:val="none" w:sz="0" w:space="0" w:color="auto"/>
                    <w:right w:val="none" w:sz="0" w:space="0" w:color="auto"/>
                  </w:divBdr>
                </w:div>
                <w:div w:id="973295712">
                  <w:marLeft w:val="0"/>
                  <w:marRight w:val="0"/>
                  <w:marTop w:val="0"/>
                  <w:marBottom w:val="0"/>
                  <w:divBdr>
                    <w:top w:val="none" w:sz="0" w:space="0" w:color="auto"/>
                    <w:left w:val="none" w:sz="0" w:space="0" w:color="auto"/>
                    <w:bottom w:val="none" w:sz="0" w:space="0" w:color="auto"/>
                    <w:right w:val="none" w:sz="0" w:space="0" w:color="auto"/>
                  </w:divBdr>
                </w:div>
                <w:div w:id="515506901">
                  <w:marLeft w:val="0"/>
                  <w:marRight w:val="0"/>
                  <w:marTop w:val="0"/>
                  <w:marBottom w:val="0"/>
                  <w:divBdr>
                    <w:top w:val="none" w:sz="0" w:space="0" w:color="auto"/>
                    <w:left w:val="none" w:sz="0" w:space="0" w:color="auto"/>
                    <w:bottom w:val="none" w:sz="0" w:space="0" w:color="auto"/>
                    <w:right w:val="none" w:sz="0" w:space="0" w:color="auto"/>
                  </w:divBdr>
                </w:div>
              </w:divsChild>
            </w:div>
            <w:div w:id="1798797650">
              <w:marLeft w:val="0"/>
              <w:marRight w:val="0"/>
              <w:marTop w:val="0"/>
              <w:marBottom w:val="0"/>
              <w:divBdr>
                <w:top w:val="none" w:sz="0" w:space="0" w:color="auto"/>
                <w:left w:val="none" w:sz="0" w:space="0" w:color="auto"/>
                <w:bottom w:val="none" w:sz="0" w:space="0" w:color="auto"/>
                <w:right w:val="none" w:sz="0" w:space="0" w:color="auto"/>
              </w:divBdr>
              <w:divsChild>
                <w:div w:id="4483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8870">
          <w:marLeft w:val="0"/>
          <w:marRight w:val="0"/>
          <w:marTop w:val="0"/>
          <w:marBottom w:val="0"/>
          <w:divBdr>
            <w:top w:val="none" w:sz="0" w:space="0" w:color="auto"/>
            <w:left w:val="none" w:sz="0" w:space="0" w:color="auto"/>
            <w:bottom w:val="none" w:sz="0" w:space="0" w:color="auto"/>
            <w:right w:val="none" w:sz="0" w:space="0" w:color="auto"/>
          </w:divBdr>
          <w:divsChild>
            <w:div w:id="1233547053">
              <w:marLeft w:val="0"/>
              <w:marRight w:val="0"/>
              <w:marTop w:val="0"/>
              <w:marBottom w:val="0"/>
              <w:divBdr>
                <w:top w:val="none" w:sz="0" w:space="0" w:color="auto"/>
                <w:left w:val="none" w:sz="0" w:space="0" w:color="auto"/>
                <w:bottom w:val="none" w:sz="0" w:space="0" w:color="auto"/>
                <w:right w:val="none" w:sz="0" w:space="0" w:color="auto"/>
              </w:divBdr>
              <w:divsChild>
                <w:div w:id="1621840150">
                  <w:marLeft w:val="0"/>
                  <w:marRight w:val="0"/>
                  <w:marTop w:val="0"/>
                  <w:marBottom w:val="0"/>
                  <w:divBdr>
                    <w:top w:val="none" w:sz="0" w:space="0" w:color="auto"/>
                    <w:left w:val="none" w:sz="0" w:space="0" w:color="auto"/>
                    <w:bottom w:val="none" w:sz="0" w:space="0" w:color="auto"/>
                    <w:right w:val="none" w:sz="0" w:space="0" w:color="auto"/>
                  </w:divBdr>
                </w:div>
              </w:divsChild>
            </w:div>
            <w:div w:id="1771503821">
              <w:marLeft w:val="0"/>
              <w:marRight w:val="0"/>
              <w:marTop w:val="0"/>
              <w:marBottom w:val="0"/>
              <w:divBdr>
                <w:top w:val="none" w:sz="0" w:space="0" w:color="auto"/>
                <w:left w:val="none" w:sz="0" w:space="0" w:color="auto"/>
                <w:bottom w:val="none" w:sz="0" w:space="0" w:color="auto"/>
                <w:right w:val="none" w:sz="0" w:space="0" w:color="auto"/>
              </w:divBdr>
              <w:divsChild>
                <w:div w:id="1284579253">
                  <w:marLeft w:val="0"/>
                  <w:marRight w:val="0"/>
                  <w:marTop w:val="0"/>
                  <w:marBottom w:val="0"/>
                  <w:divBdr>
                    <w:top w:val="none" w:sz="0" w:space="0" w:color="auto"/>
                    <w:left w:val="none" w:sz="0" w:space="0" w:color="auto"/>
                    <w:bottom w:val="none" w:sz="0" w:space="0" w:color="auto"/>
                    <w:right w:val="none" w:sz="0" w:space="0" w:color="auto"/>
                  </w:divBdr>
                </w:div>
              </w:divsChild>
            </w:div>
            <w:div w:id="839809260">
              <w:marLeft w:val="0"/>
              <w:marRight w:val="0"/>
              <w:marTop w:val="0"/>
              <w:marBottom w:val="0"/>
              <w:divBdr>
                <w:top w:val="none" w:sz="0" w:space="0" w:color="auto"/>
                <w:left w:val="none" w:sz="0" w:space="0" w:color="auto"/>
                <w:bottom w:val="none" w:sz="0" w:space="0" w:color="auto"/>
                <w:right w:val="none" w:sz="0" w:space="0" w:color="auto"/>
              </w:divBdr>
              <w:divsChild>
                <w:div w:id="1291011101">
                  <w:marLeft w:val="0"/>
                  <w:marRight w:val="0"/>
                  <w:marTop w:val="0"/>
                  <w:marBottom w:val="0"/>
                  <w:divBdr>
                    <w:top w:val="none" w:sz="0" w:space="0" w:color="auto"/>
                    <w:left w:val="none" w:sz="0" w:space="0" w:color="auto"/>
                    <w:bottom w:val="none" w:sz="0" w:space="0" w:color="auto"/>
                    <w:right w:val="none" w:sz="0" w:space="0" w:color="auto"/>
                  </w:divBdr>
                </w:div>
              </w:divsChild>
            </w:div>
            <w:div w:id="923489069">
              <w:marLeft w:val="0"/>
              <w:marRight w:val="0"/>
              <w:marTop w:val="0"/>
              <w:marBottom w:val="0"/>
              <w:divBdr>
                <w:top w:val="none" w:sz="0" w:space="0" w:color="auto"/>
                <w:left w:val="none" w:sz="0" w:space="0" w:color="auto"/>
                <w:bottom w:val="none" w:sz="0" w:space="0" w:color="auto"/>
                <w:right w:val="none" w:sz="0" w:space="0" w:color="auto"/>
              </w:divBdr>
              <w:divsChild>
                <w:div w:id="758020057">
                  <w:marLeft w:val="0"/>
                  <w:marRight w:val="0"/>
                  <w:marTop w:val="0"/>
                  <w:marBottom w:val="0"/>
                  <w:divBdr>
                    <w:top w:val="none" w:sz="0" w:space="0" w:color="auto"/>
                    <w:left w:val="none" w:sz="0" w:space="0" w:color="auto"/>
                    <w:bottom w:val="none" w:sz="0" w:space="0" w:color="auto"/>
                    <w:right w:val="none" w:sz="0" w:space="0" w:color="auto"/>
                  </w:divBdr>
                </w:div>
                <w:div w:id="1978142068">
                  <w:marLeft w:val="0"/>
                  <w:marRight w:val="0"/>
                  <w:marTop w:val="0"/>
                  <w:marBottom w:val="0"/>
                  <w:divBdr>
                    <w:top w:val="none" w:sz="0" w:space="0" w:color="auto"/>
                    <w:left w:val="none" w:sz="0" w:space="0" w:color="auto"/>
                    <w:bottom w:val="none" w:sz="0" w:space="0" w:color="auto"/>
                    <w:right w:val="none" w:sz="0" w:space="0" w:color="auto"/>
                  </w:divBdr>
                </w:div>
              </w:divsChild>
            </w:div>
            <w:div w:id="1633435716">
              <w:marLeft w:val="0"/>
              <w:marRight w:val="0"/>
              <w:marTop w:val="0"/>
              <w:marBottom w:val="0"/>
              <w:divBdr>
                <w:top w:val="none" w:sz="0" w:space="0" w:color="auto"/>
                <w:left w:val="none" w:sz="0" w:space="0" w:color="auto"/>
                <w:bottom w:val="none" w:sz="0" w:space="0" w:color="auto"/>
                <w:right w:val="none" w:sz="0" w:space="0" w:color="auto"/>
              </w:divBdr>
              <w:divsChild>
                <w:div w:id="2028826365">
                  <w:marLeft w:val="0"/>
                  <w:marRight w:val="0"/>
                  <w:marTop w:val="0"/>
                  <w:marBottom w:val="0"/>
                  <w:divBdr>
                    <w:top w:val="none" w:sz="0" w:space="0" w:color="auto"/>
                    <w:left w:val="none" w:sz="0" w:space="0" w:color="auto"/>
                    <w:bottom w:val="none" w:sz="0" w:space="0" w:color="auto"/>
                    <w:right w:val="none" w:sz="0" w:space="0" w:color="auto"/>
                  </w:divBdr>
                </w:div>
                <w:div w:id="310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5172">
          <w:marLeft w:val="0"/>
          <w:marRight w:val="0"/>
          <w:marTop w:val="0"/>
          <w:marBottom w:val="0"/>
          <w:divBdr>
            <w:top w:val="none" w:sz="0" w:space="0" w:color="auto"/>
            <w:left w:val="none" w:sz="0" w:space="0" w:color="auto"/>
            <w:bottom w:val="none" w:sz="0" w:space="0" w:color="auto"/>
            <w:right w:val="none" w:sz="0" w:space="0" w:color="auto"/>
          </w:divBdr>
          <w:divsChild>
            <w:div w:id="1686712206">
              <w:marLeft w:val="0"/>
              <w:marRight w:val="0"/>
              <w:marTop w:val="0"/>
              <w:marBottom w:val="0"/>
              <w:divBdr>
                <w:top w:val="none" w:sz="0" w:space="0" w:color="auto"/>
                <w:left w:val="none" w:sz="0" w:space="0" w:color="auto"/>
                <w:bottom w:val="none" w:sz="0" w:space="0" w:color="auto"/>
                <w:right w:val="none" w:sz="0" w:space="0" w:color="auto"/>
              </w:divBdr>
              <w:divsChild>
                <w:div w:id="868570580">
                  <w:marLeft w:val="0"/>
                  <w:marRight w:val="0"/>
                  <w:marTop w:val="0"/>
                  <w:marBottom w:val="0"/>
                  <w:divBdr>
                    <w:top w:val="none" w:sz="0" w:space="0" w:color="auto"/>
                    <w:left w:val="none" w:sz="0" w:space="0" w:color="auto"/>
                    <w:bottom w:val="none" w:sz="0" w:space="0" w:color="auto"/>
                    <w:right w:val="none" w:sz="0" w:space="0" w:color="auto"/>
                  </w:divBdr>
                </w:div>
                <w:div w:id="1316448073">
                  <w:marLeft w:val="0"/>
                  <w:marRight w:val="0"/>
                  <w:marTop w:val="0"/>
                  <w:marBottom w:val="0"/>
                  <w:divBdr>
                    <w:top w:val="none" w:sz="0" w:space="0" w:color="auto"/>
                    <w:left w:val="none" w:sz="0" w:space="0" w:color="auto"/>
                    <w:bottom w:val="none" w:sz="0" w:space="0" w:color="auto"/>
                    <w:right w:val="none" w:sz="0" w:space="0" w:color="auto"/>
                  </w:divBdr>
                </w:div>
                <w:div w:id="140394410">
                  <w:marLeft w:val="0"/>
                  <w:marRight w:val="0"/>
                  <w:marTop w:val="0"/>
                  <w:marBottom w:val="0"/>
                  <w:divBdr>
                    <w:top w:val="none" w:sz="0" w:space="0" w:color="auto"/>
                    <w:left w:val="none" w:sz="0" w:space="0" w:color="auto"/>
                    <w:bottom w:val="none" w:sz="0" w:space="0" w:color="auto"/>
                    <w:right w:val="none" w:sz="0" w:space="0" w:color="auto"/>
                  </w:divBdr>
                </w:div>
              </w:divsChild>
            </w:div>
            <w:div w:id="670304210">
              <w:marLeft w:val="0"/>
              <w:marRight w:val="0"/>
              <w:marTop w:val="0"/>
              <w:marBottom w:val="0"/>
              <w:divBdr>
                <w:top w:val="none" w:sz="0" w:space="0" w:color="auto"/>
                <w:left w:val="none" w:sz="0" w:space="0" w:color="auto"/>
                <w:bottom w:val="none" w:sz="0" w:space="0" w:color="auto"/>
                <w:right w:val="none" w:sz="0" w:space="0" w:color="auto"/>
              </w:divBdr>
              <w:divsChild>
                <w:div w:id="2051569504">
                  <w:marLeft w:val="0"/>
                  <w:marRight w:val="0"/>
                  <w:marTop w:val="0"/>
                  <w:marBottom w:val="0"/>
                  <w:divBdr>
                    <w:top w:val="none" w:sz="0" w:space="0" w:color="auto"/>
                    <w:left w:val="none" w:sz="0" w:space="0" w:color="auto"/>
                    <w:bottom w:val="none" w:sz="0" w:space="0" w:color="auto"/>
                    <w:right w:val="none" w:sz="0" w:space="0" w:color="auto"/>
                  </w:divBdr>
                </w:div>
                <w:div w:id="1127158833">
                  <w:marLeft w:val="0"/>
                  <w:marRight w:val="0"/>
                  <w:marTop w:val="0"/>
                  <w:marBottom w:val="0"/>
                  <w:divBdr>
                    <w:top w:val="none" w:sz="0" w:space="0" w:color="auto"/>
                    <w:left w:val="none" w:sz="0" w:space="0" w:color="auto"/>
                    <w:bottom w:val="none" w:sz="0" w:space="0" w:color="auto"/>
                    <w:right w:val="none" w:sz="0" w:space="0" w:color="auto"/>
                  </w:divBdr>
                </w:div>
              </w:divsChild>
            </w:div>
            <w:div w:id="1141310286">
              <w:marLeft w:val="0"/>
              <w:marRight w:val="0"/>
              <w:marTop w:val="0"/>
              <w:marBottom w:val="0"/>
              <w:divBdr>
                <w:top w:val="none" w:sz="0" w:space="0" w:color="auto"/>
                <w:left w:val="none" w:sz="0" w:space="0" w:color="auto"/>
                <w:bottom w:val="none" w:sz="0" w:space="0" w:color="auto"/>
                <w:right w:val="none" w:sz="0" w:space="0" w:color="auto"/>
              </w:divBdr>
              <w:divsChild>
                <w:div w:id="4920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48080">
      <w:bodyDiv w:val="1"/>
      <w:marLeft w:val="0"/>
      <w:marRight w:val="0"/>
      <w:marTop w:val="0"/>
      <w:marBottom w:val="0"/>
      <w:divBdr>
        <w:top w:val="none" w:sz="0" w:space="0" w:color="auto"/>
        <w:left w:val="none" w:sz="0" w:space="0" w:color="auto"/>
        <w:bottom w:val="none" w:sz="0" w:space="0" w:color="auto"/>
        <w:right w:val="none" w:sz="0" w:space="0" w:color="auto"/>
      </w:divBdr>
    </w:div>
    <w:div w:id="1379167383">
      <w:bodyDiv w:val="1"/>
      <w:marLeft w:val="0"/>
      <w:marRight w:val="0"/>
      <w:marTop w:val="0"/>
      <w:marBottom w:val="0"/>
      <w:divBdr>
        <w:top w:val="none" w:sz="0" w:space="0" w:color="auto"/>
        <w:left w:val="none" w:sz="0" w:space="0" w:color="auto"/>
        <w:bottom w:val="none" w:sz="0" w:space="0" w:color="auto"/>
        <w:right w:val="none" w:sz="0" w:space="0" w:color="auto"/>
      </w:divBdr>
    </w:div>
    <w:div w:id="1391341123">
      <w:bodyDiv w:val="1"/>
      <w:marLeft w:val="0"/>
      <w:marRight w:val="0"/>
      <w:marTop w:val="0"/>
      <w:marBottom w:val="0"/>
      <w:divBdr>
        <w:top w:val="none" w:sz="0" w:space="0" w:color="auto"/>
        <w:left w:val="none" w:sz="0" w:space="0" w:color="auto"/>
        <w:bottom w:val="none" w:sz="0" w:space="0" w:color="auto"/>
        <w:right w:val="none" w:sz="0" w:space="0" w:color="auto"/>
      </w:divBdr>
    </w:div>
    <w:div w:id="1412238792">
      <w:bodyDiv w:val="1"/>
      <w:marLeft w:val="0"/>
      <w:marRight w:val="0"/>
      <w:marTop w:val="0"/>
      <w:marBottom w:val="0"/>
      <w:divBdr>
        <w:top w:val="none" w:sz="0" w:space="0" w:color="auto"/>
        <w:left w:val="none" w:sz="0" w:space="0" w:color="auto"/>
        <w:bottom w:val="none" w:sz="0" w:space="0" w:color="auto"/>
        <w:right w:val="none" w:sz="0" w:space="0" w:color="auto"/>
      </w:divBdr>
    </w:div>
    <w:div w:id="1412501902">
      <w:bodyDiv w:val="1"/>
      <w:marLeft w:val="0"/>
      <w:marRight w:val="0"/>
      <w:marTop w:val="0"/>
      <w:marBottom w:val="0"/>
      <w:divBdr>
        <w:top w:val="none" w:sz="0" w:space="0" w:color="auto"/>
        <w:left w:val="none" w:sz="0" w:space="0" w:color="auto"/>
        <w:bottom w:val="none" w:sz="0" w:space="0" w:color="auto"/>
        <w:right w:val="none" w:sz="0" w:space="0" w:color="auto"/>
      </w:divBdr>
    </w:div>
    <w:div w:id="1419129764">
      <w:bodyDiv w:val="1"/>
      <w:marLeft w:val="0"/>
      <w:marRight w:val="0"/>
      <w:marTop w:val="0"/>
      <w:marBottom w:val="0"/>
      <w:divBdr>
        <w:top w:val="none" w:sz="0" w:space="0" w:color="auto"/>
        <w:left w:val="none" w:sz="0" w:space="0" w:color="auto"/>
        <w:bottom w:val="none" w:sz="0" w:space="0" w:color="auto"/>
        <w:right w:val="none" w:sz="0" w:space="0" w:color="auto"/>
      </w:divBdr>
    </w:div>
    <w:div w:id="1421944311">
      <w:bodyDiv w:val="1"/>
      <w:marLeft w:val="0"/>
      <w:marRight w:val="0"/>
      <w:marTop w:val="0"/>
      <w:marBottom w:val="0"/>
      <w:divBdr>
        <w:top w:val="none" w:sz="0" w:space="0" w:color="auto"/>
        <w:left w:val="none" w:sz="0" w:space="0" w:color="auto"/>
        <w:bottom w:val="none" w:sz="0" w:space="0" w:color="auto"/>
        <w:right w:val="none" w:sz="0" w:space="0" w:color="auto"/>
      </w:divBdr>
    </w:div>
    <w:div w:id="1424453271">
      <w:bodyDiv w:val="1"/>
      <w:marLeft w:val="0"/>
      <w:marRight w:val="0"/>
      <w:marTop w:val="0"/>
      <w:marBottom w:val="0"/>
      <w:divBdr>
        <w:top w:val="none" w:sz="0" w:space="0" w:color="auto"/>
        <w:left w:val="none" w:sz="0" w:space="0" w:color="auto"/>
        <w:bottom w:val="none" w:sz="0" w:space="0" w:color="auto"/>
        <w:right w:val="none" w:sz="0" w:space="0" w:color="auto"/>
      </w:divBdr>
    </w:div>
    <w:div w:id="1431127536">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sChild>
        <w:div w:id="2016151564">
          <w:marLeft w:val="0"/>
          <w:marRight w:val="0"/>
          <w:marTop w:val="0"/>
          <w:marBottom w:val="0"/>
          <w:divBdr>
            <w:top w:val="none" w:sz="0" w:space="0" w:color="auto"/>
            <w:left w:val="none" w:sz="0" w:space="0" w:color="auto"/>
            <w:bottom w:val="none" w:sz="0" w:space="0" w:color="auto"/>
            <w:right w:val="none" w:sz="0" w:space="0" w:color="auto"/>
          </w:divBdr>
        </w:div>
        <w:div w:id="1049838169">
          <w:marLeft w:val="0"/>
          <w:marRight w:val="0"/>
          <w:marTop w:val="0"/>
          <w:marBottom w:val="0"/>
          <w:divBdr>
            <w:top w:val="none" w:sz="0" w:space="0" w:color="auto"/>
            <w:left w:val="none" w:sz="0" w:space="0" w:color="auto"/>
            <w:bottom w:val="none" w:sz="0" w:space="0" w:color="auto"/>
            <w:right w:val="none" w:sz="0" w:space="0" w:color="auto"/>
          </w:divBdr>
        </w:div>
        <w:div w:id="1793592556">
          <w:marLeft w:val="0"/>
          <w:marRight w:val="0"/>
          <w:marTop w:val="0"/>
          <w:marBottom w:val="0"/>
          <w:divBdr>
            <w:top w:val="none" w:sz="0" w:space="0" w:color="auto"/>
            <w:left w:val="none" w:sz="0" w:space="0" w:color="auto"/>
            <w:bottom w:val="none" w:sz="0" w:space="0" w:color="auto"/>
            <w:right w:val="none" w:sz="0" w:space="0" w:color="auto"/>
          </w:divBdr>
        </w:div>
        <w:div w:id="1083378024">
          <w:marLeft w:val="0"/>
          <w:marRight w:val="0"/>
          <w:marTop w:val="0"/>
          <w:marBottom w:val="0"/>
          <w:divBdr>
            <w:top w:val="none" w:sz="0" w:space="0" w:color="auto"/>
            <w:left w:val="none" w:sz="0" w:space="0" w:color="auto"/>
            <w:bottom w:val="none" w:sz="0" w:space="0" w:color="auto"/>
            <w:right w:val="none" w:sz="0" w:space="0" w:color="auto"/>
          </w:divBdr>
        </w:div>
      </w:divsChild>
    </w:div>
    <w:div w:id="1438258061">
      <w:bodyDiv w:val="1"/>
      <w:marLeft w:val="0"/>
      <w:marRight w:val="0"/>
      <w:marTop w:val="0"/>
      <w:marBottom w:val="0"/>
      <w:divBdr>
        <w:top w:val="none" w:sz="0" w:space="0" w:color="auto"/>
        <w:left w:val="none" w:sz="0" w:space="0" w:color="auto"/>
        <w:bottom w:val="none" w:sz="0" w:space="0" w:color="auto"/>
        <w:right w:val="none" w:sz="0" w:space="0" w:color="auto"/>
      </w:divBdr>
      <w:divsChild>
        <w:div w:id="1385131749">
          <w:marLeft w:val="0"/>
          <w:marRight w:val="0"/>
          <w:marTop w:val="0"/>
          <w:marBottom w:val="0"/>
          <w:divBdr>
            <w:top w:val="none" w:sz="0" w:space="0" w:color="auto"/>
            <w:left w:val="none" w:sz="0" w:space="0" w:color="auto"/>
            <w:bottom w:val="none" w:sz="0" w:space="0" w:color="auto"/>
            <w:right w:val="none" w:sz="0" w:space="0" w:color="auto"/>
          </w:divBdr>
        </w:div>
        <w:div w:id="1571646751">
          <w:marLeft w:val="0"/>
          <w:marRight w:val="0"/>
          <w:marTop w:val="0"/>
          <w:marBottom w:val="0"/>
          <w:divBdr>
            <w:top w:val="none" w:sz="0" w:space="0" w:color="auto"/>
            <w:left w:val="none" w:sz="0" w:space="0" w:color="auto"/>
            <w:bottom w:val="none" w:sz="0" w:space="0" w:color="auto"/>
            <w:right w:val="none" w:sz="0" w:space="0" w:color="auto"/>
          </w:divBdr>
        </w:div>
      </w:divsChild>
    </w:div>
    <w:div w:id="1448960906">
      <w:bodyDiv w:val="1"/>
      <w:marLeft w:val="0"/>
      <w:marRight w:val="0"/>
      <w:marTop w:val="0"/>
      <w:marBottom w:val="0"/>
      <w:divBdr>
        <w:top w:val="none" w:sz="0" w:space="0" w:color="auto"/>
        <w:left w:val="none" w:sz="0" w:space="0" w:color="auto"/>
        <w:bottom w:val="none" w:sz="0" w:space="0" w:color="auto"/>
        <w:right w:val="none" w:sz="0" w:space="0" w:color="auto"/>
      </w:divBdr>
      <w:divsChild>
        <w:div w:id="2000573555">
          <w:marLeft w:val="0"/>
          <w:marRight w:val="0"/>
          <w:marTop w:val="0"/>
          <w:marBottom w:val="0"/>
          <w:divBdr>
            <w:top w:val="none" w:sz="0" w:space="0" w:color="auto"/>
            <w:left w:val="none" w:sz="0" w:space="0" w:color="auto"/>
            <w:bottom w:val="none" w:sz="0" w:space="0" w:color="auto"/>
            <w:right w:val="none" w:sz="0" w:space="0" w:color="auto"/>
          </w:divBdr>
        </w:div>
        <w:div w:id="1401489184">
          <w:marLeft w:val="0"/>
          <w:marRight w:val="0"/>
          <w:marTop w:val="0"/>
          <w:marBottom w:val="0"/>
          <w:divBdr>
            <w:top w:val="none" w:sz="0" w:space="0" w:color="auto"/>
            <w:left w:val="none" w:sz="0" w:space="0" w:color="auto"/>
            <w:bottom w:val="none" w:sz="0" w:space="0" w:color="auto"/>
            <w:right w:val="none" w:sz="0" w:space="0" w:color="auto"/>
          </w:divBdr>
        </w:div>
      </w:divsChild>
    </w:div>
    <w:div w:id="1455295449">
      <w:bodyDiv w:val="1"/>
      <w:marLeft w:val="0"/>
      <w:marRight w:val="0"/>
      <w:marTop w:val="0"/>
      <w:marBottom w:val="0"/>
      <w:divBdr>
        <w:top w:val="none" w:sz="0" w:space="0" w:color="auto"/>
        <w:left w:val="none" w:sz="0" w:space="0" w:color="auto"/>
        <w:bottom w:val="none" w:sz="0" w:space="0" w:color="auto"/>
        <w:right w:val="none" w:sz="0" w:space="0" w:color="auto"/>
      </w:divBdr>
      <w:divsChild>
        <w:div w:id="224875093">
          <w:marLeft w:val="0"/>
          <w:marRight w:val="0"/>
          <w:marTop w:val="0"/>
          <w:marBottom w:val="0"/>
          <w:divBdr>
            <w:top w:val="none" w:sz="0" w:space="0" w:color="auto"/>
            <w:left w:val="none" w:sz="0" w:space="0" w:color="auto"/>
            <w:bottom w:val="none" w:sz="0" w:space="0" w:color="auto"/>
            <w:right w:val="none" w:sz="0" w:space="0" w:color="auto"/>
          </w:divBdr>
          <w:divsChild>
            <w:div w:id="2059739197">
              <w:marLeft w:val="0"/>
              <w:marRight w:val="0"/>
              <w:marTop w:val="120"/>
              <w:marBottom w:val="0"/>
              <w:divBdr>
                <w:top w:val="none" w:sz="0" w:space="0" w:color="auto"/>
                <w:left w:val="none" w:sz="0" w:space="0" w:color="auto"/>
                <w:bottom w:val="none" w:sz="0" w:space="0" w:color="auto"/>
                <w:right w:val="none" w:sz="0" w:space="0" w:color="auto"/>
              </w:divBdr>
            </w:div>
            <w:div w:id="1444157092">
              <w:marLeft w:val="0"/>
              <w:marRight w:val="0"/>
              <w:marTop w:val="0"/>
              <w:marBottom w:val="0"/>
              <w:divBdr>
                <w:top w:val="none" w:sz="0" w:space="0" w:color="auto"/>
                <w:left w:val="none" w:sz="0" w:space="0" w:color="auto"/>
                <w:bottom w:val="none" w:sz="0" w:space="0" w:color="auto"/>
                <w:right w:val="none" w:sz="0" w:space="0" w:color="auto"/>
              </w:divBdr>
            </w:div>
          </w:divsChild>
        </w:div>
        <w:div w:id="222257837">
          <w:marLeft w:val="0"/>
          <w:marRight w:val="0"/>
          <w:marTop w:val="0"/>
          <w:marBottom w:val="0"/>
          <w:divBdr>
            <w:top w:val="none" w:sz="0" w:space="0" w:color="auto"/>
            <w:left w:val="none" w:sz="0" w:space="0" w:color="auto"/>
            <w:bottom w:val="none" w:sz="0" w:space="0" w:color="auto"/>
            <w:right w:val="none" w:sz="0" w:space="0" w:color="auto"/>
          </w:divBdr>
          <w:divsChild>
            <w:div w:id="762727285">
              <w:marLeft w:val="0"/>
              <w:marRight w:val="0"/>
              <w:marTop w:val="120"/>
              <w:marBottom w:val="0"/>
              <w:divBdr>
                <w:top w:val="none" w:sz="0" w:space="0" w:color="auto"/>
                <w:left w:val="none" w:sz="0" w:space="0" w:color="auto"/>
                <w:bottom w:val="none" w:sz="0" w:space="0" w:color="auto"/>
                <w:right w:val="none" w:sz="0" w:space="0" w:color="auto"/>
              </w:divBdr>
            </w:div>
            <w:div w:id="1750495340">
              <w:marLeft w:val="0"/>
              <w:marRight w:val="0"/>
              <w:marTop w:val="0"/>
              <w:marBottom w:val="0"/>
              <w:divBdr>
                <w:top w:val="none" w:sz="0" w:space="0" w:color="auto"/>
                <w:left w:val="none" w:sz="0" w:space="0" w:color="auto"/>
                <w:bottom w:val="none" w:sz="0" w:space="0" w:color="auto"/>
                <w:right w:val="none" w:sz="0" w:space="0" w:color="auto"/>
              </w:divBdr>
            </w:div>
          </w:divsChild>
        </w:div>
        <w:div w:id="930434108">
          <w:marLeft w:val="0"/>
          <w:marRight w:val="0"/>
          <w:marTop w:val="0"/>
          <w:marBottom w:val="0"/>
          <w:divBdr>
            <w:top w:val="none" w:sz="0" w:space="0" w:color="auto"/>
            <w:left w:val="none" w:sz="0" w:space="0" w:color="auto"/>
            <w:bottom w:val="none" w:sz="0" w:space="0" w:color="auto"/>
            <w:right w:val="none" w:sz="0" w:space="0" w:color="auto"/>
          </w:divBdr>
          <w:divsChild>
            <w:div w:id="757867310">
              <w:marLeft w:val="0"/>
              <w:marRight w:val="0"/>
              <w:marTop w:val="120"/>
              <w:marBottom w:val="0"/>
              <w:divBdr>
                <w:top w:val="none" w:sz="0" w:space="0" w:color="auto"/>
                <w:left w:val="none" w:sz="0" w:space="0" w:color="auto"/>
                <w:bottom w:val="none" w:sz="0" w:space="0" w:color="auto"/>
                <w:right w:val="none" w:sz="0" w:space="0" w:color="auto"/>
              </w:divBdr>
            </w:div>
            <w:div w:id="580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0338">
      <w:bodyDiv w:val="1"/>
      <w:marLeft w:val="0"/>
      <w:marRight w:val="0"/>
      <w:marTop w:val="0"/>
      <w:marBottom w:val="0"/>
      <w:divBdr>
        <w:top w:val="none" w:sz="0" w:space="0" w:color="auto"/>
        <w:left w:val="none" w:sz="0" w:space="0" w:color="auto"/>
        <w:bottom w:val="none" w:sz="0" w:space="0" w:color="auto"/>
        <w:right w:val="none" w:sz="0" w:space="0" w:color="auto"/>
      </w:divBdr>
    </w:div>
    <w:div w:id="1465007621">
      <w:bodyDiv w:val="1"/>
      <w:marLeft w:val="0"/>
      <w:marRight w:val="0"/>
      <w:marTop w:val="0"/>
      <w:marBottom w:val="0"/>
      <w:divBdr>
        <w:top w:val="none" w:sz="0" w:space="0" w:color="auto"/>
        <w:left w:val="none" w:sz="0" w:space="0" w:color="auto"/>
        <w:bottom w:val="none" w:sz="0" w:space="0" w:color="auto"/>
        <w:right w:val="none" w:sz="0" w:space="0" w:color="auto"/>
      </w:divBdr>
    </w:div>
    <w:div w:id="1475491433">
      <w:bodyDiv w:val="1"/>
      <w:marLeft w:val="0"/>
      <w:marRight w:val="0"/>
      <w:marTop w:val="0"/>
      <w:marBottom w:val="0"/>
      <w:divBdr>
        <w:top w:val="none" w:sz="0" w:space="0" w:color="auto"/>
        <w:left w:val="none" w:sz="0" w:space="0" w:color="auto"/>
        <w:bottom w:val="none" w:sz="0" w:space="0" w:color="auto"/>
        <w:right w:val="none" w:sz="0" w:space="0" w:color="auto"/>
      </w:divBdr>
    </w:div>
    <w:div w:id="1477069644">
      <w:bodyDiv w:val="1"/>
      <w:marLeft w:val="0"/>
      <w:marRight w:val="0"/>
      <w:marTop w:val="0"/>
      <w:marBottom w:val="0"/>
      <w:divBdr>
        <w:top w:val="none" w:sz="0" w:space="0" w:color="auto"/>
        <w:left w:val="none" w:sz="0" w:space="0" w:color="auto"/>
        <w:bottom w:val="none" w:sz="0" w:space="0" w:color="auto"/>
        <w:right w:val="none" w:sz="0" w:space="0" w:color="auto"/>
      </w:divBdr>
      <w:divsChild>
        <w:div w:id="818301536">
          <w:marLeft w:val="0"/>
          <w:marRight w:val="0"/>
          <w:marTop w:val="0"/>
          <w:marBottom w:val="0"/>
          <w:divBdr>
            <w:top w:val="none" w:sz="0" w:space="0" w:color="auto"/>
            <w:left w:val="none" w:sz="0" w:space="0" w:color="auto"/>
            <w:bottom w:val="none" w:sz="0" w:space="0" w:color="auto"/>
            <w:right w:val="none" w:sz="0" w:space="0" w:color="auto"/>
          </w:divBdr>
        </w:div>
        <w:div w:id="1933856319">
          <w:marLeft w:val="0"/>
          <w:marRight w:val="0"/>
          <w:marTop w:val="0"/>
          <w:marBottom w:val="0"/>
          <w:divBdr>
            <w:top w:val="none" w:sz="0" w:space="0" w:color="auto"/>
            <w:left w:val="none" w:sz="0" w:space="0" w:color="auto"/>
            <w:bottom w:val="none" w:sz="0" w:space="0" w:color="auto"/>
            <w:right w:val="none" w:sz="0" w:space="0" w:color="auto"/>
          </w:divBdr>
        </w:div>
        <w:div w:id="1664553987">
          <w:marLeft w:val="0"/>
          <w:marRight w:val="0"/>
          <w:marTop w:val="0"/>
          <w:marBottom w:val="0"/>
          <w:divBdr>
            <w:top w:val="none" w:sz="0" w:space="0" w:color="auto"/>
            <w:left w:val="none" w:sz="0" w:space="0" w:color="auto"/>
            <w:bottom w:val="none" w:sz="0" w:space="0" w:color="auto"/>
            <w:right w:val="none" w:sz="0" w:space="0" w:color="auto"/>
          </w:divBdr>
        </w:div>
      </w:divsChild>
    </w:div>
    <w:div w:id="1479106666">
      <w:bodyDiv w:val="1"/>
      <w:marLeft w:val="0"/>
      <w:marRight w:val="0"/>
      <w:marTop w:val="0"/>
      <w:marBottom w:val="0"/>
      <w:divBdr>
        <w:top w:val="none" w:sz="0" w:space="0" w:color="auto"/>
        <w:left w:val="none" w:sz="0" w:space="0" w:color="auto"/>
        <w:bottom w:val="none" w:sz="0" w:space="0" w:color="auto"/>
        <w:right w:val="none" w:sz="0" w:space="0" w:color="auto"/>
      </w:divBdr>
    </w:div>
    <w:div w:id="1498301068">
      <w:bodyDiv w:val="1"/>
      <w:marLeft w:val="0"/>
      <w:marRight w:val="0"/>
      <w:marTop w:val="0"/>
      <w:marBottom w:val="0"/>
      <w:divBdr>
        <w:top w:val="none" w:sz="0" w:space="0" w:color="auto"/>
        <w:left w:val="none" w:sz="0" w:space="0" w:color="auto"/>
        <w:bottom w:val="none" w:sz="0" w:space="0" w:color="auto"/>
        <w:right w:val="none" w:sz="0" w:space="0" w:color="auto"/>
      </w:divBdr>
      <w:divsChild>
        <w:div w:id="1256742467">
          <w:marLeft w:val="0"/>
          <w:marRight w:val="0"/>
          <w:marTop w:val="0"/>
          <w:marBottom w:val="0"/>
          <w:divBdr>
            <w:top w:val="none" w:sz="0" w:space="0" w:color="auto"/>
            <w:left w:val="none" w:sz="0" w:space="0" w:color="auto"/>
            <w:bottom w:val="none" w:sz="0" w:space="0" w:color="auto"/>
            <w:right w:val="none" w:sz="0" w:space="0" w:color="auto"/>
          </w:divBdr>
        </w:div>
      </w:divsChild>
    </w:div>
    <w:div w:id="1499661436">
      <w:bodyDiv w:val="1"/>
      <w:marLeft w:val="0"/>
      <w:marRight w:val="0"/>
      <w:marTop w:val="0"/>
      <w:marBottom w:val="0"/>
      <w:divBdr>
        <w:top w:val="none" w:sz="0" w:space="0" w:color="auto"/>
        <w:left w:val="none" w:sz="0" w:space="0" w:color="auto"/>
        <w:bottom w:val="none" w:sz="0" w:space="0" w:color="auto"/>
        <w:right w:val="none" w:sz="0" w:space="0" w:color="auto"/>
      </w:divBdr>
      <w:divsChild>
        <w:div w:id="1613708827">
          <w:marLeft w:val="0"/>
          <w:marRight w:val="0"/>
          <w:marTop w:val="0"/>
          <w:marBottom w:val="0"/>
          <w:divBdr>
            <w:top w:val="none" w:sz="0" w:space="0" w:color="auto"/>
            <w:left w:val="none" w:sz="0" w:space="0" w:color="auto"/>
            <w:bottom w:val="none" w:sz="0" w:space="0" w:color="auto"/>
            <w:right w:val="none" w:sz="0" w:space="0" w:color="auto"/>
          </w:divBdr>
          <w:divsChild>
            <w:div w:id="714700113">
              <w:marLeft w:val="0"/>
              <w:marRight w:val="0"/>
              <w:marTop w:val="120"/>
              <w:marBottom w:val="0"/>
              <w:divBdr>
                <w:top w:val="none" w:sz="0" w:space="0" w:color="auto"/>
                <w:left w:val="none" w:sz="0" w:space="0" w:color="auto"/>
                <w:bottom w:val="none" w:sz="0" w:space="0" w:color="auto"/>
                <w:right w:val="none" w:sz="0" w:space="0" w:color="auto"/>
              </w:divBdr>
            </w:div>
            <w:div w:id="1313872143">
              <w:marLeft w:val="0"/>
              <w:marRight w:val="0"/>
              <w:marTop w:val="0"/>
              <w:marBottom w:val="0"/>
              <w:divBdr>
                <w:top w:val="none" w:sz="0" w:space="0" w:color="auto"/>
                <w:left w:val="none" w:sz="0" w:space="0" w:color="auto"/>
                <w:bottom w:val="none" w:sz="0" w:space="0" w:color="auto"/>
                <w:right w:val="none" w:sz="0" w:space="0" w:color="auto"/>
              </w:divBdr>
            </w:div>
          </w:divsChild>
        </w:div>
        <w:div w:id="1434862360">
          <w:marLeft w:val="0"/>
          <w:marRight w:val="0"/>
          <w:marTop w:val="0"/>
          <w:marBottom w:val="0"/>
          <w:divBdr>
            <w:top w:val="none" w:sz="0" w:space="0" w:color="auto"/>
            <w:left w:val="none" w:sz="0" w:space="0" w:color="auto"/>
            <w:bottom w:val="none" w:sz="0" w:space="0" w:color="auto"/>
            <w:right w:val="none" w:sz="0" w:space="0" w:color="auto"/>
          </w:divBdr>
          <w:divsChild>
            <w:div w:id="814951825">
              <w:marLeft w:val="0"/>
              <w:marRight w:val="0"/>
              <w:marTop w:val="120"/>
              <w:marBottom w:val="0"/>
              <w:divBdr>
                <w:top w:val="none" w:sz="0" w:space="0" w:color="auto"/>
                <w:left w:val="none" w:sz="0" w:space="0" w:color="auto"/>
                <w:bottom w:val="none" w:sz="0" w:space="0" w:color="auto"/>
                <w:right w:val="none" w:sz="0" w:space="0" w:color="auto"/>
              </w:divBdr>
            </w:div>
            <w:div w:id="846016574">
              <w:marLeft w:val="0"/>
              <w:marRight w:val="0"/>
              <w:marTop w:val="0"/>
              <w:marBottom w:val="0"/>
              <w:divBdr>
                <w:top w:val="none" w:sz="0" w:space="0" w:color="auto"/>
                <w:left w:val="none" w:sz="0" w:space="0" w:color="auto"/>
                <w:bottom w:val="none" w:sz="0" w:space="0" w:color="auto"/>
                <w:right w:val="none" w:sz="0" w:space="0" w:color="auto"/>
              </w:divBdr>
            </w:div>
          </w:divsChild>
        </w:div>
        <w:div w:id="1317493355">
          <w:marLeft w:val="0"/>
          <w:marRight w:val="0"/>
          <w:marTop w:val="0"/>
          <w:marBottom w:val="0"/>
          <w:divBdr>
            <w:top w:val="none" w:sz="0" w:space="0" w:color="auto"/>
            <w:left w:val="none" w:sz="0" w:space="0" w:color="auto"/>
            <w:bottom w:val="none" w:sz="0" w:space="0" w:color="auto"/>
            <w:right w:val="none" w:sz="0" w:space="0" w:color="auto"/>
          </w:divBdr>
          <w:divsChild>
            <w:div w:id="444497430">
              <w:marLeft w:val="0"/>
              <w:marRight w:val="0"/>
              <w:marTop w:val="120"/>
              <w:marBottom w:val="0"/>
              <w:divBdr>
                <w:top w:val="none" w:sz="0" w:space="0" w:color="auto"/>
                <w:left w:val="none" w:sz="0" w:space="0" w:color="auto"/>
                <w:bottom w:val="none" w:sz="0" w:space="0" w:color="auto"/>
                <w:right w:val="none" w:sz="0" w:space="0" w:color="auto"/>
              </w:divBdr>
            </w:div>
            <w:div w:id="8651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122">
      <w:bodyDiv w:val="1"/>
      <w:marLeft w:val="0"/>
      <w:marRight w:val="0"/>
      <w:marTop w:val="0"/>
      <w:marBottom w:val="0"/>
      <w:divBdr>
        <w:top w:val="none" w:sz="0" w:space="0" w:color="auto"/>
        <w:left w:val="none" w:sz="0" w:space="0" w:color="auto"/>
        <w:bottom w:val="none" w:sz="0" w:space="0" w:color="auto"/>
        <w:right w:val="none" w:sz="0" w:space="0" w:color="auto"/>
      </w:divBdr>
    </w:div>
    <w:div w:id="1503623940">
      <w:bodyDiv w:val="1"/>
      <w:marLeft w:val="0"/>
      <w:marRight w:val="0"/>
      <w:marTop w:val="0"/>
      <w:marBottom w:val="0"/>
      <w:divBdr>
        <w:top w:val="none" w:sz="0" w:space="0" w:color="auto"/>
        <w:left w:val="none" w:sz="0" w:space="0" w:color="auto"/>
        <w:bottom w:val="none" w:sz="0" w:space="0" w:color="auto"/>
        <w:right w:val="none" w:sz="0" w:space="0" w:color="auto"/>
      </w:divBdr>
    </w:div>
    <w:div w:id="1512448875">
      <w:bodyDiv w:val="1"/>
      <w:marLeft w:val="0"/>
      <w:marRight w:val="0"/>
      <w:marTop w:val="0"/>
      <w:marBottom w:val="0"/>
      <w:divBdr>
        <w:top w:val="none" w:sz="0" w:space="0" w:color="auto"/>
        <w:left w:val="none" w:sz="0" w:space="0" w:color="auto"/>
        <w:bottom w:val="none" w:sz="0" w:space="0" w:color="auto"/>
        <w:right w:val="none" w:sz="0" w:space="0" w:color="auto"/>
      </w:divBdr>
    </w:div>
    <w:div w:id="1517649639">
      <w:bodyDiv w:val="1"/>
      <w:marLeft w:val="0"/>
      <w:marRight w:val="0"/>
      <w:marTop w:val="0"/>
      <w:marBottom w:val="0"/>
      <w:divBdr>
        <w:top w:val="none" w:sz="0" w:space="0" w:color="auto"/>
        <w:left w:val="none" w:sz="0" w:space="0" w:color="auto"/>
        <w:bottom w:val="none" w:sz="0" w:space="0" w:color="auto"/>
        <w:right w:val="none" w:sz="0" w:space="0" w:color="auto"/>
      </w:divBdr>
    </w:div>
    <w:div w:id="1518230585">
      <w:bodyDiv w:val="1"/>
      <w:marLeft w:val="0"/>
      <w:marRight w:val="0"/>
      <w:marTop w:val="0"/>
      <w:marBottom w:val="0"/>
      <w:divBdr>
        <w:top w:val="none" w:sz="0" w:space="0" w:color="auto"/>
        <w:left w:val="none" w:sz="0" w:space="0" w:color="auto"/>
        <w:bottom w:val="none" w:sz="0" w:space="0" w:color="auto"/>
        <w:right w:val="none" w:sz="0" w:space="0" w:color="auto"/>
      </w:divBdr>
      <w:divsChild>
        <w:div w:id="481197423">
          <w:marLeft w:val="0"/>
          <w:marRight w:val="0"/>
          <w:marTop w:val="0"/>
          <w:marBottom w:val="0"/>
          <w:divBdr>
            <w:top w:val="none" w:sz="0" w:space="0" w:color="auto"/>
            <w:left w:val="none" w:sz="0" w:space="0" w:color="auto"/>
            <w:bottom w:val="none" w:sz="0" w:space="0" w:color="auto"/>
            <w:right w:val="none" w:sz="0" w:space="0" w:color="auto"/>
          </w:divBdr>
        </w:div>
        <w:div w:id="1048453418">
          <w:marLeft w:val="0"/>
          <w:marRight w:val="0"/>
          <w:marTop w:val="0"/>
          <w:marBottom w:val="0"/>
          <w:divBdr>
            <w:top w:val="none" w:sz="0" w:space="0" w:color="auto"/>
            <w:left w:val="none" w:sz="0" w:space="0" w:color="auto"/>
            <w:bottom w:val="none" w:sz="0" w:space="0" w:color="auto"/>
            <w:right w:val="none" w:sz="0" w:space="0" w:color="auto"/>
          </w:divBdr>
        </w:div>
        <w:div w:id="1796751633">
          <w:marLeft w:val="0"/>
          <w:marRight w:val="0"/>
          <w:marTop w:val="0"/>
          <w:marBottom w:val="0"/>
          <w:divBdr>
            <w:top w:val="none" w:sz="0" w:space="0" w:color="auto"/>
            <w:left w:val="none" w:sz="0" w:space="0" w:color="auto"/>
            <w:bottom w:val="none" w:sz="0" w:space="0" w:color="auto"/>
            <w:right w:val="none" w:sz="0" w:space="0" w:color="auto"/>
          </w:divBdr>
        </w:div>
        <w:div w:id="1142230166">
          <w:marLeft w:val="0"/>
          <w:marRight w:val="0"/>
          <w:marTop w:val="0"/>
          <w:marBottom w:val="0"/>
          <w:divBdr>
            <w:top w:val="none" w:sz="0" w:space="0" w:color="auto"/>
            <w:left w:val="none" w:sz="0" w:space="0" w:color="auto"/>
            <w:bottom w:val="none" w:sz="0" w:space="0" w:color="auto"/>
            <w:right w:val="none" w:sz="0" w:space="0" w:color="auto"/>
          </w:divBdr>
        </w:div>
      </w:divsChild>
    </w:div>
    <w:div w:id="1522470194">
      <w:bodyDiv w:val="1"/>
      <w:marLeft w:val="0"/>
      <w:marRight w:val="0"/>
      <w:marTop w:val="0"/>
      <w:marBottom w:val="0"/>
      <w:divBdr>
        <w:top w:val="none" w:sz="0" w:space="0" w:color="auto"/>
        <w:left w:val="none" w:sz="0" w:space="0" w:color="auto"/>
        <w:bottom w:val="none" w:sz="0" w:space="0" w:color="auto"/>
        <w:right w:val="none" w:sz="0" w:space="0" w:color="auto"/>
      </w:divBdr>
      <w:divsChild>
        <w:div w:id="213589286">
          <w:marLeft w:val="0"/>
          <w:marRight w:val="0"/>
          <w:marTop w:val="0"/>
          <w:marBottom w:val="0"/>
          <w:divBdr>
            <w:top w:val="none" w:sz="0" w:space="0" w:color="auto"/>
            <w:left w:val="none" w:sz="0" w:space="0" w:color="auto"/>
            <w:bottom w:val="none" w:sz="0" w:space="0" w:color="auto"/>
            <w:right w:val="none" w:sz="0" w:space="0" w:color="auto"/>
          </w:divBdr>
          <w:divsChild>
            <w:div w:id="1744792986">
              <w:marLeft w:val="0"/>
              <w:marRight w:val="0"/>
              <w:marTop w:val="120"/>
              <w:marBottom w:val="0"/>
              <w:divBdr>
                <w:top w:val="none" w:sz="0" w:space="0" w:color="auto"/>
                <w:left w:val="none" w:sz="0" w:space="0" w:color="auto"/>
                <w:bottom w:val="none" w:sz="0" w:space="0" w:color="auto"/>
                <w:right w:val="none" w:sz="0" w:space="0" w:color="auto"/>
              </w:divBdr>
            </w:div>
            <w:div w:id="1402830800">
              <w:marLeft w:val="0"/>
              <w:marRight w:val="0"/>
              <w:marTop w:val="0"/>
              <w:marBottom w:val="0"/>
              <w:divBdr>
                <w:top w:val="none" w:sz="0" w:space="0" w:color="auto"/>
                <w:left w:val="none" w:sz="0" w:space="0" w:color="auto"/>
                <w:bottom w:val="none" w:sz="0" w:space="0" w:color="auto"/>
                <w:right w:val="none" w:sz="0" w:space="0" w:color="auto"/>
              </w:divBdr>
            </w:div>
          </w:divsChild>
        </w:div>
        <w:div w:id="124934488">
          <w:marLeft w:val="0"/>
          <w:marRight w:val="0"/>
          <w:marTop w:val="0"/>
          <w:marBottom w:val="0"/>
          <w:divBdr>
            <w:top w:val="none" w:sz="0" w:space="0" w:color="auto"/>
            <w:left w:val="none" w:sz="0" w:space="0" w:color="auto"/>
            <w:bottom w:val="none" w:sz="0" w:space="0" w:color="auto"/>
            <w:right w:val="none" w:sz="0" w:space="0" w:color="auto"/>
          </w:divBdr>
          <w:divsChild>
            <w:div w:id="1500537644">
              <w:marLeft w:val="0"/>
              <w:marRight w:val="0"/>
              <w:marTop w:val="120"/>
              <w:marBottom w:val="0"/>
              <w:divBdr>
                <w:top w:val="none" w:sz="0" w:space="0" w:color="auto"/>
                <w:left w:val="none" w:sz="0" w:space="0" w:color="auto"/>
                <w:bottom w:val="none" w:sz="0" w:space="0" w:color="auto"/>
                <w:right w:val="none" w:sz="0" w:space="0" w:color="auto"/>
              </w:divBdr>
            </w:div>
            <w:div w:id="763770747">
              <w:marLeft w:val="0"/>
              <w:marRight w:val="0"/>
              <w:marTop w:val="0"/>
              <w:marBottom w:val="0"/>
              <w:divBdr>
                <w:top w:val="none" w:sz="0" w:space="0" w:color="auto"/>
                <w:left w:val="none" w:sz="0" w:space="0" w:color="auto"/>
                <w:bottom w:val="none" w:sz="0" w:space="0" w:color="auto"/>
                <w:right w:val="none" w:sz="0" w:space="0" w:color="auto"/>
              </w:divBdr>
            </w:div>
          </w:divsChild>
        </w:div>
        <w:div w:id="702482556">
          <w:marLeft w:val="0"/>
          <w:marRight w:val="0"/>
          <w:marTop w:val="0"/>
          <w:marBottom w:val="0"/>
          <w:divBdr>
            <w:top w:val="none" w:sz="0" w:space="0" w:color="auto"/>
            <w:left w:val="none" w:sz="0" w:space="0" w:color="auto"/>
            <w:bottom w:val="none" w:sz="0" w:space="0" w:color="auto"/>
            <w:right w:val="none" w:sz="0" w:space="0" w:color="auto"/>
          </w:divBdr>
          <w:divsChild>
            <w:div w:id="571164296">
              <w:marLeft w:val="0"/>
              <w:marRight w:val="0"/>
              <w:marTop w:val="120"/>
              <w:marBottom w:val="0"/>
              <w:divBdr>
                <w:top w:val="none" w:sz="0" w:space="0" w:color="auto"/>
                <w:left w:val="none" w:sz="0" w:space="0" w:color="auto"/>
                <w:bottom w:val="none" w:sz="0" w:space="0" w:color="auto"/>
                <w:right w:val="none" w:sz="0" w:space="0" w:color="auto"/>
              </w:divBdr>
            </w:div>
            <w:div w:id="1764032740">
              <w:marLeft w:val="0"/>
              <w:marRight w:val="0"/>
              <w:marTop w:val="0"/>
              <w:marBottom w:val="0"/>
              <w:divBdr>
                <w:top w:val="none" w:sz="0" w:space="0" w:color="auto"/>
                <w:left w:val="none" w:sz="0" w:space="0" w:color="auto"/>
                <w:bottom w:val="none" w:sz="0" w:space="0" w:color="auto"/>
                <w:right w:val="none" w:sz="0" w:space="0" w:color="auto"/>
              </w:divBdr>
            </w:div>
          </w:divsChild>
        </w:div>
        <w:div w:id="304942497">
          <w:marLeft w:val="0"/>
          <w:marRight w:val="0"/>
          <w:marTop w:val="0"/>
          <w:marBottom w:val="0"/>
          <w:divBdr>
            <w:top w:val="none" w:sz="0" w:space="0" w:color="auto"/>
            <w:left w:val="none" w:sz="0" w:space="0" w:color="auto"/>
            <w:bottom w:val="none" w:sz="0" w:space="0" w:color="auto"/>
            <w:right w:val="none" w:sz="0" w:space="0" w:color="auto"/>
          </w:divBdr>
          <w:divsChild>
            <w:div w:id="115100173">
              <w:marLeft w:val="0"/>
              <w:marRight w:val="0"/>
              <w:marTop w:val="120"/>
              <w:marBottom w:val="0"/>
              <w:divBdr>
                <w:top w:val="none" w:sz="0" w:space="0" w:color="auto"/>
                <w:left w:val="none" w:sz="0" w:space="0" w:color="auto"/>
                <w:bottom w:val="none" w:sz="0" w:space="0" w:color="auto"/>
                <w:right w:val="none" w:sz="0" w:space="0" w:color="auto"/>
              </w:divBdr>
            </w:div>
            <w:div w:id="1848980354">
              <w:marLeft w:val="0"/>
              <w:marRight w:val="0"/>
              <w:marTop w:val="0"/>
              <w:marBottom w:val="0"/>
              <w:divBdr>
                <w:top w:val="none" w:sz="0" w:space="0" w:color="auto"/>
                <w:left w:val="none" w:sz="0" w:space="0" w:color="auto"/>
                <w:bottom w:val="none" w:sz="0" w:space="0" w:color="auto"/>
                <w:right w:val="none" w:sz="0" w:space="0" w:color="auto"/>
              </w:divBdr>
            </w:div>
          </w:divsChild>
        </w:div>
        <w:div w:id="426661169">
          <w:marLeft w:val="0"/>
          <w:marRight w:val="0"/>
          <w:marTop w:val="0"/>
          <w:marBottom w:val="0"/>
          <w:divBdr>
            <w:top w:val="none" w:sz="0" w:space="0" w:color="auto"/>
            <w:left w:val="none" w:sz="0" w:space="0" w:color="auto"/>
            <w:bottom w:val="none" w:sz="0" w:space="0" w:color="auto"/>
            <w:right w:val="none" w:sz="0" w:space="0" w:color="auto"/>
          </w:divBdr>
          <w:divsChild>
            <w:div w:id="1628001043">
              <w:marLeft w:val="0"/>
              <w:marRight w:val="0"/>
              <w:marTop w:val="120"/>
              <w:marBottom w:val="0"/>
              <w:divBdr>
                <w:top w:val="none" w:sz="0" w:space="0" w:color="auto"/>
                <w:left w:val="none" w:sz="0" w:space="0" w:color="auto"/>
                <w:bottom w:val="none" w:sz="0" w:space="0" w:color="auto"/>
                <w:right w:val="none" w:sz="0" w:space="0" w:color="auto"/>
              </w:divBdr>
            </w:div>
            <w:div w:id="605889629">
              <w:marLeft w:val="0"/>
              <w:marRight w:val="0"/>
              <w:marTop w:val="0"/>
              <w:marBottom w:val="0"/>
              <w:divBdr>
                <w:top w:val="none" w:sz="0" w:space="0" w:color="auto"/>
                <w:left w:val="none" w:sz="0" w:space="0" w:color="auto"/>
                <w:bottom w:val="none" w:sz="0" w:space="0" w:color="auto"/>
                <w:right w:val="none" w:sz="0" w:space="0" w:color="auto"/>
              </w:divBdr>
            </w:div>
          </w:divsChild>
        </w:div>
        <w:div w:id="1957247546">
          <w:marLeft w:val="0"/>
          <w:marRight w:val="0"/>
          <w:marTop w:val="0"/>
          <w:marBottom w:val="0"/>
          <w:divBdr>
            <w:top w:val="none" w:sz="0" w:space="0" w:color="auto"/>
            <w:left w:val="none" w:sz="0" w:space="0" w:color="auto"/>
            <w:bottom w:val="none" w:sz="0" w:space="0" w:color="auto"/>
            <w:right w:val="none" w:sz="0" w:space="0" w:color="auto"/>
          </w:divBdr>
          <w:divsChild>
            <w:div w:id="1591887715">
              <w:marLeft w:val="0"/>
              <w:marRight w:val="0"/>
              <w:marTop w:val="120"/>
              <w:marBottom w:val="0"/>
              <w:divBdr>
                <w:top w:val="none" w:sz="0" w:space="0" w:color="auto"/>
                <w:left w:val="none" w:sz="0" w:space="0" w:color="auto"/>
                <w:bottom w:val="none" w:sz="0" w:space="0" w:color="auto"/>
                <w:right w:val="none" w:sz="0" w:space="0" w:color="auto"/>
              </w:divBdr>
            </w:div>
            <w:div w:id="10660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1040">
      <w:bodyDiv w:val="1"/>
      <w:marLeft w:val="0"/>
      <w:marRight w:val="0"/>
      <w:marTop w:val="0"/>
      <w:marBottom w:val="0"/>
      <w:divBdr>
        <w:top w:val="none" w:sz="0" w:space="0" w:color="auto"/>
        <w:left w:val="none" w:sz="0" w:space="0" w:color="auto"/>
        <w:bottom w:val="none" w:sz="0" w:space="0" w:color="auto"/>
        <w:right w:val="none" w:sz="0" w:space="0" w:color="auto"/>
      </w:divBdr>
    </w:div>
    <w:div w:id="1523131439">
      <w:bodyDiv w:val="1"/>
      <w:marLeft w:val="0"/>
      <w:marRight w:val="0"/>
      <w:marTop w:val="0"/>
      <w:marBottom w:val="0"/>
      <w:divBdr>
        <w:top w:val="none" w:sz="0" w:space="0" w:color="auto"/>
        <w:left w:val="none" w:sz="0" w:space="0" w:color="auto"/>
        <w:bottom w:val="none" w:sz="0" w:space="0" w:color="auto"/>
        <w:right w:val="none" w:sz="0" w:space="0" w:color="auto"/>
      </w:divBdr>
    </w:div>
    <w:div w:id="1547983464">
      <w:bodyDiv w:val="1"/>
      <w:marLeft w:val="0"/>
      <w:marRight w:val="0"/>
      <w:marTop w:val="0"/>
      <w:marBottom w:val="0"/>
      <w:divBdr>
        <w:top w:val="none" w:sz="0" w:space="0" w:color="auto"/>
        <w:left w:val="none" w:sz="0" w:space="0" w:color="auto"/>
        <w:bottom w:val="none" w:sz="0" w:space="0" w:color="auto"/>
        <w:right w:val="none" w:sz="0" w:space="0" w:color="auto"/>
      </w:divBdr>
      <w:divsChild>
        <w:div w:id="2126848131">
          <w:marLeft w:val="0"/>
          <w:marRight w:val="0"/>
          <w:marTop w:val="0"/>
          <w:marBottom w:val="0"/>
          <w:divBdr>
            <w:top w:val="none" w:sz="0" w:space="0" w:color="auto"/>
            <w:left w:val="none" w:sz="0" w:space="0" w:color="auto"/>
            <w:bottom w:val="none" w:sz="0" w:space="0" w:color="auto"/>
            <w:right w:val="none" w:sz="0" w:space="0" w:color="auto"/>
          </w:divBdr>
        </w:div>
      </w:divsChild>
    </w:div>
    <w:div w:id="1548222919">
      <w:bodyDiv w:val="1"/>
      <w:marLeft w:val="0"/>
      <w:marRight w:val="0"/>
      <w:marTop w:val="0"/>
      <w:marBottom w:val="0"/>
      <w:divBdr>
        <w:top w:val="none" w:sz="0" w:space="0" w:color="auto"/>
        <w:left w:val="none" w:sz="0" w:space="0" w:color="auto"/>
        <w:bottom w:val="none" w:sz="0" w:space="0" w:color="auto"/>
        <w:right w:val="none" w:sz="0" w:space="0" w:color="auto"/>
      </w:divBdr>
    </w:div>
    <w:div w:id="1549607413">
      <w:bodyDiv w:val="1"/>
      <w:marLeft w:val="0"/>
      <w:marRight w:val="0"/>
      <w:marTop w:val="0"/>
      <w:marBottom w:val="0"/>
      <w:divBdr>
        <w:top w:val="none" w:sz="0" w:space="0" w:color="auto"/>
        <w:left w:val="none" w:sz="0" w:space="0" w:color="auto"/>
        <w:bottom w:val="none" w:sz="0" w:space="0" w:color="auto"/>
        <w:right w:val="none" w:sz="0" w:space="0" w:color="auto"/>
      </w:divBdr>
      <w:divsChild>
        <w:div w:id="1768578600">
          <w:marLeft w:val="240"/>
          <w:marRight w:val="0"/>
          <w:marTop w:val="0"/>
          <w:marBottom w:val="0"/>
          <w:divBdr>
            <w:top w:val="none" w:sz="0" w:space="0" w:color="auto"/>
            <w:left w:val="none" w:sz="0" w:space="0" w:color="auto"/>
            <w:bottom w:val="none" w:sz="0" w:space="0" w:color="auto"/>
            <w:right w:val="none" w:sz="0" w:space="0" w:color="auto"/>
          </w:divBdr>
        </w:div>
        <w:div w:id="1010566790">
          <w:marLeft w:val="240"/>
          <w:marRight w:val="0"/>
          <w:marTop w:val="0"/>
          <w:marBottom w:val="0"/>
          <w:divBdr>
            <w:top w:val="none" w:sz="0" w:space="0" w:color="auto"/>
            <w:left w:val="none" w:sz="0" w:space="0" w:color="auto"/>
            <w:bottom w:val="none" w:sz="0" w:space="0" w:color="auto"/>
            <w:right w:val="none" w:sz="0" w:space="0" w:color="auto"/>
          </w:divBdr>
        </w:div>
      </w:divsChild>
    </w:div>
    <w:div w:id="1561162565">
      <w:bodyDiv w:val="1"/>
      <w:marLeft w:val="0"/>
      <w:marRight w:val="0"/>
      <w:marTop w:val="0"/>
      <w:marBottom w:val="0"/>
      <w:divBdr>
        <w:top w:val="none" w:sz="0" w:space="0" w:color="auto"/>
        <w:left w:val="none" w:sz="0" w:space="0" w:color="auto"/>
        <w:bottom w:val="none" w:sz="0" w:space="0" w:color="auto"/>
        <w:right w:val="none" w:sz="0" w:space="0" w:color="auto"/>
      </w:divBdr>
      <w:divsChild>
        <w:div w:id="1693142980">
          <w:marLeft w:val="0"/>
          <w:marRight w:val="0"/>
          <w:marTop w:val="0"/>
          <w:marBottom w:val="0"/>
          <w:divBdr>
            <w:top w:val="none" w:sz="0" w:space="0" w:color="auto"/>
            <w:left w:val="none" w:sz="0" w:space="0" w:color="auto"/>
            <w:bottom w:val="none" w:sz="0" w:space="0" w:color="auto"/>
            <w:right w:val="none" w:sz="0" w:space="0" w:color="auto"/>
          </w:divBdr>
        </w:div>
        <w:div w:id="770783443">
          <w:marLeft w:val="0"/>
          <w:marRight w:val="0"/>
          <w:marTop w:val="0"/>
          <w:marBottom w:val="0"/>
          <w:divBdr>
            <w:top w:val="none" w:sz="0" w:space="0" w:color="auto"/>
            <w:left w:val="none" w:sz="0" w:space="0" w:color="auto"/>
            <w:bottom w:val="none" w:sz="0" w:space="0" w:color="auto"/>
            <w:right w:val="none" w:sz="0" w:space="0" w:color="auto"/>
          </w:divBdr>
        </w:div>
        <w:div w:id="22218034">
          <w:marLeft w:val="0"/>
          <w:marRight w:val="0"/>
          <w:marTop w:val="0"/>
          <w:marBottom w:val="0"/>
          <w:divBdr>
            <w:top w:val="none" w:sz="0" w:space="0" w:color="auto"/>
            <w:left w:val="none" w:sz="0" w:space="0" w:color="auto"/>
            <w:bottom w:val="none" w:sz="0" w:space="0" w:color="auto"/>
            <w:right w:val="none" w:sz="0" w:space="0" w:color="auto"/>
          </w:divBdr>
        </w:div>
      </w:divsChild>
    </w:div>
    <w:div w:id="1586110895">
      <w:bodyDiv w:val="1"/>
      <w:marLeft w:val="0"/>
      <w:marRight w:val="0"/>
      <w:marTop w:val="0"/>
      <w:marBottom w:val="0"/>
      <w:divBdr>
        <w:top w:val="none" w:sz="0" w:space="0" w:color="auto"/>
        <w:left w:val="none" w:sz="0" w:space="0" w:color="auto"/>
        <w:bottom w:val="none" w:sz="0" w:space="0" w:color="auto"/>
        <w:right w:val="none" w:sz="0" w:space="0" w:color="auto"/>
      </w:divBdr>
      <w:divsChild>
        <w:div w:id="306134306">
          <w:marLeft w:val="0"/>
          <w:marRight w:val="0"/>
          <w:marTop w:val="0"/>
          <w:marBottom w:val="0"/>
          <w:divBdr>
            <w:top w:val="none" w:sz="0" w:space="0" w:color="auto"/>
            <w:left w:val="none" w:sz="0" w:space="0" w:color="auto"/>
            <w:bottom w:val="none" w:sz="0" w:space="0" w:color="auto"/>
            <w:right w:val="none" w:sz="0" w:space="0" w:color="auto"/>
          </w:divBdr>
        </w:div>
        <w:div w:id="237568111">
          <w:marLeft w:val="0"/>
          <w:marRight w:val="0"/>
          <w:marTop w:val="0"/>
          <w:marBottom w:val="0"/>
          <w:divBdr>
            <w:top w:val="none" w:sz="0" w:space="0" w:color="auto"/>
            <w:left w:val="none" w:sz="0" w:space="0" w:color="auto"/>
            <w:bottom w:val="none" w:sz="0" w:space="0" w:color="auto"/>
            <w:right w:val="none" w:sz="0" w:space="0" w:color="auto"/>
          </w:divBdr>
          <w:divsChild>
            <w:div w:id="1378353849">
              <w:marLeft w:val="0"/>
              <w:marRight w:val="0"/>
              <w:marTop w:val="0"/>
              <w:marBottom w:val="0"/>
              <w:divBdr>
                <w:top w:val="none" w:sz="0" w:space="0" w:color="auto"/>
                <w:left w:val="none" w:sz="0" w:space="0" w:color="auto"/>
                <w:bottom w:val="none" w:sz="0" w:space="0" w:color="auto"/>
                <w:right w:val="none" w:sz="0" w:space="0" w:color="auto"/>
              </w:divBdr>
            </w:div>
          </w:divsChild>
        </w:div>
        <w:div w:id="1807115470">
          <w:marLeft w:val="0"/>
          <w:marRight w:val="0"/>
          <w:marTop w:val="0"/>
          <w:marBottom w:val="0"/>
          <w:divBdr>
            <w:top w:val="none" w:sz="0" w:space="0" w:color="auto"/>
            <w:left w:val="none" w:sz="0" w:space="0" w:color="auto"/>
            <w:bottom w:val="none" w:sz="0" w:space="0" w:color="auto"/>
            <w:right w:val="none" w:sz="0" w:space="0" w:color="auto"/>
          </w:divBdr>
          <w:divsChild>
            <w:div w:id="4512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84284">
      <w:bodyDiv w:val="1"/>
      <w:marLeft w:val="0"/>
      <w:marRight w:val="0"/>
      <w:marTop w:val="0"/>
      <w:marBottom w:val="0"/>
      <w:divBdr>
        <w:top w:val="none" w:sz="0" w:space="0" w:color="auto"/>
        <w:left w:val="none" w:sz="0" w:space="0" w:color="auto"/>
        <w:bottom w:val="none" w:sz="0" w:space="0" w:color="auto"/>
        <w:right w:val="none" w:sz="0" w:space="0" w:color="auto"/>
      </w:divBdr>
    </w:div>
    <w:div w:id="1596784877">
      <w:bodyDiv w:val="1"/>
      <w:marLeft w:val="0"/>
      <w:marRight w:val="0"/>
      <w:marTop w:val="0"/>
      <w:marBottom w:val="0"/>
      <w:divBdr>
        <w:top w:val="none" w:sz="0" w:space="0" w:color="auto"/>
        <w:left w:val="none" w:sz="0" w:space="0" w:color="auto"/>
        <w:bottom w:val="none" w:sz="0" w:space="0" w:color="auto"/>
        <w:right w:val="none" w:sz="0" w:space="0" w:color="auto"/>
      </w:divBdr>
    </w:div>
    <w:div w:id="1598249458">
      <w:bodyDiv w:val="1"/>
      <w:marLeft w:val="0"/>
      <w:marRight w:val="0"/>
      <w:marTop w:val="0"/>
      <w:marBottom w:val="0"/>
      <w:divBdr>
        <w:top w:val="none" w:sz="0" w:space="0" w:color="auto"/>
        <w:left w:val="none" w:sz="0" w:space="0" w:color="auto"/>
        <w:bottom w:val="none" w:sz="0" w:space="0" w:color="auto"/>
        <w:right w:val="none" w:sz="0" w:space="0" w:color="auto"/>
      </w:divBdr>
    </w:div>
    <w:div w:id="1618876924">
      <w:bodyDiv w:val="1"/>
      <w:marLeft w:val="0"/>
      <w:marRight w:val="0"/>
      <w:marTop w:val="0"/>
      <w:marBottom w:val="0"/>
      <w:divBdr>
        <w:top w:val="none" w:sz="0" w:space="0" w:color="auto"/>
        <w:left w:val="none" w:sz="0" w:space="0" w:color="auto"/>
        <w:bottom w:val="none" w:sz="0" w:space="0" w:color="auto"/>
        <w:right w:val="none" w:sz="0" w:space="0" w:color="auto"/>
      </w:divBdr>
    </w:div>
    <w:div w:id="1620455845">
      <w:bodyDiv w:val="1"/>
      <w:marLeft w:val="0"/>
      <w:marRight w:val="0"/>
      <w:marTop w:val="0"/>
      <w:marBottom w:val="0"/>
      <w:divBdr>
        <w:top w:val="none" w:sz="0" w:space="0" w:color="auto"/>
        <w:left w:val="none" w:sz="0" w:space="0" w:color="auto"/>
        <w:bottom w:val="none" w:sz="0" w:space="0" w:color="auto"/>
        <w:right w:val="none" w:sz="0" w:space="0" w:color="auto"/>
      </w:divBdr>
    </w:div>
    <w:div w:id="1633444712">
      <w:bodyDiv w:val="1"/>
      <w:marLeft w:val="0"/>
      <w:marRight w:val="0"/>
      <w:marTop w:val="0"/>
      <w:marBottom w:val="0"/>
      <w:divBdr>
        <w:top w:val="none" w:sz="0" w:space="0" w:color="auto"/>
        <w:left w:val="none" w:sz="0" w:space="0" w:color="auto"/>
        <w:bottom w:val="none" w:sz="0" w:space="0" w:color="auto"/>
        <w:right w:val="none" w:sz="0" w:space="0" w:color="auto"/>
      </w:divBdr>
    </w:div>
    <w:div w:id="1635482984">
      <w:bodyDiv w:val="1"/>
      <w:marLeft w:val="0"/>
      <w:marRight w:val="0"/>
      <w:marTop w:val="0"/>
      <w:marBottom w:val="0"/>
      <w:divBdr>
        <w:top w:val="none" w:sz="0" w:space="0" w:color="auto"/>
        <w:left w:val="none" w:sz="0" w:space="0" w:color="auto"/>
        <w:bottom w:val="none" w:sz="0" w:space="0" w:color="auto"/>
        <w:right w:val="none" w:sz="0" w:space="0" w:color="auto"/>
      </w:divBdr>
    </w:div>
    <w:div w:id="1640457946">
      <w:bodyDiv w:val="1"/>
      <w:marLeft w:val="0"/>
      <w:marRight w:val="0"/>
      <w:marTop w:val="0"/>
      <w:marBottom w:val="0"/>
      <w:divBdr>
        <w:top w:val="none" w:sz="0" w:space="0" w:color="auto"/>
        <w:left w:val="none" w:sz="0" w:space="0" w:color="auto"/>
        <w:bottom w:val="none" w:sz="0" w:space="0" w:color="auto"/>
        <w:right w:val="none" w:sz="0" w:space="0" w:color="auto"/>
      </w:divBdr>
    </w:div>
    <w:div w:id="1645894507">
      <w:bodyDiv w:val="1"/>
      <w:marLeft w:val="0"/>
      <w:marRight w:val="0"/>
      <w:marTop w:val="0"/>
      <w:marBottom w:val="0"/>
      <w:divBdr>
        <w:top w:val="none" w:sz="0" w:space="0" w:color="auto"/>
        <w:left w:val="none" w:sz="0" w:space="0" w:color="auto"/>
        <w:bottom w:val="none" w:sz="0" w:space="0" w:color="auto"/>
        <w:right w:val="none" w:sz="0" w:space="0" w:color="auto"/>
      </w:divBdr>
    </w:div>
    <w:div w:id="1654289169">
      <w:bodyDiv w:val="1"/>
      <w:marLeft w:val="0"/>
      <w:marRight w:val="0"/>
      <w:marTop w:val="0"/>
      <w:marBottom w:val="0"/>
      <w:divBdr>
        <w:top w:val="none" w:sz="0" w:space="0" w:color="auto"/>
        <w:left w:val="none" w:sz="0" w:space="0" w:color="auto"/>
        <w:bottom w:val="none" w:sz="0" w:space="0" w:color="auto"/>
        <w:right w:val="none" w:sz="0" w:space="0" w:color="auto"/>
      </w:divBdr>
    </w:div>
    <w:div w:id="1669139304">
      <w:bodyDiv w:val="1"/>
      <w:marLeft w:val="0"/>
      <w:marRight w:val="0"/>
      <w:marTop w:val="0"/>
      <w:marBottom w:val="0"/>
      <w:divBdr>
        <w:top w:val="none" w:sz="0" w:space="0" w:color="auto"/>
        <w:left w:val="none" w:sz="0" w:space="0" w:color="auto"/>
        <w:bottom w:val="none" w:sz="0" w:space="0" w:color="auto"/>
        <w:right w:val="none" w:sz="0" w:space="0" w:color="auto"/>
      </w:divBdr>
    </w:div>
    <w:div w:id="1670669512">
      <w:bodyDiv w:val="1"/>
      <w:marLeft w:val="0"/>
      <w:marRight w:val="0"/>
      <w:marTop w:val="0"/>
      <w:marBottom w:val="0"/>
      <w:divBdr>
        <w:top w:val="none" w:sz="0" w:space="0" w:color="auto"/>
        <w:left w:val="none" w:sz="0" w:space="0" w:color="auto"/>
        <w:bottom w:val="none" w:sz="0" w:space="0" w:color="auto"/>
        <w:right w:val="none" w:sz="0" w:space="0" w:color="auto"/>
      </w:divBdr>
      <w:divsChild>
        <w:div w:id="1418290521">
          <w:marLeft w:val="240"/>
          <w:marRight w:val="0"/>
          <w:marTop w:val="0"/>
          <w:marBottom w:val="0"/>
          <w:divBdr>
            <w:top w:val="none" w:sz="0" w:space="0" w:color="auto"/>
            <w:left w:val="none" w:sz="0" w:space="0" w:color="auto"/>
            <w:bottom w:val="none" w:sz="0" w:space="0" w:color="auto"/>
            <w:right w:val="none" w:sz="0" w:space="0" w:color="auto"/>
          </w:divBdr>
        </w:div>
        <w:div w:id="937493263">
          <w:marLeft w:val="240"/>
          <w:marRight w:val="0"/>
          <w:marTop w:val="0"/>
          <w:marBottom w:val="0"/>
          <w:divBdr>
            <w:top w:val="none" w:sz="0" w:space="0" w:color="auto"/>
            <w:left w:val="none" w:sz="0" w:space="0" w:color="auto"/>
            <w:bottom w:val="none" w:sz="0" w:space="0" w:color="auto"/>
            <w:right w:val="none" w:sz="0" w:space="0" w:color="auto"/>
          </w:divBdr>
        </w:div>
        <w:div w:id="1543135598">
          <w:marLeft w:val="240"/>
          <w:marRight w:val="0"/>
          <w:marTop w:val="0"/>
          <w:marBottom w:val="0"/>
          <w:divBdr>
            <w:top w:val="none" w:sz="0" w:space="0" w:color="auto"/>
            <w:left w:val="none" w:sz="0" w:space="0" w:color="auto"/>
            <w:bottom w:val="none" w:sz="0" w:space="0" w:color="auto"/>
            <w:right w:val="none" w:sz="0" w:space="0" w:color="auto"/>
          </w:divBdr>
        </w:div>
        <w:div w:id="1452898547">
          <w:marLeft w:val="240"/>
          <w:marRight w:val="0"/>
          <w:marTop w:val="0"/>
          <w:marBottom w:val="0"/>
          <w:divBdr>
            <w:top w:val="none" w:sz="0" w:space="0" w:color="auto"/>
            <w:left w:val="none" w:sz="0" w:space="0" w:color="auto"/>
            <w:bottom w:val="none" w:sz="0" w:space="0" w:color="auto"/>
            <w:right w:val="none" w:sz="0" w:space="0" w:color="auto"/>
          </w:divBdr>
        </w:div>
      </w:divsChild>
    </w:div>
    <w:div w:id="1671837136">
      <w:bodyDiv w:val="1"/>
      <w:marLeft w:val="0"/>
      <w:marRight w:val="0"/>
      <w:marTop w:val="0"/>
      <w:marBottom w:val="0"/>
      <w:divBdr>
        <w:top w:val="none" w:sz="0" w:space="0" w:color="auto"/>
        <w:left w:val="none" w:sz="0" w:space="0" w:color="auto"/>
        <w:bottom w:val="none" w:sz="0" w:space="0" w:color="auto"/>
        <w:right w:val="none" w:sz="0" w:space="0" w:color="auto"/>
      </w:divBdr>
    </w:div>
    <w:div w:id="1676152778">
      <w:bodyDiv w:val="1"/>
      <w:marLeft w:val="0"/>
      <w:marRight w:val="0"/>
      <w:marTop w:val="0"/>
      <w:marBottom w:val="0"/>
      <w:divBdr>
        <w:top w:val="none" w:sz="0" w:space="0" w:color="auto"/>
        <w:left w:val="none" w:sz="0" w:space="0" w:color="auto"/>
        <w:bottom w:val="none" w:sz="0" w:space="0" w:color="auto"/>
        <w:right w:val="none" w:sz="0" w:space="0" w:color="auto"/>
      </w:divBdr>
      <w:divsChild>
        <w:div w:id="51931392">
          <w:marLeft w:val="0"/>
          <w:marRight w:val="0"/>
          <w:marTop w:val="0"/>
          <w:marBottom w:val="0"/>
          <w:divBdr>
            <w:top w:val="none" w:sz="0" w:space="0" w:color="auto"/>
            <w:left w:val="none" w:sz="0" w:space="0" w:color="auto"/>
            <w:bottom w:val="none" w:sz="0" w:space="0" w:color="auto"/>
            <w:right w:val="none" w:sz="0" w:space="0" w:color="auto"/>
          </w:divBdr>
        </w:div>
        <w:div w:id="1009451347">
          <w:marLeft w:val="0"/>
          <w:marRight w:val="0"/>
          <w:marTop w:val="0"/>
          <w:marBottom w:val="0"/>
          <w:divBdr>
            <w:top w:val="none" w:sz="0" w:space="0" w:color="auto"/>
            <w:left w:val="none" w:sz="0" w:space="0" w:color="auto"/>
            <w:bottom w:val="none" w:sz="0" w:space="0" w:color="auto"/>
            <w:right w:val="none" w:sz="0" w:space="0" w:color="auto"/>
          </w:divBdr>
        </w:div>
      </w:divsChild>
    </w:div>
    <w:div w:id="1681590967">
      <w:bodyDiv w:val="1"/>
      <w:marLeft w:val="0"/>
      <w:marRight w:val="0"/>
      <w:marTop w:val="0"/>
      <w:marBottom w:val="0"/>
      <w:divBdr>
        <w:top w:val="none" w:sz="0" w:space="0" w:color="auto"/>
        <w:left w:val="none" w:sz="0" w:space="0" w:color="auto"/>
        <w:bottom w:val="none" w:sz="0" w:space="0" w:color="auto"/>
        <w:right w:val="none" w:sz="0" w:space="0" w:color="auto"/>
      </w:divBdr>
    </w:div>
    <w:div w:id="1704673994">
      <w:bodyDiv w:val="1"/>
      <w:marLeft w:val="0"/>
      <w:marRight w:val="0"/>
      <w:marTop w:val="0"/>
      <w:marBottom w:val="0"/>
      <w:divBdr>
        <w:top w:val="none" w:sz="0" w:space="0" w:color="auto"/>
        <w:left w:val="none" w:sz="0" w:space="0" w:color="auto"/>
        <w:bottom w:val="none" w:sz="0" w:space="0" w:color="auto"/>
        <w:right w:val="none" w:sz="0" w:space="0" w:color="auto"/>
      </w:divBdr>
    </w:div>
    <w:div w:id="1717659603">
      <w:bodyDiv w:val="1"/>
      <w:marLeft w:val="0"/>
      <w:marRight w:val="0"/>
      <w:marTop w:val="0"/>
      <w:marBottom w:val="0"/>
      <w:divBdr>
        <w:top w:val="none" w:sz="0" w:space="0" w:color="auto"/>
        <w:left w:val="none" w:sz="0" w:space="0" w:color="auto"/>
        <w:bottom w:val="none" w:sz="0" w:space="0" w:color="auto"/>
        <w:right w:val="none" w:sz="0" w:space="0" w:color="auto"/>
      </w:divBdr>
    </w:div>
    <w:div w:id="1726833435">
      <w:bodyDiv w:val="1"/>
      <w:marLeft w:val="0"/>
      <w:marRight w:val="0"/>
      <w:marTop w:val="0"/>
      <w:marBottom w:val="0"/>
      <w:divBdr>
        <w:top w:val="none" w:sz="0" w:space="0" w:color="auto"/>
        <w:left w:val="none" w:sz="0" w:space="0" w:color="auto"/>
        <w:bottom w:val="none" w:sz="0" w:space="0" w:color="auto"/>
        <w:right w:val="none" w:sz="0" w:space="0" w:color="auto"/>
      </w:divBdr>
    </w:div>
    <w:div w:id="1747453702">
      <w:bodyDiv w:val="1"/>
      <w:marLeft w:val="0"/>
      <w:marRight w:val="0"/>
      <w:marTop w:val="0"/>
      <w:marBottom w:val="0"/>
      <w:divBdr>
        <w:top w:val="none" w:sz="0" w:space="0" w:color="auto"/>
        <w:left w:val="none" w:sz="0" w:space="0" w:color="auto"/>
        <w:bottom w:val="none" w:sz="0" w:space="0" w:color="auto"/>
        <w:right w:val="none" w:sz="0" w:space="0" w:color="auto"/>
      </w:divBdr>
    </w:div>
    <w:div w:id="1749686596">
      <w:bodyDiv w:val="1"/>
      <w:marLeft w:val="0"/>
      <w:marRight w:val="0"/>
      <w:marTop w:val="0"/>
      <w:marBottom w:val="0"/>
      <w:divBdr>
        <w:top w:val="none" w:sz="0" w:space="0" w:color="auto"/>
        <w:left w:val="none" w:sz="0" w:space="0" w:color="auto"/>
        <w:bottom w:val="none" w:sz="0" w:space="0" w:color="auto"/>
        <w:right w:val="none" w:sz="0" w:space="0" w:color="auto"/>
      </w:divBdr>
    </w:div>
    <w:div w:id="1756824778">
      <w:bodyDiv w:val="1"/>
      <w:marLeft w:val="0"/>
      <w:marRight w:val="0"/>
      <w:marTop w:val="0"/>
      <w:marBottom w:val="0"/>
      <w:divBdr>
        <w:top w:val="none" w:sz="0" w:space="0" w:color="auto"/>
        <w:left w:val="none" w:sz="0" w:space="0" w:color="auto"/>
        <w:bottom w:val="none" w:sz="0" w:space="0" w:color="auto"/>
        <w:right w:val="none" w:sz="0" w:space="0" w:color="auto"/>
      </w:divBdr>
      <w:divsChild>
        <w:div w:id="16011427">
          <w:marLeft w:val="0"/>
          <w:marRight w:val="0"/>
          <w:marTop w:val="0"/>
          <w:marBottom w:val="0"/>
          <w:divBdr>
            <w:top w:val="none" w:sz="0" w:space="0" w:color="auto"/>
            <w:left w:val="none" w:sz="0" w:space="0" w:color="auto"/>
            <w:bottom w:val="none" w:sz="0" w:space="0" w:color="auto"/>
            <w:right w:val="none" w:sz="0" w:space="0" w:color="auto"/>
          </w:divBdr>
          <w:divsChild>
            <w:div w:id="1681808061">
              <w:marLeft w:val="0"/>
              <w:marRight w:val="0"/>
              <w:marTop w:val="120"/>
              <w:marBottom w:val="0"/>
              <w:divBdr>
                <w:top w:val="none" w:sz="0" w:space="0" w:color="auto"/>
                <w:left w:val="none" w:sz="0" w:space="0" w:color="auto"/>
                <w:bottom w:val="none" w:sz="0" w:space="0" w:color="auto"/>
                <w:right w:val="none" w:sz="0" w:space="0" w:color="auto"/>
              </w:divBdr>
            </w:div>
            <w:div w:id="437021036">
              <w:marLeft w:val="0"/>
              <w:marRight w:val="0"/>
              <w:marTop w:val="0"/>
              <w:marBottom w:val="0"/>
              <w:divBdr>
                <w:top w:val="none" w:sz="0" w:space="0" w:color="auto"/>
                <w:left w:val="none" w:sz="0" w:space="0" w:color="auto"/>
                <w:bottom w:val="none" w:sz="0" w:space="0" w:color="auto"/>
                <w:right w:val="none" w:sz="0" w:space="0" w:color="auto"/>
              </w:divBdr>
            </w:div>
          </w:divsChild>
        </w:div>
        <w:div w:id="917715267">
          <w:marLeft w:val="0"/>
          <w:marRight w:val="0"/>
          <w:marTop w:val="0"/>
          <w:marBottom w:val="0"/>
          <w:divBdr>
            <w:top w:val="none" w:sz="0" w:space="0" w:color="auto"/>
            <w:left w:val="none" w:sz="0" w:space="0" w:color="auto"/>
            <w:bottom w:val="none" w:sz="0" w:space="0" w:color="auto"/>
            <w:right w:val="none" w:sz="0" w:space="0" w:color="auto"/>
          </w:divBdr>
          <w:divsChild>
            <w:div w:id="341981144">
              <w:marLeft w:val="0"/>
              <w:marRight w:val="0"/>
              <w:marTop w:val="120"/>
              <w:marBottom w:val="0"/>
              <w:divBdr>
                <w:top w:val="none" w:sz="0" w:space="0" w:color="auto"/>
                <w:left w:val="none" w:sz="0" w:space="0" w:color="auto"/>
                <w:bottom w:val="none" w:sz="0" w:space="0" w:color="auto"/>
                <w:right w:val="none" w:sz="0" w:space="0" w:color="auto"/>
              </w:divBdr>
            </w:div>
            <w:div w:id="1838155985">
              <w:marLeft w:val="0"/>
              <w:marRight w:val="0"/>
              <w:marTop w:val="0"/>
              <w:marBottom w:val="0"/>
              <w:divBdr>
                <w:top w:val="none" w:sz="0" w:space="0" w:color="auto"/>
                <w:left w:val="none" w:sz="0" w:space="0" w:color="auto"/>
                <w:bottom w:val="none" w:sz="0" w:space="0" w:color="auto"/>
                <w:right w:val="none" w:sz="0" w:space="0" w:color="auto"/>
              </w:divBdr>
            </w:div>
          </w:divsChild>
        </w:div>
        <w:div w:id="1260286913">
          <w:marLeft w:val="0"/>
          <w:marRight w:val="0"/>
          <w:marTop w:val="0"/>
          <w:marBottom w:val="0"/>
          <w:divBdr>
            <w:top w:val="none" w:sz="0" w:space="0" w:color="auto"/>
            <w:left w:val="none" w:sz="0" w:space="0" w:color="auto"/>
            <w:bottom w:val="none" w:sz="0" w:space="0" w:color="auto"/>
            <w:right w:val="none" w:sz="0" w:space="0" w:color="auto"/>
          </w:divBdr>
          <w:divsChild>
            <w:div w:id="1368291281">
              <w:marLeft w:val="0"/>
              <w:marRight w:val="0"/>
              <w:marTop w:val="120"/>
              <w:marBottom w:val="0"/>
              <w:divBdr>
                <w:top w:val="none" w:sz="0" w:space="0" w:color="auto"/>
                <w:left w:val="none" w:sz="0" w:space="0" w:color="auto"/>
                <w:bottom w:val="none" w:sz="0" w:space="0" w:color="auto"/>
                <w:right w:val="none" w:sz="0" w:space="0" w:color="auto"/>
              </w:divBdr>
            </w:div>
            <w:div w:id="11574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045">
      <w:bodyDiv w:val="1"/>
      <w:marLeft w:val="0"/>
      <w:marRight w:val="0"/>
      <w:marTop w:val="0"/>
      <w:marBottom w:val="0"/>
      <w:divBdr>
        <w:top w:val="none" w:sz="0" w:space="0" w:color="auto"/>
        <w:left w:val="none" w:sz="0" w:space="0" w:color="auto"/>
        <w:bottom w:val="none" w:sz="0" w:space="0" w:color="auto"/>
        <w:right w:val="none" w:sz="0" w:space="0" w:color="auto"/>
      </w:divBdr>
      <w:divsChild>
        <w:div w:id="1066992406">
          <w:marLeft w:val="0"/>
          <w:marRight w:val="0"/>
          <w:marTop w:val="0"/>
          <w:marBottom w:val="0"/>
          <w:divBdr>
            <w:top w:val="none" w:sz="0" w:space="0" w:color="auto"/>
            <w:left w:val="none" w:sz="0" w:space="0" w:color="auto"/>
            <w:bottom w:val="none" w:sz="0" w:space="0" w:color="auto"/>
            <w:right w:val="none" w:sz="0" w:space="0" w:color="auto"/>
          </w:divBdr>
          <w:divsChild>
            <w:div w:id="282152057">
              <w:marLeft w:val="0"/>
              <w:marRight w:val="0"/>
              <w:marTop w:val="120"/>
              <w:marBottom w:val="0"/>
              <w:divBdr>
                <w:top w:val="none" w:sz="0" w:space="0" w:color="auto"/>
                <w:left w:val="none" w:sz="0" w:space="0" w:color="auto"/>
                <w:bottom w:val="none" w:sz="0" w:space="0" w:color="auto"/>
                <w:right w:val="none" w:sz="0" w:space="0" w:color="auto"/>
              </w:divBdr>
            </w:div>
            <w:div w:id="1506822351">
              <w:marLeft w:val="0"/>
              <w:marRight w:val="0"/>
              <w:marTop w:val="0"/>
              <w:marBottom w:val="0"/>
              <w:divBdr>
                <w:top w:val="none" w:sz="0" w:space="0" w:color="auto"/>
                <w:left w:val="none" w:sz="0" w:space="0" w:color="auto"/>
                <w:bottom w:val="none" w:sz="0" w:space="0" w:color="auto"/>
                <w:right w:val="none" w:sz="0" w:space="0" w:color="auto"/>
              </w:divBdr>
            </w:div>
          </w:divsChild>
        </w:div>
        <w:div w:id="1136020781">
          <w:marLeft w:val="0"/>
          <w:marRight w:val="0"/>
          <w:marTop w:val="0"/>
          <w:marBottom w:val="0"/>
          <w:divBdr>
            <w:top w:val="none" w:sz="0" w:space="0" w:color="auto"/>
            <w:left w:val="none" w:sz="0" w:space="0" w:color="auto"/>
            <w:bottom w:val="none" w:sz="0" w:space="0" w:color="auto"/>
            <w:right w:val="none" w:sz="0" w:space="0" w:color="auto"/>
          </w:divBdr>
          <w:divsChild>
            <w:div w:id="1559438629">
              <w:marLeft w:val="0"/>
              <w:marRight w:val="0"/>
              <w:marTop w:val="120"/>
              <w:marBottom w:val="0"/>
              <w:divBdr>
                <w:top w:val="none" w:sz="0" w:space="0" w:color="auto"/>
                <w:left w:val="none" w:sz="0" w:space="0" w:color="auto"/>
                <w:bottom w:val="none" w:sz="0" w:space="0" w:color="auto"/>
                <w:right w:val="none" w:sz="0" w:space="0" w:color="auto"/>
              </w:divBdr>
            </w:div>
            <w:div w:id="4995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2731">
      <w:bodyDiv w:val="1"/>
      <w:marLeft w:val="0"/>
      <w:marRight w:val="0"/>
      <w:marTop w:val="0"/>
      <w:marBottom w:val="0"/>
      <w:divBdr>
        <w:top w:val="none" w:sz="0" w:space="0" w:color="auto"/>
        <w:left w:val="none" w:sz="0" w:space="0" w:color="auto"/>
        <w:bottom w:val="none" w:sz="0" w:space="0" w:color="auto"/>
        <w:right w:val="none" w:sz="0" w:space="0" w:color="auto"/>
      </w:divBdr>
    </w:div>
    <w:div w:id="1769891695">
      <w:bodyDiv w:val="1"/>
      <w:marLeft w:val="0"/>
      <w:marRight w:val="0"/>
      <w:marTop w:val="0"/>
      <w:marBottom w:val="0"/>
      <w:divBdr>
        <w:top w:val="none" w:sz="0" w:space="0" w:color="auto"/>
        <w:left w:val="none" w:sz="0" w:space="0" w:color="auto"/>
        <w:bottom w:val="none" w:sz="0" w:space="0" w:color="auto"/>
        <w:right w:val="none" w:sz="0" w:space="0" w:color="auto"/>
      </w:divBdr>
    </w:div>
    <w:div w:id="1770008185">
      <w:bodyDiv w:val="1"/>
      <w:marLeft w:val="0"/>
      <w:marRight w:val="0"/>
      <w:marTop w:val="0"/>
      <w:marBottom w:val="0"/>
      <w:divBdr>
        <w:top w:val="none" w:sz="0" w:space="0" w:color="auto"/>
        <w:left w:val="none" w:sz="0" w:space="0" w:color="auto"/>
        <w:bottom w:val="none" w:sz="0" w:space="0" w:color="auto"/>
        <w:right w:val="none" w:sz="0" w:space="0" w:color="auto"/>
      </w:divBdr>
      <w:divsChild>
        <w:div w:id="1478764936">
          <w:marLeft w:val="0"/>
          <w:marRight w:val="0"/>
          <w:marTop w:val="0"/>
          <w:marBottom w:val="0"/>
          <w:divBdr>
            <w:top w:val="none" w:sz="0" w:space="0" w:color="auto"/>
            <w:left w:val="none" w:sz="0" w:space="0" w:color="auto"/>
            <w:bottom w:val="none" w:sz="0" w:space="0" w:color="auto"/>
            <w:right w:val="none" w:sz="0" w:space="0" w:color="auto"/>
          </w:divBdr>
          <w:divsChild>
            <w:div w:id="801728482">
              <w:marLeft w:val="0"/>
              <w:marRight w:val="0"/>
              <w:marTop w:val="120"/>
              <w:marBottom w:val="0"/>
              <w:divBdr>
                <w:top w:val="none" w:sz="0" w:space="0" w:color="auto"/>
                <w:left w:val="none" w:sz="0" w:space="0" w:color="auto"/>
                <w:bottom w:val="none" w:sz="0" w:space="0" w:color="auto"/>
                <w:right w:val="none" w:sz="0" w:space="0" w:color="auto"/>
              </w:divBdr>
            </w:div>
            <w:div w:id="1884367674">
              <w:marLeft w:val="0"/>
              <w:marRight w:val="0"/>
              <w:marTop w:val="0"/>
              <w:marBottom w:val="0"/>
              <w:divBdr>
                <w:top w:val="none" w:sz="0" w:space="0" w:color="auto"/>
                <w:left w:val="none" w:sz="0" w:space="0" w:color="auto"/>
                <w:bottom w:val="none" w:sz="0" w:space="0" w:color="auto"/>
                <w:right w:val="none" w:sz="0" w:space="0" w:color="auto"/>
              </w:divBdr>
            </w:div>
          </w:divsChild>
        </w:div>
        <w:div w:id="1346984347">
          <w:marLeft w:val="0"/>
          <w:marRight w:val="0"/>
          <w:marTop w:val="0"/>
          <w:marBottom w:val="0"/>
          <w:divBdr>
            <w:top w:val="none" w:sz="0" w:space="0" w:color="auto"/>
            <w:left w:val="none" w:sz="0" w:space="0" w:color="auto"/>
            <w:bottom w:val="none" w:sz="0" w:space="0" w:color="auto"/>
            <w:right w:val="none" w:sz="0" w:space="0" w:color="auto"/>
          </w:divBdr>
          <w:divsChild>
            <w:div w:id="1635913628">
              <w:marLeft w:val="0"/>
              <w:marRight w:val="0"/>
              <w:marTop w:val="120"/>
              <w:marBottom w:val="0"/>
              <w:divBdr>
                <w:top w:val="none" w:sz="0" w:space="0" w:color="auto"/>
                <w:left w:val="none" w:sz="0" w:space="0" w:color="auto"/>
                <w:bottom w:val="none" w:sz="0" w:space="0" w:color="auto"/>
                <w:right w:val="none" w:sz="0" w:space="0" w:color="auto"/>
              </w:divBdr>
            </w:div>
            <w:div w:id="1349527457">
              <w:marLeft w:val="0"/>
              <w:marRight w:val="0"/>
              <w:marTop w:val="0"/>
              <w:marBottom w:val="0"/>
              <w:divBdr>
                <w:top w:val="none" w:sz="0" w:space="0" w:color="auto"/>
                <w:left w:val="none" w:sz="0" w:space="0" w:color="auto"/>
                <w:bottom w:val="none" w:sz="0" w:space="0" w:color="auto"/>
                <w:right w:val="none" w:sz="0" w:space="0" w:color="auto"/>
              </w:divBdr>
            </w:div>
          </w:divsChild>
        </w:div>
        <w:div w:id="1201437251">
          <w:marLeft w:val="0"/>
          <w:marRight w:val="0"/>
          <w:marTop w:val="0"/>
          <w:marBottom w:val="0"/>
          <w:divBdr>
            <w:top w:val="none" w:sz="0" w:space="0" w:color="auto"/>
            <w:left w:val="none" w:sz="0" w:space="0" w:color="auto"/>
            <w:bottom w:val="none" w:sz="0" w:space="0" w:color="auto"/>
            <w:right w:val="none" w:sz="0" w:space="0" w:color="auto"/>
          </w:divBdr>
          <w:divsChild>
            <w:div w:id="753862685">
              <w:marLeft w:val="0"/>
              <w:marRight w:val="0"/>
              <w:marTop w:val="120"/>
              <w:marBottom w:val="0"/>
              <w:divBdr>
                <w:top w:val="none" w:sz="0" w:space="0" w:color="auto"/>
                <w:left w:val="none" w:sz="0" w:space="0" w:color="auto"/>
                <w:bottom w:val="none" w:sz="0" w:space="0" w:color="auto"/>
                <w:right w:val="none" w:sz="0" w:space="0" w:color="auto"/>
              </w:divBdr>
            </w:div>
            <w:div w:id="1363747150">
              <w:marLeft w:val="0"/>
              <w:marRight w:val="0"/>
              <w:marTop w:val="0"/>
              <w:marBottom w:val="0"/>
              <w:divBdr>
                <w:top w:val="none" w:sz="0" w:space="0" w:color="auto"/>
                <w:left w:val="none" w:sz="0" w:space="0" w:color="auto"/>
                <w:bottom w:val="none" w:sz="0" w:space="0" w:color="auto"/>
                <w:right w:val="none" w:sz="0" w:space="0" w:color="auto"/>
              </w:divBdr>
            </w:div>
          </w:divsChild>
        </w:div>
        <w:div w:id="781459184">
          <w:marLeft w:val="0"/>
          <w:marRight w:val="0"/>
          <w:marTop w:val="0"/>
          <w:marBottom w:val="0"/>
          <w:divBdr>
            <w:top w:val="none" w:sz="0" w:space="0" w:color="auto"/>
            <w:left w:val="none" w:sz="0" w:space="0" w:color="auto"/>
            <w:bottom w:val="none" w:sz="0" w:space="0" w:color="auto"/>
            <w:right w:val="none" w:sz="0" w:space="0" w:color="auto"/>
          </w:divBdr>
          <w:divsChild>
            <w:div w:id="27490365">
              <w:marLeft w:val="0"/>
              <w:marRight w:val="0"/>
              <w:marTop w:val="120"/>
              <w:marBottom w:val="0"/>
              <w:divBdr>
                <w:top w:val="none" w:sz="0" w:space="0" w:color="auto"/>
                <w:left w:val="none" w:sz="0" w:space="0" w:color="auto"/>
                <w:bottom w:val="none" w:sz="0" w:space="0" w:color="auto"/>
                <w:right w:val="none" w:sz="0" w:space="0" w:color="auto"/>
              </w:divBdr>
            </w:div>
            <w:div w:id="19289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8495">
      <w:bodyDiv w:val="1"/>
      <w:marLeft w:val="0"/>
      <w:marRight w:val="0"/>
      <w:marTop w:val="0"/>
      <w:marBottom w:val="0"/>
      <w:divBdr>
        <w:top w:val="none" w:sz="0" w:space="0" w:color="auto"/>
        <w:left w:val="none" w:sz="0" w:space="0" w:color="auto"/>
        <w:bottom w:val="none" w:sz="0" w:space="0" w:color="auto"/>
        <w:right w:val="none" w:sz="0" w:space="0" w:color="auto"/>
      </w:divBdr>
    </w:div>
    <w:div w:id="1791850045">
      <w:bodyDiv w:val="1"/>
      <w:marLeft w:val="0"/>
      <w:marRight w:val="0"/>
      <w:marTop w:val="0"/>
      <w:marBottom w:val="0"/>
      <w:divBdr>
        <w:top w:val="none" w:sz="0" w:space="0" w:color="auto"/>
        <w:left w:val="none" w:sz="0" w:space="0" w:color="auto"/>
        <w:bottom w:val="none" w:sz="0" w:space="0" w:color="auto"/>
        <w:right w:val="none" w:sz="0" w:space="0" w:color="auto"/>
      </w:divBdr>
    </w:div>
    <w:div w:id="1810321442">
      <w:bodyDiv w:val="1"/>
      <w:marLeft w:val="0"/>
      <w:marRight w:val="0"/>
      <w:marTop w:val="0"/>
      <w:marBottom w:val="0"/>
      <w:divBdr>
        <w:top w:val="none" w:sz="0" w:space="0" w:color="auto"/>
        <w:left w:val="none" w:sz="0" w:space="0" w:color="auto"/>
        <w:bottom w:val="none" w:sz="0" w:space="0" w:color="auto"/>
        <w:right w:val="none" w:sz="0" w:space="0" w:color="auto"/>
      </w:divBdr>
      <w:divsChild>
        <w:div w:id="2078357165">
          <w:marLeft w:val="0"/>
          <w:marRight w:val="0"/>
          <w:marTop w:val="0"/>
          <w:marBottom w:val="0"/>
          <w:divBdr>
            <w:top w:val="none" w:sz="0" w:space="0" w:color="auto"/>
            <w:left w:val="none" w:sz="0" w:space="0" w:color="auto"/>
            <w:bottom w:val="none" w:sz="0" w:space="0" w:color="auto"/>
            <w:right w:val="none" w:sz="0" w:space="0" w:color="auto"/>
          </w:divBdr>
          <w:divsChild>
            <w:div w:id="344290653">
              <w:marLeft w:val="0"/>
              <w:marRight w:val="0"/>
              <w:marTop w:val="120"/>
              <w:marBottom w:val="0"/>
              <w:divBdr>
                <w:top w:val="none" w:sz="0" w:space="0" w:color="auto"/>
                <w:left w:val="none" w:sz="0" w:space="0" w:color="auto"/>
                <w:bottom w:val="none" w:sz="0" w:space="0" w:color="auto"/>
                <w:right w:val="none" w:sz="0" w:space="0" w:color="auto"/>
              </w:divBdr>
            </w:div>
            <w:div w:id="267592196">
              <w:marLeft w:val="0"/>
              <w:marRight w:val="0"/>
              <w:marTop w:val="0"/>
              <w:marBottom w:val="0"/>
              <w:divBdr>
                <w:top w:val="none" w:sz="0" w:space="0" w:color="auto"/>
                <w:left w:val="none" w:sz="0" w:space="0" w:color="auto"/>
                <w:bottom w:val="none" w:sz="0" w:space="0" w:color="auto"/>
                <w:right w:val="none" w:sz="0" w:space="0" w:color="auto"/>
              </w:divBdr>
            </w:div>
          </w:divsChild>
        </w:div>
        <w:div w:id="1831091926">
          <w:marLeft w:val="0"/>
          <w:marRight w:val="0"/>
          <w:marTop w:val="0"/>
          <w:marBottom w:val="0"/>
          <w:divBdr>
            <w:top w:val="none" w:sz="0" w:space="0" w:color="auto"/>
            <w:left w:val="none" w:sz="0" w:space="0" w:color="auto"/>
            <w:bottom w:val="none" w:sz="0" w:space="0" w:color="auto"/>
            <w:right w:val="none" w:sz="0" w:space="0" w:color="auto"/>
          </w:divBdr>
          <w:divsChild>
            <w:div w:id="735008291">
              <w:marLeft w:val="0"/>
              <w:marRight w:val="0"/>
              <w:marTop w:val="120"/>
              <w:marBottom w:val="0"/>
              <w:divBdr>
                <w:top w:val="none" w:sz="0" w:space="0" w:color="auto"/>
                <w:left w:val="none" w:sz="0" w:space="0" w:color="auto"/>
                <w:bottom w:val="none" w:sz="0" w:space="0" w:color="auto"/>
                <w:right w:val="none" w:sz="0" w:space="0" w:color="auto"/>
              </w:divBdr>
            </w:div>
            <w:div w:id="496725119">
              <w:marLeft w:val="0"/>
              <w:marRight w:val="0"/>
              <w:marTop w:val="0"/>
              <w:marBottom w:val="0"/>
              <w:divBdr>
                <w:top w:val="none" w:sz="0" w:space="0" w:color="auto"/>
                <w:left w:val="none" w:sz="0" w:space="0" w:color="auto"/>
                <w:bottom w:val="none" w:sz="0" w:space="0" w:color="auto"/>
                <w:right w:val="none" w:sz="0" w:space="0" w:color="auto"/>
              </w:divBdr>
            </w:div>
          </w:divsChild>
        </w:div>
        <w:div w:id="1102184796">
          <w:marLeft w:val="0"/>
          <w:marRight w:val="0"/>
          <w:marTop w:val="0"/>
          <w:marBottom w:val="0"/>
          <w:divBdr>
            <w:top w:val="none" w:sz="0" w:space="0" w:color="auto"/>
            <w:left w:val="none" w:sz="0" w:space="0" w:color="auto"/>
            <w:bottom w:val="none" w:sz="0" w:space="0" w:color="auto"/>
            <w:right w:val="none" w:sz="0" w:space="0" w:color="auto"/>
          </w:divBdr>
          <w:divsChild>
            <w:div w:id="955990573">
              <w:marLeft w:val="0"/>
              <w:marRight w:val="0"/>
              <w:marTop w:val="120"/>
              <w:marBottom w:val="0"/>
              <w:divBdr>
                <w:top w:val="none" w:sz="0" w:space="0" w:color="auto"/>
                <w:left w:val="none" w:sz="0" w:space="0" w:color="auto"/>
                <w:bottom w:val="none" w:sz="0" w:space="0" w:color="auto"/>
                <w:right w:val="none" w:sz="0" w:space="0" w:color="auto"/>
              </w:divBdr>
            </w:div>
            <w:div w:id="1327976345">
              <w:marLeft w:val="0"/>
              <w:marRight w:val="0"/>
              <w:marTop w:val="0"/>
              <w:marBottom w:val="0"/>
              <w:divBdr>
                <w:top w:val="none" w:sz="0" w:space="0" w:color="auto"/>
                <w:left w:val="none" w:sz="0" w:space="0" w:color="auto"/>
                <w:bottom w:val="none" w:sz="0" w:space="0" w:color="auto"/>
                <w:right w:val="none" w:sz="0" w:space="0" w:color="auto"/>
              </w:divBdr>
            </w:div>
          </w:divsChild>
        </w:div>
        <w:div w:id="1499922798">
          <w:marLeft w:val="0"/>
          <w:marRight w:val="0"/>
          <w:marTop w:val="0"/>
          <w:marBottom w:val="0"/>
          <w:divBdr>
            <w:top w:val="none" w:sz="0" w:space="0" w:color="auto"/>
            <w:left w:val="none" w:sz="0" w:space="0" w:color="auto"/>
            <w:bottom w:val="none" w:sz="0" w:space="0" w:color="auto"/>
            <w:right w:val="none" w:sz="0" w:space="0" w:color="auto"/>
          </w:divBdr>
          <w:divsChild>
            <w:div w:id="827751133">
              <w:marLeft w:val="0"/>
              <w:marRight w:val="0"/>
              <w:marTop w:val="120"/>
              <w:marBottom w:val="0"/>
              <w:divBdr>
                <w:top w:val="none" w:sz="0" w:space="0" w:color="auto"/>
                <w:left w:val="none" w:sz="0" w:space="0" w:color="auto"/>
                <w:bottom w:val="none" w:sz="0" w:space="0" w:color="auto"/>
                <w:right w:val="none" w:sz="0" w:space="0" w:color="auto"/>
              </w:divBdr>
            </w:div>
            <w:div w:id="566838092">
              <w:marLeft w:val="0"/>
              <w:marRight w:val="0"/>
              <w:marTop w:val="0"/>
              <w:marBottom w:val="0"/>
              <w:divBdr>
                <w:top w:val="none" w:sz="0" w:space="0" w:color="auto"/>
                <w:left w:val="none" w:sz="0" w:space="0" w:color="auto"/>
                <w:bottom w:val="none" w:sz="0" w:space="0" w:color="auto"/>
                <w:right w:val="none" w:sz="0" w:space="0" w:color="auto"/>
              </w:divBdr>
              <w:divsChild>
                <w:div w:id="37360273">
                  <w:marLeft w:val="0"/>
                  <w:marRight w:val="0"/>
                  <w:marTop w:val="0"/>
                  <w:marBottom w:val="0"/>
                  <w:divBdr>
                    <w:top w:val="none" w:sz="0" w:space="0" w:color="auto"/>
                    <w:left w:val="none" w:sz="0" w:space="0" w:color="auto"/>
                    <w:bottom w:val="none" w:sz="0" w:space="0" w:color="auto"/>
                    <w:right w:val="none" w:sz="0" w:space="0" w:color="auto"/>
                  </w:divBdr>
                  <w:divsChild>
                    <w:div w:id="389228330">
                      <w:marLeft w:val="0"/>
                      <w:marRight w:val="0"/>
                      <w:marTop w:val="120"/>
                      <w:marBottom w:val="0"/>
                      <w:divBdr>
                        <w:top w:val="none" w:sz="0" w:space="0" w:color="auto"/>
                        <w:left w:val="none" w:sz="0" w:space="0" w:color="auto"/>
                        <w:bottom w:val="none" w:sz="0" w:space="0" w:color="auto"/>
                        <w:right w:val="none" w:sz="0" w:space="0" w:color="auto"/>
                      </w:divBdr>
                    </w:div>
                    <w:div w:id="297959019">
                      <w:marLeft w:val="0"/>
                      <w:marRight w:val="0"/>
                      <w:marTop w:val="0"/>
                      <w:marBottom w:val="0"/>
                      <w:divBdr>
                        <w:top w:val="none" w:sz="0" w:space="0" w:color="auto"/>
                        <w:left w:val="none" w:sz="0" w:space="0" w:color="auto"/>
                        <w:bottom w:val="none" w:sz="0" w:space="0" w:color="auto"/>
                        <w:right w:val="none" w:sz="0" w:space="0" w:color="auto"/>
                      </w:divBdr>
                    </w:div>
                  </w:divsChild>
                </w:div>
                <w:div w:id="1844078727">
                  <w:marLeft w:val="0"/>
                  <w:marRight w:val="0"/>
                  <w:marTop w:val="0"/>
                  <w:marBottom w:val="0"/>
                  <w:divBdr>
                    <w:top w:val="none" w:sz="0" w:space="0" w:color="auto"/>
                    <w:left w:val="none" w:sz="0" w:space="0" w:color="auto"/>
                    <w:bottom w:val="none" w:sz="0" w:space="0" w:color="auto"/>
                    <w:right w:val="none" w:sz="0" w:space="0" w:color="auto"/>
                  </w:divBdr>
                  <w:divsChild>
                    <w:div w:id="1467697578">
                      <w:marLeft w:val="0"/>
                      <w:marRight w:val="0"/>
                      <w:marTop w:val="120"/>
                      <w:marBottom w:val="0"/>
                      <w:divBdr>
                        <w:top w:val="none" w:sz="0" w:space="0" w:color="auto"/>
                        <w:left w:val="none" w:sz="0" w:space="0" w:color="auto"/>
                        <w:bottom w:val="none" w:sz="0" w:space="0" w:color="auto"/>
                        <w:right w:val="none" w:sz="0" w:space="0" w:color="auto"/>
                      </w:divBdr>
                    </w:div>
                    <w:div w:id="588930621">
                      <w:marLeft w:val="0"/>
                      <w:marRight w:val="0"/>
                      <w:marTop w:val="0"/>
                      <w:marBottom w:val="0"/>
                      <w:divBdr>
                        <w:top w:val="none" w:sz="0" w:space="0" w:color="auto"/>
                        <w:left w:val="none" w:sz="0" w:space="0" w:color="auto"/>
                        <w:bottom w:val="none" w:sz="0" w:space="0" w:color="auto"/>
                        <w:right w:val="none" w:sz="0" w:space="0" w:color="auto"/>
                      </w:divBdr>
                    </w:div>
                  </w:divsChild>
                </w:div>
                <w:div w:id="275020466">
                  <w:marLeft w:val="0"/>
                  <w:marRight w:val="0"/>
                  <w:marTop w:val="0"/>
                  <w:marBottom w:val="0"/>
                  <w:divBdr>
                    <w:top w:val="none" w:sz="0" w:space="0" w:color="auto"/>
                    <w:left w:val="none" w:sz="0" w:space="0" w:color="auto"/>
                    <w:bottom w:val="none" w:sz="0" w:space="0" w:color="auto"/>
                    <w:right w:val="none" w:sz="0" w:space="0" w:color="auto"/>
                  </w:divBdr>
                  <w:divsChild>
                    <w:div w:id="987173258">
                      <w:marLeft w:val="0"/>
                      <w:marRight w:val="0"/>
                      <w:marTop w:val="120"/>
                      <w:marBottom w:val="0"/>
                      <w:divBdr>
                        <w:top w:val="none" w:sz="0" w:space="0" w:color="auto"/>
                        <w:left w:val="none" w:sz="0" w:space="0" w:color="auto"/>
                        <w:bottom w:val="none" w:sz="0" w:space="0" w:color="auto"/>
                        <w:right w:val="none" w:sz="0" w:space="0" w:color="auto"/>
                      </w:divBdr>
                    </w:div>
                    <w:div w:id="1993366595">
                      <w:marLeft w:val="0"/>
                      <w:marRight w:val="0"/>
                      <w:marTop w:val="0"/>
                      <w:marBottom w:val="0"/>
                      <w:divBdr>
                        <w:top w:val="none" w:sz="0" w:space="0" w:color="auto"/>
                        <w:left w:val="none" w:sz="0" w:space="0" w:color="auto"/>
                        <w:bottom w:val="none" w:sz="0" w:space="0" w:color="auto"/>
                        <w:right w:val="none" w:sz="0" w:space="0" w:color="auto"/>
                      </w:divBdr>
                    </w:div>
                  </w:divsChild>
                </w:div>
                <w:div w:id="1002897449">
                  <w:marLeft w:val="0"/>
                  <w:marRight w:val="0"/>
                  <w:marTop w:val="0"/>
                  <w:marBottom w:val="0"/>
                  <w:divBdr>
                    <w:top w:val="none" w:sz="0" w:space="0" w:color="auto"/>
                    <w:left w:val="none" w:sz="0" w:space="0" w:color="auto"/>
                    <w:bottom w:val="none" w:sz="0" w:space="0" w:color="auto"/>
                    <w:right w:val="none" w:sz="0" w:space="0" w:color="auto"/>
                  </w:divBdr>
                  <w:divsChild>
                    <w:div w:id="494878763">
                      <w:marLeft w:val="0"/>
                      <w:marRight w:val="0"/>
                      <w:marTop w:val="120"/>
                      <w:marBottom w:val="0"/>
                      <w:divBdr>
                        <w:top w:val="none" w:sz="0" w:space="0" w:color="auto"/>
                        <w:left w:val="none" w:sz="0" w:space="0" w:color="auto"/>
                        <w:bottom w:val="none" w:sz="0" w:space="0" w:color="auto"/>
                        <w:right w:val="none" w:sz="0" w:space="0" w:color="auto"/>
                      </w:divBdr>
                    </w:div>
                    <w:div w:id="14154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6932">
          <w:marLeft w:val="0"/>
          <w:marRight w:val="0"/>
          <w:marTop w:val="0"/>
          <w:marBottom w:val="0"/>
          <w:divBdr>
            <w:top w:val="none" w:sz="0" w:space="0" w:color="auto"/>
            <w:left w:val="none" w:sz="0" w:space="0" w:color="auto"/>
            <w:bottom w:val="none" w:sz="0" w:space="0" w:color="auto"/>
            <w:right w:val="none" w:sz="0" w:space="0" w:color="auto"/>
          </w:divBdr>
          <w:divsChild>
            <w:div w:id="1918246251">
              <w:marLeft w:val="0"/>
              <w:marRight w:val="0"/>
              <w:marTop w:val="120"/>
              <w:marBottom w:val="0"/>
              <w:divBdr>
                <w:top w:val="none" w:sz="0" w:space="0" w:color="auto"/>
                <w:left w:val="none" w:sz="0" w:space="0" w:color="auto"/>
                <w:bottom w:val="none" w:sz="0" w:space="0" w:color="auto"/>
                <w:right w:val="none" w:sz="0" w:space="0" w:color="auto"/>
              </w:divBdr>
            </w:div>
            <w:div w:id="6247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4196">
      <w:bodyDiv w:val="1"/>
      <w:marLeft w:val="0"/>
      <w:marRight w:val="0"/>
      <w:marTop w:val="0"/>
      <w:marBottom w:val="0"/>
      <w:divBdr>
        <w:top w:val="none" w:sz="0" w:space="0" w:color="auto"/>
        <w:left w:val="none" w:sz="0" w:space="0" w:color="auto"/>
        <w:bottom w:val="none" w:sz="0" w:space="0" w:color="auto"/>
        <w:right w:val="none" w:sz="0" w:space="0" w:color="auto"/>
      </w:divBdr>
    </w:div>
    <w:div w:id="1838306037">
      <w:bodyDiv w:val="1"/>
      <w:marLeft w:val="0"/>
      <w:marRight w:val="0"/>
      <w:marTop w:val="0"/>
      <w:marBottom w:val="0"/>
      <w:divBdr>
        <w:top w:val="none" w:sz="0" w:space="0" w:color="auto"/>
        <w:left w:val="none" w:sz="0" w:space="0" w:color="auto"/>
        <w:bottom w:val="none" w:sz="0" w:space="0" w:color="auto"/>
        <w:right w:val="none" w:sz="0" w:space="0" w:color="auto"/>
      </w:divBdr>
    </w:div>
    <w:div w:id="1840579014">
      <w:bodyDiv w:val="1"/>
      <w:marLeft w:val="0"/>
      <w:marRight w:val="0"/>
      <w:marTop w:val="0"/>
      <w:marBottom w:val="0"/>
      <w:divBdr>
        <w:top w:val="none" w:sz="0" w:space="0" w:color="auto"/>
        <w:left w:val="none" w:sz="0" w:space="0" w:color="auto"/>
        <w:bottom w:val="none" w:sz="0" w:space="0" w:color="auto"/>
        <w:right w:val="none" w:sz="0" w:space="0" w:color="auto"/>
      </w:divBdr>
    </w:div>
    <w:div w:id="1842968437">
      <w:bodyDiv w:val="1"/>
      <w:marLeft w:val="0"/>
      <w:marRight w:val="0"/>
      <w:marTop w:val="0"/>
      <w:marBottom w:val="0"/>
      <w:divBdr>
        <w:top w:val="none" w:sz="0" w:space="0" w:color="auto"/>
        <w:left w:val="none" w:sz="0" w:space="0" w:color="auto"/>
        <w:bottom w:val="none" w:sz="0" w:space="0" w:color="auto"/>
        <w:right w:val="none" w:sz="0" w:space="0" w:color="auto"/>
      </w:divBdr>
    </w:div>
    <w:div w:id="1853718023">
      <w:bodyDiv w:val="1"/>
      <w:marLeft w:val="0"/>
      <w:marRight w:val="0"/>
      <w:marTop w:val="0"/>
      <w:marBottom w:val="0"/>
      <w:divBdr>
        <w:top w:val="none" w:sz="0" w:space="0" w:color="auto"/>
        <w:left w:val="none" w:sz="0" w:space="0" w:color="auto"/>
        <w:bottom w:val="none" w:sz="0" w:space="0" w:color="auto"/>
        <w:right w:val="none" w:sz="0" w:space="0" w:color="auto"/>
      </w:divBdr>
    </w:div>
    <w:div w:id="1857234202">
      <w:bodyDiv w:val="1"/>
      <w:marLeft w:val="0"/>
      <w:marRight w:val="0"/>
      <w:marTop w:val="0"/>
      <w:marBottom w:val="0"/>
      <w:divBdr>
        <w:top w:val="none" w:sz="0" w:space="0" w:color="auto"/>
        <w:left w:val="none" w:sz="0" w:space="0" w:color="auto"/>
        <w:bottom w:val="none" w:sz="0" w:space="0" w:color="auto"/>
        <w:right w:val="none" w:sz="0" w:space="0" w:color="auto"/>
      </w:divBdr>
    </w:div>
    <w:div w:id="1868057196">
      <w:bodyDiv w:val="1"/>
      <w:marLeft w:val="0"/>
      <w:marRight w:val="0"/>
      <w:marTop w:val="0"/>
      <w:marBottom w:val="0"/>
      <w:divBdr>
        <w:top w:val="none" w:sz="0" w:space="0" w:color="auto"/>
        <w:left w:val="none" w:sz="0" w:space="0" w:color="auto"/>
        <w:bottom w:val="none" w:sz="0" w:space="0" w:color="auto"/>
        <w:right w:val="none" w:sz="0" w:space="0" w:color="auto"/>
      </w:divBdr>
    </w:div>
    <w:div w:id="1892425867">
      <w:bodyDiv w:val="1"/>
      <w:marLeft w:val="0"/>
      <w:marRight w:val="0"/>
      <w:marTop w:val="0"/>
      <w:marBottom w:val="0"/>
      <w:divBdr>
        <w:top w:val="none" w:sz="0" w:space="0" w:color="auto"/>
        <w:left w:val="none" w:sz="0" w:space="0" w:color="auto"/>
        <w:bottom w:val="none" w:sz="0" w:space="0" w:color="auto"/>
        <w:right w:val="none" w:sz="0" w:space="0" w:color="auto"/>
      </w:divBdr>
    </w:div>
    <w:div w:id="1935091154">
      <w:bodyDiv w:val="1"/>
      <w:marLeft w:val="0"/>
      <w:marRight w:val="0"/>
      <w:marTop w:val="0"/>
      <w:marBottom w:val="0"/>
      <w:divBdr>
        <w:top w:val="none" w:sz="0" w:space="0" w:color="auto"/>
        <w:left w:val="none" w:sz="0" w:space="0" w:color="auto"/>
        <w:bottom w:val="none" w:sz="0" w:space="0" w:color="auto"/>
        <w:right w:val="none" w:sz="0" w:space="0" w:color="auto"/>
      </w:divBdr>
    </w:div>
    <w:div w:id="1949964142">
      <w:bodyDiv w:val="1"/>
      <w:marLeft w:val="0"/>
      <w:marRight w:val="0"/>
      <w:marTop w:val="0"/>
      <w:marBottom w:val="0"/>
      <w:divBdr>
        <w:top w:val="none" w:sz="0" w:space="0" w:color="auto"/>
        <w:left w:val="none" w:sz="0" w:space="0" w:color="auto"/>
        <w:bottom w:val="none" w:sz="0" w:space="0" w:color="auto"/>
        <w:right w:val="none" w:sz="0" w:space="0" w:color="auto"/>
      </w:divBdr>
    </w:div>
    <w:div w:id="1956786300">
      <w:bodyDiv w:val="1"/>
      <w:marLeft w:val="0"/>
      <w:marRight w:val="0"/>
      <w:marTop w:val="0"/>
      <w:marBottom w:val="0"/>
      <w:divBdr>
        <w:top w:val="none" w:sz="0" w:space="0" w:color="auto"/>
        <w:left w:val="none" w:sz="0" w:space="0" w:color="auto"/>
        <w:bottom w:val="none" w:sz="0" w:space="0" w:color="auto"/>
        <w:right w:val="none" w:sz="0" w:space="0" w:color="auto"/>
      </w:divBdr>
    </w:div>
    <w:div w:id="1975020539">
      <w:bodyDiv w:val="1"/>
      <w:marLeft w:val="0"/>
      <w:marRight w:val="0"/>
      <w:marTop w:val="0"/>
      <w:marBottom w:val="0"/>
      <w:divBdr>
        <w:top w:val="none" w:sz="0" w:space="0" w:color="auto"/>
        <w:left w:val="none" w:sz="0" w:space="0" w:color="auto"/>
        <w:bottom w:val="none" w:sz="0" w:space="0" w:color="auto"/>
        <w:right w:val="none" w:sz="0" w:space="0" w:color="auto"/>
      </w:divBdr>
    </w:div>
    <w:div w:id="1979410687">
      <w:bodyDiv w:val="1"/>
      <w:marLeft w:val="0"/>
      <w:marRight w:val="0"/>
      <w:marTop w:val="0"/>
      <w:marBottom w:val="0"/>
      <w:divBdr>
        <w:top w:val="none" w:sz="0" w:space="0" w:color="auto"/>
        <w:left w:val="none" w:sz="0" w:space="0" w:color="auto"/>
        <w:bottom w:val="none" w:sz="0" w:space="0" w:color="auto"/>
        <w:right w:val="none" w:sz="0" w:space="0" w:color="auto"/>
      </w:divBdr>
    </w:div>
    <w:div w:id="1983653085">
      <w:bodyDiv w:val="1"/>
      <w:marLeft w:val="0"/>
      <w:marRight w:val="0"/>
      <w:marTop w:val="0"/>
      <w:marBottom w:val="0"/>
      <w:divBdr>
        <w:top w:val="none" w:sz="0" w:space="0" w:color="auto"/>
        <w:left w:val="none" w:sz="0" w:space="0" w:color="auto"/>
        <w:bottom w:val="none" w:sz="0" w:space="0" w:color="auto"/>
        <w:right w:val="none" w:sz="0" w:space="0" w:color="auto"/>
      </w:divBdr>
    </w:div>
    <w:div w:id="1986273306">
      <w:bodyDiv w:val="1"/>
      <w:marLeft w:val="0"/>
      <w:marRight w:val="0"/>
      <w:marTop w:val="0"/>
      <w:marBottom w:val="0"/>
      <w:divBdr>
        <w:top w:val="none" w:sz="0" w:space="0" w:color="auto"/>
        <w:left w:val="none" w:sz="0" w:space="0" w:color="auto"/>
        <w:bottom w:val="none" w:sz="0" w:space="0" w:color="auto"/>
        <w:right w:val="none" w:sz="0" w:space="0" w:color="auto"/>
      </w:divBdr>
    </w:div>
    <w:div w:id="1990399664">
      <w:bodyDiv w:val="1"/>
      <w:marLeft w:val="0"/>
      <w:marRight w:val="0"/>
      <w:marTop w:val="0"/>
      <w:marBottom w:val="0"/>
      <w:divBdr>
        <w:top w:val="none" w:sz="0" w:space="0" w:color="auto"/>
        <w:left w:val="none" w:sz="0" w:space="0" w:color="auto"/>
        <w:bottom w:val="none" w:sz="0" w:space="0" w:color="auto"/>
        <w:right w:val="none" w:sz="0" w:space="0" w:color="auto"/>
      </w:divBdr>
    </w:div>
    <w:div w:id="2010060511">
      <w:bodyDiv w:val="1"/>
      <w:marLeft w:val="0"/>
      <w:marRight w:val="0"/>
      <w:marTop w:val="0"/>
      <w:marBottom w:val="0"/>
      <w:divBdr>
        <w:top w:val="none" w:sz="0" w:space="0" w:color="auto"/>
        <w:left w:val="none" w:sz="0" w:space="0" w:color="auto"/>
        <w:bottom w:val="none" w:sz="0" w:space="0" w:color="auto"/>
        <w:right w:val="none" w:sz="0" w:space="0" w:color="auto"/>
      </w:divBdr>
    </w:div>
    <w:div w:id="2013024035">
      <w:bodyDiv w:val="1"/>
      <w:marLeft w:val="0"/>
      <w:marRight w:val="0"/>
      <w:marTop w:val="0"/>
      <w:marBottom w:val="0"/>
      <w:divBdr>
        <w:top w:val="none" w:sz="0" w:space="0" w:color="auto"/>
        <w:left w:val="none" w:sz="0" w:space="0" w:color="auto"/>
        <w:bottom w:val="none" w:sz="0" w:space="0" w:color="auto"/>
        <w:right w:val="none" w:sz="0" w:space="0" w:color="auto"/>
      </w:divBdr>
    </w:div>
    <w:div w:id="2020037932">
      <w:bodyDiv w:val="1"/>
      <w:marLeft w:val="0"/>
      <w:marRight w:val="0"/>
      <w:marTop w:val="0"/>
      <w:marBottom w:val="0"/>
      <w:divBdr>
        <w:top w:val="none" w:sz="0" w:space="0" w:color="auto"/>
        <w:left w:val="none" w:sz="0" w:space="0" w:color="auto"/>
        <w:bottom w:val="none" w:sz="0" w:space="0" w:color="auto"/>
        <w:right w:val="none" w:sz="0" w:space="0" w:color="auto"/>
      </w:divBdr>
    </w:div>
    <w:div w:id="2021660117">
      <w:bodyDiv w:val="1"/>
      <w:marLeft w:val="0"/>
      <w:marRight w:val="0"/>
      <w:marTop w:val="0"/>
      <w:marBottom w:val="0"/>
      <w:divBdr>
        <w:top w:val="none" w:sz="0" w:space="0" w:color="auto"/>
        <w:left w:val="none" w:sz="0" w:space="0" w:color="auto"/>
        <w:bottom w:val="none" w:sz="0" w:space="0" w:color="auto"/>
        <w:right w:val="none" w:sz="0" w:space="0" w:color="auto"/>
      </w:divBdr>
      <w:divsChild>
        <w:div w:id="689835530">
          <w:marLeft w:val="0"/>
          <w:marRight w:val="0"/>
          <w:marTop w:val="0"/>
          <w:marBottom w:val="0"/>
          <w:divBdr>
            <w:top w:val="none" w:sz="0" w:space="0" w:color="auto"/>
            <w:left w:val="none" w:sz="0" w:space="0" w:color="auto"/>
            <w:bottom w:val="none" w:sz="0" w:space="0" w:color="auto"/>
            <w:right w:val="none" w:sz="0" w:space="0" w:color="auto"/>
          </w:divBdr>
        </w:div>
        <w:div w:id="474181276">
          <w:marLeft w:val="0"/>
          <w:marRight w:val="0"/>
          <w:marTop w:val="0"/>
          <w:marBottom w:val="0"/>
          <w:divBdr>
            <w:top w:val="none" w:sz="0" w:space="0" w:color="auto"/>
            <w:left w:val="none" w:sz="0" w:space="0" w:color="auto"/>
            <w:bottom w:val="none" w:sz="0" w:space="0" w:color="auto"/>
            <w:right w:val="none" w:sz="0" w:space="0" w:color="auto"/>
          </w:divBdr>
        </w:div>
      </w:divsChild>
    </w:div>
    <w:div w:id="2037190783">
      <w:bodyDiv w:val="1"/>
      <w:marLeft w:val="0"/>
      <w:marRight w:val="0"/>
      <w:marTop w:val="0"/>
      <w:marBottom w:val="0"/>
      <w:divBdr>
        <w:top w:val="none" w:sz="0" w:space="0" w:color="auto"/>
        <w:left w:val="none" w:sz="0" w:space="0" w:color="auto"/>
        <w:bottom w:val="none" w:sz="0" w:space="0" w:color="auto"/>
        <w:right w:val="none" w:sz="0" w:space="0" w:color="auto"/>
      </w:divBdr>
    </w:div>
    <w:div w:id="2043288066">
      <w:bodyDiv w:val="1"/>
      <w:marLeft w:val="0"/>
      <w:marRight w:val="0"/>
      <w:marTop w:val="0"/>
      <w:marBottom w:val="0"/>
      <w:divBdr>
        <w:top w:val="none" w:sz="0" w:space="0" w:color="auto"/>
        <w:left w:val="none" w:sz="0" w:space="0" w:color="auto"/>
        <w:bottom w:val="none" w:sz="0" w:space="0" w:color="auto"/>
        <w:right w:val="none" w:sz="0" w:space="0" w:color="auto"/>
      </w:divBdr>
    </w:div>
    <w:div w:id="2055346973">
      <w:bodyDiv w:val="1"/>
      <w:marLeft w:val="0"/>
      <w:marRight w:val="0"/>
      <w:marTop w:val="0"/>
      <w:marBottom w:val="0"/>
      <w:divBdr>
        <w:top w:val="none" w:sz="0" w:space="0" w:color="auto"/>
        <w:left w:val="none" w:sz="0" w:space="0" w:color="auto"/>
        <w:bottom w:val="none" w:sz="0" w:space="0" w:color="auto"/>
        <w:right w:val="none" w:sz="0" w:space="0" w:color="auto"/>
      </w:divBdr>
    </w:div>
    <w:div w:id="2066219813">
      <w:bodyDiv w:val="1"/>
      <w:marLeft w:val="0"/>
      <w:marRight w:val="0"/>
      <w:marTop w:val="0"/>
      <w:marBottom w:val="0"/>
      <w:divBdr>
        <w:top w:val="none" w:sz="0" w:space="0" w:color="auto"/>
        <w:left w:val="none" w:sz="0" w:space="0" w:color="auto"/>
        <w:bottom w:val="none" w:sz="0" w:space="0" w:color="auto"/>
        <w:right w:val="none" w:sz="0" w:space="0" w:color="auto"/>
      </w:divBdr>
    </w:div>
    <w:div w:id="2074085198">
      <w:bodyDiv w:val="1"/>
      <w:marLeft w:val="0"/>
      <w:marRight w:val="0"/>
      <w:marTop w:val="0"/>
      <w:marBottom w:val="0"/>
      <w:divBdr>
        <w:top w:val="none" w:sz="0" w:space="0" w:color="auto"/>
        <w:left w:val="none" w:sz="0" w:space="0" w:color="auto"/>
        <w:bottom w:val="none" w:sz="0" w:space="0" w:color="auto"/>
        <w:right w:val="none" w:sz="0" w:space="0" w:color="auto"/>
      </w:divBdr>
    </w:div>
    <w:div w:id="2075934102">
      <w:bodyDiv w:val="1"/>
      <w:marLeft w:val="0"/>
      <w:marRight w:val="0"/>
      <w:marTop w:val="0"/>
      <w:marBottom w:val="0"/>
      <w:divBdr>
        <w:top w:val="none" w:sz="0" w:space="0" w:color="auto"/>
        <w:left w:val="none" w:sz="0" w:space="0" w:color="auto"/>
        <w:bottom w:val="none" w:sz="0" w:space="0" w:color="auto"/>
        <w:right w:val="none" w:sz="0" w:space="0" w:color="auto"/>
      </w:divBdr>
    </w:div>
    <w:div w:id="2080513089">
      <w:bodyDiv w:val="1"/>
      <w:marLeft w:val="0"/>
      <w:marRight w:val="0"/>
      <w:marTop w:val="0"/>
      <w:marBottom w:val="0"/>
      <w:divBdr>
        <w:top w:val="none" w:sz="0" w:space="0" w:color="auto"/>
        <w:left w:val="none" w:sz="0" w:space="0" w:color="auto"/>
        <w:bottom w:val="none" w:sz="0" w:space="0" w:color="auto"/>
        <w:right w:val="none" w:sz="0" w:space="0" w:color="auto"/>
      </w:divBdr>
      <w:divsChild>
        <w:div w:id="631712796">
          <w:marLeft w:val="0"/>
          <w:marRight w:val="0"/>
          <w:marTop w:val="0"/>
          <w:marBottom w:val="0"/>
          <w:divBdr>
            <w:top w:val="none" w:sz="0" w:space="0" w:color="auto"/>
            <w:left w:val="none" w:sz="0" w:space="0" w:color="auto"/>
            <w:bottom w:val="none" w:sz="0" w:space="0" w:color="auto"/>
            <w:right w:val="none" w:sz="0" w:space="0" w:color="auto"/>
          </w:divBdr>
        </w:div>
        <w:div w:id="1162547800">
          <w:marLeft w:val="0"/>
          <w:marRight w:val="0"/>
          <w:marTop w:val="0"/>
          <w:marBottom w:val="0"/>
          <w:divBdr>
            <w:top w:val="none" w:sz="0" w:space="0" w:color="auto"/>
            <w:left w:val="none" w:sz="0" w:space="0" w:color="auto"/>
            <w:bottom w:val="none" w:sz="0" w:space="0" w:color="auto"/>
            <w:right w:val="none" w:sz="0" w:space="0" w:color="auto"/>
          </w:divBdr>
        </w:div>
        <w:div w:id="1421484003">
          <w:marLeft w:val="0"/>
          <w:marRight w:val="0"/>
          <w:marTop w:val="0"/>
          <w:marBottom w:val="0"/>
          <w:divBdr>
            <w:top w:val="none" w:sz="0" w:space="0" w:color="auto"/>
            <w:left w:val="none" w:sz="0" w:space="0" w:color="auto"/>
            <w:bottom w:val="none" w:sz="0" w:space="0" w:color="auto"/>
            <w:right w:val="none" w:sz="0" w:space="0" w:color="auto"/>
          </w:divBdr>
        </w:div>
        <w:div w:id="1775592278">
          <w:marLeft w:val="0"/>
          <w:marRight w:val="0"/>
          <w:marTop w:val="0"/>
          <w:marBottom w:val="0"/>
          <w:divBdr>
            <w:top w:val="none" w:sz="0" w:space="0" w:color="auto"/>
            <w:left w:val="none" w:sz="0" w:space="0" w:color="auto"/>
            <w:bottom w:val="none" w:sz="0" w:space="0" w:color="auto"/>
            <w:right w:val="none" w:sz="0" w:space="0" w:color="auto"/>
          </w:divBdr>
        </w:div>
        <w:div w:id="260142504">
          <w:marLeft w:val="0"/>
          <w:marRight w:val="0"/>
          <w:marTop w:val="0"/>
          <w:marBottom w:val="0"/>
          <w:divBdr>
            <w:top w:val="none" w:sz="0" w:space="0" w:color="auto"/>
            <w:left w:val="none" w:sz="0" w:space="0" w:color="auto"/>
            <w:bottom w:val="none" w:sz="0" w:space="0" w:color="auto"/>
            <w:right w:val="none" w:sz="0" w:space="0" w:color="auto"/>
          </w:divBdr>
        </w:div>
        <w:div w:id="1526013997">
          <w:marLeft w:val="0"/>
          <w:marRight w:val="0"/>
          <w:marTop w:val="0"/>
          <w:marBottom w:val="0"/>
          <w:divBdr>
            <w:top w:val="none" w:sz="0" w:space="0" w:color="auto"/>
            <w:left w:val="none" w:sz="0" w:space="0" w:color="auto"/>
            <w:bottom w:val="none" w:sz="0" w:space="0" w:color="auto"/>
            <w:right w:val="none" w:sz="0" w:space="0" w:color="auto"/>
          </w:divBdr>
        </w:div>
      </w:divsChild>
    </w:div>
    <w:div w:id="2082406925">
      <w:bodyDiv w:val="1"/>
      <w:marLeft w:val="0"/>
      <w:marRight w:val="0"/>
      <w:marTop w:val="0"/>
      <w:marBottom w:val="0"/>
      <w:divBdr>
        <w:top w:val="none" w:sz="0" w:space="0" w:color="auto"/>
        <w:left w:val="none" w:sz="0" w:space="0" w:color="auto"/>
        <w:bottom w:val="none" w:sz="0" w:space="0" w:color="auto"/>
        <w:right w:val="none" w:sz="0" w:space="0" w:color="auto"/>
      </w:divBdr>
    </w:div>
    <w:div w:id="2093428396">
      <w:bodyDiv w:val="1"/>
      <w:marLeft w:val="0"/>
      <w:marRight w:val="0"/>
      <w:marTop w:val="0"/>
      <w:marBottom w:val="0"/>
      <w:divBdr>
        <w:top w:val="none" w:sz="0" w:space="0" w:color="auto"/>
        <w:left w:val="none" w:sz="0" w:space="0" w:color="auto"/>
        <w:bottom w:val="none" w:sz="0" w:space="0" w:color="auto"/>
        <w:right w:val="none" w:sz="0" w:space="0" w:color="auto"/>
      </w:divBdr>
    </w:div>
    <w:div w:id="2110735931">
      <w:bodyDiv w:val="1"/>
      <w:marLeft w:val="0"/>
      <w:marRight w:val="0"/>
      <w:marTop w:val="0"/>
      <w:marBottom w:val="0"/>
      <w:divBdr>
        <w:top w:val="none" w:sz="0" w:space="0" w:color="auto"/>
        <w:left w:val="none" w:sz="0" w:space="0" w:color="auto"/>
        <w:bottom w:val="none" w:sz="0" w:space="0" w:color="auto"/>
        <w:right w:val="none" w:sz="0" w:space="0" w:color="auto"/>
      </w:divBdr>
    </w:div>
    <w:div w:id="2111578699">
      <w:bodyDiv w:val="1"/>
      <w:marLeft w:val="0"/>
      <w:marRight w:val="0"/>
      <w:marTop w:val="0"/>
      <w:marBottom w:val="0"/>
      <w:divBdr>
        <w:top w:val="none" w:sz="0" w:space="0" w:color="auto"/>
        <w:left w:val="none" w:sz="0" w:space="0" w:color="auto"/>
        <w:bottom w:val="none" w:sz="0" w:space="0" w:color="auto"/>
        <w:right w:val="none" w:sz="0" w:space="0" w:color="auto"/>
      </w:divBdr>
      <w:divsChild>
        <w:div w:id="952130103">
          <w:marLeft w:val="240"/>
          <w:marRight w:val="0"/>
          <w:marTop w:val="0"/>
          <w:marBottom w:val="0"/>
          <w:divBdr>
            <w:top w:val="none" w:sz="0" w:space="0" w:color="auto"/>
            <w:left w:val="none" w:sz="0" w:space="0" w:color="auto"/>
            <w:bottom w:val="none" w:sz="0" w:space="0" w:color="auto"/>
            <w:right w:val="none" w:sz="0" w:space="0" w:color="auto"/>
          </w:divBdr>
        </w:div>
        <w:div w:id="34745618">
          <w:marLeft w:val="240"/>
          <w:marRight w:val="0"/>
          <w:marTop w:val="0"/>
          <w:marBottom w:val="0"/>
          <w:divBdr>
            <w:top w:val="none" w:sz="0" w:space="0" w:color="auto"/>
            <w:left w:val="none" w:sz="0" w:space="0" w:color="auto"/>
            <w:bottom w:val="none" w:sz="0" w:space="0" w:color="auto"/>
            <w:right w:val="none" w:sz="0" w:space="0" w:color="auto"/>
          </w:divBdr>
        </w:div>
      </w:divsChild>
    </w:div>
    <w:div w:id="2113744592">
      <w:bodyDiv w:val="1"/>
      <w:marLeft w:val="0"/>
      <w:marRight w:val="0"/>
      <w:marTop w:val="0"/>
      <w:marBottom w:val="0"/>
      <w:divBdr>
        <w:top w:val="none" w:sz="0" w:space="0" w:color="auto"/>
        <w:left w:val="none" w:sz="0" w:space="0" w:color="auto"/>
        <w:bottom w:val="none" w:sz="0" w:space="0" w:color="auto"/>
        <w:right w:val="none" w:sz="0" w:space="0" w:color="auto"/>
      </w:divBdr>
      <w:divsChild>
        <w:div w:id="480662588">
          <w:marLeft w:val="0"/>
          <w:marRight w:val="0"/>
          <w:marTop w:val="0"/>
          <w:marBottom w:val="0"/>
          <w:divBdr>
            <w:top w:val="none" w:sz="0" w:space="0" w:color="auto"/>
            <w:left w:val="none" w:sz="0" w:space="0" w:color="auto"/>
            <w:bottom w:val="none" w:sz="0" w:space="0" w:color="auto"/>
            <w:right w:val="none" w:sz="0" w:space="0" w:color="auto"/>
          </w:divBdr>
          <w:divsChild>
            <w:div w:id="2115973151">
              <w:marLeft w:val="0"/>
              <w:marRight w:val="0"/>
              <w:marTop w:val="0"/>
              <w:marBottom w:val="0"/>
              <w:divBdr>
                <w:top w:val="none" w:sz="0" w:space="0" w:color="auto"/>
                <w:left w:val="none" w:sz="0" w:space="0" w:color="auto"/>
                <w:bottom w:val="none" w:sz="0" w:space="0" w:color="auto"/>
                <w:right w:val="none" w:sz="0" w:space="0" w:color="auto"/>
              </w:divBdr>
            </w:div>
          </w:divsChild>
        </w:div>
        <w:div w:id="620723666">
          <w:marLeft w:val="0"/>
          <w:marRight w:val="0"/>
          <w:marTop w:val="0"/>
          <w:marBottom w:val="0"/>
          <w:divBdr>
            <w:top w:val="none" w:sz="0" w:space="0" w:color="auto"/>
            <w:left w:val="none" w:sz="0" w:space="0" w:color="auto"/>
            <w:bottom w:val="none" w:sz="0" w:space="0" w:color="auto"/>
            <w:right w:val="none" w:sz="0" w:space="0" w:color="auto"/>
          </w:divBdr>
          <w:divsChild>
            <w:div w:id="325784235">
              <w:marLeft w:val="0"/>
              <w:marRight w:val="0"/>
              <w:marTop w:val="120"/>
              <w:marBottom w:val="0"/>
              <w:divBdr>
                <w:top w:val="none" w:sz="0" w:space="0" w:color="auto"/>
                <w:left w:val="none" w:sz="0" w:space="0" w:color="auto"/>
                <w:bottom w:val="none" w:sz="0" w:space="0" w:color="auto"/>
                <w:right w:val="none" w:sz="0" w:space="0" w:color="auto"/>
              </w:divBdr>
            </w:div>
            <w:div w:id="1203665619">
              <w:marLeft w:val="0"/>
              <w:marRight w:val="0"/>
              <w:marTop w:val="0"/>
              <w:marBottom w:val="0"/>
              <w:divBdr>
                <w:top w:val="none" w:sz="0" w:space="0" w:color="auto"/>
                <w:left w:val="none" w:sz="0" w:space="0" w:color="auto"/>
                <w:bottom w:val="none" w:sz="0" w:space="0" w:color="auto"/>
                <w:right w:val="none" w:sz="0" w:space="0" w:color="auto"/>
              </w:divBdr>
            </w:div>
          </w:divsChild>
        </w:div>
        <w:div w:id="1869290017">
          <w:marLeft w:val="0"/>
          <w:marRight w:val="0"/>
          <w:marTop w:val="0"/>
          <w:marBottom w:val="0"/>
          <w:divBdr>
            <w:top w:val="none" w:sz="0" w:space="0" w:color="auto"/>
            <w:left w:val="none" w:sz="0" w:space="0" w:color="auto"/>
            <w:bottom w:val="none" w:sz="0" w:space="0" w:color="auto"/>
            <w:right w:val="none" w:sz="0" w:space="0" w:color="auto"/>
          </w:divBdr>
          <w:divsChild>
            <w:div w:id="233129668">
              <w:marLeft w:val="0"/>
              <w:marRight w:val="0"/>
              <w:marTop w:val="120"/>
              <w:marBottom w:val="0"/>
              <w:divBdr>
                <w:top w:val="none" w:sz="0" w:space="0" w:color="auto"/>
                <w:left w:val="none" w:sz="0" w:space="0" w:color="auto"/>
                <w:bottom w:val="none" w:sz="0" w:space="0" w:color="auto"/>
                <w:right w:val="none" w:sz="0" w:space="0" w:color="auto"/>
              </w:divBdr>
            </w:div>
            <w:div w:id="1978531909">
              <w:marLeft w:val="0"/>
              <w:marRight w:val="0"/>
              <w:marTop w:val="0"/>
              <w:marBottom w:val="0"/>
              <w:divBdr>
                <w:top w:val="none" w:sz="0" w:space="0" w:color="auto"/>
                <w:left w:val="none" w:sz="0" w:space="0" w:color="auto"/>
                <w:bottom w:val="none" w:sz="0" w:space="0" w:color="auto"/>
                <w:right w:val="none" w:sz="0" w:space="0" w:color="auto"/>
              </w:divBdr>
            </w:div>
          </w:divsChild>
        </w:div>
        <w:div w:id="467089900">
          <w:marLeft w:val="0"/>
          <w:marRight w:val="0"/>
          <w:marTop w:val="0"/>
          <w:marBottom w:val="0"/>
          <w:divBdr>
            <w:top w:val="none" w:sz="0" w:space="0" w:color="auto"/>
            <w:left w:val="none" w:sz="0" w:space="0" w:color="auto"/>
            <w:bottom w:val="none" w:sz="0" w:space="0" w:color="auto"/>
            <w:right w:val="none" w:sz="0" w:space="0" w:color="auto"/>
          </w:divBdr>
          <w:divsChild>
            <w:div w:id="2093771027">
              <w:marLeft w:val="0"/>
              <w:marRight w:val="0"/>
              <w:marTop w:val="120"/>
              <w:marBottom w:val="0"/>
              <w:divBdr>
                <w:top w:val="none" w:sz="0" w:space="0" w:color="auto"/>
                <w:left w:val="none" w:sz="0" w:space="0" w:color="auto"/>
                <w:bottom w:val="none" w:sz="0" w:space="0" w:color="auto"/>
                <w:right w:val="none" w:sz="0" w:space="0" w:color="auto"/>
              </w:divBdr>
            </w:div>
            <w:div w:id="533467548">
              <w:marLeft w:val="0"/>
              <w:marRight w:val="0"/>
              <w:marTop w:val="0"/>
              <w:marBottom w:val="0"/>
              <w:divBdr>
                <w:top w:val="none" w:sz="0" w:space="0" w:color="auto"/>
                <w:left w:val="none" w:sz="0" w:space="0" w:color="auto"/>
                <w:bottom w:val="none" w:sz="0" w:space="0" w:color="auto"/>
                <w:right w:val="none" w:sz="0" w:space="0" w:color="auto"/>
              </w:divBdr>
            </w:div>
          </w:divsChild>
        </w:div>
        <w:div w:id="1004355256">
          <w:marLeft w:val="0"/>
          <w:marRight w:val="0"/>
          <w:marTop w:val="0"/>
          <w:marBottom w:val="0"/>
          <w:divBdr>
            <w:top w:val="none" w:sz="0" w:space="0" w:color="auto"/>
            <w:left w:val="none" w:sz="0" w:space="0" w:color="auto"/>
            <w:bottom w:val="none" w:sz="0" w:space="0" w:color="auto"/>
            <w:right w:val="none" w:sz="0" w:space="0" w:color="auto"/>
          </w:divBdr>
          <w:divsChild>
            <w:div w:id="849300286">
              <w:marLeft w:val="0"/>
              <w:marRight w:val="0"/>
              <w:marTop w:val="120"/>
              <w:marBottom w:val="0"/>
              <w:divBdr>
                <w:top w:val="none" w:sz="0" w:space="0" w:color="auto"/>
                <w:left w:val="none" w:sz="0" w:space="0" w:color="auto"/>
                <w:bottom w:val="none" w:sz="0" w:space="0" w:color="auto"/>
                <w:right w:val="none" w:sz="0" w:space="0" w:color="auto"/>
              </w:divBdr>
            </w:div>
            <w:div w:id="975137784">
              <w:marLeft w:val="0"/>
              <w:marRight w:val="0"/>
              <w:marTop w:val="0"/>
              <w:marBottom w:val="0"/>
              <w:divBdr>
                <w:top w:val="none" w:sz="0" w:space="0" w:color="auto"/>
                <w:left w:val="none" w:sz="0" w:space="0" w:color="auto"/>
                <w:bottom w:val="none" w:sz="0" w:space="0" w:color="auto"/>
                <w:right w:val="none" w:sz="0" w:space="0" w:color="auto"/>
              </w:divBdr>
            </w:div>
          </w:divsChild>
        </w:div>
        <w:div w:id="221063329">
          <w:marLeft w:val="0"/>
          <w:marRight w:val="0"/>
          <w:marTop w:val="0"/>
          <w:marBottom w:val="0"/>
          <w:divBdr>
            <w:top w:val="none" w:sz="0" w:space="0" w:color="auto"/>
            <w:left w:val="none" w:sz="0" w:space="0" w:color="auto"/>
            <w:bottom w:val="none" w:sz="0" w:space="0" w:color="auto"/>
            <w:right w:val="none" w:sz="0" w:space="0" w:color="auto"/>
          </w:divBdr>
          <w:divsChild>
            <w:div w:id="782190392">
              <w:marLeft w:val="0"/>
              <w:marRight w:val="0"/>
              <w:marTop w:val="120"/>
              <w:marBottom w:val="0"/>
              <w:divBdr>
                <w:top w:val="none" w:sz="0" w:space="0" w:color="auto"/>
                <w:left w:val="none" w:sz="0" w:space="0" w:color="auto"/>
                <w:bottom w:val="none" w:sz="0" w:space="0" w:color="auto"/>
                <w:right w:val="none" w:sz="0" w:space="0" w:color="auto"/>
              </w:divBdr>
            </w:div>
            <w:div w:id="1108816967">
              <w:marLeft w:val="0"/>
              <w:marRight w:val="0"/>
              <w:marTop w:val="0"/>
              <w:marBottom w:val="0"/>
              <w:divBdr>
                <w:top w:val="none" w:sz="0" w:space="0" w:color="auto"/>
                <w:left w:val="none" w:sz="0" w:space="0" w:color="auto"/>
                <w:bottom w:val="none" w:sz="0" w:space="0" w:color="auto"/>
                <w:right w:val="none" w:sz="0" w:space="0" w:color="auto"/>
              </w:divBdr>
            </w:div>
          </w:divsChild>
        </w:div>
        <w:div w:id="1540624924">
          <w:marLeft w:val="0"/>
          <w:marRight w:val="0"/>
          <w:marTop w:val="0"/>
          <w:marBottom w:val="0"/>
          <w:divBdr>
            <w:top w:val="none" w:sz="0" w:space="0" w:color="auto"/>
            <w:left w:val="none" w:sz="0" w:space="0" w:color="auto"/>
            <w:bottom w:val="none" w:sz="0" w:space="0" w:color="auto"/>
            <w:right w:val="none" w:sz="0" w:space="0" w:color="auto"/>
          </w:divBdr>
          <w:divsChild>
            <w:div w:id="1026129031">
              <w:marLeft w:val="0"/>
              <w:marRight w:val="0"/>
              <w:marTop w:val="120"/>
              <w:marBottom w:val="0"/>
              <w:divBdr>
                <w:top w:val="none" w:sz="0" w:space="0" w:color="auto"/>
                <w:left w:val="none" w:sz="0" w:space="0" w:color="auto"/>
                <w:bottom w:val="none" w:sz="0" w:space="0" w:color="auto"/>
                <w:right w:val="none" w:sz="0" w:space="0" w:color="auto"/>
              </w:divBdr>
            </w:div>
            <w:div w:id="1746873313">
              <w:marLeft w:val="0"/>
              <w:marRight w:val="0"/>
              <w:marTop w:val="0"/>
              <w:marBottom w:val="0"/>
              <w:divBdr>
                <w:top w:val="none" w:sz="0" w:space="0" w:color="auto"/>
                <w:left w:val="none" w:sz="0" w:space="0" w:color="auto"/>
                <w:bottom w:val="none" w:sz="0" w:space="0" w:color="auto"/>
                <w:right w:val="none" w:sz="0" w:space="0" w:color="auto"/>
              </w:divBdr>
            </w:div>
          </w:divsChild>
        </w:div>
        <w:div w:id="593128058">
          <w:marLeft w:val="0"/>
          <w:marRight w:val="0"/>
          <w:marTop w:val="0"/>
          <w:marBottom w:val="0"/>
          <w:divBdr>
            <w:top w:val="none" w:sz="0" w:space="0" w:color="auto"/>
            <w:left w:val="none" w:sz="0" w:space="0" w:color="auto"/>
            <w:bottom w:val="none" w:sz="0" w:space="0" w:color="auto"/>
            <w:right w:val="none" w:sz="0" w:space="0" w:color="auto"/>
          </w:divBdr>
          <w:divsChild>
            <w:div w:id="1274677520">
              <w:marLeft w:val="0"/>
              <w:marRight w:val="0"/>
              <w:marTop w:val="0"/>
              <w:marBottom w:val="0"/>
              <w:divBdr>
                <w:top w:val="none" w:sz="0" w:space="0" w:color="auto"/>
                <w:left w:val="none" w:sz="0" w:space="0" w:color="auto"/>
                <w:bottom w:val="none" w:sz="0" w:space="0" w:color="auto"/>
                <w:right w:val="none" w:sz="0" w:space="0" w:color="auto"/>
              </w:divBdr>
            </w:div>
          </w:divsChild>
        </w:div>
        <w:div w:id="2131894923">
          <w:marLeft w:val="0"/>
          <w:marRight w:val="0"/>
          <w:marTop w:val="0"/>
          <w:marBottom w:val="0"/>
          <w:divBdr>
            <w:top w:val="none" w:sz="0" w:space="0" w:color="auto"/>
            <w:left w:val="none" w:sz="0" w:space="0" w:color="auto"/>
            <w:bottom w:val="none" w:sz="0" w:space="0" w:color="auto"/>
            <w:right w:val="none" w:sz="0" w:space="0" w:color="auto"/>
          </w:divBdr>
          <w:divsChild>
            <w:div w:id="1802918091">
              <w:marLeft w:val="0"/>
              <w:marRight w:val="0"/>
              <w:marTop w:val="0"/>
              <w:marBottom w:val="0"/>
              <w:divBdr>
                <w:top w:val="none" w:sz="0" w:space="0" w:color="auto"/>
                <w:left w:val="none" w:sz="0" w:space="0" w:color="auto"/>
                <w:bottom w:val="none" w:sz="0" w:space="0" w:color="auto"/>
                <w:right w:val="none" w:sz="0" w:space="0" w:color="auto"/>
              </w:divBdr>
            </w:div>
          </w:divsChild>
        </w:div>
        <w:div w:id="93408659">
          <w:marLeft w:val="0"/>
          <w:marRight w:val="0"/>
          <w:marTop w:val="0"/>
          <w:marBottom w:val="0"/>
          <w:divBdr>
            <w:top w:val="none" w:sz="0" w:space="0" w:color="auto"/>
            <w:left w:val="none" w:sz="0" w:space="0" w:color="auto"/>
            <w:bottom w:val="none" w:sz="0" w:space="0" w:color="auto"/>
            <w:right w:val="none" w:sz="0" w:space="0" w:color="auto"/>
          </w:divBdr>
          <w:divsChild>
            <w:div w:id="941571700">
              <w:marLeft w:val="0"/>
              <w:marRight w:val="0"/>
              <w:marTop w:val="0"/>
              <w:marBottom w:val="0"/>
              <w:divBdr>
                <w:top w:val="none" w:sz="0" w:space="0" w:color="auto"/>
                <w:left w:val="none" w:sz="0" w:space="0" w:color="auto"/>
                <w:bottom w:val="none" w:sz="0" w:space="0" w:color="auto"/>
                <w:right w:val="none" w:sz="0" w:space="0" w:color="auto"/>
              </w:divBdr>
            </w:div>
          </w:divsChild>
        </w:div>
        <w:div w:id="831674958">
          <w:marLeft w:val="0"/>
          <w:marRight w:val="0"/>
          <w:marTop w:val="0"/>
          <w:marBottom w:val="0"/>
          <w:divBdr>
            <w:top w:val="none" w:sz="0" w:space="0" w:color="auto"/>
            <w:left w:val="none" w:sz="0" w:space="0" w:color="auto"/>
            <w:bottom w:val="none" w:sz="0" w:space="0" w:color="auto"/>
            <w:right w:val="none" w:sz="0" w:space="0" w:color="auto"/>
          </w:divBdr>
          <w:divsChild>
            <w:div w:id="273875002">
              <w:marLeft w:val="0"/>
              <w:marRight w:val="0"/>
              <w:marTop w:val="0"/>
              <w:marBottom w:val="0"/>
              <w:divBdr>
                <w:top w:val="none" w:sz="0" w:space="0" w:color="auto"/>
                <w:left w:val="none" w:sz="0" w:space="0" w:color="auto"/>
                <w:bottom w:val="none" w:sz="0" w:space="0" w:color="auto"/>
                <w:right w:val="none" w:sz="0" w:space="0" w:color="auto"/>
              </w:divBdr>
            </w:div>
          </w:divsChild>
        </w:div>
        <w:div w:id="611787334">
          <w:marLeft w:val="0"/>
          <w:marRight w:val="0"/>
          <w:marTop w:val="0"/>
          <w:marBottom w:val="0"/>
          <w:divBdr>
            <w:top w:val="none" w:sz="0" w:space="0" w:color="auto"/>
            <w:left w:val="none" w:sz="0" w:space="0" w:color="auto"/>
            <w:bottom w:val="none" w:sz="0" w:space="0" w:color="auto"/>
            <w:right w:val="none" w:sz="0" w:space="0" w:color="auto"/>
          </w:divBdr>
          <w:divsChild>
            <w:div w:id="71047010">
              <w:marLeft w:val="0"/>
              <w:marRight w:val="0"/>
              <w:marTop w:val="0"/>
              <w:marBottom w:val="0"/>
              <w:divBdr>
                <w:top w:val="none" w:sz="0" w:space="0" w:color="auto"/>
                <w:left w:val="none" w:sz="0" w:space="0" w:color="auto"/>
                <w:bottom w:val="none" w:sz="0" w:space="0" w:color="auto"/>
                <w:right w:val="none" w:sz="0" w:space="0" w:color="auto"/>
              </w:divBdr>
            </w:div>
          </w:divsChild>
        </w:div>
        <w:div w:id="1216241243">
          <w:marLeft w:val="0"/>
          <w:marRight w:val="0"/>
          <w:marTop w:val="0"/>
          <w:marBottom w:val="0"/>
          <w:divBdr>
            <w:top w:val="none" w:sz="0" w:space="0" w:color="auto"/>
            <w:left w:val="none" w:sz="0" w:space="0" w:color="auto"/>
            <w:bottom w:val="none" w:sz="0" w:space="0" w:color="auto"/>
            <w:right w:val="none" w:sz="0" w:space="0" w:color="auto"/>
          </w:divBdr>
          <w:divsChild>
            <w:div w:id="2059628457">
              <w:marLeft w:val="0"/>
              <w:marRight w:val="0"/>
              <w:marTop w:val="0"/>
              <w:marBottom w:val="0"/>
              <w:divBdr>
                <w:top w:val="none" w:sz="0" w:space="0" w:color="auto"/>
                <w:left w:val="none" w:sz="0" w:space="0" w:color="auto"/>
                <w:bottom w:val="none" w:sz="0" w:space="0" w:color="auto"/>
                <w:right w:val="none" w:sz="0" w:space="0" w:color="auto"/>
              </w:divBdr>
            </w:div>
          </w:divsChild>
        </w:div>
        <w:div w:id="28338262">
          <w:marLeft w:val="0"/>
          <w:marRight w:val="0"/>
          <w:marTop w:val="0"/>
          <w:marBottom w:val="0"/>
          <w:divBdr>
            <w:top w:val="none" w:sz="0" w:space="0" w:color="auto"/>
            <w:left w:val="none" w:sz="0" w:space="0" w:color="auto"/>
            <w:bottom w:val="none" w:sz="0" w:space="0" w:color="auto"/>
            <w:right w:val="none" w:sz="0" w:space="0" w:color="auto"/>
          </w:divBdr>
          <w:divsChild>
            <w:div w:id="1569612597">
              <w:marLeft w:val="0"/>
              <w:marRight w:val="0"/>
              <w:marTop w:val="0"/>
              <w:marBottom w:val="0"/>
              <w:divBdr>
                <w:top w:val="none" w:sz="0" w:space="0" w:color="auto"/>
                <w:left w:val="none" w:sz="0" w:space="0" w:color="auto"/>
                <w:bottom w:val="none" w:sz="0" w:space="0" w:color="auto"/>
                <w:right w:val="none" w:sz="0" w:space="0" w:color="auto"/>
              </w:divBdr>
            </w:div>
          </w:divsChild>
        </w:div>
        <w:div w:id="848910382">
          <w:marLeft w:val="0"/>
          <w:marRight w:val="0"/>
          <w:marTop w:val="0"/>
          <w:marBottom w:val="0"/>
          <w:divBdr>
            <w:top w:val="none" w:sz="0" w:space="0" w:color="auto"/>
            <w:left w:val="none" w:sz="0" w:space="0" w:color="auto"/>
            <w:bottom w:val="none" w:sz="0" w:space="0" w:color="auto"/>
            <w:right w:val="none" w:sz="0" w:space="0" w:color="auto"/>
          </w:divBdr>
          <w:divsChild>
            <w:div w:id="17033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5596">
      <w:bodyDiv w:val="1"/>
      <w:marLeft w:val="0"/>
      <w:marRight w:val="0"/>
      <w:marTop w:val="0"/>
      <w:marBottom w:val="0"/>
      <w:divBdr>
        <w:top w:val="none" w:sz="0" w:space="0" w:color="auto"/>
        <w:left w:val="none" w:sz="0" w:space="0" w:color="auto"/>
        <w:bottom w:val="none" w:sz="0" w:space="0" w:color="auto"/>
        <w:right w:val="none" w:sz="0" w:space="0" w:color="auto"/>
      </w:divBdr>
      <w:divsChild>
        <w:div w:id="194923271">
          <w:marLeft w:val="0"/>
          <w:marRight w:val="0"/>
          <w:marTop w:val="0"/>
          <w:marBottom w:val="0"/>
          <w:divBdr>
            <w:top w:val="none" w:sz="0" w:space="0" w:color="auto"/>
            <w:left w:val="none" w:sz="0" w:space="0" w:color="auto"/>
            <w:bottom w:val="none" w:sz="0" w:space="0" w:color="auto"/>
            <w:right w:val="none" w:sz="0" w:space="0" w:color="auto"/>
          </w:divBdr>
        </w:div>
        <w:div w:id="971516448">
          <w:marLeft w:val="0"/>
          <w:marRight w:val="0"/>
          <w:marTop w:val="0"/>
          <w:marBottom w:val="0"/>
          <w:divBdr>
            <w:top w:val="none" w:sz="0" w:space="0" w:color="auto"/>
            <w:left w:val="none" w:sz="0" w:space="0" w:color="auto"/>
            <w:bottom w:val="none" w:sz="0" w:space="0" w:color="auto"/>
            <w:right w:val="none" w:sz="0" w:space="0" w:color="auto"/>
          </w:divBdr>
          <w:divsChild>
            <w:div w:id="1812479485">
              <w:marLeft w:val="0"/>
              <w:marRight w:val="0"/>
              <w:marTop w:val="0"/>
              <w:marBottom w:val="0"/>
              <w:divBdr>
                <w:top w:val="none" w:sz="0" w:space="0" w:color="auto"/>
                <w:left w:val="none" w:sz="0" w:space="0" w:color="auto"/>
                <w:bottom w:val="none" w:sz="0" w:space="0" w:color="auto"/>
                <w:right w:val="none" w:sz="0" w:space="0" w:color="auto"/>
              </w:divBdr>
            </w:div>
          </w:divsChild>
        </w:div>
        <w:div w:id="1320302297">
          <w:marLeft w:val="0"/>
          <w:marRight w:val="0"/>
          <w:marTop w:val="0"/>
          <w:marBottom w:val="0"/>
          <w:divBdr>
            <w:top w:val="none" w:sz="0" w:space="0" w:color="auto"/>
            <w:left w:val="none" w:sz="0" w:space="0" w:color="auto"/>
            <w:bottom w:val="none" w:sz="0" w:space="0" w:color="auto"/>
            <w:right w:val="none" w:sz="0" w:space="0" w:color="auto"/>
          </w:divBdr>
          <w:divsChild>
            <w:div w:id="546451511">
              <w:marLeft w:val="0"/>
              <w:marRight w:val="0"/>
              <w:marTop w:val="0"/>
              <w:marBottom w:val="0"/>
              <w:divBdr>
                <w:top w:val="none" w:sz="0" w:space="0" w:color="auto"/>
                <w:left w:val="none" w:sz="0" w:space="0" w:color="auto"/>
                <w:bottom w:val="none" w:sz="0" w:space="0" w:color="auto"/>
                <w:right w:val="none" w:sz="0" w:space="0" w:color="auto"/>
              </w:divBdr>
            </w:div>
          </w:divsChild>
        </w:div>
        <w:div w:id="1601404769">
          <w:marLeft w:val="0"/>
          <w:marRight w:val="0"/>
          <w:marTop w:val="0"/>
          <w:marBottom w:val="0"/>
          <w:divBdr>
            <w:top w:val="none" w:sz="0" w:space="0" w:color="auto"/>
            <w:left w:val="none" w:sz="0" w:space="0" w:color="auto"/>
            <w:bottom w:val="none" w:sz="0" w:space="0" w:color="auto"/>
            <w:right w:val="none" w:sz="0" w:space="0" w:color="auto"/>
          </w:divBdr>
          <w:divsChild>
            <w:div w:id="741486901">
              <w:marLeft w:val="0"/>
              <w:marRight w:val="0"/>
              <w:marTop w:val="0"/>
              <w:marBottom w:val="0"/>
              <w:divBdr>
                <w:top w:val="none" w:sz="0" w:space="0" w:color="auto"/>
                <w:left w:val="none" w:sz="0" w:space="0" w:color="auto"/>
                <w:bottom w:val="none" w:sz="0" w:space="0" w:color="auto"/>
                <w:right w:val="none" w:sz="0" w:space="0" w:color="auto"/>
              </w:divBdr>
            </w:div>
          </w:divsChild>
        </w:div>
        <w:div w:id="1315987484">
          <w:marLeft w:val="0"/>
          <w:marRight w:val="0"/>
          <w:marTop w:val="0"/>
          <w:marBottom w:val="0"/>
          <w:divBdr>
            <w:top w:val="none" w:sz="0" w:space="0" w:color="auto"/>
            <w:left w:val="none" w:sz="0" w:space="0" w:color="auto"/>
            <w:bottom w:val="none" w:sz="0" w:space="0" w:color="auto"/>
            <w:right w:val="none" w:sz="0" w:space="0" w:color="auto"/>
          </w:divBdr>
          <w:divsChild>
            <w:div w:id="1315521736">
              <w:marLeft w:val="0"/>
              <w:marRight w:val="0"/>
              <w:marTop w:val="0"/>
              <w:marBottom w:val="0"/>
              <w:divBdr>
                <w:top w:val="none" w:sz="0" w:space="0" w:color="auto"/>
                <w:left w:val="none" w:sz="0" w:space="0" w:color="auto"/>
                <w:bottom w:val="none" w:sz="0" w:space="0" w:color="auto"/>
                <w:right w:val="none" w:sz="0" w:space="0" w:color="auto"/>
              </w:divBdr>
              <w:divsChild>
                <w:div w:id="1034424282">
                  <w:marLeft w:val="0"/>
                  <w:marRight w:val="0"/>
                  <w:marTop w:val="0"/>
                  <w:marBottom w:val="0"/>
                  <w:divBdr>
                    <w:top w:val="none" w:sz="0" w:space="0" w:color="auto"/>
                    <w:left w:val="none" w:sz="0" w:space="0" w:color="auto"/>
                    <w:bottom w:val="none" w:sz="0" w:space="0" w:color="auto"/>
                    <w:right w:val="none" w:sz="0" w:space="0" w:color="auto"/>
                  </w:divBdr>
                  <w:divsChild>
                    <w:div w:id="1313604073">
                      <w:marLeft w:val="0"/>
                      <w:marRight w:val="0"/>
                      <w:marTop w:val="120"/>
                      <w:marBottom w:val="0"/>
                      <w:divBdr>
                        <w:top w:val="none" w:sz="0" w:space="0" w:color="auto"/>
                        <w:left w:val="none" w:sz="0" w:space="0" w:color="auto"/>
                        <w:bottom w:val="none" w:sz="0" w:space="0" w:color="auto"/>
                        <w:right w:val="none" w:sz="0" w:space="0" w:color="auto"/>
                      </w:divBdr>
                    </w:div>
                    <w:div w:id="1103527286">
                      <w:marLeft w:val="0"/>
                      <w:marRight w:val="0"/>
                      <w:marTop w:val="0"/>
                      <w:marBottom w:val="0"/>
                      <w:divBdr>
                        <w:top w:val="none" w:sz="0" w:space="0" w:color="auto"/>
                        <w:left w:val="none" w:sz="0" w:space="0" w:color="auto"/>
                        <w:bottom w:val="none" w:sz="0" w:space="0" w:color="auto"/>
                        <w:right w:val="none" w:sz="0" w:space="0" w:color="auto"/>
                      </w:divBdr>
                    </w:div>
                  </w:divsChild>
                </w:div>
                <w:div w:id="352540047">
                  <w:marLeft w:val="0"/>
                  <w:marRight w:val="0"/>
                  <w:marTop w:val="0"/>
                  <w:marBottom w:val="0"/>
                  <w:divBdr>
                    <w:top w:val="none" w:sz="0" w:space="0" w:color="auto"/>
                    <w:left w:val="none" w:sz="0" w:space="0" w:color="auto"/>
                    <w:bottom w:val="none" w:sz="0" w:space="0" w:color="auto"/>
                    <w:right w:val="none" w:sz="0" w:space="0" w:color="auto"/>
                  </w:divBdr>
                  <w:divsChild>
                    <w:div w:id="939605993">
                      <w:marLeft w:val="0"/>
                      <w:marRight w:val="0"/>
                      <w:marTop w:val="120"/>
                      <w:marBottom w:val="0"/>
                      <w:divBdr>
                        <w:top w:val="none" w:sz="0" w:space="0" w:color="auto"/>
                        <w:left w:val="none" w:sz="0" w:space="0" w:color="auto"/>
                        <w:bottom w:val="none" w:sz="0" w:space="0" w:color="auto"/>
                        <w:right w:val="none" w:sz="0" w:space="0" w:color="auto"/>
                      </w:divBdr>
                    </w:div>
                    <w:div w:id="1996101537">
                      <w:marLeft w:val="0"/>
                      <w:marRight w:val="0"/>
                      <w:marTop w:val="0"/>
                      <w:marBottom w:val="0"/>
                      <w:divBdr>
                        <w:top w:val="none" w:sz="0" w:space="0" w:color="auto"/>
                        <w:left w:val="none" w:sz="0" w:space="0" w:color="auto"/>
                        <w:bottom w:val="none" w:sz="0" w:space="0" w:color="auto"/>
                        <w:right w:val="none" w:sz="0" w:space="0" w:color="auto"/>
                      </w:divBdr>
                    </w:div>
                  </w:divsChild>
                </w:div>
                <w:div w:id="2084329711">
                  <w:marLeft w:val="0"/>
                  <w:marRight w:val="0"/>
                  <w:marTop w:val="0"/>
                  <w:marBottom w:val="0"/>
                  <w:divBdr>
                    <w:top w:val="none" w:sz="0" w:space="0" w:color="auto"/>
                    <w:left w:val="none" w:sz="0" w:space="0" w:color="auto"/>
                    <w:bottom w:val="none" w:sz="0" w:space="0" w:color="auto"/>
                    <w:right w:val="none" w:sz="0" w:space="0" w:color="auto"/>
                  </w:divBdr>
                  <w:divsChild>
                    <w:div w:id="1616523671">
                      <w:marLeft w:val="0"/>
                      <w:marRight w:val="0"/>
                      <w:marTop w:val="120"/>
                      <w:marBottom w:val="0"/>
                      <w:divBdr>
                        <w:top w:val="none" w:sz="0" w:space="0" w:color="auto"/>
                        <w:left w:val="none" w:sz="0" w:space="0" w:color="auto"/>
                        <w:bottom w:val="none" w:sz="0" w:space="0" w:color="auto"/>
                        <w:right w:val="none" w:sz="0" w:space="0" w:color="auto"/>
                      </w:divBdr>
                    </w:div>
                    <w:div w:id="129400694">
                      <w:marLeft w:val="0"/>
                      <w:marRight w:val="0"/>
                      <w:marTop w:val="0"/>
                      <w:marBottom w:val="0"/>
                      <w:divBdr>
                        <w:top w:val="none" w:sz="0" w:space="0" w:color="auto"/>
                        <w:left w:val="none" w:sz="0" w:space="0" w:color="auto"/>
                        <w:bottom w:val="none" w:sz="0" w:space="0" w:color="auto"/>
                        <w:right w:val="none" w:sz="0" w:space="0" w:color="auto"/>
                      </w:divBdr>
                    </w:div>
                  </w:divsChild>
                </w:div>
                <w:div w:id="178812527">
                  <w:marLeft w:val="0"/>
                  <w:marRight w:val="0"/>
                  <w:marTop w:val="0"/>
                  <w:marBottom w:val="0"/>
                  <w:divBdr>
                    <w:top w:val="none" w:sz="0" w:space="0" w:color="auto"/>
                    <w:left w:val="none" w:sz="0" w:space="0" w:color="auto"/>
                    <w:bottom w:val="none" w:sz="0" w:space="0" w:color="auto"/>
                    <w:right w:val="none" w:sz="0" w:space="0" w:color="auto"/>
                  </w:divBdr>
                  <w:divsChild>
                    <w:div w:id="1606186396">
                      <w:marLeft w:val="0"/>
                      <w:marRight w:val="0"/>
                      <w:marTop w:val="120"/>
                      <w:marBottom w:val="0"/>
                      <w:divBdr>
                        <w:top w:val="none" w:sz="0" w:space="0" w:color="auto"/>
                        <w:left w:val="none" w:sz="0" w:space="0" w:color="auto"/>
                        <w:bottom w:val="none" w:sz="0" w:space="0" w:color="auto"/>
                        <w:right w:val="none" w:sz="0" w:space="0" w:color="auto"/>
                      </w:divBdr>
                    </w:div>
                    <w:div w:id="248463575">
                      <w:marLeft w:val="0"/>
                      <w:marRight w:val="0"/>
                      <w:marTop w:val="0"/>
                      <w:marBottom w:val="0"/>
                      <w:divBdr>
                        <w:top w:val="none" w:sz="0" w:space="0" w:color="auto"/>
                        <w:left w:val="none" w:sz="0" w:space="0" w:color="auto"/>
                        <w:bottom w:val="none" w:sz="0" w:space="0" w:color="auto"/>
                        <w:right w:val="none" w:sz="0" w:space="0" w:color="auto"/>
                      </w:divBdr>
                    </w:div>
                  </w:divsChild>
                </w:div>
                <w:div w:id="125008184">
                  <w:marLeft w:val="0"/>
                  <w:marRight w:val="0"/>
                  <w:marTop w:val="0"/>
                  <w:marBottom w:val="0"/>
                  <w:divBdr>
                    <w:top w:val="none" w:sz="0" w:space="0" w:color="auto"/>
                    <w:left w:val="none" w:sz="0" w:space="0" w:color="auto"/>
                    <w:bottom w:val="none" w:sz="0" w:space="0" w:color="auto"/>
                    <w:right w:val="none" w:sz="0" w:space="0" w:color="auto"/>
                  </w:divBdr>
                  <w:divsChild>
                    <w:div w:id="425805549">
                      <w:marLeft w:val="0"/>
                      <w:marRight w:val="0"/>
                      <w:marTop w:val="120"/>
                      <w:marBottom w:val="0"/>
                      <w:divBdr>
                        <w:top w:val="none" w:sz="0" w:space="0" w:color="auto"/>
                        <w:left w:val="none" w:sz="0" w:space="0" w:color="auto"/>
                        <w:bottom w:val="none" w:sz="0" w:space="0" w:color="auto"/>
                        <w:right w:val="none" w:sz="0" w:space="0" w:color="auto"/>
                      </w:divBdr>
                    </w:div>
                    <w:div w:id="129173695">
                      <w:marLeft w:val="0"/>
                      <w:marRight w:val="0"/>
                      <w:marTop w:val="0"/>
                      <w:marBottom w:val="0"/>
                      <w:divBdr>
                        <w:top w:val="none" w:sz="0" w:space="0" w:color="auto"/>
                        <w:left w:val="none" w:sz="0" w:space="0" w:color="auto"/>
                        <w:bottom w:val="none" w:sz="0" w:space="0" w:color="auto"/>
                        <w:right w:val="none" w:sz="0" w:space="0" w:color="auto"/>
                      </w:divBdr>
                    </w:div>
                  </w:divsChild>
                </w:div>
                <w:div w:id="1527013231">
                  <w:marLeft w:val="0"/>
                  <w:marRight w:val="0"/>
                  <w:marTop w:val="0"/>
                  <w:marBottom w:val="0"/>
                  <w:divBdr>
                    <w:top w:val="none" w:sz="0" w:space="0" w:color="auto"/>
                    <w:left w:val="none" w:sz="0" w:space="0" w:color="auto"/>
                    <w:bottom w:val="none" w:sz="0" w:space="0" w:color="auto"/>
                    <w:right w:val="none" w:sz="0" w:space="0" w:color="auto"/>
                  </w:divBdr>
                  <w:divsChild>
                    <w:div w:id="344015763">
                      <w:marLeft w:val="0"/>
                      <w:marRight w:val="0"/>
                      <w:marTop w:val="120"/>
                      <w:marBottom w:val="0"/>
                      <w:divBdr>
                        <w:top w:val="none" w:sz="0" w:space="0" w:color="auto"/>
                        <w:left w:val="none" w:sz="0" w:space="0" w:color="auto"/>
                        <w:bottom w:val="none" w:sz="0" w:space="0" w:color="auto"/>
                        <w:right w:val="none" w:sz="0" w:space="0" w:color="auto"/>
                      </w:divBdr>
                    </w:div>
                    <w:div w:id="116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5509">
          <w:marLeft w:val="0"/>
          <w:marRight w:val="0"/>
          <w:marTop w:val="0"/>
          <w:marBottom w:val="0"/>
          <w:divBdr>
            <w:top w:val="none" w:sz="0" w:space="0" w:color="auto"/>
            <w:left w:val="none" w:sz="0" w:space="0" w:color="auto"/>
            <w:bottom w:val="none" w:sz="0" w:space="0" w:color="auto"/>
            <w:right w:val="none" w:sz="0" w:space="0" w:color="auto"/>
          </w:divBdr>
          <w:divsChild>
            <w:div w:id="6760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41321">
      <w:bodyDiv w:val="1"/>
      <w:marLeft w:val="0"/>
      <w:marRight w:val="0"/>
      <w:marTop w:val="0"/>
      <w:marBottom w:val="0"/>
      <w:divBdr>
        <w:top w:val="none" w:sz="0" w:space="0" w:color="auto"/>
        <w:left w:val="none" w:sz="0" w:space="0" w:color="auto"/>
        <w:bottom w:val="none" w:sz="0" w:space="0" w:color="auto"/>
        <w:right w:val="none" w:sz="0" w:space="0" w:color="auto"/>
      </w:divBdr>
    </w:div>
    <w:div w:id="21385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ickardS\Desktop\LF0820202021%20(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007C-1622-4F07-8E57-61667313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0</TotalTime>
  <Pages>69</Pages>
  <Words>36548</Words>
  <Characters>193708</Characters>
  <Application>Microsoft Office Word</Application>
  <DocSecurity>0</DocSecurity>
  <Lines>1614</Lines>
  <Paragraphs>459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229797</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Hans Selander</dc:creator>
  <cp:keywords/>
  <dc:description/>
  <cp:lastModifiedBy>Jessica Laaksonen</cp:lastModifiedBy>
  <cp:revision>2</cp:revision>
  <cp:lastPrinted>2026-04-07T07:24:00Z</cp:lastPrinted>
  <dcterms:created xsi:type="dcterms:W3CDTF">2026-04-10T06:56:00Z</dcterms:created>
  <dcterms:modified xsi:type="dcterms:W3CDTF">2026-04-10T06:56:00Z</dcterms:modified>
</cp:coreProperties>
</file>