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E023D9" w14:paraId="332F793C" w14:textId="77777777">
        <w:trPr>
          <w:cantSplit/>
          <w:trHeight w:val="20"/>
        </w:trPr>
        <w:tc>
          <w:tcPr>
            <w:tcW w:w="861" w:type="dxa"/>
            <w:vMerge w:val="restart"/>
          </w:tcPr>
          <w:p w14:paraId="72292B4D" w14:textId="3CB097E9" w:rsidR="00E023D9" w:rsidRDefault="00761107">
            <w:pPr>
              <w:pStyle w:val="xLedtext"/>
              <w:rPr>
                <w:noProof/>
              </w:rPr>
            </w:pPr>
            <w:r>
              <w:rPr>
                <w:noProof/>
              </w:rPr>
              <w:drawing>
                <wp:anchor distT="0" distB="0" distL="114300" distR="114300" simplePos="0" relativeHeight="251657728" behindDoc="0" locked="0" layoutInCell="1" allowOverlap="1" wp14:anchorId="50C605C9" wp14:editId="5DC0ABD8">
                  <wp:simplePos x="0" y="0"/>
                  <wp:positionH relativeFrom="column">
                    <wp:posOffset>-31115</wp:posOffset>
                  </wp:positionH>
                  <wp:positionV relativeFrom="paragraph">
                    <wp:posOffset>635</wp:posOffset>
                  </wp:positionV>
                  <wp:extent cx="2647950" cy="685800"/>
                  <wp:effectExtent l="0" t="0" r="0" b="0"/>
                  <wp:wrapNone/>
                  <wp:docPr id="3" name="Bild 2" descr="regeringen_svart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regeringen_svartv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306F26C7" w14:textId="4C0F8327" w:rsidR="00E023D9" w:rsidRDefault="00761107">
            <w:pPr>
              <w:pStyle w:val="xMellanrum"/>
            </w:pPr>
            <w:r w:rsidRPr="0038504B">
              <w:rPr>
                <w:noProof/>
              </w:rPr>
              <w:drawing>
                <wp:inline distT="0" distB="0" distL="0" distR="0" wp14:anchorId="57D8DB3E" wp14:editId="784361E5">
                  <wp:extent cx="51435" cy="51435"/>
                  <wp:effectExtent l="0" t="0" r="0" b="0"/>
                  <wp:docPr id="1" name="Bild 1" descr="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E023D9" w14:paraId="39F09A07" w14:textId="77777777">
        <w:trPr>
          <w:cantSplit/>
          <w:trHeight w:val="299"/>
        </w:trPr>
        <w:tc>
          <w:tcPr>
            <w:tcW w:w="861" w:type="dxa"/>
            <w:vMerge/>
          </w:tcPr>
          <w:p w14:paraId="3F4ABD93" w14:textId="77777777" w:rsidR="00E023D9" w:rsidRDefault="00E023D9">
            <w:pPr>
              <w:pStyle w:val="xLedtext"/>
            </w:pPr>
          </w:p>
        </w:tc>
        <w:tc>
          <w:tcPr>
            <w:tcW w:w="4448" w:type="dxa"/>
            <w:vAlign w:val="bottom"/>
          </w:tcPr>
          <w:p w14:paraId="315794E2" w14:textId="77777777" w:rsidR="00E023D9" w:rsidRDefault="00E023D9">
            <w:pPr>
              <w:pStyle w:val="xAvsandare1"/>
            </w:pPr>
          </w:p>
        </w:tc>
        <w:tc>
          <w:tcPr>
            <w:tcW w:w="4288" w:type="dxa"/>
            <w:gridSpan w:val="2"/>
            <w:vAlign w:val="bottom"/>
          </w:tcPr>
          <w:p w14:paraId="07F76BD6" w14:textId="77777777" w:rsidR="00E023D9" w:rsidRDefault="00E023D9">
            <w:pPr>
              <w:pStyle w:val="xDokTypNr"/>
            </w:pPr>
            <w:r>
              <w:t>PARALLELLTEXTER</w:t>
            </w:r>
          </w:p>
        </w:tc>
      </w:tr>
      <w:tr w:rsidR="00E023D9" w14:paraId="19799193" w14:textId="77777777">
        <w:trPr>
          <w:cantSplit/>
          <w:trHeight w:val="238"/>
        </w:trPr>
        <w:tc>
          <w:tcPr>
            <w:tcW w:w="861" w:type="dxa"/>
            <w:vMerge/>
          </w:tcPr>
          <w:p w14:paraId="5E51DB9A" w14:textId="77777777" w:rsidR="00E023D9" w:rsidRDefault="00E023D9">
            <w:pPr>
              <w:pStyle w:val="xLedtext"/>
            </w:pPr>
          </w:p>
        </w:tc>
        <w:tc>
          <w:tcPr>
            <w:tcW w:w="4448" w:type="dxa"/>
            <w:vAlign w:val="bottom"/>
          </w:tcPr>
          <w:p w14:paraId="056293B7" w14:textId="77777777" w:rsidR="00E023D9" w:rsidRDefault="00E023D9">
            <w:pPr>
              <w:pStyle w:val="xLedtext"/>
            </w:pPr>
          </w:p>
        </w:tc>
        <w:tc>
          <w:tcPr>
            <w:tcW w:w="1725" w:type="dxa"/>
            <w:vAlign w:val="bottom"/>
          </w:tcPr>
          <w:p w14:paraId="31C9951E" w14:textId="77777777" w:rsidR="00E023D9" w:rsidRDefault="00E023D9">
            <w:pPr>
              <w:pStyle w:val="xLedtext"/>
            </w:pPr>
            <w:r>
              <w:t>Datum</w:t>
            </w:r>
          </w:p>
        </w:tc>
        <w:tc>
          <w:tcPr>
            <w:tcW w:w="2563" w:type="dxa"/>
            <w:vAlign w:val="bottom"/>
          </w:tcPr>
          <w:p w14:paraId="1D6A7E3C" w14:textId="77777777" w:rsidR="00E023D9" w:rsidRDefault="00E023D9">
            <w:pPr>
              <w:pStyle w:val="xLedtext"/>
            </w:pPr>
          </w:p>
        </w:tc>
      </w:tr>
      <w:tr w:rsidR="00E023D9" w14:paraId="423084F8" w14:textId="77777777">
        <w:trPr>
          <w:cantSplit/>
          <w:trHeight w:val="238"/>
        </w:trPr>
        <w:tc>
          <w:tcPr>
            <w:tcW w:w="861" w:type="dxa"/>
            <w:vMerge/>
          </w:tcPr>
          <w:p w14:paraId="67D27CB5" w14:textId="77777777" w:rsidR="00E023D9" w:rsidRDefault="00E023D9">
            <w:pPr>
              <w:pStyle w:val="xAvsandare2"/>
            </w:pPr>
          </w:p>
        </w:tc>
        <w:tc>
          <w:tcPr>
            <w:tcW w:w="4448" w:type="dxa"/>
            <w:vAlign w:val="center"/>
          </w:tcPr>
          <w:p w14:paraId="11071076" w14:textId="77777777" w:rsidR="00E023D9" w:rsidRDefault="00E023D9">
            <w:pPr>
              <w:pStyle w:val="xAvsandare2"/>
            </w:pPr>
          </w:p>
        </w:tc>
        <w:tc>
          <w:tcPr>
            <w:tcW w:w="1725" w:type="dxa"/>
            <w:vAlign w:val="center"/>
          </w:tcPr>
          <w:p w14:paraId="570F3723" w14:textId="2D027D29" w:rsidR="00E023D9" w:rsidRDefault="00E023D9">
            <w:pPr>
              <w:pStyle w:val="xDatum1"/>
            </w:pPr>
            <w:r>
              <w:t>20</w:t>
            </w:r>
            <w:r w:rsidR="00E972C2">
              <w:t>2</w:t>
            </w:r>
            <w:r w:rsidR="00C330FB">
              <w:t>6</w:t>
            </w:r>
            <w:r>
              <w:t>-</w:t>
            </w:r>
            <w:r w:rsidR="00C330FB">
              <w:t>03</w:t>
            </w:r>
            <w:r w:rsidR="00BA41A2">
              <w:t>-</w:t>
            </w:r>
            <w:r w:rsidR="00ED603A">
              <w:t>2</w:t>
            </w:r>
            <w:r w:rsidR="00B37A74">
              <w:t>6</w:t>
            </w:r>
          </w:p>
        </w:tc>
        <w:tc>
          <w:tcPr>
            <w:tcW w:w="2563" w:type="dxa"/>
            <w:vAlign w:val="center"/>
          </w:tcPr>
          <w:p w14:paraId="7DC3235C" w14:textId="77777777" w:rsidR="00E023D9" w:rsidRDefault="00E023D9">
            <w:pPr>
              <w:pStyle w:val="xBeteckning1"/>
            </w:pPr>
          </w:p>
        </w:tc>
      </w:tr>
      <w:tr w:rsidR="00E023D9" w14:paraId="3D448913" w14:textId="77777777">
        <w:trPr>
          <w:cantSplit/>
          <w:trHeight w:val="238"/>
        </w:trPr>
        <w:tc>
          <w:tcPr>
            <w:tcW w:w="861" w:type="dxa"/>
            <w:vMerge/>
          </w:tcPr>
          <w:p w14:paraId="5A6A045F" w14:textId="77777777" w:rsidR="00E023D9" w:rsidRDefault="00E023D9">
            <w:pPr>
              <w:pStyle w:val="xLedtext"/>
            </w:pPr>
          </w:p>
        </w:tc>
        <w:tc>
          <w:tcPr>
            <w:tcW w:w="4448" w:type="dxa"/>
            <w:vAlign w:val="bottom"/>
          </w:tcPr>
          <w:p w14:paraId="30368807" w14:textId="77777777" w:rsidR="00E023D9" w:rsidRDefault="00E023D9">
            <w:pPr>
              <w:pStyle w:val="xLedtext"/>
            </w:pPr>
          </w:p>
        </w:tc>
        <w:tc>
          <w:tcPr>
            <w:tcW w:w="1725" w:type="dxa"/>
            <w:vAlign w:val="bottom"/>
          </w:tcPr>
          <w:p w14:paraId="370D5461" w14:textId="77777777" w:rsidR="00E023D9" w:rsidRDefault="00E023D9">
            <w:pPr>
              <w:pStyle w:val="xLedtext"/>
            </w:pPr>
          </w:p>
        </w:tc>
        <w:tc>
          <w:tcPr>
            <w:tcW w:w="2563" w:type="dxa"/>
            <w:vAlign w:val="bottom"/>
          </w:tcPr>
          <w:p w14:paraId="156ACCEE" w14:textId="77777777" w:rsidR="00E023D9" w:rsidRDefault="00E023D9">
            <w:pPr>
              <w:pStyle w:val="xLedtext"/>
            </w:pPr>
          </w:p>
        </w:tc>
      </w:tr>
      <w:tr w:rsidR="00E023D9" w14:paraId="511DE34B" w14:textId="77777777">
        <w:trPr>
          <w:cantSplit/>
          <w:trHeight w:val="238"/>
        </w:trPr>
        <w:tc>
          <w:tcPr>
            <w:tcW w:w="861" w:type="dxa"/>
            <w:vMerge/>
            <w:tcBorders>
              <w:bottom w:val="single" w:sz="4" w:space="0" w:color="auto"/>
            </w:tcBorders>
          </w:tcPr>
          <w:p w14:paraId="094B63BD" w14:textId="77777777" w:rsidR="00E023D9" w:rsidRDefault="00E023D9">
            <w:pPr>
              <w:pStyle w:val="xAvsandare3"/>
            </w:pPr>
          </w:p>
        </w:tc>
        <w:tc>
          <w:tcPr>
            <w:tcW w:w="4448" w:type="dxa"/>
            <w:tcBorders>
              <w:bottom w:val="single" w:sz="4" w:space="0" w:color="auto"/>
            </w:tcBorders>
            <w:vAlign w:val="center"/>
          </w:tcPr>
          <w:p w14:paraId="2C3E083A" w14:textId="77777777" w:rsidR="00E023D9" w:rsidRDefault="00E023D9">
            <w:pPr>
              <w:pStyle w:val="xAvsandare3"/>
            </w:pPr>
          </w:p>
        </w:tc>
        <w:tc>
          <w:tcPr>
            <w:tcW w:w="1725" w:type="dxa"/>
            <w:tcBorders>
              <w:bottom w:val="single" w:sz="4" w:space="0" w:color="auto"/>
            </w:tcBorders>
            <w:vAlign w:val="center"/>
          </w:tcPr>
          <w:p w14:paraId="62CE663F" w14:textId="77777777" w:rsidR="00E023D9" w:rsidRDefault="00E023D9">
            <w:pPr>
              <w:pStyle w:val="xDatum2"/>
            </w:pPr>
          </w:p>
        </w:tc>
        <w:tc>
          <w:tcPr>
            <w:tcW w:w="2563" w:type="dxa"/>
            <w:tcBorders>
              <w:bottom w:val="single" w:sz="4" w:space="0" w:color="auto"/>
            </w:tcBorders>
            <w:vAlign w:val="center"/>
          </w:tcPr>
          <w:p w14:paraId="23355C2D" w14:textId="77777777" w:rsidR="00E023D9" w:rsidRDefault="00E023D9">
            <w:pPr>
              <w:pStyle w:val="xBeteckning2"/>
            </w:pPr>
          </w:p>
        </w:tc>
      </w:tr>
      <w:tr w:rsidR="00E023D9" w14:paraId="2DB3CDE7" w14:textId="77777777">
        <w:trPr>
          <w:cantSplit/>
          <w:trHeight w:val="238"/>
        </w:trPr>
        <w:tc>
          <w:tcPr>
            <w:tcW w:w="861" w:type="dxa"/>
            <w:tcBorders>
              <w:top w:val="single" w:sz="4" w:space="0" w:color="auto"/>
            </w:tcBorders>
            <w:vAlign w:val="bottom"/>
          </w:tcPr>
          <w:p w14:paraId="02A58FE3" w14:textId="77777777" w:rsidR="00E023D9" w:rsidRDefault="00E023D9">
            <w:pPr>
              <w:pStyle w:val="xLedtext"/>
            </w:pPr>
          </w:p>
        </w:tc>
        <w:tc>
          <w:tcPr>
            <w:tcW w:w="4448" w:type="dxa"/>
            <w:tcBorders>
              <w:top w:val="single" w:sz="4" w:space="0" w:color="auto"/>
            </w:tcBorders>
            <w:vAlign w:val="bottom"/>
          </w:tcPr>
          <w:p w14:paraId="248DB090" w14:textId="77777777" w:rsidR="00E023D9" w:rsidRDefault="00E023D9">
            <w:pPr>
              <w:pStyle w:val="xLedtext"/>
            </w:pPr>
          </w:p>
        </w:tc>
        <w:tc>
          <w:tcPr>
            <w:tcW w:w="4288" w:type="dxa"/>
            <w:gridSpan w:val="2"/>
            <w:tcBorders>
              <w:top w:val="single" w:sz="4" w:space="0" w:color="auto"/>
            </w:tcBorders>
            <w:vAlign w:val="bottom"/>
          </w:tcPr>
          <w:p w14:paraId="6ABB4786" w14:textId="77777777" w:rsidR="00E023D9" w:rsidRDefault="00E023D9">
            <w:pPr>
              <w:pStyle w:val="xLedtext"/>
            </w:pPr>
          </w:p>
        </w:tc>
      </w:tr>
    </w:tbl>
    <w:p w14:paraId="65EED1CF" w14:textId="77777777" w:rsidR="00E023D9" w:rsidRDefault="00E023D9">
      <w:pPr>
        <w:rPr>
          <w:b/>
          <w:bCs/>
        </w:rPr>
        <w:sectPr w:rsidR="00E023D9">
          <w:footerReference w:type="even" r:id="rId9"/>
          <w:footerReference w:type="default" r:id="rId10"/>
          <w:pgSz w:w="11906" w:h="16838" w:code="9"/>
          <w:pgMar w:top="567" w:right="1134" w:bottom="1418" w:left="1191" w:header="624" w:footer="851" w:gutter="0"/>
          <w:cols w:space="708"/>
          <w:docGrid w:linePitch="360"/>
        </w:sectPr>
      </w:pPr>
    </w:p>
    <w:p w14:paraId="15F3E990" w14:textId="5D0BBB85" w:rsidR="00E023D9" w:rsidRDefault="00E023D9">
      <w:pPr>
        <w:pStyle w:val="ArendeOverRubrik"/>
      </w:pPr>
      <w:r>
        <w:t xml:space="preserve">Parallelltexter till landskapsregeringens </w:t>
      </w:r>
      <w:r w:rsidR="00AD1F94">
        <w:t>lagförslag</w:t>
      </w:r>
    </w:p>
    <w:p w14:paraId="0DB6CC8B" w14:textId="2225D703" w:rsidR="000660C7" w:rsidRDefault="00F933EB" w:rsidP="000660C7">
      <w:pPr>
        <w:pStyle w:val="ArendeRubrik"/>
      </w:pPr>
      <w:bookmarkStart w:id="0" w:name="_Hlk198293170"/>
      <w:r>
        <w:t>Elektronisk delgivning och notifikation</w:t>
      </w:r>
    </w:p>
    <w:bookmarkEnd w:id="0"/>
    <w:p w14:paraId="35B81BA6" w14:textId="25318FB9" w:rsidR="00E023D9" w:rsidRPr="00CD6D0C" w:rsidRDefault="00E023D9">
      <w:pPr>
        <w:pStyle w:val="ArendeUnderRubrik"/>
        <w:rPr>
          <w:lang w:val="sv-FI"/>
        </w:rPr>
      </w:pPr>
      <w:r w:rsidRPr="00CD6D0C">
        <w:rPr>
          <w:lang w:val="sv-FI"/>
        </w:rPr>
        <w:t xml:space="preserve">Landskapsregeringens </w:t>
      </w:r>
      <w:r w:rsidR="00AD1F94">
        <w:rPr>
          <w:lang w:val="sv-FI"/>
        </w:rPr>
        <w:t>lagförslag</w:t>
      </w:r>
      <w:r w:rsidRPr="00CD6D0C">
        <w:rPr>
          <w:lang w:val="sv-FI"/>
        </w:rPr>
        <w:t xml:space="preserve"> nr </w:t>
      </w:r>
      <w:r w:rsidR="00B9729F">
        <w:rPr>
          <w:lang w:val="sv-FI"/>
        </w:rPr>
        <w:t>14</w:t>
      </w:r>
      <w:r w:rsidRPr="00CD6D0C">
        <w:rPr>
          <w:lang w:val="sv-FI"/>
        </w:rPr>
        <w:t>/</w:t>
      </w:r>
      <w:proofErr w:type="gramStart"/>
      <w:r w:rsidRPr="00CD6D0C">
        <w:rPr>
          <w:lang w:val="sv-FI"/>
        </w:rPr>
        <w:t>20</w:t>
      </w:r>
      <w:r w:rsidR="0049586F">
        <w:rPr>
          <w:lang w:val="sv-FI"/>
        </w:rPr>
        <w:t>2</w:t>
      </w:r>
      <w:r w:rsidR="00A07398">
        <w:rPr>
          <w:lang w:val="sv-FI"/>
        </w:rPr>
        <w:t>5</w:t>
      </w:r>
      <w:r w:rsidRPr="00CD6D0C">
        <w:rPr>
          <w:lang w:val="sv-FI"/>
        </w:rPr>
        <w:t>-20</w:t>
      </w:r>
      <w:r w:rsidR="0049586F">
        <w:rPr>
          <w:lang w:val="sv-FI"/>
        </w:rPr>
        <w:t>2</w:t>
      </w:r>
      <w:r w:rsidR="00A07398">
        <w:rPr>
          <w:lang w:val="sv-FI"/>
        </w:rPr>
        <w:t>6</w:t>
      </w:r>
      <w:proofErr w:type="gramEnd"/>
    </w:p>
    <w:p w14:paraId="730977AF" w14:textId="77777777" w:rsidR="00E023D9" w:rsidRPr="00CD6D0C" w:rsidRDefault="00E023D9">
      <w:pPr>
        <w:pStyle w:val="ANormal"/>
        <w:rPr>
          <w:lang w:val="sv-FI"/>
        </w:rPr>
      </w:pPr>
    </w:p>
    <w:p w14:paraId="0C4E3E4F" w14:textId="531EF2AE" w:rsidR="00B367E5" w:rsidRPr="00D13B66" w:rsidRDefault="00B367E5" w:rsidP="00B367E5">
      <w:pPr>
        <w:pStyle w:val="ANormal"/>
        <w:rPr>
          <w:lang w:val="en-GB"/>
        </w:rPr>
      </w:pPr>
    </w:p>
    <w:p w14:paraId="30B9034A" w14:textId="4E35EFF6" w:rsidR="00B367E5" w:rsidRPr="00CD6D0C" w:rsidRDefault="00B367E5" w:rsidP="00B367E5">
      <w:pPr>
        <w:pStyle w:val="LagHuvRubr"/>
        <w:rPr>
          <w:lang w:val="sv-FI"/>
        </w:rPr>
      </w:pPr>
      <w:bookmarkStart w:id="1" w:name="_Toc215219753"/>
      <w:r w:rsidRPr="00CD6D0C">
        <w:rPr>
          <w:lang w:val="sv-FI"/>
        </w:rPr>
        <w:t>L A N D S K A P S L A G</w:t>
      </w:r>
      <w:r w:rsidRPr="00CD6D0C">
        <w:rPr>
          <w:lang w:val="sv-FI"/>
        </w:rPr>
        <w:br/>
        <w:t>om ändring av förvaltningslagen för landskapet Åland</w:t>
      </w:r>
      <w:bookmarkEnd w:id="1"/>
    </w:p>
    <w:p w14:paraId="44BFF643" w14:textId="77777777" w:rsidR="00B367E5" w:rsidRPr="00ED603A" w:rsidRDefault="00B367E5" w:rsidP="00B367E5">
      <w:pPr>
        <w:pStyle w:val="ANormal"/>
        <w:rPr>
          <w:lang w:val="sv-FI"/>
        </w:rPr>
      </w:pPr>
    </w:p>
    <w:p w14:paraId="70D40AB4" w14:textId="31E2344A" w:rsidR="004414F2" w:rsidRDefault="003C579B" w:rsidP="00B367E5">
      <w:pPr>
        <w:pStyle w:val="ANormal"/>
      </w:pPr>
      <w:r>
        <w:tab/>
      </w:r>
      <w:r w:rsidRPr="00047403">
        <w:t>I enlighet med lagtingets beslut</w:t>
      </w:r>
      <w:r>
        <w:t xml:space="preserve"> </w:t>
      </w:r>
      <w:r w:rsidRPr="000F4594">
        <w:rPr>
          <w:b/>
          <w:bCs/>
        </w:rPr>
        <w:t>ändras</w:t>
      </w:r>
      <w:r>
        <w:t xml:space="preserve"> 58</w:t>
      </w:r>
      <w:r w:rsidR="00A07398">
        <w:t> §</w:t>
      </w:r>
      <w:r>
        <w:t>, 58a</w:t>
      </w:r>
      <w:r w:rsidR="00A07398">
        <w:t> §</w:t>
      </w:r>
      <w:r>
        <w:t xml:space="preserve">, </w:t>
      </w:r>
      <w:r w:rsidRPr="00E313F3">
        <w:t>58b</w:t>
      </w:r>
      <w:r w:rsidR="00A07398">
        <w:t> §</w:t>
      </w:r>
      <w:r>
        <w:t xml:space="preserve"> 1</w:t>
      </w:r>
      <w:r w:rsidR="00A07398">
        <w:t> mom.</w:t>
      </w:r>
      <w:r>
        <w:t xml:space="preserve"> och 58c</w:t>
      </w:r>
      <w:r w:rsidR="00A07398">
        <w:t> §</w:t>
      </w:r>
      <w:r>
        <w:t xml:space="preserve"> 1</w:t>
      </w:r>
      <w:r w:rsidR="00A07398">
        <w:t> mom.</w:t>
      </w:r>
      <w:r>
        <w:t xml:space="preserve"> </w:t>
      </w:r>
      <w:r w:rsidRPr="00047403">
        <w:t>förvaltningslagen (2008:9) för landskapet Åland, sådan</w:t>
      </w:r>
      <w:r w:rsidR="00842BE1">
        <w:t>a</w:t>
      </w:r>
      <w:r w:rsidRPr="00047403">
        <w:t xml:space="preserve"> de lyder i landskapslagen 20</w:t>
      </w:r>
      <w:r>
        <w:t>25</w:t>
      </w:r>
      <w:r w:rsidRPr="00047403">
        <w:t>/</w:t>
      </w:r>
      <w:r>
        <w:t>61, som följer:</w:t>
      </w:r>
    </w:p>
    <w:p w14:paraId="17C53FB0" w14:textId="77777777" w:rsidR="00AA3DD4" w:rsidRDefault="00AA3DD4">
      <w:pPr>
        <w:pStyle w:val="ANormal"/>
      </w:pPr>
    </w:p>
    <w:tbl>
      <w:tblPr>
        <w:tblW w:w="5000" w:type="pct"/>
        <w:tblLayout w:type="fixed"/>
        <w:tblCellMar>
          <w:left w:w="0" w:type="dxa"/>
          <w:right w:w="0" w:type="dxa"/>
        </w:tblCellMar>
        <w:tblLook w:val="0000" w:firstRow="0" w:lastRow="0" w:firstColumn="0" w:lastColumn="0" w:noHBand="0" w:noVBand="0"/>
      </w:tblPr>
      <w:tblGrid>
        <w:gridCol w:w="3798"/>
        <w:gridCol w:w="228"/>
        <w:gridCol w:w="3798"/>
      </w:tblGrid>
      <w:tr w:rsidR="00AA3DD4" w14:paraId="39EC2F1E" w14:textId="77777777" w:rsidTr="00B9729F">
        <w:tc>
          <w:tcPr>
            <w:tcW w:w="2427" w:type="pct"/>
          </w:tcPr>
          <w:p w14:paraId="0528F7B1" w14:textId="77777777" w:rsidR="00AA3DD4" w:rsidRDefault="00AA3DD4">
            <w:pPr>
              <w:pStyle w:val="xCelltext"/>
              <w:jc w:val="center"/>
            </w:pPr>
            <w:r>
              <w:t>Gällande lydelse</w:t>
            </w:r>
          </w:p>
        </w:tc>
        <w:tc>
          <w:tcPr>
            <w:tcW w:w="146" w:type="pct"/>
          </w:tcPr>
          <w:p w14:paraId="0FB2EFFC" w14:textId="77777777" w:rsidR="00AA3DD4" w:rsidRDefault="00AA3DD4">
            <w:pPr>
              <w:pStyle w:val="xCelltext"/>
              <w:jc w:val="center"/>
            </w:pPr>
          </w:p>
        </w:tc>
        <w:tc>
          <w:tcPr>
            <w:tcW w:w="2427" w:type="pct"/>
          </w:tcPr>
          <w:p w14:paraId="5EAD503D" w14:textId="77777777" w:rsidR="00AA3DD4" w:rsidRDefault="00AA3DD4">
            <w:pPr>
              <w:pStyle w:val="xCelltext"/>
              <w:jc w:val="center"/>
            </w:pPr>
            <w:r>
              <w:t>Föreslagen lydelse</w:t>
            </w:r>
          </w:p>
        </w:tc>
      </w:tr>
      <w:tr w:rsidR="00AA3DD4" w14:paraId="43A0FE4C" w14:textId="77777777" w:rsidTr="00B9729F">
        <w:tc>
          <w:tcPr>
            <w:tcW w:w="2427" w:type="pct"/>
          </w:tcPr>
          <w:p w14:paraId="34D86E83" w14:textId="77777777" w:rsidR="00AA3DD4" w:rsidRDefault="00AA3DD4">
            <w:pPr>
              <w:pStyle w:val="ANormal"/>
            </w:pPr>
            <w:bookmarkStart w:id="2" w:name="_Hlk211843376"/>
          </w:p>
          <w:p w14:paraId="62756A96" w14:textId="45E5EB13" w:rsidR="00AA3DD4" w:rsidRDefault="00AA3DD4" w:rsidP="00AA3DD4">
            <w:pPr>
              <w:pStyle w:val="LagParagraf"/>
            </w:pPr>
            <w:r>
              <w:t>58</w:t>
            </w:r>
            <w:r w:rsidR="00A07398">
              <w:t> §</w:t>
            </w:r>
          </w:p>
          <w:p w14:paraId="4D86D535" w14:textId="77777777" w:rsidR="00AA3DD4" w:rsidRDefault="00AA3DD4" w:rsidP="00AA3DD4">
            <w:pPr>
              <w:pStyle w:val="LagPararubrik"/>
            </w:pPr>
            <w:r>
              <w:t>Elektronisk delgivning</w:t>
            </w:r>
          </w:p>
          <w:p w14:paraId="48AE2E7E" w14:textId="77777777" w:rsidR="00AA3DD4" w:rsidRDefault="00AA3DD4" w:rsidP="00AA3DD4">
            <w:pPr>
              <w:pStyle w:val="ANormal"/>
            </w:pPr>
            <w:r>
              <w:tab/>
              <w:t>Delgivning av samtliga handlingar till parter, vilka genom ett elektroniskt webbformulär eller elektronisk post antingen har inlett sitt ärende hos myndigheten elektroniskt, i annat skede i ärendet har kontaktat myndigheten genom elektronisk post eller vid annan kontakt med myndigheten i ärendet har uppgivit en elektronisk postadress, ska ske genom elektronisk delgivning.</w:t>
            </w:r>
          </w:p>
          <w:p w14:paraId="1A677736" w14:textId="77777777" w:rsidR="00C923A7" w:rsidRDefault="00C923A7" w:rsidP="00AA3DD4">
            <w:pPr>
              <w:pStyle w:val="ANormal"/>
            </w:pPr>
          </w:p>
          <w:p w14:paraId="5D3A6240" w14:textId="368B55CD" w:rsidR="00AA3DD4" w:rsidRDefault="00AA3DD4" w:rsidP="00AA3DD4">
            <w:pPr>
              <w:pStyle w:val="ANormal"/>
            </w:pPr>
            <w:r>
              <w:tab/>
              <w:t>Elektroniska meddelanden till parter ska skickas till den elektroniska postadress som parten själv har uppgivit vid kommunikation med myndigheten i ärendet och, för det fall att någon sådan inte har uppgivits, till den elektroniska postadress som parten nyttjade vid sin senaste kontakt med myndigheten i ärendet.</w:t>
            </w:r>
          </w:p>
          <w:p w14:paraId="33A4355E" w14:textId="77777777" w:rsidR="00AA3DD4" w:rsidRDefault="00AA3DD4" w:rsidP="00AA3DD4">
            <w:pPr>
              <w:pStyle w:val="ANormal"/>
            </w:pPr>
          </w:p>
          <w:p w14:paraId="44AF7527" w14:textId="77777777" w:rsidR="00AA3DD4" w:rsidRDefault="00AA3DD4" w:rsidP="00AA3DD4">
            <w:pPr>
              <w:pStyle w:val="ANormal"/>
            </w:pPr>
          </w:p>
          <w:p w14:paraId="790BA989" w14:textId="77777777" w:rsidR="00AA3DD4" w:rsidRDefault="00AA3DD4" w:rsidP="00AA3DD4">
            <w:pPr>
              <w:pStyle w:val="ANormal"/>
            </w:pPr>
          </w:p>
          <w:p w14:paraId="2A09C43A" w14:textId="77777777" w:rsidR="00AA3DD4" w:rsidRDefault="00AA3DD4" w:rsidP="00AA3DD4">
            <w:pPr>
              <w:pStyle w:val="ANormal"/>
            </w:pPr>
          </w:p>
          <w:p w14:paraId="492A7D77" w14:textId="77777777" w:rsidR="00AA3DD4" w:rsidRDefault="00AA3DD4" w:rsidP="00AA3DD4">
            <w:pPr>
              <w:pStyle w:val="ANormal"/>
            </w:pPr>
          </w:p>
          <w:p w14:paraId="161C447E" w14:textId="77777777" w:rsidR="00AA3DD4" w:rsidRDefault="00AA3DD4" w:rsidP="00AA3DD4">
            <w:pPr>
              <w:pStyle w:val="ANormal"/>
            </w:pPr>
          </w:p>
          <w:p w14:paraId="427A3E1C" w14:textId="77777777" w:rsidR="00C330FB" w:rsidRDefault="00C330FB" w:rsidP="00AA3DD4">
            <w:pPr>
              <w:pStyle w:val="ANormal"/>
            </w:pPr>
          </w:p>
          <w:p w14:paraId="238235B3" w14:textId="77777777" w:rsidR="00C330FB" w:rsidRDefault="00C330FB" w:rsidP="00C330FB">
            <w:pPr>
              <w:pStyle w:val="ANormal"/>
            </w:pPr>
          </w:p>
          <w:p w14:paraId="6699708E" w14:textId="77777777" w:rsidR="00C330FB" w:rsidRDefault="00C330FB" w:rsidP="00C330FB">
            <w:pPr>
              <w:pStyle w:val="ANormal"/>
            </w:pPr>
          </w:p>
          <w:p w14:paraId="70FECCD3" w14:textId="77777777" w:rsidR="00C330FB" w:rsidRDefault="00C330FB" w:rsidP="00C330FB">
            <w:pPr>
              <w:pStyle w:val="ANormal"/>
            </w:pPr>
          </w:p>
          <w:p w14:paraId="1E0C08BA" w14:textId="77777777" w:rsidR="00C330FB" w:rsidRDefault="00C330FB" w:rsidP="00C330FB">
            <w:pPr>
              <w:pStyle w:val="ANormal"/>
            </w:pPr>
          </w:p>
          <w:p w14:paraId="6FF84D07" w14:textId="77777777" w:rsidR="00C330FB" w:rsidRDefault="00C330FB" w:rsidP="00C330FB">
            <w:pPr>
              <w:pStyle w:val="ANormal"/>
            </w:pPr>
          </w:p>
          <w:p w14:paraId="32C802E9" w14:textId="77777777" w:rsidR="00C330FB" w:rsidRDefault="00C330FB" w:rsidP="00C330FB">
            <w:pPr>
              <w:pStyle w:val="ANormal"/>
            </w:pPr>
          </w:p>
          <w:p w14:paraId="18041902" w14:textId="77777777" w:rsidR="00C330FB" w:rsidRDefault="00C330FB" w:rsidP="00C330FB">
            <w:pPr>
              <w:pStyle w:val="ANormal"/>
            </w:pPr>
          </w:p>
          <w:p w14:paraId="6696D0C2" w14:textId="77777777" w:rsidR="00C330FB" w:rsidRDefault="00C330FB" w:rsidP="00C330FB">
            <w:pPr>
              <w:pStyle w:val="ANormal"/>
            </w:pPr>
          </w:p>
          <w:p w14:paraId="4860298F" w14:textId="77777777" w:rsidR="00C330FB" w:rsidRDefault="00C330FB" w:rsidP="00C330FB">
            <w:pPr>
              <w:pStyle w:val="ANormal"/>
            </w:pPr>
          </w:p>
          <w:p w14:paraId="7871F615" w14:textId="77777777" w:rsidR="00C330FB" w:rsidRDefault="00C330FB" w:rsidP="00C330FB">
            <w:pPr>
              <w:pStyle w:val="ANormal"/>
            </w:pPr>
          </w:p>
          <w:p w14:paraId="145AE660" w14:textId="77777777" w:rsidR="003B38E6" w:rsidRDefault="003B38E6" w:rsidP="00C330FB">
            <w:pPr>
              <w:pStyle w:val="ANormal"/>
            </w:pPr>
          </w:p>
          <w:p w14:paraId="7B3FD009" w14:textId="77777777" w:rsidR="00635535" w:rsidRDefault="00635535" w:rsidP="00C330FB">
            <w:pPr>
              <w:pStyle w:val="ANormal"/>
              <w:rPr>
                <w:i/>
                <w:iCs/>
              </w:rPr>
            </w:pPr>
          </w:p>
          <w:p w14:paraId="4C30EFB0" w14:textId="77777777" w:rsidR="00AA3DD4" w:rsidRDefault="00AA3DD4" w:rsidP="00C330FB">
            <w:pPr>
              <w:pStyle w:val="ANormal"/>
              <w:rPr>
                <w:i/>
                <w:iCs/>
              </w:rPr>
            </w:pPr>
          </w:p>
          <w:p w14:paraId="0DC4EB38" w14:textId="77777777" w:rsidR="00C25889" w:rsidRDefault="00C25889" w:rsidP="00C330FB">
            <w:pPr>
              <w:pStyle w:val="ANormal"/>
              <w:rPr>
                <w:i/>
                <w:iCs/>
              </w:rPr>
            </w:pPr>
          </w:p>
          <w:p w14:paraId="1B46B1D9" w14:textId="77777777" w:rsidR="00C25889" w:rsidRDefault="00C25889" w:rsidP="00C330FB">
            <w:pPr>
              <w:pStyle w:val="ANormal"/>
              <w:rPr>
                <w:i/>
                <w:iCs/>
              </w:rPr>
            </w:pPr>
          </w:p>
          <w:p w14:paraId="5E933060" w14:textId="77777777" w:rsidR="00C25889" w:rsidRDefault="00C25889" w:rsidP="00C330FB">
            <w:pPr>
              <w:pStyle w:val="ANormal"/>
              <w:rPr>
                <w:i/>
                <w:iCs/>
              </w:rPr>
            </w:pPr>
          </w:p>
          <w:p w14:paraId="3A96F56C" w14:textId="77777777" w:rsidR="00C25889" w:rsidRDefault="00C25889" w:rsidP="00C330FB">
            <w:pPr>
              <w:pStyle w:val="ANormal"/>
              <w:rPr>
                <w:i/>
                <w:iCs/>
              </w:rPr>
            </w:pPr>
          </w:p>
          <w:p w14:paraId="040E38EC" w14:textId="77777777" w:rsidR="00C25889" w:rsidRDefault="00C25889" w:rsidP="00C330FB">
            <w:pPr>
              <w:pStyle w:val="ANormal"/>
              <w:rPr>
                <w:i/>
                <w:iCs/>
              </w:rPr>
            </w:pPr>
          </w:p>
          <w:p w14:paraId="30AA5C2D" w14:textId="63E5FC5F" w:rsidR="00C25889" w:rsidRPr="003269AA" w:rsidRDefault="00C25889" w:rsidP="00C25889">
            <w:pPr>
              <w:pStyle w:val="ANormal"/>
            </w:pPr>
            <w:r w:rsidRPr="00A1240E">
              <w:tab/>
              <w:t xml:space="preserve">En part har en ovillkorlig rätt att när som helst meddela att denna framgent, vid särskilt tillfälle eller under särskild tidsperiod, inte önskar </w:t>
            </w:r>
            <w:r w:rsidRPr="003269AA">
              <w:t>att delges handlingar ifrån myndigheten elektroniskt, även om förutsättningarna enligt 1</w:t>
            </w:r>
            <w:r w:rsidR="00B9729F">
              <w:t> </w:t>
            </w:r>
            <w:r w:rsidRPr="003269AA">
              <w:t>mom. har uppfyllts.</w:t>
            </w:r>
          </w:p>
          <w:p w14:paraId="6E145E8B" w14:textId="505407B8" w:rsidR="00C25889" w:rsidRPr="00C330FB" w:rsidRDefault="00C25889" w:rsidP="00C330FB">
            <w:pPr>
              <w:pStyle w:val="ANormal"/>
              <w:rPr>
                <w:i/>
                <w:iCs/>
              </w:rPr>
            </w:pPr>
          </w:p>
        </w:tc>
        <w:tc>
          <w:tcPr>
            <w:tcW w:w="146" w:type="pct"/>
          </w:tcPr>
          <w:p w14:paraId="1E7BFB3A" w14:textId="77777777" w:rsidR="00AA3DD4" w:rsidRDefault="00AA3DD4">
            <w:pPr>
              <w:pStyle w:val="ANormal"/>
            </w:pPr>
          </w:p>
        </w:tc>
        <w:tc>
          <w:tcPr>
            <w:tcW w:w="2427" w:type="pct"/>
          </w:tcPr>
          <w:p w14:paraId="156195F2" w14:textId="77777777" w:rsidR="00AA3DD4" w:rsidRDefault="00AA3DD4">
            <w:pPr>
              <w:pStyle w:val="ANormal"/>
            </w:pPr>
          </w:p>
          <w:p w14:paraId="72D19896" w14:textId="3B0823C8" w:rsidR="00AA3DD4" w:rsidRDefault="00AA3DD4" w:rsidP="00AA3DD4">
            <w:pPr>
              <w:pStyle w:val="LagParagraf"/>
            </w:pPr>
            <w:r>
              <w:t>58</w:t>
            </w:r>
            <w:r w:rsidR="00A07398">
              <w:t> §</w:t>
            </w:r>
          </w:p>
          <w:p w14:paraId="6DD7AAC0" w14:textId="77777777" w:rsidR="00AA3DD4" w:rsidRDefault="00AA3DD4" w:rsidP="00AA3DD4">
            <w:pPr>
              <w:pStyle w:val="LagPararubrik"/>
            </w:pPr>
            <w:r>
              <w:t>Elektronisk delgivning</w:t>
            </w:r>
          </w:p>
          <w:p w14:paraId="3827CA52" w14:textId="536AB9B3" w:rsidR="00AA3DD4" w:rsidRDefault="00AA3DD4" w:rsidP="00AA3DD4">
            <w:pPr>
              <w:pStyle w:val="ANormal"/>
            </w:pPr>
            <w:r>
              <w:tab/>
            </w:r>
            <w:bookmarkStart w:id="3" w:name="_Hlk211929533"/>
            <w:r w:rsidRPr="00AB41AC">
              <w:rPr>
                <w:b/>
                <w:bCs/>
              </w:rPr>
              <w:t xml:space="preserve">Delgivning av samtliga handlingar till </w:t>
            </w:r>
            <w:r w:rsidR="00217E09" w:rsidRPr="00AB41AC">
              <w:rPr>
                <w:b/>
                <w:bCs/>
              </w:rPr>
              <w:t xml:space="preserve">en </w:t>
            </w:r>
            <w:r w:rsidRPr="00AB41AC">
              <w:rPr>
                <w:b/>
                <w:bCs/>
              </w:rPr>
              <w:t xml:space="preserve">part </w:t>
            </w:r>
            <w:r w:rsidR="00615610" w:rsidRPr="00AB41AC">
              <w:rPr>
                <w:b/>
                <w:bCs/>
              </w:rPr>
              <w:t xml:space="preserve">i ett ärende, vilket antingen har inletts elektroniskt, i vilket parten har uppgivit en adress för mottagande av elektroniska meddelanden, eller i vilket parten har kommunicerat </w:t>
            </w:r>
            <w:r w:rsidR="00741919" w:rsidRPr="00AB41AC">
              <w:rPr>
                <w:b/>
                <w:bCs/>
              </w:rPr>
              <w:t>genom</w:t>
            </w:r>
            <w:r w:rsidR="004951E9" w:rsidRPr="00AB41AC">
              <w:rPr>
                <w:b/>
                <w:bCs/>
              </w:rPr>
              <w:t xml:space="preserve"> elektroniskt</w:t>
            </w:r>
            <w:r w:rsidR="00615610" w:rsidRPr="00AB41AC">
              <w:rPr>
                <w:b/>
                <w:bCs/>
              </w:rPr>
              <w:t xml:space="preserve"> meddelande</w:t>
            </w:r>
            <w:r w:rsidRPr="00AB41AC">
              <w:rPr>
                <w:b/>
                <w:bCs/>
              </w:rPr>
              <w:t xml:space="preserve">, får ske genom elektronisk delgivning enligt </w:t>
            </w:r>
            <w:r w:rsidR="009B20A0" w:rsidRPr="00AB41AC">
              <w:rPr>
                <w:b/>
                <w:bCs/>
              </w:rPr>
              <w:t xml:space="preserve">förfarandena i </w:t>
            </w:r>
            <w:r w:rsidRPr="00AB41AC">
              <w:rPr>
                <w:b/>
                <w:bCs/>
              </w:rPr>
              <w:t>58b och 58c</w:t>
            </w:r>
            <w:r w:rsidR="00A07398" w:rsidRPr="00AB41AC">
              <w:rPr>
                <w:b/>
                <w:bCs/>
              </w:rPr>
              <w:t> §</w:t>
            </w:r>
            <w:r w:rsidRPr="00AB41AC">
              <w:rPr>
                <w:b/>
                <w:bCs/>
              </w:rPr>
              <w:t>§</w:t>
            </w:r>
            <w:r w:rsidR="00C923A7" w:rsidRPr="00AB41AC">
              <w:rPr>
                <w:b/>
                <w:bCs/>
              </w:rPr>
              <w:t xml:space="preserve">, förutsatt att </w:t>
            </w:r>
            <w:r w:rsidR="00BE5359" w:rsidRPr="00AB41AC">
              <w:rPr>
                <w:b/>
                <w:bCs/>
              </w:rPr>
              <w:t>de</w:t>
            </w:r>
            <w:r w:rsidR="000F3BBE" w:rsidRPr="00AB41AC">
              <w:rPr>
                <w:b/>
                <w:bCs/>
              </w:rPr>
              <w:t>nn</w:t>
            </w:r>
            <w:r w:rsidR="00BE5359" w:rsidRPr="00AB41AC">
              <w:rPr>
                <w:b/>
                <w:bCs/>
              </w:rPr>
              <w:t xml:space="preserve">a </w:t>
            </w:r>
            <w:r w:rsidR="006B2C5E" w:rsidRPr="00AB41AC">
              <w:rPr>
                <w:b/>
                <w:bCs/>
              </w:rPr>
              <w:t>bedöms</w:t>
            </w:r>
            <w:r w:rsidR="00C923A7" w:rsidRPr="00AB41AC">
              <w:rPr>
                <w:b/>
                <w:bCs/>
              </w:rPr>
              <w:t xml:space="preserve"> informationssäker</w:t>
            </w:r>
            <w:r>
              <w:t>.</w:t>
            </w:r>
          </w:p>
          <w:p w14:paraId="4D088A75" w14:textId="025E7ED5" w:rsidR="002546A8" w:rsidRPr="00AB41AC" w:rsidRDefault="00AA3DD4" w:rsidP="00AA3DD4">
            <w:pPr>
              <w:pStyle w:val="ANormal"/>
              <w:rPr>
                <w:b/>
                <w:bCs/>
              </w:rPr>
            </w:pPr>
            <w:r w:rsidRPr="00AB41AC">
              <w:rPr>
                <w:b/>
                <w:bCs/>
              </w:rPr>
              <w:tab/>
              <w:t>Ett elektroniskt meddelande till parten ska i första hand sändas till en gemensam informations- och kommunikationsteknisk tjänst</w:t>
            </w:r>
            <w:r w:rsidR="00741919" w:rsidRPr="00AB41AC">
              <w:rPr>
                <w:b/>
                <w:bCs/>
              </w:rPr>
              <w:t xml:space="preserve">, i andra hand </w:t>
            </w:r>
            <w:r w:rsidR="007177ED" w:rsidRPr="00AB41AC">
              <w:rPr>
                <w:b/>
                <w:bCs/>
              </w:rPr>
              <w:t xml:space="preserve">sändas </w:t>
            </w:r>
            <w:r w:rsidRPr="00AB41AC">
              <w:rPr>
                <w:b/>
                <w:bCs/>
              </w:rPr>
              <w:t>till den informations- och kommunikationstekniska tjänst</w:t>
            </w:r>
            <w:r w:rsidR="00AE25DC" w:rsidRPr="00AB41AC">
              <w:rPr>
                <w:b/>
                <w:bCs/>
              </w:rPr>
              <w:t xml:space="preserve"> </w:t>
            </w:r>
            <w:r w:rsidRPr="00AB41AC">
              <w:rPr>
                <w:b/>
                <w:bCs/>
              </w:rPr>
              <w:t>vilken ärendet inleddes</w:t>
            </w:r>
            <w:r w:rsidR="00AE25DC" w:rsidRPr="00AB41AC">
              <w:rPr>
                <w:b/>
                <w:bCs/>
              </w:rPr>
              <w:t xml:space="preserve"> igenom</w:t>
            </w:r>
            <w:r w:rsidRPr="00AB41AC">
              <w:rPr>
                <w:b/>
                <w:bCs/>
              </w:rPr>
              <w:t xml:space="preserve">, i </w:t>
            </w:r>
            <w:r w:rsidR="00741919" w:rsidRPr="00AB41AC">
              <w:rPr>
                <w:b/>
                <w:bCs/>
              </w:rPr>
              <w:t>tredje</w:t>
            </w:r>
            <w:r w:rsidRPr="00AB41AC">
              <w:rPr>
                <w:b/>
                <w:bCs/>
              </w:rPr>
              <w:t xml:space="preserve"> hand sändas till den adress för mottagande av elektroniska meddelanden vilken parten själv har uppgivit i ärendet och i </w:t>
            </w:r>
            <w:r w:rsidR="00741919" w:rsidRPr="00AB41AC">
              <w:rPr>
                <w:b/>
                <w:bCs/>
              </w:rPr>
              <w:t>fjärde</w:t>
            </w:r>
            <w:r w:rsidRPr="00AB41AC">
              <w:rPr>
                <w:b/>
                <w:bCs/>
              </w:rPr>
              <w:t xml:space="preserve"> hand sändas till den adress för mottagande av elektroniska meddelanden vilken parten senast </w:t>
            </w:r>
            <w:r w:rsidR="00DC4B82" w:rsidRPr="00AB41AC">
              <w:rPr>
                <w:b/>
                <w:bCs/>
              </w:rPr>
              <w:t xml:space="preserve">har </w:t>
            </w:r>
            <w:r w:rsidRPr="00AB41AC">
              <w:rPr>
                <w:b/>
                <w:bCs/>
              </w:rPr>
              <w:t>avsänt ett elektronisk</w:t>
            </w:r>
            <w:r w:rsidR="00226AA3" w:rsidRPr="00AB41AC">
              <w:rPr>
                <w:b/>
                <w:bCs/>
              </w:rPr>
              <w:t>t</w:t>
            </w:r>
            <w:r w:rsidRPr="00AB41AC">
              <w:rPr>
                <w:b/>
                <w:bCs/>
              </w:rPr>
              <w:t xml:space="preserve"> meddelande ifrån vid kommunikation i ärendet.</w:t>
            </w:r>
          </w:p>
          <w:p w14:paraId="5E629D49" w14:textId="01B5DFFB" w:rsidR="00C330FB" w:rsidRPr="00805401" w:rsidRDefault="00805401" w:rsidP="00AA3DD4">
            <w:pPr>
              <w:pStyle w:val="ANormal"/>
              <w:rPr>
                <w:b/>
                <w:bCs/>
              </w:rPr>
            </w:pPr>
            <w:r w:rsidRPr="00A1240E">
              <w:tab/>
            </w:r>
            <w:r w:rsidR="00C330FB" w:rsidRPr="00805401">
              <w:rPr>
                <w:b/>
                <w:bCs/>
              </w:rPr>
              <w:t xml:space="preserve">Myndigheten ska tillse att parten underrättas om en handling som delges och som har sänts till en informations- eller kommunikationsteknisk tjänst enligt 2 mom. Notifikationen ska sändas till den adress för mottagande av elektroniska meddelanden som parten har uppgivit i tjänsten för mottagande av notifikationer. Ingen notifikation ska sändas till parten om denna inte har uppgivit en </w:t>
            </w:r>
            <w:r w:rsidR="00C330FB" w:rsidRPr="00805401">
              <w:rPr>
                <w:b/>
                <w:bCs/>
              </w:rPr>
              <w:lastRenderedPageBreak/>
              <w:t>elektronisk adress för mottagande av elektroniska meddelanden i tjänsten. Myndigheten ska tillse att en part som har valt att inte uppge någon adress för mottagande av elektroniska meddelanden i tjänsten ska ha underrättats i tjänsten om att någon notifikation inte kommer att sändas till parten.</w:t>
            </w:r>
          </w:p>
          <w:bookmarkEnd w:id="3"/>
          <w:p w14:paraId="2A72DCB5" w14:textId="77777777" w:rsidR="00AA3DD4" w:rsidRDefault="00C330FB" w:rsidP="00AA3DD4">
            <w:pPr>
              <w:pStyle w:val="ANormal"/>
            </w:pPr>
            <w:r w:rsidRPr="00A1240E">
              <w:tab/>
              <w:t xml:space="preserve">En part har en ovillkorlig rätt att när som helst meddela att denna framgent, vid särskilt tillfälle eller under särskild tidsperiod, inte önskar </w:t>
            </w:r>
            <w:r w:rsidRPr="003269AA">
              <w:t>att delges handlingar ifrån myndigheten elektroniskt, även om förutsättningarna enligt 1</w:t>
            </w:r>
            <w:r w:rsidR="00B9729F">
              <w:t> </w:t>
            </w:r>
            <w:r w:rsidRPr="003269AA">
              <w:t>mom. har uppfyllts.</w:t>
            </w:r>
          </w:p>
          <w:p w14:paraId="5BC22F64" w14:textId="3BAB3C23" w:rsidR="00B9729F" w:rsidRDefault="00B9729F" w:rsidP="00AA3DD4">
            <w:pPr>
              <w:pStyle w:val="ANormal"/>
            </w:pPr>
          </w:p>
        </w:tc>
      </w:tr>
      <w:tr w:rsidR="00AA3DD4" w14:paraId="5D372524" w14:textId="77777777" w:rsidTr="00B9729F">
        <w:tc>
          <w:tcPr>
            <w:tcW w:w="2427" w:type="pct"/>
          </w:tcPr>
          <w:p w14:paraId="7B3D56AF" w14:textId="3598BAEB" w:rsidR="00AA3DD4" w:rsidRDefault="00AA3DD4">
            <w:pPr>
              <w:pStyle w:val="ANormal"/>
            </w:pPr>
          </w:p>
          <w:p w14:paraId="7B3362A5" w14:textId="7434297E" w:rsidR="00AA3DD4" w:rsidRDefault="00AA3DD4" w:rsidP="00AA3DD4">
            <w:pPr>
              <w:pStyle w:val="LagParagraf"/>
            </w:pPr>
            <w:r>
              <w:t>58a</w:t>
            </w:r>
            <w:r w:rsidR="00A07398">
              <w:t> §</w:t>
            </w:r>
          </w:p>
          <w:p w14:paraId="7D5C4382" w14:textId="77777777" w:rsidR="00AA3DD4" w:rsidRDefault="00AA3DD4" w:rsidP="00AA3DD4">
            <w:pPr>
              <w:pStyle w:val="LagPararubrik"/>
            </w:pPr>
            <w:r>
              <w:t>Elektronisk delgivning till myndigheter</w:t>
            </w:r>
          </w:p>
          <w:p w14:paraId="1106299B" w14:textId="77777777" w:rsidR="00AA3DD4" w:rsidRDefault="00AA3DD4" w:rsidP="00AA3DD4">
            <w:pPr>
              <w:pStyle w:val="ANormal"/>
            </w:pPr>
            <w:r>
              <w:tab/>
              <w:t>Delgivning av samtliga handlingar till myndigheter ska ske genom elektronisk delgivning, i den mån detta kan ske informationssäkert.</w:t>
            </w:r>
          </w:p>
          <w:p w14:paraId="1A4F5C11" w14:textId="5796BDE6" w:rsidR="00AA3DD4" w:rsidRDefault="00AA3DD4" w:rsidP="00AA3DD4">
            <w:pPr>
              <w:pStyle w:val="ANormal"/>
            </w:pPr>
          </w:p>
        </w:tc>
        <w:tc>
          <w:tcPr>
            <w:tcW w:w="146" w:type="pct"/>
          </w:tcPr>
          <w:p w14:paraId="718BA6DA" w14:textId="77777777" w:rsidR="00AA3DD4" w:rsidRDefault="00AA3DD4">
            <w:pPr>
              <w:pStyle w:val="ANormal"/>
            </w:pPr>
          </w:p>
        </w:tc>
        <w:tc>
          <w:tcPr>
            <w:tcW w:w="2428" w:type="pct"/>
          </w:tcPr>
          <w:p w14:paraId="2A229F34" w14:textId="77777777" w:rsidR="00AA3DD4" w:rsidRDefault="00AA3DD4">
            <w:pPr>
              <w:pStyle w:val="ANormal"/>
            </w:pPr>
          </w:p>
          <w:p w14:paraId="74B5ADB2" w14:textId="05B14A3A" w:rsidR="00AA3DD4" w:rsidRDefault="00AA3DD4" w:rsidP="00AA3DD4">
            <w:pPr>
              <w:pStyle w:val="LagParagraf"/>
            </w:pPr>
            <w:r>
              <w:t>58a</w:t>
            </w:r>
            <w:r w:rsidR="00A07398">
              <w:t> §</w:t>
            </w:r>
          </w:p>
          <w:p w14:paraId="78D588A3" w14:textId="77777777" w:rsidR="00AA3DD4" w:rsidRDefault="00AA3DD4" w:rsidP="00AA3DD4">
            <w:pPr>
              <w:pStyle w:val="LagPararubrik"/>
            </w:pPr>
            <w:r>
              <w:t>Elektronisk delgivning till myndigheter</w:t>
            </w:r>
          </w:p>
          <w:p w14:paraId="27D8BC54" w14:textId="77777777" w:rsidR="00AA3DD4" w:rsidRDefault="00AA3DD4" w:rsidP="00AA3DD4">
            <w:pPr>
              <w:pStyle w:val="ANormal"/>
            </w:pPr>
            <w:r>
              <w:tab/>
              <w:t xml:space="preserve">Delgivning av samtliga handlingar till myndigheter </w:t>
            </w:r>
            <w:r>
              <w:rPr>
                <w:b/>
                <w:bCs/>
              </w:rPr>
              <w:t>får</w:t>
            </w:r>
            <w:r>
              <w:t xml:space="preserve"> ske genom elektronisk delgivning </w:t>
            </w:r>
            <w:r>
              <w:rPr>
                <w:b/>
                <w:bCs/>
              </w:rPr>
              <w:t xml:space="preserve">enligt </w:t>
            </w:r>
            <w:r w:rsidR="009B20A0">
              <w:rPr>
                <w:b/>
                <w:bCs/>
              </w:rPr>
              <w:t xml:space="preserve">förfarandena i </w:t>
            </w:r>
            <w:r>
              <w:rPr>
                <w:b/>
                <w:bCs/>
              </w:rPr>
              <w:t>58b och 58c</w:t>
            </w:r>
            <w:r w:rsidR="00A07398">
              <w:rPr>
                <w:b/>
                <w:bCs/>
              </w:rPr>
              <w:t> §</w:t>
            </w:r>
            <w:r>
              <w:rPr>
                <w:b/>
                <w:bCs/>
              </w:rPr>
              <w:t>§</w:t>
            </w:r>
            <w:r w:rsidRPr="00CD0C21">
              <w:t>,</w:t>
            </w:r>
            <w:r>
              <w:t xml:space="preserve"> </w:t>
            </w:r>
            <w:r>
              <w:rPr>
                <w:b/>
                <w:bCs/>
              </w:rPr>
              <w:t xml:space="preserve">förutsatt </w:t>
            </w:r>
            <w:r w:rsidRPr="00986A7E">
              <w:rPr>
                <w:b/>
                <w:bCs/>
              </w:rPr>
              <w:t xml:space="preserve">att </w:t>
            </w:r>
            <w:r w:rsidR="00BE5359" w:rsidRPr="00986A7E">
              <w:rPr>
                <w:b/>
                <w:bCs/>
              </w:rPr>
              <w:t>de</w:t>
            </w:r>
            <w:r w:rsidR="000F3BBE" w:rsidRPr="00986A7E">
              <w:rPr>
                <w:b/>
                <w:bCs/>
              </w:rPr>
              <w:t>nn</w:t>
            </w:r>
            <w:r w:rsidR="00BE5359" w:rsidRPr="00986A7E">
              <w:rPr>
                <w:b/>
                <w:bCs/>
              </w:rPr>
              <w:t>a</w:t>
            </w:r>
            <w:r w:rsidR="00BE5359" w:rsidRPr="00BE5359">
              <w:t xml:space="preserve"> </w:t>
            </w:r>
            <w:r w:rsidR="006B2C5E" w:rsidRPr="006B2C5E">
              <w:rPr>
                <w:b/>
                <w:bCs/>
              </w:rPr>
              <w:t>bedöms</w:t>
            </w:r>
            <w:r>
              <w:t xml:space="preserve"> </w:t>
            </w:r>
            <w:r w:rsidRPr="00986A7E">
              <w:rPr>
                <w:b/>
                <w:bCs/>
              </w:rPr>
              <w:t>informationssäker</w:t>
            </w:r>
            <w:r>
              <w:t>.</w:t>
            </w:r>
          </w:p>
          <w:p w14:paraId="158CFF9F" w14:textId="1C753EA7" w:rsidR="00B9729F" w:rsidRDefault="00B9729F" w:rsidP="00AA3DD4">
            <w:pPr>
              <w:pStyle w:val="ANormal"/>
            </w:pPr>
          </w:p>
        </w:tc>
      </w:tr>
      <w:tr w:rsidR="00AA3DD4" w14:paraId="6EEA0A5C" w14:textId="77777777" w:rsidTr="00B9729F">
        <w:tc>
          <w:tcPr>
            <w:tcW w:w="2427" w:type="pct"/>
          </w:tcPr>
          <w:p w14:paraId="41DF960C" w14:textId="77777777" w:rsidR="00AA3DD4" w:rsidRDefault="00AA3DD4">
            <w:pPr>
              <w:pStyle w:val="ANormal"/>
            </w:pPr>
          </w:p>
          <w:p w14:paraId="51475BA3" w14:textId="0713BFEA" w:rsidR="00AA3DD4" w:rsidRDefault="00AA3DD4" w:rsidP="00AA3DD4">
            <w:pPr>
              <w:pStyle w:val="LagParagraf"/>
            </w:pPr>
            <w:r>
              <w:t>58b</w:t>
            </w:r>
            <w:r w:rsidR="00A07398">
              <w:t> §</w:t>
            </w:r>
          </w:p>
          <w:p w14:paraId="39936471" w14:textId="77777777" w:rsidR="00AA3DD4" w:rsidRDefault="00AA3DD4" w:rsidP="00AA3DD4">
            <w:pPr>
              <w:pStyle w:val="LagPararubrik"/>
            </w:pPr>
            <w:r>
              <w:t>Bevislig elektronisk delgivning</w:t>
            </w:r>
          </w:p>
          <w:p w14:paraId="66810FED" w14:textId="77777777" w:rsidR="00AA3DD4" w:rsidRDefault="00AA3DD4" w:rsidP="00AA3DD4">
            <w:pPr>
              <w:pStyle w:val="ANormal"/>
            </w:pPr>
            <w:r>
              <w:tab/>
              <w:t>En handling som enligt lag ska sändas med post mot mottagningsbevis eller delges bevisligen på något annat sätt får med partens samtycke delges också som ett elektroniskt meddelande, dock inte per telefax eller på därmed jämförbart sätt. Myndigheten ska då meddela att parten eller dennes företrädare kan hämta handlingen från en av myndigheten anvisad server, databas eller någon annan fil.</w:t>
            </w:r>
          </w:p>
          <w:p w14:paraId="018D255C" w14:textId="77777777" w:rsidR="00AA3DD4" w:rsidRDefault="00AA3DD4" w:rsidP="00AA3DD4">
            <w:pPr>
              <w:pStyle w:val="ANormal"/>
            </w:pPr>
          </w:p>
          <w:p w14:paraId="4943487D" w14:textId="77777777" w:rsidR="00AA3DD4" w:rsidRDefault="00AA3DD4">
            <w:pPr>
              <w:pStyle w:val="ANormal"/>
            </w:pPr>
            <w:r>
              <w:t>- - - - - - - - - - - - - - - - - - - - - - - - - - - - - -</w:t>
            </w:r>
          </w:p>
          <w:p w14:paraId="07914A04" w14:textId="239168FC" w:rsidR="00B9729F" w:rsidRDefault="00B9729F">
            <w:pPr>
              <w:pStyle w:val="ANormal"/>
            </w:pPr>
          </w:p>
        </w:tc>
        <w:tc>
          <w:tcPr>
            <w:tcW w:w="146" w:type="pct"/>
          </w:tcPr>
          <w:p w14:paraId="6BD12E8D" w14:textId="77777777" w:rsidR="00AA3DD4" w:rsidRDefault="00AA3DD4">
            <w:pPr>
              <w:pStyle w:val="ANormal"/>
            </w:pPr>
          </w:p>
        </w:tc>
        <w:tc>
          <w:tcPr>
            <w:tcW w:w="2428" w:type="pct"/>
          </w:tcPr>
          <w:p w14:paraId="52411415" w14:textId="77777777" w:rsidR="00AA3DD4" w:rsidRDefault="00AA3DD4">
            <w:pPr>
              <w:pStyle w:val="ANormal"/>
            </w:pPr>
          </w:p>
          <w:p w14:paraId="13487AFE" w14:textId="36C209F6" w:rsidR="00AA3DD4" w:rsidRDefault="00AA3DD4" w:rsidP="00AA3DD4">
            <w:pPr>
              <w:pStyle w:val="LagParagraf"/>
            </w:pPr>
            <w:r>
              <w:t>58b</w:t>
            </w:r>
            <w:r w:rsidR="00A07398">
              <w:t> §</w:t>
            </w:r>
          </w:p>
          <w:p w14:paraId="5EA31BD1" w14:textId="77777777" w:rsidR="00AA3DD4" w:rsidRDefault="00AA3DD4" w:rsidP="00AA3DD4">
            <w:pPr>
              <w:pStyle w:val="LagPararubrik"/>
            </w:pPr>
            <w:r>
              <w:t>Bevislig elektronisk delgivning</w:t>
            </w:r>
          </w:p>
          <w:p w14:paraId="326F0DF3" w14:textId="2BE46455" w:rsidR="00AA3DD4" w:rsidRDefault="00AA3DD4" w:rsidP="00AA3DD4">
            <w:pPr>
              <w:pStyle w:val="ANormal"/>
            </w:pPr>
            <w:r>
              <w:tab/>
              <w:t>En handling som enligt lag ska sändas med post mot mottagningsbevis eller delges bevisligen på något annat sätt får</w:t>
            </w:r>
            <w:r w:rsidRPr="003C579B">
              <w:rPr>
                <w:b/>
                <w:bCs/>
              </w:rPr>
              <w:t>, utöver situationer enligt 58 och 58a</w:t>
            </w:r>
            <w:r w:rsidR="00A07398">
              <w:rPr>
                <w:b/>
                <w:bCs/>
              </w:rPr>
              <w:t> §</w:t>
            </w:r>
            <w:r w:rsidRPr="003C579B">
              <w:rPr>
                <w:b/>
                <w:bCs/>
              </w:rPr>
              <w:t>§</w:t>
            </w:r>
            <w:r>
              <w:t xml:space="preserve">, med partens samtycke delges också som ett elektroniskt meddelande, dock inte per telefax eller på därmed jämförbart sätt. Myndigheten ska då meddela att parten eller dennes företrädare kan hämta handlingen från en av myndigheten anvisad </w:t>
            </w:r>
            <w:r w:rsidR="003842C7" w:rsidRPr="003842C7">
              <w:rPr>
                <w:b/>
                <w:bCs/>
              </w:rPr>
              <w:t>informations- och kommunikationsteknisk tjänst</w:t>
            </w:r>
            <w:r>
              <w:t>.</w:t>
            </w:r>
          </w:p>
          <w:p w14:paraId="12273537" w14:textId="77777777" w:rsidR="00AA3DD4" w:rsidRDefault="00AA3DD4">
            <w:pPr>
              <w:pStyle w:val="ANormal"/>
            </w:pPr>
            <w:r>
              <w:t>- - - - - - - - - - - - - - - - - - - - - - - - - - - - - -</w:t>
            </w:r>
          </w:p>
          <w:p w14:paraId="52F3D2C7" w14:textId="5A1CF289" w:rsidR="00B9729F" w:rsidRDefault="00B9729F">
            <w:pPr>
              <w:pStyle w:val="ANormal"/>
            </w:pPr>
          </w:p>
        </w:tc>
      </w:tr>
      <w:tr w:rsidR="00AA3DD4" w14:paraId="238BD165" w14:textId="77777777" w:rsidTr="00B9729F">
        <w:tc>
          <w:tcPr>
            <w:tcW w:w="2427" w:type="pct"/>
          </w:tcPr>
          <w:p w14:paraId="29FEF827" w14:textId="77777777" w:rsidR="00AA3DD4" w:rsidRDefault="00AA3DD4">
            <w:pPr>
              <w:pStyle w:val="ANormal"/>
            </w:pPr>
          </w:p>
          <w:p w14:paraId="75873285" w14:textId="143D4131" w:rsidR="00AA3DD4" w:rsidRDefault="00AA3DD4" w:rsidP="00AA3DD4">
            <w:pPr>
              <w:pStyle w:val="LagParagraf"/>
            </w:pPr>
            <w:r>
              <w:t>58c</w:t>
            </w:r>
            <w:r w:rsidR="00A07398">
              <w:t> §</w:t>
            </w:r>
          </w:p>
          <w:p w14:paraId="5EAA155F" w14:textId="77777777" w:rsidR="00AA3DD4" w:rsidRDefault="00AA3DD4" w:rsidP="00AA3DD4">
            <w:pPr>
              <w:pStyle w:val="LagPararubrik"/>
            </w:pPr>
            <w:r>
              <w:t>Vanlig elektronisk delgivning</w:t>
            </w:r>
          </w:p>
          <w:p w14:paraId="3E02BD7F" w14:textId="436B16CF" w:rsidR="00AA3DD4" w:rsidRDefault="00AA3DD4" w:rsidP="00AA3DD4">
            <w:pPr>
              <w:pStyle w:val="ANormal"/>
            </w:pPr>
            <w:r>
              <w:tab/>
              <w:t>Andra handlingar än de som avses i 58b</w:t>
            </w:r>
            <w:r w:rsidR="00A07398">
              <w:t> §</w:t>
            </w:r>
            <w:r>
              <w:t xml:space="preserve"> får, utöver situationer enligt 58</w:t>
            </w:r>
            <w:r w:rsidR="00A07398">
              <w:t> §</w:t>
            </w:r>
            <w:r>
              <w:t>, med samtycke av den som saken gäller delges som ett elektroniskt meddelande. Om det emellertid krävs för att tillgodose skyddet för den personliga integriteten eller av ett särskilt behov av skydd eller säkerhet hos den som saken gäller, eller för att trygga dennes rättigheter, ska vid delgivning av handlingar iakttas vad som i 58b</w:t>
            </w:r>
            <w:r w:rsidR="00A07398">
              <w:t> §</w:t>
            </w:r>
            <w:r>
              <w:t xml:space="preserve"> eller annars föreskrivs om delgivning.</w:t>
            </w:r>
          </w:p>
          <w:p w14:paraId="1923033D" w14:textId="77777777" w:rsidR="00AA3DD4" w:rsidRDefault="00AA3DD4" w:rsidP="00AA3DD4">
            <w:pPr>
              <w:pStyle w:val="ANormal"/>
            </w:pPr>
          </w:p>
          <w:p w14:paraId="0A2C7EC4" w14:textId="77777777" w:rsidR="00AA3DD4" w:rsidRDefault="00AA3DD4">
            <w:pPr>
              <w:pStyle w:val="ANormal"/>
            </w:pPr>
            <w:r>
              <w:t>- - - - - - - - - - - - - - - - - - - - - - - - - - - - - -</w:t>
            </w:r>
          </w:p>
          <w:p w14:paraId="5828AA7E" w14:textId="77777777" w:rsidR="00AA3DD4" w:rsidRDefault="00AA3DD4">
            <w:pPr>
              <w:pStyle w:val="ANormal"/>
            </w:pPr>
          </w:p>
        </w:tc>
        <w:tc>
          <w:tcPr>
            <w:tcW w:w="146" w:type="pct"/>
          </w:tcPr>
          <w:p w14:paraId="2B219AE9" w14:textId="77777777" w:rsidR="00AA3DD4" w:rsidRDefault="00AA3DD4">
            <w:pPr>
              <w:pStyle w:val="ANormal"/>
            </w:pPr>
          </w:p>
        </w:tc>
        <w:tc>
          <w:tcPr>
            <w:tcW w:w="2428" w:type="pct"/>
          </w:tcPr>
          <w:p w14:paraId="736A58F8" w14:textId="77777777" w:rsidR="00AA3DD4" w:rsidRDefault="00AA3DD4">
            <w:pPr>
              <w:pStyle w:val="ANormal"/>
            </w:pPr>
          </w:p>
          <w:p w14:paraId="3D74AE8C" w14:textId="67B2200D" w:rsidR="00AA3DD4" w:rsidRDefault="00AA3DD4" w:rsidP="00AA3DD4">
            <w:pPr>
              <w:pStyle w:val="LagParagraf"/>
            </w:pPr>
            <w:r>
              <w:t>58c</w:t>
            </w:r>
            <w:r w:rsidR="00A07398">
              <w:t> §</w:t>
            </w:r>
          </w:p>
          <w:p w14:paraId="405917E3" w14:textId="77777777" w:rsidR="00AA3DD4" w:rsidRDefault="00AA3DD4" w:rsidP="00AA3DD4">
            <w:pPr>
              <w:pStyle w:val="LagPararubrik"/>
            </w:pPr>
            <w:r>
              <w:t>Vanlig elektronisk delgivning</w:t>
            </w:r>
          </w:p>
          <w:p w14:paraId="34F62FF0" w14:textId="60641148" w:rsidR="00AA3DD4" w:rsidRDefault="00AA3DD4" w:rsidP="00AA3DD4">
            <w:pPr>
              <w:pStyle w:val="ANormal"/>
            </w:pPr>
            <w:r>
              <w:tab/>
              <w:t>Andra handlingar än de som avses i 58b</w:t>
            </w:r>
            <w:r w:rsidR="00A07398">
              <w:t> §</w:t>
            </w:r>
            <w:r>
              <w:t xml:space="preserve"> får, utöver situationer enligt 58 </w:t>
            </w:r>
            <w:r w:rsidRPr="003C579B">
              <w:rPr>
                <w:b/>
                <w:bCs/>
              </w:rPr>
              <w:t>och 58a</w:t>
            </w:r>
            <w:r w:rsidR="00A07398">
              <w:rPr>
                <w:b/>
                <w:bCs/>
              </w:rPr>
              <w:t> §</w:t>
            </w:r>
            <w:r w:rsidRPr="003C579B">
              <w:rPr>
                <w:b/>
                <w:bCs/>
              </w:rPr>
              <w:t>§</w:t>
            </w:r>
            <w:r>
              <w:t>, med samtycke av den som saken gäller delges som ett elektroniskt meddelande. Om det emellertid krävs för att tillgodose skyddet för den personliga integriteten eller av ett särskilt behov av skydd eller säkerhet hos den som saken gäller, eller för att trygga dennes rättigheter, ska vid delgivning av handlingar iakttas vad som i 58b</w:t>
            </w:r>
            <w:r w:rsidR="00A07398">
              <w:t> §</w:t>
            </w:r>
            <w:r>
              <w:t xml:space="preserve"> eller annars föreskrivs om delgivning.</w:t>
            </w:r>
          </w:p>
          <w:p w14:paraId="4C387ADD" w14:textId="77777777" w:rsidR="00AA3DD4" w:rsidRDefault="00AA3DD4">
            <w:pPr>
              <w:pStyle w:val="ANormal"/>
            </w:pPr>
            <w:r>
              <w:t>- - - - - - - - - - - - - - - - - - - - - - - - - - - - - -</w:t>
            </w:r>
          </w:p>
          <w:p w14:paraId="4340AF24" w14:textId="5B3327D4" w:rsidR="00B9729F" w:rsidRDefault="00B9729F">
            <w:pPr>
              <w:pStyle w:val="ANormal"/>
            </w:pPr>
          </w:p>
        </w:tc>
      </w:tr>
      <w:bookmarkEnd w:id="2"/>
      <w:tr w:rsidR="00AA3DD4" w14:paraId="7FB9D3CF" w14:textId="77777777" w:rsidTr="00B9729F">
        <w:tc>
          <w:tcPr>
            <w:tcW w:w="2427" w:type="pct"/>
          </w:tcPr>
          <w:p w14:paraId="2AEBF2CC" w14:textId="77777777" w:rsidR="00AA3DD4" w:rsidRDefault="00AA3DD4">
            <w:pPr>
              <w:pStyle w:val="ANormal"/>
            </w:pPr>
          </w:p>
        </w:tc>
        <w:tc>
          <w:tcPr>
            <w:tcW w:w="146" w:type="pct"/>
          </w:tcPr>
          <w:p w14:paraId="38CE3FEC" w14:textId="77777777" w:rsidR="00AA3DD4" w:rsidRDefault="00AA3DD4">
            <w:pPr>
              <w:pStyle w:val="ANormal"/>
            </w:pPr>
          </w:p>
        </w:tc>
        <w:tc>
          <w:tcPr>
            <w:tcW w:w="2428" w:type="pct"/>
          </w:tcPr>
          <w:p w14:paraId="2163804C" w14:textId="77777777" w:rsidR="00AA3DD4" w:rsidRDefault="00AA3DD4">
            <w:pPr>
              <w:pStyle w:val="ANormal"/>
            </w:pPr>
          </w:p>
          <w:p w14:paraId="013DB044" w14:textId="77777777" w:rsidR="00AA3DD4" w:rsidRDefault="00AA3DD4" w:rsidP="00AA3DD4">
            <w:pPr>
              <w:pStyle w:val="ANormal"/>
              <w:jc w:val="center"/>
            </w:pPr>
            <w:hyperlink w:anchor="_top" w:tooltip="Klicka för att gå till toppen av dokumentet" w:history="1">
              <w:r>
                <w:rPr>
                  <w:rStyle w:val="Hyperlnk"/>
                </w:rPr>
                <w:t>__________________</w:t>
              </w:r>
            </w:hyperlink>
          </w:p>
          <w:p w14:paraId="369FCD36" w14:textId="77777777" w:rsidR="00AA3DD4" w:rsidRDefault="00AA3DD4" w:rsidP="00AA3DD4">
            <w:pPr>
              <w:pStyle w:val="ANormal"/>
            </w:pPr>
          </w:p>
          <w:p w14:paraId="2B90666A" w14:textId="77777777" w:rsidR="00AA3DD4" w:rsidRPr="00C9767B" w:rsidRDefault="00AA3DD4" w:rsidP="00AA3DD4">
            <w:pPr>
              <w:pStyle w:val="ANormal"/>
              <w:rPr>
                <w:b/>
                <w:bCs/>
              </w:rPr>
            </w:pPr>
            <w:r>
              <w:tab/>
            </w:r>
            <w:r w:rsidRPr="00C9767B">
              <w:rPr>
                <w:b/>
                <w:bCs/>
              </w:rPr>
              <w:t>Denna lag träder i kraft den</w:t>
            </w:r>
          </w:p>
          <w:p w14:paraId="5DB5AE9F" w14:textId="77777777" w:rsidR="00AA3DD4" w:rsidRDefault="00AA3DD4" w:rsidP="00AA3DD4">
            <w:pPr>
              <w:pStyle w:val="ANormal"/>
              <w:jc w:val="center"/>
            </w:pPr>
            <w:hyperlink w:anchor="_top" w:tooltip="Klicka för att gå till toppen av dokumentet" w:history="1">
              <w:r>
                <w:rPr>
                  <w:rStyle w:val="Hyperlnk"/>
                </w:rPr>
                <w:t>__________________</w:t>
              </w:r>
            </w:hyperlink>
          </w:p>
          <w:p w14:paraId="5B7702F8" w14:textId="77777777" w:rsidR="00AA3DD4" w:rsidRDefault="00AA3DD4">
            <w:pPr>
              <w:pStyle w:val="ANormal"/>
            </w:pPr>
          </w:p>
        </w:tc>
      </w:tr>
    </w:tbl>
    <w:p w14:paraId="124883D3" w14:textId="77777777" w:rsidR="00AA3DD4" w:rsidRDefault="00AA3DD4">
      <w:pPr>
        <w:pStyle w:val="ANormal"/>
      </w:pPr>
    </w:p>
    <w:p w14:paraId="4C4CBBCD" w14:textId="77777777" w:rsidR="00386479" w:rsidRDefault="00386479">
      <w:pPr>
        <w:pStyle w:val="ANormal"/>
      </w:pPr>
    </w:p>
    <w:p w14:paraId="6E6AA524" w14:textId="7E3D2B94" w:rsidR="00B367E5" w:rsidRDefault="00A229A8" w:rsidP="00623122">
      <w:pPr>
        <w:pStyle w:val="ANormal"/>
        <w:jc w:val="center"/>
      </w:pPr>
      <w:hyperlink w:anchor="_top" w:tooltip="Klicka för att gå till toppen av dokumentet" w:history="1">
        <w:r>
          <w:rPr>
            <w:rStyle w:val="Hyperlnk"/>
          </w:rPr>
          <w:t>__________________</w:t>
        </w:r>
      </w:hyperlink>
    </w:p>
    <w:sectPr w:rsidR="00B367E5">
      <w:headerReference w:type="even" r:id="rId11"/>
      <w:headerReference w:type="default" r:id="rId12"/>
      <w:footerReference w:type="default" r:id="rId13"/>
      <w:type w:val="continuous"/>
      <w:pgSz w:w="11906" w:h="16838" w:code="9"/>
      <w:pgMar w:top="1134" w:right="2041"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7A229" w14:textId="77777777" w:rsidR="003B63E5" w:rsidRDefault="003B63E5">
      <w:r>
        <w:separator/>
      </w:r>
    </w:p>
  </w:endnote>
  <w:endnote w:type="continuationSeparator" w:id="0">
    <w:p w14:paraId="4AB901EC" w14:textId="77777777" w:rsidR="003B63E5" w:rsidRDefault="003B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93A5" w14:textId="77777777" w:rsidR="00E023D9" w:rsidRDefault="00E023D9">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A9D7" w14:textId="69DDEAC6" w:rsidR="00E023D9" w:rsidRDefault="0060181D">
    <w:pPr>
      <w:pStyle w:val="Sidfot"/>
      <w:rPr>
        <w:lang w:val="fi-FI"/>
      </w:rPr>
    </w:pPr>
    <w:r>
      <w:t>LF</w:t>
    </w:r>
    <w:r w:rsidR="00B9729F">
      <w:t>14</w:t>
    </w:r>
    <w:r>
      <w:t>202</w:t>
    </w:r>
    <w:r w:rsidR="00A07398">
      <w:t>5</w:t>
    </w:r>
    <w:r>
      <w:t>202</w:t>
    </w:r>
    <w:r w:rsidR="00A07398">
      <w:t>6</w:t>
    </w:r>
    <w:r w:rsidR="00DC6BB1">
      <w:t>-P.docx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994C" w14:textId="77777777" w:rsidR="00E023D9" w:rsidRDefault="00E02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98381" w14:textId="77777777" w:rsidR="003B63E5" w:rsidRDefault="003B63E5">
      <w:r>
        <w:separator/>
      </w:r>
    </w:p>
  </w:footnote>
  <w:footnote w:type="continuationSeparator" w:id="0">
    <w:p w14:paraId="085BA8AF" w14:textId="77777777" w:rsidR="003B63E5" w:rsidRDefault="003B6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2E81" w14:textId="77777777" w:rsidR="00E023D9" w:rsidRDefault="00E023D9">
    <w:pPr>
      <w:pStyle w:val="Sidhuvud"/>
      <w:ind w:left="-912"/>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10B5D1C0" w14:textId="77777777" w:rsidR="00E023D9" w:rsidRDefault="00E023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5BDD" w14:textId="77777777" w:rsidR="00E023D9" w:rsidRDefault="00E023D9">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47994874">
    <w:abstractNumId w:val="6"/>
  </w:num>
  <w:num w:numId="2" w16cid:durableId="1025474136">
    <w:abstractNumId w:val="3"/>
  </w:num>
  <w:num w:numId="3" w16cid:durableId="1255359024">
    <w:abstractNumId w:val="2"/>
  </w:num>
  <w:num w:numId="4" w16cid:durableId="1811744574">
    <w:abstractNumId w:val="1"/>
  </w:num>
  <w:num w:numId="5" w16cid:durableId="124395861">
    <w:abstractNumId w:val="0"/>
  </w:num>
  <w:num w:numId="6" w16cid:durableId="1652441499">
    <w:abstractNumId w:val="7"/>
  </w:num>
  <w:num w:numId="7" w16cid:durableId="113719015">
    <w:abstractNumId w:val="5"/>
  </w:num>
  <w:num w:numId="8" w16cid:durableId="2003117097">
    <w:abstractNumId w:val="4"/>
  </w:num>
  <w:num w:numId="9" w16cid:durableId="15278980">
    <w:abstractNumId w:val="10"/>
  </w:num>
  <w:num w:numId="10" w16cid:durableId="976225905">
    <w:abstractNumId w:val="13"/>
  </w:num>
  <w:num w:numId="11" w16cid:durableId="1349719501">
    <w:abstractNumId w:val="12"/>
  </w:num>
  <w:num w:numId="12" w16cid:durableId="448204457">
    <w:abstractNumId w:val="16"/>
  </w:num>
  <w:num w:numId="13" w16cid:durableId="705907087">
    <w:abstractNumId w:val="11"/>
  </w:num>
  <w:num w:numId="14" w16cid:durableId="1099059456">
    <w:abstractNumId w:val="15"/>
  </w:num>
  <w:num w:numId="15" w16cid:durableId="892077726">
    <w:abstractNumId w:val="9"/>
  </w:num>
  <w:num w:numId="16" w16cid:durableId="116484337">
    <w:abstractNumId w:val="21"/>
  </w:num>
  <w:num w:numId="17" w16cid:durableId="1123577679">
    <w:abstractNumId w:val="8"/>
  </w:num>
  <w:num w:numId="18" w16cid:durableId="1739287051">
    <w:abstractNumId w:val="17"/>
  </w:num>
  <w:num w:numId="19" w16cid:durableId="111363516">
    <w:abstractNumId w:val="20"/>
  </w:num>
  <w:num w:numId="20" w16cid:durableId="1897234398">
    <w:abstractNumId w:val="23"/>
  </w:num>
  <w:num w:numId="21" w16cid:durableId="1156989258">
    <w:abstractNumId w:val="22"/>
  </w:num>
  <w:num w:numId="22" w16cid:durableId="1720395293">
    <w:abstractNumId w:val="14"/>
  </w:num>
  <w:num w:numId="23" w16cid:durableId="1741907247">
    <w:abstractNumId w:val="18"/>
  </w:num>
  <w:num w:numId="24" w16cid:durableId="1988508566">
    <w:abstractNumId w:val="18"/>
  </w:num>
  <w:num w:numId="25" w16cid:durableId="478038151">
    <w:abstractNumId w:val="19"/>
  </w:num>
  <w:num w:numId="26" w16cid:durableId="842668828">
    <w:abstractNumId w:val="14"/>
  </w:num>
  <w:num w:numId="27" w16cid:durableId="998079091">
    <w:abstractNumId w:val="14"/>
  </w:num>
  <w:num w:numId="28" w16cid:durableId="1400784883">
    <w:abstractNumId w:val="14"/>
  </w:num>
  <w:num w:numId="29" w16cid:durableId="2098597171">
    <w:abstractNumId w:val="14"/>
  </w:num>
  <w:num w:numId="30" w16cid:durableId="539628961">
    <w:abstractNumId w:val="14"/>
  </w:num>
  <w:num w:numId="31" w16cid:durableId="8068498">
    <w:abstractNumId w:val="14"/>
  </w:num>
  <w:num w:numId="32" w16cid:durableId="624316736">
    <w:abstractNumId w:val="14"/>
  </w:num>
  <w:num w:numId="33" w16cid:durableId="1488785156">
    <w:abstractNumId w:val="14"/>
  </w:num>
  <w:num w:numId="34" w16cid:durableId="844246669">
    <w:abstractNumId w:val="14"/>
  </w:num>
  <w:num w:numId="35" w16cid:durableId="30421834">
    <w:abstractNumId w:val="18"/>
  </w:num>
  <w:num w:numId="36" w16cid:durableId="1694066998">
    <w:abstractNumId w:val="19"/>
  </w:num>
  <w:num w:numId="37" w16cid:durableId="2085490811">
    <w:abstractNumId w:val="14"/>
  </w:num>
  <w:num w:numId="38" w16cid:durableId="2026126150">
    <w:abstractNumId w:val="14"/>
  </w:num>
  <w:num w:numId="39" w16cid:durableId="743642803">
    <w:abstractNumId w:val="14"/>
  </w:num>
  <w:num w:numId="40" w16cid:durableId="2024166041">
    <w:abstractNumId w:val="14"/>
  </w:num>
  <w:num w:numId="41" w16cid:durableId="52630752">
    <w:abstractNumId w:val="14"/>
  </w:num>
  <w:num w:numId="42" w16cid:durableId="256401857">
    <w:abstractNumId w:val="14"/>
  </w:num>
  <w:num w:numId="43" w16cid:durableId="1713844533">
    <w:abstractNumId w:val="14"/>
  </w:num>
  <w:num w:numId="44" w16cid:durableId="1944536457">
    <w:abstractNumId w:val="14"/>
  </w:num>
  <w:num w:numId="45" w16cid:durableId="1548838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107"/>
    <w:rsid w:val="0000031A"/>
    <w:rsid w:val="000229FB"/>
    <w:rsid w:val="00024F2D"/>
    <w:rsid w:val="000269C9"/>
    <w:rsid w:val="0004001B"/>
    <w:rsid w:val="000647DF"/>
    <w:rsid w:val="000660C7"/>
    <w:rsid w:val="000675E5"/>
    <w:rsid w:val="00081DB8"/>
    <w:rsid w:val="00097EAB"/>
    <w:rsid w:val="000A2D4D"/>
    <w:rsid w:val="000B486D"/>
    <w:rsid w:val="000D3EFE"/>
    <w:rsid w:val="000F1C64"/>
    <w:rsid w:val="000F3BBE"/>
    <w:rsid w:val="00106450"/>
    <w:rsid w:val="0011570C"/>
    <w:rsid w:val="001246C5"/>
    <w:rsid w:val="001252EC"/>
    <w:rsid w:val="001610EB"/>
    <w:rsid w:val="0017616F"/>
    <w:rsid w:val="00177327"/>
    <w:rsid w:val="001B6A66"/>
    <w:rsid w:val="001B78D7"/>
    <w:rsid w:val="001E22C8"/>
    <w:rsid w:val="001F0846"/>
    <w:rsid w:val="001F7D21"/>
    <w:rsid w:val="00217E09"/>
    <w:rsid w:val="00226AA3"/>
    <w:rsid w:val="00240900"/>
    <w:rsid w:val="00246193"/>
    <w:rsid w:val="002546A8"/>
    <w:rsid w:val="00262245"/>
    <w:rsid w:val="00262307"/>
    <w:rsid w:val="0028030C"/>
    <w:rsid w:val="00285073"/>
    <w:rsid w:val="00285A07"/>
    <w:rsid w:val="00292742"/>
    <w:rsid w:val="002B3E04"/>
    <w:rsid w:val="002C584B"/>
    <w:rsid w:val="002D1B01"/>
    <w:rsid w:val="002D4B7D"/>
    <w:rsid w:val="002E0174"/>
    <w:rsid w:val="002F1629"/>
    <w:rsid w:val="00310C14"/>
    <w:rsid w:val="0031297F"/>
    <w:rsid w:val="00341DFA"/>
    <w:rsid w:val="00345096"/>
    <w:rsid w:val="003618E0"/>
    <w:rsid w:val="0036564F"/>
    <w:rsid w:val="003762F1"/>
    <w:rsid w:val="003842C7"/>
    <w:rsid w:val="00386479"/>
    <w:rsid w:val="003930A9"/>
    <w:rsid w:val="003B38E6"/>
    <w:rsid w:val="003B63E5"/>
    <w:rsid w:val="003C579B"/>
    <w:rsid w:val="00407EFE"/>
    <w:rsid w:val="00411F65"/>
    <w:rsid w:val="004338EF"/>
    <w:rsid w:val="004414F2"/>
    <w:rsid w:val="00483383"/>
    <w:rsid w:val="00485BAC"/>
    <w:rsid w:val="004951E9"/>
    <w:rsid w:val="0049586F"/>
    <w:rsid w:val="004B6929"/>
    <w:rsid w:val="004C352C"/>
    <w:rsid w:val="004F5089"/>
    <w:rsid w:val="00505C57"/>
    <w:rsid w:val="00507710"/>
    <w:rsid w:val="00566C01"/>
    <w:rsid w:val="005915E5"/>
    <w:rsid w:val="00593820"/>
    <w:rsid w:val="005A0598"/>
    <w:rsid w:val="005A247F"/>
    <w:rsid w:val="005B5AD9"/>
    <w:rsid w:val="005C3F3C"/>
    <w:rsid w:val="005D7214"/>
    <w:rsid w:val="005F2334"/>
    <w:rsid w:val="0060181D"/>
    <w:rsid w:val="00601E14"/>
    <w:rsid w:val="0061089A"/>
    <w:rsid w:val="00615610"/>
    <w:rsid w:val="00623122"/>
    <w:rsid w:val="00635535"/>
    <w:rsid w:val="00672573"/>
    <w:rsid w:val="006808A8"/>
    <w:rsid w:val="00690885"/>
    <w:rsid w:val="006B2C5E"/>
    <w:rsid w:val="006B64DC"/>
    <w:rsid w:val="006D630D"/>
    <w:rsid w:val="006D69A9"/>
    <w:rsid w:val="006E4B69"/>
    <w:rsid w:val="00700BAE"/>
    <w:rsid w:val="0070131A"/>
    <w:rsid w:val="007177ED"/>
    <w:rsid w:val="007318D3"/>
    <w:rsid w:val="00741919"/>
    <w:rsid w:val="00761107"/>
    <w:rsid w:val="0078353E"/>
    <w:rsid w:val="0079062A"/>
    <w:rsid w:val="007B6AEB"/>
    <w:rsid w:val="007E0951"/>
    <w:rsid w:val="007E2713"/>
    <w:rsid w:val="007F3B81"/>
    <w:rsid w:val="007F42B8"/>
    <w:rsid w:val="00805401"/>
    <w:rsid w:val="008223F3"/>
    <w:rsid w:val="00842BE1"/>
    <w:rsid w:val="00852857"/>
    <w:rsid w:val="00853470"/>
    <w:rsid w:val="00862D39"/>
    <w:rsid w:val="00870A1B"/>
    <w:rsid w:val="0087186A"/>
    <w:rsid w:val="0089673F"/>
    <w:rsid w:val="008B164E"/>
    <w:rsid w:val="008B2B83"/>
    <w:rsid w:val="008D597E"/>
    <w:rsid w:val="008E28DF"/>
    <w:rsid w:val="008F4528"/>
    <w:rsid w:val="00905F67"/>
    <w:rsid w:val="00916085"/>
    <w:rsid w:val="00916409"/>
    <w:rsid w:val="009220EE"/>
    <w:rsid w:val="009270F8"/>
    <w:rsid w:val="00933DC5"/>
    <w:rsid w:val="00937D0F"/>
    <w:rsid w:val="00941241"/>
    <w:rsid w:val="009432C3"/>
    <w:rsid w:val="00965C89"/>
    <w:rsid w:val="00986A7E"/>
    <w:rsid w:val="009B20A0"/>
    <w:rsid w:val="009B70F2"/>
    <w:rsid w:val="009D4CFF"/>
    <w:rsid w:val="00A05C20"/>
    <w:rsid w:val="00A07398"/>
    <w:rsid w:val="00A12CBC"/>
    <w:rsid w:val="00A14041"/>
    <w:rsid w:val="00A229A8"/>
    <w:rsid w:val="00A242E6"/>
    <w:rsid w:val="00A60E41"/>
    <w:rsid w:val="00A76B51"/>
    <w:rsid w:val="00AA2792"/>
    <w:rsid w:val="00AA3DD4"/>
    <w:rsid w:val="00AB41AC"/>
    <w:rsid w:val="00AB515C"/>
    <w:rsid w:val="00AC4855"/>
    <w:rsid w:val="00AD1F94"/>
    <w:rsid w:val="00AD60FC"/>
    <w:rsid w:val="00AE25DC"/>
    <w:rsid w:val="00AF308D"/>
    <w:rsid w:val="00AF714E"/>
    <w:rsid w:val="00B15AA5"/>
    <w:rsid w:val="00B26E99"/>
    <w:rsid w:val="00B3195D"/>
    <w:rsid w:val="00B356C1"/>
    <w:rsid w:val="00B367E5"/>
    <w:rsid w:val="00B37A74"/>
    <w:rsid w:val="00B70AB0"/>
    <w:rsid w:val="00B71A80"/>
    <w:rsid w:val="00B80309"/>
    <w:rsid w:val="00B85BD6"/>
    <w:rsid w:val="00B9729F"/>
    <w:rsid w:val="00BA41A2"/>
    <w:rsid w:val="00BA4872"/>
    <w:rsid w:val="00BC2F4F"/>
    <w:rsid w:val="00BE330F"/>
    <w:rsid w:val="00BE44F1"/>
    <w:rsid w:val="00BE5359"/>
    <w:rsid w:val="00C06C87"/>
    <w:rsid w:val="00C25889"/>
    <w:rsid w:val="00C330FB"/>
    <w:rsid w:val="00C34E1F"/>
    <w:rsid w:val="00C43CC9"/>
    <w:rsid w:val="00C56D43"/>
    <w:rsid w:val="00C66322"/>
    <w:rsid w:val="00C70607"/>
    <w:rsid w:val="00C70D89"/>
    <w:rsid w:val="00C7187C"/>
    <w:rsid w:val="00C92221"/>
    <w:rsid w:val="00C923A7"/>
    <w:rsid w:val="00C9767B"/>
    <w:rsid w:val="00C97D9F"/>
    <w:rsid w:val="00CD0C21"/>
    <w:rsid w:val="00CD6D0C"/>
    <w:rsid w:val="00CE4B91"/>
    <w:rsid w:val="00D00E56"/>
    <w:rsid w:val="00D13B66"/>
    <w:rsid w:val="00D333F7"/>
    <w:rsid w:val="00D344DF"/>
    <w:rsid w:val="00D52A15"/>
    <w:rsid w:val="00D7678A"/>
    <w:rsid w:val="00D8002E"/>
    <w:rsid w:val="00D83EFE"/>
    <w:rsid w:val="00DB0005"/>
    <w:rsid w:val="00DB40AC"/>
    <w:rsid w:val="00DB4221"/>
    <w:rsid w:val="00DB4CF9"/>
    <w:rsid w:val="00DB52F3"/>
    <w:rsid w:val="00DC3CCD"/>
    <w:rsid w:val="00DC4B82"/>
    <w:rsid w:val="00DC6BB1"/>
    <w:rsid w:val="00DE137A"/>
    <w:rsid w:val="00DE2B7C"/>
    <w:rsid w:val="00E023D9"/>
    <w:rsid w:val="00E15190"/>
    <w:rsid w:val="00E2494C"/>
    <w:rsid w:val="00E503A6"/>
    <w:rsid w:val="00E54D00"/>
    <w:rsid w:val="00E720B7"/>
    <w:rsid w:val="00E725E5"/>
    <w:rsid w:val="00E972C2"/>
    <w:rsid w:val="00E975B7"/>
    <w:rsid w:val="00EB6DDF"/>
    <w:rsid w:val="00ED2DEC"/>
    <w:rsid w:val="00ED4E92"/>
    <w:rsid w:val="00ED603A"/>
    <w:rsid w:val="00EE6CDB"/>
    <w:rsid w:val="00EF2A7C"/>
    <w:rsid w:val="00EF32B7"/>
    <w:rsid w:val="00F03222"/>
    <w:rsid w:val="00F14DCF"/>
    <w:rsid w:val="00F202C8"/>
    <w:rsid w:val="00F26EF1"/>
    <w:rsid w:val="00F47BBF"/>
    <w:rsid w:val="00F52392"/>
    <w:rsid w:val="00F83325"/>
    <w:rsid w:val="00F85437"/>
    <w:rsid w:val="00F933EB"/>
    <w:rsid w:val="00FB2419"/>
    <w:rsid w:val="00FB5DEB"/>
    <w:rsid w:val="00FF2508"/>
    <w:rsid w:val="00FF5D8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51630"/>
  <w15:chartTrackingRefBased/>
  <w15:docId w15:val="{057645D0-0BF6-43E3-A51D-E71E83AB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4F2"/>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7938"/>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styleId="Olstomnmnande">
    <w:name w:val="Unresolved Mention"/>
    <w:basedOn w:val="Standardstycketeckensnitt"/>
    <w:uiPriority w:val="99"/>
    <w:semiHidden/>
    <w:unhideWhenUsed/>
    <w:rsid w:val="00B367E5"/>
    <w:rPr>
      <w:color w:val="605E5C"/>
      <w:shd w:val="clear" w:color="auto" w:fill="E1DFDD"/>
    </w:rPr>
  </w:style>
  <w:style w:type="character" w:styleId="Kommentarsreferens">
    <w:name w:val="annotation reference"/>
    <w:basedOn w:val="Standardstycketeckensnitt"/>
    <w:rsid w:val="00D7678A"/>
    <w:rPr>
      <w:sz w:val="16"/>
      <w:szCs w:val="16"/>
    </w:rPr>
  </w:style>
  <w:style w:type="paragraph" w:styleId="Kommentarer">
    <w:name w:val="annotation text"/>
    <w:basedOn w:val="Normal"/>
    <w:link w:val="KommentarerChar"/>
    <w:rsid w:val="00D7678A"/>
    <w:rPr>
      <w:sz w:val="20"/>
      <w:szCs w:val="20"/>
    </w:rPr>
  </w:style>
  <w:style w:type="character" w:customStyle="1" w:styleId="KommentarerChar">
    <w:name w:val="Kommentarer Char"/>
    <w:basedOn w:val="Standardstycketeckensnitt"/>
    <w:link w:val="Kommentarer"/>
    <w:rsid w:val="00D7678A"/>
    <w:rPr>
      <w:lang w:val="sv-SE" w:eastAsia="sv-SE"/>
    </w:rPr>
  </w:style>
  <w:style w:type="paragraph" w:styleId="Kommentarsmne">
    <w:name w:val="annotation subject"/>
    <w:basedOn w:val="Kommentarer"/>
    <w:next w:val="Kommentarer"/>
    <w:link w:val="KommentarsmneChar"/>
    <w:rsid w:val="00D7678A"/>
    <w:rPr>
      <w:b/>
      <w:bCs/>
    </w:rPr>
  </w:style>
  <w:style w:type="character" w:customStyle="1" w:styleId="KommentarsmneChar">
    <w:name w:val="Kommentarsämne Char"/>
    <w:basedOn w:val="KommentarerChar"/>
    <w:link w:val="Kommentarsmne"/>
    <w:rsid w:val="00D7678A"/>
    <w:rPr>
      <w:b/>
      <w:bCs/>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568029">
      <w:bodyDiv w:val="1"/>
      <w:marLeft w:val="0"/>
      <w:marRight w:val="0"/>
      <w:marTop w:val="0"/>
      <w:marBottom w:val="0"/>
      <w:divBdr>
        <w:top w:val="none" w:sz="0" w:space="0" w:color="auto"/>
        <w:left w:val="none" w:sz="0" w:space="0" w:color="auto"/>
        <w:bottom w:val="none" w:sz="0" w:space="0" w:color="auto"/>
        <w:right w:val="none" w:sz="0" w:space="0" w:color="auto"/>
      </w:divBdr>
      <w:divsChild>
        <w:div w:id="776100765">
          <w:marLeft w:val="0"/>
          <w:marRight w:val="0"/>
          <w:marTop w:val="0"/>
          <w:marBottom w:val="450"/>
          <w:divBdr>
            <w:top w:val="none" w:sz="0" w:space="0" w:color="auto"/>
            <w:left w:val="none" w:sz="0" w:space="0" w:color="auto"/>
            <w:bottom w:val="none" w:sz="0" w:space="0" w:color="auto"/>
            <w:right w:val="none" w:sz="0" w:space="0" w:color="auto"/>
          </w:divBdr>
        </w:div>
        <w:div w:id="821653486">
          <w:marLeft w:val="0"/>
          <w:marRight w:val="0"/>
          <w:marTop w:val="0"/>
          <w:marBottom w:val="450"/>
          <w:divBdr>
            <w:top w:val="none" w:sz="0" w:space="0" w:color="auto"/>
            <w:left w:val="none" w:sz="0" w:space="0" w:color="auto"/>
            <w:bottom w:val="none" w:sz="0" w:space="0" w:color="auto"/>
            <w:right w:val="none" w:sz="0" w:space="0" w:color="auto"/>
          </w:divBdr>
        </w:div>
      </w:divsChild>
    </w:div>
    <w:div w:id="1663774258">
      <w:bodyDiv w:val="1"/>
      <w:marLeft w:val="0"/>
      <w:marRight w:val="0"/>
      <w:marTop w:val="0"/>
      <w:marBottom w:val="0"/>
      <w:divBdr>
        <w:top w:val="none" w:sz="0" w:space="0" w:color="auto"/>
        <w:left w:val="none" w:sz="0" w:space="0" w:color="auto"/>
        <w:bottom w:val="none" w:sz="0" w:space="0" w:color="auto"/>
        <w:right w:val="none" w:sz="0" w:space="0" w:color="auto"/>
      </w:divBdr>
    </w:div>
    <w:div w:id="187492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Paralle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LS-Parallell.dot</Template>
  <TotalTime>0</TotalTime>
  <Pages>3</Pages>
  <Words>996</Words>
  <Characters>5283</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NyLS-Parallell</vt:lpstr>
    </vt:vector>
  </TitlesOfParts>
  <Company>Ålands landskapsstyrelse</Company>
  <LinksUpToDate>false</LinksUpToDate>
  <CharactersWithSpaces>6267</CharactersWithSpaces>
  <SharedDoc>false</SharedDoc>
  <HLinks>
    <vt:vector size="12" baseType="variant">
      <vt:variant>
        <vt:i4>1310783</vt:i4>
      </vt:variant>
      <vt:variant>
        <vt:i4>8</vt:i4>
      </vt:variant>
      <vt:variant>
        <vt:i4>0</vt:i4>
      </vt:variant>
      <vt:variant>
        <vt:i4>5</vt:i4>
      </vt:variant>
      <vt:variant>
        <vt:lpwstr/>
      </vt:variant>
      <vt:variant>
        <vt:lpwstr>_Toc530991380</vt:lpwstr>
      </vt:variant>
      <vt:variant>
        <vt:i4>1769535</vt:i4>
      </vt:variant>
      <vt:variant>
        <vt:i4>2</vt:i4>
      </vt:variant>
      <vt:variant>
        <vt:i4>0</vt:i4>
      </vt:variant>
      <vt:variant>
        <vt:i4>5</vt:i4>
      </vt:variant>
      <vt:variant>
        <vt:lpwstr/>
      </vt:variant>
      <vt:variant>
        <vt:lpwstr>_Toc530991379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NyLS-Parallell</dc:title>
  <dc:subject>Ny parallellmall</dc:subject>
  <dc:creator>Rickard Stenman</dc:creator>
  <cp:keywords/>
  <dc:description/>
  <cp:lastModifiedBy>Jessica Laaksonen</cp:lastModifiedBy>
  <cp:revision>2</cp:revision>
  <cp:lastPrinted>2026-03-20T08:16:00Z</cp:lastPrinted>
  <dcterms:created xsi:type="dcterms:W3CDTF">2026-03-26T10:44:00Z</dcterms:created>
  <dcterms:modified xsi:type="dcterms:W3CDTF">2026-03-26T10:44:00Z</dcterms:modified>
</cp:coreProperties>
</file>