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4CEDEF33" w14:textId="77777777">
        <w:trPr>
          <w:cantSplit/>
          <w:trHeight w:val="20"/>
        </w:trPr>
        <w:tc>
          <w:tcPr>
            <w:tcW w:w="861" w:type="dxa"/>
            <w:vMerge w:val="restart"/>
          </w:tcPr>
          <w:p w14:paraId="08AE5466" w14:textId="3BAA1B80" w:rsidR="002401D0" w:rsidRDefault="00A91A00">
            <w:pPr>
              <w:pStyle w:val="xLedtext"/>
              <w:rPr>
                <w:noProof/>
              </w:rPr>
            </w:pPr>
            <w:bookmarkStart w:id="0" w:name="_top"/>
            <w:bookmarkEnd w:id="0"/>
            <w:r>
              <w:rPr>
                <w:noProof/>
              </w:rPr>
              <w:drawing>
                <wp:inline distT="0" distB="0" distL="0" distR="0" wp14:anchorId="7570514B" wp14:editId="07EDCECD">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22E882C8" w14:textId="1FD0E73E" w:rsidR="002401D0" w:rsidRDefault="00A91A00">
            <w:pPr>
              <w:pStyle w:val="xMellanrum"/>
            </w:pPr>
            <w:r>
              <w:rPr>
                <w:noProof/>
              </w:rPr>
              <w:drawing>
                <wp:inline distT="0" distB="0" distL="0" distR="0" wp14:anchorId="70EBA606" wp14:editId="491AAFA3">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4D6AAA1B" w14:textId="77777777">
        <w:trPr>
          <w:cantSplit/>
          <w:trHeight w:val="299"/>
        </w:trPr>
        <w:tc>
          <w:tcPr>
            <w:tcW w:w="861" w:type="dxa"/>
            <w:vMerge/>
          </w:tcPr>
          <w:p w14:paraId="5EFE4860" w14:textId="77777777" w:rsidR="002401D0" w:rsidRDefault="002401D0">
            <w:pPr>
              <w:pStyle w:val="xLedtext"/>
            </w:pPr>
          </w:p>
        </w:tc>
        <w:tc>
          <w:tcPr>
            <w:tcW w:w="4448" w:type="dxa"/>
            <w:vAlign w:val="bottom"/>
          </w:tcPr>
          <w:p w14:paraId="5C2B6457" w14:textId="77777777" w:rsidR="002401D0" w:rsidRDefault="002401D0">
            <w:pPr>
              <w:pStyle w:val="xAvsandare1"/>
            </w:pPr>
            <w:r>
              <w:t>Ålands lagting</w:t>
            </w:r>
          </w:p>
        </w:tc>
        <w:tc>
          <w:tcPr>
            <w:tcW w:w="4288" w:type="dxa"/>
            <w:gridSpan w:val="2"/>
            <w:vAlign w:val="bottom"/>
          </w:tcPr>
          <w:p w14:paraId="07B532CD" w14:textId="730AE3C6" w:rsidR="002401D0" w:rsidRDefault="002401D0" w:rsidP="00B36A8F">
            <w:pPr>
              <w:pStyle w:val="xDokTypNr"/>
            </w:pPr>
            <w:r>
              <w:t xml:space="preserve">BETÄNKANDE nr </w:t>
            </w:r>
            <w:r w:rsidR="00425DCC">
              <w:t>12</w:t>
            </w:r>
            <w:r>
              <w:t>/</w:t>
            </w:r>
            <w:proofErr w:type="gramStart"/>
            <w:r>
              <w:t>20</w:t>
            </w:r>
            <w:r w:rsidR="00502AEA">
              <w:t>25</w:t>
            </w:r>
            <w:r w:rsidR="0015337C">
              <w:t>-20</w:t>
            </w:r>
            <w:r w:rsidR="00502AEA">
              <w:t>26</w:t>
            </w:r>
            <w:proofErr w:type="gramEnd"/>
          </w:p>
        </w:tc>
      </w:tr>
      <w:tr w:rsidR="002401D0" w14:paraId="00C588CE" w14:textId="77777777">
        <w:trPr>
          <w:cantSplit/>
          <w:trHeight w:val="238"/>
        </w:trPr>
        <w:tc>
          <w:tcPr>
            <w:tcW w:w="861" w:type="dxa"/>
            <w:vMerge/>
          </w:tcPr>
          <w:p w14:paraId="100C9A2A" w14:textId="77777777" w:rsidR="002401D0" w:rsidRDefault="002401D0">
            <w:pPr>
              <w:pStyle w:val="xLedtext"/>
            </w:pPr>
          </w:p>
        </w:tc>
        <w:tc>
          <w:tcPr>
            <w:tcW w:w="4448" w:type="dxa"/>
            <w:vAlign w:val="bottom"/>
          </w:tcPr>
          <w:p w14:paraId="4E82F441" w14:textId="77777777" w:rsidR="002401D0" w:rsidRDefault="002401D0">
            <w:pPr>
              <w:pStyle w:val="xLedtext"/>
            </w:pPr>
          </w:p>
        </w:tc>
        <w:tc>
          <w:tcPr>
            <w:tcW w:w="1725" w:type="dxa"/>
            <w:vAlign w:val="bottom"/>
          </w:tcPr>
          <w:p w14:paraId="10E147E5" w14:textId="77777777" w:rsidR="002401D0" w:rsidRDefault="002401D0">
            <w:pPr>
              <w:pStyle w:val="xLedtext"/>
            </w:pPr>
            <w:r>
              <w:t>Datum</w:t>
            </w:r>
          </w:p>
        </w:tc>
        <w:tc>
          <w:tcPr>
            <w:tcW w:w="2563" w:type="dxa"/>
            <w:vAlign w:val="bottom"/>
          </w:tcPr>
          <w:p w14:paraId="2D8FCD59" w14:textId="77777777" w:rsidR="002401D0" w:rsidRDefault="002401D0">
            <w:pPr>
              <w:pStyle w:val="xLedtext"/>
            </w:pPr>
          </w:p>
        </w:tc>
      </w:tr>
      <w:tr w:rsidR="002401D0" w14:paraId="57240970" w14:textId="77777777">
        <w:trPr>
          <w:cantSplit/>
          <w:trHeight w:val="238"/>
        </w:trPr>
        <w:tc>
          <w:tcPr>
            <w:tcW w:w="861" w:type="dxa"/>
            <w:vMerge/>
          </w:tcPr>
          <w:p w14:paraId="351E0687" w14:textId="77777777" w:rsidR="002401D0" w:rsidRDefault="002401D0">
            <w:pPr>
              <w:pStyle w:val="xAvsandare2"/>
            </w:pPr>
          </w:p>
        </w:tc>
        <w:tc>
          <w:tcPr>
            <w:tcW w:w="4448" w:type="dxa"/>
            <w:vAlign w:val="center"/>
          </w:tcPr>
          <w:p w14:paraId="5BED2BA7" w14:textId="5E81773B" w:rsidR="002401D0" w:rsidRDefault="00502AEA">
            <w:pPr>
              <w:pStyle w:val="xAvsandare2"/>
            </w:pPr>
            <w:r>
              <w:t>Lag- och kultur</w:t>
            </w:r>
            <w:r w:rsidR="002401D0">
              <w:t>utskottet</w:t>
            </w:r>
          </w:p>
        </w:tc>
        <w:tc>
          <w:tcPr>
            <w:tcW w:w="1725" w:type="dxa"/>
            <w:vAlign w:val="center"/>
          </w:tcPr>
          <w:p w14:paraId="34B09D5E" w14:textId="1BED0320" w:rsidR="002401D0" w:rsidRDefault="002401D0">
            <w:pPr>
              <w:pStyle w:val="xDatum1"/>
            </w:pPr>
            <w:r>
              <w:t>20</w:t>
            </w:r>
            <w:r w:rsidR="006F6266">
              <w:t>26-0</w:t>
            </w:r>
            <w:r w:rsidR="00425DCC">
              <w:t>5</w:t>
            </w:r>
            <w:r w:rsidR="006F6266">
              <w:t>-</w:t>
            </w:r>
            <w:r w:rsidR="00425DCC">
              <w:t>19</w:t>
            </w:r>
          </w:p>
        </w:tc>
        <w:tc>
          <w:tcPr>
            <w:tcW w:w="2563" w:type="dxa"/>
            <w:vAlign w:val="center"/>
          </w:tcPr>
          <w:p w14:paraId="7691EC52" w14:textId="77777777" w:rsidR="002401D0" w:rsidRDefault="002401D0">
            <w:pPr>
              <w:pStyle w:val="xBeteckning1"/>
            </w:pPr>
          </w:p>
        </w:tc>
      </w:tr>
      <w:tr w:rsidR="002401D0" w14:paraId="17C0E639" w14:textId="77777777">
        <w:trPr>
          <w:cantSplit/>
          <w:trHeight w:val="238"/>
        </w:trPr>
        <w:tc>
          <w:tcPr>
            <w:tcW w:w="861" w:type="dxa"/>
            <w:vMerge/>
          </w:tcPr>
          <w:p w14:paraId="1C8AED13" w14:textId="77777777" w:rsidR="002401D0" w:rsidRDefault="002401D0">
            <w:pPr>
              <w:pStyle w:val="xLedtext"/>
            </w:pPr>
          </w:p>
        </w:tc>
        <w:tc>
          <w:tcPr>
            <w:tcW w:w="4448" w:type="dxa"/>
            <w:vAlign w:val="bottom"/>
          </w:tcPr>
          <w:p w14:paraId="18B5AE26" w14:textId="77777777" w:rsidR="002401D0" w:rsidRDefault="002401D0">
            <w:pPr>
              <w:pStyle w:val="xLedtext"/>
            </w:pPr>
          </w:p>
        </w:tc>
        <w:tc>
          <w:tcPr>
            <w:tcW w:w="1725" w:type="dxa"/>
            <w:vAlign w:val="bottom"/>
          </w:tcPr>
          <w:p w14:paraId="0CE69CC8" w14:textId="77777777" w:rsidR="002401D0" w:rsidRDefault="002401D0">
            <w:pPr>
              <w:pStyle w:val="xLedtext"/>
            </w:pPr>
          </w:p>
        </w:tc>
        <w:tc>
          <w:tcPr>
            <w:tcW w:w="2563" w:type="dxa"/>
            <w:vAlign w:val="bottom"/>
          </w:tcPr>
          <w:p w14:paraId="0619683F" w14:textId="77777777" w:rsidR="002401D0" w:rsidRDefault="002401D0">
            <w:pPr>
              <w:pStyle w:val="xLedtext"/>
            </w:pPr>
          </w:p>
        </w:tc>
      </w:tr>
      <w:tr w:rsidR="002401D0" w14:paraId="1BFFA4C7" w14:textId="77777777">
        <w:trPr>
          <w:cantSplit/>
          <w:trHeight w:val="238"/>
        </w:trPr>
        <w:tc>
          <w:tcPr>
            <w:tcW w:w="861" w:type="dxa"/>
            <w:vMerge/>
            <w:tcBorders>
              <w:bottom w:val="single" w:sz="4" w:space="0" w:color="auto"/>
            </w:tcBorders>
          </w:tcPr>
          <w:p w14:paraId="5E4CC80F" w14:textId="77777777" w:rsidR="002401D0" w:rsidRDefault="002401D0">
            <w:pPr>
              <w:pStyle w:val="xAvsandare3"/>
            </w:pPr>
          </w:p>
        </w:tc>
        <w:tc>
          <w:tcPr>
            <w:tcW w:w="4448" w:type="dxa"/>
            <w:tcBorders>
              <w:bottom w:val="single" w:sz="4" w:space="0" w:color="auto"/>
            </w:tcBorders>
            <w:vAlign w:val="center"/>
          </w:tcPr>
          <w:p w14:paraId="42A3DFDC" w14:textId="77777777" w:rsidR="002401D0" w:rsidRDefault="002401D0">
            <w:pPr>
              <w:pStyle w:val="xAvsandare3"/>
            </w:pPr>
          </w:p>
        </w:tc>
        <w:tc>
          <w:tcPr>
            <w:tcW w:w="1725" w:type="dxa"/>
            <w:tcBorders>
              <w:bottom w:val="single" w:sz="4" w:space="0" w:color="auto"/>
            </w:tcBorders>
            <w:vAlign w:val="center"/>
          </w:tcPr>
          <w:p w14:paraId="23CFD0CB" w14:textId="77777777" w:rsidR="002401D0" w:rsidRDefault="002401D0">
            <w:pPr>
              <w:pStyle w:val="xDatum2"/>
            </w:pPr>
          </w:p>
        </w:tc>
        <w:tc>
          <w:tcPr>
            <w:tcW w:w="2563" w:type="dxa"/>
            <w:tcBorders>
              <w:bottom w:val="single" w:sz="4" w:space="0" w:color="auto"/>
            </w:tcBorders>
            <w:vAlign w:val="center"/>
          </w:tcPr>
          <w:p w14:paraId="7689B55D" w14:textId="77777777" w:rsidR="002401D0" w:rsidRDefault="002401D0">
            <w:pPr>
              <w:pStyle w:val="xBeteckning2"/>
            </w:pPr>
          </w:p>
        </w:tc>
      </w:tr>
      <w:tr w:rsidR="002401D0" w14:paraId="7A007719" w14:textId="77777777">
        <w:trPr>
          <w:cantSplit/>
          <w:trHeight w:val="238"/>
        </w:trPr>
        <w:tc>
          <w:tcPr>
            <w:tcW w:w="861" w:type="dxa"/>
            <w:tcBorders>
              <w:top w:val="single" w:sz="4" w:space="0" w:color="auto"/>
            </w:tcBorders>
            <w:vAlign w:val="bottom"/>
          </w:tcPr>
          <w:p w14:paraId="396120AA" w14:textId="77777777" w:rsidR="002401D0" w:rsidRDefault="002401D0">
            <w:pPr>
              <w:pStyle w:val="xLedtext"/>
            </w:pPr>
          </w:p>
        </w:tc>
        <w:tc>
          <w:tcPr>
            <w:tcW w:w="4448" w:type="dxa"/>
            <w:tcBorders>
              <w:top w:val="single" w:sz="4" w:space="0" w:color="auto"/>
            </w:tcBorders>
            <w:vAlign w:val="bottom"/>
          </w:tcPr>
          <w:p w14:paraId="5E2EE057" w14:textId="77777777" w:rsidR="002401D0" w:rsidRDefault="002401D0">
            <w:pPr>
              <w:pStyle w:val="xLedtext"/>
            </w:pPr>
          </w:p>
        </w:tc>
        <w:tc>
          <w:tcPr>
            <w:tcW w:w="4288" w:type="dxa"/>
            <w:gridSpan w:val="2"/>
            <w:tcBorders>
              <w:top w:val="single" w:sz="4" w:space="0" w:color="auto"/>
            </w:tcBorders>
            <w:vAlign w:val="bottom"/>
          </w:tcPr>
          <w:p w14:paraId="4761477E" w14:textId="77777777" w:rsidR="002401D0" w:rsidRDefault="002401D0">
            <w:pPr>
              <w:pStyle w:val="xLedtext"/>
            </w:pPr>
          </w:p>
        </w:tc>
      </w:tr>
      <w:tr w:rsidR="002401D0" w14:paraId="5D468440" w14:textId="77777777">
        <w:trPr>
          <w:cantSplit/>
          <w:trHeight w:val="238"/>
        </w:trPr>
        <w:tc>
          <w:tcPr>
            <w:tcW w:w="861" w:type="dxa"/>
          </w:tcPr>
          <w:p w14:paraId="7EE60179" w14:textId="77777777" w:rsidR="002401D0" w:rsidRDefault="002401D0">
            <w:pPr>
              <w:pStyle w:val="xCelltext"/>
            </w:pPr>
          </w:p>
        </w:tc>
        <w:tc>
          <w:tcPr>
            <w:tcW w:w="4448" w:type="dxa"/>
            <w:vMerge w:val="restart"/>
          </w:tcPr>
          <w:p w14:paraId="58D387DA" w14:textId="77777777" w:rsidR="002401D0" w:rsidRDefault="002401D0">
            <w:pPr>
              <w:pStyle w:val="xMottagare1"/>
            </w:pPr>
            <w:r>
              <w:t>Till Ålands lagting</w:t>
            </w:r>
          </w:p>
        </w:tc>
        <w:tc>
          <w:tcPr>
            <w:tcW w:w="4288" w:type="dxa"/>
            <w:gridSpan w:val="2"/>
            <w:vMerge w:val="restart"/>
          </w:tcPr>
          <w:p w14:paraId="460F8AA4" w14:textId="77777777" w:rsidR="002401D0" w:rsidRDefault="002401D0">
            <w:pPr>
              <w:pStyle w:val="xMottagare1"/>
              <w:tabs>
                <w:tab w:val="left" w:pos="2349"/>
              </w:tabs>
            </w:pPr>
          </w:p>
        </w:tc>
      </w:tr>
      <w:tr w:rsidR="002401D0" w14:paraId="79E61812" w14:textId="77777777">
        <w:trPr>
          <w:cantSplit/>
          <w:trHeight w:val="238"/>
        </w:trPr>
        <w:tc>
          <w:tcPr>
            <w:tcW w:w="861" w:type="dxa"/>
          </w:tcPr>
          <w:p w14:paraId="754C80CF" w14:textId="77777777" w:rsidR="002401D0" w:rsidRDefault="002401D0">
            <w:pPr>
              <w:pStyle w:val="xCelltext"/>
            </w:pPr>
          </w:p>
        </w:tc>
        <w:tc>
          <w:tcPr>
            <w:tcW w:w="4448" w:type="dxa"/>
            <w:vMerge/>
            <w:vAlign w:val="center"/>
          </w:tcPr>
          <w:p w14:paraId="12F6852E" w14:textId="77777777" w:rsidR="002401D0" w:rsidRDefault="002401D0">
            <w:pPr>
              <w:pStyle w:val="xCelltext"/>
            </w:pPr>
          </w:p>
        </w:tc>
        <w:tc>
          <w:tcPr>
            <w:tcW w:w="4288" w:type="dxa"/>
            <w:gridSpan w:val="2"/>
            <w:vMerge/>
            <w:vAlign w:val="center"/>
          </w:tcPr>
          <w:p w14:paraId="165FF27B" w14:textId="77777777" w:rsidR="002401D0" w:rsidRDefault="002401D0">
            <w:pPr>
              <w:pStyle w:val="xCelltext"/>
            </w:pPr>
          </w:p>
        </w:tc>
      </w:tr>
      <w:tr w:rsidR="002401D0" w14:paraId="31D4E8BC" w14:textId="77777777">
        <w:trPr>
          <w:cantSplit/>
          <w:trHeight w:val="238"/>
        </w:trPr>
        <w:tc>
          <w:tcPr>
            <w:tcW w:w="861" w:type="dxa"/>
          </w:tcPr>
          <w:p w14:paraId="0B365E02" w14:textId="77777777" w:rsidR="002401D0" w:rsidRDefault="002401D0">
            <w:pPr>
              <w:pStyle w:val="xCelltext"/>
            </w:pPr>
          </w:p>
        </w:tc>
        <w:tc>
          <w:tcPr>
            <w:tcW w:w="4448" w:type="dxa"/>
            <w:vMerge/>
            <w:vAlign w:val="center"/>
          </w:tcPr>
          <w:p w14:paraId="3FC122C2" w14:textId="77777777" w:rsidR="002401D0" w:rsidRDefault="002401D0">
            <w:pPr>
              <w:pStyle w:val="xCelltext"/>
            </w:pPr>
          </w:p>
        </w:tc>
        <w:tc>
          <w:tcPr>
            <w:tcW w:w="4288" w:type="dxa"/>
            <w:gridSpan w:val="2"/>
            <w:vMerge/>
            <w:vAlign w:val="center"/>
          </w:tcPr>
          <w:p w14:paraId="6F5F3082" w14:textId="77777777" w:rsidR="002401D0" w:rsidRDefault="002401D0">
            <w:pPr>
              <w:pStyle w:val="xCelltext"/>
            </w:pPr>
          </w:p>
        </w:tc>
      </w:tr>
      <w:tr w:rsidR="002401D0" w14:paraId="034FCC80" w14:textId="77777777">
        <w:trPr>
          <w:cantSplit/>
          <w:trHeight w:val="238"/>
        </w:trPr>
        <w:tc>
          <w:tcPr>
            <w:tcW w:w="861" w:type="dxa"/>
          </w:tcPr>
          <w:p w14:paraId="4FF1315D" w14:textId="77777777" w:rsidR="002401D0" w:rsidRDefault="002401D0">
            <w:pPr>
              <w:pStyle w:val="xCelltext"/>
            </w:pPr>
          </w:p>
        </w:tc>
        <w:tc>
          <w:tcPr>
            <w:tcW w:w="4448" w:type="dxa"/>
            <w:vMerge/>
            <w:vAlign w:val="center"/>
          </w:tcPr>
          <w:p w14:paraId="72FF980C" w14:textId="77777777" w:rsidR="002401D0" w:rsidRDefault="002401D0">
            <w:pPr>
              <w:pStyle w:val="xCelltext"/>
            </w:pPr>
          </w:p>
        </w:tc>
        <w:tc>
          <w:tcPr>
            <w:tcW w:w="4288" w:type="dxa"/>
            <w:gridSpan w:val="2"/>
            <w:vMerge/>
            <w:vAlign w:val="center"/>
          </w:tcPr>
          <w:p w14:paraId="5278E757" w14:textId="77777777" w:rsidR="002401D0" w:rsidRDefault="002401D0">
            <w:pPr>
              <w:pStyle w:val="xCelltext"/>
            </w:pPr>
          </w:p>
        </w:tc>
      </w:tr>
      <w:tr w:rsidR="002401D0" w14:paraId="7EE85078" w14:textId="77777777">
        <w:trPr>
          <w:cantSplit/>
          <w:trHeight w:val="238"/>
        </w:trPr>
        <w:tc>
          <w:tcPr>
            <w:tcW w:w="861" w:type="dxa"/>
          </w:tcPr>
          <w:p w14:paraId="27650073" w14:textId="77777777" w:rsidR="002401D0" w:rsidRDefault="002401D0">
            <w:pPr>
              <w:pStyle w:val="xCelltext"/>
            </w:pPr>
          </w:p>
        </w:tc>
        <w:tc>
          <w:tcPr>
            <w:tcW w:w="4448" w:type="dxa"/>
            <w:vMerge/>
            <w:vAlign w:val="center"/>
          </w:tcPr>
          <w:p w14:paraId="68CF0D39" w14:textId="77777777" w:rsidR="002401D0" w:rsidRDefault="002401D0">
            <w:pPr>
              <w:pStyle w:val="xCelltext"/>
            </w:pPr>
          </w:p>
        </w:tc>
        <w:tc>
          <w:tcPr>
            <w:tcW w:w="4288" w:type="dxa"/>
            <w:gridSpan w:val="2"/>
            <w:vMerge/>
            <w:vAlign w:val="center"/>
          </w:tcPr>
          <w:p w14:paraId="6A3B458E" w14:textId="77777777" w:rsidR="002401D0" w:rsidRDefault="002401D0">
            <w:pPr>
              <w:pStyle w:val="xCelltext"/>
            </w:pPr>
          </w:p>
        </w:tc>
      </w:tr>
    </w:tbl>
    <w:p w14:paraId="3163FD69" w14:textId="77777777" w:rsidR="002401D0" w:rsidRDefault="002401D0">
      <w:pPr>
        <w:rPr>
          <w:b/>
          <w:bCs/>
        </w:rPr>
        <w:sectPr w:rsidR="002401D0">
          <w:footerReference w:type="even" r:id="rId12"/>
          <w:footerReference w:type="default" r:id="rId13"/>
          <w:pgSz w:w="11906" w:h="16838" w:code="9"/>
          <w:pgMar w:top="567" w:right="1134" w:bottom="1134" w:left="1191" w:header="624" w:footer="737" w:gutter="0"/>
          <w:cols w:space="708"/>
          <w:docGrid w:linePitch="360"/>
        </w:sectPr>
      </w:pPr>
    </w:p>
    <w:p w14:paraId="63FD7BAF" w14:textId="0000C9A1" w:rsidR="002401D0" w:rsidRDefault="00502AEA">
      <w:pPr>
        <w:pStyle w:val="ArendeOverRubrik"/>
      </w:pPr>
      <w:r>
        <w:t>Lag-och kultur</w:t>
      </w:r>
      <w:r w:rsidR="002401D0">
        <w:t>utskottets betänkande</w:t>
      </w:r>
    </w:p>
    <w:p w14:paraId="6AE70195" w14:textId="204868A0" w:rsidR="00502AEA" w:rsidRPr="00502AEA" w:rsidRDefault="00502AEA" w:rsidP="00502AEA">
      <w:pPr>
        <w:pStyle w:val="ArendeRubrik"/>
      </w:pPr>
      <w:r>
        <w:t>E</w:t>
      </w:r>
      <w:r w:rsidRPr="00062C80">
        <w:t>rsättning till landskapets anställda för kostnader för vissa rättegångar samt en ny sekretessgrund</w:t>
      </w:r>
    </w:p>
    <w:p w14:paraId="3487198C" w14:textId="4366B3B5" w:rsidR="002401D0" w:rsidRDefault="00502AEA">
      <w:pPr>
        <w:pStyle w:val="ArendeUnderRubrik"/>
      </w:pPr>
      <w:r>
        <w:t>Landskapsregeringens lagförslag LF 13/</w:t>
      </w:r>
      <w:proofErr w:type="gramStart"/>
      <w:r>
        <w:t>2025-2026</w:t>
      </w:r>
      <w:proofErr w:type="gramEnd"/>
    </w:p>
    <w:p w14:paraId="3DEBCD9A" w14:textId="77777777" w:rsidR="002401D0" w:rsidRDefault="002401D0">
      <w:pPr>
        <w:pStyle w:val="ANormal"/>
      </w:pPr>
    </w:p>
    <w:p w14:paraId="1A3B5A33" w14:textId="77777777" w:rsidR="002401D0" w:rsidRDefault="002401D0">
      <w:pPr>
        <w:pStyle w:val="Innehll1"/>
      </w:pPr>
      <w:r>
        <w:t>INNEHÅLL</w:t>
      </w:r>
    </w:p>
    <w:p w14:paraId="25AE4FAD" w14:textId="30D877D1" w:rsidR="006D6344"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29752088" w:history="1">
        <w:r w:rsidR="006D6344" w:rsidRPr="00334C14">
          <w:rPr>
            <w:rStyle w:val="Hyperlnk"/>
          </w:rPr>
          <w:t>Sammanfattning</w:t>
        </w:r>
        <w:r w:rsidR="006D6344">
          <w:rPr>
            <w:webHidden/>
          </w:rPr>
          <w:tab/>
        </w:r>
        <w:r w:rsidR="006D6344">
          <w:rPr>
            <w:webHidden/>
          </w:rPr>
          <w:fldChar w:fldCharType="begin"/>
        </w:r>
        <w:r w:rsidR="006D6344">
          <w:rPr>
            <w:webHidden/>
          </w:rPr>
          <w:instrText xml:space="preserve"> PAGEREF _Toc229752088 \h </w:instrText>
        </w:r>
        <w:r w:rsidR="006D6344">
          <w:rPr>
            <w:webHidden/>
          </w:rPr>
        </w:r>
        <w:r w:rsidR="006D6344">
          <w:rPr>
            <w:webHidden/>
          </w:rPr>
          <w:fldChar w:fldCharType="separate"/>
        </w:r>
        <w:r w:rsidR="006D6344">
          <w:rPr>
            <w:webHidden/>
          </w:rPr>
          <w:t>1</w:t>
        </w:r>
        <w:r w:rsidR="006D6344">
          <w:rPr>
            <w:webHidden/>
          </w:rPr>
          <w:fldChar w:fldCharType="end"/>
        </w:r>
      </w:hyperlink>
    </w:p>
    <w:p w14:paraId="2B33684E" w14:textId="7BA1BC49" w:rsidR="006D6344" w:rsidRDefault="006D6344">
      <w:pPr>
        <w:pStyle w:val="Innehll2"/>
        <w:rPr>
          <w:rFonts w:asciiTheme="minorHAnsi" w:eastAsiaTheme="minorEastAsia" w:hAnsiTheme="minorHAnsi" w:cstheme="minorBidi"/>
          <w:kern w:val="2"/>
          <w:sz w:val="24"/>
          <w:szCs w:val="24"/>
          <w:lang w:val="sv-FI" w:eastAsia="sv-FI"/>
          <w14:ligatures w14:val="standardContextual"/>
        </w:rPr>
      </w:pPr>
      <w:hyperlink w:anchor="_Toc229752089" w:history="1">
        <w:r w:rsidRPr="00334C14">
          <w:rPr>
            <w:rStyle w:val="Hyperlnk"/>
          </w:rPr>
          <w:t>Landskapsregeringens förslag</w:t>
        </w:r>
        <w:r>
          <w:rPr>
            <w:webHidden/>
          </w:rPr>
          <w:tab/>
        </w:r>
        <w:r>
          <w:rPr>
            <w:webHidden/>
          </w:rPr>
          <w:fldChar w:fldCharType="begin"/>
        </w:r>
        <w:r>
          <w:rPr>
            <w:webHidden/>
          </w:rPr>
          <w:instrText xml:space="preserve"> PAGEREF _Toc229752089 \h </w:instrText>
        </w:r>
        <w:r>
          <w:rPr>
            <w:webHidden/>
          </w:rPr>
        </w:r>
        <w:r>
          <w:rPr>
            <w:webHidden/>
          </w:rPr>
          <w:fldChar w:fldCharType="separate"/>
        </w:r>
        <w:r>
          <w:rPr>
            <w:webHidden/>
          </w:rPr>
          <w:t>1</w:t>
        </w:r>
        <w:r>
          <w:rPr>
            <w:webHidden/>
          </w:rPr>
          <w:fldChar w:fldCharType="end"/>
        </w:r>
      </w:hyperlink>
    </w:p>
    <w:p w14:paraId="6E35449C" w14:textId="3D5D614D" w:rsidR="006D6344" w:rsidRDefault="006D6344">
      <w:pPr>
        <w:pStyle w:val="Innehll2"/>
        <w:rPr>
          <w:rFonts w:asciiTheme="minorHAnsi" w:eastAsiaTheme="minorEastAsia" w:hAnsiTheme="minorHAnsi" w:cstheme="minorBidi"/>
          <w:kern w:val="2"/>
          <w:sz w:val="24"/>
          <w:szCs w:val="24"/>
          <w:lang w:val="sv-FI" w:eastAsia="sv-FI"/>
          <w14:ligatures w14:val="standardContextual"/>
        </w:rPr>
      </w:pPr>
      <w:hyperlink w:anchor="_Toc229752090" w:history="1">
        <w:r w:rsidRPr="00334C14">
          <w:rPr>
            <w:rStyle w:val="Hyperlnk"/>
          </w:rPr>
          <w:t>Utskottets förslag</w:t>
        </w:r>
        <w:r>
          <w:rPr>
            <w:webHidden/>
          </w:rPr>
          <w:tab/>
        </w:r>
        <w:r>
          <w:rPr>
            <w:webHidden/>
          </w:rPr>
          <w:fldChar w:fldCharType="begin"/>
        </w:r>
        <w:r>
          <w:rPr>
            <w:webHidden/>
          </w:rPr>
          <w:instrText xml:space="preserve"> PAGEREF _Toc229752090 \h </w:instrText>
        </w:r>
        <w:r>
          <w:rPr>
            <w:webHidden/>
          </w:rPr>
        </w:r>
        <w:r>
          <w:rPr>
            <w:webHidden/>
          </w:rPr>
          <w:fldChar w:fldCharType="separate"/>
        </w:r>
        <w:r>
          <w:rPr>
            <w:webHidden/>
          </w:rPr>
          <w:t>1</w:t>
        </w:r>
        <w:r>
          <w:rPr>
            <w:webHidden/>
          </w:rPr>
          <w:fldChar w:fldCharType="end"/>
        </w:r>
      </w:hyperlink>
    </w:p>
    <w:p w14:paraId="0C96116E" w14:textId="0E4C4CE3" w:rsidR="006D6344" w:rsidRDefault="006D6344">
      <w:pPr>
        <w:pStyle w:val="Innehll1"/>
        <w:rPr>
          <w:rFonts w:asciiTheme="minorHAnsi" w:eastAsiaTheme="minorEastAsia" w:hAnsiTheme="minorHAnsi" w:cstheme="minorBidi"/>
          <w:kern w:val="2"/>
          <w:sz w:val="24"/>
          <w:szCs w:val="24"/>
          <w:lang w:val="sv-FI" w:eastAsia="sv-FI"/>
          <w14:ligatures w14:val="standardContextual"/>
        </w:rPr>
      </w:pPr>
      <w:hyperlink w:anchor="_Toc229752091" w:history="1">
        <w:r w:rsidRPr="00334C14">
          <w:rPr>
            <w:rStyle w:val="Hyperlnk"/>
          </w:rPr>
          <w:t>Utskottets synpunkter</w:t>
        </w:r>
        <w:r>
          <w:rPr>
            <w:webHidden/>
          </w:rPr>
          <w:tab/>
        </w:r>
        <w:r>
          <w:rPr>
            <w:webHidden/>
          </w:rPr>
          <w:fldChar w:fldCharType="begin"/>
        </w:r>
        <w:r>
          <w:rPr>
            <w:webHidden/>
          </w:rPr>
          <w:instrText xml:space="preserve"> PAGEREF _Toc229752091 \h </w:instrText>
        </w:r>
        <w:r>
          <w:rPr>
            <w:webHidden/>
          </w:rPr>
        </w:r>
        <w:r>
          <w:rPr>
            <w:webHidden/>
          </w:rPr>
          <w:fldChar w:fldCharType="separate"/>
        </w:r>
        <w:r>
          <w:rPr>
            <w:webHidden/>
          </w:rPr>
          <w:t>1</w:t>
        </w:r>
        <w:r>
          <w:rPr>
            <w:webHidden/>
          </w:rPr>
          <w:fldChar w:fldCharType="end"/>
        </w:r>
      </w:hyperlink>
    </w:p>
    <w:p w14:paraId="74276D11" w14:textId="2C42F721" w:rsidR="006D6344" w:rsidRDefault="006D6344">
      <w:pPr>
        <w:pStyle w:val="Innehll2"/>
        <w:rPr>
          <w:rFonts w:asciiTheme="minorHAnsi" w:eastAsiaTheme="minorEastAsia" w:hAnsiTheme="minorHAnsi" w:cstheme="minorBidi"/>
          <w:kern w:val="2"/>
          <w:sz w:val="24"/>
          <w:szCs w:val="24"/>
          <w:lang w:val="sv-FI" w:eastAsia="sv-FI"/>
          <w14:ligatures w14:val="standardContextual"/>
        </w:rPr>
      </w:pPr>
      <w:hyperlink w:anchor="_Toc229752092" w:history="1">
        <w:r w:rsidRPr="00334C14">
          <w:rPr>
            <w:rStyle w:val="Hyperlnk"/>
          </w:rPr>
          <w:t>Allmän motivering</w:t>
        </w:r>
        <w:r>
          <w:rPr>
            <w:webHidden/>
          </w:rPr>
          <w:tab/>
        </w:r>
        <w:r>
          <w:rPr>
            <w:webHidden/>
          </w:rPr>
          <w:fldChar w:fldCharType="begin"/>
        </w:r>
        <w:r>
          <w:rPr>
            <w:webHidden/>
          </w:rPr>
          <w:instrText xml:space="preserve"> PAGEREF _Toc229752092 \h </w:instrText>
        </w:r>
        <w:r>
          <w:rPr>
            <w:webHidden/>
          </w:rPr>
        </w:r>
        <w:r>
          <w:rPr>
            <w:webHidden/>
          </w:rPr>
          <w:fldChar w:fldCharType="separate"/>
        </w:r>
        <w:r>
          <w:rPr>
            <w:webHidden/>
          </w:rPr>
          <w:t>1</w:t>
        </w:r>
        <w:r>
          <w:rPr>
            <w:webHidden/>
          </w:rPr>
          <w:fldChar w:fldCharType="end"/>
        </w:r>
      </w:hyperlink>
    </w:p>
    <w:p w14:paraId="279029A7" w14:textId="0D35F5E4" w:rsidR="006D6344" w:rsidRDefault="006D6344">
      <w:pPr>
        <w:pStyle w:val="Innehll2"/>
        <w:rPr>
          <w:rFonts w:asciiTheme="minorHAnsi" w:eastAsiaTheme="minorEastAsia" w:hAnsiTheme="minorHAnsi" w:cstheme="minorBidi"/>
          <w:kern w:val="2"/>
          <w:sz w:val="24"/>
          <w:szCs w:val="24"/>
          <w:lang w:val="sv-FI" w:eastAsia="sv-FI"/>
          <w14:ligatures w14:val="standardContextual"/>
        </w:rPr>
      </w:pPr>
      <w:hyperlink w:anchor="_Toc229752093" w:history="1">
        <w:r w:rsidRPr="00334C14">
          <w:rPr>
            <w:rStyle w:val="Hyperlnk"/>
          </w:rPr>
          <w:t>Detaljmotivering</w:t>
        </w:r>
        <w:r>
          <w:rPr>
            <w:webHidden/>
          </w:rPr>
          <w:tab/>
        </w:r>
        <w:r>
          <w:rPr>
            <w:webHidden/>
          </w:rPr>
          <w:fldChar w:fldCharType="begin"/>
        </w:r>
        <w:r>
          <w:rPr>
            <w:webHidden/>
          </w:rPr>
          <w:instrText xml:space="preserve"> PAGEREF _Toc229752093 \h </w:instrText>
        </w:r>
        <w:r>
          <w:rPr>
            <w:webHidden/>
          </w:rPr>
        </w:r>
        <w:r>
          <w:rPr>
            <w:webHidden/>
          </w:rPr>
          <w:fldChar w:fldCharType="separate"/>
        </w:r>
        <w:r>
          <w:rPr>
            <w:webHidden/>
          </w:rPr>
          <w:t>2</w:t>
        </w:r>
        <w:r>
          <w:rPr>
            <w:webHidden/>
          </w:rPr>
          <w:fldChar w:fldCharType="end"/>
        </w:r>
      </w:hyperlink>
    </w:p>
    <w:p w14:paraId="609AA489" w14:textId="71E6D2C5" w:rsidR="006D6344" w:rsidRDefault="006D6344">
      <w:pPr>
        <w:pStyle w:val="Innehll1"/>
        <w:rPr>
          <w:rFonts w:asciiTheme="minorHAnsi" w:eastAsiaTheme="minorEastAsia" w:hAnsiTheme="minorHAnsi" w:cstheme="minorBidi"/>
          <w:kern w:val="2"/>
          <w:sz w:val="24"/>
          <w:szCs w:val="24"/>
          <w:lang w:val="sv-FI" w:eastAsia="sv-FI"/>
          <w14:ligatures w14:val="standardContextual"/>
        </w:rPr>
      </w:pPr>
      <w:hyperlink w:anchor="_Toc229752094" w:history="1">
        <w:r w:rsidRPr="00334C14">
          <w:rPr>
            <w:rStyle w:val="Hyperlnk"/>
          </w:rPr>
          <w:t>Ärendets behandling</w:t>
        </w:r>
        <w:r>
          <w:rPr>
            <w:webHidden/>
          </w:rPr>
          <w:tab/>
        </w:r>
        <w:r>
          <w:rPr>
            <w:webHidden/>
          </w:rPr>
          <w:fldChar w:fldCharType="begin"/>
        </w:r>
        <w:r>
          <w:rPr>
            <w:webHidden/>
          </w:rPr>
          <w:instrText xml:space="preserve"> PAGEREF _Toc229752094 \h </w:instrText>
        </w:r>
        <w:r>
          <w:rPr>
            <w:webHidden/>
          </w:rPr>
        </w:r>
        <w:r>
          <w:rPr>
            <w:webHidden/>
          </w:rPr>
          <w:fldChar w:fldCharType="separate"/>
        </w:r>
        <w:r>
          <w:rPr>
            <w:webHidden/>
          </w:rPr>
          <w:t>3</w:t>
        </w:r>
        <w:r>
          <w:rPr>
            <w:webHidden/>
          </w:rPr>
          <w:fldChar w:fldCharType="end"/>
        </w:r>
      </w:hyperlink>
    </w:p>
    <w:p w14:paraId="27A716CE" w14:textId="4DB6B4DD" w:rsidR="006D6344" w:rsidRDefault="006D6344">
      <w:pPr>
        <w:pStyle w:val="Innehll1"/>
        <w:rPr>
          <w:rFonts w:asciiTheme="minorHAnsi" w:eastAsiaTheme="minorEastAsia" w:hAnsiTheme="minorHAnsi" w:cstheme="minorBidi"/>
          <w:kern w:val="2"/>
          <w:sz w:val="24"/>
          <w:szCs w:val="24"/>
          <w:lang w:val="sv-FI" w:eastAsia="sv-FI"/>
          <w14:ligatures w14:val="standardContextual"/>
        </w:rPr>
      </w:pPr>
      <w:hyperlink w:anchor="_Toc229752095" w:history="1">
        <w:r w:rsidRPr="00334C14">
          <w:rPr>
            <w:rStyle w:val="Hyperlnk"/>
          </w:rPr>
          <w:t>Utskottets förslag</w:t>
        </w:r>
        <w:r>
          <w:rPr>
            <w:webHidden/>
          </w:rPr>
          <w:tab/>
        </w:r>
        <w:r>
          <w:rPr>
            <w:webHidden/>
          </w:rPr>
          <w:fldChar w:fldCharType="begin"/>
        </w:r>
        <w:r>
          <w:rPr>
            <w:webHidden/>
          </w:rPr>
          <w:instrText xml:space="preserve"> PAGEREF _Toc229752095 \h </w:instrText>
        </w:r>
        <w:r>
          <w:rPr>
            <w:webHidden/>
          </w:rPr>
        </w:r>
        <w:r>
          <w:rPr>
            <w:webHidden/>
          </w:rPr>
          <w:fldChar w:fldCharType="separate"/>
        </w:r>
        <w:r>
          <w:rPr>
            <w:webHidden/>
          </w:rPr>
          <w:t>3</w:t>
        </w:r>
        <w:r>
          <w:rPr>
            <w:webHidden/>
          </w:rPr>
          <w:fldChar w:fldCharType="end"/>
        </w:r>
      </w:hyperlink>
    </w:p>
    <w:p w14:paraId="4F3E9821" w14:textId="50229A0D" w:rsidR="002401D0" w:rsidRDefault="002401D0">
      <w:pPr>
        <w:pStyle w:val="ANormal"/>
        <w:rPr>
          <w:noProof/>
        </w:rPr>
      </w:pPr>
      <w:r>
        <w:rPr>
          <w:rFonts w:ascii="Verdana" w:hAnsi="Verdana"/>
          <w:noProof/>
          <w:sz w:val="16"/>
          <w:szCs w:val="36"/>
        </w:rPr>
        <w:fldChar w:fldCharType="end"/>
      </w:r>
    </w:p>
    <w:p w14:paraId="2F5EFF2F" w14:textId="77777777" w:rsidR="002401D0" w:rsidRDefault="002401D0">
      <w:pPr>
        <w:pStyle w:val="ANormal"/>
      </w:pPr>
    </w:p>
    <w:p w14:paraId="6A7075B4" w14:textId="77777777" w:rsidR="002401D0" w:rsidRDefault="002401D0">
      <w:pPr>
        <w:pStyle w:val="RubrikA"/>
      </w:pPr>
      <w:bookmarkStart w:id="1" w:name="_Toc529800932"/>
      <w:bookmarkStart w:id="2" w:name="_Toc229752088"/>
      <w:r>
        <w:t>Sammanfattning</w:t>
      </w:r>
      <w:bookmarkEnd w:id="1"/>
      <w:bookmarkEnd w:id="2"/>
    </w:p>
    <w:p w14:paraId="77606D1A" w14:textId="77777777" w:rsidR="002401D0" w:rsidRDefault="002401D0">
      <w:pPr>
        <w:pStyle w:val="Rubrikmellanrum"/>
      </w:pPr>
    </w:p>
    <w:p w14:paraId="4946822B" w14:textId="2DE696EC" w:rsidR="002401D0" w:rsidRDefault="00502AEA">
      <w:pPr>
        <w:pStyle w:val="RubrikB"/>
      </w:pPr>
      <w:bookmarkStart w:id="3" w:name="_Toc529800933"/>
      <w:bookmarkStart w:id="4" w:name="_Toc229752089"/>
      <w:r>
        <w:t>Landskapsregeringens</w:t>
      </w:r>
      <w:r w:rsidR="002401D0">
        <w:t xml:space="preserve"> förslag</w:t>
      </w:r>
      <w:bookmarkEnd w:id="3"/>
      <w:bookmarkEnd w:id="4"/>
    </w:p>
    <w:p w14:paraId="30FC920D" w14:textId="77777777" w:rsidR="002401D0" w:rsidRDefault="002401D0">
      <w:pPr>
        <w:pStyle w:val="Rubrikmellanrum"/>
      </w:pPr>
    </w:p>
    <w:p w14:paraId="65E30287" w14:textId="77777777" w:rsidR="00502AEA" w:rsidRPr="00062C80" w:rsidRDefault="00502AEA" w:rsidP="00502AEA">
      <w:pPr>
        <w:pStyle w:val="ANormal"/>
        <w:rPr>
          <w:lang w:val="sv-FI"/>
        </w:rPr>
      </w:pPr>
      <w:r w:rsidRPr="00062C80">
        <w:t xml:space="preserve">Landskapsregeringen föreslår landskapslagstiftning om ersättning av landskapsmedel till landskapets anställda för kostnader för vissa rättegångar </w:t>
      </w:r>
      <w:r w:rsidRPr="00062C80">
        <w:rPr>
          <w:lang w:val="sv-FI"/>
        </w:rPr>
        <w:t>och vissa juridiska kostnader</w:t>
      </w:r>
      <w:r w:rsidRPr="00062C80">
        <w:t xml:space="preserve">. </w:t>
      </w:r>
      <w:r w:rsidRPr="00062C80">
        <w:rPr>
          <w:lang w:val="sv-FI"/>
        </w:rPr>
        <w:t xml:space="preserve">Förslaget omfattar både landskapets tjänsteinnehavare och anställda i arbetsavtalsförhållande. </w:t>
      </w:r>
      <w:r w:rsidRPr="00062C80">
        <w:t xml:space="preserve">Sammanfattningsvis är innebörden av lagstiftningen att landskapsanställda kan beviljas ersättning på ansökan för rättegångskostnader eller juridiska kostnader i vissa angivna fall. Huvudsakligen gäller detta när yrkandena mot landskapsanställda förkastas. </w:t>
      </w:r>
      <w:r>
        <w:t xml:space="preserve">Ersättningen beslutas som huvudregel i efterhand. </w:t>
      </w:r>
      <w:r w:rsidRPr="00062C80">
        <w:t xml:space="preserve">Lagstiftningen föreslås med de övergripande syftena att </w:t>
      </w:r>
      <w:r w:rsidRPr="00062C80">
        <w:rPr>
          <w:lang w:val="sv-FI"/>
        </w:rPr>
        <w:t xml:space="preserve">skydda landskapets </w:t>
      </w:r>
      <w:r w:rsidRPr="00062C80">
        <w:t xml:space="preserve">anställda </w:t>
      </w:r>
      <w:r w:rsidRPr="00062C80">
        <w:rPr>
          <w:lang w:val="sv-FI"/>
        </w:rPr>
        <w:t xml:space="preserve">från ekonomisk förlust på grund av rättsliga anspråk på obefogade grunder och att upprätthålla </w:t>
      </w:r>
      <w:r w:rsidRPr="00062C80">
        <w:t xml:space="preserve">landskapsanställdas </w:t>
      </w:r>
      <w:r w:rsidRPr="00062C80">
        <w:rPr>
          <w:lang w:val="sv-FI"/>
        </w:rPr>
        <w:t xml:space="preserve">rättsskydd i situationer då de åtalas för att </w:t>
      </w:r>
      <w:r>
        <w:rPr>
          <w:lang w:val="sv-FI"/>
        </w:rPr>
        <w:t xml:space="preserve">ha </w:t>
      </w:r>
      <w:r w:rsidRPr="00062C80">
        <w:rPr>
          <w:lang w:val="sv-FI"/>
        </w:rPr>
        <w:t>agerat felaktigt eller avkrävs ersättning på grund av felaktigt förfarande.</w:t>
      </w:r>
    </w:p>
    <w:p w14:paraId="50E4DE51" w14:textId="77777777" w:rsidR="00502AEA" w:rsidRPr="00062C80" w:rsidRDefault="00502AEA" w:rsidP="00502AEA">
      <w:pPr>
        <w:pStyle w:val="ANormal"/>
      </w:pPr>
      <w:r w:rsidRPr="00062C80">
        <w:rPr>
          <w:lang w:val="sv-FI"/>
        </w:rPr>
        <w:tab/>
        <w:t>Samtidigt föreslås vissa förtydliganden i offentlighetslagen för Åland vad gäller handlingar som har upprättats eller skaffats av en myndighet för förberedelse av en rättegång.</w:t>
      </w:r>
    </w:p>
    <w:p w14:paraId="647BBBCF" w14:textId="68038B20" w:rsidR="002401D0" w:rsidRDefault="00502AEA">
      <w:pPr>
        <w:pStyle w:val="ANormal"/>
      </w:pPr>
      <w:r w:rsidRPr="00062C80">
        <w:tab/>
      </w:r>
    </w:p>
    <w:p w14:paraId="45B6A8F8" w14:textId="77777777" w:rsidR="002401D0" w:rsidRDefault="002401D0">
      <w:pPr>
        <w:pStyle w:val="RubrikB"/>
      </w:pPr>
      <w:bookmarkStart w:id="5" w:name="_Toc529800934"/>
      <w:bookmarkStart w:id="6" w:name="_Toc229752090"/>
      <w:r>
        <w:t>Utskottets förslag</w:t>
      </w:r>
      <w:bookmarkEnd w:id="5"/>
      <w:bookmarkEnd w:id="6"/>
    </w:p>
    <w:p w14:paraId="0B7D1407" w14:textId="77777777" w:rsidR="002401D0" w:rsidRDefault="002401D0">
      <w:pPr>
        <w:pStyle w:val="Rubrikmellanrum"/>
      </w:pPr>
    </w:p>
    <w:p w14:paraId="58761387" w14:textId="44E26B3D" w:rsidR="002401D0" w:rsidRDefault="00425DCC">
      <w:pPr>
        <w:pStyle w:val="ANormal"/>
      </w:pPr>
      <w:r>
        <w:t>Utskottet föreslår att lagförslaget antas med de ändringar som framgår av betänkandet.</w:t>
      </w:r>
    </w:p>
    <w:p w14:paraId="44D80AB8" w14:textId="77777777" w:rsidR="002401D0" w:rsidRDefault="002401D0">
      <w:pPr>
        <w:pStyle w:val="ANormal"/>
      </w:pPr>
    </w:p>
    <w:p w14:paraId="2F20052B" w14:textId="77777777" w:rsidR="002401D0" w:rsidRDefault="002401D0">
      <w:pPr>
        <w:pStyle w:val="RubrikA"/>
      </w:pPr>
      <w:bookmarkStart w:id="7" w:name="_Toc529800935"/>
      <w:bookmarkStart w:id="8" w:name="_Toc229752091"/>
      <w:r>
        <w:t>Utskottets synpunkter</w:t>
      </w:r>
      <w:bookmarkEnd w:id="7"/>
      <w:bookmarkEnd w:id="8"/>
    </w:p>
    <w:p w14:paraId="7A7311AB" w14:textId="77777777" w:rsidR="002401D0" w:rsidRDefault="002401D0">
      <w:pPr>
        <w:pStyle w:val="Rubrikmellanrum"/>
      </w:pPr>
    </w:p>
    <w:p w14:paraId="2B79BF2A" w14:textId="402B4DBB" w:rsidR="002401D0" w:rsidRDefault="00425DCC" w:rsidP="00425DCC">
      <w:pPr>
        <w:pStyle w:val="RubrikB"/>
      </w:pPr>
      <w:bookmarkStart w:id="9" w:name="_Toc229752092"/>
      <w:r>
        <w:t>Allmän motivering</w:t>
      </w:r>
      <w:bookmarkEnd w:id="9"/>
    </w:p>
    <w:p w14:paraId="0EEC6999" w14:textId="77777777" w:rsidR="00024A23" w:rsidRDefault="00024A23" w:rsidP="00024A23">
      <w:pPr>
        <w:pStyle w:val="Rubrikmellanrum"/>
      </w:pPr>
    </w:p>
    <w:p w14:paraId="7F3194BB" w14:textId="51068541" w:rsidR="00024A23" w:rsidRPr="00024A23" w:rsidRDefault="00024A23" w:rsidP="00024A23">
      <w:pPr>
        <w:pStyle w:val="ANormal"/>
        <w:rPr>
          <w:lang w:val="sv-FI"/>
        </w:rPr>
      </w:pPr>
      <w:r w:rsidRPr="00024A23">
        <w:rPr>
          <w:lang w:val="sv-FI"/>
        </w:rPr>
        <w:t xml:space="preserve">Utskottet konstaterar att syftet med lagförslaget är att stärka landskapets anställdas rättsskydd i situationer där de till följd av sin tjänsteutövning eller sina arbetsuppgifter blir föremål för rättsliga anspråk eller åtal. Utskottet anser att det är angeläget att landskapsanställda inte riskerar betydande ekonomiska konsekvenser i sådana situationer där yrkanden </w:t>
      </w:r>
      <w:r w:rsidR="0002109F">
        <w:rPr>
          <w:lang w:val="sv-FI"/>
        </w:rPr>
        <w:t xml:space="preserve">senare </w:t>
      </w:r>
      <w:r w:rsidRPr="00024A23">
        <w:rPr>
          <w:lang w:val="sv-FI"/>
        </w:rPr>
        <w:t xml:space="preserve">visar sig vara </w:t>
      </w:r>
      <w:r w:rsidRPr="00024A23">
        <w:rPr>
          <w:lang w:val="sv-FI"/>
        </w:rPr>
        <w:lastRenderedPageBreak/>
        <w:t>obefogade eller där den anställda i övrigt har handlat inom ramen för sina tjänsteåligganden.</w:t>
      </w:r>
    </w:p>
    <w:p w14:paraId="18F0FA16" w14:textId="4A392E7B" w:rsidR="00024A23" w:rsidRPr="00024A23" w:rsidRDefault="00024A23" w:rsidP="00024A23">
      <w:pPr>
        <w:pStyle w:val="ANormal"/>
        <w:rPr>
          <w:lang w:val="sv-FI"/>
        </w:rPr>
      </w:pPr>
      <w:r>
        <w:rPr>
          <w:lang w:val="sv-FI"/>
        </w:rPr>
        <w:tab/>
      </w:r>
      <w:r w:rsidRPr="00024A23">
        <w:rPr>
          <w:lang w:val="sv-FI"/>
        </w:rPr>
        <w:t>Utskottet konstaterar vidare att förslaget bidrar till att skapa större förutsebarhet och tydlighet i fråga om landskapets ansvar för ersättning av vissa rättegångs- och juridiska kostnader. Genom att grunderna för ersättning regleras i lag stärks även rättssäkerheten och likabehandlingen vid handläggningen av dessa ärenden.</w:t>
      </w:r>
      <w:r w:rsidR="004141F9">
        <w:rPr>
          <w:lang w:val="sv-FI"/>
        </w:rPr>
        <w:t xml:space="preserve"> Utskottet noterar även att ersättningar enligt den föreslagna lagstiftningen framöver kommer att utgå från den centrala landskapsförvaltningens medel.</w:t>
      </w:r>
    </w:p>
    <w:p w14:paraId="6FB6E9A8" w14:textId="3D7AA80C" w:rsidR="00024A23" w:rsidRPr="00024A23" w:rsidRDefault="00024A23" w:rsidP="00024A23">
      <w:pPr>
        <w:pStyle w:val="ANormal"/>
        <w:rPr>
          <w:lang w:val="sv-FI"/>
        </w:rPr>
      </w:pPr>
      <w:r>
        <w:rPr>
          <w:lang w:val="sv-FI"/>
        </w:rPr>
        <w:tab/>
      </w:r>
      <w:r w:rsidRPr="00024A23">
        <w:rPr>
          <w:lang w:val="sv-FI"/>
        </w:rPr>
        <w:t>U</w:t>
      </w:r>
      <w:r w:rsidR="00795C36">
        <w:rPr>
          <w:lang w:val="sv-FI"/>
        </w:rPr>
        <w:t>tskottet noterar att</w:t>
      </w:r>
      <w:r w:rsidRPr="00024A23">
        <w:rPr>
          <w:lang w:val="sv-FI"/>
        </w:rPr>
        <w:t xml:space="preserve"> behovet av </w:t>
      </w:r>
      <w:r w:rsidR="00795C36">
        <w:rPr>
          <w:lang w:val="sv-FI"/>
        </w:rPr>
        <w:t>ersättning enligt den föreslagna lagstiftningen förväntas uppkomma endast i ett begränsat antal fall. U</w:t>
      </w:r>
      <w:r w:rsidRPr="00024A23">
        <w:rPr>
          <w:lang w:val="sv-FI"/>
        </w:rPr>
        <w:t xml:space="preserve">tskottet </w:t>
      </w:r>
      <w:proofErr w:type="gramStart"/>
      <w:r w:rsidRPr="00024A23">
        <w:rPr>
          <w:lang w:val="sv-FI"/>
        </w:rPr>
        <w:t>har</w:t>
      </w:r>
      <w:r w:rsidR="004141F9">
        <w:rPr>
          <w:lang w:val="sv-FI"/>
        </w:rPr>
        <w:t xml:space="preserve">  </w:t>
      </w:r>
      <w:r w:rsidRPr="00024A23">
        <w:rPr>
          <w:lang w:val="sv-FI"/>
        </w:rPr>
        <w:t>erfarit</w:t>
      </w:r>
      <w:proofErr w:type="gramEnd"/>
      <w:r w:rsidRPr="00024A23">
        <w:rPr>
          <w:lang w:val="sv-FI"/>
        </w:rPr>
        <w:t xml:space="preserve"> att de ekonomiska konsekvenserna för landskapet bedöms vara förhållandevis begränsade och att lagförslaget därför inte väntas medföra några betydande kostnadsökningar för landskapets ekonomi.</w:t>
      </w:r>
    </w:p>
    <w:p w14:paraId="572ED485" w14:textId="61DCA2BA" w:rsidR="00024A23" w:rsidRDefault="00024A23" w:rsidP="00024A23">
      <w:pPr>
        <w:pStyle w:val="ANormal"/>
        <w:rPr>
          <w:lang w:val="sv-FI"/>
        </w:rPr>
      </w:pPr>
      <w:r>
        <w:rPr>
          <w:lang w:val="sv-FI"/>
        </w:rPr>
        <w:tab/>
      </w:r>
      <w:r w:rsidRPr="00024A23">
        <w:rPr>
          <w:lang w:val="sv-FI"/>
        </w:rPr>
        <w:t xml:space="preserve">Utskottet understöder de övergripande målsättningarna med lagförslaget och anser att det är motiverat att landskapet under vissa förutsättningar kan ersätta </w:t>
      </w:r>
      <w:r w:rsidR="004141F9">
        <w:rPr>
          <w:lang w:val="sv-FI"/>
        </w:rPr>
        <w:t xml:space="preserve">rättegångskostnader eller </w:t>
      </w:r>
      <w:r w:rsidRPr="00024A23">
        <w:rPr>
          <w:lang w:val="sv-FI"/>
        </w:rPr>
        <w:t>juridiska kostnader som uppkommer till följd av tjänsteutövning eller arbetsuppgifter. Utskottet ser även positivt på att landskapsregeringen genom förslaget ges möjlighet att, efter en skälighetsprövning, besluta om ersättning redan innan ett slutligt avgörande föreligger i ärendet. Detta kan i praktiken vara av stor betydelse för den enskilda landskapsanställdas rättsskydd.</w:t>
      </w:r>
    </w:p>
    <w:p w14:paraId="1EE7B5A7" w14:textId="53DB3EED" w:rsidR="004141F9" w:rsidRPr="00024A23" w:rsidRDefault="004141F9" w:rsidP="00024A23">
      <w:pPr>
        <w:pStyle w:val="ANormal"/>
        <w:rPr>
          <w:lang w:val="sv-FI"/>
        </w:rPr>
      </w:pPr>
      <w:r>
        <w:rPr>
          <w:lang w:val="sv-FI"/>
        </w:rPr>
        <w:tab/>
        <w:t xml:space="preserve">Utskottet utgår från att </w:t>
      </w:r>
      <w:proofErr w:type="gramStart"/>
      <w:r>
        <w:rPr>
          <w:lang w:val="sv-FI"/>
        </w:rPr>
        <w:t>regeringskansliet</w:t>
      </w:r>
      <w:proofErr w:type="gramEnd"/>
      <w:r>
        <w:rPr>
          <w:lang w:val="sv-FI"/>
        </w:rPr>
        <w:t xml:space="preserve"> ges en koordinerande roll </w:t>
      </w:r>
      <w:proofErr w:type="gramStart"/>
      <w:r>
        <w:rPr>
          <w:lang w:val="sv-FI"/>
        </w:rPr>
        <w:t>vid  tillämpningen</w:t>
      </w:r>
      <w:proofErr w:type="gramEnd"/>
      <w:r>
        <w:rPr>
          <w:lang w:val="sv-FI"/>
        </w:rPr>
        <w:t xml:space="preserve"> av lagstiftningen för att säkerställa en enhetlig och rättssäker handläggning av ärenden enligt lagen.</w:t>
      </w:r>
    </w:p>
    <w:p w14:paraId="3A9BC590" w14:textId="47E3F2B4" w:rsidR="00024A23" w:rsidRDefault="00024A23" w:rsidP="00024A23">
      <w:pPr>
        <w:pStyle w:val="ANormal"/>
        <w:rPr>
          <w:lang w:val="sv-FI"/>
        </w:rPr>
      </w:pPr>
      <w:r>
        <w:rPr>
          <w:lang w:val="sv-FI"/>
        </w:rPr>
        <w:tab/>
      </w:r>
      <w:r w:rsidRPr="00024A23">
        <w:rPr>
          <w:lang w:val="sv-FI"/>
        </w:rPr>
        <w:t>Utskottet föreslår vissa ändringar i lagförslaget. Ändringarna är huvudsakligen av språklig och förtydligande natur. Utskottet föreslår även vissa materiella ändringar, bland annat i syfte att utvidga lagens tillämpningsområde till vissa situationer vid uttryckningskörning samt för att möjliggöra en tvåinstansprövning vid ändringssökande.</w:t>
      </w:r>
    </w:p>
    <w:p w14:paraId="49FE4F22" w14:textId="77777777" w:rsidR="00024A23" w:rsidRPr="00024A23" w:rsidRDefault="00024A23" w:rsidP="00024A23">
      <w:pPr>
        <w:pStyle w:val="ANormal"/>
        <w:rPr>
          <w:lang w:val="sv-FI"/>
        </w:rPr>
      </w:pPr>
    </w:p>
    <w:p w14:paraId="14391258" w14:textId="6F695CE2" w:rsidR="00425DCC" w:rsidRDefault="00425DCC" w:rsidP="00425DCC">
      <w:pPr>
        <w:pStyle w:val="RubrikB"/>
      </w:pPr>
      <w:bookmarkStart w:id="10" w:name="_Toc229752093"/>
      <w:r>
        <w:t>Detaljmotivering</w:t>
      </w:r>
      <w:bookmarkEnd w:id="10"/>
    </w:p>
    <w:p w14:paraId="78A7736A" w14:textId="77777777" w:rsidR="002401D0" w:rsidRDefault="002401D0">
      <w:pPr>
        <w:pStyle w:val="ANormal"/>
        <w:rPr>
          <w:sz w:val="10"/>
          <w:szCs w:val="10"/>
        </w:rPr>
      </w:pPr>
    </w:p>
    <w:p w14:paraId="300B7E64" w14:textId="4E547210" w:rsidR="00425DCC" w:rsidRDefault="00425DCC">
      <w:pPr>
        <w:pStyle w:val="ANormal"/>
        <w:rPr>
          <w:szCs w:val="22"/>
        </w:rPr>
      </w:pPr>
      <w:r w:rsidRPr="00425DCC">
        <w:rPr>
          <w:b/>
          <w:bCs/>
          <w:i/>
          <w:iCs/>
          <w:szCs w:val="22"/>
        </w:rPr>
        <w:t>1 § Ersättning</w:t>
      </w:r>
      <w:r>
        <w:rPr>
          <w:b/>
          <w:bCs/>
          <w:i/>
          <w:iCs/>
          <w:szCs w:val="22"/>
        </w:rPr>
        <w:t xml:space="preserve"> </w:t>
      </w:r>
      <w:r>
        <w:rPr>
          <w:szCs w:val="22"/>
        </w:rPr>
        <w:t>Ändringarna är av språklig natur.</w:t>
      </w:r>
    </w:p>
    <w:p w14:paraId="28C83B0D" w14:textId="77777777" w:rsidR="00D52EB4" w:rsidRDefault="00D52EB4">
      <w:pPr>
        <w:pStyle w:val="ANormal"/>
        <w:rPr>
          <w:szCs w:val="22"/>
        </w:rPr>
      </w:pPr>
    </w:p>
    <w:p w14:paraId="7C037DD9" w14:textId="75D7213A" w:rsidR="00D52EB4" w:rsidRDefault="00D52EB4">
      <w:pPr>
        <w:pStyle w:val="ANormal"/>
        <w:rPr>
          <w:szCs w:val="22"/>
        </w:rPr>
      </w:pPr>
      <w:r>
        <w:rPr>
          <w:b/>
          <w:bCs/>
          <w:i/>
          <w:iCs/>
          <w:szCs w:val="22"/>
        </w:rPr>
        <w:t xml:space="preserve">2 § Tillgripande av maktmedel </w:t>
      </w:r>
      <w:r w:rsidR="00A50C9B">
        <w:rPr>
          <w:szCs w:val="22"/>
        </w:rPr>
        <w:t xml:space="preserve">Utskottet föreslår att bestämmelsens tillämpningsområde utvidgas till att även gälla </w:t>
      </w:r>
      <w:r w:rsidR="00612669">
        <w:rPr>
          <w:szCs w:val="22"/>
        </w:rPr>
        <w:t xml:space="preserve">på </w:t>
      </w:r>
      <w:r w:rsidR="00DB0568">
        <w:rPr>
          <w:szCs w:val="22"/>
        </w:rPr>
        <w:t xml:space="preserve">en </w:t>
      </w:r>
      <w:r w:rsidR="00612669">
        <w:rPr>
          <w:szCs w:val="22"/>
        </w:rPr>
        <w:t xml:space="preserve">landskapsanställd, som åtalas för brott begånget vid framförandet </w:t>
      </w:r>
      <w:r w:rsidR="00CF6F9A">
        <w:rPr>
          <w:szCs w:val="22"/>
        </w:rPr>
        <w:t xml:space="preserve">av motordrivet fordon vid uttryckning eller som avkrävs skadestånd på grund av ett sådant brott. </w:t>
      </w:r>
      <w:r w:rsidR="00BD1B0B">
        <w:rPr>
          <w:szCs w:val="22"/>
        </w:rPr>
        <w:t xml:space="preserve">Föreslås </w:t>
      </w:r>
      <w:r w:rsidR="004A5339">
        <w:rPr>
          <w:szCs w:val="22"/>
        </w:rPr>
        <w:t xml:space="preserve">att paragrafens rubrik ändras till </w:t>
      </w:r>
      <w:r w:rsidR="004A5339">
        <w:rPr>
          <w:i/>
          <w:iCs/>
          <w:szCs w:val="22"/>
        </w:rPr>
        <w:t>Tillgripande av maktmedel och utryckning</w:t>
      </w:r>
      <w:r w:rsidR="00011CBB">
        <w:rPr>
          <w:i/>
          <w:iCs/>
          <w:szCs w:val="22"/>
        </w:rPr>
        <w:t xml:space="preserve">. </w:t>
      </w:r>
      <w:r w:rsidR="00CF6F9A">
        <w:rPr>
          <w:szCs w:val="22"/>
        </w:rPr>
        <w:t>Övriga ä</w:t>
      </w:r>
      <w:r>
        <w:rPr>
          <w:szCs w:val="22"/>
        </w:rPr>
        <w:t>ndringar är av språklig natur.</w:t>
      </w:r>
    </w:p>
    <w:p w14:paraId="556B9158" w14:textId="77777777" w:rsidR="00D52EB4" w:rsidRDefault="00D52EB4">
      <w:pPr>
        <w:pStyle w:val="ANormal"/>
        <w:rPr>
          <w:szCs w:val="22"/>
        </w:rPr>
      </w:pPr>
    </w:p>
    <w:p w14:paraId="7F8F45CB" w14:textId="21722ECD" w:rsidR="00D52EB4" w:rsidRDefault="00D52EB4">
      <w:pPr>
        <w:pStyle w:val="ANormal"/>
        <w:rPr>
          <w:szCs w:val="22"/>
        </w:rPr>
      </w:pPr>
      <w:r>
        <w:rPr>
          <w:b/>
          <w:bCs/>
          <w:i/>
          <w:iCs/>
          <w:szCs w:val="22"/>
        </w:rPr>
        <w:t xml:space="preserve">3 § Grovt förfarande vid tillgripande av maktmedel </w:t>
      </w:r>
      <w:r>
        <w:rPr>
          <w:szCs w:val="22"/>
        </w:rPr>
        <w:t xml:space="preserve">Utskottet föreslår att paragrafen ska tillämpas </w:t>
      </w:r>
      <w:r w:rsidR="00A50C9B">
        <w:rPr>
          <w:szCs w:val="22"/>
        </w:rPr>
        <w:t>på</w:t>
      </w:r>
      <w:r>
        <w:rPr>
          <w:szCs w:val="22"/>
        </w:rPr>
        <w:t xml:space="preserve"> </w:t>
      </w:r>
      <w:r w:rsidR="00A50C9B">
        <w:rPr>
          <w:szCs w:val="22"/>
        </w:rPr>
        <w:t xml:space="preserve">samtliga landskapsanställda som avses i 2 §. </w:t>
      </w:r>
      <w:r>
        <w:rPr>
          <w:szCs w:val="22"/>
        </w:rPr>
        <w:t>Övriga ändringar är av språklig natur.</w:t>
      </w:r>
    </w:p>
    <w:p w14:paraId="4908C1EB" w14:textId="77777777" w:rsidR="000165BE" w:rsidRDefault="000165BE">
      <w:pPr>
        <w:pStyle w:val="ANormal"/>
        <w:rPr>
          <w:szCs w:val="22"/>
        </w:rPr>
      </w:pPr>
    </w:p>
    <w:p w14:paraId="690691F7" w14:textId="48165638" w:rsidR="000165BE" w:rsidRDefault="000165BE">
      <w:pPr>
        <w:pStyle w:val="ANormal"/>
        <w:rPr>
          <w:szCs w:val="22"/>
        </w:rPr>
      </w:pPr>
      <w:r>
        <w:rPr>
          <w:b/>
          <w:bCs/>
          <w:i/>
          <w:iCs/>
          <w:szCs w:val="22"/>
        </w:rPr>
        <w:t xml:space="preserve">4 § 1 mom. </w:t>
      </w:r>
      <w:r>
        <w:rPr>
          <w:szCs w:val="22"/>
        </w:rPr>
        <w:t>Ändringarna är av språklig natur.</w:t>
      </w:r>
    </w:p>
    <w:p w14:paraId="17DD4A8F" w14:textId="77777777" w:rsidR="000165BE" w:rsidRDefault="000165BE">
      <w:pPr>
        <w:pStyle w:val="ANormal"/>
        <w:rPr>
          <w:szCs w:val="22"/>
        </w:rPr>
      </w:pPr>
    </w:p>
    <w:p w14:paraId="5E39AB2F" w14:textId="4F61F878" w:rsidR="000165BE" w:rsidRDefault="000165BE">
      <w:pPr>
        <w:pStyle w:val="ANormal"/>
        <w:rPr>
          <w:szCs w:val="22"/>
        </w:rPr>
      </w:pPr>
      <w:r>
        <w:rPr>
          <w:b/>
          <w:bCs/>
          <w:i/>
          <w:iCs/>
          <w:szCs w:val="22"/>
        </w:rPr>
        <w:t xml:space="preserve">5 § 2 och 3 mom. </w:t>
      </w:r>
      <w:r>
        <w:rPr>
          <w:szCs w:val="22"/>
        </w:rPr>
        <w:t>Ändringarna är av språklig natur.</w:t>
      </w:r>
    </w:p>
    <w:p w14:paraId="7EC60EFB" w14:textId="77777777" w:rsidR="00802C36" w:rsidRDefault="00802C36">
      <w:pPr>
        <w:pStyle w:val="ANormal"/>
        <w:rPr>
          <w:szCs w:val="22"/>
        </w:rPr>
      </w:pPr>
    </w:p>
    <w:p w14:paraId="357559C3" w14:textId="3E9A5B22" w:rsidR="00802C36" w:rsidRPr="00A4271C" w:rsidRDefault="00802C36">
      <w:pPr>
        <w:pStyle w:val="ANormal"/>
        <w:rPr>
          <w:szCs w:val="22"/>
        </w:rPr>
      </w:pPr>
      <w:r>
        <w:rPr>
          <w:b/>
          <w:bCs/>
          <w:i/>
          <w:iCs/>
          <w:szCs w:val="22"/>
        </w:rPr>
        <w:t xml:space="preserve">8 § Ändringssökande </w:t>
      </w:r>
      <w:r w:rsidR="00A4271C">
        <w:t>För att möjliggöra en tvåinstansprövning föreslår utskottet att bestämmelsen ändras så att besvär över landskapsregeringens beslut med anledning av ett rättelseyrkande får anföras hos Ålands förvaltningsdomstol i stället för hos högsta förvaltningsdomstolen.</w:t>
      </w:r>
    </w:p>
    <w:p w14:paraId="2C0AB1DB" w14:textId="77777777" w:rsidR="006519C1" w:rsidRDefault="006519C1">
      <w:pPr>
        <w:pStyle w:val="ANormal"/>
        <w:rPr>
          <w:b/>
          <w:bCs/>
          <w:i/>
          <w:iCs/>
          <w:szCs w:val="22"/>
        </w:rPr>
      </w:pPr>
    </w:p>
    <w:p w14:paraId="48164A86" w14:textId="60B758EE" w:rsidR="006519C1" w:rsidRPr="006519C1" w:rsidRDefault="006519C1">
      <w:pPr>
        <w:pStyle w:val="ANormal"/>
        <w:rPr>
          <w:szCs w:val="22"/>
        </w:rPr>
      </w:pPr>
      <w:r>
        <w:rPr>
          <w:b/>
          <w:bCs/>
          <w:i/>
          <w:iCs/>
          <w:szCs w:val="22"/>
        </w:rPr>
        <w:t xml:space="preserve">9 § Ikraftträdande </w:t>
      </w:r>
      <w:r>
        <w:rPr>
          <w:szCs w:val="22"/>
        </w:rPr>
        <w:t>Ändringen är av språklig natur.</w:t>
      </w:r>
    </w:p>
    <w:p w14:paraId="5A9F41E4" w14:textId="77777777" w:rsidR="000165BE" w:rsidRDefault="000165BE">
      <w:pPr>
        <w:pStyle w:val="ANormal"/>
        <w:rPr>
          <w:szCs w:val="22"/>
        </w:rPr>
      </w:pPr>
    </w:p>
    <w:p w14:paraId="4B039C73" w14:textId="77777777" w:rsidR="002401D0" w:rsidRDefault="002401D0">
      <w:pPr>
        <w:pStyle w:val="RubrikA"/>
      </w:pPr>
      <w:bookmarkStart w:id="11" w:name="_Toc529800936"/>
      <w:bookmarkStart w:id="12" w:name="_Toc229752094"/>
      <w:r>
        <w:lastRenderedPageBreak/>
        <w:t>Ärendets behandling</w:t>
      </w:r>
      <w:bookmarkEnd w:id="11"/>
      <w:bookmarkEnd w:id="12"/>
    </w:p>
    <w:p w14:paraId="6495B3D4" w14:textId="77777777" w:rsidR="002401D0" w:rsidRDefault="002401D0">
      <w:pPr>
        <w:pStyle w:val="Rubrikmellanrum"/>
      </w:pPr>
    </w:p>
    <w:p w14:paraId="1196D5A6" w14:textId="1AC1C119" w:rsidR="006F6266" w:rsidRPr="00E15E14" w:rsidRDefault="006F6266" w:rsidP="006F6266">
      <w:pPr>
        <w:pStyle w:val="ANormal"/>
      </w:pPr>
      <w:r w:rsidRPr="00E15E14">
        <w:t xml:space="preserve">Lagtinget har den </w:t>
      </w:r>
      <w:r>
        <w:t>1 april</w:t>
      </w:r>
      <w:r w:rsidRPr="00E15E14">
        <w:t xml:space="preserve"> 202</w:t>
      </w:r>
      <w:r>
        <w:t>6</w:t>
      </w:r>
      <w:r w:rsidRPr="00E15E14">
        <w:t xml:space="preserve"> begärt lag- och kulturutskottets yttrande i ärendet. </w:t>
      </w:r>
    </w:p>
    <w:p w14:paraId="628F0EDB" w14:textId="4C0E82FE" w:rsidR="006F6266" w:rsidRPr="003B24AB" w:rsidRDefault="006F6266" w:rsidP="006F6266">
      <w:pPr>
        <w:pStyle w:val="ANormal"/>
        <w:rPr>
          <w:szCs w:val="22"/>
        </w:rPr>
      </w:pPr>
      <w:r w:rsidRPr="00E15E14">
        <w:tab/>
        <w:t>Utskottet har i ärendet hör</w:t>
      </w:r>
      <w:r w:rsidR="003B24AB">
        <w:t xml:space="preserve">t ministern Ingrid Zetterman, förvaltningschefen John Eriksson, överkommissarien Benjamin Fellman från Ålands polismyndighet, lagberedaren Åsa Gustafsson, ordföranden Kimmo Mattsson från Akava-Åland r.f., </w:t>
      </w:r>
      <w:r w:rsidR="00BF4EDC">
        <w:t xml:space="preserve">t.f. hälso- och sjukvårdsdirektören </w:t>
      </w:r>
      <w:r w:rsidR="003B24AB">
        <w:t xml:space="preserve">Peter Nieminen från Ålands hälso- och sjukvård och verksamhetsledaren Erkki </w:t>
      </w:r>
      <w:proofErr w:type="spellStart"/>
      <w:r w:rsidR="003B24AB">
        <w:t>Santamala</w:t>
      </w:r>
      <w:proofErr w:type="spellEnd"/>
      <w:r w:rsidR="003B24AB">
        <w:t xml:space="preserve"> från </w:t>
      </w:r>
      <w:proofErr w:type="spellStart"/>
      <w:r w:rsidR="003B24AB" w:rsidRPr="003B24AB">
        <w:rPr>
          <w:rFonts w:eastAsia="Calibri"/>
          <w:szCs w:val="22"/>
          <w:lang w:val="sv-FI" w:eastAsia="en-US"/>
        </w:rPr>
        <w:t>Tehys</w:t>
      </w:r>
      <w:proofErr w:type="spellEnd"/>
      <w:r w:rsidR="003B24AB" w:rsidRPr="003B24AB">
        <w:rPr>
          <w:rFonts w:eastAsia="Calibri"/>
          <w:szCs w:val="22"/>
          <w:lang w:val="sv-FI" w:eastAsia="en-US"/>
        </w:rPr>
        <w:t xml:space="preserve"> fackavdelning på Åland r.f.</w:t>
      </w:r>
    </w:p>
    <w:p w14:paraId="2539C153" w14:textId="5FC80B1A" w:rsidR="006F6266" w:rsidRPr="00E15E14" w:rsidRDefault="006F6266" w:rsidP="006F6266">
      <w:pPr>
        <w:pStyle w:val="ANormal"/>
      </w:pPr>
      <w:r w:rsidRPr="00E15E14">
        <w:tab/>
        <w:t xml:space="preserve">I ärendets avgörande behandling deltog </w:t>
      </w:r>
      <w:r>
        <w:t xml:space="preserve">viceordföranden Sandra </w:t>
      </w:r>
      <w:proofErr w:type="spellStart"/>
      <w:r>
        <w:t>Listherby</w:t>
      </w:r>
      <w:proofErr w:type="spellEnd"/>
      <w:r>
        <w:t xml:space="preserve">, </w:t>
      </w:r>
      <w:r w:rsidRPr="00E15E14">
        <w:t xml:space="preserve">ledamöterna Anders Holmberg, Peter Lindbäck, Johan Lindström, Henrik </w:t>
      </w:r>
      <w:proofErr w:type="spellStart"/>
      <w:r w:rsidRPr="00E15E14">
        <w:t>Löthman</w:t>
      </w:r>
      <w:proofErr w:type="spellEnd"/>
      <w:r w:rsidRPr="00E15E14">
        <w:t xml:space="preserve"> och Veronica </w:t>
      </w:r>
      <w:proofErr w:type="spellStart"/>
      <w:r w:rsidRPr="00E15E14">
        <w:t>Thörnroos</w:t>
      </w:r>
      <w:proofErr w:type="spellEnd"/>
      <w:r w:rsidR="00425DCC">
        <w:t xml:space="preserve"> samt ersättaren Tony </w:t>
      </w:r>
      <w:proofErr w:type="spellStart"/>
      <w:r w:rsidR="00425DCC">
        <w:t>Asumaa</w:t>
      </w:r>
      <w:proofErr w:type="spellEnd"/>
      <w:r>
        <w:t>.</w:t>
      </w:r>
    </w:p>
    <w:p w14:paraId="5E20B3DD" w14:textId="65707074" w:rsidR="002401D0" w:rsidRDefault="002401D0">
      <w:pPr>
        <w:pStyle w:val="ANormal"/>
      </w:pPr>
    </w:p>
    <w:p w14:paraId="6ABDCE60" w14:textId="77777777" w:rsidR="002401D0" w:rsidRDefault="002401D0">
      <w:pPr>
        <w:pStyle w:val="RubrikA"/>
      </w:pPr>
      <w:bookmarkStart w:id="13" w:name="_Toc529800937"/>
      <w:bookmarkStart w:id="14" w:name="_Toc229752095"/>
      <w:r>
        <w:t>Utskottets förslag</w:t>
      </w:r>
      <w:bookmarkEnd w:id="13"/>
      <w:bookmarkEnd w:id="14"/>
    </w:p>
    <w:p w14:paraId="0EA326CC" w14:textId="77777777" w:rsidR="002401D0" w:rsidRDefault="002401D0">
      <w:pPr>
        <w:pStyle w:val="Rubrikmellanrum"/>
      </w:pPr>
    </w:p>
    <w:p w14:paraId="2414257F" w14:textId="77777777" w:rsidR="002401D0" w:rsidRDefault="002401D0">
      <w:pPr>
        <w:pStyle w:val="ANormal"/>
      </w:pPr>
      <w:r>
        <w:t>Med hänvisning till det anförda föreslår utskottet</w:t>
      </w:r>
    </w:p>
    <w:p w14:paraId="3F344383" w14:textId="3464CE26" w:rsidR="005716FE" w:rsidRDefault="005716FE">
      <w:pPr>
        <w:pStyle w:val="ANormal"/>
      </w:pPr>
      <w:r>
        <w:t xml:space="preserve"> </w:t>
      </w:r>
    </w:p>
    <w:p w14:paraId="33EF3442" w14:textId="5E5380F5" w:rsidR="002401D0" w:rsidRDefault="005716FE">
      <w:pPr>
        <w:pStyle w:val="ANormal"/>
      </w:pPr>
      <w:r>
        <w:tab/>
        <w:t xml:space="preserve">          att lagtinget antar det andra lagförslaget i oförändrad lydelse samt </w:t>
      </w:r>
    </w:p>
    <w:p w14:paraId="7AB48783" w14:textId="3EE8737D" w:rsidR="002401D0" w:rsidRDefault="002401D0">
      <w:pPr>
        <w:pStyle w:val="Klam"/>
      </w:pPr>
      <w:r>
        <w:t>att lagtinget</w:t>
      </w:r>
      <w:r w:rsidR="006F6266">
        <w:t xml:space="preserve"> antar </w:t>
      </w:r>
      <w:r w:rsidR="005716FE">
        <w:t xml:space="preserve">det första </w:t>
      </w:r>
      <w:r w:rsidR="006F6266">
        <w:t>lagförslaget i följande lydelse:</w:t>
      </w:r>
    </w:p>
    <w:p w14:paraId="011A8C21" w14:textId="77777777" w:rsidR="006F6266" w:rsidRDefault="006F6266" w:rsidP="006F6266">
      <w:pPr>
        <w:pStyle w:val="ANormal"/>
      </w:pPr>
    </w:p>
    <w:p w14:paraId="6DDD2F09" w14:textId="77777777" w:rsidR="006F6266" w:rsidRPr="00062C80" w:rsidRDefault="006F6266" w:rsidP="006F6266">
      <w:pPr>
        <w:pStyle w:val="ANormal"/>
      </w:pPr>
      <w:r w:rsidRPr="00062C80">
        <w:t>1.</w:t>
      </w:r>
    </w:p>
    <w:p w14:paraId="596251CC" w14:textId="77777777" w:rsidR="006F6266" w:rsidRPr="00062C80" w:rsidRDefault="006F6266" w:rsidP="006F6266">
      <w:pPr>
        <w:pStyle w:val="LagHuvRubr"/>
      </w:pPr>
      <w:bookmarkStart w:id="15" w:name="_Toc225417140"/>
      <w:r w:rsidRPr="00062C80">
        <w:t>L A N D S K A P S L A G</w:t>
      </w:r>
      <w:r w:rsidRPr="00062C80">
        <w:br/>
        <w:t xml:space="preserve">om ersättning av landskapsmedel till landskapets </w:t>
      </w:r>
      <w:r w:rsidRPr="00062C80">
        <w:rPr>
          <w:szCs w:val="22"/>
        </w:rPr>
        <w:t xml:space="preserve">anställda </w:t>
      </w:r>
      <w:r w:rsidRPr="00062C80">
        <w:t>för kostnader för vissa rättegångar</w:t>
      </w:r>
      <w:bookmarkEnd w:id="15"/>
    </w:p>
    <w:p w14:paraId="2BE8DDBF" w14:textId="77777777" w:rsidR="006F6266" w:rsidRPr="00062C80" w:rsidRDefault="006F6266" w:rsidP="006F6266">
      <w:pPr>
        <w:pStyle w:val="ANormal"/>
      </w:pPr>
    </w:p>
    <w:p w14:paraId="1F8FABAD" w14:textId="77777777" w:rsidR="006F6266" w:rsidRPr="00062C80" w:rsidRDefault="006F6266" w:rsidP="006F6266">
      <w:pPr>
        <w:pStyle w:val="ANormal"/>
      </w:pPr>
      <w:r w:rsidRPr="00062C80">
        <w:tab/>
        <w:t>I enlighet med lagtingets beslut föreskrivs:</w:t>
      </w:r>
    </w:p>
    <w:p w14:paraId="65B9C3AB" w14:textId="77777777" w:rsidR="006F6266" w:rsidRPr="00062C80" w:rsidRDefault="006F6266" w:rsidP="006F6266">
      <w:pPr>
        <w:pStyle w:val="ANormal"/>
      </w:pPr>
    </w:p>
    <w:p w14:paraId="22945D53" w14:textId="77777777" w:rsidR="006F6266" w:rsidRPr="00062C80" w:rsidRDefault="006F6266" w:rsidP="006F6266">
      <w:pPr>
        <w:pStyle w:val="LagParagraf"/>
      </w:pPr>
      <w:r w:rsidRPr="00062C80">
        <w:t>1</w:t>
      </w:r>
      <w:r>
        <w:t> §</w:t>
      </w:r>
    </w:p>
    <w:p w14:paraId="30CD09B4" w14:textId="77777777" w:rsidR="006F6266" w:rsidRPr="00062C80" w:rsidRDefault="006F6266" w:rsidP="006F6266">
      <w:pPr>
        <w:pStyle w:val="LagPararubrik"/>
      </w:pPr>
      <w:r w:rsidRPr="00062C80">
        <w:t>Ersättning</w:t>
      </w:r>
    </w:p>
    <w:p w14:paraId="44F9FBFB" w14:textId="3C73509F" w:rsidR="006F6266" w:rsidRPr="00062C80" w:rsidRDefault="006F6266" w:rsidP="006F6266">
      <w:pPr>
        <w:pStyle w:val="ANormal"/>
      </w:pPr>
      <w:r w:rsidRPr="00062C80">
        <w:rPr>
          <w:szCs w:val="22"/>
        </w:rPr>
        <w:tab/>
      </w:r>
      <w:r w:rsidRPr="00062C80">
        <w:t xml:space="preserve">Till </w:t>
      </w:r>
      <w:r w:rsidR="001E6A31" w:rsidRPr="001E6A31">
        <w:rPr>
          <w:highlight w:val="yellow"/>
        </w:rPr>
        <w:t>en</w:t>
      </w:r>
      <w:r w:rsidR="001E6A31">
        <w:t xml:space="preserve"> </w:t>
      </w:r>
      <w:r w:rsidRPr="00062C80">
        <w:t>landskaps</w:t>
      </w:r>
      <w:r w:rsidRPr="00062C80">
        <w:rPr>
          <w:szCs w:val="22"/>
        </w:rPr>
        <w:t>anställd</w:t>
      </w:r>
      <w:r w:rsidRPr="00062C80">
        <w:t xml:space="preserve">, som åtalas för felaktigt förfarande vid tjänsteutövning eller vid arbete </w:t>
      </w:r>
      <w:r w:rsidRPr="00DE5F2D">
        <w:t>eller</w:t>
      </w:r>
      <w:r w:rsidRPr="00062C80">
        <w:t xml:space="preserve"> som avkrävs ersättning på grund av </w:t>
      </w:r>
      <w:r w:rsidR="001E6A31" w:rsidRPr="001E6A31">
        <w:rPr>
          <w:highlight w:val="yellow"/>
        </w:rPr>
        <w:t>ett</w:t>
      </w:r>
      <w:r w:rsidR="001E6A31">
        <w:t xml:space="preserve"> </w:t>
      </w:r>
      <w:r w:rsidRPr="00062C80">
        <w:t xml:space="preserve">sådant förfarande, erläggs, om yrkandena förkastats, av landskapsmedel på ansökan det belopp som den </w:t>
      </w:r>
      <w:r w:rsidRPr="00062C80">
        <w:rPr>
          <w:szCs w:val="22"/>
        </w:rPr>
        <w:t xml:space="preserve">landskapsanställda </w:t>
      </w:r>
      <w:r w:rsidRPr="00062C80">
        <w:t>genom domstolsutslag har tilldömts i rättegångskostnader. Bestämmelser om skadeståndsansvar finns i skadeståndslagen (FFS 412/1974).</w:t>
      </w:r>
    </w:p>
    <w:p w14:paraId="4544B1DC" w14:textId="46CF16C4" w:rsidR="006F6266" w:rsidRPr="00062C80" w:rsidRDefault="006F6266" w:rsidP="006F6266">
      <w:pPr>
        <w:pStyle w:val="ANormal"/>
      </w:pPr>
      <w:r w:rsidRPr="00062C80">
        <w:tab/>
        <w:t xml:space="preserve">Till </w:t>
      </w:r>
      <w:r w:rsidR="001E6A31" w:rsidRPr="001E6A31">
        <w:rPr>
          <w:highlight w:val="yellow"/>
        </w:rPr>
        <w:t>en</w:t>
      </w:r>
      <w:r w:rsidR="001E6A31">
        <w:t xml:space="preserve"> </w:t>
      </w:r>
      <w:r w:rsidRPr="00062C80">
        <w:t>landskaps</w:t>
      </w:r>
      <w:r w:rsidRPr="00062C80">
        <w:rPr>
          <w:szCs w:val="22"/>
        </w:rPr>
        <w:t xml:space="preserve">anställd </w:t>
      </w:r>
      <w:r w:rsidRPr="00062C80">
        <w:t>kan av landskapsmedel på ansökan erläggas ersättning för sådana nödvändiga, av ovan i 1</w:t>
      </w:r>
      <w:r>
        <w:t> mom.</w:t>
      </w:r>
      <w:r w:rsidRPr="00062C80">
        <w:t xml:space="preserve"> avsedd rättegång föranledda kostnader, för vilka ersättning inte har tilldömts den </w:t>
      </w:r>
      <w:r w:rsidRPr="00062C80">
        <w:rPr>
          <w:szCs w:val="22"/>
        </w:rPr>
        <w:t>anställda</w:t>
      </w:r>
      <w:r w:rsidRPr="00062C80">
        <w:t>, såvida det med hänsyn till hans</w:t>
      </w:r>
      <w:r>
        <w:t xml:space="preserve"> eller hennes</w:t>
      </w:r>
      <w:r w:rsidRPr="00062C80">
        <w:t xml:space="preserve"> ställning och övriga förhållanden är skäligt.</w:t>
      </w:r>
    </w:p>
    <w:p w14:paraId="7768316A" w14:textId="77777777" w:rsidR="006F6266" w:rsidRDefault="006F6266" w:rsidP="006F6266">
      <w:pPr>
        <w:pStyle w:val="ANormal"/>
      </w:pPr>
      <w:r w:rsidRPr="00062C80">
        <w:tab/>
        <w:t xml:space="preserve">Till en </w:t>
      </w:r>
      <w:r w:rsidRPr="00062C80">
        <w:rPr>
          <w:szCs w:val="22"/>
        </w:rPr>
        <w:t>landskapsanställd</w:t>
      </w:r>
      <w:r>
        <w:rPr>
          <w:szCs w:val="22"/>
        </w:rPr>
        <w:t xml:space="preserve"> </w:t>
      </w:r>
      <w:r w:rsidRPr="00062C80">
        <w:t xml:space="preserve">kan av landskapsmedel på ansökan </w:t>
      </w:r>
      <w:r>
        <w:t>erläggas</w:t>
      </w:r>
      <w:r w:rsidRPr="00062C80">
        <w:t xml:space="preserve"> skälig ersättning för kostnader i anslutning till förundersökning eller andra kostnader som kan anses vara nödvändiga, om behandlingen av ärendet har avslutats utan ett avgörande av en domstol. När ersättningens skälighet prövas beaktas den </w:t>
      </w:r>
      <w:r w:rsidRPr="00062C80">
        <w:rPr>
          <w:szCs w:val="22"/>
        </w:rPr>
        <w:t xml:space="preserve">landskapsanställdas </w:t>
      </w:r>
      <w:r w:rsidRPr="00062C80">
        <w:t>ställning, ärendets natur och övriga omständigheter.</w:t>
      </w:r>
    </w:p>
    <w:p w14:paraId="733CB04F" w14:textId="77777777" w:rsidR="006F6266" w:rsidRPr="003538C3" w:rsidRDefault="006F6266" w:rsidP="006F6266">
      <w:pPr>
        <w:pStyle w:val="ANormal"/>
        <w:rPr>
          <w:szCs w:val="22"/>
        </w:rPr>
      </w:pPr>
      <w:r>
        <w:tab/>
        <w:t>L</w:t>
      </w:r>
      <w:r w:rsidRPr="00062C80">
        <w:t>andskapsregeringen</w:t>
      </w:r>
      <w:r>
        <w:t xml:space="preserve"> kan</w:t>
      </w:r>
      <w:r w:rsidRPr="00062C80">
        <w:t xml:space="preserve"> besluta om ersättning till den </w:t>
      </w:r>
      <w:r w:rsidRPr="00062C80">
        <w:rPr>
          <w:szCs w:val="22"/>
        </w:rPr>
        <w:t xml:space="preserve">landskapsanställda </w:t>
      </w:r>
      <w:r w:rsidRPr="00062C80">
        <w:t>för relevanta juridiska kostnader innan ett slutligt avgörande finns i falle</w:t>
      </w:r>
      <w:r>
        <w:t>t</w:t>
      </w:r>
      <w:r w:rsidRPr="00062C80">
        <w:t xml:space="preserve"> </w:t>
      </w:r>
      <w:proofErr w:type="gramStart"/>
      <w:r w:rsidRPr="00062C80">
        <w:t>ifråga</w:t>
      </w:r>
      <w:proofErr w:type="gramEnd"/>
      <w:r w:rsidRPr="00062C80">
        <w:t>, baserat på en skälighetsprövning.</w:t>
      </w:r>
    </w:p>
    <w:p w14:paraId="7A44A9D3" w14:textId="77777777" w:rsidR="006F6266" w:rsidRPr="00062C80" w:rsidRDefault="006F6266" w:rsidP="006F6266">
      <w:pPr>
        <w:pStyle w:val="ANormal"/>
      </w:pPr>
    </w:p>
    <w:p w14:paraId="37340FD8" w14:textId="77777777" w:rsidR="006F6266" w:rsidRPr="00062C80" w:rsidRDefault="006F6266" w:rsidP="006F6266">
      <w:pPr>
        <w:pStyle w:val="LagParagraf"/>
      </w:pPr>
      <w:r w:rsidRPr="00062C80">
        <w:t>2</w:t>
      </w:r>
      <w:r>
        <w:t> §</w:t>
      </w:r>
    </w:p>
    <w:p w14:paraId="6350A59D" w14:textId="213CA385" w:rsidR="006F6266" w:rsidRPr="00993ED5" w:rsidRDefault="006F6266" w:rsidP="006F6266">
      <w:pPr>
        <w:pStyle w:val="LagPararubrik"/>
      </w:pPr>
      <w:r w:rsidRPr="00BD1B0B">
        <w:t>Tillgripande av maktmedel</w:t>
      </w:r>
      <w:r w:rsidR="00BD1B0B">
        <w:t xml:space="preserve"> </w:t>
      </w:r>
      <w:r w:rsidR="00BD1B0B" w:rsidRPr="00BD1B0B">
        <w:rPr>
          <w:highlight w:val="yellow"/>
        </w:rPr>
        <w:t>och utryckning</w:t>
      </w:r>
    </w:p>
    <w:p w14:paraId="27EE5134" w14:textId="564BFBCA" w:rsidR="006F6266" w:rsidRPr="00062C80" w:rsidRDefault="006F6266" w:rsidP="006F6266">
      <w:pPr>
        <w:pStyle w:val="ANormal"/>
      </w:pPr>
      <w:r w:rsidRPr="00062C80">
        <w:tab/>
        <w:t xml:space="preserve">Om en polisman åtalas för lagstridigt tillgripande av maktmedel i tjänsteutövning eller i arbetet </w:t>
      </w:r>
      <w:r w:rsidRPr="00DE5F2D">
        <w:t>eller</w:t>
      </w:r>
      <w:r w:rsidRPr="00062C80">
        <w:t xml:space="preserve"> avkrävs skadestånd på grund av </w:t>
      </w:r>
      <w:r w:rsidR="0092475A" w:rsidRPr="0092475A">
        <w:rPr>
          <w:highlight w:val="yellow"/>
        </w:rPr>
        <w:t>ett</w:t>
      </w:r>
      <w:r w:rsidR="0092475A">
        <w:t xml:space="preserve"> </w:t>
      </w:r>
      <w:r w:rsidRPr="00062C80">
        <w:t xml:space="preserve">sådant förfarande, kan polismannen på ansökan beviljas ersättning för de kostnader som åtalet eller skadeståndstalan förorsakat </w:t>
      </w:r>
      <w:r w:rsidRPr="00DE5F2D">
        <w:t>denn</w:t>
      </w:r>
      <w:r w:rsidR="00DE5F2D" w:rsidRPr="00DE5F2D">
        <w:t>e</w:t>
      </w:r>
      <w:r w:rsidRPr="00DE5F2D">
        <w:t>.</w:t>
      </w:r>
    </w:p>
    <w:p w14:paraId="6596EA01" w14:textId="77777777" w:rsidR="0033083C" w:rsidRDefault="006F6266" w:rsidP="006F6266">
      <w:pPr>
        <w:pStyle w:val="ANormal"/>
      </w:pPr>
      <w:r w:rsidRPr="00062C80">
        <w:rPr>
          <w:i/>
          <w:iCs/>
        </w:rPr>
        <w:lastRenderedPageBreak/>
        <w:tab/>
      </w:r>
      <w:r w:rsidRPr="00062C80">
        <w:t>Vad i 1</w:t>
      </w:r>
      <w:r>
        <w:t> mom.</w:t>
      </w:r>
      <w:r w:rsidRPr="00062C80">
        <w:t xml:space="preserve"> är föreskrivet tillämpas även </w:t>
      </w:r>
    </w:p>
    <w:p w14:paraId="7CADF135" w14:textId="529D3AE4" w:rsidR="006F6266" w:rsidRDefault="006F6266" w:rsidP="0033083C">
      <w:pPr>
        <w:pStyle w:val="ANormal"/>
        <w:numPr>
          <w:ilvl w:val="0"/>
          <w:numId w:val="46"/>
        </w:numPr>
      </w:pPr>
      <w:r w:rsidRPr="00CF6F9A">
        <w:t>på</w:t>
      </w:r>
      <w:r w:rsidRPr="00CF6F9A">
        <w:rPr>
          <w:highlight w:val="yellow"/>
        </w:rPr>
        <w:t xml:space="preserve"> </w:t>
      </w:r>
      <w:r w:rsidR="0092475A" w:rsidRPr="00CF6F9A">
        <w:rPr>
          <w:highlight w:val="yellow"/>
        </w:rPr>
        <w:t>en</w:t>
      </w:r>
      <w:r w:rsidR="0092475A">
        <w:t xml:space="preserve"> </w:t>
      </w:r>
      <w:r w:rsidRPr="00062C80">
        <w:t>annan landskapsanställd som har på lag grundad rätt att bruka maktmedel.</w:t>
      </w:r>
    </w:p>
    <w:p w14:paraId="4892CEE6" w14:textId="5532DB44" w:rsidR="0033083C" w:rsidRPr="0033083C" w:rsidRDefault="0033083C" w:rsidP="0033083C">
      <w:pPr>
        <w:pStyle w:val="ANormal"/>
        <w:numPr>
          <w:ilvl w:val="0"/>
          <w:numId w:val="46"/>
        </w:numPr>
        <w:rPr>
          <w:highlight w:val="yellow"/>
        </w:rPr>
      </w:pPr>
      <w:r w:rsidRPr="0033083C">
        <w:rPr>
          <w:highlight w:val="yellow"/>
        </w:rPr>
        <w:t>på en landskapsanställd, som åtalas för brott begånget vid framförandet av motordrivet fordon vid uttryckning eller som avkrävs skadestånd på grund av ett sådant brott.</w:t>
      </w:r>
    </w:p>
    <w:p w14:paraId="380B7CBC" w14:textId="77777777" w:rsidR="006F6266" w:rsidRPr="003538C3" w:rsidRDefault="006F6266" w:rsidP="006F6266">
      <w:pPr>
        <w:pStyle w:val="ANormal"/>
        <w:rPr>
          <w:szCs w:val="22"/>
        </w:rPr>
      </w:pPr>
      <w:r>
        <w:tab/>
        <w:t>L</w:t>
      </w:r>
      <w:r w:rsidRPr="00062C80">
        <w:t>andskapsregeringen</w:t>
      </w:r>
      <w:r>
        <w:t xml:space="preserve"> kan</w:t>
      </w:r>
      <w:r w:rsidRPr="00062C80">
        <w:t xml:space="preserve"> besluta om ersättning till den </w:t>
      </w:r>
      <w:r w:rsidRPr="00062C80">
        <w:rPr>
          <w:szCs w:val="22"/>
        </w:rPr>
        <w:t xml:space="preserve">landskapsanställda </w:t>
      </w:r>
      <w:r w:rsidRPr="00062C80">
        <w:t>för relevanta juridiska kostnader innan ett slutligt avgörande finns i falle</w:t>
      </w:r>
      <w:r>
        <w:t>t</w:t>
      </w:r>
      <w:r w:rsidRPr="00062C80">
        <w:t xml:space="preserve"> </w:t>
      </w:r>
      <w:proofErr w:type="gramStart"/>
      <w:r w:rsidRPr="00062C80">
        <w:t>ifråga</w:t>
      </w:r>
      <w:proofErr w:type="gramEnd"/>
      <w:r w:rsidRPr="00062C80">
        <w:t>, baserat på en skälighetsprövning.</w:t>
      </w:r>
    </w:p>
    <w:p w14:paraId="2BBD0327" w14:textId="77777777" w:rsidR="006F6266" w:rsidRPr="00062C80" w:rsidRDefault="006F6266" w:rsidP="006F6266">
      <w:pPr>
        <w:pStyle w:val="ANormal"/>
      </w:pPr>
    </w:p>
    <w:p w14:paraId="0D2EB441" w14:textId="77777777" w:rsidR="006F6266" w:rsidRPr="00062C80" w:rsidRDefault="006F6266" w:rsidP="006F6266">
      <w:pPr>
        <w:pStyle w:val="ANormal"/>
        <w:rPr>
          <w:i/>
          <w:iCs/>
          <w:strike/>
        </w:rPr>
      </w:pPr>
    </w:p>
    <w:p w14:paraId="53C5E739" w14:textId="77777777" w:rsidR="006F6266" w:rsidRPr="00062C80" w:rsidRDefault="006F6266" w:rsidP="006F6266">
      <w:pPr>
        <w:pStyle w:val="LagParagraf"/>
      </w:pPr>
      <w:r w:rsidRPr="00062C80">
        <w:t>3</w:t>
      </w:r>
      <w:r>
        <w:t> §</w:t>
      </w:r>
    </w:p>
    <w:p w14:paraId="6A4445BA" w14:textId="77777777" w:rsidR="006F6266" w:rsidRPr="00062C80" w:rsidRDefault="006F6266" w:rsidP="006F6266">
      <w:pPr>
        <w:pStyle w:val="LagParagraf"/>
      </w:pPr>
      <w:r w:rsidRPr="00062C80">
        <w:rPr>
          <w:i/>
          <w:iCs/>
          <w:szCs w:val="22"/>
        </w:rPr>
        <w:t>Grovt förfarande vid tillgripande av maktmedel</w:t>
      </w:r>
    </w:p>
    <w:p w14:paraId="5833F079" w14:textId="26474D1D" w:rsidR="006F6266" w:rsidRPr="00062C80" w:rsidRDefault="006F6266" w:rsidP="006F6266">
      <w:pPr>
        <w:pStyle w:val="ANormal"/>
        <w:rPr>
          <w:szCs w:val="22"/>
        </w:rPr>
      </w:pPr>
      <w:r w:rsidRPr="00062C80">
        <w:rPr>
          <w:szCs w:val="22"/>
        </w:rPr>
        <w:tab/>
        <w:t>Döms i 2</w:t>
      </w:r>
      <w:r>
        <w:rPr>
          <w:szCs w:val="22"/>
        </w:rPr>
        <w:t> §</w:t>
      </w:r>
      <w:r w:rsidRPr="00062C80">
        <w:rPr>
          <w:szCs w:val="22"/>
        </w:rPr>
        <w:t xml:space="preserve"> avsedd</w:t>
      </w:r>
      <w:r w:rsidR="00D52EB4">
        <w:rPr>
          <w:szCs w:val="22"/>
        </w:rPr>
        <w:t xml:space="preserve"> </w:t>
      </w:r>
      <w:r w:rsidR="00D52EB4" w:rsidRPr="00D52EB4">
        <w:rPr>
          <w:szCs w:val="22"/>
          <w:highlight w:val="yellow"/>
        </w:rPr>
        <w:t>landskapsanställd</w:t>
      </w:r>
      <w:r w:rsidR="00D52EB4">
        <w:rPr>
          <w:szCs w:val="22"/>
        </w:rPr>
        <w:t xml:space="preserve"> </w:t>
      </w:r>
      <w:r w:rsidRPr="001109E1">
        <w:rPr>
          <w:strike/>
          <w:szCs w:val="22"/>
          <w:highlight w:val="yellow"/>
        </w:rPr>
        <w:t>polisman</w:t>
      </w:r>
      <w:r w:rsidRPr="00062C80">
        <w:rPr>
          <w:szCs w:val="22"/>
        </w:rPr>
        <w:t xml:space="preserve"> till straff eller förpliktas han </w:t>
      </w:r>
      <w:r w:rsidR="0092475A" w:rsidRPr="0092475A">
        <w:rPr>
          <w:szCs w:val="22"/>
          <w:highlight w:val="yellow"/>
        </w:rPr>
        <w:t>eller hon</w:t>
      </w:r>
      <w:r w:rsidR="0092475A">
        <w:rPr>
          <w:szCs w:val="22"/>
        </w:rPr>
        <w:t xml:space="preserve"> </w:t>
      </w:r>
      <w:r w:rsidRPr="00062C80">
        <w:rPr>
          <w:szCs w:val="22"/>
        </w:rPr>
        <w:t>att erlägga skadestånd, kan han</w:t>
      </w:r>
      <w:r w:rsidR="0092475A">
        <w:rPr>
          <w:szCs w:val="22"/>
        </w:rPr>
        <w:t xml:space="preserve"> </w:t>
      </w:r>
      <w:r w:rsidR="0092475A" w:rsidRPr="0092475A">
        <w:rPr>
          <w:szCs w:val="22"/>
          <w:highlight w:val="yellow"/>
        </w:rPr>
        <w:t>eller hon</w:t>
      </w:r>
      <w:r w:rsidRPr="00062C80">
        <w:rPr>
          <w:szCs w:val="22"/>
        </w:rPr>
        <w:t xml:space="preserve">, såvida hans </w:t>
      </w:r>
      <w:r w:rsidR="0092475A" w:rsidRPr="0092475A">
        <w:rPr>
          <w:szCs w:val="22"/>
          <w:highlight w:val="yellow"/>
        </w:rPr>
        <w:t>eller hennes</w:t>
      </w:r>
      <w:r w:rsidR="0092475A">
        <w:rPr>
          <w:szCs w:val="22"/>
        </w:rPr>
        <w:t xml:space="preserve"> </w:t>
      </w:r>
      <w:r w:rsidRPr="00062C80">
        <w:rPr>
          <w:szCs w:val="22"/>
        </w:rPr>
        <w:t xml:space="preserve">förfarande bör anses vara grovt, åläggas att helt eller delvis </w:t>
      </w:r>
      <w:r>
        <w:rPr>
          <w:szCs w:val="22"/>
        </w:rPr>
        <w:t>återbetala</w:t>
      </w:r>
      <w:r w:rsidRPr="00062C80">
        <w:rPr>
          <w:szCs w:val="22"/>
        </w:rPr>
        <w:t xml:space="preserve"> den ersättning </w:t>
      </w:r>
      <w:r w:rsidR="0092475A" w:rsidRPr="0092475A">
        <w:rPr>
          <w:szCs w:val="22"/>
          <w:highlight w:val="yellow"/>
        </w:rPr>
        <w:t>som</w:t>
      </w:r>
      <w:r w:rsidR="0092475A">
        <w:rPr>
          <w:szCs w:val="22"/>
        </w:rPr>
        <w:t xml:space="preserve"> </w:t>
      </w:r>
      <w:r w:rsidRPr="00062C80">
        <w:rPr>
          <w:szCs w:val="22"/>
        </w:rPr>
        <w:t>med stöd av 2</w:t>
      </w:r>
      <w:r>
        <w:rPr>
          <w:szCs w:val="22"/>
        </w:rPr>
        <w:t> §</w:t>
      </w:r>
      <w:r w:rsidRPr="00062C80">
        <w:rPr>
          <w:szCs w:val="22"/>
        </w:rPr>
        <w:t xml:space="preserve"> betalats av landskapets medel, om detta med beaktande av gärningens art samt svarandens personliga eller ekonomiska förhållanden är motiverat.</w:t>
      </w:r>
    </w:p>
    <w:p w14:paraId="5B9D2E1E" w14:textId="77777777" w:rsidR="006F6266" w:rsidRPr="00062C80" w:rsidRDefault="006F6266" w:rsidP="006F6266">
      <w:pPr>
        <w:pStyle w:val="ANormal"/>
      </w:pPr>
    </w:p>
    <w:p w14:paraId="37FF1EC6" w14:textId="77777777" w:rsidR="006F6266" w:rsidRPr="00062C80" w:rsidRDefault="006F6266" w:rsidP="006F6266">
      <w:pPr>
        <w:pStyle w:val="LagParagraf"/>
      </w:pPr>
      <w:r w:rsidRPr="00062C80">
        <w:t>4</w:t>
      </w:r>
      <w:r>
        <w:t> §</w:t>
      </w:r>
    </w:p>
    <w:p w14:paraId="514C5EA8" w14:textId="77777777" w:rsidR="006F6266" w:rsidRPr="00062C80" w:rsidRDefault="006F6266" w:rsidP="006F6266">
      <w:pPr>
        <w:pStyle w:val="LagPararubrik"/>
        <w:rPr>
          <w:szCs w:val="22"/>
        </w:rPr>
      </w:pPr>
      <w:r w:rsidRPr="00062C80">
        <w:rPr>
          <w:szCs w:val="22"/>
        </w:rPr>
        <w:t>Yrkande på straff eller ersättning</w:t>
      </w:r>
    </w:p>
    <w:p w14:paraId="79D82CDE" w14:textId="1580DA72" w:rsidR="006F6266" w:rsidRPr="003538C3" w:rsidRDefault="006F6266" w:rsidP="006F6266">
      <w:pPr>
        <w:pStyle w:val="ANormal"/>
        <w:rPr>
          <w:szCs w:val="22"/>
        </w:rPr>
      </w:pPr>
      <w:r w:rsidRPr="00062C80">
        <w:rPr>
          <w:szCs w:val="22"/>
        </w:rPr>
        <w:tab/>
        <w:t>Yrkar en landskapsanställd</w:t>
      </w:r>
      <w:r>
        <w:rPr>
          <w:szCs w:val="22"/>
        </w:rPr>
        <w:t xml:space="preserve"> </w:t>
      </w:r>
      <w:r w:rsidRPr="00062C80">
        <w:rPr>
          <w:szCs w:val="22"/>
        </w:rPr>
        <w:t xml:space="preserve">på straff eller ersättning för brott, som i eller på grund av den anställdas tjänsteutövning eller arbetsuppgift har riktat sig mot hans </w:t>
      </w:r>
      <w:r w:rsidR="0092475A" w:rsidRPr="0092475A">
        <w:rPr>
          <w:szCs w:val="22"/>
          <w:highlight w:val="yellow"/>
        </w:rPr>
        <w:t>eller hennes</w:t>
      </w:r>
      <w:r w:rsidR="0092475A">
        <w:rPr>
          <w:szCs w:val="22"/>
        </w:rPr>
        <w:t xml:space="preserve"> </w:t>
      </w:r>
      <w:r w:rsidRPr="00062C80">
        <w:rPr>
          <w:szCs w:val="22"/>
        </w:rPr>
        <w:t>liv, hälsa eller personliga frihet, ska den anställda</w:t>
      </w:r>
      <w:r w:rsidRPr="0092475A">
        <w:rPr>
          <w:strike/>
          <w:szCs w:val="22"/>
          <w:highlight w:val="yellow"/>
        </w:rPr>
        <w:t>s</w:t>
      </w:r>
      <w:r w:rsidRPr="00062C80">
        <w:rPr>
          <w:szCs w:val="22"/>
        </w:rPr>
        <w:t xml:space="preserve"> på ansökan få ersättning för de kostnader som uppkommer, i den mån den landskapsanställdas rättssäkerhet kräver det, på grund av brottets allvarliga natur, de skador som vållats genom brottet eller andra särskilda omständigheter.</w:t>
      </w:r>
      <w:r>
        <w:rPr>
          <w:szCs w:val="22"/>
        </w:rPr>
        <w:t xml:space="preserve"> </w:t>
      </w:r>
      <w:r>
        <w:t>L</w:t>
      </w:r>
      <w:r w:rsidRPr="00062C80">
        <w:t>andskapsregeringen</w:t>
      </w:r>
      <w:r>
        <w:t xml:space="preserve"> kan</w:t>
      </w:r>
      <w:r w:rsidRPr="00062C80">
        <w:t xml:space="preserve"> besluta om ersättning till den </w:t>
      </w:r>
      <w:r w:rsidRPr="00062C80">
        <w:rPr>
          <w:szCs w:val="22"/>
        </w:rPr>
        <w:t xml:space="preserve">landskapsanställda </w:t>
      </w:r>
      <w:r w:rsidRPr="00062C80">
        <w:t>för relevanta juridiska kostnader innan ett slutligt avgörande finns i falle</w:t>
      </w:r>
      <w:r>
        <w:t>t</w:t>
      </w:r>
      <w:r w:rsidRPr="00062C80">
        <w:t xml:space="preserve"> </w:t>
      </w:r>
      <w:proofErr w:type="gramStart"/>
      <w:r w:rsidRPr="00062C80">
        <w:t>ifråga</w:t>
      </w:r>
      <w:proofErr w:type="gramEnd"/>
      <w:r w:rsidRPr="00062C80">
        <w:t>, baserat på en skälighetsprövning.</w:t>
      </w:r>
    </w:p>
    <w:p w14:paraId="753E38AE" w14:textId="77777777" w:rsidR="006F6266" w:rsidRPr="00395D8D" w:rsidRDefault="006F6266" w:rsidP="006F6266">
      <w:pPr>
        <w:pStyle w:val="ANormal"/>
        <w:rPr>
          <w:szCs w:val="22"/>
        </w:rPr>
      </w:pPr>
      <w:r w:rsidRPr="00062C80">
        <w:rPr>
          <w:szCs w:val="22"/>
        </w:rPr>
        <w:tab/>
      </w:r>
      <w:r w:rsidRPr="00395D8D">
        <w:rPr>
          <w:szCs w:val="22"/>
        </w:rPr>
        <w:t xml:space="preserve">Har den landskapsanställda dött till följd av brottet, ska makan eller maken eller sambo eller den som lever i registrerat parförhållande med den anställda och den </w:t>
      </w:r>
      <w:r w:rsidRPr="00395D8D">
        <w:t>anställdas</w:t>
      </w:r>
      <w:r w:rsidRPr="00395D8D">
        <w:rPr>
          <w:szCs w:val="22"/>
        </w:rPr>
        <w:t xml:space="preserve"> minderåriga barn beviljas den ersättning som nämns i 1 mom. under de förutsättningar som där anges.</w:t>
      </w:r>
    </w:p>
    <w:p w14:paraId="6F116B1C" w14:textId="228E28F7" w:rsidR="006F6266" w:rsidRPr="00062C80" w:rsidRDefault="006F6266" w:rsidP="006F6266">
      <w:pPr>
        <w:pStyle w:val="ANormal"/>
        <w:rPr>
          <w:szCs w:val="22"/>
        </w:rPr>
      </w:pPr>
      <w:r w:rsidRPr="00395D8D">
        <w:rPr>
          <w:szCs w:val="22"/>
        </w:rPr>
        <w:tab/>
        <w:t xml:space="preserve">Då ett brott som avses i 1 mom. riktat sig mot någon som har bistått en landskapsanställd </w:t>
      </w:r>
      <w:r w:rsidRPr="00062C80">
        <w:rPr>
          <w:szCs w:val="22"/>
        </w:rPr>
        <w:t>i tjänsten eller arbetet, ska den som lämnat biståndet eller, om</w:t>
      </w:r>
      <w:r w:rsidRPr="00614884">
        <w:rPr>
          <w:szCs w:val="22"/>
        </w:rPr>
        <w:t xml:space="preserve"> denne</w:t>
      </w:r>
      <w:r w:rsidRPr="00062C80">
        <w:rPr>
          <w:szCs w:val="22"/>
        </w:rPr>
        <w:t xml:space="preserve"> till följd av brottet har dött,</w:t>
      </w:r>
      <w:r w:rsidRPr="00614884">
        <w:rPr>
          <w:szCs w:val="22"/>
        </w:rPr>
        <w:t xml:space="preserve"> dennes</w:t>
      </w:r>
      <w:r w:rsidRPr="00062C80">
        <w:rPr>
          <w:szCs w:val="22"/>
        </w:rPr>
        <w:t xml:space="preserve"> maka eller make </w:t>
      </w:r>
      <w:r w:rsidRPr="00395D8D">
        <w:rPr>
          <w:szCs w:val="22"/>
        </w:rPr>
        <w:t xml:space="preserve">eller sambo eller den som lever i registrerat parförhållande med </w:t>
      </w:r>
      <w:r w:rsidRPr="00D331E7">
        <w:rPr>
          <w:szCs w:val="22"/>
        </w:rPr>
        <w:t>denne</w:t>
      </w:r>
      <w:r>
        <w:rPr>
          <w:szCs w:val="22"/>
        </w:rPr>
        <w:t xml:space="preserve"> </w:t>
      </w:r>
      <w:r w:rsidRPr="00062C80">
        <w:rPr>
          <w:szCs w:val="22"/>
        </w:rPr>
        <w:t xml:space="preserve">och </w:t>
      </w:r>
      <w:r w:rsidRPr="00D331E7">
        <w:rPr>
          <w:szCs w:val="22"/>
        </w:rPr>
        <w:t>dennes</w:t>
      </w:r>
      <w:r w:rsidRPr="00614884">
        <w:rPr>
          <w:szCs w:val="22"/>
        </w:rPr>
        <w:t xml:space="preserve"> </w:t>
      </w:r>
      <w:r w:rsidRPr="00062C80">
        <w:rPr>
          <w:szCs w:val="22"/>
        </w:rPr>
        <w:t>minderåriga barn beviljas den ersättning som nämns i 1</w:t>
      </w:r>
      <w:r>
        <w:rPr>
          <w:szCs w:val="22"/>
        </w:rPr>
        <w:t> mom.</w:t>
      </w:r>
      <w:r w:rsidRPr="00062C80">
        <w:rPr>
          <w:szCs w:val="22"/>
        </w:rPr>
        <w:t xml:space="preserve"> under de förutsättningar som där anges.</w:t>
      </w:r>
    </w:p>
    <w:p w14:paraId="0A4713C7" w14:textId="77777777" w:rsidR="006F6266" w:rsidRPr="00062C80" w:rsidRDefault="006F6266" w:rsidP="006F6266">
      <w:pPr>
        <w:pStyle w:val="ANormal"/>
      </w:pPr>
    </w:p>
    <w:p w14:paraId="63CE5D7B" w14:textId="77777777" w:rsidR="006F6266" w:rsidRPr="00062C80" w:rsidRDefault="006F6266" w:rsidP="006F6266">
      <w:pPr>
        <w:pStyle w:val="LagParagraf"/>
      </w:pPr>
      <w:r w:rsidRPr="00062C80">
        <w:t>5</w:t>
      </w:r>
      <w:r>
        <w:t> §</w:t>
      </w:r>
    </w:p>
    <w:p w14:paraId="7EE52D9E" w14:textId="77777777" w:rsidR="006F6266" w:rsidRPr="00062C80" w:rsidRDefault="006F6266" w:rsidP="006F6266">
      <w:pPr>
        <w:pStyle w:val="LagPararubrik"/>
      </w:pPr>
      <w:r w:rsidRPr="00062C80">
        <w:t>Rätten att indriva ersättning</w:t>
      </w:r>
    </w:p>
    <w:p w14:paraId="391402DB" w14:textId="77777777" w:rsidR="006F6266" w:rsidRPr="00062C80" w:rsidRDefault="006F6266" w:rsidP="006F6266">
      <w:pPr>
        <w:pStyle w:val="ANormal"/>
        <w:rPr>
          <w:szCs w:val="22"/>
        </w:rPr>
      </w:pPr>
      <w:r w:rsidRPr="00062C80">
        <w:rPr>
          <w:szCs w:val="22"/>
        </w:rPr>
        <w:tab/>
        <w:t>Erlägges till en landskapsanställd i 1</w:t>
      </w:r>
      <w:r>
        <w:rPr>
          <w:szCs w:val="22"/>
        </w:rPr>
        <w:t> §</w:t>
      </w:r>
      <w:r w:rsidRPr="00062C80">
        <w:rPr>
          <w:szCs w:val="22"/>
        </w:rPr>
        <w:t xml:space="preserve"> 1</w:t>
      </w:r>
      <w:r>
        <w:rPr>
          <w:szCs w:val="22"/>
        </w:rPr>
        <w:t xml:space="preserve"> mom. </w:t>
      </w:r>
      <w:r w:rsidRPr="00062C80">
        <w:rPr>
          <w:szCs w:val="22"/>
        </w:rPr>
        <w:t>avsedd ersättning övergår rätten att indriva ersättning hos den betalningsskyldiga till landskapet.</w:t>
      </w:r>
    </w:p>
    <w:p w14:paraId="4FBE5A28" w14:textId="6BB3733F" w:rsidR="006F6266" w:rsidRPr="00062C80" w:rsidRDefault="006F6266" w:rsidP="006F6266">
      <w:pPr>
        <w:pStyle w:val="ANormal"/>
        <w:rPr>
          <w:szCs w:val="22"/>
        </w:rPr>
      </w:pPr>
      <w:r w:rsidRPr="00062C80">
        <w:rPr>
          <w:szCs w:val="22"/>
        </w:rPr>
        <w:tab/>
        <w:t xml:space="preserve">Upphävs eller ändras </w:t>
      </w:r>
      <w:r w:rsidRPr="00614884">
        <w:rPr>
          <w:szCs w:val="22"/>
          <w:highlight w:val="yellow"/>
        </w:rPr>
        <w:t>domstolsutslag</w:t>
      </w:r>
      <w:r w:rsidR="00614884" w:rsidRPr="00614884">
        <w:rPr>
          <w:szCs w:val="22"/>
          <w:highlight w:val="yellow"/>
        </w:rPr>
        <w:t>et</w:t>
      </w:r>
      <w:r w:rsidRPr="00062C80">
        <w:rPr>
          <w:szCs w:val="22"/>
        </w:rPr>
        <w:t>, genom vilket en landskapsanställd tilldömts ersättning för rättegångskostnader, kan det med stöd av 1</w:t>
      </w:r>
      <w:r>
        <w:rPr>
          <w:szCs w:val="22"/>
        </w:rPr>
        <w:t> §</w:t>
      </w:r>
      <w:r w:rsidRPr="00062C80">
        <w:rPr>
          <w:szCs w:val="22"/>
        </w:rPr>
        <w:t xml:space="preserve"> 1</w:t>
      </w:r>
      <w:r>
        <w:rPr>
          <w:szCs w:val="22"/>
        </w:rPr>
        <w:t xml:space="preserve"> mom. </w:t>
      </w:r>
      <w:r w:rsidRPr="00062C80">
        <w:rPr>
          <w:szCs w:val="22"/>
        </w:rPr>
        <w:t xml:space="preserve">till den anställda erlagda beloppet </w:t>
      </w:r>
      <w:proofErr w:type="spellStart"/>
      <w:r w:rsidRPr="00062C80">
        <w:rPr>
          <w:szCs w:val="22"/>
        </w:rPr>
        <w:t>återindrivas</w:t>
      </w:r>
      <w:proofErr w:type="spellEnd"/>
      <w:r w:rsidRPr="00062C80">
        <w:rPr>
          <w:szCs w:val="22"/>
        </w:rPr>
        <w:t>.</w:t>
      </w:r>
    </w:p>
    <w:p w14:paraId="54959F20" w14:textId="794D4E24" w:rsidR="006F6266" w:rsidRPr="00062C80" w:rsidRDefault="006F6266" w:rsidP="006F6266">
      <w:pPr>
        <w:pStyle w:val="ANormal"/>
        <w:rPr>
          <w:szCs w:val="22"/>
        </w:rPr>
      </w:pPr>
      <w:r w:rsidRPr="00062C80">
        <w:rPr>
          <w:szCs w:val="22"/>
        </w:rPr>
        <w:tab/>
      </w:r>
      <w:r w:rsidR="000165BE" w:rsidRPr="000165BE">
        <w:rPr>
          <w:szCs w:val="22"/>
          <w:highlight w:val="yellow"/>
        </w:rPr>
        <w:t xml:space="preserve">I den mån </w:t>
      </w:r>
      <w:r w:rsidR="000165BE" w:rsidRPr="00802C36">
        <w:rPr>
          <w:strike/>
          <w:szCs w:val="22"/>
          <w:highlight w:val="yellow"/>
        </w:rPr>
        <w:t>I</w:t>
      </w:r>
      <w:r w:rsidRPr="00802C36">
        <w:rPr>
          <w:strike/>
          <w:szCs w:val="22"/>
          <w:highlight w:val="yellow"/>
        </w:rPr>
        <w:t xml:space="preserve"> </w:t>
      </w:r>
      <w:r w:rsidRPr="00614884">
        <w:rPr>
          <w:strike/>
          <w:szCs w:val="22"/>
          <w:highlight w:val="yellow"/>
        </w:rPr>
        <w:t>den måtto</w:t>
      </w:r>
      <w:r w:rsidRPr="00062C80">
        <w:rPr>
          <w:szCs w:val="22"/>
        </w:rPr>
        <w:t xml:space="preserve"> det skulle vara oskäligt att indriva i 1</w:t>
      </w:r>
      <w:r>
        <w:rPr>
          <w:szCs w:val="22"/>
        </w:rPr>
        <w:t> mom.</w:t>
      </w:r>
      <w:r w:rsidRPr="00062C80">
        <w:rPr>
          <w:szCs w:val="22"/>
        </w:rPr>
        <w:t xml:space="preserve"> avsedd fordran, som övergått till landskapet, kan den indrivas endast till en del eller lämnas </w:t>
      </w:r>
      <w:proofErr w:type="spellStart"/>
      <w:r w:rsidRPr="00062C80">
        <w:rPr>
          <w:szCs w:val="22"/>
        </w:rPr>
        <w:t>oindriven</w:t>
      </w:r>
      <w:proofErr w:type="spellEnd"/>
      <w:r w:rsidRPr="00062C80">
        <w:rPr>
          <w:szCs w:val="22"/>
        </w:rPr>
        <w:t>.</w:t>
      </w:r>
    </w:p>
    <w:p w14:paraId="0B066C5D" w14:textId="77777777" w:rsidR="006F6266" w:rsidRPr="00062C80" w:rsidRDefault="006F6266" w:rsidP="006F6266">
      <w:pPr>
        <w:pStyle w:val="ANormal"/>
      </w:pPr>
    </w:p>
    <w:p w14:paraId="6E4FA819" w14:textId="77777777" w:rsidR="00D277CA" w:rsidRDefault="00D277CA" w:rsidP="006F6266">
      <w:pPr>
        <w:pStyle w:val="LagParagraf"/>
      </w:pPr>
    </w:p>
    <w:p w14:paraId="1077E82E" w14:textId="77777777" w:rsidR="006F6266" w:rsidRPr="00062C80" w:rsidRDefault="006F6266" w:rsidP="006F6266">
      <w:pPr>
        <w:pStyle w:val="LagParagraf"/>
      </w:pPr>
      <w:r w:rsidRPr="00062C80">
        <w:t>6</w:t>
      </w:r>
      <w:r>
        <w:t> §</w:t>
      </w:r>
    </w:p>
    <w:p w14:paraId="6312EF9F" w14:textId="77777777" w:rsidR="006F6266" w:rsidRPr="00062C80" w:rsidRDefault="006F6266" w:rsidP="006F6266">
      <w:pPr>
        <w:pStyle w:val="LagPararubrik"/>
      </w:pPr>
      <w:r>
        <w:lastRenderedPageBreak/>
        <w:t>Ersättning</w:t>
      </w:r>
      <w:r w:rsidRPr="00062C80">
        <w:t xml:space="preserve"> och återbetalning</w:t>
      </w:r>
    </w:p>
    <w:p w14:paraId="687F8877" w14:textId="77777777" w:rsidR="006F6266" w:rsidRDefault="006F6266" w:rsidP="006F6266">
      <w:pPr>
        <w:pStyle w:val="ANormal"/>
        <w:rPr>
          <w:szCs w:val="22"/>
        </w:rPr>
      </w:pPr>
      <w:r w:rsidRPr="00062C80">
        <w:rPr>
          <w:szCs w:val="22"/>
        </w:rPr>
        <w:tab/>
        <w:t xml:space="preserve">Om </w:t>
      </w:r>
      <w:r>
        <w:rPr>
          <w:szCs w:val="22"/>
        </w:rPr>
        <w:t>ersättning</w:t>
      </w:r>
      <w:r w:rsidRPr="00062C80">
        <w:rPr>
          <w:szCs w:val="22"/>
        </w:rPr>
        <w:t xml:space="preserve"> och återbetalning </w:t>
      </w:r>
      <w:r>
        <w:rPr>
          <w:szCs w:val="22"/>
        </w:rPr>
        <w:t>enligt denna lag</w:t>
      </w:r>
      <w:r w:rsidRPr="00062C80">
        <w:rPr>
          <w:szCs w:val="22"/>
        </w:rPr>
        <w:t xml:space="preserve"> samt om att fordran helt eller delvis ska lämnas </w:t>
      </w:r>
      <w:proofErr w:type="spellStart"/>
      <w:r w:rsidRPr="00062C80">
        <w:rPr>
          <w:szCs w:val="22"/>
        </w:rPr>
        <w:t>oindriven</w:t>
      </w:r>
      <w:proofErr w:type="spellEnd"/>
      <w:r w:rsidRPr="00062C80">
        <w:rPr>
          <w:szCs w:val="22"/>
        </w:rPr>
        <w:t xml:space="preserve"> beslutar landskapsregeringen.</w:t>
      </w:r>
    </w:p>
    <w:p w14:paraId="7FA33809" w14:textId="77777777" w:rsidR="006F6266" w:rsidRPr="00062C80" w:rsidRDefault="006F6266" w:rsidP="006F6266">
      <w:pPr>
        <w:pStyle w:val="ANormal"/>
        <w:rPr>
          <w:szCs w:val="22"/>
        </w:rPr>
      </w:pPr>
    </w:p>
    <w:p w14:paraId="33A9A64F" w14:textId="77777777" w:rsidR="006F6266" w:rsidRPr="00062C80" w:rsidRDefault="006F6266" w:rsidP="006F6266">
      <w:pPr>
        <w:pStyle w:val="LagParagraf"/>
      </w:pPr>
      <w:r w:rsidRPr="00062C80">
        <w:t>7</w:t>
      </w:r>
      <w:r>
        <w:t> §</w:t>
      </w:r>
    </w:p>
    <w:p w14:paraId="0E5DF40D" w14:textId="77777777" w:rsidR="006F6266" w:rsidRPr="00062C80" w:rsidRDefault="006F6266" w:rsidP="006F6266">
      <w:pPr>
        <w:pStyle w:val="LagPararubrik"/>
      </w:pPr>
      <w:bookmarkStart w:id="16" w:name="_Hlk154051664"/>
      <w:r w:rsidRPr="00062C80">
        <w:t>Rättelseyrkande</w:t>
      </w:r>
      <w:bookmarkEnd w:id="16"/>
    </w:p>
    <w:p w14:paraId="456857E9" w14:textId="77777777" w:rsidR="006F6266" w:rsidRPr="00062C80" w:rsidRDefault="006F6266" w:rsidP="006F6266">
      <w:pPr>
        <w:pStyle w:val="ANormal"/>
      </w:pPr>
      <w:r w:rsidRPr="00062C80">
        <w:tab/>
        <w:t>En sakägare som är missnöjd med ett beslut som landskapsregeringen fattat med stöd av denna lag kan skriftligen begära rättelse hos landskapsregeringen. I rättelseyrkandet ska anges vilket beslut som önskas rättat och grunderna för rättelseyrkandet. Ett rättelseyrkande ska handläggas utan dröjsmål. Till beslut i vilket rättelse kan yrkas ska fogas anvisningar om hur rättelse söks.</w:t>
      </w:r>
      <w:bookmarkStart w:id="17" w:name="_Hlk154051852"/>
    </w:p>
    <w:bookmarkEnd w:id="17"/>
    <w:p w14:paraId="4F016088" w14:textId="77777777" w:rsidR="006F6266" w:rsidRPr="00062C80" w:rsidRDefault="006F6266" w:rsidP="006F6266">
      <w:pPr>
        <w:pStyle w:val="ANormal"/>
      </w:pPr>
    </w:p>
    <w:p w14:paraId="02E127EA" w14:textId="77777777" w:rsidR="006F6266" w:rsidRPr="00062C80" w:rsidRDefault="006F6266" w:rsidP="006F6266">
      <w:pPr>
        <w:pStyle w:val="LagParagraf"/>
      </w:pPr>
      <w:bookmarkStart w:id="18" w:name="_Hlk154051801"/>
      <w:bookmarkStart w:id="19" w:name="_Hlk154045907"/>
      <w:r w:rsidRPr="00062C80">
        <w:t>8</w:t>
      </w:r>
      <w:r>
        <w:t> §</w:t>
      </w:r>
    </w:p>
    <w:p w14:paraId="12C4DBB5" w14:textId="77777777" w:rsidR="006F6266" w:rsidRPr="00062C80" w:rsidRDefault="006F6266" w:rsidP="006F6266">
      <w:pPr>
        <w:pStyle w:val="LagPararubrik"/>
      </w:pPr>
      <w:r w:rsidRPr="00062C80">
        <w:t>Ändringssökande</w:t>
      </w:r>
      <w:bookmarkEnd w:id="18"/>
    </w:p>
    <w:p w14:paraId="252D5BDD" w14:textId="35F14545" w:rsidR="006F6266" w:rsidRPr="00062C80" w:rsidRDefault="006F6266" w:rsidP="006F6266">
      <w:pPr>
        <w:pStyle w:val="ANormal"/>
      </w:pPr>
      <w:r w:rsidRPr="00062C80">
        <w:tab/>
      </w:r>
      <w:r w:rsidR="002364B2" w:rsidRPr="00D277CA">
        <w:rPr>
          <w:strike/>
          <w:highlight w:val="yellow"/>
        </w:rPr>
        <w:t>Ett beslut som landskapsregeringen fattat med anledning av ett rättelseyrkande får överkl</w:t>
      </w:r>
      <w:r w:rsidR="00FC1419" w:rsidRPr="00D277CA">
        <w:rPr>
          <w:strike/>
          <w:highlight w:val="yellow"/>
        </w:rPr>
        <w:t xml:space="preserve">agas </w:t>
      </w:r>
      <w:r w:rsidR="00D277CA" w:rsidRPr="00D277CA">
        <w:rPr>
          <w:strike/>
          <w:highlight w:val="yellow"/>
        </w:rPr>
        <w:t>hos högsta förvaltningsdomstolen genom besvär</w:t>
      </w:r>
      <w:r w:rsidR="00D277CA">
        <w:t xml:space="preserve">. </w:t>
      </w:r>
      <w:r w:rsidR="00802C36" w:rsidRPr="00427FC6">
        <w:rPr>
          <w:highlight w:val="yellow"/>
        </w:rPr>
        <w:t xml:space="preserve">Ett </w:t>
      </w:r>
      <w:r w:rsidR="00C34E10" w:rsidRPr="00427FC6">
        <w:rPr>
          <w:highlight w:val="yellow"/>
        </w:rPr>
        <w:t xml:space="preserve">besvär </w:t>
      </w:r>
      <w:r w:rsidR="00010B37" w:rsidRPr="00427FC6">
        <w:rPr>
          <w:highlight w:val="yellow"/>
        </w:rPr>
        <w:t>över landskapsregeringens beslut</w:t>
      </w:r>
      <w:r w:rsidR="00427FC6" w:rsidRPr="00427FC6">
        <w:rPr>
          <w:highlight w:val="yellow"/>
        </w:rPr>
        <w:t xml:space="preserve"> </w:t>
      </w:r>
      <w:r w:rsidR="00802C36" w:rsidRPr="00427FC6">
        <w:rPr>
          <w:highlight w:val="yellow"/>
        </w:rPr>
        <w:t xml:space="preserve">med anledning av ett rättelseyrkande får </w:t>
      </w:r>
      <w:r w:rsidR="002C574E" w:rsidRPr="00427FC6">
        <w:rPr>
          <w:highlight w:val="yellow"/>
        </w:rPr>
        <w:t xml:space="preserve">anföras </w:t>
      </w:r>
      <w:r w:rsidR="00802C36" w:rsidRPr="00427FC6">
        <w:rPr>
          <w:highlight w:val="yellow"/>
        </w:rPr>
        <w:t xml:space="preserve">hos </w:t>
      </w:r>
      <w:r w:rsidR="00702227" w:rsidRPr="00427FC6">
        <w:rPr>
          <w:highlight w:val="yellow"/>
        </w:rPr>
        <w:t xml:space="preserve">Ålands </w:t>
      </w:r>
      <w:r w:rsidR="00702227">
        <w:rPr>
          <w:highlight w:val="yellow"/>
        </w:rPr>
        <w:t>förvaltningsdomstol</w:t>
      </w:r>
      <w:r w:rsidR="00427FC6">
        <w:rPr>
          <w:highlight w:val="yellow"/>
        </w:rPr>
        <w:t xml:space="preserve">. </w:t>
      </w:r>
      <w:r w:rsidRPr="00062C80">
        <w:t xml:space="preserve">Besvärshänvisning ska fogas till ett sådant beslut på det sätt som föreskrivs i förvaltningslagen </w:t>
      </w:r>
      <w:r w:rsidR="00736927" w:rsidRPr="00736927">
        <w:rPr>
          <w:highlight w:val="yellow"/>
        </w:rPr>
        <w:t>(2008:9)</w:t>
      </w:r>
      <w:r w:rsidR="00736927">
        <w:t xml:space="preserve"> </w:t>
      </w:r>
      <w:r w:rsidRPr="00062C80">
        <w:t>för landskapet Åland.</w:t>
      </w:r>
    </w:p>
    <w:bookmarkEnd w:id="19"/>
    <w:p w14:paraId="582A051A" w14:textId="77777777" w:rsidR="006F6266" w:rsidRPr="00062C80" w:rsidRDefault="006F6266" w:rsidP="006F6266">
      <w:pPr>
        <w:pStyle w:val="ANormal"/>
        <w:rPr>
          <w:szCs w:val="22"/>
        </w:rPr>
      </w:pPr>
    </w:p>
    <w:p w14:paraId="5F128BC9" w14:textId="77777777" w:rsidR="006F6266" w:rsidRPr="00062C80" w:rsidRDefault="006F6266" w:rsidP="006F6266">
      <w:pPr>
        <w:pStyle w:val="LagParagraf"/>
      </w:pPr>
      <w:r w:rsidRPr="00062C80">
        <w:t>9</w:t>
      </w:r>
      <w:r>
        <w:t> §</w:t>
      </w:r>
    </w:p>
    <w:p w14:paraId="658999F3" w14:textId="77777777" w:rsidR="006F6266" w:rsidRPr="00062C80" w:rsidRDefault="006F6266" w:rsidP="006F6266">
      <w:pPr>
        <w:pStyle w:val="LagPararubrik"/>
      </w:pPr>
      <w:r w:rsidRPr="00062C80">
        <w:t>Ikraftträdande</w:t>
      </w:r>
    </w:p>
    <w:p w14:paraId="6AE3E9C0" w14:textId="77777777" w:rsidR="006F6266" w:rsidRPr="00062C80" w:rsidRDefault="006F6266" w:rsidP="006F6266">
      <w:pPr>
        <w:pStyle w:val="ANormal"/>
        <w:rPr>
          <w:szCs w:val="22"/>
        </w:rPr>
      </w:pPr>
      <w:r w:rsidRPr="00062C80">
        <w:rPr>
          <w:szCs w:val="22"/>
        </w:rPr>
        <w:tab/>
        <w:t>Denna lag träder i kraft den</w:t>
      </w:r>
    </w:p>
    <w:p w14:paraId="448B48DC" w14:textId="6744ACB3" w:rsidR="006F6266" w:rsidRPr="00062C80" w:rsidRDefault="006F6266" w:rsidP="006F6266">
      <w:pPr>
        <w:pStyle w:val="ANormal"/>
        <w:rPr>
          <w:szCs w:val="22"/>
        </w:rPr>
      </w:pPr>
      <w:r w:rsidRPr="00062C80">
        <w:rPr>
          <w:szCs w:val="22"/>
        </w:rPr>
        <w:tab/>
        <w:t xml:space="preserve">Denna lag ska tillämpas på </w:t>
      </w:r>
      <w:r>
        <w:rPr>
          <w:szCs w:val="22"/>
        </w:rPr>
        <w:t>ärende</w:t>
      </w:r>
      <w:r w:rsidR="00736927" w:rsidRPr="00736927">
        <w:rPr>
          <w:szCs w:val="22"/>
          <w:highlight w:val="yellow"/>
        </w:rPr>
        <w:t>n</w:t>
      </w:r>
      <w:r>
        <w:rPr>
          <w:szCs w:val="22"/>
        </w:rPr>
        <w:t xml:space="preserve"> som anhängiggjorts hos landskapsregeringen efter lagens ikraftträdande.</w:t>
      </w:r>
    </w:p>
    <w:p w14:paraId="2E76FF28" w14:textId="77777777" w:rsidR="006F6266" w:rsidRDefault="006F6266" w:rsidP="006F6266">
      <w:pPr>
        <w:pStyle w:val="ANormal"/>
      </w:pPr>
    </w:p>
    <w:p w14:paraId="26277634" w14:textId="77777777" w:rsidR="006F6266" w:rsidRDefault="006F6266" w:rsidP="006F6266">
      <w:pPr>
        <w:pStyle w:val="ANormal"/>
        <w:jc w:val="center"/>
      </w:pPr>
      <w:hyperlink w:anchor="_top" w:tooltip="Klicka för att gå till toppen av dokumentet" w:history="1">
        <w:r>
          <w:rPr>
            <w:rStyle w:val="Hyperlnk"/>
          </w:rPr>
          <w:t>__________________</w:t>
        </w:r>
      </w:hyperlink>
    </w:p>
    <w:p w14:paraId="52EE661B" w14:textId="77777777" w:rsidR="006F6266" w:rsidRPr="00062C80" w:rsidRDefault="006F6266" w:rsidP="006F6266">
      <w:pPr>
        <w:pStyle w:val="ANormal"/>
        <w:rPr>
          <w:szCs w:val="22"/>
        </w:rPr>
      </w:pPr>
    </w:p>
    <w:tbl>
      <w:tblPr>
        <w:tblW w:w="7931" w:type="dxa"/>
        <w:tblCellMar>
          <w:left w:w="0" w:type="dxa"/>
          <w:right w:w="0" w:type="dxa"/>
        </w:tblCellMar>
        <w:tblLook w:val="0000" w:firstRow="0" w:lastRow="0" w:firstColumn="0" w:lastColumn="0" w:noHBand="0" w:noVBand="0"/>
      </w:tblPr>
      <w:tblGrid>
        <w:gridCol w:w="4454"/>
        <w:gridCol w:w="3477"/>
      </w:tblGrid>
      <w:tr w:rsidR="002401D0" w14:paraId="57D63D93" w14:textId="77777777">
        <w:trPr>
          <w:cantSplit/>
        </w:trPr>
        <w:tc>
          <w:tcPr>
            <w:tcW w:w="7931" w:type="dxa"/>
            <w:gridSpan w:val="2"/>
          </w:tcPr>
          <w:p w14:paraId="0D498093" w14:textId="56697EB5" w:rsidR="002401D0" w:rsidRDefault="002401D0">
            <w:pPr>
              <w:pStyle w:val="ANormal"/>
              <w:keepNext/>
            </w:pPr>
            <w:r>
              <w:t xml:space="preserve">Mariehamn den </w:t>
            </w:r>
            <w:r w:rsidR="002C2258">
              <w:t xml:space="preserve">19 maj </w:t>
            </w:r>
            <w:r w:rsidR="006F6266">
              <w:t>2026</w:t>
            </w:r>
          </w:p>
        </w:tc>
      </w:tr>
      <w:tr w:rsidR="002401D0" w14:paraId="20A92BFD" w14:textId="77777777">
        <w:tc>
          <w:tcPr>
            <w:tcW w:w="4454" w:type="dxa"/>
            <w:vAlign w:val="bottom"/>
          </w:tcPr>
          <w:p w14:paraId="510516C1" w14:textId="77777777" w:rsidR="002401D0" w:rsidRDefault="002401D0">
            <w:pPr>
              <w:pStyle w:val="ANormal"/>
              <w:keepNext/>
            </w:pPr>
          </w:p>
          <w:p w14:paraId="4B46C899" w14:textId="77777777" w:rsidR="002401D0" w:rsidRDefault="002401D0">
            <w:pPr>
              <w:pStyle w:val="ANormal"/>
              <w:keepNext/>
            </w:pPr>
          </w:p>
          <w:p w14:paraId="758A714B" w14:textId="77777777" w:rsidR="002401D0" w:rsidRDefault="002401D0">
            <w:pPr>
              <w:pStyle w:val="ANormal"/>
              <w:keepNext/>
            </w:pPr>
            <w:r>
              <w:t>Ordförande</w:t>
            </w:r>
          </w:p>
        </w:tc>
        <w:tc>
          <w:tcPr>
            <w:tcW w:w="3477" w:type="dxa"/>
            <w:vAlign w:val="bottom"/>
          </w:tcPr>
          <w:p w14:paraId="5B2930AC" w14:textId="77777777" w:rsidR="002401D0" w:rsidRDefault="002401D0">
            <w:pPr>
              <w:pStyle w:val="ANormal"/>
              <w:keepNext/>
            </w:pPr>
          </w:p>
          <w:p w14:paraId="563D1C03" w14:textId="77777777" w:rsidR="002401D0" w:rsidRDefault="002401D0">
            <w:pPr>
              <w:pStyle w:val="ANormal"/>
              <w:keepNext/>
            </w:pPr>
          </w:p>
          <w:p w14:paraId="01687DA7" w14:textId="14D5799E" w:rsidR="002401D0" w:rsidRDefault="002C2258">
            <w:pPr>
              <w:pStyle w:val="ANormal"/>
              <w:keepNext/>
            </w:pPr>
            <w:r>
              <w:t xml:space="preserve">Sandra </w:t>
            </w:r>
            <w:proofErr w:type="spellStart"/>
            <w:r>
              <w:t>Listherby</w:t>
            </w:r>
            <w:proofErr w:type="spellEnd"/>
          </w:p>
        </w:tc>
      </w:tr>
      <w:tr w:rsidR="002401D0" w14:paraId="72D68273" w14:textId="77777777">
        <w:tc>
          <w:tcPr>
            <w:tcW w:w="4454" w:type="dxa"/>
            <w:vAlign w:val="bottom"/>
          </w:tcPr>
          <w:p w14:paraId="150944DB" w14:textId="77777777" w:rsidR="002401D0" w:rsidRDefault="002401D0">
            <w:pPr>
              <w:pStyle w:val="ANormal"/>
              <w:keepNext/>
            </w:pPr>
          </w:p>
          <w:p w14:paraId="1FA35087" w14:textId="77777777" w:rsidR="002401D0" w:rsidRDefault="002401D0">
            <w:pPr>
              <w:pStyle w:val="ANormal"/>
              <w:keepNext/>
            </w:pPr>
          </w:p>
          <w:p w14:paraId="57550766" w14:textId="77777777" w:rsidR="002401D0" w:rsidRDefault="002401D0">
            <w:pPr>
              <w:pStyle w:val="ANormal"/>
              <w:keepNext/>
            </w:pPr>
            <w:r>
              <w:t>Sekreterare</w:t>
            </w:r>
          </w:p>
        </w:tc>
        <w:tc>
          <w:tcPr>
            <w:tcW w:w="3477" w:type="dxa"/>
            <w:vAlign w:val="bottom"/>
          </w:tcPr>
          <w:p w14:paraId="7409A6A9" w14:textId="77777777" w:rsidR="002401D0" w:rsidRDefault="002401D0">
            <w:pPr>
              <w:pStyle w:val="ANormal"/>
              <w:keepNext/>
            </w:pPr>
          </w:p>
          <w:p w14:paraId="314B9862" w14:textId="77777777" w:rsidR="002401D0" w:rsidRDefault="002401D0">
            <w:pPr>
              <w:pStyle w:val="ANormal"/>
              <w:keepNext/>
            </w:pPr>
          </w:p>
          <w:p w14:paraId="3C21AC29" w14:textId="5065A768" w:rsidR="002401D0" w:rsidRDefault="006F6266">
            <w:pPr>
              <w:pStyle w:val="ANormal"/>
              <w:keepNext/>
            </w:pPr>
            <w:r>
              <w:t>Carina Strand</w:t>
            </w:r>
          </w:p>
        </w:tc>
      </w:tr>
    </w:tbl>
    <w:p w14:paraId="2A5762A6"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A2B06" w14:textId="77777777" w:rsidR="00A867AE" w:rsidRDefault="00A867AE">
      <w:r>
        <w:separator/>
      </w:r>
    </w:p>
  </w:endnote>
  <w:endnote w:type="continuationSeparator" w:id="0">
    <w:p w14:paraId="354D2F94" w14:textId="77777777" w:rsidR="00A867AE" w:rsidRDefault="00A8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1F9E"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6FBE" w14:textId="0D9FA281" w:rsidR="002401D0" w:rsidRDefault="002401D0">
    <w:pPr>
      <w:pStyle w:val="Sidfot"/>
      <w:rPr>
        <w:lang w:val="fi-FI"/>
      </w:rPr>
    </w:pPr>
    <w:r>
      <w:fldChar w:fldCharType="begin"/>
    </w:r>
    <w:r>
      <w:rPr>
        <w:lang w:val="fi-FI"/>
      </w:rPr>
      <w:instrText xml:space="preserve"> FILENAME  \* MERGEFORMAT </w:instrText>
    </w:r>
    <w:r>
      <w:fldChar w:fldCharType="separate"/>
    </w:r>
    <w:r w:rsidR="00D47BDB">
      <w:rPr>
        <w:noProof/>
        <w:lang w:val="fi-FI"/>
      </w:rPr>
      <w:t>LKUx20252026-ersättning för rättegångsk.docx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B21D"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CFC13" w14:textId="77777777" w:rsidR="00A867AE" w:rsidRDefault="00A867AE">
      <w:r>
        <w:separator/>
      </w:r>
    </w:p>
  </w:footnote>
  <w:footnote w:type="continuationSeparator" w:id="0">
    <w:p w14:paraId="3F4D78A4" w14:textId="77777777" w:rsidR="00A867AE" w:rsidRDefault="00A86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F5A6"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1ECC1E4"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0815"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A02D9E"/>
    <w:multiLevelType w:val="hybridMultilevel"/>
    <w:tmpl w:val="BFF80AAE"/>
    <w:lvl w:ilvl="0" w:tplc="081D0011">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01726968">
    <w:abstractNumId w:val="6"/>
  </w:num>
  <w:num w:numId="2" w16cid:durableId="75446249">
    <w:abstractNumId w:val="3"/>
  </w:num>
  <w:num w:numId="3" w16cid:durableId="621377075">
    <w:abstractNumId w:val="2"/>
  </w:num>
  <w:num w:numId="4" w16cid:durableId="1248466682">
    <w:abstractNumId w:val="1"/>
  </w:num>
  <w:num w:numId="5" w16cid:durableId="1003439744">
    <w:abstractNumId w:val="0"/>
  </w:num>
  <w:num w:numId="6" w16cid:durableId="1740710098">
    <w:abstractNumId w:val="7"/>
  </w:num>
  <w:num w:numId="7" w16cid:durableId="1251623430">
    <w:abstractNumId w:val="5"/>
  </w:num>
  <w:num w:numId="8" w16cid:durableId="389698226">
    <w:abstractNumId w:val="4"/>
  </w:num>
  <w:num w:numId="9" w16cid:durableId="824205963">
    <w:abstractNumId w:val="10"/>
  </w:num>
  <w:num w:numId="10" w16cid:durableId="739908559">
    <w:abstractNumId w:val="13"/>
  </w:num>
  <w:num w:numId="11" w16cid:durableId="313949184">
    <w:abstractNumId w:val="12"/>
  </w:num>
  <w:num w:numId="12" w16cid:durableId="1874615956">
    <w:abstractNumId w:val="17"/>
  </w:num>
  <w:num w:numId="13" w16cid:durableId="563223153">
    <w:abstractNumId w:val="11"/>
  </w:num>
  <w:num w:numId="14" w16cid:durableId="98836594">
    <w:abstractNumId w:val="16"/>
  </w:num>
  <w:num w:numId="15" w16cid:durableId="1728451324">
    <w:abstractNumId w:val="9"/>
  </w:num>
  <w:num w:numId="16" w16cid:durableId="87627617">
    <w:abstractNumId w:val="22"/>
  </w:num>
  <w:num w:numId="17" w16cid:durableId="182130057">
    <w:abstractNumId w:val="8"/>
  </w:num>
  <w:num w:numId="18" w16cid:durableId="1542666559">
    <w:abstractNumId w:val="18"/>
  </w:num>
  <w:num w:numId="19" w16cid:durableId="1880166455">
    <w:abstractNumId w:val="21"/>
  </w:num>
  <w:num w:numId="20" w16cid:durableId="955713801">
    <w:abstractNumId w:val="24"/>
  </w:num>
  <w:num w:numId="21" w16cid:durableId="1255551054">
    <w:abstractNumId w:val="23"/>
  </w:num>
  <w:num w:numId="22" w16cid:durableId="1313020679">
    <w:abstractNumId w:val="15"/>
  </w:num>
  <w:num w:numId="23" w16cid:durableId="279845425">
    <w:abstractNumId w:val="19"/>
  </w:num>
  <w:num w:numId="24" w16cid:durableId="1955549205">
    <w:abstractNumId w:val="19"/>
  </w:num>
  <w:num w:numId="25" w16cid:durableId="1873035808">
    <w:abstractNumId w:val="20"/>
  </w:num>
  <w:num w:numId="26" w16cid:durableId="100146169">
    <w:abstractNumId w:val="15"/>
  </w:num>
  <w:num w:numId="27" w16cid:durableId="1157526940">
    <w:abstractNumId w:val="15"/>
  </w:num>
  <w:num w:numId="28" w16cid:durableId="1096097545">
    <w:abstractNumId w:val="15"/>
  </w:num>
  <w:num w:numId="29" w16cid:durableId="1466705190">
    <w:abstractNumId w:val="15"/>
  </w:num>
  <w:num w:numId="30" w16cid:durableId="1768187604">
    <w:abstractNumId w:val="15"/>
  </w:num>
  <w:num w:numId="31" w16cid:durableId="252738805">
    <w:abstractNumId w:val="15"/>
  </w:num>
  <w:num w:numId="32" w16cid:durableId="618606471">
    <w:abstractNumId w:val="15"/>
  </w:num>
  <w:num w:numId="33" w16cid:durableId="229002313">
    <w:abstractNumId w:val="15"/>
  </w:num>
  <w:num w:numId="34" w16cid:durableId="1498502096">
    <w:abstractNumId w:val="15"/>
  </w:num>
  <w:num w:numId="35" w16cid:durableId="684409074">
    <w:abstractNumId w:val="19"/>
  </w:num>
  <w:num w:numId="36" w16cid:durableId="939416669">
    <w:abstractNumId w:val="20"/>
  </w:num>
  <w:num w:numId="37" w16cid:durableId="878853872">
    <w:abstractNumId w:val="15"/>
  </w:num>
  <w:num w:numId="38" w16cid:durableId="871914764">
    <w:abstractNumId w:val="15"/>
  </w:num>
  <w:num w:numId="39" w16cid:durableId="1704478362">
    <w:abstractNumId w:val="15"/>
  </w:num>
  <w:num w:numId="40" w16cid:durableId="1131361324">
    <w:abstractNumId w:val="15"/>
  </w:num>
  <w:num w:numId="41" w16cid:durableId="1199466417">
    <w:abstractNumId w:val="15"/>
  </w:num>
  <w:num w:numId="42" w16cid:durableId="742727253">
    <w:abstractNumId w:val="15"/>
  </w:num>
  <w:num w:numId="43" w16cid:durableId="1496453563">
    <w:abstractNumId w:val="15"/>
  </w:num>
  <w:num w:numId="44" w16cid:durableId="1754081150">
    <w:abstractNumId w:val="15"/>
  </w:num>
  <w:num w:numId="45" w16cid:durableId="931402019">
    <w:abstractNumId w:val="15"/>
  </w:num>
  <w:num w:numId="46" w16cid:durableId="16918315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EA"/>
    <w:rsid w:val="00010B37"/>
    <w:rsid w:val="00011CBB"/>
    <w:rsid w:val="000124A0"/>
    <w:rsid w:val="00015E9C"/>
    <w:rsid w:val="000165BE"/>
    <w:rsid w:val="0002109F"/>
    <w:rsid w:val="00024A23"/>
    <w:rsid w:val="00051556"/>
    <w:rsid w:val="00061D1C"/>
    <w:rsid w:val="00071CF5"/>
    <w:rsid w:val="000A1363"/>
    <w:rsid w:val="000B2DC9"/>
    <w:rsid w:val="000B5D85"/>
    <w:rsid w:val="000D01A9"/>
    <w:rsid w:val="000D6353"/>
    <w:rsid w:val="000F7417"/>
    <w:rsid w:val="001109E1"/>
    <w:rsid w:val="0015337C"/>
    <w:rsid w:val="00190A02"/>
    <w:rsid w:val="001B43C7"/>
    <w:rsid w:val="001E6A31"/>
    <w:rsid w:val="00202E87"/>
    <w:rsid w:val="002364B2"/>
    <w:rsid w:val="002401D0"/>
    <w:rsid w:val="00283B9D"/>
    <w:rsid w:val="0029744B"/>
    <w:rsid w:val="002C2258"/>
    <w:rsid w:val="002C2753"/>
    <w:rsid w:val="002C574E"/>
    <w:rsid w:val="002D3BE4"/>
    <w:rsid w:val="00325775"/>
    <w:rsid w:val="0033083C"/>
    <w:rsid w:val="0036359C"/>
    <w:rsid w:val="00394911"/>
    <w:rsid w:val="00396267"/>
    <w:rsid w:val="003A7395"/>
    <w:rsid w:val="003B24AB"/>
    <w:rsid w:val="003D676A"/>
    <w:rsid w:val="004141F9"/>
    <w:rsid w:val="00425DCC"/>
    <w:rsid w:val="00427D83"/>
    <w:rsid w:val="00427FC6"/>
    <w:rsid w:val="004903C0"/>
    <w:rsid w:val="004A09EF"/>
    <w:rsid w:val="004A5339"/>
    <w:rsid w:val="00502AEA"/>
    <w:rsid w:val="0050639B"/>
    <w:rsid w:val="005716FE"/>
    <w:rsid w:val="00571DE3"/>
    <w:rsid w:val="005A7DDF"/>
    <w:rsid w:val="005F33BF"/>
    <w:rsid w:val="005F51BA"/>
    <w:rsid w:val="00612669"/>
    <w:rsid w:val="00613F32"/>
    <w:rsid w:val="00614884"/>
    <w:rsid w:val="00635F51"/>
    <w:rsid w:val="00647BE5"/>
    <w:rsid w:val="006519C1"/>
    <w:rsid w:val="006B2E9E"/>
    <w:rsid w:val="006D2E83"/>
    <w:rsid w:val="006D6344"/>
    <w:rsid w:val="006E4752"/>
    <w:rsid w:val="006E57C7"/>
    <w:rsid w:val="006F6266"/>
    <w:rsid w:val="00702227"/>
    <w:rsid w:val="00705E65"/>
    <w:rsid w:val="00723B93"/>
    <w:rsid w:val="00736927"/>
    <w:rsid w:val="00795C36"/>
    <w:rsid w:val="00802C36"/>
    <w:rsid w:val="00810A6C"/>
    <w:rsid w:val="00811D50"/>
    <w:rsid w:val="0081680D"/>
    <w:rsid w:val="00817B04"/>
    <w:rsid w:val="00841B86"/>
    <w:rsid w:val="0089479F"/>
    <w:rsid w:val="008F2910"/>
    <w:rsid w:val="00920211"/>
    <w:rsid w:val="0092394E"/>
    <w:rsid w:val="0092475A"/>
    <w:rsid w:val="00957C36"/>
    <w:rsid w:val="00993ED5"/>
    <w:rsid w:val="009D73B2"/>
    <w:rsid w:val="009E5F34"/>
    <w:rsid w:val="009F6BA9"/>
    <w:rsid w:val="009F7CE2"/>
    <w:rsid w:val="00A31D83"/>
    <w:rsid w:val="00A33101"/>
    <w:rsid w:val="00A4271C"/>
    <w:rsid w:val="00A50C9B"/>
    <w:rsid w:val="00A867AE"/>
    <w:rsid w:val="00A91A00"/>
    <w:rsid w:val="00A94B6B"/>
    <w:rsid w:val="00AC59C5"/>
    <w:rsid w:val="00B166A8"/>
    <w:rsid w:val="00B20A81"/>
    <w:rsid w:val="00B26100"/>
    <w:rsid w:val="00B32E91"/>
    <w:rsid w:val="00B36A8F"/>
    <w:rsid w:val="00B90DEC"/>
    <w:rsid w:val="00BD1B0B"/>
    <w:rsid w:val="00BF4EDC"/>
    <w:rsid w:val="00C16AB3"/>
    <w:rsid w:val="00C34E10"/>
    <w:rsid w:val="00C5770C"/>
    <w:rsid w:val="00C84915"/>
    <w:rsid w:val="00CB087E"/>
    <w:rsid w:val="00CC08AF"/>
    <w:rsid w:val="00CF6F9A"/>
    <w:rsid w:val="00CF700C"/>
    <w:rsid w:val="00CF700E"/>
    <w:rsid w:val="00D277CA"/>
    <w:rsid w:val="00D331E7"/>
    <w:rsid w:val="00D37C31"/>
    <w:rsid w:val="00D47BDB"/>
    <w:rsid w:val="00D52EB4"/>
    <w:rsid w:val="00DB0568"/>
    <w:rsid w:val="00DC45B2"/>
    <w:rsid w:val="00DE5F2D"/>
    <w:rsid w:val="00E504B5"/>
    <w:rsid w:val="00E764D5"/>
    <w:rsid w:val="00E83388"/>
    <w:rsid w:val="00EE24FD"/>
    <w:rsid w:val="00F07602"/>
    <w:rsid w:val="00F70A92"/>
    <w:rsid w:val="00FA6126"/>
    <w:rsid w:val="00FC1419"/>
    <w:rsid w:val="00FF35A6"/>
    <w:rsid w:val="00FF47AB"/>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97880"/>
  <w15:chartTrackingRefBased/>
  <w15:docId w15:val="{66504143-6310-47F3-B838-92D999E4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266"/>
    <w:pPr>
      <w:autoSpaceDE w:val="0"/>
      <w:autoSpaceDN w:val="0"/>
      <w:adjustRightInd w:val="0"/>
      <w:spacing w:line="300" w:lineRule="auto"/>
      <w:textAlignment w:val="center"/>
    </w:pPr>
    <w:rPr>
      <w:rFonts w:ascii="Calibri" w:eastAsia="Calibri" w:hAnsi="Calibri" w:cs="Open Sans"/>
      <w:lang w:val="sv-SE" w:eastAsia="en-US"/>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502AEA"/>
    <w:rPr>
      <w:sz w:val="22"/>
      <w:lang w:val="sv-SE" w:eastAsia="sv-SE"/>
    </w:rPr>
  </w:style>
  <w:style w:type="paragraph" w:customStyle="1" w:styleId="isselectedend">
    <w:name w:val="isselectedend"/>
    <w:basedOn w:val="Normal"/>
    <w:rsid w:val="00024A23"/>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sv-FI" w:eastAsia="sv-FI"/>
    </w:rPr>
  </w:style>
  <w:style w:type="paragraph" w:styleId="Normalwebb">
    <w:name w:val="Normal (Web)"/>
    <w:basedOn w:val="Normal"/>
    <w:uiPriority w:val="99"/>
    <w:unhideWhenUsed/>
    <w:rsid w:val="00024A23"/>
    <w:pPr>
      <w:autoSpaceDE/>
      <w:autoSpaceDN/>
      <w:adjustRightInd/>
      <w:spacing w:before="100" w:beforeAutospacing="1" w:after="100" w:afterAutospacing="1" w:line="240" w:lineRule="auto"/>
      <w:textAlignment w:val="auto"/>
    </w:pPr>
    <w:rPr>
      <w:rFonts w:ascii="Times New Roman" w:eastAsia="Times New Roman" w:hAnsi="Times New Roman" w:cs="Times New Roman"/>
      <w:sz w:val="24"/>
      <w:szCs w:val="24"/>
      <w:lang w:val="sv-FI" w:eastAsia="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1D5025D3F34F140AC6919E5F7605C52" ma:contentTypeVersion="4" ma:contentTypeDescription="Skapa ett nytt dokument." ma:contentTypeScope="" ma:versionID="dd1a0c2ea276547a99027eca70b24a95">
  <xsd:schema xmlns:xsd="http://www.w3.org/2001/XMLSchema" xmlns:xs="http://www.w3.org/2001/XMLSchema" xmlns:p="http://schemas.microsoft.com/office/2006/metadata/properties" xmlns:ns2="9635287a-7337-4355-b8ab-76ee5cc73b84" targetNamespace="http://schemas.microsoft.com/office/2006/metadata/properties" ma:root="true" ma:fieldsID="3d8317d0a5f28cdeb41a0f54ab989cfd" ns2:_="">
    <xsd:import namespace="9635287a-7337-4355-b8ab-76ee5cc73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287a-7337-4355-b8ab-76ee5cc7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FA714-2271-4396-BD7A-E57A40B1B2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EED068-C5CB-4EAF-94CB-1326AF2C7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287a-7337-4355-b8ab-76ee5cc73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49180-B1B1-4A20-92E9-4A96CFE90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LT-Betänkande.dot</Template>
  <TotalTime>0</TotalTime>
  <Pages>5</Pages>
  <Words>2033</Words>
  <Characters>10776</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Lag- och kulturutskottets betänkande nr x/2025-2026</vt:lpstr>
    </vt:vector>
  </TitlesOfParts>
  <Company>Ålands lagting</Company>
  <LinksUpToDate>false</LinksUpToDate>
  <CharactersWithSpaces>12784</CharactersWithSpaces>
  <SharedDoc>false</SharedDoc>
  <HLinks>
    <vt:vector size="54" baseType="variant">
      <vt:variant>
        <vt:i4>262192</vt:i4>
      </vt:variant>
      <vt:variant>
        <vt:i4>51</vt:i4>
      </vt:variant>
      <vt:variant>
        <vt:i4>0</vt:i4>
      </vt:variant>
      <vt:variant>
        <vt:i4>5</vt:i4>
      </vt:variant>
      <vt:variant>
        <vt:lpwstr/>
      </vt:variant>
      <vt:variant>
        <vt:lpwstr>_top</vt:lpwstr>
      </vt:variant>
      <vt:variant>
        <vt:i4>1638462</vt:i4>
      </vt:variant>
      <vt:variant>
        <vt:i4>44</vt:i4>
      </vt:variant>
      <vt:variant>
        <vt:i4>0</vt:i4>
      </vt:variant>
      <vt:variant>
        <vt:i4>5</vt:i4>
      </vt:variant>
      <vt:variant>
        <vt:lpwstr/>
      </vt:variant>
      <vt:variant>
        <vt:lpwstr>_Toc229752095</vt:lpwstr>
      </vt:variant>
      <vt:variant>
        <vt:i4>1638462</vt:i4>
      </vt:variant>
      <vt:variant>
        <vt:i4>38</vt:i4>
      </vt:variant>
      <vt:variant>
        <vt:i4>0</vt:i4>
      </vt:variant>
      <vt:variant>
        <vt:i4>5</vt:i4>
      </vt:variant>
      <vt:variant>
        <vt:lpwstr/>
      </vt:variant>
      <vt:variant>
        <vt:lpwstr>_Toc229752094</vt:lpwstr>
      </vt:variant>
      <vt:variant>
        <vt:i4>1638462</vt:i4>
      </vt:variant>
      <vt:variant>
        <vt:i4>32</vt:i4>
      </vt:variant>
      <vt:variant>
        <vt:i4>0</vt:i4>
      </vt:variant>
      <vt:variant>
        <vt:i4>5</vt:i4>
      </vt:variant>
      <vt:variant>
        <vt:lpwstr/>
      </vt:variant>
      <vt:variant>
        <vt:lpwstr>_Toc229752093</vt:lpwstr>
      </vt:variant>
      <vt:variant>
        <vt:i4>1638462</vt:i4>
      </vt:variant>
      <vt:variant>
        <vt:i4>26</vt:i4>
      </vt:variant>
      <vt:variant>
        <vt:i4>0</vt:i4>
      </vt:variant>
      <vt:variant>
        <vt:i4>5</vt:i4>
      </vt:variant>
      <vt:variant>
        <vt:lpwstr/>
      </vt:variant>
      <vt:variant>
        <vt:lpwstr>_Toc229752092</vt:lpwstr>
      </vt:variant>
      <vt:variant>
        <vt:i4>1638462</vt:i4>
      </vt:variant>
      <vt:variant>
        <vt:i4>20</vt:i4>
      </vt:variant>
      <vt:variant>
        <vt:i4>0</vt:i4>
      </vt:variant>
      <vt:variant>
        <vt:i4>5</vt:i4>
      </vt:variant>
      <vt:variant>
        <vt:lpwstr/>
      </vt:variant>
      <vt:variant>
        <vt:lpwstr>_Toc229752091</vt:lpwstr>
      </vt:variant>
      <vt:variant>
        <vt:i4>1638462</vt:i4>
      </vt:variant>
      <vt:variant>
        <vt:i4>14</vt:i4>
      </vt:variant>
      <vt:variant>
        <vt:i4>0</vt:i4>
      </vt:variant>
      <vt:variant>
        <vt:i4>5</vt:i4>
      </vt:variant>
      <vt:variant>
        <vt:lpwstr/>
      </vt:variant>
      <vt:variant>
        <vt:lpwstr>_Toc229752090</vt:lpwstr>
      </vt:variant>
      <vt:variant>
        <vt:i4>1572926</vt:i4>
      </vt:variant>
      <vt:variant>
        <vt:i4>8</vt:i4>
      </vt:variant>
      <vt:variant>
        <vt:i4>0</vt:i4>
      </vt:variant>
      <vt:variant>
        <vt:i4>5</vt:i4>
      </vt:variant>
      <vt:variant>
        <vt:lpwstr/>
      </vt:variant>
      <vt:variant>
        <vt:lpwstr>_Toc229752089</vt:lpwstr>
      </vt:variant>
      <vt:variant>
        <vt:i4>1572926</vt:i4>
      </vt:variant>
      <vt:variant>
        <vt:i4>2</vt:i4>
      </vt:variant>
      <vt:variant>
        <vt:i4>0</vt:i4>
      </vt:variant>
      <vt:variant>
        <vt:i4>5</vt:i4>
      </vt:variant>
      <vt:variant>
        <vt:lpwstr/>
      </vt:variant>
      <vt:variant>
        <vt:lpwstr>_Toc229752088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12/2025-2026</dc:title>
  <dc:subject/>
  <dc:creator>Jessica Laaksonen</dc:creator>
  <cp:keywords/>
  <dc:description/>
  <cp:lastModifiedBy>Jessica Laaksonen</cp:lastModifiedBy>
  <cp:revision>2</cp:revision>
  <cp:lastPrinted>2026-05-15T02:09:00Z</cp:lastPrinted>
  <dcterms:created xsi:type="dcterms:W3CDTF">2026-05-19T09:17:00Z</dcterms:created>
  <dcterms:modified xsi:type="dcterms:W3CDTF">2026-05-19T09:17:00Z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0x01010031D5025D3F34F140AC6919E5F7605C52</vt:lpwstr>
  </property>
</Properties>
</file>