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34C260A3" w14:textId="77777777">
        <w:trPr>
          <w:cantSplit/>
          <w:trHeight w:val="20"/>
        </w:trPr>
        <w:tc>
          <w:tcPr>
            <w:tcW w:w="861" w:type="dxa"/>
            <w:vMerge w:val="restart"/>
          </w:tcPr>
          <w:p w14:paraId="47EE66D5" w14:textId="05BD3970" w:rsidR="002401D0" w:rsidRDefault="009D223E">
            <w:pPr>
              <w:pStyle w:val="xLedtext"/>
              <w:rPr>
                <w:noProof/>
              </w:rPr>
            </w:pPr>
            <w:bookmarkStart w:id="0" w:name="_top"/>
            <w:bookmarkEnd w:id="0"/>
            <w:r>
              <w:rPr>
                <w:noProof/>
              </w:rPr>
              <w:drawing>
                <wp:inline distT="0" distB="0" distL="0" distR="0" wp14:anchorId="1D47F6AA" wp14:editId="47513249">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1FEBD11F" w14:textId="5CE518C2" w:rsidR="002401D0" w:rsidRDefault="009D223E">
            <w:pPr>
              <w:pStyle w:val="xMellanrum"/>
            </w:pPr>
            <w:r>
              <w:rPr>
                <w:noProof/>
              </w:rPr>
              <w:drawing>
                <wp:inline distT="0" distB="0" distL="0" distR="0" wp14:anchorId="6CCE92F3" wp14:editId="06AE043C">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76AC4E77" w14:textId="77777777">
        <w:trPr>
          <w:cantSplit/>
          <w:trHeight w:val="299"/>
        </w:trPr>
        <w:tc>
          <w:tcPr>
            <w:tcW w:w="861" w:type="dxa"/>
            <w:vMerge/>
          </w:tcPr>
          <w:p w14:paraId="200226E8" w14:textId="77777777" w:rsidR="002401D0" w:rsidRDefault="002401D0">
            <w:pPr>
              <w:pStyle w:val="xLedtext"/>
            </w:pPr>
          </w:p>
        </w:tc>
        <w:tc>
          <w:tcPr>
            <w:tcW w:w="4448" w:type="dxa"/>
            <w:vAlign w:val="bottom"/>
          </w:tcPr>
          <w:p w14:paraId="0D9B5605" w14:textId="77777777" w:rsidR="002401D0" w:rsidRDefault="002401D0">
            <w:pPr>
              <w:pStyle w:val="xAvsandare1"/>
            </w:pPr>
            <w:r>
              <w:t>Ålands lagting</w:t>
            </w:r>
          </w:p>
        </w:tc>
        <w:tc>
          <w:tcPr>
            <w:tcW w:w="4288" w:type="dxa"/>
            <w:gridSpan w:val="2"/>
            <w:vAlign w:val="bottom"/>
          </w:tcPr>
          <w:p w14:paraId="1B3FB916" w14:textId="258F9B15" w:rsidR="002401D0" w:rsidRDefault="002401D0" w:rsidP="00B36A8F">
            <w:pPr>
              <w:pStyle w:val="xDokTypNr"/>
            </w:pPr>
            <w:r>
              <w:t xml:space="preserve">BETÄNKANDE nr </w:t>
            </w:r>
            <w:r w:rsidR="007D7798">
              <w:t>11</w:t>
            </w:r>
            <w:r>
              <w:t>/</w:t>
            </w:r>
            <w:proofErr w:type="gramStart"/>
            <w:r>
              <w:t>20</w:t>
            </w:r>
            <w:r w:rsidR="00764F22">
              <w:t>25</w:t>
            </w:r>
            <w:r w:rsidR="0015337C">
              <w:t>-20</w:t>
            </w:r>
            <w:r w:rsidR="00764F22">
              <w:t>26</w:t>
            </w:r>
            <w:proofErr w:type="gramEnd"/>
          </w:p>
        </w:tc>
      </w:tr>
      <w:tr w:rsidR="002401D0" w14:paraId="78C9A8D5" w14:textId="77777777">
        <w:trPr>
          <w:cantSplit/>
          <w:trHeight w:val="238"/>
        </w:trPr>
        <w:tc>
          <w:tcPr>
            <w:tcW w:w="861" w:type="dxa"/>
            <w:vMerge/>
          </w:tcPr>
          <w:p w14:paraId="4B4B2464" w14:textId="77777777" w:rsidR="002401D0" w:rsidRDefault="002401D0">
            <w:pPr>
              <w:pStyle w:val="xLedtext"/>
            </w:pPr>
          </w:p>
        </w:tc>
        <w:tc>
          <w:tcPr>
            <w:tcW w:w="4448" w:type="dxa"/>
            <w:vAlign w:val="bottom"/>
          </w:tcPr>
          <w:p w14:paraId="1CBFDF3B" w14:textId="77777777" w:rsidR="002401D0" w:rsidRDefault="002401D0">
            <w:pPr>
              <w:pStyle w:val="xLedtext"/>
            </w:pPr>
          </w:p>
        </w:tc>
        <w:tc>
          <w:tcPr>
            <w:tcW w:w="1725" w:type="dxa"/>
            <w:vAlign w:val="bottom"/>
          </w:tcPr>
          <w:p w14:paraId="07E3982E" w14:textId="77777777" w:rsidR="002401D0" w:rsidRDefault="002401D0">
            <w:pPr>
              <w:pStyle w:val="xLedtext"/>
            </w:pPr>
            <w:r>
              <w:t>Datum</w:t>
            </w:r>
          </w:p>
        </w:tc>
        <w:tc>
          <w:tcPr>
            <w:tcW w:w="2563" w:type="dxa"/>
            <w:vAlign w:val="bottom"/>
          </w:tcPr>
          <w:p w14:paraId="4151C399" w14:textId="77777777" w:rsidR="002401D0" w:rsidRDefault="002401D0">
            <w:pPr>
              <w:pStyle w:val="xLedtext"/>
            </w:pPr>
          </w:p>
        </w:tc>
      </w:tr>
      <w:tr w:rsidR="002401D0" w14:paraId="1ADBFD15" w14:textId="77777777">
        <w:trPr>
          <w:cantSplit/>
          <w:trHeight w:val="238"/>
        </w:trPr>
        <w:tc>
          <w:tcPr>
            <w:tcW w:w="861" w:type="dxa"/>
            <w:vMerge/>
          </w:tcPr>
          <w:p w14:paraId="6B5EF4ED" w14:textId="77777777" w:rsidR="002401D0" w:rsidRDefault="002401D0">
            <w:pPr>
              <w:pStyle w:val="xAvsandare2"/>
            </w:pPr>
          </w:p>
        </w:tc>
        <w:tc>
          <w:tcPr>
            <w:tcW w:w="4448" w:type="dxa"/>
            <w:vAlign w:val="center"/>
          </w:tcPr>
          <w:p w14:paraId="34E72A8C" w14:textId="18EDFD86" w:rsidR="002401D0" w:rsidRDefault="00764F22">
            <w:pPr>
              <w:pStyle w:val="xAvsandare2"/>
            </w:pPr>
            <w:r>
              <w:t>Finans- och närings</w:t>
            </w:r>
            <w:r w:rsidR="002401D0">
              <w:t>utskottet</w:t>
            </w:r>
          </w:p>
        </w:tc>
        <w:tc>
          <w:tcPr>
            <w:tcW w:w="1725" w:type="dxa"/>
            <w:vAlign w:val="center"/>
          </w:tcPr>
          <w:p w14:paraId="23581FD7" w14:textId="0BEE3F3A" w:rsidR="002401D0" w:rsidRDefault="002401D0">
            <w:pPr>
              <w:pStyle w:val="xDatum1"/>
            </w:pPr>
            <w:r>
              <w:t>20</w:t>
            </w:r>
            <w:r w:rsidR="009D223E">
              <w:t>26-03-</w:t>
            </w:r>
            <w:r w:rsidR="007D7798">
              <w:t>17</w:t>
            </w:r>
          </w:p>
        </w:tc>
        <w:tc>
          <w:tcPr>
            <w:tcW w:w="2563" w:type="dxa"/>
            <w:vAlign w:val="center"/>
          </w:tcPr>
          <w:p w14:paraId="06CA52ED" w14:textId="77777777" w:rsidR="002401D0" w:rsidRDefault="002401D0">
            <w:pPr>
              <w:pStyle w:val="xBeteckning1"/>
            </w:pPr>
          </w:p>
        </w:tc>
      </w:tr>
      <w:tr w:rsidR="002401D0" w14:paraId="3923AFB5" w14:textId="77777777">
        <w:trPr>
          <w:cantSplit/>
          <w:trHeight w:val="238"/>
        </w:trPr>
        <w:tc>
          <w:tcPr>
            <w:tcW w:w="861" w:type="dxa"/>
            <w:vMerge/>
          </w:tcPr>
          <w:p w14:paraId="0488BDD6" w14:textId="77777777" w:rsidR="002401D0" w:rsidRDefault="002401D0">
            <w:pPr>
              <w:pStyle w:val="xLedtext"/>
            </w:pPr>
          </w:p>
        </w:tc>
        <w:tc>
          <w:tcPr>
            <w:tcW w:w="4448" w:type="dxa"/>
            <w:vAlign w:val="bottom"/>
          </w:tcPr>
          <w:p w14:paraId="0CE77EDB" w14:textId="77777777" w:rsidR="002401D0" w:rsidRDefault="002401D0">
            <w:pPr>
              <w:pStyle w:val="xLedtext"/>
            </w:pPr>
          </w:p>
        </w:tc>
        <w:tc>
          <w:tcPr>
            <w:tcW w:w="1725" w:type="dxa"/>
            <w:vAlign w:val="bottom"/>
          </w:tcPr>
          <w:p w14:paraId="27FA4F4F" w14:textId="77777777" w:rsidR="002401D0" w:rsidRDefault="002401D0">
            <w:pPr>
              <w:pStyle w:val="xLedtext"/>
            </w:pPr>
          </w:p>
        </w:tc>
        <w:tc>
          <w:tcPr>
            <w:tcW w:w="2563" w:type="dxa"/>
            <w:vAlign w:val="bottom"/>
          </w:tcPr>
          <w:p w14:paraId="48C14292" w14:textId="77777777" w:rsidR="002401D0" w:rsidRDefault="002401D0">
            <w:pPr>
              <w:pStyle w:val="xLedtext"/>
            </w:pPr>
          </w:p>
        </w:tc>
      </w:tr>
      <w:tr w:rsidR="002401D0" w14:paraId="0A9D9CC4" w14:textId="77777777">
        <w:trPr>
          <w:cantSplit/>
          <w:trHeight w:val="238"/>
        </w:trPr>
        <w:tc>
          <w:tcPr>
            <w:tcW w:w="861" w:type="dxa"/>
            <w:vMerge/>
            <w:tcBorders>
              <w:bottom w:val="single" w:sz="4" w:space="0" w:color="auto"/>
            </w:tcBorders>
          </w:tcPr>
          <w:p w14:paraId="29189656" w14:textId="77777777" w:rsidR="002401D0" w:rsidRDefault="002401D0">
            <w:pPr>
              <w:pStyle w:val="xAvsandare3"/>
            </w:pPr>
          </w:p>
        </w:tc>
        <w:tc>
          <w:tcPr>
            <w:tcW w:w="4448" w:type="dxa"/>
            <w:tcBorders>
              <w:bottom w:val="single" w:sz="4" w:space="0" w:color="auto"/>
            </w:tcBorders>
            <w:vAlign w:val="center"/>
          </w:tcPr>
          <w:p w14:paraId="2F4C2414" w14:textId="77777777" w:rsidR="002401D0" w:rsidRDefault="002401D0">
            <w:pPr>
              <w:pStyle w:val="xAvsandare3"/>
            </w:pPr>
          </w:p>
        </w:tc>
        <w:tc>
          <w:tcPr>
            <w:tcW w:w="1725" w:type="dxa"/>
            <w:tcBorders>
              <w:bottom w:val="single" w:sz="4" w:space="0" w:color="auto"/>
            </w:tcBorders>
            <w:vAlign w:val="center"/>
          </w:tcPr>
          <w:p w14:paraId="1710EE02" w14:textId="77777777" w:rsidR="002401D0" w:rsidRDefault="002401D0">
            <w:pPr>
              <w:pStyle w:val="xDatum2"/>
            </w:pPr>
          </w:p>
        </w:tc>
        <w:tc>
          <w:tcPr>
            <w:tcW w:w="2563" w:type="dxa"/>
            <w:tcBorders>
              <w:bottom w:val="single" w:sz="4" w:space="0" w:color="auto"/>
            </w:tcBorders>
            <w:vAlign w:val="center"/>
          </w:tcPr>
          <w:p w14:paraId="7F8774ED" w14:textId="77777777" w:rsidR="002401D0" w:rsidRDefault="002401D0">
            <w:pPr>
              <w:pStyle w:val="xBeteckning2"/>
            </w:pPr>
          </w:p>
        </w:tc>
      </w:tr>
      <w:tr w:rsidR="002401D0" w14:paraId="286C71F1" w14:textId="77777777">
        <w:trPr>
          <w:cantSplit/>
          <w:trHeight w:val="238"/>
        </w:trPr>
        <w:tc>
          <w:tcPr>
            <w:tcW w:w="861" w:type="dxa"/>
            <w:tcBorders>
              <w:top w:val="single" w:sz="4" w:space="0" w:color="auto"/>
            </w:tcBorders>
            <w:vAlign w:val="bottom"/>
          </w:tcPr>
          <w:p w14:paraId="5B93B7A2" w14:textId="77777777" w:rsidR="002401D0" w:rsidRDefault="002401D0">
            <w:pPr>
              <w:pStyle w:val="xLedtext"/>
            </w:pPr>
          </w:p>
        </w:tc>
        <w:tc>
          <w:tcPr>
            <w:tcW w:w="4448" w:type="dxa"/>
            <w:tcBorders>
              <w:top w:val="single" w:sz="4" w:space="0" w:color="auto"/>
            </w:tcBorders>
            <w:vAlign w:val="bottom"/>
          </w:tcPr>
          <w:p w14:paraId="4CF8B70A" w14:textId="77777777" w:rsidR="002401D0" w:rsidRDefault="002401D0">
            <w:pPr>
              <w:pStyle w:val="xLedtext"/>
            </w:pPr>
          </w:p>
        </w:tc>
        <w:tc>
          <w:tcPr>
            <w:tcW w:w="4288" w:type="dxa"/>
            <w:gridSpan w:val="2"/>
            <w:tcBorders>
              <w:top w:val="single" w:sz="4" w:space="0" w:color="auto"/>
            </w:tcBorders>
            <w:vAlign w:val="bottom"/>
          </w:tcPr>
          <w:p w14:paraId="7C92D7C4" w14:textId="77777777" w:rsidR="002401D0" w:rsidRDefault="002401D0">
            <w:pPr>
              <w:pStyle w:val="xLedtext"/>
            </w:pPr>
          </w:p>
        </w:tc>
      </w:tr>
      <w:tr w:rsidR="002401D0" w14:paraId="20BDA551" w14:textId="77777777">
        <w:trPr>
          <w:cantSplit/>
          <w:trHeight w:val="238"/>
        </w:trPr>
        <w:tc>
          <w:tcPr>
            <w:tcW w:w="861" w:type="dxa"/>
          </w:tcPr>
          <w:p w14:paraId="635BE837" w14:textId="77777777" w:rsidR="002401D0" w:rsidRDefault="002401D0">
            <w:pPr>
              <w:pStyle w:val="xCelltext"/>
            </w:pPr>
          </w:p>
        </w:tc>
        <w:tc>
          <w:tcPr>
            <w:tcW w:w="4448" w:type="dxa"/>
            <w:vMerge w:val="restart"/>
          </w:tcPr>
          <w:p w14:paraId="57E872A0" w14:textId="77777777" w:rsidR="002401D0" w:rsidRDefault="002401D0">
            <w:pPr>
              <w:pStyle w:val="xMottagare1"/>
            </w:pPr>
            <w:r>
              <w:t>Till Ålands lagting</w:t>
            </w:r>
          </w:p>
        </w:tc>
        <w:tc>
          <w:tcPr>
            <w:tcW w:w="4288" w:type="dxa"/>
            <w:gridSpan w:val="2"/>
            <w:vMerge w:val="restart"/>
          </w:tcPr>
          <w:p w14:paraId="0B824C81" w14:textId="77777777" w:rsidR="002401D0" w:rsidRDefault="002401D0">
            <w:pPr>
              <w:pStyle w:val="xMottagare1"/>
              <w:tabs>
                <w:tab w:val="left" w:pos="2349"/>
              </w:tabs>
            </w:pPr>
          </w:p>
        </w:tc>
      </w:tr>
      <w:tr w:rsidR="002401D0" w14:paraId="5CD16A98" w14:textId="77777777">
        <w:trPr>
          <w:cantSplit/>
          <w:trHeight w:val="238"/>
        </w:trPr>
        <w:tc>
          <w:tcPr>
            <w:tcW w:w="861" w:type="dxa"/>
          </w:tcPr>
          <w:p w14:paraId="267BCD99" w14:textId="77777777" w:rsidR="002401D0" w:rsidRDefault="002401D0">
            <w:pPr>
              <w:pStyle w:val="xCelltext"/>
            </w:pPr>
          </w:p>
        </w:tc>
        <w:tc>
          <w:tcPr>
            <w:tcW w:w="4448" w:type="dxa"/>
            <w:vMerge/>
            <w:vAlign w:val="center"/>
          </w:tcPr>
          <w:p w14:paraId="768B30C2" w14:textId="77777777" w:rsidR="002401D0" w:rsidRDefault="002401D0">
            <w:pPr>
              <w:pStyle w:val="xCelltext"/>
            </w:pPr>
          </w:p>
        </w:tc>
        <w:tc>
          <w:tcPr>
            <w:tcW w:w="4288" w:type="dxa"/>
            <w:gridSpan w:val="2"/>
            <w:vMerge/>
            <w:vAlign w:val="center"/>
          </w:tcPr>
          <w:p w14:paraId="54DA7BEF" w14:textId="77777777" w:rsidR="002401D0" w:rsidRDefault="002401D0">
            <w:pPr>
              <w:pStyle w:val="xCelltext"/>
            </w:pPr>
          </w:p>
        </w:tc>
      </w:tr>
      <w:tr w:rsidR="002401D0" w14:paraId="769009E0" w14:textId="77777777">
        <w:trPr>
          <w:cantSplit/>
          <w:trHeight w:val="238"/>
        </w:trPr>
        <w:tc>
          <w:tcPr>
            <w:tcW w:w="861" w:type="dxa"/>
          </w:tcPr>
          <w:p w14:paraId="68F34333" w14:textId="77777777" w:rsidR="002401D0" w:rsidRDefault="002401D0">
            <w:pPr>
              <w:pStyle w:val="xCelltext"/>
            </w:pPr>
          </w:p>
        </w:tc>
        <w:tc>
          <w:tcPr>
            <w:tcW w:w="4448" w:type="dxa"/>
            <w:vMerge/>
            <w:vAlign w:val="center"/>
          </w:tcPr>
          <w:p w14:paraId="5765F0A4" w14:textId="77777777" w:rsidR="002401D0" w:rsidRDefault="002401D0">
            <w:pPr>
              <w:pStyle w:val="xCelltext"/>
            </w:pPr>
          </w:p>
        </w:tc>
        <w:tc>
          <w:tcPr>
            <w:tcW w:w="4288" w:type="dxa"/>
            <w:gridSpan w:val="2"/>
            <w:vMerge/>
            <w:vAlign w:val="center"/>
          </w:tcPr>
          <w:p w14:paraId="7CCD99BE" w14:textId="77777777" w:rsidR="002401D0" w:rsidRDefault="002401D0">
            <w:pPr>
              <w:pStyle w:val="xCelltext"/>
            </w:pPr>
          </w:p>
        </w:tc>
      </w:tr>
      <w:tr w:rsidR="002401D0" w14:paraId="270B30BE" w14:textId="77777777">
        <w:trPr>
          <w:cantSplit/>
          <w:trHeight w:val="238"/>
        </w:trPr>
        <w:tc>
          <w:tcPr>
            <w:tcW w:w="861" w:type="dxa"/>
          </w:tcPr>
          <w:p w14:paraId="0ED7E052" w14:textId="77777777" w:rsidR="002401D0" w:rsidRDefault="002401D0">
            <w:pPr>
              <w:pStyle w:val="xCelltext"/>
            </w:pPr>
          </w:p>
        </w:tc>
        <w:tc>
          <w:tcPr>
            <w:tcW w:w="4448" w:type="dxa"/>
            <w:vMerge/>
            <w:vAlign w:val="center"/>
          </w:tcPr>
          <w:p w14:paraId="0AC56CB4" w14:textId="77777777" w:rsidR="002401D0" w:rsidRDefault="002401D0">
            <w:pPr>
              <w:pStyle w:val="xCelltext"/>
            </w:pPr>
          </w:p>
        </w:tc>
        <w:tc>
          <w:tcPr>
            <w:tcW w:w="4288" w:type="dxa"/>
            <w:gridSpan w:val="2"/>
            <w:vMerge/>
            <w:vAlign w:val="center"/>
          </w:tcPr>
          <w:p w14:paraId="52E7F0BC" w14:textId="77777777" w:rsidR="002401D0" w:rsidRDefault="002401D0">
            <w:pPr>
              <w:pStyle w:val="xCelltext"/>
            </w:pPr>
          </w:p>
        </w:tc>
      </w:tr>
      <w:tr w:rsidR="002401D0" w14:paraId="43E9E393" w14:textId="77777777">
        <w:trPr>
          <w:cantSplit/>
          <w:trHeight w:val="238"/>
        </w:trPr>
        <w:tc>
          <w:tcPr>
            <w:tcW w:w="861" w:type="dxa"/>
          </w:tcPr>
          <w:p w14:paraId="7359B7B2" w14:textId="77777777" w:rsidR="002401D0" w:rsidRDefault="002401D0">
            <w:pPr>
              <w:pStyle w:val="xCelltext"/>
            </w:pPr>
          </w:p>
        </w:tc>
        <w:tc>
          <w:tcPr>
            <w:tcW w:w="4448" w:type="dxa"/>
            <w:vMerge/>
            <w:vAlign w:val="center"/>
          </w:tcPr>
          <w:p w14:paraId="53E91D3A" w14:textId="77777777" w:rsidR="002401D0" w:rsidRDefault="002401D0">
            <w:pPr>
              <w:pStyle w:val="xCelltext"/>
            </w:pPr>
          </w:p>
        </w:tc>
        <w:tc>
          <w:tcPr>
            <w:tcW w:w="4288" w:type="dxa"/>
            <w:gridSpan w:val="2"/>
            <w:vMerge/>
            <w:vAlign w:val="center"/>
          </w:tcPr>
          <w:p w14:paraId="311313C3" w14:textId="77777777" w:rsidR="002401D0" w:rsidRDefault="002401D0">
            <w:pPr>
              <w:pStyle w:val="xCelltext"/>
            </w:pPr>
          </w:p>
        </w:tc>
      </w:tr>
    </w:tbl>
    <w:p w14:paraId="7ECC6008" w14:textId="77777777" w:rsidR="002401D0" w:rsidRDefault="002401D0">
      <w:pPr>
        <w:rPr>
          <w:b/>
          <w:bCs/>
        </w:rPr>
        <w:sectPr w:rsidR="002401D0">
          <w:footerReference w:type="even" r:id="rId12"/>
          <w:footerReference w:type="default" r:id="rId13"/>
          <w:pgSz w:w="11906" w:h="16838" w:code="9"/>
          <w:pgMar w:top="567" w:right="1134" w:bottom="1134" w:left="1191" w:header="624" w:footer="737" w:gutter="0"/>
          <w:cols w:space="708"/>
          <w:docGrid w:linePitch="360"/>
        </w:sectPr>
      </w:pPr>
    </w:p>
    <w:p w14:paraId="018D06C0" w14:textId="4FE6A23A" w:rsidR="002401D0" w:rsidRDefault="009D223E">
      <w:pPr>
        <w:pStyle w:val="ArendeOverRubrik"/>
      </w:pPr>
      <w:r>
        <w:t>Finans- och närings</w:t>
      </w:r>
      <w:r w:rsidR="002401D0">
        <w:t>utskottets betänkande</w:t>
      </w:r>
    </w:p>
    <w:p w14:paraId="1A48A056" w14:textId="2810F761" w:rsidR="002401D0" w:rsidRDefault="009D223E">
      <w:pPr>
        <w:pStyle w:val="ArendeRubrik"/>
      </w:pPr>
      <w:bookmarkStart w:id="1" w:name="_Hlk216965717"/>
      <w:r>
        <w:t>Intelligenta transportsystem på vägtransportområdet</w:t>
      </w:r>
      <w:bookmarkEnd w:id="1"/>
    </w:p>
    <w:p w14:paraId="6F3BB9A4" w14:textId="413C30E3" w:rsidR="002401D0" w:rsidRDefault="009D223E">
      <w:pPr>
        <w:pStyle w:val="ArendeUnderRubrik"/>
      </w:pPr>
      <w:r>
        <w:t>Landskapsregeringens lagförslag LF 10/</w:t>
      </w:r>
      <w:proofErr w:type="gramStart"/>
      <w:r>
        <w:t>2025-2026</w:t>
      </w:r>
      <w:proofErr w:type="gramEnd"/>
    </w:p>
    <w:p w14:paraId="614DA8F9" w14:textId="77777777" w:rsidR="002401D0" w:rsidRDefault="002401D0">
      <w:pPr>
        <w:pStyle w:val="ANormal"/>
      </w:pPr>
    </w:p>
    <w:p w14:paraId="7B583956" w14:textId="77777777" w:rsidR="002401D0" w:rsidRDefault="002401D0">
      <w:pPr>
        <w:pStyle w:val="Innehll1"/>
      </w:pPr>
      <w:r>
        <w:t>INNEHÅLL</w:t>
      </w:r>
    </w:p>
    <w:p w14:paraId="2EB230DF" w14:textId="68AB93A6" w:rsidR="00434E1A" w:rsidRDefault="002401D0">
      <w:pPr>
        <w:pStyle w:val="Innehll1"/>
        <w:rPr>
          <w:rFonts w:asciiTheme="minorHAnsi" w:eastAsiaTheme="minorEastAsia" w:hAnsiTheme="minorHAnsi" w:cstheme="minorBidi"/>
          <w:kern w:val="2"/>
          <w:sz w:val="24"/>
          <w:szCs w:val="24"/>
          <w:lang w:val="sv-FI" w:eastAsia="sv-FI"/>
          <w14:ligatures w14:val="standardContextual"/>
        </w:rPr>
      </w:pPr>
      <w:r w:rsidRPr="23210A09">
        <w:fldChar w:fldCharType="begin"/>
      </w:r>
      <w:r>
        <w:instrText xml:space="preserve"> TOC \o "1-1" \h \z \t "Rubrik 2;2;Rubrik 3;3;RubrikB;2;RubrikC;3" </w:instrText>
      </w:r>
      <w:r w:rsidRPr="23210A09">
        <w:fldChar w:fldCharType="separate"/>
      </w:r>
      <w:hyperlink w:anchor="_Toc224634031" w:history="1">
        <w:r w:rsidR="00434E1A" w:rsidRPr="00B55AA1">
          <w:rPr>
            <w:rStyle w:val="Hyperlnk"/>
          </w:rPr>
          <w:t>Sammanfattning</w:t>
        </w:r>
        <w:r w:rsidR="00434E1A">
          <w:rPr>
            <w:webHidden/>
          </w:rPr>
          <w:tab/>
        </w:r>
        <w:r w:rsidR="00434E1A">
          <w:rPr>
            <w:webHidden/>
          </w:rPr>
          <w:fldChar w:fldCharType="begin"/>
        </w:r>
        <w:r w:rsidR="00434E1A">
          <w:rPr>
            <w:webHidden/>
          </w:rPr>
          <w:instrText xml:space="preserve"> PAGEREF _Toc224634031 \h </w:instrText>
        </w:r>
        <w:r w:rsidR="00434E1A">
          <w:rPr>
            <w:webHidden/>
          </w:rPr>
        </w:r>
        <w:r w:rsidR="00434E1A">
          <w:rPr>
            <w:webHidden/>
          </w:rPr>
          <w:fldChar w:fldCharType="separate"/>
        </w:r>
        <w:r w:rsidR="00B22E4F">
          <w:rPr>
            <w:webHidden/>
          </w:rPr>
          <w:t>1</w:t>
        </w:r>
        <w:r w:rsidR="00434E1A">
          <w:rPr>
            <w:webHidden/>
          </w:rPr>
          <w:fldChar w:fldCharType="end"/>
        </w:r>
      </w:hyperlink>
    </w:p>
    <w:p w14:paraId="05099EAD" w14:textId="1E0EBE9C" w:rsidR="00434E1A" w:rsidRDefault="00434E1A">
      <w:pPr>
        <w:pStyle w:val="Innehll2"/>
        <w:rPr>
          <w:rFonts w:asciiTheme="minorHAnsi" w:eastAsiaTheme="minorEastAsia" w:hAnsiTheme="minorHAnsi" w:cstheme="minorBidi"/>
          <w:kern w:val="2"/>
          <w:sz w:val="24"/>
          <w:szCs w:val="24"/>
          <w:lang w:val="sv-FI" w:eastAsia="sv-FI"/>
          <w14:ligatures w14:val="standardContextual"/>
        </w:rPr>
      </w:pPr>
      <w:hyperlink w:anchor="_Toc224634032" w:history="1">
        <w:r w:rsidRPr="00B55AA1">
          <w:rPr>
            <w:rStyle w:val="Hyperlnk"/>
          </w:rPr>
          <w:t>Landskapsregeringens förslag</w:t>
        </w:r>
        <w:r>
          <w:rPr>
            <w:webHidden/>
          </w:rPr>
          <w:tab/>
        </w:r>
        <w:r>
          <w:rPr>
            <w:webHidden/>
          </w:rPr>
          <w:fldChar w:fldCharType="begin"/>
        </w:r>
        <w:r>
          <w:rPr>
            <w:webHidden/>
          </w:rPr>
          <w:instrText xml:space="preserve"> PAGEREF _Toc224634032 \h </w:instrText>
        </w:r>
        <w:r>
          <w:rPr>
            <w:webHidden/>
          </w:rPr>
        </w:r>
        <w:r>
          <w:rPr>
            <w:webHidden/>
          </w:rPr>
          <w:fldChar w:fldCharType="separate"/>
        </w:r>
        <w:r w:rsidR="00B22E4F">
          <w:rPr>
            <w:webHidden/>
          </w:rPr>
          <w:t>1</w:t>
        </w:r>
        <w:r>
          <w:rPr>
            <w:webHidden/>
          </w:rPr>
          <w:fldChar w:fldCharType="end"/>
        </w:r>
      </w:hyperlink>
    </w:p>
    <w:p w14:paraId="5D190725" w14:textId="10F06A9E" w:rsidR="00434E1A" w:rsidRDefault="00434E1A">
      <w:pPr>
        <w:pStyle w:val="Innehll2"/>
        <w:rPr>
          <w:rFonts w:asciiTheme="minorHAnsi" w:eastAsiaTheme="minorEastAsia" w:hAnsiTheme="minorHAnsi" w:cstheme="minorBidi"/>
          <w:kern w:val="2"/>
          <w:sz w:val="24"/>
          <w:szCs w:val="24"/>
          <w:lang w:val="sv-FI" w:eastAsia="sv-FI"/>
          <w14:ligatures w14:val="standardContextual"/>
        </w:rPr>
      </w:pPr>
      <w:hyperlink w:anchor="_Toc224634033" w:history="1">
        <w:r w:rsidRPr="00B55AA1">
          <w:rPr>
            <w:rStyle w:val="Hyperlnk"/>
          </w:rPr>
          <w:t>Utskottets förslag</w:t>
        </w:r>
        <w:r>
          <w:rPr>
            <w:webHidden/>
          </w:rPr>
          <w:tab/>
        </w:r>
        <w:r>
          <w:rPr>
            <w:webHidden/>
          </w:rPr>
          <w:fldChar w:fldCharType="begin"/>
        </w:r>
        <w:r>
          <w:rPr>
            <w:webHidden/>
          </w:rPr>
          <w:instrText xml:space="preserve"> PAGEREF _Toc224634033 \h </w:instrText>
        </w:r>
        <w:r>
          <w:rPr>
            <w:webHidden/>
          </w:rPr>
        </w:r>
        <w:r>
          <w:rPr>
            <w:webHidden/>
          </w:rPr>
          <w:fldChar w:fldCharType="separate"/>
        </w:r>
        <w:r w:rsidR="00B22E4F">
          <w:rPr>
            <w:webHidden/>
          </w:rPr>
          <w:t>1</w:t>
        </w:r>
        <w:r>
          <w:rPr>
            <w:webHidden/>
          </w:rPr>
          <w:fldChar w:fldCharType="end"/>
        </w:r>
      </w:hyperlink>
    </w:p>
    <w:p w14:paraId="24340E67" w14:textId="3E76BF60" w:rsidR="00434E1A" w:rsidRDefault="00434E1A">
      <w:pPr>
        <w:pStyle w:val="Innehll1"/>
        <w:rPr>
          <w:rFonts w:asciiTheme="minorHAnsi" w:eastAsiaTheme="minorEastAsia" w:hAnsiTheme="minorHAnsi" w:cstheme="minorBidi"/>
          <w:kern w:val="2"/>
          <w:sz w:val="24"/>
          <w:szCs w:val="24"/>
          <w:lang w:val="sv-FI" w:eastAsia="sv-FI"/>
          <w14:ligatures w14:val="standardContextual"/>
        </w:rPr>
      </w:pPr>
      <w:hyperlink w:anchor="_Toc224634034" w:history="1">
        <w:r w:rsidRPr="00B55AA1">
          <w:rPr>
            <w:rStyle w:val="Hyperlnk"/>
          </w:rPr>
          <w:t>Utskottets synpunkter</w:t>
        </w:r>
        <w:r>
          <w:rPr>
            <w:webHidden/>
          </w:rPr>
          <w:tab/>
        </w:r>
        <w:r>
          <w:rPr>
            <w:webHidden/>
          </w:rPr>
          <w:fldChar w:fldCharType="begin"/>
        </w:r>
        <w:r>
          <w:rPr>
            <w:webHidden/>
          </w:rPr>
          <w:instrText xml:space="preserve"> PAGEREF _Toc224634034 \h </w:instrText>
        </w:r>
        <w:r>
          <w:rPr>
            <w:webHidden/>
          </w:rPr>
        </w:r>
        <w:r>
          <w:rPr>
            <w:webHidden/>
          </w:rPr>
          <w:fldChar w:fldCharType="separate"/>
        </w:r>
        <w:r w:rsidR="00B22E4F">
          <w:rPr>
            <w:webHidden/>
          </w:rPr>
          <w:t>1</w:t>
        </w:r>
        <w:r>
          <w:rPr>
            <w:webHidden/>
          </w:rPr>
          <w:fldChar w:fldCharType="end"/>
        </w:r>
      </w:hyperlink>
    </w:p>
    <w:p w14:paraId="7C1957D6" w14:textId="35C10654" w:rsidR="00434E1A" w:rsidRDefault="00434E1A">
      <w:pPr>
        <w:pStyle w:val="Innehll1"/>
        <w:rPr>
          <w:rFonts w:asciiTheme="minorHAnsi" w:eastAsiaTheme="minorEastAsia" w:hAnsiTheme="minorHAnsi" w:cstheme="minorBidi"/>
          <w:kern w:val="2"/>
          <w:sz w:val="24"/>
          <w:szCs w:val="24"/>
          <w:lang w:val="sv-FI" w:eastAsia="sv-FI"/>
          <w14:ligatures w14:val="standardContextual"/>
        </w:rPr>
      </w:pPr>
      <w:hyperlink w:anchor="_Toc224634035" w:history="1">
        <w:r w:rsidRPr="00B55AA1">
          <w:rPr>
            <w:rStyle w:val="Hyperlnk"/>
          </w:rPr>
          <w:t>Ärendets behandling</w:t>
        </w:r>
        <w:r>
          <w:rPr>
            <w:webHidden/>
          </w:rPr>
          <w:tab/>
        </w:r>
        <w:r>
          <w:rPr>
            <w:webHidden/>
          </w:rPr>
          <w:fldChar w:fldCharType="begin"/>
        </w:r>
        <w:r>
          <w:rPr>
            <w:webHidden/>
          </w:rPr>
          <w:instrText xml:space="preserve"> PAGEREF _Toc224634035 \h </w:instrText>
        </w:r>
        <w:r>
          <w:rPr>
            <w:webHidden/>
          </w:rPr>
        </w:r>
        <w:r>
          <w:rPr>
            <w:webHidden/>
          </w:rPr>
          <w:fldChar w:fldCharType="separate"/>
        </w:r>
        <w:r w:rsidR="00B22E4F">
          <w:rPr>
            <w:webHidden/>
          </w:rPr>
          <w:t>2</w:t>
        </w:r>
        <w:r>
          <w:rPr>
            <w:webHidden/>
          </w:rPr>
          <w:fldChar w:fldCharType="end"/>
        </w:r>
      </w:hyperlink>
    </w:p>
    <w:p w14:paraId="01D93CA0" w14:textId="734BA573" w:rsidR="002401D0" w:rsidRDefault="002401D0">
      <w:pPr>
        <w:pStyle w:val="ANormal"/>
        <w:rPr>
          <w:noProof/>
        </w:rPr>
      </w:pPr>
      <w:r w:rsidRPr="23210A09">
        <w:rPr>
          <w:rFonts w:ascii="Verdana" w:hAnsi="Verdana"/>
          <w:noProof/>
          <w:sz w:val="16"/>
          <w:szCs w:val="16"/>
        </w:rPr>
        <w:fldChar w:fldCharType="end"/>
      </w:r>
    </w:p>
    <w:p w14:paraId="05F76EAA" w14:textId="77777777" w:rsidR="002401D0" w:rsidRDefault="002401D0">
      <w:pPr>
        <w:pStyle w:val="ANormal"/>
      </w:pPr>
    </w:p>
    <w:p w14:paraId="005D2D81" w14:textId="77777777" w:rsidR="002401D0" w:rsidRDefault="002401D0">
      <w:pPr>
        <w:pStyle w:val="RubrikA"/>
      </w:pPr>
      <w:bookmarkStart w:id="2" w:name="_Toc529800932"/>
      <w:bookmarkStart w:id="3" w:name="_Toc224634031"/>
      <w:r>
        <w:t>Sammanfattning</w:t>
      </w:r>
      <w:bookmarkEnd w:id="2"/>
      <w:bookmarkEnd w:id="3"/>
    </w:p>
    <w:p w14:paraId="11A76BBF" w14:textId="77777777" w:rsidR="002401D0" w:rsidRDefault="002401D0">
      <w:pPr>
        <w:pStyle w:val="Rubrikmellanrum"/>
      </w:pPr>
    </w:p>
    <w:p w14:paraId="5EDD4A51" w14:textId="648FDBBC" w:rsidR="002401D0" w:rsidRDefault="009D223E">
      <w:pPr>
        <w:pStyle w:val="RubrikB"/>
      </w:pPr>
      <w:bookmarkStart w:id="4" w:name="_Toc529800933"/>
      <w:bookmarkStart w:id="5" w:name="_Toc224634032"/>
      <w:r>
        <w:t>Landskapsregeringens</w:t>
      </w:r>
      <w:r w:rsidR="002401D0">
        <w:t xml:space="preserve"> förslag</w:t>
      </w:r>
      <w:bookmarkEnd w:id="4"/>
      <w:bookmarkEnd w:id="5"/>
    </w:p>
    <w:p w14:paraId="6A78F51F" w14:textId="77777777" w:rsidR="002401D0" w:rsidRDefault="002401D0">
      <w:pPr>
        <w:pStyle w:val="Rubrikmellanrum"/>
      </w:pPr>
    </w:p>
    <w:p w14:paraId="587F75EF" w14:textId="77777777" w:rsidR="009D223E" w:rsidRPr="003E0A32" w:rsidRDefault="009D223E" w:rsidP="009D223E">
      <w:pPr>
        <w:pStyle w:val="ANormal"/>
      </w:pPr>
      <w:r>
        <w:t>Landskapsregeringen föreslår att lagtinget antar en landskapslag genom vilken rikets lag om digitala informationstjänster för trafiksystemet görs tillämplig på Åland. Avsikten är att den föreslagna nya blankettlagen ska ersätta 73 och 74 §§ i den gamla vägtrafiklagen för landskapet Åland som fortfarande är i kraft.</w:t>
      </w:r>
    </w:p>
    <w:p w14:paraId="2CDC33AF" w14:textId="77777777" w:rsidR="009D223E" w:rsidRPr="003E0A32" w:rsidRDefault="009D223E" w:rsidP="009D223E">
      <w:pPr>
        <w:pStyle w:val="ANormal"/>
      </w:pPr>
      <w:r>
        <w:tab/>
      </w:r>
      <w:r w:rsidRPr="003E0A32">
        <w:t>Det huvudsakliga syftet med lagförslaget är att uppdatera den befintliga landskapslagstiftningen så att den står i bättre överensstämmelse med såväl den nya rikslagstiftningen som ITS-direktivet.</w:t>
      </w:r>
    </w:p>
    <w:p w14:paraId="16B77C98" w14:textId="77777777" w:rsidR="009D223E" w:rsidRDefault="009D223E" w:rsidP="009D223E">
      <w:pPr>
        <w:pStyle w:val="ANormal"/>
      </w:pPr>
      <w:r>
        <w:tab/>
      </w:r>
      <w:r w:rsidRPr="003E0A32">
        <w:t>De föreslagna lagarna bör träda i kraft så snart som möjligt eftersom direktivets implementeringstid har gått ut och Landskapsregeringen har fått en formell underrättelse av Kommissionen gällande direktiv 2023/2661 om ändring av direktiv 2010/40/EU om ett ramverk för införande av intelligenta transportsystem på vägtransportområdet och för gränssnitt mot andra transportslag.</w:t>
      </w:r>
    </w:p>
    <w:p w14:paraId="3D60A7AA" w14:textId="2D3F26FB" w:rsidR="002401D0" w:rsidRDefault="002401D0">
      <w:pPr>
        <w:pStyle w:val="ANormal"/>
      </w:pPr>
    </w:p>
    <w:p w14:paraId="400CF2D5" w14:textId="77777777" w:rsidR="002401D0" w:rsidRDefault="002401D0">
      <w:pPr>
        <w:pStyle w:val="ANormal"/>
      </w:pPr>
    </w:p>
    <w:p w14:paraId="4BCCB98F" w14:textId="77777777" w:rsidR="002401D0" w:rsidRDefault="002401D0">
      <w:pPr>
        <w:pStyle w:val="RubrikB"/>
      </w:pPr>
      <w:bookmarkStart w:id="6" w:name="_Toc529800934"/>
      <w:bookmarkStart w:id="7" w:name="_Toc224634033"/>
      <w:r>
        <w:t>Utskottets förslag</w:t>
      </w:r>
      <w:bookmarkEnd w:id="6"/>
      <w:bookmarkEnd w:id="7"/>
    </w:p>
    <w:p w14:paraId="07F7772C" w14:textId="77777777" w:rsidR="002401D0" w:rsidRDefault="002401D0">
      <w:pPr>
        <w:pStyle w:val="Rubrikmellanrum"/>
      </w:pPr>
    </w:p>
    <w:p w14:paraId="3BA38CC1" w14:textId="0548DA4E" w:rsidR="002401D0" w:rsidRDefault="005C4D56">
      <w:pPr>
        <w:pStyle w:val="ANormal"/>
      </w:pPr>
      <w:r>
        <w:t>Utskottet föreslår att lagförslaget godkänns.</w:t>
      </w:r>
    </w:p>
    <w:p w14:paraId="0C5BA3AE" w14:textId="77777777" w:rsidR="002401D0" w:rsidRDefault="002401D0">
      <w:pPr>
        <w:pStyle w:val="ANormal"/>
      </w:pPr>
    </w:p>
    <w:p w14:paraId="32A2FC57" w14:textId="77777777" w:rsidR="002401D0" w:rsidRDefault="002401D0">
      <w:pPr>
        <w:pStyle w:val="RubrikA"/>
      </w:pPr>
      <w:bookmarkStart w:id="8" w:name="_Toc529800935"/>
      <w:bookmarkStart w:id="9" w:name="_Toc224634034"/>
      <w:r>
        <w:t>Utskottets synpunkter</w:t>
      </w:r>
      <w:bookmarkEnd w:id="8"/>
      <w:bookmarkEnd w:id="9"/>
    </w:p>
    <w:p w14:paraId="31B75CF0" w14:textId="77777777" w:rsidR="002401D0" w:rsidRDefault="002401D0">
      <w:pPr>
        <w:pStyle w:val="Rubrikmellanrum"/>
      </w:pPr>
    </w:p>
    <w:p w14:paraId="0C85CF05" w14:textId="335A9DE3" w:rsidR="00071AE9" w:rsidRDefault="005C4D56" w:rsidP="005C4D56">
      <w:pPr>
        <w:pStyle w:val="ANormal"/>
        <w:rPr>
          <w:lang w:val="sv-FI"/>
        </w:rPr>
      </w:pPr>
      <w:r w:rsidRPr="23210A09">
        <w:rPr>
          <w:lang w:val="sv-FI"/>
        </w:rPr>
        <w:t>Utskottet konstaterar att lagförslaget i huvudsak syftar till att säkerställa att den åländska lagstiftningen är förenlig med den nationella och unionsrättsliga utvecklingen inom området för digitala trafik- och transporttjänster. Genom att</w:t>
      </w:r>
      <w:r w:rsidR="000D5EC7" w:rsidRPr="23210A09">
        <w:rPr>
          <w:lang w:val="sv-FI"/>
        </w:rPr>
        <w:t xml:space="preserve"> Finlands</w:t>
      </w:r>
      <w:r w:rsidRPr="23210A09">
        <w:rPr>
          <w:lang w:val="sv-FI"/>
        </w:rPr>
        <w:t xml:space="preserve"> lagstiftning görs tillämplig </w:t>
      </w:r>
      <w:r w:rsidR="00A768C3">
        <w:rPr>
          <w:lang w:val="sv-FI"/>
        </w:rPr>
        <w:t xml:space="preserve">på Åland </w:t>
      </w:r>
      <w:r w:rsidRPr="23210A09">
        <w:rPr>
          <w:lang w:val="sv-FI"/>
        </w:rPr>
        <w:t xml:space="preserve">skapas en mer enhetlig rättslig ram för tillhandahållande och användning av digital trafikinformation, vilket bedöms främja interoperabilitet, effektivitet och säkerhet inom transportsystemet. </w:t>
      </w:r>
    </w:p>
    <w:p w14:paraId="3F1E4A33" w14:textId="59635B0E" w:rsidR="005C4D56" w:rsidRDefault="00071AE9" w:rsidP="005C4D56">
      <w:pPr>
        <w:pStyle w:val="ANormal"/>
        <w:rPr>
          <w:lang w:val="sv-FI"/>
        </w:rPr>
      </w:pPr>
      <w:r>
        <w:rPr>
          <w:lang w:val="sv-FI"/>
        </w:rPr>
        <w:tab/>
      </w:r>
      <w:r w:rsidR="005C4D56" w:rsidRPr="005C4D56">
        <w:rPr>
          <w:lang w:val="sv-FI"/>
        </w:rPr>
        <w:t xml:space="preserve">Utskottet noterar att lagstiftningsåtgärderna är föranledda av att genomförandetiden för det uppdaterade EU-direktivet redan har löpt ut samt av att landskapsregeringen mottagit en formell underrättelse från Europeiska kommissionen rörande genomförandet av direktiv 2023/2661. Mot denna </w:t>
      </w:r>
      <w:r w:rsidR="005C4D56" w:rsidRPr="005C4D56">
        <w:rPr>
          <w:lang w:val="sv-FI"/>
        </w:rPr>
        <w:lastRenderedPageBreak/>
        <w:t>bakgrund anser utskottet att det är angeläget att lagstiftningen träder i kraft utan dröjsmål.</w:t>
      </w:r>
    </w:p>
    <w:p w14:paraId="4ABE1AE8" w14:textId="7A14A864" w:rsidR="005D0A1D" w:rsidRDefault="005C4D56" w:rsidP="005C4D56">
      <w:pPr>
        <w:pStyle w:val="ANormal"/>
        <w:rPr>
          <w:lang w:val="sv-FI"/>
        </w:rPr>
      </w:pPr>
      <w:r>
        <w:rPr>
          <w:lang w:val="sv-FI"/>
        </w:rPr>
        <w:tab/>
      </w:r>
      <w:r w:rsidRPr="005C4D56">
        <w:rPr>
          <w:lang w:val="sv-FI"/>
        </w:rPr>
        <w:t>Utskottet framhåller att införandet av nya digitala system och informationstjänster aktualiserar frågor om språkets ställning</w:t>
      </w:r>
      <w:r w:rsidR="00F108DB">
        <w:rPr>
          <w:lang w:val="sv-FI"/>
        </w:rPr>
        <w:t xml:space="preserve"> på Åland</w:t>
      </w:r>
      <w:r w:rsidRPr="005C4D56">
        <w:rPr>
          <w:lang w:val="sv-FI"/>
        </w:rPr>
        <w:t xml:space="preserve">. </w:t>
      </w:r>
      <w:r w:rsidR="00733CD9">
        <w:rPr>
          <w:lang w:val="sv-FI"/>
        </w:rPr>
        <w:t xml:space="preserve">Utskottet erfar att </w:t>
      </w:r>
      <w:r w:rsidR="00525E31" w:rsidRPr="00525E31">
        <w:rPr>
          <w:lang w:val="sv-FI"/>
        </w:rPr>
        <w:t xml:space="preserve">Trafikstyrningsbolaget </w:t>
      </w:r>
      <w:proofErr w:type="spellStart"/>
      <w:r w:rsidR="00525E31" w:rsidRPr="00525E31">
        <w:rPr>
          <w:lang w:val="sv-FI"/>
        </w:rPr>
        <w:t>Fintraffic</w:t>
      </w:r>
      <w:proofErr w:type="spellEnd"/>
      <w:r w:rsidR="00525E31" w:rsidRPr="00525E31">
        <w:rPr>
          <w:lang w:val="sv-FI"/>
        </w:rPr>
        <w:t xml:space="preserve"> Ab</w:t>
      </w:r>
      <w:r w:rsidR="001D36ED">
        <w:rPr>
          <w:lang w:val="sv-FI"/>
        </w:rPr>
        <w:t xml:space="preserve"> som statligt ägt bolag i Finland</w:t>
      </w:r>
      <w:r w:rsidR="00C4634B">
        <w:rPr>
          <w:lang w:val="sv-FI"/>
        </w:rPr>
        <w:t xml:space="preserve"> utvecklar</w:t>
      </w:r>
      <w:r w:rsidR="001D36ED">
        <w:rPr>
          <w:lang w:val="sv-FI"/>
        </w:rPr>
        <w:t xml:space="preserve"> och administrerar</w:t>
      </w:r>
      <w:r w:rsidR="00C4634B">
        <w:rPr>
          <w:lang w:val="sv-FI"/>
        </w:rPr>
        <w:t xml:space="preserve"> trafikdata i Finlan</w:t>
      </w:r>
      <w:r w:rsidR="001D36ED">
        <w:rPr>
          <w:lang w:val="sv-FI"/>
        </w:rPr>
        <w:t>d</w:t>
      </w:r>
      <w:r w:rsidR="00B936FC">
        <w:rPr>
          <w:lang w:val="sv-FI"/>
        </w:rPr>
        <w:t>.</w:t>
      </w:r>
      <w:r w:rsidR="005D0A1D">
        <w:rPr>
          <w:lang w:val="sv-FI"/>
        </w:rPr>
        <w:t xml:space="preserve"> </w:t>
      </w:r>
      <w:r w:rsidR="00B936FC">
        <w:rPr>
          <w:lang w:val="sv-FI"/>
        </w:rPr>
        <w:t>B</w:t>
      </w:r>
      <w:r w:rsidR="00C175E7">
        <w:rPr>
          <w:lang w:val="sv-FI"/>
        </w:rPr>
        <w:t xml:space="preserve">olaget </w:t>
      </w:r>
      <w:r w:rsidR="005D0A1D">
        <w:rPr>
          <w:lang w:val="sv-FI"/>
        </w:rPr>
        <w:t>tillgodoser att service är tillgänglig på svenska.</w:t>
      </w:r>
      <w:r w:rsidR="009424B9">
        <w:rPr>
          <w:lang w:val="sv-FI"/>
        </w:rPr>
        <w:t xml:space="preserve"> Utskottet konstaterar att data som </w:t>
      </w:r>
      <w:proofErr w:type="spellStart"/>
      <w:r w:rsidR="009424B9">
        <w:rPr>
          <w:lang w:val="sv-FI"/>
        </w:rPr>
        <w:t>Fintraffic</w:t>
      </w:r>
      <w:proofErr w:type="spellEnd"/>
      <w:r w:rsidR="009424B9">
        <w:rPr>
          <w:lang w:val="sv-FI"/>
        </w:rPr>
        <w:t xml:space="preserve"> innehar är tillgänglig fö</w:t>
      </w:r>
      <w:r w:rsidR="006F0F7E">
        <w:rPr>
          <w:lang w:val="sv-FI"/>
        </w:rPr>
        <w:t>r alla företag som vill utveckla digitala tjänster</w:t>
      </w:r>
      <w:r w:rsidR="00D20DFA">
        <w:rPr>
          <w:lang w:val="sv-FI"/>
        </w:rPr>
        <w:t>.</w:t>
      </w:r>
    </w:p>
    <w:p w14:paraId="39E9018D" w14:textId="7A1B1B95" w:rsidR="005C4D56" w:rsidRPr="005C4D56" w:rsidRDefault="005D0A1D" w:rsidP="005C4D56">
      <w:pPr>
        <w:pStyle w:val="ANormal"/>
        <w:rPr>
          <w:lang w:val="sv-FI"/>
        </w:rPr>
      </w:pPr>
      <w:r>
        <w:rPr>
          <w:lang w:val="sv-FI"/>
        </w:rPr>
        <w:tab/>
      </w:r>
      <w:r w:rsidR="005C4D56" w:rsidRPr="005C4D56">
        <w:rPr>
          <w:lang w:val="sv-FI"/>
        </w:rPr>
        <w:t>Med beaktande av Ålands enspråkigt svenska status är det av särskild vikt att de digitala tjänster och system som utvecklas eller tas i bruk fungerar fullt ut på svenska. Utskottet konstaterar att digitala lösningar ofta utvecklas inom bredare nationella eller internationella systemmiljöer där svenska inte alltid utgör ett primärt utvecklingsspråk, vilket kan medföra utmaningar för den språkliga tillgängligheten. Utskottet anser därför att</w:t>
      </w:r>
      <w:r w:rsidR="00BD6F7E">
        <w:rPr>
          <w:lang w:val="sv-FI"/>
        </w:rPr>
        <w:t xml:space="preserve"> frågan om det svenska s</w:t>
      </w:r>
      <w:r w:rsidR="0022028B">
        <w:rPr>
          <w:lang w:val="sv-FI"/>
        </w:rPr>
        <w:t>pråket</w:t>
      </w:r>
      <w:r w:rsidR="005C4D56" w:rsidRPr="005C4D56">
        <w:rPr>
          <w:lang w:val="sv-FI"/>
        </w:rPr>
        <w:t xml:space="preserve"> bör beaktas redan i ett tidigt skede vid utveckling, upphandling och införande av digitala system. Mot denna bakgrund ser utskottet fördelar med att de mer övergripande språkpolitiska frågorna som aktualiseras i samband med utvecklingen av digitala system diskuteras i lagtingets självstyrelsepolitiska nämnd.</w:t>
      </w:r>
    </w:p>
    <w:p w14:paraId="570AFD83" w14:textId="45A29E6D" w:rsidR="005C4D56" w:rsidRPr="005C4D56" w:rsidRDefault="005C4D56" w:rsidP="00743074">
      <w:pPr>
        <w:pStyle w:val="ANormal"/>
        <w:rPr>
          <w:lang w:val="sv-FI"/>
        </w:rPr>
      </w:pPr>
    </w:p>
    <w:p w14:paraId="24C682EE" w14:textId="77777777" w:rsidR="00A62739" w:rsidRDefault="00A62739" w:rsidP="00743074">
      <w:pPr>
        <w:pStyle w:val="ANormal"/>
      </w:pPr>
    </w:p>
    <w:p w14:paraId="222816BF" w14:textId="77777777" w:rsidR="002401D0" w:rsidRDefault="002401D0">
      <w:pPr>
        <w:pStyle w:val="RubrikA"/>
      </w:pPr>
      <w:bookmarkStart w:id="10" w:name="_Toc529800936"/>
      <w:bookmarkStart w:id="11" w:name="_Toc224634035"/>
      <w:r>
        <w:t>Ärendets behandling</w:t>
      </w:r>
      <w:bookmarkEnd w:id="10"/>
      <w:bookmarkEnd w:id="11"/>
    </w:p>
    <w:p w14:paraId="76FD5CA0" w14:textId="77777777" w:rsidR="002401D0" w:rsidRDefault="002401D0">
      <w:pPr>
        <w:pStyle w:val="Rubrikmellanrum"/>
      </w:pPr>
    </w:p>
    <w:p w14:paraId="5D6B0C6E" w14:textId="0B3A32F3" w:rsidR="009D223E" w:rsidRPr="00F81AA7" w:rsidRDefault="009D223E" w:rsidP="009D223E">
      <w:pPr>
        <w:pStyle w:val="ANormal"/>
      </w:pPr>
      <w:r>
        <w:t>Lagtinget har den 4 mars 2026 inbegärt finans- och näringsutskottets yttrande över lagförslaget.</w:t>
      </w:r>
    </w:p>
    <w:p w14:paraId="6EC8B88A" w14:textId="28475B2B" w:rsidR="009D223E" w:rsidRPr="00F81AA7" w:rsidRDefault="009D223E" w:rsidP="009D223E">
      <w:pPr>
        <w:pStyle w:val="ANormal"/>
      </w:pPr>
      <w:r w:rsidRPr="00F81AA7">
        <w:tab/>
        <w:t>Utskottet har i ärendet hör</w:t>
      </w:r>
      <w:r w:rsidR="007D7798">
        <w:t xml:space="preserve">t </w:t>
      </w:r>
      <w:r w:rsidR="00E457F9">
        <w:t>i</w:t>
      </w:r>
      <w:r w:rsidR="007D7798">
        <w:t>nfrastrukturministern Camilla Gunell, byråchefen Elin Roselius</w:t>
      </w:r>
      <w:r w:rsidR="352A65D4">
        <w:t>, l</w:t>
      </w:r>
      <w:r w:rsidR="007D7798">
        <w:t>agberedaren Patrik Lönngren</w:t>
      </w:r>
      <w:r w:rsidR="617ACD2A">
        <w:t xml:space="preserve"> samt utvecklingschefen för data- och informationstjänster Mika Ahvenainen vid </w:t>
      </w:r>
      <w:r w:rsidR="7992F4A9">
        <w:t>Trafikstyrningsbolaget Fintraffic Ab</w:t>
      </w:r>
      <w:r w:rsidR="007D7798">
        <w:t>.</w:t>
      </w:r>
      <w:r w:rsidRPr="00F81AA7">
        <w:t xml:space="preserve"> </w:t>
      </w:r>
    </w:p>
    <w:p w14:paraId="255C8B82" w14:textId="77777777" w:rsidR="009D223E" w:rsidRPr="00F81AA7" w:rsidRDefault="009D223E" w:rsidP="009D223E">
      <w:pPr>
        <w:pStyle w:val="ANormal"/>
      </w:pPr>
      <w:r w:rsidRPr="00F81AA7">
        <w:tab/>
        <w:t>I ärendets avgörande behandling deltog ordföranden John Holmberg, viceordföranden Nina Fellman, ledamöterna Anders Ekström, Jörgen Gustafsson, Roger Höglund, Andreas Kanborg och Wille Valve.</w:t>
      </w:r>
    </w:p>
    <w:p w14:paraId="70D74BA6" w14:textId="1F64693D" w:rsidR="002401D0" w:rsidRDefault="002401D0">
      <w:pPr>
        <w:pStyle w:val="ANormal"/>
      </w:pPr>
    </w:p>
    <w:p w14:paraId="60F91CBA" w14:textId="77777777" w:rsidR="00B22E4F" w:rsidRPr="00F81AA7" w:rsidRDefault="00B22E4F" w:rsidP="00B22E4F">
      <w:pPr>
        <w:pStyle w:val="RubrikA"/>
      </w:pPr>
      <w:bookmarkStart w:id="12" w:name="_Toc529800937"/>
      <w:bookmarkStart w:id="13" w:name="_Toc223089320"/>
      <w:r w:rsidRPr="00F81AA7">
        <w:t>Utskottets förslag</w:t>
      </w:r>
      <w:bookmarkEnd w:id="12"/>
      <w:bookmarkEnd w:id="13"/>
    </w:p>
    <w:p w14:paraId="4FD00328" w14:textId="77777777" w:rsidR="00B22E4F" w:rsidRPr="00F81AA7" w:rsidRDefault="00B22E4F" w:rsidP="00B22E4F">
      <w:pPr>
        <w:pStyle w:val="Rubrikmellanrum"/>
      </w:pPr>
    </w:p>
    <w:p w14:paraId="7A15EB79" w14:textId="77777777" w:rsidR="00B22E4F" w:rsidRPr="00F81AA7" w:rsidRDefault="00B22E4F" w:rsidP="00B22E4F">
      <w:pPr>
        <w:pStyle w:val="ANormal"/>
      </w:pPr>
      <w:r w:rsidRPr="00F81AA7">
        <w:t>Med hänvisning till det anförda föreslår utskottet</w:t>
      </w:r>
    </w:p>
    <w:p w14:paraId="35F767E9" w14:textId="77777777" w:rsidR="00B22E4F" w:rsidRPr="00F81AA7" w:rsidRDefault="00B22E4F" w:rsidP="00B22E4F">
      <w:pPr>
        <w:pStyle w:val="ANormal"/>
      </w:pPr>
    </w:p>
    <w:p w14:paraId="6F5A1F4C" w14:textId="77777777" w:rsidR="00B22E4F" w:rsidRDefault="00B22E4F" w:rsidP="00B22E4F">
      <w:pPr>
        <w:pStyle w:val="Klam"/>
      </w:pPr>
      <w:r w:rsidRPr="00F81AA7">
        <w:t>att lagtinget antar lagförslaget i föreslagen lydelse</w:t>
      </w:r>
    </w:p>
    <w:p w14:paraId="6F6F95A7" w14:textId="77777777" w:rsidR="00B22E4F" w:rsidRDefault="00B22E4F" w:rsidP="00B22E4F">
      <w:pPr>
        <w:pStyle w:val="ANormal"/>
      </w:pPr>
    </w:p>
    <w:p w14:paraId="26CD0900" w14:textId="77777777" w:rsidR="00B22E4F" w:rsidRDefault="00B22E4F" w:rsidP="00B22E4F">
      <w:pPr>
        <w:pStyle w:val="ANormal"/>
      </w:pPr>
      <w:bookmarkStart w:id="14" w:name="_Hlk210292483"/>
    </w:p>
    <w:p w14:paraId="22DF1D0B" w14:textId="77777777" w:rsidR="00B22E4F" w:rsidRDefault="00B22E4F" w:rsidP="00B22E4F">
      <w:pPr>
        <w:pStyle w:val="ANormal"/>
      </w:pPr>
    </w:p>
    <w:p w14:paraId="6469F2E1" w14:textId="77777777" w:rsidR="00B22E4F" w:rsidRPr="00E72AB9" w:rsidRDefault="00B22E4F" w:rsidP="00B22E4F">
      <w:pPr>
        <w:pStyle w:val="ANormal"/>
      </w:pPr>
    </w:p>
    <w:bookmarkEnd w:id="14"/>
    <w:p w14:paraId="4F97914E" w14:textId="77777777" w:rsidR="00B22E4F" w:rsidRDefault="00B22E4F" w:rsidP="00B22E4F">
      <w:pPr>
        <w:pStyle w:val="ANormal"/>
      </w:pPr>
      <w:r>
        <w:tab/>
      </w:r>
      <w:r>
        <w:tab/>
      </w:r>
      <w:r>
        <w:tab/>
      </w:r>
      <w:hyperlink w:anchor="_top" w:tooltip="Klicka för att gå till toppen av dokumentet" w:history="1">
        <w:r w:rsidRPr="00E72AB9">
          <w:rPr>
            <w:rStyle w:val="Hyperlnk"/>
          </w:rPr>
          <w:t>__________________</w:t>
        </w:r>
      </w:hyperlink>
    </w:p>
    <w:p w14:paraId="145A8CBE"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61162562" w14:textId="77777777">
        <w:trPr>
          <w:cantSplit/>
        </w:trPr>
        <w:tc>
          <w:tcPr>
            <w:tcW w:w="7931" w:type="dxa"/>
            <w:gridSpan w:val="2"/>
          </w:tcPr>
          <w:p w14:paraId="70D61CA7" w14:textId="0E1D35DD" w:rsidR="002401D0" w:rsidRDefault="002401D0">
            <w:pPr>
              <w:pStyle w:val="ANormal"/>
              <w:keepNext/>
            </w:pPr>
            <w:r>
              <w:t xml:space="preserve">Mariehamn den </w:t>
            </w:r>
            <w:r w:rsidR="00434E1A">
              <w:t>17</w:t>
            </w:r>
            <w:r w:rsidR="009D223E">
              <w:t xml:space="preserve"> mars 2026</w:t>
            </w:r>
          </w:p>
        </w:tc>
      </w:tr>
      <w:tr w:rsidR="002401D0" w14:paraId="050454B3" w14:textId="77777777">
        <w:tc>
          <w:tcPr>
            <w:tcW w:w="4454" w:type="dxa"/>
            <w:vAlign w:val="bottom"/>
          </w:tcPr>
          <w:p w14:paraId="29A4FE0A" w14:textId="77777777" w:rsidR="002401D0" w:rsidRDefault="002401D0">
            <w:pPr>
              <w:pStyle w:val="ANormal"/>
              <w:keepNext/>
            </w:pPr>
          </w:p>
          <w:p w14:paraId="4B2FFE5E" w14:textId="77777777" w:rsidR="00B22E4F" w:rsidRDefault="00B22E4F">
            <w:pPr>
              <w:pStyle w:val="ANormal"/>
              <w:keepNext/>
            </w:pPr>
          </w:p>
          <w:p w14:paraId="39B28C84" w14:textId="77777777" w:rsidR="002401D0" w:rsidRDefault="002401D0">
            <w:pPr>
              <w:pStyle w:val="ANormal"/>
              <w:keepNext/>
            </w:pPr>
          </w:p>
          <w:p w14:paraId="11C5775A" w14:textId="77777777" w:rsidR="002401D0" w:rsidRDefault="002401D0">
            <w:pPr>
              <w:pStyle w:val="ANormal"/>
              <w:keepNext/>
            </w:pPr>
            <w:r>
              <w:t>Ordförande</w:t>
            </w:r>
          </w:p>
        </w:tc>
        <w:tc>
          <w:tcPr>
            <w:tcW w:w="3477" w:type="dxa"/>
            <w:vAlign w:val="bottom"/>
          </w:tcPr>
          <w:p w14:paraId="5F80718A" w14:textId="77777777" w:rsidR="002401D0" w:rsidRDefault="002401D0">
            <w:pPr>
              <w:pStyle w:val="ANormal"/>
              <w:keepNext/>
            </w:pPr>
          </w:p>
          <w:p w14:paraId="5D909DA9" w14:textId="77777777" w:rsidR="002401D0" w:rsidRDefault="002401D0">
            <w:pPr>
              <w:pStyle w:val="ANormal"/>
              <w:keepNext/>
            </w:pPr>
          </w:p>
          <w:p w14:paraId="0FFD5721" w14:textId="6DF5BEF2" w:rsidR="002401D0" w:rsidRDefault="009D223E">
            <w:pPr>
              <w:pStyle w:val="ANormal"/>
              <w:keepNext/>
            </w:pPr>
            <w:r>
              <w:t>John Holmberg</w:t>
            </w:r>
          </w:p>
        </w:tc>
      </w:tr>
      <w:tr w:rsidR="002401D0" w14:paraId="767CFB4B" w14:textId="77777777">
        <w:tc>
          <w:tcPr>
            <w:tcW w:w="4454" w:type="dxa"/>
            <w:vAlign w:val="bottom"/>
          </w:tcPr>
          <w:p w14:paraId="123203FD" w14:textId="77777777" w:rsidR="002401D0" w:rsidRDefault="002401D0">
            <w:pPr>
              <w:pStyle w:val="ANormal"/>
              <w:keepNext/>
            </w:pPr>
          </w:p>
          <w:p w14:paraId="23CFB3CA" w14:textId="77777777" w:rsidR="002401D0" w:rsidRDefault="002401D0">
            <w:pPr>
              <w:pStyle w:val="ANormal"/>
              <w:keepNext/>
            </w:pPr>
          </w:p>
          <w:p w14:paraId="6C0903D2" w14:textId="77777777" w:rsidR="00B22E4F" w:rsidRDefault="00B22E4F">
            <w:pPr>
              <w:pStyle w:val="ANormal"/>
              <w:keepNext/>
            </w:pPr>
          </w:p>
          <w:p w14:paraId="72310CAB" w14:textId="77777777" w:rsidR="002401D0" w:rsidRDefault="002401D0">
            <w:pPr>
              <w:pStyle w:val="ANormal"/>
              <w:keepNext/>
            </w:pPr>
            <w:r>
              <w:t>Sekreterare</w:t>
            </w:r>
          </w:p>
        </w:tc>
        <w:tc>
          <w:tcPr>
            <w:tcW w:w="3477" w:type="dxa"/>
            <w:vAlign w:val="bottom"/>
          </w:tcPr>
          <w:p w14:paraId="5EBFF67A" w14:textId="77777777" w:rsidR="002401D0" w:rsidRDefault="002401D0">
            <w:pPr>
              <w:pStyle w:val="ANormal"/>
              <w:keepNext/>
            </w:pPr>
          </w:p>
          <w:p w14:paraId="055F97FE" w14:textId="77777777" w:rsidR="002401D0" w:rsidRDefault="002401D0">
            <w:pPr>
              <w:pStyle w:val="ANormal"/>
              <w:keepNext/>
            </w:pPr>
          </w:p>
          <w:p w14:paraId="3F568D71" w14:textId="4C52E85A" w:rsidR="002401D0" w:rsidRDefault="009D223E">
            <w:pPr>
              <w:pStyle w:val="ANormal"/>
              <w:keepNext/>
            </w:pPr>
            <w:r>
              <w:t>Benjamin Sidorov</w:t>
            </w:r>
          </w:p>
        </w:tc>
      </w:tr>
    </w:tbl>
    <w:p w14:paraId="33C164E2"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CE1E" w14:textId="77777777" w:rsidR="006C7264" w:rsidRDefault="006C7264">
      <w:r>
        <w:separator/>
      </w:r>
    </w:p>
  </w:endnote>
  <w:endnote w:type="continuationSeparator" w:id="0">
    <w:p w14:paraId="171FE3D1" w14:textId="77777777" w:rsidR="006C7264" w:rsidRDefault="006C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0FE0"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DF3A" w14:textId="76585257" w:rsidR="002401D0" w:rsidRDefault="005C4D56">
    <w:pPr>
      <w:pStyle w:val="Sidfot"/>
      <w:rPr>
        <w:lang w:val="fi-FI"/>
      </w:rPr>
    </w:pPr>
    <w:r>
      <w:t>FNU1</w:t>
    </w:r>
    <w:r w:rsidR="00972B5A">
      <w:t>1</w:t>
    </w:r>
    <w:r>
      <w:t>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B500"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A605" w14:textId="77777777" w:rsidR="006C7264" w:rsidRDefault="006C7264">
      <w:r>
        <w:separator/>
      </w:r>
    </w:p>
  </w:footnote>
  <w:footnote w:type="continuationSeparator" w:id="0">
    <w:p w14:paraId="7CD061F1" w14:textId="77777777" w:rsidR="006C7264" w:rsidRDefault="006C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77D8"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E4F8D01"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0936"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53472450">
    <w:abstractNumId w:val="6"/>
  </w:num>
  <w:num w:numId="2" w16cid:durableId="1814633975">
    <w:abstractNumId w:val="3"/>
  </w:num>
  <w:num w:numId="3" w16cid:durableId="1301114286">
    <w:abstractNumId w:val="2"/>
  </w:num>
  <w:num w:numId="4" w16cid:durableId="1952515356">
    <w:abstractNumId w:val="1"/>
  </w:num>
  <w:num w:numId="5" w16cid:durableId="591279393">
    <w:abstractNumId w:val="0"/>
  </w:num>
  <w:num w:numId="6" w16cid:durableId="2019768330">
    <w:abstractNumId w:val="7"/>
  </w:num>
  <w:num w:numId="7" w16cid:durableId="569388821">
    <w:abstractNumId w:val="5"/>
  </w:num>
  <w:num w:numId="8" w16cid:durableId="1928227260">
    <w:abstractNumId w:val="4"/>
  </w:num>
  <w:num w:numId="9" w16cid:durableId="816264789">
    <w:abstractNumId w:val="10"/>
  </w:num>
  <w:num w:numId="10" w16cid:durableId="288901476">
    <w:abstractNumId w:val="13"/>
  </w:num>
  <w:num w:numId="11" w16cid:durableId="961961554">
    <w:abstractNumId w:val="12"/>
  </w:num>
  <w:num w:numId="12" w16cid:durableId="744109555">
    <w:abstractNumId w:val="16"/>
  </w:num>
  <w:num w:numId="13" w16cid:durableId="1508209361">
    <w:abstractNumId w:val="11"/>
  </w:num>
  <w:num w:numId="14" w16cid:durableId="194585838">
    <w:abstractNumId w:val="15"/>
  </w:num>
  <w:num w:numId="15" w16cid:durableId="1927838076">
    <w:abstractNumId w:val="9"/>
  </w:num>
  <w:num w:numId="16" w16cid:durableId="1346901220">
    <w:abstractNumId w:val="21"/>
  </w:num>
  <w:num w:numId="17" w16cid:durableId="364839675">
    <w:abstractNumId w:val="8"/>
  </w:num>
  <w:num w:numId="18" w16cid:durableId="16784489">
    <w:abstractNumId w:val="17"/>
  </w:num>
  <w:num w:numId="19" w16cid:durableId="433063578">
    <w:abstractNumId w:val="20"/>
  </w:num>
  <w:num w:numId="20" w16cid:durableId="1683238035">
    <w:abstractNumId w:val="23"/>
  </w:num>
  <w:num w:numId="21" w16cid:durableId="1059282916">
    <w:abstractNumId w:val="22"/>
  </w:num>
  <w:num w:numId="22" w16cid:durableId="1869250484">
    <w:abstractNumId w:val="14"/>
  </w:num>
  <w:num w:numId="23" w16cid:durableId="2006735546">
    <w:abstractNumId w:val="18"/>
  </w:num>
  <w:num w:numId="24" w16cid:durableId="1275134450">
    <w:abstractNumId w:val="18"/>
  </w:num>
  <w:num w:numId="25" w16cid:durableId="1052927861">
    <w:abstractNumId w:val="19"/>
  </w:num>
  <w:num w:numId="26" w16cid:durableId="1331568354">
    <w:abstractNumId w:val="14"/>
  </w:num>
  <w:num w:numId="27" w16cid:durableId="178206797">
    <w:abstractNumId w:val="14"/>
  </w:num>
  <w:num w:numId="28" w16cid:durableId="326784146">
    <w:abstractNumId w:val="14"/>
  </w:num>
  <w:num w:numId="29" w16cid:durableId="971864086">
    <w:abstractNumId w:val="14"/>
  </w:num>
  <w:num w:numId="30" w16cid:durableId="649558235">
    <w:abstractNumId w:val="14"/>
  </w:num>
  <w:num w:numId="31" w16cid:durableId="1164904628">
    <w:abstractNumId w:val="14"/>
  </w:num>
  <w:num w:numId="32" w16cid:durableId="404911896">
    <w:abstractNumId w:val="14"/>
  </w:num>
  <w:num w:numId="33" w16cid:durableId="760493685">
    <w:abstractNumId w:val="14"/>
  </w:num>
  <w:num w:numId="34" w16cid:durableId="1549102865">
    <w:abstractNumId w:val="14"/>
  </w:num>
  <w:num w:numId="35" w16cid:durableId="932274555">
    <w:abstractNumId w:val="18"/>
  </w:num>
  <w:num w:numId="36" w16cid:durableId="1784886475">
    <w:abstractNumId w:val="19"/>
  </w:num>
  <w:num w:numId="37" w16cid:durableId="42757383">
    <w:abstractNumId w:val="14"/>
  </w:num>
  <w:num w:numId="38" w16cid:durableId="1808470015">
    <w:abstractNumId w:val="14"/>
  </w:num>
  <w:num w:numId="39" w16cid:durableId="1568875788">
    <w:abstractNumId w:val="14"/>
  </w:num>
  <w:num w:numId="40" w16cid:durableId="139930741">
    <w:abstractNumId w:val="14"/>
  </w:num>
  <w:num w:numId="41" w16cid:durableId="992415496">
    <w:abstractNumId w:val="14"/>
  </w:num>
  <w:num w:numId="42" w16cid:durableId="1533617820">
    <w:abstractNumId w:val="14"/>
  </w:num>
  <w:num w:numId="43" w16cid:durableId="2057002017">
    <w:abstractNumId w:val="14"/>
  </w:num>
  <w:num w:numId="44" w16cid:durableId="451635841">
    <w:abstractNumId w:val="14"/>
  </w:num>
  <w:num w:numId="45" w16cid:durableId="3056251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22"/>
    <w:rsid w:val="00015E9C"/>
    <w:rsid w:val="00051556"/>
    <w:rsid w:val="00071AE9"/>
    <w:rsid w:val="0007792A"/>
    <w:rsid w:val="000B2DC9"/>
    <w:rsid w:val="000D5EC7"/>
    <w:rsid w:val="000D6353"/>
    <w:rsid w:val="000E1C22"/>
    <w:rsid w:val="000F7417"/>
    <w:rsid w:val="0015337C"/>
    <w:rsid w:val="001D36ED"/>
    <w:rsid w:val="0022028B"/>
    <w:rsid w:val="002401D0"/>
    <w:rsid w:val="00240FF0"/>
    <w:rsid w:val="002A0416"/>
    <w:rsid w:val="0036359C"/>
    <w:rsid w:val="00434E1A"/>
    <w:rsid w:val="0047189F"/>
    <w:rsid w:val="00525E31"/>
    <w:rsid w:val="005C4D56"/>
    <w:rsid w:val="005D0A1D"/>
    <w:rsid w:val="005E537B"/>
    <w:rsid w:val="005F2E7B"/>
    <w:rsid w:val="006B2E9E"/>
    <w:rsid w:val="006C7264"/>
    <w:rsid w:val="006F0F7E"/>
    <w:rsid w:val="00723B93"/>
    <w:rsid w:val="00733CD9"/>
    <w:rsid w:val="00743074"/>
    <w:rsid w:val="00764F22"/>
    <w:rsid w:val="007D3F32"/>
    <w:rsid w:val="007D7798"/>
    <w:rsid w:val="00811D50"/>
    <w:rsid w:val="00817B04"/>
    <w:rsid w:val="00856C40"/>
    <w:rsid w:val="009424B9"/>
    <w:rsid w:val="00957C36"/>
    <w:rsid w:val="00972B5A"/>
    <w:rsid w:val="009B4AC7"/>
    <w:rsid w:val="009D223E"/>
    <w:rsid w:val="009D73B2"/>
    <w:rsid w:val="009F6BA9"/>
    <w:rsid w:val="009F7CE2"/>
    <w:rsid w:val="00A62739"/>
    <w:rsid w:val="00A768C3"/>
    <w:rsid w:val="00B22E4F"/>
    <w:rsid w:val="00B32E91"/>
    <w:rsid w:val="00B36A8F"/>
    <w:rsid w:val="00B90DEC"/>
    <w:rsid w:val="00B936FC"/>
    <w:rsid w:val="00BD6F7E"/>
    <w:rsid w:val="00C175E7"/>
    <w:rsid w:val="00C4634B"/>
    <w:rsid w:val="00CB087E"/>
    <w:rsid w:val="00CF700E"/>
    <w:rsid w:val="00D20DFA"/>
    <w:rsid w:val="00DC45B2"/>
    <w:rsid w:val="00E457F9"/>
    <w:rsid w:val="00F108DB"/>
    <w:rsid w:val="00F4712C"/>
    <w:rsid w:val="00F50AEF"/>
    <w:rsid w:val="00F57077"/>
    <w:rsid w:val="00FA6126"/>
    <w:rsid w:val="03652911"/>
    <w:rsid w:val="23210A09"/>
    <w:rsid w:val="352A65D4"/>
    <w:rsid w:val="3B175052"/>
    <w:rsid w:val="52B7C953"/>
    <w:rsid w:val="5AED9EAE"/>
    <w:rsid w:val="617ACD2A"/>
    <w:rsid w:val="6C61E243"/>
    <w:rsid w:val="7992F4A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3DDD2"/>
  <w15:chartTrackingRefBased/>
  <w15:docId w15:val="{CD29E566-FFA7-485F-B7CA-ACFDF70C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9D223E"/>
    <w:rPr>
      <w:sz w:val="22"/>
      <w:lang w:val="sv-SE" w:eastAsia="sv-SE"/>
    </w:rPr>
  </w:style>
  <w:style w:type="paragraph" w:styleId="Normalwebb">
    <w:name w:val="Normal (Web)"/>
    <w:basedOn w:val="Normal"/>
    <w:rsid w:val="005C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772D3-2FC9-4418-A4CA-59D1238DC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AD538-01FB-4F82-B06A-A7FA65459D62}">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3.xml><?xml version="1.0" encoding="utf-8"?>
<ds:datastoreItem xmlns:ds="http://schemas.openxmlformats.org/officeDocument/2006/customXml" ds:itemID="{DACA4452-8F6A-4CBC-9A85-5F8DE6F35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2</Pages>
  <Words>764</Words>
  <Characters>4053</Characters>
  <Application>Microsoft Office Word</Application>
  <DocSecurity>0</DocSecurity>
  <Lines>33</Lines>
  <Paragraphs>9</Paragraphs>
  <ScaleCrop>false</ScaleCrop>
  <Company>Ålands lagting</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11/2025-2026</dc:title>
  <dc:subject/>
  <dc:creator>Jessica Laaksonen</dc:creator>
  <cp:keywords/>
  <cp:lastModifiedBy>Jessica Laaksonen</cp:lastModifiedBy>
  <cp:revision>2</cp:revision>
  <cp:lastPrinted>2026-03-17T08:09:00Z</cp:lastPrinted>
  <dcterms:created xsi:type="dcterms:W3CDTF">2026-03-17T08:54:00Z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