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BF7143A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1A68151B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25FE6861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5E52EE8E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40CFB762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BBAFAEC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4F392525" w14:textId="61DCC1A9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F80158">
              <w:t>58</w:t>
            </w:r>
            <w:r>
              <w:t>/</w:t>
            </w:r>
            <w:proofErr w:type="gramStart"/>
            <w:r>
              <w:t>20</w:t>
            </w:r>
            <w:r w:rsidR="00313559">
              <w:t>2</w:t>
            </w:r>
            <w:r w:rsidR="00F80158">
              <w:t>5</w:t>
            </w:r>
            <w:r w:rsidR="47312E3B">
              <w:t>-20</w:t>
            </w:r>
            <w:r>
              <w:t>2</w:t>
            </w:r>
            <w:r w:rsidR="00F80158">
              <w:t>6</w:t>
            </w:r>
            <w:proofErr w:type="gramEnd"/>
          </w:p>
        </w:tc>
      </w:tr>
      <w:tr w:rsidR="000B3F00" w14:paraId="13C5E35A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E96AFEE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5E7F7FA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F212CB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06BCCB0A" w14:textId="77777777" w:rsidR="000B3F00" w:rsidRDefault="000B3F00">
            <w:pPr>
              <w:pStyle w:val="xLedtext"/>
            </w:pPr>
          </w:p>
        </w:tc>
      </w:tr>
      <w:tr w:rsidR="000B3F00" w14:paraId="7DC02C5B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9AFA753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2B2D466" w14:textId="1E92D489" w:rsidR="000B3F00" w:rsidRDefault="001F13E2">
            <w:pPr>
              <w:pStyle w:val="xAvsandare2"/>
            </w:pPr>
            <w:r w:rsidRPr="001F13E2">
              <w:t xml:space="preserve">Wille </w:t>
            </w:r>
            <w:proofErr w:type="spellStart"/>
            <w:r w:rsidRPr="001F13E2">
              <w:t>Valve</w:t>
            </w:r>
            <w:proofErr w:type="spellEnd"/>
            <w:r w:rsidR="00F80158">
              <w:t xml:space="preserve"> </w:t>
            </w:r>
            <w:proofErr w:type="gramStart"/>
            <w:r w:rsidR="00F80158">
              <w:t>m.fl.</w:t>
            </w:r>
            <w:proofErr w:type="gramEnd"/>
            <w:r w:rsidR="00F80158">
              <w:t xml:space="preserve"> </w:t>
            </w:r>
          </w:p>
        </w:tc>
        <w:tc>
          <w:tcPr>
            <w:tcW w:w="1204" w:type="dxa"/>
            <w:vAlign w:val="center"/>
          </w:tcPr>
          <w:p w14:paraId="318B1E34" w14:textId="09A8ADE2" w:rsidR="000B3F00" w:rsidRDefault="00962677" w:rsidP="0012085E">
            <w:pPr>
              <w:pStyle w:val="xDatum1"/>
            </w:pPr>
            <w:r w:rsidRPr="00962677">
              <w:t>2026-05-</w:t>
            </w:r>
            <w:r w:rsidR="00F80158">
              <w:t>20</w:t>
            </w:r>
          </w:p>
        </w:tc>
        <w:tc>
          <w:tcPr>
            <w:tcW w:w="2326" w:type="dxa"/>
            <w:vAlign w:val="center"/>
          </w:tcPr>
          <w:p w14:paraId="41127FDE" w14:textId="77777777" w:rsidR="000B3F00" w:rsidRDefault="000B3F00">
            <w:pPr>
              <w:pStyle w:val="xBeteckning1"/>
            </w:pPr>
          </w:p>
        </w:tc>
      </w:tr>
      <w:tr w:rsidR="000B3F00" w14:paraId="77C0AE1C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50728E8D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5D39BDA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320ED1DD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D95D2B0" w14:textId="77777777" w:rsidR="000B3F00" w:rsidRDefault="000B3F00">
            <w:pPr>
              <w:pStyle w:val="xLedtext"/>
            </w:pPr>
          </w:p>
        </w:tc>
      </w:tr>
      <w:tr w:rsidR="000B3F00" w14:paraId="009C1295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E451E6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1326A36C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C5828EC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6D26B289" w14:textId="77777777" w:rsidR="000B3F00" w:rsidRDefault="000B3F00">
            <w:pPr>
              <w:pStyle w:val="xBeteckning2"/>
            </w:pPr>
          </w:p>
        </w:tc>
      </w:tr>
      <w:tr w:rsidR="000B3F00" w14:paraId="340E7675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E818550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9E44E3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5698840B" w14:textId="77777777" w:rsidR="000B3F00" w:rsidRDefault="000B3F00">
            <w:pPr>
              <w:pStyle w:val="xLedtext"/>
            </w:pPr>
          </w:p>
        </w:tc>
      </w:tr>
      <w:tr w:rsidR="000B3F00" w14:paraId="4E796C53" w14:textId="77777777" w:rsidTr="47312E3B">
        <w:trPr>
          <w:cantSplit/>
          <w:trHeight w:val="238"/>
        </w:trPr>
        <w:tc>
          <w:tcPr>
            <w:tcW w:w="851" w:type="dxa"/>
          </w:tcPr>
          <w:p w14:paraId="29E345E4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0EFCF813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19C5A5E1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60F798EF" w14:textId="77777777" w:rsidTr="47312E3B">
        <w:trPr>
          <w:cantSplit/>
          <w:trHeight w:val="238"/>
        </w:trPr>
        <w:tc>
          <w:tcPr>
            <w:tcW w:w="851" w:type="dxa"/>
          </w:tcPr>
          <w:p w14:paraId="233D7F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95E7D8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9035C46" w14:textId="77777777" w:rsidR="000B3F00" w:rsidRDefault="000B3F00">
            <w:pPr>
              <w:pStyle w:val="xCelltext"/>
            </w:pPr>
          </w:p>
        </w:tc>
      </w:tr>
      <w:tr w:rsidR="000B3F00" w14:paraId="5C50298C" w14:textId="77777777" w:rsidTr="47312E3B">
        <w:trPr>
          <w:cantSplit/>
          <w:trHeight w:val="238"/>
        </w:trPr>
        <w:tc>
          <w:tcPr>
            <w:tcW w:w="851" w:type="dxa"/>
          </w:tcPr>
          <w:p w14:paraId="15B2E8C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B9A1AD4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203F163" w14:textId="77777777" w:rsidR="000B3F00" w:rsidRDefault="000B3F00">
            <w:pPr>
              <w:pStyle w:val="xCelltext"/>
            </w:pPr>
          </w:p>
        </w:tc>
      </w:tr>
      <w:tr w:rsidR="000B3F00" w14:paraId="6F949F0B" w14:textId="77777777" w:rsidTr="47312E3B">
        <w:trPr>
          <w:cantSplit/>
          <w:trHeight w:val="238"/>
        </w:trPr>
        <w:tc>
          <w:tcPr>
            <w:tcW w:w="851" w:type="dxa"/>
          </w:tcPr>
          <w:p w14:paraId="0A56BD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CBA12B7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96CD783" w14:textId="77777777" w:rsidR="000B3F00" w:rsidRDefault="000B3F00">
            <w:pPr>
              <w:pStyle w:val="xCelltext"/>
            </w:pPr>
          </w:p>
        </w:tc>
      </w:tr>
      <w:tr w:rsidR="000B3F00" w14:paraId="3E7089D4" w14:textId="77777777" w:rsidTr="47312E3B">
        <w:trPr>
          <w:cantSplit/>
          <w:trHeight w:val="238"/>
        </w:trPr>
        <w:tc>
          <w:tcPr>
            <w:tcW w:w="851" w:type="dxa"/>
          </w:tcPr>
          <w:p w14:paraId="33A65CC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04170B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98F02F0" w14:textId="77777777" w:rsidR="000B3F00" w:rsidRDefault="000B3F00">
            <w:pPr>
              <w:pStyle w:val="xCelltext"/>
            </w:pPr>
          </w:p>
        </w:tc>
      </w:tr>
    </w:tbl>
    <w:p w14:paraId="7E645F48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Stoppa stölden från kommunerna</w:t>
      </w:r>
    </w:p>
    <w:p w14:paraId="6BA8421E" w14:textId="77777777" w:rsidR="000B3F00" w:rsidRDefault="000B3F00">
      <w:pPr>
        <w:pStyle w:val="ANormal"/>
      </w:pPr>
    </w:p>
    <w:p w14:paraId="30FD6792" w14:textId="77777777" w:rsidR="006627DE" w:rsidRDefault="00B13082">
      <w:pPr>
        <w:pStyle w:val="ANormal"/>
      </w:pPr>
      <w:r>
        <w:t>Under Finansavdelningens förvaltningsområde (s. 23) föreslås en hastigt påkommen inbesparing på kommunerna:</w:t>
      </w:r>
    </w:p>
    <w:p w14:paraId="047B0A75" w14:textId="77777777" w:rsidR="004078E5" w:rsidRDefault="004078E5">
      <w:pPr>
        <w:pStyle w:val="ANormal"/>
      </w:pPr>
    </w:p>
    <w:p w14:paraId="7F4CE9BD" w14:textId="54B4DE8A" w:rsidR="004078E5" w:rsidRDefault="005B113C">
      <w:pPr>
        <w:pStyle w:val="ANormal"/>
      </w:pPr>
      <w:r>
        <w:t>"I ramen har beaktats att kompen</w:t>
      </w:r>
      <w:r w:rsidR="007D4529">
        <w:t>s</w:t>
      </w:r>
      <w:r>
        <w:t>ationen till kommunerna för minskad samfundsskatt slopas och i stället justeras de uppgiftsbaserade landskapsandelarna, nettot blir lägre"</w:t>
      </w:r>
    </w:p>
    <w:p w14:paraId="44B0038D" w14:textId="77777777" w:rsidR="004078E5" w:rsidRDefault="004078E5">
      <w:pPr>
        <w:pStyle w:val="ANormal"/>
      </w:pPr>
    </w:p>
    <w:p w14:paraId="1FCAB936" w14:textId="21629240" w:rsidR="004078E5" w:rsidRDefault="005B113C">
      <w:pPr>
        <w:pStyle w:val="ANormal"/>
      </w:pPr>
      <w:r>
        <w:t xml:space="preserve">Nettoeffekten </w:t>
      </w:r>
      <w:r w:rsidR="00FB7DD4">
        <w:t xml:space="preserve">av detta </w:t>
      </w:r>
      <w:r>
        <w:t>för landskapets ekonomi är 2,6 miljoner (2027), 2,8 miljoner (2028) och 4,7 miljoner (2029).</w:t>
      </w:r>
      <w:r w:rsidR="007D4529">
        <w:t xml:space="preserve"> </w:t>
      </w:r>
      <w:r>
        <w:t>Vi föreslår att denna brådstörtade inbesparing på kommunerna inte genomförs och att tabellen för "Nettokostnadsutvecklingen för politikområde 3" ändras därefter. Förändringen hanteras inom ramen för respektive års budgeteringsmarginal (5,7 M för 2027, 9,9M för 2028 och 11,6M för 2029)</w:t>
      </w:r>
    </w:p>
    <w:p w14:paraId="3F300470" w14:textId="77777777" w:rsidR="004078E5" w:rsidRDefault="004078E5">
      <w:pPr>
        <w:pStyle w:val="ANormal"/>
      </w:pPr>
    </w:p>
    <w:p w14:paraId="365F3F94" w14:textId="2B6B1DE7" w:rsidR="0038019E" w:rsidRDefault="005B113C">
      <w:pPr>
        <w:pStyle w:val="ANormal"/>
      </w:pPr>
      <w:r>
        <w:t>En neddragning av det slag som regeringen prematurt</w:t>
      </w:r>
      <w:r w:rsidR="00CC40D6">
        <w:t xml:space="preserve"> </w:t>
      </w:r>
      <w:r>
        <w:t xml:space="preserve">föreslår kommer att uppfattas som djupt orättvis av kommunerna, både </w:t>
      </w:r>
      <w:proofErr w:type="spellStart"/>
      <w:r>
        <w:t>pga</w:t>
      </w:r>
      <w:proofErr w:type="spellEnd"/>
      <w:r>
        <w:t xml:space="preserve"> tidsaspekten och utebliven kompensation för tidigare reformer. </w:t>
      </w:r>
      <w:r w:rsidR="00912783">
        <w:t>Neddragningen</w:t>
      </w:r>
      <w:r>
        <w:t xml:space="preserve"> drabbar ålänningarnas närservice</w:t>
      </w:r>
      <w:r w:rsidR="00713786">
        <w:t xml:space="preserve"> och </w:t>
      </w:r>
      <w:r w:rsidR="00341EF8">
        <w:t xml:space="preserve">innebär att ett skuldfritt landskap tvingar kommunerna att skuldsätta sig. </w:t>
      </w:r>
    </w:p>
    <w:p w14:paraId="68725560" w14:textId="77777777" w:rsidR="00514927" w:rsidRDefault="00514927">
      <w:pPr>
        <w:pStyle w:val="ANormal"/>
        <w:rPr>
          <w:b/>
        </w:rPr>
      </w:pPr>
    </w:p>
    <w:p w14:paraId="054227D5" w14:textId="77777777" w:rsidR="00514927" w:rsidRDefault="00514927">
      <w:pPr>
        <w:pStyle w:val="ANormal"/>
        <w:rPr>
          <w:b/>
        </w:rPr>
      </w:pPr>
    </w:p>
    <w:p w14:paraId="55FED5B1" w14:textId="77777777" w:rsidR="00237A5D" w:rsidRDefault="009D5985">
      <w:pPr>
        <w:pStyle w:val="ANormal"/>
        <w:rPr>
          <w:b/>
        </w:rPr>
      </w:pPr>
      <w:r w:rsidRPr="009D5985">
        <w:rPr>
          <w:b/>
        </w:rPr>
        <w:t>FÖRSLAG</w:t>
      </w:r>
      <w:r w:rsidR="002C6FCC">
        <w:rPr>
          <w:b/>
        </w:rPr>
        <w:t xml:space="preserve"> </w:t>
      </w:r>
    </w:p>
    <w:p w14:paraId="2C58D3CC" w14:textId="77777777" w:rsidR="00237A5D" w:rsidRDefault="00237A5D">
      <w:pPr>
        <w:pStyle w:val="ANormal"/>
        <w:rPr>
          <w:b/>
        </w:rPr>
      </w:pPr>
    </w:p>
    <w:p w14:paraId="66C2138C" w14:textId="77777777" w:rsidR="006627DE" w:rsidRPr="009D5985" w:rsidRDefault="002C6FCC" w:rsidP="00237A5D">
      <w:pPr>
        <w:pStyle w:val="ANormal"/>
        <w:ind w:left="851"/>
        <w:rPr>
          <w:b/>
        </w:rPr>
      </w:pPr>
      <w:r>
        <w:rPr>
          <w:b/>
        </w:rPr>
        <w:t>Ändring av enbart motiveringen</w:t>
      </w:r>
    </w:p>
    <w:p w14:paraId="20B323CB" w14:textId="1A274A50" w:rsidR="00655ABE" w:rsidRPr="00D25E3C" w:rsidRDefault="00BA6D77" w:rsidP="00D25E3C">
      <w:pPr>
        <w:pStyle w:val="ANormal"/>
      </w:pPr>
      <w:r>
        <w:tab/>
      </w:r>
    </w:p>
    <w:p w14:paraId="1370F3F9" w14:textId="77777777" w:rsidR="009D5985" w:rsidRPr="00D25E3C" w:rsidRDefault="00B13082">
      <w:pPr>
        <w:pStyle w:val="Klam"/>
        <w:rPr>
          <w:lang w:val="sv-FI"/>
        </w:rPr>
      </w:pPr>
      <w:r w:rsidRPr="00D25E3C">
        <w:rPr>
          <w:b/>
          <w:lang w:val="sv-FI"/>
        </w:rPr>
        <w:t>Politikområde:</w:t>
      </w:r>
      <w:r w:rsidR="00962677" w:rsidRPr="00D25E3C">
        <w:rPr>
          <w:b/>
          <w:lang w:val="sv-FI"/>
        </w:rPr>
        <w:t xml:space="preserve"> </w:t>
      </w:r>
      <w:r w:rsidR="00962677" w:rsidRPr="00D25E3C">
        <w:rPr>
          <w:lang w:val="sv-FI"/>
        </w:rPr>
        <w:t>3</w:t>
      </w:r>
    </w:p>
    <w:p w14:paraId="6F4C4709" w14:textId="77777777" w:rsidR="00962677" w:rsidRPr="00D25E3C" w:rsidRDefault="00962677" w:rsidP="00962677">
      <w:pPr>
        <w:pStyle w:val="Klam"/>
        <w:rPr>
          <w:bCs/>
          <w:lang w:val="sv-FI"/>
        </w:rPr>
      </w:pPr>
      <w:r w:rsidRPr="00D25E3C">
        <w:rPr>
          <w:b/>
          <w:bCs/>
          <w:lang w:val="sv-FI"/>
        </w:rPr>
        <w:t>Sida/sidor:</w:t>
      </w:r>
      <w:r w:rsidR="00C51781" w:rsidRPr="00D25E3C">
        <w:rPr>
          <w:b/>
          <w:bCs/>
          <w:lang w:val="sv-FI"/>
        </w:rPr>
        <w:t xml:space="preserve"> </w:t>
      </w:r>
      <w:r w:rsidRPr="00D25E3C">
        <w:rPr>
          <w:b/>
          <w:bCs/>
          <w:lang w:val="sv-FI"/>
        </w:rPr>
        <w:t xml:space="preserve"> </w:t>
      </w:r>
      <w:r w:rsidRPr="00D25E3C">
        <w:rPr>
          <w:bCs/>
          <w:lang w:val="sv-FI"/>
        </w:rPr>
        <w:t>23</w:t>
      </w:r>
    </w:p>
    <w:p w14:paraId="5C4E0B38" w14:textId="54DA9D98" w:rsidR="00962677" w:rsidRPr="00D25E3C" w:rsidRDefault="00962677" w:rsidP="00962677">
      <w:pPr>
        <w:pStyle w:val="Klam"/>
        <w:rPr>
          <w:bCs/>
          <w:lang w:val="sv-FI"/>
        </w:rPr>
      </w:pPr>
      <w:r w:rsidRPr="00D25E3C">
        <w:rPr>
          <w:b/>
          <w:bCs/>
          <w:lang w:val="sv-FI"/>
        </w:rPr>
        <w:t>Ändring av motiveringen under politikområdet:</w:t>
      </w:r>
      <w:r w:rsidR="00D25E3C">
        <w:rPr>
          <w:b/>
          <w:bCs/>
          <w:lang w:val="sv-FI"/>
        </w:rPr>
        <w:t xml:space="preserve"> </w:t>
      </w:r>
      <w:r w:rsidRPr="00D25E3C">
        <w:rPr>
          <w:bCs/>
          <w:lang w:val="sv-FI"/>
        </w:rPr>
        <w:t>"En utredning av landskapsandelssystemet pågår och utredning</w:t>
      </w:r>
      <w:r w:rsidR="00F80158">
        <w:rPr>
          <w:bCs/>
          <w:lang w:val="sv-FI"/>
        </w:rPr>
        <w:t>en</w:t>
      </w:r>
      <w:r w:rsidRPr="00D25E3C">
        <w:rPr>
          <w:bCs/>
          <w:lang w:val="sv-FI"/>
        </w:rPr>
        <w:t xml:space="preserve"> slutförs före sommaren. Landskapsregeringen återkommer med eventuella förslag till förändring av budgetramarna efter att utredningen presenterats och diskuterats med kommunerna"</w:t>
      </w:r>
    </w:p>
    <w:p w14:paraId="3911535D" w14:textId="77777777" w:rsidR="00962677" w:rsidRPr="00D25E3C" w:rsidRDefault="00962677" w:rsidP="00962677">
      <w:pPr>
        <w:pStyle w:val="Klam"/>
        <w:rPr>
          <w:lang w:val="sv-FI"/>
        </w:rPr>
      </w:pPr>
    </w:p>
    <w:p w14:paraId="68B7DF77" w14:textId="77777777" w:rsidR="00BF3DD5" w:rsidRPr="00D25E3C" w:rsidRDefault="00BF3DD5" w:rsidP="00BF3DD5">
      <w:pPr>
        <w:pStyle w:val="Klam"/>
        <w:rPr>
          <w:bCs/>
          <w:lang w:val="sv-FI"/>
        </w:rPr>
      </w:pPr>
    </w:p>
    <w:p w14:paraId="7104B969" w14:textId="77777777" w:rsidR="00962677" w:rsidRPr="00D25E3C" w:rsidRDefault="00962677" w:rsidP="00962677">
      <w:pPr>
        <w:pStyle w:val="Klam"/>
        <w:rPr>
          <w:b/>
          <w:bCs/>
          <w:lang w:val="sv-FI"/>
        </w:rPr>
      </w:pPr>
    </w:p>
    <w:p w14:paraId="5D49E189" w14:textId="77777777" w:rsidR="000B3F00" w:rsidRPr="00D25E3C" w:rsidRDefault="000B3F00">
      <w:pPr>
        <w:pStyle w:val="ANormal"/>
        <w:rPr>
          <w:lang w:val="sv-FI"/>
        </w:rPr>
      </w:pPr>
    </w:p>
    <w:p w14:paraId="765E304A" w14:textId="22BD3E0B" w:rsidR="00CC2901" w:rsidRPr="00D25E3C" w:rsidRDefault="00CC2901" w:rsidP="00CC2901">
      <w:pPr>
        <w:pStyle w:val="ANormal"/>
        <w:rPr>
          <w:lang w:val="sv-FI"/>
        </w:rPr>
      </w:pPr>
      <w:r w:rsidRPr="00D25E3C">
        <w:rPr>
          <w:lang w:val="sv-FI"/>
        </w:rPr>
        <w:t xml:space="preserve">Mariehamn den </w:t>
      </w:r>
      <w:r w:rsidR="00F80158">
        <w:rPr>
          <w:lang w:val="sv-FI"/>
        </w:rPr>
        <w:t>20</w:t>
      </w:r>
      <w:r w:rsidRPr="00D25E3C">
        <w:rPr>
          <w:lang w:val="sv-FI"/>
        </w:rPr>
        <w:t xml:space="preserve"> maj 2026</w:t>
      </w:r>
    </w:p>
    <w:p w14:paraId="166F79D3" w14:textId="77777777" w:rsidR="000B3F00" w:rsidRPr="00D25E3C" w:rsidRDefault="000B3F00">
      <w:pPr>
        <w:pStyle w:val="ANormal"/>
        <w:rPr>
          <w:lang w:val="sv-FI"/>
        </w:rPr>
      </w:pPr>
    </w:p>
    <w:p w14:paraId="4DA15FB4" w14:textId="77777777" w:rsidR="00CC2901" w:rsidRPr="00D25E3C" w:rsidRDefault="00CC2901">
      <w:pPr>
        <w:pStyle w:val="ANormal"/>
        <w:rPr>
          <w:lang w:val="sv-FI"/>
        </w:rPr>
      </w:pPr>
    </w:p>
    <w:p w14:paraId="42E1643E" w14:textId="77777777" w:rsidR="000B3F00" w:rsidRPr="00D25E3C" w:rsidRDefault="000B3F00" w:rsidP="006A6188">
      <w:pPr>
        <w:pStyle w:val="ANormal"/>
        <w:rPr>
          <w:lang w:val="sv-FI"/>
        </w:rPr>
      </w:pPr>
    </w:p>
    <w:p w14:paraId="6F5198AB" w14:textId="149437E4" w:rsidR="004078E5" w:rsidRDefault="00CC2901">
      <w:pPr>
        <w:pStyle w:val="ANormal"/>
      </w:pPr>
      <w:r w:rsidRPr="001F13E2">
        <w:t>Wille Valve</w:t>
      </w:r>
      <w:r w:rsidR="00D25E3C">
        <w:tab/>
      </w:r>
      <w:r w:rsidR="00D25E3C">
        <w:tab/>
      </w:r>
      <w:r w:rsidR="00D25E3C">
        <w:tab/>
      </w:r>
      <w:r w:rsidR="005B113C">
        <w:t>Anders Holmberg</w:t>
      </w:r>
    </w:p>
    <w:p w14:paraId="0ECDEE59" w14:textId="77777777" w:rsidR="00D25E3C" w:rsidRDefault="00D25E3C">
      <w:pPr>
        <w:pStyle w:val="ANormal"/>
      </w:pPr>
    </w:p>
    <w:p w14:paraId="0A2967B6" w14:textId="77777777" w:rsidR="00D25E3C" w:rsidRDefault="00D25E3C">
      <w:pPr>
        <w:pStyle w:val="ANormal"/>
      </w:pPr>
    </w:p>
    <w:p w14:paraId="1FC76F35" w14:textId="77777777" w:rsidR="007D24AB" w:rsidRDefault="005B113C">
      <w:pPr>
        <w:pStyle w:val="ANormal"/>
      </w:pPr>
      <w:r>
        <w:t>Annette Holmberg-Jansson</w:t>
      </w:r>
      <w:r w:rsidR="00D25E3C">
        <w:tab/>
      </w:r>
      <w:r w:rsidR="00D25E3C">
        <w:tab/>
      </w:r>
      <w:r>
        <w:t>Mika Nordber</w:t>
      </w:r>
      <w:r w:rsidR="007D24AB">
        <w:t>g</w:t>
      </w:r>
    </w:p>
    <w:p w14:paraId="04AEDC6C" w14:textId="77777777" w:rsidR="007D24AB" w:rsidRDefault="007D24AB">
      <w:pPr>
        <w:pStyle w:val="ANormal"/>
      </w:pPr>
    </w:p>
    <w:p w14:paraId="26BB1B5F" w14:textId="77777777" w:rsidR="007D24AB" w:rsidRDefault="007D24AB">
      <w:pPr>
        <w:pStyle w:val="ANormal"/>
      </w:pPr>
    </w:p>
    <w:p w14:paraId="00A304FE" w14:textId="77777777" w:rsidR="007D24AB" w:rsidRDefault="007D24AB">
      <w:pPr>
        <w:pStyle w:val="ANormal"/>
      </w:pPr>
      <w:r>
        <w:t>Marcus Måtar</w:t>
      </w:r>
      <w:r>
        <w:tab/>
      </w:r>
      <w:r>
        <w:tab/>
        <w:t>Stellan Egeland</w:t>
      </w:r>
    </w:p>
    <w:p w14:paraId="5D365EA2" w14:textId="77777777" w:rsidR="007D24AB" w:rsidRDefault="007D24AB">
      <w:pPr>
        <w:pStyle w:val="ANormal"/>
      </w:pPr>
    </w:p>
    <w:p w14:paraId="74607D7B" w14:textId="77777777" w:rsidR="007D24AB" w:rsidRDefault="007D24AB">
      <w:pPr>
        <w:pStyle w:val="ANormal"/>
      </w:pPr>
    </w:p>
    <w:p w14:paraId="7F0470B1" w14:textId="77777777" w:rsidR="007D24AB" w:rsidRDefault="007D24AB">
      <w:pPr>
        <w:pStyle w:val="ANormal"/>
      </w:pPr>
    </w:p>
    <w:p w14:paraId="6B0166ED" w14:textId="77777777" w:rsidR="007D24AB" w:rsidRDefault="007D24AB">
      <w:pPr>
        <w:pStyle w:val="ANormal"/>
      </w:pPr>
      <w:r>
        <w:t>Christian Wikström</w:t>
      </w:r>
      <w:r>
        <w:tab/>
        <w:t>Johan Lindström</w:t>
      </w:r>
    </w:p>
    <w:p w14:paraId="51C6730A" w14:textId="77777777" w:rsidR="007D24AB" w:rsidRDefault="007D24AB">
      <w:pPr>
        <w:pStyle w:val="ANormal"/>
      </w:pPr>
    </w:p>
    <w:p w14:paraId="137F47F0" w14:textId="77777777" w:rsidR="007D24AB" w:rsidRDefault="007D24AB">
      <w:pPr>
        <w:pStyle w:val="ANormal"/>
      </w:pPr>
    </w:p>
    <w:p w14:paraId="73923620" w14:textId="77777777" w:rsidR="007D24AB" w:rsidRDefault="007D24AB">
      <w:pPr>
        <w:pStyle w:val="ANormal"/>
      </w:pPr>
    </w:p>
    <w:p w14:paraId="7F1E8520" w14:textId="45ED722F" w:rsidR="002E4EF6" w:rsidRDefault="00213C31">
      <w:pPr>
        <w:pStyle w:val="ANormal"/>
      </w:pPr>
      <w:r>
        <w:t>Andreas Kanborg</w:t>
      </w:r>
      <w:r>
        <w:tab/>
        <w:t>Veronica Thörnroos</w:t>
      </w:r>
      <w:r w:rsidR="007D24AB">
        <w:tab/>
      </w:r>
    </w:p>
    <w:sectPr w:rsidR="002E4EF6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DC8A" w14:textId="77777777" w:rsidR="002E4E95" w:rsidRDefault="002E4E95">
      <w:r>
        <w:separator/>
      </w:r>
    </w:p>
  </w:endnote>
  <w:endnote w:type="continuationSeparator" w:id="0">
    <w:p w14:paraId="2CD03093" w14:textId="77777777" w:rsidR="002E4E95" w:rsidRDefault="002E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075A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7530" w14:textId="77777777" w:rsidR="002E4E95" w:rsidRDefault="002E4E95">
      <w:r>
        <w:separator/>
      </w:r>
    </w:p>
  </w:footnote>
  <w:footnote w:type="continuationSeparator" w:id="0">
    <w:p w14:paraId="30EB7C13" w14:textId="77777777" w:rsidR="002E4E95" w:rsidRDefault="002E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3A2A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5BB02DCE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FA10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253D3"/>
    <w:rsid w:val="00030472"/>
    <w:rsid w:val="000B3F00"/>
    <w:rsid w:val="000C7AC1"/>
    <w:rsid w:val="001120C3"/>
    <w:rsid w:val="001172B6"/>
    <w:rsid w:val="0012085E"/>
    <w:rsid w:val="001E5E06"/>
    <w:rsid w:val="001F13E2"/>
    <w:rsid w:val="00213C31"/>
    <w:rsid w:val="00237A5D"/>
    <w:rsid w:val="002B6A69"/>
    <w:rsid w:val="002C4A5F"/>
    <w:rsid w:val="002C6FCC"/>
    <w:rsid w:val="002E4A7E"/>
    <w:rsid w:val="002E4E95"/>
    <w:rsid w:val="002E4EF6"/>
    <w:rsid w:val="002E756C"/>
    <w:rsid w:val="002F028C"/>
    <w:rsid w:val="002F50E4"/>
    <w:rsid w:val="003011C1"/>
    <w:rsid w:val="00305447"/>
    <w:rsid w:val="00313559"/>
    <w:rsid w:val="003415D3"/>
    <w:rsid w:val="00341EF8"/>
    <w:rsid w:val="00353CFD"/>
    <w:rsid w:val="003736FE"/>
    <w:rsid w:val="0037475F"/>
    <w:rsid w:val="0038019E"/>
    <w:rsid w:val="0038300C"/>
    <w:rsid w:val="003A13FF"/>
    <w:rsid w:val="003B56F7"/>
    <w:rsid w:val="004078E5"/>
    <w:rsid w:val="00417578"/>
    <w:rsid w:val="00464625"/>
    <w:rsid w:val="004A1B4C"/>
    <w:rsid w:val="004E1E34"/>
    <w:rsid w:val="00514927"/>
    <w:rsid w:val="00522B70"/>
    <w:rsid w:val="00552E06"/>
    <w:rsid w:val="005B113C"/>
    <w:rsid w:val="005D40EA"/>
    <w:rsid w:val="00631AE8"/>
    <w:rsid w:val="00633910"/>
    <w:rsid w:val="00645693"/>
    <w:rsid w:val="00655ABE"/>
    <w:rsid w:val="00656215"/>
    <w:rsid w:val="006627DE"/>
    <w:rsid w:val="006756FF"/>
    <w:rsid w:val="006A6188"/>
    <w:rsid w:val="006C3C1B"/>
    <w:rsid w:val="006D3C61"/>
    <w:rsid w:val="006E58C9"/>
    <w:rsid w:val="00713786"/>
    <w:rsid w:val="00783D25"/>
    <w:rsid w:val="007966EF"/>
    <w:rsid w:val="007B110C"/>
    <w:rsid w:val="007D24AB"/>
    <w:rsid w:val="007D4529"/>
    <w:rsid w:val="00823519"/>
    <w:rsid w:val="00854DB2"/>
    <w:rsid w:val="008B1AD5"/>
    <w:rsid w:val="008D37F7"/>
    <w:rsid w:val="00906F83"/>
    <w:rsid w:val="00912783"/>
    <w:rsid w:val="00935A18"/>
    <w:rsid w:val="00962677"/>
    <w:rsid w:val="0098790F"/>
    <w:rsid w:val="009D5985"/>
    <w:rsid w:val="00A01176"/>
    <w:rsid w:val="00A06E21"/>
    <w:rsid w:val="00A074F6"/>
    <w:rsid w:val="00A16986"/>
    <w:rsid w:val="00A316AB"/>
    <w:rsid w:val="00A52A97"/>
    <w:rsid w:val="00A716AD"/>
    <w:rsid w:val="00AB47CC"/>
    <w:rsid w:val="00AF1DF4"/>
    <w:rsid w:val="00AF314A"/>
    <w:rsid w:val="00B13082"/>
    <w:rsid w:val="00B44ADC"/>
    <w:rsid w:val="00BA6D77"/>
    <w:rsid w:val="00BC50D9"/>
    <w:rsid w:val="00BF3DD5"/>
    <w:rsid w:val="00C249B5"/>
    <w:rsid w:val="00C51781"/>
    <w:rsid w:val="00C6238D"/>
    <w:rsid w:val="00CB3110"/>
    <w:rsid w:val="00CC2901"/>
    <w:rsid w:val="00CC40D6"/>
    <w:rsid w:val="00D10E5F"/>
    <w:rsid w:val="00D25E3C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678D2"/>
    <w:rsid w:val="00E94DFE"/>
    <w:rsid w:val="00EE3DD6"/>
    <w:rsid w:val="00EE5019"/>
    <w:rsid w:val="00F027D7"/>
    <w:rsid w:val="00F26A3A"/>
    <w:rsid w:val="00F80158"/>
    <w:rsid w:val="00FB7DD4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90800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Budgetmotion nr XX/2015-2016</vt:lpstr>
      <vt:lpstr>Budgetmotion nr XX/2015-2016</vt:lpstr>
    </vt:vector>
  </TitlesOfParts>
  <Company>LR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58/2025-2026</dc:title>
  <dc:creator>Lagtinget</dc:creator>
  <cp:lastModifiedBy>Jessica Laaksonen</cp:lastModifiedBy>
  <cp:revision>2</cp:revision>
  <cp:lastPrinted>2026-05-20T08:11:00Z</cp:lastPrinted>
  <dcterms:created xsi:type="dcterms:W3CDTF">2026-05-20T13:24:00Z</dcterms:created>
  <dcterms:modified xsi:type="dcterms:W3CDTF">2026-05-20T13:24:00Z</dcterms:modified>
</cp:coreProperties>
</file>