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14"/>
        <w:gridCol w:w="4204"/>
        <w:gridCol w:w="1631"/>
        <w:gridCol w:w="2423"/>
      </w:tblGrid>
      <w:tr w:rsidR="00FE6A38" w14:paraId="5382E8B9" w14:textId="77777777" w:rsidTr="20B337D5">
        <w:trPr>
          <w:cantSplit/>
          <w:trHeight w:val="20"/>
        </w:trPr>
        <w:tc>
          <w:tcPr>
            <w:tcW w:w="861" w:type="dxa"/>
            <w:vMerge w:val="restart"/>
          </w:tcPr>
          <w:p w14:paraId="363ACF88" w14:textId="77777777" w:rsidR="00FE6A38" w:rsidRDefault="00FE6A38" w:rsidP="20B337D5">
            <w:pPr>
              <w:pStyle w:val="xLedtext"/>
              <w:rPr>
                <w:noProof/>
              </w:rPr>
            </w:pPr>
            <w:bookmarkStart w:id="0" w:name="_top"/>
            <w:bookmarkEnd w:id="0"/>
            <w:r>
              <w:rPr>
                <w:noProof/>
              </w:rPr>
              <w:drawing>
                <wp:inline distT="0" distB="0" distL="0" distR="0" wp14:anchorId="4B7CA2C6" wp14:editId="6976D686">
                  <wp:extent cx="476250" cy="685800"/>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093864E2" w14:textId="77777777" w:rsidR="00FE6A38" w:rsidRDefault="00FE6A38" w:rsidP="20B337D5">
            <w:pPr>
              <w:pStyle w:val="xMellanrum"/>
              <w:rPr>
                <w:sz w:val="14"/>
                <w:szCs w:val="14"/>
              </w:rPr>
            </w:pPr>
            <w:r>
              <w:rPr>
                <w:noProof/>
              </w:rPr>
              <w:drawing>
                <wp:inline distT="0" distB="0" distL="0" distR="0" wp14:anchorId="6FA4BC2D" wp14:editId="790CC7BA">
                  <wp:extent cx="50800" cy="50800"/>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 cy="50800"/>
                          </a:xfrm>
                          <a:prstGeom prst="rect">
                            <a:avLst/>
                          </a:prstGeom>
                          <a:noFill/>
                          <a:ln>
                            <a:noFill/>
                          </a:ln>
                        </pic:spPr>
                      </pic:pic>
                    </a:graphicData>
                  </a:graphic>
                </wp:inline>
              </w:drawing>
            </w:r>
          </w:p>
        </w:tc>
      </w:tr>
      <w:tr w:rsidR="00FE6A38" w14:paraId="6B739E05" w14:textId="77777777" w:rsidTr="20B337D5">
        <w:trPr>
          <w:cantSplit/>
          <w:trHeight w:val="299"/>
        </w:trPr>
        <w:tc>
          <w:tcPr>
            <w:tcW w:w="861" w:type="dxa"/>
            <w:vMerge/>
          </w:tcPr>
          <w:p w14:paraId="6026EB01" w14:textId="77777777" w:rsidR="00FE6A38" w:rsidRDefault="00FE6A38" w:rsidP="0078786E">
            <w:pPr>
              <w:pStyle w:val="xLedtext"/>
            </w:pPr>
          </w:p>
        </w:tc>
        <w:tc>
          <w:tcPr>
            <w:tcW w:w="4448" w:type="dxa"/>
            <w:vAlign w:val="bottom"/>
          </w:tcPr>
          <w:p w14:paraId="5012717C" w14:textId="77777777" w:rsidR="00FE6A38" w:rsidRDefault="00FE6A38" w:rsidP="20B337D5">
            <w:pPr>
              <w:pStyle w:val="xAvsandare1"/>
              <w:rPr>
                <w:sz w:val="20"/>
                <w:szCs w:val="20"/>
              </w:rPr>
            </w:pPr>
            <w:r w:rsidRPr="20B337D5">
              <w:rPr>
                <w:sz w:val="22"/>
                <w:szCs w:val="22"/>
              </w:rPr>
              <w:t>Ålands lagting</w:t>
            </w:r>
          </w:p>
        </w:tc>
        <w:tc>
          <w:tcPr>
            <w:tcW w:w="4288" w:type="dxa"/>
            <w:gridSpan w:val="2"/>
            <w:vAlign w:val="bottom"/>
          </w:tcPr>
          <w:p w14:paraId="6E988001" w14:textId="77777777" w:rsidR="00FE6A38" w:rsidRDefault="00FE6A38" w:rsidP="20B337D5">
            <w:pPr>
              <w:pStyle w:val="xDokTypNr"/>
              <w:rPr>
                <w:sz w:val="14"/>
                <w:szCs w:val="14"/>
              </w:rPr>
            </w:pPr>
            <w:r w:rsidRPr="20B337D5">
              <w:rPr>
                <w:sz w:val="16"/>
                <w:szCs w:val="16"/>
              </w:rPr>
              <w:t>RESERVATION</w:t>
            </w:r>
          </w:p>
        </w:tc>
      </w:tr>
      <w:tr w:rsidR="00FE6A38" w14:paraId="19B1017C" w14:textId="77777777" w:rsidTr="20B337D5">
        <w:trPr>
          <w:cantSplit/>
          <w:trHeight w:val="238"/>
        </w:trPr>
        <w:tc>
          <w:tcPr>
            <w:tcW w:w="861" w:type="dxa"/>
            <w:vMerge/>
          </w:tcPr>
          <w:p w14:paraId="4D82292A" w14:textId="77777777" w:rsidR="00FE6A38" w:rsidRDefault="00FE6A38" w:rsidP="0078786E">
            <w:pPr>
              <w:pStyle w:val="xLedtext"/>
            </w:pPr>
          </w:p>
        </w:tc>
        <w:tc>
          <w:tcPr>
            <w:tcW w:w="4448" w:type="dxa"/>
            <w:vAlign w:val="bottom"/>
          </w:tcPr>
          <w:p w14:paraId="15721A22" w14:textId="77777777" w:rsidR="00FE6A38" w:rsidRDefault="00FE6A38" w:rsidP="20B337D5">
            <w:pPr>
              <w:pStyle w:val="xLedtext"/>
            </w:pPr>
            <w:r w:rsidRPr="20B337D5">
              <w:t xml:space="preserve">Lagtingsledamot </w:t>
            </w:r>
          </w:p>
        </w:tc>
        <w:tc>
          <w:tcPr>
            <w:tcW w:w="1725" w:type="dxa"/>
            <w:vAlign w:val="bottom"/>
          </w:tcPr>
          <w:p w14:paraId="55615714" w14:textId="77777777" w:rsidR="00FE6A38" w:rsidRDefault="00FE6A38" w:rsidP="20B337D5">
            <w:pPr>
              <w:pStyle w:val="xLedtext"/>
            </w:pPr>
            <w:r w:rsidRPr="20B337D5">
              <w:t>Datum</w:t>
            </w:r>
          </w:p>
        </w:tc>
        <w:tc>
          <w:tcPr>
            <w:tcW w:w="2563" w:type="dxa"/>
            <w:vAlign w:val="bottom"/>
          </w:tcPr>
          <w:p w14:paraId="1256741C" w14:textId="77777777" w:rsidR="00FE6A38" w:rsidRDefault="00FE6A38" w:rsidP="20B337D5">
            <w:pPr>
              <w:pStyle w:val="xLedtext"/>
            </w:pPr>
          </w:p>
        </w:tc>
      </w:tr>
      <w:tr w:rsidR="00FE6A38" w14:paraId="0AA14F09" w14:textId="77777777" w:rsidTr="20B337D5">
        <w:trPr>
          <w:cantSplit/>
          <w:trHeight w:val="238"/>
        </w:trPr>
        <w:tc>
          <w:tcPr>
            <w:tcW w:w="861" w:type="dxa"/>
            <w:vMerge/>
          </w:tcPr>
          <w:p w14:paraId="3692A513" w14:textId="77777777" w:rsidR="00FE6A38" w:rsidRDefault="00FE6A38" w:rsidP="0078786E">
            <w:pPr>
              <w:pStyle w:val="xAvsandare2"/>
            </w:pPr>
          </w:p>
        </w:tc>
        <w:tc>
          <w:tcPr>
            <w:tcW w:w="4448" w:type="dxa"/>
            <w:vAlign w:val="center"/>
          </w:tcPr>
          <w:p w14:paraId="32D39821" w14:textId="783C97CB" w:rsidR="00FE6A38" w:rsidRDefault="00FE6A38" w:rsidP="20B337D5">
            <w:pPr>
              <w:pStyle w:val="xAvsandare2"/>
              <w:rPr>
                <w:sz w:val="14"/>
                <w:szCs w:val="14"/>
              </w:rPr>
            </w:pPr>
            <w:r w:rsidRPr="20B337D5">
              <w:rPr>
                <w:sz w:val="16"/>
                <w:szCs w:val="16"/>
              </w:rPr>
              <w:t xml:space="preserve">Wille </w:t>
            </w:r>
            <w:proofErr w:type="spellStart"/>
            <w:r w:rsidRPr="20B337D5">
              <w:rPr>
                <w:sz w:val="16"/>
                <w:szCs w:val="16"/>
              </w:rPr>
              <w:t>Valve</w:t>
            </w:r>
            <w:proofErr w:type="spellEnd"/>
            <w:r w:rsidRPr="20B337D5">
              <w:rPr>
                <w:sz w:val="16"/>
                <w:szCs w:val="16"/>
              </w:rPr>
              <w:t xml:space="preserve">, Andreas </w:t>
            </w:r>
            <w:proofErr w:type="spellStart"/>
            <w:r w:rsidRPr="20B337D5">
              <w:rPr>
                <w:sz w:val="16"/>
                <w:szCs w:val="16"/>
              </w:rPr>
              <w:t>Kanborg</w:t>
            </w:r>
            <w:proofErr w:type="spellEnd"/>
            <w:r w:rsidRPr="20B337D5">
              <w:rPr>
                <w:sz w:val="16"/>
                <w:szCs w:val="16"/>
              </w:rPr>
              <w:t xml:space="preserve">, </w:t>
            </w:r>
          </w:p>
        </w:tc>
        <w:tc>
          <w:tcPr>
            <w:tcW w:w="1725" w:type="dxa"/>
            <w:vAlign w:val="center"/>
          </w:tcPr>
          <w:p w14:paraId="7A7FF5BD" w14:textId="5ED4E7B9" w:rsidR="00FE6A38" w:rsidRDefault="00FE6A38" w:rsidP="20B337D5">
            <w:pPr>
              <w:pStyle w:val="xDatum1"/>
              <w:rPr>
                <w:sz w:val="14"/>
                <w:szCs w:val="14"/>
              </w:rPr>
            </w:pPr>
            <w:r w:rsidRPr="20B337D5">
              <w:rPr>
                <w:sz w:val="14"/>
                <w:szCs w:val="14"/>
              </w:rPr>
              <w:t>2025-12-0</w:t>
            </w:r>
            <w:r w:rsidR="171E96E6" w:rsidRPr="20B337D5">
              <w:rPr>
                <w:sz w:val="14"/>
                <w:szCs w:val="14"/>
              </w:rPr>
              <w:t>5</w:t>
            </w:r>
          </w:p>
        </w:tc>
        <w:tc>
          <w:tcPr>
            <w:tcW w:w="2563" w:type="dxa"/>
            <w:vAlign w:val="center"/>
          </w:tcPr>
          <w:p w14:paraId="1A034601" w14:textId="77777777" w:rsidR="00FE6A38" w:rsidRDefault="00FE6A38" w:rsidP="20B337D5">
            <w:pPr>
              <w:pStyle w:val="xBeteckning1"/>
              <w:rPr>
                <w:sz w:val="14"/>
                <w:szCs w:val="14"/>
              </w:rPr>
            </w:pPr>
          </w:p>
        </w:tc>
      </w:tr>
      <w:tr w:rsidR="00FE6A38" w14:paraId="36E87211" w14:textId="77777777" w:rsidTr="20B337D5">
        <w:trPr>
          <w:cantSplit/>
          <w:trHeight w:val="238"/>
        </w:trPr>
        <w:tc>
          <w:tcPr>
            <w:tcW w:w="861" w:type="dxa"/>
            <w:vMerge/>
          </w:tcPr>
          <w:p w14:paraId="6961C85C" w14:textId="77777777" w:rsidR="00FE6A38" w:rsidRDefault="00FE6A38" w:rsidP="0078786E">
            <w:pPr>
              <w:pStyle w:val="xLedtext"/>
            </w:pPr>
          </w:p>
        </w:tc>
        <w:tc>
          <w:tcPr>
            <w:tcW w:w="4448" w:type="dxa"/>
            <w:vAlign w:val="bottom"/>
          </w:tcPr>
          <w:p w14:paraId="6750652F" w14:textId="62DDF549" w:rsidR="00FE6A38" w:rsidRPr="00FE6A38" w:rsidRDefault="00FE6A38" w:rsidP="20B337D5">
            <w:pPr>
              <w:pStyle w:val="xLedtext"/>
              <w:rPr>
                <w:rFonts w:ascii="Arial" w:hAnsi="Arial"/>
                <w:b/>
                <w:bCs/>
              </w:rPr>
            </w:pPr>
            <w:r w:rsidRPr="20B337D5">
              <w:rPr>
                <w:rFonts w:ascii="Arial" w:hAnsi="Arial"/>
                <w:b/>
                <w:bCs/>
                <w:sz w:val="16"/>
                <w:szCs w:val="16"/>
              </w:rPr>
              <w:t>Jörgen Gustafsson</w:t>
            </w:r>
          </w:p>
        </w:tc>
        <w:tc>
          <w:tcPr>
            <w:tcW w:w="1725" w:type="dxa"/>
            <w:vAlign w:val="bottom"/>
          </w:tcPr>
          <w:p w14:paraId="1246AE45" w14:textId="77777777" w:rsidR="00FE6A38" w:rsidRDefault="00FE6A38" w:rsidP="20B337D5">
            <w:pPr>
              <w:pStyle w:val="xLedtext"/>
            </w:pPr>
          </w:p>
        </w:tc>
        <w:tc>
          <w:tcPr>
            <w:tcW w:w="2563" w:type="dxa"/>
            <w:vAlign w:val="bottom"/>
          </w:tcPr>
          <w:p w14:paraId="3C9839A6" w14:textId="77777777" w:rsidR="00FE6A38" w:rsidRDefault="00FE6A38" w:rsidP="20B337D5">
            <w:pPr>
              <w:pStyle w:val="xLedtext"/>
            </w:pPr>
          </w:p>
        </w:tc>
      </w:tr>
      <w:tr w:rsidR="00FE6A38" w14:paraId="5BE7177B" w14:textId="77777777" w:rsidTr="20B337D5">
        <w:trPr>
          <w:cantSplit/>
          <w:trHeight w:val="238"/>
        </w:trPr>
        <w:tc>
          <w:tcPr>
            <w:tcW w:w="861" w:type="dxa"/>
            <w:vMerge/>
          </w:tcPr>
          <w:p w14:paraId="0E6CCB13" w14:textId="77777777" w:rsidR="00FE6A38" w:rsidRDefault="00FE6A38" w:rsidP="0078786E">
            <w:pPr>
              <w:pStyle w:val="xAvsandare3"/>
            </w:pPr>
          </w:p>
        </w:tc>
        <w:tc>
          <w:tcPr>
            <w:tcW w:w="4448" w:type="dxa"/>
            <w:tcBorders>
              <w:bottom w:val="single" w:sz="4" w:space="0" w:color="auto"/>
            </w:tcBorders>
            <w:vAlign w:val="center"/>
          </w:tcPr>
          <w:p w14:paraId="7EB743A8" w14:textId="77777777" w:rsidR="00FE6A38" w:rsidRDefault="00FE6A38" w:rsidP="20B337D5">
            <w:pPr>
              <w:pStyle w:val="xAvsandare3"/>
              <w:rPr>
                <w:sz w:val="14"/>
                <w:szCs w:val="14"/>
              </w:rPr>
            </w:pPr>
          </w:p>
        </w:tc>
        <w:tc>
          <w:tcPr>
            <w:tcW w:w="1725" w:type="dxa"/>
            <w:tcBorders>
              <w:bottom w:val="single" w:sz="4" w:space="0" w:color="auto"/>
            </w:tcBorders>
            <w:vAlign w:val="center"/>
          </w:tcPr>
          <w:p w14:paraId="57AB873B" w14:textId="77777777" w:rsidR="00FE6A38" w:rsidRDefault="00FE6A38" w:rsidP="20B337D5">
            <w:pPr>
              <w:pStyle w:val="xDatum2"/>
              <w:rPr>
                <w:sz w:val="14"/>
                <w:szCs w:val="14"/>
              </w:rPr>
            </w:pPr>
          </w:p>
        </w:tc>
        <w:tc>
          <w:tcPr>
            <w:tcW w:w="2563" w:type="dxa"/>
            <w:tcBorders>
              <w:bottom w:val="single" w:sz="4" w:space="0" w:color="auto"/>
            </w:tcBorders>
            <w:vAlign w:val="center"/>
          </w:tcPr>
          <w:p w14:paraId="6A6FBE5E" w14:textId="77777777" w:rsidR="00FE6A38" w:rsidRDefault="00FE6A38" w:rsidP="20B337D5">
            <w:pPr>
              <w:pStyle w:val="xBeteckning2"/>
              <w:rPr>
                <w:sz w:val="14"/>
                <w:szCs w:val="14"/>
              </w:rPr>
            </w:pPr>
          </w:p>
        </w:tc>
      </w:tr>
    </w:tbl>
    <w:p w14:paraId="57CD2729" w14:textId="5F3F33B2" w:rsidR="6DBDA157" w:rsidRDefault="6DBDA157" w:rsidP="6DBDA157">
      <w:pPr>
        <w:rPr>
          <w:b/>
          <w:bCs/>
          <w:sz w:val="28"/>
          <w:szCs w:val="28"/>
        </w:rPr>
      </w:pPr>
    </w:p>
    <w:p w14:paraId="33CA831D" w14:textId="5D03B064" w:rsidR="51BE84BB" w:rsidRDefault="51BE84BB" w:rsidP="178886D8">
      <w:pPr>
        <w:rPr>
          <w:b/>
          <w:bCs/>
          <w:sz w:val="28"/>
          <w:szCs w:val="28"/>
        </w:rPr>
      </w:pPr>
      <w:r w:rsidRPr="20B337D5">
        <w:rPr>
          <w:b/>
          <w:bCs/>
          <w:sz w:val="28"/>
          <w:szCs w:val="28"/>
        </w:rPr>
        <w:t>Reservation mot finans- och näringsutskottets betänkande nr 01/</w:t>
      </w:r>
      <w:proofErr w:type="gramStart"/>
      <w:r w:rsidRPr="20B337D5">
        <w:rPr>
          <w:b/>
          <w:bCs/>
          <w:sz w:val="28"/>
          <w:szCs w:val="28"/>
        </w:rPr>
        <w:t>2025-2026</w:t>
      </w:r>
      <w:proofErr w:type="gramEnd"/>
      <w:r w:rsidRPr="20B337D5">
        <w:rPr>
          <w:b/>
          <w:bCs/>
          <w:sz w:val="28"/>
          <w:szCs w:val="28"/>
        </w:rPr>
        <w:t xml:space="preserve"> </w:t>
      </w:r>
      <w:r w:rsidR="16B4CE3A" w:rsidRPr="20B337D5">
        <w:rPr>
          <w:b/>
          <w:bCs/>
          <w:sz w:val="28"/>
          <w:szCs w:val="28"/>
        </w:rPr>
        <w:t>gällande skärgårdstrafik 2030</w:t>
      </w:r>
      <w:r w:rsidR="5E22DA03" w:rsidRPr="20B337D5">
        <w:rPr>
          <w:b/>
          <w:bCs/>
          <w:sz w:val="28"/>
          <w:szCs w:val="28"/>
        </w:rPr>
        <w:t xml:space="preserve"> </w:t>
      </w:r>
    </w:p>
    <w:p w14:paraId="554E2BA1" w14:textId="7E17FDA3" w:rsidR="30CC8B6A" w:rsidRDefault="30CC8B6A">
      <w:r>
        <w:t xml:space="preserve">Föreslås att rubriken samt texten under rubriken Skärgårdstrafik 2030 ersätts med följande </w:t>
      </w:r>
      <w:proofErr w:type="gramStart"/>
      <w:r>
        <w:t>text :</w:t>
      </w:r>
      <w:proofErr w:type="gramEnd"/>
    </w:p>
    <w:p w14:paraId="17554B02" w14:textId="632461D7" w:rsidR="00E04AD5" w:rsidRDefault="00E04AD5" w:rsidP="00E04AD5">
      <w:pPr>
        <w:pStyle w:val="RubrikC"/>
      </w:pPr>
      <w:bookmarkStart w:id="1" w:name="_Toc215588273"/>
      <w:r>
        <w:t>Skärgårdstrafik 2</w:t>
      </w:r>
      <w:bookmarkEnd w:id="1"/>
      <w:r>
        <w:t>028</w:t>
      </w:r>
    </w:p>
    <w:p w14:paraId="3E2B41D3" w14:textId="77777777" w:rsidR="00E04AD5" w:rsidRDefault="00E04AD5" w:rsidP="00E04AD5">
      <w:pPr>
        <w:pStyle w:val="Rubrikmellanrum"/>
      </w:pPr>
    </w:p>
    <w:p w14:paraId="1C891B0A" w14:textId="77777777" w:rsidR="00E04AD5" w:rsidRDefault="00E04AD5" w:rsidP="00E04AD5">
      <w:pPr>
        <w:pStyle w:val="ANormal"/>
      </w:pPr>
    </w:p>
    <w:p w14:paraId="54EF4462" w14:textId="7B954810" w:rsidR="00E04AD5" w:rsidRDefault="00E04AD5" w:rsidP="20B337D5">
      <w:pPr>
        <w:pStyle w:val="ANormal"/>
        <w:rPr>
          <w:lang w:val="sv-FI"/>
        </w:rPr>
      </w:pPr>
      <w:r>
        <w:t xml:space="preserve">Utskottet har under behandlingen av budgetförslaget ägnat betydande tid åt landskapsregeringens förslag Skärgårdstrafik 2030, vilket varit den mest omfattande delen av årets budgetarbete. Utskottet konstaterar att landskapsregeringens förslag till framtida skärgårdstrafik medför betydande risker. </w:t>
      </w:r>
    </w:p>
    <w:p w14:paraId="1B8A0695" w14:textId="5538D109" w:rsidR="00E04AD5" w:rsidRDefault="00E04AD5" w:rsidP="20B337D5">
      <w:pPr>
        <w:pStyle w:val="ANormal"/>
        <w:rPr>
          <w:i/>
          <w:iCs/>
        </w:rPr>
      </w:pPr>
    </w:p>
    <w:p w14:paraId="2A1D0C1C" w14:textId="2740CDDB" w:rsidR="00E04AD5" w:rsidRDefault="00E04AD5" w:rsidP="20B337D5">
      <w:pPr>
        <w:pStyle w:val="ANormal"/>
        <w:rPr>
          <w:lang w:val="sv-FI"/>
        </w:rPr>
      </w:pPr>
      <w:r w:rsidRPr="20B337D5">
        <w:rPr>
          <w:i/>
          <w:iCs/>
        </w:rPr>
        <w:t xml:space="preserve">Politiska risker. </w:t>
      </w:r>
      <w:r>
        <w:t xml:space="preserve">Landskapsregeringens förslag saknar </w:t>
      </w:r>
      <w:r w:rsidR="00F35BD1">
        <w:t>den typ av understöd som behövs för större, samhällsgenomgripande projekt</w:t>
      </w:r>
      <w:r>
        <w:t xml:space="preserve">. </w:t>
      </w:r>
      <w:r w:rsidRPr="20B337D5">
        <w:rPr>
          <w:lang w:val="sv-FI"/>
        </w:rPr>
        <w:t xml:space="preserve">Inför den storskaliga upphandlingen av skärgårdstrafiken 2027 hade det varit viktigt att förankra besluten med kvalificerad majoritet </w:t>
      </w:r>
      <w:r w:rsidR="00F35BD1" w:rsidRPr="20B337D5">
        <w:rPr>
          <w:lang w:val="sv-FI"/>
        </w:rPr>
        <w:t xml:space="preserve">i lagtinget </w:t>
      </w:r>
      <w:r w:rsidRPr="20B337D5">
        <w:rPr>
          <w:lang w:val="sv-FI"/>
        </w:rPr>
        <w:t>(BM 48/</w:t>
      </w:r>
      <w:proofErr w:type="gramStart"/>
      <w:r w:rsidRPr="20B337D5">
        <w:rPr>
          <w:lang w:val="sv-FI"/>
        </w:rPr>
        <w:t>2024-2025</w:t>
      </w:r>
      <w:proofErr w:type="gramEnd"/>
      <w:r w:rsidRPr="20B337D5">
        <w:rPr>
          <w:lang w:val="sv-FI"/>
        </w:rPr>
        <w:t>), då det får konsekvenser för flera kommande mandatperioder. En del av den politiska risken hade kunnat minskas genom att visa lyhördhet mot brukarna</w:t>
      </w:r>
      <w:r w:rsidR="005E3339" w:rsidRPr="20B337D5">
        <w:rPr>
          <w:lang w:val="sv-FI"/>
        </w:rPr>
        <w:t xml:space="preserve"> och justera ursprungsförslaget. </w:t>
      </w:r>
      <w:r w:rsidRPr="20B337D5">
        <w:rPr>
          <w:lang w:val="sv-FI"/>
        </w:rPr>
        <w:t xml:space="preserve">Det är också en betydande politisk risk att göra allt på </w:t>
      </w:r>
      <w:r w:rsidR="005E3339" w:rsidRPr="20B337D5">
        <w:rPr>
          <w:lang w:val="sv-FI"/>
        </w:rPr>
        <w:t>samma</w:t>
      </w:r>
      <w:r w:rsidRPr="20B337D5">
        <w:rPr>
          <w:lang w:val="sv-FI"/>
        </w:rPr>
        <w:t xml:space="preserve"> gång </w:t>
      </w:r>
      <w:r w:rsidR="005E3339" w:rsidRPr="20B337D5">
        <w:rPr>
          <w:lang w:val="sv-FI"/>
        </w:rPr>
        <w:t xml:space="preserve">med smal majoritet </w:t>
      </w:r>
      <w:r w:rsidRPr="20B337D5">
        <w:rPr>
          <w:lang w:val="sv-FI"/>
        </w:rPr>
        <w:t xml:space="preserve">i stället för att göra reformen stegvis, då </w:t>
      </w:r>
      <w:r w:rsidR="005E3339" w:rsidRPr="20B337D5">
        <w:rPr>
          <w:lang w:val="sv-FI"/>
        </w:rPr>
        <w:t>ett sådant förfarande</w:t>
      </w:r>
      <w:r w:rsidRPr="20B337D5">
        <w:rPr>
          <w:lang w:val="sv-FI"/>
        </w:rPr>
        <w:t xml:space="preserve"> riskerar urgröpa legitimiteten för reformen. </w:t>
      </w:r>
      <w:r w:rsidR="005E3339" w:rsidRPr="20B337D5">
        <w:rPr>
          <w:lang w:val="sv-FI"/>
        </w:rPr>
        <w:t xml:space="preserve">Skärgårdstrafiken styrs i en riktning som gör Åland beroende av en enda, statlig aktör. Beredningen av regeringens förslag har därtill präglats av </w:t>
      </w:r>
      <w:r w:rsidR="00F35BD1" w:rsidRPr="20B337D5">
        <w:rPr>
          <w:lang w:val="sv-FI"/>
        </w:rPr>
        <w:t>tidsbrist</w:t>
      </w:r>
      <w:r w:rsidR="005E3339" w:rsidRPr="20B337D5">
        <w:rPr>
          <w:lang w:val="sv-FI"/>
        </w:rPr>
        <w:t xml:space="preserve">, oföränderlighet och knapphändig information. En stor fördel hade varit att komplettera siffrorna med en rapport, vilket gjordes i samband med den s.k. tunnelutredningen för att åskådliggöra vad som skulle göras. </w:t>
      </w:r>
    </w:p>
    <w:p w14:paraId="48D8F973" w14:textId="77777777" w:rsidR="00E04AD5" w:rsidRDefault="00E04AD5" w:rsidP="00E04AD5">
      <w:pPr>
        <w:pStyle w:val="ANormal"/>
        <w:rPr>
          <w:lang w:val="sv-FI"/>
        </w:rPr>
      </w:pPr>
    </w:p>
    <w:p w14:paraId="16498210" w14:textId="62F08F31" w:rsidR="00E04AD5" w:rsidRDefault="00E04AD5" w:rsidP="00E04AD5">
      <w:pPr>
        <w:pStyle w:val="ANormal"/>
        <w:rPr>
          <w:lang w:val="sv-FI"/>
        </w:rPr>
      </w:pPr>
      <w:r>
        <w:rPr>
          <w:i/>
          <w:iCs/>
          <w:lang w:val="sv-FI"/>
        </w:rPr>
        <w:t xml:space="preserve">Ekonomiska risker. </w:t>
      </w:r>
      <w:r>
        <w:rPr>
          <w:lang w:val="sv-FI"/>
        </w:rPr>
        <w:t>Att rikta en upphandling mot en enskild aktör är</w:t>
      </w:r>
      <w:r w:rsidR="005E3339">
        <w:rPr>
          <w:lang w:val="sv-FI"/>
        </w:rPr>
        <w:t xml:space="preserve"> </w:t>
      </w:r>
      <w:r>
        <w:rPr>
          <w:lang w:val="sv-FI"/>
        </w:rPr>
        <w:t xml:space="preserve">i sig en risk. </w:t>
      </w:r>
      <w:r w:rsidR="00ED0484">
        <w:rPr>
          <w:lang w:val="sv-FI"/>
        </w:rPr>
        <w:t xml:space="preserve">Att ha </w:t>
      </w:r>
      <w:r w:rsidR="005E3339">
        <w:rPr>
          <w:lang w:val="sv-FI"/>
        </w:rPr>
        <w:t xml:space="preserve">enbart </w:t>
      </w:r>
      <w:r w:rsidR="00ED0484">
        <w:rPr>
          <w:lang w:val="sv-FI"/>
        </w:rPr>
        <w:t>elektricitet som ska-krav innebär ett uteslutande av andra</w:t>
      </w:r>
      <w:r w:rsidR="005E3339">
        <w:rPr>
          <w:lang w:val="sv-FI"/>
        </w:rPr>
        <w:t xml:space="preserve">, under utveckling varande, </w:t>
      </w:r>
      <w:r w:rsidR="00ED0484">
        <w:rPr>
          <w:lang w:val="sv-FI"/>
        </w:rPr>
        <w:t xml:space="preserve">teknologier som kan </w:t>
      </w:r>
      <w:r w:rsidR="005E3339">
        <w:rPr>
          <w:lang w:val="sv-FI"/>
        </w:rPr>
        <w:t xml:space="preserve">nå god servicenivå, rimliga kostnader och </w:t>
      </w:r>
      <w:r w:rsidR="00ED0484">
        <w:rPr>
          <w:lang w:val="sv-FI"/>
        </w:rPr>
        <w:t xml:space="preserve">minska växthusgasutsläpp i den utsträckning det bedöms behövas. </w:t>
      </w:r>
      <w:r w:rsidR="00EC4BFD">
        <w:rPr>
          <w:lang w:val="sv-FI"/>
        </w:rPr>
        <w:t>K</w:t>
      </w:r>
      <w:r w:rsidR="00A04CC4">
        <w:rPr>
          <w:lang w:val="sv-FI"/>
        </w:rPr>
        <w:t>ostnaderna för 10 fartyg i regeringens förslag överstiger r</w:t>
      </w:r>
      <w:r w:rsidR="006C1B2E">
        <w:rPr>
          <w:lang w:val="sv-FI"/>
        </w:rPr>
        <w:t xml:space="preserve">imligtvis kostnaderna för </w:t>
      </w:r>
      <w:r w:rsidR="00503A5B">
        <w:rPr>
          <w:lang w:val="sv-FI"/>
        </w:rPr>
        <w:t xml:space="preserve">de </w:t>
      </w:r>
      <w:r w:rsidR="00DC041A">
        <w:rPr>
          <w:lang w:val="sv-FI"/>
        </w:rPr>
        <w:t>7 fartyg</w:t>
      </w:r>
      <w:r w:rsidR="00503A5B">
        <w:rPr>
          <w:lang w:val="sv-FI"/>
        </w:rPr>
        <w:t xml:space="preserve"> som fordras för förverkligande av </w:t>
      </w:r>
      <w:r w:rsidR="00EC4BFD">
        <w:rPr>
          <w:lang w:val="sv-FI"/>
        </w:rPr>
        <w:t xml:space="preserve">skärgårdstrafik 2028. </w:t>
      </w:r>
      <w:r w:rsidR="00503A5B">
        <w:rPr>
          <w:lang w:val="sv-FI"/>
        </w:rPr>
        <w:t xml:space="preserve"> </w:t>
      </w:r>
    </w:p>
    <w:p w14:paraId="421A3B89" w14:textId="77777777" w:rsidR="00ED0484" w:rsidRDefault="00ED0484" w:rsidP="00E04AD5">
      <w:pPr>
        <w:pStyle w:val="ANormal"/>
        <w:rPr>
          <w:lang w:val="sv-FI"/>
        </w:rPr>
      </w:pPr>
    </w:p>
    <w:p w14:paraId="34FCB4E5" w14:textId="70019CA3" w:rsidR="00ED0484" w:rsidRPr="00ED0484" w:rsidRDefault="00ED0484" w:rsidP="00E04AD5">
      <w:pPr>
        <w:pStyle w:val="ANormal"/>
        <w:rPr>
          <w:lang w:val="sv-FI"/>
        </w:rPr>
      </w:pPr>
      <w:r>
        <w:rPr>
          <w:i/>
          <w:iCs/>
          <w:lang w:val="sv-FI"/>
        </w:rPr>
        <w:t xml:space="preserve">Risker för brukarna. </w:t>
      </w:r>
      <w:r>
        <w:rPr>
          <w:lang w:val="sv-FI"/>
        </w:rPr>
        <w:t xml:space="preserve">Utskottet noterar att regeringens förslag skapar flaskhalsar, </w:t>
      </w:r>
      <w:proofErr w:type="gramStart"/>
      <w:r>
        <w:rPr>
          <w:lang w:val="sv-FI"/>
        </w:rPr>
        <w:t>bl.a.</w:t>
      </w:r>
      <w:proofErr w:type="gramEnd"/>
      <w:r>
        <w:rPr>
          <w:lang w:val="sv-FI"/>
        </w:rPr>
        <w:t xml:space="preserve"> på sträckan </w:t>
      </w:r>
      <w:r w:rsidR="005E3339">
        <w:rPr>
          <w:lang w:val="sv-FI"/>
        </w:rPr>
        <w:t xml:space="preserve">Svinö-Degerby </w:t>
      </w:r>
      <w:r w:rsidR="004E0910">
        <w:rPr>
          <w:lang w:val="sv-FI"/>
        </w:rPr>
        <w:t>och Hummelvik-</w:t>
      </w:r>
      <w:proofErr w:type="spellStart"/>
      <w:r w:rsidR="004E0910">
        <w:rPr>
          <w:lang w:val="sv-FI"/>
        </w:rPr>
        <w:t>Snäckö</w:t>
      </w:r>
      <w:proofErr w:type="spellEnd"/>
      <w:r w:rsidR="004E0910">
        <w:rPr>
          <w:lang w:val="sv-FI"/>
        </w:rPr>
        <w:t xml:space="preserve"> </w:t>
      </w:r>
      <w:r w:rsidR="005E3339">
        <w:rPr>
          <w:lang w:val="sv-FI"/>
        </w:rPr>
        <w:t xml:space="preserve">där kapaciteten </w:t>
      </w:r>
      <w:r w:rsidR="00881EBE">
        <w:rPr>
          <w:lang w:val="sv-FI"/>
        </w:rPr>
        <w:t>är begränsad</w:t>
      </w:r>
      <w:r w:rsidR="005E3339">
        <w:rPr>
          <w:lang w:val="sv-FI"/>
        </w:rPr>
        <w:t xml:space="preserve"> och där en störning på en linje får följdverkningar på andra. </w:t>
      </w:r>
      <w:r w:rsidR="00F35BD1">
        <w:rPr>
          <w:lang w:val="sv-FI"/>
        </w:rPr>
        <w:t xml:space="preserve">I </w:t>
      </w:r>
      <w:r w:rsidR="00F35BD1" w:rsidRPr="003D6838">
        <w:rPr>
          <w:lang w:val="sv-FI"/>
        </w:rPr>
        <w:t>Skärgårdstrafik 2028</w:t>
      </w:r>
      <w:r w:rsidR="00F35BD1">
        <w:rPr>
          <w:b/>
          <w:bCs/>
          <w:lang w:val="sv-FI"/>
        </w:rPr>
        <w:t xml:space="preserve"> </w:t>
      </w:r>
      <w:r w:rsidR="00F35BD1">
        <w:rPr>
          <w:lang w:val="sv-FI"/>
        </w:rPr>
        <w:t xml:space="preserve">upphandlas därför </w:t>
      </w:r>
      <w:proofErr w:type="gramStart"/>
      <w:r w:rsidR="00881EBE">
        <w:rPr>
          <w:lang w:val="sv-FI"/>
        </w:rPr>
        <w:t>istället</w:t>
      </w:r>
      <w:proofErr w:type="gramEnd"/>
      <w:r w:rsidR="00881EBE">
        <w:rPr>
          <w:lang w:val="sv-FI"/>
        </w:rPr>
        <w:t xml:space="preserve"> </w:t>
      </w:r>
      <w:r w:rsidR="00F35BD1">
        <w:rPr>
          <w:lang w:val="sv-FI"/>
        </w:rPr>
        <w:t xml:space="preserve">ett fartyg med kapacitet för minst 70 personbilar på norra linjen på rutten Hummelvik-Torsholma via mellanhamnarna. </w:t>
      </w:r>
    </w:p>
    <w:p w14:paraId="0EE30120" w14:textId="77777777" w:rsidR="00ED0484" w:rsidRDefault="00ED0484" w:rsidP="00E04AD5">
      <w:pPr>
        <w:pStyle w:val="ANormal"/>
        <w:rPr>
          <w:lang w:val="sv-FI"/>
        </w:rPr>
      </w:pPr>
    </w:p>
    <w:p w14:paraId="36ACFA5D" w14:textId="6F2280E1" w:rsidR="00ED0484" w:rsidRDefault="00ED0484" w:rsidP="20B337D5">
      <w:pPr>
        <w:pStyle w:val="ANormal"/>
        <w:rPr>
          <w:lang w:val="sv-FI"/>
        </w:rPr>
      </w:pPr>
      <w:r w:rsidRPr="20B337D5">
        <w:rPr>
          <w:lang w:val="sv-FI"/>
        </w:rPr>
        <w:t xml:space="preserve">Förslaget i budgetmotionerna </w:t>
      </w:r>
      <w:proofErr w:type="gramStart"/>
      <w:r w:rsidRPr="20B337D5">
        <w:rPr>
          <w:lang w:val="sv-FI"/>
        </w:rPr>
        <w:t>52-55</w:t>
      </w:r>
      <w:proofErr w:type="gramEnd"/>
      <w:r w:rsidRPr="20B337D5">
        <w:rPr>
          <w:lang w:val="sv-FI"/>
        </w:rPr>
        <w:t xml:space="preserve">, Skärgårdstrafik 2028, innebär att behövlig tid ges för bredare förankring av framtidens trafiklösningar med </w:t>
      </w:r>
      <w:proofErr w:type="gramStart"/>
      <w:r w:rsidRPr="20B337D5">
        <w:rPr>
          <w:lang w:val="sv-FI"/>
        </w:rPr>
        <w:t>bl.a.</w:t>
      </w:r>
      <w:proofErr w:type="gramEnd"/>
      <w:r w:rsidRPr="20B337D5">
        <w:rPr>
          <w:lang w:val="sv-FI"/>
        </w:rPr>
        <w:t xml:space="preserve"> skärgårdskommunernas kommunstyrelser. </w:t>
      </w:r>
      <w:r w:rsidR="005E3339" w:rsidRPr="20B337D5">
        <w:rPr>
          <w:lang w:val="sv-FI"/>
        </w:rPr>
        <w:t xml:space="preserve">Förslaget minskar de ekonomiska riskerna då </w:t>
      </w:r>
      <w:r w:rsidR="00F35BD1" w:rsidRPr="20B337D5">
        <w:rPr>
          <w:lang w:val="sv-FI"/>
        </w:rPr>
        <w:t>upphandlingarna delas upp i två separata upphandlingar. F</w:t>
      </w:r>
      <w:r w:rsidR="005E3339" w:rsidRPr="20B337D5">
        <w:rPr>
          <w:lang w:val="sv-FI"/>
        </w:rPr>
        <w:t xml:space="preserve">ärre investeringar behövs i närtid och fullmakten </w:t>
      </w:r>
      <w:r w:rsidR="00B653AC" w:rsidRPr="20B337D5">
        <w:rPr>
          <w:lang w:val="sv-FI"/>
        </w:rPr>
        <w:t xml:space="preserve">kan </w:t>
      </w:r>
      <w:r w:rsidR="005E3339" w:rsidRPr="20B337D5">
        <w:rPr>
          <w:lang w:val="sv-FI"/>
        </w:rPr>
        <w:t xml:space="preserve">därmed minskas i enlighet med förslaget. </w:t>
      </w:r>
      <w:r w:rsidRPr="20B337D5">
        <w:rPr>
          <w:lang w:val="sv-FI"/>
        </w:rPr>
        <w:t xml:space="preserve">Förändringen kan ske steg för steg och sedan utvärderas. Ytterligare en fördel med </w:t>
      </w:r>
      <w:r w:rsidR="00B653AC" w:rsidRPr="20B337D5">
        <w:rPr>
          <w:lang w:val="sv-FI"/>
        </w:rPr>
        <w:t xml:space="preserve">förslaget </w:t>
      </w:r>
      <w:r w:rsidRPr="20B337D5">
        <w:rPr>
          <w:lang w:val="sv-FI"/>
        </w:rPr>
        <w:t xml:space="preserve">är att genuin konkurrens </w:t>
      </w:r>
      <w:r w:rsidR="00B653AC" w:rsidRPr="20B337D5">
        <w:rPr>
          <w:lang w:val="sv-FI"/>
        </w:rPr>
        <w:t>kan råda</w:t>
      </w:r>
      <w:r w:rsidRPr="20B337D5">
        <w:rPr>
          <w:lang w:val="sv-FI"/>
        </w:rPr>
        <w:t xml:space="preserve"> på marknads</w:t>
      </w:r>
      <w:r w:rsidR="006016DE" w:rsidRPr="20B337D5">
        <w:rPr>
          <w:lang w:val="sv-FI"/>
        </w:rPr>
        <w:t>m</w:t>
      </w:r>
      <w:r w:rsidRPr="20B337D5">
        <w:rPr>
          <w:lang w:val="sv-FI"/>
        </w:rPr>
        <w:t>ässiga villkor.</w:t>
      </w:r>
      <w:r w:rsidR="005E3339" w:rsidRPr="20B337D5">
        <w:rPr>
          <w:lang w:val="sv-FI"/>
        </w:rPr>
        <w:t>”</w:t>
      </w:r>
    </w:p>
    <w:p w14:paraId="74573F82" w14:textId="77777777" w:rsidR="006016DE" w:rsidRDefault="006016DE" w:rsidP="00E04AD5">
      <w:pPr>
        <w:pStyle w:val="ANormal"/>
        <w:rPr>
          <w:lang w:val="sv-FI"/>
        </w:rPr>
      </w:pPr>
    </w:p>
    <w:p w14:paraId="6140EFC9" w14:textId="628AC2AD" w:rsidR="006016DE" w:rsidRPr="006016DE" w:rsidRDefault="006016DE" w:rsidP="00E04AD5">
      <w:pPr>
        <w:pStyle w:val="ANormal"/>
        <w:rPr>
          <w:lang w:val="sv-FI"/>
        </w:rPr>
      </w:pPr>
    </w:p>
    <w:p w14:paraId="5687159F" w14:textId="62797686" w:rsidR="00E04AD5" w:rsidRPr="00E04AD5" w:rsidRDefault="00F35BD1" w:rsidP="006016DE">
      <w:pPr>
        <w:pStyle w:val="ANormal"/>
      </w:pPr>
      <w:r>
        <w:t xml:space="preserve">Wille </w:t>
      </w:r>
      <w:proofErr w:type="spellStart"/>
      <w:r>
        <w:t>Valve</w:t>
      </w:r>
      <w:proofErr w:type="spellEnd"/>
      <w:r>
        <w:tab/>
      </w:r>
      <w:r>
        <w:tab/>
        <w:t xml:space="preserve">Andreas </w:t>
      </w:r>
      <w:proofErr w:type="spellStart"/>
      <w:r>
        <w:t>Kanborg</w:t>
      </w:r>
      <w:proofErr w:type="spellEnd"/>
      <w:r>
        <w:tab/>
        <w:t>Jörgen Gustafsson</w:t>
      </w:r>
    </w:p>
    <w:sectPr w:rsidR="00E04AD5" w:rsidRPr="00E04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26B17"/>
    <w:multiLevelType w:val="hybridMultilevel"/>
    <w:tmpl w:val="64C0937E"/>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468283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D5"/>
    <w:rsid w:val="003D5707"/>
    <w:rsid w:val="003D6838"/>
    <w:rsid w:val="004E0910"/>
    <w:rsid w:val="00503A5B"/>
    <w:rsid w:val="005D1C01"/>
    <w:rsid w:val="005E3339"/>
    <w:rsid w:val="006016DE"/>
    <w:rsid w:val="006C1B2E"/>
    <w:rsid w:val="007301D3"/>
    <w:rsid w:val="00735C53"/>
    <w:rsid w:val="007D69F4"/>
    <w:rsid w:val="00877E0E"/>
    <w:rsid w:val="00881EBE"/>
    <w:rsid w:val="00A04CC4"/>
    <w:rsid w:val="00A35A32"/>
    <w:rsid w:val="00A8436B"/>
    <w:rsid w:val="00B653AC"/>
    <w:rsid w:val="00BA039B"/>
    <w:rsid w:val="00DC041A"/>
    <w:rsid w:val="00E04AD5"/>
    <w:rsid w:val="00EC4BFD"/>
    <w:rsid w:val="00ED0484"/>
    <w:rsid w:val="00EE50B0"/>
    <w:rsid w:val="00F155E3"/>
    <w:rsid w:val="00F35BD1"/>
    <w:rsid w:val="00F44016"/>
    <w:rsid w:val="00F86E2B"/>
    <w:rsid w:val="00FE6A38"/>
    <w:rsid w:val="0689A8A1"/>
    <w:rsid w:val="0D877782"/>
    <w:rsid w:val="167DA13F"/>
    <w:rsid w:val="16B4CE3A"/>
    <w:rsid w:val="171E96E6"/>
    <w:rsid w:val="178886D8"/>
    <w:rsid w:val="20B337D5"/>
    <w:rsid w:val="30CC8B6A"/>
    <w:rsid w:val="3468973E"/>
    <w:rsid w:val="387D880D"/>
    <w:rsid w:val="51BE84BB"/>
    <w:rsid w:val="5DE484D1"/>
    <w:rsid w:val="5E22DA03"/>
    <w:rsid w:val="5E4BEAC5"/>
    <w:rsid w:val="68EE2212"/>
    <w:rsid w:val="6924EBD1"/>
    <w:rsid w:val="6DBDA157"/>
    <w:rsid w:val="6EA92E9A"/>
    <w:rsid w:val="6FE4A7C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8D36"/>
  <w15:chartTrackingRefBased/>
  <w15:docId w15:val="{CA1DC547-7165-4948-8A2A-15F6E51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04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E04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E04AD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E04AD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E04AD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E04A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04A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04A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04A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04AD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E04AD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E04AD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E04AD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E04AD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E04A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04A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04A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04AD5"/>
    <w:rPr>
      <w:rFonts w:eastAsiaTheme="majorEastAsia" w:cstheme="majorBidi"/>
      <w:color w:val="272727" w:themeColor="text1" w:themeTint="D8"/>
    </w:rPr>
  </w:style>
  <w:style w:type="paragraph" w:styleId="Rubrik">
    <w:name w:val="Title"/>
    <w:basedOn w:val="Normal"/>
    <w:next w:val="Normal"/>
    <w:link w:val="RubrikChar"/>
    <w:uiPriority w:val="10"/>
    <w:qFormat/>
    <w:rsid w:val="00E04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04A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04A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04A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04A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04AD5"/>
    <w:rPr>
      <w:i/>
      <w:iCs/>
      <w:color w:val="404040" w:themeColor="text1" w:themeTint="BF"/>
    </w:rPr>
  </w:style>
  <w:style w:type="paragraph" w:styleId="Liststycke">
    <w:name w:val="List Paragraph"/>
    <w:basedOn w:val="Normal"/>
    <w:uiPriority w:val="34"/>
    <w:qFormat/>
    <w:rsid w:val="00E04AD5"/>
    <w:pPr>
      <w:ind w:left="720"/>
      <w:contextualSpacing/>
    </w:pPr>
  </w:style>
  <w:style w:type="character" w:styleId="Starkbetoning">
    <w:name w:val="Intense Emphasis"/>
    <w:basedOn w:val="Standardstycketeckensnitt"/>
    <w:uiPriority w:val="21"/>
    <w:qFormat/>
    <w:rsid w:val="00E04AD5"/>
    <w:rPr>
      <w:i/>
      <w:iCs/>
      <w:color w:val="2F5496" w:themeColor="accent1" w:themeShade="BF"/>
    </w:rPr>
  </w:style>
  <w:style w:type="paragraph" w:styleId="Starktcitat">
    <w:name w:val="Intense Quote"/>
    <w:basedOn w:val="Normal"/>
    <w:next w:val="Normal"/>
    <w:link w:val="StarktcitatChar"/>
    <w:uiPriority w:val="30"/>
    <w:qFormat/>
    <w:rsid w:val="00E04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E04AD5"/>
    <w:rPr>
      <w:i/>
      <w:iCs/>
      <w:color w:val="2F5496" w:themeColor="accent1" w:themeShade="BF"/>
    </w:rPr>
  </w:style>
  <w:style w:type="character" w:styleId="Starkreferens">
    <w:name w:val="Intense Reference"/>
    <w:basedOn w:val="Standardstycketeckensnitt"/>
    <w:uiPriority w:val="32"/>
    <w:qFormat/>
    <w:rsid w:val="00E04AD5"/>
    <w:rPr>
      <w:b/>
      <w:bCs/>
      <w:smallCaps/>
      <w:color w:val="2F5496" w:themeColor="accent1" w:themeShade="BF"/>
      <w:spacing w:val="5"/>
    </w:rPr>
  </w:style>
  <w:style w:type="paragraph" w:customStyle="1" w:styleId="ANormal">
    <w:name w:val="ANormal"/>
    <w:link w:val="ANormalChar"/>
    <w:qFormat/>
    <w:rsid w:val="00E04AD5"/>
    <w:pPr>
      <w:tabs>
        <w:tab w:val="left" w:pos="283"/>
      </w:tabs>
      <w:spacing w:after="0" w:line="240" w:lineRule="auto"/>
      <w:jc w:val="both"/>
    </w:pPr>
    <w:rPr>
      <w:rFonts w:ascii="Times New Roman" w:eastAsia="Times New Roman" w:hAnsi="Times New Roman" w:cs="Times New Roman"/>
      <w:kern w:val="0"/>
      <w:szCs w:val="20"/>
      <w:lang w:val="sv-SE" w:eastAsia="sv-SE"/>
      <w14:ligatures w14:val="none"/>
    </w:rPr>
  </w:style>
  <w:style w:type="paragraph" w:customStyle="1" w:styleId="Rubrikmellanrum">
    <w:name w:val="Rubrikmellanrum"/>
    <w:basedOn w:val="ANormal"/>
    <w:next w:val="ANormal"/>
    <w:rsid w:val="00E04AD5"/>
    <w:pPr>
      <w:keepNext/>
    </w:pPr>
    <w:rPr>
      <w:sz w:val="10"/>
    </w:rPr>
  </w:style>
  <w:style w:type="paragraph" w:customStyle="1" w:styleId="RubrikC">
    <w:name w:val="RubrikC"/>
    <w:basedOn w:val="Normal"/>
    <w:next w:val="Rubrikmellanrum"/>
    <w:qFormat/>
    <w:rsid w:val="00E04AD5"/>
    <w:pPr>
      <w:keepNext/>
      <w:keepLines/>
      <w:suppressAutoHyphens/>
      <w:spacing w:after="0" w:line="240" w:lineRule="auto"/>
      <w:outlineLvl w:val="2"/>
    </w:pPr>
    <w:rPr>
      <w:rFonts w:ascii="Times New Roman" w:eastAsia="Times New Roman" w:hAnsi="Times New Roman" w:cs="Times New Roman"/>
      <w:b/>
      <w:bCs/>
      <w:kern w:val="0"/>
      <w:szCs w:val="20"/>
      <w:lang w:val="sv-SE" w:eastAsia="sv-SE"/>
      <w14:ligatures w14:val="none"/>
    </w:rPr>
  </w:style>
  <w:style w:type="paragraph" w:styleId="Ingetavstnd">
    <w:name w:val="No Spacing"/>
    <w:basedOn w:val="Normal"/>
    <w:uiPriority w:val="1"/>
    <w:qFormat/>
    <w:rsid w:val="00E04AD5"/>
    <w:pPr>
      <w:spacing w:after="0" w:line="240" w:lineRule="auto"/>
    </w:pPr>
    <w:rPr>
      <w:rFonts w:ascii="Calibri" w:eastAsia="Calibri" w:hAnsi="Calibri" w:cs="Calibri"/>
      <w:kern w:val="0"/>
      <w:lang w:eastAsia="sv-FI"/>
      <w14:ligatures w14:val="none"/>
    </w:rPr>
  </w:style>
  <w:style w:type="character" w:customStyle="1" w:styleId="ANormalChar">
    <w:name w:val="ANormal Char"/>
    <w:link w:val="ANormal"/>
    <w:rsid w:val="00E04AD5"/>
    <w:rPr>
      <w:rFonts w:ascii="Times New Roman" w:eastAsia="Times New Roman" w:hAnsi="Times New Roman" w:cs="Times New Roman"/>
      <w:kern w:val="0"/>
      <w:szCs w:val="20"/>
      <w:lang w:val="sv-SE" w:eastAsia="sv-SE"/>
      <w14:ligatures w14:val="none"/>
    </w:rPr>
  </w:style>
  <w:style w:type="table" w:styleId="Oformateradtabell5">
    <w:name w:val="Plain Table 5"/>
    <w:basedOn w:val="Normaltabell"/>
    <w:uiPriority w:val="45"/>
    <w:rsid w:val="00E04AD5"/>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rendeRubrik">
    <w:name w:val="ArendeRubrik"/>
    <w:basedOn w:val="Normal"/>
    <w:uiPriority w:val="1"/>
    <w:rsid w:val="178886D8"/>
    <w:rPr>
      <w:rFonts w:ascii="Arial" w:eastAsia="Times New Roman" w:hAnsi="Arial" w:cs="Arial"/>
      <w:b/>
      <w:bCs/>
      <w:sz w:val="26"/>
      <w:szCs w:val="26"/>
      <w:lang w:val="sv-SE" w:eastAsia="sv-SE"/>
    </w:rPr>
  </w:style>
  <w:style w:type="paragraph" w:customStyle="1" w:styleId="xAvsandare1">
    <w:name w:val="xAvsandare1"/>
    <w:basedOn w:val="Normal"/>
    <w:next w:val="xAvsandare2"/>
    <w:semiHidden/>
    <w:rsid w:val="6DBDA157"/>
    <w:pPr>
      <w:spacing w:beforeAutospacing="1" w:afterAutospacing="1"/>
    </w:pPr>
    <w:rPr>
      <w:rFonts w:ascii="Arial" w:eastAsia="Times New Roman" w:hAnsi="Arial" w:cs="Arial"/>
      <w:b/>
      <w:bCs/>
      <w:sz w:val="26"/>
      <w:szCs w:val="26"/>
      <w:lang w:val="sv-SE" w:eastAsia="sv-SE"/>
    </w:rPr>
  </w:style>
  <w:style w:type="paragraph" w:customStyle="1" w:styleId="xDokTypNr">
    <w:name w:val="xDokTypNr"/>
    <w:basedOn w:val="Normal"/>
    <w:semiHidden/>
    <w:rsid w:val="6DBDA157"/>
    <w:rPr>
      <w:rFonts w:ascii="Arial" w:eastAsia="Times New Roman" w:hAnsi="Arial" w:cs="Times New Roman"/>
      <w:b/>
      <w:bCs/>
      <w:sz w:val="20"/>
      <w:szCs w:val="20"/>
      <w:lang w:val="sv-SE" w:eastAsia="sv-SE"/>
    </w:rPr>
  </w:style>
  <w:style w:type="paragraph" w:customStyle="1" w:styleId="xLedtext">
    <w:name w:val="xLedtext"/>
    <w:basedOn w:val="Normal"/>
    <w:semiHidden/>
    <w:rsid w:val="6DBDA157"/>
    <w:rPr>
      <w:rFonts w:ascii="Verdana" w:eastAsia="Times New Roman" w:hAnsi="Verdana" w:cs="Arial"/>
      <w:sz w:val="14"/>
      <w:szCs w:val="14"/>
      <w:lang w:val="sv-SE" w:eastAsia="sv-SE"/>
    </w:rPr>
  </w:style>
  <w:style w:type="paragraph" w:customStyle="1" w:styleId="xAvsandare2">
    <w:name w:val="xAvsandare2"/>
    <w:basedOn w:val="Normal"/>
    <w:semiHidden/>
    <w:rsid w:val="6DBDA157"/>
    <w:rPr>
      <w:rFonts w:ascii="Arial" w:eastAsia="Times New Roman" w:hAnsi="Arial" w:cs="Arial"/>
      <w:b/>
      <w:bCs/>
      <w:sz w:val="20"/>
      <w:szCs w:val="20"/>
      <w:lang w:val="sv-SE" w:eastAsia="sv-SE"/>
    </w:rPr>
  </w:style>
  <w:style w:type="paragraph" w:customStyle="1" w:styleId="xDatum1">
    <w:name w:val="xDatum1"/>
    <w:basedOn w:val="Normal"/>
    <w:semiHidden/>
    <w:rsid w:val="6DBDA157"/>
    <w:rPr>
      <w:rFonts w:ascii="Arial" w:eastAsia="Times New Roman" w:hAnsi="Arial" w:cs="Times New Roman"/>
      <w:sz w:val="18"/>
      <w:szCs w:val="18"/>
      <w:lang w:val="sv-SE" w:eastAsia="sv-SE"/>
    </w:rPr>
  </w:style>
  <w:style w:type="paragraph" w:customStyle="1" w:styleId="xBeteckning1">
    <w:name w:val="xBeteckning1"/>
    <w:basedOn w:val="Normal"/>
    <w:semiHidden/>
    <w:rsid w:val="6DBDA157"/>
    <w:rPr>
      <w:rFonts w:ascii="Arial" w:eastAsia="Times New Roman" w:hAnsi="Arial" w:cs="Times New Roman"/>
      <w:sz w:val="18"/>
      <w:szCs w:val="18"/>
      <w:lang w:val="sv-SE" w:eastAsia="sv-SE"/>
    </w:rPr>
  </w:style>
  <w:style w:type="paragraph" w:customStyle="1" w:styleId="xAvsandare3">
    <w:name w:val="xAvsandare3"/>
    <w:basedOn w:val="Normal"/>
    <w:semiHidden/>
    <w:rsid w:val="6DBDA157"/>
    <w:rPr>
      <w:rFonts w:ascii="Arial" w:eastAsia="Times New Roman" w:hAnsi="Arial" w:cs="Times New Roman"/>
      <w:sz w:val="18"/>
      <w:szCs w:val="18"/>
      <w:lang w:val="sv-SE" w:eastAsia="sv-SE"/>
    </w:rPr>
  </w:style>
  <w:style w:type="paragraph" w:customStyle="1" w:styleId="xDatum2">
    <w:name w:val="xDatum2"/>
    <w:basedOn w:val="Normal"/>
    <w:semiHidden/>
    <w:rsid w:val="6DBDA157"/>
    <w:rPr>
      <w:rFonts w:ascii="Arial" w:eastAsia="Times New Roman" w:hAnsi="Arial" w:cs="Times New Roman"/>
      <w:sz w:val="18"/>
      <w:szCs w:val="18"/>
      <w:lang w:val="sv-SE" w:eastAsia="sv-SE"/>
    </w:rPr>
  </w:style>
  <w:style w:type="paragraph" w:customStyle="1" w:styleId="xBeteckning2">
    <w:name w:val="xBeteckning2"/>
    <w:basedOn w:val="Normal"/>
    <w:semiHidden/>
    <w:rsid w:val="6DBDA157"/>
    <w:rPr>
      <w:rFonts w:ascii="Arial" w:eastAsia="Times New Roman" w:hAnsi="Arial" w:cs="Times New Roman"/>
      <w:sz w:val="18"/>
      <w:szCs w:val="18"/>
      <w:lang w:val="sv-SE" w:eastAsia="sv-S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ellanrum">
    <w:name w:val="xMellanrum"/>
    <w:basedOn w:val="Normal"/>
    <w:semiHidden/>
    <w:rsid w:val="00FE6A38"/>
    <w:pPr>
      <w:spacing w:after="0" w:line="240" w:lineRule="auto"/>
    </w:pPr>
    <w:rPr>
      <w:rFonts w:ascii="Arial" w:eastAsia="Times New Roman" w:hAnsi="Arial" w:cs="Times New Roman"/>
      <w:kern w:val="0"/>
      <w:sz w:val="4"/>
      <w:szCs w:val="20"/>
      <w:lang w:val="sv-SE"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6822957aec3f80dd5aef5b419f48d9a8">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83772851822cbfaa16149fe772dc8774"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f1457e-84a0-4a17-958f-49c4aa45e2c0">
      <Terms xmlns="http://schemas.microsoft.com/office/infopath/2007/PartnerControls"/>
    </lcf76f155ced4ddcb4097134ff3c332f>
    <TaxCatchAll xmlns="78fc1783-4737-442c-84c0-5028c5a7db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E9B06-6285-4E51-B2D6-2AEB11238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B40A0-2E48-4F74-B1D8-A85D35D3F27D}">
  <ds:schemaRefs>
    <ds:schemaRef ds:uri="http://schemas.microsoft.com/office/2006/metadata/properties"/>
    <ds:schemaRef ds:uri="http://schemas.microsoft.com/office/infopath/2007/PartnerControls"/>
    <ds:schemaRef ds:uri="79f1457e-84a0-4a17-958f-49c4aa45e2c0"/>
    <ds:schemaRef ds:uri="78fc1783-4737-442c-84c0-5028c5a7db7f"/>
  </ds:schemaRefs>
</ds:datastoreItem>
</file>

<file path=customXml/itemProps3.xml><?xml version="1.0" encoding="utf-8"?>
<ds:datastoreItem xmlns:ds="http://schemas.openxmlformats.org/officeDocument/2006/customXml" ds:itemID="{82BF69A1-72FE-4937-B83D-CD2F20BA3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2652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 Valve</dc:creator>
  <cp:keywords/>
  <dc:description/>
  <cp:lastModifiedBy>Jessica Laaksonen</cp:lastModifiedBy>
  <cp:revision>2</cp:revision>
  <dcterms:created xsi:type="dcterms:W3CDTF">2025-12-05T11:43:00Z</dcterms:created>
  <dcterms:modified xsi:type="dcterms:W3CDTF">2025-12-05T11:43:00Z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