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25863172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25863172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3363B59B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E97CA8">
              <w:t>25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25863172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25863172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08983CB3" w:rsidR="000B3F00" w:rsidRDefault="00962677" w:rsidP="0012085E">
            <w:pPr>
              <w:pStyle w:val="xDatum1"/>
            </w:pPr>
            <w:r w:rsidRPr="00962677">
              <w:t>2025-11-</w:t>
            </w:r>
            <w:r w:rsidR="000A3F43">
              <w:t>1</w:t>
            </w:r>
            <w:r w:rsidR="001E31B4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25863172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25863172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25863172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25863172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25863172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25863172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25863172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25863172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5CB55453" w14:textId="696B9058" w:rsidR="4099FAA7" w:rsidRDefault="4099FAA7" w:rsidP="25863172">
      <w:pPr>
        <w:pStyle w:val="ANormal"/>
        <w:spacing w:line="259" w:lineRule="auto"/>
      </w:pPr>
      <w:r w:rsidRPr="25863172">
        <w:rPr>
          <w:rFonts w:ascii="Arial" w:hAnsi="Arial" w:cs="Arial"/>
          <w:b/>
          <w:bCs/>
          <w:sz w:val="26"/>
          <w:szCs w:val="26"/>
        </w:rPr>
        <w:t>Ålands scenkonstinstitut</w:t>
      </w:r>
    </w:p>
    <w:p w14:paraId="7EC86767" w14:textId="77777777" w:rsidR="000B3F00" w:rsidRDefault="000B3F00">
      <w:pPr>
        <w:pStyle w:val="ANormal"/>
      </w:pPr>
    </w:p>
    <w:p w14:paraId="7D6D5D4F" w14:textId="78EE1225" w:rsidR="00514927" w:rsidRDefault="4099FAA7">
      <w:pPr>
        <w:pStyle w:val="ANormal"/>
      </w:pPr>
      <w:r>
        <w:t xml:space="preserve">Ålands musikinstitut omfattar idag även dansundervisning, och det finns planer på att också innefatta teaterkonst i institutets verksamhet. </w:t>
      </w:r>
    </w:p>
    <w:p w14:paraId="16E8A42D" w14:textId="6E162130" w:rsidR="00514927" w:rsidRDefault="00514927">
      <w:pPr>
        <w:pStyle w:val="ANormal"/>
      </w:pPr>
    </w:p>
    <w:p w14:paraId="77907396" w14:textId="7C08C554" w:rsidR="00514927" w:rsidRDefault="4099FAA7">
      <w:pPr>
        <w:pStyle w:val="ANormal"/>
      </w:pPr>
      <w:r>
        <w:t xml:space="preserve">Namnet ”Ålands musikinstitut” speglar därför inte längre hela institutionens uppdrag. </w:t>
      </w:r>
    </w:p>
    <w:p w14:paraId="51532691" w14:textId="617461C5" w:rsidR="00514927" w:rsidRDefault="00514927">
      <w:pPr>
        <w:pStyle w:val="ANormal"/>
      </w:pPr>
    </w:p>
    <w:p w14:paraId="59349EA0" w14:textId="219100EF" w:rsidR="00514927" w:rsidRDefault="4099FAA7">
      <w:pPr>
        <w:pStyle w:val="ANormal"/>
      </w:pPr>
      <w:r>
        <w:t>Ett namnbyte till Ålands scenkonstinstitut skulle tydligare beskriva verksamhetens bredd och bidra till att stärka dess roll som samlande utbildnings- och utvecklingsmiljö för scenkonst på Åland.</w:t>
      </w:r>
      <w:r w:rsidR="59634058">
        <w:t xml:space="preserve"> </w:t>
      </w: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762363E0" w14:textId="75FBC49F" w:rsidR="009D5985" w:rsidRPr="00F055A1" w:rsidRDefault="00962677" w:rsidP="25863172">
      <w:pPr>
        <w:pStyle w:val="Klam"/>
        <w:rPr>
          <w:lang w:val="sv-FI"/>
        </w:rPr>
      </w:pPr>
      <w:r w:rsidRPr="00F055A1">
        <w:rPr>
          <w:b/>
          <w:bCs/>
          <w:lang w:val="sv-FI"/>
        </w:rPr>
        <w:t xml:space="preserve">Moment: </w:t>
      </w:r>
      <w:r w:rsidR="0920CB0A" w:rsidRPr="00F055A1">
        <w:rPr>
          <w:lang w:val="sv-FI"/>
        </w:rPr>
        <w:t>852 Ålands musikinstitut (s. 118)</w:t>
      </w:r>
    </w:p>
    <w:p w14:paraId="1975C176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419D5544" w14:textId="67BB0BAC" w:rsidR="00962677" w:rsidRPr="00F055A1" w:rsidRDefault="00962677" w:rsidP="04B9EDA0">
      <w:pPr>
        <w:pStyle w:val="Klam"/>
        <w:rPr>
          <w:lang w:val="sv-FI"/>
        </w:rPr>
      </w:pPr>
      <w:r w:rsidRPr="00F055A1">
        <w:rPr>
          <w:b/>
          <w:bCs/>
          <w:lang w:val="sv-FI"/>
        </w:rPr>
        <w:t xml:space="preserve">Momentmotivering: </w:t>
      </w:r>
    </w:p>
    <w:p w14:paraId="09634E75" w14:textId="7520E089" w:rsidR="04B9EDA0" w:rsidRDefault="04B9EDA0" w:rsidP="04B9EDA0">
      <w:pPr>
        <w:pStyle w:val="Klam"/>
      </w:pPr>
    </w:p>
    <w:p w14:paraId="239304B0" w14:textId="53A7E3D7" w:rsidR="1F5CB532" w:rsidRDefault="1F5CB532" w:rsidP="2FA8DE54">
      <w:pPr>
        <w:pStyle w:val="Klam"/>
        <w:spacing w:line="259" w:lineRule="auto"/>
      </w:pPr>
      <w:r>
        <w:t>Nytt budgetmål:</w:t>
      </w:r>
    </w:p>
    <w:p w14:paraId="69561D7A" w14:textId="4347F1E0" w:rsidR="081355C6" w:rsidRDefault="081355C6" w:rsidP="25863172">
      <w:pPr>
        <w:pStyle w:val="Klam"/>
        <w:spacing w:line="259" w:lineRule="auto"/>
      </w:pPr>
      <w:r>
        <w:t>Namnbyte</w:t>
      </w:r>
    </w:p>
    <w:p w14:paraId="3A62CDA7" w14:textId="214AFB27" w:rsidR="25863172" w:rsidRDefault="25863172" w:rsidP="25863172">
      <w:pPr>
        <w:pStyle w:val="Klam"/>
        <w:spacing w:line="259" w:lineRule="auto"/>
      </w:pPr>
    </w:p>
    <w:p w14:paraId="02EFEB27" w14:textId="11C1AAB4" w:rsidR="081355C6" w:rsidRDefault="081355C6" w:rsidP="25863172">
      <w:pPr>
        <w:pStyle w:val="Klam"/>
        <w:spacing w:line="259" w:lineRule="auto"/>
      </w:pPr>
      <w:r>
        <w:t>Ny åtgärd:</w:t>
      </w:r>
    </w:p>
    <w:p w14:paraId="37D21859" w14:textId="4AF958CD" w:rsidR="081355C6" w:rsidRDefault="081355C6" w:rsidP="25863172">
      <w:pPr>
        <w:pStyle w:val="Klam"/>
        <w:spacing w:line="259" w:lineRule="auto"/>
      </w:pPr>
      <w:r>
        <w:t>Ålands musikinstitut byter under året namn till Ålands scenkonstinstitut, så att benämningen bättre speglar verksamhetens nuvarande bredd och inriktning.</w:t>
      </w:r>
    </w:p>
    <w:p w14:paraId="3AD3AE96" w14:textId="5066E699" w:rsidR="05987750" w:rsidRDefault="05987750" w:rsidP="05987750">
      <w:pPr>
        <w:pStyle w:val="ANormal"/>
      </w:pPr>
    </w:p>
    <w:p w14:paraId="378F2A94" w14:textId="77777777" w:rsidR="00962677" w:rsidRPr="00F055A1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F055A1" w:rsidRDefault="000B3F00">
      <w:pPr>
        <w:pStyle w:val="ANormal"/>
        <w:rPr>
          <w:lang w:val="sv-FI"/>
        </w:rPr>
      </w:pPr>
    </w:p>
    <w:p w14:paraId="60AD3A60" w14:textId="3CA92241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1E31B4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A3F43"/>
    <w:rsid w:val="000B3F00"/>
    <w:rsid w:val="001120C3"/>
    <w:rsid w:val="001172B6"/>
    <w:rsid w:val="0012085E"/>
    <w:rsid w:val="001E31B4"/>
    <w:rsid w:val="001E5E06"/>
    <w:rsid w:val="001F13E2"/>
    <w:rsid w:val="002332AD"/>
    <w:rsid w:val="002B313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1C6FE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E97CA8"/>
    <w:rsid w:val="00F027D7"/>
    <w:rsid w:val="00F055A1"/>
    <w:rsid w:val="00F26A3A"/>
    <w:rsid w:val="04B9EDA0"/>
    <w:rsid w:val="051F5877"/>
    <w:rsid w:val="05987750"/>
    <w:rsid w:val="05A0599C"/>
    <w:rsid w:val="081355C6"/>
    <w:rsid w:val="08CB0171"/>
    <w:rsid w:val="0920CB0A"/>
    <w:rsid w:val="0C1C79BC"/>
    <w:rsid w:val="0E22C9C7"/>
    <w:rsid w:val="0E2D6EB5"/>
    <w:rsid w:val="0EF2B29F"/>
    <w:rsid w:val="11B452C1"/>
    <w:rsid w:val="17134425"/>
    <w:rsid w:val="1F5CB532"/>
    <w:rsid w:val="20B780D5"/>
    <w:rsid w:val="22B2BC2D"/>
    <w:rsid w:val="25219CE4"/>
    <w:rsid w:val="25863172"/>
    <w:rsid w:val="2FA8DE54"/>
    <w:rsid w:val="3CAD19E7"/>
    <w:rsid w:val="4099FAA7"/>
    <w:rsid w:val="452B908B"/>
    <w:rsid w:val="45393A62"/>
    <w:rsid w:val="462BEBA6"/>
    <w:rsid w:val="471FF7E8"/>
    <w:rsid w:val="47312E3B"/>
    <w:rsid w:val="48387120"/>
    <w:rsid w:val="495D3CCE"/>
    <w:rsid w:val="4E684A53"/>
    <w:rsid w:val="4E86AFC2"/>
    <w:rsid w:val="4F23EF6B"/>
    <w:rsid w:val="50603C28"/>
    <w:rsid w:val="5481AD9A"/>
    <w:rsid w:val="54F5E9AC"/>
    <w:rsid w:val="562B448D"/>
    <w:rsid w:val="58C7AD5F"/>
    <w:rsid w:val="59634058"/>
    <w:rsid w:val="5B9DCE09"/>
    <w:rsid w:val="5C06B540"/>
    <w:rsid w:val="5C95A4F7"/>
    <w:rsid w:val="5D552196"/>
    <w:rsid w:val="5EEC962A"/>
    <w:rsid w:val="625E2F73"/>
    <w:rsid w:val="65F3A250"/>
    <w:rsid w:val="68394990"/>
    <w:rsid w:val="6A38034F"/>
    <w:rsid w:val="6AAF8E75"/>
    <w:rsid w:val="6C93DE4B"/>
    <w:rsid w:val="708116A5"/>
    <w:rsid w:val="738F6703"/>
    <w:rsid w:val="73D92933"/>
    <w:rsid w:val="7528C013"/>
    <w:rsid w:val="75F6C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836</Characters>
  <Application>Microsoft Office Word</Application>
  <DocSecurity>0</DocSecurity>
  <Lines>6</Lines>
  <Paragraphs>1</Paragraphs>
  <ScaleCrop>false</ScaleCrop>
  <Company>LR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25/2025-2026</dc:title>
  <dc:creator>Lagtinget</dc:creator>
  <cp:lastModifiedBy>Jessica Laaksonen</cp:lastModifiedBy>
  <cp:revision>2</cp:revision>
  <cp:lastPrinted>2016-09-02T07:38:00Z</cp:lastPrinted>
  <dcterms:created xsi:type="dcterms:W3CDTF">2025-11-11T09:04:00Z</dcterms:created>
  <dcterms:modified xsi:type="dcterms:W3CDTF">2025-11-11T09:04:00Z</dcterms:modified>
</cp:coreProperties>
</file>