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41DA6A70" w14:textId="77777777">
        <w:trPr>
          <w:cantSplit/>
          <w:trHeight w:val="20"/>
        </w:trPr>
        <w:tc>
          <w:tcPr>
            <w:tcW w:w="861" w:type="dxa"/>
            <w:vMerge w:val="restart"/>
          </w:tcPr>
          <w:p w14:paraId="7517C808" w14:textId="75E99719" w:rsidR="002401D0" w:rsidRDefault="00177E24">
            <w:pPr>
              <w:pStyle w:val="xLedtext"/>
              <w:rPr>
                <w:noProof/>
              </w:rPr>
            </w:pPr>
            <w:bookmarkStart w:id="0" w:name="_top"/>
            <w:bookmarkEnd w:id="0"/>
            <w:r>
              <w:rPr>
                <w:noProof/>
              </w:rPr>
              <w:drawing>
                <wp:inline distT="0" distB="0" distL="0" distR="0" wp14:anchorId="63882060" wp14:editId="1D56A334">
                  <wp:extent cx="48006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060" cy="685800"/>
                          </a:xfrm>
                          <a:prstGeom prst="rect">
                            <a:avLst/>
                          </a:prstGeom>
                          <a:noFill/>
                          <a:ln>
                            <a:noFill/>
                          </a:ln>
                        </pic:spPr>
                      </pic:pic>
                    </a:graphicData>
                  </a:graphic>
                </wp:inline>
              </w:drawing>
            </w:r>
          </w:p>
        </w:tc>
        <w:tc>
          <w:tcPr>
            <w:tcW w:w="8736" w:type="dxa"/>
            <w:gridSpan w:val="3"/>
            <w:vAlign w:val="bottom"/>
          </w:tcPr>
          <w:p w14:paraId="2C61DFFB" w14:textId="227D26E9" w:rsidR="002401D0" w:rsidRDefault="00177E24">
            <w:pPr>
              <w:pStyle w:val="xMellanrum"/>
            </w:pPr>
            <w:r>
              <w:rPr>
                <w:noProof/>
              </w:rPr>
              <w:drawing>
                <wp:inline distT="0" distB="0" distL="0" distR="0" wp14:anchorId="784EE2A1" wp14:editId="73050426">
                  <wp:extent cx="45720" cy="457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r w:rsidR="002401D0" w14:paraId="3BDE3AB7" w14:textId="77777777">
        <w:trPr>
          <w:cantSplit/>
          <w:trHeight w:val="299"/>
        </w:trPr>
        <w:tc>
          <w:tcPr>
            <w:tcW w:w="861" w:type="dxa"/>
            <w:vMerge/>
          </w:tcPr>
          <w:p w14:paraId="733224C0" w14:textId="77777777" w:rsidR="002401D0" w:rsidRDefault="002401D0">
            <w:pPr>
              <w:pStyle w:val="xLedtext"/>
            </w:pPr>
          </w:p>
        </w:tc>
        <w:tc>
          <w:tcPr>
            <w:tcW w:w="4448" w:type="dxa"/>
            <w:vAlign w:val="bottom"/>
          </w:tcPr>
          <w:p w14:paraId="65B8C053" w14:textId="77777777" w:rsidR="002401D0" w:rsidRDefault="002401D0">
            <w:pPr>
              <w:pStyle w:val="xAvsandare1"/>
            </w:pPr>
            <w:r>
              <w:t>Ålands lagting</w:t>
            </w:r>
          </w:p>
        </w:tc>
        <w:tc>
          <w:tcPr>
            <w:tcW w:w="4288" w:type="dxa"/>
            <w:gridSpan w:val="2"/>
            <w:vAlign w:val="bottom"/>
          </w:tcPr>
          <w:p w14:paraId="7BB7239D" w14:textId="514D37A0" w:rsidR="002401D0" w:rsidRDefault="002401D0" w:rsidP="00B36A8F">
            <w:pPr>
              <w:pStyle w:val="xDokTypNr"/>
            </w:pPr>
            <w:r>
              <w:t xml:space="preserve">BETÄNKANDE nr </w:t>
            </w:r>
            <w:r w:rsidR="000D27C0">
              <w:t>10</w:t>
            </w:r>
            <w:r>
              <w:t>/</w:t>
            </w:r>
            <w:proofErr w:type="gramStart"/>
            <w:r>
              <w:t>20</w:t>
            </w:r>
            <w:r w:rsidR="003D7526">
              <w:t>24</w:t>
            </w:r>
            <w:r w:rsidR="0015337C">
              <w:t>-20</w:t>
            </w:r>
            <w:r w:rsidR="003D7526">
              <w:t>25</w:t>
            </w:r>
            <w:proofErr w:type="gramEnd"/>
          </w:p>
        </w:tc>
      </w:tr>
      <w:tr w:rsidR="002401D0" w14:paraId="7F8016DF" w14:textId="77777777">
        <w:trPr>
          <w:cantSplit/>
          <w:trHeight w:val="238"/>
        </w:trPr>
        <w:tc>
          <w:tcPr>
            <w:tcW w:w="861" w:type="dxa"/>
            <w:vMerge/>
          </w:tcPr>
          <w:p w14:paraId="577F61E9" w14:textId="77777777" w:rsidR="002401D0" w:rsidRDefault="002401D0">
            <w:pPr>
              <w:pStyle w:val="xLedtext"/>
            </w:pPr>
          </w:p>
        </w:tc>
        <w:tc>
          <w:tcPr>
            <w:tcW w:w="4448" w:type="dxa"/>
            <w:vAlign w:val="bottom"/>
          </w:tcPr>
          <w:p w14:paraId="4CDC02E8" w14:textId="77777777" w:rsidR="002401D0" w:rsidRDefault="002401D0">
            <w:pPr>
              <w:pStyle w:val="xLedtext"/>
            </w:pPr>
          </w:p>
        </w:tc>
        <w:tc>
          <w:tcPr>
            <w:tcW w:w="1725" w:type="dxa"/>
            <w:vAlign w:val="bottom"/>
          </w:tcPr>
          <w:p w14:paraId="2F686143" w14:textId="77777777" w:rsidR="002401D0" w:rsidRDefault="002401D0">
            <w:pPr>
              <w:pStyle w:val="xLedtext"/>
            </w:pPr>
            <w:r>
              <w:t>Datum</w:t>
            </w:r>
          </w:p>
        </w:tc>
        <w:tc>
          <w:tcPr>
            <w:tcW w:w="2563" w:type="dxa"/>
            <w:vAlign w:val="bottom"/>
          </w:tcPr>
          <w:p w14:paraId="52681F28" w14:textId="77777777" w:rsidR="002401D0" w:rsidRDefault="002401D0">
            <w:pPr>
              <w:pStyle w:val="xLedtext"/>
            </w:pPr>
          </w:p>
        </w:tc>
      </w:tr>
      <w:tr w:rsidR="002401D0" w14:paraId="318B4BBC" w14:textId="77777777">
        <w:trPr>
          <w:cantSplit/>
          <w:trHeight w:val="238"/>
        </w:trPr>
        <w:tc>
          <w:tcPr>
            <w:tcW w:w="861" w:type="dxa"/>
            <w:vMerge/>
          </w:tcPr>
          <w:p w14:paraId="6FFA64F1" w14:textId="77777777" w:rsidR="002401D0" w:rsidRDefault="002401D0">
            <w:pPr>
              <w:pStyle w:val="xAvsandare2"/>
            </w:pPr>
          </w:p>
        </w:tc>
        <w:tc>
          <w:tcPr>
            <w:tcW w:w="4448" w:type="dxa"/>
            <w:vAlign w:val="center"/>
          </w:tcPr>
          <w:p w14:paraId="73FF5C2C" w14:textId="3372DBB0" w:rsidR="002401D0" w:rsidRDefault="003D7526">
            <w:pPr>
              <w:pStyle w:val="xAvsandare2"/>
            </w:pPr>
            <w:r>
              <w:t>Lag- och kultur</w:t>
            </w:r>
            <w:r w:rsidR="002401D0">
              <w:t>utskottet</w:t>
            </w:r>
          </w:p>
        </w:tc>
        <w:tc>
          <w:tcPr>
            <w:tcW w:w="1725" w:type="dxa"/>
            <w:vAlign w:val="center"/>
          </w:tcPr>
          <w:p w14:paraId="267FF01C" w14:textId="37E60DD6" w:rsidR="002401D0" w:rsidRDefault="002401D0">
            <w:pPr>
              <w:pStyle w:val="xDatum1"/>
            </w:pPr>
            <w:r>
              <w:t>20</w:t>
            </w:r>
            <w:r w:rsidR="003D7526">
              <w:t>2</w:t>
            </w:r>
            <w:r w:rsidR="00321AC5">
              <w:t>5-03-</w:t>
            </w:r>
            <w:r w:rsidR="000D27C0">
              <w:t>11</w:t>
            </w:r>
          </w:p>
        </w:tc>
        <w:tc>
          <w:tcPr>
            <w:tcW w:w="2563" w:type="dxa"/>
            <w:vAlign w:val="center"/>
          </w:tcPr>
          <w:p w14:paraId="152B19D9" w14:textId="77777777" w:rsidR="002401D0" w:rsidRDefault="002401D0">
            <w:pPr>
              <w:pStyle w:val="xBeteckning1"/>
            </w:pPr>
          </w:p>
        </w:tc>
      </w:tr>
      <w:tr w:rsidR="002401D0" w14:paraId="32670E1B" w14:textId="77777777">
        <w:trPr>
          <w:cantSplit/>
          <w:trHeight w:val="238"/>
        </w:trPr>
        <w:tc>
          <w:tcPr>
            <w:tcW w:w="861" w:type="dxa"/>
            <w:vMerge/>
          </w:tcPr>
          <w:p w14:paraId="47E54416" w14:textId="77777777" w:rsidR="002401D0" w:rsidRDefault="002401D0">
            <w:pPr>
              <w:pStyle w:val="xLedtext"/>
            </w:pPr>
          </w:p>
        </w:tc>
        <w:tc>
          <w:tcPr>
            <w:tcW w:w="4448" w:type="dxa"/>
            <w:vAlign w:val="bottom"/>
          </w:tcPr>
          <w:p w14:paraId="4171E333" w14:textId="77777777" w:rsidR="002401D0" w:rsidRDefault="002401D0">
            <w:pPr>
              <w:pStyle w:val="xLedtext"/>
            </w:pPr>
          </w:p>
        </w:tc>
        <w:tc>
          <w:tcPr>
            <w:tcW w:w="1725" w:type="dxa"/>
            <w:vAlign w:val="bottom"/>
          </w:tcPr>
          <w:p w14:paraId="4925E1E3" w14:textId="77777777" w:rsidR="002401D0" w:rsidRDefault="002401D0">
            <w:pPr>
              <w:pStyle w:val="xLedtext"/>
            </w:pPr>
          </w:p>
        </w:tc>
        <w:tc>
          <w:tcPr>
            <w:tcW w:w="2563" w:type="dxa"/>
            <w:vAlign w:val="bottom"/>
          </w:tcPr>
          <w:p w14:paraId="4D578A72" w14:textId="77777777" w:rsidR="002401D0" w:rsidRDefault="002401D0">
            <w:pPr>
              <w:pStyle w:val="xLedtext"/>
            </w:pPr>
          </w:p>
        </w:tc>
      </w:tr>
      <w:tr w:rsidR="002401D0" w14:paraId="11D9B01D" w14:textId="77777777">
        <w:trPr>
          <w:cantSplit/>
          <w:trHeight w:val="238"/>
        </w:trPr>
        <w:tc>
          <w:tcPr>
            <w:tcW w:w="861" w:type="dxa"/>
            <w:vMerge/>
            <w:tcBorders>
              <w:bottom w:val="single" w:sz="4" w:space="0" w:color="auto"/>
            </w:tcBorders>
          </w:tcPr>
          <w:p w14:paraId="369501B8" w14:textId="77777777" w:rsidR="002401D0" w:rsidRDefault="002401D0">
            <w:pPr>
              <w:pStyle w:val="xAvsandare3"/>
            </w:pPr>
          </w:p>
        </w:tc>
        <w:tc>
          <w:tcPr>
            <w:tcW w:w="4448" w:type="dxa"/>
            <w:tcBorders>
              <w:bottom w:val="single" w:sz="4" w:space="0" w:color="auto"/>
            </w:tcBorders>
            <w:vAlign w:val="center"/>
          </w:tcPr>
          <w:p w14:paraId="0D6FB681" w14:textId="77777777" w:rsidR="002401D0" w:rsidRDefault="002401D0">
            <w:pPr>
              <w:pStyle w:val="xAvsandare3"/>
            </w:pPr>
          </w:p>
        </w:tc>
        <w:tc>
          <w:tcPr>
            <w:tcW w:w="1725" w:type="dxa"/>
            <w:tcBorders>
              <w:bottom w:val="single" w:sz="4" w:space="0" w:color="auto"/>
            </w:tcBorders>
            <w:vAlign w:val="center"/>
          </w:tcPr>
          <w:p w14:paraId="11B9315B" w14:textId="77777777" w:rsidR="002401D0" w:rsidRDefault="002401D0">
            <w:pPr>
              <w:pStyle w:val="xDatum2"/>
            </w:pPr>
          </w:p>
        </w:tc>
        <w:tc>
          <w:tcPr>
            <w:tcW w:w="2563" w:type="dxa"/>
            <w:tcBorders>
              <w:bottom w:val="single" w:sz="4" w:space="0" w:color="auto"/>
            </w:tcBorders>
            <w:vAlign w:val="center"/>
          </w:tcPr>
          <w:p w14:paraId="08A73645" w14:textId="77777777" w:rsidR="002401D0" w:rsidRDefault="002401D0">
            <w:pPr>
              <w:pStyle w:val="xBeteckning2"/>
            </w:pPr>
          </w:p>
        </w:tc>
      </w:tr>
      <w:tr w:rsidR="002401D0" w14:paraId="422BCD72" w14:textId="77777777">
        <w:trPr>
          <w:cantSplit/>
          <w:trHeight w:val="238"/>
        </w:trPr>
        <w:tc>
          <w:tcPr>
            <w:tcW w:w="861" w:type="dxa"/>
            <w:tcBorders>
              <w:top w:val="single" w:sz="4" w:space="0" w:color="auto"/>
            </w:tcBorders>
            <w:vAlign w:val="bottom"/>
          </w:tcPr>
          <w:p w14:paraId="6746011B" w14:textId="77777777" w:rsidR="002401D0" w:rsidRDefault="002401D0">
            <w:pPr>
              <w:pStyle w:val="xLedtext"/>
            </w:pPr>
          </w:p>
        </w:tc>
        <w:tc>
          <w:tcPr>
            <w:tcW w:w="4448" w:type="dxa"/>
            <w:tcBorders>
              <w:top w:val="single" w:sz="4" w:space="0" w:color="auto"/>
            </w:tcBorders>
            <w:vAlign w:val="bottom"/>
          </w:tcPr>
          <w:p w14:paraId="03A547F9" w14:textId="77777777" w:rsidR="002401D0" w:rsidRDefault="002401D0">
            <w:pPr>
              <w:pStyle w:val="xLedtext"/>
            </w:pPr>
          </w:p>
        </w:tc>
        <w:tc>
          <w:tcPr>
            <w:tcW w:w="4288" w:type="dxa"/>
            <w:gridSpan w:val="2"/>
            <w:tcBorders>
              <w:top w:val="single" w:sz="4" w:space="0" w:color="auto"/>
            </w:tcBorders>
            <w:vAlign w:val="bottom"/>
          </w:tcPr>
          <w:p w14:paraId="76C6C2CB" w14:textId="77777777" w:rsidR="002401D0" w:rsidRDefault="002401D0">
            <w:pPr>
              <w:pStyle w:val="xLedtext"/>
            </w:pPr>
          </w:p>
        </w:tc>
      </w:tr>
      <w:tr w:rsidR="002401D0" w14:paraId="581CB56C" w14:textId="77777777">
        <w:trPr>
          <w:cantSplit/>
          <w:trHeight w:val="238"/>
        </w:trPr>
        <w:tc>
          <w:tcPr>
            <w:tcW w:w="861" w:type="dxa"/>
          </w:tcPr>
          <w:p w14:paraId="2575773E" w14:textId="77777777" w:rsidR="002401D0" w:rsidRDefault="002401D0">
            <w:pPr>
              <w:pStyle w:val="xCelltext"/>
            </w:pPr>
          </w:p>
        </w:tc>
        <w:tc>
          <w:tcPr>
            <w:tcW w:w="4448" w:type="dxa"/>
            <w:vMerge w:val="restart"/>
          </w:tcPr>
          <w:p w14:paraId="266C3D6C" w14:textId="77777777" w:rsidR="002401D0" w:rsidRDefault="002401D0">
            <w:pPr>
              <w:pStyle w:val="xMottagare1"/>
            </w:pPr>
            <w:r>
              <w:t>Till Ålands lagting</w:t>
            </w:r>
          </w:p>
        </w:tc>
        <w:tc>
          <w:tcPr>
            <w:tcW w:w="4288" w:type="dxa"/>
            <w:gridSpan w:val="2"/>
            <w:vMerge w:val="restart"/>
          </w:tcPr>
          <w:p w14:paraId="217D1F0B" w14:textId="77777777" w:rsidR="002401D0" w:rsidRDefault="002401D0">
            <w:pPr>
              <w:pStyle w:val="xMottagare1"/>
              <w:tabs>
                <w:tab w:val="left" w:pos="2349"/>
              </w:tabs>
            </w:pPr>
          </w:p>
        </w:tc>
      </w:tr>
      <w:tr w:rsidR="002401D0" w14:paraId="557CE25C" w14:textId="77777777">
        <w:trPr>
          <w:cantSplit/>
          <w:trHeight w:val="238"/>
        </w:trPr>
        <w:tc>
          <w:tcPr>
            <w:tcW w:w="861" w:type="dxa"/>
          </w:tcPr>
          <w:p w14:paraId="6068D490" w14:textId="77777777" w:rsidR="002401D0" w:rsidRDefault="002401D0">
            <w:pPr>
              <w:pStyle w:val="xCelltext"/>
            </w:pPr>
          </w:p>
        </w:tc>
        <w:tc>
          <w:tcPr>
            <w:tcW w:w="4448" w:type="dxa"/>
            <w:vMerge/>
            <w:vAlign w:val="center"/>
          </w:tcPr>
          <w:p w14:paraId="30AF7A78" w14:textId="77777777" w:rsidR="002401D0" w:rsidRDefault="002401D0">
            <w:pPr>
              <w:pStyle w:val="xCelltext"/>
            </w:pPr>
          </w:p>
        </w:tc>
        <w:tc>
          <w:tcPr>
            <w:tcW w:w="4288" w:type="dxa"/>
            <w:gridSpan w:val="2"/>
            <w:vMerge/>
            <w:vAlign w:val="center"/>
          </w:tcPr>
          <w:p w14:paraId="56FA257C" w14:textId="77777777" w:rsidR="002401D0" w:rsidRDefault="002401D0">
            <w:pPr>
              <w:pStyle w:val="xCelltext"/>
            </w:pPr>
          </w:p>
        </w:tc>
      </w:tr>
      <w:tr w:rsidR="002401D0" w14:paraId="39F72F33" w14:textId="77777777">
        <w:trPr>
          <w:cantSplit/>
          <w:trHeight w:val="238"/>
        </w:trPr>
        <w:tc>
          <w:tcPr>
            <w:tcW w:w="861" w:type="dxa"/>
          </w:tcPr>
          <w:p w14:paraId="3304B4DF" w14:textId="77777777" w:rsidR="002401D0" w:rsidRDefault="002401D0">
            <w:pPr>
              <w:pStyle w:val="xCelltext"/>
            </w:pPr>
          </w:p>
        </w:tc>
        <w:tc>
          <w:tcPr>
            <w:tcW w:w="4448" w:type="dxa"/>
            <w:vMerge/>
            <w:vAlign w:val="center"/>
          </w:tcPr>
          <w:p w14:paraId="569B937F" w14:textId="77777777" w:rsidR="002401D0" w:rsidRDefault="002401D0">
            <w:pPr>
              <w:pStyle w:val="xCelltext"/>
            </w:pPr>
          </w:p>
        </w:tc>
        <w:tc>
          <w:tcPr>
            <w:tcW w:w="4288" w:type="dxa"/>
            <w:gridSpan w:val="2"/>
            <w:vMerge/>
            <w:vAlign w:val="center"/>
          </w:tcPr>
          <w:p w14:paraId="297649BA" w14:textId="77777777" w:rsidR="002401D0" w:rsidRDefault="002401D0">
            <w:pPr>
              <w:pStyle w:val="xCelltext"/>
            </w:pPr>
          </w:p>
        </w:tc>
      </w:tr>
      <w:tr w:rsidR="002401D0" w14:paraId="055FB985" w14:textId="77777777">
        <w:trPr>
          <w:cantSplit/>
          <w:trHeight w:val="238"/>
        </w:trPr>
        <w:tc>
          <w:tcPr>
            <w:tcW w:w="861" w:type="dxa"/>
          </w:tcPr>
          <w:p w14:paraId="5ADA8E11" w14:textId="77777777" w:rsidR="002401D0" w:rsidRDefault="002401D0">
            <w:pPr>
              <w:pStyle w:val="xCelltext"/>
            </w:pPr>
          </w:p>
        </w:tc>
        <w:tc>
          <w:tcPr>
            <w:tcW w:w="4448" w:type="dxa"/>
            <w:vMerge/>
            <w:vAlign w:val="center"/>
          </w:tcPr>
          <w:p w14:paraId="0D891A84" w14:textId="77777777" w:rsidR="002401D0" w:rsidRDefault="002401D0">
            <w:pPr>
              <w:pStyle w:val="xCelltext"/>
            </w:pPr>
          </w:p>
        </w:tc>
        <w:tc>
          <w:tcPr>
            <w:tcW w:w="4288" w:type="dxa"/>
            <w:gridSpan w:val="2"/>
            <w:vMerge/>
            <w:vAlign w:val="center"/>
          </w:tcPr>
          <w:p w14:paraId="5FCAE27D" w14:textId="77777777" w:rsidR="002401D0" w:rsidRDefault="002401D0">
            <w:pPr>
              <w:pStyle w:val="xCelltext"/>
            </w:pPr>
          </w:p>
        </w:tc>
      </w:tr>
      <w:tr w:rsidR="002401D0" w14:paraId="17086381" w14:textId="77777777">
        <w:trPr>
          <w:cantSplit/>
          <w:trHeight w:val="238"/>
        </w:trPr>
        <w:tc>
          <w:tcPr>
            <w:tcW w:w="861" w:type="dxa"/>
          </w:tcPr>
          <w:p w14:paraId="445CCA34" w14:textId="77777777" w:rsidR="002401D0" w:rsidRDefault="002401D0">
            <w:pPr>
              <w:pStyle w:val="xCelltext"/>
            </w:pPr>
          </w:p>
        </w:tc>
        <w:tc>
          <w:tcPr>
            <w:tcW w:w="4448" w:type="dxa"/>
            <w:vMerge/>
            <w:vAlign w:val="center"/>
          </w:tcPr>
          <w:p w14:paraId="36C61125" w14:textId="77777777" w:rsidR="002401D0" w:rsidRDefault="002401D0">
            <w:pPr>
              <w:pStyle w:val="xCelltext"/>
            </w:pPr>
          </w:p>
        </w:tc>
        <w:tc>
          <w:tcPr>
            <w:tcW w:w="4288" w:type="dxa"/>
            <w:gridSpan w:val="2"/>
            <w:vMerge/>
            <w:vAlign w:val="center"/>
          </w:tcPr>
          <w:p w14:paraId="678C93A1" w14:textId="77777777" w:rsidR="002401D0" w:rsidRDefault="002401D0">
            <w:pPr>
              <w:pStyle w:val="xCelltext"/>
            </w:pPr>
          </w:p>
        </w:tc>
      </w:tr>
    </w:tbl>
    <w:p w14:paraId="37DE0170" w14:textId="77777777" w:rsidR="002401D0" w:rsidRDefault="002401D0">
      <w:pPr>
        <w:rPr>
          <w:b/>
          <w:bCs/>
        </w:rPr>
        <w:sectPr w:rsidR="002401D0">
          <w:footerReference w:type="even" r:id="rId13"/>
          <w:footerReference w:type="default" r:id="rId14"/>
          <w:pgSz w:w="11906" w:h="16838" w:code="9"/>
          <w:pgMar w:top="567" w:right="1134" w:bottom="1134" w:left="1191" w:header="624" w:footer="737" w:gutter="0"/>
          <w:cols w:space="708"/>
          <w:docGrid w:linePitch="360"/>
        </w:sectPr>
      </w:pPr>
    </w:p>
    <w:p w14:paraId="5AE9FAA8" w14:textId="154C27FE" w:rsidR="002401D0" w:rsidRDefault="003D7526">
      <w:pPr>
        <w:pStyle w:val="ArendeOverRubrik"/>
      </w:pPr>
      <w:r>
        <w:t>Lag- och kultur</w:t>
      </w:r>
      <w:r w:rsidR="002401D0">
        <w:t>utskottets betänkande</w:t>
      </w:r>
    </w:p>
    <w:p w14:paraId="2A1F61AC" w14:textId="6D4C92DB" w:rsidR="00321AC5" w:rsidRPr="00321AC5" w:rsidRDefault="00321AC5" w:rsidP="00321AC5">
      <w:pPr>
        <w:pStyle w:val="ArendeUnderRubrik"/>
        <w:numPr>
          <w:ilvl w:val="0"/>
          <w:numId w:val="0"/>
        </w:numPr>
        <w:rPr>
          <w:rFonts w:ascii="Arial" w:hAnsi="Arial"/>
          <w:b/>
          <w:bCs/>
          <w:sz w:val="26"/>
        </w:rPr>
      </w:pPr>
      <w:r>
        <w:rPr>
          <w:rFonts w:ascii="Arial" w:hAnsi="Arial"/>
          <w:b/>
          <w:bCs/>
          <w:sz w:val="26"/>
        </w:rPr>
        <w:t>G</w:t>
      </w:r>
      <w:r w:rsidRPr="00321AC5">
        <w:rPr>
          <w:rFonts w:ascii="Arial" w:hAnsi="Arial"/>
          <w:b/>
          <w:bCs/>
          <w:sz w:val="26"/>
        </w:rPr>
        <w:t>odkännande och sättande i kraft av ramavtalet om fördjupat partnerskap och samarbete mellan Europeiska unionen och dess medlemsstater, å ena sidan, och Konungariket Thailand, å andra sidan</w:t>
      </w:r>
    </w:p>
    <w:p w14:paraId="0614B59E" w14:textId="6C7E8060" w:rsidR="002401D0" w:rsidRDefault="008D65D2" w:rsidP="008D65D2">
      <w:pPr>
        <w:pStyle w:val="ArendeUnderRubrik"/>
        <w:numPr>
          <w:ilvl w:val="0"/>
          <w:numId w:val="23"/>
        </w:numPr>
      </w:pPr>
      <w:r>
        <w:t xml:space="preserve">Republikens presidents framställning RP </w:t>
      </w:r>
      <w:r w:rsidR="00321AC5">
        <w:t>2</w:t>
      </w:r>
      <w:r>
        <w:t>/</w:t>
      </w:r>
      <w:proofErr w:type="gramStart"/>
      <w:r>
        <w:t>202</w:t>
      </w:r>
      <w:r w:rsidR="00321AC5">
        <w:t>4</w:t>
      </w:r>
      <w:r>
        <w:t>-202</w:t>
      </w:r>
      <w:r w:rsidR="00321AC5">
        <w:t>5</w:t>
      </w:r>
      <w:proofErr w:type="gramEnd"/>
    </w:p>
    <w:p w14:paraId="397E0644" w14:textId="77777777" w:rsidR="008D65D2" w:rsidRDefault="008D65D2" w:rsidP="008D65D2">
      <w:pPr>
        <w:pStyle w:val="ANormal"/>
      </w:pPr>
    </w:p>
    <w:p w14:paraId="32C33DF0" w14:textId="77777777" w:rsidR="008D65D2" w:rsidRDefault="008D65D2" w:rsidP="008D65D2">
      <w:pPr>
        <w:pStyle w:val="Innehll1"/>
      </w:pPr>
      <w:r>
        <w:t>INNEHÅLL</w:t>
      </w:r>
    </w:p>
    <w:p w14:paraId="731AAE42" w14:textId="19E9F1A2" w:rsidR="000D27C0" w:rsidRDefault="008D65D2">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92579782" w:history="1">
        <w:r w:rsidR="000D27C0" w:rsidRPr="007D10DB">
          <w:rPr>
            <w:rStyle w:val="Hyperlnk"/>
          </w:rPr>
          <w:t>Sammanfattning</w:t>
        </w:r>
        <w:r w:rsidR="000D27C0">
          <w:rPr>
            <w:webHidden/>
          </w:rPr>
          <w:tab/>
        </w:r>
        <w:r w:rsidR="000D27C0">
          <w:rPr>
            <w:webHidden/>
          </w:rPr>
          <w:fldChar w:fldCharType="begin"/>
        </w:r>
        <w:r w:rsidR="000D27C0">
          <w:rPr>
            <w:webHidden/>
          </w:rPr>
          <w:instrText xml:space="preserve"> PAGEREF _Toc192579782 \h </w:instrText>
        </w:r>
        <w:r w:rsidR="000D27C0">
          <w:rPr>
            <w:webHidden/>
          </w:rPr>
        </w:r>
        <w:r w:rsidR="000D27C0">
          <w:rPr>
            <w:webHidden/>
          </w:rPr>
          <w:fldChar w:fldCharType="separate"/>
        </w:r>
        <w:r w:rsidR="000D27C0">
          <w:rPr>
            <w:webHidden/>
          </w:rPr>
          <w:t>1</w:t>
        </w:r>
        <w:r w:rsidR="000D27C0">
          <w:rPr>
            <w:webHidden/>
          </w:rPr>
          <w:fldChar w:fldCharType="end"/>
        </w:r>
      </w:hyperlink>
    </w:p>
    <w:p w14:paraId="619C1F46" w14:textId="184A499B" w:rsidR="000D27C0" w:rsidRDefault="000D27C0">
      <w:pPr>
        <w:pStyle w:val="Innehll2"/>
        <w:rPr>
          <w:rFonts w:asciiTheme="minorHAnsi" w:eastAsiaTheme="minorEastAsia" w:hAnsiTheme="minorHAnsi" w:cstheme="minorBidi"/>
          <w:kern w:val="2"/>
          <w:sz w:val="24"/>
          <w:szCs w:val="24"/>
          <w:lang w:val="sv-FI" w:eastAsia="sv-FI"/>
          <w14:ligatures w14:val="standardContextual"/>
        </w:rPr>
      </w:pPr>
      <w:hyperlink w:anchor="_Toc192579783" w:history="1">
        <w:r w:rsidRPr="007D10DB">
          <w:rPr>
            <w:rStyle w:val="Hyperlnk"/>
          </w:rPr>
          <w:t>Republikens presidents förslag</w:t>
        </w:r>
        <w:r>
          <w:rPr>
            <w:webHidden/>
          </w:rPr>
          <w:tab/>
        </w:r>
        <w:r>
          <w:rPr>
            <w:webHidden/>
          </w:rPr>
          <w:fldChar w:fldCharType="begin"/>
        </w:r>
        <w:r>
          <w:rPr>
            <w:webHidden/>
          </w:rPr>
          <w:instrText xml:space="preserve"> PAGEREF _Toc192579783 \h </w:instrText>
        </w:r>
        <w:r>
          <w:rPr>
            <w:webHidden/>
          </w:rPr>
        </w:r>
        <w:r>
          <w:rPr>
            <w:webHidden/>
          </w:rPr>
          <w:fldChar w:fldCharType="separate"/>
        </w:r>
        <w:r>
          <w:rPr>
            <w:webHidden/>
          </w:rPr>
          <w:t>1</w:t>
        </w:r>
        <w:r>
          <w:rPr>
            <w:webHidden/>
          </w:rPr>
          <w:fldChar w:fldCharType="end"/>
        </w:r>
      </w:hyperlink>
    </w:p>
    <w:p w14:paraId="3D689FAA" w14:textId="7535BB7C" w:rsidR="000D27C0" w:rsidRDefault="000D27C0">
      <w:pPr>
        <w:pStyle w:val="Innehll2"/>
        <w:rPr>
          <w:rFonts w:asciiTheme="minorHAnsi" w:eastAsiaTheme="minorEastAsia" w:hAnsiTheme="minorHAnsi" w:cstheme="minorBidi"/>
          <w:kern w:val="2"/>
          <w:sz w:val="24"/>
          <w:szCs w:val="24"/>
          <w:lang w:val="sv-FI" w:eastAsia="sv-FI"/>
          <w14:ligatures w14:val="standardContextual"/>
        </w:rPr>
      </w:pPr>
      <w:hyperlink w:anchor="_Toc192579784" w:history="1">
        <w:r w:rsidRPr="007D10DB">
          <w:rPr>
            <w:rStyle w:val="Hyperlnk"/>
          </w:rPr>
          <w:t>Landskapsregeringens yttrande</w:t>
        </w:r>
        <w:r>
          <w:rPr>
            <w:webHidden/>
          </w:rPr>
          <w:tab/>
        </w:r>
        <w:r>
          <w:rPr>
            <w:webHidden/>
          </w:rPr>
          <w:fldChar w:fldCharType="begin"/>
        </w:r>
        <w:r>
          <w:rPr>
            <w:webHidden/>
          </w:rPr>
          <w:instrText xml:space="preserve"> PAGEREF _Toc192579784 \h </w:instrText>
        </w:r>
        <w:r>
          <w:rPr>
            <w:webHidden/>
          </w:rPr>
        </w:r>
        <w:r>
          <w:rPr>
            <w:webHidden/>
          </w:rPr>
          <w:fldChar w:fldCharType="separate"/>
        </w:r>
        <w:r>
          <w:rPr>
            <w:webHidden/>
          </w:rPr>
          <w:t>1</w:t>
        </w:r>
        <w:r>
          <w:rPr>
            <w:webHidden/>
          </w:rPr>
          <w:fldChar w:fldCharType="end"/>
        </w:r>
      </w:hyperlink>
    </w:p>
    <w:p w14:paraId="71C2116D" w14:textId="59A476B7" w:rsidR="000D27C0" w:rsidRDefault="000D27C0">
      <w:pPr>
        <w:pStyle w:val="Innehll2"/>
        <w:rPr>
          <w:rFonts w:asciiTheme="minorHAnsi" w:eastAsiaTheme="minorEastAsia" w:hAnsiTheme="minorHAnsi" w:cstheme="minorBidi"/>
          <w:kern w:val="2"/>
          <w:sz w:val="24"/>
          <w:szCs w:val="24"/>
          <w:lang w:val="sv-FI" w:eastAsia="sv-FI"/>
          <w14:ligatures w14:val="standardContextual"/>
        </w:rPr>
      </w:pPr>
      <w:hyperlink w:anchor="_Toc192579785" w:history="1">
        <w:r w:rsidRPr="007D10DB">
          <w:rPr>
            <w:rStyle w:val="Hyperlnk"/>
          </w:rPr>
          <w:t>Utskottets förslag</w:t>
        </w:r>
        <w:r>
          <w:rPr>
            <w:webHidden/>
          </w:rPr>
          <w:tab/>
        </w:r>
        <w:r>
          <w:rPr>
            <w:webHidden/>
          </w:rPr>
          <w:fldChar w:fldCharType="begin"/>
        </w:r>
        <w:r>
          <w:rPr>
            <w:webHidden/>
          </w:rPr>
          <w:instrText xml:space="preserve"> PAGEREF _Toc192579785 \h </w:instrText>
        </w:r>
        <w:r>
          <w:rPr>
            <w:webHidden/>
          </w:rPr>
        </w:r>
        <w:r>
          <w:rPr>
            <w:webHidden/>
          </w:rPr>
          <w:fldChar w:fldCharType="separate"/>
        </w:r>
        <w:r>
          <w:rPr>
            <w:webHidden/>
          </w:rPr>
          <w:t>2</w:t>
        </w:r>
        <w:r>
          <w:rPr>
            <w:webHidden/>
          </w:rPr>
          <w:fldChar w:fldCharType="end"/>
        </w:r>
      </w:hyperlink>
    </w:p>
    <w:p w14:paraId="3D23662E" w14:textId="7617B988" w:rsidR="000D27C0" w:rsidRDefault="000D27C0">
      <w:pPr>
        <w:pStyle w:val="Innehll1"/>
        <w:rPr>
          <w:rFonts w:asciiTheme="minorHAnsi" w:eastAsiaTheme="minorEastAsia" w:hAnsiTheme="minorHAnsi" w:cstheme="minorBidi"/>
          <w:kern w:val="2"/>
          <w:sz w:val="24"/>
          <w:szCs w:val="24"/>
          <w:lang w:val="sv-FI" w:eastAsia="sv-FI"/>
          <w14:ligatures w14:val="standardContextual"/>
        </w:rPr>
      </w:pPr>
      <w:hyperlink w:anchor="_Toc192579786" w:history="1">
        <w:r w:rsidRPr="007D10DB">
          <w:rPr>
            <w:rStyle w:val="Hyperlnk"/>
          </w:rPr>
          <w:t>Ärendets behandling</w:t>
        </w:r>
        <w:r>
          <w:rPr>
            <w:webHidden/>
          </w:rPr>
          <w:tab/>
        </w:r>
        <w:r>
          <w:rPr>
            <w:webHidden/>
          </w:rPr>
          <w:fldChar w:fldCharType="begin"/>
        </w:r>
        <w:r>
          <w:rPr>
            <w:webHidden/>
          </w:rPr>
          <w:instrText xml:space="preserve"> PAGEREF _Toc192579786 \h </w:instrText>
        </w:r>
        <w:r>
          <w:rPr>
            <w:webHidden/>
          </w:rPr>
        </w:r>
        <w:r>
          <w:rPr>
            <w:webHidden/>
          </w:rPr>
          <w:fldChar w:fldCharType="separate"/>
        </w:r>
        <w:r>
          <w:rPr>
            <w:webHidden/>
          </w:rPr>
          <w:t>3</w:t>
        </w:r>
        <w:r>
          <w:rPr>
            <w:webHidden/>
          </w:rPr>
          <w:fldChar w:fldCharType="end"/>
        </w:r>
      </w:hyperlink>
    </w:p>
    <w:p w14:paraId="1213B5A0" w14:textId="4C6DFB74" w:rsidR="000D27C0" w:rsidRDefault="000D27C0">
      <w:pPr>
        <w:pStyle w:val="Innehll1"/>
        <w:rPr>
          <w:rFonts w:asciiTheme="minorHAnsi" w:eastAsiaTheme="minorEastAsia" w:hAnsiTheme="minorHAnsi" w:cstheme="minorBidi"/>
          <w:kern w:val="2"/>
          <w:sz w:val="24"/>
          <w:szCs w:val="24"/>
          <w:lang w:val="sv-FI" w:eastAsia="sv-FI"/>
          <w14:ligatures w14:val="standardContextual"/>
        </w:rPr>
      </w:pPr>
      <w:hyperlink w:anchor="_Toc192579787" w:history="1">
        <w:r w:rsidRPr="007D10DB">
          <w:rPr>
            <w:rStyle w:val="Hyperlnk"/>
          </w:rPr>
          <w:t>Utskottets förslag</w:t>
        </w:r>
        <w:r>
          <w:rPr>
            <w:webHidden/>
          </w:rPr>
          <w:tab/>
        </w:r>
        <w:r>
          <w:rPr>
            <w:webHidden/>
          </w:rPr>
          <w:fldChar w:fldCharType="begin"/>
        </w:r>
        <w:r>
          <w:rPr>
            <w:webHidden/>
          </w:rPr>
          <w:instrText xml:space="preserve"> PAGEREF _Toc192579787 \h </w:instrText>
        </w:r>
        <w:r>
          <w:rPr>
            <w:webHidden/>
          </w:rPr>
        </w:r>
        <w:r>
          <w:rPr>
            <w:webHidden/>
          </w:rPr>
          <w:fldChar w:fldCharType="separate"/>
        </w:r>
        <w:r>
          <w:rPr>
            <w:webHidden/>
          </w:rPr>
          <w:t>3</w:t>
        </w:r>
        <w:r>
          <w:rPr>
            <w:webHidden/>
          </w:rPr>
          <w:fldChar w:fldCharType="end"/>
        </w:r>
      </w:hyperlink>
    </w:p>
    <w:p w14:paraId="674F5845" w14:textId="192B7679" w:rsidR="008D65D2" w:rsidRDefault="008D65D2" w:rsidP="008D65D2">
      <w:pPr>
        <w:pStyle w:val="ANormal"/>
        <w:rPr>
          <w:noProof/>
        </w:rPr>
      </w:pPr>
      <w:r>
        <w:rPr>
          <w:rFonts w:ascii="Verdana" w:hAnsi="Verdana"/>
          <w:noProof/>
          <w:sz w:val="16"/>
          <w:szCs w:val="36"/>
        </w:rPr>
        <w:fldChar w:fldCharType="end"/>
      </w:r>
    </w:p>
    <w:p w14:paraId="69FA3D49" w14:textId="77777777" w:rsidR="008D65D2" w:rsidRDefault="008D65D2" w:rsidP="008D65D2">
      <w:pPr>
        <w:pStyle w:val="ANormal"/>
      </w:pPr>
    </w:p>
    <w:p w14:paraId="400E063E" w14:textId="77777777" w:rsidR="008D65D2" w:rsidRDefault="008D65D2" w:rsidP="008D65D2">
      <w:pPr>
        <w:pStyle w:val="RubrikA"/>
      </w:pPr>
      <w:bookmarkStart w:id="1" w:name="_Toc529800932"/>
      <w:bookmarkStart w:id="2" w:name="_Toc192579782"/>
      <w:r>
        <w:t>Sammanfattning</w:t>
      </w:r>
      <w:bookmarkEnd w:id="1"/>
      <w:bookmarkEnd w:id="2"/>
    </w:p>
    <w:p w14:paraId="75124180" w14:textId="77777777" w:rsidR="008D65D2" w:rsidRDefault="008D65D2" w:rsidP="008D65D2">
      <w:pPr>
        <w:pStyle w:val="Rubrikmellanrum"/>
      </w:pPr>
    </w:p>
    <w:p w14:paraId="5867C88E" w14:textId="77777777" w:rsidR="008D65D2" w:rsidRDefault="008D65D2" w:rsidP="008D65D2">
      <w:pPr>
        <w:pStyle w:val="RubrikB"/>
      </w:pPr>
      <w:bookmarkStart w:id="3" w:name="_Toc529800933"/>
      <w:bookmarkStart w:id="4" w:name="_Toc192579783"/>
      <w:r>
        <w:t>Republikens presidents förslag</w:t>
      </w:r>
      <w:bookmarkEnd w:id="3"/>
      <w:bookmarkEnd w:id="4"/>
    </w:p>
    <w:p w14:paraId="2085CF92" w14:textId="77777777" w:rsidR="008D65D2" w:rsidRDefault="008D65D2" w:rsidP="008D65D2">
      <w:pPr>
        <w:pStyle w:val="Rubrikmellanrum"/>
      </w:pPr>
    </w:p>
    <w:p w14:paraId="59E7D683" w14:textId="70EBDAF3" w:rsidR="00321AC5" w:rsidRDefault="008D65D2" w:rsidP="00321AC5">
      <w:pPr>
        <w:pStyle w:val="ANormal"/>
      </w:pPr>
      <w:r>
        <w:t xml:space="preserve">Republikens president föreslår </w:t>
      </w:r>
      <w:r w:rsidR="00321AC5">
        <w:t>att lagting</w:t>
      </w:r>
      <w:r w:rsidR="04B106DC">
        <w:t>et</w:t>
      </w:r>
      <w:r w:rsidR="00321AC5">
        <w:t xml:space="preserve"> ger sitt bifall till att lagen träder i kraft på Åland till de delar avtalet faller inom landskapets behörighet.</w:t>
      </w:r>
    </w:p>
    <w:p w14:paraId="6076177D" w14:textId="77777777" w:rsidR="008D65D2" w:rsidRDefault="008D65D2" w:rsidP="008D65D2">
      <w:pPr>
        <w:pStyle w:val="ANormal"/>
      </w:pPr>
    </w:p>
    <w:p w14:paraId="2D70035B" w14:textId="77777777" w:rsidR="008D65D2" w:rsidRDefault="008D65D2" w:rsidP="008D65D2">
      <w:pPr>
        <w:pStyle w:val="RubrikB"/>
      </w:pPr>
      <w:bookmarkStart w:id="5" w:name="_Toc192579784"/>
      <w:r>
        <w:t>Landskapsregeringens yttrande</w:t>
      </w:r>
      <w:bookmarkEnd w:id="5"/>
    </w:p>
    <w:p w14:paraId="3D3D97F2" w14:textId="77777777" w:rsidR="008D65D2" w:rsidRPr="005F35EE" w:rsidRDefault="008D65D2" w:rsidP="00321AC5">
      <w:pPr>
        <w:pStyle w:val="ANormal"/>
      </w:pPr>
    </w:p>
    <w:p w14:paraId="687F3310" w14:textId="77777777" w:rsidR="00321AC5" w:rsidRDefault="00321AC5" w:rsidP="00321AC5">
      <w:pPr>
        <w:pStyle w:val="ANormal"/>
      </w:pPr>
      <w:r w:rsidRPr="001E7ECF">
        <w:t>Ålands lagting har den 16 december 2024 begärt ett yttrande från Ålands landskapsregering över republikens presidents framställning till Ålands lagting om regeringens proposition till riksdagen om godkännande och sättande i kraft av ramavtalet om fördjupat partnerskap och samarbete mellan Europeiska unionen och dess medlemsstater, å ena sidan, och Konungariket Thailand, å andra sidan.</w:t>
      </w:r>
    </w:p>
    <w:p w14:paraId="72D6E572" w14:textId="77777777" w:rsidR="00321AC5" w:rsidRPr="001E7ECF" w:rsidRDefault="00321AC5" w:rsidP="00321AC5">
      <w:pPr>
        <w:pStyle w:val="ANormal"/>
      </w:pPr>
      <w:r>
        <w:t xml:space="preserve">      </w:t>
      </w:r>
      <w:r w:rsidRPr="001E7ECF">
        <w:t>Landskapsregeringen har tidigare lämnat två utlåtanden i ärendet:</w:t>
      </w:r>
    </w:p>
    <w:p w14:paraId="392D3130" w14:textId="77777777" w:rsidR="00321AC5" w:rsidRPr="001E7ECF" w:rsidRDefault="00321AC5" w:rsidP="00321AC5">
      <w:pPr>
        <w:pStyle w:val="ANormal"/>
      </w:pPr>
      <w:r w:rsidRPr="001E7ECF">
        <w:t xml:space="preserve">Utrikesministeriet bad den 11 oktober 2022 om landskapsregeringens utlåtande om undertecknande av avtalet och kommentarer om i vilken omfattning avtalet berör områden som faller inom landskapets lagstiftningsbehörighet. Landskapsregeringen framförde i sitt utlåtande att landskapsregeringen inte har några invändningar mot avtalets undertecknande, samt att avtalet innehåller bestämmelser om vissa samarbetsområden som enligt 18 § självstyrelselagen (ÅFS 1991:71) hör till Ålands lagstiftningsbehörighet. </w:t>
      </w:r>
    </w:p>
    <w:p w14:paraId="2E79DC96" w14:textId="0F2BD815" w:rsidR="00321AC5" w:rsidRPr="001E7ECF" w:rsidRDefault="00321AC5" w:rsidP="00321AC5">
      <w:pPr>
        <w:pStyle w:val="ANormal"/>
      </w:pPr>
      <w:r>
        <w:t xml:space="preserve">Landskapsregeringen lämnade den 23 maj 2024 ett utlåtande till utrikesministeriet om regeringens proposition till riksdagen om godkännande och sättande i kraft av </w:t>
      </w:r>
      <w:r w:rsidR="003637D8">
        <w:t xml:space="preserve">ramavtalet. </w:t>
      </w:r>
      <w:r>
        <w:t>Landskapsregeringen hade fortsättningsvis i</w:t>
      </w:r>
      <w:r w:rsidR="4B7E2E01">
        <w:t xml:space="preserve">nte några </w:t>
      </w:r>
      <w:r>
        <w:t>invändningar och utlåtandet överensstämmer med det utlåtande som framfördes i ärendet 2022.</w:t>
      </w:r>
      <w:r w:rsidR="1BA743C9">
        <w:t xml:space="preserve"> </w:t>
      </w:r>
      <w:r>
        <w:t>Avtalet med Thailand är ett blandat avtal som innehåller både bestämmelser som hör till medlemsstaternas behörighet och bestämmelser som hör till EU:s behörighet.</w:t>
      </w:r>
    </w:p>
    <w:p w14:paraId="14103C5D" w14:textId="77777777" w:rsidR="00321AC5" w:rsidRPr="001E7ECF" w:rsidRDefault="00321AC5" w:rsidP="00321AC5">
      <w:pPr>
        <w:pStyle w:val="ANormal"/>
      </w:pPr>
    </w:p>
    <w:p w14:paraId="4DE87568" w14:textId="77777777" w:rsidR="00321AC5" w:rsidRPr="001E7ECF" w:rsidRDefault="00321AC5" w:rsidP="00321AC5">
      <w:pPr>
        <w:pStyle w:val="ANormal"/>
      </w:pPr>
      <w:r w:rsidRPr="001E7ECF">
        <w:t xml:space="preserve">Avtalet syftar till att övergripande fördjupa samarbetet mellan EU och Thailand. Genom avtalet stärks samarbetet inom flera sektorer, bland annat </w:t>
      </w:r>
      <w:r w:rsidRPr="001E7ECF">
        <w:lastRenderedPageBreak/>
        <w:t>mänskliga rättigheter, förhindrande av spridning av massförstörelsevapen, bekämpning av terrorism, korruption och organiserad brottslighet, migration, miljö, energi, klimatförändringar, transporter, vetenskap och teknik, sysselsättning och sociala frågor, utbildning, jordbruk och kultur. Avtalet innehåller också bestämmelser om skydd av EU:s ekonomiska intressen, samt bestämmelser om handelssamarbete.</w:t>
      </w:r>
    </w:p>
    <w:p w14:paraId="69ECE468" w14:textId="77777777" w:rsidR="00321AC5" w:rsidRPr="001E7ECF" w:rsidRDefault="00321AC5" w:rsidP="00321AC5">
      <w:pPr>
        <w:pStyle w:val="ANormal"/>
      </w:pPr>
    </w:p>
    <w:p w14:paraId="40034A84" w14:textId="288907E3" w:rsidR="00321AC5" w:rsidRPr="001E7ECF" w:rsidRDefault="00321AC5" w:rsidP="00321AC5">
      <w:pPr>
        <w:pStyle w:val="ANormal"/>
      </w:pPr>
      <w:r>
        <w:t xml:space="preserve">Landskapsregeringen utgår från att i de fall avtalsbestämmelserna hör till EU:s exklusiva behörighet har den åländska särställningen i nödvändig grad beaktats redan under avtalsförhandlingarnas gång. Avtalet ska tillämpas, å ena sidan, på de territorier där fördraget om Europeiska unionen och fördraget om Europeiska unionens funktionssätt är tillämpliga, i enlighet med de villkor som fastställs i fördragen, och, å andra sidan, på Thailands territorium. Landskapsregeringen konstaterar att bestämmelserna om Åland i </w:t>
      </w:r>
      <w:r w:rsidR="29A25364">
        <w:t>P</w:t>
      </w:r>
      <w:r>
        <w:t>rotokoll 2 till fördraget om Finlands anslutning till Europeiska unionen (</w:t>
      </w:r>
      <w:proofErr w:type="spellStart"/>
      <w:r>
        <w:t>FördrS</w:t>
      </w:r>
      <w:proofErr w:type="spellEnd"/>
      <w:r>
        <w:t xml:space="preserve"> 103/1994) således är tillämpliga på avtalet, i de fall avtalsbestämmelserna innebär bindande rättigheter eller skyldigheter av betydelse för Ålands särställning, och inte endast syftar till att främja utbytet av information och bibehålla dialogen parterna emellan. </w:t>
      </w:r>
    </w:p>
    <w:p w14:paraId="314015A8" w14:textId="77777777" w:rsidR="00321AC5" w:rsidRPr="001E7ECF" w:rsidRDefault="00321AC5" w:rsidP="00321AC5">
      <w:pPr>
        <w:pStyle w:val="ANormal"/>
      </w:pPr>
    </w:p>
    <w:p w14:paraId="028B985D" w14:textId="77777777" w:rsidR="00321AC5" w:rsidRPr="001E7ECF" w:rsidRDefault="00321AC5" w:rsidP="00321AC5">
      <w:pPr>
        <w:pStyle w:val="ANormal"/>
      </w:pPr>
      <w:r>
        <w:t>Landskapsregeringen konstaterar att avtalet inte innehåller bestämmelser som står i strid med självstyrelselagen eller annan landskapslagstiftning. Landskapsregeringen ser inga hinder för att lagtinget ger sitt bifall till ramavtalet om fördjupat partnerskap och samarbete mellan Europeiska unionen och dess medlemsstater, å ena sidan, och Konungariket Thailand, å andra sidan.</w:t>
      </w:r>
    </w:p>
    <w:p w14:paraId="4BCBE558" w14:textId="77777777" w:rsidR="008D65D2" w:rsidRDefault="008D65D2" w:rsidP="008D65D2">
      <w:pPr>
        <w:pStyle w:val="ANormal"/>
      </w:pPr>
    </w:p>
    <w:p w14:paraId="682A2FA4" w14:textId="77777777" w:rsidR="008D65D2" w:rsidRDefault="008D65D2" w:rsidP="008D65D2">
      <w:pPr>
        <w:pStyle w:val="RubrikB"/>
      </w:pPr>
      <w:bookmarkStart w:id="6" w:name="_Toc529800934"/>
      <w:bookmarkStart w:id="7" w:name="_Toc497905598"/>
      <w:bookmarkStart w:id="8" w:name="_Toc192579785"/>
      <w:bookmarkStart w:id="9" w:name="_Toc529800935"/>
      <w:r>
        <w:t>Utskottets förslag</w:t>
      </w:r>
      <w:bookmarkEnd w:id="6"/>
      <w:bookmarkEnd w:id="7"/>
      <w:bookmarkEnd w:id="8"/>
    </w:p>
    <w:p w14:paraId="35729C24" w14:textId="77777777" w:rsidR="008D65D2" w:rsidRDefault="008D65D2" w:rsidP="008D65D2">
      <w:pPr>
        <w:pStyle w:val="Rubrikmellanrum"/>
      </w:pPr>
    </w:p>
    <w:bookmarkEnd w:id="9"/>
    <w:p w14:paraId="54AA6C4D" w14:textId="1644680F" w:rsidR="003637D8" w:rsidRDefault="003637D8" w:rsidP="003637D8">
      <w:pPr>
        <w:pStyle w:val="ANormal"/>
      </w:pPr>
      <w:r>
        <w:tab/>
      </w:r>
      <w:r w:rsidRPr="003637D8">
        <w:t>Utskottet, som konstaterar att lagtinget redan gett sitt bifall till ett antal liknande ramavtal som utgör grunden för alla kommande sektorsavtal mellan parterna, föreslår att lagtinget ger det begärda bifallet.</w:t>
      </w:r>
      <w:r>
        <w:t xml:space="preserve"> </w:t>
      </w:r>
    </w:p>
    <w:p w14:paraId="00274E31" w14:textId="237B68D8" w:rsidR="003637D8" w:rsidRPr="003637D8" w:rsidRDefault="003637D8" w:rsidP="003637D8">
      <w:pPr>
        <w:pStyle w:val="ANormal"/>
        <w:rPr>
          <w:lang w:val="sv-FI"/>
        </w:rPr>
      </w:pPr>
      <w:r>
        <w:rPr>
          <w:lang w:val="sv-FI"/>
        </w:rPr>
        <w:tab/>
        <w:t xml:space="preserve">Utskottet understryker i sammanhanget vikten av att Ålands särställning alltid beaktas i </w:t>
      </w:r>
      <w:r w:rsidR="001B16BD">
        <w:rPr>
          <w:lang w:val="sv-FI"/>
        </w:rPr>
        <w:t xml:space="preserve">ram- och </w:t>
      </w:r>
      <w:r>
        <w:rPr>
          <w:lang w:val="sv-FI"/>
        </w:rPr>
        <w:t xml:space="preserve">handelsavtal mellan EU och tredje parter. </w:t>
      </w:r>
      <w:r w:rsidRPr="003637D8">
        <w:rPr>
          <w:lang w:val="sv-FI"/>
        </w:rPr>
        <w:t xml:space="preserve">Sedan Finlands och Ålands anslutning till Europeiska unionen 1995 har Åland haft ett särskilt undantag i EU:s internationella handelsavtal. Detta undantag grundar sig på folkrättsliga förpliktelser och erkänns i </w:t>
      </w:r>
      <w:r w:rsidR="5A5D06A7" w:rsidRPr="003637D8">
        <w:rPr>
          <w:lang w:val="sv-FI"/>
        </w:rPr>
        <w:t>P</w:t>
      </w:r>
      <w:r w:rsidRPr="003637D8">
        <w:rPr>
          <w:lang w:val="sv-FI"/>
        </w:rPr>
        <w:t>rotokoll 2 till Finlands anslutningsavtal till EU. Undantaget gäller den åländska hembygdsrätten och näringsrätten, vilka kan anses vara diskriminerande enligt EU-rättens principer, men som samtidigt är en väl etablerad del av Ålands självstyrelse och internationell sedvanerätt.</w:t>
      </w:r>
    </w:p>
    <w:p w14:paraId="7EEF58BB" w14:textId="0CEA11AB" w:rsidR="003637D8" w:rsidRPr="003637D8" w:rsidRDefault="003637D8" w:rsidP="003637D8">
      <w:pPr>
        <w:pStyle w:val="ANormal"/>
        <w:rPr>
          <w:lang w:val="sv-FI"/>
        </w:rPr>
      </w:pPr>
      <w:r>
        <w:rPr>
          <w:lang w:val="sv-FI"/>
        </w:rPr>
        <w:tab/>
        <w:t>Utskottet noterar att i</w:t>
      </w:r>
      <w:r w:rsidR="0012351D">
        <w:rPr>
          <w:lang w:val="sv-FI"/>
        </w:rPr>
        <w:t xml:space="preserve"> </w:t>
      </w:r>
      <w:r w:rsidRPr="003637D8">
        <w:rPr>
          <w:lang w:val="sv-FI"/>
        </w:rPr>
        <w:t xml:space="preserve">handelsavtal som EU </w:t>
      </w:r>
      <w:r w:rsidR="0012351D">
        <w:rPr>
          <w:lang w:val="sv-FI"/>
        </w:rPr>
        <w:t>ingår</w:t>
      </w:r>
      <w:r w:rsidRPr="003637D8">
        <w:rPr>
          <w:lang w:val="sv-FI"/>
        </w:rPr>
        <w:t xml:space="preserve"> f</w:t>
      </w:r>
      <w:r w:rsidR="0012351D">
        <w:rPr>
          <w:lang w:val="sv-FI"/>
        </w:rPr>
        <w:t>inns</w:t>
      </w:r>
      <w:r w:rsidRPr="003637D8">
        <w:rPr>
          <w:lang w:val="sv-FI"/>
        </w:rPr>
        <w:t xml:space="preserve"> en uttrycklig skrivning i avtalens </w:t>
      </w:r>
      <w:r w:rsidR="0012351D">
        <w:rPr>
          <w:lang w:val="sv-FI"/>
        </w:rPr>
        <w:t xml:space="preserve">beskrivning av reservationer, som i handelsavtalet med Peru och Colombia 2013, </w:t>
      </w:r>
      <w:r w:rsidR="4C2E56B9" w:rsidRPr="151CD676">
        <w:rPr>
          <w:lang w:val="sv-FI"/>
        </w:rPr>
        <w:t>Nya Zeeland 2014</w:t>
      </w:r>
      <w:r w:rsidR="4C2E56B9">
        <w:rPr>
          <w:lang w:val="sv-FI"/>
        </w:rPr>
        <w:t xml:space="preserve"> och </w:t>
      </w:r>
      <w:r w:rsidR="0012351D" w:rsidRPr="003637D8">
        <w:rPr>
          <w:lang w:val="sv-FI"/>
        </w:rPr>
        <w:t>Singapore 2019.</w:t>
      </w:r>
      <w:r>
        <w:rPr>
          <w:lang w:val="sv-FI"/>
        </w:rPr>
        <w:t xml:space="preserve"> Denna skrivning bekräfta</w:t>
      </w:r>
      <w:r w:rsidR="0012351D" w:rsidRPr="003637D8">
        <w:rPr>
          <w:lang w:val="sv-FI"/>
        </w:rPr>
        <w:t>r</w:t>
      </w:r>
      <w:r>
        <w:rPr>
          <w:lang w:val="sv-FI"/>
        </w:rPr>
        <w:t xml:space="preserve"> att</w:t>
      </w:r>
      <w:r w:rsidRPr="003637D8">
        <w:rPr>
          <w:lang w:val="sv-FI"/>
        </w:rPr>
        <w:t xml:space="preserve"> de åländska reglerna om </w:t>
      </w:r>
      <w:r>
        <w:rPr>
          <w:lang w:val="sv-FI"/>
        </w:rPr>
        <w:t xml:space="preserve">hembygdsrätt och näringsrätt </w:t>
      </w:r>
      <w:r w:rsidR="0012351D" w:rsidRPr="003637D8">
        <w:rPr>
          <w:lang w:val="sv-FI"/>
        </w:rPr>
        <w:t>är</w:t>
      </w:r>
      <w:r>
        <w:rPr>
          <w:lang w:val="sv-FI"/>
        </w:rPr>
        <w:t xml:space="preserve"> undantagna från avtalens icke-diskrimineringsprinciper och investeringsskyddsbestämmelser. Formuleringen bygg</w:t>
      </w:r>
      <w:r w:rsidR="0012351D" w:rsidRPr="003637D8">
        <w:rPr>
          <w:lang w:val="sv-FI"/>
        </w:rPr>
        <w:t>er</w:t>
      </w:r>
      <w:r>
        <w:rPr>
          <w:lang w:val="sv-FI"/>
        </w:rPr>
        <w:t xml:space="preserve"> på att EU och dess medlemsstater, inklusive Finland, har rätt att upprätthålla och införa restriktioner för etableringsfrihet och tillträde till vissa ekonomiska sektorer.</w:t>
      </w:r>
      <w:r w:rsidR="0012351D">
        <w:rPr>
          <w:lang w:val="sv-FI"/>
        </w:rPr>
        <w:t xml:space="preserve"> Samma princip gäller för</w:t>
      </w:r>
      <w:r w:rsidR="00AF2DEE">
        <w:rPr>
          <w:lang w:val="sv-FI"/>
        </w:rPr>
        <w:t xml:space="preserve"> </w:t>
      </w:r>
      <w:r w:rsidR="0012351D">
        <w:rPr>
          <w:lang w:val="sv-FI"/>
        </w:rPr>
        <w:t>ekonomiska partnerskapsavtal</w:t>
      </w:r>
      <w:r w:rsidR="00AF2DEE">
        <w:rPr>
          <w:lang w:val="sv-FI"/>
        </w:rPr>
        <w:t xml:space="preserve"> där områden inom landskapets behörighet omfattas och som inte är EU:s kompetens att sluta avtal om</w:t>
      </w:r>
      <w:r w:rsidR="0012351D">
        <w:rPr>
          <w:lang w:val="sv-FI"/>
        </w:rPr>
        <w:t xml:space="preserve">, </w:t>
      </w:r>
      <w:r w:rsidR="00AF2DEE">
        <w:rPr>
          <w:lang w:val="sv-FI"/>
        </w:rPr>
        <w:t>till exempel</w:t>
      </w:r>
      <w:r w:rsidR="0012351D">
        <w:rPr>
          <w:lang w:val="sv-FI"/>
        </w:rPr>
        <w:t xml:space="preserve"> </w:t>
      </w:r>
      <w:r w:rsidR="00AF2DEE">
        <w:rPr>
          <w:lang w:val="sv-FI"/>
        </w:rPr>
        <w:t xml:space="preserve">avtalet </w:t>
      </w:r>
      <w:r w:rsidR="0012351D" w:rsidRPr="00E66811">
        <w:rPr>
          <w:lang w:val="sv-FI"/>
        </w:rPr>
        <w:t xml:space="preserve">med </w:t>
      </w:r>
      <w:r w:rsidR="00E66811">
        <w:rPr>
          <w:lang w:val="sv-FI"/>
        </w:rPr>
        <w:t xml:space="preserve">CARIFORUM </w:t>
      </w:r>
      <w:r w:rsidR="0012351D" w:rsidRPr="151CD676">
        <w:rPr>
          <w:lang w:val="sv-FI"/>
        </w:rPr>
        <w:t>2008.</w:t>
      </w:r>
    </w:p>
    <w:p w14:paraId="608ACA0A" w14:textId="5599C4B4" w:rsidR="003637D8" w:rsidRPr="003637D8" w:rsidRDefault="003637D8" w:rsidP="003637D8">
      <w:pPr>
        <w:pStyle w:val="ANormal"/>
        <w:rPr>
          <w:lang w:val="sv-FI"/>
        </w:rPr>
      </w:pPr>
      <w:r>
        <w:rPr>
          <w:lang w:val="sv-FI"/>
        </w:rPr>
        <w:tab/>
        <w:t xml:space="preserve">Utskottet noterar </w:t>
      </w:r>
      <w:r w:rsidR="0012351D">
        <w:rPr>
          <w:lang w:val="sv-FI"/>
        </w:rPr>
        <w:t>däremot</w:t>
      </w:r>
      <w:r>
        <w:rPr>
          <w:lang w:val="sv-FI"/>
        </w:rPr>
        <w:t xml:space="preserve"> att i</w:t>
      </w:r>
      <w:r w:rsidRPr="003637D8">
        <w:rPr>
          <w:lang w:val="sv-FI"/>
        </w:rPr>
        <w:t xml:space="preserve"> </w:t>
      </w:r>
      <w:r w:rsidR="0012351D">
        <w:rPr>
          <w:lang w:val="sv-FI"/>
        </w:rPr>
        <w:t>ram</w:t>
      </w:r>
      <w:r w:rsidRPr="003637D8">
        <w:rPr>
          <w:lang w:val="sv-FI"/>
        </w:rPr>
        <w:t xml:space="preserve">avtal, </w:t>
      </w:r>
      <w:r w:rsidR="00E66811">
        <w:rPr>
          <w:lang w:val="sv-FI"/>
        </w:rPr>
        <w:t>som är mer allmänt hållna,</w:t>
      </w:r>
      <w:r w:rsidRPr="003637D8">
        <w:rPr>
          <w:lang w:val="sv-FI"/>
        </w:rPr>
        <w:t xml:space="preserve"> </w:t>
      </w:r>
      <w:r>
        <w:rPr>
          <w:lang w:val="sv-FI"/>
        </w:rPr>
        <w:t>är</w:t>
      </w:r>
      <w:r w:rsidRPr="003637D8">
        <w:rPr>
          <w:lang w:val="sv-FI"/>
        </w:rPr>
        <w:t xml:space="preserve"> undantaget för Åland fortsatt inkludera</w:t>
      </w:r>
      <w:r>
        <w:rPr>
          <w:lang w:val="sv-FI"/>
        </w:rPr>
        <w:t>t</w:t>
      </w:r>
      <w:r w:rsidRPr="003637D8">
        <w:rPr>
          <w:lang w:val="sv-FI"/>
        </w:rPr>
        <w:t xml:space="preserve"> i avtalen. Dock har formuleringen blivit mer standardiserad och införlivats under EU:s allmänna undantag för medlemsstaters särskilda konstitutionella arrangemang. Detta innebär att Ålands </w:t>
      </w:r>
      <w:r w:rsidR="001B16BD">
        <w:rPr>
          <w:lang w:val="sv-FI"/>
        </w:rPr>
        <w:t xml:space="preserve">undantag enligt Protokoll 2 till Finlands anslutningsavtal till EU </w:t>
      </w:r>
      <w:r w:rsidRPr="003637D8">
        <w:rPr>
          <w:lang w:val="sv-FI"/>
        </w:rPr>
        <w:t xml:space="preserve">inte </w:t>
      </w:r>
      <w:r w:rsidRPr="003637D8">
        <w:rPr>
          <w:lang w:val="sv-FI"/>
        </w:rPr>
        <w:lastRenderedPageBreak/>
        <w:t xml:space="preserve">alltid uttryckligen nämns i huvudtexten av </w:t>
      </w:r>
      <w:r w:rsidR="00E66811">
        <w:rPr>
          <w:lang w:val="sv-FI"/>
        </w:rPr>
        <w:t xml:space="preserve">avtal om ekonomiskt partnerskap eller </w:t>
      </w:r>
      <w:r w:rsidR="001B16BD">
        <w:rPr>
          <w:lang w:val="sv-FI"/>
        </w:rPr>
        <w:t>ram</w:t>
      </w:r>
      <w:r w:rsidRPr="003637D8">
        <w:rPr>
          <w:lang w:val="sv-FI"/>
        </w:rPr>
        <w:t xml:space="preserve">avtalen, utan </w:t>
      </w:r>
      <w:r w:rsidR="00E66811" w:rsidRPr="003637D8">
        <w:rPr>
          <w:lang w:val="sv-FI"/>
        </w:rPr>
        <w:t>i stället</w:t>
      </w:r>
      <w:r w:rsidRPr="003637D8">
        <w:rPr>
          <w:lang w:val="sv-FI"/>
        </w:rPr>
        <w:t xml:space="preserve"> faller inom ramen för EU:s generella reservationer.</w:t>
      </w:r>
    </w:p>
    <w:p w14:paraId="10F09F63" w14:textId="5515AFE8" w:rsidR="003637D8" w:rsidRPr="003637D8" w:rsidRDefault="003637D8" w:rsidP="003637D8">
      <w:pPr>
        <w:pStyle w:val="ANormal"/>
        <w:rPr>
          <w:lang w:val="sv-FI"/>
        </w:rPr>
      </w:pPr>
      <w:r>
        <w:rPr>
          <w:lang w:val="sv-FI"/>
        </w:rPr>
        <w:tab/>
        <w:t>Utskottet konstaterar att d</w:t>
      </w:r>
      <w:r w:rsidRPr="003637D8">
        <w:rPr>
          <w:lang w:val="sv-FI"/>
        </w:rPr>
        <w:t xml:space="preserve">et åländska undantaget således </w:t>
      </w:r>
      <w:r>
        <w:rPr>
          <w:lang w:val="sv-FI"/>
        </w:rPr>
        <w:t xml:space="preserve">har </w:t>
      </w:r>
      <w:r w:rsidRPr="003637D8">
        <w:rPr>
          <w:lang w:val="sv-FI"/>
        </w:rPr>
        <w:t xml:space="preserve">bevarats i samtliga relevanta handelsavtal, </w:t>
      </w:r>
      <w:r w:rsidR="00E66811">
        <w:rPr>
          <w:lang w:val="sv-FI"/>
        </w:rPr>
        <w:t xml:space="preserve">men de ökade antalen ramavtal mellan EU och tredje parter ger fler </w:t>
      </w:r>
      <w:r w:rsidRPr="003637D8">
        <w:rPr>
          <w:lang w:val="sv-FI"/>
        </w:rPr>
        <w:t xml:space="preserve">generiska skrivningar </w:t>
      </w:r>
      <w:r w:rsidR="00E66811">
        <w:rPr>
          <w:lang w:val="sv-FI"/>
        </w:rPr>
        <w:t xml:space="preserve">om det åländska undantaget. </w:t>
      </w:r>
      <w:r w:rsidRPr="003637D8">
        <w:rPr>
          <w:lang w:val="sv-FI"/>
        </w:rPr>
        <w:t xml:space="preserve">Det är </w:t>
      </w:r>
      <w:r>
        <w:rPr>
          <w:lang w:val="sv-FI"/>
        </w:rPr>
        <w:t xml:space="preserve">enligt utskottet </w:t>
      </w:r>
      <w:r w:rsidRPr="003637D8">
        <w:rPr>
          <w:lang w:val="sv-FI"/>
        </w:rPr>
        <w:t>av vikt att</w:t>
      </w:r>
      <w:r>
        <w:rPr>
          <w:lang w:val="sv-FI"/>
        </w:rPr>
        <w:t xml:space="preserve"> landskapsregeringen </w:t>
      </w:r>
      <w:r w:rsidRPr="003637D8">
        <w:rPr>
          <w:lang w:val="sv-FI"/>
        </w:rPr>
        <w:t>fortlöpande säkerställer att Ålands folkrättsligt erkända särställning förblir skyddad i framtida handelsavtal</w:t>
      </w:r>
      <w:r>
        <w:rPr>
          <w:lang w:val="sv-FI"/>
        </w:rPr>
        <w:t xml:space="preserve"> genom att </w:t>
      </w:r>
      <w:r w:rsidRPr="003637D8">
        <w:rPr>
          <w:lang w:val="sv-FI"/>
        </w:rPr>
        <w:t>aktivt delta i EU:s förhandlingar för att bevaka och vid behov påverka formuleringar som rör Åland.</w:t>
      </w:r>
    </w:p>
    <w:p w14:paraId="1E246B6F" w14:textId="77777777" w:rsidR="008D65D2" w:rsidRPr="003637D8" w:rsidRDefault="008D65D2" w:rsidP="008D65D2">
      <w:pPr>
        <w:pStyle w:val="ANormal"/>
        <w:rPr>
          <w:lang w:val="sv-FI"/>
        </w:rPr>
      </w:pPr>
    </w:p>
    <w:p w14:paraId="1CA9DBB5" w14:textId="77777777" w:rsidR="003637D8" w:rsidRDefault="003637D8" w:rsidP="008D65D2">
      <w:pPr>
        <w:pStyle w:val="ANormal"/>
      </w:pPr>
    </w:p>
    <w:p w14:paraId="763A40B6" w14:textId="77777777" w:rsidR="008D65D2" w:rsidRDefault="008D65D2" w:rsidP="008D65D2">
      <w:pPr>
        <w:pStyle w:val="RubrikA"/>
      </w:pPr>
      <w:bookmarkStart w:id="10" w:name="_Toc529800936"/>
      <w:bookmarkStart w:id="11" w:name="_Toc192579786"/>
      <w:r>
        <w:t>Ärendets behandling</w:t>
      </w:r>
      <w:bookmarkEnd w:id="10"/>
      <w:bookmarkEnd w:id="11"/>
    </w:p>
    <w:p w14:paraId="33D17995" w14:textId="77777777" w:rsidR="008D65D2" w:rsidRDefault="008D65D2" w:rsidP="008D65D2">
      <w:pPr>
        <w:pStyle w:val="Rubrikmellanrum"/>
      </w:pPr>
    </w:p>
    <w:p w14:paraId="06321F86" w14:textId="7F48A272" w:rsidR="008D65D2" w:rsidRDefault="008D65D2" w:rsidP="008D65D2">
      <w:pPr>
        <w:pStyle w:val="ANormal"/>
      </w:pPr>
      <w:r>
        <w:t xml:space="preserve">Lagtinget har den </w:t>
      </w:r>
      <w:r w:rsidR="00321AC5">
        <w:t>31</w:t>
      </w:r>
      <w:r>
        <w:t xml:space="preserve"> </w:t>
      </w:r>
      <w:r w:rsidR="00321AC5">
        <w:t>januari</w:t>
      </w:r>
      <w:r>
        <w:t xml:space="preserve"> 202</w:t>
      </w:r>
      <w:r w:rsidR="00321AC5">
        <w:t>5</w:t>
      </w:r>
      <w:r>
        <w:t xml:space="preserve"> </w:t>
      </w:r>
      <w:proofErr w:type="spellStart"/>
      <w:r>
        <w:t>inbegärt</w:t>
      </w:r>
      <w:proofErr w:type="spellEnd"/>
      <w:r>
        <w:t xml:space="preserve"> lag- och kulturutskottets yttrande i ärendet. </w:t>
      </w:r>
    </w:p>
    <w:p w14:paraId="5564129F" w14:textId="4F64D5E4" w:rsidR="008D65D2" w:rsidRDefault="008D65D2" w:rsidP="008D65D2">
      <w:pPr>
        <w:pStyle w:val="ANormal"/>
      </w:pPr>
      <w:r>
        <w:tab/>
        <w:t>I ärendets avgörande behandling deltog ordföranden Harry Jansson, viceordföranden Sandra Listherby samt ledamöterna Anders Holmberg, Peter Lindbäck, Johan Lindström, Henrik Löthman och Veronica Thörnroos.</w:t>
      </w:r>
      <w:r w:rsidR="000D27C0">
        <w:t xml:space="preserve"> Vid ärendet avgörande behandling fungerade viceordföranden Sandra Listherby som ordförande. </w:t>
      </w:r>
    </w:p>
    <w:p w14:paraId="59BAC255" w14:textId="77777777" w:rsidR="000F0EC7" w:rsidRDefault="000F0EC7" w:rsidP="008D65D2">
      <w:pPr>
        <w:pStyle w:val="ANormal"/>
      </w:pPr>
    </w:p>
    <w:p w14:paraId="7B2B411D" w14:textId="77777777" w:rsidR="008D65D2" w:rsidRDefault="008D65D2" w:rsidP="008D65D2">
      <w:pPr>
        <w:pStyle w:val="RubrikA"/>
      </w:pPr>
      <w:bookmarkStart w:id="12" w:name="_Toc529800937"/>
      <w:bookmarkStart w:id="13" w:name="_Toc192579787"/>
      <w:r>
        <w:t>Utskottets förslag</w:t>
      </w:r>
      <w:bookmarkEnd w:id="12"/>
      <w:bookmarkEnd w:id="13"/>
    </w:p>
    <w:p w14:paraId="456DF031" w14:textId="77777777" w:rsidR="008D65D2" w:rsidRDefault="008D65D2" w:rsidP="008D65D2">
      <w:pPr>
        <w:pStyle w:val="Rubrikmellanrum"/>
      </w:pPr>
    </w:p>
    <w:p w14:paraId="25A46EFB" w14:textId="77777777" w:rsidR="008D65D2" w:rsidRDefault="008D65D2" w:rsidP="008D65D2">
      <w:pPr>
        <w:pStyle w:val="ANormal"/>
      </w:pPr>
      <w:r>
        <w:t>Med hänvisning till det anförda föreslår utskottet</w:t>
      </w:r>
    </w:p>
    <w:p w14:paraId="30424B3B" w14:textId="77777777" w:rsidR="008D65D2" w:rsidRDefault="008D65D2" w:rsidP="008D65D2">
      <w:pPr>
        <w:pStyle w:val="ANormal"/>
      </w:pPr>
    </w:p>
    <w:p w14:paraId="73E707E5" w14:textId="508A9150" w:rsidR="008D65D2" w:rsidRDefault="008D65D2" w:rsidP="00321AC5">
      <w:pPr>
        <w:pStyle w:val="Klam"/>
      </w:pPr>
      <w:r>
        <w:t xml:space="preserve">att lagtinget ger sitt bifall till att lagen träder i kraft på Åland till </w:t>
      </w:r>
      <w:r w:rsidR="00321AC5" w:rsidRPr="0034498E">
        <w:t>de delar avtalet faller inom landskapets</w:t>
      </w:r>
      <w:r w:rsidR="00321AC5" w:rsidRPr="00AA3DD7">
        <w:t xml:space="preserve"> behörig</w:t>
      </w:r>
      <w:r w:rsidR="00321AC5">
        <w:t>het.</w:t>
      </w:r>
    </w:p>
    <w:p w14:paraId="0126C16C" w14:textId="77777777" w:rsidR="008D65D2" w:rsidRDefault="008D65D2" w:rsidP="008D65D2">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8D65D2" w14:paraId="43672068" w14:textId="77777777" w:rsidTr="151CD676">
        <w:trPr>
          <w:cantSplit/>
        </w:trPr>
        <w:tc>
          <w:tcPr>
            <w:tcW w:w="7931" w:type="dxa"/>
            <w:gridSpan w:val="2"/>
          </w:tcPr>
          <w:p w14:paraId="4AC6402C" w14:textId="77777777" w:rsidR="008D65D2" w:rsidRDefault="008D65D2" w:rsidP="000E3957">
            <w:pPr>
              <w:pStyle w:val="ANormal"/>
              <w:keepNext/>
            </w:pPr>
            <w:r>
              <w:t xml:space="preserve">Mariehamn den </w:t>
            </w:r>
            <w:r w:rsidR="759458D7">
              <w:t>11</w:t>
            </w:r>
            <w:r>
              <w:t xml:space="preserve"> </w:t>
            </w:r>
            <w:r w:rsidR="00321AC5">
              <w:t>mars</w:t>
            </w:r>
            <w:r>
              <w:t xml:space="preserve"> 20</w:t>
            </w:r>
            <w:r w:rsidR="1AB70972">
              <w:t>2</w:t>
            </w:r>
            <w:r w:rsidR="00321AC5">
              <w:t>5</w:t>
            </w:r>
          </w:p>
          <w:p w14:paraId="46D70EFF" w14:textId="45DA10AE" w:rsidR="000D27C0" w:rsidRDefault="000D27C0" w:rsidP="000E3957">
            <w:pPr>
              <w:pStyle w:val="ANormal"/>
              <w:keepNext/>
            </w:pPr>
          </w:p>
        </w:tc>
      </w:tr>
      <w:tr w:rsidR="008D65D2" w14:paraId="4CB71C46" w14:textId="77777777" w:rsidTr="151CD676">
        <w:tc>
          <w:tcPr>
            <w:tcW w:w="4454" w:type="dxa"/>
            <w:vAlign w:val="bottom"/>
          </w:tcPr>
          <w:p w14:paraId="66531DEE" w14:textId="77777777" w:rsidR="008D65D2" w:rsidRDefault="008D65D2" w:rsidP="000E3957">
            <w:pPr>
              <w:pStyle w:val="ANormal"/>
              <w:keepNext/>
            </w:pPr>
          </w:p>
          <w:p w14:paraId="1DB01FBC" w14:textId="77777777" w:rsidR="008D65D2" w:rsidRDefault="008D65D2" w:rsidP="000E3957">
            <w:pPr>
              <w:pStyle w:val="ANormal"/>
              <w:keepNext/>
            </w:pPr>
          </w:p>
          <w:p w14:paraId="08BE34D6" w14:textId="00DB776B" w:rsidR="008D65D2" w:rsidRDefault="5985BDD5" w:rsidP="000E3957">
            <w:pPr>
              <w:pStyle w:val="ANormal"/>
              <w:keepNext/>
            </w:pPr>
            <w:r>
              <w:t>Viceo</w:t>
            </w:r>
            <w:r w:rsidR="008D65D2">
              <w:t>rdförande</w:t>
            </w:r>
          </w:p>
        </w:tc>
        <w:tc>
          <w:tcPr>
            <w:tcW w:w="3477" w:type="dxa"/>
            <w:vAlign w:val="bottom"/>
          </w:tcPr>
          <w:p w14:paraId="03FD9870" w14:textId="77777777" w:rsidR="008D65D2" w:rsidRDefault="008D65D2" w:rsidP="000E3957">
            <w:pPr>
              <w:pStyle w:val="ANormal"/>
              <w:keepNext/>
            </w:pPr>
          </w:p>
          <w:p w14:paraId="32CDB7FC" w14:textId="77777777" w:rsidR="008D65D2" w:rsidRDefault="008D65D2" w:rsidP="000E3957">
            <w:pPr>
              <w:pStyle w:val="ANormal"/>
              <w:keepNext/>
            </w:pPr>
          </w:p>
          <w:p w14:paraId="19181A56" w14:textId="7A7B9BE3" w:rsidR="008D65D2" w:rsidRDefault="5BAD2A53" w:rsidP="000E3957">
            <w:pPr>
              <w:pStyle w:val="ANormal"/>
              <w:keepNext/>
            </w:pPr>
            <w:r>
              <w:t xml:space="preserve">Sandra </w:t>
            </w:r>
            <w:r w:rsidR="36EE5931">
              <w:t>Listherby</w:t>
            </w:r>
          </w:p>
        </w:tc>
      </w:tr>
      <w:tr w:rsidR="008D65D2" w14:paraId="7D57C5A4" w14:textId="77777777" w:rsidTr="151CD676">
        <w:tc>
          <w:tcPr>
            <w:tcW w:w="4454" w:type="dxa"/>
            <w:vAlign w:val="bottom"/>
          </w:tcPr>
          <w:p w14:paraId="0105EC1F" w14:textId="5EBDBF24" w:rsidR="008D65D2" w:rsidRDefault="008D65D2" w:rsidP="000E3957">
            <w:pPr>
              <w:pStyle w:val="ANormal"/>
              <w:keepNext/>
            </w:pPr>
            <w:r>
              <w:t>Sekreterare</w:t>
            </w:r>
          </w:p>
        </w:tc>
        <w:tc>
          <w:tcPr>
            <w:tcW w:w="3477" w:type="dxa"/>
            <w:vAlign w:val="bottom"/>
          </w:tcPr>
          <w:p w14:paraId="5B400839" w14:textId="77777777" w:rsidR="008D65D2" w:rsidRDefault="008D65D2" w:rsidP="000E3957">
            <w:pPr>
              <w:pStyle w:val="ANormal"/>
              <w:keepNext/>
            </w:pPr>
          </w:p>
          <w:p w14:paraId="04D25279" w14:textId="77777777" w:rsidR="000D27C0" w:rsidRDefault="000D27C0" w:rsidP="000E3957">
            <w:pPr>
              <w:pStyle w:val="ANormal"/>
              <w:keepNext/>
            </w:pPr>
          </w:p>
          <w:p w14:paraId="7849A5BE" w14:textId="7ADEEFF4" w:rsidR="151CD676" w:rsidRDefault="151CD676" w:rsidP="151CD676">
            <w:pPr>
              <w:pStyle w:val="ANormal"/>
              <w:keepNext/>
            </w:pPr>
          </w:p>
          <w:p w14:paraId="684D8A5F" w14:textId="36B18B63" w:rsidR="000D27C0" w:rsidRDefault="000D27C0" w:rsidP="000D27C0">
            <w:pPr>
              <w:pStyle w:val="ANormal"/>
              <w:keepNext/>
            </w:pPr>
          </w:p>
          <w:p w14:paraId="048855FF" w14:textId="132115E9" w:rsidR="008D65D2" w:rsidRDefault="000D27C0" w:rsidP="000D27C0">
            <w:pPr>
              <w:pStyle w:val="ANormal"/>
              <w:keepNext/>
            </w:pPr>
            <w:r>
              <w:t xml:space="preserve">Julia Lindholm </w:t>
            </w:r>
          </w:p>
        </w:tc>
      </w:tr>
    </w:tbl>
    <w:p w14:paraId="3C45AC59" w14:textId="77777777" w:rsidR="008D65D2" w:rsidRDefault="008D65D2" w:rsidP="008D65D2">
      <w:pPr>
        <w:pStyle w:val="ArendeUnderRubrik"/>
        <w:numPr>
          <w:ilvl w:val="0"/>
          <w:numId w:val="0"/>
        </w:numPr>
        <w:ind w:left="283" w:hanging="283"/>
      </w:pPr>
    </w:p>
    <w:sectPr w:rsidR="008D65D2">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669AF" w14:textId="77777777" w:rsidR="003D7526" w:rsidRDefault="003D7526">
      <w:r>
        <w:separator/>
      </w:r>
    </w:p>
  </w:endnote>
  <w:endnote w:type="continuationSeparator" w:id="0">
    <w:p w14:paraId="063F85A6" w14:textId="77777777" w:rsidR="003D7526" w:rsidRDefault="003D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9E46"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2916D" w14:textId="77777777" w:rsidR="002401D0" w:rsidRDefault="002401D0">
    <w:pPr>
      <w:pStyle w:val="Sidfot"/>
      <w:rPr>
        <w:lang w:val="fi-FI"/>
      </w:rPr>
    </w:pPr>
    <w:r>
      <w:fldChar w:fldCharType="begin"/>
    </w:r>
    <w:r>
      <w:rPr>
        <w:lang w:val="fi-FI"/>
      </w:rPr>
      <w:instrText xml:space="preserve"> FILENAME  \* MERGEFORMAT </w:instrText>
    </w:r>
    <w:r>
      <w:fldChar w:fldCharType="separate"/>
    </w:r>
    <w:r w:rsidR="003D7526">
      <w:rPr>
        <w:noProof/>
        <w:lang w:val="fi-FI"/>
      </w:rPr>
      <w:t>Dokument1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5E6B"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6A0FF" w14:textId="77777777" w:rsidR="003D7526" w:rsidRDefault="003D7526">
      <w:r>
        <w:separator/>
      </w:r>
    </w:p>
  </w:footnote>
  <w:footnote w:type="continuationSeparator" w:id="0">
    <w:p w14:paraId="27CD0125" w14:textId="77777777" w:rsidR="003D7526" w:rsidRDefault="003D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1445"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5DB4853D"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CB32"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49273487">
    <w:abstractNumId w:val="6"/>
  </w:num>
  <w:num w:numId="2" w16cid:durableId="760102320">
    <w:abstractNumId w:val="3"/>
  </w:num>
  <w:num w:numId="3" w16cid:durableId="1110512264">
    <w:abstractNumId w:val="2"/>
  </w:num>
  <w:num w:numId="4" w16cid:durableId="202862460">
    <w:abstractNumId w:val="1"/>
  </w:num>
  <w:num w:numId="5" w16cid:durableId="1229000659">
    <w:abstractNumId w:val="0"/>
  </w:num>
  <w:num w:numId="6" w16cid:durableId="1139806710">
    <w:abstractNumId w:val="7"/>
  </w:num>
  <w:num w:numId="7" w16cid:durableId="747189142">
    <w:abstractNumId w:val="5"/>
  </w:num>
  <w:num w:numId="8" w16cid:durableId="1309020312">
    <w:abstractNumId w:val="4"/>
  </w:num>
  <w:num w:numId="9" w16cid:durableId="1470393777">
    <w:abstractNumId w:val="10"/>
  </w:num>
  <w:num w:numId="10" w16cid:durableId="1795052812">
    <w:abstractNumId w:val="13"/>
  </w:num>
  <w:num w:numId="11" w16cid:durableId="2088452313">
    <w:abstractNumId w:val="12"/>
  </w:num>
  <w:num w:numId="12" w16cid:durableId="204830962">
    <w:abstractNumId w:val="16"/>
  </w:num>
  <w:num w:numId="13" w16cid:durableId="810706136">
    <w:abstractNumId w:val="11"/>
  </w:num>
  <w:num w:numId="14" w16cid:durableId="24333247">
    <w:abstractNumId w:val="15"/>
  </w:num>
  <w:num w:numId="15" w16cid:durableId="874467959">
    <w:abstractNumId w:val="9"/>
  </w:num>
  <w:num w:numId="16" w16cid:durableId="1671832063">
    <w:abstractNumId w:val="21"/>
  </w:num>
  <w:num w:numId="17" w16cid:durableId="1596210431">
    <w:abstractNumId w:val="8"/>
  </w:num>
  <w:num w:numId="18" w16cid:durableId="1216895681">
    <w:abstractNumId w:val="17"/>
  </w:num>
  <w:num w:numId="19" w16cid:durableId="1733387761">
    <w:abstractNumId w:val="20"/>
  </w:num>
  <w:num w:numId="20" w16cid:durableId="755368312">
    <w:abstractNumId w:val="23"/>
  </w:num>
  <w:num w:numId="21" w16cid:durableId="61947349">
    <w:abstractNumId w:val="22"/>
  </w:num>
  <w:num w:numId="22" w16cid:durableId="1424761877">
    <w:abstractNumId w:val="14"/>
  </w:num>
  <w:num w:numId="23" w16cid:durableId="1822622577">
    <w:abstractNumId w:val="18"/>
  </w:num>
  <w:num w:numId="24" w16cid:durableId="1193224262">
    <w:abstractNumId w:val="18"/>
  </w:num>
  <w:num w:numId="25" w16cid:durableId="993724425">
    <w:abstractNumId w:val="19"/>
  </w:num>
  <w:num w:numId="26" w16cid:durableId="1878589916">
    <w:abstractNumId w:val="14"/>
  </w:num>
  <w:num w:numId="27" w16cid:durableId="1943029094">
    <w:abstractNumId w:val="14"/>
  </w:num>
  <w:num w:numId="28" w16cid:durableId="428350220">
    <w:abstractNumId w:val="14"/>
  </w:num>
  <w:num w:numId="29" w16cid:durableId="1572496936">
    <w:abstractNumId w:val="14"/>
  </w:num>
  <w:num w:numId="30" w16cid:durableId="1575427962">
    <w:abstractNumId w:val="14"/>
  </w:num>
  <w:num w:numId="31" w16cid:durableId="1187134616">
    <w:abstractNumId w:val="14"/>
  </w:num>
  <w:num w:numId="32" w16cid:durableId="1354112209">
    <w:abstractNumId w:val="14"/>
  </w:num>
  <w:num w:numId="33" w16cid:durableId="611018240">
    <w:abstractNumId w:val="14"/>
  </w:num>
  <w:num w:numId="34" w16cid:durableId="1717968311">
    <w:abstractNumId w:val="14"/>
  </w:num>
  <w:num w:numId="35" w16cid:durableId="1013796832">
    <w:abstractNumId w:val="18"/>
  </w:num>
  <w:num w:numId="36" w16cid:durableId="2076125023">
    <w:abstractNumId w:val="19"/>
  </w:num>
  <w:num w:numId="37" w16cid:durableId="757554220">
    <w:abstractNumId w:val="14"/>
  </w:num>
  <w:num w:numId="38" w16cid:durableId="1079331028">
    <w:abstractNumId w:val="14"/>
  </w:num>
  <w:num w:numId="39" w16cid:durableId="958224734">
    <w:abstractNumId w:val="14"/>
  </w:num>
  <w:num w:numId="40" w16cid:durableId="632292015">
    <w:abstractNumId w:val="14"/>
  </w:num>
  <w:num w:numId="41" w16cid:durableId="305552156">
    <w:abstractNumId w:val="14"/>
  </w:num>
  <w:num w:numId="42" w16cid:durableId="223150594">
    <w:abstractNumId w:val="14"/>
  </w:num>
  <w:num w:numId="43" w16cid:durableId="865098384">
    <w:abstractNumId w:val="14"/>
  </w:num>
  <w:num w:numId="44" w16cid:durableId="227692186">
    <w:abstractNumId w:val="14"/>
  </w:num>
  <w:num w:numId="45" w16cid:durableId="969290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26"/>
    <w:rsid w:val="00015E9C"/>
    <w:rsid w:val="00051556"/>
    <w:rsid w:val="000B2DC9"/>
    <w:rsid w:val="000B3DE9"/>
    <w:rsid w:val="000D27C0"/>
    <w:rsid w:val="000D6353"/>
    <w:rsid w:val="000F0EC7"/>
    <w:rsid w:val="000F7417"/>
    <w:rsid w:val="00112B2E"/>
    <w:rsid w:val="0012351D"/>
    <w:rsid w:val="0015337C"/>
    <w:rsid w:val="00177E24"/>
    <w:rsid w:val="001B16BD"/>
    <w:rsid w:val="0023603E"/>
    <w:rsid w:val="002401D0"/>
    <w:rsid w:val="00321AC5"/>
    <w:rsid w:val="0036359C"/>
    <w:rsid w:val="003637D8"/>
    <w:rsid w:val="003D7526"/>
    <w:rsid w:val="005B0F08"/>
    <w:rsid w:val="006B2E9E"/>
    <w:rsid w:val="00723B93"/>
    <w:rsid w:val="00781584"/>
    <w:rsid w:val="00811D50"/>
    <w:rsid w:val="00817B04"/>
    <w:rsid w:val="00872532"/>
    <w:rsid w:val="008D65D2"/>
    <w:rsid w:val="0095798E"/>
    <w:rsid w:val="00957C36"/>
    <w:rsid w:val="009C1603"/>
    <w:rsid w:val="009D73B2"/>
    <w:rsid w:val="009F6BA9"/>
    <w:rsid w:val="009F7CE2"/>
    <w:rsid w:val="00AF2DEE"/>
    <w:rsid w:val="00B32E91"/>
    <w:rsid w:val="00B36A8F"/>
    <w:rsid w:val="00B90DEC"/>
    <w:rsid w:val="00C4752F"/>
    <w:rsid w:val="00CB087E"/>
    <w:rsid w:val="00CF700E"/>
    <w:rsid w:val="00D24391"/>
    <w:rsid w:val="00DC45B2"/>
    <w:rsid w:val="00E52241"/>
    <w:rsid w:val="00E66811"/>
    <w:rsid w:val="00F8690F"/>
    <w:rsid w:val="00FA6126"/>
    <w:rsid w:val="04B106DC"/>
    <w:rsid w:val="0CE510F3"/>
    <w:rsid w:val="0E91312B"/>
    <w:rsid w:val="151CD676"/>
    <w:rsid w:val="19D935EB"/>
    <w:rsid w:val="1AB70972"/>
    <w:rsid w:val="1BA743C9"/>
    <w:rsid w:val="29A25364"/>
    <w:rsid w:val="35054298"/>
    <w:rsid w:val="36531767"/>
    <w:rsid w:val="36EE5931"/>
    <w:rsid w:val="442328D6"/>
    <w:rsid w:val="4B7E2E01"/>
    <w:rsid w:val="4C2E56B9"/>
    <w:rsid w:val="572961DA"/>
    <w:rsid w:val="58EE564D"/>
    <w:rsid w:val="5985BDD5"/>
    <w:rsid w:val="5A5D06A7"/>
    <w:rsid w:val="5A9E6538"/>
    <w:rsid w:val="5BAD2A53"/>
    <w:rsid w:val="5CFAEE68"/>
    <w:rsid w:val="63EC04BA"/>
    <w:rsid w:val="759458D7"/>
    <w:rsid w:val="760B0A8A"/>
    <w:rsid w:val="770ED281"/>
    <w:rsid w:val="791AF14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5FD29"/>
  <w15:chartTrackingRefBased/>
  <w15:docId w15:val="{4DCAD2A3-6E81-48CA-8FF9-1E3D7FC8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24"/>
    <w:pPr>
      <w:autoSpaceDE w:val="0"/>
      <w:autoSpaceDN w:val="0"/>
      <w:adjustRightInd w:val="0"/>
      <w:spacing w:line="300" w:lineRule="auto"/>
      <w:textAlignment w:val="center"/>
    </w:pPr>
    <w:rPr>
      <w:rFonts w:ascii="Calibri" w:eastAsia="Calibri" w:hAnsi="Calibri" w:cs="Open Sans"/>
      <w:lang w:val="sv-SE" w:eastAsia="en-US"/>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3D7526"/>
    <w:rPr>
      <w:sz w:val="22"/>
      <w:lang w:val="sv-SE" w:eastAsia="sv-SE"/>
    </w:rPr>
  </w:style>
  <w:style w:type="paragraph" w:customStyle="1" w:styleId="renderubrik">
    <w:name w:val="Ärenderubrik"/>
    <w:next w:val="Normal"/>
    <w:qFormat/>
    <w:rsid w:val="00321AC5"/>
    <w:pPr>
      <w:spacing w:after="160" w:line="259" w:lineRule="auto"/>
      <w:ind w:firstLine="142"/>
    </w:pPr>
    <w:rPr>
      <w:rFonts w:asciiTheme="majorHAnsi" w:eastAsiaTheme="minorHAnsi" w:hAnsiTheme="majorHAnsi" w:cs="Open Sans"/>
      <w:b/>
      <w:bCs/>
      <w:sz w:val="24"/>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136623">
      <w:bodyDiv w:val="1"/>
      <w:marLeft w:val="0"/>
      <w:marRight w:val="0"/>
      <w:marTop w:val="0"/>
      <w:marBottom w:val="0"/>
      <w:divBdr>
        <w:top w:val="none" w:sz="0" w:space="0" w:color="auto"/>
        <w:left w:val="none" w:sz="0" w:space="0" w:color="auto"/>
        <w:bottom w:val="none" w:sz="0" w:space="0" w:color="auto"/>
        <w:right w:val="none" w:sz="0" w:space="0" w:color="auto"/>
      </w:divBdr>
    </w:div>
    <w:div w:id="1011492661">
      <w:bodyDiv w:val="1"/>
      <w:marLeft w:val="0"/>
      <w:marRight w:val="0"/>
      <w:marTop w:val="0"/>
      <w:marBottom w:val="0"/>
      <w:divBdr>
        <w:top w:val="none" w:sz="0" w:space="0" w:color="auto"/>
        <w:left w:val="none" w:sz="0" w:space="0" w:color="auto"/>
        <w:bottom w:val="none" w:sz="0" w:space="0" w:color="auto"/>
        <w:right w:val="none" w:sz="0" w:space="0" w:color="auto"/>
      </w:divBdr>
    </w:div>
    <w:div w:id="19155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1D5025D3F34F140AC6919E5F7605C52" ma:contentTypeVersion="4" ma:contentTypeDescription="Skapa ett nytt dokument." ma:contentTypeScope="" ma:versionID="fc1ed42a13212bc8f8acfcdf6a04392f">
  <xsd:schema xmlns:xsd="http://www.w3.org/2001/XMLSchema" xmlns:xs="http://www.w3.org/2001/XMLSchema" xmlns:p="http://schemas.microsoft.com/office/2006/metadata/properties" xmlns:ns2="9635287a-7337-4355-b8ab-76ee5cc73b84" targetNamespace="http://schemas.microsoft.com/office/2006/metadata/properties" ma:root="true" ma:fieldsID="7cb23a4e2d7a45258bb9bd86cd0406b1" ns2:_="">
    <xsd:import namespace="9635287a-7337-4355-b8ab-76ee5cc73b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5287a-7337-4355-b8ab-76ee5cc7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2EDC2-50DE-43D8-9547-6EC6496E92F2}">
  <ds:schemaRefs>
    <ds:schemaRef ds:uri="http://schemas.microsoft.com/sharepoint/v3/contenttype/forms"/>
  </ds:schemaRefs>
</ds:datastoreItem>
</file>

<file path=customXml/itemProps2.xml><?xml version="1.0" encoding="utf-8"?>
<ds:datastoreItem xmlns:ds="http://schemas.openxmlformats.org/officeDocument/2006/customXml" ds:itemID="{A28F914C-15BD-47AA-AF61-B0B1828AD4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81A668-2F53-43EA-8278-1AE308F35F98}">
  <ds:schemaRefs>
    <ds:schemaRef ds:uri="http://schemas.openxmlformats.org/officeDocument/2006/bibliography"/>
  </ds:schemaRefs>
</ds:datastoreItem>
</file>

<file path=customXml/itemProps4.xml><?xml version="1.0" encoding="utf-8"?>
<ds:datastoreItem xmlns:ds="http://schemas.openxmlformats.org/officeDocument/2006/customXml" ds:itemID="{976ABF8C-87E5-4A13-A68A-5D9AF3B71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5287a-7337-4355-b8ab-76ee5cc73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LT-Betänkande.dot</Template>
  <TotalTime>1</TotalTime>
  <Pages>3</Pages>
  <Words>960</Words>
  <Characters>6948</Characters>
  <Application>Microsoft Office Word</Application>
  <DocSecurity>0</DocSecurity>
  <Lines>57</Lines>
  <Paragraphs>15</Paragraphs>
  <ScaleCrop>false</ScaleCrop>
  <Company>Ålands lagting</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och kulturutskottets betänkande nr 10/2024-2025</dc:title>
  <dc:subject/>
  <dc:creator>Jessica Laaksonen</dc:creator>
  <cp:keywords/>
  <cp:lastModifiedBy>Jessica Laaksonen</cp:lastModifiedBy>
  <cp:revision>2</cp:revision>
  <cp:lastPrinted>2001-02-13T09:44:00Z</cp:lastPrinted>
  <dcterms:created xsi:type="dcterms:W3CDTF">2025-03-11T10:31:00Z</dcterms:created>
  <dcterms:modified xsi:type="dcterms:W3CDTF">2025-03-11T10:31:00Z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0x01010031D5025D3F34F140AC6919E5F7605C52</vt:lpwstr>
  </property>
</Properties>
</file>