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rsidRPr="00845F5E" w14:paraId="477D8770" w14:textId="77777777">
        <w:trPr>
          <w:cantSplit/>
          <w:trHeight w:val="20"/>
        </w:trPr>
        <w:tc>
          <w:tcPr>
            <w:tcW w:w="861" w:type="dxa"/>
            <w:vMerge w:val="restart"/>
          </w:tcPr>
          <w:p w14:paraId="4FA60D31" w14:textId="77777777" w:rsidR="002401D0" w:rsidRPr="00845F5E" w:rsidRDefault="000E1E1D">
            <w:pPr>
              <w:pStyle w:val="xLedtext"/>
              <w:rPr>
                <w:noProof/>
                <w:highlight w:val="yellow"/>
              </w:rPr>
            </w:pPr>
            <w:bookmarkStart w:id="0" w:name="_top"/>
            <w:bookmarkEnd w:id="0"/>
            <w:r w:rsidRPr="00845F5E">
              <w:rPr>
                <w:noProof/>
                <w:highlight w:val="yellow"/>
                <w:lang w:val="sv-FI" w:eastAsia="sv-FI"/>
              </w:rPr>
              <w:drawing>
                <wp:inline distT="0" distB="0" distL="0" distR="0" wp14:anchorId="38A5DD1A" wp14:editId="4E1FF720">
                  <wp:extent cx="476250" cy="685165"/>
                  <wp:effectExtent l="0" t="0" r="0" b="635"/>
                  <wp:docPr id="1" name="Bild 1"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va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685165"/>
                          </a:xfrm>
                          <a:prstGeom prst="rect">
                            <a:avLst/>
                          </a:prstGeom>
                          <a:noFill/>
                          <a:ln>
                            <a:noFill/>
                          </a:ln>
                        </pic:spPr>
                      </pic:pic>
                    </a:graphicData>
                  </a:graphic>
                </wp:inline>
              </w:drawing>
            </w:r>
          </w:p>
        </w:tc>
        <w:tc>
          <w:tcPr>
            <w:tcW w:w="8736" w:type="dxa"/>
            <w:gridSpan w:val="3"/>
            <w:vAlign w:val="bottom"/>
          </w:tcPr>
          <w:p w14:paraId="3054FD13" w14:textId="77777777" w:rsidR="002401D0" w:rsidRPr="00730EB4" w:rsidRDefault="000E1E1D">
            <w:pPr>
              <w:pStyle w:val="xMellanrum"/>
            </w:pPr>
            <w:r w:rsidRPr="00730EB4">
              <w:rPr>
                <w:noProof/>
                <w:lang w:val="sv-FI" w:eastAsia="sv-FI"/>
              </w:rPr>
              <w:drawing>
                <wp:inline distT="0" distB="0" distL="0" distR="0" wp14:anchorId="3B5867CF" wp14:editId="49933A3A">
                  <wp:extent cx="47625" cy="47625"/>
                  <wp:effectExtent l="0" t="0" r="0" b="0"/>
                  <wp:docPr id="2" name="Bild 2"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rsidRPr="00845F5E" w14:paraId="2A05E9D2" w14:textId="77777777">
        <w:trPr>
          <w:cantSplit/>
          <w:trHeight w:val="299"/>
        </w:trPr>
        <w:tc>
          <w:tcPr>
            <w:tcW w:w="861" w:type="dxa"/>
            <w:vMerge/>
          </w:tcPr>
          <w:p w14:paraId="35C19CBE" w14:textId="77777777" w:rsidR="002401D0" w:rsidRPr="00845F5E" w:rsidRDefault="002401D0">
            <w:pPr>
              <w:pStyle w:val="xLedtext"/>
              <w:rPr>
                <w:highlight w:val="yellow"/>
              </w:rPr>
            </w:pPr>
          </w:p>
        </w:tc>
        <w:tc>
          <w:tcPr>
            <w:tcW w:w="4448" w:type="dxa"/>
            <w:vAlign w:val="bottom"/>
          </w:tcPr>
          <w:p w14:paraId="5FA702AF" w14:textId="77777777" w:rsidR="002401D0" w:rsidRPr="00730EB4" w:rsidRDefault="002401D0">
            <w:pPr>
              <w:pStyle w:val="xAvsandare1"/>
            </w:pPr>
            <w:r w:rsidRPr="00730EB4">
              <w:t>Ålands lagting</w:t>
            </w:r>
          </w:p>
        </w:tc>
        <w:tc>
          <w:tcPr>
            <w:tcW w:w="4288" w:type="dxa"/>
            <w:gridSpan w:val="2"/>
            <w:vAlign w:val="bottom"/>
          </w:tcPr>
          <w:p w14:paraId="251ECF5D" w14:textId="762F311E" w:rsidR="002401D0" w:rsidRPr="00730EB4" w:rsidRDefault="00B6105A" w:rsidP="00E5739C">
            <w:pPr>
              <w:pStyle w:val="xDokTypNr"/>
            </w:pPr>
            <w:r w:rsidRPr="00730EB4">
              <w:t xml:space="preserve">BETÄNKANDE nr </w:t>
            </w:r>
            <w:r w:rsidR="00794751">
              <w:t>18</w:t>
            </w:r>
            <w:r w:rsidR="002401D0" w:rsidRPr="00730EB4">
              <w:t>/</w:t>
            </w:r>
            <w:proofErr w:type="gramStart"/>
            <w:r w:rsidR="002401D0" w:rsidRPr="00730EB4">
              <w:t>20</w:t>
            </w:r>
            <w:r w:rsidR="00743392" w:rsidRPr="00730EB4">
              <w:t>2</w:t>
            </w:r>
            <w:r w:rsidR="0043715C" w:rsidRPr="00730EB4">
              <w:t>4</w:t>
            </w:r>
            <w:r w:rsidR="0015337C" w:rsidRPr="00730EB4">
              <w:t>-20</w:t>
            </w:r>
            <w:r w:rsidR="00110EED" w:rsidRPr="00730EB4">
              <w:t>2</w:t>
            </w:r>
            <w:r w:rsidR="0043715C" w:rsidRPr="00730EB4">
              <w:t>5</w:t>
            </w:r>
            <w:proofErr w:type="gramEnd"/>
          </w:p>
        </w:tc>
      </w:tr>
      <w:tr w:rsidR="002401D0" w:rsidRPr="00845F5E" w14:paraId="02E8BB9E" w14:textId="77777777">
        <w:trPr>
          <w:cantSplit/>
          <w:trHeight w:val="238"/>
        </w:trPr>
        <w:tc>
          <w:tcPr>
            <w:tcW w:w="861" w:type="dxa"/>
            <w:vMerge/>
          </w:tcPr>
          <w:p w14:paraId="3FE7D842" w14:textId="77777777" w:rsidR="002401D0" w:rsidRPr="00845F5E" w:rsidRDefault="002401D0">
            <w:pPr>
              <w:pStyle w:val="xLedtext"/>
              <w:rPr>
                <w:highlight w:val="yellow"/>
              </w:rPr>
            </w:pPr>
          </w:p>
        </w:tc>
        <w:tc>
          <w:tcPr>
            <w:tcW w:w="4448" w:type="dxa"/>
            <w:vAlign w:val="bottom"/>
          </w:tcPr>
          <w:p w14:paraId="3C6033F1" w14:textId="77777777" w:rsidR="002401D0" w:rsidRPr="00730EB4" w:rsidRDefault="002401D0">
            <w:pPr>
              <w:pStyle w:val="xLedtext"/>
            </w:pPr>
          </w:p>
        </w:tc>
        <w:tc>
          <w:tcPr>
            <w:tcW w:w="1725" w:type="dxa"/>
            <w:vAlign w:val="bottom"/>
          </w:tcPr>
          <w:p w14:paraId="51B587D4" w14:textId="77777777" w:rsidR="002401D0" w:rsidRPr="00730EB4" w:rsidRDefault="002401D0">
            <w:pPr>
              <w:pStyle w:val="xLedtext"/>
            </w:pPr>
            <w:r w:rsidRPr="00730EB4">
              <w:t>Datum</w:t>
            </w:r>
          </w:p>
        </w:tc>
        <w:tc>
          <w:tcPr>
            <w:tcW w:w="2563" w:type="dxa"/>
            <w:vAlign w:val="bottom"/>
          </w:tcPr>
          <w:p w14:paraId="3C28C3B5" w14:textId="77777777" w:rsidR="002401D0" w:rsidRPr="00730EB4" w:rsidRDefault="002401D0">
            <w:pPr>
              <w:pStyle w:val="xLedtext"/>
            </w:pPr>
          </w:p>
        </w:tc>
      </w:tr>
      <w:tr w:rsidR="002401D0" w:rsidRPr="00845F5E" w14:paraId="75FF6039" w14:textId="77777777">
        <w:trPr>
          <w:cantSplit/>
          <w:trHeight w:val="238"/>
        </w:trPr>
        <w:tc>
          <w:tcPr>
            <w:tcW w:w="861" w:type="dxa"/>
            <w:vMerge/>
          </w:tcPr>
          <w:p w14:paraId="35724D1A" w14:textId="77777777" w:rsidR="002401D0" w:rsidRPr="00845F5E" w:rsidRDefault="002401D0">
            <w:pPr>
              <w:pStyle w:val="xAvsandare2"/>
              <w:rPr>
                <w:highlight w:val="yellow"/>
              </w:rPr>
            </w:pPr>
          </w:p>
        </w:tc>
        <w:tc>
          <w:tcPr>
            <w:tcW w:w="4448" w:type="dxa"/>
            <w:vAlign w:val="center"/>
          </w:tcPr>
          <w:p w14:paraId="7D04BAD5" w14:textId="77777777" w:rsidR="002401D0" w:rsidRPr="00730EB4" w:rsidRDefault="004F110F">
            <w:pPr>
              <w:pStyle w:val="xAvsandare2"/>
            </w:pPr>
            <w:r w:rsidRPr="00730EB4">
              <w:t>Finans- och närings</w:t>
            </w:r>
            <w:r w:rsidR="002401D0" w:rsidRPr="00730EB4">
              <w:t>utskottet</w:t>
            </w:r>
          </w:p>
        </w:tc>
        <w:tc>
          <w:tcPr>
            <w:tcW w:w="1725" w:type="dxa"/>
            <w:vAlign w:val="center"/>
          </w:tcPr>
          <w:p w14:paraId="39806CCC" w14:textId="44CBC241" w:rsidR="00B6105A" w:rsidRPr="00730EB4" w:rsidRDefault="002401D0" w:rsidP="00F775E8">
            <w:pPr>
              <w:pStyle w:val="xDatum1"/>
            </w:pPr>
            <w:r w:rsidRPr="00730EB4">
              <w:t>20</w:t>
            </w:r>
            <w:r w:rsidR="00110EED" w:rsidRPr="00730EB4">
              <w:t>2</w:t>
            </w:r>
            <w:r w:rsidR="00C46597">
              <w:t>5</w:t>
            </w:r>
            <w:r w:rsidR="00521AAB" w:rsidRPr="00730EB4">
              <w:t>-</w:t>
            </w:r>
            <w:r w:rsidR="00C46597">
              <w:t>09</w:t>
            </w:r>
            <w:r w:rsidR="00904FCD" w:rsidRPr="00730EB4">
              <w:t>-</w:t>
            </w:r>
            <w:r w:rsidR="00C46597">
              <w:t>11</w:t>
            </w:r>
          </w:p>
        </w:tc>
        <w:tc>
          <w:tcPr>
            <w:tcW w:w="2563" w:type="dxa"/>
            <w:vAlign w:val="center"/>
          </w:tcPr>
          <w:p w14:paraId="0EDAABD9" w14:textId="77777777" w:rsidR="002401D0" w:rsidRPr="00730EB4" w:rsidRDefault="002401D0">
            <w:pPr>
              <w:pStyle w:val="xBeteckning1"/>
            </w:pPr>
          </w:p>
        </w:tc>
      </w:tr>
      <w:tr w:rsidR="002401D0" w:rsidRPr="00845F5E" w14:paraId="30653736" w14:textId="77777777">
        <w:trPr>
          <w:cantSplit/>
          <w:trHeight w:val="238"/>
        </w:trPr>
        <w:tc>
          <w:tcPr>
            <w:tcW w:w="861" w:type="dxa"/>
            <w:vMerge/>
          </w:tcPr>
          <w:p w14:paraId="611B53FB" w14:textId="77777777" w:rsidR="002401D0" w:rsidRPr="00845F5E" w:rsidRDefault="002401D0">
            <w:pPr>
              <w:pStyle w:val="xLedtext"/>
              <w:rPr>
                <w:highlight w:val="yellow"/>
              </w:rPr>
            </w:pPr>
          </w:p>
        </w:tc>
        <w:tc>
          <w:tcPr>
            <w:tcW w:w="4448" w:type="dxa"/>
            <w:vAlign w:val="bottom"/>
          </w:tcPr>
          <w:p w14:paraId="7071A5F6" w14:textId="77777777" w:rsidR="002401D0" w:rsidRPr="00730EB4" w:rsidRDefault="002401D0">
            <w:pPr>
              <w:pStyle w:val="xLedtext"/>
            </w:pPr>
          </w:p>
        </w:tc>
        <w:tc>
          <w:tcPr>
            <w:tcW w:w="1725" w:type="dxa"/>
            <w:vAlign w:val="bottom"/>
          </w:tcPr>
          <w:p w14:paraId="52F8D024" w14:textId="77777777" w:rsidR="002401D0" w:rsidRPr="00730EB4" w:rsidRDefault="002401D0">
            <w:pPr>
              <w:pStyle w:val="xLedtext"/>
            </w:pPr>
          </w:p>
        </w:tc>
        <w:tc>
          <w:tcPr>
            <w:tcW w:w="2563" w:type="dxa"/>
            <w:vAlign w:val="bottom"/>
          </w:tcPr>
          <w:p w14:paraId="2E55E5FF" w14:textId="77777777" w:rsidR="002401D0" w:rsidRPr="00730EB4" w:rsidRDefault="002401D0">
            <w:pPr>
              <w:pStyle w:val="xLedtext"/>
            </w:pPr>
          </w:p>
        </w:tc>
      </w:tr>
      <w:tr w:rsidR="002401D0" w:rsidRPr="00845F5E" w14:paraId="43615CC5" w14:textId="77777777">
        <w:trPr>
          <w:cantSplit/>
          <w:trHeight w:val="238"/>
        </w:trPr>
        <w:tc>
          <w:tcPr>
            <w:tcW w:w="861" w:type="dxa"/>
            <w:vMerge/>
            <w:tcBorders>
              <w:bottom w:val="single" w:sz="4" w:space="0" w:color="auto"/>
            </w:tcBorders>
          </w:tcPr>
          <w:p w14:paraId="3603E8B6" w14:textId="77777777" w:rsidR="002401D0" w:rsidRPr="00845F5E" w:rsidRDefault="002401D0">
            <w:pPr>
              <w:pStyle w:val="xAvsandare3"/>
              <w:rPr>
                <w:highlight w:val="yellow"/>
              </w:rPr>
            </w:pPr>
          </w:p>
        </w:tc>
        <w:tc>
          <w:tcPr>
            <w:tcW w:w="4448" w:type="dxa"/>
            <w:tcBorders>
              <w:bottom w:val="single" w:sz="4" w:space="0" w:color="auto"/>
            </w:tcBorders>
            <w:vAlign w:val="center"/>
          </w:tcPr>
          <w:p w14:paraId="4F035CA4" w14:textId="77777777" w:rsidR="002401D0" w:rsidRPr="00730EB4" w:rsidRDefault="002401D0">
            <w:pPr>
              <w:pStyle w:val="xAvsandare3"/>
            </w:pPr>
          </w:p>
        </w:tc>
        <w:tc>
          <w:tcPr>
            <w:tcW w:w="1725" w:type="dxa"/>
            <w:tcBorders>
              <w:bottom w:val="single" w:sz="4" w:space="0" w:color="auto"/>
            </w:tcBorders>
            <w:vAlign w:val="center"/>
          </w:tcPr>
          <w:p w14:paraId="4F05E734" w14:textId="77777777" w:rsidR="002401D0" w:rsidRPr="00730EB4" w:rsidRDefault="002401D0">
            <w:pPr>
              <w:pStyle w:val="xDatum2"/>
            </w:pPr>
          </w:p>
        </w:tc>
        <w:tc>
          <w:tcPr>
            <w:tcW w:w="2563" w:type="dxa"/>
            <w:tcBorders>
              <w:bottom w:val="single" w:sz="4" w:space="0" w:color="auto"/>
            </w:tcBorders>
            <w:vAlign w:val="center"/>
          </w:tcPr>
          <w:p w14:paraId="308397C0" w14:textId="77777777" w:rsidR="002401D0" w:rsidRPr="00730EB4" w:rsidRDefault="002401D0">
            <w:pPr>
              <w:pStyle w:val="xBeteckning2"/>
            </w:pPr>
          </w:p>
        </w:tc>
      </w:tr>
      <w:tr w:rsidR="002401D0" w:rsidRPr="00845F5E" w14:paraId="538D501D" w14:textId="77777777">
        <w:trPr>
          <w:cantSplit/>
          <w:trHeight w:val="238"/>
        </w:trPr>
        <w:tc>
          <w:tcPr>
            <w:tcW w:w="861" w:type="dxa"/>
            <w:tcBorders>
              <w:top w:val="single" w:sz="4" w:space="0" w:color="auto"/>
            </w:tcBorders>
            <w:vAlign w:val="bottom"/>
          </w:tcPr>
          <w:p w14:paraId="0930B801" w14:textId="77777777" w:rsidR="002401D0" w:rsidRPr="00845F5E" w:rsidRDefault="002401D0">
            <w:pPr>
              <w:pStyle w:val="xLedtext"/>
              <w:rPr>
                <w:highlight w:val="yellow"/>
              </w:rPr>
            </w:pPr>
          </w:p>
        </w:tc>
        <w:tc>
          <w:tcPr>
            <w:tcW w:w="4448" w:type="dxa"/>
            <w:tcBorders>
              <w:top w:val="single" w:sz="4" w:space="0" w:color="auto"/>
            </w:tcBorders>
            <w:vAlign w:val="bottom"/>
          </w:tcPr>
          <w:p w14:paraId="2D0FA7F3" w14:textId="77777777" w:rsidR="002401D0" w:rsidRPr="00845F5E" w:rsidRDefault="002401D0">
            <w:pPr>
              <w:pStyle w:val="xLedtext"/>
              <w:rPr>
                <w:highlight w:val="yellow"/>
              </w:rPr>
            </w:pPr>
          </w:p>
        </w:tc>
        <w:tc>
          <w:tcPr>
            <w:tcW w:w="4288" w:type="dxa"/>
            <w:gridSpan w:val="2"/>
            <w:tcBorders>
              <w:top w:val="single" w:sz="4" w:space="0" w:color="auto"/>
            </w:tcBorders>
            <w:vAlign w:val="bottom"/>
          </w:tcPr>
          <w:p w14:paraId="4CAAE7D9" w14:textId="77777777" w:rsidR="002401D0" w:rsidRPr="00845F5E" w:rsidRDefault="002401D0">
            <w:pPr>
              <w:pStyle w:val="xLedtext"/>
              <w:rPr>
                <w:highlight w:val="yellow"/>
              </w:rPr>
            </w:pPr>
          </w:p>
        </w:tc>
      </w:tr>
      <w:tr w:rsidR="002401D0" w:rsidRPr="00730EB4" w14:paraId="531BD787" w14:textId="77777777">
        <w:trPr>
          <w:cantSplit/>
          <w:trHeight w:val="238"/>
        </w:trPr>
        <w:tc>
          <w:tcPr>
            <w:tcW w:w="861" w:type="dxa"/>
          </w:tcPr>
          <w:p w14:paraId="6F475208" w14:textId="77777777" w:rsidR="002401D0" w:rsidRPr="00730EB4" w:rsidRDefault="002401D0">
            <w:pPr>
              <w:pStyle w:val="xCelltext"/>
            </w:pPr>
          </w:p>
        </w:tc>
        <w:tc>
          <w:tcPr>
            <w:tcW w:w="4448" w:type="dxa"/>
            <w:vMerge w:val="restart"/>
          </w:tcPr>
          <w:p w14:paraId="14DCE1BA" w14:textId="34A6C32D" w:rsidR="005C05BC" w:rsidRPr="00730EB4" w:rsidRDefault="002401D0" w:rsidP="00730EB4">
            <w:pPr>
              <w:pStyle w:val="xMottagare1"/>
            </w:pPr>
            <w:r w:rsidRPr="00730EB4">
              <w:t>Till Ålands lagting</w:t>
            </w:r>
          </w:p>
        </w:tc>
        <w:tc>
          <w:tcPr>
            <w:tcW w:w="4288" w:type="dxa"/>
            <w:gridSpan w:val="2"/>
            <w:vMerge w:val="restart"/>
          </w:tcPr>
          <w:p w14:paraId="78CC5D15" w14:textId="77777777" w:rsidR="002401D0" w:rsidRPr="00730EB4" w:rsidRDefault="002401D0">
            <w:pPr>
              <w:pStyle w:val="xMottagare1"/>
              <w:tabs>
                <w:tab w:val="left" w:pos="2349"/>
              </w:tabs>
            </w:pPr>
          </w:p>
        </w:tc>
      </w:tr>
      <w:tr w:rsidR="002401D0" w:rsidRPr="00730EB4" w14:paraId="66FA1993" w14:textId="77777777">
        <w:trPr>
          <w:cantSplit/>
          <w:trHeight w:val="238"/>
        </w:trPr>
        <w:tc>
          <w:tcPr>
            <w:tcW w:w="861" w:type="dxa"/>
          </w:tcPr>
          <w:p w14:paraId="6E283B45" w14:textId="77777777" w:rsidR="002401D0" w:rsidRPr="00730EB4" w:rsidRDefault="002401D0">
            <w:pPr>
              <w:pStyle w:val="xCelltext"/>
            </w:pPr>
          </w:p>
        </w:tc>
        <w:tc>
          <w:tcPr>
            <w:tcW w:w="4448" w:type="dxa"/>
            <w:vMerge/>
            <w:vAlign w:val="center"/>
          </w:tcPr>
          <w:p w14:paraId="1876AF1E" w14:textId="77777777" w:rsidR="002401D0" w:rsidRPr="00730EB4" w:rsidRDefault="002401D0">
            <w:pPr>
              <w:pStyle w:val="xCelltext"/>
            </w:pPr>
          </w:p>
        </w:tc>
        <w:tc>
          <w:tcPr>
            <w:tcW w:w="4288" w:type="dxa"/>
            <w:gridSpan w:val="2"/>
            <w:vMerge/>
            <w:vAlign w:val="center"/>
          </w:tcPr>
          <w:p w14:paraId="1C28DEDA" w14:textId="77777777" w:rsidR="002401D0" w:rsidRPr="00730EB4" w:rsidRDefault="002401D0">
            <w:pPr>
              <w:pStyle w:val="xCelltext"/>
            </w:pPr>
          </w:p>
        </w:tc>
      </w:tr>
      <w:tr w:rsidR="002401D0" w:rsidRPr="00730EB4" w14:paraId="0F1E0B13" w14:textId="77777777">
        <w:trPr>
          <w:cantSplit/>
          <w:trHeight w:val="238"/>
        </w:trPr>
        <w:tc>
          <w:tcPr>
            <w:tcW w:w="861" w:type="dxa"/>
          </w:tcPr>
          <w:p w14:paraId="23B40814" w14:textId="77777777" w:rsidR="002401D0" w:rsidRPr="00730EB4" w:rsidRDefault="002401D0">
            <w:pPr>
              <w:pStyle w:val="xCelltext"/>
            </w:pPr>
          </w:p>
        </w:tc>
        <w:tc>
          <w:tcPr>
            <w:tcW w:w="4448" w:type="dxa"/>
            <w:vMerge/>
            <w:vAlign w:val="center"/>
          </w:tcPr>
          <w:p w14:paraId="4CA69B6A" w14:textId="77777777" w:rsidR="002401D0" w:rsidRPr="00730EB4" w:rsidRDefault="002401D0">
            <w:pPr>
              <w:pStyle w:val="xCelltext"/>
            </w:pPr>
          </w:p>
        </w:tc>
        <w:tc>
          <w:tcPr>
            <w:tcW w:w="4288" w:type="dxa"/>
            <w:gridSpan w:val="2"/>
            <w:vMerge/>
            <w:vAlign w:val="center"/>
          </w:tcPr>
          <w:p w14:paraId="2EA51B88" w14:textId="77777777" w:rsidR="002401D0" w:rsidRPr="00730EB4" w:rsidRDefault="002401D0">
            <w:pPr>
              <w:pStyle w:val="xCelltext"/>
            </w:pPr>
          </w:p>
        </w:tc>
      </w:tr>
      <w:tr w:rsidR="002401D0" w:rsidRPr="00730EB4" w14:paraId="26434644" w14:textId="77777777">
        <w:trPr>
          <w:cantSplit/>
          <w:trHeight w:val="238"/>
        </w:trPr>
        <w:tc>
          <w:tcPr>
            <w:tcW w:w="861" w:type="dxa"/>
          </w:tcPr>
          <w:p w14:paraId="0E9B8324" w14:textId="77777777" w:rsidR="002401D0" w:rsidRPr="00730EB4" w:rsidRDefault="002401D0">
            <w:pPr>
              <w:pStyle w:val="xCelltext"/>
            </w:pPr>
          </w:p>
        </w:tc>
        <w:tc>
          <w:tcPr>
            <w:tcW w:w="4448" w:type="dxa"/>
            <w:vMerge/>
            <w:vAlign w:val="center"/>
          </w:tcPr>
          <w:p w14:paraId="7F02A822" w14:textId="77777777" w:rsidR="002401D0" w:rsidRPr="00730EB4" w:rsidRDefault="002401D0">
            <w:pPr>
              <w:pStyle w:val="xCelltext"/>
            </w:pPr>
          </w:p>
        </w:tc>
        <w:tc>
          <w:tcPr>
            <w:tcW w:w="4288" w:type="dxa"/>
            <w:gridSpan w:val="2"/>
            <w:vMerge/>
            <w:vAlign w:val="center"/>
          </w:tcPr>
          <w:p w14:paraId="23F91910" w14:textId="77777777" w:rsidR="002401D0" w:rsidRPr="00730EB4" w:rsidRDefault="002401D0">
            <w:pPr>
              <w:pStyle w:val="xCelltext"/>
            </w:pPr>
          </w:p>
        </w:tc>
      </w:tr>
      <w:tr w:rsidR="002401D0" w:rsidRPr="00730EB4" w14:paraId="0C1CF511" w14:textId="77777777">
        <w:trPr>
          <w:cantSplit/>
          <w:trHeight w:val="238"/>
        </w:trPr>
        <w:tc>
          <w:tcPr>
            <w:tcW w:w="861" w:type="dxa"/>
          </w:tcPr>
          <w:p w14:paraId="7DEB752B" w14:textId="77777777" w:rsidR="002401D0" w:rsidRPr="00730EB4" w:rsidRDefault="002401D0">
            <w:pPr>
              <w:pStyle w:val="xCelltext"/>
            </w:pPr>
          </w:p>
        </w:tc>
        <w:tc>
          <w:tcPr>
            <w:tcW w:w="4448" w:type="dxa"/>
            <w:vMerge/>
            <w:vAlign w:val="center"/>
          </w:tcPr>
          <w:p w14:paraId="4CFAE3FD" w14:textId="77777777" w:rsidR="002401D0" w:rsidRPr="00730EB4" w:rsidRDefault="002401D0">
            <w:pPr>
              <w:pStyle w:val="xCelltext"/>
            </w:pPr>
          </w:p>
        </w:tc>
        <w:tc>
          <w:tcPr>
            <w:tcW w:w="4288" w:type="dxa"/>
            <w:gridSpan w:val="2"/>
            <w:vMerge/>
            <w:vAlign w:val="center"/>
          </w:tcPr>
          <w:p w14:paraId="50093401" w14:textId="77777777" w:rsidR="002401D0" w:rsidRPr="00730EB4" w:rsidRDefault="002401D0">
            <w:pPr>
              <w:pStyle w:val="xCelltext"/>
            </w:pPr>
          </w:p>
        </w:tc>
      </w:tr>
    </w:tbl>
    <w:p w14:paraId="4DF23377" w14:textId="77777777" w:rsidR="002401D0" w:rsidRPr="00730EB4" w:rsidRDefault="002401D0">
      <w:pPr>
        <w:rPr>
          <w:b/>
          <w:bCs/>
        </w:rPr>
        <w:sectPr w:rsidR="002401D0" w:rsidRPr="00730EB4">
          <w:footerReference w:type="even" r:id="rId10"/>
          <w:footerReference w:type="default" r:id="rId11"/>
          <w:pgSz w:w="11906" w:h="16838" w:code="9"/>
          <w:pgMar w:top="567" w:right="1134" w:bottom="1134" w:left="1191" w:header="624" w:footer="737" w:gutter="0"/>
          <w:cols w:space="708"/>
          <w:docGrid w:linePitch="360"/>
        </w:sectPr>
      </w:pPr>
    </w:p>
    <w:p w14:paraId="5FAD2F19" w14:textId="77777777" w:rsidR="002401D0" w:rsidRPr="00730EB4" w:rsidRDefault="004F110F">
      <w:pPr>
        <w:pStyle w:val="ArendeOverRubrik"/>
      </w:pPr>
      <w:r w:rsidRPr="00730EB4">
        <w:t>Finans- och närings</w:t>
      </w:r>
      <w:r w:rsidR="002401D0" w:rsidRPr="00730EB4">
        <w:t>utskottets betänkande</w:t>
      </w:r>
    </w:p>
    <w:p w14:paraId="11F4CE3E" w14:textId="4C2C9029" w:rsidR="002401D0" w:rsidRPr="00730EB4" w:rsidRDefault="00EF538E" w:rsidP="00D06E29">
      <w:pPr>
        <w:pStyle w:val="ArendeUnderRubrik"/>
        <w:keepNext/>
        <w:numPr>
          <w:ilvl w:val="0"/>
          <w:numId w:val="0"/>
        </w:numPr>
        <w:jc w:val="both"/>
        <w:rPr>
          <w:rFonts w:ascii="Arial" w:hAnsi="Arial"/>
          <w:b/>
          <w:bCs/>
          <w:sz w:val="26"/>
        </w:rPr>
      </w:pPr>
      <w:r w:rsidRPr="00730EB4">
        <w:rPr>
          <w:rFonts w:ascii="Arial" w:hAnsi="Arial"/>
          <w:b/>
          <w:bCs/>
          <w:sz w:val="26"/>
        </w:rPr>
        <w:t>Landskapsrevis</w:t>
      </w:r>
      <w:r w:rsidR="00D06E29" w:rsidRPr="00730EB4">
        <w:rPr>
          <w:rFonts w:ascii="Arial" w:hAnsi="Arial"/>
          <w:b/>
          <w:bCs/>
          <w:sz w:val="26"/>
        </w:rPr>
        <w:t xml:space="preserve">ionens </w:t>
      </w:r>
      <w:r w:rsidRPr="00730EB4">
        <w:rPr>
          <w:rFonts w:ascii="Arial" w:hAnsi="Arial"/>
          <w:b/>
          <w:bCs/>
          <w:sz w:val="26"/>
        </w:rPr>
        <w:t xml:space="preserve">berättelse </w:t>
      </w:r>
      <w:r w:rsidR="00D06E29" w:rsidRPr="00730EB4">
        <w:rPr>
          <w:rFonts w:ascii="Arial" w:hAnsi="Arial"/>
          <w:b/>
          <w:bCs/>
          <w:sz w:val="26"/>
        </w:rPr>
        <w:t xml:space="preserve">över effektivitets-revisionen år </w:t>
      </w:r>
      <w:r w:rsidR="00A60572" w:rsidRPr="00730EB4">
        <w:rPr>
          <w:rFonts w:ascii="Arial" w:hAnsi="Arial"/>
          <w:b/>
          <w:bCs/>
          <w:sz w:val="26"/>
        </w:rPr>
        <w:t>20</w:t>
      </w:r>
      <w:r w:rsidR="00743392" w:rsidRPr="00730EB4">
        <w:rPr>
          <w:rFonts w:ascii="Arial" w:hAnsi="Arial"/>
          <w:b/>
          <w:bCs/>
          <w:sz w:val="26"/>
        </w:rPr>
        <w:t>2</w:t>
      </w:r>
      <w:r w:rsidR="00730EB4">
        <w:rPr>
          <w:rFonts w:ascii="Arial" w:hAnsi="Arial"/>
          <w:b/>
          <w:bCs/>
          <w:sz w:val="26"/>
        </w:rPr>
        <w:t>4</w:t>
      </w:r>
    </w:p>
    <w:p w14:paraId="7FBA4D01" w14:textId="429A0CBD" w:rsidR="00122FDF" w:rsidRPr="00730EB4" w:rsidRDefault="00EF538E" w:rsidP="00042F54">
      <w:pPr>
        <w:pStyle w:val="ArendeUnderRubrik"/>
      </w:pPr>
      <w:r w:rsidRPr="00730EB4">
        <w:t>Landskapsre</w:t>
      </w:r>
      <w:r w:rsidR="00521AAB" w:rsidRPr="00730EB4">
        <w:t>visionens berättelse nr 1</w:t>
      </w:r>
      <w:r w:rsidRPr="00730EB4">
        <w:t>/</w:t>
      </w:r>
      <w:proofErr w:type="gramStart"/>
      <w:r w:rsidRPr="00730EB4">
        <w:t>20</w:t>
      </w:r>
      <w:r w:rsidR="001F7981" w:rsidRPr="00730EB4">
        <w:t>2</w:t>
      </w:r>
      <w:r w:rsidR="00730EB4">
        <w:t>4</w:t>
      </w:r>
      <w:r w:rsidRPr="00730EB4">
        <w:t>-20</w:t>
      </w:r>
      <w:r w:rsidR="00110EED" w:rsidRPr="00730EB4">
        <w:t>2</w:t>
      </w:r>
      <w:r w:rsidR="00730EB4">
        <w:t>5</w:t>
      </w:r>
      <w:proofErr w:type="gramEnd"/>
    </w:p>
    <w:p w14:paraId="0FCE23C7" w14:textId="1101F703" w:rsidR="005D7823" w:rsidRPr="00730EB4" w:rsidRDefault="00A60572" w:rsidP="00F9455F">
      <w:pPr>
        <w:pStyle w:val="ArendeUnderRubrik"/>
      </w:pPr>
      <w:r w:rsidRPr="00730EB4">
        <w:t xml:space="preserve">Landskapsregeringens svar </w:t>
      </w:r>
      <w:r w:rsidR="000637A9" w:rsidRPr="00730EB4">
        <w:t>på RB 1/</w:t>
      </w:r>
      <w:proofErr w:type="gramStart"/>
      <w:r w:rsidR="000637A9" w:rsidRPr="00730EB4">
        <w:t>202</w:t>
      </w:r>
      <w:r w:rsidR="00730EB4">
        <w:t>4</w:t>
      </w:r>
      <w:r w:rsidR="000637A9" w:rsidRPr="00730EB4">
        <w:t>-202</w:t>
      </w:r>
      <w:r w:rsidR="00730EB4">
        <w:t>5</w:t>
      </w:r>
      <w:proofErr w:type="gramEnd"/>
    </w:p>
    <w:p w14:paraId="00507428" w14:textId="77777777" w:rsidR="00CB7D45" w:rsidRPr="00845F5E" w:rsidRDefault="00CB7D45" w:rsidP="00CB7D45">
      <w:pPr>
        <w:pStyle w:val="ArendeUnderRubrik"/>
        <w:numPr>
          <w:ilvl w:val="0"/>
          <w:numId w:val="0"/>
        </w:numPr>
        <w:ind w:left="283"/>
        <w:rPr>
          <w:highlight w:val="yellow"/>
        </w:rPr>
      </w:pPr>
    </w:p>
    <w:p w14:paraId="2984CD3E" w14:textId="77777777" w:rsidR="002401D0" w:rsidRPr="00845F5E" w:rsidRDefault="002401D0">
      <w:pPr>
        <w:pStyle w:val="Innehll1"/>
        <w:rPr>
          <w:highlight w:val="yellow"/>
        </w:rPr>
      </w:pPr>
      <w:r w:rsidRPr="009D4CDB">
        <w:t>INNEHÅLL</w:t>
      </w:r>
    </w:p>
    <w:p w14:paraId="631DD524" w14:textId="5DB2A3FA" w:rsidR="00EC36A7" w:rsidRDefault="002401D0">
      <w:pPr>
        <w:pStyle w:val="Innehll1"/>
        <w:rPr>
          <w:rFonts w:asciiTheme="minorHAnsi" w:eastAsiaTheme="minorEastAsia" w:hAnsiTheme="minorHAnsi" w:cstheme="minorBidi"/>
          <w:kern w:val="2"/>
          <w:sz w:val="24"/>
          <w:szCs w:val="24"/>
          <w:lang w:val="sv-FI" w:eastAsia="sv-FI"/>
          <w14:ligatures w14:val="standardContextual"/>
        </w:rPr>
      </w:pPr>
      <w:r w:rsidRPr="00845F5E">
        <w:rPr>
          <w:highlight w:val="yellow"/>
        </w:rPr>
        <w:fldChar w:fldCharType="begin"/>
      </w:r>
      <w:r w:rsidRPr="00845F5E">
        <w:rPr>
          <w:highlight w:val="yellow"/>
        </w:rPr>
        <w:instrText xml:space="preserve"> TOC \o "1-1" \h \z \t "Rubrik 2;2;Rubrik 3;3;RubrikB;2;RubrikC;3" </w:instrText>
      </w:r>
      <w:r w:rsidRPr="00845F5E">
        <w:rPr>
          <w:highlight w:val="yellow"/>
        </w:rPr>
        <w:fldChar w:fldCharType="separate"/>
      </w:r>
      <w:hyperlink w:anchor="_Toc208483293" w:history="1">
        <w:r w:rsidR="00EC36A7" w:rsidRPr="00BA0A58">
          <w:rPr>
            <w:rStyle w:val="Hyperlnk"/>
          </w:rPr>
          <w:t>Sammanfattning</w:t>
        </w:r>
        <w:r w:rsidR="00EC36A7">
          <w:rPr>
            <w:webHidden/>
          </w:rPr>
          <w:tab/>
        </w:r>
        <w:r w:rsidR="00EC36A7">
          <w:rPr>
            <w:webHidden/>
          </w:rPr>
          <w:fldChar w:fldCharType="begin"/>
        </w:r>
        <w:r w:rsidR="00EC36A7">
          <w:rPr>
            <w:webHidden/>
          </w:rPr>
          <w:instrText xml:space="preserve"> PAGEREF _Toc208483293 \h </w:instrText>
        </w:r>
        <w:r w:rsidR="00EC36A7">
          <w:rPr>
            <w:webHidden/>
          </w:rPr>
        </w:r>
        <w:r w:rsidR="00EC36A7">
          <w:rPr>
            <w:webHidden/>
          </w:rPr>
          <w:fldChar w:fldCharType="separate"/>
        </w:r>
        <w:r w:rsidR="00EC36A7">
          <w:rPr>
            <w:webHidden/>
          </w:rPr>
          <w:t>1</w:t>
        </w:r>
        <w:r w:rsidR="00EC36A7">
          <w:rPr>
            <w:webHidden/>
          </w:rPr>
          <w:fldChar w:fldCharType="end"/>
        </w:r>
      </w:hyperlink>
    </w:p>
    <w:p w14:paraId="0A869ECC" w14:textId="0908007A" w:rsidR="00EC36A7" w:rsidRDefault="00EC36A7">
      <w:pPr>
        <w:pStyle w:val="Innehll2"/>
        <w:rPr>
          <w:rFonts w:asciiTheme="minorHAnsi" w:eastAsiaTheme="minorEastAsia" w:hAnsiTheme="minorHAnsi" w:cstheme="minorBidi"/>
          <w:kern w:val="2"/>
          <w:sz w:val="24"/>
          <w:szCs w:val="24"/>
          <w:lang w:val="sv-FI" w:eastAsia="sv-FI"/>
          <w14:ligatures w14:val="standardContextual"/>
        </w:rPr>
      </w:pPr>
      <w:hyperlink w:anchor="_Toc208483294" w:history="1">
        <w:r w:rsidRPr="00BA0A58">
          <w:rPr>
            <w:rStyle w:val="Hyperlnk"/>
          </w:rPr>
          <w:t>Utskottets förslag</w:t>
        </w:r>
        <w:r>
          <w:rPr>
            <w:webHidden/>
          </w:rPr>
          <w:tab/>
        </w:r>
        <w:r>
          <w:rPr>
            <w:webHidden/>
          </w:rPr>
          <w:fldChar w:fldCharType="begin"/>
        </w:r>
        <w:r>
          <w:rPr>
            <w:webHidden/>
          </w:rPr>
          <w:instrText xml:space="preserve"> PAGEREF _Toc208483294 \h </w:instrText>
        </w:r>
        <w:r>
          <w:rPr>
            <w:webHidden/>
          </w:rPr>
        </w:r>
        <w:r>
          <w:rPr>
            <w:webHidden/>
          </w:rPr>
          <w:fldChar w:fldCharType="separate"/>
        </w:r>
        <w:r>
          <w:rPr>
            <w:webHidden/>
          </w:rPr>
          <w:t>1</w:t>
        </w:r>
        <w:r>
          <w:rPr>
            <w:webHidden/>
          </w:rPr>
          <w:fldChar w:fldCharType="end"/>
        </w:r>
      </w:hyperlink>
    </w:p>
    <w:p w14:paraId="6986ADFB" w14:textId="10973486" w:rsidR="00EC36A7" w:rsidRDefault="00EC36A7">
      <w:pPr>
        <w:pStyle w:val="Innehll1"/>
        <w:rPr>
          <w:rFonts w:asciiTheme="minorHAnsi" w:eastAsiaTheme="minorEastAsia" w:hAnsiTheme="minorHAnsi" w:cstheme="minorBidi"/>
          <w:kern w:val="2"/>
          <w:sz w:val="24"/>
          <w:szCs w:val="24"/>
          <w:lang w:val="sv-FI" w:eastAsia="sv-FI"/>
          <w14:ligatures w14:val="standardContextual"/>
        </w:rPr>
      </w:pPr>
      <w:hyperlink w:anchor="_Toc208483295" w:history="1">
        <w:r w:rsidRPr="00BA0A58">
          <w:rPr>
            <w:rStyle w:val="Hyperlnk"/>
          </w:rPr>
          <w:t>Utskottets synpunkter</w:t>
        </w:r>
        <w:r>
          <w:rPr>
            <w:webHidden/>
          </w:rPr>
          <w:tab/>
        </w:r>
        <w:r>
          <w:rPr>
            <w:webHidden/>
          </w:rPr>
          <w:fldChar w:fldCharType="begin"/>
        </w:r>
        <w:r>
          <w:rPr>
            <w:webHidden/>
          </w:rPr>
          <w:instrText xml:space="preserve"> PAGEREF _Toc208483295 \h </w:instrText>
        </w:r>
        <w:r>
          <w:rPr>
            <w:webHidden/>
          </w:rPr>
        </w:r>
        <w:r>
          <w:rPr>
            <w:webHidden/>
          </w:rPr>
          <w:fldChar w:fldCharType="separate"/>
        </w:r>
        <w:r>
          <w:rPr>
            <w:webHidden/>
          </w:rPr>
          <w:t>1</w:t>
        </w:r>
        <w:r>
          <w:rPr>
            <w:webHidden/>
          </w:rPr>
          <w:fldChar w:fldCharType="end"/>
        </w:r>
      </w:hyperlink>
    </w:p>
    <w:p w14:paraId="6ECD6706" w14:textId="46ECD608" w:rsidR="00EC36A7" w:rsidRDefault="00EC36A7">
      <w:pPr>
        <w:pStyle w:val="Innehll3"/>
        <w:rPr>
          <w:rFonts w:asciiTheme="minorHAnsi" w:eastAsiaTheme="minorEastAsia" w:hAnsiTheme="minorHAnsi" w:cstheme="minorBidi"/>
          <w:kern w:val="2"/>
          <w:sz w:val="24"/>
          <w:szCs w:val="24"/>
          <w:lang w:val="sv-FI" w:eastAsia="sv-FI"/>
          <w14:ligatures w14:val="standardContextual"/>
        </w:rPr>
      </w:pPr>
      <w:hyperlink w:anchor="_Toc208483296" w:history="1">
        <w:r w:rsidRPr="00BA0A58">
          <w:rPr>
            <w:rStyle w:val="Hyperlnk"/>
          </w:rPr>
          <w:t>Ålands polismyndighet</w:t>
        </w:r>
        <w:r>
          <w:rPr>
            <w:webHidden/>
          </w:rPr>
          <w:tab/>
        </w:r>
        <w:r>
          <w:rPr>
            <w:webHidden/>
          </w:rPr>
          <w:fldChar w:fldCharType="begin"/>
        </w:r>
        <w:r>
          <w:rPr>
            <w:webHidden/>
          </w:rPr>
          <w:instrText xml:space="preserve"> PAGEREF _Toc208483296 \h </w:instrText>
        </w:r>
        <w:r>
          <w:rPr>
            <w:webHidden/>
          </w:rPr>
        </w:r>
        <w:r>
          <w:rPr>
            <w:webHidden/>
          </w:rPr>
          <w:fldChar w:fldCharType="separate"/>
        </w:r>
        <w:r>
          <w:rPr>
            <w:webHidden/>
          </w:rPr>
          <w:t>2</w:t>
        </w:r>
        <w:r>
          <w:rPr>
            <w:webHidden/>
          </w:rPr>
          <w:fldChar w:fldCharType="end"/>
        </w:r>
      </w:hyperlink>
    </w:p>
    <w:p w14:paraId="58F64026" w14:textId="39DE08F9" w:rsidR="00EC36A7" w:rsidRDefault="00EC36A7">
      <w:pPr>
        <w:pStyle w:val="Innehll3"/>
        <w:rPr>
          <w:rFonts w:asciiTheme="minorHAnsi" w:eastAsiaTheme="minorEastAsia" w:hAnsiTheme="minorHAnsi" w:cstheme="minorBidi"/>
          <w:kern w:val="2"/>
          <w:sz w:val="24"/>
          <w:szCs w:val="24"/>
          <w:lang w:val="sv-FI" w:eastAsia="sv-FI"/>
          <w14:ligatures w14:val="standardContextual"/>
        </w:rPr>
      </w:pPr>
      <w:hyperlink w:anchor="_Toc208483297" w:history="1">
        <w:r w:rsidRPr="00BA0A58">
          <w:rPr>
            <w:rStyle w:val="Hyperlnk"/>
          </w:rPr>
          <w:t>Infrastrukturavdelningen</w:t>
        </w:r>
        <w:r>
          <w:rPr>
            <w:webHidden/>
          </w:rPr>
          <w:tab/>
        </w:r>
        <w:r>
          <w:rPr>
            <w:webHidden/>
          </w:rPr>
          <w:fldChar w:fldCharType="begin"/>
        </w:r>
        <w:r>
          <w:rPr>
            <w:webHidden/>
          </w:rPr>
          <w:instrText xml:space="preserve"> PAGEREF _Toc208483297 \h </w:instrText>
        </w:r>
        <w:r>
          <w:rPr>
            <w:webHidden/>
          </w:rPr>
        </w:r>
        <w:r>
          <w:rPr>
            <w:webHidden/>
          </w:rPr>
          <w:fldChar w:fldCharType="separate"/>
        </w:r>
        <w:r>
          <w:rPr>
            <w:webHidden/>
          </w:rPr>
          <w:t>3</w:t>
        </w:r>
        <w:r>
          <w:rPr>
            <w:webHidden/>
          </w:rPr>
          <w:fldChar w:fldCharType="end"/>
        </w:r>
      </w:hyperlink>
    </w:p>
    <w:p w14:paraId="7A07CC17" w14:textId="3F8AD926" w:rsidR="00EC36A7" w:rsidRDefault="00EC36A7">
      <w:pPr>
        <w:pStyle w:val="Innehll1"/>
        <w:rPr>
          <w:rFonts w:asciiTheme="minorHAnsi" w:eastAsiaTheme="minorEastAsia" w:hAnsiTheme="minorHAnsi" w:cstheme="minorBidi"/>
          <w:kern w:val="2"/>
          <w:sz w:val="24"/>
          <w:szCs w:val="24"/>
          <w:lang w:val="sv-FI" w:eastAsia="sv-FI"/>
          <w14:ligatures w14:val="standardContextual"/>
        </w:rPr>
      </w:pPr>
      <w:hyperlink w:anchor="_Toc208483298" w:history="1">
        <w:r w:rsidRPr="00BA0A58">
          <w:rPr>
            <w:rStyle w:val="Hyperlnk"/>
          </w:rPr>
          <w:t>Ärendets behandling</w:t>
        </w:r>
        <w:r>
          <w:rPr>
            <w:webHidden/>
          </w:rPr>
          <w:tab/>
        </w:r>
        <w:r>
          <w:rPr>
            <w:webHidden/>
          </w:rPr>
          <w:fldChar w:fldCharType="begin"/>
        </w:r>
        <w:r>
          <w:rPr>
            <w:webHidden/>
          </w:rPr>
          <w:instrText xml:space="preserve"> PAGEREF _Toc208483298 \h </w:instrText>
        </w:r>
        <w:r>
          <w:rPr>
            <w:webHidden/>
          </w:rPr>
        </w:r>
        <w:r>
          <w:rPr>
            <w:webHidden/>
          </w:rPr>
          <w:fldChar w:fldCharType="separate"/>
        </w:r>
        <w:r>
          <w:rPr>
            <w:webHidden/>
          </w:rPr>
          <w:t>3</w:t>
        </w:r>
        <w:r>
          <w:rPr>
            <w:webHidden/>
          </w:rPr>
          <w:fldChar w:fldCharType="end"/>
        </w:r>
      </w:hyperlink>
    </w:p>
    <w:p w14:paraId="182D89D7" w14:textId="7BB54E87" w:rsidR="00EC36A7" w:rsidRDefault="00EC36A7">
      <w:pPr>
        <w:pStyle w:val="Innehll1"/>
        <w:rPr>
          <w:rFonts w:asciiTheme="minorHAnsi" w:eastAsiaTheme="minorEastAsia" w:hAnsiTheme="minorHAnsi" w:cstheme="minorBidi"/>
          <w:kern w:val="2"/>
          <w:sz w:val="24"/>
          <w:szCs w:val="24"/>
          <w:lang w:val="sv-FI" w:eastAsia="sv-FI"/>
          <w14:ligatures w14:val="standardContextual"/>
        </w:rPr>
      </w:pPr>
      <w:hyperlink w:anchor="_Toc208483299" w:history="1">
        <w:r w:rsidRPr="00BA0A58">
          <w:rPr>
            <w:rStyle w:val="Hyperlnk"/>
          </w:rPr>
          <w:t>Utskottets förslag</w:t>
        </w:r>
        <w:r>
          <w:rPr>
            <w:webHidden/>
          </w:rPr>
          <w:tab/>
        </w:r>
        <w:r>
          <w:rPr>
            <w:webHidden/>
          </w:rPr>
          <w:fldChar w:fldCharType="begin"/>
        </w:r>
        <w:r>
          <w:rPr>
            <w:webHidden/>
          </w:rPr>
          <w:instrText xml:space="preserve"> PAGEREF _Toc208483299 \h </w:instrText>
        </w:r>
        <w:r>
          <w:rPr>
            <w:webHidden/>
          </w:rPr>
        </w:r>
        <w:r>
          <w:rPr>
            <w:webHidden/>
          </w:rPr>
          <w:fldChar w:fldCharType="separate"/>
        </w:r>
        <w:r>
          <w:rPr>
            <w:webHidden/>
          </w:rPr>
          <w:t>4</w:t>
        </w:r>
        <w:r>
          <w:rPr>
            <w:webHidden/>
          </w:rPr>
          <w:fldChar w:fldCharType="end"/>
        </w:r>
      </w:hyperlink>
    </w:p>
    <w:p w14:paraId="70F422FD" w14:textId="260DBDC5" w:rsidR="002401D0" w:rsidRPr="00314690" w:rsidRDefault="002401D0">
      <w:pPr>
        <w:pStyle w:val="ANormal"/>
        <w:rPr>
          <w:rFonts w:ascii="Verdana" w:hAnsi="Verdana"/>
          <w:noProof/>
          <w:sz w:val="16"/>
          <w:szCs w:val="36"/>
        </w:rPr>
      </w:pPr>
      <w:r w:rsidRPr="00845F5E">
        <w:rPr>
          <w:rFonts w:ascii="Verdana" w:hAnsi="Verdana"/>
          <w:noProof/>
          <w:sz w:val="16"/>
          <w:szCs w:val="36"/>
          <w:highlight w:val="yellow"/>
        </w:rPr>
        <w:fldChar w:fldCharType="end"/>
      </w:r>
    </w:p>
    <w:p w14:paraId="60EF4143" w14:textId="77777777" w:rsidR="002401D0" w:rsidRPr="00314690" w:rsidRDefault="002401D0">
      <w:pPr>
        <w:pStyle w:val="RubrikA"/>
      </w:pPr>
      <w:bookmarkStart w:id="1" w:name="_Toc529800932"/>
      <w:bookmarkStart w:id="2" w:name="_Toc208483293"/>
      <w:r w:rsidRPr="00314690">
        <w:t>Sammanfattning</w:t>
      </w:r>
      <w:bookmarkEnd w:id="1"/>
      <w:bookmarkEnd w:id="2"/>
    </w:p>
    <w:p w14:paraId="55A7A332" w14:textId="77777777" w:rsidR="00691978" w:rsidRPr="00845F5E" w:rsidRDefault="00691978" w:rsidP="00691978">
      <w:pPr>
        <w:pStyle w:val="Rubrikmellanrum"/>
        <w:rPr>
          <w:highlight w:val="yellow"/>
        </w:rPr>
      </w:pPr>
    </w:p>
    <w:p w14:paraId="0104A391" w14:textId="7786D30D" w:rsidR="00CD064E" w:rsidRPr="005D7823" w:rsidRDefault="00A60572" w:rsidP="006E6C5D">
      <w:pPr>
        <w:pStyle w:val="ANormal"/>
      </w:pPr>
      <w:r w:rsidRPr="005D7823">
        <w:t xml:space="preserve">Landskapsrevisionen har </w:t>
      </w:r>
      <w:r w:rsidR="000023AD" w:rsidRPr="005D7823">
        <w:t xml:space="preserve">den </w:t>
      </w:r>
      <w:r w:rsidR="005D7823" w:rsidRPr="005D7823">
        <w:t>11</w:t>
      </w:r>
      <w:r w:rsidR="000023AD" w:rsidRPr="005D7823">
        <w:t xml:space="preserve"> februari</w:t>
      </w:r>
      <w:r w:rsidR="00FD77A9" w:rsidRPr="005D7823">
        <w:t xml:space="preserve"> 202</w:t>
      </w:r>
      <w:r w:rsidR="005D7823" w:rsidRPr="005D7823">
        <w:t>5</w:t>
      </w:r>
      <w:r w:rsidR="000023AD" w:rsidRPr="005D7823">
        <w:t xml:space="preserve"> </w:t>
      </w:r>
      <w:r w:rsidRPr="005D7823">
        <w:t xml:space="preserve">till lagtinget överlämnat sin i 7 § 1 mom. landskapslagen </w:t>
      </w:r>
      <w:r w:rsidR="00485BD9" w:rsidRPr="005D7823">
        <w:t xml:space="preserve">(2013:25) </w:t>
      </w:r>
      <w:r w:rsidRPr="005D7823">
        <w:t xml:space="preserve">om Landskapsrevisionen avsedda berättelse </w:t>
      </w:r>
      <w:r w:rsidR="00625743" w:rsidRPr="005D7823">
        <w:t>gällande</w:t>
      </w:r>
      <w:r w:rsidR="00A65E29" w:rsidRPr="005D7823">
        <w:t xml:space="preserve"> </w:t>
      </w:r>
      <w:r w:rsidRPr="005D7823">
        <w:t>effektivitetsrevisionen.</w:t>
      </w:r>
      <w:r w:rsidR="00756374" w:rsidRPr="005D7823">
        <w:t xml:space="preserve"> </w:t>
      </w:r>
    </w:p>
    <w:p w14:paraId="598E23D5" w14:textId="72A1C26B" w:rsidR="000324F1" w:rsidRPr="005D7823" w:rsidRDefault="00A96F8C" w:rsidP="006E6C5D">
      <w:pPr>
        <w:pStyle w:val="ANormal"/>
      </w:pPr>
      <w:r w:rsidRPr="005D7823">
        <w:tab/>
      </w:r>
      <w:r w:rsidR="000324F1" w:rsidRPr="005D7823">
        <w:t>Landskapsrevisionen väljer årligen ut ett antal områden för effektivitetsrevision. Genom att granska resursutnyttjande, måluppfyllelse och samhällsnytta ska effektivitetsrevisionen bedöma om budgetmedlen har använts i enlighet med principerna om sparsamhet, effektivitet och ändamålsenlighet.</w:t>
      </w:r>
    </w:p>
    <w:p w14:paraId="1E963111" w14:textId="5A0D4C8E" w:rsidR="000324F1" w:rsidRPr="005D7823" w:rsidRDefault="005C15F1" w:rsidP="006E6C5D">
      <w:pPr>
        <w:pStyle w:val="ANormal"/>
      </w:pPr>
      <w:r w:rsidRPr="00314690">
        <w:tab/>
      </w:r>
      <w:r w:rsidR="000324F1" w:rsidRPr="00314690">
        <w:t>År 20</w:t>
      </w:r>
      <w:r w:rsidR="00625743" w:rsidRPr="00314690">
        <w:t>2</w:t>
      </w:r>
      <w:r w:rsidR="005D7823" w:rsidRPr="00314690">
        <w:t>4</w:t>
      </w:r>
      <w:r w:rsidR="000324F1" w:rsidRPr="00314690">
        <w:t xml:space="preserve"> har granskningarna omfattat</w:t>
      </w:r>
      <w:r w:rsidR="00314690" w:rsidRPr="00314690">
        <w:t xml:space="preserve"> </w:t>
      </w:r>
      <w:r w:rsidR="003A7EBD">
        <w:t xml:space="preserve">Ålands polismyndighet </w:t>
      </w:r>
      <w:r w:rsidR="00314690" w:rsidRPr="00314690">
        <w:t>samt landskapsregeringens infrastrukturavdelning</w:t>
      </w:r>
      <w:r w:rsidR="00C62C39" w:rsidRPr="00314690">
        <w:t>.</w:t>
      </w:r>
    </w:p>
    <w:p w14:paraId="38CCBF5A" w14:textId="35EECBA7" w:rsidR="005D7823" w:rsidRPr="005D7823" w:rsidRDefault="00F57B49" w:rsidP="006E6C5D">
      <w:pPr>
        <w:pStyle w:val="ANormal"/>
      </w:pPr>
      <w:r w:rsidRPr="005D7823">
        <w:tab/>
      </w:r>
      <w:r w:rsidR="00A60572" w:rsidRPr="005D7823">
        <w:t xml:space="preserve">Landskapsregeringen har </w:t>
      </w:r>
      <w:r w:rsidR="005C15F1" w:rsidRPr="005D7823">
        <w:t xml:space="preserve">den </w:t>
      </w:r>
      <w:r w:rsidR="005D7823" w:rsidRPr="005D7823">
        <w:t>8</w:t>
      </w:r>
      <w:r w:rsidR="00DC4D49" w:rsidRPr="005D7823">
        <w:t xml:space="preserve"> maj</w:t>
      </w:r>
      <w:r w:rsidR="000023AD" w:rsidRPr="005D7823">
        <w:t xml:space="preserve"> 202</w:t>
      </w:r>
      <w:r w:rsidR="005D7823" w:rsidRPr="005D7823">
        <w:t>5</w:t>
      </w:r>
      <w:r w:rsidR="000023AD" w:rsidRPr="005D7823">
        <w:t xml:space="preserve"> </w:t>
      </w:r>
      <w:r w:rsidR="00A60572" w:rsidRPr="005D7823">
        <w:t>överlämnat ett svar</w:t>
      </w:r>
      <w:r w:rsidR="003F73FE" w:rsidRPr="005D7823">
        <w:t xml:space="preserve"> på </w:t>
      </w:r>
      <w:r w:rsidR="00C62C39" w:rsidRPr="005D7823">
        <w:t xml:space="preserve">rapporterna i den utförda </w:t>
      </w:r>
      <w:r w:rsidR="003F73FE" w:rsidRPr="005D7823">
        <w:t>effektivitetsrevisionen</w:t>
      </w:r>
      <w:r w:rsidR="00314690">
        <w:t xml:space="preserve">. </w:t>
      </w:r>
    </w:p>
    <w:p w14:paraId="18E9BA5B" w14:textId="77777777" w:rsidR="00A60572" w:rsidRPr="00845F5E" w:rsidRDefault="00A60572" w:rsidP="00756374">
      <w:pPr>
        <w:ind w:firstLine="1304"/>
        <w:jc w:val="both"/>
        <w:rPr>
          <w:color w:val="FF0000"/>
          <w:sz w:val="22"/>
          <w:szCs w:val="22"/>
          <w:highlight w:val="yellow"/>
        </w:rPr>
      </w:pPr>
    </w:p>
    <w:p w14:paraId="599EED8E" w14:textId="77777777" w:rsidR="002401D0" w:rsidRPr="00314690" w:rsidRDefault="002401D0" w:rsidP="00CD4742">
      <w:pPr>
        <w:pStyle w:val="RubrikB"/>
      </w:pPr>
      <w:bookmarkStart w:id="3" w:name="_Toc529800934"/>
      <w:bookmarkStart w:id="4" w:name="_Toc208483294"/>
      <w:r w:rsidRPr="00314690">
        <w:t>Utskottets förslag</w:t>
      </w:r>
      <w:bookmarkEnd w:id="3"/>
      <w:bookmarkEnd w:id="4"/>
    </w:p>
    <w:p w14:paraId="410C38C7" w14:textId="77777777" w:rsidR="002401D0" w:rsidRPr="00314690" w:rsidRDefault="002401D0">
      <w:pPr>
        <w:pStyle w:val="Rubrikmellanrum"/>
      </w:pPr>
    </w:p>
    <w:p w14:paraId="7EB80D88" w14:textId="03BCA5FA" w:rsidR="00DC4D49" w:rsidRPr="00845F5E" w:rsidRDefault="00203ACF" w:rsidP="006E6C5D">
      <w:pPr>
        <w:pStyle w:val="ANormal"/>
        <w:rPr>
          <w:highlight w:val="yellow"/>
        </w:rPr>
      </w:pPr>
      <w:r w:rsidRPr="00314690">
        <w:t xml:space="preserve">Utskottet </w:t>
      </w:r>
      <w:r w:rsidR="003352F4" w:rsidRPr="00314690">
        <w:t xml:space="preserve">avger i </w:t>
      </w:r>
      <w:r w:rsidRPr="00314690">
        <w:t>detta bet</w:t>
      </w:r>
      <w:r w:rsidR="00A65E29" w:rsidRPr="00314690">
        <w:t xml:space="preserve">änkande sina synpunkter över </w:t>
      </w:r>
      <w:r w:rsidR="003352F4" w:rsidRPr="00314690">
        <w:t xml:space="preserve">landskapsrevisionens </w:t>
      </w:r>
      <w:r w:rsidR="00D411FA" w:rsidRPr="00314690">
        <w:t xml:space="preserve">berättelse över effektivitetsrevisionen </w:t>
      </w:r>
      <w:r w:rsidR="00743392" w:rsidRPr="00314690">
        <w:t>för år 202</w:t>
      </w:r>
      <w:r w:rsidR="00314690" w:rsidRPr="00314690">
        <w:t xml:space="preserve">4 </w:t>
      </w:r>
      <w:r w:rsidR="00D411FA" w:rsidRPr="00314690">
        <w:t>samt</w:t>
      </w:r>
      <w:r w:rsidR="00314690" w:rsidRPr="00314690">
        <w:t xml:space="preserve"> </w:t>
      </w:r>
      <w:r w:rsidR="003352F4" w:rsidRPr="00314690">
        <w:t>landskapsregeringens svar.</w:t>
      </w:r>
      <w:r w:rsidR="003352F4" w:rsidRPr="00845F5E">
        <w:rPr>
          <w:highlight w:val="yellow"/>
        </w:rPr>
        <w:t xml:space="preserve"> </w:t>
      </w:r>
    </w:p>
    <w:p w14:paraId="0CEAFC1E" w14:textId="741211C2" w:rsidR="00B6105A" w:rsidRPr="00314690" w:rsidRDefault="00DC4D49" w:rsidP="006E6C5D">
      <w:pPr>
        <w:pStyle w:val="ANormal"/>
      </w:pPr>
      <w:r w:rsidRPr="00314690">
        <w:tab/>
      </w:r>
      <w:r w:rsidR="00D7671F" w:rsidRPr="00314690">
        <w:t>Utskottet föreslår att berättelsen</w:t>
      </w:r>
      <w:r w:rsidR="00D411FA" w:rsidRPr="00314690">
        <w:t xml:space="preserve"> och granskningen</w:t>
      </w:r>
      <w:r w:rsidR="00D7671F" w:rsidRPr="00314690">
        <w:t xml:space="preserve"> </w:t>
      </w:r>
      <w:r w:rsidR="00D411FA" w:rsidRPr="00314690">
        <w:t>jämte</w:t>
      </w:r>
      <w:r w:rsidR="00D7671F" w:rsidRPr="00314690">
        <w:t xml:space="preserve"> svar</w:t>
      </w:r>
      <w:r w:rsidR="00314690" w:rsidRPr="00314690">
        <w:t xml:space="preserve"> </w:t>
      </w:r>
      <w:r w:rsidR="00D7671F" w:rsidRPr="00314690">
        <w:t xml:space="preserve">antecknas för kännedom samt att utskottets </w:t>
      </w:r>
      <w:r w:rsidR="00203ACF" w:rsidRPr="00314690">
        <w:t>betänkande bringas till landskapsregeringens</w:t>
      </w:r>
      <w:r w:rsidR="000C2551" w:rsidRPr="00314690">
        <w:t xml:space="preserve"> och landskapsrevisionens</w:t>
      </w:r>
      <w:r w:rsidR="00203ACF" w:rsidRPr="00314690">
        <w:t xml:space="preserve"> kännedom.</w:t>
      </w:r>
    </w:p>
    <w:p w14:paraId="2277DDBA" w14:textId="77243110" w:rsidR="00FF3268" w:rsidRPr="00845F5E" w:rsidRDefault="00FF3268" w:rsidP="006E6C5D">
      <w:pPr>
        <w:pStyle w:val="ANormal"/>
        <w:rPr>
          <w:highlight w:val="yellow"/>
        </w:rPr>
      </w:pPr>
    </w:p>
    <w:p w14:paraId="2457A345" w14:textId="243FE1FE" w:rsidR="002401D0" w:rsidRPr="00314690" w:rsidRDefault="002401D0">
      <w:pPr>
        <w:pStyle w:val="RubrikA"/>
      </w:pPr>
      <w:bookmarkStart w:id="5" w:name="_Toc529800935"/>
      <w:bookmarkStart w:id="6" w:name="_Toc208483295"/>
      <w:r w:rsidRPr="00314690">
        <w:t>Utskottets synpunkter</w:t>
      </w:r>
      <w:bookmarkEnd w:id="5"/>
      <w:bookmarkEnd w:id="6"/>
    </w:p>
    <w:p w14:paraId="41CD9F9F" w14:textId="08716225" w:rsidR="00CA32DC" w:rsidRPr="00845F5E" w:rsidRDefault="00CA32DC" w:rsidP="00CA32DC">
      <w:pPr>
        <w:pStyle w:val="Rubrikmellanrum"/>
        <w:rPr>
          <w:highlight w:val="yellow"/>
        </w:rPr>
      </w:pPr>
    </w:p>
    <w:p w14:paraId="24400224" w14:textId="50AB8EE9" w:rsidR="00CA32DC" w:rsidRDefault="00CA32DC" w:rsidP="00CA32DC">
      <w:pPr>
        <w:pStyle w:val="ANormal"/>
      </w:pPr>
      <w:r w:rsidRPr="003A7EBD">
        <w:t>Lan</w:t>
      </w:r>
      <w:r w:rsidRPr="00314690">
        <w:t>dskapsrevisionen granskar i sin effektivitetsrevision för år 202</w:t>
      </w:r>
      <w:r w:rsidR="00314690" w:rsidRPr="00314690">
        <w:t>4</w:t>
      </w:r>
      <w:r w:rsidR="003A7EBD">
        <w:t xml:space="preserve"> infrastrukturavdelningens upphandlingar och landskapsregeringens budgetprocess samt Ålands polismyndighets förvaltning, löner och schemaläggning. </w:t>
      </w:r>
      <w:r w:rsidR="00DC4D49" w:rsidRPr="00314690">
        <w:t xml:space="preserve"> </w:t>
      </w:r>
    </w:p>
    <w:p w14:paraId="31B861CE" w14:textId="77777777" w:rsidR="004425E9" w:rsidRDefault="004425E9" w:rsidP="00CA32DC">
      <w:pPr>
        <w:pStyle w:val="ANormal"/>
      </w:pPr>
    </w:p>
    <w:p w14:paraId="7B950F3D" w14:textId="77777777" w:rsidR="004425E9" w:rsidRDefault="004425E9" w:rsidP="00CA32DC">
      <w:pPr>
        <w:pStyle w:val="ANormal"/>
      </w:pPr>
    </w:p>
    <w:p w14:paraId="7E749528" w14:textId="77777777" w:rsidR="004425E9" w:rsidRDefault="004425E9" w:rsidP="00CA32DC">
      <w:pPr>
        <w:pStyle w:val="ANormal"/>
      </w:pPr>
    </w:p>
    <w:p w14:paraId="77CCBC5B" w14:textId="77777777" w:rsidR="00F9455F" w:rsidRDefault="00F9455F" w:rsidP="00CA32DC">
      <w:pPr>
        <w:pStyle w:val="ANormal"/>
      </w:pPr>
    </w:p>
    <w:p w14:paraId="27B290C1" w14:textId="77777777" w:rsidR="00996CE8" w:rsidRPr="00845F5E" w:rsidRDefault="00996CE8" w:rsidP="00CA32DC">
      <w:pPr>
        <w:pStyle w:val="ANormal"/>
        <w:rPr>
          <w:highlight w:val="yellow"/>
        </w:rPr>
      </w:pPr>
    </w:p>
    <w:p w14:paraId="0FED60B2" w14:textId="20A35652" w:rsidR="003240F0" w:rsidRPr="00845F5E" w:rsidRDefault="003240F0" w:rsidP="00CA32DC">
      <w:pPr>
        <w:pStyle w:val="ANormal"/>
        <w:rPr>
          <w:color w:val="FF0000"/>
          <w:highlight w:val="yellow"/>
        </w:rPr>
      </w:pPr>
    </w:p>
    <w:p w14:paraId="67E8A144" w14:textId="119D6ED5" w:rsidR="00C62C39" w:rsidRDefault="003A7EBD" w:rsidP="00C62C39">
      <w:pPr>
        <w:pStyle w:val="RubrikC"/>
      </w:pPr>
      <w:bookmarkStart w:id="7" w:name="_Toc208483296"/>
      <w:bookmarkStart w:id="8" w:name="_Hlk179453014"/>
      <w:r w:rsidRPr="003A7EBD">
        <w:lastRenderedPageBreak/>
        <w:t>Ålands polismyndighet</w:t>
      </w:r>
      <w:bookmarkEnd w:id="7"/>
    </w:p>
    <w:p w14:paraId="3B99DC5E" w14:textId="77777777" w:rsidR="003A7EBD" w:rsidRDefault="003A7EBD" w:rsidP="003A7EBD">
      <w:pPr>
        <w:pStyle w:val="Rubrikmellanrum"/>
      </w:pPr>
    </w:p>
    <w:p w14:paraId="3338402D" w14:textId="77777777" w:rsidR="00346988" w:rsidRPr="002F042E" w:rsidRDefault="00346988" w:rsidP="00346988">
      <w:pPr>
        <w:pStyle w:val="ANormal"/>
      </w:pPr>
    </w:p>
    <w:p w14:paraId="2E6B3232" w14:textId="77777777" w:rsidR="00F239A2" w:rsidRDefault="00F239A2" w:rsidP="00F239A2">
      <w:pPr>
        <w:pStyle w:val="ANormal"/>
      </w:pPr>
      <w:r>
        <w:t>Utskottet har tagit del av effektivitetsrevisionen av Ålands polismyndighets förvaltning, löner och schemaläggning samt av landskapsregeringens yttrande.</w:t>
      </w:r>
    </w:p>
    <w:p w14:paraId="54C4A9EA" w14:textId="33CDF2B9" w:rsidR="00F239A2" w:rsidRDefault="00F239A2" w:rsidP="00F239A2">
      <w:pPr>
        <w:pStyle w:val="ANormal"/>
      </w:pPr>
      <w:r>
        <w:tab/>
        <w:t>Revisionen visar att polismyndighetens verksamhet i stort är välorganiserad och fungerar resultatrikt inom givna resurser. Utskottet konstaterar samtidigt flera områden där utveckling krävs för att öka transparensen och förutsägbarheten i verksamheten.</w:t>
      </w:r>
    </w:p>
    <w:p w14:paraId="3E75C3DD" w14:textId="7317DC31" w:rsidR="00F239A2" w:rsidRDefault="00F239A2" w:rsidP="00F239A2">
      <w:pPr>
        <w:pStyle w:val="ANormal"/>
      </w:pPr>
      <w:r>
        <w:tab/>
        <w:t>En central iakttagelse gäller resultatstyrningen. Revisionen framhåller att landskapsregeringens resultatstyrning är alltför allmänt hållen. Utskottet delar denna bedömning. Det är viktigt att det skapas tydligare mål, inte enbart av ekonomisk karaktär utan även rörande utredningstider, förebyggande arbete och verksamhetens kvalitet. Landskapsregeringen har i sitt svar redogjort för att uppföljningen av polismyndigheten sker kvartalsvis och att systemet för resultatstyrning kommer att ses över. Utskottet ser positivt på detta men understryker att uppföljningen måste vara konsekvent och ändamålsenlig.</w:t>
      </w:r>
      <w:r>
        <w:tab/>
      </w:r>
    </w:p>
    <w:p w14:paraId="07AE05C9" w14:textId="77777777" w:rsidR="002C13EB" w:rsidRDefault="00F239A2" w:rsidP="00F239A2">
      <w:pPr>
        <w:pStyle w:val="ANormal"/>
      </w:pPr>
      <w:r>
        <w:tab/>
        <w:t>Vidare visar revisionen att oklarheter i kostnadsfördelningen mellan riket och landskapet påverkar polisens verksamhetsförutsättningar. Landskapsregeringen har ingått ett avtal med inrikesministeriet om särkostnader och upprättat en permanent samarbetsgrupp. Utskottet ser detta som ett steg framåt, men betonar att frågan om kompensation för nya uppgifter fortsatt måste drivas</w:t>
      </w:r>
      <w:r w:rsidR="00AF5674">
        <w:t xml:space="preserve"> gentemot inrikesministeriet</w:t>
      </w:r>
      <w:r>
        <w:t xml:space="preserve">. </w:t>
      </w:r>
    </w:p>
    <w:p w14:paraId="5A25357D" w14:textId="784B0E84" w:rsidR="002C13EB" w:rsidRDefault="002C13EB" w:rsidP="00F239A2">
      <w:pPr>
        <w:pStyle w:val="ANormal"/>
      </w:pPr>
      <w:r>
        <w:tab/>
      </w:r>
      <w:r w:rsidR="00684843">
        <w:t xml:space="preserve">Utskottet erfar att det i Ålands budget för 2024 framkommer att Ålands polismyndighet har ett utökat resursbehov i och med att lagen om rättegång i brottsmål (FFS  </w:t>
      </w:r>
      <w:r w:rsidR="00684843" w:rsidRPr="00684843">
        <w:t>689/1997</w:t>
      </w:r>
      <w:r w:rsidR="00684843">
        <w:t>) förändrats den 01.10.2023. Förändringar</w:t>
      </w:r>
      <w:r>
        <w:t>na</w:t>
      </w:r>
      <w:r w:rsidR="00684843">
        <w:t xml:space="preserve"> innebär bland annat att behandlingen av brott mot barn ska påskyndas. Utskottet konstaterar att lagtinget beviljat </w:t>
      </w:r>
      <w:r w:rsidR="00D401A0">
        <w:t>personal</w:t>
      </w:r>
      <w:r w:rsidR="00684843">
        <w:t>resurser för detta i budget 2024, dock har inte</w:t>
      </w:r>
      <w:r w:rsidR="008A2B21">
        <w:t xml:space="preserve"> resurserna tillfallit Ålands polismyndighet</w:t>
      </w:r>
      <w:r w:rsidR="00684843">
        <w:t>. Utskottet erfar att</w:t>
      </w:r>
      <w:r w:rsidR="008A2B21">
        <w:t xml:space="preserve"> orsaken till detta är att</w:t>
      </w:r>
      <w:r w:rsidR="00684843">
        <w:t xml:space="preserve"> kostnadsfördelningen inte än har klarlagts</w:t>
      </w:r>
      <w:r w:rsidR="008A2B21">
        <w:t xml:space="preserve"> mellan Åland och Finland, och att landskapsregeringen</w:t>
      </w:r>
      <w:r w:rsidR="00F9455F">
        <w:t>s</w:t>
      </w:r>
      <w:r w:rsidR="008A2B21">
        <w:t xml:space="preserve"> tolkning är att </w:t>
      </w:r>
      <w:r w:rsidR="00F9455F">
        <w:t>pe</w:t>
      </w:r>
      <w:r w:rsidR="008A2B21">
        <w:t>r</w:t>
      </w:r>
      <w:r w:rsidR="00F9455F">
        <w:t>sonalr</w:t>
      </w:r>
      <w:r w:rsidR="008A2B21">
        <w:t xml:space="preserve">esurserna är villkorade utefter att Finland står för kostnaderna. </w:t>
      </w:r>
    </w:p>
    <w:p w14:paraId="1C228DB8" w14:textId="67F5AD69" w:rsidR="00F239A2" w:rsidRDefault="002C13EB" w:rsidP="00F239A2">
      <w:pPr>
        <w:pStyle w:val="ANormal"/>
      </w:pPr>
      <w:r>
        <w:tab/>
      </w:r>
      <w:r w:rsidR="008A2B21">
        <w:t>Utskottet anser det som problematiskt att frågan</w:t>
      </w:r>
      <w:r>
        <w:t xml:space="preserve"> om kostnadsfördelningen</w:t>
      </w:r>
      <w:r w:rsidR="008A2B21">
        <w:t xml:space="preserve"> inte än är utredd och att resurser som har beslutats av lagtinget inte </w:t>
      </w:r>
      <w:r>
        <w:t xml:space="preserve">har </w:t>
      </w:r>
      <w:r w:rsidR="008A2B21">
        <w:t>verkställts.</w:t>
      </w:r>
      <w:r w:rsidR="00684843">
        <w:t xml:space="preserve"> </w:t>
      </w:r>
      <w:r>
        <w:t>Samtidigt anser u</w:t>
      </w:r>
      <w:r w:rsidR="00AF5674">
        <w:t>tskottet</w:t>
      </w:r>
      <w:r>
        <w:t xml:space="preserve"> det som viktigt från ett självstyrelse- och ekonomiskt perspektiv</w:t>
      </w:r>
      <w:r w:rsidR="00AF5674">
        <w:t xml:space="preserve"> att </w:t>
      </w:r>
      <w:r>
        <w:t>l</w:t>
      </w:r>
      <w:r w:rsidR="00F239A2">
        <w:t>andskapet inte</w:t>
      </w:r>
      <w:r w:rsidR="00AF5674">
        <w:t xml:space="preserve"> </w:t>
      </w:r>
      <w:r w:rsidR="00F239A2">
        <w:t xml:space="preserve">bär kostnader som </w:t>
      </w:r>
      <w:r>
        <w:t>faller under Finlands</w:t>
      </w:r>
      <w:r w:rsidR="00F239A2">
        <w:t xml:space="preserve"> ansvar.</w:t>
      </w:r>
    </w:p>
    <w:p w14:paraId="23504FCC" w14:textId="77777777" w:rsidR="00F239A2" w:rsidRDefault="00F239A2" w:rsidP="00F239A2">
      <w:pPr>
        <w:pStyle w:val="ANormal"/>
      </w:pPr>
      <w:r>
        <w:tab/>
        <w:t>När det gäller resurser konstaterar revisionen att polismyndigheten har begränsade möjligheter att minska kostnaderna för obekväm arbetstid, särskilt då dygnet-runt-verksamhet är nödvändig. Utskottet noterar att antalet polistjänster ökat och att detta stärker myndighetens kapacitet. Samtidigt framhåller utskottet att en långsiktigt hållbar planering av personal och schemaläggning är nödvändig för att undvika överdriven övertid och säkerställa rättvis arbetsfördelning. Landskapsregeringen och polismyndigheten har påbörjat arbetet med att införa digitala system för tidrapportering och schemaläggning. Utskottet välkomnar detta men ser behov av att resultaten av dessa satsningar följs upp.</w:t>
      </w:r>
    </w:p>
    <w:p w14:paraId="4134380B" w14:textId="48C2DDEC" w:rsidR="00F239A2" w:rsidRDefault="00F239A2" w:rsidP="00F239A2">
      <w:pPr>
        <w:pStyle w:val="ANormal"/>
      </w:pPr>
      <w:r>
        <w:tab/>
        <w:t xml:space="preserve">Revisionen </w:t>
      </w:r>
      <w:r w:rsidR="002C13EB">
        <w:t>påpekar</w:t>
      </w:r>
      <w:r w:rsidR="000C6E4F">
        <w:t xml:space="preserve"> </w:t>
      </w:r>
      <w:r>
        <w:t>att beredskapssystemet för allmänledare genererar övertid och merkostnader. Landskapsregeringen framhåller att systemet är nödvändigt av både juridiska och operativa skäl. Utskottet accepterar denna motivering, men understryker vikten av att övertidsutvecklingen följs systematiskt och att kontrollen stärks.</w:t>
      </w:r>
    </w:p>
    <w:p w14:paraId="5BBABB29" w14:textId="52271736" w:rsidR="002F042E" w:rsidRDefault="00F239A2" w:rsidP="00F239A2">
      <w:pPr>
        <w:pStyle w:val="ANormal"/>
      </w:pPr>
      <w:r>
        <w:tab/>
        <w:t xml:space="preserve">Sammanfattningsvis konstaterar utskottet att polismyndighetens verksamhet </w:t>
      </w:r>
      <w:proofErr w:type="gramStart"/>
      <w:r>
        <w:t>överlag</w:t>
      </w:r>
      <w:proofErr w:type="gramEnd"/>
      <w:r>
        <w:t xml:space="preserve"> är välfungerande, men att styrningen från landskapsregeringen behöver utvecklas. Oklarheter kring finansieringsansvar gentemot </w:t>
      </w:r>
      <w:r w:rsidR="000C6E4F">
        <w:lastRenderedPageBreak/>
        <w:t>Finland</w:t>
      </w:r>
      <w:r>
        <w:t xml:space="preserve"> måste lösas, och arbetet med att modernisera schemaläggning och resursuppföljning bör drivas vidare.</w:t>
      </w:r>
    </w:p>
    <w:p w14:paraId="1F11ECFD" w14:textId="77777777" w:rsidR="00F239A2" w:rsidRDefault="00F239A2" w:rsidP="00F239A2">
      <w:pPr>
        <w:pStyle w:val="ANormal"/>
      </w:pPr>
    </w:p>
    <w:p w14:paraId="71F3A36A" w14:textId="591DFE95" w:rsidR="00C250E2" w:rsidRDefault="00C250E2" w:rsidP="00C250E2">
      <w:pPr>
        <w:pStyle w:val="RubrikC"/>
      </w:pPr>
      <w:bookmarkStart w:id="9" w:name="_Toc208483297"/>
      <w:r>
        <w:t>Infrastrukturavdelningen</w:t>
      </w:r>
      <w:bookmarkEnd w:id="9"/>
    </w:p>
    <w:p w14:paraId="039ABF0E" w14:textId="77777777" w:rsidR="002F042E" w:rsidRDefault="002F042E" w:rsidP="003A7EBD">
      <w:pPr>
        <w:pStyle w:val="ANormal"/>
        <w:rPr>
          <w:b/>
          <w:bCs/>
        </w:rPr>
      </w:pPr>
    </w:p>
    <w:p w14:paraId="38026554" w14:textId="77777777" w:rsidR="002F042E" w:rsidRPr="002F042E" w:rsidRDefault="002F042E" w:rsidP="003A7EBD">
      <w:pPr>
        <w:pStyle w:val="ANormal"/>
      </w:pPr>
    </w:p>
    <w:p w14:paraId="47520EAE" w14:textId="77777777" w:rsidR="00346988" w:rsidRDefault="00346988" w:rsidP="00346988">
      <w:pPr>
        <w:pStyle w:val="ANormal"/>
      </w:pPr>
      <w:r>
        <w:t>Utskottet har tagit del av landskapsrevisionens effektivitetsrevision av infrastrukturavdelningens upphandlingar och landskapsregeringens budgeteringsprocess samt av landskapsregeringens yttrande över rapporten.</w:t>
      </w:r>
    </w:p>
    <w:p w14:paraId="2A21D19F" w14:textId="77777777" w:rsidR="00346988" w:rsidRDefault="00346988" w:rsidP="00346988">
      <w:pPr>
        <w:pStyle w:val="ANormal"/>
      </w:pPr>
      <w:r>
        <w:tab/>
        <w:t xml:space="preserve">Revisionen visar att upphandlingsrutinerna </w:t>
      </w:r>
      <w:proofErr w:type="gramStart"/>
      <w:r>
        <w:t>överlag</w:t>
      </w:r>
      <w:proofErr w:type="gramEnd"/>
      <w:r>
        <w:t xml:space="preserve"> är ändamålsenliga, transparenta och följer gällande lagstiftning och interna regelverk. Dokumentationen bedöms vara på en god nivå och några väsentliga brister har inte konstaterats. Samtidigt framkommer flera återkommande utmaningar som utskottet vill lyfta.</w:t>
      </w:r>
    </w:p>
    <w:p w14:paraId="3E5115F4" w14:textId="77777777" w:rsidR="00346988" w:rsidRDefault="00346988" w:rsidP="00346988">
      <w:pPr>
        <w:pStyle w:val="ANormal"/>
      </w:pPr>
      <w:r>
        <w:tab/>
        <w:t>En första iakttagelse gäller den interna kontrollen. Avsaknaden av ett automatiserat beställningssystem innebär risker för att avtal kan kringgås. Landskapsregeringen har i sitt svar uppgett att frågan kommer att beaktas i samband med utvecklingen av ett servicecenter och ett gemensamt beställningssystem. Utskottet ser positivt på detta, men understryker vikten av att åtgärden förverkligas inom rimlig tid.</w:t>
      </w:r>
    </w:p>
    <w:p w14:paraId="38F9139F" w14:textId="600F0210" w:rsidR="00346988" w:rsidRDefault="00346988" w:rsidP="00346988">
      <w:pPr>
        <w:pStyle w:val="ANormal"/>
      </w:pPr>
      <w:r>
        <w:tab/>
        <w:t>Vidare visar revisionen att konkurrensen vid upphandlingar ofta är begränsad, med få anbudsgivare och återkommande leverantörer. Detta utgör en risk för kostnadseffektiviteten. Utskottet delar därför revisionens rekommendation om en samlad upphandlingsstrategi. Landskapsregeringen har uppgett att en strategi för samordnad upphandling planeras. Utskottet betonar att en sådan strategi inte enbart bör fokusera på samordning, utan också aktivt arbeta för att bredda leverantörsbasen och underlätta deltagande i anbudsförfaranden.</w:t>
      </w:r>
      <w:r w:rsidR="00B50F5D">
        <w:t xml:space="preserve"> </w:t>
      </w:r>
      <w:r w:rsidR="00B50F5D" w:rsidRPr="00B50F5D">
        <w:t>Utskottet ser positivt på avdelningens förändringar av upphandlingsprocessen, i syfte att möjliggöra för</w:t>
      </w:r>
      <w:r w:rsidR="00B43760">
        <w:t xml:space="preserve"> flera</w:t>
      </w:r>
      <w:r w:rsidR="00B50F5D" w:rsidRPr="00B50F5D">
        <w:t xml:space="preserve"> aktörer att delta i upphandlingarna.</w:t>
      </w:r>
    </w:p>
    <w:p w14:paraId="6A4F5B11" w14:textId="68E20B37" w:rsidR="00346988" w:rsidRDefault="00346988" w:rsidP="00346988">
      <w:pPr>
        <w:pStyle w:val="ANormal"/>
      </w:pPr>
      <w:r>
        <w:tab/>
        <w:t xml:space="preserve">När det gäller budgeteringsprocessen konstaterar revisionen att investeringsanslag återkommande har en låg förverkligandegrad, vilket resulterar i betydande överföringar mellan år. Detta riskerar att försvaga både transparensen och lagtingets möjligheter till styrning. </w:t>
      </w:r>
      <w:r w:rsidR="00A42F76" w:rsidRPr="006E6257">
        <w:t>Utskottet har erfarit och välkomnar att landskapsregeringen överväger att införa årliga investeringsanslag.</w:t>
      </w:r>
      <w:r w:rsidR="00A42F76">
        <w:t xml:space="preserve"> </w:t>
      </w:r>
      <w:r w:rsidRPr="006E6257">
        <w:t>Utskottet ser de</w:t>
      </w:r>
      <w:r w:rsidR="00A42F76" w:rsidRPr="006E6257">
        <w:t>tta</w:t>
      </w:r>
      <w:r w:rsidRPr="006E6257">
        <w:t xml:space="preserve"> steg som viktig</w:t>
      </w:r>
      <w:r w:rsidR="00A42F76" w:rsidRPr="006E6257">
        <w:t>t</w:t>
      </w:r>
      <w:r w:rsidR="006E6257">
        <w:t xml:space="preserve"> och</w:t>
      </w:r>
      <w:r w:rsidRPr="006E6257">
        <w:t xml:space="preserve"> anser att frågan om demokratiskt inflytande </w:t>
      </w:r>
      <w:r w:rsidR="006E6257">
        <w:t>samt</w:t>
      </w:r>
      <w:r w:rsidRPr="006E6257">
        <w:t xml:space="preserve"> ansvarsskyldighet måste fortsätta vara i centrum.</w:t>
      </w:r>
    </w:p>
    <w:p w14:paraId="47413789" w14:textId="06510D40" w:rsidR="00346988" w:rsidRDefault="00346988" w:rsidP="00346988">
      <w:pPr>
        <w:pStyle w:val="ANormal"/>
      </w:pPr>
      <w:r>
        <w:tab/>
        <w:t>Slutligen framhåller revisionen behovet av tydligare projektredovisning, särskilt för stora och fleråriga investeringar. Landskapsregeringen har i viss mån redan beaktat detta genom att redovisa pågående investeringar med budget, utfall och återstående behov. Utskottet anser att detta arbete bör utvecklas ytterligare så att lagtinget ges en tydligare överblick över</w:t>
      </w:r>
      <w:r w:rsidR="006E6257">
        <w:t xml:space="preserve"> att</w:t>
      </w:r>
      <w:r>
        <w:t xml:space="preserve"> de ursprungliga kostnadsberäkningarna hålls.</w:t>
      </w:r>
    </w:p>
    <w:p w14:paraId="3DFBD47A" w14:textId="7C404DB2" w:rsidR="004B4DF6" w:rsidRDefault="00346988" w:rsidP="00346988">
      <w:pPr>
        <w:pStyle w:val="ANormal"/>
      </w:pPr>
      <w:r>
        <w:tab/>
        <w:t>Sammanfattningsvis konstaterar utskottet att landskapsregeringen tagit fasta på flera av revisionens iakttagelser och att pågående reformer kan stärka såväl den interna kontrollen som transparensen. Samtidigt återstår betydande utmaningar, framför allt rörande konkurrensen i upphandlingar samt förverkligandegraden av investeringar. Utskottet</w:t>
      </w:r>
      <w:r w:rsidR="00D57C84">
        <w:t xml:space="preserve"> ser fram emot</w:t>
      </w:r>
      <w:r>
        <w:t xml:space="preserve"> att landskapsregeringen</w:t>
      </w:r>
      <w:r w:rsidR="00D57C84">
        <w:t>s arbete utifrån Landskapsrevisionens aviserade åtgärdsförslag</w:t>
      </w:r>
      <w:r>
        <w:t>.</w:t>
      </w:r>
    </w:p>
    <w:p w14:paraId="548F5CE1" w14:textId="77777777" w:rsidR="004B4DF6" w:rsidRPr="003A7EBD" w:rsidRDefault="004B4DF6" w:rsidP="003A7EBD">
      <w:pPr>
        <w:pStyle w:val="ANormal"/>
      </w:pPr>
    </w:p>
    <w:p w14:paraId="3727302E" w14:textId="0B09F5CD" w:rsidR="00A55759" w:rsidRPr="00845F5E" w:rsidRDefault="00A55759" w:rsidP="00A55759">
      <w:pPr>
        <w:pStyle w:val="ANormal"/>
        <w:rPr>
          <w:highlight w:val="yellow"/>
        </w:rPr>
      </w:pPr>
    </w:p>
    <w:p w14:paraId="038DF25F" w14:textId="0259D080" w:rsidR="00292A65" w:rsidRPr="00346988" w:rsidRDefault="002401D0" w:rsidP="00CD4742">
      <w:pPr>
        <w:pStyle w:val="RubrikA"/>
      </w:pPr>
      <w:bookmarkStart w:id="10" w:name="_Toc529800936"/>
      <w:bookmarkStart w:id="11" w:name="_Toc208483298"/>
      <w:bookmarkEnd w:id="8"/>
      <w:r w:rsidRPr="00346988">
        <w:t>Ärendets behandling</w:t>
      </w:r>
      <w:bookmarkEnd w:id="10"/>
      <w:bookmarkEnd w:id="11"/>
    </w:p>
    <w:p w14:paraId="36C56FA0" w14:textId="77777777" w:rsidR="006E6C5D" w:rsidRPr="00346988" w:rsidRDefault="006E6C5D" w:rsidP="006E6C5D">
      <w:pPr>
        <w:pStyle w:val="ANormal"/>
        <w:rPr>
          <w:sz w:val="10"/>
          <w:szCs w:val="8"/>
        </w:rPr>
      </w:pPr>
    </w:p>
    <w:p w14:paraId="34D17D6C" w14:textId="5E1AECAB" w:rsidR="006E6C5D" w:rsidRPr="00346988" w:rsidRDefault="000A4F66" w:rsidP="00A923E3">
      <w:pPr>
        <w:pStyle w:val="ANormal"/>
        <w:jc w:val="left"/>
      </w:pPr>
      <w:r w:rsidRPr="007A4C16">
        <w:t xml:space="preserve">Lagtinget har den </w:t>
      </w:r>
      <w:r w:rsidR="007A4C16" w:rsidRPr="007A4C16">
        <w:t>4</w:t>
      </w:r>
      <w:r w:rsidR="00C62C39" w:rsidRPr="007A4C16">
        <w:t xml:space="preserve"> </w:t>
      </w:r>
      <w:r w:rsidR="007A4C16" w:rsidRPr="007A4C16">
        <w:t>juni</w:t>
      </w:r>
      <w:r w:rsidRPr="007A4C16">
        <w:t xml:space="preserve"> 20</w:t>
      </w:r>
      <w:r w:rsidR="00110EED" w:rsidRPr="007A4C16">
        <w:t>2</w:t>
      </w:r>
      <w:r w:rsidR="007A4C16" w:rsidRPr="007A4C16">
        <w:t>5</w:t>
      </w:r>
      <w:r w:rsidR="00203ACF" w:rsidRPr="007A4C16">
        <w:t xml:space="preserve"> </w:t>
      </w:r>
      <w:proofErr w:type="spellStart"/>
      <w:r w:rsidR="00203ACF" w:rsidRPr="007A4C16">
        <w:t>inbegärt</w:t>
      </w:r>
      <w:proofErr w:type="spellEnd"/>
      <w:r w:rsidR="00203ACF" w:rsidRPr="007A4C16">
        <w:t xml:space="preserve"> finans- och näringsutskottets yttrande över landskapsrevisionens berättelse</w:t>
      </w:r>
      <w:r w:rsidR="004A265D" w:rsidRPr="007A4C16">
        <w:t xml:space="preserve"> över effektivitetsrevisionen</w:t>
      </w:r>
      <w:r w:rsidR="00A923E3" w:rsidRPr="007A4C16">
        <w:t xml:space="preserve"> </w:t>
      </w:r>
      <w:r w:rsidR="004A265D" w:rsidRPr="007A4C16">
        <w:t>för år 20</w:t>
      </w:r>
      <w:r w:rsidR="00625743" w:rsidRPr="007A4C16">
        <w:t>2</w:t>
      </w:r>
      <w:r w:rsidR="007A4C16" w:rsidRPr="007A4C16">
        <w:t>4</w:t>
      </w:r>
      <w:r w:rsidR="004A265D" w:rsidRPr="007A4C16">
        <w:t xml:space="preserve"> </w:t>
      </w:r>
      <w:r w:rsidR="00625743" w:rsidRPr="007A4C16">
        <w:t>jämte</w:t>
      </w:r>
      <w:r w:rsidR="00203ACF" w:rsidRPr="007A4C16">
        <w:t xml:space="preserve"> landskapsregeringens svar gällande eff</w:t>
      </w:r>
      <w:r w:rsidR="009A1A85" w:rsidRPr="007A4C16">
        <w:t>ektivitetsrevisionen.</w:t>
      </w:r>
      <w:r w:rsidR="00203ACF" w:rsidRPr="007A4C16">
        <w:t xml:space="preserve"> </w:t>
      </w:r>
      <w:r w:rsidR="007C1E2C" w:rsidRPr="007A4C16">
        <w:tab/>
      </w:r>
      <w:r w:rsidR="00203ACF" w:rsidRPr="007A4C16">
        <w:t>Utskottet har i ärendet hört</w:t>
      </w:r>
      <w:r w:rsidR="007A4C16" w:rsidRPr="007A4C16">
        <w:t xml:space="preserve"> ministern Ingrid Zetterman, </w:t>
      </w:r>
      <w:r w:rsidR="007A4C16" w:rsidRPr="007A4C16">
        <w:lastRenderedPageBreak/>
        <w:t>förvaltningschefen John Eriksson,</w:t>
      </w:r>
      <w:r w:rsidR="0040211C" w:rsidRPr="007A4C16">
        <w:t xml:space="preserve"> </w:t>
      </w:r>
      <w:r w:rsidR="00933B5A" w:rsidRPr="007A4C16">
        <w:t>lan</w:t>
      </w:r>
      <w:r w:rsidR="002C29C2" w:rsidRPr="007A4C16">
        <w:t xml:space="preserve">dskapsrevisorn </w:t>
      </w:r>
      <w:r w:rsidR="00C62C39" w:rsidRPr="007A4C16">
        <w:t>Kenneth Åkergård</w:t>
      </w:r>
      <w:r w:rsidR="007A4C16" w:rsidRPr="007A4C16">
        <w:t xml:space="preserve"> och revisorn Annina Berglund </w:t>
      </w:r>
      <w:r w:rsidR="008A70F6">
        <w:t>vid</w:t>
      </w:r>
      <w:r w:rsidR="007A4C16" w:rsidRPr="007A4C16">
        <w:t xml:space="preserve"> Landskapsrevisionen</w:t>
      </w:r>
      <w:r w:rsidR="00D12BB9" w:rsidRPr="007A4C16">
        <w:t xml:space="preserve">, </w:t>
      </w:r>
      <w:r w:rsidR="007A4C16" w:rsidRPr="007A4C16">
        <w:t>avdelningschefen</w:t>
      </w:r>
      <w:r w:rsidR="007A4C16">
        <w:t xml:space="preserve"> Fredrik Pettersson</w:t>
      </w:r>
      <w:r w:rsidR="00996CE8">
        <w:t xml:space="preserve"> </w:t>
      </w:r>
      <w:r w:rsidR="008A70F6">
        <w:t>vid</w:t>
      </w:r>
      <w:r w:rsidR="00996CE8">
        <w:t xml:space="preserve"> infrastrukturavdelningen</w:t>
      </w:r>
      <w:r w:rsidR="007A4C16">
        <w:t xml:space="preserve"> </w:t>
      </w:r>
      <w:r w:rsidR="00996CE8">
        <w:t>samt</w:t>
      </w:r>
      <w:r w:rsidR="007A4C16">
        <w:t xml:space="preserve"> </w:t>
      </w:r>
      <w:r w:rsidR="00996CE8">
        <w:t>p</w:t>
      </w:r>
      <w:r w:rsidR="007A4C16">
        <w:t xml:space="preserve">olismästaren Johan Pawli </w:t>
      </w:r>
      <w:r w:rsidR="00996CE8">
        <w:t>vid</w:t>
      </w:r>
      <w:r w:rsidR="007A4C16">
        <w:t xml:space="preserve"> Ålands Polismyndighet.</w:t>
      </w:r>
    </w:p>
    <w:p w14:paraId="57F8EF7A" w14:textId="2332138D" w:rsidR="00C62C39" w:rsidRPr="00346988" w:rsidRDefault="006E6C5D" w:rsidP="00C62C39">
      <w:pPr>
        <w:pStyle w:val="ANormal"/>
      </w:pPr>
      <w:r w:rsidRPr="00346988">
        <w:tab/>
      </w:r>
      <w:r w:rsidR="00203ACF" w:rsidRPr="008A70F6">
        <w:t xml:space="preserve">I ärendets avgörande behandling deltog </w:t>
      </w:r>
      <w:r w:rsidR="00700244" w:rsidRPr="008A70F6">
        <w:t>ordförande</w:t>
      </w:r>
      <w:r w:rsidR="007A3822" w:rsidRPr="008A70F6">
        <w:t>n</w:t>
      </w:r>
      <w:r w:rsidR="00700244" w:rsidRPr="008A70F6">
        <w:t xml:space="preserve"> </w:t>
      </w:r>
      <w:r w:rsidR="00C62C39" w:rsidRPr="008A70F6">
        <w:t>John Holmberg</w:t>
      </w:r>
      <w:r w:rsidR="003B5F99" w:rsidRPr="008A70F6">
        <w:t>, viceordföranden</w:t>
      </w:r>
      <w:r w:rsidR="00C62C39" w:rsidRPr="008A70F6">
        <w:t xml:space="preserve"> Nina Fellman</w:t>
      </w:r>
      <w:r w:rsidR="003B5F99" w:rsidRPr="008A70F6">
        <w:t xml:space="preserve"> samt ledamöterna </w:t>
      </w:r>
      <w:r w:rsidR="00C62C39" w:rsidRPr="008A70F6">
        <w:t>Anders Ekström, Jörgen Gustafsson, Roger Höglund</w:t>
      </w:r>
      <w:r w:rsidR="008A70F6">
        <w:t xml:space="preserve"> samt</w:t>
      </w:r>
      <w:r w:rsidR="00C62C39" w:rsidRPr="008A70F6">
        <w:t xml:space="preserve"> Andreas </w:t>
      </w:r>
      <w:proofErr w:type="spellStart"/>
      <w:r w:rsidR="00C62C39" w:rsidRPr="008A70F6">
        <w:t>Kanborg</w:t>
      </w:r>
      <w:proofErr w:type="spellEnd"/>
      <w:r w:rsidR="00C62C39" w:rsidRPr="008A70F6">
        <w:t>.</w:t>
      </w:r>
    </w:p>
    <w:p w14:paraId="0407EEB8" w14:textId="77777777" w:rsidR="00C62C39" w:rsidRPr="00346988" w:rsidRDefault="00C62C39" w:rsidP="00C62C39">
      <w:pPr>
        <w:pStyle w:val="ANormal"/>
      </w:pPr>
    </w:p>
    <w:p w14:paraId="1D80F810" w14:textId="6067FBFF" w:rsidR="002401D0" w:rsidRPr="00346988" w:rsidRDefault="002401D0">
      <w:pPr>
        <w:pStyle w:val="RubrikA"/>
      </w:pPr>
      <w:bookmarkStart w:id="12" w:name="_Toc529800937"/>
      <w:bookmarkStart w:id="13" w:name="_Toc208483299"/>
      <w:r w:rsidRPr="00346988">
        <w:t>Utskottets förslag</w:t>
      </w:r>
      <w:bookmarkEnd w:id="12"/>
      <w:bookmarkEnd w:id="13"/>
    </w:p>
    <w:p w14:paraId="77B939C1" w14:textId="77777777" w:rsidR="002401D0" w:rsidRPr="00346988" w:rsidRDefault="002401D0">
      <w:pPr>
        <w:pStyle w:val="Rubrikmellanrum"/>
      </w:pPr>
    </w:p>
    <w:p w14:paraId="17E986F2" w14:textId="77777777" w:rsidR="002401D0" w:rsidRPr="00346988" w:rsidRDefault="002401D0">
      <w:pPr>
        <w:pStyle w:val="ANormal"/>
      </w:pPr>
      <w:r w:rsidRPr="00346988">
        <w:t>Med hänvisning till det anförda föreslår utskottet</w:t>
      </w:r>
    </w:p>
    <w:p w14:paraId="74EA9FB1" w14:textId="77777777" w:rsidR="002401D0" w:rsidRPr="00346988" w:rsidRDefault="002401D0">
      <w:pPr>
        <w:pStyle w:val="ANormal"/>
      </w:pPr>
    </w:p>
    <w:p w14:paraId="67FD48D4" w14:textId="361D857D" w:rsidR="008B60FD" w:rsidRPr="00346988" w:rsidRDefault="00691978" w:rsidP="00691978">
      <w:pPr>
        <w:pStyle w:val="Klam"/>
      </w:pPr>
      <w:r w:rsidRPr="00346988">
        <w:rPr>
          <w:szCs w:val="22"/>
        </w:rPr>
        <w:t>att lagtinge</w:t>
      </w:r>
      <w:r w:rsidR="00ED761B" w:rsidRPr="00346988">
        <w:t xml:space="preserve">t antecknar sig </w:t>
      </w:r>
      <w:r w:rsidR="00F467F3" w:rsidRPr="00346988">
        <w:t>L</w:t>
      </w:r>
      <w:r w:rsidR="000A4F66" w:rsidRPr="00346988">
        <w:t xml:space="preserve">andskapsrevisionens </w:t>
      </w:r>
      <w:r w:rsidR="004A265D" w:rsidRPr="00346988">
        <w:t>berätt</w:t>
      </w:r>
      <w:r w:rsidR="000A4F66" w:rsidRPr="00346988">
        <w:t>else</w:t>
      </w:r>
      <w:r w:rsidR="004A265D" w:rsidRPr="00346988">
        <w:t xml:space="preserve"> över effektivitetsrevisionen för år 20</w:t>
      </w:r>
      <w:r w:rsidR="002B3284" w:rsidRPr="00346988">
        <w:t>2</w:t>
      </w:r>
      <w:r w:rsidR="00F239A2">
        <w:t>4</w:t>
      </w:r>
      <w:r w:rsidR="004A265D" w:rsidRPr="00346988">
        <w:t xml:space="preserve"> </w:t>
      </w:r>
      <w:r w:rsidR="000A4F66" w:rsidRPr="00346988">
        <w:t xml:space="preserve">och landskapsregeringens svar gällande effektivitetsrevisionen för kännedom samt </w:t>
      </w:r>
    </w:p>
    <w:p w14:paraId="7ADFCCD8" w14:textId="77777777" w:rsidR="008B60FD" w:rsidRPr="00346988" w:rsidRDefault="008B60FD" w:rsidP="00691978">
      <w:pPr>
        <w:pStyle w:val="Klam"/>
      </w:pPr>
    </w:p>
    <w:p w14:paraId="76C286E2" w14:textId="61680EC3" w:rsidR="00691978" w:rsidRPr="00346988" w:rsidRDefault="000A4F66" w:rsidP="00691978">
      <w:pPr>
        <w:pStyle w:val="Klam"/>
      </w:pPr>
      <w:r w:rsidRPr="00346988">
        <w:t xml:space="preserve">att utskottets betänkande bringas till landskapsregeringens </w:t>
      </w:r>
      <w:r w:rsidR="005D65F6" w:rsidRPr="00346988">
        <w:t xml:space="preserve">och </w:t>
      </w:r>
      <w:r w:rsidR="00F467F3" w:rsidRPr="00346988">
        <w:t>L</w:t>
      </w:r>
      <w:r w:rsidR="005D65F6" w:rsidRPr="00346988">
        <w:t xml:space="preserve">andskapsrevisionens </w:t>
      </w:r>
      <w:r w:rsidRPr="00346988">
        <w:t>kännedom.</w:t>
      </w:r>
    </w:p>
    <w:p w14:paraId="1FBD753A" w14:textId="77777777" w:rsidR="002401D0" w:rsidRPr="00346988" w:rsidRDefault="002401D0">
      <w:pPr>
        <w:pStyle w:val="Klam"/>
      </w:pPr>
    </w:p>
    <w:p w14:paraId="424705EA" w14:textId="77777777" w:rsidR="002401D0" w:rsidRPr="00F239A2" w:rsidRDefault="002401D0">
      <w:pPr>
        <w:pStyle w:val="ANormal"/>
        <w:jc w:val="center"/>
      </w:pPr>
      <w:hyperlink w:anchor="_top" w:tooltip="Klicka för att gå till toppen av dokumentet" w:history="1">
        <w:r w:rsidRPr="00F239A2">
          <w:rPr>
            <w:rStyle w:val="Hyperlnk"/>
          </w:rPr>
          <w:t>__________________</w:t>
        </w:r>
      </w:hyperlink>
    </w:p>
    <w:p w14:paraId="39BAC5AA" w14:textId="77777777" w:rsidR="002401D0" w:rsidRPr="00F239A2" w:rsidRDefault="002401D0">
      <w:pPr>
        <w:pStyle w:val="ANormal"/>
      </w:pPr>
    </w:p>
    <w:p w14:paraId="4D3DD490" w14:textId="77777777" w:rsidR="002401D0" w:rsidRPr="00F239A2"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rsidRPr="00F239A2" w14:paraId="097C7968" w14:textId="77777777">
        <w:trPr>
          <w:cantSplit/>
        </w:trPr>
        <w:tc>
          <w:tcPr>
            <w:tcW w:w="7931" w:type="dxa"/>
            <w:gridSpan w:val="2"/>
          </w:tcPr>
          <w:p w14:paraId="58106EEE" w14:textId="580E1288" w:rsidR="002401D0" w:rsidRPr="00F239A2" w:rsidRDefault="002401D0" w:rsidP="00157738">
            <w:pPr>
              <w:pStyle w:val="ANormal"/>
              <w:keepNext/>
            </w:pPr>
            <w:r w:rsidRPr="00F239A2">
              <w:t xml:space="preserve">Mariehamn den </w:t>
            </w:r>
            <w:r w:rsidR="00F239A2" w:rsidRPr="00F239A2">
              <w:t>11</w:t>
            </w:r>
            <w:r w:rsidR="00933B5A" w:rsidRPr="00F239A2">
              <w:t xml:space="preserve"> </w:t>
            </w:r>
            <w:r w:rsidR="00F239A2" w:rsidRPr="00F239A2">
              <w:t>september</w:t>
            </w:r>
            <w:r w:rsidR="00493CF2" w:rsidRPr="00F239A2">
              <w:t xml:space="preserve"> </w:t>
            </w:r>
            <w:r w:rsidR="00904FCD" w:rsidRPr="00F239A2">
              <w:t>20</w:t>
            </w:r>
            <w:r w:rsidR="00110EED" w:rsidRPr="00F239A2">
              <w:t>2</w:t>
            </w:r>
            <w:r w:rsidR="00F239A2" w:rsidRPr="00F239A2">
              <w:t>5</w:t>
            </w:r>
          </w:p>
        </w:tc>
      </w:tr>
      <w:tr w:rsidR="002401D0" w:rsidRPr="00F239A2" w14:paraId="1FEEE147" w14:textId="77777777">
        <w:tc>
          <w:tcPr>
            <w:tcW w:w="4454" w:type="dxa"/>
            <w:vAlign w:val="bottom"/>
          </w:tcPr>
          <w:p w14:paraId="074A2F33" w14:textId="77777777" w:rsidR="002401D0" w:rsidRPr="00F239A2" w:rsidRDefault="002401D0">
            <w:pPr>
              <w:pStyle w:val="ANormal"/>
              <w:keepNext/>
            </w:pPr>
          </w:p>
          <w:p w14:paraId="440175A5" w14:textId="77777777" w:rsidR="002825C6" w:rsidRPr="00F239A2" w:rsidRDefault="002825C6">
            <w:pPr>
              <w:pStyle w:val="ANormal"/>
              <w:keepNext/>
            </w:pPr>
          </w:p>
          <w:p w14:paraId="070B04AD" w14:textId="77777777" w:rsidR="002401D0" w:rsidRPr="00F239A2" w:rsidRDefault="002401D0">
            <w:pPr>
              <w:pStyle w:val="ANormal"/>
              <w:keepNext/>
            </w:pPr>
          </w:p>
          <w:p w14:paraId="4CBF0A22" w14:textId="7D59A965" w:rsidR="002401D0" w:rsidRPr="00F239A2" w:rsidRDefault="005A7ECA" w:rsidP="00157738">
            <w:pPr>
              <w:pStyle w:val="ANormal"/>
              <w:keepNext/>
            </w:pPr>
            <w:r w:rsidRPr="00F239A2">
              <w:t>O</w:t>
            </w:r>
            <w:r w:rsidR="002401D0" w:rsidRPr="00F239A2">
              <w:t>rdförande</w:t>
            </w:r>
          </w:p>
        </w:tc>
        <w:tc>
          <w:tcPr>
            <w:tcW w:w="3477" w:type="dxa"/>
            <w:vAlign w:val="bottom"/>
          </w:tcPr>
          <w:p w14:paraId="57F49769" w14:textId="77777777" w:rsidR="002401D0" w:rsidRPr="00F239A2" w:rsidRDefault="002401D0">
            <w:pPr>
              <w:pStyle w:val="ANormal"/>
              <w:keepNext/>
            </w:pPr>
          </w:p>
          <w:p w14:paraId="5D6187E9" w14:textId="77777777" w:rsidR="002401D0" w:rsidRPr="00F239A2" w:rsidRDefault="002401D0">
            <w:pPr>
              <w:pStyle w:val="ANormal"/>
              <w:keepNext/>
            </w:pPr>
          </w:p>
          <w:p w14:paraId="01A7DDA6" w14:textId="0AD742C3" w:rsidR="002401D0" w:rsidRPr="00F239A2" w:rsidRDefault="005A7ECA" w:rsidP="00157738">
            <w:pPr>
              <w:pStyle w:val="ANormal"/>
              <w:keepNext/>
            </w:pPr>
            <w:r w:rsidRPr="00F239A2">
              <w:t>J</w:t>
            </w:r>
            <w:r w:rsidR="00C62C39" w:rsidRPr="00F239A2">
              <w:t>ohn Holmberg</w:t>
            </w:r>
          </w:p>
        </w:tc>
      </w:tr>
      <w:tr w:rsidR="002401D0" w14:paraId="5A017F3C" w14:textId="77777777" w:rsidTr="00F239A2">
        <w:trPr>
          <w:trHeight w:val="70"/>
        </w:trPr>
        <w:tc>
          <w:tcPr>
            <w:tcW w:w="4454" w:type="dxa"/>
            <w:vAlign w:val="bottom"/>
          </w:tcPr>
          <w:p w14:paraId="2A452E92" w14:textId="77777777" w:rsidR="002401D0" w:rsidRPr="00F239A2" w:rsidRDefault="002401D0">
            <w:pPr>
              <w:pStyle w:val="ANormal"/>
              <w:keepNext/>
            </w:pPr>
          </w:p>
          <w:p w14:paraId="3B186AD9" w14:textId="77777777" w:rsidR="002401D0" w:rsidRPr="00F239A2" w:rsidRDefault="002401D0">
            <w:pPr>
              <w:pStyle w:val="ANormal"/>
              <w:keepNext/>
            </w:pPr>
          </w:p>
          <w:p w14:paraId="32C7D3D2" w14:textId="77777777" w:rsidR="002401D0" w:rsidRPr="00F239A2" w:rsidRDefault="002401D0">
            <w:pPr>
              <w:pStyle w:val="ANormal"/>
              <w:keepNext/>
            </w:pPr>
            <w:r w:rsidRPr="00F239A2">
              <w:t>Sekreterare</w:t>
            </w:r>
          </w:p>
        </w:tc>
        <w:tc>
          <w:tcPr>
            <w:tcW w:w="3477" w:type="dxa"/>
            <w:vAlign w:val="bottom"/>
          </w:tcPr>
          <w:p w14:paraId="3715FE4D" w14:textId="77777777" w:rsidR="002401D0" w:rsidRPr="00F239A2" w:rsidRDefault="002401D0">
            <w:pPr>
              <w:pStyle w:val="ANormal"/>
              <w:keepNext/>
            </w:pPr>
          </w:p>
          <w:p w14:paraId="61C98FBC" w14:textId="77777777" w:rsidR="002401D0" w:rsidRPr="00F239A2" w:rsidRDefault="002401D0">
            <w:pPr>
              <w:pStyle w:val="ANormal"/>
              <w:keepNext/>
            </w:pPr>
          </w:p>
          <w:p w14:paraId="0C9C0F3E" w14:textId="4C64D4BB" w:rsidR="002401D0" w:rsidRDefault="00F239A2" w:rsidP="009A1A85">
            <w:pPr>
              <w:pStyle w:val="ANormal"/>
              <w:keepNext/>
            </w:pPr>
            <w:r w:rsidRPr="00F239A2">
              <w:t>Benjamin Sidorov</w:t>
            </w:r>
            <w:r w:rsidR="005A7ECA">
              <w:t xml:space="preserve"> </w:t>
            </w:r>
          </w:p>
        </w:tc>
      </w:tr>
    </w:tbl>
    <w:p w14:paraId="51D2FD4C" w14:textId="77777777" w:rsidR="009F4733" w:rsidRPr="009F4733" w:rsidRDefault="009F4733" w:rsidP="00784492">
      <w:pPr>
        <w:pStyle w:val="ANormal"/>
      </w:pPr>
    </w:p>
    <w:sectPr w:rsidR="009F4733" w:rsidRPr="009F4733">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9B301" w14:textId="77777777" w:rsidR="00DF45F0" w:rsidRDefault="00DF45F0">
      <w:r>
        <w:separator/>
      </w:r>
    </w:p>
  </w:endnote>
  <w:endnote w:type="continuationSeparator" w:id="0">
    <w:p w14:paraId="17F2CF74" w14:textId="77777777" w:rsidR="00DF45F0" w:rsidRDefault="00DF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E33F" w14:textId="77777777" w:rsidR="00DF45F0" w:rsidRDefault="00DF45F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DF01" w14:textId="72E22766" w:rsidR="00DF45F0" w:rsidRPr="00CB7D45" w:rsidRDefault="00DF45F0">
    <w:pPr>
      <w:pStyle w:val="Sidfot"/>
      <w:rPr>
        <w:lang w:val="sv-FI"/>
      </w:rPr>
    </w:pPr>
    <w:r>
      <w:rPr>
        <w:lang w:val="sv-FI"/>
      </w:rPr>
      <w:t>FNU</w:t>
    </w:r>
    <w:r w:rsidR="00794751">
      <w:rPr>
        <w:lang w:val="sv-FI"/>
      </w:rPr>
      <w:t>1820242025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203A" w14:textId="77777777" w:rsidR="00DF45F0" w:rsidRDefault="00DF45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DAE98" w14:textId="77777777" w:rsidR="00DF45F0" w:rsidRDefault="00DF45F0">
      <w:r>
        <w:separator/>
      </w:r>
    </w:p>
  </w:footnote>
  <w:footnote w:type="continuationSeparator" w:id="0">
    <w:p w14:paraId="1E3D6304" w14:textId="77777777" w:rsidR="00DF45F0" w:rsidRDefault="00DF4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37025" w14:textId="77777777" w:rsidR="00DF45F0" w:rsidRDefault="00DF45F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157738">
      <w:rPr>
        <w:rStyle w:val="Sidnummer"/>
        <w:noProof/>
      </w:rPr>
      <w:t>2</w:t>
    </w:r>
    <w:r>
      <w:rPr>
        <w:rStyle w:val="Sidnummer"/>
      </w:rPr>
      <w:fldChar w:fldCharType="end"/>
    </w:r>
  </w:p>
  <w:p w14:paraId="7F420ADD" w14:textId="77777777" w:rsidR="00DF45F0" w:rsidRDefault="00DF45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EBAD" w14:textId="77777777" w:rsidR="00DF45F0" w:rsidRDefault="00DF45F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157738">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106537BC"/>
    <w:multiLevelType w:val="hybridMultilevel"/>
    <w:tmpl w:val="2968F9D2"/>
    <w:lvl w:ilvl="0" w:tplc="36C4804A">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122C5D19"/>
    <w:multiLevelType w:val="hybridMultilevel"/>
    <w:tmpl w:val="C5F852AA"/>
    <w:lvl w:ilvl="0" w:tplc="081D0001">
      <w:start w:val="1"/>
      <w:numFmt w:val="bullet"/>
      <w:lvlText w:val=""/>
      <w:lvlJc w:val="left"/>
      <w:pPr>
        <w:ind w:left="360" w:hanging="360"/>
      </w:pPr>
      <w:rPr>
        <w:rFonts w:ascii="Symbol" w:hAnsi="Symbol" w:hint="default"/>
      </w:rPr>
    </w:lvl>
    <w:lvl w:ilvl="1" w:tplc="081D0003" w:tentative="1">
      <w:start w:val="1"/>
      <w:numFmt w:val="bullet"/>
      <w:lvlText w:val="o"/>
      <w:lvlJc w:val="left"/>
      <w:pPr>
        <w:ind w:left="1080" w:hanging="360"/>
      </w:pPr>
      <w:rPr>
        <w:rFonts w:ascii="Courier New" w:hAnsi="Courier New" w:cs="Courier New" w:hint="default"/>
      </w:rPr>
    </w:lvl>
    <w:lvl w:ilvl="2" w:tplc="081D0005" w:tentative="1">
      <w:start w:val="1"/>
      <w:numFmt w:val="bullet"/>
      <w:lvlText w:val=""/>
      <w:lvlJc w:val="left"/>
      <w:pPr>
        <w:ind w:left="1800" w:hanging="360"/>
      </w:pPr>
      <w:rPr>
        <w:rFonts w:ascii="Wingdings" w:hAnsi="Wingdings" w:hint="default"/>
      </w:rPr>
    </w:lvl>
    <w:lvl w:ilvl="3" w:tplc="081D0001" w:tentative="1">
      <w:start w:val="1"/>
      <w:numFmt w:val="bullet"/>
      <w:lvlText w:val=""/>
      <w:lvlJc w:val="left"/>
      <w:pPr>
        <w:ind w:left="2520" w:hanging="360"/>
      </w:pPr>
      <w:rPr>
        <w:rFonts w:ascii="Symbol" w:hAnsi="Symbol" w:hint="default"/>
      </w:rPr>
    </w:lvl>
    <w:lvl w:ilvl="4" w:tplc="081D0003" w:tentative="1">
      <w:start w:val="1"/>
      <w:numFmt w:val="bullet"/>
      <w:lvlText w:val="o"/>
      <w:lvlJc w:val="left"/>
      <w:pPr>
        <w:ind w:left="3240" w:hanging="360"/>
      </w:pPr>
      <w:rPr>
        <w:rFonts w:ascii="Courier New" w:hAnsi="Courier New" w:cs="Courier New" w:hint="default"/>
      </w:rPr>
    </w:lvl>
    <w:lvl w:ilvl="5" w:tplc="081D0005" w:tentative="1">
      <w:start w:val="1"/>
      <w:numFmt w:val="bullet"/>
      <w:lvlText w:val=""/>
      <w:lvlJc w:val="left"/>
      <w:pPr>
        <w:ind w:left="3960" w:hanging="360"/>
      </w:pPr>
      <w:rPr>
        <w:rFonts w:ascii="Wingdings" w:hAnsi="Wingdings" w:hint="default"/>
      </w:rPr>
    </w:lvl>
    <w:lvl w:ilvl="6" w:tplc="081D0001" w:tentative="1">
      <w:start w:val="1"/>
      <w:numFmt w:val="bullet"/>
      <w:lvlText w:val=""/>
      <w:lvlJc w:val="left"/>
      <w:pPr>
        <w:ind w:left="4680" w:hanging="360"/>
      </w:pPr>
      <w:rPr>
        <w:rFonts w:ascii="Symbol" w:hAnsi="Symbol" w:hint="default"/>
      </w:rPr>
    </w:lvl>
    <w:lvl w:ilvl="7" w:tplc="081D0003" w:tentative="1">
      <w:start w:val="1"/>
      <w:numFmt w:val="bullet"/>
      <w:lvlText w:val="o"/>
      <w:lvlJc w:val="left"/>
      <w:pPr>
        <w:ind w:left="5400" w:hanging="360"/>
      </w:pPr>
      <w:rPr>
        <w:rFonts w:ascii="Courier New" w:hAnsi="Courier New" w:cs="Courier New" w:hint="default"/>
      </w:rPr>
    </w:lvl>
    <w:lvl w:ilvl="8" w:tplc="081D0005" w:tentative="1">
      <w:start w:val="1"/>
      <w:numFmt w:val="bullet"/>
      <w:lvlText w:val=""/>
      <w:lvlJc w:val="left"/>
      <w:pPr>
        <w:ind w:left="6120" w:hanging="360"/>
      </w:pPr>
      <w:rPr>
        <w:rFonts w:ascii="Wingdings" w:hAnsi="Wingdings" w:hint="default"/>
      </w:rPr>
    </w:lvl>
  </w:abstractNum>
  <w:abstractNum w:abstractNumId="3"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4"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16cid:durableId="1902400750">
    <w:abstractNumId w:val="0"/>
  </w:num>
  <w:num w:numId="2" w16cid:durableId="434593421">
    <w:abstractNumId w:val="4"/>
  </w:num>
  <w:num w:numId="3" w16cid:durableId="898831385">
    <w:abstractNumId w:val="5"/>
  </w:num>
  <w:num w:numId="4" w16cid:durableId="679158423">
    <w:abstractNumId w:val="3"/>
  </w:num>
  <w:num w:numId="5" w16cid:durableId="1775906925">
    <w:abstractNumId w:val="3"/>
  </w:num>
  <w:num w:numId="6" w16cid:durableId="1635987352">
    <w:abstractNumId w:val="3"/>
  </w:num>
  <w:num w:numId="7" w16cid:durableId="1149982726">
    <w:abstractNumId w:val="3"/>
  </w:num>
  <w:num w:numId="8" w16cid:durableId="56632272">
    <w:abstractNumId w:val="3"/>
  </w:num>
  <w:num w:numId="9" w16cid:durableId="1377270058">
    <w:abstractNumId w:val="3"/>
  </w:num>
  <w:num w:numId="10" w16cid:durableId="1990745794">
    <w:abstractNumId w:val="3"/>
  </w:num>
  <w:num w:numId="11" w16cid:durableId="739981873">
    <w:abstractNumId w:val="3"/>
  </w:num>
  <w:num w:numId="12" w16cid:durableId="2067951017">
    <w:abstractNumId w:val="3"/>
  </w:num>
  <w:num w:numId="13" w16cid:durableId="965543465">
    <w:abstractNumId w:val="2"/>
  </w:num>
  <w:num w:numId="14" w16cid:durableId="19596590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0F"/>
    <w:rsid w:val="000023AD"/>
    <w:rsid w:val="00003FC3"/>
    <w:rsid w:val="000073F3"/>
    <w:rsid w:val="00011420"/>
    <w:rsid w:val="0001312C"/>
    <w:rsid w:val="00015E9C"/>
    <w:rsid w:val="00030895"/>
    <w:rsid w:val="000324F1"/>
    <w:rsid w:val="00037697"/>
    <w:rsid w:val="00040DA8"/>
    <w:rsid w:val="00042F54"/>
    <w:rsid w:val="0004437D"/>
    <w:rsid w:val="00044FEC"/>
    <w:rsid w:val="000549B3"/>
    <w:rsid w:val="00054CB2"/>
    <w:rsid w:val="000637A9"/>
    <w:rsid w:val="000643EF"/>
    <w:rsid w:val="00065859"/>
    <w:rsid w:val="000658BD"/>
    <w:rsid w:val="000658FB"/>
    <w:rsid w:val="000756EB"/>
    <w:rsid w:val="00077047"/>
    <w:rsid w:val="0008098C"/>
    <w:rsid w:val="0008331A"/>
    <w:rsid w:val="000837B4"/>
    <w:rsid w:val="000841EF"/>
    <w:rsid w:val="00086836"/>
    <w:rsid w:val="00091D45"/>
    <w:rsid w:val="00095522"/>
    <w:rsid w:val="00095642"/>
    <w:rsid w:val="000A0E4E"/>
    <w:rsid w:val="000A3CFF"/>
    <w:rsid w:val="000A4F66"/>
    <w:rsid w:val="000A5709"/>
    <w:rsid w:val="000A59A4"/>
    <w:rsid w:val="000B2DC9"/>
    <w:rsid w:val="000C2551"/>
    <w:rsid w:val="000C6E4F"/>
    <w:rsid w:val="000D1AF8"/>
    <w:rsid w:val="000D1BAC"/>
    <w:rsid w:val="000D2B3C"/>
    <w:rsid w:val="000D2ED5"/>
    <w:rsid w:val="000D7775"/>
    <w:rsid w:val="000E1E1D"/>
    <w:rsid w:val="000E2A66"/>
    <w:rsid w:val="000E2DD3"/>
    <w:rsid w:val="000E36E1"/>
    <w:rsid w:val="000E490B"/>
    <w:rsid w:val="000E5128"/>
    <w:rsid w:val="000F4D9C"/>
    <w:rsid w:val="000F5651"/>
    <w:rsid w:val="000F6E44"/>
    <w:rsid w:val="000F70F0"/>
    <w:rsid w:val="0010604F"/>
    <w:rsid w:val="00110EED"/>
    <w:rsid w:val="0011500D"/>
    <w:rsid w:val="00120AEB"/>
    <w:rsid w:val="00122FDF"/>
    <w:rsid w:val="00137710"/>
    <w:rsid w:val="001407AE"/>
    <w:rsid w:val="001423E7"/>
    <w:rsid w:val="00143FB8"/>
    <w:rsid w:val="001444B6"/>
    <w:rsid w:val="00144B0F"/>
    <w:rsid w:val="001478D8"/>
    <w:rsid w:val="0015337C"/>
    <w:rsid w:val="001557D7"/>
    <w:rsid w:val="00157738"/>
    <w:rsid w:val="00160409"/>
    <w:rsid w:val="001629E0"/>
    <w:rsid w:val="00164D3E"/>
    <w:rsid w:val="001664CF"/>
    <w:rsid w:val="00171EB5"/>
    <w:rsid w:val="0017227E"/>
    <w:rsid w:val="001729FF"/>
    <w:rsid w:val="00177764"/>
    <w:rsid w:val="00194C92"/>
    <w:rsid w:val="001A1057"/>
    <w:rsid w:val="001A2882"/>
    <w:rsid w:val="001A510F"/>
    <w:rsid w:val="001A7D77"/>
    <w:rsid w:val="001B0C92"/>
    <w:rsid w:val="001B7E3A"/>
    <w:rsid w:val="001C01B1"/>
    <w:rsid w:val="001C1DFD"/>
    <w:rsid w:val="001D3950"/>
    <w:rsid w:val="001D5EF9"/>
    <w:rsid w:val="001D6702"/>
    <w:rsid w:val="001E06D3"/>
    <w:rsid w:val="001E0F83"/>
    <w:rsid w:val="001E2B7B"/>
    <w:rsid w:val="001E3723"/>
    <w:rsid w:val="001F4B81"/>
    <w:rsid w:val="001F6CB0"/>
    <w:rsid w:val="001F7981"/>
    <w:rsid w:val="00203881"/>
    <w:rsid w:val="00203ACF"/>
    <w:rsid w:val="0020608C"/>
    <w:rsid w:val="00213EEE"/>
    <w:rsid w:val="002170C6"/>
    <w:rsid w:val="00227ABD"/>
    <w:rsid w:val="002363BA"/>
    <w:rsid w:val="002401D0"/>
    <w:rsid w:val="00246275"/>
    <w:rsid w:val="00254036"/>
    <w:rsid w:val="00267171"/>
    <w:rsid w:val="00267C65"/>
    <w:rsid w:val="00274177"/>
    <w:rsid w:val="002825C6"/>
    <w:rsid w:val="00283CEF"/>
    <w:rsid w:val="00283F62"/>
    <w:rsid w:val="00284231"/>
    <w:rsid w:val="00284F32"/>
    <w:rsid w:val="002851FA"/>
    <w:rsid w:val="00292A65"/>
    <w:rsid w:val="002A161B"/>
    <w:rsid w:val="002A51E1"/>
    <w:rsid w:val="002B3284"/>
    <w:rsid w:val="002C13EB"/>
    <w:rsid w:val="002C179F"/>
    <w:rsid w:val="002C2744"/>
    <w:rsid w:val="002C29C2"/>
    <w:rsid w:val="002C698B"/>
    <w:rsid w:val="002D03AD"/>
    <w:rsid w:val="002D22F7"/>
    <w:rsid w:val="002D26EE"/>
    <w:rsid w:val="002D717A"/>
    <w:rsid w:val="002D7CA8"/>
    <w:rsid w:val="002E13D3"/>
    <w:rsid w:val="002E27FA"/>
    <w:rsid w:val="002E3D10"/>
    <w:rsid w:val="002F042E"/>
    <w:rsid w:val="002F12B0"/>
    <w:rsid w:val="002F2C81"/>
    <w:rsid w:val="002F6526"/>
    <w:rsid w:val="00307104"/>
    <w:rsid w:val="0030776B"/>
    <w:rsid w:val="003137D2"/>
    <w:rsid w:val="00314690"/>
    <w:rsid w:val="00323504"/>
    <w:rsid w:val="003240F0"/>
    <w:rsid w:val="00327712"/>
    <w:rsid w:val="003309FD"/>
    <w:rsid w:val="003352F4"/>
    <w:rsid w:val="00336B6C"/>
    <w:rsid w:val="0034018C"/>
    <w:rsid w:val="00346988"/>
    <w:rsid w:val="0035335F"/>
    <w:rsid w:val="00355BD4"/>
    <w:rsid w:val="0036359C"/>
    <w:rsid w:val="00364621"/>
    <w:rsid w:val="00374C29"/>
    <w:rsid w:val="00383283"/>
    <w:rsid w:val="00385027"/>
    <w:rsid w:val="00386A12"/>
    <w:rsid w:val="00390F4E"/>
    <w:rsid w:val="00393D7F"/>
    <w:rsid w:val="003943AA"/>
    <w:rsid w:val="00395E79"/>
    <w:rsid w:val="003A4F8B"/>
    <w:rsid w:val="003A6151"/>
    <w:rsid w:val="003A7EBD"/>
    <w:rsid w:val="003B38BE"/>
    <w:rsid w:val="003B4832"/>
    <w:rsid w:val="003B5F99"/>
    <w:rsid w:val="003C2A77"/>
    <w:rsid w:val="003C3E9F"/>
    <w:rsid w:val="003C714F"/>
    <w:rsid w:val="003D5D17"/>
    <w:rsid w:val="003D6532"/>
    <w:rsid w:val="003E3E46"/>
    <w:rsid w:val="003F238F"/>
    <w:rsid w:val="003F2967"/>
    <w:rsid w:val="003F3363"/>
    <w:rsid w:val="003F73FE"/>
    <w:rsid w:val="0040211C"/>
    <w:rsid w:val="004040B5"/>
    <w:rsid w:val="00404499"/>
    <w:rsid w:val="004052DB"/>
    <w:rsid w:val="00414D08"/>
    <w:rsid w:val="00422A2D"/>
    <w:rsid w:val="00432DC5"/>
    <w:rsid w:val="00436BA6"/>
    <w:rsid w:val="0043715C"/>
    <w:rsid w:val="004425E9"/>
    <w:rsid w:val="00443E0F"/>
    <w:rsid w:val="00443F74"/>
    <w:rsid w:val="00453A57"/>
    <w:rsid w:val="0045509A"/>
    <w:rsid w:val="004563B0"/>
    <w:rsid w:val="00470A0E"/>
    <w:rsid w:val="00471F6A"/>
    <w:rsid w:val="00480B95"/>
    <w:rsid w:val="00485BD9"/>
    <w:rsid w:val="00493CF2"/>
    <w:rsid w:val="0049412F"/>
    <w:rsid w:val="00495647"/>
    <w:rsid w:val="00495CCD"/>
    <w:rsid w:val="004A0C50"/>
    <w:rsid w:val="004A265D"/>
    <w:rsid w:val="004B4ABA"/>
    <w:rsid w:val="004B4DF6"/>
    <w:rsid w:val="004B573A"/>
    <w:rsid w:val="004B7FB2"/>
    <w:rsid w:val="004C2DB7"/>
    <w:rsid w:val="004C7D51"/>
    <w:rsid w:val="004D1A54"/>
    <w:rsid w:val="004D2175"/>
    <w:rsid w:val="004E003B"/>
    <w:rsid w:val="004E0370"/>
    <w:rsid w:val="004F110F"/>
    <w:rsid w:val="004F66F2"/>
    <w:rsid w:val="00501462"/>
    <w:rsid w:val="005016A7"/>
    <w:rsid w:val="00504F1D"/>
    <w:rsid w:val="0050694B"/>
    <w:rsid w:val="005127FE"/>
    <w:rsid w:val="005145D2"/>
    <w:rsid w:val="00514A14"/>
    <w:rsid w:val="00514E12"/>
    <w:rsid w:val="005200A7"/>
    <w:rsid w:val="00521AAB"/>
    <w:rsid w:val="00522ABB"/>
    <w:rsid w:val="005263B1"/>
    <w:rsid w:val="00531F4E"/>
    <w:rsid w:val="0053316B"/>
    <w:rsid w:val="0053344B"/>
    <w:rsid w:val="0054012A"/>
    <w:rsid w:val="0054068C"/>
    <w:rsid w:val="00554FDB"/>
    <w:rsid w:val="00557A72"/>
    <w:rsid w:val="005607AF"/>
    <w:rsid w:val="00572D1F"/>
    <w:rsid w:val="00577E85"/>
    <w:rsid w:val="00581171"/>
    <w:rsid w:val="00596840"/>
    <w:rsid w:val="00597C71"/>
    <w:rsid w:val="005A4544"/>
    <w:rsid w:val="005A5856"/>
    <w:rsid w:val="005A7ECA"/>
    <w:rsid w:val="005B2F23"/>
    <w:rsid w:val="005B615C"/>
    <w:rsid w:val="005C05BC"/>
    <w:rsid w:val="005C0861"/>
    <w:rsid w:val="005C15F1"/>
    <w:rsid w:val="005C57E9"/>
    <w:rsid w:val="005C6064"/>
    <w:rsid w:val="005D13F1"/>
    <w:rsid w:val="005D1AA1"/>
    <w:rsid w:val="005D65F6"/>
    <w:rsid w:val="005D7823"/>
    <w:rsid w:val="005E1DCD"/>
    <w:rsid w:val="005E54E7"/>
    <w:rsid w:val="005E6CC6"/>
    <w:rsid w:val="005E7E3E"/>
    <w:rsid w:val="005F00D9"/>
    <w:rsid w:val="005F0FCE"/>
    <w:rsid w:val="005F6E8C"/>
    <w:rsid w:val="00611A9D"/>
    <w:rsid w:val="00611AF3"/>
    <w:rsid w:val="00612122"/>
    <w:rsid w:val="00615721"/>
    <w:rsid w:val="00623D85"/>
    <w:rsid w:val="0062519E"/>
    <w:rsid w:val="00625743"/>
    <w:rsid w:val="00634E12"/>
    <w:rsid w:val="0064021F"/>
    <w:rsid w:val="00642CD9"/>
    <w:rsid w:val="00642FD7"/>
    <w:rsid w:val="00647B05"/>
    <w:rsid w:val="006505BA"/>
    <w:rsid w:val="006516C1"/>
    <w:rsid w:val="006558A1"/>
    <w:rsid w:val="00657725"/>
    <w:rsid w:val="006716D5"/>
    <w:rsid w:val="0067234C"/>
    <w:rsid w:val="0067361C"/>
    <w:rsid w:val="00675131"/>
    <w:rsid w:val="006753F2"/>
    <w:rsid w:val="0068298E"/>
    <w:rsid w:val="00682CD2"/>
    <w:rsid w:val="00684843"/>
    <w:rsid w:val="0068529B"/>
    <w:rsid w:val="00690003"/>
    <w:rsid w:val="00691978"/>
    <w:rsid w:val="00694EFA"/>
    <w:rsid w:val="00697A5E"/>
    <w:rsid w:val="006B64CC"/>
    <w:rsid w:val="006C0681"/>
    <w:rsid w:val="006C08F1"/>
    <w:rsid w:val="006C2BAF"/>
    <w:rsid w:val="006C5511"/>
    <w:rsid w:val="006D6570"/>
    <w:rsid w:val="006D7FF6"/>
    <w:rsid w:val="006E6257"/>
    <w:rsid w:val="006E6A47"/>
    <w:rsid w:val="006E6C5D"/>
    <w:rsid w:val="006F1814"/>
    <w:rsid w:val="00700244"/>
    <w:rsid w:val="0070533F"/>
    <w:rsid w:val="00710A73"/>
    <w:rsid w:val="00712F9D"/>
    <w:rsid w:val="007141C5"/>
    <w:rsid w:val="00714A0B"/>
    <w:rsid w:val="007170E5"/>
    <w:rsid w:val="00717833"/>
    <w:rsid w:val="00720457"/>
    <w:rsid w:val="00723B93"/>
    <w:rsid w:val="0072513A"/>
    <w:rsid w:val="00730EB4"/>
    <w:rsid w:val="00743392"/>
    <w:rsid w:val="007510F6"/>
    <w:rsid w:val="00753A15"/>
    <w:rsid w:val="00756374"/>
    <w:rsid w:val="007837EB"/>
    <w:rsid w:val="00784492"/>
    <w:rsid w:val="00785406"/>
    <w:rsid w:val="00787844"/>
    <w:rsid w:val="00794751"/>
    <w:rsid w:val="00794A88"/>
    <w:rsid w:val="00797312"/>
    <w:rsid w:val="007A2A45"/>
    <w:rsid w:val="007A30C3"/>
    <w:rsid w:val="007A3822"/>
    <w:rsid w:val="007A4C16"/>
    <w:rsid w:val="007A572C"/>
    <w:rsid w:val="007A7677"/>
    <w:rsid w:val="007C1DF5"/>
    <w:rsid w:val="007C1E2C"/>
    <w:rsid w:val="007C31BE"/>
    <w:rsid w:val="007D6FD5"/>
    <w:rsid w:val="007D7584"/>
    <w:rsid w:val="007E051B"/>
    <w:rsid w:val="007E7BA3"/>
    <w:rsid w:val="007F0263"/>
    <w:rsid w:val="007F4E00"/>
    <w:rsid w:val="007F721F"/>
    <w:rsid w:val="00802AFF"/>
    <w:rsid w:val="00803E7A"/>
    <w:rsid w:val="00804302"/>
    <w:rsid w:val="008073E1"/>
    <w:rsid w:val="00810A03"/>
    <w:rsid w:val="00811D50"/>
    <w:rsid w:val="0081504E"/>
    <w:rsid w:val="00817450"/>
    <w:rsid w:val="008177D2"/>
    <w:rsid w:val="008255A1"/>
    <w:rsid w:val="0083164D"/>
    <w:rsid w:val="0083207E"/>
    <w:rsid w:val="00834969"/>
    <w:rsid w:val="00837C0B"/>
    <w:rsid w:val="008421B7"/>
    <w:rsid w:val="00842C1D"/>
    <w:rsid w:val="00844ED2"/>
    <w:rsid w:val="00845F5E"/>
    <w:rsid w:val="0085256F"/>
    <w:rsid w:val="00853371"/>
    <w:rsid w:val="00855213"/>
    <w:rsid w:val="0086361B"/>
    <w:rsid w:val="00865853"/>
    <w:rsid w:val="00870C74"/>
    <w:rsid w:val="0087124A"/>
    <w:rsid w:val="0087628B"/>
    <w:rsid w:val="00877ACE"/>
    <w:rsid w:val="00880183"/>
    <w:rsid w:val="00880B80"/>
    <w:rsid w:val="00881790"/>
    <w:rsid w:val="00882C47"/>
    <w:rsid w:val="00887B67"/>
    <w:rsid w:val="00887E6F"/>
    <w:rsid w:val="00892BFB"/>
    <w:rsid w:val="008A15FD"/>
    <w:rsid w:val="008A2410"/>
    <w:rsid w:val="008A2B21"/>
    <w:rsid w:val="008A5F89"/>
    <w:rsid w:val="008A6C19"/>
    <w:rsid w:val="008A70F6"/>
    <w:rsid w:val="008B60FD"/>
    <w:rsid w:val="008C3C22"/>
    <w:rsid w:val="008D25F7"/>
    <w:rsid w:val="008D3960"/>
    <w:rsid w:val="008D3A4F"/>
    <w:rsid w:val="008D6CF0"/>
    <w:rsid w:val="008E3993"/>
    <w:rsid w:val="008F337B"/>
    <w:rsid w:val="008F4AED"/>
    <w:rsid w:val="008F77E8"/>
    <w:rsid w:val="0090061B"/>
    <w:rsid w:val="009016D1"/>
    <w:rsid w:val="00904FCD"/>
    <w:rsid w:val="0090686A"/>
    <w:rsid w:val="0091012F"/>
    <w:rsid w:val="00916F71"/>
    <w:rsid w:val="00921AC4"/>
    <w:rsid w:val="00924AE6"/>
    <w:rsid w:val="00933721"/>
    <w:rsid w:val="00933B5A"/>
    <w:rsid w:val="00933D88"/>
    <w:rsid w:val="009376C0"/>
    <w:rsid w:val="00937E63"/>
    <w:rsid w:val="00940986"/>
    <w:rsid w:val="00943059"/>
    <w:rsid w:val="009445AB"/>
    <w:rsid w:val="0094617D"/>
    <w:rsid w:val="00950C10"/>
    <w:rsid w:val="00957C36"/>
    <w:rsid w:val="00963735"/>
    <w:rsid w:val="00964723"/>
    <w:rsid w:val="009656FF"/>
    <w:rsid w:val="009664EB"/>
    <w:rsid w:val="00970A64"/>
    <w:rsid w:val="00971867"/>
    <w:rsid w:val="009737A5"/>
    <w:rsid w:val="009755FF"/>
    <w:rsid w:val="00994750"/>
    <w:rsid w:val="00996CE8"/>
    <w:rsid w:val="009A1A85"/>
    <w:rsid w:val="009A5B4D"/>
    <w:rsid w:val="009A785C"/>
    <w:rsid w:val="009B2CCE"/>
    <w:rsid w:val="009B4828"/>
    <w:rsid w:val="009C19E8"/>
    <w:rsid w:val="009C251A"/>
    <w:rsid w:val="009C3346"/>
    <w:rsid w:val="009C48AE"/>
    <w:rsid w:val="009D33B0"/>
    <w:rsid w:val="009D426D"/>
    <w:rsid w:val="009D4CDB"/>
    <w:rsid w:val="009D73B2"/>
    <w:rsid w:val="009E0F00"/>
    <w:rsid w:val="009F4733"/>
    <w:rsid w:val="009F6E6B"/>
    <w:rsid w:val="009F7120"/>
    <w:rsid w:val="009F7CE2"/>
    <w:rsid w:val="00A031AB"/>
    <w:rsid w:val="00A12C93"/>
    <w:rsid w:val="00A1315A"/>
    <w:rsid w:val="00A160D9"/>
    <w:rsid w:val="00A204E0"/>
    <w:rsid w:val="00A20EFF"/>
    <w:rsid w:val="00A2345A"/>
    <w:rsid w:val="00A24F2E"/>
    <w:rsid w:val="00A25844"/>
    <w:rsid w:val="00A26028"/>
    <w:rsid w:val="00A42F76"/>
    <w:rsid w:val="00A46C71"/>
    <w:rsid w:val="00A50FEC"/>
    <w:rsid w:val="00A55759"/>
    <w:rsid w:val="00A6033F"/>
    <w:rsid w:val="00A60564"/>
    <w:rsid w:val="00A60572"/>
    <w:rsid w:val="00A60871"/>
    <w:rsid w:val="00A63C39"/>
    <w:rsid w:val="00A65E29"/>
    <w:rsid w:val="00A66001"/>
    <w:rsid w:val="00A66C9F"/>
    <w:rsid w:val="00A72ED5"/>
    <w:rsid w:val="00A761F4"/>
    <w:rsid w:val="00A82281"/>
    <w:rsid w:val="00A826F5"/>
    <w:rsid w:val="00A83873"/>
    <w:rsid w:val="00A85AC2"/>
    <w:rsid w:val="00A860C6"/>
    <w:rsid w:val="00A923E3"/>
    <w:rsid w:val="00A96F8C"/>
    <w:rsid w:val="00A97DB0"/>
    <w:rsid w:val="00AA1B2B"/>
    <w:rsid w:val="00AA6B33"/>
    <w:rsid w:val="00AB7A45"/>
    <w:rsid w:val="00AC3F17"/>
    <w:rsid w:val="00AD2406"/>
    <w:rsid w:val="00AD5FCE"/>
    <w:rsid w:val="00AD7DAD"/>
    <w:rsid w:val="00AE0B4E"/>
    <w:rsid w:val="00AF1EC9"/>
    <w:rsid w:val="00AF5674"/>
    <w:rsid w:val="00B00F0A"/>
    <w:rsid w:val="00B028D4"/>
    <w:rsid w:val="00B0370A"/>
    <w:rsid w:val="00B03CAA"/>
    <w:rsid w:val="00B060BE"/>
    <w:rsid w:val="00B16E5A"/>
    <w:rsid w:val="00B20B9A"/>
    <w:rsid w:val="00B218C3"/>
    <w:rsid w:val="00B2261D"/>
    <w:rsid w:val="00B32E91"/>
    <w:rsid w:val="00B42DFF"/>
    <w:rsid w:val="00B431E4"/>
    <w:rsid w:val="00B43760"/>
    <w:rsid w:val="00B477A0"/>
    <w:rsid w:val="00B508BF"/>
    <w:rsid w:val="00B50F5D"/>
    <w:rsid w:val="00B53614"/>
    <w:rsid w:val="00B6105A"/>
    <w:rsid w:val="00B6414A"/>
    <w:rsid w:val="00B7312C"/>
    <w:rsid w:val="00B827DF"/>
    <w:rsid w:val="00B86FA9"/>
    <w:rsid w:val="00B9280E"/>
    <w:rsid w:val="00B967C0"/>
    <w:rsid w:val="00BA0C2D"/>
    <w:rsid w:val="00BA396F"/>
    <w:rsid w:val="00BA502C"/>
    <w:rsid w:val="00BB4D36"/>
    <w:rsid w:val="00BC481A"/>
    <w:rsid w:val="00BD19DF"/>
    <w:rsid w:val="00BD5156"/>
    <w:rsid w:val="00BD6DD0"/>
    <w:rsid w:val="00BF7165"/>
    <w:rsid w:val="00C00AB7"/>
    <w:rsid w:val="00C01206"/>
    <w:rsid w:val="00C0164C"/>
    <w:rsid w:val="00C0292D"/>
    <w:rsid w:val="00C0431F"/>
    <w:rsid w:val="00C05980"/>
    <w:rsid w:val="00C10B84"/>
    <w:rsid w:val="00C14E51"/>
    <w:rsid w:val="00C17427"/>
    <w:rsid w:val="00C21B20"/>
    <w:rsid w:val="00C21F0D"/>
    <w:rsid w:val="00C22B44"/>
    <w:rsid w:val="00C250E2"/>
    <w:rsid w:val="00C26BFE"/>
    <w:rsid w:val="00C30F9B"/>
    <w:rsid w:val="00C356E1"/>
    <w:rsid w:val="00C42202"/>
    <w:rsid w:val="00C46597"/>
    <w:rsid w:val="00C50D66"/>
    <w:rsid w:val="00C51BC6"/>
    <w:rsid w:val="00C62C39"/>
    <w:rsid w:val="00C67ED3"/>
    <w:rsid w:val="00C83D6E"/>
    <w:rsid w:val="00C85373"/>
    <w:rsid w:val="00C86755"/>
    <w:rsid w:val="00C87075"/>
    <w:rsid w:val="00C907AC"/>
    <w:rsid w:val="00C92811"/>
    <w:rsid w:val="00CA1DFC"/>
    <w:rsid w:val="00CA1ECE"/>
    <w:rsid w:val="00CA32DC"/>
    <w:rsid w:val="00CA3956"/>
    <w:rsid w:val="00CA5446"/>
    <w:rsid w:val="00CB0130"/>
    <w:rsid w:val="00CB087E"/>
    <w:rsid w:val="00CB1FD8"/>
    <w:rsid w:val="00CB338F"/>
    <w:rsid w:val="00CB69CE"/>
    <w:rsid w:val="00CB723D"/>
    <w:rsid w:val="00CB7D45"/>
    <w:rsid w:val="00CC4236"/>
    <w:rsid w:val="00CD064E"/>
    <w:rsid w:val="00CD2BFD"/>
    <w:rsid w:val="00CD40EF"/>
    <w:rsid w:val="00CD4742"/>
    <w:rsid w:val="00CE1052"/>
    <w:rsid w:val="00CE1AC4"/>
    <w:rsid w:val="00CE295F"/>
    <w:rsid w:val="00CE2D9E"/>
    <w:rsid w:val="00CF21FA"/>
    <w:rsid w:val="00CF700E"/>
    <w:rsid w:val="00CF7270"/>
    <w:rsid w:val="00D03B86"/>
    <w:rsid w:val="00D06E29"/>
    <w:rsid w:val="00D12BB9"/>
    <w:rsid w:val="00D12F26"/>
    <w:rsid w:val="00D20B7D"/>
    <w:rsid w:val="00D222E5"/>
    <w:rsid w:val="00D401A0"/>
    <w:rsid w:val="00D40309"/>
    <w:rsid w:val="00D411FA"/>
    <w:rsid w:val="00D514D4"/>
    <w:rsid w:val="00D57C84"/>
    <w:rsid w:val="00D638A0"/>
    <w:rsid w:val="00D7056A"/>
    <w:rsid w:val="00D707B4"/>
    <w:rsid w:val="00D7671F"/>
    <w:rsid w:val="00D77786"/>
    <w:rsid w:val="00D910F3"/>
    <w:rsid w:val="00D956D2"/>
    <w:rsid w:val="00D96FA0"/>
    <w:rsid w:val="00DA0C9E"/>
    <w:rsid w:val="00DA5704"/>
    <w:rsid w:val="00DA5A3E"/>
    <w:rsid w:val="00DC2C6F"/>
    <w:rsid w:val="00DC45B2"/>
    <w:rsid w:val="00DC4D49"/>
    <w:rsid w:val="00DD4CE5"/>
    <w:rsid w:val="00DE3FB4"/>
    <w:rsid w:val="00DF2791"/>
    <w:rsid w:val="00DF3086"/>
    <w:rsid w:val="00DF3FC8"/>
    <w:rsid w:val="00DF45F0"/>
    <w:rsid w:val="00DF65B8"/>
    <w:rsid w:val="00E0381F"/>
    <w:rsid w:val="00E12D4C"/>
    <w:rsid w:val="00E17F5B"/>
    <w:rsid w:val="00E21DC5"/>
    <w:rsid w:val="00E3301D"/>
    <w:rsid w:val="00E43B17"/>
    <w:rsid w:val="00E44703"/>
    <w:rsid w:val="00E526EA"/>
    <w:rsid w:val="00E5739C"/>
    <w:rsid w:val="00E57F94"/>
    <w:rsid w:val="00E609E8"/>
    <w:rsid w:val="00E61964"/>
    <w:rsid w:val="00E808D6"/>
    <w:rsid w:val="00EA2893"/>
    <w:rsid w:val="00EA43DA"/>
    <w:rsid w:val="00EA4DF0"/>
    <w:rsid w:val="00EA5E39"/>
    <w:rsid w:val="00EB4339"/>
    <w:rsid w:val="00EC1260"/>
    <w:rsid w:val="00EC2EBA"/>
    <w:rsid w:val="00EC36A7"/>
    <w:rsid w:val="00EC4403"/>
    <w:rsid w:val="00EC7628"/>
    <w:rsid w:val="00EC766E"/>
    <w:rsid w:val="00ED1BAA"/>
    <w:rsid w:val="00ED3E0D"/>
    <w:rsid w:val="00ED761B"/>
    <w:rsid w:val="00EE388F"/>
    <w:rsid w:val="00EF18CD"/>
    <w:rsid w:val="00EF538E"/>
    <w:rsid w:val="00EF5FF6"/>
    <w:rsid w:val="00F0171C"/>
    <w:rsid w:val="00F01CE2"/>
    <w:rsid w:val="00F07630"/>
    <w:rsid w:val="00F07C7C"/>
    <w:rsid w:val="00F128BC"/>
    <w:rsid w:val="00F155C9"/>
    <w:rsid w:val="00F239A2"/>
    <w:rsid w:val="00F272F3"/>
    <w:rsid w:val="00F303D8"/>
    <w:rsid w:val="00F31533"/>
    <w:rsid w:val="00F367E3"/>
    <w:rsid w:val="00F45BED"/>
    <w:rsid w:val="00F467F3"/>
    <w:rsid w:val="00F478D4"/>
    <w:rsid w:val="00F54C39"/>
    <w:rsid w:val="00F57B49"/>
    <w:rsid w:val="00F613A3"/>
    <w:rsid w:val="00F64866"/>
    <w:rsid w:val="00F711A2"/>
    <w:rsid w:val="00F75716"/>
    <w:rsid w:val="00F775E8"/>
    <w:rsid w:val="00F81892"/>
    <w:rsid w:val="00F81CB1"/>
    <w:rsid w:val="00F870AC"/>
    <w:rsid w:val="00F87A9E"/>
    <w:rsid w:val="00F9455F"/>
    <w:rsid w:val="00F97ACB"/>
    <w:rsid w:val="00F97FAB"/>
    <w:rsid w:val="00FA0400"/>
    <w:rsid w:val="00FA05CD"/>
    <w:rsid w:val="00FA7722"/>
    <w:rsid w:val="00FA7810"/>
    <w:rsid w:val="00FB50C7"/>
    <w:rsid w:val="00FB5CC7"/>
    <w:rsid w:val="00FB65B9"/>
    <w:rsid w:val="00FC07A6"/>
    <w:rsid w:val="00FD483D"/>
    <w:rsid w:val="00FD77A9"/>
    <w:rsid w:val="00FE0926"/>
    <w:rsid w:val="00FE5A16"/>
    <w:rsid w:val="00FE6229"/>
    <w:rsid w:val="00FF1B4D"/>
    <w:rsid w:val="00FF3268"/>
    <w:rsid w:val="00FF392A"/>
    <w:rsid w:val="00FF42BF"/>
    <w:rsid w:val="00FF458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9637C"/>
  <w15:docId w15:val="{C858C3FC-207E-4F2E-B86E-86F33000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978"/>
    <w:rPr>
      <w:sz w:val="24"/>
      <w:szCs w:val="24"/>
      <w:lang w:val="sv-SE" w:eastAsia="sv-SE"/>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sz w:val="22"/>
      <w:szCs w:val="22"/>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1"/>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klamrevisorernas">
    <w:name w:val="klamrevisorernas"/>
    <w:basedOn w:val="Normal"/>
    <w:rsid w:val="00EC766E"/>
    <w:pPr>
      <w:ind w:left="567"/>
      <w:jc w:val="both"/>
    </w:pPr>
    <w:rPr>
      <w:b/>
      <w:bCs/>
      <w:sz w:val="22"/>
      <w:szCs w:val="22"/>
    </w:rPr>
  </w:style>
  <w:style w:type="character" w:customStyle="1" w:styleId="apple-converted-space">
    <w:name w:val="apple-converted-space"/>
    <w:rsid w:val="001F4B81"/>
  </w:style>
  <w:style w:type="paragraph" w:styleId="Ballongtext">
    <w:name w:val="Balloon Text"/>
    <w:basedOn w:val="Normal"/>
    <w:link w:val="BallongtextChar"/>
    <w:rsid w:val="00A65E29"/>
    <w:rPr>
      <w:rFonts w:ascii="Tahoma" w:hAnsi="Tahoma" w:cs="Tahoma"/>
      <w:sz w:val="16"/>
      <w:szCs w:val="16"/>
    </w:rPr>
  </w:style>
  <w:style w:type="character" w:customStyle="1" w:styleId="BallongtextChar">
    <w:name w:val="Ballongtext Char"/>
    <w:link w:val="Ballongtext"/>
    <w:rsid w:val="00A65E29"/>
    <w:rPr>
      <w:rFonts w:ascii="Tahoma" w:hAnsi="Tahoma" w:cs="Tahoma"/>
      <w:sz w:val="16"/>
      <w:szCs w:val="16"/>
      <w:lang w:val="sv-SE" w:eastAsia="sv-SE"/>
    </w:rPr>
  </w:style>
  <w:style w:type="character" w:customStyle="1" w:styleId="ANormalChar">
    <w:name w:val="ANormal Char"/>
    <w:link w:val="ANormal"/>
    <w:rsid w:val="00B86FA9"/>
    <w:rPr>
      <w:sz w:val="22"/>
      <w:lang w:val="sv-SE" w:eastAsia="sv-SE"/>
    </w:rPr>
  </w:style>
  <w:style w:type="paragraph" w:styleId="Normalwebb">
    <w:name w:val="Normal (Web)"/>
    <w:basedOn w:val="Normal"/>
    <w:uiPriority w:val="99"/>
    <w:unhideWhenUsed/>
    <w:rsid w:val="00CB723D"/>
    <w:pPr>
      <w:spacing w:before="100" w:beforeAutospacing="1" w:after="100" w:afterAutospacing="1"/>
    </w:pPr>
    <w:rPr>
      <w:lang w:val="sv-FI" w:eastAsia="sv-FI"/>
    </w:rPr>
  </w:style>
  <w:style w:type="character" w:customStyle="1" w:styleId="Datum1">
    <w:name w:val="Datum1"/>
    <w:basedOn w:val="Standardstycketeckensnitt"/>
    <w:rsid w:val="00597C71"/>
  </w:style>
  <w:style w:type="character" w:styleId="Stark">
    <w:name w:val="Strong"/>
    <w:basedOn w:val="Standardstycketeckensnitt"/>
    <w:uiPriority w:val="22"/>
    <w:qFormat/>
    <w:rsid w:val="00597C71"/>
    <w:rPr>
      <w:b/>
      <w:bCs/>
    </w:rPr>
  </w:style>
  <w:style w:type="paragraph" w:customStyle="1" w:styleId="anormal0">
    <w:name w:val="anormal"/>
    <w:basedOn w:val="Normal"/>
    <w:rsid w:val="000D7775"/>
    <w:pPr>
      <w:spacing w:before="100" w:beforeAutospacing="1" w:after="100" w:afterAutospacing="1"/>
    </w:pPr>
    <w:rPr>
      <w:lang w:val="sv-FI" w:eastAsia="sv-FI"/>
    </w:rPr>
  </w:style>
  <w:style w:type="paragraph" w:styleId="Fotnotstext">
    <w:name w:val="footnote text"/>
    <w:basedOn w:val="Normal"/>
    <w:link w:val="FotnotstextChar"/>
    <w:semiHidden/>
    <w:unhideWhenUsed/>
    <w:rsid w:val="002F6526"/>
    <w:rPr>
      <w:sz w:val="20"/>
      <w:szCs w:val="20"/>
    </w:rPr>
  </w:style>
  <w:style w:type="character" w:customStyle="1" w:styleId="FotnotstextChar">
    <w:name w:val="Fotnotstext Char"/>
    <w:basedOn w:val="Standardstycketeckensnitt"/>
    <w:link w:val="Fotnotstext"/>
    <w:semiHidden/>
    <w:rsid w:val="002F6526"/>
    <w:rPr>
      <w:lang w:val="sv-SE" w:eastAsia="sv-SE"/>
    </w:rPr>
  </w:style>
  <w:style w:type="character" w:styleId="Fotnotsreferens">
    <w:name w:val="footnote reference"/>
    <w:basedOn w:val="Standardstycketeckensnitt"/>
    <w:semiHidden/>
    <w:unhideWhenUsed/>
    <w:rsid w:val="002F6526"/>
    <w:rPr>
      <w:vertAlign w:val="superscript"/>
    </w:rPr>
  </w:style>
  <w:style w:type="paragraph" w:styleId="Liststycke">
    <w:name w:val="List Paragraph"/>
    <w:basedOn w:val="Normal"/>
    <w:uiPriority w:val="34"/>
    <w:qFormat/>
    <w:rsid w:val="00DA0C9E"/>
    <w:pPr>
      <w:spacing w:after="160" w:line="259" w:lineRule="auto"/>
      <w:ind w:left="720"/>
      <w:contextualSpacing/>
    </w:pPr>
    <w:rPr>
      <w:rFonts w:asciiTheme="minorHAnsi" w:eastAsiaTheme="minorHAnsi" w:hAnsiTheme="minorHAnsi" w:cstheme="minorBidi"/>
      <w:sz w:val="22"/>
      <w:szCs w:val="22"/>
      <w:lang w:val="sv-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9843">
      <w:bodyDiv w:val="1"/>
      <w:marLeft w:val="0"/>
      <w:marRight w:val="0"/>
      <w:marTop w:val="0"/>
      <w:marBottom w:val="0"/>
      <w:divBdr>
        <w:top w:val="none" w:sz="0" w:space="0" w:color="auto"/>
        <w:left w:val="none" w:sz="0" w:space="0" w:color="auto"/>
        <w:bottom w:val="none" w:sz="0" w:space="0" w:color="auto"/>
        <w:right w:val="none" w:sz="0" w:space="0" w:color="auto"/>
      </w:divBdr>
    </w:div>
    <w:div w:id="307243628">
      <w:bodyDiv w:val="1"/>
      <w:marLeft w:val="0"/>
      <w:marRight w:val="0"/>
      <w:marTop w:val="0"/>
      <w:marBottom w:val="0"/>
      <w:divBdr>
        <w:top w:val="none" w:sz="0" w:space="0" w:color="auto"/>
        <w:left w:val="none" w:sz="0" w:space="0" w:color="auto"/>
        <w:bottom w:val="none" w:sz="0" w:space="0" w:color="auto"/>
        <w:right w:val="none" w:sz="0" w:space="0" w:color="auto"/>
      </w:divBdr>
    </w:div>
    <w:div w:id="308946784">
      <w:bodyDiv w:val="1"/>
      <w:marLeft w:val="0"/>
      <w:marRight w:val="0"/>
      <w:marTop w:val="0"/>
      <w:marBottom w:val="0"/>
      <w:divBdr>
        <w:top w:val="none" w:sz="0" w:space="0" w:color="auto"/>
        <w:left w:val="none" w:sz="0" w:space="0" w:color="auto"/>
        <w:bottom w:val="none" w:sz="0" w:space="0" w:color="auto"/>
        <w:right w:val="none" w:sz="0" w:space="0" w:color="auto"/>
      </w:divBdr>
    </w:div>
    <w:div w:id="328944248">
      <w:bodyDiv w:val="1"/>
      <w:marLeft w:val="0"/>
      <w:marRight w:val="0"/>
      <w:marTop w:val="0"/>
      <w:marBottom w:val="0"/>
      <w:divBdr>
        <w:top w:val="none" w:sz="0" w:space="0" w:color="auto"/>
        <w:left w:val="none" w:sz="0" w:space="0" w:color="auto"/>
        <w:bottom w:val="none" w:sz="0" w:space="0" w:color="auto"/>
        <w:right w:val="none" w:sz="0" w:space="0" w:color="auto"/>
      </w:divBdr>
    </w:div>
    <w:div w:id="359278898">
      <w:bodyDiv w:val="1"/>
      <w:marLeft w:val="0"/>
      <w:marRight w:val="0"/>
      <w:marTop w:val="0"/>
      <w:marBottom w:val="0"/>
      <w:divBdr>
        <w:top w:val="none" w:sz="0" w:space="0" w:color="auto"/>
        <w:left w:val="none" w:sz="0" w:space="0" w:color="auto"/>
        <w:bottom w:val="none" w:sz="0" w:space="0" w:color="auto"/>
        <w:right w:val="none" w:sz="0" w:space="0" w:color="auto"/>
      </w:divBdr>
    </w:div>
    <w:div w:id="514929999">
      <w:bodyDiv w:val="1"/>
      <w:marLeft w:val="0"/>
      <w:marRight w:val="0"/>
      <w:marTop w:val="0"/>
      <w:marBottom w:val="0"/>
      <w:divBdr>
        <w:top w:val="none" w:sz="0" w:space="0" w:color="auto"/>
        <w:left w:val="none" w:sz="0" w:space="0" w:color="auto"/>
        <w:bottom w:val="none" w:sz="0" w:space="0" w:color="auto"/>
        <w:right w:val="none" w:sz="0" w:space="0" w:color="auto"/>
      </w:divBdr>
    </w:div>
    <w:div w:id="525993384">
      <w:bodyDiv w:val="1"/>
      <w:marLeft w:val="0"/>
      <w:marRight w:val="0"/>
      <w:marTop w:val="0"/>
      <w:marBottom w:val="0"/>
      <w:divBdr>
        <w:top w:val="none" w:sz="0" w:space="0" w:color="auto"/>
        <w:left w:val="none" w:sz="0" w:space="0" w:color="auto"/>
        <w:bottom w:val="none" w:sz="0" w:space="0" w:color="auto"/>
        <w:right w:val="none" w:sz="0" w:space="0" w:color="auto"/>
      </w:divBdr>
    </w:div>
    <w:div w:id="563758351">
      <w:bodyDiv w:val="1"/>
      <w:marLeft w:val="0"/>
      <w:marRight w:val="0"/>
      <w:marTop w:val="0"/>
      <w:marBottom w:val="0"/>
      <w:divBdr>
        <w:top w:val="none" w:sz="0" w:space="0" w:color="auto"/>
        <w:left w:val="none" w:sz="0" w:space="0" w:color="auto"/>
        <w:bottom w:val="none" w:sz="0" w:space="0" w:color="auto"/>
        <w:right w:val="none" w:sz="0" w:space="0" w:color="auto"/>
      </w:divBdr>
    </w:div>
    <w:div w:id="581522234">
      <w:bodyDiv w:val="1"/>
      <w:marLeft w:val="0"/>
      <w:marRight w:val="0"/>
      <w:marTop w:val="0"/>
      <w:marBottom w:val="0"/>
      <w:divBdr>
        <w:top w:val="none" w:sz="0" w:space="0" w:color="auto"/>
        <w:left w:val="none" w:sz="0" w:space="0" w:color="auto"/>
        <w:bottom w:val="none" w:sz="0" w:space="0" w:color="auto"/>
        <w:right w:val="none" w:sz="0" w:space="0" w:color="auto"/>
      </w:divBdr>
    </w:div>
    <w:div w:id="729499897">
      <w:bodyDiv w:val="1"/>
      <w:marLeft w:val="0"/>
      <w:marRight w:val="0"/>
      <w:marTop w:val="0"/>
      <w:marBottom w:val="0"/>
      <w:divBdr>
        <w:top w:val="none" w:sz="0" w:space="0" w:color="auto"/>
        <w:left w:val="none" w:sz="0" w:space="0" w:color="auto"/>
        <w:bottom w:val="none" w:sz="0" w:space="0" w:color="auto"/>
        <w:right w:val="none" w:sz="0" w:space="0" w:color="auto"/>
      </w:divBdr>
    </w:div>
    <w:div w:id="746726287">
      <w:bodyDiv w:val="1"/>
      <w:marLeft w:val="0"/>
      <w:marRight w:val="0"/>
      <w:marTop w:val="0"/>
      <w:marBottom w:val="0"/>
      <w:divBdr>
        <w:top w:val="none" w:sz="0" w:space="0" w:color="auto"/>
        <w:left w:val="none" w:sz="0" w:space="0" w:color="auto"/>
        <w:bottom w:val="none" w:sz="0" w:space="0" w:color="auto"/>
        <w:right w:val="none" w:sz="0" w:space="0" w:color="auto"/>
      </w:divBdr>
    </w:div>
    <w:div w:id="797727814">
      <w:bodyDiv w:val="1"/>
      <w:marLeft w:val="0"/>
      <w:marRight w:val="0"/>
      <w:marTop w:val="0"/>
      <w:marBottom w:val="0"/>
      <w:divBdr>
        <w:top w:val="none" w:sz="0" w:space="0" w:color="auto"/>
        <w:left w:val="none" w:sz="0" w:space="0" w:color="auto"/>
        <w:bottom w:val="none" w:sz="0" w:space="0" w:color="auto"/>
        <w:right w:val="none" w:sz="0" w:space="0" w:color="auto"/>
      </w:divBdr>
    </w:div>
    <w:div w:id="854464026">
      <w:bodyDiv w:val="1"/>
      <w:marLeft w:val="0"/>
      <w:marRight w:val="0"/>
      <w:marTop w:val="0"/>
      <w:marBottom w:val="0"/>
      <w:divBdr>
        <w:top w:val="none" w:sz="0" w:space="0" w:color="auto"/>
        <w:left w:val="none" w:sz="0" w:space="0" w:color="auto"/>
        <w:bottom w:val="none" w:sz="0" w:space="0" w:color="auto"/>
        <w:right w:val="none" w:sz="0" w:space="0" w:color="auto"/>
      </w:divBdr>
    </w:div>
    <w:div w:id="1083985801">
      <w:bodyDiv w:val="1"/>
      <w:marLeft w:val="0"/>
      <w:marRight w:val="0"/>
      <w:marTop w:val="0"/>
      <w:marBottom w:val="0"/>
      <w:divBdr>
        <w:top w:val="none" w:sz="0" w:space="0" w:color="auto"/>
        <w:left w:val="none" w:sz="0" w:space="0" w:color="auto"/>
        <w:bottom w:val="none" w:sz="0" w:space="0" w:color="auto"/>
        <w:right w:val="none" w:sz="0" w:space="0" w:color="auto"/>
      </w:divBdr>
    </w:div>
    <w:div w:id="1160586457">
      <w:bodyDiv w:val="1"/>
      <w:marLeft w:val="0"/>
      <w:marRight w:val="0"/>
      <w:marTop w:val="0"/>
      <w:marBottom w:val="0"/>
      <w:divBdr>
        <w:top w:val="none" w:sz="0" w:space="0" w:color="auto"/>
        <w:left w:val="none" w:sz="0" w:space="0" w:color="auto"/>
        <w:bottom w:val="none" w:sz="0" w:space="0" w:color="auto"/>
        <w:right w:val="none" w:sz="0" w:space="0" w:color="auto"/>
      </w:divBdr>
    </w:div>
    <w:div w:id="1161893046">
      <w:bodyDiv w:val="1"/>
      <w:marLeft w:val="0"/>
      <w:marRight w:val="0"/>
      <w:marTop w:val="0"/>
      <w:marBottom w:val="0"/>
      <w:divBdr>
        <w:top w:val="none" w:sz="0" w:space="0" w:color="auto"/>
        <w:left w:val="none" w:sz="0" w:space="0" w:color="auto"/>
        <w:bottom w:val="none" w:sz="0" w:space="0" w:color="auto"/>
        <w:right w:val="none" w:sz="0" w:space="0" w:color="auto"/>
      </w:divBdr>
    </w:div>
    <w:div w:id="1300182902">
      <w:bodyDiv w:val="1"/>
      <w:marLeft w:val="0"/>
      <w:marRight w:val="0"/>
      <w:marTop w:val="0"/>
      <w:marBottom w:val="0"/>
      <w:divBdr>
        <w:top w:val="none" w:sz="0" w:space="0" w:color="auto"/>
        <w:left w:val="none" w:sz="0" w:space="0" w:color="auto"/>
        <w:bottom w:val="none" w:sz="0" w:space="0" w:color="auto"/>
        <w:right w:val="none" w:sz="0" w:space="0" w:color="auto"/>
      </w:divBdr>
    </w:div>
    <w:div w:id="1625308807">
      <w:bodyDiv w:val="1"/>
      <w:marLeft w:val="0"/>
      <w:marRight w:val="0"/>
      <w:marTop w:val="0"/>
      <w:marBottom w:val="0"/>
      <w:divBdr>
        <w:top w:val="none" w:sz="0" w:space="0" w:color="auto"/>
        <w:left w:val="none" w:sz="0" w:space="0" w:color="auto"/>
        <w:bottom w:val="none" w:sz="0" w:space="0" w:color="auto"/>
        <w:right w:val="none" w:sz="0" w:space="0" w:color="auto"/>
      </w:divBdr>
      <w:divsChild>
        <w:div w:id="1247883848">
          <w:marLeft w:val="0"/>
          <w:marRight w:val="0"/>
          <w:marTop w:val="0"/>
          <w:marBottom w:val="0"/>
          <w:divBdr>
            <w:top w:val="none" w:sz="0" w:space="0" w:color="auto"/>
            <w:left w:val="none" w:sz="0" w:space="0" w:color="auto"/>
            <w:bottom w:val="none" w:sz="0" w:space="0" w:color="auto"/>
            <w:right w:val="none" w:sz="0" w:space="0" w:color="auto"/>
          </w:divBdr>
        </w:div>
        <w:div w:id="372002403">
          <w:marLeft w:val="0"/>
          <w:marRight w:val="0"/>
          <w:marTop w:val="0"/>
          <w:marBottom w:val="0"/>
          <w:divBdr>
            <w:top w:val="none" w:sz="0" w:space="0" w:color="auto"/>
            <w:left w:val="none" w:sz="0" w:space="0" w:color="auto"/>
            <w:bottom w:val="none" w:sz="0" w:space="0" w:color="auto"/>
            <w:right w:val="none" w:sz="0" w:space="0" w:color="auto"/>
          </w:divBdr>
        </w:div>
        <w:div w:id="1572807557">
          <w:marLeft w:val="0"/>
          <w:marRight w:val="0"/>
          <w:marTop w:val="0"/>
          <w:marBottom w:val="0"/>
          <w:divBdr>
            <w:top w:val="none" w:sz="0" w:space="0" w:color="auto"/>
            <w:left w:val="none" w:sz="0" w:space="0" w:color="auto"/>
            <w:bottom w:val="none" w:sz="0" w:space="0" w:color="auto"/>
            <w:right w:val="none" w:sz="0" w:space="0" w:color="auto"/>
          </w:divBdr>
        </w:div>
        <w:div w:id="1145971778">
          <w:marLeft w:val="0"/>
          <w:marRight w:val="0"/>
          <w:marTop w:val="0"/>
          <w:marBottom w:val="0"/>
          <w:divBdr>
            <w:top w:val="none" w:sz="0" w:space="0" w:color="auto"/>
            <w:left w:val="none" w:sz="0" w:space="0" w:color="auto"/>
            <w:bottom w:val="none" w:sz="0" w:space="0" w:color="auto"/>
            <w:right w:val="none" w:sz="0" w:space="0" w:color="auto"/>
          </w:divBdr>
        </w:div>
        <w:div w:id="2080982881">
          <w:marLeft w:val="0"/>
          <w:marRight w:val="0"/>
          <w:marTop w:val="0"/>
          <w:marBottom w:val="0"/>
          <w:divBdr>
            <w:top w:val="none" w:sz="0" w:space="0" w:color="auto"/>
            <w:left w:val="none" w:sz="0" w:space="0" w:color="auto"/>
            <w:bottom w:val="none" w:sz="0" w:space="0" w:color="auto"/>
            <w:right w:val="none" w:sz="0" w:space="0" w:color="auto"/>
          </w:divBdr>
        </w:div>
      </w:divsChild>
    </w:div>
    <w:div w:id="1668823289">
      <w:bodyDiv w:val="1"/>
      <w:marLeft w:val="0"/>
      <w:marRight w:val="0"/>
      <w:marTop w:val="0"/>
      <w:marBottom w:val="0"/>
      <w:divBdr>
        <w:top w:val="none" w:sz="0" w:space="0" w:color="auto"/>
        <w:left w:val="none" w:sz="0" w:space="0" w:color="auto"/>
        <w:bottom w:val="none" w:sz="0" w:space="0" w:color="auto"/>
        <w:right w:val="none" w:sz="0" w:space="0" w:color="auto"/>
      </w:divBdr>
    </w:div>
    <w:div w:id="2017490023">
      <w:bodyDiv w:val="1"/>
      <w:marLeft w:val="0"/>
      <w:marRight w:val="0"/>
      <w:marTop w:val="0"/>
      <w:marBottom w:val="0"/>
      <w:divBdr>
        <w:top w:val="none" w:sz="0" w:space="0" w:color="auto"/>
        <w:left w:val="none" w:sz="0" w:space="0" w:color="auto"/>
        <w:bottom w:val="none" w:sz="0" w:space="0" w:color="auto"/>
        <w:right w:val="none" w:sz="0" w:space="0" w:color="auto"/>
      </w:divBdr>
    </w:div>
    <w:div w:id="210922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30E3A-E15D-4294-812F-5DE205FB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1161</Words>
  <Characters>9301</Characters>
  <Application>Microsoft Office Word</Application>
  <DocSecurity>0</DocSecurity>
  <Lines>77</Lines>
  <Paragraphs>20</Paragraphs>
  <ScaleCrop>false</ScaleCrop>
  <HeadingPairs>
    <vt:vector size="2" baseType="variant">
      <vt:variant>
        <vt:lpstr>Rubrik</vt:lpstr>
      </vt:variant>
      <vt:variant>
        <vt:i4>1</vt:i4>
      </vt:variant>
    </vt:vector>
  </HeadingPairs>
  <TitlesOfParts>
    <vt:vector size="1" baseType="lpstr">
      <vt:lpstr>betänkande nr 22/2016-2017</vt:lpstr>
    </vt:vector>
  </TitlesOfParts>
  <Company>Ålands lagting</Company>
  <LinksUpToDate>false</LinksUpToDate>
  <CharactersWithSpaces>10442</CharactersWithSpaces>
  <SharedDoc>false</SharedDoc>
  <HLinks>
    <vt:vector size="66" baseType="variant">
      <vt:variant>
        <vt:i4>262192</vt:i4>
      </vt:variant>
      <vt:variant>
        <vt:i4>63</vt:i4>
      </vt:variant>
      <vt:variant>
        <vt:i4>0</vt:i4>
      </vt:variant>
      <vt:variant>
        <vt:i4>5</vt:i4>
      </vt:variant>
      <vt:variant>
        <vt:lpwstr/>
      </vt:variant>
      <vt:variant>
        <vt:lpwstr>_top</vt:lpwstr>
      </vt:variant>
      <vt:variant>
        <vt:i4>1638456</vt:i4>
      </vt:variant>
      <vt:variant>
        <vt:i4>56</vt:i4>
      </vt:variant>
      <vt:variant>
        <vt:i4>0</vt:i4>
      </vt:variant>
      <vt:variant>
        <vt:i4>5</vt:i4>
      </vt:variant>
      <vt:variant>
        <vt:lpwstr/>
      </vt:variant>
      <vt:variant>
        <vt:lpwstr>_Toc461180598</vt:lpwstr>
      </vt:variant>
      <vt:variant>
        <vt:i4>1638456</vt:i4>
      </vt:variant>
      <vt:variant>
        <vt:i4>50</vt:i4>
      </vt:variant>
      <vt:variant>
        <vt:i4>0</vt:i4>
      </vt:variant>
      <vt:variant>
        <vt:i4>5</vt:i4>
      </vt:variant>
      <vt:variant>
        <vt:lpwstr/>
      </vt:variant>
      <vt:variant>
        <vt:lpwstr>_Toc461180597</vt:lpwstr>
      </vt:variant>
      <vt:variant>
        <vt:i4>1638456</vt:i4>
      </vt:variant>
      <vt:variant>
        <vt:i4>44</vt:i4>
      </vt:variant>
      <vt:variant>
        <vt:i4>0</vt:i4>
      </vt:variant>
      <vt:variant>
        <vt:i4>5</vt:i4>
      </vt:variant>
      <vt:variant>
        <vt:lpwstr/>
      </vt:variant>
      <vt:variant>
        <vt:lpwstr>_Toc461180596</vt:lpwstr>
      </vt:variant>
      <vt:variant>
        <vt:i4>1638456</vt:i4>
      </vt:variant>
      <vt:variant>
        <vt:i4>38</vt:i4>
      </vt:variant>
      <vt:variant>
        <vt:i4>0</vt:i4>
      </vt:variant>
      <vt:variant>
        <vt:i4>5</vt:i4>
      </vt:variant>
      <vt:variant>
        <vt:lpwstr/>
      </vt:variant>
      <vt:variant>
        <vt:lpwstr>_Toc461180595</vt:lpwstr>
      </vt:variant>
      <vt:variant>
        <vt:i4>1638456</vt:i4>
      </vt:variant>
      <vt:variant>
        <vt:i4>32</vt:i4>
      </vt:variant>
      <vt:variant>
        <vt:i4>0</vt:i4>
      </vt:variant>
      <vt:variant>
        <vt:i4>5</vt:i4>
      </vt:variant>
      <vt:variant>
        <vt:lpwstr/>
      </vt:variant>
      <vt:variant>
        <vt:lpwstr>_Toc461180594</vt:lpwstr>
      </vt:variant>
      <vt:variant>
        <vt:i4>1638456</vt:i4>
      </vt:variant>
      <vt:variant>
        <vt:i4>26</vt:i4>
      </vt:variant>
      <vt:variant>
        <vt:i4>0</vt:i4>
      </vt:variant>
      <vt:variant>
        <vt:i4>5</vt:i4>
      </vt:variant>
      <vt:variant>
        <vt:lpwstr/>
      </vt:variant>
      <vt:variant>
        <vt:lpwstr>_Toc461180593</vt:lpwstr>
      </vt:variant>
      <vt:variant>
        <vt:i4>1638456</vt:i4>
      </vt:variant>
      <vt:variant>
        <vt:i4>20</vt:i4>
      </vt:variant>
      <vt:variant>
        <vt:i4>0</vt:i4>
      </vt:variant>
      <vt:variant>
        <vt:i4>5</vt:i4>
      </vt:variant>
      <vt:variant>
        <vt:lpwstr/>
      </vt:variant>
      <vt:variant>
        <vt:lpwstr>_Toc461180592</vt:lpwstr>
      </vt:variant>
      <vt:variant>
        <vt:i4>1638456</vt:i4>
      </vt:variant>
      <vt:variant>
        <vt:i4>14</vt:i4>
      </vt:variant>
      <vt:variant>
        <vt:i4>0</vt:i4>
      </vt:variant>
      <vt:variant>
        <vt:i4>5</vt:i4>
      </vt:variant>
      <vt:variant>
        <vt:lpwstr/>
      </vt:variant>
      <vt:variant>
        <vt:lpwstr>_Toc461180591</vt:lpwstr>
      </vt:variant>
      <vt:variant>
        <vt:i4>1638456</vt:i4>
      </vt:variant>
      <vt:variant>
        <vt:i4>8</vt:i4>
      </vt:variant>
      <vt:variant>
        <vt:i4>0</vt:i4>
      </vt:variant>
      <vt:variant>
        <vt:i4>5</vt:i4>
      </vt:variant>
      <vt:variant>
        <vt:lpwstr/>
      </vt:variant>
      <vt:variant>
        <vt:lpwstr>_Toc461180590</vt:lpwstr>
      </vt:variant>
      <vt:variant>
        <vt:i4>1572920</vt:i4>
      </vt:variant>
      <vt:variant>
        <vt:i4>2</vt:i4>
      </vt:variant>
      <vt:variant>
        <vt:i4>0</vt:i4>
      </vt:variant>
      <vt:variant>
        <vt:i4>5</vt:i4>
      </vt:variant>
      <vt:variant>
        <vt:lpwstr/>
      </vt:variant>
      <vt:variant>
        <vt:lpwstr>_Toc461180589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betänkande nr 22/2016-2017</dc:title>
  <dc:creator>LT</dc:creator>
  <cp:lastModifiedBy>Jessica Laaksonen</cp:lastModifiedBy>
  <cp:revision>2</cp:revision>
  <cp:lastPrinted>2025-09-11T08:39:00Z</cp:lastPrinted>
  <dcterms:created xsi:type="dcterms:W3CDTF">2025-09-12T08:24:00Z</dcterms:created>
  <dcterms:modified xsi:type="dcterms:W3CDTF">2025-09-12T08:24:00Z</dcterms:modified>
</cp:coreProperties>
</file>