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F723E6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4EF0EEB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382B6295" wp14:editId="7371CF75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01E31B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030B9D5" wp14:editId="185603D0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71E4DB25" w14:textId="77777777">
        <w:trPr>
          <w:cantSplit/>
          <w:trHeight w:val="299"/>
        </w:trPr>
        <w:tc>
          <w:tcPr>
            <w:tcW w:w="861" w:type="dxa"/>
            <w:vMerge/>
          </w:tcPr>
          <w:p w14:paraId="1CCFD23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C0BD61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C2E28EC" w14:textId="615E238A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9E75C2">
              <w:t>6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9E75C2">
              <w:t>4</w:t>
            </w:r>
            <w:r w:rsidR="00935A18">
              <w:t>-20</w:t>
            </w:r>
            <w:r w:rsidR="009134D7">
              <w:t>2</w:t>
            </w:r>
            <w:r w:rsidR="009E75C2">
              <w:t>5</w:t>
            </w:r>
            <w:proofErr w:type="gramEnd"/>
          </w:p>
        </w:tc>
      </w:tr>
      <w:tr w:rsidR="000B3F00" w14:paraId="5B9D5BD5" w14:textId="77777777">
        <w:trPr>
          <w:cantSplit/>
          <w:trHeight w:val="238"/>
        </w:trPr>
        <w:tc>
          <w:tcPr>
            <w:tcW w:w="861" w:type="dxa"/>
            <w:vMerge/>
          </w:tcPr>
          <w:p w14:paraId="73B80C7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6C3B63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4D31DBE8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CCE263B" w14:textId="77777777" w:rsidR="000B3F00" w:rsidRDefault="000B3F00">
            <w:pPr>
              <w:pStyle w:val="xLedtext"/>
            </w:pPr>
          </w:p>
        </w:tc>
      </w:tr>
      <w:tr w:rsidR="000B3F00" w14:paraId="5A449210" w14:textId="77777777">
        <w:trPr>
          <w:cantSplit/>
          <w:trHeight w:val="238"/>
        </w:trPr>
        <w:tc>
          <w:tcPr>
            <w:tcW w:w="861" w:type="dxa"/>
            <w:vMerge/>
          </w:tcPr>
          <w:p w14:paraId="3ED8CF46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E94828E" w14:textId="77777777" w:rsidR="000B3F00" w:rsidRDefault="0035024E" w:rsidP="00377141">
            <w:pPr>
              <w:pStyle w:val="xAvsandare2"/>
            </w:pPr>
            <w:r w:rsidRPr="001F13E2">
              <w:t xml:space="preserve">Veronica </w:t>
            </w:r>
            <w:proofErr w:type="spellStart"/>
            <w:r w:rsidRPr="001F13E2">
              <w:t>Thörnroos</w:t>
            </w:r>
            <w:proofErr w:type="spellEnd"/>
          </w:p>
        </w:tc>
        <w:tc>
          <w:tcPr>
            <w:tcW w:w="1725" w:type="dxa"/>
            <w:vAlign w:val="center"/>
          </w:tcPr>
          <w:p w14:paraId="4261380F" w14:textId="0186787C" w:rsidR="000B3F00" w:rsidRDefault="0035024E" w:rsidP="0012085E">
            <w:pPr>
              <w:pStyle w:val="xDatum1"/>
            </w:pPr>
            <w:r w:rsidRPr="00962677">
              <w:t>2025-01-1</w:t>
            </w:r>
            <w:r w:rsidR="009E75C2">
              <w:t>7</w:t>
            </w:r>
          </w:p>
        </w:tc>
        <w:tc>
          <w:tcPr>
            <w:tcW w:w="2563" w:type="dxa"/>
            <w:vAlign w:val="center"/>
          </w:tcPr>
          <w:p w14:paraId="26B07350" w14:textId="77777777" w:rsidR="000B3F00" w:rsidRDefault="000B3F00">
            <w:pPr>
              <w:pStyle w:val="xBeteckning1"/>
            </w:pPr>
          </w:p>
        </w:tc>
      </w:tr>
      <w:tr w:rsidR="000B3F00" w14:paraId="1DBC7CA5" w14:textId="77777777">
        <w:trPr>
          <w:cantSplit/>
          <w:trHeight w:val="238"/>
        </w:trPr>
        <w:tc>
          <w:tcPr>
            <w:tcW w:w="861" w:type="dxa"/>
            <w:vMerge/>
          </w:tcPr>
          <w:p w14:paraId="13A44D0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2BB786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2C4914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EFC3CFD" w14:textId="77777777" w:rsidR="000B3F00" w:rsidRDefault="000B3F00">
            <w:pPr>
              <w:pStyle w:val="xLedtext"/>
            </w:pPr>
          </w:p>
        </w:tc>
      </w:tr>
      <w:tr w:rsidR="000B3F00" w14:paraId="3521649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3068B66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1EB082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6626A4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2E5635C" w14:textId="77777777" w:rsidR="000B3F00" w:rsidRDefault="000B3F00">
            <w:pPr>
              <w:pStyle w:val="xBeteckning2"/>
            </w:pPr>
          </w:p>
        </w:tc>
      </w:tr>
      <w:tr w:rsidR="000B3F00" w14:paraId="6C4AD4A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1DAA9C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270FC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394BE07" w14:textId="77777777" w:rsidR="000B3F00" w:rsidRDefault="000B3F00">
            <w:pPr>
              <w:pStyle w:val="xLedtext"/>
            </w:pPr>
          </w:p>
        </w:tc>
      </w:tr>
      <w:tr w:rsidR="000B3F00" w14:paraId="54F672A0" w14:textId="77777777">
        <w:trPr>
          <w:cantSplit/>
          <w:trHeight w:val="238"/>
        </w:trPr>
        <w:tc>
          <w:tcPr>
            <w:tcW w:w="861" w:type="dxa"/>
          </w:tcPr>
          <w:p w14:paraId="0DCC064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719608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5399F91B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1CBA504D" w14:textId="77777777">
        <w:trPr>
          <w:cantSplit/>
          <w:trHeight w:val="238"/>
        </w:trPr>
        <w:tc>
          <w:tcPr>
            <w:tcW w:w="861" w:type="dxa"/>
          </w:tcPr>
          <w:p w14:paraId="0D983A9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40CA4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04F1BB" w14:textId="77777777" w:rsidR="000B3F00" w:rsidRDefault="000B3F00">
            <w:pPr>
              <w:pStyle w:val="xCelltext"/>
            </w:pPr>
          </w:p>
        </w:tc>
      </w:tr>
      <w:tr w:rsidR="000B3F00" w14:paraId="4B4B1621" w14:textId="77777777">
        <w:trPr>
          <w:cantSplit/>
          <w:trHeight w:val="238"/>
        </w:trPr>
        <w:tc>
          <w:tcPr>
            <w:tcW w:w="861" w:type="dxa"/>
          </w:tcPr>
          <w:p w14:paraId="32A76AB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B6F3E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4B6FE6B" w14:textId="77777777" w:rsidR="000B3F00" w:rsidRDefault="000B3F00">
            <w:pPr>
              <w:pStyle w:val="xCelltext"/>
            </w:pPr>
          </w:p>
        </w:tc>
      </w:tr>
      <w:tr w:rsidR="000B3F00" w14:paraId="6C0121C5" w14:textId="77777777">
        <w:trPr>
          <w:cantSplit/>
          <w:trHeight w:val="238"/>
        </w:trPr>
        <w:tc>
          <w:tcPr>
            <w:tcW w:w="861" w:type="dxa"/>
          </w:tcPr>
          <w:p w14:paraId="1A9CBFD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A794CE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A8784DE" w14:textId="77777777" w:rsidR="000B3F00" w:rsidRDefault="000B3F00">
            <w:pPr>
              <w:pStyle w:val="xCelltext"/>
            </w:pPr>
          </w:p>
        </w:tc>
      </w:tr>
      <w:tr w:rsidR="000B3F00" w14:paraId="267D3BCD" w14:textId="77777777">
        <w:trPr>
          <w:cantSplit/>
          <w:trHeight w:val="238"/>
        </w:trPr>
        <w:tc>
          <w:tcPr>
            <w:tcW w:w="861" w:type="dxa"/>
          </w:tcPr>
          <w:p w14:paraId="02797CB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B1BBD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280E927" w14:textId="77777777" w:rsidR="000B3F00" w:rsidRDefault="000B3F00">
            <w:pPr>
              <w:pStyle w:val="xCelltext"/>
            </w:pPr>
          </w:p>
        </w:tc>
      </w:tr>
    </w:tbl>
    <w:p w14:paraId="2D6BEC5D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0577AE9" w14:textId="289954C0" w:rsidR="00AC6820" w:rsidRDefault="006B3423" w:rsidP="00AC6820">
      <w:pPr>
        <w:pStyle w:val="ArendeRubrik"/>
      </w:pPr>
      <w:r>
        <w:t xml:space="preserve">Analysera </w:t>
      </w:r>
      <w:r w:rsidR="008E4E63">
        <w:t xml:space="preserve">och dokumentera lagförslagets </w:t>
      </w:r>
      <w:r>
        <w:t>konsekvenser</w:t>
      </w:r>
      <w:r w:rsidR="006702C4">
        <w:t xml:space="preserve"> </w:t>
      </w:r>
      <w:r>
        <w:t>ur ett självstyrelsepolitiskt perspektiv.</w:t>
      </w:r>
    </w:p>
    <w:p w14:paraId="57130F4A" w14:textId="77777777" w:rsidR="000B3F00" w:rsidRDefault="000B3F00">
      <w:pPr>
        <w:pStyle w:val="ANormal"/>
      </w:pPr>
    </w:p>
    <w:p w14:paraId="113E7123" w14:textId="77777777" w:rsidR="000B3F00" w:rsidRDefault="000B3F00">
      <w:pPr>
        <w:pStyle w:val="ANormal"/>
      </w:pPr>
    </w:p>
    <w:p w14:paraId="23870ABB" w14:textId="77777777" w:rsidR="000B3F00" w:rsidRDefault="00FB74D7">
      <w:pPr>
        <w:pStyle w:val="ANormal"/>
      </w:pPr>
      <w:r>
        <w:t>Motivering</w:t>
      </w:r>
    </w:p>
    <w:p w14:paraId="0EB3788F" w14:textId="011CBB5E" w:rsidR="0035024E" w:rsidRDefault="00037384" w:rsidP="0035024E">
      <w:pPr>
        <w:pStyle w:val="ANormal"/>
      </w:pPr>
      <w:r>
        <w:t xml:space="preserve">I samband med att ett nytt lagförslag tas fram så utreds alltid vilka konsekvenser som förslaget har för ekonomin, miljön, </w:t>
      </w:r>
      <w:r w:rsidR="006B3423">
        <w:t>jämställdheten</w:t>
      </w:r>
      <w:r>
        <w:t xml:space="preserve"> och</w:t>
      </w:r>
      <w:r w:rsidR="006B3423">
        <w:t xml:space="preserve"> för </w:t>
      </w:r>
      <w:r>
        <w:t>barn</w:t>
      </w:r>
      <w:r w:rsidR="006B3423">
        <w:t xml:space="preserve">. </w:t>
      </w:r>
      <w:r w:rsidR="00B25042">
        <w:t>Denna lista bör kompletteras med</w:t>
      </w:r>
      <w:r w:rsidR="006B3423">
        <w:t xml:space="preserve"> en analys av vilken påverkan lagförslaget har ur ett självstyrelsepolitiskt perspektiv.</w:t>
      </w:r>
    </w:p>
    <w:p w14:paraId="1624CA83" w14:textId="77777777" w:rsidR="00AC6820" w:rsidRDefault="00AC6820">
      <w:pPr>
        <w:pStyle w:val="ANormal"/>
      </w:pPr>
    </w:p>
    <w:p w14:paraId="1C79BEC9" w14:textId="77777777" w:rsidR="000B3F00" w:rsidRDefault="000B3F00">
      <w:pPr>
        <w:pStyle w:val="ANormal"/>
      </w:pPr>
    </w:p>
    <w:p w14:paraId="0598EB88" w14:textId="77777777" w:rsidR="00FB74D7" w:rsidRDefault="00FB74D7" w:rsidP="00377141">
      <w:pPr>
        <w:pStyle w:val="ANormal"/>
        <w:outlineLvl w:val="0"/>
      </w:pPr>
    </w:p>
    <w:p w14:paraId="569070F5" w14:textId="77777777" w:rsidR="00FB74D7" w:rsidRDefault="00FB74D7" w:rsidP="00377141">
      <w:pPr>
        <w:pStyle w:val="ANormal"/>
        <w:outlineLvl w:val="0"/>
      </w:pPr>
    </w:p>
    <w:p w14:paraId="7E4A5BD0" w14:textId="60F3E571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 w:rsidR="0035024E">
        <w:t>jag</w:t>
      </w:r>
    </w:p>
    <w:p w14:paraId="05B14196" w14:textId="77777777" w:rsidR="00377141" w:rsidRDefault="00377141" w:rsidP="00377141">
      <w:pPr>
        <w:pStyle w:val="ANormal"/>
      </w:pPr>
    </w:p>
    <w:p w14:paraId="7C2DD741" w14:textId="1BF1D4A0" w:rsidR="00AC6820" w:rsidRPr="00694620" w:rsidRDefault="0035024E" w:rsidP="00AC6820">
      <w:pPr>
        <w:pStyle w:val="Klam"/>
      </w:pPr>
      <w:r>
        <w:t>att lagtinget uppmanar landskapsregeringen att i samband med framtagande av nya lagar alltid</w:t>
      </w:r>
      <w:r w:rsidR="00037384">
        <w:t xml:space="preserve"> </w:t>
      </w:r>
      <w:r>
        <w:t>analysera</w:t>
      </w:r>
      <w:r w:rsidR="00B360C7">
        <w:t xml:space="preserve"> och </w:t>
      </w:r>
      <w:r w:rsidR="00D1150C">
        <w:t>presentera</w:t>
      </w:r>
      <w:r w:rsidR="00BD0329">
        <w:t xml:space="preserve"> lagförslaget ur ett </w:t>
      </w:r>
      <w:r w:rsidR="00037384">
        <w:t>självstyrelsepolitisk</w:t>
      </w:r>
      <w:r w:rsidR="00BD0329">
        <w:t>t perspektiv.</w:t>
      </w:r>
    </w:p>
    <w:p w14:paraId="05A7C88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97A79A9" w14:textId="77777777" w:rsidTr="00474225">
        <w:trPr>
          <w:cantSplit/>
        </w:trPr>
        <w:tc>
          <w:tcPr>
            <w:tcW w:w="7931" w:type="dxa"/>
          </w:tcPr>
          <w:p w14:paraId="10C5D7D0" w14:textId="77777777" w:rsidR="0035024E" w:rsidRDefault="0035024E" w:rsidP="00474225">
            <w:pPr>
              <w:pStyle w:val="ANormal"/>
              <w:keepNext/>
            </w:pPr>
          </w:p>
          <w:p w14:paraId="10F51371" w14:textId="77777777" w:rsidR="0035024E" w:rsidRDefault="0035024E" w:rsidP="00474225">
            <w:pPr>
              <w:pStyle w:val="ANormal"/>
              <w:keepNext/>
            </w:pPr>
          </w:p>
          <w:p w14:paraId="24F79777" w14:textId="1B4EC6DF" w:rsidR="0035024E" w:rsidRDefault="0035024E" w:rsidP="00474225">
            <w:pPr>
              <w:pStyle w:val="ANormal"/>
              <w:keepNext/>
            </w:pPr>
            <w:r>
              <w:t>Mariehamn den 1</w:t>
            </w:r>
            <w:r w:rsidR="009E75C2">
              <w:t>7</w:t>
            </w:r>
            <w:r>
              <w:t xml:space="preserve"> januari 2025</w:t>
            </w:r>
          </w:p>
        </w:tc>
      </w:tr>
    </w:tbl>
    <w:p w14:paraId="7A9A2288" w14:textId="77777777" w:rsidR="00FB74D7" w:rsidRDefault="00FB74D7">
      <w:pPr>
        <w:pStyle w:val="ANormal"/>
      </w:pPr>
    </w:p>
    <w:p w14:paraId="062BA8F5" w14:textId="77777777" w:rsidR="000B3F00" w:rsidRDefault="000B3F00">
      <w:pPr>
        <w:pStyle w:val="ANormal"/>
      </w:pPr>
    </w:p>
    <w:p w14:paraId="53FD61B2" w14:textId="77777777" w:rsidR="0035024E" w:rsidRDefault="0035024E" w:rsidP="0035024E">
      <w:pPr>
        <w:pStyle w:val="ANormal"/>
      </w:pPr>
      <w:r w:rsidRPr="001F13E2">
        <w:t xml:space="preserve">Veronica </w:t>
      </w:r>
      <w:proofErr w:type="spellStart"/>
      <w:r w:rsidRPr="001F13E2">
        <w:t>Thörnroos</w:t>
      </w:r>
      <w:proofErr w:type="spellEnd"/>
    </w:p>
    <w:p w14:paraId="3A99C753" w14:textId="77777777" w:rsidR="0035024E" w:rsidRDefault="0035024E" w:rsidP="0035024E">
      <w:pPr>
        <w:pStyle w:val="ANormal"/>
      </w:pPr>
    </w:p>
    <w:p w14:paraId="388096F1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2C9C" w14:textId="77777777" w:rsidR="00B765CA" w:rsidRDefault="00B765CA">
      <w:r>
        <w:separator/>
      </w:r>
    </w:p>
  </w:endnote>
  <w:endnote w:type="continuationSeparator" w:id="0">
    <w:p w14:paraId="09130D04" w14:textId="77777777" w:rsidR="00B765CA" w:rsidRDefault="00B7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D51D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6EE3" w14:textId="77777777" w:rsidR="003011C1" w:rsidRDefault="003011C1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2092F">
      <w:rPr>
        <w:noProof/>
        <w:lang w:val="fi-FI"/>
      </w:rPr>
      <w:t>MOT0120172018.docx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2307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7ED4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E72C" w14:textId="77777777" w:rsidR="00B765CA" w:rsidRDefault="00B765CA">
      <w:r>
        <w:separator/>
      </w:r>
    </w:p>
  </w:footnote>
  <w:footnote w:type="continuationSeparator" w:id="0">
    <w:p w14:paraId="48242B11" w14:textId="77777777" w:rsidR="00B765CA" w:rsidRDefault="00B7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5E4AD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2A70F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CBBFA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B9C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90A161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CD5C6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32860"/>
    <w:rsid w:val="00037384"/>
    <w:rsid w:val="00045708"/>
    <w:rsid w:val="000B3F00"/>
    <w:rsid w:val="001120C3"/>
    <w:rsid w:val="0012085E"/>
    <w:rsid w:val="001969FE"/>
    <w:rsid w:val="001D30C9"/>
    <w:rsid w:val="00280920"/>
    <w:rsid w:val="002F50E4"/>
    <w:rsid w:val="003011C1"/>
    <w:rsid w:val="0035024E"/>
    <w:rsid w:val="00377141"/>
    <w:rsid w:val="0038300C"/>
    <w:rsid w:val="00387FD6"/>
    <w:rsid w:val="0049519D"/>
    <w:rsid w:val="005B4DE1"/>
    <w:rsid w:val="00612FB4"/>
    <w:rsid w:val="006175A4"/>
    <w:rsid w:val="00663FC5"/>
    <w:rsid w:val="0066566F"/>
    <w:rsid w:val="006702C4"/>
    <w:rsid w:val="006A2007"/>
    <w:rsid w:val="006B3423"/>
    <w:rsid w:val="0084359B"/>
    <w:rsid w:val="008E4E63"/>
    <w:rsid w:val="009044DF"/>
    <w:rsid w:val="009134D7"/>
    <w:rsid w:val="0092036D"/>
    <w:rsid w:val="00935A18"/>
    <w:rsid w:val="00997F72"/>
    <w:rsid w:val="009D01AC"/>
    <w:rsid w:val="009E75C2"/>
    <w:rsid w:val="00A16986"/>
    <w:rsid w:val="00A716AD"/>
    <w:rsid w:val="00AB47CC"/>
    <w:rsid w:val="00AB7037"/>
    <w:rsid w:val="00AC6820"/>
    <w:rsid w:val="00AF314A"/>
    <w:rsid w:val="00B25042"/>
    <w:rsid w:val="00B360C7"/>
    <w:rsid w:val="00B73FE3"/>
    <w:rsid w:val="00B7613E"/>
    <w:rsid w:val="00B765CA"/>
    <w:rsid w:val="00B866AB"/>
    <w:rsid w:val="00BA74E7"/>
    <w:rsid w:val="00BD0329"/>
    <w:rsid w:val="00C57836"/>
    <w:rsid w:val="00CF7731"/>
    <w:rsid w:val="00D10E5F"/>
    <w:rsid w:val="00D1150C"/>
    <w:rsid w:val="00D3286C"/>
    <w:rsid w:val="00D8412A"/>
    <w:rsid w:val="00DB4F03"/>
    <w:rsid w:val="00E100E9"/>
    <w:rsid w:val="00E131E0"/>
    <w:rsid w:val="00EB5F02"/>
    <w:rsid w:val="00EF57A5"/>
    <w:rsid w:val="00F2092F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251AF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1/2017-2018</vt:lpstr>
    </vt:vector>
  </TitlesOfParts>
  <Company>LR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6/2024-2025</dc:title>
  <dc:creator>Jessica Laaksonen</dc:creator>
  <cp:lastModifiedBy>Jessica Laaksonen</cp:lastModifiedBy>
  <cp:revision>2</cp:revision>
  <cp:lastPrinted>2018-01-08T12:44:00Z</cp:lastPrinted>
  <dcterms:created xsi:type="dcterms:W3CDTF">2025-01-17T08:52:00Z</dcterms:created>
  <dcterms:modified xsi:type="dcterms:W3CDTF">2025-01-17T08:52:00Z</dcterms:modified>
</cp:coreProperties>
</file>