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24182D0F" w14:textId="77777777">
        <w:trPr>
          <w:cantSplit/>
          <w:trHeight w:val="20"/>
        </w:trPr>
        <w:tc>
          <w:tcPr>
            <w:tcW w:w="861" w:type="dxa"/>
            <w:vMerge w:val="restart"/>
          </w:tcPr>
          <w:p w14:paraId="2392A4EA" w14:textId="37D753EB" w:rsidR="002401D0" w:rsidRDefault="00784E81">
            <w:pPr>
              <w:pStyle w:val="xLedtext"/>
              <w:rPr>
                <w:noProof/>
              </w:rPr>
            </w:pPr>
            <w:bookmarkStart w:id="0" w:name="_top"/>
            <w:bookmarkEnd w:id="0"/>
            <w:r>
              <w:rPr>
                <w:noProof/>
              </w:rPr>
              <w:drawing>
                <wp:inline distT="0" distB="0" distL="0" distR="0" wp14:anchorId="0E1A9361" wp14:editId="5ABB3D9B">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4BCD7541" w14:textId="09DC91F0" w:rsidR="002401D0" w:rsidRDefault="00784E81">
            <w:pPr>
              <w:pStyle w:val="xMellanrum"/>
            </w:pPr>
            <w:r>
              <w:rPr>
                <w:noProof/>
              </w:rPr>
              <w:drawing>
                <wp:inline distT="0" distB="0" distL="0" distR="0" wp14:anchorId="2C949D46" wp14:editId="43B82126">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111E4BF4" w14:textId="77777777">
        <w:trPr>
          <w:cantSplit/>
          <w:trHeight w:val="299"/>
        </w:trPr>
        <w:tc>
          <w:tcPr>
            <w:tcW w:w="861" w:type="dxa"/>
            <w:vMerge/>
          </w:tcPr>
          <w:p w14:paraId="4E85683F" w14:textId="77777777" w:rsidR="002401D0" w:rsidRDefault="002401D0">
            <w:pPr>
              <w:pStyle w:val="xLedtext"/>
            </w:pPr>
          </w:p>
        </w:tc>
        <w:tc>
          <w:tcPr>
            <w:tcW w:w="4448" w:type="dxa"/>
            <w:vAlign w:val="bottom"/>
          </w:tcPr>
          <w:p w14:paraId="6EFD23E2" w14:textId="77777777" w:rsidR="002401D0" w:rsidRDefault="002401D0">
            <w:pPr>
              <w:pStyle w:val="xAvsandare1"/>
            </w:pPr>
            <w:r>
              <w:t>Ålands lagting</w:t>
            </w:r>
          </w:p>
        </w:tc>
        <w:tc>
          <w:tcPr>
            <w:tcW w:w="4288" w:type="dxa"/>
            <w:gridSpan w:val="2"/>
            <w:vAlign w:val="bottom"/>
          </w:tcPr>
          <w:p w14:paraId="00567DA1" w14:textId="48474F03" w:rsidR="002401D0" w:rsidRDefault="002401D0" w:rsidP="00B36A8F">
            <w:pPr>
              <w:pStyle w:val="xDokTypNr"/>
            </w:pPr>
            <w:r>
              <w:t xml:space="preserve">BETÄNKANDE nr </w:t>
            </w:r>
            <w:r w:rsidR="00F747C4">
              <w:t>20</w:t>
            </w:r>
            <w:r>
              <w:t>/20</w:t>
            </w:r>
            <w:r w:rsidR="00784E81">
              <w:t>2</w:t>
            </w:r>
            <w:r w:rsidR="00732CDA">
              <w:t>5</w:t>
            </w:r>
            <w:r w:rsidR="0015337C">
              <w:t>-20</w:t>
            </w:r>
            <w:r w:rsidR="00784E81">
              <w:t>2</w:t>
            </w:r>
            <w:r w:rsidR="00732CDA">
              <w:t>6</w:t>
            </w:r>
          </w:p>
        </w:tc>
      </w:tr>
      <w:tr w:rsidR="002401D0" w14:paraId="15E0BC51" w14:textId="77777777">
        <w:trPr>
          <w:cantSplit/>
          <w:trHeight w:val="238"/>
        </w:trPr>
        <w:tc>
          <w:tcPr>
            <w:tcW w:w="861" w:type="dxa"/>
            <w:vMerge/>
          </w:tcPr>
          <w:p w14:paraId="5254878A" w14:textId="77777777" w:rsidR="002401D0" w:rsidRDefault="002401D0">
            <w:pPr>
              <w:pStyle w:val="xLedtext"/>
            </w:pPr>
          </w:p>
        </w:tc>
        <w:tc>
          <w:tcPr>
            <w:tcW w:w="4448" w:type="dxa"/>
            <w:vAlign w:val="bottom"/>
          </w:tcPr>
          <w:p w14:paraId="0FE08E50" w14:textId="77777777" w:rsidR="002401D0" w:rsidRDefault="002401D0">
            <w:pPr>
              <w:pStyle w:val="xLedtext"/>
            </w:pPr>
          </w:p>
        </w:tc>
        <w:tc>
          <w:tcPr>
            <w:tcW w:w="1725" w:type="dxa"/>
            <w:vAlign w:val="bottom"/>
          </w:tcPr>
          <w:p w14:paraId="34C03C33" w14:textId="77777777" w:rsidR="002401D0" w:rsidRDefault="002401D0">
            <w:pPr>
              <w:pStyle w:val="xLedtext"/>
            </w:pPr>
            <w:r>
              <w:t>Datum</w:t>
            </w:r>
          </w:p>
        </w:tc>
        <w:tc>
          <w:tcPr>
            <w:tcW w:w="2563" w:type="dxa"/>
            <w:vAlign w:val="bottom"/>
          </w:tcPr>
          <w:p w14:paraId="4DD23FA7" w14:textId="77777777" w:rsidR="002401D0" w:rsidRDefault="002401D0">
            <w:pPr>
              <w:pStyle w:val="xLedtext"/>
            </w:pPr>
          </w:p>
        </w:tc>
      </w:tr>
      <w:tr w:rsidR="002401D0" w14:paraId="6C0760CD" w14:textId="77777777">
        <w:trPr>
          <w:cantSplit/>
          <w:trHeight w:val="238"/>
        </w:trPr>
        <w:tc>
          <w:tcPr>
            <w:tcW w:w="861" w:type="dxa"/>
            <w:vMerge/>
          </w:tcPr>
          <w:p w14:paraId="69A53050" w14:textId="77777777" w:rsidR="002401D0" w:rsidRDefault="002401D0">
            <w:pPr>
              <w:pStyle w:val="xAvsandare2"/>
            </w:pPr>
          </w:p>
        </w:tc>
        <w:tc>
          <w:tcPr>
            <w:tcW w:w="4448" w:type="dxa"/>
            <w:vAlign w:val="center"/>
          </w:tcPr>
          <w:p w14:paraId="013B5272" w14:textId="644C4447" w:rsidR="002401D0" w:rsidRDefault="00784E81">
            <w:pPr>
              <w:pStyle w:val="xAvsandare2"/>
            </w:pPr>
            <w:r>
              <w:t>Finans- och närings</w:t>
            </w:r>
            <w:r w:rsidR="002401D0">
              <w:t>utskottet</w:t>
            </w:r>
          </w:p>
        </w:tc>
        <w:tc>
          <w:tcPr>
            <w:tcW w:w="1725" w:type="dxa"/>
            <w:vAlign w:val="center"/>
          </w:tcPr>
          <w:p w14:paraId="5BD689AC" w14:textId="78901982" w:rsidR="002401D0" w:rsidRDefault="002401D0">
            <w:pPr>
              <w:pStyle w:val="xDatum1"/>
            </w:pPr>
            <w:r>
              <w:t>20</w:t>
            </w:r>
            <w:r w:rsidR="00784E81">
              <w:t>2</w:t>
            </w:r>
            <w:r w:rsidR="00732CDA">
              <w:t>6</w:t>
            </w:r>
            <w:r w:rsidR="00784E81">
              <w:t>-</w:t>
            </w:r>
            <w:r w:rsidR="00732CDA">
              <w:t>06</w:t>
            </w:r>
            <w:r w:rsidR="00784E81">
              <w:t>-</w:t>
            </w:r>
            <w:r w:rsidR="00732CDA">
              <w:t>1</w:t>
            </w:r>
            <w:r w:rsidR="00D8396F">
              <w:t>5</w:t>
            </w:r>
          </w:p>
        </w:tc>
        <w:tc>
          <w:tcPr>
            <w:tcW w:w="2563" w:type="dxa"/>
            <w:vAlign w:val="center"/>
          </w:tcPr>
          <w:p w14:paraId="506C7668" w14:textId="77777777" w:rsidR="002401D0" w:rsidRDefault="002401D0">
            <w:pPr>
              <w:pStyle w:val="xBeteckning1"/>
            </w:pPr>
          </w:p>
        </w:tc>
      </w:tr>
      <w:tr w:rsidR="002401D0" w14:paraId="3953878D" w14:textId="77777777">
        <w:trPr>
          <w:cantSplit/>
          <w:trHeight w:val="238"/>
        </w:trPr>
        <w:tc>
          <w:tcPr>
            <w:tcW w:w="861" w:type="dxa"/>
            <w:vMerge/>
          </w:tcPr>
          <w:p w14:paraId="72197D53" w14:textId="77777777" w:rsidR="002401D0" w:rsidRDefault="002401D0">
            <w:pPr>
              <w:pStyle w:val="xLedtext"/>
            </w:pPr>
          </w:p>
        </w:tc>
        <w:tc>
          <w:tcPr>
            <w:tcW w:w="4448" w:type="dxa"/>
            <w:vAlign w:val="bottom"/>
          </w:tcPr>
          <w:p w14:paraId="56E9C5DF" w14:textId="77777777" w:rsidR="002401D0" w:rsidRDefault="002401D0">
            <w:pPr>
              <w:pStyle w:val="xLedtext"/>
            </w:pPr>
          </w:p>
        </w:tc>
        <w:tc>
          <w:tcPr>
            <w:tcW w:w="1725" w:type="dxa"/>
            <w:vAlign w:val="bottom"/>
          </w:tcPr>
          <w:p w14:paraId="6158EB6E" w14:textId="77777777" w:rsidR="002401D0" w:rsidRDefault="002401D0">
            <w:pPr>
              <w:pStyle w:val="xLedtext"/>
            </w:pPr>
          </w:p>
        </w:tc>
        <w:tc>
          <w:tcPr>
            <w:tcW w:w="2563" w:type="dxa"/>
            <w:vAlign w:val="bottom"/>
          </w:tcPr>
          <w:p w14:paraId="2B4CB89F" w14:textId="77777777" w:rsidR="002401D0" w:rsidRDefault="002401D0">
            <w:pPr>
              <w:pStyle w:val="xLedtext"/>
            </w:pPr>
          </w:p>
        </w:tc>
      </w:tr>
      <w:tr w:rsidR="002401D0" w14:paraId="08DA8825" w14:textId="77777777">
        <w:trPr>
          <w:cantSplit/>
          <w:trHeight w:val="238"/>
        </w:trPr>
        <w:tc>
          <w:tcPr>
            <w:tcW w:w="861" w:type="dxa"/>
            <w:vMerge/>
            <w:tcBorders>
              <w:bottom w:val="single" w:sz="4" w:space="0" w:color="auto"/>
            </w:tcBorders>
          </w:tcPr>
          <w:p w14:paraId="5483F341" w14:textId="77777777" w:rsidR="002401D0" w:rsidRDefault="002401D0">
            <w:pPr>
              <w:pStyle w:val="xAvsandare3"/>
            </w:pPr>
          </w:p>
        </w:tc>
        <w:tc>
          <w:tcPr>
            <w:tcW w:w="4448" w:type="dxa"/>
            <w:tcBorders>
              <w:bottom w:val="single" w:sz="4" w:space="0" w:color="auto"/>
            </w:tcBorders>
            <w:vAlign w:val="center"/>
          </w:tcPr>
          <w:p w14:paraId="6517E5F1" w14:textId="77777777" w:rsidR="002401D0" w:rsidRDefault="002401D0">
            <w:pPr>
              <w:pStyle w:val="xAvsandare3"/>
            </w:pPr>
          </w:p>
        </w:tc>
        <w:tc>
          <w:tcPr>
            <w:tcW w:w="1725" w:type="dxa"/>
            <w:tcBorders>
              <w:bottom w:val="single" w:sz="4" w:space="0" w:color="auto"/>
            </w:tcBorders>
            <w:vAlign w:val="center"/>
          </w:tcPr>
          <w:p w14:paraId="60DD4CE1" w14:textId="77777777" w:rsidR="002401D0" w:rsidRDefault="002401D0">
            <w:pPr>
              <w:pStyle w:val="xDatum2"/>
            </w:pPr>
          </w:p>
        </w:tc>
        <w:tc>
          <w:tcPr>
            <w:tcW w:w="2563" w:type="dxa"/>
            <w:tcBorders>
              <w:bottom w:val="single" w:sz="4" w:space="0" w:color="auto"/>
            </w:tcBorders>
            <w:vAlign w:val="center"/>
          </w:tcPr>
          <w:p w14:paraId="24DB3705" w14:textId="77777777" w:rsidR="002401D0" w:rsidRDefault="002401D0">
            <w:pPr>
              <w:pStyle w:val="xBeteckning2"/>
            </w:pPr>
          </w:p>
        </w:tc>
      </w:tr>
      <w:tr w:rsidR="002401D0" w14:paraId="22AAC53C" w14:textId="77777777">
        <w:trPr>
          <w:cantSplit/>
          <w:trHeight w:val="238"/>
        </w:trPr>
        <w:tc>
          <w:tcPr>
            <w:tcW w:w="861" w:type="dxa"/>
            <w:tcBorders>
              <w:top w:val="single" w:sz="4" w:space="0" w:color="auto"/>
            </w:tcBorders>
            <w:vAlign w:val="bottom"/>
          </w:tcPr>
          <w:p w14:paraId="42A5B84D" w14:textId="77777777" w:rsidR="002401D0" w:rsidRDefault="002401D0">
            <w:pPr>
              <w:pStyle w:val="xLedtext"/>
            </w:pPr>
          </w:p>
        </w:tc>
        <w:tc>
          <w:tcPr>
            <w:tcW w:w="4448" w:type="dxa"/>
            <w:tcBorders>
              <w:top w:val="single" w:sz="4" w:space="0" w:color="auto"/>
            </w:tcBorders>
            <w:vAlign w:val="bottom"/>
          </w:tcPr>
          <w:p w14:paraId="6A9C3909" w14:textId="77777777" w:rsidR="002401D0" w:rsidRDefault="002401D0">
            <w:pPr>
              <w:pStyle w:val="xLedtext"/>
            </w:pPr>
          </w:p>
        </w:tc>
        <w:tc>
          <w:tcPr>
            <w:tcW w:w="4288" w:type="dxa"/>
            <w:gridSpan w:val="2"/>
            <w:tcBorders>
              <w:top w:val="single" w:sz="4" w:space="0" w:color="auto"/>
            </w:tcBorders>
            <w:vAlign w:val="bottom"/>
          </w:tcPr>
          <w:p w14:paraId="06451106" w14:textId="77777777" w:rsidR="002401D0" w:rsidRDefault="002401D0">
            <w:pPr>
              <w:pStyle w:val="xLedtext"/>
            </w:pPr>
          </w:p>
        </w:tc>
      </w:tr>
      <w:tr w:rsidR="002401D0" w14:paraId="0EBE19EC" w14:textId="77777777">
        <w:trPr>
          <w:cantSplit/>
          <w:trHeight w:val="238"/>
        </w:trPr>
        <w:tc>
          <w:tcPr>
            <w:tcW w:w="861" w:type="dxa"/>
          </w:tcPr>
          <w:p w14:paraId="0C5D4F2A" w14:textId="77777777" w:rsidR="002401D0" w:rsidRDefault="002401D0">
            <w:pPr>
              <w:pStyle w:val="xCelltext"/>
            </w:pPr>
          </w:p>
        </w:tc>
        <w:tc>
          <w:tcPr>
            <w:tcW w:w="4448" w:type="dxa"/>
            <w:vMerge w:val="restart"/>
          </w:tcPr>
          <w:p w14:paraId="72B2B2DB" w14:textId="77777777" w:rsidR="002401D0" w:rsidRDefault="002401D0">
            <w:pPr>
              <w:pStyle w:val="xMottagare1"/>
            </w:pPr>
            <w:r>
              <w:t>Till Ålands lagting</w:t>
            </w:r>
          </w:p>
        </w:tc>
        <w:tc>
          <w:tcPr>
            <w:tcW w:w="4288" w:type="dxa"/>
            <w:gridSpan w:val="2"/>
            <w:vMerge w:val="restart"/>
          </w:tcPr>
          <w:p w14:paraId="4C846907" w14:textId="77777777" w:rsidR="002401D0" w:rsidRDefault="002401D0">
            <w:pPr>
              <w:pStyle w:val="xMottagare1"/>
              <w:tabs>
                <w:tab w:val="left" w:pos="2349"/>
              </w:tabs>
            </w:pPr>
          </w:p>
        </w:tc>
      </w:tr>
      <w:tr w:rsidR="002401D0" w14:paraId="73333D4A" w14:textId="77777777">
        <w:trPr>
          <w:cantSplit/>
          <w:trHeight w:val="238"/>
        </w:trPr>
        <w:tc>
          <w:tcPr>
            <w:tcW w:w="861" w:type="dxa"/>
          </w:tcPr>
          <w:p w14:paraId="2DF52730" w14:textId="77777777" w:rsidR="002401D0" w:rsidRDefault="002401D0">
            <w:pPr>
              <w:pStyle w:val="xCelltext"/>
            </w:pPr>
          </w:p>
        </w:tc>
        <w:tc>
          <w:tcPr>
            <w:tcW w:w="4448" w:type="dxa"/>
            <w:vMerge/>
            <w:vAlign w:val="center"/>
          </w:tcPr>
          <w:p w14:paraId="30ED159C" w14:textId="77777777" w:rsidR="002401D0" w:rsidRDefault="002401D0">
            <w:pPr>
              <w:pStyle w:val="xCelltext"/>
            </w:pPr>
          </w:p>
        </w:tc>
        <w:tc>
          <w:tcPr>
            <w:tcW w:w="4288" w:type="dxa"/>
            <w:gridSpan w:val="2"/>
            <w:vMerge/>
            <w:vAlign w:val="center"/>
          </w:tcPr>
          <w:p w14:paraId="1262CBDB" w14:textId="77777777" w:rsidR="002401D0" w:rsidRDefault="002401D0">
            <w:pPr>
              <w:pStyle w:val="xCelltext"/>
            </w:pPr>
          </w:p>
        </w:tc>
      </w:tr>
      <w:tr w:rsidR="002401D0" w14:paraId="56A2C1D6" w14:textId="77777777">
        <w:trPr>
          <w:cantSplit/>
          <w:trHeight w:val="238"/>
        </w:trPr>
        <w:tc>
          <w:tcPr>
            <w:tcW w:w="861" w:type="dxa"/>
          </w:tcPr>
          <w:p w14:paraId="0FC32A95" w14:textId="77777777" w:rsidR="002401D0" w:rsidRDefault="002401D0">
            <w:pPr>
              <w:pStyle w:val="xCelltext"/>
            </w:pPr>
          </w:p>
        </w:tc>
        <w:tc>
          <w:tcPr>
            <w:tcW w:w="4448" w:type="dxa"/>
            <w:vMerge/>
            <w:vAlign w:val="center"/>
          </w:tcPr>
          <w:p w14:paraId="4D4562C8" w14:textId="77777777" w:rsidR="002401D0" w:rsidRDefault="002401D0">
            <w:pPr>
              <w:pStyle w:val="xCelltext"/>
            </w:pPr>
          </w:p>
        </w:tc>
        <w:tc>
          <w:tcPr>
            <w:tcW w:w="4288" w:type="dxa"/>
            <w:gridSpan w:val="2"/>
            <w:vMerge/>
            <w:vAlign w:val="center"/>
          </w:tcPr>
          <w:p w14:paraId="79EB6586" w14:textId="77777777" w:rsidR="002401D0" w:rsidRDefault="002401D0">
            <w:pPr>
              <w:pStyle w:val="xCelltext"/>
            </w:pPr>
          </w:p>
        </w:tc>
      </w:tr>
      <w:tr w:rsidR="002401D0" w14:paraId="5374AC7B" w14:textId="77777777">
        <w:trPr>
          <w:cantSplit/>
          <w:trHeight w:val="238"/>
        </w:trPr>
        <w:tc>
          <w:tcPr>
            <w:tcW w:w="861" w:type="dxa"/>
          </w:tcPr>
          <w:p w14:paraId="3CF307D5" w14:textId="77777777" w:rsidR="002401D0" w:rsidRDefault="002401D0">
            <w:pPr>
              <w:pStyle w:val="xCelltext"/>
            </w:pPr>
          </w:p>
        </w:tc>
        <w:tc>
          <w:tcPr>
            <w:tcW w:w="4448" w:type="dxa"/>
            <w:vMerge/>
            <w:vAlign w:val="center"/>
          </w:tcPr>
          <w:p w14:paraId="52804F18" w14:textId="77777777" w:rsidR="002401D0" w:rsidRDefault="002401D0">
            <w:pPr>
              <w:pStyle w:val="xCelltext"/>
            </w:pPr>
          </w:p>
        </w:tc>
        <w:tc>
          <w:tcPr>
            <w:tcW w:w="4288" w:type="dxa"/>
            <w:gridSpan w:val="2"/>
            <w:vMerge/>
            <w:vAlign w:val="center"/>
          </w:tcPr>
          <w:p w14:paraId="1F6727F5" w14:textId="77777777" w:rsidR="002401D0" w:rsidRDefault="002401D0">
            <w:pPr>
              <w:pStyle w:val="xCelltext"/>
            </w:pPr>
          </w:p>
        </w:tc>
      </w:tr>
      <w:tr w:rsidR="002401D0" w14:paraId="12691B67" w14:textId="77777777">
        <w:trPr>
          <w:cantSplit/>
          <w:trHeight w:val="238"/>
        </w:trPr>
        <w:tc>
          <w:tcPr>
            <w:tcW w:w="861" w:type="dxa"/>
          </w:tcPr>
          <w:p w14:paraId="3E09D9A7" w14:textId="77777777" w:rsidR="002401D0" w:rsidRDefault="002401D0">
            <w:pPr>
              <w:pStyle w:val="xCelltext"/>
            </w:pPr>
          </w:p>
        </w:tc>
        <w:tc>
          <w:tcPr>
            <w:tcW w:w="4448" w:type="dxa"/>
            <w:vMerge/>
            <w:vAlign w:val="center"/>
          </w:tcPr>
          <w:p w14:paraId="1AEFB5E2" w14:textId="77777777" w:rsidR="002401D0" w:rsidRDefault="002401D0">
            <w:pPr>
              <w:pStyle w:val="xCelltext"/>
            </w:pPr>
          </w:p>
        </w:tc>
        <w:tc>
          <w:tcPr>
            <w:tcW w:w="4288" w:type="dxa"/>
            <w:gridSpan w:val="2"/>
            <w:vMerge/>
            <w:vAlign w:val="center"/>
          </w:tcPr>
          <w:p w14:paraId="79216D40" w14:textId="77777777" w:rsidR="002401D0" w:rsidRDefault="002401D0">
            <w:pPr>
              <w:pStyle w:val="xCelltext"/>
            </w:pPr>
          </w:p>
        </w:tc>
      </w:tr>
    </w:tbl>
    <w:p w14:paraId="654CE84D" w14:textId="77777777" w:rsidR="002401D0" w:rsidRDefault="002401D0">
      <w:pPr>
        <w:rPr>
          <w:b/>
          <w:bCs/>
        </w:rPr>
        <w:sectPr w:rsidR="002401D0">
          <w:footerReference w:type="even" r:id="rId12"/>
          <w:footerReference w:type="default" r:id="rId13"/>
          <w:pgSz w:w="11906" w:h="16838" w:code="9"/>
          <w:pgMar w:top="567" w:right="1134" w:bottom="1134" w:left="1191" w:header="624" w:footer="737" w:gutter="0"/>
          <w:cols w:space="708"/>
          <w:docGrid w:linePitch="360"/>
        </w:sectPr>
      </w:pPr>
    </w:p>
    <w:p w14:paraId="5278C06B" w14:textId="39A66121" w:rsidR="002401D0" w:rsidRDefault="00784E81">
      <w:pPr>
        <w:pStyle w:val="ArendeOverRubrik"/>
      </w:pPr>
      <w:r>
        <w:t>Finans- och närings</w:t>
      </w:r>
      <w:r w:rsidR="002401D0">
        <w:t>utskottets betänkande</w:t>
      </w:r>
    </w:p>
    <w:p w14:paraId="7D7A98AB" w14:textId="5EC03605" w:rsidR="002401D0" w:rsidRDefault="00784E81">
      <w:pPr>
        <w:pStyle w:val="ArendeRubrik"/>
      </w:pPr>
      <w:r>
        <w:t>Lag om handel med utsläppsrätter för distribution av fossila bränslen</w:t>
      </w:r>
    </w:p>
    <w:p w14:paraId="633FC31E" w14:textId="31826214" w:rsidR="002401D0" w:rsidRDefault="00784E81">
      <w:pPr>
        <w:pStyle w:val="ArendeUnderRubrik"/>
      </w:pPr>
      <w:r>
        <w:t>Landskapsregeringens lagförslag LF 24/2024-2025</w:t>
      </w:r>
    </w:p>
    <w:p w14:paraId="04C56136" w14:textId="6CF47A47" w:rsidR="00F747C4" w:rsidRDefault="00F747C4" w:rsidP="00F747C4">
      <w:pPr>
        <w:pStyle w:val="ArendeUnderRubrik"/>
      </w:pPr>
      <w:r w:rsidRPr="005D5D21">
        <w:t>Komplettering av lagförslag nr 12/2023-2024 och lagförslag nr 24/2024-2025</w:t>
      </w:r>
    </w:p>
    <w:p w14:paraId="202D3E6D" w14:textId="77777777" w:rsidR="002401D0" w:rsidRDefault="002401D0">
      <w:pPr>
        <w:pStyle w:val="ANormal"/>
      </w:pPr>
    </w:p>
    <w:p w14:paraId="02C09DFD" w14:textId="77777777" w:rsidR="002401D0" w:rsidRDefault="002401D0">
      <w:pPr>
        <w:pStyle w:val="Innehll1"/>
      </w:pPr>
      <w:r>
        <w:t>INNEHÅLL</w:t>
      </w:r>
    </w:p>
    <w:p w14:paraId="5D6957D8" w14:textId="0D926C16" w:rsidR="00C963C3"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32402481" w:history="1">
        <w:r w:rsidR="00C963C3" w:rsidRPr="003729A8">
          <w:rPr>
            <w:rStyle w:val="Hyperlnk"/>
          </w:rPr>
          <w:t>Sammanfattning</w:t>
        </w:r>
        <w:r w:rsidR="00C963C3">
          <w:rPr>
            <w:webHidden/>
          </w:rPr>
          <w:tab/>
        </w:r>
        <w:r w:rsidR="00C963C3">
          <w:rPr>
            <w:webHidden/>
          </w:rPr>
          <w:fldChar w:fldCharType="begin"/>
        </w:r>
        <w:r w:rsidR="00C963C3">
          <w:rPr>
            <w:webHidden/>
          </w:rPr>
          <w:instrText xml:space="preserve"> PAGEREF _Toc232402481 \h </w:instrText>
        </w:r>
        <w:r w:rsidR="00C963C3">
          <w:rPr>
            <w:webHidden/>
          </w:rPr>
        </w:r>
        <w:r w:rsidR="00C963C3">
          <w:rPr>
            <w:webHidden/>
          </w:rPr>
          <w:fldChar w:fldCharType="separate"/>
        </w:r>
        <w:r w:rsidR="00766ADA">
          <w:rPr>
            <w:webHidden/>
          </w:rPr>
          <w:t>1</w:t>
        </w:r>
        <w:r w:rsidR="00C963C3">
          <w:rPr>
            <w:webHidden/>
          </w:rPr>
          <w:fldChar w:fldCharType="end"/>
        </w:r>
      </w:hyperlink>
    </w:p>
    <w:p w14:paraId="2D5BF0C2" w14:textId="09FAA2BB" w:rsidR="00C963C3" w:rsidRDefault="00C963C3">
      <w:pPr>
        <w:pStyle w:val="Innehll2"/>
        <w:rPr>
          <w:rFonts w:asciiTheme="minorHAnsi" w:eastAsiaTheme="minorEastAsia" w:hAnsiTheme="minorHAnsi" w:cstheme="minorBidi"/>
          <w:kern w:val="2"/>
          <w:sz w:val="24"/>
          <w:szCs w:val="24"/>
          <w:lang w:val="sv-FI" w:eastAsia="sv-FI"/>
          <w14:ligatures w14:val="standardContextual"/>
        </w:rPr>
      </w:pPr>
      <w:hyperlink w:anchor="_Toc232402482" w:history="1">
        <w:r w:rsidRPr="003729A8">
          <w:rPr>
            <w:rStyle w:val="Hyperlnk"/>
          </w:rPr>
          <w:t>Landskapsregeringens förslag</w:t>
        </w:r>
        <w:r>
          <w:rPr>
            <w:webHidden/>
          </w:rPr>
          <w:tab/>
        </w:r>
        <w:r>
          <w:rPr>
            <w:webHidden/>
          </w:rPr>
          <w:fldChar w:fldCharType="begin"/>
        </w:r>
        <w:r>
          <w:rPr>
            <w:webHidden/>
          </w:rPr>
          <w:instrText xml:space="preserve"> PAGEREF _Toc232402482 \h </w:instrText>
        </w:r>
        <w:r>
          <w:rPr>
            <w:webHidden/>
          </w:rPr>
        </w:r>
        <w:r>
          <w:rPr>
            <w:webHidden/>
          </w:rPr>
          <w:fldChar w:fldCharType="separate"/>
        </w:r>
        <w:r w:rsidR="00766ADA">
          <w:rPr>
            <w:webHidden/>
          </w:rPr>
          <w:t>1</w:t>
        </w:r>
        <w:r>
          <w:rPr>
            <w:webHidden/>
          </w:rPr>
          <w:fldChar w:fldCharType="end"/>
        </w:r>
      </w:hyperlink>
    </w:p>
    <w:p w14:paraId="3B2FFC8C" w14:textId="44D49162" w:rsidR="00C963C3" w:rsidRDefault="00C963C3">
      <w:pPr>
        <w:pStyle w:val="Innehll2"/>
        <w:rPr>
          <w:rFonts w:asciiTheme="minorHAnsi" w:eastAsiaTheme="minorEastAsia" w:hAnsiTheme="minorHAnsi" w:cstheme="minorBidi"/>
          <w:kern w:val="2"/>
          <w:sz w:val="24"/>
          <w:szCs w:val="24"/>
          <w:lang w:val="sv-FI" w:eastAsia="sv-FI"/>
          <w14:ligatures w14:val="standardContextual"/>
        </w:rPr>
      </w:pPr>
      <w:hyperlink w:anchor="_Toc232402483" w:history="1">
        <w:r w:rsidRPr="003729A8">
          <w:rPr>
            <w:rStyle w:val="Hyperlnk"/>
          </w:rPr>
          <w:t>Utskottets förslag</w:t>
        </w:r>
        <w:r>
          <w:rPr>
            <w:webHidden/>
          </w:rPr>
          <w:tab/>
        </w:r>
        <w:r>
          <w:rPr>
            <w:webHidden/>
          </w:rPr>
          <w:fldChar w:fldCharType="begin"/>
        </w:r>
        <w:r>
          <w:rPr>
            <w:webHidden/>
          </w:rPr>
          <w:instrText xml:space="preserve"> PAGEREF _Toc232402483 \h </w:instrText>
        </w:r>
        <w:r>
          <w:rPr>
            <w:webHidden/>
          </w:rPr>
        </w:r>
        <w:r>
          <w:rPr>
            <w:webHidden/>
          </w:rPr>
          <w:fldChar w:fldCharType="separate"/>
        </w:r>
        <w:r w:rsidR="00766ADA">
          <w:rPr>
            <w:webHidden/>
          </w:rPr>
          <w:t>2</w:t>
        </w:r>
        <w:r>
          <w:rPr>
            <w:webHidden/>
          </w:rPr>
          <w:fldChar w:fldCharType="end"/>
        </w:r>
      </w:hyperlink>
    </w:p>
    <w:p w14:paraId="3AF857EF" w14:textId="30D7FC36" w:rsidR="00C963C3" w:rsidRDefault="00C963C3">
      <w:pPr>
        <w:pStyle w:val="Innehll1"/>
        <w:rPr>
          <w:rFonts w:asciiTheme="minorHAnsi" w:eastAsiaTheme="minorEastAsia" w:hAnsiTheme="minorHAnsi" w:cstheme="minorBidi"/>
          <w:kern w:val="2"/>
          <w:sz w:val="24"/>
          <w:szCs w:val="24"/>
          <w:lang w:val="sv-FI" w:eastAsia="sv-FI"/>
          <w14:ligatures w14:val="standardContextual"/>
        </w:rPr>
      </w:pPr>
      <w:hyperlink w:anchor="_Toc232402484" w:history="1">
        <w:r w:rsidRPr="003729A8">
          <w:rPr>
            <w:rStyle w:val="Hyperlnk"/>
          </w:rPr>
          <w:t>Utskottets synpunkter</w:t>
        </w:r>
        <w:r>
          <w:rPr>
            <w:webHidden/>
          </w:rPr>
          <w:tab/>
        </w:r>
        <w:r>
          <w:rPr>
            <w:webHidden/>
          </w:rPr>
          <w:fldChar w:fldCharType="begin"/>
        </w:r>
        <w:r>
          <w:rPr>
            <w:webHidden/>
          </w:rPr>
          <w:instrText xml:space="preserve"> PAGEREF _Toc232402484 \h </w:instrText>
        </w:r>
        <w:r>
          <w:rPr>
            <w:webHidden/>
          </w:rPr>
        </w:r>
        <w:r>
          <w:rPr>
            <w:webHidden/>
          </w:rPr>
          <w:fldChar w:fldCharType="separate"/>
        </w:r>
        <w:r w:rsidR="00766ADA">
          <w:rPr>
            <w:webHidden/>
          </w:rPr>
          <w:t>2</w:t>
        </w:r>
        <w:r>
          <w:rPr>
            <w:webHidden/>
          </w:rPr>
          <w:fldChar w:fldCharType="end"/>
        </w:r>
      </w:hyperlink>
    </w:p>
    <w:p w14:paraId="645233D4" w14:textId="5D242593" w:rsidR="00C963C3" w:rsidRDefault="00C963C3">
      <w:pPr>
        <w:pStyle w:val="Innehll2"/>
        <w:rPr>
          <w:rFonts w:asciiTheme="minorHAnsi" w:eastAsiaTheme="minorEastAsia" w:hAnsiTheme="minorHAnsi" w:cstheme="minorBidi"/>
          <w:kern w:val="2"/>
          <w:sz w:val="24"/>
          <w:szCs w:val="24"/>
          <w:lang w:val="sv-FI" w:eastAsia="sv-FI"/>
          <w14:ligatures w14:val="standardContextual"/>
        </w:rPr>
      </w:pPr>
      <w:hyperlink w:anchor="_Toc232402485" w:history="1">
        <w:r w:rsidRPr="003729A8">
          <w:rPr>
            <w:rStyle w:val="Hyperlnk"/>
          </w:rPr>
          <w:t>Ekonomiska konsekvenser</w:t>
        </w:r>
        <w:r>
          <w:rPr>
            <w:webHidden/>
          </w:rPr>
          <w:tab/>
        </w:r>
        <w:r>
          <w:rPr>
            <w:webHidden/>
          </w:rPr>
          <w:fldChar w:fldCharType="begin"/>
        </w:r>
        <w:r>
          <w:rPr>
            <w:webHidden/>
          </w:rPr>
          <w:instrText xml:space="preserve"> PAGEREF _Toc232402485 \h </w:instrText>
        </w:r>
        <w:r>
          <w:rPr>
            <w:webHidden/>
          </w:rPr>
        </w:r>
        <w:r>
          <w:rPr>
            <w:webHidden/>
          </w:rPr>
          <w:fldChar w:fldCharType="separate"/>
        </w:r>
        <w:r w:rsidR="00766ADA">
          <w:rPr>
            <w:webHidden/>
          </w:rPr>
          <w:t>3</w:t>
        </w:r>
        <w:r>
          <w:rPr>
            <w:webHidden/>
          </w:rPr>
          <w:fldChar w:fldCharType="end"/>
        </w:r>
      </w:hyperlink>
    </w:p>
    <w:p w14:paraId="409B3B36" w14:textId="1315C0F4" w:rsidR="00C963C3" w:rsidRDefault="00C963C3">
      <w:pPr>
        <w:pStyle w:val="Innehll2"/>
        <w:rPr>
          <w:rFonts w:asciiTheme="minorHAnsi" w:eastAsiaTheme="minorEastAsia" w:hAnsiTheme="minorHAnsi" w:cstheme="minorBidi"/>
          <w:kern w:val="2"/>
          <w:sz w:val="24"/>
          <w:szCs w:val="24"/>
          <w:lang w:val="sv-FI" w:eastAsia="sv-FI"/>
          <w14:ligatures w14:val="standardContextual"/>
        </w:rPr>
      </w:pPr>
      <w:hyperlink w:anchor="_Toc232402486" w:history="1">
        <w:r w:rsidRPr="003729A8">
          <w:rPr>
            <w:rStyle w:val="Hyperlnk"/>
          </w:rPr>
          <w:t>Konsekvenser för näringslivet</w:t>
        </w:r>
        <w:r>
          <w:rPr>
            <w:webHidden/>
          </w:rPr>
          <w:tab/>
        </w:r>
        <w:r>
          <w:rPr>
            <w:webHidden/>
          </w:rPr>
          <w:fldChar w:fldCharType="begin"/>
        </w:r>
        <w:r>
          <w:rPr>
            <w:webHidden/>
          </w:rPr>
          <w:instrText xml:space="preserve"> PAGEREF _Toc232402486 \h </w:instrText>
        </w:r>
        <w:r>
          <w:rPr>
            <w:webHidden/>
          </w:rPr>
        </w:r>
        <w:r>
          <w:rPr>
            <w:webHidden/>
          </w:rPr>
          <w:fldChar w:fldCharType="separate"/>
        </w:r>
        <w:r w:rsidR="00766ADA">
          <w:rPr>
            <w:webHidden/>
          </w:rPr>
          <w:t>3</w:t>
        </w:r>
        <w:r>
          <w:rPr>
            <w:webHidden/>
          </w:rPr>
          <w:fldChar w:fldCharType="end"/>
        </w:r>
      </w:hyperlink>
    </w:p>
    <w:p w14:paraId="1E3B4F60" w14:textId="172D8136" w:rsidR="00C963C3" w:rsidRDefault="00C963C3">
      <w:pPr>
        <w:pStyle w:val="Innehll2"/>
        <w:rPr>
          <w:rFonts w:asciiTheme="minorHAnsi" w:eastAsiaTheme="minorEastAsia" w:hAnsiTheme="minorHAnsi" w:cstheme="minorBidi"/>
          <w:kern w:val="2"/>
          <w:sz w:val="24"/>
          <w:szCs w:val="24"/>
          <w:lang w:val="sv-FI" w:eastAsia="sv-FI"/>
          <w14:ligatures w14:val="standardContextual"/>
        </w:rPr>
      </w:pPr>
      <w:hyperlink w:anchor="_Toc232402487" w:history="1">
        <w:r w:rsidRPr="003729A8">
          <w:rPr>
            <w:rStyle w:val="Hyperlnk"/>
          </w:rPr>
          <w:t>Utskottets ställningstagande</w:t>
        </w:r>
        <w:r>
          <w:rPr>
            <w:webHidden/>
          </w:rPr>
          <w:tab/>
        </w:r>
        <w:r>
          <w:rPr>
            <w:webHidden/>
          </w:rPr>
          <w:fldChar w:fldCharType="begin"/>
        </w:r>
        <w:r>
          <w:rPr>
            <w:webHidden/>
          </w:rPr>
          <w:instrText xml:space="preserve"> PAGEREF _Toc232402487 \h </w:instrText>
        </w:r>
        <w:r>
          <w:rPr>
            <w:webHidden/>
          </w:rPr>
        </w:r>
        <w:r>
          <w:rPr>
            <w:webHidden/>
          </w:rPr>
          <w:fldChar w:fldCharType="separate"/>
        </w:r>
        <w:r w:rsidR="00766ADA">
          <w:rPr>
            <w:webHidden/>
          </w:rPr>
          <w:t>4</w:t>
        </w:r>
        <w:r>
          <w:rPr>
            <w:webHidden/>
          </w:rPr>
          <w:fldChar w:fldCharType="end"/>
        </w:r>
      </w:hyperlink>
    </w:p>
    <w:p w14:paraId="6460D7A9" w14:textId="12D6E576" w:rsidR="00C963C3" w:rsidRDefault="00C963C3">
      <w:pPr>
        <w:pStyle w:val="Innehll1"/>
        <w:rPr>
          <w:rFonts w:asciiTheme="minorHAnsi" w:eastAsiaTheme="minorEastAsia" w:hAnsiTheme="minorHAnsi" w:cstheme="minorBidi"/>
          <w:kern w:val="2"/>
          <w:sz w:val="24"/>
          <w:szCs w:val="24"/>
          <w:lang w:val="sv-FI" w:eastAsia="sv-FI"/>
          <w14:ligatures w14:val="standardContextual"/>
        </w:rPr>
      </w:pPr>
      <w:hyperlink w:anchor="_Toc232402488" w:history="1">
        <w:r w:rsidRPr="003729A8">
          <w:rPr>
            <w:rStyle w:val="Hyperlnk"/>
          </w:rPr>
          <w:t>Ärendets behandling</w:t>
        </w:r>
        <w:r>
          <w:rPr>
            <w:webHidden/>
          </w:rPr>
          <w:tab/>
        </w:r>
        <w:r>
          <w:rPr>
            <w:webHidden/>
          </w:rPr>
          <w:fldChar w:fldCharType="begin"/>
        </w:r>
        <w:r>
          <w:rPr>
            <w:webHidden/>
          </w:rPr>
          <w:instrText xml:space="preserve"> PAGEREF _Toc232402488 \h </w:instrText>
        </w:r>
        <w:r>
          <w:rPr>
            <w:webHidden/>
          </w:rPr>
        </w:r>
        <w:r>
          <w:rPr>
            <w:webHidden/>
          </w:rPr>
          <w:fldChar w:fldCharType="separate"/>
        </w:r>
        <w:r w:rsidR="00766ADA">
          <w:rPr>
            <w:webHidden/>
          </w:rPr>
          <w:t>4</w:t>
        </w:r>
        <w:r>
          <w:rPr>
            <w:webHidden/>
          </w:rPr>
          <w:fldChar w:fldCharType="end"/>
        </w:r>
      </w:hyperlink>
    </w:p>
    <w:p w14:paraId="723E5AAA" w14:textId="45E49858" w:rsidR="00C963C3" w:rsidRDefault="00C963C3">
      <w:pPr>
        <w:pStyle w:val="Innehll1"/>
        <w:rPr>
          <w:rFonts w:asciiTheme="minorHAnsi" w:eastAsiaTheme="minorEastAsia" w:hAnsiTheme="minorHAnsi" w:cstheme="minorBidi"/>
          <w:kern w:val="2"/>
          <w:sz w:val="24"/>
          <w:szCs w:val="24"/>
          <w:lang w:val="sv-FI" w:eastAsia="sv-FI"/>
          <w14:ligatures w14:val="standardContextual"/>
        </w:rPr>
      </w:pPr>
      <w:hyperlink w:anchor="_Toc232402489" w:history="1">
        <w:r w:rsidRPr="003729A8">
          <w:rPr>
            <w:rStyle w:val="Hyperlnk"/>
          </w:rPr>
          <w:t>Utskottets förslag</w:t>
        </w:r>
        <w:r>
          <w:rPr>
            <w:webHidden/>
          </w:rPr>
          <w:tab/>
        </w:r>
        <w:r>
          <w:rPr>
            <w:webHidden/>
          </w:rPr>
          <w:fldChar w:fldCharType="begin"/>
        </w:r>
        <w:r>
          <w:rPr>
            <w:webHidden/>
          </w:rPr>
          <w:instrText xml:space="preserve"> PAGEREF _Toc232402489 \h </w:instrText>
        </w:r>
        <w:r>
          <w:rPr>
            <w:webHidden/>
          </w:rPr>
        </w:r>
        <w:r>
          <w:rPr>
            <w:webHidden/>
          </w:rPr>
          <w:fldChar w:fldCharType="separate"/>
        </w:r>
        <w:r w:rsidR="00766ADA">
          <w:rPr>
            <w:webHidden/>
          </w:rPr>
          <w:t>4</w:t>
        </w:r>
        <w:r>
          <w:rPr>
            <w:webHidden/>
          </w:rPr>
          <w:fldChar w:fldCharType="end"/>
        </w:r>
      </w:hyperlink>
    </w:p>
    <w:p w14:paraId="5BF1D1DE" w14:textId="5D2917A7" w:rsidR="002401D0" w:rsidRDefault="002401D0">
      <w:pPr>
        <w:pStyle w:val="ANormal"/>
        <w:rPr>
          <w:noProof/>
        </w:rPr>
      </w:pPr>
      <w:r>
        <w:rPr>
          <w:rFonts w:ascii="Verdana" w:hAnsi="Verdana"/>
          <w:noProof/>
          <w:sz w:val="16"/>
          <w:szCs w:val="36"/>
        </w:rPr>
        <w:fldChar w:fldCharType="end"/>
      </w:r>
    </w:p>
    <w:p w14:paraId="670D1959" w14:textId="77777777" w:rsidR="002401D0" w:rsidRDefault="002401D0">
      <w:pPr>
        <w:pStyle w:val="ANormal"/>
      </w:pPr>
    </w:p>
    <w:p w14:paraId="7C925427" w14:textId="77777777" w:rsidR="002401D0" w:rsidRDefault="002401D0">
      <w:pPr>
        <w:pStyle w:val="RubrikA"/>
      </w:pPr>
      <w:bookmarkStart w:id="1" w:name="_Toc529800932"/>
      <w:bookmarkStart w:id="2" w:name="_Toc232402481"/>
      <w:r>
        <w:t>Sammanfattning</w:t>
      </w:r>
      <w:bookmarkEnd w:id="1"/>
      <w:bookmarkEnd w:id="2"/>
    </w:p>
    <w:p w14:paraId="14B360CB" w14:textId="77777777" w:rsidR="002401D0" w:rsidRDefault="002401D0">
      <w:pPr>
        <w:pStyle w:val="Rubrikmellanrum"/>
      </w:pPr>
    </w:p>
    <w:p w14:paraId="409512B4" w14:textId="79EAC560" w:rsidR="002401D0" w:rsidRDefault="00784E81">
      <w:pPr>
        <w:pStyle w:val="RubrikB"/>
      </w:pPr>
      <w:bookmarkStart w:id="3" w:name="_Toc529800933"/>
      <w:bookmarkStart w:id="4" w:name="_Toc232402482"/>
      <w:r>
        <w:t>Landskapsregeringens</w:t>
      </w:r>
      <w:r w:rsidR="002401D0">
        <w:t xml:space="preserve"> förslag</w:t>
      </w:r>
      <w:bookmarkEnd w:id="3"/>
      <w:bookmarkEnd w:id="4"/>
    </w:p>
    <w:p w14:paraId="31FB5DC1" w14:textId="77777777" w:rsidR="002401D0" w:rsidRDefault="002401D0">
      <w:pPr>
        <w:pStyle w:val="Rubrikmellanrum"/>
      </w:pPr>
    </w:p>
    <w:p w14:paraId="2D99532F" w14:textId="77777777" w:rsidR="00345D95" w:rsidRDefault="00345D95" w:rsidP="00345D95">
      <w:pPr>
        <w:pStyle w:val="ANormal"/>
      </w:pPr>
      <w:r>
        <w:t>Landskapsregeringen lämnar förslag till en blankettlag om handel med utsläppsrätter för distribution av fossila bränslen. Genom den föreslagna lagen genomförs det reviderade utsläppshandelsdirektivet till den del som gäller handeln med utsläppsrätter för sektorn för separat uppvärmning av byggnader, vägtransportsektorn samt vissa ytterligare sektorer (ETS 2).</w:t>
      </w:r>
    </w:p>
    <w:p w14:paraId="0D34585B" w14:textId="77777777" w:rsidR="00345D95" w:rsidRDefault="00345D95" w:rsidP="00345D95">
      <w:pPr>
        <w:pStyle w:val="ANormal"/>
      </w:pPr>
      <w:r>
        <w:tab/>
        <w:t>Genom det reviderade utsläppshandelsdirektivet inrättas en ny utsläppshandel inom EU som gäller bränsledistribution. Det nya utsläppshandelssystem som inrättas är i stort sett enhetligt med den befintliga utsläppshandeln. Handeln med utsläppsrätter för bränsledistribution ska gälla fossila bränslen som frisläppts för konsumtion som är avsedda för förbränning. Lagen ska dock inte tillämpas på bränsle som är avsett för verksamhet som omfattas av landskapslagen om tillämpning av riksförfattningar om utsläppshandel eller på bränsle som levereras till flygtransporter eller kommersiella sjötransporter genom separat distribution. Bränslen med nollutsläpp ska inte heller omfattas av lagens tillämpningsområde.</w:t>
      </w:r>
    </w:p>
    <w:p w14:paraId="14D1864A" w14:textId="77777777" w:rsidR="00345D95" w:rsidRDefault="00345D95" w:rsidP="00345D95">
      <w:pPr>
        <w:pStyle w:val="ANormal"/>
      </w:pPr>
      <w:r>
        <w:tab/>
        <w:t>Enligt rikslagen som görs tillämplig på Åland ska en reglerad enhet, det vill säga en verksamhetsutövare som frisläpper bränsle för konsumtion, ha ett utsläppstillstånd och en plan för övervakning av utsläpp. Den reglerade enheten ska övervaka och låta verifiera sina utsläpp från och med 2025.</w:t>
      </w:r>
    </w:p>
    <w:p w14:paraId="4398CF83" w14:textId="79A32C61" w:rsidR="00345D95" w:rsidRDefault="00345D95" w:rsidP="00345D95">
      <w:pPr>
        <w:pStyle w:val="ANormal"/>
      </w:pPr>
      <w:r>
        <w:tab/>
        <w:t xml:space="preserve">I </w:t>
      </w:r>
      <w:r w:rsidR="00AF4A0F">
        <w:t>Finland</w:t>
      </w:r>
      <w:r>
        <w:t xml:space="preserve"> är det Energimyndigheten som svarar för tillsynen över handeln med utsläppsrätter för bränsledistribution,</w:t>
      </w:r>
      <w:r w:rsidR="00AF4A0F">
        <w:t xml:space="preserve"> samt</w:t>
      </w:r>
      <w:r>
        <w:t xml:space="preserve"> är registermyndighet och auktionsförrättare. På Åland kommer Ålands energimyndighet att ha </w:t>
      </w:r>
      <w:r w:rsidR="00AF4A0F">
        <w:t>motsvarande</w:t>
      </w:r>
      <w:r>
        <w:t xml:space="preserve"> roll.</w:t>
      </w:r>
    </w:p>
    <w:p w14:paraId="14FB249A" w14:textId="1B729539" w:rsidR="00784E81" w:rsidRDefault="00345D95" w:rsidP="00345D95">
      <w:pPr>
        <w:pStyle w:val="ANormal"/>
      </w:pPr>
      <w:r>
        <w:tab/>
        <w:t>Lagförslaget bör behandlas så snabbt som möjligt då direktivets genomförandetid gick ut den 30 juni 2024.</w:t>
      </w:r>
    </w:p>
    <w:p w14:paraId="6DDE98B5" w14:textId="16DA77AC" w:rsidR="00F747C4" w:rsidRDefault="00F747C4" w:rsidP="00784E81">
      <w:pPr>
        <w:pStyle w:val="ANormal"/>
      </w:pPr>
      <w:r>
        <w:tab/>
      </w:r>
      <w:r w:rsidR="00345D95" w:rsidRPr="00345D95">
        <w:t xml:space="preserve">Landskapsregeringen föreslår att lagförslag (LF nr 12/2023-2024) om reviderad lag om utsläppshandel och lagförslag (LF nr 24/2024-2025) om lag om handel med utsläppsrätter för distribution av fossila bränslen ändras med </w:t>
      </w:r>
      <w:r w:rsidR="00345D95" w:rsidRPr="00345D95">
        <w:lastRenderedPageBreak/>
        <w:t>anledning av kommissionens delegerade förordning av den 8.4.2026 om ändring av kommissionens delegerade förordning (EU) 2023/2830 vad gäller regler om tidsschema, administration och andra aspekter av auktionering av utsläppsrätter för växthusgaser. Enligt ändringsförordningen ska det vara möjligt för en medlemsstat att utse fler än en auktionsförrättare. Landskapsregeringen föreslår att Ålands energimyndighet utses till auktionsförrättare och ges ansvaret för auktionering av utsläppsrätter för aktörer som ingår i utsläppshandelsdirektivets tillämpningsområde.</w:t>
      </w:r>
    </w:p>
    <w:p w14:paraId="13489134" w14:textId="79B3AF1D" w:rsidR="002401D0" w:rsidRDefault="002401D0">
      <w:pPr>
        <w:pStyle w:val="ANormal"/>
      </w:pPr>
    </w:p>
    <w:p w14:paraId="61F7346E" w14:textId="77777777" w:rsidR="002401D0" w:rsidRDefault="002401D0">
      <w:pPr>
        <w:pStyle w:val="ANormal"/>
      </w:pPr>
    </w:p>
    <w:p w14:paraId="63A3572C" w14:textId="77777777" w:rsidR="002401D0" w:rsidRDefault="002401D0">
      <w:pPr>
        <w:pStyle w:val="RubrikB"/>
      </w:pPr>
      <w:bookmarkStart w:id="5" w:name="_Toc529800934"/>
      <w:bookmarkStart w:id="6" w:name="_Toc232402483"/>
      <w:r>
        <w:t>Utskottets förslag</w:t>
      </w:r>
      <w:bookmarkEnd w:id="5"/>
      <w:bookmarkEnd w:id="6"/>
    </w:p>
    <w:p w14:paraId="0C540C74" w14:textId="77777777" w:rsidR="002401D0" w:rsidRDefault="002401D0">
      <w:pPr>
        <w:pStyle w:val="Rubrikmellanrum"/>
      </w:pPr>
    </w:p>
    <w:p w14:paraId="7CF81700" w14:textId="52E66370" w:rsidR="009F71FD" w:rsidRDefault="003A32D9" w:rsidP="003A32D9">
      <w:pPr>
        <w:pStyle w:val="ANormal"/>
      </w:pPr>
      <w:r>
        <w:t>Utskottet föreslår att lagförslaget inklusive kompletteringar antas med</w:t>
      </w:r>
      <w:r w:rsidR="00E75971">
        <w:t xml:space="preserve"> </w:t>
      </w:r>
      <w:r w:rsidR="005220A7">
        <w:t>två</w:t>
      </w:r>
      <w:r>
        <w:t xml:space="preserve"> smärre teknisk</w:t>
      </w:r>
      <w:r w:rsidR="00E75971">
        <w:t>a</w:t>
      </w:r>
      <w:r>
        <w:t xml:space="preserve"> ändring</w:t>
      </w:r>
      <w:r w:rsidR="00E75971">
        <w:t>ar</w:t>
      </w:r>
      <w:r>
        <w:t>.</w:t>
      </w:r>
    </w:p>
    <w:p w14:paraId="45CE2B7B" w14:textId="77777777" w:rsidR="003A32D9" w:rsidRDefault="003A32D9" w:rsidP="003A32D9">
      <w:pPr>
        <w:pStyle w:val="ANormal"/>
      </w:pPr>
    </w:p>
    <w:p w14:paraId="2341C2B6" w14:textId="77777777" w:rsidR="002401D0" w:rsidRDefault="002401D0">
      <w:pPr>
        <w:pStyle w:val="RubrikA"/>
      </w:pPr>
      <w:bookmarkStart w:id="7" w:name="_Toc529800935"/>
      <w:bookmarkStart w:id="8" w:name="_Toc232402484"/>
      <w:r>
        <w:t>Utskottets synpunkter</w:t>
      </w:r>
      <w:bookmarkEnd w:id="7"/>
      <w:bookmarkEnd w:id="8"/>
    </w:p>
    <w:p w14:paraId="2CD7771E" w14:textId="77777777" w:rsidR="002401D0" w:rsidRDefault="002401D0">
      <w:pPr>
        <w:pStyle w:val="Rubrikmellanrum"/>
      </w:pPr>
    </w:p>
    <w:p w14:paraId="10AAF815" w14:textId="77777777" w:rsidR="002401D0" w:rsidRDefault="002401D0">
      <w:pPr>
        <w:pStyle w:val="ANormal"/>
      </w:pPr>
    </w:p>
    <w:p w14:paraId="5451FFF0" w14:textId="18F7124B" w:rsidR="000A6372" w:rsidRDefault="00345D95" w:rsidP="000A6372">
      <w:pPr>
        <w:pStyle w:val="ANormal"/>
      </w:pPr>
      <w:r>
        <w:t>Utskottet</w:t>
      </w:r>
      <w:r w:rsidR="000A6372" w:rsidRPr="000A6372">
        <w:t xml:space="preserve"> har behandlat landskapsregeringens lagförslag nr 24/2024–2025 om handel med utsläppsrätter för distribution av fossila bränslen</w:t>
      </w:r>
      <w:r>
        <w:t xml:space="preserve"> inklusive komplettering av lagförslaget</w:t>
      </w:r>
      <w:r w:rsidR="000A6372" w:rsidRPr="000A6372">
        <w:t>. Förslaget innebär att den i</w:t>
      </w:r>
      <w:r>
        <w:t xml:space="preserve"> Finland</w:t>
      </w:r>
      <w:r w:rsidR="000A6372" w:rsidRPr="000A6372">
        <w:t xml:space="preserve"> antagna lagen om handel med utsläppsrätter för distribution av fossila bränslen</w:t>
      </w:r>
      <w:r w:rsidR="00A968B1">
        <w:t xml:space="preserve"> (</w:t>
      </w:r>
      <w:r w:rsidR="00A968B1" w:rsidRPr="00A968B1">
        <w:t>(FFS 1066/2024)</w:t>
      </w:r>
      <w:r w:rsidR="000A6372" w:rsidRPr="000A6372">
        <w:t xml:space="preserve"> görs tillämplig </w:t>
      </w:r>
      <w:r>
        <w:t>på Åland</w:t>
      </w:r>
      <w:r w:rsidR="000A6372" w:rsidRPr="000A6372">
        <w:t xml:space="preserve"> genom en blankettlag samt att Ålands energimyndighets uppgifter kompletteras med tillsyns- och övervakningsansvar inom det nya utsläppshandelssystemet.</w:t>
      </w:r>
      <w:r>
        <w:t xml:space="preserve"> Kompletteringsförslaget medför att </w:t>
      </w:r>
      <w:r w:rsidRPr="00345D95">
        <w:t>Ålands energimyndighet utses till auktionsförrättare och ges ansvaret för auktionering av utsläppsrätter för aktörer som ingår i utsläppshandelsdirektivets tillämpningsområde</w:t>
      </w:r>
      <w:r>
        <w:t>, det vill säga även utsläppsrätter vad beträffar handeln för distribution av fossila bränslen</w:t>
      </w:r>
      <w:r w:rsidRPr="00345D95">
        <w:t>.</w:t>
      </w:r>
    </w:p>
    <w:p w14:paraId="67C848C4" w14:textId="77777777" w:rsidR="000A6372" w:rsidRDefault="000A6372" w:rsidP="000A6372">
      <w:pPr>
        <w:pStyle w:val="ANormal"/>
      </w:pPr>
      <w:r>
        <w:tab/>
      </w:r>
      <w:r w:rsidRPr="000A6372">
        <w:rPr>
          <w:lang w:val="sv-FI"/>
        </w:rPr>
        <w:t xml:space="preserve">Utskottet konstaterar att lagförslaget utgör en följd av Europeiska unionens reviderade utsläppshandelsdirektiv och därmed i huvudsak är ett led i genomförandet av unionsrättsliga förpliktelser. Genom det nya systemet utvidgas utsläppshandeln till att omfatta distribution av fossila bränslen för bland annat vägtransporter och uppvärmning av byggnader. Reformen innebär att kostnaden för koldioxidutsläpp i större utsträckning inkluderas i priset på fossila energiprodukter, vilket syftar till att påskynda omställningen till mer klimatvänliga alternativ. </w:t>
      </w:r>
    </w:p>
    <w:p w14:paraId="1FB69E6D" w14:textId="095D1F18" w:rsidR="000A6372" w:rsidRDefault="000A6372" w:rsidP="000A6372">
      <w:pPr>
        <w:pStyle w:val="ANormal"/>
        <w:rPr>
          <w:lang w:val="sv-FI"/>
        </w:rPr>
      </w:pPr>
      <w:r>
        <w:tab/>
      </w:r>
      <w:r w:rsidRPr="000A6372">
        <w:rPr>
          <w:lang w:val="sv-FI"/>
        </w:rPr>
        <w:t>Utskottet anser att en harmoniserad tillämpning av regelverket inom Europeiska unionen är viktig för att säkerställa likvärdiga konkurrensvillkor mellan medlemsstaterna. Samtidigt framhåller utskottet att Åland, med sin geografiska särställning och sitt beroende av transporter, är särskilt känsligt för ökade energikostnader. Kostnadsökningar för fossila bränslen påverkar såväl hushåll som företag och riskerar att få genomslag i hela den åländska ekonomin genom högre transport- och produktionskostnade</w:t>
      </w:r>
      <w:r w:rsidR="003F7741">
        <w:rPr>
          <w:lang w:val="sv-FI"/>
        </w:rPr>
        <w:t>r.</w:t>
      </w:r>
    </w:p>
    <w:p w14:paraId="6606510F" w14:textId="5CBADBB1" w:rsidR="00F747C4" w:rsidRDefault="00F747C4" w:rsidP="00F747C4">
      <w:pPr>
        <w:pStyle w:val="ANormal"/>
        <w:rPr>
          <w:lang w:val="sv-FI"/>
        </w:rPr>
      </w:pPr>
      <w:r>
        <w:rPr>
          <w:lang w:val="sv-FI"/>
        </w:rPr>
        <w:tab/>
      </w:r>
      <w:r w:rsidRPr="00F747C4">
        <w:rPr>
          <w:lang w:val="sv-FI"/>
        </w:rPr>
        <w:t xml:space="preserve">Landskapsregeringen har överlämnat kompletterande lagförslag avseende </w:t>
      </w:r>
      <w:r w:rsidR="00345D95" w:rsidRPr="00345D95">
        <w:rPr>
          <w:lang w:val="sv-FI"/>
        </w:rPr>
        <w:t>lagförslag (LF nr 12/2023-2024) om reviderad lag om utsläppshandel</w:t>
      </w:r>
      <w:r w:rsidR="00345D95">
        <w:rPr>
          <w:lang w:val="sv-FI"/>
        </w:rPr>
        <w:t xml:space="preserve"> (utsläppshandelslagen)</w:t>
      </w:r>
      <w:r w:rsidRPr="00F747C4">
        <w:rPr>
          <w:lang w:val="sv-FI"/>
        </w:rPr>
        <w:t xml:space="preserve">, dels </w:t>
      </w:r>
      <w:r w:rsidR="00345D95">
        <w:rPr>
          <w:lang w:val="sv-FI"/>
        </w:rPr>
        <w:t>l</w:t>
      </w:r>
      <w:r w:rsidR="00345D95" w:rsidRPr="00345D95">
        <w:rPr>
          <w:lang w:val="sv-FI"/>
        </w:rPr>
        <w:t>ag</w:t>
      </w:r>
      <w:r w:rsidR="00345D95">
        <w:rPr>
          <w:lang w:val="sv-FI"/>
        </w:rPr>
        <w:t>förslag</w:t>
      </w:r>
      <w:r w:rsidR="00F64921">
        <w:rPr>
          <w:lang w:val="sv-FI"/>
        </w:rPr>
        <w:t xml:space="preserve"> (LF nr 24/2025-2026)</w:t>
      </w:r>
      <w:r w:rsidR="00345D95" w:rsidRPr="00345D95">
        <w:rPr>
          <w:lang w:val="sv-FI"/>
        </w:rPr>
        <w:t xml:space="preserve"> om handel med utsläppsrätter för distribution av fossila bränslen</w:t>
      </w:r>
      <w:r w:rsidR="00345D95">
        <w:rPr>
          <w:lang w:val="sv-FI"/>
        </w:rPr>
        <w:t xml:space="preserve">. </w:t>
      </w:r>
      <w:r w:rsidRPr="00F747C4">
        <w:rPr>
          <w:lang w:val="sv-FI"/>
        </w:rPr>
        <w:t xml:space="preserve">De kompletterande förslagen föranleds av </w:t>
      </w:r>
      <w:r w:rsidR="00345D95" w:rsidRPr="00345D95">
        <w:rPr>
          <w:lang w:val="sv-FI"/>
        </w:rPr>
        <w:t>kommissionens delegerade förordning</w:t>
      </w:r>
      <w:r w:rsidR="00D3407C">
        <w:rPr>
          <w:lang w:val="sv-FI"/>
        </w:rPr>
        <w:t xml:space="preserve"> (EU) </w:t>
      </w:r>
      <w:r w:rsidR="00AA3A45">
        <w:rPr>
          <w:lang w:val="sv-FI"/>
        </w:rPr>
        <w:t>2026/787</w:t>
      </w:r>
      <w:r w:rsidR="00345D95" w:rsidRPr="00345D95">
        <w:rPr>
          <w:lang w:val="sv-FI"/>
        </w:rPr>
        <w:t xml:space="preserve"> av den 8.4.2026 om ändring av kommissionens delegerade förordning (EU) 2023/2830 vad gäller regler om tidsschema, administration och andra aspekter av auktionering av utsläppsrätter för växthusgaser</w:t>
      </w:r>
      <w:r w:rsidR="00F64921">
        <w:rPr>
          <w:lang w:val="sv-FI"/>
        </w:rPr>
        <w:t xml:space="preserve"> (delegeringsförordningen)</w:t>
      </w:r>
      <w:r w:rsidRPr="00F747C4">
        <w:rPr>
          <w:lang w:val="sv-FI"/>
        </w:rPr>
        <w:t>.</w:t>
      </w:r>
      <w:r w:rsidR="00F64921">
        <w:rPr>
          <w:lang w:val="sv-FI"/>
        </w:rPr>
        <w:t xml:space="preserve"> Delegeringsförordningen </w:t>
      </w:r>
      <w:r w:rsidR="00F64921" w:rsidRPr="00E30D20">
        <w:t xml:space="preserve">möjliggör att fler än en auktionsförrättare kan utses inom samma </w:t>
      </w:r>
      <w:r w:rsidR="00A968B1">
        <w:t>EU-</w:t>
      </w:r>
      <w:r w:rsidR="00F64921" w:rsidRPr="00E30D20">
        <w:t>medlemsstat</w:t>
      </w:r>
      <w:r w:rsidR="00F64921">
        <w:t>.</w:t>
      </w:r>
    </w:p>
    <w:p w14:paraId="3CB3876F" w14:textId="70E82DD8" w:rsidR="00F747C4" w:rsidRDefault="00F747C4" w:rsidP="000A6372">
      <w:pPr>
        <w:pStyle w:val="ANormal"/>
        <w:rPr>
          <w:lang w:val="sv-FI"/>
        </w:rPr>
      </w:pPr>
      <w:r>
        <w:rPr>
          <w:lang w:val="sv-FI"/>
        </w:rPr>
        <w:tab/>
      </w:r>
      <w:r w:rsidRPr="00F747C4">
        <w:rPr>
          <w:lang w:val="sv-FI"/>
        </w:rPr>
        <w:t xml:space="preserve">Utskottet har i föreliggande betänkande valt att huvudsakligen behandla de delar av </w:t>
      </w:r>
      <w:r w:rsidR="00345D95">
        <w:rPr>
          <w:lang w:val="sv-FI"/>
        </w:rPr>
        <w:t xml:space="preserve">kompletteringarna som berör </w:t>
      </w:r>
      <w:r w:rsidRPr="00F747C4">
        <w:rPr>
          <w:lang w:val="sv-FI"/>
        </w:rPr>
        <w:t>lagförslage</w:t>
      </w:r>
      <w:r w:rsidR="00F64921">
        <w:rPr>
          <w:lang w:val="sv-FI"/>
        </w:rPr>
        <w:t>t</w:t>
      </w:r>
      <w:r w:rsidRPr="00F747C4">
        <w:rPr>
          <w:lang w:val="sv-FI"/>
        </w:rPr>
        <w:t xml:space="preserve"> som</w:t>
      </w:r>
      <w:r w:rsidR="00F64921">
        <w:rPr>
          <w:lang w:val="sv-FI"/>
        </w:rPr>
        <w:t xml:space="preserve"> gäller</w:t>
      </w:r>
      <w:r w:rsidRPr="00F747C4">
        <w:rPr>
          <w:lang w:val="sv-FI"/>
        </w:rPr>
        <w:t xml:space="preserve"> </w:t>
      </w:r>
      <w:r w:rsidR="00F64921" w:rsidRPr="00F64921">
        <w:rPr>
          <w:lang w:val="sv-FI"/>
        </w:rPr>
        <w:t>handel med utsläppsrätter för distribution av fossila bränslen</w:t>
      </w:r>
      <w:r w:rsidRPr="00F747C4">
        <w:rPr>
          <w:lang w:val="sv-FI"/>
        </w:rPr>
        <w:t xml:space="preserve">. </w:t>
      </w:r>
    </w:p>
    <w:p w14:paraId="460D404B" w14:textId="0AE254DD" w:rsidR="00F747C4" w:rsidRPr="00F747C4" w:rsidRDefault="00F747C4" w:rsidP="000A6372">
      <w:pPr>
        <w:pStyle w:val="ANormal"/>
        <w:rPr>
          <w:lang w:val="sv-FI"/>
        </w:rPr>
      </w:pPr>
      <w:r>
        <w:rPr>
          <w:lang w:val="sv-FI"/>
        </w:rPr>
        <w:lastRenderedPageBreak/>
        <w:tab/>
      </w:r>
      <w:r w:rsidRPr="00F747C4">
        <w:rPr>
          <w:lang w:val="sv-FI"/>
        </w:rPr>
        <w:t xml:space="preserve">De delar av lagstiftningen som </w:t>
      </w:r>
      <w:r w:rsidR="00F64921">
        <w:rPr>
          <w:lang w:val="sv-FI"/>
        </w:rPr>
        <w:t>tangerar utsläppshandelslagen</w:t>
      </w:r>
      <w:r w:rsidRPr="00F747C4">
        <w:rPr>
          <w:lang w:val="sv-FI"/>
        </w:rPr>
        <w:t xml:space="preserve"> behandlas närmare i utskottets betänkande </w:t>
      </w:r>
      <w:r w:rsidR="00F64921">
        <w:rPr>
          <w:lang w:val="sv-FI"/>
        </w:rPr>
        <w:t xml:space="preserve">nr 19/2025-2026 </w:t>
      </w:r>
      <w:r w:rsidRPr="00F747C4">
        <w:rPr>
          <w:lang w:val="sv-FI"/>
        </w:rPr>
        <w:t xml:space="preserve">om reviderad lag om utsläppshandel. Hänvisningar till </w:t>
      </w:r>
      <w:r w:rsidR="00F64921">
        <w:rPr>
          <w:lang w:val="sv-FI"/>
        </w:rPr>
        <w:t>utsläppshandelslagen</w:t>
      </w:r>
      <w:r w:rsidRPr="00F747C4">
        <w:rPr>
          <w:lang w:val="sv-FI"/>
        </w:rPr>
        <w:t xml:space="preserve"> i detta betänkande görs endast i den utsträckning som behövs för att belysa helheten och sambandet mellan de båda utsläppshandelssystemen.</w:t>
      </w:r>
    </w:p>
    <w:p w14:paraId="2CFC8D65" w14:textId="77777777" w:rsidR="000A6372" w:rsidRPr="000A6372" w:rsidRDefault="000A6372">
      <w:pPr>
        <w:pStyle w:val="ANormal"/>
        <w:rPr>
          <w:lang w:val="sv-FI"/>
        </w:rPr>
      </w:pPr>
    </w:p>
    <w:p w14:paraId="2801F302" w14:textId="77777777" w:rsidR="000A6372" w:rsidRPr="003F7741" w:rsidRDefault="000A6372">
      <w:pPr>
        <w:pStyle w:val="ANormal"/>
        <w:rPr>
          <w:b/>
          <w:bCs/>
        </w:rPr>
      </w:pPr>
    </w:p>
    <w:p w14:paraId="048B5E41" w14:textId="5712F6C2" w:rsidR="000A6372" w:rsidRPr="003F7741" w:rsidRDefault="000A6372" w:rsidP="003F7741">
      <w:pPr>
        <w:pStyle w:val="RubrikB"/>
      </w:pPr>
      <w:bookmarkStart w:id="9" w:name="_Toc232402485"/>
      <w:r w:rsidRPr="003F7741">
        <w:t>Ekonomiska konsekvenser</w:t>
      </w:r>
      <w:bookmarkEnd w:id="9"/>
    </w:p>
    <w:p w14:paraId="546F6BF4" w14:textId="77777777" w:rsidR="000A6372" w:rsidRDefault="000A6372">
      <w:pPr>
        <w:pStyle w:val="ANormal"/>
      </w:pPr>
    </w:p>
    <w:p w14:paraId="27C925E4" w14:textId="7F6F8BEF" w:rsidR="000A6372" w:rsidRDefault="00DB58B0" w:rsidP="000A6372">
      <w:pPr>
        <w:pStyle w:val="ANormal"/>
        <w:rPr>
          <w:lang w:val="sv-FI"/>
        </w:rPr>
      </w:pPr>
      <w:r>
        <w:rPr>
          <w:lang w:val="sv-FI"/>
        </w:rPr>
        <w:t>Utskottet konstaterar att d</w:t>
      </w:r>
      <w:r w:rsidR="000A6372" w:rsidRPr="000A6372">
        <w:rPr>
          <w:lang w:val="sv-FI"/>
        </w:rPr>
        <w:t xml:space="preserve">e ekonomiska konsekvenserna av </w:t>
      </w:r>
      <w:r w:rsidR="00F64921" w:rsidRPr="00F64921">
        <w:rPr>
          <w:lang w:val="sv-FI"/>
        </w:rPr>
        <w:t xml:space="preserve">handel med utsläppsrätter för distribution av fossila bränslen </w:t>
      </w:r>
      <w:r w:rsidR="000A6372" w:rsidRPr="000A6372">
        <w:rPr>
          <w:lang w:val="sv-FI"/>
        </w:rPr>
        <w:t>är förknippade med betydande osäkerheter eftersom den framtida prisutvecklingen på utsläppsrätter inte kan fastställas med säkerhet. Utskottet noterar att landskapsregeringen redovisar uppskattningar enligt vilka kostnaderna för utsläppshandeln på Åland kan uppgå till cirka 3,6 miljoner euro år 2027, 5,75 miljoner euro år 2028, 6,05 miljoner euro år 2029 och 5,78 miljoner euro år 2030. Beräkningarna utgår från antaganden om utsläppsrättspriser på mellan 30 och 55 euro per ton koldioxid samt en gradvis minskning av de utsläpp som omfattas av systemet.</w:t>
      </w:r>
      <w:r>
        <w:rPr>
          <w:lang w:val="sv-FI"/>
        </w:rPr>
        <w:t xml:space="preserve"> </w:t>
      </w:r>
      <w:r w:rsidRPr="00DB58B0">
        <w:rPr>
          <w:lang w:val="sv-FI"/>
        </w:rPr>
        <w:t>Utskottet konstaterar att Europeiska unionens nya utsläppshandelssystem för byggnader, vägtransporter och ytterligare sektorer (ETS 2) ursprungligen var avsett att träda i kraft den 1 januari 2027. Europeiska unionen beslutade emellertid år 2025 att senarelägga ikraftträdandet, varför systemet i stället ska börja tillämpas den 1 januari 2028.</w:t>
      </w:r>
    </w:p>
    <w:p w14:paraId="11DD9219" w14:textId="77777777" w:rsidR="000A6372" w:rsidRDefault="000A6372" w:rsidP="000A6372">
      <w:pPr>
        <w:pStyle w:val="ANormal"/>
        <w:rPr>
          <w:lang w:val="sv-FI"/>
        </w:rPr>
      </w:pPr>
      <w:r>
        <w:rPr>
          <w:lang w:val="sv-FI"/>
        </w:rPr>
        <w:tab/>
      </w:r>
      <w:r w:rsidRPr="000A6372">
        <w:rPr>
          <w:lang w:val="sv-FI"/>
        </w:rPr>
        <w:t>Utskottet konstaterar att dessa kostnader i praktiken kommer att bäras av användarna av fossila bränslen genom högre priser på drivmedel och uppvärmning. Effekterna kan bli särskilt kännbara för företag inom transport-, entreprenad- och jordbrukssektorn samt för hushåll med begränsade möjligheter att övergå till alternativa energilösningar. Samtidigt utgör systemet ett ekonomiskt incitament för investeringar i energieffektivisering, elektrifiering och användning av förnybara energikällor.</w:t>
      </w:r>
    </w:p>
    <w:p w14:paraId="48BABED8" w14:textId="1213D7C9" w:rsidR="000A6372" w:rsidRDefault="000A6372" w:rsidP="000A6372">
      <w:pPr>
        <w:pStyle w:val="ANormal"/>
        <w:rPr>
          <w:lang w:val="sv-FI"/>
        </w:rPr>
      </w:pPr>
      <w:r>
        <w:rPr>
          <w:lang w:val="sv-FI"/>
        </w:rPr>
        <w:tab/>
      </w:r>
      <w:r w:rsidRPr="000A6372">
        <w:rPr>
          <w:lang w:val="sv-FI"/>
        </w:rPr>
        <w:t>Utskottet fäster särskild vikt vid frågan om fördelningen av</w:t>
      </w:r>
      <w:r w:rsidR="00E82A0A">
        <w:rPr>
          <w:lang w:val="sv-FI"/>
        </w:rPr>
        <w:t xml:space="preserve"> auktionsrätter mellan Åland och Finland</w:t>
      </w:r>
      <w:r w:rsidRPr="000A6372">
        <w:rPr>
          <w:lang w:val="sv-FI"/>
        </w:rPr>
        <w:t xml:space="preserve">. Utskottet delar landskapsregeringens uppfattning att de intäkter som genereras genom bränsle som säljs för konsumtion </w:t>
      </w:r>
      <w:r w:rsidR="00F64921">
        <w:rPr>
          <w:lang w:val="sv-FI"/>
        </w:rPr>
        <w:t xml:space="preserve">på Åland </w:t>
      </w:r>
      <w:r w:rsidRPr="000A6372">
        <w:rPr>
          <w:lang w:val="sv-FI"/>
        </w:rPr>
        <w:t>bör tillfalla Åland.</w:t>
      </w:r>
      <w:r w:rsidR="00F64921">
        <w:rPr>
          <w:lang w:val="sv-FI"/>
        </w:rPr>
        <w:t xml:space="preserve"> Utskottet konstaterar att detta</w:t>
      </w:r>
      <w:r w:rsidRPr="000A6372">
        <w:rPr>
          <w:lang w:val="sv-FI"/>
        </w:rPr>
        <w:t xml:space="preserve"> är av betydelse både ur självstyrelsepolitisk synvinkel och för möjligheterna att finansiera åtgärder som underlättar omställningen för</w:t>
      </w:r>
      <w:r w:rsidR="005D649C">
        <w:rPr>
          <w:lang w:val="sv-FI"/>
        </w:rPr>
        <w:t xml:space="preserve"> företag</w:t>
      </w:r>
      <w:r w:rsidRPr="000A6372">
        <w:rPr>
          <w:lang w:val="sv-FI"/>
        </w:rPr>
        <w:t xml:space="preserve"> och </w:t>
      </w:r>
      <w:r w:rsidR="005D649C">
        <w:rPr>
          <w:lang w:val="sv-FI"/>
        </w:rPr>
        <w:t>hushåll</w:t>
      </w:r>
      <w:r w:rsidRPr="000A6372">
        <w:rPr>
          <w:lang w:val="sv-FI"/>
        </w:rPr>
        <w:t>.</w:t>
      </w:r>
    </w:p>
    <w:p w14:paraId="566DB046" w14:textId="2A1719BF" w:rsidR="000A6372" w:rsidRPr="000A6372" w:rsidRDefault="00F64921">
      <w:pPr>
        <w:pStyle w:val="ANormal"/>
        <w:rPr>
          <w:lang w:val="sv-FI"/>
        </w:rPr>
      </w:pPr>
      <w:r>
        <w:rPr>
          <w:lang w:val="sv-FI"/>
        </w:rPr>
        <w:tab/>
      </w:r>
      <w:r w:rsidR="00E82A0A" w:rsidRPr="00E82A0A">
        <w:rPr>
          <w:lang w:val="sv-FI"/>
        </w:rPr>
        <w:t>Utskottet stöder landskapsregeringens strävan att säkerställa att Åland ges möjlighet att ansvara för auktioneringen av den andel utsläppsrätter som hänför sig till landskapets behörighetsområde och därigenom tillgodogöra sig de intäkter som dessa genererar.</w:t>
      </w:r>
    </w:p>
    <w:p w14:paraId="2EB714D4" w14:textId="77777777" w:rsidR="000A6372" w:rsidRDefault="000A6372">
      <w:pPr>
        <w:pStyle w:val="ANormal"/>
      </w:pPr>
    </w:p>
    <w:p w14:paraId="5896F410" w14:textId="77777777" w:rsidR="000A6372" w:rsidRPr="003F7741" w:rsidRDefault="000A6372">
      <w:pPr>
        <w:pStyle w:val="ANormal"/>
      </w:pPr>
    </w:p>
    <w:p w14:paraId="0E4BC4DA" w14:textId="4EC40126" w:rsidR="000A6372" w:rsidRPr="003F7741" w:rsidRDefault="003F7741" w:rsidP="003F7741">
      <w:pPr>
        <w:pStyle w:val="RubrikB"/>
      </w:pPr>
      <w:bookmarkStart w:id="10" w:name="_Toc232402486"/>
      <w:r w:rsidRPr="003F7741">
        <w:t>Konsekvenser för näringslivet</w:t>
      </w:r>
      <w:bookmarkEnd w:id="10"/>
    </w:p>
    <w:p w14:paraId="10CF6A35" w14:textId="77777777" w:rsidR="003F7741" w:rsidRDefault="003F7741">
      <w:pPr>
        <w:pStyle w:val="ANormal"/>
      </w:pPr>
    </w:p>
    <w:p w14:paraId="12FAF23A" w14:textId="77777777" w:rsidR="003F7741" w:rsidRDefault="003F7741" w:rsidP="003F7741">
      <w:pPr>
        <w:pStyle w:val="ANormal"/>
        <w:rPr>
          <w:lang w:val="sv-FI"/>
        </w:rPr>
      </w:pPr>
      <w:r w:rsidRPr="003F7741">
        <w:rPr>
          <w:lang w:val="sv-FI"/>
        </w:rPr>
        <w:t xml:space="preserve">Utskottet konstaterar att lagförslaget medför nya administrativa skyldigheter för de företag som klassificeras som reglerade enheter. Dessa aktörer ska bland annat ansöka om utsläppstillstånd, upprätta övervakningsplaner samt rapportera och verifiera utsläpp. Även om antalet berörda företag på Åland bedöms vara begränsat innebär regelverket en ökad administrativ belastning för de verksamhetsutövare som omfattas. </w:t>
      </w:r>
    </w:p>
    <w:p w14:paraId="385B7BDB" w14:textId="77777777" w:rsidR="003F7741" w:rsidRDefault="003F7741" w:rsidP="003F7741">
      <w:pPr>
        <w:pStyle w:val="ANormal"/>
        <w:rPr>
          <w:lang w:val="sv-FI"/>
        </w:rPr>
      </w:pPr>
      <w:r>
        <w:rPr>
          <w:lang w:val="sv-FI"/>
        </w:rPr>
        <w:tab/>
      </w:r>
      <w:r w:rsidRPr="003F7741">
        <w:rPr>
          <w:lang w:val="sv-FI"/>
        </w:rPr>
        <w:t xml:space="preserve">Utskottet noterar att det enligt landskapsregeringens uppgifter finns ett begränsat antal företag i landskapet som potentiellt kan omfattas av systemet som självständiga reglerade enheter. Det är dock sannolikt att merparten av dessa kommer att överföra sina skyldigheter till större aktörer inom bränsledistributionen, vilket kan minska den administrativa bördan för det lokala näringslivet. </w:t>
      </w:r>
    </w:p>
    <w:p w14:paraId="2286B494" w14:textId="28AB59CD" w:rsidR="003F7741" w:rsidRPr="003F7741" w:rsidRDefault="003F7741" w:rsidP="003F7741">
      <w:pPr>
        <w:pStyle w:val="ANormal"/>
        <w:rPr>
          <w:lang w:val="sv-FI"/>
        </w:rPr>
      </w:pPr>
      <w:r>
        <w:rPr>
          <w:lang w:val="sv-FI"/>
        </w:rPr>
        <w:lastRenderedPageBreak/>
        <w:tab/>
      </w:r>
      <w:r w:rsidRPr="003F7741">
        <w:rPr>
          <w:lang w:val="sv-FI"/>
        </w:rPr>
        <w:t>För näringslivet i stort bedöms de huvudsakliga konsekvenserna uppstå genom högre energikostnader snarare än genom direkta administrativa krav. Utskottet framhåller därför vikten av att åländska företag ges rimliga förutsättningar att genomföra investeringar som minskar beroendet av fossila bränslen och stärker konkurrenskraften på längre sikt.</w:t>
      </w:r>
    </w:p>
    <w:p w14:paraId="6C282516" w14:textId="77777777" w:rsidR="003F7741" w:rsidRPr="003F7741" w:rsidRDefault="003F7741">
      <w:pPr>
        <w:pStyle w:val="ANormal"/>
        <w:rPr>
          <w:lang w:val="sv-FI"/>
        </w:rPr>
      </w:pPr>
    </w:p>
    <w:p w14:paraId="1422CA5B" w14:textId="77777777" w:rsidR="000A6372" w:rsidRPr="003F7741" w:rsidRDefault="000A6372">
      <w:pPr>
        <w:pStyle w:val="ANormal"/>
      </w:pPr>
    </w:p>
    <w:p w14:paraId="146FC8D6" w14:textId="6EED7974" w:rsidR="000A6372" w:rsidRPr="003F7741" w:rsidRDefault="003F7741" w:rsidP="003F7741">
      <w:pPr>
        <w:pStyle w:val="RubrikB"/>
      </w:pPr>
      <w:bookmarkStart w:id="11" w:name="_Toc232402487"/>
      <w:r w:rsidRPr="003F7741">
        <w:t>Utskottets ställningstagande</w:t>
      </w:r>
      <w:bookmarkEnd w:id="11"/>
    </w:p>
    <w:p w14:paraId="63D730CE" w14:textId="77777777" w:rsidR="003F7741" w:rsidRDefault="003F7741">
      <w:pPr>
        <w:pStyle w:val="ANormal"/>
      </w:pPr>
    </w:p>
    <w:p w14:paraId="5E1CD7E9" w14:textId="76284E07" w:rsidR="00E82A0A" w:rsidRDefault="005F145D" w:rsidP="00E82A0A">
      <w:pPr>
        <w:pStyle w:val="ANormal"/>
        <w:rPr>
          <w:lang w:val="sv-FI"/>
        </w:rPr>
      </w:pPr>
      <w:r w:rsidRPr="005F145D">
        <w:t>Utskottet konstaterar att</w:t>
      </w:r>
      <w:r>
        <w:t xml:space="preserve"> lagförslaget</w:t>
      </w:r>
      <w:r w:rsidRPr="005F145D">
        <w:t xml:space="preserve"> är nödvändigt för att fullgöra de skyldigheter som följer av Europeiska unionens lagstiftning. Utskottet anser att den föreslagna blankettlagslösningen är ändamålsenlig, eftersom den möjliggör ett effektivt genomförande av unionsrätten samtidigt som den ger utrymme att beakta Ålands särskilda behörighet och förvaltningsstruktur</w:t>
      </w:r>
      <w:r w:rsidR="00E82A0A" w:rsidRPr="00E82A0A">
        <w:rPr>
          <w:lang w:val="sv-FI"/>
        </w:rPr>
        <w:t>.</w:t>
      </w:r>
    </w:p>
    <w:p w14:paraId="0A4124D3" w14:textId="1D8F6CEA" w:rsidR="00E82A0A" w:rsidRDefault="00E82A0A" w:rsidP="00E82A0A">
      <w:pPr>
        <w:pStyle w:val="ANormal"/>
        <w:rPr>
          <w:lang w:val="sv-FI"/>
        </w:rPr>
      </w:pPr>
      <w:r>
        <w:rPr>
          <w:lang w:val="sv-FI"/>
        </w:rPr>
        <w:tab/>
      </w:r>
      <w:r w:rsidRPr="00E82A0A">
        <w:rPr>
          <w:lang w:val="sv-FI"/>
        </w:rPr>
        <w:t>Utskottet stöder landskapsregeringens ambition att säkerställa en rättvis fördelning</w:t>
      </w:r>
      <w:r w:rsidR="00AD1350">
        <w:rPr>
          <w:lang w:val="sv-FI"/>
        </w:rPr>
        <w:t xml:space="preserve"> mellan Åland och Finland</w:t>
      </w:r>
      <w:r w:rsidRPr="00E82A0A">
        <w:rPr>
          <w:lang w:val="sv-FI"/>
        </w:rPr>
        <w:t xml:space="preserve"> av de utsläppsrätter som ska auktioneras ut </w:t>
      </w:r>
      <w:r w:rsidR="005F145D">
        <w:rPr>
          <w:lang w:val="sv-FI"/>
        </w:rPr>
        <w:t xml:space="preserve">genom att </w:t>
      </w:r>
      <w:r w:rsidRPr="00E82A0A">
        <w:rPr>
          <w:lang w:val="sv-FI"/>
        </w:rPr>
        <w:t xml:space="preserve">Ålands energimyndighet föreslås </w:t>
      </w:r>
      <w:r w:rsidR="005F145D">
        <w:rPr>
          <w:lang w:val="sv-FI"/>
        </w:rPr>
        <w:t>som</w:t>
      </w:r>
      <w:r w:rsidRPr="00E82A0A">
        <w:rPr>
          <w:lang w:val="sv-FI"/>
        </w:rPr>
        <w:t xml:space="preserve"> auktionsförrättare för de utsläppsrätter som hänför sig till landskapets behörighetsområde. En sådan ordning stärker förutsättningarna för att Åland ska kunna utöva de uppgifter som följer av landskapets lagstiftningsbehörighet och på sikt tillgodogöra sig de intäkter som genereras genom auktioneringen av dessa utsläppsrätter.</w:t>
      </w:r>
    </w:p>
    <w:p w14:paraId="2182E03D" w14:textId="6A9072DB" w:rsidR="009E19A0" w:rsidRPr="002D0FE5" w:rsidRDefault="00E82A0A" w:rsidP="002D0FE5">
      <w:pPr>
        <w:pStyle w:val="ANormal"/>
        <w:rPr>
          <w:lang w:val="sv-FI"/>
        </w:rPr>
      </w:pPr>
      <w:r>
        <w:rPr>
          <w:lang w:val="sv-FI"/>
        </w:rPr>
        <w:tab/>
      </w:r>
      <w:r w:rsidRPr="00E82A0A">
        <w:rPr>
          <w:lang w:val="sv-FI"/>
        </w:rPr>
        <w:t xml:space="preserve">Utskottet vill samtidigt understryka att reformen kommer att medföra ökade </w:t>
      </w:r>
      <w:r w:rsidR="005F145D">
        <w:rPr>
          <w:lang w:val="sv-FI"/>
        </w:rPr>
        <w:t>samhällskostnader för Åland</w:t>
      </w:r>
      <w:r w:rsidRPr="00E82A0A">
        <w:rPr>
          <w:lang w:val="sv-FI"/>
        </w:rPr>
        <w:t xml:space="preserve">. Det är därför angeläget att landskapsregeringen aktivt bevakar Ålands intressen i </w:t>
      </w:r>
      <w:r w:rsidR="005F145D">
        <w:rPr>
          <w:lang w:val="sv-FI"/>
        </w:rPr>
        <w:t>kommande</w:t>
      </w:r>
      <w:r w:rsidRPr="00E82A0A">
        <w:rPr>
          <w:lang w:val="sv-FI"/>
        </w:rPr>
        <w:t xml:space="preserve"> förhandlingar om fördelningen av auktionsrätterna samt verkar för att tillgängliga medel används för att stödja den gröna omställningen </w:t>
      </w:r>
      <w:r w:rsidR="005F145D">
        <w:rPr>
          <w:lang w:val="sv-FI"/>
        </w:rPr>
        <w:t>på Åland</w:t>
      </w:r>
      <w:r w:rsidR="009E19A0">
        <w:rPr>
          <w:lang w:val="sv-FI"/>
        </w:rPr>
        <w:t>.</w:t>
      </w:r>
      <w:r w:rsidR="002D0FE5">
        <w:rPr>
          <w:lang w:val="sv-FI"/>
        </w:rPr>
        <w:t xml:space="preserve"> </w:t>
      </w:r>
      <w:r w:rsidR="009E19A0">
        <w:t xml:space="preserve">Utskottet konstaterar att utsläppshandelsintäkter är nödvändiga för att finansiera dylika investeringar så att Åland kan leva upp till EU:s klimatmål och värna om naturen- och miljön på Åland. </w:t>
      </w:r>
    </w:p>
    <w:p w14:paraId="0A4FDFED" w14:textId="16AEE220" w:rsidR="003F7741" w:rsidRPr="003F7741" w:rsidRDefault="00E82A0A" w:rsidP="00E82A0A">
      <w:pPr>
        <w:pStyle w:val="ANormal"/>
        <w:rPr>
          <w:lang w:val="sv-FI"/>
        </w:rPr>
      </w:pPr>
      <w:r>
        <w:rPr>
          <w:lang w:val="sv-FI"/>
        </w:rPr>
        <w:tab/>
      </w:r>
    </w:p>
    <w:p w14:paraId="37848F82" w14:textId="77777777" w:rsidR="000A6372" w:rsidRDefault="000A6372">
      <w:pPr>
        <w:pStyle w:val="ANormal"/>
      </w:pPr>
    </w:p>
    <w:p w14:paraId="51B9667B" w14:textId="77777777" w:rsidR="000A6372" w:rsidRDefault="000A6372">
      <w:pPr>
        <w:pStyle w:val="ANormal"/>
      </w:pPr>
    </w:p>
    <w:p w14:paraId="09FBF71A" w14:textId="77777777" w:rsidR="002401D0" w:rsidRDefault="002401D0">
      <w:pPr>
        <w:pStyle w:val="RubrikA"/>
      </w:pPr>
      <w:bookmarkStart w:id="12" w:name="_Toc529800936"/>
      <w:bookmarkStart w:id="13" w:name="_Toc232402488"/>
      <w:r>
        <w:t>Ärendets behandling</w:t>
      </w:r>
      <w:bookmarkEnd w:id="12"/>
      <w:bookmarkEnd w:id="13"/>
    </w:p>
    <w:p w14:paraId="22436023" w14:textId="77777777" w:rsidR="002401D0" w:rsidRDefault="002401D0">
      <w:pPr>
        <w:pStyle w:val="Rubrikmellanrum"/>
      </w:pPr>
    </w:p>
    <w:p w14:paraId="0052A85B" w14:textId="203CC87B" w:rsidR="00784E81" w:rsidRDefault="00784E81" w:rsidP="00784E81">
      <w:pPr>
        <w:pStyle w:val="ANormal"/>
      </w:pPr>
      <w:r>
        <w:t xml:space="preserve">Lagtinget har den 4 juni 2025 </w:t>
      </w:r>
      <w:r w:rsidRPr="00203ACF">
        <w:t>inbegärt finans- och näringsut</w:t>
      </w:r>
      <w:r>
        <w:t>s</w:t>
      </w:r>
      <w:r w:rsidRPr="00203ACF">
        <w:t xml:space="preserve">kottets yttrande över </w:t>
      </w:r>
      <w:r>
        <w:t>lagförslaget</w:t>
      </w:r>
      <w:r w:rsidR="00886815">
        <w:t>. Lagtinget har den 11 juni 2026 inbegärt finans- och näringsutskottets yttrande över kompletterande lagförslag</w:t>
      </w:r>
      <w:r>
        <w:t>.</w:t>
      </w:r>
    </w:p>
    <w:p w14:paraId="7E115C22" w14:textId="4F266AD0" w:rsidR="00784E81" w:rsidRDefault="00784E81" w:rsidP="00784E81">
      <w:pPr>
        <w:pStyle w:val="ANormal"/>
      </w:pPr>
      <w:r>
        <w:tab/>
        <w:t>Utskottet har i ärendet hör</w:t>
      </w:r>
      <w:r w:rsidR="00732CDA">
        <w:t xml:space="preserve"> ministern Jesper Josefsson, byråchefen Gustav Blomberg vid infrastrukturavdelningen, myndighetschefen Henrik Juslin vid Ålands Energimyndighet, samt försäljningschefen Per-Ove Karlsson vid Rundbergs bil och service ab. </w:t>
      </w:r>
      <w:r>
        <w:t xml:space="preserve"> </w:t>
      </w:r>
    </w:p>
    <w:p w14:paraId="7B088394" w14:textId="51A1EB14" w:rsidR="00784E81" w:rsidRDefault="00784E81" w:rsidP="00784E81">
      <w:pPr>
        <w:pStyle w:val="ANormal"/>
        <w:rPr>
          <w:lang w:val="sv-FI"/>
        </w:rPr>
      </w:pPr>
      <w:r>
        <w:tab/>
      </w:r>
      <w:r w:rsidRPr="00A918BB">
        <w:rPr>
          <w:lang w:val="sv-FI"/>
        </w:rPr>
        <w:t>I ärendets avgörande behandling deltog ordföranden John Holmberg, viceordföranden Nina Fellman, ledamöterna Anders Ekström</w:t>
      </w:r>
      <w:r>
        <w:rPr>
          <w:lang w:val="sv-FI"/>
        </w:rPr>
        <w:t>,</w:t>
      </w:r>
      <w:r w:rsidRPr="00A918BB">
        <w:rPr>
          <w:lang w:val="sv-FI"/>
        </w:rPr>
        <w:t xml:space="preserve"> </w:t>
      </w:r>
      <w:r>
        <w:rPr>
          <w:lang w:val="sv-FI"/>
        </w:rPr>
        <w:t xml:space="preserve">Roger Höglund, </w:t>
      </w:r>
      <w:r w:rsidRPr="00A918BB">
        <w:rPr>
          <w:lang w:val="sv-FI"/>
        </w:rPr>
        <w:t>Andreas Kanborg</w:t>
      </w:r>
      <w:r w:rsidR="00B63438">
        <w:rPr>
          <w:lang w:val="sv-FI"/>
        </w:rPr>
        <w:t>,</w:t>
      </w:r>
      <w:r>
        <w:rPr>
          <w:lang w:val="sv-FI"/>
        </w:rPr>
        <w:t xml:space="preserve"> Wille Valve</w:t>
      </w:r>
      <w:r w:rsidR="00B63438">
        <w:rPr>
          <w:lang w:val="sv-FI"/>
        </w:rPr>
        <w:t xml:space="preserve"> och </w:t>
      </w:r>
      <w:r w:rsidR="00B63438">
        <w:t>Sandra Listherby</w:t>
      </w:r>
      <w:r w:rsidRPr="00A918BB">
        <w:rPr>
          <w:lang w:val="sv-FI"/>
        </w:rPr>
        <w:t>.</w:t>
      </w:r>
    </w:p>
    <w:p w14:paraId="0DCBE154" w14:textId="3CD63240" w:rsidR="002401D0" w:rsidRPr="00784E81" w:rsidRDefault="002401D0">
      <w:pPr>
        <w:pStyle w:val="ANormal"/>
        <w:rPr>
          <w:lang w:val="sv-FI"/>
        </w:rPr>
      </w:pPr>
    </w:p>
    <w:p w14:paraId="61901959" w14:textId="77777777" w:rsidR="002401D0" w:rsidRDefault="002401D0">
      <w:pPr>
        <w:pStyle w:val="ANormal"/>
      </w:pPr>
    </w:p>
    <w:p w14:paraId="70295042" w14:textId="77777777" w:rsidR="002401D0" w:rsidRDefault="002401D0">
      <w:pPr>
        <w:pStyle w:val="RubrikA"/>
      </w:pPr>
      <w:bookmarkStart w:id="14" w:name="_Toc529800937"/>
      <w:bookmarkStart w:id="15" w:name="_Toc232402489"/>
      <w:r>
        <w:t>Utskottets förslag</w:t>
      </w:r>
      <w:bookmarkEnd w:id="14"/>
      <w:bookmarkEnd w:id="15"/>
    </w:p>
    <w:p w14:paraId="7BF8E783" w14:textId="77777777" w:rsidR="002401D0" w:rsidRDefault="002401D0">
      <w:pPr>
        <w:pStyle w:val="Rubrikmellanrum"/>
      </w:pPr>
    </w:p>
    <w:p w14:paraId="16D69064" w14:textId="77777777" w:rsidR="002401D0" w:rsidRDefault="002401D0">
      <w:pPr>
        <w:pStyle w:val="ANormal"/>
      </w:pPr>
      <w:r>
        <w:t>Med hänvisning till det anförda föreslår utskottet</w:t>
      </w:r>
    </w:p>
    <w:p w14:paraId="406E1349" w14:textId="77777777" w:rsidR="002401D0" w:rsidRDefault="002401D0">
      <w:pPr>
        <w:pStyle w:val="ANormal"/>
      </w:pPr>
    </w:p>
    <w:p w14:paraId="785ACC25" w14:textId="36BA97E0" w:rsidR="00C77AA8" w:rsidRDefault="002D404C" w:rsidP="002D404C">
      <w:pPr>
        <w:pStyle w:val="Klam"/>
      </w:pPr>
      <w:r>
        <w:t>att lagtinget antar</w:t>
      </w:r>
      <w:r w:rsidR="00CC0422">
        <w:t xml:space="preserve"> landskapslag om ändring av 1 § landskapslagen om Ålands energimyndighet i föreslagen lydelse samt</w:t>
      </w:r>
      <w:r>
        <w:t xml:space="preserve"> la</w:t>
      </w:r>
      <w:r w:rsidR="00863784">
        <w:t>ndskapslag om tillämpning av lagen om handel med utsläppsrätter för distribution av fossila bränslen</w:t>
      </w:r>
      <w:r>
        <w:t xml:space="preserve"> inklusive kompletterande lagförslag i f</w:t>
      </w:r>
      <w:r w:rsidR="0000349D">
        <w:t>öl</w:t>
      </w:r>
      <w:r w:rsidR="00FA4B19">
        <w:t>jande</w:t>
      </w:r>
      <w:r>
        <w:t xml:space="preserve"> lydelse:</w:t>
      </w:r>
    </w:p>
    <w:p w14:paraId="507D010F" w14:textId="77777777" w:rsidR="002D404C" w:rsidRDefault="002D404C" w:rsidP="002D404C">
      <w:pPr>
        <w:pStyle w:val="ANormal"/>
      </w:pPr>
    </w:p>
    <w:p w14:paraId="6A1B304F" w14:textId="77777777" w:rsidR="002D404C" w:rsidRDefault="002D404C" w:rsidP="002D404C">
      <w:pPr>
        <w:pStyle w:val="ANormal"/>
      </w:pPr>
    </w:p>
    <w:p w14:paraId="51F33DEC" w14:textId="77777777" w:rsidR="002D404C" w:rsidRDefault="002D404C" w:rsidP="002D404C">
      <w:pPr>
        <w:pStyle w:val="ANormal"/>
      </w:pPr>
    </w:p>
    <w:p w14:paraId="2070480A" w14:textId="77777777" w:rsidR="004A1E48" w:rsidRPr="00305EF0" w:rsidRDefault="004A1E48" w:rsidP="004A1E48">
      <w:pPr>
        <w:pStyle w:val="LagHuvRubr"/>
      </w:pPr>
      <w:bookmarkStart w:id="16" w:name="_Toc231982590"/>
      <w:r w:rsidRPr="00305EF0">
        <w:t>L A N D S K A P S L A G</w:t>
      </w:r>
      <w:r w:rsidRPr="00305EF0">
        <w:br/>
      </w:r>
      <w:r>
        <w:t xml:space="preserve">om </w:t>
      </w:r>
      <w:r w:rsidRPr="00305EF0">
        <w:t xml:space="preserve">tillämpning av </w:t>
      </w:r>
      <w:r>
        <w:t xml:space="preserve">lagen </w:t>
      </w:r>
      <w:r w:rsidRPr="00D02D14">
        <w:t>om handel med utsläppsrätter för distribution av fossila bränslen</w:t>
      </w:r>
      <w:bookmarkEnd w:id="16"/>
    </w:p>
    <w:p w14:paraId="0E887018" w14:textId="77777777" w:rsidR="004A1E48" w:rsidRPr="00305EF0" w:rsidRDefault="004A1E48" w:rsidP="004A1E48">
      <w:pPr>
        <w:pStyle w:val="ANormal"/>
      </w:pPr>
    </w:p>
    <w:p w14:paraId="2340EEA2" w14:textId="77777777" w:rsidR="004A1E48" w:rsidRDefault="004A1E48" w:rsidP="004A1E48">
      <w:pPr>
        <w:pStyle w:val="ANormal"/>
      </w:pPr>
      <w:r w:rsidRPr="00305EF0">
        <w:tab/>
      </w:r>
      <w:r>
        <w:t xml:space="preserve">I enlighet med lagtingets beslut </w:t>
      </w:r>
      <w:r w:rsidRPr="00D02D14">
        <w:t>föreskrivs</w:t>
      </w:r>
      <w:r>
        <w:t>:</w:t>
      </w:r>
    </w:p>
    <w:p w14:paraId="11EEC36C" w14:textId="77777777" w:rsidR="002D404C" w:rsidRPr="002D404C" w:rsidRDefault="002D404C" w:rsidP="002D404C">
      <w:pPr>
        <w:pStyle w:val="ANormal"/>
      </w:pPr>
    </w:p>
    <w:p w14:paraId="59439209" w14:textId="77777777" w:rsidR="00645053" w:rsidRDefault="00645053" w:rsidP="00645053">
      <w:pPr>
        <w:pStyle w:val="LagParagraf"/>
      </w:pPr>
      <w:r>
        <w:t>1 §</w:t>
      </w:r>
    </w:p>
    <w:p w14:paraId="10463DA3" w14:textId="77777777" w:rsidR="00645053" w:rsidRDefault="00645053" w:rsidP="00645053">
      <w:pPr>
        <w:pStyle w:val="LagPararubrik"/>
      </w:pPr>
      <w:r>
        <w:t>Lagens ti</w:t>
      </w:r>
      <w:r w:rsidRPr="00305EF0">
        <w:t>llämpning</w:t>
      </w:r>
      <w:r>
        <w:t>sområde</w:t>
      </w:r>
    </w:p>
    <w:p w14:paraId="71B74BF0" w14:textId="77777777" w:rsidR="00645053" w:rsidRDefault="00645053" w:rsidP="00645053">
      <w:pPr>
        <w:pStyle w:val="ANormal"/>
      </w:pPr>
      <w:r>
        <w:tab/>
        <w:t xml:space="preserve">Lagen </w:t>
      </w:r>
      <w:r w:rsidRPr="008A223E">
        <w:t xml:space="preserve">om handel med utsläppsrätter för distribution av fossila bränslen </w:t>
      </w:r>
      <w:r>
        <w:t>(FFS 1066/2024) ska tillämpas på Åland med de avvikelser som anges i denna lag.</w:t>
      </w:r>
    </w:p>
    <w:p w14:paraId="1FE91918" w14:textId="77777777" w:rsidR="00645053" w:rsidRDefault="00645053" w:rsidP="00645053">
      <w:pPr>
        <w:pStyle w:val="ANormal"/>
      </w:pPr>
      <w:r>
        <w:tab/>
        <w:t>Ändringar som görs i rikslagen träder i kraft vid tidpunkten för deras ikraftträdande i riket, om inte annat följer av denna lag.</w:t>
      </w:r>
    </w:p>
    <w:p w14:paraId="4C747E91" w14:textId="77777777" w:rsidR="00645053" w:rsidRDefault="00645053" w:rsidP="00645053">
      <w:pPr>
        <w:pStyle w:val="ANormal"/>
      </w:pPr>
    </w:p>
    <w:p w14:paraId="2C285A24" w14:textId="77777777" w:rsidR="00645053" w:rsidRDefault="00645053" w:rsidP="00645053">
      <w:pPr>
        <w:pStyle w:val="LagParagraf"/>
      </w:pPr>
      <w:r>
        <w:t>2 §</w:t>
      </w:r>
    </w:p>
    <w:p w14:paraId="2316EC46" w14:textId="77777777" w:rsidR="00645053" w:rsidRDefault="00645053" w:rsidP="00645053">
      <w:pPr>
        <w:pStyle w:val="LagPararubrik"/>
      </w:pPr>
      <w:r w:rsidRPr="00D02D14">
        <w:t>Skötseln av vissa uppgifter på Åland</w:t>
      </w:r>
    </w:p>
    <w:p w14:paraId="41730110" w14:textId="77777777" w:rsidR="00645053" w:rsidRPr="00D02D14" w:rsidRDefault="00645053" w:rsidP="00645053">
      <w:pPr>
        <w:pStyle w:val="ANormal"/>
      </w:pPr>
      <w:r>
        <w:tab/>
        <w:t xml:space="preserve">Förvaltningsuppgifter som enligt lagen om </w:t>
      </w:r>
      <w:r w:rsidRPr="008A223E">
        <w:t>handel med utsläppsrätter för distribution av fossila bränslen</w:t>
      </w:r>
      <w:r>
        <w:t xml:space="preserve"> sköts av </w:t>
      </w:r>
      <w:r w:rsidRPr="005736C4">
        <w:t>arbets- och näringsministeriet</w:t>
      </w:r>
      <w:r w:rsidRPr="00390909">
        <w:t xml:space="preserve"> </w:t>
      </w:r>
      <w:r>
        <w:t xml:space="preserve">sköts på Åland av landskapsregeringen och uppgifter som enligt rikslagen sköts av Energimyndigheten sköts på Åland av </w:t>
      </w:r>
      <w:r w:rsidRPr="00390909">
        <w:t>Ålands energimyndighet</w:t>
      </w:r>
      <w:r>
        <w:t xml:space="preserve">, </w:t>
      </w:r>
      <w:r w:rsidRPr="0086106A">
        <w:t>till den del förvaltningen grundar sig på landskapets behörighet på området.</w:t>
      </w:r>
    </w:p>
    <w:p w14:paraId="73FC8F29" w14:textId="77777777" w:rsidR="00645053" w:rsidRDefault="00645053" w:rsidP="00645053">
      <w:pPr>
        <w:pStyle w:val="ANormal"/>
      </w:pPr>
      <w:r>
        <w:tab/>
        <w:t>Ålands energimyndighet är en sådan auktionsförrättare som avses i kapitel V i kommissionens delegerade förordning (EU) 2023/2830 om komplettering av Europaparlamentets och rådets direktiv 2003/87/EG genom fastställande av regler om tidsschema, administration och andra aspekter av auktionering av utsläppsrätter för växthusgaser.</w:t>
      </w:r>
    </w:p>
    <w:p w14:paraId="3B0D1B9E" w14:textId="77777777" w:rsidR="00645053" w:rsidRDefault="00645053" w:rsidP="00645053">
      <w:pPr>
        <w:pStyle w:val="ANormal"/>
      </w:pPr>
      <w:r>
        <w:tab/>
        <w:t>Ålands Energimyndighet auktionerar ut Ålands andel av den totala andel utsläppsrätter Finland tilldelats med stöd av 18 § lagen om handel med utsläppsrätter för distribution av fossila bränslen och artikel 30d i utsläppshandelsdirektivet.</w:t>
      </w:r>
    </w:p>
    <w:p w14:paraId="00E962D4" w14:textId="0266ECE2" w:rsidR="00645053" w:rsidRDefault="00645053" w:rsidP="00645053">
      <w:pPr>
        <w:pStyle w:val="ANormal"/>
      </w:pPr>
      <w:r>
        <w:tab/>
        <w:t xml:space="preserve">Med avvikelse från 19 § 2 mom. i lagen om handel med utsläppsrätter för distribution av fossila bränslen är det Ålands energimyndighet som tar emot Ålands auktionsintäkter och redovisar intäkterna till Ålands landskapsregering. I övrigt sker auktioneringen på det sätt </w:t>
      </w:r>
      <w:r w:rsidR="00B20476" w:rsidRPr="00B20476">
        <w:rPr>
          <w:highlight w:val="yellow"/>
        </w:rPr>
        <w:t>som</w:t>
      </w:r>
      <w:r w:rsidR="00B20476">
        <w:t xml:space="preserve"> </w:t>
      </w:r>
      <w:r>
        <w:t>anges i 19 § i nämnda lag.</w:t>
      </w:r>
    </w:p>
    <w:p w14:paraId="14811E1C" w14:textId="77777777" w:rsidR="00645053" w:rsidRDefault="00645053" w:rsidP="00645053">
      <w:pPr>
        <w:pStyle w:val="ANormal"/>
      </w:pPr>
    </w:p>
    <w:p w14:paraId="386CC967" w14:textId="77777777" w:rsidR="00645053" w:rsidRDefault="00645053" w:rsidP="00645053">
      <w:pPr>
        <w:pStyle w:val="LagParagraf"/>
      </w:pPr>
      <w:r>
        <w:t>3 §</w:t>
      </w:r>
    </w:p>
    <w:p w14:paraId="4077405C" w14:textId="77777777" w:rsidR="00645053" w:rsidRDefault="00645053" w:rsidP="00645053">
      <w:pPr>
        <w:pStyle w:val="LagPararubrik"/>
      </w:pPr>
      <w:r w:rsidRPr="006719BC">
        <w:t>Avvikelser från bestämmelserna i rikslagstiftningen</w:t>
      </w:r>
    </w:p>
    <w:p w14:paraId="39ECD39A" w14:textId="77777777" w:rsidR="00645053" w:rsidRDefault="00645053" w:rsidP="00645053">
      <w:pPr>
        <w:pStyle w:val="ANormal"/>
      </w:pPr>
      <w:r>
        <w:tab/>
      </w:r>
      <w:r w:rsidRPr="00034AE6">
        <w:t xml:space="preserve">Om </w:t>
      </w:r>
      <w:r>
        <w:t>en reglerad enhet</w:t>
      </w:r>
      <w:r w:rsidRPr="00034AE6">
        <w:t xml:space="preserve"> åläggs att betala avgift för överskriden utsläppsrätt ska åläggandet avse betalning till landskapet.</w:t>
      </w:r>
    </w:p>
    <w:p w14:paraId="4D7E8E0A" w14:textId="77777777" w:rsidR="00645053" w:rsidRDefault="00645053" w:rsidP="00645053">
      <w:pPr>
        <w:pStyle w:val="ANormal"/>
      </w:pPr>
      <w:r>
        <w:tab/>
      </w:r>
      <w:r w:rsidRPr="00D745D5">
        <w:t xml:space="preserve">Ålands </w:t>
      </w:r>
      <w:r>
        <w:t>landskapsregering</w:t>
      </w:r>
      <w:r w:rsidRPr="00D745D5">
        <w:t xml:space="preserve"> har trots sekretessbestämmelserna rätt att av reglerade enheter med hemvist på Åland årligen få uppgifter om den mängd beskattade bränslen och den mängd skattefria bränslen som de frisläppt för konsumtion samt för vilka bränslevolymer de köpt utsläppsrätter.</w:t>
      </w:r>
    </w:p>
    <w:p w14:paraId="0B1C0056" w14:textId="7C49930D" w:rsidR="00645053" w:rsidRDefault="00645053" w:rsidP="00645053">
      <w:pPr>
        <w:pStyle w:val="ANormal"/>
      </w:pPr>
      <w:r>
        <w:tab/>
      </w:r>
      <w:r w:rsidRPr="00A262A3">
        <w:t>Ålands energimyndighet har trots sekretessbestämmelserna rätt</w:t>
      </w:r>
      <w:r w:rsidR="000F6B7B">
        <w:t xml:space="preserve"> </w:t>
      </w:r>
      <w:r w:rsidR="000F6B7B" w:rsidRPr="000F6B7B">
        <w:rPr>
          <w:highlight w:val="yellow"/>
        </w:rPr>
        <w:t>att</w:t>
      </w:r>
      <w:r w:rsidRPr="00A262A3">
        <w:t xml:space="preserve"> </w:t>
      </w:r>
      <w:r>
        <w:t xml:space="preserve">lämna ut information till </w:t>
      </w:r>
      <w:r w:rsidRPr="00A262A3">
        <w:t>Energimyndigheten</w:t>
      </w:r>
      <w:r w:rsidRPr="006C171D">
        <w:t xml:space="preserve"> när informationen är nödvändig för skötseln av deras uppgifter.</w:t>
      </w:r>
    </w:p>
    <w:p w14:paraId="4C458988" w14:textId="77777777" w:rsidR="00645053" w:rsidRDefault="00645053" w:rsidP="00645053">
      <w:pPr>
        <w:pStyle w:val="ANormal"/>
      </w:pPr>
    </w:p>
    <w:p w14:paraId="22B9F947" w14:textId="77777777" w:rsidR="00645053" w:rsidRDefault="00645053" w:rsidP="00645053">
      <w:pPr>
        <w:pStyle w:val="LagParagraf"/>
      </w:pPr>
      <w:r>
        <w:t>4 §</w:t>
      </w:r>
    </w:p>
    <w:p w14:paraId="539CEE96" w14:textId="77777777" w:rsidR="00645053" w:rsidRDefault="00645053" w:rsidP="00645053">
      <w:pPr>
        <w:pStyle w:val="LagPararubrik"/>
      </w:pPr>
      <w:r w:rsidRPr="009E0E10">
        <w:t>Myndigheternas avgiftsbelagda prestationer</w:t>
      </w:r>
    </w:p>
    <w:p w14:paraId="4679C982" w14:textId="77777777" w:rsidR="00645053" w:rsidRPr="009E0E10" w:rsidRDefault="00645053" w:rsidP="00645053">
      <w:pPr>
        <w:pStyle w:val="ANormal"/>
      </w:pPr>
      <w:r>
        <w:tab/>
        <w:t>Bestämmelser om avgifter för landskapsregeringens prestationer finns i landskapslagen (1993:27) om grunderna för avgifter till landskapet.</w:t>
      </w:r>
    </w:p>
    <w:p w14:paraId="493451F9" w14:textId="77777777" w:rsidR="00645053" w:rsidRDefault="00645053" w:rsidP="00645053">
      <w:pPr>
        <w:pStyle w:val="ANormal"/>
      </w:pPr>
    </w:p>
    <w:p w14:paraId="2527792D" w14:textId="77777777" w:rsidR="00F26312" w:rsidRDefault="00F26312" w:rsidP="00645053">
      <w:pPr>
        <w:pStyle w:val="ANormal"/>
      </w:pPr>
    </w:p>
    <w:p w14:paraId="6F1E49BE" w14:textId="77777777" w:rsidR="00F26312" w:rsidRDefault="00F26312" w:rsidP="00645053">
      <w:pPr>
        <w:pStyle w:val="ANormal"/>
      </w:pPr>
    </w:p>
    <w:p w14:paraId="77399DD0" w14:textId="77777777" w:rsidR="00645053" w:rsidRDefault="00645053" w:rsidP="00645053">
      <w:pPr>
        <w:pStyle w:val="LagParagraf"/>
      </w:pPr>
      <w:r>
        <w:lastRenderedPageBreak/>
        <w:t>5 §</w:t>
      </w:r>
    </w:p>
    <w:p w14:paraId="78682507" w14:textId="77777777" w:rsidR="00645053" w:rsidRDefault="00645053" w:rsidP="00645053">
      <w:pPr>
        <w:pStyle w:val="LagPararubrik"/>
      </w:pPr>
      <w:r>
        <w:t>Ändringssökande</w:t>
      </w:r>
    </w:p>
    <w:p w14:paraId="4E61701C" w14:textId="77777777" w:rsidR="00645053" w:rsidRDefault="00645053" w:rsidP="00645053">
      <w:pPr>
        <w:pStyle w:val="ANormal"/>
      </w:pPr>
      <w:r>
        <w:tab/>
      </w:r>
      <w:r w:rsidRPr="009E0E10">
        <w:t>Ändring i beslut som fattats med stöd av denna landskapslag kan sökas enligt de bestämmelser som avses i rikslagen</w:t>
      </w:r>
      <w:r>
        <w:t>.</w:t>
      </w:r>
      <w:r w:rsidRPr="009E0E10">
        <w:t xml:space="preserve"> </w:t>
      </w:r>
      <w:r>
        <w:t>Ä</w:t>
      </w:r>
      <w:r w:rsidRPr="009E0E10">
        <w:t xml:space="preserve">ndring i beslut som Ålands energimyndighet fattat söks </w:t>
      </w:r>
      <w:r>
        <w:t xml:space="preserve">dock </w:t>
      </w:r>
      <w:r w:rsidRPr="009E0E10">
        <w:t>hos Ålands förvaltningsdomstol.</w:t>
      </w:r>
    </w:p>
    <w:p w14:paraId="0B16B1AD" w14:textId="77777777" w:rsidR="00645053" w:rsidRDefault="00645053" w:rsidP="00645053">
      <w:pPr>
        <w:pStyle w:val="ANormal"/>
      </w:pPr>
    </w:p>
    <w:p w14:paraId="00AAE29D" w14:textId="77777777" w:rsidR="00645053" w:rsidRDefault="00645053" w:rsidP="00645053">
      <w:pPr>
        <w:pStyle w:val="LagParagraf"/>
      </w:pPr>
      <w:r>
        <w:t>6 §</w:t>
      </w:r>
    </w:p>
    <w:p w14:paraId="36C44D52" w14:textId="77777777" w:rsidR="00645053" w:rsidRPr="009E0E10" w:rsidRDefault="00645053" w:rsidP="00645053">
      <w:pPr>
        <w:pStyle w:val="LagPararubrik"/>
      </w:pPr>
      <w:r w:rsidRPr="009E0E10">
        <w:t>Landskapsförordning</w:t>
      </w:r>
    </w:p>
    <w:p w14:paraId="23D703AE" w14:textId="77777777" w:rsidR="00645053" w:rsidRDefault="00645053" w:rsidP="00645053">
      <w:pPr>
        <w:pStyle w:val="ANormal"/>
      </w:pPr>
      <w:r>
        <w:tab/>
        <w:t>Landskapsregeringen kan inom landskapets behörighet genom landskapsförordning besluta att författningar som utfärdats med stöd av rikslagen ska tillämpas oförändrade eller med de avvikelser som landskapsregeringen föreskriver.</w:t>
      </w:r>
    </w:p>
    <w:p w14:paraId="0AB4F4B1" w14:textId="77777777" w:rsidR="00645053" w:rsidRDefault="00645053" w:rsidP="00645053">
      <w:pPr>
        <w:pStyle w:val="ANormal"/>
      </w:pPr>
    </w:p>
    <w:p w14:paraId="5B1BF2E8" w14:textId="77777777" w:rsidR="00645053" w:rsidRDefault="00645053" w:rsidP="00645053">
      <w:pPr>
        <w:pStyle w:val="LagParagraf"/>
      </w:pPr>
      <w:r>
        <w:t>7 §</w:t>
      </w:r>
    </w:p>
    <w:p w14:paraId="5A42887E" w14:textId="77777777" w:rsidR="00645053" w:rsidRPr="009E0E10" w:rsidRDefault="00645053" w:rsidP="00645053">
      <w:pPr>
        <w:pStyle w:val="LagPararubrik"/>
      </w:pPr>
      <w:r>
        <w:t>Ikraftträdande</w:t>
      </w:r>
    </w:p>
    <w:p w14:paraId="457B3E49" w14:textId="77777777" w:rsidR="00645053" w:rsidRDefault="00645053" w:rsidP="00645053">
      <w:pPr>
        <w:pStyle w:val="ANormal"/>
      </w:pPr>
      <w:r>
        <w:tab/>
        <w:t>Denna lag träder i kraft den…</w:t>
      </w:r>
    </w:p>
    <w:p w14:paraId="5516AC6C" w14:textId="241161AB" w:rsidR="00C77AA8" w:rsidRDefault="00645053" w:rsidP="00645053">
      <w:pPr>
        <w:pStyle w:val="ANormal"/>
      </w:pPr>
      <w:r>
        <w:tab/>
      </w:r>
      <w:r w:rsidRPr="003D4FC3">
        <w:t xml:space="preserve">Med avvikelse från vad som föreskrivs i </w:t>
      </w:r>
      <w:r>
        <w:t>43 §</w:t>
      </w:r>
      <w:r w:rsidRPr="003D4FC3">
        <w:t xml:space="preserve"> </w:t>
      </w:r>
      <w:r>
        <w:t>2 mom.</w:t>
      </w:r>
      <w:r w:rsidRPr="003D4FC3">
        <w:t xml:space="preserve"> </w:t>
      </w:r>
      <w:r>
        <w:t xml:space="preserve">i lagen om </w:t>
      </w:r>
      <w:r w:rsidRPr="008A223E">
        <w:t>handel med utsläppsrätter för distribution av fossila bränslen</w:t>
      </w:r>
      <w:r w:rsidRPr="003D4FC3">
        <w:t xml:space="preserve"> ska de ansökningar som avses i </w:t>
      </w:r>
      <w:r w:rsidRPr="00A726D7">
        <w:t>8</w:t>
      </w:r>
      <w:r>
        <w:t> §</w:t>
      </w:r>
      <w:r w:rsidRPr="00A726D7">
        <w:t xml:space="preserve"> 3</w:t>
      </w:r>
      <w:r>
        <w:t> mom.</w:t>
      </w:r>
      <w:r w:rsidRPr="00A726D7">
        <w:t xml:space="preserve"> och 9</w:t>
      </w:r>
      <w:r>
        <w:t> §</w:t>
      </w:r>
      <w:r w:rsidRPr="00A726D7">
        <w:t xml:space="preserve"> 3</w:t>
      </w:r>
      <w:r>
        <w:t> mom.</w:t>
      </w:r>
      <w:r w:rsidRPr="00A726D7">
        <w:t xml:space="preserve"> </w:t>
      </w:r>
      <w:r>
        <w:t xml:space="preserve">i rikslagen </w:t>
      </w:r>
      <w:r w:rsidRPr="003D4FC3">
        <w:t>göras senast</w:t>
      </w:r>
      <w:r>
        <w:t xml:space="preserve"> </w:t>
      </w:r>
      <w:r w:rsidRPr="003D4FC3">
        <w:t xml:space="preserve">den </w:t>
      </w:r>
      <w:r>
        <w:t>xxx</w:t>
      </w:r>
      <w:r w:rsidRPr="003D4FC3">
        <w:t xml:space="preserve">, om den verksamhet som avses i </w:t>
      </w:r>
      <w:r>
        <w:t>rikslagen</w:t>
      </w:r>
      <w:r w:rsidRPr="003D4FC3">
        <w:t xml:space="preserve"> har inletts före ikraftträdandet av denna lag.</w:t>
      </w:r>
    </w:p>
    <w:p w14:paraId="6B5F0E39" w14:textId="77777777" w:rsidR="00C77AA8" w:rsidRDefault="00C77AA8" w:rsidP="00BE44AD">
      <w:pPr>
        <w:pStyle w:val="ANormal"/>
      </w:pPr>
    </w:p>
    <w:p w14:paraId="462A8489" w14:textId="77777777" w:rsidR="0088639A" w:rsidRDefault="0088639A" w:rsidP="0088639A">
      <w:pPr>
        <w:pStyle w:val="ANormal"/>
        <w:jc w:val="center"/>
      </w:pPr>
      <w:hyperlink w:anchor="_top" w:tooltip="Klicka för att gå till toppen av dokumentet" w:history="1">
        <w:r>
          <w:rPr>
            <w:rStyle w:val="Hyperlnk"/>
          </w:rPr>
          <w:t>__________________</w:t>
        </w:r>
      </w:hyperlink>
    </w:p>
    <w:p w14:paraId="682B50F6" w14:textId="77777777" w:rsidR="0088639A" w:rsidRDefault="0088639A" w:rsidP="0088639A">
      <w:pPr>
        <w:pStyle w:val="ANormal"/>
      </w:pPr>
    </w:p>
    <w:p w14:paraId="60CDDB5C" w14:textId="61415BD4" w:rsidR="0088639A" w:rsidRDefault="0088639A" w:rsidP="0088639A">
      <w:pPr>
        <w:pStyle w:val="ANormal"/>
      </w:pPr>
      <w:r>
        <w:tab/>
        <w:t>Denna lag träder i kraft den</w:t>
      </w:r>
      <w:r w:rsidR="00FE16C4">
        <w:t>…</w:t>
      </w:r>
    </w:p>
    <w:p w14:paraId="54654B23" w14:textId="77777777" w:rsidR="0088639A" w:rsidRDefault="0088639A" w:rsidP="0088639A">
      <w:pPr>
        <w:pStyle w:val="ANormal"/>
        <w:jc w:val="center"/>
      </w:pPr>
      <w:hyperlink w:anchor="_top" w:tooltip="Klicka för att gå till toppen av dokumentet" w:history="1">
        <w:r>
          <w:rPr>
            <w:rStyle w:val="Hyperlnk"/>
          </w:rPr>
          <w:t>__________________</w:t>
        </w:r>
      </w:hyperlink>
    </w:p>
    <w:p w14:paraId="6828C3D1" w14:textId="77777777" w:rsidR="002401D0" w:rsidRDefault="002401D0">
      <w:pPr>
        <w:pStyle w:val="ANormal"/>
      </w:pPr>
    </w:p>
    <w:p w14:paraId="7D8D92D0" w14:textId="77777777" w:rsidR="0088639A" w:rsidRDefault="0088639A">
      <w:pPr>
        <w:pStyle w:val="ANormal"/>
      </w:pPr>
    </w:p>
    <w:p w14:paraId="10E5423B" w14:textId="77777777" w:rsidR="0088639A" w:rsidRDefault="0088639A">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68F403D1" w14:textId="77777777">
        <w:trPr>
          <w:cantSplit/>
        </w:trPr>
        <w:tc>
          <w:tcPr>
            <w:tcW w:w="7931" w:type="dxa"/>
            <w:gridSpan w:val="2"/>
          </w:tcPr>
          <w:p w14:paraId="7EED1964" w14:textId="1584DC11" w:rsidR="002401D0" w:rsidRDefault="002401D0">
            <w:pPr>
              <w:pStyle w:val="ANormal"/>
              <w:keepNext/>
            </w:pPr>
            <w:r>
              <w:t xml:space="preserve">Mariehamn den </w:t>
            </w:r>
            <w:r w:rsidR="00F747C4">
              <w:t>1</w:t>
            </w:r>
            <w:r w:rsidR="00234834">
              <w:t>5</w:t>
            </w:r>
            <w:r w:rsidR="00C7216D">
              <w:t xml:space="preserve"> juni 202</w:t>
            </w:r>
            <w:r w:rsidR="00F747C4">
              <w:t>6</w:t>
            </w:r>
          </w:p>
        </w:tc>
      </w:tr>
      <w:tr w:rsidR="002401D0" w14:paraId="386E873E" w14:textId="77777777">
        <w:tc>
          <w:tcPr>
            <w:tcW w:w="4454" w:type="dxa"/>
            <w:vAlign w:val="bottom"/>
          </w:tcPr>
          <w:p w14:paraId="744357BE" w14:textId="77777777" w:rsidR="002401D0" w:rsidRDefault="002401D0">
            <w:pPr>
              <w:pStyle w:val="ANormal"/>
              <w:keepNext/>
            </w:pPr>
          </w:p>
          <w:p w14:paraId="568A06AA" w14:textId="77777777" w:rsidR="002401D0" w:rsidRDefault="002401D0">
            <w:pPr>
              <w:pStyle w:val="ANormal"/>
              <w:keepNext/>
            </w:pPr>
          </w:p>
          <w:p w14:paraId="082E7E4E" w14:textId="6EBF1D30" w:rsidR="002401D0" w:rsidRDefault="002401D0">
            <w:pPr>
              <w:pStyle w:val="ANormal"/>
              <w:keepNext/>
            </w:pPr>
            <w:r>
              <w:t>Ordförande</w:t>
            </w:r>
            <w:r w:rsidR="00C7216D">
              <w:t xml:space="preserve"> </w:t>
            </w:r>
          </w:p>
        </w:tc>
        <w:tc>
          <w:tcPr>
            <w:tcW w:w="3477" w:type="dxa"/>
            <w:vAlign w:val="bottom"/>
          </w:tcPr>
          <w:p w14:paraId="7AB021F1" w14:textId="77777777" w:rsidR="002401D0" w:rsidRDefault="002401D0">
            <w:pPr>
              <w:pStyle w:val="ANormal"/>
              <w:keepNext/>
            </w:pPr>
          </w:p>
          <w:p w14:paraId="52130FD0" w14:textId="77777777" w:rsidR="002401D0" w:rsidRDefault="002401D0">
            <w:pPr>
              <w:pStyle w:val="ANormal"/>
              <w:keepNext/>
            </w:pPr>
          </w:p>
          <w:p w14:paraId="405282BE" w14:textId="12CCA31A" w:rsidR="002401D0" w:rsidRDefault="00C7216D">
            <w:pPr>
              <w:pStyle w:val="ANormal"/>
              <w:keepNext/>
            </w:pPr>
            <w:r>
              <w:t>John Holmberg</w:t>
            </w:r>
          </w:p>
        </w:tc>
      </w:tr>
      <w:tr w:rsidR="002401D0" w14:paraId="62EC335E" w14:textId="77777777">
        <w:tc>
          <w:tcPr>
            <w:tcW w:w="4454" w:type="dxa"/>
            <w:vAlign w:val="bottom"/>
          </w:tcPr>
          <w:p w14:paraId="034735A9" w14:textId="77777777" w:rsidR="002401D0" w:rsidRDefault="002401D0">
            <w:pPr>
              <w:pStyle w:val="ANormal"/>
              <w:keepNext/>
            </w:pPr>
          </w:p>
          <w:p w14:paraId="5DE24998" w14:textId="77777777" w:rsidR="002401D0" w:rsidRDefault="002401D0">
            <w:pPr>
              <w:pStyle w:val="ANormal"/>
              <w:keepNext/>
            </w:pPr>
          </w:p>
          <w:p w14:paraId="4D2E24B6" w14:textId="77777777" w:rsidR="002401D0" w:rsidRDefault="002401D0">
            <w:pPr>
              <w:pStyle w:val="ANormal"/>
              <w:keepNext/>
            </w:pPr>
            <w:r>
              <w:t>Sekreterare</w:t>
            </w:r>
          </w:p>
        </w:tc>
        <w:tc>
          <w:tcPr>
            <w:tcW w:w="3477" w:type="dxa"/>
            <w:vAlign w:val="bottom"/>
          </w:tcPr>
          <w:p w14:paraId="7E433873" w14:textId="77777777" w:rsidR="002401D0" w:rsidRDefault="002401D0">
            <w:pPr>
              <w:pStyle w:val="ANormal"/>
              <w:keepNext/>
            </w:pPr>
          </w:p>
          <w:p w14:paraId="73D987EA" w14:textId="77777777" w:rsidR="002401D0" w:rsidRDefault="002401D0">
            <w:pPr>
              <w:pStyle w:val="ANormal"/>
              <w:keepNext/>
            </w:pPr>
          </w:p>
          <w:p w14:paraId="7B400AD3" w14:textId="02D4F097" w:rsidR="002401D0" w:rsidRDefault="00C7216D">
            <w:pPr>
              <w:pStyle w:val="ANormal"/>
              <w:keepNext/>
            </w:pPr>
            <w:r>
              <w:t>Benjamin Sidorov</w:t>
            </w:r>
          </w:p>
        </w:tc>
      </w:tr>
    </w:tbl>
    <w:p w14:paraId="1A7B7A96" w14:textId="77777777" w:rsidR="002401D0" w:rsidRDefault="002401D0">
      <w:pPr>
        <w:pStyle w:val="ANormal"/>
      </w:pPr>
    </w:p>
    <w:sectPr w:rsidR="002401D0">
      <w:headerReference w:type="even" r:id="rId14"/>
      <w:headerReference w:type="default" r:id="rId15"/>
      <w:footerReference w:type="default" r:id="rId1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F127" w14:textId="77777777" w:rsidR="00A21140" w:rsidRDefault="00A21140">
      <w:r>
        <w:separator/>
      </w:r>
    </w:p>
  </w:endnote>
  <w:endnote w:type="continuationSeparator" w:id="0">
    <w:p w14:paraId="4E24789B" w14:textId="77777777" w:rsidR="00A21140" w:rsidRDefault="00A2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3F5F"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29DA" w14:textId="74BB5BDD" w:rsidR="002401D0" w:rsidRDefault="00F747C4">
    <w:pPr>
      <w:pStyle w:val="Sidfot"/>
      <w:rPr>
        <w:lang w:val="fi-FI"/>
      </w:rPr>
    </w:pPr>
    <w:r>
      <w:t>FNU2020252026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EE9E"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716D" w14:textId="77777777" w:rsidR="00A21140" w:rsidRDefault="00A21140">
      <w:r>
        <w:separator/>
      </w:r>
    </w:p>
  </w:footnote>
  <w:footnote w:type="continuationSeparator" w:id="0">
    <w:p w14:paraId="475E138D" w14:textId="77777777" w:rsidR="00A21140" w:rsidRDefault="00A21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ABD9"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BF89713"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2D9A"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22753870">
    <w:abstractNumId w:val="6"/>
  </w:num>
  <w:num w:numId="2" w16cid:durableId="265700679">
    <w:abstractNumId w:val="3"/>
  </w:num>
  <w:num w:numId="3" w16cid:durableId="1950577294">
    <w:abstractNumId w:val="2"/>
  </w:num>
  <w:num w:numId="4" w16cid:durableId="220333621">
    <w:abstractNumId w:val="1"/>
  </w:num>
  <w:num w:numId="5" w16cid:durableId="1327902669">
    <w:abstractNumId w:val="0"/>
  </w:num>
  <w:num w:numId="6" w16cid:durableId="3560169">
    <w:abstractNumId w:val="7"/>
  </w:num>
  <w:num w:numId="7" w16cid:durableId="1911041499">
    <w:abstractNumId w:val="5"/>
  </w:num>
  <w:num w:numId="8" w16cid:durableId="1862207282">
    <w:abstractNumId w:val="4"/>
  </w:num>
  <w:num w:numId="9" w16cid:durableId="662396742">
    <w:abstractNumId w:val="10"/>
  </w:num>
  <w:num w:numId="10" w16cid:durableId="954557415">
    <w:abstractNumId w:val="13"/>
  </w:num>
  <w:num w:numId="11" w16cid:durableId="1572957283">
    <w:abstractNumId w:val="12"/>
  </w:num>
  <w:num w:numId="12" w16cid:durableId="1689596401">
    <w:abstractNumId w:val="16"/>
  </w:num>
  <w:num w:numId="13" w16cid:durableId="587617154">
    <w:abstractNumId w:val="11"/>
  </w:num>
  <w:num w:numId="14" w16cid:durableId="2034383013">
    <w:abstractNumId w:val="15"/>
  </w:num>
  <w:num w:numId="15" w16cid:durableId="1393580636">
    <w:abstractNumId w:val="9"/>
  </w:num>
  <w:num w:numId="16" w16cid:durableId="1368412568">
    <w:abstractNumId w:val="21"/>
  </w:num>
  <w:num w:numId="17" w16cid:durableId="203567217">
    <w:abstractNumId w:val="8"/>
  </w:num>
  <w:num w:numId="18" w16cid:durableId="315038264">
    <w:abstractNumId w:val="17"/>
  </w:num>
  <w:num w:numId="19" w16cid:durableId="354311980">
    <w:abstractNumId w:val="20"/>
  </w:num>
  <w:num w:numId="20" w16cid:durableId="1875652483">
    <w:abstractNumId w:val="23"/>
  </w:num>
  <w:num w:numId="21" w16cid:durableId="1779981668">
    <w:abstractNumId w:val="22"/>
  </w:num>
  <w:num w:numId="22" w16cid:durableId="363948888">
    <w:abstractNumId w:val="14"/>
  </w:num>
  <w:num w:numId="23" w16cid:durableId="1434981507">
    <w:abstractNumId w:val="18"/>
  </w:num>
  <w:num w:numId="24" w16cid:durableId="509031628">
    <w:abstractNumId w:val="18"/>
  </w:num>
  <w:num w:numId="25" w16cid:durableId="673655996">
    <w:abstractNumId w:val="19"/>
  </w:num>
  <w:num w:numId="26" w16cid:durableId="1484857169">
    <w:abstractNumId w:val="14"/>
  </w:num>
  <w:num w:numId="27" w16cid:durableId="188644559">
    <w:abstractNumId w:val="14"/>
  </w:num>
  <w:num w:numId="28" w16cid:durableId="1649240434">
    <w:abstractNumId w:val="14"/>
  </w:num>
  <w:num w:numId="29" w16cid:durableId="401371903">
    <w:abstractNumId w:val="14"/>
  </w:num>
  <w:num w:numId="30" w16cid:durableId="1628973423">
    <w:abstractNumId w:val="14"/>
  </w:num>
  <w:num w:numId="31" w16cid:durableId="1096246627">
    <w:abstractNumId w:val="14"/>
  </w:num>
  <w:num w:numId="32" w16cid:durableId="1642416204">
    <w:abstractNumId w:val="14"/>
  </w:num>
  <w:num w:numId="33" w16cid:durableId="1542592088">
    <w:abstractNumId w:val="14"/>
  </w:num>
  <w:num w:numId="34" w16cid:durableId="1623417137">
    <w:abstractNumId w:val="14"/>
  </w:num>
  <w:num w:numId="35" w16cid:durableId="1349941186">
    <w:abstractNumId w:val="18"/>
  </w:num>
  <w:num w:numId="36" w16cid:durableId="434054454">
    <w:abstractNumId w:val="19"/>
  </w:num>
  <w:num w:numId="37" w16cid:durableId="1086457641">
    <w:abstractNumId w:val="14"/>
  </w:num>
  <w:num w:numId="38" w16cid:durableId="1320109564">
    <w:abstractNumId w:val="14"/>
  </w:num>
  <w:num w:numId="39" w16cid:durableId="676813376">
    <w:abstractNumId w:val="14"/>
  </w:num>
  <w:num w:numId="40" w16cid:durableId="422386469">
    <w:abstractNumId w:val="14"/>
  </w:num>
  <w:num w:numId="41" w16cid:durableId="404256383">
    <w:abstractNumId w:val="14"/>
  </w:num>
  <w:num w:numId="42" w16cid:durableId="913587473">
    <w:abstractNumId w:val="14"/>
  </w:num>
  <w:num w:numId="43" w16cid:durableId="29692623">
    <w:abstractNumId w:val="14"/>
  </w:num>
  <w:num w:numId="44" w16cid:durableId="1021471617">
    <w:abstractNumId w:val="14"/>
  </w:num>
  <w:num w:numId="45" w16cid:durableId="481910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81"/>
    <w:rsid w:val="00001BC1"/>
    <w:rsid w:val="0000349D"/>
    <w:rsid w:val="00015E9C"/>
    <w:rsid w:val="00036288"/>
    <w:rsid w:val="00051556"/>
    <w:rsid w:val="00066414"/>
    <w:rsid w:val="00075179"/>
    <w:rsid w:val="000862D3"/>
    <w:rsid w:val="00095E6B"/>
    <w:rsid w:val="000A6372"/>
    <w:rsid w:val="000B2DC9"/>
    <w:rsid w:val="000D6353"/>
    <w:rsid w:val="000F6B7B"/>
    <w:rsid w:val="000F7417"/>
    <w:rsid w:val="0015337C"/>
    <w:rsid w:val="001600AA"/>
    <w:rsid w:val="00166033"/>
    <w:rsid w:val="00234834"/>
    <w:rsid w:val="002401D0"/>
    <w:rsid w:val="002427C6"/>
    <w:rsid w:val="00297A45"/>
    <w:rsid w:val="002D0FE5"/>
    <w:rsid w:val="002D404C"/>
    <w:rsid w:val="0032317E"/>
    <w:rsid w:val="00345D95"/>
    <w:rsid w:val="0036359C"/>
    <w:rsid w:val="003A32D9"/>
    <w:rsid w:val="003D36F9"/>
    <w:rsid w:val="003F7741"/>
    <w:rsid w:val="004A1E48"/>
    <w:rsid w:val="005220A7"/>
    <w:rsid w:val="0052453E"/>
    <w:rsid w:val="00526D4D"/>
    <w:rsid w:val="00555BAF"/>
    <w:rsid w:val="005D649C"/>
    <w:rsid w:val="005F145D"/>
    <w:rsid w:val="00624E61"/>
    <w:rsid w:val="006332D7"/>
    <w:rsid w:val="00642CB6"/>
    <w:rsid w:val="00645053"/>
    <w:rsid w:val="00684592"/>
    <w:rsid w:val="006B2E9E"/>
    <w:rsid w:val="006C5EEC"/>
    <w:rsid w:val="00723B93"/>
    <w:rsid w:val="00732C74"/>
    <w:rsid w:val="00732CDA"/>
    <w:rsid w:val="007451AE"/>
    <w:rsid w:val="00766ADA"/>
    <w:rsid w:val="00784E81"/>
    <w:rsid w:val="007C47B1"/>
    <w:rsid w:val="007E574D"/>
    <w:rsid w:val="007E7A81"/>
    <w:rsid w:val="00811D50"/>
    <w:rsid w:val="00813101"/>
    <w:rsid w:val="00817B04"/>
    <w:rsid w:val="00863784"/>
    <w:rsid w:val="0088639A"/>
    <w:rsid w:val="00886815"/>
    <w:rsid w:val="008E4703"/>
    <w:rsid w:val="00950E6A"/>
    <w:rsid w:val="00951759"/>
    <w:rsid w:val="00957C36"/>
    <w:rsid w:val="009D73B2"/>
    <w:rsid w:val="009E19A0"/>
    <w:rsid w:val="009F6BA9"/>
    <w:rsid w:val="009F71FD"/>
    <w:rsid w:val="009F7CE2"/>
    <w:rsid w:val="00A21140"/>
    <w:rsid w:val="00A968B1"/>
    <w:rsid w:val="00AA3A45"/>
    <w:rsid w:val="00AD1350"/>
    <w:rsid w:val="00AF4A0F"/>
    <w:rsid w:val="00B02031"/>
    <w:rsid w:val="00B050D1"/>
    <w:rsid w:val="00B1066C"/>
    <w:rsid w:val="00B119EA"/>
    <w:rsid w:val="00B20476"/>
    <w:rsid w:val="00B32E91"/>
    <w:rsid w:val="00B36A8F"/>
    <w:rsid w:val="00B63438"/>
    <w:rsid w:val="00B90DEC"/>
    <w:rsid w:val="00BB2966"/>
    <w:rsid w:val="00BD4903"/>
    <w:rsid w:val="00BE44AD"/>
    <w:rsid w:val="00BF192B"/>
    <w:rsid w:val="00C00B23"/>
    <w:rsid w:val="00C46BBB"/>
    <w:rsid w:val="00C7216D"/>
    <w:rsid w:val="00C77AA8"/>
    <w:rsid w:val="00C963C3"/>
    <w:rsid w:val="00CA5E01"/>
    <w:rsid w:val="00CB04E8"/>
    <w:rsid w:val="00CB087E"/>
    <w:rsid w:val="00CC0422"/>
    <w:rsid w:val="00CD3698"/>
    <w:rsid w:val="00CE105F"/>
    <w:rsid w:val="00CF700E"/>
    <w:rsid w:val="00D3407C"/>
    <w:rsid w:val="00D8396F"/>
    <w:rsid w:val="00DA4098"/>
    <w:rsid w:val="00DB58B0"/>
    <w:rsid w:val="00DC45B2"/>
    <w:rsid w:val="00E14572"/>
    <w:rsid w:val="00E75971"/>
    <w:rsid w:val="00E80FDE"/>
    <w:rsid w:val="00E82A0A"/>
    <w:rsid w:val="00EA6AD9"/>
    <w:rsid w:val="00ED2239"/>
    <w:rsid w:val="00F26312"/>
    <w:rsid w:val="00F331F0"/>
    <w:rsid w:val="00F64921"/>
    <w:rsid w:val="00F747C4"/>
    <w:rsid w:val="00F93ECB"/>
    <w:rsid w:val="00FA4B19"/>
    <w:rsid w:val="00FA6126"/>
    <w:rsid w:val="00FB387D"/>
    <w:rsid w:val="00FE16C4"/>
    <w:rsid w:val="00FF3C6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A94E8"/>
  <w15:chartTrackingRefBased/>
  <w15:docId w15:val="{08A81067-B863-44FF-A3AC-D7EDDFDB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rsid w:val="00784E81"/>
    <w:rPr>
      <w:sz w:val="22"/>
      <w:lang w:val="sv-SE" w:eastAsia="sv-SE"/>
    </w:rPr>
  </w:style>
  <w:style w:type="paragraph" w:styleId="Normalwebb">
    <w:name w:val="Normal (Web)"/>
    <w:basedOn w:val="Normal"/>
    <w:rsid w:val="00F74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C82F21-82C5-4635-8CC9-FA3D75E65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7028B-ED37-45B4-9C10-11933E208CC2}">
  <ds:schemaRefs>
    <ds:schemaRef ds:uri="http://schemas.microsoft.com/sharepoint/v3/contenttype/forms"/>
  </ds:schemaRefs>
</ds:datastoreItem>
</file>

<file path=customXml/itemProps3.xml><?xml version="1.0" encoding="utf-8"?>
<ds:datastoreItem xmlns:ds="http://schemas.openxmlformats.org/officeDocument/2006/customXml" ds:itemID="{3761B22B-1D90-4F84-A15D-4CEE02FC1EC8}">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docProps/app.xml><?xml version="1.0" encoding="utf-8"?>
<Properties xmlns="http://schemas.openxmlformats.org/officeDocument/2006/extended-properties" xmlns:vt="http://schemas.openxmlformats.org/officeDocument/2006/docPropsVTypes">
  <Template>LT-Betänkande.dot</Template>
  <TotalTime>0</TotalTime>
  <Pages>6</Pages>
  <Words>2651</Words>
  <Characters>14053</Characters>
  <Application>Microsoft Office Word</Application>
  <DocSecurity>0</DocSecurity>
  <Lines>117</Lines>
  <Paragraphs>33</Paragraphs>
  <ScaleCrop>false</ScaleCrop>
  <HeadingPairs>
    <vt:vector size="2" baseType="variant">
      <vt:variant>
        <vt:lpstr>Rubrik</vt:lpstr>
      </vt:variant>
      <vt:variant>
        <vt:i4>1</vt:i4>
      </vt:variant>
    </vt:vector>
  </HeadingPairs>
  <TitlesOfParts>
    <vt:vector size="1" baseType="lpstr">
      <vt:lpstr>Finans-och näringsutskottets betänkande nr x/2024-2025</vt:lpstr>
    </vt:vector>
  </TitlesOfParts>
  <Company>Ålands lagting</Company>
  <LinksUpToDate>false</LinksUpToDate>
  <CharactersWithSpaces>16671</CharactersWithSpaces>
  <SharedDoc>false</SharedDoc>
  <HLinks>
    <vt:vector size="36" baseType="variant">
      <vt:variant>
        <vt:i4>262192</vt:i4>
      </vt:variant>
      <vt:variant>
        <vt:i4>33</vt:i4>
      </vt:variant>
      <vt:variant>
        <vt:i4>0</vt:i4>
      </vt:variant>
      <vt:variant>
        <vt:i4>5</vt:i4>
      </vt:variant>
      <vt:variant>
        <vt:lpwstr/>
      </vt:variant>
      <vt:variant>
        <vt:lpwstr>_top</vt:lpwstr>
      </vt:variant>
      <vt:variant>
        <vt:i4>1441854</vt:i4>
      </vt:variant>
      <vt:variant>
        <vt:i4>26</vt:i4>
      </vt:variant>
      <vt:variant>
        <vt:i4>0</vt:i4>
      </vt:variant>
      <vt:variant>
        <vt:i4>5</vt:i4>
      </vt:variant>
      <vt:variant>
        <vt:lpwstr/>
      </vt:variant>
      <vt:variant>
        <vt:lpwstr>_Toc23924616</vt:lpwstr>
      </vt:variant>
      <vt:variant>
        <vt:i4>1376318</vt:i4>
      </vt:variant>
      <vt:variant>
        <vt:i4>20</vt:i4>
      </vt:variant>
      <vt:variant>
        <vt:i4>0</vt:i4>
      </vt:variant>
      <vt:variant>
        <vt:i4>5</vt:i4>
      </vt:variant>
      <vt:variant>
        <vt:lpwstr/>
      </vt:variant>
      <vt:variant>
        <vt:lpwstr>_Toc23924615</vt:lpwstr>
      </vt:variant>
      <vt:variant>
        <vt:i4>1310782</vt:i4>
      </vt:variant>
      <vt:variant>
        <vt:i4>14</vt:i4>
      </vt:variant>
      <vt:variant>
        <vt:i4>0</vt:i4>
      </vt:variant>
      <vt:variant>
        <vt:i4>5</vt:i4>
      </vt:variant>
      <vt:variant>
        <vt:lpwstr/>
      </vt:variant>
      <vt:variant>
        <vt:lpwstr>_Toc23924614</vt:lpwstr>
      </vt:variant>
      <vt:variant>
        <vt:i4>1245246</vt:i4>
      </vt:variant>
      <vt:variant>
        <vt:i4>8</vt:i4>
      </vt:variant>
      <vt:variant>
        <vt:i4>0</vt:i4>
      </vt:variant>
      <vt:variant>
        <vt:i4>5</vt:i4>
      </vt:variant>
      <vt:variant>
        <vt:lpwstr/>
      </vt:variant>
      <vt:variant>
        <vt:lpwstr>_Toc23924613</vt:lpwstr>
      </vt:variant>
      <vt:variant>
        <vt:i4>1179710</vt:i4>
      </vt:variant>
      <vt:variant>
        <vt:i4>2</vt:i4>
      </vt:variant>
      <vt:variant>
        <vt:i4>0</vt:i4>
      </vt:variant>
      <vt:variant>
        <vt:i4>5</vt:i4>
      </vt:variant>
      <vt:variant>
        <vt:lpwstr/>
      </vt:variant>
      <vt:variant>
        <vt:lpwstr>_Toc23924612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Finans-och näringsutskottets betänkande nr 20/2024-2025</dc:title>
  <dc:subject/>
  <dc:creator>Jessica Laaksonen</dc:creator>
  <cp:keywords/>
  <cp:lastModifiedBy>Jessica Laaksonen</cp:lastModifiedBy>
  <cp:revision>2</cp:revision>
  <cp:lastPrinted>2026-06-15T07:08:00Z</cp:lastPrinted>
  <dcterms:created xsi:type="dcterms:W3CDTF">2026-06-15T07:19:00Z</dcterms:created>
  <dcterms:modified xsi:type="dcterms:W3CDTF">2026-06-15T07:19:00Z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