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2401D0" w14:paraId="10FF34B4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0805958D" w14:textId="725D7429" w:rsidR="002401D0" w:rsidRDefault="001E3B43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6C442F81" wp14:editId="063E377E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5946ED01" w14:textId="7A8EBD12" w:rsidR="002401D0" w:rsidRDefault="001E3B43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0EDF655F" wp14:editId="151C5251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1D0" w14:paraId="44D08EA6" w14:textId="77777777">
        <w:trPr>
          <w:cantSplit/>
          <w:trHeight w:val="299"/>
        </w:trPr>
        <w:tc>
          <w:tcPr>
            <w:tcW w:w="861" w:type="dxa"/>
            <w:vMerge/>
          </w:tcPr>
          <w:p w14:paraId="2995A21A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C788893" w14:textId="77777777" w:rsidR="002401D0" w:rsidRDefault="002401D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671C5407" w14:textId="51AE2DB0" w:rsidR="002401D0" w:rsidRDefault="002401D0" w:rsidP="00B36A8F">
            <w:pPr>
              <w:pStyle w:val="xDokTypNr"/>
            </w:pPr>
            <w:r>
              <w:t xml:space="preserve">BETÄNKANDE nr </w:t>
            </w:r>
            <w:r w:rsidR="00FF3868">
              <w:t>9</w:t>
            </w:r>
            <w:r>
              <w:t>/</w:t>
            </w:r>
            <w:proofErr w:type="gramStart"/>
            <w:r>
              <w:t>20</w:t>
            </w:r>
            <w:r w:rsidR="001E3B43">
              <w:t>24</w:t>
            </w:r>
            <w:r w:rsidR="0015337C">
              <w:t>-20</w:t>
            </w:r>
            <w:r w:rsidR="001E3B43">
              <w:t>25</w:t>
            </w:r>
            <w:proofErr w:type="gramEnd"/>
          </w:p>
        </w:tc>
      </w:tr>
      <w:tr w:rsidR="002401D0" w14:paraId="3260FF71" w14:textId="77777777">
        <w:trPr>
          <w:cantSplit/>
          <w:trHeight w:val="238"/>
        </w:trPr>
        <w:tc>
          <w:tcPr>
            <w:tcW w:w="861" w:type="dxa"/>
            <w:vMerge/>
          </w:tcPr>
          <w:p w14:paraId="0FFD44AF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240A0E7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46981A8" w14:textId="77777777" w:rsidR="002401D0" w:rsidRDefault="002401D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5E9FC54D" w14:textId="77777777" w:rsidR="002401D0" w:rsidRDefault="002401D0">
            <w:pPr>
              <w:pStyle w:val="xLedtext"/>
            </w:pPr>
          </w:p>
        </w:tc>
      </w:tr>
      <w:tr w:rsidR="002401D0" w14:paraId="47775D3B" w14:textId="77777777">
        <w:trPr>
          <w:cantSplit/>
          <w:trHeight w:val="238"/>
        </w:trPr>
        <w:tc>
          <w:tcPr>
            <w:tcW w:w="861" w:type="dxa"/>
            <w:vMerge/>
          </w:tcPr>
          <w:p w14:paraId="4E3472DC" w14:textId="77777777" w:rsidR="002401D0" w:rsidRDefault="002401D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4D272F79" w14:textId="6E35F17D" w:rsidR="002401D0" w:rsidRDefault="001E3B43">
            <w:pPr>
              <w:pStyle w:val="xAvsandare2"/>
            </w:pPr>
            <w:r>
              <w:t>Social- och miljö</w:t>
            </w:r>
            <w:r w:rsidR="002401D0">
              <w:t>utskottet</w:t>
            </w:r>
          </w:p>
        </w:tc>
        <w:tc>
          <w:tcPr>
            <w:tcW w:w="1725" w:type="dxa"/>
            <w:vAlign w:val="center"/>
          </w:tcPr>
          <w:p w14:paraId="73550EB8" w14:textId="533C6360" w:rsidR="002401D0" w:rsidRDefault="002401D0">
            <w:pPr>
              <w:pStyle w:val="xDatum1"/>
            </w:pPr>
            <w:r>
              <w:t>20</w:t>
            </w:r>
            <w:r w:rsidR="009074D1">
              <w:t>25-0</w:t>
            </w:r>
            <w:r w:rsidR="00FF3868">
              <w:t>6</w:t>
            </w:r>
            <w:r w:rsidR="009074D1">
              <w:t>-</w:t>
            </w:r>
            <w:r w:rsidR="00FF3868">
              <w:t>03</w:t>
            </w:r>
          </w:p>
        </w:tc>
        <w:tc>
          <w:tcPr>
            <w:tcW w:w="2563" w:type="dxa"/>
            <w:vAlign w:val="center"/>
          </w:tcPr>
          <w:p w14:paraId="212299EA" w14:textId="77777777" w:rsidR="002401D0" w:rsidRDefault="002401D0">
            <w:pPr>
              <w:pStyle w:val="xBeteckning1"/>
            </w:pPr>
          </w:p>
        </w:tc>
      </w:tr>
      <w:tr w:rsidR="002401D0" w14:paraId="1ED1EE20" w14:textId="77777777">
        <w:trPr>
          <w:cantSplit/>
          <w:trHeight w:val="238"/>
        </w:trPr>
        <w:tc>
          <w:tcPr>
            <w:tcW w:w="861" w:type="dxa"/>
            <w:vMerge/>
          </w:tcPr>
          <w:p w14:paraId="49407541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8DF09C4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F868529" w14:textId="77777777" w:rsidR="002401D0" w:rsidRDefault="002401D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56AF5162" w14:textId="77777777" w:rsidR="002401D0" w:rsidRDefault="002401D0">
            <w:pPr>
              <w:pStyle w:val="xLedtext"/>
            </w:pPr>
          </w:p>
        </w:tc>
      </w:tr>
      <w:tr w:rsidR="002401D0" w14:paraId="40BBE8EF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76A90D13" w14:textId="77777777" w:rsidR="002401D0" w:rsidRDefault="002401D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4E678EBB" w14:textId="77777777" w:rsidR="002401D0" w:rsidRDefault="002401D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75DB8D72" w14:textId="77777777" w:rsidR="002401D0" w:rsidRDefault="002401D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02CE55BD" w14:textId="77777777" w:rsidR="002401D0" w:rsidRDefault="002401D0">
            <w:pPr>
              <w:pStyle w:val="xBeteckning2"/>
            </w:pPr>
          </w:p>
        </w:tc>
      </w:tr>
      <w:tr w:rsidR="002401D0" w14:paraId="2F204490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03E3F84A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5BB8E2BB" w14:textId="77777777" w:rsidR="002401D0" w:rsidRDefault="002401D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5EDF1472" w14:textId="77777777" w:rsidR="002401D0" w:rsidRDefault="002401D0">
            <w:pPr>
              <w:pStyle w:val="xLedtext"/>
            </w:pPr>
          </w:p>
        </w:tc>
      </w:tr>
      <w:tr w:rsidR="002401D0" w14:paraId="29FFA401" w14:textId="77777777">
        <w:trPr>
          <w:cantSplit/>
          <w:trHeight w:val="238"/>
        </w:trPr>
        <w:tc>
          <w:tcPr>
            <w:tcW w:w="861" w:type="dxa"/>
          </w:tcPr>
          <w:p w14:paraId="03F3186A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1FFC54A8" w14:textId="77777777" w:rsidR="002401D0" w:rsidRDefault="002401D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2E4862B6" w14:textId="77777777" w:rsidR="002401D0" w:rsidRDefault="002401D0">
            <w:pPr>
              <w:pStyle w:val="xMottagare1"/>
              <w:tabs>
                <w:tab w:val="left" w:pos="2349"/>
              </w:tabs>
            </w:pPr>
          </w:p>
        </w:tc>
      </w:tr>
      <w:tr w:rsidR="002401D0" w14:paraId="68F633AD" w14:textId="77777777">
        <w:trPr>
          <w:cantSplit/>
          <w:trHeight w:val="238"/>
        </w:trPr>
        <w:tc>
          <w:tcPr>
            <w:tcW w:w="861" w:type="dxa"/>
          </w:tcPr>
          <w:p w14:paraId="4F438391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6C1B3D45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C0A79F9" w14:textId="77777777" w:rsidR="002401D0" w:rsidRDefault="002401D0">
            <w:pPr>
              <w:pStyle w:val="xCelltext"/>
            </w:pPr>
          </w:p>
        </w:tc>
      </w:tr>
      <w:tr w:rsidR="002401D0" w14:paraId="158C9464" w14:textId="77777777">
        <w:trPr>
          <w:cantSplit/>
          <w:trHeight w:val="238"/>
        </w:trPr>
        <w:tc>
          <w:tcPr>
            <w:tcW w:w="861" w:type="dxa"/>
          </w:tcPr>
          <w:p w14:paraId="4829552E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74B59DAD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766ED920" w14:textId="77777777" w:rsidR="002401D0" w:rsidRDefault="002401D0">
            <w:pPr>
              <w:pStyle w:val="xCelltext"/>
            </w:pPr>
          </w:p>
        </w:tc>
      </w:tr>
      <w:tr w:rsidR="002401D0" w14:paraId="685990B9" w14:textId="77777777">
        <w:trPr>
          <w:cantSplit/>
          <w:trHeight w:val="238"/>
        </w:trPr>
        <w:tc>
          <w:tcPr>
            <w:tcW w:w="861" w:type="dxa"/>
          </w:tcPr>
          <w:p w14:paraId="4D258C3B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4818D59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91867F8" w14:textId="77777777" w:rsidR="002401D0" w:rsidRDefault="002401D0">
            <w:pPr>
              <w:pStyle w:val="xCelltext"/>
            </w:pPr>
          </w:p>
        </w:tc>
      </w:tr>
      <w:tr w:rsidR="002401D0" w14:paraId="37B5743D" w14:textId="77777777">
        <w:trPr>
          <w:cantSplit/>
          <w:trHeight w:val="238"/>
        </w:trPr>
        <w:tc>
          <w:tcPr>
            <w:tcW w:w="861" w:type="dxa"/>
          </w:tcPr>
          <w:p w14:paraId="4F11FE2B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050A638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10569B8" w14:textId="77777777" w:rsidR="002401D0" w:rsidRDefault="002401D0">
            <w:pPr>
              <w:pStyle w:val="xCelltext"/>
            </w:pPr>
          </w:p>
        </w:tc>
      </w:tr>
    </w:tbl>
    <w:p w14:paraId="47391975" w14:textId="77777777" w:rsidR="002401D0" w:rsidRDefault="002401D0">
      <w:pPr>
        <w:rPr>
          <w:b/>
          <w:bCs/>
        </w:rPr>
        <w:sectPr w:rsidR="002401D0">
          <w:footerReference w:type="even" r:id="rId9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74927A69" w14:textId="71401E74" w:rsidR="002401D0" w:rsidRDefault="009074D1">
      <w:pPr>
        <w:pStyle w:val="ArendeOverRubrik"/>
      </w:pPr>
      <w:r>
        <w:t>Social- och miljö</w:t>
      </w:r>
      <w:r w:rsidR="002401D0">
        <w:t>utskottets betänkande</w:t>
      </w:r>
    </w:p>
    <w:p w14:paraId="53019329" w14:textId="4FAB7C06" w:rsidR="00056D07" w:rsidRPr="00056D07" w:rsidRDefault="00056D07" w:rsidP="00056D07">
      <w:pPr>
        <w:pStyle w:val="ArendeRubrik"/>
        <w:rPr>
          <w:szCs w:val="26"/>
        </w:rPr>
      </w:pPr>
      <w:r>
        <w:t>Ändringar av klientavgifter inom socialvården</w:t>
      </w:r>
    </w:p>
    <w:p w14:paraId="6ADF2E8F" w14:textId="257D7056" w:rsidR="002401D0" w:rsidRDefault="009074D1">
      <w:pPr>
        <w:pStyle w:val="ArendeUnderRubrik"/>
      </w:pPr>
      <w:r>
        <w:t>Landskapsregeringens lagförslag LF 1</w:t>
      </w:r>
      <w:r w:rsidR="00056D07">
        <w:t>8</w:t>
      </w:r>
      <w:r>
        <w:t>/</w:t>
      </w:r>
      <w:proofErr w:type="gramStart"/>
      <w:r>
        <w:t>2024-2025</w:t>
      </w:r>
      <w:proofErr w:type="gramEnd"/>
    </w:p>
    <w:p w14:paraId="0F0A0882" w14:textId="77777777" w:rsidR="002401D0" w:rsidRDefault="002401D0">
      <w:pPr>
        <w:pStyle w:val="ANormal"/>
      </w:pPr>
    </w:p>
    <w:p w14:paraId="0EF50DB7" w14:textId="77777777" w:rsidR="002401D0" w:rsidRDefault="002401D0">
      <w:pPr>
        <w:pStyle w:val="Innehll1"/>
      </w:pPr>
      <w:r>
        <w:t>INNEHÅLL</w:t>
      </w:r>
    </w:p>
    <w:p w14:paraId="3D8A7E30" w14:textId="4FBE0266" w:rsidR="00056D07" w:rsidRDefault="002401D0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r>
        <w:fldChar w:fldCharType="begin"/>
      </w:r>
      <w:r>
        <w:instrText xml:space="preserve"> TOC \o "1-1" \h \z \t "Rubrik 2;2;Rubrik 3;3;RubrikB;2;RubrikC;3" </w:instrText>
      </w:r>
      <w:r>
        <w:fldChar w:fldCharType="separate"/>
      </w:r>
      <w:hyperlink w:anchor="_Toc194570567" w:history="1">
        <w:r w:rsidR="00056D07" w:rsidRPr="00E62654">
          <w:rPr>
            <w:rStyle w:val="Hyperlnk"/>
          </w:rPr>
          <w:t>Sammanfattning</w:t>
        </w:r>
        <w:r w:rsidR="00056D07">
          <w:rPr>
            <w:webHidden/>
          </w:rPr>
          <w:tab/>
        </w:r>
        <w:r w:rsidR="00056D07">
          <w:rPr>
            <w:webHidden/>
          </w:rPr>
          <w:fldChar w:fldCharType="begin"/>
        </w:r>
        <w:r w:rsidR="00056D07">
          <w:rPr>
            <w:webHidden/>
          </w:rPr>
          <w:instrText xml:space="preserve"> PAGEREF _Toc194570567 \h </w:instrText>
        </w:r>
        <w:r w:rsidR="00056D07">
          <w:rPr>
            <w:webHidden/>
          </w:rPr>
        </w:r>
        <w:r w:rsidR="00056D07">
          <w:rPr>
            <w:webHidden/>
          </w:rPr>
          <w:fldChar w:fldCharType="separate"/>
        </w:r>
        <w:r w:rsidR="007D4165">
          <w:rPr>
            <w:webHidden/>
          </w:rPr>
          <w:t>1</w:t>
        </w:r>
        <w:r w:rsidR="00056D07">
          <w:rPr>
            <w:webHidden/>
          </w:rPr>
          <w:fldChar w:fldCharType="end"/>
        </w:r>
      </w:hyperlink>
    </w:p>
    <w:p w14:paraId="0517C01F" w14:textId="343CA6B5" w:rsidR="00056D07" w:rsidRDefault="00056D07">
      <w:pPr>
        <w:pStyle w:val="Innehll2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94570568" w:history="1">
        <w:r w:rsidRPr="00E62654">
          <w:rPr>
            <w:rStyle w:val="Hyperlnk"/>
          </w:rPr>
          <w:t>Landskapsregeringens förslag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_Toc194570568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4165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B322014" w14:textId="088409A8" w:rsidR="00056D07" w:rsidRDefault="00056D07">
      <w:pPr>
        <w:pStyle w:val="Innehll2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94570569" w:history="1">
        <w:r w:rsidRPr="00E62654">
          <w:rPr>
            <w:rStyle w:val="Hyperlnk"/>
          </w:rPr>
          <w:t>Utskottets förslag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_Toc194570569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4165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D058FA8" w14:textId="7A7DE65C" w:rsidR="00056D07" w:rsidRDefault="00056D07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94570570" w:history="1">
        <w:r w:rsidRPr="00E62654">
          <w:rPr>
            <w:rStyle w:val="Hyperlnk"/>
          </w:rPr>
          <w:t>Utskottets synpunkter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_Toc194570570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4165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9650B8D" w14:textId="24218C1F" w:rsidR="00056D07" w:rsidRDefault="00056D07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94570571" w:history="1">
        <w:r w:rsidRPr="00E62654">
          <w:rPr>
            <w:rStyle w:val="Hyperlnk"/>
          </w:rPr>
          <w:t>Ärendets behandling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_Toc194570571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4165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4791329" w14:textId="1AD72139" w:rsidR="00056D07" w:rsidRDefault="00056D07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94570572" w:history="1">
        <w:r w:rsidRPr="00E62654">
          <w:rPr>
            <w:rStyle w:val="Hyperlnk"/>
          </w:rPr>
          <w:t>Utskottets förslag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_Toc194570572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D4165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DFE6D4A" w14:textId="13E0FE2A" w:rsidR="002401D0" w:rsidRDefault="002401D0">
      <w:pPr>
        <w:pStyle w:val="ANormal"/>
        <w:rPr>
          <w:noProof/>
        </w:rPr>
      </w:pPr>
      <w:r>
        <w:rPr>
          <w:rFonts w:ascii="Verdana" w:hAnsi="Verdana"/>
          <w:noProof/>
          <w:sz w:val="16"/>
          <w:szCs w:val="36"/>
        </w:rPr>
        <w:fldChar w:fldCharType="end"/>
      </w:r>
    </w:p>
    <w:p w14:paraId="34B38766" w14:textId="77777777" w:rsidR="002401D0" w:rsidRDefault="002401D0">
      <w:pPr>
        <w:pStyle w:val="ANormal"/>
      </w:pPr>
    </w:p>
    <w:p w14:paraId="665E33E3" w14:textId="77777777" w:rsidR="002401D0" w:rsidRDefault="002401D0">
      <w:pPr>
        <w:pStyle w:val="RubrikA"/>
      </w:pPr>
      <w:bookmarkStart w:id="1" w:name="_Toc529800932"/>
      <w:bookmarkStart w:id="2" w:name="_Toc194570567"/>
      <w:r>
        <w:t>Sammanfattning</w:t>
      </w:r>
      <w:bookmarkEnd w:id="1"/>
      <w:bookmarkEnd w:id="2"/>
    </w:p>
    <w:p w14:paraId="46F97184" w14:textId="77777777" w:rsidR="002401D0" w:rsidRDefault="002401D0">
      <w:pPr>
        <w:pStyle w:val="Rubrikmellanrum"/>
      </w:pPr>
    </w:p>
    <w:p w14:paraId="6A84BDED" w14:textId="3D0E839F" w:rsidR="002401D0" w:rsidRDefault="009074D1">
      <w:pPr>
        <w:pStyle w:val="RubrikB"/>
      </w:pPr>
      <w:bookmarkStart w:id="3" w:name="_Toc529800933"/>
      <w:bookmarkStart w:id="4" w:name="_Toc194570568"/>
      <w:r>
        <w:t>Landskapsregeringens</w:t>
      </w:r>
      <w:r w:rsidR="002401D0">
        <w:t xml:space="preserve"> förslag</w:t>
      </w:r>
      <w:bookmarkEnd w:id="3"/>
      <w:bookmarkEnd w:id="4"/>
    </w:p>
    <w:p w14:paraId="0177194C" w14:textId="77777777" w:rsidR="002401D0" w:rsidRDefault="002401D0">
      <w:pPr>
        <w:pStyle w:val="Rubrikmellanrum"/>
      </w:pPr>
    </w:p>
    <w:p w14:paraId="396CCFF9" w14:textId="77777777" w:rsidR="00056D07" w:rsidRPr="00840C71" w:rsidRDefault="00056D07" w:rsidP="00056D07">
      <w:pPr>
        <w:pStyle w:val="ANormal"/>
      </w:pPr>
      <w:r>
        <w:t>Landskapsregeringen föreslår att lagtinget ska anta en l</w:t>
      </w:r>
      <w:r w:rsidRPr="001E2DB2">
        <w:t>andskapslag om ändring av landskapslagen om klientavgifter inom socialvården</w:t>
      </w:r>
      <w:r>
        <w:t xml:space="preserve">. Förslaget innebär att </w:t>
      </w:r>
      <w:r w:rsidRPr="00840C71">
        <w:t>det lagstadgade minimibeloppet för personligt bruk för klienter inom långvarigt serviceboende med heldygnsomsorg ska vara minst 300 euro per månad. Övriga minimibelopp för personligt bruk föreslås oförändrade.</w:t>
      </w:r>
    </w:p>
    <w:p w14:paraId="1E736384" w14:textId="77777777" w:rsidR="00056D07" w:rsidRDefault="00056D07" w:rsidP="00056D07">
      <w:pPr>
        <w:pStyle w:val="ANormal"/>
      </w:pPr>
      <w:r>
        <w:tab/>
        <w:t xml:space="preserve">Den föreslagna </w:t>
      </w:r>
      <w:r w:rsidRPr="004E2D1E">
        <w:t>höj</w:t>
      </w:r>
      <w:r>
        <w:t>ningen</w:t>
      </w:r>
      <w:r w:rsidRPr="004E2D1E">
        <w:t xml:space="preserve"> </w:t>
      </w:r>
      <w:r>
        <w:t xml:space="preserve">av </w:t>
      </w:r>
      <w:r w:rsidRPr="004E2D1E">
        <w:t>det lagstadgade minimibeloppet för personligt bruk för klienter inom långvarigt serviceboende med heldygnsomsorg från 250 till 300 euro från och med den 1 januari 2026</w:t>
      </w:r>
      <w:r>
        <w:t xml:space="preserve"> innebär ett fullföljande av landskapsbudgeten för år 2025 och utgör en </w:t>
      </w:r>
      <w:r w:rsidRPr="004E2D1E">
        <w:t xml:space="preserve">kompensationsåtgärd för </w:t>
      </w:r>
      <w:r>
        <w:t xml:space="preserve">det </w:t>
      </w:r>
      <w:r w:rsidRPr="004E2D1E">
        <w:t>slopa</w:t>
      </w:r>
      <w:r>
        <w:t>de</w:t>
      </w:r>
      <w:r w:rsidRPr="004E2D1E">
        <w:t xml:space="preserve"> sjukdomskostnadsavdrag</w:t>
      </w:r>
      <w:r>
        <w:t>et</w:t>
      </w:r>
      <w:r w:rsidRPr="004E2D1E">
        <w:t xml:space="preserve"> i kommunalbeskattningen</w:t>
      </w:r>
      <w:r>
        <w:t>.</w:t>
      </w:r>
    </w:p>
    <w:p w14:paraId="4BBD938C" w14:textId="77777777" w:rsidR="00056D07" w:rsidRPr="00DD3AFA" w:rsidRDefault="00056D07" w:rsidP="00056D07">
      <w:pPr>
        <w:pStyle w:val="ANormal"/>
      </w:pPr>
      <w:r>
        <w:tab/>
        <w:t>Förslaget innehåller även bestämmelser som innebär att skyldigheten till efterskänkande och nedsättning av avgift ska avse samtliga avgifter som fastställs för socialservice.</w:t>
      </w:r>
    </w:p>
    <w:p w14:paraId="5112372C" w14:textId="4147DD06" w:rsidR="002401D0" w:rsidRDefault="002401D0">
      <w:pPr>
        <w:pStyle w:val="ANormal"/>
      </w:pPr>
    </w:p>
    <w:p w14:paraId="42DB8686" w14:textId="77777777" w:rsidR="002401D0" w:rsidRDefault="002401D0">
      <w:pPr>
        <w:pStyle w:val="ANormal"/>
      </w:pPr>
    </w:p>
    <w:p w14:paraId="7AC4AB6D" w14:textId="77777777" w:rsidR="002401D0" w:rsidRDefault="002401D0">
      <w:pPr>
        <w:pStyle w:val="RubrikB"/>
      </w:pPr>
      <w:bookmarkStart w:id="5" w:name="_Toc529800934"/>
      <w:bookmarkStart w:id="6" w:name="_Toc194570569"/>
      <w:r>
        <w:t>Utskottets förslag</w:t>
      </w:r>
      <w:bookmarkEnd w:id="5"/>
      <w:bookmarkEnd w:id="6"/>
    </w:p>
    <w:p w14:paraId="65F17240" w14:textId="77777777" w:rsidR="002401D0" w:rsidRDefault="002401D0">
      <w:pPr>
        <w:pStyle w:val="Rubrikmellanrum"/>
      </w:pPr>
    </w:p>
    <w:p w14:paraId="471412C7" w14:textId="77777777" w:rsidR="001E70BA" w:rsidRDefault="001E70BA" w:rsidP="001E70BA">
      <w:pPr>
        <w:pStyle w:val="ANormal"/>
      </w:pPr>
      <w:r w:rsidRPr="005733D1">
        <w:t>Utskottet föreslår att lagen antas</w:t>
      </w:r>
      <w:r>
        <w:t xml:space="preserve"> utan ändringar.</w:t>
      </w:r>
    </w:p>
    <w:p w14:paraId="24406A6C" w14:textId="77777777" w:rsidR="002401D0" w:rsidRDefault="002401D0">
      <w:pPr>
        <w:pStyle w:val="ANormal"/>
      </w:pPr>
    </w:p>
    <w:p w14:paraId="563F6E9A" w14:textId="77777777" w:rsidR="002401D0" w:rsidRDefault="002401D0">
      <w:pPr>
        <w:pStyle w:val="RubrikA"/>
      </w:pPr>
      <w:bookmarkStart w:id="7" w:name="_Toc529800935"/>
      <w:bookmarkStart w:id="8" w:name="_Toc194570570"/>
      <w:r>
        <w:t>Utskottets synpunkter</w:t>
      </w:r>
      <w:bookmarkEnd w:id="7"/>
      <w:bookmarkEnd w:id="8"/>
    </w:p>
    <w:p w14:paraId="5A82DAB7" w14:textId="77777777" w:rsidR="002401D0" w:rsidRDefault="002401D0">
      <w:pPr>
        <w:pStyle w:val="Rubrikmellanrum"/>
      </w:pPr>
    </w:p>
    <w:p w14:paraId="75AE045C" w14:textId="73F006B1" w:rsidR="00383A1E" w:rsidRPr="00383A1E" w:rsidRDefault="00383A1E" w:rsidP="00FF3868">
      <w:pPr>
        <w:spacing w:line="240" w:lineRule="auto"/>
        <w:rPr>
          <w:rFonts w:ascii="Times New Roman" w:hAnsi="Times New Roman" w:cs="Times New Roman"/>
          <w:sz w:val="22"/>
          <w:szCs w:val="22"/>
          <w:lang w:val="sv-FI"/>
        </w:rPr>
      </w:pPr>
      <w:r w:rsidRPr="00383A1E">
        <w:rPr>
          <w:rFonts w:ascii="Times New Roman" w:hAnsi="Times New Roman" w:cs="Times New Roman"/>
          <w:sz w:val="22"/>
          <w:szCs w:val="22"/>
          <w:lang w:val="sv-FI"/>
        </w:rPr>
        <w:t xml:space="preserve">Utskottet konstaterar att lagförslaget syftar till att genomföra vissa justeringar i avgiftssystemet inom den åländska socialvården. </w:t>
      </w:r>
      <w:r w:rsidR="0024370D">
        <w:rPr>
          <w:rFonts w:ascii="Times New Roman" w:hAnsi="Times New Roman" w:cs="Times New Roman"/>
          <w:sz w:val="22"/>
          <w:szCs w:val="22"/>
          <w:lang w:val="sv-FI"/>
        </w:rPr>
        <w:t>M</w:t>
      </w:r>
      <w:r w:rsidRPr="00383A1E">
        <w:rPr>
          <w:rFonts w:ascii="Times New Roman" w:hAnsi="Times New Roman" w:cs="Times New Roman"/>
          <w:sz w:val="22"/>
          <w:szCs w:val="22"/>
          <w:lang w:val="sv-FI"/>
        </w:rPr>
        <w:t>ålet</w:t>
      </w:r>
      <w:r w:rsidR="0024370D">
        <w:rPr>
          <w:rFonts w:ascii="Times New Roman" w:hAnsi="Times New Roman" w:cs="Times New Roman"/>
          <w:sz w:val="22"/>
          <w:szCs w:val="22"/>
          <w:lang w:val="sv-FI"/>
        </w:rPr>
        <w:t xml:space="preserve"> är</w:t>
      </w:r>
      <w:r w:rsidRPr="00383A1E">
        <w:rPr>
          <w:rFonts w:ascii="Times New Roman" w:hAnsi="Times New Roman" w:cs="Times New Roman"/>
          <w:sz w:val="22"/>
          <w:szCs w:val="22"/>
          <w:lang w:val="sv-FI"/>
        </w:rPr>
        <w:t xml:space="preserve"> att förbättra avgiftsstrukturen samt att öka förutsägbarheten i avgiftsberäkningen. Flera av ändringarna utgör tekniska justeringar till följd av förändrad praxis eller behov av förtydliganden.</w:t>
      </w:r>
    </w:p>
    <w:p w14:paraId="2FEA432C" w14:textId="15252B5D" w:rsidR="00383A1E" w:rsidRPr="00383A1E" w:rsidRDefault="00383A1E" w:rsidP="00FF3868">
      <w:pPr>
        <w:spacing w:line="240" w:lineRule="auto"/>
        <w:rPr>
          <w:rFonts w:ascii="Times New Roman" w:hAnsi="Times New Roman" w:cs="Times New Roman"/>
          <w:sz w:val="22"/>
          <w:szCs w:val="22"/>
          <w:lang w:val="sv-FI"/>
        </w:rPr>
      </w:pPr>
      <w:r w:rsidRPr="00383A1E">
        <w:rPr>
          <w:rFonts w:ascii="Times New Roman" w:hAnsi="Times New Roman" w:cs="Times New Roman"/>
          <w:sz w:val="22"/>
          <w:szCs w:val="22"/>
          <w:lang w:val="sv-FI"/>
        </w:rPr>
        <w:t> </w:t>
      </w:r>
      <w:r w:rsidR="00F47AA5" w:rsidRPr="00F47AA5">
        <w:rPr>
          <w:b/>
          <w:bCs/>
        </w:rPr>
        <w:t xml:space="preserve"> </w:t>
      </w:r>
      <w:r w:rsidR="00F47AA5" w:rsidRPr="002C2DEC">
        <w:rPr>
          <w:rFonts w:ascii="Times New Roman" w:hAnsi="Times New Roman" w:cs="Times New Roman"/>
          <w:sz w:val="22"/>
          <w:szCs w:val="22"/>
        </w:rPr>
        <w:t>Avgiftssystemet upplevs fortsatt som komplext av såväl administrativ personal som klienter, anhöriga och vårdpersonal. Begrepp och formuleringar i lagtext och motiveringar är enligt utskottet svåra att förstå utan förvaltningskunskap. Det krävs därför tydlig, praktiskt inriktad information för att säkerställa rättssäker tillämpning.</w:t>
      </w:r>
      <w:r w:rsidRPr="002C2DEC">
        <w:rPr>
          <w:rFonts w:ascii="Times New Roman" w:hAnsi="Times New Roman" w:cs="Times New Roman"/>
          <w:sz w:val="22"/>
          <w:szCs w:val="22"/>
          <w:lang w:val="sv-FI"/>
        </w:rPr>
        <w:t xml:space="preserve"> </w:t>
      </w:r>
      <w:r w:rsidRPr="00383A1E">
        <w:rPr>
          <w:rFonts w:ascii="Times New Roman" w:hAnsi="Times New Roman" w:cs="Times New Roman"/>
          <w:sz w:val="22"/>
          <w:szCs w:val="22"/>
          <w:lang w:val="sv-FI"/>
        </w:rPr>
        <w:t>Utskottet rekommenderar därför att landskapsregeringen tar fram</w:t>
      </w:r>
      <w:r w:rsidR="0024370D">
        <w:rPr>
          <w:rFonts w:ascii="Times New Roman" w:hAnsi="Times New Roman" w:cs="Times New Roman"/>
          <w:sz w:val="22"/>
          <w:szCs w:val="22"/>
          <w:lang w:val="sv-FI"/>
        </w:rPr>
        <w:t xml:space="preserve"> tillämpningsanvisningar </w:t>
      </w:r>
      <w:r w:rsidRPr="00383A1E">
        <w:rPr>
          <w:rFonts w:ascii="Times New Roman" w:hAnsi="Times New Roman" w:cs="Times New Roman"/>
          <w:sz w:val="22"/>
          <w:szCs w:val="22"/>
          <w:lang w:val="sv-FI"/>
        </w:rPr>
        <w:t>med tydlig</w:t>
      </w:r>
      <w:r w:rsidR="00281F61">
        <w:rPr>
          <w:rFonts w:ascii="Times New Roman" w:hAnsi="Times New Roman" w:cs="Times New Roman"/>
          <w:sz w:val="22"/>
          <w:szCs w:val="22"/>
          <w:lang w:val="sv-FI"/>
        </w:rPr>
        <w:t>a</w:t>
      </w:r>
      <w:r w:rsidRPr="00383A1E">
        <w:rPr>
          <w:rFonts w:ascii="Times New Roman" w:hAnsi="Times New Roman" w:cs="Times New Roman"/>
          <w:sz w:val="22"/>
          <w:szCs w:val="22"/>
          <w:lang w:val="sv-FI"/>
        </w:rPr>
        <w:t xml:space="preserve"> </w:t>
      </w:r>
      <w:r w:rsidRPr="00383A1E">
        <w:rPr>
          <w:rFonts w:ascii="Times New Roman" w:hAnsi="Times New Roman" w:cs="Times New Roman"/>
          <w:sz w:val="22"/>
          <w:szCs w:val="22"/>
          <w:lang w:val="sv-FI"/>
        </w:rPr>
        <w:lastRenderedPageBreak/>
        <w:t>ansvarsfördelning</w:t>
      </w:r>
      <w:r w:rsidR="00281F61">
        <w:rPr>
          <w:rFonts w:ascii="Times New Roman" w:hAnsi="Times New Roman" w:cs="Times New Roman"/>
          <w:sz w:val="22"/>
          <w:szCs w:val="22"/>
          <w:lang w:val="sv-FI"/>
        </w:rPr>
        <w:t>ar</w:t>
      </w:r>
      <w:r w:rsidRPr="00383A1E">
        <w:rPr>
          <w:rFonts w:ascii="Times New Roman" w:hAnsi="Times New Roman" w:cs="Times New Roman"/>
          <w:sz w:val="22"/>
          <w:szCs w:val="22"/>
          <w:lang w:val="sv-FI"/>
        </w:rPr>
        <w:t xml:space="preserve"> och gemensamma rutiner som stöder kommunerna i </w:t>
      </w:r>
      <w:r w:rsidR="0024370D">
        <w:rPr>
          <w:rFonts w:ascii="Times New Roman" w:hAnsi="Times New Roman" w:cs="Times New Roman"/>
          <w:sz w:val="22"/>
          <w:szCs w:val="22"/>
          <w:lang w:val="sv-FI"/>
        </w:rPr>
        <w:t>detta</w:t>
      </w:r>
      <w:r w:rsidRPr="00383A1E">
        <w:rPr>
          <w:rFonts w:ascii="Times New Roman" w:hAnsi="Times New Roman" w:cs="Times New Roman"/>
          <w:sz w:val="22"/>
          <w:szCs w:val="22"/>
          <w:lang w:val="sv-FI"/>
        </w:rPr>
        <w:t xml:space="preserve"> arbete.</w:t>
      </w:r>
    </w:p>
    <w:p w14:paraId="491FAB4D" w14:textId="125D27F7" w:rsidR="00383A1E" w:rsidRPr="00F47AA5" w:rsidRDefault="00383A1E" w:rsidP="00FF3868">
      <w:pPr>
        <w:spacing w:line="240" w:lineRule="auto"/>
        <w:rPr>
          <w:rFonts w:ascii="Times New Roman" w:hAnsi="Times New Roman" w:cs="Times New Roman"/>
          <w:b/>
          <w:bCs/>
          <w:sz w:val="22"/>
          <w:szCs w:val="22"/>
          <w:lang w:val="sv-FI"/>
        </w:rPr>
      </w:pPr>
      <w:r w:rsidRPr="00383A1E">
        <w:rPr>
          <w:rFonts w:ascii="Times New Roman" w:hAnsi="Times New Roman" w:cs="Times New Roman"/>
          <w:sz w:val="22"/>
          <w:szCs w:val="22"/>
          <w:lang w:val="sv-FI"/>
        </w:rPr>
        <w:t> </w:t>
      </w:r>
      <w:r w:rsidR="00F47AA5" w:rsidRPr="00F47AA5">
        <w:t xml:space="preserve"> </w:t>
      </w:r>
      <w:r w:rsidR="00F47AA5" w:rsidRPr="002C2DEC">
        <w:rPr>
          <w:rFonts w:ascii="Times New Roman" w:hAnsi="Times New Roman" w:cs="Times New Roman"/>
          <w:sz w:val="22"/>
          <w:szCs w:val="22"/>
        </w:rPr>
        <w:t>Vidare noterar utskottet att</w:t>
      </w:r>
      <w:r w:rsidR="007F0A4D" w:rsidRPr="002C2DEC">
        <w:rPr>
          <w:rFonts w:ascii="Times New Roman" w:hAnsi="Times New Roman" w:cs="Times New Roman"/>
          <w:sz w:val="22"/>
          <w:szCs w:val="22"/>
        </w:rPr>
        <w:t xml:space="preserve"> kommunernas</w:t>
      </w:r>
      <w:r w:rsidR="00F47AA5" w:rsidRPr="002C2DEC">
        <w:rPr>
          <w:rFonts w:ascii="Times New Roman" w:hAnsi="Times New Roman" w:cs="Times New Roman"/>
          <w:sz w:val="22"/>
          <w:szCs w:val="22"/>
        </w:rPr>
        <w:t xml:space="preserve"> informationsansvar inte uppfylls fullt ut i dag.</w:t>
      </w:r>
      <w:r w:rsidRPr="002C2DEC">
        <w:rPr>
          <w:rFonts w:ascii="Times New Roman" w:hAnsi="Times New Roman" w:cs="Times New Roman"/>
          <w:sz w:val="22"/>
          <w:szCs w:val="22"/>
          <w:lang w:val="sv-FI"/>
        </w:rPr>
        <w:t xml:space="preserve"> </w:t>
      </w:r>
      <w:r w:rsidR="007F0A4D" w:rsidRPr="002C2DEC">
        <w:rPr>
          <w:rFonts w:ascii="Times New Roman" w:hAnsi="Times New Roman" w:cs="Times New Roman"/>
          <w:sz w:val="22"/>
          <w:szCs w:val="22"/>
        </w:rPr>
        <w:t>Utskottet</w:t>
      </w:r>
      <w:r w:rsidR="00F47AA5" w:rsidRPr="002C2DEC">
        <w:rPr>
          <w:rFonts w:ascii="Times New Roman" w:hAnsi="Times New Roman" w:cs="Times New Roman"/>
          <w:sz w:val="22"/>
          <w:szCs w:val="22"/>
        </w:rPr>
        <w:t xml:space="preserve"> har</w:t>
      </w:r>
      <w:r w:rsidR="007F0A4D" w:rsidRPr="002C2DEC">
        <w:rPr>
          <w:rFonts w:ascii="Times New Roman" w:hAnsi="Times New Roman" w:cs="Times New Roman"/>
          <w:sz w:val="22"/>
          <w:szCs w:val="22"/>
        </w:rPr>
        <w:t xml:space="preserve"> erfarit</w:t>
      </w:r>
      <w:r w:rsidR="00F47AA5" w:rsidRPr="002C2DEC">
        <w:rPr>
          <w:rFonts w:ascii="Times New Roman" w:hAnsi="Times New Roman" w:cs="Times New Roman"/>
          <w:sz w:val="22"/>
          <w:szCs w:val="22"/>
        </w:rPr>
        <w:t xml:space="preserve"> att kunskap om avgiftstak, efterskänkning och avgiftsnivåer varierar mellan kommunerna.</w:t>
      </w:r>
      <w:r w:rsidR="00F47AA5">
        <w:rPr>
          <w:rFonts w:ascii="Times New Roman" w:hAnsi="Times New Roman" w:cs="Times New Roman"/>
          <w:sz w:val="22"/>
          <w:szCs w:val="22"/>
        </w:rPr>
        <w:t xml:space="preserve"> </w:t>
      </w:r>
      <w:r w:rsidR="00281F61">
        <w:rPr>
          <w:rFonts w:ascii="Times New Roman" w:hAnsi="Times New Roman" w:cs="Times New Roman"/>
          <w:sz w:val="22"/>
          <w:szCs w:val="22"/>
          <w:lang w:val="sv-FI"/>
        </w:rPr>
        <w:t>M</w:t>
      </w:r>
      <w:r w:rsidRPr="00F401A0">
        <w:rPr>
          <w:rFonts w:ascii="Times New Roman" w:hAnsi="Times New Roman" w:cs="Times New Roman"/>
          <w:sz w:val="22"/>
          <w:szCs w:val="22"/>
          <w:lang w:val="sv-FI"/>
        </w:rPr>
        <w:t>ånga berörda</w:t>
      </w:r>
      <w:r w:rsidR="007F0A4D">
        <w:rPr>
          <w:rFonts w:ascii="Times New Roman" w:hAnsi="Times New Roman" w:cs="Times New Roman"/>
          <w:sz w:val="22"/>
          <w:szCs w:val="22"/>
          <w:lang w:val="sv-FI"/>
        </w:rPr>
        <w:t xml:space="preserve"> klienter</w:t>
      </w:r>
      <w:r w:rsidRPr="00F401A0">
        <w:rPr>
          <w:rFonts w:ascii="Times New Roman" w:hAnsi="Times New Roman" w:cs="Times New Roman"/>
          <w:sz w:val="22"/>
          <w:szCs w:val="22"/>
          <w:lang w:val="sv-FI"/>
        </w:rPr>
        <w:t xml:space="preserve"> har inte tillgodosett sig information om sina rättigheter</w:t>
      </w:r>
      <w:r w:rsidR="00F401A0">
        <w:rPr>
          <w:rFonts w:ascii="Times New Roman" w:hAnsi="Times New Roman" w:cs="Times New Roman"/>
          <w:sz w:val="22"/>
          <w:szCs w:val="22"/>
          <w:lang w:val="sv-FI"/>
        </w:rPr>
        <w:t xml:space="preserve"> trots att informationsplikt redan föreligger</w:t>
      </w:r>
      <w:r w:rsidRPr="00383A1E">
        <w:rPr>
          <w:rFonts w:ascii="Times New Roman" w:hAnsi="Times New Roman" w:cs="Times New Roman"/>
          <w:sz w:val="22"/>
          <w:szCs w:val="22"/>
          <w:lang w:val="sv-FI"/>
        </w:rPr>
        <w:t xml:space="preserve">. </w:t>
      </w:r>
      <w:r w:rsidR="00F47AA5" w:rsidRPr="002C2DEC">
        <w:rPr>
          <w:rFonts w:ascii="Times New Roman" w:hAnsi="Times New Roman" w:cs="Times New Roman"/>
          <w:sz w:val="22"/>
          <w:szCs w:val="22"/>
        </w:rPr>
        <w:t xml:space="preserve">Ett samordnat informationspaket från landskapsregeringen är enligt utskottet nödvändigt för att främja jämlik behandling av klienter </w:t>
      </w:r>
      <w:r w:rsidR="007F0A4D" w:rsidRPr="002C2DEC">
        <w:rPr>
          <w:rFonts w:ascii="Times New Roman" w:hAnsi="Times New Roman" w:cs="Times New Roman"/>
          <w:sz w:val="22"/>
          <w:szCs w:val="22"/>
        </w:rPr>
        <w:t>på Åland</w:t>
      </w:r>
      <w:r w:rsidR="00F47AA5" w:rsidRPr="002C2DEC">
        <w:rPr>
          <w:rFonts w:ascii="Times New Roman" w:hAnsi="Times New Roman" w:cs="Times New Roman"/>
          <w:sz w:val="22"/>
          <w:szCs w:val="22"/>
        </w:rPr>
        <w:t>.</w:t>
      </w:r>
    </w:p>
    <w:p w14:paraId="5EFB8B47" w14:textId="1A280671" w:rsidR="00383A1E" w:rsidRPr="00383A1E" w:rsidRDefault="00383A1E" w:rsidP="00FF3868">
      <w:pPr>
        <w:spacing w:line="240" w:lineRule="auto"/>
        <w:rPr>
          <w:rFonts w:ascii="Times New Roman" w:hAnsi="Times New Roman" w:cs="Times New Roman"/>
          <w:sz w:val="22"/>
          <w:szCs w:val="22"/>
          <w:lang w:val="sv-FI"/>
        </w:rPr>
      </w:pPr>
      <w:r w:rsidRPr="00383A1E">
        <w:rPr>
          <w:rFonts w:ascii="Times New Roman" w:hAnsi="Times New Roman" w:cs="Times New Roman"/>
          <w:sz w:val="22"/>
          <w:szCs w:val="22"/>
          <w:lang w:val="sv-FI"/>
        </w:rPr>
        <w:t> Utskottet har särskilt uppmärksammat bestämmelserna om efterskänkning av avgifter. Det råder i dag skillnader mellan kommunerna i hur dessa tillämpas, vilket riskerar att leda till ojämlika villkor</w:t>
      </w:r>
      <w:r w:rsidR="00527287">
        <w:rPr>
          <w:rFonts w:ascii="Times New Roman" w:hAnsi="Times New Roman" w:cs="Times New Roman"/>
          <w:sz w:val="22"/>
          <w:szCs w:val="22"/>
          <w:lang w:val="sv-FI"/>
        </w:rPr>
        <w:t xml:space="preserve"> för klienterna</w:t>
      </w:r>
      <w:r w:rsidRPr="00383A1E">
        <w:rPr>
          <w:rFonts w:ascii="Times New Roman" w:hAnsi="Times New Roman" w:cs="Times New Roman"/>
          <w:sz w:val="22"/>
          <w:szCs w:val="22"/>
          <w:lang w:val="sv-FI"/>
        </w:rPr>
        <w:t xml:space="preserve">. Det behöver därför klargöras </w:t>
      </w:r>
      <w:r w:rsidR="000A328D">
        <w:rPr>
          <w:rFonts w:ascii="Times New Roman" w:hAnsi="Times New Roman" w:cs="Times New Roman"/>
          <w:sz w:val="22"/>
          <w:szCs w:val="22"/>
          <w:lang w:val="sv-FI"/>
        </w:rPr>
        <w:t xml:space="preserve">huruvida det är kommunen eller klienten själv </w:t>
      </w:r>
      <w:r w:rsidRPr="00383A1E">
        <w:rPr>
          <w:rFonts w:ascii="Times New Roman" w:hAnsi="Times New Roman" w:cs="Times New Roman"/>
          <w:sz w:val="22"/>
          <w:szCs w:val="22"/>
          <w:lang w:val="sv-FI"/>
        </w:rPr>
        <w:t>som</w:t>
      </w:r>
      <w:r w:rsidR="000A328D">
        <w:rPr>
          <w:rFonts w:ascii="Times New Roman" w:hAnsi="Times New Roman" w:cs="Times New Roman"/>
          <w:sz w:val="22"/>
          <w:szCs w:val="22"/>
          <w:lang w:val="sv-FI"/>
        </w:rPr>
        <w:t xml:space="preserve"> är</w:t>
      </w:r>
      <w:r w:rsidRPr="00383A1E">
        <w:rPr>
          <w:rFonts w:ascii="Times New Roman" w:hAnsi="Times New Roman" w:cs="Times New Roman"/>
          <w:sz w:val="22"/>
          <w:szCs w:val="22"/>
          <w:lang w:val="sv-FI"/>
        </w:rPr>
        <w:t xml:space="preserve"> ansvar</w:t>
      </w:r>
      <w:r w:rsidR="000A328D">
        <w:rPr>
          <w:rFonts w:ascii="Times New Roman" w:hAnsi="Times New Roman" w:cs="Times New Roman"/>
          <w:sz w:val="22"/>
          <w:szCs w:val="22"/>
          <w:lang w:val="sv-FI"/>
        </w:rPr>
        <w:t>ig</w:t>
      </w:r>
      <w:r w:rsidRPr="00383A1E">
        <w:rPr>
          <w:rFonts w:ascii="Times New Roman" w:hAnsi="Times New Roman" w:cs="Times New Roman"/>
          <w:sz w:val="22"/>
          <w:szCs w:val="22"/>
          <w:lang w:val="sv-FI"/>
        </w:rPr>
        <w:t xml:space="preserve"> för att initiera en prövning om efterskänkning</w:t>
      </w:r>
      <w:r w:rsidR="00CA1A06">
        <w:rPr>
          <w:rFonts w:ascii="Times New Roman" w:hAnsi="Times New Roman" w:cs="Times New Roman"/>
          <w:sz w:val="22"/>
          <w:szCs w:val="22"/>
          <w:lang w:val="sv-FI"/>
        </w:rPr>
        <w:t>, och kommunen bör bistå i de fall där klienten saknar förmåga.</w:t>
      </w:r>
      <w:r w:rsidRPr="00383A1E">
        <w:rPr>
          <w:rFonts w:ascii="Times New Roman" w:hAnsi="Times New Roman" w:cs="Times New Roman"/>
          <w:sz w:val="22"/>
          <w:szCs w:val="22"/>
          <w:lang w:val="sv-FI"/>
        </w:rPr>
        <w:t xml:space="preserve"> Utskottet föreslår att landskapsregeringen </w:t>
      </w:r>
      <w:r w:rsidR="00F401A0">
        <w:rPr>
          <w:rFonts w:ascii="Times New Roman" w:hAnsi="Times New Roman" w:cs="Times New Roman"/>
          <w:sz w:val="22"/>
          <w:szCs w:val="22"/>
          <w:lang w:val="sv-FI"/>
        </w:rPr>
        <w:t>ska</w:t>
      </w:r>
      <w:r w:rsidRPr="00383A1E">
        <w:rPr>
          <w:rFonts w:ascii="Times New Roman" w:hAnsi="Times New Roman" w:cs="Times New Roman"/>
          <w:sz w:val="22"/>
          <w:szCs w:val="22"/>
          <w:lang w:val="sv-FI"/>
        </w:rPr>
        <w:t xml:space="preserve"> ta fram gemensamma anvisningar för en enhetlig tillämpning.</w:t>
      </w:r>
    </w:p>
    <w:p w14:paraId="1F8ACC70" w14:textId="5149E020" w:rsidR="00F47AA5" w:rsidRDefault="00383A1E" w:rsidP="00FF3868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383A1E">
        <w:rPr>
          <w:rFonts w:ascii="Times New Roman" w:hAnsi="Times New Roman" w:cs="Times New Roman"/>
          <w:sz w:val="22"/>
          <w:szCs w:val="22"/>
          <w:lang w:val="sv-FI"/>
        </w:rPr>
        <w:t> </w:t>
      </w:r>
      <w:r w:rsidR="00F47AA5" w:rsidRPr="00F47AA5">
        <w:t xml:space="preserve"> </w:t>
      </w:r>
      <w:r w:rsidR="00F47AA5" w:rsidRPr="002C2DEC">
        <w:rPr>
          <w:rFonts w:ascii="Times New Roman" w:hAnsi="Times New Roman" w:cs="Times New Roman"/>
          <w:sz w:val="22"/>
          <w:szCs w:val="22"/>
        </w:rPr>
        <w:t>Utskottet noterar också att begreppet vårdsynpunkter som används i lagförslagets motivering är otydligt</w:t>
      </w:r>
      <w:r w:rsidR="00527287" w:rsidRPr="002C2DEC">
        <w:rPr>
          <w:rFonts w:ascii="Times New Roman" w:hAnsi="Times New Roman" w:cs="Times New Roman"/>
          <w:sz w:val="22"/>
          <w:szCs w:val="22"/>
        </w:rPr>
        <w:t xml:space="preserve"> och hur det ska tillämpas på ett rättssäkert vis</w:t>
      </w:r>
      <w:r w:rsidR="00F47AA5" w:rsidRPr="002C2DEC">
        <w:rPr>
          <w:rFonts w:ascii="Times New Roman" w:hAnsi="Times New Roman" w:cs="Times New Roman"/>
          <w:sz w:val="22"/>
          <w:szCs w:val="22"/>
        </w:rPr>
        <w:t>. Det bör enligt utskottet ersättas i framtida lagstiftning med ett mer lättolkat begrepp, såsom vårdbehov eller vårdaspekter. Vid prövning av nedsättning eller efterskänkning bör exempelvis kostnader för glasögon, tandvård eller fysioterapi kunna beaktas.</w:t>
      </w:r>
    </w:p>
    <w:p w14:paraId="731B089E" w14:textId="1F428D8D" w:rsidR="00383A1E" w:rsidRPr="00383A1E" w:rsidRDefault="00F47AA5" w:rsidP="00F47AA5">
      <w:pPr>
        <w:spacing w:line="240" w:lineRule="auto"/>
        <w:rPr>
          <w:rFonts w:ascii="Times New Roman" w:hAnsi="Times New Roman" w:cs="Times New Roman"/>
          <w:sz w:val="22"/>
          <w:szCs w:val="22"/>
          <w:lang w:val="sv-FI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383A1E" w:rsidRPr="00383A1E">
        <w:rPr>
          <w:rFonts w:ascii="Times New Roman" w:hAnsi="Times New Roman" w:cs="Times New Roman"/>
          <w:sz w:val="22"/>
          <w:szCs w:val="22"/>
          <w:lang w:val="sv-FI"/>
        </w:rPr>
        <w:t>Utskottet vill framhålla att det i lagförslagets allmänna motivering hänvisas till så kallade kompensatoriska åtgärder</w:t>
      </w:r>
      <w:r w:rsidR="00507E9B">
        <w:rPr>
          <w:rFonts w:ascii="Times New Roman" w:hAnsi="Times New Roman" w:cs="Times New Roman"/>
          <w:sz w:val="22"/>
          <w:szCs w:val="22"/>
          <w:lang w:val="sv-FI"/>
        </w:rPr>
        <w:t xml:space="preserve"> såsom höjning av skyddat belopp. </w:t>
      </w:r>
      <w:r w:rsidR="000A328D">
        <w:rPr>
          <w:rFonts w:ascii="Times New Roman" w:hAnsi="Times New Roman" w:cs="Times New Roman"/>
          <w:sz w:val="22"/>
          <w:szCs w:val="22"/>
          <w:lang w:val="sv-FI"/>
        </w:rPr>
        <w:t>E</w:t>
      </w:r>
      <w:r w:rsidR="00383A1E" w:rsidRPr="00383A1E">
        <w:rPr>
          <w:rFonts w:ascii="Times New Roman" w:hAnsi="Times New Roman" w:cs="Times New Roman"/>
          <w:sz w:val="22"/>
          <w:szCs w:val="22"/>
          <w:lang w:val="sv-FI"/>
        </w:rPr>
        <w:t xml:space="preserve">nligt utskottets uppfattning </w:t>
      </w:r>
      <w:r w:rsidR="000A328D">
        <w:rPr>
          <w:rFonts w:ascii="Times New Roman" w:hAnsi="Times New Roman" w:cs="Times New Roman"/>
          <w:sz w:val="22"/>
          <w:szCs w:val="22"/>
          <w:lang w:val="sv-FI"/>
        </w:rPr>
        <w:t>bör de</w:t>
      </w:r>
      <w:r w:rsidR="00507E9B">
        <w:rPr>
          <w:rFonts w:ascii="Times New Roman" w:hAnsi="Times New Roman" w:cs="Times New Roman"/>
          <w:sz w:val="22"/>
          <w:szCs w:val="22"/>
          <w:lang w:val="sv-FI"/>
        </w:rPr>
        <w:t>tt</w:t>
      </w:r>
      <w:r w:rsidR="000A328D">
        <w:rPr>
          <w:rFonts w:ascii="Times New Roman" w:hAnsi="Times New Roman" w:cs="Times New Roman"/>
          <w:sz w:val="22"/>
          <w:szCs w:val="22"/>
          <w:lang w:val="sv-FI"/>
        </w:rPr>
        <w:t>a dock inte beskrivas som kompensatoriska i strikt mening</w:t>
      </w:r>
      <w:r w:rsidR="00507E9B">
        <w:rPr>
          <w:rFonts w:ascii="Times New Roman" w:hAnsi="Times New Roman" w:cs="Times New Roman"/>
          <w:sz w:val="22"/>
          <w:szCs w:val="22"/>
          <w:lang w:val="sv-FI"/>
        </w:rPr>
        <w:t>.</w:t>
      </w:r>
      <w:r w:rsidR="000A328D">
        <w:rPr>
          <w:rFonts w:ascii="Times New Roman" w:hAnsi="Times New Roman" w:cs="Times New Roman"/>
          <w:sz w:val="22"/>
          <w:szCs w:val="22"/>
          <w:lang w:val="sv-FI"/>
        </w:rPr>
        <w:t xml:space="preserve"> </w:t>
      </w:r>
      <w:r w:rsidR="00383A1E" w:rsidRPr="00383A1E">
        <w:rPr>
          <w:rFonts w:ascii="Times New Roman" w:hAnsi="Times New Roman" w:cs="Times New Roman"/>
          <w:sz w:val="22"/>
          <w:szCs w:val="22"/>
          <w:lang w:val="sv-FI"/>
        </w:rPr>
        <w:t>Utskottet betonar vikten av att framställningar till lagtinget tydligt skiljer mellan nya förslag och befintliga rättsregler, i syfte att underlätta förståelsen för såväl lagtinget som allmänheten.</w:t>
      </w:r>
    </w:p>
    <w:p w14:paraId="49BDA410" w14:textId="46BED266" w:rsidR="00CA1A06" w:rsidRDefault="00383A1E" w:rsidP="00FF3868">
      <w:pPr>
        <w:spacing w:line="240" w:lineRule="auto"/>
        <w:rPr>
          <w:rFonts w:ascii="Times New Roman" w:hAnsi="Times New Roman" w:cs="Times New Roman"/>
          <w:sz w:val="22"/>
          <w:szCs w:val="22"/>
          <w:lang w:val="sv-FI"/>
        </w:rPr>
      </w:pPr>
      <w:r w:rsidRPr="00383A1E">
        <w:rPr>
          <w:rFonts w:ascii="Times New Roman" w:hAnsi="Times New Roman" w:cs="Times New Roman"/>
          <w:sz w:val="22"/>
          <w:szCs w:val="22"/>
          <w:lang w:val="sv-FI"/>
        </w:rPr>
        <w:t> Utskottet har även uppmärksammat hur avgifter för boende inom socialvården påverkar klientens ekonomi. Särskilt personer i serviceboende</w:t>
      </w:r>
      <w:r w:rsidR="00527287">
        <w:rPr>
          <w:rFonts w:ascii="Times New Roman" w:hAnsi="Times New Roman" w:cs="Times New Roman"/>
          <w:sz w:val="22"/>
          <w:szCs w:val="22"/>
          <w:lang w:val="sv-FI"/>
        </w:rPr>
        <w:t xml:space="preserve"> med heldygnsomsorg</w:t>
      </w:r>
      <w:r w:rsidRPr="00383A1E">
        <w:rPr>
          <w:rFonts w:ascii="Times New Roman" w:hAnsi="Times New Roman" w:cs="Times New Roman"/>
          <w:sz w:val="22"/>
          <w:szCs w:val="22"/>
          <w:lang w:val="sv-FI"/>
        </w:rPr>
        <w:t xml:space="preserve"> (ESB) har </w:t>
      </w:r>
      <w:r w:rsidR="001E2C2B">
        <w:rPr>
          <w:rFonts w:ascii="Times New Roman" w:hAnsi="Times New Roman" w:cs="Times New Roman"/>
          <w:sz w:val="22"/>
          <w:szCs w:val="22"/>
          <w:lang w:val="sv-FI"/>
        </w:rPr>
        <w:t xml:space="preserve">ofta </w:t>
      </w:r>
      <w:r w:rsidRPr="00383A1E">
        <w:rPr>
          <w:rFonts w:ascii="Times New Roman" w:hAnsi="Times New Roman" w:cs="Times New Roman"/>
          <w:sz w:val="22"/>
          <w:szCs w:val="22"/>
          <w:lang w:val="sv-FI"/>
        </w:rPr>
        <w:t xml:space="preserve">mindre kvar i disponibla medel än personer i institutionsvård, trots att fler levnadsomkostnader ska täckas där. </w:t>
      </w:r>
      <w:r w:rsidR="00474A7A" w:rsidRPr="00CE0F01">
        <w:rPr>
          <w:rFonts w:ascii="Times New Roman" w:hAnsi="Times New Roman" w:cs="Times New Roman"/>
          <w:sz w:val="22"/>
          <w:szCs w:val="22"/>
        </w:rPr>
        <w:t>Utskottet understryker vikten av att den planerade utvärderingen av avgiftsnivåernas skälighet genomförs skyndsamt för att</w:t>
      </w:r>
      <w:r w:rsidR="00CE0F01" w:rsidRPr="00CE0F01">
        <w:rPr>
          <w:rFonts w:ascii="Times New Roman" w:hAnsi="Times New Roman" w:cs="Times New Roman"/>
          <w:sz w:val="22"/>
          <w:szCs w:val="22"/>
        </w:rPr>
        <w:t xml:space="preserve"> möjlig</w:t>
      </w:r>
      <w:r w:rsidR="00474A7A" w:rsidRPr="00CE0F01">
        <w:rPr>
          <w:rFonts w:ascii="Times New Roman" w:hAnsi="Times New Roman" w:cs="Times New Roman"/>
          <w:sz w:val="22"/>
          <w:szCs w:val="22"/>
        </w:rPr>
        <w:t xml:space="preserve">göra nödvändiga </w:t>
      </w:r>
      <w:r w:rsidR="00CE0F01" w:rsidRPr="00CE0F01">
        <w:rPr>
          <w:rFonts w:ascii="Times New Roman" w:hAnsi="Times New Roman" w:cs="Times New Roman"/>
          <w:sz w:val="22"/>
          <w:szCs w:val="22"/>
        </w:rPr>
        <w:t>justeringar i lagstiftningen.</w:t>
      </w:r>
      <w:r w:rsidR="00CE0F0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83A1E">
        <w:rPr>
          <w:rFonts w:ascii="Times New Roman" w:hAnsi="Times New Roman" w:cs="Times New Roman"/>
          <w:sz w:val="22"/>
          <w:szCs w:val="22"/>
          <w:lang w:val="sv-FI"/>
        </w:rPr>
        <w:t xml:space="preserve">Samtidigt understryker utskottet vikten av att avgifterna står i rimlig proportion till betalningsförmåga och att lagstiftningen ger utrymme för </w:t>
      </w:r>
      <w:r w:rsidRPr="00507E9B">
        <w:rPr>
          <w:rFonts w:ascii="Times New Roman" w:hAnsi="Times New Roman" w:cs="Times New Roman"/>
          <w:sz w:val="22"/>
          <w:szCs w:val="22"/>
          <w:lang w:val="sv-FI"/>
        </w:rPr>
        <w:t>individuell</w:t>
      </w:r>
      <w:r w:rsidRPr="00383A1E">
        <w:rPr>
          <w:rFonts w:ascii="Times New Roman" w:hAnsi="Times New Roman" w:cs="Times New Roman"/>
          <w:sz w:val="22"/>
          <w:szCs w:val="22"/>
          <w:lang w:val="sv-FI"/>
        </w:rPr>
        <w:t xml:space="preserve"> bedömning och skälighetsprövning.</w:t>
      </w:r>
    </w:p>
    <w:p w14:paraId="10285F0C" w14:textId="6AA0CFE1" w:rsidR="00F47AA5" w:rsidRPr="002C2DEC" w:rsidRDefault="00F47AA5" w:rsidP="00FF3868">
      <w:pPr>
        <w:spacing w:line="240" w:lineRule="auto"/>
        <w:rPr>
          <w:rFonts w:ascii="Times New Roman" w:hAnsi="Times New Roman" w:cs="Times New Roman"/>
          <w:sz w:val="22"/>
          <w:szCs w:val="22"/>
          <w:lang w:val="sv-FI"/>
        </w:rPr>
      </w:pPr>
      <w:r>
        <w:rPr>
          <w:rFonts w:ascii="Times New Roman" w:hAnsi="Times New Roman" w:cs="Times New Roman"/>
          <w:sz w:val="22"/>
          <w:szCs w:val="22"/>
          <w:lang w:val="sv-FI"/>
        </w:rPr>
        <w:t xml:space="preserve">    </w:t>
      </w:r>
      <w:r w:rsidRPr="002C2DEC">
        <w:rPr>
          <w:rFonts w:ascii="Times New Roman" w:hAnsi="Times New Roman" w:cs="Times New Roman"/>
          <w:sz w:val="22"/>
          <w:szCs w:val="22"/>
        </w:rPr>
        <w:t xml:space="preserve">Utskottet noterar slutligen att frågor om ansvarsfördelning och rätt till prövning vid utebliven efterskänkning också berör den kommunala självstyrelsen och </w:t>
      </w:r>
      <w:r w:rsidR="00CE0F01" w:rsidRPr="002C2DEC">
        <w:rPr>
          <w:rFonts w:ascii="Times New Roman" w:hAnsi="Times New Roman" w:cs="Times New Roman"/>
          <w:sz w:val="22"/>
          <w:szCs w:val="22"/>
        </w:rPr>
        <w:t>över</w:t>
      </w:r>
      <w:r w:rsidRPr="002C2DEC">
        <w:rPr>
          <w:rFonts w:ascii="Times New Roman" w:hAnsi="Times New Roman" w:cs="Times New Roman"/>
          <w:sz w:val="22"/>
          <w:szCs w:val="22"/>
        </w:rPr>
        <w:t>prövning i förvaltningsdomstol. Det är enligt utskottets mening viktigt att det finns tydliga rutiner för hur klienter kan utöva sina rättigheter vid oenighet.</w:t>
      </w:r>
    </w:p>
    <w:p w14:paraId="3568B0BA" w14:textId="77777777" w:rsidR="00383A1E" w:rsidRPr="00383A1E" w:rsidRDefault="00383A1E" w:rsidP="00FF3868">
      <w:pPr>
        <w:spacing w:line="240" w:lineRule="auto"/>
        <w:rPr>
          <w:rFonts w:ascii="Times New Roman" w:hAnsi="Times New Roman" w:cs="Times New Roman"/>
          <w:sz w:val="22"/>
          <w:szCs w:val="22"/>
          <w:lang w:val="sv-FI"/>
        </w:rPr>
      </w:pPr>
      <w:r w:rsidRPr="00383A1E">
        <w:rPr>
          <w:rFonts w:ascii="Times New Roman" w:hAnsi="Times New Roman" w:cs="Times New Roman"/>
          <w:sz w:val="22"/>
          <w:szCs w:val="22"/>
          <w:lang w:val="sv-FI"/>
        </w:rPr>
        <w:t> Med hänsyn till dessa synpunkter omfattar utskottet lagförslaget.</w:t>
      </w:r>
    </w:p>
    <w:p w14:paraId="690D9756" w14:textId="52B49B13" w:rsidR="002401D0" w:rsidRPr="00383A1E" w:rsidRDefault="002401D0">
      <w:pPr>
        <w:pStyle w:val="ANormal"/>
        <w:rPr>
          <w:szCs w:val="22"/>
          <w:lang w:val="sv-FI"/>
        </w:rPr>
      </w:pPr>
    </w:p>
    <w:p w14:paraId="4973BDEB" w14:textId="77777777" w:rsidR="002401D0" w:rsidRDefault="002401D0">
      <w:pPr>
        <w:pStyle w:val="ANormal"/>
      </w:pPr>
    </w:p>
    <w:p w14:paraId="7849CDFD" w14:textId="77777777" w:rsidR="002401D0" w:rsidRDefault="002401D0">
      <w:pPr>
        <w:pStyle w:val="RubrikA"/>
      </w:pPr>
      <w:bookmarkStart w:id="9" w:name="_Toc529800936"/>
      <w:bookmarkStart w:id="10" w:name="_Toc194570571"/>
      <w:r>
        <w:t>Ärendets behandling</w:t>
      </w:r>
      <w:bookmarkEnd w:id="9"/>
      <w:bookmarkEnd w:id="10"/>
    </w:p>
    <w:p w14:paraId="42705926" w14:textId="77777777" w:rsidR="002401D0" w:rsidRDefault="002401D0">
      <w:pPr>
        <w:pStyle w:val="Rubrikmellanrum"/>
      </w:pPr>
    </w:p>
    <w:p w14:paraId="35A6010F" w14:textId="07D1C32A" w:rsidR="002C2DEC" w:rsidRDefault="009074D1" w:rsidP="009074D1">
      <w:pPr>
        <w:pStyle w:val="ANormal"/>
      </w:pPr>
      <w:r>
        <w:t xml:space="preserve">Lagtinget har den </w:t>
      </w:r>
      <w:r w:rsidR="00056D07">
        <w:t>7</w:t>
      </w:r>
      <w:r>
        <w:t xml:space="preserve"> </w:t>
      </w:r>
      <w:r w:rsidR="00056D07">
        <w:t>april</w:t>
      </w:r>
      <w:r>
        <w:t xml:space="preserve"> 2025 </w:t>
      </w:r>
      <w:proofErr w:type="spellStart"/>
      <w:r>
        <w:t>inbegärt</w:t>
      </w:r>
      <w:proofErr w:type="spellEnd"/>
      <w:r>
        <w:t xml:space="preserve"> social- och miljöutskottets yttrande i ärendet.</w:t>
      </w:r>
    </w:p>
    <w:p w14:paraId="1A509972" w14:textId="39976EBE" w:rsidR="002C2DEC" w:rsidRDefault="002C2DEC" w:rsidP="009074D1">
      <w:pPr>
        <w:pStyle w:val="ANormal"/>
      </w:pPr>
      <w:r>
        <w:tab/>
        <w:t xml:space="preserve">Utskottet har i ärendet hört ministern </w:t>
      </w:r>
      <w:proofErr w:type="spellStart"/>
      <w:r>
        <w:t>Arsim</w:t>
      </w:r>
      <w:proofErr w:type="spellEnd"/>
      <w:r>
        <w:t xml:space="preserve"> </w:t>
      </w:r>
      <w:proofErr w:type="spellStart"/>
      <w:r>
        <w:t>Zekaj</w:t>
      </w:r>
      <w:proofErr w:type="spellEnd"/>
      <w:r>
        <w:t xml:space="preserve">, lagberedaren Mathias Lundqvist, specialsakkunniga Susanne Broman och </w:t>
      </w:r>
      <w:proofErr w:type="spellStart"/>
      <w:r>
        <w:t>Cindi</w:t>
      </w:r>
      <w:proofErr w:type="spellEnd"/>
      <w:r>
        <w:t xml:space="preserve"> </w:t>
      </w:r>
      <w:proofErr w:type="spellStart"/>
      <w:r>
        <w:t>Portin</w:t>
      </w:r>
      <w:proofErr w:type="spellEnd"/>
      <w:r>
        <w:t xml:space="preserve"> vid socialvårdsbyrån, gruppchefen </w:t>
      </w:r>
      <w:proofErr w:type="spellStart"/>
      <w:r>
        <w:t>Emmelie</w:t>
      </w:r>
      <w:proofErr w:type="spellEnd"/>
      <w:r>
        <w:t xml:space="preserve"> Björkman och sakkunnig inom beskattning Alexandra Strömberg vid Ålands skattebyrå, ordföranden Gun Holmström för </w:t>
      </w:r>
      <w:proofErr w:type="spellStart"/>
      <w:r>
        <w:t>äldrerådet</w:t>
      </w:r>
      <w:proofErr w:type="spellEnd"/>
      <w:r>
        <w:t xml:space="preserve"> i Lemland och Lumparlands kommuner, ordföranden Jarl Danielsson och verksamhetsledaren Kerstin Ramström i Mariehamns pensionärsförening, ordföranden Ulla Andersson i </w:t>
      </w:r>
      <w:proofErr w:type="spellStart"/>
      <w:r>
        <w:t>äldrerådet</w:t>
      </w:r>
      <w:proofErr w:type="spellEnd"/>
      <w:r>
        <w:t xml:space="preserve"> i </w:t>
      </w:r>
      <w:r>
        <w:lastRenderedPageBreak/>
        <w:t xml:space="preserve">Mariehamn, områdeschefen Pamela Sjödahl och ledande administratören Kristine </w:t>
      </w:r>
      <w:proofErr w:type="spellStart"/>
      <w:r>
        <w:t>Logoss</w:t>
      </w:r>
      <w:proofErr w:type="spellEnd"/>
      <w:r>
        <w:t xml:space="preserve"> </w:t>
      </w:r>
      <w:proofErr w:type="spellStart"/>
      <w:r>
        <w:t>Dzene</w:t>
      </w:r>
      <w:proofErr w:type="spellEnd"/>
      <w:r>
        <w:t xml:space="preserve"> inom Kommunernas socialtjänst </w:t>
      </w:r>
      <w:proofErr w:type="spellStart"/>
      <w:r>
        <w:t>k.f</w:t>
      </w:r>
      <w:proofErr w:type="spellEnd"/>
      <w:r>
        <w:t xml:space="preserve">., omsorgschefen Heli </w:t>
      </w:r>
      <w:proofErr w:type="spellStart"/>
      <w:r>
        <w:t>Gåvenfeldt</w:t>
      </w:r>
      <w:proofErr w:type="spellEnd"/>
      <w:r>
        <w:t xml:space="preserve"> i Föglö kommun, verksamhetsledaren Karl Wahlman för Funktionsrätt Åland, biträdande äldreomsorgschefen Christina Karlsson och administratören Margareta Nordblom i Mariehamns Stad, patient- och klientombudsmannen Josefin Walk-Stenman för Ålands ombudsmannamyndighet, social- och hälsovårdsinspektör Britt Danielsson, social- och hälsovårdsinspektör Mikael Granholm samt myndighetsjurist Robert Sundström på Ålands miljö- och hälsovårdsmyndighet.</w:t>
      </w:r>
    </w:p>
    <w:p w14:paraId="10F9C6AA" w14:textId="72BC3703" w:rsidR="009074D1" w:rsidRDefault="009074D1" w:rsidP="009074D1">
      <w:pPr>
        <w:pStyle w:val="ANormal"/>
        <w:rPr>
          <w:color w:val="000000"/>
        </w:rPr>
      </w:pPr>
      <w:r>
        <w:tab/>
      </w:r>
      <w:r w:rsidRPr="00CA0EA6">
        <w:rPr>
          <w:color w:val="000000"/>
        </w:rPr>
        <w:t xml:space="preserve">I ärendets avgörande behandling deltog ordföranden </w:t>
      </w:r>
      <w:r>
        <w:rPr>
          <w:color w:val="000000"/>
        </w:rPr>
        <w:t>Christian Wikström</w:t>
      </w:r>
      <w:r w:rsidRPr="00CA0EA6">
        <w:rPr>
          <w:color w:val="000000"/>
        </w:rPr>
        <w:t>,</w:t>
      </w:r>
      <w:r>
        <w:rPr>
          <w:color w:val="000000"/>
        </w:rPr>
        <w:t xml:space="preserve"> </w:t>
      </w:r>
      <w:r w:rsidR="002C2DEC">
        <w:rPr>
          <w:color w:val="000000"/>
        </w:rPr>
        <w:t xml:space="preserve">viceordförande </w:t>
      </w:r>
      <w:r>
        <w:rPr>
          <w:color w:val="000000"/>
        </w:rPr>
        <w:t xml:space="preserve">Pernilla Söderlund, </w:t>
      </w:r>
      <w:r w:rsidRPr="00CA0EA6">
        <w:rPr>
          <w:color w:val="000000"/>
        </w:rPr>
        <w:t>ledamöterna</w:t>
      </w:r>
      <w:r>
        <w:rPr>
          <w:color w:val="000000"/>
        </w:rPr>
        <w:t xml:space="preserve"> Annette Holmberg-Jansson, Mogens Lindén, Liz Mattsson</w:t>
      </w:r>
      <w:r w:rsidR="002C2DEC">
        <w:rPr>
          <w:color w:val="000000"/>
        </w:rPr>
        <w:t>,</w:t>
      </w:r>
      <w:r>
        <w:rPr>
          <w:color w:val="000000"/>
        </w:rPr>
        <w:t xml:space="preserve"> Benny Pettersson</w:t>
      </w:r>
      <w:r w:rsidR="002C2DEC">
        <w:rPr>
          <w:color w:val="000000"/>
        </w:rPr>
        <w:t xml:space="preserve"> samt ersättaren Jessy Eckerman</w:t>
      </w:r>
      <w:r>
        <w:rPr>
          <w:color w:val="000000"/>
        </w:rPr>
        <w:t>.</w:t>
      </w:r>
    </w:p>
    <w:p w14:paraId="6B18D28E" w14:textId="0CAA28B2" w:rsidR="002401D0" w:rsidRDefault="002401D0">
      <w:pPr>
        <w:pStyle w:val="ANormal"/>
      </w:pPr>
    </w:p>
    <w:p w14:paraId="325283ED" w14:textId="77777777" w:rsidR="002401D0" w:rsidRDefault="002401D0">
      <w:pPr>
        <w:pStyle w:val="ANormal"/>
      </w:pPr>
    </w:p>
    <w:p w14:paraId="229BFC22" w14:textId="77777777" w:rsidR="002401D0" w:rsidRDefault="002401D0">
      <w:pPr>
        <w:pStyle w:val="RubrikA"/>
      </w:pPr>
      <w:bookmarkStart w:id="11" w:name="_Toc529800937"/>
      <w:bookmarkStart w:id="12" w:name="_Toc194570572"/>
      <w:r>
        <w:t>Utskottets förslag</w:t>
      </w:r>
      <w:bookmarkEnd w:id="11"/>
      <w:bookmarkEnd w:id="12"/>
    </w:p>
    <w:p w14:paraId="55246071" w14:textId="77777777" w:rsidR="002401D0" w:rsidRDefault="002401D0">
      <w:pPr>
        <w:pStyle w:val="Rubrikmellanrum"/>
      </w:pPr>
    </w:p>
    <w:p w14:paraId="6F94C2D0" w14:textId="77777777" w:rsidR="002401D0" w:rsidRDefault="002401D0">
      <w:pPr>
        <w:pStyle w:val="ANormal"/>
      </w:pPr>
      <w:r>
        <w:t>Med hänvisning till det anförda föreslår utskottet</w:t>
      </w:r>
    </w:p>
    <w:p w14:paraId="390297C1" w14:textId="77777777" w:rsidR="002401D0" w:rsidRDefault="002401D0">
      <w:pPr>
        <w:pStyle w:val="ANormal"/>
      </w:pPr>
    </w:p>
    <w:p w14:paraId="74B5D4C5" w14:textId="3E101479" w:rsidR="009074D1" w:rsidRDefault="001E70BA" w:rsidP="009074D1">
      <w:pPr>
        <w:pStyle w:val="ANormal"/>
      </w:pPr>
      <w:r>
        <w:tab/>
        <w:t>att lagtinget antar lagförslaget i oförändrad lydelse.</w:t>
      </w:r>
    </w:p>
    <w:p w14:paraId="1299B7BA" w14:textId="77777777" w:rsidR="001E70BA" w:rsidRDefault="001E70BA" w:rsidP="009074D1">
      <w:pPr>
        <w:pStyle w:val="ANormal"/>
      </w:pPr>
    </w:p>
    <w:p w14:paraId="2AA4B3B5" w14:textId="77777777" w:rsidR="00056D07" w:rsidRDefault="00056D07" w:rsidP="00056D07">
      <w:pPr>
        <w:pStyle w:val="ANormal"/>
      </w:pPr>
    </w:p>
    <w:p w14:paraId="7EAD04E5" w14:textId="548BEA3C" w:rsidR="00056D07" w:rsidRDefault="00056D07" w:rsidP="00056D07">
      <w:pPr>
        <w:pStyle w:val="ANormal"/>
        <w:jc w:val="center"/>
      </w:pPr>
      <w:r>
        <w:tab/>
      </w:r>
      <w:r>
        <w:tab/>
      </w:r>
      <w:hyperlink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5F322DB6" w14:textId="4EA1B61C" w:rsidR="002401D0" w:rsidRDefault="002401D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2401D0" w14:paraId="4C2AC796" w14:textId="77777777">
        <w:trPr>
          <w:cantSplit/>
        </w:trPr>
        <w:tc>
          <w:tcPr>
            <w:tcW w:w="7931" w:type="dxa"/>
            <w:gridSpan w:val="2"/>
          </w:tcPr>
          <w:p w14:paraId="2310877F" w14:textId="19AD7ABD" w:rsidR="002401D0" w:rsidRDefault="002401D0">
            <w:pPr>
              <w:pStyle w:val="ANormal"/>
              <w:keepNext/>
            </w:pPr>
            <w:r>
              <w:t xml:space="preserve">Mariehamn den </w:t>
            </w:r>
            <w:r w:rsidR="00FF3868">
              <w:t>3</w:t>
            </w:r>
            <w:r w:rsidR="009074D1">
              <w:t xml:space="preserve"> </w:t>
            </w:r>
            <w:r w:rsidR="00FF3868">
              <w:t>juni</w:t>
            </w:r>
            <w:r w:rsidR="009074D1">
              <w:t xml:space="preserve"> 2025</w:t>
            </w:r>
          </w:p>
        </w:tc>
      </w:tr>
      <w:tr w:rsidR="002401D0" w14:paraId="1008B34A" w14:textId="77777777">
        <w:tc>
          <w:tcPr>
            <w:tcW w:w="4454" w:type="dxa"/>
            <w:vAlign w:val="bottom"/>
          </w:tcPr>
          <w:p w14:paraId="2037A507" w14:textId="77777777" w:rsidR="002401D0" w:rsidRDefault="002401D0">
            <w:pPr>
              <w:pStyle w:val="ANormal"/>
              <w:keepNext/>
            </w:pPr>
          </w:p>
          <w:p w14:paraId="11C2C7BA" w14:textId="77777777" w:rsidR="002401D0" w:rsidRDefault="002401D0">
            <w:pPr>
              <w:pStyle w:val="ANormal"/>
              <w:keepNext/>
            </w:pPr>
          </w:p>
          <w:p w14:paraId="7874D74D" w14:textId="77777777" w:rsidR="002401D0" w:rsidRDefault="002401D0">
            <w:pPr>
              <w:pStyle w:val="ANormal"/>
              <w:keepNext/>
            </w:pPr>
            <w:r>
              <w:t>Ordförande</w:t>
            </w:r>
          </w:p>
        </w:tc>
        <w:tc>
          <w:tcPr>
            <w:tcW w:w="3477" w:type="dxa"/>
            <w:vAlign w:val="bottom"/>
          </w:tcPr>
          <w:p w14:paraId="35748FAC" w14:textId="77777777" w:rsidR="002401D0" w:rsidRDefault="002401D0">
            <w:pPr>
              <w:pStyle w:val="ANormal"/>
              <w:keepNext/>
            </w:pPr>
          </w:p>
          <w:p w14:paraId="53B88623" w14:textId="77777777" w:rsidR="002401D0" w:rsidRDefault="002401D0">
            <w:pPr>
              <w:pStyle w:val="ANormal"/>
              <w:keepNext/>
            </w:pPr>
          </w:p>
          <w:p w14:paraId="68FEBF95" w14:textId="65874E73" w:rsidR="002401D0" w:rsidRDefault="009074D1">
            <w:pPr>
              <w:pStyle w:val="ANormal"/>
              <w:keepNext/>
            </w:pPr>
            <w:r>
              <w:t>Christian Wikström</w:t>
            </w:r>
          </w:p>
        </w:tc>
      </w:tr>
      <w:tr w:rsidR="002401D0" w14:paraId="4D6BF888" w14:textId="77777777">
        <w:tc>
          <w:tcPr>
            <w:tcW w:w="4454" w:type="dxa"/>
            <w:vAlign w:val="bottom"/>
          </w:tcPr>
          <w:p w14:paraId="38D2D089" w14:textId="77777777" w:rsidR="002401D0" w:rsidRDefault="002401D0">
            <w:pPr>
              <w:pStyle w:val="ANormal"/>
              <w:keepNext/>
            </w:pPr>
          </w:p>
          <w:p w14:paraId="0A96E985" w14:textId="77777777" w:rsidR="002401D0" w:rsidRDefault="002401D0">
            <w:pPr>
              <w:pStyle w:val="ANormal"/>
              <w:keepNext/>
            </w:pPr>
          </w:p>
          <w:p w14:paraId="5A894D4F" w14:textId="77777777" w:rsidR="002401D0" w:rsidRDefault="002401D0">
            <w:pPr>
              <w:pStyle w:val="ANormal"/>
              <w:keepNext/>
            </w:pPr>
            <w:r>
              <w:t>Sekreterare</w:t>
            </w:r>
          </w:p>
        </w:tc>
        <w:tc>
          <w:tcPr>
            <w:tcW w:w="3477" w:type="dxa"/>
            <w:vAlign w:val="bottom"/>
          </w:tcPr>
          <w:p w14:paraId="6067C02A" w14:textId="77777777" w:rsidR="002401D0" w:rsidRDefault="002401D0">
            <w:pPr>
              <w:pStyle w:val="ANormal"/>
              <w:keepNext/>
            </w:pPr>
          </w:p>
          <w:p w14:paraId="0743FDC1" w14:textId="77777777" w:rsidR="002401D0" w:rsidRDefault="002401D0">
            <w:pPr>
              <w:pStyle w:val="ANormal"/>
              <w:keepNext/>
            </w:pPr>
          </w:p>
          <w:p w14:paraId="566A7734" w14:textId="1BBDE4D0" w:rsidR="002401D0" w:rsidRDefault="009074D1">
            <w:pPr>
              <w:pStyle w:val="ANormal"/>
              <w:keepNext/>
            </w:pPr>
            <w:r>
              <w:t>David Ståhlman</w:t>
            </w:r>
          </w:p>
        </w:tc>
      </w:tr>
    </w:tbl>
    <w:p w14:paraId="422A4FCC" w14:textId="77777777" w:rsidR="002401D0" w:rsidRDefault="002401D0">
      <w:pPr>
        <w:pStyle w:val="ANormal"/>
      </w:pPr>
    </w:p>
    <w:sectPr w:rsidR="002401D0">
      <w:headerReference w:type="even" r:id="rId10"/>
      <w:headerReference w:type="default" r:id="rId11"/>
      <w:footerReference w:type="default" r:id="rId12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8A925" w14:textId="77777777" w:rsidR="001E3B43" w:rsidRDefault="001E3B43">
      <w:r>
        <w:separator/>
      </w:r>
    </w:p>
  </w:endnote>
  <w:endnote w:type="continuationSeparator" w:id="0">
    <w:p w14:paraId="69E2C2AF" w14:textId="77777777" w:rsidR="001E3B43" w:rsidRDefault="001E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D2539" w14:textId="77777777" w:rsidR="002401D0" w:rsidRDefault="002401D0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F2F95" w14:textId="77777777" w:rsidR="002401D0" w:rsidRDefault="002401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CCB07" w14:textId="77777777" w:rsidR="001E3B43" w:rsidRDefault="001E3B43">
      <w:r>
        <w:separator/>
      </w:r>
    </w:p>
  </w:footnote>
  <w:footnote w:type="continuationSeparator" w:id="0">
    <w:p w14:paraId="5EE52292" w14:textId="77777777" w:rsidR="001E3B43" w:rsidRDefault="001E3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A7A3B" w14:textId="77777777" w:rsidR="002401D0" w:rsidRDefault="002401D0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59FFE766" w14:textId="77777777" w:rsidR="002401D0" w:rsidRDefault="002401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9ED83" w14:textId="77777777" w:rsidR="002401D0" w:rsidRDefault="002401D0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6542668">
    <w:abstractNumId w:val="6"/>
  </w:num>
  <w:num w:numId="2" w16cid:durableId="27491581">
    <w:abstractNumId w:val="3"/>
  </w:num>
  <w:num w:numId="3" w16cid:durableId="1399670954">
    <w:abstractNumId w:val="2"/>
  </w:num>
  <w:num w:numId="4" w16cid:durableId="1916356157">
    <w:abstractNumId w:val="1"/>
  </w:num>
  <w:num w:numId="5" w16cid:durableId="1740979302">
    <w:abstractNumId w:val="0"/>
  </w:num>
  <w:num w:numId="6" w16cid:durableId="1625843736">
    <w:abstractNumId w:val="7"/>
  </w:num>
  <w:num w:numId="7" w16cid:durableId="520706421">
    <w:abstractNumId w:val="5"/>
  </w:num>
  <w:num w:numId="8" w16cid:durableId="866912597">
    <w:abstractNumId w:val="4"/>
  </w:num>
  <w:num w:numId="9" w16cid:durableId="758328740">
    <w:abstractNumId w:val="10"/>
  </w:num>
  <w:num w:numId="10" w16cid:durableId="864636440">
    <w:abstractNumId w:val="13"/>
  </w:num>
  <w:num w:numId="11" w16cid:durableId="674504419">
    <w:abstractNumId w:val="12"/>
  </w:num>
  <w:num w:numId="12" w16cid:durableId="691803941">
    <w:abstractNumId w:val="16"/>
  </w:num>
  <w:num w:numId="13" w16cid:durableId="329792886">
    <w:abstractNumId w:val="11"/>
  </w:num>
  <w:num w:numId="14" w16cid:durableId="641349746">
    <w:abstractNumId w:val="15"/>
  </w:num>
  <w:num w:numId="15" w16cid:durableId="978611579">
    <w:abstractNumId w:val="9"/>
  </w:num>
  <w:num w:numId="16" w16cid:durableId="1320768421">
    <w:abstractNumId w:val="21"/>
  </w:num>
  <w:num w:numId="17" w16cid:durableId="459105437">
    <w:abstractNumId w:val="8"/>
  </w:num>
  <w:num w:numId="18" w16cid:durableId="660280387">
    <w:abstractNumId w:val="17"/>
  </w:num>
  <w:num w:numId="19" w16cid:durableId="307630075">
    <w:abstractNumId w:val="20"/>
  </w:num>
  <w:num w:numId="20" w16cid:durableId="1052926602">
    <w:abstractNumId w:val="23"/>
  </w:num>
  <w:num w:numId="21" w16cid:durableId="62340364">
    <w:abstractNumId w:val="22"/>
  </w:num>
  <w:num w:numId="22" w16cid:durableId="774667793">
    <w:abstractNumId w:val="14"/>
  </w:num>
  <w:num w:numId="23" w16cid:durableId="768307462">
    <w:abstractNumId w:val="18"/>
  </w:num>
  <w:num w:numId="24" w16cid:durableId="873737998">
    <w:abstractNumId w:val="18"/>
  </w:num>
  <w:num w:numId="25" w16cid:durableId="1757823741">
    <w:abstractNumId w:val="19"/>
  </w:num>
  <w:num w:numId="26" w16cid:durableId="531068806">
    <w:abstractNumId w:val="14"/>
  </w:num>
  <w:num w:numId="27" w16cid:durableId="793133572">
    <w:abstractNumId w:val="14"/>
  </w:num>
  <w:num w:numId="28" w16cid:durableId="1542589620">
    <w:abstractNumId w:val="14"/>
  </w:num>
  <w:num w:numId="29" w16cid:durableId="286858166">
    <w:abstractNumId w:val="14"/>
  </w:num>
  <w:num w:numId="30" w16cid:durableId="963342843">
    <w:abstractNumId w:val="14"/>
  </w:num>
  <w:num w:numId="31" w16cid:durableId="1775130315">
    <w:abstractNumId w:val="14"/>
  </w:num>
  <w:num w:numId="32" w16cid:durableId="1607467347">
    <w:abstractNumId w:val="14"/>
  </w:num>
  <w:num w:numId="33" w16cid:durableId="1907643117">
    <w:abstractNumId w:val="14"/>
  </w:num>
  <w:num w:numId="34" w16cid:durableId="672535104">
    <w:abstractNumId w:val="14"/>
  </w:num>
  <w:num w:numId="35" w16cid:durableId="1682392181">
    <w:abstractNumId w:val="18"/>
  </w:num>
  <w:num w:numId="36" w16cid:durableId="1819376899">
    <w:abstractNumId w:val="19"/>
  </w:num>
  <w:num w:numId="37" w16cid:durableId="491917934">
    <w:abstractNumId w:val="14"/>
  </w:num>
  <w:num w:numId="38" w16cid:durableId="932668644">
    <w:abstractNumId w:val="14"/>
  </w:num>
  <w:num w:numId="39" w16cid:durableId="1023634306">
    <w:abstractNumId w:val="14"/>
  </w:num>
  <w:num w:numId="40" w16cid:durableId="482891863">
    <w:abstractNumId w:val="14"/>
  </w:num>
  <w:num w:numId="41" w16cid:durableId="1535776704">
    <w:abstractNumId w:val="14"/>
  </w:num>
  <w:num w:numId="42" w16cid:durableId="1199776520">
    <w:abstractNumId w:val="14"/>
  </w:num>
  <w:num w:numId="43" w16cid:durableId="869227034">
    <w:abstractNumId w:val="14"/>
  </w:num>
  <w:num w:numId="44" w16cid:durableId="1401948887">
    <w:abstractNumId w:val="14"/>
  </w:num>
  <w:num w:numId="45" w16cid:durableId="1890734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43"/>
    <w:rsid w:val="00015E9C"/>
    <w:rsid w:val="00051556"/>
    <w:rsid w:val="00056D07"/>
    <w:rsid w:val="000A328D"/>
    <w:rsid w:val="000B2DC9"/>
    <w:rsid w:val="000D6353"/>
    <w:rsid w:val="000F7417"/>
    <w:rsid w:val="0015337C"/>
    <w:rsid w:val="00193F10"/>
    <w:rsid w:val="001E2C2B"/>
    <w:rsid w:val="001E3B43"/>
    <w:rsid w:val="001E70BA"/>
    <w:rsid w:val="002401D0"/>
    <w:rsid w:val="0024370D"/>
    <w:rsid w:val="00281F61"/>
    <w:rsid w:val="002A7650"/>
    <w:rsid w:val="002C2DEC"/>
    <w:rsid w:val="0036359C"/>
    <w:rsid w:val="00383A1E"/>
    <w:rsid w:val="003F6213"/>
    <w:rsid w:val="00474A7A"/>
    <w:rsid w:val="00507E9B"/>
    <w:rsid w:val="00527287"/>
    <w:rsid w:val="00643B97"/>
    <w:rsid w:val="00680A00"/>
    <w:rsid w:val="006B2E9E"/>
    <w:rsid w:val="006D6976"/>
    <w:rsid w:val="00703B05"/>
    <w:rsid w:val="007218A0"/>
    <w:rsid w:val="00723B93"/>
    <w:rsid w:val="007519F3"/>
    <w:rsid w:val="007D4165"/>
    <w:rsid w:val="007F0A4D"/>
    <w:rsid w:val="007F6725"/>
    <w:rsid w:val="00811D50"/>
    <w:rsid w:val="00817B04"/>
    <w:rsid w:val="008632BB"/>
    <w:rsid w:val="009074D1"/>
    <w:rsid w:val="00957C36"/>
    <w:rsid w:val="009D73B2"/>
    <w:rsid w:val="009F6BA9"/>
    <w:rsid w:val="009F7CE2"/>
    <w:rsid w:val="00A7405C"/>
    <w:rsid w:val="00B23240"/>
    <w:rsid w:val="00B32E91"/>
    <w:rsid w:val="00B36A8F"/>
    <w:rsid w:val="00B81A99"/>
    <w:rsid w:val="00B90DEC"/>
    <w:rsid w:val="00BF395E"/>
    <w:rsid w:val="00C110C6"/>
    <w:rsid w:val="00CA1A06"/>
    <w:rsid w:val="00CB087E"/>
    <w:rsid w:val="00CE0F01"/>
    <w:rsid w:val="00CF700E"/>
    <w:rsid w:val="00D262E5"/>
    <w:rsid w:val="00DC45B2"/>
    <w:rsid w:val="00DE2837"/>
    <w:rsid w:val="00F07C28"/>
    <w:rsid w:val="00F401A0"/>
    <w:rsid w:val="00F47A5B"/>
    <w:rsid w:val="00F47AA5"/>
    <w:rsid w:val="00FA6126"/>
    <w:rsid w:val="00FD3B66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AD687"/>
  <w15:chartTrackingRefBased/>
  <w15:docId w15:val="{1489EE9B-1714-49F3-8265-7113177A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3F10"/>
    <w:pPr>
      <w:autoSpaceDE w:val="0"/>
      <w:autoSpaceDN w:val="0"/>
      <w:adjustRightInd w:val="0"/>
      <w:spacing w:line="300" w:lineRule="auto"/>
      <w:textAlignment w:val="center"/>
    </w:pPr>
    <w:rPr>
      <w:rFonts w:asciiTheme="minorHAnsi" w:eastAsiaTheme="minorHAnsi" w:hAnsiTheme="minorHAnsi" w:cs="Open Sans"/>
      <w:lang w:val="sv-SE" w:eastAsia="en-US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autoSpaceDE/>
      <w:autoSpaceDN/>
      <w:adjustRightInd/>
      <w:spacing w:before="240" w:after="60" w:line="240" w:lineRule="auto"/>
      <w:textAlignment w:val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autoSpaceDE/>
      <w:autoSpaceDN/>
      <w:adjustRightInd/>
      <w:spacing w:before="240" w:after="60" w:line="240" w:lineRule="auto"/>
      <w:textAlignment w:val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sv-SE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autoSpaceDE/>
      <w:autoSpaceDN/>
      <w:adjustRightInd/>
      <w:spacing w:before="240" w:after="60" w:line="240" w:lineRule="auto"/>
      <w:textAlignment w:val="auto"/>
      <w:outlineLvl w:val="2"/>
    </w:pPr>
    <w:rPr>
      <w:rFonts w:ascii="Arial" w:eastAsia="Times New Roman" w:hAnsi="Arial" w:cs="Arial"/>
      <w:b/>
      <w:bCs/>
      <w:sz w:val="26"/>
      <w:szCs w:val="26"/>
      <w:lang w:eastAsia="sv-SE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autoSpaceDE/>
      <w:autoSpaceDN/>
      <w:adjustRightInd/>
      <w:spacing w:before="240" w:after="60" w:line="240" w:lineRule="auto"/>
      <w:textAlignment w:val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autoSpaceDE/>
      <w:autoSpaceDN/>
      <w:adjustRightInd/>
      <w:spacing w:before="240" w:after="60" w:line="240" w:lineRule="auto"/>
      <w:textAlignment w:val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sv-SE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autoSpaceDE/>
      <w:autoSpaceDN/>
      <w:adjustRightInd/>
      <w:spacing w:before="240" w:after="60" w:line="240" w:lineRule="auto"/>
      <w:textAlignment w:val="auto"/>
      <w:outlineLvl w:val="5"/>
    </w:pPr>
    <w:rPr>
      <w:rFonts w:ascii="Times New Roman" w:eastAsia="Times New Roman" w:hAnsi="Times New Roman" w:cs="Times New Roman"/>
      <w:b/>
      <w:bCs/>
      <w:sz w:val="22"/>
      <w:szCs w:val="22"/>
      <w:lang w:eastAsia="sv-SE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autoSpaceDE/>
      <w:autoSpaceDN/>
      <w:adjustRightInd/>
      <w:spacing w:before="240" w:after="60" w:line="240" w:lineRule="auto"/>
      <w:textAlignment w:val="auto"/>
      <w:outlineLvl w:val="6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autoSpaceDE/>
      <w:autoSpaceDN/>
      <w:adjustRightInd/>
      <w:spacing w:before="240" w:after="60" w:line="240" w:lineRule="auto"/>
      <w:textAlignment w:val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autoSpaceDE/>
      <w:autoSpaceDN/>
      <w:adjustRightInd/>
      <w:spacing w:before="240" w:after="60" w:line="240" w:lineRule="auto"/>
      <w:textAlignment w:val="auto"/>
      <w:outlineLvl w:val="8"/>
    </w:pPr>
    <w:rPr>
      <w:rFonts w:ascii="Arial" w:eastAsia="Times New Roman" w:hAnsi="Arial" w:cs="Arial"/>
      <w:sz w:val="22"/>
      <w:szCs w:val="2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  <w:autoSpaceDE/>
      <w:autoSpaceDN/>
      <w:adjustRightInd/>
      <w:spacing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rdtextmedindrag">
    <w:name w:val="Body Text Indent"/>
    <w:basedOn w:val="Normal"/>
    <w:pPr>
      <w:autoSpaceDE/>
      <w:autoSpaceDN/>
      <w:adjustRightInd/>
      <w:spacing w:after="120" w:line="240" w:lineRule="auto"/>
      <w:ind w:left="283"/>
      <w:textAlignment w:val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  <w:autoSpaceDE/>
      <w:autoSpaceDN/>
      <w:adjustRightInd/>
      <w:spacing w:line="240" w:lineRule="auto"/>
      <w:textAlignment w:val="auto"/>
    </w:pPr>
    <w:rPr>
      <w:rFonts w:ascii="Arial" w:eastAsia="Times New Roman" w:hAnsi="Arial" w:cs="Arial"/>
      <w:sz w:val="16"/>
      <w:szCs w:val="24"/>
      <w:lang w:eastAsia="sv-SE"/>
    </w:rPr>
  </w:style>
  <w:style w:type="paragraph" w:styleId="Sidfot">
    <w:name w:val="footer"/>
    <w:basedOn w:val="Normal"/>
    <w:pPr>
      <w:tabs>
        <w:tab w:val="right" w:pos="8165"/>
      </w:tabs>
      <w:autoSpaceDE/>
      <w:autoSpaceDN/>
      <w:adjustRightInd/>
      <w:spacing w:line="240" w:lineRule="auto"/>
      <w:textAlignment w:val="auto"/>
    </w:pPr>
    <w:rPr>
      <w:rFonts w:ascii="Verdana" w:eastAsia="Times New Roman" w:hAnsi="Verdana" w:cs="Arial"/>
      <w:sz w:val="14"/>
      <w:szCs w:val="24"/>
      <w:lang w:eastAsia="sv-SE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uiPriority w:val="39"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uiPriority w:val="39"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spacing w:line="288" w:lineRule="auto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autoSpaceDE/>
      <w:autoSpaceDN/>
      <w:adjustRightInd/>
      <w:spacing w:line="240" w:lineRule="auto"/>
      <w:ind w:left="960"/>
      <w:textAlignment w:val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pPr>
      <w:autoSpaceDE/>
      <w:autoSpaceDN/>
      <w:adjustRightInd/>
      <w:spacing w:line="240" w:lineRule="auto"/>
      <w:ind w:left="1200"/>
      <w:textAlignment w:val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pPr>
      <w:autoSpaceDE/>
      <w:autoSpaceDN/>
      <w:adjustRightInd/>
      <w:spacing w:line="240" w:lineRule="auto"/>
      <w:ind w:left="1440"/>
      <w:textAlignment w:val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pPr>
      <w:autoSpaceDE/>
      <w:autoSpaceDN/>
      <w:adjustRightInd/>
      <w:spacing w:line="240" w:lineRule="auto"/>
      <w:ind w:left="1680"/>
      <w:textAlignment w:val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pPr>
      <w:autoSpaceDE/>
      <w:autoSpaceDN/>
      <w:adjustRightInd/>
      <w:spacing w:line="240" w:lineRule="auto"/>
      <w:ind w:left="1920"/>
      <w:textAlignment w:val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character" w:customStyle="1" w:styleId="ANormalChar">
    <w:name w:val="ANormal Char"/>
    <w:link w:val="ANormal"/>
    <w:locked/>
    <w:rsid w:val="009074D1"/>
    <w:rPr>
      <w:sz w:val="22"/>
      <w:lang w:val="sv-SE" w:eastAsia="sv-SE"/>
    </w:rPr>
  </w:style>
  <w:style w:type="table" w:styleId="Tabellrutnt">
    <w:name w:val="Table Grid"/>
    <w:basedOn w:val="Normaltabell"/>
    <w:uiPriority w:val="59"/>
    <w:rsid w:val="00193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rsid w:val="0024370D"/>
    <w:rPr>
      <w:sz w:val="16"/>
      <w:szCs w:val="16"/>
    </w:rPr>
  </w:style>
  <w:style w:type="paragraph" w:styleId="Kommentarer">
    <w:name w:val="annotation text"/>
    <w:basedOn w:val="Normal"/>
    <w:link w:val="KommentarerChar"/>
    <w:rsid w:val="0024370D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rsid w:val="0024370D"/>
    <w:rPr>
      <w:rFonts w:asciiTheme="minorHAnsi" w:eastAsiaTheme="minorHAnsi" w:hAnsiTheme="minorHAnsi" w:cs="Open Sans"/>
      <w:lang w:val="sv-SE" w:eastAsia="en-US"/>
    </w:rPr>
  </w:style>
  <w:style w:type="paragraph" w:styleId="Kommentarsmne">
    <w:name w:val="annotation subject"/>
    <w:basedOn w:val="Kommentarer"/>
    <w:next w:val="Kommentarer"/>
    <w:link w:val="KommentarsmneChar"/>
    <w:rsid w:val="0024370D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4370D"/>
    <w:rPr>
      <w:rFonts w:asciiTheme="minorHAnsi" w:eastAsiaTheme="minorHAnsi" w:hAnsiTheme="minorHAnsi" w:cs="Open Sans"/>
      <w:b/>
      <w:bCs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t&#228;nkan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LT-Betänkande.dot</Template>
  <TotalTime>17</TotalTime>
  <Pages>3</Pages>
  <Words>846</Words>
  <Characters>6561</Characters>
  <Application>Microsoft Office Word</Application>
  <DocSecurity>0</DocSecurity>
  <Lines>54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Social- och miljöutskottets betänkande nr x/2024-2025</vt:lpstr>
    </vt:vector>
  </TitlesOfParts>
  <Company>Ålands lagting</Company>
  <LinksUpToDate>false</LinksUpToDate>
  <CharactersWithSpaces>7393</CharactersWithSpaces>
  <SharedDoc>false</SharedDoc>
  <HLinks>
    <vt:vector size="36" baseType="variant">
      <vt:variant>
        <vt:i4>262192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_Toc23924616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_Toc23924615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_Toc23924614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_Toc23924613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_Toc23924612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Social- och miljöutskottets betänkande nr x/2024-2025</dc:title>
  <dc:subject/>
  <dc:creator>Jessica Laaksonen</dc:creator>
  <cp:keywords/>
  <cp:lastModifiedBy>Jessica Laaksonen</cp:lastModifiedBy>
  <cp:revision>2</cp:revision>
  <cp:lastPrinted>2025-06-03T09:54:00Z</cp:lastPrinted>
  <dcterms:created xsi:type="dcterms:W3CDTF">2025-06-04T12:27:00Z</dcterms:created>
  <dcterms:modified xsi:type="dcterms:W3CDTF">2025-06-04T12:27:00Z</dcterms:modified>
</cp:coreProperties>
</file>