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5B1CBB10" w14:textId="77777777">
        <w:trPr>
          <w:cantSplit/>
          <w:trHeight w:val="20"/>
        </w:trPr>
        <w:tc>
          <w:tcPr>
            <w:tcW w:w="861" w:type="dxa"/>
            <w:vMerge w:val="restart"/>
          </w:tcPr>
          <w:p w14:paraId="3210FC1D" w14:textId="6D722B6F" w:rsidR="000B3F00" w:rsidRDefault="00C7712A">
            <w:pPr>
              <w:pStyle w:val="xLedtext"/>
              <w:rPr>
                <w:noProof/>
              </w:rPr>
            </w:pPr>
            <w:bookmarkStart w:id="0" w:name="_top"/>
            <w:bookmarkEnd w:id="0"/>
            <w:r>
              <w:rPr>
                <w:noProof/>
              </w:rPr>
              <w:drawing>
                <wp:inline distT="0" distB="0" distL="0" distR="0" wp14:anchorId="1CDD95E0" wp14:editId="3B920FBA">
                  <wp:extent cx="476250" cy="6858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50A4BE13" w14:textId="429C0ACE" w:rsidR="000B3F00" w:rsidRDefault="00C7712A">
            <w:pPr>
              <w:pStyle w:val="xMellanrum"/>
            </w:pPr>
            <w:r>
              <w:rPr>
                <w:noProof/>
              </w:rPr>
              <w:drawing>
                <wp:inline distT="0" distB="0" distL="0" distR="0" wp14:anchorId="7BCB7E93" wp14:editId="6FB6605F">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0B3F00" w14:paraId="2555A855" w14:textId="77777777">
        <w:trPr>
          <w:cantSplit/>
          <w:trHeight w:val="299"/>
        </w:trPr>
        <w:tc>
          <w:tcPr>
            <w:tcW w:w="861" w:type="dxa"/>
            <w:vMerge/>
          </w:tcPr>
          <w:p w14:paraId="78413EAF" w14:textId="77777777" w:rsidR="000B3F00" w:rsidRDefault="000B3F00">
            <w:pPr>
              <w:pStyle w:val="xLedtext"/>
            </w:pPr>
          </w:p>
        </w:tc>
        <w:tc>
          <w:tcPr>
            <w:tcW w:w="4448" w:type="dxa"/>
            <w:vAlign w:val="bottom"/>
          </w:tcPr>
          <w:p w14:paraId="7A0EB2A9" w14:textId="77777777" w:rsidR="000B3F00" w:rsidRDefault="000B3F00">
            <w:pPr>
              <w:pStyle w:val="xAvsandare1"/>
            </w:pPr>
            <w:r>
              <w:t>Ålands lagting</w:t>
            </w:r>
          </w:p>
        </w:tc>
        <w:tc>
          <w:tcPr>
            <w:tcW w:w="4288" w:type="dxa"/>
            <w:gridSpan w:val="2"/>
            <w:vAlign w:val="bottom"/>
          </w:tcPr>
          <w:p w14:paraId="20E8FD99" w14:textId="77777777" w:rsidR="000B3F00" w:rsidRDefault="00D34F0A" w:rsidP="00377141">
            <w:pPr>
              <w:pStyle w:val="xDokTypNr"/>
            </w:pPr>
            <w:r>
              <w:t>RESERVATION</w:t>
            </w:r>
          </w:p>
        </w:tc>
      </w:tr>
      <w:tr w:rsidR="000B3F00" w14:paraId="25835F18" w14:textId="77777777">
        <w:trPr>
          <w:cantSplit/>
          <w:trHeight w:val="238"/>
        </w:trPr>
        <w:tc>
          <w:tcPr>
            <w:tcW w:w="861" w:type="dxa"/>
            <w:vMerge/>
          </w:tcPr>
          <w:p w14:paraId="62277EDF" w14:textId="77777777" w:rsidR="000B3F00" w:rsidRDefault="000B3F00">
            <w:pPr>
              <w:pStyle w:val="xLedtext"/>
            </w:pPr>
          </w:p>
        </w:tc>
        <w:tc>
          <w:tcPr>
            <w:tcW w:w="4448" w:type="dxa"/>
            <w:vAlign w:val="bottom"/>
          </w:tcPr>
          <w:p w14:paraId="203B217B" w14:textId="77777777" w:rsidR="000B3F00" w:rsidRDefault="000B3F00">
            <w:pPr>
              <w:pStyle w:val="xLedtext"/>
            </w:pPr>
            <w:r>
              <w:t xml:space="preserve">Lagtingsledamot </w:t>
            </w:r>
          </w:p>
        </w:tc>
        <w:tc>
          <w:tcPr>
            <w:tcW w:w="1725" w:type="dxa"/>
            <w:vAlign w:val="bottom"/>
          </w:tcPr>
          <w:p w14:paraId="178037D0" w14:textId="77777777" w:rsidR="000B3F00" w:rsidRDefault="000B3F00">
            <w:pPr>
              <w:pStyle w:val="xLedtext"/>
            </w:pPr>
            <w:r>
              <w:t>Datum</w:t>
            </w:r>
          </w:p>
        </w:tc>
        <w:tc>
          <w:tcPr>
            <w:tcW w:w="2563" w:type="dxa"/>
            <w:vAlign w:val="bottom"/>
          </w:tcPr>
          <w:p w14:paraId="2CE9EF05" w14:textId="77777777" w:rsidR="000B3F00" w:rsidRDefault="000B3F00">
            <w:pPr>
              <w:pStyle w:val="xLedtext"/>
            </w:pPr>
          </w:p>
        </w:tc>
      </w:tr>
      <w:tr w:rsidR="000B3F00" w14:paraId="6DB59E78" w14:textId="77777777">
        <w:trPr>
          <w:cantSplit/>
          <w:trHeight w:val="238"/>
        </w:trPr>
        <w:tc>
          <w:tcPr>
            <w:tcW w:w="861" w:type="dxa"/>
            <w:vMerge/>
          </w:tcPr>
          <w:p w14:paraId="3BE3F21D" w14:textId="77777777" w:rsidR="000B3F00" w:rsidRDefault="000B3F00">
            <w:pPr>
              <w:pStyle w:val="xAvsandare2"/>
            </w:pPr>
          </w:p>
        </w:tc>
        <w:tc>
          <w:tcPr>
            <w:tcW w:w="4448" w:type="dxa"/>
            <w:vAlign w:val="center"/>
          </w:tcPr>
          <w:p w14:paraId="32CC0692" w14:textId="77777777" w:rsidR="000B3F00" w:rsidRDefault="00293016" w:rsidP="00377141">
            <w:pPr>
              <w:pStyle w:val="xAvsandare2"/>
            </w:pPr>
            <w:r w:rsidRPr="001F13E2">
              <w:t>Annette Holmberg-Jansson</w:t>
            </w:r>
          </w:p>
        </w:tc>
        <w:tc>
          <w:tcPr>
            <w:tcW w:w="1725" w:type="dxa"/>
            <w:vAlign w:val="center"/>
          </w:tcPr>
          <w:p w14:paraId="5824E62E" w14:textId="0655F86B" w:rsidR="000B3F00" w:rsidRDefault="00293016" w:rsidP="0012085E">
            <w:pPr>
              <w:pStyle w:val="xDatum1"/>
            </w:pPr>
            <w:r w:rsidRPr="00962677">
              <w:t>2025-12-0</w:t>
            </w:r>
            <w:r w:rsidR="00940C39">
              <w:t>4</w:t>
            </w:r>
          </w:p>
        </w:tc>
        <w:tc>
          <w:tcPr>
            <w:tcW w:w="2563" w:type="dxa"/>
            <w:vAlign w:val="center"/>
          </w:tcPr>
          <w:p w14:paraId="1A9F5612" w14:textId="77777777" w:rsidR="000B3F00" w:rsidRDefault="000B3F00">
            <w:pPr>
              <w:pStyle w:val="xBeteckning1"/>
            </w:pPr>
          </w:p>
        </w:tc>
      </w:tr>
      <w:tr w:rsidR="000B3F00" w14:paraId="5266CF85" w14:textId="77777777">
        <w:trPr>
          <w:cantSplit/>
          <w:trHeight w:val="238"/>
        </w:trPr>
        <w:tc>
          <w:tcPr>
            <w:tcW w:w="861" w:type="dxa"/>
            <w:vMerge/>
          </w:tcPr>
          <w:p w14:paraId="6B8D48B1" w14:textId="77777777" w:rsidR="000B3F00" w:rsidRDefault="000B3F00">
            <w:pPr>
              <w:pStyle w:val="xLedtext"/>
            </w:pPr>
          </w:p>
        </w:tc>
        <w:tc>
          <w:tcPr>
            <w:tcW w:w="4448" w:type="dxa"/>
            <w:vAlign w:val="bottom"/>
          </w:tcPr>
          <w:p w14:paraId="262AAC1B" w14:textId="77777777" w:rsidR="000B3F00" w:rsidRDefault="000B3F00">
            <w:pPr>
              <w:pStyle w:val="xLedtext"/>
            </w:pPr>
          </w:p>
        </w:tc>
        <w:tc>
          <w:tcPr>
            <w:tcW w:w="1725" w:type="dxa"/>
            <w:vAlign w:val="bottom"/>
          </w:tcPr>
          <w:p w14:paraId="4E1960BF" w14:textId="77777777" w:rsidR="000B3F00" w:rsidRDefault="000B3F00">
            <w:pPr>
              <w:pStyle w:val="xLedtext"/>
            </w:pPr>
          </w:p>
        </w:tc>
        <w:tc>
          <w:tcPr>
            <w:tcW w:w="2563" w:type="dxa"/>
            <w:vAlign w:val="bottom"/>
          </w:tcPr>
          <w:p w14:paraId="3EA17087" w14:textId="77777777" w:rsidR="000B3F00" w:rsidRDefault="000B3F00">
            <w:pPr>
              <w:pStyle w:val="xLedtext"/>
            </w:pPr>
          </w:p>
        </w:tc>
      </w:tr>
      <w:tr w:rsidR="000B3F00" w14:paraId="7B6B4F04" w14:textId="77777777">
        <w:trPr>
          <w:cantSplit/>
          <w:trHeight w:val="238"/>
        </w:trPr>
        <w:tc>
          <w:tcPr>
            <w:tcW w:w="861" w:type="dxa"/>
            <w:vMerge/>
            <w:tcBorders>
              <w:bottom w:val="single" w:sz="4" w:space="0" w:color="auto"/>
            </w:tcBorders>
          </w:tcPr>
          <w:p w14:paraId="4D341169" w14:textId="77777777" w:rsidR="000B3F00" w:rsidRDefault="000B3F00">
            <w:pPr>
              <w:pStyle w:val="xAvsandare3"/>
            </w:pPr>
          </w:p>
        </w:tc>
        <w:tc>
          <w:tcPr>
            <w:tcW w:w="4448" w:type="dxa"/>
            <w:tcBorders>
              <w:bottom w:val="single" w:sz="4" w:space="0" w:color="auto"/>
            </w:tcBorders>
            <w:vAlign w:val="center"/>
          </w:tcPr>
          <w:p w14:paraId="618CB8CB" w14:textId="77777777" w:rsidR="000B3F00" w:rsidRDefault="000B3F00">
            <w:pPr>
              <w:pStyle w:val="xAvsandare3"/>
            </w:pPr>
          </w:p>
        </w:tc>
        <w:tc>
          <w:tcPr>
            <w:tcW w:w="1725" w:type="dxa"/>
            <w:tcBorders>
              <w:bottom w:val="single" w:sz="4" w:space="0" w:color="auto"/>
            </w:tcBorders>
            <w:vAlign w:val="center"/>
          </w:tcPr>
          <w:p w14:paraId="6E9A20CE" w14:textId="77777777" w:rsidR="000B3F00" w:rsidRDefault="000B3F00">
            <w:pPr>
              <w:pStyle w:val="xDatum2"/>
            </w:pPr>
          </w:p>
        </w:tc>
        <w:tc>
          <w:tcPr>
            <w:tcW w:w="2563" w:type="dxa"/>
            <w:tcBorders>
              <w:bottom w:val="single" w:sz="4" w:space="0" w:color="auto"/>
            </w:tcBorders>
            <w:vAlign w:val="center"/>
          </w:tcPr>
          <w:p w14:paraId="29E96F9B" w14:textId="77777777" w:rsidR="000B3F00" w:rsidRDefault="000B3F00">
            <w:pPr>
              <w:pStyle w:val="xBeteckning2"/>
            </w:pPr>
          </w:p>
        </w:tc>
      </w:tr>
      <w:tr w:rsidR="000B3F00" w14:paraId="4AF4E9E8" w14:textId="77777777">
        <w:trPr>
          <w:cantSplit/>
          <w:trHeight w:val="238"/>
        </w:trPr>
        <w:tc>
          <w:tcPr>
            <w:tcW w:w="861" w:type="dxa"/>
            <w:tcBorders>
              <w:top w:val="single" w:sz="4" w:space="0" w:color="auto"/>
            </w:tcBorders>
            <w:vAlign w:val="bottom"/>
          </w:tcPr>
          <w:p w14:paraId="5EC3581E" w14:textId="77777777" w:rsidR="000B3F00" w:rsidRDefault="000B3F00">
            <w:pPr>
              <w:pStyle w:val="xLedtext"/>
            </w:pPr>
          </w:p>
        </w:tc>
        <w:tc>
          <w:tcPr>
            <w:tcW w:w="4448" w:type="dxa"/>
            <w:tcBorders>
              <w:top w:val="single" w:sz="4" w:space="0" w:color="auto"/>
            </w:tcBorders>
            <w:vAlign w:val="bottom"/>
          </w:tcPr>
          <w:p w14:paraId="071866EC" w14:textId="77777777" w:rsidR="000B3F00" w:rsidRDefault="000B3F00">
            <w:pPr>
              <w:pStyle w:val="xLedtext"/>
            </w:pPr>
          </w:p>
        </w:tc>
        <w:tc>
          <w:tcPr>
            <w:tcW w:w="4288" w:type="dxa"/>
            <w:gridSpan w:val="2"/>
            <w:tcBorders>
              <w:top w:val="single" w:sz="4" w:space="0" w:color="auto"/>
            </w:tcBorders>
            <w:vAlign w:val="bottom"/>
          </w:tcPr>
          <w:p w14:paraId="4E310E0D" w14:textId="77777777" w:rsidR="000B3F00" w:rsidRDefault="000B3F00">
            <w:pPr>
              <w:pStyle w:val="xLedtext"/>
            </w:pPr>
          </w:p>
        </w:tc>
      </w:tr>
      <w:tr w:rsidR="000B3F00" w14:paraId="7CFBA86B" w14:textId="77777777">
        <w:trPr>
          <w:cantSplit/>
          <w:trHeight w:val="238"/>
        </w:trPr>
        <w:tc>
          <w:tcPr>
            <w:tcW w:w="861" w:type="dxa"/>
          </w:tcPr>
          <w:p w14:paraId="30BE3350" w14:textId="77777777" w:rsidR="000B3F00" w:rsidRDefault="000B3F00">
            <w:pPr>
              <w:pStyle w:val="xCelltext"/>
            </w:pPr>
          </w:p>
        </w:tc>
        <w:tc>
          <w:tcPr>
            <w:tcW w:w="4448" w:type="dxa"/>
            <w:vMerge w:val="restart"/>
          </w:tcPr>
          <w:p w14:paraId="0BC3493A" w14:textId="77777777" w:rsidR="000B3F00" w:rsidRDefault="000B3F00">
            <w:pPr>
              <w:pStyle w:val="xMottagare1"/>
            </w:pPr>
            <w:r>
              <w:t>Till Ålands lagting</w:t>
            </w:r>
          </w:p>
        </w:tc>
        <w:tc>
          <w:tcPr>
            <w:tcW w:w="4288" w:type="dxa"/>
            <w:gridSpan w:val="2"/>
            <w:vMerge w:val="restart"/>
          </w:tcPr>
          <w:p w14:paraId="5DDCDC48" w14:textId="77777777" w:rsidR="000B3F00" w:rsidRDefault="000B3F00">
            <w:pPr>
              <w:pStyle w:val="xMottagare1"/>
              <w:tabs>
                <w:tab w:val="left" w:pos="2349"/>
              </w:tabs>
            </w:pPr>
          </w:p>
        </w:tc>
      </w:tr>
      <w:tr w:rsidR="000B3F00" w14:paraId="38D6B92D" w14:textId="77777777">
        <w:trPr>
          <w:cantSplit/>
          <w:trHeight w:val="238"/>
        </w:trPr>
        <w:tc>
          <w:tcPr>
            <w:tcW w:w="861" w:type="dxa"/>
          </w:tcPr>
          <w:p w14:paraId="5D791126" w14:textId="77777777" w:rsidR="000B3F00" w:rsidRDefault="000B3F00">
            <w:pPr>
              <w:pStyle w:val="xCelltext"/>
            </w:pPr>
          </w:p>
        </w:tc>
        <w:tc>
          <w:tcPr>
            <w:tcW w:w="4448" w:type="dxa"/>
            <w:vMerge/>
            <w:vAlign w:val="center"/>
          </w:tcPr>
          <w:p w14:paraId="0893B773" w14:textId="77777777" w:rsidR="000B3F00" w:rsidRDefault="000B3F00">
            <w:pPr>
              <w:pStyle w:val="xCelltext"/>
            </w:pPr>
          </w:p>
        </w:tc>
        <w:tc>
          <w:tcPr>
            <w:tcW w:w="4288" w:type="dxa"/>
            <w:gridSpan w:val="2"/>
            <w:vMerge/>
            <w:vAlign w:val="center"/>
          </w:tcPr>
          <w:p w14:paraId="25F165AF" w14:textId="77777777" w:rsidR="000B3F00" w:rsidRDefault="000B3F00">
            <w:pPr>
              <w:pStyle w:val="xCelltext"/>
            </w:pPr>
          </w:p>
        </w:tc>
      </w:tr>
      <w:tr w:rsidR="000B3F00" w14:paraId="40B31DE3" w14:textId="77777777">
        <w:trPr>
          <w:cantSplit/>
          <w:trHeight w:val="238"/>
        </w:trPr>
        <w:tc>
          <w:tcPr>
            <w:tcW w:w="861" w:type="dxa"/>
          </w:tcPr>
          <w:p w14:paraId="208ABB95" w14:textId="77777777" w:rsidR="000B3F00" w:rsidRDefault="000B3F00">
            <w:pPr>
              <w:pStyle w:val="xCelltext"/>
            </w:pPr>
          </w:p>
        </w:tc>
        <w:tc>
          <w:tcPr>
            <w:tcW w:w="4448" w:type="dxa"/>
            <w:vMerge/>
            <w:vAlign w:val="center"/>
          </w:tcPr>
          <w:p w14:paraId="054AFA81" w14:textId="77777777" w:rsidR="000B3F00" w:rsidRDefault="000B3F00">
            <w:pPr>
              <w:pStyle w:val="xCelltext"/>
            </w:pPr>
          </w:p>
        </w:tc>
        <w:tc>
          <w:tcPr>
            <w:tcW w:w="4288" w:type="dxa"/>
            <w:gridSpan w:val="2"/>
            <w:vMerge/>
            <w:vAlign w:val="center"/>
          </w:tcPr>
          <w:p w14:paraId="2878E342" w14:textId="77777777" w:rsidR="000B3F00" w:rsidRDefault="000B3F00">
            <w:pPr>
              <w:pStyle w:val="xCelltext"/>
            </w:pPr>
          </w:p>
        </w:tc>
      </w:tr>
      <w:tr w:rsidR="000B3F00" w14:paraId="3B41156A" w14:textId="77777777">
        <w:trPr>
          <w:cantSplit/>
          <w:trHeight w:val="238"/>
        </w:trPr>
        <w:tc>
          <w:tcPr>
            <w:tcW w:w="861" w:type="dxa"/>
          </w:tcPr>
          <w:p w14:paraId="328E6F2C" w14:textId="77777777" w:rsidR="000B3F00" w:rsidRDefault="000B3F00">
            <w:pPr>
              <w:pStyle w:val="xCelltext"/>
            </w:pPr>
          </w:p>
        </w:tc>
        <w:tc>
          <w:tcPr>
            <w:tcW w:w="4448" w:type="dxa"/>
            <w:vMerge/>
            <w:vAlign w:val="center"/>
          </w:tcPr>
          <w:p w14:paraId="1D4BBF6E" w14:textId="77777777" w:rsidR="000B3F00" w:rsidRDefault="000B3F00">
            <w:pPr>
              <w:pStyle w:val="xCelltext"/>
            </w:pPr>
          </w:p>
        </w:tc>
        <w:tc>
          <w:tcPr>
            <w:tcW w:w="4288" w:type="dxa"/>
            <w:gridSpan w:val="2"/>
            <w:vMerge/>
            <w:vAlign w:val="center"/>
          </w:tcPr>
          <w:p w14:paraId="7DFBADA2" w14:textId="77777777" w:rsidR="000B3F00" w:rsidRDefault="000B3F00">
            <w:pPr>
              <w:pStyle w:val="xCelltext"/>
            </w:pPr>
          </w:p>
        </w:tc>
      </w:tr>
      <w:tr w:rsidR="000B3F00" w14:paraId="6339F602" w14:textId="77777777">
        <w:trPr>
          <w:cantSplit/>
          <w:trHeight w:val="238"/>
        </w:trPr>
        <w:tc>
          <w:tcPr>
            <w:tcW w:w="861" w:type="dxa"/>
          </w:tcPr>
          <w:p w14:paraId="4ADF5D32" w14:textId="77777777" w:rsidR="000B3F00" w:rsidRDefault="000B3F00">
            <w:pPr>
              <w:pStyle w:val="xCelltext"/>
            </w:pPr>
          </w:p>
        </w:tc>
        <w:tc>
          <w:tcPr>
            <w:tcW w:w="4448" w:type="dxa"/>
            <w:vMerge/>
            <w:vAlign w:val="center"/>
          </w:tcPr>
          <w:p w14:paraId="76073142" w14:textId="77777777" w:rsidR="000B3F00" w:rsidRDefault="000B3F00">
            <w:pPr>
              <w:pStyle w:val="xCelltext"/>
            </w:pPr>
          </w:p>
        </w:tc>
        <w:tc>
          <w:tcPr>
            <w:tcW w:w="4288" w:type="dxa"/>
            <w:gridSpan w:val="2"/>
            <w:vMerge/>
            <w:vAlign w:val="center"/>
          </w:tcPr>
          <w:p w14:paraId="0CF9B8FA" w14:textId="77777777" w:rsidR="000B3F00" w:rsidRDefault="000B3F00">
            <w:pPr>
              <w:pStyle w:val="xCelltext"/>
            </w:pPr>
          </w:p>
        </w:tc>
      </w:tr>
    </w:tbl>
    <w:p w14:paraId="419F847E"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1FAAA07B" w14:textId="71343712" w:rsidR="000B3F00" w:rsidRDefault="00293016">
      <w:pPr>
        <w:pStyle w:val="ArendeRubrik"/>
      </w:pPr>
      <w:r>
        <w:t xml:space="preserve">Reservation mot Social- och miljöutskottet betänkande nr </w:t>
      </w:r>
      <w:r w:rsidR="000913D5">
        <w:t>1</w:t>
      </w:r>
      <w:r>
        <w:t>/</w:t>
      </w:r>
      <w:proofErr w:type="gramStart"/>
      <w:r>
        <w:t>2025-2026</w:t>
      </w:r>
      <w:proofErr w:type="gramEnd"/>
      <w:r w:rsidR="000913D5">
        <w:t xml:space="preserve"> </w:t>
      </w:r>
      <w:r>
        <w:t xml:space="preserve">gällande ändring av </w:t>
      </w:r>
      <w:proofErr w:type="gramStart"/>
      <w:r>
        <w:t>tobakslagen  LF</w:t>
      </w:r>
      <w:proofErr w:type="gramEnd"/>
      <w:r>
        <w:t xml:space="preserve"> 16/</w:t>
      </w:r>
      <w:proofErr w:type="gramStart"/>
      <w:r>
        <w:t>2024-2025</w:t>
      </w:r>
      <w:proofErr w:type="gramEnd"/>
    </w:p>
    <w:p w14:paraId="6FDB45D4" w14:textId="77777777" w:rsidR="000B3F00" w:rsidRPr="00805E7D" w:rsidRDefault="000B3F00">
      <w:pPr>
        <w:pStyle w:val="ANormal"/>
        <w:rPr>
          <w:b/>
          <w:bCs/>
        </w:rPr>
      </w:pPr>
    </w:p>
    <w:p w14:paraId="4A12CA3B" w14:textId="37713C8D" w:rsidR="000B3F00" w:rsidRDefault="00D0061B">
      <w:pPr>
        <w:pStyle w:val="ANormal"/>
        <w:rPr>
          <w:b/>
          <w:bCs/>
        </w:rPr>
      </w:pPr>
      <w:r w:rsidRPr="00805E7D">
        <w:rPr>
          <w:b/>
          <w:bCs/>
        </w:rPr>
        <w:t xml:space="preserve">Motivering </w:t>
      </w:r>
    </w:p>
    <w:p w14:paraId="1E469299" w14:textId="77777777" w:rsidR="00805E7D" w:rsidRPr="00805E7D" w:rsidRDefault="00805E7D">
      <w:pPr>
        <w:pStyle w:val="ANormal"/>
        <w:rPr>
          <w:b/>
          <w:bCs/>
        </w:rPr>
      </w:pPr>
    </w:p>
    <w:p w14:paraId="4DE508C8" w14:textId="72CF77E1" w:rsidR="00D0061B" w:rsidRDefault="00987A6E">
      <w:pPr>
        <w:pStyle w:val="ANormal"/>
      </w:pPr>
      <w:r>
        <w:t>Landskapsregeringen föreslår omfattande förändringar i regleringen av såväl tobaksprodukter som rökfria nikotinprodukter. Syftet</w:t>
      </w:r>
      <w:r w:rsidR="00596DA1">
        <w:t xml:space="preserve"> är</w:t>
      </w:r>
      <w:r>
        <w:t xml:space="preserve"> att skydda framför</w:t>
      </w:r>
      <w:r w:rsidR="00805E7D">
        <w:t xml:space="preserve"> </w:t>
      </w:r>
      <w:r>
        <w:t>allt våra unga från nikotinberoende,</w:t>
      </w:r>
      <w:r w:rsidR="00805E7D">
        <w:t xml:space="preserve"> </w:t>
      </w:r>
      <w:r>
        <w:t>det är viktigt och delas av undertecknad. Däremot anser jag att två av de föreslagna åtgärderna går längre än vad som är proportionerligt och samtidigt inte tar hänsyn till Ålands särskilda förutsättningar som gränsregion.</w:t>
      </w:r>
    </w:p>
    <w:p w14:paraId="668EC835" w14:textId="77777777" w:rsidR="005A23FB" w:rsidRDefault="005A23FB">
      <w:pPr>
        <w:pStyle w:val="ANormal"/>
      </w:pPr>
    </w:p>
    <w:p w14:paraId="0EA37425" w14:textId="6EF46D77" w:rsidR="005A23FB" w:rsidRDefault="00C7712A">
      <w:pPr>
        <w:pStyle w:val="ANormal"/>
      </w:pPr>
      <w:r>
        <w:t xml:space="preserve">Lagförslaget innebär ett totalförbud mot karakteristiska smaker i nikotinpåsar, landskapsregeringen avser </w:t>
      </w:r>
      <w:r w:rsidR="00596DA1">
        <w:t xml:space="preserve">dock </w:t>
      </w:r>
      <w:r>
        <w:t>att senare genom landskapsförordning medge undantag för mentol och mint.</w:t>
      </w:r>
    </w:p>
    <w:p w14:paraId="7C3D9DE7" w14:textId="75684F14" w:rsidR="005A23FB" w:rsidRDefault="00C7712A">
      <w:pPr>
        <w:pStyle w:val="ANormal"/>
      </w:pPr>
      <w:r>
        <w:t>Den föreslagna modellen innebär en betydande avvikelse från närregionerna</w:t>
      </w:r>
      <w:r w:rsidR="00596DA1">
        <w:t xml:space="preserve">. </w:t>
      </w:r>
      <w:r>
        <w:t>Där Sverige tillåter smaksättning och har ingen motsvarande begränsning.</w:t>
      </w:r>
      <w:r w:rsidR="00596DA1">
        <w:t xml:space="preserve"> </w:t>
      </w:r>
      <w:r>
        <w:t>Finland har ett striktare regelverk men gör i</w:t>
      </w:r>
      <w:r w:rsidR="00805E7D">
        <w:t xml:space="preserve"> </w:t>
      </w:r>
      <w:r>
        <w:t>stället undantagen direkt i lagtexten.</w:t>
      </w:r>
    </w:p>
    <w:p w14:paraId="62DFB475" w14:textId="77777777" w:rsidR="005A23FB" w:rsidRDefault="00C7712A">
      <w:pPr>
        <w:pStyle w:val="ANormal"/>
      </w:pPr>
      <w:r>
        <w:t>Här på Åland föreslår vi en ännu striktare lag än Finland, men planerar att själv luckra upp förbudet genom undantag i förordning.</w:t>
      </w:r>
    </w:p>
    <w:p w14:paraId="762343A1" w14:textId="77777777" w:rsidR="00596DA1" w:rsidRDefault="00596DA1">
      <w:pPr>
        <w:pStyle w:val="ANormal"/>
      </w:pPr>
    </w:p>
    <w:p w14:paraId="3033F2DC" w14:textId="6ABE39ED" w:rsidR="00596DA1" w:rsidRDefault="00C7712A">
      <w:pPr>
        <w:pStyle w:val="ANormal"/>
      </w:pPr>
      <w:r>
        <w:t>I en gränsregion som Åland, där stora delar av befolkningen regelbundet rör sig över till Sverige och där fartygstrafiken följer flaggstatsprincipen, är detta särskilt problematiskt. Erfarenhet från både Finland och Sverige visar att striktare nationella regler jämfört med närliggande marknader tenderar att leda till</w:t>
      </w:r>
      <w:r w:rsidR="00805E7D">
        <w:t xml:space="preserve"> </w:t>
      </w:r>
      <w:r>
        <w:t>ökad gränshandel,</w:t>
      </w:r>
      <w:r w:rsidR="00805E7D">
        <w:t xml:space="preserve"> </w:t>
      </w:r>
      <w:r>
        <w:t>ökad privatinförsel och en större svart marknad.</w:t>
      </w:r>
      <w:r w:rsidR="00596DA1">
        <w:t xml:space="preserve"> </w:t>
      </w:r>
    </w:p>
    <w:p w14:paraId="6AFEE530" w14:textId="1E369D0E" w:rsidR="005A23FB" w:rsidRDefault="00C7712A">
      <w:pPr>
        <w:pStyle w:val="ANormal"/>
      </w:pPr>
      <w:r>
        <w:t>Förslaget riskerar därför att få motsatt effekt än den avsedda. Ett totalförbud i lag, som redan i nästa steg måste mildras genom förordning, skapar inte förutsägbarhet, inte nordisk harmonisering och inte en effektiv folkhälsoreglering.</w:t>
      </w:r>
    </w:p>
    <w:p w14:paraId="072E4630" w14:textId="77777777" w:rsidR="00596DA1" w:rsidRDefault="00596DA1">
      <w:pPr>
        <w:pStyle w:val="ANormal"/>
      </w:pPr>
    </w:p>
    <w:p w14:paraId="4FAB47E4" w14:textId="154766B2" w:rsidR="005A23FB" w:rsidRDefault="00C7712A">
      <w:pPr>
        <w:pStyle w:val="ANormal"/>
      </w:pPr>
      <w:r>
        <w:t>Lagförslaget innebär även att tobaksprodukter på land inte får hållas synliga i butik. Cigaretter säljs redan bakom disk, men att införa ett uttryckligt och generellt synlighetsförbud innebär ytterligare reglering som medför kostnader för näringslivet.</w:t>
      </w:r>
    </w:p>
    <w:p w14:paraId="78F1CD91" w14:textId="56FCAC47" w:rsidR="005A23FB" w:rsidRDefault="00C7712A">
      <w:pPr>
        <w:pStyle w:val="ANormal"/>
      </w:pPr>
      <w:r>
        <w:t>Förslaget skapar en situation där</w:t>
      </w:r>
      <w:r w:rsidR="00805E7D">
        <w:t xml:space="preserve">: </w:t>
      </w:r>
      <w:r>
        <w:t>tobaksprodukter inte får synas i landbaserad handel, men är fullt synliga ombord på fartyg, reglerna skiljer sig kraftigt åt mellan Åland och Sverige, konkurrensen snedvrids till förmån för sjöfarten och gränshandeln.</w:t>
      </w:r>
    </w:p>
    <w:p w14:paraId="6F682869" w14:textId="77777777" w:rsidR="005A23FB" w:rsidRDefault="00C7712A">
      <w:pPr>
        <w:pStyle w:val="ANormal"/>
      </w:pPr>
      <w:r>
        <w:t>I en region där gränshandeln är omfattande och där fartygshandel utgör en mycket betydande del av den totala försäljningen, kan reglering på land inte anses vara ändamålsenlig.</w:t>
      </w:r>
    </w:p>
    <w:p w14:paraId="1E24CBA0" w14:textId="4FEFB50D" w:rsidR="005A23FB" w:rsidRDefault="00C7712A">
      <w:pPr>
        <w:pStyle w:val="ANormal"/>
      </w:pPr>
      <w:r>
        <w:t>Varken lagförslaget eller den allmänna motiveringen beaktar Ålands unika geografiska och rättsliga läge. Detta trots att</w:t>
      </w:r>
      <w:r w:rsidR="00805E7D">
        <w:t xml:space="preserve"> </w:t>
      </w:r>
      <w:r>
        <w:t xml:space="preserve">befolkningen rör sig frekvent </w:t>
      </w:r>
      <w:r>
        <w:lastRenderedPageBreak/>
        <w:t>över till Sverige, prisskillnader och regleringsskillnader direkt påverkar konsumtionsmönster, en betydande del av handeln sker i trafik på internationellt vatten,</w:t>
      </w:r>
      <w:r w:rsidR="00596DA1">
        <w:t xml:space="preserve"> </w:t>
      </w:r>
      <w:r>
        <w:t>EU:s tobaksdirektiv inte</w:t>
      </w:r>
      <w:r w:rsidR="00596DA1">
        <w:t xml:space="preserve"> </w:t>
      </w:r>
      <w:r>
        <w:t xml:space="preserve">omfattar nikotinpåsar, vilket leder till </w:t>
      </w:r>
      <w:r w:rsidR="00805E7D">
        <w:t>olikartade</w:t>
      </w:r>
      <w:r>
        <w:t xml:space="preserve"> nationella modeller,</w:t>
      </w:r>
      <w:r w:rsidR="00596DA1">
        <w:t xml:space="preserve"> </w:t>
      </w:r>
      <w:r>
        <w:t>erfarenheter från andra gränsregioner visar att alltför strikta regler ofta leder till oreglerad handel snarare än minskad konsumtion.</w:t>
      </w:r>
    </w:p>
    <w:p w14:paraId="3A7A5E99" w14:textId="77777777" w:rsidR="00596DA1" w:rsidRDefault="00596DA1">
      <w:pPr>
        <w:pStyle w:val="ANormal"/>
      </w:pPr>
    </w:p>
    <w:p w14:paraId="3650FA4E" w14:textId="4A1B0040" w:rsidR="00D0061B" w:rsidRDefault="00C7712A">
      <w:pPr>
        <w:pStyle w:val="ANormal"/>
      </w:pPr>
      <w:r>
        <w:t>Avsaknaden av gränsregionsanalys är en betydande brist. Lagstiftning som inte beaktar Ålands särskilda läge riskerar både att bli ineffektiv och att leda till de negativa effekter som direkt bör undvikas</w:t>
      </w:r>
      <w:r w:rsidR="00805E7D">
        <w:t xml:space="preserve"> som </w:t>
      </w:r>
      <w:r>
        <w:t xml:space="preserve">ökad smuggling, ökad svart handel </w:t>
      </w:r>
      <w:r w:rsidR="00805E7D">
        <w:t>och riskerar att flytta handeln bort från de reglerade och ansvarstagande försäljningsställena.</w:t>
      </w:r>
    </w:p>
    <w:p w14:paraId="59FC3D21" w14:textId="4D66AF05" w:rsidR="00110633" w:rsidRPr="007A2126" w:rsidRDefault="00110633" w:rsidP="00110633">
      <w:pPr>
        <w:pStyle w:val="Normalwebb"/>
        <w:rPr>
          <w:b/>
          <w:bCs/>
          <w:sz w:val="22"/>
          <w:szCs w:val="22"/>
        </w:rPr>
      </w:pPr>
      <w:r w:rsidRPr="007A2126">
        <w:rPr>
          <w:rStyle w:val="Stark"/>
          <w:b w:val="0"/>
          <w:bCs w:val="0"/>
          <w:sz w:val="22"/>
          <w:szCs w:val="22"/>
        </w:rPr>
        <w:t>Flera av de regleringar som införs i praktiken är mycket svåra att övervaka</w:t>
      </w:r>
      <w:r w:rsidR="0085286E" w:rsidRPr="007A2126">
        <w:rPr>
          <w:sz w:val="22"/>
          <w:szCs w:val="22"/>
        </w:rPr>
        <w:t xml:space="preserve"> eller tillämpa i praktiken</w:t>
      </w:r>
      <w:r w:rsidR="00E303C7" w:rsidRPr="007A2126">
        <w:rPr>
          <w:sz w:val="22"/>
          <w:szCs w:val="22"/>
        </w:rPr>
        <w:t xml:space="preserve">, </w:t>
      </w:r>
      <w:r w:rsidRPr="007A2126">
        <w:rPr>
          <w:rStyle w:val="Stark"/>
          <w:b w:val="0"/>
          <w:bCs w:val="0"/>
          <w:sz w:val="22"/>
          <w:szCs w:val="22"/>
        </w:rPr>
        <w:t>exempelvis rökförbud i privata fordon, rökförbud på stränder och möjligheten att införa rökförbud på balkonger i bostadsbolag.</w:t>
      </w:r>
      <w:r w:rsidR="00DB6E4F" w:rsidRPr="007A2126">
        <w:rPr>
          <w:sz w:val="22"/>
          <w:szCs w:val="22"/>
        </w:rPr>
        <w:t xml:space="preserve"> Dessa bestämmelser är välmenande, men bygger på tillsynsformer som i praktiken inte kan genomföras</w:t>
      </w:r>
      <w:r w:rsidR="00F6627A" w:rsidRPr="007A2126">
        <w:rPr>
          <w:sz w:val="22"/>
          <w:szCs w:val="22"/>
        </w:rPr>
        <w:t xml:space="preserve">, och medför även </w:t>
      </w:r>
      <w:r w:rsidR="00DB6E4F" w:rsidRPr="007A2126">
        <w:rPr>
          <w:sz w:val="22"/>
          <w:szCs w:val="22"/>
        </w:rPr>
        <w:t>betydande intrång i privatlivet</w:t>
      </w:r>
      <w:r w:rsidR="007A2126" w:rsidRPr="007A2126">
        <w:rPr>
          <w:sz w:val="22"/>
          <w:szCs w:val="22"/>
        </w:rPr>
        <w:t xml:space="preserve"> samt resurskrav som myndigheterna inte kan möta</w:t>
      </w:r>
    </w:p>
    <w:p w14:paraId="3CC207B6" w14:textId="3D3BC5F6" w:rsidR="00110633" w:rsidRPr="00110633" w:rsidRDefault="00110633" w:rsidP="00110633">
      <w:pPr>
        <w:pStyle w:val="Normalwebb"/>
        <w:rPr>
          <w:b/>
          <w:bCs/>
          <w:sz w:val="22"/>
          <w:szCs w:val="22"/>
        </w:rPr>
      </w:pPr>
      <w:r w:rsidRPr="00110633">
        <w:rPr>
          <w:rStyle w:val="Stark"/>
          <w:b w:val="0"/>
          <w:bCs w:val="0"/>
          <w:sz w:val="22"/>
          <w:szCs w:val="22"/>
        </w:rPr>
        <w:t>Riskerna med denna typ av reglering är två</w:t>
      </w:r>
      <w:r w:rsidR="00805E7D">
        <w:rPr>
          <w:rStyle w:val="Stark"/>
          <w:b w:val="0"/>
          <w:bCs w:val="0"/>
          <w:sz w:val="22"/>
          <w:szCs w:val="22"/>
        </w:rPr>
        <w:t xml:space="preserve">, </w:t>
      </w:r>
      <w:r w:rsidRPr="00110633">
        <w:rPr>
          <w:rStyle w:val="Stark"/>
          <w:b w:val="0"/>
          <w:bCs w:val="0"/>
          <w:sz w:val="22"/>
          <w:szCs w:val="22"/>
        </w:rPr>
        <w:t>dels att de inte får avsedd effekt eftersom de inte kan kontrolleras, dels att de bidrar till en form av symbolpolitik där lagstiftningen signalerar handlingskraft men inte skapar reell förändring. Det undergräver förtroendet för lagstiftningen och försvårar kommunikationen av de delar av lagen som faktiskt är viktiga och möjliga att upprätthålla.</w:t>
      </w:r>
    </w:p>
    <w:p w14:paraId="7AAE9A18" w14:textId="71F4E3AE" w:rsidR="00110633" w:rsidRPr="00C7712A" w:rsidRDefault="00110633" w:rsidP="00110633">
      <w:pPr>
        <w:pStyle w:val="Normalwebb"/>
        <w:rPr>
          <w:b/>
          <w:bCs/>
          <w:sz w:val="22"/>
          <w:szCs w:val="22"/>
        </w:rPr>
      </w:pPr>
      <w:r w:rsidRPr="00C7712A">
        <w:rPr>
          <w:rStyle w:val="Stark"/>
          <w:b w:val="0"/>
          <w:bCs w:val="0"/>
          <w:sz w:val="22"/>
          <w:szCs w:val="22"/>
        </w:rPr>
        <w:t xml:space="preserve">I en liten region som Åland, där tillsynsmyndigheter redan har begränsade resurser, bör lagstiftning vara tydligt genomförbar och proportionerlig. Om lagar införs som varken kan kontrolleras </w:t>
      </w:r>
      <w:r w:rsidR="00C7712A" w:rsidRPr="00C7712A">
        <w:rPr>
          <w:rStyle w:val="Stark"/>
          <w:b w:val="0"/>
          <w:bCs w:val="0"/>
          <w:sz w:val="22"/>
          <w:szCs w:val="22"/>
        </w:rPr>
        <w:t>och</w:t>
      </w:r>
      <w:r w:rsidRPr="00C7712A">
        <w:rPr>
          <w:rStyle w:val="Stark"/>
          <w:b w:val="0"/>
          <w:bCs w:val="0"/>
          <w:sz w:val="22"/>
          <w:szCs w:val="22"/>
        </w:rPr>
        <w:t xml:space="preserve"> </w:t>
      </w:r>
      <w:r w:rsidR="00C7712A" w:rsidRPr="00C7712A">
        <w:rPr>
          <w:sz w:val="22"/>
          <w:szCs w:val="22"/>
        </w:rPr>
        <w:t>riskerar att bli mer symbolhandling än något som verkligen gör skillnad för folkhälsan.</w:t>
      </w:r>
    </w:p>
    <w:p w14:paraId="0A20B387" w14:textId="77777777" w:rsidR="00110633" w:rsidRPr="00805E7D" w:rsidRDefault="00110633">
      <w:pPr>
        <w:pStyle w:val="ANormal"/>
        <w:rPr>
          <w:szCs w:val="22"/>
        </w:rPr>
      </w:pPr>
    </w:p>
    <w:p w14:paraId="615F32BC" w14:textId="11993BB4" w:rsidR="00596DA1" w:rsidRPr="00E247EB" w:rsidRDefault="00805E7D">
      <w:pPr>
        <w:pStyle w:val="ANormal"/>
        <w:rPr>
          <w:b/>
          <w:bCs/>
          <w:szCs w:val="22"/>
        </w:rPr>
      </w:pPr>
      <w:r w:rsidRPr="00E247EB">
        <w:rPr>
          <w:b/>
          <w:bCs/>
          <w:szCs w:val="22"/>
        </w:rPr>
        <w:t>Med anledning av det ovanstående föreslår jag att</w:t>
      </w:r>
      <w:r w:rsidR="000913D5">
        <w:rPr>
          <w:b/>
          <w:bCs/>
          <w:szCs w:val="22"/>
        </w:rPr>
        <w:t xml:space="preserve"> 5a § ändras på följande sätt</w:t>
      </w:r>
      <w:r w:rsidRPr="00E247EB">
        <w:rPr>
          <w:b/>
          <w:bCs/>
          <w:szCs w:val="22"/>
        </w:rPr>
        <w:t>:</w:t>
      </w:r>
    </w:p>
    <w:p w14:paraId="4D483153" w14:textId="77777777" w:rsidR="00805E7D" w:rsidRPr="00805E7D" w:rsidRDefault="00805E7D" w:rsidP="000913D5">
      <w:pPr>
        <w:pStyle w:val="Normalwebb"/>
        <w:ind w:left="1304"/>
        <w:rPr>
          <w:sz w:val="22"/>
          <w:szCs w:val="22"/>
        </w:rPr>
      </w:pPr>
      <w:r w:rsidRPr="00805E7D">
        <w:rPr>
          <w:rStyle w:val="Stark"/>
          <w:b w:val="0"/>
          <w:bCs w:val="0"/>
          <w:sz w:val="22"/>
          <w:szCs w:val="22"/>
        </w:rPr>
        <w:t>att 5 § 3 mom. 6 punkten utgår ur lagtexten</w:t>
      </w:r>
      <w:r w:rsidRPr="00805E7D">
        <w:rPr>
          <w:b/>
          <w:bCs/>
          <w:sz w:val="22"/>
          <w:szCs w:val="22"/>
        </w:rPr>
        <w:t>,</w:t>
      </w:r>
      <w:r w:rsidRPr="00805E7D">
        <w:rPr>
          <w:sz w:val="22"/>
          <w:szCs w:val="22"/>
        </w:rPr>
        <w:t xml:space="preserve"> dvs. bestämmelsen om totalförbud mot karakteristisk doft eller smak för rökfria nikotinprodukter,</w:t>
      </w:r>
    </w:p>
    <w:p w14:paraId="65992A79" w14:textId="77777777" w:rsidR="00805E7D" w:rsidRPr="00805E7D" w:rsidRDefault="00805E7D" w:rsidP="000913D5">
      <w:pPr>
        <w:pStyle w:val="Normalwebb"/>
        <w:ind w:left="1304"/>
        <w:rPr>
          <w:sz w:val="22"/>
          <w:szCs w:val="22"/>
        </w:rPr>
      </w:pPr>
      <w:r w:rsidRPr="00805E7D">
        <w:rPr>
          <w:rStyle w:val="Stark"/>
          <w:b w:val="0"/>
          <w:bCs w:val="0"/>
          <w:sz w:val="22"/>
          <w:szCs w:val="22"/>
        </w:rPr>
        <w:t>att 5 § 3 mom. 7 punkten utgår ur lagtexten</w:t>
      </w:r>
      <w:r w:rsidRPr="00805E7D">
        <w:rPr>
          <w:b/>
          <w:bCs/>
          <w:sz w:val="22"/>
          <w:szCs w:val="22"/>
        </w:rPr>
        <w:t>,</w:t>
      </w:r>
      <w:r w:rsidRPr="00805E7D">
        <w:rPr>
          <w:sz w:val="22"/>
          <w:szCs w:val="22"/>
        </w:rPr>
        <w:t xml:space="preserve"> dvs. bestämmelsen som förbjuder produkter vars syfte är att skapa karakteristisk doft eller smak i tobaksprodukter, relaterade produkter eller rökfria nikotinprodukter,</w:t>
      </w:r>
    </w:p>
    <w:p w14:paraId="6657C4A5" w14:textId="615B63AA" w:rsidR="00850B78" w:rsidRPr="006E725C" w:rsidRDefault="00805E7D" w:rsidP="000913D5">
      <w:pPr>
        <w:pStyle w:val="Normalwebb"/>
        <w:ind w:left="1304"/>
        <w:rPr>
          <w:sz w:val="22"/>
          <w:szCs w:val="22"/>
        </w:rPr>
      </w:pPr>
      <w:r w:rsidRPr="00805E7D">
        <w:rPr>
          <w:rStyle w:val="Stark"/>
          <w:b w:val="0"/>
          <w:bCs w:val="0"/>
          <w:sz w:val="22"/>
          <w:szCs w:val="22"/>
        </w:rPr>
        <w:t>samt att den del av 5 § 3 mom.</w:t>
      </w:r>
      <w:r w:rsidR="00484853">
        <w:rPr>
          <w:rStyle w:val="Stark"/>
          <w:b w:val="0"/>
          <w:bCs w:val="0"/>
          <w:sz w:val="22"/>
          <w:szCs w:val="22"/>
        </w:rPr>
        <w:t>8 punkten</w:t>
      </w:r>
      <w:r w:rsidRPr="00805E7D">
        <w:rPr>
          <w:rStyle w:val="Stark"/>
          <w:b w:val="0"/>
          <w:bCs w:val="0"/>
          <w:sz w:val="22"/>
          <w:szCs w:val="22"/>
        </w:rPr>
        <w:t xml:space="preserve"> som förbjuder att tobaksprodukter, rökfria nikotinprodukter och relaterade produkter hålls synliga i detaljhandeln utgår ur lagtexten.</w:t>
      </w:r>
    </w:p>
    <w:p w14:paraId="4D710B22" w14:textId="77777777" w:rsidR="000B3F00" w:rsidRPr="00596DA1" w:rsidRDefault="000B3F00">
      <w:pPr>
        <w:pStyle w:val="ANormal"/>
        <w:rPr>
          <w:szCs w:val="22"/>
        </w:rPr>
      </w:pPr>
    </w:p>
    <w:p w14:paraId="04C4F23E" w14:textId="77777777" w:rsidR="000B3F00" w:rsidRPr="00596DA1" w:rsidRDefault="000B3F00">
      <w:pPr>
        <w:pStyle w:val="ANormal"/>
        <w:rPr>
          <w:szCs w:val="22"/>
        </w:rPr>
      </w:pPr>
    </w:p>
    <w:tbl>
      <w:tblPr>
        <w:tblW w:w="7931" w:type="dxa"/>
        <w:tblCellMar>
          <w:left w:w="0" w:type="dxa"/>
          <w:right w:w="0" w:type="dxa"/>
        </w:tblCellMar>
        <w:tblLook w:val="0000" w:firstRow="0" w:lastRow="0" w:firstColumn="0" w:lastColumn="0" w:noHBand="0" w:noVBand="0"/>
      </w:tblPr>
      <w:tblGrid>
        <w:gridCol w:w="4454"/>
        <w:gridCol w:w="3477"/>
      </w:tblGrid>
      <w:tr w:rsidR="00377141" w:rsidRPr="00596DA1" w14:paraId="6AEFE3D0" w14:textId="77777777" w:rsidTr="00381DC7">
        <w:trPr>
          <w:cantSplit/>
        </w:trPr>
        <w:tc>
          <w:tcPr>
            <w:tcW w:w="7931" w:type="dxa"/>
            <w:gridSpan w:val="2"/>
          </w:tcPr>
          <w:p w14:paraId="128DF4AA" w14:textId="397CF500" w:rsidR="00377141" w:rsidRPr="00596DA1" w:rsidRDefault="00293016" w:rsidP="00377141">
            <w:pPr>
              <w:pStyle w:val="ANormal"/>
              <w:keepNext/>
              <w:rPr>
                <w:szCs w:val="22"/>
                <w:lang w:val="en-US"/>
              </w:rPr>
            </w:pPr>
            <w:r w:rsidRPr="00596DA1">
              <w:rPr>
                <w:szCs w:val="22"/>
                <w:lang w:val="en-US"/>
              </w:rPr>
              <w:t xml:space="preserve">Mariehamn den </w:t>
            </w:r>
            <w:r w:rsidR="00940C39">
              <w:rPr>
                <w:szCs w:val="22"/>
                <w:lang w:val="en-US"/>
              </w:rPr>
              <w:t>4</w:t>
            </w:r>
            <w:r w:rsidRPr="00596DA1">
              <w:rPr>
                <w:szCs w:val="22"/>
                <w:lang w:val="en-US"/>
              </w:rPr>
              <w:t xml:space="preserve"> </w:t>
            </w:r>
            <w:proofErr w:type="spellStart"/>
            <w:r w:rsidRPr="00596DA1">
              <w:rPr>
                <w:szCs w:val="22"/>
                <w:lang w:val="en-US"/>
              </w:rPr>
              <w:t>december</w:t>
            </w:r>
            <w:proofErr w:type="spellEnd"/>
            <w:r w:rsidRPr="00596DA1">
              <w:rPr>
                <w:szCs w:val="22"/>
                <w:lang w:val="en-US"/>
              </w:rPr>
              <w:t xml:space="preserve"> 2025</w:t>
            </w:r>
          </w:p>
        </w:tc>
      </w:tr>
      <w:tr w:rsidR="00377141" w:rsidRPr="00596DA1" w14:paraId="177FEA80" w14:textId="77777777" w:rsidTr="00381DC7">
        <w:tc>
          <w:tcPr>
            <w:tcW w:w="4454" w:type="dxa"/>
            <w:vAlign w:val="bottom"/>
          </w:tcPr>
          <w:p w14:paraId="10039C66" w14:textId="77777777" w:rsidR="00377141" w:rsidRPr="00596DA1" w:rsidRDefault="00377141" w:rsidP="00381DC7">
            <w:pPr>
              <w:pStyle w:val="ANormal"/>
              <w:rPr>
                <w:szCs w:val="22"/>
                <w:lang w:val="en-US"/>
              </w:rPr>
            </w:pPr>
          </w:p>
          <w:p w14:paraId="7593B604" w14:textId="77777777" w:rsidR="00293016" w:rsidRPr="00596DA1" w:rsidRDefault="00293016" w:rsidP="00381DC7">
            <w:pPr>
              <w:pStyle w:val="ANormal"/>
              <w:rPr>
                <w:szCs w:val="22"/>
                <w:lang w:val="en-US"/>
              </w:rPr>
            </w:pPr>
          </w:p>
        </w:tc>
        <w:tc>
          <w:tcPr>
            <w:tcW w:w="3477" w:type="dxa"/>
            <w:vAlign w:val="bottom"/>
          </w:tcPr>
          <w:p w14:paraId="3EBAA3CD" w14:textId="77777777" w:rsidR="00377141" w:rsidRPr="00596DA1" w:rsidRDefault="00377141" w:rsidP="00381DC7">
            <w:pPr>
              <w:pStyle w:val="ANormal"/>
              <w:rPr>
                <w:szCs w:val="22"/>
                <w:lang w:val="en-US"/>
              </w:rPr>
            </w:pPr>
          </w:p>
          <w:p w14:paraId="192ABC21" w14:textId="77777777" w:rsidR="00377141" w:rsidRPr="00596DA1" w:rsidRDefault="00377141" w:rsidP="00381DC7">
            <w:pPr>
              <w:pStyle w:val="ANormal"/>
              <w:rPr>
                <w:szCs w:val="22"/>
                <w:lang w:val="en-US"/>
              </w:rPr>
            </w:pPr>
          </w:p>
        </w:tc>
      </w:tr>
    </w:tbl>
    <w:p w14:paraId="2153DFEF" w14:textId="77777777" w:rsidR="00293016" w:rsidRPr="00596DA1" w:rsidRDefault="00293016" w:rsidP="00293016">
      <w:pPr>
        <w:pStyle w:val="ANormal"/>
        <w:rPr>
          <w:szCs w:val="22"/>
          <w:lang w:val="en-US"/>
        </w:rPr>
      </w:pPr>
    </w:p>
    <w:p w14:paraId="73E11488" w14:textId="578A588A" w:rsidR="000B3F00" w:rsidRPr="00596DA1" w:rsidRDefault="00293016">
      <w:pPr>
        <w:pStyle w:val="ANormal"/>
        <w:rPr>
          <w:szCs w:val="22"/>
        </w:rPr>
      </w:pPr>
      <w:r w:rsidRPr="00596DA1">
        <w:rPr>
          <w:szCs w:val="22"/>
        </w:rPr>
        <w:t>Annette Holmberg-Jansson</w:t>
      </w:r>
    </w:p>
    <w:sectPr w:rsidR="000B3F00" w:rsidRPr="00596DA1">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CD81" w14:textId="77777777" w:rsidR="007B1D60" w:rsidRDefault="007B1D60">
      <w:r>
        <w:separator/>
      </w:r>
    </w:p>
  </w:endnote>
  <w:endnote w:type="continuationSeparator" w:id="0">
    <w:p w14:paraId="1D6FFBD0" w14:textId="77777777" w:rsidR="007B1D60" w:rsidRDefault="007B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EAC3"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7F0F" w14:textId="77777777" w:rsidR="003011C1" w:rsidRDefault="003011C1">
    <w:pPr>
      <w:pStyle w:val="Sidfot"/>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6726"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4432"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F6F6" w14:textId="77777777" w:rsidR="007B1D60" w:rsidRDefault="007B1D60">
      <w:r>
        <w:separator/>
      </w:r>
    </w:p>
  </w:footnote>
  <w:footnote w:type="continuationSeparator" w:id="0">
    <w:p w14:paraId="2AF2CB72" w14:textId="77777777" w:rsidR="007B1D60" w:rsidRDefault="007B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BB48"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5487"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7E96"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2CEB"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6201947"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62AC"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30144687">
    <w:abstractNumId w:val="6"/>
  </w:num>
  <w:num w:numId="2" w16cid:durableId="1514415000">
    <w:abstractNumId w:val="3"/>
  </w:num>
  <w:num w:numId="3" w16cid:durableId="1692099776">
    <w:abstractNumId w:val="2"/>
  </w:num>
  <w:num w:numId="4" w16cid:durableId="485435601">
    <w:abstractNumId w:val="1"/>
  </w:num>
  <w:num w:numId="5" w16cid:durableId="451095854">
    <w:abstractNumId w:val="0"/>
  </w:num>
  <w:num w:numId="6" w16cid:durableId="1663587046">
    <w:abstractNumId w:val="7"/>
  </w:num>
  <w:num w:numId="7" w16cid:durableId="623200493">
    <w:abstractNumId w:val="5"/>
  </w:num>
  <w:num w:numId="8" w16cid:durableId="753210820">
    <w:abstractNumId w:val="4"/>
  </w:num>
  <w:num w:numId="9" w16cid:durableId="1476028950">
    <w:abstractNumId w:val="11"/>
  </w:num>
  <w:num w:numId="10" w16cid:durableId="700742310">
    <w:abstractNumId w:val="14"/>
  </w:num>
  <w:num w:numId="11" w16cid:durableId="1004555334">
    <w:abstractNumId w:val="13"/>
  </w:num>
  <w:num w:numId="12" w16cid:durableId="1361928487">
    <w:abstractNumId w:val="17"/>
  </w:num>
  <w:num w:numId="13" w16cid:durableId="1145469699">
    <w:abstractNumId w:val="12"/>
  </w:num>
  <w:num w:numId="14" w16cid:durableId="1652564134">
    <w:abstractNumId w:val="16"/>
  </w:num>
  <w:num w:numId="15" w16cid:durableId="1343776337">
    <w:abstractNumId w:val="10"/>
  </w:num>
  <w:num w:numId="16" w16cid:durableId="1014265786">
    <w:abstractNumId w:val="22"/>
  </w:num>
  <w:num w:numId="17" w16cid:durableId="1146511449">
    <w:abstractNumId w:val="9"/>
  </w:num>
  <w:num w:numId="18" w16cid:durableId="44721561">
    <w:abstractNumId w:val="18"/>
  </w:num>
  <w:num w:numId="19" w16cid:durableId="196352426">
    <w:abstractNumId w:val="21"/>
  </w:num>
  <w:num w:numId="20" w16cid:durableId="130681374">
    <w:abstractNumId w:val="24"/>
  </w:num>
  <w:num w:numId="21" w16cid:durableId="1227496163">
    <w:abstractNumId w:val="23"/>
  </w:num>
  <w:num w:numId="22" w16cid:durableId="73666084">
    <w:abstractNumId w:val="15"/>
  </w:num>
  <w:num w:numId="23" w16cid:durableId="1438140060">
    <w:abstractNumId w:val="19"/>
  </w:num>
  <w:num w:numId="24" w16cid:durableId="373431251">
    <w:abstractNumId w:val="19"/>
  </w:num>
  <w:num w:numId="25" w16cid:durableId="197620042">
    <w:abstractNumId w:val="20"/>
  </w:num>
  <w:num w:numId="26" w16cid:durableId="1620643258">
    <w:abstractNumId w:val="15"/>
  </w:num>
  <w:num w:numId="27" w16cid:durableId="417219367">
    <w:abstractNumId w:val="15"/>
  </w:num>
  <w:num w:numId="28" w16cid:durableId="1071973512">
    <w:abstractNumId w:val="15"/>
  </w:num>
  <w:num w:numId="29" w16cid:durableId="776288789">
    <w:abstractNumId w:val="15"/>
  </w:num>
  <w:num w:numId="30" w16cid:durableId="743837674">
    <w:abstractNumId w:val="15"/>
  </w:num>
  <w:num w:numId="31" w16cid:durableId="1537036751">
    <w:abstractNumId w:val="15"/>
  </w:num>
  <w:num w:numId="32" w16cid:durableId="2092122718">
    <w:abstractNumId w:val="15"/>
  </w:num>
  <w:num w:numId="33" w16cid:durableId="2048603876">
    <w:abstractNumId w:val="15"/>
  </w:num>
  <w:num w:numId="34" w16cid:durableId="2102793811">
    <w:abstractNumId w:val="15"/>
  </w:num>
  <w:num w:numId="35" w16cid:durableId="750664170">
    <w:abstractNumId w:val="19"/>
  </w:num>
  <w:num w:numId="36" w16cid:durableId="877013338">
    <w:abstractNumId w:val="20"/>
  </w:num>
  <w:num w:numId="37" w16cid:durableId="2118065641">
    <w:abstractNumId w:val="15"/>
  </w:num>
  <w:num w:numId="38" w16cid:durableId="1606838084">
    <w:abstractNumId w:val="15"/>
  </w:num>
  <w:num w:numId="39" w16cid:durableId="1380781223">
    <w:abstractNumId w:val="15"/>
  </w:num>
  <w:num w:numId="40" w16cid:durableId="488399947">
    <w:abstractNumId w:val="15"/>
  </w:num>
  <w:num w:numId="41" w16cid:durableId="556477892">
    <w:abstractNumId w:val="15"/>
  </w:num>
  <w:num w:numId="42" w16cid:durableId="2057192849">
    <w:abstractNumId w:val="15"/>
  </w:num>
  <w:num w:numId="43" w16cid:durableId="392192320">
    <w:abstractNumId w:val="15"/>
  </w:num>
  <w:num w:numId="44" w16cid:durableId="1598977552">
    <w:abstractNumId w:val="15"/>
  </w:num>
  <w:num w:numId="45" w16cid:durableId="1054351300">
    <w:abstractNumId w:val="15"/>
  </w:num>
  <w:num w:numId="46" w16cid:durableId="1699963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16"/>
    <w:rsid w:val="00030472"/>
    <w:rsid w:val="00045708"/>
    <w:rsid w:val="00050F1E"/>
    <w:rsid w:val="000913D5"/>
    <w:rsid w:val="000B3F00"/>
    <w:rsid w:val="00110633"/>
    <w:rsid w:val="001120C3"/>
    <w:rsid w:val="0012085E"/>
    <w:rsid w:val="001D57FC"/>
    <w:rsid w:val="0023049D"/>
    <w:rsid w:val="00293016"/>
    <w:rsid w:val="002D7F1A"/>
    <w:rsid w:val="002F50E4"/>
    <w:rsid w:val="003011C1"/>
    <w:rsid w:val="003433EA"/>
    <w:rsid w:val="0036587F"/>
    <w:rsid w:val="00376F07"/>
    <w:rsid w:val="00377141"/>
    <w:rsid w:val="00381DC7"/>
    <w:rsid w:val="0038300C"/>
    <w:rsid w:val="00484853"/>
    <w:rsid w:val="004C3639"/>
    <w:rsid w:val="00596DA1"/>
    <w:rsid w:val="005A23FB"/>
    <w:rsid w:val="00663FC5"/>
    <w:rsid w:val="006A57EA"/>
    <w:rsid w:val="006E725C"/>
    <w:rsid w:val="0071193D"/>
    <w:rsid w:val="0073756A"/>
    <w:rsid w:val="007A2126"/>
    <w:rsid w:val="007B1D60"/>
    <w:rsid w:val="007C0803"/>
    <w:rsid w:val="00805E7D"/>
    <w:rsid w:val="0084359B"/>
    <w:rsid w:val="00850B78"/>
    <w:rsid w:val="0085286E"/>
    <w:rsid w:val="008C0EEE"/>
    <w:rsid w:val="009044DF"/>
    <w:rsid w:val="00935A18"/>
    <w:rsid w:val="00940C39"/>
    <w:rsid w:val="0094413E"/>
    <w:rsid w:val="00987A6E"/>
    <w:rsid w:val="009D01AC"/>
    <w:rsid w:val="00A16986"/>
    <w:rsid w:val="00A716AD"/>
    <w:rsid w:val="00AB47CC"/>
    <w:rsid w:val="00AF314A"/>
    <w:rsid w:val="00BB7311"/>
    <w:rsid w:val="00BD0794"/>
    <w:rsid w:val="00C7712A"/>
    <w:rsid w:val="00D0061B"/>
    <w:rsid w:val="00D10E5F"/>
    <w:rsid w:val="00D27AA6"/>
    <w:rsid w:val="00D30E63"/>
    <w:rsid w:val="00D3286C"/>
    <w:rsid w:val="00D34F0A"/>
    <w:rsid w:val="00DB6E4F"/>
    <w:rsid w:val="00E100E9"/>
    <w:rsid w:val="00E131E0"/>
    <w:rsid w:val="00E247EB"/>
    <w:rsid w:val="00E303C7"/>
    <w:rsid w:val="00E63A84"/>
    <w:rsid w:val="00EB5F02"/>
    <w:rsid w:val="00F6627A"/>
    <w:rsid w:val="00FE7B0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8B28D6"/>
  <w15:docId w15:val="{7683C310-DC0B-45D1-B5AA-880CE18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paragraph" w:styleId="Normalwebb">
    <w:name w:val="Normal (Web)"/>
    <w:basedOn w:val="Normal"/>
    <w:uiPriority w:val="99"/>
    <w:semiHidden/>
    <w:unhideWhenUsed/>
    <w:rsid w:val="00110633"/>
    <w:pPr>
      <w:spacing w:before="100" w:beforeAutospacing="1" w:after="100" w:afterAutospacing="1"/>
    </w:pPr>
    <w:rPr>
      <w:lang w:val="sv-FI" w:eastAsia="sv-FI"/>
    </w:rPr>
  </w:style>
  <w:style w:type="character" w:styleId="Stark">
    <w:name w:val="Strong"/>
    <w:uiPriority w:val="22"/>
    <w:qFormat/>
    <w:rsid w:val="00110633"/>
    <w:rPr>
      <w:b/>
      <w:bCs/>
    </w:rPr>
  </w:style>
  <w:style w:type="character" w:customStyle="1" w:styleId="form-required">
    <w:name w:val="form-required"/>
    <w:basedOn w:val="Standardstycketeckensnitt"/>
    <w:rsid w:val="00805E7D"/>
  </w:style>
  <w:style w:type="character" w:styleId="Betoning">
    <w:name w:val="Emphasis"/>
    <w:basedOn w:val="Standardstycketeckensnitt"/>
    <w:uiPriority w:val="20"/>
    <w:qFormat/>
    <w:rsid w:val="00850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829</Words>
  <Characters>4394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Reservation</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Reservation</dc:title>
  <dc:creator>Malin Nordlund</dc:creator>
  <cp:lastModifiedBy>Jessica Laaksonen</cp:lastModifiedBy>
  <cp:revision>2</cp:revision>
  <cp:lastPrinted>2011-10-27T11:36:00Z</cp:lastPrinted>
  <dcterms:created xsi:type="dcterms:W3CDTF">2025-12-09T10:57:00Z</dcterms:created>
  <dcterms:modified xsi:type="dcterms:W3CDTF">2025-12-09T10:57:00Z</dcterms:modified>
</cp:coreProperties>
</file>