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FD18C6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422AEB1" w14:textId="70189E56" w:rsidR="00337A19" w:rsidRDefault="00EF603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EE1AC2A" wp14:editId="7B7F4791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194AD85" w14:textId="4C17B838" w:rsidR="00337A19" w:rsidRDefault="00EF6037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2969541" wp14:editId="79585091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F46EF24" w14:textId="77777777">
        <w:trPr>
          <w:cantSplit/>
          <w:trHeight w:val="299"/>
        </w:trPr>
        <w:tc>
          <w:tcPr>
            <w:tcW w:w="861" w:type="dxa"/>
            <w:vMerge/>
          </w:tcPr>
          <w:p w14:paraId="0504110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80E099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D91D938" w14:textId="2C15D912" w:rsidR="00337A19" w:rsidRDefault="00337A19" w:rsidP="009F1162">
            <w:pPr>
              <w:pStyle w:val="xDokTypNr"/>
            </w:pPr>
            <w:r>
              <w:t xml:space="preserve">BESLUT LTB </w:t>
            </w:r>
            <w:r w:rsidR="00EF6037">
              <w:t>1</w:t>
            </w:r>
            <w:r w:rsidR="00BE17BD">
              <w:t>7</w:t>
            </w:r>
            <w:r>
              <w:t>/20</w:t>
            </w:r>
            <w:r w:rsidR="00EF6037">
              <w:t>25</w:t>
            </w:r>
          </w:p>
        </w:tc>
      </w:tr>
      <w:tr w:rsidR="00337A19" w14:paraId="5859D5B8" w14:textId="77777777">
        <w:trPr>
          <w:cantSplit/>
          <w:trHeight w:val="238"/>
        </w:trPr>
        <w:tc>
          <w:tcPr>
            <w:tcW w:w="861" w:type="dxa"/>
            <w:vMerge/>
          </w:tcPr>
          <w:p w14:paraId="5F5121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6905A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AEA81D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184A27A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6E665EFA" w14:textId="77777777">
        <w:trPr>
          <w:cantSplit/>
          <w:trHeight w:val="238"/>
        </w:trPr>
        <w:tc>
          <w:tcPr>
            <w:tcW w:w="861" w:type="dxa"/>
            <w:vMerge/>
          </w:tcPr>
          <w:p w14:paraId="0968E4EA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822A79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4854499" w14:textId="26C576E0" w:rsidR="00337A19" w:rsidRDefault="00337A19">
            <w:pPr>
              <w:pStyle w:val="xDatum1"/>
            </w:pPr>
            <w:r>
              <w:t>20</w:t>
            </w:r>
            <w:r w:rsidR="00EF6037">
              <w:t>25-0</w:t>
            </w:r>
            <w:r w:rsidR="00226041">
              <w:t>6-04</w:t>
            </w:r>
          </w:p>
        </w:tc>
        <w:tc>
          <w:tcPr>
            <w:tcW w:w="2563" w:type="dxa"/>
            <w:vAlign w:val="center"/>
          </w:tcPr>
          <w:p w14:paraId="07A56027" w14:textId="44313835" w:rsidR="00337A19" w:rsidRDefault="00EF6037">
            <w:pPr>
              <w:pStyle w:val="xBeteckning1"/>
            </w:pPr>
            <w:r>
              <w:t>LF 15/</w:t>
            </w:r>
            <w:proofErr w:type="gramStart"/>
            <w:r>
              <w:t>2024-2025</w:t>
            </w:r>
            <w:proofErr w:type="gramEnd"/>
          </w:p>
        </w:tc>
      </w:tr>
      <w:tr w:rsidR="00337A19" w14:paraId="102AEDC7" w14:textId="77777777">
        <w:trPr>
          <w:cantSplit/>
          <w:trHeight w:val="238"/>
        </w:trPr>
        <w:tc>
          <w:tcPr>
            <w:tcW w:w="861" w:type="dxa"/>
            <w:vMerge/>
          </w:tcPr>
          <w:p w14:paraId="6856A07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E56FAF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9E72B6D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479CFEF" w14:textId="77777777" w:rsidR="00337A19" w:rsidRDefault="00337A19">
            <w:pPr>
              <w:pStyle w:val="xLedtext"/>
            </w:pPr>
          </w:p>
        </w:tc>
      </w:tr>
      <w:tr w:rsidR="00337A19" w14:paraId="7145142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9F098A0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E1C07D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465BB85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D78CE6" w14:textId="77777777" w:rsidR="00337A19" w:rsidRDefault="00337A19">
            <w:pPr>
              <w:pStyle w:val="xBeteckning2"/>
            </w:pPr>
          </w:p>
        </w:tc>
      </w:tr>
      <w:tr w:rsidR="00337A19" w14:paraId="7ABCFEAF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22298F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4525D1A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6CA521D" w14:textId="77777777" w:rsidR="00337A19" w:rsidRDefault="00337A19">
            <w:pPr>
              <w:pStyle w:val="xLedtext"/>
            </w:pPr>
          </w:p>
        </w:tc>
      </w:tr>
      <w:tr w:rsidR="00337A19" w14:paraId="03D8BE69" w14:textId="77777777">
        <w:trPr>
          <w:cantSplit/>
          <w:trHeight w:val="238"/>
        </w:trPr>
        <w:tc>
          <w:tcPr>
            <w:tcW w:w="861" w:type="dxa"/>
          </w:tcPr>
          <w:p w14:paraId="3F838087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2E685BF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0A5CDE6" w14:textId="77777777" w:rsidR="00337A19" w:rsidRDefault="00337A19">
            <w:pPr>
              <w:pStyle w:val="xCelltext"/>
            </w:pPr>
          </w:p>
        </w:tc>
      </w:tr>
    </w:tbl>
    <w:p w14:paraId="2D0D6B0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6D0D8AA" w14:textId="77777777" w:rsidR="00337A19" w:rsidRDefault="00337A19">
      <w:pPr>
        <w:pStyle w:val="ArendeOverRubrik"/>
      </w:pPr>
      <w:r>
        <w:t>Ålands lagtings beslut om antagande av</w:t>
      </w:r>
    </w:p>
    <w:p w14:paraId="44FE85CC" w14:textId="4B2D96AA" w:rsidR="00EF6037" w:rsidRPr="00032BB6" w:rsidRDefault="00337A19" w:rsidP="00EF6037">
      <w:pPr>
        <w:pStyle w:val="ArendeRubrik"/>
        <w:outlineLvl w:val="0"/>
      </w:pPr>
      <w:bookmarkStart w:id="1" w:name="_Toc65564307"/>
      <w:r>
        <w:t>Landskapslag</w:t>
      </w:r>
      <w:bookmarkEnd w:id="1"/>
      <w:r w:rsidR="00A70EA5">
        <w:t xml:space="preserve"> </w:t>
      </w:r>
      <w:r w:rsidR="00BE17BD" w:rsidRPr="00F33233">
        <w:t xml:space="preserve">om ändring av </w:t>
      </w:r>
      <w:r w:rsidR="00BE17BD" w:rsidRPr="008B7179">
        <w:t>1</w:t>
      </w:r>
      <w:r w:rsidR="00BE17BD">
        <w:t> §</w:t>
      </w:r>
      <w:r w:rsidR="00BE17BD" w:rsidRPr="008B7179">
        <w:t xml:space="preserve"> landskapslagen om Ålands energimyndighet</w:t>
      </w:r>
    </w:p>
    <w:p w14:paraId="307264C1" w14:textId="77777777" w:rsidR="00EF6037" w:rsidRPr="00EF6037" w:rsidRDefault="00EF6037" w:rsidP="00EF6037">
      <w:pPr>
        <w:pStyle w:val="ArendeUnderRubrik"/>
        <w:numPr>
          <w:ilvl w:val="0"/>
          <w:numId w:val="0"/>
        </w:numPr>
        <w:ind w:left="283"/>
      </w:pPr>
    </w:p>
    <w:p w14:paraId="5059931D" w14:textId="77777777" w:rsidR="00337A19" w:rsidRDefault="00337A19">
      <w:pPr>
        <w:pStyle w:val="ANormal"/>
      </w:pPr>
    </w:p>
    <w:p w14:paraId="11ACB54A" w14:textId="77777777" w:rsidR="00BE17BD" w:rsidRPr="00D13925" w:rsidRDefault="00337A19" w:rsidP="00BE17BD">
      <w:pPr>
        <w:pStyle w:val="ANormal"/>
      </w:pPr>
      <w:r>
        <w:tab/>
        <w:t xml:space="preserve">I enlighet med lagtingets beslut </w:t>
      </w:r>
      <w:r w:rsidR="00BE17BD" w:rsidRPr="00D13925">
        <w:rPr>
          <w:b/>
          <w:bCs/>
        </w:rPr>
        <w:t>ändras</w:t>
      </w:r>
      <w:r w:rsidR="00BE17BD" w:rsidRPr="00D13925">
        <w:t xml:space="preserve"> 1 § 2 mom. 5 punkten landskapslagen (2015:103) om Ålands energimyndighet sådan den lyder i landskapslag 2018/42 som följer:</w:t>
      </w:r>
    </w:p>
    <w:p w14:paraId="29B38584" w14:textId="77777777" w:rsidR="00BE17BD" w:rsidRPr="00D13925" w:rsidRDefault="00BE17BD" w:rsidP="00BE17BD">
      <w:pPr>
        <w:pStyle w:val="ANormal"/>
      </w:pPr>
    </w:p>
    <w:p w14:paraId="6715E42E" w14:textId="77777777" w:rsidR="00BE17BD" w:rsidRDefault="00BE17BD" w:rsidP="00BE17BD">
      <w:pPr>
        <w:pStyle w:val="LagParagraf"/>
        <w:rPr>
          <w:lang w:val="sv-FI"/>
        </w:rPr>
      </w:pPr>
      <w:r>
        <w:rPr>
          <w:lang w:val="sv-FI"/>
        </w:rPr>
        <w:t>1 §</w:t>
      </w:r>
    </w:p>
    <w:p w14:paraId="4DDFA0A3" w14:textId="77777777" w:rsidR="00BE17BD" w:rsidRDefault="00BE17BD" w:rsidP="00BE17BD">
      <w:pPr>
        <w:pStyle w:val="LagPararubrik"/>
      </w:pPr>
      <w:r w:rsidRPr="008B7179">
        <w:t>Uppgifter</w:t>
      </w:r>
    </w:p>
    <w:p w14:paraId="17226496" w14:textId="77777777" w:rsidR="00BE17BD" w:rsidRDefault="00BE17BD" w:rsidP="00BE17BD">
      <w:pPr>
        <w:pStyle w:val="ANormal"/>
      </w:pPr>
      <w:r>
        <w:t>- - - - - - - - - - - - - - - - - - - - - - - - - - - - - - - - - - - - - - - - - - - - - - - - - - - -</w:t>
      </w:r>
    </w:p>
    <w:p w14:paraId="1D797A07" w14:textId="77777777" w:rsidR="00BE17BD" w:rsidRPr="00D13925" w:rsidRDefault="00BE17BD" w:rsidP="00BE17BD">
      <w:pPr>
        <w:pStyle w:val="ANormal"/>
      </w:pPr>
      <w:r w:rsidRPr="00D13925">
        <w:tab/>
        <w:t>Ålands energimyndighet sköter tillsyns- och övervakningsuppgifter samt beslutar i de ärenden som avses i landskapslagen (2015:102) om tillämpning i landskapet Åland av riksförfattningar om elmarknaden. Om inte annat särskilt stadgas är Ålands energimyndighet dessutom den myndighet som sköter tillsyns- och övervakningsuppgifter som avses i</w:t>
      </w:r>
    </w:p>
    <w:p w14:paraId="584B2679" w14:textId="77777777" w:rsidR="00BE17BD" w:rsidRDefault="00BE17BD" w:rsidP="00BE17BD">
      <w:pPr>
        <w:pStyle w:val="ANormal"/>
      </w:pPr>
      <w:r>
        <w:t>- - - - - - - - - - - - - - - - - - - - - - - - - - - - - - - - - - - - - - - - - - - - - - - - - - - -</w:t>
      </w:r>
    </w:p>
    <w:p w14:paraId="560FD82E" w14:textId="77777777" w:rsidR="00BE17BD" w:rsidRPr="00D13925" w:rsidRDefault="00BE17BD" w:rsidP="00BE17BD">
      <w:pPr>
        <w:pStyle w:val="ANormal"/>
      </w:pPr>
      <w:r w:rsidRPr="00D13925">
        <w:tab/>
        <w:t>5) landskapslagen (</w:t>
      </w:r>
      <w:proofErr w:type="spellStart"/>
      <w:r w:rsidRPr="00D13925">
        <w:t>x:x</w:t>
      </w:r>
      <w:proofErr w:type="spellEnd"/>
      <w:r w:rsidRPr="00D13925">
        <w:t>) om tillämpning på Åland av lagen om biodrivmedel, flytande biobränslen och biomassabränslen.</w:t>
      </w:r>
    </w:p>
    <w:p w14:paraId="38E54FF4" w14:textId="77777777" w:rsidR="00BE17BD" w:rsidRDefault="00BE17BD" w:rsidP="00BE17BD">
      <w:pPr>
        <w:pStyle w:val="ANormal"/>
      </w:pPr>
      <w:r>
        <w:t>- - - - - - - - - - - - - - - - - - - - - - - - - - - - - - - - - - - - - - - - - - - - - - - - - - - -</w:t>
      </w:r>
    </w:p>
    <w:p w14:paraId="5039050D" w14:textId="77777777" w:rsidR="00BE17BD" w:rsidRPr="00D13925" w:rsidRDefault="00BE17BD" w:rsidP="00BE17BD">
      <w:pPr>
        <w:pStyle w:val="ANormal"/>
      </w:pPr>
    </w:p>
    <w:p w14:paraId="3683B384" w14:textId="77777777" w:rsidR="00BE17BD" w:rsidRDefault="00BE17BD" w:rsidP="00BE17B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58AA917" w14:textId="77777777" w:rsidR="00BE17BD" w:rsidRPr="00D13925" w:rsidRDefault="00BE17BD" w:rsidP="00BE17BD">
      <w:pPr>
        <w:pStyle w:val="ANormal"/>
      </w:pPr>
    </w:p>
    <w:p w14:paraId="6385C4E6" w14:textId="77777777" w:rsidR="00BE17BD" w:rsidRDefault="00BE17BD" w:rsidP="00BE17BD">
      <w:pPr>
        <w:pStyle w:val="ANormal"/>
      </w:pPr>
      <w:r w:rsidRPr="00D13925">
        <w:tab/>
        <w:t>Denna lag träder i kraft den</w:t>
      </w:r>
    </w:p>
    <w:p w14:paraId="1DDF9AFA" w14:textId="77777777" w:rsidR="00BE17BD" w:rsidRPr="00D13925" w:rsidRDefault="00BE17BD" w:rsidP="00BE17BD">
      <w:pPr>
        <w:pStyle w:val="ANormal"/>
      </w:pPr>
    </w:p>
    <w:p w14:paraId="2649201F" w14:textId="77777777" w:rsidR="00BE17BD" w:rsidRDefault="00BE17BD" w:rsidP="00BE17B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06E1DF00" w14:textId="5E61FAAF" w:rsidR="00337A19" w:rsidRDefault="00337A19" w:rsidP="00BE17BD">
      <w:pPr>
        <w:pStyle w:val="ANormal"/>
      </w:pPr>
    </w:p>
    <w:p w14:paraId="2234A64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78C8C48" w14:textId="77777777">
        <w:trPr>
          <w:cantSplit/>
        </w:trPr>
        <w:tc>
          <w:tcPr>
            <w:tcW w:w="6706" w:type="dxa"/>
            <w:gridSpan w:val="2"/>
          </w:tcPr>
          <w:p w14:paraId="58DC53ED" w14:textId="11256946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226041">
              <w:t>4</w:t>
            </w:r>
            <w:r w:rsidR="00EF6037">
              <w:t xml:space="preserve"> </w:t>
            </w:r>
            <w:r w:rsidR="00226041">
              <w:t>juni</w:t>
            </w:r>
            <w:r w:rsidR="00EF6037">
              <w:t xml:space="preserve"> 2025</w:t>
            </w:r>
          </w:p>
        </w:tc>
      </w:tr>
      <w:tr w:rsidR="00337A19" w14:paraId="133092D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5EE7030" w14:textId="77777777" w:rsidR="00337A19" w:rsidRDefault="00337A19">
            <w:pPr>
              <w:pStyle w:val="ANormal"/>
              <w:keepNext/>
            </w:pPr>
          </w:p>
          <w:p w14:paraId="2752A699" w14:textId="77777777" w:rsidR="00337A19" w:rsidRDefault="00337A19">
            <w:pPr>
              <w:pStyle w:val="ANormal"/>
              <w:keepNext/>
            </w:pPr>
          </w:p>
          <w:p w14:paraId="28CE0829" w14:textId="77777777" w:rsidR="00337A19" w:rsidRDefault="00337A19">
            <w:pPr>
              <w:pStyle w:val="ANormal"/>
              <w:keepNext/>
            </w:pPr>
          </w:p>
          <w:p w14:paraId="031BD8CD" w14:textId="63D58B4F" w:rsidR="00337A19" w:rsidRDefault="00EF6037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5E58E40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A655998" w14:textId="77777777">
        <w:tc>
          <w:tcPr>
            <w:tcW w:w="3353" w:type="dxa"/>
            <w:vAlign w:val="bottom"/>
          </w:tcPr>
          <w:p w14:paraId="497D6E8F" w14:textId="77777777" w:rsidR="00337A19" w:rsidRDefault="00337A19">
            <w:pPr>
              <w:pStyle w:val="ANormal"/>
              <w:keepNext/>
              <w:jc w:val="center"/>
            </w:pPr>
          </w:p>
          <w:p w14:paraId="6C074FD8" w14:textId="77777777" w:rsidR="00337A19" w:rsidRDefault="00337A19">
            <w:pPr>
              <w:pStyle w:val="ANormal"/>
              <w:keepNext/>
              <w:jc w:val="center"/>
            </w:pPr>
          </w:p>
          <w:p w14:paraId="6F8F00E2" w14:textId="25A39EC7" w:rsidR="00337A19" w:rsidRDefault="00EF6037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C21E23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AEFA15C" w14:textId="77777777" w:rsidR="00337A19" w:rsidRDefault="00337A19">
            <w:pPr>
              <w:pStyle w:val="ANormal"/>
              <w:keepNext/>
              <w:jc w:val="center"/>
            </w:pPr>
          </w:p>
          <w:p w14:paraId="760E104C" w14:textId="77777777" w:rsidR="00337A19" w:rsidRDefault="00337A19">
            <w:pPr>
              <w:pStyle w:val="ANormal"/>
              <w:keepNext/>
              <w:jc w:val="center"/>
            </w:pPr>
          </w:p>
          <w:p w14:paraId="14943790" w14:textId="6FAE8F99" w:rsidR="00337A19" w:rsidRDefault="00EF6037">
            <w:pPr>
              <w:pStyle w:val="ANormal"/>
              <w:keepNext/>
              <w:jc w:val="center"/>
            </w:pPr>
            <w:r>
              <w:t>Pernilla Söderlund</w:t>
            </w:r>
          </w:p>
          <w:p w14:paraId="15243DD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D2AD2B2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7B48" w14:textId="77777777" w:rsidR="00EF6037" w:rsidRDefault="00EF6037">
      <w:r>
        <w:separator/>
      </w:r>
    </w:p>
  </w:endnote>
  <w:endnote w:type="continuationSeparator" w:id="0">
    <w:p w14:paraId="160E5918" w14:textId="77777777" w:rsidR="00EF6037" w:rsidRDefault="00E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09FE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5609" w14:textId="0909EA96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6873F1">
      <w:rPr>
        <w:noProof/>
        <w:lang w:val="fi-FI"/>
      </w:rPr>
      <w:t>LTB162025.docx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D2D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23C8" w14:textId="77777777" w:rsidR="00EF6037" w:rsidRDefault="00EF6037">
      <w:r>
        <w:separator/>
      </w:r>
    </w:p>
  </w:footnote>
  <w:footnote w:type="continuationSeparator" w:id="0">
    <w:p w14:paraId="3879F6CF" w14:textId="77777777" w:rsidR="00EF6037" w:rsidRDefault="00EF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A850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CBCC966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64A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693077">
    <w:abstractNumId w:val="6"/>
  </w:num>
  <w:num w:numId="2" w16cid:durableId="1856647698">
    <w:abstractNumId w:val="3"/>
  </w:num>
  <w:num w:numId="3" w16cid:durableId="1454518483">
    <w:abstractNumId w:val="2"/>
  </w:num>
  <w:num w:numId="4" w16cid:durableId="1260406437">
    <w:abstractNumId w:val="1"/>
  </w:num>
  <w:num w:numId="5" w16cid:durableId="1596285788">
    <w:abstractNumId w:val="0"/>
  </w:num>
  <w:num w:numId="6" w16cid:durableId="391856248">
    <w:abstractNumId w:val="7"/>
  </w:num>
  <w:num w:numId="7" w16cid:durableId="325868320">
    <w:abstractNumId w:val="5"/>
  </w:num>
  <w:num w:numId="8" w16cid:durableId="1109936329">
    <w:abstractNumId w:val="4"/>
  </w:num>
  <w:num w:numId="9" w16cid:durableId="866942039">
    <w:abstractNumId w:val="10"/>
  </w:num>
  <w:num w:numId="10" w16cid:durableId="1851600083">
    <w:abstractNumId w:val="13"/>
  </w:num>
  <w:num w:numId="11" w16cid:durableId="1118448295">
    <w:abstractNumId w:val="12"/>
  </w:num>
  <w:num w:numId="12" w16cid:durableId="1827939746">
    <w:abstractNumId w:val="16"/>
  </w:num>
  <w:num w:numId="13" w16cid:durableId="1593853282">
    <w:abstractNumId w:val="11"/>
  </w:num>
  <w:num w:numId="14" w16cid:durableId="1666208473">
    <w:abstractNumId w:val="15"/>
  </w:num>
  <w:num w:numId="15" w16cid:durableId="1559587353">
    <w:abstractNumId w:val="9"/>
  </w:num>
  <w:num w:numId="16" w16cid:durableId="977566761">
    <w:abstractNumId w:val="21"/>
  </w:num>
  <w:num w:numId="17" w16cid:durableId="784883680">
    <w:abstractNumId w:val="8"/>
  </w:num>
  <w:num w:numId="18" w16cid:durableId="1670519286">
    <w:abstractNumId w:val="17"/>
  </w:num>
  <w:num w:numId="19" w16cid:durableId="1597514280">
    <w:abstractNumId w:val="20"/>
  </w:num>
  <w:num w:numId="20" w16cid:durableId="1347289898">
    <w:abstractNumId w:val="23"/>
  </w:num>
  <w:num w:numId="21" w16cid:durableId="1179007469">
    <w:abstractNumId w:val="22"/>
  </w:num>
  <w:num w:numId="22" w16cid:durableId="2096435530">
    <w:abstractNumId w:val="14"/>
  </w:num>
  <w:num w:numId="23" w16cid:durableId="1941836456">
    <w:abstractNumId w:val="18"/>
  </w:num>
  <w:num w:numId="24" w16cid:durableId="1924412527">
    <w:abstractNumId w:val="18"/>
  </w:num>
  <w:num w:numId="25" w16cid:durableId="1853837232">
    <w:abstractNumId w:val="19"/>
  </w:num>
  <w:num w:numId="26" w16cid:durableId="1709837440">
    <w:abstractNumId w:val="14"/>
  </w:num>
  <w:num w:numId="27" w16cid:durableId="1793555122">
    <w:abstractNumId w:val="14"/>
  </w:num>
  <w:num w:numId="28" w16cid:durableId="1738437958">
    <w:abstractNumId w:val="14"/>
  </w:num>
  <w:num w:numId="29" w16cid:durableId="1196500029">
    <w:abstractNumId w:val="14"/>
  </w:num>
  <w:num w:numId="30" w16cid:durableId="1303342453">
    <w:abstractNumId w:val="14"/>
  </w:num>
  <w:num w:numId="31" w16cid:durableId="1559319712">
    <w:abstractNumId w:val="14"/>
  </w:num>
  <w:num w:numId="32" w16cid:durableId="356276223">
    <w:abstractNumId w:val="14"/>
  </w:num>
  <w:num w:numId="33" w16cid:durableId="2067600932">
    <w:abstractNumId w:val="14"/>
  </w:num>
  <w:num w:numId="34" w16cid:durableId="1352148883">
    <w:abstractNumId w:val="14"/>
  </w:num>
  <w:num w:numId="35" w16cid:durableId="1606886865">
    <w:abstractNumId w:val="18"/>
  </w:num>
  <w:num w:numId="36" w16cid:durableId="1714186637">
    <w:abstractNumId w:val="19"/>
  </w:num>
  <w:num w:numId="37" w16cid:durableId="1640958820">
    <w:abstractNumId w:val="14"/>
  </w:num>
  <w:num w:numId="38" w16cid:durableId="399712767">
    <w:abstractNumId w:val="14"/>
  </w:num>
  <w:num w:numId="39" w16cid:durableId="492794985">
    <w:abstractNumId w:val="14"/>
  </w:num>
  <w:num w:numId="40" w16cid:durableId="1967851794">
    <w:abstractNumId w:val="14"/>
  </w:num>
  <w:num w:numId="41" w16cid:durableId="60568299">
    <w:abstractNumId w:val="14"/>
  </w:num>
  <w:num w:numId="42" w16cid:durableId="1137533067">
    <w:abstractNumId w:val="14"/>
  </w:num>
  <w:num w:numId="43" w16cid:durableId="1293443787">
    <w:abstractNumId w:val="14"/>
  </w:num>
  <w:num w:numId="44" w16cid:durableId="297927653">
    <w:abstractNumId w:val="14"/>
  </w:num>
  <w:num w:numId="45" w16cid:durableId="99955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7"/>
    <w:rsid w:val="00001F7F"/>
    <w:rsid w:val="00004B5B"/>
    <w:rsid w:val="00226041"/>
    <w:rsid w:val="00284C7A"/>
    <w:rsid w:val="002B7848"/>
    <w:rsid w:val="002E1682"/>
    <w:rsid w:val="00337A19"/>
    <w:rsid w:val="00360830"/>
    <w:rsid w:val="0038180C"/>
    <w:rsid w:val="004D6D5E"/>
    <w:rsid w:val="004D7ED5"/>
    <w:rsid w:val="004E7D01"/>
    <w:rsid w:val="004F64FE"/>
    <w:rsid w:val="0057767D"/>
    <w:rsid w:val="00592A3C"/>
    <w:rsid w:val="005C5E44"/>
    <w:rsid w:val="005E1BD9"/>
    <w:rsid w:val="005F6898"/>
    <w:rsid w:val="006538ED"/>
    <w:rsid w:val="006873F1"/>
    <w:rsid w:val="008414E5"/>
    <w:rsid w:val="008632BB"/>
    <w:rsid w:val="00867707"/>
    <w:rsid w:val="008B5FA2"/>
    <w:rsid w:val="009E1423"/>
    <w:rsid w:val="009F1162"/>
    <w:rsid w:val="00A70EA5"/>
    <w:rsid w:val="00AD4385"/>
    <w:rsid w:val="00B5110A"/>
    <w:rsid w:val="00BA3751"/>
    <w:rsid w:val="00BD48EF"/>
    <w:rsid w:val="00BE17BD"/>
    <w:rsid w:val="00BE2983"/>
    <w:rsid w:val="00C907A5"/>
    <w:rsid w:val="00D41B39"/>
    <w:rsid w:val="00D636DC"/>
    <w:rsid w:val="00DD3988"/>
    <w:rsid w:val="00E6237B"/>
    <w:rsid w:val="00EF6037"/>
    <w:rsid w:val="00F63274"/>
    <w:rsid w:val="00F9433F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F355"/>
  <w15:docId w15:val="{54D24F84-A670-4CB1-B667-2D2400D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03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EF6037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0</TotalTime>
  <Pages>1</Pages>
  <Words>291</Words>
  <Characters>1219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17/2025</dc:title>
  <dc:creator>Jessica Laaksonen</dc:creator>
  <cp:lastModifiedBy>Jessica Laaksonen</cp:lastModifiedBy>
  <cp:revision>2</cp:revision>
  <cp:lastPrinted>2025-04-25T07:49:00Z</cp:lastPrinted>
  <dcterms:created xsi:type="dcterms:W3CDTF">2025-06-05T09:07:00Z</dcterms:created>
  <dcterms:modified xsi:type="dcterms:W3CDTF">2025-06-05T09:07:00Z</dcterms:modified>
</cp:coreProperties>
</file>