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C51AC13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DB0FEE5" w14:textId="128545F1" w:rsidR="000B3F00" w:rsidRDefault="00BA2542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52C2A699" wp14:editId="1AFA61C3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A2F86C2" w14:textId="1E9D9149" w:rsidR="000B3F00" w:rsidRDefault="00BA2542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07E2B4E" wp14:editId="6A3C1925">
                  <wp:extent cx="50800" cy="50800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" cy="5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61914447" w14:textId="77777777">
        <w:trPr>
          <w:cantSplit/>
          <w:trHeight w:val="299"/>
        </w:trPr>
        <w:tc>
          <w:tcPr>
            <w:tcW w:w="861" w:type="dxa"/>
            <w:vMerge/>
          </w:tcPr>
          <w:p w14:paraId="24432873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3F738B8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EBDC73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2F4E12E6" w14:textId="77777777">
        <w:trPr>
          <w:cantSplit/>
          <w:trHeight w:val="238"/>
        </w:trPr>
        <w:tc>
          <w:tcPr>
            <w:tcW w:w="861" w:type="dxa"/>
            <w:vMerge/>
          </w:tcPr>
          <w:p w14:paraId="1CF53ED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777CEC4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1A43EBD4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ABAE774" w14:textId="77777777" w:rsidR="000B3F00" w:rsidRDefault="000B3F00">
            <w:pPr>
              <w:pStyle w:val="xLedtext"/>
            </w:pPr>
          </w:p>
        </w:tc>
      </w:tr>
      <w:tr w:rsidR="000B3F00" w14:paraId="7BE25472" w14:textId="77777777">
        <w:trPr>
          <w:cantSplit/>
          <w:trHeight w:val="238"/>
        </w:trPr>
        <w:tc>
          <w:tcPr>
            <w:tcW w:w="861" w:type="dxa"/>
            <w:vMerge/>
          </w:tcPr>
          <w:p w14:paraId="6137DF83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37869C40" w14:textId="0E51D4D0" w:rsidR="000B3F00" w:rsidRDefault="00293016" w:rsidP="00377141">
            <w:pPr>
              <w:pStyle w:val="xAvsandare2"/>
            </w:pPr>
            <w:r w:rsidRPr="001F13E2">
              <w:t>Veronica Thörnroos</w:t>
            </w:r>
            <w:r w:rsidR="00AC0441">
              <w:t xml:space="preserve"> </w:t>
            </w:r>
            <w:proofErr w:type="gramStart"/>
            <w:r w:rsidR="00AC0441">
              <w:t>m</w:t>
            </w:r>
            <w:r w:rsidR="00BF6F9B">
              <w:t>.</w:t>
            </w:r>
            <w:r w:rsidR="00AC0441">
              <w:t>fl</w:t>
            </w:r>
            <w:r w:rsidR="00BF6F9B">
              <w:t>.</w:t>
            </w:r>
            <w:proofErr w:type="gramEnd"/>
          </w:p>
        </w:tc>
        <w:tc>
          <w:tcPr>
            <w:tcW w:w="1725" w:type="dxa"/>
            <w:vAlign w:val="center"/>
          </w:tcPr>
          <w:p w14:paraId="42252029" w14:textId="503ACF8C" w:rsidR="000B3F00" w:rsidRDefault="00293016" w:rsidP="0012085E">
            <w:pPr>
              <w:pStyle w:val="xDatum1"/>
            </w:pPr>
            <w:r w:rsidRPr="00962677">
              <w:t>2025-03-0</w:t>
            </w:r>
            <w:r w:rsidR="00BF6F9B">
              <w:t>6</w:t>
            </w:r>
          </w:p>
        </w:tc>
        <w:tc>
          <w:tcPr>
            <w:tcW w:w="2563" w:type="dxa"/>
            <w:vAlign w:val="center"/>
          </w:tcPr>
          <w:p w14:paraId="254FA7BA" w14:textId="77777777" w:rsidR="000B3F00" w:rsidRDefault="000B3F00">
            <w:pPr>
              <w:pStyle w:val="xBeteckning1"/>
            </w:pPr>
          </w:p>
        </w:tc>
      </w:tr>
      <w:tr w:rsidR="000B3F00" w14:paraId="7E44AB57" w14:textId="77777777">
        <w:trPr>
          <w:cantSplit/>
          <w:trHeight w:val="238"/>
        </w:trPr>
        <w:tc>
          <w:tcPr>
            <w:tcW w:w="861" w:type="dxa"/>
            <w:vMerge/>
          </w:tcPr>
          <w:p w14:paraId="34CE9D5D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7577CDA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01A5E56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5EA1BFB7" w14:textId="77777777" w:rsidR="000B3F00" w:rsidRDefault="000B3F00">
            <w:pPr>
              <w:pStyle w:val="xLedtext"/>
            </w:pPr>
          </w:p>
        </w:tc>
      </w:tr>
      <w:tr w:rsidR="000B3F00" w14:paraId="3D164C99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2B6E1CF8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A5A3361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3171EF8C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AFFA97E" w14:textId="77777777" w:rsidR="000B3F00" w:rsidRDefault="000B3F00">
            <w:pPr>
              <w:pStyle w:val="xBeteckning2"/>
            </w:pPr>
          </w:p>
        </w:tc>
      </w:tr>
      <w:tr w:rsidR="000B3F00" w14:paraId="3A0A8FE1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1B854CF2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3E59EB4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7B064178" w14:textId="77777777" w:rsidR="000B3F00" w:rsidRDefault="000B3F00">
            <w:pPr>
              <w:pStyle w:val="xLedtext"/>
            </w:pPr>
          </w:p>
        </w:tc>
      </w:tr>
      <w:tr w:rsidR="000B3F00" w14:paraId="51310469" w14:textId="77777777">
        <w:trPr>
          <w:cantSplit/>
          <w:trHeight w:val="238"/>
        </w:trPr>
        <w:tc>
          <w:tcPr>
            <w:tcW w:w="861" w:type="dxa"/>
          </w:tcPr>
          <w:p w14:paraId="423E8B2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746DE80E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376C4F75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65FF0226" w14:textId="77777777">
        <w:trPr>
          <w:cantSplit/>
          <w:trHeight w:val="238"/>
        </w:trPr>
        <w:tc>
          <w:tcPr>
            <w:tcW w:w="861" w:type="dxa"/>
          </w:tcPr>
          <w:p w14:paraId="6082FFDE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1C9ECBAE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12F8987F" w14:textId="77777777" w:rsidR="000B3F00" w:rsidRDefault="000B3F00">
            <w:pPr>
              <w:pStyle w:val="xCelltext"/>
            </w:pPr>
          </w:p>
        </w:tc>
      </w:tr>
      <w:tr w:rsidR="000B3F00" w14:paraId="7980A973" w14:textId="77777777">
        <w:trPr>
          <w:cantSplit/>
          <w:trHeight w:val="238"/>
        </w:trPr>
        <w:tc>
          <w:tcPr>
            <w:tcW w:w="861" w:type="dxa"/>
          </w:tcPr>
          <w:p w14:paraId="0302469F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95BFAF0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8B66D02" w14:textId="77777777" w:rsidR="000B3F00" w:rsidRDefault="000B3F00">
            <w:pPr>
              <w:pStyle w:val="xCelltext"/>
            </w:pPr>
          </w:p>
        </w:tc>
      </w:tr>
      <w:tr w:rsidR="000B3F00" w14:paraId="75848145" w14:textId="77777777">
        <w:trPr>
          <w:cantSplit/>
          <w:trHeight w:val="238"/>
        </w:trPr>
        <w:tc>
          <w:tcPr>
            <w:tcW w:w="861" w:type="dxa"/>
          </w:tcPr>
          <w:p w14:paraId="57F19986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6A9B8B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C4D88C3" w14:textId="77777777" w:rsidR="000B3F00" w:rsidRDefault="000B3F00">
            <w:pPr>
              <w:pStyle w:val="xCelltext"/>
            </w:pPr>
          </w:p>
        </w:tc>
      </w:tr>
      <w:tr w:rsidR="000B3F00" w14:paraId="14781B31" w14:textId="77777777">
        <w:trPr>
          <w:cantSplit/>
          <w:trHeight w:val="238"/>
        </w:trPr>
        <w:tc>
          <w:tcPr>
            <w:tcW w:w="861" w:type="dxa"/>
          </w:tcPr>
          <w:p w14:paraId="77602B93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3F749BD1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778A6CAD" w14:textId="77777777" w:rsidR="000B3F00" w:rsidRDefault="000B3F00">
            <w:pPr>
              <w:pStyle w:val="xCelltext"/>
            </w:pPr>
          </w:p>
        </w:tc>
      </w:tr>
    </w:tbl>
    <w:p w14:paraId="5EB7E178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4F519B0D" w14:textId="242F9724" w:rsidR="000B3F00" w:rsidRDefault="00293016">
      <w:pPr>
        <w:pStyle w:val="ArendeRubrik"/>
      </w:pPr>
      <w:r>
        <w:t xml:space="preserve">Reservation mot Lag- och kulturutskottet betänkande nr </w:t>
      </w:r>
      <w:r w:rsidR="00BF6F9B">
        <w:t>09</w:t>
      </w:r>
      <w:r>
        <w:t>/202</w:t>
      </w:r>
      <w:r w:rsidR="00A767E2">
        <w:t>4</w:t>
      </w:r>
      <w:r>
        <w:t>-202</w:t>
      </w:r>
      <w:r w:rsidR="00A767E2">
        <w:t>5</w:t>
      </w:r>
      <w:r w:rsidR="00BF6F9B">
        <w:t xml:space="preserve"> </w:t>
      </w:r>
      <w:r>
        <w:t>gällande Landskapslag om cybersäkerhet och motståndskraft  LF 13/2024-2025</w:t>
      </w:r>
    </w:p>
    <w:p w14:paraId="08B60F21" w14:textId="77777777" w:rsidR="000B3F00" w:rsidRDefault="000B3F00">
      <w:pPr>
        <w:pStyle w:val="ANormal"/>
      </w:pPr>
    </w:p>
    <w:p w14:paraId="4B6F0A74" w14:textId="77777777" w:rsidR="000B3F00" w:rsidRDefault="00D0061B">
      <w:pPr>
        <w:pStyle w:val="ANormal"/>
      </w:pPr>
      <w:r>
        <w:t xml:space="preserve">Motivering </w:t>
      </w:r>
    </w:p>
    <w:p w14:paraId="7D759044" w14:textId="6779C7B8" w:rsidR="00894489" w:rsidRDefault="00D96F19">
      <w:pPr>
        <w:pStyle w:val="ANormal"/>
      </w:pPr>
      <w:r>
        <w:t xml:space="preserve">Lagförslaget innehåller </w:t>
      </w:r>
      <w:r w:rsidR="00E57508">
        <w:t>sådana brister att vi inte kan stöda det</w:t>
      </w:r>
      <w:r w:rsidR="00377084">
        <w:t>.</w:t>
      </w:r>
      <w:r w:rsidR="00FC3602">
        <w:t xml:space="preserve"> </w:t>
      </w:r>
      <w:r w:rsidR="008B6353">
        <w:t xml:space="preserve">Ur </w:t>
      </w:r>
      <w:r w:rsidR="00FC3602">
        <w:t xml:space="preserve">ett </w:t>
      </w:r>
      <w:r w:rsidR="008B6353">
        <w:t>självstyrelsepolitiskt perspe</w:t>
      </w:r>
      <w:r w:rsidR="00795C7D">
        <w:t>k</w:t>
      </w:r>
      <w:r w:rsidR="008B6353">
        <w:t>tiv finns</w:t>
      </w:r>
      <w:r w:rsidR="00FC3602">
        <w:t xml:space="preserve"> </w:t>
      </w:r>
      <w:r w:rsidR="00795C7D">
        <w:t xml:space="preserve">frågetecken. </w:t>
      </w:r>
      <w:r w:rsidR="005A792D">
        <w:t>Vi vill understryka att det</w:t>
      </w:r>
      <w:r w:rsidR="00A71B04">
        <w:t xml:space="preserve"> </w:t>
      </w:r>
      <w:r w:rsidR="0030341C">
        <w:t xml:space="preserve">ibland </w:t>
      </w:r>
      <w:r w:rsidR="006006E5">
        <w:t>kan vara motiverat</w:t>
      </w:r>
      <w:r w:rsidR="00874EE1">
        <w:t xml:space="preserve"> att testa behörighetsgränserna men frågeställningen är om detta är rätt tillfälle</w:t>
      </w:r>
      <w:r w:rsidR="003820E0">
        <w:t xml:space="preserve"> </w:t>
      </w:r>
      <w:r w:rsidR="0030341C">
        <w:t xml:space="preserve">och rätt ämne </w:t>
      </w:r>
      <w:r w:rsidR="003820E0">
        <w:t>då lands</w:t>
      </w:r>
      <w:r w:rsidR="001A2770">
        <w:t>k</w:t>
      </w:r>
      <w:r w:rsidR="003820E0">
        <w:t>ap</w:t>
      </w:r>
      <w:r w:rsidR="00CB7599">
        <w:t>s</w:t>
      </w:r>
      <w:r w:rsidR="003820E0">
        <w:t xml:space="preserve">regeringen </w:t>
      </w:r>
      <w:r w:rsidR="009C1818">
        <w:t xml:space="preserve">redan i </w:t>
      </w:r>
      <w:r w:rsidR="004D0BE9">
        <w:t>lagförslaget</w:t>
      </w:r>
      <w:r w:rsidR="009C1818">
        <w:t xml:space="preserve"> uttrycker</w:t>
      </w:r>
      <w:r w:rsidR="00550771">
        <w:t xml:space="preserve"> </w:t>
      </w:r>
      <w:r w:rsidR="00C03EB4">
        <w:t>tvivel</w:t>
      </w:r>
      <w:r w:rsidR="00CB7599">
        <w:t xml:space="preserve"> om behörigheten.</w:t>
      </w:r>
      <w:r w:rsidR="00F63CD2">
        <w:t xml:space="preserve"> </w:t>
      </w:r>
      <w:r w:rsidR="00974836">
        <w:t>De ekonomi</w:t>
      </w:r>
      <w:r w:rsidR="00B16A87">
        <w:t xml:space="preserve">ska </w:t>
      </w:r>
      <w:r w:rsidR="00EE7D1C">
        <w:t>konsekvenserna</w:t>
      </w:r>
      <w:r w:rsidR="00B16A87">
        <w:t xml:space="preserve"> av lagförslaget </w:t>
      </w:r>
      <w:r w:rsidR="00C61A99">
        <w:t xml:space="preserve">är </w:t>
      </w:r>
      <w:r w:rsidR="002C4048">
        <w:t>inte klarlagda</w:t>
      </w:r>
      <w:r w:rsidR="00A77E29">
        <w:t>,</w:t>
      </w:r>
      <w:r w:rsidR="00241981">
        <w:t xml:space="preserve"> </w:t>
      </w:r>
      <w:r w:rsidR="00A77E29">
        <w:t>lik</w:t>
      </w:r>
      <w:r w:rsidR="00C61A99">
        <w:t>a</w:t>
      </w:r>
      <w:r w:rsidR="00A77E29">
        <w:t>s</w:t>
      </w:r>
      <w:r w:rsidR="00C61A99">
        <w:t xml:space="preserve">å </w:t>
      </w:r>
      <w:r w:rsidR="00A77E29">
        <w:t>frågan om</w:t>
      </w:r>
      <w:r w:rsidR="00241981">
        <w:t xml:space="preserve"> vem som ska </w:t>
      </w:r>
      <w:r w:rsidR="00C04D3B">
        <w:t>betala</w:t>
      </w:r>
      <w:r w:rsidR="00241981">
        <w:t xml:space="preserve">. </w:t>
      </w:r>
      <w:r w:rsidR="00C36B5B">
        <w:t xml:space="preserve">Det finns </w:t>
      </w:r>
      <w:r w:rsidR="007F5114">
        <w:t xml:space="preserve">tydliga indikationer på </w:t>
      </w:r>
      <w:r w:rsidR="003F1DC0">
        <w:t>att kostnaderna blir betydande</w:t>
      </w:r>
      <w:r w:rsidR="005067ED">
        <w:t>. Lagförslaget ger inga direkta svar på den frågan</w:t>
      </w:r>
      <w:r w:rsidR="00894489">
        <w:t>.</w:t>
      </w:r>
      <w:r w:rsidR="005067ED">
        <w:t xml:space="preserve"> </w:t>
      </w:r>
      <w:r w:rsidR="00430898">
        <w:t>L</w:t>
      </w:r>
      <w:r w:rsidR="003270FB">
        <w:t>andskap</w:t>
      </w:r>
      <w:r w:rsidR="00A6033A">
        <w:t>s</w:t>
      </w:r>
      <w:r w:rsidR="003270FB">
        <w:t>regeringen</w:t>
      </w:r>
      <w:r w:rsidR="00894489">
        <w:t xml:space="preserve"> </w:t>
      </w:r>
      <w:r w:rsidR="00430898">
        <w:t xml:space="preserve">föreslår </w:t>
      </w:r>
      <w:r w:rsidR="003270FB">
        <w:t>att rådgivande och övervakande myndig</w:t>
      </w:r>
      <w:r w:rsidR="00894489">
        <w:t>h</w:t>
      </w:r>
      <w:r w:rsidR="003270FB">
        <w:t xml:space="preserve">et ska vara </w:t>
      </w:r>
      <w:r w:rsidR="0068037C">
        <w:t>densamma för att spara pengar</w:t>
      </w:r>
      <w:r w:rsidR="003270FB">
        <w:t xml:space="preserve">. </w:t>
      </w:r>
      <w:r w:rsidR="0068037C">
        <w:t>Dessa funktioner är dock oförenliga</w:t>
      </w:r>
      <w:r w:rsidR="00894489">
        <w:t xml:space="preserve">. </w:t>
      </w:r>
      <w:r w:rsidR="008A1155">
        <w:t xml:space="preserve">Vi har </w:t>
      </w:r>
      <w:r w:rsidR="000D3C92">
        <w:t xml:space="preserve">också </w:t>
      </w:r>
      <w:r w:rsidR="008A1155">
        <w:t>erfarit att denna myndighet bör vara tillg</w:t>
      </w:r>
      <w:r w:rsidR="00C2491A">
        <w:t>än</w:t>
      </w:r>
      <w:r w:rsidR="008A1155">
        <w:t xml:space="preserve">glig 24/7 och ser direkta </w:t>
      </w:r>
      <w:r w:rsidR="00C2491A">
        <w:t xml:space="preserve">praktiska, </w:t>
      </w:r>
      <w:r w:rsidR="008A1155">
        <w:t>kompetensmässiga</w:t>
      </w:r>
      <w:r w:rsidR="00C2491A">
        <w:t xml:space="preserve"> och ekonomiska svårigheter i att uppnå detta.</w:t>
      </w:r>
    </w:p>
    <w:p w14:paraId="20A4D2AB" w14:textId="77777777" w:rsidR="00894489" w:rsidRDefault="00894489">
      <w:pPr>
        <w:pStyle w:val="ANormal"/>
      </w:pPr>
    </w:p>
    <w:p w14:paraId="7DF0D715" w14:textId="359C3AC6" w:rsidR="00D0061B" w:rsidRDefault="00550771">
      <w:pPr>
        <w:pStyle w:val="ANormal"/>
      </w:pPr>
      <w:r>
        <w:t>Landskaps</w:t>
      </w:r>
      <w:r w:rsidR="004063C9">
        <w:t>r</w:t>
      </w:r>
      <w:r>
        <w:t>egeringen</w:t>
      </w:r>
      <w:r w:rsidR="004063C9">
        <w:t xml:space="preserve"> har</w:t>
      </w:r>
      <w:r w:rsidR="001478ED">
        <w:t>,</w:t>
      </w:r>
      <w:r w:rsidR="004063C9">
        <w:t xml:space="preserve"> till skillnad från våra grannländer</w:t>
      </w:r>
      <w:r w:rsidR="00BF6F9B">
        <w:t>,</w:t>
      </w:r>
      <w:r w:rsidR="004063C9">
        <w:t xml:space="preserve"> valt att lägga </w:t>
      </w:r>
      <w:r w:rsidR="00562F05">
        <w:t>kontrollnivån</w:t>
      </w:r>
      <w:r w:rsidR="004063C9">
        <w:t xml:space="preserve"> på en högre nivå</w:t>
      </w:r>
      <w:r w:rsidR="001478ED">
        <w:t>, än vad direktivet kräver.</w:t>
      </w:r>
      <w:r w:rsidR="00C452BC">
        <w:t xml:space="preserve"> Denna </w:t>
      </w:r>
      <w:proofErr w:type="spellStart"/>
      <w:r w:rsidR="00C452BC">
        <w:t>strängering</w:t>
      </w:r>
      <w:proofErr w:type="spellEnd"/>
      <w:r w:rsidR="00C452BC">
        <w:t xml:space="preserve"> </w:t>
      </w:r>
      <w:r w:rsidR="00FF35D0">
        <w:t xml:space="preserve">är inte önskvärd och </w:t>
      </w:r>
      <w:r w:rsidR="00C452BC">
        <w:t>kan enligt vår analys försätta våra företag</w:t>
      </w:r>
      <w:r w:rsidR="004063C9">
        <w:t xml:space="preserve"> </w:t>
      </w:r>
      <w:r w:rsidR="00872522">
        <w:t xml:space="preserve">både offentligt och privatägda i en sämre </w:t>
      </w:r>
      <w:r w:rsidR="00977EAE">
        <w:t>konkurrens</w:t>
      </w:r>
      <w:r w:rsidR="00B47A37">
        <w:t>situation</w:t>
      </w:r>
      <w:r w:rsidR="00872522">
        <w:t xml:space="preserve"> än motsvarande i vår</w:t>
      </w:r>
      <w:r w:rsidR="00BF6F9B">
        <w:t>a</w:t>
      </w:r>
      <w:r w:rsidR="00872522">
        <w:t xml:space="preserve"> nä</w:t>
      </w:r>
      <w:r w:rsidR="00562F05">
        <w:t>rregion</w:t>
      </w:r>
      <w:r w:rsidR="00BF6F9B">
        <w:t>er</w:t>
      </w:r>
      <w:r w:rsidR="00562F05">
        <w:t>.</w:t>
      </w:r>
    </w:p>
    <w:p w14:paraId="1B7843C2" w14:textId="77777777" w:rsidR="00D0061B" w:rsidRDefault="00D0061B">
      <w:pPr>
        <w:pStyle w:val="ANormal"/>
      </w:pPr>
    </w:p>
    <w:p w14:paraId="6FCC1828" w14:textId="54E7A64C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15F3863F" w14:textId="77777777" w:rsidR="00BC0FAC" w:rsidRDefault="00BC0FAC" w:rsidP="00D34F0A">
      <w:pPr>
        <w:pStyle w:val="ANormal"/>
        <w:outlineLvl w:val="0"/>
      </w:pPr>
    </w:p>
    <w:p w14:paraId="3AA8D694" w14:textId="77777777" w:rsidR="00BC0FAC" w:rsidRDefault="00BC0FAC" w:rsidP="00D34F0A">
      <w:pPr>
        <w:pStyle w:val="ANormal"/>
        <w:outlineLvl w:val="0"/>
      </w:pPr>
    </w:p>
    <w:p w14:paraId="03C79698" w14:textId="77777777" w:rsidR="00D34F0A" w:rsidRDefault="00D34F0A" w:rsidP="00D34F0A">
      <w:pPr>
        <w:pStyle w:val="ANormal"/>
      </w:pPr>
    </w:p>
    <w:p w14:paraId="1AE8F39A" w14:textId="7BBF8A4A" w:rsidR="00D34F0A" w:rsidRDefault="00D34F0A" w:rsidP="00D34F0A">
      <w:pPr>
        <w:pStyle w:val="Klam"/>
      </w:pPr>
      <w:r>
        <w:t xml:space="preserve">att </w:t>
      </w:r>
      <w:r w:rsidR="00BF6F9B">
        <w:t>l</w:t>
      </w:r>
      <w:r w:rsidR="00293016">
        <w:t>agförslaget förkastas</w:t>
      </w:r>
    </w:p>
    <w:p w14:paraId="75D61F21" w14:textId="77777777" w:rsidR="000B3F00" w:rsidRDefault="000B3F00">
      <w:pPr>
        <w:pStyle w:val="ANormal"/>
      </w:pPr>
    </w:p>
    <w:p w14:paraId="32751A11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3120A0CC" w14:textId="77777777" w:rsidTr="00381DC7">
        <w:trPr>
          <w:cantSplit/>
        </w:trPr>
        <w:tc>
          <w:tcPr>
            <w:tcW w:w="7931" w:type="dxa"/>
            <w:gridSpan w:val="2"/>
          </w:tcPr>
          <w:p w14:paraId="1AFC1E0B" w14:textId="77777777" w:rsidR="00377141" w:rsidRDefault="00377141" w:rsidP="00377141">
            <w:pPr>
              <w:pStyle w:val="ANormal"/>
              <w:keepNext/>
              <w:rPr>
                <w:lang w:val="en-US"/>
              </w:rPr>
            </w:pPr>
          </w:p>
          <w:p w14:paraId="45C169D3" w14:textId="77777777" w:rsidR="00BC0FAC" w:rsidRDefault="00BC0FAC" w:rsidP="00377141">
            <w:pPr>
              <w:pStyle w:val="ANormal"/>
              <w:keepNext/>
              <w:rPr>
                <w:lang w:val="en-US"/>
              </w:rPr>
            </w:pPr>
          </w:p>
          <w:p w14:paraId="5175D95D" w14:textId="7A3CCE4B" w:rsidR="00BC0FAC" w:rsidRPr="0023049D" w:rsidRDefault="00BC0FAC" w:rsidP="00377141">
            <w:pPr>
              <w:pStyle w:val="ANormal"/>
              <w:keepNext/>
              <w:rPr>
                <w:lang w:val="en-US"/>
              </w:rPr>
            </w:pPr>
          </w:p>
        </w:tc>
      </w:tr>
      <w:tr w:rsidR="00377141" w:rsidRPr="0023049D" w14:paraId="7164C349" w14:textId="77777777" w:rsidTr="00381DC7">
        <w:tc>
          <w:tcPr>
            <w:tcW w:w="4454" w:type="dxa"/>
            <w:vAlign w:val="bottom"/>
          </w:tcPr>
          <w:p w14:paraId="4BC58E0C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74E73753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65426A9A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40009519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66A37794" w14:textId="77777777" w:rsidR="00293016" w:rsidRPr="00427549" w:rsidRDefault="00293016" w:rsidP="00293016">
      <w:pPr>
        <w:pStyle w:val="ANormal"/>
        <w:rPr>
          <w:lang w:val="en-US"/>
        </w:rPr>
      </w:pPr>
      <w:r w:rsidRPr="00427549">
        <w:rPr>
          <w:lang w:val="en-US"/>
        </w:rPr>
        <w:t>Veronica Thörnroos</w:t>
      </w:r>
    </w:p>
    <w:p w14:paraId="282F466E" w14:textId="77777777" w:rsidR="00293016" w:rsidRPr="00427549" w:rsidRDefault="00293016" w:rsidP="00293016">
      <w:pPr>
        <w:pStyle w:val="ANormal"/>
        <w:rPr>
          <w:lang w:val="en-US"/>
        </w:rPr>
      </w:pPr>
    </w:p>
    <w:p w14:paraId="5C380DEF" w14:textId="77777777" w:rsidR="00AC0441" w:rsidRPr="00427549" w:rsidRDefault="00AC0441">
      <w:pPr>
        <w:pStyle w:val="ANormal"/>
        <w:rPr>
          <w:lang w:val="en-US"/>
        </w:rPr>
      </w:pPr>
    </w:p>
    <w:p w14:paraId="357F7655" w14:textId="77777777" w:rsidR="00AC0441" w:rsidRPr="00427549" w:rsidRDefault="00AC0441">
      <w:pPr>
        <w:pStyle w:val="ANormal"/>
        <w:rPr>
          <w:lang w:val="en-US"/>
        </w:rPr>
      </w:pPr>
    </w:p>
    <w:p w14:paraId="10A642D6" w14:textId="77777777" w:rsidR="00AC0441" w:rsidRPr="00427549" w:rsidRDefault="00AC0441">
      <w:pPr>
        <w:pStyle w:val="ANormal"/>
        <w:rPr>
          <w:lang w:val="en-US"/>
        </w:rPr>
      </w:pPr>
    </w:p>
    <w:p w14:paraId="38AD9F63" w14:textId="6C9D5094" w:rsidR="002F3A78" w:rsidRPr="00427549" w:rsidRDefault="00BA2542">
      <w:pPr>
        <w:pStyle w:val="ANormal"/>
        <w:rPr>
          <w:lang w:val="sv-FI"/>
        </w:rPr>
      </w:pPr>
      <w:r w:rsidRPr="00427549">
        <w:rPr>
          <w:lang w:val="sv-FI"/>
        </w:rPr>
        <w:t>Anders Holmberg</w:t>
      </w:r>
      <w:r w:rsidR="00427549" w:rsidRPr="00427549">
        <w:rPr>
          <w:lang w:val="sv-FI"/>
        </w:rPr>
        <w:tab/>
      </w:r>
      <w:r w:rsidR="00427549">
        <w:rPr>
          <w:lang w:val="sv-FI"/>
        </w:rPr>
        <w:t xml:space="preserve">Johan </w:t>
      </w:r>
      <w:r w:rsidR="00427549" w:rsidRPr="00427549">
        <w:rPr>
          <w:lang w:val="sv-FI"/>
        </w:rPr>
        <w:t>Lin</w:t>
      </w:r>
      <w:r w:rsidR="00427549">
        <w:rPr>
          <w:lang w:val="sv-FI"/>
        </w:rPr>
        <w:t xml:space="preserve">dström </w:t>
      </w:r>
      <w:r w:rsidR="00427549" w:rsidRPr="00427549">
        <w:rPr>
          <w:lang w:val="sv-FI"/>
        </w:rPr>
        <w:tab/>
      </w:r>
    </w:p>
    <w:p w14:paraId="613AB2EF" w14:textId="77777777" w:rsidR="00AC0441" w:rsidRPr="00427549" w:rsidRDefault="00AC0441">
      <w:pPr>
        <w:pStyle w:val="ANormal"/>
        <w:rPr>
          <w:lang w:val="sv-FI"/>
        </w:rPr>
      </w:pPr>
    </w:p>
    <w:p w14:paraId="30DD406E" w14:textId="77777777" w:rsidR="00AC0441" w:rsidRPr="00427549" w:rsidRDefault="00AC0441">
      <w:pPr>
        <w:pStyle w:val="ANormal"/>
        <w:rPr>
          <w:lang w:val="sv-FI"/>
        </w:rPr>
      </w:pPr>
    </w:p>
    <w:sectPr w:rsidR="00AC0441" w:rsidRPr="00427549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8F58C2" w14:textId="77777777" w:rsidR="00093F72" w:rsidRDefault="00093F72">
      <w:r>
        <w:separator/>
      </w:r>
    </w:p>
  </w:endnote>
  <w:endnote w:type="continuationSeparator" w:id="0">
    <w:p w14:paraId="70BFD37F" w14:textId="77777777" w:rsidR="00093F72" w:rsidRDefault="0009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92AF7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DE72B" w14:textId="77777777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D6F01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3FAE0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F3B0" w14:textId="77777777" w:rsidR="00093F72" w:rsidRDefault="00093F72">
      <w:r>
        <w:separator/>
      </w:r>
    </w:p>
  </w:footnote>
  <w:footnote w:type="continuationSeparator" w:id="0">
    <w:p w14:paraId="466AA48A" w14:textId="77777777" w:rsidR="00093F72" w:rsidRDefault="00093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11E13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8FA1B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C7DF3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3CE4AB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71D60B0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5A9A3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7220466">
    <w:abstractNumId w:val="6"/>
  </w:num>
  <w:num w:numId="2" w16cid:durableId="772940701">
    <w:abstractNumId w:val="3"/>
  </w:num>
  <w:num w:numId="3" w16cid:durableId="565920362">
    <w:abstractNumId w:val="2"/>
  </w:num>
  <w:num w:numId="4" w16cid:durableId="1492914266">
    <w:abstractNumId w:val="1"/>
  </w:num>
  <w:num w:numId="5" w16cid:durableId="767043105">
    <w:abstractNumId w:val="0"/>
  </w:num>
  <w:num w:numId="6" w16cid:durableId="1268123487">
    <w:abstractNumId w:val="7"/>
  </w:num>
  <w:num w:numId="7" w16cid:durableId="1534610236">
    <w:abstractNumId w:val="5"/>
  </w:num>
  <w:num w:numId="8" w16cid:durableId="7951026">
    <w:abstractNumId w:val="4"/>
  </w:num>
  <w:num w:numId="9" w16cid:durableId="1379666093">
    <w:abstractNumId w:val="11"/>
  </w:num>
  <w:num w:numId="10" w16cid:durableId="130220055">
    <w:abstractNumId w:val="14"/>
  </w:num>
  <w:num w:numId="11" w16cid:durableId="598830677">
    <w:abstractNumId w:val="13"/>
  </w:num>
  <w:num w:numId="12" w16cid:durableId="3628735">
    <w:abstractNumId w:val="17"/>
  </w:num>
  <w:num w:numId="13" w16cid:durableId="1889150065">
    <w:abstractNumId w:val="12"/>
  </w:num>
  <w:num w:numId="14" w16cid:durableId="1798254502">
    <w:abstractNumId w:val="16"/>
  </w:num>
  <w:num w:numId="15" w16cid:durableId="1331758893">
    <w:abstractNumId w:val="10"/>
  </w:num>
  <w:num w:numId="16" w16cid:durableId="1646272748">
    <w:abstractNumId w:val="22"/>
  </w:num>
  <w:num w:numId="17" w16cid:durableId="1802309557">
    <w:abstractNumId w:val="9"/>
  </w:num>
  <w:num w:numId="18" w16cid:durableId="1985617062">
    <w:abstractNumId w:val="18"/>
  </w:num>
  <w:num w:numId="19" w16cid:durableId="357705205">
    <w:abstractNumId w:val="21"/>
  </w:num>
  <w:num w:numId="20" w16cid:durableId="946690875">
    <w:abstractNumId w:val="24"/>
  </w:num>
  <w:num w:numId="21" w16cid:durableId="422146649">
    <w:abstractNumId w:val="23"/>
  </w:num>
  <w:num w:numId="22" w16cid:durableId="1574463775">
    <w:abstractNumId w:val="15"/>
  </w:num>
  <w:num w:numId="23" w16cid:durableId="1229731609">
    <w:abstractNumId w:val="19"/>
  </w:num>
  <w:num w:numId="24" w16cid:durableId="1459882236">
    <w:abstractNumId w:val="19"/>
  </w:num>
  <w:num w:numId="25" w16cid:durableId="478115711">
    <w:abstractNumId w:val="20"/>
  </w:num>
  <w:num w:numId="26" w16cid:durableId="1413771974">
    <w:abstractNumId w:val="15"/>
  </w:num>
  <w:num w:numId="27" w16cid:durableId="2075934642">
    <w:abstractNumId w:val="15"/>
  </w:num>
  <w:num w:numId="28" w16cid:durableId="144863526">
    <w:abstractNumId w:val="15"/>
  </w:num>
  <w:num w:numId="29" w16cid:durableId="1949920968">
    <w:abstractNumId w:val="15"/>
  </w:num>
  <w:num w:numId="30" w16cid:durableId="714281596">
    <w:abstractNumId w:val="15"/>
  </w:num>
  <w:num w:numId="31" w16cid:durableId="1732072823">
    <w:abstractNumId w:val="15"/>
  </w:num>
  <w:num w:numId="32" w16cid:durableId="250432664">
    <w:abstractNumId w:val="15"/>
  </w:num>
  <w:num w:numId="33" w16cid:durableId="1671254053">
    <w:abstractNumId w:val="15"/>
  </w:num>
  <w:num w:numId="34" w16cid:durableId="1944343557">
    <w:abstractNumId w:val="15"/>
  </w:num>
  <w:num w:numId="35" w16cid:durableId="1169128436">
    <w:abstractNumId w:val="19"/>
  </w:num>
  <w:num w:numId="36" w16cid:durableId="1589656473">
    <w:abstractNumId w:val="20"/>
  </w:num>
  <w:num w:numId="37" w16cid:durableId="1486581664">
    <w:abstractNumId w:val="15"/>
  </w:num>
  <w:num w:numId="38" w16cid:durableId="1181771620">
    <w:abstractNumId w:val="15"/>
  </w:num>
  <w:num w:numId="39" w16cid:durableId="2036882359">
    <w:abstractNumId w:val="15"/>
  </w:num>
  <w:num w:numId="40" w16cid:durableId="1349065128">
    <w:abstractNumId w:val="15"/>
  </w:num>
  <w:num w:numId="41" w16cid:durableId="866019395">
    <w:abstractNumId w:val="15"/>
  </w:num>
  <w:num w:numId="42" w16cid:durableId="75900340">
    <w:abstractNumId w:val="15"/>
  </w:num>
  <w:num w:numId="43" w16cid:durableId="1503083980">
    <w:abstractNumId w:val="15"/>
  </w:num>
  <w:num w:numId="44" w16cid:durableId="936253547">
    <w:abstractNumId w:val="15"/>
  </w:num>
  <w:num w:numId="45" w16cid:durableId="1535459010">
    <w:abstractNumId w:val="15"/>
  </w:num>
  <w:num w:numId="46" w16cid:durableId="16275445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93F72"/>
    <w:rsid w:val="000B3F00"/>
    <w:rsid w:val="000D3C92"/>
    <w:rsid w:val="001120C3"/>
    <w:rsid w:val="0012085E"/>
    <w:rsid w:val="001478ED"/>
    <w:rsid w:val="001A2770"/>
    <w:rsid w:val="00221A0A"/>
    <w:rsid w:val="0023049D"/>
    <w:rsid w:val="0023603E"/>
    <w:rsid w:val="00241981"/>
    <w:rsid w:val="00265770"/>
    <w:rsid w:val="002734E4"/>
    <w:rsid w:val="00293016"/>
    <w:rsid w:val="002C4048"/>
    <w:rsid w:val="002D7F1A"/>
    <w:rsid w:val="002F11D2"/>
    <w:rsid w:val="002F3A78"/>
    <w:rsid w:val="002F50E4"/>
    <w:rsid w:val="003011C1"/>
    <w:rsid w:val="0030341C"/>
    <w:rsid w:val="003270FB"/>
    <w:rsid w:val="0033168D"/>
    <w:rsid w:val="0036587F"/>
    <w:rsid w:val="00376F07"/>
    <w:rsid w:val="00377084"/>
    <w:rsid w:val="00377141"/>
    <w:rsid w:val="00381DC7"/>
    <w:rsid w:val="003820E0"/>
    <w:rsid w:val="0038300C"/>
    <w:rsid w:val="003F1DC0"/>
    <w:rsid w:val="00403A4D"/>
    <w:rsid w:val="004063C9"/>
    <w:rsid w:val="00417BDB"/>
    <w:rsid w:val="00427549"/>
    <w:rsid w:val="00430898"/>
    <w:rsid w:val="004C3639"/>
    <w:rsid w:val="004D0BE9"/>
    <w:rsid w:val="005067ED"/>
    <w:rsid w:val="00545531"/>
    <w:rsid w:val="00550771"/>
    <w:rsid w:val="00562F05"/>
    <w:rsid w:val="005A792D"/>
    <w:rsid w:val="006006E5"/>
    <w:rsid w:val="00631B59"/>
    <w:rsid w:val="00646BC3"/>
    <w:rsid w:val="00653887"/>
    <w:rsid w:val="00661BC5"/>
    <w:rsid w:val="00663FC5"/>
    <w:rsid w:val="0068037C"/>
    <w:rsid w:val="006B7CB7"/>
    <w:rsid w:val="0071193D"/>
    <w:rsid w:val="007723D4"/>
    <w:rsid w:val="00795C7D"/>
    <w:rsid w:val="007B1D60"/>
    <w:rsid w:val="007F5114"/>
    <w:rsid w:val="0084359B"/>
    <w:rsid w:val="00872522"/>
    <w:rsid w:val="00874EE1"/>
    <w:rsid w:val="00894489"/>
    <w:rsid w:val="008A1155"/>
    <w:rsid w:val="008B6353"/>
    <w:rsid w:val="008C0EEE"/>
    <w:rsid w:val="008D0CF9"/>
    <w:rsid w:val="008F6AED"/>
    <w:rsid w:val="009044DF"/>
    <w:rsid w:val="00935A18"/>
    <w:rsid w:val="0094413E"/>
    <w:rsid w:val="00974836"/>
    <w:rsid w:val="00977EAE"/>
    <w:rsid w:val="00987A6E"/>
    <w:rsid w:val="009C1818"/>
    <w:rsid w:val="009D01AC"/>
    <w:rsid w:val="00A16986"/>
    <w:rsid w:val="00A24A24"/>
    <w:rsid w:val="00A31267"/>
    <w:rsid w:val="00A6033A"/>
    <w:rsid w:val="00A6337D"/>
    <w:rsid w:val="00A66F15"/>
    <w:rsid w:val="00A716AD"/>
    <w:rsid w:val="00A71B04"/>
    <w:rsid w:val="00A767E2"/>
    <w:rsid w:val="00A77E29"/>
    <w:rsid w:val="00A87763"/>
    <w:rsid w:val="00AA26CF"/>
    <w:rsid w:val="00AB47CC"/>
    <w:rsid w:val="00AC0441"/>
    <w:rsid w:val="00AF314A"/>
    <w:rsid w:val="00B16A87"/>
    <w:rsid w:val="00B47A37"/>
    <w:rsid w:val="00BA2542"/>
    <w:rsid w:val="00BB7311"/>
    <w:rsid w:val="00BC0FAC"/>
    <w:rsid w:val="00BD0794"/>
    <w:rsid w:val="00BF6F9B"/>
    <w:rsid w:val="00C03EB4"/>
    <w:rsid w:val="00C04D3B"/>
    <w:rsid w:val="00C2491A"/>
    <w:rsid w:val="00C36B5B"/>
    <w:rsid w:val="00C452BC"/>
    <w:rsid w:val="00C61A99"/>
    <w:rsid w:val="00CB7599"/>
    <w:rsid w:val="00D0061B"/>
    <w:rsid w:val="00D10E5F"/>
    <w:rsid w:val="00D27AA6"/>
    <w:rsid w:val="00D3286C"/>
    <w:rsid w:val="00D34F0A"/>
    <w:rsid w:val="00D54BBE"/>
    <w:rsid w:val="00D96F19"/>
    <w:rsid w:val="00E100E9"/>
    <w:rsid w:val="00E131E0"/>
    <w:rsid w:val="00E503C8"/>
    <w:rsid w:val="00E57508"/>
    <w:rsid w:val="00E86624"/>
    <w:rsid w:val="00E90D22"/>
    <w:rsid w:val="00EA1E5D"/>
    <w:rsid w:val="00EB5F02"/>
    <w:rsid w:val="00EE7D1C"/>
    <w:rsid w:val="00F57247"/>
    <w:rsid w:val="00F63CD2"/>
    <w:rsid w:val="00FC3602"/>
    <w:rsid w:val="00FC46F3"/>
    <w:rsid w:val="00FE7B00"/>
    <w:rsid w:val="00F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EF82E0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3</cp:revision>
  <cp:lastPrinted>2011-10-27T11:36:00Z</cp:lastPrinted>
  <dcterms:created xsi:type="dcterms:W3CDTF">2025-03-06T11:59:00Z</dcterms:created>
  <dcterms:modified xsi:type="dcterms:W3CDTF">2025-03-06T12:03:00Z</dcterms:modified>
</cp:coreProperties>
</file>