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0B445B2D" w14:textId="77777777">
        <w:trPr>
          <w:cantSplit/>
          <w:trHeight w:val="20"/>
        </w:trPr>
        <w:tc>
          <w:tcPr>
            <w:tcW w:w="861" w:type="dxa"/>
            <w:vMerge w:val="restart"/>
          </w:tcPr>
          <w:p w14:paraId="7EAFED43" w14:textId="7C7E36F7" w:rsidR="00AF3004" w:rsidRDefault="00027A26">
            <w:pPr>
              <w:pStyle w:val="xLedtext"/>
              <w:keepNext/>
              <w:rPr>
                <w:noProof/>
              </w:rPr>
            </w:pPr>
            <w:r>
              <w:rPr>
                <w:noProof/>
                <w:sz w:val="20"/>
              </w:rPr>
              <w:drawing>
                <wp:anchor distT="0" distB="0" distL="114300" distR="114300" simplePos="0" relativeHeight="251657728" behindDoc="0" locked="0" layoutInCell="1" allowOverlap="1" wp14:anchorId="058B76FC" wp14:editId="110FA815">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3E2E24BE" w14:textId="662E03ED" w:rsidR="00AF3004" w:rsidRDefault="00027A26">
            <w:pPr>
              <w:pStyle w:val="xMellanrum"/>
            </w:pPr>
            <w:r>
              <w:rPr>
                <w:noProof/>
              </w:rPr>
              <w:drawing>
                <wp:inline distT="0" distB="0" distL="0" distR="0" wp14:anchorId="52605A91" wp14:editId="287D3383">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50ABF68F" w14:textId="77777777">
        <w:trPr>
          <w:cantSplit/>
          <w:trHeight w:val="299"/>
        </w:trPr>
        <w:tc>
          <w:tcPr>
            <w:tcW w:w="861" w:type="dxa"/>
            <w:vMerge/>
          </w:tcPr>
          <w:p w14:paraId="586A9221" w14:textId="77777777" w:rsidR="00AF3004" w:rsidRDefault="00AF3004">
            <w:pPr>
              <w:pStyle w:val="xLedtext"/>
            </w:pPr>
          </w:p>
        </w:tc>
        <w:tc>
          <w:tcPr>
            <w:tcW w:w="4448" w:type="dxa"/>
            <w:vAlign w:val="bottom"/>
          </w:tcPr>
          <w:p w14:paraId="0B74F274" w14:textId="77777777" w:rsidR="00AF3004" w:rsidRDefault="00AF3004">
            <w:pPr>
              <w:pStyle w:val="xAvsandare1"/>
            </w:pPr>
          </w:p>
        </w:tc>
        <w:tc>
          <w:tcPr>
            <w:tcW w:w="4288" w:type="dxa"/>
            <w:gridSpan w:val="2"/>
            <w:vAlign w:val="bottom"/>
          </w:tcPr>
          <w:p w14:paraId="2086064A" w14:textId="24FB90FC" w:rsidR="00AF3004" w:rsidRDefault="00027A26">
            <w:pPr>
              <w:pStyle w:val="xDokTypNr"/>
            </w:pPr>
            <w:r>
              <w:t>LAGFÖRSLAG</w:t>
            </w:r>
            <w:r w:rsidR="00AF3004">
              <w:t xml:space="preserve"> nr </w:t>
            </w:r>
            <w:r w:rsidR="001B1B9B">
              <w:t>12</w:t>
            </w:r>
            <w:r w:rsidR="00AF3004">
              <w:t>/</w:t>
            </w:r>
            <w:proofErr w:type="gramStart"/>
            <w:r w:rsidR="00AF3004">
              <w:t>20</w:t>
            </w:r>
            <w:r w:rsidR="001B1B9B">
              <w:t>24</w:t>
            </w:r>
            <w:r w:rsidR="00AF3004">
              <w:t>-20</w:t>
            </w:r>
            <w:r w:rsidR="001B1B9B">
              <w:t>25</w:t>
            </w:r>
            <w:proofErr w:type="gramEnd"/>
          </w:p>
        </w:tc>
      </w:tr>
      <w:tr w:rsidR="00AF3004" w14:paraId="262C9651" w14:textId="77777777">
        <w:trPr>
          <w:cantSplit/>
          <w:trHeight w:val="238"/>
        </w:trPr>
        <w:tc>
          <w:tcPr>
            <w:tcW w:w="861" w:type="dxa"/>
            <w:vMerge/>
          </w:tcPr>
          <w:p w14:paraId="701EB632" w14:textId="77777777" w:rsidR="00AF3004" w:rsidRDefault="00AF3004">
            <w:pPr>
              <w:pStyle w:val="xLedtext"/>
            </w:pPr>
          </w:p>
        </w:tc>
        <w:tc>
          <w:tcPr>
            <w:tcW w:w="4448" w:type="dxa"/>
            <w:vAlign w:val="bottom"/>
          </w:tcPr>
          <w:p w14:paraId="65408BBB" w14:textId="77777777" w:rsidR="00AF3004" w:rsidRDefault="00AF3004">
            <w:pPr>
              <w:pStyle w:val="xLedtext"/>
            </w:pPr>
          </w:p>
        </w:tc>
        <w:tc>
          <w:tcPr>
            <w:tcW w:w="1725" w:type="dxa"/>
            <w:vAlign w:val="bottom"/>
          </w:tcPr>
          <w:p w14:paraId="783D709A" w14:textId="77777777" w:rsidR="00AF3004" w:rsidRDefault="00AF3004">
            <w:pPr>
              <w:pStyle w:val="xLedtext"/>
              <w:rPr>
                <w:lang w:val="de-DE"/>
              </w:rPr>
            </w:pPr>
            <w:r>
              <w:rPr>
                <w:lang w:val="de-DE"/>
              </w:rPr>
              <w:t>Datum</w:t>
            </w:r>
          </w:p>
        </w:tc>
        <w:tc>
          <w:tcPr>
            <w:tcW w:w="2563" w:type="dxa"/>
            <w:vAlign w:val="bottom"/>
          </w:tcPr>
          <w:p w14:paraId="6815C4D2" w14:textId="77777777" w:rsidR="00AF3004" w:rsidRDefault="00AF3004">
            <w:pPr>
              <w:pStyle w:val="xLedtext"/>
              <w:rPr>
                <w:lang w:val="de-DE"/>
              </w:rPr>
            </w:pPr>
          </w:p>
        </w:tc>
      </w:tr>
      <w:tr w:rsidR="00AF3004" w14:paraId="08CAD15A" w14:textId="77777777">
        <w:trPr>
          <w:cantSplit/>
          <w:trHeight w:val="238"/>
        </w:trPr>
        <w:tc>
          <w:tcPr>
            <w:tcW w:w="861" w:type="dxa"/>
            <w:vMerge/>
          </w:tcPr>
          <w:p w14:paraId="178F55BB" w14:textId="77777777" w:rsidR="00AF3004" w:rsidRDefault="00AF3004">
            <w:pPr>
              <w:pStyle w:val="xAvsandare2"/>
              <w:rPr>
                <w:lang w:val="de-DE"/>
              </w:rPr>
            </w:pPr>
          </w:p>
        </w:tc>
        <w:tc>
          <w:tcPr>
            <w:tcW w:w="4448" w:type="dxa"/>
            <w:vAlign w:val="center"/>
          </w:tcPr>
          <w:p w14:paraId="70D8922A" w14:textId="77777777" w:rsidR="00AF3004" w:rsidRDefault="00AF3004">
            <w:pPr>
              <w:pStyle w:val="xAvsandare2"/>
              <w:rPr>
                <w:lang w:val="de-DE"/>
              </w:rPr>
            </w:pPr>
          </w:p>
        </w:tc>
        <w:tc>
          <w:tcPr>
            <w:tcW w:w="1725" w:type="dxa"/>
            <w:vAlign w:val="center"/>
          </w:tcPr>
          <w:p w14:paraId="3F6C4E0B" w14:textId="61E84996" w:rsidR="00AF3004" w:rsidRDefault="00AF3004">
            <w:pPr>
              <w:pStyle w:val="xDatum1"/>
              <w:rPr>
                <w:lang w:val="de-DE"/>
              </w:rPr>
            </w:pPr>
            <w:r>
              <w:rPr>
                <w:lang w:val="de-DE"/>
              </w:rPr>
              <w:t>20</w:t>
            </w:r>
            <w:r w:rsidR="001B1B9B">
              <w:rPr>
                <w:lang w:val="de-DE"/>
              </w:rPr>
              <w:t>24</w:t>
            </w:r>
            <w:r>
              <w:rPr>
                <w:lang w:val="de-DE"/>
              </w:rPr>
              <w:t>-</w:t>
            </w:r>
            <w:r w:rsidR="001B1B9B">
              <w:rPr>
                <w:lang w:val="de-DE"/>
              </w:rPr>
              <w:t>12</w:t>
            </w:r>
            <w:r>
              <w:rPr>
                <w:lang w:val="de-DE"/>
              </w:rPr>
              <w:t>-</w:t>
            </w:r>
            <w:r w:rsidR="001B1B9B">
              <w:rPr>
                <w:lang w:val="de-DE"/>
              </w:rPr>
              <w:t>09</w:t>
            </w:r>
          </w:p>
        </w:tc>
        <w:tc>
          <w:tcPr>
            <w:tcW w:w="2563" w:type="dxa"/>
            <w:vAlign w:val="center"/>
          </w:tcPr>
          <w:p w14:paraId="38FACE58" w14:textId="77777777" w:rsidR="00AF3004" w:rsidRDefault="00AF3004">
            <w:pPr>
              <w:pStyle w:val="xBeteckning1"/>
              <w:rPr>
                <w:lang w:val="de-DE"/>
              </w:rPr>
            </w:pPr>
          </w:p>
        </w:tc>
      </w:tr>
      <w:tr w:rsidR="00AF3004" w14:paraId="1622BAB3" w14:textId="77777777">
        <w:trPr>
          <w:cantSplit/>
          <w:trHeight w:val="238"/>
        </w:trPr>
        <w:tc>
          <w:tcPr>
            <w:tcW w:w="861" w:type="dxa"/>
            <w:vMerge/>
          </w:tcPr>
          <w:p w14:paraId="67CE12D4" w14:textId="77777777" w:rsidR="00AF3004" w:rsidRDefault="00AF3004">
            <w:pPr>
              <w:pStyle w:val="xLedtext"/>
              <w:rPr>
                <w:lang w:val="de-DE"/>
              </w:rPr>
            </w:pPr>
          </w:p>
        </w:tc>
        <w:tc>
          <w:tcPr>
            <w:tcW w:w="4448" w:type="dxa"/>
            <w:vAlign w:val="bottom"/>
          </w:tcPr>
          <w:p w14:paraId="67B54480" w14:textId="77777777" w:rsidR="00AF3004" w:rsidRDefault="00AF3004">
            <w:pPr>
              <w:pStyle w:val="xLedtext"/>
              <w:rPr>
                <w:lang w:val="de-DE"/>
              </w:rPr>
            </w:pPr>
          </w:p>
        </w:tc>
        <w:tc>
          <w:tcPr>
            <w:tcW w:w="1725" w:type="dxa"/>
            <w:vAlign w:val="bottom"/>
          </w:tcPr>
          <w:p w14:paraId="3011DB83" w14:textId="77777777" w:rsidR="00AF3004" w:rsidRDefault="00AF3004">
            <w:pPr>
              <w:pStyle w:val="xLedtext"/>
              <w:rPr>
                <w:lang w:val="de-DE"/>
              </w:rPr>
            </w:pPr>
          </w:p>
        </w:tc>
        <w:tc>
          <w:tcPr>
            <w:tcW w:w="2563" w:type="dxa"/>
            <w:vAlign w:val="bottom"/>
          </w:tcPr>
          <w:p w14:paraId="381EF17B" w14:textId="77777777" w:rsidR="00AF3004" w:rsidRDefault="00AF3004">
            <w:pPr>
              <w:pStyle w:val="xLedtext"/>
              <w:rPr>
                <w:lang w:val="de-DE"/>
              </w:rPr>
            </w:pPr>
          </w:p>
        </w:tc>
      </w:tr>
      <w:tr w:rsidR="00AF3004" w14:paraId="587C798D" w14:textId="77777777">
        <w:trPr>
          <w:cantSplit/>
          <w:trHeight w:val="238"/>
        </w:trPr>
        <w:tc>
          <w:tcPr>
            <w:tcW w:w="861" w:type="dxa"/>
            <w:vMerge/>
            <w:tcBorders>
              <w:bottom w:val="single" w:sz="4" w:space="0" w:color="auto"/>
            </w:tcBorders>
          </w:tcPr>
          <w:p w14:paraId="4D6135A6" w14:textId="77777777" w:rsidR="00AF3004" w:rsidRDefault="00AF3004">
            <w:pPr>
              <w:pStyle w:val="xAvsandare3"/>
              <w:rPr>
                <w:lang w:val="de-DE"/>
              </w:rPr>
            </w:pPr>
          </w:p>
        </w:tc>
        <w:tc>
          <w:tcPr>
            <w:tcW w:w="4448" w:type="dxa"/>
            <w:tcBorders>
              <w:bottom w:val="single" w:sz="4" w:space="0" w:color="auto"/>
            </w:tcBorders>
            <w:vAlign w:val="center"/>
          </w:tcPr>
          <w:p w14:paraId="25540C3B" w14:textId="77777777" w:rsidR="00AF3004" w:rsidRDefault="00AF3004">
            <w:pPr>
              <w:pStyle w:val="xAvsandare3"/>
              <w:rPr>
                <w:lang w:val="de-DE"/>
              </w:rPr>
            </w:pPr>
          </w:p>
        </w:tc>
        <w:tc>
          <w:tcPr>
            <w:tcW w:w="1725" w:type="dxa"/>
            <w:tcBorders>
              <w:bottom w:val="single" w:sz="4" w:space="0" w:color="auto"/>
            </w:tcBorders>
            <w:vAlign w:val="center"/>
          </w:tcPr>
          <w:p w14:paraId="2465EEA1" w14:textId="77777777" w:rsidR="00AF3004" w:rsidRDefault="00AF3004">
            <w:pPr>
              <w:pStyle w:val="xDatum2"/>
              <w:rPr>
                <w:lang w:val="de-DE"/>
              </w:rPr>
            </w:pPr>
          </w:p>
        </w:tc>
        <w:tc>
          <w:tcPr>
            <w:tcW w:w="2563" w:type="dxa"/>
            <w:tcBorders>
              <w:bottom w:val="single" w:sz="4" w:space="0" w:color="auto"/>
            </w:tcBorders>
            <w:vAlign w:val="center"/>
          </w:tcPr>
          <w:p w14:paraId="75805CFE" w14:textId="77777777" w:rsidR="00AF3004" w:rsidRDefault="00AF3004">
            <w:pPr>
              <w:pStyle w:val="xBeteckning2"/>
              <w:rPr>
                <w:lang w:val="de-DE"/>
              </w:rPr>
            </w:pPr>
          </w:p>
        </w:tc>
      </w:tr>
      <w:tr w:rsidR="00AF3004" w14:paraId="2DCA34E9" w14:textId="77777777">
        <w:trPr>
          <w:cantSplit/>
          <w:trHeight w:val="238"/>
        </w:trPr>
        <w:tc>
          <w:tcPr>
            <w:tcW w:w="861" w:type="dxa"/>
            <w:tcBorders>
              <w:top w:val="single" w:sz="4" w:space="0" w:color="auto"/>
            </w:tcBorders>
            <w:vAlign w:val="bottom"/>
          </w:tcPr>
          <w:p w14:paraId="3A500B09" w14:textId="77777777" w:rsidR="00AF3004" w:rsidRDefault="00AF3004">
            <w:pPr>
              <w:pStyle w:val="xLedtext"/>
              <w:rPr>
                <w:lang w:val="de-DE"/>
              </w:rPr>
            </w:pPr>
          </w:p>
        </w:tc>
        <w:tc>
          <w:tcPr>
            <w:tcW w:w="4448" w:type="dxa"/>
            <w:tcBorders>
              <w:top w:val="single" w:sz="4" w:space="0" w:color="auto"/>
            </w:tcBorders>
            <w:vAlign w:val="bottom"/>
          </w:tcPr>
          <w:p w14:paraId="2BC438EE" w14:textId="77777777" w:rsidR="00AF3004" w:rsidRDefault="00AF3004">
            <w:pPr>
              <w:pStyle w:val="xLedtext"/>
              <w:rPr>
                <w:lang w:val="de-DE"/>
              </w:rPr>
            </w:pPr>
          </w:p>
        </w:tc>
        <w:tc>
          <w:tcPr>
            <w:tcW w:w="4288" w:type="dxa"/>
            <w:gridSpan w:val="2"/>
            <w:tcBorders>
              <w:top w:val="single" w:sz="4" w:space="0" w:color="auto"/>
            </w:tcBorders>
            <w:vAlign w:val="bottom"/>
          </w:tcPr>
          <w:p w14:paraId="21C8C214" w14:textId="77777777" w:rsidR="00AF3004" w:rsidRDefault="00AF3004">
            <w:pPr>
              <w:pStyle w:val="xLedtext"/>
              <w:rPr>
                <w:lang w:val="de-DE"/>
              </w:rPr>
            </w:pPr>
          </w:p>
        </w:tc>
      </w:tr>
      <w:tr w:rsidR="00AF3004" w14:paraId="739EFB08" w14:textId="77777777">
        <w:trPr>
          <w:cantSplit/>
          <w:trHeight w:val="238"/>
        </w:trPr>
        <w:tc>
          <w:tcPr>
            <w:tcW w:w="861" w:type="dxa"/>
          </w:tcPr>
          <w:p w14:paraId="415C9899" w14:textId="77777777" w:rsidR="00AF3004" w:rsidRDefault="00AF3004">
            <w:pPr>
              <w:pStyle w:val="xCelltext"/>
              <w:rPr>
                <w:lang w:val="de-DE"/>
              </w:rPr>
            </w:pPr>
          </w:p>
        </w:tc>
        <w:tc>
          <w:tcPr>
            <w:tcW w:w="4448" w:type="dxa"/>
            <w:vMerge w:val="restart"/>
          </w:tcPr>
          <w:p w14:paraId="18570A23" w14:textId="77777777" w:rsidR="00AF3004" w:rsidRDefault="00AF3004">
            <w:pPr>
              <w:pStyle w:val="xMottagare1"/>
            </w:pPr>
            <w:bookmarkStart w:id="0" w:name="_top"/>
            <w:bookmarkEnd w:id="0"/>
            <w:r>
              <w:t>Till Ålands lagting</w:t>
            </w:r>
          </w:p>
        </w:tc>
        <w:tc>
          <w:tcPr>
            <w:tcW w:w="4288" w:type="dxa"/>
            <w:gridSpan w:val="2"/>
            <w:vMerge w:val="restart"/>
          </w:tcPr>
          <w:p w14:paraId="5E2CB169" w14:textId="74A92252" w:rsidR="00851346" w:rsidRPr="00851346" w:rsidRDefault="00851346" w:rsidP="002A48BD">
            <w:pPr>
              <w:pStyle w:val="xMottagare3"/>
            </w:pPr>
          </w:p>
        </w:tc>
      </w:tr>
      <w:tr w:rsidR="00AF3004" w14:paraId="2DD379EC" w14:textId="77777777">
        <w:trPr>
          <w:cantSplit/>
          <w:trHeight w:val="238"/>
        </w:trPr>
        <w:tc>
          <w:tcPr>
            <w:tcW w:w="861" w:type="dxa"/>
          </w:tcPr>
          <w:p w14:paraId="351165B5" w14:textId="77777777" w:rsidR="00AF3004" w:rsidRDefault="00AF3004">
            <w:pPr>
              <w:pStyle w:val="xCelltext"/>
            </w:pPr>
          </w:p>
        </w:tc>
        <w:tc>
          <w:tcPr>
            <w:tcW w:w="4448" w:type="dxa"/>
            <w:vMerge/>
            <w:vAlign w:val="center"/>
          </w:tcPr>
          <w:p w14:paraId="777797B5" w14:textId="77777777" w:rsidR="00AF3004" w:rsidRDefault="00AF3004">
            <w:pPr>
              <w:pStyle w:val="xCelltext"/>
            </w:pPr>
          </w:p>
        </w:tc>
        <w:tc>
          <w:tcPr>
            <w:tcW w:w="4288" w:type="dxa"/>
            <w:gridSpan w:val="2"/>
            <w:vMerge/>
            <w:vAlign w:val="center"/>
          </w:tcPr>
          <w:p w14:paraId="4203FB7B" w14:textId="77777777" w:rsidR="00AF3004" w:rsidRDefault="00AF3004">
            <w:pPr>
              <w:pStyle w:val="xCelltext"/>
            </w:pPr>
          </w:p>
        </w:tc>
      </w:tr>
      <w:tr w:rsidR="00AF3004" w14:paraId="36EAB8E8" w14:textId="77777777">
        <w:trPr>
          <w:cantSplit/>
          <w:trHeight w:val="238"/>
        </w:trPr>
        <w:tc>
          <w:tcPr>
            <w:tcW w:w="861" w:type="dxa"/>
          </w:tcPr>
          <w:p w14:paraId="24F91D37" w14:textId="77777777" w:rsidR="00AF3004" w:rsidRDefault="00AF3004">
            <w:pPr>
              <w:pStyle w:val="xCelltext"/>
            </w:pPr>
          </w:p>
        </w:tc>
        <w:tc>
          <w:tcPr>
            <w:tcW w:w="4448" w:type="dxa"/>
            <w:vMerge/>
            <w:vAlign w:val="center"/>
          </w:tcPr>
          <w:p w14:paraId="03E28F97" w14:textId="77777777" w:rsidR="00AF3004" w:rsidRDefault="00AF3004">
            <w:pPr>
              <w:pStyle w:val="xCelltext"/>
            </w:pPr>
          </w:p>
        </w:tc>
        <w:tc>
          <w:tcPr>
            <w:tcW w:w="4288" w:type="dxa"/>
            <w:gridSpan w:val="2"/>
            <w:vMerge/>
            <w:vAlign w:val="center"/>
          </w:tcPr>
          <w:p w14:paraId="25AB47B5" w14:textId="77777777" w:rsidR="00AF3004" w:rsidRDefault="00AF3004">
            <w:pPr>
              <w:pStyle w:val="xCelltext"/>
            </w:pPr>
          </w:p>
        </w:tc>
      </w:tr>
      <w:tr w:rsidR="00AF3004" w14:paraId="0014B93C" w14:textId="77777777">
        <w:trPr>
          <w:cantSplit/>
          <w:trHeight w:val="238"/>
        </w:trPr>
        <w:tc>
          <w:tcPr>
            <w:tcW w:w="861" w:type="dxa"/>
          </w:tcPr>
          <w:p w14:paraId="65C46110" w14:textId="77777777" w:rsidR="00AF3004" w:rsidRDefault="00AF3004">
            <w:pPr>
              <w:pStyle w:val="xCelltext"/>
            </w:pPr>
          </w:p>
        </w:tc>
        <w:tc>
          <w:tcPr>
            <w:tcW w:w="4448" w:type="dxa"/>
            <w:vMerge/>
            <w:vAlign w:val="center"/>
          </w:tcPr>
          <w:p w14:paraId="39CC9946" w14:textId="77777777" w:rsidR="00AF3004" w:rsidRDefault="00AF3004">
            <w:pPr>
              <w:pStyle w:val="xCelltext"/>
            </w:pPr>
          </w:p>
        </w:tc>
        <w:tc>
          <w:tcPr>
            <w:tcW w:w="4288" w:type="dxa"/>
            <w:gridSpan w:val="2"/>
            <w:vMerge/>
            <w:vAlign w:val="center"/>
          </w:tcPr>
          <w:p w14:paraId="7920F2EF" w14:textId="77777777" w:rsidR="00AF3004" w:rsidRDefault="00AF3004">
            <w:pPr>
              <w:pStyle w:val="xCelltext"/>
            </w:pPr>
          </w:p>
        </w:tc>
      </w:tr>
      <w:tr w:rsidR="00AF3004" w14:paraId="7B241838" w14:textId="77777777">
        <w:trPr>
          <w:cantSplit/>
          <w:trHeight w:val="238"/>
        </w:trPr>
        <w:tc>
          <w:tcPr>
            <w:tcW w:w="861" w:type="dxa"/>
          </w:tcPr>
          <w:p w14:paraId="3612D065" w14:textId="77777777" w:rsidR="00AF3004" w:rsidRDefault="00AF3004">
            <w:pPr>
              <w:pStyle w:val="xCelltext"/>
            </w:pPr>
          </w:p>
        </w:tc>
        <w:tc>
          <w:tcPr>
            <w:tcW w:w="4448" w:type="dxa"/>
            <w:vMerge/>
            <w:vAlign w:val="center"/>
          </w:tcPr>
          <w:p w14:paraId="0AD182DF" w14:textId="77777777" w:rsidR="00AF3004" w:rsidRDefault="00AF3004">
            <w:pPr>
              <w:pStyle w:val="xCelltext"/>
            </w:pPr>
          </w:p>
        </w:tc>
        <w:tc>
          <w:tcPr>
            <w:tcW w:w="4288" w:type="dxa"/>
            <w:gridSpan w:val="2"/>
            <w:vMerge/>
            <w:vAlign w:val="center"/>
          </w:tcPr>
          <w:p w14:paraId="22964D66" w14:textId="77777777" w:rsidR="00AF3004" w:rsidRDefault="00AF3004">
            <w:pPr>
              <w:pStyle w:val="xCelltext"/>
            </w:pPr>
          </w:p>
        </w:tc>
      </w:tr>
    </w:tbl>
    <w:p w14:paraId="32C21834" w14:textId="77777777" w:rsidR="00AF3004" w:rsidRDefault="00AF3004">
      <w:pPr>
        <w:rPr>
          <w:b/>
          <w:bCs/>
        </w:rPr>
        <w:sectPr w:rsidR="00AF3004">
          <w:footerReference w:type="even" r:id="rId10"/>
          <w:footerReference w:type="default" r:id="rId11"/>
          <w:pgSz w:w="11906" w:h="16838" w:code="9"/>
          <w:pgMar w:top="567" w:right="1134" w:bottom="1134" w:left="1191" w:header="624" w:footer="851" w:gutter="0"/>
          <w:cols w:space="708"/>
          <w:docGrid w:linePitch="360"/>
        </w:sectPr>
      </w:pPr>
    </w:p>
    <w:p w14:paraId="5B27401B" w14:textId="2B6DF7AD" w:rsidR="00AF3004" w:rsidRDefault="00302121">
      <w:pPr>
        <w:pStyle w:val="ArendeRubrik"/>
      </w:pPr>
      <w:r>
        <w:t xml:space="preserve">Ersättning till kommunerna för </w:t>
      </w:r>
      <w:r w:rsidR="00687A14">
        <w:t>vissa kostnader</w:t>
      </w:r>
      <w:r>
        <w:t xml:space="preserve"> för personer med tillfälligt skydd</w:t>
      </w:r>
      <w:r w:rsidR="00687A14">
        <w:t xml:space="preserve"> under åren 2022 och 2023</w:t>
      </w:r>
    </w:p>
    <w:p w14:paraId="0BD33503" w14:textId="77777777" w:rsidR="00AF3004" w:rsidRDefault="00AF3004">
      <w:pPr>
        <w:pStyle w:val="ANormal"/>
      </w:pPr>
    </w:p>
    <w:p w14:paraId="40A56877" w14:textId="77777777" w:rsidR="00AF3004" w:rsidRDefault="00AF3004">
      <w:pPr>
        <w:pStyle w:val="ANormal"/>
      </w:pPr>
    </w:p>
    <w:p w14:paraId="24A575CC" w14:textId="77777777" w:rsidR="00AF3004" w:rsidRDefault="00AF3004">
      <w:pPr>
        <w:pStyle w:val="RubrikA"/>
      </w:pPr>
      <w:bookmarkStart w:id="1" w:name="_Toc184635320"/>
      <w:r>
        <w:t>Huvudsakligt innehåll</w:t>
      </w:r>
      <w:bookmarkEnd w:id="1"/>
    </w:p>
    <w:p w14:paraId="7AA4E168" w14:textId="77777777" w:rsidR="00AF3004" w:rsidRDefault="00AF3004">
      <w:pPr>
        <w:pStyle w:val="Rubrikmellanrum"/>
      </w:pPr>
    </w:p>
    <w:p w14:paraId="36BA1015" w14:textId="70CE7A53" w:rsidR="0068583B" w:rsidRDefault="00687A14">
      <w:pPr>
        <w:pStyle w:val="ANormal"/>
      </w:pPr>
      <w:r>
        <w:t>Landskapsregeringen föreslår att kommunerna kompenseras för kostnader för barnomsorg och grundskola som uppstått under åren 2022 och 2023 till följd av att personer som beviljats tillfälligt uppehållstillstånd på grund av tillfälligt skydd har varit bosatta i en kommun utan att ha den som hemkommun.</w:t>
      </w:r>
      <w:r w:rsidR="009811A0">
        <w:t xml:space="preserve"> Ersättningen har beräknats så att den ska motsvara </w:t>
      </w:r>
      <w:r w:rsidR="002E5457">
        <w:t>kalkylerade</w:t>
      </w:r>
      <w:r w:rsidR="009811A0">
        <w:t xml:space="preserve"> landskapsandelar </w:t>
      </w:r>
      <w:r w:rsidR="00F71258">
        <w:t xml:space="preserve">för barnomsorg och för grundskola </w:t>
      </w:r>
      <w:r w:rsidR="009811A0">
        <w:t>som kommunen skulle ha tilldelats</w:t>
      </w:r>
      <w:r w:rsidR="00F71258">
        <w:t xml:space="preserve"> om personerna i fråga skulle ha haft kommunen som hemkommun.</w:t>
      </w:r>
    </w:p>
    <w:p w14:paraId="62A07688" w14:textId="1DA1AEBA" w:rsidR="0068583B" w:rsidRPr="002D7BAC" w:rsidRDefault="0068583B" w:rsidP="0068583B">
      <w:pPr>
        <w:tabs>
          <w:tab w:val="left" w:pos="283"/>
        </w:tabs>
        <w:jc w:val="both"/>
        <w:rPr>
          <w:sz w:val="22"/>
          <w:szCs w:val="20"/>
        </w:rPr>
      </w:pPr>
      <w:r>
        <w:rPr>
          <w:sz w:val="22"/>
          <w:szCs w:val="20"/>
        </w:rPr>
        <w:tab/>
      </w:r>
      <w:r w:rsidRPr="002D7BAC">
        <w:rPr>
          <w:sz w:val="22"/>
          <w:szCs w:val="20"/>
        </w:rPr>
        <w:t xml:space="preserve">Den föreslagna lagen </w:t>
      </w:r>
      <w:r w:rsidR="00F71258">
        <w:rPr>
          <w:sz w:val="22"/>
          <w:szCs w:val="20"/>
        </w:rPr>
        <w:t xml:space="preserve">bör träda i kraft så snart som möjligt. Lagförslaget </w:t>
      </w:r>
      <w:r w:rsidRPr="002D7BAC">
        <w:rPr>
          <w:sz w:val="22"/>
          <w:szCs w:val="20"/>
        </w:rPr>
        <w:t>sammanhänger med landskaps</w:t>
      </w:r>
      <w:r w:rsidR="006E7352">
        <w:rPr>
          <w:sz w:val="22"/>
          <w:szCs w:val="20"/>
        </w:rPr>
        <w:t>regeringens förslag till fjärde ändring av</w:t>
      </w:r>
      <w:r w:rsidRPr="002D7BAC">
        <w:rPr>
          <w:sz w:val="22"/>
          <w:szCs w:val="20"/>
        </w:rPr>
        <w:t xml:space="preserve"> budget</w:t>
      </w:r>
      <w:r w:rsidR="006E7352">
        <w:rPr>
          <w:sz w:val="22"/>
          <w:szCs w:val="20"/>
        </w:rPr>
        <w:t>en för 2024</w:t>
      </w:r>
      <w:r w:rsidRPr="002D7BAC">
        <w:rPr>
          <w:sz w:val="22"/>
          <w:szCs w:val="20"/>
        </w:rPr>
        <w:t xml:space="preserve"> på ett sådant sätt att den bör sättas i kraft på de grunder som anges i 20</w:t>
      </w:r>
      <w:r w:rsidR="004F3992">
        <w:rPr>
          <w:sz w:val="22"/>
          <w:szCs w:val="20"/>
        </w:rPr>
        <w:t> §</w:t>
      </w:r>
      <w:r w:rsidRPr="002D7BAC">
        <w:rPr>
          <w:sz w:val="22"/>
          <w:szCs w:val="20"/>
        </w:rPr>
        <w:t xml:space="preserve"> 3</w:t>
      </w:r>
      <w:r w:rsidR="004F3992">
        <w:rPr>
          <w:sz w:val="22"/>
          <w:szCs w:val="20"/>
        </w:rPr>
        <w:t> mom.</w:t>
      </w:r>
      <w:r w:rsidRPr="002D7BAC">
        <w:rPr>
          <w:sz w:val="22"/>
          <w:szCs w:val="20"/>
        </w:rPr>
        <w:t xml:space="preserve"> självstyrelselagen.</w:t>
      </w:r>
    </w:p>
    <w:p w14:paraId="16334B82" w14:textId="77777777" w:rsidR="00AF3004" w:rsidRDefault="00AF3004">
      <w:pPr>
        <w:pStyle w:val="ANormal"/>
      </w:pPr>
    </w:p>
    <w:p w14:paraId="48E4751F" w14:textId="77777777" w:rsidR="00AF3004" w:rsidRDefault="00AF3004">
      <w:pPr>
        <w:pStyle w:val="ANormal"/>
        <w:jc w:val="center"/>
      </w:pPr>
      <w:hyperlink w:anchor="_top" w:tooltip="Klicka för att gå till toppen av dokumentet" w:history="1">
        <w:r>
          <w:rPr>
            <w:rStyle w:val="Hyperlnk"/>
          </w:rPr>
          <w:t>__________________</w:t>
        </w:r>
      </w:hyperlink>
    </w:p>
    <w:p w14:paraId="7F6DF741" w14:textId="77777777" w:rsidR="00AF3004" w:rsidRDefault="00AF3004">
      <w:pPr>
        <w:pStyle w:val="ANormal"/>
      </w:pPr>
    </w:p>
    <w:p w14:paraId="38B38661" w14:textId="77777777" w:rsidR="00AF3004" w:rsidRDefault="00AF3004">
      <w:pPr>
        <w:pStyle w:val="ANormal"/>
      </w:pPr>
      <w:r>
        <w:br w:type="page"/>
      </w:r>
    </w:p>
    <w:p w14:paraId="5A370430" w14:textId="77777777" w:rsidR="00AF3004" w:rsidRDefault="00AF3004">
      <w:pPr>
        <w:pStyle w:val="Innehll1"/>
      </w:pPr>
      <w:r>
        <w:lastRenderedPageBreak/>
        <w:t>INNEHÅLL</w:t>
      </w:r>
    </w:p>
    <w:p w14:paraId="5D91E4D8" w14:textId="555BDAF2" w:rsidR="001B1B9B"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184635320" w:history="1">
        <w:r w:rsidR="001B1B9B" w:rsidRPr="00481BDC">
          <w:rPr>
            <w:rStyle w:val="Hyperlnk"/>
          </w:rPr>
          <w:t>Huvudsakligt innehåll</w:t>
        </w:r>
        <w:r w:rsidR="001B1B9B">
          <w:rPr>
            <w:webHidden/>
          </w:rPr>
          <w:tab/>
        </w:r>
        <w:r w:rsidR="001B1B9B">
          <w:rPr>
            <w:webHidden/>
          </w:rPr>
          <w:fldChar w:fldCharType="begin"/>
        </w:r>
        <w:r w:rsidR="001B1B9B">
          <w:rPr>
            <w:webHidden/>
          </w:rPr>
          <w:instrText xml:space="preserve"> PAGEREF _Toc184635320 \h </w:instrText>
        </w:r>
        <w:r w:rsidR="001B1B9B">
          <w:rPr>
            <w:webHidden/>
          </w:rPr>
        </w:r>
        <w:r w:rsidR="001B1B9B">
          <w:rPr>
            <w:webHidden/>
          </w:rPr>
          <w:fldChar w:fldCharType="separate"/>
        </w:r>
        <w:r w:rsidR="001B1B9B">
          <w:rPr>
            <w:webHidden/>
          </w:rPr>
          <w:t>1</w:t>
        </w:r>
        <w:r w:rsidR="001B1B9B">
          <w:rPr>
            <w:webHidden/>
          </w:rPr>
          <w:fldChar w:fldCharType="end"/>
        </w:r>
      </w:hyperlink>
    </w:p>
    <w:p w14:paraId="41052B7A" w14:textId="7952A162" w:rsidR="001B1B9B" w:rsidRDefault="001B1B9B">
      <w:pPr>
        <w:pStyle w:val="Innehll1"/>
        <w:rPr>
          <w:rFonts w:asciiTheme="minorHAnsi" w:eastAsiaTheme="minorEastAsia" w:hAnsiTheme="minorHAnsi" w:cstheme="minorBidi"/>
          <w:kern w:val="2"/>
          <w:sz w:val="24"/>
          <w:szCs w:val="24"/>
          <w:lang w:val="sv-FI" w:eastAsia="sv-FI"/>
          <w14:ligatures w14:val="standardContextual"/>
        </w:rPr>
      </w:pPr>
      <w:hyperlink w:anchor="_Toc184635321" w:history="1">
        <w:r w:rsidRPr="00481BDC">
          <w:rPr>
            <w:rStyle w:val="Hyperlnk"/>
          </w:rPr>
          <w:t>Allmän motivering</w:t>
        </w:r>
        <w:r>
          <w:rPr>
            <w:webHidden/>
          </w:rPr>
          <w:tab/>
        </w:r>
        <w:r>
          <w:rPr>
            <w:webHidden/>
          </w:rPr>
          <w:fldChar w:fldCharType="begin"/>
        </w:r>
        <w:r>
          <w:rPr>
            <w:webHidden/>
          </w:rPr>
          <w:instrText xml:space="preserve"> PAGEREF _Toc184635321 \h </w:instrText>
        </w:r>
        <w:r>
          <w:rPr>
            <w:webHidden/>
          </w:rPr>
        </w:r>
        <w:r>
          <w:rPr>
            <w:webHidden/>
          </w:rPr>
          <w:fldChar w:fldCharType="separate"/>
        </w:r>
        <w:r>
          <w:rPr>
            <w:webHidden/>
          </w:rPr>
          <w:t>3</w:t>
        </w:r>
        <w:r>
          <w:rPr>
            <w:webHidden/>
          </w:rPr>
          <w:fldChar w:fldCharType="end"/>
        </w:r>
      </w:hyperlink>
    </w:p>
    <w:p w14:paraId="7E61CE91" w14:textId="447BC038" w:rsidR="001B1B9B" w:rsidRDefault="001B1B9B">
      <w:pPr>
        <w:pStyle w:val="Innehll2"/>
        <w:rPr>
          <w:rFonts w:asciiTheme="minorHAnsi" w:eastAsiaTheme="minorEastAsia" w:hAnsiTheme="minorHAnsi" w:cstheme="minorBidi"/>
          <w:kern w:val="2"/>
          <w:sz w:val="24"/>
          <w:szCs w:val="24"/>
          <w:lang w:val="sv-FI" w:eastAsia="sv-FI"/>
          <w14:ligatures w14:val="standardContextual"/>
        </w:rPr>
      </w:pPr>
      <w:hyperlink w:anchor="_Toc184635322" w:history="1">
        <w:r w:rsidRPr="00481BDC">
          <w:rPr>
            <w:rStyle w:val="Hyperlnk"/>
          </w:rPr>
          <w:t>1. Bakgrund</w:t>
        </w:r>
        <w:r>
          <w:rPr>
            <w:webHidden/>
          </w:rPr>
          <w:tab/>
        </w:r>
        <w:r>
          <w:rPr>
            <w:webHidden/>
          </w:rPr>
          <w:fldChar w:fldCharType="begin"/>
        </w:r>
        <w:r>
          <w:rPr>
            <w:webHidden/>
          </w:rPr>
          <w:instrText xml:space="preserve"> PAGEREF _Toc184635322 \h </w:instrText>
        </w:r>
        <w:r>
          <w:rPr>
            <w:webHidden/>
          </w:rPr>
        </w:r>
        <w:r>
          <w:rPr>
            <w:webHidden/>
          </w:rPr>
          <w:fldChar w:fldCharType="separate"/>
        </w:r>
        <w:r>
          <w:rPr>
            <w:webHidden/>
          </w:rPr>
          <w:t>3</w:t>
        </w:r>
        <w:r>
          <w:rPr>
            <w:webHidden/>
          </w:rPr>
          <w:fldChar w:fldCharType="end"/>
        </w:r>
      </w:hyperlink>
    </w:p>
    <w:p w14:paraId="093E9C6C" w14:textId="53645E75" w:rsidR="001B1B9B" w:rsidRDefault="001B1B9B">
      <w:pPr>
        <w:pStyle w:val="Innehll3"/>
        <w:rPr>
          <w:rFonts w:asciiTheme="minorHAnsi" w:eastAsiaTheme="minorEastAsia" w:hAnsiTheme="minorHAnsi" w:cstheme="minorBidi"/>
          <w:kern w:val="2"/>
          <w:sz w:val="24"/>
          <w:szCs w:val="24"/>
          <w:lang w:val="sv-FI" w:eastAsia="sv-FI"/>
          <w14:ligatures w14:val="standardContextual"/>
        </w:rPr>
      </w:pPr>
      <w:hyperlink w:anchor="_Toc184635323" w:history="1">
        <w:r w:rsidRPr="00481BDC">
          <w:rPr>
            <w:rStyle w:val="Hyperlnk"/>
          </w:rPr>
          <w:t>1.1 Inledning</w:t>
        </w:r>
        <w:r>
          <w:rPr>
            <w:webHidden/>
          </w:rPr>
          <w:tab/>
        </w:r>
        <w:r>
          <w:rPr>
            <w:webHidden/>
          </w:rPr>
          <w:fldChar w:fldCharType="begin"/>
        </w:r>
        <w:r>
          <w:rPr>
            <w:webHidden/>
          </w:rPr>
          <w:instrText xml:space="preserve"> PAGEREF _Toc184635323 \h </w:instrText>
        </w:r>
        <w:r>
          <w:rPr>
            <w:webHidden/>
          </w:rPr>
        </w:r>
        <w:r>
          <w:rPr>
            <w:webHidden/>
          </w:rPr>
          <w:fldChar w:fldCharType="separate"/>
        </w:r>
        <w:r>
          <w:rPr>
            <w:webHidden/>
          </w:rPr>
          <w:t>3</w:t>
        </w:r>
        <w:r>
          <w:rPr>
            <w:webHidden/>
          </w:rPr>
          <w:fldChar w:fldCharType="end"/>
        </w:r>
      </w:hyperlink>
    </w:p>
    <w:p w14:paraId="42038592" w14:textId="3F182940" w:rsidR="001B1B9B" w:rsidRDefault="001B1B9B">
      <w:pPr>
        <w:pStyle w:val="Innehll3"/>
        <w:rPr>
          <w:rFonts w:asciiTheme="minorHAnsi" w:eastAsiaTheme="minorEastAsia" w:hAnsiTheme="minorHAnsi" w:cstheme="minorBidi"/>
          <w:kern w:val="2"/>
          <w:sz w:val="24"/>
          <w:szCs w:val="24"/>
          <w:lang w:val="sv-FI" w:eastAsia="sv-FI"/>
          <w14:ligatures w14:val="standardContextual"/>
        </w:rPr>
      </w:pPr>
      <w:hyperlink w:anchor="_Toc184635324" w:history="1">
        <w:r w:rsidRPr="00481BDC">
          <w:rPr>
            <w:rStyle w:val="Hyperlnk"/>
          </w:rPr>
          <w:t>1.2 Tillfälligt skydd enligt EU:s massflyktingdirektiv</w:t>
        </w:r>
        <w:r>
          <w:rPr>
            <w:webHidden/>
          </w:rPr>
          <w:tab/>
        </w:r>
        <w:r>
          <w:rPr>
            <w:webHidden/>
          </w:rPr>
          <w:fldChar w:fldCharType="begin"/>
        </w:r>
        <w:r>
          <w:rPr>
            <w:webHidden/>
          </w:rPr>
          <w:instrText xml:space="preserve"> PAGEREF _Toc184635324 \h </w:instrText>
        </w:r>
        <w:r>
          <w:rPr>
            <w:webHidden/>
          </w:rPr>
        </w:r>
        <w:r>
          <w:rPr>
            <w:webHidden/>
          </w:rPr>
          <w:fldChar w:fldCharType="separate"/>
        </w:r>
        <w:r>
          <w:rPr>
            <w:webHidden/>
          </w:rPr>
          <w:t>3</w:t>
        </w:r>
        <w:r>
          <w:rPr>
            <w:webHidden/>
          </w:rPr>
          <w:fldChar w:fldCharType="end"/>
        </w:r>
      </w:hyperlink>
    </w:p>
    <w:p w14:paraId="1C27FD92" w14:textId="03B6F749" w:rsidR="001B1B9B" w:rsidRDefault="001B1B9B">
      <w:pPr>
        <w:pStyle w:val="Innehll3"/>
        <w:rPr>
          <w:rFonts w:asciiTheme="minorHAnsi" w:eastAsiaTheme="minorEastAsia" w:hAnsiTheme="minorHAnsi" w:cstheme="minorBidi"/>
          <w:kern w:val="2"/>
          <w:sz w:val="24"/>
          <w:szCs w:val="24"/>
          <w:lang w:val="sv-FI" w:eastAsia="sv-FI"/>
          <w14:ligatures w14:val="standardContextual"/>
        </w:rPr>
      </w:pPr>
      <w:hyperlink w:anchor="_Toc184635325" w:history="1">
        <w:r w:rsidRPr="00481BDC">
          <w:rPr>
            <w:rStyle w:val="Hyperlnk"/>
          </w:rPr>
          <w:t>1.3 Rikslagstiftningen</w:t>
        </w:r>
        <w:r>
          <w:rPr>
            <w:webHidden/>
          </w:rPr>
          <w:tab/>
        </w:r>
        <w:r>
          <w:rPr>
            <w:webHidden/>
          </w:rPr>
          <w:fldChar w:fldCharType="begin"/>
        </w:r>
        <w:r>
          <w:rPr>
            <w:webHidden/>
          </w:rPr>
          <w:instrText xml:space="preserve"> PAGEREF _Toc184635325 \h </w:instrText>
        </w:r>
        <w:r>
          <w:rPr>
            <w:webHidden/>
          </w:rPr>
        </w:r>
        <w:r>
          <w:rPr>
            <w:webHidden/>
          </w:rPr>
          <w:fldChar w:fldCharType="separate"/>
        </w:r>
        <w:r>
          <w:rPr>
            <w:webHidden/>
          </w:rPr>
          <w:t>4</w:t>
        </w:r>
        <w:r>
          <w:rPr>
            <w:webHidden/>
          </w:rPr>
          <w:fldChar w:fldCharType="end"/>
        </w:r>
      </w:hyperlink>
    </w:p>
    <w:p w14:paraId="4537811D" w14:textId="76A7D5D5" w:rsidR="001B1B9B" w:rsidRDefault="001B1B9B">
      <w:pPr>
        <w:pStyle w:val="Innehll2"/>
        <w:rPr>
          <w:rFonts w:asciiTheme="minorHAnsi" w:eastAsiaTheme="minorEastAsia" w:hAnsiTheme="minorHAnsi" w:cstheme="minorBidi"/>
          <w:kern w:val="2"/>
          <w:sz w:val="24"/>
          <w:szCs w:val="24"/>
          <w:lang w:val="sv-FI" w:eastAsia="sv-FI"/>
          <w14:ligatures w14:val="standardContextual"/>
        </w:rPr>
      </w:pPr>
      <w:hyperlink w:anchor="_Toc184635326" w:history="1">
        <w:r w:rsidRPr="00481BDC">
          <w:rPr>
            <w:rStyle w:val="Hyperlnk"/>
          </w:rPr>
          <w:t>2. Behov av lagstiftning och landskapsregeringens förslag</w:t>
        </w:r>
        <w:r>
          <w:rPr>
            <w:webHidden/>
          </w:rPr>
          <w:tab/>
        </w:r>
        <w:r>
          <w:rPr>
            <w:webHidden/>
          </w:rPr>
          <w:fldChar w:fldCharType="begin"/>
        </w:r>
        <w:r>
          <w:rPr>
            <w:webHidden/>
          </w:rPr>
          <w:instrText xml:space="preserve"> PAGEREF _Toc184635326 \h </w:instrText>
        </w:r>
        <w:r>
          <w:rPr>
            <w:webHidden/>
          </w:rPr>
        </w:r>
        <w:r>
          <w:rPr>
            <w:webHidden/>
          </w:rPr>
          <w:fldChar w:fldCharType="separate"/>
        </w:r>
        <w:r>
          <w:rPr>
            <w:webHidden/>
          </w:rPr>
          <w:t>5</w:t>
        </w:r>
        <w:r>
          <w:rPr>
            <w:webHidden/>
          </w:rPr>
          <w:fldChar w:fldCharType="end"/>
        </w:r>
      </w:hyperlink>
    </w:p>
    <w:p w14:paraId="7D60FC6A" w14:textId="2408888E" w:rsidR="001B1B9B" w:rsidRDefault="001B1B9B">
      <w:pPr>
        <w:pStyle w:val="Innehll2"/>
        <w:rPr>
          <w:rFonts w:asciiTheme="minorHAnsi" w:eastAsiaTheme="minorEastAsia" w:hAnsiTheme="minorHAnsi" w:cstheme="minorBidi"/>
          <w:kern w:val="2"/>
          <w:sz w:val="24"/>
          <w:szCs w:val="24"/>
          <w:lang w:val="sv-FI" w:eastAsia="sv-FI"/>
          <w14:ligatures w14:val="standardContextual"/>
        </w:rPr>
      </w:pPr>
      <w:hyperlink w:anchor="_Toc184635327" w:history="1">
        <w:r w:rsidRPr="00481BDC">
          <w:rPr>
            <w:rStyle w:val="Hyperlnk"/>
          </w:rPr>
          <w:t>3. Förslagets konsekvenser</w:t>
        </w:r>
        <w:r>
          <w:rPr>
            <w:webHidden/>
          </w:rPr>
          <w:tab/>
        </w:r>
        <w:r>
          <w:rPr>
            <w:webHidden/>
          </w:rPr>
          <w:fldChar w:fldCharType="begin"/>
        </w:r>
        <w:r>
          <w:rPr>
            <w:webHidden/>
          </w:rPr>
          <w:instrText xml:space="preserve"> PAGEREF _Toc184635327 \h </w:instrText>
        </w:r>
        <w:r>
          <w:rPr>
            <w:webHidden/>
          </w:rPr>
        </w:r>
        <w:r>
          <w:rPr>
            <w:webHidden/>
          </w:rPr>
          <w:fldChar w:fldCharType="separate"/>
        </w:r>
        <w:r>
          <w:rPr>
            <w:webHidden/>
          </w:rPr>
          <w:t>6</w:t>
        </w:r>
        <w:r>
          <w:rPr>
            <w:webHidden/>
          </w:rPr>
          <w:fldChar w:fldCharType="end"/>
        </w:r>
      </w:hyperlink>
    </w:p>
    <w:p w14:paraId="0CC06845" w14:textId="6AAC67E8" w:rsidR="001B1B9B" w:rsidRDefault="001B1B9B">
      <w:pPr>
        <w:pStyle w:val="Innehll2"/>
        <w:rPr>
          <w:rFonts w:asciiTheme="minorHAnsi" w:eastAsiaTheme="minorEastAsia" w:hAnsiTheme="minorHAnsi" w:cstheme="minorBidi"/>
          <w:kern w:val="2"/>
          <w:sz w:val="24"/>
          <w:szCs w:val="24"/>
          <w:lang w:val="sv-FI" w:eastAsia="sv-FI"/>
          <w14:ligatures w14:val="standardContextual"/>
        </w:rPr>
      </w:pPr>
      <w:hyperlink w:anchor="_Toc184635328" w:history="1">
        <w:r w:rsidRPr="00481BDC">
          <w:rPr>
            <w:rStyle w:val="Hyperlnk"/>
          </w:rPr>
          <w:t>4. Beredning och ikraftträdande</w:t>
        </w:r>
        <w:r>
          <w:rPr>
            <w:webHidden/>
          </w:rPr>
          <w:tab/>
        </w:r>
        <w:r>
          <w:rPr>
            <w:webHidden/>
          </w:rPr>
          <w:fldChar w:fldCharType="begin"/>
        </w:r>
        <w:r>
          <w:rPr>
            <w:webHidden/>
          </w:rPr>
          <w:instrText xml:space="preserve"> PAGEREF _Toc184635328 \h </w:instrText>
        </w:r>
        <w:r>
          <w:rPr>
            <w:webHidden/>
          </w:rPr>
        </w:r>
        <w:r>
          <w:rPr>
            <w:webHidden/>
          </w:rPr>
          <w:fldChar w:fldCharType="separate"/>
        </w:r>
        <w:r>
          <w:rPr>
            <w:webHidden/>
          </w:rPr>
          <w:t>7</w:t>
        </w:r>
        <w:r>
          <w:rPr>
            <w:webHidden/>
          </w:rPr>
          <w:fldChar w:fldCharType="end"/>
        </w:r>
      </w:hyperlink>
    </w:p>
    <w:p w14:paraId="4C6CD8FC" w14:textId="4F8ECD98" w:rsidR="001B1B9B" w:rsidRDefault="001B1B9B">
      <w:pPr>
        <w:pStyle w:val="Innehll1"/>
        <w:rPr>
          <w:rFonts w:asciiTheme="minorHAnsi" w:eastAsiaTheme="minorEastAsia" w:hAnsiTheme="minorHAnsi" w:cstheme="minorBidi"/>
          <w:kern w:val="2"/>
          <w:sz w:val="24"/>
          <w:szCs w:val="24"/>
          <w:lang w:val="sv-FI" w:eastAsia="sv-FI"/>
          <w14:ligatures w14:val="standardContextual"/>
        </w:rPr>
      </w:pPr>
      <w:hyperlink w:anchor="_Toc184635329" w:history="1">
        <w:r w:rsidRPr="00481BDC">
          <w:rPr>
            <w:rStyle w:val="Hyperlnk"/>
          </w:rPr>
          <w:t>Lagtext</w:t>
        </w:r>
        <w:r>
          <w:rPr>
            <w:webHidden/>
          </w:rPr>
          <w:tab/>
        </w:r>
        <w:r>
          <w:rPr>
            <w:webHidden/>
          </w:rPr>
          <w:fldChar w:fldCharType="begin"/>
        </w:r>
        <w:r>
          <w:rPr>
            <w:webHidden/>
          </w:rPr>
          <w:instrText xml:space="preserve"> PAGEREF _Toc184635329 \h </w:instrText>
        </w:r>
        <w:r>
          <w:rPr>
            <w:webHidden/>
          </w:rPr>
        </w:r>
        <w:r>
          <w:rPr>
            <w:webHidden/>
          </w:rPr>
          <w:fldChar w:fldCharType="separate"/>
        </w:r>
        <w:r>
          <w:rPr>
            <w:webHidden/>
          </w:rPr>
          <w:t>8</w:t>
        </w:r>
        <w:r>
          <w:rPr>
            <w:webHidden/>
          </w:rPr>
          <w:fldChar w:fldCharType="end"/>
        </w:r>
      </w:hyperlink>
    </w:p>
    <w:p w14:paraId="06CD250D" w14:textId="419A4FD0" w:rsidR="001B1B9B" w:rsidRDefault="001B1B9B">
      <w:pPr>
        <w:pStyle w:val="Innehll2"/>
        <w:rPr>
          <w:rFonts w:asciiTheme="minorHAnsi" w:eastAsiaTheme="minorEastAsia" w:hAnsiTheme="minorHAnsi" w:cstheme="minorBidi"/>
          <w:kern w:val="2"/>
          <w:sz w:val="24"/>
          <w:szCs w:val="24"/>
          <w:lang w:val="sv-FI" w:eastAsia="sv-FI"/>
          <w14:ligatures w14:val="standardContextual"/>
        </w:rPr>
      </w:pPr>
      <w:hyperlink w:anchor="_Toc184635330" w:history="1">
        <w:r w:rsidRPr="00481BDC">
          <w:rPr>
            <w:rStyle w:val="Hyperlnk"/>
          </w:rPr>
          <w:t>L A N D S K A P S L A G om ersättning till kommunerna för kostnader för barnomsorg och grundskola för personer med tillfälligt skydd under åren 2022 och 2023</w:t>
        </w:r>
        <w:r>
          <w:rPr>
            <w:webHidden/>
          </w:rPr>
          <w:tab/>
        </w:r>
        <w:r>
          <w:rPr>
            <w:webHidden/>
          </w:rPr>
          <w:fldChar w:fldCharType="begin"/>
        </w:r>
        <w:r>
          <w:rPr>
            <w:webHidden/>
          </w:rPr>
          <w:instrText xml:space="preserve"> PAGEREF _Toc184635330 \h </w:instrText>
        </w:r>
        <w:r>
          <w:rPr>
            <w:webHidden/>
          </w:rPr>
        </w:r>
        <w:r>
          <w:rPr>
            <w:webHidden/>
          </w:rPr>
          <w:fldChar w:fldCharType="separate"/>
        </w:r>
        <w:r>
          <w:rPr>
            <w:webHidden/>
          </w:rPr>
          <w:t>8</w:t>
        </w:r>
        <w:r>
          <w:rPr>
            <w:webHidden/>
          </w:rPr>
          <w:fldChar w:fldCharType="end"/>
        </w:r>
      </w:hyperlink>
    </w:p>
    <w:p w14:paraId="5AF5010A" w14:textId="07130D9D" w:rsidR="00AF3004" w:rsidRDefault="00AF3004">
      <w:pPr>
        <w:pStyle w:val="ANormal"/>
        <w:rPr>
          <w:noProof/>
        </w:rPr>
      </w:pPr>
      <w:r>
        <w:rPr>
          <w:rFonts w:ascii="Verdana" w:hAnsi="Verdana"/>
          <w:noProof/>
          <w:sz w:val="16"/>
          <w:szCs w:val="36"/>
        </w:rPr>
        <w:fldChar w:fldCharType="end"/>
      </w:r>
    </w:p>
    <w:p w14:paraId="0435BDE5" w14:textId="77777777" w:rsidR="00AF3004" w:rsidRDefault="00AF3004">
      <w:pPr>
        <w:pStyle w:val="ANormal"/>
      </w:pPr>
      <w:r>
        <w:br w:type="page"/>
      </w:r>
    </w:p>
    <w:p w14:paraId="1CC2A4D4" w14:textId="77777777" w:rsidR="00AF3004" w:rsidRDefault="00AF3004">
      <w:pPr>
        <w:pStyle w:val="RubrikA"/>
      </w:pPr>
      <w:bookmarkStart w:id="2" w:name="_Toc184635321"/>
      <w:r>
        <w:lastRenderedPageBreak/>
        <w:t>Allmän motivering</w:t>
      </w:r>
      <w:bookmarkEnd w:id="2"/>
    </w:p>
    <w:p w14:paraId="723A1A0D" w14:textId="77777777" w:rsidR="00AF3004" w:rsidRDefault="00AF3004">
      <w:pPr>
        <w:pStyle w:val="Rubrikmellanrum"/>
      </w:pPr>
    </w:p>
    <w:p w14:paraId="3A06580A" w14:textId="77777777" w:rsidR="00AF3004" w:rsidRDefault="00AF3004">
      <w:pPr>
        <w:pStyle w:val="RubrikB"/>
      </w:pPr>
      <w:bookmarkStart w:id="3" w:name="_Toc184635322"/>
      <w:r>
        <w:t>1. Bakgrund</w:t>
      </w:r>
      <w:bookmarkEnd w:id="3"/>
    </w:p>
    <w:p w14:paraId="206C4017" w14:textId="77777777" w:rsidR="00AF3004" w:rsidRDefault="00AF3004">
      <w:pPr>
        <w:pStyle w:val="Rubrikmellanrum"/>
      </w:pPr>
    </w:p>
    <w:p w14:paraId="582B616D" w14:textId="7C80079E" w:rsidR="00FF3821" w:rsidRDefault="00FF3821" w:rsidP="00FF3821">
      <w:pPr>
        <w:pStyle w:val="RubrikC"/>
      </w:pPr>
      <w:bookmarkStart w:id="4" w:name="_Toc184635323"/>
      <w:r>
        <w:t>1.1 Inledning</w:t>
      </w:r>
      <w:bookmarkEnd w:id="4"/>
    </w:p>
    <w:p w14:paraId="69B5482B" w14:textId="77777777" w:rsidR="00FF3821" w:rsidRDefault="00FF3821" w:rsidP="00FF3821">
      <w:pPr>
        <w:pStyle w:val="Rubrikmellanrum"/>
      </w:pPr>
    </w:p>
    <w:p w14:paraId="5A63449F" w14:textId="4060FF61" w:rsidR="00944DF7" w:rsidRDefault="00944DF7" w:rsidP="00FF3821">
      <w:pPr>
        <w:pStyle w:val="ANormal"/>
      </w:pPr>
      <w:r>
        <w:t xml:space="preserve">Med anledning av Rysslands anfall mot Ukraina i februari 2022 sökte sig över 300 </w:t>
      </w:r>
      <w:r w:rsidR="00C948BB">
        <w:t>personer</w:t>
      </w:r>
      <w:r>
        <w:t xml:space="preserve"> till Åland och fick tillfälligt skydd enligt EU:s direktiv om tillfälligt skydd</w:t>
      </w:r>
      <w:r>
        <w:rPr>
          <w:rStyle w:val="Fotnotsreferens"/>
        </w:rPr>
        <w:footnoteReference w:id="1"/>
      </w:r>
      <w:r>
        <w:t xml:space="preserve"> under 2022. Kriget har fortsatt under hela 2023 samt 2024 och många av </w:t>
      </w:r>
      <w:r w:rsidR="00C948BB">
        <w:t xml:space="preserve">dem som fått tillfälligt skydd </w:t>
      </w:r>
      <w:r>
        <w:t>finns kvar på Åland.</w:t>
      </w:r>
    </w:p>
    <w:p w14:paraId="5E1ECC40" w14:textId="632F64B8" w:rsidR="00FF3821" w:rsidRPr="00FF3821" w:rsidRDefault="00944DF7" w:rsidP="00FF3821">
      <w:pPr>
        <w:pStyle w:val="ANormal"/>
      </w:pPr>
      <w:r>
        <w:tab/>
      </w:r>
      <w:r w:rsidR="00FF3821">
        <w:t>Enligt</w:t>
      </w:r>
      <w:r w:rsidR="00FF3821" w:rsidRPr="00FF3821">
        <w:t xml:space="preserve"> självstyrelselagen</w:t>
      </w:r>
      <w:r w:rsidR="00FF3821">
        <w:t xml:space="preserve"> (1991:71) för landskapet Åland</w:t>
      </w:r>
      <w:r w:rsidR="00FF3821" w:rsidRPr="00FF3821">
        <w:t xml:space="preserve"> har </w:t>
      </w:r>
      <w:r w:rsidR="00FF3821">
        <w:t>r</w:t>
      </w:r>
      <w:r w:rsidR="00FF3821" w:rsidRPr="00FF3821">
        <w:t>iket lagstiftningsbehörighet bland annat i fråga om rätt att vistas i landet, att välja boningsort och att färdas från en ort till en annan (27</w:t>
      </w:r>
      <w:r w:rsidR="004F3992">
        <w:t> §</w:t>
      </w:r>
      <w:r w:rsidR="00FF3821" w:rsidRPr="00FF3821">
        <w:t xml:space="preserve"> 2</w:t>
      </w:r>
      <w:r w:rsidR="004F3992">
        <w:t> punkt</w:t>
      </w:r>
      <w:r w:rsidR="00FF3821" w:rsidRPr="00FF3821">
        <w:t>en) samt medborgarskap och utlänningslagstiftning (27</w:t>
      </w:r>
      <w:r w:rsidR="004F3992">
        <w:t> §</w:t>
      </w:r>
      <w:r w:rsidR="00FF3821" w:rsidRPr="00FF3821">
        <w:t xml:space="preserve"> 26</w:t>
      </w:r>
      <w:r w:rsidR="004F3992">
        <w:t> punkt</w:t>
      </w:r>
      <w:r w:rsidR="00FF3821" w:rsidRPr="00FF3821">
        <w:t>en).</w:t>
      </w:r>
      <w:r w:rsidR="00FF3821">
        <w:t xml:space="preserve"> </w:t>
      </w:r>
      <w:r w:rsidR="009B02B1">
        <w:t>Samtidigt har l</w:t>
      </w:r>
      <w:r w:rsidR="009B02B1" w:rsidRPr="009B02B1">
        <w:t xml:space="preserve">andskapet lagstiftningsbehörighet i fråga om </w:t>
      </w:r>
      <w:r w:rsidR="009B02B1">
        <w:t xml:space="preserve">till exempel </w:t>
      </w:r>
      <w:r w:rsidR="009B02B1" w:rsidRPr="009B02B1">
        <w:t>kommunernas förvaltning (18</w:t>
      </w:r>
      <w:r w:rsidR="004F3992">
        <w:t> §</w:t>
      </w:r>
      <w:r w:rsidR="009B02B1" w:rsidRPr="009B02B1">
        <w:t xml:space="preserve"> 4</w:t>
      </w:r>
      <w:r w:rsidR="004F3992">
        <w:t> punkt</w:t>
      </w:r>
      <w:r w:rsidR="009B02B1" w:rsidRPr="009B02B1">
        <w:t>en), socialvård (18</w:t>
      </w:r>
      <w:r w:rsidR="004F3992">
        <w:t> §</w:t>
      </w:r>
      <w:r w:rsidR="009B02B1" w:rsidRPr="009B02B1">
        <w:t xml:space="preserve"> 13</w:t>
      </w:r>
      <w:r w:rsidR="004F3992">
        <w:t> punkt</w:t>
      </w:r>
      <w:r w:rsidR="009B02B1" w:rsidRPr="009B02B1">
        <w:t>en), undervisning, kultur och ungdomsarbete (18</w:t>
      </w:r>
      <w:r w:rsidR="004F3992">
        <w:t> §</w:t>
      </w:r>
      <w:r w:rsidR="009B02B1" w:rsidRPr="009B02B1">
        <w:t xml:space="preserve"> 14</w:t>
      </w:r>
      <w:r w:rsidR="004F3992">
        <w:t> punkt</w:t>
      </w:r>
      <w:r w:rsidR="009B02B1" w:rsidRPr="009B02B1">
        <w:t>en) samt främjande av sysselsättningen (18</w:t>
      </w:r>
      <w:r w:rsidR="004F3992">
        <w:t> §</w:t>
      </w:r>
      <w:r w:rsidR="009B02B1" w:rsidRPr="009B02B1">
        <w:t xml:space="preserve"> 23</w:t>
      </w:r>
      <w:r w:rsidR="004F3992">
        <w:t> punkt</w:t>
      </w:r>
      <w:r w:rsidR="009B02B1" w:rsidRPr="009B02B1">
        <w:t>en).</w:t>
      </w:r>
      <w:r w:rsidR="009B02B1">
        <w:t xml:space="preserve"> Det här innebär att lagstiftningsbehörigheten när det gäller </w:t>
      </w:r>
      <w:r w:rsidR="007C2178">
        <w:t>utlänningars</w:t>
      </w:r>
      <w:r>
        <w:t xml:space="preserve"> vistelse på Åland</w:t>
      </w:r>
      <w:r w:rsidR="009B02B1">
        <w:t xml:space="preserve"> kan betraktas som delad – </w:t>
      </w:r>
      <w:r w:rsidR="002F5D92">
        <w:t xml:space="preserve">bestämmelser om flyktingmottagning, rätten till skydd, uppehållstillstånd samt anvisande till </w:t>
      </w:r>
      <w:r w:rsidR="007C2178">
        <w:t xml:space="preserve">en </w:t>
      </w:r>
      <w:r w:rsidR="002F5D92">
        <w:t xml:space="preserve">kommun är sådant som regleras i rikslagstiftningen medan de rättigheter som </w:t>
      </w:r>
      <w:r w:rsidR="007C2178">
        <w:t>personer som söker internationellt skydd och</w:t>
      </w:r>
      <w:r w:rsidR="002F5D92">
        <w:t xml:space="preserve"> som vistas på Åland </w:t>
      </w:r>
      <w:r>
        <w:t>har exempelvis när det gäller sjukvård, utkomststöd</w:t>
      </w:r>
      <w:r w:rsidR="00C948BB">
        <w:t>,</w:t>
      </w:r>
      <w:r>
        <w:t xml:space="preserve"> arbetsmarknadsstöd och grundläggande utbildning </w:t>
      </w:r>
      <w:r w:rsidR="002F5D92">
        <w:t>regleras i landskapslagstiftningen.</w:t>
      </w:r>
    </w:p>
    <w:p w14:paraId="6DDBA2A0" w14:textId="77777777" w:rsidR="00FF3821" w:rsidRPr="00FF3821" w:rsidRDefault="00FF3821" w:rsidP="00FF3821">
      <w:pPr>
        <w:pStyle w:val="ANormal"/>
      </w:pPr>
    </w:p>
    <w:p w14:paraId="2099E68B" w14:textId="2834D77C" w:rsidR="007A5479" w:rsidRDefault="007A5479" w:rsidP="007A5479">
      <w:pPr>
        <w:pStyle w:val="RubrikC"/>
      </w:pPr>
      <w:bookmarkStart w:id="5" w:name="_Toc184635324"/>
      <w:r>
        <w:t>1</w:t>
      </w:r>
      <w:r w:rsidR="00FF3821">
        <w:t>.2</w:t>
      </w:r>
      <w:r>
        <w:t xml:space="preserve"> Tillfälligt skydd enligt EU:s </w:t>
      </w:r>
      <w:r w:rsidR="000D0FCB">
        <w:t>mass</w:t>
      </w:r>
      <w:r>
        <w:t>flyktingdirektiv</w:t>
      </w:r>
      <w:bookmarkEnd w:id="5"/>
    </w:p>
    <w:p w14:paraId="3B01BC35" w14:textId="77777777" w:rsidR="007A5479" w:rsidRPr="007A5479" w:rsidRDefault="007A5479" w:rsidP="007A5479">
      <w:pPr>
        <w:pStyle w:val="Rubrikmellanrum"/>
      </w:pPr>
    </w:p>
    <w:p w14:paraId="1D3796C5" w14:textId="41215666" w:rsidR="00305467" w:rsidRDefault="0038025A" w:rsidP="00305467">
      <w:pPr>
        <w:pStyle w:val="ANormal"/>
      </w:pPr>
      <w:r>
        <w:t xml:space="preserve">Systemet med tillfälligt skydd grundar sig </w:t>
      </w:r>
      <w:r w:rsidR="00F64FBE">
        <w:t>på d</w:t>
      </w:r>
      <w:r w:rsidR="00944DF7">
        <w:t>et ovan nämnda EU-direktivet om tillfälligt skydd, även kallat EU:</w:t>
      </w:r>
      <w:r w:rsidR="00C948BB">
        <w:t>s</w:t>
      </w:r>
      <w:r w:rsidR="00944DF7">
        <w:t xml:space="preserve"> </w:t>
      </w:r>
      <w:r w:rsidR="000D0FCB">
        <w:t>mass</w:t>
      </w:r>
      <w:r w:rsidR="00944DF7">
        <w:t>flyktingdirektiv</w:t>
      </w:r>
      <w:r w:rsidR="000B2BA2">
        <w:t>.</w:t>
      </w:r>
      <w:r>
        <w:t xml:space="preserve"> </w:t>
      </w:r>
      <w:r w:rsidR="00305467">
        <w:t xml:space="preserve">Ibruktagandet av direktivet förutsätter att rådet genom ett beslut som fattats med kvalificerad majoritet, på förslag av kommissionen, fastställer att det föreligger massiv tillströmning av fördrivna personer. I genomförandebeslutet anges också vilka kategorier av personer som har rätt till tillfälligt skydd. Det tillfälliga skyddet </w:t>
      </w:r>
      <w:r w:rsidR="00F64FBE">
        <w:t>gäller</w:t>
      </w:r>
      <w:r w:rsidR="00305467">
        <w:t xml:space="preserve"> inledningsvis ett år från ikraftträdandet av ett genomförandebeslut. Efter utgången av denna period förlängs den automatiskt med sex månader i taget i upp till ytterligare ett år. Därefter kan perioden förlängas med ett år i taget genom ett beslut av rådet med kvalificerad majoritet på förslag av kommissionen.</w:t>
      </w:r>
    </w:p>
    <w:p w14:paraId="14EFBF2F" w14:textId="66C40D96" w:rsidR="00305467" w:rsidRDefault="00305467" w:rsidP="00305467">
      <w:pPr>
        <w:pStyle w:val="ANormal"/>
      </w:pPr>
      <w:r>
        <w:tab/>
        <w:t>Rådets genomförandebeslut antogs den 4 mars 2022</w:t>
      </w:r>
      <w:r w:rsidR="00267D5C">
        <w:rPr>
          <w:rStyle w:val="Fotnotsreferens"/>
        </w:rPr>
        <w:footnoteReference w:id="2"/>
      </w:r>
      <w:r>
        <w:t xml:space="preserve">. Beslutet trädde i kraft samma dag och gällde </w:t>
      </w:r>
      <w:r w:rsidR="00267D5C">
        <w:t xml:space="preserve">till den 4 mars 2023. Därefter har </w:t>
      </w:r>
      <w:r w:rsidR="00267D5C" w:rsidRPr="00267D5C">
        <w:t>aktiveringen av direktivet förläng</w:t>
      </w:r>
      <w:r w:rsidR="00267D5C">
        <w:t>t</w:t>
      </w:r>
      <w:r w:rsidR="00267D5C" w:rsidRPr="00267D5C">
        <w:t xml:space="preserve">s </w:t>
      </w:r>
      <w:r w:rsidR="00267D5C">
        <w:t>i två omgångar, först</w:t>
      </w:r>
      <w:r w:rsidR="00267D5C" w:rsidRPr="00267D5C">
        <w:t xml:space="preserve"> till och med den 4 mars 2025</w:t>
      </w:r>
      <w:r w:rsidR="00267D5C">
        <w:rPr>
          <w:rStyle w:val="Fotnotsreferens"/>
        </w:rPr>
        <w:footnoteReference w:id="3"/>
      </w:r>
      <w:r w:rsidR="00267D5C">
        <w:t xml:space="preserve"> och sedan</w:t>
      </w:r>
      <w:r w:rsidR="00267D5C" w:rsidRPr="00267D5C">
        <w:t xml:space="preserve"> till och med den 4 mars 2026</w:t>
      </w:r>
      <w:r w:rsidR="000E5598">
        <w:rPr>
          <w:rStyle w:val="Fotnotsreferens"/>
        </w:rPr>
        <w:footnoteReference w:id="4"/>
      </w:r>
      <w:r w:rsidR="00267D5C" w:rsidRPr="00267D5C">
        <w:t>.</w:t>
      </w:r>
    </w:p>
    <w:p w14:paraId="6ED0992D" w14:textId="2C37D37E" w:rsidR="00A70AD5" w:rsidRDefault="00A70AD5" w:rsidP="00A70AD5">
      <w:pPr>
        <w:pStyle w:val="ANormal"/>
      </w:pPr>
      <w:r>
        <w:tab/>
        <w:t>Med stöd av genomförandebeslutet ska tillfälligt skydd tillämpas på följande kategorier av personer som den 24 februari 2022 eller senare fördrivits till följd av de ryska väpnade styrkornas militära invasion som inleddes den dagen:</w:t>
      </w:r>
    </w:p>
    <w:p w14:paraId="53914AB5" w14:textId="74B94AC8" w:rsidR="00A70AD5" w:rsidRDefault="00A70AD5" w:rsidP="00A70AD5">
      <w:pPr>
        <w:pStyle w:val="ANormal"/>
      </w:pPr>
      <w:r>
        <w:tab/>
        <w:t>a) ukrainska medborgare bosatta i Ukraina före den 24 februari 2022,</w:t>
      </w:r>
    </w:p>
    <w:p w14:paraId="07EBE93C" w14:textId="0376DBD6" w:rsidR="00A70AD5" w:rsidRDefault="00A70AD5" w:rsidP="00A70AD5">
      <w:pPr>
        <w:pStyle w:val="ANormal"/>
      </w:pPr>
      <w:r>
        <w:tab/>
        <w:t>b) statslösa personer, och medborgare i andra tredjeländer än Ukraina, som åtnjöt internationellt skydd eller motsvarande nationellt skydd i Ukraina före den 24 februari 2022, och</w:t>
      </w:r>
    </w:p>
    <w:p w14:paraId="005F505C" w14:textId="77777777" w:rsidR="00A70AD5" w:rsidRDefault="00A70AD5" w:rsidP="00A70AD5">
      <w:pPr>
        <w:pStyle w:val="ANormal"/>
      </w:pPr>
      <w:r>
        <w:tab/>
        <w:t>c) familjemedlemmar till personer som avses ovan.</w:t>
      </w:r>
    </w:p>
    <w:p w14:paraId="07A869C2" w14:textId="578D155A" w:rsidR="00247FCE" w:rsidRDefault="00247FCE" w:rsidP="00247FCE">
      <w:pPr>
        <w:pStyle w:val="ANormal"/>
      </w:pPr>
      <w:r>
        <w:lastRenderedPageBreak/>
        <w:tab/>
        <w:t>En person som åtnjuter tillfälligt skydd har rätt till uppehållstillstånd under den period som skyddet gäller. Direktivet föreskriver vissa minimibestämmelser vad gäller rättigheter för personer som åtnjuter tillfälligt skydd, däribland:</w:t>
      </w:r>
    </w:p>
    <w:p w14:paraId="62EDDFA3" w14:textId="4A91A262" w:rsidR="00247FCE" w:rsidRDefault="00247FCE" w:rsidP="00247FCE">
      <w:pPr>
        <w:pStyle w:val="ANormal"/>
        <w:numPr>
          <w:ilvl w:val="0"/>
          <w:numId w:val="48"/>
        </w:numPr>
      </w:pPr>
      <w:r>
        <w:t xml:space="preserve">Rätten till en handling på ett språk som personen </w:t>
      </w:r>
      <w:r w:rsidR="00F64FBE">
        <w:t xml:space="preserve">i fråga </w:t>
      </w:r>
      <w:r>
        <w:t>förstår där de bestämmelser om tillfälligt skydd som är relevanta anges.</w:t>
      </w:r>
    </w:p>
    <w:p w14:paraId="5AA957D7" w14:textId="509CEFB0" w:rsidR="00247FCE" w:rsidRDefault="00247FCE" w:rsidP="00247FCE">
      <w:pPr>
        <w:pStyle w:val="ANormal"/>
        <w:numPr>
          <w:ilvl w:val="0"/>
          <w:numId w:val="48"/>
        </w:numPr>
      </w:pPr>
      <w:r>
        <w:t>Rätten att utföra arbet</w:t>
      </w:r>
      <w:r w:rsidR="00F64FBE">
        <w:t>e</w:t>
      </w:r>
      <w:r>
        <w:t xml:space="preserve">, som anställd eller som egenföretagare, samt rätten att ta del av utbildningsmöjligheter för vuxna, yrkesutbildning och praktisk arbetsplatsorientering. </w:t>
      </w:r>
    </w:p>
    <w:p w14:paraId="2D9BB4F7" w14:textId="77777777" w:rsidR="00247FCE" w:rsidRDefault="00247FCE" w:rsidP="00247FCE">
      <w:pPr>
        <w:pStyle w:val="ANormal"/>
        <w:numPr>
          <w:ilvl w:val="0"/>
          <w:numId w:val="48"/>
        </w:numPr>
      </w:pPr>
      <w:r>
        <w:t>Rätten till lämplig inkvartering eller, om så krävs, medel till att skaffa sig bostad.</w:t>
      </w:r>
    </w:p>
    <w:p w14:paraId="497A23BF" w14:textId="2FA40BA7" w:rsidR="00247FCE" w:rsidRDefault="00247FCE" w:rsidP="00247FCE">
      <w:pPr>
        <w:pStyle w:val="ANormal"/>
        <w:numPr>
          <w:ilvl w:val="0"/>
          <w:numId w:val="48"/>
        </w:numPr>
      </w:pPr>
      <w:r>
        <w:t xml:space="preserve">Rätten till viss social välfärd och uppehälle, om personen i fråga saknar tillräckliga medel, samt sjukvård. Rätten till sjukvård ska åtminstone innefatta akutsjukvård och nödvändig behandling av sjukdomar. </w:t>
      </w:r>
    </w:p>
    <w:p w14:paraId="6DBA432E" w14:textId="2A333671" w:rsidR="00247FCE" w:rsidRDefault="00247FCE" w:rsidP="00247FCE">
      <w:pPr>
        <w:pStyle w:val="ANormal"/>
        <w:numPr>
          <w:ilvl w:val="0"/>
          <w:numId w:val="48"/>
        </w:numPr>
      </w:pPr>
      <w:r>
        <w:t xml:space="preserve">Tillträde till utbildningsväsendet för personer under 18 år på samma villkor som för de egna medborgarna i den mottagande medlemsstaten. </w:t>
      </w:r>
    </w:p>
    <w:p w14:paraId="1DB03206" w14:textId="77777777" w:rsidR="00247FCE" w:rsidRDefault="00247FCE" w:rsidP="00247FCE">
      <w:pPr>
        <w:pStyle w:val="ANormal"/>
        <w:numPr>
          <w:ilvl w:val="0"/>
          <w:numId w:val="48"/>
        </w:numPr>
      </w:pPr>
      <w:r>
        <w:t>Viss familjeåterförening i enlighet med direktivets bestämmelser.</w:t>
      </w:r>
    </w:p>
    <w:p w14:paraId="0267B6CF" w14:textId="6574E7ED" w:rsidR="005B7218" w:rsidRDefault="00C76C3F" w:rsidP="00305467">
      <w:pPr>
        <w:pStyle w:val="ANormal"/>
      </w:pPr>
      <w:r>
        <w:tab/>
        <w:t xml:space="preserve">Det tillfälliga skyddet upphör antingen när </w:t>
      </w:r>
      <w:r w:rsidR="00F64FBE">
        <w:t>giltighetstiden för genomförandebeslutet</w:t>
      </w:r>
      <w:r>
        <w:t xml:space="preserve"> upphör eller när rådet med kvalificerad majoritet på förslag av kommissionen beslutar att avbryta skyddet. Ett sådant beslut måste grunda sig på att situationen i ursprungslandet gör det möjligt för dem som beviljats tillfälligt skydd att tryggt och varaktigt återvända.</w:t>
      </w:r>
    </w:p>
    <w:p w14:paraId="789FC80D" w14:textId="77777777" w:rsidR="00305467" w:rsidRDefault="00305467" w:rsidP="00305467">
      <w:pPr>
        <w:pStyle w:val="ANormal"/>
      </w:pPr>
    </w:p>
    <w:p w14:paraId="4B9B644C" w14:textId="59EF23AA" w:rsidR="007A5479" w:rsidRDefault="007A5479" w:rsidP="007A5479">
      <w:pPr>
        <w:pStyle w:val="RubrikC"/>
      </w:pPr>
      <w:bookmarkStart w:id="6" w:name="_Toc184635325"/>
      <w:r>
        <w:t>1.</w:t>
      </w:r>
      <w:r w:rsidR="00FF3821">
        <w:t>3</w:t>
      </w:r>
      <w:r>
        <w:t xml:space="preserve"> Rikslagstiftning</w:t>
      </w:r>
      <w:r w:rsidR="00144F6F">
        <w:t>en</w:t>
      </w:r>
      <w:bookmarkEnd w:id="6"/>
    </w:p>
    <w:p w14:paraId="2F6C2C8E" w14:textId="77777777" w:rsidR="007A5479" w:rsidRPr="007A5479" w:rsidRDefault="007A5479" w:rsidP="007A5479">
      <w:pPr>
        <w:pStyle w:val="Rubrikmellanrum"/>
      </w:pPr>
    </w:p>
    <w:p w14:paraId="47763FA5" w14:textId="7D83B3A3" w:rsidR="00C76C3F" w:rsidRDefault="00C76C3F" w:rsidP="00C76C3F">
      <w:pPr>
        <w:pStyle w:val="ANormal"/>
      </w:pPr>
      <w:r>
        <w:t xml:space="preserve">Enligt rådets genomförandebeslut får medlemsländerna själva fatta ett närmare beslut om målgruppen för </w:t>
      </w:r>
      <w:r w:rsidR="00F64FBE">
        <w:t xml:space="preserve">det tillfälliga </w:t>
      </w:r>
      <w:r>
        <w:t>skyddet. Finlands beslut om att ge skydd omfattar ett större antal personer än beslutet på EU-nivå</w:t>
      </w:r>
      <w:r w:rsidR="00771D48">
        <w:t xml:space="preserve">. </w:t>
      </w:r>
      <w:r>
        <w:t>De personer som får tillfälligt skydd i Finland är:</w:t>
      </w:r>
    </w:p>
    <w:p w14:paraId="1E748ACA" w14:textId="77777777" w:rsidR="00C76C3F" w:rsidRDefault="00C76C3F" w:rsidP="00C76C3F">
      <w:pPr>
        <w:pStyle w:val="ANormal"/>
        <w:numPr>
          <w:ilvl w:val="0"/>
          <w:numId w:val="46"/>
        </w:numPr>
      </w:pPr>
      <w:r>
        <w:t>ukrainska medborgare och deras familjemedlemmar,</w:t>
      </w:r>
    </w:p>
    <w:p w14:paraId="77FD25CC" w14:textId="77777777" w:rsidR="00C76C3F" w:rsidRDefault="00C76C3F" w:rsidP="00C76C3F">
      <w:pPr>
        <w:pStyle w:val="ANormal"/>
        <w:numPr>
          <w:ilvl w:val="0"/>
          <w:numId w:val="46"/>
        </w:numPr>
      </w:pPr>
      <w:r>
        <w:t>personer som har fått internationellt skydd i Ukraina och deras familjemedlemmar,</w:t>
      </w:r>
    </w:p>
    <w:p w14:paraId="459FE8B6" w14:textId="77777777" w:rsidR="00C76C3F" w:rsidRDefault="00C76C3F" w:rsidP="00C76C3F">
      <w:pPr>
        <w:pStyle w:val="ANormal"/>
        <w:numPr>
          <w:ilvl w:val="0"/>
          <w:numId w:val="46"/>
        </w:numPr>
      </w:pPr>
      <w:r>
        <w:t>andra stadigvarande bosatta i Ukraina som inte kan återvända till sitt hemland,</w:t>
      </w:r>
    </w:p>
    <w:p w14:paraId="22AF73A6" w14:textId="1BC1A180" w:rsidR="00C76C3F" w:rsidRDefault="00C76C3F" w:rsidP="00C76C3F">
      <w:pPr>
        <w:pStyle w:val="ANormal"/>
        <w:numPr>
          <w:ilvl w:val="0"/>
          <w:numId w:val="46"/>
        </w:numPr>
      </w:pPr>
      <w:r>
        <w:t>ukrainska medborgare och deras familjemedlemmar som flydde från Ukraina kort före den 24 februari och som på grund av konflikten inte kan återvända till landet,</w:t>
      </w:r>
    </w:p>
    <w:p w14:paraId="3FF45F80" w14:textId="77777777" w:rsidR="00C76C3F" w:rsidRDefault="00C76C3F" w:rsidP="00C76C3F">
      <w:pPr>
        <w:pStyle w:val="ANormal"/>
        <w:numPr>
          <w:ilvl w:val="0"/>
          <w:numId w:val="46"/>
        </w:numPr>
      </w:pPr>
      <w:r>
        <w:t>andra ukrainska medborgare som redan vistas i eller har anlänt till Finland och deras familjemedlemmar, och</w:t>
      </w:r>
    </w:p>
    <w:p w14:paraId="1D00942F" w14:textId="01DC59EB" w:rsidR="00C76C3F" w:rsidRDefault="00C76C3F" w:rsidP="00C76C3F">
      <w:pPr>
        <w:pStyle w:val="ANormal"/>
        <w:numPr>
          <w:ilvl w:val="0"/>
          <w:numId w:val="46"/>
        </w:numPr>
      </w:pPr>
      <w:r>
        <w:t>medborgare i länder utanför EU som har vistats lagligt (inte enbart stadigvarande) i Ukraina och som inte kan återvända till sitt hemland.</w:t>
      </w:r>
    </w:p>
    <w:p w14:paraId="56BD1C07" w14:textId="7D72302F" w:rsidR="00771D48" w:rsidRDefault="00771D48" w:rsidP="00771D48">
      <w:pPr>
        <w:pStyle w:val="ANormal"/>
      </w:pPr>
      <w:r>
        <w:tab/>
        <w:t>Till de</w:t>
      </w:r>
      <w:r w:rsidR="008067B9">
        <w:t xml:space="preserve">n </w:t>
      </w:r>
      <w:r>
        <w:t xml:space="preserve">som </w:t>
      </w:r>
      <w:r w:rsidR="00822702">
        <w:t>får</w:t>
      </w:r>
      <w:r>
        <w:t xml:space="preserve"> tillfälligt skydd i Finland beviljas tillfällig</w:t>
      </w:r>
      <w:r w:rsidR="008067B9">
        <w:t>t</w:t>
      </w:r>
      <w:r>
        <w:t xml:space="preserve"> uppehållstillstånd </w:t>
      </w:r>
      <w:r w:rsidR="00822702">
        <w:t>enligt utlänningslagen (FFS 301/2004). Enligt lagens 110</w:t>
      </w:r>
      <w:r w:rsidR="004F3992">
        <w:t> §</w:t>
      </w:r>
      <w:r w:rsidR="00822702">
        <w:t xml:space="preserve"> beviljas </w:t>
      </w:r>
      <w:r>
        <w:t xml:space="preserve">tillfälligt uppehållstillstånd </w:t>
      </w:r>
      <w:r w:rsidR="00822702">
        <w:t xml:space="preserve">dem som får tillfälligt skydd </w:t>
      </w:r>
      <w:r>
        <w:t>för högst ett år åt gången.</w:t>
      </w:r>
      <w:r w:rsidR="00822702">
        <w:t xml:space="preserve"> Ett tidsbestämt undantag har dock införts i lagen</w:t>
      </w:r>
      <w:r w:rsidR="00A11591">
        <w:t>s 110a</w:t>
      </w:r>
      <w:r w:rsidR="004F3992">
        <w:t> §</w:t>
      </w:r>
      <w:r w:rsidR="00822702">
        <w:rPr>
          <w:rStyle w:val="Fotnotsreferens"/>
        </w:rPr>
        <w:footnoteReference w:id="5"/>
      </w:r>
      <w:r w:rsidR="00822702">
        <w:t xml:space="preserve"> så att de tillfälliga undantagstillstånden gäller tills dess att rådets genomförandebeslut avseende </w:t>
      </w:r>
      <w:r w:rsidR="00144F6F">
        <w:t>personer som fördrivits</w:t>
      </w:r>
      <w:r w:rsidR="0013373C">
        <w:t xml:space="preserve"> från </w:t>
      </w:r>
      <w:r w:rsidR="00822702">
        <w:t>Ukraina upphör att gälla.</w:t>
      </w:r>
    </w:p>
    <w:p w14:paraId="60B159D8" w14:textId="4E7B4562" w:rsidR="0013373C" w:rsidRDefault="0013373C" w:rsidP="0013373C">
      <w:pPr>
        <w:pStyle w:val="ANormal"/>
      </w:pPr>
      <w:r>
        <w:tab/>
        <w:t xml:space="preserve">Till den som får tillfälligt skydd ges mottagningstjänster med stöd av lagen om mottagande av personer som söker internationellt skydd och om identifiering av och hjälp till offer för människohandel (FFS 746/2011, lagen </w:t>
      </w:r>
      <w:r>
        <w:lastRenderedPageBreak/>
        <w:t>om mottagande). Motta</w:t>
      </w:r>
      <w:r w:rsidR="00F64FBE">
        <w:t>g</w:t>
      </w:r>
      <w:r>
        <w:t>ningstjänsterna enligt den lagen är inkvartering, mottagnings- och brukspenning, hälso- och sjukvårdstjänster och nödvändig socialservice, tolk- och översättartjänster samt arbets- och studieverksamhet.</w:t>
      </w:r>
      <w:r w:rsidR="00F64FBE">
        <w:t xml:space="preserve"> </w:t>
      </w:r>
      <w:r w:rsidR="009F4A09">
        <w:t>D</w:t>
      </w:r>
      <w:r>
        <w:t xml:space="preserve">en förläggning där den som söker internationellt skydd eller får tillfälligt skydd registreras som klient </w:t>
      </w:r>
      <w:r w:rsidR="009F4A09">
        <w:t xml:space="preserve">har </w:t>
      </w:r>
      <w:r>
        <w:t>organiseringsansvaret för mottagningstjänsterna. I praktiken ordnar förläggningarna tjänsterna som egen verksamhet samt skaffar dem som köpta tjänster av kommunerna eller privata tjänsteproducenter. Mottagningstjänsterna ordnas i praktiken vid förläggningarna och av serviceproducenter utanför förläggningarna</w:t>
      </w:r>
      <w:r w:rsidR="00F64FBE">
        <w:t>.</w:t>
      </w:r>
      <w:r>
        <w:t xml:space="preserve"> Enligt 7</w:t>
      </w:r>
      <w:r w:rsidR="004F3992">
        <w:t> §</w:t>
      </w:r>
      <w:r>
        <w:t xml:space="preserve"> i lagen om mottagande ersätter staten kostnaderna för verksamhet som avses i den lagen inom ramen för statsbudgeten. Migrationsverket betalar kostnaderna för inrättande och upprätthållande av förläggningar och flyktingslussar samt ersättning till tjänsteproducenten för ordnandet av mottagningstjänster. Kostnaderna ersätts för den tid under vilken en utlänning har rätt till mottagningstjänster med stöd av lagen om mottagande.</w:t>
      </w:r>
    </w:p>
    <w:p w14:paraId="60393675" w14:textId="2839DB30" w:rsidR="00F64FBE" w:rsidRDefault="009F4A09" w:rsidP="009F4A09">
      <w:pPr>
        <w:pStyle w:val="ANormal"/>
      </w:pPr>
      <w:r>
        <w:tab/>
        <w:t xml:space="preserve">De personer som får </w:t>
      </w:r>
      <w:r w:rsidR="007C15B3">
        <w:t xml:space="preserve">tillfälligt </w:t>
      </w:r>
      <w:r>
        <w:t>uppehållstillstånd på grund av tillfälligt skydd får i regel inte en hemkommun i Finland</w:t>
      </w:r>
      <w:r w:rsidR="00D641AA">
        <w:t xml:space="preserve"> direkt</w:t>
      </w:r>
      <w:r>
        <w:t xml:space="preserve">, eftersom de </w:t>
      </w:r>
      <w:r w:rsidR="006B6A73">
        <w:t>vanligtvis</w:t>
      </w:r>
      <w:r>
        <w:t xml:space="preserve"> när de kommer till landet inte uppfyller de förutsättningar för att få en hemkommun som anges i 4</w:t>
      </w:r>
      <w:r w:rsidR="004F3992">
        <w:t> §</w:t>
      </w:r>
      <w:r>
        <w:t xml:space="preserve"> i lagen om hemkommun </w:t>
      </w:r>
      <w:r w:rsidR="006B6A73">
        <w:t>(</w:t>
      </w:r>
      <w:r>
        <w:t>FFS 201/1994). Det förutsätts ett tillfälligt uppehållstillstånd för minst ett år och avsikten, med beaktande av förhållandena som helhet, att stadigvarande bosätta sig i Finland.</w:t>
      </w:r>
    </w:p>
    <w:p w14:paraId="11F86E0E" w14:textId="20AF748A" w:rsidR="00E130D1" w:rsidRDefault="00DA3A2B" w:rsidP="00C21660">
      <w:pPr>
        <w:pStyle w:val="ANormal"/>
      </w:pPr>
      <w:r>
        <w:tab/>
        <w:t>När en person som har beviljats uppehållstillstånd på grund av tillfälligt skydd uppfyller villkoren i 4</w:t>
      </w:r>
      <w:r w:rsidR="004F3992">
        <w:t> §</w:t>
      </w:r>
      <w:r>
        <w:t xml:space="preserve"> i lagen om hemkommun kan personen anvisas till en kommun enligt bestämmelserna i lagen om främjande av integration (FFS 1386/2010).</w:t>
      </w:r>
      <w:r w:rsidRPr="00DA3A2B">
        <w:t xml:space="preserve"> </w:t>
      </w:r>
      <w:r>
        <w:t>En kommun kan ingå avtal med närings-, trafik- och miljöcentralen om anvisande av sådana personer till kommuner och främjande av deras integration. Att ingå avtal är frivilligt för kommunen, men ett avtal och kommunens program för integrationsfrämjande</w:t>
      </w:r>
      <w:r w:rsidR="00D70784">
        <w:t xml:space="preserve"> enligt 26</w:t>
      </w:r>
      <w:r w:rsidR="004F3992">
        <w:t> §</w:t>
      </w:r>
      <w:r w:rsidR="00D70784">
        <w:t xml:space="preserve"> i landskapslagen (2012:74) om främjande av integration</w:t>
      </w:r>
      <w:r>
        <w:t xml:space="preserve"> förutsätts för betalning av den ersättning som avses i lagen</w:t>
      </w:r>
      <w:r w:rsidRPr="00DA3A2B">
        <w:t xml:space="preserve"> </w:t>
      </w:r>
      <w:r>
        <w:t>om främjande av integration.</w:t>
      </w:r>
      <w:r w:rsidR="00837132">
        <w:t xml:space="preserve"> </w:t>
      </w:r>
      <w:r w:rsidR="00C21660">
        <w:t xml:space="preserve">Staten ersätter kommunerna för de kostnader som orsakas av ordnandet av åtgärder för att främja integrationen av invandrare </w:t>
      </w:r>
      <w:r w:rsidR="00837132">
        <w:t>enligt vad</w:t>
      </w:r>
      <w:r w:rsidR="00C21660">
        <w:t xml:space="preserve"> som anges i</w:t>
      </w:r>
      <w:r w:rsidR="00837132" w:rsidRPr="00837132">
        <w:t xml:space="preserve"> </w:t>
      </w:r>
      <w:r w:rsidR="00837132">
        <w:t>lagen om främjande av integration</w:t>
      </w:r>
      <w:r w:rsidR="00C21660">
        <w:t>.</w:t>
      </w:r>
    </w:p>
    <w:p w14:paraId="346C9E10" w14:textId="0ED7BF6C" w:rsidR="00E130D1" w:rsidRDefault="00E130D1" w:rsidP="00E130D1">
      <w:pPr>
        <w:pStyle w:val="ANormal"/>
      </w:pPr>
      <w:r>
        <w:tab/>
        <w:t>Kommunens rätt</w:t>
      </w:r>
      <w:r w:rsidR="00837132">
        <w:t xml:space="preserve"> till ersättning </w:t>
      </w:r>
      <w:r w:rsidR="00AE67D0">
        <w:t xml:space="preserve">enligt lagen om främjande av integration </w:t>
      </w:r>
      <w:r w:rsidR="00837132">
        <w:t xml:space="preserve">gäller personer som beviljats </w:t>
      </w:r>
      <w:r w:rsidR="00A11591">
        <w:t xml:space="preserve">tillfälligt </w:t>
      </w:r>
      <w:r w:rsidR="00837132">
        <w:t xml:space="preserve">uppehållstillstånd på grund av tillfälligt skydd </w:t>
      </w:r>
      <w:r>
        <w:t xml:space="preserve">först </w:t>
      </w:r>
      <w:r w:rsidR="00837132">
        <w:t>efter att de har ansökt om och fått en hemkommun.</w:t>
      </w:r>
      <w:r>
        <w:t xml:space="preserve"> De som har fått uppehållstillstånd kan </w:t>
      </w:r>
      <w:r w:rsidR="00F4387A">
        <w:t xml:space="preserve">dock själva </w:t>
      </w:r>
      <w:r>
        <w:t xml:space="preserve">välja bostadsort och </w:t>
      </w:r>
      <w:r w:rsidR="00A8300E">
        <w:t>de flesta</w:t>
      </w:r>
      <w:r>
        <w:t xml:space="preserve"> av dem utnyttjar också denna grundlagsbaserade rätt.</w:t>
      </w:r>
      <w:r w:rsidR="00A8300E">
        <w:t xml:space="preserve"> </w:t>
      </w:r>
      <w:r w:rsidR="00323928">
        <w:t xml:space="preserve">Den som uppfyller kraven </w:t>
      </w:r>
      <w:r w:rsidR="00CB0C7A">
        <w:t xml:space="preserve">för att få en hemkommun, det vill säga har haft uppehållstillstånd i minst ett år, </w:t>
      </w:r>
      <w:r w:rsidR="00323928">
        <w:t xml:space="preserve">måste dock </w:t>
      </w:r>
      <w:r w:rsidR="0001132E">
        <w:t xml:space="preserve">ansöka om det </w:t>
      </w:r>
      <w:r w:rsidR="00CB0C7A">
        <w:t>på eget initiativ</w:t>
      </w:r>
      <w:r w:rsidR="00323928">
        <w:t>. Den som väljer att inte ansöka om hemkommun förblir inskriven vid flyktingförläggningen</w:t>
      </w:r>
      <w:r w:rsidR="0001132E">
        <w:t xml:space="preserve"> och omfattas således inte av kommunens rätt till ersättning </w:t>
      </w:r>
      <w:r w:rsidR="009F12BF">
        <w:t xml:space="preserve">från staten </w:t>
      </w:r>
      <w:r w:rsidR="0001132E">
        <w:t>enligt lagen om främjande av integration.</w:t>
      </w:r>
    </w:p>
    <w:p w14:paraId="136FC0A2" w14:textId="77777777" w:rsidR="00323928" w:rsidRDefault="00323928" w:rsidP="00E130D1">
      <w:pPr>
        <w:pStyle w:val="ANormal"/>
      </w:pPr>
    </w:p>
    <w:p w14:paraId="45F892EB" w14:textId="6B7B8163" w:rsidR="00E130D1" w:rsidRDefault="00E130D1" w:rsidP="00E130D1">
      <w:pPr>
        <w:pStyle w:val="RubrikB"/>
      </w:pPr>
      <w:bookmarkStart w:id="7" w:name="_Toc184635326"/>
      <w:r>
        <w:t>2. Behov av lagstiftning</w:t>
      </w:r>
      <w:r w:rsidR="00BC4764">
        <w:t xml:space="preserve"> och landskapsregeringens förslag</w:t>
      </w:r>
      <w:bookmarkEnd w:id="7"/>
    </w:p>
    <w:p w14:paraId="6C2929AB" w14:textId="77777777" w:rsidR="00E130D1" w:rsidRDefault="00E130D1" w:rsidP="00E130D1">
      <w:pPr>
        <w:pStyle w:val="Rubrikmellanrum"/>
      </w:pPr>
    </w:p>
    <w:p w14:paraId="047DF704" w14:textId="649F2E7B" w:rsidR="00D571DC" w:rsidRDefault="007C15B3" w:rsidP="00F4387A">
      <w:pPr>
        <w:pStyle w:val="ANormal"/>
      </w:pPr>
      <w:r>
        <w:t>Utlänningar</w:t>
      </w:r>
      <w:r w:rsidR="00F4387A">
        <w:t xml:space="preserve"> som beviljats</w:t>
      </w:r>
      <w:r>
        <w:t xml:space="preserve"> tillfälligt</w:t>
      </w:r>
      <w:r w:rsidR="00F4387A">
        <w:t xml:space="preserve"> uppehållstillstånd på grund av tillfälligt skydd och som vistas på Åland har redan innan de fått en hemkommun rättigheter enligt landskapslagstiftningen.</w:t>
      </w:r>
    </w:p>
    <w:p w14:paraId="05DBA44A" w14:textId="015E9E45" w:rsidR="0013373C" w:rsidRDefault="00F4387A" w:rsidP="0013373C">
      <w:pPr>
        <w:pStyle w:val="ANormal"/>
      </w:pPr>
      <w:r>
        <w:tab/>
      </w:r>
      <w:r w:rsidR="00D571DC">
        <w:t>Rätten till barnomsorg och grundskoleutbildning regleras i landskapslagen (2020:32) om barnomsorg och grundskola. Enligt lagens del II 14</w:t>
      </w:r>
      <w:r w:rsidR="004F3992">
        <w:t> §</w:t>
      </w:r>
      <w:r w:rsidR="00D571DC">
        <w:t xml:space="preserve"> har ett barn rätt till kommunal daghemsverksamhet från nio månaders ålder </w:t>
      </w:r>
      <w:r w:rsidR="006A16AE">
        <w:t>och enligt del II 16</w:t>
      </w:r>
      <w:r w:rsidR="004F3992">
        <w:t> §</w:t>
      </w:r>
      <w:r w:rsidR="006A16AE">
        <w:t xml:space="preserve"> är kommunen skyldig att ordna barnomsorg även för barn som är bosatta i kommunen men som inte har kommunen som hemkommun.</w:t>
      </w:r>
    </w:p>
    <w:p w14:paraId="1EA3AD63" w14:textId="12E4F791" w:rsidR="006C1590" w:rsidRDefault="006C1590" w:rsidP="0013373C">
      <w:pPr>
        <w:pStyle w:val="ANormal"/>
      </w:pPr>
      <w:r>
        <w:tab/>
        <w:t>Läroplikten för ett barn som har hemkommun på Åland börjar höstterminen det år barnet fyller sju år (del III 1</w:t>
      </w:r>
      <w:r w:rsidR="004F3992">
        <w:t> §</w:t>
      </w:r>
      <w:r>
        <w:t xml:space="preserve"> LL om barnomsorg och grundskola). Kommunen är dock</w:t>
      </w:r>
      <w:r w:rsidR="00471DD4">
        <w:t xml:space="preserve"> enligt lagens del III 2</w:t>
      </w:r>
      <w:r w:rsidR="004F3992">
        <w:t> §</w:t>
      </w:r>
      <w:r>
        <w:t xml:space="preserve"> skyldig att ordna grundskole</w:t>
      </w:r>
      <w:r w:rsidR="00A11591">
        <w:t>-</w:t>
      </w:r>
      <w:r>
        <w:lastRenderedPageBreak/>
        <w:t xml:space="preserve">undervisning även för barn som inte har sin hemkommun på Åland. </w:t>
      </w:r>
      <w:r w:rsidR="00471DD4">
        <w:t>Kommunen ska också enligt lagens del III 6</w:t>
      </w:r>
      <w:r w:rsidR="004F3992">
        <w:t> §</w:t>
      </w:r>
      <w:r w:rsidR="00471DD4">
        <w:t xml:space="preserve"> ordna förberedande undervisning för nyanländ</w:t>
      </w:r>
      <w:r w:rsidR="00197D02">
        <w:t>a</w:t>
      </w:r>
      <w:r w:rsidR="00471DD4">
        <w:t xml:space="preserve"> elev</w:t>
      </w:r>
      <w:r w:rsidR="00197D02">
        <w:t>er</w:t>
      </w:r>
      <w:r w:rsidR="00471DD4">
        <w:t xml:space="preserve"> med ett annat modersmål än svenska.</w:t>
      </w:r>
    </w:p>
    <w:p w14:paraId="2EF02E4D" w14:textId="46E9A9C5" w:rsidR="003E5FFF" w:rsidRDefault="001B0A3F" w:rsidP="0013373C">
      <w:pPr>
        <w:pStyle w:val="ANormal"/>
      </w:pPr>
      <w:r>
        <w:tab/>
        <w:t xml:space="preserve">Enligt landskapslagen (2017:120) om landskapsandelar till kommunerna deltar landskapet i finansieringen av kommunernas lagstadgade uppgifter </w:t>
      </w:r>
      <w:r w:rsidR="009505D7">
        <w:t xml:space="preserve">bland annat </w:t>
      </w:r>
      <w:r>
        <w:t>genom att kommunerna tilldelas landskapsandelar.</w:t>
      </w:r>
      <w:r w:rsidR="007C62BD">
        <w:t xml:space="preserve"> De kostnadsbaserade landskapsandelarna har sin grund i nettodriftskostnaderna för de olika verksamhetsområdena och beräknas i regel utgående från kommunernas invånarantal. Med kommunens invånarantal avses de invånare som hade kommunen som hemkommun vid ingången av året före finansåret. Det innebär alltså att antalet invånare i kommunen vid ingången av 2024 utgör grund för landskapsandelarna för finansåret 2025.</w:t>
      </w:r>
      <w:r w:rsidR="00C57080">
        <w:t xml:space="preserve"> </w:t>
      </w:r>
      <w:r w:rsidR="003E5FFF">
        <w:t>För vissa av landskapsandelarna inom utbildningsverksamheten gäller dock att grunden utgörs av antalet deltagare i verksamheten i fråga vid ingången av höstterminen året före finansåret. Det här gäller bland annat för landskapsandelen för förberedande undervisning för nyanlända med ett annat modersmål än svenska.</w:t>
      </w:r>
    </w:p>
    <w:p w14:paraId="412BA95F" w14:textId="1270AFF9" w:rsidR="00D90C5F" w:rsidRDefault="00D90C5F" w:rsidP="00D90C5F">
      <w:pPr>
        <w:pStyle w:val="ANormal"/>
      </w:pPr>
      <w:r>
        <w:tab/>
        <w:t xml:space="preserve">Vissa av de </w:t>
      </w:r>
      <w:r w:rsidR="007C15B3">
        <w:t>utlänningar</w:t>
      </w:r>
      <w:r w:rsidR="00540B4F">
        <w:t xml:space="preserve"> med tillfälligt skydd</w:t>
      </w:r>
      <w:r>
        <w:t xml:space="preserve"> som kommit till Åland från Ukraina har tagit möjligheten att efter ett år i landet registrera sig i en hemkommun medan andra fortsättningsvis är inskrivna i den flyktingförläggning som öppnade på Åland under 2022 även om de är boende i en åländsk kommun. </w:t>
      </w:r>
      <w:r w:rsidR="00540B4F">
        <w:t>Barnen</w:t>
      </w:r>
      <w:r>
        <w:t xml:space="preserve"> har därmed varit inskrivna kommunernas barnomsorgs- och skolverksamheter under </w:t>
      </w:r>
      <w:r w:rsidR="00540B4F">
        <w:t xml:space="preserve">2022, </w:t>
      </w:r>
      <w:r>
        <w:t>2023 och 2024.</w:t>
      </w:r>
    </w:p>
    <w:p w14:paraId="77511FF5" w14:textId="0742EC17" w:rsidR="004C029A" w:rsidRDefault="004C029A" w:rsidP="0013373C">
      <w:pPr>
        <w:pStyle w:val="ANormal"/>
      </w:pPr>
      <w:r>
        <w:tab/>
        <w:t xml:space="preserve">I riket får kommunerna ersättning för de extra kostnader </w:t>
      </w:r>
      <w:r w:rsidR="00BE4123">
        <w:t xml:space="preserve">för förundervisning och grundläggande undervisning, småbarnspedagogik, undervisning i svenska och det egna modersmålet samt tillräckliga elevvårdstjänster </w:t>
      </w:r>
      <w:r>
        <w:t xml:space="preserve">som uppstår till följd av att </w:t>
      </w:r>
      <w:r w:rsidR="00540B4F">
        <w:t>personer med tillfälligt skydd</w:t>
      </w:r>
      <w:r>
        <w:t xml:space="preserve"> bosätter sig i kommunen utan att ha den som hemkommun. Den ersättningen kanaliseras dock genom statsandelssystemet, vilket gör att de åländska kommunerna inte har kunnat få del av den.</w:t>
      </w:r>
      <w:r w:rsidR="00931AC8">
        <w:t xml:space="preserve"> Det åländska landskapsandelssystemet är </w:t>
      </w:r>
      <w:r w:rsidR="00BE4123">
        <w:t xml:space="preserve">heller </w:t>
      </w:r>
      <w:r w:rsidR="00931AC8">
        <w:t>inte utformat på samma sätt som statsandelssystemet. Personer som är bosatta i en åländsk kommun utan att ha en hemkommun ingår inte i underlaget för landskapsandelarna trots att de har rätt att använda sig av kommunala tjänster som till exempel barnomsorg och grundskola. Ett undantag är den förberedande undervisningen</w:t>
      </w:r>
      <w:r w:rsidR="00931AC8" w:rsidRPr="00931AC8">
        <w:t xml:space="preserve"> </w:t>
      </w:r>
      <w:r w:rsidR="00931AC8">
        <w:t>för nyanlända med ett annat modersmål än svenska där landskapsandelen bestäms utgående från hur många som de facto deltar i verksamheten vid ingången av höstterminen. De åländska kommunerna har därmed kunnat tilldelas landskapsandel för förberedande undervisning sedan höstterminen 2022 även för dem som vistas i kommunen utan att ha den som hemkommun.</w:t>
      </w:r>
    </w:p>
    <w:p w14:paraId="7AE16863" w14:textId="5711E5BC" w:rsidR="00647D82" w:rsidRDefault="00BC4764" w:rsidP="00BC4764">
      <w:pPr>
        <w:pStyle w:val="ANormal"/>
      </w:pPr>
      <w:r>
        <w:tab/>
        <w:t xml:space="preserve">När det gäller övrig ersättning för dem som har beviljats </w:t>
      </w:r>
      <w:r w:rsidR="00647D82">
        <w:t xml:space="preserve">tillfälligt </w:t>
      </w:r>
      <w:r>
        <w:t xml:space="preserve">uppehållstillstånd på grund av tillfälligt skydd men inte har någon hemkommun har landskapsregeringen under 2022, 2023 och 2024 vid ett flertal tillfällen lyft frågan till olika ministerier i Finland utan att få något klargörande kring den utlovade ersättningen till de åländska kommunerna. För att bistå kommunerna ekonomiskt </w:t>
      </w:r>
      <w:r w:rsidR="00F675AD">
        <w:t>för</w:t>
      </w:r>
      <w:r>
        <w:t xml:space="preserve"> deras rättmätiga krav på ersättning av staten föreslår landskapsregeringen att kommunerna kompenseras </w:t>
      </w:r>
      <w:r w:rsidR="00D81F87">
        <w:t>via landskapets budget för de kostnader som uppstått under 2022 och 2023</w:t>
      </w:r>
      <w:r w:rsidR="00CA74AB">
        <w:t xml:space="preserve">. </w:t>
      </w:r>
      <w:r w:rsidR="00647D82">
        <w:t xml:space="preserve">Enligt förslaget ska kommunerna kompenseras utifrån antalet barn och ungdomar </w:t>
      </w:r>
      <w:r w:rsidR="003C0A3E">
        <w:t>på samma sätt som gäller</w:t>
      </w:r>
      <w:r w:rsidR="00647D82">
        <w:t xml:space="preserve"> om de hade haft de kommuner de är bosatta i som hemkommun.</w:t>
      </w:r>
    </w:p>
    <w:p w14:paraId="410E7E56" w14:textId="77777777" w:rsidR="00A11591" w:rsidRDefault="00A11591" w:rsidP="00305467">
      <w:pPr>
        <w:pStyle w:val="ANormal"/>
      </w:pPr>
    </w:p>
    <w:p w14:paraId="040C10B9" w14:textId="6AE6BDE8" w:rsidR="00BE6443" w:rsidRDefault="00166B0B" w:rsidP="00166B0B">
      <w:pPr>
        <w:pStyle w:val="RubrikB"/>
      </w:pPr>
      <w:bookmarkStart w:id="8" w:name="_Toc184635327"/>
      <w:r>
        <w:t>3. Förslagets konsekvenser</w:t>
      </w:r>
      <w:bookmarkEnd w:id="8"/>
    </w:p>
    <w:p w14:paraId="5A3FEE17" w14:textId="77777777" w:rsidR="00166B0B" w:rsidRDefault="00166B0B" w:rsidP="00166B0B">
      <w:pPr>
        <w:pStyle w:val="Rubrikmellanrum"/>
      </w:pPr>
    </w:p>
    <w:p w14:paraId="00F91712" w14:textId="0B1B9640" w:rsidR="00C43CCA" w:rsidRDefault="006566AD" w:rsidP="00C43CCA">
      <w:pPr>
        <w:pStyle w:val="ANormal"/>
      </w:pPr>
      <w:r>
        <w:t xml:space="preserve">Förslaget har ekonomiska </w:t>
      </w:r>
      <w:r w:rsidR="003C0A3E">
        <w:t>effekter</w:t>
      </w:r>
      <w:r>
        <w:t xml:space="preserve"> för kommunerna och för landskapet.  </w:t>
      </w:r>
      <w:r w:rsidR="00C43CCA">
        <w:t xml:space="preserve">De beräknade kostnaderna </w:t>
      </w:r>
      <w:r>
        <w:t>som</w:t>
      </w:r>
      <w:r w:rsidR="00C43CCA">
        <w:t xml:space="preserve"> kommunerna har rätt till </w:t>
      </w:r>
      <w:r>
        <w:t xml:space="preserve">ersättning </w:t>
      </w:r>
      <w:r w:rsidR="00C43CCA">
        <w:t>för åren 2022 och 2023</w:t>
      </w:r>
      <w:r>
        <w:t>,</w:t>
      </w:r>
      <w:r w:rsidR="00C43CCA">
        <w:t xml:space="preserve"> och som landskapsregeringen</w:t>
      </w:r>
      <w:r>
        <w:t xml:space="preserve"> föreslår att</w:t>
      </w:r>
      <w:r w:rsidR="00C43CCA">
        <w:t xml:space="preserve"> kompensera</w:t>
      </w:r>
      <w:r>
        <w:t>s,</w:t>
      </w:r>
      <w:r w:rsidR="00C43CCA">
        <w:t xml:space="preserve"> uppgår till </w:t>
      </w:r>
      <w:r>
        <w:t xml:space="preserve">närmare </w:t>
      </w:r>
      <w:r w:rsidR="00C43CCA">
        <w:t>1</w:t>
      </w:r>
      <w:r>
        <w:t>,</w:t>
      </w:r>
      <w:r w:rsidR="00C43CCA">
        <w:t>1</w:t>
      </w:r>
      <w:r>
        <w:t xml:space="preserve"> miljon</w:t>
      </w:r>
      <w:r w:rsidR="00C43CCA">
        <w:t xml:space="preserve"> euro.</w:t>
      </w:r>
      <w:r>
        <w:t xml:space="preserve"> Förslaget innebär således att överföringarna från landskapet till kommunerna ökar med detta belopp. </w:t>
      </w:r>
      <w:r w:rsidR="00F44A46">
        <w:t xml:space="preserve">Fyra av kommunerna har </w:t>
      </w:r>
      <w:r w:rsidR="00F44A46">
        <w:lastRenderedPageBreak/>
        <w:t>inte haft några av de avsedda barnen i barnomsorg eller grundskola och får därmed ingen ersättning. För dessa kommuner har förslaget inga konsekvenser.</w:t>
      </w:r>
    </w:p>
    <w:p w14:paraId="274D859B" w14:textId="65BDCE65" w:rsidR="00144F6F" w:rsidRDefault="006566AD" w:rsidP="00C43CCA">
      <w:pPr>
        <w:pStyle w:val="ANormal"/>
      </w:pPr>
      <w:r>
        <w:tab/>
      </w:r>
      <w:r w:rsidR="002E5457">
        <w:t>De kalkylerade e</w:t>
      </w:r>
      <w:r w:rsidR="003C0A3E">
        <w:t>rsättningsbeloppen för de enskilda</w:t>
      </w:r>
      <w:r>
        <w:t xml:space="preserve"> kommunerna framgår av tabellen i den föreslagna lagtexten. Beräkningen har skett </w:t>
      </w:r>
      <w:r w:rsidR="00B67AE2">
        <w:t>på basen av kommunernas uppgifter om</w:t>
      </w:r>
      <w:r>
        <w:t xml:space="preserve"> antalet barn som har deltagit i barnsomsorgs- respektive grundskoleverksamheten</w:t>
      </w:r>
      <w:r w:rsidR="00B67AE2">
        <w:t xml:space="preserve"> under åren 2022 och 2023. Eftersom barnen i fråga har flyttat till kommunen vid olika tidpunkter under hela året har antalet barn beaktats månadsvis. </w:t>
      </w:r>
      <w:r w:rsidR="00144F6F">
        <w:t>Genom att använda basbeloppen</w:t>
      </w:r>
      <w:r w:rsidR="00903BE9">
        <w:t xml:space="preserve"> för barnomsorgen och för grundskolan</w:t>
      </w:r>
      <w:r w:rsidR="00144F6F">
        <w:t xml:space="preserve"> för 2024 har ett belopp per barn och månad beräknats för vardera </w:t>
      </w:r>
      <w:r w:rsidR="00903BE9">
        <w:t>verksamhet. I beräkningen har de olika intervallen för landskapsandelen för grundskolan beaktats</w:t>
      </w:r>
      <w:r w:rsidR="00460F55">
        <w:t>, liksom de</w:t>
      </w:r>
      <w:r w:rsidR="00903BE9">
        <w:t xml:space="preserve"> skärgårdstillägg som finns inom landskapsandelssystemet.</w:t>
      </w:r>
      <w:r w:rsidR="00460F55">
        <w:t xml:space="preserve"> På det sättet har ett belopp för varje kommun fastställts som </w:t>
      </w:r>
      <w:r w:rsidR="00A77289">
        <w:t xml:space="preserve">är avsett att </w:t>
      </w:r>
      <w:r w:rsidR="00460F55">
        <w:t>motsvara</w:t>
      </w:r>
      <w:r w:rsidR="00A77289">
        <w:t xml:space="preserve"> </w:t>
      </w:r>
      <w:r w:rsidR="002E5457">
        <w:t xml:space="preserve">kalkylerade </w:t>
      </w:r>
      <w:r w:rsidR="00460F55">
        <w:t xml:space="preserve">landskapsandelar </w:t>
      </w:r>
      <w:r w:rsidR="002E5457">
        <w:t xml:space="preserve">som </w:t>
      </w:r>
      <w:r w:rsidR="00460F55">
        <w:t xml:space="preserve">kommunen skulle ha tilldelats om barnen i fråga </w:t>
      </w:r>
      <w:r w:rsidR="00A77289">
        <w:t>hade haft kommunen som hemkommun</w:t>
      </w:r>
      <w:r w:rsidR="00460F55">
        <w:t>.</w:t>
      </w:r>
    </w:p>
    <w:p w14:paraId="14CC5518" w14:textId="3BF56FBF" w:rsidR="00B67AE2" w:rsidRDefault="00CD67AE" w:rsidP="00C43CCA">
      <w:pPr>
        <w:pStyle w:val="ANormal"/>
      </w:pPr>
      <w:r>
        <w:tab/>
        <w:t xml:space="preserve">I det här sammanhanget är det också värt att nämna att </w:t>
      </w:r>
      <w:r w:rsidR="00C20E71">
        <w:t xml:space="preserve">de </w:t>
      </w:r>
      <w:r>
        <w:t xml:space="preserve">utlänningar som </w:t>
      </w:r>
      <w:r w:rsidR="00C20E71">
        <w:t>beviljats tillfälligt uppehållstillstånd på grund av tillfälligt skydd och som är bosatta på Åland utan att ha en hemkommun inte heller ingår i Ålands befolkningstal</w:t>
      </w:r>
      <w:r w:rsidR="00460F55">
        <w:t>,</w:t>
      </w:r>
      <w:r w:rsidR="00C20E71">
        <w:t xml:space="preserve"> vilket har betydelse för avräkningen enligt 46</w:t>
      </w:r>
      <w:r w:rsidR="004F3992">
        <w:t> §</w:t>
      </w:r>
      <w:r w:rsidR="00C20E71">
        <w:t xml:space="preserve"> i självstyrelselagen.</w:t>
      </w:r>
    </w:p>
    <w:p w14:paraId="763DFFE9" w14:textId="1C2BFB7C" w:rsidR="00B67AE2" w:rsidRDefault="00C20E71" w:rsidP="00C43CCA">
      <w:pPr>
        <w:pStyle w:val="ANormal"/>
      </w:pPr>
      <w:r>
        <w:tab/>
        <w:t>Förutom de ekonomiska konsekvenserna bedöms inte förslaget ha några kända effekter.</w:t>
      </w:r>
    </w:p>
    <w:p w14:paraId="2415CCA0" w14:textId="77777777" w:rsidR="00A11591" w:rsidRDefault="00A11591" w:rsidP="00C43CCA">
      <w:pPr>
        <w:pStyle w:val="ANormal"/>
      </w:pPr>
    </w:p>
    <w:p w14:paraId="51B80C90" w14:textId="36795A45" w:rsidR="00166B0B" w:rsidRDefault="007412D5" w:rsidP="00166B0B">
      <w:pPr>
        <w:pStyle w:val="RubrikB"/>
      </w:pPr>
      <w:bookmarkStart w:id="9" w:name="_Toc184635328"/>
      <w:r>
        <w:t>4. Beredning och ikraftträdande</w:t>
      </w:r>
      <w:bookmarkEnd w:id="9"/>
    </w:p>
    <w:p w14:paraId="65FFD541" w14:textId="77777777" w:rsidR="007412D5" w:rsidRDefault="007412D5" w:rsidP="007412D5">
      <w:pPr>
        <w:pStyle w:val="Rubrikmellanrum"/>
      </w:pPr>
    </w:p>
    <w:p w14:paraId="301E11D2" w14:textId="0616871C" w:rsidR="007412D5" w:rsidRPr="00AB4E53" w:rsidRDefault="0083400E" w:rsidP="007412D5">
      <w:pPr>
        <w:pStyle w:val="ANormal"/>
        <w:rPr>
          <w:i/>
          <w:iCs/>
        </w:rPr>
      </w:pPr>
      <w:r>
        <w:t>Lagförslaget har beretts vid lagberedningen i samarbete med regeringskansliet samt u</w:t>
      </w:r>
      <w:r w:rsidR="00CA74AB">
        <w:t>tbildnings</w:t>
      </w:r>
      <w:r>
        <w:t xml:space="preserve">- och kulturavdelningen. </w:t>
      </w:r>
      <w:r w:rsidR="000A5AD3">
        <w:t>Förslaget har behandlats vid ett kommunalt samråd. Med hänvisning till det och ärendets brådskande art har det inte skickats på någon remiss.</w:t>
      </w:r>
    </w:p>
    <w:p w14:paraId="53A3F8BD" w14:textId="71A3E76D" w:rsidR="0068583B" w:rsidRPr="002D7BAC" w:rsidRDefault="0068583B" w:rsidP="0068583B">
      <w:pPr>
        <w:tabs>
          <w:tab w:val="left" w:pos="283"/>
        </w:tabs>
        <w:jc w:val="both"/>
        <w:rPr>
          <w:sz w:val="22"/>
          <w:szCs w:val="20"/>
        </w:rPr>
      </w:pPr>
      <w:r w:rsidRPr="002D7BAC">
        <w:rPr>
          <w:sz w:val="22"/>
          <w:szCs w:val="20"/>
        </w:rPr>
        <w:tab/>
        <w:t xml:space="preserve">Förslaget sammanhänger med landskapsregeringens förslag till </w:t>
      </w:r>
      <w:r w:rsidR="006E7352">
        <w:rPr>
          <w:sz w:val="22"/>
          <w:szCs w:val="20"/>
        </w:rPr>
        <w:t xml:space="preserve">fjärde ändring av </w:t>
      </w:r>
      <w:r w:rsidRPr="002D7BAC">
        <w:rPr>
          <w:sz w:val="22"/>
          <w:szCs w:val="20"/>
        </w:rPr>
        <w:t>budget</w:t>
      </w:r>
      <w:r w:rsidR="006E7352">
        <w:rPr>
          <w:sz w:val="22"/>
          <w:szCs w:val="20"/>
        </w:rPr>
        <w:t>en</w:t>
      </w:r>
      <w:r w:rsidRPr="002D7BAC">
        <w:rPr>
          <w:sz w:val="22"/>
          <w:szCs w:val="20"/>
        </w:rPr>
        <w:t xml:space="preserve"> för 202</w:t>
      </w:r>
      <w:r w:rsidR="006E7352">
        <w:rPr>
          <w:sz w:val="22"/>
          <w:szCs w:val="20"/>
        </w:rPr>
        <w:t>4</w:t>
      </w:r>
      <w:r w:rsidRPr="002D7BAC">
        <w:rPr>
          <w:sz w:val="22"/>
          <w:szCs w:val="20"/>
        </w:rPr>
        <w:t xml:space="preserve"> och är avsett att behandlas tillsammans med det (se anslag </w:t>
      </w:r>
      <w:proofErr w:type="gramStart"/>
      <w:r w:rsidR="006E7352">
        <w:rPr>
          <w:sz w:val="22"/>
          <w:szCs w:val="20"/>
        </w:rPr>
        <w:t>525</w:t>
      </w:r>
      <w:r w:rsidRPr="002D7BAC">
        <w:rPr>
          <w:sz w:val="22"/>
          <w:szCs w:val="20"/>
        </w:rPr>
        <w:t>00</w:t>
      </w:r>
      <w:proofErr w:type="gramEnd"/>
      <w:r w:rsidRPr="002D7BAC">
        <w:rPr>
          <w:sz w:val="22"/>
          <w:szCs w:val="20"/>
        </w:rPr>
        <w:t xml:space="preserve"> i budgetförslaget). </w:t>
      </w:r>
      <w:r w:rsidR="00DF1B8C">
        <w:rPr>
          <w:sz w:val="22"/>
          <w:szCs w:val="20"/>
        </w:rPr>
        <w:t xml:space="preserve">Eftersom ersättningen till kommunerna ingår i budgeten för 2024 bör den betalas ut så att den kan bokföras under detta år. Således bör den föreslagna lagen </w:t>
      </w:r>
      <w:r w:rsidR="00460F55">
        <w:rPr>
          <w:sz w:val="22"/>
          <w:szCs w:val="20"/>
        </w:rPr>
        <w:t>träda i kraft så fort som möjligt, allra helst</w:t>
      </w:r>
      <w:r w:rsidR="00DF1B8C">
        <w:rPr>
          <w:sz w:val="22"/>
          <w:szCs w:val="20"/>
        </w:rPr>
        <w:t xml:space="preserve"> innan årsskiftet. </w:t>
      </w:r>
      <w:r w:rsidR="00BD4357">
        <w:rPr>
          <w:sz w:val="22"/>
          <w:szCs w:val="20"/>
        </w:rPr>
        <w:t xml:space="preserve">Det är också viktigt att kommunerna får sin ersättning utan dröjsmål. </w:t>
      </w:r>
      <w:r w:rsidRPr="002D7BAC">
        <w:rPr>
          <w:sz w:val="22"/>
          <w:szCs w:val="20"/>
        </w:rPr>
        <w:t>Mot bakgrund av detta anser landskapsregeringen att den lag som ingår i lagförslaget uppfyller de villkor som ställs i 20</w:t>
      </w:r>
      <w:r w:rsidR="004F3992">
        <w:rPr>
          <w:sz w:val="22"/>
          <w:szCs w:val="20"/>
        </w:rPr>
        <w:t> §</w:t>
      </w:r>
      <w:r w:rsidRPr="002D7BAC">
        <w:rPr>
          <w:sz w:val="22"/>
          <w:szCs w:val="20"/>
        </w:rPr>
        <w:t xml:space="preserve"> 3</w:t>
      </w:r>
      <w:r w:rsidR="004F3992">
        <w:rPr>
          <w:sz w:val="22"/>
          <w:szCs w:val="20"/>
        </w:rPr>
        <w:t> mom.</w:t>
      </w:r>
      <w:r w:rsidRPr="002D7BAC">
        <w:rPr>
          <w:sz w:val="22"/>
          <w:szCs w:val="20"/>
        </w:rPr>
        <w:t xml:space="preserve"> självstyrelselagen och att den därför bör behandlas enligt dessa undantagsbestämmelser.</w:t>
      </w:r>
    </w:p>
    <w:p w14:paraId="4017A4BC" w14:textId="577AD3C6" w:rsidR="00EB349D" w:rsidRDefault="00EB349D" w:rsidP="00EB349D">
      <w:pPr>
        <w:pStyle w:val="ANormal"/>
      </w:pPr>
    </w:p>
    <w:p w14:paraId="3C9B52E8" w14:textId="77777777" w:rsidR="00AF3004" w:rsidRDefault="00AF3004" w:rsidP="00DF1B8C">
      <w:pPr>
        <w:pStyle w:val="RubrikA"/>
      </w:pPr>
      <w:r>
        <w:br w:type="page"/>
      </w:r>
      <w:bookmarkStart w:id="10" w:name="_Toc184635329"/>
      <w:r>
        <w:lastRenderedPageBreak/>
        <w:t>Lagtext</w:t>
      </w:r>
      <w:bookmarkEnd w:id="10"/>
    </w:p>
    <w:p w14:paraId="2DC85DB5" w14:textId="77777777" w:rsidR="00AF3004" w:rsidRDefault="00AF3004">
      <w:pPr>
        <w:pStyle w:val="Rubrikmellanrum"/>
      </w:pPr>
    </w:p>
    <w:p w14:paraId="7ABFB0E8" w14:textId="77777777" w:rsidR="00AF3004" w:rsidRDefault="00AF3004">
      <w:pPr>
        <w:pStyle w:val="ANormal"/>
      </w:pPr>
      <w:r>
        <w:t>Landskapsregeringen föreslår att följande lag antas.</w:t>
      </w:r>
    </w:p>
    <w:p w14:paraId="26F2B16A" w14:textId="77777777" w:rsidR="00AF3004" w:rsidRDefault="00AF3004">
      <w:pPr>
        <w:pStyle w:val="ANormal"/>
      </w:pPr>
    </w:p>
    <w:p w14:paraId="04E69876" w14:textId="294A00C2" w:rsidR="00AF3004" w:rsidRPr="003A2FBC" w:rsidRDefault="00AF3004">
      <w:pPr>
        <w:pStyle w:val="LagHuvRubr"/>
      </w:pPr>
      <w:bookmarkStart w:id="11" w:name="_Toc184635330"/>
      <w:r w:rsidRPr="003A2FBC">
        <w:t>L A N D S K A P S L A G</w:t>
      </w:r>
      <w:r w:rsidRPr="003A2FBC">
        <w:br/>
        <w:t>om</w:t>
      </w:r>
      <w:r w:rsidR="00EE0DD7" w:rsidRPr="003A2FBC">
        <w:t xml:space="preserve"> ersättning till kommunerna för</w:t>
      </w:r>
      <w:r w:rsidR="00687A14" w:rsidRPr="003A2FBC">
        <w:t xml:space="preserve"> kostnader för</w:t>
      </w:r>
      <w:r w:rsidR="00EE0DD7" w:rsidRPr="003A2FBC">
        <w:t xml:space="preserve"> </w:t>
      </w:r>
      <w:r w:rsidR="00687A14" w:rsidRPr="003A2FBC">
        <w:t>barnomsorg och grundskola</w:t>
      </w:r>
      <w:r w:rsidR="00EE0DD7" w:rsidRPr="003A2FBC">
        <w:t xml:space="preserve"> </w:t>
      </w:r>
      <w:r w:rsidR="00687A14" w:rsidRPr="003A2FBC">
        <w:t xml:space="preserve">för personer med tillfälligt skydd </w:t>
      </w:r>
      <w:r w:rsidR="00DF1B8C" w:rsidRPr="003A2FBC">
        <w:t xml:space="preserve">under </w:t>
      </w:r>
      <w:r w:rsidR="00687A14" w:rsidRPr="003A2FBC">
        <w:t xml:space="preserve">åren </w:t>
      </w:r>
      <w:r w:rsidR="00DF1B8C" w:rsidRPr="003A2FBC">
        <w:t>2022 och 2023</w:t>
      </w:r>
      <w:bookmarkEnd w:id="11"/>
    </w:p>
    <w:p w14:paraId="1D739D7E" w14:textId="77777777" w:rsidR="00AF3004" w:rsidRDefault="00AF3004">
      <w:pPr>
        <w:pStyle w:val="ANormal"/>
        <w:rPr>
          <w:lang w:val="en-GB"/>
        </w:rPr>
      </w:pPr>
    </w:p>
    <w:p w14:paraId="776DAE35" w14:textId="77777777" w:rsidR="00AF3004" w:rsidRDefault="00AF3004">
      <w:pPr>
        <w:pStyle w:val="ANormal"/>
      </w:pPr>
      <w:r>
        <w:tab/>
        <w:t>I enlighet med lagtingets beslut föreskrivs:</w:t>
      </w:r>
    </w:p>
    <w:p w14:paraId="2770B05A" w14:textId="77777777" w:rsidR="008A4859" w:rsidRDefault="008A4859">
      <w:pPr>
        <w:pStyle w:val="ANormal"/>
      </w:pPr>
    </w:p>
    <w:p w14:paraId="5057A733" w14:textId="472F2DF8" w:rsidR="008A4859" w:rsidRDefault="002E626F" w:rsidP="002E626F">
      <w:pPr>
        <w:pStyle w:val="LagParagraf"/>
      </w:pPr>
      <w:r>
        <w:t>1</w:t>
      </w:r>
      <w:r w:rsidR="004F3992">
        <w:t> §</w:t>
      </w:r>
    </w:p>
    <w:p w14:paraId="3588ED9E" w14:textId="3C37C607" w:rsidR="00EB349D" w:rsidRDefault="00EB349D" w:rsidP="002E626F">
      <w:pPr>
        <w:pStyle w:val="ANormal"/>
      </w:pPr>
      <w:r>
        <w:tab/>
        <w:t xml:space="preserve">För att kompensera kommunerna för kostnader </w:t>
      </w:r>
      <w:r w:rsidR="00FE022C">
        <w:t>inom</w:t>
      </w:r>
      <w:r>
        <w:t xml:space="preserve"> barnomsorg och grundskola som uppstått under 2022 och 2023 på grund av att personer som får tillfälligt skydd har varit bosatta i kommunen utan att ha den som hemkommun betalar landskapsregeringen ersättning till kommunerna enligt följande tabell:</w:t>
      </w:r>
    </w:p>
    <w:p w14:paraId="5A15C9C6" w14:textId="77777777" w:rsidR="00DF1B8C" w:rsidRDefault="00DF1B8C" w:rsidP="00DF1B8C">
      <w:pPr>
        <w:pStyle w:val="ANormal"/>
      </w:pPr>
    </w:p>
    <w:tbl>
      <w:tblPr>
        <w:tblStyle w:val="Tabellrutnt"/>
        <w:tblW w:w="0" w:type="auto"/>
        <w:tblInd w:w="1838" w:type="dxa"/>
        <w:tblLook w:val="04A0" w:firstRow="1" w:lastRow="0" w:firstColumn="1" w:lastColumn="0" w:noHBand="0" w:noVBand="1"/>
      </w:tblPr>
      <w:tblGrid>
        <w:gridCol w:w="1701"/>
        <w:gridCol w:w="1701"/>
      </w:tblGrid>
      <w:tr w:rsidR="00DF1B8C" w:rsidRPr="004D1F12" w14:paraId="12E29451" w14:textId="77777777" w:rsidTr="00AC6E4A">
        <w:trPr>
          <w:trHeight w:val="425"/>
        </w:trPr>
        <w:tc>
          <w:tcPr>
            <w:tcW w:w="1701" w:type="dxa"/>
            <w:tcBorders>
              <w:bottom w:val="single" w:sz="4" w:space="0" w:color="auto"/>
            </w:tcBorders>
            <w:vAlign w:val="center"/>
          </w:tcPr>
          <w:p w14:paraId="10EA8574" w14:textId="77777777" w:rsidR="00DF1B8C" w:rsidRPr="004D1F12" w:rsidRDefault="00DF1B8C" w:rsidP="00AD09ED">
            <w:pPr>
              <w:pStyle w:val="Tabelltext"/>
              <w:keepNext/>
              <w:jc w:val="center"/>
              <w:rPr>
                <w:b/>
              </w:rPr>
            </w:pPr>
            <w:r w:rsidRPr="004D1F12">
              <w:rPr>
                <w:b/>
              </w:rPr>
              <w:t>Kommun</w:t>
            </w:r>
          </w:p>
        </w:tc>
        <w:tc>
          <w:tcPr>
            <w:tcW w:w="1701" w:type="dxa"/>
            <w:tcBorders>
              <w:bottom w:val="single" w:sz="4" w:space="0" w:color="auto"/>
            </w:tcBorders>
            <w:vAlign w:val="center"/>
          </w:tcPr>
          <w:p w14:paraId="100E626C" w14:textId="77777777" w:rsidR="00DF1B8C" w:rsidRPr="004D1F12" w:rsidRDefault="00DF1B8C" w:rsidP="00AD09ED">
            <w:pPr>
              <w:pStyle w:val="Tabelltext"/>
              <w:keepNext/>
              <w:jc w:val="center"/>
              <w:rPr>
                <w:b/>
              </w:rPr>
            </w:pPr>
            <w:r>
              <w:rPr>
                <w:b/>
              </w:rPr>
              <w:t>Belopp, euro</w:t>
            </w:r>
          </w:p>
        </w:tc>
      </w:tr>
      <w:tr w:rsidR="00AC6E4A" w14:paraId="06F08B08"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9609B0E" w14:textId="77777777" w:rsidR="00AC6E4A" w:rsidRDefault="00AC6E4A" w:rsidP="00AC6E4A">
            <w:pPr>
              <w:pStyle w:val="Tabelltext"/>
              <w:keepNext/>
              <w:rPr>
                <w:sz w:val="20"/>
                <w:lang w:val="sv-FI" w:eastAsia="sv-FI"/>
              </w:rPr>
            </w:pPr>
            <w:r>
              <w:rPr>
                <w:sz w:val="20"/>
              </w:rPr>
              <w:t>Brändö</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292155" w14:textId="6EA6659E" w:rsidR="00AC6E4A" w:rsidRPr="00AC6E4A" w:rsidRDefault="00AC6E4A" w:rsidP="00AC6E4A">
            <w:pPr>
              <w:jc w:val="right"/>
              <w:rPr>
                <w:rFonts w:ascii="Arial" w:hAnsi="Arial" w:cs="Arial"/>
                <w:sz w:val="20"/>
                <w:szCs w:val="20"/>
                <w:lang w:val="sv-FI" w:eastAsia="sv-FI"/>
              </w:rPr>
            </w:pPr>
            <w:r w:rsidRPr="00AC6E4A">
              <w:rPr>
                <w:rFonts w:ascii="Arial" w:hAnsi="Arial" w:cs="Arial"/>
                <w:sz w:val="20"/>
                <w:szCs w:val="20"/>
              </w:rPr>
              <w:t>0,00</w:t>
            </w:r>
          </w:p>
        </w:tc>
      </w:tr>
      <w:tr w:rsidR="00AC6E4A" w14:paraId="4E5B86AC"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125A84" w14:textId="77777777" w:rsidR="00AC6E4A" w:rsidRDefault="00AC6E4A" w:rsidP="00AC6E4A">
            <w:pPr>
              <w:pStyle w:val="Tabelltext"/>
              <w:keepNext/>
              <w:rPr>
                <w:sz w:val="20"/>
              </w:rPr>
            </w:pPr>
            <w:r>
              <w:rPr>
                <w:sz w:val="20"/>
              </w:rPr>
              <w:t>Eckerö</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276507" w14:textId="3E89FBB4" w:rsidR="00AC6E4A" w:rsidRPr="00AC6E4A" w:rsidRDefault="00AC6E4A" w:rsidP="00AC6E4A">
            <w:pPr>
              <w:jc w:val="right"/>
              <w:rPr>
                <w:rFonts w:ascii="Arial" w:hAnsi="Arial" w:cs="Arial"/>
                <w:sz w:val="20"/>
                <w:szCs w:val="20"/>
              </w:rPr>
            </w:pPr>
            <w:r w:rsidRPr="00AC6E4A">
              <w:rPr>
                <w:rFonts w:ascii="Arial" w:hAnsi="Arial" w:cs="Arial"/>
                <w:sz w:val="20"/>
                <w:szCs w:val="20"/>
              </w:rPr>
              <w:t>57</w:t>
            </w:r>
            <w:r w:rsidR="004F3992">
              <w:rPr>
                <w:rFonts w:ascii="Arial" w:hAnsi="Arial" w:cs="Arial"/>
                <w:sz w:val="20"/>
                <w:szCs w:val="20"/>
              </w:rPr>
              <w:t> </w:t>
            </w:r>
            <w:r w:rsidRPr="00AC6E4A">
              <w:rPr>
                <w:rFonts w:ascii="Arial" w:hAnsi="Arial" w:cs="Arial"/>
                <w:sz w:val="20"/>
                <w:szCs w:val="20"/>
              </w:rPr>
              <w:t>856,02</w:t>
            </w:r>
          </w:p>
        </w:tc>
      </w:tr>
      <w:tr w:rsidR="00AC6E4A" w14:paraId="6A87E34C"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84A591D" w14:textId="77777777" w:rsidR="00AC6E4A" w:rsidRDefault="00AC6E4A" w:rsidP="00AC6E4A">
            <w:pPr>
              <w:pStyle w:val="Tabelltext"/>
              <w:keepNext/>
              <w:rPr>
                <w:sz w:val="20"/>
              </w:rPr>
            </w:pPr>
            <w:r>
              <w:rPr>
                <w:sz w:val="20"/>
              </w:rPr>
              <w:t>Finström</w:t>
            </w:r>
          </w:p>
        </w:tc>
        <w:tc>
          <w:tcPr>
            <w:tcW w:w="1701" w:type="dxa"/>
            <w:tcBorders>
              <w:top w:val="single" w:sz="4" w:space="0" w:color="auto"/>
              <w:left w:val="nil"/>
              <w:bottom w:val="single" w:sz="4" w:space="0" w:color="auto"/>
              <w:right w:val="single" w:sz="4" w:space="0" w:color="auto"/>
            </w:tcBorders>
            <w:shd w:val="clear" w:color="auto" w:fill="auto"/>
            <w:vAlign w:val="bottom"/>
          </w:tcPr>
          <w:p w14:paraId="47498533" w14:textId="1E59708F" w:rsidR="00AC6E4A" w:rsidRPr="00AC6E4A" w:rsidRDefault="00AC6E4A" w:rsidP="00AC6E4A">
            <w:pPr>
              <w:jc w:val="right"/>
              <w:rPr>
                <w:rFonts w:ascii="Arial" w:hAnsi="Arial" w:cs="Arial"/>
                <w:sz w:val="20"/>
                <w:szCs w:val="20"/>
              </w:rPr>
            </w:pPr>
            <w:r w:rsidRPr="00AC6E4A">
              <w:rPr>
                <w:rFonts w:ascii="Arial" w:hAnsi="Arial" w:cs="Arial"/>
                <w:sz w:val="20"/>
                <w:szCs w:val="20"/>
              </w:rPr>
              <w:t>63</w:t>
            </w:r>
            <w:r w:rsidR="004F3992">
              <w:rPr>
                <w:rFonts w:ascii="Arial" w:hAnsi="Arial" w:cs="Arial"/>
                <w:sz w:val="20"/>
                <w:szCs w:val="20"/>
              </w:rPr>
              <w:t> </w:t>
            </w:r>
            <w:r w:rsidRPr="00AC6E4A">
              <w:rPr>
                <w:rFonts w:ascii="Arial" w:hAnsi="Arial" w:cs="Arial"/>
                <w:sz w:val="20"/>
                <w:szCs w:val="20"/>
              </w:rPr>
              <w:t>036,33</w:t>
            </w:r>
          </w:p>
        </w:tc>
      </w:tr>
      <w:tr w:rsidR="00AC6E4A" w14:paraId="449B0E72"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A27B86B" w14:textId="77777777" w:rsidR="00AC6E4A" w:rsidRDefault="00AC6E4A" w:rsidP="00AC6E4A">
            <w:pPr>
              <w:pStyle w:val="Tabelltext"/>
              <w:keepNext/>
              <w:rPr>
                <w:sz w:val="20"/>
              </w:rPr>
            </w:pPr>
            <w:r>
              <w:rPr>
                <w:sz w:val="20"/>
              </w:rPr>
              <w:t>Föglö</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DACA98" w14:textId="743DC9A9" w:rsidR="00AC6E4A" w:rsidRPr="00AC6E4A" w:rsidRDefault="00AC6E4A" w:rsidP="00AC6E4A">
            <w:pPr>
              <w:jc w:val="right"/>
              <w:rPr>
                <w:rFonts w:ascii="Arial" w:hAnsi="Arial" w:cs="Arial"/>
                <w:sz w:val="20"/>
                <w:szCs w:val="20"/>
              </w:rPr>
            </w:pPr>
            <w:r w:rsidRPr="00AC6E4A">
              <w:rPr>
                <w:rFonts w:ascii="Arial" w:hAnsi="Arial" w:cs="Arial"/>
                <w:sz w:val="20"/>
                <w:szCs w:val="20"/>
              </w:rPr>
              <w:t>150</w:t>
            </w:r>
            <w:r w:rsidR="004F3992">
              <w:rPr>
                <w:rFonts w:ascii="Arial" w:hAnsi="Arial" w:cs="Arial"/>
                <w:sz w:val="20"/>
                <w:szCs w:val="20"/>
              </w:rPr>
              <w:t> </w:t>
            </w:r>
            <w:r w:rsidRPr="00AC6E4A">
              <w:rPr>
                <w:rFonts w:ascii="Arial" w:hAnsi="Arial" w:cs="Arial"/>
                <w:sz w:val="20"/>
                <w:szCs w:val="20"/>
              </w:rPr>
              <w:t>699,96</w:t>
            </w:r>
          </w:p>
        </w:tc>
      </w:tr>
      <w:tr w:rsidR="00AC6E4A" w14:paraId="7644A1B6"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B861478" w14:textId="77777777" w:rsidR="00AC6E4A" w:rsidRDefault="00AC6E4A" w:rsidP="00AC6E4A">
            <w:pPr>
              <w:pStyle w:val="Tabelltext"/>
              <w:keepNext/>
              <w:rPr>
                <w:sz w:val="20"/>
              </w:rPr>
            </w:pPr>
            <w:r>
              <w:rPr>
                <w:sz w:val="20"/>
              </w:rPr>
              <w:t>Geta</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CBE608" w14:textId="02522B6F" w:rsidR="00AC6E4A" w:rsidRPr="00AC6E4A" w:rsidRDefault="00AC6E4A" w:rsidP="00AC6E4A">
            <w:pPr>
              <w:jc w:val="right"/>
              <w:rPr>
                <w:rFonts w:ascii="Arial" w:hAnsi="Arial" w:cs="Arial"/>
                <w:sz w:val="20"/>
                <w:szCs w:val="20"/>
              </w:rPr>
            </w:pPr>
            <w:r w:rsidRPr="00AC6E4A">
              <w:rPr>
                <w:rFonts w:ascii="Arial" w:hAnsi="Arial" w:cs="Arial"/>
                <w:sz w:val="20"/>
                <w:szCs w:val="20"/>
              </w:rPr>
              <w:t>76</w:t>
            </w:r>
            <w:r w:rsidR="004F3992">
              <w:rPr>
                <w:rFonts w:ascii="Arial" w:hAnsi="Arial" w:cs="Arial"/>
                <w:sz w:val="20"/>
                <w:szCs w:val="20"/>
              </w:rPr>
              <w:t> </w:t>
            </w:r>
            <w:r w:rsidRPr="00AC6E4A">
              <w:rPr>
                <w:rFonts w:ascii="Arial" w:hAnsi="Arial" w:cs="Arial"/>
                <w:sz w:val="20"/>
                <w:szCs w:val="20"/>
              </w:rPr>
              <w:t>874,56</w:t>
            </w:r>
          </w:p>
        </w:tc>
      </w:tr>
      <w:tr w:rsidR="00AC6E4A" w14:paraId="70927C0E"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FCB708" w14:textId="77777777" w:rsidR="00AC6E4A" w:rsidRDefault="00AC6E4A" w:rsidP="00AC6E4A">
            <w:pPr>
              <w:pStyle w:val="Tabelltext"/>
              <w:keepNext/>
              <w:rPr>
                <w:sz w:val="20"/>
              </w:rPr>
            </w:pPr>
            <w:r>
              <w:rPr>
                <w:sz w:val="20"/>
              </w:rPr>
              <w:t>Hammarland</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0687C0" w14:textId="625AC6A2" w:rsidR="00AC6E4A" w:rsidRPr="00AC6E4A" w:rsidRDefault="00AC6E4A" w:rsidP="00AC6E4A">
            <w:pPr>
              <w:jc w:val="right"/>
              <w:rPr>
                <w:rFonts w:ascii="Arial" w:hAnsi="Arial" w:cs="Arial"/>
                <w:sz w:val="20"/>
                <w:szCs w:val="20"/>
              </w:rPr>
            </w:pPr>
            <w:r w:rsidRPr="00AC6E4A">
              <w:rPr>
                <w:rFonts w:ascii="Arial" w:hAnsi="Arial" w:cs="Arial"/>
                <w:sz w:val="20"/>
                <w:szCs w:val="20"/>
              </w:rPr>
              <w:t>34</w:t>
            </w:r>
            <w:r w:rsidR="004F3992">
              <w:rPr>
                <w:rFonts w:ascii="Arial" w:hAnsi="Arial" w:cs="Arial"/>
                <w:sz w:val="20"/>
                <w:szCs w:val="20"/>
              </w:rPr>
              <w:t> </w:t>
            </w:r>
            <w:r w:rsidRPr="00AC6E4A">
              <w:rPr>
                <w:rFonts w:ascii="Arial" w:hAnsi="Arial" w:cs="Arial"/>
                <w:sz w:val="20"/>
                <w:szCs w:val="20"/>
              </w:rPr>
              <w:t>829,91</w:t>
            </w:r>
          </w:p>
        </w:tc>
      </w:tr>
      <w:tr w:rsidR="00AC6E4A" w14:paraId="4CA9DA80"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EAE24D7" w14:textId="77777777" w:rsidR="00AC6E4A" w:rsidRDefault="00AC6E4A" w:rsidP="00AC6E4A">
            <w:pPr>
              <w:pStyle w:val="Tabelltext"/>
              <w:keepNext/>
              <w:rPr>
                <w:sz w:val="20"/>
              </w:rPr>
            </w:pPr>
            <w:r>
              <w:rPr>
                <w:sz w:val="20"/>
              </w:rPr>
              <w:t>Jomala</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C81A68" w14:textId="71B93F5E" w:rsidR="00AC6E4A" w:rsidRPr="00AC6E4A" w:rsidRDefault="00AC6E4A" w:rsidP="00AC6E4A">
            <w:pPr>
              <w:jc w:val="right"/>
              <w:rPr>
                <w:rFonts w:ascii="Arial" w:hAnsi="Arial" w:cs="Arial"/>
                <w:sz w:val="20"/>
                <w:szCs w:val="20"/>
              </w:rPr>
            </w:pPr>
            <w:r w:rsidRPr="00AC6E4A">
              <w:rPr>
                <w:rFonts w:ascii="Arial" w:hAnsi="Arial" w:cs="Arial"/>
                <w:sz w:val="20"/>
                <w:szCs w:val="20"/>
              </w:rPr>
              <w:t>37</w:t>
            </w:r>
            <w:r w:rsidR="004F3992">
              <w:rPr>
                <w:rFonts w:ascii="Arial" w:hAnsi="Arial" w:cs="Arial"/>
                <w:sz w:val="20"/>
                <w:szCs w:val="20"/>
              </w:rPr>
              <w:t> </w:t>
            </w:r>
            <w:r w:rsidRPr="00AC6E4A">
              <w:rPr>
                <w:rFonts w:ascii="Arial" w:hAnsi="Arial" w:cs="Arial"/>
                <w:sz w:val="20"/>
                <w:szCs w:val="20"/>
              </w:rPr>
              <w:t>375,15</w:t>
            </w:r>
          </w:p>
        </w:tc>
      </w:tr>
      <w:tr w:rsidR="00AC6E4A" w14:paraId="3E7E1871"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B304EB9" w14:textId="77777777" w:rsidR="00AC6E4A" w:rsidRDefault="00AC6E4A" w:rsidP="00AC6E4A">
            <w:pPr>
              <w:pStyle w:val="Tabelltext"/>
              <w:keepNext/>
              <w:rPr>
                <w:sz w:val="20"/>
              </w:rPr>
            </w:pPr>
            <w:r>
              <w:rPr>
                <w:sz w:val="20"/>
              </w:rPr>
              <w:t>Kumlinge</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48CA19" w14:textId="039BB7F4" w:rsidR="00AC6E4A" w:rsidRPr="00AC6E4A" w:rsidRDefault="00AC6E4A" w:rsidP="00AC6E4A">
            <w:pPr>
              <w:jc w:val="right"/>
              <w:rPr>
                <w:rFonts w:ascii="Arial" w:hAnsi="Arial" w:cs="Arial"/>
                <w:sz w:val="20"/>
                <w:szCs w:val="20"/>
              </w:rPr>
            </w:pPr>
            <w:r w:rsidRPr="00AC6E4A">
              <w:rPr>
                <w:rFonts w:ascii="Arial" w:hAnsi="Arial" w:cs="Arial"/>
                <w:sz w:val="20"/>
                <w:szCs w:val="20"/>
              </w:rPr>
              <w:t>51</w:t>
            </w:r>
            <w:r w:rsidR="004F3992">
              <w:rPr>
                <w:rFonts w:ascii="Arial" w:hAnsi="Arial" w:cs="Arial"/>
                <w:sz w:val="20"/>
                <w:szCs w:val="20"/>
              </w:rPr>
              <w:t> </w:t>
            </w:r>
            <w:r w:rsidRPr="00AC6E4A">
              <w:rPr>
                <w:rFonts w:ascii="Arial" w:hAnsi="Arial" w:cs="Arial"/>
                <w:sz w:val="20"/>
                <w:szCs w:val="20"/>
              </w:rPr>
              <w:t>143,82</w:t>
            </w:r>
          </w:p>
        </w:tc>
      </w:tr>
      <w:tr w:rsidR="00AC6E4A" w14:paraId="5CE95BFD"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67C8E88" w14:textId="77777777" w:rsidR="00AC6E4A" w:rsidRDefault="00AC6E4A" w:rsidP="00AC6E4A">
            <w:pPr>
              <w:pStyle w:val="Tabelltext"/>
              <w:keepNext/>
              <w:rPr>
                <w:sz w:val="20"/>
              </w:rPr>
            </w:pPr>
            <w:r>
              <w:rPr>
                <w:sz w:val="20"/>
              </w:rPr>
              <w:t>Kökar</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74A4F6" w14:textId="0CD334E5" w:rsidR="00AC6E4A" w:rsidRPr="00AC6E4A" w:rsidRDefault="00AC6E4A" w:rsidP="00AC6E4A">
            <w:pPr>
              <w:jc w:val="right"/>
              <w:rPr>
                <w:rFonts w:ascii="Arial" w:hAnsi="Arial" w:cs="Arial"/>
                <w:sz w:val="20"/>
                <w:szCs w:val="20"/>
              </w:rPr>
            </w:pPr>
            <w:r w:rsidRPr="00AC6E4A">
              <w:rPr>
                <w:rFonts w:ascii="Arial" w:hAnsi="Arial" w:cs="Arial"/>
                <w:sz w:val="20"/>
                <w:szCs w:val="20"/>
              </w:rPr>
              <w:t>0,00</w:t>
            </w:r>
          </w:p>
        </w:tc>
      </w:tr>
      <w:tr w:rsidR="00AC6E4A" w14:paraId="3338B319"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F7AE507" w14:textId="77777777" w:rsidR="00AC6E4A" w:rsidRDefault="00AC6E4A" w:rsidP="00AC6E4A">
            <w:pPr>
              <w:pStyle w:val="Tabelltext"/>
              <w:keepNext/>
              <w:rPr>
                <w:sz w:val="20"/>
              </w:rPr>
            </w:pPr>
            <w:r>
              <w:rPr>
                <w:sz w:val="20"/>
              </w:rPr>
              <w:t>Lemland</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B141DE" w14:textId="1F2DA1EE" w:rsidR="00AC6E4A" w:rsidRPr="00AC6E4A" w:rsidRDefault="00AC6E4A" w:rsidP="00AC6E4A">
            <w:pPr>
              <w:jc w:val="right"/>
              <w:rPr>
                <w:rFonts w:ascii="Arial" w:hAnsi="Arial" w:cs="Arial"/>
                <w:sz w:val="20"/>
                <w:szCs w:val="20"/>
              </w:rPr>
            </w:pPr>
            <w:r w:rsidRPr="00AC6E4A">
              <w:rPr>
                <w:rFonts w:ascii="Arial" w:hAnsi="Arial" w:cs="Arial"/>
                <w:sz w:val="20"/>
                <w:szCs w:val="20"/>
              </w:rPr>
              <w:t>8</w:t>
            </w:r>
            <w:r w:rsidR="004F3992">
              <w:rPr>
                <w:rFonts w:ascii="Arial" w:hAnsi="Arial" w:cs="Arial"/>
                <w:sz w:val="20"/>
                <w:szCs w:val="20"/>
              </w:rPr>
              <w:t> </w:t>
            </w:r>
            <w:r w:rsidRPr="00AC6E4A">
              <w:rPr>
                <w:rFonts w:ascii="Arial" w:hAnsi="Arial" w:cs="Arial"/>
                <w:sz w:val="20"/>
                <w:szCs w:val="20"/>
              </w:rPr>
              <w:t>910,37</w:t>
            </w:r>
          </w:p>
        </w:tc>
      </w:tr>
      <w:tr w:rsidR="00AC6E4A" w14:paraId="1B667656"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13B8A92" w14:textId="77777777" w:rsidR="00AC6E4A" w:rsidRDefault="00AC6E4A" w:rsidP="00AC6E4A">
            <w:pPr>
              <w:pStyle w:val="Tabelltext"/>
              <w:keepNext/>
              <w:rPr>
                <w:sz w:val="20"/>
              </w:rPr>
            </w:pPr>
            <w:r>
              <w:rPr>
                <w:sz w:val="20"/>
              </w:rPr>
              <w:t>Lumparland</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3FB745" w14:textId="71DE295E" w:rsidR="00AC6E4A" w:rsidRPr="00AC6E4A" w:rsidRDefault="00AC6E4A" w:rsidP="00AC6E4A">
            <w:pPr>
              <w:jc w:val="right"/>
              <w:rPr>
                <w:rFonts w:ascii="Arial" w:hAnsi="Arial" w:cs="Arial"/>
                <w:sz w:val="20"/>
                <w:szCs w:val="20"/>
              </w:rPr>
            </w:pPr>
            <w:r w:rsidRPr="00AC6E4A">
              <w:rPr>
                <w:rFonts w:ascii="Arial" w:hAnsi="Arial" w:cs="Arial"/>
                <w:sz w:val="20"/>
                <w:szCs w:val="20"/>
              </w:rPr>
              <w:t>0,00</w:t>
            </w:r>
          </w:p>
        </w:tc>
      </w:tr>
      <w:tr w:rsidR="00AC6E4A" w14:paraId="6F8FD627"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D6716C" w14:textId="77777777" w:rsidR="00AC6E4A" w:rsidRDefault="00AC6E4A" w:rsidP="00AC6E4A">
            <w:pPr>
              <w:pStyle w:val="Tabelltext"/>
              <w:keepNext/>
              <w:rPr>
                <w:sz w:val="20"/>
              </w:rPr>
            </w:pPr>
            <w:r>
              <w:rPr>
                <w:sz w:val="20"/>
              </w:rPr>
              <w:t>Mariehamn</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CA0E34" w14:textId="72BFA0AD" w:rsidR="00AC6E4A" w:rsidRPr="00AC6E4A" w:rsidRDefault="00AC6E4A" w:rsidP="00AC6E4A">
            <w:pPr>
              <w:jc w:val="right"/>
              <w:rPr>
                <w:rFonts w:ascii="Arial" w:hAnsi="Arial" w:cs="Arial"/>
                <w:sz w:val="20"/>
                <w:szCs w:val="20"/>
              </w:rPr>
            </w:pPr>
            <w:r w:rsidRPr="00AC6E4A">
              <w:rPr>
                <w:rFonts w:ascii="Arial" w:hAnsi="Arial" w:cs="Arial"/>
                <w:sz w:val="20"/>
                <w:szCs w:val="20"/>
              </w:rPr>
              <w:t>408</w:t>
            </w:r>
            <w:r w:rsidR="004F3992">
              <w:rPr>
                <w:rFonts w:ascii="Arial" w:hAnsi="Arial" w:cs="Arial"/>
                <w:sz w:val="20"/>
                <w:szCs w:val="20"/>
              </w:rPr>
              <w:t> </w:t>
            </w:r>
            <w:r w:rsidRPr="00AC6E4A">
              <w:rPr>
                <w:rFonts w:ascii="Arial" w:hAnsi="Arial" w:cs="Arial"/>
                <w:sz w:val="20"/>
                <w:szCs w:val="20"/>
              </w:rPr>
              <w:t>443,87</w:t>
            </w:r>
          </w:p>
        </w:tc>
      </w:tr>
      <w:tr w:rsidR="00AC6E4A" w14:paraId="1F62ED4E"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C177A58" w14:textId="77777777" w:rsidR="00AC6E4A" w:rsidRDefault="00AC6E4A" w:rsidP="00AC6E4A">
            <w:pPr>
              <w:pStyle w:val="Tabelltext"/>
              <w:keepNext/>
              <w:rPr>
                <w:sz w:val="20"/>
              </w:rPr>
            </w:pPr>
            <w:r>
              <w:rPr>
                <w:sz w:val="20"/>
              </w:rPr>
              <w:t>Saltvik</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BD7CA1" w14:textId="2FEFE92A" w:rsidR="00AC6E4A" w:rsidRPr="00AC6E4A" w:rsidRDefault="00AC6E4A" w:rsidP="00AC6E4A">
            <w:pPr>
              <w:jc w:val="right"/>
              <w:rPr>
                <w:rFonts w:ascii="Arial" w:hAnsi="Arial" w:cs="Arial"/>
                <w:sz w:val="20"/>
                <w:szCs w:val="20"/>
              </w:rPr>
            </w:pPr>
            <w:r w:rsidRPr="00AC6E4A">
              <w:rPr>
                <w:rFonts w:ascii="Arial" w:hAnsi="Arial" w:cs="Arial"/>
                <w:sz w:val="20"/>
                <w:szCs w:val="20"/>
              </w:rPr>
              <w:t>126</w:t>
            </w:r>
            <w:r w:rsidR="004F3992">
              <w:rPr>
                <w:rFonts w:ascii="Arial" w:hAnsi="Arial" w:cs="Arial"/>
                <w:sz w:val="20"/>
                <w:szCs w:val="20"/>
              </w:rPr>
              <w:t> </w:t>
            </w:r>
            <w:r w:rsidRPr="00AC6E4A">
              <w:rPr>
                <w:rFonts w:ascii="Arial" w:hAnsi="Arial" w:cs="Arial"/>
                <w:sz w:val="20"/>
                <w:szCs w:val="20"/>
              </w:rPr>
              <w:t>024,43</w:t>
            </w:r>
          </w:p>
        </w:tc>
      </w:tr>
      <w:tr w:rsidR="00AC6E4A" w14:paraId="29B95785"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1368162" w14:textId="77777777" w:rsidR="00AC6E4A" w:rsidRDefault="00AC6E4A" w:rsidP="00AC6E4A">
            <w:pPr>
              <w:pStyle w:val="Tabelltext"/>
              <w:keepNext/>
              <w:rPr>
                <w:sz w:val="20"/>
              </w:rPr>
            </w:pPr>
            <w:r>
              <w:rPr>
                <w:sz w:val="20"/>
              </w:rPr>
              <w:t>Sottunga</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0E6159" w14:textId="0D552882" w:rsidR="00AC6E4A" w:rsidRPr="00AC6E4A" w:rsidRDefault="00AC6E4A" w:rsidP="00AC6E4A">
            <w:pPr>
              <w:jc w:val="right"/>
              <w:rPr>
                <w:rFonts w:ascii="Arial" w:hAnsi="Arial" w:cs="Arial"/>
                <w:sz w:val="20"/>
                <w:szCs w:val="20"/>
              </w:rPr>
            </w:pPr>
            <w:r w:rsidRPr="00AC6E4A">
              <w:rPr>
                <w:rFonts w:ascii="Arial" w:hAnsi="Arial" w:cs="Arial"/>
                <w:sz w:val="20"/>
                <w:szCs w:val="20"/>
              </w:rPr>
              <w:t>0,00</w:t>
            </w:r>
          </w:p>
        </w:tc>
      </w:tr>
      <w:tr w:rsidR="00AC6E4A" w14:paraId="563432DC"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65F4808" w14:textId="77777777" w:rsidR="00AC6E4A" w:rsidRDefault="00AC6E4A" w:rsidP="00AC6E4A">
            <w:pPr>
              <w:pStyle w:val="Tabelltext"/>
              <w:keepNext/>
              <w:rPr>
                <w:sz w:val="20"/>
              </w:rPr>
            </w:pPr>
            <w:r>
              <w:rPr>
                <w:sz w:val="20"/>
              </w:rPr>
              <w:t>Sund</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5B3605" w14:textId="608A2267" w:rsidR="00AC6E4A" w:rsidRPr="00AC6E4A" w:rsidRDefault="00AC6E4A" w:rsidP="00AC6E4A">
            <w:pPr>
              <w:jc w:val="right"/>
              <w:rPr>
                <w:rFonts w:ascii="Arial" w:hAnsi="Arial" w:cs="Arial"/>
                <w:sz w:val="20"/>
                <w:szCs w:val="20"/>
              </w:rPr>
            </w:pPr>
            <w:r w:rsidRPr="00AC6E4A">
              <w:rPr>
                <w:rFonts w:ascii="Arial" w:hAnsi="Arial" w:cs="Arial"/>
                <w:sz w:val="20"/>
                <w:szCs w:val="20"/>
              </w:rPr>
              <w:t>9</w:t>
            </w:r>
            <w:r w:rsidR="004F3992">
              <w:rPr>
                <w:rFonts w:ascii="Arial" w:hAnsi="Arial" w:cs="Arial"/>
                <w:sz w:val="20"/>
                <w:szCs w:val="20"/>
              </w:rPr>
              <w:t> </w:t>
            </w:r>
            <w:r w:rsidRPr="00AC6E4A">
              <w:rPr>
                <w:rFonts w:ascii="Arial" w:hAnsi="Arial" w:cs="Arial"/>
                <w:sz w:val="20"/>
                <w:szCs w:val="20"/>
              </w:rPr>
              <w:t>330,41</w:t>
            </w:r>
          </w:p>
        </w:tc>
      </w:tr>
      <w:tr w:rsidR="00AC6E4A" w14:paraId="3D1184E8" w14:textId="77777777" w:rsidTr="00AC6E4A">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B9001FB" w14:textId="77777777" w:rsidR="00AC6E4A" w:rsidRDefault="00AC6E4A" w:rsidP="00AC6E4A">
            <w:pPr>
              <w:pStyle w:val="Tabelltext"/>
              <w:keepNext/>
              <w:rPr>
                <w:sz w:val="20"/>
              </w:rPr>
            </w:pPr>
            <w:r>
              <w:rPr>
                <w:sz w:val="20"/>
              </w:rPr>
              <w:t>Vårdö</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A8CEC7" w14:textId="4CADCD8E" w:rsidR="00AC6E4A" w:rsidRPr="00AC6E4A" w:rsidRDefault="00AC6E4A" w:rsidP="00AC6E4A">
            <w:pPr>
              <w:jc w:val="right"/>
              <w:rPr>
                <w:rFonts w:ascii="Arial" w:hAnsi="Arial" w:cs="Arial"/>
                <w:sz w:val="20"/>
                <w:szCs w:val="20"/>
              </w:rPr>
            </w:pPr>
            <w:r w:rsidRPr="00AC6E4A">
              <w:rPr>
                <w:rFonts w:ascii="Arial" w:hAnsi="Arial" w:cs="Arial"/>
                <w:sz w:val="20"/>
                <w:szCs w:val="20"/>
              </w:rPr>
              <w:t>56</w:t>
            </w:r>
            <w:r w:rsidR="004F3992">
              <w:rPr>
                <w:rFonts w:ascii="Arial" w:hAnsi="Arial" w:cs="Arial"/>
                <w:sz w:val="20"/>
                <w:szCs w:val="20"/>
              </w:rPr>
              <w:t> </w:t>
            </w:r>
            <w:r w:rsidRPr="00AC6E4A">
              <w:rPr>
                <w:rFonts w:ascii="Arial" w:hAnsi="Arial" w:cs="Arial"/>
                <w:sz w:val="20"/>
                <w:szCs w:val="20"/>
              </w:rPr>
              <w:t>378,66</w:t>
            </w:r>
          </w:p>
        </w:tc>
      </w:tr>
    </w:tbl>
    <w:p w14:paraId="64247F3D" w14:textId="77777777" w:rsidR="00DF1B8C" w:rsidRPr="002C5063" w:rsidRDefault="00DF1B8C" w:rsidP="00DF1B8C">
      <w:pPr>
        <w:pStyle w:val="ANormal"/>
      </w:pPr>
    </w:p>
    <w:p w14:paraId="084E7612" w14:textId="32A11F0D" w:rsidR="002E626F" w:rsidRDefault="002E626F" w:rsidP="002E626F">
      <w:pPr>
        <w:pStyle w:val="LagParagraf"/>
      </w:pPr>
      <w:r>
        <w:t>2</w:t>
      </w:r>
      <w:r w:rsidR="004F3992">
        <w:t> §</w:t>
      </w:r>
    </w:p>
    <w:p w14:paraId="091AE83B" w14:textId="619BE203" w:rsidR="0068583B" w:rsidRDefault="0068583B" w:rsidP="0068583B">
      <w:pPr>
        <w:pStyle w:val="ANormal"/>
      </w:pPr>
      <w:r>
        <w:tab/>
        <w:t>Lagtinget bemyndigar landskapsregeringen att bestämma att denna lag helt eller delvis ska träda i kraft i den ordning som föreskrivs i 20</w:t>
      </w:r>
      <w:r w:rsidR="004F3992">
        <w:t> §</w:t>
      </w:r>
      <w:r>
        <w:t xml:space="preserve"> 3</w:t>
      </w:r>
      <w:r w:rsidR="004F3992">
        <w:t> mom.</w:t>
      </w:r>
      <w:r>
        <w:t xml:space="preserve"> självstyrelselagen (1991:71) för Åland.</w:t>
      </w:r>
    </w:p>
    <w:p w14:paraId="4FE85635" w14:textId="15A1F2D2" w:rsidR="004759D4" w:rsidRDefault="0068583B" w:rsidP="0068583B">
      <w:pPr>
        <w:pStyle w:val="ANormal"/>
      </w:pPr>
      <w:r>
        <w:tab/>
        <w:t>Denna lag träder i kraft den …</w:t>
      </w:r>
      <w:r w:rsidR="00DF1B8C">
        <w:t xml:space="preserve"> Ersättningen till kommunerna betalas ut så snart som möjligt efter att lagen har trätt i kraft.</w:t>
      </w:r>
    </w:p>
    <w:p w14:paraId="00BFA52B" w14:textId="77777777" w:rsidR="002E626F" w:rsidRDefault="002E626F" w:rsidP="002E626F">
      <w:pPr>
        <w:pStyle w:val="ANormal"/>
      </w:pPr>
    </w:p>
    <w:p w14:paraId="1B1127EA" w14:textId="77777777" w:rsidR="00AF3004" w:rsidRDefault="00AF3004">
      <w:pPr>
        <w:pStyle w:val="ANormal"/>
        <w:jc w:val="center"/>
      </w:pPr>
      <w:hyperlink w:anchor="_top" w:tooltip="Klicka för att gå till toppen av dokumentet" w:history="1">
        <w:r>
          <w:rPr>
            <w:rStyle w:val="Hyperlnk"/>
          </w:rPr>
          <w:t>__________________</w:t>
        </w:r>
      </w:hyperlink>
    </w:p>
    <w:p w14:paraId="7C34EDE8" w14:textId="77777777" w:rsidR="00AF3004" w:rsidRDefault="00AF3004">
      <w:pPr>
        <w:pStyle w:val="ANormal"/>
      </w:pPr>
    </w:p>
    <w:p w14:paraId="1597DC70" w14:textId="77777777" w:rsidR="00AF3004" w:rsidRDefault="00AF3004">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14:paraId="0C4314A3" w14:textId="77777777">
        <w:trPr>
          <w:cantSplit/>
        </w:trPr>
        <w:tc>
          <w:tcPr>
            <w:tcW w:w="7931" w:type="dxa"/>
            <w:gridSpan w:val="2"/>
          </w:tcPr>
          <w:p w14:paraId="7DF0719A" w14:textId="27067974" w:rsidR="00AF3004" w:rsidRDefault="00AF3004">
            <w:pPr>
              <w:pStyle w:val="ANormal"/>
              <w:keepNext/>
            </w:pPr>
            <w:r>
              <w:t xml:space="preserve">Mariehamn </w:t>
            </w:r>
            <w:r w:rsidR="001B1B9B">
              <w:t>den 9 december 2024</w:t>
            </w:r>
          </w:p>
        </w:tc>
      </w:tr>
      <w:tr w:rsidR="00AF3004" w14:paraId="4472D184" w14:textId="77777777">
        <w:tc>
          <w:tcPr>
            <w:tcW w:w="4454" w:type="dxa"/>
            <w:vAlign w:val="bottom"/>
          </w:tcPr>
          <w:p w14:paraId="047B7614" w14:textId="77777777" w:rsidR="00AF3004" w:rsidRDefault="00AF3004">
            <w:pPr>
              <w:pStyle w:val="ANormal"/>
              <w:keepNext/>
            </w:pPr>
          </w:p>
          <w:p w14:paraId="0F6D8DF9" w14:textId="77777777" w:rsidR="00AF3004" w:rsidRDefault="00AF3004">
            <w:pPr>
              <w:pStyle w:val="ANormal"/>
              <w:keepNext/>
            </w:pPr>
          </w:p>
          <w:p w14:paraId="78EC3F7A" w14:textId="12BBD5AD" w:rsidR="00AF3004" w:rsidRDefault="001B1B9B">
            <w:pPr>
              <w:pStyle w:val="ANormal"/>
              <w:keepNext/>
            </w:pPr>
            <w:r>
              <w:t>V i c e l</w:t>
            </w:r>
            <w:r w:rsidR="00AF3004">
              <w:t xml:space="preserve"> a n t r å d</w:t>
            </w:r>
          </w:p>
        </w:tc>
        <w:tc>
          <w:tcPr>
            <w:tcW w:w="3477" w:type="dxa"/>
            <w:vAlign w:val="bottom"/>
          </w:tcPr>
          <w:p w14:paraId="1A4C2A1A" w14:textId="77777777" w:rsidR="00AF3004" w:rsidRDefault="00AF3004">
            <w:pPr>
              <w:pStyle w:val="ANormal"/>
              <w:keepNext/>
            </w:pPr>
          </w:p>
          <w:p w14:paraId="76F7E7CE" w14:textId="77777777" w:rsidR="00AF3004" w:rsidRDefault="00AF3004">
            <w:pPr>
              <w:pStyle w:val="ANormal"/>
              <w:keepNext/>
            </w:pPr>
          </w:p>
          <w:p w14:paraId="1F84CB2A" w14:textId="6AEDE518" w:rsidR="00AF3004" w:rsidRDefault="001B1B9B">
            <w:pPr>
              <w:pStyle w:val="ANormal"/>
              <w:keepNext/>
            </w:pPr>
            <w:r>
              <w:t>Annika Hambrudd</w:t>
            </w:r>
          </w:p>
        </w:tc>
      </w:tr>
      <w:tr w:rsidR="00AF3004" w14:paraId="42111587" w14:textId="77777777">
        <w:tc>
          <w:tcPr>
            <w:tcW w:w="4454" w:type="dxa"/>
            <w:vAlign w:val="bottom"/>
          </w:tcPr>
          <w:p w14:paraId="03DC84D5" w14:textId="77777777" w:rsidR="00AF3004" w:rsidRDefault="00AF3004">
            <w:pPr>
              <w:pStyle w:val="ANormal"/>
              <w:keepNext/>
            </w:pPr>
          </w:p>
          <w:p w14:paraId="3DE0849E" w14:textId="77777777" w:rsidR="00AF3004" w:rsidRDefault="00AF3004">
            <w:pPr>
              <w:pStyle w:val="ANormal"/>
              <w:keepNext/>
            </w:pPr>
          </w:p>
          <w:p w14:paraId="694C85CD" w14:textId="61916FD1" w:rsidR="00AF3004" w:rsidRDefault="00AF3004">
            <w:pPr>
              <w:pStyle w:val="ANormal"/>
              <w:keepNext/>
            </w:pPr>
            <w:r>
              <w:t xml:space="preserve">Föredragande </w:t>
            </w:r>
            <w:r w:rsidR="00027A26">
              <w:t>minister</w:t>
            </w:r>
          </w:p>
        </w:tc>
        <w:tc>
          <w:tcPr>
            <w:tcW w:w="3477" w:type="dxa"/>
            <w:vAlign w:val="bottom"/>
          </w:tcPr>
          <w:p w14:paraId="37B5F299" w14:textId="77777777" w:rsidR="00AF3004" w:rsidRDefault="00AF3004">
            <w:pPr>
              <w:pStyle w:val="ANormal"/>
              <w:keepNext/>
            </w:pPr>
          </w:p>
          <w:p w14:paraId="5A28AB5A" w14:textId="77777777" w:rsidR="00AF3004" w:rsidRDefault="00AF3004">
            <w:pPr>
              <w:pStyle w:val="ANormal"/>
              <w:keepNext/>
            </w:pPr>
          </w:p>
          <w:p w14:paraId="65427861" w14:textId="50CB93BC" w:rsidR="00AF3004" w:rsidRDefault="001B1B9B">
            <w:pPr>
              <w:pStyle w:val="ANormal"/>
              <w:keepNext/>
            </w:pPr>
            <w:r>
              <w:t>Ingrid Zetterman</w:t>
            </w:r>
          </w:p>
        </w:tc>
      </w:tr>
    </w:tbl>
    <w:p w14:paraId="2473B24A" w14:textId="77777777" w:rsidR="00AF3004" w:rsidRDefault="00AF3004">
      <w:pPr>
        <w:pStyle w:val="ANormal"/>
      </w:pPr>
    </w:p>
    <w:sectPr w:rsidR="00AF300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DC144" w14:textId="77777777" w:rsidR="00027A26" w:rsidRDefault="00027A26">
      <w:r>
        <w:separator/>
      </w:r>
    </w:p>
  </w:endnote>
  <w:endnote w:type="continuationSeparator" w:id="0">
    <w:p w14:paraId="584DBA3C" w14:textId="77777777" w:rsidR="00027A26" w:rsidRDefault="0002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2A238"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443D2" w14:textId="237D919A" w:rsidR="00AF3004" w:rsidRDefault="004F3992">
    <w:pPr>
      <w:pStyle w:val="Sidfot"/>
      <w:rPr>
        <w:lang w:val="fi-FI"/>
      </w:rPr>
    </w:pPr>
    <w:r>
      <w:t>LF</w:t>
    </w:r>
    <w:r w:rsidR="001B1B9B">
      <w:t>12</w:t>
    </w:r>
    <w:r>
      <w:t>20242025.docx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D2CEC"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1587F" w14:textId="77777777" w:rsidR="00027A26" w:rsidRDefault="00027A26">
      <w:r>
        <w:separator/>
      </w:r>
    </w:p>
  </w:footnote>
  <w:footnote w:type="continuationSeparator" w:id="0">
    <w:p w14:paraId="416D63E7" w14:textId="77777777" w:rsidR="00027A26" w:rsidRDefault="00027A26">
      <w:r>
        <w:continuationSeparator/>
      </w:r>
    </w:p>
  </w:footnote>
  <w:footnote w:id="1">
    <w:p w14:paraId="7B73DF1D" w14:textId="63758482" w:rsidR="00944DF7" w:rsidRPr="00BE6443" w:rsidRDefault="00944DF7" w:rsidP="00944DF7">
      <w:pPr>
        <w:pStyle w:val="Fotnotstext"/>
        <w:rPr>
          <w:lang w:val="sv-FI"/>
        </w:rPr>
      </w:pPr>
      <w:r>
        <w:rPr>
          <w:rStyle w:val="Fotnotsreferens"/>
        </w:rPr>
        <w:footnoteRef/>
      </w:r>
      <w:r>
        <w:t xml:space="preserve"> Rådets direktiv 2001/55/EG om miniminormer för att ge tillfälligt skydd vid massiv tillströmning av fördrivna personer och om åtgärder för att främja en balans mellan medlemsstaternas insatser för att ta emot dessa personer och bära följderna av detta, EGT nr L 212, 7.8.2001, s. 12</w:t>
      </w:r>
    </w:p>
  </w:footnote>
  <w:footnote w:id="2">
    <w:p w14:paraId="26E550C5" w14:textId="3869435A" w:rsidR="00267D5C" w:rsidRPr="00267D5C" w:rsidRDefault="00267D5C">
      <w:pPr>
        <w:pStyle w:val="Fotnotstext"/>
        <w:rPr>
          <w:lang w:val="sv-FI"/>
        </w:rPr>
      </w:pPr>
      <w:r>
        <w:rPr>
          <w:rStyle w:val="Fotnotsreferens"/>
        </w:rPr>
        <w:footnoteRef/>
      </w:r>
      <w:r>
        <w:t xml:space="preserve"> </w:t>
      </w:r>
      <w:r>
        <w:rPr>
          <w:lang w:val="sv-FI"/>
        </w:rPr>
        <w:t>Rådets genomförandebeslut (EU) 2022/382 EUT nr L 71, 4.3.2022, s. 1</w:t>
      </w:r>
    </w:p>
  </w:footnote>
  <w:footnote w:id="3">
    <w:p w14:paraId="242EA73E" w14:textId="5CE816AD" w:rsidR="00267D5C" w:rsidRPr="00267D5C" w:rsidRDefault="00267D5C">
      <w:pPr>
        <w:pStyle w:val="Fotnotstext"/>
        <w:rPr>
          <w:lang w:val="sv-FI"/>
        </w:rPr>
      </w:pPr>
      <w:r>
        <w:rPr>
          <w:rStyle w:val="Fotnotsreferens"/>
        </w:rPr>
        <w:footnoteRef/>
      </w:r>
      <w:r>
        <w:t xml:space="preserve"> </w:t>
      </w:r>
      <w:r>
        <w:rPr>
          <w:lang w:val="sv-FI"/>
        </w:rPr>
        <w:t>Rådets genomförandebeslut (EU) 2023/2409 EUT L, 24.10.2023, s. 1</w:t>
      </w:r>
    </w:p>
  </w:footnote>
  <w:footnote w:id="4">
    <w:p w14:paraId="0A4A26E3" w14:textId="6222786A" w:rsidR="000E5598" w:rsidRPr="000E5598" w:rsidRDefault="000E5598">
      <w:pPr>
        <w:pStyle w:val="Fotnotstext"/>
        <w:rPr>
          <w:lang w:val="sv-FI"/>
        </w:rPr>
      </w:pPr>
      <w:r>
        <w:rPr>
          <w:rStyle w:val="Fotnotsreferens"/>
        </w:rPr>
        <w:footnoteRef/>
      </w:r>
      <w:r>
        <w:t xml:space="preserve"> </w:t>
      </w:r>
      <w:r>
        <w:rPr>
          <w:lang w:val="sv-FI"/>
        </w:rPr>
        <w:t>Rådets genomförandebeslut (EU) 2024/1836 EUT L, 3.7.2024, s. 1</w:t>
      </w:r>
    </w:p>
  </w:footnote>
  <w:footnote w:id="5">
    <w:p w14:paraId="35FF4A82" w14:textId="425B4150" w:rsidR="00822702" w:rsidRPr="00610E03" w:rsidRDefault="00822702">
      <w:pPr>
        <w:pStyle w:val="Fotnotstext"/>
        <w:rPr>
          <w:i/>
          <w:iCs/>
          <w:lang w:val="sv-FI"/>
        </w:rPr>
      </w:pPr>
      <w:r>
        <w:rPr>
          <w:rStyle w:val="Fotnotsreferens"/>
        </w:rPr>
        <w:footnoteRef/>
      </w:r>
      <w:r>
        <w:t xml:space="preserve"> </w:t>
      </w:r>
      <w:r>
        <w:rPr>
          <w:lang w:val="sv-FI"/>
        </w:rPr>
        <w:t>FFS 1364/2022</w:t>
      </w:r>
      <w:r w:rsidR="00A11591">
        <w:rPr>
          <w:lang w:val="sv-FI"/>
        </w:rPr>
        <w:t>, som</w:t>
      </w:r>
      <w:r>
        <w:rPr>
          <w:lang w:val="sv-FI"/>
        </w:rPr>
        <w:t xml:space="preserve"> gäller temporärt 19.1.2023–4.3.2025</w:t>
      </w:r>
      <w:r w:rsidR="000D0FCB">
        <w:rPr>
          <w:lang w:val="sv-FI"/>
        </w:rPr>
        <w:t>. Genom en proposition som är under beredning förlängs tillämpningstiden så att den gäller under hela den tid som det tillfälliga skyddet i EU gäller.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B62B7"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4706BBC1"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B6813"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E34C56"/>
    <w:multiLevelType w:val="multilevel"/>
    <w:tmpl w:val="69B23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281CDA"/>
    <w:multiLevelType w:val="hybridMultilevel"/>
    <w:tmpl w:val="0EE0EB0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6" w15:restartNumberingAfterBreak="0">
    <w:nsid w:val="46D92B93"/>
    <w:multiLevelType w:val="hybridMultilevel"/>
    <w:tmpl w:val="B2CCC35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7"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8"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8E548E"/>
    <w:multiLevelType w:val="multilevel"/>
    <w:tmpl w:val="279848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6" w15:restartNumberingAfterBreak="0">
    <w:nsid w:val="6FCB7E3F"/>
    <w:multiLevelType w:val="multilevel"/>
    <w:tmpl w:val="05FCD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7"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98030608">
    <w:abstractNumId w:val="6"/>
  </w:num>
  <w:num w:numId="2" w16cid:durableId="1613366933">
    <w:abstractNumId w:val="3"/>
  </w:num>
  <w:num w:numId="3" w16cid:durableId="1160586581">
    <w:abstractNumId w:val="2"/>
  </w:num>
  <w:num w:numId="4" w16cid:durableId="1461874752">
    <w:abstractNumId w:val="1"/>
  </w:num>
  <w:num w:numId="5" w16cid:durableId="142703162">
    <w:abstractNumId w:val="0"/>
  </w:num>
  <w:num w:numId="6" w16cid:durableId="1283920878">
    <w:abstractNumId w:val="7"/>
  </w:num>
  <w:num w:numId="7" w16cid:durableId="998852146">
    <w:abstractNumId w:val="5"/>
  </w:num>
  <w:num w:numId="8" w16cid:durableId="573708727">
    <w:abstractNumId w:val="4"/>
  </w:num>
  <w:num w:numId="9" w16cid:durableId="997347787">
    <w:abstractNumId w:val="11"/>
  </w:num>
  <w:num w:numId="10" w16cid:durableId="404451904">
    <w:abstractNumId w:val="14"/>
  </w:num>
  <w:num w:numId="11" w16cid:durableId="1432970835">
    <w:abstractNumId w:val="13"/>
  </w:num>
  <w:num w:numId="12" w16cid:durableId="1138108142">
    <w:abstractNumId w:val="19"/>
  </w:num>
  <w:num w:numId="13" w16cid:durableId="741870498">
    <w:abstractNumId w:val="12"/>
  </w:num>
  <w:num w:numId="14" w16cid:durableId="16852561">
    <w:abstractNumId w:val="18"/>
  </w:num>
  <w:num w:numId="15" w16cid:durableId="629434627">
    <w:abstractNumId w:val="10"/>
  </w:num>
  <w:num w:numId="16" w16cid:durableId="1795948601">
    <w:abstractNumId w:val="24"/>
  </w:num>
  <w:num w:numId="17" w16cid:durableId="1118797029">
    <w:abstractNumId w:val="9"/>
  </w:num>
  <w:num w:numId="18" w16cid:durableId="536429879">
    <w:abstractNumId w:val="20"/>
  </w:num>
  <w:num w:numId="19" w16cid:durableId="109670957">
    <w:abstractNumId w:val="23"/>
  </w:num>
  <w:num w:numId="20" w16cid:durableId="1709451326">
    <w:abstractNumId w:val="28"/>
  </w:num>
  <w:num w:numId="21" w16cid:durableId="320813897">
    <w:abstractNumId w:val="27"/>
  </w:num>
  <w:num w:numId="22" w16cid:durableId="598947889">
    <w:abstractNumId w:val="17"/>
  </w:num>
  <w:num w:numId="23" w16cid:durableId="1978535580">
    <w:abstractNumId w:val="21"/>
  </w:num>
  <w:num w:numId="24" w16cid:durableId="437453907">
    <w:abstractNumId w:val="21"/>
  </w:num>
  <w:num w:numId="25" w16cid:durableId="513305898">
    <w:abstractNumId w:val="22"/>
  </w:num>
  <w:num w:numId="26" w16cid:durableId="860053789">
    <w:abstractNumId w:val="17"/>
  </w:num>
  <w:num w:numId="27" w16cid:durableId="1943416918">
    <w:abstractNumId w:val="17"/>
  </w:num>
  <w:num w:numId="28" w16cid:durableId="43070993">
    <w:abstractNumId w:val="17"/>
  </w:num>
  <w:num w:numId="29" w16cid:durableId="1787037733">
    <w:abstractNumId w:val="17"/>
  </w:num>
  <w:num w:numId="30" w16cid:durableId="578056330">
    <w:abstractNumId w:val="17"/>
  </w:num>
  <w:num w:numId="31" w16cid:durableId="697320061">
    <w:abstractNumId w:val="17"/>
  </w:num>
  <w:num w:numId="32" w16cid:durableId="142360569">
    <w:abstractNumId w:val="17"/>
  </w:num>
  <w:num w:numId="33" w16cid:durableId="1779761774">
    <w:abstractNumId w:val="17"/>
  </w:num>
  <w:num w:numId="34" w16cid:durableId="1886016062">
    <w:abstractNumId w:val="17"/>
  </w:num>
  <w:num w:numId="35" w16cid:durableId="1641809013">
    <w:abstractNumId w:val="21"/>
  </w:num>
  <w:num w:numId="36" w16cid:durableId="725837330">
    <w:abstractNumId w:val="22"/>
  </w:num>
  <w:num w:numId="37" w16cid:durableId="162162818">
    <w:abstractNumId w:val="17"/>
  </w:num>
  <w:num w:numId="38" w16cid:durableId="294485211">
    <w:abstractNumId w:val="17"/>
  </w:num>
  <w:num w:numId="39" w16cid:durableId="884567234">
    <w:abstractNumId w:val="17"/>
  </w:num>
  <w:num w:numId="40" w16cid:durableId="208104668">
    <w:abstractNumId w:val="17"/>
  </w:num>
  <w:num w:numId="41" w16cid:durableId="313071778">
    <w:abstractNumId w:val="17"/>
  </w:num>
  <w:num w:numId="42" w16cid:durableId="913005063">
    <w:abstractNumId w:val="17"/>
  </w:num>
  <w:num w:numId="43" w16cid:durableId="2074230650">
    <w:abstractNumId w:val="17"/>
  </w:num>
  <w:num w:numId="44" w16cid:durableId="1868642686">
    <w:abstractNumId w:val="17"/>
  </w:num>
  <w:num w:numId="45" w16cid:durableId="1244804026">
    <w:abstractNumId w:val="17"/>
  </w:num>
  <w:num w:numId="46" w16cid:durableId="2108966073">
    <w:abstractNumId w:val="15"/>
  </w:num>
  <w:num w:numId="47" w16cid:durableId="158547439">
    <w:abstractNumId w:val="8"/>
  </w:num>
  <w:num w:numId="48" w16cid:durableId="198586876">
    <w:abstractNumId w:val="16"/>
  </w:num>
  <w:num w:numId="49" w16cid:durableId="1953660581">
    <w:abstractNumId w:val="26"/>
  </w:num>
  <w:num w:numId="50" w16cid:durableId="7003955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6"/>
    <w:rsid w:val="0001132E"/>
    <w:rsid w:val="00027A26"/>
    <w:rsid w:val="00076154"/>
    <w:rsid w:val="000A5AD3"/>
    <w:rsid w:val="000B2BA2"/>
    <w:rsid w:val="000B7E39"/>
    <w:rsid w:val="000D0FCB"/>
    <w:rsid w:val="000E5598"/>
    <w:rsid w:val="001176A5"/>
    <w:rsid w:val="0012209A"/>
    <w:rsid w:val="0013373C"/>
    <w:rsid w:val="00144F6F"/>
    <w:rsid w:val="00166B0B"/>
    <w:rsid w:val="00192369"/>
    <w:rsid w:val="00192CCC"/>
    <w:rsid w:val="00197D02"/>
    <w:rsid w:val="001B0A3F"/>
    <w:rsid w:val="001B1B9B"/>
    <w:rsid w:val="001B2F6E"/>
    <w:rsid w:val="00202894"/>
    <w:rsid w:val="00247FCE"/>
    <w:rsid w:val="00267D5C"/>
    <w:rsid w:val="002930F0"/>
    <w:rsid w:val="002A2A75"/>
    <w:rsid w:val="002A48BD"/>
    <w:rsid w:val="002D0DB3"/>
    <w:rsid w:val="002E5457"/>
    <w:rsid w:val="002E569C"/>
    <w:rsid w:val="002E626F"/>
    <w:rsid w:val="002F5D92"/>
    <w:rsid w:val="00302121"/>
    <w:rsid w:val="00305467"/>
    <w:rsid w:val="00323928"/>
    <w:rsid w:val="003375E1"/>
    <w:rsid w:val="00342FC4"/>
    <w:rsid w:val="0038025A"/>
    <w:rsid w:val="003A2FBC"/>
    <w:rsid w:val="003B0D8D"/>
    <w:rsid w:val="003C0A3E"/>
    <w:rsid w:val="003E5FFF"/>
    <w:rsid w:val="00416D35"/>
    <w:rsid w:val="00460F55"/>
    <w:rsid w:val="00464E03"/>
    <w:rsid w:val="00471DD4"/>
    <w:rsid w:val="004759D4"/>
    <w:rsid w:val="004A6BA1"/>
    <w:rsid w:val="004A7040"/>
    <w:rsid w:val="004B0326"/>
    <w:rsid w:val="004C029A"/>
    <w:rsid w:val="004F3992"/>
    <w:rsid w:val="00515240"/>
    <w:rsid w:val="00526531"/>
    <w:rsid w:val="00540B4F"/>
    <w:rsid w:val="00544007"/>
    <w:rsid w:val="005B7218"/>
    <w:rsid w:val="005F1DF9"/>
    <w:rsid w:val="00610E03"/>
    <w:rsid w:val="00647D82"/>
    <w:rsid w:val="006566AD"/>
    <w:rsid w:val="00657603"/>
    <w:rsid w:val="0068583B"/>
    <w:rsid w:val="00687A14"/>
    <w:rsid w:val="006A16AE"/>
    <w:rsid w:val="006B633C"/>
    <w:rsid w:val="006B6A73"/>
    <w:rsid w:val="006C1590"/>
    <w:rsid w:val="006E2A0A"/>
    <w:rsid w:val="006E7352"/>
    <w:rsid w:val="00722128"/>
    <w:rsid w:val="007412D5"/>
    <w:rsid w:val="00771D48"/>
    <w:rsid w:val="007732F6"/>
    <w:rsid w:val="007A5479"/>
    <w:rsid w:val="007C15B3"/>
    <w:rsid w:val="007C2178"/>
    <w:rsid w:val="007C62BD"/>
    <w:rsid w:val="008067B9"/>
    <w:rsid w:val="00822702"/>
    <w:rsid w:val="0083400E"/>
    <w:rsid w:val="00837132"/>
    <w:rsid w:val="00840619"/>
    <w:rsid w:val="008450DA"/>
    <w:rsid w:val="00851346"/>
    <w:rsid w:val="008519A5"/>
    <w:rsid w:val="00874AE0"/>
    <w:rsid w:val="008A4859"/>
    <w:rsid w:val="00903BE9"/>
    <w:rsid w:val="00922D0A"/>
    <w:rsid w:val="00931AC8"/>
    <w:rsid w:val="00933651"/>
    <w:rsid w:val="00944DF7"/>
    <w:rsid w:val="009505D7"/>
    <w:rsid w:val="009657ED"/>
    <w:rsid w:val="009811A0"/>
    <w:rsid w:val="009A4A89"/>
    <w:rsid w:val="009B02B1"/>
    <w:rsid w:val="009E368D"/>
    <w:rsid w:val="009F12BF"/>
    <w:rsid w:val="009F4A09"/>
    <w:rsid w:val="00A012BC"/>
    <w:rsid w:val="00A11591"/>
    <w:rsid w:val="00A32351"/>
    <w:rsid w:val="00A53BC8"/>
    <w:rsid w:val="00A70AD5"/>
    <w:rsid w:val="00A77289"/>
    <w:rsid w:val="00A8300E"/>
    <w:rsid w:val="00AA1A40"/>
    <w:rsid w:val="00AB4E53"/>
    <w:rsid w:val="00AC6E4A"/>
    <w:rsid w:val="00AD3226"/>
    <w:rsid w:val="00AD6B11"/>
    <w:rsid w:val="00AE5555"/>
    <w:rsid w:val="00AE67D0"/>
    <w:rsid w:val="00AF3004"/>
    <w:rsid w:val="00B00160"/>
    <w:rsid w:val="00B56A49"/>
    <w:rsid w:val="00B67AE2"/>
    <w:rsid w:val="00B84759"/>
    <w:rsid w:val="00BC4764"/>
    <w:rsid w:val="00BD4357"/>
    <w:rsid w:val="00BD61B4"/>
    <w:rsid w:val="00BE4123"/>
    <w:rsid w:val="00BE6443"/>
    <w:rsid w:val="00C01520"/>
    <w:rsid w:val="00C15CE0"/>
    <w:rsid w:val="00C20E71"/>
    <w:rsid w:val="00C21660"/>
    <w:rsid w:val="00C239C1"/>
    <w:rsid w:val="00C23E4F"/>
    <w:rsid w:val="00C43CCA"/>
    <w:rsid w:val="00C57080"/>
    <w:rsid w:val="00C76C3F"/>
    <w:rsid w:val="00C948BB"/>
    <w:rsid w:val="00CA74AB"/>
    <w:rsid w:val="00CB0C7A"/>
    <w:rsid w:val="00CB428A"/>
    <w:rsid w:val="00CC58EA"/>
    <w:rsid w:val="00CD67AE"/>
    <w:rsid w:val="00D07031"/>
    <w:rsid w:val="00D571DC"/>
    <w:rsid w:val="00D641AA"/>
    <w:rsid w:val="00D70784"/>
    <w:rsid w:val="00D81F87"/>
    <w:rsid w:val="00D852E4"/>
    <w:rsid w:val="00D90C5F"/>
    <w:rsid w:val="00DA3A2B"/>
    <w:rsid w:val="00DD5E39"/>
    <w:rsid w:val="00DF1B8C"/>
    <w:rsid w:val="00E130D1"/>
    <w:rsid w:val="00EB2F36"/>
    <w:rsid w:val="00EB349D"/>
    <w:rsid w:val="00EE0DD7"/>
    <w:rsid w:val="00EE4A01"/>
    <w:rsid w:val="00F4387A"/>
    <w:rsid w:val="00F44A46"/>
    <w:rsid w:val="00F64FBE"/>
    <w:rsid w:val="00F675AD"/>
    <w:rsid w:val="00F705E7"/>
    <w:rsid w:val="00F71258"/>
    <w:rsid w:val="00F71AB0"/>
    <w:rsid w:val="00F8275F"/>
    <w:rsid w:val="00F96D6F"/>
    <w:rsid w:val="00FB0A39"/>
    <w:rsid w:val="00FD6449"/>
    <w:rsid w:val="00FE022C"/>
    <w:rsid w:val="00FE1D17"/>
    <w:rsid w:val="00FE583C"/>
    <w:rsid w:val="00FF29BE"/>
    <w:rsid w:val="00FF382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98986"/>
  <w15:chartTrackingRefBased/>
  <w15:docId w15:val="{963562BC-ED15-498E-A0F4-C15F4449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Fotnotstext">
    <w:name w:val="footnote text"/>
    <w:basedOn w:val="Normal"/>
    <w:link w:val="FotnotstextChar"/>
    <w:uiPriority w:val="99"/>
    <w:semiHidden/>
    <w:unhideWhenUsed/>
    <w:rsid w:val="00BE6443"/>
    <w:rPr>
      <w:sz w:val="20"/>
      <w:szCs w:val="20"/>
    </w:rPr>
  </w:style>
  <w:style w:type="character" w:customStyle="1" w:styleId="FotnotstextChar">
    <w:name w:val="Fotnotstext Char"/>
    <w:basedOn w:val="Standardstycketeckensnitt"/>
    <w:link w:val="Fotnotstext"/>
    <w:uiPriority w:val="99"/>
    <w:semiHidden/>
    <w:rsid w:val="00BE6443"/>
    <w:rPr>
      <w:lang w:val="sv-SE" w:eastAsia="sv-SE"/>
    </w:rPr>
  </w:style>
  <w:style w:type="character" w:styleId="Fotnotsreferens">
    <w:name w:val="footnote reference"/>
    <w:basedOn w:val="Standardstycketeckensnitt"/>
    <w:uiPriority w:val="99"/>
    <w:semiHidden/>
    <w:unhideWhenUsed/>
    <w:rsid w:val="00BE6443"/>
    <w:rPr>
      <w:vertAlign w:val="superscript"/>
    </w:rPr>
  </w:style>
  <w:style w:type="table" w:styleId="Tabellrutnt">
    <w:name w:val="Table Grid"/>
    <w:basedOn w:val="Normaltabell"/>
    <w:uiPriority w:val="59"/>
    <w:rsid w:val="00DF1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DB3F0-4C7E-406D-A6F4-EB35866E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0</TotalTime>
  <Pages>8</Pages>
  <Words>2766</Words>
  <Characters>17158</Characters>
  <Application>Microsoft Office Word</Application>
  <DocSecurity>0</DocSecurity>
  <Lines>142</Lines>
  <Paragraphs>39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19885</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Diana Lönngren</dc:creator>
  <cp:keywords/>
  <dc:description/>
  <cp:lastModifiedBy>Jessica Laaksonen</cp:lastModifiedBy>
  <cp:revision>2</cp:revision>
  <cp:lastPrinted>2024-12-05T14:29:00Z</cp:lastPrinted>
  <dcterms:created xsi:type="dcterms:W3CDTF">2024-12-09T09:59:00Z</dcterms:created>
  <dcterms:modified xsi:type="dcterms:W3CDTF">2024-12-09T09:59:00Z</dcterms:modified>
</cp:coreProperties>
</file>