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59"/>
        <w:gridCol w:w="4441"/>
        <w:gridCol w:w="1722"/>
        <w:gridCol w:w="2559"/>
      </w:tblGrid>
      <w:tr w:rsidR="00337A19" w14:paraId="6DE12D8E" w14:textId="77777777">
        <w:trPr>
          <w:cantSplit/>
          <w:trHeight w:val="20"/>
        </w:trPr>
        <w:tc>
          <w:tcPr>
            <w:tcW w:w="861" w:type="dxa"/>
            <w:vMerge w:val="restart"/>
          </w:tcPr>
          <w:p w14:paraId="6397EE33" w14:textId="4B822D02" w:rsidR="00337A19" w:rsidRDefault="001C3566">
            <w:pPr>
              <w:pStyle w:val="xLedtext"/>
              <w:rPr>
                <w:noProof/>
              </w:rPr>
            </w:pPr>
            <w:bookmarkStart w:id="0" w:name="_top"/>
            <w:bookmarkEnd w:id="0"/>
            <w:r>
              <w:rPr>
                <w:noProof/>
              </w:rPr>
              <w:drawing>
                <wp:inline distT="0" distB="0" distL="0" distR="0" wp14:anchorId="6CA5AD71" wp14:editId="5C057E97">
                  <wp:extent cx="476250" cy="685800"/>
                  <wp:effectExtent l="0" t="0" r="0" b="0"/>
                  <wp:docPr id="1" name="Bild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0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736" w:type="dxa"/>
            <w:gridSpan w:val="3"/>
            <w:vAlign w:val="bottom"/>
          </w:tcPr>
          <w:p w14:paraId="569A05E6" w14:textId="5A61C7BE" w:rsidR="00337A19" w:rsidRDefault="001C3566">
            <w:pPr>
              <w:pStyle w:val="xMellanrum"/>
            </w:pPr>
            <w:r>
              <w:rPr>
                <w:noProof/>
              </w:rPr>
              <w:drawing>
                <wp:inline distT="0" distB="0" distL="0" distR="0" wp14:anchorId="2AFBC4A8" wp14:editId="26B3CA3A">
                  <wp:extent cx="47625" cy="47625"/>
                  <wp:effectExtent l="0" t="0" r="0" b="0"/>
                  <wp:docPr id="2" name="Bild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625" cy="476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37A19" w14:paraId="2AFEA9E6" w14:textId="77777777">
        <w:trPr>
          <w:cantSplit/>
          <w:trHeight w:val="299"/>
        </w:trPr>
        <w:tc>
          <w:tcPr>
            <w:tcW w:w="861" w:type="dxa"/>
            <w:vMerge/>
          </w:tcPr>
          <w:p w14:paraId="729D9B17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353C0F6" w14:textId="77777777" w:rsidR="00337A19" w:rsidRDefault="00337A19">
            <w:pPr>
              <w:pStyle w:val="xAvsandare1"/>
            </w:pPr>
            <w:r>
              <w:t>Ålands lagting</w:t>
            </w:r>
          </w:p>
        </w:tc>
        <w:tc>
          <w:tcPr>
            <w:tcW w:w="4288" w:type="dxa"/>
            <w:gridSpan w:val="2"/>
            <w:vAlign w:val="bottom"/>
          </w:tcPr>
          <w:p w14:paraId="5F1E5DBB" w14:textId="648AD2DF" w:rsidR="00337A19" w:rsidRDefault="00337A19" w:rsidP="009F1162">
            <w:pPr>
              <w:pStyle w:val="xDokTypNr"/>
            </w:pPr>
            <w:r>
              <w:t xml:space="preserve">BESLUT LTB </w:t>
            </w:r>
            <w:r w:rsidR="001C3566">
              <w:t>56</w:t>
            </w:r>
            <w:r>
              <w:t>/20</w:t>
            </w:r>
            <w:r w:rsidR="001C3566">
              <w:t>24</w:t>
            </w:r>
          </w:p>
        </w:tc>
      </w:tr>
      <w:tr w:rsidR="00337A19" w14:paraId="69A187E7" w14:textId="77777777">
        <w:trPr>
          <w:cantSplit/>
          <w:trHeight w:val="238"/>
        </w:trPr>
        <w:tc>
          <w:tcPr>
            <w:tcW w:w="861" w:type="dxa"/>
            <w:vMerge/>
          </w:tcPr>
          <w:p w14:paraId="06C8A3AA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5A3B72B2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35ABEA83" w14:textId="77777777" w:rsidR="00337A19" w:rsidRDefault="00337A19">
            <w:pPr>
              <w:pStyle w:val="xLedtext"/>
            </w:pPr>
            <w:r>
              <w:t>Datum</w:t>
            </w:r>
          </w:p>
        </w:tc>
        <w:tc>
          <w:tcPr>
            <w:tcW w:w="2563" w:type="dxa"/>
            <w:vAlign w:val="bottom"/>
          </w:tcPr>
          <w:p w14:paraId="1F5060E2" w14:textId="77777777" w:rsidR="00337A19" w:rsidRDefault="00337A19">
            <w:pPr>
              <w:pStyle w:val="xLedtext"/>
            </w:pPr>
            <w:r>
              <w:t>Ärende</w:t>
            </w:r>
          </w:p>
        </w:tc>
      </w:tr>
      <w:tr w:rsidR="00337A19" w14:paraId="3325F6FA" w14:textId="77777777">
        <w:trPr>
          <w:cantSplit/>
          <w:trHeight w:val="238"/>
        </w:trPr>
        <w:tc>
          <w:tcPr>
            <w:tcW w:w="861" w:type="dxa"/>
            <w:vMerge/>
          </w:tcPr>
          <w:p w14:paraId="74E7A5E5" w14:textId="77777777" w:rsidR="00337A19" w:rsidRDefault="00337A19">
            <w:pPr>
              <w:pStyle w:val="xAvsandare2"/>
            </w:pPr>
          </w:p>
        </w:tc>
        <w:tc>
          <w:tcPr>
            <w:tcW w:w="4448" w:type="dxa"/>
            <w:vAlign w:val="center"/>
          </w:tcPr>
          <w:p w14:paraId="75D4417E" w14:textId="77777777" w:rsidR="00337A19" w:rsidRDefault="00337A19">
            <w:pPr>
              <w:pStyle w:val="xAvsandare2"/>
            </w:pPr>
          </w:p>
        </w:tc>
        <w:tc>
          <w:tcPr>
            <w:tcW w:w="1725" w:type="dxa"/>
            <w:vAlign w:val="center"/>
          </w:tcPr>
          <w:p w14:paraId="6AE16FFD" w14:textId="28CAFFB1" w:rsidR="00337A19" w:rsidRDefault="00337A19">
            <w:pPr>
              <w:pStyle w:val="xDatum1"/>
            </w:pPr>
            <w:r>
              <w:t>20</w:t>
            </w:r>
            <w:r w:rsidR="001C3566">
              <w:t>24-12-18</w:t>
            </w:r>
          </w:p>
        </w:tc>
        <w:tc>
          <w:tcPr>
            <w:tcW w:w="2563" w:type="dxa"/>
            <w:vAlign w:val="center"/>
          </w:tcPr>
          <w:p w14:paraId="6592286E" w14:textId="366444A8" w:rsidR="00337A19" w:rsidRDefault="001C3566">
            <w:pPr>
              <w:pStyle w:val="xBeteckning1"/>
            </w:pPr>
            <w:r>
              <w:t>LF 8/</w:t>
            </w:r>
            <w:proofErr w:type="gramStart"/>
            <w:r>
              <w:t>2024-2025</w:t>
            </w:r>
            <w:proofErr w:type="gramEnd"/>
          </w:p>
        </w:tc>
      </w:tr>
      <w:tr w:rsidR="00337A19" w14:paraId="5ADAA85A" w14:textId="77777777">
        <w:trPr>
          <w:cantSplit/>
          <w:trHeight w:val="238"/>
        </w:trPr>
        <w:tc>
          <w:tcPr>
            <w:tcW w:w="861" w:type="dxa"/>
            <w:vMerge/>
          </w:tcPr>
          <w:p w14:paraId="5280A7B1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vAlign w:val="bottom"/>
          </w:tcPr>
          <w:p w14:paraId="2CAE0718" w14:textId="77777777" w:rsidR="00337A19" w:rsidRDefault="00337A19">
            <w:pPr>
              <w:pStyle w:val="xLedtext"/>
            </w:pPr>
          </w:p>
        </w:tc>
        <w:tc>
          <w:tcPr>
            <w:tcW w:w="1725" w:type="dxa"/>
            <w:vAlign w:val="bottom"/>
          </w:tcPr>
          <w:p w14:paraId="2B52FCBC" w14:textId="77777777" w:rsidR="00337A19" w:rsidRDefault="00337A19">
            <w:pPr>
              <w:pStyle w:val="xLedtext"/>
            </w:pPr>
          </w:p>
        </w:tc>
        <w:tc>
          <w:tcPr>
            <w:tcW w:w="2563" w:type="dxa"/>
            <w:vAlign w:val="bottom"/>
          </w:tcPr>
          <w:p w14:paraId="29B68A0C" w14:textId="77777777" w:rsidR="00337A19" w:rsidRDefault="00337A19">
            <w:pPr>
              <w:pStyle w:val="xLedtext"/>
            </w:pPr>
          </w:p>
        </w:tc>
      </w:tr>
      <w:tr w:rsidR="00337A19" w14:paraId="78D48CED" w14:textId="77777777">
        <w:trPr>
          <w:cantSplit/>
          <w:trHeight w:val="238"/>
        </w:trPr>
        <w:tc>
          <w:tcPr>
            <w:tcW w:w="861" w:type="dxa"/>
            <w:vMerge/>
            <w:tcBorders>
              <w:bottom w:val="single" w:sz="4" w:space="0" w:color="auto"/>
            </w:tcBorders>
          </w:tcPr>
          <w:p w14:paraId="1179752A" w14:textId="77777777" w:rsidR="00337A19" w:rsidRDefault="00337A19">
            <w:pPr>
              <w:pStyle w:val="xAvsandare3"/>
            </w:pPr>
          </w:p>
        </w:tc>
        <w:tc>
          <w:tcPr>
            <w:tcW w:w="4448" w:type="dxa"/>
            <w:tcBorders>
              <w:bottom w:val="single" w:sz="4" w:space="0" w:color="auto"/>
            </w:tcBorders>
            <w:vAlign w:val="center"/>
          </w:tcPr>
          <w:p w14:paraId="7B909862" w14:textId="77777777" w:rsidR="00337A19" w:rsidRDefault="00337A19">
            <w:pPr>
              <w:pStyle w:val="xAvsandare3"/>
            </w:pPr>
          </w:p>
        </w:tc>
        <w:tc>
          <w:tcPr>
            <w:tcW w:w="1725" w:type="dxa"/>
            <w:tcBorders>
              <w:bottom w:val="single" w:sz="4" w:space="0" w:color="auto"/>
            </w:tcBorders>
            <w:vAlign w:val="center"/>
          </w:tcPr>
          <w:p w14:paraId="7532D66B" w14:textId="77777777" w:rsidR="00337A19" w:rsidRDefault="00337A19">
            <w:pPr>
              <w:pStyle w:val="xDatum2"/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14:paraId="3A58B996" w14:textId="77777777" w:rsidR="00337A19" w:rsidRDefault="00337A19">
            <w:pPr>
              <w:pStyle w:val="xBeteckning2"/>
            </w:pPr>
          </w:p>
        </w:tc>
      </w:tr>
      <w:tr w:rsidR="00337A19" w14:paraId="30EED596" w14:textId="77777777">
        <w:trPr>
          <w:cantSplit/>
          <w:trHeight w:val="238"/>
        </w:trPr>
        <w:tc>
          <w:tcPr>
            <w:tcW w:w="861" w:type="dxa"/>
            <w:tcBorders>
              <w:top w:val="single" w:sz="4" w:space="0" w:color="auto"/>
            </w:tcBorders>
            <w:vAlign w:val="bottom"/>
          </w:tcPr>
          <w:p w14:paraId="0D2F4D59" w14:textId="77777777" w:rsidR="00337A19" w:rsidRDefault="00337A19">
            <w:pPr>
              <w:pStyle w:val="xLedtext"/>
            </w:pPr>
          </w:p>
        </w:tc>
        <w:tc>
          <w:tcPr>
            <w:tcW w:w="4448" w:type="dxa"/>
            <w:tcBorders>
              <w:top w:val="single" w:sz="4" w:space="0" w:color="auto"/>
            </w:tcBorders>
            <w:vAlign w:val="bottom"/>
          </w:tcPr>
          <w:p w14:paraId="6AB6FC83" w14:textId="77777777" w:rsidR="00337A19" w:rsidRDefault="00337A19">
            <w:pPr>
              <w:pStyle w:val="xLedtext"/>
            </w:pPr>
          </w:p>
        </w:tc>
        <w:tc>
          <w:tcPr>
            <w:tcW w:w="4288" w:type="dxa"/>
            <w:gridSpan w:val="2"/>
            <w:tcBorders>
              <w:top w:val="single" w:sz="4" w:space="0" w:color="auto"/>
            </w:tcBorders>
            <w:vAlign w:val="bottom"/>
          </w:tcPr>
          <w:p w14:paraId="09021BBD" w14:textId="77777777" w:rsidR="00337A19" w:rsidRDefault="00337A19">
            <w:pPr>
              <w:pStyle w:val="xLedtext"/>
            </w:pPr>
          </w:p>
        </w:tc>
      </w:tr>
      <w:tr w:rsidR="00337A19" w14:paraId="50B6717C" w14:textId="77777777">
        <w:trPr>
          <w:cantSplit/>
          <w:trHeight w:val="238"/>
        </w:trPr>
        <w:tc>
          <w:tcPr>
            <w:tcW w:w="861" w:type="dxa"/>
          </w:tcPr>
          <w:p w14:paraId="5584B09C" w14:textId="77777777" w:rsidR="00337A19" w:rsidRDefault="00337A19">
            <w:pPr>
              <w:pStyle w:val="xCelltext"/>
            </w:pPr>
          </w:p>
        </w:tc>
        <w:tc>
          <w:tcPr>
            <w:tcW w:w="4448" w:type="dxa"/>
            <w:vAlign w:val="center"/>
          </w:tcPr>
          <w:p w14:paraId="5E7837B2" w14:textId="77777777" w:rsidR="00337A19" w:rsidRDefault="00337A19">
            <w:pPr>
              <w:pStyle w:val="xCelltext"/>
            </w:pPr>
          </w:p>
        </w:tc>
        <w:tc>
          <w:tcPr>
            <w:tcW w:w="4288" w:type="dxa"/>
            <w:gridSpan w:val="2"/>
            <w:vAlign w:val="center"/>
          </w:tcPr>
          <w:p w14:paraId="44FD9E80" w14:textId="77777777" w:rsidR="00337A19" w:rsidRDefault="00337A19">
            <w:pPr>
              <w:pStyle w:val="xCelltext"/>
            </w:pPr>
          </w:p>
        </w:tc>
      </w:tr>
    </w:tbl>
    <w:p w14:paraId="022C8BDA" w14:textId="77777777" w:rsidR="00337A19" w:rsidRDefault="00337A19">
      <w:pPr>
        <w:rPr>
          <w:b/>
          <w:bCs/>
        </w:rPr>
        <w:sectPr w:rsidR="00337A19">
          <w:footerReference w:type="even" r:id="rId9"/>
          <w:footerReference w:type="default" r:id="rId10"/>
          <w:pgSz w:w="11906" w:h="16838" w:code="9"/>
          <w:pgMar w:top="567" w:right="1134" w:bottom="1134" w:left="1191" w:header="624" w:footer="737" w:gutter="0"/>
          <w:cols w:space="708"/>
          <w:docGrid w:linePitch="360"/>
        </w:sectPr>
      </w:pPr>
    </w:p>
    <w:p w14:paraId="01FDC998" w14:textId="77777777" w:rsidR="00337A19" w:rsidRDefault="00337A19">
      <w:pPr>
        <w:pStyle w:val="ArendeOverRubrik"/>
      </w:pPr>
      <w:r>
        <w:t>Ålands lagtings beslut om antagande av</w:t>
      </w:r>
    </w:p>
    <w:p w14:paraId="73506204" w14:textId="6623F80D" w:rsidR="001C3566" w:rsidRPr="001C3566" w:rsidRDefault="00337A19" w:rsidP="001C3566">
      <w:pPr>
        <w:pStyle w:val="ArendeRubrik"/>
        <w:outlineLvl w:val="0"/>
      </w:pPr>
      <w:bookmarkStart w:id="1" w:name="_Toc65564307"/>
      <w:r>
        <w:t>Landskapslag</w:t>
      </w:r>
      <w:bookmarkEnd w:id="1"/>
      <w:r w:rsidR="001C3566">
        <w:t xml:space="preserve"> </w:t>
      </w:r>
      <w:r w:rsidR="001C3566" w:rsidRPr="005D4503">
        <w:t>om ändring av 29 och 29f §§ kommunalskattelagen för landskapet Åland</w:t>
      </w:r>
    </w:p>
    <w:p w14:paraId="206CD139" w14:textId="77777777" w:rsidR="00337A19" w:rsidRDefault="00337A19">
      <w:pPr>
        <w:pStyle w:val="ANormal"/>
      </w:pPr>
    </w:p>
    <w:p w14:paraId="1A2E497C" w14:textId="77777777" w:rsidR="001C3566" w:rsidRDefault="00337A19" w:rsidP="001C3566">
      <w:pPr>
        <w:pStyle w:val="ANormal"/>
      </w:pPr>
      <w:r>
        <w:tab/>
        <w:t xml:space="preserve">I enlighet med lagtingets beslut </w:t>
      </w:r>
      <w:r w:rsidR="001C3566" w:rsidRPr="0085749B">
        <w:rPr>
          <w:b/>
          <w:bCs/>
        </w:rPr>
        <w:t>ändras</w:t>
      </w:r>
      <w:r w:rsidR="001C3566">
        <w:t xml:space="preserve"> 29 och 29f §§ kommunalskattelagen (2011:119) för landskapet Åland, sådana de lyder i landskapslagen 2023/54, som följer:</w:t>
      </w:r>
    </w:p>
    <w:p w14:paraId="7CC5CC65" w14:textId="77777777" w:rsidR="001C3566" w:rsidRDefault="001C3566" w:rsidP="001C3566">
      <w:pPr>
        <w:pStyle w:val="ANormal"/>
      </w:pPr>
    </w:p>
    <w:p w14:paraId="4B3F414B" w14:textId="77777777" w:rsidR="001C3566" w:rsidRDefault="001C3566" w:rsidP="001C3566">
      <w:pPr>
        <w:pStyle w:val="LagParagraf"/>
      </w:pPr>
      <w:r>
        <w:t>29 §</w:t>
      </w:r>
    </w:p>
    <w:p w14:paraId="54B8A4CC" w14:textId="77777777" w:rsidR="001C3566" w:rsidRDefault="001C3566" w:rsidP="001C3566">
      <w:pPr>
        <w:pStyle w:val="LagPararubrik"/>
      </w:pPr>
      <w:r>
        <w:t>Kommunalskattesatsen för samfund och samfällda förmåner</w:t>
      </w:r>
    </w:p>
    <w:p w14:paraId="4A971C0C" w14:textId="77777777" w:rsidR="001C3566" w:rsidRDefault="001C3566" w:rsidP="001C3566">
      <w:pPr>
        <w:pStyle w:val="ANormal"/>
      </w:pPr>
      <w:r>
        <w:tab/>
      </w:r>
      <w:r w:rsidRPr="008955B4">
        <w:t>Samfund ska på den beskattningsbara inkomsten betala 4,6</w:t>
      </w:r>
      <w:r>
        <w:t>72</w:t>
      </w:r>
      <w:r w:rsidRPr="008955B4">
        <w:t xml:space="preserve"> procent i kommunalskatt. Samfällda förmåner ska på den beskattningsbara inkomsten betala 6,</w:t>
      </w:r>
      <w:r>
        <w:t>1904</w:t>
      </w:r>
      <w:r w:rsidRPr="008955B4">
        <w:t xml:space="preserve"> procent i kommunalskatt.</w:t>
      </w:r>
    </w:p>
    <w:p w14:paraId="221BCE74" w14:textId="77777777" w:rsidR="001C3566" w:rsidRDefault="001C3566" w:rsidP="001C3566">
      <w:pPr>
        <w:pStyle w:val="ANormal"/>
      </w:pPr>
    </w:p>
    <w:p w14:paraId="1FCC06AB" w14:textId="77777777" w:rsidR="001C3566" w:rsidRDefault="001C3566" w:rsidP="001C3566">
      <w:pPr>
        <w:pStyle w:val="LagParagraf"/>
      </w:pPr>
      <w:r>
        <w:t>29f §</w:t>
      </w:r>
    </w:p>
    <w:p w14:paraId="71288F62" w14:textId="77777777" w:rsidR="001C3566" w:rsidRDefault="001C3566" w:rsidP="001C3566">
      <w:pPr>
        <w:pStyle w:val="LagPararubrik"/>
      </w:pPr>
      <w:r>
        <w:t>Kommunalskattesatsen för skatteåren 2020–2029</w:t>
      </w:r>
    </w:p>
    <w:p w14:paraId="3C118475" w14:textId="77777777" w:rsidR="001C3566" w:rsidRDefault="001C3566" w:rsidP="001C3566">
      <w:pPr>
        <w:pStyle w:val="ANormal"/>
      </w:pPr>
      <w:r>
        <w:tab/>
        <w:t>Med avvikelse från 29 § ska</w:t>
      </w:r>
    </w:p>
    <w:p w14:paraId="07135F0A" w14:textId="77777777" w:rsidR="001C3566" w:rsidRDefault="001C3566" w:rsidP="001C3566">
      <w:pPr>
        <w:pStyle w:val="ANormal"/>
      </w:pPr>
      <w:r>
        <w:tab/>
        <w:t>1) samfund betala 8,426 procent och samfällda förmåner 11,16445 procent i kommunalskatt på den beskattningsbara inkomsten vid beskattningen för skatteåret 2020,</w:t>
      </w:r>
    </w:p>
    <w:p w14:paraId="0D31B0A4" w14:textId="77777777" w:rsidR="001C3566" w:rsidRDefault="001C3566" w:rsidP="001C3566">
      <w:pPr>
        <w:pStyle w:val="ANormal"/>
      </w:pPr>
      <w:r>
        <w:tab/>
        <w:t>2) samfund betala 8,868 procent och samfällda förmåner 11,7501 procent i kommunalskatt på den beskattningsbara inkomsten vid beskattningen för skatteåret 2021,</w:t>
      </w:r>
    </w:p>
    <w:p w14:paraId="46524B49" w14:textId="77777777" w:rsidR="001C3566" w:rsidRDefault="001C3566" w:rsidP="001C3566">
      <w:pPr>
        <w:pStyle w:val="ANormal"/>
      </w:pPr>
      <w:r>
        <w:tab/>
        <w:t>3) samfund betala 6,752 procent och samfällda förmåner 8,9464 procent i kommunalskatt på den beskattningsbara inkomsten vid beskattningen för skatteåret 2022,</w:t>
      </w:r>
    </w:p>
    <w:p w14:paraId="5E1F02D7" w14:textId="77777777" w:rsidR="001C3566" w:rsidRDefault="001C3566" w:rsidP="001C3566">
      <w:pPr>
        <w:pStyle w:val="ANormal"/>
      </w:pPr>
      <w:r>
        <w:tab/>
        <w:t>4) samfund betala 4,782 procent och samfällda förmåner 6,33615 procent i kommunalskatt på den beskattningsbara inkomsten vid beskattningen för skatteåret 2023,</w:t>
      </w:r>
    </w:p>
    <w:p w14:paraId="66BCCB58" w14:textId="77777777" w:rsidR="001C3566" w:rsidRDefault="001C3566" w:rsidP="001C3566">
      <w:pPr>
        <w:pStyle w:val="ANormal"/>
      </w:pPr>
      <w:r>
        <w:tab/>
        <w:t>5) samfund betala 4,738 procent och samfällda förmåner 6,27785 procent i kommunalskatt på den beskattningsbara inkomsten vid beskattningen för skatteåret 2024,</w:t>
      </w:r>
    </w:p>
    <w:p w14:paraId="73D1D59E" w14:textId="77777777" w:rsidR="001C3566" w:rsidRDefault="001C3566" w:rsidP="001C3566">
      <w:pPr>
        <w:pStyle w:val="ANormal"/>
      </w:pPr>
      <w:r>
        <w:tab/>
        <w:t>6) samfund betala 4,73 procent och samfällda förmåner 6,26725 procent i kommunalskatt på den beskattningsbara inkomsten vid beskattningen för skatteåret 2025,</w:t>
      </w:r>
    </w:p>
    <w:p w14:paraId="53FD08C1" w14:textId="77777777" w:rsidR="001C3566" w:rsidRDefault="001C3566" w:rsidP="001C3566">
      <w:pPr>
        <w:pStyle w:val="ANormal"/>
      </w:pPr>
      <w:r>
        <w:tab/>
        <w:t>7) samfund betala 4,58 procent och samfällda förmåner 6,0685 procent i kommunalskatt på den beskattningsbara inkomsten vid beskattningen för skatteåret 2026,</w:t>
      </w:r>
    </w:p>
    <w:p w14:paraId="2D45C5C8" w14:textId="77777777" w:rsidR="001C3566" w:rsidRDefault="001C3566" w:rsidP="001C3566">
      <w:pPr>
        <w:pStyle w:val="ANormal"/>
      </w:pPr>
      <w:r>
        <w:tab/>
        <w:t>8) samfund betala 4,61 procent och samfällda förmåner 6,10825 procent i kommunalskatt på den beskattningsbara inkomsten vid beskattningen för skatteåret 2027,</w:t>
      </w:r>
    </w:p>
    <w:p w14:paraId="68C1522F" w14:textId="78896174" w:rsidR="001C3566" w:rsidRDefault="001C3566" w:rsidP="001C3566">
      <w:pPr>
        <w:pStyle w:val="ANormal"/>
      </w:pPr>
      <w:r>
        <w:tab/>
        <w:t>9) samfund betala 4,646 procent och samfällda förmåner 6,15595 procent i kommunalskatt på den beskattningsbara inkomsten vid beskattningen för skatteåret 2028</w:t>
      </w:r>
      <w:r w:rsidR="00130F67">
        <w:t xml:space="preserve"> och</w:t>
      </w:r>
    </w:p>
    <w:p w14:paraId="5B7ACEAE" w14:textId="77777777" w:rsidR="001C3566" w:rsidRPr="008955B4" w:rsidRDefault="001C3566" w:rsidP="001C3566">
      <w:pPr>
        <w:pStyle w:val="ANormal"/>
      </w:pPr>
      <w:r>
        <w:tab/>
        <w:t>10) samfund betala 4,656 procent och samfällda förmåner 6,1692 procent i kommunalskatt på den beskattningsbara inkomsten vid beskattningen för skatteåret 2029.</w:t>
      </w:r>
    </w:p>
    <w:p w14:paraId="1157E1D9" w14:textId="77777777" w:rsidR="001C3566" w:rsidRDefault="001C3566" w:rsidP="001C3566">
      <w:pPr>
        <w:pStyle w:val="ANormal"/>
        <w:jc w:val="center"/>
      </w:pPr>
      <w:hyperlink w:anchor="_top" w:tooltip="Klicka för att gå till toppen av dokumentet" w:history="1">
        <w:r>
          <w:rPr>
            <w:rStyle w:val="Hyperlnk"/>
          </w:rPr>
          <w:t>__________________</w:t>
        </w:r>
      </w:hyperlink>
    </w:p>
    <w:p w14:paraId="7380063D" w14:textId="77777777" w:rsidR="001C3566" w:rsidRDefault="001C3566" w:rsidP="001C3566">
      <w:pPr>
        <w:pStyle w:val="ANormal"/>
      </w:pPr>
    </w:p>
    <w:p w14:paraId="117C4C26" w14:textId="77777777" w:rsidR="001C3566" w:rsidRDefault="001C3566" w:rsidP="001C3566">
      <w:pPr>
        <w:pStyle w:val="ANormal"/>
      </w:pPr>
      <w:r>
        <w:tab/>
        <w:t xml:space="preserve">Denna lag träder i kraft den …. </w:t>
      </w:r>
    </w:p>
    <w:p w14:paraId="6881F630" w14:textId="1A294987" w:rsidR="001C3566" w:rsidRDefault="001C3566" w:rsidP="001C3566">
      <w:pPr>
        <w:pStyle w:val="ANormal"/>
      </w:pPr>
      <w:r>
        <w:lastRenderedPageBreak/>
        <w:tab/>
        <w:t>Bestämmelserna i 29 § tillämpas vid redovisningen av samfundsskatt från och med skatteåret 2030 och bestämmelserna i 29f § 6</w:t>
      </w:r>
      <w:r w:rsidR="007E6BD4">
        <w:t xml:space="preserve"> </w:t>
      </w:r>
      <w:r>
        <w:t>–</w:t>
      </w:r>
      <w:r w:rsidR="007E6BD4">
        <w:t xml:space="preserve"> </w:t>
      </w:r>
      <w:r>
        <w:t>10 punkten vid redovisningar av samfundsskatt för skatteåren 2025–2029. Vid den första redovisningen av samfundsskatt till kommunerna efter att lagen har trätt i kraft rättas de redovisningar som gäller skatteåret 2025 så att de motsvarar denna lag.</w:t>
      </w:r>
    </w:p>
    <w:p w14:paraId="5CCE8BF8" w14:textId="77777777" w:rsidR="001C3566" w:rsidRDefault="001C3566" w:rsidP="001C3566">
      <w:pPr>
        <w:pStyle w:val="ANormal"/>
      </w:pPr>
    </w:p>
    <w:p w14:paraId="09A343EE" w14:textId="7ADC7E95" w:rsidR="00337A19" w:rsidRDefault="00337A19" w:rsidP="005C5E44">
      <w:pPr>
        <w:pStyle w:val="ANormal"/>
        <w:suppressAutoHyphens/>
        <w:outlineLvl w:val="0"/>
      </w:pPr>
    </w:p>
    <w:p w14:paraId="5771A96F" w14:textId="77777777" w:rsidR="00337A19" w:rsidRDefault="00337A19">
      <w:pPr>
        <w:pStyle w:val="ANormal"/>
      </w:pPr>
      <w:r>
        <w:tab/>
      </w:r>
    </w:p>
    <w:p w14:paraId="3E7DF0B6" w14:textId="77777777" w:rsidR="00337A19" w:rsidRDefault="00337A19">
      <w:pPr>
        <w:pStyle w:val="ANormal"/>
      </w:pPr>
    </w:p>
    <w:p w14:paraId="00884F23" w14:textId="77777777" w:rsidR="00337A19" w:rsidRDefault="00337A19">
      <w:pPr>
        <w:pStyle w:val="ANormal"/>
      </w:pPr>
    </w:p>
    <w:tbl>
      <w:tblPr>
        <w:tblW w:w="5000" w:type="pct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45"/>
        <w:gridCol w:w="3345"/>
      </w:tblGrid>
      <w:tr w:rsidR="00337A19" w14:paraId="17A7A872" w14:textId="77777777">
        <w:trPr>
          <w:cantSplit/>
        </w:trPr>
        <w:tc>
          <w:tcPr>
            <w:tcW w:w="6706" w:type="dxa"/>
            <w:gridSpan w:val="2"/>
          </w:tcPr>
          <w:p w14:paraId="08509D1A" w14:textId="098FE1E5" w:rsidR="00337A19" w:rsidRDefault="00337A19">
            <w:pPr>
              <w:pStyle w:val="ANormal"/>
              <w:keepNext/>
            </w:pPr>
            <w:r>
              <w:tab/>
              <w:t xml:space="preserve">Mariehamn den </w:t>
            </w:r>
            <w:r w:rsidR="001C3566">
              <w:t>18 december 2024</w:t>
            </w:r>
          </w:p>
        </w:tc>
      </w:tr>
      <w:tr w:rsidR="00337A19" w14:paraId="1BBC03DF" w14:textId="77777777">
        <w:trPr>
          <w:cantSplit/>
        </w:trPr>
        <w:tc>
          <w:tcPr>
            <w:tcW w:w="6706" w:type="dxa"/>
            <w:gridSpan w:val="2"/>
            <w:vAlign w:val="bottom"/>
          </w:tcPr>
          <w:p w14:paraId="15F5CCA9" w14:textId="77777777" w:rsidR="00337A19" w:rsidRDefault="00337A19">
            <w:pPr>
              <w:pStyle w:val="ANormal"/>
              <w:keepNext/>
            </w:pPr>
          </w:p>
          <w:p w14:paraId="11B923CF" w14:textId="77777777" w:rsidR="00337A19" w:rsidRDefault="00337A19">
            <w:pPr>
              <w:pStyle w:val="ANormal"/>
              <w:keepNext/>
            </w:pPr>
          </w:p>
          <w:p w14:paraId="069F8512" w14:textId="77777777" w:rsidR="00337A19" w:rsidRDefault="00337A19">
            <w:pPr>
              <w:pStyle w:val="ANormal"/>
              <w:keepNext/>
            </w:pPr>
          </w:p>
          <w:p w14:paraId="30C0BC99" w14:textId="05AF97D1" w:rsidR="00337A19" w:rsidRDefault="001C3566">
            <w:pPr>
              <w:pStyle w:val="ANormal"/>
              <w:keepNext/>
              <w:jc w:val="center"/>
            </w:pPr>
            <w:r>
              <w:t xml:space="preserve">Jörgen Pettersson </w:t>
            </w:r>
            <w:r w:rsidR="00D636DC">
              <w:t xml:space="preserve">  </w:t>
            </w:r>
          </w:p>
          <w:p w14:paraId="6D100C7D" w14:textId="77777777" w:rsidR="00337A19" w:rsidRDefault="00337A19">
            <w:pPr>
              <w:pStyle w:val="ANormal"/>
              <w:keepNext/>
              <w:jc w:val="center"/>
            </w:pPr>
            <w:r>
              <w:t>talman</w:t>
            </w:r>
          </w:p>
        </w:tc>
      </w:tr>
      <w:tr w:rsidR="00337A19" w14:paraId="78EB8FF6" w14:textId="77777777">
        <w:tc>
          <w:tcPr>
            <w:tcW w:w="3353" w:type="dxa"/>
            <w:vAlign w:val="bottom"/>
          </w:tcPr>
          <w:p w14:paraId="16ED45D3" w14:textId="77777777" w:rsidR="00337A19" w:rsidRDefault="00337A19">
            <w:pPr>
              <w:pStyle w:val="ANormal"/>
              <w:keepNext/>
              <w:jc w:val="center"/>
            </w:pPr>
          </w:p>
          <w:p w14:paraId="279C71E4" w14:textId="77777777" w:rsidR="00337A19" w:rsidRDefault="00337A19">
            <w:pPr>
              <w:pStyle w:val="ANormal"/>
              <w:keepNext/>
              <w:jc w:val="center"/>
            </w:pPr>
          </w:p>
          <w:p w14:paraId="37CA012F" w14:textId="16C10315" w:rsidR="00337A19" w:rsidRDefault="001C3566">
            <w:pPr>
              <w:pStyle w:val="ANormal"/>
              <w:keepNext/>
              <w:jc w:val="center"/>
            </w:pPr>
            <w:r>
              <w:t xml:space="preserve">Marcus </w:t>
            </w:r>
            <w:proofErr w:type="spellStart"/>
            <w:r>
              <w:t>Måtar</w:t>
            </w:r>
            <w:proofErr w:type="spellEnd"/>
            <w:r w:rsidR="00D636DC">
              <w:t xml:space="preserve">  </w:t>
            </w:r>
          </w:p>
          <w:p w14:paraId="5B9C3B3E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  <w:tc>
          <w:tcPr>
            <w:tcW w:w="3353" w:type="dxa"/>
            <w:vAlign w:val="bottom"/>
          </w:tcPr>
          <w:p w14:paraId="1399AB31" w14:textId="77777777" w:rsidR="00337A19" w:rsidRDefault="00337A19">
            <w:pPr>
              <w:pStyle w:val="ANormal"/>
              <w:keepNext/>
              <w:jc w:val="center"/>
            </w:pPr>
          </w:p>
          <w:p w14:paraId="09493F56" w14:textId="77777777" w:rsidR="00337A19" w:rsidRDefault="00337A19">
            <w:pPr>
              <w:pStyle w:val="ANormal"/>
              <w:keepNext/>
              <w:jc w:val="center"/>
            </w:pPr>
          </w:p>
          <w:p w14:paraId="5A0F731F" w14:textId="17D3D806" w:rsidR="00337A19" w:rsidRDefault="001C3566">
            <w:pPr>
              <w:pStyle w:val="ANormal"/>
              <w:keepNext/>
              <w:jc w:val="center"/>
            </w:pPr>
            <w:r>
              <w:t>Pernilla Söderlund</w:t>
            </w:r>
          </w:p>
          <w:p w14:paraId="1DC064E6" w14:textId="77777777" w:rsidR="00337A19" w:rsidRDefault="00337A19">
            <w:pPr>
              <w:pStyle w:val="ANormal"/>
              <w:keepNext/>
              <w:jc w:val="center"/>
            </w:pPr>
            <w:r>
              <w:t>vicetalman</w:t>
            </w:r>
          </w:p>
        </w:tc>
      </w:tr>
    </w:tbl>
    <w:p w14:paraId="7FFECA59" w14:textId="77777777" w:rsidR="00337A19" w:rsidRDefault="00337A19">
      <w:pPr>
        <w:pStyle w:val="ANormal"/>
      </w:pPr>
    </w:p>
    <w:sectPr w:rsidR="00337A19" w:rsidSect="005C5E44">
      <w:headerReference w:type="even" r:id="rId11"/>
      <w:headerReference w:type="default" r:id="rId12"/>
      <w:footerReference w:type="default" r:id="rId13"/>
      <w:type w:val="continuous"/>
      <w:pgSz w:w="11906" w:h="16838" w:code="9"/>
      <w:pgMar w:top="1134" w:right="3175" w:bottom="1247" w:left="2041" w:header="737" w:footer="737" w:gutter="0"/>
      <w:cols w:space="720"/>
      <w:formProt w:val="0"/>
      <w:titlePg/>
      <w:docGrid w:linePitch="2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AC0BF9" w14:textId="77777777" w:rsidR="001C3566" w:rsidRDefault="001C3566">
      <w:r>
        <w:separator/>
      </w:r>
    </w:p>
  </w:endnote>
  <w:endnote w:type="continuationSeparator" w:id="0">
    <w:p w14:paraId="2538FB4D" w14:textId="77777777" w:rsidR="001C3566" w:rsidRDefault="001C35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FE5FCD6" w14:textId="77777777" w:rsidR="00867707" w:rsidRDefault="00867707">
    <w:pPr>
      <w:pStyle w:val="Sidfot"/>
      <w:tabs>
        <w:tab w:val="clear" w:pos="8165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CB47CC" w14:textId="4AE31358" w:rsidR="00867707" w:rsidRDefault="00867707">
    <w:pPr>
      <w:pStyle w:val="Sidfot"/>
      <w:rPr>
        <w:lang w:val="fi-FI"/>
      </w:rPr>
    </w:pPr>
    <w:r>
      <w:fldChar w:fldCharType="begin"/>
    </w:r>
    <w:r>
      <w:rPr>
        <w:lang w:val="fi-FI"/>
      </w:rPr>
      <w:instrText xml:space="preserve"> FILENAME  \* MERGEFORMAT </w:instrText>
    </w:r>
    <w:r>
      <w:fldChar w:fldCharType="separate"/>
    </w:r>
    <w:r w:rsidR="007E6BD4">
      <w:rPr>
        <w:noProof/>
        <w:lang w:val="fi-FI"/>
      </w:rPr>
      <w:t>LTB562024.docx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90E220" w14:textId="77777777" w:rsidR="00867707" w:rsidRDefault="00867707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8AACA06" w14:textId="77777777" w:rsidR="001C3566" w:rsidRDefault="001C3566">
      <w:r>
        <w:separator/>
      </w:r>
    </w:p>
  </w:footnote>
  <w:footnote w:type="continuationSeparator" w:id="0">
    <w:p w14:paraId="0B38E155" w14:textId="77777777" w:rsidR="001C3566" w:rsidRDefault="001C35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E67FA32" w14:textId="77777777" w:rsidR="00867707" w:rsidRDefault="00867707">
    <w:pPr>
      <w:pStyle w:val="Sidhuvud"/>
      <w:ind w:left="-1928"/>
      <w:rPr>
        <w:rStyle w:val="Sidnummer"/>
      </w:rPr>
    </w:pP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  <w:p w14:paraId="15F604C4" w14:textId="77777777" w:rsidR="00867707" w:rsidRDefault="00867707">
    <w:pPr>
      <w:pStyle w:val="Sidhuvu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9B101" w14:textId="77777777" w:rsidR="00867707" w:rsidRDefault="00867707">
    <w:pPr>
      <w:pStyle w:val="Sidhuvud"/>
      <w:rPr>
        <w:rStyle w:val="Sidnummer"/>
      </w:rPr>
    </w:pPr>
    <w:r>
      <w:tab/>
    </w:r>
    <w:r>
      <w:rPr>
        <w:rStyle w:val="Sidnummer"/>
      </w:rPr>
      <w:fldChar w:fldCharType="begin"/>
    </w:r>
    <w:r>
      <w:rPr>
        <w:rStyle w:val="Sidnummer"/>
      </w:rPr>
      <w:instrText xml:space="preserve"> PAGE </w:instrText>
    </w:r>
    <w:r>
      <w:rPr>
        <w:rStyle w:val="Sidnummer"/>
      </w:rPr>
      <w:fldChar w:fldCharType="separate"/>
    </w:r>
    <w:r>
      <w:rPr>
        <w:rStyle w:val="Sidnummer"/>
        <w:noProof/>
      </w:rPr>
      <w:t>2</w:t>
    </w:r>
    <w:r>
      <w:rPr>
        <w:rStyle w:val="Sidnummer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7C"/>
    <w:multiLevelType w:val="singleLevel"/>
    <w:tmpl w:val="9F5E8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3DEA6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A6A2E4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B480B5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2"/>
    <w:multiLevelType w:val="singleLevel"/>
    <w:tmpl w:val="8B6C3024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 w15:restartNumberingAfterBreak="0">
    <w:nsid w:val="FFFFFF83"/>
    <w:multiLevelType w:val="singleLevel"/>
    <w:tmpl w:val="08F03A0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785E439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35C4FC1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 w15:restartNumberingAfterBreak="0">
    <w:nsid w:val="187620B4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2F4031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E265659"/>
    <w:multiLevelType w:val="hybridMultilevel"/>
    <w:tmpl w:val="AFF6EAF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651507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C18435F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522C84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DAD22B0"/>
    <w:multiLevelType w:val="multilevel"/>
    <w:tmpl w:val="A5D69DF0"/>
    <w:lvl w:ilvl="0">
      <w:start w:val="1"/>
      <w:numFmt w:val="decimal"/>
      <w:pStyle w:val="Rubrik1"/>
      <w:suff w:val="space"/>
      <w:lvlText w:val="Kapitel %1"/>
      <w:lvlJc w:val="left"/>
      <w:pPr>
        <w:ind w:left="0" w:firstLine="0"/>
      </w:pPr>
    </w:lvl>
    <w:lvl w:ilvl="1">
      <w:start w:val="1"/>
      <w:numFmt w:val="none"/>
      <w:pStyle w:val="Rubrik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Rubrik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Rubrik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Rubrik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Rubrik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Rubrik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Rubrik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Rubrik9"/>
      <w:suff w:val="nothing"/>
      <w:lvlText w:val=""/>
      <w:lvlJc w:val="left"/>
      <w:pPr>
        <w:ind w:left="0" w:firstLine="0"/>
      </w:pPr>
    </w:lvl>
  </w:abstractNum>
  <w:abstractNum w:abstractNumId="15" w15:restartNumberingAfterBreak="0">
    <w:nsid w:val="536E7361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6913F96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737232E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7E542AD"/>
    <w:multiLevelType w:val="hybridMultilevel"/>
    <w:tmpl w:val="383CAE74"/>
    <w:lvl w:ilvl="0" w:tplc="CA9085FC">
      <w:start w:val="1"/>
      <w:numFmt w:val="bullet"/>
      <w:lvlRestart w:val="0"/>
      <w:pStyle w:val="ArendeUnderRubrik"/>
      <w:lvlText w:val=""/>
      <w:lvlJc w:val="left"/>
      <w:pPr>
        <w:tabs>
          <w:tab w:val="num" w:pos="283"/>
        </w:tabs>
        <w:ind w:left="283" w:hanging="283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F80F6B"/>
    <w:multiLevelType w:val="hybridMultilevel"/>
    <w:tmpl w:val="1090B7D4"/>
    <w:lvl w:ilvl="0" w:tplc="0D1420AC">
      <w:start w:val="1"/>
      <w:numFmt w:val="decimal"/>
      <w:pStyle w:val="ArendeUnderRubrikSiffra"/>
      <w:lvlText w:val="%1."/>
      <w:lvlJc w:val="left"/>
      <w:pPr>
        <w:tabs>
          <w:tab w:val="num" w:pos="360"/>
        </w:tabs>
        <w:ind w:left="36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F46560A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ABD2848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4DE3026"/>
    <w:multiLevelType w:val="hybridMultilevel"/>
    <w:tmpl w:val="01268F98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7972033"/>
    <w:multiLevelType w:val="hybridMultilevel"/>
    <w:tmpl w:val="01268F98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903560032">
    <w:abstractNumId w:val="6"/>
  </w:num>
  <w:num w:numId="2" w16cid:durableId="1517501384">
    <w:abstractNumId w:val="3"/>
  </w:num>
  <w:num w:numId="3" w16cid:durableId="2117937980">
    <w:abstractNumId w:val="2"/>
  </w:num>
  <w:num w:numId="4" w16cid:durableId="1588810725">
    <w:abstractNumId w:val="1"/>
  </w:num>
  <w:num w:numId="5" w16cid:durableId="871649971">
    <w:abstractNumId w:val="0"/>
  </w:num>
  <w:num w:numId="6" w16cid:durableId="1635716228">
    <w:abstractNumId w:val="7"/>
  </w:num>
  <w:num w:numId="7" w16cid:durableId="808746315">
    <w:abstractNumId w:val="5"/>
  </w:num>
  <w:num w:numId="8" w16cid:durableId="1492868061">
    <w:abstractNumId w:val="4"/>
  </w:num>
  <w:num w:numId="9" w16cid:durableId="1239483055">
    <w:abstractNumId w:val="10"/>
  </w:num>
  <w:num w:numId="10" w16cid:durableId="1179537436">
    <w:abstractNumId w:val="13"/>
  </w:num>
  <w:num w:numId="11" w16cid:durableId="1404256606">
    <w:abstractNumId w:val="12"/>
  </w:num>
  <w:num w:numId="12" w16cid:durableId="1524249951">
    <w:abstractNumId w:val="16"/>
  </w:num>
  <w:num w:numId="13" w16cid:durableId="626548041">
    <w:abstractNumId w:val="11"/>
  </w:num>
  <w:num w:numId="14" w16cid:durableId="127943474">
    <w:abstractNumId w:val="15"/>
  </w:num>
  <w:num w:numId="15" w16cid:durableId="793258451">
    <w:abstractNumId w:val="9"/>
  </w:num>
  <w:num w:numId="16" w16cid:durableId="10954273">
    <w:abstractNumId w:val="21"/>
  </w:num>
  <w:num w:numId="17" w16cid:durableId="421688711">
    <w:abstractNumId w:val="8"/>
  </w:num>
  <w:num w:numId="18" w16cid:durableId="1061176932">
    <w:abstractNumId w:val="17"/>
  </w:num>
  <w:num w:numId="19" w16cid:durableId="729960398">
    <w:abstractNumId w:val="20"/>
  </w:num>
  <w:num w:numId="20" w16cid:durableId="732118020">
    <w:abstractNumId w:val="23"/>
  </w:num>
  <w:num w:numId="21" w16cid:durableId="83764412">
    <w:abstractNumId w:val="22"/>
  </w:num>
  <w:num w:numId="22" w16cid:durableId="1828593964">
    <w:abstractNumId w:val="14"/>
  </w:num>
  <w:num w:numId="23" w16cid:durableId="1912276269">
    <w:abstractNumId w:val="18"/>
  </w:num>
  <w:num w:numId="24" w16cid:durableId="617876412">
    <w:abstractNumId w:val="18"/>
  </w:num>
  <w:num w:numId="25" w16cid:durableId="841165187">
    <w:abstractNumId w:val="19"/>
  </w:num>
  <w:num w:numId="26" w16cid:durableId="230695780">
    <w:abstractNumId w:val="14"/>
  </w:num>
  <w:num w:numId="27" w16cid:durableId="2104689663">
    <w:abstractNumId w:val="14"/>
  </w:num>
  <w:num w:numId="28" w16cid:durableId="84037406">
    <w:abstractNumId w:val="14"/>
  </w:num>
  <w:num w:numId="29" w16cid:durableId="121269786">
    <w:abstractNumId w:val="14"/>
  </w:num>
  <w:num w:numId="30" w16cid:durableId="1506627056">
    <w:abstractNumId w:val="14"/>
  </w:num>
  <w:num w:numId="31" w16cid:durableId="1806048891">
    <w:abstractNumId w:val="14"/>
  </w:num>
  <w:num w:numId="32" w16cid:durableId="342754124">
    <w:abstractNumId w:val="14"/>
  </w:num>
  <w:num w:numId="33" w16cid:durableId="2044094128">
    <w:abstractNumId w:val="14"/>
  </w:num>
  <w:num w:numId="34" w16cid:durableId="1316688918">
    <w:abstractNumId w:val="14"/>
  </w:num>
  <w:num w:numId="35" w16cid:durableId="1637643144">
    <w:abstractNumId w:val="18"/>
  </w:num>
  <w:num w:numId="36" w16cid:durableId="819662557">
    <w:abstractNumId w:val="19"/>
  </w:num>
  <w:num w:numId="37" w16cid:durableId="119963146">
    <w:abstractNumId w:val="14"/>
  </w:num>
  <w:num w:numId="38" w16cid:durableId="1593972636">
    <w:abstractNumId w:val="14"/>
  </w:num>
  <w:num w:numId="39" w16cid:durableId="965550374">
    <w:abstractNumId w:val="14"/>
  </w:num>
  <w:num w:numId="40" w16cid:durableId="1950426929">
    <w:abstractNumId w:val="14"/>
  </w:num>
  <w:num w:numId="41" w16cid:durableId="784469054">
    <w:abstractNumId w:val="14"/>
  </w:num>
  <w:num w:numId="42" w16cid:durableId="2087141418">
    <w:abstractNumId w:val="14"/>
  </w:num>
  <w:num w:numId="43" w16cid:durableId="1165316564">
    <w:abstractNumId w:val="14"/>
  </w:num>
  <w:num w:numId="44" w16cid:durableId="1128817072">
    <w:abstractNumId w:val="14"/>
  </w:num>
  <w:num w:numId="45" w16cid:durableId="228736463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142"/>
  <w:drawingGridHorizontalSpacing w:val="57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3566"/>
    <w:rsid w:val="00004B5B"/>
    <w:rsid w:val="00130F67"/>
    <w:rsid w:val="001C3566"/>
    <w:rsid w:val="00284C7A"/>
    <w:rsid w:val="002E1682"/>
    <w:rsid w:val="00337A19"/>
    <w:rsid w:val="0038180C"/>
    <w:rsid w:val="004D7ED5"/>
    <w:rsid w:val="004E7D01"/>
    <w:rsid w:val="004F64FE"/>
    <w:rsid w:val="005A7AEB"/>
    <w:rsid w:val="005C5E44"/>
    <w:rsid w:val="005E1BD9"/>
    <w:rsid w:val="005F6898"/>
    <w:rsid w:val="006538ED"/>
    <w:rsid w:val="007E6BD4"/>
    <w:rsid w:val="008414E5"/>
    <w:rsid w:val="0085384D"/>
    <w:rsid w:val="00867707"/>
    <w:rsid w:val="008B5FA2"/>
    <w:rsid w:val="009E1423"/>
    <w:rsid w:val="009F1162"/>
    <w:rsid w:val="00B5110A"/>
    <w:rsid w:val="00BA3751"/>
    <w:rsid w:val="00BD48EF"/>
    <w:rsid w:val="00BE2983"/>
    <w:rsid w:val="00D636DC"/>
    <w:rsid w:val="00DD3988"/>
    <w:rsid w:val="00E6237B"/>
    <w:rsid w:val="00F94A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F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E4AE59B"/>
  <w15:docId w15:val="{F234D834-510B-4D53-9FC9-01157760E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FI" w:eastAsia="sv-F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  <w:lang w:val="sv-SE" w:eastAsia="sv-SE"/>
    </w:rPr>
  </w:style>
  <w:style w:type="paragraph" w:styleId="Rubrik1">
    <w:name w:val="heading 1"/>
    <w:basedOn w:val="Normal"/>
    <w:next w:val="Normal"/>
    <w:qFormat/>
    <w:pPr>
      <w:keepNext/>
      <w:numPr>
        <w:numId w:val="37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qFormat/>
    <w:pPr>
      <w:keepNext/>
      <w:numPr>
        <w:ilvl w:val="1"/>
        <w:numId w:val="38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Rubrik3">
    <w:name w:val="heading 3"/>
    <w:basedOn w:val="Normal"/>
    <w:next w:val="Normal"/>
    <w:qFormat/>
    <w:pPr>
      <w:keepNext/>
      <w:numPr>
        <w:ilvl w:val="2"/>
        <w:numId w:val="39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Rubrik4">
    <w:name w:val="heading 4"/>
    <w:basedOn w:val="Normal"/>
    <w:next w:val="Normal"/>
    <w:qFormat/>
    <w:pPr>
      <w:keepNext/>
      <w:numPr>
        <w:ilvl w:val="3"/>
        <w:numId w:val="40"/>
      </w:numPr>
      <w:spacing w:before="240" w:after="60"/>
      <w:outlineLvl w:val="3"/>
    </w:pPr>
    <w:rPr>
      <w:b/>
      <w:bCs/>
      <w:sz w:val="28"/>
      <w:szCs w:val="28"/>
    </w:rPr>
  </w:style>
  <w:style w:type="paragraph" w:styleId="Rubrik5">
    <w:name w:val="heading 5"/>
    <w:basedOn w:val="Normal"/>
    <w:next w:val="Normal"/>
    <w:qFormat/>
    <w:pPr>
      <w:numPr>
        <w:ilvl w:val="4"/>
        <w:numId w:val="4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Rubrik6">
    <w:name w:val="heading 6"/>
    <w:basedOn w:val="Normal"/>
    <w:next w:val="Normal"/>
    <w:qFormat/>
    <w:pPr>
      <w:numPr>
        <w:ilvl w:val="5"/>
        <w:numId w:val="42"/>
      </w:numPr>
      <w:spacing w:before="240" w:after="60"/>
      <w:outlineLvl w:val="5"/>
    </w:pPr>
    <w:rPr>
      <w:b/>
      <w:bCs/>
      <w:sz w:val="22"/>
      <w:szCs w:val="22"/>
    </w:rPr>
  </w:style>
  <w:style w:type="paragraph" w:styleId="Rubrik7">
    <w:name w:val="heading 7"/>
    <w:basedOn w:val="Normal"/>
    <w:next w:val="Normal"/>
    <w:qFormat/>
    <w:pPr>
      <w:numPr>
        <w:ilvl w:val="6"/>
        <w:numId w:val="43"/>
      </w:numPr>
      <w:spacing w:before="240" w:after="60"/>
      <w:outlineLvl w:val="6"/>
    </w:pPr>
  </w:style>
  <w:style w:type="paragraph" w:styleId="Rubrik8">
    <w:name w:val="heading 8"/>
    <w:basedOn w:val="Normal"/>
    <w:next w:val="Normal"/>
    <w:qFormat/>
    <w:pPr>
      <w:numPr>
        <w:ilvl w:val="7"/>
        <w:numId w:val="44"/>
      </w:numPr>
      <w:spacing w:before="240" w:after="60"/>
      <w:outlineLvl w:val="7"/>
    </w:pPr>
    <w:rPr>
      <w:i/>
      <w:iCs/>
    </w:rPr>
  </w:style>
  <w:style w:type="paragraph" w:styleId="Rubrik9">
    <w:name w:val="heading 9"/>
    <w:basedOn w:val="Normal"/>
    <w:next w:val="Normal"/>
    <w:qFormat/>
    <w:pPr>
      <w:numPr>
        <w:ilvl w:val="8"/>
        <w:numId w:val="45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uiPriority w:val="99"/>
    <w:rPr>
      <w:dstrike w:val="0"/>
      <w:color w:val="0000FF"/>
      <w:u w:val="none"/>
      <w:effect w:val="none"/>
    </w:rPr>
  </w:style>
  <w:style w:type="paragraph" w:styleId="Punktlista3">
    <w:name w:val="List Bullet 3"/>
    <w:basedOn w:val="Normal"/>
    <w:autoRedefine/>
    <w:pPr>
      <w:numPr>
        <w:numId w:val="8"/>
      </w:numPr>
    </w:pPr>
  </w:style>
  <w:style w:type="paragraph" w:styleId="Brdtextmedindrag">
    <w:name w:val="Body Text Indent"/>
    <w:basedOn w:val="Normal"/>
    <w:pPr>
      <w:spacing w:after="120"/>
      <w:ind w:left="283"/>
    </w:pPr>
  </w:style>
  <w:style w:type="paragraph" w:styleId="Brdtextmedfrstaindrag2">
    <w:name w:val="Body Text First Indent 2"/>
    <w:basedOn w:val="Brdtextmedindrag"/>
    <w:pPr>
      <w:ind w:firstLine="210"/>
    </w:pPr>
  </w:style>
  <w:style w:type="paragraph" w:styleId="Sidhuvud">
    <w:name w:val="header"/>
    <w:basedOn w:val="Normal"/>
    <w:pPr>
      <w:tabs>
        <w:tab w:val="right" w:pos="8732"/>
      </w:tabs>
    </w:pPr>
    <w:rPr>
      <w:rFonts w:ascii="Arial" w:hAnsi="Arial" w:cs="Arial"/>
      <w:sz w:val="16"/>
    </w:rPr>
  </w:style>
  <w:style w:type="paragraph" w:styleId="Sidfot">
    <w:name w:val="footer"/>
    <w:basedOn w:val="Normal"/>
    <w:pPr>
      <w:tabs>
        <w:tab w:val="right" w:pos="8165"/>
      </w:tabs>
    </w:pPr>
    <w:rPr>
      <w:rFonts w:ascii="Verdana" w:hAnsi="Verdana" w:cs="Arial"/>
      <w:sz w:val="14"/>
    </w:rPr>
  </w:style>
  <w:style w:type="paragraph" w:customStyle="1" w:styleId="Klam">
    <w:name w:val="Klam"/>
    <w:basedOn w:val="ANormal"/>
    <w:next w:val="ANormal"/>
    <w:pPr>
      <w:tabs>
        <w:tab w:val="clear" w:pos="283"/>
      </w:tabs>
      <w:ind w:left="851"/>
    </w:pPr>
  </w:style>
  <w:style w:type="paragraph" w:customStyle="1" w:styleId="ANormal">
    <w:name w:val="ANormal"/>
    <w:pPr>
      <w:tabs>
        <w:tab w:val="left" w:pos="283"/>
      </w:tabs>
      <w:jc w:val="both"/>
    </w:pPr>
    <w:rPr>
      <w:sz w:val="22"/>
      <w:lang w:val="sv-SE" w:eastAsia="sv-SE"/>
    </w:rPr>
  </w:style>
  <w:style w:type="paragraph" w:customStyle="1" w:styleId="xLedtext">
    <w:name w:val="xLedtext"/>
    <w:rPr>
      <w:rFonts w:ascii="Verdana" w:hAnsi="Verdana" w:cs="Arial"/>
      <w:sz w:val="14"/>
      <w:szCs w:val="15"/>
      <w:lang w:val="sv-SE" w:eastAsia="sv-SE"/>
    </w:rPr>
  </w:style>
  <w:style w:type="paragraph" w:customStyle="1" w:styleId="xDatum1">
    <w:name w:val="xDatum1"/>
    <w:basedOn w:val="xCelltext"/>
  </w:style>
  <w:style w:type="paragraph" w:customStyle="1" w:styleId="xCelltext">
    <w:name w:val="xCelltext"/>
    <w:rPr>
      <w:rFonts w:ascii="Arial" w:hAnsi="Arial"/>
      <w:sz w:val="18"/>
      <w:lang w:val="sv-SE" w:eastAsia="sv-SE"/>
    </w:rPr>
  </w:style>
  <w:style w:type="paragraph" w:customStyle="1" w:styleId="xBeteckning2">
    <w:name w:val="xBeteckning2"/>
    <w:basedOn w:val="xCelltext"/>
  </w:style>
  <w:style w:type="paragraph" w:customStyle="1" w:styleId="xDatum2">
    <w:name w:val="xDatum2"/>
    <w:basedOn w:val="xCelltext"/>
  </w:style>
  <w:style w:type="paragraph" w:customStyle="1" w:styleId="xAvsandare2">
    <w:name w:val="xAvsandare2"/>
    <w:basedOn w:val="xCelltext"/>
    <w:next w:val="xCelltext"/>
    <w:rPr>
      <w:rFonts w:cs="Arial"/>
      <w:b/>
      <w:bCs/>
      <w:sz w:val="20"/>
    </w:rPr>
  </w:style>
  <w:style w:type="paragraph" w:customStyle="1" w:styleId="xAvsandare1">
    <w:name w:val="xAvsandare1"/>
    <w:basedOn w:val="xCelltext"/>
    <w:next w:val="xAvsandare2"/>
    <w:pPr>
      <w:spacing w:before="100" w:beforeAutospacing="1" w:after="100" w:afterAutospacing="1"/>
    </w:pPr>
    <w:rPr>
      <w:rFonts w:cs="Arial"/>
      <w:b/>
      <w:bCs/>
      <w:sz w:val="26"/>
      <w:szCs w:val="22"/>
    </w:rPr>
  </w:style>
  <w:style w:type="paragraph" w:customStyle="1" w:styleId="xAvsandare3">
    <w:name w:val="xAvsandare3"/>
    <w:basedOn w:val="xCelltext"/>
    <w:next w:val="xCelltext"/>
  </w:style>
  <w:style w:type="paragraph" w:customStyle="1" w:styleId="xDokTypNr">
    <w:name w:val="xDokTypNr"/>
    <w:basedOn w:val="xCelltext"/>
    <w:rPr>
      <w:b/>
      <w:sz w:val="20"/>
    </w:rPr>
  </w:style>
  <w:style w:type="paragraph" w:customStyle="1" w:styleId="xBeteckning1">
    <w:name w:val="xBeteckning1"/>
    <w:basedOn w:val="xCelltext"/>
  </w:style>
  <w:style w:type="paragraph" w:styleId="Innehll1">
    <w:name w:val="toc 1"/>
    <w:next w:val="Normal"/>
    <w:autoRedefine/>
    <w:semiHidden/>
    <w:pPr>
      <w:widowControl w:val="0"/>
      <w:tabs>
        <w:tab w:val="right" w:leader="dot" w:pos="6691"/>
      </w:tabs>
      <w:ind w:right="284"/>
    </w:pPr>
    <w:rPr>
      <w:rFonts w:ascii="Verdana" w:hAnsi="Verdana"/>
      <w:noProof/>
      <w:sz w:val="16"/>
      <w:szCs w:val="36"/>
      <w:lang w:val="sv-SE" w:eastAsia="sv-SE"/>
    </w:rPr>
  </w:style>
  <w:style w:type="paragraph" w:styleId="Innehll2">
    <w:name w:val="toc 2"/>
    <w:basedOn w:val="Innehll1"/>
    <w:next w:val="Normal"/>
    <w:autoRedefine/>
    <w:semiHidden/>
    <w:pPr>
      <w:ind w:left="187"/>
    </w:pPr>
  </w:style>
  <w:style w:type="paragraph" w:customStyle="1" w:styleId="RubrikB">
    <w:name w:val="RubrikB"/>
    <w:basedOn w:val="RubrikA"/>
    <w:next w:val="Rubrikmellanrum"/>
    <w:pPr>
      <w:outlineLvl w:val="1"/>
    </w:pPr>
    <w:rPr>
      <w:sz w:val="26"/>
    </w:rPr>
  </w:style>
  <w:style w:type="paragraph" w:customStyle="1" w:styleId="RubrikA">
    <w:name w:val="RubrikA"/>
    <w:next w:val="Rubrikmellanrum"/>
    <w:pPr>
      <w:keepNext/>
      <w:keepLines/>
      <w:suppressAutoHyphens/>
      <w:outlineLvl w:val="0"/>
    </w:pPr>
    <w:rPr>
      <w:sz w:val="30"/>
      <w:lang w:val="sv-SE" w:eastAsia="sv-SE"/>
    </w:rPr>
  </w:style>
  <w:style w:type="character" w:styleId="Sidnummer">
    <w:name w:val="page number"/>
    <w:rPr>
      <w:rFonts w:ascii="Verdana" w:hAnsi="Verdana"/>
    </w:rPr>
  </w:style>
  <w:style w:type="paragraph" w:customStyle="1" w:styleId="xMottagare1">
    <w:name w:val="xMottagare1"/>
    <w:basedOn w:val="xCelltext"/>
    <w:next w:val="xMottagare2"/>
    <w:rPr>
      <w:rFonts w:cs="Arial"/>
      <w:b/>
      <w:bCs/>
      <w:sz w:val="20"/>
    </w:rPr>
  </w:style>
  <w:style w:type="paragraph" w:customStyle="1" w:styleId="ArendeOverRubrik">
    <w:name w:val="ArendeOverRubrik"/>
    <w:next w:val="Normal"/>
    <w:pPr>
      <w:suppressAutoHyphens/>
    </w:pPr>
    <w:rPr>
      <w:rFonts w:ascii="Arial" w:hAnsi="Arial"/>
      <w:bCs/>
      <w:sz w:val="22"/>
      <w:lang w:val="sv-SE" w:eastAsia="sv-SE"/>
    </w:rPr>
  </w:style>
  <w:style w:type="paragraph" w:customStyle="1" w:styleId="ArendeRubrik">
    <w:name w:val="ArendeRubrik"/>
    <w:next w:val="ArendeUnderRubrik"/>
    <w:pPr>
      <w:suppressAutoHyphens/>
    </w:pPr>
    <w:rPr>
      <w:rFonts w:ascii="Arial" w:hAnsi="Arial" w:cs="Arial"/>
      <w:b/>
      <w:bCs/>
      <w:sz w:val="26"/>
      <w:lang w:val="sv-SE" w:eastAsia="sv-SE"/>
    </w:rPr>
  </w:style>
  <w:style w:type="paragraph" w:customStyle="1" w:styleId="ArendeUnderRubrik">
    <w:name w:val="ArendeUnderRubrik"/>
    <w:pPr>
      <w:numPr>
        <w:numId w:val="35"/>
      </w:numPr>
      <w:suppressAutoHyphens/>
    </w:pPr>
    <w:rPr>
      <w:rFonts w:ascii="Verdana" w:hAnsi="Verdana" w:cs="Arial"/>
      <w:sz w:val="16"/>
      <w:lang w:val="sv-SE" w:eastAsia="sv-SE"/>
    </w:rPr>
  </w:style>
  <w:style w:type="paragraph" w:customStyle="1" w:styleId="Rubrikmellanrum">
    <w:name w:val="Rubrikmellanrum"/>
    <w:basedOn w:val="ANormal"/>
    <w:next w:val="ANormal"/>
    <w:pPr>
      <w:keepNext/>
    </w:pPr>
    <w:rPr>
      <w:sz w:val="10"/>
    </w:rPr>
  </w:style>
  <w:style w:type="paragraph" w:customStyle="1" w:styleId="xMellanrum">
    <w:name w:val="xMellanrum"/>
    <w:basedOn w:val="xCelltext"/>
    <w:rPr>
      <w:sz w:val="4"/>
    </w:rPr>
  </w:style>
  <w:style w:type="character" w:styleId="AnvndHyperlnk">
    <w:name w:val="FollowedHyperlink"/>
    <w:rPr>
      <w:dstrike w:val="0"/>
      <w:color w:val="800080"/>
      <w:u w:val="none"/>
      <w:effect w:val="none"/>
      <w:lang w:val="sv-SE"/>
    </w:rPr>
  </w:style>
  <w:style w:type="paragraph" w:customStyle="1" w:styleId="ArendeUnderRubrikSiffra">
    <w:name w:val="ArendeUnderRubrikSiffra"/>
    <w:basedOn w:val="ArendeUnderRubrik"/>
    <w:pPr>
      <w:numPr>
        <w:numId w:val="36"/>
      </w:numPr>
      <w:tabs>
        <w:tab w:val="clear" w:pos="360"/>
      </w:tabs>
      <w:ind w:left="284" w:hanging="284"/>
    </w:pPr>
  </w:style>
  <w:style w:type="paragraph" w:styleId="Brdtext">
    <w:name w:val="Body Text"/>
    <w:basedOn w:val="Normal"/>
    <w:pPr>
      <w:widowControl w:val="0"/>
      <w:tabs>
        <w:tab w:val="left" w:pos="0"/>
        <w:tab w:val="left" w:pos="453"/>
        <w:tab w:val="left" w:pos="2592"/>
        <w:tab w:val="left" w:pos="3888"/>
        <w:tab w:val="left" w:pos="5184"/>
        <w:tab w:val="left" w:pos="6480"/>
        <w:tab w:val="left" w:pos="7776"/>
      </w:tabs>
      <w:autoSpaceDE w:val="0"/>
      <w:autoSpaceDN w:val="0"/>
      <w:adjustRightInd w:val="0"/>
      <w:spacing w:line="288" w:lineRule="auto"/>
      <w:jc w:val="both"/>
    </w:pPr>
  </w:style>
  <w:style w:type="paragraph" w:styleId="Innehll3">
    <w:name w:val="toc 3"/>
    <w:basedOn w:val="Innehll1"/>
    <w:next w:val="Normal"/>
    <w:autoRedefine/>
    <w:semiHidden/>
    <w:pPr>
      <w:ind w:left="374"/>
    </w:pPr>
  </w:style>
  <w:style w:type="paragraph" w:styleId="Innehll4">
    <w:name w:val="toc 4"/>
    <w:basedOn w:val="Innehll1"/>
    <w:next w:val="Normal"/>
    <w:autoRedefine/>
    <w:semiHidden/>
    <w:pPr>
      <w:ind w:left="561"/>
    </w:pPr>
  </w:style>
  <w:style w:type="paragraph" w:styleId="Innehll5">
    <w:name w:val="toc 5"/>
    <w:basedOn w:val="Normal"/>
    <w:next w:val="Normal"/>
    <w:autoRedefine/>
    <w:semiHidden/>
    <w:pPr>
      <w:ind w:left="960"/>
    </w:pPr>
  </w:style>
  <w:style w:type="paragraph" w:styleId="Innehll6">
    <w:name w:val="toc 6"/>
    <w:basedOn w:val="Normal"/>
    <w:next w:val="Normal"/>
    <w:autoRedefine/>
    <w:semiHidden/>
    <w:pPr>
      <w:ind w:left="1200"/>
    </w:pPr>
  </w:style>
  <w:style w:type="paragraph" w:styleId="Innehll7">
    <w:name w:val="toc 7"/>
    <w:basedOn w:val="Normal"/>
    <w:next w:val="Normal"/>
    <w:autoRedefine/>
    <w:semiHidden/>
    <w:pPr>
      <w:ind w:left="1440"/>
    </w:pPr>
  </w:style>
  <w:style w:type="paragraph" w:styleId="Innehll8">
    <w:name w:val="toc 8"/>
    <w:basedOn w:val="Normal"/>
    <w:next w:val="Normal"/>
    <w:autoRedefine/>
    <w:semiHidden/>
    <w:pPr>
      <w:ind w:left="1680"/>
    </w:pPr>
  </w:style>
  <w:style w:type="paragraph" w:styleId="Innehll9">
    <w:name w:val="toc 9"/>
    <w:basedOn w:val="Normal"/>
    <w:next w:val="Normal"/>
    <w:autoRedefine/>
    <w:semiHidden/>
    <w:pPr>
      <w:ind w:left="1920"/>
    </w:pPr>
  </w:style>
  <w:style w:type="paragraph" w:customStyle="1" w:styleId="LagHuvRubr">
    <w:name w:val="LagHuvRubr"/>
    <w:basedOn w:val="ANormal"/>
    <w:next w:val="ANormal"/>
    <w:pPr>
      <w:keepNext/>
      <w:keepLines/>
      <w:suppressAutoHyphens/>
      <w:jc w:val="center"/>
      <w:outlineLvl w:val="1"/>
    </w:pPr>
    <w:rPr>
      <w:b/>
      <w:bCs/>
      <w:sz w:val="24"/>
    </w:rPr>
  </w:style>
  <w:style w:type="paragraph" w:customStyle="1" w:styleId="LagKapitel">
    <w:name w:val="LagKapitel"/>
    <w:basedOn w:val="LagHuvRubr"/>
    <w:next w:val="ANormal"/>
    <w:pPr>
      <w:outlineLvl w:val="2"/>
    </w:pPr>
    <w:rPr>
      <w:bCs w:val="0"/>
      <w:sz w:val="22"/>
    </w:rPr>
  </w:style>
  <w:style w:type="paragraph" w:customStyle="1" w:styleId="LagParagraf">
    <w:name w:val="LagParagraf"/>
    <w:basedOn w:val="LagKapitel"/>
    <w:next w:val="LagPararubrik"/>
    <w:pPr>
      <w:keepNext w:val="0"/>
      <w:outlineLvl w:val="9"/>
    </w:pPr>
    <w:rPr>
      <w:b w:val="0"/>
    </w:rPr>
  </w:style>
  <w:style w:type="paragraph" w:customStyle="1" w:styleId="LagPararubrik">
    <w:name w:val="LagPararubrik"/>
    <w:basedOn w:val="LagKapitel"/>
    <w:next w:val="ANormal"/>
    <w:pPr>
      <w:outlineLvl w:val="9"/>
    </w:pPr>
    <w:rPr>
      <w:b w:val="0"/>
      <w:i/>
      <w:iCs/>
    </w:rPr>
  </w:style>
  <w:style w:type="paragraph" w:customStyle="1" w:styleId="RubrikC">
    <w:name w:val="RubrikC"/>
    <w:basedOn w:val="RubrikB"/>
    <w:next w:val="Rubrikmellanrum"/>
    <w:pPr>
      <w:outlineLvl w:val="2"/>
    </w:pPr>
    <w:rPr>
      <w:b/>
      <w:bCs/>
      <w:sz w:val="22"/>
    </w:rPr>
  </w:style>
  <w:style w:type="paragraph" w:customStyle="1" w:styleId="RubrikD">
    <w:name w:val="RubrikD"/>
    <w:basedOn w:val="RubrikC"/>
    <w:next w:val="Rubrikmellanrum"/>
    <w:pPr>
      <w:outlineLvl w:val="3"/>
    </w:pPr>
    <w:rPr>
      <w:b w:val="0"/>
      <w:bCs w:val="0"/>
      <w:i/>
      <w:iCs/>
    </w:rPr>
  </w:style>
  <w:style w:type="paragraph" w:customStyle="1" w:styleId="Tabelltext">
    <w:name w:val="Tabelltext"/>
    <w:rPr>
      <w:rFonts w:ascii="Arial" w:hAnsi="Arial" w:cs="Arial"/>
      <w:sz w:val="18"/>
      <w:lang w:val="sv-SE" w:eastAsia="sv-SE"/>
    </w:rPr>
  </w:style>
  <w:style w:type="paragraph" w:customStyle="1" w:styleId="xAdressfot">
    <w:name w:val="xAdressfot"/>
    <w:basedOn w:val="Sidfot"/>
    <w:pPr>
      <w:tabs>
        <w:tab w:val="clear" w:pos="8165"/>
        <w:tab w:val="left" w:pos="2608"/>
        <w:tab w:val="left" w:pos="5216"/>
        <w:tab w:val="left" w:pos="7825"/>
      </w:tabs>
    </w:pPr>
  </w:style>
  <w:style w:type="paragraph" w:customStyle="1" w:styleId="xMottagare2">
    <w:name w:val="xMottagare2"/>
    <w:basedOn w:val="xMottagare1"/>
    <w:next w:val="xMottagare3"/>
    <w:rPr>
      <w:b w:val="0"/>
    </w:rPr>
  </w:style>
  <w:style w:type="paragraph" w:customStyle="1" w:styleId="xMottagare3">
    <w:name w:val="xMottagare3"/>
    <w:basedOn w:val="xMottagare2"/>
    <w:next w:val="xMottagare4"/>
    <w:rPr>
      <w:bCs w:val="0"/>
      <w:szCs w:val="22"/>
    </w:rPr>
  </w:style>
  <w:style w:type="paragraph" w:customStyle="1" w:styleId="xMottagare4">
    <w:name w:val="xMottagare4"/>
    <w:basedOn w:val="xMottagare3"/>
    <w:rPr>
      <w:bCs/>
    </w:rPr>
  </w:style>
  <w:style w:type="paragraph" w:styleId="Dokumentversikt">
    <w:name w:val="Document Map"/>
    <w:basedOn w:val="Normal"/>
    <w:semiHidden/>
    <w:rsid w:val="005C5E44"/>
    <w:pPr>
      <w:shd w:val="clear" w:color="auto" w:fill="000080"/>
    </w:pPr>
    <w:rPr>
      <w:rFonts w:ascii="Tahoma" w:hAnsi="Tahoma" w:cs="Tahom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Lagtinget\Kansli\Mallar\LT-Beslut.dotx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LT-Beslut.dotx</Template>
  <TotalTime>5</TotalTime>
  <Pages>2</Pages>
  <Words>386</Words>
  <Characters>2574</Characters>
  <Application>Microsoft Office Word</Application>
  <DocSecurity>0</DocSecurity>
  <Lines>21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Ålands lagting - Beslut LTB x/201x</vt:lpstr>
    </vt:vector>
  </TitlesOfParts>
  <Company>Ålands lagting</Company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Ålands lagting - Beslut LTB 56/2024</dc:title>
  <dc:creator>Jessica Laaksonen</dc:creator>
  <cp:lastModifiedBy>Jessica Laaksonen</cp:lastModifiedBy>
  <cp:revision>3</cp:revision>
  <cp:lastPrinted>2024-12-18T08:21:00Z</cp:lastPrinted>
  <dcterms:created xsi:type="dcterms:W3CDTF">2024-12-13T10:48:00Z</dcterms:created>
  <dcterms:modified xsi:type="dcterms:W3CDTF">2024-12-18T08:22:00Z</dcterms:modified>
</cp:coreProperties>
</file>