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3850E" w14:textId="77777777" w:rsidR="008571EE" w:rsidRDefault="008571EE"/>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AF3004" w14:paraId="03449E13" w14:textId="77777777" w:rsidTr="008571EE">
        <w:trPr>
          <w:cantSplit/>
          <w:trHeight w:val="20"/>
        </w:trPr>
        <w:tc>
          <w:tcPr>
            <w:tcW w:w="859" w:type="dxa"/>
            <w:vMerge w:val="restart"/>
          </w:tcPr>
          <w:p w14:paraId="30BB4BD1" w14:textId="0F900742" w:rsidR="00AF3004" w:rsidRDefault="008A7D2E">
            <w:pPr>
              <w:pStyle w:val="xLedtext"/>
              <w:keepNext/>
              <w:rPr>
                <w:noProof/>
              </w:rPr>
            </w:pPr>
            <w:r>
              <w:rPr>
                <w:noProof/>
                <w:sz w:val="20"/>
              </w:rPr>
              <w:drawing>
                <wp:anchor distT="0" distB="0" distL="114300" distR="114300" simplePos="0" relativeHeight="251657728" behindDoc="0" locked="0" layoutInCell="1" allowOverlap="1" wp14:anchorId="5D3382A0" wp14:editId="2373260D">
                  <wp:simplePos x="0" y="0"/>
                  <wp:positionH relativeFrom="column">
                    <wp:posOffset>-31115</wp:posOffset>
                  </wp:positionH>
                  <wp:positionV relativeFrom="paragraph">
                    <wp:posOffset>635</wp:posOffset>
                  </wp:positionV>
                  <wp:extent cx="2647950" cy="6858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79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22" w:type="dxa"/>
            <w:gridSpan w:val="3"/>
            <w:vAlign w:val="bottom"/>
          </w:tcPr>
          <w:p w14:paraId="1C5851BE" w14:textId="6BD6BF3C" w:rsidR="00AF3004" w:rsidRDefault="008A7D2E">
            <w:pPr>
              <w:pStyle w:val="xMellanrum"/>
            </w:pPr>
            <w:r>
              <w:rPr>
                <w:noProof/>
              </w:rPr>
              <w:drawing>
                <wp:inline distT="0" distB="0" distL="0" distR="0" wp14:anchorId="27C5582A" wp14:editId="6D8A406E">
                  <wp:extent cx="46355" cy="4635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p>
        </w:tc>
      </w:tr>
      <w:tr w:rsidR="00AF3004" w14:paraId="6CE0C9DF" w14:textId="77777777" w:rsidTr="008571EE">
        <w:trPr>
          <w:cantSplit/>
          <w:trHeight w:val="299"/>
        </w:trPr>
        <w:tc>
          <w:tcPr>
            <w:tcW w:w="859" w:type="dxa"/>
            <w:vMerge/>
          </w:tcPr>
          <w:p w14:paraId="7A70ED48" w14:textId="77777777" w:rsidR="00AF3004" w:rsidRDefault="00AF3004">
            <w:pPr>
              <w:pStyle w:val="xLedtext"/>
            </w:pPr>
          </w:p>
        </w:tc>
        <w:tc>
          <w:tcPr>
            <w:tcW w:w="4441" w:type="dxa"/>
            <w:vAlign w:val="bottom"/>
          </w:tcPr>
          <w:p w14:paraId="594BCDB5" w14:textId="77777777" w:rsidR="00AF3004" w:rsidRDefault="00AF3004">
            <w:pPr>
              <w:pStyle w:val="xAvsandare1"/>
            </w:pPr>
          </w:p>
        </w:tc>
        <w:tc>
          <w:tcPr>
            <w:tcW w:w="4281" w:type="dxa"/>
            <w:gridSpan w:val="2"/>
            <w:vAlign w:val="bottom"/>
          </w:tcPr>
          <w:p w14:paraId="4C1F6E8C" w14:textId="0B6E7139" w:rsidR="00AF3004" w:rsidRDefault="00D82E44">
            <w:pPr>
              <w:pStyle w:val="xDokTypNr"/>
            </w:pPr>
            <w:r>
              <w:t>LAGFÖRSLAG</w:t>
            </w:r>
            <w:r w:rsidR="00AF3004">
              <w:t xml:space="preserve"> nr </w:t>
            </w:r>
            <w:r w:rsidR="00823D6B">
              <w:t>5</w:t>
            </w:r>
            <w:r w:rsidR="00AF3004">
              <w:t>/20</w:t>
            </w:r>
            <w:r w:rsidR="00823D6B">
              <w:t>24</w:t>
            </w:r>
            <w:r w:rsidR="00AF3004">
              <w:t>-20</w:t>
            </w:r>
            <w:r w:rsidR="00823D6B">
              <w:t>25</w:t>
            </w:r>
          </w:p>
        </w:tc>
      </w:tr>
      <w:tr w:rsidR="00AF3004" w14:paraId="5DE480F3" w14:textId="77777777" w:rsidTr="008571EE">
        <w:trPr>
          <w:cantSplit/>
          <w:trHeight w:val="238"/>
        </w:trPr>
        <w:tc>
          <w:tcPr>
            <w:tcW w:w="859" w:type="dxa"/>
            <w:vMerge/>
          </w:tcPr>
          <w:p w14:paraId="06AD6820" w14:textId="77777777" w:rsidR="00AF3004" w:rsidRDefault="00AF3004">
            <w:pPr>
              <w:pStyle w:val="xLedtext"/>
            </w:pPr>
          </w:p>
        </w:tc>
        <w:tc>
          <w:tcPr>
            <w:tcW w:w="4441" w:type="dxa"/>
            <w:vAlign w:val="bottom"/>
          </w:tcPr>
          <w:p w14:paraId="45804DB2" w14:textId="77777777" w:rsidR="00AF3004" w:rsidRDefault="00AF3004">
            <w:pPr>
              <w:pStyle w:val="xLedtext"/>
            </w:pPr>
          </w:p>
        </w:tc>
        <w:tc>
          <w:tcPr>
            <w:tcW w:w="1722" w:type="dxa"/>
            <w:vAlign w:val="bottom"/>
          </w:tcPr>
          <w:p w14:paraId="663176BC" w14:textId="77777777" w:rsidR="00AF3004" w:rsidRDefault="00AF3004">
            <w:pPr>
              <w:pStyle w:val="xLedtext"/>
              <w:rPr>
                <w:lang w:val="de-DE"/>
              </w:rPr>
            </w:pPr>
            <w:r>
              <w:rPr>
                <w:lang w:val="de-DE"/>
              </w:rPr>
              <w:t>Datum</w:t>
            </w:r>
          </w:p>
        </w:tc>
        <w:tc>
          <w:tcPr>
            <w:tcW w:w="2559" w:type="dxa"/>
            <w:vAlign w:val="bottom"/>
          </w:tcPr>
          <w:p w14:paraId="12A4F8AB" w14:textId="77777777" w:rsidR="00AF3004" w:rsidRDefault="00AF3004">
            <w:pPr>
              <w:pStyle w:val="xLedtext"/>
              <w:rPr>
                <w:lang w:val="de-DE"/>
              </w:rPr>
            </w:pPr>
          </w:p>
        </w:tc>
      </w:tr>
      <w:tr w:rsidR="00AF3004" w14:paraId="1DAE69FD" w14:textId="77777777" w:rsidTr="008571EE">
        <w:trPr>
          <w:cantSplit/>
          <w:trHeight w:val="238"/>
        </w:trPr>
        <w:tc>
          <w:tcPr>
            <w:tcW w:w="859" w:type="dxa"/>
            <w:vMerge/>
          </w:tcPr>
          <w:p w14:paraId="2233D966" w14:textId="77777777" w:rsidR="00AF3004" w:rsidRDefault="00AF3004">
            <w:pPr>
              <w:pStyle w:val="xAvsandare2"/>
              <w:rPr>
                <w:lang w:val="de-DE"/>
              </w:rPr>
            </w:pPr>
          </w:p>
        </w:tc>
        <w:tc>
          <w:tcPr>
            <w:tcW w:w="4441" w:type="dxa"/>
            <w:vAlign w:val="center"/>
          </w:tcPr>
          <w:p w14:paraId="3A27DFD8" w14:textId="77777777" w:rsidR="00AF3004" w:rsidRDefault="00AF3004">
            <w:pPr>
              <w:pStyle w:val="xAvsandare2"/>
              <w:rPr>
                <w:lang w:val="de-DE"/>
              </w:rPr>
            </w:pPr>
          </w:p>
        </w:tc>
        <w:tc>
          <w:tcPr>
            <w:tcW w:w="1722" w:type="dxa"/>
            <w:vAlign w:val="center"/>
          </w:tcPr>
          <w:p w14:paraId="26C32761" w14:textId="2ACADA7A" w:rsidR="00AF3004" w:rsidRDefault="00AF3004">
            <w:pPr>
              <w:pStyle w:val="xDatum1"/>
              <w:rPr>
                <w:lang w:val="de-DE"/>
              </w:rPr>
            </w:pPr>
            <w:r>
              <w:rPr>
                <w:lang w:val="de-DE"/>
              </w:rPr>
              <w:t>20</w:t>
            </w:r>
            <w:r w:rsidR="00823D6B">
              <w:rPr>
                <w:lang w:val="de-DE"/>
              </w:rPr>
              <w:t>24</w:t>
            </w:r>
            <w:r>
              <w:rPr>
                <w:lang w:val="de-DE"/>
              </w:rPr>
              <w:t>-</w:t>
            </w:r>
            <w:r w:rsidR="00823D6B">
              <w:rPr>
                <w:lang w:val="de-DE"/>
              </w:rPr>
              <w:t>11</w:t>
            </w:r>
            <w:r>
              <w:rPr>
                <w:lang w:val="de-DE"/>
              </w:rPr>
              <w:t>-</w:t>
            </w:r>
            <w:r w:rsidR="00823D6B">
              <w:rPr>
                <w:lang w:val="de-DE"/>
              </w:rPr>
              <w:t>07</w:t>
            </w:r>
          </w:p>
        </w:tc>
        <w:tc>
          <w:tcPr>
            <w:tcW w:w="2559" w:type="dxa"/>
            <w:vAlign w:val="center"/>
          </w:tcPr>
          <w:p w14:paraId="27CA79C6" w14:textId="77777777" w:rsidR="00AF3004" w:rsidRDefault="00AF3004">
            <w:pPr>
              <w:pStyle w:val="xBeteckning1"/>
              <w:rPr>
                <w:lang w:val="de-DE"/>
              </w:rPr>
            </w:pPr>
          </w:p>
        </w:tc>
      </w:tr>
      <w:tr w:rsidR="00AF3004" w14:paraId="1777BE58" w14:textId="77777777" w:rsidTr="008571EE">
        <w:trPr>
          <w:cantSplit/>
          <w:trHeight w:val="238"/>
        </w:trPr>
        <w:tc>
          <w:tcPr>
            <w:tcW w:w="859" w:type="dxa"/>
            <w:vMerge/>
          </w:tcPr>
          <w:p w14:paraId="4724C635" w14:textId="77777777" w:rsidR="00AF3004" w:rsidRDefault="00AF3004">
            <w:pPr>
              <w:pStyle w:val="xLedtext"/>
              <w:rPr>
                <w:lang w:val="de-DE"/>
              </w:rPr>
            </w:pPr>
          </w:p>
        </w:tc>
        <w:tc>
          <w:tcPr>
            <w:tcW w:w="4441" w:type="dxa"/>
            <w:vAlign w:val="bottom"/>
          </w:tcPr>
          <w:p w14:paraId="68D4BB0A" w14:textId="77777777" w:rsidR="00AF3004" w:rsidRDefault="00AF3004">
            <w:pPr>
              <w:pStyle w:val="xLedtext"/>
              <w:rPr>
                <w:lang w:val="de-DE"/>
              </w:rPr>
            </w:pPr>
          </w:p>
        </w:tc>
        <w:tc>
          <w:tcPr>
            <w:tcW w:w="1722" w:type="dxa"/>
            <w:vAlign w:val="bottom"/>
          </w:tcPr>
          <w:p w14:paraId="44185C07" w14:textId="77777777" w:rsidR="00AF3004" w:rsidRDefault="00AF3004">
            <w:pPr>
              <w:pStyle w:val="xLedtext"/>
              <w:rPr>
                <w:lang w:val="de-DE"/>
              </w:rPr>
            </w:pPr>
          </w:p>
        </w:tc>
        <w:tc>
          <w:tcPr>
            <w:tcW w:w="2559" w:type="dxa"/>
            <w:vAlign w:val="bottom"/>
          </w:tcPr>
          <w:p w14:paraId="758F59DF" w14:textId="77777777" w:rsidR="00AF3004" w:rsidRDefault="00AF3004">
            <w:pPr>
              <w:pStyle w:val="xLedtext"/>
              <w:rPr>
                <w:lang w:val="de-DE"/>
              </w:rPr>
            </w:pPr>
          </w:p>
        </w:tc>
      </w:tr>
      <w:tr w:rsidR="00AF3004" w14:paraId="20087200" w14:textId="77777777" w:rsidTr="008571EE">
        <w:trPr>
          <w:cantSplit/>
          <w:trHeight w:val="238"/>
        </w:trPr>
        <w:tc>
          <w:tcPr>
            <w:tcW w:w="859" w:type="dxa"/>
            <w:vMerge/>
            <w:tcBorders>
              <w:bottom w:val="single" w:sz="4" w:space="0" w:color="auto"/>
            </w:tcBorders>
          </w:tcPr>
          <w:p w14:paraId="67CDF309" w14:textId="77777777" w:rsidR="00AF3004" w:rsidRDefault="00AF3004">
            <w:pPr>
              <w:pStyle w:val="xAvsandare3"/>
              <w:rPr>
                <w:lang w:val="de-DE"/>
              </w:rPr>
            </w:pPr>
          </w:p>
        </w:tc>
        <w:tc>
          <w:tcPr>
            <w:tcW w:w="4441" w:type="dxa"/>
            <w:tcBorders>
              <w:bottom w:val="single" w:sz="4" w:space="0" w:color="auto"/>
            </w:tcBorders>
            <w:vAlign w:val="center"/>
          </w:tcPr>
          <w:p w14:paraId="62F17B88" w14:textId="77777777" w:rsidR="00AF3004" w:rsidRDefault="00AF3004">
            <w:pPr>
              <w:pStyle w:val="xAvsandare3"/>
              <w:rPr>
                <w:lang w:val="de-DE"/>
              </w:rPr>
            </w:pPr>
          </w:p>
        </w:tc>
        <w:tc>
          <w:tcPr>
            <w:tcW w:w="1722" w:type="dxa"/>
            <w:tcBorders>
              <w:bottom w:val="single" w:sz="4" w:space="0" w:color="auto"/>
            </w:tcBorders>
            <w:vAlign w:val="center"/>
          </w:tcPr>
          <w:p w14:paraId="651CF362" w14:textId="77777777" w:rsidR="00AF3004" w:rsidRDefault="00AF3004">
            <w:pPr>
              <w:pStyle w:val="xDatum2"/>
              <w:rPr>
                <w:lang w:val="de-DE"/>
              </w:rPr>
            </w:pPr>
          </w:p>
        </w:tc>
        <w:tc>
          <w:tcPr>
            <w:tcW w:w="2559" w:type="dxa"/>
            <w:tcBorders>
              <w:bottom w:val="single" w:sz="4" w:space="0" w:color="auto"/>
            </w:tcBorders>
            <w:vAlign w:val="center"/>
          </w:tcPr>
          <w:p w14:paraId="22B1F4C8" w14:textId="77777777" w:rsidR="00AF3004" w:rsidRDefault="00AF3004">
            <w:pPr>
              <w:pStyle w:val="xBeteckning2"/>
              <w:rPr>
                <w:lang w:val="de-DE"/>
              </w:rPr>
            </w:pPr>
          </w:p>
        </w:tc>
      </w:tr>
      <w:tr w:rsidR="00AF3004" w14:paraId="189A8B1D" w14:textId="77777777" w:rsidTr="008571EE">
        <w:trPr>
          <w:cantSplit/>
          <w:trHeight w:val="238"/>
        </w:trPr>
        <w:tc>
          <w:tcPr>
            <w:tcW w:w="859" w:type="dxa"/>
            <w:tcBorders>
              <w:top w:val="single" w:sz="4" w:space="0" w:color="auto"/>
            </w:tcBorders>
            <w:vAlign w:val="bottom"/>
          </w:tcPr>
          <w:p w14:paraId="7F0A3F91" w14:textId="77777777" w:rsidR="00AF3004" w:rsidRDefault="00AF3004">
            <w:pPr>
              <w:pStyle w:val="xLedtext"/>
              <w:rPr>
                <w:lang w:val="de-DE"/>
              </w:rPr>
            </w:pPr>
          </w:p>
        </w:tc>
        <w:tc>
          <w:tcPr>
            <w:tcW w:w="4441" w:type="dxa"/>
            <w:tcBorders>
              <w:top w:val="single" w:sz="4" w:space="0" w:color="auto"/>
            </w:tcBorders>
            <w:vAlign w:val="bottom"/>
          </w:tcPr>
          <w:p w14:paraId="47358826" w14:textId="77777777" w:rsidR="00AF3004" w:rsidRDefault="00AF3004">
            <w:pPr>
              <w:pStyle w:val="xLedtext"/>
              <w:rPr>
                <w:lang w:val="de-DE"/>
              </w:rPr>
            </w:pPr>
          </w:p>
        </w:tc>
        <w:tc>
          <w:tcPr>
            <w:tcW w:w="4281" w:type="dxa"/>
            <w:gridSpan w:val="2"/>
            <w:tcBorders>
              <w:top w:val="single" w:sz="4" w:space="0" w:color="auto"/>
            </w:tcBorders>
            <w:vAlign w:val="bottom"/>
          </w:tcPr>
          <w:p w14:paraId="6BB4F7FD" w14:textId="77777777" w:rsidR="00AF3004" w:rsidRDefault="00AF3004">
            <w:pPr>
              <w:pStyle w:val="xLedtext"/>
              <w:rPr>
                <w:lang w:val="de-DE"/>
              </w:rPr>
            </w:pPr>
          </w:p>
        </w:tc>
      </w:tr>
      <w:tr w:rsidR="00AF3004" w14:paraId="5D259912" w14:textId="77777777" w:rsidTr="008571EE">
        <w:trPr>
          <w:cantSplit/>
          <w:trHeight w:val="238"/>
        </w:trPr>
        <w:tc>
          <w:tcPr>
            <w:tcW w:w="859" w:type="dxa"/>
          </w:tcPr>
          <w:p w14:paraId="7BD7A814" w14:textId="77777777" w:rsidR="00AF3004" w:rsidRDefault="00AF3004">
            <w:pPr>
              <w:pStyle w:val="xCelltext"/>
              <w:rPr>
                <w:lang w:val="de-DE"/>
              </w:rPr>
            </w:pPr>
          </w:p>
        </w:tc>
        <w:tc>
          <w:tcPr>
            <w:tcW w:w="4441" w:type="dxa"/>
            <w:vMerge w:val="restart"/>
          </w:tcPr>
          <w:p w14:paraId="5BA4749E" w14:textId="77777777" w:rsidR="00AF3004" w:rsidRDefault="00AF3004">
            <w:pPr>
              <w:pStyle w:val="xMottagare1"/>
            </w:pPr>
            <w:bookmarkStart w:id="0" w:name="_top"/>
            <w:bookmarkEnd w:id="0"/>
            <w:r>
              <w:t>Till Ålands lagting</w:t>
            </w:r>
          </w:p>
          <w:p w14:paraId="1B581196" w14:textId="77777777" w:rsidR="00D82E44" w:rsidRPr="00D82E44" w:rsidRDefault="00D82E44" w:rsidP="00D82E44">
            <w:pPr>
              <w:pStyle w:val="xMottagare4"/>
            </w:pPr>
          </w:p>
        </w:tc>
        <w:tc>
          <w:tcPr>
            <w:tcW w:w="4281" w:type="dxa"/>
            <w:gridSpan w:val="2"/>
            <w:vMerge w:val="restart"/>
          </w:tcPr>
          <w:p w14:paraId="1CA766F5" w14:textId="77777777" w:rsidR="00AF3004" w:rsidRDefault="00AF3004">
            <w:pPr>
              <w:pStyle w:val="xMottagare1"/>
              <w:tabs>
                <w:tab w:val="left" w:pos="2349"/>
              </w:tabs>
            </w:pPr>
          </w:p>
        </w:tc>
      </w:tr>
      <w:tr w:rsidR="00AF3004" w14:paraId="57931DA1" w14:textId="77777777" w:rsidTr="008571EE">
        <w:trPr>
          <w:cantSplit/>
          <w:trHeight w:val="238"/>
        </w:trPr>
        <w:tc>
          <w:tcPr>
            <w:tcW w:w="859" w:type="dxa"/>
          </w:tcPr>
          <w:p w14:paraId="066E401A" w14:textId="77777777" w:rsidR="00AF3004" w:rsidRDefault="00AF3004">
            <w:pPr>
              <w:pStyle w:val="xCelltext"/>
            </w:pPr>
          </w:p>
        </w:tc>
        <w:tc>
          <w:tcPr>
            <w:tcW w:w="4441" w:type="dxa"/>
            <w:vMerge/>
            <w:vAlign w:val="center"/>
          </w:tcPr>
          <w:p w14:paraId="4E9DE2E3" w14:textId="77777777" w:rsidR="00AF3004" w:rsidRDefault="00AF3004">
            <w:pPr>
              <w:pStyle w:val="xCelltext"/>
            </w:pPr>
          </w:p>
        </w:tc>
        <w:tc>
          <w:tcPr>
            <w:tcW w:w="4281" w:type="dxa"/>
            <w:gridSpan w:val="2"/>
            <w:vMerge/>
            <w:vAlign w:val="center"/>
          </w:tcPr>
          <w:p w14:paraId="1A15F635" w14:textId="77777777" w:rsidR="00AF3004" w:rsidRDefault="00AF3004">
            <w:pPr>
              <w:pStyle w:val="xCelltext"/>
            </w:pPr>
          </w:p>
        </w:tc>
      </w:tr>
      <w:tr w:rsidR="00AF3004" w14:paraId="4DE0CBE9" w14:textId="77777777" w:rsidTr="008571EE">
        <w:trPr>
          <w:cantSplit/>
          <w:trHeight w:val="238"/>
        </w:trPr>
        <w:tc>
          <w:tcPr>
            <w:tcW w:w="859" w:type="dxa"/>
          </w:tcPr>
          <w:p w14:paraId="41E4832D" w14:textId="77777777" w:rsidR="00AF3004" w:rsidRDefault="00AF3004">
            <w:pPr>
              <w:pStyle w:val="xCelltext"/>
            </w:pPr>
          </w:p>
        </w:tc>
        <w:tc>
          <w:tcPr>
            <w:tcW w:w="4441" w:type="dxa"/>
            <w:vMerge/>
            <w:vAlign w:val="center"/>
          </w:tcPr>
          <w:p w14:paraId="76893F71" w14:textId="77777777" w:rsidR="00AF3004" w:rsidRDefault="00AF3004">
            <w:pPr>
              <w:pStyle w:val="xCelltext"/>
            </w:pPr>
          </w:p>
        </w:tc>
        <w:tc>
          <w:tcPr>
            <w:tcW w:w="4281" w:type="dxa"/>
            <w:gridSpan w:val="2"/>
            <w:vMerge/>
            <w:vAlign w:val="center"/>
          </w:tcPr>
          <w:p w14:paraId="0A53DA0D" w14:textId="77777777" w:rsidR="00AF3004" w:rsidRDefault="00AF3004">
            <w:pPr>
              <w:pStyle w:val="xCelltext"/>
            </w:pPr>
          </w:p>
        </w:tc>
      </w:tr>
      <w:tr w:rsidR="00AF3004" w14:paraId="54B75CD1" w14:textId="77777777" w:rsidTr="008571EE">
        <w:trPr>
          <w:cantSplit/>
          <w:trHeight w:val="238"/>
        </w:trPr>
        <w:tc>
          <w:tcPr>
            <w:tcW w:w="859" w:type="dxa"/>
          </w:tcPr>
          <w:p w14:paraId="43FB8369" w14:textId="77777777" w:rsidR="00AF3004" w:rsidRDefault="00AF3004">
            <w:pPr>
              <w:pStyle w:val="xCelltext"/>
            </w:pPr>
          </w:p>
        </w:tc>
        <w:tc>
          <w:tcPr>
            <w:tcW w:w="4441" w:type="dxa"/>
            <w:vMerge/>
            <w:vAlign w:val="center"/>
          </w:tcPr>
          <w:p w14:paraId="22ED1DDA" w14:textId="77777777" w:rsidR="00AF3004" w:rsidRDefault="00AF3004">
            <w:pPr>
              <w:pStyle w:val="xCelltext"/>
            </w:pPr>
          </w:p>
        </w:tc>
        <w:tc>
          <w:tcPr>
            <w:tcW w:w="4281" w:type="dxa"/>
            <w:gridSpan w:val="2"/>
            <w:vMerge/>
            <w:vAlign w:val="center"/>
          </w:tcPr>
          <w:p w14:paraId="7D9EEB57" w14:textId="77777777" w:rsidR="00AF3004" w:rsidRDefault="00AF3004">
            <w:pPr>
              <w:pStyle w:val="xCelltext"/>
            </w:pPr>
          </w:p>
        </w:tc>
      </w:tr>
      <w:tr w:rsidR="00AF3004" w14:paraId="5D61DDDB" w14:textId="77777777" w:rsidTr="008571EE">
        <w:trPr>
          <w:cantSplit/>
          <w:trHeight w:val="238"/>
        </w:trPr>
        <w:tc>
          <w:tcPr>
            <w:tcW w:w="859" w:type="dxa"/>
          </w:tcPr>
          <w:p w14:paraId="1970B3A4" w14:textId="77777777" w:rsidR="00AF3004" w:rsidRDefault="00AF3004">
            <w:pPr>
              <w:pStyle w:val="xCelltext"/>
            </w:pPr>
          </w:p>
        </w:tc>
        <w:tc>
          <w:tcPr>
            <w:tcW w:w="4441" w:type="dxa"/>
            <w:vMerge/>
            <w:vAlign w:val="center"/>
          </w:tcPr>
          <w:p w14:paraId="13A85BC5" w14:textId="77777777" w:rsidR="00AF3004" w:rsidRDefault="00AF3004">
            <w:pPr>
              <w:pStyle w:val="xCelltext"/>
            </w:pPr>
          </w:p>
        </w:tc>
        <w:tc>
          <w:tcPr>
            <w:tcW w:w="4281" w:type="dxa"/>
            <w:gridSpan w:val="2"/>
            <w:vMerge/>
            <w:vAlign w:val="center"/>
          </w:tcPr>
          <w:p w14:paraId="3CD54917" w14:textId="77777777" w:rsidR="00AF3004" w:rsidRDefault="00AF3004">
            <w:pPr>
              <w:pStyle w:val="xCelltext"/>
            </w:pPr>
          </w:p>
        </w:tc>
      </w:tr>
    </w:tbl>
    <w:p w14:paraId="0E8906FC" w14:textId="77777777" w:rsidR="00AF3004" w:rsidRDefault="00AF3004">
      <w:pPr>
        <w:rPr>
          <w:b/>
          <w:bCs/>
        </w:rPr>
        <w:sectPr w:rsidR="00AF3004">
          <w:footerReference w:type="even" r:id="rId9"/>
          <w:footerReference w:type="default" r:id="rId10"/>
          <w:pgSz w:w="11906" w:h="16838" w:code="9"/>
          <w:pgMar w:top="567" w:right="1134" w:bottom="1134" w:left="1191" w:header="624" w:footer="851" w:gutter="0"/>
          <w:cols w:space="708"/>
          <w:docGrid w:linePitch="360"/>
        </w:sectPr>
      </w:pPr>
    </w:p>
    <w:p w14:paraId="39DD9EA8" w14:textId="4F9FCB14" w:rsidR="00AF3004" w:rsidRDefault="00D82E44">
      <w:pPr>
        <w:pStyle w:val="ArendeRubrik"/>
      </w:pPr>
      <w:r>
        <w:t xml:space="preserve">Kontroll av brottslig bakgrund </w:t>
      </w:r>
      <w:r w:rsidR="00F55C4C">
        <w:t xml:space="preserve">hos personer som </w:t>
      </w:r>
      <w:r w:rsidR="003D73F0">
        <w:t xml:space="preserve">ska </w:t>
      </w:r>
      <w:r w:rsidR="00F55C4C">
        <w:t xml:space="preserve">arbeta med barn </w:t>
      </w:r>
      <w:r>
        <w:t>vid kort</w:t>
      </w:r>
      <w:r w:rsidR="00F264BF">
        <w:t>variga</w:t>
      </w:r>
      <w:r>
        <w:t xml:space="preserve"> anställningar</w:t>
      </w:r>
    </w:p>
    <w:p w14:paraId="7AFE5E8B" w14:textId="77777777" w:rsidR="00D82E44" w:rsidRPr="00D82E44" w:rsidRDefault="00D82E44" w:rsidP="005577B9">
      <w:pPr>
        <w:pStyle w:val="ArendeUnderRubrik"/>
        <w:numPr>
          <w:ilvl w:val="0"/>
          <w:numId w:val="0"/>
        </w:numPr>
      </w:pPr>
    </w:p>
    <w:p w14:paraId="62B707E4" w14:textId="77777777" w:rsidR="004271E9" w:rsidRDefault="005577B9" w:rsidP="005577B9">
      <w:pPr>
        <w:pStyle w:val="ANormal"/>
      </w:pPr>
      <w:r>
        <w:t xml:space="preserve">Landskapsregeringen föreslår att lagtinget antar en landskapslag </w:t>
      </w:r>
      <w:r w:rsidRPr="00827FBD">
        <w:t>om</w:t>
      </w:r>
      <w:r>
        <w:t xml:space="preserve"> ändring </w:t>
      </w:r>
      <w:r w:rsidR="008B2C85">
        <w:t>av landskapslagen om kontroll av brottslig bakgrund hos personer som ska</w:t>
      </w:r>
      <w:r w:rsidR="0091660E">
        <w:t>ll</w:t>
      </w:r>
      <w:r w:rsidR="008B2C85">
        <w:t xml:space="preserve"> </w:t>
      </w:r>
      <w:r w:rsidR="00352109">
        <w:t xml:space="preserve">arbeta med </w:t>
      </w:r>
      <w:r w:rsidR="008B2C85">
        <w:t>barn</w:t>
      </w:r>
      <w:r w:rsidRPr="00827FBD">
        <w:t>.</w:t>
      </w:r>
      <w:r w:rsidR="008B2C85">
        <w:t xml:space="preserve"> Ändringen ger</w:t>
      </w:r>
      <w:r>
        <w:t xml:space="preserve"> </w:t>
      </w:r>
      <w:r w:rsidR="008B2C85">
        <w:t>arbetsgivare</w:t>
      </w:r>
      <w:r w:rsidR="00A54E2B">
        <w:t>n</w:t>
      </w:r>
      <w:r w:rsidR="008B2C85">
        <w:t xml:space="preserve"> en rätt att kräva att den som tilldelas arbete med barn företer ett utdrag ur straffregistret vid anställningar som understiger tre månader. Därmed ges arbetsgivaren möjlighet att även vid kort</w:t>
      </w:r>
      <w:r w:rsidR="00281755">
        <w:t>variga</w:t>
      </w:r>
      <w:r w:rsidR="008B2C85">
        <w:t xml:space="preserve"> anställningar </w:t>
      </w:r>
      <w:r w:rsidR="003666DE">
        <w:t>kontrollera</w:t>
      </w:r>
      <w:r w:rsidR="008B2C85">
        <w:t xml:space="preserve"> </w:t>
      </w:r>
      <w:r w:rsidR="000735B5">
        <w:t>eventuell</w:t>
      </w:r>
      <w:r w:rsidR="008B2C85">
        <w:t xml:space="preserve"> brottslig bakgrund hos personer som ska arbeta</w:t>
      </w:r>
      <w:r w:rsidR="001A2638">
        <w:t xml:space="preserve"> med</w:t>
      </w:r>
      <w:r w:rsidR="008B2C85">
        <w:t xml:space="preserve"> barn.</w:t>
      </w:r>
    </w:p>
    <w:p w14:paraId="40BCDA36" w14:textId="49F12265" w:rsidR="004271E9" w:rsidRDefault="004271E9" w:rsidP="005577B9">
      <w:pPr>
        <w:pStyle w:val="ANormal"/>
      </w:pPr>
      <w:r>
        <w:tab/>
        <w:t>Lagens tillämpningsområde föreslås bli utvidgat till att även omfatta landskapslagen om privat hälso- och sjukvård.</w:t>
      </w:r>
    </w:p>
    <w:p w14:paraId="4725A7FE" w14:textId="3E8BBC64" w:rsidR="005577B9" w:rsidRDefault="004271E9" w:rsidP="005577B9">
      <w:pPr>
        <w:pStyle w:val="ANormal"/>
      </w:pPr>
      <w:r>
        <w:tab/>
      </w:r>
      <w:r w:rsidR="00A54E2B">
        <w:t>En ändring av vilka uppgifter som får antecknas då ett straffregisterutdrag visas upp föreslås också.</w:t>
      </w:r>
    </w:p>
    <w:p w14:paraId="0AAA8F92" w14:textId="77777777" w:rsidR="005577B9" w:rsidRDefault="005577B9" w:rsidP="005577B9">
      <w:pPr>
        <w:pStyle w:val="ANormal"/>
      </w:pPr>
      <w:r>
        <w:tab/>
        <w:t>Landskapsregeringen föreslår att lagen träder i kraft så snart som möjligt.</w:t>
      </w:r>
    </w:p>
    <w:p w14:paraId="0EC738B5" w14:textId="1F536CBD" w:rsidR="00AF3004" w:rsidRDefault="00AF3004" w:rsidP="006E0D66">
      <w:pPr>
        <w:pStyle w:val="ANormal"/>
        <w:tabs>
          <w:tab w:val="clear" w:pos="283"/>
          <w:tab w:val="left" w:pos="4830"/>
        </w:tabs>
      </w:pPr>
    </w:p>
    <w:p w14:paraId="0BD72670" w14:textId="77777777" w:rsidR="00AF3004" w:rsidRDefault="00FD5CEF">
      <w:pPr>
        <w:pStyle w:val="ANormal"/>
        <w:jc w:val="center"/>
      </w:pPr>
      <w:hyperlink w:anchor="_top" w:tooltip="Klicka för att gå till toppen av dokumentet" w:history="1">
        <w:r w:rsidR="00AF3004">
          <w:rPr>
            <w:rStyle w:val="Hyperlnk"/>
          </w:rPr>
          <w:t>__________________</w:t>
        </w:r>
      </w:hyperlink>
    </w:p>
    <w:p w14:paraId="57EA5062" w14:textId="77777777" w:rsidR="00AF3004" w:rsidRDefault="00AF3004">
      <w:pPr>
        <w:pStyle w:val="ANormal"/>
      </w:pPr>
    </w:p>
    <w:p w14:paraId="531A9432" w14:textId="77777777" w:rsidR="00AF3004" w:rsidRDefault="00AF3004">
      <w:pPr>
        <w:pStyle w:val="ANormal"/>
      </w:pPr>
      <w:r>
        <w:br w:type="page"/>
      </w:r>
    </w:p>
    <w:p w14:paraId="3DB41EC7" w14:textId="77777777" w:rsidR="00AF3004" w:rsidRDefault="00AF3004">
      <w:pPr>
        <w:pStyle w:val="Innehll1"/>
      </w:pPr>
      <w:r>
        <w:lastRenderedPageBreak/>
        <w:t>INNEHÅLL</w:t>
      </w:r>
    </w:p>
    <w:p w14:paraId="5335A293" w14:textId="6E416287" w:rsidR="00054DD1" w:rsidRDefault="00AF3004">
      <w:pPr>
        <w:pStyle w:val="Innehll1"/>
        <w:rPr>
          <w:rFonts w:asciiTheme="minorHAnsi" w:eastAsiaTheme="minorEastAsia" w:hAnsiTheme="minorHAnsi" w:cstheme="minorBidi"/>
          <w:kern w:val="2"/>
          <w:sz w:val="24"/>
          <w:szCs w:val="24"/>
          <w:lang w:val="sv-FI" w:eastAsia="sv-FI"/>
          <w14:ligatures w14:val="standardContextual"/>
        </w:rPr>
      </w:pPr>
      <w:r>
        <w:fldChar w:fldCharType="begin"/>
      </w:r>
      <w:r>
        <w:instrText xml:space="preserve"> TOC \o "1-3" \h \z </w:instrText>
      </w:r>
      <w:r>
        <w:fldChar w:fldCharType="separate"/>
      </w:r>
      <w:hyperlink w:anchor="_Toc181775011" w:history="1">
        <w:r w:rsidR="00054DD1" w:rsidRPr="00C837F8">
          <w:rPr>
            <w:rStyle w:val="Hyperlnk"/>
          </w:rPr>
          <w:t>Allmän motivering</w:t>
        </w:r>
        <w:r w:rsidR="00054DD1">
          <w:rPr>
            <w:webHidden/>
          </w:rPr>
          <w:tab/>
        </w:r>
        <w:r w:rsidR="00054DD1">
          <w:rPr>
            <w:webHidden/>
          </w:rPr>
          <w:fldChar w:fldCharType="begin"/>
        </w:r>
        <w:r w:rsidR="00054DD1">
          <w:rPr>
            <w:webHidden/>
          </w:rPr>
          <w:instrText xml:space="preserve"> PAGEREF _Toc181775011 \h </w:instrText>
        </w:r>
        <w:r w:rsidR="00054DD1">
          <w:rPr>
            <w:webHidden/>
          </w:rPr>
        </w:r>
        <w:r w:rsidR="00054DD1">
          <w:rPr>
            <w:webHidden/>
          </w:rPr>
          <w:fldChar w:fldCharType="separate"/>
        </w:r>
        <w:r w:rsidR="00054DD1">
          <w:rPr>
            <w:webHidden/>
          </w:rPr>
          <w:t>3</w:t>
        </w:r>
        <w:r w:rsidR="00054DD1">
          <w:rPr>
            <w:webHidden/>
          </w:rPr>
          <w:fldChar w:fldCharType="end"/>
        </w:r>
      </w:hyperlink>
    </w:p>
    <w:p w14:paraId="4BAABEB0" w14:textId="5DD8076E" w:rsidR="00054DD1" w:rsidRDefault="00FD5CEF">
      <w:pPr>
        <w:pStyle w:val="Innehll2"/>
        <w:rPr>
          <w:rFonts w:asciiTheme="minorHAnsi" w:eastAsiaTheme="minorEastAsia" w:hAnsiTheme="minorHAnsi" w:cstheme="minorBidi"/>
          <w:kern w:val="2"/>
          <w:sz w:val="24"/>
          <w:szCs w:val="24"/>
          <w:lang w:val="sv-FI" w:eastAsia="sv-FI"/>
          <w14:ligatures w14:val="standardContextual"/>
        </w:rPr>
      </w:pPr>
      <w:hyperlink w:anchor="_Toc181775012" w:history="1">
        <w:r w:rsidR="00054DD1" w:rsidRPr="00C837F8">
          <w:rPr>
            <w:rStyle w:val="Hyperlnk"/>
          </w:rPr>
          <w:t>1. Bakgrund</w:t>
        </w:r>
        <w:r w:rsidR="00054DD1">
          <w:rPr>
            <w:webHidden/>
          </w:rPr>
          <w:tab/>
        </w:r>
        <w:r w:rsidR="00054DD1">
          <w:rPr>
            <w:webHidden/>
          </w:rPr>
          <w:fldChar w:fldCharType="begin"/>
        </w:r>
        <w:r w:rsidR="00054DD1">
          <w:rPr>
            <w:webHidden/>
          </w:rPr>
          <w:instrText xml:space="preserve"> PAGEREF _Toc181775012 \h </w:instrText>
        </w:r>
        <w:r w:rsidR="00054DD1">
          <w:rPr>
            <w:webHidden/>
          </w:rPr>
        </w:r>
        <w:r w:rsidR="00054DD1">
          <w:rPr>
            <w:webHidden/>
          </w:rPr>
          <w:fldChar w:fldCharType="separate"/>
        </w:r>
        <w:r w:rsidR="00054DD1">
          <w:rPr>
            <w:webHidden/>
          </w:rPr>
          <w:t>3</w:t>
        </w:r>
        <w:r w:rsidR="00054DD1">
          <w:rPr>
            <w:webHidden/>
          </w:rPr>
          <w:fldChar w:fldCharType="end"/>
        </w:r>
      </w:hyperlink>
    </w:p>
    <w:p w14:paraId="7062453E" w14:textId="730410A0" w:rsidR="00054DD1" w:rsidRDefault="00FD5CEF">
      <w:pPr>
        <w:pStyle w:val="Innehll3"/>
        <w:rPr>
          <w:rFonts w:asciiTheme="minorHAnsi" w:eastAsiaTheme="minorEastAsia" w:hAnsiTheme="minorHAnsi" w:cstheme="minorBidi"/>
          <w:kern w:val="2"/>
          <w:sz w:val="24"/>
          <w:szCs w:val="24"/>
          <w:lang w:val="sv-FI" w:eastAsia="sv-FI"/>
          <w14:ligatures w14:val="standardContextual"/>
        </w:rPr>
      </w:pPr>
      <w:hyperlink w:anchor="_Toc181775013" w:history="1">
        <w:r w:rsidR="00054DD1" w:rsidRPr="00C837F8">
          <w:rPr>
            <w:rStyle w:val="Hyperlnk"/>
          </w:rPr>
          <w:t>1.1 Kontroll av brottslig bakgrund vid arbete med barn</w:t>
        </w:r>
        <w:r w:rsidR="00054DD1">
          <w:rPr>
            <w:webHidden/>
          </w:rPr>
          <w:tab/>
        </w:r>
        <w:r w:rsidR="00054DD1">
          <w:rPr>
            <w:webHidden/>
          </w:rPr>
          <w:fldChar w:fldCharType="begin"/>
        </w:r>
        <w:r w:rsidR="00054DD1">
          <w:rPr>
            <w:webHidden/>
          </w:rPr>
          <w:instrText xml:space="preserve"> PAGEREF _Toc181775013 \h </w:instrText>
        </w:r>
        <w:r w:rsidR="00054DD1">
          <w:rPr>
            <w:webHidden/>
          </w:rPr>
        </w:r>
        <w:r w:rsidR="00054DD1">
          <w:rPr>
            <w:webHidden/>
          </w:rPr>
          <w:fldChar w:fldCharType="separate"/>
        </w:r>
        <w:r w:rsidR="00054DD1">
          <w:rPr>
            <w:webHidden/>
          </w:rPr>
          <w:t>3</w:t>
        </w:r>
        <w:r w:rsidR="00054DD1">
          <w:rPr>
            <w:webHidden/>
          </w:rPr>
          <w:fldChar w:fldCharType="end"/>
        </w:r>
      </w:hyperlink>
    </w:p>
    <w:p w14:paraId="05075D87" w14:textId="5DDC407E" w:rsidR="00054DD1" w:rsidRDefault="00FD5CEF">
      <w:pPr>
        <w:pStyle w:val="Innehll3"/>
        <w:rPr>
          <w:rFonts w:asciiTheme="minorHAnsi" w:eastAsiaTheme="minorEastAsia" w:hAnsiTheme="minorHAnsi" w:cstheme="minorBidi"/>
          <w:kern w:val="2"/>
          <w:sz w:val="24"/>
          <w:szCs w:val="24"/>
          <w:lang w:val="sv-FI" w:eastAsia="sv-FI"/>
          <w14:ligatures w14:val="standardContextual"/>
        </w:rPr>
      </w:pPr>
      <w:hyperlink w:anchor="_Toc181775014" w:history="1">
        <w:r w:rsidR="00054DD1" w:rsidRPr="00C837F8">
          <w:rPr>
            <w:rStyle w:val="Hyperlnk"/>
          </w:rPr>
          <w:t>1.2 Kontrollförfarandet</w:t>
        </w:r>
        <w:r w:rsidR="00054DD1">
          <w:rPr>
            <w:webHidden/>
          </w:rPr>
          <w:tab/>
        </w:r>
        <w:r w:rsidR="00054DD1">
          <w:rPr>
            <w:webHidden/>
          </w:rPr>
          <w:fldChar w:fldCharType="begin"/>
        </w:r>
        <w:r w:rsidR="00054DD1">
          <w:rPr>
            <w:webHidden/>
          </w:rPr>
          <w:instrText xml:space="preserve"> PAGEREF _Toc181775014 \h </w:instrText>
        </w:r>
        <w:r w:rsidR="00054DD1">
          <w:rPr>
            <w:webHidden/>
          </w:rPr>
        </w:r>
        <w:r w:rsidR="00054DD1">
          <w:rPr>
            <w:webHidden/>
          </w:rPr>
          <w:fldChar w:fldCharType="separate"/>
        </w:r>
        <w:r w:rsidR="00054DD1">
          <w:rPr>
            <w:webHidden/>
          </w:rPr>
          <w:t>3</w:t>
        </w:r>
        <w:r w:rsidR="00054DD1">
          <w:rPr>
            <w:webHidden/>
          </w:rPr>
          <w:fldChar w:fldCharType="end"/>
        </w:r>
      </w:hyperlink>
    </w:p>
    <w:p w14:paraId="069BBD38" w14:textId="536B9A40" w:rsidR="00054DD1" w:rsidRDefault="00FD5CEF">
      <w:pPr>
        <w:pStyle w:val="Innehll3"/>
        <w:rPr>
          <w:rFonts w:asciiTheme="minorHAnsi" w:eastAsiaTheme="minorEastAsia" w:hAnsiTheme="minorHAnsi" w:cstheme="minorBidi"/>
          <w:kern w:val="2"/>
          <w:sz w:val="24"/>
          <w:szCs w:val="24"/>
          <w:lang w:val="sv-FI" w:eastAsia="sv-FI"/>
          <w14:ligatures w14:val="standardContextual"/>
        </w:rPr>
      </w:pPr>
      <w:hyperlink w:anchor="_Toc181775015" w:history="1">
        <w:r w:rsidR="00054DD1" w:rsidRPr="00C837F8">
          <w:rPr>
            <w:rStyle w:val="Hyperlnk"/>
          </w:rPr>
          <w:t>1.3 Straffbestämmelser</w:t>
        </w:r>
        <w:r w:rsidR="00054DD1">
          <w:rPr>
            <w:webHidden/>
          </w:rPr>
          <w:tab/>
        </w:r>
        <w:r w:rsidR="00054DD1">
          <w:rPr>
            <w:webHidden/>
          </w:rPr>
          <w:fldChar w:fldCharType="begin"/>
        </w:r>
        <w:r w:rsidR="00054DD1">
          <w:rPr>
            <w:webHidden/>
          </w:rPr>
          <w:instrText xml:space="preserve"> PAGEREF _Toc181775015 \h </w:instrText>
        </w:r>
        <w:r w:rsidR="00054DD1">
          <w:rPr>
            <w:webHidden/>
          </w:rPr>
        </w:r>
        <w:r w:rsidR="00054DD1">
          <w:rPr>
            <w:webHidden/>
          </w:rPr>
          <w:fldChar w:fldCharType="separate"/>
        </w:r>
        <w:r w:rsidR="00054DD1">
          <w:rPr>
            <w:webHidden/>
          </w:rPr>
          <w:t>4</w:t>
        </w:r>
        <w:r w:rsidR="00054DD1">
          <w:rPr>
            <w:webHidden/>
          </w:rPr>
          <w:fldChar w:fldCharType="end"/>
        </w:r>
      </w:hyperlink>
    </w:p>
    <w:p w14:paraId="1FB6B129" w14:textId="3F55EE72" w:rsidR="00054DD1" w:rsidRDefault="00FD5CEF">
      <w:pPr>
        <w:pStyle w:val="Innehll3"/>
        <w:rPr>
          <w:rFonts w:asciiTheme="minorHAnsi" w:eastAsiaTheme="minorEastAsia" w:hAnsiTheme="minorHAnsi" w:cstheme="minorBidi"/>
          <w:kern w:val="2"/>
          <w:sz w:val="24"/>
          <w:szCs w:val="24"/>
          <w:lang w:val="sv-FI" w:eastAsia="sv-FI"/>
          <w14:ligatures w14:val="standardContextual"/>
        </w:rPr>
      </w:pPr>
      <w:hyperlink w:anchor="_Toc181775016" w:history="1">
        <w:r w:rsidR="00054DD1" w:rsidRPr="00C837F8">
          <w:rPr>
            <w:rStyle w:val="Hyperlnk"/>
          </w:rPr>
          <w:t>1.4 Straffregistret</w:t>
        </w:r>
        <w:r w:rsidR="00054DD1">
          <w:rPr>
            <w:webHidden/>
          </w:rPr>
          <w:tab/>
        </w:r>
        <w:r w:rsidR="00054DD1">
          <w:rPr>
            <w:webHidden/>
          </w:rPr>
          <w:fldChar w:fldCharType="begin"/>
        </w:r>
        <w:r w:rsidR="00054DD1">
          <w:rPr>
            <w:webHidden/>
          </w:rPr>
          <w:instrText xml:space="preserve"> PAGEREF _Toc181775016 \h </w:instrText>
        </w:r>
        <w:r w:rsidR="00054DD1">
          <w:rPr>
            <w:webHidden/>
          </w:rPr>
        </w:r>
        <w:r w:rsidR="00054DD1">
          <w:rPr>
            <w:webHidden/>
          </w:rPr>
          <w:fldChar w:fldCharType="separate"/>
        </w:r>
        <w:r w:rsidR="00054DD1">
          <w:rPr>
            <w:webHidden/>
          </w:rPr>
          <w:t>4</w:t>
        </w:r>
        <w:r w:rsidR="00054DD1">
          <w:rPr>
            <w:webHidden/>
          </w:rPr>
          <w:fldChar w:fldCharType="end"/>
        </w:r>
      </w:hyperlink>
    </w:p>
    <w:p w14:paraId="3EB744FE" w14:textId="420F945D" w:rsidR="00054DD1" w:rsidRDefault="00FD5CEF">
      <w:pPr>
        <w:pStyle w:val="Innehll3"/>
        <w:rPr>
          <w:rFonts w:asciiTheme="minorHAnsi" w:eastAsiaTheme="minorEastAsia" w:hAnsiTheme="minorHAnsi" w:cstheme="minorBidi"/>
          <w:kern w:val="2"/>
          <w:sz w:val="24"/>
          <w:szCs w:val="24"/>
          <w:lang w:val="sv-FI" w:eastAsia="sv-FI"/>
          <w14:ligatures w14:val="standardContextual"/>
        </w:rPr>
      </w:pPr>
      <w:hyperlink w:anchor="_Toc181775017" w:history="1">
        <w:r w:rsidR="00054DD1" w:rsidRPr="00C837F8">
          <w:rPr>
            <w:rStyle w:val="Hyperlnk"/>
          </w:rPr>
          <w:t>1.5 Senare reformer i riket</w:t>
        </w:r>
        <w:r w:rsidR="00054DD1">
          <w:rPr>
            <w:webHidden/>
          </w:rPr>
          <w:tab/>
        </w:r>
        <w:r w:rsidR="00054DD1">
          <w:rPr>
            <w:webHidden/>
          </w:rPr>
          <w:fldChar w:fldCharType="begin"/>
        </w:r>
        <w:r w:rsidR="00054DD1">
          <w:rPr>
            <w:webHidden/>
          </w:rPr>
          <w:instrText xml:space="preserve"> PAGEREF _Toc181775017 \h </w:instrText>
        </w:r>
        <w:r w:rsidR="00054DD1">
          <w:rPr>
            <w:webHidden/>
          </w:rPr>
        </w:r>
        <w:r w:rsidR="00054DD1">
          <w:rPr>
            <w:webHidden/>
          </w:rPr>
          <w:fldChar w:fldCharType="separate"/>
        </w:r>
        <w:r w:rsidR="00054DD1">
          <w:rPr>
            <w:webHidden/>
          </w:rPr>
          <w:t>5</w:t>
        </w:r>
        <w:r w:rsidR="00054DD1">
          <w:rPr>
            <w:webHidden/>
          </w:rPr>
          <w:fldChar w:fldCharType="end"/>
        </w:r>
      </w:hyperlink>
    </w:p>
    <w:p w14:paraId="17DE889C" w14:textId="3D4876BA" w:rsidR="00054DD1" w:rsidRDefault="00FD5CEF">
      <w:pPr>
        <w:pStyle w:val="Innehll3"/>
        <w:rPr>
          <w:rFonts w:asciiTheme="minorHAnsi" w:eastAsiaTheme="minorEastAsia" w:hAnsiTheme="minorHAnsi" w:cstheme="minorBidi"/>
          <w:kern w:val="2"/>
          <w:sz w:val="24"/>
          <w:szCs w:val="24"/>
          <w:lang w:val="sv-FI" w:eastAsia="sv-FI"/>
          <w14:ligatures w14:val="standardContextual"/>
        </w:rPr>
      </w:pPr>
      <w:hyperlink w:anchor="_Toc181775018" w:history="1">
        <w:r w:rsidR="00054DD1" w:rsidRPr="00C837F8">
          <w:rPr>
            <w:rStyle w:val="Hyperlnk"/>
          </w:rPr>
          <w:t>1.6 Privat hälso- och sjukvård</w:t>
        </w:r>
        <w:r w:rsidR="00054DD1">
          <w:rPr>
            <w:webHidden/>
          </w:rPr>
          <w:tab/>
        </w:r>
        <w:r w:rsidR="00054DD1">
          <w:rPr>
            <w:webHidden/>
          </w:rPr>
          <w:fldChar w:fldCharType="begin"/>
        </w:r>
        <w:r w:rsidR="00054DD1">
          <w:rPr>
            <w:webHidden/>
          </w:rPr>
          <w:instrText xml:space="preserve"> PAGEREF _Toc181775018 \h </w:instrText>
        </w:r>
        <w:r w:rsidR="00054DD1">
          <w:rPr>
            <w:webHidden/>
          </w:rPr>
        </w:r>
        <w:r w:rsidR="00054DD1">
          <w:rPr>
            <w:webHidden/>
          </w:rPr>
          <w:fldChar w:fldCharType="separate"/>
        </w:r>
        <w:r w:rsidR="00054DD1">
          <w:rPr>
            <w:webHidden/>
          </w:rPr>
          <w:t>5</w:t>
        </w:r>
        <w:r w:rsidR="00054DD1">
          <w:rPr>
            <w:webHidden/>
          </w:rPr>
          <w:fldChar w:fldCharType="end"/>
        </w:r>
      </w:hyperlink>
    </w:p>
    <w:p w14:paraId="4F2B9553" w14:textId="07A53A5B" w:rsidR="00054DD1" w:rsidRDefault="00FD5CEF">
      <w:pPr>
        <w:pStyle w:val="Innehll2"/>
        <w:rPr>
          <w:rFonts w:asciiTheme="minorHAnsi" w:eastAsiaTheme="minorEastAsia" w:hAnsiTheme="minorHAnsi" w:cstheme="minorBidi"/>
          <w:kern w:val="2"/>
          <w:sz w:val="24"/>
          <w:szCs w:val="24"/>
          <w:lang w:val="sv-FI" w:eastAsia="sv-FI"/>
          <w14:ligatures w14:val="standardContextual"/>
        </w:rPr>
      </w:pPr>
      <w:hyperlink w:anchor="_Toc181775019" w:history="1">
        <w:r w:rsidR="00054DD1" w:rsidRPr="00C837F8">
          <w:rPr>
            <w:rStyle w:val="Hyperlnk"/>
          </w:rPr>
          <w:t>2. Internationella konventioner</w:t>
        </w:r>
        <w:r w:rsidR="00054DD1">
          <w:rPr>
            <w:webHidden/>
          </w:rPr>
          <w:tab/>
        </w:r>
        <w:r w:rsidR="00054DD1">
          <w:rPr>
            <w:webHidden/>
          </w:rPr>
          <w:fldChar w:fldCharType="begin"/>
        </w:r>
        <w:r w:rsidR="00054DD1">
          <w:rPr>
            <w:webHidden/>
          </w:rPr>
          <w:instrText xml:space="preserve"> PAGEREF _Toc181775019 \h </w:instrText>
        </w:r>
        <w:r w:rsidR="00054DD1">
          <w:rPr>
            <w:webHidden/>
          </w:rPr>
        </w:r>
        <w:r w:rsidR="00054DD1">
          <w:rPr>
            <w:webHidden/>
          </w:rPr>
          <w:fldChar w:fldCharType="separate"/>
        </w:r>
        <w:r w:rsidR="00054DD1">
          <w:rPr>
            <w:webHidden/>
          </w:rPr>
          <w:t>5</w:t>
        </w:r>
        <w:r w:rsidR="00054DD1">
          <w:rPr>
            <w:webHidden/>
          </w:rPr>
          <w:fldChar w:fldCharType="end"/>
        </w:r>
      </w:hyperlink>
    </w:p>
    <w:p w14:paraId="560C6406" w14:textId="7F1063A2" w:rsidR="00054DD1" w:rsidRDefault="00FD5CEF">
      <w:pPr>
        <w:pStyle w:val="Innehll2"/>
        <w:rPr>
          <w:rFonts w:asciiTheme="minorHAnsi" w:eastAsiaTheme="minorEastAsia" w:hAnsiTheme="minorHAnsi" w:cstheme="minorBidi"/>
          <w:kern w:val="2"/>
          <w:sz w:val="24"/>
          <w:szCs w:val="24"/>
          <w:lang w:val="sv-FI" w:eastAsia="sv-FI"/>
          <w14:ligatures w14:val="standardContextual"/>
        </w:rPr>
      </w:pPr>
      <w:hyperlink w:anchor="_Toc181775020" w:history="1">
        <w:r w:rsidR="00054DD1" w:rsidRPr="00C837F8">
          <w:rPr>
            <w:rStyle w:val="Hyperlnk"/>
          </w:rPr>
          <w:t>3. Landskapsregeringens överväganden och förslag</w:t>
        </w:r>
        <w:r w:rsidR="00054DD1">
          <w:rPr>
            <w:webHidden/>
          </w:rPr>
          <w:tab/>
        </w:r>
        <w:r w:rsidR="00054DD1">
          <w:rPr>
            <w:webHidden/>
          </w:rPr>
          <w:fldChar w:fldCharType="begin"/>
        </w:r>
        <w:r w:rsidR="00054DD1">
          <w:rPr>
            <w:webHidden/>
          </w:rPr>
          <w:instrText xml:space="preserve"> PAGEREF _Toc181775020 \h </w:instrText>
        </w:r>
        <w:r w:rsidR="00054DD1">
          <w:rPr>
            <w:webHidden/>
          </w:rPr>
        </w:r>
        <w:r w:rsidR="00054DD1">
          <w:rPr>
            <w:webHidden/>
          </w:rPr>
          <w:fldChar w:fldCharType="separate"/>
        </w:r>
        <w:r w:rsidR="00054DD1">
          <w:rPr>
            <w:webHidden/>
          </w:rPr>
          <w:t>6</w:t>
        </w:r>
        <w:r w:rsidR="00054DD1">
          <w:rPr>
            <w:webHidden/>
          </w:rPr>
          <w:fldChar w:fldCharType="end"/>
        </w:r>
      </w:hyperlink>
    </w:p>
    <w:p w14:paraId="34660FF9" w14:textId="44F105C2" w:rsidR="00054DD1" w:rsidRDefault="00FD5CEF">
      <w:pPr>
        <w:pStyle w:val="Innehll2"/>
        <w:rPr>
          <w:rFonts w:asciiTheme="minorHAnsi" w:eastAsiaTheme="minorEastAsia" w:hAnsiTheme="minorHAnsi" w:cstheme="minorBidi"/>
          <w:kern w:val="2"/>
          <w:sz w:val="24"/>
          <w:szCs w:val="24"/>
          <w:lang w:val="sv-FI" w:eastAsia="sv-FI"/>
          <w14:ligatures w14:val="standardContextual"/>
        </w:rPr>
      </w:pPr>
      <w:hyperlink w:anchor="_Toc181775021" w:history="1">
        <w:r w:rsidR="00054DD1" w:rsidRPr="00C837F8">
          <w:rPr>
            <w:rStyle w:val="Hyperlnk"/>
          </w:rPr>
          <w:t>4. Förslagets verkningar</w:t>
        </w:r>
        <w:r w:rsidR="00054DD1">
          <w:rPr>
            <w:webHidden/>
          </w:rPr>
          <w:tab/>
        </w:r>
        <w:r w:rsidR="00054DD1">
          <w:rPr>
            <w:webHidden/>
          </w:rPr>
          <w:fldChar w:fldCharType="begin"/>
        </w:r>
        <w:r w:rsidR="00054DD1">
          <w:rPr>
            <w:webHidden/>
          </w:rPr>
          <w:instrText xml:space="preserve"> PAGEREF _Toc181775021 \h </w:instrText>
        </w:r>
        <w:r w:rsidR="00054DD1">
          <w:rPr>
            <w:webHidden/>
          </w:rPr>
        </w:r>
        <w:r w:rsidR="00054DD1">
          <w:rPr>
            <w:webHidden/>
          </w:rPr>
          <w:fldChar w:fldCharType="separate"/>
        </w:r>
        <w:r w:rsidR="00054DD1">
          <w:rPr>
            <w:webHidden/>
          </w:rPr>
          <w:t>6</w:t>
        </w:r>
        <w:r w:rsidR="00054DD1">
          <w:rPr>
            <w:webHidden/>
          </w:rPr>
          <w:fldChar w:fldCharType="end"/>
        </w:r>
      </w:hyperlink>
    </w:p>
    <w:p w14:paraId="4A7F9C79" w14:textId="2900F2E0" w:rsidR="00054DD1" w:rsidRDefault="00FD5CEF">
      <w:pPr>
        <w:pStyle w:val="Innehll2"/>
        <w:rPr>
          <w:rFonts w:asciiTheme="minorHAnsi" w:eastAsiaTheme="minorEastAsia" w:hAnsiTheme="minorHAnsi" w:cstheme="minorBidi"/>
          <w:kern w:val="2"/>
          <w:sz w:val="24"/>
          <w:szCs w:val="24"/>
          <w:lang w:val="sv-FI" w:eastAsia="sv-FI"/>
          <w14:ligatures w14:val="standardContextual"/>
        </w:rPr>
      </w:pPr>
      <w:hyperlink w:anchor="_Toc181775022" w:history="1">
        <w:r w:rsidR="00054DD1" w:rsidRPr="00C837F8">
          <w:rPr>
            <w:rStyle w:val="Hyperlnk"/>
          </w:rPr>
          <w:t>5. Lagstiftningsbehörigheten</w:t>
        </w:r>
        <w:r w:rsidR="00054DD1">
          <w:rPr>
            <w:webHidden/>
          </w:rPr>
          <w:tab/>
        </w:r>
        <w:r w:rsidR="00054DD1">
          <w:rPr>
            <w:webHidden/>
          </w:rPr>
          <w:fldChar w:fldCharType="begin"/>
        </w:r>
        <w:r w:rsidR="00054DD1">
          <w:rPr>
            <w:webHidden/>
          </w:rPr>
          <w:instrText xml:space="preserve"> PAGEREF _Toc181775022 \h </w:instrText>
        </w:r>
        <w:r w:rsidR="00054DD1">
          <w:rPr>
            <w:webHidden/>
          </w:rPr>
        </w:r>
        <w:r w:rsidR="00054DD1">
          <w:rPr>
            <w:webHidden/>
          </w:rPr>
          <w:fldChar w:fldCharType="separate"/>
        </w:r>
        <w:r w:rsidR="00054DD1">
          <w:rPr>
            <w:webHidden/>
          </w:rPr>
          <w:t>7</w:t>
        </w:r>
        <w:r w:rsidR="00054DD1">
          <w:rPr>
            <w:webHidden/>
          </w:rPr>
          <w:fldChar w:fldCharType="end"/>
        </w:r>
      </w:hyperlink>
    </w:p>
    <w:p w14:paraId="1CA29FB5" w14:textId="27B9EAEB" w:rsidR="00054DD1" w:rsidRDefault="00FD5CEF">
      <w:pPr>
        <w:pStyle w:val="Innehll3"/>
        <w:rPr>
          <w:rFonts w:asciiTheme="minorHAnsi" w:eastAsiaTheme="minorEastAsia" w:hAnsiTheme="minorHAnsi" w:cstheme="minorBidi"/>
          <w:kern w:val="2"/>
          <w:sz w:val="24"/>
          <w:szCs w:val="24"/>
          <w:lang w:val="sv-FI" w:eastAsia="sv-FI"/>
          <w14:ligatures w14:val="standardContextual"/>
        </w:rPr>
      </w:pPr>
      <w:hyperlink w:anchor="_Toc181775023" w:history="1">
        <w:r w:rsidR="00054DD1" w:rsidRPr="00C837F8">
          <w:rPr>
            <w:rStyle w:val="Hyperlnk"/>
            <w:lang w:val="sv-FI"/>
          </w:rPr>
          <w:t>5.1 Behörigheten gällande kontroll av brottslig bakgrund</w:t>
        </w:r>
        <w:r w:rsidR="00054DD1">
          <w:rPr>
            <w:webHidden/>
          </w:rPr>
          <w:tab/>
        </w:r>
        <w:r w:rsidR="00054DD1">
          <w:rPr>
            <w:webHidden/>
          </w:rPr>
          <w:fldChar w:fldCharType="begin"/>
        </w:r>
        <w:r w:rsidR="00054DD1">
          <w:rPr>
            <w:webHidden/>
          </w:rPr>
          <w:instrText xml:space="preserve"> PAGEREF _Toc181775023 \h </w:instrText>
        </w:r>
        <w:r w:rsidR="00054DD1">
          <w:rPr>
            <w:webHidden/>
          </w:rPr>
        </w:r>
        <w:r w:rsidR="00054DD1">
          <w:rPr>
            <w:webHidden/>
          </w:rPr>
          <w:fldChar w:fldCharType="separate"/>
        </w:r>
        <w:r w:rsidR="00054DD1">
          <w:rPr>
            <w:webHidden/>
          </w:rPr>
          <w:t>7</w:t>
        </w:r>
        <w:r w:rsidR="00054DD1">
          <w:rPr>
            <w:webHidden/>
          </w:rPr>
          <w:fldChar w:fldCharType="end"/>
        </w:r>
      </w:hyperlink>
    </w:p>
    <w:p w14:paraId="25D59CC0" w14:textId="1794C99A" w:rsidR="00054DD1" w:rsidRDefault="00FD5CEF">
      <w:pPr>
        <w:pStyle w:val="Innehll3"/>
        <w:rPr>
          <w:rFonts w:asciiTheme="minorHAnsi" w:eastAsiaTheme="minorEastAsia" w:hAnsiTheme="minorHAnsi" w:cstheme="minorBidi"/>
          <w:kern w:val="2"/>
          <w:sz w:val="24"/>
          <w:szCs w:val="24"/>
          <w:lang w:val="sv-FI" w:eastAsia="sv-FI"/>
          <w14:ligatures w14:val="standardContextual"/>
        </w:rPr>
      </w:pPr>
      <w:hyperlink w:anchor="_Toc181775024" w:history="1">
        <w:r w:rsidR="00054DD1" w:rsidRPr="00C837F8">
          <w:rPr>
            <w:rStyle w:val="Hyperlnk"/>
            <w:lang w:val="sv-FI"/>
          </w:rPr>
          <w:t>5.2 Behörigheten gällande straffregister</w:t>
        </w:r>
        <w:r w:rsidR="00054DD1">
          <w:rPr>
            <w:webHidden/>
          </w:rPr>
          <w:tab/>
        </w:r>
        <w:r w:rsidR="00054DD1">
          <w:rPr>
            <w:webHidden/>
          </w:rPr>
          <w:fldChar w:fldCharType="begin"/>
        </w:r>
        <w:r w:rsidR="00054DD1">
          <w:rPr>
            <w:webHidden/>
          </w:rPr>
          <w:instrText xml:space="preserve"> PAGEREF _Toc181775024 \h </w:instrText>
        </w:r>
        <w:r w:rsidR="00054DD1">
          <w:rPr>
            <w:webHidden/>
          </w:rPr>
        </w:r>
        <w:r w:rsidR="00054DD1">
          <w:rPr>
            <w:webHidden/>
          </w:rPr>
          <w:fldChar w:fldCharType="separate"/>
        </w:r>
        <w:r w:rsidR="00054DD1">
          <w:rPr>
            <w:webHidden/>
          </w:rPr>
          <w:t>7</w:t>
        </w:r>
        <w:r w:rsidR="00054DD1">
          <w:rPr>
            <w:webHidden/>
          </w:rPr>
          <w:fldChar w:fldCharType="end"/>
        </w:r>
      </w:hyperlink>
    </w:p>
    <w:p w14:paraId="0EEB3BDB" w14:textId="4CB7E344" w:rsidR="00054DD1" w:rsidRDefault="00FD5CEF">
      <w:pPr>
        <w:pStyle w:val="Innehll2"/>
        <w:rPr>
          <w:rFonts w:asciiTheme="minorHAnsi" w:eastAsiaTheme="minorEastAsia" w:hAnsiTheme="minorHAnsi" w:cstheme="minorBidi"/>
          <w:kern w:val="2"/>
          <w:sz w:val="24"/>
          <w:szCs w:val="24"/>
          <w:lang w:val="sv-FI" w:eastAsia="sv-FI"/>
          <w14:ligatures w14:val="standardContextual"/>
        </w:rPr>
      </w:pPr>
      <w:hyperlink w:anchor="_Toc181775025" w:history="1">
        <w:r w:rsidR="00054DD1" w:rsidRPr="00C837F8">
          <w:rPr>
            <w:rStyle w:val="Hyperlnk"/>
            <w:lang w:val="sv-FI"/>
          </w:rPr>
          <w:t>6. Ärendets beredning</w:t>
        </w:r>
        <w:r w:rsidR="00054DD1">
          <w:rPr>
            <w:webHidden/>
          </w:rPr>
          <w:tab/>
        </w:r>
        <w:r w:rsidR="00054DD1">
          <w:rPr>
            <w:webHidden/>
          </w:rPr>
          <w:fldChar w:fldCharType="begin"/>
        </w:r>
        <w:r w:rsidR="00054DD1">
          <w:rPr>
            <w:webHidden/>
          </w:rPr>
          <w:instrText xml:space="preserve"> PAGEREF _Toc181775025 \h </w:instrText>
        </w:r>
        <w:r w:rsidR="00054DD1">
          <w:rPr>
            <w:webHidden/>
          </w:rPr>
        </w:r>
        <w:r w:rsidR="00054DD1">
          <w:rPr>
            <w:webHidden/>
          </w:rPr>
          <w:fldChar w:fldCharType="separate"/>
        </w:r>
        <w:r w:rsidR="00054DD1">
          <w:rPr>
            <w:webHidden/>
          </w:rPr>
          <w:t>8</w:t>
        </w:r>
        <w:r w:rsidR="00054DD1">
          <w:rPr>
            <w:webHidden/>
          </w:rPr>
          <w:fldChar w:fldCharType="end"/>
        </w:r>
      </w:hyperlink>
    </w:p>
    <w:p w14:paraId="71640CAF" w14:textId="11F844EF" w:rsidR="00054DD1" w:rsidRDefault="00FD5CEF">
      <w:pPr>
        <w:pStyle w:val="Innehll1"/>
        <w:rPr>
          <w:rFonts w:asciiTheme="minorHAnsi" w:eastAsiaTheme="minorEastAsia" w:hAnsiTheme="minorHAnsi" w:cstheme="minorBidi"/>
          <w:kern w:val="2"/>
          <w:sz w:val="24"/>
          <w:szCs w:val="24"/>
          <w:lang w:val="sv-FI" w:eastAsia="sv-FI"/>
          <w14:ligatures w14:val="standardContextual"/>
        </w:rPr>
      </w:pPr>
      <w:hyperlink w:anchor="_Toc181775026" w:history="1">
        <w:r w:rsidR="00054DD1" w:rsidRPr="00C837F8">
          <w:rPr>
            <w:rStyle w:val="Hyperlnk"/>
          </w:rPr>
          <w:t>Detaljmotivering</w:t>
        </w:r>
        <w:r w:rsidR="00054DD1">
          <w:rPr>
            <w:webHidden/>
          </w:rPr>
          <w:tab/>
        </w:r>
        <w:r w:rsidR="00054DD1">
          <w:rPr>
            <w:webHidden/>
          </w:rPr>
          <w:fldChar w:fldCharType="begin"/>
        </w:r>
        <w:r w:rsidR="00054DD1">
          <w:rPr>
            <w:webHidden/>
          </w:rPr>
          <w:instrText xml:space="preserve"> PAGEREF _Toc181775026 \h </w:instrText>
        </w:r>
        <w:r w:rsidR="00054DD1">
          <w:rPr>
            <w:webHidden/>
          </w:rPr>
        </w:r>
        <w:r w:rsidR="00054DD1">
          <w:rPr>
            <w:webHidden/>
          </w:rPr>
          <w:fldChar w:fldCharType="separate"/>
        </w:r>
        <w:r w:rsidR="00054DD1">
          <w:rPr>
            <w:webHidden/>
          </w:rPr>
          <w:t>8</w:t>
        </w:r>
        <w:r w:rsidR="00054DD1">
          <w:rPr>
            <w:webHidden/>
          </w:rPr>
          <w:fldChar w:fldCharType="end"/>
        </w:r>
      </w:hyperlink>
    </w:p>
    <w:p w14:paraId="26478465" w14:textId="6E54340C" w:rsidR="00054DD1" w:rsidRDefault="00FD5CEF">
      <w:pPr>
        <w:pStyle w:val="Innehll2"/>
        <w:rPr>
          <w:rFonts w:asciiTheme="minorHAnsi" w:eastAsiaTheme="minorEastAsia" w:hAnsiTheme="minorHAnsi" w:cstheme="minorBidi"/>
          <w:kern w:val="2"/>
          <w:sz w:val="24"/>
          <w:szCs w:val="24"/>
          <w:lang w:val="sv-FI" w:eastAsia="sv-FI"/>
          <w14:ligatures w14:val="standardContextual"/>
        </w:rPr>
      </w:pPr>
      <w:hyperlink w:anchor="_Toc181775027" w:history="1">
        <w:r w:rsidR="00054DD1" w:rsidRPr="00C837F8">
          <w:rPr>
            <w:rStyle w:val="Hyperlnk"/>
          </w:rPr>
          <w:t>Landskapslag om ändring av landskapslagen om kontroll av brottslig bakgrund hos personer som skall arbeta med barn</w:t>
        </w:r>
        <w:r w:rsidR="00054DD1">
          <w:rPr>
            <w:webHidden/>
          </w:rPr>
          <w:tab/>
        </w:r>
        <w:r w:rsidR="00054DD1">
          <w:rPr>
            <w:webHidden/>
          </w:rPr>
          <w:fldChar w:fldCharType="begin"/>
        </w:r>
        <w:r w:rsidR="00054DD1">
          <w:rPr>
            <w:webHidden/>
          </w:rPr>
          <w:instrText xml:space="preserve"> PAGEREF _Toc181775027 \h </w:instrText>
        </w:r>
        <w:r w:rsidR="00054DD1">
          <w:rPr>
            <w:webHidden/>
          </w:rPr>
        </w:r>
        <w:r w:rsidR="00054DD1">
          <w:rPr>
            <w:webHidden/>
          </w:rPr>
          <w:fldChar w:fldCharType="separate"/>
        </w:r>
        <w:r w:rsidR="00054DD1">
          <w:rPr>
            <w:webHidden/>
          </w:rPr>
          <w:t>8</w:t>
        </w:r>
        <w:r w:rsidR="00054DD1">
          <w:rPr>
            <w:webHidden/>
          </w:rPr>
          <w:fldChar w:fldCharType="end"/>
        </w:r>
      </w:hyperlink>
    </w:p>
    <w:p w14:paraId="20AEE30C" w14:textId="4B9C8016" w:rsidR="00054DD1" w:rsidRDefault="00FD5CEF">
      <w:pPr>
        <w:pStyle w:val="Innehll1"/>
        <w:rPr>
          <w:rFonts w:asciiTheme="minorHAnsi" w:eastAsiaTheme="minorEastAsia" w:hAnsiTheme="minorHAnsi" w:cstheme="minorBidi"/>
          <w:kern w:val="2"/>
          <w:sz w:val="24"/>
          <w:szCs w:val="24"/>
          <w:lang w:val="sv-FI" w:eastAsia="sv-FI"/>
          <w14:ligatures w14:val="standardContextual"/>
        </w:rPr>
      </w:pPr>
      <w:hyperlink w:anchor="_Toc181775028" w:history="1">
        <w:r w:rsidR="00054DD1" w:rsidRPr="00C837F8">
          <w:rPr>
            <w:rStyle w:val="Hyperlnk"/>
          </w:rPr>
          <w:t>Lagtext</w:t>
        </w:r>
        <w:r w:rsidR="00054DD1">
          <w:rPr>
            <w:webHidden/>
          </w:rPr>
          <w:tab/>
        </w:r>
        <w:r w:rsidR="00054DD1">
          <w:rPr>
            <w:webHidden/>
          </w:rPr>
          <w:fldChar w:fldCharType="begin"/>
        </w:r>
        <w:r w:rsidR="00054DD1">
          <w:rPr>
            <w:webHidden/>
          </w:rPr>
          <w:instrText xml:space="preserve"> PAGEREF _Toc181775028 \h </w:instrText>
        </w:r>
        <w:r w:rsidR="00054DD1">
          <w:rPr>
            <w:webHidden/>
          </w:rPr>
        </w:r>
        <w:r w:rsidR="00054DD1">
          <w:rPr>
            <w:webHidden/>
          </w:rPr>
          <w:fldChar w:fldCharType="separate"/>
        </w:r>
        <w:r w:rsidR="00054DD1">
          <w:rPr>
            <w:webHidden/>
          </w:rPr>
          <w:t>10</w:t>
        </w:r>
        <w:r w:rsidR="00054DD1">
          <w:rPr>
            <w:webHidden/>
          </w:rPr>
          <w:fldChar w:fldCharType="end"/>
        </w:r>
      </w:hyperlink>
    </w:p>
    <w:p w14:paraId="7048FA5B" w14:textId="76DED135" w:rsidR="00054DD1" w:rsidRDefault="00FD5CEF">
      <w:pPr>
        <w:pStyle w:val="Innehll2"/>
        <w:rPr>
          <w:rFonts w:asciiTheme="minorHAnsi" w:eastAsiaTheme="minorEastAsia" w:hAnsiTheme="minorHAnsi" w:cstheme="minorBidi"/>
          <w:kern w:val="2"/>
          <w:sz w:val="24"/>
          <w:szCs w:val="24"/>
          <w:lang w:val="sv-FI" w:eastAsia="sv-FI"/>
          <w14:ligatures w14:val="standardContextual"/>
        </w:rPr>
      </w:pPr>
      <w:hyperlink w:anchor="_Toc181775029" w:history="1">
        <w:r w:rsidR="00054DD1" w:rsidRPr="00C837F8">
          <w:rPr>
            <w:rStyle w:val="Hyperlnk"/>
            <w:lang w:val="en-GB"/>
          </w:rPr>
          <w:t xml:space="preserve">L A N D S K A P S L A G  </w:t>
        </w:r>
        <w:r w:rsidR="00054DD1" w:rsidRPr="00C837F8">
          <w:rPr>
            <w:rStyle w:val="Hyperlnk"/>
          </w:rPr>
          <w:t>om ändring av landskapslagen om kontroll av brottslig bakgrund hos personer som skall arbeta med barn</w:t>
        </w:r>
        <w:r w:rsidR="00054DD1">
          <w:rPr>
            <w:webHidden/>
          </w:rPr>
          <w:tab/>
        </w:r>
        <w:r w:rsidR="00054DD1">
          <w:rPr>
            <w:webHidden/>
          </w:rPr>
          <w:fldChar w:fldCharType="begin"/>
        </w:r>
        <w:r w:rsidR="00054DD1">
          <w:rPr>
            <w:webHidden/>
          </w:rPr>
          <w:instrText xml:space="preserve"> PAGEREF _Toc181775029 \h </w:instrText>
        </w:r>
        <w:r w:rsidR="00054DD1">
          <w:rPr>
            <w:webHidden/>
          </w:rPr>
        </w:r>
        <w:r w:rsidR="00054DD1">
          <w:rPr>
            <w:webHidden/>
          </w:rPr>
          <w:fldChar w:fldCharType="separate"/>
        </w:r>
        <w:r w:rsidR="00054DD1">
          <w:rPr>
            <w:webHidden/>
          </w:rPr>
          <w:t>10</w:t>
        </w:r>
        <w:r w:rsidR="00054DD1">
          <w:rPr>
            <w:webHidden/>
          </w:rPr>
          <w:fldChar w:fldCharType="end"/>
        </w:r>
      </w:hyperlink>
    </w:p>
    <w:p w14:paraId="3AB95B56" w14:textId="7C4E7DE5" w:rsidR="00054DD1" w:rsidRDefault="00FD5CEF">
      <w:pPr>
        <w:pStyle w:val="Innehll1"/>
        <w:rPr>
          <w:rFonts w:asciiTheme="minorHAnsi" w:eastAsiaTheme="minorEastAsia" w:hAnsiTheme="minorHAnsi" w:cstheme="minorBidi"/>
          <w:kern w:val="2"/>
          <w:sz w:val="24"/>
          <w:szCs w:val="24"/>
          <w:lang w:val="sv-FI" w:eastAsia="sv-FI"/>
          <w14:ligatures w14:val="standardContextual"/>
        </w:rPr>
      </w:pPr>
      <w:hyperlink w:anchor="_Toc181775030" w:history="1">
        <w:r w:rsidR="00054DD1" w:rsidRPr="00C837F8">
          <w:rPr>
            <w:rStyle w:val="Hyperlnk"/>
          </w:rPr>
          <w:t>Parallelltexter</w:t>
        </w:r>
        <w:r w:rsidR="00054DD1">
          <w:rPr>
            <w:webHidden/>
          </w:rPr>
          <w:tab/>
        </w:r>
        <w:r w:rsidR="00054DD1">
          <w:rPr>
            <w:webHidden/>
          </w:rPr>
          <w:fldChar w:fldCharType="begin"/>
        </w:r>
        <w:r w:rsidR="00054DD1">
          <w:rPr>
            <w:webHidden/>
          </w:rPr>
          <w:instrText xml:space="preserve"> PAGEREF _Toc181775030 \h </w:instrText>
        </w:r>
        <w:r w:rsidR="00054DD1">
          <w:rPr>
            <w:webHidden/>
          </w:rPr>
        </w:r>
        <w:r w:rsidR="00054DD1">
          <w:rPr>
            <w:webHidden/>
          </w:rPr>
          <w:fldChar w:fldCharType="separate"/>
        </w:r>
        <w:r w:rsidR="00054DD1">
          <w:rPr>
            <w:webHidden/>
          </w:rPr>
          <w:t>12</w:t>
        </w:r>
        <w:r w:rsidR="00054DD1">
          <w:rPr>
            <w:webHidden/>
          </w:rPr>
          <w:fldChar w:fldCharType="end"/>
        </w:r>
      </w:hyperlink>
    </w:p>
    <w:p w14:paraId="5FB29F0D" w14:textId="73F1C9D5" w:rsidR="00AF3004" w:rsidRDefault="00AF3004">
      <w:pPr>
        <w:pStyle w:val="ANormal"/>
        <w:rPr>
          <w:noProof/>
        </w:rPr>
      </w:pPr>
      <w:r>
        <w:rPr>
          <w:rFonts w:ascii="Verdana" w:hAnsi="Verdana"/>
          <w:noProof/>
          <w:sz w:val="16"/>
          <w:szCs w:val="36"/>
        </w:rPr>
        <w:fldChar w:fldCharType="end"/>
      </w:r>
    </w:p>
    <w:p w14:paraId="628C9F68" w14:textId="77777777" w:rsidR="00AF3004" w:rsidRDefault="00AF3004">
      <w:pPr>
        <w:pStyle w:val="ANormal"/>
      </w:pPr>
      <w:r>
        <w:br w:type="page"/>
      </w:r>
    </w:p>
    <w:p w14:paraId="4255A5D4" w14:textId="1C9EFA36" w:rsidR="005014F6" w:rsidRDefault="00AF3004" w:rsidP="00926A53">
      <w:pPr>
        <w:pStyle w:val="RubrikA"/>
      </w:pPr>
      <w:bookmarkStart w:id="1" w:name="_Toc181775011"/>
      <w:r>
        <w:lastRenderedPageBreak/>
        <w:t>Allmän motivering</w:t>
      </w:r>
      <w:bookmarkEnd w:id="1"/>
    </w:p>
    <w:p w14:paraId="64DF767E" w14:textId="77777777" w:rsidR="00926A53" w:rsidRPr="00926A53" w:rsidRDefault="00926A53" w:rsidP="00926A53">
      <w:pPr>
        <w:pStyle w:val="Rubrikmellanrum"/>
      </w:pPr>
    </w:p>
    <w:p w14:paraId="19C3007F" w14:textId="40551F4F" w:rsidR="00691718" w:rsidRDefault="00926A53" w:rsidP="00926A53">
      <w:pPr>
        <w:pStyle w:val="RubrikB"/>
      </w:pPr>
      <w:bookmarkStart w:id="2" w:name="_Toc181775012"/>
      <w:r w:rsidRPr="00926A53">
        <w:t>1.</w:t>
      </w:r>
      <w:r>
        <w:t xml:space="preserve"> </w:t>
      </w:r>
      <w:r w:rsidR="00AF3004">
        <w:t>Bakgrund</w:t>
      </w:r>
      <w:bookmarkEnd w:id="2"/>
    </w:p>
    <w:p w14:paraId="1B2B9A57" w14:textId="77777777" w:rsidR="00926A53" w:rsidRPr="00926A53" w:rsidRDefault="00926A53" w:rsidP="00926A53">
      <w:pPr>
        <w:pStyle w:val="Rubrikmellanrum"/>
      </w:pPr>
    </w:p>
    <w:p w14:paraId="68F6CAAC" w14:textId="230D100A" w:rsidR="00691718" w:rsidRDefault="00691718" w:rsidP="00691718">
      <w:pPr>
        <w:pStyle w:val="RubrikC"/>
      </w:pPr>
      <w:bookmarkStart w:id="3" w:name="_Toc181775013"/>
      <w:r>
        <w:t>1.1 Kontroll av brottslig bakgrund vid arbete med barn</w:t>
      </w:r>
      <w:bookmarkEnd w:id="3"/>
    </w:p>
    <w:p w14:paraId="75229730" w14:textId="77777777" w:rsidR="00691718" w:rsidRPr="00691718" w:rsidRDefault="00691718" w:rsidP="00691718">
      <w:pPr>
        <w:pStyle w:val="Rubrikmellanrum"/>
      </w:pPr>
    </w:p>
    <w:p w14:paraId="0A860D27" w14:textId="794EED77" w:rsidR="00CD557D" w:rsidRDefault="00CD557D" w:rsidP="00CD557D">
      <w:pPr>
        <w:pStyle w:val="ANormal"/>
      </w:pPr>
      <w:r w:rsidRPr="007805F0">
        <w:t>Landskapslagen (2004:3) om kontroll av brottslig bakgrund hos personer som skall arbeta med barn</w:t>
      </w:r>
      <w:r>
        <w:t xml:space="preserve">, nedan </w:t>
      </w:r>
      <w:r w:rsidR="00E768A0" w:rsidRPr="00E768A0">
        <w:rPr>
          <w:i/>
          <w:iCs/>
        </w:rPr>
        <w:t xml:space="preserve">2004 års </w:t>
      </w:r>
      <w:r w:rsidRPr="00E768A0">
        <w:rPr>
          <w:i/>
          <w:iCs/>
        </w:rPr>
        <w:t>landskapslag</w:t>
      </w:r>
      <w:r>
        <w:t>,</w:t>
      </w:r>
      <w:r w:rsidRPr="007805F0">
        <w:t xml:space="preserve"> trädde i kraft den 1 mars 2004. Syftet med lagen är att skydda den personliga integriteten och främja den personliga säkerheten för personer under 18 år. I lagen föreskrivs om ett kontrollförfarande som ska göra arbetsgivare medvetna om eventuell brottslig bakgrund hos dem som ska arbeta med personer under 18 år. Ur förarbetena till lagen framgår att avsikten var att det </w:t>
      </w:r>
      <w:r w:rsidR="00444A7E">
        <w:t xml:space="preserve">på Åland </w:t>
      </w:r>
      <w:r w:rsidRPr="007805F0">
        <w:t xml:space="preserve">införs ett kontrollförfarande som motsvarar förfarandena i </w:t>
      </w:r>
      <w:r>
        <w:t xml:space="preserve">Finland </w:t>
      </w:r>
      <w:r w:rsidRPr="007805F0">
        <w:t>och i Sverige (FR 17/2002–2003).</w:t>
      </w:r>
    </w:p>
    <w:p w14:paraId="2F916763" w14:textId="00CEAE6A" w:rsidR="00E768A0" w:rsidRDefault="00CD557D" w:rsidP="00CD557D">
      <w:pPr>
        <w:pStyle w:val="ANormal"/>
      </w:pPr>
      <w:r>
        <w:tab/>
        <w:t>Lagens tillämpning begränsas till dem som ska utföra arbete som varaktigt och i väsentlig grad består i att utan vårdnadshavarens närvaro ta hand om, fostra, undervisa</w:t>
      </w:r>
      <w:r w:rsidR="00CA5975">
        <w:t>, sköta</w:t>
      </w:r>
      <w:r>
        <w:t xml:space="preserve"> eller på annat sätt arbeta i personlig kontakt med personer under 18 år.</w:t>
      </w:r>
    </w:p>
    <w:p w14:paraId="37BFF001" w14:textId="4EF60B20" w:rsidR="00E768A0" w:rsidRDefault="00E768A0" w:rsidP="00CD557D">
      <w:pPr>
        <w:pStyle w:val="ANormal"/>
      </w:pPr>
      <w:r>
        <w:tab/>
      </w:r>
      <w:r w:rsidR="00CD557D">
        <w:t xml:space="preserve">I lagen avsett arbete kan utföras såväl i ett offentlig- eller privaträttsligt anställningsförhållande som under arbetspraktik, arbetslivsträning och arbetsprövning. Även arbete som utförs inom </w:t>
      </w:r>
      <w:r w:rsidR="00CD557D" w:rsidRPr="00F92B51">
        <w:t xml:space="preserve">privat socialservice enligt landskapslagen (2012:36) om tillämpning i landskapet Åland av lagen om privat socialservice, i </w:t>
      </w:r>
      <w:r w:rsidR="007E6788">
        <w:t>privat</w:t>
      </w:r>
      <w:r w:rsidR="009946D9">
        <w:t xml:space="preserve"> samhällsstödd</w:t>
      </w:r>
      <w:r w:rsidR="007E6788">
        <w:t xml:space="preserve"> </w:t>
      </w:r>
      <w:r w:rsidR="00CD557D" w:rsidRPr="00F92B51">
        <w:t xml:space="preserve">barnomsorg enligt </w:t>
      </w:r>
      <w:r w:rsidR="00EA7914" w:rsidRPr="00B2728D">
        <w:t xml:space="preserve">landskapslagen (2020:32) om </w:t>
      </w:r>
      <w:r w:rsidR="00CD557D" w:rsidRPr="00B2728D">
        <w:t>barnomsorg</w:t>
      </w:r>
      <w:r w:rsidR="00EA7914" w:rsidRPr="00B2728D">
        <w:t xml:space="preserve"> och grundskola</w:t>
      </w:r>
      <w:r w:rsidR="00CD557D" w:rsidRPr="00F92B51">
        <w:t xml:space="preserve"> eller som familjevårdare på basis av uppdragsavtal enligt landskapslagen (2015:18) om tillämpning</w:t>
      </w:r>
      <w:r w:rsidR="00CD557D">
        <w:t xml:space="preserve"> </w:t>
      </w:r>
      <w:r w:rsidR="00CD557D" w:rsidRPr="00F92B51">
        <w:t>i landskapet Åland av familjevårdarlagen</w:t>
      </w:r>
      <w:r w:rsidR="00CD557D">
        <w:t xml:space="preserve"> omfattas av lagens tillämpningsområde</w:t>
      </w:r>
      <w:r w:rsidR="00CD557D" w:rsidRPr="00F92B51">
        <w:t>.</w:t>
      </w:r>
    </w:p>
    <w:p w14:paraId="207F928E" w14:textId="596733B9" w:rsidR="00CD557D" w:rsidRDefault="00E768A0" w:rsidP="00CD557D">
      <w:pPr>
        <w:pStyle w:val="ANormal"/>
      </w:pPr>
      <w:r>
        <w:tab/>
      </w:r>
      <w:r w:rsidR="00CD557D">
        <w:t xml:space="preserve">Lagen tillämpas </w:t>
      </w:r>
      <w:r w:rsidR="00CD557D" w:rsidRPr="00F92B51">
        <w:t>inte på arbete som sammanlagt varar mindre än tre månader under en ettårsperiod.</w:t>
      </w:r>
      <w:r w:rsidR="00CD557D">
        <w:t xml:space="preserve"> Enligt detaljmotiveringen motiveras detta undantag med att kontrollförfarandet i lagen kan bli onödigt betungande v</w:t>
      </w:r>
      <w:r w:rsidR="00CD557D" w:rsidRPr="00F92B51">
        <w:t>id tillsättande av kortvariga vikariat</w:t>
      </w:r>
      <w:r w:rsidR="00CD557D">
        <w:t xml:space="preserve">. Dock anges att lagen blir tillämplig </w:t>
      </w:r>
      <w:r w:rsidR="00CD557D" w:rsidRPr="00F92B51">
        <w:t xml:space="preserve">när </w:t>
      </w:r>
      <w:r w:rsidR="00CD557D">
        <w:t xml:space="preserve">en person har flera kortare </w:t>
      </w:r>
      <w:r w:rsidR="00CD557D" w:rsidRPr="00F92B51">
        <w:t>anställningsförhållanden</w:t>
      </w:r>
      <w:r w:rsidR="00CD557D">
        <w:t xml:space="preserve"> hos samma arbetsgivare och dessa</w:t>
      </w:r>
      <w:r w:rsidR="00CD557D" w:rsidRPr="00F92B51">
        <w:t xml:space="preserve"> sammanlagt överstiger tre månader under en ettårsperiod. Tiden ska räknas från att det första anställningsförhållandet inleddes</w:t>
      </w:r>
      <w:r w:rsidR="00CD557D">
        <w:t xml:space="preserve"> </w:t>
      </w:r>
      <w:r w:rsidR="00CD557D" w:rsidRPr="00FA4455">
        <w:t>(FR 17/2002–2003).</w:t>
      </w:r>
    </w:p>
    <w:p w14:paraId="341F21F8" w14:textId="77777777" w:rsidR="00BF6094" w:rsidRDefault="00BF6094" w:rsidP="00CD557D">
      <w:pPr>
        <w:pStyle w:val="ANormal"/>
      </w:pPr>
    </w:p>
    <w:p w14:paraId="158BD5C5" w14:textId="2FBA022B" w:rsidR="00BF6094" w:rsidRDefault="00BF6094" w:rsidP="00BF6094">
      <w:pPr>
        <w:pStyle w:val="RubrikC"/>
      </w:pPr>
      <w:bookmarkStart w:id="4" w:name="_Toc181775014"/>
      <w:bookmarkStart w:id="5" w:name="_Hlk172030984"/>
      <w:r>
        <w:t>1.2 Kontrollförfarandet</w:t>
      </w:r>
      <w:bookmarkEnd w:id="4"/>
    </w:p>
    <w:p w14:paraId="4D113B10" w14:textId="77777777" w:rsidR="00691718" w:rsidRPr="00691718" w:rsidRDefault="00691718" w:rsidP="00691718">
      <w:pPr>
        <w:pStyle w:val="Rubrikmellanrum"/>
      </w:pPr>
    </w:p>
    <w:bookmarkEnd w:id="5"/>
    <w:p w14:paraId="5603A22E" w14:textId="1449E023" w:rsidR="00BF6094" w:rsidRDefault="00BF6094" w:rsidP="00BF6094">
      <w:pPr>
        <w:pStyle w:val="ANormal"/>
        <w:rPr>
          <w:lang w:val="sv-FI"/>
        </w:rPr>
      </w:pPr>
      <w:r>
        <w:t>I 3–5</w:t>
      </w:r>
      <w:r w:rsidR="00EA7914">
        <w:t> §</w:t>
      </w:r>
      <w:r>
        <w:t xml:space="preserve">§ i </w:t>
      </w:r>
      <w:r w:rsidR="00CF79E7">
        <w:t xml:space="preserve">2004 års </w:t>
      </w:r>
      <w:r w:rsidR="005014F6">
        <w:t>landskapslag</w:t>
      </w:r>
      <w:r w:rsidRPr="009A7CD5">
        <w:rPr>
          <w:i/>
          <w:iCs/>
        </w:rPr>
        <w:t xml:space="preserve"> </w:t>
      </w:r>
      <w:r>
        <w:t>föreskrivs om s</w:t>
      </w:r>
      <w:r w:rsidRPr="00C16028">
        <w:t xml:space="preserve">kyldighet att kräva uppvisande av </w:t>
      </w:r>
      <w:r>
        <w:t>straff</w:t>
      </w:r>
      <w:r w:rsidRPr="00C16028">
        <w:t>registerutdrag</w:t>
      </w:r>
      <w:r>
        <w:t>. Denna skyldighet riktar sig inte till den person som ska arbeta med barn utan till den arbetsgivare eller den myndighet som avses i bestämmelserna. Dessa arbetsgivare ska sedan förutsätta att den person som ska arbeta med barn visar upp ett straffregisterutdrag. Enligt 3</w:t>
      </w:r>
      <w:r w:rsidR="00EA7914">
        <w:t> §</w:t>
      </w:r>
      <w:r>
        <w:t xml:space="preserve"> ska en arbetsgivare </w:t>
      </w:r>
      <w:r w:rsidRPr="00BA4D54">
        <w:t xml:space="preserve">kräva att en person visar upp ett straffregisterutdrag när arbetsgivaren första gången erbjuder personen en anställning som omfattar </w:t>
      </w:r>
      <w:r>
        <w:t xml:space="preserve">i lagen avsedda </w:t>
      </w:r>
      <w:r w:rsidRPr="00BA4D54">
        <w:t xml:space="preserve">uppgifter eller första gången tilldelar personen sådana uppgifter. </w:t>
      </w:r>
      <w:r>
        <w:rPr>
          <w:lang w:val="sv-FI"/>
        </w:rPr>
        <w:t>I 3</w:t>
      </w:r>
      <w:r w:rsidR="00EA7914">
        <w:rPr>
          <w:lang w:val="sv-FI"/>
        </w:rPr>
        <w:t> §</w:t>
      </w:r>
      <w:r>
        <w:rPr>
          <w:lang w:val="sv-FI"/>
        </w:rPr>
        <w:t xml:space="preserve"> 2</w:t>
      </w:r>
      <w:r w:rsidR="00EA7914">
        <w:rPr>
          <w:lang w:val="sv-FI"/>
        </w:rPr>
        <w:t> mom.</w:t>
      </w:r>
      <w:r>
        <w:rPr>
          <w:lang w:val="sv-FI"/>
        </w:rPr>
        <w:t xml:space="preserve"> föreskrivs om ett villkorligt förfarande när e</w:t>
      </w:r>
      <w:r w:rsidRPr="00AD7B75">
        <w:rPr>
          <w:lang w:val="sv-FI"/>
        </w:rPr>
        <w:t>tt registerutdrag inte finns att tillgå när en kommun eller ett kommunalförbund fattar beslut om en anställning</w:t>
      </w:r>
      <w:r>
        <w:rPr>
          <w:lang w:val="sv-FI"/>
        </w:rPr>
        <w:t>.</w:t>
      </w:r>
    </w:p>
    <w:p w14:paraId="6471B552" w14:textId="1EF59FFA" w:rsidR="00BF6094" w:rsidRDefault="00BF6094" w:rsidP="00BF6094">
      <w:pPr>
        <w:pStyle w:val="ANormal"/>
      </w:pPr>
      <w:r>
        <w:rPr>
          <w:lang w:val="sv-FI"/>
        </w:rPr>
        <w:tab/>
        <w:t>I 4</w:t>
      </w:r>
      <w:r w:rsidR="00EA7914">
        <w:rPr>
          <w:lang w:val="sv-FI"/>
        </w:rPr>
        <w:t> §</w:t>
      </w:r>
      <w:r>
        <w:rPr>
          <w:lang w:val="sv-FI"/>
        </w:rPr>
        <w:t xml:space="preserve"> föreskrivs om förfarandet när </w:t>
      </w:r>
      <w:r w:rsidRPr="00756D0A">
        <w:rPr>
          <w:lang w:val="sv-FI"/>
        </w:rPr>
        <w:t>verksamhetsområdet för en privat serviceproducent omfattar tjänster för personer under 18 år</w:t>
      </w:r>
      <w:r>
        <w:rPr>
          <w:lang w:val="sv-FI"/>
        </w:rPr>
        <w:t xml:space="preserve">. </w:t>
      </w:r>
      <w:r w:rsidRPr="00756D0A">
        <w:rPr>
          <w:lang w:val="sv-FI"/>
        </w:rPr>
        <w:t>Ålands miljö- och hälsoskyddsmyndighet</w:t>
      </w:r>
      <w:r>
        <w:rPr>
          <w:lang w:val="sv-FI"/>
        </w:rPr>
        <w:t xml:space="preserve"> (ÅMHM) ska innan den bev</w:t>
      </w:r>
      <w:r w:rsidRPr="00D34A78">
        <w:rPr>
          <w:lang w:val="sv-FI"/>
        </w:rPr>
        <w:t>iljar en privat serviceproducent tillstånd enligt lagen om privat socialservice kräva att personer som inte är arbetstagare och</w:t>
      </w:r>
      <w:r>
        <w:rPr>
          <w:lang w:val="sv-FI"/>
        </w:rPr>
        <w:t xml:space="preserve"> </w:t>
      </w:r>
      <w:r w:rsidRPr="00AB65FF">
        <w:t xml:space="preserve">vars arbete omfattar uppgifter som avses i </w:t>
      </w:r>
      <w:r>
        <w:t xml:space="preserve">lagen </w:t>
      </w:r>
      <w:r w:rsidRPr="00AB65FF">
        <w:t>visar upp ett straffregisterutdrag</w:t>
      </w:r>
      <w:r>
        <w:t>. I 5</w:t>
      </w:r>
      <w:r w:rsidR="00EA7914">
        <w:t> §</w:t>
      </w:r>
      <w:r>
        <w:t xml:space="preserve"> föreskrivs om skyldighet att kräva uppvisande av straffregisterutdrag beträffande familjevårdare. Innan en kommun eller ett kommunalförbund ingår ett uppdragsavtal med en familjevårdare ska kommunen eller kommunalförbundet kräva att uppdragstagaren </w:t>
      </w:r>
      <w:r>
        <w:lastRenderedPageBreak/>
        <w:t>visar upp ett straffregisterutdrag om uppdragsavtalet gäller familjevård av personer under 18 år. Detsamma gäller vid köp av familjevård som privat socialservice för en person under 18 år.</w:t>
      </w:r>
    </w:p>
    <w:p w14:paraId="7945F93B" w14:textId="2719B7B6" w:rsidR="00BF6094" w:rsidRDefault="00BF6094" w:rsidP="00BF6094">
      <w:pPr>
        <w:pStyle w:val="ANormal"/>
        <w:rPr>
          <w:lang w:val="sv-FI"/>
        </w:rPr>
      </w:pPr>
      <w:r>
        <w:tab/>
        <w:t>I lagens 6–9</w:t>
      </w:r>
      <w:r w:rsidR="00EA7914">
        <w:t> §</w:t>
      </w:r>
      <w:r>
        <w:t xml:space="preserve">§ finns närmare föreskrivet om olika omständigheter som ska beaktas i samband med kontrollförfarandet. </w:t>
      </w:r>
      <w:r>
        <w:rPr>
          <w:lang w:val="sv-FI"/>
        </w:rPr>
        <w:t>Straff</w:t>
      </w:r>
      <w:r w:rsidRPr="00FE4040">
        <w:rPr>
          <w:lang w:val="sv-FI"/>
        </w:rPr>
        <w:t>registerutdrag</w:t>
      </w:r>
      <w:r>
        <w:rPr>
          <w:lang w:val="sv-FI"/>
        </w:rPr>
        <w:t>et</w:t>
      </w:r>
      <w:r w:rsidRPr="00FE4040">
        <w:rPr>
          <w:lang w:val="sv-FI"/>
        </w:rPr>
        <w:t xml:space="preserve"> får inte vara äldre än sex månader när det visas upp för kontroll</w:t>
      </w:r>
      <w:r>
        <w:rPr>
          <w:lang w:val="sv-FI"/>
        </w:rPr>
        <w:t xml:space="preserve">. Då arbetsgivaren får ta del av ett straffregisterutdrag </w:t>
      </w:r>
      <w:r w:rsidRPr="00FE4040">
        <w:rPr>
          <w:lang w:val="sv-FI"/>
        </w:rPr>
        <w:t>får endast antecknas att utdraget har visats upp och vad det har för identifikationsuppgifter. Arbetsgivaren eller någon annan som fått se registerutdraget har inte rätt att kopiera det</w:t>
      </w:r>
      <w:r w:rsidR="0041572E">
        <w:rPr>
          <w:lang w:val="sv-FI"/>
        </w:rPr>
        <w:t xml:space="preserve"> och r</w:t>
      </w:r>
      <w:r w:rsidRPr="00FE4040">
        <w:rPr>
          <w:lang w:val="sv-FI"/>
        </w:rPr>
        <w:t>egisterutdraget ska utan dröjsmål återlämnas till den som har visat upp det.</w:t>
      </w:r>
      <w:r>
        <w:rPr>
          <w:lang w:val="sv-FI"/>
        </w:rPr>
        <w:t xml:space="preserve"> I 8</w:t>
      </w:r>
      <w:r w:rsidR="00EA7914">
        <w:rPr>
          <w:lang w:val="sv-FI"/>
        </w:rPr>
        <w:t> §</w:t>
      </w:r>
      <w:r>
        <w:rPr>
          <w:lang w:val="sv-FI"/>
        </w:rPr>
        <w:t xml:space="preserve"> föreskrivs om tystnadsplikt och u</w:t>
      </w:r>
      <w:r w:rsidRPr="00FE4040">
        <w:rPr>
          <w:lang w:val="sv-FI"/>
        </w:rPr>
        <w:t>ppgifter i ett registerutdrag får inte röjas för andra än dem som behöver dem för att besluta om en person ska tilldelas arbetsuppgifter</w:t>
      </w:r>
      <w:r>
        <w:rPr>
          <w:lang w:val="sv-FI"/>
        </w:rPr>
        <w:t xml:space="preserve"> som avses i lagen. Lagen anger också att det</w:t>
      </w:r>
      <w:r w:rsidRPr="004E5742">
        <w:t xml:space="preserve"> </w:t>
      </w:r>
      <w:r w:rsidRPr="004E5742">
        <w:rPr>
          <w:lang w:val="sv-FI"/>
        </w:rPr>
        <w:t>när arbetsuppgifterna utannonseras</w:t>
      </w:r>
      <w:r>
        <w:rPr>
          <w:lang w:val="sv-FI"/>
        </w:rPr>
        <w:t xml:space="preserve"> ska nämnas i platsannonsen att </w:t>
      </w:r>
      <w:r w:rsidRPr="004E5742">
        <w:rPr>
          <w:lang w:val="sv-FI"/>
        </w:rPr>
        <w:t xml:space="preserve">den som anställs ska visa upp ett </w:t>
      </w:r>
      <w:r>
        <w:rPr>
          <w:lang w:val="sv-FI"/>
        </w:rPr>
        <w:t>straff</w:t>
      </w:r>
      <w:r w:rsidRPr="004E5742">
        <w:rPr>
          <w:lang w:val="sv-FI"/>
        </w:rPr>
        <w:t>registerutdrag</w:t>
      </w:r>
      <w:r>
        <w:rPr>
          <w:lang w:val="sv-FI"/>
        </w:rPr>
        <w:t>.</w:t>
      </w:r>
    </w:p>
    <w:p w14:paraId="6952BFF4" w14:textId="77777777" w:rsidR="00D44C2A" w:rsidRDefault="00D44C2A" w:rsidP="00BF6094">
      <w:pPr>
        <w:pStyle w:val="ANormal"/>
        <w:rPr>
          <w:lang w:val="sv-FI"/>
        </w:rPr>
      </w:pPr>
    </w:p>
    <w:p w14:paraId="67150B75" w14:textId="29EC4237" w:rsidR="00D44C2A" w:rsidRDefault="00D44C2A" w:rsidP="00D44C2A">
      <w:pPr>
        <w:pStyle w:val="RubrikC"/>
      </w:pPr>
      <w:bookmarkStart w:id="6" w:name="_Toc181775015"/>
      <w:r>
        <w:t>1.3 Straffbestämmelser</w:t>
      </w:r>
      <w:bookmarkEnd w:id="6"/>
    </w:p>
    <w:p w14:paraId="7BDB3403" w14:textId="77777777" w:rsidR="00691718" w:rsidRPr="00691718" w:rsidRDefault="00691718" w:rsidP="00691718">
      <w:pPr>
        <w:pStyle w:val="Rubrikmellanrum"/>
      </w:pPr>
    </w:p>
    <w:p w14:paraId="4239DA28" w14:textId="78CCA8A6" w:rsidR="00D44C2A" w:rsidRDefault="00D44C2A" w:rsidP="00D44C2A">
      <w:pPr>
        <w:pStyle w:val="ANormal"/>
        <w:rPr>
          <w:lang w:val="sv-FI"/>
        </w:rPr>
      </w:pPr>
      <w:r>
        <w:rPr>
          <w:lang w:val="sv-FI"/>
        </w:rPr>
        <w:t>E</w:t>
      </w:r>
      <w:r w:rsidRPr="00F92246">
        <w:rPr>
          <w:lang w:val="sv-FI"/>
        </w:rPr>
        <w:t>n arbetsgivare eller dennes representant samt annan</w:t>
      </w:r>
      <w:r>
        <w:rPr>
          <w:lang w:val="sv-FI"/>
        </w:rPr>
        <w:t xml:space="preserve"> </w:t>
      </w:r>
      <w:r w:rsidRPr="00F92246">
        <w:rPr>
          <w:lang w:val="sv-FI"/>
        </w:rPr>
        <w:t>person som är skyldig att kräva uppvisande av straffregisterutdrag</w:t>
      </w:r>
      <w:r>
        <w:rPr>
          <w:lang w:val="sv-FI"/>
        </w:rPr>
        <w:t xml:space="preserve"> kan dömas till böter om straffregisterutdrag inte krävs. Enligt 10</w:t>
      </w:r>
      <w:r w:rsidR="00EA7914">
        <w:rPr>
          <w:lang w:val="sv-FI"/>
        </w:rPr>
        <w:t> §</w:t>
      </w:r>
      <w:r>
        <w:rPr>
          <w:lang w:val="sv-FI"/>
        </w:rPr>
        <w:t xml:space="preserve"> </w:t>
      </w:r>
      <w:r w:rsidRPr="00A56C8E">
        <w:rPr>
          <w:lang w:val="sv-FI"/>
        </w:rPr>
        <w:t>landskapslag</w:t>
      </w:r>
      <w:r>
        <w:rPr>
          <w:lang w:val="sv-FI"/>
        </w:rPr>
        <w:t>en</w:t>
      </w:r>
      <w:r w:rsidRPr="00A56C8E">
        <w:rPr>
          <w:lang w:val="sv-FI"/>
        </w:rPr>
        <w:t xml:space="preserve"> </w:t>
      </w:r>
      <w:r>
        <w:rPr>
          <w:lang w:val="sv-FI"/>
        </w:rPr>
        <w:t>ska d</w:t>
      </w:r>
      <w:r w:rsidRPr="00FE4040">
        <w:rPr>
          <w:lang w:val="sv-FI"/>
        </w:rPr>
        <w:t>en som uppsåtligen eller av grov oaktsamhet bryter mot skyldigheten att kräva uppvisande av ett straffregisterutdrag dömas till böter.</w:t>
      </w:r>
      <w:r>
        <w:rPr>
          <w:lang w:val="sv-FI"/>
        </w:rPr>
        <w:t xml:space="preserve"> Det samma gäller den som </w:t>
      </w:r>
      <w:r w:rsidRPr="00FE4040">
        <w:rPr>
          <w:lang w:val="sv-FI"/>
        </w:rPr>
        <w:t>uppsåtligen eller av grov oaktsamhet bryter mot skyldigheten att utan dröjsmål återlämna ett registerutdrag till den som har visat upp det.</w:t>
      </w:r>
      <w:r>
        <w:rPr>
          <w:lang w:val="sv-FI"/>
        </w:rPr>
        <w:t xml:space="preserve"> Vid brott mot tystnadsplikten enligt 8</w:t>
      </w:r>
      <w:r w:rsidR="00EA7914">
        <w:rPr>
          <w:lang w:val="sv-FI"/>
        </w:rPr>
        <w:t> §</w:t>
      </w:r>
      <w:r>
        <w:rPr>
          <w:lang w:val="sv-FI"/>
        </w:rPr>
        <w:t xml:space="preserve"> döms till straff enligt strafflagens bestämmelser.</w:t>
      </w:r>
    </w:p>
    <w:p w14:paraId="73670349" w14:textId="77777777" w:rsidR="00D44C2A" w:rsidRDefault="00D44C2A" w:rsidP="00D44C2A">
      <w:pPr>
        <w:pStyle w:val="ANormal"/>
        <w:rPr>
          <w:lang w:val="sv-FI"/>
        </w:rPr>
      </w:pPr>
    </w:p>
    <w:p w14:paraId="4B770FB4" w14:textId="25127E26" w:rsidR="00D44C2A" w:rsidRDefault="00D44C2A" w:rsidP="00D44C2A">
      <w:pPr>
        <w:pStyle w:val="RubrikC"/>
      </w:pPr>
      <w:bookmarkStart w:id="7" w:name="_Toc181775016"/>
      <w:r>
        <w:t>1.4 Straffregistret</w:t>
      </w:r>
      <w:bookmarkEnd w:id="7"/>
    </w:p>
    <w:p w14:paraId="442EFE0D" w14:textId="77777777" w:rsidR="00691718" w:rsidRPr="00691718" w:rsidRDefault="00691718" w:rsidP="00691718">
      <w:pPr>
        <w:pStyle w:val="Rubrikmellanrum"/>
      </w:pPr>
    </w:p>
    <w:p w14:paraId="31A240FC" w14:textId="5F2E1CBB" w:rsidR="00D44C2A" w:rsidRDefault="00D44C2A" w:rsidP="00D44C2A">
      <w:pPr>
        <w:pStyle w:val="ANormal"/>
        <w:rPr>
          <w:lang w:val="sv-FI"/>
        </w:rPr>
      </w:pPr>
      <w:r w:rsidRPr="00CF06F4">
        <w:rPr>
          <w:lang w:val="sv-FI"/>
        </w:rPr>
        <w:t xml:space="preserve">Vid </w:t>
      </w:r>
      <w:r>
        <w:rPr>
          <w:lang w:val="sv-FI"/>
        </w:rPr>
        <w:t>R</w:t>
      </w:r>
      <w:r w:rsidRPr="00CF06F4">
        <w:rPr>
          <w:lang w:val="sv-FI"/>
        </w:rPr>
        <w:t xml:space="preserve">ättsregistercentralen förs </w:t>
      </w:r>
      <w:r>
        <w:rPr>
          <w:lang w:val="sv-FI"/>
        </w:rPr>
        <w:t xml:space="preserve">ett </w:t>
      </w:r>
      <w:r w:rsidRPr="00CF06F4">
        <w:rPr>
          <w:lang w:val="sv-FI"/>
        </w:rPr>
        <w:t xml:space="preserve">straffregister enligt </w:t>
      </w:r>
      <w:r>
        <w:rPr>
          <w:lang w:val="sv-FI"/>
        </w:rPr>
        <w:t>det</w:t>
      </w:r>
      <w:r w:rsidRPr="00CF06F4">
        <w:rPr>
          <w:lang w:val="sv-FI"/>
        </w:rPr>
        <w:t xml:space="preserve"> som bestäms i </w:t>
      </w:r>
      <w:r>
        <w:rPr>
          <w:lang w:val="sv-FI"/>
        </w:rPr>
        <w:t xml:space="preserve">straffregisterlagen (FFS 770/1993). </w:t>
      </w:r>
      <w:r w:rsidRPr="00CF06F4">
        <w:rPr>
          <w:lang w:val="sv-FI"/>
        </w:rPr>
        <w:t>I straffregistret antecknas på basis av</w:t>
      </w:r>
      <w:r>
        <w:rPr>
          <w:lang w:val="sv-FI"/>
        </w:rPr>
        <w:t xml:space="preserve"> </w:t>
      </w:r>
      <w:r w:rsidRPr="00CF06F4">
        <w:rPr>
          <w:lang w:val="sv-FI"/>
        </w:rPr>
        <w:t>domstolarnas meddelanden uppgifter om avgöranden</w:t>
      </w:r>
      <w:r>
        <w:rPr>
          <w:lang w:val="sv-FI"/>
        </w:rPr>
        <w:t xml:space="preserve"> </w:t>
      </w:r>
      <w:r w:rsidRPr="00CF06F4">
        <w:rPr>
          <w:lang w:val="sv-FI"/>
        </w:rPr>
        <w:t>genom vilka någon i Finland har</w:t>
      </w:r>
      <w:r>
        <w:rPr>
          <w:lang w:val="sv-FI"/>
        </w:rPr>
        <w:t xml:space="preserve"> </w:t>
      </w:r>
      <w:r w:rsidRPr="00CF06F4">
        <w:rPr>
          <w:lang w:val="sv-FI"/>
        </w:rPr>
        <w:t xml:space="preserve">dömts till </w:t>
      </w:r>
      <w:r>
        <w:rPr>
          <w:lang w:val="sv-FI"/>
        </w:rPr>
        <w:t xml:space="preserve">bl.a. </w:t>
      </w:r>
      <w:r w:rsidRPr="00CF06F4">
        <w:rPr>
          <w:lang w:val="sv-FI"/>
        </w:rPr>
        <w:t>ovillkorligt fängelse,</w:t>
      </w:r>
      <w:r>
        <w:rPr>
          <w:lang w:val="sv-FI"/>
        </w:rPr>
        <w:t xml:space="preserve"> </w:t>
      </w:r>
      <w:r w:rsidRPr="00CF06F4">
        <w:rPr>
          <w:lang w:val="sv-FI"/>
        </w:rPr>
        <w:t>övervakningsstraff, samhällstjänst eller villkorligt fängelse. Uppgifterna i straffregistret</w:t>
      </w:r>
      <w:r>
        <w:rPr>
          <w:lang w:val="sv-FI"/>
        </w:rPr>
        <w:t xml:space="preserve"> </w:t>
      </w:r>
      <w:r w:rsidRPr="00CF06F4">
        <w:rPr>
          <w:lang w:val="sv-FI"/>
        </w:rPr>
        <w:t>ska hållas hemliga och får lämnas ut endast</w:t>
      </w:r>
      <w:r>
        <w:rPr>
          <w:lang w:val="sv-FI"/>
        </w:rPr>
        <w:t xml:space="preserve"> </w:t>
      </w:r>
      <w:r w:rsidRPr="00CF06F4">
        <w:rPr>
          <w:lang w:val="sv-FI"/>
        </w:rPr>
        <w:t>enligt vad som föreskrivs i straffregisterlagen.</w:t>
      </w:r>
      <w:r>
        <w:rPr>
          <w:lang w:val="sv-FI"/>
        </w:rPr>
        <w:t xml:space="preserve"> I 4 och 4a</w:t>
      </w:r>
      <w:r w:rsidR="00EA7914">
        <w:rPr>
          <w:lang w:val="sv-FI"/>
        </w:rPr>
        <w:t> §</w:t>
      </w:r>
      <w:r>
        <w:rPr>
          <w:lang w:val="sv-FI"/>
        </w:rPr>
        <w:t xml:space="preserve">§ i straffregisterlagen föreskrivs om på vilka grunder uppgifter ur straffregistret kan lämnas direkt till enskilda myndigheter. Till exempel kan uppgifter lämnas i samband med ärenden där </w:t>
      </w:r>
      <w:r w:rsidRPr="00D42A8F">
        <w:rPr>
          <w:lang w:val="sv-FI"/>
        </w:rPr>
        <w:t>tillstånd eller godkännanden av myndighet är beroende av personens tillförlitlighet</w:t>
      </w:r>
      <w:r>
        <w:rPr>
          <w:lang w:val="sv-FI"/>
        </w:rPr>
        <w:t>. Straffregisterutdraget ligger då till grund för myndighetens prövning av att personen är tillförlitlig.</w:t>
      </w:r>
    </w:p>
    <w:p w14:paraId="38A3E029" w14:textId="35D431B8" w:rsidR="00D44C2A" w:rsidRDefault="00D44C2A" w:rsidP="00D44C2A">
      <w:pPr>
        <w:pStyle w:val="ANormal"/>
        <w:rPr>
          <w:lang w:val="sv-FI"/>
        </w:rPr>
      </w:pPr>
      <w:r>
        <w:rPr>
          <w:lang w:val="sv-FI"/>
        </w:rPr>
        <w:tab/>
        <w:t>Särskilt i 6</w:t>
      </w:r>
      <w:r w:rsidR="00EA7914">
        <w:rPr>
          <w:lang w:val="sv-FI"/>
        </w:rPr>
        <w:t> §</w:t>
      </w:r>
      <w:r>
        <w:rPr>
          <w:lang w:val="sv-FI"/>
        </w:rPr>
        <w:t xml:space="preserve"> i straffregisterlagen föreskrivs när en </w:t>
      </w:r>
      <w:r w:rsidRPr="00D42A8F">
        <w:rPr>
          <w:lang w:val="sv-FI"/>
        </w:rPr>
        <w:t>enskild person har rätt att få ett straffregisterutdrag beträffande sig själv</w:t>
      </w:r>
      <w:r>
        <w:rPr>
          <w:lang w:val="sv-FI"/>
        </w:rPr>
        <w:t>. En enskild person måste alltid uppge för vilket ändamål utdraget ska användas. Både</w:t>
      </w:r>
      <w:r w:rsidR="0044787E">
        <w:rPr>
          <w:lang w:val="sv-FI"/>
        </w:rPr>
        <w:t xml:space="preserve"> </w:t>
      </w:r>
      <w:r w:rsidRPr="00A56C8E">
        <w:rPr>
          <w:lang w:val="sv-FI"/>
        </w:rPr>
        <w:t>landskapslag</w:t>
      </w:r>
      <w:r>
        <w:rPr>
          <w:lang w:val="sv-FI"/>
        </w:rPr>
        <w:t>en och l</w:t>
      </w:r>
      <w:r w:rsidRPr="00427ADE">
        <w:rPr>
          <w:lang w:val="sv-FI"/>
        </w:rPr>
        <w:t>agen om kontroll av brottslig bakgrund hos personer som arbetar med barn (FFS 504/2002)</w:t>
      </w:r>
      <w:r>
        <w:rPr>
          <w:lang w:val="sv-FI"/>
        </w:rPr>
        <w:t xml:space="preserve"> hänvisar till </w:t>
      </w:r>
      <w:r w:rsidRPr="00427ADE">
        <w:rPr>
          <w:lang w:val="sv-FI"/>
        </w:rPr>
        <w:t>enskild</w:t>
      </w:r>
      <w:r>
        <w:rPr>
          <w:lang w:val="sv-FI"/>
        </w:rPr>
        <w:t>a</w:t>
      </w:r>
      <w:r w:rsidRPr="00427ADE">
        <w:rPr>
          <w:lang w:val="sv-FI"/>
        </w:rPr>
        <w:t xml:space="preserve"> person</w:t>
      </w:r>
      <w:r>
        <w:rPr>
          <w:lang w:val="sv-FI"/>
        </w:rPr>
        <w:t>ers</w:t>
      </w:r>
      <w:r w:rsidRPr="00427ADE">
        <w:rPr>
          <w:lang w:val="sv-FI"/>
        </w:rPr>
        <w:t xml:space="preserve"> rätt att få ett straffregisterutdrag</w:t>
      </w:r>
      <w:r>
        <w:rPr>
          <w:lang w:val="sv-FI"/>
        </w:rPr>
        <w:t xml:space="preserve"> enligt 6</w:t>
      </w:r>
      <w:r w:rsidR="00EA7914">
        <w:rPr>
          <w:lang w:val="sv-FI"/>
        </w:rPr>
        <w:t> §</w:t>
      </w:r>
      <w:r>
        <w:rPr>
          <w:lang w:val="sv-FI"/>
        </w:rPr>
        <w:t xml:space="preserve"> 2</w:t>
      </w:r>
      <w:r w:rsidR="00EA7914">
        <w:rPr>
          <w:lang w:val="sv-FI"/>
        </w:rPr>
        <w:t> mom.</w:t>
      </w:r>
      <w:r>
        <w:rPr>
          <w:lang w:val="sv-FI"/>
        </w:rPr>
        <w:t xml:space="preserve"> i straffregisterlagen. I den bestämmelsen framgår också vilka straffregisteruppgifter som ska antecknas i utdraget.</w:t>
      </w:r>
    </w:p>
    <w:p w14:paraId="01DB4BDB" w14:textId="493196D7" w:rsidR="00D44C2A" w:rsidRDefault="00D44C2A" w:rsidP="00D44C2A">
      <w:pPr>
        <w:pStyle w:val="ANormal"/>
        <w:rPr>
          <w:lang w:val="sv-FI"/>
        </w:rPr>
      </w:pPr>
      <w:r>
        <w:rPr>
          <w:lang w:val="sv-FI"/>
        </w:rPr>
        <w:tab/>
        <w:t>Det bör noteras att uppgifter om en person inte finns i straffregistret för all framtid. Uppgifterna u</w:t>
      </w:r>
      <w:r w:rsidRPr="0085443D">
        <w:rPr>
          <w:lang w:val="sv-FI"/>
        </w:rPr>
        <w:t>tplån</w:t>
      </w:r>
      <w:r>
        <w:rPr>
          <w:lang w:val="sv-FI"/>
        </w:rPr>
        <w:t>as</w:t>
      </w:r>
      <w:r w:rsidRPr="0085443D">
        <w:rPr>
          <w:lang w:val="sv-FI"/>
        </w:rPr>
        <w:t xml:space="preserve"> ur straffregistret</w:t>
      </w:r>
      <w:r>
        <w:rPr>
          <w:lang w:val="sv-FI"/>
        </w:rPr>
        <w:t xml:space="preserve"> enligt de tider som anges i straffregisterlagens 10</w:t>
      </w:r>
      <w:r w:rsidR="00EA7914">
        <w:rPr>
          <w:lang w:val="sv-FI"/>
        </w:rPr>
        <w:t> §</w:t>
      </w:r>
      <w:r>
        <w:rPr>
          <w:lang w:val="sv-FI"/>
        </w:rPr>
        <w:t xml:space="preserve">. Till exempel ska </w:t>
      </w:r>
      <w:r w:rsidRPr="0085443D">
        <w:rPr>
          <w:lang w:val="sv-FI"/>
        </w:rPr>
        <w:t>uppgifter om villkorligt fängelse och om böter, samhällstjänst eller övervakning som har dömts ut utöver villkorligt fängelse</w:t>
      </w:r>
      <w:r>
        <w:rPr>
          <w:lang w:val="sv-FI"/>
        </w:rPr>
        <w:t xml:space="preserve"> utplånas ur registret </w:t>
      </w:r>
      <w:r w:rsidRPr="0085443D">
        <w:rPr>
          <w:lang w:val="sv-FI"/>
        </w:rPr>
        <w:t>sedan fem år förflutit</w:t>
      </w:r>
      <w:r>
        <w:rPr>
          <w:lang w:val="sv-FI"/>
        </w:rPr>
        <w:t xml:space="preserve"> </w:t>
      </w:r>
      <w:r w:rsidRPr="0085443D">
        <w:rPr>
          <w:lang w:val="sv-FI"/>
        </w:rPr>
        <w:t xml:space="preserve">från det </w:t>
      </w:r>
      <w:r w:rsidR="00355615">
        <w:rPr>
          <w:lang w:val="sv-FI"/>
        </w:rPr>
        <w:t xml:space="preserve">att </w:t>
      </w:r>
      <w:r w:rsidRPr="0085443D">
        <w:rPr>
          <w:lang w:val="sv-FI"/>
        </w:rPr>
        <w:t>den lagakraftvunna domen gavs.</w:t>
      </w:r>
    </w:p>
    <w:p w14:paraId="6467E20F" w14:textId="77777777" w:rsidR="0044787E" w:rsidRDefault="0044787E" w:rsidP="00D44C2A">
      <w:pPr>
        <w:pStyle w:val="ANormal"/>
        <w:rPr>
          <w:lang w:val="sv-FI"/>
        </w:rPr>
      </w:pPr>
    </w:p>
    <w:p w14:paraId="1F8814DF" w14:textId="732C817C" w:rsidR="0044787E" w:rsidRDefault="0044787E" w:rsidP="0044787E">
      <w:pPr>
        <w:pStyle w:val="RubrikC"/>
      </w:pPr>
      <w:bookmarkStart w:id="8" w:name="_Toc181775017"/>
      <w:r>
        <w:lastRenderedPageBreak/>
        <w:t xml:space="preserve">1.5 </w:t>
      </w:r>
      <w:r w:rsidR="00A61FF4">
        <w:t>Senare reformer i riket</w:t>
      </w:r>
      <w:bookmarkEnd w:id="8"/>
    </w:p>
    <w:p w14:paraId="5D24DC45" w14:textId="77777777" w:rsidR="00691718" w:rsidRPr="00691718" w:rsidRDefault="00691718" w:rsidP="00691718">
      <w:pPr>
        <w:pStyle w:val="Rubrikmellanrum"/>
      </w:pPr>
    </w:p>
    <w:p w14:paraId="649FBB51" w14:textId="0F5B07B3" w:rsidR="0044787E" w:rsidRDefault="00440E9C" w:rsidP="0044787E">
      <w:pPr>
        <w:pStyle w:val="ANormal"/>
      </w:pPr>
      <w:r>
        <w:t xml:space="preserve">Bestämmelserna i </w:t>
      </w:r>
      <w:r w:rsidR="00B73A58">
        <w:t xml:space="preserve">2004 års landskapslag motsvarar </w:t>
      </w:r>
      <w:r w:rsidR="007D7E06">
        <w:t xml:space="preserve">i huvudsakliga delar rikets motsvarande bestämmelser i </w:t>
      </w:r>
      <w:r w:rsidR="00C4123F" w:rsidRPr="00B2728D">
        <w:t>lag</w:t>
      </w:r>
      <w:r w:rsidR="00EA7914" w:rsidRPr="00B2728D">
        <w:t>en</w:t>
      </w:r>
      <w:r w:rsidR="00C4123F">
        <w:t xml:space="preserve"> om kontroll av brottslig bakgrund hos personer som arbetar med barn</w:t>
      </w:r>
      <w:r w:rsidR="007D7E06">
        <w:t>. En skillnad är att det</w:t>
      </w:r>
      <w:r w:rsidR="00C4123F">
        <w:t xml:space="preserve"> i riket</w:t>
      </w:r>
      <w:r w:rsidR="00355615">
        <w:t>,</w:t>
      </w:r>
      <w:r w:rsidR="007D7E06">
        <w:t xml:space="preserve"> </w:t>
      </w:r>
      <w:r w:rsidR="00B73A58">
        <w:t>genom FFS 547/2021</w:t>
      </w:r>
      <w:r w:rsidR="00355615">
        <w:t>,</w:t>
      </w:r>
      <w:r w:rsidR="00B73A58">
        <w:t xml:space="preserve"> </w:t>
      </w:r>
      <w:r w:rsidR="007D7E06">
        <w:t xml:space="preserve">har </w:t>
      </w:r>
      <w:r w:rsidR="00B73A58">
        <w:t xml:space="preserve">införts en rätt </w:t>
      </w:r>
      <w:r w:rsidR="007D7E06">
        <w:t>för arbetsgivare att</w:t>
      </w:r>
      <w:r w:rsidR="00D74EF2">
        <w:t xml:space="preserve"> vid anställningar som understiger tre månader</w:t>
      </w:r>
      <w:r w:rsidR="00355615">
        <w:t xml:space="preserve"> </w:t>
      </w:r>
      <w:r w:rsidR="007D7E06">
        <w:t xml:space="preserve">begära att den som får viss tjänst företer ett utdrag ur straffregistret. Syftet med ändringen </w:t>
      </w:r>
      <w:r w:rsidR="00D74EF2">
        <w:t>är</w:t>
      </w:r>
      <w:r w:rsidR="007D7E06">
        <w:t xml:space="preserve"> att främja skyddet </w:t>
      </w:r>
      <w:r w:rsidR="00A61FF4">
        <w:t>av barn.</w:t>
      </w:r>
    </w:p>
    <w:p w14:paraId="4C92F23D" w14:textId="21B83C4C" w:rsidR="00A61FF4" w:rsidRDefault="00A61FF4" w:rsidP="0044787E">
      <w:pPr>
        <w:pStyle w:val="ANormal"/>
      </w:pPr>
      <w:r>
        <w:tab/>
        <w:t xml:space="preserve">I samband med ändringen </w:t>
      </w:r>
      <w:r w:rsidR="00B43F88">
        <w:t>av</w:t>
      </w:r>
      <w:r>
        <w:t xml:space="preserve"> möjligheten att begära straffregisterutdrag vid kort</w:t>
      </w:r>
      <w:r w:rsidR="00355615">
        <w:t>variga</w:t>
      </w:r>
      <w:r>
        <w:t xml:space="preserve"> anställningar konstaterades</w:t>
      </w:r>
      <w:r w:rsidR="00D74EF2">
        <w:t xml:space="preserve"> även</w:t>
      </w:r>
      <w:r>
        <w:t xml:space="preserve"> att begreppet identifikationsuppgifter </w:t>
      </w:r>
      <w:r w:rsidR="00D74EF2">
        <w:t xml:space="preserve">enligt </w:t>
      </w:r>
      <w:r>
        <w:t>7</w:t>
      </w:r>
      <w:r w:rsidR="00EA7914">
        <w:t> §</w:t>
      </w:r>
      <w:r w:rsidR="00B171B9">
        <w:t xml:space="preserve"> i rikslagen</w:t>
      </w:r>
      <w:r w:rsidR="00D74EF2">
        <w:t xml:space="preserve"> var mångtydigt och därför olämpligt.</w:t>
      </w:r>
      <w:r w:rsidR="00B171B9">
        <w:t xml:space="preserve"> </w:t>
      </w:r>
      <w:r w:rsidR="00216EF8">
        <w:t>Bestämmelsen</w:t>
      </w:r>
      <w:r w:rsidR="0018245A">
        <w:t xml:space="preserve"> </w:t>
      </w:r>
      <w:r w:rsidR="00B171B9">
        <w:t>avser anteckning om uppvisat straffregisterutdrag och återlämnande av utdra</w:t>
      </w:r>
      <w:r w:rsidR="00216EF8">
        <w:t>get. Enligt bestämmelsen fick identifikationsuppgifter antecknas.</w:t>
      </w:r>
      <w:r w:rsidR="00B171B9">
        <w:t xml:space="preserve"> </w:t>
      </w:r>
      <w:r w:rsidR="00216EF8">
        <w:t xml:space="preserve">Det konstaterades att detta </w:t>
      </w:r>
      <w:r w:rsidR="00B171B9">
        <w:t xml:space="preserve">kunde leda till att onödiga uppgifter samlades in </w:t>
      </w:r>
      <w:r w:rsidR="0018245A">
        <w:t xml:space="preserve">ur straffregisterutdraget. En ändring gjordes därvid och </w:t>
      </w:r>
      <w:r w:rsidR="0013538D">
        <w:t>enligt 7</w:t>
      </w:r>
      <w:r w:rsidR="00EA7914">
        <w:t> §</w:t>
      </w:r>
      <w:r w:rsidR="00216EF8">
        <w:t xml:space="preserve"> i rikslagen</w:t>
      </w:r>
      <w:r w:rsidR="0013538D">
        <w:t xml:space="preserve"> får det numera endast antecknas att straffregisterutdraget har visats upp samt datum för utdraget.</w:t>
      </w:r>
    </w:p>
    <w:p w14:paraId="32301D70" w14:textId="77777777" w:rsidR="00803F34" w:rsidRDefault="00803F34" w:rsidP="0044787E">
      <w:pPr>
        <w:pStyle w:val="ANormal"/>
      </w:pPr>
    </w:p>
    <w:p w14:paraId="2DC8FE91" w14:textId="226B17C6" w:rsidR="00803F34" w:rsidRDefault="00803F34" w:rsidP="00803F34">
      <w:pPr>
        <w:pStyle w:val="RubrikC"/>
      </w:pPr>
      <w:bookmarkStart w:id="9" w:name="_Toc181775018"/>
      <w:r>
        <w:t xml:space="preserve">1.6 </w:t>
      </w:r>
      <w:r w:rsidR="004D1CD0">
        <w:t>Privat hälso- och sjukvård</w:t>
      </w:r>
      <w:bookmarkEnd w:id="9"/>
    </w:p>
    <w:p w14:paraId="61355526" w14:textId="77777777" w:rsidR="00691718" w:rsidRPr="00691718" w:rsidRDefault="00691718" w:rsidP="00691718">
      <w:pPr>
        <w:pStyle w:val="Rubrikmellanrum"/>
      </w:pPr>
    </w:p>
    <w:p w14:paraId="6370AD45" w14:textId="48286964" w:rsidR="00EE42EA" w:rsidRDefault="00DE4E40" w:rsidP="00803F34">
      <w:pPr>
        <w:pStyle w:val="ANormal"/>
      </w:pPr>
      <w:r>
        <w:t xml:space="preserve">Hälso- och sjukvård är </w:t>
      </w:r>
      <w:r w:rsidR="007F1DF5">
        <w:t>landskapets</w:t>
      </w:r>
      <w:r>
        <w:t xml:space="preserve"> behörighet enligt </w:t>
      </w:r>
      <w:r w:rsidR="007F1DF5">
        <w:t>18</w:t>
      </w:r>
      <w:r w:rsidR="00EA7914">
        <w:t> §</w:t>
      </w:r>
      <w:r>
        <w:t xml:space="preserve"> </w:t>
      </w:r>
      <w:r w:rsidR="007F1DF5">
        <w:t>12</w:t>
      </w:r>
      <w:r w:rsidR="00EA7914">
        <w:t> punkt</w:t>
      </w:r>
      <w:r>
        <w:t>en självstyrelselagen</w:t>
      </w:r>
      <w:r w:rsidR="002D0F73">
        <w:t xml:space="preserve">. </w:t>
      </w:r>
      <w:r w:rsidR="00EE42EA">
        <w:t>Rätten att tillhandahålla privata hälso- och sjukvårdstjänster utgör</w:t>
      </w:r>
      <w:r w:rsidR="00440E9C">
        <w:t>,</w:t>
      </w:r>
      <w:r w:rsidR="00EE42EA">
        <w:t xml:space="preserve"> med stöd av sagda bestämmelse</w:t>
      </w:r>
      <w:r w:rsidR="00440E9C">
        <w:t xml:space="preserve">, </w:t>
      </w:r>
      <w:r w:rsidR="007F1DF5">
        <w:t>landskapets</w:t>
      </w:r>
      <w:r w:rsidR="00EE42EA">
        <w:t xml:space="preserve"> behörighet och bestämmelser finns i landskapslagen (2024:29) om privat hälso- och sjukvård.</w:t>
      </w:r>
    </w:p>
    <w:p w14:paraId="219B6D5D" w14:textId="65DA1CDD" w:rsidR="004D1CD0" w:rsidRDefault="00EE42EA" w:rsidP="00803F34">
      <w:pPr>
        <w:pStyle w:val="ANormal"/>
      </w:pPr>
      <w:r>
        <w:tab/>
      </w:r>
      <w:r w:rsidR="004D1CD0">
        <w:t>I riket tillämpas</w:t>
      </w:r>
      <w:r w:rsidR="00081CF2">
        <w:t xml:space="preserve"> </w:t>
      </w:r>
      <w:r w:rsidR="004D1CD0">
        <w:t xml:space="preserve">lagen om kontroll av brottslig bakgrund hos personer som </w:t>
      </w:r>
      <w:r w:rsidR="003734CD">
        <w:t xml:space="preserve">skall </w:t>
      </w:r>
      <w:r w:rsidR="004D1CD0">
        <w:t xml:space="preserve">arbeta med barn på serviceproducenter enligt lagen om privat hälso- och sjukvård (FFS </w:t>
      </w:r>
      <w:r w:rsidR="003734CD">
        <w:t>152</w:t>
      </w:r>
      <w:r w:rsidR="004D1CD0">
        <w:t>/</w:t>
      </w:r>
      <w:r w:rsidR="003734CD">
        <w:t>1990</w:t>
      </w:r>
      <w:r w:rsidR="004D1CD0">
        <w:t xml:space="preserve">). </w:t>
      </w:r>
      <w:r w:rsidR="00440E9C">
        <w:t>Tillämpningsområdet för 2004 års landskapslag omfattar inte landskapslagen om privat hälso- och sjukvård.</w:t>
      </w:r>
    </w:p>
    <w:p w14:paraId="0F8E78C1" w14:textId="77777777" w:rsidR="00D44C2A" w:rsidRDefault="00D44C2A" w:rsidP="00D44C2A">
      <w:pPr>
        <w:pStyle w:val="ANormal"/>
        <w:rPr>
          <w:lang w:val="sv-FI"/>
        </w:rPr>
      </w:pPr>
    </w:p>
    <w:p w14:paraId="163637AD" w14:textId="2B06C977" w:rsidR="00D44C2A" w:rsidRPr="005014F6" w:rsidRDefault="00D44C2A" w:rsidP="005014F6">
      <w:pPr>
        <w:pStyle w:val="RubrikB"/>
      </w:pPr>
      <w:bookmarkStart w:id="10" w:name="_Toc181775019"/>
      <w:r>
        <w:t>2</w:t>
      </w:r>
      <w:r w:rsidRPr="00614AC0">
        <w:t>.</w:t>
      </w:r>
      <w:r>
        <w:t xml:space="preserve"> </w:t>
      </w:r>
      <w:r w:rsidR="005014F6">
        <w:t>Internationella konventioner</w:t>
      </w:r>
      <w:bookmarkEnd w:id="10"/>
    </w:p>
    <w:p w14:paraId="115F58E8" w14:textId="77777777" w:rsidR="00D44C2A" w:rsidRPr="00C66967" w:rsidRDefault="00D44C2A" w:rsidP="00D44C2A">
      <w:pPr>
        <w:pStyle w:val="Rubrikmellanrum"/>
      </w:pPr>
    </w:p>
    <w:p w14:paraId="11E26738" w14:textId="60ADAFC8" w:rsidR="00D44C2A" w:rsidRPr="00F561ED" w:rsidRDefault="00D44C2A" w:rsidP="00D44C2A">
      <w:pPr>
        <w:pStyle w:val="ANormal"/>
        <w:rPr>
          <w:szCs w:val="22"/>
          <w:lang w:val="sv-FI"/>
        </w:rPr>
      </w:pPr>
      <w:r w:rsidRPr="00BA4460">
        <w:rPr>
          <w:szCs w:val="22"/>
          <w:lang w:val="sv-FI"/>
        </w:rPr>
        <w:t xml:space="preserve">Enligt </w:t>
      </w:r>
      <w:r w:rsidR="007D5FE8">
        <w:rPr>
          <w:szCs w:val="22"/>
          <w:lang w:val="sv-FI"/>
        </w:rPr>
        <w:t xml:space="preserve">artikel 3 i </w:t>
      </w:r>
      <w:r w:rsidRPr="00BA4460">
        <w:rPr>
          <w:szCs w:val="22"/>
          <w:lang w:val="sv-FI"/>
        </w:rPr>
        <w:t>F</w:t>
      </w:r>
      <w:r>
        <w:rPr>
          <w:szCs w:val="22"/>
          <w:lang w:val="sv-FI"/>
        </w:rPr>
        <w:t xml:space="preserve">N:s </w:t>
      </w:r>
      <w:r w:rsidRPr="00BA4460">
        <w:rPr>
          <w:szCs w:val="22"/>
          <w:lang w:val="sv-FI"/>
        </w:rPr>
        <w:t>konvention om</w:t>
      </w:r>
      <w:r>
        <w:rPr>
          <w:szCs w:val="22"/>
          <w:lang w:val="sv-FI"/>
        </w:rPr>
        <w:t xml:space="preserve"> </w:t>
      </w:r>
      <w:r w:rsidRPr="00BA4460">
        <w:rPr>
          <w:szCs w:val="22"/>
          <w:lang w:val="sv-FI"/>
        </w:rPr>
        <w:t>barne</w:t>
      </w:r>
      <w:r w:rsidR="004426EA">
        <w:rPr>
          <w:szCs w:val="22"/>
          <w:lang w:val="sv-FI"/>
        </w:rPr>
        <w:t>ts</w:t>
      </w:r>
      <w:r w:rsidRPr="00BA4460">
        <w:rPr>
          <w:szCs w:val="22"/>
          <w:lang w:val="sv-FI"/>
        </w:rPr>
        <w:t xml:space="preserve"> rättigheter ska</w:t>
      </w:r>
      <w:r>
        <w:rPr>
          <w:szCs w:val="22"/>
          <w:lang w:val="sv-FI"/>
        </w:rPr>
        <w:t xml:space="preserve"> </w:t>
      </w:r>
      <w:r w:rsidRPr="00BA4460">
        <w:rPr>
          <w:szCs w:val="22"/>
          <w:lang w:val="sv-FI"/>
        </w:rPr>
        <w:t>barnets bästa komma i främsta rummet vid</w:t>
      </w:r>
      <w:r>
        <w:rPr>
          <w:szCs w:val="22"/>
          <w:lang w:val="sv-FI"/>
        </w:rPr>
        <w:t xml:space="preserve"> </w:t>
      </w:r>
      <w:r w:rsidRPr="00BA4460">
        <w:rPr>
          <w:szCs w:val="22"/>
          <w:lang w:val="sv-FI"/>
        </w:rPr>
        <w:t>alla beslut eller samhällspolitiska avgöranden</w:t>
      </w:r>
      <w:r>
        <w:rPr>
          <w:szCs w:val="22"/>
          <w:lang w:val="sv-FI"/>
        </w:rPr>
        <w:t xml:space="preserve"> </w:t>
      </w:r>
      <w:r w:rsidRPr="00BA4460">
        <w:rPr>
          <w:szCs w:val="22"/>
          <w:lang w:val="sv-FI"/>
        </w:rPr>
        <w:t>som gäller barn. L</w:t>
      </w:r>
      <w:r>
        <w:rPr>
          <w:szCs w:val="22"/>
          <w:lang w:val="sv-FI"/>
        </w:rPr>
        <w:t>andstinget gav sitt b</w:t>
      </w:r>
      <w:r w:rsidRPr="00BA4460">
        <w:rPr>
          <w:szCs w:val="22"/>
          <w:lang w:val="sv-FI"/>
        </w:rPr>
        <w:t xml:space="preserve">ifall till </w:t>
      </w:r>
      <w:r>
        <w:rPr>
          <w:szCs w:val="22"/>
          <w:lang w:val="sv-FI"/>
        </w:rPr>
        <w:t>att konventionen ska gälla inom landskapets behörighet</w:t>
      </w:r>
      <w:r w:rsidRPr="00BA4460">
        <w:rPr>
          <w:szCs w:val="22"/>
          <w:lang w:val="sv-FI"/>
        </w:rPr>
        <w:t>.</w:t>
      </w:r>
      <w:r>
        <w:rPr>
          <w:rStyle w:val="Fotnotsreferens"/>
          <w:szCs w:val="22"/>
          <w:lang w:val="sv-FI"/>
        </w:rPr>
        <w:footnoteReference w:id="1"/>
      </w:r>
      <w:r>
        <w:rPr>
          <w:szCs w:val="22"/>
          <w:lang w:val="sv-FI"/>
        </w:rPr>
        <w:t xml:space="preserve"> </w:t>
      </w:r>
      <w:r w:rsidRPr="00BA4460">
        <w:rPr>
          <w:szCs w:val="22"/>
          <w:lang w:val="sv-FI"/>
        </w:rPr>
        <w:t>I konventionen</w:t>
      </w:r>
      <w:r>
        <w:rPr>
          <w:szCs w:val="22"/>
          <w:lang w:val="sv-FI"/>
        </w:rPr>
        <w:t xml:space="preserve"> </w:t>
      </w:r>
      <w:r w:rsidRPr="00BA4460">
        <w:rPr>
          <w:szCs w:val="22"/>
          <w:lang w:val="sv-FI"/>
        </w:rPr>
        <w:t>förutsätts det att konventionsstaterna ska vidta</w:t>
      </w:r>
      <w:r>
        <w:rPr>
          <w:szCs w:val="22"/>
          <w:lang w:val="sv-FI"/>
        </w:rPr>
        <w:t xml:space="preserve"> </w:t>
      </w:r>
      <w:r w:rsidRPr="00BA4460">
        <w:rPr>
          <w:szCs w:val="22"/>
          <w:lang w:val="sv-FI"/>
        </w:rPr>
        <w:t>lämpliga åtgärder för att erkänna barnens</w:t>
      </w:r>
      <w:r>
        <w:rPr>
          <w:szCs w:val="22"/>
          <w:lang w:val="sv-FI"/>
        </w:rPr>
        <w:t xml:space="preserve"> </w:t>
      </w:r>
      <w:r w:rsidRPr="00BA4460">
        <w:rPr>
          <w:szCs w:val="22"/>
          <w:lang w:val="sv-FI"/>
        </w:rPr>
        <w:t>rättigheter. Enligt artikel 19 i konventionen</w:t>
      </w:r>
      <w:r>
        <w:rPr>
          <w:szCs w:val="22"/>
          <w:lang w:val="sv-FI"/>
        </w:rPr>
        <w:t xml:space="preserve"> </w:t>
      </w:r>
      <w:r w:rsidRPr="00BA4460">
        <w:rPr>
          <w:szCs w:val="22"/>
          <w:lang w:val="sv-FI"/>
        </w:rPr>
        <w:t>ska barn skyddas i synnerhet mot våld och</w:t>
      </w:r>
      <w:r>
        <w:rPr>
          <w:szCs w:val="22"/>
          <w:lang w:val="sv-FI"/>
        </w:rPr>
        <w:t xml:space="preserve"> </w:t>
      </w:r>
      <w:r w:rsidRPr="00BA4460">
        <w:rPr>
          <w:szCs w:val="22"/>
          <w:lang w:val="sv-FI"/>
        </w:rPr>
        <w:t>sexuellt utnyttjande. Skyddsåtgärderna syftar</w:t>
      </w:r>
      <w:r>
        <w:rPr>
          <w:szCs w:val="22"/>
          <w:lang w:val="sv-FI"/>
        </w:rPr>
        <w:t xml:space="preserve"> </w:t>
      </w:r>
      <w:r w:rsidRPr="00BA4460">
        <w:rPr>
          <w:szCs w:val="22"/>
          <w:lang w:val="sv-FI"/>
        </w:rPr>
        <w:t>till att förebygga våld och ska vid behov också</w:t>
      </w:r>
      <w:r>
        <w:rPr>
          <w:szCs w:val="22"/>
          <w:lang w:val="sv-FI"/>
        </w:rPr>
        <w:t xml:space="preserve"> </w:t>
      </w:r>
      <w:r w:rsidRPr="00BA4460">
        <w:rPr>
          <w:szCs w:val="22"/>
          <w:lang w:val="sv-FI"/>
        </w:rPr>
        <w:t>innefatta effektiva förfaranden för att ge</w:t>
      </w:r>
      <w:r>
        <w:rPr>
          <w:szCs w:val="22"/>
          <w:lang w:val="sv-FI"/>
        </w:rPr>
        <w:t xml:space="preserve"> </w:t>
      </w:r>
      <w:r w:rsidRPr="00BA4460">
        <w:rPr>
          <w:szCs w:val="22"/>
          <w:lang w:val="sv-FI"/>
        </w:rPr>
        <w:t>barnet och dem som har hand om barnet stöd.</w:t>
      </w:r>
      <w:r>
        <w:rPr>
          <w:szCs w:val="22"/>
          <w:lang w:val="sv-FI"/>
        </w:rPr>
        <w:t xml:space="preserve"> </w:t>
      </w:r>
      <w:r w:rsidRPr="00F561ED">
        <w:rPr>
          <w:szCs w:val="22"/>
          <w:lang w:val="sv-FI"/>
        </w:rPr>
        <w:t>Inom Europarådet har också antagits en särskild konvention om skydd för barn mot sexuell exploatering och sexuella övergrepp. Lagtinget har gett sitt bifall till att konventionen ska gälla inom landskapets behörighet.</w:t>
      </w:r>
      <w:r w:rsidRPr="00F561ED">
        <w:rPr>
          <w:szCs w:val="22"/>
          <w:vertAlign w:val="superscript"/>
          <w:lang w:val="sv-FI"/>
        </w:rPr>
        <w:footnoteReference w:id="2"/>
      </w:r>
    </w:p>
    <w:p w14:paraId="359E85E4" w14:textId="77777777" w:rsidR="00D44C2A" w:rsidRDefault="00D44C2A" w:rsidP="00D44C2A">
      <w:pPr>
        <w:pStyle w:val="ANormal"/>
        <w:rPr>
          <w:szCs w:val="22"/>
          <w:lang w:val="sv-FI"/>
        </w:rPr>
      </w:pPr>
      <w:r>
        <w:rPr>
          <w:i/>
          <w:iCs/>
          <w:lang w:val="sv-FI"/>
        </w:rPr>
        <w:tab/>
      </w:r>
      <w:r w:rsidRPr="00BA4460">
        <w:rPr>
          <w:szCs w:val="22"/>
          <w:lang w:val="sv-FI"/>
        </w:rPr>
        <w:t>Enligt artikel 5 i Europakonventionen</w:t>
      </w:r>
      <w:r>
        <w:rPr>
          <w:szCs w:val="22"/>
          <w:lang w:val="sv-FI"/>
        </w:rPr>
        <w:t xml:space="preserve"> om skydd för de mänskliga rättigheterna och de grundläggande friheterna </w:t>
      </w:r>
      <w:r w:rsidRPr="00BA4460">
        <w:rPr>
          <w:szCs w:val="22"/>
          <w:lang w:val="sv-FI"/>
        </w:rPr>
        <w:t>har var och en rätt till frihet</w:t>
      </w:r>
      <w:r>
        <w:rPr>
          <w:szCs w:val="22"/>
          <w:lang w:val="sv-FI"/>
        </w:rPr>
        <w:t xml:space="preserve"> </w:t>
      </w:r>
      <w:r w:rsidRPr="00BA4460">
        <w:rPr>
          <w:szCs w:val="22"/>
          <w:lang w:val="sv-FI"/>
        </w:rPr>
        <w:t>och personlig säkerhet</w:t>
      </w:r>
      <w:r>
        <w:rPr>
          <w:szCs w:val="22"/>
          <w:lang w:val="sv-FI"/>
        </w:rPr>
        <w:t xml:space="preserve">. Alla de rättigheter som tryggas i </w:t>
      </w:r>
      <w:r w:rsidRPr="00BA4460">
        <w:rPr>
          <w:szCs w:val="22"/>
          <w:lang w:val="sv-FI"/>
        </w:rPr>
        <w:t>konventionen gäller även minderåriga.</w:t>
      </w:r>
      <w:r w:rsidRPr="00BA4460">
        <w:t xml:space="preserve"> </w:t>
      </w:r>
      <w:r w:rsidRPr="00BA4460">
        <w:rPr>
          <w:szCs w:val="22"/>
          <w:lang w:val="sv-FI"/>
        </w:rPr>
        <w:t>La</w:t>
      </w:r>
      <w:r>
        <w:rPr>
          <w:szCs w:val="22"/>
          <w:lang w:val="sv-FI"/>
        </w:rPr>
        <w:t xml:space="preserve">ndstinget </w:t>
      </w:r>
      <w:r w:rsidRPr="00BA4460">
        <w:rPr>
          <w:szCs w:val="22"/>
          <w:lang w:val="sv-FI"/>
        </w:rPr>
        <w:t>g</w:t>
      </w:r>
      <w:r>
        <w:rPr>
          <w:szCs w:val="22"/>
          <w:lang w:val="sv-FI"/>
        </w:rPr>
        <w:t>av sitt</w:t>
      </w:r>
      <w:r w:rsidRPr="00BA4460">
        <w:rPr>
          <w:szCs w:val="22"/>
          <w:lang w:val="sv-FI"/>
        </w:rPr>
        <w:t xml:space="preserve"> bifall till att </w:t>
      </w:r>
      <w:r>
        <w:rPr>
          <w:szCs w:val="22"/>
          <w:lang w:val="sv-FI"/>
        </w:rPr>
        <w:t>Europa</w:t>
      </w:r>
      <w:r w:rsidRPr="00BA4460">
        <w:rPr>
          <w:szCs w:val="22"/>
          <w:lang w:val="sv-FI"/>
        </w:rPr>
        <w:t>konventionen ska gälla inom landskapets behörighet</w:t>
      </w:r>
      <w:r>
        <w:rPr>
          <w:szCs w:val="22"/>
          <w:lang w:val="sv-FI"/>
        </w:rPr>
        <w:t>.</w:t>
      </w:r>
      <w:r>
        <w:rPr>
          <w:rStyle w:val="Fotnotsreferens"/>
          <w:szCs w:val="22"/>
          <w:lang w:val="sv-FI"/>
        </w:rPr>
        <w:footnoteReference w:id="3"/>
      </w:r>
      <w:r>
        <w:rPr>
          <w:szCs w:val="22"/>
          <w:lang w:val="sv-FI"/>
        </w:rPr>
        <w:t xml:space="preserve"> </w:t>
      </w:r>
      <w:r w:rsidRPr="00BA4460">
        <w:rPr>
          <w:szCs w:val="22"/>
          <w:lang w:val="sv-FI"/>
        </w:rPr>
        <w:t>Bestämmelser om respekt för barnens</w:t>
      </w:r>
      <w:r>
        <w:rPr>
          <w:szCs w:val="22"/>
          <w:lang w:val="sv-FI"/>
        </w:rPr>
        <w:t xml:space="preserve"> </w:t>
      </w:r>
      <w:r w:rsidRPr="00BA4460">
        <w:rPr>
          <w:szCs w:val="22"/>
          <w:lang w:val="sv-FI"/>
        </w:rPr>
        <w:t xml:space="preserve">rättigheter finns </w:t>
      </w:r>
      <w:r>
        <w:rPr>
          <w:szCs w:val="22"/>
          <w:lang w:val="sv-FI"/>
        </w:rPr>
        <w:t xml:space="preserve">både </w:t>
      </w:r>
      <w:r w:rsidRPr="00BA4460">
        <w:rPr>
          <w:szCs w:val="22"/>
          <w:lang w:val="sv-FI"/>
        </w:rPr>
        <w:t>i Europeiska unionens</w:t>
      </w:r>
      <w:r>
        <w:rPr>
          <w:szCs w:val="22"/>
          <w:lang w:val="sv-FI"/>
        </w:rPr>
        <w:t xml:space="preserve"> </w:t>
      </w:r>
      <w:r w:rsidRPr="00BA4460">
        <w:rPr>
          <w:szCs w:val="22"/>
          <w:lang w:val="sv-FI"/>
        </w:rPr>
        <w:t>stadga om de grundläggande rättigheterna</w:t>
      </w:r>
      <w:r>
        <w:rPr>
          <w:szCs w:val="22"/>
          <w:lang w:val="sv-FI"/>
        </w:rPr>
        <w:t xml:space="preserve"> </w:t>
      </w:r>
      <w:r w:rsidRPr="00BA4460">
        <w:rPr>
          <w:szCs w:val="22"/>
          <w:lang w:val="sv-FI"/>
        </w:rPr>
        <w:t>och i fördraget om Europeiska unionen. Enligt artikel 24 i stadgan</w:t>
      </w:r>
      <w:r>
        <w:rPr>
          <w:szCs w:val="22"/>
          <w:lang w:val="sv-FI"/>
        </w:rPr>
        <w:t xml:space="preserve"> </w:t>
      </w:r>
      <w:r w:rsidRPr="00BA4460">
        <w:rPr>
          <w:szCs w:val="22"/>
          <w:lang w:val="sv-FI"/>
        </w:rPr>
        <w:t>ska vid alla</w:t>
      </w:r>
      <w:r>
        <w:rPr>
          <w:szCs w:val="22"/>
          <w:lang w:val="sv-FI"/>
        </w:rPr>
        <w:t xml:space="preserve"> </w:t>
      </w:r>
      <w:r w:rsidRPr="00BA4460">
        <w:rPr>
          <w:szCs w:val="22"/>
          <w:lang w:val="sv-FI"/>
        </w:rPr>
        <w:t>åtgärder som rör barn, oavsett om de vidtas</w:t>
      </w:r>
      <w:r>
        <w:rPr>
          <w:szCs w:val="22"/>
          <w:lang w:val="sv-FI"/>
        </w:rPr>
        <w:t xml:space="preserve"> </w:t>
      </w:r>
      <w:r w:rsidRPr="00BA4460">
        <w:rPr>
          <w:szCs w:val="22"/>
          <w:lang w:val="sv-FI"/>
        </w:rPr>
        <w:t>av offentliga myndigheter eller privata institutioner,</w:t>
      </w:r>
      <w:r>
        <w:rPr>
          <w:szCs w:val="22"/>
          <w:lang w:val="sv-FI"/>
        </w:rPr>
        <w:t xml:space="preserve"> </w:t>
      </w:r>
      <w:r w:rsidRPr="00BA4460">
        <w:rPr>
          <w:szCs w:val="22"/>
          <w:lang w:val="sv-FI"/>
        </w:rPr>
        <w:t>barnets bästa komma i främsta</w:t>
      </w:r>
      <w:r>
        <w:rPr>
          <w:szCs w:val="22"/>
          <w:lang w:val="sv-FI"/>
        </w:rPr>
        <w:t xml:space="preserve"> </w:t>
      </w:r>
      <w:r w:rsidRPr="00BA4460">
        <w:rPr>
          <w:szCs w:val="22"/>
          <w:lang w:val="sv-FI"/>
        </w:rPr>
        <w:t>rummet.</w:t>
      </w:r>
    </w:p>
    <w:p w14:paraId="1D835EA9" w14:textId="4D74AEE2" w:rsidR="00D44C2A" w:rsidRDefault="00D44C2A" w:rsidP="00D44C2A">
      <w:pPr>
        <w:pStyle w:val="ANormal"/>
        <w:rPr>
          <w:szCs w:val="22"/>
          <w:lang w:val="sv-FI"/>
        </w:rPr>
      </w:pPr>
      <w:r>
        <w:rPr>
          <w:i/>
          <w:iCs/>
          <w:lang w:val="sv-FI"/>
        </w:rPr>
        <w:lastRenderedPageBreak/>
        <w:tab/>
      </w:r>
      <w:r>
        <w:rPr>
          <w:szCs w:val="22"/>
          <w:lang w:val="sv-FI"/>
        </w:rPr>
        <w:t xml:space="preserve">Inom Europeiska unionen finns specifik lagstiftning som syftar till skyddet av barn mot alla slag av övergrepp. </w:t>
      </w:r>
      <w:r w:rsidRPr="00FC55C1">
        <w:rPr>
          <w:szCs w:val="22"/>
          <w:lang w:val="sv-FI"/>
        </w:rPr>
        <w:t>Den</w:t>
      </w:r>
      <w:r>
        <w:rPr>
          <w:szCs w:val="22"/>
          <w:lang w:val="sv-FI"/>
        </w:rPr>
        <w:t xml:space="preserve"> </w:t>
      </w:r>
      <w:r w:rsidRPr="00FC55C1">
        <w:rPr>
          <w:szCs w:val="22"/>
          <w:lang w:val="sv-FI"/>
        </w:rPr>
        <w:t>13 december 2011 antog Europeiska unionen</w:t>
      </w:r>
      <w:r>
        <w:rPr>
          <w:szCs w:val="22"/>
          <w:lang w:val="sv-FI"/>
        </w:rPr>
        <w:t xml:space="preserve"> </w:t>
      </w:r>
      <w:r w:rsidRPr="00FC55C1">
        <w:rPr>
          <w:szCs w:val="22"/>
          <w:lang w:val="sv-FI"/>
        </w:rPr>
        <w:t>Europaparlamentets och rådets direktiv</w:t>
      </w:r>
      <w:r>
        <w:rPr>
          <w:szCs w:val="22"/>
          <w:lang w:val="sv-FI"/>
        </w:rPr>
        <w:t xml:space="preserve"> </w:t>
      </w:r>
      <w:r w:rsidRPr="00FC55C1">
        <w:rPr>
          <w:szCs w:val="22"/>
          <w:lang w:val="sv-FI"/>
        </w:rPr>
        <w:t>2011/9</w:t>
      </w:r>
      <w:r>
        <w:rPr>
          <w:szCs w:val="22"/>
          <w:lang w:val="sv-FI"/>
        </w:rPr>
        <w:t>3</w:t>
      </w:r>
      <w:r w:rsidRPr="00FC55C1">
        <w:rPr>
          <w:szCs w:val="22"/>
          <w:lang w:val="sv-FI"/>
        </w:rPr>
        <w:t>/EU om bekämpande av sexuella</w:t>
      </w:r>
      <w:r>
        <w:rPr>
          <w:szCs w:val="22"/>
          <w:lang w:val="sv-FI"/>
        </w:rPr>
        <w:t xml:space="preserve"> </w:t>
      </w:r>
      <w:r w:rsidRPr="00FC55C1">
        <w:rPr>
          <w:szCs w:val="22"/>
          <w:lang w:val="sv-FI"/>
        </w:rPr>
        <w:t>övergrepp mot barn, sexuell exploatering av</w:t>
      </w:r>
      <w:r>
        <w:rPr>
          <w:szCs w:val="22"/>
          <w:lang w:val="sv-FI"/>
        </w:rPr>
        <w:t xml:space="preserve"> </w:t>
      </w:r>
      <w:r w:rsidRPr="00FC55C1">
        <w:rPr>
          <w:szCs w:val="22"/>
          <w:lang w:val="sv-FI"/>
        </w:rPr>
        <w:t>barn och barnpornografi samt om ersättande</w:t>
      </w:r>
      <w:r>
        <w:rPr>
          <w:szCs w:val="22"/>
          <w:lang w:val="sv-FI"/>
        </w:rPr>
        <w:t xml:space="preserve"> </w:t>
      </w:r>
      <w:r w:rsidRPr="00FC55C1">
        <w:rPr>
          <w:szCs w:val="22"/>
          <w:lang w:val="sv-FI"/>
        </w:rPr>
        <w:t>av rådets rambeslut 2004/68/RIF</w:t>
      </w:r>
      <w:r w:rsidR="0044787E">
        <w:rPr>
          <w:szCs w:val="22"/>
          <w:lang w:val="sv-FI"/>
        </w:rPr>
        <w:t xml:space="preserve">. </w:t>
      </w:r>
      <w:r w:rsidRPr="00FC55C1">
        <w:rPr>
          <w:szCs w:val="22"/>
          <w:lang w:val="sv-FI"/>
        </w:rPr>
        <w:t>Direktivet</w:t>
      </w:r>
      <w:r>
        <w:rPr>
          <w:szCs w:val="22"/>
          <w:lang w:val="sv-FI"/>
        </w:rPr>
        <w:t xml:space="preserve"> </w:t>
      </w:r>
      <w:r w:rsidRPr="00FC55C1">
        <w:rPr>
          <w:szCs w:val="22"/>
          <w:lang w:val="sv-FI"/>
        </w:rPr>
        <w:t>utgår från rådets rambeslut från 2004 om bekämpande</w:t>
      </w:r>
      <w:r>
        <w:rPr>
          <w:szCs w:val="22"/>
          <w:lang w:val="sv-FI"/>
        </w:rPr>
        <w:t xml:space="preserve"> </w:t>
      </w:r>
      <w:r w:rsidRPr="00FC55C1">
        <w:rPr>
          <w:szCs w:val="22"/>
          <w:lang w:val="sv-FI"/>
        </w:rPr>
        <w:t>av sexuellt utnyttjande av barn</w:t>
      </w:r>
      <w:r>
        <w:rPr>
          <w:szCs w:val="22"/>
          <w:lang w:val="sv-FI"/>
        </w:rPr>
        <w:t xml:space="preserve"> </w:t>
      </w:r>
      <w:r w:rsidRPr="00FC55C1">
        <w:rPr>
          <w:szCs w:val="22"/>
          <w:lang w:val="sv-FI"/>
        </w:rPr>
        <w:t>och barnpornografi vilket ers</w:t>
      </w:r>
      <w:r>
        <w:rPr>
          <w:szCs w:val="22"/>
          <w:lang w:val="sv-FI"/>
        </w:rPr>
        <w:t>a</w:t>
      </w:r>
      <w:r w:rsidRPr="00FC55C1">
        <w:rPr>
          <w:szCs w:val="22"/>
          <w:lang w:val="sv-FI"/>
        </w:rPr>
        <w:t>tt</w:t>
      </w:r>
      <w:r>
        <w:rPr>
          <w:szCs w:val="22"/>
          <w:lang w:val="sv-FI"/>
        </w:rPr>
        <w:t>e</w:t>
      </w:r>
      <w:r w:rsidRPr="00FC55C1">
        <w:rPr>
          <w:szCs w:val="22"/>
          <w:lang w:val="sv-FI"/>
        </w:rPr>
        <w:t>s av direktivet.</w:t>
      </w:r>
    </w:p>
    <w:p w14:paraId="1E27B83B" w14:textId="6F43B6C2" w:rsidR="00192EF3" w:rsidRDefault="00192EF3" w:rsidP="00C52830">
      <w:pPr>
        <w:pStyle w:val="ANormal"/>
      </w:pPr>
    </w:p>
    <w:p w14:paraId="0275D222" w14:textId="4D2B2F06" w:rsidR="00476A16" w:rsidRDefault="009B5AC4" w:rsidP="00476A16">
      <w:pPr>
        <w:pStyle w:val="RubrikB"/>
      </w:pPr>
      <w:bookmarkStart w:id="11" w:name="_Toc181775020"/>
      <w:r>
        <w:t>3</w:t>
      </w:r>
      <w:r w:rsidR="00476A16" w:rsidRPr="00614AC0">
        <w:t>.</w:t>
      </w:r>
      <w:r w:rsidR="00476A16">
        <w:t xml:space="preserve"> Landskapsregeringens </w:t>
      </w:r>
      <w:r w:rsidR="0039162B">
        <w:t xml:space="preserve">överväganden och </w:t>
      </w:r>
      <w:r w:rsidR="00476A16">
        <w:t>förslag</w:t>
      </w:r>
      <w:bookmarkEnd w:id="11"/>
    </w:p>
    <w:p w14:paraId="32EA16C4" w14:textId="77777777" w:rsidR="00AB18E3" w:rsidRPr="00AB18E3" w:rsidRDefault="00AB18E3" w:rsidP="00AB18E3">
      <w:pPr>
        <w:pStyle w:val="Rubrikmellanrum"/>
      </w:pPr>
    </w:p>
    <w:p w14:paraId="3EFF20EA" w14:textId="77777777" w:rsidR="00E1205A" w:rsidRDefault="00FF0261" w:rsidP="00C52830">
      <w:pPr>
        <w:pStyle w:val="ANormal"/>
      </w:pPr>
      <w:r>
        <w:t>Landskapsregeringen finner att</w:t>
      </w:r>
      <w:r w:rsidR="0013538D">
        <w:t xml:space="preserve"> barnets bästa ska komma i f</w:t>
      </w:r>
      <w:r w:rsidR="00737DC3">
        <w:t xml:space="preserve">rämsta rummet </w:t>
      </w:r>
      <w:r w:rsidR="009B5AC4">
        <w:t>vid alla beslut eller samhällspolitiska avgöranden som gäller barn. Skyddet av minderåriga bör främjas</w:t>
      </w:r>
      <w:r w:rsidR="009700FF">
        <w:t xml:space="preserve">. </w:t>
      </w:r>
      <w:r w:rsidR="0046730C">
        <w:t xml:space="preserve">I lagförslaget föreslås </w:t>
      </w:r>
      <w:r w:rsidR="009700FF">
        <w:t xml:space="preserve">därför </w:t>
      </w:r>
      <w:r w:rsidR="0046730C">
        <w:t xml:space="preserve">att tillämpningsområdet för </w:t>
      </w:r>
      <w:r>
        <w:t xml:space="preserve">2004 års </w:t>
      </w:r>
      <w:r w:rsidR="0046730C">
        <w:t xml:space="preserve">landskapslag </w:t>
      </w:r>
      <w:r w:rsidR="00081CF2">
        <w:t>utökas</w:t>
      </w:r>
      <w:r>
        <w:t xml:space="preserve">. </w:t>
      </w:r>
      <w:r w:rsidR="009700FF">
        <w:t>Landskapsregeringen föreslår</w:t>
      </w:r>
      <w:r w:rsidR="0046730C">
        <w:t xml:space="preserve"> att arbetsgivare och andra som är skyldiga att </w:t>
      </w:r>
      <w:r w:rsidR="00E217B6">
        <w:t>kontrollera</w:t>
      </w:r>
      <w:r w:rsidR="0046730C">
        <w:t xml:space="preserve"> brottslig bakgrund</w:t>
      </w:r>
      <w:r>
        <w:t>,</w:t>
      </w:r>
      <w:r w:rsidR="0046730C">
        <w:t xml:space="preserve"> ges </w:t>
      </w:r>
      <w:r>
        <w:t>en rätt</w:t>
      </w:r>
      <w:r w:rsidR="008C71E5">
        <w:t xml:space="preserve"> </w:t>
      </w:r>
      <w:r w:rsidR="0046730C">
        <w:t xml:space="preserve">att kontrollera eventuell brottslig bakgrund hos </w:t>
      </w:r>
      <w:r w:rsidR="00B72A42">
        <w:t xml:space="preserve">den som </w:t>
      </w:r>
      <w:r w:rsidR="00E217B6">
        <w:t>erbjuds ett</w:t>
      </w:r>
      <w:r w:rsidR="00B72A42">
        <w:t xml:space="preserve"> arbete</w:t>
      </w:r>
      <w:r w:rsidR="0046730C">
        <w:t xml:space="preserve"> och andra personer som omfattas</w:t>
      </w:r>
      <w:r>
        <w:t xml:space="preserve"> av landskapslagen,</w:t>
      </w:r>
      <w:r w:rsidR="008C71E5">
        <w:t xml:space="preserve"> </w:t>
      </w:r>
      <w:r w:rsidR="00F338A4">
        <w:t xml:space="preserve">även </w:t>
      </w:r>
      <w:r w:rsidR="008C71E5">
        <w:t>när det gäller anställningsförhållanden och anställningssituationer som varar högst tre månader.</w:t>
      </w:r>
      <w:r w:rsidR="009008B6" w:rsidRPr="009008B6">
        <w:t xml:space="preserve"> </w:t>
      </w:r>
      <w:r w:rsidR="009008B6">
        <w:t>Genom möjligheten att begära uppvisande av straffregisterutdrag, utifrån arbetsgivarens egen bedömning, kan arbetsgivaren få adekvat uppdaterad information om eventuell</w:t>
      </w:r>
      <w:r w:rsidR="001B1368">
        <w:t xml:space="preserve"> tidigare brottslighet</w:t>
      </w:r>
      <w:r w:rsidR="009008B6">
        <w:t xml:space="preserve"> hos den person som erbjuds anställning.</w:t>
      </w:r>
      <w:r w:rsidR="009008B6" w:rsidRPr="009008B6">
        <w:t xml:space="preserve"> </w:t>
      </w:r>
      <w:r w:rsidR="009008B6">
        <w:t>Detta innebär en minskad risk</w:t>
      </w:r>
      <w:r w:rsidR="00C4123F">
        <w:t xml:space="preserve"> </w:t>
      </w:r>
      <w:r w:rsidR="009008B6">
        <w:t>att anställa personal med straffregister som påvisar brottslig bakgrund.</w:t>
      </w:r>
      <w:r w:rsidR="00E1205A">
        <w:t xml:space="preserve"> </w:t>
      </w:r>
    </w:p>
    <w:p w14:paraId="101862A4" w14:textId="47D36291" w:rsidR="00E1205A" w:rsidRDefault="00E1205A" w:rsidP="00C52830">
      <w:pPr>
        <w:pStyle w:val="ANormal"/>
      </w:pPr>
      <w:r>
        <w:tab/>
      </w:r>
      <w:bookmarkStart w:id="12" w:name="_Hlk181209680"/>
      <w:r>
        <w:t xml:space="preserve">Landskapsregeringen konstaterar att </w:t>
      </w:r>
      <w:r w:rsidR="00E07C97">
        <w:t xml:space="preserve">det inom ramarna för landskapets lagstiftningsbehörighet inte är möjligt </w:t>
      </w:r>
      <w:r>
        <w:t xml:space="preserve">att införa en skyldighet för arbetsgivarna att kontrollera brottslig bakgrund vid anställningsförhållanden som varar under tre månader </w:t>
      </w:r>
      <w:bookmarkEnd w:id="12"/>
      <w:r>
        <w:t xml:space="preserve">(se avsnitt 5.2) varvid ett sådant alternativ inte har utretts närmare. </w:t>
      </w:r>
    </w:p>
    <w:p w14:paraId="1522F5AE" w14:textId="4F575A8A" w:rsidR="00D962DF" w:rsidRDefault="00E1205A" w:rsidP="00C52830">
      <w:pPr>
        <w:pStyle w:val="ANormal"/>
      </w:pPr>
      <w:r>
        <w:tab/>
        <w:t xml:space="preserve"> </w:t>
      </w:r>
      <w:r w:rsidR="00D962DF">
        <w:t>Landskapsregeringen konstaterar att det är Ålands behörighet att lagstifta om privat hälso- och sjukvård</w:t>
      </w:r>
      <w:r w:rsidR="0039162B">
        <w:t xml:space="preserve">. </w:t>
      </w:r>
      <w:r w:rsidR="00417421">
        <w:t>Tillämpningsområdet för 2004 års landskapslag föreslås därför utvidgas till att omfatta</w:t>
      </w:r>
      <w:r w:rsidR="00081CF2">
        <w:t xml:space="preserve"> även</w:t>
      </w:r>
      <w:r w:rsidR="00417421">
        <w:t xml:space="preserve"> landskapslagen om privat hälso- och sjukvård.</w:t>
      </w:r>
    </w:p>
    <w:p w14:paraId="58C21D80" w14:textId="0FB6E2F7" w:rsidR="00D557D1" w:rsidRDefault="008C71E5" w:rsidP="006A174B">
      <w:pPr>
        <w:pStyle w:val="ANormal"/>
      </w:pPr>
      <w:r>
        <w:tab/>
      </w:r>
      <w:r w:rsidR="00FB27D6">
        <w:t>Landskapsregeringen föreslår</w:t>
      </w:r>
      <w:r w:rsidR="00E6363F">
        <w:t xml:space="preserve"> </w:t>
      </w:r>
      <w:r w:rsidR="00081CF2">
        <w:t>dessutom</w:t>
      </w:r>
      <w:r w:rsidR="00FB27D6">
        <w:t xml:space="preserve"> att </w:t>
      </w:r>
      <w:r w:rsidR="0074075C">
        <w:t>7</w:t>
      </w:r>
      <w:r w:rsidR="00EA7914">
        <w:t> §</w:t>
      </w:r>
      <w:r w:rsidR="0074075C">
        <w:t xml:space="preserve"> i </w:t>
      </w:r>
      <w:r w:rsidR="00F338A4">
        <w:t xml:space="preserve">2004 års </w:t>
      </w:r>
      <w:r w:rsidR="0074075C">
        <w:t>landskapslag</w:t>
      </w:r>
      <w:r w:rsidR="00E6363F">
        <w:t>, angående</w:t>
      </w:r>
      <w:r w:rsidR="0074075C">
        <w:t xml:space="preserve"> </w:t>
      </w:r>
      <w:r w:rsidR="00E6363F">
        <w:t xml:space="preserve">anteckning om uppvisat registerutdrag och återlämnande av utdraget, </w:t>
      </w:r>
      <w:r w:rsidR="0074075C">
        <w:t>ändras</w:t>
      </w:r>
      <w:r w:rsidR="00E6363F">
        <w:t>.</w:t>
      </w:r>
      <w:r w:rsidR="0074075C">
        <w:t xml:space="preserve"> </w:t>
      </w:r>
      <w:r w:rsidR="006A174B">
        <w:t>Det ska inte få antecknas vad utdraget har för</w:t>
      </w:r>
      <w:r w:rsidR="00EB6F94">
        <w:t xml:space="preserve"> identifikationsuppgifter </w:t>
      </w:r>
      <w:r w:rsidR="006A174B">
        <w:t>utan enligt förslaget ska det endast få antecknas att utdraget visats upp samt datum för utdraget. Skäle</w:t>
      </w:r>
      <w:r w:rsidR="001B1368">
        <w:t>t</w:t>
      </w:r>
      <w:r w:rsidR="006A174B">
        <w:t xml:space="preserve"> härför är att begreppet identifikationsuppgifter är vagt och kan leda till att onödiga uppgifter </w:t>
      </w:r>
      <w:r w:rsidR="00C4123F">
        <w:t xml:space="preserve">ur straffregistret </w:t>
      </w:r>
      <w:r w:rsidR="006A174B">
        <w:t>antecknas.</w:t>
      </w:r>
    </w:p>
    <w:p w14:paraId="7C202A63" w14:textId="77777777" w:rsidR="006A174B" w:rsidRDefault="006A174B" w:rsidP="006A174B">
      <w:pPr>
        <w:pStyle w:val="ANormal"/>
      </w:pPr>
    </w:p>
    <w:p w14:paraId="19EA48DF" w14:textId="17180437" w:rsidR="006A174B" w:rsidRDefault="006A174B" w:rsidP="006A174B">
      <w:pPr>
        <w:pStyle w:val="RubrikB"/>
      </w:pPr>
      <w:bookmarkStart w:id="13" w:name="_Toc181775021"/>
      <w:r>
        <w:t>4</w:t>
      </w:r>
      <w:r w:rsidRPr="00614AC0">
        <w:t>.</w:t>
      </w:r>
      <w:r>
        <w:t xml:space="preserve"> Förslagets verkningar</w:t>
      </w:r>
      <w:bookmarkEnd w:id="13"/>
    </w:p>
    <w:p w14:paraId="70F074AE" w14:textId="77777777" w:rsidR="00AB18E3" w:rsidRPr="00AB18E3" w:rsidRDefault="00AB18E3" w:rsidP="00AB18E3">
      <w:pPr>
        <w:pStyle w:val="Rubrikmellanrum"/>
      </w:pPr>
    </w:p>
    <w:p w14:paraId="283B7E1F" w14:textId="53B91A44" w:rsidR="005C25F9" w:rsidRDefault="00D35802" w:rsidP="00E9295E">
      <w:pPr>
        <w:pStyle w:val="ANormal"/>
      </w:pPr>
      <w:r>
        <w:t xml:space="preserve">Genom förslaget stärks möjligheterna till kontroll av brottslig bakgrund vid kortvariga anställningar. Detta utgör en förbättring och ett utökat skydd för barn och unga på Åland. Förslaget minskar risken att personer som är olämpliga att arbeta med barn, kommer att göra det. </w:t>
      </w:r>
      <w:r w:rsidR="008D74E0">
        <w:t xml:space="preserve">Den föreslagna ändringen </w:t>
      </w:r>
      <w:r w:rsidR="007C1950">
        <w:t>innebär</w:t>
      </w:r>
      <w:r w:rsidR="00B7189F">
        <w:t xml:space="preserve"> inga nya skyldigheter för arbetsgivaren</w:t>
      </w:r>
      <w:r w:rsidR="009008B6">
        <w:t>.</w:t>
      </w:r>
      <w:r w:rsidR="00B7189F">
        <w:t xml:space="preserve"> </w:t>
      </w:r>
      <w:r w:rsidR="009008B6">
        <w:t xml:space="preserve">Arbetsgivaren får genom förslaget en rätt </w:t>
      </w:r>
      <w:r w:rsidR="007C1950">
        <w:t xml:space="preserve">att kräva </w:t>
      </w:r>
      <w:r w:rsidR="003B4C1C">
        <w:t xml:space="preserve">att </w:t>
      </w:r>
      <w:r w:rsidR="00B7189F">
        <w:t>den som erhåller visst arbete uppvisar ett straffregisterutdrag</w:t>
      </w:r>
      <w:r w:rsidR="003B4C1C">
        <w:t xml:space="preserve">. </w:t>
      </w:r>
      <w:r w:rsidR="00B7189F">
        <w:t>D</w:t>
      </w:r>
      <w:r w:rsidR="003B4C1C">
        <w:t>en som är vald till arbetet ska förete utdrag</w:t>
      </w:r>
      <w:r w:rsidR="009008B6">
        <w:t>et</w:t>
      </w:r>
      <w:r w:rsidR="003B4C1C">
        <w:t xml:space="preserve"> och beställa det från Rättsregister</w:t>
      </w:r>
      <w:r w:rsidR="00183510">
        <w:t>centralen.</w:t>
      </w:r>
    </w:p>
    <w:p w14:paraId="7DFEAC25" w14:textId="193A7BD8" w:rsidR="00E9295E" w:rsidRDefault="005C25F9" w:rsidP="00E9295E">
      <w:pPr>
        <w:pStyle w:val="ANormal"/>
      </w:pPr>
      <w:r>
        <w:tab/>
      </w:r>
      <w:r w:rsidR="00E9295E">
        <w:t xml:space="preserve">Eftersom det är den person erbjuds anställning som ska införskaffa och betala för ett straffregisterutdrag, har lagändringen inga ekonomiska verkningar för arbetsgivaren. För den enskilde individen kan ett straffregisterutdrag beställas via e-tjänst och kostar då 6 euro. Om utdraget </w:t>
      </w:r>
      <w:r w:rsidR="00E9295E" w:rsidRPr="00C35FB5">
        <w:t>i</w:t>
      </w:r>
      <w:r w:rsidR="00AB18E3" w:rsidRPr="00C35FB5">
        <w:t xml:space="preserve"> </w:t>
      </w:r>
      <w:r w:rsidR="00E9295E" w:rsidRPr="00C35FB5">
        <w:t>stället</w:t>
      </w:r>
      <w:r w:rsidR="00E9295E">
        <w:t xml:space="preserve"> beställs </w:t>
      </w:r>
      <w:r w:rsidR="005577B9">
        <w:t>via e-post eller post kostar det 12 euro. Kostnaderna för individen är därmed marginella.</w:t>
      </w:r>
    </w:p>
    <w:p w14:paraId="0FEADDE4" w14:textId="5F803514" w:rsidR="00AF4BC4" w:rsidRDefault="003A2252" w:rsidP="00E9295E">
      <w:pPr>
        <w:pStyle w:val="ANormal"/>
      </w:pPr>
      <w:r>
        <w:tab/>
      </w:r>
      <w:r w:rsidR="00AF4BC4">
        <w:t>Förslaget har inga kända verkningar för miljön, jämställdheten eller jämlikheten.</w:t>
      </w:r>
    </w:p>
    <w:p w14:paraId="499DD116" w14:textId="77777777" w:rsidR="00631DB2" w:rsidRDefault="00631DB2" w:rsidP="00E9295E">
      <w:pPr>
        <w:pStyle w:val="ANormal"/>
      </w:pPr>
    </w:p>
    <w:p w14:paraId="0E235BB7" w14:textId="2A0B15BA" w:rsidR="00631DB2" w:rsidRDefault="009B5AC4" w:rsidP="00631DB2">
      <w:pPr>
        <w:pStyle w:val="RubrikB"/>
      </w:pPr>
      <w:bookmarkStart w:id="14" w:name="_Toc181775022"/>
      <w:r>
        <w:t>5</w:t>
      </w:r>
      <w:r w:rsidR="00631DB2" w:rsidRPr="00614AC0">
        <w:t>.</w:t>
      </w:r>
      <w:r w:rsidR="00631DB2">
        <w:t xml:space="preserve"> Lagstiftningsbehörigheten</w:t>
      </w:r>
      <w:bookmarkEnd w:id="14"/>
    </w:p>
    <w:p w14:paraId="065E9E08" w14:textId="77777777" w:rsidR="00631DB2" w:rsidRDefault="00631DB2" w:rsidP="00631DB2">
      <w:pPr>
        <w:pStyle w:val="Rubrikmellanrum"/>
      </w:pPr>
    </w:p>
    <w:p w14:paraId="76E15DC3" w14:textId="3D486C81" w:rsidR="00631DB2" w:rsidRDefault="009B5AC4" w:rsidP="00631DB2">
      <w:pPr>
        <w:pStyle w:val="RubrikC"/>
        <w:rPr>
          <w:lang w:val="sv-FI"/>
        </w:rPr>
      </w:pPr>
      <w:bookmarkStart w:id="15" w:name="_Toc181775023"/>
      <w:r>
        <w:rPr>
          <w:lang w:val="sv-FI"/>
        </w:rPr>
        <w:t>5</w:t>
      </w:r>
      <w:r w:rsidR="00631DB2">
        <w:rPr>
          <w:lang w:val="sv-FI"/>
        </w:rPr>
        <w:t>.1 Behörigheten gällande kontroll av brottslig bakgrund</w:t>
      </w:r>
      <w:bookmarkEnd w:id="15"/>
    </w:p>
    <w:p w14:paraId="512D1034" w14:textId="77777777" w:rsidR="00691718" w:rsidRPr="00691718" w:rsidRDefault="00691718" w:rsidP="00691718">
      <w:pPr>
        <w:pStyle w:val="Rubrikmellanrum"/>
        <w:rPr>
          <w:lang w:val="sv-FI"/>
        </w:rPr>
      </w:pPr>
    </w:p>
    <w:p w14:paraId="4C276AB9" w14:textId="7555CDE2" w:rsidR="00C948C2" w:rsidRDefault="00631DB2" w:rsidP="00631DB2">
      <w:pPr>
        <w:pStyle w:val="ANormal"/>
        <w:rPr>
          <w:szCs w:val="22"/>
          <w:lang w:val="sv-FI"/>
        </w:rPr>
      </w:pPr>
      <w:r>
        <w:rPr>
          <w:szCs w:val="22"/>
          <w:lang w:val="sv-FI"/>
        </w:rPr>
        <w:t xml:space="preserve">I </w:t>
      </w:r>
      <w:r w:rsidRPr="007066BB">
        <w:rPr>
          <w:szCs w:val="22"/>
          <w:lang w:val="sv-FI"/>
        </w:rPr>
        <w:t>samband med lag</w:t>
      </w:r>
      <w:r w:rsidR="00AE0E01">
        <w:rPr>
          <w:szCs w:val="22"/>
          <w:lang w:val="sv-FI"/>
        </w:rPr>
        <w:t>stiftnings</w:t>
      </w:r>
      <w:r w:rsidRPr="007066BB">
        <w:rPr>
          <w:szCs w:val="22"/>
          <w:lang w:val="sv-FI"/>
        </w:rPr>
        <w:t xml:space="preserve">kontrollen av </w:t>
      </w:r>
      <w:r>
        <w:rPr>
          <w:szCs w:val="22"/>
          <w:lang w:val="sv-FI"/>
        </w:rPr>
        <w:t xml:space="preserve">2004 års </w:t>
      </w:r>
      <w:r w:rsidRPr="007066BB">
        <w:rPr>
          <w:szCs w:val="22"/>
          <w:lang w:val="sv-FI"/>
        </w:rPr>
        <w:t>landskapslag</w:t>
      </w:r>
      <w:r>
        <w:rPr>
          <w:szCs w:val="22"/>
          <w:lang w:val="sv-FI"/>
        </w:rPr>
        <w:t xml:space="preserve"> bedömde Högsta domstolen, i det följande HD, vilka behörighetsområden som berördes av bestämmelserna </w:t>
      </w:r>
      <w:r w:rsidRPr="007066BB">
        <w:rPr>
          <w:szCs w:val="22"/>
          <w:lang w:val="sv-FI"/>
        </w:rPr>
        <w:t>(9.1.2004, OH 2003/115).</w:t>
      </w:r>
      <w:r>
        <w:rPr>
          <w:szCs w:val="22"/>
          <w:lang w:val="sv-FI"/>
        </w:rPr>
        <w:t xml:space="preserve"> HD hänvisade till att bestämmelserna i huvudsak gäller lagstiftningsområdena socialvård och undervisning som </w:t>
      </w:r>
      <w:r w:rsidR="00B14E97">
        <w:rPr>
          <w:szCs w:val="22"/>
          <w:lang w:val="sv-FI"/>
        </w:rPr>
        <w:t xml:space="preserve">utgör </w:t>
      </w:r>
      <w:r w:rsidR="00E54DDC">
        <w:rPr>
          <w:szCs w:val="22"/>
          <w:lang w:val="sv-FI"/>
        </w:rPr>
        <w:t>landskapets</w:t>
      </w:r>
      <w:r w:rsidR="00B14E97">
        <w:rPr>
          <w:szCs w:val="22"/>
          <w:lang w:val="sv-FI"/>
        </w:rPr>
        <w:t xml:space="preserve"> behörighet </w:t>
      </w:r>
      <w:r>
        <w:rPr>
          <w:szCs w:val="22"/>
          <w:lang w:val="sv-FI"/>
        </w:rPr>
        <w:t>enligt 18</w:t>
      </w:r>
      <w:r w:rsidR="00EA7914">
        <w:rPr>
          <w:szCs w:val="22"/>
          <w:lang w:val="sv-FI"/>
        </w:rPr>
        <w:t> §</w:t>
      </w:r>
      <w:r>
        <w:rPr>
          <w:szCs w:val="22"/>
          <w:lang w:val="sv-FI"/>
        </w:rPr>
        <w:t xml:space="preserve"> 13 och 14 punkterna i självstyrelselagen. Därtill hänvisade HD till att landskapet enligt 18</w:t>
      </w:r>
      <w:r w:rsidR="00EA7914">
        <w:rPr>
          <w:szCs w:val="22"/>
          <w:lang w:val="sv-FI"/>
        </w:rPr>
        <w:t> §</w:t>
      </w:r>
      <w:r>
        <w:rPr>
          <w:szCs w:val="22"/>
          <w:lang w:val="sv-FI"/>
        </w:rPr>
        <w:t xml:space="preserve"> 1 och 4 punkten i självstyrelselagen har lagstiftningsbehörighet i fråga om landskapsstyrelsen och i fråga om de myndigheter och inrättningar som lyder under den samt om bland annat kommunernas förvaltning och kommunernas tjänsteinnehavare. </w:t>
      </w:r>
      <w:r w:rsidR="00B27781">
        <w:rPr>
          <w:szCs w:val="22"/>
          <w:lang w:val="sv-FI"/>
        </w:rPr>
        <w:t xml:space="preserve">Riket </w:t>
      </w:r>
      <w:r w:rsidR="002E4A44">
        <w:rPr>
          <w:szCs w:val="22"/>
          <w:lang w:val="sv-FI"/>
        </w:rPr>
        <w:t xml:space="preserve">har </w:t>
      </w:r>
      <w:r w:rsidR="00B27781">
        <w:rPr>
          <w:szCs w:val="22"/>
          <w:lang w:val="sv-FI"/>
        </w:rPr>
        <w:t>enligt 27</w:t>
      </w:r>
      <w:r w:rsidR="00EA7914">
        <w:rPr>
          <w:szCs w:val="22"/>
          <w:lang w:val="sv-FI"/>
        </w:rPr>
        <w:t> §</w:t>
      </w:r>
      <w:r w:rsidR="00B27781">
        <w:rPr>
          <w:szCs w:val="22"/>
          <w:lang w:val="sv-FI"/>
        </w:rPr>
        <w:t xml:space="preserve"> 21 punkten lagstiftningsbehörighet i fråga om arbetsrätt med undantag av tjänstekollektivavtal för landskapets och kommunernas anställda. Sammantaget ansåg HD ändå att </w:t>
      </w:r>
      <w:r w:rsidR="00B27781" w:rsidRPr="00BB3E8C">
        <w:rPr>
          <w:szCs w:val="22"/>
          <w:lang w:val="sv-FI"/>
        </w:rPr>
        <w:t>landskapslagen till de väsentligaste delarna gäller lagstiftningsområden som hör till landskapets behörighet</w:t>
      </w:r>
      <w:r w:rsidR="00B27781">
        <w:rPr>
          <w:szCs w:val="22"/>
          <w:lang w:val="sv-FI"/>
        </w:rPr>
        <w:t>.</w:t>
      </w:r>
    </w:p>
    <w:p w14:paraId="0533C38C" w14:textId="0245130F" w:rsidR="00C948C2" w:rsidRDefault="00B27781" w:rsidP="00631DB2">
      <w:pPr>
        <w:pStyle w:val="ANormal"/>
        <w:rPr>
          <w:szCs w:val="22"/>
          <w:lang w:val="sv-FI"/>
        </w:rPr>
      </w:pPr>
      <w:r>
        <w:rPr>
          <w:szCs w:val="22"/>
          <w:lang w:val="sv-FI"/>
        </w:rPr>
        <w:tab/>
      </w:r>
      <w:r w:rsidR="00FA0CB5">
        <w:rPr>
          <w:szCs w:val="22"/>
          <w:lang w:val="sv-FI"/>
        </w:rPr>
        <w:t>Landskapet</w:t>
      </w:r>
      <w:r w:rsidR="00E72FEF">
        <w:rPr>
          <w:szCs w:val="22"/>
          <w:lang w:val="sv-FI"/>
        </w:rPr>
        <w:t xml:space="preserve"> har lagstiftningsbehörighet inom hälso- och sjukvård enligt </w:t>
      </w:r>
      <w:r w:rsidR="0044571D">
        <w:rPr>
          <w:szCs w:val="22"/>
          <w:lang w:val="sv-FI"/>
        </w:rPr>
        <w:t>18</w:t>
      </w:r>
      <w:r w:rsidR="00EA7914">
        <w:rPr>
          <w:szCs w:val="22"/>
          <w:lang w:val="sv-FI"/>
        </w:rPr>
        <w:t> §</w:t>
      </w:r>
      <w:r w:rsidR="0044571D">
        <w:rPr>
          <w:szCs w:val="22"/>
          <w:lang w:val="sv-FI"/>
        </w:rPr>
        <w:t xml:space="preserve"> 12</w:t>
      </w:r>
      <w:r w:rsidR="00AB18E3">
        <w:rPr>
          <w:szCs w:val="22"/>
          <w:lang w:val="sv-FI"/>
        </w:rPr>
        <w:t> punkt</w:t>
      </w:r>
      <w:r w:rsidR="0044571D">
        <w:rPr>
          <w:szCs w:val="22"/>
          <w:lang w:val="sv-FI"/>
        </w:rPr>
        <w:t>en</w:t>
      </w:r>
      <w:r>
        <w:rPr>
          <w:szCs w:val="22"/>
          <w:lang w:val="sv-FI"/>
        </w:rPr>
        <w:t xml:space="preserve"> självstyrelselagen</w:t>
      </w:r>
      <w:r w:rsidR="0044571D">
        <w:rPr>
          <w:szCs w:val="22"/>
          <w:lang w:val="sv-FI"/>
        </w:rPr>
        <w:t>.</w:t>
      </w:r>
      <w:r>
        <w:rPr>
          <w:szCs w:val="22"/>
          <w:lang w:val="sv-FI"/>
        </w:rPr>
        <w:t xml:space="preserve"> </w:t>
      </w:r>
      <w:r w:rsidR="00FA0CB5">
        <w:rPr>
          <w:szCs w:val="22"/>
          <w:lang w:val="sv-FI"/>
        </w:rPr>
        <w:t>Landskapet</w:t>
      </w:r>
      <w:r>
        <w:rPr>
          <w:szCs w:val="22"/>
          <w:lang w:val="sv-FI"/>
        </w:rPr>
        <w:t xml:space="preserve"> har med stöd av sagda bestämmelse även behörighet att lagstifta om privat hälso- och sjukvård.</w:t>
      </w:r>
      <w:r w:rsidR="00AB094C">
        <w:rPr>
          <w:szCs w:val="22"/>
          <w:lang w:val="sv-FI"/>
        </w:rPr>
        <w:t xml:space="preserve"> </w:t>
      </w:r>
      <w:r w:rsidR="00631DB2">
        <w:rPr>
          <w:szCs w:val="22"/>
          <w:lang w:val="sv-FI"/>
        </w:rPr>
        <w:t>Enligt 27</w:t>
      </w:r>
      <w:r w:rsidR="00EA7914">
        <w:rPr>
          <w:szCs w:val="22"/>
          <w:lang w:val="sv-FI"/>
        </w:rPr>
        <w:t> §</w:t>
      </w:r>
      <w:r w:rsidR="00631DB2">
        <w:rPr>
          <w:szCs w:val="22"/>
          <w:lang w:val="sv-FI"/>
        </w:rPr>
        <w:t xml:space="preserve"> 30 punkten i självstyrelselagen har riket lagstiftningsbehörighet i fråga om behörigheten att vara verksam inom hälso- och sjukvården.</w:t>
      </w:r>
      <w:r>
        <w:rPr>
          <w:szCs w:val="22"/>
          <w:lang w:val="sv-FI"/>
        </w:rPr>
        <w:t xml:space="preserve"> </w:t>
      </w:r>
      <w:r w:rsidR="00F13DE8">
        <w:rPr>
          <w:szCs w:val="22"/>
          <w:lang w:val="sv-FI"/>
        </w:rPr>
        <w:t>I den föreslagna landskapslagen</w:t>
      </w:r>
      <w:r>
        <w:rPr>
          <w:szCs w:val="22"/>
          <w:lang w:val="sv-FI"/>
        </w:rPr>
        <w:t xml:space="preserve"> är</w:t>
      </w:r>
      <w:r w:rsidR="00533821">
        <w:rPr>
          <w:szCs w:val="22"/>
          <w:lang w:val="sv-FI"/>
        </w:rPr>
        <w:t xml:space="preserve"> det</w:t>
      </w:r>
      <w:r>
        <w:rPr>
          <w:szCs w:val="22"/>
          <w:lang w:val="sv-FI"/>
        </w:rPr>
        <w:t xml:space="preserve"> dock inte fråga om att lagstifta om behörigheten att vara verksam inom </w:t>
      </w:r>
      <w:r w:rsidR="00FA0CB5">
        <w:rPr>
          <w:szCs w:val="22"/>
          <w:lang w:val="sv-FI"/>
        </w:rPr>
        <w:t>hälso-</w:t>
      </w:r>
      <w:r w:rsidR="005B4A8F">
        <w:rPr>
          <w:szCs w:val="22"/>
          <w:lang w:val="sv-FI"/>
        </w:rPr>
        <w:t xml:space="preserve"> </w:t>
      </w:r>
      <w:r>
        <w:rPr>
          <w:szCs w:val="22"/>
          <w:lang w:val="sv-FI"/>
        </w:rPr>
        <w:t>sjukvården, utan om arbetsgivarens rätt och möjlighet att utreda eventuell brottslig bakgrund hos den som ska arbeta med barn</w:t>
      </w:r>
      <w:r w:rsidR="002E4A44">
        <w:rPr>
          <w:szCs w:val="22"/>
          <w:lang w:val="sv-FI"/>
        </w:rPr>
        <w:t xml:space="preserve"> inom </w:t>
      </w:r>
      <w:r w:rsidR="00B53969">
        <w:rPr>
          <w:szCs w:val="22"/>
          <w:lang w:val="sv-FI"/>
        </w:rPr>
        <w:t xml:space="preserve">hälso- och </w:t>
      </w:r>
      <w:r w:rsidR="002E4A44">
        <w:rPr>
          <w:szCs w:val="22"/>
          <w:lang w:val="sv-FI"/>
        </w:rPr>
        <w:t>sjukvården</w:t>
      </w:r>
      <w:r>
        <w:rPr>
          <w:szCs w:val="22"/>
          <w:lang w:val="sv-FI"/>
        </w:rPr>
        <w:t>.</w:t>
      </w:r>
    </w:p>
    <w:p w14:paraId="590BD69A" w14:textId="5EFCF20D" w:rsidR="00631DB2" w:rsidRDefault="00631DB2" w:rsidP="00631DB2">
      <w:pPr>
        <w:pStyle w:val="ANormal"/>
        <w:rPr>
          <w:szCs w:val="22"/>
          <w:lang w:val="sv-FI"/>
        </w:rPr>
      </w:pPr>
    </w:p>
    <w:p w14:paraId="3634B84C" w14:textId="65CC927E" w:rsidR="00631DB2" w:rsidRDefault="009B5AC4" w:rsidP="00631DB2">
      <w:pPr>
        <w:pStyle w:val="RubrikC"/>
        <w:rPr>
          <w:lang w:val="sv-FI"/>
        </w:rPr>
      </w:pPr>
      <w:bookmarkStart w:id="16" w:name="_Toc9607216"/>
      <w:bookmarkStart w:id="17" w:name="_Toc10024453"/>
      <w:bookmarkStart w:id="18" w:name="_Toc181775024"/>
      <w:r>
        <w:rPr>
          <w:lang w:val="sv-FI"/>
        </w:rPr>
        <w:t>5</w:t>
      </w:r>
      <w:r w:rsidR="00631DB2">
        <w:rPr>
          <w:lang w:val="sv-FI"/>
        </w:rPr>
        <w:t>.2 Behörigheten gällande straffregister</w:t>
      </w:r>
      <w:bookmarkEnd w:id="16"/>
      <w:bookmarkEnd w:id="17"/>
      <w:bookmarkEnd w:id="18"/>
    </w:p>
    <w:p w14:paraId="7653F785" w14:textId="77777777" w:rsidR="00691718" w:rsidRPr="00691718" w:rsidRDefault="00691718" w:rsidP="00691718">
      <w:pPr>
        <w:pStyle w:val="Rubrikmellanrum"/>
        <w:rPr>
          <w:lang w:val="sv-FI"/>
        </w:rPr>
      </w:pPr>
    </w:p>
    <w:p w14:paraId="1F8F1A19" w14:textId="7EA653D3" w:rsidR="00631DB2" w:rsidRDefault="00631DB2" w:rsidP="00631DB2">
      <w:pPr>
        <w:pStyle w:val="ANormal"/>
        <w:rPr>
          <w:szCs w:val="22"/>
          <w:lang w:val="sv-FI"/>
        </w:rPr>
      </w:pPr>
      <w:r>
        <w:rPr>
          <w:szCs w:val="22"/>
          <w:lang w:val="sv-FI"/>
        </w:rPr>
        <w:t>Vid lag</w:t>
      </w:r>
      <w:r w:rsidR="003A1455">
        <w:rPr>
          <w:szCs w:val="22"/>
          <w:lang w:val="sv-FI"/>
        </w:rPr>
        <w:t>stiftnings</w:t>
      </w:r>
      <w:r>
        <w:rPr>
          <w:szCs w:val="22"/>
          <w:lang w:val="sv-FI"/>
        </w:rPr>
        <w:t xml:space="preserve">kontrollen av 2004 års </w:t>
      </w:r>
      <w:r w:rsidRPr="00411D6B">
        <w:rPr>
          <w:szCs w:val="22"/>
          <w:lang w:val="sv-FI"/>
        </w:rPr>
        <w:t>landskapslag</w:t>
      </w:r>
      <w:r>
        <w:rPr>
          <w:szCs w:val="22"/>
          <w:lang w:val="sv-FI"/>
        </w:rPr>
        <w:t xml:space="preserve"> tog HD ställning till hur</w:t>
      </w:r>
      <w:r w:rsidR="00AF4BC4">
        <w:rPr>
          <w:szCs w:val="22"/>
          <w:lang w:val="sv-FI"/>
        </w:rPr>
        <w:t>u</w:t>
      </w:r>
      <w:r>
        <w:rPr>
          <w:szCs w:val="22"/>
          <w:lang w:val="sv-FI"/>
        </w:rPr>
        <w:t>dana bestämmelser om straffregister som kan föras in i landskapslag</w:t>
      </w:r>
      <w:r w:rsidRPr="00411D6B">
        <w:rPr>
          <w:szCs w:val="22"/>
          <w:lang w:val="sv-FI"/>
        </w:rPr>
        <w:t xml:space="preserve">. </w:t>
      </w:r>
      <w:r>
        <w:rPr>
          <w:szCs w:val="22"/>
          <w:lang w:val="sv-FI"/>
        </w:rPr>
        <w:t xml:space="preserve">Domstolen hänvisade till att </w:t>
      </w:r>
      <w:r w:rsidRPr="007B0A32">
        <w:rPr>
          <w:szCs w:val="22"/>
          <w:lang w:val="sv-FI"/>
        </w:rPr>
        <w:t>riket</w:t>
      </w:r>
      <w:r>
        <w:rPr>
          <w:szCs w:val="22"/>
          <w:lang w:val="sv-FI"/>
        </w:rPr>
        <w:t xml:space="preserve"> har</w:t>
      </w:r>
      <w:r w:rsidRPr="007B0A32">
        <w:rPr>
          <w:szCs w:val="22"/>
          <w:lang w:val="sv-FI"/>
        </w:rPr>
        <w:t xml:space="preserve"> lagstiftningsbehörighet i fråga om straffrätt och rättskipning med vissa undantag</w:t>
      </w:r>
      <w:r>
        <w:rPr>
          <w:szCs w:val="22"/>
          <w:lang w:val="sv-FI"/>
        </w:rPr>
        <w:t xml:space="preserve"> enligt </w:t>
      </w:r>
      <w:r w:rsidRPr="00411D6B">
        <w:rPr>
          <w:szCs w:val="22"/>
          <w:lang w:val="sv-FI"/>
        </w:rPr>
        <w:t>27</w:t>
      </w:r>
      <w:r w:rsidR="00EA7914">
        <w:rPr>
          <w:szCs w:val="22"/>
          <w:lang w:val="sv-FI"/>
        </w:rPr>
        <w:t> §</w:t>
      </w:r>
      <w:r w:rsidRPr="00411D6B">
        <w:rPr>
          <w:szCs w:val="22"/>
          <w:lang w:val="sv-FI"/>
        </w:rPr>
        <w:t xml:space="preserve"> 22 och 23</w:t>
      </w:r>
      <w:r>
        <w:rPr>
          <w:szCs w:val="22"/>
          <w:lang w:val="sv-FI"/>
        </w:rPr>
        <w:t> punkt</w:t>
      </w:r>
      <w:r w:rsidRPr="00411D6B">
        <w:rPr>
          <w:szCs w:val="22"/>
          <w:lang w:val="sv-FI"/>
        </w:rPr>
        <w:t xml:space="preserve">en </w:t>
      </w:r>
      <w:r>
        <w:rPr>
          <w:szCs w:val="22"/>
          <w:lang w:val="sv-FI"/>
        </w:rPr>
        <w:t xml:space="preserve">i </w:t>
      </w:r>
      <w:r w:rsidRPr="00411D6B">
        <w:rPr>
          <w:szCs w:val="22"/>
          <w:lang w:val="sv-FI"/>
        </w:rPr>
        <w:t>självstyrelselagen</w:t>
      </w:r>
      <w:r>
        <w:rPr>
          <w:szCs w:val="22"/>
          <w:lang w:val="sv-FI"/>
        </w:rPr>
        <w:t xml:space="preserve">. </w:t>
      </w:r>
      <w:r w:rsidRPr="00411D6B">
        <w:rPr>
          <w:szCs w:val="22"/>
          <w:lang w:val="sv-FI"/>
        </w:rPr>
        <w:t xml:space="preserve">Med stöd av dessa lagrum faller regleringen av straffregister inom rikets behörighet. </w:t>
      </w:r>
      <w:r w:rsidRPr="00AE2EE0">
        <w:rPr>
          <w:szCs w:val="22"/>
          <w:lang w:val="sv-FI"/>
        </w:rPr>
        <w:t>Kontrollen av brottslig bakgrund sker i praktiken genom att få tillgång till uppgifter om en person från det straffregister som förs av Rättsregistercentralen. Enligt 3</w:t>
      </w:r>
      <w:r w:rsidR="00EA7914">
        <w:rPr>
          <w:szCs w:val="22"/>
          <w:lang w:val="sv-FI"/>
        </w:rPr>
        <w:t> §</w:t>
      </w:r>
      <w:r w:rsidRPr="00AE2EE0">
        <w:rPr>
          <w:szCs w:val="22"/>
          <w:lang w:val="sv-FI"/>
        </w:rPr>
        <w:t xml:space="preserve"> i straffregisterlagen ska uppgifterna i straffregistret hemlighållas och registeruppgifterna får endast lämnas ut enligt bestämmelserna i straffregisterlagen. </w:t>
      </w:r>
      <w:r>
        <w:rPr>
          <w:szCs w:val="22"/>
          <w:lang w:val="sv-FI"/>
        </w:rPr>
        <w:t xml:space="preserve">Det är således inte möjligt att få ut ett straffregisterutdrag </w:t>
      </w:r>
      <w:r w:rsidRPr="00AE2EE0">
        <w:rPr>
          <w:szCs w:val="22"/>
          <w:lang w:val="sv-FI"/>
        </w:rPr>
        <w:t xml:space="preserve">om det inte </w:t>
      </w:r>
      <w:r>
        <w:rPr>
          <w:szCs w:val="22"/>
          <w:lang w:val="sv-FI"/>
        </w:rPr>
        <w:t xml:space="preserve">finns </w:t>
      </w:r>
      <w:r w:rsidRPr="00AE2EE0">
        <w:rPr>
          <w:szCs w:val="22"/>
          <w:lang w:val="sv-FI"/>
        </w:rPr>
        <w:t xml:space="preserve">stöd </w:t>
      </w:r>
      <w:r w:rsidR="00CA5F40">
        <w:rPr>
          <w:szCs w:val="22"/>
          <w:lang w:val="sv-FI"/>
        </w:rPr>
        <w:t>lagstöd</w:t>
      </w:r>
      <w:r>
        <w:rPr>
          <w:szCs w:val="22"/>
          <w:lang w:val="sv-FI"/>
        </w:rPr>
        <w:t xml:space="preserve"> för detta.</w:t>
      </w:r>
    </w:p>
    <w:p w14:paraId="4FE8E66E" w14:textId="4BE53E1C" w:rsidR="00631DB2" w:rsidRDefault="00631DB2" w:rsidP="00631DB2">
      <w:pPr>
        <w:pStyle w:val="ANormal"/>
        <w:rPr>
          <w:szCs w:val="22"/>
          <w:lang w:val="sv-FI"/>
        </w:rPr>
      </w:pPr>
      <w:r>
        <w:rPr>
          <w:szCs w:val="22"/>
          <w:lang w:val="sv-FI"/>
        </w:rPr>
        <w:tab/>
        <w:t>HD:s slutsats var att m</w:t>
      </w:r>
      <w:r w:rsidRPr="00411D6B">
        <w:rPr>
          <w:szCs w:val="22"/>
          <w:lang w:val="sv-FI"/>
        </w:rPr>
        <w:t>ed stöd av 19</w:t>
      </w:r>
      <w:r w:rsidR="00EA7914">
        <w:rPr>
          <w:szCs w:val="22"/>
          <w:lang w:val="sv-FI"/>
        </w:rPr>
        <w:t> §</w:t>
      </w:r>
      <w:r w:rsidRPr="00411D6B">
        <w:rPr>
          <w:szCs w:val="22"/>
          <w:lang w:val="sv-FI"/>
        </w:rPr>
        <w:t xml:space="preserve"> 3</w:t>
      </w:r>
      <w:r w:rsidR="00EA7914">
        <w:rPr>
          <w:szCs w:val="22"/>
          <w:lang w:val="sv-FI"/>
        </w:rPr>
        <w:t> mom.</w:t>
      </w:r>
      <w:r w:rsidRPr="00411D6B">
        <w:rPr>
          <w:szCs w:val="22"/>
          <w:lang w:val="sv-FI"/>
        </w:rPr>
        <w:t xml:space="preserve"> </w:t>
      </w:r>
      <w:r>
        <w:rPr>
          <w:szCs w:val="22"/>
          <w:lang w:val="sv-FI"/>
        </w:rPr>
        <w:t xml:space="preserve">i </w:t>
      </w:r>
      <w:r w:rsidRPr="00411D6B">
        <w:rPr>
          <w:szCs w:val="22"/>
          <w:lang w:val="sv-FI"/>
        </w:rPr>
        <w:t xml:space="preserve">självstyrelselagen för vinnande av enhetlighet och överskådlighet </w:t>
      </w:r>
      <w:r>
        <w:rPr>
          <w:szCs w:val="22"/>
          <w:lang w:val="sv-FI"/>
        </w:rPr>
        <w:t>kunde</w:t>
      </w:r>
      <w:r w:rsidR="00321594">
        <w:rPr>
          <w:szCs w:val="22"/>
          <w:lang w:val="sv-FI"/>
        </w:rPr>
        <w:t xml:space="preserve"> det</w:t>
      </w:r>
      <w:r>
        <w:rPr>
          <w:szCs w:val="22"/>
          <w:lang w:val="sv-FI"/>
        </w:rPr>
        <w:t xml:space="preserve"> i en landskapslag </w:t>
      </w:r>
      <w:r w:rsidRPr="00411D6B">
        <w:rPr>
          <w:szCs w:val="22"/>
          <w:lang w:val="sv-FI"/>
        </w:rPr>
        <w:t>upptas stadganden av rikslagstiftningsnatur som i sak överensstämmer med motsvarande stadganden i rikslag.</w:t>
      </w:r>
      <w:r>
        <w:rPr>
          <w:szCs w:val="22"/>
          <w:lang w:val="sv-FI"/>
        </w:rPr>
        <w:t xml:space="preserve"> Det centrala i domstolens resonemang var att </w:t>
      </w:r>
      <w:r w:rsidRPr="001B7E6D">
        <w:rPr>
          <w:szCs w:val="22"/>
          <w:lang w:val="sv-FI"/>
        </w:rPr>
        <w:t>det fanns en motsvarande situation reglerad i rikslagstiftningen</w:t>
      </w:r>
      <w:r>
        <w:rPr>
          <w:szCs w:val="22"/>
          <w:lang w:val="sv-FI"/>
        </w:rPr>
        <w:t xml:space="preserve">. Till den del kontrollen inom landskapets behörighet baserar sig på utlämnandet av straffregisterutdrag från Rättsregistercentralen måste den bygga på att det finns en motsvarande situation reglerad i rikslagstiftningen. </w:t>
      </w:r>
    </w:p>
    <w:p w14:paraId="34DCF064" w14:textId="65D500BA" w:rsidR="00631DB2" w:rsidRDefault="00631DB2" w:rsidP="00631DB2">
      <w:pPr>
        <w:pStyle w:val="ANormal"/>
        <w:rPr>
          <w:szCs w:val="22"/>
          <w:lang w:val="sv-FI"/>
        </w:rPr>
      </w:pPr>
      <w:r>
        <w:rPr>
          <w:szCs w:val="22"/>
          <w:lang w:val="sv-FI"/>
        </w:rPr>
        <w:tab/>
      </w:r>
      <w:r w:rsidRPr="007349FD">
        <w:rPr>
          <w:szCs w:val="22"/>
          <w:lang w:val="sv-FI"/>
        </w:rPr>
        <w:t xml:space="preserve">Landskapsregeringen </w:t>
      </w:r>
      <w:r>
        <w:rPr>
          <w:szCs w:val="22"/>
          <w:lang w:val="sv-FI"/>
        </w:rPr>
        <w:t xml:space="preserve">finner att </w:t>
      </w:r>
      <w:r w:rsidR="00321594">
        <w:rPr>
          <w:szCs w:val="22"/>
          <w:lang w:val="sv-FI"/>
        </w:rPr>
        <w:t xml:space="preserve">den föreslagna </w:t>
      </w:r>
      <w:r>
        <w:rPr>
          <w:szCs w:val="22"/>
          <w:lang w:val="sv-FI"/>
        </w:rPr>
        <w:t>bes</w:t>
      </w:r>
      <w:r w:rsidR="00CA7E6A">
        <w:rPr>
          <w:szCs w:val="22"/>
          <w:lang w:val="sv-FI"/>
        </w:rPr>
        <w:t>t</w:t>
      </w:r>
      <w:r>
        <w:rPr>
          <w:szCs w:val="22"/>
          <w:lang w:val="sv-FI"/>
        </w:rPr>
        <w:t>ämmelse</w:t>
      </w:r>
      <w:r w:rsidR="00321594">
        <w:rPr>
          <w:szCs w:val="22"/>
          <w:lang w:val="sv-FI"/>
        </w:rPr>
        <w:t>n</w:t>
      </w:r>
      <w:r>
        <w:rPr>
          <w:szCs w:val="22"/>
          <w:lang w:val="sv-FI"/>
        </w:rPr>
        <w:t xml:space="preserve"> om möjlighet att kontrollera brottslig bakgrund vid kort</w:t>
      </w:r>
      <w:r w:rsidR="00321594">
        <w:rPr>
          <w:szCs w:val="22"/>
          <w:lang w:val="sv-FI"/>
        </w:rPr>
        <w:t>variga</w:t>
      </w:r>
      <w:r>
        <w:rPr>
          <w:szCs w:val="22"/>
          <w:lang w:val="sv-FI"/>
        </w:rPr>
        <w:t xml:space="preserve"> anställningar som nu är för handen har en direkt motsvarighet i rikslagstiftningen. </w:t>
      </w:r>
      <w:r w:rsidR="00321594">
        <w:rPr>
          <w:szCs w:val="22"/>
          <w:lang w:val="sv-FI"/>
        </w:rPr>
        <w:t>Vidare har den föreslagna justeringen av vilka uppgifter som får antecknas ur straffregisterutdraget också en motsvarighet i rikslagen.</w:t>
      </w:r>
    </w:p>
    <w:p w14:paraId="47E93A38" w14:textId="77777777" w:rsidR="002E1AA7" w:rsidRDefault="002E1AA7" w:rsidP="00E9295E">
      <w:pPr>
        <w:pStyle w:val="ANormal"/>
      </w:pPr>
    </w:p>
    <w:p w14:paraId="17670B34" w14:textId="11B5C89A" w:rsidR="002E1AA7" w:rsidRDefault="009B5AC4" w:rsidP="002E1AA7">
      <w:pPr>
        <w:pStyle w:val="RubrikB"/>
        <w:rPr>
          <w:lang w:val="sv-FI"/>
        </w:rPr>
      </w:pPr>
      <w:bookmarkStart w:id="19" w:name="_Toc9607218"/>
      <w:bookmarkStart w:id="20" w:name="_Toc10024455"/>
      <w:bookmarkStart w:id="21" w:name="_Toc181775025"/>
      <w:r>
        <w:rPr>
          <w:lang w:val="sv-FI"/>
        </w:rPr>
        <w:lastRenderedPageBreak/>
        <w:t>6</w:t>
      </w:r>
      <w:r w:rsidR="002E1AA7" w:rsidRPr="00FE7091">
        <w:rPr>
          <w:lang w:val="sv-FI"/>
        </w:rPr>
        <w:t>. Ärendets beredning</w:t>
      </w:r>
      <w:bookmarkEnd w:id="19"/>
      <w:bookmarkEnd w:id="20"/>
      <w:bookmarkEnd w:id="21"/>
    </w:p>
    <w:p w14:paraId="67259351" w14:textId="77777777" w:rsidR="002E1AA7" w:rsidRPr="00FE7091" w:rsidRDefault="002E1AA7" w:rsidP="002E1AA7">
      <w:pPr>
        <w:pStyle w:val="Rubrikmellanrum"/>
        <w:rPr>
          <w:lang w:val="sv-FI"/>
        </w:rPr>
      </w:pPr>
    </w:p>
    <w:p w14:paraId="27918AEE" w14:textId="348D7A35" w:rsidR="002E1AA7" w:rsidRDefault="002E1AA7" w:rsidP="002E1AA7">
      <w:pPr>
        <w:pStyle w:val="ANormal"/>
        <w:rPr>
          <w:szCs w:val="22"/>
          <w:lang w:val="sv-FI"/>
        </w:rPr>
      </w:pPr>
      <w:r w:rsidRPr="002B735D">
        <w:rPr>
          <w:szCs w:val="22"/>
          <w:lang w:val="sv-FI"/>
        </w:rPr>
        <w:t xml:space="preserve">Ärendet har beretts som tjänstemannauppdrag vid lagberedningen i samarbete med </w:t>
      </w:r>
      <w:r>
        <w:rPr>
          <w:szCs w:val="22"/>
          <w:lang w:val="sv-FI"/>
        </w:rPr>
        <w:t xml:space="preserve">tjänstemän vid </w:t>
      </w:r>
      <w:r w:rsidRPr="002B735D">
        <w:rPr>
          <w:szCs w:val="22"/>
          <w:lang w:val="sv-FI"/>
        </w:rPr>
        <w:t xml:space="preserve">landskapsregeringens </w:t>
      </w:r>
      <w:r>
        <w:rPr>
          <w:szCs w:val="22"/>
          <w:lang w:val="sv-FI"/>
        </w:rPr>
        <w:t xml:space="preserve">social- och miljöavdelning. </w:t>
      </w:r>
      <w:r w:rsidRPr="002B735D">
        <w:rPr>
          <w:szCs w:val="22"/>
          <w:lang w:val="sv-FI"/>
        </w:rPr>
        <w:t>Efter beredning skickades lagförslaget på remiss till</w:t>
      </w:r>
      <w:r>
        <w:rPr>
          <w:szCs w:val="22"/>
          <w:lang w:val="sv-FI"/>
        </w:rPr>
        <w:t xml:space="preserve"> </w:t>
      </w:r>
      <w:r w:rsidR="007C49A2">
        <w:rPr>
          <w:szCs w:val="22"/>
          <w:lang w:val="sv-FI"/>
        </w:rPr>
        <w:t>AMS, Datainspektionen, Rättsregistercentralen, Hälso- och sjukvårdsbyrån vid landskapsregeringen, Utbildnings- och kul</w:t>
      </w:r>
      <w:r w:rsidR="005D3B95">
        <w:rPr>
          <w:szCs w:val="22"/>
          <w:lang w:val="sv-FI"/>
        </w:rPr>
        <w:t xml:space="preserve">turavdelningen vid landskapsregeringen, KST, Rädda barnen, ÅHS, Ålands polismyndighet, </w:t>
      </w:r>
      <w:r w:rsidR="007E3CB9">
        <w:rPr>
          <w:szCs w:val="22"/>
          <w:lang w:val="sv-FI"/>
        </w:rPr>
        <w:t>Ålands kommunförbund, ÅMHM, Ålands ombudsmannamyndighet, Brändö kommun, Eckerö kommun, Finströms kommun, Föglö kommun, Geta Kommun, Hammarlands kommun, Kumlinge kommun, Kökars kommun, Lemlands kommun, Lumparlands kommun, Saltviks kommun, Sottunga kommun</w:t>
      </w:r>
      <w:r w:rsidR="00AE4367">
        <w:rPr>
          <w:szCs w:val="22"/>
          <w:lang w:val="sv-FI"/>
        </w:rPr>
        <w:t>, Sunds kommun, Vårdö kommun, Mariehamns stad och Jomala kommun</w:t>
      </w:r>
      <w:r>
        <w:rPr>
          <w:szCs w:val="22"/>
          <w:lang w:val="sv-FI"/>
        </w:rPr>
        <w:t>.</w:t>
      </w:r>
      <w:r w:rsidR="00112D68">
        <w:rPr>
          <w:szCs w:val="22"/>
          <w:lang w:val="sv-FI"/>
        </w:rPr>
        <w:t xml:space="preserve"> Nitton remissvar lämnades.</w:t>
      </w:r>
    </w:p>
    <w:p w14:paraId="16964739" w14:textId="77777777" w:rsidR="003F695B" w:rsidRPr="003F695B" w:rsidRDefault="003F695B" w:rsidP="003F695B">
      <w:pPr>
        <w:pStyle w:val="ANormal"/>
      </w:pPr>
    </w:p>
    <w:p w14:paraId="1573CF71" w14:textId="77777777" w:rsidR="00AF3004" w:rsidRDefault="00AF3004">
      <w:pPr>
        <w:pStyle w:val="RubrikA"/>
      </w:pPr>
      <w:bookmarkStart w:id="22" w:name="_Toc181775026"/>
      <w:r>
        <w:t>Detaljmotivering</w:t>
      </w:r>
      <w:bookmarkEnd w:id="22"/>
    </w:p>
    <w:p w14:paraId="16E9CBF0" w14:textId="77777777" w:rsidR="00AF3004" w:rsidRDefault="00AF3004">
      <w:pPr>
        <w:pStyle w:val="Rubrikmellanrum"/>
      </w:pPr>
    </w:p>
    <w:p w14:paraId="22417E45" w14:textId="03D4DB11" w:rsidR="00AF3004" w:rsidRDefault="009F6FA1">
      <w:pPr>
        <w:pStyle w:val="RubrikB"/>
      </w:pPr>
      <w:bookmarkStart w:id="23" w:name="_Toc181775027"/>
      <w:r>
        <w:t>Landskapslag om ändring</w:t>
      </w:r>
      <w:r w:rsidR="00744722">
        <w:t xml:space="preserve"> av landskapslag</w:t>
      </w:r>
      <w:r w:rsidR="00FA6E71">
        <w:t>en</w:t>
      </w:r>
      <w:r w:rsidR="00744722">
        <w:t xml:space="preserve"> om kontroll av brottslig bakgrund hos personer som skall arbeta med bar</w:t>
      </w:r>
      <w:r w:rsidR="00A9115A">
        <w:t>n</w:t>
      </w:r>
      <w:bookmarkEnd w:id="23"/>
    </w:p>
    <w:p w14:paraId="60BB6B58" w14:textId="77777777" w:rsidR="000D73FD" w:rsidRDefault="000D73FD">
      <w:pPr>
        <w:pStyle w:val="ANormal"/>
      </w:pPr>
    </w:p>
    <w:p w14:paraId="5C89D4A1" w14:textId="4FCADD02" w:rsidR="001E2B27" w:rsidRDefault="00A9115A">
      <w:pPr>
        <w:pStyle w:val="ANormal"/>
      </w:pPr>
      <w:r>
        <w:t>2</w:t>
      </w:r>
      <w:r w:rsidR="00EA7914">
        <w:t> §</w:t>
      </w:r>
      <w:r w:rsidR="00AF3004">
        <w:t xml:space="preserve"> </w:t>
      </w:r>
      <w:r>
        <w:rPr>
          <w:i/>
          <w:iCs/>
        </w:rPr>
        <w:t>Tillämpningsområde</w:t>
      </w:r>
      <w:r w:rsidR="00AF3004">
        <w:rPr>
          <w:i/>
          <w:iCs/>
        </w:rPr>
        <w:t>.</w:t>
      </w:r>
      <w:r w:rsidR="00AF3004">
        <w:t xml:space="preserve"> </w:t>
      </w:r>
      <w:r w:rsidR="000D73FD">
        <w:t>Paragrafen</w:t>
      </w:r>
      <w:r w:rsidR="00912979">
        <w:t xml:space="preserve">s tillämpningsområde </w:t>
      </w:r>
      <w:r w:rsidR="002A2B17">
        <w:t xml:space="preserve">enligt </w:t>
      </w:r>
      <w:r w:rsidR="00E54DDC">
        <w:rPr>
          <w:i/>
          <w:iCs/>
        </w:rPr>
        <w:t>1</w:t>
      </w:r>
      <w:r w:rsidR="00AB18E3" w:rsidRPr="00F86BA8">
        <w:rPr>
          <w:i/>
          <w:iCs/>
        </w:rPr>
        <w:t> </w:t>
      </w:r>
      <w:r w:rsidR="00EA7914" w:rsidRPr="00F86BA8">
        <w:rPr>
          <w:i/>
          <w:iCs/>
        </w:rPr>
        <w:t>mom.</w:t>
      </w:r>
      <w:r w:rsidR="002A2B17">
        <w:t xml:space="preserve"> </w:t>
      </w:r>
      <w:r w:rsidR="000D73FD">
        <w:t>föreslås</w:t>
      </w:r>
      <w:r w:rsidR="002A2B17">
        <w:t xml:space="preserve"> </w:t>
      </w:r>
      <w:r w:rsidR="000D73FD">
        <w:t>ändra</w:t>
      </w:r>
      <w:r w:rsidR="00F86BA8">
        <w:t>t</w:t>
      </w:r>
      <w:r w:rsidR="000D73FD">
        <w:t xml:space="preserve"> </w:t>
      </w:r>
      <w:r w:rsidR="00912979">
        <w:t xml:space="preserve">och innefatta landskapslagen (2024:29) om </w:t>
      </w:r>
      <w:r w:rsidR="001E2B27">
        <w:t>privat hälso- och sjukvård.</w:t>
      </w:r>
      <w:r w:rsidR="00AE4367">
        <w:t xml:space="preserve"> Vidare föreslås att det </w:t>
      </w:r>
      <w:r w:rsidR="003B3C44">
        <w:t>klargörs</w:t>
      </w:r>
      <w:r w:rsidR="00AE4367">
        <w:t xml:space="preserve"> att lagens tillämpningsområde omfattar även privat barnomsorg som inte är samhällsstödd</w:t>
      </w:r>
      <w:r w:rsidR="003410F5">
        <w:t>,</w:t>
      </w:r>
      <w:r w:rsidR="00AE4367">
        <w:t xml:space="preserve"> enligt landskapslagen </w:t>
      </w:r>
      <w:r w:rsidR="00713FAE">
        <w:t xml:space="preserve">(2020:32) </w:t>
      </w:r>
      <w:r w:rsidR="00AE4367">
        <w:t>om barnomsorg och grundskola.</w:t>
      </w:r>
      <w:r w:rsidR="003410F5">
        <w:t xml:space="preserve"> Enligt förslaget stryks därmed begreppet samhällsstödd från momentet.</w:t>
      </w:r>
    </w:p>
    <w:p w14:paraId="23ACC549" w14:textId="367F6177" w:rsidR="00AF3004" w:rsidRDefault="001E2B27">
      <w:pPr>
        <w:pStyle w:val="ANormal"/>
      </w:pPr>
      <w:r>
        <w:tab/>
      </w:r>
      <w:r w:rsidR="002A2B17">
        <w:t>Även p</w:t>
      </w:r>
      <w:r>
        <w:t xml:space="preserve">aragrafens </w:t>
      </w:r>
      <w:r w:rsidR="00AB18E3" w:rsidRPr="00F86BA8">
        <w:rPr>
          <w:i/>
          <w:iCs/>
        </w:rPr>
        <w:t>2</w:t>
      </w:r>
      <w:r w:rsidR="00823D6B">
        <w:rPr>
          <w:i/>
          <w:iCs/>
        </w:rPr>
        <w:t> </w:t>
      </w:r>
      <w:r w:rsidR="00F86BA8" w:rsidRPr="00F86BA8">
        <w:rPr>
          <w:i/>
          <w:iCs/>
        </w:rPr>
        <w:t>mom.</w:t>
      </w:r>
      <w:r w:rsidR="00F86BA8">
        <w:t xml:space="preserve"> </w:t>
      </w:r>
      <w:r w:rsidRPr="00F86BA8">
        <w:t>föreslås</w:t>
      </w:r>
      <w:r>
        <w:t xml:space="preserve"> ändra</w:t>
      </w:r>
      <w:r w:rsidR="00F86BA8">
        <w:t>t</w:t>
      </w:r>
      <w:r>
        <w:t xml:space="preserve"> med anledning av </w:t>
      </w:r>
      <w:r w:rsidR="000D73FD">
        <w:t>förslaget till en ny 5</w:t>
      </w:r>
      <w:r w:rsidR="00F86BA8">
        <w:t>a</w:t>
      </w:r>
      <w:r w:rsidR="00EA7914">
        <w:t> §</w:t>
      </w:r>
      <w:r w:rsidR="00F54CE1">
        <w:t>.</w:t>
      </w:r>
    </w:p>
    <w:p w14:paraId="22C462EF" w14:textId="77777777" w:rsidR="00411629" w:rsidRDefault="00411629">
      <w:pPr>
        <w:pStyle w:val="ANormal"/>
      </w:pPr>
    </w:p>
    <w:p w14:paraId="1AB7E9A6" w14:textId="3BF81D4C" w:rsidR="00411629" w:rsidRDefault="00411629">
      <w:pPr>
        <w:pStyle w:val="ANormal"/>
      </w:pPr>
      <w:r>
        <w:t>5</w:t>
      </w:r>
      <w:r w:rsidR="00F86BA8">
        <w:t>a</w:t>
      </w:r>
      <w:r w:rsidR="00EA7914">
        <w:t> §</w:t>
      </w:r>
      <w:r>
        <w:t xml:space="preserve"> </w:t>
      </w:r>
      <w:r>
        <w:rPr>
          <w:i/>
          <w:iCs/>
        </w:rPr>
        <w:t>Rätt att kräva uppvisande av straffregisterutdrag</w:t>
      </w:r>
      <w:r>
        <w:t xml:space="preserve">. </w:t>
      </w:r>
      <w:r w:rsidR="008B1BEE">
        <w:t>I lagen föreslås en ny paragraf om rätt att begära att ett straffregisterutdrag visas upp. I paragrafen förskrivs det att arbetsgivare</w:t>
      </w:r>
      <w:r w:rsidR="00F54CE1">
        <w:t>,</w:t>
      </w:r>
      <w:r w:rsidR="008B1BEE">
        <w:t xml:space="preserve"> och med dem jämförbara aktörer</w:t>
      </w:r>
      <w:r w:rsidR="00F54CE1">
        <w:t>,</w:t>
      </w:r>
      <w:r w:rsidR="008B1BEE">
        <w:t xml:space="preserve"> som är skyldiga att </w:t>
      </w:r>
      <w:r w:rsidR="009367D4">
        <w:t>kontrollera</w:t>
      </w:r>
      <w:r w:rsidR="008B1BEE">
        <w:t xml:space="preserve"> brottslig bakgrund </w:t>
      </w:r>
      <w:r w:rsidR="00F54CE1">
        <w:t xml:space="preserve">ska få </w:t>
      </w:r>
      <w:r w:rsidR="00F647B6">
        <w:t xml:space="preserve">rätt att </w:t>
      </w:r>
      <w:r w:rsidR="007C1672">
        <w:t>begära att ett straffregisterutdrag enligt 6</w:t>
      </w:r>
      <w:r w:rsidR="00EA7914">
        <w:t> §</w:t>
      </w:r>
      <w:r w:rsidR="007C1672">
        <w:t xml:space="preserve"> 2</w:t>
      </w:r>
      <w:r w:rsidR="00EA7914">
        <w:t> mom.</w:t>
      </w:r>
      <w:r w:rsidR="007C1672">
        <w:t xml:space="preserve"> i straffregisterlagen visas upp </w:t>
      </w:r>
      <w:r w:rsidR="00EA2278">
        <w:t>avseende arbets</w:t>
      </w:r>
      <w:r w:rsidR="007C1672">
        <w:t xml:space="preserve">uppgifter som varar </w:t>
      </w:r>
      <w:r w:rsidR="00F54CE1">
        <w:t xml:space="preserve">i </w:t>
      </w:r>
      <w:r w:rsidR="007C1672">
        <w:t xml:space="preserve">högst tre månader. Arbetsgivaren ska kunna utöva denna rätt endast i situationer </w:t>
      </w:r>
      <w:r w:rsidR="0072338B">
        <w:t xml:space="preserve">där de förutsättningar som anges i </w:t>
      </w:r>
      <w:r w:rsidR="00230A8E">
        <w:t>3</w:t>
      </w:r>
      <w:r w:rsidR="00EA7914">
        <w:t> §</w:t>
      </w:r>
      <w:r w:rsidR="00230A8E">
        <w:t xml:space="preserve"> 1</w:t>
      </w:r>
      <w:r w:rsidR="00EA7914">
        <w:t> mom.</w:t>
      </w:r>
      <w:r w:rsidR="00230A8E">
        <w:t xml:space="preserve"> uppfylls, dvs. när en person första gången anställs eller utnämns till ett sådant anställnings- eller tjänsteförhållande</w:t>
      </w:r>
      <w:r w:rsidR="00BA0EF8">
        <w:t xml:space="preserve"> som innefattar uppgifter som avses i 2</w:t>
      </w:r>
      <w:r w:rsidR="00EA7914">
        <w:t> §</w:t>
      </w:r>
      <w:r w:rsidR="00BA0EF8">
        <w:t xml:space="preserve"> i lagen eller när personen första gången medan anställningsförhållandet pågår tilldelas sådana uppgifter.</w:t>
      </w:r>
    </w:p>
    <w:p w14:paraId="7861FF1F" w14:textId="35321FA5" w:rsidR="00BA0EF8" w:rsidRDefault="00BA0EF8">
      <w:pPr>
        <w:pStyle w:val="ANormal"/>
      </w:pPr>
      <w:r>
        <w:tab/>
        <w:t xml:space="preserve">Denna rätt ger arbetsgivaren möjlighet att enligt egen prövning och riskbedömning utreda brottslig bakgrund hos de som anställs </w:t>
      </w:r>
      <w:r w:rsidR="0040358B">
        <w:t>också i kortvariga vikariat på samma sätt som i anställningsförhållanden som</w:t>
      </w:r>
      <w:r w:rsidR="00231F28">
        <w:t xml:space="preserve"> pågår</w:t>
      </w:r>
      <w:r w:rsidR="0040358B">
        <w:t xml:space="preserve"> </w:t>
      </w:r>
      <w:r w:rsidR="00235820">
        <w:t>längre än tre månader. Enligt förslaget ska brottslig bakgrund kunna utredas redan från början av anställningsförhållandet.</w:t>
      </w:r>
    </w:p>
    <w:p w14:paraId="2C97C167" w14:textId="5EF4D3B5" w:rsidR="00235820" w:rsidRDefault="00235820">
      <w:pPr>
        <w:pStyle w:val="ANormal"/>
      </w:pPr>
      <w:r>
        <w:tab/>
        <w:t xml:space="preserve">När det gäller </w:t>
      </w:r>
      <w:r w:rsidR="007110BC">
        <w:t>uppgifter som varar högst tre månader ska också andra som är skyldiga att utreda brottslig bakgrund, såsom tillstånds- och tillsynsmyndigheter</w:t>
      </w:r>
      <w:r w:rsidR="00321594">
        <w:t xml:space="preserve"> och</w:t>
      </w:r>
      <w:r w:rsidR="007110BC">
        <w:t xml:space="preserve"> kommuner och kommun</w:t>
      </w:r>
      <w:r w:rsidR="0009553D">
        <w:t>al</w:t>
      </w:r>
      <w:r w:rsidR="007110BC">
        <w:t>förbund</w:t>
      </w:r>
      <w:r w:rsidR="00321594">
        <w:t xml:space="preserve"> </w:t>
      </w:r>
      <w:r w:rsidR="007110BC">
        <w:t xml:space="preserve">få rätt att begära att ett straffregisterutdrag visas upp innan en person anställs, tillstånd beviljas, beslut fattas, uppdragsavtal ingås eller </w:t>
      </w:r>
      <w:r w:rsidR="00EA2278">
        <w:t>efter att</w:t>
      </w:r>
      <w:r w:rsidR="00321594">
        <w:t xml:space="preserve"> en</w:t>
      </w:r>
      <w:r w:rsidR="00EA2278">
        <w:t xml:space="preserve"> </w:t>
      </w:r>
      <w:r w:rsidR="007110BC">
        <w:t xml:space="preserve">anmälan mottagits. Frivillig kontroll av brottslig bakgrund i kortvariga anställningar ska grunda sig på </w:t>
      </w:r>
      <w:r w:rsidR="005A7178">
        <w:t xml:space="preserve">prövning och riskanalys gjord av arbetsgivaren eller någon annan som är skyldig att utreda brottslig bakgrund, där behovet av skyddet för barn och arbetsarrangemang kan anses förutsätta </w:t>
      </w:r>
      <w:r w:rsidR="00321594">
        <w:t xml:space="preserve">en </w:t>
      </w:r>
      <w:r w:rsidR="005A7178">
        <w:t>kontroll av brottslig bakgrund.</w:t>
      </w:r>
    </w:p>
    <w:p w14:paraId="5FA8F082" w14:textId="32960CFC" w:rsidR="005B1666" w:rsidRDefault="005B1666">
      <w:pPr>
        <w:pStyle w:val="ANormal"/>
      </w:pPr>
      <w:r>
        <w:tab/>
      </w:r>
      <w:r w:rsidR="00EC02EC">
        <w:t>Enligt 1</w:t>
      </w:r>
      <w:r w:rsidR="00EA7914">
        <w:t> §</w:t>
      </w:r>
      <w:r w:rsidR="00EC02EC">
        <w:t xml:space="preserve"> landskapslag (2019:74) om tillämpning på Åland av riksförfattningar om dataskydd tillämpas dataskyddslagen (FFS 1050/2018) som blankettlag på Åland. </w:t>
      </w:r>
      <w:r w:rsidR="00393C18">
        <w:t xml:space="preserve">Ändringarna av 2004 års landskapslag som nu föreslås </w:t>
      </w:r>
      <w:r w:rsidR="00393C18">
        <w:lastRenderedPageBreak/>
        <w:t>motsvarar de ändringar som genomfördes i riket genom FFS</w:t>
      </w:r>
      <w:r w:rsidR="00567DB5">
        <w:t xml:space="preserve"> 547/2021. I samband med ändringarna i riket gjordes en genomgång av hur ändringarna förh</w:t>
      </w:r>
      <w:r w:rsidR="004B210D">
        <w:t>åller sig till</w:t>
      </w:r>
      <w:r w:rsidR="00567DB5">
        <w:t xml:space="preserve"> sig till dataskyddslagen och grundlagen (RP 4/2021). </w:t>
      </w:r>
      <w:r w:rsidR="00154D56">
        <w:t>Ä</w:t>
      </w:r>
      <w:r w:rsidR="00567DB5">
        <w:t>ndringarna är inom ramen för de avvägningar som b</w:t>
      </w:r>
      <w:r w:rsidR="00AC32A2">
        <w:t>ör</w:t>
      </w:r>
      <w:r w:rsidR="00567DB5">
        <w:t xml:space="preserve"> göras mellan de enskilda arbetssökandenas rättigheter och </w:t>
      </w:r>
      <w:r w:rsidR="00AC32A2">
        <w:t>barn</w:t>
      </w:r>
      <w:r w:rsidR="00963FBC">
        <w:t>ets bästa</w:t>
      </w:r>
      <w:r w:rsidR="00AC32A2">
        <w:t>.</w:t>
      </w:r>
    </w:p>
    <w:p w14:paraId="20F6C860" w14:textId="2493E264" w:rsidR="00411629" w:rsidRDefault="00411629">
      <w:pPr>
        <w:pStyle w:val="ANormal"/>
      </w:pPr>
    </w:p>
    <w:p w14:paraId="45584C17" w14:textId="218261EC" w:rsidR="00411629" w:rsidRPr="00411629" w:rsidRDefault="00411629">
      <w:pPr>
        <w:pStyle w:val="ANormal"/>
      </w:pPr>
      <w:r>
        <w:t>7</w:t>
      </w:r>
      <w:r w:rsidR="00EA7914">
        <w:t> §</w:t>
      </w:r>
      <w:r>
        <w:t xml:space="preserve"> </w:t>
      </w:r>
      <w:r>
        <w:rPr>
          <w:i/>
          <w:iCs/>
        </w:rPr>
        <w:t>Anteckning om uppvisat registerutdrag och återlämnande av utdraget</w:t>
      </w:r>
      <w:r>
        <w:t xml:space="preserve">. </w:t>
      </w:r>
      <w:r w:rsidR="00D31B84">
        <w:t xml:space="preserve">Det föreslås att möjligheten att anteckna identifikationsuppgifter stryks ur paragrafen, eftersom begreppet är mångtydigt och kan leda till att onödiga uppgifter </w:t>
      </w:r>
      <w:r w:rsidR="00AC32A2">
        <w:t xml:space="preserve">ur </w:t>
      </w:r>
      <w:r w:rsidR="00D60293">
        <w:t>straffregistret antecknas. Enligt förslaget ska det endast få antecknas att registerutdraget visats upp samt datum för utdraget.</w:t>
      </w:r>
    </w:p>
    <w:p w14:paraId="361943AF" w14:textId="5860D531" w:rsidR="00AF3004" w:rsidRDefault="00AF3004">
      <w:pPr>
        <w:pStyle w:val="ANormal"/>
      </w:pPr>
    </w:p>
    <w:p w14:paraId="64EDCC8D" w14:textId="65E91253" w:rsidR="00967E5F" w:rsidRDefault="00967E5F" w:rsidP="00967E5F">
      <w:pPr>
        <w:pStyle w:val="ANormal"/>
      </w:pPr>
      <w:r w:rsidRPr="00F221AA">
        <w:rPr>
          <w:i/>
          <w:iCs/>
        </w:rPr>
        <w:t>Ikraftträdandebestämmelse.</w:t>
      </w:r>
      <w:r>
        <w:t xml:space="preserve"> Avsikten är att</w:t>
      </w:r>
      <w:r w:rsidR="00670832">
        <w:t xml:space="preserve"> </w:t>
      </w:r>
      <w:r w:rsidR="00010961">
        <w:t xml:space="preserve">den fastslagna </w:t>
      </w:r>
      <w:r w:rsidR="00670832">
        <w:t>landskapslag</w:t>
      </w:r>
      <w:r w:rsidR="00010961">
        <w:t>en</w:t>
      </w:r>
      <w:r w:rsidR="00670832">
        <w:t xml:space="preserve"> </w:t>
      </w:r>
      <w:r>
        <w:t xml:space="preserve">ska träda i kraft så snart som möjligt. I enlighet med </w:t>
      </w:r>
      <w:r w:rsidRPr="00F221AA">
        <w:t>20</w:t>
      </w:r>
      <w:r w:rsidR="00EA7914">
        <w:t> §</w:t>
      </w:r>
      <w:r w:rsidRPr="00F221AA">
        <w:t xml:space="preserve"> 2</w:t>
      </w:r>
      <w:r w:rsidR="00EA7914">
        <w:t> mom.</w:t>
      </w:r>
      <w:r>
        <w:t xml:space="preserve"> i självstyrelselagen föreslås därför att datumet för lagens </w:t>
      </w:r>
      <w:r w:rsidR="00AB18E3" w:rsidRPr="005F1915">
        <w:t>ikraftträdande</w:t>
      </w:r>
      <w:r>
        <w:t xml:space="preserve"> lämnas öppet för landskapsregeringen att fatta beslut om.</w:t>
      </w:r>
    </w:p>
    <w:p w14:paraId="3F50F4FF" w14:textId="77777777" w:rsidR="00AB18E3" w:rsidRPr="00EA6DD4" w:rsidRDefault="00AB18E3" w:rsidP="00967E5F">
      <w:pPr>
        <w:pStyle w:val="ANormal"/>
      </w:pPr>
    </w:p>
    <w:p w14:paraId="024652F7" w14:textId="77777777" w:rsidR="00AF3004" w:rsidRDefault="00AF3004">
      <w:pPr>
        <w:pStyle w:val="RubrikA"/>
      </w:pPr>
      <w:r>
        <w:br w:type="page"/>
      </w:r>
      <w:bookmarkStart w:id="24" w:name="_Toc181775028"/>
      <w:r>
        <w:lastRenderedPageBreak/>
        <w:t>Lagtext</w:t>
      </w:r>
      <w:bookmarkEnd w:id="24"/>
    </w:p>
    <w:p w14:paraId="5EE97EA8" w14:textId="77777777" w:rsidR="00AF3004" w:rsidRDefault="00AF3004">
      <w:pPr>
        <w:pStyle w:val="Rubrikmellanrum"/>
      </w:pPr>
    </w:p>
    <w:p w14:paraId="3EACE453" w14:textId="77777777" w:rsidR="00AF3004" w:rsidRDefault="00AF3004">
      <w:pPr>
        <w:pStyle w:val="ANormal"/>
      </w:pPr>
      <w:r>
        <w:t>Landskapsregeringen föreslår att följande lag antas.</w:t>
      </w:r>
    </w:p>
    <w:p w14:paraId="09C02736" w14:textId="77777777" w:rsidR="00AF3004" w:rsidRDefault="00AF3004">
      <w:pPr>
        <w:pStyle w:val="ANormal"/>
      </w:pPr>
    </w:p>
    <w:p w14:paraId="2BACFB0A" w14:textId="5EFD772F" w:rsidR="00AF3004" w:rsidRDefault="00AF3004">
      <w:pPr>
        <w:pStyle w:val="ANormal"/>
        <w:rPr>
          <w:lang w:val="en-GB"/>
        </w:rPr>
      </w:pPr>
    </w:p>
    <w:p w14:paraId="26277FDB" w14:textId="2798D9A5" w:rsidR="00AF3004" w:rsidRPr="00AB18E3" w:rsidRDefault="00AF3004">
      <w:pPr>
        <w:pStyle w:val="LagHuvRubr"/>
      </w:pPr>
      <w:bookmarkStart w:id="25" w:name="_Toc181775029"/>
      <w:r>
        <w:rPr>
          <w:lang w:val="en-GB"/>
        </w:rPr>
        <w:t>L A N D S K A P S L A G</w:t>
      </w:r>
      <w:r w:rsidR="0084014F">
        <w:rPr>
          <w:lang w:val="en-GB"/>
        </w:rPr>
        <w:t xml:space="preserve"> </w:t>
      </w:r>
      <w:r>
        <w:rPr>
          <w:lang w:val="en-GB"/>
        </w:rPr>
        <w:br/>
      </w:r>
      <w:r w:rsidRPr="00AB18E3">
        <w:t>om</w:t>
      </w:r>
      <w:r w:rsidR="0084014F" w:rsidRPr="00AB18E3">
        <w:t xml:space="preserve"> ändring av landskapslagen om </w:t>
      </w:r>
      <w:r w:rsidR="00385D63" w:rsidRPr="00AB18E3">
        <w:t>kontroll av brottslig bakgrund hos personer som skall arbeta med barn</w:t>
      </w:r>
      <w:bookmarkEnd w:id="25"/>
    </w:p>
    <w:p w14:paraId="09529ADB" w14:textId="77777777" w:rsidR="0084014F" w:rsidRPr="0084014F" w:rsidRDefault="0084014F" w:rsidP="0084014F">
      <w:pPr>
        <w:pStyle w:val="ANormal"/>
        <w:rPr>
          <w:lang w:val="en-GB"/>
        </w:rPr>
      </w:pPr>
    </w:p>
    <w:p w14:paraId="5460CA80" w14:textId="77777777" w:rsidR="00AF3004" w:rsidRDefault="00AF3004">
      <w:pPr>
        <w:pStyle w:val="ANormal"/>
        <w:rPr>
          <w:lang w:val="en-GB"/>
        </w:rPr>
      </w:pPr>
    </w:p>
    <w:p w14:paraId="3772E09B" w14:textId="51BFA552" w:rsidR="008571EE" w:rsidRDefault="00AF3004">
      <w:pPr>
        <w:pStyle w:val="ANormal"/>
      </w:pPr>
      <w:r>
        <w:tab/>
        <w:t>I enlighet med lagtingets beslut</w:t>
      </w:r>
    </w:p>
    <w:p w14:paraId="3F0550F2" w14:textId="40362410" w:rsidR="008571EE" w:rsidRDefault="001C2FAE">
      <w:pPr>
        <w:pStyle w:val="ANormal"/>
        <w:rPr>
          <w:b/>
          <w:bCs/>
        </w:rPr>
      </w:pPr>
      <w:r>
        <w:rPr>
          <w:b/>
          <w:bCs/>
        </w:rPr>
        <w:tab/>
      </w:r>
      <w:r w:rsidR="00376591">
        <w:rPr>
          <w:b/>
          <w:bCs/>
        </w:rPr>
        <w:t>ändras</w:t>
      </w:r>
      <w:r w:rsidR="00475AB2">
        <w:rPr>
          <w:b/>
          <w:bCs/>
        </w:rPr>
        <w:t xml:space="preserve"> </w:t>
      </w:r>
      <w:r w:rsidR="00475AB2">
        <w:t>2</w:t>
      </w:r>
      <w:r w:rsidR="00EA7914">
        <w:t> §</w:t>
      </w:r>
      <w:r w:rsidR="009E573A">
        <w:t xml:space="preserve"> </w:t>
      </w:r>
      <w:r w:rsidR="00C709E0">
        <w:t>1</w:t>
      </w:r>
      <w:r w:rsidR="00EA7914">
        <w:t> mom.</w:t>
      </w:r>
      <w:r w:rsidR="00777C8C">
        <w:t xml:space="preserve"> 3</w:t>
      </w:r>
      <w:r w:rsidR="00AB18E3">
        <w:t> punkt</w:t>
      </w:r>
      <w:r w:rsidR="00777C8C">
        <w:t>en</w:t>
      </w:r>
      <w:r w:rsidR="00AE04A5">
        <w:t xml:space="preserve">, </w:t>
      </w:r>
      <w:r w:rsidR="00210332">
        <w:t>2</w:t>
      </w:r>
      <w:r w:rsidR="00EA7914">
        <w:t> §</w:t>
      </w:r>
      <w:r w:rsidR="00210332">
        <w:t xml:space="preserve"> </w:t>
      </w:r>
      <w:r w:rsidR="009E573A">
        <w:t>2</w:t>
      </w:r>
      <w:r w:rsidR="00EA7914">
        <w:t> mom.</w:t>
      </w:r>
      <w:r w:rsidR="009E573A">
        <w:t xml:space="preserve"> </w:t>
      </w:r>
      <w:r w:rsidR="00AE04A5">
        <w:t>och</w:t>
      </w:r>
      <w:r w:rsidR="00475AB2">
        <w:t xml:space="preserve"> 7</w:t>
      </w:r>
      <w:r w:rsidR="00EA7914">
        <w:t> §</w:t>
      </w:r>
      <w:r w:rsidR="003F695B">
        <w:rPr>
          <w:b/>
          <w:bCs/>
        </w:rPr>
        <w:t xml:space="preserve"> </w:t>
      </w:r>
      <w:r w:rsidR="003F695B">
        <w:t>landskapsla</w:t>
      </w:r>
      <w:r w:rsidR="007772A4">
        <w:t>gen (2004:3)</w:t>
      </w:r>
      <w:r w:rsidR="00475AB2">
        <w:t xml:space="preserve"> om kontroll av brottslig bakgrund hos</w:t>
      </w:r>
      <w:r w:rsidR="003F695B">
        <w:t xml:space="preserve"> </w:t>
      </w:r>
      <w:r w:rsidR="00475AB2">
        <w:t>personer som ska</w:t>
      </w:r>
      <w:r w:rsidR="00EF05D8">
        <w:t>ll</w:t>
      </w:r>
      <w:r w:rsidR="00475AB2">
        <w:t xml:space="preserve"> arbeta med barn</w:t>
      </w:r>
      <w:r w:rsidR="00023C23">
        <w:t>, av dessa lagrum 2</w:t>
      </w:r>
      <w:r w:rsidR="00EA7914">
        <w:t> §</w:t>
      </w:r>
      <w:r w:rsidR="00023C23">
        <w:t xml:space="preserve"> 1</w:t>
      </w:r>
      <w:r w:rsidR="00EA7914">
        <w:t> mom.</w:t>
      </w:r>
      <w:r w:rsidR="00023C23">
        <w:t xml:space="preserve"> 3</w:t>
      </w:r>
      <w:r w:rsidR="00AB18E3">
        <w:t> punkt</w:t>
      </w:r>
      <w:r w:rsidR="00023C23">
        <w:t xml:space="preserve">en sådan den lyder i landskapslagen 2020/60 </w:t>
      </w:r>
      <w:r w:rsidR="008571EE">
        <w:t>samt</w:t>
      </w:r>
    </w:p>
    <w:p w14:paraId="20457774" w14:textId="69B4B8FB" w:rsidR="00AF3004" w:rsidRPr="008571EE" w:rsidRDefault="001C2FAE">
      <w:pPr>
        <w:pStyle w:val="ANormal"/>
        <w:rPr>
          <w:b/>
          <w:bCs/>
        </w:rPr>
      </w:pPr>
      <w:r>
        <w:rPr>
          <w:b/>
          <w:bCs/>
        </w:rPr>
        <w:tab/>
      </w:r>
      <w:r w:rsidR="00475AB2" w:rsidRPr="00475AB2">
        <w:rPr>
          <w:b/>
          <w:bCs/>
        </w:rPr>
        <w:t>fogas</w:t>
      </w:r>
      <w:r w:rsidR="00475AB2">
        <w:t xml:space="preserve"> till lagen en ny </w:t>
      </w:r>
      <w:r w:rsidR="00D233B9">
        <w:t>5</w:t>
      </w:r>
      <w:r w:rsidR="005F1915">
        <w:t>a</w:t>
      </w:r>
      <w:r w:rsidR="00EA7914">
        <w:t> §</w:t>
      </w:r>
      <w:r w:rsidR="007D2680">
        <w:t xml:space="preserve"> </w:t>
      </w:r>
      <w:r w:rsidR="00475AB2">
        <w:t>som följer:</w:t>
      </w:r>
    </w:p>
    <w:p w14:paraId="240466A6" w14:textId="77777777" w:rsidR="00AF3004" w:rsidRDefault="00AF3004">
      <w:pPr>
        <w:pStyle w:val="ANormal"/>
      </w:pPr>
    </w:p>
    <w:p w14:paraId="5FA89393" w14:textId="70FB0E00" w:rsidR="000F4EF8" w:rsidRDefault="000F4EF8" w:rsidP="000F4EF8">
      <w:pPr>
        <w:pStyle w:val="LagParagraf"/>
      </w:pPr>
      <w:r>
        <w:t>2</w:t>
      </w:r>
      <w:r w:rsidR="00EA7914">
        <w:t> §</w:t>
      </w:r>
    </w:p>
    <w:p w14:paraId="152B20E5" w14:textId="26C99E41" w:rsidR="000F4EF8" w:rsidRDefault="000F4EF8" w:rsidP="000F4EF8">
      <w:pPr>
        <w:pStyle w:val="LagPararubrik"/>
      </w:pPr>
      <w:r>
        <w:t>Tillämpningsområde</w:t>
      </w:r>
    </w:p>
    <w:p w14:paraId="1648346E" w14:textId="6935E162" w:rsidR="00FD166E" w:rsidRPr="00084CCB" w:rsidRDefault="00CC29B5" w:rsidP="00FD166E">
      <w:pPr>
        <w:pStyle w:val="ANormal"/>
      </w:pPr>
      <w:r>
        <w:tab/>
      </w:r>
      <w:r w:rsidR="00FD166E">
        <w:t>Denna lag tillämpas på den som ska utföra arbete varaktigt och i väsentlig grad består i att utan vårdnadshavarens närvaro ta hand om, fostra, undervisa, sköta eller på något annat sätt arbeta i personlig kontakt med personer under 18 år. Det arbete som avses i lagen kan utföras</w:t>
      </w:r>
    </w:p>
    <w:p w14:paraId="16C30133" w14:textId="159403E9" w:rsidR="00FD166E" w:rsidRDefault="00FD166E" w:rsidP="00084CCB">
      <w:pPr>
        <w:pStyle w:val="ANormal"/>
      </w:pPr>
      <w:r>
        <w:t>- - - - - - - - - - - - - - - - - - - - - - - - - - - - - - - - - - - - - - - - - - - - - - - - - - - -</w:t>
      </w:r>
    </w:p>
    <w:p w14:paraId="0E78F9DA" w14:textId="4B69347C" w:rsidR="00AE04A5" w:rsidRDefault="00084CCB" w:rsidP="009E573A">
      <w:pPr>
        <w:pStyle w:val="ANormal"/>
      </w:pPr>
      <w:r>
        <w:tab/>
      </w:r>
      <w:r w:rsidR="00A25AC5">
        <w:t>3</w:t>
      </w:r>
      <w:r>
        <w:t>) inom sådan privat</w:t>
      </w:r>
      <w:r w:rsidR="003313CA">
        <w:t xml:space="preserve"> </w:t>
      </w:r>
      <w:r>
        <w:t>socialservice som avses i landskapslagen (2012:36) om till</w:t>
      </w:r>
      <w:r w:rsidR="00A25AC5">
        <w:t xml:space="preserve">ämpning i </w:t>
      </w:r>
      <w:r w:rsidR="00FD166E">
        <w:t xml:space="preserve">landskapet Åland av lagen om privat socialservice, inom sådan </w:t>
      </w:r>
      <w:r w:rsidR="003313CA">
        <w:t>privat barnomsorg</w:t>
      </w:r>
      <w:r w:rsidR="00770782">
        <w:t xml:space="preserve"> som avses i landskapslagen (2020:32) om </w:t>
      </w:r>
      <w:r w:rsidR="00D9006A">
        <w:t>barnomsorg och grundskola</w:t>
      </w:r>
      <w:r w:rsidR="00DE4E40">
        <w:t xml:space="preserve">, </w:t>
      </w:r>
      <w:r w:rsidR="00CC29B5">
        <w:t xml:space="preserve">som </w:t>
      </w:r>
      <w:r w:rsidR="00D9006A">
        <w:t>sådan familjevårdare som avses i landskapslagen (2015:18) om tillämpning i landskapet Åland av familjevårdarlagen</w:t>
      </w:r>
      <w:r w:rsidR="00DE4E40">
        <w:t xml:space="preserve"> </w:t>
      </w:r>
      <w:r w:rsidR="0006341E">
        <w:t xml:space="preserve">eller inom sådan privat hälso- och sjukvård som avses i </w:t>
      </w:r>
      <w:r w:rsidR="00DE4E40">
        <w:t>la</w:t>
      </w:r>
      <w:r w:rsidR="00D01443">
        <w:t>ndskapslagen (2024:29) om privat hälso- och sjukvård.</w:t>
      </w:r>
    </w:p>
    <w:p w14:paraId="00C2219E" w14:textId="794B8C13" w:rsidR="009E573A" w:rsidRDefault="00AE04A5" w:rsidP="009E573A">
      <w:pPr>
        <w:pStyle w:val="ANormal"/>
      </w:pPr>
      <w:r>
        <w:tab/>
      </w:r>
      <w:r w:rsidR="009E573A">
        <w:t xml:space="preserve">Lagen tillämpas inte på arbete som sammanlagt varar mindre än tre månader under en ettårsperiod, om inte annat följer av </w:t>
      </w:r>
      <w:r w:rsidR="00C41946">
        <w:t>5</w:t>
      </w:r>
      <w:r w:rsidR="00F60320">
        <w:t>a</w:t>
      </w:r>
      <w:r w:rsidR="00EA7914">
        <w:t> §</w:t>
      </w:r>
      <w:r w:rsidR="009E573A">
        <w:t>.</w:t>
      </w:r>
    </w:p>
    <w:p w14:paraId="374AA220" w14:textId="0A5404BB" w:rsidR="009E573A" w:rsidRPr="009E573A" w:rsidRDefault="009E573A" w:rsidP="009E573A">
      <w:pPr>
        <w:pStyle w:val="ANormal"/>
      </w:pPr>
      <w:r>
        <w:t>- - - - - - - - - - - - - - - - - - - - - - - - - - - - - - - - - - - - - - - - - - - - - - - - - - - -</w:t>
      </w:r>
    </w:p>
    <w:p w14:paraId="7807327B" w14:textId="77777777" w:rsidR="000F4EF8" w:rsidRDefault="000F4EF8" w:rsidP="000F4EF8">
      <w:pPr>
        <w:pStyle w:val="ANormal"/>
      </w:pPr>
    </w:p>
    <w:p w14:paraId="038D9740" w14:textId="2BF59B3C" w:rsidR="00EE30D2" w:rsidRDefault="00BE0F78" w:rsidP="00EE30D2">
      <w:pPr>
        <w:pStyle w:val="LagParagraf"/>
      </w:pPr>
      <w:r>
        <w:t>5</w:t>
      </w:r>
      <w:r w:rsidR="005F1915">
        <w:t>a</w:t>
      </w:r>
      <w:r w:rsidR="00EA7914">
        <w:t> §</w:t>
      </w:r>
    </w:p>
    <w:p w14:paraId="14C99C03" w14:textId="0D80C639" w:rsidR="009E573A" w:rsidRPr="009E573A" w:rsidRDefault="00EE30D2" w:rsidP="00BE0F78">
      <w:pPr>
        <w:pStyle w:val="LagPararubrik"/>
      </w:pPr>
      <w:r>
        <w:t>Rätt att kräva uppvisande av straffregisterutdrag</w:t>
      </w:r>
    </w:p>
    <w:p w14:paraId="210A00AF" w14:textId="27C395BE" w:rsidR="009E573A" w:rsidRPr="009E573A" w:rsidRDefault="009E573A" w:rsidP="009E573A">
      <w:pPr>
        <w:pStyle w:val="ANormal"/>
      </w:pPr>
      <w:r>
        <w:tab/>
        <w:t>Utöver vad</w:t>
      </w:r>
      <w:r w:rsidR="00BE0F78">
        <w:t xml:space="preserve"> som föreskrivs i </w:t>
      </w:r>
      <w:r w:rsidR="00EF76B6">
        <w:t>3-5</w:t>
      </w:r>
      <w:r w:rsidR="00EA7914">
        <w:t> §</w:t>
      </w:r>
      <w:r w:rsidR="00EF76B6">
        <w:t>§ har arbetsgivare och med arbetsgivare jämförbara aktörer, sådana myndigheter och kommuner som avses i 4</w:t>
      </w:r>
      <w:r w:rsidR="00EA7914">
        <w:t> §</w:t>
      </w:r>
      <w:r w:rsidR="00EF76B6">
        <w:t xml:space="preserve"> och </w:t>
      </w:r>
      <w:r w:rsidR="00D233B9">
        <w:t xml:space="preserve">sådana kommuner </w:t>
      </w:r>
      <w:r w:rsidR="008571EE">
        <w:t xml:space="preserve">och </w:t>
      </w:r>
      <w:r w:rsidR="00D233B9">
        <w:t>kommun</w:t>
      </w:r>
      <w:r w:rsidR="0009553D">
        <w:t>al</w:t>
      </w:r>
      <w:r w:rsidR="00D233B9">
        <w:t>förbund som avses i 5</w:t>
      </w:r>
      <w:r w:rsidR="00EA7914">
        <w:t> §</w:t>
      </w:r>
      <w:r w:rsidR="00670832">
        <w:t>, i fråga om sådana arbetsuppgifter som varar högst tre månader rätt att kräva att ett straffregisterutdrag uppvisas innan en person anställs, ett tillstånd beviljas, ett beslut fattas eller ett uppdragsavtal ingås eller efter att en anmälan mottagits.</w:t>
      </w:r>
    </w:p>
    <w:p w14:paraId="6AF88807" w14:textId="77777777" w:rsidR="00EE30D2" w:rsidRDefault="00EE30D2" w:rsidP="00AB18E3">
      <w:pPr>
        <w:pStyle w:val="ANormal"/>
      </w:pPr>
    </w:p>
    <w:p w14:paraId="2ACE92CA" w14:textId="6252A973" w:rsidR="00EE30D2" w:rsidRDefault="00EE30D2" w:rsidP="00EE30D2">
      <w:pPr>
        <w:pStyle w:val="LagParagraf"/>
      </w:pPr>
      <w:r>
        <w:t>7</w:t>
      </w:r>
      <w:r w:rsidR="00EA7914">
        <w:t> §</w:t>
      </w:r>
    </w:p>
    <w:p w14:paraId="30ABBD89" w14:textId="2041218C" w:rsidR="008B009F" w:rsidRDefault="00EE30D2" w:rsidP="00BE0F78">
      <w:pPr>
        <w:pStyle w:val="LagPararubrik"/>
      </w:pPr>
      <w:r>
        <w:t>Anteckning om uppvisat registerutdrag och återlämnande av utdraget</w:t>
      </w:r>
    </w:p>
    <w:p w14:paraId="6CB65F2D" w14:textId="115806AA" w:rsidR="008B009F" w:rsidRDefault="008B009F" w:rsidP="008B009F">
      <w:pPr>
        <w:pStyle w:val="ANormal"/>
      </w:pPr>
      <w:r>
        <w:tab/>
        <w:t xml:space="preserve">I personuppgifterna om den som visat upp ett registerutdrag får endast antecknas att utdraget har visats upp samt datum för utdraget. </w:t>
      </w:r>
      <w:r w:rsidR="009D20D6">
        <w:t>Arbetsgivaren eller någon annan som fått se registerutdraget med stöd av denna lag har inte rätt att kopiera det. Registerutdraget skall utan dröjsmål återlämnas till den som har visat upp det.</w:t>
      </w:r>
    </w:p>
    <w:p w14:paraId="002C5605" w14:textId="77777777" w:rsidR="00614228" w:rsidRPr="00EE30D2" w:rsidRDefault="00614228" w:rsidP="00EE30D2">
      <w:pPr>
        <w:pStyle w:val="ANormal"/>
      </w:pPr>
    </w:p>
    <w:p w14:paraId="2B023DE9" w14:textId="77777777" w:rsidR="009D20D6" w:rsidRDefault="00FD5CEF" w:rsidP="009D20D6">
      <w:pPr>
        <w:pStyle w:val="ANormal"/>
        <w:jc w:val="center"/>
      </w:pPr>
      <w:hyperlink w:anchor="_top" w:tooltip="Klicka för att gå till toppen av dokumentet" w:history="1">
        <w:r w:rsidR="009D20D6">
          <w:rPr>
            <w:rStyle w:val="Hyperlnk"/>
          </w:rPr>
          <w:t>__________________</w:t>
        </w:r>
      </w:hyperlink>
    </w:p>
    <w:p w14:paraId="100DE698" w14:textId="77777777" w:rsidR="009D20D6" w:rsidRDefault="009D20D6" w:rsidP="009D20D6">
      <w:pPr>
        <w:pStyle w:val="ANormal"/>
      </w:pPr>
    </w:p>
    <w:p w14:paraId="00540B9F" w14:textId="55858AB8" w:rsidR="009D20D6" w:rsidRDefault="009D20D6" w:rsidP="009D20D6">
      <w:pPr>
        <w:pStyle w:val="ANormal"/>
      </w:pPr>
      <w:r>
        <w:tab/>
        <w:t xml:space="preserve">Denna lag träder i kraft den </w:t>
      </w:r>
    </w:p>
    <w:p w14:paraId="334E814B" w14:textId="77777777" w:rsidR="009D20D6" w:rsidRDefault="009D20D6" w:rsidP="009D20D6">
      <w:pPr>
        <w:pStyle w:val="ANormal"/>
      </w:pPr>
    </w:p>
    <w:p w14:paraId="65C2EC5E" w14:textId="77777777" w:rsidR="009D20D6" w:rsidRDefault="00FD5CEF" w:rsidP="009D20D6">
      <w:pPr>
        <w:pStyle w:val="ANormal"/>
        <w:jc w:val="center"/>
      </w:pPr>
      <w:hyperlink w:anchor="_top" w:tooltip="Klicka för att gå till toppen av dokumentet" w:history="1">
        <w:r w:rsidR="009D20D6">
          <w:rPr>
            <w:rStyle w:val="Hyperlnk"/>
          </w:rPr>
          <w:t>__________________</w:t>
        </w:r>
      </w:hyperlink>
    </w:p>
    <w:p w14:paraId="0D1C5A4E" w14:textId="77777777" w:rsidR="00AF3004" w:rsidRDefault="00AF3004">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AF3004" w14:paraId="6F6375C5" w14:textId="77777777">
        <w:trPr>
          <w:cantSplit/>
        </w:trPr>
        <w:tc>
          <w:tcPr>
            <w:tcW w:w="7931" w:type="dxa"/>
            <w:gridSpan w:val="2"/>
          </w:tcPr>
          <w:p w14:paraId="13C1082E" w14:textId="3081D709" w:rsidR="00AF3004" w:rsidRDefault="00AF3004">
            <w:pPr>
              <w:pStyle w:val="ANormal"/>
              <w:keepNext/>
            </w:pPr>
            <w:r>
              <w:t xml:space="preserve">Mariehamn </w:t>
            </w:r>
            <w:r w:rsidR="00823D6B">
              <w:t>den 7 november 2024</w:t>
            </w:r>
          </w:p>
        </w:tc>
      </w:tr>
      <w:tr w:rsidR="00AF3004" w14:paraId="07248059" w14:textId="77777777">
        <w:tc>
          <w:tcPr>
            <w:tcW w:w="4454" w:type="dxa"/>
            <w:vAlign w:val="bottom"/>
          </w:tcPr>
          <w:p w14:paraId="55A9F516" w14:textId="77777777" w:rsidR="00AF3004" w:rsidRDefault="00AF3004">
            <w:pPr>
              <w:pStyle w:val="ANormal"/>
              <w:keepNext/>
            </w:pPr>
          </w:p>
          <w:p w14:paraId="742C23D5" w14:textId="77777777" w:rsidR="00AF3004" w:rsidRDefault="00AF3004">
            <w:pPr>
              <w:pStyle w:val="ANormal"/>
              <w:keepNext/>
            </w:pPr>
          </w:p>
          <w:p w14:paraId="5C679039" w14:textId="77777777" w:rsidR="00AF3004" w:rsidRDefault="00AF3004">
            <w:pPr>
              <w:pStyle w:val="ANormal"/>
              <w:keepNext/>
            </w:pPr>
            <w:r>
              <w:t>L a n t r å d</w:t>
            </w:r>
          </w:p>
        </w:tc>
        <w:tc>
          <w:tcPr>
            <w:tcW w:w="3477" w:type="dxa"/>
            <w:vAlign w:val="bottom"/>
          </w:tcPr>
          <w:p w14:paraId="0C14BFA4" w14:textId="77777777" w:rsidR="00AF3004" w:rsidRDefault="00AF3004">
            <w:pPr>
              <w:pStyle w:val="ANormal"/>
              <w:keepNext/>
            </w:pPr>
          </w:p>
          <w:p w14:paraId="13089D65" w14:textId="77777777" w:rsidR="00AF3004" w:rsidRDefault="00AF3004">
            <w:pPr>
              <w:pStyle w:val="ANormal"/>
              <w:keepNext/>
            </w:pPr>
          </w:p>
          <w:p w14:paraId="4C8AE29D" w14:textId="46E66665" w:rsidR="00AF3004" w:rsidRDefault="00823D6B">
            <w:pPr>
              <w:pStyle w:val="ANormal"/>
              <w:keepNext/>
            </w:pPr>
            <w:r>
              <w:t>Katrin Sjögren</w:t>
            </w:r>
          </w:p>
        </w:tc>
      </w:tr>
      <w:tr w:rsidR="00AF3004" w14:paraId="6951B12A" w14:textId="77777777">
        <w:tc>
          <w:tcPr>
            <w:tcW w:w="4454" w:type="dxa"/>
            <w:vAlign w:val="bottom"/>
          </w:tcPr>
          <w:p w14:paraId="1E5C8B9C" w14:textId="77777777" w:rsidR="00AF3004" w:rsidRDefault="00AF3004">
            <w:pPr>
              <w:pStyle w:val="ANormal"/>
              <w:keepNext/>
            </w:pPr>
          </w:p>
          <w:p w14:paraId="5F6498C4" w14:textId="77777777" w:rsidR="00AF3004" w:rsidRDefault="00AF3004">
            <w:pPr>
              <w:pStyle w:val="ANormal"/>
              <w:keepNext/>
            </w:pPr>
          </w:p>
          <w:p w14:paraId="314580C7" w14:textId="52DB9918" w:rsidR="00AF3004" w:rsidRDefault="00AF3004">
            <w:pPr>
              <w:pStyle w:val="ANormal"/>
              <w:keepNext/>
            </w:pPr>
            <w:r>
              <w:t xml:space="preserve">Föredragande </w:t>
            </w:r>
            <w:r w:rsidR="00475AB2">
              <w:t>minister</w:t>
            </w:r>
          </w:p>
        </w:tc>
        <w:tc>
          <w:tcPr>
            <w:tcW w:w="3477" w:type="dxa"/>
            <w:vAlign w:val="bottom"/>
          </w:tcPr>
          <w:p w14:paraId="526A2982" w14:textId="77777777" w:rsidR="00AF3004" w:rsidRDefault="00AF3004">
            <w:pPr>
              <w:pStyle w:val="ANormal"/>
              <w:keepNext/>
            </w:pPr>
          </w:p>
          <w:p w14:paraId="4DC74A8D" w14:textId="77777777" w:rsidR="00AF3004" w:rsidRDefault="00AF3004">
            <w:pPr>
              <w:pStyle w:val="ANormal"/>
              <w:keepNext/>
            </w:pPr>
          </w:p>
          <w:p w14:paraId="7183D365" w14:textId="301DFF46" w:rsidR="00AF3004" w:rsidRDefault="00823D6B">
            <w:pPr>
              <w:pStyle w:val="ANormal"/>
              <w:keepNext/>
            </w:pPr>
            <w:r>
              <w:t>Arsim Zekaj</w:t>
            </w:r>
          </w:p>
        </w:tc>
      </w:tr>
    </w:tbl>
    <w:p w14:paraId="7E06929D" w14:textId="77777777" w:rsidR="00AF3004" w:rsidRDefault="00AF3004">
      <w:pPr>
        <w:pStyle w:val="ANormal"/>
      </w:pPr>
    </w:p>
    <w:p w14:paraId="1739DC30" w14:textId="5585762A" w:rsidR="00AB18E3" w:rsidRDefault="00AB18E3">
      <w:pPr>
        <w:rPr>
          <w:sz w:val="22"/>
          <w:szCs w:val="20"/>
        </w:rPr>
      </w:pPr>
      <w:r>
        <w:br w:type="page"/>
      </w:r>
    </w:p>
    <w:p w14:paraId="7C131D2B" w14:textId="2B9F7A8D" w:rsidR="00967E5F" w:rsidRDefault="00AB18E3" w:rsidP="00AB18E3">
      <w:pPr>
        <w:pStyle w:val="RubrikA"/>
      </w:pPr>
      <w:bookmarkStart w:id="26" w:name="_Toc181775030"/>
      <w:r>
        <w:lastRenderedPageBreak/>
        <w:t>Parallelltexter</w:t>
      </w:r>
      <w:bookmarkEnd w:id="26"/>
    </w:p>
    <w:p w14:paraId="04EC70BF" w14:textId="77777777" w:rsidR="00AB18E3" w:rsidRDefault="00AB18E3" w:rsidP="00AB18E3">
      <w:pPr>
        <w:pStyle w:val="Rubrikmellanrum"/>
      </w:pPr>
    </w:p>
    <w:p w14:paraId="18DB9C83" w14:textId="1404A081" w:rsidR="00AB18E3" w:rsidRPr="00AB18E3" w:rsidRDefault="00AB18E3" w:rsidP="00AB18E3">
      <w:pPr>
        <w:pStyle w:val="ArendeUnderRubrik"/>
      </w:pPr>
      <w:r>
        <w:t xml:space="preserve">Parallelltexter till landskapsregeringens lagförslag nr </w:t>
      </w:r>
      <w:r w:rsidR="00823D6B">
        <w:t>5</w:t>
      </w:r>
      <w:r>
        <w:t>/202</w:t>
      </w:r>
      <w:r w:rsidR="005D25A4">
        <w:t>4</w:t>
      </w:r>
      <w:r>
        <w:t>-202</w:t>
      </w:r>
      <w:r w:rsidR="005D25A4">
        <w:t>5</w:t>
      </w:r>
    </w:p>
    <w:sectPr w:rsidR="00AB18E3" w:rsidRPr="00AB18E3">
      <w:headerReference w:type="even" r:id="rId11"/>
      <w:headerReference w:type="default" r:id="rId12"/>
      <w:footerReference w:type="default" r:id="rId13"/>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C187A" w14:textId="77777777" w:rsidR="00534B25" w:rsidRDefault="00534B25">
      <w:r>
        <w:separator/>
      </w:r>
    </w:p>
  </w:endnote>
  <w:endnote w:type="continuationSeparator" w:id="0">
    <w:p w14:paraId="404D0649" w14:textId="77777777" w:rsidR="00534B25" w:rsidRDefault="00534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8618C" w14:textId="77777777" w:rsidR="00AF3004" w:rsidRDefault="00AF3004">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7C39E" w14:textId="7A5DB577" w:rsidR="00EA7914" w:rsidRDefault="00EA7914">
    <w:pPr>
      <w:pStyle w:val="Sidfot"/>
    </w:pPr>
    <w:r>
      <w:t>LF</w:t>
    </w:r>
    <w:r w:rsidR="00823D6B">
      <w:t>05</w:t>
    </w:r>
    <w:r>
      <w:t>20232024.docx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B7F18" w14:textId="77777777" w:rsidR="00AF3004" w:rsidRDefault="00AF30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5C5E9" w14:textId="77777777" w:rsidR="00534B25" w:rsidRDefault="00534B25">
      <w:r>
        <w:separator/>
      </w:r>
    </w:p>
  </w:footnote>
  <w:footnote w:type="continuationSeparator" w:id="0">
    <w:p w14:paraId="034C819B" w14:textId="77777777" w:rsidR="00534B25" w:rsidRDefault="00534B25">
      <w:r>
        <w:continuationSeparator/>
      </w:r>
    </w:p>
  </w:footnote>
  <w:footnote w:id="1">
    <w:p w14:paraId="53D34346" w14:textId="77777777" w:rsidR="00D44C2A" w:rsidRPr="00BA4460" w:rsidRDefault="00D44C2A" w:rsidP="00D44C2A">
      <w:pPr>
        <w:pStyle w:val="Fotnotstext"/>
        <w:rPr>
          <w:lang w:val="sv-FI"/>
        </w:rPr>
      </w:pPr>
      <w:r>
        <w:rPr>
          <w:rStyle w:val="Fotnotsreferens"/>
        </w:rPr>
        <w:footnoteRef/>
      </w:r>
      <w:r>
        <w:t xml:space="preserve"> </w:t>
      </w:r>
      <w:r w:rsidRPr="00BA4460">
        <w:t>FördrS 60/1991</w:t>
      </w:r>
      <w:r>
        <w:t>. Bifall 25.3.1991. ÅFS 1991:78.</w:t>
      </w:r>
    </w:p>
  </w:footnote>
  <w:footnote w:id="2">
    <w:p w14:paraId="6AC8B203" w14:textId="77777777" w:rsidR="00D44C2A" w:rsidRPr="006245AF" w:rsidRDefault="00D44C2A" w:rsidP="00D44C2A">
      <w:pPr>
        <w:pStyle w:val="Fotnotstext"/>
        <w:rPr>
          <w:lang w:val="sv-FI"/>
        </w:rPr>
      </w:pPr>
      <w:r>
        <w:rPr>
          <w:rStyle w:val="Fotnotsreferens"/>
        </w:rPr>
        <w:footnoteRef/>
      </w:r>
      <w:r>
        <w:t xml:space="preserve"> </w:t>
      </w:r>
      <w:r>
        <w:rPr>
          <w:lang w:val="sv-FI"/>
        </w:rPr>
        <w:t>FördrS 88/2011. Bifall 16.3.2011. ÅFS 2011:106.</w:t>
      </w:r>
    </w:p>
  </w:footnote>
  <w:footnote w:id="3">
    <w:p w14:paraId="30621846" w14:textId="77777777" w:rsidR="00D44C2A" w:rsidRPr="001262C9" w:rsidRDefault="00D44C2A" w:rsidP="00D44C2A">
      <w:pPr>
        <w:pStyle w:val="Fotnotstext"/>
        <w:rPr>
          <w:lang w:val="sv-FI"/>
        </w:rPr>
      </w:pPr>
      <w:r>
        <w:rPr>
          <w:rStyle w:val="Fotnotsreferens"/>
        </w:rPr>
        <w:footnoteRef/>
      </w:r>
      <w:r>
        <w:t xml:space="preserve"> </w:t>
      </w:r>
      <w:r w:rsidRPr="001262C9">
        <w:t>FördrS 19/1990</w:t>
      </w:r>
      <w:r>
        <w:t>. Bifall 27.4.1990. ÅFS 1990:61.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56AE3" w14:textId="77777777" w:rsidR="00AF3004" w:rsidRDefault="00AF3004">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4</w:t>
    </w:r>
    <w:r>
      <w:rPr>
        <w:rStyle w:val="Sidnummer"/>
      </w:rPr>
      <w:fldChar w:fldCharType="end"/>
    </w:r>
  </w:p>
  <w:p w14:paraId="3ED2379E" w14:textId="77777777" w:rsidR="00AF3004" w:rsidRDefault="00AF300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3257C" w14:textId="77777777" w:rsidR="00AF3004" w:rsidRDefault="00AF3004">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321390"/>
    <w:multiLevelType w:val="hybridMultilevel"/>
    <w:tmpl w:val="0390F062"/>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5D1112"/>
    <w:multiLevelType w:val="hybridMultilevel"/>
    <w:tmpl w:val="89D67614"/>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24"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A25A47"/>
    <w:multiLevelType w:val="hybridMultilevel"/>
    <w:tmpl w:val="F6E41A78"/>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27" w15:restartNumberingAfterBreak="0">
    <w:nsid w:val="7FB04A70"/>
    <w:multiLevelType w:val="multilevel"/>
    <w:tmpl w:val="DE12F0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num w:numId="1" w16cid:durableId="851650053">
    <w:abstractNumId w:val="6"/>
  </w:num>
  <w:num w:numId="2" w16cid:durableId="932594287">
    <w:abstractNumId w:val="3"/>
  </w:num>
  <w:num w:numId="3" w16cid:durableId="1535801285">
    <w:abstractNumId w:val="2"/>
  </w:num>
  <w:num w:numId="4" w16cid:durableId="549271575">
    <w:abstractNumId w:val="1"/>
  </w:num>
  <w:num w:numId="5" w16cid:durableId="97408927">
    <w:abstractNumId w:val="0"/>
  </w:num>
  <w:num w:numId="6" w16cid:durableId="653531301">
    <w:abstractNumId w:val="7"/>
  </w:num>
  <w:num w:numId="7" w16cid:durableId="970981470">
    <w:abstractNumId w:val="5"/>
  </w:num>
  <w:num w:numId="8" w16cid:durableId="928150065">
    <w:abstractNumId w:val="4"/>
  </w:num>
  <w:num w:numId="9" w16cid:durableId="393282575">
    <w:abstractNumId w:val="11"/>
  </w:num>
  <w:num w:numId="10" w16cid:durableId="1408303207">
    <w:abstractNumId w:val="14"/>
  </w:num>
  <w:num w:numId="11" w16cid:durableId="465659289">
    <w:abstractNumId w:val="13"/>
  </w:num>
  <w:num w:numId="12" w16cid:durableId="2102143367">
    <w:abstractNumId w:val="17"/>
  </w:num>
  <w:num w:numId="13" w16cid:durableId="1688675856">
    <w:abstractNumId w:val="12"/>
  </w:num>
  <w:num w:numId="14" w16cid:durableId="1531339124">
    <w:abstractNumId w:val="16"/>
  </w:num>
  <w:num w:numId="15" w16cid:durableId="1631014659">
    <w:abstractNumId w:val="10"/>
  </w:num>
  <w:num w:numId="16" w16cid:durableId="2126344692">
    <w:abstractNumId w:val="22"/>
  </w:num>
  <w:num w:numId="17" w16cid:durableId="1975792658">
    <w:abstractNumId w:val="9"/>
  </w:num>
  <w:num w:numId="18" w16cid:durableId="1231038214">
    <w:abstractNumId w:val="18"/>
  </w:num>
  <w:num w:numId="19" w16cid:durableId="1323315870">
    <w:abstractNumId w:val="21"/>
  </w:num>
  <w:num w:numId="20" w16cid:durableId="314646954">
    <w:abstractNumId w:val="25"/>
  </w:num>
  <w:num w:numId="21" w16cid:durableId="870997304">
    <w:abstractNumId w:val="24"/>
  </w:num>
  <w:num w:numId="22" w16cid:durableId="1729954452">
    <w:abstractNumId w:val="15"/>
  </w:num>
  <w:num w:numId="23" w16cid:durableId="218639278">
    <w:abstractNumId w:val="19"/>
  </w:num>
  <w:num w:numId="24" w16cid:durableId="1767844808">
    <w:abstractNumId w:val="19"/>
  </w:num>
  <w:num w:numId="25" w16cid:durableId="1167205600">
    <w:abstractNumId w:val="20"/>
  </w:num>
  <w:num w:numId="26" w16cid:durableId="1619095528">
    <w:abstractNumId w:val="15"/>
  </w:num>
  <w:num w:numId="27" w16cid:durableId="1600454996">
    <w:abstractNumId w:val="15"/>
  </w:num>
  <w:num w:numId="28" w16cid:durableId="405692658">
    <w:abstractNumId w:val="15"/>
  </w:num>
  <w:num w:numId="29" w16cid:durableId="1835298734">
    <w:abstractNumId w:val="15"/>
  </w:num>
  <w:num w:numId="30" w16cid:durableId="985086984">
    <w:abstractNumId w:val="15"/>
  </w:num>
  <w:num w:numId="31" w16cid:durableId="835650128">
    <w:abstractNumId w:val="15"/>
  </w:num>
  <w:num w:numId="32" w16cid:durableId="1611084921">
    <w:abstractNumId w:val="15"/>
  </w:num>
  <w:num w:numId="33" w16cid:durableId="1180192410">
    <w:abstractNumId w:val="15"/>
  </w:num>
  <w:num w:numId="34" w16cid:durableId="938828532">
    <w:abstractNumId w:val="15"/>
  </w:num>
  <w:num w:numId="35" w16cid:durableId="1679310595">
    <w:abstractNumId w:val="19"/>
  </w:num>
  <w:num w:numId="36" w16cid:durableId="365836813">
    <w:abstractNumId w:val="20"/>
  </w:num>
  <w:num w:numId="37" w16cid:durableId="1188569254">
    <w:abstractNumId w:val="15"/>
  </w:num>
  <w:num w:numId="38" w16cid:durableId="708260734">
    <w:abstractNumId w:val="15"/>
  </w:num>
  <w:num w:numId="39" w16cid:durableId="917522835">
    <w:abstractNumId w:val="15"/>
  </w:num>
  <w:num w:numId="40" w16cid:durableId="1621953952">
    <w:abstractNumId w:val="15"/>
  </w:num>
  <w:num w:numId="41" w16cid:durableId="1832866327">
    <w:abstractNumId w:val="15"/>
  </w:num>
  <w:num w:numId="42" w16cid:durableId="1958415725">
    <w:abstractNumId w:val="15"/>
  </w:num>
  <w:num w:numId="43" w16cid:durableId="1217931145">
    <w:abstractNumId w:val="15"/>
  </w:num>
  <w:num w:numId="44" w16cid:durableId="1924144010">
    <w:abstractNumId w:val="15"/>
  </w:num>
  <w:num w:numId="45" w16cid:durableId="1026561053">
    <w:abstractNumId w:val="15"/>
  </w:num>
  <w:num w:numId="46" w16cid:durableId="2144884687">
    <w:abstractNumId w:val="26"/>
  </w:num>
  <w:num w:numId="47" w16cid:durableId="2032680339">
    <w:abstractNumId w:val="8"/>
  </w:num>
  <w:num w:numId="48" w16cid:durableId="1660697083">
    <w:abstractNumId w:val="27"/>
  </w:num>
  <w:num w:numId="49" w16cid:durableId="29407127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ttachedTemplate r:id="rId1"/>
  <w:defaultTabStop w:val="1304"/>
  <w:autoHyphenation/>
  <w:hyphenationZone w:val="142"/>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D2E"/>
    <w:rsid w:val="00010961"/>
    <w:rsid w:val="00023C23"/>
    <w:rsid w:val="00032857"/>
    <w:rsid w:val="00042DD4"/>
    <w:rsid w:val="00054DD1"/>
    <w:rsid w:val="000556CD"/>
    <w:rsid w:val="0006341E"/>
    <w:rsid w:val="000735B5"/>
    <w:rsid w:val="0007755C"/>
    <w:rsid w:val="00081CF2"/>
    <w:rsid w:val="00084CCB"/>
    <w:rsid w:val="0008761F"/>
    <w:rsid w:val="0009553D"/>
    <w:rsid w:val="000B497E"/>
    <w:rsid w:val="000D023E"/>
    <w:rsid w:val="000D5149"/>
    <w:rsid w:val="000D73FD"/>
    <w:rsid w:val="000D7EE5"/>
    <w:rsid w:val="000E17A6"/>
    <w:rsid w:val="000F4EF8"/>
    <w:rsid w:val="00112D68"/>
    <w:rsid w:val="0013538D"/>
    <w:rsid w:val="00136864"/>
    <w:rsid w:val="00154D56"/>
    <w:rsid w:val="00161423"/>
    <w:rsid w:val="00166C40"/>
    <w:rsid w:val="0018245A"/>
    <w:rsid w:val="00183510"/>
    <w:rsid w:val="00192EF3"/>
    <w:rsid w:val="00195496"/>
    <w:rsid w:val="001958B3"/>
    <w:rsid w:val="001965D1"/>
    <w:rsid w:val="001A00CF"/>
    <w:rsid w:val="001A0771"/>
    <w:rsid w:val="001A2638"/>
    <w:rsid w:val="001B1368"/>
    <w:rsid w:val="001C26C8"/>
    <w:rsid w:val="001C2F37"/>
    <w:rsid w:val="001C2FAE"/>
    <w:rsid w:val="001E2B27"/>
    <w:rsid w:val="001E3E29"/>
    <w:rsid w:val="001E6E53"/>
    <w:rsid w:val="001F2F75"/>
    <w:rsid w:val="00202894"/>
    <w:rsid w:val="00203794"/>
    <w:rsid w:val="00207812"/>
    <w:rsid w:val="00210332"/>
    <w:rsid w:val="00216EF8"/>
    <w:rsid w:val="00225E58"/>
    <w:rsid w:val="00227678"/>
    <w:rsid w:val="00230A8E"/>
    <w:rsid w:val="00231E0E"/>
    <w:rsid w:val="00231F28"/>
    <w:rsid w:val="00235820"/>
    <w:rsid w:val="002521B3"/>
    <w:rsid w:val="00253867"/>
    <w:rsid w:val="00281755"/>
    <w:rsid w:val="00282934"/>
    <w:rsid w:val="002831D1"/>
    <w:rsid w:val="00294BFB"/>
    <w:rsid w:val="00295034"/>
    <w:rsid w:val="002A2B17"/>
    <w:rsid w:val="002D0F73"/>
    <w:rsid w:val="002E1AA7"/>
    <w:rsid w:val="002E4A44"/>
    <w:rsid w:val="002F728C"/>
    <w:rsid w:val="003051B5"/>
    <w:rsid w:val="003060A1"/>
    <w:rsid w:val="003069BA"/>
    <w:rsid w:val="00307F4C"/>
    <w:rsid w:val="00315726"/>
    <w:rsid w:val="00321594"/>
    <w:rsid w:val="00325750"/>
    <w:rsid w:val="003313CA"/>
    <w:rsid w:val="003410F5"/>
    <w:rsid w:val="00342FC4"/>
    <w:rsid w:val="003447ED"/>
    <w:rsid w:val="00352109"/>
    <w:rsid w:val="00355615"/>
    <w:rsid w:val="00361AAE"/>
    <w:rsid w:val="00365B89"/>
    <w:rsid w:val="003666DE"/>
    <w:rsid w:val="00366CAB"/>
    <w:rsid w:val="00370D99"/>
    <w:rsid w:val="003734CD"/>
    <w:rsid w:val="00376591"/>
    <w:rsid w:val="00381174"/>
    <w:rsid w:val="00385D63"/>
    <w:rsid w:val="0039162B"/>
    <w:rsid w:val="00393C18"/>
    <w:rsid w:val="003A1455"/>
    <w:rsid w:val="003A2252"/>
    <w:rsid w:val="003B3C44"/>
    <w:rsid w:val="003B4C1C"/>
    <w:rsid w:val="003B61CF"/>
    <w:rsid w:val="003C7959"/>
    <w:rsid w:val="003D103D"/>
    <w:rsid w:val="003D73F0"/>
    <w:rsid w:val="003E5EDE"/>
    <w:rsid w:val="003F19BE"/>
    <w:rsid w:val="003F2EEC"/>
    <w:rsid w:val="003F3D30"/>
    <w:rsid w:val="003F695B"/>
    <w:rsid w:val="0040358B"/>
    <w:rsid w:val="00411629"/>
    <w:rsid w:val="0041572E"/>
    <w:rsid w:val="00415A84"/>
    <w:rsid w:val="00416E3B"/>
    <w:rsid w:val="00417421"/>
    <w:rsid w:val="004262E8"/>
    <w:rsid w:val="004271E9"/>
    <w:rsid w:val="00435782"/>
    <w:rsid w:val="00440141"/>
    <w:rsid w:val="00440E9C"/>
    <w:rsid w:val="004426EA"/>
    <w:rsid w:val="00444A7E"/>
    <w:rsid w:val="004455A3"/>
    <w:rsid w:val="0044571D"/>
    <w:rsid w:val="0044787E"/>
    <w:rsid w:val="0046376D"/>
    <w:rsid w:val="00464E03"/>
    <w:rsid w:val="0046730C"/>
    <w:rsid w:val="004740DA"/>
    <w:rsid w:val="00475AB2"/>
    <w:rsid w:val="00476A16"/>
    <w:rsid w:val="00492BF3"/>
    <w:rsid w:val="004A6BA1"/>
    <w:rsid w:val="004B210D"/>
    <w:rsid w:val="004C044C"/>
    <w:rsid w:val="004D1CD0"/>
    <w:rsid w:val="004D3341"/>
    <w:rsid w:val="004D3496"/>
    <w:rsid w:val="005014F6"/>
    <w:rsid w:val="00502696"/>
    <w:rsid w:val="005070BC"/>
    <w:rsid w:val="005078EE"/>
    <w:rsid w:val="005109AA"/>
    <w:rsid w:val="00533821"/>
    <w:rsid w:val="00533D11"/>
    <w:rsid w:val="005349C9"/>
    <w:rsid w:val="00534B25"/>
    <w:rsid w:val="00541F6C"/>
    <w:rsid w:val="00543143"/>
    <w:rsid w:val="0055663F"/>
    <w:rsid w:val="005577B9"/>
    <w:rsid w:val="005667C2"/>
    <w:rsid w:val="00567DB5"/>
    <w:rsid w:val="00572EAC"/>
    <w:rsid w:val="0057355D"/>
    <w:rsid w:val="00596101"/>
    <w:rsid w:val="005A7178"/>
    <w:rsid w:val="005B1666"/>
    <w:rsid w:val="005B4A8F"/>
    <w:rsid w:val="005C25F9"/>
    <w:rsid w:val="005D25A4"/>
    <w:rsid w:val="005D3B95"/>
    <w:rsid w:val="005F1915"/>
    <w:rsid w:val="005F1DF9"/>
    <w:rsid w:val="00614228"/>
    <w:rsid w:val="00614AC0"/>
    <w:rsid w:val="00631DB2"/>
    <w:rsid w:val="00634A7A"/>
    <w:rsid w:val="00670832"/>
    <w:rsid w:val="0067360B"/>
    <w:rsid w:val="00691718"/>
    <w:rsid w:val="006A045A"/>
    <w:rsid w:val="006A174B"/>
    <w:rsid w:val="006B633C"/>
    <w:rsid w:val="006C0A84"/>
    <w:rsid w:val="006D6ED2"/>
    <w:rsid w:val="006E0D66"/>
    <w:rsid w:val="006F0A5F"/>
    <w:rsid w:val="006F1358"/>
    <w:rsid w:val="007110BC"/>
    <w:rsid w:val="00713FAE"/>
    <w:rsid w:val="0071479E"/>
    <w:rsid w:val="00716D8C"/>
    <w:rsid w:val="00722128"/>
    <w:rsid w:val="0072338B"/>
    <w:rsid w:val="007308D6"/>
    <w:rsid w:val="00733E37"/>
    <w:rsid w:val="00737DC3"/>
    <w:rsid w:val="0074075C"/>
    <w:rsid w:val="00744722"/>
    <w:rsid w:val="0075475E"/>
    <w:rsid w:val="00765818"/>
    <w:rsid w:val="00770782"/>
    <w:rsid w:val="00774A88"/>
    <w:rsid w:val="007772A4"/>
    <w:rsid w:val="00777C8C"/>
    <w:rsid w:val="00791DF0"/>
    <w:rsid w:val="00793B6D"/>
    <w:rsid w:val="007C1672"/>
    <w:rsid w:val="007C1950"/>
    <w:rsid w:val="007C49A2"/>
    <w:rsid w:val="007D13FF"/>
    <w:rsid w:val="007D2680"/>
    <w:rsid w:val="007D5FE8"/>
    <w:rsid w:val="007D704A"/>
    <w:rsid w:val="007D7E06"/>
    <w:rsid w:val="007E3CB9"/>
    <w:rsid w:val="007E5F09"/>
    <w:rsid w:val="007E6788"/>
    <w:rsid w:val="007F1C09"/>
    <w:rsid w:val="007F1DF5"/>
    <w:rsid w:val="007F31D0"/>
    <w:rsid w:val="00803F34"/>
    <w:rsid w:val="00804D7B"/>
    <w:rsid w:val="00806561"/>
    <w:rsid w:val="0081770F"/>
    <w:rsid w:val="00817F3A"/>
    <w:rsid w:val="00823D6B"/>
    <w:rsid w:val="0084014F"/>
    <w:rsid w:val="00841536"/>
    <w:rsid w:val="008446AC"/>
    <w:rsid w:val="008450DA"/>
    <w:rsid w:val="00856D58"/>
    <w:rsid w:val="008571EE"/>
    <w:rsid w:val="008777BC"/>
    <w:rsid w:val="008860F2"/>
    <w:rsid w:val="00890266"/>
    <w:rsid w:val="008A7D2E"/>
    <w:rsid w:val="008B009F"/>
    <w:rsid w:val="008B1BEE"/>
    <w:rsid w:val="008B2C85"/>
    <w:rsid w:val="008C361F"/>
    <w:rsid w:val="008C71E5"/>
    <w:rsid w:val="008D27F5"/>
    <w:rsid w:val="008D74E0"/>
    <w:rsid w:val="008E42DE"/>
    <w:rsid w:val="008E7E75"/>
    <w:rsid w:val="008F6C13"/>
    <w:rsid w:val="009008B6"/>
    <w:rsid w:val="009040B3"/>
    <w:rsid w:val="00912979"/>
    <w:rsid w:val="0091660E"/>
    <w:rsid w:val="00926A53"/>
    <w:rsid w:val="009367D4"/>
    <w:rsid w:val="009541CE"/>
    <w:rsid w:val="00956D50"/>
    <w:rsid w:val="00963FBC"/>
    <w:rsid w:val="00967E5F"/>
    <w:rsid w:val="009700FF"/>
    <w:rsid w:val="009722A5"/>
    <w:rsid w:val="00976894"/>
    <w:rsid w:val="009775AB"/>
    <w:rsid w:val="009803E1"/>
    <w:rsid w:val="009946D9"/>
    <w:rsid w:val="009A7CD5"/>
    <w:rsid w:val="009A7DDC"/>
    <w:rsid w:val="009B5AC4"/>
    <w:rsid w:val="009B5CF2"/>
    <w:rsid w:val="009D20D6"/>
    <w:rsid w:val="009E3C10"/>
    <w:rsid w:val="009E573A"/>
    <w:rsid w:val="009F2ADD"/>
    <w:rsid w:val="009F4189"/>
    <w:rsid w:val="009F6ED7"/>
    <w:rsid w:val="009F6FA1"/>
    <w:rsid w:val="00A02820"/>
    <w:rsid w:val="00A10DE3"/>
    <w:rsid w:val="00A1358F"/>
    <w:rsid w:val="00A22AC7"/>
    <w:rsid w:val="00A25AC5"/>
    <w:rsid w:val="00A27A9C"/>
    <w:rsid w:val="00A3212C"/>
    <w:rsid w:val="00A32351"/>
    <w:rsid w:val="00A33AD8"/>
    <w:rsid w:val="00A43113"/>
    <w:rsid w:val="00A535AC"/>
    <w:rsid w:val="00A54E2B"/>
    <w:rsid w:val="00A607E0"/>
    <w:rsid w:val="00A61FF4"/>
    <w:rsid w:val="00A9115A"/>
    <w:rsid w:val="00A92128"/>
    <w:rsid w:val="00A9553F"/>
    <w:rsid w:val="00AA0C79"/>
    <w:rsid w:val="00AA19D6"/>
    <w:rsid w:val="00AB094C"/>
    <w:rsid w:val="00AB18E3"/>
    <w:rsid w:val="00AB6FD7"/>
    <w:rsid w:val="00AB7DA1"/>
    <w:rsid w:val="00AC32A2"/>
    <w:rsid w:val="00AE04A5"/>
    <w:rsid w:val="00AE0E01"/>
    <w:rsid w:val="00AE4367"/>
    <w:rsid w:val="00AF3004"/>
    <w:rsid w:val="00AF4BC4"/>
    <w:rsid w:val="00AF7F01"/>
    <w:rsid w:val="00B076CC"/>
    <w:rsid w:val="00B11E4B"/>
    <w:rsid w:val="00B14E97"/>
    <w:rsid w:val="00B171B9"/>
    <w:rsid w:val="00B21F7C"/>
    <w:rsid w:val="00B22604"/>
    <w:rsid w:val="00B26C20"/>
    <w:rsid w:val="00B2728D"/>
    <w:rsid w:val="00B27781"/>
    <w:rsid w:val="00B414A1"/>
    <w:rsid w:val="00B428A9"/>
    <w:rsid w:val="00B43F88"/>
    <w:rsid w:val="00B53969"/>
    <w:rsid w:val="00B54783"/>
    <w:rsid w:val="00B7189F"/>
    <w:rsid w:val="00B72A42"/>
    <w:rsid w:val="00B73A58"/>
    <w:rsid w:val="00BA0EF8"/>
    <w:rsid w:val="00BB1F58"/>
    <w:rsid w:val="00BB6D75"/>
    <w:rsid w:val="00BD4925"/>
    <w:rsid w:val="00BE0F78"/>
    <w:rsid w:val="00BE118A"/>
    <w:rsid w:val="00BE7E7D"/>
    <w:rsid w:val="00BF4A7D"/>
    <w:rsid w:val="00BF6094"/>
    <w:rsid w:val="00C100AB"/>
    <w:rsid w:val="00C108A8"/>
    <w:rsid w:val="00C33ECA"/>
    <w:rsid w:val="00C35FB5"/>
    <w:rsid w:val="00C4123F"/>
    <w:rsid w:val="00C41946"/>
    <w:rsid w:val="00C46EE0"/>
    <w:rsid w:val="00C52830"/>
    <w:rsid w:val="00C55AF4"/>
    <w:rsid w:val="00C709E0"/>
    <w:rsid w:val="00C72E7C"/>
    <w:rsid w:val="00C74345"/>
    <w:rsid w:val="00C948C2"/>
    <w:rsid w:val="00CA5975"/>
    <w:rsid w:val="00CA5F40"/>
    <w:rsid w:val="00CA7E6A"/>
    <w:rsid w:val="00CB21DA"/>
    <w:rsid w:val="00CB6A8A"/>
    <w:rsid w:val="00CC29B5"/>
    <w:rsid w:val="00CC4B35"/>
    <w:rsid w:val="00CC58EA"/>
    <w:rsid w:val="00CC61B8"/>
    <w:rsid w:val="00CD0EE0"/>
    <w:rsid w:val="00CD557D"/>
    <w:rsid w:val="00CE4119"/>
    <w:rsid w:val="00CF53BB"/>
    <w:rsid w:val="00CF79E7"/>
    <w:rsid w:val="00CF7FD7"/>
    <w:rsid w:val="00D01443"/>
    <w:rsid w:val="00D21F20"/>
    <w:rsid w:val="00D233B9"/>
    <w:rsid w:val="00D27212"/>
    <w:rsid w:val="00D31B84"/>
    <w:rsid w:val="00D35802"/>
    <w:rsid w:val="00D44C2A"/>
    <w:rsid w:val="00D557D1"/>
    <w:rsid w:val="00D60293"/>
    <w:rsid w:val="00D74EF2"/>
    <w:rsid w:val="00D81FF6"/>
    <w:rsid w:val="00D82346"/>
    <w:rsid w:val="00D82E44"/>
    <w:rsid w:val="00D9006A"/>
    <w:rsid w:val="00D962DF"/>
    <w:rsid w:val="00DA7F0B"/>
    <w:rsid w:val="00DD5E39"/>
    <w:rsid w:val="00DD6CDE"/>
    <w:rsid w:val="00DE04D2"/>
    <w:rsid w:val="00DE4E40"/>
    <w:rsid w:val="00DF6EC3"/>
    <w:rsid w:val="00E056F6"/>
    <w:rsid w:val="00E07C97"/>
    <w:rsid w:val="00E1205A"/>
    <w:rsid w:val="00E217B6"/>
    <w:rsid w:val="00E2248C"/>
    <w:rsid w:val="00E3327E"/>
    <w:rsid w:val="00E34D63"/>
    <w:rsid w:val="00E404CC"/>
    <w:rsid w:val="00E51DED"/>
    <w:rsid w:val="00E54DDC"/>
    <w:rsid w:val="00E6363F"/>
    <w:rsid w:val="00E64104"/>
    <w:rsid w:val="00E654FE"/>
    <w:rsid w:val="00E72FEF"/>
    <w:rsid w:val="00E73EDD"/>
    <w:rsid w:val="00E768A0"/>
    <w:rsid w:val="00E8407A"/>
    <w:rsid w:val="00E84A53"/>
    <w:rsid w:val="00E9295E"/>
    <w:rsid w:val="00EA2278"/>
    <w:rsid w:val="00EA7914"/>
    <w:rsid w:val="00EB68B8"/>
    <w:rsid w:val="00EB6F94"/>
    <w:rsid w:val="00EC02EC"/>
    <w:rsid w:val="00EE30D2"/>
    <w:rsid w:val="00EE3716"/>
    <w:rsid w:val="00EE42EA"/>
    <w:rsid w:val="00EF05D8"/>
    <w:rsid w:val="00EF76B6"/>
    <w:rsid w:val="00F05244"/>
    <w:rsid w:val="00F13DE8"/>
    <w:rsid w:val="00F140D3"/>
    <w:rsid w:val="00F26340"/>
    <w:rsid w:val="00F264BF"/>
    <w:rsid w:val="00F338A4"/>
    <w:rsid w:val="00F54CE1"/>
    <w:rsid w:val="00F55C4C"/>
    <w:rsid w:val="00F60054"/>
    <w:rsid w:val="00F60320"/>
    <w:rsid w:val="00F635A0"/>
    <w:rsid w:val="00F647B6"/>
    <w:rsid w:val="00F66E5C"/>
    <w:rsid w:val="00F70422"/>
    <w:rsid w:val="00F8356C"/>
    <w:rsid w:val="00F86BA8"/>
    <w:rsid w:val="00FA0A1B"/>
    <w:rsid w:val="00FA0CB5"/>
    <w:rsid w:val="00FA2800"/>
    <w:rsid w:val="00FA6E71"/>
    <w:rsid w:val="00FB1637"/>
    <w:rsid w:val="00FB27D6"/>
    <w:rsid w:val="00FC43BA"/>
    <w:rsid w:val="00FD166E"/>
    <w:rsid w:val="00FD5CEF"/>
    <w:rsid w:val="00FD6449"/>
    <w:rsid w:val="00FF0261"/>
    <w:rsid w:val="00FF29BE"/>
    <w:rsid w:val="00FF4B49"/>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2AD0B"/>
  <w15:docId w15:val="{52477B51-8278-4732-A75D-51F204F57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semiHidden/>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9"/>
    </w:pPr>
    <w:rPr>
      <w:bCs w:val="0"/>
      <w:sz w:val="22"/>
    </w:rPr>
  </w:style>
  <w:style w:type="paragraph" w:customStyle="1" w:styleId="LagParagraf">
    <w:name w:val="LagParagraf"/>
    <w:basedOn w:val="LagKapitel"/>
    <w:next w:val="LagPararubrik"/>
    <w:rPr>
      <w:b w:val="0"/>
    </w:rPr>
  </w:style>
  <w:style w:type="paragraph" w:customStyle="1" w:styleId="LagPararubrik">
    <w:name w:val="LagPararubrik"/>
    <w:basedOn w:val="LagKapitel"/>
    <w:next w:val="ANormal"/>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styleId="Fotnotstext">
    <w:name w:val="footnote text"/>
    <w:basedOn w:val="Normal"/>
    <w:link w:val="FotnotstextChar"/>
    <w:uiPriority w:val="99"/>
    <w:unhideWhenUsed/>
    <w:rsid w:val="00D44C2A"/>
    <w:rPr>
      <w:sz w:val="20"/>
      <w:szCs w:val="20"/>
    </w:rPr>
  </w:style>
  <w:style w:type="character" w:customStyle="1" w:styleId="FotnotstextChar">
    <w:name w:val="Fotnotstext Char"/>
    <w:basedOn w:val="Standardstycketeckensnitt"/>
    <w:link w:val="Fotnotstext"/>
    <w:uiPriority w:val="99"/>
    <w:rsid w:val="00D44C2A"/>
    <w:rPr>
      <w:lang w:val="sv-SE" w:eastAsia="sv-SE"/>
    </w:rPr>
  </w:style>
  <w:style w:type="character" w:styleId="Fotnotsreferens">
    <w:name w:val="footnote reference"/>
    <w:semiHidden/>
    <w:unhideWhenUsed/>
    <w:rsid w:val="00D44C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367653">
      <w:bodyDiv w:val="1"/>
      <w:marLeft w:val="0"/>
      <w:marRight w:val="0"/>
      <w:marTop w:val="0"/>
      <w:marBottom w:val="0"/>
      <w:divBdr>
        <w:top w:val="none" w:sz="0" w:space="0" w:color="auto"/>
        <w:left w:val="none" w:sz="0" w:space="0" w:color="auto"/>
        <w:bottom w:val="none" w:sz="0" w:space="0" w:color="auto"/>
        <w:right w:val="none" w:sz="0" w:space="0" w:color="auto"/>
      </w:divBdr>
    </w:div>
    <w:div w:id="717973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Mallar\Lagberedning\LS-Framst&#228;llning.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LS-Framställning.dot</Template>
  <TotalTime>1</TotalTime>
  <Pages>12</Pages>
  <Words>4432</Words>
  <Characters>23493</Characters>
  <Application>Microsoft Office Word</Application>
  <DocSecurity>0</DocSecurity>
  <Lines>195</Lines>
  <Paragraphs>55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NyLS-Framställning</vt:lpstr>
      <vt:lpstr>NyLS-Framställning</vt:lpstr>
    </vt:vector>
  </TitlesOfParts>
  <Company>Ålands landskapsstyrelse</Company>
  <LinksUpToDate>false</LinksUpToDate>
  <CharactersWithSpaces>27870</CharactersWithSpaces>
  <SharedDoc>false</SharedDoc>
  <HLinks>
    <vt:vector size="60" baseType="variant">
      <vt:variant>
        <vt:i4>262192</vt:i4>
      </vt:variant>
      <vt:variant>
        <vt:i4>54</vt:i4>
      </vt:variant>
      <vt:variant>
        <vt:i4>0</vt:i4>
      </vt:variant>
      <vt:variant>
        <vt:i4>5</vt:i4>
      </vt:variant>
      <vt:variant>
        <vt:lpwstr/>
      </vt:variant>
      <vt:variant>
        <vt:lpwstr>_top</vt:lpwstr>
      </vt:variant>
      <vt:variant>
        <vt:i4>2031669</vt:i4>
      </vt:variant>
      <vt:variant>
        <vt:i4>47</vt:i4>
      </vt:variant>
      <vt:variant>
        <vt:i4>0</vt:i4>
      </vt:variant>
      <vt:variant>
        <vt:i4>5</vt:i4>
      </vt:variant>
      <vt:variant>
        <vt:lpwstr/>
      </vt:variant>
      <vt:variant>
        <vt:lpwstr>_Toc530915178</vt:lpwstr>
      </vt:variant>
      <vt:variant>
        <vt:i4>2031669</vt:i4>
      </vt:variant>
      <vt:variant>
        <vt:i4>41</vt:i4>
      </vt:variant>
      <vt:variant>
        <vt:i4>0</vt:i4>
      </vt:variant>
      <vt:variant>
        <vt:i4>5</vt:i4>
      </vt:variant>
      <vt:variant>
        <vt:lpwstr/>
      </vt:variant>
      <vt:variant>
        <vt:lpwstr>_Toc530915177</vt:lpwstr>
      </vt:variant>
      <vt:variant>
        <vt:i4>2031669</vt:i4>
      </vt:variant>
      <vt:variant>
        <vt:i4>35</vt:i4>
      </vt:variant>
      <vt:variant>
        <vt:i4>0</vt:i4>
      </vt:variant>
      <vt:variant>
        <vt:i4>5</vt:i4>
      </vt:variant>
      <vt:variant>
        <vt:lpwstr/>
      </vt:variant>
      <vt:variant>
        <vt:lpwstr>_Toc530915176</vt:lpwstr>
      </vt:variant>
      <vt:variant>
        <vt:i4>2031669</vt:i4>
      </vt:variant>
      <vt:variant>
        <vt:i4>29</vt:i4>
      </vt:variant>
      <vt:variant>
        <vt:i4>0</vt:i4>
      </vt:variant>
      <vt:variant>
        <vt:i4>5</vt:i4>
      </vt:variant>
      <vt:variant>
        <vt:lpwstr/>
      </vt:variant>
      <vt:variant>
        <vt:lpwstr>_Toc530915175</vt:lpwstr>
      </vt:variant>
      <vt:variant>
        <vt:i4>2031669</vt:i4>
      </vt:variant>
      <vt:variant>
        <vt:i4>23</vt:i4>
      </vt:variant>
      <vt:variant>
        <vt:i4>0</vt:i4>
      </vt:variant>
      <vt:variant>
        <vt:i4>5</vt:i4>
      </vt:variant>
      <vt:variant>
        <vt:lpwstr/>
      </vt:variant>
      <vt:variant>
        <vt:lpwstr>_Toc530915174</vt:lpwstr>
      </vt:variant>
      <vt:variant>
        <vt:i4>2031669</vt:i4>
      </vt:variant>
      <vt:variant>
        <vt:i4>17</vt:i4>
      </vt:variant>
      <vt:variant>
        <vt:i4>0</vt:i4>
      </vt:variant>
      <vt:variant>
        <vt:i4>5</vt:i4>
      </vt:variant>
      <vt:variant>
        <vt:lpwstr/>
      </vt:variant>
      <vt:variant>
        <vt:lpwstr>_Toc530915173</vt:lpwstr>
      </vt:variant>
      <vt:variant>
        <vt:i4>2031669</vt:i4>
      </vt:variant>
      <vt:variant>
        <vt:i4>11</vt:i4>
      </vt:variant>
      <vt:variant>
        <vt:i4>0</vt:i4>
      </vt:variant>
      <vt:variant>
        <vt:i4>5</vt:i4>
      </vt:variant>
      <vt:variant>
        <vt:lpwstr/>
      </vt:variant>
      <vt:variant>
        <vt:lpwstr>_Toc530915172</vt:lpwstr>
      </vt:variant>
      <vt:variant>
        <vt:i4>2031669</vt:i4>
      </vt:variant>
      <vt:variant>
        <vt:i4>5</vt:i4>
      </vt:variant>
      <vt:variant>
        <vt:i4>0</vt:i4>
      </vt:variant>
      <vt:variant>
        <vt:i4>5</vt:i4>
      </vt:variant>
      <vt:variant>
        <vt:lpwstr/>
      </vt:variant>
      <vt:variant>
        <vt:lpwstr>_Toc530915171</vt:lpwstr>
      </vt:variant>
      <vt:variant>
        <vt:i4>262192</vt:i4>
      </vt:variant>
      <vt:variant>
        <vt:i4>0</vt:i4>
      </vt:variant>
      <vt:variant>
        <vt:i4>0</vt:i4>
      </vt:variant>
      <vt:variant>
        <vt:i4>5</vt:i4>
      </vt:variant>
      <vt:variant>
        <vt:lpwstr/>
      </vt:variant>
      <vt:variant>
        <vt:lpwstr>_top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NyLS-Framställning</dc:title>
  <dc:subject>Framställningsmall</dc:subject>
  <dc:creator>Svante Fagerlund</dc:creator>
  <cp:keywords/>
  <dc:description/>
  <cp:lastModifiedBy>Jessica Laaksonen</cp:lastModifiedBy>
  <cp:revision>2</cp:revision>
  <cp:lastPrinted>2024-10-31T14:08:00Z</cp:lastPrinted>
  <dcterms:created xsi:type="dcterms:W3CDTF">2024-11-07T11:37:00Z</dcterms:created>
  <dcterms:modified xsi:type="dcterms:W3CDTF">2024-11-07T11:37:00Z</dcterms:modified>
</cp:coreProperties>
</file>