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5511ED57" w14:textId="77777777">
        <w:trPr>
          <w:cantSplit/>
          <w:trHeight w:val="20"/>
        </w:trPr>
        <w:tc>
          <w:tcPr>
            <w:tcW w:w="861" w:type="dxa"/>
            <w:vMerge w:val="restart"/>
          </w:tcPr>
          <w:p w14:paraId="71A27FE0" w14:textId="10606701" w:rsidR="00AF3004" w:rsidRDefault="003C3A79">
            <w:pPr>
              <w:pStyle w:val="xLedtext"/>
              <w:keepNext/>
              <w:rPr>
                <w:noProof/>
              </w:rPr>
            </w:pPr>
            <w:r>
              <w:rPr>
                <w:noProof/>
                <w:sz w:val="20"/>
              </w:rPr>
              <w:drawing>
                <wp:anchor distT="0" distB="0" distL="114300" distR="114300" simplePos="0" relativeHeight="251657728" behindDoc="0" locked="0" layoutInCell="1" allowOverlap="1" wp14:anchorId="4619E9A1" wp14:editId="5D5C42D1">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210AEE3" w14:textId="4F56E265" w:rsidR="00AF3004" w:rsidRDefault="003C3A79">
            <w:pPr>
              <w:pStyle w:val="xMellanrum"/>
            </w:pPr>
            <w:r>
              <w:rPr>
                <w:noProof/>
              </w:rPr>
              <w:drawing>
                <wp:inline distT="0" distB="0" distL="0" distR="0" wp14:anchorId="6B2498BB" wp14:editId="7EE26C04">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22BDC8EF" w14:textId="77777777">
        <w:trPr>
          <w:cantSplit/>
          <w:trHeight w:val="299"/>
        </w:trPr>
        <w:tc>
          <w:tcPr>
            <w:tcW w:w="861" w:type="dxa"/>
            <w:vMerge/>
          </w:tcPr>
          <w:p w14:paraId="2BCB0943" w14:textId="77777777" w:rsidR="00AF3004" w:rsidRDefault="00AF3004">
            <w:pPr>
              <w:pStyle w:val="xLedtext"/>
            </w:pPr>
          </w:p>
        </w:tc>
        <w:tc>
          <w:tcPr>
            <w:tcW w:w="4448" w:type="dxa"/>
            <w:vAlign w:val="bottom"/>
          </w:tcPr>
          <w:p w14:paraId="272F13FA" w14:textId="77777777" w:rsidR="00AF3004" w:rsidRDefault="00AF3004">
            <w:pPr>
              <w:pStyle w:val="xAvsandare1"/>
            </w:pPr>
          </w:p>
        </w:tc>
        <w:tc>
          <w:tcPr>
            <w:tcW w:w="4288" w:type="dxa"/>
            <w:gridSpan w:val="2"/>
            <w:vAlign w:val="bottom"/>
          </w:tcPr>
          <w:p w14:paraId="541E1FFB" w14:textId="0BE57ADA" w:rsidR="00AF3004" w:rsidRDefault="003C3A79">
            <w:pPr>
              <w:pStyle w:val="xDokTypNr"/>
            </w:pPr>
            <w:r>
              <w:t>LAGFÖRSLAG</w:t>
            </w:r>
            <w:r w:rsidR="00AF3004">
              <w:t xml:space="preserve"> nr </w:t>
            </w:r>
            <w:r w:rsidR="00DC04B1">
              <w:t>3</w:t>
            </w:r>
            <w:r w:rsidR="00AF3004">
              <w:t>/20</w:t>
            </w:r>
            <w:r>
              <w:t>2</w:t>
            </w:r>
            <w:r w:rsidR="00DC04B1">
              <w:t>4</w:t>
            </w:r>
            <w:r>
              <w:t>–</w:t>
            </w:r>
            <w:r w:rsidR="00AF3004">
              <w:t>20</w:t>
            </w:r>
            <w:r>
              <w:t>2</w:t>
            </w:r>
            <w:r w:rsidR="00DC04B1">
              <w:t>5</w:t>
            </w:r>
          </w:p>
        </w:tc>
      </w:tr>
      <w:tr w:rsidR="00AF3004" w14:paraId="192F96F2" w14:textId="77777777">
        <w:trPr>
          <w:cantSplit/>
          <w:trHeight w:val="238"/>
        </w:trPr>
        <w:tc>
          <w:tcPr>
            <w:tcW w:w="861" w:type="dxa"/>
            <w:vMerge/>
          </w:tcPr>
          <w:p w14:paraId="65D2501D" w14:textId="77777777" w:rsidR="00AF3004" w:rsidRDefault="00AF3004">
            <w:pPr>
              <w:pStyle w:val="xLedtext"/>
            </w:pPr>
          </w:p>
        </w:tc>
        <w:tc>
          <w:tcPr>
            <w:tcW w:w="4448" w:type="dxa"/>
            <w:vAlign w:val="bottom"/>
          </w:tcPr>
          <w:p w14:paraId="505859D3" w14:textId="77777777" w:rsidR="00AF3004" w:rsidRDefault="00AF3004">
            <w:pPr>
              <w:pStyle w:val="xLedtext"/>
            </w:pPr>
          </w:p>
        </w:tc>
        <w:tc>
          <w:tcPr>
            <w:tcW w:w="1725" w:type="dxa"/>
            <w:vAlign w:val="bottom"/>
          </w:tcPr>
          <w:p w14:paraId="687AE611" w14:textId="77777777" w:rsidR="00AF3004" w:rsidRDefault="00AF3004">
            <w:pPr>
              <w:pStyle w:val="xLedtext"/>
              <w:rPr>
                <w:lang w:val="de-DE"/>
              </w:rPr>
            </w:pPr>
            <w:r>
              <w:rPr>
                <w:lang w:val="de-DE"/>
              </w:rPr>
              <w:t>Datum</w:t>
            </w:r>
          </w:p>
        </w:tc>
        <w:tc>
          <w:tcPr>
            <w:tcW w:w="2563" w:type="dxa"/>
            <w:vAlign w:val="bottom"/>
          </w:tcPr>
          <w:p w14:paraId="4DD90207" w14:textId="77777777" w:rsidR="00AF3004" w:rsidRDefault="00AF3004">
            <w:pPr>
              <w:pStyle w:val="xLedtext"/>
              <w:rPr>
                <w:lang w:val="de-DE"/>
              </w:rPr>
            </w:pPr>
          </w:p>
        </w:tc>
      </w:tr>
      <w:tr w:rsidR="00AF3004" w14:paraId="6A827984" w14:textId="77777777">
        <w:trPr>
          <w:cantSplit/>
          <w:trHeight w:val="238"/>
        </w:trPr>
        <w:tc>
          <w:tcPr>
            <w:tcW w:w="861" w:type="dxa"/>
            <w:vMerge/>
          </w:tcPr>
          <w:p w14:paraId="51BE7191" w14:textId="77777777" w:rsidR="00AF3004" w:rsidRDefault="00AF3004">
            <w:pPr>
              <w:pStyle w:val="xAvsandare2"/>
              <w:rPr>
                <w:lang w:val="de-DE"/>
              </w:rPr>
            </w:pPr>
          </w:p>
        </w:tc>
        <w:tc>
          <w:tcPr>
            <w:tcW w:w="4448" w:type="dxa"/>
            <w:vAlign w:val="center"/>
          </w:tcPr>
          <w:p w14:paraId="1217B599" w14:textId="77777777" w:rsidR="00AF3004" w:rsidRDefault="00AF3004">
            <w:pPr>
              <w:pStyle w:val="xAvsandare2"/>
              <w:rPr>
                <w:lang w:val="de-DE"/>
              </w:rPr>
            </w:pPr>
          </w:p>
        </w:tc>
        <w:tc>
          <w:tcPr>
            <w:tcW w:w="1725" w:type="dxa"/>
            <w:vAlign w:val="center"/>
          </w:tcPr>
          <w:p w14:paraId="329E73F7" w14:textId="7E2A08B2" w:rsidR="00AF3004" w:rsidRDefault="00AF3004">
            <w:pPr>
              <w:pStyle w:val="xDatum1"/>
              <w:rPr>
                <w:lang w:val="de-DE"/>
              </w:rPr>
            </w:pPr>
            <w:r>
              <w:rPr>
                <w:lang w:val="de-DE"/>
              </w:rPr>
              <w:t>20</w:t>
            </w:r>
            <w:r w:rsidR="00DC04B1">
              <w:rPr>
                <w:lang w:val="de-DE"/>
              </w:rPr>
              <w:t>24</w:t>
            </w:r>
            <w:r>
              <w:rPr>
                <w:lang w:val="de-DE"/>
              </w:rPr>
              <w:t>-</w:t>
            </w:r>
            <w:r w:rsidR="00DC04B1">
              <w:rPr>
                <w:lang w:val="de-DE"/>
              </w:rPr>
              <w:t>11</w:t>
            </w:r>
            <w:r>
              <w:rPr>
                <w:lang w:val="de-DE"/>
              </w:rPr>
              <w:t>-</w:t>
            </w:r>
            <w:r w:rsidR="00DC04B1">
              <w:rPr>
                <w:lang w:val="de-DE"/>
              </w:rPr>
              <w:t>07</w:t>
            </w:r>
          </w:p>
        </w:tc>
        <w:tc>
          <w:tcPr>
            <w:tcW w:w="2563" w:type="dxa"/>
            <w:vAlign w:val="center"/>
          </w:tcPr>
          <w:p w14:paraId="03D3AC37" w14:textId="77777777" w:rsidR="00AF3004" w:rsidRDefault="00AF3004">
            <w:pPr>
              <w:pStyle w:val="xBeteckning1"/>
              <w:rPr>
                <w:lang w:val="de-DE"/>
              </w:rPr>
            </w:pPr>
          </w:p>
        </w:tc>
      </w:tr>
      <w:tr w:rsidR="00AF3004" w14:paraId="63534A42" w14:textId="77777777">
        <w:trPr>
          <w:cantSplit/>
          <w:trHeight w:val="238"/>
        </w:trPr>
        <w:tc>
          <w:tcPr>
            <w:tcW w:w="861" w:type="dxa"/>
            <w:vMerge/>
          </w:tcPr>
          <w:p w14:paraId="2A7CBE5B" w14:textId="77777777" w:rsidR="00AF3004" w:rsidRDefault="00AF3004">
            <w:pPr>
              <w:pStyle w:val="xLedtext"/>
              <w:rPr>
                <w:lang w:val="de-DE"/>
              </w:rPr>
            </w:pPr>
          </w:p>
        </w:tc>
        <w:tc>
          <w:tcPr>
            <w:tcW w:w="4448" w:type="dxa"/>
            <w:vAlign w:val="bottom"/>
          </w:tcPr>
          <w:p w14:paraId="0E9F7723" w14:textId="77777777" w:rsidR="00AF3004" w:rsidRDefault="00AF3004">
            <w:pPr>
              <w:pStyle w:val="xLedtext"/>
              <w:rPr>
                <w:lang w:val="de-DE"/>
              </w:rPr>
            </w:pPr>
          </w:p>
        </w:tc>
        <w:tc>
          <w:tcPr>
            <w:tcW w:w="1725" w:type="dxa"/>
            <w:vAlign w:val="bottom"/>
          </w:tcPr>
          <w:p w14:paraId="16AA3789" w14:textId="77777777" w:rsidR="00AF3004" w:rsidRDefault="00AF3004">
            <w:pPr>
              <w:pStyle w:val="xLedtext"/>
              <w:rPr>
                <w:lang w:val="de-DE"/>
              </w:rPr>
            </w:pPr>
          </w:p>
        </w:tc>
        <w:tc>
          <w:tcPr>
            <w:tcW w:w="2563" w:type="dxa"/>
            <w:vAlign w:val="bottom"/>
          </w:tcPr>
          <w:p w14:paraId="1B2130A1" w14:textId="77777777" w:rsidR="00AF3004" w:rsidRDefault="00AF3004">
            <w:pPr>
              <w:pStyle w:val="xLedtext"/>
              <w:rPr>
                <w:lang w:val="de-DE"/>
              </w:rPr>
            </w:pPr>
          </w:p>
        </w:tc>
      </w:tr>
      <w:tr w:rsidR="00AF3004" w14:paraId="21CB4FD0" w14:textId="77777777">
        <w:trPr>
          <w:cantSplit/>
          <w:trHeight w:val="238"/>
        </w:trPr>
        <w:tc>
          <w:tcPr>
            <w:tcW w:w="861" w:type="dxa"/>
            <w:vMerge/>
            <w:tcBorders>
              <w:bottom w:val="single" w:sz="4" w:space="0" w:color="auto"/>
            </w:tcBorders>
          </w:tcPr>
          <w:p w14:paraId="0D54A18B" w14:textId="77777777" w:rsidR="00AF3004" w:rsidRDefault="00AF3004">
            <w:pPr>
              <w:pStyle w:val="xAvsandare3"/>
              <w:rPr>
                <w:lang w:val="de-DE"/>
              </w:rPr>
            </w:pPr>
          </w:p>
        </w:tc>
        <w:tc>
          <w:tcPr>
            <w:tcW w:w="4448" w:type="dxa"/>
            <w:tcBorders>
              <w:bottom w:val="single" w:sz="4" w:space="0" w:color="auto"/>
            </w:tcBorders>
            <w:vAlign w:val="center"/>
          </w:tcPr>
          <w:p w14:paraId="02C603A1" w14:textId="77777777" w:rsidR="00AF3004" w:rsidRDefault="00AF3004">
            <w:pPr>
              <w:pStyle w:val="xAvsandare3"/>
              <w:rPr>
                <w:lang w:val="de-DE"/>
              </w:rPr>
            </w:pPr>
          </w:p>
        </w:tc>
        <w:tc>
          <w:tcPr>
            <w:tcW w:w="1725" w:type="dxa"/>
            <w:tcBorders>
              <w:bottom w:val="single" w:sz="4" w:space="0" w:color="auto"/>
            </w:tcBorders>
            <w:vAlign w:val="center"/>
          </w:tcPr>
          <w:p w14:paraId="0185D876" w14:textId="77777777" w:rsidR="00AF3004" w:rsidRDefault="00AF3004">
            <w:pPr>
              <w:pStyle w:val="xDatum2"/>
              <w:rPr>
                <w:lang w:val="de-DE"/>
              </w:rPr>
            </w:pPr>
          </w:p>
        </w:tc>
        <w:tc>
          <w:tcPr>
            <w:tcW w:w="2563" w:type="dxa"/>
            <w:tcBorders>
              <w:bottom w:val="single" w:sz="4" w:space="0" w:color="auto"/>
            </w:tcBorders>
            <w:vAlign w:val="center"/>
          </w:tcPr>
          <w:p w14:paraId="06CDD75A" w14:textId="77777777" w:rsidR="00AF3004" w:rsidRDefault="00AF3004">
            <w:pPr>
              <w:pStyle w:val="xBeteckning2"/>
              <w:rPr>
                <w:lang w:val="de-DE"/>
              </w:rPr>
            </w:pPr>
          </w:p>
        </w:tc>
      </w:tr>
      <w:tr w:rsidR="00AF3004" w14:paraId="5219C566" w14:textId="77777777">
        <w:trPr>
          <w:cantSplit/>
          <w:trHeight w:val="238"/>
        </w:trPr>
        <w:tc>
          <w:tcPr>
            <w:tcW w:w="861" w:type="dxa"/>
            <w:tcBorders>
              <w:top w:val="single" w:sz="4" w:space="0" w:color="auto"/>
            </w:tcBorders>
            <w:vAlign w:val="bottom"/>
          </w:tcPr>
          <w:p w14:paraId="0FC1A727" w14:textId="77777777" w:rsidR="00AF3004" w:rsidRDefault="00AF3004">
            <w:pPr>
              <w:pStyle w:val="xLedtext"/>
              <w:rPr>
                <w:lang w:val="de-DE"/>
              </w:rPr>
            </w:pPr>
          </w:p>
        </w:tc>
        <w:tc>
          <w:tcPr>
            <w:tcW w:w="4448" w:type="dxa"/>
            <w:tcBorders>
              <w:top w:val="single" w:sz="4" w:space="0" w:color="auto"/>
            </w:tcBorders>
            <w:vAlign w:val="bottom"/>
          </w:tcPr>
          <w:p w14:paraId="13363EE4" w14:textId="77777777" w:rsidR="00AF3004" w:rsidRDefault="00AF3004">
            <w:pPr>
              <w:pStyle w:val="xLedtext"/>
              <w:rPr>
                <w:lang w:val="de-DE"/>
              </w:rPr>
            </w:pPr>
          </w:p>
        </w:tc>
        <w:tc>
          <w:tcPr>
            <w:tcW w:w="4288" w:type="dxa"/>
            <w:gridSpan w:val="2"/>
            <w:tcBorders>
              <w:top w:val="single" w:sz="4" w:space="0" w:color="auto"/>
            </w:tcBorders>
            <w:vAlign w:val="bottom"/>
          </w:tcPr>
          <w:p w14:paraId="23175B64" w14:textId="77777777" w:rsidR="00AF3004" w:rsidRDefault="00AF3004">
            <w:pPr>
              <w:pStyle w:val="xLedtext"/>
              <w:rPr>
                <w:lang w:val="de-DE"/>
              </w:rPr>
            </w:pPr>
          </w:p>
        </w:tc>
      </w:tr>
      <w:tr w:rsidR="00AF3004" w14:paraId="5B27FF59" w14:textId="77777777">
        <w:trPr>
          <w:cantSplit/>
          <w:trHeight w:val="238"/>
        </w:trPr>
        <w:tc>
          <w:tcPr>
            <w:tcW w:w="861" w:type="dxa"/>
          </w:tcPr>
          <w:p w14:paraId="41B6AB21" w14:textId="77777777" w:rsidR="00AF3004" w:rsidRDefault="00AF3004">
            <w:pPr>
              <w:pStyle w:val="xCelltext"/>
              <w:rPr>
                <w:lang w:val="de-DE"/>
              </w:rPr>
            </w:pPr>
          </w:p>
        </w:tc>
        <w:tc>
          <w:tcPr>
            <w:tcW w:w="4448" w:type="dxa"/>
            <w:vMerge w:val="restart"/>
          </w:tcPr>
          <w:p w14:paraId="17CFD8FF" w14:textId="77777777" w:rsidR="00AF3004" w:rsidRDefault="00AF3004">
            <w:pPr>
              <w:pStyle w:val="xMottagare1"/>
            </w:pPr>
            <w:bookmarkStart w:id="0" w:name="_top"/>
            <w:bookmarkEnd w:id="0"/>
            <w:r>
              <w:t>Till Ålands lagting</w:t>
            </w:r>
          </w:p>
        </w:tc>
        <w:tc>
          <w:tcPr>
            <w:tcW w:w="4288" w:type="dxa"/>
            <w:gridSpan w:val="2"/>
            <w:vMerge w:val="restart"/>
          </w:tcPr>
          <w:p w14:paraId="1BC47778" w14:textId="3FA4C672" w:rsidR="00726BA6" w:rsidRPr="00726BA6" w:rsidRDefault="00726BA6" w:rsidP="008E57F1">
            <w:pPr>
              <w:pStyle w:val="xMottagare3"/>
              <w:rPr>
                <w:b/>
                <w:bCs/>
              </w:rPr>
            </w:pPr>
          </w:p>
        </w:tc>
      </w:tr>
      <w:tr w:rsidR="00AF3004" w14:paraId="70C6922F" w14:textId="77777777">
        <w:trPr>
          <w:cantSplit/>
          <w:trHeight w:val="238"/>
        </w:trPr>
        <w:tc>
          <w:tcPr>
            <w:tcW w:w="861" w:type="dxa"/>
          </w:tcPr>
          <w:p w14:paraId="287BE17C" w14:textId="77777777" w:rsidR="00AF3004" w:rsidRDefault="00AF3004">
            <w:pPr>
              <w:pStyle w:val="xCelltext"/>
            </w:pPr>
          </w:p>
        </w:tc>
        <w:tc>
          <w:tcPr>
            <w:tcW w:w="4448" w:type="dxa"/>
            <w:vMerge/>
            <w:vAlign w:val="center"/>
          </w:tcPr>
          <w:p w14:paraId="338617F5" w14:textId="77777777" w:rsidR="00AF3004" w:rsidRDefault="00AF3004">
            <w:pPr>
              <w:pStyle w:val="xCelltext"/>
            </w:pPr>
          </w:p>
        </w:tc>
        <w:tc>
          <w:tcPr>
            <w:tcW w:w="4288" w:type="dxa"/>
            <w:gridSpan w:val="2"/>
            <w:vMerge/>
            <w:vAlign w:val="center"/>
          </w:tcPr>
          <w:p w14:paraId="3A51D78A" w14:textId="77777777" w:rsidR="00AF3004" w:rsidRDefault="00AF3004">
            <w:pPr>
              <w:pStyle w:val="xCelltext"/>
            </w:pPr>
          </w:p>
        </w:tc>
      </w:tr>
      <w:tr w:rsidR="00AF3004" w14:paraId="6181EC42" w14:textId="77777777">
        <w:trPr>
          <w:cantSplit/>
          <w:trHeight w:val="238"/>
        </w:trPr>
        <w:tc>
          <w:tcPr>
            <w:tcW w:w="861" w:type="dxa"/>
          </w:tcPr>
          <w:p w14:paraId="0CE3191A" w14:textId="77777777" w:rsidR="00AF3004" w:rsidRDefault="00AF3004">
            <w:pPr>
              <w:pStyle w:val="xCelltext"/>
            </w:pPr>
          </w:p>
        </w:tc>
        <w:tc>
          <w:tcPr>
            <w:tcW w:w="4448" w:type="dxa"/>
            <w:vMerge/>
            <w:vAlign w:val="center"/>
          </w:tcPr>
          <w:p w14:paraId="7F46B004" w14:textId="77777777" w:rsidR="00AF3004" w:rsidRDefault="00AF3004">
            <w:pPr>
              <w:pStyle w:val="xCelltext"/>
            </w:pPr>
          </w:p>
        </w:tc>
        <w:tc>
          <w:tcPr>
            <w:tcW w:w="4288" w:type="dxa"/>
            <w:gridSpan w:val="2"/>
            <w:vMerge/>
            <w:vAlign w:val="center"/>
          </w:tcPr>
          <w:p w14:paraId="55DB84C9" w14:textId="77777777" w:rsidR="00AF3004" w:rsidRDefault="00AF3004">
            <w:pPr>
              <w:pStyle w:val="xCelltext"/>
            </w:pPr>
          </w:p>
        </w:tc>
      </w:tr>
      <w:tr w:rsidR="00AF3004" w14:paraId="762C775A" w14:textId="77777777">
        <w:trPr>
          <w:cantSplit/>
          <w:trHeight w:val="238"/>
        </w:trPr>
        <w:tc>
          <w:tcPr>
            <w:tcW w:w="861" w:type="dxa"/>
          </w:tcPr>
          <w:p w14:paraId="505186A1" w14:textId="77777777" w:rsidR="00AF3004" w:rsidRDefault="00AF3004">
            <w:pPr>
              <w:pStyle w:val="xCelltext"/>
            </w:pPr>
          </w:p>
        </w:tc>
        <w:tc>
          <w:tcPr>
            <w:tcW w:w="4448" w:type="dxa"/>
            <w:vMerge/>
            <w:vAlign w:val="center"/>
          </w:tcPr>
          <w:p w14:paraId="62A6A27B" w14:textId="77777777" w:rsidR="00AF3004" w:rsidRDefault="00AF3004">
            <w:pPr>
              <w:pStyle w:val="xCelltext"/>
            </w:pPr>
          </w:p>
        </w:tc>
        <w:tc>
          <w:tcPr>
            <w:tcW w:w="4288" w:type="dxa"/>
            <w:gridSpan w:val="2"/>
            <w:vMerge/>
            <w:vAlign w:val="center"/>
          </w:tcPr>
          <w:p w14:paraId="2DB43A47" w14:textId="77777777" w:rsidR="00AF3004" w:rsidRDefault="00AF3004">
            <w:pPr>
              <w:pStyle w:val="xCelltext"/>
            </w:pPr>
          </w:p>
        </w:tc>
      </w:tr>
      <w:tr w:rsidR="00AF3004" w14:paraId="76BC002E" w14:textId="77777777">
        <w:trPr>
          <w:cantSplit/>
          <w:trHeight w:val="238"/>
        </w:trPr>
        <w:tc>
          <w:tcPr>
            <w:tcW w:w="861" w:type="dxa"/>
          </w:tcPr>
          <w:p w14:paraId="22EBB56D" w14:textId="77777777" w:rsidR="00AF3004" w:rsidRDefault="00AF3004">
            <w:pPr>
              <w:pStyle w:val="xCelltext"/>
            </w:pPr>
          </w:p>
        </w:tc>
        <w:tc>
          <w:tcPr>
            <w:tcW w:w="4448" w:type="dxa"/>
            <w:vMerge/>
            <w:vAlign w:val="center"/>
          </w:tcPr>
          <w:p w14:paraId="479BE8A5" w14:textId="77777777" w:rsidR="00AF3004" w:rsidRDefault="00AF3004">
            <w:pPr>
              <w:pStyle w:val="xCelltext"/>
            </w:pPr>
          </w:p>
        </w:tc>
        <w:tc>
          <w:tcPr>
            <w:tcW w:w="4288" w:type="dxa"/>
            <w:gridSpan w:val="2"/>
            <w:vMerge/>
            <w:vAlign w:val="center"/>
          </w:tcPr>
          <w:p w14:paraId="4338D7CF" w14:textId="77777777" w:rsidR="00AF3004" w:rsidRDefault="00AF3004">
            <w:pPr>
              <w:pStyle w:val="xCelltext"/>
            </w:pPr>
          </w:p>
        </w:tc>
      </w:tr>
    </w:tbl>
    <w:p w14:paraId="255FD8B4"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69092BC2" w14:textId="1A4B13A2" w:rsidR="00AF3004" w:rsidRDefault="009F3BEE">
      <w:pPr>
        <w:pStyle w:val="ArendeRubrik"/>
      </w:pPr>
      <w:r>
        <w:t>Tillägg till</w:t>
      </w:r>
      <w:r w:rsidR="006B200F">
        <w:t xml:space="preserve"> grund</w:t>
      </w:r>
      <w:r>
        <w:t>en</w:t>
      </w:r>
      <w:r w:rsidR="006B200F">
        <w:t xml:space="preserve"> för skattekomplettering</w:t>
      </w:r>
      <w:r>
        <w:t>en</w:t>
      </w:r>
    </w:p>
    <w:p w14:paraId="1FE09E6D" w14:textId="77777777" w:rsidR="00AF3004" w:rsidRDefault="00AF3004">
      <w:pPr>
        <w:pStyle w:val="ANormal"/>
      </w:pPr>
    </w:p>
    <w:p w14:paraId="072A7320" w14:textId="77777777" w:rsidR="00AF3004" w:rsidRDefault="00AF3004">
      <w:pPr>
        <w:pStyle w:val="ANormal"/>
      </w:pPr>
    </w:p>
    <w:p w14:paraId="028F3698" w14:textId="77777777" w:rsidR="00AF3004" w:rsidRDefault="00AF3004">
      <w:pPr>
        <w:pStyle w:val="RubrikA"/>
      </w:pPr>
      <w:bookmarkStart w:id="1" w:name="_Toc181867767"/>
      <w:r>
        <w:t>Huvudsakligt innehåll</w:t>
      </w:r>
      <w:bookmarkEnd w:id="1"/>
    </w:p>
    <w:p w14:paraId="4B2E1FE3" w14:textId="77777777" w:rsidR="00AF3004" w:rsidRDefault="00AF3004">
      <w:pPr>
        <w:pStyle w:val="Rubrikmellanrum"/>
      </w:pPr>
    </w:p>
    <w:p w14:paraId="558C79F9" w14:textId="77777777" w:rsidR="005F4BC8" w:rsidRDefault="005F4BC8">
      <w:pPr>
        <w:pStyle w:val="ANormal"/>
      </w:pPr>
      <w:r>
        <w:t xml:space="preserve">Landskapsregeringen föreslår att bestämmelserna om beräkningsgrunden för kompletteringen av skatteinkomsterna i landskapslagen om landskapsandelar till kommunerna ändras. </w:t>
      </w:r>
    </w:p>
    <w:p w14:paraId="438A29EC" w14:textId="008C9B7A" w:rsidR="00AF3004" w:rsidRDefault="005F4BC8">
      <w:pPr>
        <w:pStyle w:val="ANormal"/>
      </w:pPr>
      <w:r>
        <w:tab/>
        <w:t xml:space="preserve">Enligt förslaget ska kompensationen till kommunerna för sänkta samfundsskatteintäkter betraktas som </w:t>
      </w:r>
      <w:r w:rsidR="009F3BEE">
        <w:t>inkomst från samfundsbeskattningen</w:t>
      </w:r>
      <w:r>
        <w:t xml:space="preserve"> vid beräkningen av skattekompletteringen. Syftet med förslaget är att neutralisera effekten av social- och hälsovårdsreformen </w:t>
      </w:r>
      <w:r w:rsidR="006B200F">
        <w:t xml:space="preserve">i riket </w:t>
      </w:r>
      <w:r>
        <w:t>när det gäller skattekompletteringen.</w:t>
      </w:r>
    </w:p>
    <w:p w14:paraId="694D1E70" w14:textId="1208D729" w:rsidR="005F4BC8" w:rsidRDefault="005F4BC8">
      <w:pPr>
        <w:pStyle w:val="ANormal"/>
      </w:pPr>
      <w:r>
        <w:tab/>
        <w:t xml:space="preserve">Förslaget innehåller också ett förtydligande av bestämmelserna om </w:t>
      </w:r>
      <w:r w:rsidR="006B200F">
        <w:t xml:space="preserve">justeringen av </w:t>
      </w:r>
      <w:r>
        <w:t>uppräkningsfaktorn för skattekompletteringen.</w:t>
      </w:r>
    </w:p>
    <w:p w14:paraId="2DB59AED" w14:textId="5A28E04B" w:rsidR="002D7BAC" w:rsidRPr="002D7BAC" w:rsidRDefault="005F4BC8" w:rsidP="002D7BAC">
      <w:pPr>
        <w:tabs>
          <w:tab w:val="left" w:pos="283"/>
        </w:tabs>
        <w:jc w:val="both"/>
        <w:rPr>
          <w:sz w:val="22"/>
          <w:szCs w:val="20"/>
        </w:rPr>
      </w:pPr>
      <w:r>
        <w:rPr>
          <w:sz w:val="22"/>
          <w:szCs w:val="20"/>
        </w:rPr>
        <w:tab/>
      </w:r>
      <w:r w:rsidR="002D7BAC" w:rsidRPr="002D7BAC">
        <w:rPr>
          <w:sz w:val="22"/>
          <w:szCs w:val="20"/>
        </w:rPr>
        <w:t>Den föreslagna lagen sammanhänger med landskapets budget på ett sådant sätt att den bör sättas i kraft på de grunder som anges i 20 § 3 mom. självstyrelselagen.</w:t>
      </w:r>
    </w:p>
    <w:p w14:paraId="26772724" w14:textId="77777777" w:rsidR="00AF3004" w:rsidRDefault="00AF3004">
      <w:pPr>
        <w:pStyle w:val="ANormal"/>
      </w:pPr>
    </w:p>
    <w:p w14:paraId="442552D7" w14:textId="77777777" w:rsidR="00AF3004" w:rsidRDefault="003A4DD9">
      <w:pPr>
        <w:pStyle w:val="ANormal"/>
        <w:jc w:val="center"/>
      </w:pPr>
      <w:hyperlink w:anchor="_top" w:tooltip="Klicka för att gå till toppen av dokumentet" w:history="1">
        <w:r w:rsidR="00AF3004">
          <w:rPr>
            <w:rStyle w:val="Hyperlnk"/>
          </w:rPr>
          <w:t>__________________</w:t>
        </w:r>
      </w:hyperlink>
    </w:p>
    <w:p w14:paraId="66E7D5E0" w14:textId="77777777" w:rsidR="00AF3004" w:rsidRDefault="00AF3004">
      <w:pPr>
        <w:pStyle w:val="ANormal"/>
      </w:pPr>
    </w:p>
    <w:p w14:paraId="6704CF0F" w14:textId="77777777" w:rsidR="00AF3004" w:rsidRDefault="00AF3004">
      <w:pPr>
        <w:pStyle w:val="ANormal"/>
      </w:pPr>
      <w:r>
        <w:br w:type="page"/>
      </w:r>
    </w:p>
    <w:p w14:paraId="3E8866BD" w14:textId="77777777" w:rsidR="00AF3004" w:rsidRDefault="00AF3004">
      <w:pPr>
        <w:pStyle w:val="Innehll1"/>
      </w:pPr>
      <w:r>
        <w:lastRenderedPageBreak/>
        <w:t>INNEHÅLL</w:t>
      </w:r>
    </w:p>
    <w:p w14:paraId="2F0D8987" w14:textId="704AD4E2" w:rsidR="00DC04B1"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1867767" w:history="1">
        <w:r w:rsidR="00DC04B1" w:rsidRPr="0093797A">
          <w:rPr>
            <w:rStyle w:val="Hyperlnk"/>
          </w:rPr>
          <w:t>Huvudsakligt innehåll</w:t>
        </w:r>
        <w:r w:rsidR="00DC04B1">
          <w:rPr>
            <w:webHidden/>
          </w:rPr>
          <w:tab/>
        </w:r>
        <w:r w:rsidR="00DC04B1">
          <w:rPr>
            <w:webHidden/>
          </w:rPr>
          <w:fldChar w:fldCharType="begin"/>
        </w:r>
        <w:r w:rsidR="00DC04B1">
          <w:rPr>
            <w:webHidden/>
          </w:rPr>
          <w:instrText xml:space="preserve"> PAGEREF _Toc181867767 \h </w:instrText>
        </w:r>
        <w:r w:rsidR="00DC04B1">
          <w:rPr>
            <w:webHidden/>
          </w:rPr>
        </w:r>
        <w:r w:rsidR="00DC04B1">
          <w:rPr>
            <w:webHidden/>
          </w:rPr>
          <w:fldChar w:fldCharType="separate"/>
        </w:r>
        <w:r w:rsidR="00DC04B1">
          <w:rPr>
            <w:webHidden/>
          </w:rPr>
          <w:t>1</w:t>
        </w:r>
        <w:r w:rsidR="00DC04B1">
          <w:rPr>
            <w:webHidden/>
          </w:rPr>
          <w:fldChar w:fldCharType="end"/>
        </w:r>
      </w:hyperlink>
    </w:p>
    <w:p w14:paraId="3561CA73" w14:textId="42359472" w:rsidR="00DC04B1" w:rsidRDefault="003A4DD9">
      <w:pPr>
        <w:pStyle w:val="Innehll1"/>
        <w:rPr>
          <w:rFonts w:asciiTheme="minorHAnsi" w:eastAsiaTheme="minorEastAsia" w:hAnsiTheme="minorHAnsi" w:cstheme="minorBidi"/>
          <w:kern w:val="2"/>
          <w:sz w:val="24"/>
          <w:szCs w:val="24"/>
          <w:lang w:val="sv-FI" w:eastAsia="sv-FI"/>
          <w14:ligatures w14:val="standardContextual"/>
        </w:rPr>
      </w:pPr>
      <w:hyperlink w:anchor="_Toc181867768" w:history="1">
        <w:r w:rsidR="00DC04B1" w:rsidRPr="0093797A">
          <w:rPr>
            <w:rStyle w:val="Hyperlnk"/>
          </w:rPr>
          <w:t>Allmän motivering</w:t>
        </w:r>
        <w:r w:rsidR="00DC04B1">
          <w:rPr>
            <w:webHidden/>
          </w:rPr>
          <w:tab/>
        </w:r>
        <w:r w:rsidR="00DC04B1">
          <w:rPr>
            <w:webHidden/>
          </w:rPr>
          <w:fldChar w:fldCharType="begin"/>
        </w:r>
        <w:r w:rsidR="00DC04B1">
          <w:rPr>
            <w:webHidden/>
          </w:rPr>
          <w:instrText xml:space="preserve"> PAGEREF _Toc181867768 \h </w:instrText>
        </w:r>
        <w:r w:rsidR="00DC04B1">
          <w:rPr>
            <w:webHidden/>
          </w:rPr>
        </w:r>
        <w:r w:rsidR="00DC04B1">
          <w:rPr>
            <w:webHidden/>
          </w:rPr>
          <w:fldChar w:fldCharType="separate"/>
        </w:r>
        <w:r w:rsidR="00DC04B1">
          <w:rPr>
            <w:webHidden/>
          </w:rPr>
          <w:t>3</w:t>
        </w:r>
        <w:r w:rsidR="00DC04B1">
          <w:rPr>
            <w:webHidden/>
          </w:rPr>
          <w:fldChar w:fldCharType="end"/>
        </w:r>
      </w:hyperlink>
    </w:p>
    <w:p w14:paraId="03A05F6B" w14:textId="190811BF" w:rsidR="00DC04B1" w:rsidRDefault="003A4DD9">
      <w:pPr>
        <w:pStyle w:val="Innehll2"/>
        <w:rPr>
          <w:rFonts w:asciiTheme="minorHAnsi" w:eastAsiaTheme="minorEastAsia" w:hAnsiTheme="minorHAnsi" w:cstheme="minorBidi"/>
          <w:kern w:val="2"/>
          <w:sz w:val="24"/>
          <w:szCs w:val="24"/>
          <w:lang w:val="sv-FI" w:eastAsia="sv-FI"/>
          <w14:ligatures w14:val="standardContextual"/>
        </w:rPr>
      </w:pPr>
      <w:hyperlink w:anchor="_Toc181867769" w:history="1">
        <w:r w:rsidR="00DC04B1" w:rsidRPr="0093797A">
          <w:rPr>
            <w:rStyle w:val="Hyperlnk"/>
          </w:rPr>
          <w:t>1. Bakgrund</w:t>
        </w:r>
        <w:r w:rsidR="00DC04B1">
          <w:rPr>
            <w:webHidden/>
          </w:rPr>
          <w:tab/>
        </w:r>
        <w:r w:rsidR="00DC04B1">
          <w:rPr>
            <w:webHidden/>
          </w:rPr>
          <w:fldChar w:fldCharType="begin"/>
        </w:r>
        <w:r w:rsidR="00DC04B1">
          <w:rPr>
            <w:webHidden/>
          </w:rPr>
          <w:instrText xml:space="preserve"> PAGEREF _Toc181867769 \h </w:instrText>
        </w:r>
        <w:r w:rsidR="00DC04B1">
          <w:rPr>
            <w:webHidden/>
          </w:rPr>
        </w:r>
        <w:r w:rsidR="00DC04B1">
          <w:rPr>
            <w:webHidden/>
          </w:rPr>
          <w:fldChar w:fldCharType="separate"/>
        </w:r>
        <w:r w:rsidR="00DC04B1">
          <w:rPr>
            <w:webHidden/>
          </w:rPr>
          <w:t>3</w:t>
        </w:r>
        <w:r w:rsidR="00DC04B1">
          <w:rPr>
            <w:webHidden/>
          </w:rPr>
          <w:fldChar w:fldCharType="end"/>
        </w:r>
      </w:hyperlink>
    </w:p>
    <w:p w14:paraId="3A7943D8" w14:textId="69A0593C" w:rsidR="00DC04B1" w:rsidRDefault="003A4DD9">
      <w:pPr>
        <w:pStyle w:val="Innehll3"/>
        <w:rPr>
          <w:rFonts w:asciiTheme="minorHAnsi" w:eastAsiaTheme="minorEastAsia" w:hAnsiTheme="minorHAnsi" w:cstheme="minorBidi"/>
          <w:kern w:val="2"/>
          <w:sz w:val="24"/>
          <w:szCs w:val="24"/>
          <w:lang w:val="sv-FI" w:eastAsia="sv-FI"/>
          <w14:ligatures w14:val="standardContextual"/>
        </w:rPr>
      </w:pPr>
      <w:hyperlink w:anchor="_Toc181867770" w:history="1">
        <w:r w:rsidR="00DC04B1" w:rsidRPr="0093797A">
          <w:rPr>
            <w:rStyle w:val="Hyperlnk"/>
          </w:rPr>
          <w:t>1.1 Skattekompletteringen i landskapsandelssystemet</w:t>
        </w:r>
        <w:r w:rsidR="00DC04B1">
          <w:rPr>
            <w:webHidden/>
          </w:rPr>
          <w:tab/>
        </w:r>
        <w:r w:rsidR="00DC04B1">
          <w:rPr>
            <w:webHidden/>
          </w:rPr>
          <w:fldChar w:fldCharType="begin"/>
        </w:r>
        <w:r w:rsidR="00DC04B1">
          <w:rPr>
            <w:webHidden/>
          </w:rPr>
          <w:instrText xml:space="preserve"> PAGEREF _Toc181867770 \h </w:instrText>
        </w:r>
        <w:r w:rsidR="00DC04B1">
          <w:rPr>
            <w:webHidden/>
          </w:rPr>
        </w:r>
        <w:r w:rsidR="00DC04B1">
          <w:rPr>
            <w:webHidden/>
          </w:rPr>
          <w:fldChar w:fldCharType="separate"/>
        </w:r>
        <w:r w:rsidR="00DC04B1">
          <w:rPr>
            <w:webHidden/>
          </w:rPr>
          <w:t>3</w:t>
        </w:r>
        <w:r w:rsidR="00DC04B1">
          <w:rPr>
            <w:webHidden/>
          </w:rPr>
          <w:fldChar w:fldCharType="end"/>
        </w:r>
      </w:hyperlink>
    </w:p>
    <w:p w14:paraId="592C833E" w14:textId="44E4D509" w:rsidR="00DC04B1" w:rsidRDefault="003A4DD9">
      <w:pPr>
        <w:pStyle w:val="Innehll3"/>
        <w:rPr>
          <w:rFonts w:asciiTheme="minorHAnsi" w:eastAsiaTheme="minorEastAsia" w:hAnsiTheme="minorHAnsi" w:cstheme="minorBidi"/>
          <w:kern w:val="2"/>
          <w:sz w:val="24"/>
          <w:szCs w:val="24"/>
          <w:lang w:val="sv-FI" w:eastAsia="sv-FI"/>
          <w14:ligatures w14:val="standardContextual"/>
        </w:rPr>
      </w:pPr>
      <w:hyperlink w:anchor="_Toc181867771" w:history="1">
        <w:r w:rsidR="00DC04B1" w:rsidRPr="0093797A">
          <w:rPr>
            <w:rStyle w:val="Hyperlnk"/>
          </w:rPr>
          <w:t>1.2 Kompensationen till kommunerna för sänkta samfundsskatteintäkter</w:t>
        </w:r>
        <w:r w:rsidR="00DC04B1">
          <w:rPr>
            <w:webHidden/>
          </w:rPr>
          <w:tab/>
        </w:r>
        <w:r w:rsidR="00DC04B1">
          <w:rPr>
            <w:webHidden/>
          </w:rPr>
          <w:fldChar w:fldCharType="begin"/>
        </w:r>
        <w:r w:rsidR="00DC04B1">
          <w:rPr>
            <w:webHidden/>
          </w:rPr>
          <w:instrText xml:space="preserve"> PAGEREF _Toc181867771 \h </w:instrText>
        </w:r>
        <w:r w:rsidR="00DC04B1">
          <w:rPr>
            <w:webHidden/>
          </w:rPr>
        </w:r>
        <w:r w:rsidR="00DC04B1">
          <w:rPr>
            <w:webHidden/>
          </w:rPr>
          <w:fldChar w:fldCharType="separate"/>
        </w:r>
        <w:r w:rsidR="00DC04B1">
          <w:rPr>
            <w:webHidden/>
          </w:rPr>
          <w:t>3</w:t>
        </w:r>
        <w:r w:rsidR="00DC04B1">
          <w:rPr>
            <w:webHidden/>
          </w:rPr>
          <w:fldChar w:fldCharType="end"/>
        </w:r>
      </w:hyperlink>
    </w:p>
    <w:p w14:paraId="1BB3D032" w14:textId="77604FAA" w:rsidR="00DC04B1" w:rsidRDefault="003A4DD9">
      <w:pPr>
        <w:pStyle w:val="Innehll2"/>
        <w:rPr>
          <w:rFonts w:asciiTheme="minorHAnsi" w:eastAsiaTheme="minorEastAsia" w:hAnsiTheme="minorHAnsi" w:cstheme="minorBidi"/>
          <w:kern w:val="2"/>
          <w:sz w:val="24"/>
          <w:szCs w:val="24"/>
          <w:lang w:val="sv-FI" w:eastAsia="sv-FI"/>
          <w14:ligatures w14:val="standardContextual"/>
        </w:rPr>
      </w:pPr>
      <w:hyperlink w:anchor="_Toc181867772" w:history="1">
        <w:r w:rsidR="00DC04B1" w:rsidRPr="0093797A">
          <w:rPr>
            <w:rStyle w:val="Hyperlnk"/>
          </w:rPr>
          <w:t>2. Behov av ändring och landskapsregeringens förslag</w:t>
        </w:r>
        <w:r w:rsidR="00DC04B1">
          <w:rPr>
            <w:webHidden/>
          </w:rPr>
          <w:tab/>
        </w:r>
        <w:r w:rsidR="00DC04B1">
          <w:rPr>
            <w:webHidden/>
          </w:rPr>
          <w:fldChar w:fldCharType="begin"/>
        </w:r>
        <w:r w:rsidR="00DC04B1">
          <w:rPr>
            <w:webHidden/>
          </w:rPr>
          <w:instrText xml:space="preserve"> PAGEREF _Toc181867772 \h </w:instrText>
        </w:r>
        <w:r w:rsidR="00DC04B1">
          <w:rPr>
            <w:webHidden/>
          </w:rPr>
        </w:r>
        <w:r w:rsidR="00DC04B1">
          <w:rPr>
            <w:webHidden/>
          </w:rPr>
          <w:fldChar w:fldCharType="separate"/>
        </w:r>
        <w:r w:rsidR="00DC04B1">
          <w:rPr>
            <w:webHidden/>
          </w:rPr>
          <w:t>4</w:t>
        </w:r>
        <w:r w:rsidR="00DC04B1">
          <w:rPr>
            <w:webHidden/>
          </w:rPr>
          <w:fldChar w:fldCharType="end"/>
        </w:r>
      </w:hyperlink>
    </w:p>
    <w:p w14:paraId="5C46CC81" w14:textId="7D306CCD" w:rsidR="00DC04B1" w:rsidRDefault="003A4DD9">
      <w:pPr>
        <w:pStyle w:val="Innehll3"/>
        <w:rPr>
          <w:rFonts w:asciiTheme="minorHAnsi" w:eastAsiaTheme="minorEastAsia" w:hAnsiTheme="minorHAnsi" w:cstheme="minorBidi"/>
          <w:kern w:val="2"/>
          <w:sz w:val="24"/>
          <w:szCs w:val="24"/>
          <w:lang w:val="sv-FI" w:eastAsia="sv-FI"/>
          <w14:ligatures w14:val="standardContextual"/>
        </w:rPr>
      </w:pPr>
      <w:hyperlink w:anchor="_Toc181867773" w:history="1">
        <w:r w:rsidR="00DC04B1" w:rsidRPr="0093797A">
          <w:rPr>
            <w:rStyle w:val="Hyperlnk"/>
          </w:rPr>
          <w:t>2.1 Sänkningen av samfundsskatteintäkter påverkar skattekompletteringen</w:t>
        </w:r>
        <w:r w:rsidR="00DC04B1">
          <w:rPr>
            <w:webHidden/>
          </w:rPr>
          <w:tab/>
        </w:r>
        <w:r w:rsidR="00DC04B1">
          <w:rPr>
            <w:webHidden/>
          </w:rPr>
          <w:fldChar w:fldCharType="begin"/>
        </w:r>
        <w:r w:rsidR="00DC04B1">
          <w:rPr>
            <w:webHidden/>
          </w:rPr>
          <w:instrText xml:space="preserve"> PAGEREF _Toc181867773 \h </w:instrText>
        </w:r>
        <w:r w:rsidR="00DC04B1">
          <w:rPr>
            <w:webHidden/>
          </w:rPr>
        </w:r>
        <w:r w:rsidR="00DC04B1">
          <w:rPr>
            <w:webHidden/>
          </w:rPr>
          <w:fldChar w:fldCharType="separate"/>
        </w:r>
        <w:r w:rsidR="00DC04B1">
          <w:rPr>
            <w:webHidden/>
          </w:rPr>
          <w:t>4</w:t>
        </w:r>
        <w:r w:rsidR="00DC04B1">
          <w:rPr>
            <w:webHidden/>
          </w:rPr>
          <w:fldChar w:fldCharType="end"/>
        </w:r>
      </w:hyperlink>
    </w:p>
    <w:p w14:paraId="23204F80" w14:textId="1E1B0514" w:rsidR="00DC04B1" w:rsidRDefault="003A4DD9">
      <w:pPr>
        <w:pStyle w:val="Innehll3"/>
        <w:rPr>
          <w:rFonts w:asciiTheme="minorHAnsi" w:eastAsiaTheme="minorEastAsia" w:hAnsiTheme="minorHAnsi" w:cstheme="minorBidi"/>
          <w:kern w:val="2"/>
          <w:sz w:val="24"/>
          <w:szCs w:val="24"/>
          <w:lang w:val="sv-FI" w:eastAsia="sv-FI"/>
          <w14:ligatures w14:val="standardContextual"/>
        </w:rPr>
      </w:pPr>
      <w:hyperlink w:anchor="_Toc181867774" w:history="1">
        <w:r w:rsidR="00DC04B1" w:rsidRPr="0093797A">
          <w:rPr>
            <w:rStyle w:val="Hyperlnk"/>
          </w:rPr>
          <w:t>2.2. Justering av uppräkningsfaktorn</w:t>
        </w:r>
        <w:r w:rsidR="00DC04B1">
          <w:rPr>
            <w:webHidden/>
          </w:rPr>
          <w:tab/>
        </w:r>
        <w:r w:rsidR="00DC04B1">
          <w:rPr>
            <w:webHidden/>
          </w:rPr>
          <w:fldChar w:fldCharType="begin"/>
        </w:r>
        <w:r w:rsidR="00DC04B1">
          <w:rPr>
            <w:webHidden/>
          </w:rPr>
          <w:instrText xml:space="preserve"> PAGEREF _Toc181867774 \h </w:instrText>
        </w:r>
        <w:r w:rsidR="00DC04B1">
          <w:rPr>
            <w:webHidden/>
          </w:rPr>
        </w:r>
        <w:r w:rsidR="00DC04B1">
          <w:rPr>
            <w:webHidden/>
          </w:rPr>
          <w:fldChar w:fldCharType="separate"/>
        </w:r>
        <w:r w:rsidR="00DC04B1">
          <w:rPr>
            <w:webHidden/>
          </w:rPr>
          <w:t>4</w:t>
        </w:r>
        <w:r w:rsidR="00DC04B1">
          <w:rPr>
            <w:webHidden/>
          </w:rPr>
          <w:fldChar w:fldCharType="end"/>
        </w:r>
      </w:hyperlink>
    </w:p>
    <w:p w14:paraId="2996A4CA" w14:textId="3A5DFF87" w:rsidR="00DC04B1" w:rsidRDefault="003A4DD9">
      <w:pPr>
        <w:pStyle w:val="Innehll2"/>
        <w:rPr>
          <w:rFonts w:asciiTheme="minorHAnsi" w:eastAsiaTheme="minorEastAsia" w:hAnsiTheme="minorHAnsi" w:cstheme="minorBidi"/>
          <w:kern w:val="2"/>
          <w:sz w:val="24"/>
          <w:szCs w:val="24"/>
          <w:lang w:val="sv-FI" w:eastAsia="sv-FI"/>
          <w14:ligatures w14:val="standardContextual"/>
        </w:rPr>
      </w:pPr>
      <w:hyperlink w:anchor="_Toc181867775" w:history="1">
        <w:r w:rsidR="00DC04B1" w:rsidRPr="0093797A">
          <w:rPr>
            <w:rStyle w:val="Hyperlnk"/>
          </w:rPr>
          <w:t>3. Förslagets konsekvenser</w:t>
        </w:r>
        <w:r w:rsidR="00DC04B1">
          <w:rPr>
            <w:webHidden/>
          </w:rPr>
          <w:tab/>
        </w:r>
        <w:r w:rsidR="00DC04B1">
          <w:rPr>
            <w:webHidden/>
          </w:rPr>
          <w:fldChar w:fldCharType="begin"/>
        </w:r>
        <w:r w:rsidR="00DC04B1">
          <w:rPr>
            <w:webHidden/>
          </w:rPr>
          <w:instrText xml:space="preserve"> PAGEREF _Toc181867775 \h </w:instrText>
        </w:r>
        <w:r w:rsidR="00DC04B1">
          <w:rPr>
            <w:webHidden/>
          </w:rPr>
        </w:r>
        <w:r w:rsidR="00DC04B1">
          <w:rPr>
            <w:webHidden/>
          </w:rPr>
          <w:fldChar w:fldCharType="separate"/>
        </w:r>
        <w:r w:rsidR="00DC04B1">
          <w:rPr>
            <w:webHidden/>
          </w:rPr>
          <w:t>5</w:t>
        </w:r>
        <w:r w:rsidR="00DC04B1">
          <w:rPr>
            <w:webHidden/>
          </w:rPr>
          <w:fldChar w:fldCharType="end"/>
        </w:r>
      </w:hyperlink>
    </w:p>
    <w:p w14:paraId="133C9135" w14:textId="53B8909E" w:rsidR="00DC04B1" w:rsidRDefault="003A4DD9">
      <w:pPr>
        <w:pStyle w:val="Innehll2"/>
        <w:rPr>
          <w:rFonts w:asciiTheme="minorHAnsi" w:eastAsiaTheme="minorEastAsia" w:hAnsiTheme="minorHAnsi" w:cstheme="minorBidi"/>
          <w:kern w:val="2"/>
          <w:sz w:val="24"/>
          <w:szCs w:val="24"/>
          <w:lang w:val="sv-FI" w:eastAsia="sv-FI"/>
          <w14:ligatures w14:val="standardContextual"/>
        </w:rPr>
      </w:pPr>
      <w:hyperlink w:anchor="_Toc181867776" w:history="1">
        <w:r w:rsidR="00DC04B1" w:rsidRPr="0093797A">
          <w:rPr>
            <w:rStyle w:val="Hyperlnk"/>
          </w:rPr>
          <w:t>4. Beredning och ikraftträdande</w:t>
        </w:r>
        <w:r w:rsidR="00DC04B1">
          <w:rPr>
            <w:webHidden/>
          </w:rPr>
          <w:tab/>
        </w:r>
        <w:r w:rsidR="00DC04B1">
          <w:rPr>
            <w:webHidden/>
          </w:rPr>
          <w:fldChar w:fldCharType="begin"/>
        </w:r>
        <w:r w:rsidR="00DC04B1">
          <w:rPr>
            <w:webHidden/>
          </w:rPr>
          <w:instrText xml:space="preserve"> PAGEREF _Toc181867776 \h </w:instrText>
        </w:r>
        <w:r w:rsidR="00DC04B1">
          <w:rPr>
            <w:webHidden/>
          </w:rPr>
        </w:r>
        <w:r w:rsidR="00DC04B1">
          <w:rPr>
            <w:webHidden/>
          </w:rPr>
          <w:fldChar w:fldCharType="separate"/>
        </w:r>
        <w:r w:rsidR="00DC04B1">
          <w:rPr>
            <w:webHidden/>
          </w:rPr>
          <w:t>6</w:t>
        </w:r>
        <w:r w:rsidR="00DC04B1">
          <w:rPr>
            <w:webHidden/>
          </w:rPr>
          <w:fldChar w:fldCharType="end"/>
        </w:r>
      </w:hyperlink>
    </w:p>
    <w:p w14:paraId="159B5E19" w14:textId="10796636" w:rsidR="00DC04B1" w:rsidRDefault="003A4DD9">
      <w:pPr>
        <w:pStyle w:val="Innehll1"/>
        <w:rPr>
          <w:rFonts w:asciiTheme="minorHAnsi" w:eastAsiaTheme="minorEastAsia" w:hAnsiTheme="minorHAnsi" w:cstheme="minorBidi"/>
          <w:kern w:val="2"/>
          <w:sz w:val="24"/>
          <w:szCs w:val="24"/>
          <w:lang w:val="sv-FI" w:eastAsia="sv-FI"/>
          <w14:ligatures w14:val="standardContextual"/>
        </w:rPr>
      </w:pPr>
      <w:hyperlink w:anchor="_Toc181867777" w:history="1">
        <w:r w:rsidR="00DC04B1" w:rsidRPr="0093797A">
          <w:rPr>
            <w:rStyle w:val="Hyperlnk"/>
          </w:rPr>
          <w:t>Detaljmotivering</w:t>
        </w:r>
        <w:r w:rsidR="00DC04B1">
          <w:rPr>
            <w:webHidden/>
          </w:rPr>
          <w:tab/>
        </w:r>
        <w:r w:rsidR="00DC04B1">
          <w:rPr>
            <w:webHidden/>
          </w:rPr>
          <w:fldChar w:fldCharType="begin"/>
        </w:r>
        <w:r w:rsidR="00DC04B1">
          <w:rPr>
            <w:webHidden/>
          </w:rPr>
          <w:instrText xml:space="preserve"> PAGEREF _Toc181867777 \h </w:instrText>
        </w:r>
        <w:r w:rsidR="00DC04B1">
          <w:rPr>
            <w:webHidden/>
          </w:rPr>
        </w:r>
        <w:r w:rsidR="00DC04B1">
          <w:rPr>
            <w:webHidden/>
          </w:rPr>
          <w:fldChar w:fldCharType="separate"/>
        </w:r>
        <w:r w:rsidR="00DC04B1">
          <w:rPr>
            <w:webHidden/>
          </w:rPr>
          <w:t>6</w:t>
        </w:r>
        <w:r w:rsidR="00DC04B1">
          <w:rPr>
            <w:webHidden/>
          </w:rPr>
          <w:fldChar w:fldCharType="end"/>
        </w:r>
      </w:hyperlink>
    </w:p>
    <w:p w14:paraId="04758F45" w14:textId="23F1B2DE" w:rsidR="00DC04B1" w:rsidRDefault="003A4DD9">
      <w:pPr>
        <w:pStyle w:val="Innehll1"/>
        <w:rPr>
          <w:rFonts w:asciiTheme="minorHAnsi" w:eastAsiaTheme="minorEastAsia" w:hAnsiTheme="minorHAnsi" w:cstheme="minorBidi"/>
          <w:kern w:val="2"/>
          <w:sz w:val="24"/>
          <w:szCs w:val="24"/>
          <w:lang w:val="sv-FI" w:eastAsia="sv-FI"/>
          <w14:ligatures w14:val="standardContextual"/>
        </w:rPr>
      </w:pPr>
      <w:hyperlink w:anchor="_Toc181867778" w:history="1">
        <w:r w:rsidR="00DC04B1" w:rsidRPr="0093797A">
          <w:rPr>
            <w:rStyle w:val="Hyperlnk"/>
          </w:rPr>
          <w:t>Lagtext</w:t>
        </w:r>
        <w:r w:rsidR="00DC04B1">
          <w:rPr>
            <w:webHidden/>
          </w:rPr>
          <w:tab/>
        </w:r>
        <w:r w:rsidR="00DC04B1">
          <w:rPr>
            <w:webHidden/>
          </w:rPr>
          <w:fldChar w:fldCharType="begin"/>
        </w:r>
        <w:r w:rsidR="00DC04B1">
          <w:rPr>
            <w:webHidden/>
          </w:rPr>
          <w:instrText xml:space="preserve"> PAGEREF _Toc181867778 \h </w:instrText>
        </w:r>
        <w:r w:rsidR="00DC04B1">
          <w:rPr>
            <w:webHidden/>
          </w:rPr>
        </w:r>
        <w:r w:rsidR="00DC04B1">
          <w:rPr>
            <w:webHidden/>
          </w:rPr>
          <w:fldChar w:fldCharType="separate"/>
        </w:r>
        <w:r w:rsidR="00DC04B1">
          <w:rPr>
            <w:webHidden/>
          </w:rPr>
          <w:t>7</w:t>
        </w:r>
        <w:r w:rsidR="00DC04B1">
          <w:rPr>
            <w:webHidden/>
          </w:rPr>
          <w:fldChar w:fldCharType="end"/>
        </w:r>
      </w:hyperlink>
    </w:p>
    <w:p w14:paraId="2D0607A9" w14:textId="15B875A9" w:rsidR="00DC04B1" w:rsidRDefault="003A4DD9">
      <w:pPr>
        <w:pStyle w:val="Innehll2"/>
        <w:rPr>
          <w:rFonts w:asciiTheme="minorHAnsi" w:eastAsiaTheme="minorEastAsia" w:hAnsiTheme="minorHAnsi" w:cstheme="minorBidi"/>
          <w:kern w:val="2"/>
          <w:sz w:val="24"/>
          <w:szCs w:val="24"/>
          <w:lang w:val="sv-FI" w:eastAsia="sv-FI"/>
          <w14:ligatures w14:val="standardContextual"/>
        </w:rPr>
      </w:pPr>
      <w:hyperlink w:anchor="_Toc181867779" w:history="1">
        <w:r w:rsidR="00DC04B1" w:rsidRPr="0093797A">
          <w:rPr>
            <w:rStyle w:val="Hyperlnk"/>
            <w:lang w:val="en-GB"/>
          </w:rPr>
          <w:t>L A N D S K A P S L A G om ändring av 20 och 21 §§ landskapslagen om landskapsandelar till kommunerna</w:t>
        </w:r>
        <w:r w:rsidR="00DC04B1">
          <w:rPr>
            <w:webHidden/>
          </w:rPr>
          <w:tab/>
        </w:r>
        <w:r w:rsidR="00DC04B1">
          <w:rPr>
            <w:webHidden/>
          </w:rPr>
          <w:fldChar w:fldCharType="begin"/>
        </w:r>
        <w:r w:rsidR="00DC04B1">
          <w:rPr>
            <w:webHidden/>
          </w:rPr>
          <w:instrText xml:space="preserve"> PAGEREF _Toc181867779 \h </w:instrText>
        </w:r>
        <w:r w:rsidR="00DC04B1">
          <w:rPr>
            <w:webHidden/>
          </w:rPr>
        </w:r>
        <w:r w:rsidR="00DC04B1">
          <w:rPr>
            <w:webHidden/>
          </w:rPr>
          <w:fldChar w:fldCharType="separate"/>
        </w:r>
        <w:r w:rsidR="00DC04B1">
          <w:rPr>
            <w:webHidden/>
          </w:rPr>
          <w:t>7</w:t>
        </w:r>
        <w:r w:rsidR="00DC04B1">
          <w:rPr>
            <w:webHidden/>
          </w:rPr>
          <w:fldChar w:fldCharType="end"/>
        </w:r>
      </w:hyperlink>
    </w:p>
    <w:p w14:paraId="5B609DB5" w14:textId="5347B534" w:rsidR="00DC04B1" w:rsidRDefault="003A4DD9">
      <w:pPr>
        <w:pStyle w:val="Innehll1"/>
        <w:rPr>
          <w:rFonts w:asciiTheme="minorHAnsi" w:eastAsiaTheme="minorEastAsia" w:hAnsiTheme="minorHAnsi" w:cstheme="minorBidi"/>
          <w:kern w:val="2"/>
          <w:sz w:val="24"/>
          <w:szCs w:val="24"/>
          <w:lang w:val="sv-FI" w:eastAsia="sv-FI"/>
          <w14:ligatures w14:val="standardContextual"/>
        </w:rPr>
      </w:pPr>
      <w:hyperlink w:anchor="_Toc181867780" w:history="1">
        <w:r w:rsidR="00DC04B1" w:rsidRPr="0093797A">
          <w:rPr>
            <w:rStyle w:val="Hyperlnk"/>
          </w:rPr>
          <w:t>Parallelltexter</w:t>
        </w:r>
        <w:r w:rsidR="00DC04B1">
          <w:rPr>
            <w:webHidden/>
          </w:rPr>
          <w:tab/>
        </w:r>
        <w:r w:rsidR="00DC04B1">
          <w:rPr>
            <w:webHidden/>
          </w:rPr>
          <w:fldChar w:fldCharType="begin"/>
        </w:r>
        <w:r w:rsidR="00DC04B1">
          <w:rPr>
            <w:webHidden/>
          </w:rPr>
          <w:instrText xml:space="preserve"> PAGEREF _Toc181867780 \h </w:instrText>
        </w:r>
        <w:r w:rsidR="00DC04B1">
          <w:rPr>
            <w:webHidden/>
          </w:rPr>
        </w:r>
        <w:r w:rsidR="00DC04B1">
          <w:rPr>
            <w:webHidden/>
          </w:rPr>
          <w:fldChar w:fldCharType="separate"/>
        </w:r>
        <w:r w:rsidR="00DC04B1">
          <w:rPr>
            <w:webHidden/>
          </w:rPr>
          <w:t>8</w:t>
        </w:r>
        <w:r w:rsidR="00DC04B1">
          <w:rPr>
            <w:webHidden/>
          </w:rPr>
          <w:fldChar w:fldCharType="end"/>
        </w:r>
      </w:hyperlink>
    </w:p>
    <w:p w14:paraId="5DC1930D" w14:textId="248F1541" w:rsidR="00AF3004" w:rsidRDefault="00AF3004">
      <w:pPr>
        <w:pStyle w:val="ANormal"/>
        <w:rPr>
          <w:noProof/>
        </w:rPr>
      </w:pPr>
      <w:r>
        <w:rPr>
          <w:rFonts w:ascii="Verdana" w:hAnsi="Verdana"/>
          <w:noProof/>
          <w:sz w:val="16"/>
          <w:szCs w:val="36"/>
        </w:rPr>
        <w:fldChar w:fldCharType="end"/>
      </w:r>
    </w:p>
    <w:p w14:paraId="66335128" w14:textId="77777777" w:rsidR="00AF3004" w:rsidRDefault="00AF3004">
      <w:pPr>
        <w:pStyle w:val="ANormal"/>
      </w:pPr>
      <w:r>
        <w:br w:type="page"/>
      </w:r>
    </w:p>
    <w:p w14:paraId="59BD59E6" w14:textId="77777777" w:rsidR="00AF3004" w:rsidRDefault="00AF3004">
      <w:pPr>
        <w:pStyle w:val="RubrikA"/>
      </w:pPr>
      <w:bookmarkStart w:id="2" w:name="_Toc181867768"/>
      <w:r>
        <w:lastRenderedPageBreak/>
        <w:t>Allmän motivering</w:t>
      </w:r>
      <w:bookmarkEnd w:id="2"/>
    </w:p>
    <w:p w14:paraId="502EBBBF" w14:textId="77777777" w:rsidR="00AF3004" w:rsidRDefault="00AF3004">
      <w:pPr>
        <w:pStyle w:val="Rubrikmellanrum"/>
      </w:pPr>
    </w:p>
    <w:p w14:paraId="2BE57D82" w14:textId="77777777" w:rsidR="00AF3004" w:rsidRDefault="00AF3004">
      <w:pPr>
        <w:pStyle w:val="RubrikB"/>
      </w:pPr>
      <w:bookmarkStart w:id="3" w:name="_Toc181867769"/>
      <w:r>
        <w:t>1. Bakgrund</w:t>
      </w:r>
      <w:bookmarkEnd w:id="3"/>
    </w:p>
    <w:p w14:paraId="1E0CA604" w14:textId="77777777" w:rsidR="00AF3004" w:rsidRDefault="00AF3004">
      <w:pPr>
        <w:pStyle w:val="Rubrikmellanrum"/>
      </w:pPr>
    </w:p>
    <w:p w14:paraId="70796B18" w14:textId="2F82844D" w:rsidR="00703036" w:rsidRDefault="00703036" w:rsidP="00703036">
      <w:pPr>
        <w:pStyle w:val="RubrikC"/>
      </w:pPr>
      <w:bookmarkStart w:id="4" w:name="_Toc181867770"/>
      <w:r>
        <w:t>1.</w:t>
      </w:r>
      <w:r w:rsidR="00B362D4">
        <w:t>1</w:t>
      </w:r>
      <w:r>
        <w:t xml:space="preserve"> Skattekompletteringen</w:t>
      </w:r>
      <w:r w:rsidR="00B362D4">
        <w:t xml:space="preserve"> i landskapsandelssystemet</w:t>
      </w:r>
      <w:bookmarkEnd w:id="4"/>
    </w:p>
    <w:p w14:paraId="37E1EE1D" w14:textId="77777777" w:rsidR="00703036" w:rsidRDefault="00703036" w:rsidP="00703036">
      <w:pPr>
        <w:pStyle w:val="Rubrikmellanrum"/>
      </w:pPr>
    </w:p>
    <w:p w14:paraId="5A39FE55" w14:textId="07127603" w:rsidR="00C255D6" w:rsidRDefault="00B362D4" w:rsidP="00436142">
      <w:pPr>
        <w:pStyle w:val="ANormal"/>
      </w:pPr>
      <w:r>
        <w:t xml:space="preserve">En del av landskapsandelssystemet består av komplettering av skatteinkomsterna. </w:t>
      </w:r>
      <w:r w:rsidR="009A0BA1">
        <w:t>D</w:t>
      </w:r>
      <w:r>
        <w:t xml:space="preserve">en så kallade skattekompletteringen </w:t>
      </w:r>
      <w:r w:rsidR="009A0BA1">
        <w:t xml:space="preserve">regleras i 6 kap. i </w:t>
      </w:r>
      <w:r w:rsidR="009A0BA1" w:rsidRPr="00C255D6">
        <w:t>landskapslagen (2017:120) om landskapsandelar till kommunerna</w:t>
      </w:r>
      <w:r w:rsidR="009A0BA1">
        <w:t xml:space="preserve"> (nedan landskapsandelslagen).</w:t>
      </w:r>
      <w:r w:rsidR="009A0BA1" w:rsidRPr="00C255D6">
        <w:t xml:space="preserve"> </w:t>
      </w:r>
      <w:r w:rsidR="009A0BA1">
        <w:t xml:space="preserve">Syftet med skattekompletteringen </w:t>
      </w:r>
      <w:r>
        <w:t xml:space="preserve">är att utjämna skillnader i skattekraft mellan kommunerna. </w:t>
      </w:r>
      <w:r w:rsidR="00C255D6">
        <w:t>I det nuvarande systemet utgör den</w:t>
      </w:r>
      <w:r w:rsidR="00C255D6" w:rsidRPr="00C255D6">
        <w:t xml:space="preserve"> </w:t>
      </w:r>
      <w:r w:rsidR="00C255D6">
        <w:t>en</w:t>
      </w:r>
      <w:r w:rsidR="00C255D6" w:rsidRPr="00C255D6">
        <w:t xml:space="preserve"> väsentlig del (33–50 procent av totalbeloppet)</w:t>
      </w:r>
      <w:r w:rsidR="00C255D6">
        <w:t>.</w:t>
      </w:r>
      <w:r w:rsidR="00C255D6" w:rsidRPr="00C255D6">
        <w:t xml:space="preserve"> Grunden för beräkning av skattekompletteringen är kommunernas intäkter från förvärvsinkomst- och samfundsbeskattningen. För att undvika alltför stora fluktuationer används ett medeltal av de fem senast avslutade beskattningarna vid beräkningen. Det betyder att skattekompletteringen för 2024 baseras på medeltalet för skatteåren 2018–2022. Nästa år, 2025, kommer skattekompletteringen följaktligen att baseras på skatteåren 2019–2023.</w:t>
      </w:r>
    </w:p>
    <w:p w14:paraId="6EFE0460" w14:textId="67EF512A" w:rsidR="00937DC3" w:rsidRDefault="00C21DC9" w:rsidP="00436142">
      <w:pPr>
        <w:pStyle w:val="ANormal"/>
      </w:pPr>
      <w:r>
        <w:tab/>
        <w:t xml:space="preserve">När det nuvarande landskapsandelssystemet utformades </w:t>
      </w:r>
      <w:r w:rsidR="00937DC3">
        <w:t>var det ett uttalat syfte att öka skattekompletteringens</w:t>
      </w:r>
      <w:r w:rsidR="00937DC3" w:rsidRPr="00937DC3">
        <w:t xml:space="preserve"> </w:t>
      </w:r>
      <w:r w:rsidR="00937DC3">
        <w:t xml:space="preserve">betydelse. Därför </w:t>
      </w:r>
      <w:r>
        <w:t xml:space="preserve">fastslogs att skattekompletteringens andel av systemets totalbelopp alltid ska vara minst 33 procent och högst 50 procent. </w:t>
      </w:r>
      <w:r w:rsidR="00937DC3">
        <w:t>För att höja totalbeloppet för skattekompletteringen tillämpas en uppräkningsfaktor.</w:t>
      </w:r>
      <w:r w:rsidR="00937DC3" w:rsidRPr="00937DC3">
        <w:t xml:space="preserve"> </w:t>
      </w:r>
      <w:r w:rsidR="00937DC3">
        <w:t>För att garantera att nivån på skattekompletteringen bibehålls inom det angivna intervallet måste uppräkningsfaktor</w:t>
      </w:r>
      <w:r w:rsidR="00B362D4">
        <w:t>n</w:t>
      </w:r>
      <w:r w:rsidR="00937DC3">
        <w:t xml:space="preserve"> kunna justeras vid behov. Uppräkningsfaktorns ursprungliga nivå sattes till 1,17 och lagen innehåller strikta regler för hur den kan justeras</w:t>
      </w:r>
      <w:r w:rsidR="00B362D4">
        <w:t xml:space="preserve"> av landskapsregeringen</w:t>
      </w:r>
      <w:r w:rsidR="00937DC3">
        <w:t>.</w:t>
      </w:r>
    </w:p>
    <w:p w14:paraId="7F6A9A4B" w14:textId="77777777" w:rsidR="00B362D4" w:rsidRDefault="00B362D4" w:rsidP="00436142">
      <w:pPr>
        <w:pStyle w:val="ANormal"/>
      </w:pPr>
    </w:p>
    <w:p w14:paraId="42F1B2B1" w14:textId="2C7EB6DE" w:rsidR="00B362D4" w:rsidRDefault="00B362D4" w:rsidP="00B362D4">
      <w:pPr>
        <w:pStyle w:val="RubrikC"/>
      </w:pPr>
      <w:bookmarkStart w:id="5" w:name="_Toc181867771"/>
      <w:r>
        <w:t>1.2 Kompensationen till kommunerna för sänkta samfundsskatteintäkter</w:t>
      </w:r>
      <w:bookmarkEnd w:id="5"/>
    </w:p>
    <w:p w14:paraId="4D60FBC1" w14:textId="77777777" w:rsidR="00B362D4" w:rsidRDefault="00B362D4" w:rsidP="00B362D4">
      <w:pPr>
        <w:pStyle w:val="Rubrikmellanrum"/>
      </w:pPr>
    </w:p>
    <w:p w14:paraId="1CA6F195" w14:textId="3B2329BB" w:rsidR="00B362D4" w:rsidRDefault="00B362D4" w:rsidP="00B362D4">
      <w:pPr>
        <w:pStyle w:val="ANormal"/>
      </w:pPr>
      <w:r w:rsidRPr="00703036">
        <w:t xml:space="preserve">Vid ingången av 2023 trädde den stora social- och hälsovårdsreformen i kraft i riket. </w:t>
      </w:r>
      <w:r>
        <w:t>Reformen</w:t>
      </w:r>
      <w:r w:rsidRPr="00703036">
        <w:t xml:space="preserve"> innebar att ansvaret för social- och hälsovården överfördes från kommunerna till de nybildade välfärdsområdena. Därmed överfördes också kostnadsansvaret från kommunerna till staten. För att utjämna kostnadsöverföringen sänktes bland annat kommunernas andel av samfundsskatten med en tredjedel (11,25 procentenheter). Samtidigt höjdes statens andel i motsvarande grad, vilket också resulterade i en höjning av den samfundsskatt som </w:t>
      </w:r>
      <w:r>
        <w:t xml:space="preserve">med stöd av självstyrelselagen (1991:71) för Åland </w:t>
      </w:r>
      <w:r w:rsidRPr="00703036">
        <w:t>återförs till landskapet i form av skatteavräkning.</w:t>
      </w:r>
    </w:p>
    <w:p w14:paraId="4B8EAC22" w14:textId="77777777" w:rsidR="00B362D4" w:rsidRDefault="00B362D4" w:rsidP="00B362D4">
      <w:pPr>
        <w:pStyle w:val="ANormal"/>
      </w:pPr>
      <w:r>
        <w:tab/>
      </w:r>
      <w:r w:rsidRPr="00703036">
        <w:t xml:space="preserve">De åländska kommunernas verksamhet berördes inte av reformen i riket och kostnadsansvaret förändrades heller inte i landskapet. För att undvika en höjning av den totala skattesatsen för de åländska företagen sänktes dock den kommunala samfundsskattesatsen, vilket ledde till att de åländska kommunernas intäkter från samfundsskatten sänktes på motsvarande sätt som för kommunerna i riket. För att neutralisera denna förändring stiftades </w:t>
      </w:r>
      <w:bookmarkStart w:id="6" w:name="_Hlk170293166"/>
      <w:r w:rsidRPr="00703036">
        <w:t>landskapslagen (2023:5) om kompensation till kommunerna för sänkta samfundsskatteintäkter</w:t>
      </w:r>
      <w:bookmarkEnd w:id="6"/>
      <w:r w:rsidRPr="00703036">
        <w:t>, som tillämpas från och med skatteåret 2023. Enligt lagen ska ett belopp som motsvarar 11,25 procentenheter av den samfundsskatt som återförs till landskapet i form av skatteavräkning fördelas mellan kommunerna. Fördelningen av kompensationen sker enligt samma fördelningsnyckel som gäller för samfundsskatten. På det här sättet undviks att de åländska kommunernas intäkter på ett obefogat sätt påverkas av reformen i riket.</w:t>
      </w:r>
    </w:p>
    <w:p w14:paraId="3B6E675F" w14:textId="77777777" w:rsidR="00B362D4" w:rsidRDefault="00B362D4" w:rsidP="00B362D4">
      <w:pPr>
        <w:pStyle w:val="ANormal"/>
      </w:pPr>
    </w:p>
    <w:p w14:paraId="4C86DF0D" w14:textId="4741FF44" w:rsidR="00436142" w:rsidRDefault="00C255D6" w:rsidP="00C255D6">
      <w:pPr>
        <w:pStyle w:val="RubrikB"/>
      </w:pPr>
      <w:bookmarkStart w:id="7" w:name="_Toc181867772"/>
      <w:r>
        <w:lastRenderedPageBreak/>
        <w:t xml:space="preserve">2. Behov av ändring och </w:t>
      </w:r>
      <w:r w:rsidR="000313EB">
        <w:t xml:space="preserve">landskapsregeringens </w:t>
      </w:r>
      <w:r>
        <w:t>förslag</w:t>
      </w:r>
      <w:bookmarkEnd w:id="7"/>
    </w:p>
    <w:p w14:paraId="312222AC" w14:textId="77777777" w:rsidR="00C255D6" w:rsidRDefault="00C255D6" w:rsidP="00C255D6">
      <w:pPr>
        <w:pStyle w:val="Rubrikmellanrum"/>
      </w:pPr>
    </w:p>
    <w:p w14:paraId="7E30F213" w14:textId="7498B58C" w:rsidR="003420A2" w:rsidRDefault="003420A2" w:rsidP="003420A2">
      <w:pPr>
        <w:pStyle w:val="RubrikC"/>
      </w:pPr>
      <w:bookmarkStart w:id="8" w:name="_Toc181867773"/>
      <w:r>
        <w:t xml:space="preserve">2.1 </w:t>
      </w:r>
      <w:r w:rsidR="00736F8B">
        <w:t>Sänkningen av</w:t>
      </w:r>
      <w:r w:rsidR="00D34A80">
        <w:t xml:space="preserve"> samfundsskatteintäkter</w:t>
      </w:r>
      <w:r w:rsidR="00736F8B">
        <w:t xml:space="preserve"> påverkar skattekompletteringen</w:t>
      </w:r>
      <w:bookmarkEnd w:id="8"/>
    </w:p>
    <w:p w14:paraId="58BE3317" w14:textId="77777777" w:rsidR="00D34A80" w:rsidRPr="00D34A80" w:rsidRDefault="00D34A80" w:rsidP="00D34A80">
      <w:pPr>
        <w:pStyle w:val="Rubrikmellanrum"/>
      </w:pPr>
    </w:p>
    <w:p w14:paraId="590750FA" w14:textId="2C4CAFB1" w:rsidR="00C255D6" w:rsidRPr="00C255D6" w:rsidRDefault="00DE6B99" w:rsidP="00C255D6">
      <w:pPr>
        <w:pStyle w:val="ANormal"/>
      </w:pPr>
      <w:r w:rsidRPr="00C255D6">
        <w:t>Sänkningen av kommunernas samfundsskatteintäkter påverkar i förlängningen landskapsandelarna till kommunerna.</w:t>
      </w:r>
      <w:r>
        <w:t xml:space="preserve"> </w:t>
      </w:r>
      <w:r w:rsidR="00C255D6" w:rsidRPr="00C255D6">
        <w:t xml:space="preserve">Enligt </w:t>
      </w:r>
      <w:r w:rsidR="009A0BA1">
        <w:t xml:space="preserve">20 § i </w:t>
      </w:r>
      <w:r w:rsidR="00C255D6" w:rsidRPr="00C255D6">
        <w:t>landskapsandel</w:t>
      </w:r>
      <w:r w:rsidR="009A0BA1">
        <w:t>s</w:t>
      </w:r>
      <w:r w:rsidR="009A0BA1">
        <w:softHyphen/>
        <w:t>lagen</w:t>
      </w:r>
      <w:r w:rsidR="00C255D6" w:rsidRPr="00C255D6">
        <w:t xml:space="preserve"> beaktas </w:t>
      </w:r>
      <w:r w:rsidR="00324CA7">
        <w:t>kommunens skatteintäkter från förvärvsinkomst- och samfundsbeskattningen</w:t>
      </w:r>
      <w:r w:rsidR="00C255D6" w:rsidRPr="00C255D6">
        <w:t xml:space="preserve"> vid beräkningen av skattekompletteringen. Att en del av kommunernas intäkter från samfundsbeskattningen har ersatts av en kompensation innebär således att de intäkter som</w:t>
      </w:r>
      <w:r w:rsidR="00324CA7">
        <w:t xml:space="preserve"> enligt lagen</w:t>
      </w:r>
      <w:r w:rsidR="00C255D6" w:rsidRPr="00C255D6">
        <w:t xml:space="preserve"> utgör grund för skattekompletteringen blir lägre. Det leder i sin tur till att skattekompletteringen blir lägre. </w:t>
      </w:r>
      <w:r w:rsidR="00324CA7">
        <w:t>D</w:t>
      </w:r>
      <w:r w:rsidR="00C255D6" w:rsidRPr="00C255D6">
        <w:t xml:space="preserve">enna effekt </w:t>
      </w:r>
      <w:r w:rsidR="00324CA7">
        <w:t xml:space="preserve">märks ännu </w:t>
      </w:r>
      <w:r w:rsidR="00C255D6" w:rsidRPr="00C255D6">
        <w:t xml:space="preserve">inte </w:t>
      </w:r>
      <w:r w:rsidR="00324CA7">
        <w:t>2024</w:t>
      </w:r>
      <w:r w:rsidR="00C255D6" w:rsidRPr="00C255D6">
        <w:t xml:space="preserve">, men från och med nästa år kommer skattekompletteringen successivt att minska. Den fulla effekten syns först från och med skattekompletteringen 2029, som baseras på skatteåren 2023–2027. Tilläggas kan att även fördelningen mellan de enskilda kommunerna </w:t>
      </w:r>
      <w:r w:rsidR="00C255D6">
        <w:t>påverkas</w:t>
      </w:r>
      <w:r w:rsidR="00C255D6" w:rsidRPr="00C255D6">
        <w:t xml:space="preserve">, </w:t>
      </w:r>
      <w:r w:rsidR="006D7A47">
        <w:t xml:space="preserve">bland annat </w:t>
      </w:r>
      <w:r w:rsidR="00C255D6" w:rsidRPr="00C255D6">
        <w:t>beroende på hur stor andel av kommunens skatteintäkter som härrör från samfundsskatten.</w:t>
      </w:r>
    </w:p>
    <w:p w14:paraId="45829517" w14:textId="67AF39E8" w:rsidR="00436142" w:rsidRDefault="000313EB" w:rsidP="00703036">
      <w:pPr>
        <w:pStyle w:val="ANormal"/>
      </w:pPr>
      <w:r>
        <w:tab/>
      </w:r>
      <w:r w:rsidR="00EF2368">
        <w:t xml:space="preserve">Redan under beredningen av </w:t>
      </w:r>
      <w:r w:rsidR="00EF2368" w:rsidRPr="00703036">
        <w:t>landskapslagen om kompensation till kommunerna för sänkta samfundsskatteintäkter</w:t>
      </w:r>
      <w:r w:rsidR="00EF2368">
        <w:t xml:space="preserve"> konstaterades att sänkningen av kommunernas andel av samfundsskatten skulle komma att påverka skattekompletteringen. </w:t>
      </w:r>
      <w:r w:rsidRPr="000313EB">
        <w:t>Målsättningen från landskaps</w:t>
      </w:r>
      <w:r w:rsidR="00324CA7">
        <w:t>regeringens</w:t>
      </w:r>
      <w:r w:rsidRPr="000313EB">
        <w:t xml:space="preserve"> sida har varit att de åländska kommunerna inte ska påverkas ekonomiskt av social- och hälsovårdsreformen i riket.</w:t>
      </w:r>
      <w:r w:rsidR="00EF2368">
        <w:t xml:space="preserve"> </w:t>
      </w:r>
      <w:r w:rsidRPr="000313EB">
        <w:t>Om inga åtgärder vidtas kommer skattekompletteringen att minska som en följd av reformen. Genom att ändra lagstiftningen så att kompensationen för sänkta samfundsskatteintäkter beaktas på samma sätt som skatteintäkterna vid beräkningen av skattekompletteringen neutraliseras effekten.</w:t>
      </w:r>
    </w:p>
    <w:p w14:paraId="03615E87" w14:textId="77777777" w:rsidR="00D34A80" w:rsidRDefault="00D34A80" w:rsidP="00703036">
      <w:pPr>
        <w:pStyle w:val="ANormal"/>
      </w:pPr>
    </w:p>
    <w:p w14:paraId="041351B3" w14:textId="09B2E15A" w:rsidR="00D34A80" w:rsidRDefault="00D34A80" w:rsidP="00D34A80">
      <w:pPr>
        <w:pStyle w:val="RubrikC"/>
      </w:pPr>
      <w:bookmarkStart w:id="9" w:name="_Toc181867774"/>
      <w:r>
        <w:t>2.2. Justering av uppräkningsfaktorn</w:t>
      </w:r>
      <w:bookmarkEnd w:id="9"/>
    </w:p>
    <w:p w14:paraId="62D667B3" w14:textId="77777777" w:rsidR="00D34A80" w:rsidRDefault="00D34A80" w:rsidP="00D34A80">
      <w:pPr>
        <w:pStyle w:val="Rubrikmellanrum"/>
      </w:pPr>
    </w:p>
    <w:p w14:paraId="743E7F08" w14:textId="032C5899" w:rsidR="000C2B48" w:rsidRDefault="000C2B48" w:rsidP="00D34A80">
      <w:pPr>
        <w:pStyle w:val="ANormal"/>
      </w:pPr>
      <w:r>
        <w:t xml:space="preserve">Vid beredningen av landskapsandelslagen </w:t>
      </w:r>
      <w:r w:rsidR="004E21A0">
        <w:t>var formuleringen av bestämmelserna om uppräkningsfaktorn för skattekompletteringen problematisk. Faktorns nivå skulle fastställas</w:t>
      </w:r>
      <w:r w:rsidR="008F20BB">
        <w:t xml:space="preserve"> i lag </w:t>
      </w:r>
      <w:r w:rsidR="00CE6F9F">
        <w:t>på samma gång</w:t>
      </w:r>
      <w:r w:rsidR="008F20BB">
        <w:t xml:space="preserve"> som </w:t>
      </w:r>
      <w:r w:rsidR="000513EA">
        <w:t>den skulle</w:t>
      </w:r>
      <w:r w:rsidR="008F20BB">
        <w:t xml:space="preserve"> kunna justera</w:t>
      </w:r>
      <w:r w:rsidR="000513EA">
        <w:t>s</w:t>
      </w:r>
      <w:r w:rsidR="008F20BB">
        <w:t xml:space="preserve"> så att skattekompletteringens andel av landskapsandelssystemets totalbelopp skulle bibehållas.</w:t>
      </w:r>
      <w:r w:rsidR="000513EA">
        <w:t xml:space="preserve"> Att justeringen bara skulle kunna göras genom lagändring bedömdes inte vara rimligt</w:t>
      </w:r>
      <w:r w:rsidR="0085429E">
        <w:t xml:space="preserve"> med tanke på den tid lagstiftningsprocessen tar.</w:t>
      </w:r>
      <w:r w:rsidR="00CE6F9F">
        <w:t xml:space="preserve"> Valet blev därför att ange uppräkningsfaktorns ursprungliga värde i lagen och samtidigt ange strikta regler för när och hur landskapsregeringen ska justera faktorn.</w:t>
      </w:r>
      <w:r w:rsidR="00652594">
        <w:t xml:space="preserve"> En nackdel med den valda tekniken var att det skulle kunna uppstå en situation där det värde som anges i lagen inte är det som verkligen gäller. Det bedömdes dock att uppräkningsfaktorn inte skulle komma att justeras särskilt ofta.</w:t>
      </w:r>
    </w:p>
    <w:p w14:paraId="1A87058E" w14:textId="63F2BA49" w:rsidR="00D34A80" w:rsidRPr="00D34A80" w:rsidRDefault="0091780A" w:rsidP="00D34A80">
      <w:pPr>
        <w:pStyle w:val="ANormal"/>
      </w:pPr>
      <w:r>
        <w:tab/>
      </w:r>
      <w:r w:rsidR="00E22DAE">
        <w:t xml:space="preserve">Det har </w:t>
      </w:r>
      <w:r w:rsidR="009A0BA1">
        <w:t>emellertid</w:t>
      </w:r>
      <w:r w:rsidR="00E22DAE">
        <w:t xml:space="preserve"> visat sig att uppräkningsfaktorn kräver justering oftare än förutsett. </w:t>
      </w:r>
      <w:r w:rsidR="00260BAB">
        <w:t xml:space="preserve">Redan 2020 blev faktorn sänkt till 1,15 för att sedan höjas till 1,16 för skattekompletteringen 2024. </w:t>
      </w:r>
      <w:r w:rsidR="00BB7610">
        <w:t xml:space="preserve">Det har </w:t>
      </w:r>
      <w:r w:rsidR="00260BAB">
        <w:t>också</w:t>
      </w:r>
      <w:r>
        <w:t xml:space="preserve"> </w:t>
      </w:r>
      <w:r w:rsidR="00BB7610">
        <w:t xml:space="preserve">framkommit att formuleringen </w:t>
      </w:r>
      <w:r>
        <w:t xml:space="preserve">av bestämmelserna om </w:t>
      </w:r>
      <w:r w:rsidR="00BB7610">
        <w:t xml:space="preserve">justeringen av uppräkningsfaktorn upplevs som </w:t>
      </w:r>
      <w:r w:rsidR="000C2B48">
        <w:t>oklar</w:t>
      </w:r>
      <w:r>
        <w:t>.</w:t>
      </w:r>
      <w:r w:rsidR="00417573">
        <w:t xml:space="preserve"> I landskapsandelslagens 21 § 3 mom. anges att uppräkningsfaktorn är 1,17 om den inte har justerats.</w:t>
      </w:r>
      <w:r w:rsidR="00652594">
        <w:t xml:space="preserve"> Detta har kunnat tolkas som att det angivna värdet varje år ska utgöra utgångspunkt för bedömningen av om en justering ska göras eller inte</w:t>
      </w:r>
      <w:r w:rsidR="000D66AD">
        <w:t xml:space="preserve">, vilket inte </w:t>
      </w:r>
      <w:r w:rsidR="004F31CF">
        <w:t>har varit</w:t>
      </w:r>
      <w:r w:rsidR="000D66AD">
        <w:t xml:space="preserve"> avsikten. </w:t>
      </w:r>
      <w:r w:rsidR="0056560A">
        <w:t xml:space="preserve">Tanken har hela tiden varit att </w:t>
      </w:r>
      <w:r w:rsidR="002D7BAC">
        <w:t xml:space="preserve">uppräkningsfaktorn ska ha samma värde som </w:t>
      </w:r>
      <w:r w:rsidR="0056560A">
        <w:t>föregående år</w:t>
      </w:r>
      <w:r w:rsidR="002D7BAC">
        <w:t>,</w:t>
      </w:r>
      <w:r w:rsidR="0056560A">
        <w:t xml:space="preserve"> </w:t>
      </w:r>
      <w:r w:rsidR="002D7BAC">
        <w:t xml:space="preserve">om den inte enligt något av </w:t>
      </w:r>
      <w:r w:rsidR="000E7FF3">
        <w:t>villkoren i landskapsandelslagens 23 §</w:t>
      </w:r>
      <w:r w:rsidR="0056560A">
        <w:t xml:space="preserve"> </w:t>
      </w:r>
      <w:r w:rsidR="000E7FF3">
        <w:t>ska justeras. D</w:t>
      </w:r>
      <w:r w:rsidR="0056560A">
        <w:t>et är också så lagen har tillämpats. För att undvika oklarhet föreslår landskapsregeringen att formuleringen av den nämnda paragrafen förtydligas.</w:t>
      </w:r>
    </w:p>
    <w:p w14:paraId="762E86E0" w14:textId="77777777" w:rsidR="00703036" w:rsidRDefault="00703036">
      <w:pPr>
        <w:pStyle w:val="ANormal"/>
      </w:pPr>
    </w:p>
    <w:p w14:paraId="255D331F" w14:textId="0F76233A" w:rsidR="00703036" w:rsidRDefault="000313EB" w:rsidP="000313EB">
      <w:pPr>
        <w:pStyle w:val="RubrikB"/>
      </w:pPr>
      <w:bookmarkStart w:id="10" w:name="_Toc181867775"/>
      <w:r>
        <w:lastRenderedPageBreak/>
        <w:t>3. Förslagets konsekvenser</w:t>
      </w:r>
      <w:bookmarkEnd w:id="10"/>
    </w:p>
    <w:p w14:paraId="192666B6" w14:textId="77777777" w:rsidR="000313EB" w:rsidRDefault="000313EB" w:rsidP="000313EB">
      <w:pPr>
        <w:pStyle w:val="Rubrikmellanrum"/>
      </w:pPr>
    </w:p>
    <w:p w14:paraId="06567329" w14:textId="77777777" w:rsidR="00E50CC6" w:rsidRDefault="00562A92" w:rsidP="000313EB">
      <w:pPr>
        <w:pStyle w:val="ANormal"/>
      </w:pPr>
      <w:r>
        <w:t>Förslaget har ekonomiska konsekvenser för kommunerna och för landskapet.</w:t>
      </w:r>
    </w:p>
    <w:p w14:paraId="6FA75C5B" w14:textId="75F06535" w:rsidR="00976EA2" w:rsidRDefault="00E50CC6" w:rsidP="00E50CC6">
      <w:pPr>
        <w:pStyle w:val="ANormal"/>
      </w:pPr>
      <w:r>
        <w:tab/>
        <w:t xml:space="preserve">Om förslaget inte genomförs innebär det att </w:t>
      </w:r>
      <w:r w:rsidR="007E327A">
        <w:t>kompensationen till kommunerna för sänkta samfundsskatteintäkter</w:t>
      </w:r>
      <w:r w:rsidR="007E327A" w:rsidRPr="007E327A">
        <w:t xml:space="preserve"> </w:t>
      </w:r>
      <w:r>
        <w:t xml:space="preserve">inte inkluderas </w:t>
      </w:r>
      <w:r w:rsidR="007E327A">
        <w:t>i grunden för skattekompletteringen</w:t>
      </w:r>
      <w:r>
        <w:t xml:space="preserve">. Det </w:t>
      </w:r>
      <w:r w:rsidR="007E327A">
        <w:t>beräknas leda till en sänkning av kompletteringens totalbelopp</w:t>
      </w:r>
      <w:r w:rsidR="007E327A" w:rsidRPr="00E47469">
        <w:t xml:space="preserve"> </w:t>
      </w:r>
      <w:r w:rsidR="007E327A">
        <w:t xml:space="preserve">med drygt </w:t>
      </w:r>
      <w:r w:rsidR="00064CFB">
        <w:t>134</w:t>
      </w:r>
      <w:r w:rsidR="007E327A">
        <w:t> 000 euro under 2025</w:t>
      </w:r>
      <w:r>
        <w:t>,</w:t>
      </w:r>
      <w:r w:rsidRPr="00E50CC6">
        <w:t xml:space="preserve"> </w:t>
      </w:r>
      <w:r>
        <w:t xml:space="preserve">i jämförelse med om </w:t>
      </w:r>
      <w:r w:rsidR="00976EA2" w:rsidRPr="00C255D6">
        <w:t xml:space="preserve">kommunernas andel av samfundsskatten </w:t>
      </w:r>
      <w:r>
        <w:t>inte hade sänkts till följd av social- och hälsovårdsreformen i riket</w:t>
      </w:r>
      <w:r w:rsidR="00976EA2">
        <w:t>.</w:t>
      </w:r>
      <w:r w:rsidRPr="00E50CC6">
        <w:t xml:space="preserve"> </w:t>
      </w:r>
      <w:r>
        <w:t>Då påverkar</w:t>
      </w:r>
      <w:r w:rsidR="00976EA2">
        <w:t xml:space="preserve"> dessutom</w:t>
      </w:r>
      <w:r>
        <w:t xml:space="preserve"> de sänkta samfundsskatteintäkterna endast ett av det fem skatteåren som ingår i grunden. Under de följande åren kommer skattekompletteringens belopp att sjunka ytterligare om inte den föreslagna ändringen genomförs. </w:t>
      </w:r>
      <w:r w:rsidRPr="00C255D6">
        <w:t xml:space="preserve">Uppskattningsvis kan skillnaden bli runt 2,5 miljoner euro totalt i jämförelse med om </w:t>
      </w:r>
      <w:r w:rsidR="00976EA2">
        <w:t xml:space="preserve">samfundsskatteintäkterna </w:t>
      </w:r>
      <w:r w:rsidRPr="00C255D6">
        <w:t>inte hade sänkts i samband med reformen.</w:t>
      </w:r>
    </w:p>
    <w:p w14:paraId="56678FF8" w14:textId="226796FF" w:rsidR="00C000D5" w:rsidRDefault="00C000D5" w:rsidP="00E50CC6">
      <w:pPr>
        <w:pStyle w:val="ANormal"/>
      </w:pPr>
      <w:r>
        <w:tab/>
        <w:t>Förslaget innebär således i och för sig en ökning av landskapets kostnader. Men den bakomliggande orsaken är dock den för kommunerna omotiverade ändringen av fördelningen av samfundsskatteintäkterna som följde av reformen i riket.</w:t>
      </w:r>
    </w:p>
    <w:p w14:paraId="1576DE13" w14:textId="7B18681C" w:rsidR="0091629D" w:rsidRDefault="00A54A79" w:rsidP="000313EB">
      <w:pPr>
        <w:pStyle w:val="ANormal"/>
      </w:pPr>
      <w:r>
        <w:tab/>
      </w:r>
      <w:r w:rsidR="00F10DC0">
        <w:t xml:space="preserve">När det gäller kommunerna som grupp är den ekonomiska effekten av förslaget positiv. Sett till </w:t>
      </w:r>
      <w:r>
        <w:t xml:space="preserve">de enskilda kommunerna </w:t>
      </w:r>
      <w:r w:rsidR="00F10DC0">
        <w:t>stämmer detta dock inte</w:t>
      </w:r>
      <w:r w:rsidR="0091629D">
        <w:t xml:space="preserve"> för samtliga kommuner. För två av kommunerna beräknas effekten av förslaget bli negativ, det vill säga att de skulle få en högre skattekomplettering om kompensationen för sänkta samfundsskatter inte skulle beaktas vid beräkningen av skattekompletteringen.</w:t>
      </w:r>
    </w:p>
    <w:p w14:paraId="7651E391" w14:textId="725EF234" w:rsidR="00803980" w:rsidRDefault="002F50FD" w:rsidP="000313EB">
      <w:pPr>
        <w:pStyle w:val="ANormal"/>
      </w:pPr>
      <w:r>
        <w:tab/>
      </w:r>
      <w:r w:rsidR="00803980">
        <w:t>Nedan visas en tabell med en jämförelse av det kalkylerade utfallet för 2025.</w:t>
      </w:r>
      <w:r>
        <w:t xml:space="preserve"> Beskattningen för 2023 är ännu inte slutförd, kalkylen är därför till den delen baserad på de uppgifter som fanns tillgängliga </w:t>
      </w:r>
      <w:r w:rsidR="008228E5">
        <w:t xml:space="preserve">i september </w:t>
      </w:r>
      <w:r>
        <w:t>2024.</w:t>
      </w:r>
    </w:p>
    <w:p w14:paraId="577DE8B9" w14:textId="77777777" w:rsidR="00803980" w:rsidRDefault="00803980" w:rsidP="000313EB">
      <w:pPr>
        <w:pStyle w:val="ANormal"/>
      </w:pPr>
    </w:p>
    <w:tbl>
      <w:tblPr>
        <w:tblStyle w:val="Tabellrutnt"/>
        <w:tblW w:w="0" w:type="auto"/>
        <w:tblLook w:val="04A0" w:firstRow="1" w:lastRow="0" w:firstColumn="1" w:lastColumn="0" w:noHBand="0" w:noVBand="1"/>
      </w:tblPr>
      <w:tblGrid>
        <w:gridCol w:w="1348"/>
        <w:gridCol w:w="1983"/>
        <w:gridCol w:w="1892"/>
        <w:gridCol w:w="1457"/>
      </w:tblGrid>
      <w:tr w:rsidR="00D83FD1" w:rsidRPr="005D485A" w14:paraId="2750B188" w14:textId="77777777" w:rsidTr="00D83FD1">
        <w:trPr>
          <w:trHeight w:val="375"/>
        </w:trPr>
        <w:tc>
          <w:tcPr>
            <w:tcW w:w="3331" w:type="dxa"/>
            <w:gridSpan w:val="2"/>
            <w:tcBorders>
              <w:bottom w:val="single" w:sz="4" w:space="0" w:color="auto"/>
              <w:right w:val="nil"/>
            </w:tcBorders>
            <w:noWrap/>
            <w:vAlign w:val="center"/>
            <w:hideMark/>
          </w:tcPr>
          <w:p w14:paraId="60930D20" w14:textId="77777777" w:rsidR="005D485A" w:rsidRPr="005D485A" w:rsidRDefault="005D485A" w:rsidP="005D485A">
            <w:pPr>
              <w:pStyle w:val="Tabelltext"/>
              <w:rPr>
                <w:b/>
                <w:bCs/>
                <w:sz w:val="22"/>
                <w:szCs w:val="22"/>
                <w:lang w:val="sv-FI"/>
              </w:rPr>
            </w:pPr>
            <w:r w:rsidRPr="005D485A">
              <w:rPr>
                <w:b/>
                <w:bCs/>
                <w:sz w:val="22"/>
                <w:szCs w:val="22"/>
              </w:rPr>
              <w:t>Skattekomplettering 2025</w:t>
            </w:r>
          </w:p>
        </w:tc>
        <w:tc>
          <w:tcPr>
            <w:tcW w:w="1892" w:type="dxa"/>
            <w:tcBorders>
              <w:top w:val="single" w:sz="4" w:space="0" w:color="auto"/>
              <w:left w:val="nil"/>
              <w:bottom w:val="single" w:sz="4" w:space="0" w:color="auto"/>
              <w:right w:val="nil"/>
            </w:tcBorders>
            <w:noWrap/>
            <w:vAlign w:val="center"/>
            <w:hideMark/>
          </w:tcPr>
          <w:p w14:paraId="046B67E9" w14:textId="77777777" w:rsidR="005D485A" w:rsidRPr="005D485A" w:rsidRDefault="005D485A" w:rsidP="005D485A">
            <w:pPr>
              <w:pStyle w:val="Tabelltext"/>
            </w:pPr>
          </w:p>
        </w:tc>
        <w:tc>
          <w:tcPr>
            <w:tcW w:w="1457" w:type="dxa"/>
            <w:tcBorders>
              <w:top w:val="single" w:sz="4" w:space="0" w:color="auto"/>
              <w:left w:val="nil"/>
              <w:bottom w:val="single" w:sz="4" w:space="0" w:color="auto"/>
              <w:right w:val="single" w:sz="4" w:space="0" w:color="auto"/>
            </w:tcBorders>
            <w:noWrap/>
            <w:vAlign w:val="center"/>
            <w:hideMark/>
          </w:tcPr>
          <w:p w14:paraId="277DFC9C" w14:textId="77777777" w:rsidR="005D485A" w:rsidRPr="005D485A" w:rsidRDefault="005D485A" w:rsidP="005D485A">
            <w:pPr>
              <w:pStyle w:val="Tabelltext"/>
            </w:pPr>
          </w:p>
        </w:tc>
      </w:tr>
      <w:tr w:rsidR="005D485A" w:rsidRPr="005D485A" w14:paraId="1B6240B8" w14:textId="77777777" w:rsidTr="00D83FD1">
        <w:trPr>
          <w:trHeight w:val="300"/>
        </w:trPr>
        <w:tc>
          <w:tcPr>
            <w:tcW w:w="1348" w:type="dxa"/>
            <w:tcBorders>
              <w:top w:val="single" w:sz="4" w:space="0" w:color="auto"/>
              <w:left w:val="single" w:sz="4" w:space="0" w:color="auto"/>
              <w:bottom w:val="nil"/>
              <w:right w:val="single" w:sz="4" w:space="0" w:color="auto"/>
            </w:tcBorders>
            <w:noWrap/>
            <w:vAlign w:val="center"/>
            <w:hideMark/>
          </w:tcPr>
          <w:p w14:paraId="0A45CD6C" w14:textId="4C7473DD" w:rsidR="005D485A" w:rsidRPr="005D485A" w:rsidRDefault="005D485A" w:rsidP="005D485A">
            <w:pPr>
              <w:pStyle w:val="Tabelltext"/>
              <w:jc w:val="center"/>
              <w:rPr>
                <w:b/>
                <w:bCs/>
              </w:rPr>
            </w:pPr>
          </w:p>
        </w:tc>
        <w:tc>
          <w:tcPr>
            <w:tcW w:w="1983" w:type="dxa"/>
            <w:tcBorders>
              <w:top w:val="single" w:sz="4" w:space="0" w:color="auto"/>
              <w:left w:val="single" w:sz="4" w:space="0" w:color="auto"/>
              <w:bottom w:val="nil"/>
              <w:right w:val="single" w:sz="4" w:space="0" w:color="auto"/>
            </w:tcBorders>
            <w:noWrap/>
            <w:vAlign w:val="center"/>
            <w:hideMark/>
          </w:tcPr>
          <w:p w14:paraId="32E66587" w14:textId="257F47D1" w:rsidR="005D485A" w:rsidRPr="005D485A" w:rsidRDefault="000A794C" w:rsidP="005D485A">
            <w:pPr>
              <w:pStyle w:val="Tabelltext"/>
              <w:jc w:val="center"/>
              <w:rPr>
                <w:b/>
                <w:bCs/>
              </w:rPr>
            </w:pPr>
            <w:r>
              <w:rPr>
                <w:b/>
                <w:bCs/>
              </w:rPr>
              <w:t>Utan</w:t>
            </w:r>
            <w:r w:rsidR="005D485A" w:rsidRPr="005D485A">
              <w:rPr>
                <w:b/>
                <w:bCs/>
              </w:rPr>
              <w:t xml:space="preserve"> kompensation</w:t>
            </w:r>
          </w:p>
        </w:tc>
        <w:tc>
          <w:tcPr>
            <w:tcW w:w="1892" w:type="dxa"/>
            <w:tcBorders>
              <w:top w:val="single" w:sz="4" w:space="0" w:color="auto"/>
              <w:left w:val="single" w:sz="4" w:space="0" w:color="auto"/>
              <w:bottom w:val="nil"/>
              <w:right w:val="single" w:sz="4" w:space="0" w:color="auto"/>
            </w:tcBorders>
            <w:noWrap/>
            <w:vAlign w:val="center"/>
            <w:hideMark/>
          </w:tcPr>
          <w:p w14:paraId="4BD1B5D9" w14:textId="031A1EF6" w:rsidR="005D485A" w:rsidRPr="005D485A" w:rsidRDefault="000A794C" w:rsidP="005D485A">
            <w:pPr>
              <w:pStyle w:val="Tabelltext"/>
              <w:jc w:val="center"/>
              <w:rPr>
                <w:b/>
                <w:bCs/>
              </w:rPr>
            </w:pPr>
            <w:r>
              <w:rPr>
                <w:b/>
                <w:bCs/>
              </w:rPr>
              <w:t>Med</w:t>
            </w:r>
            <w:r w:rsidR="005D485A" w:rsidRPr="005D485A">
              <w:rPr>
                <w:b/>
                <w:bCs/>
              </w:rPr>
              <w:t xml:space="preserve"> kompensation</w:t>
            </w:r>
          </w:p>
        </w:tc>
        <w:tc>
          <w:tcPr>
            <w:tcW w:w="1457" w:type="dxa"/>
            <w:tcBorders>
              <w:top w:val="single" w:sz="4" w:space="0" w:color="auto"/>
              <w:left w:val="single" w:sz="4" w:space="0" w:color="auto"/>
              <w:bottom w:val="nil"/>
              <w:right w:val="single" w:sz="4" w:space="0" w:color="auto"/>
            </w:tcBorders>
            <w:noWrap/>
            <w:vAlign w:val="center"/>
            <w:hideMark/>
          </w:tcPr>
          <w:p w14:paraId="473A1C73" w14:textId="77777777" w:rsidR="005D485A" w:rsidRPr="005D485A" w:rsidRDefault="005D485A" w:rsidP="005D485A">
            <w:pPr>
              <w:pStyle w:val="Tabelltext"/>
              <w:jc w:val="center"/>
              <w:rPr>
                <w:b/>
                <w:bCs/>
              </w:rPr>
            </w:pPr>
          </w:p>
        </w:tc>
      </w:tr>
      <w:tr w:rsidR="005D485A" w:rsidRPr="005D485A" w14:paraId="321B997A" w14:textId="77777777" w:rsidTr="008228E5">
        <w:trPr>
          <w:trHeight w:val="300"/>
        </w:trPr>
        <w:tc>
          <w:tcPr>
            <w:tcW w:w="1348" w:type="dxa"/>
            <w:tcBorders>
              <w:top w:val="nil"/>
              <w:left w:val="single" w:sz="4" w:space="0" w:color="auto"/>
              <w:bottom w:val="single" w:sz="4" w:space="0" w:color="auto"/>
              <w:right w:val="single" w:sz="4" w:space="0" w:color="auto"/>
            </w:tcBorders>
            <w:noWrap/>
            <w:vAlign w:val="center"/>
            <w:hideMark/>
          </w:tcPr>
          <w:p w14:paraId="23599DA0" w14:textId="2A8DBAC8" w:rsidR="005D485A" w:rsidRPr="005D485A" w:rsidRDefault="005D485A" w:rsidP="005D485A">
            <w:pPr>
              <w:pStyle w:val="Tabelltext"/>
              <w:jc w:val="center"/>
              <w:rPr>
                <w:b/>
                <w:bCs/>
              </w:rPr>
            </w:pPr>
          </w:p>
        </w:tc>
        <w:tc>
          <w:tcPr>
            <w:tcW w:w="1983" w:type="dxa"/>
            <w:tcBorders>
              <w:top w:val="nil"/>
              <w:left w:val="single" w:sz="4" w:space="0" w:color="auto"/>
              <w:bottom w:val="single" w:sz="4" w:space="0" w:color="auto"/>
              <w:right w:val="single" w:sz="4" w:space="0" w:color="auto"/>
            </w:tcBorders>
            <w:noWrap/>
            <w:vAlign w:val="center"/>
            <w:hideMark/>
          </w:tcPr>
          <w:p w14:paraId="4000C13E" w14:textId="259EA7A8" w:rsidR="005D485A" w:rsidRPr="005D485A" w:rsidRDefault="005D485A" w:rsidP="005D485A">
            <w:pPr>
              <w:pStyle w:val="Tabelltext"/>
              <w:jc w:val="center"/>
              <w:rPr>
                <w:b/>
                <w:bCs/>
              </w:rPr>
            </w:pPr>
            <w:r w:rsidRPr="005D485A">
              <w:rPr>
                <w:b/>
                <w:bCs/>
              </w:rPr>
              <w:t>(enl</w:t>
            </w:r>
            <w:r>
              <w:rPr>
                <w:b/>
                <w:bCs/>
              </w:rPr>
              <w:t>.</w:t>
            </w:r>
            <w:r w:rsidRPr="005D485A">
              <w:rPr>
                <w:b/>
                <w:bCs/>
              </w:rPr>
              <w:t xml:space="preserve"> </w:t>
            </w:r>
            <w:r w:rsidR="000A794C">
              <w:rPr>
                <w:b/>
                <w:bCs/>
              </w:rPr>
              <w:t>gällande lag</w:t>
            </w:r>
            <w:r w:rsidRPr="005D485A">
              <w:rPr>
                <w:b/>
                <w:bCs/>
              </w:rPr>
              <w:t>)</w:t>
            </w:r>
          </w:p>
        </w:tc>
        <w:tc>
          <w:tcPr>
            <w:tcW w:w="1892" w:type="dxa"/>
            <w:tcBorders>
              <w:top w:val="nil"/>
              <w:left w:val="single" w:sz="4" w:space="0" w:color="auto"/>
              <w:bottom w:val="single" w:sz="4" w:space="0" w:color="auto"/>
              <w:right w:val="single" w:sz="4" w:space="0" w:color="auto"/>
            </w:tcBorders>
            <w:noWrap/>
            <w:vAlign w:val="center"/>
            <w:hideMark/>
          </w:tcPr>
          <w:p w14:paraId="78023140" w14:textId="2DF5EDC3" w:rsidR="005D485A" w:rsidRPr="005D485A" w:rsidRDefault="005D485A" w:rsidP="005D485A">
            <w:pPr>
              <w:pStyle w:val="Tabelltext"/>
              <w:jc w:val="center"/>
              <w:rPr>
                <w:b/>
                <w:bCs/>
              </w:rPr>
            </w:pPr>
            <w:r w:rsidRPr="005D485A">
              <w:rPr>
                <w:b/>
                <w:bCs/>
              </w:rPr>
              <w:t>(enl</w:t>
            </w:r>
            <w:r>
              <w:rPr>
                <w:b/>
                <w:bCs/>
              </w:rPr>
              <w:t>.</w:t>
            </w:r>
            <w:r w:rsidRPr="005D485A">
              <w:rPr>
                <w:b/>
                <w:bCs/>
              </w:rPr>
              <w:t xml:space="preserve"> </w:t>
            </w:r>
            <w:r w:rsidR="000A794C">
              <w:rPr>
                <w:b/>
                <w:bCs/>
              </w:rPr>
              <w:t>förslaget</w:t>
            </w:r>
            <w:r w:rsidRPr="005D485A">
              <w:rPr>
                <w:b/>
                <w:bCs/>
              </w:rPr>
              <w:t>)</w:t>
            </w:r>
          </w:p>
        </w:tc>
        <w:tc>
          <w:tcPr>
            <w:tcW w:w="1457" w:type="dxa"/>
            <w:tcBorders>
              <w:top w:val="nil"/>
              <w:left w:val="single" w:sz="4" w:space="0" w:color="auto"/>
              <w:bottom w:val="single" w:sz="4" w:space="0" w:color="auto"/>
              <w:right w:val="single" w:sz="4" w:space="0" w:color="auto"/>
            </w:tcBorders>
            <w:noWrap/>
            <w:vAlign w:val="center"/>
            <w:hideMark/>
          </w:tcPr>
          <w:p w14:paraId="07285A44" w14:textId="77777777" w:rsidR="005D485A" w:rsidRPr="005D485A" w:rsidRDefault="005D485A" w:rsidP="005D485A">
            <w:pPr>
              <w:pStyle w:val="Tabelltext"/>
              <w:jc w:val="center"/>
              <w:rPr>
                <w:b/>
                <w:bCs/>
              </w:rPr>
            </w:pPr>
            <w:r w:rsidRPr="005D485A">
              <w:rPr>
                <w:b/>
                <w:bCs/>
              </w:rPr>
              <w:t>Skillnad</w:t>
            </w:r>
          </w:p>
        </w:tc>
      </w:tr>
      <w:tr w:rsidR="008228E5" w:rsidRPr="005D485A" w14:paraId="3607457A" w14:textId="77777777" w:rsidTr="000A794C">
        <w:trPr>
          <w:trHeight w:val="300"/>
        </w:trPr>
        <w:tc>
          <w:tcPr>
            <w:tcW w:w="1348" w:type="dxa"/>
            <w:tcBorders>
              <w:top w:val="single" w:sz="4" w:space="0" w:color="auto"/>
            </w:tcBorders>
            <w:noWrap/>
            <w:vAlign w:val="center"/>
            <w:hideMark/>
          </w:tcPr>
          <w:p w14:paraId="67DBAEB1" w14:textId="77777777" w:rsidR="008228E5" w:rsidRPr="005D485A" w:rsidRDefault="008228E5" w:rsidP="008228E5">
            <w:pPr>
              <w:pStyle w:val="Tabelltext"/>
            </w:pPr>
            <w:r w:rsidRPr="005D485A">
              <w:t>Brändö</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A02D" w14:textId="69AC47ED" w:rsidR="008228E5" w:rsidRPr="005D485A" w:rsidRDefault="008228E5" w:rsidP="008228E5">
            <w:pPr>
              <w:pStyle w:val="Tabelltext"/>
              <w:jc w:val="right"/>
            </w:pPr>
            <w:r w:rsidRPr="008228E5">
              <w:t>0</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E36B" w14:textId="362AF373" w:rsidR="008228E5" w:rsidRPr="005D485A" w:rsidRDefault="008228E5" w:rsidP="008228E5">
            <w:pPr>
              <w:pStyle w:val="Tabelltext"/>
              <w:jc w:val="right"/>
            </w:pPr>
            <w:r w:rsidRPr="008228E5">
              <w:t>0</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72AB707C" w14:textId="366F3B60" w:rsidR="008228E5" w:rsidRPr="005D485A" w:rsidRDefault="008228E5" w:rsidP="008228E5">
            <w:pPr>
              <w:pStyle w:val="Tabelltext"/>
              <w:jc w:val="right"/>
            </w:pPr>
            <w:r w:rsidRPr="008228E5">
              <w:t>0</w:t>
            </w:r>
          </w:p>
        </w:tc>
      </w:tr>
      <w:tr w:rsidR="000A794C" w:rsidRPr="005D485A" w14:paraId="70E688B6" w14:textId="77777777" w:rsidTr="000A794C">
        <w:trPr>
          <w:trHeight w:val="300"/>
        </w:trPr>
        <w:tc>
          <w:tcPr>
            <w:tcW w:w="1348" w:type="dxa"/>
            <w:noWrap/>
            <w:vAlign w:val="center"/>
            <w:hideMark/>
          </w:tcPr>
          <w:p w14:paraId="500119AF" w14:textId="77777777" w:rsidR="000A794C" w:rsidRPr="005D485A" w:rsidRDefault="000A794C" w:rsidP="000A794C">
            <w:pPr>
              <w:pStyle w:val="Tabelltext"/>
            </w:pPr>
            <w:r w:rsidRPr="005D485A">
              <w:t>Eckerö</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32989" w14:textId="228BDBC0" w:rsidR="000A794C" w:rsidRPr="005D485A" w:rsidRDefault="000A794C" w:rsidP="000A794C">
            <w:pPr>
              <w:pStyle w:val="Tabelltext"/>
              <w:jc w:val="right"/>
            </w:pPr>
            <w:r w:rsidRPr="008228E5">
              <w:t>1</w:t>
            </w:r>
            <w:r w:rsidR="00FC2EE7">
              <w:t> </w:t>
            </w:r>
            <w:r w:rsidRPr="008228E5">
              <w:t>196</w:t>
            </w:r>
            <w:r w:rsidR="00FC2EE7">
              <w:t> </w:t>
            </w:r>
            <w:r w:rsidRPr="008228E5">
              <w:t>327</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D5A3E" w14:textId="67EC55D3" w:rsidR="000A794C" w:rsidRPr="005D485A" w:rsidRDefault="000A794C" w:rsidP="000A794C">
            <w:pPr>
              <w:pStyle w:val="Tabelltext"/>
              <w:jc w:val="right"/>
            </w:pPr>
            <w:r w:rsidRPr="008228E5">
              <w:t>1</w:t>
            </w:r>
            <w:r w:rsidR="00FC2EE7">
              <w:t> </w:t>
            </w:r>
            <w:r w:rsidRPr="008228E5">
              <w:t>219</w:t>
            </w:r>
            <w:r w:rsidR="00FC2EE7">
              <w:t> </w:t>
            </w:r>
            <w:r w:rsidRPr="008228E5">
              <w:t>416</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B9BBE77" w14:textId="79DEE202" w:rsidR="000A794C" w:rsidRPr="005D485A" w:rsidRDefault="000A794C" w:rsidP="000A794C">
            <w:pPr>
              <w:pStyle w:val="Tabelltext"/>
              <w:jc w:val="right"/>
            </w:pPr>
            <w:r w:rsidRPr="000A794C">
              <w:t>23</w:t>
            </w:r>
            <w:r w:rsidR="00FC2EE7">
              <w:t> </w:t>
            </w:r>
            <w:r w:rsidRPr="000A794C">
              <w:t>089</w:t>
            </w:r>
          </w:p>
        </w:tc>
      </w:tr>
      <w:tr w:rsidR="000A794C" w:rsidRPr="005D485A" w14:paraId="0E44B677" w14:textId="77777777" w:rsidTr="000A794C">
        <w:trPr>
          <w:trHeight w:val="300"/>
        </w:trPr>
        <w:tc>
          <w:tcPr>
            <w:tcW w:w="1348" w:type="dxa"/>
            <w:noWrap/>
            <w:vAlign w:val="center"/>
            <w:hideMark/>
          </w:tcPr>
          <w:p w14:paraId="571791C5" w14:textId="77777777" w:rsidR="000A794C" w:rsidRPr="005D485A" w:rsidRDefault="000A794C" w:rsidP="000A794C">
            <w:pPr>
              <w:pStyle w:val="Tabelltext"/>
            </w:pPr>
            <w:r w:rsidRPr="005D485A">
              <w:t>Finström</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22E2" w14:textId="5BA23599" w:rsidR="000A794C" w:rsidRPr="005D485A" w:rsidRDefault="000A794C" w:rsidP="000A794C">
            <w:pPr>
              <w:pStyle w:val="Tabelltext"/>
              <w:jc w:val="right"/>
            </w:pPr>
            <w:r w:rsidRPr="008228E5">
              <w:t>2</w:t>
            </w:r>
            <w:r w:rsidR="00FC2EE7">
              <w:t> </w:t>
            </w:r>
            <w:r w:rsidRPr="008228E5">
              <w:t>742</w:t>
            </w:r>
            <w:r w:rsidR="00FC2EE7">
              <w:t> </w:t>
            </w:r>
            <w:r w:rsidRPr="008228E5">
              <w:t>972</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1CA8" w14:textId="53954183" w:rsidR="000A794C" w:rsidRPr="005D485A" w:rsidRDefault="000A794C" w:rsidP="000A794C">
            <w:pPr>
              <w:pStyle w:val="Tabelltext"/>
              <w:jc w:val="right"/>
            </w:pPr>
            <w:r w:rsidRPr="008228E5">
              <w:t>2</w:t>
            </w:r>
            <w:r w:rsidR="00FC2EE7">
              <w:t> </w:t>
            </w:r>
            <w:r w:rsidRPr="008228E5">
              <w:t>780</w:t>
            </w:r>
            <w:r w:rsidR="00FC2EE7">
              <w:t> </w:t>
            </w:r>
            <w:r w:rsidRPr="008228E5">
              <w:t>604</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36329BC" w14:textId="446E3B77" w:rsidR="000A794C" w:rsidRPr="005D485A" w:rsidRDefault="000A794C" w:rsidP="000A794C">
            <w:pPr>
              <w:pStyle w:val="Tabelltext"/>
              <w:jc w:val="right"/>
            </w:pPr>
            <w:r w:rsidRPr="000A794C">
              <w:t>37</w:t>
            </w:r>
            <w:r w:rsidR="00FC2EE7">
              <w:t> </w:t>
            </w:r>
            <w:r w:rsidRPr="000A794C">
              <w:t>631</w:t>
            </w:r>
          </w:p>
        </w:tc>
      </w:tr>
      <w:tr w:rsidR="000A794C" w:rsidRPr="005D485A" w14:paraId="705C70F5" w14:textId="77777777" w:rsidTr="000A794C">
        <w:trPr>
          <w:trHeight w:val="300"/>
        </w:trPr>
        <w:tc>
          <w:tcPr>
            <w:tcW w:w="1348" w:type="dxa"/>
            <w:noWrap/>
            <w:vAlign w:val="center"/>
            <w:hideMark/>
          </w:tcPr>
          <w:p w14:paraId="7D18AA4D" w14:textId="77777777" w:rsidR="000A794C" w:rsidRPr="005D485A" w:rsidRDefault="000A794C" w:rsidP="000A794C">
            <w:pPr>
              <w:pStyle w:val="Tabelltext"/>
            </w:pPr>
            <w:r w:rsidRPr="005D485A">
              <w:t>Föglö</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3938" w14:textId="08112728" w:rsidR="000A794C" w:rsidRPr="005D485A" w:rsidRDefault="000A794C" w:rsidP="000A794C">
            <w:pPr>
              <w:pStyle w:val="Tabelltext"/>
              <w:jc w:val="right"/>
            </w:pPr>
            <w:r w:rsidRPr="008228E5">
              <w:t>530</w:t>
            </w:r>
            <w:r w:rsidR="00FC2EE7">
              <w:t> </w:t>
            </w:r>
            <w:r w:rsidRPr="008228E5">
              <w:t>496</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ECE3" w14:textId="19223C95" w:rsidR="000A794C" w:rsidRPr="005D485A" w:rsidRDefault="000A794C" w:rsidP="000A794C">
            <w:pPr>
              <w:pStyle w:val="Tabelltext"/>
              <w:jc w:val="right"/>
            </w:pPr>
            <w:r w:rsidRPr="008228E5">
              <w:t>533</w:t>
            </w:r>
            <w:r w:rsidR="00FC2EE7">
              <w:t> </w:t>
            </w:r>
            <w:r w:rsidRPr="008228E5">
              <w:t>065</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B69AE9D" w14:textId="23DD2F21" w:rsidR="000A794C" w:rsidRPr="005D485A" w:rsidRDefault="000A794C" w:rsidP="000A794C">
            <w:pPr>
              <w:pStyle w:val="Tabelltext"/>
              <w:jc w:val="right"/>
            </w:pPr>
            <w:r w:rsidRPr="000A794C">
              <w:t>2</w:t>
            </w:r>
            <w:r w:rsidR="00FC2EE7">
              <w:t> </w:t>
            </w:r>
            <w:r w:rsidRPr="000A794C">
              <w:t>569</w:t>
            </w:r>
          </w:p>
        </w:tc>
      </w:tr>
      <w:tr w:rsidR="000A794C" w:rsidRPr="005D485A" w14:paraId="33FFE3B9" w14:textId="77777777" w:rsidTr="000A794C">
        <w:trPr>
          <w:trHeight w:val="300"/>
        </w:trPr>
        <w:tc>
          <w:tcPr>
            <w:tcW w:w="1348" w:type="dxa"/>
            <w:noWrap/>
            <w:vAlign w:val="center"/>
            <w:hideMark/>
          </w:tcPr>
          <w:p w14:paraId="2566627D" w14:textId="77777777" w:rsidR="000A794C" w:rsidRPr="005D485A" w:rsidRDefault="000A794C" w:rsidP="000A794C">
            <w:pPr>
              <w:pStyle w:val="Tabelltext"/>
            </w:pPr>
            <w:r w:rsidRPr="005D485A">
              <w:t>Geta</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D1612" w14:textId="55CC97C6" w:rsidR="000A794C" w:rsidRPr="005D485A" w:rsidRDefault="000A794C" w:rsidP="000A794C">
            <w:pPr>
              <w:pStyle w:val="Tabelltext"/>
              <w:jc w:val="right"/>
            </w:pPr>
            <w:r w:rsidRPr="008228E5">
              <w:t>1</w:t>
            </w:r>
            <w:r w:rsidR="00FC2EE7">
              <w:t> </w:t>
            </w:r>
            <w:r w:rsidRPr="008228E5">
              <w:t>044</w:t>
            </w:r>
            <w:r w:rsidR="00FC2EE7">
              <w:t> </w:t>
            </w:r>
            <w:r w:rsidRPr="008228E5">
              <w:t>589</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4A760" w14:textId="2730A65E" w:rsidR="000A794C" w:rsidRPr="005D485A" w:rsidRDefault="000A794C" w:rsidP="000A794C">
            <w:pPr>
              <w:pStyle w:val="Tabelltext"/>
              <w:jc w:val="right"/>
            </w:pPr>
            <w:r w:rsidRPr="008228E5">
              <w:t>1</w:t>
            </w:r>
            <w:r w:rsidR="00FC2EE7">
              <w:t> </w:t>
            </w:r>
            <w:r w:rsidRPr="008228E5">
              <w:t>059</w:t>
            </w:r>
            <w:r w:rsidR="00FC2EE7">
              <w:t> </w:t>
            </w:r>
            <w:r w:rsidRPr="008228E5">
              <w:t>396</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4EB5EADC" w14:textId="14C9FA40" w:rsidR="000A794C" w:rsidRPr="005D485A" w:rsidRDefault="000A794C" w:rsidP="000A794C">
            <w:pPr>
              <w:pStyle w:val="Tabelltext"/>
              <w:jc w:val="right"/>
            </w:pPr>
            <w:r w:rsidRPr="000A794C">
              <w:t>14</w:t>
            </w:r>
            <w:r w:rsidR="00FC2EE7">
              <w:t> </w:t>
            </w:r>
            <w:r w:rsidRPr="000A794C">
              <w:t>808</w:t>
            </w:r>
          </w:p>
        </w:tc>
      </w:tr>
      <w:tr w:rsidR="000A794C" w:rsidRPr="005D485A" w14:paraId="6BE2B362" w14:textId="77777777" w:rsidTr="000A794C">
        <w:trPr>
          <w:trHeight w:val="300"/>
        </w:trPr>
        <w:tc>
          <w:tcPr>
            <w:tcW w:w="1348" w:type="dxa"/>
            <w:noWrap/>
            <w:vAlign w:val="center"/>
            <w:hideMark/>
          </w:tcPr>
          <w:p w14:paraId="7ACFF5F6" w14:textId="77777777" w:rsidR="000A794C" w:rsidRPr="005D485A" w:rsidRDefault="000A794C" w:rsidP="000A794C">
            <w:pPr>
              <w:pStyle w:val="Tabelltext"/>
            </w:pPr>
            <w:r w:rsidRPr="005D485A">
              <w:t>Hammarland</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BE2B2" w14:textId="3BA0B66A" w:rsidR="000A794C" w:rsidRPr="005D485A" w:rsidRDefault="000A794C" w:rsidP="000A794C">
            <w:pPr>
              <w:pStyle w:val="Tabelltext"/>
              <w:jc w:val="right"/>
            </w:pPr>
            <w:r w:rsidRPr="008228E5">
              <w:t>2</w:t>
            </w:r>
            <w:r w:rsidR="00FC2EE7">
              <w:t> </w:t>
            </w:r>
            <w:r w:rsidRPr="008228E5">
              <w:t>302</w:t>
            </w:r>
            <w:r w:rsidR="00FC2EE7">
              <w:t> </w:t>
            </w:r>
            <w:r w:rsidRPr="008228E5">
              <w:t>579</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471C0" w14:textId="7623532E" w:rsidR="000A794C" w:rsidRPr="005D485A" w:rsidRDefault="000A794C" w:rsidP="000A794C">
            <w:pPr>
              <w:pStyle w:val="Tabelltext"/>
              <w:jc w:val="right"/>
            </w:pPr>
            <w:r w:rsidRPr="008228E5">
              <w:t>2</w:t>
            </w:r>
            <w:r w:rsidR="00FC2EE7">
              <w:t> </w:t>
            </w:r>
            <w:r w:rsidRPr="008228E5">
              <w:t>329</w:t>
            </w:r>
            <w:r w:rsidR="00FC2EE7">
              <w:t> </w:t>
            </w:r>
            <w:r w:rsidRPr="008228E5">
              <w:t>515</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281C973C" w14:textId="381CD4F7" w:rsidR="000A794C" w:rsidRPr="005D485A" w:rsidRDefault="000A794C" w:rsidP="000A794C">
            <w:pPr>
              <w:pStyle w:val="Tabelltext"/>
              <w:jc w:val="right"/>
            </w:pPr>
            <w:r w:rsidRPr="000A794C">
              <w:t>26</w:t>
            </w:r>
            <w:r w:rsidR="00FC2EE7">
              <w:t> </w:t>
            </w:r>
            <w:r w:rsidRPr="000A794C">
              <w:t>936</w:t>
            </w:r>
          </w:p>
        </w:tc>
      </w:tr>
      <w:tr w:rsidR="000A794C" w:rsidRPr="005D485A" w14:paraId="497A10DD" w14:textId="77777777" w:rsidTr="000A794C">
        <w:trPr>
          <w:trHeight w:val="300"/>
        </w:trPr>
        <w:tc>
          <w:tcPr>
            <w:tcW w:w="1348" w:type="dxa"/>
            <w:noWrap/>
            <w:vAlign w:val="center"/>
            <w:hideMark/>
          </w:tcPr>
          <w:p w14:paraId="7308A797" w14:textId="77777777" w:rsidR="000A794C" w:rsidRPr="005D485A" w:rsidRDefault="000A794C" w:rsidP="000A794C">
            <w:pPr>
              <w:pStyle w:val="Tabelltext"/>
            </w:pPr>
            <w:r w:rsidRPr="005D485A">
              <w:t>Jomala</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248C3" w14:textId="16232B1A" w:rsidR="000A794C" w:rsidRPr="005D485A" w:rsidRDefault="000A794C" w:rsidP="000A794C">
            <w:pPr>
              <w:pStyle w:val="Tabelltext"/>
              <w:jc w:val="right"/>
            </w:pPr>
            <w:r w:rsidRPr="008228E5">
              <w:t>2</w:t>
            </w:r>
            <w:r w:rsidR="00FC2EE7">
              <w:t> </w:t>
            </w:r>
            <w:r w:rsidRPr="008228E5">
              <w:t>839</w:t>
            </w:r>
            <w:r w:rsidR="00FC2EE7">
              <w:t> </w:t>
            </w:r>
            <w:r w:rsidRPr="008228E5">
              <w:t>178</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E32E4" w14:textId="2C5FDE37" w:rsidR="000A794C" w:rsidRPr="005D485A" w:rsidRDefault="000A794C" w:rsidP="000A794C">
            <w:pPr>
              <w:pStyle w:val="Tabelltext"/>
              <w:jc w:val="right"/>
            </w:pPr>
            <w:r w:rsidRPr="008228E5">
              <w:t>2</w:t>
            </w:r>
            <w:r w:rsidR="00FC2EE7">
              <w:t> </w:t>
            </w:r>
            <w:r w:rsidRPr="008228E5">
              <w:t>894</w:t>
            </w:r>
            <w:r w:rsidR="00FC2EE7">
              <w:t> </w:t>
            </w:r>
            <w:r w:rsidRPr="008228E5">
              <w:t>843</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1A730456" w14:textId="66DB2835" w:rsidR="000A794C" w:rsidRPr="005D485A" w:rsidRDefault="000A794C" w:rsidP="000A794C">
            <w:pPr>
              <w:pStyle w:val="Tabelltext"/>
              <w:jc w:val="right"/>
            </w:pPr>
            <w:r w:rsidRPr="000A794C">
              <w:t>55</w:t>
            </w:r>
            <w:r w:rsidR="00FC2EE7">
              <w:t> </w:t>
            </w:r>
            <w:r w:rsidRPr="000A794C">
              <w:t>664</w:t>
            </w:r>
          </w:p>
        </w:tc>
      </w:tr>
      <w:tr w:rsidR="000A794C" w:rsidRPr="005D485A" w14:paraId="234ED992" w14:textId="77777777" w:rsidTr="000A794C">
        <w:trPr>
          <w:trHeight w:val="300"/>
        </w:trPr>
        <w:tc>
          <w:tcPr>
            <w:tcW w:w="1348" w:type="dxa"/>
            <w:noWrap/>
            <w:vAlign w:val="center"/>
            <w:hideMark/>
          </w:tcPr>
          <w:p w14:paraId="6AE5BBE9" w14:textId="77777777" w:rsidR="000A794C" w:rsidRPr="005D485A" w:rsidRDefault="000A794C" w:rsidP="000A794C">
            <w:pPr>
              <w:pStyle w:val="Tabelltext"/>
            </w:pPr>
            <w:r w:rsidRPr="005D485A">
              <w:t>Kumlinge</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BA61" w14:textId="57EBDED2" w:rsidR="000A794C" w:rsidRPr="005D485A" w:rsidRDefault="000A794C" w:rsidP="000A794C">
            <w:pPr>
              <w:pStyle w:val="Tabelltext"/>
              <w:jc w:val="right"/>
            </w:pPr>
            <w:r w:rsidRPr="008228E5">
              <w:t>276</w:t>
            </w:r>
            <w:r w:rsidR="00FC2EE7">
              <w:t> </w:t>
            </w:r>
            <w:r w:rsidRPr="008228E5">
              <w:t>660</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E1E6" w14:textId="5306577D" w:rsidR="000A794C" w:rsidRPr="005D485A" w:rsidRDefault="000A794C" w:rsidP="000A794C">
            <w:pPr>
              <w:pStyle w:val="Tabelltext"/>
              <w:jc w:val="right"/>
            </w:pPr>
            <w:r w:rsidRPr="008228E5">
              <w:t>284</w:t>
            </w:r>
            <w:r w:rsidR="00FC2EE7">
              <w:t> </w:t>
            </w:r>
            <w:r w:rsidRPr="008228E5">
              <w:t>674</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49CEF30B" w14:textId="72B5DF36" w:rsidR="000A794C" w:rsidRPr="005D485A" w:rsidRDefault="000A794C" w:rsidP="000A794C">
            <w:pPr>
              <w:pStyle w:val="Tabelltext"/>
              <w:jc w:val="right"/>
            </w:pPr>
            <w:r w:rsidRPr="000A794C">
              <w:t>8</w:t>
            </w:r>
            <w:r w:rsidR="00FC2EE7">
              <w:t> </w:t>
            </w:r>
            <w:r w:rsidRPr="000A794C">
              <w:t>014</w:t>
            </w:r>
          </w:p>
        </w:tc>
      </w:tr>
      <w:tr w:rsidR="000A794C" w:rsidRPr="005D485A" w14:paraId="16A6477A" w14:textId="77777777" w:rsidTr="000A794C">
        <w:trPr>
          <w:trHeight w:val="300"/>
        </w:trPr>
        <w:tc>
          <w:tcPr>
            <w:tcW w:w="1348" w:type="dxa"/>
            <w:noWrap/>
            <w:vAlign w:val="center"/>
            <w:hideMark/>
          </w:tcPr>
          <w:p w14:paraId="22FD7116" w14:textId="77777777" w:rsidR="000A794C" w:rsidRPr="005D485A" w:rsidRDefault="000A794C" w:rsidP="000A794C">
            <w:pPr>
              <w:pStyle w:val="Tabelltext"/>
            </w:pPr>
            <w:r w:rsidRPr="005D485A">
              <w:t>Kökar</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8118F" w14:textId="5FF5478A" w:rsidR="000A794C" w:rsidRPr="005D485A" w:rsidRDefault="000A794C" w:rsidP="000A794C">
            <w:pPr>
              <w:pStyle w:val="Tabelltext"/>
              <w:jc w:val="right"/>
            </w:pPr>
            <w:r w:rsidRPr="008228E5">
              <w:t>350</w:t>
            </w:r>
            <w:r w:rsidR="00FC2EE7">
              <w:t> </w:t>
            </w:r>
            <w:r w:rsidRPr="008228E5">
              <w:t>192</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A079" w14:textId="6B72E979" w:rsidR="000A794C" w:rsidRPr="005D485A" w:rsidRDefault="000A794C" w:rsidP="000A794C">
            <w:pPr>
              <w:pStyle w:val="Tabelltext"/>
              <w:jc w:val="right"/>
            </w:pPr>
            <w:r w:rsidRPr="008228E5">
              <w:t>355</w:t>
            </w:r>
            <w:r w:rsidR="00FC2EE7">
              <w:t> </w:t>
            </w:r>
            <w:r w:rsidRPr="008228E5">
              <w:t>708</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74770FCE" w14:textId="46B5355B" w:rsidR="000A794C" w:rsidRPr="005D485A" w:rsidRDefault="000A794C" w:rsidP="000A794C">
            <w:pPr>
              <w:pStyle w:val="Tabelltext"/>
              <w:jc w:val="right"/>
            </w:pPr>
            <w:r w:rsidRPr="000A794C">
              <w:t>5</w:t>
            </w:r>
            <w:r w:rsidR="00FC2EE7">
              <w:t> </w:t>
            </w:r>
            <w:r w:rsidRPr="000A794C">
              <w:t>516</w:t>
            </w:r>
          </w:p>
        </w:tc>
      </w:tr>
      <w:tr w:rsidR="000A794C" w:rsidRPr="005D485A" w14:paraId="73501531" w14:textId="77777777" w:rsidTr="000A794C">
        <w:trPr>
          <w:trHeight w:val="300"/>
        </w:trPr>
        <w:tc>
          <w:tcPr>
            <w:tcW w:w="1348" w:type="dxa"/>
            <w:noWrap/>
            <w:vAlign w:val="center"/>
            <w:hideMark/>
          </w:tcPr>
          <w:p w14:paraId="0410CDB2" w14:textId="77777777" w:rsidR="000A794C" w:rsidRPr="005D485A" w:rsidRDefault="000A794C" w:rsidP="000A794C">
            <w:pPr>
              <w:pStyle w:val="Tabelltext"/>
            </w:pPr>
            <w:r w:rsidRPr="005D485A">
              <w:t>Lemland</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C5E3" w14:textId="4E863ADA" w:rsidR="000A794C" w:rsidRPr="005D485A" w:rsidRDefault="000A794C" w:rsidP="000A794C">
            <w:pPr>
              <w:pStyle w:val="Tabelltext"/>
              <w:jc w:val="right"/>
            </w:pPr>
            <w:r w:rsidRPr="008228E5">
              <w:t>1</w:t>
            </w:r>
            <w:r w:rsidR="00FC2EE7">
              <w:t> </w:t>
            </w:r>
            <w:r w:rsidRPr="008228E5">
              <w:t>873</w:t>
            </w:r>
            <w:r w:rsidR="00FC2EE7">
              <w:t> </w:t>
            </w:r>
            <w:r w:rsidRPr="008228E5">
              <w:t>486</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4CFC" w14:textId="0D279620" w:rsidR="000A794C" w:rsidRPr="005D485A" w:rsidRDefault="000A794C" w:rsidP="000A794C">
            <w:pPr>
              <w:pStyle w:val="Tabelltext"/>
              <w:jc w:val="right"/>
            </w:pPr>
            <w:r w:rsidRPr="008228E5">
              <w:t>1</w:t>
            </w:r>
            <w:r w:rsidR="00FC2EE7">
              <w:t> </w:t>
            </w:r>
            <w:r w:rsidRPr="008228E5">
              <w:t>928</w:t>
            </w:r>
            <w:r w:rsidR="00FC2EE7">
              <w:t> </w:t>
            </w:r>
            <w:r w:rsidRPr="008228E5">
              <w:t>310</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1F61503E" w14:textId="3A9806FA" w:rsidR="000A794C" w:rsidRPr="005D485A" w:rsidRDefault="000A794C" w:rsidP="000A794C">
            <w:pPr>
              <w:pStyle w:val="Tabelltext"/>
              <w:jc w:val="right"/>
            </w:pPr>
            <w:r w:rsidRPr="000A794C">
              <w:t>54</w:t>
            </w:r>
            <w:r w:rsidR="00FC2EE7">
              <w:t> </w:t>
            </w:r>
            <w:r w:rsidRPr="000A794C">
              <w:t>824</w:t>
            </w:r>
          </w:p>
        </w:tc>
      </w:tr>
      <w:tr w:rsidR="000A794C" w:rsidRPr="005D485A" w14:paraId="19B2A26E" w14:textId="77777777" w:rsidTr="000A794C">
        <w:trPr>
          <w:trHeight w:val="300"/>
        </w:trPr>
        <w:tc>
          <w:tcPr>
            <w:tcW w:w="1348" w:type="dxa"/>
            <w:noWrap/>
            <w:vAlign w:val="center"/>
            <w:hideMark/>
          </w:tcPr>
          <w:p w14:paraId="6249DB41" w14:textId="77777777" w:rsidR="000A794C" w:rsidRPr="005D485A" w:rsidRDefault="000A794C" w:rsidP="000A794C">
            <w:pPr>
              <w:pStyle w:val="Tabelltext"/>
            </w:pPr>
            <w:r w:rsidRPr="005D485A">
              <w:t>Lumparland</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D4087" w14:textId="41BEFA96" w:rsidR="000A794C" w:rsidRPr="005D485A" w:rsidRDefault="000A794C" w:rsidP="000A794C">
            <w:pPr>
              <w:pStyle w:val="Tabelltext"/>
              <w:jc w:val="right"/>
            </w:pPr>
            <w:r w:rsidRPr="008228E5">
              <w:t>308</w:t>
            </w:r>
            <w:r w:rsidR="00FC2EE7">
              <w:t> </w:t>
            </w:r>
            <w:r w:rsidRPr="008228E5">
              <w:t>864</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54CE" w14:textId="00C543DF" w:rsidR="000A794C" w:rsidRPr="005D485A" w:rsidRDefault="000A794C" w:rsidP="000A794C">
            <w:pPr>
              <w:pStyle w:val="Tabelltext"/>
              <w:jc w:val="right"/>
            </w:pPr>
            <w:r w:rsidRPr="008228E5">
              <w:t>316</w:t>
            </w:r>
            <w:r w:rsidR="00FC2EE7">
              <w:t> </w:t>
            </w:r>
            <w:r w:rsidRPr="008228E5">
              <w:t>119</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132F53E8" w14:textId="47E9091A" w:rsidR="000A794C" w:rsidRPr="005D485A" w:rsidRDefault="000A794C" w:rsidP="000A794C">
            <w:pPr>
              <w:pStyle w:val="Tabelltext"/>
              <w:jc w:val="right"/>
            </w:pPr>
            <w:r w:rsidRPr="000A794C">
              <w:t>7</w:t>
            </w:r>
            <w:r w:rsidR="00FC2EE7">
              <w:t> </w:t>
            </w:r>
            <w:r w:rsidRPr="000A794C">
              <w:t>255</w:t>
            </w:r>
          </w:p>
        </w:tc>
      </w:tr>
      <w:tr w:rsidR="000A794C" w:rsidRPr="005D485A" w14:paraId="364B08F4" w14:textId="77777777" w:rsidTr="000A794C">
        <w:trPr>
          <w:trHeight w:val="300"/>
        </w:trPr>
        <w:tc>
          <w:tcPr>
            <w:tcW w:w="1348" w:type="dxa"/>
            <w:noWrap/>
            <w:vAlign w:val="center"/>
            <w:hideMark/>
          </w:tcPr>
          <w:p w14:paraId="750E23CF" w14:textId="77777777" w:rsidR="000A794C" w:rsidRPr="005D485A" w:rsidRDefault="000A794C" w:rsidP="000A794C">
            <w:pPr>
              <w:pStyle w:val="Tabelltext"/>
            </w:pPr>
            <w:r w:rsidRPr="005D485A">
              <w:t>Saltvik</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0B1D6" w14:textId="67508D6F" w:rsidR="000A794C" w:rsidRPr="005D485A" w:rsidRDefault="000A794C" w:rsidP="000A794C">
            <w:pPr>
              <w:pStyle w:val="Tabelltext"/>
              <w:jc w:val="right"/>
            </w:pPr>
            <w:r w:rsidRPr="008228E5">
              <w:t>1</w:t>
            </w:r>
            <w:r w:rsidR="00FC2EE7">
              <w:t> </w:t>
            </w:r>
            <w:r w:rsidRPr="008228E5">
              <w:t>324</w:t>
            </w:r>
            <w:r w:rsidR="00FC2EE7">
              <w:t> </w:t>
            </w:r>
            <w:r w:rsidRPr="008228E5">
              <w:t>946</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33F79" w14:textId="727305EF" w:rsidR="000A794C" w:rsidRPr="005D485A" w:rsidRDefault="000A794C" w:rsidP="000A794C">
            <w:pPr>
              <w:pStyle w:val="Tabelltext"/>
              <w:jc w:val="right"/>
            </w:pPr>
            <w:r w:rsidRPr="008228E5">
              <w:t>1</w:t>
            </w:r>
            <w:r w:rsidR="00FC2EE7">
              <w:t> </w:t>
            </w:r>
            <w:r w:rsidRPr="008228E5">
              <w:t>279</w:t>
            </w:r>
            <w:r w:rsidR="00FC2EE7">
              <w:t> </w:t>
            </w:r>
            <w:r w:rsidRPr="008228E5">
              <w:t>054</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2716F1E8" w14:textId="262F8A2A" w:rsidR="000A794C" w:rsidRPr="005D485A" w:rsidRDefault="000A794C" w:rsidP="000A794C">
            <w:pPr>
              <w:pStyle w:val="Tabelltext"/>
              <w:jc w:val="right"/>
            </w:pPr>
            <w:r w:rsidRPr="000A794C">
              <w:t>-45</w:t>
            </w:r>
            <w:r w:rsidR="00FC2EE7">
              <w:t> </w:t>
            </w:r>
            <w:r w:rsidRPr="000A794C">
              <w:t>892</w:t>
            </w:r>
          </w:p>
        </w:tc>
      </w:tr>
      <w:tr w:rsidR="000A794C" w:rsidRPr="005D485A" w14:paraId="7ACEE141" w14:textId="77777777" w:rsidTr="000A794C">
        <w:trPr>
          <w:trHeight w:val="300"/>
        </w:trPr>
        <w:tc>
          <w:tcPr>
            <w:tcW w:w="1348" w:type="dxa"/>
            <w:noWrap/>
            <w:vAlign w:val="center"/>
            <w:hideMark/>
          </w:tcPr>
          <w:p w14:paraId="77A350E7" w14:textId="77777777" w:rsidR="000A794C" w:rsidRPr="005D485A" w:rsidRDefault="000A794C" w:rsidP="000A794C">
            <w:pPr>
              <w:pStyle w:val="Tabelltext"/>
            </w:pPr>
            <w:r w:rsidRPr="005D485A">
              <w:t>Sottunga</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3AD12" w14:textId="21A23A3D" w:rsidR="000A794C" w:rsidRPr="005D485A" w:rsidRDefault="000A794C" w:rsidP="000A794C">
            <w:pPr>
              <w:pStyle w:val="Tabelltext"/>
              <w:jc w:val="right"/>
            </w:pPr>
            <w:r w:rsidRPr="008228E5">
              <w:t>102</w:t>
            </w:r>
            <w:r w:rsidR="00FC2EE7">
              <w:t> </w:t>
            </w:r>
            <w:r w:rsidRPr="008228E5">
              <w:t>773</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6ED2" w14:textId="3B8976EE" w:rsidR="000A794C" w:rsidRPr="005D485A" w:rsidRDefault="000A794C" w:rsidP="000A794C">
            <w:pPr>
              <w:pStyle w:val="Tabelltext"/>
              <w:jc w:val="right"/>
            </w:pPr>
            <w:r w:rsidRPr="008228E5">
              <w:t>105</w:t>
            </w:r>
            <w:r w:rsidR="00FC2EE7">
              <w:t> </w:t>
            </w:r>
            <w:r w:rsidRPr="008228E5">
              <w:t>067</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3EEF3B9E" w14:textId="52B57BE2" w:rsidR="000A794C" w:rsidRPr="005D485A" w:rsidRDefault="000A794C" w:rsidP="000A794C">
            <w:pPr>
              <w:pStyle w:val="Tabelltext"/>
              <w:jc w:val="right"/>
            </w:pPr>
            <w:r w:rsidRPr="000A794C">
              <w:t>2</w:t>
            </w:r>
            <w:r w:rsidR="00FC2EE7">
              <w:t> </w:t>
            </w:r>
            <w:r w:rsidRPr="000A794C">
              <w:t>294</w:t>
            </w:r>
          </w:p>
        </w:tc>
      </w:tr>
      <w:tr w:rsidR="000A794C" w:rsidRPr="005D485A" w14:paraId="2B4693F9" w14:textId="77777777" w:rsidTr="000A794C">
        <w:trPr>
          <w:trHeight w:val="300"/>
        </w:trPr>
        <w:tc>
          <w:tcPr>
            <w:tcW w:w="1348" w:type="dxa"/>
            <w:noWrap/>
            <w:vAlign w:val="center"/>
            <w:hideMark/>
          </w:tcPr>
          <w:p w14:paraId="6DA4780A" w14:textId="77777777" w:rsidR="000A794C" w:rsidRPr="005D485A" w:rsidRDefault="000A794C" w:rsidP="000A794C">
            <w:pPr>
              <w:pStyle w:val="Tabelltext"/>
            </w:pPr>
            <w:r w:rsidRPr="005D485A">
              <w:t>Sund</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E1A88" w14:textId="0610A712" w:rsidR="000A794C" w:rsidRPr="005D485A" w:rsidRDefault="000A794C" w:rsidP="000A794C">
            <w:pPr>
              <w:pStyle w:val="Tabelltext"/>
              <w:jc w:val="right"/>
            </w:pPr>
            <w:r w:rsidRPr="008228E5">
              <w:t>1</w:t>
            </w:r>
            <w:r w:rsidR="00FC2EE7">
              <w:t> </w:t>
            </w:r>
            <w:r w:rsidRPr="008228E5">
              <w:t>195</w:t>
            </w:r>
            <w:r w:rsidR="00FC2EE7">
              <w:t> </w:t>
            </w:r>
            <w:r w:rsidRPr="008228E5">
              <w:t>869</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B9D6" w14:textId="6115DB49" w:rsidR="000A794C" w:rsidRPr="005D485A" w:rsidRDefault="000A794C" w:rsidP="000A794C">
            <w:pPr>
              <w:pStyle w:val="Tabelltext"/>
              <w:jc w:val="right"/>
            </w:pPr>
            <w:r w:rsidRPr="008228E5">
              <w:t>1</w:t>
            </w:r>
            <w:r w:rsidR="00FC2EE7">
              <w:t> </w:t>
            </w:r>
            <w:r w:rsidRPr="008228E5">
              <w:t>222</w:t>
            </w:r>
            <w:r w:rsidR="00FC2EE7">
              <w:t> </w:t>
            </w:r>
            <w:r w:rsidRPr="008228E5">
              <w:t>313</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632205D4" w14:textId="1C2CD6E3" w:rsidR="000A794C" w:rsidRPr="005D485A" w:rsidRDefault="000A794C" w:rsidP="000A794C">
            <w:pPr>
              <w:pStyle w:val="Tabelltext"/>
              <w:jc w:val="right"/>
            </w:pPr>
            <w:r w:rsidRPr="000A794C">
              <w:t>26</w:t>
            </w:r>
            <w:r w:rsidR="00FC2EE7">
              <w:t> </w:t>
            </w:r>
            <w:r w:rsidRPr="000A794C">
              <w:t>445</w:t>
            </w:r>
          </w:p>
        </w:tc>
      </w:tr>
      <w:tr w:rsidR="000A794C" w:rsidRPr="005D485A" w14:paraId="1A1A4FA8" w14:textId="77777777" w:rsidTr="000A794C">
        <w:trPr>
          <w:trHeight w:val="300"/>
        </w:trPr>
        <w:tc>
          <w:tcPr>
            <w:tcW w:w="1348" w:type="dxa"/>
            <w:noWrap/>
            <w:vAlign w:val="center"/>
            <w:hideMark/>
          </w:tcPr>
          <w:p w14:paraId="4DA777E5" w14:textId="77777777" w:rsidR="000A794C" w:rsidRPr="005D485A" w:rsidRDefault="000A794C" w:rsidP="000A794C">
            <w:pPr>
              <w:pStyle w:val="Tabelltext"/>
            </w:pPr>
            <w:r w:rsidRPr="005D485A">
              <w:t>Vårdö</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F6E20" w14:textId="5E392E5E" w:rsidR="000A794C" w:rsidRPr="005D485A" w:rsidRDefault="000A794C" w:rsidP="000A794C">
            <w:pPr>
              <w:pStyle w:val="Tabelltext"/>
              <w:jc w:val="right"/>
            </w:pPr>
            <w:r w:rsidRPr="008228E5">
              <w:t>707</w:t>
            </w:r>
            <w:r w:rsidR="00FC2EE7">
              <w:t> </w:t>
            </w:r>
            <w:r w:rsidRPr="008228E5">
              <w:t>523</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849C" w14:textId="4197D649" w:rsidR="000A794C" w:rsidRPr="005D485A" w:rsidRDefault="000A794C" w:rsidP="000A794C">
            <w:pPr>
              <w:pStyle w:val="Tabelltext"/>
              <w:jc w:val="right"/>
            </w:pPr>
            <w:r w:rsidRPr="008228E5">
              <w:t>718</w:t>
            </w:r>
            <w:r w:rsidR="00FC2EE7">
              <w:t> </w:t>
            </w:r>
            <w:r w:rsidRPr="008228E5">
              <w:t>864</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378C3D59" w14:textId="264250EA" w:rsidR="000A794C" w:rsidRPr="005D485A" w:rsidRDefault="000A794C" w:rsidP="000A794C">
            <w:pPr>
              <w:pStyle w:val="Tabelltext"/>
              <w:jc w:val="right"/>
            </w:pPr>
            <w:r w:rsidRPr="000A794C">
              <w:t>11</w:t>
            </w:r>
            <w:r w:rsidR="00FC2EE7">
              <w:t> </w:t>
            </w:r>
            <w:r w:rsidRPr="000A794C">
              <w:t>342</w:t>
            </w:r>
          </w:p>
        </w:tc>
      </w:tr>
      <w:tr w:rsidR="000A794C" w:rsidRPr="005D485A" w14:paraId="1AF95547" w14:textId="77777777" w:rsidTr="000A794C">
        <w:trPr>
          <w:trHeight w:val="300"/>
        </w:trPr>
        <w:tc>
          <w:tcPr>
            <w:tcW w:w="1348" w:type="dxa"/>
            <w:noWrap/>
            <w:vAlign w:val="center"/>
            <w:hideMark/>
          </w:tcPr>
          <w:p w14:paraId="7E6EAF14" w14:textId="77777777" w:rsidR="000A794C" w:rsidRPr="005D485A" w:rsidRDefault="000A794C" w:rsidP="000A794C">
            <w:pPr>
              <w:pStyle w:val="Tabelltext"/>
            </w:pPr>
            <w:r w:rsidRPr="005D485A">
              <w:t>Mariehamn</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F844E" w14:textId="79FCCDCD" w:rsidR="000A794C" w:rsidRPr="005D485A" w:rsidRDefault="000A794C" w:rsidP="000A794C">
            <w:pPr>
              <w:pStyle w:val="Tabelltext"/>
              <w:jc w:val="right"/>
            </w:pPr>
            <w:r w:rsidRPr="008228E5">
              <w:t>647</w:t>
            </w:r>
            <w:r w:rsidR="00FC2EE7">
              <w:t> </w:t>
            </w:r>
            <w:r w:rsidRPr="008228E5">
              <w:t>678</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8FDB" w14:textId="3DC4E509" w:rsidR="000A794C" w:rsidRPr="005D485A" w:rsidRDefault="000A794C" w:rsidP="000A794C">
            <w:pPr>
              <w:pStyle w:val="Tabelltext"/>
              <w:jc w:val="right"/>
            </w:pPr>
            <w:r w:rsidRPr="008228E5">
              <w:t>551</w:t>
            </w:r>
            <w:r w:rsidR="00FC2EE7">
              <w:t> </w:t>
            </w:r>
            <w:r w:rsidRPr="008228E5">
              <w:t>327</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B793" w14:textId="42170631" w:rsidR="000A794C" w:rsidRPr="005D485A" w:rsidRDefault="000A794C" w:rsidP="000A794C">
            <w:pPr>
              <w:pStyle w:val="Tabelltext"/>
              <w:jc w:val="right"/>
            </w:pPr>
            <w:r w:rsidRPr="000A794C">
              <w:t>-96</w:t>
            </w:r>
            <w:r w:rsidR="00FC2EE7">
              <w:t> </w:t>
            </w:r>
            <w:r w:rsidRPr="000A794C">
              <w:t>351</w:t>
            </w:r>
          </w:p>
        </w:tc>
      </w:tr>
      <w:tr w:rsidR="000A794C" w:rsidRPr="005D485A" w14:paraId="18F1941B" w14:textId="77777777" w:rsidTr="000A794C">
        <w:trPr>
          <w:trHeight w:val="427"/>
        </w:trPr>
        <w:tc>
          <w:tcPr>
            <w:tcW w:w="1348" w:type="dxa"/>
            <w:noWrap/>
            <w:vAlign w:val="center"/>
            <w:hideMark/>
          </w:tcPr>
          <w:p w14:paraId="6A493438" w14:textId="19BCF75E" w:rsidR="000A794C" w:rsidRPr="005D485A" w:rsidRDefault="000A794C" w:rsidP="000A794C">
            <w:pPr>
              <w:pStyle w:val="Tabelltext"/>
              <w:rPr>
                <w:b/>
                <w:bCs/>
              </w:rPr>
            </w:pPr>
            <w:r>
              <w:rPr>
                <w:b/>
                <w:bCs/>
              </w:rPr>
              <w:t>Totalt</w:t>
            </w: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547BA" w14:textId="64D0E9B8" w:rsidR="000A794C" w:rsidRPr="008228E5" w:rsidRDefault="000A794C" w:rsidP="000A794C">
            <w:pPr>
              <w:pStyle w:val="Tabelltext"/>
              <w:jc w:val="right"/>
              <w:rPr>
                <w:b/>
                <w:bCs/>
              </w:rPr>
            </w:pPr>
            <w:r w:rsidRPr="008228E5">
              <w:rPr>
                <w:b/>
                <w:bCs/>
              </w:rPr>
              <w:t>17</w:t>
            </w:r>
            <w:r w:rsidR="00FC2EE7">
              <w:rPr>
                <w:b/>
                <w:bCs/>
              </w:rPr>
              <w:t> </w:t>
            </w:r>
            <w:r w:rsidRPr="008228E5">
              <w:rPr>
                <w:b/>
                <w:bCs/>
              </w:rPr>
              <w:t>444</w:t>
            </w:r>
            <w:r w:rsidR="00FC2EE7">
              <w:rPr>
                <w:b/>
                <w:bCs/>
              </w:rPr>
              <w:t> </w:t>
            </w:r>
            <w:r w:rsidRPr="008228E5">
              <w:rPr>
                <w:b/>
                <w:bCs/>
              </w:rPr>
              <w:t>131</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D55F4" w14:textId="0A8826C9" w:rsidR="000A794C" w:rsidRPr="008228E5" w:rsidRDefault="000A794C" w:rsidP="000A794C">
            <w:pPr>
              <w:pStyle w:val="Tabelltext"/>
              <w:jc w:val="right"/>
              <w:rPr>
                <w:b/>
                <w:bCs/>
              </w:rPr>
            </w:pPr>
            <w:r w:rsidRPr="008228E5">
              <w:rPr>
                <w:b/>
                <w:bCs/>
              </w:rPr>
              <w:t>17</w:t>
            </w:r>
            <w:r w:rsidR="00FC2EE7">
              <w:rPr>
                <w:b/>
                <w:bCs/>
              </w:rPr>
              <w:t> </w:t>
            </w:r>
            <w:r w:rsidRPr="008228E5">
              <w:rPr>
                <w:b/>
                <w:bCs/>
              </w:rPr>
              <w:t>578</w:t>
            </w:r>
            <w:r w:rsidR="00FC2EE7">
              <w:rPr>
                <w:b/>
                <w:bCs/>
              </w:rPr>
              <w:t> </w:t>
            </w:r>
            <w:r w:rsidRPr="008228E5">
              <w:rPr>
                <w:b/>
                <w:bCs/>
              </w:rPr>
              <w:t>275</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08575201" w14:textId="4F93391E" w:rsidR="000A794C" w:rsidRPr="000A794C" w:rsidRDefault="000A794C" w:rsidP="000A794C">
            <w:pPr>
              <w:pStyle w:val="Tabelltext"/>
              <w:jc w:val="right"/>
              <w:rPr>
                <w:b/>
                <w:bCs/>
              </w:rPr>
            </w:pPr>
            <w:r w:rsidRPr="000A794C">
              <w:rPr>
                <w:b/>
                <w:bCs/>
              </w:rPr>
              <w:t>134</w:t>
            </w:r>
            <w:r w:rsidR="00FC2EE7">
              <w:rPr>
                <w:b/>
                <w:bCs/>
              </w:rPr>
              <w:t> </w:t>
            </w:r>
            <w:r w:rsidRPr="000A794C">
              <w:rPr>
                <w:b/>
                <w:bCs/>
              </w:rPr>
              <w:t>144</w:t>
            </w:r>
          </w:p>
        </w:tc>
      </w:tr>
    </w:tbl>
    <w:p w14:paraId="3BEF5679" w14:textId="77777777" w:rsidR="00803980" w:rsidRDefault="00803980" w:rsidP="000313EB">
      <w:pPr>
        <w:pStyle w:val="ANormal"/>
      </w:pPr>
    </w:p>
    <w:p w14:paraId="7F3973D0" w14:textId="4E5DE2A5" w:rsidR="0002505B" w:rsidRDefault="00F10DC0" w:rsidP="000313EB">
      <w:pPr>
        <w:pStyle w:val="ANormal"/>
      </w:pPr>
      <w:r>
        <w:tab/>
        <w:t>För övrigt har förslaget inga kända konsekvenser.</w:t>
      </w:r>
    </w:p>
    <w:p w14:paraId="20300912" w14:textId="77777777" w:rsidR="004201B4" w:rsidRDefault="004201B4" w:rsidP="000313EB">
      <w:pPr>
        <w:pStyle w:val="ANormal"/>
      </w:pPr>
    </w:p>
    <w:p w14:paraId="30333B71" w14:textId="77777777" w:rsidR="004201B4" w:rsidRDefault="004201B4" w:rsidP="000313EB">
      <w:pPr>
        <w:pStyle w:val="ANormal"/>
      </w:pPr>
    </w:p>
    <w:p w14:paraId="20F69945" w14:textId="77777777" w:rsidR="0002505B" w:rsidRDefault="0002505B" w:rsidP="000313EB">
      <w:pPr>
        <w:pStyle w:val="ANormal"/>
      </w:pPr>
    </w:p>
    <w:p w14:paraId="76E579C6" w14:textId="1D48FB2F" w:rsidR="0002505B" w:rsidRDefault="0002505B" w:rsidP="0002505B">
      <w:pPr>
        <w:pStyle w:val="RubrikB"/>
      </w:pPr>
      <w:bookmarkStart w:id="11" w:name="_Toc181867776"/>
      <w:r>
        <w:t>4. Beredning och ikraftträdande</w:t>
      </w:r>
      <w:bookmarkEnd w:id="11"/>
    </w:p>
    <w:p w14:paraId="06EFA271" w14:textId="77777777" w:rsidR="0002505B" w:rsidRDefault="0002505B" w:rsidP="0002505B">
      <w:pPr>
        <w:pStyle w:val="Rubrikmellanrum"/>
      </w:pPr>
    </w:p>
    <w:p w14:paraId="147AA6AF" w14:textId="38730CFE" w:rsidR="0002505B" w:rsidRDefault="000237F1" w:rsidP="0002505B">
      <w:pPr>
        <w:pStyle w:val="ANormal"/>
      </w:pPr>
      <w:r>
        <w:t xml:space="preserve">Lagförslaget har beretts som tjänstemannaberedning vid lagberedningen och finansavdelningen. </w:t>
      </w:r>
      <w:r w:rsidR="002E7308">
        <w:t xml:space="preserve">Förslaget har </w:t>
      </w:r>
      <w:r w:rsidR="0016197C">
        <w:t xml:space="preserve">behandlats vid ett kommunalt samråd </w:t>
      </w:r>
      <w:r w:rsidR="00EC0C35">
        <w:t>den 26 </w:t>
      </w:r>
      <w:r w:rsidR="0016197C">
        <w:t xml:space="preserve">september och har därför inte </w:t>
      </w:r>
      <w:r w:rsidR="002E7308">
        <w:t xml:space="preserve">skickats på </w:t>
      </w:r>
      <w:r w:rsidR="0016197C">
        <w:t xml:space="preserve">någon </w:t>
      </w:r>
      <w:r w:rsidR="002E7308">
        <w:t>remiss</w:t>
      </w:r>
      <w:r w:rsidR="0016197C">
        <w:t>.</w:t>
      </w:r>
    </w:p>
    <w:p w14:paraId="029FB43C" w14:textId="02D683E4" w:rsidR="002D7BAC" w:rsidRPr="002D7BAC" w:rsidRDefault="002D7BAC" w:rsidP="002D7BAC">
      <w:pPr>
        <w:tabs>
          <w:tab w:val="left" w:pos="283"/>
        </w:tabs>
        <w:jc w:val="both"/>
        <w:rPr>
          <w:sz w:val="22"/>
          <w:szCs w:val="20"/>
        </w:rPr>
      </w:pPr>
      <w:r w:rsidRPr="002D7BAC">
        <w:rPr>
          <w:sz w:val="22"/>
          <w:szCs w:val="20"/>
        </w:rPr>
        <w:tab/>
        <w:t>Förslaget sammanhänger med landskapsregeringens förslag till budget för 202</w:t>
      </w:r>
      <w:r w:rsidR="004C663D">
        <w:rPr>
          <w:sz w:val="22"/>
          <w:szCs w:val="20"/>
        </w:rPr>
        <w:t>5</w:t>
      </w:r>
      <w:r w:rsidRPr="002D7BAC">
        <w:rPr>
          <w:sz w:val="22"/>
          <w:szCs w:val="20"/>
        </w:rPr>
        <w:t xml:space="preserve"> och är avsett att behandlas tillsammans med det (se anslag </w:t>
      </w:r>
      <w:r w:rsidR="007720FD">
        <w:rPr>
          <w:sz w:val="22"/>
          <w:szCs w:val="20"/>
        </w:rPr>
        <w:t>330</w:t>
      </w:r>
      <w:r w:rsidRPr="002D7BAC">
        <w:rPr>
          <w:sz w:val="22"/>
          <w:szCs w:val="20"/>
        </w:rPr>
        <w:t xml:space="preserve">00 i budgetförslaget). </w:t>
      </w:r>
      <w:r w:rsidR="007720FD" w:rsidRPr="007720FD">
        <w:rPr>
          <w:sz w:val="22"/>
          <w:szCs w:val="22"/>
        </w:rPr>
        <w:t>Beslut om kompletteringen av skatteinkomsterna för 2025 fattas av landskapsregeringen senast den 11</w:t>
      </w:r>
      <w:r w:rsidR="00FC2EE7">
        <w:rPr>
          <w:sz w:val="22"/>
          <w:szCs w:val="22"/>
        </w:rPr>
        <w:t xml:space="preserve"> </w:t>
      </w:r>
      <w:r w:rsidR="007720FD" w:rsidRPr="007720FD">
        <w:rPr>
          <w:sz w:val="22"/>
          <w:szCs w:val="22"/>
        </w:rPr>
        <w:t>januari 2025</w:t>
      </w:r>
      <w:r w:rsidR="007720FD">
        <w:rPr>
          <w:sz w:val="22"/>
          <w:szCs w:val="22"/>
        </w:rPr>
        <w:t xml:space="preserve">. Med hänvisning till att det föreliggande förslaget medför en </w:t>
      </w:r>
      <w:r w:rsidR="00482C06">
        <w:rPr>
          <w:sz w:val="22"/>
          <w:szCs w:val="22"/>
        </w:rPr>
        <w:t xml:space="preserve">inte obetydlig </w:t>
      </w:r>
      <w:r w:rsidR="007720FD">
        <w:rPr>
          <w:sz w:val="22"/>
          <w:szCs w:val="22"/>
        </w:rPr>
        <w:t>omfördelning mellan kommunerna är det</w:t>
      </w:r>
      <w:r w:rsidRPr="002D7BAC">
        <w:rPr>
          <w:sz w:val="22"/>
          <w:szCs w:val="20"/>
        </w:rPr>
        <w:t xml:space="preserve"> angeläget att </w:t>
      </w:r>
      <w:r w:rsidR="005F4BC8">
        <w:rPr>
          <w:sz w:val="22"/>
          <w:szCs w:val="20"/>
        </w:rPr>
        <w:t xml:space="preserve">de ändrade reglerna kan tillämpas när beslutet om skattekompletteringen fattas. </w:t>
      </w:r>
      <w:r w:rsidRPr="002D7BAC">
        <w:rPr>
          <w:sz w:val="22"/>
          <w:szCs w:val="20"/>
        </w:rPr>
        <w:t xml:space="preserve">Det är därför viktigt att den föreslagna lagen träder i kraft </w:t>
      </w:r>
      <w:r w:rsidR="005F4BC8">
        <w:rPr>
          <w:sz w:val="22"/>
          <w:szCs w:val="20"/>
        </w:rPr>
        <w:t>senast den 11</w:t>
      </w:r>
      <w:r w:rsidR="00FC2EE7">
        <w:rPr>
          <w:sz w:val="22"/>
          <w:szCs w:val="20"/>
        </w:rPr>
        <w:t xml:space="preserve"> </w:t>
      </w:r>
      <w:r w:rsidR="005F4BC8">
        <w:rPr>
          <w:sz w:val="22"/>
          <w:szCs w:val="20"/>
        </w:rPr>
        <w:t>januari 2025</w:t>
      </w:r>
      <w:r w:rsidRPr="002D7BAC">
        <w:rPr>
          <w:sz w:val="22"/>
          <w:szCs w:val="20"/>
        </w:rPr>
        <w:t>. Mot bakgrund av detta anser landskapsregeringen att den lag som ingår i lagförslaget uppfyller de villkor som ställs i 20 § 3 mom. självstyrelselagen och att den därför bör behandlas enligt dessa undantagsbestämmelser.</w:t>
      </w:r>
    </w:p>
    <w:p w14:paraId="7AC8F579" w14:textId="77777777" w:rsidR="00703036" w:rsidRDefault="00703036">
      <w:pPr>
        <w:pStyle w:val="ANormal"/>
      </w:pPr>
    </w:p>
    <w:p w14:paraId="431081C7" w14:textId="77777777" w:rsidR="00AF3004" w:rsidRDefault="00AF3004">
      <w:pPr>
        <w:pStyle w:val="RubrikA"/>
      </w:pPr>
      <w:bookmarkStart w:id="12" w:name="_Toc181867777"/>
      <w:r>
        <w:t>Detaljmotivering</w:t>
      </w:r>
      <w:bookmarkEnd w:id="12"/>
    </w:p>
    <w:p w14:paraId="6B4F7653" w14:textId="77777777" w:rsidR="00AF3004" w:rsidRDefault="00AF3004">
      <w:pPr>
        <w:pStyle w:val="Rubrikmellanrum"/>
      </w:pPr>
    </w:p>
    <w:p w14:paraId="201AAB73" w14:textId="45A189BC" w:rsidR="009A1747" w:rsidRDefault="0033704B">
      <w:pPr>
        <w:pStyle w:val="ANormal"/>
      </w:pPr>
      <w:r>
        <w:t>2</w:t>
      </w:r>
      <w:r w:rsidR="00AF3004">
        <w:t>0</w:t>
      </w:r>
      <w:r w:rsidR="00FC2EE7">
        <w:t> </w:t>
      </w:r>
      <w:r w:rsidR="00AF3004">
        <w:t xml:space="preserve">§ </w:t>
      </w:r>
      <w:r>
        <w:rPr>
          <w:i/>
          <w:iCs/>
        </w:rPr>
        <w:t>Komplettering av skatteinkomsterna</w:t>
      </w:r>
      <w:r w:rsidR="00AF3004">
        <w:rPr>
          <w:i/>
          <w:iCs/>
        </w:rPr>
        <w:t>.</w:t>
      </w:r>
      <w:r w:rsidR="00AF3004">
        <w:t xml:space="preserve"> </w:t>
      </w:r>
      <w:r>
        <w:t xml:space="preserve">Enligt förslaget fogas ett nytt 3 mom. till paragrafen enligt vilket kompensationen för sänkta samfundsskatteintäkter ska betraktas som </w:t>
      </w:r>
      <w:r w:rsidR="002978CC">
        <w:t xml:space="preserve">inkomster från </w:t>
      </w:r>
      <w:r>
        <w:t>samfunds</w:t>
      </w:r>
      <w:r w:rsidR="002978CC">
        <w:t>beskattningen</w:t>
      </w:r>
      <w:r w:rsidR="00233646">
        <w:t xml:space="preserve"> vid beräkningen av kompletteringen av skatteinkomsterna</w:t>
      </w:r>
      <w:r w:rsidR="002978CC">
        <w:t>.</w:t>
      </w:r>
    </w:p>
    <w:p w14:paraId="61ED1648" w14:textId="77777777" w:rsidR="009A1747" w:rsidRDefault="009A1747">
      <w:pPr>
        <w:pStyle w:val="ANormal"/>
      </w:pPr>
    </w:p>
    <w:p w14:paraId="59DFB963" w14:textId="0B02CF82" w:rsidR="00F76678" w:rsidRDefault="009A1747">
      <w:pPr>
        <w:pStyle w:val="ANormal"/>
      </w:pPr>
      <w:r>
        <w:t>21</w:t>
      </w:r>
      <w:r w:rsidR="00FC2EE7">
        <w:t> </w:t>
      </w:r>
      <w:r>
        <w:t xml:space="preserve">§ </w:t>
      </w:r>
      <w:r>
        <w:rPr>
          <w:i/>
          <w:iCs/>
        </w:rPr>
        <w:t>Kompletteringsgräns.</w:t>
      </w:r>
      <w:r>
        <w:t xml:space="preserve"> Enligt förslaget ändras formuleringen av paragrafens 3 mom. så att det tydligt framgår att </w:t>
      </w:r>
      <w:r w:rsidR="005110B0">
        <w:t xml:space="preserve">uppräkningsfaktorn </w:t>
      </w:r>
      <w:r w:rsidR="00F76678">
        <w:t>är oförändrad</w:t>
      </w:r>
      <w:r w:rsidR="005110B0">
        <w:t xml:space="preserve"> från föregående år om den inte enligt reglerna i lagens 23 § ska justeras. </w:t>
      </w:r>
      <w:r w:rsidR="00F370AB">
        <w:t>Innevarande år är uppräkningsfaktorn 1,16. Om kompletteringsandelen utgör minst 33</w:t>
      </w:r>
      <w:r w:rsidR="00FC2EE7">
        <w:t xml:space="preserve"> </w:t>
      </w:r>
      <w:r w:rsidR="00F370AB">
        <w:t>procent och högst 50</w:t>
      </w:r>
      <w:r w:rsidR="00FC2EE7">
        <w:t xml:space="preserve"> </w:t>
      </w:r>
      <w:r w:rsidR="00F370AB">
        <w:t>procent av landskapsandelssystemets totalvolym, och kompletteringsgränsen inte överstiger samtliga kommuners kompletteringstal, är uppräkningsfaktorn densamma 2025.</w:t>
      </w:r>
    </w:p>
    <w:p w14:paraId="3D72BD89" w14:textId="77777777" w:rsidR="00FC2EE7" w:rsidRDefault="00FC2EE7">
      <w:pPr>
        <w:pStyle w:val="ANormal"/>
      </w:pPr>
    </w:p>
    <w:p w14:paraId="7CD7983D" w14:textId="77777777" w:rsidR="00AF3004" w:rsidRDefault="00AF3004">
      <w:pPr>
        <w:pStyle w:val="RubrikA"/>
      </w:pPr>
      <w:r>
        <w:br w:type="page"/>
      </w:r>
      <w:bookmarkStart w:id="13" w:name="_Toc181867778"/>
      <w:r>
        <w:lastRenderedPageBreak/>
        <w:t>Lagtext</w:t>
      </w:r>
      <w:bookmarkEnd w:id="13"/>
    </w:p>
    <w:p w14:paraId="75F85D09" w14:textId="77777777" w:rsidR="00AF3004" w:rsidRDefault="00AF3004">
      <w:pPr>
        <w:pStyle w:val="Rubrikmellanrum"/>
      </w:pPr>
    </w:p>
    <w:p w14:paraId="54160C4B" w14:textId="77777777" w:rsidR="00AF3004" w:rsidRDefault="00AF3004">
      <w:pPr>
        <w:pStyle w:val="ANormal"/>
      </w:pPr>
      <w:r>
        <w:t>Landskapsregeringen föreslår att följande lag antas.</w:t>
      </w:r>
    </w:p>
    <w:p w14:paraId="6CE273FB" w14:textId="77777777" w:rsidR="00AF3004" w:rsidRDefault="00AF3004">
      <w:pPr>
        <w:pStyle w:val="ANormal"/>
      </w:pPr>
    </w:p>
    <w:p w14:paraId="4688631D" w14:textId="463658F8" w:rsidR="00AF3004" w:rsidRDefault="00AF3004">
      <w:pPr>
        <w:pStyle w:val="ANormal"/>
        <w:rPr>
          <w:lang w:val="en-GB"/>
        </w:rPr>
      </w:pPr>
    </w:p>
    <w:p w14:paraId="794F1DFB" w14:textId="6CD7458F" w:rsidR="00AF3004" w:rsidRDefault="00AF3004">
      <w:pPr>
        <w:pStyle w:val="LagHuvRubr"/>
        <w:rPr>
          <w:lang w:val="en-GB"/>
        </w:rPr>
      </w:pPr>
      <w:bookmarkStart w:id="14" w:name="_Toc181867779"/>
      <w:r>
        <w:rPr>
          <w:lang w:val="en-GB"/>
        </w:rPr>
        <w:t>L A N D S K A P S L A G</w:t>
      </w:r>
      <w:r>
        <w:rPr>
          <w:lang w:val="en-GB"/>
        </w:rPr>
        <w:br/>
        <w:t>om</w:t>
      </w:r>
      <w:r w:rsidR="0079078D">
        <w:rPr>
          <w:lang w:val="en-GB"/>
        </w:rPr>
        <w:t xml:space="preserve"> ändring av 20</w:t>
      </w:r>
      <w:r w:rsidR="007A2036">
        <w:rPr>
          <w:lang w:val="en-GB"/>
        </w:rPr>
        <w:t xml:space="preserve"> och 21</w:t>
      </w:r>
      <w:r w:rsidR="0079078D">
        <w:rPr>
          <w:lang w:val="en-GB"/>
        </w:rPr>
        <w:t> §</w:t>
      </w:r>
      <w:r w:rsidR="007A2036">
        <w:rPr>
          <w:lang w:val="en-GB"/>
        </w:rPr>
        <w:t>§</w:t>
      </w:r>
      <w:r w:rsidR="0079078D">
        <w:rPr>
          <w:lang w:val="en-GB"/>
        </w:rPr>
        <w:t xml:space="preserve"> landskapslagen om landskapsandelar till kommunerna</w:t>
      </w:r>
      <w:bookmarkEnd w:id="14"/>
    </w:p>
    <w:p w14:paraId="6B3E2D34" w14:textId="77777777" w:rsidR="00AF3004" w:rsidRDefault="00AF3004">
      <w:pPr>
        <w:pStyle w:val="ANormal"/>
        <w:rPr>
          <w:lang w:val="en-GB"/>
        </w:rPr>
      </w:pPr>
    </w:p>
    <w:p w14:paraId="6B633BFE" w14:textId="77777777" w:rsidR="00F34D63" w:rsidRDefault="00AF3004">
      <w:pPr>
        <w:pStyle w:val="ANormal"/>
      </w:pPr>
      <w:r>
        <w:tab/>
        <w:t>I enlighet med lagtingets beslut</w:t>
      </w:r>
    </w:p>
    <w:p w14:paraId="27A152CC" w14:textId="64921AD9" w:rsidR="00F34D63" w:rsidRPr="00857A39" w:rsidRDefault="005E69CC">
      <w:pPr>
        <w:pStyle w:val="ANormal"/>
        <w:rPr>
          <w:b/>
          <w:bCs/>
        </w:rPr>
      </w:pPr>
      <w:r>
        <w:tab/>
      </w:r>
      <w:r w:rsidR="00857A39">
        <w:rPr>
          <w:b/>
          <w:bCs/>
        </w:rPr>
        <w:t>ändras</w:t>
      </w:r>
      <w:r w:rsidRPr="005E69CC">
        <w:rPr>
          <w:b/>
          <w:bCs/>
        </w:rPr>
        <w:t xml:space="preserve"> </w:t>
      </w:r>
      <w:r>
        <w:t>21 § 3 mom. landskapslagen (2017:120) om landskapsandelar till kommunerna</w:t>
      </w:r>
      <w:r w:rsidR="00857A39">
        <w:t xml:space="preserve"> </w:t>
      </w:r>
      <w:r w:rsidR="00F34D63">
        <w:t>samt</w:t>
      </w:r>
    </w:p>
    <w:p w14:paraId="4B590A04" w14:textId="4D211869" w:rsidR="00AF3004" w:rsidRDefault="00F34D63">
      <w:pPr>
        <w:pStyle w:val="ANormal"/>
      </w:pPr>
      <w:r>
        <w:rPr>
          <w:b/>
          <w:bCs/>
        </w:rPr>
        <w:tab/>
      </w:r>
      <w:r w:rsidR="001C6B0D">
        <w:rPr>
          <w:b/>
          <w:bCs/>
        </w:rPr>
        <w:t>fogas</w:t>
      </w:r>
      <w:r w:rsidR="0002505B">
        <w:t xml:space="preserve"> </w:t>
      </w:r>
      <w:r w:rsidR="001C6B0D">
        <w:t xml:space="preserve">till </w:t>
      </w:r>
      <w:r>
        <w:t xml:space="preserve">lagens </w:t>
      </w:r>
      <w:r w:rsidR="0079078D">
        <w:t xml:space="preserve">20 § </w:t>
      </w:r>
      <w:r w:rsidR="001C6B0D">
        <w:t>ett nytt 3 mom.</w:t>
      </w:r>
      <w:r w:rsidR="0079078D">
        <w:t xml:space="preserve"> som följer</w:t>
      </w:r>
      <w:r w:rsidR="00AF3004">
        <w:t>:</w:t>
      </w:r>
    </w:p>
    <w:p w14:paraId="7AAFA711" w14:textId="77777777" w:rsidR="0002505B" w:rsidRDefault="0002505B">
      <w:pPr>
        <w:pStyle w:val="ANormal"/>
      </w:pPr>
    </w:p>
    <w:p w14:paraId="5977E931" w14:textId="64891583" w:rsidR="0002505B" w:rsidRDefault="0002505B" w:rsidP="0002505B">
      <w:pPr>
        <w:pStyle w:val="LagParagraf"/>
      </w:pPr>
      <w:r>
        <w:t>20</w:t>
      </w:r>
      <w:r w:rsidR="00FC2EE7">
        <w:t> </w:t>
      </w:r>
      <w:r>
        <w:t>§</w:t>
      </w:r>
    </w:p>
    <w:p w14:paraId="4E07BAFA" w14:textId="4A56AA40" w:rsidR="0002505B" w:rsidRPr="0002505B" w:rsidRDefault="0002505B" w:rsidP="0002505B">
      <w:pPr>
        <w:pStyle w:val="LagPararubrik"/>
      </w:pPr>
      <w:r>
        <w:t>Komplettering av skatteinkomsterna</w:t>
      </w:r>
    </w:p>
    <w:p w14:paraId="522BE8C3" w14:textId="77777777" w:rsidR="00163F57" w:rsidRDefault="00163F57">
      <w:pPr>
        <w:pStyle w:val="ANormal"/>
      </w:pPr>
      <w:r>
        <w:t>- - - - - - - - - - - - - - - - - - - - - - - - - - - - - - - - - - - - - - - - - - - - - - - - - - - -</w:t>
      </w:r>
    </w:p>
    <w:p w14:paraId="79CB2816" w14:textId="0B2B0047" w:rsidR="0002505B" w:rsidRDefault="00EE7577">
      <w:pPr>
        <w:pStyle w:val="ANormal"/>
      </w:pPr>
      <w:r>
        <w:tab/>
        <w:t xml:space="preserve">Vid beräkningen </w:t>
      </w:r>
      <w:r w:rsidR="0033704B">
        <w:t xml:space="preserve">av kommunens skattekraft </w:t>
      </w:r>
      <w:r w:rsidR="001C6B0D">
        <w:t xml:space="preserve">enligt 2 mom. ska den kompensation som kommunen </w:t>
      </w:r>
      <w:r w:rsidR="00215E2B">
        <w:t xml:space="preserve">fått </w:t>
      </w:r>
      <w:r w:rsidR="001C6B0D">
        <w:t xml:space="preserve">med stöd av </w:t>
      </w:r>
      <w:r w:rsidR="001C6B0D" w:rsidRPr="00703036">
        <w:t>landskapslagen (2023:5) om kompensation till kommunerna för sänkta samfundsskatteintäkter</w:t>
      </w:r>
      <w:r w:rsidR="001C6B0D">
        <w:t xml:space="preserve"> </w:t>
      </w:r>
      <w:r>
        <w:t>be</w:t>
      </w:r>
      <w:r w:rsidR="001C6B0D">
        <w:t>tr</w:t>
      </w:r>
      <w:r>
        <w:t xml:space="preserve">aktas </w:t>
      </w:r>
      <w:r w:rsidR="001C6B0D">
        <w:t xml:space="preserve">som </w:t>
      </w:r>
      <w:r>
        <w:t>inkomst från samfundsbeskattningen</w:t>
      </w:r>
      <w:r w:rsidR="001C6B0D">
        <w:t>.</w:t>
      </w:r>
    </w:p>
    <w:p w14:paraId="6DB14600" w14:textId="77777777" w:rsidR="00EE7577" w:rsidRDefault="00EE7577">
      <w:pPr>
        <w:pStyle w:val="ANormal"/>
      </w:pPr>
    </w:p>
    <w:p w14:paraId="59C8C5F8" w14:textId="183A2F08" w:rsidR="009A1747" w:rsidRDefault="009A1747" w:rsidP="009A1747">
      <w:pPr>
        <w:pStyle w:val="LagParagraf"/>
      </w:pPr>
      <w:r>
        <w:t>21</w:t>
      </w:r>
      <w:r w:rsidR="00FC2EE7">
        <w:t> </w:t>
      </w:r>
      <w:r>
        <w:t>§</w:t>
      </w:r>
    </w:p>
    <w:p w14:paraId="0C770E2D" w14:textId="3C421FFA" w:rsidR="009A1747" w:rsidRPr="009A1747" w:rsidRDefault="009A1747" w:rsidP="009A1747">
      <w:pPr>
        <w:pStyle w:val="LagPararubrik"/>
      </w:pPr>
      <w:r>
        <w:t>Kompletteringsgräns</w:t>
      </w:r>
    </w:p>
    <w:p w14:paraId="0D703A65" w14:textId="77777777" w:rsidR="00163F57" w:rsidRDefault="00163F57">
      <w:pPr>
        <w:pStyle w:val="ANormal"/>
      </w:pPr>
      <w:r>
        <w:t>- - - - - - - - - - - - - - - - - - - - - - - - - - - - - - - - - - - - - - - - - - - - - - - - - - - -</w:t>
      </w:r>
    </w:p>
    <w:p w14:paraId="1BFB4556" w14:textId="66C18457" w:rsidR="009A1747" w:rsidRDefault="009A1747" w:rsidP="009A1747">
      <w:pPr>
        <w:pStyle w:val="ANormal"/>
      </w:pPr>
      <w:r>
        <w:tab/>
        <w:t xml:space="preserve">Uppräkningsfaktorn är </w:t>
      </w:r>
      <w:r w:rsidR="00857A39">
        <w:t>densamma som föregående finansår</w:t>
      </w:r>
      <w:r>
        <w:t xml:space="preserve"> om den inte har justerats.</w:t>
      </w:r>
    </w:p>
    <w:p w14:paraId="4CAA89A3" w14:textId="77777777" w:rsidR="00AF3004" w:rsidRDefault="003A4DD9">
      <w:pPr>
        <w:pStyle w:val="ANormal"/>
        <w:jc w:val="center"/>
      </w:pPr>
      <w:hyperlink w:anchor="_top" w:tooltip="Klicka för att gå till toppen av dokumentet" w:history="1">
        <w:r w:rsidR="00AF3004">
          <w:rPr>
            <w:rStyle w:val="Hyperlnk"/>
          </w:rPr>
          <w:t>__________________</w:t>
        </w:r>
      </w:hyperlink>
    </w:p>
    <w:p w14:paraId="456F1366" w14:textId="77777777" w:rsidR="00AF3004" w:rsidRDefault="00AF3004">
      <w:pPr>
        <w:pStyle w:val="ANormal"/>
      </w:pPr>
    </w:p>
    <w:p w14:paraId="53537188" w14:textId="60BC141C" w:rsidR="00857A39" w:rsidRDefault="00857A39">
      <w:pPr>
        <w:pStyle w:val="ANormal"/>
      </w:pPr>
      <w:r>
        <w:tab/>
        <w:t>Lagtinget bemyndigar landskapsregeringen att bestämma att denna lag helt eller delvis ska träda i kraft i den ordning som föreskrivs i 20 § 3 mom. självstyrelselagen (1991:71) för Åland.</w:t>
      </w:r>
    </w:p>
    <w:p w14:paraId="746F1AC3" w14:textId="7AB5FDF2" w:rsidR="00857A39" w:rsidRDefault="00857A39">
      <w:pPr>
        <w:pStyle w:val="ANormal"/>
      </w:pPr>
      <w:r>
        <w:tab/>
        <w:t xml:space="preserve">Denna lag träder i kraft den … </w:t>
      </w:r>
      <w:r w:rsidR="00FA275E">
        <w:t>och tillämpas första gången vid beräkning av kompletteringen av skatteinkomsterna för finansåret 2025. Vid beräkningen är uppräkningsfaktorn 1,16 om den inte justeras.</w:t>
      </w:r>
    </w:p>
    <w:p w14:paraId="2B53EC40" w14:textId="77777777" w:rsidR="00857A39" w:rsidRDefault="00857A39">
      <w:pPr>
        <w:pStyle w:val="ANormal"/>
      </w:pPr>
    </w:p>
    <w:p w14:paraId="200AB220" w14:textId="77777777" w:rsidR="00163F57" w:rsidRDefault="00163F57">
      <w:pPr>
        <w:pStyle w:val="ANormal"/>
      </w:pPr>
    </w:p>
    <w:p w14:paraId="5147FA15"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4D841BBF" w14:textId="77777777">
        <w:trPr>
          <w:cantSplit/>
        </w:trPr>
        <w:tc>
          <w:tcPr>
            <w:tcW w:w="7931" w:type="dxa"/>
            <w:gridSpan w:val="2"/>
          </w:tcPr>
          <w:p w14:paraId="5151E326" w14:textId="587FD211" w:rsidR="00AF3004" w:rsidRDefault="00AF3004">
            <w:pPr>
              <w:pStyle w:val="ANormal"/>
              <w:keepNext/>
            </w:pPr>
            <w:r>
              <w:t xml:space="preserve">Mariehamn </w:t>
            </w:r>
            <w:r w:rsidR="00DC04B1">
              <w:t>den 7 november 2024</w:t>
            </w:r>
          </w:p>
        </w:tc>
      </w:tr>
      <w:tr w:rsidR="00AF3004" w14:paraId="6B98992E" w14:textId="77777777">
        <w:tc>
          <w:tcPr>
            <w:tcW w:w="4454" w:type="dxa"/>
            <w:vAlign w:val="bottom"/>
          </w:tcPr>
          <w:p w14:paraId="60293A4A" w14:textId="77777777" w:rsidR="00AF3004" w:rsidRDefault="00AF3004">
            <w:pPr>
              <w:pStyle w:val="ANormal"/>
              <w:keepNext/>
            </w:pPr>
          </w:p>
          <w:p w14:paraId="28AE02CC" w14:textId="77777777" w:rsidR="00AF3004" w:rsidRDefault="00AF3004">
            <w:pPr>
              <w:pStyle w:val="ANormal"/>
              <w:keepNext/>
            </w:pPr>
          </w:p>
          <w:p w14:paraId="36AE24C0" w14:textId="77777777" w:rsidR="00AF3004" w:rsidRDefault="00AF3004">
            <w:pPr>
              <w:pStyle w:val="ANormal"/>
              <w:keepNext/>
            </w:pPr>
            <w:r>
              <w:t>L a n t r å d</w:t>
            </w:r>
          </w:p>
        </w:tc>
        <w:tc>
          <w:tcPr>
            <w:tcW w:w="3477" w:type="dxa"/>
            <w:vAlign w:val="bottom"/>
          </w:tcPr>
          <w:p w14:paraId="51C4AF05" w14:textId="77777777" w:rsidR="00AF3004" w:rsidRDefault="00AF3004">
            <w:pPr>
              <w:pStyle w:val="ANormal"/>
              <w:keepNext/>
            </w:pPr>
          </w:p>
          <w:p w14:paraId="017B216C" w14:textId="77777777" w:rsidR="00AF3004" w:rsidRDefault="00AF3004">
            <w:pPr>
              <w:pStyle w:val="ANormal"/>
              <w:keepNext/>
            </w:pPr>
          </w:p>
          <w:p w14:paraId="6BBDCE1A" w14:textId="6438EED1" w:rsidR="00AF3004" w:rsidRDefault="00277F24">
            <w:pPr>
              <w:pStyle w:val="ANormal"/>
              <w:keepNext/>
            </w:pPr>
            <w:r>
              <w:t>Katrin Sjögren</w:t>
            </w:r>
          </w:p>
        </w:tc>
      </w:tr>
      <w:tr w:rsidR="00AF3004" w14:paraId="262BAE3F" w14:textId="77777777">
        <w:tc>
          <w:tcPr>
            <w:tcW w:w="4454" w:type="dxa"/>
            <w:vAlign w:val="bottom"/>
          </w:tcPr>
          <w:p w14:paraId="58396814" w14:textId="77777777" w:rsidR="00AF3004" w:rsidRDefault="00AF3004">
            <w:pPr>
              <w:pStyle w:val="ANormal"/>
              <w:keepNext/>
            </w:pPr>
          </w:p>
          <w:p w14:paraId="2D5AB689" w14:textId="77777777" w:rsidR="00AF3004" w:rsidRDefault="00AF3004">
            <w:pPr>
              <w:pStyle w:val="ANormal"/>
              <w:keepNext/>
            </w:pPr>
          </w:p>
          <w:p w14:paraId="0C19757F" w14:textId="30785588" w:rsidR="00AF3004" w:rsidRDefault="00AF3004">
            <w:pPr>
              <w:pStyle w:val="ANormal"/>
              <w:keepNext/>
            </w:pPr>
            <w:r>
              <w:t xml:space="preserve">Föredragande </w:t>
            </w:r>
            <w:r w:rsidR="00AC3A5D">
              <w:t>minister</w:t>
            </w:r>
          </w:p>
        </w:tc>
        <w:tc>
          <w:tcPr>
            <w:tcW w:w="3477" w:type="dxa"/>
            <w:vAlign w:val="bottom"/>
          </w:tcPr>
          <w:p w14:paraId="47BD46CD" w14:textId="77777777" w:rsidR="00AF3004" w:rsidRDefault="00AF3004">
            <w:pPr>
              <w:pStyle w:val="ANormal"/>
              <w:keepNext/>
            </w:pPr>
          </w:p>
          <w:p w14:paraId="4352131E" w14:textId="77777777" w:rsidR="00AF3004" w:rsidRDefault="00AF3004">
            <w:pPr>
              <w:pStyle w:val="ANormal"/>
              <w:keepNext/>
            </w:pPr>
          </w:p>
          <w:p w14:paraId="3EB44E46" w14:textId="0288009E" w:rsidR="00AF3004" w:rsidRDefault="00277F24">
            <w:pPr>
              <w:pStyle w:val="ANormal"/>
              <w:keepNext/>
            </w:pPr>
            <w:r>
              <w:t>Mats Perämaa</w:t>
            </w:r>
          </w:p>
        </w:tc>
      </w:tr>
    </w:tbl>
    <w:p w14:paraId="74C8600E" w14:textId="77777777" w:rsidR="00AF3004" w:rsidRDefault="00AF3004">
      <w:pPr>
        <w:pStyle w:val="ANormal"/>
      </w:pPr>
    </w:p>
    <w:p w14:paraId="701BC2C2" w14:textId="740B7D2A" w:rsidR="00FC2EE7" w:rsidRDefault="00FC2EE7">
      <w:pPr>
        <w:rPr>
          <w:sz w:val="22"/>
          <w:szCs w:val="20"/>
        </w:rPr>
      </w:pPr>
      <w:r>
        <w:br w:type="page"/>
      </w:r>
    </w:p>
    <w:p w14:paraId="77CDBBA6" w14:textId="261A5327" w:rsidR="00FC2EE7" w:rsidRDefault="00FC2EE7" w:rsidP="00FC2EE7">
      <w:pPr>
        <w:pStyle w:val="RubrikA"/>
      </w:pPr>
      <w:bookmarkStart w:id="15" w:name="_Toc181867780"/>
      <w:r>
        <w:lastRenderedPageBreak/>
        <w:t>Parallelltexter</w:t>
      </w:r>
      <w:bookmarkEnd w:id="15"/>
    </w:p>
    <w:p w14:paraId="7D613CF7" w14:textId="77777777" w:rsidR="00FC2EE7" w:rsidRDefault="00FC2EE7" w:rsidP="00FC2EE7">
      <w:pPr>
        <w:pStyle w:val="Rubrikmellanrum"/>
      </w:pPr>
    </w:p>
    <w:p w14:paraId="6715D9B5" w14:textId="40FE7D53" w:rsidR="00FC2EE7" w:rsidRPr="00FC2EE7" w:rsidRDefault="00FC2EE7" w:rsidP="00FC2EE7">
      <w:pPr>
        <w:pStyle w:val="ArendeUnderRubrik"/>
      </w:pPr>
      <w:r>
        <w:t xml:space="preserve">Parallelltexter till landskapsregeringens lagförslag nr </w:t>
      </w:r>
      <w:r w:rsidR="00DC04B1">
        <w:t>3</w:t>
      </w:r>
      <w:r>
        <w:t>/2024-2025</w:t>
      </w:r>
    </w:p>
    <w:sectPr w:rsidR="00FC2EE7" w:rsidRPr="00FC2EE7">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C8CC" w14:textId="77777777" w:rsidR="003C3A79" w:rsidRDefault="003C3A79">
      <w:r>
        <w:separator/>
      </w:r>
    </w:p>
  </w:endnote>
  <w:endnote w:type="continuationSeparator" w:id="0">
    <w:p w14:paraId="25569D43" w14:textId="77777777" w:rsidR="003C3A79" w:rsidRDefault="003C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404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60DB" w14:textId="317434F4" w:rsidR="00AF3004" w:rsidRDefault="00AF3004">
    <w:pPr>
      <w:pStyle w:val="Sidfot"/>
      <w:rPr>
        <w:lang w:val="fi-FI"/>
      </w:rPr>
    </w:pPr>
    <w:r>
      <w:fldChar w:fldCharType="begin"/>
    </w:r>
    <w:r>
      <w:rPr>
        <w:lang w:val="fi-FI"/>
      </w:rPr>
      <w:instrText xml:space="preserve"> FILENAME  \* MERGEFORMAT </w:instrText>
    </w:r>
    <w:r>
      <w:fldChar w:fldCharType="separate"/>
    </w:r>
    <w:r w:rsidR="00AB07E1">
      <w:rPr>
        <w:noProof/>
        <w:lang w:val="fi-FI"/>
      </w:rPr>
      <w:t>LF</w:t>
    </w:r>
    <w:r w:rsidR="00DC04B1">
      <w:rPr>
        <w:noProof/>
        <w:lang w:val="fi-FI"/>
      </w:rPr>
      <w:t>03</w:t>
    </w:r>
    <w:r w:rsidR="00AB07E1">
      <w:rPr>
        <w:noProof/>
        <w:lang w:val="fi-FI"/>
      </w:rPr>
      <w:t>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D062"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E439A" w14:textId="77777777" w:rsidR="003C3A79" w:rsidRDefault="003C3A79">
      <w:r>
        <w:separator/>
      </w:r>
    </w:p>
  </w:footnote>
  <w:footnote w:type="continuationSeparator" w:id="0">
    <w:p w14:paraId="5F1AD974" w14:textId="77777777" w:rsidR="003C3A79" w:rsidRDefault="003C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85F5"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C44D75B"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6EC6"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33466948">
    <w:abstractNumId w:val="6"/>
  </w:num>
  <w:num w:numId="2" w16cid:durableId="972520291">
    <w:abstractNumId w:val="3"/>
  </w:num>
  <w:num w:numId="3" w16cid:durableId="1502085810">
    <w:abstractNumId w:val="2"/>
  </w:num>
  <w:num w:numId="4" w16cid:durableId="88477966">
    <w:abstractNumId w:val="1"/>
  </w:num>
  <w:num w:numId="5" w16cid:durableId="13505914">
    <w:abstractNumId w:val="0"/>
  </w:num>
  <w:num w:numId="6" w16cid:durableId="792871818">
    <w:abstractNumId w:val="7"/>
  </w:num>
  <w:num w:numId="7" w16cid:durableId="1450586212">
    <w:abstractNumId w:val="5"/>
  </w:num>
  <w:num w:numId="8" w16cid:durableId="823283045">
    <w:abstractNumId w:val="4"/>
  </w:num>
  <w:num w:numId="9" w16cid:durableId="1902398671">
    <w:abstractNumId w:val="10"/>
  </w:num>
  <w:num w:numId="10" w16cid:durableId="1783113008">
    <w:abstractNumId w:val="13"/>
  </w:num>
  <w:num w:numId="11" w16cid:durableId="1479112705">
    <w:abstractNumId w:val="12"/>
  </w:num>
  <w:num w:numId="12" w16cid:durableId="243733117">
    <w:abstractNumId w:val="16"/>
  </w:num>
  <w:num w:numId="13" w16cid:durableId="131994184">
    <w:abstractNumId w:val="11"/>
  </w:num>
  <w:num w:numId="14" w16cid:durableId="114836935">
    <w:abstractNumId w:val="15"/>
  </w:num>
  <w:num w:numId="15" w16cid:durableId="376897594">
    <w:abstractNumId w:val="9"/>
  </w:num>
  <w:num w:numId="16" w16cid:durableId="1862276899">
    <w:abstractNumId w:val="21"/>
  </w:num>
  <w:num w:numId="17" w16cid:durableId="1031421094">
    <w:abstractNumId w:val="8"/>
  </w:num>
  <w:num w:numId="18" w16cid:durableId="1822116441">
    <w:abstractNumId w:val="17"/>
  </w:num>
  <w:num w:numId="19" w16cid:durableId="28535808">
    <w:abstractNumId w:val="20"/>
  </w:num>
  <w:num w:numId="20" w16cid:durableId="2107268507">
    <w:abstractNumId w:val="23"/>
  </w:num>
  <w:num w:numId="21" w16cid:durableId="1457330007">
    <w:abstractNumId w:val="22"/>
  </w:num>
  <w:num w:numId="22" w16cid:durableId="734740375">
    <w:abstractNumId w:val="14"/>
  </w:num>
  <w:num w:numId="23" w16cid:durableId="956982618">
    <w:abstractNumId w:val="18"/>
  </w:num>
  <w:num w:numId="24" w16cid:durableId="185868123">
    <w:abstractNumId w:val="18"/>
  </w:num>
  <w:num w:numId="25" w16cid:durableId="639385360">
    <w:abstractNumId w:val="19"/>
  </w:num>
  <w:num w:numId="26" w16cid:durableId="89620037">
    <w:abstractNumId w:val="14"/>
  </w:num>
  <w:num w:numId="27" w16cid:durableId="2032492116">
    <w:abstractNumId w:val="14"/>
  </w:num>
  <w:num w:numId="28" w16cid:durableId="2088189045">
    <w:abstractNumId w:val="14"/>
  </w:num>
  <w:num w:numId="29" w16cid:durableId="350759493">
    <w:abstractNumId w:val="14"/>
  </w:num>
  <w:num w:numId="30" w16cid:durableId="1410731721">
    <w:abstractNumId w:val="14"/>
  </w:num>
  <w:num w:numId="31" w16cid:durableId="1799643322">
    <w:abstractNumId w:val="14"/>
  </w:num>
  <w:num w:numId="32" w16cid:durableId="2038432388">
    <w:abstractNumId w:val="14"/>
  </w:num>
  <w:num w:numId="33" w16cid:durableId="526529920">
    <w:abstractNumId w:val="14"/>
  </w:num>
  <w:num w:numId="34" w16cid:durableId="620310493">
    <w:abstractNumId w:val="14"/>
  </w:num>
  <w:num w:numId="35" w16cid:durableId="2040036577">
    <w:abstractNumId w:val="18"/>
  </w:num>
  <w:num w:numId="36" w16cid:durableId="513618589">
    <w:abstractNumId w:val="19"/>
  </w:num>
  <w:num w:numId="37" w16cid:durableId="1541820718">
    <w:abstractNumId w:val="14"/>
  </w:num>
  <w:num w:numId="38" w16cid:durableId="654340115">
    <w:abstractNumId w:val="14"/>
  </w:num>
  <w:num w:numId="39" w16cid:durableId="1557474748">
    <w:abstractNumId w:val="14"/>
  </w:num>
  <w:num w:numId="40" w16cid:durableId="1251740123">
    <w:abstractNumId w:val="14"/>
  </w:num>
  <w:num w:numId="41" w16cid:durableId="966742558">
    <w:abstractNumId w:val="14"/>
  </w:num>
  <w:num w:numId="42" w16cid:durableId="422721670">
    <w:abstractNumId w:val="14"/>
  </w:num>
  <w:num w:numId="43" w16cid:durableId="600651900">
    <w:abstractNumId w:val="14"/>
  </w:num>
  <w:num w:numId="44" w16cid:durableId="726413215">
    <w:abstractNumId w:val="14"/>
  </w:num>
  <w:num w:numId="45" w16cid:durableId="664866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79"/>
    <w:rsid w:val="000237F1"/>
    <w:rsid w:val="0002505B"/>
    <w:rsid w:val="000313EB"/>
    <w:rsid w:val="00034C7A"/>
    <w:rsid w:val="0003785C"/>
    <w:rsid w:val="000513EA"/>
    <w:rsid w:val="00064CFB"/>
    <w:rsid w:val="00070B25"/>
    <w:rsid w:val="0009767E"/>
    <w:rsid w:val="000A794C"/>
    <w:rsid w:val="000C2B48"/>
    <w:rsid w:val="000D66AD"/>
    <w:rsid w:val="000E7FF3"/>
    <w:rsid w:val="000F45A1"/>
    <w:rsid w:val="0016197C"/>
    <w:rsid w:val="00163F57"/>
    <w:rsid w:val="001C6B0D"/>
    <w:rsid w:val="001E347E"/>
    <w:rsid w:val="001F6611"/>
    <w:rsid w:val="00202894"/>
    <w:rsid w:val="00215E2B"/>
    <w:rsid w:val="00233646"/>
    <w:rsid w:val="002406E9"/>
    <w:rsid w:val="00260BAB"/>
    <w:rsid w:val="00273757"/>
    <w:rsid w:val="00277F24"/>
    <w:rsid w:val="002978CC"/>
    <w:rsid w:val="002A0A9D"/>
    <w:rsid w:val="002D59A0"/>
    <w:rsid w:val="002D7BAC"/>
    <w:rsid w:val="002E7308"/>
    <w:rsid w:val="002F50FD"/>
    <w:rsid w:val="002F77AA"/>
    <w:rsid w:val="00324CA7"/>
    <w:rsid w:val="0033704B"/>
    <w:rsid w:val="003420A2"/>
    <w:rsid w:val="00342FC4"/>
    <w:rsid w:val="00393DAF"/>
    <w:rsid w:val="003A4DD9"/>
    <w:rsid w:val="003C3A79"/>
    <w:rsid w:val="00417573"/>
    <w:rsid w:val="004201B4"/>
    <w:rsid w:val="00436142"/>
    <w:rsid w:val="00464E03"/>
    <w:rsid w:val="00482C06"/>
    <w:rsid w:val="004A6BA1"/>
    <w:rsid w:val="004C663D"/>
    <w:rsid w:val="004D44CA"/>
    <w:rsid w:val="004E21A0"/>
    <w:rsid w:val="004F31CF"/>
    <w:rsid w:val="005110B0"/>
    <w:rsid w:val="00562A92"/>
    <w:rsid w:val="0056560A"/>
    <w:rsid w:val="0058586C"/>
    <w:rsid w:val="005861B3"/>
    <w:rsid w:val="005D1C2D"/>
    <w:rsid w:val="005D485A"/>
    <w:rsid w:val="005E69CC"/>
    <w:rsid w:val="005F1DF9"/>
    <w:rsid w:val="005F4456"/>
    <w:rsid w:val="005F4BC8"/>
    <w:rsid w:val="00625098"/>
    <w:rsid w:val="00632C22"/>
    <w:rsid w:val="00652594"/>
    <w:rsid w:val="006542E9"/>
    <w:rsid w:val="00690A00"/>
    <w:rsid w:val="006B200F"/>
    <w:rsid w:val="006B2452"/>
    <w:rsid w:val="006B633C"/>
    <w:rsid w:val="006D7A47"/>
    <w:rsid w:val="00703036"/>
    <w:rsid w:val="00717F5A"/>
    <w:rsid w:val="00722128"/>
    <w:rsid w:val="00726BA6"/>
    <w:rsid w:val="00736F8B"/>
    <w:rsid w:val="007720FD"/>
    <w:rsid w:val="0077412D"/>
    <w:rsid w:val="00786C40"/>
    <w:rsid w:val="0079078D"/>
    <w:rsid w:val="0079184C"/>
    <w:rsid w:val="007A2036"/>
    <w:rsid w:val="007C0CF8"/>
    <w:rsid w:val="007E327A"/>
    <w:rsid w:val="00803980"/>
    <w:rsid w:val="00815D20"/>
    <w:rsid w:val="008228E5"/>
    <w:rsid w:val="008450DA"/>
    <w:rsid w:val="0085429E"/>
    <w:rsid w:val="00857A39"/>
    <w:rsid w:val="008D33DA"/>
    <w:rsid w:val="008E57F1"/>
    <w:rsid w:val="008F20BB"/>
    <w:rsid w:val="008F5D14"/>
    <w:rsid w:val="0091629D"/>
    <w:rsid w:val="0091780A"/>
    <w:rsid w:val="00937DC3"/>
    <w:rsid w:val="0095157D"/>
    <w:rsid w:val="00976EA2"/>
    <w:rsid w:val="009A0BA1"/>
    <w:rsid w:val="009A1747"/>
    <w:rsid w:val="009A35C1"/>
    <w:rsid w:val="009F3BEE"/>
    <w:rsid w:val="00A154E7"/>
    <w:rsid w:val="00A32351"/>
    <w:rsid w:val="00A54A79"/>
    <w:rsid w:val="00AB07E1"/>
    <w:rsid w:val="00AB3EC4"/>
    <w:rsid w:val="00AB6299"/>
    <w:rsid w:val="00AC3A5D"/>
    <w:rsid w:val="00AF3004"/>
    <w:rsid w:val="00B362D4"/>
    <w:rsid w:val="00B81358"/>
    <w:rsid w:val="00B918DC"/>
    <w:rsid w:val="00BB7610"/>
    <w:rsid w:val="00C000D5"/>
    <w:rsid w:val="00C157FD"/>
    <w:rsid w:val="00C21DC9"/>
    <w:rsid w:val="00C255D6"/>
    <w:rsid w:val="00CA3151"/>
    <w:rsid w:val="00CC58EA"/>
    <w:rsid w:val="00CE008D"/>
    <w:rsid w:val="00CE6F9F"/>
    <w:rsid w:val="00CF68FF"/>
    <w:rsid w:val="00D34A80"/>
    <w:rsid w:val="00D81B11"/>
    <w:rsid w:val="00D83FD1"/>
    <w:rsid w:val="00DB3C4A"/>
    <w:rsid w:val="00DC04B1"/>
    <w:rsid w:val="00DD5E39"/>
    <w:rsid w:val="00DE6B99"/>
    <w:rsid w:val="00E22DAE"/>
    <w:rsid w:val="00E35DB3"/>
    <w:rsid w:val="00E36200"/>
    <w:rsid w:val="00E47469"/>
    <w:rsid w:val="00E50CC6"/>
    <w:rsid w:val="00EA6B9A"/>
    <w:rsid w:val="00EC0C35"/>
    <w:rsid w:val="00EC3D3C"/>
    <w:rsid w:val="00EE7577"/>
    <w:rsid w:val="00EF2368"/>
    <w:rsid w:val="00EF5C48"/>
    <w:rsid w:val="00F03426"/>
    <w:rsid w:val="00F10DC0"/>
    <w:rsid w:val="00F34D63"/>
    <w:rsid w:val="00F370AB"/>
    <w:rsid w:val="00F76678"/>
    <w:rsid w:val="00FA275E"/>
    <w:rsid w:val="00FC2EE7"/>
    <w:rsid w:val="00FC4845"/>
    <w:rsid w:val="00FD3B1F"/>
    <w:rsid w:val="00FD6449"/>
    <w:rsid w:val="00FF29BE"/>
    <w:rsid w:val="00FF5FB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1B1C6"/>
  <w15:chartTrackingRefBased/>
  <w15:docId w15:val="{D2A4D8DC-C96F-450D-862A-D9F4D26D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table" w:styleId="Tabellrutnt">
    <w:name w:val="Table Grid"/>
    <w:basedOn w:val="Normaltabell"/>
    <w:uiPriority w:val="59"/>
    <w:rsid w:val="005D4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5A2F-0BB3-498B-B84D-EC4B402E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8</Pages>
  <Words>2008</Words>
  <Characters>13118</Characters>
  <Application>Microsoft Office Word</Application>
  <DocSecurity>0</DocSecurity>
  <Lines>109</Lines>
  <Paragraphs>30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15096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Diana Lönngren</dc:creator>
  <cp:keywords/>
  <dc:description/>
  <cp:lastModifiedBy>Jessica Laaksonen</cp:lastModifiedBy>
  <cp:revision>2</cp:revision>
  <cp:lastPrinted>2024-11-06T12:00:00Z</cp:lastPrinted>
  <dcterms:created xsi:type="dcterms:W3CDTF">2024-11-07T11:18:00Z</dcterms:created>
  <dcterms:modified xsi:type="dcterms:W3CDTF">2024-11-07T11:18:00Z</dcterms:modified>
</cp:coreProperties>
</file>