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8E5F70" w:rsidRPr="00635B59" w14:paraId="7F9F5A1D" w14:textId="77777777">
        <w:trPr>
          <w:cantSplit/>
          <w:trHeight w:val="20"/>
        </w:trPr>
        <w:tc>
          <w:tcPr>
            <w:tcW w:w="861" w:type="dxa"/>
            <w:vMerge w:val="restart"/>
          </w:tcPr>
          <w:p w14:paraId="5A69C2C1" w14:textId="2AECDDD8" w:rsidR="008E5F70" w:rsidRPr="00635B59" w:rsidRDefault="00395ECB">
            <w:pPr>
              <w:pStyle w:val="xLedtext"/>
              <w:rPr>
                <w:noProof/>
              </w:rPr>
            </w:pPr>
            <w:bookmarkStart w:id="0" w:name="_top"/>
            <w:bookmarkEnd w:id="0"/>
            <w:r w:rsidRPr="00635B59">
              <w:rPr>
                <w:noProof/>
              </w:rPr>
              <w:drawing>
                <wp:inline distT="0" distB="0" distL="0" distR="0" wp14:anchorId="09902BEB" wp14:editId="5085752B">
                  <wp:extent cx="476885" cy="683895"/>
                  <wp:effectExtent l="0" t="0" r="0" b="0"/>
                  <wp:docPr id="2" name="Bild 2" descr="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vap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85" cy="683895"/>
                          </a:xfrm>
                          <a:prstGeom prst="rect">
                            <a:avLst/>
                          </a:prstGeom>
                          <a:noFill/>
                          <a:ln>
                            <a:noFill/>
                          </a:ln>
                        </pic:spPr>
                      </pic:pic>
                    </a:graphicData>
                  </a:graphic>
                </wp:inline>
              </w:drawing>
            </w:r>
          </w:p>
        </w:tc>
        <w:tc>
          <w:tcPr>
            <w:tcW w:w="8736" w:type="dxa"/>
            <w:gridSpan w:val="3"/>
            <w:vAlign w:val="bottom"/>
          </w:tcPr>
          <w:p w14:paraId="266158FB" w14:textId="0E9FC4EC" w:rsidR="008E5F70" w:rsidRPr="00635B59" w:rsidRDefault="00395ECB">
            <w:pPr>
              <w:pStyle w:val="xMellanrum"/>
            </w:pPr>
            <w:r w:rsidRPr="00635B59">
              <w:rPr>
                <w:noProof/>
              </w:rPr>
              <w:drawing>
                <wp:inline distT="0" distB="0" distL="0" distR="0" wp14:anchorId="7AF1844D" wp14:editId="745F7F33">
                  <wp:extent cx="47625" cy="47625"/>
                  <wp:effectExtent l="0" t="0" r="0" b="0"/>
                  <wp:docPr id="3" name="Bild 3"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x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8E5F70" w:rsidRPr="00635B59" w14:paraId="1FE50E8A" w14:textId="77777777">
        <w:trPr>
          <w:cantSplit/>
          <w:trHeight w:val="299"/>
        </w:trPr>
        <w:tc>
          <w:tcPr>
            <w:tcW w:w="861" w:type="dxa"/>
            <w:vMerge/>
          </w:tcPr>
          <w:p w14:paraId="1F510EF0" w14:textId="77777777" w:rsidR="008E5F70" w:rsidRPr="00635B59" w:rsidRDefault="008E5F70">
            <w:pPr>
              <w:pStyle w:val="xLedtext"/>
            </w:pPr>
          </w:p>
        </w:tc>
        <w:tc>
          <w:tcPr>
            <w:tcW w:w="4448" w:type="dxa"/>
            <w:vAlign w:val="bottom"/>
          </w:tcPr>
          <w:p w14:paraId="03B6BF2B" w14:textId="77777777" w:rsidR="008E5F70" w:rsidRPr="00635B59" w:rsidRDefault="008E5F70">
            <w:pPr>
              <w:pStyle w:val="xAvsandare1"/>
            </w:pPr>
            <w:r w:rsidRPr="00635B59">
              <w:t>Ålands lagting</w:t>
            </w:r>
          </w:p>
        </w:tc>
        <w:tc>
          <w:tcPr>
            <w:tcW w:w="4288" w:type="dxa"/>
            <w:gridSpan w:val="2"/>
            <w:vAlign w:val="bottom"/>
          </w:tcPr>
          <w:p w14:paraId="14D08E05" w14:textId="5F0CBA0A" w:rsidR="008E5F70" w:rsidRPr="00635B59" w:rsidRDefault="00D73A0F" w:rsidP="00AE7E1A">
            <w:pPr>
              <w:pStyle w:val="xDokTypNr"/>
            </w:pPr>
            <w:r w:rsidRPr="00635B59">
              <w:t xml:space="preserve">BETÄNKANDE </w:t>
            </w:r>
            <w:r w:rsidR="00EA37EE" w:rsidRPr="00635B59">
              <w:t xml:space="preserve">nr </w:t>
            </w:r>
            <w:r w:rsidR="004A498B">
              <w:t>4</w:t>
            </w:r>
            <w:r w:rsidR="00EA37EE" w:rsidRPr="00635B59">
              <w:t>/</w:t>
            </w:r>
            <w:proofErr w:type="gramStart"/>
            <w:r w:rsidR="00EA37EE" w:rsidRPr="00635B59">
              <w:t>20</w:t>
            </w:r>
            <w:r w:rsidR="00714228" w:rsidRPr="00635B59">
              <w:t>2</w:t>
            </w:r>
            <w:r w:rsidR="00BE5DE4">
              <w:t>4</w:t>
            </w:r>
            <w:r w:rsidR="00EA37EE" w:rsidRPr="00635B59">
              <w:t>-20</w:t>
            </w:r>
            <w:r w:rsidR="009A39E0" w:rsidRPr="00635B59">
              <w:t>2</w:t>
            </w:r>
            <w:r w:rsidR="00BE5DE4">
              <w:t>5</w:t>
            </w:r>
            <w:proofErr w:type="gramEnd"/>
          </w:p>
        </w:tc>
      </w:tr>
      <w:tr w:rsidR="008E5F70" w:rsidRPr="00635B59" w14:paraId="3F28EEF7" w14:textId="77777777">
        <w:trPr>
          <w:cantSplit/>
          <w:trHeight w:val="238"/>
        </w:trPr>
        <w:tc>
          <w:tcPr>
            <w:tcW w:w="861" w:type="dxa"/>
            <w:vMerge/>
          </w:tcPr>
          <w:p w14:paraId="316B8ADE" w14:textId="77777777" w:rsidR="008E5F70" w:rsidRPr="00635B59" w:rsidRDefault="008E5F70">
            <w:pPr>
              <w:pStyle w:val="xLedtext"/>
            </w:pPr>
          </w:p>
        </w:tc>
        <w:tc>
          <w:tcPr>
            <w:tcW w:w="4448" w:type="dxa"/>
            <w:vAlign w:val="bottom"/>
          </w:tcPr>
          <w:p w14:paraId="05BB2C1C" w14:textId="77777777" w:rsidR="008E5F70" w:rsidRPr="00635B59" w:rsidRDefault="008E5F70">
            <w:pPr>
              <w:pStyle w:val="xLedtext"/>
            </w:pPr>
          </w:p>
        </w:tc>
        <w:tc>
          <w:tcPr>
            <w:tcW w:w="1725" w:type="dxa"/>
            <w:vAlign w:val="bottom"/>
          </w:tcPr>
          <w:p w14:paraId="7897F041" w14:textId="77777777" w:rsidR="008E5F70" w:rsidRPr="00635B59" w:rsidRDefault="008E5F70">
            <w:pPr>
              <w:pStyle w:val="xLedtext"/>
            </w:pPr>
            <w:r w:rsidRPr="00635B59">
              <w:t>Datum</w:t>
            </w:r>
          </w:p>
        </w:tc>
        <w:tc>
          <w:tcPr>
            <w:tcW w:w="2563" w:type="dxa"/>
            <w:vAlign w:val="bottom"/>
          </w:tcPr>
          <w:p w14:paraId="77E8F5C1" w14:textId="77777777" w:rsidR="008E5F70" w:rsidRPr="00635B59" w:rsidRDefault="008E5F70">
            <w:pPr>
              <w:pStyle w:val="xLedtext"/>
            </w:pPr>
          </w:p>
        </w:tc>
      </w:tr>
      <w:tr w:rsidR="008E5F70" w:rsidRPr="00635B59" w14:paraId="01FFBC4F" w14:textId="77777777">
        <w:trPr>
          <w:cantSplit/>
          <w:trHeight w:val="238"/>
        </w:trPr>
        <w:tc>
          <w:tcPr>
            <w:tcW w:w="861" w:type="dxa"/>
            <w:vMerge/>
          </w:tcPr>
          <w:p w14:paraId="20644B54" w14:textId="77777777" w:rsidR="008E5F70" w:rsidRPr="00635B59" w:rsidRDefault="008E5F70">
            <w:pPr>
              <w:pStyle w:val="xAvsandare2"/>
            </w:pPr>
          </w:p>
        </w:tc>
        <w:tc>
          <w:tcPr>
            <w:tcW w:w="4448" w:type="dxa"/>
            <w:vAlign w:val="center"/>
          </w:tcPr>
          <w:p w14:paraId="42AAA7F0" w14:textId="77777777" w:rsidR="008E5F70" w:rsidRPr="00635B59" w:rsidRDefault="008E5F70">
            <w:pPr>
              <w:pStyle w:val="xAvsandare2"/>
            </w:pPr>
            <w:r w:rsidRPr="00635B59">
              <w:t>Finans- och näringsutskottet</w:t>
            </w:r>
          </w:p>
        </w:tc>
        <w:tc>
          <w:tcPr>
            <w:tcW w:w="1725" w:type="dxa"/>
            <w:vAlign w:val="center"/>
          </w:tcPr>
          <w:p w14:paraId="27F97489" w14:textId="42CBC989" w:rsidR="008E5F70" w:rsidRPr="00635B59" w:rsidRDefault="00EA37EE" w:rsidP="00552839">
            <w:pPr>
              <w:pStyle w:val="xDatum1"/>
            </w:pPr>
            <w:r w:rsidRPr="00635B59">
              <w:t>20</w:t>
            </w:r>
            <w:r w:rsidR="003C1E00" w:rsidRPr="00635B59">
              <w:t>2</w:t>
            </w:r>
            <w:r w:rsidR="00BE5DE4">
              <w:t>4</w:t>
            </w:r>
            <w:r w:rsidRPr="00635B59">
              <w:t>-</w:t>
            </w:r>
            <w:r w:rsidR="00A522A5" w:rsidRPr="00635B59">
              <w:t>1</w:t>
            </w:r>
            <w:r w:rsidR="003C1E00" w:rsidRPr="00635B59">
              <w:t>2</w:t>
            </w:r>
            <w:r w:rsidR="002E0D63" w:rsidRPr="00635B59">
              <w:t>-</w:t>
            </w:r>
            <w:r w:rsidR="004A498B">
              <w:t>10</w:t>
            </w:r>
          </w:p>
        </w:tc>
        <w:tc>
          <w:tcPr>
            <w:tcW w:w="2563" w:type="dxa"/>
            <w:vAlign w:val="center"/>
          </w:tcPr>
          <w:p w14:paraId="27F87726" w14:textId="77777777" w:rsidR="008E5F70" w:rsidRPr="00635B59" w:rsidRDefault="008E5F70">
            <w:pPr>
              <w:pStyle w:val="xBeteckning1"/>
            </w:pPr>
          </w:p>
        </w:tc>
      </w:tr>
      <w:tr w:rsidR="008E5F70" w:rsidRPr="00635B59" w14:paraId="2D7EF31B" w14:textId="77777777">
        <w:trPr>
          <w:cantSplit/>
          <w:trHeight w:val="238"/>
        </w:trPr>
        <w:tc>
          <w:tcPr>
            <w:tcW w:w="861" w:type="dxa"/>
            <w:vMerge/>
          </w:tcPr>
          <w:p w14:paraId="4AE7CB76" w14:textId="77777777" w:rsidR="008E5F70" w:rsidRPr="00635B59" w:rsidRDefault="008E5F70">
            <w:pPr>
              <w:pStyle w:val="xLedtext"/>
            </w:pPr>
          </w:p>
        </w:tc>
        <w:tc>
          <w:tcPr>
            <w:tcW w:w="4448" w:type="dxa"/>
            <w:vAlign w:val="bottom"/>
          </w:tcPr>
          <w:p w14:paraId="39754084" w14:textId="77777777" w:rsidR="008E5F70" w:rsidRPr="00635B59" w:rsidRDefault="008E5F70">
            <w:pPr>
              <w:pStyle w:val="xLedtext"/>
            </w:pPr>
          </w:p>
        </w:tc>
        <w:tc>
          <w:tcPr>
            <w:tcW w:w="1725" w:type="dxa"/>
            <w:vAlign w:val="bottom"/>
          </w:tcPr>
          <w:p w14:paraId="6238DFD8" w14:textId="77777777" w:rsidR="008E5F70" w:rsidRPr="00635B59" w:rsidRDefault="008E5F70">
            <w:pPr>
              <w:pStyle w:val="xLedtext"/>
            </w:pPr>
          </w:p>
        </w:tc>
        <w:tc>
          <w:tcPr>
            <w:tcW w:w="2563" w:type="dxa"/>
            <w:vAlign w:val="bottom"/>
          </w:tcPr>
          <w:p w14:paraId="3AF03DC8" w14:textId="77777777" w:rsidR="008E5F70" w:rsidRPr="00635B59" w:rsidRDefault="008E5F70">
            <w:pPr>
              <w:pStyle w:val="xLedtext"/>
            </w:pPr>
          </w:p>
        </w:tc>
      </w:tr>
      <w:tr w:rsidR="008E5F70" w:rsidRPr="00635B59" w14:paraId="2D7731F3" w14:textId="77777777">
        <w:trPr>
          <w:cantSplit/>
          <w:trHeight w:val="238"/>
        </w:trPr>
        <w:tc>
          <w:tcPr>
            <w:tcW w:w="861" w:type="dxa"/>
            <w:vMerge/>
            <w:tcBorders>
              <w:bottom w:val="single" w:sz="4" w:space="0" w:color="auto"/>
            </w:tcBorders>
          </w:tcPr>
          <w:p w14:paraId="7A41174A" w14:textId="77777777" w:rsidR="008E5F70" w:rsidRPr="00635B59" w:rsidRDefault="008E5F70">
            <w:pPr>
              <w:pStyle w:val="xAvsandare3"/>
            </w:pPr>
          </w:p>
        </w:tc>
        <w:tc>
          <w:tcPr>
            <w:tcW w:w="4448" w:type="dxa"/>
            <w:tcBorders>
              <w:bottom w:val="single" w:sz="4" w:space="0" w:color="auto"/>
            </w:tcBorders>
            <w:vAlign w:val="center"/>
          </w:tcPr>
          <w:p w14:paraId="2E2772D6" w14:textId="77777777" w:rsidR="008E5F70" w:rsidRPr="00635B59" w:rsidRDefault="008E5F70">
            <w:pPr>
              <w:pStyle w:val="xAvsandare3"/>
            </w:pPr>
          </w:p>
        </w:tc>
        <w:tc>
          <w:tcPr>
            <w:tcW w:w="1725" w:type="dxa"/>
            <w:tcBorders>
              <w:bottom w:val="single" w:sz="4" w:space="0" w:color="auto"/>
            </w:tcBorders>
            <w:vAlign w:val="center"/>
          </w:tcPr>
          <w:p w14:paraId="3A6D4672" w14:textId="77777777" w:rsidR="008E5F70" w:rsidRPr="00635B59" w:rsidRDefault="008E5F70">
            <w:pPr>
              <w:pStyle w:val="xDatum2"/>
            </w:pPr>
          </w:p>
        </w:tc>
        <w:tc>
          <w:tcPr>
            <w:tcW w:w="2563" w:type="dxa"/>
            <w:tcBorders>
              <w:bottom w:val="single" w:sz="4" w:space="0" w:color="auto"/>
            </w:tcBorders>
            <w:vAlign w:val="center"/>
          </w:tcPr>
          <w:p w14:paraId="0D3460EE" w14:textId="77777777" w:rsidR="008E5F70" w:rsidRPr="00635B59" w:rsidRDefault="008E5F70">
            <w:pPr>
              <w:pStyle w:val="xBeteckning2"/>
            </w:pPr>
          </w:p>
        </w:tc>
      </w:tr>
      <w:tr w:rsidR="008E5F70" w:rsidRPr="00635B59" w14:paraId="4A12D499" w14:textId="77777777">
        <w:trPr>
          <w:cantSplit/>
          <w:trHeight w:val="238"/>
        </w:trPr>
        <w:tc>
          <w:tcPr>
            <w:tcW w:w="861" w:type="dxa"/>
            <w:tcBorders>
              <w:top w:val="single" w:sz="4" w:space="0" w:color="auto"/>
            </w:tcBorders>
            <w:vAlign w:val="bottom"/>
          </w:tcPr>
          <w:p w14:paraId="50C4068D" w14:textId="77777777" w:rsidR="008E5F70" w:rsidRPr="00635B59" w:rsidRDefault="008E5F70">
            <w:pPr>
              <w:pStyle w:val="xLedtext"/>
            </w:pPr>
          </w:p>
        </w:tc>
        <w:tc>
          <w:tcPr>
            <w:tcW w:w="4448" w:type="dxa"/>
            <w:tcBorders>
              <w:top w:val="single" w:sz="4" w:space="0" w:color="auto"/>
            </w:tcBorders>
            <w:vAlign w:val="bottom"/>
          </w:tcPr>
          <w:p w14:paraId="0B3C2FCF" w14:textId="77777777" w:rsidR="008E5F70" w:rsidRPr="00635B59" w:rsidRDefault="008E5F70">
            <w:pPr>
              <w:pStyle w:val="xLedtext"/>
            </w:pPr>
          </w:p>
        </w:tc>
        <w:tc>
          <w:tcPr>
            <w:tcW w:w="4288" w:type="dxa"/>
            <w:gridSpan w:val="2"/>
            <w:tcBorders>
              <w:top w:val="single" w:sz="4" w:space="0" w:color="auto"/>
            </w:tcBorders>
            <w:vAlign w:val="bottom"/>
          </w:tcPr>
          <w:p w14:paraId="1F02D0D9" w14:textId="77777777" w:rsidR="008E5F70" w:rsidRPr="00635B59" w:rsidRDefault="008E5F70">
            <w:pPr>
              <w:pStyle w:val="xLedtext"/>
            </w:pPr>
          </w:p>
        </w:tc>
      </w:tr>
      <w:tr w:rsidR="008E5F70" w:rsidRPr="00635B59" w14:paraId="00AB98B7" w14:textId="77777777">
        <w:trPr>
          <w:cantSplit/>
          <w:trHeight w:val="238"/>
        </w:trPr>
        <w:tc>
          <w:tcPr>
            <w:tcW w:w="861" w:type="dxa"/>
          </w:tcPr>
          <w:p w14:paraId="4F72BB29" w14:textId="77777777" w:rsidR="008E5F70" w:rsidRPr="00635B59" w:rsidRDefault="008E5F70">
            <w:pPr>
              <w:pStyle w:val="xCelltext"/>
            </w:pPr>
          </w:p>
        </w:tc>
        <w:tc>
          <w:tcPr>
            <w:tcW w:w="4448" w:type="dxa"/>
            <w:vMerge w:val="restart"/>
          </w:tcPr>
          <w:p w14:paraId="7F82FBF7" w14:textId="77777777" w:rsidR="008E5F70" w:rsidRPr="00635B59" w:rsidRDefault="008E5F70">
            <w:pPr>
              <w:pStyle w:val="xMottagare1"/>
            </w:pPr>
            <w:r w:rsidRPr="00635B59">
              <w:t>Till Ålands lagting</w:t>
            </w:r>
          </w:p>
        </w:tc>
        <w:tc>
          <w:tcPr>
            <w:tcW w:w="4288" w:type="dxa"/>
            <w:gridSpan w:val="2"/>
            <w:vMerge w:val="restart"/>
          </w:tcPr>
          <w:p w14:paraId="5F093E65" w14:textId="77777777" w:rsidR="008E5F70" w:rsidRPr="00635B59" w:rsidRDefault="008E5F70">
            <w:pPr>
              <w:pStyle w:val="xMottagare1"/>
              <w:tabs>
                <w:tab w:val="left" w:pos="2349"/>
              </w:tabs>
            </w:pPr>
          </w:p>
        </w:tc>
      </w:tr>
      <w:tr w:rsidR="008E5F70" w:rsidRPr="00635B59" w14:paraId="2E8F692B" w14:textId="77777777">
        <w:trPr>
          <w:cantSplit/>
          <w:trHeight w:val="238"/>
        </w:trPr>
        <w:tc>
          <w:tcPr>
            <w:tcW w:w="861" w:type="dxa"/>
          </w:tcPr>
          <w:p w14:paraId="520E46CC" w14:textId="77777777" w:rsidR="008E5F70" w:rsidRPr="00635B59" w:rsidRDefault="008E5F70">
            <w:pPr>
              <w:pStyle w:val="xCelltext"/>
            </w:pPr>
          </w:p>
        </w:tc>
        <w:tc>
          <w:tcPr>
            <w:tcW w:w="4448" w:type="dxa"/>
            <w:vMerge/>
            <w:vAlign w:val="center"/>
          </w:tcPr>
          <w:p w14:paraId="08BEE14C" w14:textId="77777777" w:rsidR="008E5F70" w:rsidRPr="00635B59" w:rsidRDefault="008E5F70">
            <w:pPr>
              <w:pStyle w:val="xCelltext"/>
            </w:pPr>
          </w:p>
        </w:tc>
        <w:tc>
          <w:tcPr>
            <w:tcW w:w="4288" w:type="dxa"/>
            <w:gridSpan w:val="2"/>
            <w:vMerge/>
            <w:vAlign w:val="center"/>
          </w:tcPr>
          <w:p w14:paraId="1DD5CFBE" w14:textId="77777777" w:rsidR="008E5F70" w:rsidRPr="00635B59" w:rsidRDefault="008E5F70">
            <w:pPr>
              <w:pStyle w:val="xCelltext"/>
            </w:pPr>
          </w:p>
        </w:tc>
      </w:tr>
      <w:tr w:rsidR="008E5F70" w:rsidRPr="00635B59" w14:paraId="59DA4CCC" w14:textId="77777777">
        <w:trPr>
          <w:cantSplit/>
          <w:trHeight w:val="238"/>
        </w:trPr>
        <w:tc>
          <w:tcPr>
            <w:tcW w:w="861" w:type="dxa"/>
          </w:tcPr>
          <w:p w14:paraId="4EC2527D" w14:textId="77777777" w:rsidR="008E5F70" w:rsidRPr="00635B59" w:rsidRDefault="008E5F70">
            <w:pPr>
              <w:pStyle w:val="xCelltext"/>
            </w:pPr>
          </w:p>
        </w:tc>
        <w:tc>
          <w:tcPr>
            <w:tcW w:w="4448" w:type="dxa"/>
            <w:vMerge/>
            <w:vAlign w:val="center"/>
          </w:tcPr>
          <w:p w14:paraId="0FE36446" w14:textId="77777777" w:rsidR="008E5F70" w:rsidRPr="00635B59" w:rsidRDefault="008E5F70">
            <w:pPr>
              <w:pStyle w:val="xCelltext"/>
            </w:pPr>
          </w:p>
        </w:tc>
        <w:tc>
          <w:tcPr>
            <w:tcW w:w="4288" w:type="dxa"/>
            <w:gridSpan w:val="2"/>
            <w:vMerge/>
            <w:vAlign w:val="center"/>
          </w:tcPr>
          <w:p w14:paraId="218A8342" w14:textId="77777777" w:rsidR="008E5F70" w:rsidRPr="00635B59" w:rsidRDefault="008E5F70">
            <w:pPr>
              <w:pStyle w:val="xCelltext"/>
            </w:pPr>
          </w:p>
        </w:tc>
      </w:tr>
      <w:tr w:rsidR="008E5F70" w:rsidRPr="00635B59" w14:paraId="29199FD9" w14:textId="77777777">
        <w:trPr>
          <w:cantSplit/>
          <w:trHeight w:val="238"/>
        </w:trPr>
        <w:tc>
          <w:tcPr>
            <w:tcW w:w="861" w:type="dxa"/>
          </w:tcPr>
          <w:p w14:paraId="26C11570" w14:textId="77777777" w:rsidR="008E5F70" w:rsidRPr="00635B59" w:rsidRDefault="008E5F70">
            <w:pPr>
              <w:pStyle w:val="xCelltext"/>
            </w:pPr>
          </w:p>
        </w:tc>
        <w:tc>
          <w:tcPr>
            <w:tcW w:w="4448" w:type="dxa"/>
            <w:vMerge/>
            <w:vAlign w:val="center"/>
          </w:tcPr>
          <w:p w14:paraId="58602FAB" w14:textId="77777777" w:rsidR="008E5F70" w:rsidRPr="00635B59" w:rsidRDefault="008E5F70">
            <w:pPr>
              <w:pStyle w:val="xCelltext"/>
            </w:pPr>
          </w:p>
        </w:tc>
        <w:tc>
          <w:tcPr>
            <w:tcW w:w="4288" w:type="dxa"/>
            <w:gridSpan w:val="2"/>
            <w:vMerge/>
            <w:vAlign w:val="center"/>
          </w:tcPr>
          <w:p w14:paraId="7D11A5FC" w14:textId="77777777" w:rsidR="008E5F70" w:rsidRPr="00635B59" w:rsidRDefault="008E5F70">
            <w:pPr>
              <w:pStyle w:val="xCelltext"/>
            </w:pPr>
          </w:p>
        </w:tc>
      </w:tr>
      <w:tr w:rsidR="008E5F70" w:rsidRPr="00635B59" w14:paraId="44BF6780" w14:textId="77777777">
        <w:trPr>
          <w:cantSplit/>
          <w:trHeight w:val="238"/>
        </w:trPr>
        <w:tc>
          <w:tcPr>
            <w:tcW w:w="861" w:type="dxa"/>
          </w:tcPr>
          <w:p w14:paraId="5715FF81" w14:textId="77777777" w:rsidR="008E5F70" w:rsidRPr="00635B59" w:rsidRDefault="008E5F70">
            <w:pPr>
              <w:pStyle w:val="xCelltext"/>
            </w:pPr>
          </w:p>
        </w:tc>
        <w:tc>
          <w:tcPr>
            <w:tcW w:w="4448" w:type="dxa"/>
            <w:vMerge/>
            <w:vAlign w:val="center"/>
          </w:tcPr>
          <w:p w14:paraId="01F7D022" w14:textId="77777777" w:rsidR="008E5F70" w:rsidRPr="00635B59" w:rsidRDefault="008E5F70">
            <w:pPr>
              <w:pStyle w:val="xCelltext"/>
            </w:pPr>
          </w:p>
        </w:tc>
        <w:tc>
          <w:tcPr>
            <w:tcW w:w="4288" w:type="dxa"/>
            <w:gridSpan w:val="2"/>
            <w:vMerge/>
            <w:vAlign w:val="center"/>
          </w:tcPr>
          <w:p w14:paraId="1AF85AC8" w14:textId="77777777" w:rsidR="008E5F70" w:rsidRPr="00635B59" w:rsidRDefault="008E5F70">
            <w:pPr>
              <w:pStyle w:val="xCelltext"/>
            </w:pPr>
          </w:p>
        </w:tc>
      </w:tr>
    </w:tbl>
    <w:p w14:paraId="7DF276DB" w14:textId="77777777" w:rsidR="008E5F70" w:rsidRPr="00635B59" w:rsidRDefault="008E5F70">
      <w:pPr>
        <w:rPr>
          <w:b/>
          <w:bCs/>
        </w:rPr>
        <w:sectPr w:rsidR="008E5F70" w:rsidRPr="00635B59">
          <w:footerReference w:type="even" r:id="rId13"/>
          <w:footerReference w:type="default" r:id="rId14"/>
          <w:pgSz w:w="11906" w:h="16838" w:code="9"/>
          <w:pgMar w:top="567" w:right="1134" w:bottom="1134" w:left="1191" w:header="624" w:footer="737" w:gutter="0"/>
          <w:cols w:space="708"/>
          <w:docGrid w:linePitch="360"/>
        </w:sectPr>
      </w:pPr>
    </w:p>
    <w:p w14:paraId="59C6BC33" w14:textId="77777777" w:rsidR="008E5F70" w:rsidRPr="00635B59" w:rsidRDefault="0A18F35E" w:rsidP="68CF7D33">
      <w:pPr>
        <w:pStyle w:val="ArendeOverRubrik"/>
        <w:rPr>
          <w:color w:val="000000" w:themeColor="text1"/>
        </w:rPr>
      </w:pPr>
      <w:r w:rsidRPr="68CF7D33">
        <w:rPr>
          <w:color w:val="000000" w:themeColor="text1"/>
        </w:rPr>
        <w:t>Finans- och näringsutskottets betänkande</w:t>
      </w:r>
    </w:p>
    <w:p w14:paraId="382EC81F" w14:textId="4B4D388D" w:rsidR="008E5F70" w:rsidRPr="00635B59" w:rsidRDefault="5258AE2C" w:rsidP="68CF7D33">
      <w:pPr>
        <w:pStyle w:val="ArendeRubrik"/>
        <w:rPr>
          <w:color w:val="000000" w:themeColor="text1"/>
        </w:rPr>
      </w:pPr>
      <w:r w:rsidRPr="68CF7D33">
        <w:rPr>
          <w:color w:val="000000" w:themeColor="text1"/>
        </w:rPr>
        <w:t>Ålands b</w:t>
      </w:r>
      <w:r w:rsidR="4030F005" w:rsidRPr="68CF7D33">
        <w:rPr>
          <w:color w:val="000000" w:themeColor="text1"/>
        </w:rPr>
        <w:t xml:space="preserve">udget för </w:t>
      </w:r>
      <w:r w:rsidRPr="68CF7D33">
        <w:rPr>
          <w:color w:val="000000" w:themeColor="text1"/>
        </w:rPr>
        <w:t>år 202</w:t>
      </w:r>
      <w:r w:rsidR="0C449C10" w:rsidRPr="68CF7D33">
        <w:rPr>
          <w:color w:val="000000" w:themeColor="text1"/>
        </w:rPr>
        <w:t>5</w:t>
      </w:r>
    </w:p>
    <w:p w14:paraId="63DA6DF5" w14:textId="5BD28E4E" w:rsidR="00E032FB" w:rsidRPr="00635B59" w:rsidRDefault="3C0ED662" w:rsidP="68CF7D33">
      <w:pPr>
        <w:pStyle w:val="ArendeUnderRubrik"/>
        <w:rPr>
          <w:color w:val="000000" w:themeColor="text1"/>
        </w:rPr>
      </w:pPr>
      <w:r w:rsidRPr="68CF7D33">
        <w:rPr>
          <w:color w:val="000000" w:themeColor="text1"/>
        </w:rPr>
        <w:t>Landskapsregeringens b</w:t>
      </w:r>
      <w:r w:rsidR="0A18F35E" w:rsidRPr="68CF7D33">
        <w:rPr>
          <w:color w:val="000000" w:themeColor="text1"/>
        </w:rPr>
        <w:t>udgetf</w:t>
      </w:r>
      <w:r w:rsidR="7965BA87" w:rsidRPr="68CF7D33">
        <w:rPr>
          <w:color w:val="000000" w:themeColor="text1"/>
        </w:rPr>
        <w:t>örslag nr 1/</w:t>
      </w:r>
      <w:proofErr w:type="gramStart"/>
      <w:r w:rsidR="7965BA87" w:rsidRPr="68CF7D33">
        <w:rPr>
          <w:color w:val="000000" w:themeColor="text1"/>
        </w:rPr>
        <w:t>20</w:t>
      </w:r>
      <w:r w:rsidR="4D624734" w:rsidRPr="68CF7D33">
        <w:rPr>
          <w:color w:val="000000" w:themeColor="text1"/>
        </w:rPr>
        <w:t>2</w:t>
      </w:r>
      <w:r w:rsidR="0C449C10" w:rsidRPr="68CF7D33">
        <w:rPr>
          <w:color w:val="000000" w:themeColor="text1"/>
        </w:rPr>
        <w:t>4</w:t>
      </w:r>
      <w:r w:rsidR="7965BA87" w:rsidRPr="68CF7D33">
        <w:rPr>
          <w:color w:val="000000" w:themeColor="text1"/>
        </w:rPr>
        <w:t>-20</w:t>
      </w:r>
      <w:r w:rsidR="1A3D8D7D" w:rsidRPr="68CF7D33">
        <w:rPr>
          <w:color w:val="000000" w:themeColor="text1"/>
        </w:rPr>
        <w:t>2</w:t>
      </w:r>
      <w:r w:rsidR="0C449C10" w:rsidRPr="68CF7D33">
        <w:rPr>
          <w:color w:val="000000" w:themeColor="text1"/>
        </w:rPr>
        <w:t>5</w:t>
      </w:r>
      <w:proofErr w:type="gramEnd"/>
    </w:p>
    <w:p w14:paraId="4DB9396D" w14:textId="780FC7F6" w:rsidR="008E5F70" w:rsidRDefault="74750E79" w:rsidP="68CF7D33">
      <w:pPr>
        <w:pStyle w:val="ArendeUnderRubrik"/>
        <w:rPr>
          <w:color w:val="000000" w:themeColor="text1"/>
        </w:rPr>
      </w:pPr>
      <w:r w:rsidRPr="68CF7D33">
        <w:rPr>
          <w:color w:val="000000" w:themeColor="text1"/>
        </w:rPr>
        <w:t xml:space="preserve">Budgetmotionerna nr </w:t>
      </w:r>
      <w:proofErr w:type="gramStart"/>
      <w:r w:rsidRPr="68CF7D33">
        <w:rPr>
          <w:color w:val="000000" w:themeColor="text1"/>
        </w:rPr>
        <w:t>1-</w:t>
      </w:r>
      <w:r w:rsidR="0C449C10" w:rsidRPr="68CF7D33">
        <w:rPr>
          <w:color w:val="000000" w:themeColor="text1"/>
        </w:rPr>
        <w:t>67</w:t>
      </w:r>
      <w:proofErr w:type="gramEnd"/>
      <w:r w:rsidR="7965BA87" w:rsidRPr="68CF7D33">
        <w:rPr>
          <w:color w:val="000000" w:themeColor="text1"/>
        </w:rPr>
        <w:t>/20</w:t>
      </w:r>
      <w:r w:rsidR="4D624734" w:rsidRPr="68CF7D33">
        <w:rPr>
          <w:color w:val="000000" w:themeColor="text1"/>
        </w:rPr>
        <w:t>2</w:t>
      </w:r>
      <w:r w:rsidR="0C449C10" w:rsidRPr="68CF7D33">
        <w:rPr>
          <w:color w:val="000000" w:themeColor="text1"/>
        </w:rPr>
        <w:t>4</w:t>
      </w:r>
      <w:r w:rsidR="7965BA87" w:rsidRPr="68CF7D33">
        <w:rPr>
          <w:color w:val="000000" w:themeColor="text1"/>
        </w:rPr>
        <w:t>-20</w:t>
      </w:r>
      <w:r w:rsidR="3B189B9F" w:rsidRPr="68CF7D33">
        <w:rPr>
          <w:color w:val="000000" w:themeColor="text1"/>
        </w:rPr>
        <w:t>2</w:t>
      </w:r>
      <w:r w:rsidR="0C449C10" w:rsidRPr="68CF7D33">
        <w:rPr>
          <w:color w:val="000000" w:themeColor="text1"/>
        </w:rPr>
        <w:t>5</w:t>
      </w:r>
    </w:p>
    <w:p w14:paraId="7D0C635C" w14:textId="16C2D758" w:rsidR="00812D89" w:rsidRPr="00635B59" w:rsidRDefault="00812D89" w:rsidP="68CF7D33">
      <w:pPr>
        <w:pStyle w:val="ArendeUnderRubrik"/>
        <w:rPr>
          <w:color w:val="000000" w:themeColor="text1"/>
        </w:rPr>
      </w:pPr>
      <w:r>
        <w:rPr>
          <w:color w:val="000000" w:themeColor="text1"/>
        </w:rPr>
        <w:t>Åtgärdsmotion nr 2/</w:t>
      </w:r>
      <w:proofErr w:type="gramStart"/>
      <w:r>
        <w:rPr>
          <w:color w:val="000000" w:themeColor="text1"/>
        </w:rPr>
        <w:t>2023-2024</w:t>
      </w:r>
      <w:proofErr w:type="gramEnd"/>
    </w:p>
    <w:p w14:paraId="55DCFA3D" w14:textId="77777777" w:rsidR="008E5F70" w:rsidRPr="00635B59" w:rsidRDefault="008E5F70" w:rsidP="68CF7D33">
      <w:pPr>
        <w:pStyle w:val="ANormal"/>
        <w:ind w:left="283"/>
        <w:rPr>
          <w:b/>
          <w:bCs/>
          <w:color w:val="FF0000"/>
          <w:sz w:val="32"/>
          <w:szCs w:val="32"/>
        </w:rPr>
      </w:pPr>
      <w:r w:rsidRPr="00635B59">
        <w:rPr>
          <w:b/>
          <w:sz w:val="32"/>
          <w:szCs w:val="32"/>
        </w:rPr>
        <w:tab/>
      </w:r>
      <w:r w:rsidRPr="00635B59">
        <w:rPr>
          <w:b/>
          <w:sz w:val="32"/>
          <w:szCs w:val="32"/>
        </w:rPr>
        <w:tab/>
      </w:r>
      <w:r w:rsidRPr="00635B59">
        <w:rPr>
          <w:b/>
          <w:sz w:val="32"/>
          <w:szCs w:val="32"/>
        </w:rPr>
        <w:tab/>
      </w:r>
      <w:r w:rsidRPr="00635B59">
        <w:rPr>
          <w:b/>
          <w:sz w:val="32"/>
          <w:szCs w:val="32"/>
        </w:rPr>
        <w:tab/>
      </w:r>
      <w:r w:rsidRPr="00635B59">
        <w:rPr>
          <w:b/>
          <w:sz w:val="32"/>
          <w:szCs w:val="32"/>
        </w:rPr>
        <w:tab/>
      </w:r>
    </w:p>
    <w:p w14:paraId="1978E8BA" w14:textId="77777777" w:rsidR="008E5F70" w:rsidRPr="00635B59" w:rsidRDefault="0A18F35E" w:rsidP="00EF58F5">
      <w:pPr>
        <w:pStyle w:val="Innehll1"/>
        <w:rPr>
          <w:color w:val="FF0000"/>
        </w:rPr>
      </w:pPr>
      <w:bookmarkStart w:id="1" w:name="_Hlk184410531"/>
      <w:r w:rsidRPr="00EF58F5">
        <w:t>INNEHÅLL</w:t>
      </w:r>
    </w:p>
    <w:p w14:paraId="54801668" w14:textId="7DF7C51A" w:rsidR="002238FF" w:rsidRDefault="008E5F70">
      <w:pPr>
        <w:pStyle w:val="Innehll1"/>
        <w:rPr>
          <w:rFonts w:asciiTheme="minorHAnsi" w:eastAsiaTheme="minorEastAsia" w:hAnsiTheme="minorHAnsi" w:cstheme="minorBidi"/>
          <w:kern w:val="2"/>
          <w:sz w:val="24"/>
          <w:szCs w:val="24"/>
          <w:lang w:val="sv-FI" w:eastAsia="sv-FI"/>
          <w14:ligatures w14:val="standardContextual"/>
        </w:rPr>
      </w:pPr>
      <w:r w:rsidRPr="68CF7D33">
        <w:fldChar w:fldCharType="begin"/>
      </w:r>
      <w:r w:rsidRPr="00635B59">
        <w:instrText xml:space="preserve"> TOC \o "1-1" \h \z \t "Rubrik 2;2;Rubrik 3;3;RubrikB;2;RubrikC;3" </w:instrText>
      </w:r>
      <w:r w:rsidRPr="68CF7D33">
        <w:fldChar w:fldCharType="separate"/>
      </w:r>
      <w:hyperlink w:anchor="_Toc184660008" w:history="1">
        <w:r w:rsidR="002238FF" w:rsidRPr="00D40A0B">
          <w:rPr>
            <w:rStyle w:val="Hyperlnk"/>
          </w:rPr>
          <w:t>Sammanfattning</w:t>
        </w:r>
        <w:r w:rsidR="002238FF">
          <w:rPr>
            <w:webHidden/>
          </w:rPr>
          <w:tab/>
        </w:r>
        <w:r w:rsidR="002238FF">
          <w:rPr>
            <w:webHidden/>
          </w:rPr>
          <w:fldChar w:fldCharType="begin"/>
        </w:r>
        <w:r w:rsidR="002238FF">
          <w:rPr>
            <w:webHidden/>
          </w:rPr>
          <w:instrText xml:space="preserve"> PAGEREF _Toc184660008 \h </w:instrText>
        </w:r>
        <w:r w:rsidR="002238FF">
          <w:rPr>
            <w:webHidden/>
          </w:rPr>
        </w:r>
        <w:r w:rsidR="002238FF">
          <w:rPr>
            <w:webHidden/>
          </w:rPr>
          <w:fldChar w:fldCharType="separate"/>
        </w:r>
        <w:r w:rsidR="002238FF">
          <w:rPr>
            <w:webHidden/>
          </w:rPr>
          <w:t>2</w:t>
        </w:r>
        <w:r w:rsidR="002238FF">
          <w:rPr>
            <w:webHidden/>
          </w:rPr>
          <w:fldChar w:fldCharType="end"/>
        </w:r>
      </w:hyperlink>
    </w:p>
    <w:p w14:paraId="50E87DF4" w14:textId="4E36B669" w:rsidR="002238FF" w:rsidRDefault="002238FF">
      <w:pPr>
        <w:pStyle w:val="Innehll2"/>
        <w:rPr>
          <w:rFonts w:asciiTheme="minorHAnsi" w:eastAsiaTheme="minorEastAsia" w:hAnsiTheme="minorHAnsi" w:cstheme="minorBidi"/>
          <w:kern w:val="2"/>
          <w:sz w:val="24"/>
          <w:szCs w:val="24"/>
          <w:lang w:val="sv-FI" w:eastAsia="sv-FI"/>
          <w14:ligatures w14:val="standardContextual"/>
        </w:rPr>
      </w:pPr>
      <w:hyperlink w:anchor="_Toc184660009" w:history="1">
        <w:r w:rsidRPr="00D40A0B">
          <w:rPr>
            <w:rStyle w:val="Hyperlnk"/>
          </w:rPr>
          <w:t>Landskapsregeringens förslag</w:t>
        </w:r>
        <w:r>
          <w:rPr>
            <w:webHidden/>
          </w:rPr>
          <w:tab/>
        </w:r>
        <w:r>
          <w:rPr>
            <w:webHidden/>
          </w:rPr>
          <w:fldChar w:fldCharType="begin"/>
        </w:r>
        <w:r>
          <w:rPr>
            <w:webHidden/>
          </w:rPr>
          <w:instrText xml:space="preserve"> PAGEREF _Toc184660009 \h </w:instrText>
        </w:r>
        <w:r>
          <w:rPr>
            <w:webHidden/>
          </w:rPr>
        </w:r>
        <w:r>
          <w:rPr>
            <w:webHidden/>
          </w:rPr>
          <w:fldChar w:fldCharType="separate"/>
        </w:r>
        <w:r>
          <w:rPr>
            <w:webHidden/>
          </w:rPr>
          <w:t>2</w:t>
        </w:r>
        <w:r>
          <w:rPr>
            <w:webHidden/>
          </w:rPr>
          <w:fldChar w:fldCharType="end"/>
        </w:r>
      </w:hyperlink>
    </w:p>
    <w:p w14:paraId="0234E23F" w14:textId="6B57D4B6" w:rsidR="002238FF" w:rsidRDefault="002238FF">
      <w:pPr>
        <w:pStyle w:val="Innehll2"/>
        <w:rPr>
          <w:rFonts w:asciiTheme="minorHAnsi" w:eastAsiaTheme="minorEastAsia" w:hAnsiTheme="minorHAnsi" w:cstheme="minorBidi"/>
          <w:kern w:val="2"/>
          <w:sz w:val="24"/>
          <w:szCs w:val="24"/>
          <w:lang w:val="sv-FI" w:eastAsia="sv-FI"/>
          <w14:ligatures w14:val="standardContextual"/>
        </w:rPr>
      </w:pPr>
      <w:hyperlink w:anchor="_Toc184660010" w:history="1">
        <w:r w:rsidRPr="00D40A0B">
          <w:rPr>
            <w:rStyle w:val="Hyperlnk"/>
          </w:rPr>
          <w:t>Motionerna</w:t>
        </w:r>
        <w:r>
          <w:rPr>
            <w:webHidden/>
          </w:rPr>
          <w:tab/>
        </w:r>
        <w:r>
          <w:rPr>
            <w:webHidden/>
          </w:rPr>
          <w:fldChar w:fldCharType="begin"/>
        </w:r>
        <w:r>
          <w:rPr>
            <w:webHidden/>
          </w:rPr>
          <w:instrText xml:space="preserve"> PAGEREF _Toc184660010 \h </w:instrText>
        </w:r>
        <w:r>
          <w:rPr>
            <w:webHidden/>
          </w:rPr>
        </w:r>
        <w:r>
          <w:rPr>
            <w:webHidden/>
          </w:rPr>
          <w:fldChar w:fldCharType="separate"/>
        </w:r>
        <w:r>
          <w:rPr>
            <w:webHidden/>
          </w:rPr>
          <w:t>2</w:t>
        </w:r>
        <w:r>
          <w:rPr>
            <w:webHidden/>
          </w:rPr>
          <w:fldChar w:fldCharType="end"/>
        </w:r>
      </w:hyperlink>
    </w:p>
    <w:p w14:paraId="41D82DE1" w14:textId="702052C9" w:rsidR="002238FF" w:rsidRDefault="002238FF">
      <w:pPr>
        <w:pStyle w:val="Innehll2"/>
        <w:rPr>
          <w:rFonts w:asciiTheme="minorHAnsi" w:eastAsiaTheme="minorEastAsia" w:hAnsiTheme="minorHAnsi" w:cstheme="minorBidi"/>
          <w:kern w:val="2"/>
          <w:sz w:val="24"/>
          <w:szCs w:val="24"/>
          <w:lang w:val="sv-FI" w:eastAsia="sv-FI"/>
          <w14:ligatures w14:val="standardContextual"/>
        </w:rPr>
      </w:pPr>
      <w:hyperlink w:anchor="_Toc184660011" w:history="1">
        <w:r w:rsidRPr="00D40A0B">
          <w:rPr>
            <w:rStyle w:val="Hyperlnk"/>
          </w:rPr>
          <w:t>Utskottets förslag</w:t>
        </w:r>
        <w:r>
          <w:rPr>
            <w:webHidden/>
          </w:rPr>
          <w:tab/>
        </w:r>
        <w:r>
          <w:rPr>
            <w:webHidden/>
          </w:rPr>
          <w:fldChar w:fldCharType="begin"/>
        </w:r>
        <w:r>
          <w:rPr>
            <w:webHidden/>
          </w:rPr>
          <w:instrText xml:space="preserve"> PAGEREF _Toc184660011 \h </w:instrText>
        </w:r>
        <w:r>
          <w:rPr>
            <w:webHidden/>
          </w:rPr>
        </w:r>
        <w:r>
          <w:rPr>
            <w:webHidden/>
          </w:rPr>
          <w:fldChar w:fldCharType="separate"/>
        </w:r>
        <w:r>
          <w:rPr>
            <w:webHidden/>
          </w:rPr>
          <w:t>2</w:t>
        </w:r>
        <w:r>
          <w:rPr>
            <w:webHidden/>
          </w:rPr>
          <w:fldChar w:fldCharType="end"/>
        </w:r>
      </w:hyperlink>
    </w:p>
    <w:p w14:paraId="1D64E3EA" w14:textId="0BD03B77" w:rsidR="002238FF" w:rsidRDefault="002238FF">
      <w:pPr>
        <w:pStyle w:val="Innehll1"/>
        <w:rPr>
          <w:rFonts w:asciiTheme="minorHAnsi" w:eastAsiaTheme="minorEastAsia" w:hAnsiTheme="minorHAnsi" w:cstheme="minorBidi"/>
          <w:kern w:val="2"/>
          <w:sz w:val="24"/>
          <w:szCs w:val="24"/>
          <w:lang w:val="sv-FI" w:eastAsia="sv-FI"/>
          <w14:ligatures w14:val="standardContextual"/>
        </w:rPr>
      </w:pPr>
      <w:hyperlink w:anchor="_Toc184660012" w:history="1">
        <w:r w:rsidRPr="00D40A0B">
          <w:rPr>
            <w:rStyle w:val="Hyperlnk"/>
          </w:rPr>
          <w:t>Utskottets synpunkter</w:t>
        </w:r>
        <w:r>
          <w:rPr>
            <w:webHidden/>
          </w:rPr>
          <w:tab/>
        </w:r>
        <w:r>
          <w:rPr>
            <w:webHidden/>
          </w:rPr>
          <w:fldChar w:fldCharType="begin"/>
        </w:r>
        <w:r>
          <w:rPr>
            <w:webHidden/>
          </w:rPr>
          <w:instrText xml:space="preserve"> PAGEREF _Toc184660012 \h </w:instrText>
        </w:r>
        <w:r>
          <w:rPr>
            <w:webHidden/>
          </w:rPr>
        </w:r>
        <w:r>
          <w:rPr>
            <w:webHidden/>
          </w:rPr>
          <w:fldChar w:fldCharType="separate"/>
        </w:r>
        <w:r>
          <w:rPr>
            <w:webHidden/>
          </w:rPr>
          <w:t>2</w:t>
        </w:r>
        <w:r>
          <w:rPr>
            <w:webHidden/>
          </w:rPr>
          <w:fldChar w:fldCharType="end"/>
        </w:r>
      </w:hyperlink>
    </w:p>
    <w:p w14:paraId="428843F3" w14:textId="6D0A69CD" w:rsidR="002238FF" w:rsidRDefault="002238FF">
      <w:pPr>
        <w:pStyle w:val="Innehll2"/>
        <w:rPr>
          <w:rFonts w:asciiTheme="minorHAnsi" w:eastAsiaTheme="minorEastAsia" w:hAnsiTheme="minorHAnsi" w:cstheme="minorBidi"/>
          <w:kern w:val="2"/>
          <w:sz w:val="24"/>
          <w:szCs w:val="24"/>
          <w:lang w:val="sv-FI" w:eastAsia="sv-FI"/>
          <w14:ligatures w14:val="standardContextual"/>
        </w:rPr>
      </w:pPr>
      <w:hyperlink w:anchor="_Toc184660013" w:history="1">
        <w:r w:rsidRPr="00D40A0B">
          <w:rPr>
            <w:rStyle w:val="Hyperlnk"/>
          </w:rPr>
          <w:t>Allmän motivering</w:t>
        </w:r>
        <w:r>
          <w:rPr>
            <w:webHidden/>
          </w:rPr>
          <w:tab/>
        </w:r>
        <w:r>
          <w:rPr>
            <w:webHidden/>
          </w:rPr>
          <w:fldChar w:fldCharType="begin"/>
        </w:r>
        <w:r>
          <w:rPr>
            <w:webHidden/>
          </w:rPr>
          <w:instrText xml:space="preserve"> PAGEREF _Toc184660013 \h </w:instrText>
        </w:r>
        <w:r>
          <w:rPr>
            <w:webHidden/>
          </w:rPr>
        </w:r>
        <w:r>
          <w:rPr>
            <w:webHidden/>
          </w:rPr>
          <w:fldChar w:fldCharType="separate"/>
        </w:r>
        <w:r>
          <w:rPr>
            <w:webHidden/>
          </w:rPr>
          <w:t>2</w:t>
        </w:r>
        <w:r>
          <w:rPr>
            <w:webHidden/>
          </w:rPr>
          <w:fldChar w:fldCharType="end"/>
        </w:r>
      </w:hyperlink>
    </w:p>
    <w:p w14:paraId="00A3A71C" w14:textId="04DF27B7" w:rsidR="002238FF" w:rsidRDefault="002238FF">
      <w:pPr>
        <w:pStyle w:val="Innehll3"/>
        <w:rPr>
          <w:rFonts w:asciiTheme="minorHAnsi" w:eastAsiaTheme="minorEastAsia" w:hAnsiTheme="minorHAnsi" w:cstheme="minorBidi"/>
          <w:kern w:val="2"/>
          <w:sz w:val="24"/>
          <w:szCs w:val="24"/>
          <w:lang w:val="sv-FI" w:eastAsia="sv-FI"/>
          <w14:ligatures w14:val="standardContextual"/>
        </w:rPr>
      </w:pPr>
      <w:hyperlink w:anchor="_Toc184660014" w:history="1">
        <w:r w:rsidRPr="00D40A0B">
          <w:rPr>
            <w:rStyle w:val="Hyperlnk"/>
          </w:rPr>
          <w:t>Ekonomisk översikt</w:t>
        </w:r>
        <w:r>
          <w:rPr>
            <w:webHidden/>
          </w:rPr>
          <w:tab/>
        </w:r>
        <w:r>
          <w:rPr>
            <w:webHidden/>
          </w:rPr>
          <w:fldChar w:fldCharType="begin"/>
        </w:r>
        <w:r>
          <w:rPr>
            <w:webHidden/>
          </w:rPr>
          <w:instrText xml:space="preserve"> PAGEREF _Toc184660014 \h </w:instrText>
        </w:r>
        <w:r>
          <w:rPr>
            <w:webHidden/>
          </w:rPr>
        </w:r>
        <w:r>
          <w:rPr>
            <w:webHidden/>
          </w:rPr>
          <w:fldChar w:fldCharType="separate"/>
        </w:r>
        <w:r>
          <w:rPr>
            <w:webHidden/>
          </w:rPr>
          <w:t>2</w:t>
        </w:r>
        <w:r>
          <w:rPr>
            <w:webHidden/>
          </w:rPr>
          <w:fldChar w:fldCharType="end"/>
        </w:r>
      </w:hyperlink>
    </w:p>
    <w:p w14:paraId="214E8AE1" w14:textId="60B4AC46" w:rsidR="002238FF" w:rsidRDefault="002238FF">
      <w:pPr>
        <w:pStyle w:val="Innehll3"/>
        <w:rPr>
          <w:rFonts w:asciiTheme="minorHAnsi" w:eastAsiaTheme="minorEastAsia" w:hAnsiTheme="minorHAnsi" w:cstheme="minorBidi"/>
          <w:kern w:val="2"/>
          <w:sz w:val="24"/>
          <w:szCs w:val="24"/>
          <w:lang w:val="sv-FI" w:eastAsia="sv-FI"/>
          <w14:ligatures w14:val="standardContextual"/>
        </w:rPr>
      </w:pPr>
      <w:hyperlink w:anchor="_Toc184660015" w:history="1">
        <w:r w:rsidRPr="00D40A0B">
          <w:rPr>
            <w:rStyle w:val="Hyperlnk"/>
          </w:rPr>
          <w:t>Landskapsekonomin</w:t>
        </w:r>
        <w:r>
          <w:rPr>
            <w:webHidden/>
          </w:rPr>
          <w:tab/>
        </w:r>
        <w:r>
          <w:rPr>
            <w:webHidden/>
          </w:rPr>
          <w:fldChar w:fldCharType="begin"/>
        </w:r>
        <w:r>
          <w:rPr>
            <w:webHidden/>
          </w:rPr>
          <w:instrText xml:space="preserve"> PAGEREF _Toc184660015 \h </w:instrText>
        </w:r>
        <w:r>
          <w:rPr>
            <w:webHidden/>
          </w:rPr>
        </w:r>
        <w:r>
          <w:rPr>
            <w:webHidden/>
          </w:rPr>
          <w:fldChar w:fldCharType="separate"/>
        </w:r>
        <w:r>
          <w:rPr>
            <w:webHidden/>
          </w:rPr>
          <w:t>3</w:t>
        </w:r>
        <w:r>
          <w:rPr>
            <w:webHidden/>
          </w:rPr>
          <w:fldChar w:fldCharType="end"/>
        </w:r>
      </w:hyperlink>
    </w:p>
    <w:p w14:paraId="5D32ABEF" w14:textId="370D2EED" w:rsidR="002238FF" w:rsidRDefault="002238FF">
      <w:pPr>
        <w:pStyle w:val="Innehll3"/>
        <w:rPr>
          <w:rFonts w:asciiTheme="minorHAnsi" w:eastAsiaTheme="minorEastAsia" w:hAnsiTheme="minorHAnsi" w:cstheme="minorBidi"/>
          <w:kern w:val="2"/>
          <w:sz w:val="24"/>
          <w:szCs w:val="24"/>
          <w:lang w:val="sv-FI" w:eastAsia="sv-FI"/>
          <w14:ligatures w14:val="standardContextual"/>
        </w:rPr>
      </w:pPr>
      <w:hyperlink w:anchor="_Toc184660016" w:history="1">
        <w:r w:rsidRPr="00D40A0B">
          <w:rPr>
            <w:rStyle w:val="Hyperlnk"/>
          </w:rPr>
          <w:t>Genomförande av rambudgetkonceptet</w:t>
        </w:r>
        <w:r>
          <w:rPr>
            <w:webHidden/>
          </w:rPr>
          <w:tab/>
        </w:r>
        <w:r>
          <w:rPr>
            <w:webHidden/>
          </w:rPr>
          <w:fldChar w:fldCharType="begin"/>
        </w:r>
        <w:r>
          <w:rPr>
            <w:webHidden/>
          </w:rPr>
          <w:instrText xml:space="preserve"> PAGEREF _Toc184660016 \h </w:instrText>
        </w:r>
        <w:r>
          <w:rPr>
            <w:webHidden/>
          </w:rPr>
        </w:r>
        <w:r>
          <w:rPr>
            <w:webHidden/>
          </w:rPr>
          <w:fldChar w:fldCharType="separate"/>
        </w:r>
        <w:r>
          <w:rPr>
            <w:webHidden/>
          </w:rPr>
          <w:t>6</w:t>
        </w:r>
        <w:r>
          <w:rPr>
            <w:webHidden/>
          </w:rPr>
          <w:fldChar w:fldCharType="end"/>
        </w:r>
      </w:hyperlink>
    </w:p>
    <w:p w14:paraId="7BFADF20" w14:textId="078752EA" w:rsidR="002238FF" w:rsidRDefault="002238FF">
      <w:pPr>
        <w:pStyle w:val="Innehll3"/>
        <w:rPr>
          <w:rFonts w:asciiTheme="minorHAnsi" w:eastAsiaTheme="minorEastAsia" w:hAnsiTheme="minorHAnsi" w:cstheme="minorBidi"/>
          <w:kern w:val="2"/>
          <w:sz w:val="24"/>
          <w:szCs w:val="24"/>
          <w:lang w:val="sv-FI" w:eastAsia="sv-FI"/>
          <w14:ligatures w14:val="standardContextual"/>
        </w:rPr>
      </w:pPr>
      <w:hyperlink w:anchor="_Toc184660017" w:history="1">
        <w:r w:rsidRPr="00D40A0B">
          <w:rPr>
            <w:rStyle w:val="Hyperlnk"/>
          </w:rPr>
          <w:t>Beredskap och resiliens</w:t>
        </w:r>
        <w:r>
          <w:rPr>
            <w:webHidden/>
          </w:rPr>
          <w:tab/>
        </w:r>
        <w:r>
          <w:rPr>
            <w:webHidden/>
          </w:rPr>
          <w:fldChar w:fldCharType="begin"/>
        </w:r>
        <w:r>
          <w:rPr>
            <w:webHidden/>
          </w:rPr>
          <w:instrText xml:space="preserve"> PAGEREF _Toc184660017 \h </w:instrText>
        </w:r>
        <w:r>
          <w:rPr>
            <w:webHidden/>
          </w:rPr>
        </w:r>
        <w:r>
          <w:rPr>
            <w:webHidden/>
          </w:rPr>
          <w:fldChar w:fldCharType="separate"/>
        </w:r>
        <w:r>
          <w:rPr>
            <w:webHidden/>
          </w:rPr>
          <w:t>7</w:t>
        </w:r>
        <w:r>
          <w:rPr>
            <w:webHidden/>
          </w:rPr>
          <w:fldChar w:fldCharType="end"/>
        </w:r>
      </w:hyperlink>
    </w:p>
    <w:p w14:paraId="624EDB57" w14:textId="3107DC65" w:rsidR="002238FF" w:rsidRDefault="002238FF">
      <w:pPr>
        <w:pStyle w:val="Innehll2"/>
        <w:rPr>
          <w:rFonts w:asciiTheme="minorHAnsi" w:eastAsiaTheme="minorEastAsia" w:hAnsiTheme="minorHAnsi" w:cstheme="minorBidi"/>
          <w:kern w:val="2"/>
          <w:sz w:val="24"/>
          <w:szCs w:val="24"/>
          <w:lang w:val="sv-FI" w:eastAsia="sv-FI"/>
          <w14:ligatures w14:val="standardContextual"/>
        </w:rPr>
      </w:pPr>
      <w:hyperlink w:anchor="_Toc184660018" w:history="1">
        <w:r w:rsidRPr="00D40A0B">
          <w:rPr>
            <w:rStyle w:val="Hyperlnk"/>
            <w:i/>
            <w:iCs/>
          </w:rPr>
          <w:t>Politikområde 2</w:t>
        </w:r>
        <w:r>
          <w:rPr>
            <w:webHidden/>
          </w:rPr>
          <w:tab/>
        </w:r>
        <w:r>
          <w:rPr>
            <w:webHidden/>
          </w:rPr>
          <w:fldChar w:fldCharType="begin"/>
        </w:r>
        <w:r>
          <w:rPr>
            <w:webHidden/>
          </w:rPr>
          <w:instrText xml:space="preserve"> PAGEREF _Toc184660018 \h </w:instrText>
        </w:r>
        <w:r>
          <w:rPr>
            <w:webHidden/>
          </w:rPr>
        </w:r>
        <w:r>
          <w:rPr>
            <w:webHidden/>
          </w:rPr>
          <w:fldChar w:fldCharType="separate"/>
        </w:r>
        <w:r>
          <w:rPr>
            <w:webHidden/>
          </w:rPr>
          <w:t>7</w:t>
        </w:r>
        <w:r>
          <w:rPr>
            <w:webHidden/>
          </w:rPr>
          <w:fldChar w:fldCharType="end"/>
        </w:r>
      </w:hyperlink>
    </w:p>
    <w:p w14:paraId="0641773E" w14:textId="5ADA7641" w:rsidR="002238FF" w:rsidRDefault="002238FF">
      <w:pPr>
        <w:pStyle w:val="Innehll3"/>
        <w:rPr>
          <w:rFonts w:asciiTheme="minorHAnsi" w:eastAsiaTheme="minorEastAsia" w:hAnsiTheme="minorHAnsi" w:cstheme="minorBidi"/>
          <w:kern w:val="2"/>
          <w:sz w:val="24"/>
          <w:szCs w:val="24"/>
          <w:lang w:val="sv-FI" w:eastAsia="sv-FI"/>
          <w14:ligatures w14:val="standardContextual"/>
        </w:rPr>
      </w:pPr>
      <w:hyperlink w:anchor="_Toc184660019" w:history="1">
        <w:r w:rsidRPr="00D40A0B">
          <w:rPr>
            <w:rStyle w:val="Hyperlnk"/>
          </w:rPr>
          <w:t>Polismyndigheten</w:t>
        </w:r>
        <w:r>
          <w:rPr>
            <w:webHidden/>
          </w:rPr>
          <w:tab/>
        </w:r>
        <w:r>
          <w:rPr>
            <w:webHidden/>
          </w:rPr>
          <w:fldChar w:fldCharType="begin"/>
        </w:r>
        <w:r>
          <w:rPr>
            <w:webHidden/>
          </w:rPr>
          <w:instrText xml:space="preserve"> PAGEREF _Toc184660019 \h </w:instrText>
        </w:r>
        <w:r>
          <w:rPr>
            <w:webHidden/>
          </w:rPr>
        </w:r>
        <w:r>
          <w:rPr>
            <w:webHidden/>
          </w:rPr>
          <w:fldChar w:fldCharType="separate"/>
        </w:r>
        <w:r>
          <w:rPr>
            <w:webHidden/>
          </w:rPr>
          <w:t>7</w:t>
        </w:r>
        <w:r>
          <w:rPr>
            <w:webHidden/>
          </w:rPr>
          <w:fldChar w:fldCharType="end"/>
        </w:r>
      </w:hyperlink>
    </w:p>
    <w:p w14:paraId="188848D0" w14:textId="06CC4CF7" w:rsidR="002238FF" w:rsidRDefault="002238FF">
      <w:pPr>
        <w:pStyle w:val="Innehll2"/>
        <w:rPr>
          <w:rFonts w:asciiTheme="minorHAnsi" w:eastAsiaTheme="minorEastAsia" w:hAnsiTheme="minorHAnsi" w:cstheme="minorBidi"/>
          <w:kern w:val="2"/>
          <w:sz w:val="24"/>
          <w:szCs w:val="24"/>
          <w:lang w:val="sv-FI" w:eastAsia="sv-FI"/>
          <w14:ligatures w14:val="standardContextual"/>
        </w:rPr>
      </w:pPr>
      <w:hyperlink w:anchor="_Toc184660020" w:history="1">
        <w:r w:rsidRPr="00D40A0B">
          <w:rPr>
            <w:rStyle w:val="Hyperlnk"/>
            <w:i/>
            <w:iCs/>
          </w:rPr>
          <w:t>Politikområde 3</w:t>
        </w:r>
        <w:r>
          <w:rPr>
            <w:webHidden/>
          </w:rPr>
          <w:tab/>
        </w:r>
        <w:r>
          <w:rPr>
            <w:webHidden/>
          </w:rPr>
          <w:fldChar w:fldCharType="begin"/>
        </w:r>
        <w:r>
          <w:rPr>
            <w:webHidden/>
          </w:rPr>
          <w:instrText xml:space="preserve"> PAGEREF _Toc184660020 \h </w:instrText>
        </w:r>
        <w:r>
          <w:rPr>
            <w:webHidden/>
          </w:rPr>
        </w:r>
        <w:r>
          <w:rPr>
            <w:webHidden/>
          </w:rPr>
          <w:fldChar w:fldCharType="separate"/>
        </w:r>
        <w:r>
          <w:rPr>
            <w:webHidden/>
          </w:rPr>
          <w:t>8</w:t>
        </w:r>
        <w:r>
          <w:rPr>
            <w:webHidden/>
          </w:rPr>
          <w:fldChar w:fldCharType="end"/>
        </w:r>
      </w:hyperlink>
    </w:p>
    <w:p w14:paraId="3F5E0B62" w14:textId="6F163355" w:rsidR="002238FF" w:rsidRDefault="002238FF">
      <w:pPr>
        <w:pStyle w:val="Innehll3"/>
        <w:rPr>
          <w:rFonts w:asciiTheme="minorHAnsi" w:eastAsiaTheme="minorEastAsia" w:hAnsiTheme="minorHAnsi" w:cstheme="minorBidi"/>
          <w:kern w:val="2"/>
          <w:sz w:val="24"/>
          <w:szCs w:val="24"/>
          <w:lang w:val="sv-FI" w:eastAsia="sv-FI"/>
          <w14:ligatures w14:val="standardContextual"/>
        </w:rPr>
      </w:pPr>
      <w:hyperlink w:anchor="_Toc184660021" w:history="1">
        <w:r w:rsidRPr="00D40A0B">
          <w:rPr>
            <w:rStyle w:val="Hyperlnk"/>
          </w:rPr>
          <w:t>Överföringar till kommunerna</w:t>
        </w:r>
        <w:r>
          <w:rPr>
            <w:webHidden/>
          </w:rPr>
          <w:tab/>
        </w:r>
        <w:r>
          <w:rPr>
            <w:webHidden/>
          </w:rPr>
          <w:fldChar w:fldCharType="begin"/>
        </w:r>
        <w:r>
          <w:rPr>
            <w:webHidden/>
          </w:rPr>
          <w:instrText xml:space="preserve"> PAGEREF _Toc184660021 \h </w:instrText>
        </w:r>
        <w:r>
          <w:rPr>
            <w:webHidden/>
          </w:rPr>
        </w:r>
        <w:r>
          <w:rPr>
            <w:webHidden/>
          </w:rPr>
          <w:fldChar w:fldCharType="separate"/>
        </w:r>
        <w:r>
          <w:rPr>
            <w:webHidden/>
          </w:rPr>
          <w:t>8</w:t>
        </w:r>
        <w:r>
          <w:rPr>
            <w:webHidden/>
          </w:rPr>
          <w:fldChar w:fldCharType="end"/>
        </w:r>
      </w:hyperlink>
    </w:p>
    <w:p w14:paraId="15E794CF" w14:textId="046B5146" w:rsidR="002238FF" w:rsidRDefault="002238FF">
      <w:pPr>
        <w:pStyle w:val="Innehll3"/>
        <w:rPr>
          <w:rFonts w:asciiTheme="minorHAnsi" w:eastAsiaTheme="minorEastAsia" w:hAnsiTheme="minorHAnsi" w:cstheme="minorBidi"/>
          <w:kern w:val="2"/>
          <w:sz w:val="24"/>
          <w:szCs w:val="24"/>
          <w:lang w:val="sv-FI" w:eastAsia="sv-FI"/>
          <w14:ligatures w14:val="standardContextual"/>
        </w:rPr>
      </w:pPr>
      <w:hyperlink w:anchor="_Toc184660022" w:history="1">
        <w:r w:rsidRPr="00D40A0B">
          <w:rPr>
            <w:rStyle w:val="Hyperlnk"/>
          </w:rPr>
          <w:t>Fastighetsverket</w:t>
        </w:r>
        <w:r>
          <w:rPr>
            <w:webHidden/>
          </w:rPr>
          <w:tab/>
        </w:r>
        <w:r>
          <w:rPr>
            <w:webHidden/>
          </w:rPr>
          <w:fldChar w:fldCharType="begin"/>
        </w:r>
        <w:r>
          <w:rPr>
            <w:webHidden/>
          </w:rPr>
          <w:instrText xml:space="preserve"> PAGEREF _Toc184660022 \h </w:instrText>
        </w:r>
        <w:r>
          <w:rPr>
            <w:webHidden/>
          </w:rPr>
        </w:r>
        <w:r>
          <w:rPr>
            <w:webHidden/>
          </w:rPr>
          <w:fldChar w:fldCharType="separate"/>
        </w:r>
        <w:r>
          <w:rPr>
            <w:webHidden/>
          </w:rPr>
          <w:t>9</w:t>
        </w:r>
        <w:r>
          <w:rPr>
            <w:webHidden/>
          </w:rPr>
          <w:fldChar w:fldCharType="end"/>
        </w:r>
      </w:hyperlink>
    </w:p>
    <w:p w14:paraId="70447362" w14:textId="1903E2A8" w:rsidR="002238FF" w:rsidRDefault="002238FF">
      <w:pPr>
        <w:pStyle w:val="Innehll3"/>
        <w:rPr>
          <w:rFonts w:asciiTheme="minorHAnsi" w:eastAsiaTheme="minorEastAsia" w:hAnsiTheme="minorHAnsi" w:cstheme="minorBidi"/>
          <w:kern w:val="2"/>
          <w:sz w:val="24"/>
          <w:szCs w:val="24"/>
          <w:lang w:val="sv-FI" w:eastAsia="sv-FI"/>
          <w14:ligatures w14:val="standardContextual"/>
        </w:rPr>
      </w:pPr>
      <w:hyperlink w:anchor="_Toc184660023" w:history="1">
        <w:r w:rsidRPr="00D40A0B">
          <w:rPr>
            <w:rStyle w:val="Hyperlnk"/>
          </w:rPr>
          <w:t>Investeringsfullmakt för aktier</w:t>
        </w:r>
        <w:r>
          <w:rPr>
            <w:webHidden/>
          </w:rPr>
          <w:tab/>
        </w:r>
        <w:r>
          <w:rPr>
            <w:webHidden/>
          </w:rPr>
          <w:fldChar w:fldCharType="begin"/>
        </w:r>
        <w:r>
          <w:rPr>
            <w:webHidden/>
          </w:rPr>
          <w:instrText xml:space="preserve"> PAGEREF _Toc184660023 \h </w:instrText>
        </w:r>
        <w:r>
          <w:rPr>
            <w:webHidden/>
          </w:rPr>
        </w:r>
        <w:r>
          <w:rPr>
            <w:webHidden/>
          </w:rPr>
          <w:fldChar w:fldCharType="separate"/>
        </w:r>
        <w:r>
          <w:rPr>
            <w:webHidden/>
          </w:rPr>
          <w:t>9</w:t>
        </w:r>
        <w:r>
          <w:rPr>
            <w:webHidden/>
          </w:rPr>
          <w:fldChar w:fldCharType="end"/>
        </w:r>
      </w:hyperlink>
    </w:p>
    <w:p w14:paraId="0D0B5A8F" w14:textId="0B233F09" w:rsidR="002238FF" w:rsidRDefault="002238FF">
      <w:pPr>
        <w:pStyle w:val="Innehll3"/>
        <w:rPr>
          <w:rFonts w:asciiTheme="minorHAnsi" w:eastAsiaTheme="minorEastAsia" w:hAnsiTheme="minorHAnsi" w:cstheme="minorBidi"/>
          <w:kern w:val="2"/>
          <w:sz w:val="24"/>
          <w:szCs w:val="24"/>
          <w:lang w:val="sv-FI" w:eastAsia="sv-FI"/>
          <w14:ligatures w14:val="standardContextual"/>
        </w:rPr>
      </w:pPr>
      <w:hyperlink w:anchor="_Toc184660024" w:history="1">
        <w:r w:rsidRPr="00D40A0B">
          <w:rPr>
            <w:rStyle w:val="Hyperlnk"/>
          </w:rPr>
          <w:t>Budgetens framställning</w:t>
        </w:r>
        <w:r>
          <w:rPr>
            <w:webHidden/>
          </w:rPr>
          <w:tab/>
        </w:r>
        <w:r>
          <w:rPr>
            <w:webHidden/>
          </w:rPr>
          <w:fldChar w:fldCharType="begin"/>
        </w:r>
        <w:r>
          <w:rPr>
            <w:webHidden/>
          </w:rPr>
          <w:instrText xml:space="preserve"> PAGEREF _Toc184660024 \h </w:instrText>
        </w:r>
        <w:r>
          <w:rPr>
            <w:webHidden/>
          </w:rPr>
        </w:r>
        <w:r>
          <w:rPr>
            <w:webHidden/>
          </w:rPr>
          <w:fldChar w:fldCharType="separate"/>
        </w:r>
        <w:r>
          <w:rPr>
            <w:webHidden/>
          </w:rPr>
          <w:t>9</w:t>
        </w:r>
        <w:r>
          <w:rPr>
            <w:webHidden/>
          </w:rPr>
          <w:fldChar w:fldCharType="end"/>
        </w:r>
      </w:hyperlink>
    </w:p>
    <w:p w14:paraId="079DDF6B" w14:textId="7455482E" w:rsidR="002238FF" w:rsidRDefault="002238FF">
      <w:pPr>
        <w:pStyle w:val="Innehll2"/>
        <w:rPr>
          <w:rFonts w:asciiTheme="minorHAnsi" w:eastAsiaTheme="minorEastAsia" w:hAnsiTheme="minorHAnsi" w:cstheme="minorBidi"/>
          <w:kern w:val="2"/>
          <w:sz w:val="24"/>
          <w:szCs w:val="24"/>
          <w:lang w:val="sv-FI" w:eastAsia="sv-FI"/>
          <w14:ligatures w14:val="standardContextual"/>
        </w:rPr>
      </w:pPr>
      <w:hyperlink w:anchor="_Toc184660025" w:history="1">
        <w:r w:rsidRPr="00D40A0B">
          <w:rPr>
            <w:rStyle w:val="Hyperlnk"/>
            <w:i/>
            <w:iCs/>
          </w:rPr>
          <w:t>Politikområde 4</w:t>
        </w:r>
        <w:r>
          <w:rPr>
            <w:webHidden/>
          </w:rPr>
          <w:tab/>
        </w:r>
        <w:r>
          <w:rPr>
            <w:webHidden/>
          </w:rPr>
          <w:fldChar w:fldCharType="begin"/>
        </w:r>
        <w:r>
          <w:rPr>
            <w:webHidden/>
          </w:rPr>
          <w:instrText xml:space="preserve"> PAGEREF _Toc184660025 \h </w:instrText>
        </w:r>
        <w:r>
          <w:rPr>
            <w:webHidden/>
          </w:rPr>
        </w:r>
        <w:r>
          <w:rPr>
            <w:webHidden/>
          </w:rPr>
          <w:fldChar w:fldCharType="separate"/>
        </w:r>
        <w:r>
          <w:rPr>
            <w:webHidden/>
          </w:rPr>
          <w:t>10</w:t>
        </w:r>
        <w:r>
          <w:rPr>
            <w:webHidden/>
          </w:rPr>
          <w:fldChar w:fldCharType="end"/>
        </w:r>
      </w:hyperlink>
    </w:p>
    <w:p w14:paraId="4E90B994" w14:textId="0A987E03" w:rsidR="002238FF" w:rsidRDefault="002238FF">
      <w:pPr>
        <w:pStyle w:val="Innehll3"/>
        <w:rPr>
          <w:rFonts w:asciiTheme="minorHAnsi" w:eastAsiaTheme="minorEastAsia" w:hAnsiTheme="minorHAnsi" w:cstheme="minorBidi"/>
          <w:kern w:val="2"/>
          <w:sz w:val="24"/>
          <w:szCs w:val="24"/>
          <w:lang w:val="sv-FI" w:eastAsia="sv-FI"/>
          <w14:ligatures w14:val="standardContextual"/>
        </w:rPr>
      </w:pPr>
      <w:hyperlink w:anchor="_Toc184660026" w:history="1">
        <w:r w:rsidRPr="00D40A0B">
          <w:rPr>
            <w:rStyle w:val="Hyperlnk"/>
          </w:rPr>
          <w:t>Socialvård</w:t>
        </w:r>
        <w:r>
          <w:rPr>
            <w:webHidden/>
          </w:rPr>
          <w:tab/>
        </w:r>
        <w:r>
          <w:rPr>
            <w:webHidden/>
          </w:rPr>
          <w:fldChar w:fldCharType="begin"/>
        </w:r>
        <w:r>
          <w:rPr>
            <w:webHidden/>
          </w:rPr>
          <w:instrText xml:space="preserve"> PAGEREF _Toc184660026 \h </w:instrText>
        </w:r>
        <w:r>
          <w:rPr>
            <w:webHidden/>
          </w:rPr>
        </w:r>
        <w:r>
          <w:rPr>
            <w:webHidden/>
          </w:rPr>
          <w:fldChar w:fldCharType="separate"/>
        </w:r>
        <w:r>
          <w:rPr>
            <w:webHidden/>
          </w:rPr>
          <w:t>10</w:t>
        </w:r>
        <w:r>
          <w:rPr>
            <w:webHidden/>
          </w:rPr>
          <w:fldChar w:fldCharType="end"/>
        </w:r>
      </w:hyperlink>
    </w:p>
    <w:p w14:paraId="212C34F7" w14:textId="4E15C512" w:rsidR="002238FF" w:rsidRDefault="002238FF">
      <w:pPr>
        <w:pStyle w:val="Innehll3"/>
        <w:rPr>
          <w:rFonts w:asciiTheme="minorHAnsi" w:eastAsiaTheme="minorEastAsia" w:hAnsiTheme="minorHAnsi" w:cstheme="minorBidi"/>
          <w:kern w:val="2"/>
          <w:sz w:val="24"/>
          <w:szCs w:val="24"/>
          <w:lang w:val="sv-FI" w:eastAsia="sv-FI"/>
          <w14:ligatures w14:val="standardContextual"/>
        </w:rPr>
      </w:pPr>
      <w:hyperlink w:anchor="_Toc184660027" w:history="1">
        <w:r w:rsidRPr="00D40A0B">
          <w:rPr>
            <w:rStyle w:val="Hyperlnk"/>
          </w:rPr>
          <w:t>Klimat och miljö</w:t>
        </w:r>
        <w:r>
          <w:rPr>
            <w:webHidden/>
          </w:rPr>
          <w:tab/>
        </w:r>
        <w:r>
          <w:rPr>
            <w:webHidden/>
          </w:rPr>
          <w:fldChar w:fldCharType="begin"/>
        </w:r>
        <w:r>
          <w:rPr>
            <w:webHidden/>
          </w:rPr>
          <w:instrText xml:space="preserve"> PAGEREF _Toc184660027 \h </w:instrText>
        </w:r>
        <w:r>
          <w:rPr>
            <w:webHidden/>
          </w:rPr>
        </w:r>
        <w:r>
          <w:rPr>
            <w:webHidden/>
          </w:rPr>
          <w:fldChar w:fldCharType="separate"/>
        </w:r>
        <w:r>
          <w:rPr>
            <w:webHidden/>
          </w:rPr>
          <w:t>10</w:t>
        </w:r>
        <w:r>
          <w:rPr>
            <w:webHidden/>
          </w:rPr>
          <w:fldChar w:fldCharType="end"/>
        </w:r>
      </w:hyperlink>
    </w:p>
    <w:p w14:paraId="37F8A52C" w14:textId="633478B4" w:rsidR="002238FF" w:rsidRDefault="002238FF">
      <w:pPr>
        <w:pStyle w:val="Innehll2"/>
        <w:rPr>
          <w:rFonts w:asciiTheme="minorHAnsi" w:eastAsiaTheme="minorEastAsia" w:hAnsiTheme="minorHAnsi" w:cstheme="minorBidi"/>
          <w:kern w:val="2"/>
          <w:sz w:val="24"/>
          <w:szCs w:val="24"/>
          <w:lang w:val="sv-FI" w:eastAsia="sv-FI"/>
          <w14:ligatures w14:val="standardContextual"/>
        </w:rPr>
      </w:pPr>
      <w:hyperlink w:anchor="_Toc184660028" w:history="1">
        <w:r w:rsidRPr="00D40A0B">
          <w:rPr>
            <w:rStyle w:val="Hyperlnk"/>
            <w:i/>
            <w:iCs/>
          </w:rPr>
          <w:t>Politikområde 5</w:t>
        </w:r>
        <w:r>
          <w:rPr>
            <w:webHidden/>
          </w:rPr>
          <w:tab/>
        </w:r>
        <w:r>
          <w:rPr>
            <w:webHidden/>
          </w:rPr>
          <w:fldChar w:fldCharType="begin"/>
        </w:r>
        <w:r>
          <w:rPr>
            <w:webHidden/>
          </w:rPr>
          <w:instrText xml:space="preserve"> PAGEREF _Toc184660028 \h </w:instrText>
        </w:r>
        <w:r>
          <w:rPr>
            <w:webHidden/>
          </w:rPr>
        </w:r>
        <w:r>
          <w:rPr>
            <w:webHidden/>
          </w:rPr>
          <w:fldChar w:fldCharType="separate"/>
        </w:r>
        <w:r>
          <w:rPr>
            <w:webHidden/>
          </w:rPr>
          <w:t>11</w:t>
        </w:r>
        <w:r>
          <w:rPr>
            <w:webHidden/>
          </w:rPr>
          <w:fldChar w:fldCharType="end"/>
        </w:r>
      </w:hyperlink>
    </w:p>
    <w:p w14:paraId="58E560B9" w14:textId="63292CAC" w:rsidR="002238FF" w:rsidRDefault="002238FF">
      <w:pPr>
        <w:pStyle w:val="Innehll3"/>
        <w:rPr>
          <w:rFonts w:asciiTheme="minorHAnsi" w:eastAsiaTheme="minorEastAsia" w:hAnsiTheme="minorHAnsi" w:cstheme="minorBidi"/>
          <w:kern w:val="2"/>
          <w:sz w:val="24"/>
          <w:szCs w:val="24"/>
          <w:lang w:val="sv-FI" w:eastAsia="sv-FI"/>
          <w14:ligatures w14:val="standardContextual"/>
        </w:rPr>
      </w:pPr>
      <w:hyperlink w:anchor="_Toc184660029" w:history="1">
        <w:r w:rsidRPr="00D40A0B">
          <w:rPr>
            <w:rStyle w:val="Hyperlnk"/>
          </w:rPr>
          <w:t>Sjöfartsutbildningar på Åland</w:t>
        </w:r>
        <w:r>
          <w:rPr>
            <w:webHidden/>
          </w:rPr>
          <w:tab/>
        </w:r>
        <w:r>
          <w:rPr>
            <w:webHidden/>
          </w:rPr>
          <w:fldChar w:fldCharType="begin"/>
        </w:r>
        <w:r>
          <w:rPr>
            <w:webHidden/>
          </w:rPr>
          <w:instrText xml:space="preserve"> PAGEREF _Toc184660029 \h </w:instrText>
        </w:r>
        <w:r>
          <w:rPr>
            <w:webHidden/>
          </w:rPr>
        </w:r>
        <w:r>
          <w:rPr>
            <w:webHidden/>
          </w:rPr>
          <w:fldChar w:fldCharType="separate"/>
        </w:r>
        <w:r>
          <w:rPr>
            <w:webHidden/>
          </w:rPr>
          <w:t>11</w:t>
        </w:r>
        <w:r>
          <w:rPr>
            <w:webHidden/>
          </w:rPr>
          <w:fldChar w:fldCharType="end"/>
        </w:r>
      </w:hyperlink>
    </w:p>
    <w:p w14:paraId="72BC8DF1" w14:textId="3245683A" w:rsidR="002238FF" w:rsidRDefault="002238FF">
      <w:pPr>
        <w:pStyle w:val="Innehll3"/>
        <w:rPr>
          <w:rFonts w:asciiTheme="minorHAnsi" w:eastAsiaTheme="minorEastAsia" w:hAnsiTheme="minorHAnsi" w:cstheme="minorBidi"/>
          <w:kern w:val="2"/>
          <w:sz w:val="24"/>
          <w:szCs w:val="24"/>
          <w:lang w:val="sv-FI" w:eastAsia="sv-FI"/>
          <w14:ligatures w14:val="standardContextual"/>
        </w:rPr>
      </w:pPr>
      <w:hyperlink w:anchor="_Toc184660030" w:history="1">
        <w:r w:rsidRPr="00D40A0B">
          <w:rPr>
            <w:rStyle w:val="Hyperlnk"/>
          </w:rPr>
          <w:t>Ålands folkhögskola</w:t>
        </w:r>
        <w:r>
          <w:rPr>
            <w:webHidden/>
          </w:rPr>
          <w:tab/>
        </w:r>
        <w:r>
          <w:rPr>
            <w:webHidden/>
          </w:rPr>
          <w:fldChar w:fldCharType="begin"/>
        </w:r>
        <w:r>
          <w:rPr>
            <w:webHidden/>
          </w:rPr>
          <w:instrText xml:space="preserve"> PAGEREF _Toc184660030 \h </w:instrText>
        </w:r>
        <w:r>
          <w:rPr>
            <w:webHidden/>
          </w:rPr>
        </w:r>
        <w:r>
          <w:rPr>
            <w:webHidden/>
          </w:rPr>
          <w:fldChar w:fldCharType="separate"/>
        </w:r>
        <w:r>
          <w:rPr>
            <w:webHidden/>
          </w:rPr>
          <w:t>11</w:t>
        </w:r>
        <w:r>
          <w:rPr>
            <w:webHidden/>
          </w:rPr>
          <w:fldChar w:fldCharType="end"/>
        </w:r>
      </w:hyperlink>
    </w:p>
    <w:p w14:paraId="469E569A" w14:textId="4DD969A1" w:rsidR="002238FF" w:rsidRDefault="002238FF">
      <w:pPr>
        <w:pStyle w:val="Innehll3"/>
        <w:rPr>
          <w:rFonts w:asciiTheme="minorHAnsi" w:eastAsiaTheme="minorEastAsia" w:hAnsiTheme="minorHAnsi" w:cstheme="minorBidi"/>
          <w:kern w:val="2"/>
          <w:sz w:val="24"/>
          <w:szCs w:val="24"/>
          <w:lang w:val="sv-FI" w:eastAsia="sv-FI"/>
          <w14:ligatures w14:val="standardContextual"/>
        </w:rPr>
      </w:pPr>
      <w:hyperlink w:anchor="_Toc184660031" w:history="1">
        <w:r w:rsidRPr="00D40A0B">
          <w:rPr>
            <w:rStyle w:val="Hyperlnk"/>
          </w:rPr>
          <w:t>Bibliotek</w:t>
        </w:r>
        <w:r>
          <w:rPr>
            <w:webHidden/>
          </w:rPr>
          <w:tab/>
        </w:r>
        <w:r>
          <w:rPr>
            <w:webHidden/>
          </w:rPr>
          <w:fldChar w:fldCharType="begin"/>
        </w:r>
        <w:r>
          <w:rPr>
            <w:webHidden/>
          </w:rPr>
          <w:instrText xml:space="preserve"> PAGEREF _Toc184660031 \h </w:instrText>
        </w:r>
        <w:r>
          <w:rPr>
            <w:webHidden/>
          </w:rPr>
        </w:r>
        <w:r>
          <w:rPr>
            <w:webHidden/>
          </w:rPr>
          <w:fldChar w:fldCharType="separate"/>
        </w:r>
        <w:r>
          <w:rPr>
            <w:webHidden/>
          </w:rPr>
          <w:t>11</w:t>
        </w:r>
        <w:r>
          <w:rPr>
            <w:webHidden/>
          </w:rPr>
          <w:fldChar w:fldCharType="end"/>
        </w:r>
      </w:hyperlink>
    </w:p>
    <w:p w14:paraId="436D3C1E" w14:textId="5ACA30BE" w:rsidR="002238FF" w:rsidRDefault="002238FF">
      <w:pPr>
        <w:pStyle w:val="Innehll3"/>
        <w:rPr>
          <w:rFonts w:asciiTheme="minorHAnsi" w:eastAsiaTheme="minorEastAsia" w:hAnsiTheme="minorHAnsi" w:cstheme="minorBidi"/>
          <w:kern w:val="2"/>
          <w:sz w:val="24"/>
          <w:szCs w:val="24"/>
          <w:lang w:val="sv-FI" w:eastAsia="sv-FI"/>
          <w14:ligatures w14:val="standardContextual"/>
        </w:rPr>
      </w:pPr>
      <w:hyperlink w:anchor="_Toc184660032" w:history="1">
        <w:r w:rsidRPr="00D40A0B">
          <w:rPr>
            <w:rStyle w:val="Hyperlnk"/>
            <w:i/>
            <w:iCs/>
          </w:rPr>
          <w:t>Politikområde 6</w:t>
        </w:r>
        <w:r>
          <w:rPr>
            <w:webHidden/>
          </w:rPr>
          <w:tab/>
        </w:r>
        <w:r>
          <w:rPr>
            <w:webHidden/>
          </w:rPr>
          <w:fldChar w:fldCharType="begin"/>
        </w:r>
        <w:r>
          <w:rPr>
            <w:webHidden/>
          </w:rPr>
          <w:instrText xml:space="preserve"> PAGEREF _Toc184660032 \h </w:instrText>
        </w:r>
        <w:r>
          <w:rPr>
            <w:webHidden/>
          </w:rPr>
        </w:r>
        <w:r>
          <w:rPr>
            <w:webHidden/>
          </w:rPr>
          <w:fldChar w:fldCharType="separate"/>
        </w:r>
        <w:r>
          <w:rPr>
            <w:webHidden/>
          </w:rPr>
          <w:t>12</w:t>
        </w:r>
        <w:r>
          <w:rPr>
            <w:webHidden/>
          </w:rPr>
          <w:fldChar w:fldCharType="end"/>
        </w:r>
      </w:hyperlink>
    </w:p>
    <w:p w14:paraId="50A8337F" w14:textId="149894C7" w:rsidR="002238FF" w:rsidRDefault="002238FF">
      <w:pPr>
        <w:pStyle w:val="Innehll3"/>
        <w:rPr>
          <w:rFonts w:asciiTheme="minorHAnsi" w:eastAsiaTheme="minorEastAsia" w:hAnsiTheme="minorHAnsi" w:cstheme="minorBidi"/>
          <w:kern w:val="2"/>
          <w:sz w:val="24"/>
          <w:szCs w:val="24"/>
          <w:lang w:val="sv-FI" w:eastAsia="sv-FI"/>
          <w14:ligatures w14:val="standardContextual"/>
        </w:rPr>
      </w:pPr>
      <w:hyperlink w:anchor="_Toc184660033" w:history="1">
        <w:r w:rsidRPr="00D40A0B">
          <w:rPr>
            <w:rStyle w:val="Hyperlnk"/>
          </w:rPr>
          <w:t>Arbetsmarknad</w:t>
        </w:r>
        <w:r>
          <w:rPr>
            <w:webHidden/>
          </w:rPr>
          <w:tab/>
        </w:r>
        <w:r>
          <w:rPr>
            <w:webHidden/>
          </w:rPr>
          <w:fldChar w:fldCharType="begin"/>
        </w:r>
        <w:r>
          <w:rPr>
            <w:webHidden/>
          </w:rPr>
          <w:instrText xml:space="preserve"> PAGEREF _Toc184660033 \h </w:instrText>
        </w:r>
        <w:r>
          <w:rPr>
            <w:webHidden/>
          </w:rPr>
        </w:r>
        <w:r>
          <w:rPr>
            <w:webHidden/>
          </w:rPr>
          <w:fldChar w:fldCharType="separate"/>
        </w:r>
        <w:r>
          <w:rPr>
            <w:webHidden/>
          </w:rPr>
          <w:t>12</w:t>
        </w:r>
        <w:r>
          <w:rPr>
            <w:webHidden/>
          </w:rPr>
          <w:fldChar w:fldCharType="end"/>
        </w:r>
      </w:hyperlink>
    </w:p>
    <w:p w14:paraId="5FCC7EDA" w14:textId="4A6ACB46" w:rsidR="002238FF" w:rsidRDefault="002238FF">
      <w:pPr>
        <w:pStyle w:val="Innehll3"/>
        <w:rPr>
          <w:rFonts w:asciiTheme="minorHAnsi" w:eastAsiaTheme="minorEastAsia" w:hAnsiTheme="minorHAnsi" w:cstheme="minorBidi"/>
          <w:kern w:val="2"/>
          <w:sz w:val="24"/>
          <w:szCs w:val="24"/>
          <w:lang w:val="sv-FI" w:eastAsia="sv-FI"/>
          <w14:ligatures w14:val="standardContextual"/>
        </w:rPr>
      </w:pPr>
      <w:hyperlink w:anchor="_Toc184660034" w:history="1">
        <w:r w:rsidRPr="00D40A0B">
          <w:rPr>
            <w:rStyle w:val="Hyperlnk"/>
          </w:rPr>
          <w:t>Attraktionskraft och turism</w:t>
        </w:r>
        <w:r>
          <w:rPr>
            <w:webHidden/>
          </w:rPr>
          <w:tab/>
        </w:r>
        <w:r>
          <w:rPr>
            <w:webHidden/>
          </w:rPr>
          <w:fldChar w:fldCharType="begin"/>
        </w:r>
        <w:r>
          <w:rPr>
            <w:webHidden/>
          </w:rPr>
          <w:instrText xml:space="preserve"> PAGEREF _Toc184660034 \h </w:instrText>
        </w:r>
        <w:r>
          <w:rPr>
            <w:webHidden/>
          </w:rPr>
        </w:r>
        <w:r>
          <w:rPr>
            <w:webHidden/>
          </w:rPr>
          <w:fldChar w:fldCharType="separate"/>
        </w:r>
        <w:r>
          <w:rPr>
            <w:webHidden/>
          </w:rPr>
          <w:t>12</w:t>
        </w:r>
        <w:r>
          <w:rPr>
            <w:webHidden/>
          </w:rPr>
          <w:fldChar w:fldCharType="end"/>
        </w:r>
      </w:hyperlink>
    </w:p>
    <w:p w14:paraId="432B6ABB" w14:textId="238F7DAA" w:rsidR="002238FF" w:rsidRDefault="002238FF">
      <w:pPr>
        <w:pStyle w:val="Innehll3"/>
        <w:rPr>
          <w:rFonts w:asciiTheme="minorHAnsi" w:eastAsiaTheme="minorEastAsia" w:hAnsiTheme="minorHAnsi" w:cstheme="minorBidi"/>
          <w:kern w:val="2"/>
          <w:sz w:val="24"/>
          <w:szCs w:val="24"/>
          <w:lang w:val="sv-FI" w:eastAsia="sv-FI"/>
          <w14:ligatures w14:val="standardContextual"/>
        </w:rPr>
      </w:pPr>
      <w:hyperlink w:anchor="_Toc184660035" w:history="1">
        <w:r w:rsidRPr="00D40A0B">
          <w:rPr>
            <w:rStyle w:val="Hyperlnk"/>
          </w:rPr>
          <w:t>Skattegränsen</w:t>
        </w:r>
        <w:r>
          <w:rPr>
            <w:webHidden/>
          </w:rPr>
          <w:tab/>
        </w:r>
        <w:r>
          <w:rPr>
            <w:webHidden/>
          </w:rPr>
          <w:fldChar w:fldCharType="begin"/>
        </w:r>
        <w:r>
          <w:rPr>
            <w:webHidden/>
          </w:rPr>
          <w:instrText xml:space="preserve"> PAGEREF _Toc184660035 \h </w:instrText>
        </w:r>
        <w:r>
          <w:rPr>
            <w:webHidden/>
          </w:rPr>
        </w:r>
        <w:r>
          <w:rPr>
            <w:webHidden/>
          </w:rPr>
          <w:fldChar w:fldCharType="separate"/>
        </w:r>
        <w:r>
          <w:rPr>
            <w:webHidden/>
          </w:rPr>
          <w:t>12</w:t>
        </w:r>
        <w:r>
          <w:rPr>
            <w:webHidden/>
          </w:rPr>
          <w:fldChar w:fldCharType="end"/>
        </w:r>
      </w:hyperlink>
    </w:p>
    <w:p w14:paraId="73AA533C" w14:textId="38ED1285" w:rsidR="002238FF" w:rsidRDefault="002238FF">
      <w:pPr>
        <w:pStyle w:val="Innehll2"/>
        <w:rPr>
          <w:rFonts w:asciiTheme="minorHAnsi" w:eastAsiaTheme="minorEastAsia" w:hAnsiTheme="minorHAnsi" w:cstheme="minorBidi"/>
          <w:kern w:val="2"/>
          <w:sz w:val="24"/>
          <w:szCs w:val="24"/>
          <w:lang w:val="sv-FI" w:eastAsia="sv-FI"/>
          <w14:ligatures w14:val="standardContextual"/>
        </w:rPr>
      </w:pPr>
      <w:hyperlink w:anchor="_Toc184660036" w:history="1">
        <w:r w:rsidRPr="00D40A0B">
          <w:rPr>
            <w:rStyle w:val="Hyperlnk"/>
            <w:i/>
            <w:iCs/>
          </w:rPr>
          <w:t>Politikområde 7</w:t>
        </w:r>
        <w:r>
          <w:rPr>
            <w:webHidden/>
          </w:rPr>
          <w:tab/>
        </w:r>
        <w:r>
          <w:rPr>
            <w:webHidden/>
          </w:rPr>
          <w:fldChar w:fldCharType="begin"/>
        </w:r>
        <w:r>
          <w:rPr>
            <w:webHidden/>
          </w:rPr>
          <w:instrText xml:space="preserve"> PAGEREF _Toc184660036 \h </w:instrText>
        </w:r>
        <w:r>
          <w:rPr>
            <w:webHidden/>
          </w:rPr>
        </w:r>
        <w:r>
          <w:rPr>
            <w:webHidden/>
          </w:rPr>
          <w:fldChar w:fldCharType="separate"/>
        </w:r>
        <w:r>
          <w:rPr>
            <w:webHidden/>
          </w:rPr>
          <w:t>13</w:t>
        </w:r>
        <w:r>
          <w:rPr>
            <w:webHidden/>
          </w:rPr>
          <w:fldChar w:fldCharType="end"/>
        </w:r>
      </w:hyperlink>
    </w:p>
    <w:p w14:paraId="684813B0" w14:textId="4E9CE7CD" w:rsidR="002238FF" w:rsidRDefault="002238FF">
      <w:pPr>
        <w:pStyle w:val="Innehll3"/>
        <w:rPr>
          <w:rFonts w:asciiTheme="minorHAnsi" w:eastAsiaTheme="minorEastAsia" w:hAnsiTheme="minorHAnsi" w:cstheme="minorBidi"/>
          <w:kern w:val="2"/>
          <w:sz w:val="24"/>
          <w:szCs w:val="24"/>
          <w:lang w:val="sv-FI" w:eastAsia="sv-FI"/>
          <w14:ligatures w14:val="standardContextual"/>
        </w:rPr>
      </w:pPr>
      <w:hyperlink w:anchor="_Toc184660037" w:history="1">
        <w:r w:rsidRPr="00D40A0B">
          <w:rPr>
            <w:rStyle w:val="Hyperlnk"/>
          </w:rPr>
          <w:t>Projekt Sunnanvind, vindkraft i Norrhavet</w:t>
        </w:r>
        <w:r>
          <w:rPr>
            <w:webHidden/>
          </w:rPr>
          <w:tab/>
        </w:r>
        <w:r>
          <w:rPr>
            <w:webHidden/>
          </w:rPr>
          <w:fldChar w:fldCharType="begin"/>
        </w:r>
        <w:r>
          <w:rPr>
            <w:webHidden/>
          </w:rPr>
          <w:instrText xml:space="preserve"> PAGEREF _Toc184660037 \h </w:instrText>
        </w:r>
        <w:r>
          <w:rPr>
            <w:webHidden/>
          </w:rPr>
        </w:r>
        <w:r>
          <w:rPr>
            <w:webHidden/>
          </w:rPr>
          <w:fldChar w:fldCharType="separate"/>
        </w:r>
        <w:r>
          <w:rPr>
            <w:webHidden/>
          </w:rPr>
          <w:t>13</w:t>
        </w:r>
        <w:r>
          <w:rPr>
            <w:webHidden/>
          </w:rPr>
          <w:fldChar w:fldCharType="end"/>
        </w:r>
      </w:hyperlink>
    </w:p>
    <w:p w14:paraId="3028408C" w14:textId="5B153D56" w:rsidR="002238FF" w:rsidRDefault="002238FF">
      <w:pPr>
        <w:pStyle w:val="Innehll3"/>
        <w:rPr>
          <w:rFonts w:asciiTheme="minorHAnsi" w:eastAsiaTheme="minorEastAsia" w:hAnsiTheme="minorHAnsi" w:cstheme="minorBidi"/>
          <w:kern w:val="2"/>
          <w:sz w:val="24"/>
          <w:szCs w:val="24"/>
          <w:lang w:val="sv-FI" w:eastAsia="sv-FI"/>
          <w14:ligatures w14:val="standardContextual"/>
        </w:rPr>
      </w:pPr>
      <w:hyperlink w:anchor="_Toc184660038" w:history="1">
        <w:r w:rsidRPr="00D40A0B">
          <w:rPr>
            <w:rStyle w:val="Hyperlnk"/>
          </w:rPr>
          <w:t>Sjötrafik</w:t>
        </w:r>
        <w:r>
          <w:rPr>
            <w:webHidden/>
          </w:rPr>
          <w:tab/>
        </w:r>
        <w:r>
          <w:rPr>
            <w:webHidden/>
          </w:rPr>
          <w:fldChar w:fldCharType="begin"/>
        </w:r>
        <w:r>
          <w:rPr>
            <w:webHidden/>
          </w:rPr>
          <w:instrText xml:space="preserve"> PAGEREF _Toc184660038 \h </w:instrText>
        </w:r>
        <w:r>
          <w:rPr>
            <w:webHidden/>
          </w:rPr>
        </w:r>
        <w:r>
          <w:rPr>
            <w:webHidden/>
          </w:rPr>
          <w:fldChar w:fldCharType="separate"/>
        </w:r>
        <w:r>
          <w:rPr>
            <w:webHidden/>
          </w:rPr>
          <w:t>13</w:t>
        </w:r>
        <w:r>
          <w:rPr>
            <w:webHidden/>
          </w:rPr>
          <w:fldChar w:fldCharType="end"/>
        </w:r>
      </w:hyperlink>
    </w:p>
    <w:p w14:paraId="13410D22" w14:textId="05E8B57C" w:rsidR="002238FF" w:rsidRDefault="002238FF">
      <w:pPr>
        <w:pStyle w:val="Innehll3"/>
        <w:rPr>
          <w:rFonts w:asciiTheme="minorHAnsi" w:eastAsiaTheme="minorEastAsia" w:hAnsiTheme="minorHAnsi" w:cstheme="minorBidi"/>
          <w:kern w:val="2"/>
          <w:sz w:val="24"/>
          <w:szCs w:val="24"/>
          <w:lang w:val="sv-FI" w:eastAsia="sv-FI"/>
          <w14:ligatures w14:val="standardContextual"/>
        </w:rPr>
      </w:pPr>
      <w:hyperlink w:anchor="_Toc184660039" w:history="1">
        <w:r w:rsidRPr="00D40A0B">
          <w:rPr>
            <w:rStyle w:val="Hyperlnk"/>
          </w:rPr>
          <w:t>Linfärjetrafik</w:t>
        </w:r>
        <w:r>
          <w:rPr>
            <w:webHidden/>
          </w:rPr>
          <w:tab/>
        </w:r>
        <w:r>
          <w:rPr>
            <w:webHidden/>
          </w:rPr>
          <w:fldChar w:fldCharType="begin"/>
        </w:r>
        <w:r>
          <w:rPr>
            <w:webHidden/>
          </w:rPr>
          <w:instrText xml:space="preserve"> PAGEREF _Toc184660039 \h </w:instrText>
        </w:r>
        <w:r>
          <w:rPr>
            <w:webHidden/>
          </w:rPr>
        </w:r>
        <w:r>
          <w:rPr>
            <w:webHidden/>
          </w:rPr>
          <w:fldChar w:fldCharType="separate"/>
        </w:r>
        <w:r>
          <w:rPr>
            <w:webHidden/>
          </w:rPr>
          <w:t>14</w:t>
        </w:r>
        <w:r>
          <w:rPr>
            <w:webHidden/>
          </w:rPr>
          <w:fldChar w:fldCharType="end"/>
        </w:r>
      </w:hyperlink>
    </w:p>
    <w:p w14:paraId="41A195C3" w14:textId="10404D94" w:rsidR="002238FF" w:rsidRDefault="002238FF">
      <w:pPr>
        <w:pStyle w:val="Innehll3"/>
        <w:rPr>
          <w:rFonts w:asciiTheme="minorHAnsi" w:eastAsiaTheme="minorEastAsia" w:hAnsiTheme="minorHAnsi" w:cstheme="minorBidi"/>
          <w:kern w:val="2"/>
          <w:sz w:val="24"/>
          <w:szCs w:val="24"/>
          <w:lang w:val="sv-FI" w:eastAsia="sv-FI"/>
          <w14:ligatures w14:val="standardContextual"/>
        </w:rPr>
      </w:pPr>
      <w:hyperlink w:anchor="_Toc184660040" w:history="1">
        <w:r w:rsidRPr="00D40A0B">
          <w:rPr>
            <w:rStyle w:val="Hyperlnk"/>
          </w:rPr>
          <w:t>Övrig trafik</w:t>
        </w:r>
        <w:r>
          <w:rPr>
            <w:webHidden/>
          </w:rPr>
          <w:tab/>
        </w:r>
        <w:r>
          <w:rPr>
            <w:webHidden/>
          </w:rPr>
          <w:fldChar w:fldCharType="begin"/>
        </w:r>
        <w:r>
          <w:rPr>
            <w:webHidden/>
          </w:rPr>
          <w:instrText xml:space="preserve"> PAGEREF _Toc184660040 \h </w:instrText>
        </w:r>
        <w:r>
          <w:rPr>
            <w:webHidden/>
          </w:rPr>
        </w:r>
        <w:r>
          <w:rPr>
            <w:webHidden/>
          </w:rPr>
          <w:fldChar w:fldCharType="separate"/>
        </w:r>
        <w:r>
          <w:rPr>
            <w:webHidden/>
          </w:rPr>
          <w:t>15</w:t>
        </w:r>
        <w:r>
          <w:rPr>
            <w:webHidden/>
          </w:rPr>
          <w:fldChar w:fldCharType="end"/>
        </w:r>
      </w:hyperlink>
    </w:p>
    <w:p w14:paraId="6EFB2D75" w14:textId="19F7A305" w:rsidR="002238FF" w:rsidRDefault="002238FF">
      <w:pPr>
        <w:pStyle w:val="Innehll3"/>
        <w:rPr>
          <w:rFonts w:asciiTheme="minorHAnsi" w:eastAsiaTheme="minorEastAsia" w:hAnsiTheme="minorHAnsi" w:cstheme="minorBidi"/>
          <w:kern w:val="2"/>
          <w:sz w:val="24"/>
          <w:szCs w:val="24"/>
          <w:lang w:val="sv-FI" w:eastAsia="sv-FI"/>
          <w14:ligatures w14:val="standardContextual"/>
        </w:rPr>
      </w:pPr>
      <w:hyperlink w:anchor="_Toc184660041" w:history="1">
        <w:r w:rsidRPr="00D40A0B">
          <w:rPr>
            <w:rStyle w:val="Hyperlnk"/>
          </w:rPr>
          <w:t>Fullmakter</w:t>
        </w:r>
        <w:r>
          <w:rPr>
            <w:webHidden/>
          </w:rPr>
          <w:tab/>
        </w:r>
        <w:r>
          <w:rPr>
            <w:webHidden/>
          </w:rPr>
          <w:fldChar w:fldCharType="begin"/>
        </w:r>
        <w:r>
          <w:rPr>
            <w:webHidden/>
          </w:rPr>
          <w:instrText xml:space="preserve"> PAGEREF _Toc184660041 \h </w:instrText>
        </w:r>
        <w:r>
          <w:rPr>
            <w:webHidden/>
          </w:rPr>
        </w:r>
        <w:r>
          <w:rPr>
            <w:webHidden/>
          </w:rPr>
          <w:fldChar w:fldCharType="separate"/>
        </w:r>
        <w:r>
          <w:rPr>
            <w:webHidden/>
          </w:rPr>
          <w:t>15</w:t>
        </w:r>
        <w:r>
          <w:rPr>
            <w:webHidden/>
          </w:rPr>
          <w:fldChar w:fldCharType="end"/>
        </w:r>
      </w:hyperlink>
    </w:p>
    <w:p w14:paraId="350BD69E" w14:textId="164DBEFD" w:rsidR="002238FF" w:rsidRDefault="002238FF">
      <w:pPr>
        <w:pStyle w:val="Innehll2"/>
        <w:rPr>
          <w:rFonts w:asciiTheme="minorHAnsi" w:eastAsiaTheme="minorEastAsia" w:hAnsiTheme="minorHAnsi" w:cstheme="minorBidi"/>
          <w:kern w:val="2"/>
          <w:sz w:val="24"/>
          <w:szCs w:val="24"/>
          <w:lang w:val="sv-FI" w:eastAsia="sv-FI"/>
          <w14:ligatures w14:val="standardContextual"/>
        </w:rPr>
      </w:pPr>
      <w:hyperlink w:anchor="_Toc184660042" w:history="1">
        <w:r w:rsidRPr="00D40A0B">
          <w:rPr>
            <w:rStyle w:val="Hyperlnk"/>
            <w:i/>
            <w:iCs/>
          </w:rPr>
          <w:t>Politikområde 8</w:t>
        </w:r>
        <w:r>
          <w:rPr>
            <w:webHidden/>
          </w:rPr>
          <w:tab/>
        </w:r>
        <w:r>
          <w:rPr>
            <w:webHidden/>
          </w:rPr>
          <w:fldChar w:fldCharType="begin"/>
        </w:r>
        <w:r>
          <w:rPr>
            <w:webHidden/>
          </w:rPr>
          <w:instrText xml:space="preserve"> PAGEREF _Toc184660042 \h </w:instrText>
        </w:r>
        <w:r>
          <w:rPr>
            <w:webHidden/>
          </w:rPr>
        </w:r>
        <w:r>
          <w:rPr>
            <w:webHidden/>
          </w:rPr>
          <w:fldChar w:fldCharType="separate"/>
        </w:r>
        <w:r>
          <w:rPr>
            <w:webHidden/>
          </w:rPr>
          <w:t>15</w:t>
        </w:r>
        <w:r>
          <w:rPr>
            <w:webHidden/>
          </w:rPr>
          <w:fldChar w:fldCharType="end"/>
        </w:r>
      </w:hyperlink>
    </w:p>
    <w:p w14:paraId="223541A5" w14:textId="40689EA6" w:rsidR="002238FF" w:rsidRDefault="002238FF">
      <w:pPr>
        <w:pStyle w:val="Innehll3"/>
        <w:rPr>
          <w:rFonts w:asciiTheme="minorHAnsi" w:eastAsiaTheme="minorEastAsia" w:hAnsiTheme="minorHAnsi" w:cstheme="minorBidi"/>
          <w:kern w:val="2"/>
          <w:sz w:val="24"/>
          <w:szCs w:val="24"/>
          <w:lang w:val="sv-FI" w:eastAsia="sv-FI"/>
          <w14:ligatures w14:val="standardContextual"/>
        </w:rPr>
      </w:pPr>
      <w:hyperlink w:anchor="_Toc184660043" w:history="1">
        <w:r w:rsidRPr="00D40A0B">
          <w:rPr>
            <w:rStyle w:val="Hyperlnk"/>
          </w:rPr>
          <w:t>Ålands hälso- och sjukvård</w:t>
        </w:r>
        <w:r>
          <w:rPr>
            <w:webHidden/>
          </w:rPr>
          <w:tab/>
        </w:r>
        <w:r>
          <w:rPr>
            <w:webHidden/>
          </w:rPr>
          <w:fldChar w:fldCharType="begin"/>
        </w:r>
        <w:r>
          <w:rPr>
            <w:webHidden/>
          </w:rPr>
          <w:instrText xml:space="preserve"> PAGEREF _Toc184660043 \h </w:instrText>
        </w:r>
        <w:r>
          <w:rPr>
            <w:webHidden/>
          </w:rPr>
        </w:r>
        <w:r>
          <w:rPr>
            <w:webHidden/>
          </w:rPr>
          <w:fldChar w:fldCharType="separate"/>
        </w:r>
        <w:r>
          <w:rPr>
            <w:webHidden/>
          </w:rPr>
          <w:t>15</w:t>
        </w:r>
        <w:r>
          <w:rPr>
            <w:webHidden/>
          </w:rPr>
          <w:fldChar w:fldCharType="end"/>
        </w:r>
      </w:hyperlink>
    </w:p>
    <w:p w14:paraId="70240D09" w14:textId="6A46401E" w:rsidR="002238FF" w:rsidRDefault="002238FF">
      <w:pPr>
        <w:pStyle w:val="Innehll1"/>
        <w:rPr>
          <w:rFonts w:asciiTheme="minorHAnsi" w:eastAsiaTheme="minorEastAsia" w:hAnsiTheme="minorHAnsi" w:cstheme="minorBidi"/>
          <w:kern w:val="2"/>
          <w:sz w:val="24"/>
          <w:szCs w:val="24"/>
          <w:lang w:val="sv-FI" w:eastAsia="sv-FI"/>
          <w14:ligatures w14:val="standardContextual"/>
        </w:rPr>
      </w:pPr>
      <w:hyperlink w:anchor="_Toc184660044" w:history="1">
        <w:r w:rsidRPr="00D40A0B">
          <w:rPr>
            <w:rStyle w:val="Hyperlnk"/>
          </w:rPr>
          <w:t>Ärendets behandling</w:t>
        </w:r>
        <w:r>
          <w:rPr>
            <w:webHidden/>
          </w:rPr>
          <w:tab/>
        </w:r>
        <w:r>
          <w:rPr>
            <w:webHidden/>
          </w:rPr>
          <w:fldChar w:fldCharType="begin"/>
        </w:r>
        <w:r>
          <w:rPr>
            <w:webHidden/>
          </w:rPr>
          <w:instrText xml:space="preserve"> PAGEREF _Toc184660044 \h </w:instrText>
        </w:r>
        <w:r>
          <w:rPr>
            <w:webHidden/>
          </w:rPr>
        </w:r>
        <w:r>
          <w:rPr>
            <w:webHidden/>
          </w:rPr>
          <w:fldChar w:fldCharType="separate"/>
        </w:r>
        <w:r>
          <w:rPr>
            <w:webHidden/>
          </w:rPr>
          <w:t>16</w:t>
        </w:r>
        <w:r>
          <w:rPr>
            <w:webHidden/>
          </w:rPr>
          <w:fldChar w:fldCharType="end"/>
        </w:r>
      </w:hyperlink>
    </w:p>
    <w:p w14:paraId="32151805" w14:textId="236ED72B" w:rsidR="002238FF" w:rsidRDefault="002238FF">
      <w:pPr>
        <w:pStyle w:val="Innehll2"/>
        <w:rPr>
          <w:rFonts w:asciiTheme="minorHAnsi" w:eastAsiaTheme="minorEastAsia" w:hAnsiTheme="minorHAnsi" w:cstheme="minorBidi"/>
          <w:kern w:val="2"/>
          <w:sz w:val="24"/>
          <w:szCs w:val="24"/>
          <w:lang w:val="sv-FI" w:eastAsia="sv-FI"/>
          <w14:ligatures w14:val="standardContextual"/>
        </w:rPr>
      </w:pPr>
      <w:hyperlink w:anchor="_Toc184660045" w:history="1">
        <w:r w:rsidRPr="00D40A0B">
          <w:rPr>
            <w:rStyle w:val="Hyperlnk"/>
          </w:rPr>
          <w:t>Motioner</w:t>
        </w:r>
        <w:r>
          <w:rPr>
            <w:webHidden/>
          </w:rPr>
          <w:tab/>
        </w:r>
        <w:r>
          <w:rPr>
            <w:webHidden/>
          </w:rPr>
          <w:fldChar w:fldCharType="begin"/>
        </w:r>
        <w:r>
          <w:rPr>
            <w:webHidden/>
          </w:rPr>
          <w:instrText xml:space="preserve"> PAGEREF _Toc184660045 \h </w:instrText>
        </w:r>
        <w:r>
          <w:rPr>
            <w:webHidden/>
          </w:rPr>
        </w:r>
        <w:r>
          <w:rPr>
            <w:webHidden/>
          </w:rPr>
          <w:fldChar w:fldCharType="separate"/>
        </w:r>
        <w:r>
          <w:rPr>
            <w:webHidden/>
          </w:rPr>
          <w:t>16</w:t>
        </w:r>
        <w:r>
          <w:rPr>
            <w:webHidden/>
          </w:rPr>
          <w:fldChar w:fldCharType="end"/>
        </w:r>
      </w:hyperlink>
    </w:p>
    <w:p w14:paraId="6E473422" w14:textId="410098EC" w:rsidR="002238FF" w:rsidRDefault="002238FF">
      <w:pPr>
        <w:pStyle w:val="Innehll2"/>
        <w:rPr>
          <w:rFonts w:asciiTheme="minorHAnsi" w:eastAsiaTheme="minorEastAsia" w:hAnsiTheme="minorHAnsi" w:cstheme="minorBidi"/>
          <w:kern w:val="2"/>
          <w:sz w:val="24"/>
          <w:szCs w:val="24"/>
          <w:lang w:val="sv-FI" w:eastAsia="sv-FI"/>
          <w14:ligatures w14:val="standardContextual"/>
        </w:rPr>
      </w:pPr>
      <w:hyperlink w:anchor="_Toc184660046" w:history="1">
        <w:r w:rsidRPr="00D40A0B">
          <w:rPr>
            <w:rStyle w:val="Hyperlnk"/>
          </w:rPr>
          <w:t>Höranden</w:t>
        </w:r>
        <w:r>
          <w:rPr>
            <w:webHidden/>
          </w:rPr>
          <w:tab/>
        </w:r>
        <w:r>
          <w:rPr>
            <w:webHidden/>
          </w:rPr>
          <w:fldChar w:fldCharType="begin"/>
        </w:r>
        <w:r>
          <w:rPr>
            <w:webHidden/>
          </w:rPr>
          <w:instrText xml:space="preserve"> PAGEREF _Toc184660046 \h </w:instrText>
        </w:r>
        <w:r>
          <w:rPr>
            <w:webHidden/>
          </w:rPr>
        </w:r>
        <w:r>
          <w:rPr>
            <w:webHidden/>
          </w:rPr>
          <w:fldChar w:fldCharType="separate"/>
        </w:r>
        <w:r>
          <w:rPr>
            <w:webHidden/>
          </w:rPr>
          <w:t>20</w:t>
        </w:r>
        <w:r>
          <w:rPr>
            <w:webHidden/>
          </w:rPr>
          <w:fldChar w:fldCharType="end"/>
        </w:r>
      </w:hyperlink>
    </w:p>
    <w:p w14:paraId="3CA7DEA8" w14:textId="0BDE8A46" w:rsidR="002238FF" w:rsidRDefault="002238FF">
      <w:pPr>
        <w:pStyle w:val="Innehll2"/>
        <w:rPr>
          <w:rFonts w:asciiTheme="minorHAnsi" w:eastAsiaTheme="minorEastAsia" w:hAnsiTheme="minorHAnsi" w:cstheme="minorBidi"/>
          <w:kern w:val="2"/>
          <w:sz w:val="24"/>
          <w:szCs w:val="24"/>
          <w:lang w:val="sv-FI" w:eastAsia="sv-FI"/>
          <w14:ligatures w14:val="standardContextual"/>
        </w:rPr>
      </w:pPr>
      <w:hyperlink w:anchor="_Toc184660047" w:history="1">
        <w:r w:rsidRPr="00D40A0B">
          <w:rPr>
            <w:rStyle w:val="Hyperlnk"/>
          </w:rPr>
          <w:t>Närvarande</w:t>
        </w:r>
        <w:r>
          <w:rPr>
            <w:webHidden/>
          </w:rPr>
          <w:tab/>
        </w:r>
        <w:r>
          <w:rPr>
            <w:webHidden/>
          </w:rPr>
          <w:fldChar w:fldCharType="begin"/>
        </w:r>
        <w:r>
          <w:rPr>
            <w:webHidden/>
          </w:rPr>
          <w:instrText xml:space="preserve"> PAGEREF _Toc184660047 \h </w:instrText>
        </w:r>
        <w:r>
          <w:rPr>
            <w:webHidden/>
          </w:rPr>
        </w:r>
        <w:r>
          <w:rPr>
            <w:webHidden/>
          </w:rPr>
          <w:fldChar w:fldCharType="separate"/>
        </w:r>
        <w:r>
          <w:rPr>
            <w:webHidden/>
          </w:rPr>
          <w:t>21</w:t>
        </w:r>
        <w:r>
          <w:rPr>
            <w:webHidden/>
          </w:rPr>
          <w:fldChar w:fldCharType="end"/>
        </w:r>
      </w:hyperlink>
    </w:p>
    <w:p w14:paraId="0F15B8DD" w14:textId="026FC844" w:rsidR="002238FF" w:rsidRDefault="002238FF">
      <w:pPr>
        <w:pStyle w:val="Innehll2"/>
        <w:rPr>
          <w:rFonts w:asciiTheme="minorHAnsi" w:eastAsiaTheme="minorEastAsia" w:hAnsiTheme="minorHAnsi" w:cstheme="minorBidi"/>
          <w:kern w:val="2"/>
          <w:sz w:val="24"/>
          <w:szCs w:val="24"/>
          <w:lang w:val="sv-FI" w:eastAsia="sv-FI"/>
          <w14:ligatures w14:val="standardContextual"/>
        </w:rPr>
      </w:pPr>
      <w:hyperlink w:anchor="_Toc184660048" w:history="1">
        <w:r w:rsidRPr="00D40A0B">
          <w:rPr>
            <w:rStyle w:val="Hyperlnk"/>
          </w:rPr>
          <w:t>Reservationer</w:t>
        </w:r>
        <w:r>
          <w:rPr>
            <w:webHidden/>
          </w:rPr>
          <w:tab/>
        </w:r>
        <w:r>
          <w:rPr>
            <w:webHidden/>
          </w:rPr>
          <w:fldChar w:fldCharType="begin"/>
        </w:r>
        <w:r>
          <w:rPr>
            <w:webHidden/>
          </w:rPr>
          <w:instrText xml:space="preserve"> PAGEREF _Toc184660048 \h </w:instrText>
        </w:r>
        <w:r>
          <w:rPr>
            <w:webHidden/>
          </w:rPr>
        </w:r>
        <w:r>
          <w:rPr>
            <w:webHidden/>
          </w:rPr>
          <w:fldChar w:fldCharType="separate"/>
        </w:r>
        <w:r>
          <w:rPr>
            <w:webHidden/>
          </w:rPr>
          <w:t>21</w:t>
        </w:r>
        <w:r>
          <w:rPr>
            <w:webHidden/>
          </w:rPr>
          <w:fldChar w:fldCharType="end"/>
        </w:r>
      </w:hyperlink>
    </w:p>
    <w:p w14:paraId="6FDD1978" w14:textId="3C9A3AA3" w:rsidR="002238FF" w:rsidRDefault="002238FF">
      <w:pPr>
        <w:pStyle w:val="Innehll1"/>
        <w:rPr>
          <w:rFonts w:asciiTheme="minorHAnsi" w:eastAsiaTheme="minorEastAsia" w:hAnsiTheme="minorHAnsi" w:cstheme="minorBidi"/>
          <w:kern w:val="2"/>
          <w:sz w:val="24"/>
          <w:szCs w:val="24"/>
          <w:lang w:val="sv-FI" w:eastAsia="sv-FI"/>
          <w14:ligatures w14:val="standardContextual"/>
        </w:rPr>
      </w:pPr>
      <w:hyperlink w:anchor="_Toc184660050" w:history="1">
        <w:r w:rsidRPr="00D40A0B">
          <w:rPr>
            <w:rStyle w:val="Hyperlnk"/>
          </w:rPr>
          <w:t>Utskottets förslag</w:t>
        </w:r>
        <w:r>
          <w:rPr>
            <w:webHidden/>
          </w:rPr>
          <w:tab/>
        </w:r>
        <w:r>
          <w:rPr>
            <w:webHidden/>
          </w:rPr>
          <w:fldChar w:fldCharType="begin"/>
        </w:r>
        <w:r>
          <w:rPr>
            <w:webHidden/>
          </w:rPr>
          <w:instrText xml:space="preserve"> PAGEREF _Toc184660050 \h </w:instrText>
        </w:r>
        <w:r>
          <w:rPr>
            <w:webHidden/>
          </w:rPr>
        </w:r>
        <w:r>
          <w:rPr>
            <w:webHidden/>
          </w:rPr>
          <w:fldChar w:fldCharType="separate"/>
        </w:r>
        <w:r>
          <w:rPr>
            <w:webHidden/>
          </w:rPr>
          <w:t>21</w:t>
        </w:r>
        <w:r>
          <w:rPr>
            <w:webHidden/>
          </w:rPr>
          <w:fldChar w:fldCharType="end"/>
        </w:r>
      </w:hyperlink>
    </w:p>
    <w:p w14:paraId="791FBF66" w14:textId="1026F467" w:rsidR="002520ED" w:rsidRDefault="008E5F70" w:rsidP="68CF7D33">
      <w:pPr>
        <w:pStyle w:val="RubrikA"/>
        <w:rPr>
          <w:rFonts w:ascii="Verdana" w:hAnsi="Verdana"/>
          <w:noProof/>
          <w:color w:val="FF0000"/>
          <w:sz w:val="16"/>
          <w:szCs w:val="16"/>
        </w:rPr>
      </w:pPr>
      <w:r w:rsidRPr="68CF7D33">
        <w:rPr>
          <w:rFonts w:ascii="Verdana" w:hAnsi="Verdana"/>
          <w:noProof/>
          <w:sz w:val="16"/>
          <w:szCs w:val="16"/>
        </w:rPr>
        <w:lastRenderedPageBreak/>
        <w:fldChar w:fldCharType="end"/>
      </w:r>
      <w:bookmarkStart w:id="2" w:name="_Toc529800932"/>
      <w:bookmarkEnd w:id="1"/>
    </w:p>
    <w:p w14:paraId="2DB8EFD8" w14:textId="77777777" w:rsidR="00C77CDF" w:rsidRDefault="00C77CDF" w:rsidP="00B3401E">
      <w:pPr>
        <w:pStyle w:val="RubrikA"/>
      </w:pPr>
    </w:p>
    <w:p w14:paraId="6BA5BF1C" w14:textId="77777777" w:rsidR="00C77CDF" w:rsidRDefault="00C77CDF" w:rsidP="00B3401E">
      <w:pPr>
        <w:pStyle w:val="RubrikA"/>
      </w:pPr>
    </w:p>
    <w:p w14:paraId="5F353FF3" w14:textId="2AD5EB04" w:rsidR="008E5F70" w:rsidRPr="004A498B" w:rsidRDefault="008E5F70" w:rsidP="00B3401E">
      <w:pPr>
        <w:pStyle w:val="RubrikA"/>
      </w:pPr>
      <w:bookmarkStart w:id="3" w:name="_Toc184660008"/>
      <w:r w:rsidRPr="004A498B">
        <w:t>Sammanfattning</w:t>
      </w:r>
      <w:bookmarkEnd w:id="2"/>
      <w:bookmarkEnd w:id="3"/>
    </w:p>
    <w:p w14:paraId="18E3367B" w14:textId="77777777" w:rsidR="008E5F70" w:rsidRPr="004A498B" w:rsidRDefault="008E5F70">
      <w:pPr>
        <w:pStyle w:val="Rubrikmellanrum"/>
      </w:pPr>
    </w:p>
    <w:p w14:paraId="5FADC10F" w14:textId="77777777" w:rsidR="008E5F70" w:rsidRPr="004A498B" w:rsidRDefault="008E5F70">
      <w:pPr>
        <w:pStyle w:val="RubrikB"/>
      </w:pPr>
      <w:bookmarkStart w:id="4" w:name="_Toc529800933"/>
      <w:bookmarkStart w:id="5" w:name="_Toc184660009"/>
      <w:r w:rsidRPr="004A498B">
        <w:t>Landskapsregeringens förslag</w:t>
      </w:r>
      <w:bookmarkEnd w:id="4"/>
      <w:bookmarkEnd w:id="5"/>
    </w:p>
    <w:p w14:paraId="27D43504" w14:textId="77777777" w:rsidR="008E5F70" w:rsidRPr="004A498B" w:rsidRDefault="008E5F70">
      <w:pPr>
        <w:pStyle w:val="Rubrikmellanrum"/>
      </w:pPr>
    </w:p>
    <w:p w14:paraId="1302A8C2" w14:textId="46BA0439" w:rsidR="00FB00D6" w:rsidRPr="003979CD" w:rsidRDefault="00C7509A">
      <w:pPr>
        <w:pStyle w:val="ANormal"/>
      </w:pPr>
      <w:r w:rsidRPr="004A498B">
        <w:t xml:space="preserve">Landskapsregeringen föreslår att lagtinget antar ett förslag till budget för år </w:t>
      </w:r>
      <w:r w:rsidRPr="003979CD">
        <w:t>20</w:t>
      </w:r>
      <w:r w:rsidR="009D2681" w:rsidRPr="003979CD">
        <w:t>2</w:t>
      </w:r>
      <w:r w:rsidR="004A498B" w:rsidRPr="003979CD">
        <w:t>5</w:t>
      </w:r>
      <w:r w:rsidRPr="003979CD">
        <w:t xml:space="preserve">. </w:t>
      </w:r>
    </w:p>
    <w:p w14:paraId="7BB9B2EB" w14:textId="11D54A10" w:rsidR="003A0CA7" w:rsidRPr="003979CD" w:rsidRDefault="007620C7">
      <w:pPr>
        <w:pStyle w:val="ANormal"/>
      </w:pPr>
      <w:r w:rsidRPr="003979CD">
        <w:tab/>
      </w:r>
      <w:r w:rsidR="00FB00D6" w:rsidRPr="003979CD">
        <w:t>I budgetförslaget föreslås anslag</w:t>
      </w:r>
      <w:r w:rsidR="00860B39" w:rsidRPr="003979CD">
        <w:t>en för verksamhet och överföringar uppgå till totalt 4</w:t>
      </w:r>
      <w:r w:rsidR="003979CD" w:rsidRPr="003979CD">
        <w:t>30,2</w:t>
      </w:r>
      <w:r w:rsidR="00917B8A" w:rsidRPr="003979CD">
        <w:t xml:space="preserve"> </w:t>
      </w:r>
      <w:r w:rsidR="003979CD">
        <w:t xml:space="preserve">(433,8 år 2024) </w:t>
      </w:r>
      <w:r w:rsidR="00917B8A" w:rsidRPr="003979CD">
        <w:t>miljoner</w:t>
      </w:r>
      <w:r w:rsidR="00860B39" w:rsidRPr="003979CD">
        <w:t xml:space="preserve"> euro</w:t>
      </w:r>
      <w:r w:rsidR="00C7001D" w:rsidRPr="003979CD">
        <w:t xml:space="preserve"> </w:t>
      </w:r>
      <w:r w:rsidR="00860B39" w:rsidRPr="003979CD">
        <w:t xml:space="preserve">och inkomsterna till </w:t>
      </w:r>
      <w:r w:rsidR="003979CD" w:rsidRPr="003979CD">
        <w:t>399</w:t>
      </w:r>
      <w:r w:rsidR="00917B8A" w:rsidRPr="003979CD">
        <w:t>,</w:t>
      </w:r>
      <w:r w:rsidR="003979CD" w:rsidRPr="003979CD">
        <w:t>6</w:t>
      </w:r>
      <w:r w:rsidR="00917B8A" w:rsidRPr="003979CD">
        <w:t xml:space="preserve"> </w:t>
      </w:r>
      <w:r w:rsidR="003979CD">
        <w:t xml:space="preserve">(443,5) </w:t>
      </w:r>
      <w:r w:rsidR="00917B8A" w:rsidRPr="003979CD">
        <w:t>miljoner</w:t>
      </w:r>
      <w:r w:rsidR="00860B39" w:rsidRPr="003979CD">
        <w:t xml:space="preserve"> euro, vilket innebär att b</w:t>
      </w:r>
      <w:r w:rsidR="007E16F5" w:rsidRPr="003979CD">
        <w:t>udgetperiodens</w:t>
      </w:r>
      <w:r w:rsidR="004B0293" w:rsidRPr="003979CD">
        <w:t xml:space="preserve"> beräknade resultat uppgår till </w:t>
      </w:r>
      <w:r w:rsidR="00917B8A" w:rsidRPr="003979CD">
        <w:t>-</w:t>
      </w:r>
      <w:r w:rsidR="003979CD" w:rsidRPr="003979CD">
        <w:t>30,6</w:t>
      </w:r>
      <w:r w:rsidR="00917B8A" w:rsidRPr="003979CD">
        <w:t xml:space="preserve"> </w:t>
      </w:r>
      <w:r w:rsidR="003979CD">
        <w:t xml:space="preserve">(9,6) </w:t>
      </w:r>
      <w:r w:rsidR="00917B8A" w:rsidRPr="003979CD">
        <w:t>miljoner</w:t>
      </w:r>
      <w:r w:rsidR="004B0293" w:rsidRPr="003979CD">
        <w:t xml:space="preserve"> euro</w:t>
      </w:r>
      <w:r w:rsidR="00917B8A" w:rsidRPr="003979CD">
        <w:t xml:space="preserve"> före planerade reserveringar</w:t>
      </w:r>
      <w:r w:rsidR="003979CD">
        <w:t xml:space="preserve"> och extraordinära poster, men inklusive ändringsbudgetarna för 2024</w:t>
      </w:r>
      <w:r w:rsidR="004B0293" w:rsidRPr="003979CD">
        <w:t>.</w:t>
      </w:r>
      <w:r w:rsidR="00860B39" w:rsidRPr="003979CD">
        <w:t xml:space="preserve"> </w:t>
      </w:r>
    </w:p>
    <w:p w14:paraId="4865A886" w14:textId="2F345B63" w:rsidR="00860B39" w:rsidRPr="008C211D" w:rsidRDefault="00860B39">
      <w:pPr>
        <w:pStyle w:val="ANormal"/>
        <w:rPr>
          <w:color w:val="FF0000"/>
        </w:rPr>
      </w:pPr>
      <w:r w:rsidRPr="008C211D">
        <w:rPr>
          <w:color w:val="FF0000"/>
        </w:rPr>
        <w:tab/>
      </w:r>
      <w:r w:rsidRPr="00661F4A">
        <w:t xml:space="preserve">Investeringarna budgeteras till </w:t>
      </w:r>
      <w:r w:rsidR="00917B8A" w:rsidRPr="00661F4A">
        <w:t>3</w:t>
      </w:r>
      <w:r w:rsidR="00661F4A" w:rsidRPr="00661F4A">
        <w:t>0,9</w:t>
      </w:r>
      <w:r w:rsidR="00917B8A" w:rsidRPr="00661F4A">
        <w:t xml:space="preserve"> (</w:t>
      </w:r>
      <w:r w:rsidR="00661F4A" w:rsidRPr="00661F4A">
        <w:t>31,8</w:t>
      </w:r>
      <w:r w:rsidR="00917B8A" w:rsidRPr="00661F4A">
        <w:t>)</w:t>
      </w:r>
      <w:r w:rsidR="00661F4A" w:rsidRPr="00661F4A">
        <w:t xml:space="preserve"> miljoner</w:t>
      </w:r>
      <w:r w:rsidRPr="00661F4A">
        <w:t xml:space="preserve"> euro i anslag</w:t>
      </w:r>
      <w:r w:rsidR="00917B8A" w:rsidRPr="00661F4A">
        <w:t>.</w:t>
      </w:r>
    </w:p>
    <w:p w14:paraId="418FFCE9" w14:textId="77777777" w:rsidR="004B0293" w:rsidRPr="008C211D" w:rsidRDefault="004B0293" w:rsidP="008D0A69">
      <w:pPr>
        <w:pStyle w:val="ANormal"/>
        <w:rPr>
          <w:color w:val="FF0000"/>
        </w:rPr>
      </w:pPr>
      <w:bookmarkStart w:id="6" w:name="_Hlk26430757"/>
    </w:p>
    <w:p w14:paraId="4BE63B6E" w14:textId="77777777" w:rsidR="007855BF" w:rsidRPr="00C00E52" w:rsidRDefault="007855BF" w:rsidP="007855BF">
      <w:pPr>
        <w:pStyle w:val="RubrikB"/>
      </w:pPr>
      <w:bookmarkStart w:id="7" w:name="_Toc531675334"/>
      <w:bookmarkStart w:id="8" w:name="_Toc184660010"/>
      <w:bookmarkEnd w:id="6"/>
      <w:r w:rsidRPr="00C00E52">
        <w:t>Motionerna</w:t>
      </w:r>
      <w:bookmarkEnd w:id="7"/>
      <w:bookmarkEnd w:id="8"/>
    </w:p>
    <w:p w14:paraId="5A82BB0F" w14:textId="77777777" w:rsidR="007855BF" w:rsidRPr="00C00E52" w:rsidRDefault="007855BF" w:rsidP="007855BF">
      <w:pPr>
        <w:pStyle w:val="Rubrikmellanrum"/>
      </w:pPr>
    </w:p>
    <w:p w14:paraId="644F0EF4" w14:textId="122E3489" w:rsidR="004B0293" w:rsidRPr="00C00E52" w:rsidRDefault="004B0293" w:rsidP="004B0293">
      <w:pPr>
        <w:pStyle w:val="ANormal"/>
      </w:pPr>
      <w:r w:rsidRPr="00C00E52">
        <w:t xml:space="preserve">I anslutning till budgetförslaget har </w:t>
      </w:r>
      <w:r w:rsidR="00FD23E3" w:rsidRPr="00C00E52">
        <w:t>67</w:t>
      </w:r>
      <w:r w:rsidRPr="00C00E52">
        <w:t xml:space="preserve"> budgetmotioner inlämnats</w:t>
      </w:r>
      <w:r w:rsidR="005F37F7" w:rsidRPr="00C00E52">
        <w:t>.</w:t>
      </w:r>
    </w:p>
    <w:p w14:paraId="47FDA50B" w14:textId="77777777" w:rsidR="004B0293" w:rsidRPr="00C00E52" w:rsidRDefault="004B0293" w:rsidP="004B0293">
      <w:pPr>
        <w:pStyle w:val="ANormal"/>
      </w:pPr>
    </w:p>
    <w:p w14:paraId="68B1813E" w14:textId="77777777" w:rsidR="004B0293" w:rsidRPr="00C00E52" w:rsidRDefault="004B0293" w:rsidP="004B0293">
      <w:pPr>
        <w:pStyle w:val="RubrikB"/>
      </w:pPr>
      <w:bookmarkStart w:id="9" w:name="_Toc57991543"/>
      <w:bookmarkStart w:id="10" w:name="_Toc184660011"/>
      <w:r w:rsidRPr="00C00E52">
        <w:t>Utskottets förslag</w:t>
      </w:r>
      <w:bookmarkEnd w:id="9"/>
      <w:bookmarkEnd w:id="10"/>
    </w:p>
    <w:p w14:paraId="7CB81717" w14:textId="77777777" w:rsidR="004B0293" w:rsidRPr="00C00E52" w:rsidRDefault="004B0293" w:rsidP="004B0293">
      <w:pPr>
        <w:pStyle w:val="Rubrikmellanrum"/>
      </w:pPr>
    </w:p>
    <w:p w14:paraId="6400650A" w14:textId="6507DD7C" w:rsidR="008F3198" w:rsidRPr="00C00E52" w:rsidRDefault="004B0293" w:rsidP="008F3198">
      <w:pPr>
        <w:pStyle w:val="ANormal"/>
      </w:pPr>
      <w:r w:rsidRPr="00C00E52">
        <w:t>Utskottet föreslår att budgetförslaget godkänns</w:t>
      </w:r>
      <w:r w:rsidR="008F3198" w:rsidRPr="00C00E52">
        <w:t xml:space="preserve"> med de </w:t>
      </w:r>
      <w:r w:rsidR="00C00E52">
        <w:t>tillägg</w:t>
      </w:r>
      <w:r w:rsidR="008F3198" w:rsidRPr="00C00E52">
        <w:t xml:space="preserve"> som framkommer i klämmen.</w:t>
      </w:r>
      <w:r w:rsidRPr="00C00E52">
        <w:t xml:space="preserve"> </w:t>
      </w:r>
    </w:p>
    <w:p w14:paraId="3D5AB8F4" w14:textId="263F9931" w:rsidR="004B0293" w:rsidRPr="00C00E52" w:rsidRDefault="008F3198" w:rsidP="008F3198">
      <w:pPr>
        <w:pStyle w:val="ANormal"/>
      </w:pPr>
      <w:r w:rsidRPr="00C00E52">
        <w:tab/>
      </w:r>
      <w:r w:rsidR="004B0293" w:rsidRPr="00C00E52">
        <w:t>Budgetmotionerna föreslås förkastade</w:t>
      </w:r>
      <w:r w:rsidR="005F37F7" w:rsidRPr="00C00E52">
        <w:t>.</w:t>
      </w:r>
    </w:p>
    <w:p w14:paraId="4AED7BD0" w14:textId="77777777" w:rsidR="0015638F" w:rsidRPr="00DB0780" w:rsidRDefault="0015638F" w:rsidP="004B0293">
      <w:pPr>
        <w:pStyle w:val="anormal0"/>
        <w:rPr>
          <w:color w:val="FF0000"/>
        </w:rPr>
      </w:pPr>
    </w:p>
    <w:p w14:paraId="3EEFC538" w14:textId="148952A9" w:rsidR="008E5F70" w:rsidRPr="008C211D" w:rsidRDefault="008E5F70" w:rsidP="00B3401E">
      <w:pPr>
        <w:pStyle w:val="RubrikA"/>
      </w:pPr>
      <w:bookmarkStart w:id="11" w:name="_Toc529800935"/>
      <w:bookmarkStart w:id="12" w:name="_Toc184660012"/>
      <w:r w:rsidRPr="008C211D">
        <w:t>Utskottets synpunkter</w:t>
      </w:r>
      <w:bookmarkEnd w:id="11"/>
      <w:bookmarkEnd w:id="12"/>
    </w:p>
    <w:p w14:paraId="0F6DCFA3" w14:textId="77777777" w:rsidR="008E5F70" w:rsidRPr="008C211D" w:rsidRDefault="008E5F70">
      <w:pPr>
        <w:pStyle w:val="Rubrikmellanrum"/>
      </w:pPr>
    </w:p>
    <w:p w14:paraId="02C34EF9" w14:textId="77777777" w:rsidR="008E5F70" w:rsidRPr="008C211D" w:rsidRDefault="008E5F70">
      <w:pPr>
        <w:pStyle w:val="RubrikB"/>
      </w:pPr>
      <w:bookmarkStart w:id="13" w:name="_Toc184660013"/>
      <w:r w:rsidRPr="008C211D">
        <w:t>Allmän motivering</w:t>
      </w:r>
      <w:bookmarkEnd w:id="13"/>
    </w:p>
    <w:p w14:paraId="19B9671F" w14:textId="77777777" w:rsidR="008E5F70" w:rsidRPr="008C211D" w:rsidRDefault="008E5F70">
      <w:pPr>
        <w:pStyle w:val="Rubrikmellanrum"/>
      </w:pPr>
    </w:p>
    <w:p w14:paraId="78B5E0BC" w14:textId="21D33496" w:rsidR="008E5F70" w:rsidRDefault="0A18F35E" w:rsidP="5FA70C08">
      <w:pPr>
        <w:pStyle w:val="RubrikC"/>
      </w:pPr>
      <w:bookmarkStart w:id="14" w:name="_Toc184660014"/>
      <w:bookmarkStart w:id="15" w:name="_Hlk25243845"/>
      <w:r>
        <w:t>Ekonomisk översikt</w:t>
      </w:r>
      <w:bookmarkEnd w:id="14"/>
    </w:p>
    <w:p w14:paraId="0BDBD2C2" w14:textId="77777777" w:rsidR="00502F53" w:rsidRPr="00502F53" w:rsidRDefault="00502F53" w:rsidP="00502F53">
      <w:pPr>
        <w:pStyle w:val="Rubrikmellanrum"/>
      </w:pPr>
    </w:p>
    <w:bookmarkEnd w:id="15"/>
    <w:p w14:paraId="1A48C9A7" w14:textId="62E52F48" w:rsidR="1F9B7C69" w:rsidRDefault="1F9B7C69" w:rsidP="68CF7D33">
      <w:pPr>
        <w:pStyle w:val="ANormal"/>
      </w:pPr>
      <w:r>
        <w:t xml:space="preserve">På Åland råder en låg relativ arbetslöshet </w:t>
      </w:r>
      <w:r w:rsidR="39C866F5">
        <w:t>om</w:t>
      </w:r>
      <w:r w:rsidR="007D7E94">
        <w:t xml:space="preserve"> fem</w:t>
      </w:r>
      <w:r>
        <w:t xml:space="preserve"> procent</w:t>
      </w:r>
      <w:r w:rsidR="007B008B">
        <w:t xml:space="preserve"> i november 2024</w:t>
      </w:r>
      <w:r w:rsidR="7EFDDD3C">
        <w:t xml:space="preserve">, vilket är </w:t>
      </w:r>
      <w:r w:rsidR="73B50E53">
        <w:t>en låg arbetslöshets</w:t>
      </w:r>
      <w:r w:rsidR="7EFDDD3C">
        <w:t xml:space="preserve"> i</w:t>
      </w:r>
      <w:r>
        <w:t xml:space="preserve"> jämförelse med både Finland och Sverige. Den relativa arbetslösheten har ökat något sedan </w:t>
      </w:r>
      <w:r w:rsidR="007D7E94">
        <w:t xml:space="preserve">hösten </w:t>
      </w:r>
      <w:r>
        <w:t>år 2023</w:t>
      </w:r>
      <w:r w:rsidR="14845179">
        <w:t>, där ökningen skett i högre grad för</w:t>
      </w:r>
      <w:r>
        <w:t xml:space="preserve"> </w:t>
      </w:r>
      <w:r w:rsidR="334ACC32">
        <w:t xml:space="preserve">personer </w:t>
      </w:r>
      <w:r>
        <w:t>under 25 år</w:t>
      </w:r>
      <w:r w:rsidR="6329FDB0">
        <w:t>.</w:t>
      </w:r>
      <w:r>
        <w:t xml:space="preserve"> </w:t>
      </w:r>
      <w:r w:rsidR="007D7E94">
        <w:t>Figuren nedan skildrar</w:t>
      </w:r>
      <w:r w:rsidR="3249770B">
        <w:t xml:space="preserve"> </w:t>
      </w:r>
      <w:r w:rsidR="007D7E94">
        <w:t>antalet arbetslösa från och med januari 2019 – juni 2024. Det kan konstateras att Åland i stort återhämtat sig från den höga arbetslöshetsgrad som rådde under covid-19 pandemin, trots detta är inte</w:t>
      </w:r>
      <w:r w:rsidR="04543185">
        <w:t xml:space="preserve"> </w:t>
      </w:r>
      <w:r w:rsidR="007D7E94">
        <w:t>arbetslösheten lika låg som innan pandemin.</w:t>
      </w:r>
    </w:p>
    <w:p w14:paraId="78FE235A" w14:textId="77777777" w:rsidR="00623465" w:rsidRDefault="00623465" w:rsidP="00623465">
      <w:pPr>
        <w:pStyle w:val="Normalwebb"/>
      </w:pPr>
      <w:r>
        <w:rPr>
          <w:noProof/>
        </w:rPr>
        <w:drawing>
          <wp:inline distT="0" distB="0" distL="0" distR="0" wp14:anchorId="489F1B79" wp14:editId="5DA71591">
            <wp:extent cx="3254991" cy="2825311"/>
            <wp:effectExtent l="0" t="0" r="3175" b="0"/>
            <wp:docPr id="1" name="Bild 1" descr="En bild som visar text, skärmbild, Teckensnitt, Graf&#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n bild som visar text, skärmbild, Teckensnitt, Graf&#10;&#10;Automatiskt genererad beskrivn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26994" cy="2887809"/>
                    </a:xfrm>
                    <a:prstGeom prst="rect">
                      <a:avLst/>
                    </a:prstGeom>
                    <a:noFill/>
                    <a:ln>
                      <a:noFill/>
                    </a:ln>
                  </pic:spPr>
                </pic:pic>
              </a:graphicData>
            </a:graphic>
          </wp:inline>
        </w:drawing>
      </w:r>
    </w:p>
    <w:p w14:paraId="3952E8A0" w14:textId="26CDD674" w:rsidR="007D7E94" w:rsidRDefault="00BE619A" w:rsidP="007D7E94">
      <w:pPr>
        <w:pStyle w:val="ANormal"/>
      </w:pPr>
      <w:r>
        <w:lastRenderedPageBreak/>
        <w:tab/>
      </w:r>
      <w:r w:rsidR="1F9B7C69">
        <w:t>Andelen långtidsarbetslösa utgör cirka 2,</w:t>
      </w:r>
      <w:r w:rsidR="007D7E94">
        <w:t>2</w:t>
      </w:r>
      <w:r w:rsidR="1F9B7C69">
        <w:t xml:space="preserve"> % av arbetskraften på Åland</w:t>
      </w:r>
      <w:r w:rsidR="007B008B">
        <w:t xml:space="preserve"> i november</w:t>
      </w:r>
      <w:r w:rsidR="1F9B7C69">
        <w:t xml:space="preserve"> 2024, vilket är en ökning </w:t>
      </w:r>
      <w:r w:rsidR="21F248F5">
        <w:t>i jämförelse med året innan</w:t>
      </w:r>
      <w:r w:rsidR="1F9B7C69">
        <w:t xml:space="preserve"> (1,8% </w:t>
      </w:r>
      <w:r w:rsidR="007D7E94">
        <w:t xml:space="preserve">november </w:t>
      </w:r>
      <w:r w:rsidR="1F9B7C69">
        <w:t xml:space="preserve">2023). Arbetslösheten förväntas minska </w:t>
      </w:r>
      <w:r w:rsidR="00623465">
        <w:t xml:space="preserve">till utgången av </w:t>
      </w:r>
      <w:r w:rsidR="1F9B7C69">
        <w:t>år 2025 i och med ett förbättrat konjunkturläge.</w:t>
      </w:r>
      <w:r w:rsidR="446977BF">
        <w:t xml:space="preserve"> </w:t>
      </w:r>
      <w:r w:rsidR="1F9B7C69">
        <w:t xml:space="preserve">De åländska hushållens köpkraft kommer troligen att öka år 2025 i och med ECB:s sänkning av styrräntan år 2024. </w:t>
      </w:r>
      <w:r w:rsidR="007D7E94">
        <w:t xml:space="preserve">Inflationstakten har sjunkit från en hög nivå till cirka 2 procent, vilket motsvarar centralbankernas </w:t>
      </w:r>
      <w:proofErr w:type="spellStart"/>
      <w:r w:rsidR="007D7E94">
        <w:t>målnivå</w:t>
      </w:r>
      <w:proofErr w:type="spellEnd"/>
      <w:r w:rsidR="007D7E94">
        <w:t>.</w:t>
      </w:r>
    </w:p>
    <w:p w14:paraId="5FB119ED" w14:textId="77777777" w:rsidR="007D7E94" w:rsidRDefault="007D7E94" w:rsidP="007D7E94">
      <w:pPr>
        <w:pStyle w:val="ANormal"/>
      </w:pPr>
      <w:r>
        <w:tab/>
      </w:r>
      <w:r w:rsidR="1F9B7C69">
        <w:t xml:space="preserve">Näringslivets </w:t>
      </w:r>
      <w:r w:rsidR="62A76E4C">
        <w:t>omsättning</w:t>
      </w:r>
      <w:r w:rsidR="1F9B7C69">
        <w:t xml:space="preserve"> kan ses som</w:t>
      </w:r>
      <w:r w:rsidR="74919253">
        <w:t xml:space="preserve"> </w:t>
      </w:r>
      <w:r w:rsidR="3C40786F">
        <w:t>minskande för de flesta sektorer det f</w:t>
      </w:r>
      <w:r w:rsidR="31C77027">
        <w:t>ö</w:t>
      </w:r>
      <w:r w:rsidR="3C40786F">
        <w:t>rsta halvåret 2024</w:t>
      </w:r>
      <w:r w:rsidR="6B3EF13E">
        <w:t xml:space="preserve"> </w:t>
      </w:r>
      <w:r w:rsidR="3C40786F">
        <w:t>förutom</w:t>
      </w:r>
      <w:r w:rsidR="22F21FD8">
        <w:t xml:space="preserve"> företagstjänster och hotell- och restaurangbra</w:t>
      </w:r>
      <w:r w:rsidR="73D0B41D">
        <w:t>n</w:t>
      </w:r>
      <w:r w:rsidR="22F21FD8">
        <w:t xml:space="preserve">schen </w:t>
      </w:r>
      <w:r w:rsidR="5F5FFDB5">
        <w:t xml:space="preserve">vars </w:t>
      </w:r>
      <w:r w:rsidR="22F21FD8">
        <w:t>omsättning ökar</w:t>
      </w:r>
      <w:r w:rsidR="1F9B7C69">
        <w:t>.</w:t>
      </w:r>
      <w:r w:rsidR="252AEC96">
        <w:t xml:space="preserve"> Omsättningen minskar främst inom byggsektorn, livsmedelsindustrin samt personliga tjänster.</w:t>
      </w:r>
      <w:r w:rsidR="1F9B7C69">
        <w:t xml:space="preserve"> En svagare lönsamhet </w:t>
      </w:r>
      <w:r w:rsidR="49685BE2">
        <w:t>råder inom</w:t>
      </w:r>
      <w:r w:rsidR="1F9B7C69">
        <w:t xml:space="preserve"> sjöfart</w:t>
      </w:r>
      <w:r w:rsidR="56CACF35">
        <w:t>en</w:t>
      </w:r>
      <w:r w:rsidR="1F9B7C69">
        <w:t xml:space="preserve"> och primärnäringar</w:t>
      </w:r>
      <w:r w:rsidR="18DF6132">
        <w:t>na</w:t>
      </w:r>
      <w:r w:rsidR="1F9B7C69">
        <w:t xml:space="preserve"> medan andra näringa</w:t>
      </w:r>
      <w:r w:rsidR="107BF9FA">
        <w:t>rs lönsamhet ökar</w:t>
      </w:r>
      <w:r w:rsidR="1F9B7C69">
        <w:t xml:space="preserve">, dock inte i sådan takt att </w:t>
      </w:r>
      <w:r w:rsidR="00623465">
        <w:t xml:space="preserve">de </w:t>
      </w:r>
      <w:r w:rsidR="1F9B7C69">
        <w:t>traditionella branschernas exportintäkter kompenseras.</w:t>
      </w:r>
    </w:p>
    <w:p w14:paraId="6FF7D50D" w14:textId="29788DFB" w:rsidR="00623465" w:rsidRDefault="007D7E94" w:rsidP="68CF7D33">
      <w:pPr>
        <w:pStyle w:val="ANormal"/>
      </w:pPr>
      <w:r>
        <w:tab/>
      </w:r>
      <w:r w:rsidR="6D8427BC">
        <w:t>Befolkningstillväxten</w:t>
      </w:r>
      <w:r w:rsidR="1F9B7C69">
        <w:t xml:space="preserve"> på Åland </w:t>
      </w:r>
      <w:r w:rsidR="2101FE64">
        <w:t>är positiv</w:t>
      </w:r>
      <w:r w:rsidR="1F9B7C69">
        <w:t>. Per den 31.12.2023 bodde 30 541 personer på Åland, vilket är en ökning med 182 personer</w:t>
      </w:r>
      <w:r w:rsidR="00623465">
        <w:t xml:space="preserve"> under året</w:t>
      </w:r>
      <w:r w:rsidR="1F9B7C69">
        <w:t>. De senaste 20 åren har befolkningen på Åland ökat med</w:t>
      </w:r>
      <w:r w:rsidR="00C57527">
        <w:t xml:space="preserve"> 4194 personer</w:t>
      </w:r>
      <w:r w:rsidR="1F9B7C69">
        <w:t>. Befolkningstillväxten med inflyttande utifrån Åland är avgörande eftersom antalet barn som föds på Åland minskat sedan början på 90-talet medan befolkningen samtidigt lever längre.</w:t>
      </w:r>
    </w:p>
    <w:p w14:paraId="200C027D" w14:textId="26BEEC0F" w:rsidR="5FA70C08" w:rsidRDefault="5FA70C08" w:rsidP="5FA70C08">
      <w:pPr>
        <w:pStyle w:val="ANormal"/>
      </w:pPr>
    </w:p>
    <w:p w14:paraId="1F675304" w14:textId="44A3782C" w:rsidR="00152359" w:rsidRDefault="00152359" w:rsidP="00152359">
      <w:pPr>
        <w:pStyle w:val="RubrikC"/>
      </w:pPr>
      <w:bookmarkStart w:id="16" w:name="_Toc184660015"/>
      <w:r>
        <w:t>Landskapsekonomin</w:t>
      </w:r>
      <w:bookmarkEnd w:id="16"/>
    </w:p>
    <w:p w14:paraId="6ED1FD19" w14:textId="77777777" w:rsidR="002879C4" w:rsidRDefault="002879C4" w:rsidP="002879C4">
      <w:pPr>
        <w:pStyle w:val="Rubrikmellanrum"/>
      </w:pPr>
    </w:p>
    <w:p w14:paraId="3AB40451" w14:textId="75477AC1" w:rsidR="002879C4" w:rsidRDefault="001A05CC" w:rsidP="002879C4">
      <w:pPr>
        <w:pStyle w:val="ANormal"/>
      </w:pPr>
      <w:r>
        <w:t xml:space="preserve">Under perioden 2019-2025 som granskas i tabellen nedan framgår det </w:t>
      </w:r>
      <w:proofErr w:type="gramStart"/>
      <w:r>
        <w:t xml:space="preserve">att  </w:t>
      </w:r>
      <w:r w:rsidR="00E31369">
        <w:t>Landskapets</w:t>
      </w:r>
      <w:proofErr w:type="gramEnd"/>
      <w:r w:rsidR="00E31369">
        <w:t xml:space="preserve"> personalkostnader har ökat med 2</w:t>
      </w:r>
      <w:r>
        <w:t>7</w:t>
      </w:r>
      <w:r w:rsidR="00E31369">
        <w:t xml:space="preserve"> procent under perioden</w:t>
      </w:r>
      <w:r w:rsidR="00581512">
        <w:t xml:space="preserve">, medan verksamhetskostnaderna ökat med </w:t>
      </w:r>
      <w:r>
        <w:t>17 procent och överföringskostnaderna med 28 procent. Överföringskostnaderna består till största delen av transfereringar till kommunerna</w:t>
      </w:r>
      <w:r w:rsidR="00194827">
        <w:t>, stöd till näringslivet, arbetsmarknadsstöd, studiestöd och övrig trafik</w:t>
      </w:r>
      <w:r>
        <w:t>.</w:t>
      </w:r>
    </w:p>
    <w:p w14:paraId="5D023CA2" w14:textId="6AA2F53D" w:rsidR="001D044C" w:rsidRDefault="00BE619A" w:rsidP="68CF7D33">
      <w:pPr>
        <w:pStyle w:val="ANormal"/>
        <w:rPr>
          <w:b/>
          <w:bCs/>
        </w:rPr>
      </w:pPr>
      <w:r w:rsidRPr="00BE619A">
        <w:rPr>
          <w:color w:val="FF0000"/>
        </w:rPr>
        <w:tab/>
      </w:r>
    </w:p>
    <w:tbl>
      <w:tblPr>
        <w:tblStyle w:val="Tabellrutnt"/>
        <w:tblW w:w="0" w:type="auto"/>
        <w:tblLook w:val="04A0" w:firstRow="1" w:lastRow="0" w:firstColumn="1" w:lastColumn="0" w:noHBand="0" w:noVBand="1"/>
      </w:tblPr>
      <w:tblGrid>
        <w:gridCol w:w="642"/>
        <w:gridCol w:w="1587"/>
        <w:gridCol w:w="1596"/>
        <w:gridCol w:w="1510"/>
        <w:gridCol w:w="1345"/>
      </w:tblGrid>
      <w:tr w:rsidR="001D044C" w14:paraId="27B42C15" w14:textId="5A51C1DE" w:rsidTr="00C613EF">
        <w:tc>
          <w:tcPr>
            <w:tcW w:w="6680" w:type="dxa"/>
            <w:gridSpan w:val="5"/>
          </w:tcPr>
          <w:p w14:paraId="0D874FF2" w14:textId="58546506" w:rsidR="001D044C" w:rsidRDefault="001D044C" w:rsidP="68CF7D33">
            <w:pPr>
              <w:pStyle w:val="ANormal"/>
              <w:rPr>
                <w:b/>
                <w:bCs/>
              </w:rPr>
            </w:pPr>
            <w:r>
              <w:rPr>
                <w:b/>
                <w:bCs/>
              </w:rPr>
              <w:t>Landskapets årsverken</w:t>
            </w:r>
            <w:r w:rsidR="00194827">
              <w:rPr>
                <w:b/>
                <w:bCs/>
              </w:rPr>
              <w:t>, personal-, verksamhets-</w:t>
            </w:r>
            <w:r>
              <w:rPr>
                <w:b/>
                <w:bCs/>
              </w:rPr>
              <w:t xml:space="preserve"> och </w:t>
            </w:r>
            <w:r w:rsidR="00194827">
              <w:rPr>
                <w:b/>
                <w:bCs/>
              </w:rPr>
              <w:t>överförings</w:t>
            </w:r>
            <w:r>
              <w:rPr>
                <w:b/>
                <w:bCs/>
              </w:rPr>
              <w:t xml:space="preserve">kostnader </w:t>
            </w:r>
            <w:proofErr w:type="gramStart"/>
            <w:r>
              <w:rPr>
                <w:b/>
                <w:bCs/>
              </w:rPr>
              <w:t>2021-2025</w:t>
            </w:r>
            <w:proofErr w:type="gramEnd"/>
            <w:r>
              <w:rPr>
                <w:b/>
                <w:bCs/>
              </w:rPr>
              <w:t xml:space="preserve"> (bokslut)</w:t>
            </w:r>
          </w:p>
        </w:tc>
      </w:tr>
      <w:tr w:rsidR="001D044C" w14:paraId="23E9F105" w14:textId="1B12B8C7" w:rsidTr="001D044C">
        <w:tc>
          <w:tcPr>
            <w:tcW w:w="642" w:type="dxa"/>
          </w:tcPr>
          <w:p w14:paraId="460BE25E" w14:textId="5C8B603B" w:rsidR="001D044C" w:rsidRPr="00A860FC" w:rsidRDefault="001D044C" w:rsidP="68CF7D33">
            <w:pPr>
              <w:pStyle w:val="ANormal"/>
              <w:rPr>
                <w:b/>
                <w:bCs/>
                <w:sz w:val="18"/>
                <w:szCs w:val="16"/>
              </w:rPr>
            </w:pPr>
          </w:p>
        </w:tc>
        <w:tc>
          <w:tcPr>
            <w:tcW w:w="1587" w:type="dxa"/>
          </w:tcPr>
          <w:p w14:paraId="48ACADA0" w14:textId="77777777" w:rsidR="00907863" w:rsidRDefault="001D044C" w:rsidP="68CF7D33">
            <w:pPr>
              <w:pStyle w:val="ANormal"/>
              <w:rPr>
                <w:b/>
                <w:bCs/>
                <w:sz w:val="18"/>
                <w:szCs w:val="16"/>
              </w:rPr>
            </w:pPr>
            <w:r w:rsidRPr="00A860FC">
              <w:rPr>
                <w:b/>
                <w:bCs/>
                <w:sz w:val="18"/>
                <w:szCs w:val="16"/>
              </w:rPr>
              <w:t>Årsverken</w:t>
            </w:r>
            <w:r w:rsidR="00907863">
              <w:rPr>
                <w:b/>
                <w:bCs/>
                <w:sz w:val="18"/>
                <w:szCs w:val="16"/>
              </w:rPr>
              <w:t xml:space="preserve">, </w:t>
            </w:r>
          </w:p>
          <w:p w14:paraId="5A48D615" w14:textId="4AF23373" w:rsidR="001D044C" w:rsidRDefault="00907863" w:rsidP="68CF7D33">
            <w:pPr>
              <w:pStyle w:val="ANormal"/>
              <w:rPr>
                <w:b/>
                <w:bCs/>
                <w:sz w:val="18"/>
                <w:szCs w:val="16"/>
              </w:rPr>
            </w:pPr>
            <w:r>
              <w:rPr>
                <w:b/>
                <w:bCs/>
                <w:sz w:val="18"/>
                <w:szCs w:val="16"/>
              </w:rPr>
              <w:t>inkl. ÅHS</w:t>
            </w:r>
            <w:r w:rsidR="001D044C">
              <w:rPr>
                <w:b/>
                <w:bCs/>
                <w:sz w:val="18"/>
                <w:szCs w:val="16"/>
              </w:rPr>
              <w:t xml:space="preserve"> </w:t>
            </w:r>
          </w:p>
          <w:p w14:paraId="50F80797" w14:textId="3749CC28" w:rsidR="001D044C" w:rsidRPr="00A860FC" w:rsidRDefault="001D044C" w:rsidP="68CF7D33">
            <w:pPr>
              <w:pStyle w:val="ANormal"/>
              <w:rPr>
                <w:b/>
                <w:bCs/>
                <w:sz w:val="18"/>
                <w:szCs w:val="16"/>
              </w:rPr>
            </w:pPr>
            <w:r w:rsidRPr="00A860FC">
              <w:rPr>
                <w:b/>
                <w:bCs/>
                <w:sz w:val="18"/>
                <w:szCs w:val="16"/>
              </w:rPr>
              <w:t>(budgeten)</w:t>
            </w:r>
          </w:p>
        </w:tc>
        <w:tc>
          <w:tcPr>
            <w:tcW w:w="1596" w:type="dxa"/>
          </w:tcPr>
          <w:p w14:paraId="564804B8" w14:textId="2B3917F4" w:rsidR="001D044C" w:rsidRPr="00A860FC" w:rsidRDefault="001D044C" w:rsidP="68CF7D33">
            <w:pPr>
              <w:pStyle w:val="ANormal"/>
              <w:rPr>
                <w:b/>
                <w:bCs/>
                <w:sz w:val="18"/>
                <w:szCs w:val="16"/>
              </w:rPr>
            </w:pPr>
            <w:r>
              <w:rPr>
                <w:b/>
                <w:bCs/>
                <w:sz w:val="18"/>
                <w:szCs w:val="16"/>
              </w:rPr>
              <w:t xml:space="preserve">Personalkostnader </w:t>
            </w:r>
            <w:r w:rsidRPr="00734F6A">
              <w:rPr>
                <w:b/>
                <w:bCs/>
                <w:sz w:val="18"/>
                <w:szCs w:val="16"/>
                <w:vertAlign w:val="superscript"/>
              </w:rPr>
              <w:t>1</w:t>
            </w:r>
          </w:p>
        </w:tc>
        <w:tc>
          <w:tcPr>
            <w:tcW w:w="1510" w:type="dxa"/>
          </w:tcPr>
          <w:p w14:paraId="600FA573" w14:textId="2C018BC0" w:rsidR="001D044C" w:rsidRPr="00A860FC" w:rsidRDefault="001D044C" w:rsidP="68CF7D33">
            <w:pPr>
              <w:pStyle w:val="ANormal"/>
              <w:rPr>
                <w:b/>
                <w:bCs/>
                <w:sz w:val="18"/>
                <w:szCs w:val="16"/>
              </w:rPr>
            </w:pPr>
            <w:r>
              <w:rPr>
                <w:b/>
                <w:bCs/>
                <w:sz w:val="18"/>
                <w:szCs w:val="16"/>
              </w:rPr>
              <w:t>Verksamhetskostnader</w:t>
            </w:r>
            <w:r w:rsidR="00BD5F7C">
              <w:rPr>
                <w:b/>
                <w:bCs/>
                <w:sz w:val="18"/>
                <w:szCs w:val="16"/>
              </w:rPr>
              <w:t xml:space="preserve"> </w:t>
            </w:r>
            <w:r w:rsidR="00BD5F7C" w:rsidRPr="00581512">
              <w:rPr>
                <w:sz w:val="18"/>
                <w:szCs w:val="16"/>
              </w:rPr>
              <w:t>(</w:t>
            </w:r>
            <w:proofErr w:type="gramStart"/>
            <w:r w:rsidR="00BD5F7C" w:rsidRPr="00581512">
              <w:rPr>
                <w:sz w:val="18"/>
                <w:szCs w:val="16"/>
              </w:rPr>
              <w:t>minus personalkostn</w:t>
            </w:r>
            <w:r w:rsidR="00581512">
              <w:rPr>
                <w:sz w:val="18"/>
                <w:szCs w:val="16"/>
              </w:rPr>
              <w:t>ader</w:t>
            </w:r>
            <w:proofErr w:type="gramEnd"/>
            <w:r w:rsidR="00BD5F7C" w:rsidRPr="00581512">
              <w:rPr>
                <w:sz w:val="18"/>
                <w:szCs w:val="16"/>
              </w:rPr>
              <w:t>)</w:t>
            </w:r>
          </w:p>
        </w:tc>
        <w:tc>
          <w:tcPr>
            <w:tcW w:w="1345" w:type="dxa"/>
          </w:tcPr>
          <w:p w14:paraId="3847772C" w14:textId="72753987" w:rsidR="001D044C" w:rsidRDefault="001D044C" w:rsidP="68CF7D33">
            <w:pPr>
              <w:pStyle w:val="ANormal"/>
              <w:rPr>
                <w:b/>
                <w:bCs/>
                <w:sz w:val="18"/>
                <w:szCs w:val="16"/>
              </w:rPr>
            </w:pPr>
            <w:r>
              <w:rPr>
                <w:b/>
                <w:bCs/>
                <w:sz w:val="18"/>
                <w:szCs w:val="16"/>
              </w:rPr>
              <w:t>Överföringar</w:t>
            </w:r>
          </w:p>
        </w:tc>
      </w:tr>
      <w:tr w:rsidR="001D044C" w14:paraId="7C7FF6AA" w14:textId="28B39466" w:rsidTr="001D044C">
        <w:tc>
          <w:tcPr>
            <w:tcW w:w="642" w:type="dxa"/>
          </w:tcPr>
          <w:p w14:paraId="42AA5277" w14:textId="5343B7B6" w:rsidR="001D044C" w:rsidRPr="00A860FC" w:rsidRDefault="001D044C" w:rsidP="68CF7D33">
            <w:pPr>
              <w:pStyle w:val="ANormal"/>
              <w:rPr>
                <w:b/>
                <w:bCs/>
                <w:sz w:val="18"/>
                <w:szCs w:val="16"/>
              </w:rPr>
            </w:pPr>
            <w:r>
              <w:rPr>
                <w:b/>
                <w:bCs/>
                <w:sz w:val="18"/>
                <w:szCs w:val="16"/>
              </w:rPr>
              <w:t>2019</w:t>
            </w:r>
          </w:p>
        </w:tc>
        <w:tc>
          <w:tcPr>
            <w:tcW w:w="1587" w:type="dxa"/>
          </w:tcPr>
          <w:p w14:paraId="1B2A667D" w14:textId="77777777" w:rsidR="001D044C" w:rsidRPr="00A860FC" w:rsidRDefault="001D044C" w:rsidP="00A860FC">
            <w:pPr>
              <w:pStyle w:val="ANormal"/>
              <w:jc w:val="center"/>
              <w:rPr>
                <w:sz w:val="18"/>
                <w:szCs w:val="16"/>
              </w:rPr>
            </w:pPr>
          </w:p>
        </w:tc>
        <w:tc>
          <w:tcPr>
            <w:tcW w:w="1596" w:type="dxa"/>
          </w:tcPr>
          <w:p w14:paraId="44AA9949" w14:textId="52D2A7FE" w:rsidR="001D044C" w:rsidRDefault="001D044C" w:rsidP="00A860FC">
            <w:pPr>
              <w:pStyle w:val="ANormal"/>
              <w:jc w:val="center"/>
              <w:rPr>
                <w:sz w:val="18"/>
                <w:szCs w:val="16"/>
              </w:rPr>
            </w:pPr>
            <w:r>
              <w:rPr>
                <w:sz w:val="18"/>
                <w:szCs w:val="16"/>
              </w:rPr>
              <w:t>104 224 000</w:t>
            </w:r>
          </w:p>
        </w:tc>
        <w:tc>
          <w:tcPr>
            <w:tcW w:w="1510" w:type="dxa"/>
          </w:tcPr>
          <w:p w14:paraId="5FC7511F" w14:textId="32B6ECEC" w:rsidR="001D044C" w:rsidRPr="00A860FC" w:rsidRDefault="00581512" w:rsidP="00A860FC">
            <w:pPr>
              <w:pStyle w:val="ANormal"/>
              <w:jc w:val="center"/>
              <w:rPr>
                <w:sz w:val="18"/>
                <w:szCs w:val="16"/>
              </w:rPr>
            </w:pPr>
            <w:r>
              <w:rPr>
                <w:sz w:val="18"/>
                <w:szCs w:val="16"/>
              </w:rPr>
              <w:t>96</w:t>
            </w:r>
            <w:r w:rsidR="001D044C">
              <w:rPr>
                <w:sz w:val="18"/>
                <w:szCs w:val="16"/>
              </w:rPr>
              <w:t> </w:t>
            </w:r>
            <w:r>
              <w:rPr>
                <w:sz w:val="18"/>
                <w:szCs w:val="16"/>
              </w:rPr>
              <w:t>785</w:t>
            </w:r>
            <w:r w:rsidR="001D044C">
              <w:rPr>
                <w:sz w:val="18"/>
                <w:szCs w:val="16"/>
              </w:rPr>
              <w:t xml:space="preserve"> 000</w:t>
            </w:r>
          </w:p>
        </w:tc>
        <w:tc>
          <w:tcPr>
            <w:tcW w:w="1345" w:type="dxa"/>
          </w:tcPr>
          <w:p w14:paraId="0C50D67D" w14:textId="5169539B" w:rsidR="001D044C" w:rsidRPr="00A860FC" w:rsidRDefault="001D044C" w:rsidP="00A860FC">
            <w:pPr>
              <w:pStyle w:val="ANormal"/>
              <w:jc w:val="center"/>
              <w:rPr>
                <w:sz w:val="18"/>
                <w:szCs w:val="16"/>
              </w:rPr>
            </w:pPr>
            <w:r>
              <w:rPr>
                <w:sz w:val="18"/>
                <w:szCs w:val="16"/>
              </w:rPr>
              <w:t>91 589 000</w:t>
            </w:r>
          </w:p>
        </w:tc>
      </w:tr>
      <w:tr w:rsidR="001D044C" w14:paraId="7388E205" w14:textId="14412D30" w:rsidTr="001D044C">
        <w:tc>
          <w:tcPr>
            <w:tcW w:w="642" w:type="dxa"/>
          </w:tcPr>
          <w:p w14:paraId="1D5BA40A" w14:textId="45763B79" w:rsidR="001D044C" w:rsidRPr="00A860FC" w:rsidRDefault="001D044C" w:rsidP="68CF7D33">
            <w:pPr>
              <w:pStyle w:val="ANormal"/>
              <w:rPr>
                <w:b/>
                <w:bCs/>
                <w:sz w:val="18"/>
                <w:szCs w:val="16"/>
              </w:rPr>
            </w:pPr>
            <w:r>
              <w:rPr>
                <w:b/>
                <w:bCs/>
                <w:sz w:val="18"/>
                <w:szCs w:val="16"/>
              </w:rPr>
              <w:t>2020</w:t>
            </w:r>
          </w:p>
        </w:tc>
        <w:tc>
          <w:tcPr>
            <w:tcW w:w="1587" w:type="dxa"/>
          </w:tcPr>
          <w:p w14:paraId="5FB0D3FF" w14:textId="77777777" w:rsidR="001D044C" w:rsidRPr="00A860FC" w:rsidRDefault="001D044C" w:rsidP="00A860FC">
            <w:pPr>
              <w:pStyle w:val="ANormal"/>
              <w:jc w:val="center"/>
              <w:rPr>
                <w:sz w:val="18"/>
                <w:szCs w:val="16"/>
              </w:rPr>
            </w:pPr>
          </w:p>
        </w:tc>
        <w:tc>
          <w:tcPr>
            <w:tcW w:w="1596" w:type="dxa"/>
          </w:tcPr>
          <w:p w14:paraId="1DC1B89A" w14:textId="0F793FB3" w:rsidR="001D044C" w:rsidRDefault="001D044C" w:rsidP="00A860FC">
            <w:pPr>
              <w:pStyle w:val="ANormal"/>
              <w:jc w:val="center"/>
              <w:rPr>
                <w:sz w:val="18"/>
                <w:szCs w:val="16"/>
              </w:rPr>
            </w:pPr>
            <w:r>
              <w:rPr>
                <w:sz w:val="18"/>
                <w:szCs w:val="16"/>
              </w:rPr>
              <w:t>107 922 000</w:t>
            </w:r>
          </w:p>
        </w:tc>
        <w:tc>
          <w:tcPr>
            <w:tcW w:w="1510" w:type="dxa"/>
          </w:tcPr>
          <w:p w14:paraId="2BD3B30E" w14:textId="3984A85A" w:rsidR="001D044C" w:rsidRPr="00A860FC" w:rsidRDefault="00581512" w:rsidP="00A860FC">
            <w:pPr>
              <w:pStyle w:val="ANormal"/>
              <w:jc w:val="center"/>
              <w:rPr>
                <w:sz w:val="18"/>
                <w:szCs w:val="16"/>
              </w:rPr>
            </w:pPr>
            <w:r>
              <w:rPr>
                <w:sz w:val="18"/>
                <w:szCs w:val="16"/>
              </w:rPr>
              <w:t>95 469</w:t>
            </w:r>
            <w:r w:rsidR="001D044C">
              <w:rPr>
                <w:sz w:val="18"/>
                <w:szCs w:val="16"/>
              </w:rPr>
              <w:t xml:space="preserve"> 000</w:t>
            </w:r>
          </w:p>
        </w:tc>
        <w:tc>
          <w:tcPr>
            <w:tcW w:w="1345" w:type="dxa"/>
          </w:tcPr>
          <w:p w14:paraId="236F519F" w14:textId="3739E88C" w:rsidR="001D044C" w:rsidRPr="00A860FC" w:rsidRDefault="001D044C" w:rsidP="00A860FC">
            <w:pPr>
              <w:pStyle w:val="ANormal"/>
              <w:jc w:val="center"/>
              <w:rPr>
                <w:sz w:val="18"/>
                <w:szCs w:val="16"/>
              </w:rPr>
            </w:pPr>
            <w:r>
              <w:rPr>
                <w:sz w:val="18"/>
                <w:szCs w:val="16"/>
              </w:rPr>
              <w:t>109 750 000</w:t>
            </w:r>
          </w:p>
        </w:tc>
      </w:tr>
      <w:tr w:rsidR="001D044C" w14:paraId="06028D04" w14:textId="009B09AC" w:rsidTr="001D044C">
        <w:tc>
          <w:tcPr>
            <w:tcW w:w="642" w:type="dxa"/>
          </w:tcPr>
          <w:p w14:paraId="60D00F0D" w14:textId="62E74069" w:rsidR="001D044C" w:rsidRPr="00A860FC" w:rsidRDefault="001D044C" w:rsidP="68CF7D33">
            <w:pPr>
              <w:pStyle w:val="ANormal"/>
              <w:rPr>
                <w:b/>
                <w:bCs/>
                <w:sz w:val="18"/>
                <w:szCs w:val="16"/>
              </w:rPr>
            </w:pPr>
            <w:r w:rsidRPr="00A860FC">
              <w:rPr>
                <w:b/>
                <w:bCs/>
                <w:sz w:val="18"/>
                <w:szCs w:val="16"/>
              </w:rPr>
              <w:t>2021</w:t>
            </w:r>
          </w:p>
        </w:tc>
        <w:tc>
          <w:tcPr>
            <w:tcW w:w="1587" w:type="dxa"/>
          </w:tcPr>
          <w:p w14:paraId="28DE5571" w14:textId="76FA7740" w:rsidR="001D044C" w:rsidRPr="00A860FC" w:rsidRDefault="001D044C" w:rsidP="00A860FC">
            <w:pPr>
              <w:pStyle w:val="ANormal"/>
              <w:jc w:val="center"/>
              <w:rPr>
                <w:sz w:val="18"/>
                <w:szCs w:val="16"/>
              </w:rPr>
            </w:pPr>
            <w:r w:rsidRPr="00A860FC">
              <w:rPr>
                <w:sz w:val="18"/>
                <w:szCs w:val="16"/>
              </w:rPr>
              <w:t>1</w:t>
            </w:r>
            <w:r>
              <w:rPr>
                <w:sz w:val="18"/>
                <w:szCs w:val="16"/>
              </w:rPr>
              <w:t xml:space="preserve"> </w:t>
            </w:r>
            <w:r w:rsidRPr="00A860FC">
              <w:rPr>
                <w:sz w:val="18"/>
                <w:szCs w:val="16"/>
              </w:rPr>
              <w:t>722,4</w:t>
            </w:r>
          </w:p>
        </w:tc>
        <w:tc>
          <w:tcPr>
            <w:tcW w:w="1596" w:type="dxa"/>
          </w:tcPr>
          <w:p w14:paraId="7480A338" w14:textId="4664304A" w:rsidR="001D044C" w:rsidRPr="00A860FC" w:rsidRDefault="001D044C" w:rsidP="00A860FC">
            <w:pPr>
              <w:pStyle w:val="ANormal"/>
              <w:jc w:val="center"/>
              <w:rPr>
                <w:sz w:val="18"/>
                <w:szCs w:val="16"/>
              </w:rPr>
            </w:pPr>
            <w:r>
              <w:rPr>
                <w:sz w:val="18"/>
                <w:szCs w:val="16"/>
              </w:rPr>
              <w:t>111 994 000</w:t>
            </w:r>
          </w:p>
        </w:tc>
        <w:tc>
          <w:tcPr>
            <w:tcW w:w="1510" w:type="dxa"/>
          </w:tcPr>
          <w:p w14:paraId="01749FA0" w14:textId="5D87BC9C" w:rsidR="001D044C" w:rsidRPr="00A860FC" w:rsidRDefault="00581512" w:rsidP="00A860FC">
            <w:pPr>
              <w:pStyle w:val="ANormal"/>
              <w:jc w:val="center"/>
              <w:rPr>
                <w:sz w:val="18"/>
                <w:szCs w:val="16"/>
              </w:rPr>
            </w:pPr>
            <w:r>
              <w:rPr>
                <w:sz w:val="18"/>
                <w:szCs w:val="16"/>
              </w:rPr>
              <w:t>97</w:t>
            </w:r>
            <w:r w:rsidR="001D044C">
              <w:rPr>
                <w:sz w:val="18"/>
                <w:szCs w:val="16"/>
              </w:rPr>
              <w:t> 79</w:t>
            </w:r>
            <w:r>
              <w:rPr>
                <w:sz w:val="18"/>
                <w:szCs w:val="16"/>
              </w:rPr>
              <w:t>8</w:t>
            </w:r>
            <w:r w:rsidR="001D044C">
              <w:rPr>
                <w:sz w:val="18"/>
                <w:szCs w:val="16"/>
              </w:rPr>
              <w:t xml:space="preserve"> 000</w:t>
            </w:r>
          </w:p>
        </w:tc>
        <w:tc>
          <w:tcPr>
            <w:tcW w:w="1345" w:type="dxa"/>
          </w:tcPr>
          <w:p w14:paraId="56CEB4D8" w14:textId="252E926E" w:rsidR="001D044C" w:rsidRPr="00A860FC" w:rsidRDefault="001D044C" w:rsidP="00A860FC">
            <w:pPr>
              <w:pStyle w:val="ANormal"/>
              <w:jc w:val="center"/>
              <w:rPr>
                <w:sz w:val="18"/>
                <w:szCs w:val="16"/>
              </w:rPr>
            </w:pPr>
            <w:r>
              <w:rPr>
                <w:sz w:val="18"/>
                <w:szCs w:val="16"/>
              </w:rPr>
              <w:t>103 908 000</w:t>
            </w:r>
          </w:p>
        </w:tc>
      </w:tr>
      <w:tr w:rsidR="001D044C" w14:paraId="69F3BA9C" w14:textId="52FCA680" w:rsidTr="001D044C">
        <w:tc>
          <w:tcPr>
            <w:tcW w:w="642" w:type="dxa"/>
          </w:tcPr>
          <w:p w14:paraId="2AE874B2" w14:textId="694F996D" w:rsidR="001D044C" w:rsidRPr="00A860FC" w:rsidRDefault="001D044C" w:rsidP="68CF7D33">
            <w:pPr>
              <w:pStyle w:val="ANormal"/>
              <w:rPr>
                <w:b/>
                <w:bCs/>
                <w:sz w:val="18"/>
                <w:szCs w:val="16"/>
              </w:rPr>
            </w:pPr>
            <w:r w:rsidRPr="00A860FC">
              <w:rPr>
                <w:b/>
                <w:bCs/>
                <w:sz w:val="18"/>
                <w:szCs w:val="16"/>
              </w:rPr>
              <w:t>2022</w:t>
            </w:r>
          </w:p>
        </w:tc>
        <w:tc>
          <w:tcPr>
            <w:tcW w:w="1587" w:type="dxa"/>
          </w:tcPr>
          <w:p w14:paraId="32D1AAE1" w14:textId="01BDD5AE" w:rsidR="001D044C" w:rsidRPr="00A860FC" w:rsidRDefault="001D044C" w:rsidP="00A860FC">
            <w:pPr>
              <w:pStyle w:val="ANormal"/>
              <w:jc w:val="center"/>
              <w:rPr>
                <w:sz w:val="18"/>
                <w:szCs w:val="16"/>
              </w:rPr>
            </w:pPr>
            <w:r w:rsidRPr="00A860FC">
              <w:rPr>
                <w:sz w:val="18"/>
                <w:szCs w:val="16"/>
              </w:rPr>
              <w:t>1</w:t>
            </w:r>
            <w:r>
              <w:rPr>
                <w:sz w:val="18"/>
                <w:szCs w:val="16"/>
              </w:rPr>
              <w:t xml:space="preserve"> </w:t>
            </w:r>
            <w:r w:rsidRPr="00A860FC">
              <w:rPr>
                <w:sz w:val="18"/>
                <w:szCs w:val="16"/>
              </w:rPr>
              <w:t>721,8</w:t>
            </w:r>
          </w:p>
        </w:tc>
        <w:tc>
          <w:tcPr>
            <w:tcW w:w="1596" w:type="dxa"/>
          </w:tcPr>
          <w:p w14:paraId="309547E4" w14:textId="752C3499" w:rsidR="001D044C" w:rsidRPr="00A860FC" w:rsidRDefault="001D044C" w:rsidP="00A860FC">
            <w:pPr>
              <w:pStyle w:val="ANormal"/>
              <w:jc w:val="center"/>
              <w:rPr>
                <w:sz w:val="18"/>
                <w:szCs w:val="16"/>
              </w:rPr>
            </w:pPr>
            <w:r>
              <w:rPr>
                <w:sz w:val="18"/>
                <w:szCs w:val="16"/>
              </w:rPr>
              <w:t>113 178 000</w:t>
            </w:r>
          </w:p>
        </w:tc>
        <w:tc>
          <w:tcPr>
            <w:tcW w:w="1510" w:type="dxa"/>
          </w:tcPr>
          <w:p w14:paraId="470A61C6" w14:textId="4025BF2E" w:rsidR="001D044C" w:rsidRPr="00A860FC" w:rsidRDefault="00581512" w:rsidP="00A860FC">
            <w:pPr>
              <w:pStyle w:val="ANormal"/>
              <w:jc w:val="center"/>
              <w:rPr>
                <w:sz w:val="18"/>
                <w:szCs w:val="16"/>
              </w:rPr>
            </w:pPr>
            <w:r>
              <w:rPr>
                <w:sz w:val="18"/>
                <w:szCs w:val="16"/>
              </w:rPr>
              <w:t>108</w:t>
            </w:r>
            <w:r w:rsidR="001D044C">
              <w:rPr>
                <w:sz w:val="18"/>
                <w:szCs w:val="16"/>
              </w:rPr>
              <w:t> </w:t>
            </w:r>
            <w:r>
              <w:rPr>
                <w:sz w:val="18"/>
                <w:szCs w:val="16"/>
              </w:rPr>
              <w:t>958</w:t>
            </w:r>
            <w:r w:rsidR="001D044C">
              <w:rPr>
                <w:sz w:val="18"/>
                <w:szCs w:val="16"/>
              </w:rPr>
              <w:t xml:space="preserve"> 000</w:t>
            </w:r>
          </w:p>
        </w:tc>
        <w:tc>
          <w:tcPr>
            <w:tcW w:w="1345" w:type="dxa"/>
          </w:tcPr>
          <w:p w14:paraId="418C4E3F" w14:textId="07ABFE92" w:rsidR="001D044C" w:rsidRPr="00A860FC" w:rsidRDefault="00BD5F7C" w:rsidP="00A860FC">
            <w:pPr>
              <w:pStyle w:val="ANormal"/>
              <w:jc w:val="center"/>
              <w:rPr>
                <w:sz w:val="18"/>
                <w:szCs w:val="16"/>
              </w:rPr>
            </w:pPr>
            <w:r>
              <w:rPr>
                <w:sz w:val="18"/>
                <w:szCs w:val="16"/>
              </w:rPr>
              <w:t>100 952 000</w:t>
            </w:r>
          </w:p>
        </w:tc>
      </w:tr>
      <w:tr w:rsidR="001D044C" w14:paraId="45423F9E" w14:textId="3EA2A73F" w:rsidTr="001D044C">
        <w:tc>
          <w:tcPr>
            <w:tcW w:w="642" w:type="dxa"/>
          </w:tcPr>
          <w:p w14:paraId="464AE922" w14:textId="32C4D117" w:rsidR="001D044C" w:rsidRPr="00A860FC" w:rsidRDefault="001D044C" w:rsidP="68CF7D33">
            <w:pPr>
              <w:pStyle w:val="ANormal"/>
              <w:rPr>
                <w:b/>
                <w:bCs/>
                <w:sz w:val="18"/>
                <w:szCs w:val="16"/>
              </w:rPr>
            </w:pPr>
            <w:r w:rsidRPr="00A860FC">
              <w:rPr>
                <w:b/>
                <w:bCs/>
                <w:sz w:val="18"/>
                <w:szCs w:val="16"/>
              </w:rPr>
              <w:t>2023</w:t>
            </w:r>
          </w:p>
        </w:tc>
        <w:tc>
          <w:tcPr>
            <w:tcW w:w="1587" w:type="dxa"/>
          </w:tcPr>
          <w:p w14:paraId="42DE9DDC" w14:textId="6ABB1866" w:rsidR="001D044C" w:rsidRPr="00A860FC" w:rsidRDefault="001D044C" w:rsidP="00A860FC">
            <w:pPr>
              <w:pStyle w:val="ANormal"/>
              <w:jc w:val="center"/>
              <w:rPr>
                <w:sz w:val="18"/>
                <w:szCs w:val="16"/>
              </w:rPr>
            </w:pPr>
            <w:r w:rsidRPr="00A860FC">
              <w:rPr>
                <w:sz w:val="18"/>
                <w:szCs w:val="16"/>
              </w:rPr>
              <w:t>1</w:t>
            </w:r>
            <w:r>
              <w:rPr>
                <w:sz w:val="18"/>
                <w:szCs w:val="16"/>
              </w:rPr>
              <w:t xml:space="preserve"> </w:t>
            </w:r>
            <w:r w:rsidRPr="00A860FC">
              <w:rPr>
                <w:sz w:val="18"/>
                <w:szCs w:val="16"/>
              </w:rPr>
              <w:t>761,0</w:t>
            </w:r>
          </w:p>
        </w:tc>
        <w:tc>
          <w:tcPr>
            <w:tcW w:w="1596" w:type="dxa"/>
          </w:tcPr>
          <w:p w14:paraId="715AD8F6" w14:textId="69F3C98D" w:rsidR="001D044C" w:rsidRPr="00A860FC" w:rsidRDefault="001D044C" w:rsidP="00A860FC">
            <w:pPr>
              <w:pStyle w:val="ANormal"/>
              <w:jc w:val="center"/>
              <w:rPr>
                <w:sz w:val="18"/>
                <w:szCs w:val="16"/>
              </w:rPr>
            </w:pPr>
            <w:r>
              <w:rPr>
                <w:sz w:val="18"/>
                <w:szCs w:val="16"/>
              </w:rPr>
              <w:t>116 963 000</w:t>
            </w:r>
          </w:p>
        </w:tc>
        <w:tc>
          <w:tcPr>
            <w:tcW w:w="1510" w:type="dxa"/>
          </w:tcPr>
          <w:p w14:paraId="1B56F7A2" w14:textId="6F13C84C" w:rsidR="001D044C" w:rsidRPr="00A860FC" w:rsidRDefault="00581512" w:rsidP="00A860FC">
            <w:pPr>
              <w:pStyle w:val="ANormal"/>
              <w:jc w:val="center"/>
              <w:rPr>
                <w:sz w:val="18"/>
                <w:szCs w:val="16"/>
              </w:rPr>
            </w:pPr>
            <w:r>
              <w:rPr>
                <w:sz w:val="18"/>
                <w:szCs w:val="16"/>
              </w:rPr>
              <w:t>111</w:t>
            </w:r>
            <w:r w:rsidR="00BD5F7C">
              <w:rPr>
                <w:sz w:val="18"/>
                <w:szCs w:val="16"/>
              </w:rPr>
              <w:t> </w:t>
            </w:r>
            <w:r>
              <w:rPr>
                <w:sz w:val="18"/>
                <w:szCs w:val="16"/>
              </w:rPr>
              <w:t>711</w:t>
            </w:r>
            <w:r w:rsidR="00BD5F7C">
              <w:rPr>
                <w:sz w:val="18"/>
                <w:szCs w:val="16"/>
              </w:rPr>
              <w:t xml:space="preserve"> 000</w:t>
            </w:r>
          </w:p>
        </w:tc>
        <w:tc>
          <w:tcPr>
            <w:tcW w:w="1345" w:type="dxa"/>
          </w:tcPr>
          <w:p w14:paraId="00F6E5FF" w14:textId="5A434153" w:rsidR="001D044C" w:rsidRPr="00A860FC" w:rsidRDefault="00BD5F7C" w:rsidP="00A860FC">
            <w:pPr>
              <w:pStyle w:val="ANormal"/>
              <w:jc w:val="center"/>
              <w:rPr>
                <w:sz w:val="18"/>
                <w:szCs w:val="16"/>
              </w:rPr>
            </w:pPr>
            <w:r>
              <w:rPr>
                <w:sz w:val="18"/>
                <w:szCs w:val="16"/>
              </w:rPr>
              <w:t>109 178 000</w:t>
            </w:r>
          </w:p>
        </w:tc>
      </w:tr>
      <w:tr w:rsidR="001D044C" w14:paraId="77AC0A2E" w14:textId="1AE20D67" w:rsidTr="001D044C">
        <w:tc>
          <w:tcPr>
            <w:tcW w:w="642" w:type="dxa"/>
          </w:tcPr>
          <w:p w14:paraId="198F59C2" w14:textId="20E75487" w:rsidR="001D044C" w:rsidRPr="00A860FC" w:rsidRDefault="001D044C" w:rsidP="68CF7D33">
            <w:pPr>
              <w:pStyle w:val="ANormal"/>
              <w:rPr>
                <w:b/>
                <w:bCs/>
                <w:sz w:val="18"/>
                <w:szCs w:val="16"/>
              </w:rPr>
            </w:pPr>
            <w:r w:rsidRPr="00A860FC">
              <w:rPr>
                <w:b/>
                <w:bCs/>
                <w:sz w:val="18"/>
                <w:szCs w:val="16"/>
              </w:rPr>
              <w:t>2024</w:t>
            </w:r>
          </w:p>
        </w:tc>
        <w:tc>
          <w:tcPr>
            <w:tcW w:w="1587" w:type="dxa"/>
          </w:tcPr>
          <w:p w14:paraId="2B731449" w14:textId="26A3F6FF" w:rsidR="001D044C" w:rsidRPr="00A860FC" w:rsidRDefault="001D044C" w:rsidP="00A860FC">
            <w:pPr>
              <w:pStyle w:val="ANormal"/>
              <w:jc w:val="center"/>
              <w:rPr>
                <w:sz w:val="18"/>
                <w:szCs w:val="16"/>
              </w:rPr>
            </w:pPr>
            <w:r w:rsidRPr="00A860FC">
              <w:rPr>
                <w:sz w:val="18"/>
                <w:szCs w:val="16"/>
              </w:rPr>
              <w:t>1</w:t>
            </w:r>
            <w:r>
              <w:rPr>
                <w:sz w:val="18"/>
                <w:szCs w:val="16"/>
              </w:rPr>
              <w:t xml:space="preserve"> </w:t>
            </w:r>
            <w:r w:rsidRPr="00A860FC">
              <w:rPr>
                <w:sz w:val="18"/>
                <w:szCs w:val="16"/>
              </w:rPr>
              <w:t>784,9</w:t>
            </w:r>
          </w:p>
        </w:tc>
        <w:tc>
          <w:tcPr>
            <w:tcW w:w="1596" w:type="dxa"/>
          </w:tcPr>
          <w:p w14:paraId="78DDFFD2" w14:textId="62FDFBD6" w:rsidR="001D044C" w:rsidRPr="00A860FC" w:rsidRDefault="001D044C" w:rsidP="00A860FC">
            <w:pPr>
              <w:pStyle w:val="ANormal"/>
              <w:jc w:val="center"/>
              <w:rPr>
                <w:sz w:val="18"/>
                <w:szCs w:val="16"/>
              </w:rPr>
            </w:pPr>
            <w:r>
              <w:rPr>
                <w:sz w:val="18"/>
                <w:szCs w:val="16"/>
              </w:rPr>
              <w:t>127 079 000</w:t>
            </w:r>
            <w:r w:rsidRPr="002879C4">
              <w:rPr>
                <w:b/>
                <w:bCs/>
                <w:sz w:val="18"/>
                <w:szCs w:val="16"/>
                <w:vertAlign w:val="superscript"/>
              </w:rPr>
              <w:t>2</w:t>
            </w:r>
          </w:p>
        </w:tc>
        <w:tc>
          <w:tcPr>
            <w:tcW w:w="1510" w:type="dxa"/>
          </w:tcPr>
          <w:p w14:paraId="6D68F998" w14:textId="4864F313" w:rsidR="001D044C" w:rsidRPr="00A860FC" w:rsidRDefault="00581512" w:rsidP="00A860FC">
            <w:pPr>
              <w:pStyle w:val="ANormal"/>
              <w:jc w:val="center"/>
              <w:rPr>
                <w:sz w:val="18"/>
                <w:szCs w:val="16"/>
              </w:rPr>
            </w:pPr>
            <w:r>
              <w:rPr>
                <w:sz w:val="18"/>
                <w:szCs w:val="16"/>
              </w:rPr>
              <w:t>119</w:t>
            </w:r>
            <w:r w:rsidR="00BD5F7C">
              <w:rPr>
                <w:sz w:val="18"/>
                <w:szCs w:val="16"/>
              </w:rPr>
              <w:t> </w:t>
            </w:r>
            <w:r>
              <w:rPr>
                <w:sz w:val="18"/>
                <w:szCs w:val="16"/>
              </w:rPr>
              <w:t>980</w:t>
            </w:r>
            <w:r w:rsidR="00BD5F7C">
              <w:rPr>
                <w:sz w:val="18"/>
                <w:szCs w:val="16"/>
              </w:rPr>
              <w:t xml:space="preserve"> 000</w:t>
            </w:r>
            <w:r w:rsidRPr="00581512">
              <w:rPr>
                <w:b/>
                <w:bCs/>
                <w:sz w:val="18"/>
                <w:szCs w:val="16"/>
                <w:vertAlign w:val="superscript"/>
              </w:rPr>
              <w:t>2</w:t>
            </w:r>
          </w:p>
        </w:tc>
        <w:tc>
          <w:tcPr>
            <w:tcW w:w="1345" w:type="dxa"/>
          </w:tcPr>
          <w:p w14:paraId="6D28F0DF" w14:textId="6F32285C" w:rsidR="001D044C" w:rsidRPr="00A860FC" w:rsidRDefault="00BD5F7C" w:rsidP="00A860FC">
            <w:pPr>
              <w:pStyle w:val="ANormal"/>
              <w:jc w:val="center"/>
              <w:rPr>
                <w:sz w:val="18"/>
                <w:szCs w:val="16"/>
              </w:rPr>
            </w:pPr>
            <w:r>
              <w:rPr>
                <w:sz w:val="18"/>
                <w:szCs w:val="16"/>
              </w:rPr>
              <w:t>119 718 000</w:t>
            </w:r>
            <w:r w:rsidR="00581512" w:rsidRPr="00581512">
              <w:rPr>
                <w:b/>
                <w:bCs/>
                <w:sz w:val="18"/>
                <w:szCs w:val="16"/>
                <w:vertAlign w:val="superscript"/>
              </w:rPr>
              <w:t>2</w:t>
            </w:r>
          </w:p>
        </w:tc>
      </w:tr>
      <w:tr w:rsidR="001D044C" w14:paraId="04CA8639" w14:textId="56AD9927" w:rsidTr="001D044C">
        <w:tc>
          <w:tcPr>
            <w:tcW w:w="642" w:type="dxa"/>
          </w:tcPr>
          <w:p w14:paraId="1E0F8052" w14:textId="107F2A07" w:rsidR="001D044C" w:rsidRPr="00A860FC" w:rsidRDefault="001D044C" w:rsidP="68CF7D33">
            <w:pPr>
              <w:pStyle w:val="ANormal"/>
              <w:rPr>
                <w:b/>
                <w:bCs/>
                <w:sz w:val="18"/>
                <w:szCs w:val="16"/>
              </w:rPr>
            </w:pPr>
            <w:r w:rsidRPr="00A860FC">
              <w:rPr>
                <w:b/>
                <w:bCs/>
                <w:sz w:val="18"/>
                <w:szCs w:val="16"/>
              </w:rPr>
              <w:t>2025</w:t>
            </w:r>
          </w:p>
        </w:tc>
        <w:tc>
          <w:tcPr>
            <w:tcW w:w="1587" w:type="dxa"/>
          </w:tcPr>
          <w:p w14:paraId="53BA9C22" w14:textId="7B475B5E" w:rsidR="001D044C" w:rsidRPr="00A860FC" w:rsidRDefault="001D044C" w:rsidP="00A860FC">
            <w:pPr>
              <w:pStyle w:val="ANormal"/>
              <w:jc w:val="center"/>
              <w:rPr>
                <w:sz w:val="18"/>
                <w:szCs w:val="16"/>
              </w:rPr>
            </w:pPr>
            <w:r w:rsidRPr="00A860FC">
              <w:rPr>
                <w:sz w:val="18"/>
                <w:szCs w:val="16"/>
              </w:rPr>
              <w:t>1</w:t>
            </w:r>
            <w:r>
              <w:rPr>
                <w:sz w:val="18"/>
                <w:szCs w:val="16"/>
              </w:rPr>
              <w:t xml:space="preserve"> </w:t>
            </w:r>
            <w:r w:rsidRPr="00A860FC">
              <w:rPr>
                <w:sz w:val="18"/>
                <w:szCs w:val="16"/>
              </w:rPr>
              <w:t>798,2</w:t>
            </w:r>
          </w:p>
        </w:tc>
        <w:tc>
          <w:tcPr>
            <w:tcW w:w="1596" w:type="dxa"/>
          </w:tcPr>
          <w:p w14:paraId="3904B618" w14:textId="2A9BC36D" w:rsidR="001D044C" w:rsidRPr="00A860FC" w:rsidRDefault="001D044C" w:rsidP="00A860FC">
            <w:pPr>
              <w:pStyle w:val="ANormal"/>
              <w:jc w:val="center"/>
              <w:rPr>
                <w:sz w:val="18"/>
                <w:szCs w:val="16"/>
              </w:rPr>
            </w:pPr>
            <w:r>
              <w:rPr>
                <w:sz w:val="18"/>
                <w:szCs w:val="16"/>
              </w:rPr>
              <w:t>131 996 000</w:t>
            </w:r>
            <w:r w:rsidRPr="002879C4">
              <w:rPr>
                <w:b/>
                <w:bCs/>
                <w:sz w:val="18"/>
                <w:szCs w:val="16"/>
                <w:vertAlign w:val="superscript"/>
              </w:rPr>
              <w:t>2</w:t>
            </w:r>
          </w:p>
        </w:tc>
        <w:tc>
          <w:tcPr>
            <w:tcW w:w="1510" w:type="dxa"/>
          </w:tcPr>
          <w:p w14:paraId="71CD70AC" w14:textId="63CDF4B8" w:rsidR="001D044C" w:rsidRPr="00A860FC" w:rsidRDefault="00581512" w:rsidP="00A860FC">
            <w:pPr>
              <w:pStyle w:val="ANormal"/>
              <w:jc w:val="center"/>
              <w:rPr>
                <w:sz w:val="18"/>
                <w:szCs w:val="16"/>
              </w:rPr>
            </w:pPr>
            <w:r>
              <w:rPr>
                <w:sz w:val="18"/>
                <w:szCs w:val="16"/>
              </w:rPr>
              <w:t>113</w:t>
            </w:r>
            <w:r w:rsidR="00BD5F7C">
              <w:rPr>
                <w:sz w:val="18"/>
                <w:szCs w:val="16"/>
              </w:rPr>
              <w:t> 48</w:t>
            </w:r>
            <w:r>
              <w:rPr>
                <w:sz w:val="18"/>
                <w:szCs w:val="16"/>
              </w:rPr>
              <w:t>9</w:t>
            </w:r>
            <w:r w:rsidR="00BD5F7C">
              <w:rPr>
                <w:sz w:val="18"/>
                <w:szCs w:val="16"/>
              </w:rPr>
              <w:t xml:space="preserve"> 000</w:t>
            </w:r>
            <w:r w:rsidRPr="00581512">
              <w:rPr>
                <w:b/>
                <w:bCs/>
                <w:sz w:val="18"/>
                <w:szCs w:val="16"/>
                <w:vertAlign w:val="superscript"/>
              </w:rPr>
              <w:t>2</w:t>
            </w:r>
          </w:p>
        </w:tc>
        <w:tc>
          <w:tcPr>
            <w:tcW w:w="1345" w:type="dxa"/>
          </w:tcPr>
          <w:p w14:paraId="5CD9523F" w14:textId="72433260" w:rsidR="001D044C" w:rsidRPr="00A860FC" w:rsidRDefault="00BD5F7C" w:rsidP="00A860FC">
            <w:pPr>
              <w:pStyle w:val="ANormal"/>
              <w:jc w:val="center"/>
              <w:rPr>
                <w:sz w:val="18"/>
                <w:szCs w:val="16"/>
              </w:rPr>
            </w:pPr>
            <w:r>
              <w:rPr>
                <w:sz w:val="18"/>
                <w:szCs w:val="16"/>
              </w:rPr>
              <w:t>117 704 000</w:t>
            </w:r>
            <w:r w:rsidR="00581512" w:rsidRPr="00581512">
              <w:rPr>
                <w:b/>
                <w:bCs/>
                <w:sz w:val="18"/>
                <w:szCs w:val="16"/>
                <w:vertAlign w:val="superscript"/>
              </w:rPr>
              <w:t>2</w:t>
            </w:r>
          </w:p>
        </w:tc>
      </w:tr>
    </w:tbl>
    <w:p w14:paraId="663FD392" w14:textId="52A8E6A5" w:rsidR="00734F6A" w:rsidRPr="001A05CC" w:rsidRDefault="00734F6A" w:rsidP="001A05CC">
      <w:pPr>
        <w:pStyle w:val="ANormal"/>
        <w:jc w:val="left"/>
        <w:rPr>
          <w:sz w:val="14"/>
          <w:szCs w:val="12"/>
        </w:rPr>
      </w:pPr>
      <w:r w:rsidRPr="001A05CC">
        <w:rPr>
          <w:sz w:val="14"/>
          <w:szCs w:val="12"/>
        </w:rPr>
        <w:t>Noter:</w:t>
      </w:r>
    </w:p>
    <w:p w14:paraId="39D0E6B4" w14:textId="11B60C33" w:rsidR="008C211D" w:rsidRPr="00734F6A" w:rsidRDefault="00734F6A" w:rsidP="68CF7D33">
      <w:pPr>
        <w:pStyle w:val="ANormal"/>
        <w:rPr>
          <w:sz w:val="18"/>
          <w:szCs w:val="16"/>
        </w:rPr>
      </w:pPr>
      <w:r>
        <w:rPr>
          <w:sz w:val="18"/>
          <w:szCs w:val="16"/>
        </w:rPr>
        <w:t xml:space="preserve">(1) Personalkostnader omfattar löner och lönebikostnader, </w:t>
      </w:r>
      <w:proofErr w:type="gramStart"/>
      <w:r>
        <w:rPr>
          <w:sz w:val="18"/>
          <w:szCs w:val="16"/>
        </w:rPr>
        <w:t>t.ex.</w:t>
      </w:r>
      <w:proofErr w:type="gramEnd"/>
      <w:r>
        <w:rPr>
          <w:sz w:val="18"/>
          <w:szCs w:val="16"/>
        </w:rPr>
        <w:t xml:space="preserve"> pensionspremier. Pensionskostnader till pensionerad personal ingår inte. Fastighetsverket ingår inte.  </w:t>
      </w:r>
    </w:p>
    <w:p w14:paraId="19527216" w14:textId="075682B0" w:rsidR="0029337D" w:rsidRDefault="00734F6A" w:rsidP="004B0293">
      <w:pPr>
        <w:pStyle w:val="ANormal"/>
        <w:rPr>
          <w:sz w:val="18"/>
          <w:szCs w:val="16"/>
        </w:rPr>
      </w:pPr>
      <w:r w:rsidRPr="00734F6A">
        <w:rPr>
          <w:sz w:val="18"/>
          <w:szCs w:val="16"/>
        </w:rPr>
        <w:t>(2) Avser budgeterat belopp.</w:t>
      </w:r>
    </w:p>
    <w:p w14:paraId="0A8FEC3B" w14:textId="77777777" w:rsidR="00B37967" w:rsidRDefault="00B37967" w:rsidP="004B0293">
      <w:pPr>
        <w:pStyle w:val="ANormal"/>
        <w:rPr>
          <w:sz w:val="18"/>
          <w:szCs w:val="16"/>
        </w:rPr>
      </w:pPr>
    </w:p>
    <w:p w14:paraId="5CFBE8AA" w14:textId="60752E9E" w:rsidR="00B37967" w:rsidRDefault="00B37967" w:rsidP="00B37967">
      <w:pPr>
        <w:pStyle w:val="ANormal"/>
        <w:jc w:val="left"/>
      </w:pPr>
      <w:r>
        <w:t xml:space="preserve">Reservation: </w:t>
      </w:r>
      <w:proofErr w:type="spellStart"/>
      <w:r>
        <w:t>Ltl</w:t>
      </w:r>
      <w:proofErr w:type="spellEnd"/>
      <w:r>
        <w:t xml:space="preserve"> Wille </w:t>
      </w:r>
      <w:proofErr w:type="spellStart"/>
      <w:r>
        <w:t>Valve</w:t>
      </w:r>
      <w:proofErr w:type="spellEnd"/>
      <w:r>
        <w:t xml:space="preserve"> och </w:t>
      </w:r>
      <w:proofErr w:type="spellStart"/>
      <w:r>
        <w:t>ltl</w:t>
      </w:r>
      <w:proofErr w:type="spellEnd"/>
      <w:r>
        <w:t xml:space="preserve"> Andreas </w:t>
      </w:r>
      <w:proofErr w:type="spellStart"/>
      <w:r>
        <w:t>Kanborg</w:t>
      </w:r>
      <w:proofErr w:type="spellEnd"/>
      <w:r>
        <w:t xml:space="preserve"> har lämnat en gemensam reservation mot texten under rubriken ”Landskapsekonomin”.</w:t>
      </w:r>
    </w:p>
    <w:p w14:paraId="469854D9" w14:textId="77777777" w:rsidR="00B37967" w:rsidRPr="00734F6A" w:rsidRDefault="00B37967" w:rsidP="004B0293">
      <w:pPr>
        <w:pStyle w:val="ANormal"/>
        <w:rPr>
          <w:sz w:val="18"/>
          <w:szCs w:val="16"/>
        </w:rPr>
      </w:pPr>
    </w:p>
    <w:p w14:paraId="105250E5" w14:textId="77777777" w:rsidR="008C211D" w:rsidRPr="00DB0780" w:rsidRDefault="008C211D" w:rsidP="004B0293">
      <w:pPr>
        <w:pStyle w:val="ANormal"/>
        <w:rPr>
          <w:b/>
          <w:bCs/>
          <w:color w:val="FF0000"/>
        </w:rPr>
      </w:pPr>
    </w:p>
    <w:p w14:paraId="1D12B940" w14:textId="79E8A340" w:rsidR="0029337D" w:rsidRPr="00DB0780" w:rsidRDefault="0029337D" w:rsidP="008A7C6A">
      <w:pPr>
        <w:pStyle w:val="RubrikD"/>
      </w:pPr>
      <w:r w:rsidRPr="5FA70C08">
        <w:t>Landskapets finansiering</w:t>
      </w:r>
    </w:p>
    <w:p w14:paraId="1E82654C" w14:textId="0B74D9EC" w:rsidR="00BF4C6E" w:rsidRPr="00DB0780" w:rsidRDefault="00BF4C6E" w:rsidP="5FA70C08">
      <w:pPr>
        <w:pStyle w:val="ANormal"/>
        <w:rPr>
          <w:b/>
          <w:bCs/>
          <w:sz w:val="10"/>
          <w:szCs w:val="10"/>
        </w:rPr>
      </w:pPr>
    </w:p>
    <w:p w14:paraId="53DDC059" w14:textId="6A1E5647" w:rsidR="00165588" w:rsidRDefault="00B61645" w:rsidP="5FA70C08">
      <w:pPr>
        <w:pStyle w:val="ANormal"/>
      </w:pPr>
      <w:r w:rsidRPr="5FA70C08">
        <w:t>Under budgetåren 2021 och 2022 samverka</w:t>
      </w:r>
      <w:r w:rsidR="00037C14" w:rsidRPr="5FA70C08">
        <w:t>de</w:t>
      </w:r>
      <w:r w:rsidRPr="5FA70C08">
        <w:t xml:space="preserve"> det tidigare finansiella gottgörelsesystemet med det nya systemet som togs i bruk år 2021, något som gav upphov till en intäktspuckel </w:t>
      </w:r>
      <w:r w:rsidR="00BF4C6E" w:rsidRPr="5FA70C08">
        <w:t xml:space="preserve">för </w:t>
      </w:r>
      <w:r w:rsidRPr="5FA70C08">
        <w:t xml:space="preserve">år 2021 och delvis för år 2022. </w:t>
      </w:r>
      <w:r w:rsidR="797ED496" w:rsidRPr="5FA70C08">
        <w:t>Efter</w:t>
      </w:r>
      <w:r w:rsidR="00037C14" w:rsidRPr="5FA70C08">
        <w:t xml:space="preserve"> 2023-</w:t>
      </w:r>
      <w:proofErr w:type="gramStart"/>
      <w:r w:rsidR="00037C14" w:rsidRPr="5FA70C08">
        <w:t>års budget</w:t>
      </w:r>
      <w:proofErr w:type="gramEnd"/>
      <w:r w:rsidR="00037C14" w:rsidRPr="5FA70C08">
        <w:t xml:space="preserve"> finns ingen intäktspuckel kvar.</w:t>
      </w:r>
    </w:p>
    <w:p w14:paraId="7A9D4370" w14:textId="77777777" w:rsidR="002238FF" w:rsidRDefault="002238FF" w:rsidP="5FA70C08">
      <w:pPr>
        <w:pStyle w:val="ANormal"/>
      </w:pPr>
    </w:p>
    <w:p w14:paraId="3A48A61D" w14:textId="77777777" w:rsidR="002238FF" w:rsidRDefault="002238FF" w:rsidP="5FA70C08">
      <w:pPr>
        <w:pStyle w:val="ANormal"/>
      </w:pPr>
    </w:p>
    <w:p w14:paraId="3E6CE864" w14:textId="77777777" w:rsidR="002238FF" w:rsidRDefault="002238FF" w:rsidP="5FA70C08">
      <w:pPr>
        <w:pStyle w:val="ANormal"/>
      </w:pPr>
    </w:p>
    <w:p w14:paraId="36109ED4" w14:textId="77777777" w:rsidR="002238FF" w:rsidRDefault="002238FF" w:rsidP="5FA70C08">
      <w:pPr>
        <w:pStyle w:val="ANormal"/>
      </w:pPr>
    </w:p>
    <w:p w14:paraId="181D308A" w14:textId="77777777" w:rsidR="002238FF" w:rsidRPr="00DB0780" w:rsidRDefault="002238FF" w:rsidP="5FA70C08">
      <w:pPr>
        <w:pStyle w:val="ANormal"/>
      </w:pPr>
    </w:p>
    <w:p w14:paraId="02552D1F" w14:textId="18B0BACE" w:rsidR="00B61645" w:rsidRPr="00DB0780" w:rsidRDefault="00B61645" w:rsidP="00B61645">
      <w:pPr>
        <w:pStyle w:val="ANormal"/>
        <w:rPr>
          <w:color w:val="FF0000"/>
          <w:highlight w:val="yellow"/>
        </w:rPr>
      </w:pPr>
    </w:p>
    <w:tbl>
      <w:tblPr>
        <w:tblStyle w:val="Tabellrutnt"/>
        <w:tblW w:w="0" w:type="auto"/>
        <w:tblLook w:val="04A0" w:firstRow="1" w:lastRow="0" w:firstColumn="1" w:lastColumn="0" w:noHBand="0" w:noVBand="1"/>
      </w:tblPr>
      <w:tblGrid>
        <w:gridCol w:w="1089"/>
        <w:gridCol w:w="1176"/>
        <w:gridCol w:w="1159"/>
        <w:gridCol w:w="1126"/>
        <w:gridCol w:w="1270"/>
        <w:gridCol w:w="860"/>
      </w:tblGrid>
      <w:tr w:rsidR="00FF17B9" w:rsidRPr="00DB0780" w14:paraId="33223B04" w14:textId="77777777" w:rsidTr="00FF17B9">
        <w:tc>
          <w:tcPr>
            <w:tcW w:w="1104" w:type="dxa"/>
          </w:tcPr>
          <w:p w14:paraId="2E512919" w14:textId="1D043F05" w:rsidR="00FF17B9" w:rsidRPr="00DB0780" w:rsidRDefault="00FF17B9" w:rsidP="79ED6299">
            <w:pPr>
              <w:pStyle w:val="ANormal"/>
              <w:jc w:val="center"/>
              <w:rPr>
                <w:b/>
                <w:bCs/>
                <w:sz w:val="18"/>
                <w:szCs w:val="18"/>
              </w:rPr>
            </w:pPr>
            <w:r w:rsidRPr="79ED6299">
              <w:rPr>
                <w:b/>
                <w:bCs/>
                <w:sz w:val="18"/>
                <w:szCs w:val="18"/>
              </w:rPr>
              <w:t>År</w:t>
            </w:r>
          </w:p>
        </w:tc>
        <w:tc>
          <w:tcPr>
            <w:tcW w:w="1120" w:type="dxa"/>
          </w:tcPr>
          <w:p w14:paraId="1E9A212F" w14:textId="74EEBD56" w:rsidR="00FF17B9" w:rsidRPr="79ED6299" w:rsidRDefault="00FF17B9" w:rsidP="79ED6299">
            <w:pPr>
              <w:pStyle w:val="ANormal"/>
              <w:rPr>
                <w:b/>
                <w:bCs/>
                <w:sz w:val="18"/>
                <w:szCs w:val="18"/>
              </w:rPr>
            </w:pPr>
            <w:r>
              <w:rPr>
                <w:b/>
                <w:bCs/>
                <w:sz w:val="18"/>
                <w:szCs w:val="18"/>
              </w:rPr>
              <w:t>Avräkningsbelopp</w:t>
            </w:r>
          </w:p>
        </w:tc>
        <w:tc>
          <w:tcPr>
            <w:tcW w:w="1173" w:type="dxa"/>
          </w:tcPr>
          <w:p w14:paraId="684FCD7E" w14:textId="77777777" w:rsidR="00FF17B9" w:rsidRDefault="00FF17B9" w:rsidP="79ED6299">
            <w:pPr>
              <w:pStyle w:val="ANormal"/>
              <w:rPr>
                <w:b/>
                <w:bCs/>
                <w:sz w:val="18"/>
                <w:szCs w:val="18"/>
              </w:rPr>
            </w:pPr>
            <w:r>
              <w:rPr>
                <w:b/>
                <w:bCs/>
                <w:sz w:val="18"/>
                <w:szCs w:val="18"/>
              </w:rPr>
              <w:t>Skatte-</w:t>
            </w:r>
          </w:p>
          <w:p w14:paraId="5C2433A5" w14:textId="4F5418FF" w:rsidR="00FF17B9" w:rsidRPr="79ED6299" w:rsidRDefault="00FF17B9" w:rsidP="79ED6299">
            <w:pPr>
              <w:pStyle w:val="ANormal"/>
              <w:rPr>
                <w:b/>
                <w:bCs/>
                <w:sz w:val="18"/>
                <w:szCs w:val="18"/>
              </w:rPr>
            </w:pPr>
            <w:r>
              <w:rPr>
                <w:b/>
                <w:bCs/>
                <w:sz w:val="18"/>
                <w:szCs w:val="18"/>
              </w:rPr>
              <w:t>avräkning</w:t>
            </w:r>
          </w:p>
        </w:tc>
        <w:tc>
          <w:tcPr>
            <w:tcW w:w="1134" w:type="dxa"/>
          </w:tcPr>
          <w:p w14:paraId="566CCDAD" w14:textId="77777777" w:rsidR="00FF17B9" w:rsidRDefault="00FF17B9" w:rsidP="79ED6299">
            <w:pPr>
              <w:pStyle w:val="ANormal"/>
              <w:rPr>
                <w:b/>
                <w:bCs/>
                <w:sz w:val="18"/>
                <w:szCs w:val="18"/>
              </w:rPr>
            </w:pPr>
            <w:r>
              <w:rPr>
                <w:b/>
                <w:bCs/>
                <w:sz w:val="18"/>
                <w:szCs w:val="18"/>
              </w:rPr>
              <w:t>”Gamla”</w:t>
            </w:r>
          </w:p>
          <w:p w14:paraId="5D973C76" w14:textId="45B546E0" w:rsidR="00FF17B9" w:rsidRPr="79ED6299" w:rsidRDefault="00FF17B9" w:rsidP="79ED6299">
            <w:pPr>
              <w:pStyle w:val="ANormal"/>
              <w:rPr>
                <w:b/>
                <w:bCs/>
                <w:sz w:val="18"/>
                <w:szCs w:val="18"/>
              </w:rPr>
            </w:pPr>
            <w:r>
              <w:rPr>
                <w:b/>
                <w:bCs/>
                <w:sz w:val="18"/>
                <w:szCs w:val="18"/>
              </w:rPr>
              <w:t xml:space="preserve"> systemet</w:t>
            </w:r>
          </w:p>
        </w:tc>
        <w:tc>
          <w:tcPr>
            <w:tcW w:w="1276" w:type="dxa"/>
          </w:tcPr>
          <w:p w14:paraId="7AA28230" w14:textId="0D284978" w:rsidR="00FF17B9" w:rsidRPr="00DB0780" w:rsidRDefault="00FF17B9" w:rsidP="79ED6299">
            <w:pPr>
              <w:pStyle w:val="ANormal"/>
              <w:rPr>
                <w:b/>
                <w:bCs/>
                <w:sz w:val="18"/>
                <w:szCs w:val="18"/>
              </w:rPr>
            </w:pPr>
            <w:r w:rsidRPr="79ED6299">
              <w:rPr>
                <w:b/>
                <w:bCs/>
                <w:sz w:val="18"/>
                <w:szCs w:val="18"/>
              </w:rPr>
              <w:t>Överföringar totalt</w:t>
            </w:r>
          </w:p>
        </w:tc>
        <w:tc>
          <w:tcPr>
            <w:tcW w:w="873" w:type="dxa"/>
          </w:tcPr>
          <w:p w14:paraId="47697109" w14:textId="43E1958B" w:rsidR="00FF17B9" w:rsidRPr="00DB0780" w:rsidRDefault="00FF17B9" w:rsidP="00FF17B9">
            <w:pPr>
              <w:pStyle w:val="ANormal"/>
              <w:jc w:val="center"/>
              <w:rPr>
                <w:b/>
                <w:bCs/>
                <w:sz w:val="18"/>
                <w:szCs w:val="18"/>
              </w:rPr>
            </w:pPr>
            <w:r>
              <w:rPr>
                <w:b/>
                <w:bCs/>
                <w:sz w:val="18"/>
                <w:szCs w:val="18"/>
              </w:rPr>
              <w:t>%</w:t>
            </w:r>
          </w:p>
        </w:tc>
      </w:tr>
      <w:tr w:rsidR="00FF17B9" w:rsidRPr="00DB0780" w14:paraId="15DCB478" w14:textId="77777777" w:rsidTr="00FF17B9">
        <w:tc>
          <w:tcPr>
            <w:tcW w:w="1104" w:type="dxa"/>
          </w:tcPr>
          <w:p w14:paraId="433ECCA3" w14:textId="60D69E53" w:rsidR="00FF17B9" w:rsidRPr="002879C4" w:rsidRDefault="00FF17B9" w:rsidP="79ED6299">
            <w:pPr>
              <w:pStyle w:val="ANormal"/>
              <w:jc w:val="center"/>
              <w:rPr>
                <w:sz w:val="18"/>
                <w:szCs w:val="16"/>
              </w:rPr>
            </w:pPr>
            <w:r w:rsidRPr="002879C4">
              <w:rPr>
                <w:sz w:val="18"/>
                <w:szCs w:val="16"/>
              </w:rPr>
              <w:t>2018</w:t>
            </w:r>
          </w:p>
        </w:tc>
        <w:tc>
          <w:tcPr>
            <w:tcW w:w="1120" w:type="dxa"/>
          </w:tcPr>
          <w:p w14:paraId="5244467A" w14:textId="77777777" w:rsidR="00FF17B9" w:rsidRPr="002879C4" w:rsidRDefault="00FF17B9" w:rsidP="79ED6299">
            <w:pPr>
              <w:pStyle w:val="ANormal"/>
              <w:jc w:val="center"/>
              <w:rPr>
                <w:sz w:val="18"/>
                <w:szCs w:val="16"/>
              </w:rPr>
            </w:pPr>
          </w:p>
        </w:tc>
        <w:tc>
          <w:tcPr>
            <w:tcW w:w="1173" w:type="dxa"/>
          </w:tcPr>
          <w:p w14:paraId="2E1D3525" w14:textId="19F7CB70" w:rsidR="00FF17B9" w:rsidRPr="002879C4" w:rsidRDefault="00FF17B9" w:rsidP="79ED6299">
            <w:pPr>
              <w:pStyle w:val="ANormal"/>
              <w:jc w:val="center"/>
              <w:rPr>
                <w:sz w:val="18"/>
                <w:szCs w:val="16"/>
              </w:rPr>
            </w:pPr>
          </w:p>
        </w:tc>
        <w:tc>
          <w:tcPr>
            <w:tcW w:w="1134" w:type="dxa"/>
          </w:tcPr>
          <w:p w14:paraId="653A0CC2" w14:textId="77777777" w:rsidR="00FF17B9" w:rsidRPr="002879C4" w:rsidRDefault="00FF17B9" w:rsidP="79ED6299">
            <w:pPr>
              <w:pStyle w:val="ANormal"/>
              <w:jc w:val="center"/>
              <w:rPr>
                <w:sz w:val="18"/>
                <w:szCs w:val="16"/>
              </w:rPr>
            </w:pPr>
          </w:p>
        </w:tc>
        <w:tc>
          <w:tcPr>
            <w:tcW w:w="1276" w:type="dxa"/>
          </w:tcPr>
          <w:p w14:paraId="5B3D6E4B" w14:textId="0DF759BB" w:rsidR="00FF17B9" w:rsidRPr="002879C4" w:rsidRDefault="00FF17B9" w:rsidP="79ED6299">
            <w:pPr>
              <w:pStyle w:val="ANormal"/>
              <w:jc w:val="center"/>
              <w:rPr>
                <w:sz w:val="18"/>
                <w:szCs w:val="16"/>
              </w:rPr>
            </w:pPr>
            <w:r w:rsidRPr="002879C4">
              <w:rPr>
                <w:sz w:val="18"/>
                <w:szCs w:val="16"/>
              </w:rPr>
              <w:t>274 589 000</w:t>
            </w:r>
          </w:p>
        </w:tc>
        <w:tc>
          <w:tcPr>
            <w:tcW w:w="873" w:type="dxa"/>
          </w:tcPr>
          <w:p w14:paraId="5EBD0E5B" w14:textId="4C15EDF4" w:rsidR="00FF17B9" w:rsidRPr="002879C4" w:rsidRDefault="00FF17B9" w:rsidP="79ED6299">
            <w:pPr>
              <w:pStyle w:val="ANormal"/>
              <w:jc w:val="center"/>
              <w:rPr>
                <w:sz w:val="18"/>
                <w:szCs w:val="16"/>
              </w:rPr>
            </w:pPr>
            <w:r w:rsidRPr="002879C4">
              <w:rPr>
                <w:sz w:val="18"/>
                <w:szCs w:val="16"/>
              </w:rPr>
              <w:t xml:space="preserve"> 3,1</w:t>
            </w:r>
          </w:p>
        </w:tc>
      </w:tr>
      <w:tr w:rsidR="00FF17B9" w:rsidRPr="00DB0780" w14:paraId="31BBABC8" w14:textId="77777777" w:rsidTr="00FF17B9">
        <w:tc>
          <w:tcPr>
            <w:tcW w:w="1104" w:type="dxa"/>
          </w:tcPr>
          <w:p w14:paraId="4F04194A" w14:textId="120F6147" w:rsidR="00FF17B9" w:rsidRPr="002879C4" w:rsidRDefault="00FF17B9" w:rsidP="79ED6299">
            <w:pPr>
              <w:pStyle w:val="ANormal"/>
              <w:jc w:val="center"/>
              <w:rPr>
                <w:sz w:val="18"/>
                <w:szCs w:val="16"/>
              </w:rPr>
            </w:pPr>
            <w:r w:rsidRPr="002879C4">
              <w:rPr>
                <w:sz w:val="18"/>
                <w:szCs w:val="16"/>
              </w:rPr>
              <w:t>2019</w:t>
            </w:r>
          </w:p>
        </w:tc>
        <w:tc>
          <w:tcPr>
            <w:tcW w:w="1120" w:type="dxa"/>
          </w:tcPr>
          <w:p w14:paraId="4EF37857" w14:textId="77777777" w:rsidR="00FF17B9" w:rsidRPr="002879C4" w:rsidRDefault="00FF17B9" w:rsidP="79ED6299">
            <w:pPr>
              <w:pStyle w:val="ANormal"/>
              <w:jc w:val="center"/>
              <w:rPr>
                <w:sz w:val="18"/>
                <w:szCs w:val="16"/>
              </w:rPr>
            </w:pPr>
          </w:p>
        </w:tc>
        <w:tc>
          <w:tcPr>
            <w:tcW w:w="1173" w:type="dxa"/>
          </w:tcPr>
          <w:p w14:paraId="789DCED0" w14:textId="20509867" w:rsidR="00FF17B9" w:rsidRPr="002879C4" w:rsidRDefault="00FF17B9" w:rsidP="79ED6299">
            <w:pPr>
              <w:pStyle w:val="ANormal"/>
              <w:jc w:val="center"/>
              <w:rPr>
                <w:sz w:val="18"/>
                <w:szCs w:val="16"/>
              </w:rPr>
            </w:pPr>
          </w:p>
        </w:tc>
        <w:tc>
          <w:tcPr>
            <w:tcW w:w="1134" w:type="dxa"/>
          </w:tcPr>
          <w:p w14:paraId="005748BA" w14:textId="77777777" w:rsidR="00FF17B9" w:rsidRPr="002879C4" w:rsidRDefault="00FF17B9" w:rsidP="79ED6299">
            <w:pPr>
              <w:pStyle w:val="ANormal"/>
              <w:jc w:val="center"/>
              <w:rPr>
                <w:sz w:val="18"/>
                <w:szCs w:val="16"/>
              </w:rPr>
            </w:pPr>
          </w:p>
        </w:tc>
        <w:tc>
          <w:tcPr>
            <w:tcW w:w="1276" w:type="dxa"/>
          </w:tcPr>
          <w:p w14:paraId="6B4B0079" w14:textId="7F0866A8" w:rsidR="00FF17B9" w:rsidRPr="002879C4" w:rsidRDefault="00FF17B9" w:rsidP="79ED6299">
            <w:pPr>
              <w:pStyle w:val="ANormal"/>
              <w:jc w:val="center"/>
              <w:rPr>
                <w:sz w:val="18"/>
                <w:szCs w:val="16"/>
              </w:rPr>
            </w:pPr>
            <w:r w:rsidRPr="002879C4">
              <w:rPr>
                <w:sz w:val="18"/>
                <w:szCs w:val="16"/>
              </w:rPr>
              <w:t>264 026 000</w:t>
            </w:r>
          </w:p>
        </w:tc>
        <w:tc>
          <w:tcPr>
            <w:tcW w:w="873" w:type="dxa"/>
          </w:tcPr>
          <w:p w14:paraId="375E24EF" w14:textId="214F57C5" w:rsidR="00FF17B9" w:rsidRPr="002879C4" w:rsidRDefault="00FF17B9" w:rsidP="79ED6299">
            <w:pPr>
              <w:pStyle w:val="ANormal"/>
              <w:jc w:val="center"/>
              <w:rPr>
                <w:sz w:val="18"/>
                <w:szCs w:val="16"/>
              </w:rPr>
            </w:pPr>
            <w:r w:rsidRPr="002879C4">
              <w:rPr>
                <w:sz w:val="18"/>
                <w:szCs w:val="16"/>
              </w:rPr>
              <w:t>-3,8</w:t>
            </w:r>
          </w:p>
        </w:tc>
      </w:tr>
      <w:tr w:rsidR="00FF17B9" w:rsidRPr="00DB0780" w14:paraId="583D5C80" w14:textId="77777777" w:rsidTr="00FF17B9">
        <w:tc>
          <w:tcPr>
            <w:tcW w:w="1104" w:type="dxa"/>
          </w:tcPr>
          <w:p w14:paraId="07B9F206" w14:textId="0185A2F1" w:rsidR="00FF17B9" w:rsidRPr="002879C4" w:rsidRDefault="00FF17B9" w:rsidP="79ED6299">
            <w:pPr>
              <w:pStyle w:val="ANormal"/>
              <w:jc w:val="center"/>
              <w:rPr>
                <w:sz w:val="18"/>
                <w:szCs w:val="16"/>
              </w:rPr>
            </w:pPr>
            <w:r w:rsidRPr="002879C4">
              <w:rPr>
                <w:sz w:val="18"/>
                <w:szCs w:val="16"/>
              </w:rPr>
              <w:t>2020</w:t>
            </w:r>
          </w:p>
        </w:tc>
        <w:tc>
          <w:tcPr>
            <w:tcW w:w="1120" w:type="dxa"/>
          </w:tcPr>
          <w:p w14:paraId="10F58AB5" w14:textId="77777777" w:rsidR="00FF17B9" w:rsidRPr="002879C4" w:rsidRDefault="00FF17B9" w:rsidP="79ED6299">
            <w:pPr>
              <w:pStyle w:val="ANormal"/>
              <w:jc w:val="center"/>
              <w:rPr>
                <w:sz w:val="18"/>
                <w:szCs w:val="16"/>
              </w:rPr>
            </w:pPr>
          </w:p>
        </w:tc>
        <w:tc>
          <w:tcPr>
            <w:tcW w:w="1173" w:type="dxa"/>
          </w:tcPr>
          <w:p w14:paraId="6DEB2116" w14:textId="6D5C8209" w:rsidR="00FF17B9" w:rsidRPr="002879C4" w:rsidRDefault="00FF17B9" w:rsidP="79ED6299">
            <w:pPr>
              <w:pStyle w:val="ANormal"/>
              <w:jc w:val="center"/>
              <w:rPr>
                <w:sz w:val="18"/>
                <w:szCs w:val="16"/>
              </w:rPr>
            </w:pPr>
          </w:p>
        </w:tc>
        <w:tc>
          <w:tcPr>
            <w:tcW w:w="1134" w:type="dxa"/>
          </w:tcPr>
          <w:p w14:paraId="6856AF2C" w14:textId="77777777" w:rsidR="00FF17B9" w:rsidRPr="002879C4" w:rsidRDefault="00FF17B9" w:rsidP="79ED6299">
            <w:pPr>
              <w:pStyle w:val="ANormal"/>
              <w:jc w:val="center"/>
              <w:rPr>
                <w:sz w:val="18"/>
                <w:szCs w:val="16"/>
              </w:rPr>
            </w:pPr>
          </w:p>
        </w:tc>
        <w:tc>
          <w:tcPr>
            <w:tcW w:w="1276" w:type="dxa"/>
          </w:tcPr>
          <w:p w14:paraId="038685E8" w14:textId="2F8DA744" w:rsidR="00FF17B9" w:rsidRPr="002879C4" w:rsidRDefault="00FF17B9" w:rsidP="79ED6299">
            <w:pPr>
              <w:pStyle w:val="ANormal"/>
              <w:jc w:val="center"/>
              <w:rPr>
                <w:sz w:val="18"/>
                <w:szCs w:val="16"/>
              </w:rPr>
            </w:pPr>
            <w:r w:rsidRPr="002879C4">
              <w:rPr>
                <w:sz w:val="18"/>
                <w:szCs w:val="16"/>
              </w:rPr>
              <w:t>241 791 000</w:t>
            </w:r>
          </w:p>
        </w:tc>
        <w:tc>
          <w:tcPr>
            <w:tcW w:w="873" w:type="dxa"/>
          </w:tcPr>
          <w:p w14:paraId="5ACBD1D2" w14:textId="6B768B22" w:rsidR="00FF17B9" w:rsidRPr="002879C4" w:rsidRDefault="00FF17B9" w:rsidP="79ED6299">
            <w:pPr>
              <w:pStyle w:val="ANormal"/>
              <w:jc w:val="center"/>
              <w:rPr>
                <w:sz w:val="18"/>
                <w:szCs w:val="16"/>
              </w:rPr>
            </w:pPr>
            <w:r w:rsidRPr="002879C4">
              <w:rPr>
                <w:sz w:val="18"/>
                <w:szCs w:val="16"/>
              </w:rPr>
              <w:t>-8,4</w:t>
            </w:r>
          </w:p>
        </w:tc>
      </w:tr>
      <w:tr w:rsidR="00FF17B9" w:rsidRPr="00DB0780" w14:paraId="01A4E84A" w14:textId="77777777" w:rsidTr="00FF17B9">
        <w:tc>
          <w:tcPr>
            <w:tcW w:w="1104" w:type="dxa"/>
          </w:tcPr>
          <w:p w14:paraId="451273F7" w14:textId="7A3D9A6D" w:rsidR="00FF17B9" w:rsidRPr="002879C4" w:rsidRDefault="00FF17B9" w:rsidP="79ED6299">
            <w:pPr>
              <w:pStyle w:val="ANormal"/>
              <w:jc w:val="center"/>
              <w:rPr>
                <w:sz w:val="18"/>
                <w:szCs w:val="16"/>
              </w:rPr>
            </w:pPr>
            <w:r w:rsidRPr="002879C4">
              <w:rPr>
                <w:sz w:val="18"/>
                <w:szCs w:val="16"/>
              </w:rPr>
              <w:t>2021</w:t>
            </w:r>
            <w:r>
              <w:rPr>
                <w:sz w:val="18"/>
                <w:szCs w:val="16"/>
              </w:rPr>
              <w:t>*</w:t>
            </w:r>
          </w:p>
        </w:tc>
        <w:tc>
          <w:tcPr>
            <w:tcW w:w="1120" w:type="dxa"/>
          </w:tcPr>
          <w:p w14:paraId="72A40669" w14:textId="045D9524" w:rsidR="00FF17B9" w:rsidRPr="002879C4" w:rsidRDefault="00FF17B9" w:rsidP="79ED6299">
            <w:pPr>
              <w:pStyle w:val="ANormal"/>
              <w:jc w:val="center"/>
              <w:rPr>
                <w:sz w:val="18"/>
                <w:szCs w:val="16"/>
              </w:rPr>
            </w:pPr>
            <w:r w:rsidRPr="002879C4">
              <w:rPr>
                <w:sz w:val="18"/>
                <w:szCs w:val="16"/>
              </w:rPr>
              <w:t>194 073 000</w:t>
            </w:r>
          </w:p>
        </w:tc>
        <w:tc>
          <w:tcPr>
            <w:tcW w:w="1173" w:type="dxa"/>
          </w:tcPr>
          <w:p w14:paraId="5FA67075" w14:textId="6BEC38D8" w:rsidR="00FF17B9" w:rsidRPr="002879C4" w:rsidRDefault="00FF17B9" w:rsidP="79ED6299">
            <w:pPr>
              <w:pStyle w:val="ANormal"/>
              <w:jc w:val="center"/>
              <w:rPr>
                <w:sz w:val="18"/>
                <w:szCs w:val="16"/>
              </w:rPr>
            </w:pPr>
            <w:r>
              <w:rPr>
                <w:sz w:val="18"/>
                <w:szCs w:val="16"/>
              </w:rPr>
              <w:t>79 600 000</w:t>
            </w:r>
          </w:p>
        </w:tc>
        <w:tc>
          <w:tcPr>
            <w:tcW w:w="1134" w:type="dxa"/>
          </w:tcPr>
          <w:p w14:paraId="546C7479" w14:textId="611EA805" w:rsidR="00FF17B9" w:rsidRPr="002879C4" w:rsidRDefault="00FF17B9" w:rsidP="79ED6299">
            <w:pPr>
              <w:pStyle w:val="ANormal"/>
              <w:jc w:val="center"/>
              <w:rPr>
                <w:sz w:val="18"/>
                <w:szCs w:val="16"/>
              </w:rPr>
            </w:pPr>
            <w:r>
              <w:rPr>
                <w:sz w:val="18"/>
                <w:szCs w:val="16"/>
              </w:rPr>
              <w:t>24 654 000</w:t>
            </w:r>
          </w:p>
        </w:tc>
        <w:tc>
          <w:tcPr>
            <w:tcW w:w="1276" w:type="dxa"/>
          </w:tcPr>
          <w:p w14:paraId="6FF79FEC" w14:textId="608B208C" w:rsidR="00FF17B9" w:rsidRPr="002879C4" w:rsidRDefault="00FF17B9" w:rsidP="79ED6299">
            <w:pPr>
              <w:pStyle w:val="ANormal"/>
              <w:jc w:val="center"/>
              <w:rPr>
                <w:sz w:val="18"/>
                <w:szCs w:val="16"/>
              </w:rPr>
            </w:pPr>
            <w:r w:rsidRPr="002879C4">
              <w:rPr>
                <w:sz w:val="18"/>
                <w:szCs w:val="16"/>
              </w:rPr>
              <w:t>298 327 000</w:t>
            </w:r>
          </w:p>
        </w:tc>
        <w:tc>
          <w:tcPr>
            <w:tcW w:w="873" w:type="dxa"/>
          </w:tcPr>
          <w:p w14:paraId="09BF0EBC" w14:textId="516D7B80" w:rsidR="00FF17B9" w:rsidRPr="002879C4" w:rsidRDefault="00FF17B9" w:rsidP="79ED6299">
            <w:pPr>
              <w:pStyle w:val="ANormal"/>
              <w:jc w:val="center"/>
              <w:rPr>
                <w:sz w:val="18"/>
                <w:szCs w:val="16"/>
              </w:rPr>
            </w:pPr>
            <w:r w:rsidRPr="002879C4">
              <w:rPr>
                <w:sz w:val="18"/>
                <w:szCs w:val="16"/>
              </w:rPr>
              <w:t>23,3</w:t>
            </w:r>
          </w:p>
        </w:tc>
      </w:tr>
      <w:tr w:rsidR="00FF17B9" w:rsidRPr="00DB0780" w14:paraId="0C4C72B1" w14:textId="77777777" w:rsidTr="00FF17B9">
        <w:tc>
          <w:tcPr>
            <w:tcW w:w="1104" w:type="dxa"/>
          </w:tcPr>
          <w:p w14:paraId="45B38006" w14:textId="2E336B03" w:rsidR="00FF17B9" w:rsidRPr="002879C4" w:rsidRDefault="00FF17B9" w:rsidP="79ED6299">
            <w:pPr>
              <w:pStyle w:val="ANormal"/>
              <w:jc w:val="center"/>
              <w:rPr>
                <w:sz w:val="18"/>
                <w:szCs w:val="16"/>
              </w:rPr>
            </w:pPr>
            <w:r w:rsidRPr="002879C4">
              <w:rPr>
                <w:sz w:val="18"/>
                <w:szCs w:val="16"/>
              </w:rPr>
              <w:t>2022*</w:t>
            </w:r>
          </w:p>
        </w:tc>
        <w:tc>
          <w:tcPr>
            <w:tcW w:w="1120" w:type="dxa"/>
          </w:tcPr>
          <w:p w14:paraId="49DD95CA" w14:textId="07939B80" w:rsidR="00FF17B9" w:rsidRPr="002879C4" w:rsidRDefault="00FF17B9" w:rsidP="79ED6299">
            <w:pPr>
              <w:pStyle w:val="ANormal"/>
              <w:jc w:val="center"/>
              <w:rPr>
                <w:sz w:val="18"/>
                <w:szCs w:val="16"/>
              </w:rPr>
            </w:pPr>
            <w:r>
              <w:rPr>
                <w:sz w:val="18"/>
                <w:szCs w:val="16"/>
              </w:rPr>
              <w:t>202 195 000</w:t>
            </w:r>
          </w:p>
        </w:tc>
        <w:tc>
          <w:tcPr>
            <w:tcW w:w="1173" w:type="dxa"/>
          </w:tcPr>
          <w:p w14:paraId="05776454" w14:textId="26AB1D85" w:rsidR="00FF17B9" w:rsidRPr="002879C4" w:rsidRDefault="00FF17B9" w:rsidP="79ED6299">
            <w:pPr>
              <w:pStyle w:val="ANormal"/>
              <w:jc w:val="center"/>
              <w:rPr>
                <w:sz w:val="18"/>
                <w:szCs w:val="16"/>
              </w:rPr>
            </w:pPr>
            <w:r>
              <w:rPr>
                <w:sz w:val="18"/>
                <w:szCs w:val="16"/>
              </w:rPr>
              <w:t>84 800 000</w:t>
            </w:r>
          </w:p>
        </w:tc>
        <w:tc>
          <w:tcPr>
            <w:tcW w:w="1134" w:type="dxa"/>
          </w:tcPr>
          <w:p w14:paraId="76DE16BE" w14:textId="2FE113F1" w:rsidR="00FF17B9" w:rsidRPr="002879C4" w:rsidRDefault="00FF17B9" w:rsidP="79ED6299">
            <w:pPr>
              <w:pStyle w:val="ANormal"/>
              <w:jc w:val="center"/>
              <w:rPr>
                <w:sz w:val="18"/>
                <w:szCs w:val="16"/>
              </w:rPr>
            </w:pPr>
            <w:r>
              <w:rPr>
                <w:sz w:val="18"/>
                <w:szCs w:val="16"/>
              </w:rPr>
              <w:t>7 791 000</w:t>
            </w:r>
          </w:p>
        </w:tc>
        <w:tc>
          <w:tcPr>
            <w:tcW w:w="1276" w:type="dxa"/>
          </w:tcPr>
          <w:p w14:paraId="12433B4D" w14:textId="5FBD2916" w:rsidR="00FF17B9" w:rsidRPr="002879C4" w:rsidRDefault="00FF17B9" w:rsidP="79ED6299">
            <w:pPr>
              <w:pStyle w:val="ANormal"/>
              <w:jc w:val="center"/>
              <w:rPr>
                <w:sz w:val="18"/>
                <w:szCs w:val="16"/>
              </w:rPr>
            </w:pPr>
            <w:r w:rsidRPr="002879C4">
              <w:rPr>
                <w:sz w:val="18"/>
                <w:szCs w:val="16"/>
              </w:rPr>
              <w:t>294 786 000</w:t>
            </w:r>
          </w:p>
        </w:tc>
        <w:tc>
          <w:tcPr>
            <w:tcW w:w="873" w:type="dxa"/>
          </w:tcPr>
          <w:p w14:paraId="3846B9A3" w14:textId="00604CEE" w:rsidR="00FF17B9" w:rsidRPr="002879C4" w:rsidRDefault="00FF17B9" w:rsidP="79ED6299">
            <w:pPr>
              <w:pStyle w:val="ANormal"/>
              <w:jc w:val="center"/>
              <w:rPr>
                <w:sz w:val="18"/>
                <w:szCs w:val="16"/>
              </w:rPr>
            </w:pPr>
            <w:r w:rsidRPr="002879C4">
              <w:rPr>
                <w:sz w:val="18"/>
                <w:szCs w:val="16"/>
              </w:rPr>
              <w:t>-1,2</w:t>
            </w:r>
          </w:p>
        </w:tc>
      </w:tr>
      <w:tr w:rsidR="00FF17B9" w:rsidRPr="00DB0780" w14:paraId="705AF645" w14:textId="77777777" w:rsidTr="00FF17B9">
        <w:tc>
          <w:tcPr>
            <w:tcW w:w="1104" w:type="dxa"/>
          </w:tcPr>
          <w:p w14:paraId="45A6B8D6" w14:textId="059D2F9B" w:rsidR="00FF17B9" w:rsidRPr="002879C4" w:rsidRDefault="00FF17B9" w:rsidP="79ED6299">
            <w:pPr>
              <w:pStyle w:val="ANormal"/>
              <w:jc w:val="center"/>
              <w:rPr>
                <w:sz w:val="18"/>
                <w:szCs w:val="16"/>
              </w:rPr>
            </w:pPr>
            <w:r w:rsidRPr="002879C4">
              <w:rPr>
                <w:sz w:val="18"/>
                <w:szCs w:val="16"/>
              </w:rPr>
              <w:t>2023*</w:t>
            </w:r>
          </w:p>
        </w:tc>
        <w:tc>
          <w:tcPr>
            <w:tcW w:w="1120" w:type="dxa"/>
          </w:tcPr>
          <w:p w14:paraId="2414DCB2" w14:textId="35245E9E" w:rsidR="00FF17B9" w:rsidRPr="002879C4" w:rsidRDefault="00FF17B9" w:rsidP="79ED6299">
            <w:pPr>
              <w:pStyle w:val="ANormal"/>
              <w:jc w:val="center"/>
              <w:rPr>
                <w:sz w:val="18"/>
                <w:szCs w:val="16"/>
              </w:rPr>
            </w:pPr>
            <w:r>
              <w:rPr>
                <w:sz w:val="18"/>
                <w:szCs w:val="16"/>
              </w:rPr>
              <w:t>198 416 000</w:t>
            </w:r>
          </w:p>
        </w:tc>
        <w:tc>
          <w:tcPr>
            <w:tcW w:w="1173" w:type="dxa"/>
          </w:tcPr>
          <w:p w14:paraId="41B294F6" w14:textId="2D6B0FC7" w:rsidR="00FF17B9" w:rsidRPr="002879C4" w:rsidRDefault="00FF17B9" w:rsidP="79ED6299">
            <w:pPr>
              <w:pStyle w:val="ANormal"/>
              <w:jc w:val="center"/>
              <w:rPr>
                <w:sz w:val="18"/>
                <w:szCs w:val="16"/>
              </w:rPr>
            </w:pPr>
            <w:r>
              <w:rPr>
                <w:sz w:val="18"/>
                <w:szCs w:val="16"/>
              </w:rPr>
              <w:t>122 550 000</w:t>
            </w:r>
          </w:p>
        </w:tc>
        <w:tc>
          <w:tcPr>
            <w:tcW w:w="1134" w:type="dxa"/>
          </w:tcPr>
          <w:p w14:paraId="53D113CD" w14:textId="43BEBC46" w:rsidR="00FF17B9" w:rsidRPr="002879C4" w:rsidRDefault="00E81B3A" w:rsidP="79ED6299">
            <w:pPr>
              <w:pStyle w:val="ANormal"/>
              <w:jc w:val="center"/>
              <w:rPr>
                <w:sz w:val="18"/>
                <w:szCs w:val="16"/>
              </w:rPr>
            </w:pPr>
            <w:r>
              <w:rPr>
                <w:sz w:val="18"/>
                <w:szCs w:val="16"/>
              </w:rPr>
              <w:t>-</w:t>
            </w:r>
          </w:p>
        </w:tc>
        <w:tc>
          <w:tcPr>
            <w:tcW w:w="1276" w:type="dxa"/>
          </w:tcPr>
          <w:p w14:paraId="280DCB87" w14:textId="411B6A7D" w:rsidR="00FF17B9" w:rsidRPr="002879C4" w:rsidRDefault="00FF17B9" w:rsidP="79ED6299">
            <w:pPr>
              <w:pStyle w:val="ANormal"/>
              <w:jc w:val="center"/>
              <w:rPr>
                <w:sz w:val="18"/>
                <w:szCs w:val="16"/>
              </w:rPr>
            </w:pPr>
            <w:r w:rsidRPr="002879C4">
              <w:rPr>
                <w:sz w:val="18"/>
                <w:szCs w:val="16"/>
              </w:rPr>
              <w:t>320 966 000</w:t>
            </w:r>
          </w:p>
        </w:tc>
        <w:tc>
          <w:tcPr>
            <w:tcW w:w="873" w:type="dxa"/>
          </w:tcPr>
          <w:p w14:paraId="3445AF18" w14:textId="5A6BB678" w:rsidR="00FF17B9" w:rsidRPr="002879C4" w:rsidRDefault="00FF17B9" w:rsidP="79ED6299">
            <w:pPr>
              <w:pStyle w:val="ANormal"/>
              <w:jc w:val="center"/>
              <w:rPr>
                <w:sz w:val="18"/>
                <w:szCs w:val="16"/>
              </w:rPr>
            </w:pPr>
            <w:r w:rsidRPr="002879C4">
              <w:rPr>
                <w:sz w:val="18"/>
                <w:szCs w:val="16"/>
              </w:rPr>
              <w:t>8,9</w:t>
            </w:r>
          </w:p>
        </w:tc>
      </w:tr>
      <w:tr w:rsidR="00FF17B9" w:rsidRPr="00DB0780" w14:paraId="6B7B7EBC" w14:textId="77777777" w:rsidTr="00FF17B9">
        <w:tc>
          <w:tcPr>
            <w:tcW w:w="1104" w:type="dxa"/>
          </w:tcPr>
          <w:p w14:paraId="5C896063" w14:textId="78F6BFDD" w:rsidR="00FF17B9" w:rsidRPr="002879C4" w:rsidRDefault="00FF17B9" w:rsidP="79ED6299">
            <w:pPr>
              <w:pStyle w:val="ANormal"/>
              <w:jc w:val="center"/>
              <w:rPr>
                <w:sz w:val="18"/>
                <w:szCs w:val="16"/>
              </w:rPr>
            </w:pPr>
            <w:r w:rsidRPr="002879C4">
              <w:rPr>
                <w:sz w:val="18"/>
                <w:szCs w:val="16"/>
              </w:rPr>
              <w:t>2024*</w:t>
            </w:r>
          </w:p>
        </w:tc>
        <w:tc>
          <w:tcPr>
            <w:tcW w:w="1120" w:type="dxa"/>
          </w:tcPr>
          <w:p w14:paraId="3346C664" w14:textId="26DB1F54" w:rsidR="00FF17B9" w:rsidRPr="002879C4" w:rsidRDefault="00FF17B9" w:rsidP="79ED6299">
            <w:pPr>
              <w:pStyle w:val="ANormal"/>
              <w:jc w:val="center"/>
              <w:rPr>
                <w:sz w:val="18"/>
                <w:szCs w:val="16"/>
              </w:rPr>
            </w:pPr>
            <w:r>
              <w:rPr>
                <w:sz w:val="18"/>
                <w:szCs w:val="16"/>
              </w:rPr>
              <w:t>249 436 000</w:t>
            </w:r>
            <w:r w:rsidRPr="00FF17B9">
              <w:rPr>
                <w:b/>
                <w:bCs/>
                <w:sz w:val="18"/>
                <w:szCs w:val="16"/>
                <w:vertAlign w:val="superscript"/>
              </w:rPr>
              <w:t>1</w:t>
            </w:r>
          </w:p>
        </w:tc>
        <w:tc>
          <w:tcPr>
            <w:tcW w:w="1173" w:type="dxa"/>
          </w:tcPr>
          <w:p w14:paraId="34360408" w14:textId="68D302E6" w:rsidR="00FF17B9" w:rsidRPr="002879C4" w:rsidRDefault="00FF17B9" w:rsidP="79ED6299">
            <w:pPr>
              <w:pStyle w:val="ANormal"/>
              <w:jc w:val="center"/>
              <w:rPr>
                <w:sz w:val="18"/>
                <w:szCs w:val="16"/>
              </w:rPr>
            </w:pPr>
            <w:r>
              <w:rPr>
                <w:sz w:val="18"/>
                <w:szCs w:val="16"/>
              </w:rPr>
              <w:t>100 394 000</w:t>
            </w:r>
          </w:p>
        </w:tc>
        <w:tc>
          <w:tcPr>
            <w:tcW w:w="1134" w:type="dxa"/>
          </w:tcPr>
          <w:p w14:paraId="4B430727" w14:textId="074997E2" w:rsidR="00FF17B9" w:rsidRPr="002879C4" w:rsidRDefault="00E81B3A" w:rsidP="79ED6299">
            <w:pPr>
              <w:pStyle w:val="ANormal"/>
              <w:jc w:val="center"/>
              <w:rPr>
                <w:sz w:val="18"/>
                <w:szCs w:val="16"/>
              </w:rPr>
            </w:pPr>
            <w:r>
              <w:rPr>
                <w:sz w:val="18"/>
                <w:szCs w:val="16"/>
              </w:rPr>
              <w:t>-</w:t>
            </w:r>
          </w:p>
        </w:tc>
        <w:tc>
          <w:tcPr>
            <w:tcW w:w="1276" w:type="dxa"/>
          </w:tcPr>
          <w:p w14:paraId="1D43A7B5" w14:textId="16F189E0" w:rsidR="00FF17B9" w:rsidRPr="002879C4" w:rsidRDefault="00FF17B9" w:rsidP="79ED6299">
            <w:pPr>
              <w:pStyle w:val="ANormal"/>
              <w:jc w:val="center"/>
              <w:rPr>
                <w:sz w:val="18"/>
                <w:szCs w:val="16"/>
              </w:rPr>
            </w:pPr>
            <w:r w:rsidRPr="002879C4">
              <w:rPr>
                <w:sz w:val="18"/>
                <w:szCs w:val="16"/>
              </w:rPr>
              <w:t>349 831 000</w:t>
            </w:r>
          </w:p>
        </w:tc>
        <w:tc>
          <w:tcPr>
            <w:tcW w:w="873" w:type="dxa"/>
          </w:tcPr>
          <w:p w14:paraId="47859A41" w14:textId="2C53EC4E" w:rsidR="00FF17B9" w:rsidRPr="002879C4" w:rsidRDefault="00FF17B9" w:rsidP="79ED6299">
            <w:pPr>
              <w:pStyle w:val="ANormal"/>
              <w:jc w:val="center"/>
              <w:rPr>
                <w:sz w:val="18"/>
                <w:szCs w:val="16"/>
              </w:rPr>
            </w:pPr>
            <w:r w:rsidRPr="002879C4">
              <w:rPr>
                <w:sz w:val="18"/>
                <w:szCs w:val="16"/>
              </w:rPr>
              <w:t>9,0</w:t>
            </w:r>
          </w:p>
        </w:tc>
      </w:tr>
      <w:tr w:rsidR="00FF17B9" w14:paraId="73E8B67D" w14:textId="77777777" w:rsidTr="002238FF">
        <w:trPr>
          <w:trHeight w:val="129"/>
        </w:trPr>
        <w:tc>
          <w:tcPr>
            <w:tcW w:w="1104" w:type="dxa"/>
            <w:shd w:val="clear" w:color="auto" w:fill="FFFFFF" w:themeFill="background1"/>
          </w:tcPr>
          <w:p w14:paraId="1872E0CC" w14:textId="6926ED65" w:rsidR="00FF17B9" w:rsidRPr="002879C4" w:rsidRDefault="00FF17B9" w:rsidP="79ED6299">
            <w:pPr>
              <w:pStyle w:val="ANormal"/>
              <w:jc w:val="center"/>
              <w:rPr>
                <w:sz w:val="18"/>
                <w:szCs w:val="16"/>
              </w:rPr>
            </w:pPr>
            <w:r w:rsidRPr="002879C4">
              <w:rPr>
                <w:sz w:val="18"/>
                <w:szCs w:val="16"/>
              </w:rPr>
              <w:t>2025</w:t>
            </w:r>
            <w:r w:rsidRPr="002879C4">
              <w:rPr>
                <w:b/>
                <w:bCs/>
                <w:sz w:val="18"/>
                <w:szCs w:val="16"/>
              </w:rPr>
              <w:t>*</w:t>
            </w:r>
          </w:p>
        </w:tc>
        <w:tc>
          <w:tcPr>
            <w:tcW w:w="1120" w:type="dxa"/>
            <w:shd w:val="clear" w:color="auto" w:fill="FFFFFF" w:themeFill="background1"/>
          </w:tcPr>
          <w:p w14:paraId="53854DDA" w14:textId="2DA08365" w:rsidR="00FF17B9" w:rsidRPr="002879C4" w:rsidRDefault="00FF17B9" w:rsidP="79ED6299">
            <w:pPr>
              <w:pStyle w:val="ANormal"/>
              <w:jc w:val="center"/>
              <w:rPr>
                <w:sz w:val="18"/>
                <w:szCs w:val="16"/>
              </w:rPr>
            </w:pPr>
            <w:r>
              <w:rPr>
                <w:sz w:val="18"/>
                <w:szCs w:val="16"/>
              </w:rPr>
              <w:t>206 919 000</w:t>
            </w:r>
          </w:p>
        </w:tc>
        <w:tc>
          <w:tcPr>
            <w:tcW w:w="1173" w:type="dxa"/>
            <w:shd w:val="clear" w:color="auto" w:fill="FFFFFF" w:themeFill="background1"/>
          </w:tcPr>
          <w:p w14:paraId="6096EEFD" w14:textId="5D1D37C7" w:rsidR="00FF17B9" w:rsidRPr="002879C4" w:rsidRDefault="00FF17B9" w:rsidP="79ED6299">
            <w:pPr>
              <w:pStyle w:val="ANormal"/>
              <w:jc w:val="center"/>
              <w:rPr>
                <w:sz w:val="18"/>
                <w:szCs w:val="16"/>
              </w:rPr>
            </w:pPr>
            <w:r>
              <w:rPr>
                <w:sz w:val="18"/>
                <w:szCs w:val="16"/>
              </w:rPr>
              <w:t>104 000 000</w:t>
            </w:r>
          </w:p>
        </w:tc>
        <w:tc>
          <w:tcPr>
            <w:tcW w:w="1134" w:type="dxa"/>
            <w:shd w:val="clear" w:color="auto" w:fill="FFFFFF" w:themeFill="background1"/>
          </w:tcPr>
          <w:p w14:paraId="057C56FA" w14:textId="2D547366" w:rsidR="00FF17B9" w:rsidRPr="002879C4" w:rsidRDefault="00E81B3A" w:rsidP="79ED6299">
            <w:pPr>
              <w:pStyle w:val="ANormal"/>
              <w:jc w:val="center"/>
              <w:rPr>
                <w:sz w:val="18"/>
                <w:szCs w:val="16"/>
              </w:rPr>
            </w:pPr>
            <w:r>
              <w:rPr>
                <w:sz w:val="18"/>
                <w:szCs w:val="16"/>
              </w:rPr>
              <w:t>-</w:t>
            </w:r>
          </w:p>
        </w:tc>
        <w:tc>
          <w:tcPr>
            <w:tcW w:w="1276" w:type="dxa"/>
            <w:shd w:val="clear" w:color="auto" w:fill="FFFFFF" w:themeFill="background1"/>
          </w:tcPr>
          <w:p w14:paraId="2FCB2DED" w14:textId="65764685" w:rsidR="00FF17B9" w:rsidRPr="002879C4" w:rsidRDefault="00FF17B9" w:rsidP="79ED6299">
            <w:pPr>
              <w:pStyle w:val="ANormal"/>
              <w:jc w:val="center"/>
              <w:rPr>
                <w:sz w:val="18"/>
                <w:szCs w:val="16"/>
              </w:rPr>
            </w:pPr>
            <w:r w:rsidRPr="002879C4">
              <w:rPr>
                <w:sz w:val="18"/>
                <w:szCs w:val="16"/>
              </w:rPr>
              <w:t>310 919 000</w:t>
            </w:r>
          </w:p>
        </w:tc>
        <w:tc>
          <w:tcPr>
            <w:tcW w:w="873" w:type="dxa"/>
            <w:shd w:val="clear" w:color="auto" w:fill="FFFFFF" w:themeFill="background1"/>
          </w:tcPr>
          <w:p w14:paraId="29637AD7" w14:textId="00F0C97C" w:rsidR="00FF17B9" w:rsidRPr="002879C4" w:rsidRDefault="00FF17B9" w:rsidP="79ED6299">
            <w:pPr>
              <w:pStyle w:val="ANormal"/>
              <w:jc w:val="center"/>
              <w:rPr>
                <w:sz w:val="18"/>
                <w:szCs w:val="16"/>
              </w:rPr>
            </w:pPr>
            <w:r w:rsidRPr="002879C4">
              <w:rPr>
                <w:sz w:val="18"/>
                <w:szCs w:val="16"/>
              </w:rPr>
              <w:t>-11,1</w:t>
            </w:r>
          </w:p>
        </w:tc>
      </w:tr>
      <w:tr w:rsidR="00A12C3D" w14:paraId="42308EE4" w14:textId="77777777" w:rsidTr="002238FF">
        <w:trPr>
          <w:trHeight w:val="232"/>
        </w:trPr>
        <w:tc>
          <w:tcPr>
            <w:tcW w:w="1104" w:type="dxa"/>
            <w:shd w:val="clear" w:color="auto" w:fill="FFFFFF" w:themeFill="background1"/>
          </w:tcPr>
          <w:p w14:paraId="15762561" w14:textId="3A2FC9C0" w:rsidR="00A12C3D" w:rsidRPr="002879C4" w:rsidRDefault="00A12C3D" w:rsidP="79ED6299">
            <w:pPr>
              <w:pStyle w:val="ANormal"/>
              <w:jc w:val="center"/>
              <w:rPr>
                <w:sz w:val="18"/>
                <w:szCs w:val="16"/>
              </w:rPr>
            </w:pPr>
            <w:r>
              <w:rPr>
                <w:sz w:val="18"/>
                <w:szCs w:val="16"/>
              </w:rPr>
              <w:t>2026**</w:t>
            </w:r>
          </w:p>
        </w:tc>
        <w:tc>
          <w:tcPr>
            <w:tcW w:w="1120" w:type="dxa"/>
            <w:shd w:val="clear" w:color="auto" w:fill="FFFFFF" w:themeFill="background1"/>
          </w:tcPr>
          <w:p w14:paraId="7084C1B8" w14:textId="51F4E9E3" w:rsidR="00A12C3D" w:rsidRDefault="00344FF1" w:rsidP="79ED6299">
            <w:pPr>
              <w:pStyle w:val="ANormal"/>
              <w:jc w:val="center"/>
              <w:rPr>
                <w:sz w:val="18"/>
                <w:szCs w:val="16"/>
              </w:rPr>
            </w:pPr>
            <w:r>
              <w:rPr>
                <w:sz w:val="18"/>
                <w:szCs w:val="16"/>
              </w:rPr>
              <w:t>207 661 000</w:t>
            </w:r>
          </w:p>
        </w:tc>
        <w:tc>
          <w:tcPr>
            <w:tcW w:w="1173" w:type="dxa"/>
            <w:shd w:val="clear" w:color="auto" w:fill="FFFFFF" w:themeFill="background1"/>
          </w:tcPr>
          <w:p w14:paraId="3008A020" w14:textId="7587D8F0" w:rsidR="00A12C3D" w:rsidRDefault="00344FF1" w:rsidP="79ED6299">
            <w:pPr>
              <w:pStyle w:val="ANormal"/>
              <w:jc w:val="center"/>
              <w:rPr>
                <w:sz w:val="18"/>
                <w:szCs w:val="16"/>
              </w:rPr>
            </w:pPr>
            <w:r>
              <w:rPr>
                <w:sz w:val="18"/>
                <w:szCs w:val="16"/>
              </w:rPr>
              <w:t>120 568 000</w:t>
            </w:r>
          </w:p>
        </w:tc>
        <w:tc>
          <w:tcPr>
            <w:tcW w:w="1134" w:type="dxa"/>
            <w:shd w:val="clear" w:color="auto" w:fill="FFFFFF" w:themeFill="background1"/>
          </w:tcPr>
          <w:p w14:paraId="55F3B9A0" w14:textId="77777777" w:rsidR="00A12C3D" w:rsidRDefault="00A12C3D" w:rsidP="79ED6299">
            <w:pPr>
              <w:pStyle w:val="ANormal"/>
              <w:jc w:val="center"/>
              <w:rPr>
                <w:sz w:val="18"/>
                <w:szCs w:val="16"/>
              </w:rPr>
            </w:pPr>
          </w:p>
        </w:tc>
        <w:tc>
          <w:tcPr>
            <w:tcW w:w="1276" w:type="dxa"/>
            <w:shd w:val="clear" w:color="auto" w:fill="FFFFFF" w:themeFill="background1"/>
          </w:tcPr>
          <w:p w14:paraId="02250C57" w14:textId="4159F903" w:rsidR="00A12C3D" w:rsidRPr="002879C4" w:rsidRDefault="00344FF1" w:rsidP="79ED6299">
            <w:pPr>
              <w:pStyle w:val="ANormal"/>
              <w:jc w:val="center"/>
              <w:rPr>
                <w:sz w:val="18"/>
                <w:szCs w:val="16"/>
              </w:rPr>
            </w:pPr>
            <w:r>
              <w:rPr>
                <w:sz w:val="18"/>
                <w:szCs w:val="16"/>
              </w:rPr>
              <w:t>328 229 000</w:t>
            </w:r>
          </w:p>
        </w:tc>
        <w:tc>
          <w:tcPr>
            <w:tcW w:w="873" w:type="dxa"/>
            <w:shd w:val="clear" w:color="auto" w:fill="FFFFFF" w:themeFill="background1"/>
          </w:tcPr>
          <w:p w14:paraId="62571795" w14:textId="19B86448" w:rsidR="00A12C3D" w:rsidRPr="002879C4" w:rsidRDefault="00344FF1" w:rsidP="79ED6299">
            <w:pPr>
              <w:pStyle w:val="ANormal"/>
              <w:jc w:val="center"/>
              <w:rPr>
                <w:sz w:val="18"/>
                <w:szCs w:val="16"/>
              </w:rPr>
            </w:pPr>
            <w:r>
              <w:rPr>
                <w:sz w:val="18"/>
                <w:szCs w:val="16"/>
              </w:rPr>
              <w:t>5,8</w:t>
            </w:r>
          </w:p>
        </w:tc>
      </w:tr>
      <w:tr w:rsidR="00A12C3D" w14:paraId="1E5679B4" w14:textId="77777777" w:rsidTr="002238FF">
        <w:trPr>
          <w:trHeight w:val="164"/>
        </w:trPr>
        <w:tc>
          <w:tcPr>
            <w:tcW w:w="1104" w:type="dxa"/>
            <w:shd w:val="clear" w:color="auto" w:fill="FFFFFF" w:themeFill="background1"/>
          </w:tcPr>
          <w:p w14:paraId="39E8BE18" w14:textId="74B78970" w:rsidR="00A12C3D" w:rsidRPr="002879C4" w:rsidRDefault="00A12C3D" w:rsidP="79ED6299">
            <w:pPr>
              <w:pStyle w:val="ANormal"/>
              <w:jc w:val="center"/>
              <w:rPr>
                <w:sz w:val="18"/>
                <w:szCs w:val="16"/>
              </w:rPr>
            </w:pPr>
            <w:r>
              <w:rPr>
                <w:sz w:val="18"/>
                <w:szCs w:val="16"/>
              </w:rPr>
              <w:t>2027**</w:t>
            </w:r>
          </w:p>
        </w:tc>
        <w:tc>
          <w:tcPr>
            <w:tcW w:w="1120" w:type="dxa"/>
            <w:shd w:val="clear" w:color="auto" w:fill="FFFFFF" w:themeFill="background1"/>
          </w:tcPr>
          <w:p w14:paraId="30D171D1" w14:textId="51BA384A" w:rsidR="00A12C3D" w:rsidRDefault="00344FF1" w:rsidP="79ED6299">
            <w:pPr>
              <w:pStyle w:val="ANormal"/>
              <w:jc w:val="center"/>
              <w:rPr>
                <w:sz w:val="18"/>
                <w:szCs w:val="16"/>
              </w:rPr>
            </w:pPr>
            <w:r>
              <w:rPr>
                <w:sz w:val="18"/>
                <w:szCs w:val="16"/>
              </w:rPr>
              <w:t>204 881 000</w:t>
            </w:r>
          </w:p>
        </w:tc>
        <w:tc>
          <w:tcPr>
            <w:tcW w:w="1173" w:type="dxa"/>
            <w:shd w:val="clear" w:color="auto" w:fill="FFFFFF" w:themeFill="background1"/>
          </w:tcPr>
          <w:p w14:paraId="6E082342" w14:textId="60A73A56" w:rsidR="00A12C3D" w:rsidRDefault="00344FF1" w:rsidP="79ED6299">
            <w:pPr>
              <w:pStyle w:val="ANormal"/>
              <w:jc w:val="center"/>
              <w:rPr>
                <w:sz w:val="18"/>
                <w:szCs w:val="16"/>
              </w:rPr>
            </w:pPr>
            <w:r>
              <w:rPr>
                <w:sz w:val="18"/>
                <w:szCs w:val="16"/>
              </w:rPr>
              <w:t>124 370 000</w:t>
            </w:r>
          </w:p>
        </w:tc>
        <w:tc>
          <w:tcPr>
            <w:tcW w:w="1134" w:type="dxa"/>
            <w:shd w:val="clear" w:color="auto" w:fill="FFFFFF" w:themeFill="background1"/>
          </w:tcPr>
          <w:p w14:paraId="493D8DFE" w14:textId="77777777" w:rsidR="00A12C3D" w:rsidRDefault="00A12C3D" w:rsidP="79ED6299">
            <w:pPr>
              <w:pStyle w:val="ANormal"/>
              <w:jc w:val="center"/>
              <w:rPr>
                <w:sz w:val="18"/>
                <w:szCs w:val="16"/>
              </w:rPr>
            </w:pPr>
          </w:p>
        </w:tc>
        <w:tc>
          <w:tcPr>
            <w:tcW w:w="1276" w:type="dxa"/>
            <w:shd w:val="clear" w:color="auto" w:fill="FFFFFF" w:themeFill="background1"/>
          </w:tcPr>
          <w:p w14:paraId="597D1C38" w14:textId="0708343F" w:rsidR="00A12C3D" w:rsidRPr="002879C4" w:rsidRDefault="00344FF1" w:rsidP="79ED6299">
            <w:pPr>
              <w:pStyle w:val="ANormal"/>
              <w:jc w:val="center"/>
              <w:rPr>
                <w:sz w:val="18"/>
                <w:szCs w:val="16"/>
              </w:rPr>
            </w:pPr>
            <w:r>
              <w:rPr>
                <w:sz w:val="18"/>
                <w:szCs w:val="16"/>
              </w:rPr>
              <w:t>329 251 000</w:t>
            </w:r>
          </w:p>
        </w:tc>
        <w:tc>
          <w:tcPr>
            <w:tcW w:w="873" w:type="dxa"/>
            <w:shd w:val="clear" w:color="auto" w:fill="FFFFFF" w:themeFill="background1"/>
          </w:tcPr>
          <w:p w14:paraId="2FB06D1B" w14:textId="7CF2173D" w:rsidR="00A12C3D" w:rsidRPr="002879C4" w:rsidRDefault="00344FF1" w:rsidP="79ED6299">
            <w:pPr>
              <w:pStyle w:val="ANormal"/>
              <w:jc w:val="center"/>
              <w:rPr>
                <w:sz w:val="18"/>
                <w:szCs w:val="16"/>
              </w:rPr>
            </w:pPr>
            <w:r>
              <w:rPr>
                <w:sz w:val="18"/>
                <w:szCs w:val="16"/>
              </w:rPr>
              <w:t>0,3</w:t>
            </w:r>
          </w:p>
        </w:tc>
      </w:tr>
    </w:tbl>
    <w:p w14:paraId="4EFB41AF" w14:textId="39505231" w:rsidR="00B61645" w:rsidRDefault="002723F2" w:rsidP="79ED6299">
      <w:pPr>
        <w:pStyle w:val="ArendeUnderRubrik"/>
        <w:numPr>
          <w:ilvl w:val="0"/>
          <w:numId w:val="0"/>
        </w:numPr>
        <w:rPr>
          <w:rFonts w:ascii="Times New Roman" w:hAnsi="Times New Roman" w:cs="Times New Roman"/>
        </w:rPr>
      </w:pPr>
      <w:r w:rsidRPr="5FA70C08">
        <w:rPr>
          <w:rFonts w:ascii="Times New Roman" w:hAnsi="Times New Roman" w:cs="Times New Roman"/>
        </w:rPr>
        <w:t>*</w:t>
      </w:r>
      <w:r w:rsidR="00E81B3A">
        <w:rPr>
          <w:rFonts w:ascii="Times New Roman" w:hAnsi="Times New Roman" w:cs="Times New Roman"/>
        </w:rPr>
        <w:t xml:space="preserve">Året är ej </w:t>
      </w:r>
      <w:proofErr w:type="spellStart"/>
      <w:r w:rsidR="00E81B3A">
        <w:rPr>
          <w:rFonts w:ascii="Times New Roman" w:hAnsi="Times New Roman" w:cs="Times New Roman"/>
        </w:rPr>
        <w:t>slutreglerat</w:t>
      </w:r>
      <w:proofErr w:type="spellEnd"/>
      <w:r w:rsidR="00E81B3A">
        <w:rPr>
          <w:rFonts w:ascii="Times New Roman" w:hAnsi="Times New Roman" w:cs="Times New Roman"/>
        </w:rPr>
        <w:t xml:space="preserve"> ännu. </w:t>
      </w:r>
      <w:r w:rsidR="3E615ED2" w:rsidRPr="5FA70C08">
        <w:rPr>
          <w:rFonts w:ascii="Times New Roman" w:hAnsi="Times New Roman" w:cs="Times New Roman"/>
        </w:rPr>
        <w:t>I u</w:t>
      </w:r>
      <w:r w:rsidR="00037C14" w:rsidRPr="5FA70C08">
        <w:rPr>
          <w:rFonts w:ascii="Times New Roman" w:hAnsi="Times New Roman" w:cs="Times New Roman"/>
        </w:rPr>
        <w:t xml:space="preserve">ppgifterna </w:t>
      </w:r>
      <w:r w:rsidR="07788AF2" w:rsidRPr="5FA70C08">
        <w:rPr>
          <w:rFonts w:ascii="Times New Roman" w:hAnsi="Times New Roman" w:cs="Times New Roman"/>
        </w:rPr>
        <w:t>ingår</w:t>
      </w:r>
      <w:r w:rsidRPr="5FA70C08">
        <w:rPr>
          <w:rFonts w:ascii="Times New Roman" w:hAnsi="Times New Roman" w:cs="Times New Roman"/>
        </w:rPr>
        <w:t xml:space="preserve"> för</w:t>
      </w:r>
      <w:r w:rsidR="0058691F" w:rsidRPr="5FA70C08">
        <w:rPr>
          <w:rFonts w:ascii="Times New Roman" w:hAnsi="Times New Roman" w:cs="Times New Roman"/>
        </w:rPr>
        <w:t>s</w:t>
      </w:r>
      <w:r w:rsidRPr="5FA70C08">
        <w:rPr>
          <w:rFonts w:ascii="Times New Roman" w:hAnsi="Times New Roman" w:cs="Times New Roman"/>
        </w:rPr>
        <w:t>kottsbelopp</w:t>
      </w:r>
      <w:r w:rsidR="00037C14" w:rsidRPr="5FA70C08">
        <w:rPr>
          <w:rFonts w:ascii="Times New Roman" w:hAnsi="Times New Roman" w:cs="Times New Roman"/>
        </w:rPr>
        <w:t xml:space="preserve"> </w:t>
      </w:r>
      <w:r w:rsidR="00E81B3A">
        <w:rPr>
          <w:rFonts w:ascii="Times New Roman" w:hAnsi="Times New Roman" w:cs="Times New Roman"/>
        </w:rPr>
        <w:t>som kan ändra under året</w:t>
      </w:r>
      <w:r w:rsidR="001F40BB" w:rsidRPr="5FA70C08">
        <w:rPr>
          <w:rFonts w:ascii="Times New Roman" w:hAnsi="Times New Roman" w:cs="Times New Roman"/>
        </w:rPr>
        <w:t>.</w:t>
      </w:r>
    </w:p>
    <w:p w14:paraId="145BAB51" w14:textId="1BA0BE84" w:rsidR="00A12C3D" w:rsidRDefault="00A12C3D" w:rsidP="79ED6299">
      <w:pPr>
        <w:pStyle w:val="ArendeUnderRubrik"/>
        <w:numPr>
          <w:ilvl w:val="0"/>
          <w:numId w:val="0"/>
        </w:numPr>
        <w:rPr>
          <w:rFonts w:ascii="Times New Roman" w:hAnsi="Times New Roman" w:cs="Times New Roman"/>
        </w:rPr>
      </w:pPr>
      <w:r>
        <w:rPr>
          <w:rFonts w:ascii="Times New Roman" w:hAnsi="Times New Roman" w:cs="Times New Roman"/>
        </w:rPr>
        <w:t>** Finansministeriets prognos</w:t>
      </w:r>
    </w:p>
    <w:p w14:paraId="1E1A809F" w14:textId="36B1E489" w:rsidR="00072880" w:rsidRDefault="00FF17B9" w:rsidP="79ED6299">
      <w:pPr>
        <w:pStyle w:val="ArendeUnderRubrik"/>
        <w:numPr>
          <w:ilvl w:val="0"/>
          <w:numId w:val="0"/>
        </w:numPr>
        <w:rPr>
          <w:rFonts w:ascii="Times New Roman" w:hAnsi="Times New Roman" w:cs="Times New Roman"/>
        </w:rPr>
      </w:pPr>
      <w:r>
        <w:rPr>
          <w:rFonts w:ascii="Times New Roman" w:hAnsi="Times New Roman" w:cs="Times New Roman"/>
        </w:rPr>
        <w:t>(1) Avräkningen</w:t>
      </w:r>
      <w:r w:rsidR="00E916AA">
        <w:rPr>
          <w:rFonts w:ascii="Times New Roman" w:hAnsi="Times New Roman" w:cs="Times New Roman"/>
        </w:rPr>
        <w:t xml:space="preserve"> är</w:t>
      </w:r>
      <w:r>
        <w:rPr>
          <w:rFonts w:ascii="Times New Roman" w:hAnsi="Times New Roman" w:cs="Times New Roman"/>
        </w:rPr>
        <w:t xml:space="preserve"> extraordinärt hög </w:t>
      </w:r>
      <w:proofErr w:type="spellStart"/>
      <w:r>
        <w:rPr>
          <w:rFonts w:ascii="Times New Roman" w:hAnsi="Times New Roman" w:cs="Times New Roman"/>
        </w:rPr>
        <w:t>p.g.a</w:t>
      </w:r>
      <w:proofErr w:type="spellEnd"/>
      <w:r>
        <w:rPr>
          <w:rFonts w:ascii="Times New Roman" w:hAnsi="Times New Roman" w:cs="Times New Roman"/>
        </w:rPr>
        <w:t xml:space="preserve"> en intäkt om 47 m€ som berodde på att statsbokslutet innehöll en åter</w:t>
      </w:r>
      <w:r w:rsidR="00E916AA">
        <w:rPr>
          <w:rFonts w:ascii="Times New Roman" w:hAnsi="Times New Roman" w:cs="Times New Roman"/>
        </w:rPr>
        <w:t xml:space="preserve">föring av oanvända medel om 10 </w:t>
      </w:r>
      <w:proofErr w:type="spellStart"/>
      <w:r w:rsidR="00E916AA">
        <w:rPr>
          <w:rFonts w:ascii="Times New Roman" w:hAnsi="Times New Roman" w:cs="Times New Roman"/>
        </w:rPr>
        <w:t>mrd</w:t>
      </w:r>
      <w:proofErr w:type="spellEnd"/>
      <w:r w:rsidR="00E916AA">
        <w:rPr>
          <w:rFonts w:ascii="Times New Roman" w:hAnsi="Times New Roman" w:cs="Times New Roman"/>
        </w:rPr>
        <w:t>€.</w:t>
      </w:r>
    </w:p>
    <w:p w14:paraId="7081EE56" w14:textId="77777777" w:rsidR="00E916AA" w:rsidRDefault="00E916AA" w:rsidP="79ED6299">
      <w:pPr>
        <w:pStyle w:val="ArendeUnderRubrik"/>
        <w:numPr>
          <w:ilvl w:val="0"/>
          <w:numId w:val="0"/>
        </w:numPr>
        <w:rPr>
          <w:rFonts w:ascii="Times New Roman" w:hAnsi="Times New Roman" w:cs="Times New Roman"/>
        </w:rPr>
      </w:pPr>
    </w:p>
    <w:p w14:paraId="062F9D84" w14:textId="3E813C62" w:rsidR="28C0B89D" w:rsidRDefault="28C0B89D" w:rsidP="5FA70C08">
      <w:pPr>
        <w:pStyle w:val="ANormal"/>
        <w:ind w:firstLine="283"/>
      </w:pPr>
      <w:r w:rsidRPr="5FA70C08">
        <w:t xml:space="preserve">Tabellen ovan </w:t>
      </w:r>
      <w:r w:rsidR="203C2BF4" w:rsidRPr="5FA70C08">
        <w:t>lever hela tiden beroende på beloppen på slutregleringarna av de olika överför</w:t>
      </w:r>
      <w:r w:rsidR="5A9AAD47" w:rsidRPr="5FA70C08">
        <w:t xml:space="preserve">ingarna </w:t>
      </w:r>
      <w:r w:rsidR="0C2C3251" w:rsidRPr="5FA70C08">
        <w:t>fördelat på de olika åren samt även på ändringar i förskottsbeloppen.</w:t>
      </w:r>
    </w:p>
    <w:p w14:paraId="0B8D8F68" w14:textId="252FAA8D" w:rsidR="79ED6299" w:rsidRDefault="0118A2A7" w:rsidP="5FA70C08">
      <w:pPr>
        <w:pStyle w:val="ANormal"/>
        <w:ind w:firstLine="283"/>
      </w:pPr>
      <w:r w:rsidRPr="5FA70C08">
        <w:t>Enligt budgetförslaget ska avräkningsbeloppet uppgå till 206</w:t>
      </w:r>
      <w:r w:rsidR="08FC5B03" w:rsidRPr="5FA70C08">
        <w:t>,</w:t>
      </w:r>
      <w:r w:rsidRPr="5FA70C08">
        <w:t xml:space="preserve">9 </w:t>
      </w:r>
      <w:r w:rsidR="7F15BA66" w:rsidRPr="5FA70C08">
        <w:t xml:space="preserve">miljoner </w:t>
      </w:r>
      <w:r w:rsidRPr="5FA70C08">
        <w:t>euro och skatteavräkningsbeloppet till 1</w:t>
      </w:r>
      <w:r w:rsidR="1B07BC61" w:rsidRPr="5FA70C08">
        <w:t>04</w:t>
      </w:r>
      <w:r w:rsidR="5C94FF14" w:rsidRPr="5FA70C08">
        <w:t>,</w:t>
      </w:r>
      <w:r w:rsidR="1B07BC61" w:rsidRPr="5FA70C08">
        <w:t>0</w:t>
      </w:r>
      <w:r w:rsidR="7F624284" w:rsidRPr="5FA70C08">
        <w:t xml:space="preserve"> miljoner </w:t>
      </w:r>
      <w:r w:rsidR="1B07BC61" w:rsidRPr="5FA70C08">
        <w:t>euro. Enligt Ålandsdelegationens</w:t>
      </w:r>
      <w:r w:rsidR="442A9B5C" w:rsidRPr="5FA70C08">
        <w:t xml:space="preserve"> beslut</w:t>
      </w:r>
      <w:r w:rsidR="1B07BC61" w:rsidRPr="5FA70C08">
        <w:t xml:space="preserve"> </w:t>
      </w:r>
      <w:r w:rsidR="73094EC5" w:rsidRPr="5FA70C08">
        <w:t xml:space="preserve">den 16.9.2024 </w:t>
      </w:r>
      <w:r w:rsidR="1B07BC61" w:rsidRPr="5FA70C08">
        <w:t>om förskottsbeloppen för 2025</w:t>
      </w:r>
      <w:r w:rsidR="3D90ED90" w:rsidRPr="5FA70C08">
        <w:t xml:space="preserve"> framgår att </w:t>
      </w:r>
      <w:r w:rsidR="00A1035D">
        <w:t xml:space="preserve">förskottet på </w:t>
      </w:r>
      <w:r w:rsidR="3D90ED90" w:rsidRPr="5FA70C08">
        <w:t xml:space="preserve">skatteavräkningen </w:t>
      </w:r>
      <w:r w:rsidR="7D49C76E" w:rsidRPr="5FA70C08">
        <w:t xml:space="preserve">är </w:t>
      </w:r>
      <w:r w:rsidR="3D90ED90" w:rsidRPr="5FA70C08">
        <w:t>110</w:t>
      </w:r>
      <w:r w:rsidR="31F6A1C3" w:rsidRPr="5FA70C08">
        <w:t>,</w:t>
      </w:r>
      <w:r w:rsidR="3D90ED90" w:rsidRPr="5FA70C08">
        <w:t xml:space="preserve">7 </w:t>
      </w:r>
      <w:r w:rsidR="75BBE4A9" w:rsidRPr="5FA70C08">
        <w:t xml:space="preserve">miljoner </w:t>
      </w:r>
      <w:r w:rsidR="3D90ED90" w:rsidRPr="5FA70C08">
        <w:t>euro</w:t>
      </w:r>
      <w:r w:rsidR="33C84E5E" w:rsidRPr="5FA70C08">
        <w:t xml:space="preserve"> men detta belopp har i budgetförslaget minskats till 104,0 miljoner euro eftersom slutregleringen av skatteavräkningen för 2023 </w:t>
      </w:r>
      <w:r w:rsidR="70791CF5" w:rsidRPr="5FA70C08">
        <w:t>beräknas bli 6,7 miljoner lägre än förskotten</w:t>
      </w:r>
      <w:r w:rsidR="3D90ED90" w:rsidRPr="5FA70C08">
        <w:t>.</w:t>
      </w:r>
      <w:r w:rsidR="0C59C8BA" w:rsidRPr="5FA70C08">
        <w:t xml:space="preserve"> </w:t>
      </w:r>
      <w:r w:rsidR="79ED6299">
        <w:tab/>
      </w:r>
      <w:r w:rsidR="1DE07662" w:rsidRPr="5FA70C08">
        <w:t>I avräkningsbeloppet för 2024 ingår en intäkt</w:t>
      </w:r>
      <w:r w:rsidR="00A1035D">
        <w:t xml:space="preserve"> om 47 miljoner euro</w:t>
      </w:r>
      <w:r w:rsidR="1DE07662" w:rsidRPr="5FA70C08">
        <w:t xml:space="preserve"> av extraordinär art eftersom </w:t>
      </w:r>
      <w:r w:rsidR="1114F428" w:rsidRPr="5FA70C08">
        <w:t xml:space="preserve">det i </w:t>
      </w:r>
      <w:r w:rsidR="1DE07662" w:rsidRPr="5FA70C08">
        <w:t>statsbokslutet för 2023</w:t>
      </w:r>
      <w:r w:rsidR="69A4C46E" w:rsidRPr="5FA70C08">
        <w:t xml:space="preserve"> återfördes ett </w:t>
      </w:r>
      <w:r w:rsidR="00A1035D">
        <w:t xml:space="preserve">tidigare reserverat </w:t>
      </w:r>
      <w:r w:rsidR="69A4C46E" w:rsidRPr="5FA70C08">
        <w:t>belopp om 10 miljarder euro, vilket således ska betraktas som en intäkt i statsbokslutet o</w:t>
      </w:r>
      <w:r w:rsidR="689DA1F8" w:rsidRPr="5FA70C08">
        <w:t>ch utgör en del av grunden för avräknin</w:t>
      </w:r>
      <w:r w:rsidR="6723BE4C" w:rsidRPr="5FA70C08">
        <w:t>g</w:t>
      </w:r>
      <w:r w:rsidR="689DA1F8" w:rsidRPr="5FA70C08">
        <w:t>sbeloppet.</w:t>
      </w:r>
    </w:p>
    <w:p w14:paraId="55EFA452" w14:textId="527EBDD5" w:rsidR="00BF4C6E" w:rsidRPr="00DB0780" w:rsidRDefault="0FB1C694" w:rsidP="5FA70C08">
      <w:pPr>
        <w:pStyle w:val="ANormal"/>
        <w:ind w:firstLine="283"/>
      </w:pPr>
      <w:r>
        <w:t xml:space="preserve">I det budgeterade beloppet </w:t>
      </w:r>
      <w:r w:rsidR="10EA61AF">
        <w:t>för</w:t>
      </w:r>
      <w:r>
        <w:t xml:space="preserve"> intäkter av skattenatur ingår ä</w:t>
      </w:r>
      <w:r w:rsidR="5F03460B">
        <w:t xml:space="preserve">ven den åländska medieavgiften </w:t>
      </w:r>
      <w:r>
        <w:t xml:space="preserve">om </w:t>
      </w:r>
      <w:r w:rsidR="5F03460B">
        <w:t>2,</w:t>
      </w:r>
      <w:r w:rsidR="58B9CB77">
        <w:t>8</w:t>
      </w:r>
      <w:r w:rsidR="5F03460B">
        <w:t xml:space="preserve"> m</w:t>
      </w:r>
      <w:r w:rsidR="0906FD3F">
        <w:t xml:space="preserve">iljoner </w:t>
      </w:r>
      <w:r w:rsidR="5F03460B">
        <w:t xml:space="preserve">euro och apoteksavgifterna </w:t>
      </w:r>
      <w:r>
        <w:t xml:space="preserve">om </w:t>
      </w:r>
      <w:r w:rsidR="5F03460B">
        <w:t>0,</w:t>
      </w:r>
      <w:r w:rsidR="43C3BD0D">
        <w:t>9</w:t>
      </w:r>
      <w:r w:rsidR="5F03460B">
        <w:t xml:space="preserve"> m</w:t>
      </w:r>
      <w:r w:rsidR="0906FD3F">
        <w:t xml:space="preserve">iljoner </w:t>
      </w:r>
      <w:r w:rsidR="5F03460B">
        <w:t>euro</w:t>
      </w:r>
      <w:r>
        <w:t xml:space="preserve">, vilket gör att slutsumman under moment </w:t>
      </w:r>
      <w:proofErr w:type="gramStart"/>
      <w:r>
        <w:t>89000</w:t>
      </w:r>
      <w:proofErr w:type="gramEnd"/>
      <w:r w:rsidR="43C3BD0D">
        <w:t xml:space="preserve"> Skatter och inkomster av skattenatur</w:t>
      </w:r>
      <w:r>
        <w:t xml:space="preserve"> uppgår till 31</w:t>
      </w:r>
      <w:r w:rsidR="3CC3DD09">
        <w:t>4</w:t>
      </w:r>
      <w:r>
        <w:t> </w:t>
      </w:r>
      <w:r w:rsidR="56D2980E">
        <w:t>679</w:t>
      </w:r>
      <w:r>
        <w:t> 000 euro</w:t>
      </w:r>
      <w:r w:rsidR="6AD40C8F">
        <w:t xml:space="preserve">, vilket är </w:t>
      </w:r>
      <w:r w:rsidR="3EF834FC">
        <w:t>cirka 1,2</w:t>
      </w:r>
      <w:r w:rsidR="6AD40C8F">
        <w:t xml:space="preserve"> miljoner euro lägre än budgeten </w:t>
      </w:r>
      <w:r w:rsidR="7F9E08C7">
        <w:t xml:space="preserve">(inkl. ändringsbudget) </w:t>
      </w:r>
      <w:r w:rsidR="6AD40C8F">
        <w:t>för 20</w:t>
      </w:r>
      <w:r w:rsidR="5F77888C">
        <w:t>24</w:t>
      </w:r>
      <w:r>
        <w:t>.</w:t>
      </w:r>
    </w:p>
    <w:p w14:paraId="43982F1A" w14:textId="033ED677" w:rsidR="0029337D" w:rsidRPr="00DB0780" w:rsidRDefault="3B418840" w:rsidP="5FA70C08">
      <w:pPr>
        <w:pStyle w:val="ANormal"/>
      </w:pPr>
      <w:r>
        <w:t xml:space="preserve">Övriga finansieringsposter uppgår till 28,9 miljoner euro netto, varav 5 miljoner kommer från </w:t>
      </w:r>
      <w:r w:rsidR="165C327B">
        <w:t>Landskapets fastighetsverk och 20,4 miljoner euro från Ålands penningautomatförening</w:t>
      </w:r>
      <w:r w:rsidR="340A471D">
        <w:t xml:space="preserve"> (PAF)</w:t>
      </w:r>
      <w:r w:rsidR="165C327B">
        <w:t>.</w:t>
      </w:r>
    </w:p>
    <w:p w14:paraId="6F0A8A4B" w14:textId="77777777" w:rsidR="007B008B" w:rsidRDefault="165C327B" w:rsidP="5FA70C08">
      <w:pPr>
        <w:pStyle w:val="ANormal"/>
      </w:pPr>
      <w:r>
        <w:t xml:space="preserve">Fastighetsverkets överskott är ett tekniskt överskott som skapas av de räntor som ingår i </w:t>
      </w:r>
      <w:r w:rsidR="5F61D4F2">
        <w:t>de internhyror som landskapets verksamheter betalar för användningen av sina lokaler.</w:t>
      </w:r>
      <w:r w:rsidR="12100B61">
        <w:t xml:space="preserve"> </w:t>
      </w:r>
    </w:p>
    <w:p w14:paraId="37AA4FB7" w14:textId="23CE69B8" w:rsidR="007B008B" w:rsidRPr="00A12C3D" w:rsidRDefault="007B008B" w:rsidP="5FA70C08">
      <w:pPr>
        <w:pStyle w:val="ANormal"/>
      </w:pPr>
      <w:r>
        <w:tab/>
      </w:r>
      <w:r w:rsidR="75511B76">
        <w:t>Överföringen från PAF sjunker till 20,4 miljoner eu</w:t>
      </w:r>
      <w:r w:rsidR="3816E36E">
        <w:t xml:space="preserve">ro efter att åren </w:t>
      </w:r>
      <w:proofErr w:type="gramStart"/>
      <w:r w:rsidR="3816E36E">
        <w:t>2023-2024</w:t>
      </w:r>
      <w:proofErr w:type="gramEnd"/>
      <w:r w:rsidR="3816E36E">
        <w:t xml:space="preserve"> </w:t>
      </w:r>
      <w:r w:rsidR="32B63F5F">
        <w:t xml:space="preserve">ha </w:t>
      </w:r>
      <w:r w:rsidR="3816E36E">
        <w:t>uppgått till 32,7 respektive 32,5 miljoner eu</w:t>
      </w:r>
      <w:r w:rsidR="1978943C">
        <w:t xml:space="preserve">ro. Det </w:t>
      </w:r>
      <w:r w:rsidR="00E916AA">
        <w:t>högre</w:t>
      </w:r>
      <w:r w:rsidR="1978943C">
        <w:t xml:space="preserve"> uttaget dessa år </w:t>
      </w:r>
      <w:r w:rsidR="3E14DD26">
        <w:t>fungerade som en kompensation för den sänkning av lotteriskatten som verkställdes</w:t>
      </w:r>
      <w:r w:rsidR="08BC9B75">
        <w:t xml:space="preserve"> under </w:t>
      </w:r>
      <w:r w:rsidR="34EBC3F4">
        <w:t xml:space="preserve">åren </w:t>
      </w:r>
      <w:proofErr w:type="gramStart"/>
      <w:r w:rsidR="08BC9B75">
        <w:t>2022-2023</w:t>
      </w:r>
      <w:proofErr w:type="gramEnd"/>
      <w:r w:rsidR="08BC9B75">
        <w:t xml:space="preserve">, </w:t>
      </w:r>
      <w:r w:rsidR="34DB7B6D">
        <w:t xml:space="preserve">något som </w:t>
      </w:r>
      <w:r w:rsidR="08BC9B75">
        <w:t>minskade skatteavräkningsbeloppet</w:t>
      </w:r>
      <w:r w:rsidR="1CF99802" w:rsidRPr="00A12C3D">
        <w:t xml:space="preserve">. </w:t>
      </w:r>
      <w:r w:rsidR="00E916AA" w:rsidRPr="00A12C3D">
        <w:t>Kompensationen användes för att finansiera ett antal särskilda projekt men även för att täcka kostnader inom de sociala och kulturella områdena. </w:t>
      </w:r>
    </w:p>
    <w:p w14:paraId="451627B6" w14:textId="202AD526" w:rsidR="007B008B" w:rsidRDefault="007B008B" w:rsidP="5FA70C08">
      <w:pPr>
        <w:pStyle w:val="ANormal"/>
      </w:pPr>
      <w:r w:rsidRPr="00A12C3D">
        <w:tab/>
      </w:r>
      <w:r w:rsidR="1CF99802" w:rsidRPr="00A12C3D">
        <w:t xml:space="preserve">Ökningen av uttaget </w:t>
      </w:r>
      <w:r w:rsidR="1CF99802">
        <w:t>från PAF</w:t>
      </w:r>
      <w:r w:rsidR="1978943C">
        <w:t xml:space="preserve"> </w:t>
      </w:r>
      <w:r w:rsidR="0C77FC2C">
        <w:t xml:space="preserve">användes </w:t>
      </w:r>
      <w:r w:rsidR="00E916AA">
        <w:t>även</w:t>
      </w:r>
      <w:r w:rsidR="0C77FC2C">
        <w:t xml:space="preserve"> till en avsättning till en reservering för att trygga </w:t>
      </w:r>
      <w:r w:rsidR="6F76ADFF">
        <w:t>d</w:t>
      </w:r>
      <w:r w:rsidR="4D952A54">
        <w:t>en framtida finansiering</w:t>
      </w:r>
      <w:r w:rsidR="3C50FD5F">
        <w:t>en</w:t>
      </w:r>
      <w:r w:rsidR="4D952A54">
        <w:t xml:space="preserve"> av den tredje sektorn (10 m€/år)</w:t>
      </w:r>
      <w:r w:rsidR="00A12C3D">
        <w:t>.</w:t>
      </w:r>
    </w:p>
    <w:p w14:paraId="79C7CD38" w14:textId="77777777" w:rsidR="007B008B" w:rsidRDefault="007B008B" w:rsidP="5FA70C08">
      <w:pPr>
        <w:pStyle w:val="ANormal"/>
      </w:pPr>
      <w:r>
        <w:tab/>
      </w:r>
      <w:r w:rsidR="3ED0E42A">
        <w:t xml:space="preserve">För budgeten 2025 föreslås ett normalt uttag, </w:t>
      </w:r>
      <w:r w:rsidR="2FF30636">
        <w:t xml:space="preserve">cirka 15 miljoner euro, för tredje sektorns finansieringsbehov, samt därtill </w:t>
      </w:r>
      <w:r w:rsidR="780D8782">
        <w:t xml:space="preserve">0,4 miljoner euro till </w:t>
      </w:r>
      <w:proofErr w:type="spellStart"/>
      <w:r w:rsidR="780D8782">
        <w:t>Grit</w:t>
      </w:r>
      <w:proofErr w:type="spellEnd"/>
      <w:r w:rsidR="780D8782">
        <w:t xml:space="preserve"> Lab</w:t>
      </w:r>
      <w:r w:rsidR="2FF30636">
        <w:t xml:space="preserve"> </w:t>
      </w:r>
      <w:r w:rsidR="3923C3C6">
        <w:t>och ett extra uttag om 5,0 miljoner euro utan angivet</w:t>
      </w:r>
      <w:r w:rsidR="0313E0F2">
        <w:t xml:space="preserve"> ändamål</w:t>
      </w:r>
      <w:r w:rsidR="3923C3C6">
        <w:t>.</w:t>
      </w:r>
    </w:p>
    <w:p w14:paraId="42EF2255" w14:textId="77777777" w:rsidR="007B008B" w:rsidRDefault="007B008B" w:rsidP="68CF7D33">
      <w:pPr>
        <w:pStyle w:val="ANormal"/>
      </w:pPr>
      <w:r>
        <w:tab/>
      </w:r>
      <w:r w:rsidR="1E39D2F1">
        <w:t>Utskottet har sedan tidigare i ett flertal sammanhang efterlyst en diskussion kring PAF i avsikt att uppdatera lagstiftningen kring dess</w:t>
      </w:r>
      <w:r w:rsidR="017C6792">
        <w:t xml:space="preserve"> verksamhet och </w:t>
      </w:r>
      <w:proofErr w:type="gramStart"/>
      <w:r w:rsidR="017C6792">
        <w:t>framförallt</w:t>
      </w:r>
      <w:proofErr w:type="gramEnd"/>
      <w:r w:rsidR="017C6792">
        <w:t xml:space="preserve"> </w:t>
      </w:r>
      <w:r w:rsidR="3472AF49">
        <w:t xml:space="preserve">för att skapa tydliga regler kring </w:t>
      </w:r>
      <w:r w:rsidR="017C6792">
        <w:t xml:space="preserve">användningen av vinstmedlen </w:t>
      </w:r>
      <w:r w:rsidR="017C6792">
        <w:lastRenderedPageBreak/>
        <w:t>från verksamheten.</w:t>
      </w:r>
      <w:r w:rsidR="2B6C5F30">
        <w:t xml:space="preserve"> </w:t>
      </w:r>
      <w:r w:rsidR="737B5452">
        <w:t>Behovet av detta</w:t>
      </w:r>
      <w:r w:rsidR="2B6C5F30">
        <w:t xml:space="preserve"> blir ännu mer påtagligt </w:t>
      </w:r>
      <w:r w:rsidR="30D621F3">
        <w:t xml:space="preserve">i samband med att den finländska </w:t>
      </w:r>
      <w:r w:rsidR="32A617ED">
        <w:t>spel</w:t>
      </w:r>
      <w:r w:rsidR="30D621F3">
        <w:t xml:space="preserve">lagstiftningen sannolikt ändrar runt år 2027 och den finländska </w:t>
      </w:r>
      <w:r w:rsidR="5332AF7A">
        <w:t>spel</w:t>
      </w:r>
      <w:r w:rsidR="30D621F3">
        <w:t>mar</w:t>
      </w:r>
      <w:r w:rsidR="5BC1A2F2">
        <w:t>knaden öppnas.</w:t>
      </w:r>
    </w:p>
    <w:p w14:paraId="57C74801" w14:textId="77777777" w:rsidR="007B008B" w:rsidRDefault="007B008B" w:rsidP="68CF7D33">
      <w:pPr>
        <w:pStyle w:val="ANormal"/>
      </w:pPr>
      <w:r>
        <w:tab/>
      </w:r>
      <w:r w:rsidR="6EC629CC">
        <w:t>Bland övriga finansieringsintäkter finns ett nytt moment gä</w:t>
      </w:r>
      <w:r w:rsidR="717A2232">
        <w:t xml:space="preserve">llande försäljning av utsläppsrätter </w:t>
      </w:r>
      <w:r w:rsidR="23941068">
        <w:t xml:space="preserve">inom vilket en intäkt </w:t>
      </w:r>
      <w:r w:rsidR="717A2232">
        <w:t>om 2,0 miljoner euro</w:t>
      </w:r>
      <w:r w:rsidR="04659BC3">
        <w:t xml:space="preserve"> har beaktats</w:t>
      </w:r>
      <w:r w:rsidR="717A2232">
        <w:t>.</w:t>
      </w:r>
      <w:r w:rsidR="673706A6">
        <w:t xml:space="preserve"> </w:t>
      </w:r>
      <w:r w:rsidR="2566BE79">
        <w:t>Intäkterna från utsläppshandeln, som tidigare</w:t>
      </w:r>
      <w:r w:rsidR="1A103F10">
        <w:t xml:space="preserve"> har</w:t>
      </w:r>
      <w:r w:rsidR="2566BE79">
        <w:t xml:space="preserve"> gottskrivits Energimyndigheten, har </w:t>
      </w:r>
      <w:r w:rsidR="2778B295">
        <w:t xml:space="preserve">i medeltal </w:t>
      </w:r>
      <w:r w:rsidR="2566BE79">
        <w:t>uppgått</w:t>
      </w:r>
      <w:r w:rsidR="459A170A">
        <w:t xml:space="preserve"> till cirka 200 000 euro</w:t>
      </w:r>
      <w:r w:rsidR="627D5C68">
        <w:t xml:space="preserve"> </w:t>
      </w:r>
      <w:r w:rsidR="23F11103">
        <w:t xml:space="preserve">per år </w:t>
      </w:r>
      <w:r w:rsidR="459A170A">
        <w:t xml:space="preserve">för de senaste </w:t>
      </w:r>
      <w:r w:rsidR="5B311F1B">
        <w:t>fyra bokslutsåren. I och med att sjöfarten blev inkluderad i utsläppshandeln från</w:t>
      </w:r>
      <w:r w:rsidR="2B07A809">
        <w:t xml:space="preserve"> och med år </w:t>
      </w:r>
      <w:r w:rsidR="5B311F1B">
        <w:t>2024 beräknas in</w:t>
      </w:r>
      <w:r w:rsidR="293311A3">
        <w:t xml:space="preserve">täkterna öka väsentligt. </w:t>
      </w:r>
      <w:r w:rsidR="6EC629CC">
        <w:tab/>
      </w:r>
    </w:p>
    <w:p w14:paraId="13A3D092" w14:textId="77777777" w:rsidR="009C2518" w:rsidRDefault="007B008B" w:rsidP="68CF7D33">
      <w:pPr>
        <w:pStyle w:val="ANormal"/>
      </w:pPr>
      <w:r>
        <w:tab/>
      </w:r>
      <w:r w:rsidR="21838F3C">
        <w:t xml:space="preserve">Utskottet erfar att </w:t>
      </w:r>
      <w:r w:rsidR="069059D5">
        <w:t>intäkterna från utsläppshandeln</w:t>
      </w:r>
      <w:r w:rsidR="21838F3C">
        <w:t xml:space="preserve"> är budgeterat enligt försiktighetsprincipen</w:t>
      </w:r>
      <w:r w:rsidR="06F408BA">
        <w:t>. Ändringen av utsläppshandelslagen kräver en ny</w:t>
      </w:r>
      <w:r w:rsidR="71617672">
        <w:t xml:space="preserve"> </w:t>
      </w:r>
      <w:r w:rsidR="21838F3C">
        <w:t>överenskommelseförordning med riket</w:t>
      </w:r>
      <w:r w:rsidR="47071908">
        <w:t xml:space="preserve">, samt ett nytt avtal med riket om hur </w:t>
      </w:r>
      <w:r w:rsidR="65455793">
        <w:t xml:space="preserve">inkomsterna från utsläppshandeln </w:t>
      </w:r>
      <w:r w:rsidR="3369AD83">
        <w:t xml:space="preserve">ska </w:t>
      </w:r>
      <w:r w:rsidR="65455793">
        <w:t>fördelas mellan landsk</w:t>
      </w:r>
      <w:r w:rsidR="16D57629">
        <w:t>apet och riket.</w:t>
      </w:r>
      <w:r w:rsidR="436F9010">
        <w:t xml:space="preserve"> Med tanke </w:t>
      </w:r>
      <w:r w:rsidR="39B6BD2A">
        <w:t>på att antalet åländska fartyg utgör en relativt stor del av den finländska sjöfarten</w:t>
      </w:r>
      <w:r w:rsidR="43D92A71">
        <w:t xml:space="preserve"> finns det argument för att </w:t>
      </w:r>
      <w:r w:rsidR="4B6C9247">
        <w:t xml:space="preserve">detta ska avspegla sig i den andel av intäkterna från utsläppshandeln som ska komma Åland </w:t>
      </w:r>
      <w:proofErr w:type="gramStart"/>
      <w:r w:rsidR="4B6C9247">
        <w:t>tillgodo</w:t>
      </w:r>
      <w:proofErr w:type="gramEnd"/>
      <w:r w:rsidR="4B6C9247">
        <w:t>.</w:t>
      </w:r>
      <w:r w:rsidR="578CA816">
        <w:t xml:space="preserve"> Intäkterna från utsläppshandeln ska enligt EU-direktivet</w:t>
      </w:r>
      <w:r w:rsidR="00E30DD2">
        <w:t xml:space="preserve"> </w:t>
      </w:r>
      <w:r w:rsidR="00CB2D17">
        <w:t>om ett system för handel med utsläppsrätter för växthusgaser (EU 2003/87/EG, ändrat genom direktiv 2023/959)</w:t>
      </w:r>
      <w:r w:rsidR="578CA816">
        <w:t xml:space="preserve"> styras till finansiering av </w:t>
      </w:r>
      <w:r w:rsidR="75C3EC42">
        <w:t>investeringar i den gröna omställningen.</w:t>
      </w:r>
      <w:r w:rsidR="009C2518">
        <w:t xml:space="preserve"> </w:t>
      </w:r>
    </w:p>
    <w:p w14:paraId="208DF373" w14:textId="0E852B09" w:rsidR="6EC629CC" w:rsidRDefault="009C2518" w:rsidP="68CF7D33">
      <w:pPr>
        <w:pStyle w:val="ANormal"/>
      </w:pPr>
      <w:r w:rsidRPr="00A12C3D">
        <w:tab/>
        <w:t xml:space="preserve">Utskottet konstaterar att det inte är ändamålsenligt att i budgeten anvisa hur intäkterna från utsläppshandeln ska fördelas med tanke på att redan pågående och budgeterade satsningar överstiger de förväntade intäkterna, men att det vore önskvärt att i årsredovisningen göra en sammanställning av de satsningar som görs för att främja den gröna omställningen. </w:t>
      </w:r>
    </w:p>
    <w:p w14:paraId="2AF0ED72" w14:textId="77777777" w:rsidR="00FC0DB5" w:rsidRDefault="00FC0DB5" w:rsidP="68CF7D33">
      <w:pPr>
        <w:pStyle w:val="ANormal"/>
      </w:pPr>
    </w:p>
    <w:p w14:paraId="53B38ACF" w14:textId="5F0ED80B" w:rsidR="00FC0DB5" w:rsidRDefault="00FC0DB5" w:rsidP="00FC0DB5">
      <w:pPr>
        <w:pStyle w:val="ANormal"/>
        <w:jc w:val="left"/>
      </w:pPr>
      <w:r>
        <w:t xml:space="preserve">Reservation: </w:t>
      </w:r>
      <w:proofErr w:type="spellStart"/>
      <w:r>
        <w:t>Ltl</w:t>
      </w:r>
      <w:proofErr w:type="spellEnd"/>
      <w:r>
        <w:t xml:space="preserve"> Andreas </w:t>
      </w:r>
      <w:proofErr w:type="spellStart"/>
      <w:r>
        <w:t>Kanborg</w:t>
      </w:r>
      <w:proofErr w:type="spellEnd"/>
      <w:r>
        <w:t xml:space="preserve"> har reserverat sig mot texten under rubriken ”Landskapets finansiering”.</w:t>
      </w:r>
    </w:p>
    <w:p w14:paraId="6D571D8F" w14:textId="77777777" w:rsidR="00502F53" w:rsidRDefault="00502F53" w:rsidP="68CF7D33">
      <w:pPr>
        <w:pStyle w:val="ANormal"/>
      </w:pPr>
    </w:p>
    <w:p w14:paraId="01292B4F" w14:textId="682914A2" w:rsidR="00502F53" w:rsidRPr="00502F53" w:rsidRDefault="00502F53" w:rsidP="68CF7D33">
      <w:pPr>
        <w:pStyle w:val="ANormal"/>
        <w:rPr>
          <w:i/>
          <w:iCs/>
        </w:rPr>
      </w:pPr>
      <w:r w:rsidRPr="00502F53">
        <w:rPr>
          <w:i/>
          <w:iCs/>
        </w:rPr>
        <w:t>Beskattningen</w:t>
      </w:r>
    </w:p>
    <w:p w14:paraId="2838655E" w14:textId="77777777" w:rsidR="00502F53" w:rsidRPr="00502F53" w:rsidRDefault="00502F53" w:rsidP="00502F53">
      <w:pPr>
        <w:pStyle w:val="ANormal"/>
        <w:rPr>
          <w:color w:val="FF0000"/>
          <w:sz w:val="10"/>
          <w:szCs w:val="8"/>
          <w:lang w:val="sv-FI"/>
        </w:rPr>
      </w:pPr>
    </w:p>
    <w:p w14:paraId="282EA4E2" w14:textId="622E607C" w:rsidR="00502F53" w:rsidRPr="00502F53" w:rsidRDefault="00502F53" w:rsidP="00502F53">
      <w:pPr>
        <w:pStyle w:val="ANormal"/>
        <w:rPr>
          <w:lang w:val="sv-FI"/>
        </w:rPr>
      </w:pPr>
      <w:r w:rsidRPr="00502F53">
        <w:rPr>
          <w:lang w:val="sv-FI"/>
        </w:rPr>
        <w:t>Utskottet konstaterar att som helhet betyder förändringarna i beskattningen en skattelindring för ålänningarna om 4,5 miljoner euro, vilket ses som positivt för köpkraften.</w:t>
      </w:r>
    </w:p>
    <w:p w14:paraId="2078408E" w14:textId="77777777" w:rsidR="00502F53" w:rsidRPr="00502F53" w:rsidRDefault="00502F53" w:rsidP="00502F53">
      <w:pPr>
        <w:pStyle w:val="ANormal"/>
      </w:pPr>
      <w:r w:rsidRPr="00502F53">
        <w:tab/>
        <w:t xml:space="preserve">Riksdagen i Finland har beslutat om ett antal förändringar i beskattningen för att i första hand stärka hushållens ekonomi. Den största förändringen är att förvärvsinkomstavdraget slopas och arbetainkomstavdraget höjs. Ytterligare sker bland annat sedvanlig indexjustering av inkomstskatteskalorna samt minskat hushållsavdrag. Vissa av avdragen görs från den beskattningsbara inkomsten medan andra avdrag görs direkt från skatten. Vissa avdrag berör statsbeskattningen medan andra berör kommunalbeskattningen. </w:t>
      </w:r>
    </w:p>
    <w:p w14:paraId="405141E1" w14:textId="77777777" w:rsidR="00502F53" w:rsidRPr="00502F53" w:rsidRDefault="00502F53" w:rsidP="00502F53">
      <w:pPr>
        <w:pStyle w:val="ANormal"/>
      </w:pPr>
      <w:r w:rsidRPr="00502F53">
        <w:tab/>
        <w:t xml:space="preserve">Beskattningen är således komplex. Social- och hälsovårdsreformen i Finland har bidragit till att beskattningen på Åland skiljer sig alltmer från beskattningen i Finland. Först i mitten av september presenterade finansministeriet mer utförligt de beräknade effekterna av de olika skatteåtgärderna för Åland. </w:t>
      </w:r>
    </w:p>
    <w:p w14:paraId="08593AB8" w14:textId="77777777" w:rsidR="00502F53" w:rsidRPr="00502F53" w:rsidRDefault="00502F53" w:rsidP="00502F53">
      <w:pPr>
        <w:pStyle w:val="ANormal"/>
      </w:pPr>
      <w:r w:rsidRPr="00502F53">
        <w:tab/>
        <w:t>Utskottet har erfarit att landskapsregeringen således inte haft rimlig möjlighet att i tillräcklig omfattning analysera de beräkningar som uppgjorts av finansministeriet. Utskottet betonar att självstyrelsen måste få information om förändringar, i detta fall skatteändringar, som berör hushållen, landskapet och de åländska kommuner i tillräckligt god tid. Med tanke på den korta tid som funnits för att analysera konsekvenserna av skatteförändringarna uppmanar utskottet landskapsregeringen följa med utfallet av dessa skatteändringar och vid behov förslå åtgärder.</w:t>
      </w:r>
    </w:p>
    <w:p w14:paraId="5B3F5863" w14:textId="77777777" w:rsidR="00502F53" w:rsidRPr="00502F53" w:rsidRDefault="00502F53" w:rsidP="68CF7D33">
      <w:pPr>
        <w:pStyle w:val="ANormal"/>
      </w:pPr>
    </w:p>
    <w:p w14:paraId="3623AE8A" w14:textId="77777777" w:rsidR="0029337D" w:rsidRPr="00DB0780" w:rsidRDefault="0029337D" w:rsidP="5FA70C08">
      <w:pPr>
        <w:pStyle w:val="RubrikD"/>
      </w:pPr>
      <w:r w:rsidRPr="5FA70C08">
        <w:t>Landskapets likviditet</w:t>
      </w:r>
    </w:p>
    <w:p w14:paraId="11EBBC07" w14:textId="77777777" w:rsidR="0029337D" w:rsidRPr="00DB0780" w:rsidRDefault="0029337D" w:rsidP="5FA70C08">
      <w:pPr>
        <w:pStyle w:val="Rubrikmellanrum"/>
      </w:pPr>
    </w:p>
    <w:p w14:paraId="508001B2" w14:textId="7FB06D48" w:rsidR="002F084F" w:rsidRPr="00DB0780" w:rsidRDefault="393851D5" w:rsidP="5FA70C08">
      <w:pPr>
        <w:pStyle w:val="ANormal"/>
      </w:pPr>
      <w:r>
        <w:t>Landskapsregeringen har i ett separat avsnitt redogjort för den prognosticerade utvecklingen av likviditeten under 202</w:t>
      </w:r>
      <w:r w:rsidR="24EC2D6C">
        <w:t xml:space="preserve">5, vilket man också gjorde i </w:t>
      </w:r>
      <w:r w:rsidR="24EC2D6C">
        <w:lastRenderedPageBreak/>
        <w:t>2024-</w:t>
      </w:r>
      <w:proofErr w:type="gramStart"/>
      <w:r w:rsidR="24EC2D6C">
        <w:t>års</w:t>
      </w:r>
      <w:r w:rsidR="6A6E9AAC">
        <w:t xml:space="preserve"> </w:t>
      </w:r>
      <w:r w:rsidR="24EC2D6C">
        <w:t>budget</w:t>
      </w:r>
      <w:proofErr w:type="gramEnd"/>
      <w:r w:rsidR="24EC2D6C">
        <w:t>.</w:t>
      </w:r>
      <w:r w:rsidR="47B3F850">
        <w:t xml:space="preserve"> Det kan ha ett visst intresse att jämföra </w:t>
      </w:r>
      <w:r w:rsidR="1F4C6F10">
        <w:t>de två årens prognoser.</w:t>
      </w:r>
      <w:r w:rsidR="47B3F850">
        <w:t xml:space="preserve"> </w:t>
      </w:r>
    </w:p>
    <w:p w14:paraId="67622231" w14:textId="3CFA90E2" w:rsidR="002F084F" w:rsidRPr="00DB0780" w:rsidRDefault="50DA51B0" w:rsidP="5FA70C08">
      <w:pPr>
        <w:pStyle w:val="ANormal"/>
        <w:ind w:firstLine="283"/>
      </w:pPr>
      <w:r>
        <w:t xml:space="preserve">Vid tidpunkten då budgeten fastställdes i oktober fanns det totalt </w:t>
      </w:r>
      <w:r w:rsidR="6B28AFF9">
        <w:t>96 (</w:t>
      </w:r>
      <w:r>
        <w:t>91</w:t>
      </w:r>
      <w:r w:rsidR="00E30DD2">
        <w:t xml:space="preserve"> m€ år 2023</w:t>
      </w:r>
      <w:r w:rsidR="58AD6AD8">
        <w:t>)</w:t>
      </w:r>
      <w:r>
        <w:t xml:space="preserve"> miljoner euro tillgängliga, av dessa </w:t>
      </w:r>
      <w:r w:rsidR="082FAD6F">
        <w:t>29 (</w:t>
      </w:r>
      <w:r>
        <w:t>23</w:t>
      </w:r>
      <w:r w:rsidR="2A930E8A">
        <w:t>)</w:t>
      </w:r>
      <w:r>
        <w:t xml:space="preserve"> m</w:t>
      </w:r>
      <w:r w:rsidR="58833188">
        <w:t>iljoner euro</w:t>
      </w:r>
      <w:r>
        <w:t xml:space="preserve"> i Fastighetsverket och </w:t>
      </w:r>
      <w:r w:rsidR="2DDE0F29">
        <w:t>30 (</w:t>
      </w:r>
      <w:r>
        <w:t>20</w:t>
      </w:r>
      <w:r w:rsidR="0E8BC015">
        <w:t>)</w:t>
      </w:r>
      <w:r>
        <w:t xml:space="preserve"> m</w:t>
      </w:r>
      <w:r w:rsidR="58833188">
        <w:t>iljoner euro</w:t>
      </w:r>
      <w:r>
        <w:t xml:space="preserve"> som en avsättning av PAF-medel för framtida</w:t>
      </w:r>
      <w:r w:rsidR="72AA67F4">
        <w:t xml:space="preserve"> finansiering av</w:t>
      </w:r>
      <w:r>
        <w:t xml:space="preserve"> den tredje sektorn.</w:t>
      </w:r>
      <w:r w:rsidR="0EC62C53">
        <w:t xml:space="preserve"> När budgeten för 2024 uppgjordes beräknade man att likviditeten 31.12.2023 skulle uppgå till 88 miljoner, </w:t>
      </w:r>
      <w:r w:rsidR="3B8A71F0">
        <w:t xml:space="preserve">vilket kan jämföras med </w:t>
      </w:r>
      <w:r w:rsidR="4F34100A">
        <w:t>den verkliga situationen</w:t>
      </w:r>
      <w:r w:rsidR="3B8A71F0">
        <w:t xml:space="preserve"> om </w:t>
      </w:r>
      <w:r w:rsidR="2AEAAEB3">
        <w:t>nästan</w:t>
      </w:r>
      <w:r w:rsidR="688C7763">
        <w:t xml:space="preserve"> 10</w:t>
      </w:r>
      <w:r w:rsidR="1311F92D">
        <w:t>2 miljoner euro vid årsskiftet 20</w:t>
      </w:r>
      <w:r w:rsidR="00E30DD2">
        <w:t>2</w:t>
      </w:r>
      <w:r w:rsidR="1311F92D">
        <w:t>3/24.</w:t>
      </w:r>
      <w:r w:rsidR="688C7763">
        <w:t xml:space="preserve"> </w:t>
      </w:r>
    </w:p>
    <w:p w14:paraId="098B95C2" w14:textId="0E200B77" w:rsidR="00744128" w:rsidRPr="00DB0780" w:rsidRDefault="002F084F" w:rsidP="5FA70C08">
      <w:pPr>
        <w:pStyle w:val="ANormal"/>
      </w:pPr>
      <w:r w:rsidRPr="00DB0780">
        <w:rPr>
          <w:color w:val="FF0000"/>
        </w:rPr>
        <w:tab/>
      </w:r>
      <w:r w:rsidRPr="5FA70C08">
        <w:t xml:space="preserve">Vid </w:t>
      </w:r>
      <w:r w:rsidR="20B59B84" w:rsidRPr="5FA70C08">
        <w:t xml:space="preserve">årsslutet </w:t>
      </w:r>
      <w:r w:rsidRPr="5FA70C08">
        <w:t xml:space="preserve">2024 beräknar man att likviditeten är </w:t>
      </w:r>
      <w:r w:rsidR="74FA8842" w:rsidRPr="5FA70C08">
        <w:t>60 (</w:t>
      </w:r>
      <w:r w:rsidRPr="5FA70C08">
        <w:t>88</w:t>
      </w:r>
      <w:r w:rsidR="0713BB8F" w:rsidRPr="5FA70C08">
        <w:t>)</w:t>
      </w:r>
      <w:r w:rsidRPr="5FA70C08">
        <w:t xml:space="preserve"> m</w:t>
      </w:r>
      <w:r w:rsidR="00974084" w:rsidRPr="5FA70C08">
        <w:t>iljoner euro</w:t>
      </w:r>
      <w:r w:rsidRPr="5FA70C08">
        <w:t xml:space="preserve"> och vid slutet av </w:t>
      </w:r>
      <w:r w:rsidR="1772C792" w:rsidRPr="5FA70C08">
        <w:t>2025 15 (</w:t>
      </w:r>
      <w:r w:rsidRPr="5FA70C08">
        <w:t>83</w:t>
      </w:r>
      <w:r w:rsidR="5FAA987A" w:rsidRPr="5FA70C08">
        <w:t>)</w:t>
      </w:r>
      <w:r w:rsidRPr="5FA70C08">
        <w:t xml:space="preserve"> m</w:t>
      </w:r>
      <w:r w:rsidR="00974084" w:rsidRPr="5FA70C08">
        <w:t>iljoner euro</w:t>
      </w:r>
      <w:r w:rsidR="67F4D344" w:rsidRPr="5FA70C08">
        <w:t xml:space="preserve">. </w:t>
      </w:r>
    </w:p>
    <w:p w14:paraId="0264A3F2" w14:textId="0495B1D1" w:rsidR="00744128" w:rsidRPr="00DB0780" w:rsidRDefault="705306E1" w:rsidP="68CF7D33">
      <w:pPr>
        <w:pStyle w:val="ANormal"/>
        <w:ind w:firstLine="283"/>
      </w:pPr>
      <w:r>
        <w:t xml:space="preserve">Utskottet konstaterar att den </w:t>
      </w:r>
      <w:r w:rsidR="32C3865B">
        <w:t xml:space="preserve">snabba förbrukningen av likviditet </w:t>
      </w:r>
      <w:r w:rsidR="6A7B377E">
        <w:t>inger en oro, men att man samtidigt</w:t>
      </w:r>
      <w:r w:rsidR="21185108">
        <w:t xml:space="preserve"> kan</w:t>
      </w:r>
      <w:r w:rsidR="6A7B377E">
        <w:t xml:space="preserve"> konstatera att verkligheten ofta </w:t>
      </w:r>
      <w:r w:rsidR="0E684ABA">
        <w:t>har uppvisat en bättre utgång än vad prognostiseringen ger vid handen.</w:t>
      </w:r>
    </w:p>
    <w:p w14:paraId="4A419EDB" w14:textId="7B51D0D2" w:rsidR="00744128" w:rsidRPr="00DB0780" w:rsidRDefault="00744128" w:rsidP="5FA70C08">
      <w:pPr>
        <w:pStyle w:val="RubrikC"/>
      </w:pPr>
    </w:p>
    <w:p w14:paraId="01B1BA04" w14:textId="2785224C" w:rsidR="00744128" w:rsidRPr="00DB0780" w:rsidRDefault="05D2B8C6" w:rsidP="5FA70C08">
      <w:pPr>
        <w:pStyle w:val="RubrikC"/>
      </w:pPr>
      <w:bookmarkStart w:id="17" w:name="_Toc184660016"/>
      <w:r>
        <w:t>Genomförande av rambudgetkonceptet</w:t>
      </w:r>
      <w:bookmarkEnd w:id="17"/>
    </w:p>
    <w:p w14:paraId="4673442F" w14:textId="48070E73" w:rsidR="00744128" w:rsidRPr="00DB0780" w:rsidRDefault="00744128" w:rsidP="5FA70C08">
      <w:pPr>
        <w:pStyle w:val="Rubrikmellanrum"/>
      </w:pPr>
    </w:p>
    <w:p w14:paraId="45A9A218" w14:textId="01D1AC08" w:rsidR="00B344CB" w:rsidRDefault="00B344CB" w:rsidP="5FA70C08">
      <w:pPr>
        <w:pStyle w:val="ANormal"/>
      </w:pPr>
      <w:r>
        <w:t>Utskottet konstaterar att landskapsregeringen har inlämnat ett budgetförslag som håller sig inom den takbaserade kostnadsramen.</w:t>
      </w:r>
    </w:p>
    <w:p w14:paraId="41532EB8" w14:textId="63C15BDD" w:rsidR="00827EAC" w:rsidRDefault="00B344CB" w:rsidP="5FA70C08">
      <w:pPr>
        <w:pStyle w:val="ANormal"/>
      </w:pPr>
      <w:r>
        <w:tab/>
      </w:r>
      <w:r w:rsidR="44F5EA19">
        <w:t>Utskottet konstaterar att ett budgetförslag för första gången i Ålands historia är formad utefter efter finanspolitiskt ramverk</w:t>
      </w:r>
      <w:r w:rsidR="3F3F8543">
        <w:t xml:space="preserve"> i enlighet med</w:t>
      </w:r>
      <w:r w:rsidR="6E698D5F">
        <w:t xml:space="preserve"> 4 och 4a §§ i </w:t>
      </w:r>
      <w:r w:rsidR="00B25FEF">
        <w:t>l</w:t>
      </w:r>
      <w:r w:rsidR="156E3B82">
        <w:t>andskapslag (2012:69) om landskapets finansförvaltning</w:t>
      </w:r>
      <w:r w:rsidR="44F5EA19">
        <w:t>. Detta innebär bland annat att ett kostnadstak tillämpas med tre års framförhållning i syfte att uppnå det budgetpolitiska målet om en budget i balans år 2030.</w:t>
      </w:r>
      <w:r w:rsidR="14F4B2F3">
        <w:t xml:space="preserve"> </w:t>
      </w:r>
      <w:r w:rsidR="62ABF619">
        <w:t>Budget</w:t>
      </w:r>
      <w:r w:rsidR="0A49481B">
        <w:t>r</w:t>
      </w:r>
      <w:r w:rsidR="14F4B2F3">
        <w:t>amen för år 2025 fastställdes till 382</w:t>
      </w:r>
      <w:r w:rsidR="2F3468F7">
        <w:t>,2</w:t>
      </w:r>
      <w:r w:rsidR="14F4B2F3">
        <w:t xml:space="preserve"> miljoner euro</w:t>
      </w:r>
      <w:r w:rsidR="00879B8D">
        <w:t>.</w:t>
      </w:r>
    </w:p>
    <w:p w14:paraId="77A0E459" w14:textId="09AE32E2" w:rsidR="00744128" w:rsidRPr="00DB0780" w:rsidRDefault="00827EAC" w:rsidP="5FA70C08">
      <w:pPr>
        <w:pStyle w:val="ANormal"/>
      </w:pPr>
      <w:r>
        <w:tab/>
      </w:r>
      <w:r w:rsidR="51D70724">
        <w:t>Utskottet konstaterar att budgetförslaget år 2025 innehåller anslag om 37</w:t>
      </w:r>
      <w:r w:rsidR="3C8C31E0">
        <w:t>4,</w:t>
      </w:r>
      <w:r w:rsidR="008A7C6A">
        <w:t>1</w:t>
      </w:r>
      <w:r w:rsidR="51D70724">
        <w:t xml:space="preserve"> miljoner euro</w:t>
      </w:r>
      <w:r w:rsidR="001B563A">
        <w:t>,</w:t>
      </w:r>
      <w:r w:rsidR="7D18AA22">
        <w:t xml:space="preserve"> </w:t>
      </w:r>
      <w:r w:rsidR="008A7C6A">
        <w:t>därtill kvarstår</w:t>
      </w:r>
      <w:r w:rsidR="7D18AA22">
        <w:t xml:space="preserve"> </w:t>
      </w:r>
      <w:proofErr w:type="spellStart"/>
      <w:r w:rsidR="7D18AA22">
        <w:t>ofördelade</w:t>
      </w:r>
      <w:proofErr w:type="spellEnd"/>
      <w:r w:rsidR="7D18AA22">
        <w:t xml:space="preserve"> medel</w:t>
      </w:r>
      <w:r w:rsidR="001B563A">
        <w:t xml:space="preserve"> om 0,6 miljoner euro</w:t>
      </w:r>
      <w:r w:rsidR="008A7C6A">
        <w:t xml:space="preserve"> från de takbegränsade kostnaderna</w:t>
      </w:r>
      <w:r w:rsidR="001B563A">
        <w:t>.</w:t>
      </w:r>
      <w:r w:rsidR="51D70724">
        <w:t xml:space="preserve"> </w:t>
      </w:r>
      <w:r w:rsidR="00C57527">
        <w:t>B</w:t>
      </w:r>
      <w:r w:rsidR="00B25FEF">
        <w:t>udgetmarginal</w:t>
      </w:r>
      <w:r w:rsidR="00C57527">
        <w:t>en utgör</w:t>
      </w:r>
      <w:r w:rsidR="00B25FEF" w:rsidRPr="00C57527">
        <w:t xml:space="preserve"> </w:t>
      </w:r>
      <w:r w:rsidR="001B563A">
        <w:t>7</w:t>
      </w:r>
      <w:r w:rsidR="00B25FEF" w:rsidRPr="00C57527">
        <w:t>,</w:t>
      </w:r>
      <w:r w:rsidR="001B563A">
        <w:t>5</w:t>
      </w:r>
      <w:r w:rsidR="00B25FEF" w:rsidRPr="00C57527">
        <w:t xml:space="preserve"> miljoner euro </w:t>
      </w:r>
      <w:r w:rsidR="00C57527" w:rsidRPr="00C57527">
        <w:t xml:space="preserve">och ska godkännas </w:t>
      </w:r>
      <w:r w:rsidR="00B25FEF" w:rsidRPr="00C57527">
        <w:t>av lagtinget innan den kan tas i användning.</w:t>
      </w:r>
      <w:r w:rsidR="00B25FEF">
        <w:t xml:space="preserve"> </w:t>
      </w:r>
      <w:r w:rsidR="2AF15E6C">
        <w:t>Budgeten ska uppvisa ett nollresultat år 2030.</w:t>
      </w:r>
      <w:r w:rsidR="0F55BC75">
        <w:t xml:space="preserve"> Tabellen nedan illustrerar de kostnadsramar som fastslagits av lagtinget</w:t>
      </w:r>
      <w:r w:rsidR="51619D50">
        <w:t>.</w:t>
      </w:r>
    </w:p>
    <w:p w14:paraId="61A2DA4E" w14:textId="2CD8E831" w:rsidR="00744128" w:rsidRPr="00DB0780" w:rsidRDefault="00744128" w:rsidP="68CF7D33">
      <w:pPr>
        <w:pStyle w:val="ANormal"/>
        <w:rPr>
          <w:szCs w:val="22"/>
        </w:rPr>
      </w:pPr>
    </w:p>
    <w:tbl>
      <w:tblPr>
        <w:tblStyle w:val="Tabellrutnt"/>
        <w:tblW w:w="0" w:type="auto"/>
        <w:tblLayout w:type="fixed"/>
        <w:tblLook w:val="04A0" w:firstRow="1" w:lastRow="0" w:firstColumn="1" w:lastColumn="0" w:noHBand="0" w:noVBand="1"/>
      </w:tblPr>
      <w:tblGrid>
        <w:gridCol w:w="1664"/>
        <w:gridCol w:w="1664"/>
        <w:gridCol w:w="1665"/>
        <w:gridCol w:w="1667"/>
      </w:tblGrid>
      <w:tr w:rsidR="68CF7D33" w14:paraId="420A4227" w14:textId="77777777" w:rsidTr="00C57527">
        <w:trPr>
          <w:trHeight w:val="282"/>
        </w:trPr>
        <w:tc>
          <w:tcPr>
            <w:tcW w:w="6660" w:type="dxa"/>
            <w:gridSpan w:val="4"/>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2E81874D" w14:textId="5285BBBB" w:rsidR="31BE46FD" w:rsidRPr="009C2518" w:rsidRDefault="31BE46FD" w:rsidP="68CF7D33">
            <w:pPr>
              <w:rPr>
                <w:b/>
                <w:bCs/>
                <w:sz w:val="22"/>
                <w:szCs w:val="22"/>
              </w:rPr>
            </w:pPr>
            <w:r w:rsidRPr="009C2518">
              <w:rPr>
                <w:b/>
                <w:bCs/>
                <w:sz w:val="22"/>
                <w:szCs w:val="22"/>
              </w:rPr>
              <w:t xml:space="preserve">Fastslaget kostnadstak för </w:t>
            </w:r>
            <w:r w:rsidR="009C2518">
              <w:rPr>
                <w:b/>
                <w:bCs/>
                <w:sz w:val="22"/>
                <w:szCs w:val="22"/>
              </w:rPr>
              <w:t>budgeten</w:t>
            </w:r>
            <w:r w:rsidRPr="009C2518">
              <w:rPr>
                <w:b/>
                <w:bCs/>
                <w:sz w:val="22"/>
                <w:szCs w:val="22"/>
              </w:rPr>
              <w:t xml:space="preserve"> år 2025 </w:t>
            </w:r>
            <w:r w:rsidR="009C2518">
              <w:rPr>
                <w:b/>
                <w:bCs/>
                <w:sz w:val="22"/>
                <w:szCs w:val="22"/>
              </w:rPr>
              <w:t>–</w:t>
            </w:r>
            <w:r w:rsidRPr="009C2518">
              <w:rPr>
                <w:b/>
                <w:bCs/>
                <w:sz w:val="22"/>
                <w:szCs w:val="22"/>
              </w:rPr>
              <w:t xml:space="preserve"> 2027</w:t>
            </w:r>
            <w:r w:rsidR="009C2518">
              <w:rPr>
                <w:b/>
                <w:bCs/>
                <w:sz w:val="22"/>
                <w:szCs w:val="22"/>
              </w:rPr>
              <w:t xml:space="preserve"> (MEUR)</w:t>
            </w:r>
          </w:p>
        </w:tc>
      </w:tr>
      <w:tr w:rsidR="68CF7D33" w14:paraId="7771DD49" w14:textId="77777777" w:rsidTr="00C57527">
        <w:trPr>
          <w:trHeight w:val="282"/>
        </w:trPr>
        <w:tc>
          <w:tcPr>
            <w:tcW w:w="1664" w:type="dxa"/>
            <w:tcBorders>
              <w:top w:val="single" w:sz="8" w:space="0" w:color="auto"/>
              <w:left w:val="single" w:sz="8" w:space="0" w:color="auto"/>
              <w:bottom w:val="single" w:sz="8" w:space="0" w:color="auto"/>
              <w:right w:val="single" w:sz="8" w:space="0" w:color="auto"/>
            </w:tcBorders>
            <w:tcMar>
              <w:left w:w="108" w:type="dxa"/>
              <w:right w:w="108" w:type="dxa"/>
            </w:tcMar>
          </w:tcPr>
          <w:p w14:paraId="565E001D" w14:textId="06E754D1" w:rsidR="68CF7D33" w:rsidRPr="00C57527" w:rsidRDefault="68CF7D33" w:rsidP="68CF7D33">
            <w:pPr>
              <w:rPr>
                <w:sz w:val="22"/>
                <w:szCs w:val="22"/>
              </w:rPr>
            </w:pPr>
          </w:p>
        </w:tc>
        <w:tc>
          <w:tcPr>
            <w:tcW w:w="1664" w:type="dxa"/>
            <w:tcBorders>
              <w:top w:val="single" w:sz="8" w:space="0" w:color="auto"/>
              <w:left w:val="single" w:sz="8" w:space="0" w:color="auto"/>
              <w:bottom w:val="single" w:sz="8" w:space="0" w:color="auto"/>
              <w:right w:val="single" w:sz="8" w:space="0" w:color="auto"/>
            </w:tcBorders>
            <w:tcMar>
              <w:left w:w="108" w:type="dxa"/>
              <w:right w:w="108" w:type="dxa"/>
            </w:tcMar>
          </w:tcPr>
          <w:p w14:paraId="4F9C288A" w14:textId="5F7D7DA2" w:rsidR="68CF7D33" w:rsidRPr="009C2518" w:rsidRDefault="68CF7D33" w:rsidP="00B25FEF">
            <w:pPr>
              <w:jc w:val="center"/>
              <w:rPr>
                <w:b/>
                <w:bCs/>
                <w:sz w:val="18"/>
                <w:szCs w:val="18"/>
              </w:rPr>
            </w:pPr>
            <w:r w:rsidRPr="009C2518">
              <w:rPr>
                <w:b/>
                <w:bCs/>
                <w:sz w:val="18"/>
                <w:szCs w:val="18"/>
              </w:rPr>
              <w:t>2025</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6535BDB5" w14:textId="4C8CF6D3" w:rsidR="68CF7D33" w:rsidRPr="009C2518" w:rsidRDefault="68CF7D33" w:rsidP="00B25FEF">
            <w:pPr>
              <w:jc w:val="center"/>
              <w:rPr>
                <w:b/>
                <w:bCs/>
                <w:sz w:val="18"/>
                <w:szCs w:val="18"/>
              </w:rPr>
            </w:pPr>
            <w:r w:rsidRPr="009C2518">
              <w:rPr>
                <w:b/>
                <w:bCs/>
                <w:sz w:val="18"/>
                <w:szCs w:val="18"/>
              </w:rPr>
              <w:t>2026</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5ADB9BC5" w14:textId="3C03D858" w:rsidR="68CF7D33" w:rsidRPr="009C2518" w:rsidRDefault="68CF7D33" w:rsidP="00B25FEF">
            <w:pPr>
              <w:jc w:val="center"/>
              <w:rPr>
                <w:b/>
                <w:bCs/>
                <w:sz w:val="18"/>
                <w:szCs w:val="18"/>
              </w:rPr>
            </w:pPr>
            <w:r w:rsidRPr="009C2518">
              <w:rPr>
                <w:b/>
                <w:bCs/>
                <w:sz w:val="18"/>
                <w:szCs w:val="18"/>
              </w:rPr>
              <w:t>2027</w:t>
            </w:r>
          </w:p>
        </w:tc>
      </w:tr>
      <w:tr w:rsidR="68CF7D33" w14:paraId="25A2113D" w14:textId="77777777" w:rsidTr="00C57527">
        <w:trPr>
          <w:trHeight w:val="282"/>
        </w:trPr>
        <w:tc>
          <w:tcPr>
            <w:tcW w:w="1664" w:type="dxa"/>
            <w:tcBorders>
              <w:top w:val="single" w:sz="8" w:space="0" w:color="auto"/>
              <w:left w:val="single" w:sz="8" w:space="0" w:color="auto"/>
              <w:bottom w:val="single" w:sz="8" w:space="0" w:color="auto"/>
              <w:right w:val="single" w:sz="8" w:space="0" w:color="auto"/>
            </w:tcBorders>
            <w:tcMar>
              <w:left w:w="108" w:type="dxa"/>
              <w:right w:w="108" w:type="dxa"/>
            </w:tcMar>
          </w:tcPr>
          <w:p w14:paraId="65C544A5" w14:textId="302CA503" w:rsidR="68CF7D33" w:rsidRPr="009C2518" w:rsidRDefault="009C2518" w:rsidP="68CF7D33">
            <w:pPr>
              <w:rPr>
                <w:sz w:val="18"/>
                <w:szCs w:val="18"/>
              </w:rPr>
            </w:pPr>
            <w:r>
              <w:rPr>
                <w:sz w:val="18"/>
                <w:szCs w:val="18"/>
              </w:rPr>
              <w:t>Kostnadstak</w:t>
            </w:r>
          </w:p>
        </w:tc>
        <w:tc>
          <w:tcPr>
            <w:tcW w:w="1664" w:type="dxa"/>
            <w:tcBorders>
              <w:top w:val="single" w:sz="8" w:space="0" w:color="auto"/>
              <w:left w:val="single" w:sz="8" w:space="0" w:color="auto"/>
              <w:bottom w:val="single" w:sz="8" w:space="0" w:color="auto"/>
              <w:right w:val="single" w:sz="8" w:space="0" w:color="auto"/>
            </w:tcBorders>
            <w:tcMar>
              <w:left w:w="108" w:type="dxa"/>
              <w:right w:w="108" w:type="dxa"/>
            </w:tcMar>
          </w:tcPr>
          <w:p w14:paraId="02D42B0E" w14:textId="28034EF3" w:rsidR="68CF7D33" w:rsidRPr="009C2518" w:rsidRDefault="68CF7D33" w:rsidP="00B25FEF">
            <w:pPr>
              <w:jc w:val="center"/>
              <w:rPr>
                <w:sz w:val="18"/>
                <w:szCs w:val="18"/>
              </w:rPr>
            </w:pPr>
            <w:r w:rsidRPr="009C2518">
              <w:rPr>
                <w:sz w:val="18"/>
                <w:szCs w:val="18"/>
              </w:rPr>
              <w:t>382,2</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49B9E328" w14:textId="08505433" w:rsidR="68CF7D33" w:rsidRPr="009C2518" w:rsidRDefault="68CF7D33" w:rsidP="00B25FEF">
            <w:pPr>
              <w:jc w:val="center"/>
              <w:rPr>
                <w:sz w:val="18"/>
                <w:szCs w:val="18"/>
              </w:rPr>
            </w:pPr>
            <w:r w:rsidRPr="009C2518">
              <w:rPr>
                <w:sz w:val="18"/>
                <w:szCs w:val="18"/>
              </w:rPr>
              <w:t>381,0</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0B5E5702" w14:textId="7AF39FD4" w:rsidR="68CF7D33" w:rsidRPr="009C2518" w:rsidRDefault="68CF7D33" w:rsidP="00B25FEF">
            <w:pPr>
              <w:jc w:val="center"/>
              <w:rPr>
                <w:sz w:val="18"/>
                <w:szCs w:val="18"/>
              </w:rPr>
            </w:pPr>
            <w:r w:rsidRPr="009C2518">
              <w:rPr>
                <w:sz w:val="18"/>
                <w:szCs w:val="18"/>
              </w:rPr>
              <w:t>385,9</w:t>
            </w:r>
          </w:p>
        </w:tc>
      </w:tr>
      <w:tr w:rsidR="00B25FEF" w14:paraId="1DF6B1E6" w14:textId="77777777" w:rsidTr="00C57527">
        <w:trPr>
          <w:trHeight w:val="282"/>
        </w:trPr>
        <w:tc>
          <w:tcPr>
            <w:tcW w:w="1664" w:type="dxa"/>
            <w:tcBorders>
              <w:top w:val="single" w:sz="8" w:space="0" w:color="auto"/>
              <w:left w:val="single" w:sz="8" w:space="0" w:color="auto"/>
              <w:bottom w:val="single" w:sz="8" w:space="0" w:color="auto"/>
              <w:right w:val="single" w:sz="8" w:space="0" w:color="auto"/>
            </w:tcBorders>
            <w:tcMar>
              <w:left w:w="108" w:type="dxa"/>
              <w:right w:w="108" w:type="dxa"/>
            </w:tcMar>
          </w:tcPr>
          <w:p w14:paraId="1D1C4441" w14:textId="57085DD8" w:rsidR="00B25FEF" w:rsidRPr="009C2518" w:rsidRDefault="009C2518" w:rsidP="009857F7">
            <w:pPr>
              <w:pStyle w:val="Liststycke"/>
              <w:numPr>
                <w:ilvl w:val="0"/>
                <w:numId w:val="19"/>
              </w:numPr>
              <w:rPr>
                <w:sz w:val="18"/>
                <w:szCs w:val="18"/>
              </w:rPr>
            </w:pPr>
            <w:r>
              <w:rPr>
                <w:sz w:val="18"/>
                <w:szCs w:val="18"/>
              </w:rPr>
              <w:t>v</w:t>
            </w:r>
            <w:r w:rsidR="00B25FEF" w:rsidRPr="009C2518">
              <w:rPr>
                <w:sz w:val="18"/>
                <w:szCs w:val="18"/>
              </w:rPr>
              <w:t>arav takbegränsade kostnader</w:t>
            </w:r>
          </w:p>
        </w:tc>
        <w:tc>
          <w:tcPr>
            <w:tcW w:w="1664" w:type="dxa"/>
            <w:tcBorders>
              <w:top w:val="single" w:sz="8" w:space="0" w:color="auto"/>
              <w:left w:val="single" w:sz="8" w:space="0" w:color="auto"/>
              <w:bottom w:val="single" w:sz="8" w:space="0" w:color="auto"/>
              <w:right w:val="single" w:sz="8" w:space="0" w:color="auto"/>
            </w:tcBorders>
            <w:tcMar>
              <w:left w:w="108" w:type="dxa"/>
              <w:right w:w="108" w:type="dxa"/>
            </w:tcMar>
          </w:tcPr>
          <w:p w14:paraId="607320F7" w14:textId="3D593B59" w:rsidR="00B25FEF" w:rsidRPr="009C2518" w:rsidRDefault="00C57527" w:rsidP="00B25FEF">
            <w:pPr>
              <w:jc w:val="center"/>
              <w:rPr>
                <w:sz w:val="18"/>
                <w:szCs w:val="18"/>
              </w:rPr>
            </w:pPr>
            <w:r w:rsidRPr="009C2518">
              <w:rPr>
                <w:sz w:val="18"/>
                <w:szCs w:val="18"/>
              </w:rPr>
              <w:t>374,</w:t>
            </w:r>
            <w:r w:rsidR="001B563A">
              <w:rPr>
                <w:sz w:val="18"/>
                <w:szCs w:val="18"/>
              </w:rPr>
              <w:t>7</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3BC49C24" w14:textId="0CA867C2" w:rsidR="00B25FEF" w:rsidRPr="009C2518" w:rsidRDefault="00C57527" w:rsidP="00B25FEF">
            <w:pPr>
              <w:jc w:val="center"/>
              <w:rPr>
                <w:sz w:val="18"/>
                <w:szCs w:val="18"/>
              </w:rPr>
            </w:pPr>
            <w:r w:rsidRPr="009C2518">
              <w:rPr>
                <w:sz w:val="18"/>
                <w:szCs w:val="18"/>
              </w:rPr>
              <w:t>373,5</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00A6E6F3" w14:textId="3CA63C8A" w:rsidR="00B25FEF" w:rsidRPr="009C2518" w:rsidRDefault="00C57527" w:rsidP="00C57527">
            <w:pPr>
              <w:jc w:val="center"/>
              <w:rPr>
                <w:sz w:val="18"/>
                <w:szCs w:val="18"/>
              </w:rPr>
            </w:pPr>
            <w:r w:rsidRPr="009C2518">
              <w:rPr>
                <w:sz w:val="18"/>
                <w:szCs w:val="18"/>
              </w:rPr>
              <w:t>374,7</w:t>
            </w:r>
          </w:p>
        </w:tc>
      </w:tr>
      <w:tr w:rsidR="00B25FEF" w14:paraId="4F7B0401" w14:textId="77777777" w:rsidTr="009C2518">
        <w:trPr>
          <w:trHeight w:val="457"/>
        </w:trPr>
        <w:tc>
          <w:tcPr>
            <w:tcW w:w="1664" w:type="dxa"/>
            <w:tcBorders>
              <w:top w:val="single" w:sz="8" w:space="0" w:color="auto"/>
              <w:left w:val="single" w:sz="8" w:space="0" w:color="auto"/>
              <w:bottom w:val="single" w:sz="8" w:space="0" w:color="auto"/>
              <w:right w:val="single" w:sz="8" w:space="0" w:color="auto"/>
            </w:tcBorders>
            <w:tcMar>
              <w:left w:w="108" w:type="dxa"/>
              <w:right w:w="108" w:type="dxa"/>
            </w:tcMar>
          </w:tcPr>
          <w:p w14:paraId="4F89B21A" w14:textId="4CC52F99" w:rsidR="00B25FEF" w:rsidRPr="009C2518" w:rsidRDefault="009C2518" w:rsidP="009857F7">
            <w:pPr>
              <w:pStyle w:val="Liststycke"/>
              <w:numPr>
                <w:ilvl w:val="0"/>
                <w:numId w:val="19"/>
              </w:numPr>
              <w:rPr>
                <w:sz w:val="18"/>
                <w:szCs w:val="18"/>
              </w:rPr>
            </w:pPr>
            <w:r>
              <w:rPr>
                <w:sz w:val="18"/>
                <w:szCs w:val="18"/>
              </w:rPr>
              <w:t>v</w:t>
            </w:r>
            <w:r w:rsidR="00B25FEF" w:rsidRPr="009C2518">
              <w:rPr>
                <w:sz w:val="18"/>
                <w:szCs w:val="18"/>
              </w:rPr>
              <w:t>arav budgetmarginal</w:t>
            </w:r>
          </w:p>
          <w:p w14:paraId="29E42EBA" w14:textId="2360F01A" w:rsidR="00B25FEF" w:rsidRPr="009C2518" w:rsidRDefault="00B25FEF" w:rsidP="00B25FEF">
            <w:pPr>
              <w:pStyle w:val="Liststycke"/>
              <w:ind w:left="720"/>
              <w:rPr>
                <w:sz w:val="18"/>
                <w:szCs w:val="18"/>
              </w:rPr>
            </w:pPr>
          </w:p>
        </w:tc>
        <w:tc>
          <w:tcPr>
            <w:tcW w:w="1664" w:type="dxa"/>
            <w:tcBorders>
              <w:top w:val="single" w:sz="8" w:space="0" w:color="auto"/>
              <w:left w:val="single" w:sz="8" w:space="0" w:color="auto"/>
              <w:bottom w:val="single" w:sz="8" w:space="0" w:color="auto"/>
              <w:right w:val="single" w:sz="8" w:space="0" w:color="auto"/>
            </w:tcBorders>
            <w:tcMar>
              <w:left w:w="108" w:type="dxa"/>
              <w:right w:w="108" w:type="dxa"/>
            </w:tcMar>
          </w:tcPr>
          <w:p w14:paraId="31E15316" w14:textId="5331956E" w:rsidR="00B25FEF" w:rsidRPr="009C2518" w:rsidRDefault="001B563A" w:rsidP="00B25FEF">
            <w:pPr>
              <w:jc w:val="center"/>
              <w:rPr>
                <w:sz w:val="18"/>
                <w:szCs w:val="18"/>
              </w:rPr>
            </w:pPr>
            <w:r>
              <w:rPr>
                <w:sz w:val="18"/>
                <w:szCs w:val="18"/>
              </w:rPr>
              <w:t>7</w:t>
            </w:r>
            <w:r w:rsidR="00C57527" w:rsidRPr="009C2518">
              <w:rPr>
                <w:sz w:val="18"/>
                <w:szCs w:val="18"/>
              </w:rPr>
              <w:t>,</w:t>
            </w:r>
            <w:r>
              <w:rPr>
                <w:sz w:val="18"/>
                <w:szCs w:val="18"/>
              </w:rPr>
              <w:t>5</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2C3D51B4" w14:textId="2649E3E6" w:rsidR="00B25FEF" w:rsidRPr="009C2518" w:rsidRDefault="00C57527" w:rsidP="00B25FEF">
            <w:pPr>
              <w:jc w:val="center"/>
              <w:rPr>
                <w:sz w:val="18"/>
                <w:szCs w:val="18"/>
              </w:rPr>
            </w:pPr>
            <w:r w:rsidRPr="009C2518">
              <w:rPr>
                <w:sz w:val="18"/>
                <w:szCs w:val="18"/>
              </w:rPr>
              <w:t>7,5</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477430A5" w14:textId="705B0D0E" w:rsidR="00B25FEF" w:rsidRPr="009C2518" w:rsidRDefault="00C57527" w:rsidP="00B25FEF">
            <w:pPr>
              <w:jc w:val="center"/>
              <w:rPr>
                <w:sz w:val="18"/>
                <w:szCs w:val="18"/>
              </w:rPr>
            </w:pPr>
            <w:r w:rsidRPr="009C2518">
              <w:rPr>
                <w:sz w:val="18"/>
                <w:szCs w:val="18"/>
              </w:rPr>
              <w:t>11,2</w:t>
            </w:r>
          </w:p>
        </w:tc>
      </w:tr>
    </w:tbl>
    <w:p w14:paraId="63F3657A" w14:textId="42040D68" w:rsidR="00744128" w:rsidRPr="00DB0780" w:rsidRDefault="00744128" w:rsidP="5FA70C08">
      <w:pPr>
        <w:pStyle w:val="ANormal"/>
      </w:pPr>
    </w:p>
    <w:p w14:paraId="27ECF245" w14:textId="66687844" w:rsidR="00827EAC" w:rsidRPr="001B563A" w:rsidRDefault="14F4B2F3" w:rsidP="00827EAC">
      <w:pPr>
        <w:pStyle w:val="ANormal"/>
        <w:rPr>
          <w:highlight w:val="yellow"/>
          <w:lang w:val="sv-FI"/>
        </w:rPr>
      </w:pPr>
      <w:r>
        <w:t xml:space="preserve"> </w:t>
      </w:r>
      <w:r w:rsidR="6ADDEA6E">
        <w:t>U</w:t>
      </w:r>
      <w:r w:rsidR="41AD6104">
        <w:t>tskottet</w:t>
      </w:r>
      <w:r w:rsidR="1178AB6D">
        <w:t xml:space="preserve"> </w:t>
      </w:r>
      <w:r w:rsidR="00827EAC">
        <w:t>betonade</w:t>
      </w:r>
      <w:r w:rsidR="1178AB6D">
        <w:t xml:space="preserve"> i sitt betänkande </w:t>
      </w:r>
      <w:r w:rsidR="2E88BF32">
        <w:t>över</w:t>
      </w:r>
      <w:r w:rsidR="1178AB6D">
        <w:t xml:space="preserve"> vårbudgeten (</w:t>
      </w:r>
      <w:r w:rsidR="19647D04">
        <w:t>FNU</w:t>
      </w:r>
      <w:r w:rsidR="1178AB6D">
        <w:t xml:space="preserve"> 8/</w:t>
      </w:r>
      <w:proofErr w:type="gramStart"/>
      <w:r w:rsidR="1178AB6D">
        <w:t>2023-2024</w:t>
      </w:r>
      <w:proofErr w:type="gramEnd"/>
      <w:r w:rsidR="1178AB6D">
        <w:t xml:space="preserve">) </w:t>
      </w:r>
      <w:r w:rsidR="00827EAC" w:rsidRPr="00827EAC">
        <w:t>behovet av nyckeltal och mätbara mål i framtida budgetar. </w:t>
      </w:r>
      <w:r w:rsidR="00827EAC" w:rsidRPr="00827EAC">
        <w:rPr>
          <w:lang w:val="sv-FI"/>
        </w:rPr>
        <w:t>Med nyckeltal kan man utvärdera hur förvaltningen använder resurser och även jämföra effektivitet med liknande verksamheter.</w:t>
      </w:r>
      <w:r w:rsidR="00827EAC" w:rsidRPr="00827EAC">
        <w:t xml:space="preserve"> Utskottet konstaterar att användningen av mätbara mål delvis framkommer i budgetförslaget </w:t>
      </w:r>
      <w:r w:rsidR="00344FF1">
        <w:t xml:space="preserve">för </w:t>
      </w:r>
      <w:r w:rsidR="00827EAC" w:rsidRPr="00827EAC">
        <w:t>år 2025, där majoriteten av målsättningarna är mätbara, medan användandet av relevanta nyckeltal är relativt lågt.</w:t>
      </w:r>
      <w:r w:rsidR="00827EAC" w:rsidRPr="001B563A">
        <w:rPr>
          <w:highlight w:val="yellow"/>
          <w:lang w:val="sv-FI"/>
        </w:rPr>
        <w:t xml:space="preserve"> </w:t>
      </w:r>
    </w:p>
    <w:p w14:paraId="3EEC2616" w14:textId="77777777" w:rsidR="002F6D96" w:rsidRDefault="00827EAC" w:rsidP="00827EAC">
      <w:pPr>
        <w:pStyle w:val="ANormal"/>
        <w:rPr>
          <w:lang w:val="sv-FI"/>
        </w:rPr>
      </w:pPr>
      <w:r w:rsidRPr="00344FF1">
        <w:rPr>
          <w:lang w:val="sv-FI"/>
        </w:rPr>
        <w:tab/>
        <w:t>Utskottet bedömer att nyckeltal inom förvaltningen skulle medföra bättre förutsättningar för landskapsregeringen att efterleva kostnadsramarna och utveckla verksamheten för framtiden.</w:t>
      </w:r>
    </w:p>
    <w:p w14:paraId="455E81F2" w14:textId="047DE227" w:rsidR="00827EAC" w:rsidRPr="002F6D96" w:rsidRDefault="002F6D96" w:rsidP="00827EAC">
      <w:pPr>
        <w:pStyle w:val="ANormal"/>
        <w:rPr>
          <w:lang w:val="sv-FI"/>
        </w:rPr>
      </w:pPr>
      <w:r>
        <w:rPr>
          <w:lang w:val="sv-FI"/>
        </w:rPr>
        <w:tab/>
      </w:r>
      <w:r w:rsidR="1178AB6D">
        <w:t xml:space="preserve">I utskottets betänkande </w:t>
      </w:r>
      <w:r w:rsidR="10F433F8">
        <w:t>över</w:t>
      </w:r>
      <w:r w:rsidR="1178AB6D">
        <w:t xml:space="preserve"> </w:t>
      </w:r>
      <w:r w:rsidR="598DA406">
        <w:t>förslag</w:t>
      </w:r>
      <w:r w:rsidR="6AE15376">
        <w:t>et</w:t>
      </w:r>
      <w:r w:rsidR="598DA406">
        <w:t xml:space="preserve"> till budgetpolitiska mål för åren </w:t>
      </w:r>
      <w:r w:rsidR="00BAD9E0">
        <w:t>2025–2027</w:t>
      </w:r>
      <w:r w:rsidR="1178AB6D">
        <w:t xml:space="preserve"> konstaterades att det råder osäkerhet angående intäkterna för landskapsekonomin. Detta är</w:t>
      </w:r>
      <w:r w:rsidR="65B723A6">
        <w:t xml:space="preserve"> fortfarande</w:t>
      </w:r>
      <w:r w:rsidR="1178AB6D">
        <w:t xml:space="preserve"> aktuellt i samband med budgetförslaget för år 2025, då </w:t>
      </w:r>
      <w:proofErr w:type="gramStart"/>
      <w:r w:rsidR="1178AB6D">
        <w:t>t.ex.</w:t>
      </w:r>
      <w:proofErr w:type="gramEnd"/>
      <w:r w:rsidR="1178AB6D">
        <w:t xml:space="preserve"> de förväntande intäkterna för utsläppshandel har uppskattats med försiktighet trots att intäkterna kan bli betydligt högre ifall </w:t>
      </w:r>
      <w:r w:rsidR="1178AB6D">
        <w:lastRenderedPageBreak/>
        <w:t>intäkter</w:t>
      </w:r>
      <w:r w:rsidR="000D64F2">
        <w:t>na</w:t>
      </w:r>
      <w:r w:rsidR="1178AB6D">
        <w:t xml:space="preserve"> proportionerligt tillfaller Åland i paritet med registrerade bolag inom sjöfart</w:t>
      </w:r>
      <w:r w:rsidR="05E1028C">
        <w:t>en</w:t>
      </w:r>
      <w:r w:rsidR="1178AB6D">
        <w:t>. Utskottet stödjer en försiktighet i budgeteringen av framtida intäkter</w:t>
      </w:r>
      <w:r w:rsidR="485BB4BB">
        <w:t xml:space="preserve"> och</w:t>
      </w:r>
      <w:r w:rsidR="1178AB6D">
        <w:t xml:space="preserve"> konstaterar samtidigt att </w:t>
      </w:r>
      <w:r w:rsidR="422E522A">
        <w:t>osäkra intäkter försvårar möjligheten att budgetera</w:t>
      </w:r>
      <w:r w:rsidR="00070D1D">
        <w:t xml:space="preserve"> ändamålsenligt</w:t>
      </w:r>
      <w:r w:rsidR="422E522A">
        <w:t xml:space="preserve"> inom</w:t>
      </w:r>
      <w:r w:rsidR="1178AB6D">
        <w:t xml:space="preserve"> </w:t>
      </w:r>
      <w:r w:rsidR="4015CAE1">
        <w:t>de</w:t>
      </w:r>
      <w:r w:rsidR="022F5CD8">
        <w:t xml:space="preserve"> fastslagna</w:t>
      </w:r>
      <w:r w:rsidR="4015CAE1">
        <w:t xml:space="preserve"> </w:t>
      </w:r>
      <w:r w:rsidR="1178AB6D">
        <w:t>kostnadsramar</w:t>
      </w:r>
      <w:r w:rsidR="7F86CDCE">
        <w:t>na</w:t>
      </w:r>
      <w:r w:rsidR="1178AB6D">
        <w:t>.</w:t>
      </w:r>
    </w:p>
    <w:p w14:paraId="13FBB30D" w14:textId="77777777" w:rsidR="00827EAC" w:rsidRDefault="00827EAC" w:rsidP="00827EAC">
      <w:pPr>
        <w:pStyle w:val="ANormal"/>
      </w:pPr>
      <w:r>
        <w:tab/>
      </w:r>
      <w:r w:rsidR="673E4851">
        <w:t xml:space="preserve">Det finanspolitiska ramverket har medfört ändringar i </w:t>
      </w:r>
      <w:r w:rsidR="1178AB6D">
        <w:t>arbetsordning</w:t>
      </w:r>
      <w:r w:rsidR="58C8F3CB">
        <w:t>en</w:t>
      </w:r>
      <w:r w:rsidR="1178AB6D">
        <w:t xml:space="preserve"> för Ålands lagting (2015:87)</w:t>
      </w:r>
      <w:r w:rsidR="6AEEBF91">
        <w:t>. B</w:t>
      </w:r>
      <w:r w:rsidR="1178AB6D">
        <w:t xml:space="preserve">udgetmotioner som föreslår kostnadsökningar </w:t>
      </w:r>
      <w:r w:rsidR="1CFE217A">
        <w:t xml:space="preserve">ska </w:t>
      </w:r>
      <w:r w:rsidR="1178AB6D">
        <w:t xml:space="preserve">samtidigt </w:t>
      </w:r>
      <w:r w:rsidR="1ECC6210">
        <w:t>innehålla</w:t>
      </w:r>
      <w:r w:rsidR="1178AB6D">
        <w:t xml:space="preserve"> motsvarande utgiftsminskningar eller inkomstökningar så att kostnadstaket inte höjs. Utskottet bedömer att en del budgetmotioner inte uppfyller arbetsordningens förslag om utgiftsminskning eller inkomstökning. Utskottet </w:t>
      </w:r>
      <w:r w:rsidR="595E3F31">
        <w:t xml:space="preserve">konstaterar </w:t>
      </w:r>
      <w:r w:rsidR="1178AB6D">
        <w:t xml:space="preserve">att framtida budgetbehandlingar </w:t>
      </w:r>
      <w:r w:rsidR="79E2211A">
        <w:t xml:space="preserve">kräver </w:t>
      </w:r>
      <w:r w:rsidR="000D64F2">
        <w:t>tydligare</w:t>
      </w:r>
      <w:r w:rsidR="4ACBF283">
        <w:t xml:space="preserve"> </w:t>
      </w:r>
      <w:r w:rsidR="68963E10">
        <w:t xml:space="preserve">budgetmotioner </w:t>
      </w:r>
      <w:r w:rsidR="39A20AEB">
        <w:t>i syfte att uppfylla</w:t>
      </w:r>
      <w:r w:rsidR="08D4BDD2">
        <w:t xml:space="preserve"> arbetsordningen</w:t>
      </w:r>
      <w:r w:rsidR="3EDF7C88">
        <w:t>s bestämmelser</w:t>
      </w:r>
      <w:r w:rsidR="08D4BDD2">
        <w:t>.</w:t>
      </w:r>
    </w:p>
    <w:p w14:paraId="51278310" w14:textId="77777777" w:rsidR="00827EAC" w:rsidRDefault="00827EAC" w:rsidP="00827EAC">
      <w:pPr>
        <w:pStyle w:val="ANormal"/>
        <w:rPr>
          <w:lang w:val="sv-FI"/>
        </w:rPr>
      </w:pPr>
      <w:r>
        <w:tab/>
      </w:r>
      <w:r w:rsidR="000D64F2" w:rsidRPr="000D64F2">
        <w:rPr>
          <w:lang w:val="sv-FI"/>
        </w:rPr>
        <w:t xml:space="preserve">Utskottet saknar strukturella förändringar i syfte att förbättra produktivitet och kostnadseffektivitet. Sett till ledtider borde arbetet framåt haft fler avtryck i budget 2025. Utskottet konstaterar att resultatförbättringsarbetet till stor del hittills handlat om att </w:t>
      </w:r>
      <w:r w:rsidR="000D64F2">
        <w:rPr>
          <w:lang w:val="sv-FI"/>
        </w:rPr>
        <w:t xml:space="preserve">strama upp </w:t>
      </w:r>
      <w:r w:rsidR="000D64F2" w:rsidRPr="000D64F2">
        <w:rPr>
          <w:lang w:val="sv-FI"/>
        </w:rPr>
        <w:t>budgetens olika verksamhetsområden</w:t>
      </w:r>
      <w:r>
        <w:rPr>
          <w:lang w:val="sv-FI"/>
        </w:rPr>
        <w:t>.</w:t>
      </w:r>
    </w:p>
    <w:p w14:paraId="245B7FCB" w14:textId="6E81A1DA" w:rsidR="007D7971" w:rsidRPr="001B563A" w:rsidRDefault="00827EAC" w:rsidP="68CF7D33">
      <w:pPr>
        <w:pStyle w:val="ANormal"/>
        <w:rPr>
          <w:lang w:val="sv-FI"/>
        </w:rPr>
      </w:pPr>
      <w:r>
        <w:rPr>
          <w:lang w:val="sv-FI"/>
        </w:rPr>
        <w:tab/>
      </w:r>
      <w:r w:rsidR="000D64F2" w:rsidRPr="000D64F2">
        <w:rPr>
          <w:lang w:val="sv-FI"/>
        </w:rPr>
        <w:t>För att uppnå överskottsmålet och en ekonomi</w:t>
      </w:r>
      <w:r w:rsidR="00B87072">
        <w:rPr>
          <w:lang w:val="sv-FI"/>
        </w:rPr>
        <w:t xml:space="preserve"> i balans</w:t>
      </w:r>
      <w:r w:rsidR="000D64F2" w:rsidRPr="000D64F2">
        <w:rPr>
          <w:lang w:val="sv-FI"/>
        </w:rPr>
        <w:t xml:space="preserve"> krävs en ökad politisk prioritering över vad som ska ingå i landskapsregeringen verksamhetsområden. Utskottet ser även konkurrensutsättningar som en möjlig åtgärd för att bibehålla servicenivåer och samtidigt minska kostnadstrycket på välfärdsproduktionen</w:t>
      </w:r>
      <w:r w:rsidR="000D64F2" w:rsidRPr="001B563A">
        <w:rPr>
          <w:lang w:val="sv-FI"/>
        </w:rPr>
        <w:t>.</w:t>
      </w:r>
      <w:r w:rsidR="006B16D3" w:rsidRPr="001B563A">
        <w:rPr>
          <w:lang w:val="sv-FI"/>
        </w:rPr>
        <w:t xml:space="preserve"> </w:t>
      </w:r>
      <w:r w:rsidR="003875F4" w:rsidRPr="001B563A">
        <w:rPr>
          <w:lang w:val="sv-FI"/>
        </w:rPr>
        <w:t>Som ett exempel kan nämnas möjligheten att efterkontrollen av besiktade fordon kan utföras av andra aktörer än Fordonsmyndigheten</w:t>
      </w:r>
      <w:r w:rsidR="006B16D3" w:rsidRPr="001B563A">
        <w:rPr>
          <w:lang w:val="sv-FI"/>
        </w:rPr>
        <w:t xml:space="preserve">. </w:t>
      </w:r>
    </w:p>
    <w:p w14:paraId="297A5DBF" w14:textId="65424D9C" w:rsidR="00152359" w:rsidRDefault="007D7971" w:rsidP="68CF7D33">
      <w:pPr>
        <w:pStyle w:val="ANormal"/>
        <w:rPr>
          <w:lang w:val="sv-FI"/>
        </w:rPr>
      </w:pPr>
      <w:r>
        <w:rPr>
          <w:lang w:val="sv-FI"/>
        </w:rPr>
        <w:tab/>
      </w:r>
      <w:r w:rsidR="00B87072">
        <w:rPr>
          <w:lang w:val="sv-FI"/>
        </w:rPr>
        <w:t>Utskottet anser att den digitala transformationen</w:t>
      </w:r>
      <w:r w:rsidR="00805017">
        <w:rPr>
          <w:lang w:val="sv-FI"/>
        </w:rPr>
        <w:t xml:space="preserve"> inte är ett självändamål. </w:t>
      </w:r>
      <w:r w:rsidR="00B87072">
        <w:rPr>
          <w:lang w:val="sv-FI"/>
        </w:rPr>
        <w:t xml:space="preserve"> </w:t>
      </w:r>
      <w:r w:rsidR="00805017">
        <w:rPr>
          <w:lang w:val="sv-FI"/>
        </w:rPr>
        <w:t>Transformationen bör kompenseras med en ökad produktivitet i landskapet och</w:t>
      </w:r>
      <w:r w:rsidR="00EF09B6">
        <w:rPr>
          <w:lang w:val="sv-FI"/>
        </w:rPr>
        <w:t xml:space="preserve"> en</w:t>
      </w:r>
      <w:r w:rsidR="00805017">
        <w:rPr>
          <w:lang w:val="sv-FI"/>
        </w:rPr>
        <w:t xml:space="preserve"> så bred samverkan som möjligt bör uppnås</w:t>
      </w:r>
      <w:r w:rsidR="00EF09B6">
        <w:rPr>
          <w:lang w:val="sv-FI"/>
        </w:rPr>
        <w:t xml:space="preserve"> i syfte att uppnå kostnadseffektivitet</w:t>
      </w:r>
      <w:r w:rsidR="00805017">
        <w:rPr>
          <w:lang w:val="sv-FI"/>
        </w:rPr>
        <w:t>.</w:t>
      </w:r>
    </w:p>
    <w:p w14:paraId="6B7C80E1" w14:textId="77777777" w:rsidR="00152359" w:rsidRDefault="00152359" w:rsidP="68CF7D33">
      <w:pPr>
        <w:pStyle w:val="ANormal"/>
        <w:rPr>
          <w:lang w:val="sv-FI"/>
        </w:rPr>
      </w:pPr>
    </w:p>
    <w:p w14:paraId="226921EA" w14:textId="119DDD17" w:rsidR="00152359" w:rsidRPr="00DB0780" w:rsidRDefault="00152359" w:rsidP="00152359">
      <w:pPr>
        <w:pStyle w:val="RubrikC"/>
      </w:pPr>
      <w:bookmarkStart w:id="18" w:name="_Toc184660017"/>
      <w:r>
        <w:t xml:space="preserve">Beredskap och </w:t>
      </w:r>
      <w:proofErr w:type="spellStart"/>
      <w:r>
        <w:t>resiliens</w:t>
      </w:r>
      <w:bookmarkEnd w:id="18"/>
      <w:proofErr w:type="spellEnd"/>
    </w:p>
    <w:p w14:paraId="13CBD957" w14:textId="15B3E17F" w:rsidR="68CF7D33" w:rsidRPr="00E22EBB" w:rsidRDefault="68CF7D33" w:rsidP="68CF7D33">
      <w:pPr>
        <w:pStyle w:val="ANormal"/>
      </w:pPr>
      <w:r w:rsidRPr="00E22EBB">
        <w:br/>
      </w:r>
      <w:r w:rsidR="6998DC3B" w:rsidRPr="00E22EBB">
        <w:t>Utskottet erf</w:t>
      </w:r>
      <w:r w:rsidR="18905BD3" w:rsidRPr="00E22EBB">
        <w:t>a</w:t>
      </w:r>
      <w:r w:rsidR="6998DC3B" w:rsidRPr="00E22EBB">
        <w:t xml:space="preserve">r att landskapsregeringen strukturerat upp </w:t>
      </w:r>
      <w:r w:rsidR="2B26C293" w:rsidRPr="00E22EBB">
        <w:t>ett</w:t>
      </w:r>
      <w:r w:rsidR="6998DC3B" w:rsidRPr="00E22EBB">
        <w:t xml:space="preserve"> säkerhetsarbete och </w:t>
      </w:r>
      <w:proofErr w:type="gramStart"/>
      <w:r w:rsidR="6998DC3B" w:rsidRPr="00E22EBB">
        <w:t>bl.a.</w:t>
      </w:r>
      <w:proofErr w:type="gramEnd"/>
      <w:r w:rsidR="6998DC3B" w:rsidRPr="00E22EBB">
        <w:t xml:space="preserve"> skapat en egen säkerhetsgrupp. Samtidigt förekommer utmaningar med att </w:t>
      </w:r>
      <w:r w:rsidR="5493F6B9" w:rsidRPr="00E22EBB">
        <w:t>samordna</w:t>
      </w:r>
      <w:r w:rsidR="6998DC3B" w:rsidRPr="00E22EBB">
        <w:t xml:space="preserve"> det åländska beredskapsarbetet med beredskapsstrukturerna</w:t>
      </w:r>
      <w:r w:rsidR="5F45CFAD" w:rsidRPr="00E22EBB">
        <w:t xml:space="preserve"> i Finland</w:t>
      </w:r>
      <w:r w:rsidR="6998DC3B" w:rsidRPr="00E22EBB">
        <w:t>.</w:t>
      </w:r>
      <w:r w:rsidR="158FF8E2" w:rsidRPr="00E22EBB">
        <w:t xml:space="preserve"> </w:t>
      </w:r>
      <w:r w:rsidR="6998DC3B" w:rsidRPr="00E22EBB">
        <w:t>Utskottet stöder landskapsregeringens arbete med att få till stånd en effektivt fungerande beredskapskedja som möjliggör för självstyrelsen att fungera och agera i kristid.</w:t>
      </w:r>
      <w:r w:rsidR="0951B263" w:rsidRPr="00E22EBB">
        <w:t xml:space="preserve"> </w:t>
      </w:r>
    </w:p>
    <w:p w14:paraId="65FBE17F" w14:textId="1A745884" w:rsidR="00863C3F" w:rsidRPr="00DB0780" w:rsidRDefault="00863C3F" w:rsidP="00E22EBB">
      <w:pPr>
        <w:pStyle w:val="RubrikB"/>
        <w:spacing w:line="259" w:lineRule="auto"/>
        <w:rPr>
          <w:b/>
          <w:bCs/>
        </w:rPr>
      </w:pPr>
      <w:r>
        <w:br/>
      </w:r>
      <w:bookmarkStart w:id="19" w:name="_Toc184660018"/>
      <w:r w:rsidR="7671A9E9" w:rsidRPr="68CF7D33">
        <w:rPr>
          <w:i/>
          <w:iCs/>
        </w:rPr>
        <w:t>Politikområde 2</w:t>
      </w:r>
      <w:bookmarkEnd w:id="19"/>
      <w:r>
        <w:br/>
      </w:r>
    </w:p>
    <w:p w14:paraId="39D0F72D" w14:textId="64FE314D" w:rsidR="001906FA" w:rsidRDefault="379F11DC" w:rsidP="68CF7D33">
      <w:pPr>
        <w:pStyle w:val="RubrikC"/>
      </w:pPr>
      <w:bookmarkStart w:id="20" w:name="_Toc184660019"/>
      <w:r>
        <w:t>Polismyndigheten</w:t>
      </w:r>
      <w:bookmarkEnd w:id="20"/>
    </w:p>
    <w:p w14:paraId="15C75356" w14:textId="2B9119E0" w:rsidR="68CF7D33" w:rsidRDefault="68CF7D33" w:rsidP="68CF7D33">
      <w:pPr>
        <w:pStyle w:val="Rubrikmellanrum"/>
      </w:pPr>
    </w:p>
    <w:p w14:paraId="05CAE448" w14:textId="77777777" w:rsidR="00EF09B6" w:rsidRDefault="645569F0" w:rsidP="00EF09B6">
      <w:pPr>
        <w:pStyle w:val="ANormal"/>
      </w:pPr>
      <w:r>
        <w:t>I budgetförslaget föreslås en kostnadsökning om cirka 430</w:t>
      </w:r>
      <w:r w:rsidR="499EE189">
        <w:t xml:space="preserve"> </w:t>
      </w:r>
      <w:r>
        <w:t xml:space="preserve">000 </w:t>
      </w:r>
      <w:r w:rsidR="41D62F18">
        <w:t>euro</w:t>
      </w:r>
      <w:r>
        <w:t xml:space="preserve"> för Ålands polismyndighet. </w:t>
      </w:r>
      <w:r w:rsidR="41CF0A6A">
        <w:t>Utökningen</w:t>
      </w:r>
      <w:r>
        <w:t xml:space="preserve"> består av flera delar, en del består av bildandet av en trafikgrupp i syfte att utveckla kompetens och kapacitet för att övervaka tung och yrkesmässig trafik </w:t>
      </w:r>
      <w:r w:rsidR="4BB4BCCA">
        <w:t xml:space="preserve">och en del består av att utveckla </w:t>
      </w:r>
      <w:r>
        <w:t xml:space="preserve">preventiv verksamhet i förhållande till unga förare. Trafikgruppen medför även utökad möjlighet att övrig verksamhet kan ha ett större fokus på respektive delområde, så som planlagd ungdomspolisverksamhet och ungdomspolisens närvaro på nätet. </w:t>
      </w:r>
    </w:p>
    <w:p w14:paraId="3A7BC484" w14:textId="005FE0BD" w:rsidR="00EF09B6" w:rsidRDefault="00EF09B6" w:rsidP="00EF09B6">
      <w:pPr>
        <w:pStyle w:val="ANormal"/>
      </w:pPr>
      <w:r>
        <w:tab/>
      </w:r>
      <w:r w:rsidR="645569F0">
        <w:t>Utskottet anser att bildandet av en trafikgrupp är en satsning som kommer att förebygga övriga samhällsmässiga kostnader på Åland.</w:t>
      </w:r>
      <w:r>
        <w:t xml:space="preserve"> Utskottet betonar samtidigt att framtida behov hos Ålands polismyndighet bör ske genom omprioriteringar snarare än utökade anslag. </w:t>
      </w:r>
    </w:p>
    <w:p w14:paraId="578D4FA4" w14:textId="5BF8363F" w:rsidR="00EF09B6" w:rsidRDefault="00EF09B6" w:rsidP="00EF09B6">
      <w:pPr>
        <w:pStyle w:val="ANormal"/>
      </w:pPr>
      <w:r>
        <w:tab/>
      </w:r>
      <w:r w:rsidR="00E22EBB">
        <w:t>Utskottet stöder ambitionerna att öka polisens kontakter med civilsamhället.</w:t>
      </w:r>
      <w:r>
        <w:t xml:space="preserve"> </w:t>
      </w:r>
      <w:r w:rsidR="00730E15">
        <w:t>S</w:t>
      </w:r>
      <w:r>
        <w:t>kapandet av förtroendefulla relationer med unga och</w:t>
      </w:r>
      <w:r w:rsidR="00730E15">
        <w:t xml:space="preserve"> </w:t>
      </w:r>
      <w:r>
        <w:t>samhällsgrupper som är i risk</w:t>
      </w:r>
      <w:r w:rsidR="00730E15">
        <w:t>zonen för att bli utsatta för olika former av brott</w:t>
      </w:r>
      <w:r>
        <w:t xml:space="preserve"> b</w:t>
      </w:r>
      <w:r w:rsidR="00730E15">
        <w:t>ö</w:t>
      </w:r>
      <w:r>
        <w:t>r prioriteras.</w:t>
      </w:r>
    </w:p>
    <w:p w14:paraId="71D23C32" w14:textId="735F3282" w:rsidR="00EF09B6" w:rsidRDefault="00EF09B6" w:rsidP="68CF7D33">
      <w:pPr>
        <w:pStyle w:val="ANormal"/>
      </w:pPr>
      <w:r>
        <w:lastRenderedPageBreak/>
        <w:tab/>
      </w:r>
      <w:r w:rsidR="00EA0CFE">
        <w:t>Utskottet konstaterar att det fortfarande finns oklarheter kring finansieringen av arbetsuppgifter som hör till rikets behörighet.</w:t>
      </w:r>
      <w:r w:rsidR="00730E15">
        <w:t xml:space="preserve"> Det är av yttersta vikt att riket kompenserar för uppgifter som Ålands polismyndighet </w:t>
      </w:r>
      <w:r w:rsidR="009F4BAC">
        <w:t xml:space="preserve">utför </w:t>
      </w:r>
      <w:r w:rsidR="00730E15">
        <w:t xml:space="preserve">inom </w:t>
      </w:r>
      <w:r w:rsidR="009F4BAC">
        <w:t xml:space="preserve">ramen för </w:t>
      </w:r>
      <w:r w:rsidR="00730E15">
        <w:t>rikets behörighet.</w:t>
      </w:r>
    </w:p>
    <w:p w14:paraId="323F241F" w14:textId="295C3503" w:rsidR="0FA05AC7" w:rsidRDefault="00EF09B6" w:rsidP="68CF7D33">
      <w:pPr>
        <w:pStyle w:val="ANormal"/>
      </w:pPr>
      <w:r>
        <w:tab/>
      </w:r>
      <w:r w:rsidR="645569F0">
        <w:t>Utskottet erfar att det finns ett behov av automatiserad trafikövervakning på Åland, men att det inte finns förutsättningar i lagen för</w:t>
      </w:r>
      <w:r w:rsidR="0DBF58EE">
        <w:t xml:space="preserve"> att inleda</w:t>
      </w:r>
      <w:r w:rsidR="645569F0">
        <w:t xml:space="preserve"> dylik övervakning. Utskottet </w:t>
      </w:r>
      <w:r w:rsidR="003F36AC">
        <w:t>ber</w:t>
      </w:r>
      <w:r w:rsidR="645569F0">
        <w:t xml:space="preserve"> </w:t>
      </w:r>
      <w:r w:rsidR="560DAE05">
        <w:t>l</w:t>
      </w:r>
      <w:r w:rsidR="645569F0">
        <w:t xml:space="preserve">andskapsregeringen att se över möjligheterna att </w:t>
      </w:r>
      <w:r w:rsidR="46005803">
        <w:t>skapa</w:t>
      </w:r>
      <w:r w:rsidR="645569F0">
        <w:t xml:space="preserve"> lag</w:t>
      </w:r>
      <w:r w:rsidR="0ECAB0E3">
        <w:t>liga</w:t>
      </w:r>
      <w:r w:rsidR="645569F0">
        <w:t xml:space="preserve"> förutsättning</w:t>
      </w:r>
      <w:r w:rsidR="3433994A">
        <w:t>ar</w:t>
      </w:r>
      <w:r w:rsidR="645569F0">
        <w:t xml:space="preserve"> för införandet av automatiserad trafikövervakning</w:t>
      </w:r>
      <w:r w:rsidR="003F36AC">
        <w:t xml:space="preserve"> om effektiviseringsvinster finns</w:t>
      </w:r>
      <w:r w:rsidR="645569F0">
        <w:t>.</w:t>
      </w:r>
    </w:p>
    <w:p w14:paraId="529801C0" w14:textId="77777777" w:rsidR="006902E9" w:rsidRPr="00DB0780" w:rsidRDefault="006902E9" w:rsidP="006902E9">
      <w:pPr>
        <w:pStyle w:val="ANormal"/>
        <w:rPr>
          <w:color w:val="FF0000"/>
        </w:rPr>
      </w:pPr>
    </w:p>
    <w:p w14:paraId="7808C23F" w14:textId="60ED50D3" w:rsidR="002A586D" w:rsidRPr="00DB0780" w:rsidRDefault="00BE5DE4" w:rsidP="5FA70C08">
      <w:pPr>
        <w:pStyle w:val="RubrikB"/>
        <w:rPr>
          <w:i/>
          <w:iCs/>
        </w:rPr>
      </w:pPr>
      <w:bookmarkStart w:id="21" w:name="_Toc184660020"/>
      <w:r w:rsidRPr="5FA70C08">
        <w:rPr>
          <w:i/>
          <w:iCs/>
        </w:rPr>
        <w:t xml:space="preserve">Politikområde </w:t>
      </w:r>
      <w:r w:rsidR="002A586D" w:rsidRPr="5FA70C08">
        <w:rPr>
          <w:i/>
          <w:iCs/>
        </w:rPr>
        <w:t>3</w:t>
      </w:r>
      <w:bookmarkEnd w:id="21"/>
    </w:p>
    <w:p w14:paraId="0101DA45" w14:textId="77777777" w:rsidR="002A586D" w:rsidRPr="00DB0780" w:rsidRDefault="002A586D" w:rsidP="002A586D">
      <w:pPr>
        <w:pStyle w:val="Rubrikmellanrum"/>
        <w:rPr>
          <w:color w:val="FF0000"/>
        </w:rPr>
      </w:pPr>
    </w:p>
    <w:p w14:paraId="6AA317B7" w14:textId="45E7527F" w:rsidR="00A95BFF" w:rsidRPr="00DB0780" w:rsidRDefault="00A95BFF" w:rsidP="5FA70C08">
      <w:pPr>
        <w:pStyle w:val="RubrikC"/>
      </w:pPr>
      <w:bookmarkStart w:id="22" w:name="_Toc184660021"/>
      <w:r w:rsidRPr="5FA70C08">
        <w:t>Överföringar till kommunerna</w:t>
      </w:r>
      <w:bookmarkEnd w:id="22"/>
    </w:p>
    <w:p w14:paraId="68718888" w14:textId="77777777" w:rsidR="00A95BFF" w:rsidRPr="00DB0780" w:rsidRDefault="00A95BFF" w:rsidP="68CF7D33">
      <w:pPr>
        <w:pStyle w:val="Rubrikmellanrum"/>
      </w:pPr>
    </w:p>
    <w:p w14:paraId="5A702B0C" w14:textId="07D08C2E" w:rsidR="210799F4" w:rsidRPr="009F4BAC" w:rsidRDefault="210799F4" w:rsidP="68CF7D33">
      <w:pPr>
        <w:pStyle w:val="ANormal"/>
      </w:pPr>
      <w:r w:rsidRPr="009F4BAC">
        <w:t>Överföringarna till kommunerna i form av landskapsandelar, skattekomplettering</w:t>
      </w:r>
      <w:r w:rsidR="6AA4D89B" w:rsidRPr="009F4BAC">
        <w:t>, samarbetsstöd, likviditetsstöd</w:t>
      </w:r>
      <w:r w:rsidRPr="009F4BAC">
        <w:t xml:space="preserve"> </w:t>
      </w:r>
      <w:r w:rsidR="76C24264" w:rsidRPr="009F4BAC">
        <w:t>samt</w:t>
      </w:r>
      <w:r w:rsidRPr="009F4BAC">
        <w:t xml:space="preserve"> kompensationer för kommunala avdrag </w:t>
      </w:r>
      <w:r w:rsidR="4C1D984A" w:rsidRPr="009F4BAC">
        <w:t xml:space="preserve">utgör </w:t>
      </w:r>
      <w:r w:rsidR="0FAAFAD5" w:rsidRPr="009F4BAC">
        <w:t xml:space="preserve">överföringarna till </w:t>
      </w:r>
      <w:r w:rsidR="4C1D984A" w:rsidRPr="009F4BAC">
        <w:t>kommun</w:t>
      </w:r>
      <w:r w:rsidR="509C59C4" w:rsidRPr="009F4BAC">
        <w:t>erna</w:t>
      </w:r>
      <w:r w:rsidR="4C1D984A" w:rsidRPr="009F4BAC">
        <w:t xml:space="preserve">. </w:t>
      </w:r>
      <w:r w:rsidR="0F1636DC" w:rsidRPr="009F4BAC">
        <w:t xml:space="preserve">Under 2025 </w:t>
      </w:r>
      <w:r w:rsidR="1430BF48" w:rsidRPr="009F4BAC">
        <w:t>föreslås</w:t>
      </w:r>
      <w:r w:rsidR="0F1636DC" w:rsidRPr="009F4BAC">
        <w:t xml:space="preserve"> </w:t>
      </w:r>
      <w:r w:rsidR="0D1A8194" w:rsidRPr="009F4BAC">
        <w:t xml:space="preserve">totalt 53,3 miljoner euro att </w:t>
      </w:r>
      <w:r w:rsidR="53A5562A" w:rsidRPr="009F4BAC">
        <w:t>transfereras till kommunerna via dessa anslag</w:t>
      </w:r>
      <w:r w:rsidR="00957B3D" w:rsidRPr="009F4BAC">
        <w:t>, vilket således är en ökning med 3,2 miljoner euro. I tabellens siffror för 2024 ingår ett anslag om 1,0 miljoner euro i samarbetsstöd som infördes via ändringsbudget 3/2024 (BF 6 och 6a/</w:t>
      </w:r>
      <w:proofErr w:type="gramStart"/>
      <w:r w:rsidR="00957B3D" w:rsidRPr="009F4BAC">
        <w:t>2024-2025</w:t>
      </w:r>
      <w:proofErr w:type="gramEnd"/>
      <w:r w:rsidR="00957B3D" w:rsidRPr="009F4BAC">
        <w:t>).</w:t>
      </w:r>
    </w:p>
    <w:p w14:paraId="1DD5ACFE" w14:textId="2282261F" w:rsidR="68CF7D33" w:rsidRDefault="68CF7D33" w:rsidP="68CF7D33">
      <w:pPr>
        <w:pStyle w:val="ANormal"/>
      </w:pPr>
    </w:p>
    <w:tbl>
      <w:tblPr>
        <w:tblStyle w:val="Tabellrutnt"/>
        <w:tblW w:w="0" w:type="auto"/>
        <w:tblLayout w:type="fixed"/>
        <w:tblLook w:val="06A0" w:firstRow="1" w:lastRow="0" w:firstColumn="1" w:lastColumn="0" w:noHBand="1" w:noVBand="1"/>
      </w:tblPr>
      <w:tblGrid>
        <w:gridCol w:w="1860"/>
        <w:gridCol w:w="840"/>
        <w:gridCol w:w="810"/>
        <w:gridCol w:w="737"/>
        <w:gridCol w:w="806"/>
        <w:gridCol w:w="795"/>
        <w:gridCol w:w="842"/>
      </w:tblGrid>
      <w:tr w:rsidR="68CF7D33" w14:paraId="3F65CDE4" w14:textId="77777777" w:rsidTr="68CF7D33">
        <w:trPr>
          <w:trHeight w:val="300"/>
        </w:trPr>
        <w:tc>
          <w:tcPr>
            <w:tcW w:w="6690" w:type="dxa"/>
            <w:gridSpan w:val="7"/>
            <w:shd w:val="clear" w:color="auto" w:fill="D9D9D9" w:themeFill="background1" w:themeFillShade="D9"/>
          </w:tcPr>
          <w:p w14:paraId="57F28FD7" w14:textId="7324E6AB" w:rsidR="0CAC7E15" w:rsidRDefault="0CAC7E15" w:rsidP="68CF7D33">
            <w:pPr>
              <w:pStyle w:val="ANormal"/>
              <w:rPr>
                <w:b/>
                <w:bCs/>
              </w:rPr>
            </w:pPr>
            <w:r w:rsidRPr="68CF7D33">
              <w:rPr>
                <w:b/>
                <w:bCs/>
              </w:rPr>
              <w:t xml:space="preserve">Överföringar till kommunerna </w:t>
            </w:r>
            <w:proofErr w:type="gramStart"/>
            <w:r w:rsidRPr="68CF7D33">
              <w:rPr>
                <w:b/>
                <w:bCs/>
              </w:rPr>
              <w:t>2020-202</w:t>
            </w:r>
            <w:r w:rsidR="009F4BAC">
              <w:rPr>
                <w:b/>
                <w:bCs/>
              </w:rPr>
              <w:t>5</w:t>
            </w:r>
            <w:proofErr w:type="gramEnd"/>
            <w:r w:rsidR="082E612D" w:rsidRPr="68CF7D33">
              <w:rPr>
                <w:b/>
                <w:bCs/>
              </w:rPr>
              <w:t xml:space="preserve"> (milj. euro)</w:t>
            </w:r>
          </w:p>
        </w:tc>
      </w:tr>
      <w:tr w:rsidR="68CF7D33" w14:paraId="0F0905A6" w14:textId="77777777" w:rsidTr="68CF7D33">
        <w:trPr>
          <w:trHeight w:val="300"/>
        </w:trPr>
        <w:tc>
          <w:tcPr>
            <w:tcW w:w="1860" w:type="dxa"/>
          </w:tcPr>
          <w:p w14:paraId="006E8936" w14:textId="58246119" w:rsidR="68CF7D33" w:rsidRDefault="68CF7D33" w:rsidP="68CF7D33">
            <w:pPr>
              <w:pStyle w:val="ANormal"/>
            </w:pPr>
          </w:p>
        </w:tc>
        <w:tc>
          <w:tcPr>
            <w:tcW w:w="840" w:type="dxa"/>
          </w:tcPr>
          <w:p w14:paraId="3D0AA61B" w14:textId="6F101A3D" w:rsidR="022E905B" w:rsidRDefault="022E905B" w:rsidP="68CF7D33">
            <w:pPr>
              <w:pStyle w:val="ANormal"/>
              <w:jc w:val="center"/>
              <w:rPr>
                <w:b/>
                <w:bCs/>
                <w:sz w:val="18"/>
                <w:szCs w:val="18"/>
              </w:rPr>
            </w:pPr>
            <w:r w:rsidRPr="68CF7D33">
              <w:rPr>
                <w:b/>
                <w:bCs/>
                <w:sz w:val="18"/>
                <w:szCs w:val="18"/>
              </w:rPr>
              <w:t>Utfall 2020</w:t>
            </w:r>
          </w:p>
        </w:tc>
        <w:tc>
          <w:tcPr>
            <w:tcW w:w="810" w:type="dxa"/>
          </w:tcPr>
          <w:p w14:paraId="47BE86F6" w14:textId="0ACAD46D" w:rsidR="022E905B" w:rsidRDefault="022E905B" w:rsidP="68CF7D33">
            <w:pPr>
              <w:pStyle w:val="ANormal"/>
              <w:jc w:val="center"/>
              <w:rPr>
                <w:b/>
                <w:bCs/>
                <w:sz w:val="18"/>
                <w:szCs w:val="18"/>
              </w:rPr>
            </w:pPr>
            <w:r w:rsidRPr="68CF7D33">
              <w:rPr>
                <w:b/>
                <w:bCs/>
                <w:sz w:val="18"/>
                <w:szCs w:val="18"/>
              </w:rPr>
              <w:t>Utfall 2021</w:t>
            </w:r>
          </w:p>
        </w:tc>
        <w:tc>
          <w:tcPr>
            <w:tcW w:w="737" w:type="dxa"/>
          </w:tcPr>
          <w:p w14:paraId="2CE5E5AD" w14:textId="65B31FBB" w:rsidR="022E905B" w:rsidRDefault="022E905B" w:rsidP="68CF7D33">
            <w:pPr>
              <w:pStyle w:val="ANormal"/>
              <w:jc w:val="center"/>
              <w:rPr>
                <w:b/>
                <w:bCs/>
                <w:sz w:val="18"/>
                <w:szCs w:val="18"/>
              </w:rPr>
            </w:pPr>
            <w:r w:rsidRPr="68CF7D33">
              <w:rPr>
                <w:b/>
                <w:bCs/>
                <w:sz w:val="18"/>
                <w:szCs w:val="18"/>
              </w:rPr>
              <w:t>Utfall 2022</w:t>
            </w:r>
          </w:p>
        </w:tc>
        <w:tc>
          <w:tcPr>
            <w:tcW w:w="806" w:type="dxa"/>
          </w:tcPr>
          <w:p w14:paraId="09007AC5" w14:textId="593589C7" w:rsidR="022E905B" w:rsidRDefault="022E905B" w:rsidP="68CF7D33">
            <w:pPr>
              <w:pStyle w:val="ANormal"/>
              <w:jc w:val="center"/>
              <w:rPr>
                <w:b/>
                <w:bCs/>
                <w:sz w:val="18"/>
                <w:szCs w:val="18"/>
              </w:rPr>
            </w:pPr>
            <w:r w:rsidRPr="68CF7D33">
              <w:rPr>
                <w:b/>
                <w:bCs/>
                <w:sz w:val="18"/>
                <w:szCs w:val="18"/>
              </w:rPr>
              <w:t>Utfall 2023</w:t>
            </w:r>
          </w:p>
        </w:tc>
        <w:tc>
          <w:tcPr>
            <w:tcW w:w="795" w:type="dxa"/>
          </w:tcPr>
          <w:p w14:paraId="4EE490D6" w14:textId="6CF1C3DD" w:rsidR="022E905B" w:rsidRDefault="022E905B" w:rsidP="68CF7D33">
            <w:pPr>
              <w:pStyle w:val="ANormal"/>
              <w:jc w:val="center"/>
              <w:rPr>
                <w:b/>
                <w:bCs/>
                <w:sz w:val="18"/>
                <w:szCs w:val="18"/>
              </w:rPr>
            </w:pPr>
            <w:r w:rsidRPr="68CF7D33">
              <w:rPr>
                <w:b/>
                <w:bCs/>
                <w:sz w:val="18"/>
                <w:szCs w:val="18"/>
              </w:rPr>
              <w:t>Budget 2024</w:t>
            </w:r>
          </w:p>
        </w:tc>
        <w:tc>
          <w:tcPr>
            <w:tcW w:w="842" w:type="dxa"/>
          </w:tcPr>
          <w:p w14:paraId="64D61646" w14:textId="4FB433FC" w:rsidR="022E905B" w:rsidRDefault="022E905B" w:rsidP="68CF7D33">
            <w:pPr>
              <w:pStyle w:val="ANormal"/>
              <w:jc w:val="center"/>
              <w:rPr>
                <w:b/>
                <w:bCs/>
                <w:sz w:val="18"/>
                <w:szCs w:val="18"/>
              </w:rPr>
            </w:pPr>
            <w:r w:rsidRPr="68CF7D33">
              <w:rPr>
                <w:b/>
                <w:bCs/>
                <w:sz w:val="18"/>
                <w:szCs w:val="18"/>
              </w:rPr>
              <w:t>Budget 2025</w:t>
            </w:r>
          </w:p>
        </w:tc>
      </w:tr>
      <w:tr w:rsidR="68CF7D33" w14:paraId="1F92FB60" w14:textId="77777777" w:rsidTr="68CF7D33">
        <w:trPr>
          <w:trHeight w:val="300"/>
        </w:trPr>
        <w:tc>
          <w:tcPr>
            <w:tcW w:w="1860" w:type="dxa"/>
          </w:tcPr>
          <w:p w14:paraId="78EE97A5" w14:textId="33E2BB95" w:rsidR="0CAC7E15" w:rsidRDefault="0CAC7E15" w:rsidP="68CF7D33">
            <w:pPr>
              <w:pStyle w:val="ANormal"/>
              <w:rPr>
                <w:sz w:val="16"/>
                <w:szCs w:val="16"/>
              </w:rPr>
            </w:pPr>
            <w:r w:rsidRPr="68CF7D33">
              <w:rPr>
                <w:sz w:val="18"/>
                <w:szCs w:val="18"/>
              </w:rPr>
              <w:t>Skattekomplettering</w:t>
            </w:r>
          </w:p>
        </w:tc>
        <w:tc>
          <w:tcPr>
            <w:tcW w:w="840" w:type="dxa"/>
          </w:tcPr>
          <w:p w14:paraId="62D85EFD" w14:textId="717DD37A" w:rsidR="2E983FD6" w:rsidRDefault="2E983FD6" w:rsidP="68CF7D33">
            <w:pPr>
              <w:pStyle w:val="ANormal"/>
              <w:jc w:val="center"/>
              <w:rPr>
                <w:sz w:val="18"/>
                <w:szCs w:val="18"/>
              </w:rPr>
            </w:pPr>
            <w:r w:rsidRPr="68CF7D33">
              <w:rPr>
                <w:sz w:val="18"/>
                <w:szCs w:val="18"/>
              </w:rPr>
              <w:t>14,8</w:t>
            </w:r>
          </w:p>
        </w:tc>
        <w:tc>
          <w:tcPr>
            <w:tcW w:w="810" w:type="dxa"/>
          </w:tcPr>
          <w:p w14:paraId="396FCC47" w14:textId="4969DC7A" w:rsidR="458047AF" w:rsidRDefault="458047AF" w:rsidP="68CF7D33">
            <w:pPr>
              <w:pStyle w:val="ANormal"/>
              <w:jc w:val="center"/>
              <w:rPr>
                <w:sz w:val="18"/>
                <w:szCs w:val="18"/>
              </w:rPr>
            </w:pPr>
            <w:r w:rsidRPr="68CF7D33">
              <w:rPr>
                <w:sz w:val="18"/>
                <w:szCs w:val="18"/>
              </w:rPr>
              <w:t>15,3</w:t>
            </w:r>
          </w:p>
        </w:tc>
        <w:tc>
          <w:tcPr>
            <w:tcW w:w="737" w:type="dxa"/>
          </w:tcPr>
          <w:p w14:paraId="76E6445A" w14:textId="50AAD6A9" w:rsidR="458047AF" w:rsidRDefault="458047AF" w:rsidP="68CF7D33">
            <w:pPr>
              <w:pStyle w:val="ANormal"/>
              <w:jc w:val="center"/>
              <w:rPr>
                <w:sz w:val="18"/>
                <w:szCs w:val="18"/>
              </w:rPr>
            </w:pPr>
            <w:r w:rsidRPr="68CF7D33">
              <w:rPr>
                <w:sz w:val="18"/>
                <w:szCs w:val="18"/>
              </w:rPr>
              <w:t>15,4</w:t>
            </w:r>
          </w:p>
        </w:tc>
        <w:tc>
          <w:tcPr>
            <w:tcW w:w="806" w:type="dxa"/>
          </w:tcPr>
          <w:p w14:paraId="53CB2538" w14:textId="0329DD80" w:rsidR="458047AF" w:rsidRDefault="458047AF" w:rsidP="68CF7D33">
            <w:pPr>
              <w:pStyle w:val="ANormal"/>
              <w:jc w:val="center"/>
              <w:rPr>
                <w:sz w:val="18"/>
                <w:szCs w:val="18"/>
              </w:rPr>
            </w:pPr>
            <w:r w:rsidRPr="68CF7D33">
              <w:rPr>
                <w:sz w:val="18"/>
                <w:szCs w:val="18"/>
              </w:rPr>
              <w:t>15,7</w:t>
            </w:r>
          </w:p>
        </w:tc>
        <w:tc>
          <w:tcPr>
            <w:tcW w:w="795" w:type="dxa"/>
          </w:tcPr>
          <w:p w14:paraId="6FFFDE95" w14:textId="3C9E7581" w:rsidR="6435EC5D" w:rsidRDefault="6435EC5D" w:rsidP="68CF7D33">
            <w:pPr>
              <w:pStyle w:val="ANormal"/>
              <w:jc w:val="center"/>
              <w:rPr>
                <w:sz w:val="18"/>
                <w:szCs w:val="18"/>
              </w:rPr>
            </w:pPr>
            <w:r w:rsidRPr="68CF7D33">
              <w:rPr>
                <w:sz w:val="18"/>
                <w:szCs w:val="18"/>
              </w:rPr>
              <w:t>16,9</w:t>
            </w:r>
          </w:p>
        </w:tc>
        <w:tc>
          <w:tcPr>
            <w:tcW w:w="842" w:type="dxa"/>
          </w:tcPr>
          <w:p w14:paraId="528CD2DD" w14:textId="41D97EB1" w:rsidR="6435EC5D" w:rsidRDefault="6435EC5D" w:rsidP="68CF7D33">
            <w:pPr>
              <w:pStyle w:val="ANormal"/>
              <w:jc w:val="center"/>
              <w:rPr>
                <w:sz w:val="18"/>
                <w:szCs w:val="18"/>
              </w:rPr>
            </w:pPr>
            <w:r w:rsidRPr="68CF7D33">
              <w:rPr>
                <w:sz w:val="18"/>
                <w:szCs w:val="18"/>
              </w:rPr>
              <w:t>17,6</w:t>
            </w:r>
          </w:p>
        </w:tc>
      </w:tr>
      <w:tr w:rsidR="68CF7D33" w14:paraId="09C54233" w14:textId="77777777" w:rsidTr="68CF7D33">
        <w:trPr>
          <w:trHeight w:val="300"/>
        </w:trPr>
        <w:tc>
          <w:tcPr>
            <w:tcW w:w="1860" w:type="dxa"/>
          </w:tcPr>
          <w:p w14:paraId="5FBF2BC5" w14:textId="3C0454EB" w:rsidR="458047AF" w:rsidRDefault="458047AF" w:rsidP="68CF7D33">
            <w:pPr>
              <w:pStyle w:val="ANormal"/>
              <w:rPr>
                <w:sz w:val="18"/>
                <w:szCs w:val="18"/>
              </w:rPr>
            </w:pPr>
            <w:r w:rsidRPr="68CF7D33">
              <w:rPr>
                <w:sz w:val="18"/>
                <w:szCs w:val="18"/>
              </w:rPr>
              <w:t>L</w:t>
            </w:r>
            <w:r w:rsidR="00C74E52">
              <w:rPr>
                <w:sz w:val="18"/>
                <w:szCs w:val="18"/>
              </w:rPr>
              <w:t>andskaps</w:t>
            </w:r>
            <w:r w:rsidRPr="68CF7D33">
              <w:rPr>
                <w:sz w:val="18"/>
                <w:szCs w:val="18"/>
              </w:rPr>
              <w:t>andelar</w:t>
            </w:r>
          </w:p>
        </w:tc>
        <w:tc>
          <w:tcPr>
            <w:tcW w:w="840" w:type="dxa"/>
          </w:tcPr>
          <w:p w14:paraId="0DC8D102" w14:textId="5C52FBA6" w:rsidR="1AF7C4CE" w:rsidRDefault="1AF7C4CE" w:rsidP="68CF7D33">
            <w:pPr>
              <w:pStyle w:val="ANormal"/>
              <w:jc w:val="center"/>
              <w:rPr>
                <w:sz w:val="18"/>
                <w:szCs w:val="18"/>
              </w:rPr>
            </w:pPr>
            <w:r w:rsidRPr="68CF7D33">
              <w:rPr>
                <w:sz w:val="18"/>
                <w:szCs w:val="18"/>
              </w:rPr>
              <w:t>19,8</w:t>
            </w:r>
          </w:p>
        </w:tc>
        <w:tc>
          <w:tcPr>
            <w:tcW w:w="810" w:type="dxa"/>
          </w:tcPr>
          <w:p w14:paraId="791A4156" w14:textId="140AC9E2" w:rsidR="3608CB73" w:rsidRDefault="3608CB73" w:rsidP="68CF7D33">
            <w:pPr>
              <w:pStyle w:val="ANormal"/>
              <w:jc w:val="center"/>
              <w:rPr>
                <w:sz w:val="18"/>
                <w:szCs w:val="18"/>
              </w:rPr>
            </w:pPr>
            <w:r w:rsidRPr="68CF7D33">
              <w:rPr>
                <w:sz w:val="18"/>
                <w:szCs w:val="18"/>
              </w:rPr>
              <w:t>2</w:t>
            </w:r>
            <w:r w:rsidR="7F4B3DBD" w:rsidRPr="68CF7D33">
              <w:rPr>
                <w:sz w:val="18"/>
                <w:szCs w:val="18"/>
              </w:rPr>
              <w:t>1,0</w:t>
            </w:r>
          </w:p>
        </w:tc>
        <w:tc>
          <w:tcPr>
            <w:tcW w:w="737" w:type="dxa"/>
          </w:tcPr>
          <w:p w14:paraId="68EF3638" w14:textId="19033EC2" w:rsidR="176B1D65" w:rsidRDefault="176B1D65" w:rsidP="68CF7D33">
            <w:pPr>
              <w:pStyle w:val="ANormal"/>
              <w:jc w:val="center"/>
              <w:rPr>
                <w:sz w:val="18"/>
                <w:szCs w:val="18"/>
              </w:rPr>
            </w:pPr>
            <w:r w:rsidRPr="68CF7D33">
              <w:rPr>
                <w:sz w:val="18"/>
                <w:szCs w:val="18"/>
              </w:rPr>
              <w:t>23,2</w:t>
            </w:r>
          </w:p>
        </w:tc>
        <w:tc>
          <w:tcPr>
            <w:tcW w:w="806" w:type="dxa"/>
          </w:tcPr>
          <w:p w14:paraId="28D7B472" w14:textId="126CA204" w:rsidR="57F2A593" w:rsidRDefault="57F2A593" w:rsidP="68CF7D33">
            <w:pPr>
              <w:pStyle w:val="ANormal"/>
              <w:jc w:val="center"/>
              <w:rPr>
                <w:sz w:val="18"/>
                <w:szCs w:val="18"/>
              </w:rPr>
            </w:pPr>
            <w:r w:rsidRPr="68CF7D33">
              <w:rPr>
                <w:sz w:val="18"/>
                <w:szCs w:val="18"/>
              </w:rPr>
              <w:t>23,0</w:t>
            </w:r>
          </w:p>
        </w:tc>
        <w:tc>
          <w:tcPr>
            <w:tcW w:w="795" w:type="dxa"/>
          </w:tcPr>
          <w:p w14:paraId="506E7421" w14:textId="169DC5E3" w:rsidR="51186F70" w:rsidRDefault="51186F70" w:rsidP="68CF7D33">
            <w:pPr>
              <w:pStyle w:val="ANormal"/>
              <w:jc w:val="center"/>
              <w:rPr>
                <w:sz w:val="18"/>
                <w:szCs w:val="18"/>
              </w:rPr>
            </w:pPr>
            <w:r w:rsidRPr="68CF7D33">
              <w:rPr>
                <w:sz w:val="18"/>
                <w:szCs w:val="18"/>
              </w:rPr>
              <w:t>2</w:t>
            </w:r>
            <w:r w:rsidR="5D12C737" w:rsidRPr="68CF7D33">
              <w:rPr>
                <w:sz w:val="18"/>
                <w:szCs w:val="18"/>
              </w:rPr>
              <w:t>4</w:t>
            </w:r>
            <w:r w:rsidRPr="68CF7D33">
              <w:rPr>
                <w:sz w:val="18"/>
                <w:szCs w:val="18"/>
              </w:rPr>
              <w:t>,</w:t>
            </w:r>
            <w:r w:rsidR="2EB0011F" w:rsidRPr="68CF7D33">
              <w:rPr>
                <w:sz w:val="18"/>
                <w:szCs w:val="18"/>
              </w:rPr>
              <w:t>2</w:t>
            </w:r>
          </w:p>
        </w:tc>
        <w:tc>
          <w:tcPr>
            <w:tcW w:w="842" w:type="dxa"/>
          </w:tcPr>
          <w:p w14:paraId="364BA99E" w14:textId="25DCD64E" w:rsidR="1CE2278F" w:rsidRDefault="1CE2278F" w:rsidP="68CF7D33">
            <w:pPr>
              <w:pStyle w:val="ANormal"/>
              <w:jc w:val="center"/>
              <w:rPr>
                <w:sz w:val="18"/>
                <w:szCs w:val="18"/>
              </w:rPr>
            </w:pPr>
            <w:r w:rsidRPr="68CF7D33">
              <w:rPr>
                <w:sz w:val="18"/>
                <w:szCs w:val="18"/>
              </w:rPr>
              <w:t>25,9</w:t>
            </w:r>
          </w:p>
        </w:tc>
      </w:tr>
      <w:tr w:rsidR="68CF7D33" w14:paraId="5D783496" w14:textId="77777777" w:rsidTr="68CF7D33">
        <w:trPr>
          <w:trHeight w:val="300"/>
        </w:trPr>
        <w:tc>
          <w:tcPr>
            <w:tcW w:w="1860" w:type="dxa"/>
          </w:tcPr>
          <w:p w14:paraId="16F510E2" w14:textId="7F65571B" w:rsidR="3608CB73" w:rsidRDefault="3608CB73" w:rsidP="68CF7D33">
            <w:pPr>
              <w:pStyle w:val="ANormal"/>
              <w:rPr>
                <w:sz w:val="18"/>
                <w:szCs w:val="18"/>
              </w:rPr>
            </w:pPr>
            <w:r w:rsidRPr="68CF7D33">
              <w:rPr>
                <w:sz w:val="18"/>
                <w:szCs w:val="18"/>
              </w:rPr>
              <w:t>Övriga stöd</w:t>
            </w:r>
          </w:p>
        </w:tc>
        <w:tc>
          <w:tcPr>
            <w:tcW w:w="840" w:type="dxa"/>
          </w:tcPr>
          <w:p w14:paraId="0A50C956" w14:textId="0E4D9EE8" w:rsidR="607661AB" w:rsidRDefault="607661AB" w:rsidP="68CF7D33">
            <w:pPr>
              <w:pStyle w:val="ANormal"/>
              <w:jc w:val="center"/>
              <w:rPr>
                <w:sz w:val="18"/>
                <w:szCs w:val="18"/>
              </w:rPr>
            </w:pPr>
            <w:r w:rsidRPr="68CF7D33">
              <w:rPr>
                <w:sz w:val="18"/>
                <w:szCs w:val="18"/>
              </w:rPr>
              <w:t>0,3</w:t>
            </w:r>
          </w:p>
        </w:tc>
        <w:tc>
          <w:tcPr>
            <w:tcW w:w="810" w:type="dxa"/>
          </w:tcPr>
          <w:p w14:paraId="63D869FF" w14:textId="65FE5F40" w:rsidR="3608CB73" w:rsidRDefault="3608CB73" w:rsidP="68CF7D33">
            <w:pPr>
              <w:pStyle w:val="ANormal"/>
              <w:jc w:val="center"/>
              <w:rPr>
                <w:sz w:val="18"/>
                <w:szCs w:val="18"/>
              </w:rPr>
            </w:pPr>
            <w:r w:rsidRPr="68CF7D33">
              <w:rPr>
                <w:sz w:val="18"/>
                <w:szCs w:val="18"/>
              </w:rPr>
              <w:t>0,4</w:t>
            </w:r>
          </w:p>
        </w:tc>
        <w:tc>
          <w:tcPr>
            <w:tcW w:w="737" w:type="dxa"/>
          </w:tcPr>
          <w:p w14:paraId="0A1DBAC8" w14:textId="596DB1D1" w:rsidR="7BF821E7" w:rsidRDefault="7BF821E7" w:rsidP="68CF7D33">
            <w:pPr>
              <w:pStyle w:val="ANormal"/>
              <w:jc w:val="center"/>
              <w:rPr>
                <w:sz w:val="18"/>
                <w:szCs w:val="18"/>
              </w:rPr>
            </w:pPr>
            <w:r w:rsidRPr="68CF7D33">
              <w:rPr>
                <w:sz w:val="18"/>
                <w:szCs w:val="18"/>
              </w:rPr>
              <w:t>0,3</w:t>
            </w:r>
          </w:p>
        </w:tc>
        <w:tc>
          <w:tcPr>
            <w:tcW w:w="806" w:type="dxa"/>
          </w:tcPr>
          <w:p w14:paraId="48F5D642" w14:textId="736F1E62" w:rsidR="4CA042BD" w:rsidRDefault="4CA042BD" w:rsidP="68CF7D33">
            <w:pPr>
              <w:pStyle w:val="ANormal"/>
              <w:jc w:val="center"/>
              <w:rPr>
                <w:sz w:val="18"/>
                <w:szCs w:val="18"/>
              </w:rPr>
            </w:pPr>
            <w:r w:rsidRPr="68CF7D33">
              <w:rPr>
                <w:sz w:val="18"/>
                <w:szCs w:val="18"/>
              </w:rPr>
              <w:t>0,1</w:t>
            </w:r>
          </w:p>
        </w:tc>
        <w:tc>
          <w:tcPr>
            <w:tcW w:w="795" w:type="dxa"/>
          </w:tcPr>
          <w:p w14:paraId="28EBD0D4" w14:textId="7FE76659" w:rsidR="52D056F2" w:rsidRDefault="52D056F2" w:rsidP="68CF7D33">
            <w:pPr>
              <w:pStyle w:val="ANormal"/>
              <w:jc w:val="center"/>
              <w:rPr>
                <w:sz w:val="18"/>
                <w:szCs w:val="18"/>
              </w:rPr>
            </w:pPr>
            <w:r w:rsidRPr="68CF7D33">
              <w:rPr>
                <w:sz w:val="18"/>
                <w:szCs w:val="18"/>
              </w:rPr>
              <w:t>1</w:t>
            </w:r>
            <w:r w:rsidR="600882B8" w:rsidRPr="68CF7D33">
              <w:rPr>
                <w:sz w:val="18"/>
                <w:szCs w:val="18"/>
              </w:rPr>
              <w:t>,</w:t>
            </w:r>
            <w:r w:rsidR="5D01E280" w:rsidRPr="68CF7D33">
              <w:rPr>
                <w:sz w:val="18"/>
                <w:szCs w:val="18"/>
              </w:rPr>
              <w:t>0</w:t>
            </w:r>
          </w:p>
        </w:tc>
        <w:tc>
          <w:tcPr>
            <w:tcW w:w="842" w:type="dxa"/>
          </w:tcPr>
          <w:p w14:paraId="1A6804F5" w14:textId="7E8F85C9" w:rsidR="03BD7C30" w:rsidRDefault="03BD7C30" w:rsidP="68CF7D33">
            <w:pPr>
              <w:pStyle w:val="ANormal"/>
              <w:jc w:val="center"/>
              <w:rPr>
                <w:sz w:val="18"/>
                <w:szCs w:val="18"/>
              </w:rPr>
            </w:pPr>
            <w:r w:rsidRPr="68CF7D33">
              <w:rPr>
                <w:sz w:val="18"/>
                <w:szCs w:val="18"/>
              </w:rPr>
              <w:t>-</w:t>
            </w:r>
          </w:p>
        </w:tc>
      </w:tr>
      <w:tr w:rsidR="68CF7D33" w14:paraId="611B536B" w14:textId="77777777" w:rsidTr="68CF7D33">
        <w:trPr>
          <w:trHeight w:val="300"/>
        </w:trPr>
        <w:tc>
          <w:tcPr>
            <w:tcW w:w="1860" w:type="dxa"/>
          </w:tcPr>
          <w:p w14:paraId="14857B4C" w14:textId="30CD4281" w:rsidR="3608CB73" w:rsidRDefault="3608CB73" w:rsidP="68CF7D33">
            <w:pPr>
              <w:pStyle w:val="ANormal"/>
              <w:rPr>
                <w:sz w:val="18"/>
                <w:szCs w:val="18"/>
              </w:rPr>
            </w:pPr>
            <w:r w:rsidRPr="68CF7D33">
              <w:rPr>
                <w:sz w:val="18"/>
                <w:szCs w:val="18"/>
              </w:rPr>
              <w:t>Kompensationer</w:t>
            </w:r>
          </w:p>
        </w:tc>
        <w:tc>
          <w:tcPr>
            <w:tcW w:w="840" w:type="dxa"/>
          </w:tcPr>
          <w:p w14:paraId="160DC132" w14:textId="1379ABFC" w:rsidR="585A0D24" w:rsidRDefault="585A0D24" w:rsidP="68CF7D33">
            <w:pPr>
              <w:pStyle w:val="ANormal"/>
              <w:jc w:val="center"/>
              <w:rPr>
                <w:sz w:val="18"/>
                <w:szCs w:val="18"/>
              </w:rPr>
            </w:pPr>
            <w:r w:rsidRPr="68CF7D33">
              <w:rPr>
                <w:sz w:val="18"/>
                <w:szCs w:val="18"/>
              </w:rPr>
              <w:t>6,8</w:t>
            </w:r>
          </w:p>
        </w:tc>
        <w:tc>
          <w:tcPr>
            <w:tcW w:w="810" w:type="dxa"/>
          </w:tcPr>
          <w:p w14:paraId="655003CF" w14:textId="0CB60B40" w:rsidR="3608CB73" w:rsidRDefault="3608CB73" w:rsidP="68CF7D33">
            <w:pPr>
              <w:pStyle w:val="ANormal"/>
              <w:jc w:val="center"/>
              <w:rPr>
                <w:sz w:val="18"/>
                <w:szCs w:val="18"/>
              </w:rPr>
            </w:pPr>
            <w:r w:rsidRPr="68CF7D33">
              <w:rPr>
                <w:sz w:val="18"/>
                <w:szCs w:val="18"/>
              </w:rPr>
              <w:t>1,6</w:t>
            </w:r>
          </w:p>
        </w:tc>
        <w:tc>
          <w:tcPr>
            <w:tcW w:w="737" w:type="dxa"/>
          </w:tcPr>
          <w:p w14:paraId="54F1884F" w14:textId="54EA87DD" w:rsidR="0528A971" w:rsidRDefault="0528A971" w:rsidP="68CF7D33">
            <w:pPr>
              <w:pStyle w:val="ANormal"/>
              <w:jc w:val="center"/>
              <w:rPr>
                <w:sz w:val="18"/>
                <w:szCs w:val="18"/>
              </w:rPr>
            </w:pPr>
            <w:r w:rsidRPr="68CF7D33">
              <w:rPr>
                <w:sz w:val="18"/>
                <w:szCs w:val="18"/>
              </w:rPr>
              <w:t>-0,1</w:t>
            </w:r>
          </w:p>
        </w:tc>
        <w:tc>
          <w:tcPr>
            <w:tcW w:w="806" w:type="dxa"/>
          </w:tcPr>
          <w:p w14:paraId="4EC1B8FF" w14:textId="003320AF" w:rsidR="496580DA" w:rsidRDefault="496580DA" w:rsidP="68CF7D33">
            <w:pPr>
              <w:pStyle w:val="ANormal"/>
              <w:jc w:val="center"/>
              <w:rPr>
                <w:sz w:val="18"/>
                <w:szCs w:val="18"/>
              </w:rPr>
            </w:pPr>
            <w:r w:rsidRPr="68CF7D33">
              <w:rPr>
                <w:sz w:val="18"/>
                <w:szCs w:val="18"/>
              </w:rPr>
              <w:t>8,3</w:t>
            </w:r>
          </w:p>
        </w:tc>
        <w:tc>
          <w:tcPr>
            <w:tcW w:w="795" w:type="dxa"/>
          </w:tcPr>
          <w:p w14:paraId="50A9DC95" w14:textId="0E3F06BE" w:rsidR="0588FBAA" w:rsidRDefault="0588FBAA" w:rsidP="68CF7D33">
            <w:pPr>
              <w:pStyle w:val="ANormal"/>
              <w:jc w:val="center"/>
              <w:rPr>
                <w:sz w:val="18"/>
                <w:szCs w:val="18"/>
              </w:rPr>
            </w:pPr>
            <w:r w:rsidRPr="68CF7D33">
              <w:rPr>
                <w:sz w:val="18"/>
                <w:szCs w:val="18"/>
              </w:rPr>
              <w:t>8</w:t>
            </w:r>
            <w:r w:rsidR="54DAFCF3" w:rsidRPr="68CF7D33">
              <w:rPr>
                <w:sz w:val="18"/>
                <w:szCs w:val="18"/>
              </w:rPr>
              <w:t>,</w:t>
            </w:r>
            <w:r w:rsidR="22312055" w:rsidRPr="68CF7D33">
              <w:rPr>
                <w:sz w:val="18"/>
                <w:szCs w:val="18"/>
              </w:rPr>
              <w:t>9</w:t>
            </w:r>
          </w:p>
        </w:tc>
        <w:tc>
          <w:tcPr>
            <w:tcW w:w="842" w:type="dxa"/>
          </w:tcPr>
          <w:p w14:paraId="452968B6" w14:textId="572C8C9D" w:rsidR="70144654" w:rsidRDefault="70144654" w:rsidP="68CF7D33">
            <w:pPr>
              <w:pStyle w:val="ANormal"/>
              <w:jc w:val="center"/>
              <w:rPr>
                <w:sz w:val="18"/>
                <w:szCs w:val="18"/>
              </w:rPr>
            </w:pPr>
            <w:r w:rsidRPr="68CF7D33">
              <w:rPr>
                <w:sz w:val="18"/>
                <w:szCs w:val="18"/>
              </w:rPr>
              <w:t>9</w:t>
            </w:r>
            <w:r w:rsidR="06EC3587" w:rsidRPr="68CF7D33">
              <w:rPr>
                <w:sz w:val="18"/>
                <w:szCs w:val="18"/>
              </w:rPr>
              <w:t>,</w:t>
            </w:r>
            <w:r w:rsidR="0B141106" w:rsidRPr="68CF7D33">
              <w:rPr>
                <w:sz w:val="18"/>
                <w:szCs w:val="18"/>
              </w:rPr>
              <w:t>8</w:t>
            </w:r>
          </w:p>
        </w:tc>
      </w:tr>
      <w:tr w:rsidR="68CF7D33" w14:paraId="262936E7" w14:textId="77777777" w:rsidTr="68CF7D33">
        <w:trPr>
          <w:trHeight w:val="300"/>
        </w:trPr>
        <w:tc>
          <w:tcPr>
            <w:tcW w:w="1860" w:type="dxa"/>
          </w:tcPr>
          <w:p w14:paraId="38743AB4" w14:textId="06DB0BD6" w:rsidR="3608CB73" w:rsidRDefault="3608CB73" w:rsidP="68CF7D33">
            <w:pPr>
              <w:pStyle w:val="ANormal"/>
              <w:rPr>
                <w:b/>
                <w:bCs/>
                <w:sz w:val="18"/>
                <w:szCs w:val="18"/>
              </w:rPr>
            </w:pPr>
            <w:r w:rsidRPr="68CF7D33">
              <w:rPr>
                <w:b/>
                <w:bCs/>
                <w:sz w:val="18"/>
                <w:szCs w:val="18"/>
              </w:rPr>
              <w:t>Sammanlagt</w:t>
            </w:r>
          </w:p>
        </w:tc>
        <w:tc>
          <w:tcPr>
            <w:tcW w:w="840" w:type="dxa"/>
          </w:tcPr>
          <w:p w14:paraId="3AE3B79D" w14:textId="5A97A530" w:rsidR="05AB0D31" w:rsidRDefault="05AB0D31" w:rsidP="68CF7D33">
            <w:pPr>
              <w:pStyle w:val="ANormal"/>
              <w:jc w:val="center"/>
              <w:rPr>
                <w:b/>
                <w:bCs/>
                <w:sz w:val="18"/>
                <w:szCs w:val="18"/>
              </w:rPr>
            </w:pPr>
            <w:r w:rsidRPr="68CF7D33">
              <w:rPr>
                <w:b/>
                <w:bCs/>
                <w:sz w:val="18"/>
                <w:szCs w:val="18"/>
              </w:rPr>
              <w:t>41,4</w:t>
            </w:r>
          </w:p>
        </w:tc>
        <w:tc>
          <w:tcPr>
            <w:tcW w:w="810" w:type="dxa"/>
          </w:tcPr>
          <w:p w14:paraId="765E9BE1" w14:textId="5161116B" w:rsidR="3220F3EC" w:rsidRDefault="3220F3EC" w:rsidP="68CF7D33">
            <w:pPr>
              <w:pStyle w:val="ANormal"/>
              <w:jc w:val="center"/>
              <w:rPr>
                <w:b/>
                <w:bCs/>
                <w:sz w:val="18"/>
                <w:szCs w:val="18"/>
              </w:rPr>
            </w:pPr>
            <w:r w:rsidRPr="68CF7D33">
              <w:rPr>
                <w:b/>
                <w:bCs/>
                <w:sz w:val="18"/>
                <w:szCs w:val="18"/>
              </w:rPr>
              <w:t>38,3</w:t>
            </w:r>
          </w:p>
        </w:tc>
        <w:tc>
          <w:tcPr>
            <w:tcW w:w="737" w:type="dxa"/>
          </w:tcPr>
          <w:p w14:paraId="3C08EA61" w14:textId="5D58E978" w:rsidR="7352C82F" w:rsidRDefault="7352C82F" w:rsidP="68CF7D33">
            <w:pPr>
              <w:pStyle w:val="ANormal"/>
              <w:jc w:val="center"/>
              <w:rPr>
                <w:b/>
                <w:bCs/>
                <w:sz w:val="18"/>
                <w:szCs w:val="18"/>
              </w:rPr>
            </w:pPr>
            <w:r w:rsidRPr="68CF7D33">
              <w:rPr>
                <w:b/>
                <w:bCs/>
                <w:sz w:val="18"/>
                <w:szCs w:val="18"/>
              </w:rPr>
              <w:t>38,8</w:t>
            </w:r>
          </w:p>
        </w:tc>
        <w:tc>
          <w:tcPr>
            <w:tcW w:w="806" w:type="dxa"/>
          </w:tcPr>
          <w:p w14:paraId="3FBD25A7" w14:textId="31775722" w:rsidR="7352C82F" w:rsidRDefault="7352C82F" w:rsidP="68CF7D33">
            <w:pPr>
              <w:pStyle w:val="ANormal"/>
              <w:jc w:val="center"/>
              <w:rPr>
                <w:b/>
                <w:bCs/>
                <w:sz w:val="18"/>
                <w:szCs w:val="18"/>
              </w:rPr>
            </w:pPr>
            <w:r w:rsidRPr="68CF7D33">
              <w:rPr>
                <w:b/>
                <w:bCs/>
                <w:sz w:val="18"/>
                <w:szCs w:val="18"/>
              </w:rPr>
              <w:t>47,</w:t>
            </w:r>
            <w:r w:rsidR="36C386A6" w:rsidRPr="68CF7D33">
              <w:rPr>
                <w:b/>
                <w:bCs/>
                <w:sz w:val="18"/>
                <w:szCs w:val="18"/>
              </w:rPr>
              <w:t>2</w:t>
            </w:r>
          </w:p>
        </w:tc>
        <w:tc>
          <w:tcPr>
            <w:tcW w:w="795" w:type="dxa"/>
          </w:tcPr>
          <w:p w14:paraId="25B94348" w14:textId="3B9F5000" w:rsidR="1971129E" w:rsidRDefault="1971129E" w:rsidP="68CF7D33">
            <w:pPr>
              <w:pStyle w:val="ANormal"/>
              <w:jc w:val="center"/>
              <w:rPr>
                <w:b/>
                <w:bCs/>
                <w:sz w:val="18"/>
                <w:szCs w:val="18"/>
              </w:rPr>
            </w:pPr>
            <w:r w:rsidRPr="68CF7D33">
              <w:rPr>
                <w:b/>
                <w:bCs/>
                <w:sz w:val="18"/>
                <w:szCs w:val="18"/>
              </w:rPr>
              <w:t>5</w:t>
            </w:r>
            <w:r w:rsidR="6D283154" w:rsidRPr="68CF7D33">
              <w:rPr>
                <w:b/>
                <w:bCs/>
                <w:sz w:val="18"/>
                <w:szCs w:val="18"/>
              </w:rPr>
              <w:t>1,</w:t>
            </w:r>
            <w:r w:rsidR="23E29C36" w:rsidRPr="68CF7D33">
              <w:rPr>
                <w:b/>
                <w:bCs/>
                <w:sz w:val="18"/>
                <w:szCs w:val="18"/>
              </w:rPr>
              <w:t>1</w:t>
            </w:r>
          </w:p>
        </w:tc>
        <w:tc>
          <w:tcPr>
            <w:tcW w:w="842" w:type="dxa"/>
          </w:tcPr>
          <w:p w14:paraId="47C04B19" w14:textId="61B55333" w:rsidR="23E29C36" w:rsidRDefault="23E29C36" w:rsidP="68CF7D33">
            <w:pPr>
              <w:pStyle w:val="ANormal"/>
              <w:jc w:val="center"/>
              <w:rPr>
                <w:b/>
                <w:bCs/>
                <w:sz w:val="18"/>
                <w:szCs w:val="18"/>
              </w:rPr>
            </w:pPr>
            <w:r w:rsidRPr="68CF7D33">
              <w:rPr>
                <w:b/>
                <w:bCs/>
                <w:sz w:val="18"/>
                <w:szCs w:val="18"/>
              </w:rPr>
              <w:t>5</w:t>
            </w:r>
            <w:r w:rsidR="6D283154" w:rsidRPr="68CF7D33">
              <w:rPr>
                <w:b/>
                <w:bCs/>
                <w:sz w:val="18"/>
                <w:szCs w:val="18"/>
              </w:rPr>
              <w:t>3,</w:t>
            </w:r>
            <w:r w:rsidR="1A20197F" w:rsidRPr="68CF7D33">
              <w:rPr>
                <w:b/>
                <w:bCs/>
                <w:sz w:val="18"/>
                <w:szCs w:val="18"/>
              </w:rPr>
              <w:t>3</w:t>
            </w:r>
          </w:p>
        </w:tc>
      </w:tr>
    </w:tbl>
    <w:p w14:paraId="326CCD66" w14:textId="4AC5E2D0" w:rsidR="68CF7D33" w:rsidRDefault="68CF7D33" w:rsidP="68CF7D33">
      <w:pPr>
        <w:pStyle w:val="ANormal"/>
      </w:pPr>
    </w:p>
    <w:p w14:paraId="021627BF" w14:textId="22E28D0F" w:rsidR="003F36AC" w:rsidRPr="009F4BAC" w:rsidRDefault="00E41729" w:rsidP="68CF7D33">
      <w:pPr>
        <w:pStyle w:val="ANormal"/>
      </w:pPr>
      <w:r w:rsidRPr="009F4BAC">
        <w:t>Det slopade sjukdomskostnadsavdraget</w:t>
      </w:r>
      <w:r w:rsidR="008A7C6A">
        <w:t xml:space="preserve"> och det höjda grundavdraget</w:t>
      </w:r>
      <w:r w:rsidRPr="009F4BAC">
        <w:t xml:space="preserve"> innebär </w:t>
      </w:r>
      <w:r w:rsidR="008A7C6A">
        <w:t xml:space="preserve">att </w:t>
      </w:r>
      <w:r w:rsidRPr="009F4BAC">
        <w:t>kommunalskatteintäkter</w:t>
      </w:r>
      <w:r w:rsidR="008A7C6A">
        <w:t xml:space="preserve">na </w:t>
      </w:r>
      <w:r w:rsidR="00C26652">
        <w:t xml:space="preserve">ger en </w:t>
      </w:r>
      <w:r w:rsidR="008A7C6A">
        <w:t>netto</w:t>
      </w:r>
      <w:r w:rsidR="00C26652">
        <w:t>ökning. S</w:t>
      </w:r>
      <w:r w:rsidR="008A7C6A">
        <w:t>om en följd av detta föreslås att</w:t>
      </w:r>
      <w:r w:rsidRPr="009F4BAC">
        <w:t xml:space="preserve"> kompensationen till kommunerna </w:t>
      </w:r>
      <w:r w:rsidR="008A7C6A">
        <w:t xml:space="preserve">sänks </w:t>
      </w:r>
      <w:r w:rsidRPr="009F4BAC">
        <w:t>från 70 procent till 60 procent (LF 6/</w:t>
      </w:r>
      <w:proofErr w:type="gramStart"/>
      <w:r w:rsidRPr="009F4BAC">
        <w:t>2024-2025</w:t>
      </w:r>
      <w:proofErr w:type="gramEnd"/>
      <w:r w:rsidRPr="009F4BAC">
        <w:t xml:space="preserve">). För skatteåret 2026 planeras kompensationen </w:t>
      </w:r>
      <w:r w:rsidR="00C26652">
        <w:t xml:space="preserve">att </w:t>
      </w:r>
      <w:r w:rsidRPr="009F4BAC">
        <w:t>sänkas till 46 procent.</w:t>
      </w:r>
    </w:p>
    <w:p w14:paraId="6B7642B8" w14:textId="77777777" w:rsidR="00957B3D" w:rsidRDefault="00957B3D" w:rsidP="68CF7D33">
      <w:pPr>
        <w:pStyle w:val="ANormal"/>
      </w:pPr>
      <w:r w:rsidRPr="009F4BAC">
        <w:tab/>
        <w:t xml:space="preserve">Landskapsregeringen aviserar åtgärder under ramperioden </w:t>
      </w:r>
      <w:proofErr w:type="gramStart"/>
      <w:r w:rsidRPr="009F4BAC">
        <w:t>2025-2027</w:t>
      </w:r>
      <w:proofErr w:type="gramEnd"/>
      <w:r w:rsidRPr="009F4BAC">
        <w:t xml:space="preserve"> i avsikt att minska de kommunala kostnaderna, där målet är 1-2 miljoner euro på årsbasis. </w:t>
      </w:r>
    </w:p>
    <w:p w14:paraId="45A0FB41" w14:textId="1BD52347" w:rsidR="00C26652" w:rsidRPr="00C26652" w:rsidRDefault="00C26652" w:rsidP="00C26652">
      <w:pPr>
        <w:pStyle w:val="ANormal"/>
        <w:rPr>
          <w:lang w:val="sv-FI"/>
        </w:rPr>
      </w:pPr>
      <w:r>
        <w:rPr>
          <w:lang w:val="sv-FI"/>
        </w:rPr>
        <w:tab/>
      </w:r>
      <w:r w:rsidRPr="00C26652">
        <w:rPr>
          <w:lang w:val="sv-FI"/>
        </w:rPr>
        <w:t>Utskottet ser positivt på landskapsregeringens intention om att en arbetsgrupp i början av 2025 ska presentera förslag på lagändringar kring justering av den subjektiva rätten till barnomsorg. Utskottet vill dock framhålla att alla barn fortsättningsvis ska ha rätt till den pedagogiska verksamheten inom barnomsorgen.</w:t>
      </w:r>
    </w:p>
    <w:p w14:paraId="16DF56C5" w14:textId="2332DB14" w:rsidR="00D74667" w:rsidRPr="00F44B72" w:rsidRDefault="00F44B72" w:rsidP="00D74667">
      <w:pPr>
        <w:pStyle w:val="ANormal"/>
        <w:rPr>
          <w:lang w:val="sv-FI"/>
        </w:rPr>
      </w:pPr>
      <w:r w:rsidRPr="00F44B72">
        <w:rPr>
          <w:lang w:val="sv-FI"/>
        </w:rPr>
        <w:tab/>
      </w:r>
      <w:r w:rsidR="00D74667" w:rsidRPr="00F44B72">
        <w:rPr>
          <w:lang w:val="sv-FI"/>
        </w:rPr>
        <w:t>Gällande förändringarna i barnomsorgslagen vill utskottet påminna om lag- och kulturutskottets betänkande 11/</w:t>
      </w:r>
      <w:proofErr w:type="gramStart"/>
      <w:r w:rsidR="00D74667" w:rsidRPr="00F44B72">
        <w:rPr>
          <w:lang w:val="sv-FI"/>
        </w:rPr>
        <w:t>2021-2022</w:t>
      </w:r>
      <w:proofErr w:type="gramEnd"/>
      <w:r w:rsidR="00D74667" w:rsidRPr="00F44B72">
        <w:rPr>
          <w:lang w:val="sv-FI"/>
        </w:rPr>
        <w:t xml:space="preserve"> då ett enhälligt utskott konstaterade att landskapsregeringen enligt lagförslaget kommer att ”utvärdera ändringarna tillsammans med kommunerna efter att lagen tillämpats i två år och vid behov kommer kommunerna att kompenseras retroaktivt om merkostnader har uppstått”</w:t>
      </w:r>
      <w:r w:rsidR="00957B3D" w:rsidRPr="00F44B72">
        <w:rPr>
          <w:lang w:val="sv-FI"/>
        </w:rPr>
        <w:t>.</w:t>
      </w:r>
    </w:p>
    <w:p w14:paraId="63349584" w14:textId="303E203F" w:rsidR="003F36AC" w:rsidRPr="00F44B72" w:rsidRDefault="00957B3D" w:rsidP="68CF7D33">
      <w:pPr>
        <w:pStyle w:val="ANormal"/>
      </w:pPr>
      <w:r w:rsidRPr="00F44B72">
        <w:tab/>
        <w:t>Utskottet efterlyser en ökad tyngd</w:t>
      </w:r>
      <w:r w:rsidR="003F36AC" w:rsidRPr="00F44B72">
        <w:t xml:space="preserve"> på den ekonomiska konsekvensanalysen i lagförslagen</w:t>
      </w:r>
      <w:r w:rsidRPr="00F44B72">
        <w:t xml:space="preserve"> i kommande lagförslag som berör kommunerna. </w:t>
      </w:r>
    </w:p>
    <w:p w14:paraId="30C9B884" w14:textId="338A3C3B" w:rsidR="00C74E52" w:rsidRPr="00F44B72" w:rsidRDefault="00957B3D" w:rsidP="68CF7D33">
      <w:pPr>
        <w:pStyle w:val="ANormal"/>
      </w:pPr>
      <w:r w:rsidRPr="00F44B72">
        <w:tab/>
        <w:t xml:space="preserve">Utskottet konstaterar att den påbörjade verksamheten med en tankesmedja </w:t>
      </w:r>
      <w:r w:rsidR="00C51953" w:rsidRPr="00F44B72">
        <w:t>m</w:t>
      </w:r>
      <w:r w:rsidRPr="00F44B72">
        <w:t>e</w:t>
      </w:r>
      <w:r w:rsidR="00C51953" w:rsidRPr="00F44B72">
        <w:t>ll</w:t>
      </w:r>
      <w:r w:rsidRPr="00F44B72">
        <w:t>an landskapet</w:t>
      </w:r>
      <w:r w:rsidR="00C74E52" w:rsidRPr="00F44B72">
        <w:t xml:space="preserve"> och kommunerna har </w:t>
      </w:r>
      <w:r w:rsidRPr="00F44B72">
        <w:t>inlett sin verksamhet på ett</w:t>
      </w:r>
      <w:r w:rsidR="00C74E52" w:rsidRPr="00F44B72">
        <w:t xml:space="preserve"> bra</w:t>
      </w:r>
      <w:r w:rsidRPr="00F44B72">
        <w:t xml:space="preserve"> sätt.</w:t>
      </w:r>
    </w:p>
    <w:p w14:paraId="75D68AD2" w14:textId="4F876D18" w:rsidR="00C74E52" w:rsidRDefault="00D74667" w:rsidP="68CF7D33">
      <w:pPr>
        <w:pStyle w:val="ANormal"/>
      </w:pPr>
      <w:r w:rsidRPr="00F44B72">
        <w:lastRenderedPageBreak/>
        <w:tab/>
        <w:t>Utskottet har erfarit att det finns en risk för att större delen av anslaget för samarbetsunderstöd till kommuner kommer att förbrukas av de a</w:t>
      </w:r>
      <w:r w:rsidR="00C74E52" w:rsidRPr="00F44B72">
        <w:t xml:space="preserve">nsökningar om likviditetsstöd </w:t>
      </w:r>
      <w:r w:rsidRPr="00F44B72">
        <w:t xml:space="preserve">som inkommit </w:t>
      </w:r>
      <w:r w:rsidR="00C26652">
        <w:t xml:space="preserve">och aviserats </w:t>
      </w:r>
      <w:r w:rsidRPr="00F44B72">
        <w:t>från ett flertal kommuner</w:t>
      </w:r>
      <w:r w:rsidR="00C26652">
        <w:t xml:space="preserve"> </w:t>
      </w:r>
      <w:r w:rsidR="00C26652" w:rsidRPr="00F44B72">
        <w:t>under hösten 2024</w:t>
      </w:r>
      <w:r w:rsidRPr="00F44B72">
        <w:t>.</w:t>
      </w:r>
      <w:r w:rsidR="00C74E52" w:rsidRPr="00F44B72">
        <w:t xml:space="preserve"> </w:t>
      </w:r>
    </w:p>
    <w:p w14:paraId="3FAAD988" w14:textId="77777777" w:rsidR="00B37967" w:rsidRDefault="00B37967" w:rsidP="68CF7D33">
      <w:pPr>
        <w:pStyle w:val="ANormal"/>
      </w:pPr>
    </w:p>
    <w:p w14:paraId="0DA5330A" w14:textId="626F6ACB" w:rsidR="00B37967" w:rsidRDefault="00B37967" w:rsidP="00B37967">
      <w:pPr>
        <w:pStyle w:val="ANormal"/>
        <w:jc w:val="left"/>
      </w:pPr>
      <w:r>
        <w:t xml:space="preserve">Reservation: </w:t>
      </w:r>
      <w:proofErr w:type="spellStart"/>
      <w:r>
        <w:t>Ltl</w:t>
      </w:r>
      <w:proofErr w:type="spellEnd"/>
      <w:r>
        <w:t xml:space="preserve"> Andreas </w:t>
      </w:r>
      <w:proofErr w:type="spellStart"/>
      <w:r>
        <w:t>Kanborg</w:t>
      </w:r>
      <w:proofErr w:type="spellEnd"/>
      <w:r>
        <w:t xml:space="preserve"> har reserverat sig mot texten under rubriken ”Överföringar till kommunerna”.</w:t>
      </w:r>
    </w:p>
    <w:p w14:paraId="6D8E782C" w14:textId="77777777" w:rsidR="00B37967" w:rsidRPr="00F44B72" w:rsidRDefault="00B37967" w:rsidP="68CF7D33">
      <w:pPr>
        <w:pStyle w:val="ANormal"/>
      </w:pPr>
    </w:p>
    <w:p w14:paraId="6D4FFB21" w14:textId="12313E01" w:rsidR="68CF7D33" w:rsidRPr="00F44B72" w:rsidRDefault="68CF7D33" w:rsidP="68CF7D33">
      <w:pPr>
        <w:pStyle w:val="ANormal"/>
      </w:pPr>
    </w:p>
    <w:p w14:paraId="6AF25E91" w14:textId="0827D3D8" w:rsidR="5596D379" w:rsidRDefault="5596D379" w:rsidP="68CF7D33">
      <w:pPr>
        <w:pStyle w:val="RubrikC"/>
      </w:pPr>
      <w:bookmarkStart w:id="23" w:name="_Toc184660022"/>
      <w:r>
        <w:t>Fastighetsverket</w:t>
      </w:r>
      <w:bookmarkEnd w:id="23"/>
    </w:p>
    <w:p w14:paraId="3B6C6C31" w14:textId="26FE5A6B" w:rsidR="68CF7D33" w:rsidRDefault="68CF7D33" w:rsidP="68CF7D33">
      <w:pPr>
        <w:pStyle w:val="Rubrikmellanrum"/>
      </w:pPr>
    </w:p>
    <w:p w14:paraId="7C1CE1C3" w14:textId="64619C92" w:rsidR="00332A94" w:rsidRPr="00074BAA" w:rsidRDefault="00332A94" w:rsidP="68CF7D33">
      <w:pPr>
        <w:pStyle w:val="ANormal"/>
      </w:pPr>
      <w:r w:rsidRPr="00074BAA">
        <w:t xml:space="preserve">Internhyrorna som fastighetsverket debiterar mot landskapets olika verksamheter har inte </w:t>
      </w:r>
      <w:proofErr w:type="gramStart"/>
      <w:r w:rsidRPr="00074BAA">
        <w:t>indexeras</w:t>
      </w:r>
      <w:proofErr w:type="gramEnd"/>
      <w:r w:rsidRPr="00074BAA">
        <w:t xml:space="preserve"> på några år, vilket på sikt kommer att leda till försämrade möjligheter att få kostnadstäckning. Beaktat en indexhöjning om 1,3 procent skulle det uteblivna intäktsbeloppet utgöra cirka 300 000 euro. Avsikten med den uteblivna indexhöjningen är givetvis att minska budgetbelastningen. </w:t>
      </w:r>
    </w:p>
    <w:p w14:paraId="2567E854" w14:textId="731A9965" w:rsidR="00332A94" w:rsidRPr="00074BAA" w:rsidRDefault="00332A94" w:rsidP="68CF7D33">
      <w:pPr>
        <w:pStyle w:val="ANormal"/>
      </w:pPr>
      <w:r w:rsidRPr="00074BAA">
        <w:tab/>
        <w:t xml:space="preserve">Utskottet har också tagit del av diskussionen </w:t>
      </w:r>
      <w:r w:rsidR="00317BAF" w:rsidRPr="00074BAA">
        <w:t xml:space="preserve">om </w:t>
      </w:r>
      <w:r w:rsidRPr="00074BAA">
        <w:t xml:space="preserve">att minska volymen av externt </w:t>
      </w:r>
      <w:proofErr w:type="spellStart"/>
      <w:r w:rsidRPr="00074BAA">
        <w:t>upphyrda</w:t>
      </w:r>
      <w:proofErr w:type="spellEnd"/>
      <w:r w:rsidRPr="00074BAA">
        <w:t xml:space="preserve"> kontorslokaler</w:t>
      </w:r>
      <w:r w:rsidR="00074BAA">
        <w:t xml:space="preserve"> genom en samlokalisering i egna lokaler</w:t>
      </w:r>
      <w:r w:rsidRPr="00074BAA">
        <w:t xml:space="preserve">. </w:t>
      </w:r>
    </w:p>
    <w:p w14:paraId="634E79A6" w14:textId="707149A8" w:rsidR="00F44B72" w:rsidRPr="00F44B72" w:rsidRDefault="00074BAA" w:rsidP="00F44B72">
      <w:pPr>
        <w:pStyle w:val="ANormal"/>
        <w:rPr>
          <w:lang w:val="sv-FI"/>
        </w:rPr>
      </w:pPr>
      <w:r>
        <w:tab/>
      </w:r>
      <w:r w:rsidR="00F44B72" w:rsidRPr="00F44B72">
        <w:t xml:space="preserve">Utskottet ser </w:t>
      </w:r>
      <w:r w:rsidR="00F44B72" w:rsidRPr="00074BAA">
        <w:t xml:space="preserve">att det kan finnas </w:t>
      </w:r>
      <w:r w:rsidR="00F44B72" w:rsidRPr="00F44B72">
        <w:t>fördelar i att avyttra en del av landskapets fastighetsbestånd: minskade underhållskostnader, ökade affärsmöjligheter för entreprenörer och en renodling av landskapets verksamhet. Utskottet ber därför landskapsregeringen återkomma till lagtinget med en försäljningsplan över fastigheter som</w:t>
      </w:r>
      <w:r>
        <w:t xml:space="preserve"> kan bli föremål för avyttring</w:t>
      </w:r>
      <w:r w:rsidR="00F44B72" w:rsidRPr="00F44B72">
        <w:t>.</w:t>
      </w:r>
    </w:p>
    <w:p w14:paraId="61CB274C" w14:textId="284E39AB" w:rsidR="68CF7D33" w:rsidRDefault="68CF7D33" w:rsidP="68CF7D33">
      <w:pPr>
        <w:pStyle w:val="RubrikC"/>
      </w:pPr>
    </w:p>
    <w:p w14:paraId="6F809193" w14:textId="54EF317D" w:rsidR="00A95BFF" w:rsidRPr="00DB0780" w:rsidRDefault="5B0087A0" w:rsidP="5FA70C08">
      <w:pPr>
        <w:pStyle w:val="RubrikC"/>
      </w:pPr>
      <w:bookmarkStart w:id="24" w:name="_Toc184660023"/>
      <w:r w:rsidRPr="5FA70C08">
        <w:t>Investeringsfull</w:t>
      </w:r>
      <w:r w:rsidR="00A95BFF" w:rsidRPr="5FA70C08">
        <w:t>makt för aktier</w:t>
      </w:r>
      <w:bookmarkEnd w:id="24"/>
    </w:p>
    <w:p w14:paraId="0C8FDABD" w14:textId="77777777" w:rsidR="00A95BFF" w:rsidRPr="00DB0780" w:rsidRDefault="00A95BFF" w:rsidP="5FA70C08">
      <w:pPr>
        <w:pStyle w:val="Rubrikmellanrum"/>
      </w:pPr>
    </w:p>
    <w:p w14:paraId="12E1E4A6" w14:textId="64C4677E" w:rsidR="002A586D" w:rsidRPr="00DB0780" w:rsidRDefault="43880EFE" w:rsidP="5FA70C08">
      <w:pPr>
        <w:pStyle w:val="ANormal"/>
      </w:pPr>
      <w:r>
        <w:t xml:space="preserve">Under moment </w:t>
      </w:r>
      <w:proofErr w:type="gramStart"/>
      <w:r w:rsidRPr="68CF7D33">
        <w:rPr>
          <w:i/>
          <w:iCs/>
        </w:rPr>
        <w:t>934000</w:t>
      </w:r>
      <w:proofErr w:type="gramEnd"/>
      <w:r w:rsidRPr="68CF7D33">
        <w:rPr>
          <w:i/>
          <w:iCs/>
        </w:rPr>
        <w:t xml:space="preserve"> Övriga finansinvesteringar</w:t>
      </w:r>
      <w:r>
        <w:t xml:space="preserve"> finns ett anslag om 1 000 000 euro upptaget för att öka aktiekapitalet i Kraftnät Åland Ab. Som motivering anges </w:t>
      </w:r>
      <w:r w:rsidR="7BD0F240">
        <w:t xml:space="preserve">att det egna kapitalet i </w:t>
      </w:r>
      <w:r>
        <w:t xml:space="preserve">Kraftnät Åland Ab </w:t>
      </w:r>
      <w:r w:rsidR="1506BBED">
        <w:t>behöver förstärkas.</w:t>
      </w:r>
      <w:r>
        <w:t xml:space="preserve"> </w:t>
      </w:r>
    </w:p>
    <w:p w14:paraId="6B4E6D4D" w14:textId="2F4401CF" w:rsidR="002A586D" w:rsidRPr="00DB0780" w:rsidRDefault="002A586D" w:rsidP="5FA70C08">
      <w:pPr>
        <w:pStyle w:val="ANormal"/>
      </w:pPr>
      <w:r w:rsidRPr="00DB0780">
        <w:rPr>
          <w:color w:val="FF0000"/>
        </w:rPr>
        <w:tab/>
      </w:r>
      <w:r w:rsidR="43880EFE" w:rsidRPr="5FA70C08">
        <w:t xml:space="preserve">Utskottet konstaterar att landskapet i egenskap av ägare har stärkt bolagets kapital med </w:t>
      </w:r>
      <w:r w:rsidR="5592E55A" w:rsidRPr="5FA70C08">
        <w:t>6</w:t>
      </w:r>
      <w:r w:rsidR="43880EFE" w:rsidRPr="5FA70C08">
        <w:t xml:space="preserve">,0 miljoner euro under perioden </w:t>
      </w:r>
      <w:proofErr w:type="gramStart"/>
      <w:r w:rsidR="43880EFE" w:rsidRPr="5FA70C08">
        <w:t>2017-202</w:t>
      </w:r>
      <w:r w:rsidR="27478011" w:rsidRPr="5FA70C08">
        <w:t>4</w:t>
      </w:r>
      <w:proofErr w:type="gramEnd"/>
      <w:r w:rsidR="43880EFE" w:rsidRPr="5FA70C08">
        <w:t xml:space="preserve"> och nu föreslås ytterligare 1,0 miljoner euro. </w:t>
      </w:r>
    </w:p>
    <w:p w14:paraId="4E0558E3" w14:textId="77777777" w:rsidR="007D7971" w:rsidRDefault="002A586D" w:rsidP="68CF7D33">
      <w:pPr>
        <w:pStyle w:val="ANormal"/>
      </w:pPr>
      <w:r w:rsidRPr="00DB0780">
        <w:rPr>
          <w:color w:val="FF0000"/>
        </w:rPr>
        <w:tab/>
      </w:r>
      <w:r w:rsidR="4306F712" w:rsidRPr="68CF7D33">
        <w:t>I sitt betänkande över budgeten för 2024 skrev u</w:t>
      </w:r>
      <w:r w:rsidR="43880EFE" w:rsidRPr="68CF7D33">
        <w:t>tskottet att anslaget kan kvarbli, men innan kapitaltillskottet ges bör det utredas i vilken utsträckning kapitalhöjningen påverkar stamnätsbolagets tariffer och framför</w:t>
      </w:r>
      <w:r w:rsidR="5AD7F31D" w:rsidRPr="68CF7D33">
        <w:t xml:space="preserve"> </w:t>
      </w:r>
      <w:r w:rsidR="43880EFE" w:rsidRPr="68CF7D33">
        <w:t>allt huruvida stamnätstarifferna påverka</w:t>
      </w:r>
      <w:r w:rsidR="5BBB8A49" w:rsidRPr="68CF7D33">
        <w:t>r</w:t>
      </w:r>
      <w:r w:rsidR="43880EFE" w:rsidRPr="68CF7D33">
        <w:t xml:space="preserve"> distributionsbolagens tariffer och följaktligen konsumenternas kostnader. </w:t>
      </w:r>
      <w:r w:rsidR="654522F0" w:rsidRPr="68CF7D33">
        <w:t>Utskottet konstaterar att det inte delgetts någon sådan utredning</w:t>
      </w:r>
      <w:r w:rsidR="00104EDF">
        <w:t>.</w:t>
      </w:r>
      <w:r w:rsidR="7E7E8DF3" w:rsidRPr="68CF7D33">
        <w:t xml:space="preserve"> </w:t>
      </w:r>
    </w:p>
    <w:p w14:paraId="2EA87104" w14:textId="3E2FE990" w:rsidR="002A586D" w:rsidRPr="00DB0780" w:rsidRDefault="007D7971" w:rsidP="68CF7D33">
      <w:pPr>
        <w:pStyle w:val="ANormal"/>
      </w:pPr>
      <w:r>
        <w:tab/>
      </w:r>
      <w:r w:rsidR="370C22F9" w:rsidRPr="68CF7D33">
        <w:t xml:space="preserve">Utskottet efterlyser en plan för Kraftnäts kommande investeringar och finansieringsbehov. </w:t>
      </w:r>
      <w:r w:rsidR="1FB5FF82" w:rsidRPr="68CF7D33">
        <w:t xml:space="preserve">Utskottet erfar att bolagets kapital, alternativt intjäningsförmåga, troligen är för </w:t>
      </w:r>
      <w:r w:rsidR="51CDBEBB" w:rsidRPr="68CF7D33">
        <w:t xml:space="preserve">svagt för att klara av en kommande investering i en ny Sverigekabel. </w:t>
      </w:r>
      <w:r w:rsidR="1FB5FF82" w:rsidRPr="68CF7D33">
        <w:t xml:space="preserve">Landskapsregeringen bör se </w:t>
      </w:r>
      <w:r w:rsidR="70098A88" w:rsidRPr="68CF7D33">
        <w:t>landskapsekonomin som en koncernhelhet och ta ut kapital från överkapitaliserade bolag för att</w:t>
      </w:r>
      <w:r w:rsidR="252412E2" w:rsidRPr="68CF7D33">
        <w:t xml:space="preserve"> bidra till finansieringen av andra viktiga samhälls</w:t>
      </w:r>
      <w:r w:rsidR="00104EDF">
        <w:t>åtaganden</w:t>
      </w:r>
      <w:r w:rsidR="252412E2" w:rsidRPr="68CF7D33">
        <w:t xml:space="preserve">. </w:t>
      </w:r>
    </w:p>
    <w:p w14:paraId="04222654" w14:textId="53B9F9FD" w:rsidR="002A586D" w:rsidRPr="00DB0780" w:rsidRDefault="002A586D" w:rsidP="002A586D">
      <w:pPr>
        <w:pStyle w:val="ANormal"/>
      </w:pPr>
    </w:p>
    <w:p w14:paraId="72609542" w14:textId="3F4D05EA" w:rsidR="002A586D" w:rsidRPr="00DB0780" w:rsidRDefault="24D0219B" w:rsidP="68CF7D33">
      <w:pPr>
        <w:pStyle w:val="RubrikC"/>
      </w:pPr>
      <w:bookmarkStart w:id="25" w:name="_Toc184660024"/>
      <w:r>
        <w:t>Budgetens framställning</w:t>
      </w:r>
      <w:bookmarkEnd w:id="25"/>
    </w:p>
    <w:p w14:paraId="3B369531" w14:textId="09614365" w:rsidR="002A586D" w:rsidRPr="00DB0780" w:rsidRDefault="002A586D" w:rsidP="68CF7D33">
      <w:pPr>
        <w:pStyle w:val="Rubrikmellanrum"/>
      </w:pPr>
    </w:p>
    <w:p w14:paraId="699DDF64" w14:textId="77777777" w:rsidR="007D7971" w:rsidRDefault="24D0219B" w:rsidP="68CF7D33">
      <w:pPr>
        <w:pStyle w:val="ANormal"/>
      </w:pPr>
      <w:r>
        <w:t xml:space="preserve">Utskottet önskar betona </w:t>
      </w:r>
      <w:r w:rsidR="00104EDF">
        <w:t xml:space="preserve">vikten av </w:t>
      </w:r>
      <w:r>
        <w:t xml:space="preserve">att </w:t>
      </w:r>
      <w:r w:rsidR="09BC8EF0">
        <w:t xml:space="preserve">budgetens innehåll är enhetligt presenterat. </w:t>
      </w:r>
      <w:r w:rsidR="727E2A31">
        <w:t>Som exempel härpå kan n</w:t>
      </w:r>
      <w:r w:rsidR="56C17136">
        <w:t>ämnas landskapet Ålands p</w:t>
      </w:r>
      <w:r w:rsidR="09BC8EF0">
        <w:t>ensionsfond</w:t>
      </w:r>
      <w:r w:rsidR="5A8A767E">
        <w:t xml:space="preserve"> som under 2024</w:t>
      </w:r>
      <w:r w:rsidR="09BC8EF0">
        <w:t xml:space="preserve"> inrätta</w:t>
      </w:r>
      <w:r w:rsidR="621AE1E0">
        <w:t>de</w:t>
      </w:r>
      <w:r w:rsidR="09BC8EF0">
        <w:t xml:space="preserve">s som en myndighet men </w:t>
      </w:r>
      <w:r w:rsidR="3B24F0CD">
        <w:t>inte</w:t>
      </w:r>
      <w:r w:rsidR="49DB269A">
        <w:t xml:space="preserve"> är</w:t>
      </w:r>
      <w:r w:rsidR="3B24F0CD">
        <w:t xml:space="preserve"> presenterad </w:t>
      </w:r>
      <w:r w:rsidR="762BBEBE">
        <w:t>som en egen myndighet under politikområde 3, likaså är inte Ålands kulturdel</w:t>
      </w:r>
      <w:r w:rsidR="6F9F54C7">
        <w:t>e</w:t>
      </w:r>
      <w:r w:rsidR="762BBEBE">
        <w:t>gation presenterad som en myndighet under politikområde 5.</w:t>
      </w:r>
    </w:p>
    <w:p w14:paraId="4A7FAD89" w14:textId="688FF38A" w:rsidR="007D7971" w:rsidRDefault="007D7971" w:rsidP="68CF7D33">
      <w:pPr>
        <w:pStyle w:val="ANormal"/>
      </w:pPr>
      <w:r>
        <w:tab/>
      </w:r>
      <w:r w:rsidR="7B62B7EA">
        <w:t>Utskottet ser det också som önskvärt att presentationen av verksamheten och budgeten för Ålands hälso- och sjukvård sk</w:t>
      </w:r>
      <w:r w:rsidR="43724C88">
        <w:t xml:space="preserve">ulle </w:t>
      </w:r>
      <w:r w:rsidR="18D75968">
        <w:t>ges mera utrymme i budgeten</w:t>
      </w:r>
      <w:r w:rsidR="43724C88">
        <w:t xml:space="preserve"> med tanke på att myndighetens budget omfattar </w:t>
      </w:r>
      <w:r w:rsidR="7C636632">
        <w:t xml:space="preserve">nästan en tredjedel av </w:t>
      </w:r>
      <w:r w:rsidR="43724C88">
        <w:t>hela landskapsbudgeten.</w:t>
      </w:r>
    </w:p>
    <w:p w14:paraId="135BA0BE" w14:textId="0110337C" w:rsidR="00B5788B" w:rsidRPr="00DB0780" w:rsidRDefault="007D7971" w:rsidP="68CF7D33">
      <w:pPr>
        <w:pStyle w:val="ANormal"/>
      </w:pPr>
      <w:r>
        <w:lastRenderedPageBreak/>
        <w:tab/>
      </w:r>
      <w:r w:rsidR="00B5788B">
        <w:t>Vidare vill</w:t>
      </w:r>
      <w:r w:rsidR="00E41729">
        <w:t xml:space="preserve"> </w:t>
      </w:r>
      <w:r w:rsidR="009857F7">
        <w:t xml:space="preserve">utskottet </w:t>
      </w:r>
      <w:r w:rsidR="00B5788B">
        <w:t xml:space="preserve">framhålla </w:t>
      </w:r>
      <w:r w:rsidR="00E41729">
        <w:t>vikten av att det i budgetens inledande partier finns en sammanställning av rambudget</w:t>
      </w:r>
      <w:r w:rsidR="009857F7">
        <w:t>eringen, där vårbudgetens innehåll framgår och hur budgetförslaget förhåller sig till den ram som fastställdes på våren.</w:t>
      </w:r>
    </w:p>
    <w:p w14:paraId="3461F197" w14:textId="77777777" w:rsidR="008E0C33" w:rsidRPr="00DB0780" w:rsidRDefault="008E0C33" w:rsidP="68CF7D33">
      <w:pPr>
        <w:pStyle w:val="ANormal"/>
      </w:pPr>
    </w:p>
    <w:p w14:paraId="160B895C" w14:textId="07E45692" w:rsidR="008E0C33" w:rsidRPr="00DB0780" w:rsidRDefault="00BE5DE4" w:rsidP="5FA70C08">
      <w:pPr>
        <w:pStyle w:val="RubrikB"/>
        <w:rPr>
          <w:i/>
          <w:iCs/>
        </w:rPr>
      </w:pPr>
      <w:bookmarkStart w:id="26" w:name="_Toc184660025"/>
      <w:r w:rsidRPr="5FA70C08">
        <w:rPr>
          <w:i/>
          <w:iCs/>
        </w:rPr>
        <w:t xml:space="preserve">Politikområde </w:t>
      </w:r>
      <w:r w:rsidR="008E0C33" w:rsidRPr="5FA70C08">
        <w:rPr>
          <w:i/>
          <w:iCs/>
        </w:rPr>
        <w:t>4</w:t>
      </w:r>
      <w:bookmarkEnd w:id="26"/>
    </w:p>
    <w:p w14:paraId="3F9BEEC5" w14:textId="303087DD" w:rsidR="5FA70C08" w:rsidRDefault="5FA70C08" w:rsidP="5FA70C08">
      <w:pPr>
        <w:pStyle w:val="RubrikC"/>
        <w:rPr>
          <w:color w:val="FF0000"/>
        </w:rPr>
      </w:pPr>
    </w:p>
    <w:p w14:paraId="4104E5A0" w14:textId="2CA4332C" w:rsidR="6F4CCECB" w:rsidRDefault="608E38BB" w:rsidP="5FA70C08">
      <w:pPr>
        <w:pStyle w:val="RubrikC"/>
      </w:pPr>
      <w:bookmarkStart w:id="27" w:name="_Toc184660026"/>
      <w:r>
        <w:t>Socialvård</w:t>
      </w:r>
      <w:bookmarkEnd w:id="27"/>
    </w:p>
    <w:p w14:paraId="568F6287" w14:textId="23FB5095" w:rsidR="5FA70C08" w:rsidRDefault="5FA70C08" w:rsidP="5FA70C08">
      <w:pPr>
        <w:pStyle w:val="Rubrikmellanrum"/>
      </w:pPr>
    </w:p>
    <w:p w14:paraId="6EEF5A10" w14:textId="1C4500F4" w:rsidR="009F3C32" w:rsidRDefault="06BF61FF" w:rsidP="009F3C32">
      <w:pPr>
        <w:pStyle w:val="ANormal"/>
      </w:pPr>
      <w:r>
        <w:t xml:space="preserve">Utskottet erfar att det inom socialvården på Åland finns en variation vad beträffar nyttjandet av vårdtyngdsmätning inom äldreomsorgen. Utskottet bedömer det som en nödvändighet att vårdtyngdsmätning </w:t>
      </w:r>
      <w:r w:rsidR="1EE265C8">
        <w:t xml:space="preserve">används i större utsträckning </w:t>
      </w:r>
      <w:r>
        <w:t xml:space="preserve">i syfte att möjliggöra en rättvis bedömning i samband med att insatser tillgodoses </w:t>
      </w:r>
      <w:r w:rsidR="00B96153">
        <w:t xml:space="preserve">för </w:t>
      </w:r>
      <w:r>
        <w:t>den äldre befolkningen.</w:t>
      </w:r>
      <w:r w:rsidR="0FFE36E2">
        <w:t xml:space="preserve"> </w:t>
      </w:r>
      <w:r w:rsidR="009F3C32" w:rsidRPr="009F3C32">
        <w:t>Utskottet önskar betona vikten av rätt omsorg på rätt nivå inom äldreomsorgen och tillsyn av den lag</w:t>
      </w:r>
      <w:r w:rsidR="009F3C32">
        <w:t>stadgade</w:t>
      </w:r>
      <w:r w:rsidR="009F3C32" w:rsidRPr="009F3C32">
        <w:t xml:space="preserve"> bedömningen av </w:t>
      </w:r>
      <w:r w:rsidR="009F3C32" w:rsidRPr="00C26652">
        <w:t>servicebehovet</w:t>
      </w:r>
      <w:r w:rsidR="00F97274" w:rsidRPr="00C26652">
        <w:t xml:space="preserve"> och vårdens kvalitet</w:t>
      </w:r>
      <w:r w:rsidR="009F3C32" w:rsidRPr="00C26652">
        <w:t>.</w:t>
      </w:r>
    </w:p>
    <w:p w14:paraId="3B611946" w14:textId="77777777" w:rsidR="009F3C32" w:rsidRDefault="009F3C32" w:rsidP="009F3C32">
      <w:pPr>
        <w:pStyle w:val="ANormal"/>
        <w:rPr>
          <w:szCs w:val="22"/>
        </w:rPr>
      </w:pPr>
      <w:r>
        <w:tab/>
      </w:r>
      <w:r w:rsidR="063DF342" w:rsidRPr="009E5434">
        <w:rPr>
          <w:szCs w:val="22"/>
        </w:rPr>
        <w:t xml:space="preserve">Utskottet konstaterar att det inom socialvården finns en omfattande mängd lagar som ska tillämpas. I vissa fall är lagstiftningen otydlig, vilket skapar tolkningsskillnader mellan olika aktörer vad beträffar ansvarsfördelning och verkställighet av insatser. Däribland kan nämnas </w:t>
      </w:r>
      <w:proofErr w:type="spellStart"/>
      <w:r w:rsidR="302CF262" w:rsidRPr="009E5434">
        <w:rPr>
          <w:szCs w:val="22"/>
        </w:rPr>
        <w:t>ä</w:t>
      </w:r>
      <w:r w:rsidR="063DF342" w:rsidRPr="009E5434">
        <w:rPr>
          <w:szCs w:val="22"/>
        </w:rPr>
        <w:t>ldrelag</w:t>
      </w:r>
      <w:proofErr w:type="spellEnd"/>
      <w:r w:rsidR="063DF342" w:rsidRPr="009E5434">
        <w:rPr>
          <w:szCs w:val="22"/>
        </w:rPr>
        <w:t xml:space="preserve"> (2020:9) för Åland och dess tillämpning</w:t>
      </w:r>
      <w:r>
        <w:rPr>
          <w:szCs w:val="22"/>
        </w:rPr>
        <w:t xml:space="preserve"> i anknytning till andra lagar</w:t>
      </w:r>
      <w:r w:rsidR="063DF342" w:rsidRPr="009E5434">
        <w:rPr>
          <w:szCs w:val="22"/>
        </w:rPr>
        <w:t xml:space="preserve"> vad beträffar vilka insatser som ska tillgodoses av kommun eller kommunalförbund.</w:t>
      </w:r>
      <w:r>
        <w:rPr>
          <w:szCs w:val="22"/>
        </w:rPr>
        <w:t xml:space="preserve"> </w:t>
      </w:r>
      <w:r w:rsidR="063DF342" w:rsidRPr="009E5434">
        <w:rPr>
          <w:szCs w:val="22"/>
        </w:rPr>
        <w:t xml:space="preserve">Utskottet uppmanar Ålands landskapsregering att se över möjligheten att revidera lagstiftning vars tolkningsutrymme skapar oklarheter om ansvarsfördelningen </w:t>
      </w:r>
      <w:r w:rsidR="009E5434" w:rsidRPr="009E5434">
        <w:rPr>
          <w:szCs w:val="22"/>
        </w:rPr>
        <w:t>gällande</w:t>
      </w:r>
      <w:r w:rsidR="063DF342" w:rsidRPr="009E5434">
        <w:rPr>
          <w:szCs w:val="22"/>
        </w:rPr>
        <w:t xml:space="preserve"> klienterna.</w:t>
      </w:r>
    </w:p>
    <w:p w14:paraId="767B804D" w14:textId="1EAC31BA" w:rsidR="009F3C32" w:rsidRDefault="009F3C32" w:rsidP="009F3C32">
      <w:pPr>
        <w:pStyle w:val="ANormal"/>
        <w:rPr>
          <w:rFonts w:ascii="Aptos" w:hAnsi="Aptos"/>
          <w:color w:val="242424"/>
          <w:szCs w:val="22"/>
        </w:rPr>
      </w:pPr>
      <w:r w:rsidRPr="00C26652">
        <w:rPr>
          <w:szCs w:val="22"/>
        </w:rPr>
        <w:tab/>
      </w:r>
      <w:r w:rsidR="00D723F5" w:rsidRPr="00C26652">
        <w:rPr>
          <w:szCs w:val="22"/>
        </w:rPr>
        <w:t xml:space="preserve">Närståendevårdare är betydelsefulla och har en avgörande funktion inom socialvården. Utskottet konstaterar att </w:t>
      </w:r>
      <w:r w:rsidR="0054096C" w:rsidRPr="00C26652">
        <w:rPr>
          <w:szCs w:val="22"/>
        </w:rPr>
        <w:t xml:space="preserve">en </w:t>
      </w:r>
      <w:r w:rsidR="00D723F5" w:rsidRPr="00C26652">
        <w:rPr>
          <w:szCs w:val="22"/>
        </w:rPr>
        <w:t>m</w:t>
      </w:r>
      <w:r w:rsidR="063DF342" w:rsidRPr="00C26652">
        <w:rPr>
          <w:szCs w:val="22"/>
        </w:rPr>
        <w:t>ajoritet av närståendevårdarna och klienterna</w:t>
      </w:r>
      <w:r w:rsidR="00D723F5" w:rsidRPr="00C26652">
        <w:rPr>
          <w:szCs w:val="22"/>
        </w:rPr>
        <w:t xml:space="preserve"> som vårdas</w:t>
      </w:r>
      <w:r w:rsidR="063DF342" w:rsidRPr="00C26652">
        <w:rPr>
          <w:szCs w:val="22"/>
        </w:rPr>
        <w:t xml:space="preserve"> är </w:t>
      </w:r>
      <w:r w:rsidR="0054096C" w:rsidRPr="00C26652">
        <w:rPr>
          <w:szCs w:val="22"/>
        </w:rPr>
        <w:t xml:space="preserve">över </w:t>
      </w:r>
      <w:r w:rsidR="063DF342" w:rsidRPr="00C26652">
        <w:rPr>
          <w:szCs w:val="22"/>
        </w:rPr>
        <w:t>65 år</w:t>
      </w:r>
      <w:r w:rsidR="00D723F5" w:rsidRPr="00C26652">
        <w:rPr>
          <w:szCs w:val="22"/>
        </w:rPr>
        <w:t>, samt att kvinnor i</w:t>
      </w:r>
      <w:r w:rsidR="00F97274" w:rsidRPr="00C26652">
        <w:rPr>
          <w:szCs w:val="22"/>
        </w:rPr>
        <w:t xml:space="preserve"> högre grad </w:t>
      </w:r>
      <w:r w:rsidR="00D723F5" w:rsidRPr="00C26652">
        <w:rPr>
          <w:szCs w:val="22"/>
        </w:rPr>
        <w:t xml:space="preserve">är närståendevårdare och män </w:t>
      </w:r>
      <w:r w:rsidR="00623804" w:rsidRPr="00C26652">
        <w:rPr>
          <w:szCs w:val="22"/>
        </w:rPr>
        <w:t>i högre grad</w:t>
      </w:r>
      <w:r w:rsidR="00D723F5" w:rsidRPr="00C26652">
        <w:rPr>
          <w:szCs w:val="22"/>
        </w:rPr>
        <w:t xml:space="preserve"> är </w:t>
      </w:r>
      <w:r w:rsidR="00596B0F" w:rsidRPr="00C26652">
        <w:rPr>
          <w:szCs w:val="22"/>
        </w:rPr>
        <w:t>klienterna</w:t>
      </w:r>
      <w:r w:rsidR="00D723F5" w:rsidRPr="00C26652">
        <w:rPr>
          <w:szCs w:val="22"/>
        </w:rPr>
        <w:t xml:space="preserve"> som vårdas</w:t>
      </w:r>
      <w:r w:rsidR="00F97274" w:rsidRPr="00C26652">
        <w:rPr>
          <w:szCs w:val="22"/>
        </w:rPr>
        <w:t>.</w:t>
      </w:r>
      <w:r w:rsidR="063DF342" w:rsidRPr="00C26652">
        <w:rPr>
          <w:szCs w:val="22"/>
        </w:rPr>
        <w:t xml:space="preserve"> </w:t>
      </w:r>
      <w:r w:rsidR="009E5434" w:rsidRPr="009E5434">
        <w:rPr>
          <w:szCs w:val="22"/>
        </w:rPr>
        <w:t>Utskottet</w:t>
      </w:r>
      <w:r w:rsidR="009E5434" w:rsidRPr="009E5434">
        <w:rPr>
          <w:color w:val="242424"/>
          <w:szCs w:val="22"/>
          <w:bdr w:val="none" w:sz="0" w:space="0" w:color="auto" w:frame="1"/>
        </w:rPr>
        <w:t xml:space="preserve"> ser fördelar i att stärka närståendevården, beaktat mänskliga hänsyn och de samhällsekonomiska fördelarna.</w:t>
      </w:r>
      <w:r w:rsidR="009E5434">
        <w:rPr>
          <w:rFonts w:ascii="Aptos" w:hAnsi="Aptos"/>
          <w:color w:val="242424"/>
          <w:szCs w:val="22"/>
        </w:rPr>
        <w:t> </w:t>
      </w:r>
    </w:p>
    <w:p w14:paraId="4789FADA" w14:textId="45A26B7C" w:rsidR="009E5434" w:rsidRPr="009F3C32" w:rsidRDefault="009F3C32" w:rsidP="009F3C32">
      <w:pPr>
        <w:pStyle w:val="ANormal"/>
        <w:rPr>
          <w:szCs w:val="22"/>
        </w:rPr>
      </w:pPr>
      <w:r>
        <w:rPr>
          <w:rFonts w:ascii="Aptos" w:hAnsi="Aptos"/>
          <w:color w:val="242424"/>
          <w:szCs w:val="22"/>
        </w:rPr>
        <w:tab/>
      </w:r>
      <w:r w:rsidR="063DF342" w:rsidRPr="009E5434">
        <w:rPr>
          <w:szCs w:val="22"/>
        </w:rPr>
        <w:t>Utskottet konstaterar att den nu gällande lagstiftningen ger ett stort utrymme för kommuner och kommunalförbund</w:t>
      </w:r>
      <w:r w:rsidR="01246575" w:rsidRPr="009E5434">
        <w:rPr>
          <w:szCs w:val="22"/>
        </w:rPr>
        <w:t xml:space="preserve"> att besluta om nivån </w:t>
      </w:r>
      <w:r w:rsidR="292283C0" w:rsidRPr="009E5434">
        <w:rPr>
          <w:szCs w:val="22"/>
        </w:rPr>
        <w:t>för</w:t>
      </w:r>
      <w:r w:rsidR="01246575" w:rsidRPr="009E5434">
        <w:rPr>
          <w:szCs w:val="22"/>
        </w:rPr>
        <w:t xml:space="preserve"> </w:t>
      </w:r>
      <w:r w:rsidR="063DF342" w:rsidRPr="009E5434">
        <w:rPr>
          <w:szCs w:val="22"/>
        </w:rPr>
        <w:t>närståendevård</w:t>
      </w:r>
      <w:r w:rsidR="1BEB2BBD" w:rsidRPr="009E5434">
        <w:rPr>
          <w:szCs w:val="22"/>
        </w:rPr>
        <w:t>en</w:t>
      </w:r>
      <w:r w:rsidR="063DF342" w:rsidRPr="009E5434">
        <w:rPr>
          <w:szCs w:val="22"/>
        </w:rPr>
        <w:t>, både arvodes-</w:t>
      </w:r>
      <w:r w:rsidR="00D94658">
        <w:rPr>
          <w:szCs w:val="22"/>
        </w:rPr>
        <w:t>, utbildnings-</w:t>
      </w:r>
      <w:r w:rsidR="063DF342" w:rsidRPr="009E5434">
        <w:rPr>
          <w:szCs w:val="22"/>
        </w:rPr>
        <w:t xml:space="preserve"> och avlastningsmässigt.</w:t>
      </w:r>
      <w:r w:rsidR="263BA502" w:rsidRPr="009E5434">
        <w:rPr>
          <w:szCs w:val="22"/>
        </w:rPr>
        <w:t xml:space="preserve"> </w:t>
      </w:r>
      <w:r w:rsidR="009E5434" w:rsidRPr="009E5434">
        <w:rPr>
          <w:szCs w:val="22"/>
        </w:rPr>
        <w:t>Utskottet har erfarit att landskapsregeringen har beredskap att revidera lagstiftningen efter att Finland har genomfört förändringar på området.</w:t>
      </w:r>
    </w:p>
    <w:p w14:paraId="5D428A68" w14:textId="77777777" w:rsidR="009E5434" w:rsidRDefault="009E5434" w:rsidP="5FA70C08">
      <w:pPr>
        <w:pStyle w:val="ANormal"/>
      </w:pPr>
    </w:p>
    <w:p w14:paraId="40E1C166" w14:textId="77777777" w:rsidR="006C7462" w:rsidRDefault="19812931" w:rsidP="009E5434">
      <w:pPr>
        <w:pStyle w:val="RubrikC"/>
      </w:pPr>
      <w:bookmarkStart w:id="28" w:name="_Toc184660027"/>
      <w:r>
        <w:t>Klimat</w:t>
      </w:r>
      <w:r w:rsidR="07F0D132">
        <w:t xml:space="preserve"> och miljö</w:t>
      </w:r>
      <w:bookmarkEnd w:id="28"/>
    </w:p>
    <w:p w14:paraId="3B81D943" w14:textId="77777777" w:rsidR="006C7462" w:rsidRPr="006C7462" w:rsidRDefault="006C7462" w:rsidP="006C7462">
      <w:pPr>
        <w:pStyle w:val="Rubrikmellanrum"/>
      </w:pPr>
    </w:p>
    <w:p w14:paraId="24D4DB75" w14:textId="197111C8" w:rsidR="00BA2114" w:rsidRDefault="3C0D243B" w:rsidP="003D3188">
      <w:pPr>
        <w:pStyle w:val="ANormal"/>
        <w:jc w:val="left"/>
      </w:pPr>
      <w:r>
        <w:t>Utskottet anser att den naturliga mångfald som råder på Åland är värd att bevara</w:t>
      </w:r>
      <w:r w:rsidR="3775041C">
        <w:t xml:space="preserve"> och</w:t>
      </w:r>
      <w:r>
        <w:t xml:space="preserve"> understöder </w:t>
      </w:r>
      <w:r w:rsidR="756211AD">
        <w:t xml:space="preserve">landskapsregeringens </w:t>
      </w:r>
      <w:r w:rsidR="3D802614">
        <w:t>anslagsförslag om</w:t>
      </w:r>
      <w:r>
        <w:t xml:space="preserve"> 70 000 </w:t>
      </w:r>
      <w:r w:rsidR="3E2BD906">
        <w:t>euro för att inventera och kartlägga hotade och sk</w:t>
      </w:r>
      <w:r w:rsidR="7D1DFA62">
        <w:t>y</w:t>
      </w:r>
      <w:r w:rsidR="3E2BD906">
        <w:t>ddsvärda arter och biotoper</w:t>
      </w:r>
      <w:r w:rsidR="31FE5523">
        <w:t>.</w:t>
      </w:r>
      <w:r w:rsidR="4DD8C125">
        <w:t xml:space="preserve"> </w:t>
      </w:r>
      <w:r w:rsidR="00BA2114">
        <w:t xml:space="preserve">Det är av yttersta vikt att säkerställa långsiktig hållbarhet i det åländska ekosystemet. </w:t>
      </w:r>
    </w:p>
    <w:p w14:paraId="04CE7A3A" w14:textId="14F3CF8E" w:rsidR="00152359" w:rsidRDefault="00BA2114" w:rsidP="003D3188">
      <w:pPr>
        <w:pStyle w:val="ANormal"/>
        <w:jc w:val="left"/>
      </w:pPr>
      <w:r>
        <w:tab/>
      </w:r>
      <w:r w:rsidR="1E880862">
        <w:t>Utskottet anser att det är</w:t>
      </w:r>
      <w:r w:rsidR="4DD8C125">
        <w:t xml:space="preserve"> viktigt att progr</w:t>
      </w:r>
      <w:r w:rsidR="5C711DF9">
        <w:t>ammet om frivilligt skydd av skog och mark samt skötsel och restaurering av landskapets naturreservat och genbanken verkställs.</w:t>
      </w:r>
      <w:r w:rsidR="001B115F">
        <w:t xml:space="preserve"> Utskottet betonar att skyddande av områden inte står i motsättning </w:t>
      </w:r>
      <w:r w:rsidR="00074BAA">
        <w:t>till</w:t>
      </w:r>
      <w:r w:rsidR="009F320F">
        <w:t xml:space="preserve"> ett</w:t>
      </w:r>
      <w:r w:rsidR="001B115F">
        <w:t xml:space="preserve"> traditionellt nyttjande av marken </w:t>
      </w:r>
      <w:r w:rsidR="009F320F">
        <w:t>genom</w:t>
      </w:r>
      <w:r w:rsidR="001B115F">
        <w:t xml:space="preserve"> jakt, fiske samt plockande av b</w:t>
      </w:r>
      <w:r>
        <w:t>ä</w:t>
      </w:r>
      <w:r w:rsidR="001B115F">
        <w:t>r och svamp.</w:t>
      </w:r>
      <w:r w:rsidR="00BE5DE4">
        <w:br/>
      </w:r>
      <w:r w:rsidR="00BE5DE4">
        <w:tab/>
      </w:r>
      <w:r w:rsidR="6A39A80F">
        <w:t>Utskotte</w:t>
      </w:r>
      <w:r w:rsidR="271F6AD8">
        <w:t>t</w:t>
      </w:r>
      <w:r w:rsidR="6A39A80F">
        <w:t xml:space="preserve"> erfar</w:t>
      </w:r>
      <w:r w:rsidR="584370A8">
        <w:t xml:space="preserve"> </w:t>
      </w:r>
      <w:r w:rsidR="2E9519E2">
        <w:t xml:space="preserve">att de högt ställda klimatmålen som råder på Åland kräver en </w:t>
      </w:r>
      <w:r w:rsidR="584370A8">
        <w:t xml:space="preserve">större </w:t>
      </w:r>
      <w:r w:rsidR="061E4F32">
        <w:t>strukturomvandling inom</w:t>
      </w:r>
      <w:r w:rsidR="5B36A23A">
        <w:t xml:space="preserve"> både</w:t>
      </w:r>
      <w:r w:rsidR="061E4F32">
        <w:t xml:space="preserve"> transport och j</w:t>
      </w:r>
      <w:r w:rsidR="26917652">
        <w:t>ordbruk</w:t>
      </w:r>
      <w:r w:rsidR="00BB4AF6">
        <w:t>, som står för de största utsläppen</w:t>
      </w:r>
      <w:r w:rsidR="6A468C10">
        <w:t xml:space="preserve">. Målet </w:t>
      </w:r>
      <w:r w:rsidR="6E076A37">
        <w:t xml:space="preserve">inom all verksamhet ska </w:t>
      </w:r>
      <w:r w:rsidR="58B7A939">
        <w:t>genomsyras av ett miljömedvetande där ett av de primära målen är</w:t>
      </w:r>
      <w:r w:rsidR="52E27045">
        <w:t xml:space="preserve"> </w:t>
      </w:r>
      <w:r w:rsidR="008C09DB">
        <w:t xml:space="preserve">en </w:t>
      </w:r>
      <w:r w:rsidR="52E27045">
        <w:t>minsk</w:t>
      </w:r>
      <w:r w:rsidR="008C09DB">
        <w:t>ning av</w:t>
      </w:r>
      <w:r w:rsidR="52E27045">
        <w:t xml:space="preserve"> koldioxidutsläpp</w:t>
      </w:r>
      <w:r w:rsidR="008C09DB">
        <w:t>en</w:t>
      </w:r>
      <w:r w:rsidR="7FDDCA2F">
        <w:t>.</w:t>
      </w:r>
      <w:r w:rsidR="00BE5DE4">
        <w:br/>
      </w:r>
      <w:r w:rsidR="00BE5DE4">
        <w:tab/>
      </w:r>
      <w:r w:rsidR="244D1465" w:rsidRPr="00C22E31">
        <w:t xml:space="preserve">Utskottet konstaterar att </w:t>
      </w:r>
      <w:r w:rsidR="00BB4AF6" w:rsidRPr="00C22E31">
        <w:t>h</w:t>
      </w:r>
      <w:r w:rsidR="244D1465" w:rsidRPr="00C22E31">
        <w:t xml:space="preserve">ållbarhetsagendans mål 3.5 är att människoskapade nettoutsläpp av fosfor och kväve till vatten minst ska halveras till år 2030 (jämfört med 2015). För att mäta om detta mål uppfyllts eller ej </w:t>
      </w:r>
      <w:r w:rsidR="244D1465" w:rsidRPr="00C22E31">
        <w:lastRenderedPageBreak/>
        <w:t>fordras en årlig uppföljning där fosfor- och kväveutsläppen fördelas enligt utsläppskälla.</w:t>
      </w:r>
      <w:r w:rsidR="7844511B" w:rsidRPr="00C22E31">
        <w:t xml:space="preserve"> </w:t>
      </w:r>
      <w:r w:rsidR="244D1465" w:rsidRPr="00C22E31">
        <w:t>Utskottet har under budgetbehandlingen erfarit att miljöbyrån planerar för en</w:t>
      </w:r>
      <w:r w:rsidR="15207427" w:rsidRPr="00C22E31">
        <w:t xml:space="preserve"> </w:t>
      </w:r>
      <w:r w:rsidR="1CE1C935" w:rsidRPr="00C22E31">
        <w:t xml:space="preserve">rutinmässig uppföljning på </w:t>
      </w:r>
      <w:r w:rsidR="244D1465" w:rsidRPr="00C22E31">
        <w:t>år</w:t>
      </w:r>
      <w:r w:rsidR="206905B5" w:rsidRPr="00C22E31">
        <w:t>sbasis</w:t>
      </w:r>
      <w:r w:rsidR="244D1465" w:rsidRPr="00C22E31">
        <w:t xml:space="preserve"> och att </w:t>
      </w:r>
      <w:r w:rsidR="728A3634" w:rsidRPr="00C22E31">
        <w:t xml:space="preserve">landskapets </w:t>
      </w:r>
      <w:r w:rsidR="244D1465" w:rsidRPr="00C22E31">
        <w:t>digitaliseringsenhet överväger en ändamålsenlig lösning. Utskottet önskar inför detta arbete betona vikten av att de årliga uppföljningarna görs lätt</w:t>
      </w:r>
      <w:r w:rsidR="003D3188">
        <w:t xml:space="preserve"> t</w:t>
      </w:r>
      <w:r w:rsidR="244D1465" w:rsidRPr="00C22E31">
        <w:t xml:space="preserve">illgängliga </w:t>
      </w:r>
      <w:r w:rsidR="244D1465" w:rsidRPr="003D3188">
        <w:t>och begripliga för medborgarna</w:t>
      </w:r>
      <w:r w:rsidR="244D1465" w:rsidRPr="00C22E31">
        <w:t>.</w:t>
      </w:r>
      <w:r w:rsidR="00BB4AF6">
        <w:t xml:space="preserve"> </w:t>
      </w:r>
    </w:p>
    <w:p w14:paraId="7E4F4C3F" w14:textId="77777777" w:rsidR="00FC0DB5" w:rsidRDefault="00FC0DB5" w:rsidP="003D3188">
      <w:pPr>
        <w:pStyle w:val="ANormal"/>
        <w:jc w:val="left"/>
      </w:pPr>
    </w:p>
    <w:p w14:paraId="3F34D401" w14:textId="5C171EE5" w:rsidR="00FC0DB5" w:rsidRDefault="00FC0DB5" w:rsidP="003D3188">
      <w:pPr>
        <w:pStyle w:val="ANormal"/>
        <w:jc w:val="left"/>
      </w:pPr>
      <w:r>
        <w:t xml:space="preserve">Reservation: </w:t>
      </w:r>
      <w:proofErr w:type="spellStart"/>
      <w:r>
        <w:t>Ltl</w:t>
      </w:r>
      <w:proofErr w:type="spellEnd"/>
      <w:r>
        <w:t xml:space="preserve"> Andreas </w:t>
      </w:r>
      <w:proofErr w:type="spellStart"/>
      <w:r>
        <w:t>Kanborg</w:t>
      </w:r>
      <w:proofErr w:type="spellEnd"/>
      <w:r>
        <w:t xml:space="preserve"> och </w:t>
      </w:r>
      <w:proofErr w:type="spellStart"/>
      <w:r>
        <w:t>Ltl</w:t>
      </w:r>
      <w:proofErr w:type="spellEnd"/>
      <w:r>
        <w:t xml:space="preserve"> Wille </w:t>
      </w:r>
      <w:proofErr w:type="spellStart"/>
      <w:r>
        <w:t>Valve</w:t>
      </w:r>
      <w:proofErr w:type="spellEnd"/>
      <w:r>
        <w:t xml:space="preserve"> har </w:t>
      </w:r>
      <w:r w:rsidR="00B37967">
        <w:t>två</w:t>
      </w:r>
      <w:r w:rsidR="00606D49">
        <w:t xml:space="preserve"> (2)</w:t>
      </w:r>
      <w:r>
        <w:t xml:space="preserve"> gemensam</w:t>
      </w:r>
      <w:r w:rsidR="00B37967">
        <w:t>ma</w:t>
      </w:r>
      <w:r>
        <w:t xml:space="preserve"> reservation</w:t>
      </w:r>
      <w:r w:rsidR="00B37967">
        <w:t>er</w:t>
      </w:r>
      <w:r>
        <w:t xml:space="preserve"> mot texten under politikområde 4.</w:t>
      </w:r>
    </w:p>
    <w:p w14:paraId="5D504F1D" w14:textId="77777777" w:rsidR="00152359" w:rsidRDefault="00152359" w:rsidP="003D3188">
      <w:pPr>
        <w:pStyle w:val="ANormal"/>
        <w:jc w:val="left"/>
      </w:pPr>
    </w:p>
    <w:p w14:paraId="3F371EA5" w14:textId="77777777" w:rsidR="006C7462" w:rsidRDefault="006C7462" w:rsidP="00152359">
      <w:pPr>
        <w:pStyle w:val="RubrikB"/>
        <w:rPr>
          <w:i/>
          <w:iCs/>
        </w:rPr>
      </w:pPr>
    </w:p>
    <w:p w14:paraId="050C89A9" w14:textId="7FFA4507" w:rsidR="00E40F56" w:rsidRPr="00152359" w:rsidRDefault="00152359" w:rsidP="00152359">
      <w:pPr>
        <w:pStyle w:val="RubrikB"/>
        <w:rPr>
          <w:i/>
          <w:iCs/>
        </w:rPr>
      </w:pPr>
      <w:bookmarkStart w:id="29" w:name="_Toc184660028"/>
      <w:r w:rsidRPr="5FA70C08">
        <w:rPr>
          <w:i/>
          <w:iCs/>
        </w:rPr>
        <w:t xml:space="preserve">Politikområde </w:t>
      </w:r>
      <w:r>
        <w:rPr>
          <w:i/>
          <w:iCs/>
        </w:rPr>
        <w:t>5</w:t>
      </w:r>
      <w:bookmarkEnd w:id="29"/>
    </w:p>
    <w:p w14:paraId="5A7D9D63" w14:textId="7E9F021E" w:rsidR="00E40F56" w:rsidRDefault="00E40F56" w:rsidP="68CF7D33">
      <w:pPr>
        <w:pStyle w:val="Rubrikmellanrum"/>
        <w:rPr>
          <w:highlight w:val="yellow"/>
        </w:rPr>
      </w:pPr>
    </w:p>
    <w:p w14:paraId="59817023" w14:textId="669A3309" w:rsidR="00E40F56" w:rsidRDefault="78CE9478" w:rsidP="68CF7D33">
      <w:pPr>
        <w:pStyle w:val="RubrikC"/>
      </w:pPr>
      <w:bookmarkStart w:id="30" w:name="_Toc184660029"/>
      <w:r>
        <w:t>S</w:t>
      </w:r>
      <w:r w:rsidR="57ACF694">
        <w:t>jöfartsutbildningar på Åland</w:t>
      </w:r>
      <w:bookmarkEnd w:id="30"/>
      <w:r w:rsidR="57ACF694">
        <w:t xml:space="preserve">  </w:t>
      </w:r>
    </w:p>
    <w:p w14:paraId="11B52E83" w14:textId="77777777" w:rsidR="003D3188" w:rsidRPr="003D3188" w:rsidRDefault="003D3188" w:rsidP="003D3188">
      <w:pPr>
        <w:pStyle w:val="Rubrikmellanrum"/>
        <w:rPr>
          <w:highlight w:val="yellow"/>
        </w:rPr>
      </w:pPr>
    </w:p>
    <w:p w14:paraId="52DDA80F" w14:textId="77777777" w:rsidR="00BA2114" w:rsidRDefault="63EEC287" w:rsidP="68CF7D33">
      <w:pPr>
        <w:pStyle w:val="ANormal"/>
        <w:rPr>
          <w:szCs w:val="22"/>
        </w:rPr>
      </w:pPr>
      <w:r w:rsidRPr="00C22E31">
        <w:rPr>
          <w:szCs w:val="22"/>
        </w:rPr>
        <w:t>Utskottet konstaterar att det finns tre aktörer på Åland som tillgodoser sjöfartsutbildning på Åland. Dessa aktörer är Högskolan på Åland, Ålands gymnasium samt Ålands sjösäkerhetscentrum. Samtliga utbildning</w:t>
      </w:r>
      <w:r w:rsidR="00A463A6">
        <w:rPr>
          <w:szCs w:val="22"/>
        </w:rPr>
        <w:t>sanordnare</w:t>
      </w:r>
      <w:r w:rsidRPr="00C22E31">
        <w:rPr>
          <w:szCs w:val="22"/>
        </w:rPr>
        <w:t xml:space="preserve"> har möjlighet att nyttja fartyget Michael</w:t>
      </w:r>
      <w:r w:rsidR="06DCE096" w:rsidRPr="00C22E31">
        <w:rPr>
          <w:szCs w:val="22"/>
        </w:rPr>
        <w:t xml:space="preserve"> </w:t>
      </w:r>
      <w:r w:rsidRPr="00C22E31">
        <w:rPr>
          <w:szCs w:val="22"/>
        </w:rPr>
        <w:t xml:space="preserve">Sars. Enligt budgetförslaget är nyttjandegraden av fartyget lågt, trots insatser </w:t>
      </w:r>
      <w:r w:rsidR="12206CBE" w:rsidRPr="00C22E31">
        <w:rPr>
          <w:szCs w:val="22"/>
        </w:rPr>
        <w:t xml:space="preserve">under </w:t>
      </w:r>
      <w:r w:rsidRPr="00C22E31">
        <w:rPr>
          <w:szCs w:val="22"/>
        </w:rPr>
        <w:t>år 2024</w:t>
      </w:r>
      <w:r w:rsidR="008B61F9" w:rsidRPr="00C22E31">
        <w:rPr>
          <w:szCs w:val="22"/>
        </w:rPr>
        <w:t xml:space="preserve"> att öka nyttjandegraden</w:t>
      </w:r>
      <w:r w:rsidRPr="00C22E31">
        <w:rPr>
          <w:szCs w:val="22"/>
        </w:rPr>
        <w:t>. Detta har föranlett att fartyget föreslås avyttras.</w:t>
      </w:r>
      <w:r w:rsidR="00A463A6">
        <w:rPr>
          <w:szCs w:val="22"/>
        </w:rPr>
        <w:t xml:space="preserve"> </w:t>
      </w:r>
      <w:r w:rsidR="00A463A6" w:rsidRPr="00A463A6">
        <w:rPr>
          <w:szCs w:val="22"/>
        </w:rPr>
        <w:t>Utskottet kan konstatera att landskapsregeringens förslag om att avyttra skolfartyget Michael Sars väcker starka känslor från såväl skolpersonal,</w:t>
      </w:r>
      <w:r w:rsidR="00A463A6">
        <w:rPr>
          <w:szCs w:val="22"/>
        </w:rPr>
        <w:t xml:space="preserve"> yrkesverksamma</w:t>
      </w:r>
      <w:r w:rsidR="00A463A6" w:rsidRPr="00A463A6">
        <w:rPr>
          <w:szCs w:val="22"/>
        </w:rPr>
        <w:t xml:space="preserve"> och studeranden. Utskottet vill betona vikten av helhetsgrepp för att utveckla samarbeten samt ytterligare förhöjning av utbildningarnas flexibilitet, attraktions- och konkurrenskraft. </w:t>
      </w:r>
    </w:p>
    <w:p w14:paraId="315D29E4" w14:textId="3E5757A5" w:rsidR="00A44A1E" w:rsidRDefault="00BA2114" w:rsidP="68CF7D33">
      <w:pPr>
        <w:pStyle w:val="ANormal"/>
        <w:rPr>
          <w:szCs w:val="22"/>
        </w:rPr>
      </w:pPr>
      <w:r>
        <w:rPr>
          <w:szCs w:val="22"/>
        </w:rPr>
        <w:tab/>
      </w:r>
      <w:r w:rsidR="00A463A6" w:rsidRPr="00A463A6">
        <w:rPr>
          <w:szCs w:val="22"/>
        </w:rPr>
        <w:t>Utskottet vill betona vikten av att förändringsprocesser inkluderar berörd personal för att skapa bättre grogrund och förståelse för behoven av utveckling och måluppfyllelse. Den nyligen tillsatta arbetsgruppen med syfte att utreda möjligheterna för sjöfartsutbildningarna, b</w:t>
      </w:r>
      <w:r w:rsidR="00A463A6">
        <w:rPr>
          <w:szCs w:val="22"/>
        </w:rPr>
        <w:t>orde</w:t>
      </w:r>
      <w:r w:rsidR="00A463A6" w:rsidRPr="00A463A6">
        <w:rPr>
          <w:szCs w:val="22"/>
        </w:rPr>
        <w:t xml:space="preserve"> enligt utskottet ha inlett sitt arbete i ett tidigare skede</w:t>
      </w:r>
      <w:r w:rsidR="00A44A1E">
        <w:rPr>
          <w:szCs w:val="22"/>
        </w:rPr>
        <w:t>. Detta</w:t>
      </w:r>
      <w:r w:rsidR="00A463A6" w:rsidRPr="00A463A6">
        <w:rPr>
          <w:szCs w:val="22"/>
        </w:rPr>
        <w:t xml:space="preserve"> med tanke på de ledtider som finns inom utbildningssystemet</w:t>
      </w:r>
      <w:r w:rsidR="00A44A1E">
        <w:rPr>
          <w:szCs w:val="22"/>
        </w:rPr>
        <w:t xml:space="preserve"> samt</w:t>
      </w:r>
      <w:r w:rsidR="00A463A6" w:rsidRPr="00A463A6">
        <w:rPr>
          <w:szCs w:val="22"/>
        </w:rPr>
        <w:t xml:space="preserve"> för att skapa optimala förutsättningar till välanalyserade beslut.</w:t>
      </w:r>
    </w:p>
    <w:p w14:paraId="72EA4026" w14:textId="77777777" w:rsidR="00A44A1E" w:rsidRDefault="00A44A1E" w:rsidP="00A44A1E">
      <w:pPr>
        <w:pStyle w:val="ANormal"/>
        <w:rPr>
          <w:rStyle w:val="ANormalChar"/>
        </w:rPr>
      </w:pPr>
      <w:r>
        <w:rPr>
          <w:szCs w:val="22"/>
        </w:rPr>
        <w:tab/>
        <w:t>I</w:t>
      </w:r>
      <w:r w:rsidR="63EEC287" w:rsidRPr="00C22E31">
        <w:rPr>
          <w:szCs w:val="22"/>
        </w:rPr>
        <w:t xml:space="preserve">ntäkterna för fartyget förväntas vara 100 000 euro år 2025 </w:t>
      </w:r>
      <w:r>
        <w:rPr>
          <w:szCs w:val="22"/>
        </w:rPr>
        <w:t>varv</w:t>
      </w:r>
      <w:r w:rsidR="63EEC287" w:rsidRPr="00C22E31">
        <w:rPr>
          <w:szCs w:val="22"/>
        </w:rPr>
        <w:t xml:space="preserve"> 75 % bestå av interndebitering </w:t>
      </w:r>
      <w:r w:rsidR="688D3B38" w:rsidRPr="00C22E31">
        <w:rPr>
          <w:szCs w:val="22"/>
        </w:rPr>
        <w:t>samt</w:t>
      </w:r>
      <w:r w:rsidR="63EEC287" w:rsidRPr="00C22E31">
        <w:rPr>
          <w:szCs w:val="22"/>
        </w:rPr>
        <w:t xml:space="preserve"> till 25 % av extern försäljning, samtidigt uppskattas </w:t>
      </w:r>
      <w:r w:rsidR="00C22E31">
        <w:rPr>
          <w:szCs w:val="22"/>
        </w:rPr>
        <w:t xml:space="preserve">den årliga </w:t>
      </w:r>
      <w:r w:rsidR="63EEC287" w:rsidRPr="00C22E31">
        <w:rPr>
          <w:szCs w:val="22"/>
        </w:rPr>
        <w:t xml:space="preserve">driftkostnaden uppgå till cirka </w:t>
      </w:r>
      <w:r w:rsidR="00C22E31">
        <w:rPr>
          <w:szCs w:val="22"/>
        </w:rPr>
        <w:t>5</w:t>
      </w:r>
      <w:r w:rsidR="63EEC287" w:rsidRPr="00C22E31">
        <w:rPr>
          <w:szCs w:val="22"/>
        </w:rPr>
        <w:t xml:space="preserve">74 000 euro. </w:t>
      </w:r>
      <w:r>
        <w:rPr>
          <w:szCs w:val="22"/>
        </w:rPr>
        <w:br/>
      </w:r>
      <w:r>
        <w:rPr>
          <w:szCs w:val="22"/>
        </w:rPr>
        <w:tab/>
      </w:r>
      <w:r w:rsidR="0A038FC5" w:rsidRPr="00C22E31">
        <w:rPr>
          <w:szCs w:val="22"/>
        </w:rPr>
        <w:t>U</w:t>
      </w:r>
      <w:r w:rsidR="51D3AE6B" w:rsidRPr="00C22E31">
        <w:rPr>
          <w:szCs w:val="22"/>
        </w:rPr>
        <w:t>tskottet anser att den planerade försäljningen av skolfartyget Michael Sars är betinga</w:t>
      </w:r>
      <w:r w:rsidR="004A2027">
        <w:rPr>
          <w:szCs w:val="22"/>
        </w:rPr>
        <w:t>d</w:t>
      </w:r>
      <w:r w:rsidR="51D3AE6B" w:rsidRPr="00C22E31">
        <w:rPr>
          <w:szCs w:val="22"/>
        </w:rPr>
        <w:t xml:space="preserve"> av </w:t>
      </w:r>
      <w:r w:rsidR="004A2027">
        <w:rPr>
          <w:szCs w:val="22"/>
        </w:rPr>
        <w:t xml:space="preserve">en </w:t>
      </w:r>
      <w:r w:rsidR="51D3AE6B" w:rsidRPr="00C22E31">
        <w:rPr>
          <w:szCs w:val="22"/>
        </w:rPr>
        <w:t xml:space="preserve">otillräcklig användning till följd av </w:t>
      </w:r>
      <w:r w:rsidR="004A2027">
        <w:rPr>
          <w:szCs w:val="22"/>
        </w:rPr>
        <w:t xml:space="preserve">ett </w:t>
      </w:r>
      <w:r w:rsidR="51D3AE6B" w:rsidRPr="00C22E31">
        <w:rPr>
          <w:szCs w:val="22"/>
        </w:rPr>
        <w:t>vikande intresse för sjöfartsutbildningar på främst Högskolan på Åland</w:t>
      </w:r>
      <w:r w:rsidR="51D3AE6B" w:rsidRPr="00812D89">
        <w:rPr>
          <w:rStyle w:val="ANormalChar"/>
        </w:rPr>
        <w:t xml:space="preserve">. </w:t>
      </w:r>
      <w:r w:rsidR="00AF29C2" w:rsidRPr="00812D89">
        <w:rPr>
          <w:rStyle w:val="ANormalChar"/>
        </w:rPr>
        <w:t>Utskottet konstaterar vidare att åtgärder för att förhöja attraktionskraften för sjöfartsutbildningen vore av yttersta vikt, så som exempelvis en större flexibilitet.</w:t>
      </w:r>
      <w:r>
        <w:rPr>
          <w:rStyle w:val="ANormalChar"/>
        </w:rPr>
        <w:t xml:space="preserve"> </w:t>
      </w:r>
    </w:p>
    <w:p w14:paraId="7C823D52" w14:textId="4C8E6EDF" w:rsidR="00E40F56" w:rsidRDefault="00A44A1E" w:rsidP="0054047A">
      <w:pPr>
        <w:pStyle w:val="ANormal"/>
        <w:rPr>
          <w:szCs w:val="22"/>
        </w:rPr>
      </w:pPr>
      <w:r>
        <w:rPr>
          <w:rStyle w:val="ANormalChar"/>
        </w:rPr>
        <w:tab/>
      </w:r>
      <w:r w:rsidR="51D3AE6B" w:rsidRPr="00C22E31">
        <w:rPr>
          <w:szCs w:val="22"/>
        </w:rPr>
        <w:t xml:space="preserve">Med tanke på branschens behov och Ålands läge vore en fortsatt satsning på sjöutbildning viktig varför utskottet föreslår att försäljningen genomförs </w:t>
      </w:r>
      <w:r w:rsidR="00C22E31" w:rsidRPr="00C22E31">
        <w:rPr>
          <w:szCs w:val="22"/>
        </w:rPr>
        <w:t xml:space="preserve">först när den </w:t>
      </w:r>
      <w:r w:rsidR="51D3AE6B" w:rsidRPr="00C22E31">
        <w:rPr>
          <w:szCs w:val="22"/>
        </w:rPr>
        <w:t>nya arbetsgruppen för sjöfartsutbildningar kommit med sin rapport. Sjöfart är en framtidsbransch där behovet av omställning och utbildning är enormt, också i internationell mening</w:t>
      </w:r>
      <w:r w:rsidR="00C22E31" w:rsidRPr="00C22E31">
        <w:rPr>
          <w:szCs w:val="22"/>
        </w:rPr>
        <w:t>.</w:t>
      </w:r>
    </w:p>
    <w:p w14:paraId="008DA954" w14:textId="77777777" w:rsidR="00B37967" w:rsidRDefault="00B37967" w:rsidP="0054047A">
      <w:pPr>
        <w:pStyle w:val="ANormal"/>
        <w:rPr>
          <w:szCs w:val="22"/>
        </w:rPr>
      </w:pPr>
    </w:p>
    <w:p w14:paraId="19B3416A" w14:textId="3DD9212B" w:rsidR="00B37967" w:rsidRDefault="00B37967" w:rsidP="00B37967">
      <w:pPr>
        <w:pStyle w:val="ANormal"/>
        <w:jc w:val="left"/>
      </w:pPr>
      <w:r>
        <w:t xml:space="preserve">Reservation: </w:t>
      </w:r>
      <w:proofErr w:type="spellStart"/>
      <w:r>
        <w:t>Ltl</w:t>
      </w:r>
      <w:proofErr w:type="spellEnd"/>
      <w:r>
        <w:t xml:space="preserve"> Wille </w:t>
      </w:r>
      <w:proofErr w:type="spellStart"/>
      <w:r>
        <w:t>Valve</w:t>
      </w:r>
      <w:proofErr w:type="spellEnd"/>
      <w:r>
        <w:t xml:space="preserve"> och </w:t>
      </w:r>
      <w:proofErr w:type="spellStart"/>
      <w:r>
        <w:t>ltl</w:t>
      </w:r>
      <w:proofErr w:type="spellEnd"/>
      <w:r>
        <w:t xml:space="preserve"> Andreas </w:t>
      </w:r>
      <w:proofErr w:type="spellStart"/>
      <w:r>
        <w:t>Kanborg</w:t>
      </w:r>
      <w:proofErr w:type="spellEnd"/>
      <w:r>
        <w:t xml:space="preserve"> har lämnat en gemensam reservation mot texten under rubriken ”Sjöfartsutbildningar på Åland”.</w:t>
      </w:r>
    </w:p>
    <w:p w14:paraId="0CE149B1" w14:textId="77777777" w:rsidR="00B37967" w:rsidRPr="00734F6A" w:rsidRDefault="00B37967" w:rsidP="00B37967">
      <w:pPr>
        <w:pStyle w:val="ANormal"/>
        <w:rPr>
          <w:sz w:val="18"/>
          <w:szCs w:val="16"/>
        </w:rPr>
      </w:pPr>
    </w:p>
    <w:p w14:paraId="2EA2C8EB" w14:textId="77777777" w:rsidR="0054047A" w:rsidRDefault="0054047A" w:rsidP="0054047A">
      <w:pPr>
        <w:pStyle w:val="ANormal"/>
        <w:rPr>
          <w:szCs w:val="22"/>
        </w:rPr>
      </w:pPr>
    </w:p>
    <w:p w14:paraId="55180540" w14:textId="5C5F7735" w:rsidR="00152359" w:rsidRDefault="00152359" w:rsidP="00152359">
      <w:pPr>
        <w:pStyle w:val="RubrikC"/>
      </w:pPr>
      <w:bookmarkStart w:id="31" w:name="_Toc184660030"/>
      <w:r>
        <w:t>Ålands folkhögskola</w:t>
      </w:r>
      <w:bookmarkEnd w:id="31"/>
      <w:r>
        <w:t xml:space="preserve"> </w:t>
      </w:r>
    </w:p>
    <w:p w14:paraId="26B85314" w14:textId="77777777" w:rsidR="0054047A" w:rsidRDefault="0054047A" w:rsidP="0054047A">
      <w:pPr>
        <w:pStyle w:val="ANormal"/>
        <w:rPr>
          <w:szCs w:val="22"/>
        </w:rPr>
      </w:pPr>
    </w:p>
    <w:p w14:paraId="31B5ACBE" w14:textId="517536F9" w:rsidR="0054047A" w:rsidRDefault="0054047A" w:rsidP="0054047A">
      <w:pPr>
        <w:pStyle w:val="ANormal"/>
        <w:rPr>
          <w:szCs w:val="22"/>
        </w:rPr>
      </w:pPr>
      <w:r w:rsidRPr="0054047A">
        <w:rPr>
          <w:szCs w:val="22"/>
        </w:rPr>
        <w:t xml:space="preserve">Ålands Folkhögskola är en viktig utbildningsanordnare på Åland, där allmänbildande och annan utbildning tillgodoses för ungdomar och vuxna. Utskottet noterar att ett det inom ramen för ett stort lagstiftningspaket planeras att bland annat folkhögskolan ska integreras i Ålands gymnasium. Planen är </w:t>
      </w:r>
      <w:r w:rsidRPr="0054047A">
        <w:rPr>
          <w:szCs w:val="22"/>
        </w:rPr>
        <w:lastRenderedPageBreak/>
        <w:t>att folkhögskolan inom Ålands gymnasium ska tillgodose utbildning som förbereder för gymnasiestudier. Integrationen kommer dock inte att ske ännu år 2025.</w:t>
      </w:r>
    </w:p>
    <w:p w14:paraId="3869E6A6" w14:textId="77777777" w:rsidR="0054047A" w:rsidRDefault="0054047A" w:rsidP="0054047A">
      <w:pPr>
        <w:pStyle w:val="ANormal"/>
        <w:rPr>
          <w:szCs w:val="22"/>
        </w:rPr>
      </w:pPr>
    </w:p>
    <w:p w14:paraId="7B38FE66" w14:textId="0A575326" w:rsidR="00152359" w:rsidRDefault="00152359" w:rsidP="00152359">
      <w:pPr>
        <w:pStyle w:val="RubrikC"/>
      </w:pPr>
      <w:bookmarkStart w:id="32" w:name="_Toc184660031"/>
      <w:r>
        <w:t>Bibliotek</w:t>
      </w:r>
      <w:bookmarkEnd w:id="32"/>
      <w:r>
        <w:t xml:space="preserve"> </w:t>
      </w:r>
    </w:p>
    <w:p w14:paraId="1CB7D974" w14:textId="77777777" w:rsidR="0054047A" w:rsidRPr="0054047A" w:rsidRDefault="0054047A" w:rsidP="0054047A">
      <w:pPr>
        <w:pStyle w:val="ANormal"/>
        <w:rPr>
          <w:szCs w:val="22"/>
        </w:rPr>
      </w:pPr>
    </w:p>
    <w:p w14:paraId="5DB71D38" w14:textId="77777777" w:rsidR="0054047A" w:rsidRDefault="0054047A" w:rsidP="0054047A">
      <w:pPr>
        <w:pStyle w:val="ANormal"/>
        <w:rPr>
          <w:szCs w:val="22"/>
        </w:rPr>
      </w:pPr>
      <w:r w:rsidRPr="0054047A">
        <w:rPr>
          <w:szCs w:val="22"/>
        </w:rPr>
        <w:t>Landskapsregeringen upprätthåller gemensamt med Mariehamns stad ett centralbibliotek för Åland. År 2025 kommer ett nytt centrabiblioteksavtal att upprättas mellan staden och landskapet, där bland annat särskild fokus riktas mot läsfrämjande insatser samt media- och informationskunnighet. Utskottet erfar att landskapslagen (1997:82) om allmänna bibliotek är i behov av uppdatering. Vidare konstaterar utskottet att landskapet tillsatt medel för att framställa ett bibliotekspolitiskt program.</w:t>
      </w:r>
    </w:p>
    <w:p w14:paraId="266D5892" w14:textId="54E8D0C6" w:rsidR="0054047A" w:rsidRDefault="0054047A" w:rsidP="0054047A">
      <w:pPr>
        <w:pStyle w:val="ANormal"/>
        <w:rPr>
          <w:szCs w:val="22"/>
        </w:rPr>
      </w:pPr>
      <w:r>
        <w:rPr>
          <w:szCs w:val="22"/>
        </w:rPr>
        <w:tab/>
      </w:r>
      <w:r w:rsidRPr="0054047A">
        <w:rPr>
          <w:szCs w:val="22"/>
        </w:rPr>
        <w:t>Ett förslag på ett bibliotekspolitiskt program var klart år 2021, men ingen åtgärd har verkställts utifrån programmet. Utskottet erfar att programmet är ett verktyg för att tillgodose likvärdig informationstillgång till alla på Åland. Systemet med ”</w:t>
      </w:r>
      <w:proofErr w:type="spellStart"/>
      <w:r w:rsidRPr="0054047A">
        <w:rPr>
          <w:szCs w:val="22"/>
        </w:rPr>
        <w:t>meröppet</w:t>
      </w:r>
      <w:proofErr w:type="spellEnd"/>
      <w:r w:rsidRPr="0054047A">
        <w:rPr>
          <w:szCs w:val="22"/>
        </w:rPr>
        <w:t>” är ett bra system för att tillgängliggöra biblioteken. Utskottet vill lyfta bibliotekens potential för att minska det digitala utanförskapet på Åland.</w:t>
      </w:r>
    </w:p>
    <w:p w14:paraId="6EAD9ED8" w14:textId="77777777" w:rsidR="00BA4E1F" w:rsidRDefault="00BA4E1F" w:rsidP="0054047A">
      <w:pPr>
        <w:pStyle w:val="ANormal"/>
        <w:rPr>
          <w:szCs w:val="22"/>
        </w:rPr>
      </w:pPr>
    </w:p>
    <w:p w14:paraId="5394601A" w14:textId="16D104AE" w:rsidR="00E40F56" w:rsidRPr="00DB0780" w:rsidRDefault="0C449C10" w:rsidP="68CF7D33">
      <w:pPr>
        <w:pStyle w:val="RubrikC"/>
      </w:pPr>
      <w:bookmarkStart w:id="33" w:name="_Toc184660032"/>
      <w:r w:rsidRPr="68CF7D33">
        <w:rPr>
          <w:b w:val="0"/>
          <w:bCs w:val="0"/>
          <w:i/>
          <w:iCs/>
          <w:sz w:val="26"/>
          <w:szCs w:val="26"/>
        </w:rPr>
        <w:t xml:space="preserve">Politikområde </w:t>
      </w:r>
      <w:r w:rsidR="4C6BB957" w:rsidRPr="68CF7D33">
        <w:rPr>
          <w:b w:val="0"/>
          <w:bCs w:val="0"/>
          <w:i/>
          <w:iCs/>
          <w:sz w:val="26"/>
          <w:szCs w:val="26"/>
        </w:rPr>
        <w:t>6</w:t>
      </w:r>
      <w:bookmarkEnd w:id="33"/>
      <w:r w:rsidR="00BE5DE4">
        <w:br/>
      </w:r>
    </w:p>
    <w:p w14:paraId="41F38308" w14:textId="611FB744" w:rsidR="00E40F56" w:rsidRPr="00DB0780" w:rsidRDefault="2325B051" w:rsidP="68CF7D33">
      <w:pPr>
        <w:pStyle w:val="RubrikC"/>
      </w:pPr>
      <w:bookmarkStart w:id="34" w:name="_Toc184660033"/>
      <w:r>
        <w:t>Arbetsmarknad</w:t>
      </w:r>
      <w:bookmarkEnd w:id="34"/>
    </w:p>
    <w:p w14:paraId="71E78C32" w14:textId="1EF610B4" w:rsidR="00E40F56" w:rsidRPr="00DB0780" w:rsidRDefault="00E40F56" w:rsidP="68CF7D33">
      <w:pPr>
        <w:pStyle w:val="Rubrikmellanrum"/>
      </w:pPr>
    </w:p>
    <w:p w14:paraId="2B4A72D2" w14:textId="77777777" w:rsidR="0054047A" w:rsidRDefault="2325B051" w:rsidP="68CF7D33">
      <w:pPr>
        <w:pStyle w:val="ANormal"/>
      </w:pPr>
      <w:r w:rsidRPr="0043398C">
        <w:t xml:space="preserve">Utskottet noterar att det </w:t>
      </w:r>
      <w:r w:rsidR="0043398C" w:rsidRPr="0043398C">
        <w:t xml:space="preserve">fortsättningsvis </w:t>
      </w:r>
      <w:r w:rsidRPr="0043398C">
        <w:t xml:space="preserve">finns utmaningar med att matcha arbetssökanden med arbetstillfällen som är tillgängliga på den åländska arbetsmarknaden. Utskottet välkomnar </w:t>
      </w:r>
      <w:r w:rsidR="00A13EC0">
        <w:t>initiativ</w:t>
      </w:r>
      <w:r w:rsidRPr="0043398C">
        <w:t xml:space="preserve"> för att matcha arbetssökanden med de arbetstillfällen som erbjuds på Åland. Utskottet betonar vikten med att </w:t>
      </w:r>
      <w:r w:rsidR="77D3729D" w:rsidRPr="0043398C">
        <w:t>utbildning i svenska bör tillgodoses</w:t>
      </w:r>
      <w:r w:rsidRPr="0043398C">
        <w:t xml:space="preserve"> i kombination med arbete</w:t>
      </w:r>
      <w:r w:rsidR="3A083D6F" w:rsidRPr="0043398C">
        <w:t>, vilket</w:t>
      </w:r>
      <w:r w:rsidRPr="0043398C">
        <w:t xml:space="preserve"> kräver en flexibilit</w:t>
      </w:r>
      <w:r w:rsidR="40B47C34" w:rsidRPr="0043398C">
        <w:t>et bland utbildningsanordnare.</w:t>
      </w:r>
    </w:p>
    <w:p w14:paraId="58BB3C13" w14:textId="352D5299" w:rsidR="0028739C" w:rsidRDefault="0054047A" w:rsidP="68CF7D33">
      <w:pPr>
        <w:pStyle w:val="ANormal"/>
      </w:pPr>
      <w:r>
        <w:tab/>
      </w:r>
      <w:r w:rsidR="0043398C">
        <w:t xml:space="preserve">Utskottet noterar att drygt 200 personer </w:t>
      </w:r>
      <w:r w:rsidR="00A13EC0">
        <w:t>befinner sig i sysselsättningsåtgärder och syns följaktligen inte i arbetslöshetsstatistiken.</w:t>
      </w:r>
    </w:p>
    <w:p w14:paraId="5CBE954F" w14:textId="5BBEB7A3" w:rsidR="003916DE" w:rsidRPr="00DB0780" w:rsidRDefault="00BE5DE4" w:rsidP="006C7462">
      <w:pPr>
        <w:pStyle w:val="RubrikC"/>
      </w:pPr>
      <w:r>
        <w:br/>
      </w:r>
      <w:bookmarkStart w:id="35" w:name="_Toc184660034"/>
      <w:r w:rsidR="00A13EC0">
        <w:t>Attraktionskraft och t</w:t>
      </w:r>
      <w:r w:rsidR="6E35C8FF">
        <w:t>urism</w:t>
      </w:r>
      <w:bookmarkEnd w:id="35"/>
    </w:p>
    <w:p w14:paraId="4AFCB5D8" w14:textId="1ABDF497" w:rsidR="5FA70C08" w:rsidRDefault="5FA70C08" w:rsidP="5FA70C08">
      <w:pPr>
        <w:pStyle w:val="Rubrikmellanrum"/>
      </w:pPr>
    </w:p>
    <w:p w14:paraId="3DB90FCE" w14:textId="6E7C2761" w:rsidR="00AC2539" w:rsidRPr="0028739C" w:rsidRDefault="7E0D4DAC" w:rsidP="0028739C">
      <w:pPr>
        <w:pStyle w:val="ANormal"/>
      </w:pPr>
      <w:r>
        <w:t>Utskottet noterar att landskapet har påbörjat en satsning för att höja Ålands attraktionskraft genom tätare samarbete mellan landskapsregeringen, Ålands Näringsliv r.f. och Visit Åland r.f. Vidare redogör landskapet för att natur-, kultur- och idrottsturismens efterfrågan ökar. Utskottet understöde</w:t>
      </w:r>
      <w:r w:rsidR="00A13EC0">
        <w:t>r</w:t>
      </w:r>
      <w:r>
        <w:t xml:space="preserve"> landskapets målsättning att utveckla Åland som en ledande destination för nischade utomhusaktiviteter under hela året. Utskottet erfar samtidigt att de</w:t>
      </w:r>
      <w:r w:rsidR="00A13EC0">
        <w:t>n</w:t>
      </w:r>
      <w:r>
        <w:t xml:space="preserve"> turistrelaterad</w:t>
      </w:r>
      <w:r w:rsidR="00A13EC0">
        <w:t>e</w:t>
      </w:r>
      <w:r>
        <w:t xml:space="preserve"> statis</w:t>
      </w:r>
      <w:r w:rsidR="00A13EC0">
        <w:t>ti</w:t>
      </w:r>
      <w:r>
        <w:t>k</w:t>
      </w:r>
      <w:r w:rsidR="00A13EC0">
        <w:t>en kunde kompletteras</w:t>
      </w:r>
      <w:r>
        <w:t>. Utskottet uppmanar landskapsregeringen att överväga satsning</w:t>
      </w:r>
      <w:r w:rsidR="00A13EC0">
        <w:t>ar på</w:t>
      </w:r>
      <w:r>
        <w:t xml:space="preserve"> en bred insamling av data som kan användas för att uppnå ett attraktionskraftigt Åland både för besökare och för att främja en ökad inflyttning. Utskottet erfar att arbetet med attraktionskraften gynnas om turist</w:t>
      </w:r>
      <w:r w:rsidR="00A13EC0">
        <w:t>branschen</w:t>
      </w:r>
      <w:r>
        <w:t xml:space="preserve"> och reste</w:t>
      </w:r>
      <w:r w:rsidR="00A13EC0">
        <w:t>n av</w:t>
      </w:r>
      <w:r>
        <w:t xml:space="preserve"> näringsliv</w:t>
      </w:r>
      <w:r w:rsidR="00A13EC0">
        <w:t>et</w:t>
      </w:r>
      <w:r>
        <w:t xml:space="preserve"> ökar sin samverkan.  </w:t>
      </w:r>
      <w:r w:rsidR="0028739C">
        <w:br/>
      </w:r>
      <w:r w:rsidR="0028739C">
        <w:tab/>
      </w:r>
      <w:r w:rsidR="003962DF" w:rsidRPr="003962DF">
        <w:rPr>
          <w:color w:val="000000"/>
          <w:szCs w:val="22"/>
          <w:bdr w:val="none" w:sz="0" w:space="0" w:color="auto" w:frame="1"/>
        </w:rPr>
        <w:t xml:space="preserve">Ett samlat attraktionskraftsarbete vore av stor vikt för att gynna tillväxten </w:t>
      </w:r>
      <w:r w:rsidR="00AC2539">
        <w:rPr>
          <w:color w:val="000000"/>
          <w:szCs w:val="22"/>
          <w:bdr w:val="none" w:sz="0" w:space="0" w:color="auto" w:frame="1"/>
        </w:rPr>
        <w:t>och varumärket Åland. Detta</w:t>
      </w:r>
      <w:r w:rsidR="003962DF" w:rsidRPr="003962DF">
        <w:rPr>
          <w:color w:val="000000"/>
          <w:szCs w:val="22"/>
          <w:bdr w:val="none" w:sz="0" w:space="0" w:color="auto" w:frame="1"/>
        </w:rPr>
        <w:t xml:space="preserve"> kan också vara en del av lösningen för att minska arbetslösheten genom </w:t>
      </w:r>
      <w:r w:rsidR="003962DF">
        <w:rPr>
          <w:color w:val="000000"/>
          <w:szCs w:val="22"/>
          <w:bdr w:val="none" w:sz="0" w:space="0" w:color="auto" w:frame="1"/>
        </w:rPr>
        <w:t xml:space="preserve">att </w:t>
      </w:r>
      <w:r w:rsidR="003962DF" w:rsidRPr="003962DF">
        <w:rPr>
          <w:color w:val="000000"/>
          <w:szCs w:val="22"/>
          <w:bdr w:val="none" w:sz="0" w:space="0" w:color="auto" w:frame="1"/>
        </w:rPr>
        <w:t xml:space="preserve">nya entreprenörer </w:t>
      </w:r>
      <w:r w:rsidR="003962DF">
        <w:rPr>
          <w:color w:val="000000"/>
          <w:szCs w:val="22"/>
          <w:bdr w:val="none" w:sz="0" w:space="0" w:color="auto" w:frame="1"/>
        </w:rPr>
        <w:t xml:space="preserve">attraheras </w:t>
      </w:r>
      <w:r w:rsidR="003962DF" w:rsidRPr="003962DF">
        <w:rPr>
          <w:color w:val="000000"/>
          <w:szCs w:val="22"/>
          <w:bdr w:val="none" w:sz="0" w:space="0" w:color="auto" w:frame="1"/>
        </w:rPr>
        <w:t>till den åländska marknaden</w:t>
      </w:r>
      <w:r w:rsidR="00AC2539">
        <w:rPr>
          <w:color w:val="000000"/>
          <w:szCs w:val="22"/>
          <w:bdr w:val="none" w:sz="0" w:space="0" w:color="auto" w:frame="1"/>
        </w:rPr>
        <w:t>.</w:t>
      </w:r>
      <w:r w:rsidR="00AC2539" w:rsidRPr="00AC2539">
        <w:rPr>
          <w:color w:val="000000"/>
          <w:szCs w:val="22"/>
          <w:bdr w:val="none" w:sz="0" w:space="0" w:color="auto" w:frame="1"/>
        </w:rPr>
        <w:t xml:space="preserve"> </w:t>
      </w:r>
      <w:r w:rsidR="00AC2539" w:rsidRPr="00AC2539">
        <w:rPr>
          <w:color w:val="000000"/>
          <w:szCs w:val="22"/>
        </w:rPr>
        <w:t>Utskottet betonar att tydligare resultatkrav och uppföljning av attraktionskraftsarbetet är av yttersta vikt.</w:t>
      </w:r>
    </w:p>
    <w:p w14:paraId="6E7E8DFD" w14:textId="385BC91C" w:rsidR="00DF28F0" w:rsidRPr="00DB0780" w:rsidRDefault="00245644" w:rsidP="008A3483">
      <w:pPr>
        <w:pStyle w:val="ANormal"/>
        <w:rPr>
          <w:color w:val="FF0000"/>
        </w:rPr>
      </w:pPr>
      <w:r w:rsidRPr="00DB0780">
        <w:rPr>
          <w:color w:val="FF0000"/>
        </w:rPr>
        <w:tab/>
      </w:r>
    </w:p>
    <w:p w14:paraId="0405D30E" w14:textId="36334AAB" w:rsidR="00DF28F0" w:rsidRPr="00DB0780" w:rsidRDefault="453F744B" w:rsidP="68CF7D33">
      <w:pPr>
        <w:pStyle w:val="RubrikC"/>
        <w:rPr>
          <w:b w:val="0"/>
          <w:bCs w:val="0"/>
          <w:i/>
          <w:iCs/>
        </w:rPr>
      </w:pPr>
      <w:bookmarkStart w:id="36" w:name="_Toc184660035"/>
      <w:r>
        <w:t>Skattegränsen</w:t>
      </w:r>
      <w:bookmarkEnd w:id="36"/>
    </w:p>
    <w:p w14:paraId="49517F12" w14:textId="06FF317F" w:rsidR="68CF7D33" w:rsidRDefault="68CF7D33" w:rsidP="68CF7D33">
      <w:pPr>
        <w:pStyle w:val="Rubrikmellanrum"/>
      </w:pPr>
    </w:p>
    <w:p w14:paraId="043FFCDD" w14:textId="77777777" w:rsidR="00EF58F5" w:rsidRDefault="13B12860" w:rsidP="68CF7D33">
      <w:pPr>
        <w:pStyle w:val="ANormal"/>
      </w:pPr>
      <w:r w:rsidRPr="68CF7D33">
        <w:rPr>
          <w:color w:val="000000" w:themeColor="text1"/>
          <w:szCs w:val="22"/>
        </w:rPr>
        <w:t>Utskottet konstaterar att skattegränsen både är till gag</w:t>
      </w:r>
      <w:r w:rsidR="43CF94AE" w:rsidRPr="68CF7D33">
        <w:rPr>
          <w:color w:val="000000" w:themeColor="text1"/>
          <w:szCs w:val="22"/>
        </w:rPr>
        <w:t>n</w:t>
      </w:r>
      <w:r w:rsidRPr="68CF7D33">
        <w:rPr>
          <w:color w:val="000000" w:themeColor="text1"/>
          <w:szCs w:val="22"/>
        </w:rPr>
        <w:t xml:space="preserve"> och en utmaning för Åland. Skatteundantaget innebär att ålänningar, besökare och </w:t>
      </w:r>
      <w:r w:rsidR="5C34876F" w:rsidRPr="68CF7D33">
        <w:rPr>
          <w:color w:val="000000" w:themeColor="text1"/>
          <w:szCs w:val="22"/>
        </w:rPr>
        <w:t>transportörer</w:t>
      </w:r>
      <w:r w:rsidRPr="68CF7D33">
        <w:rPr>
          <w:color w:val="000000" w:themeColor="text1"/>
          <w:szCs w:val="22"/>
        </w:rPr>
        <w:t xml:space="preserve"> har möjlighet att åka till Åland </w:t>
      </w:r>
      <w:r w:rsidR="00CE5314">
        <w:rPr>
          <w:color w:val="000000" w:themeColor="text1"/>
          <w:szCs w:val="22"/>
        </w:rPr>
        <w:t xml:space="preserve">vid </w:t>
      </w:r>
      <w:r w:rsidRPr="68CF7D33">
        <w:rPr>
          <w:color w:val="000000" w:themeColor="text1"/>
          <w:szCs w:val="22"/>
        </w:rPr>
        <w:t xml:space="preserve">flera </w:t>
      </w:r>
      <w:r w:rsidR="00CE5314">
        <w:rPr>
          <w:color w:val="000000" w:themeColor="text1"/>
          <w:szCs w:val="22"/>
        </w:rPr>
        <w:t>tillfällen</w:t>
      </w:r>
      <w:r w:rsidRPr="68CF7D33">
        <w:rPr>
          <w:color w:val="000000" w:themeColor="text1"/>
          <w:szCs w:val="22"/>
        </w:rPr>
        <w:t xml:space="preserve"> </w:t>
      </w:r>
      <w:r w:rsidR="00CE5314">
        <w:rPr>
          <w:color w:val="000000" w:themeColor="text1"/>
          <w:szCs w:val="22"/>
        </w:rPr>
        <w:t>varje</w:t>
      </w:r>
      <w:r w:rsidRPr="68CF7D33">
        <w:rPr>
          <w:color w:val="000000" w:themeColor="text1"/>
          <w:szCs w:val="22"/>
        </w:rPr>
        <w:t xml:space="preserve"> dag</w:t>
      </w:r>
      <w:r w:rsidR="3AC7FFC0" w:rsidRPr="68CF7D33">
        <w:rPr>
          <w:color w:val="000000" w:themeColor="text1"/>
          <w:szCs w:val="22"/>
        </w:rPr>
        <w:t xml:space="preserve"> och</w:t>
      </w:r>
      <w:r w:rsidRPr="68CF7D33">
        <w:rPr>
          <w:color w:val="000000" w:themeColor="text1"/>
          <w:szCs w:val="22"/>
        </w:rPr>
        <w:t xml:space="preserve"> logistiken är </w:t>
      </w:r>
      <w:r w:rsidRPr="68CF7D33">
        <w:rPr>
          <w:color w:val="000000" w:themeColor="text1"/>
          <w:szCs w:val="22"/>
        </w:rPr>
        <w:lastRenderedPageBreak/>
        <w:t xml:space="preserve">extraordinär i jämförelse med liknande regioner. </w:t>
      </w:r>
      <w:r w:rsidR="0C31D1F4" w:rsidRPr="68CF7D33">
        <w:rPr>
          <w:color w:val="000000" w:themeColor="text1"/>
          <w:szCs w:val="22"/>
        </w:rPr>
        <w:t>Samtidigt</w:t>
      </w:r>
      <w:r w:rsidRPr="68CF7D33">
        <w:rPr>
          <w:color w:val="000000" w:themeColor="text1"/>
          <w:szCs w:val="22"/>
        </w:rPr>
        <w:t xml:space="preserve"> leder skatteundantaget till en skattegräns som skapar merarbete hos ålänningar och det landbaserade näringslivet.</w:t>
      </w:r>
    </w:p>
    <w:p w14:paraId="331265EC" w14:textId="77777777" w:rsidR="00EF58F5" w:rsidRDefault="00EF58F5" w:rsidP="68CF7D33">
      <w:pPr>
        <w:pStyle w:val="ANormal"/>
        <w:rPr>
          <w:color w:val="000000" w:themeColor="text1"/>
          <w:szCs w:val="22"/>
        </w:rPr>
      </w:pPr>
      <w:r>
        <w:tab/>
      </w:r>
      <w:r w:rsidR="27FC99F2" w:rsidRPr="68CF7D33">
        <w:rPr>
          <w:color w:val="000000" w:themeColor="text1"/>
          <w:szCs w:val="22"/>
        </w:rPr>
        <w:t>Utskottet erfar att det nya tekniska förtullningssystemet i Sverige</w:t>
      </w:r>
      <w:r w:rsidR="14392D84" w:rsidRPr="68CF7D33">
        <w:rPr>
          <w:color w:val="000000" w:themeColor="text1"/>
          <w:szCs w:val="22"/>
        </w:rPr>
        <w:t xml:space="preserve"> samt sk</w:t>
      </w:r>
      <w:r w:rsidR="029B5F0B" w:rsidRPr="68CF7D33">
        <w:rPr>
          <w:color w:val="000000" w:themeColor="text1"/>
          <w:szCs w:val="22"/>
        </w:rPr>
        <w:t>är</w:t>
      </w:r>
      <w:r w:rsidR="14392D84" w:rsidRPr="68CF7D33">
        <w:rPr>
          <w:color w:val="000000" w:themeColor="text1"/>
          <w:szCs w:val="22"/>
        </w:rPr>
        <w:t xml:space="preserve">pta regler från </w:t>
      </w:r>
      <w:r w:rsidR="48D3DD72" w:rsidRPr="68CF7D33">
        <w:rPr>
          <w:color w:val="000000" w:themeColor="text1"/>
          <w:szCs w:val="22"/>
        </w:rPr>
        <w:t xml:space="preserve">och med </w:t>
      </w:r>
      <w:r w:rsidR="14392D84" w:rsidRPr="68CF7D33">
        <w:rPr>
          <w:color w:val="000000" w:themeColor="text1"/>
          <w:szCs w:val="22"/>
        </w:rPr>
        <w:t>den 0</w:t>
      </w:r>
      <w:r w:rsidR="17603324" w:rsidRPr="68CF7D33">
        <w:rPr>
          <w:color w:val="000000" w:themeColor="text1"/>
          <w:szCs w:val="22"/>
        </w:rPr>
        <w:t>1</w:t>
      </w:r>
      <w:r w:rsidR="14392D84" w:rsidRPr="68CF7D33">
        <w:rPr>
          <w:color w:val="000000" w:themeColor="text1"/>
          <w:szCs w:val="22"/>
        </w:rPr>
        <w:t>.10.2024</w:t>
      </w:r>
      <w:r w:rsidR="27FC99F2" w:rsidRPr="68CF7D33">
        <w:rPr>
          <w:color w:val="000000" w:themeColor="text1"/>
          <w:szCs w:val="22"/>
        </w:rPr>
        <w:t xml:space="preserve"> har medfört merarbet</w:t>
      </w:r>
      <w:r w:rsidR="582FE3C6" w:rsidRPr="68CF7D33">
        <w:rPr>
          <w:color w:val="000000" w:themeColor="text1"/>
          <w:szCs w:val="22"/>
        </w:rPr>
        <w:t xml:space="preserve">e, </w:t>
      </w:r>
      <w:r w:rsidR="274202D7" w:rsidRPr="68CF7D33">
        <w:rPr>
          <w:color w:val="000000" w:themeColor="text1"/>
          <w:szCs w:val="22"/>
        </w:rPr>
        <w:t>ökade kostnader</w:t>
      </w:r>
      <w:r w:rsidR="79BAE663" w:rsidRPr="68CF7D33">
        <w:rPr>
          <w:color w:val="000000" w:themeColor="text1"/>
          <w:szCs w:val="22"/>
        </w:rPr>
        <w:t xml:space="preserve"> och</w:t>
      </w:r>
      <w:r w:rsidR="63A96659" w:rsidRPr="68CF7D33">
        <w:rPr>
          <w:color w:val="000000" w:themeColor="text1"/>
          <w:szCs w:val="22"/>
        </w:rPr>
        <w:t xml:space="preserve"> brist på </w:t>
      </w:r>
      <w:r w:rsidR="302C8EBC" w:rsidRPr="68CF7D33">
        <w:rPr>
          <w:color w:val="000000" w:themeColor="text1"/>
          <w:szCs w:val="22"/>
        </w:rPr>
        <w:t>leveransmöjligheter</w:t>
      </w:r>
      <w:r w:rsidR="63A96659" w:rsidRPr="68CF7D33">
        <w:rPr>
          <w:color w:val="000000" w:themeColor="text1"/>
          <w:szCs w:val="22"/>
        </w:rPr>
        <w:t xml:space="preserve"> från Sverige till </w:t>
      </w:r>
      <w:r w:rsidR="27FC99F2" w:rsidRPr="68CF7D33">
        <w:rPr>
          <w:color w:val="000000" w:themeColor="text1"/>
          <w:szCs w:val="22"/>
        </w:rPr>
        <w:t>åländska företag.</w:t>
      </w:r>
      <w:r w:rsidR="290C922D" w:rsidRPr="68CF7D33">
        <w:rPr>
          <w:color w:val="000000" w:themeColor="text1"/>
          <w:szCs w:val="22"/>
        </w:rPr>
        <w:t xml:space="preserve"> </w:t>
      </w:r>
      <w:r w:rsidR="27FC99F2" w:rsidRPr="68CF7D33">
        <w:rPr>
          <w:color w:val="000000" w:themeColor="text1"/>
          <w:szCs w:val="22"/>
        </w:rPr>
        <w:t>Utskottet har i</w:t>
      </w:r>
      <w:r w:rsidR="7BF76E94" w:rsidRPr="68CF7D33">
        <w:rPr>
          <w:color w:val="000000" w:themeColor="text1"/>
          <w:szCs w:val="22"/>
        </w:rPr>
        <w:t xml:space="preserve"> sitt</w:t>
      </w:r>
      <w:r w:rsidR="27FC99F2" w:rsidRPr="68CF7D33">
        <w:rPr>
          <w:color w:val="000000" w:themeColor="text1"/>
          <w:szCs w:val="22"/>
        </w:rPr>
        <w:t xml:space="preserve"> betänkande 1/</w:t>
      </w:r>
      <w:proofErr w:type="gramStart"/>
      <w:r w:rsidR="27FC99F2" w:rsidRPr="68CF7D33">
        <w:rPr>
          <w:color w:val="000000" w:themeColor="text1"/>
          <w:szCs w:val="22"/>
        </w:rPr>
        <w:t>2023-2024</w:t>
      </w:r>
      <w:proofErr w:type="gramEnd"/>
      <w:r w:rsidR="27FC99F2" w:rsidRPr="68CF7D33">
        <w:rPr>
          <w:color w:val="000000" w:themeColor="text1"/>
          <w:szCs w:val="22"/>
        </w:rPr>
        <w:t xml:space="preserve"> uppmanat landskapsregeringen att intensifiera arbetet med att hitta lösningar vad beträffar skattegränsen</w:t>
      </w:r>
      <w:r w:rsidR="3883EC6C" w:rsidRPr="68CF7D33">
        <w:rPr>
          <w:color w:val="000000" w:themeColor="text1"/>
          <w:szCs w:val="22"/>
        </w:rPr>
        <w:t xml:space="preserve"> och det har prioriterats i budgeten för 2025</w:t>
      </w:r>
      <w:r w:rsidR="27FC99F2" w:rsidRPr="68CF7D33">
        <w:rPr>
          <w:color w:val="000000" w:themeColor="text1"/>
          <w:szCs w:val="22"/>
        </w:rPr>
        <w:t>.</w:t>
      </w:r>
    </w:p>
    <w:p w14:paraId="6B25C066" w14:textId="77777777" w:rsidR="00EF58F5" w:rsidRDefault="00EF58F5" w:rsidP="68CF7D33">
      <w:pPr>
        <w:pStyle w:val="ANormal"/>
      </w:pPr>
      <w:r>
        <w:rPr>
          <w:color w:val="000000" w:themeColor="text1"/>
          <w:szCs w:val="22"/>
        </w:rPr>
        <w:tab/>
      </w:r>
      <w:r w:rsidR="4521AF5F" w:rsidRPr="68CF7D33">
        <w:rPr>
          <w:color w:val="000000" w:themeColor="text1"/>
          <w:szCs w:val="22"/>
        </w:rPr>
        <w:t>U</w:t>
      </w:r>
      <w:r w:rsidR="68F7EA39" w:rsidRPr="68CF7D33">
        <w:rPr>
          <w:color w:val="000000" w:themeColor="text1"/>
          <w:szCs w:val="22"/>
        </w:rPr>
        <w:t>tskottet konstaterar att e</w:t>
      </w:r>
      <w:r w:rsidR="27FC99F2" w:rsidRPr="68CF7D33">
        <w:rPr>
          <w:color w:val="000000" w:themeColor="text1"/>
          <w:szCs w:val="22"/>
        </w:rPr>
        <w:t>tt skattegränskontor med skattegränsrådgivning</w:t>
      </w:r>
      <w:r w:rsidR="345B2A4E" w:rsidRPr="68CF7D33">
        <w:rPr>
          <w:color w:val="000000" w:themeColor="text1"/>
          <w:szCs w:val="22"/>
        </w:rPr>
        <w:t xml:space="preserve"> </w:t>
      </w:r>
      <w:r w:rsidR="27FC99F2" w:rsidRPr="68CF7D33">
        <w:rPr>
          <w:color w:val="000000" w:themeColor="text1"/>
          <w:szCs w:val="22"/>
        </w:rPr>
        <w:t>officiellt</w:t>
      </w:r>
      <w:r w:rsidR="6D8ACE7B" w:rsidRPr="68CF7D33">
        <w:rPr>
          <w:color w:val="000000" w:themeColor="text1"/>
          <w:szCs w:val="22"/>
        </w:rPr>
        <w:t xml:space="preserve"> </w:t>
      </w:r>
      <w:r w:rsidR="27FC99F2" w:rsidRPr="68CF7D33">
        <w:rPr>
          <w:color w:val="000000" w:themeColor="text1"/>
          <w:szCs w:val="22"/>
        </w:rPr>
        <w:t>inle</w:t>
      </w:r>
      <w:r w:rsidR="00CE5314">
        <w:rPr>
          <w:color w:val="000000" w:themeColor="text1"/>
          <w:szCs w:val="22"/>
        </w:rPr>
        <w:t>dde</w:t>
      </w:r>
      <w:r w:rsidR="27FC99F2" w:rsidRPr="68CF7D33">
        <w:rPr>
          <w:color w:val="000000" w:themeColor="text1"/>
          <w:szCs w:val="22"/>
        </w:rPr>
        <w:t xml:space="preserve"> sin verksamhet</w:t>
      </w:r>
      <w:r w:rsidR="0CEE7D6B" w:rsidRPr="68CF7D33">
        <w:rPr>
          <w:color w:val="000000" w:themeColor="text1"/>
          <w:szCs w:val="22"/>
        </w:rPr>
        <w:t xml:space="preserve"> år 202</w:t>
      </w:r>
      <w:r w:rsidR="00CE5314">
        <w:rPr>
          <w:color w:val="000000" w:themeColor="text1"/>
          <w:szCs w:val="22"/>
        </w:rPr>
        <w:t>3</w:t>
      </w:r>
      <w:r w:rsidR="27FC99F2" w:rsidRPr="68CF7D33">
        <w:rPr>
          <w:color w:val="000000" w:themeColor="text1"/>
          <w:szCs w:val="22"/>
        </w:rPr>
        <w:t xml:space="preserve"> </w:t>
      </w:r>
      <w:r w:rsidR="00CE5314">
        <w:rPr>
          <w:color w:val="000000" w:themeColor="text1"/>
          <w:szCs w:val="22"/>
        </w:rPr>
        <w:t>i</w:t>
      </w:r>
      <w:r w:rsidR="27FC99F2" w:rsidRPr="68CF7D33">
        <w:rPr>
          <w:color w:val="000000" w:themeColor="text1"/>
          <w:szCs w:val="22"/>
        </w:rPr>
        <w:t xml:space="preserve"> Ålands näringslivs regi</w:t>
      </w:r>
      <w:r w:rsidR="444EC34C" w:rsidRPr="68CF7D33">
        <w:rPr>
          <w:color w:val="000000" w:themeColor="text1"/>
          <w:szCs w:val="22"/>
        </w:rPr>
        <w:t>.</w:t>
      </w:r>
      <w:r w:rsidR="27FC99F2" w:rsidRPr="68CF7D33">
        <w:rPr>
          <w:color w:val="000000" w:themeColor="text1"/>
          <w:szCs w:val="22"/>
        </w:rPr>
        <w:t xml:space="preserve">  </w:t>
      </w:r>
      <w:r w:rsidR="56945441" w:rsidRPr="68CF7D33">
        <w:rPr>
          <w:color w:val="000000" w:themeColor="text1"/>
          <w:szCs w:val="22"/>
        </w:rPr>
        <w:t>L</w:t>
      </w:r>
      <w:r w:rsidR="27FC99F2" w:rsidRPr="68CF7D33">
        <w:rPr>
          <w:color w:val="000000" w:themeColor="text1"/>
          <w:szCs w:val="22"/>
        </w:rPr>
        <w:t xml:space="preserve">andskapsregeringen </w:t>
      </w:r>
      <w:r w:rsidR="21DA9797" w:rsidRPr="68CF7D33">
        <w:rPr>
          <w:color w:val="000000" w:themeColor="text1"/>
          <w:szCs w:val="22"/>
        </w:rPr>
        <w:t xml:space="preserve">och </w:t>
      </w:r>
      <w:r w:rsidR="00CE5314">
        <w:rPr>
          <w:color w:val="000000" w:themeColor="text1"/>
          <w:szCs w:val="22"/>
        </w:rPr>
        <w:t xml:space="preserve">delar av </w:t>
      </w:r>
      <w:r w:rsidR="21DA9797" w:rsidRPr="68CF7D33">
        <w:rPr>
          <w:color w:val="000000" w:themeColor="text1"/>
          <w:szCs w:val="22"/>
        </w:rPr>
        <w:t xml:space="preserve">rederinäringen </w:t>
      </w:r>
      <w:r w:rsidR="27FC99F2" w:rsidRPr="68CF7D33">
        <w:rPr>
          <w:color w:val="000000" w:themeColor="text1"/>
          <w:szCs w:val="22"/>
        </w:rPr>
        <w:t>är medfinansiär</w:t>
      </w:r>
      <w:r w:rsidR="5B093BB9" w:rsidRPr="68CF7D33">
        <w:rPr>
          <w:color w:val="000000" w:themeColor="text1"/>
          <w:szCs w:val="22"/>
        </w:rPr>
        <w:t>er</w:t>
      </w:r>
      <w:r w:rsidR="30CE7072" w:rsidRPr="68CF7D33">
        <w:rPr>
          <w:color w:val="000000" w:themeColor="text1"/>
          <w:szCs w:val="22"/>
        </w:rPr>
        <w:t xml:space="preserve"> till skattegränskontoret</w:t>
      </w:r>
      <w:r w:rsidR="27FC99F2" w:rsidRPr="68CF7D33">
        <w:rPr>
          <w:color w:val="000000" w:themeColor="text1"/>
          <w:szCs w:val="22"/>
        </w:rPr>
        <w:t>. Skattegränsrådgivning</w:t>
      </w:r>
      <w:r w:rsidR="30823BC5" w:rsidRPr="68CF7D33">
        <w:rPr>
          <w:color w:val="000000" w:themeColor="text1"/>
          <w:szCs w:val="22"/>
        </w:rPr>
        <w:t xml:space="preserve"> som finns tillgängligt i skattegränskontoret</w:t>
      </w:r>
      <w:r w:rsidR="27FC99F2" w:rsidRPr="68CF7D33">
        <w:rPr>
          <w:color w:val="000000" w:themeColor="text1"/>
          <w:szCs w:val="22"/>
        </w:rPr>
        <w:t xml:space="preserve"> är ett treårigt projekt som påbörjades år 2024 vars anslag föreslås vara 90 000 euro år 2025. Samtidigt har en parlamentarisk referensgrupp tillsatts, som har till uppgift att ge stöd till landskapsregeringen med konkreta förslag, strategier och ökad kunskap om skattegränsen. </w:t>
      </w:r>
    </w:p>
    <w:p w14:paraId="4FCDB80C" w14:textId="22530284" w:rsidR="14498985" w:rsidRDefault="00EF58F5" w:rsidP="68CF7D33">
      <w:pPr>
        <w:pStyle w:val="ANormal"/>
        <w:rPr>
          <w:szCs w:val="22"/>
        </w:rPr>
      </w:pPr>
      <w:r>
        <w:tab/>
      </w:r>
      <w:r w:rsidR="2A5AEA53" w:rsidRPr="68CF7D33">
        <w:rPr>
          <w:szCs w:val="22"/>
        </w:rPr>
        <w:t>Ålands statistik- och utredningsbyrå gjorde år 2004 en utredning om skatteundantagets betydelse. Utredningen gav en tydlig bild av de negativa effekter</w:t>
      </w:r>
      <w:r w:rsidR="3DDFB242" w:rsidRPr="68CF7D33">
        <w:rPr>
          <w:szCs w:val="22"/>
        </w:rPr>
        <w:t>na</w:t>
      </w:r>
      <w:r w:rsidR="2A5AEA53" w:rsidRPr="68CF7D33">
        <w:rPr>
          <w:szCs w:val="22"/>
        </w:rPr>
        <w:t xml:space="preserve"> </w:t>
      </w:r>
      <w:r w:rsidR="1392E27C" w:rsidRPr="68CF7D33">
        <w:rPr>
          <w:szCs w:val="22"/>
        </w:rPr>
        <w:t>av en slopad sk</w:t>
      </w:r>
      <w:r w:rsidR="4B8F5B8B" w:rsidRPr="68CF7D33">
        <w:rPr>
          <w:szCs w:val="22"/>
        </w:rPr>
        <w:t>a</w:t>
      </w:r>
      <w:r w:rsidR="1392E27C" w:rsidRPr="68CF7D33">
        <w:rPr>
          <w:szCs w:val="22"/>
        </w:rPr>
        <w:t>tte</w:t>
      </w:r>
      <w:r w:rsidR="00CE5314">
        <w:rPr>
          <w:szCs w:val="22"/>
        </w:rPr>
        <w:t>undantag</w:t>
      </w:r>
      <w:r w:rsidR="2A5AEA53" w:rsidRPr="68CF7D33">
        <w:rPr>
          <w:szCs w:val="22"/>
        </w:rPr>
        <w:t xml:space="preserve">. Även om </w:t>
      </w:r>
      <w:r w:rsidR="0DDFC4FA" w:rsidRPr="68CF7D33">
        <w:rPr>
          <w:szCs w:val="22"/>
        </w:rPr>
        <w:t>Covid-19 pandemin</w:t>
      </w:r>
      <w:r w:rsidR="2A5AEA53" w:rsidRPr="68CF7D33">
        <w:rPr>
          <w:szCs w:val="22"/>
        </w:rPr>
        <w:t xml:space="preserve"> bekräftade uppskattningarna från 2004 års utredning, har det rests önskemål om att</w:t>
      </w:r>
      <w:r w:rsidR="623CE7E0" w:rsidRPr="68CF7D33">
        <w:rPr>
          <w:szCs w:val="22"/>
        </w:rPr>
        <w:t xml:space="preserve"> en ny </w:t>
      </w:r>
      <w:r w:rsidR="2A5AEA53" w:rsidRPr="68CF7D33">
        <w:rPr>
          <w:szCs w:val="22"/>
        </w:rPr>
        <w:t>undersökningen</w:t>
      </w:r>
      <w:r w:rsidR="665EA71A" w:rsidRPr="68CF7D33">
        <w:rPr>
          <w:szCs w:val="22"/>
        </w:rPr>
        <w:t xml:space="preserve"> bör göras</w:t>
      </w:r>
      <w:r w:rsidR="2A5AEA53" w:rsidRPr="68CF7D33">
        <w:rPr>
          <w:szCs w:val="22"/>
        </w:rPr>
        <w:t xml:space="preserve">. Utskottet anser att Ålands landskapsregering bör ha beredskap för en ny eller uppdaterad undersökning om skatteundantagets samhällsekonomiska betydelse. </w:t>
      </w:r>
      <w:r w:rsidR="1A426FC7" w:rsidRPr="68CF7D33">
        <w:rPr>
          <w:szCs w:val="22"/>
        </w:rPr>
        <w:t>Utskottet anser även att skattegränsen i övrigt fortsatt ska vara högt prioriterat för landskapsregeringen</w:t>
      </w:r>
      <w:r w:rsidR="4E5E0514" w:rsidRPr="68CF7D33">
        <w:rPr>
          <w:szCs w:val="22"/>
        </w:rPr>
        <w:t>.</w:t>
      </w:r>
    </w:p>
    <w:p w14:paraId="70A48813" w14:textId="77777777" w:rsidR="00C26652" w:rsidRPr="00EF58F5" w:rsidRDefault="00C26652" w:rsidP="68CF7D33">
      <w:pPr>
        <w:pStyle w:val="ANormal"/>
        <w:rPr>
          <w:color w:val="000000" w:themeColor="text1"/>
          <w:szCs w:val="22"/>
        </w:rPr>
      </w:pPr>
    </w:p>
    <w:p w14:paraId="4E03E21A" w14:textId="7E2D726C" w:rsidR="00BB7822" w:rsidRPr="00495E2F" w:rsidRDefault="00812D89" w:rsidP="68CF7D33">
      <w:pPr>
        <w:pStyle w:val="ANormal"/>
        <w:rPr>
          <w:szCs w:val="22"/>
        </w:rPr>
      </w:pPr>
      <w:r w:rsidRPr="00495E2F">
        <w:rPr>
          <w:szCs w:val="22"/>
        </w:rPr>
        <w:tab/>
        <w:t>Utskottet</w:t>
      </w:r>
      <w:r w:rsidR="00495E2F">
        <w:rPr>
          <w:szCs w:val="22"/>
        </w:rPr>
        <w:t xml:space="preserve"> föreslår, med hänvisning till ovanstående text, att</w:t>
      </w:r>
      <w:r w:rsidRPr="00495E2F">
        <w:rPr>
          <w:szCs w:val="22"/>
        </w:rPr>
        <w:t xml:space="preserve"> </w:t>
      </w:r>
      <w:proofErr w:type="spellStart"/>
      <w:r w:rsidRPr="00495E2F">
        <w:rPr>
          <w:szCs w:val="22"/>
        </w:rPr>
        <w:t>ltl</w:t>
      </w:r>
      <w:proofErr w:type="spellEnd"/>
      <w:r w:rsidRPr="00495E2F">
        <w:rPr>
          <w:szCs w:val="22"/>
        </w:rPr>
        <w:t xml:space="preserve"> Wille </w:t>
      </w:r>
      <w:proofErr w:type="spellStart"/>
      <w:r w:rsidRPr="00495E2F">
        <w:rPr>
          <w:szCs w:val="22"/>
        </w:rPr>
        <w:t>Valves</w:t>
      </w:r>
      <w:proofErr w:type="spellEnd"/>
      <w:r w:rsidRPr="00495E2F">
        <w:rPr>
          <w:szCs w:val="22"/>
        </w:rPr>
        <w:t xml:space="preserve"> åtgärdsmotion </w:t>
      </w:r>
      <w:r w:rsidR="00495E2F">
        <w:rPr>
          <w:szCs w:val="22"/>
        </w:rPr>
        <w:t>(</w:t>
      </w:r>
      <w:r w:rsidR="00BB7822" w:rsidRPr="00495E2F">
        <w:rPr>
          <w:szCs w:val="22"/>
        </w:rPr>
        <w:t>MOT 2/</w:t>
      </w:r>
      <w:proofErr w:type="gramStart"/>
      <w:r w:rsidR="00BB7822" w:rsidRPr="00495E2F">
        <w:rPr>
          <w:szCs w:val="22"/>
        </w:rPr>
        <w:t>2023-2024</w:t>
      </w:r>
      <w:proofErr w:type="gramEnd"/>
      <w:r w:rsidR="00495E2F">
        <w:rPr>
          <w:szCs w:val="22"/>
        </w:rPr>
        <w:t>)</w:t>
      </w:r>
      <w:r w:rsidR="00BB7822" w:rsidRPr="00495E2F">
        <w:rPr>
          <w:szCs w:val="22"/>
        </w:rPr>
        <w:t xml:space="preserve"> godkänn</w:t>
      </w:r>
      <w:r w:rsidR="00495E2F">
        <w:rPr>
          <w:szCs w:val="22"/>
        </w:rPr>
        <w:t xml:space="preserve">s.  </w:t>
      </w:r>
    </w:p>
    <w:p w14:paraId="79BB9F05" w14:textId="77777777" w:rsidR="006902E9" w:rsidRPr="00DB0780" w:rsidRDefault="006902E9" w:rsidP="00683390">
      <w:pPr>
        <w:pStyle w:val="ANormal"/>
        <w:rPr>
          <w:color w:val="FF0000"/>
        </w:rPr>
      </w:pPr>
    </w:p>
    <w:p w14:paraId="0BD7CCA3" w14:textId="763F8014" w:rsidR="00635380" w:rsidRPr="00DB0780" w:rsidRDefault="00BE5DE4" w:rsidP="5FA70C08">
      <w:pPr>
        <w:pStyle w:val="RubrikB"/>
        <w:rPr>
          <w:i/>
          <w:iCs/>
        </w:rPr>
      </w:pPr>
      <w:bookmarkStart w:id="37" w:name="_Toc184660036"/>
      <w:r w:rsidRPr="5FA70C08">
        <w:rPr>
          <w:i/>
          <w:iCs/>
        </w:rPr>
        <w:t xml:space="preserve">Politikområde </w:t>
      </w:r>
      <w:r w:rsidR="00033390" w:rsidRPr="5FA70C08">
        <w:rPr>
          <w:i/>
          <w:iCs/>
        </w:rPr>
        <w:t>7</w:t>
      </w:r>
      <w:bookmarkEnd w:id="37"/>
    </w:p>
    <w:p w14:paraId="4699FE96" w14:textId="77777777" w:rsidR="00033390" w:rsidRPr="00DB0780" w:rsidRDefault="00033390" w:rsidP="00033390">
      <w:pPr>
        <w:pStyle w:val="Rubrikmellanrum"/>
        <w:rPr>
          <w:color w:val="FF0000"/>
        </w:rPr>
      </w:pPr>
    </w:p>
    <w:p w14:paraId="08212FEB" w14:textId="543CF1CF" w:rsidR="003916DE" w:rsidRDefault="182548BB" w:rsidP="5FA70C08">
      <w:pPr>
        <w:pStyle w:val="RubrikC"/>
        <w:spacing w:line="259" w:lineRule="auto"/>
      </w:pPr>
      <w:bookmarkStart w:id="38" w:name="_Toc184660037"/>
      <w:r>
        <w:t xml:space="preserve">Projekt Sunnanvind, vindkraft i </w:t>
      </w:r>
      <w:proofErr w:type="spellStart"/>
      <w:r>
        <w:t>Norrhavet</w:t>
      </w:r>
      <w:bookmarkEnd w:id="38"/>
      <w:proofErr w:type="spellEnd"/>
    </w:p>
    <w:p w14:paraId="5ADD4ED3" w14:textId="72CD330C" w:rsidR="00DE28C5" w:rsidRPr="00DB0780" w:rsidRDefault="00DE28C5" w:rsidP="68CF7D33">
      <w:pPr>
        <w:pStyle w:val="Rubrikmellanrum"/>
      </w:pPr>
    </w:p>
    <w:p w14:paraId="7F059FC5" w14:textId="04E5271D" w:rsidR="00DE28C5" w:rsidRPr="00DB0780" w:rsidRDefault="14315002" w:rsidP="68CF7D33">
      <w:pPr>
        <w:pStyle w:val="ANormal"/>
        <w:ind w:firstLine="283"/>
      </w:pPr>
      <w:r w:rsidRPr="68CF7D33">
        <w:t xml:space="preserve">Utskottet konstaterar att projekt Sunnanvind </w:t>
      </w:r>
      <w:r w:rsidR="2CFD102B" w:rsidRPr="68CF7D33">
        <w:t xml:space="preserve">är </w:t>
      </w:r>
      <w:r w:rsidRPr="68CF7D33">
        <w:t>ett för åländska förhållanden</w:t>
      </w:r>
      <w:r w:rsidR="3C7C6F16" w:rsidRPr="68CF7D33">
        <w:t xml:space="preserve"> </w:t>
      </w:r>
      <w:r w:rsidR="22B1AF1F" w:rsidRPr="68CF7D33">
        <w:t>omfattande</w:t>
      </w:r>
      <w:r w:rsidRPr="68CF7D33">
        <w:t xml:space="preserve"> projekt. Hittills </w:t>
      </w:r>
      <w:r w:rsidR="1145A9E5" w:rsidRPr="68CF7D33">
        <w:t>har</w:t>
      </w:r>
      <w:r w:rsidRPr="68CF7D33">
        <w:t xml:space="preserve"> projektet huvudsakligen finansierats av EU:s fond för återhämtning och </w:t>
      </w:r>
      <w:proofErr w:type="spellStart"/>
      <w:r w:rsidRPr="68CF7D33">
        <w:t>resiliens</w:t>
      </w:r>
      <w:proofErr w:type="spellEnd"/>
      <w:r w:rsidR="38F2DBC2" w:rsidRPr="68CF7D33">
        <w:t>.  Slutredovisning av dessa medel ska ske senast 30.6.202</w:t>
      </w:r>
      <w:r w:rsidR="631A6D06" w:rsidRPr="68CF7D33">
        <w:t>6</w:t>
      </w:r>
      <w:r w:rsidR="38F2DBC2" w:rsidRPr="68CF7D33">
        <w:t xml:space="preserve"> och då har man använt 2,8 miljoner euro </w:t>
      </w:r>
      <w:r w:rsidR="1EA85A57" w:rsidRPr="68CF7D33">
        <w:t>av dessa medel för projektet.</w:t>
      </w:r>
      <w:r w:rsidR="1BC237F2" w:rsidRPr="68CF7D33">
        <w:t xml:space="preserve"> Totalt beräknas projektet kosta 7,6 miljoner euro.</w:t>
      </w:r>
    </w:p>
    <w:p w14:paraId="2E8452E6" w14:textId="1AD2CD48" w:rsidR="00DE28C5" w:rsidRPr="00DB0780" w:rsidRDefault="1EA85A57" w:rsidP="68CF7D33">
      <w:pPr>
        <w:pStyle w:val="ANormal"/>
        <w:ind w:firstLine="283"/>
        <w:rPr>
          <w:highlight w:val="yellow"/>
        </w:rPr>
      </w:pPr>
      <w:r w:rsidRPr="68CF7D33">
        <w:t>U</w:t>
      </w:r>
      <w:r w:rsidR="26698E63" w:rsidRPr="68CF7D33">
        <w:t>nder hösten 2023</w:t>
      </w:r>
      <w:r w:rsidR="14315002" w:rsidRPr="68CF7D33">
        <w:t xml:space="preserve"> an</w:t>
      </w:r>
      <w:r w:rsidR="496EDFD7" w:rsidRPr="68CF7D33">
        <w:t>höll projektet</w:t>
      </w:r>
      <w:r w:rsidR="775F472F" w:rsidRPr="68CF7D33">
        <w:t xml:space="preserve"> om</w:t>
      </w:r>
      <w:r w:rsidR="14315002" w:rsidRPr="68CF7D33">
        <w:t xml:space="preserve"> finansieringsstöd från </w:t>
      </w:r>
      <w:proofErr w:type="spellStart"/>
      <w:r w:rsidR="14315002" w:rsidRPr="68CF7D33">
        <w:t>REPowerEU</w:t>
      </w:r>
      <w:r w:rsidR="1145A9E5" w:rsidRPr="68CF7D33">
        <w:t>:s</w:t>
      </w:r>
      <w:proofErr w:type="spellEnd"/>
      <w:r w:rsidR="14315002" w:rsidRPr="68CF7D33">
        <w:t xml:space="preserve"> RRF-instrument</w:t>
      </w:r>
      <w:r w:rsidR="305A16D7" w:rsidRPr="68CF7D33">
        <w:t xml:space="preserve"> och beviljades</w:t>
      </w:r>
      <w:r w:rsidR="627E114C" w:rsidRPr="68CF7D33">
        <w:t xml:space="preserve"> cirka 700 000 euro, som ska användas för att utreda </w:t>
      </w:r>
      <w:proofErr w:type="spellStart"/>
      <w:r w:rsidR="627E114C" w:rsidRPr="68CF7D33">
        <w:t>elöverföringsmöjligh</w:t>
      </w:r>
      <w:r w:rsidR="00BB7822">
        <w:t>e</w:t>
      </w:r>
      <w:r w:rsidR="627E114C" w:rsidRPr="68CF7D33">
        <w:t>ter</w:t>
      </w:r>
      <w:proofErr w:type="spellEnd"/>
      <w:r w:rsidR="627E114C" w:rsidRPr="68CF7D33">
        <w:t xml:space="preserve"> och vätgasproduktion.</w:t>
      </w:r>
    </w:p>
    <w:p w14:paraId="49A27DB5" w14:textId="2E98110C" w:rsidR="00DE28C5" w:rsidRPr="00DB0780" w:rsidRDefault="26698E63" w:rsidP="68CF7D33">
      <w:pPr>
        <w:pStyle w:val="ANormal"/>
        <w:ind w:firstLine="283"/>
        <w:rPr>
          <w:lang w:val="sv-FI" w:eastAsia="sv-FI"/>
        </w:rPr>
      </w:pPr>
      <w:r w:rsidRPr="68CF7D33">
        <w:t>Utskottet framhåller att det är av största vikt att finansieringen till projekt</w:t>
      </w:r>
      <w:r w:rsidR="00BB7822">
        <w:t>et</w:t>
      </w:r>
      <w:r w:rsidRPr="68CF7D33">
        <w:t xml:space="preserve"> inte upphör i </w:t>
      </w:r>
      <w:r w:rsidR="00BB7822">
        <w:t>detta</w:t>
      </w:r>
      <w:r w:rsidRPr="68CF7D33">
        <w:t xml:space="preserve"> skede</w:t>
      </w:r>
      <w:r w:rsidR="22B1AF1F" w:rsidRPr="68CF7D33">
        <w:t>, snarare</w:t>
      </w:r>
      <w:r w:rsidR="5C21EBDE" w:rsidRPr="68CF7D33">
        <w:t xml:space="preserve"> så</w:t>
      </w:r>
      <w:r w:rsidR="22B1AF1F" w:rsidRPr="68CF7D33">
        <w:t xml:space="preserve"> att finansieringen motsvarar den omfattning den havsbaserade vindkraften kan få, så att det offentligas ansvar kan skötas på ett trovärdigt och professionellt sätt.</w:t>
      </w:r>
      <w:r w:rsidR="22B1AF1F" w:rsidRPr="68CF7D33">
        <w:rPr>
          <w:shd w:val="clear" w:color="auto" w:fill="FFFFFF"/>
        </w:rPr>
        <w:t> </w:t>
      </w:r>
    </w:p>
    <w:p w14:paraId="6EAD93BB" w14:textId="61D62428" w:rsidR="003E1231" w:rsidRDefault="6F6B9B26" w:rsidP="68CF7D33">
      <w:pPr>
        <w:pStyle w:val="ANormal"/>
        <w:ind w:firstLine="283"/>
      </w:pPr>
      <w:r w:rsidRPr="68CF7D33">
        <w:t xml:space="preserve">I förberedelserna för en kommande auktion av etableringsområden </w:t>
      </w:r>
      <w:r w:rsidR="760EAD4F" w:rsidRPr="68CF7D33">
        <w:t>krävs att en generalplan antas för området, något som pågår för tillfället och ett utkast till plan förväntas komma under våren 2025</w:t>
      </w:r>
      <w:r w:rsidR="00DD0367">
        <w:t xml:space="preserve"> och kommer inte att vara godkänd till dess att auktionen inleds.</w:t>
      </w:r>
      <w:r w:rsidR="760EAD4F" w:rsidRPr="68CF7D33">
        <w:t xml:space="preserve"> </w:t>
      </w:r>
    </w:p>
    <w:p w14:paraId="4A931106" w14:textId="5B4776F3" w:rsidR="6F6B9B26" w:rsidRPr="00DD0367" w:rsidRDefault="760EAD4F" w:rsidP="68CF7D33">
      <w:pPr>
        <w:pStyle w:val="ANormal"/>
        <w:ind w:firstLine="283"/>
      </w:pPr>
      <w:r w:rsidRPr="00DD0367">
        <w:t xml:space="preserve">Likaså arbetar en arbetsgrupp med </w:t>
      </w:r>
      <w:r w:rsidR="003E1231" w:rsidRPr="00DD0367">
        <w:t>en intäktsmodell för projektet, i vilken en anp</w:t>
      </w:r>
      <w:r w:rsidR="18BC51D1" w:rsidRPr="00DD0367">
        <w:t>ass</w:t>
      </w:r>
      <w:r w:rsidR="003E1231" w:rsidRPr="00DD0367">
        <w:t>ning av</w:t>
      </w:r>
      <w:r w:rsidR="18BC51D1" w:rsidRPr="00DD0367">
        <w:t xml:space="preserve"> fastighetsskattelagen</w:t>
      </w:r>
      <w:r w:rsidR="003E1231" w:rsidRPr="00DD0367">
        <w:t xml:space="preserve"> ingår som en del.</w:t>
      </w:r>
    </w:p>
    <w:p w14:paraId="10297686" w14:textId="4B2ECD44" w:rsidR="003E1231" w:rsidRPr="00DD0367" w:rsidRDefault="003E1231" w:rsidP="68CF7D33">
      <w:pPr>
        <w:pStyle w:val="ANormal"/>
        <w:ind w:firstLine="283"/>
      </w:pPr>
      <w:r w:rsidRPr="00DD0367">
        <w:t>Ett viktigt delprojekt är givetvis också energiöverföringen och möjligheten att få tillgång till en anknytningspunkt så att energin kan transfereras.</w:t>
      </w:r>
    </w:p>
    <w:p w14:paraId="63993467" w14:textId="5FAB3D77" w:rsidR="60F79295" w:rsidRDefault="003E1231" w:rsidP="68CF7D33">
      <w:pPr>
        <w:pStyle w:val="ANormal"/>
      </w:pPr>
      <w:r>
        <w:tab/>
      </w:r>
      <w:r w:rsidR="60F79295" w:rsidRPr="68CF7D33">
        <w:t xml:space="preserve">Enligt </w:t>
      </w:r>
      <w:r w:rsidR="00BB7822">
        <w:t>budgetförslaget</w:t>
      </w:r>
      <w:r w:rsidR="60F79295" w:rsidRPr="68CF7D33">
        <w:t xml:space="preserve"> ska </w:t>
      </w:r>
      <w:r w:rsidR="3DC73230" w:rsidRPr="68CF7D33">
        <w:t>en första auktionering av ett etableringsområde ske under 2025.</w:t>
      </w:r>
    </w:p>
    <w:p w14:paraId="144DA3C6" w14:textId="77777777" w:rsidR="005B0ADB" w:rsidRDefault="005B0ADB" w:rsidP="005B0ADB">
      <w:pPr>
        <w:pStyle w:val="ANormal"/>
        <w:jc w:val="left"/>
      </w:pPr>
    </w:p>
    <w:p w14:paraId="7C8A72A3" w14:textId="333427E9" w:rsidR="005B0ADB" w:rsidRDefault="005B0ADB" w:rsidP="005B0ADB">
      <w:pPr>
        <w:pStyle w:val="ANormal"/>
        <w:jc w:val="left"/>
      </w:pPr>
      <w:r>
        <w:lastRenderedPageBreak/>
        <w:t xml:space="preserve">Reservation: </w:t>
      </w:r>
      <w:proofErr w:type="spellStart"/>
      <w:r>
        <w:t>Ltl</w:t>
      </w:r>
      <w:proofErr w:type="spellEnd"/>
      <w:r>
        <w:t xml:space="preserve"> Andreas </w:t>
      </w:r>
      <w:proofErr w:type="spellStart"/>
      <w:r>
        <w:t>Kanborg</w:t>
      </w:r>
      <w:proofErr w:type="spellEnd"/>
      <w:r>
        <w:t xml:space="preserve"> har reserverat sig mot texten under rubriken ”Projekt Sunnanvind”.</w:t>
      </w:r>
    </w:p>
    <w:p w14:paraId="68135FA3" w14:textId="4B4E5DB6" w:rsidR="68CF7D33" w:rsidRDefault="68CF7D33" w:rsidP="68CF7D33">
      <w:pPr>
        <w:pStyle w:val="ANormal"/>
      </w:pPr>
    </w:p>
    <w:p w14:paraId="6AC0ABC4" w14:textId="77777777" w:rsidR="005B0ADB" w:rsidRDefault="005B0ADB" w:rsidP="68CF7D33">
      <w:pPr>
        <w:pStyle w:val="ANormal"/>
      </w:pPr>
    </w:p>
    <w:p w14:paraId="2A46AA90" w14:textId="71770DF3" w:rsidR="00033390" w:rsidRPr="00DB0780" w:rsidRDefault="008B6BAC" w:rsidP="5FA70C08">
      <w:pPr>
        <w:pStyle w:val="RubrikC"/>
      </w:pPr>
      <w:bookmarkStart w:id="39" w:name="_Toc184660038"/>
      <w:r w:rsidRPr="5FA70C08">
        <w:t>Sjötrafik</w:t>
      </w:r>
      <w:bookmarkEnd w:id="39"/>
    </w:p>
    <w:p w14:paraId="76F2985C" w14:textId="77777777" w:rsidR="008B6BAC" w:rsidRPr="00DB0780" w:rsidRDefault="008B6BAC" w:rsidP="68CF7D33">
      <w:pPr>
        <w:pStyle w:val="Rubrikmellanrum"/>
      </w:pPr>
    </w:p>
    <w:p w14:paraId="4744297B" w14:textId="77777777" w:rsidR="007B008B" w:rsidRDefault="5E3750E3" w:rsidP="68CF7D33">
      <w:pPr>
        <w:pStyle w:val="ANormal"/>
      </w:pPr>
      <w:r>
        <w:t xml:space="preserve">Utskottet konstaterar att stora delar av den upphandlade sjötrafiken under sommaren drabbades av en extrem situation då de entreprenörer som </w:t>
      </w:r>
      <w:r w:rsidR="53413044">
        <w:t xml:space="preserve">innehade avtalen på ett </w:t>
      </w:r>
      <w:r w:rsidR="0A39B5A4">
        <w:t>flertal av de viktigaste</w:t>
      </w:r>
      <w:r w:rsidR="53413044">
        <w:t xml:space="preserve"> linjer</w:t>
      </w:r>
      <w:r w:rsidR="0C14BC67">
        <w:t>na</w:t>
      </w:r>
      <w:r w:rsidR="53413044">
        <w:t xml:space="preserve"> drabbades av svårigheter att utföra sina leverans</w:t>
      </w:r>
      <w:r w:rsidR="33341E21">
        <w:t>åtaganden varför landskapsregeringen sade upp avtalen.</w:t>
      </w:r>
    </w:p>
    <w:p w14:paraId="40EF43BA" w14:textId="1CF83E02" w:rsidR="33341E21" w:rsidRDefault="007B008B" w:rsidP="68CF7D33">
      <w:pPr>
        <w:pStyle w:val="ANormal"/>
      </w:pPr>
      <w:r>
        <w:tab/>
      </w:r>
      <w:r w:rsidR="33341E21">
        <w:t>Situationen löstes genom tillfälliga kortfristiga upphandlingar</w:t>
      </w:r>
      <w:r w:rsidR="136BB10C">
        <w:t xml:space="preserve"> fram till årsskiftet och därefter en </w:t>
      </w:r>
      <w:r w:rsidR="01E0AAD2">
        <w:t xml:space="preserve">pågående </w:t>
      </w:r>
      <w:r w:rsidR="136BB10C">
        <w:t>2</w:t>
      </w:r>
      <w:r w:rsidR="00193711">
        <w:t>+1</w:t>
      </w:r>
      <w:r w:rsidR="05FC532A">
        <w:t>-</w:t>
      </w:r>
      <w:r w:rsidR="136BB10C">
        <w:t xml:space="preserve">årig upphandling av linjerna för perioden </w:t>
      </w:r>
      <w:proofErr w:type="gramStart"/>
      <w:r w:rsidR="136BB10C">
        <w:t>2025-2026</w:t>
      </w:r>
      <w:proofErr w:type="gramEnd"/>
      <w:r w:rsidR="136BB10C">
        <w:t>.</w:t>
      </w:r>
      <w:r w:rsidR="5E1DAC9D">
        <w:t xml:space="preserve"> I dessa avtal ingår en köpklausul som o</w:t>
      </w:r>
      <w:r w:rsidR="145465D2">
        <w:t>mfattar</w:t>
      </w:r>
      <w:r w:rsidR="419065B8">
        <w:t xml:space="preserve"> 5 av</w:t>
      </w:r>
      <w:r w:rsidR="145465D2">
        <w:t xml:space="preserve"> de större frigående färjorna</w:t>
      </w:r>
      <w:r w:rsidR="619C1ACD">
        <w:t xml:space="preserve"> (Alfågeln, Knipan, Skarven, Viggen och Ådan)</w:t>
      </w:r>
      <w:r w:rsidR="145465D2">
        <w:t>.</w:t>
      </w:r>
    </w:p>
    <w:p w14:paraId="6D9DBBE6" w14:textId="77777777" w:rsidR="007B008B" w:rsidRDefault="136BB10C" w:rsidP="68CF7D33">
      <w:pPr>
        <w:pStyle w:val="ANormal"/>
      </w:pPr>
      <w:r>
        <w:t xml:space="preserve">I samband med ändringsbudget </w:t>
      </w:r>
      <w:r w:rsidR="77591B77">
        <w:t xml:space="preserve">nr. </w:t>
      </w:r>
      <w:r>
        <w:t>3/2024 (BF 6/</w:t>
      </w:r>
      <w:proofErr w:type="gramStart"/>
      <w:r>
        <w:t>2023-2024</w:t>
      </w:r>
      <w:proofErr w:type="gramEnd"/>
      <w:r>
        <w:t xml:space="preserve"> och 6a/20</w:t>
      </w:r>
      <w:r w:rsidR="00193711">
        <w:t>2</w:t>
      </w:r>
      <w:r>
        <w:t>3-2024) angavs r</w:t>
      </w:r>
      <w:r w:rsidR="3F87E2CB">
        <w:t xml:space="preserve">iktlinjer för en ny inriktning </w:t>
      </w:r>
      <w:r w:rsidR="1C1E5DFE">
        <w:t>för</w:t>
      </w:r>
      <w:r w:rsidR="3F87E2CB">
        <w:t xml:space="preserve"> hur skärgårdstrafiken ska </w:t>
      </w:r>
      <w:r w:rsidR="3BFD532A">
        <w:t>struktureras</w:t>
      </w:r>
      <w:r w:rsidR="3F87E2CB">
        <w:t xml:space="preserve"> i framtiden. </w:t>
      </w:r>
    </w:p>
    <w:p w14:paraId="2D93B488" w14:textId="573E5825" w:rsidR="3A86657C" w:rsidRDefault="007B008B" w:rsidP="68CF7D33">
      <w:pPr>
        <w:pStyle w:val="ANormal"/>
      </w:pPr>
      <w:r>
        <w:tab/>
      </w:r>
      <w:r w:rsidR="3A86657C">
        <w:t xml:space="preserve">Landskapsregeringen </w:t>
      </w:r>
      <w:r w:rsidR="00193711">
        <w:t>har</w:t>
      </w:r>
      <w:r w:rsidR="3A86657C">
        <w:t xml:space="preserve"> inle</w:t>
      </w:r>
      <w:r w:rsidR="00193711">
        <w:t>tt</w:t>
      </w:r>
      <w:r w:rsidR="3A86657C">
        <w:t xml:space="preserve"> ett samarbete med Finlands Färjetrafik Ab (</w:t>
      </w:r>
      <w:proofErr w:type="spellStart"/>
      <w:r w:rsidR="3A86657C">
        <w:t>Finferries</w:t>
      </w:r>
      <w:proofErr w:type="spellEnd"/>
      <w:r w:rsidR="3A86657C">
        <w:t xml:space="preserve">) genom ett </w:t>
      </w:r>
      <w:r w:rsidR="7CA4B5EE">
        <w:t>gemensamt ägt rederi</w:t>
      </w:r>
      <w:r w:rsidR="7A9BD0B7">
        <w:t>, Ålands Skärgårdsrederi A</w:t>
      </w:r>
      <w:r w:rsidR="6ABB25B9">
        <w:t>b</w:t>
      </w:r>
      <w:r w:rsidR="7A9BD0B7">
        <w:t xml:space="preserve"> (</w:t>
      </w:r>
      <w:proofErr w:type="spellStart"/>
      <w:r w:rsidR="7A9BD0B7">
        <w:t>Axferries</w:t>
      </w:r>
      <w:proofErr w:type="spellEnd"/>
      <w:r w:rsidR="7A9BD0B7">
        <w:t xml:space="preserve">), vars syfte är att äga det behövliga tonnaget och </w:t>
      </w:r>
      <w:r w:rsidR="00193711">
        <w:t xml:space="preserve">delta i </w:t>
      </w:r>
      <w:r w:rsidR="6C4DE853">
        <w:t>upphandlingarna av trafik på de olika linjerna.</w:t>
      </w:r>
      <w:r w:rsidR="5F9A4BA3">
        <w:t xml:space="preserve"> </w:t>
      </w:r>
    </w:p>
    <w:p w14:paraId="05C39F3D" w14:textId="285EE688" w:rsidR="720C9C94" w:rsidRDefault="002C471A" w:rsidP="68CF7D33">
      <w:pPr>
        <w:pStyle w:val="ANormal"/>
      </w:pPr>
      <w:r>
        <w:tab/>
      </w:r>
      <w:r w:rsidR="72A2EC54">
        <w:t xml:space="preserve">I tabellen </w:t>
      </w:r>
      <w:r w:rsidR="72A2EC54" w:rsidRPr="00092C55">
        <w:t xml:space="preserve">nedan ser </w:t>
      </w:r>
      <w:r w:rsidR="006C7462" w:rsidRPr="00092C55">
        <w:t xml:space="preserve">man </w:t>
      </w:r>
      <w:r w:rsidR="00C850D0" w:rsidRPr="00092C55">
        <w:t>en höjning av budgeten för kommande år. K</w:t>
      </w:r>
      <w:r w:rsidR="179B79A7" w:rsidRPr="00092C55">
        <w:t xml:space="preserve">apitalkostnaderna </w:t>
      </w:r>
      <w:r w:rsidR="179B79A7">
        <w:t>för trafiken är</w:t>
      </w:r>
      <w:r w:rsidR="402DC5DC">
        <w:t xml:space="preserve"> relativt</w:t>
      </w:r>
      <w:r w:rsidR="179B79A7">
        <w:t xml:space="preserve"> blygsamma, i budget</w:t>
      </w:r>
      <w:r w:rsidR="6DCCDAA2">
        <w:t>e</w:t>
      </w:r>
      <w:r w:rsidR="179B79A7">
        <w:t xml:space="preserve">n för 2025 utgör avskrivningarna </w:t>
      </w:r>
      <w:r w:rsidR="445A3E05">
        <w:t>endast 1,1 miljoner euro</w:t>
      </w:r>
      <w:r w:rsidR="4D459F95">
        <w:t xml:space="preserve">, 5,0 procent av </w:t>
      </w:r>
      <w:r w:rsidR="4EEA251A">
        <w:t>brutto</w:t>
      </w:r>
      <w:r w:rsidR="4D459F95">
        <w:t>kostnader</w:t>
      </w:r>
      <w:r w:rsidR="28158512">
        <w:t>na</w:t>
      </w:r>
      <w:r w:rsidR="4D459F95">
        <w:t xml:space="preserve"> för trafiken. </w:t>
      </w:r>
      <w:r w:rsidR="0A6BC31A">
        <w:t xml:space="preserve">Som jämförande exempel kan </w:t>
      </w:r>
      <w:proofErr w:type="spellStart"/>
      <w:r w:rsidR="4D459F95">
        <w:t>Finferries</w:t>
      </w:r>
      <w:proofErr w:type="spellEnd"/>
      <w:r w:rsidR="4D459F95">
        <w:t xml:space="preserve"> avskrivningskostnad på koncernnivå</w:t>
      </w:r>
      <w:r w:rsidR="108D50A5">
        <w:t xml:space="preserve"> användas,</w:t>
      </w:r>
      <w:r w:rsidR="4D459F95">
        <w:t xml:space="preserve"> </w:t>
      </w:r>
      <w:r w:rsidR="3115175A">
        <w:t xml:space="preserve">vilken </w:t>
      </w:r>
      <w:r w:rsidR="4D459F95">
        <w:t>utgör 15,7 procent</w:t>
      </w:r>
      <w:r>
        <w:t xml:space="preserve"> (2023)</w:t>
      </w:r>
      <w:r w:rsidR="368CA127">
        <w:t xml:space="preserve">. </w:t>
      </w:r>
    </w:p>
    <w:p w14:paraId="27D96C0E" w14:textId="4B3CCEC6" w:rsidR="3EA58CBF" w:rsidRDefault="00C850D0" w:rsidP="68CF7D33">
      <w:pPr>
        <w:pStyle w:val="ANormal"/>
      </w:pPr>
      <w:r>
        <w:tab/>
      </w:r>
      <w:r w:rsidR="3EA58CBF">
        <w:t>Utskottet konstaterar att d</w:t>
      </w:r>
      <w:r w:rsidR="368CA127">
        <w:t>et är uppenbart att landskapsflottan är underinvesterad och alla kommande upphandlingar kommer att</w:t>
      </w:r>
      <w:r w:rsidR="15BF44C3">
        <w:t xml:space="preserve"> öka kostnaderna eftersom de ingående kapitalkostnaderna </w:t>
      </w:r>
      <w:r w:rsidR="2C19C4A9">
        <w:t xml:space="preserve">rimligen </w:t>
      </w:r>
      <w:r w:rsidR="15BF44C3">
        <w:t>måste öka</w:t>
      </w:r>
      <w:r w:rsidR="2C8B7B15">
        <w:t xml:space="preserve"> om man också ska göra en grön omställning</w:t>
      </w:r>
      <w:r w:rsidR="15BF44C3">
        <w:t>.</w:t>
      </w:r>
      <w:r w:rsidR="00DD0367">
        <w:t xml:space="preserve"> Utskottet konstaterar att landskapsregeringen under året kommer att se över servicenivåerna.</w:t>
      </w:r>
    </w:p>
    <w:p w14:paraId="0B725AA5" w14:textId="6A0DA60A" w:rsidR="00092C55" w:rsidRPr="00C26652" w:rsidRDefault="00092C55" w:rsidP="68CF7D33">
      <w:pPr>
        <w:pStyle w:val="ANormal"/>
      </w:pPr>
      <w:r w:rsidRPr="00C26652">
        <w:tab/>
        <w:t xml:space="preserve">Utskottet konstaterar att det är möjligt att anslaget under momentet inte kommer att räcka till för att finansiera </w:t>
      </w:r>
      <w:r w:rsidR="00C26652" w:rsidRPr="00C26652">
        <w:t>nästa års skärgårdst</w:t>
      </w:r>
      <w:r w:rsidRPr="00C26652">
        <w:t>rafik</w:t>
      </w:r>
      <w:r w:rsidR="00C26652" w:rsidRPr="00C26652">
        <w:t>.</w:t>
      </w:r>
    </w:p>
    <w:p w14:paraId="63D38DA2" w14:textId="48C0D430" w:rsidR="002C471A" w:rsidRDefault="002C471A" w:rsidP="68CF7D33">
      <w:pPr>
        <w:pStyle w:val="ANormal"/>
      </w:pPr>
      <w:r>
        <w:tab/>
        <w:t>Utskottet efterlyser en långtidsplan över skärgårdstrafiken från landskapsregeringen innan de planerade långtidsupphandlingarna genomförs.</w:t>
      </w:r>
    </w:p>
    <w:p w14:paraId="2DE585F3" w14:textId="4376FF87" w:rsidR="00DD0367" w:rsidRDefault="00DD0367" w:rsidP="00DD0367">
      <w:pPr>
        <w:pStyle w:val="ANormal"/>
        <w:rPr>
          <w:lang w:val="sv-FI"/>
        </w:rPr>
      </w:pPr>
      <w:r>
        <w:rPr>
          <w:lang w:val="sv-FI"/>
        </w:rPr>
        <w:tab/>
      </w:r>
      <w:r w:rsidRPr="00DD0367">
        <w:rPr>
          <w:lang w:val="sv-FI"/>
        </w:rPr>
        <w:t xml:space="preserve">Utskottet framhåller att </w:t>
      </w:r>
      <w:r>
        <w:rPr>
          <w:lang w:val="sv-FI"/>
        </w:rPr>
        <w:t xml:space="preserve">hela </w:t>
      </w:r>
      <w:r w:rsidRPr="00DD0367">
        <w:rPr>
          <w:lang w:val="sv-FI"/>
        </w:rPr>
        <w:t>skärgårdstrafiken behöver omgärdas av stabilitet och långsiktighet som bygger på regionernas behov.  Även inom skärgårdstrafiken behöver förändringar föregås av konsekvensanalyser för att uppnå acceptabla möjliga inbesparingar</w:t>
      </w:r>
      <w:r>
        <w:rPr>
          <w:lang w:val="sv-FI"/>
        </w:rPr>
        <w:t>.</w:t>
      </w:r>
    </w:p>
    <w:p w14:paraId="39CA0FFE" w14:textId="6BF7B1AA" w:rsidR="68CF7D33" w:rsidRDefault="68CF7D33" w:rsidP="68CF7D33">
      <w:pPr>
        <w:pStyle w:val="ANormal"/>
      </w:pPr>
    </w:p>
    <w:tbl>
      <w:tblPr>
        <w:tblStyle w:val="Tabellrutnt"/>
        <w:tblW w:w="0" w:type="auto"/>
        <w:tblLayout w:type="fixed"/>
        <w:tblLook w:val="06A0" w:firstRow="1" w:lastRow="0" w:firstColumn="1" w:lastColumn="0" w:noHBand="1" w:noVBand="1"/>
      </w:tblPr>
      <w:tblGrid>
        <w:gridCol w:w="2230"/>
        <w:gridCol w:w="2230"/>
        <w:gridCol w:w="2230"/>
      </w:tblGrid>
      <w:tr w:rsidR="68CF7D33" w14:paraId="62A99D6A" w14:textId="77777777" w:rsidTr="68CF7D33">
        <w:trPr>
          <w:trHeight w:val="300"/>
        </w:trPr>
        <w:tc>
          <w:tcPr>
            <w:tcW w:w="6690" w:type="dxa"/>
            <w:gridSpan w:val="3"/>
          </w:tcPr>
          <w:p w14:paraId="7280BBBD" w14:textId="04ED57C8" w:rsidR="31E03537" w:rsidRDefault="006306E4" w:rsidP="68CF7D33">
            <w:pPr>
              <w:pStyle w:val="ANormal"/>
              <w:rPr>
                <w:b/>
                <w:bCs/>
              </w:rPr>
            </w:pPr>
            <w:r w:rsidRPr="00DD0367">
              <w:rPr>
                <w:b/>
                <w:bCs/>
              </w:rPr>
              <w:t>Netto</w:t>
            </w:r>
            <w:r w:rsidR="31E03537" w:rsidRPr="68CF7D33">
              <w:rPr>
                <w:b/>
                <w:bCs/>
              </w:rPr>
              <w:t xml:space="preserve">kostnader för upphandling av sjötrafik, moment </w:t>
            </w:r>
            <w:proofErr w:type="gramStart"/>
            <w:r w:rsidR="31E03537" w:rsidRPr="68CF7D33">
              <w:rPr>
                <w:b/>
                <w:bCs/>
              </w:rPr>
              <w:t>75010</w:t>
            </w:r>
            <w:proofErr w:type="gramEnd"/>
          </w:p>
        </w:tc>
      </w:tr>
      <w:tr w:rsidR="68CF7D33" w14:paraId="002A0055" w14:textId="77777777" w:rsidTr="68CF7D33">
        <w:trPr>
          <w:trHeight w:val="300"/>
        </w:trPr>
        <w:tc>
          <w:tcPr>
            <w:tcW w:w="2230" w:type="dxa"/>
          </w:tcPr>
          <w:p w14:paraId="283E910A" w14:textId="5E4D40A0" w:rsidR="31E03537" w:rsidRDefault="31E03537" w:rsidP="68CF7D33">
            <w:pPr>
              <w:pStyle w:val="ANormal"/>
              <w:rPr>
                <w:b/>
                <w:bCs/>
                <w:sz w:val="20"/>
              </w:rPr>
            </w:pPr>
            <w:r w:rsidRPr="68CF7D33">
              <w:rPr>
                <w:b/>
                <w:bCs/>
                <w:sz w:val="20"/>
              </w:rPr>
              <w:t>År</w:t>
            </w:r>
          </w:p>
        </w:tc>
        <w:tc>
          <w:tcPr>
            <w:tcW w:w="2230" w:type="dxa"/>
          </w:tcPr>
          <w:p w14:paraId="4C97E969" w14:textId="74AC5AA2" w:rsidR="31E03537" w:rsidRDefault="31E03537" w:rsidP="68CF7D33">
            <w:pPr>
              <w:pStyle w:val="ANormal"/>
              <w:rPr>
                <w:b/>
                <w:bCs/>
                <w:sz w:val="20"/>
              </w:rPr>
            </w:pPr>
            <w:r w:rsidRPr="68CF7D33">
              <w:rPr>
                <w:b/>
                <w:bCs/>
                <w:sz w:val="20"/>
              </w:rPr>
              <w:t>Budget</w:t>
            </w:r>
          </w:p>
        </w:tc>
        <w:tc>
          <w:tcPr>
            <w:tcW w:w="2230" w:type="dxa"/>
          </w:tcPr>
          <w:p w14:paraId="5D5BAF74" w14:textId="7AF764F7" w:rsidR="31E03537" w:rsidRDefault="31E03537" w:rsidP="68CF7D33">
            <w:pPr>
              <w:pStyle w:val="ANormal"/>
              <w:rPr>
                <w:b/>
                <w:bCs/>
                <w:sz w:val="20"/>
              </w:rPr>
            </w:pPr>
            <w:r w:rsidRPr="68CF7D33">
              <w:rPr>
                <w:b/>
                <w:bCs/>
                <w:sz w:val="20"/>
              </w:rPr>
              <w:t>Bokslut</w:t>
            </w:r>
          </w:p>
        </w:tc>
      </w:tr>
      <w:tr w:rsidR="68CF7D33" w14:paraId="2D2D50A0" w14:textId="77777777" w:rsidTr="68CF7D33">
        <w:trPr>
          <w:trHeight w:val="300"/>
        </w:trPr>
        <w:tc>
          <w:tcPr>
            <w:tcW w:w="2230" w:type="dxa"/>
          </w:tcPr>
          <w:p w14:paraId="4C338FBC" w14:textId="00B282BA" w:rsidR="31E03537" w:rsidRDefault="31E03537" w:rsidP="68CF7D33">
            <w:pPr>
              <w:pStyle w:val="ANormal"/>
            </w:pPr>
            <w:r>
              <w:t>2020</w:t>
            </w:r>
          </w:p>
        </w:tc>
        <w:tc>
          <w:tcPr>
            <w:tcW w:w="2230" w:type="dxa"/>
          </w:tcPr>
          <w:p w14:paraId="3F4BC65C" w14:textId="3C6371DD" w:rsidR="5AAAAA55" w:rsidRPr="00DD0367" w:rsidRDefault="5AAAAA55" w:rsidP="68CF7D33">
            <w:pPr>
              <w:pStyle w:val="ANormal"/>
            </w:pPr>
            <w:r w:rsidRPr="00DD0367">
              <w:t>1</w:t>
            </w:r>
            <w:r w:rsidR="006306E4" w:rsidRPr="00DD0367">
              <w:t>4</w:t>
            </w:r>
            <w:r w:rsidRPr="00DD0367">
              <w:t xml:space="preserve"> </w:t>
            </w:r>
            <w:r w:rsidR="006306E4" w:rsidRPr="00DD0367">
              <w:t>47</w:t>
            </w:r>
            <w:r w:rsidRPr="00DD0367">
              <w:t>6 000</w:t>
            </w:r>
          </w:p>
        </w:tc>
        <w:tc>
          <w:tcPr>
            <w:tcW w:w="2230" w:type="dxa"/>
          </w:tcPr>
          <w:p w14:paraId="074932E9" w14:textId="34133417" w:rsidR="03694AD4" w:rsidRPr="00DD0367" w:rsidRDefault="03694AD4" w:rsidP="68CF7D33">
            <w:pPr>
              <w:pStyle w:val="ANormal"/>
            </w:pPr>
            <w:r w:rsidRPr="00DD0367">
              <w:t>1</w:t>
            </w:r>
            <w:r w:rsidR="006306E4" w:rsidRPr="00DD0367">
              <w:t>2</w:t>
            </w:r>
            <w:r w:rsidRPr="00DD0367">
              <w:t xml:space="preserve"> </w:t>
            </w:r>
            <w:r w:rsidR="006306E4" w:rsidRPr="00DD0367">
              <w:t>449</w:t>
            </w:r>
            <w:r w:rsidRPr="00DD0367">
              <w:t xml:space="preserve"> 000</w:t>
            </w:r>
          </w:p>
        </w:tc>
      </w:tr>
      <w:tr w:rsidR="68CF7D33" w14:paraId="3C953B23" w14:textId="77777777" w:rsidTr="68CF7D33">
        <w:trPr>
          <w:trHeight w:val="300"/>
        </w:trPr>
        <w:tc>
          <w:tcPr>
            <w:tcW w:w="2230" w:type="dxa"/>
          </w:tcPr>
          <w:p w14:paraId="1B162F46" w14:textId="7236D1D9" w:rsidR="31E03537" w:rsidRDefault="31E03537" w:rsidP="68CF7D33">
            <w:pPr>
              <w:pStyle w:val="ANormal"/>
            </w:pPr>
            <w:r>
              <w:t>2021</w:t>
            </w:r>
          </w:p>
        </w:tc>
        <w:tc>
          <w:tcPr>
            <w:tcW w:w="2230" w:type="dxa"/>
          </w:tcPr>
          <w:p w14:paraId="6C1B12E0" w14:textId="7E536A19" w:rsidR="7247643D" w:rsidRPr="00DD0367" w:rsidRDefault="7247643D" w:rsidP="68CF7D33">
            <w:pPr>
              <w:pStyle w:val="ANormal"/>
            </w:pPr>
            <w:r w:rsidRPr="00DD0367">
              <w:t>1</w:t>
            </w:r>
            <w:r w:rsidR="006306E4" w:rsidRPr="00DD0367">
              <w:t>3</w:t>
            </w:r>
            <w:r w:rsidRPr="00DD0367">
              <w:t xml:space="preserve"> </w:t>
            </w:r>
            <w:r w:rsidR="006306E4" w:rsidRPr="00DD0367">
              <w:t>52</w:t>
            </w:r>
            <w:r w:rsidRPr="00DD0367">
              <w:t>9 000</w:t>
            </w:r>
          </w:p>
        </w:tc>
        <w:tc>
          <w:tcPr>
            <w:tcW w:w="2230" w:type="dxa"/>
          </w:tcPr>
          <w:p w14:paraId="6A8FEC3B" w14:textId="38B77478" w:rsidR="01AFDC4C" w:rsidRPr="00DD0367" w:rsidRDefault="01AFDC4C" w:rsidP="68CF7D33">
            <w:pPr>
              <w:pStyle w:val="ANormal"/>
            </w:pPr>
            <w:r w:rsidRPr="00DD0367">
              <w:t>1</w:t>
            </w:r>
            <w:r w:rsidR="006306E4" w:rsidRPr="00DD0367">
              <w:t>2</w:t>
            </w:r>
            <w:r w:rsidRPr="00DD0367">
              <w:t xml:space="preserve"> </w:t>
            </w:r>
            <w:r w:rsidR="006306E4" w:rsidRPr="00DD0367">
              <w:t>685</w:t>
            </w:r>
            <w:r w:rsidRPr="00DD0367">
              <w:t xml:space="preserve"> 000</w:t>
            </w:r>
          </w:p>
        </w:tc>
      </w:tr>
      <w:tr w:rsidR="68CF7D33" w14:paraId="39B11E50" w14:textId="77777777" w:rsidTr="68CF7D33">
        <w:trPr>
          <w:trHeight w:val="300"/>
        </w:trPr>
        <w:tc>
          <w:tcPr>
            <w:tcW w:w="2230" w:type="dxa"/>
          </w:tcPr>
          <w:p w14:paraId="5946A9BF" w14:textId="7958C120" w:rsidR="31E03537" w:rsidRDefault="31E03537" w:rsidP="68CF7D33">
            <w:pPr>
              <w:pStyle w:val="ANormal"/>
            </w:pPr>
            <w:r>
              <w:t>2022</w:t>
            </w:r>
          </w:p>
        </w:tc>
        <w:tc>
          <w:tcPr>
            <w:tcW w:w="2230" w:type="dxa"/>
          </w:tcPr>
          <w:p w14:paraId="42AB2AE3" w14:textId="6DF8F1AB" w:rsidR="49DB630C" w:rsidRPr="00DD0367" w:rsidRDefault="49DB630C" w:rsidP="68CF7D33">
            <w:pPr>
              <w:pStyle w:val="ANormal"/>
            </w:pPr>
            <w:r w:rsidRPr="00DD0367">
              <w:t>1</w:t>
            </w:r>
            <w:r w:rsidR="006306E4" w:rsidRPr="00DD0367">
              <w:t>9</w:t>
            </w:r>
            <w:r w:rsidRPr="00DD0367">
              <w:t xml:space="preserve"> </w:t>
            </w:r>
            <w:r w:rsidR="006306E4" w:rsidRPr="00DD0367">
              <w:t>104</w:t>
            </w:r>
            <w:r w:rsidRPr="00DD0367">
              <w:t xml:space="preserve"> 000</w:t>
            </w:r>
          </w:p>
        </w:tc>
        <w:tc>
          <w:tcPr>
            <w:tcW w:w="2230" w:type="dxa"/>
          </w:tcPr>
          <w:p w14:paraId="59CA4784" w14:textId="40AAE9C0" w:rsidR="7665CBF4" w:rsidRPr="00DD0367" w:rsidRDefault="7665CBF4" w:rsidP="68CF7D33">
            <w:pPr>
              <w:pStyle w:val="ANormal"/>
            </w:pPr>
            <w:r w:rsidRPr="00DD0367">
              <w:t>1</w:t>
            </w:r>
            <w:r w:rsidR="006306E4" w:rsidRPr="00DD0367">
              <w:t>7</w:t>
            </w:r>
            <w:r w:rsidRPr="00DD0367">
              <w:t xml:space="preserve"> </w:t>
            </w:r>
            <w:r w:rsidR="006306E4" w:rsidRPr="00DD0367">
              <w:t>835</w:t>
            </w:r>
            <w:r w:rsidRPr="00DD0367">
              <w:t xml:space="preserve"> 000</w:t>
            </w:r>
          </w:p>
        </w:tc>
      </w:tr>
      <w:tr w:rsidR="68CF7D33" w14:paraId="51219FA8" w14:textId="77777777" w:rsidTr="68CF7D33">
        <w:trPr>
          <w:trHeight w:val="300"/>
        </w:trPr>
        <w:tc>
          <w:tcPr>
            <w:tcW w:w="2230" w:type="dxa"/>
          </w:tcPr>
          <w:p w14:paraId="5FDCA789" w14:textId="0CABA7DE" w:rsidR="31E03537" w:rsidRDefault="31E03537" w:rsidP="68CF7D33">
            <w:pPr>
              <w:pStyle w:val="ANormal"/>
            </w:pPr>
            <w:r>
              <w:t>2023</w:t>
            </w:r>
          </w:p>
        </w:tc>
        <w:tc>
          <w:tcPr>
            <w:tcW w:w="2230" w:type="dxa"/>
          </w:tcPr>
          <w:p w14:paraId="7B379DFA" w14:textId="3E950ED5" w:rsidR="5BEF46FD" w:rsidRPr="00DD0367" w:rsidRDefault="5BEF46FD" w:rsidP="68CF7D33">
            <w:pPr>
              <w:pStyle w:val="ANormal"/>
            </w:pPr>
            <w:r w:rsidRPr="00DD0367">
              <w:t>1</w:t>
            </w:r>
            <w:r w:rsidR="006306E4" w:rsidRPr="00DD0367">
              <w:t>7</w:t>
            </w:r>
            <w:r w:rsidRPr="00DD0367">
              <w:t xml:space="preserve"> </w:t>
            </w:r>
            <w:r w:rsidR="006306E4" w:rsidRPr="00DD0367">
              <w:t>7</w:t>
            </w:r>
            <w:r w:rsidRPr="00DD0367">
              <w:t>09 000</w:t>
            </w:r>
          </w:p>
        </w:tc>
        <w:tc>
          <w:tcPr>
            <w:tcW w:w="2230" w:type="dxa"/>
          </w:tcPr>
          <w:p w14:paraId="2A0D641E" w14:textId="3FC2599D" w:rsidR="31E03537" w:rsidRPr="00DD0367" w:rsidRDefault="31E03537" w:rsidP="68CF7D33">
            <w:pPr>
              <w:pStyle w:val="ANormal"/>
            </w:pPr>
            <w:r w:rsidRPr="00DD0367">
              <w:t>1</w:t>
            </w:r>
            <w:r w:rsidR="006306E4" w:rsidRPr="00DD0367">
              <w:t>5</w:t>
            </w:r>
            <w:r w:rsidRPr="00DD0367">
              <w:t xml:space="preserve"> </w:t>
            </w:r>
            <w:r w:rsidR="006306E4" w:rsidRPr="00DD0367">
              <w:t>650</w:t>
            </w:r>
            <w:r w:rsidRPr="00DD0367">
              <w:t xml:space="preserve"> 000*</w:t>
            </w:r>
          </w:p>
        </w:tc>
      </w:tr>
      <w:tr w:rsidR="68CF7D33" w14:paraId="7D6C8A2B" w14:textId="77777777" w:rsidTr="68CF7D33">
        <w:trPr>
          <w:trHeight w:val="300"/>
        </w:trPr>
        <w:tc>
          <w:tcPr>
            <w:tcW w:w="2230" w:type="dxa"/>
          </w:tcPr>
          <w:p w14:paraId="534A7305" w14:textId="40A4A326" w:rsidR="31E03537" w:rsidRDefault="31E03537" w:rsidP="68CF7D33">
            <w:pPr>
              <w:pStyle w:val="ANormal"/>
            </w:pPr>
            <w:r>
              <w:t>2024</w:t>
            </w:r>
          </w:p>
        </w:tc>
        <w:tc>
          <w:tcPr>
            <w:tcW w:w="2230" w:type="dxa"/>
          </w:tcPr>
          <w:p w14:paraId="17822C51" w14:textId="2A089165" w:rsidR="68CF7D33" w:rsidRPr="00DD0367" w:rsidRDefault="68CF7D33" w:rsidP="68CF7D33">
            <w:pPr>
              <w:pStyle w:val="ANormal"/>
            </w:pPr>
            <w:r w:rsidRPr="00DD0367">
              <w:t>1</w:t>
            </w:r>
            <w:r w:rsidR="006306E4" w:rsidRPr="00DD0367">
              <w:t>7</w:t>
            </w:r>
            <w:r w:rsidRPr="00DD0367">
              <w:t xml:space="preserve"> </w:t>
            </w:r>
            <w:r w:rsidR="006306E4" w:rsidRPr="00DD0367">
              <w:t>654</w:t>
            </w:r>
            <w:r w:rsidRPr="00DD0367">
              <w:t xml:space="preserve"> 000</w:t>
            </w:r>
          </w:p>
        </w:tc>
        <w:tc>
          <w:tcPr>
            <w:tcW w:w="2230" w:type="dxa"/>
          </w:tcPr>
          <w:p w14:paraId="10C76251" w14:textId="0C428655" w:rsidR="68CF7D33" w:rsidRPr="00DD0367" w:rsidRDefault="68CF7D33" w:rsidP="68CF7D33">
            <w:pPr>
              <w:pStyle w:val="ANormal"/>
              <w:rPr>
                <w:highlight w:val="yellow"/>
              </w:rPr>
            </w:pPr>
          </w:p>
        </w:tc>
      </w:tr>
      <w:tr w:rsidR="68CF7D33" w14:paraId="444A73AB" w14:textId="77777777" w:rsidTr="68CF7D33">
        <w:trPr>
          <w:trHeight w:val="300"/>
        </w:trPr>
        <w:tc>
          <w:tcPr>
            <w:tcW w:w="2230" w:type="dxa"/>
          </w:tcPr>
          <w:p w14:paraId="60FE5E37" w14:textId="1C4ED17A" w:rsidR="31E03537" w:rsidRDefault="31E03537" w:rsidP="68CF7D33">
            <w:pPr>
              <w:pStyle w:val="ANormal"/>
            </w:pPr>
            <w:r>
              <w:t>2025</w:t>
            </w:r>
          </w:p>
        </w:tc>
        <w:tc>
          <w:tcPr>
            <w:tcW w:w="2230" w:type="dxa"/>
          </w:tcPr>
          <w:p w14:paraId="6B8F443C" w14:textId="43CA42E9" w:rsidR="68CF7D33" w:rsidRPr="00DD0367" w:rsidRDefault="68CF7D33" w:rsidP="68CF7D33">
            <w:pPr>
              <w:pStyle w:val="ANormal"/>
            </w:pPr>
            <w:r w:rsidRPr="00DD0367">
              <w:t>2</w:t>
            </w:r>
            <w:r w:rsidR="006306E4" w:rsidRPr="00DD0367">
              <w:t>0</w:t>
            </w:r>
            <w:r w:rsidRPr="00DD0367">
              <w:t xml:space="preserve"> </w:t>
            </w:r>
            <w:r w:rsidR="006306E4" w:rsidRPr="00DD0367">
              <w:t>212</w:t>
            </w:r>
            <w:r w:rsidRPr="00DD0367">
              <w:t xml:space="preserve"> 000</w:t>
            </w:r>
          </w:p>
        </w:tc>
        <w:tc>
          <w:tcPr>
            <w:tcW w:w="2230" w:type="dxa"/>
          </w:tcPr>
          <w:p w14:paraId="348F9F1D" w14:textId="6F85BE9E" w:rsidR="68CF7D33" w:rsidRPr="00DD0367" w:rsidRDefault="68CF7D33" w:rsidP="68CF7D33">
            <w:pPr>
              <w:pStyle w:val="ANormal"/>
              <w:rPr>
                <w:highlight w:val="yellow"/>
              </w:rPr>
            </w:pPr>
          </w:p>
        </w:tc>
      </w:tr>
    </w:tbl>
    <w:p w14:paraId="5EF10BD8" w14:textId="04EC1C32" w:rsidR="006306E4" w:rsidRDefault="006306E4" w:rsidP="68CF7D33">
      <w:pPr>
        <w:pStyle w:val="ANormal"/>
        <w:rPr>
          <w:sz w:val="18"/>
          <w:szCs w:val="18"/>
        </w:rPr>
      </w:pPr>
      <w:r>
        <w:rPr>
          <w:sz w:val="18"/>
          <w:szCs w:val="18"/>
        </w:rPr>
        <w:t xml:space="preserve">Tabellen anger nettokostnader, eftersom biljettintäkter </w:t>
      </w:r>
      <w:proofErr w:type="gramStart"/>
      <w:r>
        <w:rPr>
          <w:sz w:val="18"/>
          <w:szCs w:val="18"/>
        </w:rPr>
        <w:t>m.m.</w:t>
      </w:r>
      <w:proofErr w:type="gramEnd"/>
      <w:r>
        <w:rPr>
          <w:sz w:val="18"/>
          <w:szCs w:val="18"/>
        </w:rPr>
        <w:t xml:space="preserve"> räknas momentet tillgodo.</w:t>
      </w:r>
    </w:p>
    <w:p w14:paraId="2383F0CA" w14:textId="1EF959A7" w:rsidR="08376377" w:rsidRDefault="08376377" w:rsidP="68CF7D33">
      <w:pPr>
        <w:pStyle w:val="ANormal"/>
        <w:rPr>
          <w:sz w:val="18"/>
          <w:szCs w:val="18"/>
        </w:rPr>
      </w:pPr>
      <w:r w:rsidRPr="68CF7D33">
        <w:rPr>
          <w:sz w:val="18"/>
          <w:szCs w:val="18"/>
        </w:rPr>
        <w:t xml:space="preserve">* I det officiella bokslutet är </w:t>
      </w:r>
      <w:r w:rsidR="23C5FEC0" w:rsidRPr="68CF7D33">
        <w:rPr>
          <w:sz w:val="18"/>
          <w:szCs w:val="18"/>
        </w:rPr>
        <w:t xml:space="preserve">kostnaden </w:t>
      </w:r>
      <w:r w:rsidR="006306E4">
        <w:rPr>
          <w:sz w:val="18"/>
          <w:szCs w:val="18"/>
        </w:rPr>
        <w:t>28,9</w:t>
      </w:r>
      <w:r w:rsidR="7FF9A331" w:rsidRPr="68CF7D33">
        <w:rPr>
          <w:sz w:val="18"/>
          <w:szCs w:val="18"/>
        </w:rPr>
        <w:t xml:space="preserve"> m€ på grund av att</w:t>
      </w:r>
      <w:r w:rsidRPr="68CF7D33">
        <w:rPr>
          <w:sz w:val="18"/>
          <w:szCs w:val="18"/>
        </w:rPr>
        <w:t xml:space="preserve"> ett skadestånd om 13,3 m€ </w:t>
      </w:r>
      <w:r w:rsidR="729D4DB7" w:rsidRPr="68CF7D33">
        <w:rPr>
          <w:sz w:val="18"/>
          <w:szCs w:val="18"/>
        </w:rPr>
        <w:t xml:space="preserve">har </w:t>
      </w:r>
      <w:r w:rsidRPr="68CF7D33">
        <w:rPr>
          <w:sz w:val="18"/>
          <w:szCs w:val="18"/>
        </w:rPr>
        <w:t>påförts</w:t>
      </w:r>
      <w:r w:rsidR="013298AB" w:rsidRPr="68CF7D33">
        <w:rPr>
          <w:sz w:val="18"/>
          <w:szCs w:val="18"/>
        </w:rPr>
        <w:t xml:space="preserve"> anslaget.</w:t>
      </w:r>
    </w:p>
    <w:p w14:paraId="57F18CD3" w14:textId="77777777" w:rsidR="00FC0DB5" w:rsidRDefault="00FC0DB5" w:rsidP="68CF7D33">
      <w:pPr>
        <w:pStyle w:val="ANormal"/>
        <w:rPr>
          <w:sz w:val="18"/>
          <w:szCs w:val="18"/>
        </w:rPr>
      </w:pPr>
    </w:p>
    <w:p w14:paraId="4E321105" w14:textId="049348C9" w:rsidR="00FC0DB5" w:rsidRDefault="00FC0DB5" w:rsidP="00FC0DB5">
      <w:pPr>
        <w:pStyle w:val="ANormal"/>
        <w:jc w:val="left"/>
      </w:pPr>
      <w:r>
        <w:t>Reservation</w:t>
      </w:r>
      <w:r w:rsidR="003923ED">
        <w:t>er</w:t>
      </w:r>
      <w:r>
        <w:t xml:space="preserve">: </w:t>
      </w:r>
      <w:proofErr w:type="spellStart"/>
      <w:r>
        <w:t>Ltl</w:t>
      </w:r>
      <w:proofErr w:type="spellEnd"/>
      <w:r>
        <w:t xml:space="preserve"> Andreas </w:t>
      </w:r>
      <w:proofErr w:type="spellStart"/>
      <w:r>
        <w:t>Kanborg</w:t>
      </w:r>
      <w:proofErr w:type="spellEnd"/>
      <w:r>
        <w:t xml:space="preserve"> har reserverat sig mot texten under rubriken ”Sjötrafik”.</w:t>
      </w:r>
    </w:p>
    <w:p w14:paraId="4C487963" w14:textId="0EE8E4DC" w:rsidR="00B37967" w:rsidRDefault="00B37967" w:rsidP="00B37967">
      <w:pPr>
        <w:pStyle w:val="ANormal"/>
        <w:jc w:val="left"/>
      </w:pPr>
      <w:r>
        <w:lastRenderedPageBreak/>
        <w:tab/>
      </w:r>
      <w:proofErr w:type="spellStart"/>
      <w:r>
        <w:t>Ltl</w:t>
      </w:r>
      <w:proofErr w:type="spellEnd"/>
      <w:r>
        <w:t xml:space="preserve"> Wille </w:t>
      </w:r>
      <w:proofErr w:type="spellStart"/>
      <w:r>
        <w:t>Valve</w:t>
      </w:r>
      <w:proofErr w:type="spellEnd"/>
      <w:r>
        <w:t xml:space="preserve"> och </w:t>
      </w:r>
      <w:proofErr w:type="spellStart"/>
      <w:r>
        <w:t>ltl</w:t>
      </w:r>
      <w:proofErr w:type="spellEnd"/>
      <w:r>
        <w:t xml:space="preserve"> Andreas </w:t>
      </w:r>
      <w:proofErr w:type="spellStart"/>
      <w:r>
        <w:t>Kanborg</w:t>
      </w:r>
      <w:proofErr w:type="spellEnd"/>
      <w:r>
        <w:t xml:space="preserve"> har lämnat </w:t>
      </w:r>
      <w:r w:rsidR="003923ED">
        <w:t>fyra (4)</w:t>
      </w:r>
      <w:r>
        <w:t xml:space="preserve"> gemensam</w:t>
      </w:r>
      <w:r w:rsidR="003923ED">
        <w:t>ma</w:t>
      </w:r>
      <w:r>
        <w:t xml:space="preserve"> reservation</w:t>
      </w:r>
      <w:r w:rsidR="003923ED">
        <w:t>er</w:t>
      </w:r>
      <w:r>
        <w:t xml:space="preserve"> mot texten under rubriken ”Sjötrafik”.</w:t>
      </w:r>
    </w:p>
    <w:p w14:paraId="47CA68E5" w14:textId="7D2F5960" w:rsidR="68CF7D33" w:rsidRDefault="68CF7D33" w:rsidP="68CF7D33">
      <w:pPr>
        <w:pStyle w:val="ANormal"/>
      </w:pPr>
    </w:p>
    <w:p w14:paraId="10C0FC8B" w14:textId="5D963779" w:rsidR="00223350" w:rsidRPr="00DB0780" w:rsidRDefault="00223350" w:rsidP="5FA70C08">
      <w:pPr>
        <w:pStyle w:val="RubrikC"/>
      </w:pPr>
      <w:bookmarkStart w:id="40" w:name="_Toc184660039"/>
      <w:r w:rsidRPr="5FA70C08">
        <w:t>Linfärjetrafik</w:t>
      </w:r>
      <w:bookmarkEnd w:id="40"/>
    </w:p>
    <w:p w14:paraId="3133DB9A" w14:textId="77777777" w:rsidR="00223350" w:rsidRPr="00DB0780" w:rsidRDefault="00223350" w:rsidP="5FA70C08">
      <w:pPr>
        <w:pStyle w:val="Rubrikmellanrum"/>
      </w:pPr>
    </w:p>
    <w:p w14:paraId="0AE7191E" w14:textId="6E4E4879" w:rsidR="001B28E5" w:rsidRPr="00DD0367" w:rsidRDefault="001B28E5" w:rsidP="68CF7D33">
      <w:pPr>
        <w:pStyle w:val="ANormal"/>
      </w:pPr>
      <w:r w:rsidRPr="00DD0367">
        <w:t xml:space="preserve">Linfärjornas budgetpost är endast en tiondel av kostnaderna för den frigående sjötrafiken. </w:t>
      </w:r>
      <w:r w:rsidR="53E446A4" w:rsidRPr="00DD0367">
        <w:t xml:space="preserve">De åtta linfärjornas medelålder är 43 år. </w:t>
      </w:r>
      <w:r w:rsidRPr="00DD0367">
        <w:t xml:space="preserve">Avskrivningarna under momentet är endast 20 000 euro, medan underhållskostnaderna uppgår till 600 000 euro. </w:t>
      </w:r>
    </w:p>
    <w:p w14:paraId="1171B5DA" w14:textId="5EBB380D" w:rsidR="007B008B" w:rsidRDefault="001B28E5" w:rsidP="68CF7D33">
      <w:pPr>
        <w:pStyle w:val="ANormal"/>
      </w:pPr>
      <w:r>
        <w:tab/>
      </w:r>
      <w:r w:rsidR="53E446A4">
        <w:t xml:space="preserve">I budgetförslaget anges att </w:t>
      </w:r>
      <w:proofErr w:type="spellStart"/>
      <w:r w:rsidR="53E446A4">
        <w:t>Töftöf</w:t>
      </w:r>
      <w:r w:rsidR="496D371F">
        <w:t>ärjan</w:t>
      </w:r>
      <w:proofErr w:type="spellEnd"/>
      <w:r w:rsidR="496D371F">
        <w:t xml:space="preserve"> ska få ett nytt drivaggregat samt att färja</w:t>
      </w:r>
      <w:r w:rsidR="71977D36">
        <w:t xml:space="preserve">n ska elektrifieras. Vidare utreder man om </w:t>
      </w:r>
      <w:proofErr w:type="spellStart"/>
      <w:r w:rsidR="71977D36">
        <w:t>Embarsundsfärjan</w:t>
      </w:r>
      <w:proofErr w:type="spellEnd"/>
      <w:r w:rsidR="71977D36">
        <w:t xml:space="preserve"> kan </w:t>
      </w:r>
      <w:r w:rsidR="445E5268">
        <w:t xml:space="preserve">konverteras till </w:t>
      </w:r>
      <w:proofErr w:type="spellStart"/>
      <w:r w:rsidR="71977D36">
        <w:t>lindragen</w:t>
      </w:r>
      <w:proofErr w:type="spellEnd"/>
      <w:r w:rsidR="44CA1161">
        <w:t xml:space="preserve"> framdrift</w:t>
      </w:r>
      <w:r w:rsidR="71977D36">
        <w:t>.</w:t>
      </w:r>
      <w:r w:rsidR="22279EB2">
        <w:t xml:space="preserve"> </w:t>
      </w:r>
      <w:r w:rsidR="22279EB2" w:rsidRPr="68CF7D33">
        <w:t>Utskottet vill framhålla behovet av elektrifiering av linfärjorna som en såväl kostnads- som miljömässig åtgärd av största vikt.</w:t>
      </w:r>
    </w:p>
    <w:p w14:paraId="09D3C152" w14:textId="77777777" w:rsidR="007B008B" w:rsidRDefault="007B008B" w:rsidP="68CF7D33">
      <w:pPr>
        <w:pStyle w:val="ANormal"/>
      </w:pPr>
      <w:r>
        <w:tab/>
      </w:r>
      <w:r w:rsidR="2A391472">
        <w:t xml:space="preserve">Införandet av tidtabeller på de större </w:t>
      </w:r>
      <w:proofErr w:type="spellStart"/>
      <w:r w:rsidR="2A391472">
        <w:t>linfärjelinjerna</w:t>
      </w:r>
      <w:proofErr w:type="spellEnd"/>
      <w:r w:rsidR="2A391472">
        <w:t xml:space="preserve"> har medfört en del kritik från användarna. </w:t>
      </w:r>
    </w:p>
    <w:p w14:paraId="21AFDE45" w14:textId="1BAC09DC" w:rsidR="7CB78098" w:rsidRDefault="007B008B" w:rsidP="68CF7D33">
      <w:pPr>
        <w:pStyle w:val="ANormal"/>
      </w:pPr>
      <w:r>
        <w:tab/>
      </w:r>
      <w:r w:rsidR="7E656915">
        <w:t>Utskottet framhåll</w:t>
      </w:r>
      <w:r w:rsidR="005D60F0">
        <w:t>er</w:t>
      </w:r>
      <w:r w:rsidR="7E656915">
        <w:t xml:space="preserve"> att </w:t>
      </w:r>
      <w:r w:rsidR="005D60F0">
        <w:t>saklig kritik som framförs är centralt för utvecklingen inom förvaltningen, samtidigt som det är av störst</w:t>
      </w:r>
      <w:r w:rsidR="7E656915">
        <w:t xml:space="preserve"> vikt att alla parter </w:t>
      </w:r>
      <w:r w:rsidR="0B8DDBD7">
        <w:t xml:space="preserve">avhåller sig från övertoner i </w:t>
      </w:r>
      <w:r w:rsidR="10AE6EE0">
        <w:t>d</w:t>
      </w:r>
      <w:r w:rsidR="0B8DDBD7">
        <w:t xml:space="preserve">en </w:t>
      </w:r>
      <w:r w:rsidR="005D60F0">
        <w:t xml:space="preserve">i sak </w:t>
      </w:r>
      <w:r w:rsidR="0B8DDBD7">
        <w:t>viktig</w:t>
      </w:r>
      <w:r w:rsidR="31EE0419">
        <w:t>a</w:t>
      </w:r>
      <w:r w:rsidR="0B8DDBD7">
        <w:t xml:space="preserve"> diskussion</w:t>
      </w:r>
      <w:r w:rsidR="54F7E9E1">
        <w:t>en</w:t>
      </w:r>
      <w:r w:rsidR="0B8DDBD7">
        <w:t xml:space="preserve"> kring olika trafiklösningar.</w:t>
      </w:r>
      <w:r w:rsidR="005D60F0">
        <w:t xml:space="preserve"> Grov osaklighet mot landskapsregeringens personal har förekommit, vilket inte är acceptabelt.</w:t>
      </w:r>
    </w:p>
    <w:p w14:paraId="5A2920C1" w14:textId="77777777" w:rsidR="003923ED" w:rsidRDefault="003923ED" w:rsidP="68CF7D33">
      <w:pPr>
        <w:pStyle w:val="ANormal"/>
      </w:pPr>
    </w:p>
    <w:p w14:paraId="2582CEEE" w14:textId="4BC4DB2B" w:rsidR="003923ED" w:rsidRDefault="003923ED" w:rsidP="003923ED">
      <w:pPr>
        <w:pStyle w:val="ANormal"/>
        <w:jc w:val="left"/>
      </w:pPr>
      <w:r>
        <w:t xml:space="preserve">Reservation: </w:t>
      </w:r>
      <w:proofErr w:type="spellStart"/>
      <w:r>
        <w:t>Ltl</w:t>
      </w:r>
      <w:proofErr w:type="spellEnd"/>
      <w:r>
        <w:t xml:space="preserve"> Wille </w:t>
      </w:r>
      <w:proofErr w:type="spellStart"/>
      <w:r>
        <w:t>Valve</w:t>
      </w:r>
      <w:proofErr w:type="spellEnd"/>
      <w:r>
        <w:t xml:space="preserve"> och </w:t>
      </w:r>
      <w:proofErr w:type="spellStart"/>
      <w:r>
        <w:t>ltl</w:t>
      </w:r>
      <w:proofErr w:type="spellEnd"/>
      <w:r>
        <w:t xml:space="preserve"> Andreas </w:t>
      </w:r>
      <w:proofErr w:type="spellStart"/>
      <w:r>
        <w:t>Kanborg</w:t>
      </w:r>
      <w:proofErr w:type="spellEnd"/>
      <w:r>
        <w:t xml:space="preserve"> har lämnat en gemensam reservation mot texten under rubriken ”Linfärjetrafik”.</w:t>
      </w:r>
    </w:p>
    <w:p w14:paraId="020428AC" w14:textId="77777777" w:rsidR="00033390" w:rsidRPr="00DB0780" w:rsidRDefault="00033390" w:rsidP="00033390">
      <w:pPr>
        <w:pStyle w:val="RubrikC"/>
        <w:rPr>
          <w:color w:val="FF0000"/>
        </w:rPr>
      </w:pPr>
    </w:p>
    <w:p w14:paraId="5F849CA5" w14:textId="7916FD66" w:rsidR="00033390" w:rsidRPr="00492FDD" w:rsidRDefault="00033390" w:rsidP="00033390">
      <w:pPr>
        <w:pStyle w:val="RubrikC"/>
      </w:pPr>
      <w:bookmarkStart w:id="41" w:name="_Toc184660040"/>
      <w:r w:rsidRPr="00492FDD">
        <w:t>Övrig trafik</w:t>
      </w:r>
      <w:bookmarkEnd w:id="41"/>
    </w:p>
    <w:p w14:paraId="72B08624" w14:textId="77777777" w:rsidR="00033390" w:rsidRPr="00DB0780" w:rsidRDefault="00033390" w:rsidP="00033390">
      <w:pPr>
        <w:pStyle w:val="Rubrikmellanrum"/>
        <w:rPr>
          <w:color w:val="FF0000"/>
        </w:rPr>
      </w:pPr>
    </w:p>
    <w:p w14:paraId="3212B878" w14:textId="06DC5F33" w:rsidR="00FB0B32" w:rsidRPr="00FB0B32" w:rsidRDefault="00FB0B32" w:rsidP="00FB0B32">
      <w:pPr>
        <w:pStyle w:val="ANormal"/>
        <w:rPr>
          <w:lang w:val="sv-FI"/>
        </w:rPr>
      </w:pPr>
      <w:r w:rsidRPr="00FB0B32">
        <w:rPr>
          <w:lang w:val="sv-FI"/>
        </w:rPr>
        <w:t>Utskottet framhåller vikten av det påbörjade arbetet med att utveckla kollektivtrafiken så att den stöder människors möjlighet att röra sig utan bil, och betonar att en fungerande kollektivtrafik bör utvecklas utifrån brukarnas behov, bortom skolskjutsarna. </w:t>
      </w:r>
    </w:p>
    <w:p w14:paraId="133BB1C8" w14:textId="72165F41" w:rsidR="00FB0B32" w:rsidRPr="006C7462" w:rsidRDefault="00EA31C1" w:rsidP="00FB0B32">
      <w:pPr>
        <w:pStyle w:val="ANormal"/>
        <w:rPr>
          <w:color w:val="FF0000"/>
          <w:sz w:val="18"/>
          <w:szCs w:val="16"/>
          <w:lang w:val="sv-FI"/>
        </w:rPr>
      </w:pPr>
      <w:r>
        <w:rPr>
          <w:lang w:val="sv-FI"/>
        </w:rPr>
        <w:tab/>
      </w:r>
      <w:r w:rsidR="00FB0B32" w:rsidRPr="00FB0B32">
        <w:rPr>
          <w:lang w:val="sv-FI"/>
        </w:rPr>
        <w:t>En fungerande flygtrafik både österut och västerut är nödvändig för Ålands attraktionskraft och näringslivets behov, men också för att säkra att åländska patienter kan få nödvändig vård utanför Åland</w:t>
      </w:r>
      <w:r w:rsidR="00FB0B32" w:rsidRPr="00ED2C13">
        <w:rPr>
          <w:lang w:val="sv-FI"/>
        </w:rPr>
        <w:t xml:space="preserve">. Utskottet erfar att </w:t>
      </w:r>
      <w:r w:rsidR="00ED2C13" w:rsidRPr="00ED2C13">
        <w:rPr>
          <w:lang w:val="sv-FI"/>
        </w:rPr>
        <w:t>en upphandlad flygtrafik till Åbo eller Helsingfors</w:t>
      </w:r>
      <w:r w:rsidR="00FB0B32" w:rsidRPr="00ED2C13">
        <w:rPr>
          <w:lang w:val="sv-FI"/>
        </w:rPr>
        <w:t xml:space="preserve"> kan innebära betydande kostnadsökningar under det kommande året</w:t>
      </w:r>
      <w:r w:rsidR="00ED2C13">
        <w:rPr>
          <w:lang w:val="sv-FI"/>
        </w:rPr>
        <w:t>.</w:t>
      </w:r>
    </w:p>
    <w:p w14:paraId="77E8C3FF" w14:textId="77777777" w:rsidR="00332BBD" w:rsidRPr="006C7462" w:rsidRDefault="00332BBD" w:rsidP="00FB0B32">
      <w:pPr>
        <w:pStyle w:val="ANormal"/>
        <w:rPr>
          <w:sz w:val="18"/>
          <w:szCs w:val="16"/>
          <w:lang w:val="sv-FI"/>
        </w:rPr>
      </w:pPr>
    </w:p>
    <w:p w14:paraId="12FB0C95" w14:textId="77777777" w:rsidR="00332BBD" w:rsidRPr="00DB0780" w:rsidRDefault="00332BBD" w:rsidP="00332BBD">
      <w:pPr>
        <w:pStyle w:val="RubrikC"/>
      </w:pPr>
      <w:bookmarkStart w:id="42" w:name="_Toc184660041"/>
      <w:r>
        <w:t>Fullmakter</w:t>
      </w:r>
      <w:bookmarkEnd w:id="42"/>
      <w:r>
        <w:t xml:space="preserve"> </w:t>
      </w:r>
    </w:p>
    <w:p w14:paraId="441E5F69" w14:textId="77777777" w:rsidR="00332BBD" w:rsidRDefault="00332BBD" w:rsidP="00332BBD">
      <w:pPr>
        <w:pStyle w:val="Rubrikmellanrum"/>
      </w:pPr>
    </w:p>
    <w:p w14:paraId="797806B1" w14:textId="7B41737D" w:rsidR="00332BBD" w:rsidRDefault="00332BBD" w:rsidP="00332BBD">
      <w:pPr>
        <w:pStyle w:val="ANormal"/>
        <w:rPr>
          <w:i/>
          <w:iCs/>
        </w:rPr>
      </w:pPr>
      <w:proofErr w:type="gramStart"/>
      <w:r w:rsidRPr="5FA70C08">
        <w:rPr>
          <w:i/>
          <w:iCs/>
        </w:rPr>
        <w:t>934000</w:t>
      </w:r>
      <w:proofErr w:type="gramEnd"/>
      <w:r w:rsidRPr="5FA70C08">
        <w:rPr>
          <w:i/>
          <w:iCs/>
        </w:rPr>
        <w:t xml:space="preserve"> Övriga finansinvesteringar(R)</w:t>
      </w:r>
    </w:p>
    <w:p w14:paraId="0D5379D7" w14:textId="77777777" w:rsidR="00092C55" w:rsidRPr="00092C55" w:rsidRDefault="00092C55" w:rsidP="00332BBD">
      <w:pPr>
        <w:pStyle w:val="ANormal"/>
        <w:rPr>
          <w:i/>
          <w:iCs/>
          <w:sz w:val="10"/>
          <w:szCs w:val="8"/>
        </w:rPr>
      </w:pPr>
    </w:p>
    <w:p w14:paraId="58D24285" w14:textId="77777777" w:rsidR="007B008B" w:rsidRDefault="00332BBD" w:rsidP="00332BBD">
      <w:pPr>
        <w:pStyle w:val="ANormal"/>
      </w:pPr>
      <w:r>
        <w:t xml:space="preserve">Under anslaget finns en generell fullmakt att sälja aktier om det anses ändamålsenligt. </w:t>
      </w:r>
    </w:p>
    <w:p w14:paraId="0AC062D4" w14:textId="77777777" w:rsidR="007B008B" w:rsidRDefault="007B008B" w:rsidP="00332BBD">
      <w:pPr>
        <w:pStyle w:val="ANormal"/>
      </w:pPr>
      <w:r>
        <w:tab/>
      </w:r>
      <w:r w:rsidR="00332BBD">
        <w:t xml:space="preserve">Utskottet föreslår att fullmakten att sälja aktier begränsas till de aktier som i huvudsak utgör rent finansiella innehav. Enligt 25 § finansförvaltningslagen (2012:69) får aktier som anskaffats genom beslut i lagtinget säljas endast med lagtingets samtycke. Fullmakten begränsas således av 25 § i finansförvaltningslagen. </w:t>
      </w:r>
    </w:p>
    <w:p w14:paraId="6D661AB2" w14:textId="0A4A4F77" w:rsidR="00C850D0" w:rsidRDefault="007B008B" w:rsidP="00C850D0">
      <w:pPr>
        <w:pStyle w:val="ANormal"/>
      </w:pPr>
      <w:r>
        <w:tab/>
      </w:r>
      <w:r w:rsidR="00332BBD">
        <w:t>I betänkandet över budgeten för år 2024 föreslog utskottet att landskapsregeringen i bokslutets balansräkning grupperar aktieinnehaven i olika kategorier, till vilka det kan hänvisas om en dylik öppen försäljningsfullmakt ska tillämpas i fortsättningen. Utskottet noterar att landskapsregeringen i bokslutet för 2023 grupperat aktierna i kategorierna “dotterbolag”, “intressebolag” och “övriga bolag”</w:t>
      </w:r>
      <w:r w:rsidR="006C7462">
        <w:t>, vilket således skulle svara mot utskottets önskemål. Utskottet noterar dock att grupperingen gjorts enligt bokföringsreglerna snarare än vilken betydelse bolagen har för landskapets verksamhet, vilket var den egentliga avsikten</w:t>
      </w:r>
      <w:r w:rsidR="001E23E6">
        <w:t xml:space="preserve"> i utskottets betänkande</w:t>
      </w:r>
      <w:r w:rsidR="006C7462">
        <w:t>.</w:t>
      </w:r>
    </w:p>
    <w:p w14:paraId="0F8F995C" w14:textId="0C53AA21" w:rsidR="00332BBD" w:rsidRPr="00332BBD" w:rsidRDefault="00C850D0" w:rsidP="00FB0B32">
      <w:pPr>
        <w:pStyle w:val="ANormal"/>
      </w:pPr>
      <w:r>
        <w:tab/>
        <w:t xml:space="preserve">Utskottet föreslår att de aktier som landskapsregeringen avser att sälja eller anses kunna säljas vid lämpligt </w:t>
      </w:r>
      <w:r w:rsidR="006C7462">
        <w:t xml:space="preserve">tillfälle </w:t>
      </w:r>
      <w:r>
        <w:t xml:space="preserve">borde flyttas över till </w:t>
      </w:r>
      <w:r w:rsidR="00332BBD">
        <w:lastRenderedPageBreak/>
        <w:t>omsättningstillgångarna</w:t>
      </w:r>
      <w:r>
        <w:t xml:space="preserve"> i balansräkningen </w:t>
      </w:r>
      <w:r w:rsidR="006C7462">
        <w:t>och därigenom automatisk omfattas av den generella fullmakten.</w:t>
      </w:r>
    </w:p>
    <w:p w14:paraId="1D7A44BC" w14:textId="2D17F36D" w:rsidR="68CF7D33" w:rsidRDefault="68CF7D33" w:rsidP="68CF7D33">
      <w:pPr>
        <w:pStyle w:val="ANormal"/>
        <w:rPr>
          <w:lang w:val="sv-FI"/>
        </w:rPr>
      </w:pPr>
    </w:p>
    <w:p w14:paraId="74036AE5" w14:textId="3090BA7A" w:rsidR="00332BBD" w:rsidRPr="00DB0780" w:rsidRDefault="00332BBD" w:rsidP="00332BBD">
      <w:pPr>
        <w:pStyle w:val="RubrikB"/>
        <w:rPr>
          <w:i/>
          <w:iCs/>
        </w:rPr>
      </w:pPr>
      <w:bookmarkStart w:id="43" w:name="_Toc184660042"/>
      <w:r w:rsidRPr="5FA70C08">
        <w:rPr>
          <w:i/>
          <w:iCs/>
        </w:rPr>
        <w:t xml:space="preserve">Politikområde </w:t>
      </w:r>
      <w:r>
        <w:rPr>
          <w:i/>
          <w:iCs/>
        </w:rPr>
        <w:t>8</w:t>
      </w:r>
      <w:bookmarkEnd w:id="43"/>
    </w:p>
    <w:p w14:paraId="35A643C9" w14:textId="77777777" w:rsidR="00332BBD" w:rsidRDefault="00332BBD" w:rsidP="68CF7D33">
      <w:pPr>
        <w:pStyle w:val="ANormal"/>
        <w:rPr>
          <w:lang w:val="sv-FI"/>
        </w:rPr>
      </w:pPr>
    </w:p>
    <w:p w14:paraId="1A057E1B" w14:textId="77777777" w:rsidR="00332BBD" w:rsidRDefault="00332BBD" w:rsidP="00332BBD">
      <w:pPr>
        <w:pStyle w:val="RubrikC"/>
      </w:pPr>
      <w:bookmarkStart w:id="44" w:name="_Toc184660043"/>
      <w:r w:rsidRPr="5FA70C08">
        <w:t>Ålands hälso- och sjukvård</w:t>
      </w:r>
      <w:bookmarkEnd w:id="44"/>
    </w:p>
    <w:p w14:paraId="4B1F4ED2" w14:textId="77777777" w:rsidR="006C7462" w:rsidRPr="006C7462" w:rsidRDefault="006C7462" w:rsidP="006C7462">
      <w:pPr>
        <w:pStyle w:val="Rubrikmellanrum"/>
      </w:pPr>
    </w:p>
    <w:p w14:paraId="5CB6B291" w14:textId="433AB2B5" w:rsidR="004408B9" w:rsidRDefault="004408B9" w:rsidP="004408B9">
      <w:pPr>
        <w:pStyle w:val="ANormal"/>
      </w:pPr>
      <w:r>
        <w:t xml:space="preserve">Ålands hälso- och sjukvård (ÅHS) står inför omfattande behov av effektivisering och omstrukturering för att uppnå de inbesparingskrav som krävs i och med det finanspolitiska ramverkets verkställighet. </w:t>
      </w:r>
    </w:p>
    <w:p w14:paraId="7DEED24D" w14:textId="67ED3F1D" w:rsidR="004408B9" w:rsidRDefault="004408B9" w:rsidP="004408B9">
      <w:pPr>
        <w:pStyle w:val="ANormal"/>
        <w:rPr>
          <w:szCs w:val="22"/>
        </w:rPr>
      </w:pPr>
      <w:r>
        <w:tab/>
      </w:r>
      <w:r w:rsidRPr="00D4674A">
        <w:rPr>
          <w:szCs w:val="22"/>
        </w:rPr>
        <w:t xml:space="preserve">Vård utanför Åland är en kostnad som inte är möjlig för organisationen att till fullo förutse på förhand. För att ÅHS på ett rättvist sätt ska kunna planera och verkställa de förändringar kostnadsramen kräver, uppmanar utskottet landskapsregeringen att hitta en annan mekanism för hur kostnaderna för vård utanför Åland kan hanteras. </w:t>
      </w:r>
      <w:r>
        <w:rPr>
          <w:szCs w:val="22"/>
        </w:rPr>
        <w:t xml:space="preserve">I dagsläget finns det en risk att vård utanför Åland överskuggar de effektiviseringsåtgärder som ÅHS redan verkställer. </w:t>
      </w:r>
      <w:r w:rsidRPr="00D4674A">
        <w:rPr>
          <w:szCs w:val="22"/>
        </w:rPr>
        <w:t>Utskottet betona</w:t>
      </w:r>
      <w:r>
        <w:rPr>
          <w:szCs w:val="22"/>
        </w:rPr>
        <w:t>r</w:t>
      </w:r>
      <w:r w:rsidRPr="00D4674A">
        <w:rPr>
          <w:szCs w:val="22"/>
        </w:rPr>
        <w:t xml:space="preserve"> att ÅHS-styrelsen alltjämt bör ha ett uppföljningsansvar för posten ”vård utanför Åland”</w:t>
      </w:r>
      <w:r>
        <w:rPr>
          <w:szCs w:val="22"/>
        </w:rPr>
        <w:t>. Vård utanför Åland innebär vård där patienten har remitterats utanför Åland, det är med andra ord inte kostnader som uppstått i samband med transporter med helikopter.</w:t>
      </w:r>
    </w:p>
    <w:p w14:paraId="216EF26A" w14:textId="77777777" w:rsidR="004408B9" w:rsidRDefault="004408B9" w:rsidP="004408B9">
      <w:pPr>
        <w:pStyle w:val="ANormal"/>
        <w:rPr>
          <w:szCs w:val="22"/>
        </w:rPr>
      </w:pPr>
    </w:p>
    <w:tbl>
      <w:tblPr>
        <w:tblStyle w:val="Tabellrutnt"/>
        <w:tblW w:w="6887" w:type="dxa"/>
        <w:tblLayout w:type="fixed"/>
        <w:tblLook w:val="04A0" w:firstRow="1" w:lastRow="0" w:firstColumn="1" w:lastColumn="0" w:noHBand="0" w:noVBand="1"/>
      </w:tblPr>
      <w:tblGrid>
        <w:gridCol w:w="1447"/>
        <w:gridCol w:w="1044"/>
        <w:gridCol w:w="1025"/>
        <w:gridCol w:w="1172"/>
        <w:gridCol w:w="1026"/>
        <w:gridCol w:w="1173"/>
      </w:tblGrid>
      <w:tr w:rsidR="004408B9" w:rsidRPr="007D501C" w14:paraId="0C613E6B" w14:textId="77777777" w:rsidTr="00920D5C">
        <w:trPr>
          <w:trHeight w:val="325"/>
        </w:trPr>
        <w:tc>
          <w:tcPr>
            <w:tcW w:w="6887" w:type="dxa"/>
            <w:gridSpan w:val="6"/>
            <w:shd w:val="clear" w:color="auto" w:fill="E7E6E6" w:themeFill="background2"/>
            <w:tcMar>
              <w:left w:w="108" w:type="dxa"/>
              <w:right w:w="108" w:type="dxa"/>
            </w:tcMar>
          </w:tcPr>
          <w:p w14:paraId="7649E849" w14:textId="77777777" w:rsidR="004408B9" w:rsidRPr="007D501C" w:rsidRDefault="004408B9" w:rsidP="00920D5C">
            <w:pPr>
              <w:rPr>
                <w:rFonts w:eastAsia="Aptos"/>
                <w:b/>
                <w:bCs/>
                <w:sz w:val="20"/>
                <w:szCs w:val="20"/>
              </w:rPr>
            </w:pPr>
            <w:r w:rsidRPr="007D501C">
              <w:rPr>
                <w:rFonts w:eastAsia="Aptos"/>
                <w:b/>
                <w:bCs/>
                <w:sz w:val="20"/>
                <w:szCs w:val="20"/>
              </w:rPr>
              <w:t>Vård utanför Åland, budget och utfall 2019 - 2023</w:t>
            </w:r>
          </w:p>
        </w:tc>
      </w:tr>
      <w:tr w:rsidR="004408B9" w:rsidRPr="007D501C" w14:paraId="07BC4B2B" w14:textId="77777777" w:rsidTr="00920D5C">
        <w:trPr>
          <w:trHeight w:val="325"/>
        </w:trPr>
        <w:tc>
          <w:tcPr>
            <w:tcW w:w="1447" w:type="dxa"/>
            <w:tcMar>
              <w:left w:w="108" w:type="dxa"/>
              <w:right w:w="108" w:type="dxa"/>
            </w:tcMar>
          </w:tcPr>
          <w:p w14:paraId="09A45921" w14:textId="77777777" w:rsidR="004408B9" w:rsidRPr="007D501C" w:rsidRDefault="004408B9" w:rsidP="00920D5C">
            <w:pPr>
              <w:jc w:val="both"/>
              <w:rPr>
                <w:rFonts w:eastAsia="Aptos"/>
                <w:sz w:val="20"/>
                <w:szCs w:val="20"/>
              </w:rPr>
            </w:pPr>
          </w:p>
        </w:tc>
        <w:tc>
          <w:tcPr>
            <w:tcW w:w="1044" w:type="dxa"/>
          </w:tcPr>
          <w:p w14:paraId="00FBFAB1" w14:textId="77777777" w:rsidR="004408B9" w:rsidRPr="006C7462" w:rsidRDefault="004408B9" w:rsidP="00920D5C">
            <w:pPr>
              <w:jc w:val="center"/>
              <w:rPr>
                <w:rFonts w:eastAsia="Aptos"/>
                <w:b/>
                <w:bCs/>
                <w:sz w:val="20"/>
                <w:szCs w:val="20"/>
              </w:rPr>
            </w:pPr>
            <w:r w:rsidRPr="006C7462">
              <w:rPr>
                <w:rFonts w:eastAsia="Aptos"/>
                <w:b/>
                <w:bCs/>
                <w:sz w:val="20"/>
                <w:szCs w:val="20"/>
              </w:rPr>
              <w:t>2019</w:t>
            </w:r>
          </w:p>
        </w:tc>
        <w:tc>
          <w:tcPr>
            <w:tcW w:w="1025" w:type="dxa"/>
            <w:tcMar>
              <w:left w:w="108" w:type="dxa"/>
              <w:right w:w="108" w:type="dxa"/>
            </w:tcMar>
          </w:tcPr>
          <w:p w14:paraId="5DCD1883" w14:textId="77777777" w:rsidR="004408B9" w:rsidRPr="006C7462" w:rsidRDefault="004408B9" w:rsidP="00920D5C">
            <w:pPr>
              <w:jc w:val="center"/>
              <w:rPr>
                <w:rFonts w:eastAsia="Aptos"/>
                <w:b/>
                <w:bCs/>
                <w:sz w:val="20"/>
                <w:szCs w:val="20"/>
              </w:rPr>
            </w:pPr>
            <w:r w:rsidRPr="006C7462">
              <w:rPr>
                <w:rFonts w:eastAsia="Aptos"/>
                <w:b/>
                <w:bCs/>
                <w:sz w:val="20"/>
                <w:szCs w:val="20"/>
              </w:rPr>
              <w:t>2020</w:t>
            </w:r>
          </w:p>
        </w:tc>
        <w:tc>
          <w:tcPr>
            <w:tcW w:w="1172" w:type="dxa"/>
            <w:tcMar>
              <w:left w:w="108" w:type="dxa"/>
              <w:right w:w="108" w:type="dxa"/>
            </w:tcMar>
          </w:tcPr>
          <w:p w14:paraId="20324CFC" w14:textId="77777777" w:rsidR="004408B9" w:rsidRPr="006C7462" w:rsidRDefault="004408B9" w:rsidP="00920D5C">
            <w:pPr>
              <w:jc w:val="center"/>
              <w:rPr>
                <w:rFonts w:eastAsia="Aptos"/>
                <w:b/>
                <w:bCs/>
                <w:sz w:val="20"/>
                <w:szCs w:val="20"/>
              </w:rPr>
            </w:pPr>
            <w:r w:rsidRPr="006C7462">
              <w:rPr>
                <w:rFonts w:eastAsia="Aptos"/>
                <w:b/>
                <w:bCs/>
                <w:sz w:val="20"/>
                <w:szCs w:val="20"/>
              </w:rPr>
              <w:t>2021</w:t>
            </w:r>
          </w:p>
        </w:tc>
        <w:tc>
          <w:tcPr>
            <w:tcW w:w="1026" w:type="dxa"/>
            <w:tcMar>
              <w:left w:w="108" w:type="dxa"/>
              <w:right w:w="108" w:type="dxa"/>
            </w:tcMar>
          </w:tcPr>
          <w:p w14:paraId="44C013FF" w14:textId="77777777" w:rsidR="004408B9" w:rsidRPr="006C7462" w:rsidRDefault="004408B9" w:rsidP="00920D5C">
            <w:pPr>
              <w:jc w:val="center"/>
              <w:rPr>
                <w:rFonts w:eastAsia="Aptos"/>
                <w:b/>
                <w:bCs/>
                <w:sz w:val="20"/>
                <w:szCs w:val="20"/>
              </w:rPr>
            </w:pPr>
            <w:r w:rsidRPr="006C7462">
              <w:rPr>
                <w:rFonts w:eastAsia="Aptos"/>
                <w:b/>
                <w:bCs/>
                <w:sz w:val="20"/>
                <w:szCs w:val="20"/>
              </w:rPr>
              <w:t>2022</w:t>
            </w:r>
          </w:p>
        </w:tc>
        <w:tc>
          <w:tcPr>
            <w:tcW w:w="1172" w:type="dxa"/>
            <w:tcMar>
              <w:left w:w="108" w:type="dxa"/>
              <w:right w:w="108" w:type="dxa"/>
            </w:tcMar>
          </w:tcPr>
          <w:p w14:paraId="17CBFD2C" w14:textId="77777777" w:rsidR="004408B9" w:rsidRPr="006C7462" w:rsidRDefault="004408B9" w:rsidP="00920D5C">
            <w:pPr>
              <w:jc w:val="center"/>
              <w:rPr>
                <w:rFonts w:eastAsia="Aptos"/>
                <w:b/>
                <w:bCs/>
                <w:sz w:val="20"/>
                <w:szCs w:val="20"/>
              </w:rPr>
            </w:pPr>
            <w:r w:rsidRPr="006C7462">
              <w:rPr>
                <w:rFonts w:eastAsia="Aptos"/>
                <w:b/>
                <w:bCs/>
                <w:sz w:val="20"/>
                <w:szCs w:val="20"/>
              </w:rPr>
              <w:t>2023</w:t>
            </w:r>
          </w:p>
        </w:tc>
      </w:tr>
      <w:tr w:rsidR="004408B9" w:rsidRPr="007D501C" w14:paraId="091E90CA" w14:textId="77777777" w:rsidTr="00920D5C">
        <w:trPr>
          <w:trHeight w:val="325"/>
        </w:trPr>
        <w:tc>
          <w:tcPr>
            <w:tcW w:w="1447" w:type="dxa"/>
            <w:tcMar>
              <w:left w:w="108" w:type="dxa"/>
              <w:right w:w="108" w:type="dxa"/>
            </w:tcMar>
          </w:tcPr>
          <w:p w14:paraId="5D9C5D5A" w14:textId="77777777" w:rsidR="004408B9" w:rsidRPr="007D501C" w:rsidRDefault="004408B9" w:rsidP="00920D5C">
            <w:pPr>
              <w:jc w:val="both"/>
              <w:rPr>
                <w:rFonts w:eastAsia="Aptos"/>
                <w:sz w:val="20"/>
                <w:szCs w:val="20"/>
              </w:rPr>
            </w:pPr>
            <w:r w:rsidRPr="007D501C">
              <w:rPr>
                <w:rFonts w:eastAsia="Aptos"/>
                <w:sz w:val="20"/>
                <w:szCs w:val="20"/>
              </w:rPr>
              <w:t>Budget</w:t>
            </w:r>
          </w:p>
        </w:tc>
        <w:tc>
          <w:tcPr>
            <w:tcW w:w="1044" w:type="dxa"/>
          </w:tcPr>
          <w:p w14:paraId="52B63064" w14:textId="77777777" w:rsidR="004408B9" w:rsidRPr="007D501C" w:rsidRDefault="004408B9" w:rsidP="00920D5C">
            <w:pPr>
              <w:jc w:val="both"/>
              <w:rPr>
                <w:rFonts w:eastAsia="Aptos"/>
                <w:sz w:val="20"/>
                <w:szCs w:val="20"/>
              </w:rPr>
            </w:pPr>
            <w:r w:rsidRPr="007D501C">
              <w:rPr>
                <w:rFonts w:eastAsia="Aptos"/>
                <w:sz w:val="20"/>
                <w:szCs w:val="20"/>
              </w:rPr>
              <w:t>9 450 000</w:t>
            </w:r>
          </w:p>
        </w:tc>
        <w:tc>
          <w:tcPr>
            <w:tcW w:w="1025" w:type="dxa"/>
            <w:tcMar>
              <w:left w:w="108" w:type="dxa"/>
              <w:right w:w="108" w:type="dxa"/>
            </w:tcMar>
          </w:tcPr>
          <w:p w14:paraId="326B5F58" w14:textId="77777777" w:rsidR="004408B9" w:rsidRPr="007D501C" w:rsidRDefault="004408B9" w:rsidP="00920D5C">
            <w:pPr>
              <w:jc w:val="both"/>
              <w:rPr>
                <w:rFonts w:eastAsia="Aptos"/>
                <w:sz w:val="20"/>
                <w:szCs w:val="20"/>
              </w:rPr>
            </w:pPr>
            <w:r w:rsidRPr="007D501C">
              <w:rPr>
                <w:rFonts w:eastAsia="Aptos"/>
                <w:sz w:val="20"/>
                <w:szCs w:val="20"/>
              </w:rPr>
              <w:t>9 600 000</w:t>
            </w:r>
          </w:p>
        </w:tc>
        <w:tc>
          <w:tcPr>
            <w:tcW w:w="1172" w:type="dxa"/>
            <w:tcMar>
              <w:left w:w="108" w:type="dxa"/>
              <w:right w:w="108" w:type="dxa"/>
            </w:tcMar>
          </w:tcPr>
          <w:p w14:paraId="5C3585D7" w14:textId="77777777" w:rsidR="004408B9" w:rsidRPr="007D501C" w:rsidRDefault="004408B9" w:rsidP="00920D5C">
            <w:pPr>
              <w:jc w:val="both"/>
              <w:rPr>
                <w:rFonts w:eastAsia="Aptos"/>
                <w:sz w:val="20"/>
                <w:szCs w:val="20"/>
              </w:rPr>
            </w:pPr>
            <w:r w:rsidRPr="007D501C">
              <w:rPr>
                <w:rFonts w:eastAsia="Aptos"/>
                <w:sz w:val="20"/>
                <w:szCs w:val="20"/>
              </w:rPr>
              <w:t>9 615 000</w:t>
            </w:r>
          </w:p>
        </w:tc>
        <w:tc>
          <w:tcPr>
            <w:tcW w:w="1026" w:type="dxa"/>
            <w:tcMar>
              <w:left w:w="108" w:type="dxa"/>
              <w:right w:w="108" w:type="dxa"/>
            </w:tcMar>
          </w:tcPr>
          <w:p w14:paraId="0C5C5EE7" w14:textId="77777777" w:rsidR="004408B9" w:rsidRPr="007D501C" w:rsidRDefault="004408B9" w:rsidP="00920D5C">
            <w:pPr>
              <w:jc w:val="both"/>
              <w:rPr>
                <w:rFonts w:eastAsia="Aptos"/>
                <w:sz w:val="20"/>
                <w:szCs w:val="20"/>
              </w:rPr>
            </w:pPr>
            <w:r w:rsidRPr="007D501C">
              <w:rPr>
                <w:rFonts w:eastAsia="Aptos"/>
                <w:sz w:val="20"/>
                <w:szCs w:val="20"/>
              </w:rPr>
              <w:t>9 400 000</w:t>
            </w:r>
          </w:p>
        </w:tc>
        <w:tc>
          <w:tcPr>
            <w:tcW w:w="1172" w:type="dxa"/>
            <w:tcMar>
              <w:left w:w="108" w:type="dxa"/>
              <w:right w:w="108" w:type="dxa"/>
            </w:tcMar>
          </w:tcPr>
          <w:p w14:paraId="4EB17692" w14:textId="2201F5E6" w:rsidR="004408B9" w:rsidRPr="007D501C" w:rsidRDefault="00092C55" w:rsidP="00920D5C">
            <w:pPr>
              <w:jc w:val="both"/>
              <w:rPr>
                <w:rFonts w:eastAsia="Aptos"/>
                <w:sz w:val="20"/>
                <w:szCs w:val="20"/>
              </w:rPr>
            </w:pPr>
            <w:r>
              <w:rPr>
                <w:rFonts w:eastAsia="Aptos"/>
                <w:sz w:val="20"/>
                <w:szCs w:val="20"/>
              </w:rPr>
              <w:t xml:space="preserve">  </w:t>
            </w:r>
            <w:r w:rsidR="004408B9" w:rsidRPr="007D501C">
              <w:rPr>
                <w:rFonts w:eastAsia="Aptos"/>
                <w:sz w:val="20"/>
                <w:szCs w:val="20"/>
              </w:rPr>
              <w:t>9 020 000</w:t>
            </w:r>
          </w:p>
        </w:tc>
      </w:tr>
      <w:tr w:rsidR="004408B9" w:rsidRPr="007D501C" w14:paraId="60240A89" w14:textId="77777777" w:rsidTr="00920D5C">
        <w:trPr>
          <w:trHeight w:val="65"/>
        </w:trPr>
        <w:tc>
          <w:tcPr>
            <w:tcW w:w="1447" w:type="dxa"/>
            <w:tcMar>
              <w:left w:w="108" w:type="dxa"/>
              <w:right w:w="108" w:type="dxa"/>
            </w:tcMar>
          </w:tcPr>
          <w:p w14:paraId="74A54F60" w14:textId="77777777" w:rsidR="004408B9" w:rsidRPr="007D501C" w:rsidRDefault="004408B9" w:rsidP="00920D5C">
            <w:pPr>
              <w:jc w:val="both"/>
              <w:rPr>
                <w:rFonts w:eastAsia="Aptos"/>
                <w:sz w:val="20"/>
                <w:szCs w:val="20"/>
              </w:rPr>
            </w:pPr>
            <w:r w:rsidRPr="007D501C">
              <w:rPr>
                <w:rFonts w:eastAsia="Aptos"/>
                <w:sz w:val="20"/>
                <w:szCs w:val="20"/>
              </w:rPr>
              <w:t>Utfall</w:t>
            </w:r>
          </w:p>
        </w:tc>
        <w:tc>
          <w:tcPr>
            <w:tcW w:w="1044" w:type="dxa"/>
          </w:tcPr>
          <w:p w14:paraId="04E30659" w14:textId="77777777" w:rsidR="004408B9" w:rsidRPr="007D501C" w:rsidRDefault="004408B9" w:rsidP="00920D5C">
            <w:pPr>
              <w:jc w:val="both"/>
              <w:rPr>
                <w:rFonts w:eastAsia="Aptos"/>
                <w:sz w:val="20"/>
                <w:szCs w:val="20"/>
              </w:rPr>
            </w:pPr>
            <w:r w:rsidRPr="007D501C">
              <w:rPr>
                <w:rFonts w:eastAsia="Aptos"/>
                <w:sz w:val="20"/>
                <w:szCs w:val="20"/>
              </w:rPr>
              <w:t>9 900 000</w:t>
            </w:r>
          </w:p>
        </w:tc>
        <w:tc>
          <w:tcPr>
            <w:tcW w:w="1025" w:type="dxa"/>
            <w:tcMar>
              <w:left w:w="108" w:type="dxa"/>
              <w:right w:w="108" w:type="dxa"/>
            </w:tcMar>
          </w:tcPr>
          <w:p w14:paraId="14772A2C" w14:textId="77777777" w:rsidR="004408B9" w:rsidRPr="007D501C" w:rsidRDefault="004408B9" w:rsidP="00920D5C">
            <w:pPr>
              <w:jc w:val="both"/>
              <w:rPr>
                <w:rFonts w:eastAsia="Aptos"/>
                <w:sz w:val="20"/>
                <w:szCs w:val="20"/>
              </w:rPr>
            </w:pPr>
            <w:r w:rsidRPr="007D501C">
              <w:rPr>
                <w:rFonts w:eastAsia="Aptos"/>
                <w:sz w:val="20"/>
                <w:szCs w:val="20"/>
              </w:rPr>
              <w:t>8 930 000</w:t>
            </w:r>
          </w:p>
        </w:tc>
        <w:tc>
          <w:tcPr>
            <w:tcW w:w="1172" w:type="dxa"/>
            <w:tcMar>
              <w:left w:w="108" w:type="dxa"/>
              <w:right w:w="108" w:type="dxa"/>
            </w:tcMar>
          </w:tcPr>
          <w:p w14:paraId="3A99A969" w14:textId="77777777" w:rsidR="004408B9" w:rsidRPr="007D501C" w:rsidRDefault="004408B9" w:rsidP="00920D5C">
            <w:pPr>
              <w:jc w:val="both"/>
              <w:rPr>
                <w:rFonts w:eastAsia="Aptos"/>
                <w:sz w:val="20"/>
                <w:szCs w:val="20"/>
              </w:rPr>
            </w:pPr>
            <w:r w:rsidRPr="007D501C">
              <w:rPr>
                <w:rFonts w:eastAsia="Aptos"/>
                <w:sz w:val="20"/>
                <w:szCs w:val="20"/>
              </w:rPr>
              <w:t>8 270 000</w:t>
            </w:r>
          </w:p>
        </w:tc>
        <w:tc>
          <w:tcPr>
            <w:tcW w:w="1026" w:type="dxa"/>
            <w:tcMar>
              <w:left w:w="108" w:type="dxa"/>
              <w:right w:w="108" w:type="dxa"/>
            </w:tcMar>
          </w:tcPr>
          <w:p w14:paraId="3404E94D" w14:textId="77777777" w:rsidR="004408B9" w:rsidRPr="007D501C" w:rsidRDefault="004408B9" w:rsidP="00920D5C">
            <w:pPr>
              <w:jc w:val="both"/>
              <w:rPr>
                <w:rFonts w:eastAsia="Aptos"/>
                <w:sz w:val="20"/>
                <w:szCs w:val="20"/>
              </w:rPr>
            </w:pPr>
            <w:r w:rsidRPr="007D501C">
              <w:rPr>
                <w:rFonts w:eastAsia="Aptos"/>
                <w:sz w:val="20"/>
                <w:szCs w:val="20"/>
              </w:rPr>
              <w:t>8 500 000</w:t>
            </w:r>
          </w:p>
        </w:tc>
        <w:tc>
          <w:tcPr>
            <w:tcW w:w="1172" w:type="dxa"/>
            <w:tcMar>
              <w:left w:w="108" w:type="dxa"/>
              <w:right w:w="108" w:type="dxa"/>
            </w:tcMar>
          </w:tcPr>
          <w:p w14:paraId="3B7705BD" w14:textId="77777777" w:rsidR="004408B9" w:rsidRPr="007D501C" w:rsidRDefault="004408B9" w:rsidP="00920D5C">
            <w:pPr>
              <w:jc w:val="both"/>
              <w:rPr>
                <w:rFonts w:eastAsia="Aptos"/>
                <w:sz w:val="20"/>
                <w:szCs w:val="20"/>
              </w:rPr>
            </w:pPr>
            <w:r w:rsidRPr="007D501C">
              <w:rPr>
                <w:rFonts w:eastAsia="Aptos"/>
                <w:sz w:val="20"/>
                <w:szCs w:val="20"/>
              </w:rPr>
              <w:t>10 100 000</w:t>
            </w:r>
          </w:p>
        </w:tc>
      </w:tr>
      <w:tr w:rsidR="004408B9" w:rsidRPr="007D501C" w14:paraId="26D0BE38" w14:textId="77777777" w:rsidTr="00092C55">
        <w:trPr>
          <w:trHeight w:val="133"/>
        </w:trPr>
        <w:tc>
          <w:tcPr>
            <w:tcW w:w="1447" w:type="dxa"/>
            <w:tcMar>
              <w:left w:w="108" w:type="dxa"/>
              <w:right w:w="108" w:type="dxa"/>
            </w:tcMar>
          </w:tcPr>
          <w:p w14:paraId="07282D90" w14:textId="77777777" w:rsidR="004408B9" w:rsidRDefault="004408B9" w:rsidP="00920D5C">
            <w:pPr>
              <w:jc w:val="both"/>
              <w:rPr>
                <w:rFonts w:eastAsia="Aptos"/>
                <w:sz w:val="20"/>
                <w:szCs w:val="20"/>
              </w:rPr>
            </w:pPr>
            <w:r w:rsidRPr="007D501C">
              <w:rPr>
                <w:rFonts w:eastAsia="Aptos"/>
                <w:sz w:val="20"/>
                <w:szCs w:val="20"/>
              </w:rPr>
              <w:t>Differens</w:t>
            </w:r>
          </w:p>
          <w:p w14:paraId="61B512AB" w14:textId="77777777" w:rsidR="00092C55" w:rsidRPr="007D501C" w:rsidRDefault="00092C55" w:rsidP="00920D5C">
            <w:pPr>
              <w:jc w:val="both"/>
              <w:rPr>
                <w:rFonts w:eastAsia="Aptos"/>
                <w:sz w:val="20"/>
                <w:szCs w:val="20"/>
              </w:rPr>
            </w:pPr>
          </w:p>
        </w:tc>
        <w:tc>
          <w:tcPr>
            <w:tcW w:w="1044" w:type="dxa"/>
          </w:tcPr>
          <w:p w14:paraId="7A9A0F59" w14:textId="77777777" w:rsidR="004408B9" w:rsidRPr="007D501C" w:rsidRDefault="004408B9" w:rsidP="00920D5C">
            <w:pPr>
              <w:jc w:val="both"/>
              <w:rPr>
                <w:rFonts w:eastAsia="Aptos"/>
                <w:sz w:val="20"/>
                <w:szCs w:val="20"/>
              </w:rPr>
            </w:pPr>
            <w:r w:rsidRPr="007D501C">
              <w:rPr>
                <w:rFonts w:eastAsia="Aptos"/>
                <w:sz w:val="20"/>
                <w:szCs w:val="20"/>
              </w:rPr>
              <w:t xml:space="preserve"> -450 000</w:t>
            </w:r>
          </w:p>
        </w:tc>
        <w:tc>
          <w:tcPr>
            <w:tcW w:w="1025" w:type="dxa"/>
            <w:tcMar>
              <w:left w:w="108" w:type="dxa"/>
              <w:right w:w="108" w:type="dxa"/>
            </w:tcMar>
          </w:tcPr>
          <w:p w14:paraId="034BB263" w14:textId="7280CAE3" w:rsidR="004408B9" w:rsidRPr="007D501C" w:rsidRDefault="00092C55" w:rsidP="00920D5C">
            <w:pPr>
              <w:jc w:val="both"/>
              <w:rPr>
                <w:rFonts w:eastAsia="Aptos"/>
                <w:sz w:val="20"/>
                <w:szCs w:val="20"/>
              </w:rPr>
            </w:pPr>
            <w:r>
              <w:rPr>
                <w:rFonts w:eastAsia="Aptos"/>
                <w:sz w:val="20"/>
                <w:szCs w:val="20"/>
              </w:rPr>
              <w:t xml:space="preserve">   </w:t>
            </w:r>
            <w:r w:rsidR="004408B9" w:rsidRPr="007D501C">
              <w:rPr>
                <w:rFonts w:eastAsia="Aptos"/>
                <w:sz w:val="20"/>
                <w:szCs w:val="20"/>
              </w:rPr>
              <w:t>670 000</w:t>
            </w:r>
          </w:p>
        </w:tc>
        <w:tc>
          <w:tcPr>
            <w:tcW w:w="1172" w:type="dxa"/>
            <w:tcMar>
              <w:left w:w="108" w:type="dxa"/>
              <w:right w:w="108" w:type="dxa"/>
            </w:tcMar>
          </w:tcPr>
          <w:p w14:paraId="0A07268E" w14:textId="77777777" w:rsidR="004408B9" w:rsidRPr="007D501C" w:rsidRDefault="004408B9" w:rsidP="00920D5C">
            <w:pPr>
              <w:jc w:val="both"/>
              <w:rPr>
                <w:rFonts w:eastAsia="Aptos"/>
                <w:sz w:val="20"/>
                <w:szCs w:val="20"/>
              </w:rPr>
            </w:pPr>
            <w:r w:rsidRPr="007D501C">
              <w:rPr>
                <w:rFonts w:eastAsia="Aptos"/>
                <w:sz w:val="20"/>
                <w:szCs w:val="20"/>
              </w:rPr>
              <w:t>1 345 000</w:t>
            </w:r>
          </w:p>
        </w:tc>
        <w:tc>
          <w:tcPr>
            <w:tcW w:w="1026" w:type="dxa"/>
            <w:tcMar>
              <w:left w:w="108" w:type="dxa"/>
              <w:right w:w="108" w:type="dxa"/>
            </w:tcMar>
          </w:tcPr>
          <w:p w14:paraId="4F5EDDF8" w14:textId="77777777" w:rsidR="004408B9" w:rsidRPr="007D501C" w:rsidRDefault="004408B9" w:rsidP="00920D5C">
            <w:pPr>
              <w:jc w:val="both"/>
              <w:rPr>
                <w:rFonts w:eastAsia="Aptos"/>
                <w:sz w:val="20"/>
                <w:szCs w:val="20"/>
              </w:rPr>
            </w:pPr>
            <w:r w:rsidRPr="007D501C">
              <w:rPr>
                <w:rFonts w:eastAsia="Aptos"/>
                <w:sz w:val="20"/>
                <w:szCs w:val="20"/>
              </w:rPr>
              <w:t>900 000</w:t>
            </w:r>
          </w:p>
        </w:tc>
        <w:tc>
          <w:tcPr>
            <w:tcW w:w="1172" w:type="dxa"/>
            <w:tcMar>
              <w:left w:w="108" w:type="dxa"/>
              <w:right w:w="108" w:type="dxa"/>
            </w:tcMar>
          </w:tcPr>
          <w:p w14:paraId="253B2F0D" w14:textId="40433313" w:rsidR="004408B9" w:rsidRDefault="00092C55" w:rsidP="00920D5C">
            <w:pPr>
              <w:jc w:val="both"/>
              <w:rPr>
                <w:rFonts w:eastAsia="Aptos"/>
                <w:sz w:val="20"/>
                <w:szCs w:val="20"/>
              </w:rPr>
            </w:pPr>
            <w:r>
              <w:rPr>
                <w:rFonts w:eastAsia="Aptos"/>
                <w:sz w:val="20"/>
                <w:szCs w:val="20"/>
              </w:rPr>
              <w:t xml:space="preserve"> </w:t>
            </w:r>
            <w:r w:rsidR="004408B9" w:rsidRPr="007D501C">
              <w:rPr>
                <w:rFonts w:eastAsia="Aptos"/>
                <w:sz w:val="20"/>
                <w:szCs w:val="20"/>
              </w:rPr>
              <w:t>-1 080</w:t>
            </w:r>
            <w:r>
              <w:rPr>
                <w:rFonts w:eastAsia="Aptos"/>
                <w:sz w:val="20"/>
                <w:szCs w:val="20"/>
              </w:rPr>
              <w:t> </w:t>
            </w:r>
            <w:r w:rsidR="004408B9" w:rsidRPr="007D501C">
              <w:rPr>
                <w:rFonts w:eastAsia="Aptos"/>
                <w:sz w:val="20"/>
                <w:szCs w:val="20"/>
              </w:rPr>
              <w:t>000</w:t>
            </w:r>
          </w:p>
          <w:p w14:paraId="05764F66" w14:textId="77777777" w:rsidR="00092C55" w:rsidRPr="007D501C" w:rsidRDefault="00092C55" w:rsidP="00920D5C">
            <w:pPr>
              <w:jc w:val="both"/>
              <w:rPr>
                <w:rFonts w:eastAsia="Aptos"/>
                <w:sz w:val="20"/>
                <w:szCs w:val="20"/>
              </w:rPr>
            </w:pPr>
          </w:p>
        </w:tc>
      </w:tr>
    </w:tbl>
    <w:p w14:paraId="12D1DC76" w14:textId="77777777" w:rsidR="004408B9" w:rsidRDefault="004408B9" w:rsidP="004408B9">
      <w:pPr>
        <w:pStyle w:val="ANormal"/>
        <w:rPr>
          <w:szCs w:val="22"/>
        </w:rPr>
      </w:pPr>
    </w:p>
    <w:p w14:paraId="71C9A3D2" w14:textId="77777777" w:rsidR="004408B9" w:rsidRPr="004408B9" w:rsidRDefault="004408B9" w:rsidP="004408B9">
      <w:pPr>
        <w:pStyle w:val="ANormal"/>
        <w:rPr>
          <w:szCs w:val="22"/>
        </w:rPr>
      </w:pPr>
      <w:r>
        <w:t>Utskottet noterar att en av de kompenserande åtgärderna för slopandet av sjukdomskostnadsavdraget i beskattningen återspeglas i sänkt självrisk innan högkostnadsskyddet träder i kraft för patienterna. Utskottet anser att detta är en ändamålsenlig åtgärd eftersom den sänkta självrisken gynnar målgrupper i behov av omfattande hälso- och sjukvårdsinsatser.</w:t>
      </w:r>
    </w:p>
    <w:p w14:paraId="5F9E9EEE" w14:textId="36CEEBE9" w:rsidR="004408B9" w:rsidRDefault="004408B9" w:rsidP="004408B9">
      <w:pPr>
        <w:pStyle w:val="ANormal"/>
      </w:pPr>
      <w:r>
        <w:tab/>
        <w:t xml:space="preserve">Utskottet erfar att en högre nivå av samordning mellan ÅHS och övriga aktörer är en insats som medför samhällsnytta både från ett patient- och kostnadsmässigt perspektiv. Genom tidiga insatser för patienterna i samverkan med hemsjukvården kan antalet </w:t>
      </w:r>
      <w:r w:rsidR="00092C55" w:rsidRPr="00394194">
        <w:t xml:space="preserve">inläggningar samt </w:t>
      </w:r>
      <w:r w:rsidRPr="00394194">
        <w:t xml:space="preserve">besök till akuten </w:t>
      </w:r>
      <w:r>
        <w:t>minska. Trots att det finns lagmässiga krav på mångprofessionellt arbete och detta arbete redan genomförs i viss utsträckning, erfar utskottet att samverkan är ett utvecklingsområde som bör prioriteras för att uppnå full potential.</w:t>
      </w:r>
    </w:p>
    <w:p w14:paraId="15300C80" w14:textId="77777777" w:rsidR="00AD15F4" w:rsidRPr="001E3EBB" w:rsidRDefault="00AD15F4" w:rsidP="004B0293">
      <w:pPr>
        <w:pStyle w:val="ANormal"/>
        <w:rPr>
          <w:highlight w:val="yellow"/>
        </w:rPr>
      </w:pPr>
    </w:p>
    <w:p w14:paraId="6F5C4CE2" w14:textId="77777777" w:rsidR="005D35CD" w:rsidRPr="00D54F7A" w:rsidRDefault="005D35CD" w:rsidP="005D35CD">
      <w:pPr>
        <w:pStyle w:val="RubrikA"/>
      </w:pPr>
      <w:bookmarkStart w:id="45" w:name="_Toc529800936"/>
      <w:bookmarkStart w:id="46" w:name="_Toc57991559"/>
      <w:bookmarkStart w:id="47" w:name="_Toc184660044"/>
      <w:r w:rsidRPr="00D54F7A">
        <w:t>Ärendets behandling</w:t>
      </w:r>
      <w:bookmarkEnd w:id="45"/>
      <w:bookmarkEnd w:id="46"/>
      <w:bookmarkEnd w:id="47"/>
    </w:p>
    <w:p w14:paraId="42FE77C2" w14:textId="77777777" w:rsidR="005D35CD" w:rsidRPr="00D54F7A" w:rsidRDefault="005D35CD" w:rsidP="005D35CD">
      <w:pPr>
        <w:pStyle w:val="Rubrikmellanrum"/>
      </w:pPr>
    </w:p>
    <w:p w14:paraId="3745187B" w14:textId="346E5A1F" w:rsidR="005D35CD" w:rsidRPr="00D54F7A" w:rsidRDefault="005D35CD" w:rsidP="005D35CD">
      <w:pPr>
        <w:pStyle w:val="ANormal"/>
      </w:pPr>
      <w:r w:rsidRPr="00D54F7A">
        <w:t>Lagtinget har den 1</w:t>
      </w:r>
      <w:r w:rsidR="00DB0780">
        <w:t>8</w:t>
      </w:r>
      <w:r w:rsidRPr="00D54F7A">
        <w:t xml:space="preserve"> november 202</w:t>
      </w:r>
      <w:r w:rsidR="00DB0780">
        <w:t>4</w:t>
      </w:r>
      <w:r w:rsidRPr="00D54F7A">
        <w:t xml:space="preserve"> </w:t>
      </w:r>
      <w:proofErr w:type="spellStart"/>
      <w:r w:rsidRPr="00D54F7A">
        <w:t>inbegärt</w:t>
      </w:r>
      <w:proofErr w:type="spellEnd"/>
      <w:r w:rsidRPr="00D54F7A">
        <w:t xml:space="preserve"> finans- och näringsutskottets yttrande över förslaget till Ålands budget för år 202</w:t>
      </w:r>
      <w:r w:rsidR="00DB0780">
        <w:t>5</w:t>
      </w:r>
      <w:r w:rsidRPr="00D54F7A">
        <w:t>.</w:t>
      </w:r>
    </w:p>
    <w:p w14:paraId="70C8F9B4" w14:textId="77777777" w:rsidR="005D35CD" w:rsidRPr="001E3EBB" w:rsidRDefault="005D35CD" w:rsidP="005D35CD">
      <w:pPr>
        <w:pStyle w:val="ANormal"/>
        <w:rPr>
          <w:highlight w:val="yellow"/>
        </w:rPr>
      </w:pPr>
    </w:p>
    <w:p w14:paraId="6920521E" w14:textId="77777777" w:rsidR="005D35CD" w:rsidRPr="0084586C" w:rsidRDefault="005D35CD" w:rsidP="005D35CD">
      <w:pPr>
        <w:pStyle w:val="RubrikB"/>
      </w:pPr>
      <w:bookmarkStart w:id="48" w:name="_Toc27797204"/>
      <w:bookmarkStart w:id="49" w:name="_Toc59866783"/>
      <w:bookmarkStart w:id="50" w:name="_Toc57991560"/>
      <w:bookmarkStart w:id="51" w:name="_Toc184660045"/>
      <w:r w:rsidRPr="0084586C">
        <w:t>Motioner</w:t>
      </w:r>
      <w:bookmarkEnd w:id="48"/>
      <w:bookmarkEnd w:id="49"/>
      <w:bookmarkEnd w:id="50"/>
      <w:bookmarkEnd w:id="51"/>
    </w:p>
    <w:p w14:paraId="17FB401D" w14:textId="77777777" w:rsidR="005D35CD" w:rsidRPr="0084586C" w:rsidRDefault="005D35CD" w:rsidP="005D35CD">
      <w:pPr>
        <w:pStyle w:val="Rubrikmellanrum"/>
      </w:pPr>
    </w:p>
    <w:p w14:paraId="1CD74BA4" w14:textId="2C2B1469" w:rsidR="005D35CD" w:rsidRPr="0084586C" w:rsidRDefault="005D35CD" w:rsidP="005D35CD">
      <w:pPr>
        <w:pStyle w:val="ANormal"/>
        <w:tabs>
          <w:tab w:val="clear" w:pos="283"/>
          <w:tab w:val="left" w:pos="0"/>
        </w:tabs>
      </w:pPr>
      <w:r w:rsidRPr="0084586C">
        <w:t xml:space="preserve">I anslutning till budgetförslaget har utskottet behandlat följande budgetmotioner: </w:t>
      </w:r>
    </w:p>
    <w:p w14:paraId="5861B373" w14:textId="77777777" w:rsidR="00D55E23" w:rsidRDefault="00D55E23" w:rsidP="00B92E84">
      <w:pPr>
        <w:pStyle w:val="ANormal"/>
        <w:rPr>
          <w:b/>
          <w:bCs/>
        </w:rPr>
      </w:pPr>
      <w:bookmarkStart w:id="52" w:name="_Toc121322248"/>
      <w:bookmarkStart w:id="53" w:name="_Toc121324085"/>
      <w:bookmarkStart w:id="54" w:name="_Toc121412467"/>
    </w:p>
    <w:p w14:paraId="46C25AC6" w14:textId="1C53DD69" w:rsidR="00B92E84" w:rsidRPr="00B92E84" w:rsidRDefault="00B92E84" w:rsidP="00B92E84">
      <w:pPr>
        <w:pStyle w:val="ANormal"/>
        <w:rPr>
          <w:b/>
          <w:bCs/>
        </w:rPr>
      </w:pPr>
      <w:r w:rsidRPr="00B92E84">
        <w:rPr>
          <w:b/>
          <w:bCs/>
        </w:rPr>
        <w:t>Sälj inte Michael Sars</w:t>
      </w:r>
    </w:p>
    <w:p w14:paraId="29214808" w14:textId="50D9B828" w:rsidR="00B92E84" w:rsidRDefault="00B92E84" w:rsidP="00B92E84">
      <w:pPr>
        <w:pStyle w:val="ANormal"/>
      </w:pPr>
      <w:proofErr w:type="spellStart"/>
      <w:r>
        <w:t>Ltl</w:t>
      </w:r>
      <w:proofErr w:type="spellEnd"/>
      <w:r>
        <w:t xml:space="preserve"> Veronica </w:t>
      </w:r>
      <w:proofErr w:type="spellStart"/>
      <w:r>
        <w:t>Thörnroos</w:t>
      </w:r>
      <w:proofErr w:type="spellEnd"/>
      <w:r>
        <w:t xml:space="preserve"> budgetmotion BM 1/</w:t>
      </w:r>
      <w:proofErr w:type="gramStart"/>
      <w:r>
        <w:t>2024-2025</w:t>
      </w:r>
      <w:proofErr w:type="gramEnd"/>
    </w:p>
    <w:p w14:paraId="260563E1" w14:textId="77777777" w:rsidR="00B92E84" w:rsidRDefault="00B92E84" w:rsidP="00B92E84">
      <w:pPr>
        <w:pStyle w:val="ANormal"/>
      </w:pPr>
    </w:p>
    <w:p w14:paraId="53124408" w14:textId="77777777" w:rsidR="00B92E84" w:rsidRPr="00B92E84" w:rsidRDefault="00B92E84" w:rsidP="00B92E84">
      <w:pPr>
        <w:pStyle w:val="ANormal"/>
        <w:rPr>
          <w:b/>
          <w:bCs/>
        </w:rPr>
      </w:pPr>
      <w:r w:rsidRPr="00B92E84">
        <w:rPr>
          <w:b/>
          <w:bCs/>
        </w:rPr>
        <w:t>Ålands hälso- och sjukvård behöver en extern organisationsanalys</w:t>
      </w:r>
    </w:p>
    <w:p w14:paraId="15C089D4" w14:textId="398BF15C" w:rsidR="00B92E84" w:rsidRDefault="00B92E84" w:rsidP="00B92E84">
      <w:pPr>
        <w:pStyle w:val="ANormal"/>
      </w:pPr>
      <w:proofErr w:type="spellStart"/>
      <w:r>
        <w:t>Ltl</w:t>
      </w:r>
      <w:proofErr w:type="spellEnd"/>
      <w:r>
        <w:t xml:space="preserve"> Veronica </w:t>
      </w:r>
      <w:proofErr w:type="spellStart"/>
      <w:r>
        <w:t>Thörnroos</w:t>
      </w:r>
      <w:proofErr w:type="spellEnd"/>
      <w:r>
        <w:t xml:space="preserve"> m.fl. budgetmotion </w:t>
      </w:r>
      <w:r w:rsidR="00CF7954">
        <w:t xml:space="preserve">BM </w:t>
      </w:r>
      <w:r>
        <w:t>2/</w:t>
      </w:r>
      <w:proofErr w:type="gramStart"/>
      <w:r>
        <w:t>2024-2025</w:t>
      </w:r>
      <w:proofErr w:type="gramEnd"/>
    </w:p>
    <w:p w14:paraId="25C80247" w14:textId="77777777" w:rsidR="00B92E84" w:rsidRDefault="00B92E84" w:rsidP="00B92E84">
      <w:pPr>
        <w:pStyle w:val="ANormal"/>
      </w:pPr>
    </w:p>
    <w:p w14:paraId="1674369A" w14:textId="3BF68A9E" w:rsidR="00B92E84" w:rsidRPr="00B92E84" w:rsidRDefault="00B92E84" w:rsidP="00B92E84">
      <w:pPr>
        <w:pStyle w:val="ANormal"/>
        <w:rPr>
          <w:b/>
          <w:bCs/>
        </w:rPr>
      </w:pPr>
      <w:r w:rsidRPr="00B92E84">
        <w:rPr>
          <w:b/>
          <w:bCs/>
        </w:rPr>
        <w:lastRenderedPageBreak/>
        <w:t>Krafttag mot hönshirs</w:t>
      </w:r>
    </w:p>
    <w:p w14:paraId="035F6859" w14:textId="4E3E2827" w:rsidR="00B92E84" w:rsidRDefault="00B92E84" w:rsidP="00B92E84">
      <w:pPr>
        <w:pStyle w:val="ANormal"/>
      </w:pPr>
      <w:proofErr w:type="spellStart"/>
      <w:r>
        <w:t>Ltl</w:t>
      </w:r>
      <w:proofErr w:type="spellEnd"/>
      <w:r>
        <w:t xml:space="preserve"> Veronica </w:t>
      </w:r>
      <w:proofErr w:type="spellStart"/>
      <w:r>
        <w:t>Thörnroos</w:t>
      </w:r>
      <w:proofErr w:type="spellEnd"/>
      <w:r>
        <w:t xml:space="preserve"> budgetmotion </w:t>
      </w:r>
      <w:r w:rsidR="00CF7954">
        <w:t xml:space="preserve">BM </w:t>
      </w:r>
      <w:r>
        <w:t>3/</w:t>
      </w:r>
      <w:proofErr w:type="gramStart"/>
      <w:r>
        <w:t>2024-2025</w:t>
      </w:r>
      <w:proofErr w:type="gramEnd"/>
    </w:p>
    <w:p w14:paraId="675B2949" w14:textId="77777777" w:rsidR="00B92E84" w:rsidRDefault="00B92E84" w:rsidP="00B92E84">
      <w:pPr>
        <w:pStyle w:val="ANormal"/>
      </w:pPr>
    </w:p>
    <w:p w14:paraId="7E32CCDC" w14:textId="07A6AE36" w:rsidR="00B92E84" w:rsidRPr="00B92E84" w:rsidRDefault="00B92E84" w:rsidP="00B92E84">
      <w:pPr>
        <w:pStyle w:val="ANormal"/>
        <w:rPr>
          <w:b/>
          <w:bCs/>
        </w:rPr>
      </w:pPr>
      <w:r w:rsidRPr="00B92E84">
        <w:rPr>
          <w:b/>
          <w:bCs/>
        </w:rPr>
        <w:t>Det offentliga Ålands ansvar för den som vårdar en närstående brister</w:t>
      </w:r>
    </w:p>
    <w:p w14:paraId="7DEA0C67" w14:textId="17B5D01E" w:rsidR="00B92E84" w:rsidRDefault="00B92E84" w:rsidP="00B92E84">
      <w:pPr>
        <w:pStyle w:val="ANormal"/>
      </w:pPr>
      <w:proofErr w:type="spellStart"/>
      <w:r>
        <w:t>Ltl</w:t>
      </w:r>
      <w:proofErr w:type="spellEnd"/>
      <w:r>
        <w:t xml:space="preserve"> Veronica </w:t>
      </w:r>
      <w:proofErr w:type="spellStart"/>
      <w:r>
        <w:t>Thörnroos</w:t>
      </w:r>
      <w:proofErr w:type="spellEnd"/>
      <w:r>
        <w:t xml:space="preserve"> budgetmotion </w:t>
      </w:r>
      <w:r w:rsidR="00CF7954">
        <w:t xml:space="preserve">BM </w:t>
      </w:r>
      <w:r>
        <w:t>4/</w:t>
      </w:r>
      <w:proofErr w:type="gramStart"/>
      <w:r>
        <w:t>2024-2025</w:t>
      </w:r>
      <w:proofErr w:type="gramEnd"/>
    </w:p>
    <w:p w14:paraId="01CBE914" w14:textId="77777777" w:rsidR="00B92E84" w:rsidRDefault="00B92E84" w:rsidP="00B92E84">
      <w:pPr>
        <w:pStyle w:val="ANormal"/>
      </w:pPr>
    </w:p>
    <w:p w14:paraId="16EACE9F" w14:textId="312C5384" w:rsidR="00B92E84" w:rsidRPr="00B92E84" w:rsidRDefault="00B92E84" w:rsidP="00B92E84">
      <w:pPr>
        <w:pStyle w:val="ANormal"/>
        <w:rPr>
          <w:b/>
          <w:bCs/>
        </w:rPr>
      </w:pPr>
      <w:r w:rsidRPr="00B92E84">
        <w:rPr>
          <w:b/>
          <w:bCs/>
        </w:rPr>
        <w:t>Vårt kulturarv, hur bevarar vi det bäst?</w:t>
      </w:r>
    </w:p>
    <w:p w14:paraId="49055F56" w14:textId="6D84E993" w:rsidR="00B92E84" w:rsidRDefault="00B92E84" w:rsidP="00B92E84">
      <w:pPr>
        <w:pStyle w:val="ANormal"/>
      </w:pPr>
      <w:proofErr w:type="spellStart"/>
      <w:r>
        <w:t>Ltl</w:t>
      </w:r>
      <w:proofErr w:type="spellEnd"/>
      <w:r>
        <w:t xml:space="preserve"> Veronica </w:t>
      </w:r>
      <w:proofErr w:type="spellStart"/>
      <w:r>
        <w:t>Thörnroos</w:t>
      </w:r>
      <w:proofErr w:type="spellEnd"/>
      <w:r>
        <w:t xml:space="preserve"> budgetmotion </w:t>
      </w:r>
      <w:r w:rsidR="00CF7954">
        <w:t xml:space="preserve">BM </w:t>
      </w:r>
      <w:r>
        <w:t>5/</w:t>
      </w:r>
      <w:proofErr w:type="gramStart"/>
      <w:r>
        <w:t>2024-2025</w:t>
      </w:r>
      <w:proofErr w:type="gramEnd"/>
    </w:p>
    <w:p w14:paraId="7AAC90D4" w14:textId="77777777" w:rsidR="00B92E84" w:rsidRDefault="00B92E84" w:rsidP="00B92E84">
      <w:pPr>
        <w:pStyle w:val="ANormal"/>
      </w:pPr>
    </w:p>
    <w:p w14:paraId="6E273B35" w14:textId="493D160B" w:rsidR="00B92E84" w:rsidRDefault="00B92E84" w:rsidP="00B92E84">
      <w:pPr>
        <w:pStyle w:val="ANormal"/>
      </w:pPr>
      <w:r w:rsidRPr="00B92E84">
        <w:rPr>
          <w:b/>
          <w:bCs/>
        </w:rPr>
        <w:t>Privatisering av drift och underhåll av det allmänna vägnätet</w:t>
      </w:r>
    </w:p>
    <w:p w14:paraId="72175FB4" w14:textId="78E0A113" w:rsidR="00B92E84" w:rsidRDefault="00CF7954" w:rsidP="00B92E84">
      <w:pPr>
        <w:pStyle w:val="ANormal"/>
      </w:pPr>
      <w:proofErr w:type="spellStart"/>
      <w:r>
        <w:t>Ltl</w:t>
      </w:r>
      <w:proofErr w:type="spellEnd"/>
      <w:r>
        <w:t xml:space="preserve"> Veronica </w:t>
      </w:r>
      <w:proofErr w:type="spellStart"/>
      <w:r>
        <w:t>Thörnroos</w:t>
      </w:r>
      <w:proofErr w:type="spellEnd"/>
      <w:r>
        <w:t xml:space="preserve"> b</w:t>
      </w:r>
      <w:r w:rsidR="00B92E84">
        <w:t xml:space="preserve">udgetmotion </w:t>
      </w:r>
      <w:r>
        <w:t xml:space="preserve">BM </w:t>
      </w:r>
      <w:r w:rsidR="00B92E84">
        <w:t>6/</w:t>
      </w:r>
      <w:proofErr w:type="gramStart"/>
      <w:r w:rsidR="00B92E84">
        <w:t>2024-2025</w:t>
      </w:r>
      <w:proofErr w:type="gramEnd"/>
    </w:p>
    <w:p w14:paraId="0092F131" w14:textId="77777777" w:rsidR="00CF7954" w:rsidRDefault="00CF7954" w:rsidP="00B92E84">
      <w:pPr>
        <w:pStyle w:val="ANormal"/>
      </w:pPr>
    </w:p>
    <w:p w14:paraId="05BF7B8C" w14:textId="7EB94D8C" w:rsidR="00B92E84" w:rsidRPr="00CF7954" w:rsidRDefault="00B92E84" w:rsidP="00B92E84">
      <w:pPr>
        <w:pStyle w:val="ANormal"/>
        <w:rPr>
          <w:b/>
          <w:bCs/>
        </w:rPr>
      </w:pPr>
      <w:r w:rsidRPr="00CF7954">
        <w:rPr>
          <w:b/>
          <w:bCs/>
        </w:rPr>
        <w:t>Införande av turlistor på linfärjor saknar konsekvensanalys</w:t>
      </w:r>
    </w:p>
    <w:p w14:paraId="1DF366C7" w14:textId="6E00D662" w:rsidR="00B92E84" w:rsidRDefault="00CF7954" w:rsidP="00B92E84">
      <w:pPr>
        <w:pStyle w:val="ANormal"/>
      </w:pPr>
      <w:proofErr w:type="spellStart"/>
      <w:r>
        <w:t>Ltl</w:t>
      </w:r>
      <w:proofErr w:type="spellEnd"/>
      <w:r>
        <w:t xml:space="preserve"> Veronica </w:t>
      </w:r>
      <w:proofErr w:type="spellStart"/>
      <w:r>
        <w:t>Thörnroos</w:t>
      </w:r>
      <w:proofErr w:type="spellEnd"/>
      <w:r>
        <w:t xml:space="preserve"> b</w:t>
      </w:r>
      <w:r w:rsidR="00B92E84">
        <w:t xml:space="preserve">udgetmotion </w:t>
      </w:r>
      <w:r>
        <w:t xml:space="preserve">BM </w:t>
      </w:r>
      <w:r w:rsidR="00B92E84">
        <w:t>7/</w:t>
      </w:r>
      <w:proofErr w:type="gramStart"/>
      <w:r w:rsidR="00B92E84">
        <w:t>2024-2025</w:t>
      </w:r>
      <w:proofErr w:type="gramEnd"/>
    </w:p>
    <w:p w14:paraId="1DBAAD9F" w14:textId="20B8ADF0" w:rsidR="00B92E84" w:rsidRPr="00CF7954" w:rsidRDefault="00B92E84" w:rsidP="00B92E84">
      <w:pPr>
        <w:pStyle w:val="ANormal"/>
        <w:rPr>
          <w:b/>
          <w:bCs/>
        </w:rPr>
      </w:pPr>
      <w:r w:rsidRPr="00CF7954">
        <w:rPr>
          <w:b/>
          <w:bCs/>
        </w:rPr>
        <w:t>Åtgärder och beslut måste föregås av konsekvensanalyser</w:t>
      </w:r>
    </w:p>
    <w:p w14:paraId="1DA371A0" w14:textId="18752797" w:rsidR="00B92E84" w:rsidRDefault="00CF7954" w:rsidP="00B92E84">
      <w:pPr>
        <w:pStyle w:val="ANormal"/>
      </w:pPr>
      <w:proofErr w:type="spellStart"/>
      <w:r>
        <w:t>Ltl</w:t>
      </w:r>
      <w:proofErr w:type="spellEnd"/>
      <w:r>
        <w:t xml:space="preserve"> Rainer Juslins b</w:t>
      </w:r>
      <w:r w:rsidR="00B92E84">
        <w:t xml:space="preserve">udgetmotion </w:t>
      </w:r>
      <w:r>
        <w:t xml:space="preserve">BM </w:t>
      </w:r>
      <w:r w:rsidR="00B92E84">
        <w:t>8/</w:t>
      </w:r>
      <w:proofErr w:type="gramStart"/>
      <w:r w:rsidR="00B92E84">
        <w:t>2024-2025</w:t>
      </w:r>
      <w:proofErr w:type="gramEnd"/>
    </w:p>
    <w:p w14:paraId="54D693BE" w14:textId="77777777" w:rsidR="00CF7954" w:rsidRDefault="00CF7954" w:rsidP="00B92E84">
      <w:pPr>
        <w:pStyle w:val="ANormal"/>
      </w:pPr>
    </w:p>
    <w:p w14:paraId="224AB7D5" w14:textId="06A92CC9" w:rsidR="00B92E84" w:rsidRPr="00CF7954" w:rsidRDefault="00B92E84" w:rsidP="00B92E84">
      <w:pPr>
        <w:pStyle w:val="ANormal"/>
        <w:rPr>
          <w:b/>
          <w:bCs/>
        </w:rPr>
      </w:pPr>
      <w:r w:rsidRPr="00CF7954">
        <w:rPr>
          <w:b/>
          <w:bCs/>
        </w:rPr>
        <w:t>Fasa ut fiskodling i öppna kassar</w:t>
      </w:r>
    </w:p>
    <w:p w14:paraId="277B1C67" w14:textId="2B093C1D" w:rsidR="00B92E84" w:rsidRPr="00D55E23" w:rsidRDefault="00CF7954" w:rsidP="00B92E84">
      <w:pPr>
        <w:pStyle w:val="ANormal"/>
        <w:rPr>
          <w:lang w:val="en-GB"/>
        </w:rPr>
      </w:pPr>
      <w:proofErr w:type="spellStart"/>
      <w:r w:rsidRPr="00D55E23">
        <w:rPr>
          <w:lang w:val="en-GB"/>
        </w:rPr>
        <w:t>Ltl</w:t>
      </w:r>
      <w:proofErr w:type="spellEnd"/>
      <w:r w:rsidRPr="00D55E23">
        <w:rPr>
          <w:lang w:val="en-GB"/>
        </w:rPr>
        <w:t xml:space="preserve"> Aino Waller</w:t>
      </w:r>
      <w:r w:rsidR="00D55E23" w:rsidRPr="00D55E23">
        <w:rPr>
          <w:lang w:val="en-GB"/>
        </w:rPr>
        <w:t>s</w:t>
      </w:r>
      <w:r w:rsidRPr="00D55E23">
        <w:rPr>
          <w:lang w:val="en-GB"/>
        </w:rPr>
        <w:t xml:space="preserve"> </w:t>
      </w:r>
      <w:proofErr w:type="spellStart"/>
      <w:r w:rsidRPr="00D55E23">
        <w:rPr>
          <w:lang w:val="en-GB"/>
        </w:rPr>
        <w:t>m.fl</w:t>
      </w:r>
      <w:proofErr w:type="spellEnd"/>
      <w:r w:rsidRPr="00D55E23">
        <w:rPr>
          <w:lang w:val="en-GB"/>
        </w:rPr>
        <w:t xml:space="preserve">. </w:t>
      </w:r>
      <w:proofErr w:type="spellStart"/>
      <w:r w:rsidRPr="00D55E23">
        <w:rPr>
          <w:lang w:val="en-GB"/>
        </w:rPr>
        <w:t>b</w:t>
      </w:r>
      <w:r w:rsidR="00B92E84" w:rsidRPr="00D55E23">
        <w:rPr>
          <w:lang w:val="en-GB"/>
        </w:rPr>
        <w:t>udgetmotion</w:t>
      </w:r>
      <w:proofErr w:type="spellEnd"/>
      <w:r w:rsidR="00B92E84" w:rsidRPr="00D55E23">
        <w:rPr>
          <w:lang w:val="en-GB"/>
        </w:rPr>
        <w:t xml:space="preserve"> </w:t>
      </w:r>
      <w:r w:rsidRPr="00D55E23">
        <w:rPr>
          <w:lang w:val="en-GB"/>
        </w:rPr>
        <w:t xml:space="preserve">BM </w:t>
      </w:r>
      <w:r w:rsidR="00B92E84" w:rsidRPr="00D55E23">
        <w:rPr>
          <w:lang w:val="en-GB"/>
        </w:rPr>
        <w:t>9/2024-2025</w:t>
      </w:r>
    </w:p>
    <w:p w14:paraId="5090B71E" w14:textId="77777777" w:rsidR="00CF7954" w:rsidRPr="00D55E23" w:rsidRDefault="00CF7954" w:rsidP="00B92E84">
      <w:pPr>
        <w:pStyle w:val="ANormal"/>
        <w:rPr>
          <w:lang w:val="en-GB"/>
        </w:rPr>
      </w:pPr>
    </w:p>
    <w:p w14:paraId="38FD73D6" w14:textId="0CD04998" w:rsidR="00B92E84" w:rsidRDefault="00B92E84" w:rsidP="00B92E84">
      <w:pPr>
        <w:pStyle w:val="ANormal"/>
      </w:pPr>
      <w:r w:rsidRPr="00CF7954">
        <w:rPr>
          <w:b/>
          <w:bCs/>
        </w:rPr>
        <w:t>Tillgängliggör flerårig, uppdaterad statistik för vattendragsbelastningen</w:t>
      </w:r>
    </w:p>
    <w:p w14:paraId="6E51991A" w14:textId="47ABF600" w:rsidR="00B92E84" w:rsidRPr="00CF7954" w:rsidRDefault="00CF7954" w:rsidP="00B92E84">
      <w:pPr>
        <w:pStyle w:val="ANormal"/>
        <w:rPr>
          <w:lang w:val="en-GB"/>
        </w:rPr>
      </w:pPr>
      <w:proofErr w:type="spellStart"/>
      <w:r w:rsidRPr="00CF7954">
        <w:rPr>
          <w:lang w:val="en-GB"/>
        </w:rPr>
        <w:t>Ltl</w:t>
      </w:r>
      <w:proofErr w:type="spellEnd"/>
      <w:r w:rsidRPr="00CF7954">
        <w:rPr>
          <w:lang w:val="en-GB"/>
        </w:rPr>
        <w:t xml:space="preserve"> Will</w:t>
      </w:r>
      <w:r>
        <w:rPr>
          <w:lang w:val="en-GB"/>
        </w:rPr>
        <w:t>e</w:t>
      </w:r>
      <w:r w:rsidRPr="00CF7954">
        <w:rPr>
          <w:lang w:val="en-GB"/>
        </w:rPr>
        <w:t xml:space="preserve"> Valve</w:t>
      </w:r>
      <w:r w:rsidR="00D55E23">
        <w:rPr>
          <w:lang w:val="en-GB"/>
        </w:rPr>
        <w:t>s</w:t>
      </w:r>
      <w:r w:rsidRPr="00CF7954">
        <w:rPr>
          <w:lang w:val="en-GB"/>
        </w:rPr>
        <w:t xml:space="preserve"> </w:t>
      </w:r>
      <w:proofErr w:type="spellStart"/>
      <w:r w:rsidRPr="00CF7954">
        <w:rPr>
          <w:lang w:val="en-GB"/>
        </w:rPr>
        <w:t>m.fl</w:t>
      </w:r>
      <w:proofErr w:type="spellEnd"/>
      <w:r w:rsidRPr="00CF7954">
        <w:rPr>
          <w:lang w:val="en-GB"/>
        </w:rPr>
        <w:t xml:space="preserve">. </w:t>
      </w:r>
      <w:proofErr w:type="spellStart"/>
      <w:r>
        <w:rPr>
          <w:lang w:val="en-GB"/>
        </w:rPr>
        <w:t>b</w:t>
      </w:r>
      <w:r w:rsidR="00B92E84" w:rsidRPr="00CF7954">
        <w:rPr>
          <w:lang w:val="en-GB"/>
        </w:rPr>
        <w:t>udgetmotion</w:t>
      </w:r>
      <w:proofErr w:type="spellEnd"/>
      <w:r w:rsidR="00B92E84" w:rsidRPr="00CF7954">
        <w:rPr>
          <w:lang w:val="en-GB"/>
        </w:rPr>
        <w:t xml:space="preserve"> </w:t>
      </w:r>
      <w:r>
        <w:rPr>
          <w:lang w:val="en-GB"/>
        </w:rPr>
        <w:t xml:space="preserve">BM </w:t>
      </w:r>
      <w:r w:rsidR="00B92E84" w:rsidRPr="00CF7954">
        <w:rPr>
          <w:lang w:val="en-GB"/>
        </w:rPr>
        <w:t>10/2024-2025</w:t>
      </w:r>
    </w:p>
    <w:p w14:paraId="28180A9D" w14:textId="77777777" w:rsidR="00CF7954" w:rsidRPr="00CF7954" w:rsidRDefault="00CF7954" w:rsidP="00B92E84">
      <w:pPr>
        <w:pStyle w:val="ANormal"/>
        <w:rPr>
          <w:lang w:val="en-GB"/>
        </w:rPr>
      </w:pPr>
    </w:p>
    <w:p w14:paraId="4B6B7BC5" w14:textId="5577AC39" w:rsidR="00B92E84" w:rsidRDefault="00B92E84" w:rsidP="00B92E84">
      <w:pPr>
        <w:pStyle w:val="ANormal"/>
      </w:pPr>
      <w:r w:rsidRPr="00CF7954">
        <w:rPr>
          <w:b/>
          <w:bCs/>
        </w:rPr>
        <w:t>Tillgodose sjöfartsutbildningarnas fortsatta behov av ett skolfartyg</w:t>
      </w:r>
    </w:p>
    <w:p w14:paraId="7578222F" w14:textId="67D09333" w:rsidR="00B92E84" w:rsidRDefault="00D55E23" w:rsidP="00B92E84">
      <w:pPr>
        <w:pStyle w:val="ANormal"/>
        <w:rPr>
          <w:lang w:val="en-GB"/>
        </w:rPr>
      </w:pPr>
      <w:proofErr w:type="spellStart"/>
      <w:r w:rsidRPr="00D55E23">
        <w:rPr>
          <w:lang w:val="en-GB"/>
        </w:rPr>
        <w:t>Ltl</w:t>
      </w:r>
      <w:proofErr w:type="spellEnd"/>
      <w:r w:rsidRPr="00D55E23">
        <w:rPr>
          <w:lang w:val="en-GB"/>
        </w:rPr>
        <w:t xml:space="preserve"> Aino Wallers </w:t>
      </w:r>
      <w:proofErr w:type="spellStart"/>
      <w:r w:rsidRPr="00D55E23">
        <w:rPr>
          <w:lang w:val="en-GB"/>
        </w:rPr>
        <w:t>b</w:t>
      </w:r>
      <w:r w:rsidR="00B92E84" w:rsidRPr="00D55E23">
        <w:rPr>
          <w:lang w:val="en-GB"/>
        </w:rPr>
        <w:t>udgetmotion</w:t>
      </w:r>
      <w:proofErr w:type="spellEnd"/>
      <w:r w:rsidR="00B92E84" w:rsidRPr="00D55E23">
        <w:rPr>
          <w:lang w:val="en-GB"/>
        </w:rPr>
        <w:t xml:space="preserve"> </w:t>
      </w:r>
      <w:r w:rsidRPr="00D55E23">
        <w:rPr>
          <w:lang w:val="en-GB"/>
        </w:rPr>
        <w:t xml:space="preserve">BM </w:t>
      </w:r>
      <w:r w:rsidR="00B92E84" w:rsidRPr="00D55E23">
        <w:rPr>
          <w:lang w:val="en-GB"/>
        </w:rPr>
        <w:t>11/2024-2025</w:t>
      </w:r>
    </w:p>
    <w:p w14:paraId="00825A43" w14:textId="77777777" w:rsidR="00D55E23" w:rsidRPr="00D55E23" w:rsidRDefault="00D55E23" w:rsidP="00B92E84">
      <w:pPr>
        <w:pStyle w:val="ANormal"/>
        <w:rPr>
          <w:lang w:val="en-GB"/>
        </w:rPr>
      </w:pPr>
    </w:p>
    <w:p w14:paraId="1CC45B50" w14:textId="7360CE6C" w:rsidR="00B92E84" w:rsidRDefault="00B92E84" w:rsidP="00B92E84">
      <w:pPr>
        <w:pStyle w:val="ANormal"/>
      </w:pPr>
      <w:r w:rsidRPr="00CF7954">
        <w:rPr>
          <w:b/>
          <w:bCs/>
        </w:rPr>
        <w:t>Skapa långsiktiga verksamhetsförutsättningar för Ålands symfoniorkester</w:t>
      </w:r>
    </w:p>
    <w:p w14:paraId="33EFD7D1" w14:textId="1FEE5534" w:rsidR="00B92E84" w:rsidRPr="00D55E23" w:rsidRDefault="00D55E23" w:rsidP="00B92E84">
      <w:pPr>
        <w:pStyle w:val="ANormal"/>
        <w:rPr>
          <w:lang w:val="en-GB"/>
        </w:rPr>
      </w:pPr>
      <w:proofErr w:type="spellStart"/>
      <w:r w:rsidRPr="00D55E23">
        <w:rPr>
          <w:lang w:val="en-GB"/>
        </w:rPr>
        <w:t>Ltl</w:t>
      </w:r>
      <w:proofErr w:type="spellEnd"/>
      <w:r w:rsidRPr="00D55E23">
        <w:rPr>
          <w:lang w:val="en-GB"/>
        </w:rPr>
        <w:t xml:space="preserve"> Aino Wallers </w:t>
      </w:r>
      <w:proofErr w:type="spellStart"/>
      <w:r w:rsidRPr="00D55E23">
        <w:rPr>
          <w:lang w:val="en-GB"/>
        </w:rPr>
        <w:t>b</w:t>
      </w:r>
      <w:r w:rsidR="00B92E84" w:rsidRPr="00D55E23">
        <w:rPr>
          <w:lang w:val="en-GB"/>
        </w:rPr>
        <w:t>udgetmotion</w:t>
      </w:r>
      <w:proofErr w:type="spellEnd"/>
      <w:r w:rsidR="00B92E84" w:rsidRPr="00D55E23">
        <w:rPr>
          <w:lang w:val="en-GB"/>
        </w:rPr>
        <w:t xml:space="preserve"> </w:t>
      </w:r>
      <w:r w:rsidRPr="00D55E23">
        <w:rPr>
          <w:lang w:val="en-GB"/>
        </w:rPr>
        <w:t xml:space="preserve">BM </w:t>
      </w:r>
      <w:r w:rsidR="00B92E84" w:rsidRPr="00D55E23">
        <w:rPr>
          <w:lang w:val="en-GB"/>
        </w:rPr>
        <w:t>12/2024-2025</w:t>
      </w:r>
    </w:p>
    <w:p w14:paraId="1B69F50D" w14:textId="77777777" w:rsidR="00D55E23" w:rsidRPr="00D55E23" w:rsidRDefault="00D55E23" w:rsidP="00B92E84">
      <w:pPr>
        <w:pStyle w:val="ANormal"/>
        <w:rPr>
          <w:lang w:val="en-GB"/>
        </w:rPr>
      </w:pPr>
    </w:p>
    <w:p w14:paraId="133738E8" w14:textId="1475CD1B" w:rsidR="00B92E84" w:rsidRPr="00D55E23" w:rsidRDefault="00B92E84" w:rsidP="00B92E84">
      <w:pPr>
        <w:pStyle w:val="ANormal"/>
        <w:rPr>
          <w:b/>
          <w:bCs/>
        </w:rPr>
      </w:pPr>
      <w:r w:rsidRPr="00D55E23">
        <w:rPr>
          <w:b/>
          <w:bCs/>
        </w:rPr>
        <w:t xml:space="preserve">Grunda Ålands Kulturfond för att säkra kulturutövarnas tillgång till </w:t>
      </w:r>
      <w:proofErr w:type="spellStart"/>
      <w:r w:rsidRPr="00D55E23">
        <w:rPr>
          <w:b/>
          <w:bCs/>
        </w:rPr>
        <w:t>Alandica</w:t>
      </w:r>
      <w:proofErr w:type="spellEnd"/>
    </w:p>
    <w:p w14:paraId="488ED6CD" w14:textId="038A4222" w:rsidR="00B92E84" w:rsidRPr="00D55E23" w:rsidRDefault="00D55E23" w:rsidP="00B92E84">
      <w:pPr>
        <w:pStyle w:val="ANormal"/>
        <w:rPr>
          <w:lang w:val="en-GB"/>
        </w:rPr>
      </w:pPr>
      <w:proofErr w:type="spellStart"/>
      <w:r w:rsidRPr="00D55E23">
        <w:rPr>
          <w:lang w:val="en-GB"/>
        </w:rPr>
        <w:t>Ltl</w:t>
      </w:r>
      <w:proofErr w:type="spellEnd"/>
      <w:r w:rsidRPr="00D55E23">
        <w:rPr>
          <w:lang w:val="en-GB"/>
        </w:rPr>
        <w:t xml:space="preserve"> Aino Wallers </w:t>
      </w:r>
      <w:proofErr w:type="spellStart"/>
      <w:r w:rsidRPr="00D55E23">
        <w:rPr>
          <w:lang w:val="en-GB"/>
        </w:rPr>
        <w:t>b</w:t>
      </w:r>
      <w:r w:rsidR="00B92E84" w:rsidRPr="00D55E23">
        <w:rPr>
          <w:lang w:val="en-GB"/>
        </w:rPr>
        <w:t>udgetmotion</w:t>
      </w:r>
      <w:proofErr w:type="spellEnd"/>
      <w:r w:rsidR="00B92E84" w:rsidRPr="00D55E23">
        <w:rPr>
          <w:lang w:val="en-GB"/>
        </w:rPr>
        <w:t xml:space="preserve"> </w:t>
      </w:r>
      <w:r w:rsidRPr="00D55E23">
        <w:rPr>
          <w:lang w:val="en-GB"/>
        </w:rPr>
        <w:t xml:space="preserve">BM </w:t>
      </w:r>
      <w:r w:rsidR="00B92E84" w:rsidRPr="00D55E23">
        <w:rPr>
          <w:lang w:val="en-GB"/>
        </w:rPr>
        <w:t>13/2024-2025</w:t>
      </w:r>
    </w:p>
    <w:p w14:paraId="271BB144" w14:textId="77777777" w:rsidR="00D55E23" w:rsidRPr="00D55E23" w:rsidRDefault="00D55E23" w:rsidP="00B92E84">
      <w:pPr>
        <w:pStyle w:val="ANormal"/>
        <w:rPr>
          <w:lang w:val="en-GB"/>
        </w:rPr>
      </w:pPr>
    </w:p>
    <w:p w14:paraId="2AD34AFE" w14:textId="77777777" w:rsidR="00B92E84" w:rsidRPr="00D55E23" w:rsidRDefault="00B92E84" w:rsidP="00B92E84">
      <w:pPr>
        <w:pStyle w:val="ANormal"/>
        <w:rPr>
          <w:b/>
          <w:bCs/>
        </w:rPr>
      </w:pPr>
      <w:r w:rsidRPr="00D55E23">
        <w:rPr>
          <w:b/>
          <w:bCs/>
        </w:rPr>
        <w:t>Tillgodose sjöfartsutbildningarnas fortsatta behov av ett skolfartyg (BF 1/</w:t>
      </w:r>
      <w:proofErr w:type="gramStart"/>
      <w:r w:rsidRPr="00D55E23">
        <w:rPr>
          <w:b/>
          <w:bCs/>
        </w:rPr>
        <w:t>2024-2025</w:t>
      </w:r>
      <w:proofErr w:type="gramEnd"/>
      <w:r w:rsidRPr="00D55E23">
        <w:rPr>
          <w:b/>
          <w:bCs/>
        </w:rPr>
        <w:t>)</w:t>
      </w:r>
    </w:p>
    <w:p w14:paraId="06F0C7EC" w14:textId="0F2A0ADE" w:rsidR="00B92E84" w:rsidRPr="00D55E23" w:rsidRDefault="00D55E23" w:rsidP="00B92E84">
      <w:pPr>
        <w:pStyle w:val="ANormal"/>
        <w:rPr>
          <w:lang w:val="en-GB"/>
        </w:rPr>
      </w:pPr>
      <w:proofErr w:type="spellStart"/>
      <w:r w:rsidRPr="00D55E23">
        <w:rPr>
          <w:lang w:val="en-GB"/>
        </w:rPr>
        <w:t>Ltl</w:t>
      </w:r>
      <w:proofErr w:type="spellEnd"/>
      <w:r w:rsidRPr="00D55E23">
        <w:rPr>
          <w:lang w:val="en-GB"/>
        </w:rPr>
        <w:t xml:space="preserve"> Aino Wallers </w:t>
      </w:r>
      <w:proofErr w:type="spellStart"/>
      <w:r w:rsidRPr="00D55E23">
        <w:rPr>
          <w:lang w:val="en-GB"/>
        </w:rPr>
        <w:t>b</w:t>
      </w:r>
      <w:r w:rsidR="00B92E84" w:rsidRPr="00D55E23">
        <w:rPr>
          <w:lang w:val="en-GB"/>
        </w:rPr>
        <w:t>udgetmotion</w:t>
      </w:r>
      <w:proofErr w:type="spellEnd"/>
      <w:r w:rsidR="00B92E84" w:rsidRPr="00D55E23">
        <w:rPr>
          <w:lang w:val="en-GB"/>
        </w:rPr>
        <w:t xml:space="preserve"> </w:t>
      </w:r>
      <w:r w:rsidRPr="00D55E23">
        <w:rPr>
          <w:lang w:val="en-GB"/>
        </w:rPr>
        <w:t xml:space="preserve">BM </w:t>
      </w:r>
      <w:r w:rsidR="00B92E84" w:rsidRPr="00D55E23">
        <w:rPr>
          <w:lang w:val="en-GB"/>
        </w:rPr>
        <w:t>14/2024-2025</w:t>
      </w:r>
    </w:p>
    <w:p w14:paraId="5E324D73" w14:textId="77777777" w:rsidR="00B92E84" w:rsidRPr="00D55E23" w:rsidRDefault="00B92E84" w:rsidP="00B92E84">
      <w:pPr>
        <w:pStyle w:val="ANormal"/>
        <w:rPr>
          <w:lang w:val="en-GB"/>
        </w:rPr>
      </w:pPr>
    </w:p>
    <w:p w14:paraId="4AD20EC4" w14:textId="1E79D466" w:rsidR="00B92E84" w:rsidRPr="00D55E23" w:rsidRDefault="00B92E84" w:rsidP="00B92E84">
      <w:pPr>
        <w:pStyle w:val="ANormal"/>
        <w:rPr>
          <w:b/>
          <w:bCs/>
        </w:rPr>
      </w:pPr>
      <w:r w:rsidRPr="00D55E23">
        <w:rPr>
          <w:b/>
          <w:bCs/>
        </w:rPr>
        <w:t>Revidering av Plan- och bygglagen ska stärka cirkulär ekonomi</w:t>
      </w:r>
    </w:p>
    <w:p w14:paraId="778D54CF" w14:textId="1434B495" w:rsidR="00B92E84" w:rsidRPr="00D55E23" w:rsidRDefault="00D55E23" w:rsidP="00B92E84">
      <w:pPr>
        <w:pStyle w:val="ANormal"/>
        <w:rPr>
          <w:lang w:val="en-GB"/>
        </w:rPr>
      </w:pPr>
      <w:proofErr w:type="spellStart"/>
      <w:r w:rsidRPr="00D55E23">
        <w:rPr>
          <w:lang w:val="en-GB"/>
        </w:rPr>
        <w:t>Ltl</w:t>
      </w:r>
      <w:proofErr w:type="spellEnd"/>
      <w:r w:rsidRPr="00D55E23">
        <w:rPr>
          <w:lang w:val="en-GB"/>
        </w:rPr>
        <w:t xml:space="preserve"> Aino Wallers </w:t>
      </w:r>
      <w:proofErr w:type="spellStart"/>
      <w:r w:rsidRPr="00D55E23">
        <w:rPr>
          <w:lang w:val="en-GB"/>
        </w:rPr>
        <w:t>b</w:t>
      </w:r>
      <w:r w:rsidR="00B92E84" w:rsidRPr="00D55E23">
        <w:rPr>
          <w:lang w:val="en-GB"/>
        </w:rPr>
        <w:t>udgetmotion</w:t>
      </w:r>
      <w:proofErr w:type="spellEnd"/>
      <w:r w:rsidR="00B92E84" w:rsidRPr="00D55E23">
        <w:rPr>
          <w:lang w:val="en-GB"/>
        </w:rPr>
        <w:t xml:space="preserve"> </w:t>
      </w:r>
      <w:r w:rsidRPr="00D55E23">
        <w:rPr>
          <w:lang w:val="en-GB"/>
        </w:rPr>
        <w:t>BM</w:t>
      </w:r>
      <w:r w:rsidR="00B92E84" w:rsidRPr="00D55E23">
        <w:rPr>
          <w:lang w:val="en-GB"/>
        </w:rPr>
        <w:t>15/2024-2025</w:t>
      </w:r>
    </w:p>
    <w:p w14:paraId="0C1A5EC3" w14:textId="77777777" w:rsidR="00D55E23" w:rsidRPr="00D55E23" w:rsidRDefault="00D55E23" w:rsidP="00B92E84">
      <w:pPr>
        <w:pStyle w:val="ANormal"/>
        <w:rPr>
          <w:lang w:val="en-GB"/>
        </w:rPr>
      </w:pPr>
    </w:p>
    <w:p w14:paraId="03FB80B7" w14:textId="289A6197" w:rsidR="00B92E84" w:rsidRPr="00D55E23" w:rsidRDefault="00B92E84" w:rsidP="00B92E84">
      <w:pPr>
        <w:pStyle w:val="ANormal"/>
        <w:rPr>
          <w:b/>
          <w:bCs/>
        </w:rPr>
      </w:pPr>
      <w:r w:rsidRPr="00D55E23">
        <w:rPr>
          <w:b/>
          <w:bCs/>
        </w:rPr>
        <w:t>Tillgodose sjöfartsutbildningarnas fortsatta behov av ett skolfartyg</w:t>
      </w:r>
    </w:p>
    <w:p w14:paraId="6285952A" w14:textId="629350C7" w:rsidR="00B92E84" w:rsidRPr="00D55E23" w:rsidRDefault="00D55E23" w:rsidP="00B92E84">
      <w:pPr>
        <w:pStyle w:val="ANormal"/>
        <w:rPr>
          <w:lang w:val="en-GB"/>
        </w:rPr>
      </w:pPr>
      <w:proofErr w:type="spellStart"/>
      <w:r w:rsidRPr="00D55E23">
        <w:rPr>
          <w:lang w:val="en-GB"/>
        </w:rPr>
        <w:t>Ltl</w:t>
      </w:r>
      <w:proofErr w:type="spellEnd"/>
      <w:r w:rsidRPr="00D55E23">
        <w:rPr>
          <w:lang w:val="en-GB"/>
        </w:rPr>
        <w:t xml:space="preserve"> Aino Wallers </w:t>
      </w:r>
      <w:proofErr w:type="spellStart"/>
      <w:r w:rsidRPr="00D55E23">
        <w:rPr>
          <w:lang w:val="en-GB"/>
        </w:rPr>
        <w:t>b</w:t>
      </w:r>
      <w:r w:rsidR="00B92E84" w:rsidRPr="00D55E23">
        <w:rPr>
          <w:lang w:val="en-GB"/>
        </w:rPr>
        <w:t>udgetmotion</w:t>
      </w:r>
      <w:proofErr w:type="spellEnd"/>
      <w:r w:rsidR="00B92E84" w:rsidRPr="00D55E23">
        <w:rPr>
          <w:lang w:val="en-GB"/>
        </w:rPr>
        <w:t xml:space="preserve"> </w:t>
      </w:r>
      <w:r w:rsidRPr="00D55E23">
        <w:rPr>
          <w:lang w:val="en-GB"/>
        </w:rPr>
        <w:t xml:space="preserve">BM </w:t>
      </w:r>
      <w:r w:rsidR="00B92E84" w:rsidRPr="00D55E23">
        <w:rPr>
          <w:lang w:val="en-GB"/>
        </w:rPr>
        <w:t>16/2024-2025</w:t>
      </w:r>
    </w:p>
    <w:p w14:paraId="3DCDB83B" w14:textId="77777777" w:rsidR="00D55E23" w:rsidRPr="00D55E23" w:rsidRDefault="00D55E23" w:rsidP="00B92E84">
      <w:pPr>
        <w:pStyle w:val="ANormal"/>
        <w:rPr>
          <w:lang w:val="en-GB"/>
        </w:rPr>
      </w:pPr>
    </w:p>
    <w:p w14:paraId="39B85E4D" w14:textId="61574207" w:rsidR="00B92E84" w:rsidRPr="00D55E23" w:rsidRDefault="00B92E84" w:rsidP="00B92E84">
      <w:pPr>
        <w:pStyle w:val="ANormal"/>
        <w:rPr>
          <w:b/>
          <w:bCs/>
        </w:rPr>
      </w:pPr>
      <w:r w:rsidRPr="00D55E23">
        <w:rPr>
          <w:b/>
          <w:bCs/>
        </w:rPr>
        <w:t xml:space="preserve">Ta fram en egen vattentjänstlag för Åland </w:t>
      </w:r>
      <w:proofErr w:type="gramStart"/>
      <w:r w:rsidRPr="00D55E23">
        <w:rPr>
          <w:b/>
          <w:bCs/>
        </w:rPr>
        <w:t>istället</w:t>
      </w:r>
      <w:proofErr w:type="gramEnd"/>
      <w:r w:rsidRPr="00D55E23">
        <w:rPr>
          <w:b/>
          <w:bCs/>
        </w:rPr>
        <w:t xml:space="preserve"> för en blankettlag</w:t>
      </w:r>
    </w:p>
    <w:p w14:paraId="710674FB" w14:textId="10FFEA12" w:rsidR="00B92E84" w:rsidRDefault="00D55E23" w:rsidP="00B92E84">
      <w:pPr>
        <w:pStyle w:val="ANormal"/>
        <w:rPr>
          <w:lang w:val="en-GB"/>
        </w:rPr>
      </w:pPr>
      <w:proofErr w:type="spellStart"/>
      <w:r w:rsidRPr="00D55E23">
        <w:rPr>
          <w:lang w:val="en-GB"/>
        </w:rPr>
        <w:t>Ltl</w:t>
      </w:r>
      <w:proofErr w:type="spellEnd"/>
      <w:r w:rsidRPr="00D55E23">
        <w:rPr>
          <w:lang w:val="en-GB"/>
        </w:rPr>
        <w:t xml:space="preserve"> Aino Wallers </w:t>
      </w:r>
      <w:proofErr w:type="spellStart"/>
      <w:r w:rsidRPr="00D55E23">
        <w:rPr>
          <w:lang w:val="en-GB"/>
        </w:rPr>
        <w:t>b</w:t>
      </w:r>
      <w:r w:rsidR="00B92E84" w:rsidRPr="00D55E23">
        <w:rPr>
          <w:lang w:val="en-GB"/>
        </w:rPr>
        <w:t>udgetmotion</w:t>
      </w:r>
      <w:proofErr w:type="spellEnd"/>
      <w:r w:rsidRPr="00D55E23">
        <w:rPr>
          <w:lang w:val="en-GB"/>
        </w:rPr>
        <w:t xml:space="preserve"> BM</w:t>
      </w:r>
      <w:r w:rsidR="00B92E84" w:rsidRPr="00D55E23">
        <w:rPr>
          <w:lang w:val="en-GB"/>
        </w:rPr>
        <w:t xml:space="preserve"> 17/2024-2025</w:t>
      </w:r>
    </w:p>
    <w:p w14:paraId="1A20B7E4" w14:textId="77777777" w:rsidR="00D55E23" w:rsidRPr="00D55E23" w:rsidRDefault="00D55E23" w:rsidP="00B92E84">
      <w:pPr>
        <w:pStyle w:val="ANormal"/>
        <w:rPr>
          <w:lang w:val="en-GB"/>
        </w:rPr>
      </w:pPr>
    </w:p>
    <w:p w14:paraId="1FC2A630" w14:textId="7C59F3DE" w:rsidR="00B92E84" w:rsidRPr="00D55E23" w:rsidRDefault="00B92E84" w:rsidP="00B92E84">
      <w:pPr>
        <w:pStyle w:val="ANormal"/>
        <w:rPr>
          <w:b/>
          <w:bCs/>
        </w:rPr>
      </w:pPr>
      <w:r w:rsidRPr="00D55E23">
        <w:rPr>
          <w:b/>
          <w:bCs/>
        </w:rPr>
        <w:t>Skapa incitament för kommunernas hälsofrämjandearbete via ett riktat tilläggsanslag</w:t>
      </w:r>
    </w:p>
    <w:p w14:paraId="096E5396" w14:textId="72D6A4CF" w:rsidR="00B92E84" w:rsidRPr="00D55E23" w:rsidRDefault="00D55E23" w:rsidP="00B92E84">
      <w:pPr>
        <w:pStyle w:val="ANormal"/>
        <w:rPr>
          <w:lang w:val="en-GB"/>
        </w:rPr>
      </w:pPr>
      <w:proofErr w:type="spellStart"/>
      <w:r w:rsidRPr="00D55E23">
        <w:rPr>
          <w:lang w:val="en-GB"/>
        </w:rPr>
        <w:t>Ltl</w:t>
      </w:r>
      <w:proofErr w:type="spellEnd"/>
      <w:r w:rsidRPr="00D55E23">
        <w:rPr>
          <w:lang w:val="en-GB"/>
        </w:rPr>
        <w:t xml:space="preserve"> Aino Wallers </w:t>
      </w:r>
      <w:proofErr w:type="spellStart"/>
      <w:r w:rsidRPr="00D55E23">
        <w:rPr>
          <w:lang w:val="en-GB"/>
        </w:rPr>
        <w:t>b</w:t>
      </w:r>
      <w:r w:rsidR="00B92E84" w:rsidRPr="00D55E23">
        <w:rPr>
          <w:lang w:val="en-GB"/>
        </w:rPr>
        <w:t>udgetmotion</w:t>
      </w:r>
      <w:proofErr w:type="spellEnd"/>
      <w:r w:rsidR="00B92E84" w:rsidRPr="00D55E23">
        <w:rPr>
          <w:lang w:val="en-GB"/>
        </w:rPr>
        <w:t xml:space="preserve"> </w:t>
      </w:r>
      <w:r w:rsidRPr="00D55E23">
        <w:rPr>
          <w:lang w:val="en-GB"/>
        </w:rPr>
        <w:t>BM 1</w:t>
      </w:r>
      <w:r w:rsidR="00B92E84" w:rsidRPr="00D55E23">
        <w:rPr>
          <w:lang w:val="en-GB"/>
        </w:rPr>
        <w:t>8/2024-2025</w:t>
      </w:r>
    </w:p>
    <w:p w14:paraId="01786A7A" w14:textId="77777777" w:rsidR="00D55E23" w:rsidRPr="00D55E23" w:rsidRDefault="00D55E23" w:rsidP="00B92E84">
      <w:pPr>
        <w:pStyle w:val="ANormal"/>
        <w:rPr>
          <w:lang w:val="en-GB"/>
        </w:rPr>
      </w:pPr>
    </w:p>
    <w:p w14:paraId="6889544B" w14:textId="3818D60C" w:rsidR="00B92E84" w:rsidRPr="00D55E23" w:rsidRDefault="00B92E84" w:rsidP="00B92E84">
      <w:pPr>
        <w:pStyle w:val="ANormal"/>
        <w:rPr>
          <w:b/>
          <w:bCs/>
        </w:rPr>
      </w:pPr>
      <w:r w:rsidRPr="00D55E23">
        <w:rPr>
          <w:b/>
          <w:bCs/>
        </w:rPr>
        <w:t xml:space="preserve">Finansieringen av hållbar utveckling ska diversifieras och intensifieras </w:t>
      </w:r>
    </w:p>
    <w:p w14:paraId="7773A0ED" w14:textId="610CE8CF" w:rsidR="00B92E84" w:rsidRPr="00D55E23" w:rsidRDefault="00D55E23" w:rsidP="00B92E84">
      <w:pPr>
        <w:pStyle w:val="ANormal"/>
        <w:rPr>
          <w:lang w:val="en-GB"/>
        </w:rPr>
      </w:pPr>
      <w:proofErr w:type="spellStart"/>
      <w:r w:rsidRPr="00D55E23">
        <w:rPr>
          <w:lang w:val="en-GB"/>
        </w:rPr>
        <w:t>Ltl</w:t>
      </w:r>
      <w:proofErr w:type="spellEnd"/>
      <w:r w:rsidRPr="00D55E23">
        <w:rPr>
          <w:lang w:val="en-GB"/>
        </w:rPr>
        <w:t xml:space="preserve"> Aino Wallers </w:t>
      </w:r>
      <w:proofErr w:type="spellStart"/>
      <w:r w:rsidRPr="00D55E23">
        <w:rPr>
          <w:lang w:val="en-GB"/>
        </w:rPr>
        <w:t>b</w:t>
      </w:r>
      <w:r w:rsidR="00B92E84" w:rsidRPr="00D55E23">
        <w:rPr>
          <w:lang w:val="en-GB"/>
        </w:rPr>
        <w:t>udgetmotion</w:t>
      </w:r>
      <w:proofErr w:type="spellEnd"/>
      <w:r w:rsidR="00B92E84" w:rsidRPr="00D55E23">
        <w:rPr>
          <w:lang w:val="en-GB"/>
        </w:rPr>
        <w:t xml:space="preserve"> </w:t>
      </w:r>
      <w:r w:rsidRPr="00D55E23">
        <w:rPr>
          <w:lang w:val="en-GB"/>
        </w:rPr>
        <w:t xml:space="preserve">BM </w:t>
      </w:r>
      <w:r w:rsidR="00B92E84" w:rsidRPr="00D55E23">
        <w:rPr>
          <w:lang w:val="en-GB"/>
        </w:rPr>
        <w:t>19/2024-2025</w:t>
      </w:r>
    </w:p>
    <w:p w14:paraId="1090166A" w14:textId="77777777" w:rsidR="00D55E23" w:rsidRPr="00D55E23" w:rsidRDefault="00D55E23" w:rsidP="00B92E84">
      <w:pPr>
        <w:pStyle w:val="ANormal"/>
        <w:rPr>
          <w:lang w:val="en-GB"/>
        </w:rPr>
      </w:pPr>
    </w:p>
    <w:p w14:paraId="29F1A294" w14:textId="6E28D7D5" w:rsidR="00B92E84" w:rsidRPr="00D55E23" w:rsidRDefault="00B92E84" w:rsidP="00B92E84">
      <w:pPr>
        <w:pStyle w:val="ANormal"/>
        <w:rPr>
          <w:b/>
          <w:bCs/>
        </w:rPr>
      </w:pPr>
      <w:r w:rsidRPr="00D55E23">
        <w:rPr>
          <w:b/>
          <w:bCs/>
        </w:rPr>
        <w:t>Inför anonym rekrytering för att främja sysselsättning, attraktionskraft, kompetensförsörjning och en jämlik arbetsmarknad</w:t>
      </w:r>
    </w:p>
    <w:p w14:paraId="35F6D29F" w14:textId="4F9928F5" w:rsidR="00B92E84" w:rsidRPr="00D55E23" w:rsidRDefault="00D55E23" w:rsidP="00B92E84">
      <w:pPr>
        <w:pStyle w:val="ANormal"/>
        <w:rPr>
          <w:lang w:val="en-GB"/>
        </w:rPr>
      </w:pPr>
      <w:proofErr w:type="spellStart"/>
      <w:r w:rsidRPr="00D55E23">
        <w:rPr>
          <w:lang w:val="en-GB"/>
        </w:rPr>
        <w:lastRenderedPageBreak/>
        <w:t>Ltl</w:t>
      </w:r>
      <w:proofErr w:type="spellEnd"/>
      <w:r w:rsidRPr="00D55E23">
        <w:rPr>
          <w:lang w:val="en-GB"/>
        </w:rPr>
        <w:t xml:space="preserve"> Aino Wallers </w:t>
      </w:r>
      <w:proofErr w:type="spellStart"/>
      <w:r w:rsidRPr="00D55E23">
        <w:rPr>
          <w:lang w:val="en-GB"/>
        </w:rPr>
        <w:t>b</w:t>
      </w:r>
      <w:r w:rsidR="00B92E84" w:rsidRPr="00D55E23">
        <w:rPr>
          <w:lang w:val="en-GB"/>
        </w:rPr>
        <w:t>udgetmotion</w:t>
      </w:r>
      <w:proofErr w:type="spellEnd"/>
      <w:r w:rsidR="00B92E84" w:rsidRPr="00D55E23">
        <w:rPr>
          <w:lang w:val="en-GB"/>
        </w:rPr>
        <w:t xml:space="preserve"> </w:t>
      </w:r>
      <w:r w:rsidRPr="00D55E23">
        <w:rPr>
          <w:lang w:val="en-GB"/>
        </w:rPr>
        <w:t xml:space="preserve">BM </w:t>
      </w:r>
      <w:r w:rsidR="00B92E84" w:rsidRPr="00D55E23">
        <w:rPr>
          <w:lang w:val="en-GB"/>
        </w:rPr>
        <w:t>20/2024-2025</w:t>
      </w:r>
    </w:p>
    <w:p w14:paraId="7E56F91D" w14:textId="77777777" w:rsidR="00D55E23" w:rsidRPr="00D55E23" w:rsidRDefault="00D55E23" w:rsidP="00B92E84">
      <w:pPr>
        <w:pStyle w:val="ANormal"/>
        <w:rPr>
          <w:lang w:val="en-GB"/>
        </w:rPr>
      </w:pPr>
    </w:p>
    <w:p w14:paraId="58FAE2D8" w14:textId="678AE696" w:rsidR="00B92E84" w:rsidRPr="00D55E23" w:rsidRDefault="00B92E84" w:rsidP="00B92E84">
      <w:pPr>
        <w:pStyle w:val="ANormal"/>
        <w:rPr>
          <w:b/>
          <w:bCs/>
        </w:rPr>
      </w:pPr>
      <w:r w:rsidRPr="00D55E23">
        <w:rPr>
          <w:b/>
          <w:bCs/>
        </w:rPr>
        <w:t>Ta fram färdplan och tidsram för den nya vattenlagen</w:t>
      </w:r>
    </w:p>
    <w:p w14:paraId="2BDD6471" w14:textId="751D6670" w:rsidR="00B92E84" w:rsidRPr="00D55E23" w:rsidRDefault="00D55E23" w:rsidP="00B92E84">
      <w:pPr>
        <w:pStyle w:val="ANormal"/>
        <w:rPr>
          <w:lang w:val="en-GB"/>
        </w:rPr>
      </w:pPr>
      <w:proofErr w:type="spellStart"/>
      <w:r w:rsidRPr="00D55E23">
        <w:rPr>
          <w:lang w:val="en-GB"/>
        </w:rPr>
        <w:t>Ltl</w:t>
      </w:r>
      <w:proofErr w:type="spellEnd"/>
      <w:r w:rsidRPr="00D55E23">
        <w:rPr>
          <w:lang w:val="en-GB"/>
        </w:rPr>
        <w:t xml:space="preserve"> Aino Wallers </w:t>
      </w:r>
      <w:proofErr w:type="spellStart"/>
      <w:r w:rsidRPr="00D55E23">
        <w:rPr>
          <w:lang w:val="en-GB"/>
        </w:rPr>
        <w:t>b</w:t>
      </w:r>
      <w:r w:rsidR="00B92E84" w:rsidRPr="00D55E23">
        <w:rPr>
          <w:lang w:val="en-GB"/>
        </w:rPr>
        <w:t>udgetmotion</w:t>
      </w:r>
      <w:proofErr w:type="spellEnd"/>
      <w:r w:rsidR="00B92E84" w:rsidRPr="00D55E23">
        <w:rPr>
          <w:lang w:val="en-GB"/>
        </w:rPr>
        <w:t xml:space="preserve"> </w:t>
      </w:r>
      <w:r w:rsidRPr="00D55E23">
        <w:rPr>
          <w:lang w:val="en-GB"/>
        </w:rPr>
        <w:t xml:space="preserve">BM </w:t>
      </w:r>
      <w:r w:rsidR="00B92E84" w:rsidRPr="00D55E23">
        <w:rPr>
          <w:lang w:val="en-GB"/>
        </w:rPr>
        <w:t>21/2024-2025</w:t>
      </w:r>
    </w:p>
    <w:p w14:paraId="2F409B65" w14:textId="77777777" w:rsidR="00D55E23" w:rsidRPr="00D55E23" w:rsidRDefault="00D55E23" w:rsidP="00B92E84">
      <w:pPr>
        <w:pStyle w:val="ANormal"/>
        <w:rPr>
          <w:lang w:val="en-GB"/>
        </w:rPr>
      </w:pPr>
    </w:p>
    <w:p w14:paraId="67631312" w14:textId="7680A2DE" w:rsidR="00B92E84" w:rsidRPr="00D55E23" w:rsidRDefault="00B92E84" w:rsidP="00B92E84">
      <w:pPr>
        <w:pStyle w:val="ANormal"/>
        <w:rPr>
          <w:b/>
          <w:bCs/>
        </w:rPr>
      </w:pPr>
      <w:r w:rsidRPr="00D55E23">
        <w:rPr>
          <w:b/>
          <w:bCs/>
        </w:rPr>
        <w:t>Ta fram en heltäckande kollektivtrafikplan för Åland</w:t>
      </w:r>
    </w:p>
    <w:p w14:paraId="5EDF9971" w14:textId="1B7A8619" w:rsidR="00B92E84" w:rsidRDefault="00D55E23" w:rsidP="00B92E84">
      <w:pPr>
        <w:pStyle w:val="ANormal"/>
        <w:rPr>
          <w:lang w:val="en-GB"/>
        </w:rPr>
      </w:pPr>
      <w:proofErr w:type="spellStart"/>
      <w:r w:rsidRPr="00D55E23">
        <w:rPr>
          <w:lang w:val="en-GB"/>
        </w:rPr>
        <w:t>Ltl</w:t>
      </w:r>
      <w:proofErr w:type="spellEnd"/>
      <w:r w:rsidRPr="00D55E23">
        <w:rPr>
          <w:lang w:val="en-GB"/>
        </w:rPr>
        <w:t xml:space="preserve"> Aino Wallers </w:t>
      </w:r>
      <w:proofErr w:type="spellStart"/>
      <w:r w:rsidRPr="00D55E23">
        <w:rPr>
          <w:lang w:val="en-GB"/>
        </w:rPr>
        <w:t>m.fl</w:t>
      </w:r>
      <w:proofErr w:type="spellEnd"/>
      <w:r w:rsidRPr="00D55E23">
        <w:rPr>
          <w:lang w:val="en-GB"/>
        </w:rPr>
        <w:t xml:space="preserve">. </w:t>
      </w:r>
      <w:proofErr w:type="spellStart"/>
      <w:r>
        <w:rPr>
          <w:lang w:val="en-GB"/>
        </w:rPr>
        <w:t>b</w:t>
      </w:r>
      <w:r w:rsidR="00B92E84" w:rsidRPr="00D55E23">
        <w:rPr>
          <w:lang w:val="en-GB"/>
        </w:rPr>
        <w:t>udgetmotion</w:t>
      </w:r>
      <w:proofErr w:type="spellEnd"/>
      <w:r w:rsidR="00B92E84" w:rsidRPr="00D55E23">
        <w:rPr>
          <w:lang w:val="en-GB"/>
        </w:rPr>
        <w:t xml:space="preserve"> </w:t>
      </w:r>
      <w:r>
        <w:rPr>
          <w:lang w:val="en-GB"/>
        </w:rPr>
        <w:t xml:space="preserve">BM </w:t>
      </w:r>
      <w:r w:rsidR="00B92E84" w:rsidRPr="00D55E23">
        <w:rPr>
          <w:lang w:val="en-GB"/>
        </w:rPr>
        <w:t>22/2024-2025</w:t>
      </w:r>
    </w:p>
    <w:p w14:paraId="0839477E" w14:textId="77777777" w:rsidR="00D55E23" w:rsidRPr="00D55E23" w:rsidRDefault="00D55E23" w:rsidP="00B92E84">
      <w:pPr>
        <w:pStyle w:val="ANormal"/>
        <w:rPr>
          <w:lang w:val="en-GB"/>
        </w:rPr>
      </w:pPr>
    </w:p>
    <w:p w14:paraId="430E6036" w14:textId="6E66B907" w:rsidR="00B92E84" w:rsidRPr="00D55E23" w:rsidRDefault="00B92E84" w:rsidP="00B92E84">
      <w:pPr>
        <w:pStyle w:val="ANormal"/>
        <w:rPr>
          <w:b/>
          <w:bCs/>
        </w:rPr>
      </w:pPr>
      <w:r w:rsidRPr="00D55E23">
        <w:rPr>
          <w:b/>
          <w:bCs/>
        </w:rPr>
        <w:t>Ta fram en klimatlag för Åland</w:t>
      </w:r>
    </w:p>
    <w:p w14:paraId="198DE17E" w14:textId="14593021" w:rsidR="00B92E84" w:rsidRDefault="00D55E23" w:rsidP="00B92E84">
      <w:pPr>
        <w:pStyle w:val="ANormal"/>
        <w:rPr>
          <w:lang w:val="en-GB"/>
        </w:rPr>
      </w:pPr>
      <w:proofErr w:type="spellStart"/>
      <w:r w:rsidRPr="00D55E23">
        <w:rPr>
          <w:lang w:val="en-GB"/>
        </w:rPr>
        <w:t>Ltl</w:t>
      </w:r>
      <w:proofErr w:type="spellEnd"/>
      <w:r w:rsidRPr="00D55E23">
        <w:rPr>
          <w:lang w:val="en-GB"/>
        </w:rPr>
        <w:t xml:space="preserve"> Aino Wallers </w:t>
      </w:r>
      <w:proofErr w:type="spellStart"/>
      <w:r w:rsidRPr="00D55E23">
        <w:rPr>
          <w:lang w:val="en-GB"/>
        </w:rPr>
        <w:t>m.fl</w:t>
      </w:r>
      <w:proofErr w:type="spellEnd"/>
      <w:r w:rsidRPr="00D55E23">
        <w:rPr>
          <w:lang w:val="en-GB"/>
        </w:rPr>
        <w:t xml:space="preserve">. </w:t>
      </w:r>
      <w:proofErr w:type="spellStart"/>
      <w:r>
        <w:rPr>
          <w:lang w:val="en-GB"/>
        </w:rPr>
        <w:t>b</w:t>
      </w:r>
      <w:r w:rsidR="00B92E84" w:rsidRPr="00D55E23">
        <w:rPr>
          <w:lang w:val="en-GB"/>
        </w:rPr>
        <w:t>udgetmotion</w:t>
      </w:r>
      <w:proofErr w:type="spellEnd"/>
      <w:r w:rsidR="00B92E84" w:rsidRPr="00D55E23">
        <w:rPr>
          <w:lang w:val="en-GB"/>
        </w:rPr>
        <w:t xml:space="preserve"> </w:t>
      </w:r>
      <w:r>
        <w:rPr>
          <w:lang w:val="en-GB"/>
        </w:rPr>
        <w:t xml:space="preserve">BM </w:t>
      </w:r>
      <w:r w:rsidR="00B92E84" w:rsidRPr="00D55E23">
        <w:rPr>
          <w:lang w:val="en-GB"/>
        </w:rPr>
        <w:t>23/2024-2025</w:t>
      </w:r>
    </w:p>
    <w:p w14:paraId="751B6C5B" w14:textId="77777777" w:rsidR="00D55E23" w:rsidRPr="00D55E23" w:rsidRDefault="00D55E23" w:rsidP="00B92E84">
      <w:pPr>
        <w:pStyle w:val="ANormal"/>
        <w:rPr>
          <w:lang w:val="en-GB"/>
        </w:rPr>
      </w:pPr>
    </w:p>
    <w:p w14:paraId="73106B7F" w14:textId="302BF709" w:rsidR="00B92E84" w:rsidRPr="00D55E23" w:rsidRDefault="00B92E84" w:rsidP="00B92E84">
      <w:pPr>
        <w:pStyle w:val="ANormal"/>
        <w:rPr>
          <w:b/>
          <w:bCs/>
        </w:rPr>
      </w:pPr>
      <w:r w:rsidRPr="00D55E23">
        <w:rPr>
          <w:b/>
          <w:bCs/>
        </w:rPr>
        <w:t>Måttfull höjning av avgifterna i skärgårdstrafiken</w:t>
      </w:r>
    </w:p>
    <w:p w14:paraId="57F8E757" w14:textId="710BE1B6" w:rsidR="00B92E84" w:rsidRDefault="00D55E23" w:rsidP="00B92E84">
      <w:pPr>
        <w:pStyle w:val="ANormal"/>
        <w:rPr>
          <w:lang w:val="en-GB"/>
        </w:rPr>
      </w:pPr>
      <w:proofErr w:type="spellStart"/>
      <w:r w:rsidRPr="00D55E23">
        <w:rPr>
          <w:lang w:val="en-GB"/>
        </w:rPr>
        <w:t>Ltl</w:t>
      </w:r>
      <w:proofErr w:type="spellEnd"/>
      <w:r w:rsidRPr="00D55E23">
        <w:rPr>
          <w:lang w:val="en-GB"/>
        </w:rPr>
        <w:t xml:space="preserve"> Wille Valve </w:t>
      </w:r>
      <w:proofErr w:type="spellStart"/>
      <w:r w:rsidRPr="00D55E23">
        <w:rPr>
          <w:lang w:val="en-GB"/>
        </w:rPr>
        <w:t>m.fl</w:t>
      </w:r>
      <w:proofErr w:type="spellEnd"/>
      <w:r w:rsidRPr="00D55E23">
        <w:rPr>
          <w:lang w:val="en-GB"/>
        </w:rPr>
        <w:t xml:space="preserve">. </w:t>
      </w:r>
      <w:proofErr w:type="spellStart"/>
      <w:r w:rsidRPr="00D55E23">
        <w:rPr>
          <w:lang w:val="en-GB"/>
        </w:rPr>
        <w:t>b</w:t>
      </w:r>
      <w:r w:rsidR="00B92E84" w:rsidRPr="00D55E23">
        <w:rPr>
          <w:lang w:val="en-GB"/>
        </w:rPr>
        <w:t>udgetmotion</w:t>
      </w:r>
      <w:proofErr w:type="spellEnd"/>
      <w:r w:rsidR="00B92E84" w:rsidRPr="00D55E23">
        <w:rPr>
          <w:lang w:val="en-GB"/>
        </w:rPr>
        <w:t xml:space="preserve"> 24/2024-2025</w:t>
      </w:r>
    </w:p>
    <w:p w14:paraId="57506354" w14:textId="77777777" w:rsidR="00D55E23" w:rsidRPr="00D55E23" w:rsidRDefault="00D55E23" w:rsidP="00B92E84">
      <w:pPr>
        <w:pStyle w:val="ANormal"/>
        <w:rPr>
          <w:lang w:val="en-GB"/>
        </w:rPr>
      </w:pPr>
    </w:p>
    <w:p w14:paraId="02CFC65B" w14:textId="0FC5BE54" w:rsidR="00B92E84" w:rsidRDefault="00B92E84" w:rsidP="00B92E84">
      <w:pPr>
        <w:pStyle w:val="ANormal"/>
      </w:pPr>
      <w:r w:rsidRPr="00D55E23">
        <w:rPr>
          <w:b/>
          <w:bCs/>
        </w:rPr>
        <w:t>Delaktighet och effektivisering genom personalens förslag</w:t>
      </w:r>
    </w:p>
    <w:p w14:paraId="77F94B0D" w14:textId="1740F327" w:rsidR="00B92E84" w:rsidRDefault="00D55E23" w:rsidP="00B92E84">
      <w:pPr>
        <w:pStyle w:val="ANormal"/>
      </w:pPr>
      <w:proofErr w:type="spellStart"/>
      <w:r>
        <w:t>Ltl</w:t>
      </w:r>
      <w:proofErr w:type="spellEnd"/>
      <w:r>
        <w:t xml:space="preserve"> Anders Holmberg m.fl. b</w:t>
      </w:r>
      <w:r w:rsidR="00B92E84">
        <w:t>udgetmotion 25/</w:t>
      </w:r>
      <w:proofErr w:type="gramStart"/>
      <w:r w:rsidR="00B92E84">
        <w:t>2024-2025</w:t>
      </w:r>
      <w:proofErr w:type="gramEnd"/>
    </w:p>
    <w:p w14:paraId="630CB1A2" w14:textId="77777777" w:rsidR="00092C55" w:rsidRDefault="00092C55" w:rsidP="00B92E84">
      <w:pPr>
        <w:pStyle w:val="ANormal"/>
      </w:pPr>
    </w:p>
    <w:p w14:paraId="31C12232" w14:textId="77777777" w:rsidR="00B92E84" w:rsidRPr="00F536E4" w:rsidRDefault="00B92E84" w:rsidP="00B92E84">
      <w:pPr>
        <w:pStyle w:val="ANormal"/>
        <w:rPr>
          <w:b/>
          <w:bCs/>
        </w:rPr>
      </w:pPr>
      <w:r w:rsidRPr="00F536E4">
        <w:rPr>
          <w:b/>
          <w:bCs/>
        </w:rPr>
        <w:t>Tydliga resultatkrav och uppföljning för Visit Åland (BF 1/</w:t>
      </w:r>
      <w:proofErr w:type="gramStart"/>
      <w:r w:rsidRPr="00F536E4">
        <w:rPr>
          <w:b/>
          <w:bCs/>
        </w:rPr>
        <w:t>2024-2025</w:t>
      </w:r>
      <w:proofErr w:type="gramEnd"/>
      <w:r w:rsidRPr="00F536E4">
        <w:rPr>
          <w:b/>
          <w:bCs/>
        </w:rPr>
        <w:t>)</w:t>
      </w:r>
    </w:p>
    <w:p w14:paraId="594994EE" w14:textId="03768C91" w:rsidR="00B92E84" w:rsidRDefault="00D55E23" w:rsidP="00B92E84">
      <w:pPr>
        <w:pStyle w:val="ANormal"/>
      </w:pPr>
      <w:proofErr w:type="spellStart"/>
      <w:r>
        <w:t>Ltl</w:t>
      </w:r>
      <w:proofErr w:type="spellEnd"/>
      <w:r>
        <w:t xml:space="preserve"> Anders Holmberg m.fl. b</w:t>
      </w:r>
      <w:r w:rsidR="00B92E84">
        <w:t xml:space="preserve">udgetmotion </w:t>
      </w:r>
      <w:r>
        <w:t xml:space="preserve">BM </w:t>
      </w:r>
      <w:r w:rsidR="00B92E84">
        <w:t>26/</w:t>
      </w:r>
      <w:proofErr w:type="gramStart"/>
      <w:r w:rsidR="00B92E84">
        <w:t>2024-2025</w:t>
      </w:r>
      <w:proofErr w:type="gramEnd"/>
    </w:p>
    <w:p w14:paraId="469E7AE2" w14:textId="77777777" w:rsidR="00092C55" w:rsidRDefault="00092C55" w:rsidP="00B92E84">
      <w:pPr>
        <w:pStyle w:val="ANormal"/>
      </w:pPr>
    </w:p>
    <w:p w14:paraId="76E35436" w14:textId="77777777" w:rsidR="00B92E84" w:rsidRPr="00F536E4" w:rsidRDefault="00B92E84" w:rsidP="00B92E84">
      <w:pPr>
        <w:pStyle w:val="ANormal"/>
        <w:rPr>
          <w:b/>
          <w:bCs/>
        </w:rPr>
      </w:pPr>
      <w:r w:rsidRPr="00F536E4">
        <w:rPr>
          <w:b/>
          <w:bCs/>
        </w:rPr>
        <w:t>Konsekvensanalys före avyttring av m/s Michael Sars (BF 1/</w:t>
      </w:r>
      <w:proofErr w:type="gramStart"/>
      <w:r w:rsidRPr="00F536E4">
        <w:rPr>
          <w:b/>
          <w:bCs/>
        </w:rPr>
        <w:t>2024-2025</w:t>
      </w:r>
      <w:proofErr w:type="gramEnd"/>
      <w:r w:rsidRPr="00F536E4">
        <w:rPr>
          <w:b/>
          <w:bCs/>
        </w:rPr>
        <w:t>)</w:t>
      </w:r>
    </w:p>
    <w:p w14:paraId="34932E6D" w14:textId="77777777" w:rsidR="00730D73" w:rsidRDefault="00730D73" w:rsidP="00B92E84">
      <w:pPr>
        <w:pStyle w:val="ANormal"/>
      </w:pPr>
    </w:p>
    <w:p w14:paraId="0A228F16" w14:textId="127BDB27" w:rsidR="00B92E84" w:rsidRDefault="00D55E23" w:rsidP="00B92E84">
      <w:pPr>
        <w:pStyle w:val="ANormal"/>
      </w:pPr>
      <w:proofErr w:type="spellStart"/>
      <w:r>
        <w:t>Ltl</w:t>
      </w:r>
      <w:proofErr w:type="spellEnd"/>
      <w:r>
        <w:t xml:space="preserve"> Anders Holmberg m.fl. b</w:t>
      </w:r>
      <w:r w:rsidR="00B92E84">
        <w:t xml:space="preserve">udgetmotion </w:t>
      </w:r>
      <w:r>
        <w:t xml:space="preserve">BM </w:t>
      </w:r>
      <w:r w:rsidR="00B92E84">
        <w:t>27/</w:t>
      </w:r>
      <w:proofErr w:type="gramStart"/>
      <w:r w:rsidR="00B92E84">
        <w:t>2024-2025</w:t>
      </w:r>
      <w:proofErr w:type="gramEnd"/>
    </w:p>
    <w:p w14:paraId="6AD7EF05" w14:textId="7DBE8EDE" w:rsidR="00B92E84" w:rsidRPr="00730D73" w:rsidRDefault="00B92E84" w:rsidP="00B92E84">
      <w:pPr>
        <w:pStyle w:val="ANormal"/>
        <w:rPr>
          <w:b/>
          <w:bCs/>
        </w:rPr>
      </w:pPr>
      <w:r w:rsidRPr="00730D73">
        <w:rPr>
          <w:b/>
          <w:bCs/>
        </w:rPr>
        <w:t>Pröva tjänster vid pensionering</w:t>
      </w:r>
    </w:p>
    <w:p w14:paraId="78F97D36" w14:textId="2A2CE1F7" w:rsidR="00B92E84" w:rsidRDefault="00730D73" w:rsidP="00B92E84">
      <w:pPr>
        <w:pStyle w:val="ANormal"/>
      </w:pPr>
      <w:proofErr w:type="spellStart"/>
      <w:r>
        <w:t>Ltl</w:t>
      </w:r>
      <w:proofErr w:type="spellEnd"/>
      <w:r>
        <w:t xml:space="preserve"> Anders Holmberg m.fl. b</w:t>
      </w:r>
      <w:r w:rsidR="00B92E84">
        <w:t xml:space="preserve">udgetmotion </w:t>
      </w:r>
      <w:r>
        <w:t xml:space="preserve">BM </w:t>
      </w:r>
      <w:r w:rsidR="00B92E84">
        <w:t>28/</w:t>
      </w:r>
      <w:proofErr w:type="gramStart"/>
      <w:r w:rsidR="00B92E84">
        <w:t>2024-2025</w:t>
      </w:r>
      <w:proofErr w:type="gramEnd"/>
    </w:p>
    <w:p w14:paraId="4656B26E" w14:textId="77777777" w:rsidR="00730D73" w:rsidRDefault="00730D73" w:rsidP="00B92E84">
      <w:pPr>
        <w:pStyle w:val="ANormal"/>
      </w:pPr>
    </w:p>
    <w:p w14:paraId="16457E20" w14:textId="59E43D52" w:rsidR="00B92E84" w:rsidRPr="00730D73" w:rsidRDefault="00B92E84" w:rsidP="00B92E84">
      <w:pPr>
        <w:pStyle w:val="ANormal"/>
        <w:rPr>
          <w:b/>
          <w:bCs/>
        </w:rPr>
      </w:pPr>
      <w:r w:rsidRPr="00730D73">
        <w:rPr>
          <w:b/>
          <w:bCs/>
        </w:rPr>
        <w:t xml:space="preserve">Stärkande av demokratiarbetet för åländska skolor genom besök vid Ålands lagting </w:t>
      </w:r>
    </w:p>
    <w:p w14:paraId="03044EB2" w14:textId="5591EAA9" w:rsidR="00B92E84" w:rsidRDefault="00730D73" w:rsidP="00B92E84">
      <w:pPr>
        <w:pStyle w:val="ANormal"/>
      </w:pPr>
      <w:proofErr w:type="spellStart"/>
      <w:r>
        <w:t>Ltl</w:t>
      </w:r>
      <w:proofErr w:type="spellEnd"/>
      <w:r>
        <w:t xml:space="preserve"> Anders Holmberg m.fl. b</w:t>
      </w:r>
      <w:r w:rsidR="00B92E84">
        <w:t xml:space="preserve">udgetmotion </w:t>
      </w:r>
      <w:r>
        <w:t xml:space="preserve">BM </w:t>
      </w:r>
      <w:r w:rsidR="00B92E84">
        <w:t>29/</w:t>
      </w:r>
      <w:proofErr w:type="gramStart"/>
      <w:r w:rsidR="00B92E84">
        <w:t>2024-2025</w:t>
      </w:r>
      <w:proofErr w:type="gramEnd"/>
    </w:p>
    <w:p w14:paraId="6636F789" w14:textId="77777777" w:rsidR="00730D73" w:rsidRDefault="00730D73" w:rsidP="00B92E84">
      <w:pPr>
        <w:pStyle w:val="ANormal"/>
      </w:pPr>
    </w:p>
    <w:p w14:paraId="574BB790" w14:textId="3BC85A72" w:rsidR="00B92E84" w:rsidRPr="00730D73" w:rsidRDefault="00B92E84" w:rsidP="00B92E84">
      <w:pPr>
        <w:pStyle w:val="ANormal"/>
        <w:rPr>
          <w:b/>
          <w:bCs/>
        </w:rPr>
      </w:pPr>
      <w:r w:rsidRPr="00730D73">
        <w:rPr>
          <w:b/>
          <w:bCs/>
        </w:rPr>
        <w:t>Utred ett myndighetshu</w:t>
      </w:r>
      <w:r w:rsidR="00730D73">
        <w:rPr>
          <w:b/>
          <w:bCs/>
        </w:rPr>
        <w:t>s</w:t>
      </w:r>
    </w:p>
    <w:p w14:paraId="0ECDF24C" w14:textId="4F94FC75" w:rsidR="00B92E84" w:rsidRDefault="00730D73" w:rsidP="00B92E84">
      <w:pPr>
        <w:pStyle w:val="ANormal"/>
      </w:pPr>
      <w:proofErr w:type="spellStart"/>
      <w:r>
        <w:t>Ltl</w:t>
      </w:r>
      <w:proofErr w:type="spellEnd"/>
      <w:r>
        <w:t xml:space="preserve"> Anders Holmberg m.fl. b</w:t>
      </w:r>
      <w:r w:rsidR="00B92E84">
        <w:t xml:space="preserve">udgetmotion </w:t>
      </w:r>
      <w:r>
        <w:t xml:space="preserve">BM </w:t>
      </w:r>
      <w:r w:rsidR="00B92E84">
        <w:t>30/</w:t>
      </w:r>
      <w:proofErr w:type="gramStart"/>
      <w:r w:rsidR="00B92E84">
        <w:t>2024-2025</w:t>
      </w:r>
      <w:proofErr w:type="gramEnd"/>
    </w:p>
    <w:p w14:paraId="77A3E165" w14:textId="77777777" w:rsidR="00730D73" w:rsidRDefault="00730D73" w:rsidP="00B92E84">
      <w:pPr>
        <w:pStyle w:val="ANormal"/>
      </w:pPr>
    </w:p>
    <w:p w14:paraId="0DD51612" w14:textId="65A4EA3E" w:rsidR="00B92E84" w:rsidRPr="00730D73" w:rsidRDefault="00B92E84" w:rsidP="00B92E84">
      <w:pPr>
        <w:pStyle w:val="ANormal"/>
        <w:rPr>
          <w:b/>
          <w:bCs/>
        </w:rPr>
      </w:pPr>
      <w:r w:rsidRPr="00730D73">
        <w:rPr>
          <w:b/>
          <w:bCs/>
        </w:rPr>
        <w:t>Utveckling av Ålands representation i Helsingfors</w:t>
      </w:r>
    </w:p>
    <w:p w14:paraId="42BC5674" w14:textId="42EFA5DD" w:rsidR="00B92E84" w:rsidRDefault="00730D73" w:rsidP="00B92E84">
      <w:pPr>
        <w:pStyle w:val="ANormal"/>
      </w:pPr>
      <w:proofErr w:type="spellStart"/>
      <w:r>
        <w:t>Ltl</w:t>
      </w:r>
      <w:proofErr w:type="spellEnd"/>
      <w:r>
        <w:t xml:space="preserve"> Anders Holmberg m.fl. b</w:t>
      </w:r>
      <w:r w:rsidR="00B92E84">
        <w:t xml:space="preserve">udgetmotion </w:t>
      </w:r>
      <w:r>
        <w:t xml:space="preserve">BM </w:t>
      </w:r>
      <w:r w:rsidR="00B92E84">
        <w:t>31/</w:t>
      </w:r>
      <w:proofErr w:type="gramStart"/>
      <w:r w:rsidR="00B92E84">
        <w:t>2024-2025</w:t>
      </w:r>
      <w:proofErr w:type="gramEnd"/>
    </w:p>
    <w:p w14:paraId="79F16E68" w14:textId="77777777" w:rsidR="00730D73" w:rsidRDefault="00730D73" w:rsidP="00B92E84">
      <w:pPr>
        <w:pStyle w:val="ANormal"/>
      </w:pPr>
    </w:p>
    <w:p w14:paraId="4E4D7688" w14:textId="098BDC24" w:rsidR="00B92E84" w:rsidRPr="00730D73" w:rsidRDefault="00B92E84" w:rsidP="00B92E84">
      <w:pPr>
        <w:pStyle w:val="ANormal"/>
        <w:rPr>
          <w:b/>
          <w:bCs/>
        </w:rPr>
      </w:pPr>
      <w:r w:rsidRPr="00730D73">
        <w:rPr>
          <w:b/>
          <w:bCs/>
        </w:rPr>
        <w:t xml:space="preserve">Kompensera våra äldre </w:t>
      </w:r>
    </w:p>
    <w:p w14:paraId="0CC929CF" w14:textId="186CBC4C" w:rsidR="00B92E84" w:rsidRDefault="00032AB4" w:rsidP="00B92E84">
      <w:pPr>
        <w:pStyle w:val="ANormal"/>
      </w:pPr>
      <w:proofErr w:type="spellStart"/>
      <w:r>
        <w:t>Ltl</w:t>
      </w:r>
      <w:proofErr w:type="spellEnd"/>
      <w:r>
        <w:t xml:space="preserve"> Annette Holmberg-Janssons m.fl. b</w:t>
      </w:r>
      <w:r w:rsidR="00B92E84">
        <w:t xml:space="preserve">udgetmotion </w:t>
      </w:r>
      <w:r>
        <w:t>BM</w:t>
      </w:r>
      <w:r w:rsidR="00B92E84">
        <w:t>32/</w:t>
      </w:r>
      <w:proofErr w:type="gramStart"/>
      <w:r w:rsidR="00B92E84">
        <w:t>2024-2025</w:t>
      </w:r>
      <w:proofErr w:type="gramEnd"/>
    </w:p>
    <w:p w14:paraId="40F5772E" w14:textId="77777777" w:rsidR="00032AB4" w:rsidRDefault="00032AB4" w:rsidP="00B92E84">
      <w:pPr>
        <w:pStyle w:val="ANormal"/>
      </w:pPr>
    </w:p>
    <w:p w14:paraId="1C559AFB" w14:textId="3DEA645A" w:rsidR="00B92E84" w:rsidRPr="00730D73" w:rsidRDefault="00B92E84" w:rsidP="00B92E84">
      <w:pPr>
        <w:pStyle w:val="ANormal"/>
        <w:rPr>
          <w:b/>
          <w:bCs/>
        </w:rPr>
      </w:pPr>
      <w:r w:rsidRPr="00730D73">
        <w:rPr>
          <w:b/>
          <w:bCs/>
        </w:rPr>
        <w:t xml:space="preserve">Vårdmätning i alla </w:t>
      </w:r>
      <w:r w:rsidR="00032AB4">
        <w:rPr>
          <w:b/>
          <w:bCs/>
        </w:rPr>
        <w:t>å</w:t>
      </w:r>
      <w:r w:rsidRPr="00730D73">
        <w:rPr>
          <w:b/>
          <w:bCs/>
        </w:rPr>
        <w:t>ländska kommuner</w:t>
      </w:r>
    </w:p>
    <w:p w14:paraId="1B274C2E" w14:textId="47D3D3DE" w:rsidR="00B92E84" w:rsidRDefault="00032AB4" w:rsidP="00B92E84">
      <w:pPr>
        <w:pStyle w:val="ANormal"/>
      </w:pPr>
      <w:proofErr w:type="spellStart"/>
      <w:r>
        <w:t>Ltl</w:t>
      </w:r>
      <w:proofErr w:type="spellEnd"/>
      <w:r>
        <w:t xml:space="preserve"> Annette Holmberg-Janssons </w:t>
      </w:r>
      <w:proofErr w:type="spellStart"/>
      <w:proofErr w:type="gramStart"/>
      <w:r>
        <w:t>m.fl</w:t>
      </w:r>
      <w:proofErr w:type="spellEnd"/>
      <w:proofErr w:type="gramEnd"/>
      <w:r>
        <w:t xml:space="preserve"> b</w:t>
      </w:r>
      <w:r w:rsidR="00B92E84">
        <w:t xml:space="preserve">udgetmotion </w:t>
      </w:r>
      <w:r>
        <w:t xml:space="preserve">BM </w:t>
      </w:r>
      <w:r w:rsidR="00B92E84">
        <w:t>33/2024-2025</w:t>
      </w:r>
    </w:p>
    <w:p w14:paraId="08F617E1" w14:textId="77777777" w:rsidR="00032AB4" w:rsidRDefault="00032AB4" w:rsidP="00B92E84">
      <w:pPr>
        <w:pStyle w:val="ANormal"/>
      </w:pPr>
    </w:p>
    <w:p w14:paraId="61E430AD" w14:textId="2B6DA267" w:rsidR="00B92E84" w:rsidRDefault="00B92E84" w:rsidP="00B92E84">
      <w:pPr>
        <w:pStyle w:val="ANormal"/>
      </w:pPr>
      <w:r w:rsidRPr="00730D73">
        <w:rPr>
          <w:b/>
          <w:bCs/>
        </w:rPr>
        <w:t xml:space="preserve">Främja tillgänglighet och framtidssäkring i nybyggda privatbostäder </w:t>
      </w:r>
      <w:proofErr w:type="spellStart"/>
      <w:r w:rsidR="00032AB4">
        <w:t>Ltl</w:t>
      </w:r>
      <w:proofErr w:type="spellEnd"/>
      <w:r w:rsidR="00032AB4">
        <w:t xml:space="preserve"> Annette Holmberg-Janssons </w:t>
      </w:r>
      <w:proofErr w:type="spellStart"/>
      <w:proofErr w:type="gramStart"/>
      <w:r w:rsidR="00032AB4">
        <w:t>m.fl</w:t>
      </w:r>
      <w:proofErr w:type="spellEnd"/>
      <w:proofErr w:type="gramEnd"/>
      <w:r w:rsidR="00032AB4" w:rsidRPr="00730D73">
        <w:rPr>
          <w:b/>
          <w:bCs/>
        </w:rPr>
        <w:t xml:space="preserve"> </w:t>
      </w:r>
      <w:r w:rsidR="00032AB4">
        <w:rPr>
          <w:b/>
          <w:bCs/>
        </w:rPr>
        <w:t>b</w:t>
      </w:r>
      <w:r>
        <w:t>udgetmotion</w:t>
      </w:r>
      <w:r w:rsidR="00032AB4">
        <w:t xml:space="preserve"> BM</w:t>
      </w:r>
      <w:r>
        <w:t xml:space="preserve"> 34/2024-2025</w:t>
      </w:r>
    </w:p>
    <w:p w14:paraId="0CB0E5DF" w14:textId="77777777" w:rsidR="00032AB4" w:rsidRDefault="00032AB4" w:rsidP="00B92E84">
      <w:pPr>
        <w:pStyle w:val="ANormal"/>
      </w:pPr>
    </w:p>
    <w:p w14:paraId="0A2C5AA8" w14:textId="1F56AFCB" w:rsidR="00B92E84" w:rsidRPr="00730D73" w:rsidRDefault="00B92E84" w:rsidP="00B92E84">
      <w:pPr>
        <w:pStyle w:val="ANormal"/>
        <w:rPr>
          <w:b/>
          <w:bCs/>
        </w:rPr>
      </w:pPr>
      <w:r w:rsidRPr="00730D73">
        <w:rPr>
          <w:b/>
          <w:bCs/>
        </w:rPr>
        <w:t>Avyttring av landskapets fastigheter</w:t>
      </w:r>
    </w:p>
    <w:p w14:paraId="629E9188" w14:textId="6F0148E7" w:rsidR="00B92E84" w:rsidRDefault="00032AB4" w:rsidP="00B92E84">
      <w:pPr>
        <w:pStyle w:val="ANormal"/>
      </w:pPr>
      <w:proofErr w:type="spellStart"/>
      <w:r>
        <w:t>Ltl</w:t>
      </w:r>
      <w:proofErr w:type="spellEnd"/>
      <w:r>
        <w:t xml:space="preserve"> Annette Holmberg-Janssons </w:t>
      </w:r>
      <w:proofErr w:type="spellStart"/>
      <w:proofErr w:type="gramStart"/>
      <w:r>
        <w:t>m.fl</w:t>
      </w:r>
      <w:proofErr w:type="spellEnd"/>
      <w:proofErr w:type="gramEnd"/>
      <w:r>
        <w:t xml:space="preserve"> b</w:t>
      </w:r>
      <w:r w:rsidR="00B92E84">
        <w:t xml:space="preserve">udgetmotion </w:t>
      </w:r>
      <w:r>
        <w:t xml:space="preserve">BM </w:t>
      </w:r>
      <w:r w:rsidR="00B92E84">
        <w:t>35/2024-2025</w:t>
      </w:r>
    </w:p>
    <w:p w14:paraId="1EA6FA39" w14:textId="77777777" w:rsidR="00032AB4" w:rsidRDefault="00032AB4" w:rsidP="00B92E84">
      <w:pPr>
        <w:pStyle w:val="ANormal"/>
      </w:pPr>
    </w:p>
    <w:p w14:paraId="7841F894" w14:textId="5BA2CB8C" w:rsidR="00B92E84" w:rsidRPr="00730D73" w:rsidRDefault="00B92E84" w:rsidP="00B92E84">
      <w:pPr>
        <w:pStyle w:val="ANormal"/>
        <w:rPr>
          <w:b/>
          <w:bCs/>
        </w:rPr>
      </w:pPr>
      <w:r w:rsidRPr="00730D73">
        <w:rPr>
          <w:b/>
          <w:bCs/>
        </w:rPr>
        <w:t>Öka kunskapen om att man kan äga sin egen bostad på Åland</w:t>
      </w:r>
    </w:p>
    <w:p w14:paraId="15EA2E5E" w14:textId="6B7AB317" w:rsidR="00B92E84" w:rsidRDefault="00032AB4" w:rsidP="00B92E84">
      <w:pPr>
        <w:pStyle w:val="ANormal"/>
      </w:pPr>
      <w:proofErr w:type="spellStart"/>
      <w:r>
        <w:t>Ltl</w:t>
      </w:r>
      <w:proofErr w:type="spellEnd"/>
      <w:r>
        <w:t xml:space="preserve"> Annette Holmberg-Janssons </w:t>
      </w:r>
      <w:proofErr w:type="spellStart"/>
      <w:proofErr w:type="gramStart"/>
      <w:r>
        <w:t>m.fl</w:t>
      </w:r>
      <w:proofErr w:type="spellEnd"/>
      <w:proofErr w:type="gramEnd"/>
      <w:r>
        <w:t xml:space="preserve"> b</w:t>
      </w:r>
      <w:r w:rsidR="00B92E84">
        <w:t xml:space="preserve">udgetmotion </w:t>
      </w:r>
      <w:r>
        <w:t xml:space="preserve">BM </w:t>
      </w:r>
      <w:r w:rsidR="00B92E84">
        <w:t>36/2024-2025</w:t>
      </w:r>
    </w:p>
    <w:p w14:paraId="62C82B45" w14:textId="77777777" w:rsidR="00032AB4" w:rsidRDefault="00032AB4" w:rsidP="00B92E84">
      <w:pPr>
        <w:pStyle w:val="ANormal"/>
      </w:pPr>
    </w:p>
    <w:p w14:paraId="54019581" w14:textId="346E5FEE" w:rsidR="00B92E84" w:rsidRPr="00730D73" w:rsidRDefault="00B92E84" w:rsidP="00B92E84">
      <w:pPr>
        <w:pStyle w:val="ANormal"/>
        <w:rPr>
          <w:b/>
          <w:bCs/>
        </w:rPr>
      </w:pPr>
      <w:r w:rsidRPr="00730D73">
        <w:rPr>
          <w:b/>
          <w:bCs/>
        </w:rPr>
        <w:t>Utveckling av bibliotek som digitala stödcenter för äldre och personer med funktionsnedsättningar</w:t>
      </w:r>
    </w:p>
    <w:p w14:paraId="5BD14908" w14:textId="0692B2EC" w:rsidR="00B92E84" w:rsidRDefault="00032AB4" w:rsidP="00B92E84">
      <w:pPr>
        <w:pStyle w:val="ANormal"/>
      </w:pPr>
      <w:proofErr w:type="spellStart"/>
      <w:r>
        <w:t>Ltl</w:t>
      </w:r>
      <w:proofErr w:type="spellEnd"/>
      <w:r>
        <w:t xml:space="preserve"> Annette Holmberg-Janssons </w:t>
      </w:r>
      <w:proofErr w:type="spellStart"/>
      <w:proofErr w:type="gramStart"/>
      <w:r>
        <w:t>m.fl</w:t>
      </w:r>
      <w:proofErr w:type="spellEnd"/>
      <w:proofErr w:type="gramEnd"/>
      <w:r>
        <w:t xml:space="preserve"> b</w:t>
      </w:r>
      <w:r w:rsidR="00B92E84">
        <w:t xml:space="preserve">udgetmotion </w:t>
      </w:r>
      <w:r>
        <w:t xml:space="preserve">BM </w:t>
      </w:r>
      <w:r w:rsidR="00B92E84">
        <w:t>37/2024-2025</w:t>
      </w:r>
    </w:p>
    <w:p w14:paraId="63F92928" w14:textId="77777777" w:rsidR="00032AB4" w:rsidRDefault="00032AB4" w:rsidP="00B92E84">
      <w:pPr>
        <w:pStyle w:val="ANormal"/>
      </w:pPr>
    </w:p>
    <w:p w14:paraId="06EBA994" w14:textId="2F3641AB" w:rsidR="00B92E84" w:rsidRPr="00730D73" w:rsidRDefault="00B92E84" w:rsidP="00B92E84">
      <w:pPr>
        <w:pStyle w:val="ANormal"/>
        <w:rPr>
          <w:b/>
          <w:bCs/>
        </w:rPr>
      </w:pPr>
      <w:r w:rsidRPr="00730D73">
        <w:rPr>
          <w:b/>
          <w:bCs/>
        </w:rPr>
        <w:t>Muddring av Lumparsunds</w:t>
      </w:r>
      <w:r w:rsidR="00032AB4">
        <w:rPr>
          <w:b/>
          <w:bCs/>
        </w:rPr>
        <w:t xml:space="preserve"> </w:t>
      </w:r>
      <w:r w:rsidRPr="00730D73">
        <w:rPr>
          <w:b/>
          <w:bCs/>
        </w:rPr>
        <w:t>kanal</w:t>
      </w:r>
    </w:p>
    <w:p w14:paraId="19D534F0" w14:textId="02CFD0D2" w:rsidR="00B92E84" w:rsidRDefault="00032AB4" w:rsidP="00B92E84">
      <w:pPr>
        <w:pStyle w:val="ANormal"/>
      </w:pPr>
      <w:proofErr w:type="spellStart"/>
      <w:r>
        <w:t>Ltl</w:t>
      </w:r>
      <w:proofErr w:type="spellEnd"/>
      <w:r>
        <w:t xml:space="preserve"> Annette Holmberg-Janssons </w:t>
      </w:r>
      <w:proofErr w:type="spellStart"/>
      <w:proofErr w:type="gramStart"/>
      <w:r>
        <w:t>m.fl</w:t>
      </w:r>
      <w:proofErr w:type="spellEnd"/>
      <w:proofErr w:type="gramEnd"/>
      <w:r>
        <w:t xml:space="preserve"> b</w:t>
      </w:r>
      <w:r w:rsidR="00B92E84">
        <w:t xml:space="preserve">udgetmotion </w:t>
      </w:r>
      <w:r>
        <w:t xml:space="preserve">BM </w:t>
      </w:r>
      <w:r w:rsidR="00B92E84">
        <w:t>38/2024-2025</w:t>
      </w:r>
    </w:p>
    <w:p w14:paraId="49D4EE47" w14:textId="77777777" w:rsidR="00032AB4" w:rsidRDefault="00032AB4" w:rsidP="00B92E84">
      <w:pPr>
        <w:pStyle w:val="ANormal"/>
      </w:pPr>
    </w:p>
    <w:p w14:paraId="235C8812" w14:textId="08283E94" w:rsidR="00B92E84" w:rsidRPr="00730D73" w:rsidRDefault="00B92E84" w:rsidP="00B92E84">
      <w:pPr>
        <w:pStyle w:val="ANormal"/>
        <w:rPr>
          <w:b/>
          <w:bCs/>
        </w:rPr>
      </w:pPr>
      <w:r w:rsidRPr="00730D73">
        <w:rPr>
          <w:b/>
          <w:bCs/>
        </w:rPr>
        <w:t>E</w:t>
      </w:r>
      <w:r w:rsidR="00730D73">
        <w:rPr>
          <w:b/>
          <w:bCs/>
        </w:rPr>
        <w:t>-</w:t>
      </w:r>
      <w:r w:rsidRPr="00730D73">
        <w:rPr>
          <w:b/>
          <w:bCs/>
        </w:rPr>
        <w:t>fakturering införs vid landskapsregeringen</w:t>
      </w:r>
    </w:p>
    <w:p w14:paraId="2FDCECD0" w14:textId="442A3B5F" w:rsidR="00B92E84" w:rsidRDefault="00032AB4" w:rsidP="00B92E84">
      <w:pPr>
        <w:pStyle w:val="ANormal"/>
      </w:pPr>
      <w:proofErr w:type="spellStart"/>
      <w:r>
        <w:t>Ltl</w:t>
      </w:r>
      <w:proofErr w:type="spellEnd"/>
      <w:r>
        <w:t xml:space="preserve"> Annette Holmberg-Janssons </w:t>
      </w:r>
      <w:proofErr w:type="spellStart"/>
      <w:proofErr w:type="gramStart"/>
      <w:r>
        <w:t>m.fl</w:t>
      </w:r>
      <w:proofErr w:type="spellEnd"/>
      <w:proofErr w:type="gramEnd"/>
      <w:r>
        <w:t xml:space="preserve"> b</w:t>
      </w:r>
      <w:r w:rsidR="00B92E84">
        <w:t xml:space="preserve">udgetmotion </w:t>
      </w:r>
      <w:r>
        <w:t xml:space="preserve">BM </w:t>
      </w:r>
      <w:r w:rsidR="00B92E84">
        <w:t>39/2024-2025</w:t>
      </w:r>
    </w:p>
    <w:p w14:paraId="590D4E7D" w14:textId="77777777" w:rsidR="00032AB4" w:rsidRDefault="00032AB4" w:rsidP="00B92E84">
      <w:pPr>
        <w:pStyle w:val="ANormal"/>
      </w:pPr>
    </w:p>
    <w:p w14:paraId="4975ABF9" w14:textId="7D738EDD" w:rsidR="00B92E84" w:rsidRPr="00730D73" w:rsidRDefault="00B92E84" w:rsidP="00B92E84">
      <w:pPr>
        <w:pStyle w:val="ANormal"/>
        <w:rPr>
          <w:b/>
          <w:bCs/>
        </w:rPr>
      </w:pPr>
      <w:r w:rsidRPr="00730D73">
        <w:rPr>
          <w:b/>
          <w:bCs/>
        </w:rPr>
        <w:t>Digitalmottagning och E-fakturering införs på ÅHS</w:t>
      </w:r>
    </w:p>
    <w:p w14:paraId="42534314" w14:textId="794A0A0C" w:rsidR="00B92E84" w:rsidRDefault="00032AB4" w:rsidP="00B92E84">
      <w:pPr>
        <w:pStyle w:val="ANormal"/>
      </w:pPr>
      <w:proofErr w:type="spellStart"/>
      <w:r>
        <w:t>Ltl</w:t>
      </w:r>
      <w:proofErr w:type="spellEnd"/>
      <w:r>
        <w:t xml:space="preserve"> Annette Holmberg-Janssons </w:t>
      </w:r>
      <w:proofErr w:type="spellStart"/>
      <w:proofErr w:type="gramStart"/>
      <w:r>
        <w:t>m.fl</w:t>
      </w:r>
      <w:proofErr w:type="spellEnd"/>
      <w:proofErr w:type="gramEnd"/>
      <w:r>
        <w:t xml:space="preserve"> b</w:t>
      </w:r>
      <w:r w:rsidR="00B92E84">
        <w:t xml:space="preserve">udgetmotion </w:t>
      </w:r>
      <w:r>
        <w:t xml:space="preserve">BM </w:t>
      </w:r>
      <w:r w:rsidR="00B92E84">
        <w:t>40/2024-2025</w:t>
      </w:r>
    </w:p>
    <w:p w14:paraId="19E317D1" w14:textId="77777777" w:rsidR="00032AB4" w:rsidRDefault="00032AB4" w:rsidP="00B92E84">
      <w:pPr>
        <w:pStyle w:val="ANormal"/>
      </w:pPr>
    </w:p>
    <w:p w14:paraId="0F412505" w14:textId="7C1DA6F7" w:rsidR="00B92E84" w:rsidRPr="00730D73" w:rsidRDefault="00B92E84" w:rsidP="00B92E84">
      <w:pPr>
        <w:pStyle w:val="ANormal"/>
        <w:rPr>
          <w:b/>
          <w:bCs/>
        </w:rPr>
      </w:pPr>
      <w:r w:rsidRPr="00730D73">
        <w:rPr>
          <w:b/>
          <w:bCs/>
        </w:rPr>
        <w:t xml:space="preserve">En mer flexibel svenskutbildning för inflyttade som har ett jobb </w:t>
      </w:r>
    </w:p>
    <w:p w14:paraId="5135E09F" w14:textId="3E6CB6F4" w:rsidR="00B92E84" w:rsidRDefault="00032AB4" w:rsidP="00B92E84">
      <w:pPr>
        <w:pStyle w:val="ANormal"/>
      </w:pPr>
      <w:proofErr w:type="spellStart"/>
      <w:r>
        <w:t>Ltl</w:t>
      </w:r>
      <w:proofErr w:type="spellEnd"/>
      <w:r>
        <w:t xml:space="preserve"> Annette Holmberg-Janssons </w:t>
      </w:r>
      <w:proofErr w:type="spellStart"/>
      <w:proofErr w:type="gramStart"/>
      <w:r>
        <w:t>m.fl</w:t>
      </w:r>
      <w:proofErr w:type="spellEnd"/>
      <w:proofErr w:type="gramEnd"/>
      <w:r>
        <w:t xml:space="preserve"> b</w:t>
      </w:r>
      <w:r w:rsidR="00B92E84">
        <w:t xml:space="preserve">udgetmotion </w:t>
      </w:r>
      <w:r>
        <w:t xml:space="preserve">BM </w:t>
      </w:r>
      <w:r w:rsidR="00B92E84">
        <w:t>41/2024-2025</w:t>
      </w:r>
    </w:p>
    <w:p w14:paraId="274E1F06" w14:textId="77777777" w:rsidR="00032AB4" w:rsidRDefault="00032AB4" w:rsidP="00B92E84">
      <w:pPr>
        <w:pStyle w:val="ANormal"/>
      </w:pPr>
    </w:p>
    <w:p w14:paraId="1AF70942" w14:textId="0F229584" w:rsidR="00B92E84" w:rsidRPr="00730D73" w:rsidRDefault="00B92E84" w:rsidP="00B92E84">
      <w:pPr>
        <w:pStyle w:val="ANormal"/>
        <w:rPr>
          <w:b/>
          <w:bCs/>
        </w:rPr>
      </w:pPr>
      <w:r w:rsidRPr="00730D73">
        <w:rPr>
          <w:b/>
          <w:bCs/>
        </w:rPr>
        <w:t>Inför anställningsstopp</w:t>
      </w:r>
    </w:p>
    <w:p w14:paraId="122AE61F" w14:textId="7865C27D" w:rsidR="00B92E84" w:rsidRPr="00032AB4" w:rsidRDefault="00032AB4" w:rsidP="00B92E84">
      <w:pPr>
        <w:pStyle w:val="ANormal"/>
        <w:rPr>
          <w:lang w:val="en-GB"/>
        </w:rPr>
      </w:pPr>
      <w:proofErr w:type="spellStart"/>
      <w:r w:rsidRPr="00032AB4">
        <w:rPr>
          <w:lang w:val="en-GB"/>
        </w:rPr>
        <w:t>Ltl</w:t>
      </w:r>
      <w:proofErr w:type="spellEnd"/>
      <w:r w:rsidRPr="00032AB4">
        <w:rPr>
          <w:lang w:val="en-GB"/>
        </w:rPr>
        <w:t xml:space="preserve"> Wille Valves </w:t>
      </w:r>
      <w:proofErr w:type="spellStart"/>
      <w:proofErr w:type="gramStart"/>
      <w:r w:rsidRPr="00032AB4">
        <w:rPr>
          <w:lang w:val="en-GB"/>
        </w:rPr>
        <w:t>m.fl</w:t>
      </w:r>
      <w:proofErr w:type="spellEnd"/>
      <w:proofErr w:type="gramEnd"/>
      <w:r w:rsidRPr="00032AB4">
        <w:rPr>
          <w:lang w:val="en-GB"/>
        </w:rPr>
        <w:t xml:space="preserve"> </w:t>
      </w:r>
      <w:proofErr w:type="spellStart"/>
      <w:r w:rsidRPr="00032AB4">
        <w:rPr>
          <w:lang w:val="en-GB"/>
        </w:rPr>
        <w:t>b</w:t>
      </w:r>
      <w:r w:rsidR="00B92E84" w:rsidRPr="00032AB4">
        <w:rPr>
          <w:lang w:val="en-GB"/>
        </w:rPr>
        <w:t>udgetmotion</w:t>
      </w:r>
      <w:proofErr w:type="spellEnd"/>
      <w:r w:rsidR="00B92E84" w:rsidRPr="00032AB4">
        <w:rPr>
          <w:lang w:val="en-GB"/>
        </w:rPr>
        <w:t xml:space="preserve"> </w:t>
      </w:r>
      <w:r w:rsidRPr="00032AB4">
        <w:rPr>
          <w:lang w:val="en-GB"/>
        </w:rPr>
        <w:t xml:space="preserve">BM </w:t>
      </w:r>
      <w:r w:rsidR="00B92E84" w:rsidRPr="00032AB4">
        <w:rPr>
          <w:lang w:val="en-GB"/>
        </w:rPr>
        <w:t>42/2024-2025</w:t>
      </w:r>
    </w:p>
    <w:p w14:paraId="1F9298DC" w14:textId="77777777" w:rsidR="00032AB4" w:rsidRPr="00032AB4" w:rsidRDefault="00032AB4" w:rsidP="00B92E84">
      <w:pPr>
        <w:pStyle w:val="ANormal"/>
        <w:rPr>
          <w:lang w:val="en-GB"/>
        </w:rPr>
      </w:pPr>
    </w:p>
    <w:p w14:paraId="12CAEF22" w14:textId="642D74B5" w:rsidR="00B92E84" w:rsidRPr="00730D73" w:rsidRDefault="00B92E84" w:rsidP="00B92E84">
      <w:pPr>
        <w:pStyle w:val="ANormal"/>
        <w:rPr>
          <w:b/>
          <w:bCs/>
        </w:rPr>
      </w:pPr>
      <w:r w:rsidRPr="00730D73">
        <w:rPr>
          <w:b/>
          <w:bCs/>
        </w:rPr>
        <w:t>Minska antalet tjänster</w:t>
      </w:r>
    </w:p>
    <w:p w14:paraId="0E44A3DA" w14:textId="0FD0B5CA" w:rsidR="00B92E84" w:rsidRPr="005B0ADB" w:rsidRDefault="00032AB4" w:rsidP="00B92E84">
      <w:pPr>
        <w:pStyle w:val="ANormal"/>
        <w:rPr>
          <w:lang w:val="sv-FI"/>
        </w:rPr>
      </w:pPr>
      <w:proofErr w:type="spellStart"/>
      <w:r w:rsidRPr="005B0ADB">
        <w:rPr>
          <w:lang w:val="sv-FI"/>
        </w:rPr>
        <w:t>Ltl</w:t>
      </w:r>
      <w:proofErr w:type="spellEnd"/>
      <w:r w:rsidRPr="005B0ADB">
        <w:rPr>
          <w:lang w:val="sv-FI"/>
        </w:rPr>
        <w:t xml:space="preserve"> Wille </w:t>
      </w:r>
      <w:proofErr w:type="spellStart"/>
      <w:r w:rsidRPr="005B0ADB">
        <w:rPr>
          <w:lang w:val="sv-FI"/>
        </w:rPr>
        <w:t>Valves</w:t>
      </w:r>
      <w:proofErr w:type="spellEnd"/>
      <w:r w:rsidRPr="005B0ADB">
        <w:rPr>
          <w:lang w:val="sv-FI"/>
        </w:rPr>
        <w:t xml:space="preserve"> </w:t>
      </w:r>
      <w:proofErr w:type="spellStart"/>
      <w:proofErr w:type="gramStart"/>
      <w:r w:rsidRPr="005B0ADB">
        <w:rPr>
          <w:lang w:val="sv-FI"/>
        </w:rPr>
        <w:t>m.fl</w:t>
      </w:r>
      <w:proofErr w:type="spellEnd"/>
      <w:proofErr w:type="gramEnd"/>
      <w:r w:rsidRPr="005B0ADB">
        <w:rPr>
          <w:lang w:val="sv-FI"/>
        </w:rPr>
        <w:t xml:space="preserve"> b</w:t>
      </w:r>
      <w:r w:rsidR="00B92E84" w:rsidRPr="005B0ADB">
        <w:rPr>
          <w:lang w:val="sv-FI"/>
        </w:rPr>
        <w:t xml:space="preserve">udgetmotion </w:t>
      </w:r>
      <w:r w:rsidRPr="005B0ADB">
        <w:rPr>
          <w:lang w:val="sv-FI"/>
        </w:rPr>
        <w:t xml:space="preserve">BM </w:t>
      </w:r>
      <w:r w:rsidR="00B92E84" w:rsidRPr="005B0ADB">
        <w:rPr>
          <w:lang w:val="sv-FI"/>
        </w:rPr>
        <w:t>43/2024-2025</w:t>
      </w:r>
    </w:p>
    <w:p w14:paraId="2C012A3A" w14:textId="77777777" w:rsidR="00032AB4" w:rsidRPr="005B0ADB" w:rsidRDefault="00032AB4" w:rsidP="00B92E84">
      <w:pPr>
        <w:pStyle w:val="ANormal"/>
        <w:rPr>
          <w:lang w:val="sv-FI"/>
        </w:rPr>
      </w:pPr>
    </w:p>
    <w:p w14:paraId="7A4E9405" w14:textId="5F90E4AC" w:rsidR="00B92E84" w:rsidRPr="00730D73" w:rsidRDefault="00B92E84" w:rsidP="00B92E84">
      <w:pPr>
        <w:pStyle w:val="ANormal"/>
        <w:rPr>
          <w:b/>
          <w:bCs/>
        </w:rPr>
      </w:pPr>
      <w:r w:rsidRPr="00730D73">
        <w:rPr>
          <w:b/>
          <w:bCs/>
        </w:rPr>
        <w:t>Upphandla en större del av AMS' verksamhet</w:t>
      </w:r>
    </w:p>
    <w:p w14:paraId="33917C01" w14:textId="64E81FCD" w:rsidR="00B92E84" w:rsidRDefault="00032AB4" w:rsidP="00B92E84">
      <w:pPr>
        <w:pStyle w:val="ANormal"/>
        <w:rPr>
          <w:lang w:val="en-GB"/>
        </w:rPr>
      </w:pPr>
      <w:proofErr w:type="spellStart"/>
      <w:r w:rsidRPr="00032AB4">
        <w:rPr>
          <w:lang w:val="en-GB"/>
        </w:rPr>
        <w:t>Ltl</w:t>
      </w:r>
      <w:proofErr w:type="spellEnd"/>
      <w:r w:rsidRPr="00032AB4">
        <w:rPr>
          <w:lang w:val="en-GB"/>
        </w:rPr>
        <w:t xml:space="preserve"> Wille Valves </w:t>
      </w:r>
      <w:proofErr w:type="spellStart"/>
      <w:proofErr w:type="gramStart"/>
      <w:r w:rsidRPr="00032AB4">
        <w:rPr>
          <w:lang w:val="en-GB"/>
        </w:rPr>
        <w:t>m.fl</w:t>
      </w:r>
      <w:proofErr w:type="spellEnd"/>
      <w:proofErr w:type="gramEnd"/>
      <w:r w:rsidRPr="00032AB4">
        <w:rPr>
          <w:lang w:val="en-GB"/>
        </w:rPr>
        <w:t xml:space="preserve"> </w:t>
      </w:r>
      <w:proofErr w:type="spellStart"/>
      <w:r w:rsidRPr="00032AB4">
        <w:rPr>
          <w:lang w:val="en-GB"/>
        </w:rPr>
        <w:t>b</w:t>
      </w:r>
      <w:r w:rsidR="00B92E84" w:rsidRPr="00032AB4">
        <w:rPr>
          <w:lang w:val="en-GB"/>
        </w:rPr>
        <w:t>udgetmotion</w:t>
      </w:r>
      <w:proofErr w:type="spellEnd"/>
      <w:r w:rsidR="00B92E84" w:rsidRPr="00032AB4">
        <w:rPr>
          <w:lang w:val="en-GB"/>
        </w:rPr>
        <w:t xml:space="preserve"> </w:t>
      </w:r>
      <w:r>
        <w:rPr>
          <w:lang w:val="en-GB"/>
        </w:rPr>
        <w:t xml:space="preserve">BM </w:t>
      </w:r>
      <w:r w:rsidR="00B92E84" w:rsidRPr="00032AB4">
        <w:rPr>
          <w:lang w:val="en-GB"/>
        </w:rPr>
        <w:t>44/2024-2025</w:t>
      </w:r>
    </w:p>
    <w:p w14:paraId="2E3D32E5" w14:textId="77777777" w:rsidR="00032AB4" w:rsidRPr="00032AB4" w:rsidRDefault="00032AB4" w:rsidP="00B92E84">
      <w:pPr>
        <w:pStyle w:val="ANormal"/>
        <w:rPr>
          <w:lang w:val="en-GB"/>
        </w:rPr>
      </w:pPr>
    </w:p>
    <w:p w14:paraId="6F4EF353" w14:textId="45B9C361" w:rsidR="00B92E84" w:rsidRPr="00730D73" w:rsidRDefault="00B92E84" w:rsidP="00B92E84">
      <w:pPr>
        <w:pStyle w:val="ANormal"/>
        <w:rPr>
          <w:b/>
          <w:bCs/>
        </w:rPr>
      </w:pPr>
      <w:r w:rsidRPr="00730D73">
        <w:rPr>
          <w:b/>
          <w:bCs/>
        </w:rPr>
        <w:t>Begränsa subjektiva rätten till barnomsorg</w:t>
      </w:r>
    </w:p>
    <w:p w14:paraId="42D9A380" w14:textId="5E26EF2A" w:rsidR="00B92E84" w:rsidRPr="005B0ADB" w:rsidRDefault="00032AB4" w:rsidP="00B92E84">
      <w:pPr>
        <w:pStyle w:val="ANormal"/>
        <w:rPr>
          <w:lang w:val="sv-FI"/>
        </w:rPr>
      </w:pPr>
      <w:proofErr w:type="spellStart"/>
      <w:r w:rsidRPr="005B0ADB">
        <w:rPr>
          <w:lang w:val="sv-FI"/>
        </w:rPr>
        <w:t>Ltl</w:t>
      </w:r>
      <w:proofErr w:type="spellEnd"/>
      <w:r w:rsidRPr="005B0ADB">
        <w:rPr>
          <w:lang w:val="sv-FI"/>
        </w:rPr>
        <w:t xml:space="preserve"> Wille </w:t>
      </w:r>
      <w:proofErr w:type="spellStart"/>
      <w:r w:rsidRPr="005B0ADB">
        <w:rPr>
          <w:lang w:val="sv-FI"/>
        </w:rPr>
        <w:t>Valves</w:t>
      </w:r>
      <w:proofErr w:type="spellEnd"/>
      <w:r w:rsidRPr="005B0ADB">
        <w:rPr>
          <w:lang w:val="sv-FI"/>
        </w:rPr>
        <w:t xml:space="preserve"> </w:t>
      </w:r>
      <w:proofErr w:type="spellStart"/>
      <w:proofErr w:type="gramStart"/>
      <w:r w:rsidRPr="005B0ADB">
        <w:rPr>
          <w:lang w:val="sv-FI"/>
        </w:rPr>
        <w:t>m.fl</w:t>
      </w:r>
      <w:proofErr w:type="spellEnd"/>
      <w:proofErr w:type="gramEnd"/>
      <w:r w:rsidRPr="005B0ADB">
        <w:rPr>
          <w:lang w:val="sv-FI"/>
        </w:rPr>
        <w:t xml:space="preserve"> b</w:t>
      </w:r>
      <w:r w:rsidR="00B92E84" w:rsidRPr="005B0ADB">
        <w:rPr>
          <w:lang w:val="sv-FI"/>
        </w:rPr>
        <w:t xml:space="preserve">udgetmotion </w:t>
      </w:r>
      <w:r w:rsidRPr="005B0ADB">
        <w:rPr>
          <w:lang w:val="sv-FI"/>
        </w:rPr>
        <w:t xml:space="preserve">BM </w:t>
      </w:r>
      <w:r w:rsidR="00B92E84" w:rsidRPr="005B0ADB">
        <w:rPr>
          <w:lang w:val="sv-FI"/>
        </w:rPr>
        <w:t>45/2024-2025</w:t>
      </w:r>
    </w:p>
    <w:p w14:paraId="66775812" w14:textId="77777777" w:rsidR="00032AB4" w:rsidRPr="005B0ADB" w:rsidRDefault="00032AB4" w:rsidP="00B92E84">
      <w:pPr>
        <w:pStyle w:val="ANormal"/>
        <w:rPr>
          <w:lang w:val="sv-FI"/>
        </w:rPr>
      </w:pPr>
    </w:p>
    <w:p w14:paraId="32623227" w14:textId="16B1F4A7" w:rsidR="00B92E84" w:rsidRPr="00730D73" w:rsidRDefault="00B92E84" w:rsidP="00B92E84">
      <w:pPr>
        <w:pStyle w:val="ANormal"/>
        <w:rPr>
          <w:b/>
          <w:bCs/>
        </w:rPr>
      </w:pPr>
      <w:r w:rsidRPr="00730D73">
        <w:rPr>
          <w:b/>
          <w:bCs/>
        </w:rPr>
        <w:t>Förankra polisverksamheten i det civila samhället</w:t>
      </w:r>
    </w:p>
    <w:p w14:paraId="7C2AD509" w14:textId="09EEFA75" w:rsidR="00B92E84" w:rsidRPr="00032AB4" w:rsidRDefault="00032AB4" w:rsidP="00B92E84">
      <w:pPr>
        <w:pStyle w:val="ANormal"/>
        <w:rPr>
          <w:lang w:val="en-GB"/>
        </w:rPr>
      </w:pPr>
      <w:proofErr w:type="spellStart"/>
      <w:r w:rsidRPr="00032AB4">
        <w:rPr>
          <w:lang w:val="en-GB"/>
        </w:rPr>
        <w:t>Ltl</w:t>
      </w:r>
      <w:proofErr w:type="spellEnd"/>
      <w:r w:rsidRPr="00032AB4">
        <w:rPr>
          <w:lang w:val="en-GB"/>
        </w:rPr>
        <w:t xml:space="preserve"> Wille Valves </w:t>
      </w:r>
      <w:proofErr w:type="spellStart"/>
      <w:proofErr w:type="gramStart"/>
      <w:r w:rsidRPr="00032AB4">
        <w:rPr>
          <w:lang w:val="en-GB"/>
        </w:rPr>
        <w:t>m.fl</w:t>
      </w:r>
      <w:proofErr w:type="spellEnd"/>
      <w:proofErr w:type="gramEnd"/>
      <w:r w:rsidRPr="00032AB4">
        <w:rPr>
          <w:lang w:val="en-GB"/>
        </w:rPr>
        <w:t xml:space="preserve"> </w:t>
      </w:r>
      <w:proofErr w:type="spellStart"/>
      <w:r w:rsidRPr="00032AB4">
        <w:rPr>
          <w:lang w:val="en-GB"/>
        </w:rPr>
        <w:t>b</w:t>
      </w:r>
      <w:r w:rsidR="00B92E84" w:rsidRPr="00032AB4">
        <w:rPr>
          <w:lang w:val="en-GB"/>
        </w:rPr>
        <w:t>udgetmotion</w:t>
      </w:r>
      <w:proofErr w:type="spellEnd"/>
      <w:r w:rsidR="00B92E84" w:rsidRPr="00032AB4">
        <w:rPr>
          <w:lang w:val="en-GB"/>
        </w:rPr>
        <w:t xml:space="preserve"> </w:t>
      </w:r>
      <w:r w:rsidRPr="00032AB4">
        <w:rPr>
          <w:lang w:val="en-GB"/>
        </w:rPr>
        <w:t xml:space="preserve">BM </w:t>
      </w:r>
      <w:r w:rsidR="00B92E84" w:rsidRPr="00032AB4">
        <w:rPr>
          <w:lang w:val="en-GB"/>
        </w:rPr>
        <w:t>46/2024-2025</w:t>
      </w:r>
    </w:p>
    <w:p w14:paraId="32C82BFF" w14:textId="77777777" w:rsidR="00032AB4" w:rsidRPr="00032AB4" w:rsidRDefault="00032AB4" w:rsidP="00B92E84">
      <w:pPr>
        <w:pStyle w:val="ANormal"/>
        <w:rPr>
          <w:lang w:val="en-GB"/>
        </w:rPr>
      </w:pPr>
    </w:p>
    <w:p w14:paraId="123BB66E" w14:textId="06945E05" w:rsidR="00B92E84" w:rsidRPr="00730D73" w:rsidRDefault="00B92E84" w:rsidP="00B92E84">
      <w:pPr>
        <w:pStyle w:val="ANormal"/>
        <w:rPr>
          <w:b/>
          <w:bCs/>
        </w:rPr>
      </w:pPr>
      <w:r w:rsidRPr="00730D73">
        <w:rPr>
          <w:b/>
          <w:bCs/>
        </w:rPr>
        <w:t>Nej till allmänt stöd</w:t>
      </w:r>
    </w:p>
    <w:p w14:paraId="17D24CB1" w14:textId="2E709DC0" w:rsidR="00B92E84" w:rsidRPr="005B0ADB" w:rsidRDefault="00032AB4" w:rsidP="00B92E84">
      <w:pPr>
        <w:pStyle w:val="ANormal"/>
        <w:rPr>
          <w:lang w:val="sv-FI"/>
        </w:rPr>
      </w:pPr>
      <w:proofErr w:type="spellStart"/>
      <w:r w:rsidRPr="005B0ADB">
        <w:rPr>
          <w:lang w:val="sv-FI"/>
        </w:rPr>
        <w:t>Ltl</w:t>
      </w:r>
      <w:proofErr w:type="spellEnd"/>
      <w:r w:rsidRPr="005B0ADB">
        <w:rPr>
          <w:lang w:val="sv-FI"/>
        </w:rPr>
        <w:t xml:space="preserve"> Wille </w:t>
      </w:r>
      <w:proofErr w:type="spellStart"/>
      <w:r w:rsidRPr="005B0ADB">
        <w:rPr>
          <w:lang w:val="sv-FI"/>
        </w:rPr>
        <w:t>Valves</w:t>
      </w:r>
      <w:proofErr w:type="spellEnd"/>
      <w:r w:rsidRPr="005B0ADB">
        <w:rPr>
          <w:lang w:val="sv-FI"/>
        </w:rPr>
        <w:t xml:space="preserve"> </w:t>
      </w:r>
      <w:proofErr w:type="spellStart"/>
      <w:proofErr w:type="gramStart"/>
      <w:r w:rsidRPr="005B0ADB">
        <w:rPr>
          <w:lang w:val="sv-FI"/>
        </w:rPr>
        <w:t>m.fl</w:t>
      </w:r>
      <w:proofErr w:type="spellEnd"/>
      <w:proofErr w:type="gramEnd"/>
      <w:r w:rsidRPr="005B0ADB">
        <w:rPr>
          <w:lang w:val="sv-FI"/>
        </w:rPr>
        <w:t xml:space="preserve"> b</w:t>
      </w:r>
      <w:r w:rsidR="00B92E84" w:rsidRPr="005B0ADB">
        <w:rPr>
          <w:lang w:val="sv-FI"/>
        </w:rPr>
        <w:t xml:space="preserve">udgetmotion </w:t>
      </w:r>
      <w:r w:rsidRPr="005B0ADB">
        <w:rPr>
          <w:lang w:val="sv-FI"/>
        </w:rPr>
        <w:t xml:space="preserve">BM </w:t>
      </w:r>
      <w:r w:rsidR="00B92E84" w:rsidRPr="005B0ADB">
        <w:rPr>
          <w:lang w:val="sv-FI"/>
        </w:rPr>
        <w:t>47/2024-2025</w:t>
      </w:r>
    </w:p>
    <w:p w14:paraId="49A79304" w14:textId="77777777" w:rsidR="00032AB4" w:rsidRPr="005B0ADB" w:rsidRDefault="00032AB4" w:rsidP="00B92E84">
      <w:pPr>
        <w:pStyle w:val="ANormal"/>
        <w:rPr>
          <w:lang w:val="sv-FI"/>
        </w:rPr>
      </w:pPr>
    </w:p>
    <w:p w14:paraId="79D4D4A6" w14:textId="44ED988A" w:rsidR="00B92E84" w:rsidRDefault="00B92E84" w:rsidP="00B92E84">
      <w:pPr>
        <w:pStyle w:val="ANormal"/>
      </w:pPr>
      <w:r w:rsidRPr="00730D73">
        <w:rPr>
          <w:b/>
          <w:bCs/>
        </w:rPr>
        <w:t>Kvalificerad majoritet för skärgårdstrafikens långsiktiga upphandlingar från</w:t>
      </w:r>
      <w:r w:rsidRPr="00032AB4">
        <w:rPr>
          <w:b/>
          <w:bCs/>
        </w:rPr>
        <w:t xml:space="preserve"> 2027</w:t>
      </w:r>
    </w:p>
    <w:p w14:paraId="74EEE6E7" w14:textId="43974762" w:rsidR="00B92E84" w:rsidRDefault="00032AB4" w:rsidP="00B92E84">
      <w:pPr>
        <w:pStyle w:val="ANormal"/>
      </w:pPr>
      <w:proofErr w:type="spellStart"/>
      <w:r w:rsidRPr="00280C3B">
        <w:rPr>
          <w:lang w:val="sv-FI"/>
        </w:rPr>
        <w:t>Ltl</w:t>
      </w:r>
      <w:proofErr w:type="spellEnd"/>
      <w:r w:rsidRPr="00280C3B">
        <w:rPr>
          <w:lang w:val="sv-FI"/>
        </w:rPr>
        <w:t xml:space="preserve"> Mika Nordbergs </w:t>
      </w:r>
      <w:proofErr w:type="spellStart"/>
      <w:proofErr w:type="gramStart"/>
      <w:r w:rsidRPr="00280C3B">
        <w:rPr>
          <w:lang w:val="sv-FI"/>
        </w:rPr>
        <w:t>m.fl</w:t>
      </w:r>
      <w:proofErr w:type="spellEnd"/>
      <w:proofErr w:type="gramEnd"/>
      <w:r w:rsidRPr="00280C3B">
        <w:rPr>
          <w:lang w:val="sv-FI"/>
        </w:rPr>
        <w:t xml:space="preserve"> b</w:t>
      </w:r>
      <w:proofErr w:type="spellStart"/>
      <w:r w:rsidR="00B92E84">
        <w:t>udgetmotion</w:t>
      </w:r>
      <w:proofErr w:type="spellEnd"/>
      <w:r w:rsidR="00B92E84">
        <w:t xml:space="preserve"> </w:t>
      </w:r>
      <w:r>
        <w:t xml:space="preserve">BM </w:t>
      </w:r>
      <w:r w:rsidR="00B92E84">
        <w:t>48/2024-2025</w:t>
      </w:r>
    </w:p>
    <w:p w14:paraId="0C1D1CD7" w14:textId="77777777" w:rsidR="00B92E84" w:rsidRPr="008177C4" w:rsidRDefault="00B92E84" w:rsidP="00B92E84">
      <w:pPr>
        <w:pStyle w:val="ANormal"/>
      </w:pPr>
    </w:p>
    <w:p w14:paraId="53E80D64" w14:textId="2AB81893" w:rsidR="00B92E84" w:rsidRPr="00F536E4" w:rsidRDefault="00B92E84" w:rsidP="00B92E84">
      <w:pPr>
        <w:pStyle w:val="ANormal"/>
        <w:rPr>
          <w:b/>
          <w:bCs/>
        </w:rPr>
      </w:pPr>
      <w:r w:rsidRPr="00F536E4">
        <w:rPr>
          <w:b/>
          <w:bCs/>
        </w:rPr>
        <w:t xml:space="preserve">Trygga medborgarnas rätt att betala med kontanter eller bankkort vid </w:t>
      </w:r>
      <w:proofErr w:type="spellStart"/>
      <w:r w:rsidRPr="00F536E4">
        <w:rPr>
          <w:b/>
          <w:bCs/>
        </w:rPr>
        <w:t>ombordsstigningen</w:t>
      </w:r>
      <w:proofErr w:type="spellEnd"/>
    </w:p>
    <w:p w14:paraId="08569265" w14:textId="574CD494" w:rsidR="00B92E84" w:rsidRDefault="00280C3B" w:rsidP="00B92E84">
      <w:pPr>
        <w:pStyle w:val="ANormal"/>
      </w:pPr>
      <w:proofErr w:type="spellStart"/>
      <w:r w:rsidRPr="00280C3B">
        <w:rPr>
          <w:lang w:val="sv-FI"/>
        </w:rPr>
        <w:t>Ltl</w:t>
      </w:r>
      <w:proofErr w:type="spellEnd"/>
      <w:r w:rsidRPr="00280C3B">
        <w:rPr>
          <w:lang w:val="sv-FI"/>
        </w:rPr>
        <w:t xml:space="preserve"> Mika Nordbergs </w:t>
      </w:r>
      <w:proofErr w:type="spellStart"/>
      <w:proofErr w:type="gramStart"/>
      <w:r w:rsidRPr="00280C3B">
        <w:rPr>
          <w:lang w:val="sv-FI"/>
        </w:rPr>
        <w:t>m.fl</w:t>
      </w:r>
      <w:proofErr w:type="spellEnd"/>
      <w:proofErr w:type="gramEnd"/>
      <w:r w:rsidRPr="00280C3B">
        <w:rPr>
          <w:lang w:val="sv-FI"/>
        </w:rPr>
        <w:t xml:space="preserve"> </w:t>
      </w:r>
      <w:r>
        <w:rPr>
          <w:lang w:val="sv-FI"/>
        </w:rPr>
        <w:t>b</w:t>
      </w:r>
      <w:proofErr w:type="spellStart"/>
      <w:r w:rsidR="00B92E84">
        <w:t>udgetmotion</w:t>
      </w:r>
      <w:proofErr w:type="spellEnd"/>
      <w:r w:rsidR="00B92E84">
        <w:t xml:space="preserve"> </w:t>
      </w:r>
      <w:r>
        <w:t xml:space="preserve">BM </w:t>
      </w:r>
      <w:r w:rsidR="00B92E84">
        <w:t>49/2024-2025</w:t>
      </w:r>
    </w:p>
    <w:p w14:paraId="44698284" w14:textId="77777777" w:rsidR="00280C3B" w:rsidRDefault="00280C3B" w:rsidP="00B92E84">
      <w:pPr>
        <w:pStyle w:val="ANormal"/>
      </w:pPr>
    </w:p>
    <w:p w14:paraId="7C3AD0BB" w14:textId="1EAFFA55" w:rsidR="00B92E84" w:rsidRPr="00F536E4" w:rsidRDefault="00B92E84" w:rsidP="00B92E84">
      <w:pPr>
        <w:pStyle w:val="ANormal"/>
        <w:rPr>
          <w:b/>
          <w:bCs/>
        </w:rPr>
      </w:pPr>
      <w:r w:rsidRPr="00F536E4">
        <w:rPr>
          <w:b/>
          <w:bCs/>
        </w:rPr>
        <w:t>Underlätta företagarnas import från Sverig</w:t>
      </w:r>
      <w:r w:rsidR="00280C3B">
        <w:rPr>
          <w:b/>
          <w:bCs/>
        </w:rPr>
        <w:t>e</w:t>
      </w:r>
    </w:p>
    <w:p w14:paraId="77667DEE" w14:textId="22697736" w:rsidR="00B92E84" w:rsidRDefault="00280C3B" w:rsidP="00B92E84">
      <w:pPr>
        <w:pStyle w:val="ANormal"/>
      </w:pPr>
      <w:proofErr w:type="spellStart"/>
      <w:r w:rsidRPr="00280C3B">
        <w:rPr>
          <w:lang w:val="sv-FI"/>
        </w:rPr>
        <w:t>Ltl</w:t>
      </w:r>
      <w:proofErr w:type="spellEnd"/>
      <w:r w:rsidRPr="00280C3B">
        <w:rPr>
          <w:lang w:val="sv-FI"/>
        </w:rPr>
        <w:t xml:space="preserve"> Mika Nordbergs </w:t>
      </w:r>
      <w:proofErr w:type="spellStart"/>
      <w:proofErr w:type="gramStart"/>
      <w:r w:rsidRPr="00280C3B">
        <w:rPr>
          <w:lang w:val="sv-FI"/>
        </w:rPr>
        <w:t>m.fl</w:t>
      </w:r>
      <w:proofErr w:type="spellEnd"/>
      <w:proofErr w:type="gramEnd"/>
      <w:r w:rsidRPr="00280C3B">
        <w:rPr>
          <w:lang w:val="sv-FI"/>
        </w:rPr>
        <w:t xml:space="preserve"> </w:t>
      </w:r>
      <w:r>
        <w:rPr>
          <w:lang w:val="sv-FI"/>
        </w:rPr>
        <w:t>b</w:t>
      </w:r>
      <w:proofErr w:type="spellStart"/>
      <w:r w:rsidR="00B92E84">
        <w:t>udgetmotion</w:t>
      </w:r>
      <w:proofErr w:type="spellEnd"/>
      <w:r w:rsidR="00B92E84">
        <w:t xml:space="preserve"> </w:t>
      </w:r>
      <w:r>
        <w:t xml:space="preserve">BM </w:t>
      </w:r>
      <w:r w:rsidR="00B92E84">
        <w:t>50/2024-2025</w:t>
      </w:r>
    </w:p>
    <w:p w14:paraId="66E2563F" w14:textId="77777777" w:rsidR="00280C3B" w:rsidRDefault="00280C3B" w:rsidP="00B92E84">
      <w:pPr>
        <w:pStyle w:val="ANormal"/>
      </w:pPr>
    </w:p>
    <w:p w14:paraId="31FA1829" w14:textId="77777777" w:rsidR="00B92E84" w:rsidRPr="00F536E4" w:rsidRDefault="00B92E84" w:rsidP="00B92E84">
      <w:pPr>
        <w:pStyle w:val="ANormal"/>
        <w:rPr>
          <w:b/>
          <w:bCs/>
        </w:rPr>
      </w:pPr>
      <w:r w:rsidRPr="00F536E4">
        <w:rPr>
          <w:b/>
          <w:bCs/>
        </w:rPr>
        <w:t>Inför årlig gallup (BF 1/</w:t>
      </w:r>
      <w:proofErr w:type="gramStart"/>
      <w:r w:rsidRPr="00F536E4">
        <w:rPr>
          <w:b/>
          <w:bCs/>
        </w:rPr>
        <w:t>2024-2025</w:t>
      </w:r>
      <w:proofErr w:type="gramEnd"/>
      <w:r w:rsidRPr="00F536E4">
        <w:rPr>
          <w:b/>
          <w:bCs/>
        </w:rPr>
        <w:t>)</w:t>
      </w:r>
    </w:p>
    <w:p w14:paraId="627DAABE" w14:textId="16ECF2C6" w:rsidR="00B92E84" w:rsidRDefault="00280C3B" w:rsidP="00B92E84">
      <w:pPr>
        <w:pStyle w:val="ANormal"/>
      </w:pPr>
      <w:proofErr w:type="spellStart"/>
      <w:r w:rsidRPr="00280C3B">
        <w:rPr>
          <w:lang w:val="sv-FI"/>
        </w:rPr>
        <w:t>Ltl</w:t>
      </w:r>
      <w:proofErr w:type="spellEnd"/>
      <w:r w:rsidRPr="00280C3B">
        <w:rPr>
          <w:lang w:val="sv-FI"/>
        </w:rPr>
        <w:t xml:space="preserve"> Mika Nordbergs </w:t>
      </w:r>
      <w:proofErr w:type="spellStart"/>
      <w:proofErr w:type="gramStart"/>
      <w:r w:rsidRPr="00280C3B">
        <w:rPr>
          <w:lang w:val="sv-FI"/>
        </w:rPr>
        <w:t>m.fl</w:t>
      </w:r>
      <w:proofErr w:type="spellEnd"/>
      <w:proofErr w:type="gramEnd"/>
      <w:r w:rsidRPr="00280C3B">
        <w:rPr>
          <w:lang w:val="sv-FI"/>
        </w:rPr>
        <w:t xml:space="preserve"> </w:t>
      </w:r>
      <w:r>
        <w:rPr>
          <w:lang w:val="sv-FI"/>
        </w:rPr>
        <w:t>b</w:t>
      </w:r>
      <w:proofErr w:type="spellStart"/>
      <w:r w:rsidR="00B92E84">
        <w:t>udgetmotion</w:t>
      </w:r>
      <w:proofErr w:type="spellEnd"/>
      <w:r w:rsidR="00B92E84">
        <w:t xml:space="preserve"> </w:t>
      </w:r>
      <w:r>
        <w:t xml:space="preserve">BM </w:t>
      </w:r>
      <w:r w:rsidR="00B92E84">
        <w:t>51/2024-2025</w:t>
      </w:r>
    </w:p>
    <w:p w14:paraId="4D514F27" w14:textId="77777777" w:rsidR="00280C3B" w:rsidRDefault="00280C3B" w:rsidP="00B92E84">
      <w:pPr>
        <w:pStyle w:val="ANormal"/>
      </w:pPr>
    </w:p>
    <w:p w14:paraId="0A0C30AA" w14:textId="0C95CCF1" w:rsidR="00B92E84" w:rsidRDefault="00B92E84" w:rsidP="00B92E84">
      <w:pPr>
        <w:pStyle w:val="ANormal"/>
      </w:pPr>
      <w:r w:rsidRPr="00280C3B">
        <w:rPr>
          <w:b/>
          <w:bCs/>
        </w:rPr>
        <w:t>WHO</w:t>
      </w:r>
    </w:p>
    <w:p w14:paraId="10B3A3FB" w14:textId="683EBE49" w:rsidR="00B92E84" w:rsidRDefault="00280C3B" w:rsidP="00B92E84">
      <w:pPr>
        <w:pStyle w:val="ANormal"/>
      </w:pPr>
      <w:proofErr w:type="spellStart"/>
      <w:r>
        <w:t>Ltl</w:t>
      </w:r>
      <w:proofErr w:type="spellEnd"/>
      <w:r>
        <w:t xml:space="preserve"> Annette Holmberg-Janssons </w:t>
      </w:r>
      <w:proofErr w:type="spellStart"/>
      <w:proofErr w:type="gramStart"/>
      <w:r>
        <w:t>m.fl</w:t>
      </w:r>
      <w:proofErr w:type="spellEnd"/>
      <w:proofErr w:type="gramEnd"/>
      <w:r>
        <w:t xml:space="preserve"> b</w:t>
      </w:r>
      <w:r w:rsidR="00B92E84">
        <w:t xml:space="preserve">udgetmotion </w:t>
      </w:r>
      <w:r>
        <w:t xml:space="preserve">BM </w:t>
      </w:r>
      <w:r w:rsidR="00B92E84">
        <w:t>52/2024-2025</w:t>
      </w:r>
    </w:p>
    <w:p w14:paraId="3FBF32EB" w14:textId="77777777" w:rsidR="00280C3B" w:rsidRDefault="00280C3B" w:rsidP="00B92E84">
      <w:pPr>
        <w:pStyle w:val="ANormal"/>
      </w:pPr>
    </w:p>
    <w:p w14:paraId="56A68CD4" w14:textId="69D1A95C" w:rsidR="00B92E84" w:rsidRPr="00280C3B" w:rsidRDefault="00B92E84" w:rsidP="00B92E84">
      <w:pPr>
        <w:pStyle w:val="ANormal"/>
        <w:rPr>
          <w:b/>
          <w:bCs/>
        </w:rPr>
      </w:pPr>
      <w:r w:rsidRPr="00280C3B">
        <w:rPr>
          <w:b/>
          <w:bCs/>
        </w:rPr>
        <w:t>Sponsorstöd till IFK Mariehamn och Åland United</w:t>
      </w:r>
    </w:p>
    <w:p w14:paraId="4E758724" w14:textId="7B4CEDF2" w:rsidR="00B92E84" w:rsidRDefault="00280C3B" w:rsidP="00B92E84">
      <w:pPr>
        <w:pStyle w:val="ANormal"/>
      </w:pPr>
      <w:proofErr w:type="spellStart"/>
      <w:r>
        <w:t>Ltl</w:t>
      </w:r>
      <w:proofErr w:type="spellEnd"/>
      <w:r>
        <w:t xml:space="preserve"> Anders Holmbergs </w:t>
      </w:r>
      <w:proofErr w:type="spellStart"/>
      <w:proofErr w:type="gramStart"/>
      <w:r>
        <w:t>m.fl</w:t>
      </w:r>
      <w:proofErr w:type="spellEnd"/>
      <w:proofErr w:type="gramEnd"/>
      <w:r>
        <w:t xml:space="preserve"> b</w:t>
      </w:r>
      <w:r w:rsidR="00B92E84">
        <w:t xml:space="preserve">udgetmotion </w:t>
      </w:r>
      <w:r>
        <w:t xml:space="preserve">BM </w:t>
      </w:r>
      <w:r w:rsidR="00B92E84">
        <w:t>53/2024-2025</w:t>
      </w:r>
    </w:p>
    <w:p w14:paraId="232A407F" w14:textId="77777777" w:rsidR="00280C3B" w:rsidRDefault="00280C3B" w:rsidP="00B92E84">
      <w:pPr>
        <w:pStyle w:val="ANormal"/>
      </w:pPr>
    </w:p>
    <w:p w14:paraId="0DCE6006" w14:textId="2EB8836B" w:rsidR="00B92E84" w:rsidRDefault="00B92E84" w:rsidP="00B92E84">
      <w:pPr>
        <w:pStyle w:val="ANormal"/>
      </w:pPr>
      <w:r w:rsidRPr="00280C3B">
        <w:rPr>
          <w:b/>
          <w:bCs/>
        </w:rPr>
        <w:t>Landskapsregeringen upptar diskussioner med rederierna</w:t>
      </w:r>
    </w:p>
    <w:p w14:paraId="414687E4" w14:textId="322C8EDE" w:rsidR="00B92E84" w:rsidRDefault="00280C3B" w:rsidP="00B92E84">
      <w:pPr>
        <w:pStyle w:val="ANormal"/>
      </w:pPr>
      <w:proofErr w:type="spellStart"/>
      <w:r>
        <w:t>Ltl</w:t>
      </w:r>
      <w:proofErr w:type="spellEnd"/>
      <w:r>
        <w:t xml:space="preserve"> Anders Holmbergs </w:t>
      </w:r>
      <w:proofErr w:type="spellStart"/>
      <w:proofErr w:type="gramStart"/>
      <w:r>
        <w:t>m.fl</w:t>
      </w:r>
      <w:proofErr w:type="spellEnd"/>
      <w:proofErr w:type="gramEnd"/>
      <w:r>
        <w:t xml:space="preserve"> b</w:t>
      </w:r>
      <w:r w:rsidR="00B92E84">
        <w:t xml:space="preserve">udgetmotion </w:t>
      </w:r>
      <w:r>
        <w:t xml:space="preserve">BM </w:t>
      </w:r>
      <w:r w:rsidR="00B92E84">
        <w:t>54/2024-2025</w:t>
      </w:r>
    </w:p>
    <w:p w14:paraId="3A2138F7" w14:textId="77777777" w:rsidR="00280C3B" w:rsidRDefault="00280C3B" w:rsidP="00B92E84">
      <w:pPr>
        <w:pStyle w:val="ANormal"/>
      </w:pPr>
    </w:p>
    <w:p w14:paraId="49D81B22" w14:textId="36D0139C" w:rsidR="00B92E84" w:rsidRPr="00280C3B" w:rsidRDefault="00B92E84" w:rsidP="00B92E84">
      <w:pPr>
        <w:pStyle w:val="ANormal"/>
        <w:rPr>
          <w:b/>
          <w:bCs/>
        </w:rPr>
      </w:pPr>
      <w:r w:rsidRPr="00280C3B">
        <w:rPr>
          <w:b/>
          <w:bCs/>
        </w:rPr>
        <w:t>Skönmåla inte verkligheten</w:t>
      </w:r>
    </w:p>
    <w:p w14:paraId="0295B103" w14:textId="424995FC" w:rsidR="00B92E84" w:rsidRPr="00280C3B" w:rsidRDefault="00280C3B" w:rsidP="00B92E84">
      <w:pPr>
        <w:pStyle w:val="ANormal"/>
        <w:rPr>
          <w:lang w:val="en-GB"/>
        </w:rPr>
      </w:pPr>
      <w:proofErr w:type="spellStart"/>
      <w:r w:rsidRPr="00280C3B">
        <w:rPr>
          <w:lang w:val="en-GB"/>
        </w:rPr>
        <w:t>Ltl</w:t>
      </w:r>
      <w:proofErr w:type="spellEnd"/>
      <w:r w:rsidRPr="00280C3B">
        <w:rPr>
          <w:lang w:val="en-GB"/>
        </w:rPr>
        <w:t xml:space="preserve"> Wille Valves </w:t>
      </w:r>
      <w:proofErr w:type="spellStart"/>
      <w:proofErr w:type="gramStart"/>
      <w:r w:rsidRPr="00280C3B">
        <w:rPr>
          <w:lang w:val="en-GB"/>
        </w:rPr>
        <w:t>m.fl</w:t>
      </w:r>
      <w:proofErr w:type="spellEnd"/>
      <w:proofErr w:type="gramEnd"/>
      <w:r w:rsidRPr="00280C3B">
        <w:rPr>
          <w:lang w:val="en-GB"/>
        </w:rPr>
        <w:t xml:space="preserve"> </w:t>
      </w:r>
      <w:proofErr w:type="spellStart"/>
      <w:r w:rsidRPr="00280C3B">
        <w:rPr>
          <w:lang w:val="en-GB"/>
        </w:rPr>
        <w:t>b</w:t>
      </w:r>
      <w:r w:rsidR="00B92E84" w:rsidRPr="00280C3B">
        <w:rPr>
          <w:lang w:val="en-GB"/>
        </w:rPr>
        <w:t>udgetmotion</w:t>
      </w:r>
      <w:proofErr w:type="spellEnd"/>
      <w:r w:rsidR="00B92E84" w:rsidRPr="00280C3B">
        <w:rPr>
          <w:lang w:val="en-GB"/>
        </w:rPr>
        <w:t xml:space="preserve"> </w:t>
      </w:r>
      <w:r w:rsidRPr="00280C3B">
        <w:rPr>
          <w:lang w:val="en-GB"/>
        </w:rPr>
        <w:t xml:space="preserve">BM </w:t>
      </w:r>
      <w:r w:rsidR="00B92E84" w:rsidRPr="00280C3B">
        <w:rPr>
          <w:lang w:val="en-GB"/>
        </w:rPr>
        <w:t>55/2024-2025</w:t>
      </w:r>
    </w:p>
    <w:p w14:paraId="5B4B37B2" w14:textId="77777777" w:rsidR="00F536E4" w:rsidRPr="00280C3B" w:rsidRDefault="00F536E4" w:rsidP="00B92E84">
      <w:pPr>
        <w:pStyle w:val="ANormal"/>
        <w:rPr>
          <w:lang w:val="en-GB"/>
        </w:rPr>
      </w:pPr>
    </w:p>
    <w:p w14:paraId="43B46268" w14:textId="6FA4A11F" w:rsidR="00B92E84" w:rsidRPr="00280C3B" w:rsidRDefault="00B92E84" w:rsidP="00B92E84">
      <w:pPr>
        <w:pStyle w:val="ANormal"/>
        <w:rPr>
          <w:b/>
          <w:bCs/>
        </w:rPr>
      </w:pPr>
      <w:r w:rsidRPr="00280C3B">
        <w:rPr>
          <w:b/>
          <w:bCs/>
        </w:rPr>
        <w:t xml:space="preserve">Ge Ålands ombudsmannamyndighet uppdraget att främja jämställdheten </w:t>
      </w:r>
    </w:p>
    <w:p w14:paraId="7A3010F6" w14:textId="35A88A4B" w:rsidR="00B92E84" w:rsidRPr="00280C3B" w:rsidRDefault="00280C3B" w:rsidP="00B92E84">
      <w:pPr>
        <w:pStyle w:val="ANormal"/>
        <w:rPr>
          <w:lang w:val="en-GB"/>
        </w:rPr>
      </w:pPr>
      <w:proofErr w:type="spellStart"/>
      <w:r w:rsidRPr="00280C3B">
        <w:rPr>
          <w:lang w:val="en-GB"/>
        </w:rPr>
        <w:t>Ltl</w:t>
      </w:r>
      <w:proofErr w:type="spellEnd"/>
      <w:r w:rsidRPr="00280C3B">
        <w:rPr>
          <w:lang w:val="en-GB"/>
        </w:rPr>
        <w:t xml:space="preserve"> Wille Valves </w:t>
      </w:r>
      <w:proofErr w:type="spellStart"/>
      <w:proofErr w:type="gramStart"/>
      <w:r w:rsidRPr="00280C3B">
        <w:rPr>
          <w:lang w:val="en-GB"/>
        </w:rPr>
        <w:t>m.fl</w:t>
      </w:r>
      <w:proofErr w:type="spellEnd"/>
      <w:proofErr w:type="gramEnd"/>
      <w:r w:rsidRPr="00280C3B">
        <w:rPr>
          <w:lang w:val="en-GB"/>
        </w:rPr>
        <w:t xml:space="preserve"> </w:t>
      </w:r>
      <w:proofErr w:type="spellStart"/>
      <w:r w:rsidRPr="00280C3B">
        <w:rPr>
          <w:lang w:val="en-GB"/>
        </w:rPr>
        <w:t>b</w:t>
      </w:r>
      <w:r w:rsidR="00B92E84" w:rsidRPr="00280C3B">
        <w:rPr>
          <w:lang w:val="en-GB"/>
        </w:rPr>
        <w:t>udgetmotion</w:t>
      </w:r>
      <w:proofErr w:type="spellEnd"/>
      <w:r w:rsidR="00B92E84" w:rsidRPr="00280C3B">
        <w:rPr>
          <w:lang w:val="en-GB"/>
        </w:rPr>
        <w:t xml:space="preserve"> </w:t>
      </w:r>
      <w:r w:rsidRPr="00280C3B">
        <w:rPr>
          <w:lang w:val="en-GB"/>
        </w:rPr>
        <w:t xml:space="preserve">BM </w:t>
      </w:r>
      <w:r w:rsidR="00B92E84" w:rsidRPr="00280C3B">
        <w:rPr>
          <w:lang w:val="en-GB"/>
        </w:rPr>
        <w:t>56/2024-2025</w:t>
      </w:r>
    </w:p>
    <w:p w14:paraId="0A462CC1" w14:textId="77777777" w:rsidR="00F536E4" w:rsidRPr="00280C3B" w:rsidRDefault="00F536E4" w:rsidP="00B92E84">
      <w:pPr>
        <w:pStyle w:val="ANormal"/>
        <w:rPr>
          <w:lang w:val="en-GB"/>
        </w:rPr>
      </w:pPr>
    </w:p>
    <w:p w14:paraId="2107B4C4" w14:textId="1B969B17" w:rsidR="00B92E84" w:rsidRPr="00280C3B" w:rsidRDefault="00B92E84" w:rsidP="00B92E84">
      <w:pPr>
        <w:pStyle w:val="ANormal"/>
        <w:rPr>
          <w:b/>
          <w:bCs/>
        </w:rPr>
      </w:pPr>
      <w:r w:rsidRPr="00280C3B">
        <w:rPr>
          <w:b/>
          <w:bCs/>
        </w:rPr>
        <w:t>Överför främjande av jämställdhet till Ålands ombudsmannamyndighet</w:t>
      </w:r>
    </w:p>
    <w:p w14:paraId="3FAE7F5F" w14:textId="4B58FF7F" w:rsidR="00B92E84" w:rsidRDefault="00280C3B" w:rsidP="00B92E84">
      <w:pPr>
        <w:pStyle w:val="ANormal"/>
        <w:rPr>
          <w:lang w:val="en-GB"/>
        </w:rPr>
      </w:pPr>
      <w:proofErr w:type="spellStart"/>
      <w:r w:rsidRPr="00280C3B">
        <w:rPr>
          <w:lang w:val="en-GB"/>
        </w:rPr>
        <w:t>Ltl</w:t>
      </w:r>
      <w:proofErr w:type="spellEnd"/>
      <w:r w:rsidRPr="00280C3B">
        <w:rPr>
          <w:lang w:val="en-GB"/>
        </w:rPr>
        <w:t xml:space="preserve"> Wille Valves </w:t>
      </w:r>
      <w:proofErr w:type="spellStart"/>
      <w:proofErr w:type="gramStart"/>
      <w:r w:rsidRPr="00280C3B">
        <w:rPr>
          <w:lang w:val="en-GB"/>
        </w:rPr>
        <w:t>m.fl</w:t>
      </w:r>
      <w:proofErr w:type="spellEnd"/>
      <w:proofErr w:type="gramEnd"/>
      <w:r w:rsidRPr="00280C3B">
        <w:rPr>
          <w:lang w:val="en-GB"/>
        </w:rPr>
        <w:t xml:space="preserve"> </w:t>
      </w:r>
      <w:proofErr w:type="spellStart"/>
      <w:r w:rsidRPr="00280C3B">
        <w:rPr>
          <w:lang w:val="en-GB"/>
        </w:rPr>
        <w:t>b</w:t>
      </w:r>
      <w:r w:rsidR="00B92E84" w:rsidRPr="00280C3B">
        <w:rPr>
          <w:lang w:val="en-GB"/>
        </w:rPr>
        <w:t>udgetmotion</w:t>
      </w:r>
      <w:proofErr w:type="spellEnd"/>
      <w:r w:rsidR="00B92E84" w:rsidRPr="00280C3B">
        <w:rPr>
          <w:lang w:val="en-GB"/>
        </w:rPr>
        <w:t xml:space="preserve"> </w:t>
      </w:r>
      <w:r w:rsidRPr="00280C3B">
        <w:rPr>
          <w:lang w:val="en-GB"/>
        </w:rPr>
        <w:t xml:space="preserve">BM </w:t>
      </w:r>
      <w:r w:rsidR="00B92E84" w:rsidRPr="00280C3B">
        <w:rPr>
          <w:lang w:val="en-GB"/>
        </w:rPr>
        <w:t>57/2024-2025</w:t>
      </w:r>
    </w:p>
    <w:p w14:paraId="71BDB28F" w14:textId="77777777" w:rsidR="00280C3B" w:rsidRPr="00280C3B" w:rsidRDefault="00280C3B" w:rsidP="00B92E84">
      <w:pPr>
        <w:pStyle w:val="ANormal"/>
        <w:rPr>
          <w:lang w:val="en-GB"/>
        </w:rPr>
      </w:pPr>
    </w:p>
    <w:p w14:paraId="245933E2" w14:textId="1578087F" w:rsidR="00B92E84" w:rsidRPr="00280C3B" w:rsidRDefault="00B92E84" w:rsidP="00B92E84">
      <w:pPr>
        <w:pStyle w:val="ANormal"/>
        <w:rPr>
          <w:b/>
          <w:bCs/>
        </w:rPr>
      </w:pPr>
      <w:r w:rsidRPr="00280C3B">
        <w:rPr>
          <w:b/>
          <w:bCs/>
        </w:rPr>
        <w:t xml:space="preserve">Dra in tjänsten som specialsakkunnig i jämställdhet vid </w:t>
      </w:r>
      <w:proofErr w:type="gramStart"/>
      <w:r w:rsidRPr="00280C3B">
        <w:rPr>
          <w:b/>
          <w:bCs/>
        </w:rPr>
        <w:t>regeringskansliet</w:t>
      </w:r>
      <w:proofErr w:type="gramEnd"/>
      <w:r w:rsidRPr="00280C3B">
        <w:rPr>
          <w:b/>
          <w:bCs/>
        </w:rPr>
        <w:t xml:space="preserve"> </w:t>
      </w:r>
    </w:p>
    <w:p w14:paraId="0D282CD0" w14:textId="79B64FA9" w:rsidR="00B92E84" w:rsidRPr="00280C3B" w:rsidRDefault="00280C3B" w:rsidP="00B92E84">
      <w:pPr>
        <w:pStyle w:val="ANormal"/>
        <w:rPr>
          <w:lang w:val="en-GB"/>
        </w:rPr>
      </w:pPr>
      <w:proofErr w:type="spellStart"/>
      <w:r w:rsidRPr="00280C3B">
        <w:rPr>
          <w:lang w:val="en-GB"/>
        </w:rPr>
        <w:t>Ltl</w:t>
      </w:r>
      <w:proofErr w:type="spellEnd"/>
      <w:r w:rsidRPr="00280C3B">
        <w:rPr>
          <w:lang w:val="en-GB"/>
        </w:rPr>
        <w:t xml:space="preserve"> Wille Valves </w:t>
      </w:r>
      <w:proofErr w:type="spellStart"/>
      <w:proofErr w:type="gramStart"/>
      <w:r w:rsidRPr="00280C3B">
        <w:rPr>
          <w:lang w:val="en-GB"/>
        </w:rPr>
        <w:t>m.fl</w:t>
      </w:r>
      <w:proofErr w:type="spellEnd"/>
      <w:proofErr w:type="gramEnd"/>
      <w:r w:rsidRPr="00280C3B">
        <w:rPr>
          <w:lang w:val="en-GB"/>
        </w:rPr>
        <w:t xml:space="preserve"> </w:t>
      </w:r>
      <w:proofErr w:type="spellStart"/>
      <w:r w:rsidRPr="00280C3B">
        <w:rPr>
          <w:lang w:val="en-GB"/>
        </w:rPr>
        <w:t>b</w:t>
      </w:r>
      <w:r w:rsidR="00B92E84" w:rsidRPr="00280C3B">
        <w:rPr>
          <w:lang w:val="en-GB"/>
        </w:rPr>
        <w:t>udgetmotion</w:t>
      </w:r>
      <w:proofErr w:type="spellEnd"/>
      <w:r w:rsidR="00B92E84" w:rsidRPr="00280C3B">
        <w:rPr>
          <w:lang w:val="en-GB"/>
        </w:rPr>
        <w:t xml:space="preserve"> </w:t>
      </w:r>
      <w:r w:rsidRPr="00280C3B">
        <w:rPr>
          <w:lang w:val="en-GB"/>
        </w:rPr>
        <w:t xml:space="preserve">BM </w:t>
      </w:r>
      <w:r w:rsidR="00B92E84" w:rsidRPr="00280C3B">
        <w:rPr>
          <w:lang w:val="en-GB"/>
        </w:rPr>
        <w:t>58/2024-2025</w:t>
      </w:r>
    </w:p>
    <w:p w14:paraId="41BF0E91" w14:textId="77777777" w:rsidR="00280C3B" w:rsidRPr="00280C3B" w:rsidRDefault="00280C3B" w:rsidP="00B92E84">
      <w:pPr>
        <w:pStyle w:val="ANormal"/>
        <w:rPr>
          <w:lang w:val="en-GB"/>
        </w:rPr>
      </w:pPr>
    </w:p>
    <w:p w14:paraId="594BD485" w14:textId="0CCD39BD" w:rsidR="00B92E84" w:rsidRPr="00280C3B" w:rsidRDefault="00B92E84" w:rsidP="00B92E84">
      <w:pPr>
        <w:pStyle w:val="ANormal"/>
        <w:rPr>
          <w:b/>
          <w:bCs/>
        </w:rPr>
      </w:pPr>
      <w:r w:rsidRPr="00280C3B">
        <w:rPr>
          <w:b/>
          <w:bCs/>
        </w:rPr>
        <w:t>Effektivera kommunikationsverksamheten</w:t>
      </w:r>
    </w:p>
    <w:p w14:paraId="4D24CB8E" w14:textId="4C61C19C" w:rsidR="00B92E84" w:rsidRPr="005B0ADB" w:rsidRDefault="00280C3B" w:rsidP="00B92E84">
      <w:pPr>
        <w:pStyle w:val="ANormal"/>
        <w:rPr>
          <w:lang w:val="sv-FI"/>
        </w:rPr>
      </w:pPr>
      <w:proofErr w:type="spellStart"/>
      <w:r w:rsidRPr="005B0ADB">
        <w:rPr>
          <w:lang w:val="sv-FI"/>
        </w:rPr>
        <w:t>Ltl</w:t>
      </w:r>
      <w:proofErr w:type="spellEnd"/>
      <w:r w:rsidRPr="005B0ADB">
        <w:rPr>
          <w:lang w:val="sv-FI"/>
        </w:rPr>
        <w:t xml:space="preserve"> Wille </w:t>
      </w:r>
      <w:proofErr w:type="spellStart"/>
      <w:r w:rsidRPr="005B0ADB">
        <w:rPr>
          <w:lang w:val="sv-FI"/>
        </w:rPr>
        <w:t>Valves</w:t>
      </w:r>
      <w:proofErr w:type="spellEnd"/>
      <w:r w:rsidRPr="005B0ADB">
        <w:rPr>
          <w:lang w:val="sv-FI"/>
        </w:rPr>
        <w:t xml:space="preserve"> </w:t>
      </w:r>
      <w:proofErr w:type="spellStart"/>
      <w:proofErr w:type="gramStart"/>
      <w:r w:rsidRPr="005B0ADB">
        <w:rPr>
          <w:lang w:val="sv-FI"/>
        </w:rPr>
        <w:t>m.fl</w:t>
      </w:r>
      <w:proofErr w:type="spellEnd"/>
      <w:proofErr w:type="gramEnd"/>
      <w:r w:rsidRPr="005B0ADB">
        <w:rPr>
          <w:lang w:val="sv-FI"/>
        </w:rPr>
        <w:t xml:space="preserve"> b</w:t>
      </w:r>
      <w:r w:rsidR="00B92E84" w:rsidRPr="005B0ADB">
        <w:rPr>
          <w:lang w:val="sv-FI"/>
        </w:rPr>
        <w:t xml:space="preserve">udgetmotion </w:t>
      </w:r>
      <w:r w:rsidRPr="005B0ADB">
        <w:rPr>
          <w:lang w:val="sv-FI"/>
        </w:rPr>
        <w:t xml:space="preserve">BM </w:t>
      </w:r>
      <w:r w:rsidR="00B92E84" w:rsidRPr="005B0ADB">
        <w:rPr>
          <w:lang w:val="sv-FI"/>
        </w:rPr>
        <w:t>59/2024-2025</w:t>
      </w:r>
    </w:p>
    <w:p w14:paraId="7BA7484F" w14:textId="77777777" w:rsidR="00280C3B" w:rsidRPr="005B0ADB" w:rsidRDefault="00280C3B" w:rsidP="00B92E84">
      <w:pPr>
        <w:pStyle w:val="ANormal"/>
        <w:rPr>
          <w:lang w:val="sv-FI"/>
        </w:rPr>
      </w:pPr>
    </w:p>
    <w:p w14:paraId="17A1ED3E" w14:textId="25055301" w:rsidR="00B92E84" w:rsidRPr="00280C3B" w:rsidRDefault="00B92E84" w:rsidP="00B92E84">
      <w:pPr>
        <w:pStyle w:val="ANormal"/>
        <w:rPr>
          <w:b/>
          <w:bCs/>
        </w:rPr>
      </w:pPr>
      <w:r w:rsidRPr="00280C3B">
        <w:rPr>
          <w:b/>
          <w:bCs/>
        </w:rPr>
        <w:t>Elbilsladdare i våra hamnar</w:t>
      </w:r>
    </w:p>
    <w:p w14:paraId="3A171128" w14:textId="05A4D215" w:rsidR="00B92E84" w:rsidRDefault="00280C3B" w:rsidP="00B92E84">
      <w:pPr>
        <w:pStyle w:val="ANormal"/>
      </w:pPr>
      <w:proofErr w:type="spellStart"/>
      <w:r>
        <w:t>Ltl</w:t>
      </w:r>
      <w:proofErr w:type="spellEnd"/>
      <w:r>
        <w:t xml:space="preserve"> Annette Holmberg-Janssons b</w:t>
      </w:r>
      <w:r w:rsidR="00B92E84">
        <w:t xml:space="preserve">udgetmotion </w:t>
      </w:r>
      <w:r>
        <w:t xml:space="preserve">BM </w:t>
      </w:r>
      <w:r w:rsidR="00B92E84">
        <w:t>60/</w:t>
      </w:r>
      <w:proofErr w:type="gramStart"/>
      <w:r w:rsidR="00B92E84">
        <w:t>2024-2025</w:t>
      </w:r>
      <w:proofErr w:type="gramEnd"/>
    </w:p>
    <w:p w14:paraId="47DE5799" w14:textId="77777777" w:rsidR="00280C3B" w:rsidRDefault="00280C3B" w:rsidP="00B92E84">
      <w:pPr>
        <w:pStyle w:val="ANormal"/>
      </w:pPr>
    </w:p>
    <w:p w14:paraId="1A44BEAB" w14:textId="77777777" w:rsidR="00280C3B" w:rsidRDefault="00B92E84" w:rsidP="00B92E84">
      <w:pPr>
        <w:pStyle w:val="ANormal"/>
        <w:rPr>
          <w:b/>
          <w:bCs/>
        </w:rPr>
      </w:pPr>
      <w:r w:rsidRPr="00280C3B">
        <w:rPr>
          <w:b/>
          <w:bCs/>
        </w:rPr>
        <w:t>Fritidsedeln</w:t>
      </w:r>
    </w:p>
    <w:p w14:paraId="0D7C5868" w14:textId="5D156EB3" w:rsidR="00B92E84" w:rsidRDefault="00280C3B" w:rsidP="00B92E84">
      <w:pPr>
        <w:pStyle w:val="ANormal"/>
      </w:pPr>
      <w:proofErr w:type="spellStart"/>
      <w:r>
        <w:t>Ltl</w:t>
      </w:r>
      <w:proofErr w:type="spellEnd"/>
      <w:r>
        <w:t xml:space="preserve"> Annette Holmberg-Janssons </w:t>
      </w:r>
      <w:proofErr w:type="spellStart"/>
      <w:proofErr w:type="gramStart"/>
      <w:r>
        <w:t>m.fl</w:t>
      </w:r>
      <w:proofErr w:type="spellEnd"/>
      <w:proofErr w:type="gramEnd"/>
      <w:r>
        <w:t xml:space="preserve"> b</w:t>
      </w:r>
      <w:r w:rsidR="00B92E84">
        <w:t xml:space="preserve">udgetmotion </w:t>
      </w:r>
      <w:r>
        <w:t xml:space="preserve">BM </w:t>
      </w:r>
      <w:r w:rsidR="00B92E84">
        <w:t>61/2024-2025</w:t>
      </w:r>
    </w:p>
    <w:p w14:paraId="4539C679" w14:textId="77777777" w:rsidR="00280C3B" w:rsidRDefault="00280C3B" w:rsidP="00B92E84">
      <w:pPr>
        <w:pStyle w:val="ANormal"/>
      </w:pPr>
    </w:p>
    <w:p w14:paraId="76583EC8" w14:textId="5A536057" w:rsidR="00B92E84" w:rsidRDefault="00B92E84" w:rsidP="00B92E84">
      <w:pPr>
        <w:pStyle w:val="ANormal"/>
      </w:pPr>
      <w:r w:rsidRPr="00280C3B">
        <w:rPr>
          <w:b/>
          <w:bCs/>
        </w:rPr>
        <w:t>Åland behöver en användbar turiststatistik</w:t>
      </w:r>
    </w:p>
    <w:p w14:paraId="326D76EB" w14:textId="184A5E7F" w:rsidR="00B92E84" w:rsidRDefault="00280C3B" w:rsidP="00B92E84">
      <w:pPr>
        <w:pStyle w:val="ANormal"/>
      </w:pPr>
      <w:proofErr w:type="spellStart"/>
      <w:r>
        <w:t>Ltl</w:t>
      </w:r>
      <w:proofErr w:type="spellEnd"/>
      <w:r>
        <w:t xml:space="preserve"> Annette Holmberg-Janssons </w:t>
      </w:r>
      <w:proofErr w:type="spellStart"/>
      <w:proofErr w:type="gramStart"/>
      <w:r>
        <w:t>m.fl</w:t>
      </w:r>
      <w:proofErr w:type="spellEnd"/>
      <w:proofErr w:type="gramEnd"/>
      <w:r>
        <w:t xml:space="preserve"> b</w:t>
      </w:r>
      <w:r w:rsidR="00B92E84">
        <w:t>udgetmotion 62/2024-2025</w:t>
      </w:r>
    </w:p>
    <w:p w14:paraId="4A5007BF" w14:textId="77777777" w:rsidR="00280C3B" w:rsidRDefault="00280C3B" w:rsidP="00B92E84">
      <w:pPr>
        <w:pStyle w:val="ANormal"/>
      </w:pPr>
    </w:p>
    <w:p w14:paraId="2C77DD61" w14:textId="0354BA0C" w:rsidR="00B92E84" w:rsidRPr="00280C3B" w:rsidRDefault="00B92E84" w:rsidP="00B92E84">
      <w:pPr>
        <w:pStyle w:val="ANormal"/>
        <w:rPr>
          <w:b/>
          <w:bCs/>
        </w:rPr>
      </w:pPr>
      <w:r w:rsidRPr="00280C3B">
        <w:rPr>
          <w:b/>
          <w:bCs/>
        </w:rPr>
        <w:t>Ombyggnation på AMS</w:t>
      </w:r>
    </w:p>
    <w:p w14:paraId="0D749B12" w14:textId="4DDA22BA" w:rsidR="00B92E84" w:rsidRDefault="00E9659C" w:rsidP="00B92E84">
      <w:pPr>
        <w:pStyle w:val="ANormal"/>
      </w:pPr>
      <w:proofErr w:type="spellStart"/>
      <w:r>
        <w:t>Ltl</w:t>
      </w:r>
      <w:proofErr w:type="spellEnd"/>
      <w:r>
        <w:t xml:space="preserve"> Annette Holmberg-Janssons b</w:t>
      </w:r>
      <w:r w:rsidR="00B92E84">
        <w:t xml:space="preserve">udgetmotion </w:t>
      </w:r>
      <w:r>
        <w:t xml:space="preserve">BM </w:t>
      </w:r>
      <w:r w:rsidR="00B92E84">
        <w:t>63/</w:t>
      </w:r>
      <w:proofErr w:type="gramStart"/>
      <w:r w:rsidR="00B92E84">
        <w:t>2024-2025</w:t>
      </w:r>
      <w:proofErr w:type="gramEnd"/>
    </w:p>
    <w:p w14:paraId="48DAAE35" w14:textId="77777777" w:rsidR="00280C3B" w:rsidRDefault="00280C3B" w:rsidP="00B92E84">
      <w:pPr>
        <w:pStyle w:val="ANormal"/>
      </w:pPr>
    </w:p>
    <w:p w14:paraId="4D6DCA4B" w14:textId="76ED37D6" w:rsidR="00B92E84" w:rsidRPr="00280C3B" w:rsidRDefault="00B92E84" w:rsidP="00B92E84">
      <w:pPr>
        <w:pStyle w:val="ANormal"/>
        <w:rPr>
          <w:b/>
          <w:bCs/>
        </w:rPr>
      </w:pPr>
      <w:r w:rsidRPr="00280C3B">
        <w:rPr>
          <w:b/>
          <w:bCs/>
        </w:rPr>
        <w:t>Upphandla mindre asfaltering</w:t>
      </w:r>
    </w:p>
    <w:p w14:paraId="07F68766" w14:textId="0F90FFBD" w:rsidR="00B92E84" w:rsidRDefault="00E9659C" w:rsidP="00B92E84">
      <w:pPr>
        <w:pStyle w:val="ANormal"/>
      </w:pPr>
      <w:proofErr w:type="spellStart"/>
      <w:r>
        <w:t>Ltl</w:t>
      </w:r>
      <w:proofErr w:type="spellEnd"/>
      <w:r>
        <w:t xml:space="preserve"> Annette Holmberg-Janssons </w:t>
      </w:r>
      <w:proofErr w:type="spellStart"/>
      <w:proofErr w:type="gramStart"/>
      <w:r>
        <w:t>m.fl</w:t>
      </w:r>
      <w:proofErr w:type="spellEnd"/>
      <w:proofErr w:type="gramEnd"/>
      <w:r>
        <w:t xml:space="preserve"> b</w:t>
      </w:r>
      <w:r w:rsidR="00B92E84">
        <w:t>udgetmotion 64/2024-2025</w:t>
      </w:r>
    </w:p>
    <w:p w14:paraId="7F534E1D" w14:textId="77777777" w:rsidR="00280C3B" w:rsidRDefault="00280C3B" w:rsidP="00B92E84">
      <w:pPr>
        <w:pStyle w:val="ANormal"/>
      </w:pPr>
    </w:p>
    <w:p w14:paraId="17B519F7" w14:textId="0E2B1EC5" w:rsidR="00B92E84" w:rsidRPr="00E9659C" w:rsidRDefault="00B92E84" w:rsidP="00B92E84">
      <w:pPr>
        <w:pStyle w:val="ANormal"/>
        <w:rPr>
          <w:b/>
          <w:bCs/>
        </w:rPr>
      </w:pPr>
      <w:r w:rsidRPr="00E9659C">
        <w:rPr>
          <w:b/>
          <w:bCs/>
        </w:rPr>
        <w:t>Kompensation av utebliven möjlighet att göra avdrag för långvårdsavgifter</w:t>
      </w:r>
    </w:p>
    <w:p w14:paraId="19B1DE44" w14:textId="7A9896AD" w:rsidR="00B92E84" w:rsidRDefault="00E9659C" w:rsidP="00B92E84">
      <w:pPr>
        <w:pStyle w:val="ANormal"/>
      </w:pPr>
      <w:proofErr w:type="spellStart"/>
      <w:r>
        <w:t>Ltl</w:t>
      </w:r>
      <w:proofErr w:type="spellEnd"/>
      <w:r>
        <w:t xml:space="preserve"> Annette Holmberg-Janssons </w:t>
      </w:r>
      <w:proofErr w:type="spellStart"/>
      <w:proofErr w:type="gramStart"/>
      <w:r>
        <w:t>m.fl</w:t>
      </w:r>
      <w:proofErr w:type="spellEnd"/>
      <w:proofErr w:type="gramEnd"/>
      <w:r>
        <w:t xml:space="preserve"> b</w:t>
      </w:r>
      <w:r w:rsidR="00B92E84">
        <w:t xml:space="preserve">udgetmotion </w:t>
      </w:r>
      <w:r>
        <w:t xml:space="preserve">BM </w:t>
      </w:r>
      <w:r w:rsidR="00B92E84">
        <w:t>65/2024-2025</w:t>
      </w:r>
    </w:p>
    <w:p w14:paraId="57A89FC2" w14:textId="77777777" w:rsidR="00B92E84" w:rsidRPr="008177C4" w:rsidRDefault="00B92E84" w:rsidP="00B92E84">
      <w:pPr>
        <w:pStyle w:val="ANormal"/>
      </w:pPr>
    </w:p>
    <w:p w14:paraId="7B05B322" w14:textId="06B04163" w:rsidR="00B92E84" w:rsidRPr="00E9659C" w:rsidRDefault="00B92E84" w:rsidP="00B92E84">
      <w:pPr>
        <w:pStyle w:val="ANormal"/>
        <w:rPr>
          <w:b/>
          <w:bCs/>
        </w:rPr>
      </w:pPr>
      <w:r w:rsidRPr="00E9659C">
        <w:rPr>
          <w:b/>
          <w:bCs/>
        </w:rPr>
        <w:t>Upphandla tvärgående linjen enbart för sommarhalvåret</w:t>
      </w:r>
    </w:p>
    <w:p w14:paraId="24B62181" w14:textId="71AD6BDF" w:rsidR="00B92E84" w:rsidRPr="00E9659C" w:rsidRDefault="00E9659C" w:rsidP="00B92E84">
      <w:pPr>
        <w:pStyle w:val="ANormal"/>
        <w:rPr>
          <w:lang w:val="en-GB"/>
        </w:rPr>
      </w:pPr>
      <w:proofErr w:type="spellStart"/>
      <w:r w:rsidRPr="00E9659C">
        <w:rPr>
          <w:lang w:val="en-GB"/>
        </w:rPr>
        <w:t>Ltl</w:t>
      </w:r>
      <w:proofErr w:type="spellEnd"/>
      <w:r w:rsidRPr="00E9659C">
        <w:rPr>
          <w:lang w:val="en-GB"/>
        </w:rPr>
        <w:t xml:space="preserve"> Wille Valves </w:t>
      </w:r>
      <w:proofErr w:type="spellStart"/>
      <w:proofErr w:type="gramStart"/>
      <w:r w:rsidRPr="00E9659C">
        <w:rPr>
          <w:lang w:val="en-GB"/>
        </w:rPr>
        <w:t>m.fl</w:t>
      </w:r>
      <w:proofErr w:type="spellEnd"/>
      <w:proofErr w:type="gramEnd"/>
      <w:r w:rsidRPr="00E9659C">
        <w:rPr>
          <w:lang w:val="en-GB"/>
        </w:rPr>
        <w:t xml:space="preserve"> </w:t>
      </w:r>
      <w:proofErr w:type="spellStart"/>
      <w:r w:rsidRPr="00E9659C">
        <w:rPr>
          <w:lang w:val="en-GB"/>
        </w:rPr>
        <w:t>b</w:t>
      </w:r>
      <w:r w:rsidR="00B92E84" w:rsidRPr="00E9659C">
        <w:rPr>
          <w:lang w:val="en-GB"/>
        </w:rPr>
        <w:t>udgetmotion</w:t>
      </w:r>
      <w:proofErr w:type="spellEnd"/>
      <w:r w:rsidR="00B92E84" w:rsidRPr="00E9659C">
        <w:rPr>
          <w:lang w:val="en-GB"/>
        </w:rPr>
        <w:t xml:space="preserve"> </w:t>
      </w:r>
      <w:r w:rsidRPr="00E9659C">
        <w:rPr>
          <w:lang w:val="en-GB"/>
        </w:rPr>
        <w:t xml:space="preserve">BM </w:t>
      </w:r>
      <w:r w:rsidR="00B92E84" w:rsidRPr="00E9659C">
        <w:rPr>
          <w:lang w:val="en-GB"/>
        </w:rPr>
        <w:t>66/2024-2025</w:t>
      </w:r>
    </w:p>
    <w:p w14:paraId="414D6AFB" w14:textId="77777777" w:rsidR="00280C3B" w:rsidRPr="00E9659C" w:rsidRDefault="00280C3B" w:rsidP="00B92E84">
      <w:pPr>
        <w:pStyle w:val="ANormal"/>
        <w:rPr>
          <w:lang w:val="en-GB"/>
        </w:rPr>
      </w:pPr>
    </w:p>
    <w:p w14:paraId="7A3018F8" w14:textId="4EE263AD" w:rsidR="00B92E84" w:rsidRPr="00E9659C" w:rsidRDefault="00B92E84" w:rsidP="00B92E84">
      <w:pPr>
        <w:pStyle w:val="ANormal"/>
        <w:rPr>
          <w:b/>
          <w:bCs/>
        </w:rPr>
      </w:pPr>
      <w:r w:rsidRPr="00E9659C">
        <w:rPr>
          <w:b/>
          <w:bCs/>
        </w:rPr>
        <w:t>Ett samlat grepp om ekonomin</w:t>
      </w:r>
    </w:p>
    <w:p w14:paraId="223ACA65" w14:textId="7A709C6B" w:rsidR="00B92E84" w:rsidRDefault="00E9659C" w:rsidP="00B92E84">
      <w:pPr>
        <w:pStyle w:val="ANormal"/>
      </w:pPr>
      <w:proofErr w:type="spellStart"/>
      <w:r>
        <w:t>Vtm</w:t>
      </w:r>
      <w:proofErr w:type="spellEnd"/>
      <w:r>
        <w:t xml:space="preserve"> Marcus </w:t>
      </w:r>
      <w:proofErr w:type="spellStart"/>
      <w:r>
        <w:t>Måtars</w:t>
      </w:r>
      <w:proofErr w:type="spellEnd"/>
      <w:r>
        <w:t xml:space="preserve"> </w:t>
      </w:r>
      <w:proofErr w:type="spellStart"/>
      <w:proofErr w:type="gramStart"/>
      <w:r>
        <w:t>m.fl</w:t>
      </w:r>
      <w:proofErr w:type="spellEnd"/>
      <w:proofErr w:type="gramEnd"/>
      <w:r>
        <w:t xml:space="preserve"> b</w:t>
      </w:r>
      <w:r w:rsidR="00B92E84">
        <w:t xml:space="preserve">udgetmotion </w:t>
      </w:r>
      <w:r>
        <w:t xml:space="preserve">BM </w:t>
      </w:r>
      <w:r w:rsidR="00B92E84">
        <w:t>67/2024-2025</w:t>
      </w:r>
    </w:p>
    <w:bookmarkEnd w:id="52"/>
    <w:bookmarkEnd w:id="53"/>
    <w:bookmarkEnd w:id="54"/>
    <w:p w14:paraId="2C045164" w14:textId="77777777" w:rsidR="00587847" w:rsidRPr="00587847" w:rsidRDefault="00587847" w:rsidP="00587847">
      <w:pPr>
        <w:pStyle w:val="ANormal"/>
      </w:pPr>
    </w:p>
    <w:p w14:paraId="538B3FFF" w14:textId="77777777" w:rsidR="00F64E7D" w:rsidRDefault="00F64E7D" w:rsidP="00F64E7D">
      <w:pPr>
        <w:pStyle w:val="RubrikB"/>
      </w:pPr>
      <w:bookmarkStart w:id="55" w:name="_Toc27797206"/>
      <w:bookmarkStart w:id="56" w:name="_Toc59866784"/>
      <w:bookmarkStart w:id="57" w:name="_Toc91300104"/>
      <w:bookmarkStart w:id="58" w:name="_Toc57991561"/>
      <w:bookmarkStart w:id="59" w:name="_Toc184660046"/>
      <w:r w:rsidRPr="00BF1A1D">
        <w:t>Hörande</w:t>
      </w:r>
      <w:bookmarkEnd w:id="55"/>
      <w:bookmarkEnd w:id="56"/>
      <w:bookmarkEnd w:id="57"/>
      <w:r w:rsidRPr="00BF1A1D">
        <w:t>n</w:t>
      </w:r>
      <w:bookmarkEnd w:id="58"/>
      <w:bookmarkEnd w:id="59"/>
    </w:p>
    <w:p w14:paraId="6B9A01E4" w14:textId="77777777" w:rsidR="00E9659C" w:rsidRPr="00E9659C" w:rsidRDefault="00E9659C" w:rsidP="00E9659C">
      <w:pPr>
        <w:pStyle w:val="Rubrikmellanrum"/>
        <w:rPr>
          <w:highlight w:val="yellow"/>
        </w:rPr>
      </w:pPr>
    </w:p>
    <w:p w14:paraId="4D211A05" w14:textId="5315EE0A" w:rsidR="31BE38B0" w:rsidRDefault="31BE38B0" w:rsidP="68CF7D33">
      <w:pPr>
        <w:jc w:val="both"/>
      </w:pPr>
      <w:r w:rsidRPr="68CF7D33">
        <w:rPr>
          <w:sz w:val="22"/>
          <w:szCs w:val="22"/>
          <w:lang w:val="sv"/>
        </w:rPr>
        <w:t xml:space="preserve">Utskottet har i ärendet hört lantrådet </w:t>
      </w:r>
      <w:r w:rsidRPr="68CF7D33">
        <w:rPr>
          <w:sz w:val="22"/>
          <w:szCs w:val="22"/>
        </w:rPr>
        <w:t xml:space="preserve">Katrin Sjögren, </w:t>
      </w:r>
      <w:proofErr w:type="spellStart"/>
      <w:r w:rsidRPr="68CF7D33">
        <w:rPr>
          <w:sz w:val="22"/>
          <w:szCs w:val="22"/>
        </w:rPr>
        <w:t>vicelantrådet</w:t>
      </w:r>
      <w:proofErr w:type="spellEnd"/>
      <w:r w:rsidRPr="68CF7D33">
        <w:rPr>
          <w:sz w:val="22"/>
          <w:szCs w:val="22"/>
        </w:rPr>
        <w:t xml:space="preserve"> Annika </w:t>
      </w:r>
      <w:proofErr w:type="spellStart"/>
      <w:r w:rsidRPr="68CF7D33">
        <w:rPr>
          <w:sz w:val="22"/>
          <w:szCs w:val="22"/>
        </w:rPr>
        <w:t>Hambrudd</w:t>
      </w:r>
      <w:proofErr w:type="spellEnd"/>
      <w:r w:rsidRPr="68CF7D33">
        <w:rPr>
          <w:sz w:val="22"/>
          <w:szCs w:val="22"/>
        </w:rPr>
        <w:t xml:space="preserve">, ministrarna </w:t>
      </w:r>
      <w:proofErr w:type="spellStart"/>
      <w:r w:rsidRPr="68CF7D33">
        <w:rPr>
          <w:sz w:val="22"/>
          <w:szCs w:val="22"/>
        </w:rPr>
        <w:t>Arsim</w:t>
      </w:r>
      <w:proofErr w:type="spellEnd"/>
      <w:r w:rsidRPr="68CF7D33">
        <w:rPr>
          <w:sz w:val="22"/>
          <w:szCs w:val="22"/>
        </w:rPr>
        <w:t xml:space="preserve"> </w:t>
      </w:r>
      <w:proofErr w:type="spellStart"/>
      <w:r w:rsidRPr="68CF7D33">
        <w:rPr>
          <w:sz w:val="22"/>
          <w:szCs w:val="22"/>
        </w:rPr>
        <w:t>Zekaj</w:t>
      </w:r>
      <w:proofErr w:type="spellEnd"/>
      <w:r w:rsidRPr="68CF7D33">
        <w:rPr>
          <w:sz w:val="22"/>
          <w:szCs w:val="22"/>
        </w:rPr>
        <w:t>,</w:t>
      </w:r>
      <w:r w:rsidR="1470E86C" w:rsidRPr="68CF7D33">
        <w:rPr>
          <w:sz w:val="22"/>
          <w:szCs w:val="22"/>
        </w:rPr>
        <w:t xml:space="preserve"> </w:t>
      </w:r>
      <w:r w:rsidRPr="68CF7D33">
        <w:rPr>
          <w:sz w:val="22"/>
          <w:szCs w:val="22"/>
        </w:rPr>
        <w:t xml:space="preserve">Camilla Gunell, Jesper Josefsson, Mats </w:t>
      </w:r>
      <w:proofErr w:type="spellStart"/>
      <w:r w:rsidRPr="68CF7D33">
        <w:rPr>
          <w:sz w:val="22"/>
          <w:szCs w:val="22"/>
        </w:rPr>
        <w:t>Perämaa</w:t>
      </w:r>
      <w:proofErr w:type="spellEnd"/>
      <w:r w:rsidRPr="68CF7D33">
        <w:rPr>
          <w:sz w:val="22"/>
          <w:szCs w:val="22"/>
        </w:rPr>
        <w:t xml:space="preserve"> och Ingrid Zetterman</w:t>
      </w:r>
      <w:r w:rsidRPr="007240E3">
        <w:rPr>
          <w:sz w:val="22"/>
          <w:szCs w:val="22"/>
        </w:rPr>
        <w:t>,</w:t>
      </w:r>
      <w:r w:rsidRPr="68CF7D33">
        <w:rPr>
          <w:color w:val="FF0000"/>
          <w:sz w:val="22"/>
          <w:szCs w:val="22"/>
        </w:rPr>
        <w:t xml:space="preserve"> </w:t>
      </w:r>
      <w:r w:rsidRPr="68CF7D33">
        <w:rPr>
          <w:color w:val="000000" w:themeColor="text1"/>
          <w:sz w:val="22"/>
          <w:szCs w:val="22"/>
        </w:rPr>
        <w:t xml:space="preserve">förvaltningschefen John Eriksson från regeringskansliet, avdelningschefen Björn </w:t>
      </w:r>
      <w:proofErr w:type="spellStart"/>
      <w:r w:rsidRPr="68CF7D33">
        <w:rPr>
          <w:color w:val="000000" w:themeColor="text1"/>
          <w:sz w:val="22"/>
          <w:szCs w:val="22"/>
        </w:rPr>
        <w:t>Snis</w:t>
      </w:r>
      <w:proofErr w:type="spellEnd"/>
      <w:r w:rsidRPr="68CF7D33">
        <w:rPr>
          <w:color w:val="000000" w:themeColor="text1"/>
          <w:sz w:val="22"/>
          <w:szCs w:val="22"/>
        </w:rPr>
        <w:t>, byråchefen Conny Nyholm,  budgetplaneraren Robert Lindblom,</w:t>
      </w:r>
      <w:r w:rsidR="2C64236D" w:rsidRPr="68CF7D33">
        <w:rPr>
          <w:color w:val="000000" w:themeColor="text1"/>
          <w:sz w:val="22"/>
          <w:szCs w:val="22"/>
        </w:rPr>
        <w:t xml:space="preserve"> budget</w:t>
      </w:r>
      <w:r w:rsidR="62EAC823" w:rsidRPr="68CF7D33">
        <w:rPr>
          <w:color w:val="000000" w:themeColor="text1"/>
          <w:sz w:val="22"/>
          <w:szCs w:val="22"/>
        </w:rPr>
        <w:t>planerare</w:t>
      </w:r>
      <w:r w:rsidR="00EE677B">
        <w:rPr>
          <w:color w:val="000000" w:themeColor="text1"/>
          <w:sz w:val="22"/>
          <w:szCs w:val="22"/>
        </w:rPr>
        <w:t>n</w:t>
      </w:r>
      <w:r w:rsidR="2C64236D" w:rsidRPr="68CF7D33">
        <w:rPr>
          <w:color w:val="000000" w:themeColor="text1"/>
          <w:sz w:val="22"/>
          <w:szCs w:val="22"/>
        </w:rPr>
        <w:t xml:space="preserve"> Anneli</w:t>
      </w:r>
      <w:r w:rsidR="3C2BF8A5" w:rsidRPr="68CF7D33">
        <w:rPr>
          <w:color w:val="000000" w:themeColor="text1"/>
          <w:sz w:val="22"/>
          <w:szCs w:val="22"/>
        </w:rPr>
        <w:t>e</w:t>
      </w:r>
      <w:r w:rsidR="2C64236D" w:rsidRPr="68CF7D33">
        <w:rPr>
          <w:color w:val="000000" w:themeColor="text1"/>
          <w:sz w:val="22"/>
          <w:szCs w:val="22"/>
        </w:rPr>
        <w:t xml:space="preserve"> Karlberg</w:t>
      </w:r>
      <w:r w:rsidR="00394194">
        <w:rPr>
          <w:color w:val="000000" w:themeColor="text1"/>
          <w:sz w:val="22"/>
          <w:szCs w:val="22"/>
        </w:rPr>
        <w:t xml:space="preserve"> och controllern Per </w:t>
      </w:r>
      <w:proofErr w:type="spellStart"/>
      <w:r w:rsidR="00394194">
        <w:rPr>
          <w:color w:val="000000" w:themeColor="text1"/>
          <w:sz w:val="22"/>
          <w:szCs w:val="22"/>
        </w:rPr>
        <w:t>Ringsby</w:t>
      </w:r>
      <w:proofErr w:type="spellEnd"/>
      <w:r w:rsidR="00394194">
        <w:rPr>
          <w:color w:val="000000" w:themeColor="text1"/>
          <w:sz w:val="22"/>
          <w:szCs w:val="22"/>
        </w:rPr>
        <w:t xml:space="preserve"> från </w:t>
      </w:r>
      <w:r w:rsidRPr="68CF7D33">
        <w:rPr>
          <w:color w:val="000000" w:themeColor="text1"/>
          <w:sz w:val="22"/>
          <w:szCs w:val="22"/>
        </w:rPr>
        <w:t>finansavdelningen, avdelningschefen Linnéa Johansson, byråcheferna Susanne Strand</w:t>
      </w:r>
      <w:r w:rsidR="00EE677B">
        <w:rPr>
          <w:color w:val="000000" w:themeColor="text1"/>
          <w:sz w:val="22"/>
          <w:szCs w:val="22"/>
        </w:rPr>
        <w:t xml:space="preserve">, </w:t>
      </w:r>
      <w:r w:rsidR="00394194">
        <w:rPr>
          <w:color w:val="000000" w:themeColor="text1"/>
          <w:sz w:val="22"/>
          <w:szCs w:val="22"/>
        </w:rPr>
        <w:t xml:space="preserve">Leif </w:t>
      </w:r>
      <w:proofErr w:type="spellStart"/>
      <w:r w:rsidR="00394194">
        <w:rPr>
          <w:color w:val="000000" w:themeColor="text1"/>
          <w:sz w:val="22"/>
          <w:szCs w:val="22"/>
        </w:rPr>
        <w:t>Franzell</w:t>
      </w:r>
      <w:proofErr w:type="spellEnd"/>
      <w:r w:rsidR="00394194">
        <w:rPr>
          <w:color w:val="000000" w:themeColor="text1"/>
          <w:sz w:val="22"/>
          <w:szCs w:val="22"/>
        </w:rPr>
        <w:t xml:space="preserve">, </w:t>
      </w:r>
      <w:r w:rsidRPr="68CF7D33">
        <w:rPr>
          <w:sz w:val="22"/>
          <w:szCs w:val="22"/>
          <w:lang w:val="sv"/>
        </w:rPr>
        <w:t>Jenny Eklund-Melander</w:t>
      </w:r>
      <w:r w:rsidR="00EE677B">
        <w:rPr>
          <w:sz w:val="22"/>
          <w:szCs w:val="22"/>
          <w:lang w:val="sv"/>
        </w:rPr>
        <w:t xml:space="preserve"> och</w:t>
      </w:r>
      <w:r w:rsidRPr="68CF7D33">
        <w:rPr>
          <w:sz w:val="22"/>
          <w:szCs w:val="22"/>
          <w:lang w:val="sv"/>
        </w:rPr>
        <w:t xml:space="preserve"> Mikael Sandvik,</w:t>
      </w:r>
      <w:r w:rsidRPr="68CF7D33">
        <w:rPr>
          <w:color w:val="FF0000"/>
          <w:sz w:val="22"/>
          <w:szCs w:val="22"/>
          <w:lang w:val="sv"/>
        </w:rPr>
        <w:t xml:space="preserve"> </w:t>
      </w:r>
      <w:r w:rsidRPr="68CF7D33">
        <w:rPr>
          <w:sz w:val="22"/>
          <w:szCs w:val="22"/>
          <w:lang w:val="sv"/>
        </w:rPr>
        <w:t xml:space="preserve">avdelningschefen Otto </w:t>
      </w:r>
      <w:proofErr w:type="spellStart"/>
      <w:r w:rsidRPr="68CF7D33">
        <w:rPr>
          <w:sz w:val="22"/>
          <w:szCs w:val="22"/>
          <w:lang w:val="sv"/>
        </w:rPr>
        <w:t>Ilmonen</w:t>
      </w:r>
      <w:proofErr w:type="spellEnd"/>
      <w:r w:rsidRPr="68CF7D33">
        <w:rPr>
          <w:sz w:val="22"/>
          <w:szCs w:val="22"/>
          <w:lang w:val="sv"/>
        </w:rPr>
        <w:t>, byråcheferna Maj-Len Österlund, Ylva Lindström och vik</w:t>
      </w:r>
      <w:r w:rsidR="2296AC9B" w:rsidRPr="68CF7D33">
        <w:rPr>
          <w:sz w:val="22"/>
          <w:szCs w:val="22"/>
          <w:lang w:val="sv"/>
        </w:rPr>
        <w:t>arierande</w:t>
      </w:r>
      <w:r w:rsidRPr="68CF7D33">
        <w:rPr>
          <w:sz w:val="22"/>
          <w:szCs w:val="22"/>
          <w:lang w:val="sv"/>
        </w:rPr>
        <w:t xml:space="preserve"> byråchef</w:t>
      </w:r>
      <w:r w:rsidR="00EE677B">
        <w:rPr>
          <w:sz w:val="22"/>
          <w:szCs w:val="22"/>
          <w:lang w:val="sv"/>
        </w:rPr>
        <w:t>en</w:t>
      </w:r>
      <w:r w:rsidRPr="68CF7D33">
        <w:rPr>
          <w:sz w:val="22"/>
          <w:szCs w:val="22"/>
          <w:lang w:val="sv"/>
        </w:rPr>
        <w:t xml:space="preserve"> Mia Westman, landskapsläkare</w:t>
      </w:r>
      <w:r w:rsidR="00EE677B">
        <w:rPr>
          <w:sz w:val="22"/>
          <w:szCs w:val="22"/>
          <w:lang w:val="sv"/>
        </w:rPr>
        <w:t>n</w:t>
      </w:r>
      <w:r w:rsidRPr="68CF7D33">
        <w:rPr>
          <w:sz w:val="22"/>
          <w:szCs w:val="22"/>
          <w:lang w:val="sv"/>
        </w:rPr>
        <w:t xml:space="preserve"> Knut Lönnroth, specialsakkunnig</w:t>
      </w:r>
      <w:r w:rsidR="00394194">
        <w:rPr>
          <w:sz w:val="22"/>
          <w:szCs w:val="22"/>
          <w:lang w:val="sv"/>
        </w:rPr>
        <w:t>a</w:t>
      </w:r>
      <w:r w:rsidRPr="68CF7D33">
        <w:rPr>
          <w:sz w:val="22"/>
          <w:szCs w:val="22"/>
          <w:lang w:val="sv"/>
        </w:rPr>
        <w:t xml:space="preserve"> </w:t>
      </w:r>
      <w:proofErr w:type="spellStart"/>
      <w:r w:rsidRPr="68CF7D33">
        <w:rPr>
          <w:sz w:val="22"/>
          <w:szCs w:val="22"/>
          <w:lang w:val="sv"/>
        </w:rPr>
        <w:t>Cind</w:t>
      </w:r>
      <w:r w:rsidR="00394194">
        <w:rPr>
          <w:sz w:val="22"/>
          <w:szCs w:val="22"/>
          <w:lang w:val="sv"/>
        </w:rPr>
        <w:t>i</w:t>
      </w:r>
      <w:proofErr w:type="spellEnd"/>
      <w:r w:rsidRPr="68CF7D33">
        <w:rPr>
          <w:sz w:val="22"/>
          <w:szCs w:val="22"/>
          <w:lang w:val="sv"/>
        </w:rPr>
        <w:t xml:space="preserve"> </w:t>
      </w:r>
      <w:proofErr w:type="spellStart"/>
      <w:r w:rsidRPr="68CF7D33">
        <w:rPr>
          <w:sz w:val="22"/>
          <w:szCs w:val="22"/>
          <w:lang w:val="sv"/>
        </w:rPr>
        <w:t>Portin</w:t>
      </w:r>
      <w:proofErr w:type="spellEnd"/>
      <w:r w:rsidR="25687120" w:rsidRPr="68CF7D33">
        <w:rPr>
          <w:sz w:val="22"/>
          <w:szCs w:val="22"/>
          <w:lang w:val="sv"/>
        </w:rPr>
        <w:t>, n</w:t>
      </w:r>
      <w:r w:rsidRPr="68CF7D33">
        <w:rPr>
          <w:sz w:val="22"/>
          <w:szCs w:val="22"/>
          <w:lang w:val="sv"/>
        </w:rPr>
        <w:t>aturvårdsintendent</w:t>
      </w:r>
      <w:r w:rsidR="00EE677B">
        <w:rPr>
          <w:sz w:val="22"/>
          <w:szCs w:val="22"/>
          <w:lang w:val="sv"/>
        </w:rPr>
        <w:t>en</w:t>
      </w:r>
      <w:r w:rsidRPr="68CF7D33">
        <w:rPr>
          <w:sz w:val="22"/>
          <w:szCs w:val="22"/>
          <w:lang w:val="sv"/>
        </w:rPr>
        <w:t xml:space="preserve"> Maija Häggblom, vattenbiolog</w:t>
      </w:r>
      <w:r w:rsidR="00EE677B">
        <w:rPr>
          <w:sz w:val="22"/>
          <w:szCs w:val="22"/>
          <w:lang w:val="sv"/>
        </w:rPr>
        <w:t>en</w:t>
      </w:r>
      <w:r w:rsidRPr="68CF7D33">
        <w:rPr>
          <w:sz w:val="22"/>
          <w:szCs w:val="22"/>
          <w:lang w:val="sv"/>
        </w:rPr>
        <w:t xml:space="preserve"> Susanne Vävare,</w:t>
      </w:r>
      <w:r w:rsidRPr="68CF7D33">
        <w:rPr>
          <w:color w:val="FF0000"/>
          <w:sz w:val="22"/>
          <w:szCs w:val="22"/>
          <w:lang w:val="sv"/>
        </w:rPr>
        <w:t xml:space="preserve"> </w:t>
      </w:r>
      <w:r w:rsidRPr="68CF7D33">
        <w:rPr>
          <w:sz w:val="22"/>
          <w:szCs w:val="22"/>
          <w:lang w:val="sv"/>
        </w:rPr>
        <w:t>avdelningschefen Niklas Stenbäck</w:t>
      </w:r>
      <w:r w:rsidRPr="68CF7D33">
        <w:rPr>
          <w:sz w:val="22"/>
          <w:szCs w:val="22"/>
        </w:rPr>
        <w:t xml:space="preserve">, byråcheferna Viveca </w:t>
      </w:r>
      <w:proofErr w:type="spellStart"/>
      <w:r w:rsidRPr="68CF7D33">
        <w:rPr>
          <w:sz w:val="22"/>
          <w:szCs w:val="22"/>
        </w:rPr>
        <w:t>Löndahl</w:t>
      </w:r>
      <w:proofErr w:type="spellEnd"/>
      <w:r w:rsidRPr="68CF7D33">
        <w:rPr>
          <w:sz w:val="22"/>
          <w:szCs w:val="22"/>
        </w:rPr>
        <w:t xml:space="preserve"> och Jonna </w:t>
      </w:r>
      <w:proofErr w:type="spellStart"/>
      <w:r w:rsidRPr="68CF7D33">
        <w:rPr>
          <w:sz w:val="22"/>
          <w:szCs w:val="22"/>
        </w:rPr>
        <w:t>Grunér</w:t>
      </w:r>
      <w:proofErr w:type="spellEnd"/>
      <w:r w:rsidRPr="68CF7D33">
        <w:rPr>
          <w:sz w:val="22"/>
          <w:szCs w:val="22"/>
        </w:rPr>
        <w:t xml:space="preserve"> från utbildnings- och kulturavdelninge</w:t>
      </w:r>
      <w:r w:rsidRPr="00EE677B">
        <w:rPr>
          <w:sz w:val="22"/>
          <w:szCs w:val="22"/>
        </w:rPr>
        <w:t>n</w:t>
      </w:r>
      <w:r w:rsidRPr="00EE677B">
        <w:rPr>
          <w:sz w:val="22"/>
          <w:szCs w:val="22"/>
          <w:lang w:val="sv"/>
        </w:rPr>
        <w:t xml:space="preserve">, </w:t>
      </w:r>
      <w:r w:rsidRPr="68CF7D33">
        <w:rPr>
          <w:sz w:val="22"/>
          <w:szCs w:val="22"/>
          <w:lang w:val="sv"/>
        </w:rPr>
        <w:t>avdelningschef</w:t>
      </w:r>
      <w:r w:rsidR="00EE677B">
        <w:rPr>
          <w:sz w:val="22"/>
          <w:szCs w:val="22"/>
          <w:lang w:val="sv"/>
        </w:rPr>
        <w:t>en</w:t>
      </w:r>
      <w:r w:rsidRPr="68CF7D33">
        <w:rPr>
          <w:sz w:val="22"/>
          <w:szCs w:val="22"/>
          <w:lang w:val="sv"/>
        </w:rPr>
        <w:t xml:space="preserve"> Fredrik Pettersson och förman</w:t>
      </w:r>
      <w:r w:rsidR="00AC42A3">
        <w:rPr>
          <w:sz w:val="22"/>
          <w:szCs w:val="22"/>
          <w:lang w:val="sv"/>
        </w:rPr>
        <w:t>nen</w:t>
      </w:r>
      <w:r w:rsidRPr="68CF7D33">
        <w:rPr>
          <w:sz w:val="22"/>
          <w:szCs w:val="22"/>
          <w:lang w:val="sv"/>
        </w:rPr>
        <w:t xml:space="preserve"> för linfärjeförar</w:t>
      </w:r>
      <w:r w:rsidR="00AC42A3">
        <w:rPr>
          <w:sz w:val="22"/>
          <w:szCs w:val="22"/>
          <w:lang w:val="sv"/>
        </w:rPr>
        <w:t>na</w:t>
      </w:r>
      <w:r w:rsidRPr="68CF7D33">
        <w:rPr>
          <w:sz w:val="22"/>
          <w:szCs w:val="22"/>
          <w:lang w:val="sv"/>
        </w:rPr>
        <w:t xml:space="preserve"> Thomas Fredriksen</w:t>
      </w:r>
      <w:r w:rsidR="00EE677B">
        <w:rPr>
          <w:sz w:val="22"/>
          <w:szCs w:val="22"/>
          <w:lang w:val="sv"/>
        </w:rPr>
        <w:t xml:space="preserve"> från </w:t>
      </w:r>
      <w:r w:rsidR="00EE677B" w:rsidRPr="68CF7D33">
        <w:rPr>
          <w:sz w:val="22"/>
          <w:szCs w:val="22"/>
          <w:lang w:val="sv"/>
        </w:rPr>
        <w:t>infrastrukturavdelningen</w:t>
      </w:r>
      <w:r w:rsidRPr="68CF7D33">
        <w:rPr>
          <w:sz w:val="22"/>
          <w:szCs w:val="22"/>
          <w:lang w:val="sv"/>
        </w:rPr>
        <w:t>,</w:t>
      </w:r>
      <w:r w:rsidRPr="68CF7D33">
        <w:rPr>
          <w:color w:val="FF0000"/>
          <w:sz w:val="22"/>
          <w:szCs w:val="22"/>
          <w:lang w:val="sv"/>
        </w:rPr>
        <w:t xml:space="preserve"> </w:t>
      </w:r>
      <w:r w:rsidRPr="68CF7D33">
        <w:rPr>
          <w:sz w:val="22"/>
          <w:szCs w:val="22"/>
          <w:lang w:val="sv"/>
        </w:rPr>
        <w:t>hälso- och sjukvårdsdirektören Jeanette Pajunen och ekonomichef</w:t>
      </w:r>
      <w:r w:rsidRPr="68CF7D33">
        <w:rPr>
          <w:sz w:val="22"/>
          <w:szCs w:val="22"/>
        </w:rPr>
        <w:t>en Ulrika Österlund från Ålands hälso- och sjukvård (ÅHS), direktören Katarina Fellman</w:t>
      </w:r>
      <w:r w:rsidRPr="68CF7D33">
        <w:rPr>
          <w:color w:val="FF0000"/>
          <w:sz w:val="22"/>
          <w:szCs w:val="22"/>
        </w:rPr>
        <w:t xml:space="preserve"> </w:t>
      </w:r>
      <w:r w:rsidRPr="68CF7D33">
        <w:rPr>
          <w:sz w:val="22"/>
          <w:szCs w:val="22"/>
        </w:rPr>
        <w:t>Ålands statistik- och utredningsbyrå (ÅSUB),</w:t>
      </w:r>
      <w:r w:rsidRPr="68CF7D33">
        <w:rPr>
          <w:color w:val="FF0000"/>
          <w:sz w:val="22"/>
          <w:szCs w:val="22"/>
        </w:rPr>
        <w:t xml:space="preserve"> </w:t>
      </w:r>
      <w:r w:rsidRPr="68CF7D33">
        <w:rPr>
          <w:sz w:val="22"/>
          <w:szCs w:val="22"/>
        </w:rPr>
        <w:t>förvaltningschefen Ronny Holmström-Wall, rektorn Marcus Koskinen-</w:t>
      </w:r>
      <w:r w:rsidRPr="68CF7D33">
        <w:rPr>
          <w:sz w:val="22"/>
          <w:szCs w:val="22"/>
        </w:rPr>
        <w:lastRenderedPageBreak/>
        <w:t xml:space="preserve">Hagman, </w:t>
      </w:r>
      <w:r w:rsidRPr="68CF7D33">
        <w:rPr>
          <w:sz w:val="22"/>
          <w:szCs w:val="22"/>
          <w:lang w:val="sv"/>
        </w:rPr>
        <w:t xml:space="preserve"> tf. rektor</w:t>
      </w:r>
      <w:r w:rsidR="00AC42A3">
        <w:rPr>
          <w:sz w:val="22"/>
          <w:szCs w:val="22"/>
          <w:lang w:val="sv"/>
        </w:rPr>
        <w:t>n</w:t>
      </w:r>
      <w:r w:rsidRPr="68CF7D33">
        <w:rPr>
          <w:sz w:val="22"/>
          <w:szCs w:val="22"/>
          <w:lang w:val="sv"/>
        </w:rPr>
        <w:t xml:space="preserve"> Kim Gylling och ekonomichef</w:t>
      </w:r>
      <w:r w:rsidR="00AC42A3">
        <w:rPr>
          <w:sz w:val="22"/>
          <w:szCs w:val="22"/>
          <w:lang w:val="sv"/>
        </w:rPr>
        <w:t>en</w:t>
      </w:r>
      <w:r w:rsidRPr="68CF7D33">
        <w:rPr>
          <w:sz w:val="22"/>
          <w:szCs w:val="22"/>
          <w:lang w:val="sv"/>
        </w:rPr>
        <w:t xml:space="preserve"> Ralf Lundberg från Ålands gymnasium,</w:t>
      </w:r>
      <w:r w:rsidRPr="68CF7D33">
        <w:rPr>
          <w:color w:val="FF0000"/>
          <w:sz w:val="22"/>
          <w:szCs w:val="22"/>
          <w:lang w:val="sv"/>
        </w:rPr>
        <w:t xml:space="preserve"> </w:t>
      </w:r>
      <w:r w:rsidRPr="68CF7D33">
        <w:rPr>
          <w:sz w:val="22"/>
          <w:szCs w:val="22"/>
          <w:lang w:val="sv"/>
        </w:rPr>
        <w:t xml:space="preserve">verksamhetsledaren Kristoffer Joelsson och </w:t>
      </w:r>
      <w:r w:rsidR="1ADDA32C" w:rsidRPr="68CF7D33">
        <w:rPr>
          <w:sz w:val="22"/>
          <w:szCs w:val="22"/>
          <w:lang w:val="sv"/>
        </w:rPr>
        <w:t>sjö</w:t>
      </w:r>
      <w:r w:rsidRPr="68CF7D33">
        <w:rPr>
          <w:sz w:val="22"/>
          <w:szCs w:val="22"/>
          <w:lang w:val="sv"/>
        </w:rPr>
        <w:t>kapten</w:t>
      </w:r>
      <w:r w:rsidR="00EE677B">
        <w:rPr>
          <w:sz w:val="22"/>
          <w:szCs w:val="22"/>
          <w:lang w:val="sv"/>
        </w:rPr>
        <w:t>en</w:t>
      </w:r>
      <w:r w:rsidRPr="68CF7D33">
        <w:rPr>
          <w:sz w:val="22"/>
          <w:szCs w:val="22"/>
          <w:lang w:val="sv"/>
        </w:rPr>
        <w:t xml:space="preserve"> Jerry Bergman från Ålands sjösäkerhetscentrum, </w:t>
      </w:r>
      <w:r w:rsidRPr="68CF7D33">
        <w:rPr>
          <w:sz w:val="22"/>
          <w:szCs w:val="22"/>
        </w:rPr>
        <w:t>verkställande direktören Susanne Olofsson</w:t>
      </w:r>
      <w:r w:rsidRPr="68CF7D33">
        <w:rPr>
          <w:sz w:val="22"/>
          <w:szCs w:val="22"/>
          <w:lang w:val="sv"/>
        </w:rPr>
        <w:t xml:space="preserve"> och</w:t>
      </w:r>
      <w:r w:rsidRPr="68CF7D33">
        <w:rPr>
          <w:color w:val="FF0000"/>
          <w:sz w:val="22"/>
          <w:szCs w:val="22"/>
          <w:lang w:val="sv"/>
        </w:rPr>
        <w:t xml:space="preserve"> </w:t>
      </w:r>
      <w:r w:rsidRPr="68CF7D33">
        <w:rPr>
          <w:sz w:val="22"/>
          <w:szCs w:val="22"/>
          <w:lang w:val="sv"/>
        </w:rPr>
        <w:t xml:space="preserve">turistutskottets ordförande Ann-Louise </w:t>
      </w:r>
      <w:r w:rsidR="00EE677B">
        <w:rPr>
          <w:sz w:val="22"/>
          <w:szCs w:val="22"/>
          <w:lang w:val="sv"/>
        </w:rPr>
        <w:t xml:space="preserve">Djupsund </w:t>
      </w:r>
      <w:r w:rsidRPr="68CF7D33">
        <w:rPr>
          <w:sz w:val="22"/>
          <w:szCs w:val="22"/>
          <w:lang w:val="sv"/>
        </w:rPr>
        <w:t>från</w:t>
      </w:r>
      <w:r w:rsidRPr="68CF7D33">
        <w:rPr>
          <w:color w:val="FF0000"/>
          <w:sz w:val="22"/>
          <w:szCs w:val="22"/>
          <w:lang w:val="sv"/>
        </w:rPr>
        <w:t xml:space="preserve"> </w:t>
      </w:r>
      <w:r w:rsidRPr="68CF7D33">
        <w:rPr>
          <w:sz w:val="22"/>
          <w:szCs w:val="22"/>
          <w:lang w:val="sv"/>
        </w:rPr>
        <w:t>Ålands Näringsliv,</w:t>
      </w:r>
      <w:r w:rsidRPr="68CF7D33">
        <w:rPr>
          <w:color w:val="FF0000"/>
          <w:sz w:val="22"/>
          <w:szCs w:val="22"/>
          <w:lang w:val="sv"/>
        </w:rPr>
        <w:t xml:space="preserve"> </w:t>
      </w:r>
      <w:r w:rsidRPr="68CF7D33">
        <w:rPr>
          <w:sz w:val="22"/>
          <w:szCs w:val="22"/>
          <w:lang w:val="sv"/>
        </w:rPr>
        <w:t>förbundsdirektören M</w:t>
      </w:r>
      <w:proofErr w:type="spellStart"/>
      <w:r w:rsidRPr="68CF7D33">
        <w:rPr>
          <w:sz w:val="22"/>
          <w:szCs w:val="22"/>
        </w:rPr>
        <w:t>inna</w:t>
      </w:r>
      <w:proofErr w:type="spellEnd"/>
      <w:r w:rsidRPr="68CF7D33">
        <w:rPr>
          <w:sz w:val="22"/>
          <w:szCs w:val="22"/>
        </w:rPr>
        <w:t xml:space="preserve"> Hellström från Ålands kommunförbund </w:t>
      </w:r>
      <w:proofErr w:type="spellStart"/>
      <w:r w:rsidRPr="68CF7D33">
        <w:rPr>
          <w:sz w:val="22"/>
          <w:szCs w:val="22"/>
        </w:rPr>
        <w:t>k.f</w:t>
      </w:r>
      <w:proofErr w:type="spellEnd"/>
      <w:r w:rsidRPr="68CF7D33">
        <w:rPr>
          <w:sz w:val="22"/>
          <w:szCs w:val="22"/>
        </w:rPr>
        <w:t xml:space="preserve">., kommundirektörerna </w:t>
      </w:r>
      <w:r w:rsidRPr="68CF7D33">
        <w:rPr>
          <w:sz w:val="22"/>
          <w:szCs w:val="22"/>
          <w:lang w:val="sv"/>
        </w:rPr>
        <w:t>Kurt Carlsson från Saltviks kommun,</w:t>
      </w:r>
      <w:r w:rsidRPr="68CF7D33">
        <w:rPr>
          <w:color w:val="FF0000"/>
          <w:sz w:val="22"/>
          <w:szCs w:val="22"/>
        </w:rPr>
        <w:t xml:space="preserve"> </w:t>
      </w:r>
      <w:r w:rsidRPr="68CF7D33">
        <w:rPr>
          <w:color w:val="000000" w:themeColor="text1"/>
          <w:sz w:val="22"/>
          <w:szCs w:val="22"/>
        </w:rPr>
        <w:t>Christian</w:t>
      </w:r>
      <w:r w:rsidRPr="68CF7D33">
        <w:rPr>
          <w:color w:val="FF0000"/>
          <w:sz w:val="22"/>
          <w:szCs w:val="22"/>
        </w:rPr>
        <w:t xml:space="preserve"> </w:t>
      </w:r>
      <w:proofErr w:type="spellStart"/>
      <w:r w:rsidRPr="68CF7D33">
        <w:rPr>
          <w:sz w:val="22"/>
          <w:szCs w:val="22"/>
        </w:rPr>
        <w:t>Dreyer</w:t>
      </w:r>
      <w:proofErr w:type="spellEnd"/>
      <w:r w:rsidRPr="68CF7D33">
        <w:rPr>
          <w:sz w:val="22"/>
          <w:szCs w:val="22"/>
        </w:rPr>
        <w:t xml:space="preserve"> från Jomala kommun och </w:t>
      </w:r>
      <w:r w:rsidRPr="68CF7D33">
        <w:rPr>
          <w:sz w:val="22"/>
          <w:szCs w:val="22"/>
          <w:lang w:val="sv"/>
        </w:rPr>
        <w:t>Magnus Sandberg från Finströms kommun</w:t>
      </w:r>
      <w:r w:rsidRPr="68CF7D33">
        <w:rPr>
          <w:sz w:val="22"/>
          <w:szCs w:val="22"/>
        </w:rPr>
        <w:t>, stadsdirektören Arne Selander från Mariehamns stad,</w:t>
      </w:r>
      <w:r w:rsidRPr="68CF7D33">
        <w:rPr>
          <w:color w:val="FF0000"/>
          <w:sz w:val="22"/>
          <w:szCs w:val="22"/>
        </w:rPr>
        <w:t xml:space="preserve"> </w:t>
      </w:r>
      <w:r w:rsidRPr="68CF7D33">
        <w:rPr>
          <w:sz w:val="22"/>
          <w:szCs w:val="22"/>
        </w:rPr>
        <w:t xml:space="preserve">förbundsdirektören </w:t>
      </w:r>
      <w:r w:rsidRPr="68CF7D33">
        <w:rPr>
          <w:rStyle w:val="Stark"/>
          <w:b w:val="0"/>
          <w:bCs w:val="0"/>
          <w:sz w:val="22"/>
          <w:szCs w:val="22"/>
        </w:rPr>
        <w:t xml:space="preserve">Katarina Dahlman från Kommunernas socialtjänst </w:t>
      </w:r>
      <w:proofErr w:type="spellStart"/>
      <w:r w:rsidRPr="68CF7D33">
        <w:rPr>
          <w:rStyle w:val="Stark"/>
          <w:b w:val="0"/>
          <w:bCs w:val="0"/>
          <w:sz w:val="22"/>
          <w:szCs w:val="22"/>
        </w:rPr>
        <w:t>k.f</w:t>
      </w:r>
      <w:proofErr w:type="spellEnd"/>
      <w:r w:rsidRPr="68CF7D33">
        <w:rPr>
          <w:rStyle w:val="Stark"/>
          <w:b w:val="0"/>
          <w:bCs w:val="0"/>
          <w:sz w:val="22"/>
          <w:szCs w:val="22"/>
        </w:rPr>
        <w:t>. (KST)</w:t>
      </w:r>
      <w:r w:rsidRPr="68CF7D33">
        <w:rPr>
          <w:sz w:val="22"/>
          <w:szCs w:val="22"/>
          <w:lang w:val="sv"/>
        </w:rPr>
        <w:t>,</w:t>
      </w:r>
      <w:r w:rsidRPr="68CF7D33">
        <w:rPr>
          <w:color w:val="FF0000"/>
          <w:sz w:val="22"/>
          <w:szCs w:val="22"/>
          <w:lang w:val="sv"/>
        </w:rPr>
        <w:t xml:space="preserve"> </w:t>
      </w:r>
      <w:r w:rsidRPr="68CF7D33">
        <w:rPr>
          <w:sz w:val="22"/>
          <w:szCs w:val="22"/>
          <w:lang w:val="sv"/>
        </w:rPr>
        <w:t>specialsakkunnig</w:t>
      </w:r>
      <w:r w:rsidRPr="68CF7D33">
        <w:rPr>
          <w:sz w:val="22"/>
          <w:szCs w:val="22"/>
        </w:rPr>
        <w:t xml:space="preserve">a Atro Andersson och Johanna von </w:t>
      </w:r>
      <w:proofErr w:type="spellStart"/>
      <w:r w:rsidRPr="68CF7D33">
        <w:rPr>
          <w:sz w:val="22"/>
          <w:szCs w:val="22"/>
        </w:rPr>
        <w:t>Knorring</w:t>
      </w:r>
      <w:proofErr w:type="spellEnd"/>
      <w:r w:rsidRPr="68CF7D33">
        <w:rPr>
          <w:sz w:val="22"/>
          <w:szCs w:val="22"/>
        </w:rPr>
        <w:t xml:space="preserve">-Rosenlew från Finansministeriet, polismästaren Johan </w:t>
      </w:r>
      <w:proofErr w:type="spellStart"/>
      <w:r w:rsidRPr="68CF7D33">
        <w:rPr>
          <w:sz w:val="22"/>
          <w:szCs w:val="22"/>
        </w:rPr>
        <w:t>Pawli</w:t>
      </w:r>
      <w:proofErr w:type="spellEnd"/>
      <w:r w:rsidRPr="68CF7D33">
        <w:rPr>
          <w:sz w:val="22"/>
          <w:szCs w:val="22"/>
          <w:lang w:val="sv"/>
        </w:rPr>
        <w:t xml:space="preserve"> från Ålands polismyndighet, skattedirektör</w:t>
      </w:r>
      <w:r w:rsidR="00EE677B">
        <w:rPr>
          <w:sz w:val="22"/>
          <w:szCs w:val="22"/>
          <w:lang w:val="sv"/>
        </w:rPr>
        <w:t>en</w:t>
      </w:r>
      <w:r w:rsidRPr="68CF7D33">
        <w:rPr>
          <w:sz w:val="22"/>
          <w:szCs w:val="22"/>
          <w:lang w:val="sv"/>
        </w:rPr>
        <w:t xml:space="preserve"> Maria </w:t>
      </w:r>
      <w:proofErr w:type="spellStart"/>
      <w:r w:rsidRPr="68CF7D33">
        <w:rPr>
          <w:sz w:val="22"/>
          <w:szCs w:val="22"/>
          <w:lang w:val="sv"/>
        </w:rPr>
        <w:t>Sagulin</w:t>
      </w:r>
      <w:proofErr w:type="spellEnd"/>
      <w:r w:rsidRPr="68CF7D33">
        <w:rPr>
          <w:sz w:val="22"/>
          <w:szCs w:val="22"/>
          <w:lang w:val="sv"/>
        </w:rPr>
        <w:t xml:space="preserve"> från Skatteförvaltningen, förbundsdirektör</w:t>
      </w:r>
      <w:r w:rsidR="00EE677B">
        <w:rPr>
          <w:sz w:val="22"/>
          <w:szCs w:val="22"/>
          <w:lang w:val="sv"/>
        </w:rPr>
        <w:t>en</w:t>
      </w:r>
      <w:r w:rsidRPr="68CF7D33">
        <w:rPr>
          <w:sz w:val="22"/>
          <w:szCs w:val="22"/>
          <w:lang w:val="sv"/>
        </w:rPr>
        <w:t xml:space="preserve"> Ann-Mari Silvennoinen från Oasen </w:t>
      </w:r>
      <w:proofErr w:type="spellStart"/>
      <w:r w:rsidRPr="68CF7D33">
        <w:rPr>
          <w:sz w:val="22"/>
          <w:szCs w:val="22"/>
          <w:lang w:val="sv"/>
        </w:rPr>
        <w:t>k.f</w:t>
      </w:r>
      <w:proofErr w:type="spellEnd"/>
      <w:r w:rsidRPr="68CF7D33">
        <w:rPr>
          <w:sz w:val="22"/>
          <w:szCs w:val="22"/>
          <w:lang w:val="sv"/>
        </w:rPr>
        <w:t>., bibliotekarie</w:t>
      </w:r>
      <w:r w:rsidR="00EE677B">
        <w:rPr>
          <w:sz w:val="22"/>
          <w:szCs w:val="22"/>
          <w:lang w:val="sv"/>
        </w:rPr>
        <w:t>n</w:t>
      </w:r>
      <w:r w:rsidRPr="68CF7D33">
        <w:rPr>
          <w:sz w:val="22"/>
          <w:szCs w:val="22"/>
          <w:lang w:val="sv"/>
        </w:rPr>
        <w:t xml:space="preserve"> med verksamhetsansvar Teresa Westmark, näring</w:t>
      </w:r>
      <w:r w:rsidR="00EE677B">
        <w:rPr>
          <w:sz w:val="22"/>
          <w:szCs w:val="22"/>
          <w:lang w:val="sv"/>
        </w:rPr>
        <w:t>s</w:t>
      </w:r>
      <w:r w:rsidRPr="68CF7D33">
        <w:rPr>
          <w:sz w:val="22"/>
          <w:szCs w:val="22"/>
          <w:lang w:val="sv"/>
        </w:rPr>
        <w:t xml:space="preserve">koordinator Caroline Henriksson från Föglö kommun, </w:t>
      </w:r>
      <w:r w:rsidR="1566E259" w:rsidRPr="68CF7D33">
        <w:rPr>
          <w:sz w:val="22"/>
          <w:szCs w:val="22"/>
          <w:lang w:val="sv"/>
        </w:rPr>
        <w:t>r</w:t>
      </w:r>
      <w:r w:rsidRPr="68CF7D33">
        <w:rPr>
          <w:sz w:val="22"/>
          <w:szCs w:val="22"/>
          <w:lang w:val="sv"/>
        </w:rPr>
        <w:t>ektor</w:t>
      </w:r>
      <w:r w:rsidR="00EE677B">
        <w:rPr>
          <w:sz w:val="22"/>
          <w:szCs w:val="22"/>
          <w:lang w:val="sv"/>
        </w:rPr>
        <w:t>n</w:t>
      </w:r>
      <w:r w:rsidRPr="68CF7D33">
        <w:rPr>
          <w:sz w:val="22"/>
          <w:szCs w:val="22"/>
          <w:lang w:val="sv"/>
        </w:rPr>
        <w:t xml:space="preserve"> Catharina </w:t>
      </w:r>
      <w:r w:rsidR="00EE677B">
        <w:rPr>
          <w:sz w:val="22"/>
          <w:szCs w:val="22"/>
          <w:lang w:val="sv"/>
        </w:rPr>
        <w:t>v</w:t>
      </w:r>
      <w:r w:rsidRPr="68CF7D33">
        <w:rPr>
          <w:sz w:val="22"/>
          <w:szCs w:val="22"/>
          <w:lang w:val="sv"/>
        </w:rPr>
        <w:t xml:space="preserve">on </w:t>
      </w:r>
      <w:proofErr w:type="spellStart"/>
      <w:r w:rsidRPr="68CF7D33">
        <w:rPr>
          <w:sz w:val="22"/>
          <w:szCs w:val="22"/>
          <w:lang w:val="sv"/>
        </w:rPr>
        <w:t>Schoulz</w:t>
      </w:r>
      <w:proofErr w:type="spellEnd"/>
      <w:r w:rsidR="00EE677B">
        <w:rPr>
          <w:sz w:val="22"/>
          <w:szCs w:val="22"/>
          <w:lang w:val="sv"/>
        </w:rPr>
        <w:t xml:space="preserve"> från Medborgainstitutet på Åland</w:t>
      </w:r>
      <w:r w:rsidRPr="68CF7D33">
        <w:rPr>
          <w:sz w:val="22"/>
          <w:szCs w:val="22"/>
          <w:lang w:val="sv"/>
        </w:rPr>
        <w:t xml:space="preserve">, </w:t>
      </w:r>
      <w:r w:rsidR="00EE677B">
        <w:rPr>
          <w:sz w:val="22"/>
          <w:szCs w:val="22"/>
          <w:lang w:val="sv"/>
        </w:rPr>
        <w:t>verkställande direktören</w:t>
      </w:r>
      <w:r w:rsidRPr="68CF7D33">
        <w:rPr>
          <w:sz w:val="22"/>
          <w:szCs w:val="22"/>
          <w:lang w:val="sv"/>
        </w:rPr>
        <w:t xml:space="preserve"> Christer </w:t>
      </w:r>
      <w:proofErr w:type="spellStart"/>
      <w:r w:rsidRPr="68CF7D33">
        <w:rPr>
          <w:sz w:val="22"/>
          <w:szCs w:val="22"/>
          <w:lang w:val="sv"/>
        </w:rPr>
        <w:t>Fahlstedt</w:t>
      </w:r>
      <w:proofErr w:type="spellEnd"/>
      <w:r w:rsidRPr="68CF7D33">
        <w:rPr>
          <w:sz w:val="22"/>
          <w:szCs w:val="22"/>
          <w:lang w:val="sv"/>
        </w:rPr>
        <w:t xml:space="preserve"> från </w:t>
      </w:r>
      <w:r w:rsidR="00EE677B">
        <w:rPr>
          <w:sz w:val="22"/>
          <w:szCs w:val="22"/>
          <w:lang w:val="sv"/>
        </w:rPr>
        <w:t>Ålands penningautomatförening r.f.</w:t>
      </w:r>
      <w:r w:rsidRPr="68CF7D33">
        <w:rPr>
          <w:sz w:val="22"/>
          <w:szCs w:val="22"/>
          <w:lang w:val="sv"/>
        </w:rPr>
        <w:t xml:space="preserve">, </w:t>
      </w:r>
      <w:r w:rsidR="00EE677B">
        <w:rPr>
          <w:sz w:val="22"/>
          <w:szCs w:val="22"/>
          <w:lang w:val="sv"/>
        </w:rPr>
        <w:t>verkställande direktören</w:t>
      </w:r>
      <w:r w:rsidRPr="68CF7D33">
        <w:rPr>
          <w:sz w:val="22"/>
          <w:szCs w:val="22"/>
          <w:lang w:val="sv"/>
        </w:rPr>
        <w:t xml:space="preserve"> Stefan </w:t>
      </w:r>
      <w:proofErr w:type="spellStart"/>
      <w:r w:rsidRPr="68CF7D33">
        <w:rPr>
          <w:sz w:val="22"/>
          <w:szCs w:val="22"/>
          <w:lang w:val="sv"/>
        </w:rPr>
        <w:t>Rumander</w:t>
      </w:r>
      <w:proofErr w:type="spellEnd"/>
      <w:r w:rsidR="004A498B">
        <w:rPr>
          <w:sz w:val="22"/>
          <w:szCs w:val="22"/>
          <w:lang w:val="sv"/>
        </w:rPr>
        <w:t xml:space="preserve"> vid Landskapets fastighetsverk</w:t>
      </w:r>
      <w:r w:rsidRPr="68CF7D33">
        <w:rPr>
          <w:sz w:val="22"/>
          <w:szCs w:val="22"/>
          <w:lang w:val="sv"/>
        </w:rPr>
        <w:t xml:space="preserve">, </w:t>
      </w:r>
      <w:r w:rsidR="63569A70" w:rsidRPr="68CF7D33">
        <w:rPr>
          <w:sz w:val="22"/>
          <w:szCs w:val="22"/>
          <w:lang w:val="sv"/>
        </w:rPr>
        <w:t>a</w:t>
      </w:r>
      <w:r w:rsidRPr="68CF7D33">
        <w:rPr>
          <w:sz w:val="22"/>
          <w:szCs w:val="22"/>
          <w:lang w:val="sv"/>
        </w:rPr>
        <w:t>vdelningsdirektör</w:t>
      </w:r>
      <w:r w:rsidR="004A498B">
        <w:rPr>
          <w:sz w:val="22"/>
          <w:szCs w:val="22"/>
          <w:lang w:val="sv"/>
        </w:rPr>
        <w:t>en</w:t>
      </w:r>
      <w:r w:rsidRPr="68CF7D33">
        <w:rPr>
          <w:sz w:val="22"/>
          <w:szCs w:val="22"/>
          <w:lang w:val="sv"/>
        </w:rPr>
        <w:t xml:space="preserve"> Martin Kruse </w:t>
      </w:r>
      <w:r w:rsidR="1CA105E6" w:rsidRPr="68CF7D33">
        <w:rPr>
          <w:sz w:val="22"/>
          <w:szCs w:val="22"/>
          <w:lang w:val="sv"/>
        </w:rPr>
        <w:t>från</w:t>
      </w:r>
      <w:r w:rsidRPr="68CF7D33">
        <w:rPr>
          <w:sz w:val="22"/>
          <w:szCs w:val="22"/>
          <w:lang w:val="sv"/>
        </w:rPr>
        <w:t xml:space="preserve"> </w:t>
      </w:r>
      <w:r w:rsidR="47B46FDA" w:rsidRPr="68CF7D33">
        <w:rPr>
          <w:sz w:val="22"/>
          <w:szCs w:val="22"/>
          <w:lang w:val="sv"/>
        </w:rPr>
        <w:t>A</w:t>
      </w:r>
      <w:r w:rsidRPr="68CF7D33">
        <w:rPr>
          <w:sz w:val="22"/>
          <w:szCs w:val="22"/>
          <w:lang w:val="sv"/>
        </w:rPr>
        <w:t>rbetsförmedlingen</w:t>
      </w:r>
      <w:r w:rsidR="004A498B">
        <w:rPr>
          <w:sz w:val="22"/>
          <w:szCs w:val="22"/>
          <w:lang w:val="sv"/>
        </w:rPr>
        <w:t xml:space="preserve"> i Sverige</w:t>
      </w:r>
      <w:r w:rsidRPr="68CF7D33">
        <w:rPr>
          <w:sz w:val="22"/>
          <w:szCs w:val="22"/>
          <w:lang w:val="sv"/>
        </w:rPr>
        <w:t xml:space="preserve">, sportchefen </w:t>
      </w:r>
      <w:proofErr w:type="spellStart"/>
      <w:r w:rsidRPr="68CF7D33">
        <w:rPr>
          <w:sz w:val="22"/>
          <w:szCs w:val="22"/>
        </w:rPr>
        <w:t>Jenna</w:t>
      </w:r>
      <w:proofErr w:type="spellEnd"/>
      <w:r w:rsidRPr="68CF7D33">
        <w:rPr>
          <w:sz w:val="22"/>
          <w:szCs w:val="22"/>
        </w:rPr>
        <w:t xml:space="preserve"> </w:t>
      </w:r>
      <w:proofErr w:type="spellStart"/>
      <w:r w:rsidRPr="68CF7D33">
        <w:rPr>
          <w:sz w:val="22"/>
          <w:szCs w:val="22"/>
        </w:rPr>
        <w:t>Gestranius</w:t>
      </w:r>
      <w:proofErr w:type="spellEnd"/>
      <w:r w:rsidRPr="68CF7D33">
        <w:rPr>
          <w:sz w:val="22"/>
          <w:szCs w:val="22"/>
        </w:rPr>
        <w:t xml:space="preserve"> från Ålands Idrott r.f.,</w:t>
      </w:r>
      <w:r w:rsidRPr="68CF7D33">
        <w:rPr>
          <w:color w:val="FF0000"/>
          <w:sz w:val="22"/>
          <w:szCs w:val="22"/>
        </w:rPr>
        <w:t xml:space="preserve"> </w:t>
      </w:r>
      <w:r w:rsidRPr="68CF7D33">
        <w:rPr>
          <w:sz w:val="22"/>
          <w:szCs w:val="22"/>
          <w:lang w:val="sv"/>
        </w:rPr>
        <w:t>vik</w:t>
      </w:r>
      <w:r w:rsidR="004A498B">
        <w:rPr>
          <w:sz w:val="22"/>
          <w:szCs w:val="22"/>
          <w:lang w:val="sv"/>
        </w:rPr>
        <w:t xml:space="preserve">arierande </w:t>
      </w:r>
      <w:r w:rsidRPr="68CF7D33">
        <w:rPr>
          <w:sz w:val="22"/>
          <w:szCs w:val="22"/>
          <w:lang w:val="sv"/>
        </w:rPr>
        <w:t>verksamhetsledare</w:t>
      </w:r>
      <w:r w:rsidR="004A498B">
        <w:rPr>
          <w:sz w:val="22"/>
          <w:szCs w:val="22"/>
          <w:lang w:val="sv"/>
        </w:rPr>
        <w:t>n</w:t>
      </w:r>
      <w:r w:rsidRPr="68CF7D33">
        <w:rPr>
          <w:sz w:val="22"/>
          <w:szCs w:val="22"/>
          <w:lang w:val="sv"/>
        </w:rPr>
        <w:t xml:space="preserve"> Lotta Angergård</w:t>
      </w:r>
      <w:r w:rsidRPr="68CF7D33">
        <w:rPr>
          <w:sz w:val="22"/>
          <w:szCs w:val="22"/>
        </w:rPr>
        <w:t xml:space="preserve"> från Rädda barnen r.f., Rauli Lehtinen och Robert Söderdahl från</w:t>
      </w:r>
      <w:r w:rsidR="004A498B">
        <w:rPr>
          <w:sz w:val="22"/>
          <w:szCs w:val="22"/>
        </w:rPr>
        <w:t xml:space="preserve"> föreningen</w:t>
      </w:r>
      <w:r w:rsidRPr="68CF7D33">
        <w:rPr>
          <w:sz w:val="22"/>
          <w:szCs w:val="22"/>
        </w:rPr>
        <w:t xml:space="preserve"> Rädda Lumparn, </w:t>
      </w:r>
      <w:r w:rsidRPr="68CF7D33">
        <w:rPr>
          <w:color w:val="000000" w:themeColor="text1"/>
          <w:sz w:val="22"/>
          <w:szCs w:val="22"/>
        </w:rPr>
        <w:t xml:space="preserve">Anders Englund </w:t>
      </w:r>
      <w:r w:rsidR="004A498B">
        <w:rPr>
          <w:color w:val="000000" w:themeColor="text1"/>
          <w:sz w:val="22"/>
          <w:szCs w:val="22"/>
        </w:rPr>
        <w:t xml:space="preserve">som </w:t>
      </w:r>
      <w:r w:rsidRPr="68CF7D33">
        <w:rPr>
          <w:color w:val="000000" w:themeColor="text1"/>
          <w:sz w:val="22"/>
          <w:szCs w:val="22"/>
        </w:rPr>
        <w:t>Vårdö kommuns representant i trafikrådet,</w:t>
      </w:r>
      <w:r w:rsidRPr="68CF7D33">
        <w:rPr>
          <w:sz w:val="22"/>
          <w:szCs w:val="22"/>
        </w:rPr>
        <w:t xml:space="preserve"> </w:t>
      </w:r>
      <w:r w:rsidR="6DF188F2" w:rsidRPr="68CF7D33">
        <w:rPr>
          <w:sz w:val="22"/>
          <w:szCs w:val="22"/>
        </w:rPr>
        <w:t xml:space="preserve">kommunstyrelsemedlemmen </w:t>
      </w:r>
      <w:r w:rsidRPr="68CF7D33">
        <w:rPr>
          <w:sz w:val="22"/>
          <w:szCs w:val="22"/>
        </w:rPr>
        <w:t xml:space="preserve">Magnus Lundell från Vårdö, Johnny och Nina Danielsson från Mariehamns kontorsmaskiner, </w:t>
      </w:r>
      <w:r w:rsidRPr="68CF7D33">
        <w:rPr>
          <w:color w:val="000000" w:themeColor="text1"/>
          <w:sz w:val="22"/>
          <w:szCs w:val="22"/>
        </w:rPr>
        <w:t xml:space="preserve">Magnus Lundberg tidigare politiker och ledande revisor, </w:t>
      </w:r>
      <w:r w:rsidR="004A498B">
        <w:rPr>
          <w:color w:val="000000" w:themeColor="text1"/>
          <w:sz w:val="22"/>
          <w:szCs w:val="22"/>
        </w:rPr>
        <w:t>verkställande direktören</w:t>
      </w:r>
      <w:r w:rsidRPr="68CF7D33">
        <w:rPr>
          <w:color w:val="000000" w:themeColor="text1"/>
          <w:sz w:val="22"/>
          <w:szCs w:val="22"/>
        </w:rPr>
        <w:t xml:space="preserve"> Tomas </w:t>
      </w:r>
      <w:proofErr w:type="spellStart"/>
      <w:r w:rsidRPr="68CF7D33">
        <w:rPr>
          <w:color w:val="000000" w:themeColor="text1"/>
          <w:sz w:val="22"/>
          <w:szCs w:val="22"/>
        </w:rPr>
        <w:t>Lyyski</w:t>
      </w:r>
      <w:proofErr w:type="spellEnd"/>
      <w:r w:rsidRPr="68CF7D33">
        <w:rPr>
          <w:color w:val="000000" w:themeColor="text1"/>
          <w:sz w:val="22"/>
          <w:szCs w:val="22"/>
        </w:rPr>
        <w:t xml:space="preserve"> från </w:t>
      </w:r>
      <w:proofErr w:type="spellStart"/>
      <w:r w:rsidRPr="68CF7D33">
        <w:rPr>
          <w:color w:val="000000" w:themeColor="text1"/>
          <w:sz w:val="22"/>
          <w:szCs w:val="22"/>
        </w:rPr>
        <w:t>Lyyski</w:t>
      </w:r>
      <w:proofErr w:type="spellEnd"/>
      <w:r w:rsidRPr="68CF7D33">
        <w:rPr>
          <w:color w:val="000000" w:themeColor="text1"/>
          <w:sz w:val="22"/>
          <w:szCs w:val="22"/>
        </w:rPr>
        <w:t xml:space="preserve"> fastigheter</w:t>
      </w:r>
      <w:r w:rsidR="00D25602">
        <w:rPr>
          <w:color w:val="000000" w:themeColor="text1"/>
          <w:sz w:val="22"/>
          <w:szCs w:val="22"/>
        </w:rPr>
        <w:t xml:space="preserve"> Ab</w:t>
      </w:r>
      <w:r w:rsidRPr="68CF7D33">
        <w:rPr>
          <w:color w:val="000000" w:themeColor="text1"/>
          <w:sz w:val="22"/>
          <w:szCs w:val="22"/>
        </w:rPr>
        <w:t xml:space="preserve">, konsulten Mats </w:t>
      </w:r>
      <w:proofErr w:type="spellStart"/>
      <w:r w:rsidRPr="68CF7D33">
        <w:rPr>
          <w:color w:val="000000" w:themeColor="text1"/>
          <w:sz w:val="22"/>
          <w:szCs w:val="22"/>
        </w:rPr>
        <w:t>Adamczak</w:t>
      </w:r>
      <w:proofErr w:type="spellEnd"/>
      <w:r w:rsidR="00495E2F">
        <w:rPr>
          <w:color w:val="000000" w:themeColor="text1"/>
          <w:sz w:val="22"/>
          <w:szCs w:val="22"/>
        </w:rPr>
        <w:t xml:space="preserve"> och</w:t>
      </w:r>
      <w:r w:rsidRPr="68CF7D33">
        <w:rPr>
          <w:color w:val="000000" w:themeColor="text1"/>
          <w:sz w:val="22"/>
          <w:szCs w:val="22"/>
        </w:rPr>
        <w:t xml:space="preserve"> </w:t>
      </w:r>
      <w:r w:rsidR="00D25602">
        <w:rPr>
          <w:color w:val="000000" w:themeColor="text1"/>
          <w:sz w:val="22"/>
          <w:szCs w:val="22"/>
        </w:rPr>
        <w:t xml:space="preserve">ordförande </w:t>
      </w:r>
      <w:r w:rsidRPr="68CF7D33">
        <w:rPr>
          <w:color w:val="000000" w:themeColor="text1"/>
          <w:sz w:val="22"/>
          <w:szCs w:val="22"/>
        </w:rPr>
        <w:t xml:space="preserve">Niclas Fagerlund </w:t>
      </w:r>
      <w:r w:rsidR="00D25602">
        <w:rPr>
          <w:color w:val="000000" w:themeColor="text1"/>
          <w:sz w:val="22"/>
          <w:szCs w:val="22"/>
        </w:rPr>
        <w:t>från Motorbranschens organisation r.f.</w:t>
      </w:r>
    </w:p>
    <w:p w14:paraId="5A7BEA0B" w14:textId="77777777" w:rsidR="002363BF" w:rsidRDefault="002363BF" w:rsidP="00F64E7D">
      <w:pPr>
        <w:pStyle w:val="RubrikB"/>
      </w:pPr>
    </w:p>
    <w:p w14:paraId="06FA12BD" w14:textId="274D45CF" w:rsidR="00F64E7D" w:rsidRPr="00495E2F" w:rsidRDefault="00F64E7D" w:rsidP="00F64E7D">
      <w:pPr>
        <w:pStyle w:val="RubrikB"/>
      </w:pPr>
      <w:bookmarkStart w:id="60" w:name="_Toc184660047"/>
      <w:r w:rsidRPr="00495E2F">
        <w:t>Närvarande</w:t>
      </w:r>
      <w:bookmarkEnd w:id="60"/>
    </w:p>
    <w:p w14:paraId="42AD9994" w14:textId="77777777" w:rsidR="00F64E7D" w:rsidRPr="00495E2F" w:rsidRDefault="00F64E7D" w:rsidP="00F64E7D">
      <w:pPr>
        <w:pStyle w:val="Rubrikmellanrum"/>
      </w:pPr>
    </w:p>
    <w:p w14:paraId="5349AD94" w14:textId="412D2045" w:rsidR="00F64E7D" w:rsidRPr="00495E2F" w:rsidRDefault="00F64E7D" w:rsidP="002A4EB7">
      <w:pPr>
        <w:pStyle w:val="ANormal"/>
      </w:pPr>
      <w:r w:rsidRPr="00495E2F">
        <w:t>I ärendets avgörande behandling deltog ordföranden J</w:t>
      </w:r>
      <w:r w:rsidR="00F830B9" w:rsidRPr="00495E2F">
        <w:t>ohn Holmberg</w:t>
      </w:r>
      <w:r w:rsidRPr="00495E2F">
        <w:t xml:space="preserve">, viceordföranden </w:t>
      </w:r>
      <w:r w:rsidR="00F830B9" w:rsidRPr="00495E2F">
        <w:t>Nina Fellman</w:t>
      </w:r>
      <w:r w:rsidRPr="00495E2F">
        <w:t xml:space="preserve">, ledamöterna </w:t>
      </w:r>
      <w:r w:rsidR="006726B4" w:rsidRPr="00495E2F">
        <w:t xml:space="preserve">Anders Ekström, </w:t>
      </w:r>
      <w:r w:rsidR="00495E2F" w:rsidRPr="00495E2F">
        <w:t>Jörgen Gusta</w:t>
      </w:r>
      <w:r w:rsidR="00D25602">
        <w:t>f</w:t>
      </w:r>
      <w:r w:rsidR="00495E2F" w:rsidRPr="00495E2F">
        <w:t xml:space="preserve">sson, </w:t>
      </w:r>
      <w:r w:rsidR="00495E2F">
        <w:t xml:space="preserve">Roger Höglund, </w:t>
      </w:r>
      <w:r w:rsidR="006726B4" w:rsidRPr="00495E2F">
        <w:t xml:space="preserve">Andreas </w:t>
      </w:r>
      <w:proofErr w:type="spellStart"/>
      <w:r w:rsidR="006726B4" w:rsidRPr="00495E2F">
        <w:t>Kanborg</w:t>
      </w:r>
      <w:proofErr w:type="spellEnd"/>
      <w:r w:rsidR="00495E2F">
        <w:t xml:space="preserve"> och Wille </w:t>
      </w:r>
      <w:proofErr w:type="spellStart"/>
      <w:r w:rsidR="00495E2F">
        <w:t>Valve</w:t>
      </w:r>
      <w:proofErr w:type="spellEnd"/>
      <w:r w:rsidR="00495E2F">
        <w:t>.</w:t>
      </w:r>
      <w:r w:rsidR="00495E2F" w:rsidRPr="00495E2F">
        <w:t xml:space="preserve"> </w:t>
      </w:r>
    </w:p>
    <w:p w14:paraId="00E6E8DF" w14:textId="77777777" w:rsidR="00495E2F" w:rsidRDefault="00495E2F" w:rsidP="00BD127A">
      <w:pPr>
        <w:pStyle w:val="RubrikB"/>
      </w:pPr>
    </w:p>
    <w:p w14:paraId="4C94DDD5" w14:textId="463F2E7A" w:rsidR="00BD127A" w:rsidRPr="00495E2F" w:rsidRDefault="00BD127A" w:rsidP="00BD127A">
      <w:pPr>
        <w:pStyle w:val="RubrikB"/>
      </w:pPr>
      <w:bookmarkStart w:id="61" w:name="_Toc184660048"/>
      <w:r w:rsidRPr="00495E2F">
        <w:t>Reservationer</w:t>
      </w:r>
      <w:bookmarkEnd w:id="61"/>
    </w:p>
    <w:p w14:paraId="060F10C5" w14:textId="77777777" w:rsidR="00F64E7D" w:rsidRPr="00495E2F" w:rsidRDefault="00F64E7D" w:rsidP="00F64E7D">
      <w:pPr>
        <w:pStyle w:val="Rubrikmellanrum"/>
        <w:rPr>
          <w:highlight w:val="yellow"/>
        </w:rPr>
      </w:pPr>
    </w:p>
    <w:p w14:paraId="052207B0" w14:textId="032B463A" w:rsidR="005C1C50" w:rsidRPr="00495E2F" w:rsidRDefault="006726B4" w:rsidP="00BD127A">
      <w:pPr>
        <w:pStyle w:val="RubrikA"/>
        <w:rPr>
          <w:sz w:val="22"/>
          <w:szCs w:val="14"/>
        </w:rPr>
      </w:pPr>
      <w:bookmarkStart w:id="62" w:name="_Toc152941313"/>
      <w:bookmarkStart w:id="63" w:name="_Toc153107667"/>
      <w:bookmarkStart w:id="64" w:name="_Toc184650679"/>
      <w:bookmarkStart w:id="65" w:name="_Toc184660049"/>
      <w:proofErr w:type="spellStart"/>
      <w:r w:rsidRPr="00495E2F">
        <w:rPr>
          <w:sz w:val="22"/>
          <w:szCs w:val="14"/>
        </w:rPr>
        <w:t>Ltl</w:t>
      </w:r>
      <w:proofErr w:type="spellEnd"/>
      <w:r w:rsidRPr="00495E2F">
        <w:rPr>
          <w:sz w:val="22"/>
          <w:szCs w:val="14"/>
        </w:rPr>
        <w:t xml:space="preserve"> Andreas </w:t>
      </w:r>
      <w:proofErr w:type="spellStart"/>
      <w:r w:rsidRPr="00495E2F">
        <w:rPr>
          <w:sz w:val="22"/>
          <w:szCs w:val="14"/>
        </w:rPr>
        <w:t>Kanborg</w:t>
      </w:r>
      <w:proofErr w:type="spellEnd"/>
      <w:r w:rsidRPr="00495E2F">
        <w:rPr>
          <w:sz w:val="22"/>
          <w:szCs w:val="14"/>
        </w:rPr>
        <w:t xml:space="preserve"> har lämnat in </w:t>
      </w:r>
      <w:r w:rsidR="00394194">
        <w:rPr>
          <w:sz w:val="22"/>
          <w:szCs w:val="14"/>
        </w:rPr>
        <w:t>fyra</w:t>
      </w:r>
      <w:r w:rsidRPr="0054096C">
        <w:rPr>
          <w:sz w:val="22"/>
          <w:szCs w:val="14"/>
        </w:rPr>
        <w:t xml:space="preserve"> (</w:t>
      </w:r>
      <w:r w:rsidR="00394194">
        <w:rPr>
          <w:sz w:val="22"/>
          <w:szCs w:val="14"/>
        </w:rPr>
        <w:t>4</w:t>
      </w:r>
      <w:r w:rsidRPr="0054096C">
        <w:rPr>
          <w:sz w:val="22"/>
          <w:szCs w:val="14"/>
        </w:rPr>
        <w:t>)</w:t>
      </w:r>
      <w:r w:rsidRPr="00495E2F">
        <w:rPr>
          <w:sz w:val="22"/>
          <w:szCs w:val="14"/>
        </w:rPr>
        <w:t xml:space="preserve"> reservationer och </w:t>
      </w:r>
      <w:proofErr w:type="spellStart"/>
      <w:r w:rsidRPr="00495E2F">
        <w:rPr>
          <w:sz w:val="22"/>
          <w:szCs w:val="14"/>
        </w:rPr>
        <w:t>ltl</w:t>
      </w:r>
      <w:proofErr w:type="spellEnd"/>
      <w:r w:rsidRPr="00495E2F">
        <w:rPr>
          <w:sz w:val="22"/>
          <w:szCs w:val="14"/>
        </w:rPr>
        <w:t xml:space="preserve"> </w:t>
      </w:r>
      <w:r w:rsidR="00495E2F" w:rsidRPr="00495E2F">
        <w:rPr>
          <w:sz w:val="22"/>
          <w:szCs w:val="14"/>
        </w:rPr>
        <w:t xml:space="preserve">Wille </w:t>
      </w:r>
      <w:proofErr w:type="spellStart"/>
      <w:r w:rsidR="00495E2F" w:rsidRPr="00495E2F">
        <w:rPr>
          <w:sz w:val="22"/>
          <w:szCs w:val="14"/>
        </w:rPr>
        <w:t>Valve</w:t>
      </w:r>
      <w:proofErr w:type="spellEnd"/>
      <w:r w:rsidR="0054096C">
        <w:rPr>
          <w:sz w:val="22"/>
          <w:szCs w:val="14"/>
        </w:rPr>
        <w:t xml:space="preserve"> och Andreas </w:t>
      </w:r>
      <w:proofErr w:type="spellStart"/>
      <w:r w:rsidR="0054096C">
        <w:rPr>
          <w:sz w:val="22"/>
          <w:szCs w:val="14"/>
        </w:rPr>
        <w:t>Kanborg</w:t>
      </w:r>
      <w:proofErr w:type="spellEnd"/>
      <w:r w:rsidR="0054096C">
        <w:rPr>
          <w:sz w:val="22"/>
          <w:szCs w:val="14"/>
        </w:rPr>
        <w:t xml:space="preserve"> nio </w:t>
      </w:r>
      <w:r w:rsidR="00344B26" w:rsidRPr="0054096C">
        <w:rPr>
          <w:sz w:val="22"/>
          <w:szCs w:val="14"/>
        </w:rPr>
        <w:t>(</w:t>
      </w:r>
      <w:r w:rsidR="0054096C" w:rsidRPr="0054096C">
        <w:rPr>
          <w:sz w:val="22"/>
          <w:szCs w:val="14"/>
        </w:rPr>
        <w:t>9</w:t>
      </w:r>
      <w:r w:rsidR="00344B26" w:rsidRPr="0054096C">
        <w:rPr>
          <w:sz w:val="22"/>
          <w:szCs w:val="14"/>
        </w:rPr>
        <w:t>)</w:t>
      </w:r>
      <w:r w:rsidR="0054096C">
        <w:rPr>
          <w:sz w:val="22"/>
          <w:szCs w:val="14"/>
        </w:rPr>
        <w:t xml:space="preserve"> gemensamma</w:t>
      </w:r>
      <w:r w:rsidRPr="00495E2F">
        <w:rPr>
          <w:sz w:val="22"/>
          <w:szCs w:val="14"/>
        </w:rPr>
        <w:t xml:space="preserve"> reservation</w:t>
      </w:r>
      <w:r w:rsidR="0054096C">
        <w:rPr>
          <w:sz w:val="22"/>
          <w:szCs w:val="14"/>
        </w:rPr>
        <w:t>er</w:t>
      </w:r>
      <w:r w:rsidRPr="00495E2F">
        <w:rPr>
          <w:sz w:val="22"/>
          <w:szCs w:val="14"/>
        </w:rPr>
        <w:t>.</w:t>
      </w:r>
      <w:bookmarkEnd w:id="62"/>
      <w:bookmarkEnd w:id="63"/>
      <w:bookmarkEnd w:id="64"/>
      <w:bookmarkEnd w:id="65"/>
    </w:p>
    <w:p w14:paraId="353BF77C" w14:textId="77777777" w:rsidR="006726B4" w:rsidRPr="00DB0780" w:rsidRDefault="006726B4" w:rsidP="006726B4">
      <w:pPr>
        <w:pStyle w:val="Rubrikmellanrum"/>
        <w:rPr>
          <w:color w:val="FF0000"/>
          <w:sz w:val="4"/>
          <w:szCs w:val="14"/>
          <w:highlight w:val="yellow"/>
        </w:rPr>
      </w:pPr>
    </w:p>
    <w:p w14:paraId="771940C4" w14:textId="77777777" w:rsidR="006726B4" w:rsidRPr="00DB0780" w:rsidRDefault="006726B4" w:rsidP="006726B4">
      <w:pPr>
        <w:pStyle w:val="ANormal"/>
        <w:rPr>
          <w:color w:val="FF0000"/>
          <w:highlight w:val="yellow"/>
        </w:rPr>
      </w:pPr>
    </w:p>
    <w:p w14:paraId="076221BF" w14:textId="7D2B672C" w:rsidR="00BD127A" w:rsidRPr="00DB0780" w:rsidRDefault="4F677F2D" w:rsidP="68CF7D33">
      <w:pPr>
        <w:pStyle w:val="RubrikA"/>
      </w:pPr>
      <w:bookmarkStart w:id="66" w:name="_Toc184660050"/>
      <w:r w:rsidRPr="68CF7D33">
        <w:t>Utskottets förslag</w:t>
      </w:r>
      <w:bookmarkEnd w:id="66"/>
    </w:p>
    <w:p w14:paraId="5AB550D6" w14:textId="77777777" w:rsidR="00F64E7D" w:rsidRPr="00DB0780" w:rsidRDefault="00F64E7D" w:rsidP="68CF7D33">
      <w:pPr>
        <w:pStyle w:val="Rubrikmellanrum"/>
      </w:pPr>
    </w:p>
    <w:p w14:paraId="063AE6F2" w14:textId="540DA5F0" w:rsidR="009D6E9F" w:rsidRPr="00DB0780" w:rsidRDefault="4F677F2D" w:rsidP="68CF7D33">
      <w:pPr>
        <w:pStyle w:val="ANormal"/>
      </w:pPr>
      <w:r w:rsidRPr="68CF7D33">
        <w:t>Med hänvisning till det anförda föreslår utskottet</w:t>
      </w:r>
      <w:r w:rsidR="6FADEE37" w:rsidRPr="68CF7D33">
        <w:t xml:space="preserve"> </w:t>
      </w:r>
      <w:r w:rsidR="38725159" w:rsidRPr="68CF7D33">
        <w:t xml:space="preserve">att </w:t>
      </w:r>
      <w:r w:rsidRPr="68CF7D33">
        <w:t>lagtinget antar landskapsregeringens förslag till Ålands</w:t>
      </w:r>
      <w:r w:rsidR="091E54D9" w:rsidRPr="68CF7D33">
        <w:t xml:space="preserve"> </w:t>
      </w:r>
      <w:r w:rsidRPr="68CF7D33">
        <w:t>budget för år 202</w:t>
      </w:r>
      <w:r w:rsidR="0F127840" w:rsidRPr="68CF7D33">
        <w:t>5</w:t>
      </w:r>
      <w:r w:rsidR="6FADEE37" w:rsidRPr="68CF7D33">
        <w:t xml:space="preserve"> med följande tillägg:</w:t>
      </w:r>
      <w:r w:rsidR="5D978EFF" w:rsidRPr="68CF7D33">
        <w:t xml:space="preserve"> </w:t>
      </w:r>
    </w:p>
    <w:p w14:paraId="044AFD85" w14:textId="77777777" w:rsidR="0046017B" w:rsidRPr="00DB0780" w:rsidRDefault="0046017B" w:rsidP="68CF7D33">
      <w:pPr>
        <w:pStyle w:val="ANormal"/>
        <w:rPr>
          <w:highlight w:val="yellow"/>
        </w:rPr>
      </w:pPr>
    </w:p>
    <w:p w14:paraId="33D75058" w14:textId="77777777" w:rsidR="00E560C0" w:rsidRPr="00DB0780" w:rsidRDefault="00E560C0" w:rsidP="00E560C0">
      <w:pPr>
        <w:pStyle w:val="klam0"/>
        <w:ind w:left="720"/>
        <w:rPr>
          <w:color w:val="FF0000"/>
        </w:rPr>
      </w:pPr>
    </w:p>
    <w:p w14:paraId="4CDB9031" w14:textId="5545FAA0" w:rsidR="00C76738" w:rsidRPr="00495E2F" w:rsidRDefault="00344B26" w:rsidP="009857F7">
      <w:pPr>
        <w:pStyle w:val="klam0"/>
        <w:numPr>
          <w:ilvl w:val="0"/>
          <w:numId w:val="17"/>
        </w:numPr>
      </w:pPr>
      <w:r w:rsidRPr="00495E2F">
        <w:t xml:space="preserve">att lagtinget </w:t>
      </w:r>
      <w:r w:rsidR="00495E2F" w:rsidRPr="00495E2F">
        <w:t xml:space="preserve">godkänner </w:t>
      </w:r>
      <w:proofErr w:type="spellStart"/>
      <w:r w:rsidR="00495E2F" w:rsidRPr="00495E2F">
        <w:t>ltl</w:t>
      </w:r>
      <w:proofErr w:type="spellEnd"/>
      <w:r w:rsidR="00495E2F" w:rsidRPr="00495E2F">
        <w:t xml:space="preserve"> Wille </w:t>
      </w:r>
      <w:proofErr w:type="spellStart"/>
      <w:r w:rsidR="00495E2F" w:rsidRPr="00495E2F">
        <w:t>Valves</w:t>
      </w:r>
      <w:proofErr w:type="spellEnd"/>
      <w:r w:rsidR="00495E2F" w:rsidRPr="00495E2F">
        <w:t xml:space="preserve"> åtgärdsmotion nr 2/</w:t>
      </w:r>
      <w:proofErr w:type="gramStart"/>
      <w:r w:rsidR="00495E2F" w:rsidRPr="00495E2F">
        <w:t>2023-2024</w:t>
      </w:r>
      <w:proofErr w:type="gramEnd"/>
      <w:r w:rsidR="00AC42A3">
        <w:t>,</w:t>
      </w:r>
    </w:p>
    <w:p w14:paraId="37A688D8" w14:textId="77777777" w:rsidR="00495E2F" w:rsidRPr="00495E2F" w:rsidRDefault="00495E2F" w:rsidP="00495E2F">
      <w:pPr>
        <w:pStyle w:val="klam0"/>
        <w:ind w:left="720"/>
        <w:rPr>
          <w:color w:val="FF0000"/>
        </w:rPr>
      </w:pPr>
    </w:p>
    <w:p w14:paraId="25C87227" w14:textId="184776AE" w:rsidR="00BD127A" w:rsidRPr="00AC42A3" w:rsidRDefault="0058691F" w:rsidP="009857F7">
      <w:pPr>
        <w:pStyle w:val="klam0"/>
        <w:numPr>
          <w:ilvl w:val="0"/>
          <w:numId w:val="17"/>
        </w:numPr>
      </w:pPr>
      <w:r w:rsidRPr="00AC42A3">
        <w:t xml:space="preserve">att </w:t>
      </w:r>
      <w:r w:rsidR="00BD127A" w:rsidRPr="00AC42A3">
        <w:t xml:space="preserve">lagtinget förkastar budgetmotionerna nr </w:t>
      </w:r>
      <w:proofErr w:type="gramStart"/>
      <w:r w:rsidR="00BD127A" w:rsidRPr="00AC42A3">
        <w:t>1-</w:t>
      </w:r>
      <w:r w:rsidR="00AC42A3" w:rsidRPr="00AC42A3">
        <w:t>67</w:t>
      </w:r>
      <w:proofErr w:type="gramEnd"/>
      <w:r w:rsidR="00AC42A3" w:rsidRPr="00AC42A3">
        <w:t>,</w:t>
      </w:r>
    </w:p>
    <w:p w14:paraId="6D756179" w14:textId="77777777" w:rsidR="008226C3" w:rsidRPr="00DB0780" w:rsidRDefault="008226C3" w:rsidP="008226C3">
      <w:pPr>
        <w:pStyle w:val="Liststycke"/>
        <w:rPr>
          <w:color w:val="FF0000"/>
        </w:rPr>
      </w:pPr>
    </w:p>
    <w:p w14:paraId="4AA9C19C" w14:textId="157F1702" w:rsidR="008226C3" w:rsidRPr="00AC42A3" w:rsidRDefault="008226C3" w:rsidP="009857F7">
      <w:pPr>
        <w:pStyle w:val="klam0"/>
        <w:numPr>
          <w:ilvl w:val="0"/>
          <w:numId w:val="17"/>
        </w:numPr>
      </w:pPr>
      <w:r w:rsidRPr="00AC42A3">
        <w:t>att lagtinget bemyndigar landskapsregeringen att uppta för budgetens förverkligande nödvändiga lån samt</w:t>
      </w:r>
    </w:p>
    <w:p w14:paraId="6AF1ADE1" w14:textId="77777777" w:rsidR="00BC0ECA" w:rsidRPr="00AC42A3" w:rsidRDefault="00BC0ECA" w:rsidP="00BC0ECA">
      <w:pPr>
        <w:pStyle w:val="klam0"/>
        <w:ind w:left="720"/>
      </w:pPr>
    </w:p>
    <w:p w14:paraId="661B0C18" w14:textId="17B6A789" w:rsidR="00BD127A" w:rsidRPr="00AC42A3" w:rsidRDefault="00D90495" w:rsidP="009857F7">
      <w:pPr>
        <w:pStyle w:val="klam0"/>
        <w:numPr>
          <w:ilvl w:val="0"/>
          <w:numId w:val="17"/>
        </w:numPr>
      </w:pPr>
      <w:r w:rsidRPr="00AC42A3">
        <w:t xml:space="preserve">att </w:t>
      </w:r>
      <w:r w:rsidR="00BD127A" w:rsidRPr="00AC42A3">
        <w:t>lagtinget beslutar att Ålands budget för år 202</w:t>
      </w:r>
      <w:r w:rsidR="00AC42A3">
        <w:t>5</w:t>
      </w:r>
      <w:r w:rsidR="00BD127A" w:rsidRPr="00AC42A3">
        <w:t xml:space="preserve"> ska tillämpas från och med den 1 januari 202</w:t>
      </w:r>
      <w:r w:rsidR="00AC42A3">
        <w:t>5</w:t>
      </w:r>
      <w:r w:rsidR="00BD127A" w:rsidRPr="00AC42A3">
        <w:t xml:space="preserve"> i den lydelse den har enligt lagtingets beslut. </w:t>
      </w:r>
    </w:p>
    <w:p w14:paraId="36ABE3FD" w14:textId="77777777" w:rsidR="00BD127A" w:rsidRPr="002363BF" w:rsidRDefault="00BD127A" w:rsidP="00634A3C">
      <w:pPr>
        <w:pStyle w:val="klam0"/>
        <w:ind w:left="0"/>
        <w:rPr>
          <w:color w:val="FF0000"/>
        </w:rPr>
      </w:pPr>
    </w:p>
    <w:p w14:paraId="4BC6F5D9" w14:textId="77777777" w:rsidR="00BD127A" w:rsidRPr="00CC1965" w:rsidRDefault="00BD127A" w:rsidP="002A4EB7">
      <w:pPr>
        <w:pStyle w:val="ANormal"/>
      </w:pPr>
    </w:p>
    <w:p w14:paraId="2AD25C87" w14:textId="6506A606" w:rsidR="00B05AB8" w:rsidRPr="00CC1965" w:rsidRDefault="0643136E">
      <w:pPr>
        <w:pStyle w:val="ANormal"/>
      </w:pPr>
      <w:r>
        <w:t xml:space="preserve">Mariehamn den </w:t>
      </w:r>
      <w:r w:rsidR="5DF5D7B8">
        <w:t>10</w:t>
      </w:r>
      <w:r w:rsidR="316B7A31">
        <w:t xml:space="preserve"> december 20</w:t>
      </w:r>
      <w:r w:rsidR="4F677F2D">
        <w:t>2</w:t>
      </w:r>
      <w:r w:rsidR="4D79F5AA">
        <w:t>4</w:t>
      </w:r>
    </w:p>
    <w:p w14:paraId="63346096" w14:textId="77777777" w:rsidR="00B05AB8" w:rsidRPr="00CC1965" w:rsidRDefault="00B05AB8">
      <w:pPr>
        <w:pStyle w:val="ANormal"/>
      </w:pPr>
    </w:p>
    <w:p w14:paraId="6B6A4783" w14:textId="77777777" w:rsidR="00B05AB8" w:rsidRPr="00CC1965" w:rsidRDefault="00B05AB8">
      <w:pPr>
        <w:pStyle w:val="ANormal"/>
      </w:pPr>
    </w:p>
    <w:p w14:paraId="67465171" w14:textId="77777777" w:rsidR="00A522A5" w:rsidRPr="00CC1965" w:rsidRDefault="00A522A5">
      <w:pPr>
        <w:pStyle w:val="ANormal"/>
      </w:pPr>
    </w:p>
    <w:p w14:paraId="0FAF48C6" w14:textId="43B58647" w:rsidR="00B05AB8" w:rsidRPr="00CC1965" w:rsidRDefault="00B05AB8">
      <w:pPr>
        <w:pStyle w:val="ANormal"/>
      </w:pPr>
      <w:r w:rsidRPr="00CC1965">
        <w:t xml:space="preserve">Ordförande </w:t>
      </w:r>
      <w:r w:rsidR="00C75C63" w:rsidRPr="00CC1965">
        <w:tab/>
      </w:r>
      <w:r w:rsidR="00C75C63" w:rsidRPr="00CC1965">
        <w:tab/>
      </w:r>
      <w:r w:rsidR="002363BF">
        <w:t>John Holmberg</w:t>
      </w:r>
    </w:p>
    <w:p w14:paraId="52879CE9" w14:textId="77777777" w:rsidR="00C75C63" w:rsidRPr="00CC1965" w:rsidRDefault="00C75C63">
      <w:pPr>
        <w:pStyle w:val="ANormal"/>
      </w:pPr>
    </w:p>
    <w:p w14:paraId="379B6D56" w14:textId="77777777" w:rsidR="00B05AB8" w:rsidRPr="00CC1965" w:rsidRDefault="00B05AB8">
      <w:pPr>
        <w:pStyle w:val="ANormal"/>
      </w:pPr>
    </w:p>
    <w:p w14:paraId="60BE5C26" w14:textId="77777777" w:rsidR="00A522A5" w:rsidRPr="00CC1965" w:rsidRDefault="00A522A5">
      <w:pPr>
        <w:pStyle w:val="ANormal"/>
      </w:pPr>
    </w:p>
    <w:p w14:paraId="499B085E" w14:textId="0A7AEE21" w:rsidR="00AF43AF" w:rsidRPr="00AE4D38" w:rsidRDefault="00B05AB8" w:rsidP="006C7462">
      <w:pPr>
        <w:pStyle w:val="ANormal"/>
        <w:rPr>
          <w:color w:val="FF0000"/>
        </w:rPr>
      </w:pPr>
      <w:r w:rsidRPr="00CC1965">
        <w:t>Sekreterare</w:t>
      </w:r>
      <w:r w:rsidR="00C75C63" w:rsidRPr="00CC1965">
        <w:tab/>
      </w:r>
      <w:r w:rsidR="00C75C63" w:rsidRPr="00CC1965">
        <w:tab/>
      </w:r>
      <w:r w:rsidR="00FF6B0D">
        <w:t>Sten Eriksson</w:t>
      </w:r>
    </w:p>
    <w:sectPr w:rsidR="00AF43AF" w:rsidRPr="00AE4D38" w:rsidSect="008F3198">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BA858" w14:textId="77777777" w:rsidR="007153A0" w:rsidRDefault="007153A0">
      <w:r>
        <w:separator/>
      </w:r>
    </w:p>
  </w:endnote>
  <w:endnote w:type="continuationSeparator" w:id="0">
    <w:p w14:paraId="431557BB" w14:textId="77777777" w:rsidR="007153A0" w:rsidRDefault="007153A0">
      <w:r>
        <w:continuationSeparator/>
      </w:r>
    </w:p>
  </w:endnote>
  <w:endnote w:type="continuationNotice" w:id="1">
    <w:p w14:paraId="6078AB55" w14:textId="77777777" w:rsidR="007153A0" w:rsidRDefault="00715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CFF06" w14:textId="77777777" w:rsidR="00AD15F4" w:rsidRDefault="00AD15F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67F11" w14:textId="751685E2" w:rsidR="00AD15F4" w:rsidRPr="00875E00" w:rsidRDefault="00AD15F4">
    <w:pPr>
      <w:pStyle w:val="Sidfot"/>
      <w:rPr>
        <w:lang w:val="sv-FI"/>
      </w:rPr>
    </w:pPr>
    <w:r w:rsidRPr="00186D65">
      <w:rPr>
        <w:lang w:val="sv-FI"/>
      </w:rPr>
      <w:t>FNU0</w:t>
    </w:r>
    <w:r w:rsidR="00F34D6D">
      <w:rPr>
        <w:lang w:val="sv-FI"/>
      </w:rPr>
      <w:t>3</w:t>
    </w:r>
    <w:r w:rsidRPr="00186D65">
      <w:rPr>
        <w:lang w:val="sv-FI"/>
      </w:rPr>
      <w:t>20</w:t>
    </w:r>
    <w:r w:rsidR="00F34D6D">
      <w:rPr>
        <w:lang w:val="sv-FI"/>
      </w:rPr>
      <w:t>20</w:t>
    </w:r>
    <w:r w:rsidRPr="00186D65">
      <w:rPr>
        <w:lang w:val="sv-FI"/>
      </w:rPr>
      <w:t>202</w:t>
    </w:r>
    <w:r w:rsidR="00F34D6D">
      <w:rPr>
        <w:lang w:val="sv-FI"/>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40743" w14:textId="77777777" w:rsidR="00AD15F4" w:rsidRDefault="00AD15F4">
    <w:pPr>
      <w:pStyle w:val="Sidfot"/>
      <w:tabs>
        <w:tab w:val="clear" w:pos="816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487F" w14:textId="586929B7" w:rsidR="00AD15F4" w:rsidRDefault="00AD15F4">
    <w:pPr>
      <w:pStyle w:val="Sidfot"/>
      <w:rPr>
        <w:lang w:val="fi-FI"/>
      </w:rPr>
    </w:pPr>
    <w:r>
      <w:fldChar w:fldCharType="begin"/>
    </w:r>
    <w:r>
      <w:rPr>
        <w:lang w:val="fi-FI"/>
      </w:rPr>
      <w:instrText xml:space="preserve"> FILENAME  \* MERGEFORMAT </w:instrText>
    </w:r>
    <w:r>
      <w:fldChar w:fldCharType="separate"/>
    </w:r>
    <w:r w:rsidR="00797E0A">
      <w:rPr>
        <w:noProof/>
        <w:lang w:val="fi-FI"/>
      </w:rPr>
      <w:t>FNU0120232024.docx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8203F" w14:textId="77777777" w:rsidR="00AD15F4" w:rsidRDefault="00AD15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32CAA" w14:textId="77777777" w:rsidR="007153A0" w:rsidRDefault="007153A0">
      <w:r>
        <w:separator/>
      </w:r>
    </w:p>
  </w:footnote>
  <w:footnote w:type="continuationSeparator" w:id="0">
    <w:p w14:paraId="5B0AB58F" w14:textId="77777777" w:rsidR="007153A0" w:rsidRDefault="007153A0">
      <w:r>
        <w:continuationSeparator/>
      </w:r>
    </w:p>
  </w:footnote>
  <w:footnote w:type="continuationNotice" w:id="1">
    <w:p w14:paraId="7D00CA3B" w14:textId="77777777" w:rsidR="007153A0" w:rsidRDefault="007153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E6D04" w14:textId="77777777" w:rsidR="00AD15F4" w:rsidRDefault="00AD15F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319FE" w14:textId="77777777" w:rsidR="00AD15F4" w:rsidRDefault="00AD15F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F748C" w14:textId="77777777" w:rsidR="00AD15F4" w:rsidRDefault="00AD15F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78698A8"/>
    <w:lvl w:ilvl="0">
      <w:start w:val="1"/>
      <w:numFmt w:val="decimal"/>
      <w:pStyle w:val="Numreradlista3"/>
      <w:lvlText w:val="%1."/>
      <w:lvlJc w:val="left"/>
      <w:pPr>
        <w:tabs>
          <w:tab w:val="num" w:pos="926"/>
        </w:tabs>
        <w:ind w:left="926" w:hanging="360"/>
      </w:pPr>
    </w:lvl>
  </w:abstractNum>
  <w:abstractNum w:abstractNumId="1"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2" w15:restartNumberingAfterBreak="0">
    <w:nsid w:val="0C2A561D"/>
    <w:multiLevelType w:val="hybridMultilevel"/>
    <w:tmpl w:val="271229E0"/>
    <w:lvl w:ilvl="0" w:tplc="AAF8564C">
      <w:start w:val="10"/>
      <w:numFmt w:val="bullet"/>
      <w:lvlText w:val="-"/>
      <w:lvlJc w:val="left"/>
      <w:pPr>
        <w:ind w:left="720" w:hanging="360"/>
      </w:pPr>
      <w:rPr>
        <w:rFonts w:ascii="Times New Roman" w:eastAsia="Times New Roman" w:hAnsi="Times New Roman" w:cs="Times New Roman"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15:restartNumberingAfterBreak="0">
    <w:nsid w:val="11BC0CB0"/>
    <w:multiLevelType w:val="multilevel"/>
    <w:tmpl w:val="49187192"/>
    <w:styleLink w:val="MallProtokollLista"/>
    <w:lvl w:ilvl="0">
      <w:start w:val="1"/>
      <w:numFmt w:val="decimal"/>
      <w:lvlText w:val="%1"/>
      <w:lvlJc w:val="left"/>
      <w:pPr>
        <w:ind w:left="737" w:hanging="453"/>
      </w:pPr>
      <w:rPr>
        <w:sz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373569"/>
    <w:multiLevelType w:val="hybridMultilevel"/>
    <w:tmpl w:val="F6140952"/>
    <w:lvl w:ilvl="0" w:tplc="0B42456E">
      <w:start w:val="1"/>
      <w:numFmt w:val="decimal"/>
      <w:pStyle w:val="rubrikarende"/>
      <w:lvlText w:val="%1."/>
      <w:lvlJc w:val="left"/>
      <w:pPr>
        <w:tabs>
          <w:tab w:val="num" w:pos="360"/>
        </w:tabs>
        <w:ind w:left="36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6" w15:restartNumberingAfterBreak="0">
    <w:nsid w:val="51737BB6"/>
    <w:multiLevelType w:val="hybridMultilevel"/>
    <w:tmpl w:val="59CA0130"/>
    <w:lvl w:ilvl="0" w:tplc="5F42E156">
      <w:start w:val="750"/>
      <w:numFmt w:val="bullet"/>
      <w:lvlText w:val="-"/>
      <w:lvlJc w:val="left"/>
      <w:pPr>
        <w:ind w:left="530" w:hanging="360"/>
      </w:pPr>
      <w:rPr>
        <w:rFonts w:ascii="Times New Roman" w:eastAsia="Times New Roman" w:hAnsi="Times New Roman" w:cs="Times New Roman" w:hint="default"/>
      </w:rPr>
    </w:lvl>
    <w:lvl w:ilvl="1" w:tplc="081D0003" w:tentative="1">
      <w:start w:val="1"/>
      <w:numFmt w:val="bullet"/>
      <w:lvlText w:val="o"/>
      <w:lvlJc w:val="left"/>
      <w:pPr>
        <w:ind w:left="1250" w:hanging="360"/>
      </w:pPr>
      <w:rPr>
        <w:rFonts w:ascii="Courier New" w:hAnsi="Courier New" w:cs="Courier New" w:hint="default"/>
      </w:rPr>
    </w:lvl>
    <w:lvl w:ilvl="2" w:tplc="081D0005" w:tentative="1">
      <w:start w:val="1"/>
      <w:numFmt w:val="bullet"/>
      <w:lvlText w:val=""/>
      <w:lvlJc w:val="left"/>
      <w:pPr>
        <w:ind w:left="1970" w:hanging="360"/>
      </w:pPr>
      <w:rPr>
        <w:rFonts w:ascii="Wingdings" w:hAnsi="Wingdings" w:hint="default"/>
      </w:rPr>
    </w:lvl>
    <w:lvl w:ilvl="3" w:tplc="081D0001" w:tentative="1">
      <w:start w:val="1"/>
      <w:numFmt w:val="bullet"/>
      <w:lvlText w:val=""/>
      <w:lvlJc w:val="left"/>
      <w:pPr>
        <w:ind w:left="2690" w:hanging="360"/>
      </w:pPr>
      <w:rPr>
        <w:rFonts w:ascii="Symbol" w:hAnsi="Symbol" w:hint="default"/>
      </w:rPr>
    </w:lvl>
    <w:lvl w:ilvl="4" w:tplc="081D0003" w:tentative="1">
      <w:start w:val="1"/>
      <w:numFmt w:val="bullet"/>
      <w:lvlText w:val="o"/>
      <w:lvlJc w:val="left"/>
      <w:pPr>
        <w:ind w:left="3410" w:hanging="360"/>
      </w:pPr>
      <w:rPr>
        <w:rFonts w:ascii="Courier New" w:hAnsi="Courier New" w:cs="Courier New" w:hint="default"/>
      </w:rPr>
    </w:lvl>
    <w:lvl w:ilvl="5" w:tplc="081D0005" w:tentative="1">
      <w:start w:val="1"/>
      <w:numFmt w:val="bullet"/>
      <w:lvlText w:val=""/>
      <w:lvlJc w:val="left"/>
      <w:pPr>
        <w:ind w:left="4130" w:hanging="360"/>
      </w:pPr>
      <w:rPr>
        <w:rFonts w:ascii="Wingdings" w:hAnsi="Wingdings" w:hint="default"/>
      </w:rPr>
    </w:lvl>
    <w:lvl w:ilvl="6" w:tplc="081D0001" w:tentative="1">
      <w:start w:val="1"/>
      <w:numFmt w:val="bullet"/>
      <w:lvlText w:val=""/>
      <w:lvlJc w:val="left"/>
      <w:pPr>
        <w:ind w:left="4850" w:hanging="360"/>
      </w:pPr>
      <w:rPr>
        <w:rFonts w:ascii="Symbol" w:hAnsi="Symbol" w:hint="default"/>
      </w:rPr>
    </w:lvl>
    <w:lvl w:ilvl="7" w:tplc="081D0003" w:tentative="1">
      <w:start w:val="1"/>
      <w:numFmt w:val="bullet"/>
      <w:lvlText w:val="o"/>
      <w:lvlJc w:val="left"/>
      <w:pPr>
        <w:ind w:left="5570" w:hanging="360"/>
      </w:pPr>
      <w:rPr>
        <w:rFonts w:ascii="Courier New" w:hAnsi="Courier New" w:cs="Courier New" w:hint="default"/>
      </w:rPr>
    </w:lvl>
    <w:lvl w:ilvl="8" w:tplc="081D0005" w:tentative="1">
      <w:start w:val="1"/>
      <w:numFmt w:val="bullet"/>
      <w:lvlText w:val=""/>
      <w:lvlJc w:val="left"/>
      <w:pPr>
        <w:ind w:left="6290" w:hanging="360"/>
      </w:pPr>
      <w:rPr>
        <w:rFonts w:ascii="Wingdings" w:hAnsi="Wingdings" w:hint="default"/>
      </w:rPr>
    </w:lvl>
  </w:abstractNum>
  <w:abstractNum w:abstractNumId="7"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E5C4CB1"/>
    <w:multiLevelType w:val="hybridMultilevel"/>
    <w:tmpl w:val="6FD0FD32"/>
    <w:lvl w:ilvl="0" w:tplc="22186126">
      <w:start w:val="1"/>
      <w:numFmt w:val="bullet"/>
      <w:lvlRestart w:val="0"/>
      <w:pStyle w:val="Punktlista"/>
      <w:lvlText w:val=""/>
      <w:lvlJc w:val="left"/>
      <w:pPr>
        <w:tabs>
          <w:tab w:val="num" w:pos="283"/>
        </w:tabs>
        <w:ind w:left="283" w:hanging="283"/>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170BC8"/>
    <w:multiLevelType w:val="hybridMultilevel"/>
    <w:tmpl w:val="B498E33E"/>
    <w:lvl w:ilvl="0" w:tplc="89AC004C">
      <w:start w:val="104"/>
      <w:numFmt w:val="bullet"/>
      <w:lvlText w:val="-"/>
      <w:lvlJc w:val="left"/>
      <w:pPr>
        <w:ind w:left="360" w:hanging="360"/>
      </w:pPr>
      <w:rPr>
        <w:rFonts w:ascii="Times New Roman" w:eastAsia="Times New Roman" w:hAnsi="Times New Roman" w:cs="Times New Roman" w:hint="default"/>
      </w:rPr>
    </w:lvl>
    <w:lvl w:ilvl="1" w:tplc="081D0003" w:tentative="1">
      <w:start w:val="1"/>
      <w:numFmt w:val="bullet"/>
      <w:lvlText w:val="o"/>
      <w:lvlJc w:val="left"/>
      <w:pPr>
        <w:ind w:left="1080" w:hanging="360"/>
      </w:pPr>
      <w:rPr>
        <w:rFonts w:ascii="Courier New" w:hAnsi="Courier New" w:cs="Courier New" w:hint="default"/>
      </w:rPr>
    </w:lvl>
    <w:lvl w:ilvl="2" w:tplc="081D0005" w:tentative="1">
      <w:start w:val="1"/>
      <w:numFmt w:val="bullet"/>
      <w:lvlText w:val=""/>
      <w:lvlJc w:val="left"/>
      <w:pPr>
        <w:ind w:left="1800" w:hanging="360"/>
      </w:pPr>
      <w:rPr>
        <w:rFonts w:ascii="Wingdings" w:hAnsi="Wingdings" w:hint="default"/>
      </w:rPr>
    </w:lvl>
    <w:lvl w:ilvl="3" w:tplc="081D0001" w:tentative="1">
      <w:start w:val="1"/>
      <w:numFmt w:val="bullet"/>
      <w:lvlText w:val=""/>
      <w:lvlJc w:val="left"/>
      <w:pPr>
        <w:ind w:left="2520" w:hanging="360"/>
      </w:pPr>
      <w:rPr>
        <w:rFonts w:ascii="Symbol" w:hAnsi="Symbol" w:hint="default"/>
      </w:rPr>
    </w:lvl>
    <w:lvl w:ilvl="4" w:tplc="081D0003" w:tentative="1">
      <w:start w:val="1"/>
      <w:numFmt w:val="bullet"/>
      <w:lvlText w:val="o"/>
      <w:lvlJc w:val="left"/>
      <w:pPr>
        <w:ind w:left="3240" w:hanging="360"/>
      </w:pPr>
      <w:rPr>
        <w:rFonts w:ascii="Courier New" w:hAnsi="Courier New" w:cs="Courier New" w:hint="default"/>
      </w:rPr>
    </w:lvl>
    <w:lvl w:ilvl="5" w:tplc="081D0005" w:tentative="1">
      <w:start w:val="1"/>
      <w:numFmt w:val="bullet"/>
      <w:lvlText w:val=""/>
      <w:lvlJc w:val="left"/>
      <w:pPr>
        <w:ind w:left="3960" w:hanging="360"/>
      </w:pPr>
      <w:rPr>
        <w:rFonts w:ascii="Wingdings" w:hAnsi="Wingdings" w:hint="default"/>
      </w:rPr>
    </w:lvl>
    <w:lvl w:ilvl="6" w:tplc="081D0001" w:tentative="1">
      <w:start w:val="1"/>
      <w:numFmt w:val="bullet"/>
      <w:lvlText w:val=""/>
      <w:lvlJc w:val="left"/>
      <w:pPr>
        <w:ind w:left="4680" w:hanging="360"/>
      </w:pPr>
      <w:rPr>
        <w:rFonts w:ascii="Symbol" w:hAnsi="Symbol" w:hint="default"/>
      </w:rPr>
    </w:lvl>
    <w:lvl w:ilvl="7" w:tplc="081D0003" w:tentative="1">
      <w:start w:val="1"/>
      <w:numFmt w:val="bullet"/>
      <w:lvlText w:val="o"/>
      <w:lvlJc w:val="left"/>
      <w:pPr>
        <w:ind w:left="5400" w:hanging="360"/>
      </w:pPr>
      <w:rPr>
        <w:rFonts w:ascii="Courier New" w:hAnsi="Courier New" w:cs="Courier New" w:hint="default"/>
      </w:rPr>
    </w:lvl>
    <w:lvl w:ilvl="8" w:tplc="081D0005" w:tentative="1">
      <w:start w:val="1"/>
      <w:numFmt w:val="bullet"/>
      <w:lvlText w:val=""/>
      <w:lvlJc w:val="left"/>
      <w:pPr>
        <w:ind w:left="6120" w:hanging="360"/>
      </w:pPr>
      <w:rPr>
        <w:rFonts w:ascii="Wingdings" w:hAnsi="Wingdings" w:hint="default"/>
      </w:rPr>
    </w:lvl>
  </w:abstractNum>
  <w:num w:numId="1" w16cid:durableId="2067951589">
    <w:abstractNumId w:val="1"/>
  </w:num>
  <w:num w:numId="2" w16cid:durableId="154346428">
    <w:abstractNumId w:val="7"/>
  </w:num>
  <w:num w:numId="3" w16cid:durableId="2114586438">
    <w:abstractNumId w:val="8"/>
  </w:num>
  <w:num w:numId="4" w16cid:durableId="1682733359">
    <w:abstractNumId w:val="5"/>
  </w:num>
  <w:num w:numId="5" w16cid:durableId="1667200505">
    <w:abstractNumId w:val="5"/>
  </w:num>
  <w:num w:numId="6" w16cid:durableId="554435251">
    <w:abstractNumId w:val="5"/>
  </w:num>
  <w:num w:numId="7" w16cid:durableId="962005777">
    <w:abstractNumId w:val="5"/>
  </w:num>
  <w:num w:numId="8" w16cid:durableId="1292662775">
    <w:abstractNumId w:val="5"/>
  </w:num>
  <w:num w:numId="9" w16cid:durableId="2003120943">
    <w:abstractNumId w:val="5"/>
  </w:num>
  <w:num w:numId="10" w16cid:durableId="1789930178">
    <w:abstractNumId w:val="5"/>
  </w:num>
  <w:num w:numId="11" w16cid:durableId="1568758919">
    <w:abstractNumId w:val="5"/>
  </w:num>
  <w:num w:numId="12" w16cid:durableId="1242135338">
    <w:abstractNumId w:val="5"/>
  </w:num>
  <w:num w:numId="13" w16cid:durableId="20950790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843810">
    <w:abstractNumId w:val="9"/>
  </w:num>
  <w:num w:numId="15" w16cid:durableId="1875843216">
    <w:abstractNumId w:val="3"/>
  </w:num>
  <w:num w:numId="16" w16cid:durableId="466124167">
    <w:abstractNumId w:val="0"/>
  </w:num>
  <w:num w:numId="17" w16cid:durableId="431051821">
    <w:abstractNumId w:val="2"/>
  </w:num>
  <w:num w:numId="18" w16cid:durableId="1681273710">
    <w:abstractNumId w:val="6"/>
  </w:num>
  <w:num w:numId="19" w16cid:durableId="1586649218">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sv-FI" w:vendorID="22" w:dllVersion="513" w:checkStyle="1"/>
  <w:proofState w:spelling="clean" w:grammar="clean"/>
  <w:defaultTabStop w:val="1304"/>
  <w:autoHyphenation/>
  <w:hyphenationZone w:val="142"/>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F70"/>
    <w:rsid w:val="000011A0"/>
    <w:rsid w:val="00001318"/>
    <w:rsid w:val="00001E59"/>
    <w:rsid w:val="00002185"/>
    <w:rsid w:val="00002B32"/>
    <w:rsid w:val="00003518"/>
    <w:rsid w:val="00003782"/>
    <w:rsid w:val="000042C0"/>
    <w:rsid w:val="000069E2"/>
    <w:rsid w:val="00006D8D"/>
    <w:rsid w:val="000110BE"/>
    <w:rsid w:val="000111EA"/>
    <w:rsid w:val="00012C95"/>
    <w:rsid w:val="000131AC"/>
    <w:rsid w:val="00013BC4"/>
    <w:rsid w:val="00013BE9"/>
    <w:rsid w:val="00015B6F"/>
    <w:rsid w:val="00016513"/>
    <w:rsid w:val="000168AB"/>
    <w:rsid w:val="000169CC"/>
    <w:rsid w:val="00016A0C"/>
    <w:rsid w:val="00020A55"/>
    <w:rsid w:val="000212D3"/>
    <w:rsid w:val="00021C8E"/>
    <w:rsid w:val="000225E0"/>
    <w:rsid w:val="00022B31"/>
    <w:rsid w:val="00024343"/>
    <w:rsid w:val="000247A7"/>
    <w:rsid w:val="00027A72"/>
    <w:rsid w:val="00031055"/>
    <w:rsid w:val="00031B8C"/>
    <w:rsid w:val="00032935"/>
    <w:rsid w:val="00032AB4"/>
    <w:rsid w:val="00033390"/>
    <w:rsid w:val="00034607"/>
    <w:rsid w:val="00034689"/>
    <w:rsid w:val="00034C6C"/>
    <w:rsid w:val="0003503C"/>
    <w:rsid w:val="00036949"/>
    <w:rsid w:val="000379C6"/>
    <w:rsid w:val="00037C14"/>
    <w:rsid w:val="000406F3"/>
    <w:rsid w:val="00040EAF"/>
    <w:rsid w:val="00040F35"/>
    <w:rsid w:val="00040F51"/>
    <w:rsid w:val="00042B85"/>
    <w:rsid w:val="000437C8"/>
    <w:rsid w:val="00043A90"/>
    <w:rsid w:val="0004591E"/>
    <w:rsid w:val="00046901"/>
    <w:rsid w:val="0004712C"/>
    <w:rsid w:val="00047330"/>
    <w:rsid w:val="00047C05"/>
    <w:rsid w:val="00050D91"/>
    <w:rsid w:val="00050DF1"/>
    <w:rsid w:val="00051F7A"/>
    <w:rsid w:val="000525AD"/>
    <w:rsid w:val="00053274"/>
    <w:rsid w:val="00054AF4"/>
    <w:rsid w:val="000551A2"/>
    <w:rsid w:val="000566EF"/>
    <w:rsid w:val="00056CFF"/>
    <w:rsid w:val="000579E5"/>
    <w:rsid w:val="00057D11"/>
    <w:rsid w:val="000624DF"/>
    <w:rsid w:val="0006372B"/>
    <w:rsid w:val="000644AC"/>
    <w:rsid w:val="000653C7"/>
    <w:rsid w:val="00065B24"/>
    <w:rsid w:val="00065B2E"/>
    <w:rsid w:val="00070399"/>
    <w:rsid w:val="000703F8"/>
    <w:rsid w:val="00070D1D"/>
    <w:rsid w:val="000719E8"/>
    <w:rsid w:val="00071DB9"/>
    <w:rsid w:val="00072880"/>
    <w:rsid w:val="00073819"/>
    <w:rsid w:val="00074012"/>
    <w:rsid w:val="00074135"/>
    <w:rsid w:val="000748D6"/>
    <w:rsid w:val="00074BAA"/>
    <w:rsid w:val="0007508D"/>
    <w:rsid w:val="000751FF"/>
    <w:rsid w:val="00075F3F"/>
    <w:rsid w:val="00076B4A"/>
    <w:rsid w:val="00077A43"/>
    <w:rsid w:val="000813C1"/>
    <w:rsid w:val="000845F4"/>
    <w:rsid w:val="00084600"/>
    <w:rsid w:val="0008481F"/>
    <w:rsid w:val="00084CCD"/>
    <w:rsid w:val="0008564F"/>
    <w:rsid w:val="00085D2F"/>
    <w:rsid w:val="00086107"/>
    <w:rsid w:val="00086375"/>
    <w:rsid w:val="00087099"/>
    <w:rsid w:val="000871DA"/>
    <w:rsid w:val="000876D2"/>
    <w:rsid w:val="000919C4"/>
    <w:rsid w:val="00091CF4"/>
    <w:rsid w:val="00091E5C"/>
    <w:rsid w:val="00092313"/>
    <w:rsid w:val="000924BE"/>
    <w:rsid w:val="00092C55"/>
    <w:rsid w:val="000936AE"/>
    <w:rsid w:val="000972E6"/>
    <w:rsid w:val="00097609"/>
    <w:rsid w:val="000A0366"/>
    <w:rsid w:val="000A0398"/>
    <w:rsid w:val="000A0DC2"/>
    <w:rsid w:val="000A0FD6"/>
    <w:rsid w:val="000A18B8"/>
    <w:rsid w:val="000A1D14"/>
    <w:rsid w:val="000A24C5"/>
    <w:rsid w:val="000A364C"/>
    <w:rsid w:val="000A3C3D"/>
    <w:rsid w:val="000A4EC9"/>
    <w:rsid w:val="000A7178"/>
    <w:rsid w:val="000A7384"/>
    <w:rsid w:val="000B03F5"/>
    <w:rsid w:val="000B1663"/>
    <w:rsid w:val="000B2A96"/>
    <w:rsid w:val="000B323F"/>
    <w:rsid w:val="000B52D6"/>
    <w:rsid w:val="000B552B"/>
    <w:rsid w:val="000B60DD"/>
    <w:rsid w:val="000C10A3"/>
    <w:rsid w:val="000C18E8"/>
    <w:rsid w:val="000C3BD9"/>
    <w:rsid w:val="000C485C"/>
    <w:rsid w:val="000C4C30"/>
    <w:rsid w:val="000C59B1"/>
    <w:rsid w:val="000C6301"/>
    <w:rsid w:val="000C6394"/>
    <w:rsid w:val="000C7529"/>
    <w:rsid w:val="000D0F5F"/>
    <w:rsid w:val="000D4459"/>
    <w:rsid w:val="000D4702"/>
    <w:rsid w:val="000D64CA"/>
    <w:rsid w:val="000D64F2"/>
    <w:rsid w:val="000E0E85"/>
    <w:rsid w:val="000E176E"/>
    <w:rsid w:val="000E1F55"/>
    <w:rsid w:val="000E23C4"/>
    <w:rsid w:val="000E31DE"/>
    <w:rsid w:val="000E32BC"/>
    <w:rsid w:val="000E4743"/>
    <w:rsid w:val="000E6511"/>
    <w:rsid w:val="000E653F"/>
    <w:rsid w:val="000F07B3"/>
    <w:rsid w:val="000F0E4A"/>
    <w:rsid w:val="000F1A30"/>
    <w:rsid w:val="000F1F20"/>
    <w:rsid w:val="000F2141"/>
    <w:rsid w:val="000F2BA6"/>
    <w:rsid w:val="000F38FA"/>
    <w:rsid w:val="000F4A77"/>
    <w:rsid w:val="000F544E"/>
    <w:rsid w:val="000F55EB"/>
    <w:rsid w:val="000F710F"/>
    <w:rsid w:val="001001F8"/>
    <w:rsid w:val="00101071"/>
    <w:rsid w:val="001015A6"/>
    <w:rsid w:val="00101CBE"/>
    <w:rsid w:val="00101FD3"/>
    <w:rsid w:val="0010345E"/>
    <w:rsid w:val="001041BC"/>
    <w:rsid w:val="00104EDF"/>
    <w:rsid w:val="00105B28"/>
    <w:rsid w:val="00107B64"/>
    <w:rsid w:val="00107C48"/>
    <w:rsid w:val="00107F58"/>
    <w:rsid w:val="00111E70"/>
    <w:rsid w:val="00114402"/>
    <w:rsid w:val="001146E5"/>
    <w:rsid w:val="00116CF8"/>
    <w:rsid w:val="0012029C"/>
    <w:rsid w:val="00121CA0"/>
    <w:rsid w:val="00122317"/>
    <w:rsid w:val="00123745"/>
    <w:rsid w:val="001250EF"/>
    <w:rsid w:val="001262F8"/>
    <w:rsid w:val="0012706E"/>
    <w:rsid w:val="0012739E"/>
    <w:rsid w:val="00127BB0"/>
    <w:rsid w:val="001300E9"/>
    <w:rsid w:val="001302A7"/>
    <w:rsid w:val="001311BB"/>
    <w:rsid w:val="0013271B"/>
    <w:rsid w:val="00133C2D"/>
    <w:rsid w:val="00134512"/>
    <w:rsid w:val="001377C3"/>
    <w:rsid w:val="001377D9"/>
    <w:rsid w:val="00137FA2"/>
    <w:rsid w:val="00142861"/>
    <w:rsid w:val="001429D3"/>
    <w:rsid w:val="00143549"/>
    <w:rsid w:val="001440CF"/>
    <w:rsid w:val="00144F6B"/>
    <w:rsid w:val="00146678"/>
    <w:rsid w:val="0014675A"/>
    <w:rsid w:val="00146D38"/>
    <w:rsid w:val="001471C0"/>
    <w:rsid w:val="00147CE4"/>
    <w:rsid w:val="00150903"/>
    <w:rsid w:val="00152359"/>
    <w:rsid w:val="00152658"/>
    <w:rsid w:val="001532C7"/>
    <w:rsid w:val="00153B81"/>
    <w:rsid w:val="0015416B"/>
    <w:rsid w:val="0015638F"/>
    <w:rsid w:val="001569FD"/>
    <w:rsid w:val="00157AA2"/>
    <w:rsid w:val="00160097"/>
    <w:rsid w:val="00160DD5"/>
    <w:rsid w:val="0016198B"/>
    <w:rsid w:val="0016408D"/>
    <w:rsid w:val="00165588"/>
    <w:rsid w:val="001660D9"/>
    <w:rsid w:val="0016784C"/>
    <w:rsid w:val="00170DC9"/>
    <w:rsid w:val="00170F39"/>
    <w:rsid w:val="00172103"/>
    <w:rsid w:val="00172983"/>
    <w:rsid w:val="00172C76"/>
    <w:rsid w:val="00173078"/>
    <w:rsid w:val="00174F5E"/>
    <w:rsid w:val="0017548F"/>
    <w:rsid w:val="00177F9C"/>
    <w:rsid w:val="0018048F"/>
    <w:rsid w:val="001804E0"/>
    <w:rsid w:val="00180E0B"/>
    <w:rsid w:val="001825FF"/>
    <w:rsid w:val="0018294C"/>
    <w:rsid w:val="001838E4"/>
    <w:rsid w:val="001841C0"/>
    <w:rsid w:val="00186D65"/>
    <w:rsid w:val="00187483"/>
    <w:rsid w:val="00187C6E"/>
    <w:rsid w:val="0019065A"/>
    <w:rsid w:val="001906FA"/>
    <w:rsid w:val="00190C1C"/>
    <w:rsid w:val="00190F51"/>
    <w:rsid w:val="00191405"/>
    <w:rsid w:val="00191EBB"/>
    <w:rsid w:val="00193208"/>
    <w:rsid w:val="00193711"/>
    <w:rsid w:val="001937B9"/>
    <w:rsid w:val="0019468E"/>
    <w:rsid w:val="00194827"/>
    <w:rsid w:val="001A05CC"/>
    <w:rsid w:val="001A08C8"/>
    <w:rsid w:val="001A0C13"/>
    <w:rsid w:val="001A0FB3"/>
    <w:rsid w:val="001A1CFE"/>
    <w:rsid w:val="001A1DCF"/>
    <w:rsid w:val="001A2414"/>
    <w:rsid w:val="001A3442"/>
    <w:rsid w:val="001A3DE1"/>
    <w:rsid w:val="001A5BF0"/>
    <w:rsid w:val="001A62CE"/>
    <w:rsid w:val="001A677B"/>
    <w:rsid w:val="001A7802"/>
    <w:rsid w:val="001B0603"/>
    <w:rsid w:val="001B0DD4"/>
    <w:rsid w:val="001B0E52"/>
    <w:rsid w:val="001B115F"/>
    <w:rsid w:val="001B199A"/>
    <w:rsid w:val="001B28E5"/>
    <w:rsid w:val="001B3232"/>
    <w:rsid w:val="001B35ED"/>
    <w:rsid w:val="001B3656"/>
    <w:rsid w:val="001B3715"/>
    <w:rsid w:val="001B4A2E"/>
    <w:rsid w:val="001B5134"/>
    <w:rsid w:val="001B563A"/>
    <w:rsid w:val="001B563F"/>
    <w:rsid w:val="001B5B13"/>
    <w:rsid w:val="001B5E2A"/>
    <w:rsid w:val="001B7B02"/>
    <w:rsid w:val="001C0952"/>
    <w:rsid w:val="001C29A6"/>
    <w:rsid w:val="001C2B48"/>
    <w:rsid w:val="001C4A8C"/>
    <w:rsid w:val="001C58B3"/>
    <w:rsid w:val="001C60BD"/>
    <w:rsid w:val="001C6FF1"/>
    <w:rsid w:val="001D01B3"/>
    <w:rsid w:val="001D044C"/>
    <w:rsid w:val="001D2E05"/>
    <w:rsid w:val="001D4299"/>
    <w:rsid w:val="001D45F7"/>
    <w:rsid w:val="001D4801"/>
    <w:rsid w:val="001D4EAC"/>
    <w:rsid w:val="001D5AD3"/>
    <w:rsid w:val="001D5FB9"/>
    <w:rsid w:val="001E0569"/>
    <w:rsid w:val="001E23C9"/>
    <w:rsid w:val="001E23E6"/>
    <w:rsid w:val="001E2D10"/>
    <w:rsid w:val="001E3EBB"/>
    <w:rsid w:val="001E6724"/>
    <w:rsid w:val="001E70E9"/>
    <w:rsid w:val="001E7D4F"/>
    <w:rsid w:val="001F1E8A"/>
    <w:rsid w:val="001F40BB"/>
    <w:rsid w:val="001F419D"/>
    <w:rsid w:val="001F4E11"/>
    <w:rsid w:val="001F54BB"/>
    <w:rsid w:val="001F5678"/>
    <w:rsid w:val="001F6357"/>
    <w:rsid w:val="001F6FC6"/>
    <w:rsid w:val="001F7675"/>
    <w:rsid w:val="00200B45"/>
    <w:rsid w:val="00201DA0"/>
    <w:rsid w:val="00202007"/>
    <w:rsid w:val="0020201A"/>
    <w:rsid w:val="002031F5"/>
    <w:rsid w:val="00203707"/>
    <w:rsid w:val="00203D6B"/>
    <w:rsid w:val="00206531"/>
    <w:rsid w:val="00206FD0"/>
    <w:rsid w:val="00207167"/>
    <w:rsid w:val="0020752B"/>
    <w:rsid w:val="002078B6"/>
    <w:rsid w:val="00207E10"/>
    <w:rsid w:val="00207E2A"/>
    <w:rsid w:val="002124B8"/>
    <w:rsid w:val="00212EE8"/>
    <w:rsid w:val="00214205"/>
    <w:rsid w:val="0021542D"/>
    <w:rsid w:val="0021583E"/>
    <w:rsid w:val="0021714B"/>
    <w:rsid w:val="0021722E"/>
    <w:rsid w:val="002201FB"/>
    <w:rsid w:val="00221707"/>
    <w:rsid w:val="002217F1"/>
    <w:rsid w:val="002222FA"/>
    <w:rsid w:val="00222A8F"/>
    <w:rsid w:val="00223350"/>
    <w:rsid w:val="002234A4"/>
    <w:rsid w:val="00223555"/>
    <w:rsid w:val="0022366E"/>
    <w:rsid w:val="0022368B"/>
    <w:rsid w:val="002238FF"/>
    <w:rsid w:val="0022441B"/>
    <w:rsid w:val="002254F6"/>
    <w:rsid w:val="00226407"/>
    <w:rsid w:val="002264E7"/>
    <w:rsid w:val="00231336"/>
    <w:rsid w:val="002337A7"/>
    <w:rsid w:val="00234115"/>
    <w:rsid w:val="002363BF"/>
    <w:rsid w:val="0023656D"/>
    <w:rsid w:val="00237637"/>
    <w:rsid w:val="002376A6"/>
    <w:rsid w:val="00237816"/>
    <w:rsid w:val="002403AB"/>
    <w:rsid w:val="0024095C"/>
    <w:rsid w:val="00241347"/>
    <w:rsid w:val="00242AF7"/>
    <w:rsid w:val="00242BC2"/>
    <w:rsid w:val="00245644"/>
    <w:rsid w:val="00246202"/>
    <w:rsid w:val="0024654D"/>
    <w:rsid w:val="00246FF1"/>
    <w:rsid w:val="00247AE6"/>
    <w:rsid w:val="002513CC"/>
    <w:rsid w:val="002520ED"/>
    <w:rsid w:val="00252529"/>
    <w:rsid w:val="00252DC2"/>
    <w:rsid w:val="00252EA5"/>
    <w:rsid w:val="00253265"/>
    <w:rsid w:val="002540B2"/>
    <w:rsid w:val="00256211"/>
    <w:rsid w:val="002572D6"/>
    <w:rsid w:val="00257345"/>
    <w:rsid w:val="00257695"/>
    <w:rsid w:val="00257AD1"/>
    <w:rsid w:val="002603F3"/>
    <w:rsid w:val="00261270"/>
    <w:rsid w:val="00261DBC"/>
    <w:rsid w:val="00262DC2"/>
    <w:rsid w:val="002634E4"/>
    <w:rsid w:val="002636D6"/>
    <w:rsid w:val="00264536"/>
    <w:rsid w:val="00264BCF"/>
    <w:rsid w:val="00265EE3"/>
    <w:rsid w:val="002674CF"/>
    <w:rsid w:val="002704B4"/>
    <w:rsid w:val="00270597"/>
    <w:rsid w:val="002709C6"/>
    <w:rsid w:val="00270F47"/>
    <w:rsid w:val="00271765"/>
    <w:rsid w:val="002723F2"/>
    <w:rsid w:val="00272449"/>
    <w:rsid w:val="0027247C"/>
    <w:rsid w:val="00272C5E"/>
    <w:rsid w:val="00273483"/>
    <w:rsid w:val="002752F3"/>
    <w:rsid w:val="0027540B"/>
    <w:rsid w:val="00275BCC"/>
    <w:rsid w:val="00276046"/>
    <w:rsid w:val="0027610A"/>
    <w:rsid w:val="0027653A"/>
    <w:rsid w:val="00277E98"/>
    <w:rsid w:val="002807BB"/>
    <w:rsid w:val="00280C3B"/>
    <w:rsid w:val="00282DFD"/>
    <w:rsid w:val="00284833"/>
    <w:rsid w:val="002866BF"/>
    <w:rsid w:val="002867F6"/>
    <w:rsid w:val="0028739C"/>
    <w:rsid w:val="002879C4"/>
    <w:rsid w:val="002909FB"/>
    <w:rsid w:val="002922E9"/>
    <w:rsid w:val="002926F7"/>
    <w:rsid w:val="002927E0"/>
    <w:rsid w:val="0029337D"/>
    <w:rsid w:val="00293393"/>
    <w:rsid w:val="002964C0"/>
    <w:rsid w:val="002A21B5"/>
    <w:rsid w:val="002A2E8F"/>
    <w:rsid w:val="002A2F56"/>
    <w:rsid w:val="002A3354"/>
    <w:rsid w:val="002A3ED8"/>
    <w:rsid w:val="002A400E"/>
    <w:rsid w:val="002A4EB7"/>
    <w:rsid w:val="002A586D"/>
    <w:rsid w:val="002A5A34"/>
    <w:rsid w:val="002A5AF6"/>
    <w:rsid w:val="002A5C75"/>
    <w:rsid w:val="002A6F5D"/>
    <w:rsid w:val="002A7DCC"/>
    <w:rsid w:val="002B06D7"/>
    <w:rsid w:val="002B1B04"/>
    <w:rsid w:val="002B2D27"/>
    <w:rsid w:val="002B4EAB"/>
    <w:rsid w:val="002B59B7"/>
    <w:rsid w:val="002B6265"/>
    <w:rsid w:val="002B6622"/>
    <w:rsid w:val="002B67EA"/>
    <w:rsid w:val="002B6E80"/>
    <w:rsid w:val="002B7B3F"/>
    <w:rsid w:val="002C1034"/>
    <w:rsid w:val="002C152A"/>
    <w:rsid w:val="002C15BC"/>
    <w:rsid w:val="002C43AB"/>
    <w:rsid w:val="002C471A"/>
    <w:rsid w:val="002C4EF0"/>
    <w:rsid w:val="002C71F4"/>
    <w:rsid w:val="002C74B1"/>
    <w:rsid w:val="002D12CB"/>
    <w:rsid w:val="002D1364"/>
    <w:rsid w:val="002D147B"/>
    <w:rsid w:val="002D157C"/>
    <w:rsid w:val="002D1742"/>
    <w:rsid w:val="002D1B12"/>
    <w:rsid w:val="002D1D40"/>
    <w:rsid w:val="002D24DD"/>
    <w:rsid w:val="002D3477"/>
    <w:rsid w:val="002D35C6"/>
    <w:rsid w:val="002D36A7"/>
    <w:rsid w:val="002D5943"/>
    <w:rsid w:val="002D747E"/>
    <w:rsid w:val="002D754E"/>
    <w:rsid w:val="002D75D0"/>
    <w:rsid w:val="002D7659"/>
    <w:rsid w:val="002E0D63"/>
    <w:rsid w:val="002E0E19"/>
    <w:rsid w:val="002E371A"/>
    <w:rsid w:val="002E487F"/>
    <w:rsid w:val="002E5170"/>
    <w:rsid w:val="002E518D"/>
    <w:rsid w:val="002E54BD"/>
    <w:rsid w:val="002E5DDB"/>
    <w:rsid w:val="002E634B"/>
    <w:rsid w:val="002F084F"/>
    <w:rsid w:val="002F2758"/>
    <w:rsid w:val="002F28DD"/>
    <w:rsid w:val="002F2B83"/>
    <w:rsid w:val="002F5CD0"/>
    <w:rsid w:val="002F6D96"/>
    <w:rsid w:val="002F7B48"/>
    <w:rsid w:val="00300FF9"/>
    <w:rsid w:val="003014FB"/>
    <w:rsid w:val="003017F4"/>
    <w:rsid w:val="00301845"/>
    <w:rsid w:val="0030190E"/>
    <w:rsid w:val="003021C5"/>
    <w:rsid w:val="00302619"/>
    <w:rsid w:val="00304194"/>
    <w:rsid w:val="0030427A"/>
    <w:rsid w:val="0030494F"/>
    <w:rsid w:val="003057D0"/>
    <w:rsid w:val="0030586F"/>
    <w:rsid w:val="00306A1F"/>
    <w:rsid w:val="0031062B"/>
    <w:rsid w:val="00311F9C"/>
    <w:rsid w:val="00312BFD"/>
    <w:rsid w:val="0031318D"/>
    <w:rsid w:val="003149ED"/>
    <w:rsid w:val="0031611E"/>
    <w:rsid w:val="0031641A"/>
    <w:rsid w:val="00316F88"/>
    <w:rsid w:val="00317BAF"/>
    <w:rsid w:val="003208A5"/>
    <w:rsid w:val="003213F0"/>
    <w:rsid w:val="0032235F"/>
    <w:rsid w:val="00322CCE"/>
    <w:rsid w:val="00323D3E"/>
    <w:rsid w:val="00324BE3"/>
    <w:rsid w:val="00326BBD"/>
    <w:rsid w:val="003274C6"/>
    <w:rsid w:val="003300D2"/>
    <w:rsid w:val="00330A30"/>
    <w:rsid w:val="003327AE"/>
    <w:rsid w:val="00332A94"/>
    <w:rsid w:val="00332BBD"/>
    <w:rsid w:val="0033353D"/>
    <w:rsid w:val="00333B3C"/>
    <w:rsid w:val="00334525"/>
    <w:rsid w:val="00334C29"/>
    <w:rsid w:val="00340135"/>
    <w:rsid w:val="0034093C"/>
    <w:rsid w:val="003411C8"/>
    <w:rsid w:val="003412B7"/>
    <w:rsid w:val="003420A1"/>
    <w:rsid w:val="0034215F"/>
    <w:rsid w:val="0034322C"/>
    <w:rsid w:val="00344B26"/>
    <w:rsid w:val="00344C5C"/>
    <w:rsid w:val="00344FF1"/>
    <w:rsid w:val="00345107"/>
    <w:rsid w:val="00345904"/>
    <w:rsid w:val="003477CE"/>
    <w:rsid w:val="00350B79"/>
    <w:rsid w:val="00351B30"/>
    <w:rsid w:val="00353603"/>
    <w:rsid w:val="0035361A"/>
    <w:rsid w:val="00353D94"/>
    <w:rsid w:val="003547C6"/>
    <w:rsid w:val="00355363"/>
    <w:rsid w:val="00355BEE"/>
    <w:rsid w:val="00355EC5"/>
    <w:rsid w:val="0035692C"/>
    <w:rsid w:val="0035709E"/>
    <w:rsid w:val="00357C33"/>
    <w:rsid w:val="00357CFC"/>
    <w:rsid w:val="00357ED7"/>
    <w:rsid w:val="00360E27"/>
    <w:rsid w:val="00361623"/>
    <w:rsid w:val="003623EE"/>
    <w:rsid w:val="0036498F"/>
    <w:rsid w:val="00366770"/>
    <w:rsid w:val="00366DF3"/>
    <w:rsid w:val="0037136C"/>
    <w:rsid w:val="003725BE"/>
    <w:rsid w:val="00373060"/>
    <w:rsid w:val="00373388"/>
    <w:rsid w:val="003737BE"/>
    <w:rsid w:val="003743E5"/>
    <w:rsid w:val="00374A77"/>
    <w:rsid w:val="00374B23"/>
    <w:rsid w:val="00374DAC"/>
    <w:rsid w:val="00377BF9"/>
    <w:rsid w:val="00377DFD"/>
    <w:rsid w:val="00377F96"/>
    <w:rsid w:val="003800DF"/>
    <w:rsid w:val="00380EA2"/>
    <w:rsid w:val="00382042"/>
    <w:rsid w:val="003848DD"/>
    <w:rsid w:val="003858D3"/>
    <w:rsid w:val="003868B8"/>
    <w:rsid w:val="00386D5D"/>
    <w:rsid w:val="00387151"/>
    <w:rsid w:val="003875F4"/>
    <w:rsid w:val="003901FD"/>
    <w:rsid w:val="0039161B"/>
    <w:rsid w:val="003916DE"/>
    <w:rsid w:val="003918AC"/>
    <w:rsid w:val="0039209B"/>
    <w:rsid w:val="003923ED"/>
    <w:rsid w:val="003925E8"/>
    <w:rsid w:val="0039303C"/>
    <w:rsid w:val="003932D9"/>
    <w:rsid w:val="00393357"/>
    <w:rsid w:val="003938E7"/>
    <w:rsid w:val="00393C16"/>
    <w:rsid w:val="00394194"/>
    <w:rsid w:val="003947A6"/>
    <w:rsid w:val="00394BE4"/>
    <w:rsid w:val="00395196"/>
    <w:rsid w:val="00395B1E"/>
    <w:rsid w:val="00395DB0"/>
    <w:rsid w:val="00395ECB"/>
    <w:rsid w:val="00395ED4"/>
    <w:rsid w:val="003962DF"/>
    <w:rsid w:val="00396749"/>
    <w:rsid w:val="003979CD"/>
    <w:rsid w:val="003A04A6"/>
    <w:rsid w:val="003A07DC"/>
    <w:rsid w:val="003A0CA7"/>
    <w:rsid w:val="003A2A8A"/>
    <w:rsid w:val="003A2D3D"/>
    <w:rsid w:val="003A4B9F"/>
    <w:rsid w:val="003A4FCB"/>
    <w:rsid w:val="003A5A69"/>
    <w:rsid w:val="003A5ECD"/>
    <w:rsid w:val="003A6328"/>
    <w:rsid w:val="003A765F"/>
    <w:rsid w:val="003B0BED"/>
    <w:rsid w:val="003B2A50"/>
    <w:rsid w:val="003B3D94"/>
    <w:rsid w:val="003B3EC1"/>
    <w:rsid w:val="003B421E"/>
    <w:rsid w:val="003B45E3"/>
    <w:rsid w:val="003B518B"/>
    <w:rsid w:val="003B6EE6"/>
    <w:rsid w:val="003B79ED"/>
    <w:rsid w:val="003B7ACD"/>
    <w:rsid w:val="003C07BB"/>
    <w:rsid w:val="003C0FFE"/>
    <w:rsid w:val="003C17DE"/>
    <w:rsid w:val="003C1AC4"/>
    <w:rsid w:val="003C1E00"/>
    <w:rsid w:val="003C20F2"/>
    <w:rsid w:val="003C612A"/>
    <w:rsid w:val="003C6D9E"/>
    <w:rsid w:val="003C7496"/>
    <w:rsid w:val="003D08EA"/>
    <w:rsid w:val="003D09C4"/>
    <w:rsid w:val="003D1115"/>
    <w:rsid w:val="003D1215"/>
    <w:rsid w:val="003D26A8"/>
    <w:rsid w:val="003D3188"/>
    <w:rsid w:val="003D4442"/>
    <w:rsid w:val="003D4AB7"/>
    <w:rsid w:val="003D561E"/>
    <w:rsid w:val="003D56BD"/>
    <w:rsid w:val="003D6176"/>
    <w:rsid w:val="003D6768"/>
    <w:rsid w:val="003D6A51"/>
    <w:rsid w:val="003D706A"/>
    <w:rsid w:val="003E08FA"/>
    <w:rsid w:val="003E1060"/>
    <w:rsid w:val="003E1231"/>
    <w:rsid w:val="003E3478"/>
    <w:rsid w:val="003E3488"/>
    <w:rsid w:val="003E4E24"/>
    <w:rsid w:val="003E5570"/>
    <w:rsid w:val="003E5749"/>
    <w:rsid w:val="003E6BF3"/>
    <w:rsid w:val="003E73C4"/>
    <w:rsid w:val="003E75AB"/>
    <w:rsid w:val="003F1778"/>
    <w:rsid w:val="003F19BD"/>
    <w:rsid w:val="003F36AC"/>
    <w:rsid w:val="003F37D1"/>
    <w:rsid w:val="003F38E3"/>
    <w:rsid w:val="003F416B"/>
    <w:rsid w:val="003F4283"/>
    <w:rsid w:val="003F5918"/>
    <w:rsid w:val="003F68CA"/>
    <w:rsid w:val="003F6B88"/>
    <w:rsid w:val="00400590"/>
    <w:rsid w:val="00401102"/>
    <w:rsid w:val="00401689"/>
    <w:rsid w:val="0040338D"/>
    <w:rsid w:val="00403B3D"/>
    <w:rsid w:val="00403FC2"/>
    <w:rsid w:val="004042BC"/>
    <w:rsid w:val="00404C10"/>
    <w:rsid w:val="004051CB"/>
    <w:rsid w:val="00405445"/>
    <w:rsid w:val="004068B3"/>
    <w:rsid w:val="00407A62"/>
    <w:rsid w:val="00410052"/>
    <w:rsid w:val="00412689"/>
    <w:rsid w:val="004127B4"/>
    <w:rsid w:val="0041327F"/>
    <w:rsid w:val="00415395"/>
    <w:rsid w:val="004154E3"/>
    <w:rsid w:val="004176FF"/>
    <w:rsid w:val="00417961"/>
    <w:rsid w:val="0042043F"/>
    <w:rsid w:val="00420D90"/>
    <w:rsid w:val="00421040"/>
    <w:rsid w:val="004214D3"/>
    <w:rsid w:val="0042159A"/>
    <w:rsid w:val="00424454"/>
    <w:rsid w:val="00424713"/>
    <w:rsid w:val="0042512D"/>
    <w:rsid w:val="004256E4"/>
    <w:rsid w:val="00425C56"/>
    <w:rsid w:val="00426397"/>
    <w:rsid w:val="00426474"/>
    <w:rsid w:val="00426FCB"/>
    <w:rsid w:val="004270A9"/>
    <w:rsid w:val="00427E73"/>
    <w:rsid w:val="00427F61"/>
    <w:rsid w:val="0043003E"/>
    <w:rsid w:val="004304B0"/>
    <w:rsid w:val="0043127B"/>
    <w:rsid w:val="00431642"/>
    <w:rsid w:val="00431AEB"/>
    <w:rsid w:val="00431F03"/>
    <w:rsid w:val="00431F39"/>
    <w:rsid w:val="00432C7C"/>
    <w:rsid w:val="00433537"/>
    <w:rsid w:val="0043398C"/>
    <w:rsid w:val="00436397"/>
    <w:rsid w:val="00436DF5"/>
    <w:rsid w:val="004408B9"/>
    <w:rsid w:val="004416DB"/>
    <w:rsid w:val="0044296B"/>
    <w:rsid w:val="004453C1"/>
    <w:rsid w:val="00445D69"/>
    <w:rsid w:val="004476A0"/>
    <w:rsid w:val="004476F6"/>
    <w:rsid w:val="0045050A"/>
    <w:rsid w:val="004505CF"/>
    <w:rsid w:val="004519BC"/>
    <w:rsid w:val="00453763"/>
    <w:rsid w:val="00453CD4"/>
    <w:rsid w:val="0045403A"/>
    <w:rsid w:val="00455FC8"/>
    <w:rsid w:val="00457706"/>
    <w:rsid w:val="0046017B"/>
    <w:rsid w:val="00460D3B"/>
    <w:rsid w:val="00461547"/>
    <w:rsid w:val="00462407"/>
    <w:rsid w:val="00462E94"/>
    <w:rsid w:val="00465379"/>
    <w:rsid w:val="00465E28"/>
    <w:rsid w:val="00470D9D"/>
    <w:rsid w:val="0047151D"/>
    <w:rsid w:val="00472525"/>
    <w:rsid w:val="00474A36"/>
    <w:rsid w:val="00474C7F"/>
    <w:rsid w:val="00474CC6"/>
    <w:rsid w:val="00475A44"/>
    <w:rsid w:val="00475E55"/>
    <w:rsid w:val="004768B1"/>
    <w:rsid w:val="004801C9"/>
    <w:rsid w:val="00480C0A"/>
    <w:rsid w:val="00482897"/>
    <w:rsid w:val="004837D5"/>
    <w:rsid w:val="00484821"/>
    <w:rsid w:val="00484EFC"/>
    <w:rsid w:val="00484FFE"/>
    <w:rsid w:val="00485C82"/>
    <w:rsid w:val="0048634F"/>
    <w:rsid w:val="004871D8"/>
    <w:rsid w:val="0048813C"/>
    <w:rsid w:val="00490397"/>
    <w:rsid w:val="00491352"/>
    <w:rsid w:val="0049158B"/>
    <w:rsid w:val="004917DB"/>
    <w:rsid w:val="00491A0B"/>
    <w:rsid w:val="00491D2E"/>
    <w:rsid w:val="00491E67"/>
    <w:rsid w:val="0049207D"/>
    <w:rsid w:val="00492541"/>
    <w:rsid w:val="00492FDD"/>
    <w:rsid w:val="0049324B"/>
    <w:rsid w:val="004943FB"/>
    <w:rsid w:val="0049571E"/>
    <w:rsid w:val="00495B45"/>
    <w:rsid w:val="00495E2F"/>
    <w:rsid w:val="00497526"/>
    <w:rsid w:val="004A04B7"/>
    <w:rsid w:val="004A0673"/>
    <w:rsid w:val="004A186B"/>
    <w:rsid w:val="004A1AE0"/>
    <w:rsid w:val="004A2027"/>
    <w:rsid w:val="004A2138"/>
    <w:rsid w:val="004A498B"/>
    <w:rsid w:val="004A5753"/>
    <w:rsid w:val="004A65F6"/>
    <w:rsid w:val="004A6740"/>
    <w:rsid w:val="004A7507"/>
    <w:rsid w:val="004B0293"/>
    <w:rsid w:val="004B09A8"/>
    <w:rsid w:val="004B16F2"/>
    <w:rsid w:val="004B3DB1"/>
    <w:rsid w:val="004B470B"/>
    <w:rsid w:val="004B4A04"/>
    <w:rsid w:val="004B4A0B"/>
    <w:rsid w:val="004B6AC9"/>
    <w:rsid w:val="004C0F87"/>
    <w:rsid w:val="004C2531"/>
    <w:rsid w:val="004C3D33"/>
    <w:rsid w:val="004C3DE5"/>
    <w:rsid w:val="004C4E72"/>
    <w:rsid w:val="004C52A8"/>
    <w:rsid w:val="004C5FD8"/>
    <w:rsid w:val="004D05C7"/>
    <w:rsid w:val="004D0799"/>
    <w:rsid w:val="004D1773"/>
    <w:rsid w:val="004D181A"/>
    <w:rsid w:val="004D29C2"/>
    <w:rsid w:val="004D3CF8"/>
    <w:rsid w:val="004D43AB"/>
    <w:rsid w:val="004D4A50"/>
    <w:rsid w:val="004D4A51"/>
    <w:rsid w:val="004D6680"/>
    <w:rsid w:val="004D7424"/>
    <w:rsid w:val="004D7782"/>
    <w:rsid w:val="004E0C94"/>
    <w:rsid w:val="004E1D2A"/>
    <w:rsid w:val="004E1FD6"/>
    <w:rsid w:val="004E26D7"/>
    <w:rsid w:val="004E3C4E"/>
    <w:rsid w:val="004E3CFB"/>
    <w:rsid w:val="004E4CFD"/>
    <w:rsid w:val="004E5C1A"/>
    <w:rsid w:val="004E7374"/>
    <w:rsid w:val="004F0B86"/>
    <w:rsid w:val="004F1939"/>
    <w:rsid w:val="004F28C1"/>
    <w:rsid w:val="004F329E"/>
    <w:rsid w:val="004F3C78"/>
    <w:rsid w:val="004F3D9B"/>
    <w:rsid w:val="004F511A"/>
    <w:rsid w:val="005001EC"/>
    <w:rsid w:val="00500874"/>
    <w:rsid w:val="00501B70"/>
    <w:rsid w:val="00502B09"/>
    <w:rsid w:val="00502F53"/>
    <w:rsid w:val="00503786"/>
    <w:rsid w:val="005047D8"/>
    <w:rsid w:val="00505462"/>
    <w:rsid w:val="00505B23"/>
    <w:rsid w:val="00505F5F"/>
    <w:rsid w:val="005069D1"/>
    <w:rsid w:val="00510496"/>
    <w:rsid w:val="005108AC"/>
    <w:rsid w:val="005126D9"/>
    <w:rsid w:val="0051366F"/>
    <w:rsid w:val="0051370F"/>
    <w:rsid w:val="00514B6E"/>
    <w:rsid w:val="005165E1"/>
    <w:rsid w:val="005177F3"/>
    <w:rsid w:val="00517AA8"/>
    <w:rsid w:val="00517FA7"/>
    <w:rsid w:val="00520BA0"/>
    <w:rsid w:val="00521F2E"/>
    <w:rsid w:val="00522681"/>
    <w:rsid w:val="00522828"/>
    <w:rsid w:val="0052372B"/>
    <w:rsid w:val="00525069"/>
    <w:rsid w:val="005255A6"/>
    <w:rsid w:val="00525CC2"/>
    <w:rsid w:val="00526437"/>
    <w:rsid w:val="005277EA"/>
    <w:rsid w:val="00527A70"/>
    <w:rsid w:val="00527B06"/>
    <w:rsid w:val="00531D73"/>
    <w:rsid w:val="00533D75"/>
    <w:rsid w:val="0053552F"/>
    <w:rsid w:val="005365C1"/>
    <w:rsid w:val="00540272"/>
    <w:rsid w:val="0054047A"/>
    <w:rsid w:val="0054096C"/>
    <w:rsid w:val="00541420"/>
    <w:rsid w:val="00541EAB"/>
    <w:rsid w:val="00542712"/>
    <w:rsid w:val="005457F7"/>
    <w:rsid w:val="00546593"/>
    <w:rsid w:val="00546CDD"/>
    <w:rsid w:val="00546E30"/>
    <w:rsid w:val="00547F75"/>
    <w:rsid w:val="00550298"/>
    <w:rsid w:val="00550A05"/>
    <w:rsid w:val="00552839"/>
    <w:rsid w:val="00552E9D"/>
    <w:rsid w:val="00555233"/>
    <w:rsid w:val="00557AE6"/>
    <w:rsid w:val="00560446"/>
    <w:rsid w:val="00560CC2"/>
    <w:rsid w:val="0056451D"/>
    <w:rsid w:val="0056477B"/>
    <w:rsid w:val="00564801"/>
    <w:rsid w:val="005665E3"/>
    <w:rsid w:val="00566AA4"/>
    <w:rsid w:val="00567D70"/>
    <w:rsid w:val="00570003"/>
    <w:rsid w:val="00570189"/>
    <w:rsid w:val="005705CE"/>
    <w:rsid w:val="00572CE0"/>
    <w:rsid w:val="00572EE7"/>
    <w:rsid w:val="0057360D"/>
    <w:rsid w:val="00574212"/>
    <w:rsid w:val="00574561"/>
    <w:rsid w:val="00575960"/>
    <w:rsid w:val="00575B70"/>
    <w:rsid w:val="00575ED5"/>
    <w:rsid w:val="00581512"/>
    <w:rsid w:val="00581A21"/>
    <w:rsid w:val="00581E50"/>
    <w:rsid w:val="005825FE"/>
    <w:rsid w:val="00584E9D"/>
    <w:rsid w:val="0058603C"/>
    <w:rsid w:val="0058653A"/>
    <w:rsid w:val="0058691F"/>
    <w:rsid w:val="00587847"/>
    <w:rsid w:val="00590629"/>
    <w:rsid w:val="00590D3E"/>
    <w:rsid w:val="0059144C"/>
    <w:rsid w:val="00593537"/>
    <w:rsid w:val="00593CB7"/>
    <w:rsid w:val="005955CE"/>
    <w:rsid w:val="005956E9"/>
    <w:rsid w:val="00595F25"/>
    <w:rsid w:val="00596B0F"/>
    <w:rsid w:val="005A0EE3"/>
    <w:rsid w:val="005A0F58"/>
    <w:rsid w:val="005A13DF"/>
    <w:rsid w:val="005A2C53"/>
    <w:rsid w:val="005A3B54"/>
    <w:rsid w:val="005A4D94"/>
    <w:rsid w:val="005A572B"/>
    <w:rsid w:val="005A65F0"/>
    <w:rsid w:val="005A75FF"/>
    <w:rsid w:val="005B066B"/>
    <w:rsid w:val="005B0ADB"/>
    <w:rsid w:val="005B1AD5"/>
    <w:rsid w:val="005B2C4E"/>
    <w:rsid w:val="005B3075"/>
    <w:rsid w:val="005B41F4"/>
    <w:rsid w:val="005B66AC"/>
    <w:rsid w:val="005B6C94"/>
    <w:rsid w:val="005B78A6"/>
    <w:rsid w:val="005B7E37"/>
    <w:rsid w:val="005C1C50"/>
    <w:rsid w:val="005C2A31"/>
    <w:rsid w:val="005C2E97"/>
    <w:rsid w:val="005C2F86"/>
    <w:rsid w:val="005C3521"/>
    <w:rsid w:val="005C3A93"/>
    <w:rsid w:val="005C3DC8"/>
    <w:rsid w:val="005C45B7"/>
    <w:rsid w:val="005C48D6"/>
    <w:rsid w:val="005C4D3E"/>
    <w:rsid w:val="005C4ECF"/>
    <w:rsid w:val="005C56F5"/>
    <w:rsid w:val="005C6507"/>
    <w:rsid w:val="005C7DDF"/>
    <w:rsid w:val="005D0A70"/>
    <w:rsid w:val="005D2653"/>
    <w:rsid w:val="005D2D25"/>
    <w:rsid w:val="005D32D8"/>
    <w:rsid w:val="005D35CD"/>
    <w:rsid w:val="005D5916"/>
    <w:rsid w:val="005D5B40"/>
    <w:rsid w:val="005D5FC2"/>
    <w:rsid w:val="005D60F0"/>
    <w:rsid w:val="005D6119"/>
    <w:rsid w:val="005D75DF"/>
    <w:rsid w:val="005E159D"/>
    <w:rsid w:val="005E24D4"/>
    <w:rsid w:val="005E25CA"/>
    <w:rsid w:val="005E2931"/>
    <w:rsid w:val="005E34F5"/>
    <w:rsid w:val="005E3636"/>
    <w:rsid w:val="005E4BC2"/>
    <w:rsid w:val="005E548E"/>
    <w:rsid w:val="005E55DF"/>
    <w:rsid w:val="005E5C94"/>
    <w:rsid w:val="005E671A"/>
    <w:rsid w:val="005E6929"/>
    <w:rsid w:val="005E73FB"/>
    <w:rsid w:val="005E73FE"/>
    <w:rsid w:val="005EE882"/>
    <w:rsid w:val="005F020C"/>
    <w:rsid w:val="005F17A8"/>
    <w:rsid w:val="005F1AEE"/>
    <w:rsid w:val="005F340A"/>
    <w:rsid w:val="005F37F7"/>
    <w:rsid w:val="005F49CA"/>
    <w:rsid w:val="005F5492"/>
    <w:rsid w:val="005F579B"/>
    <w:rsid w:val="005F5C70"/>
    <w:rsid w:val="005F672D"/>
    <w:rsid w:val="005F750B"/>
    <w:rsid w:val="00600DEE"/>
    <w:rsid w:val="0060189F"/>
    <w:rsid w:val="0060526D"/>
    <w:rsid w:val="00605AF5"/>
    <w:rsid w:val="00606D49"/>
    <w:rsid w:val="006074C9"/>
    <w:rsid w:val="00607758"/>
    <w:rsid w:val="006104F9"/>
    <w:rsid w:val="00610FB1"/>
    <w:rsid w:val="00611924"/>
    <w:rsid w:val="00612467"/>
    <w:rsid w:val="00613223"/>
    <w:rsid w:val="006134A0"/>
    <w:rsid w:val="006140A1"/>
    <w:rsid w:val="0061461F"/>
    <w:rsid w:val="00615578"/>
    <w:rsid w:val="00621105"/>
    <w:rsid w:val="006226DF"/>
    <w:rsid w:val="00623465"/>
    <w:rsid w:val="00623804"/>
    <w:rsid w:val="0062385D"/>
    <w:rsid w:val="00624230"/>
    <w:rsid w:val="00626209"/>
    <w:rsid w:val="00626718"/>
    <w:rsid w:val="0062746E"/>
    <w:rsid w:val="00627A65"/>
    <w:rsid w:val="00630420"/>
    <w:rsid w:val="006306E4"/>
    <w:rsid w:val="00630EAD"/>
    <w:rsid w:val="006318A8"/>
    <w:rsid w:val="0063192E"/>
    <w:rsid w:val="00632838"/>
    <w:rsid w:val="00632854"/>
    <w:rsid w:val="00633FCE"/>
    <w:rsid w:val="00634A3C"/>
    <w:rsid w:val="00635380"/>
    <w:rsid w:val="006353F0"/>
    <w:rsid w:val="0063559C"/>
    <w:rsid w:val="00635989"/>
    <w:rsid w:val="00635B19"/>
    <w:rsid w:val="00635B59"/>
    <w:rsid w:val="00637313"/>
    <w:rsid w:val="0063780A"/>
    <w:rsid w:val="00637A44"/>
    <w:rsid w:val="00640013"/>
    <w:rsid w:val="0064089C"/>
    <w:rsid w:val="00640F2E"/>
    <w:rsid w:val="00641144"/>
    <w:rsid w:val="00641408"/>
    <w:rsid w:val="006418DA"/>
    <w:rsid w:val="006421B9"/>
    <w:rsid w:val="0064318F"/>
    <w:rsid w:val="006431CD"/>
    <w:rsid w:val="0064544B"/>
    <w:rsid w:val="0064597C"/>
    <w:rsid w:val="006469AA"/>
    <w:rsid w:val="00646FC3"/>
    <w:rsid w:val="006509E3"/>
    <w:rsid w:val="00650D03"/>
    <w:rsid w:val="00652F6F"/>
    <w:rsid w:val="00653634"/>
    <w:rsid w:val="00653FF3"/>
    <w:rsid w:val="00655E90"/>
    <w:rsid w:val="00656079"/>
    <w:rsid w:val="00656E58"/>
    <w:rsid w:val="00657848"/>
    <w:rsid w:val="0066026F"/>
    <w:rsid w:val="006603AB"/>
    <w:rsid w:val="006619AD"/>
    <w:rsid w:val="00661F4A"/>
    <w:rsid w:val="00661FB0"/>
    <w:rsid w:val="00663599"/>
    <w:rsid w:val="00663BAB"/>
    <w:rsid w:val="0066485E"/>
    <w:rsid w:val="00664CE7"/>
    <w:rsid w:val="00664F7A"/>
    <w:rsid w:val="00667071"/>
    <w:rsid w:val="00667696"/>
    <w:rsid w:val="00670260"/>
    <w:rsid w:val="00670B14"/>
    <w:rsid w:val="006723B8"/>
    <w:rsid w:val="006726B4"/>
    <w:rsid w:val="006733AF"/>
    <w:rsid w:val="00674837"/>
    <w:rsid w:val="00676B21"/>
    <w:rsid w:val="00676BB3"/>
    <w:rsid w:val="006777E1"/>
    <w:rsid w:val="006802E5"/>
    <w:rsid w:val="006805E8"/>
    <w:rsid w:val="006809B3"/>
    <w:rsid w:val="00681613"/>
    <w:rsid w:val="00682515"/>
    <w:rsid w:val="00682AE5"/>
    <w:rsid w:val="00683390"/>
    <w:rsid w:val="00683E06"/>
    <w:rsid w:val="00684FA9"/>
    <w:rsid w:val="00685BAD"/>
    <w:rsid w:val="00685CD3"/>
    <w:rsid w:val="00686DC8"/>
    <w:rsid w:val="006873E5"/>
    <w:rsid w:val="006874DC"/>
    <w:rsid w:val="00687BC9"/>
    <w:rsid w:val="00687C85"/>
    <w:rsid w:val="006902E9"/>
    <w:rsid w:val="00690488"/>
    <w:rsid w:val="00690FF3"/>
    <w:rsid w:val="00692072"/>
    <w:rsid w:val="006924F4"/>
    <w:rsid w:val="00692679"/>
    <w:rsid w:val="006929EF"/>
    <w:rsid w:val="00693E0E"/>
    <w:rsid w:val="00694460"/>
    <w:rsid w:val="00696891"/>
    <w:rsid w:val="00697340"/>
    <w:rsid w:val="006A0726"/>
    <w:rsid w:val="006A0BBB"/>
    <w:rsid w:val="006A0C25"/>
    <w:rsid w:val="006A0FE5"/>
    <w:rsid w:val="006A175B"/>
    <w:rsid w:val="006A20AC"/>
    <w:rsid w:val="006A320D"/>
    <w:rsid w:val="006A5654"/>
    <w:rsid w:val="006A67AF"/>
    <w:rsid w:val="006A67BA"/>
    <w:rsid w:val="006A73ED"/>
    <w:rsid w:val="006A7E40"/>
    <w:rsid w:val="006B05F1"/>
    <w:rsid w:val="006B16D3"/>
    <w:rsid w:val="006B2224"/>
    <w:rsid w:val="006B23A0"/>
    <w:rsid w:val="006B3B38"/>
    <w:rsid w:val="006B5AD0"/>
    <w:rsid w:val="006B5FD9"/>
    <w:rsid w:val="006B7396"/>
    <w:rsid w:val="006C0CE0"/>
    <w:rsid w:val="006C0DE3"/>
    <w:rsid w:val="006C2D19"/>
    <w:rsid w:val="006C30C4"/>
    <w:rsid w:val="006C436C"/>
    <w:rsid w:val="006C50B8"/>
    <w:rsid w:val="006C5EEA"/>
    <w:rsid w:val="006C6093"/>
    <w:rsid w:val="006C7115"/>
    <w:rsid w:val="006C7462"/>
    <w:rsid w:val="006D09C8"/>
    <w:rsid w:val="006D20BC"/>
    <w:rsid w:val="006D22A5"/>
    <w:rsid w:val="006D30DF"/>
    <w:rsid w:val="006D316D"/>
    <w:rsid w:val="006D3316"/>
    <w:rsid w:val="006D3EC9"/>
    <w:rsid w:val="006D421B"/>
    <w:rsid w:val="006D44F0"/>
    <w:rsid w:val="006D58C1"/>
    <w:rsid w:val="006D5D86"/>
    <w:rsid w:val="006D5ED4"/>
    <w:rsid w:val="006D73F1"/>
    <w:rsid w:val="006E05D2"/>
    <w:rsid w:val="006E286F"/>
    <w:rsid w:val="006E2D81"/>
    <w:rsid w:val="006E438E"/>
    <w:rsid w:val="006E6939"/>
    <w:rsid w:val="006E69BB"/>
    <w:rsid w:val="006E6AF2"/>
    <w:rsid w:val="006E7CA2"/>
    <w:rsid w:val="006F256B"/>
    <w:rsid w:val="006F3974"/>
    <w:rsid w:val="006F3ABD"/>
    <w:rsid w:val="006F45B2"/>
    <w:rsid w:val="006F4620"/>
    <w:rsid w:val="006F599C"/>
    <w:rsid w:val="006F7F46"/>
    <w:rsid w:val="007007A9"/>
    <w:rsid w:val="00701EC8"/>
    <w:rsid w:val="00702154"/>
    <w:rsid w:val="007028AA"/>
    <w:rsid w:val="007039CA"/>
    <w:rsid w:val="00704552"/>
    <w:rsid w:val="00704947"/>
    <w:rsid w:val="007058D5"/>
    <w:rsid w:val="00705A16"/>
    <w:rsid w:val="00706680"/>
    <w:rsid w:val="00706C09"/>
    <w:rsid w:val="0070769B"/>
    <w:rsid w:val="00707CFE"/>
    <w:rsid w:val="00710031"/>
    <w:rsid w:val="0071138C"/>
    <w:rsid w:val="00711783"/>
    <w:rsid w:val="00712395"/>
    <w:rsid w:val="00713E06"/>
    <w:rsid w:val="00714228"/>
    <w:rsid w:val="00714491"/>
    <w:rsid w:val="007153A0"/>
    <w:rsid w:val="007163EE"/>
    <w:rsid w:val="00716601"/>
    <w:rsid w:val="00717992"/>
    <w:rsid w:val="00717A1D"/>
    <w:rsid w:val="00720848"/>
    <w:rsid w:val="00720B30"/>
    <w:rsid w:val="0072230B"/>
    <w:rsid w:val="0072373B"/>
    <w:rsid w:val="00723AEE"/>
    <w:rsid w:val="00723E9B"/>
    <w:rsid w:val="007240E3"/>
    <w:rsid w:val="00724354"/>
    <w:rsid w:val="00724666"/>
    <w:rsid w:val="00726422"/>
    <w:rsid w:val="00726ECF"/>
    <w:rsid w:val="00727080"/>
    <w:rsid w:val="007300FA"/>
    <w:rsid w:val="00730384"/>
    <w:rsid w:val="00730D5B"/>
    <w:rsid w:val="00730D73"/>
    <w:rsid w:val="00730E15"/>
    <w:rsid w:val="007326C3"/>
    <w:rsid w:val="0073271D"/>
    <w:rsid w:val="00732845"/>
    <w:rsid w:val="0073290F"/>
    <w:rsid w:val="00733710"/>
    <w:rsid w:val="007341CB"/>
    <w:rsid w:val="00734447"/>
    <w:rsid w:val="00734B0B"/>
    <w:rsid w:val="00734F6A"/>
    <w:rsid w:val="0073556C"/>
    <w:rsid w:val="00735F31"/>
    <w:rsid w:val="00736140"/>
    <w:rsid w:val="00736D65"/>
    <w:rsid w:val="00740E41"/>
    <w:rsid w:val="007413D7"/>
    <w:rsid w:val="007426CC"/>
    <w:rsid w:val="00743497"/>
    <w:rsid w:val="00743C2C"/>
    <w:rsid w:val="00744128"/>
    <w:rsid w:val="00744DC0"/>
    <w:rsid w:val="0074643E"/>
    <w:rsid w:val="00746526"/>
    <w:rsid w:val="0075112C"/>
    <w:rsid w:val="007523E5"/>
    <w:rsid w:val="00752E69"/>
    <w:rsid w:val="00754AAE"/>
    <w:rsid w:val="007551FA"/>
    <w:rsid w:val="0075601E"/>
    <w:rsid w:val="007563B0"/>
    <w:rsid w:val="00756ED0"/>
    <w:rsid w:val="007575DC"/>
    <w:rsid w:val="007577A1"/>
    <w:rsid w:val="0076167C"/>
    <w:rsid w:val="007619F7"/>
    <w:rsid w:val="007620C7"/>
    <w:rsid w:val="00763C4D"/>
    <w:rsid w:val="0076473B"/>
    <w:rsid w:val="00765C64"/>
    <w:rsid w:val="0076747E"/>
    <w:rsid w:val="007703B0"/>
    <w:rsid w:val="00770A6F"/>
    <w:rsid w:val="00770C6D"/>
    <w:rsid w:val="0077187D"/>
    <w:rsid w:val="00773014"/>
    <w:rsid w:val="00773FB7"/>
    <w:rsid w:val="00776937"/>
    <w:rsid w:val="0077738A"/>
    <w:rsid w:val="007774D7"/>
    <w:rsid w:val="00777D30"/>
    <w:rsid w:val="00780D03"/>
    <w:rsid w:val="00781EEE"/>
    <w:rsid w:val="007843E8"/>
    <w:rsid w:val="00785094"/>
    <w:rsid w:val="007855BF"/>
    <w:rsid w:val="00787A58"/>
    <w:rsid w:val="00787F92"/>
    <w:rsid w:val="00791040"/>
    <w:rsid w:val="0079244B"/>
    <w:rsid w:val="0079264C"/>
    <w:rsid w:val="00793624"/>
    <w:rsid w:val="0079368A"/>
    <w:rsid w:val="00797E0A"/>
    <w:rsid w:val="007A0DCD"/>
    <w:rsid w:val="007A0F33"/>
    <w:rsid w:val="007A15D0"/>
    <w:rsid w:val="007A1CED"/>
    <w:rsid w:val="007A1D28"/>
    <w:rsid w:val="007A240C"/>
    <w:rsid w:val="007A2EEC"/>
    <w:rsid w:val="007A31DA"/>
    <w:rsid w:val="007A3C0B"/>
    <w:rsid w:val="007B008B"/>
    <w:rsid w:val="007B0CF5"/>
    <w:rsid w:val="007B4255"/>
    <w:rsid w:val="007B4688"/>
    <w:rsid w:val="007B4AA2"/>
    <w:rsid w:val="007B4AA9"/>
    <w:rsid w:val="007B5700"/>
    <w:rsid w:val="007B59AE"/>
    <w:rsid w:val="007B5B38"/>
    <w:rsid w:val="007B68A1"/>
    <w:rsid w:val="007B6EC7"/>
    <w:rsid w:val="007B70F8"/>
    <w:rsid w:val="007B7914"/>
    <w:rsid w:val="007C11CB"/>
    <w:rsid w:val="007C24AD"/>
    <w:rsid w:val="007C2752"/>
    <w:rsid w:val="007C2952"/>
    <w:rsid w:val="007C2CE1"/>
    <w:rsid w:val="007C622F"/>
    <w:rsid w:val="007C7380"/>
    <w:rsid w:val="007C7559"/>
    <w:rsid w:val="007D03E0"/>
    <w:rsid w:val="007D0718"/>
    <w:rsid w:val="007D1FFB"/>
    <w:rsid w:val="007D36EF"/>
    <w:rsid w:val="007D4D09"/>
    <w:rsid w:val="007D501C"/>
    <w:rsid w:val="007D5C58"/>
    <w:rsid w:val="007D5DD4"/>
    <w:rsid w:val="007D5F52"/>
    <w:rsid w:val="007D7338"/>
    <w:rsid w:val="007D7971"/>
    <w:rsid w:val="007D7E94"/>
    <w:rsid w:val="007E022C"/>
    <w:rsid w:val="007E03C7"/>
    <w:rsid w:val="007E0492"/>
    <w:rsid w:val="007E0BC1"/>
    <w:rsid w:val="007E16F5"/>
    <w:rsid w:val="007E30D7"/>
    <w:rsid w:val="007E336C"/>
    <w:rsid w:val="007E3AD1"/>
    <w:rsid w:val="007E50FC"/>
    <w:rsid w:val="007E515C"/>
    <w:rsid w:val="007E5554"/>
    <w:rsid w:val="007E5797"/>
    <w:rsid w:val="007E5DA3"/>
    <w:rsid w:val="007E70AD"/>
    <w:rsid w:val="007E7233"/>
    <w:rsid w:val="007E750E"/>
    <w:rsid w:val="007F09FC"/>
    <w:rsid w:val="007F1C88"/>
    <w:rsid w:val="007F21B3"/>
    <w:rsid w:val="007F2241"/>
    <w:rsid w:val="007F30CF"/>
    <w:rsid w:val="007F3264"/>
    <w:rsid w:val="007F3A21"/>
    <w:rsid w:val="007F5808"/>
    <w:rsid w:val="007F5D2F"/>
    <w:rsid w:val="007F691F"/>
    <w:rsid w:val="007F7745"/>
    <w:rsid w:val="008011FF"/>
    <w:rsid w:val="00801393"/>
    <w:rsid w:val="00805017"/>
    <w:rsid w:val="00806A44"/>
    <w:rsid w:val="00806DBF"/>
    <w:rsid w:val="00811921"/>
    <w:rsid w:val="00812706"/>
    <w:rsid w:val="00812D89"/>
    <w:rsid w:val="00814DD5"/>
    <w:rsid w:val="008154AC"/>
    <w:rsid w:val="008161F2"/>
    <w:rsid w:val="00816C9A"/>
    <w:rsid w:val="00816E1A"/>
    <w:rsid w:val="008178E6"/>
    <w:rsid w:val="0082051E"/>
    <w:rsid w:val="00820EEB"/>
    <w:rsid w:val="0082104E"/>
    <w:rsid w:val="008217C2"/>
    <w:rsid w:val="00821816"/>
    <w:rsid w:val="008226C3"/>
    <w:rsid w:val="008232BE"/>
    <w:rsid w:val="00824CA3"/>
    <w:rsid w:val="00826521"/>
    <w:rsid w:val="00827EAC"/>
    <w:rsid w:val="0083081E"/>
    <w:rsid w:val="00830D31"/>
    <w:rsid w:val="00831546"/>
    <w:rsid w:val="00831FA5"/>
    <w:rsid w:val="008324D3"/>
    <w:rsid w:val="00832C3D"/>
    <w:rsid w:val="00832C93"/>
    <w:rsid w:val="008333C7"/>
    <w:rsid w:val="00833CB4"/>
    <w:rsid w:val="00833D30"/>
    <w:rsid w:val="0083644E"/>
    <w:rsid w:val="00837720"/>
    <w:rsid w:val="00837B57"/>
    <w:rsid w:val="00840B4C"/>
    <w:rsid w:val="008424CE"/>
    <w:rsid w:val="00842F20"/>
    <w:rsid w:val="0084586C"/>
    <w:rsid w:val="00846595"/>
    <w:rsid w:val="00846CC3"/>
    <w:rsid w:val="008507F2"/>
    <w:rsid w:val="00850FBE"/>
    <w:rsid w:val="0085121D"/>
    <w:rsid w:val="008514EF"/>
    <w:rsid w:val="008516F9"/>
    <w:rsid w:val="00851A31"/>
    <w:rsid w:val="00851A55"/>
    <w:rsid w:val="00852530"/>
    <w:rsid w:val="008532CF"/>
    <w:rsid w:val="00853462"/>
    <w:rsid w:val="00853ACD"/>
    <w:rsid w:val="00856725"/>
    <w:rsid w:val="00856D42"/>
    <w:rsid w:val="00857AD9"/>
    <w:rsid w:val="00860B39"/>
    <w:rsid w:val="00861F6D"/>
    <w:rsid w:val="008623D3"/>
    <w:rsid w:val="00863C3F"/>
    <w:rsid w:val="008650CD"/>
    <w:rsid w:val="008669B8"/>
    <w:rsid w:val="00867257"/>
    <w:rsid w:val="0086756C"/>
    <w:rsid w:val="008706CA"/>
    <w:rsid w:val="00874A86"/>
    <w:rsid w:val="00875277"/>
    <w:rsid w:val="00875AAC"/>
    <w:rsid w:val="00875E00"/>
    <w:rsid w:val="0087710F"/>
    <w:rsid w:val="00879B8D"/>
    <w:rsid w:val="0088018C"/>
    <w:rsid w:val="008801ED"/>
    <w:rsid w:val="00880562"/>
    <w:rsid w:val="00881912"/>
    <w:rsid w:val="00882B84"/>
    <w:rsid w:val="00884543"/>
    <w:rsid w:val="0088551D"/>
    <w:rsid w:val="00885D0E"/>
    <w:rsid w:val="00886ED8"/>
    <w:rsid w:val="008878F0"/>
    <w:rsid w:val="00887C70"/>
    <w:rsid w:val="00887ECD"/>
    <w:rsid w:val="0089068D"/>
    <w:rsid w:val="008924ED"/>
    <w:rsid w:val="00892A77"/>
    <w:rsid w:val="00892DFE"/>
    <w:rsid w:val="00892E1B"/>
    <w:rsid w:val="00894DCB"/>
    <w:rsid w:val="00896445"/>
    <w:rsid w:val="008965D3"/>
    <w:rsid w:val="00897407"/>
    <w:rsid w:val="008A0D3B"/>
    <w:rsid w:val="008A0EB6"/>
    <w:rsid w:val="008A1CCA"/>
    <w:rsid w:val="008A2C36"/>
    <w:rsid w:val="008A2FD2"/>
    <w:rsid w:val="008A3483"/>
    <w:rsid w:val="008A6817"/>
    <w:rsid w:val="008A6FDB"/>
    <w:rsid w:val="008A7C6A"/>
    <w:rsid w:val="008B0111"/>
    <w:rsid w:val="008B013F"/>
    <w:rsid w:val="008B0E3C"/>
    <w:rsid w:val="008B164D"/>
    <w:rsid w:val="008B228D"/>
    <w:rsid w:val="008B2372"/>
    <w:rsid w:val="008B25BA"/>
    <w:rsid w:val="008B2D10"/>
    <w:rsid w:val="008B362B"/>
    <w:rsid w:val="008B40E3"/>
    <w:rsid w:val="008B40FD"/>
    <w:rsid w:val="008B5263"/>
    <w:rsid w:val="008B5744"/>
    <w:rsid w:val="008B5933"/>
    <w:rsid w:val="008B5C65"/>
    <w:rsid w:val="008B61F9"/>
    <w:rsid w:val="008B68B4"/>
    <w:rsid w:val="008B6BAC"/>
    <w:rsid w:val="008B6E38"/>
    <w:rsid w:val="008B7862"/>
    <w:rsid w:val="008B7FE8"/>
    <w:rsid w:val="008C09DB"/>
    <w:rsid w:val="008C14C3"/>
    <w:rsid w:val="008C211D"/>
    <w:rsid w:val="008C3E45"/>
    <w:rsid w:val="008C4C0E"/>
    <w:rsid w:val="008C54E8"/>
    <w:rsid w:val="008C60C8"/>
    <w:rsid w:val="008C6438"/>
    <w:rsid w:val="008C7BA2"/>
    <w:rsid w:val="008D023D"/>
    <w:rsid w:val="008D045D"/>
    <w:rsid w:val="008D0A69"/>
    <w:rsid w:val="008D0F8A"/>
    <w:rsid w:val="008D163E"/>
    <w:rsid w:val="008D1E87"/>
    <w:rsid w:val="008D1F20"/>
    <w:rsid w:val="008D22E1"/>
    <w:rsid w:val="008D2FEB"/>
    <w:rsid w:val="008D348B"/>
    <w:rsid w:val="008D3880"/>
    <w:rsid w:val="008D3FF5"/>
    <w:rsid w:val="008D4742"/>
    <w:rsid w:val="008D495E"/>
    <w:rsid w:val="008D71C2"/>
    <w:rsid w:val="008D7BF7"/>
    <w:rsid w:val="008E07AE"/>
    <w:rsid w:val="008E0AEA"/>
    <w:rsid w:val="008E0BF7"/>
    <w:rsid w:val="008E0C33"/>
    <w:rsid w:val="008E17F6"/>
    <w:rsid w:val="008E27E1"/>
    <w:rsid w:val="008E3877"/>
    <w:rsid w:val="008E43F1"/>
    <w:rsid w:val="008E4711"/>
    <w:rsid w:val="008E5384"/>
    <w:rsid w:val="008E5645"/>
    <w:rsid w:val="008E5681"/>
    <w:rsid w:val="008E5F70"/>
    <w:rsid w:val="008E662D"/>
    <w:rsid w:val="008E6E31"/>
    <w:rsid w:val="008E6E77"/>
    <w:rsid w:val="008E7E52"/>
    <w:rsid w:val="008E7F4A"/>
    <w:rsid w:val="008F00E7"/>
    <w:rsid w:val="008F030A"/>
    <w:rsid w:val="008F0C6D"/>
    <w:rsid w:val="008F1601"/>
    <w:rsid w:val="008F16A9"/>
    <w:rsid w:val="008F195A"/>
    <w:rsid w:val="008F2FD4"/>
    <w:rsid w:val="008F3198"/>
    <w:rsid w:val="008F3847"/>
    <w:rsid w:val="008F39F8"/>
    <w:rsid w:val="008F46BA"/>
    <w:rsid w:val="008F7050"/>
    <w:rsid w:val="00900DBA"/>
    <w:rsid w:val="009010AF"/>
    <w:rsid w:val="009028DA"/>
    <w:rsid w:val="009035E9"/>
    <w:rsid w:val="00904526"/>
    <w:rsid w:val="00905723"/>
    <w:rsid w:val="00906CCA"/>
    <w:rsid w:val="0090707A"/>
    <w:rsid w:val="009073E6"/>
    <w:rsid w:val="00907863"/>
    <w:rsid w:val="00907C55"/>
    <w:rsid w:val="0091064E"/>
    <w:rsid w:val="009112D4"/>
    <w:rsid w:val="00911445"/>
    <w:rsid w:val="0091371A"/>
    <w:rsid w:val="0091383D"/>
    <w:rsid w:val="00915138"/>
    <w:rsid w:val="00915F93"/>
    <w:rsid w:val="0091753A"/>
    <w:rsid w:val="009177F5"/>
    <w:rsid w:val="00917B8A"/>
    <w:rsid w:val="00917D0F"/>
    <w:rsid w:val="009210A9"/>
    <w:rsid w:val="00921A39"/>
    <w:rsid w:val="00921FF4"/>
    <w:rsid w:val="009223E5"/>
    <w:rsid w:val="00927360"/>
    <w:rsid w:val="009279B7"/>
    <w:rsid w:val="009302E8"/>
    <w:rsid w:val="00931D82"/>
    <w:rsid w:val="00931FD6"/>
    <w:rsid w:val="00932395"/>
    <w:rsid w:val="009324F9"/>
    <w:rsid w:val="009349E4"/>
    <w:rsid w:val="00934DF5"/>
    <w:rsid w:val="00934EA2"/>
    <w:rsid w:val="00935ABF"/>
    <w:rsid w:val="00935B0C"/>
    <w:rsid w:val="00935CA0"/>
    <w:rsid w:val="00935D5A"/>
    <w:rsid w:val="009360CC"/>
    <w:rsid w:val="009363AA"/>
    <w:rsid w:val="00936DFE"/>
    <w:rsid w:val="00936F10"/>
    <w:rsid w:val="0094019B"/>
    <w:rsid w:val="00940779"/>
    <w:rsid w:val="00940D06"/>
    <w:rsid w:val="00941CEC"/>
    <w:rsid w:val="00942503"/>
    <w:rsid w:val="0094274E"/>
    <w:rsid w:val="0094295C"/>
    <w:rsid w:val="00943170"/>
    <w:rsid w:val="00944479"/>
    <w:rsid w:val="009449FE"/>
    <w:rsid w:val="0094517F"/>
    <w:rsid w:val="00945DB6"/>
    <w:rsid w:val="009479E4"/>
    <w:rsid w:val="00950265"/>
    <w:rsid w:val="0095114B"/>
    <w:rsid w:val="00952BF0"/>
    <w:rsid w:val="00953138"/>
    <w:rsid w:val="0095453D"/>
    <w:rsid w:val="00954AE9"/>
    <w:rsid w:val="009557EE"/>
    <w:rsid w:val="0095661F"/>
    <w:rsid w:val="00957B3D"/>
    <w:rsid w:val="00960C09"/>
    <w:rsid w:val="00961B3B"/>
    <w:rsid w:val="00962E75"/>
    <w:rsid w:val="00963BDD"/>
    <w:rsid w:val="00964183"/>
    <w:rsid w:val="009666B7"/>
    <w:rsid w:val="00966C66"/>
    <w:rsid w:val="00966DB1"/>
    <w:rsid w:val="0096708F"/>
    <w:rsid w:val="00967979"/>
    <w:rsid w:val="00967C5B"/>
    <w:rsid w:val="0097021C"/>
    <w:rsid w:val="00970292"/>
    <w:rsid w:val="0097080B"/>
    <w:rsid w:val="0097341F"/>
    <w:rsid w:val="00974084"/>
    <w:rsid w:val="009745AF"/>
    <w:rsid w:val="009750E3"/>
    <w:rsid w:val="00975A1A"/>
    <w:rsid w:val="00976952"/>
    <w:rsid w:val="00976BDE"/>
    <w:rsid w:val="00977071"/>
    <w:rsid w:val="0097768E"/>
    <w:rsid w:val="00980784"/>
    <w:rsid w:val="0098277A"/>
    <w:rsid w:val="0098297C"/>
    <w:rsid w:val="00983383"/>
    <w:rsid w:val="00983E55"/>
    <w:rsid w:val="009842CE"/>
    <w:rsid w:val="00984B35"/>
    <w:rsid w:val="00984DB7"/>
    <w:rsid w:val="0098567E"/>
    <w:rsid w:val="009857F7"/>
    <w:rsid w:val="00986C1C"/>
    <w:rsid w:val="00986CE0"/>
    <w:rsid w:val="00987846"/>
    <w:rsid w:val="009905B7"/>
    <w:rsid w:val="0099285A"/>
    <w:rsid w:val="009928F7"/>
    <w:rsid w:val="00992CDA"/>
    <w:rsid w:val="0099373D"/>
    <w:rsid w:val="00994738"/>
    <w:rsid w:val="009952FB"/>
    <w:rsid w:val="00995F71"/>
    <w:rsid w:val="00995FE5"/>
    <w:rsid w:val="00997651"/>
    <w:rsid w:val="0099777B"/>
    <w:rsid w:val="009A00A6"/>
    <w:rsid w:val="009A1906"/>
    <w:rsid w:val="009A1C01"/>
    <w:rsid w:val="009A20FD"/>
    <w:rsid w:val="009A39E0"/>
    <w:rsid w:val="009A5CFF"/>
    <w:rsid w:val="009A5F9D"/>
    <w:rsid w:val="009A633C"/>
    <w:rsid w:val="009A6658"/>
    <w:rsid w:val="009A6BCD"/>
    <w:rsid w:val="009A7731"/>
    <w:rsid w:val="009B1ACF"/>
    <w:rsid w:val="009B1B83"/>
    <w:rsid w:val="009B20A8"/>
    <w:rsid w:val="009B20C9"/>
    <w:rsid w:val="009B2FCC"/>
    <w:rsid w:val="009B326E"/>
    <w:rsid w:val="009B3BFF"/>
    <w:rsid w:val="009B4F6D"/>
    <w:rsid w:val="009B54F8"/>
    <w:rsid w:val="009B5C73"/>
    <w:rsid w:val="009B670A"/>
    <w:rsid w:val="009B726D"/>
    <w:rsid w:val="009C058D"/>
    <w:rsid w:val="009C0796"/>
    <w:rsid w:val="009C122F"/>
    <w:rsid w:val="009C156C"/>
    <w:rsid w:val="009C1C56"/>
    <w:rsid w:val="009C2518"/>
    <w:rsid w:val="009C29C3"/>
    <w:rsid w:val="009C3A9F"/>
    <w:rsid w:val="009C4523"/>
    <w:rsid w:val="009C5527"/>
    <w:rsid w:val="009C5D3E"/>
    <w:rsid w:val="009C60AC"/>
    <w:rsid w:val="009C6A19"/>
    <w:rsid w:val="009C6E99"/>
    <w:rsid w:val="009C73FE"/>
    <w:rsid w:val="009C7424"/>
    <w:rsid w:val="009C7516"/>
    <w:rsid w:val="009C75CA"/>
    <w:rsid w:val="009C7B63"/>
    <w:rsid w:val="009C7C1E"/>
    <w:rsid w:val="009D12F9"/>
    <w:rsid w:val="009D1D3A"/>
    <w:rsid w:val="009D1F38"/>
    <w:rsid w:val="009D1F80"/>
    <w:rsid w:val="009D2681"/>
    <w:rsid w:val="009D32E0"/>
    <w:rsid w:val="009D3512"/>
    <w:rsid w:val="009D375F"/>
    <w:rsid w:val="009D4B7F"/>
    <w:rsid w:val="009D69D4"/>
    <w:rsid w:val="009D6E9F"/>
    <w:rsid w:val="009E048B"/>
    <w:rsid w:val="009E1424"/>
    <w:rsid w:val="009E21FA"/>
    <w:rsid w:val="009E2BB8"/>
    <w:rsid w:val="009E329E"/>
    <w:rsid w:val="009E3C18"/>
    <w:rsid w:val="009E4D72"/>
    <w:rsid w:val="009E5434"/>
    <w:rsid w:val="009E5591"/>
    <w:rsid w:val="009E5C78"/>
    <w:rsid w:val="009E6CF5"/>
    <w:rsid w:val="009E6E08"/>
    <w:rsid w:val="009E7172"/>
    <w:rsid w:val="009F07AE"/>
    <w:rsid w:val="009F259C"/>
    <w:rsid w:val="009F320F"/>
    <w:rsid w:val="009F3C32"/>
    <w:rsid w:val="009F4BAC"/>
    <w:rsid w:val="009F5F4C"/>
    <w:rsid w:val="009F6750"/>
    <w:rsid w:val="009F67F7"/>
    <w:rsid w:val="009F6DA0"/>
    <w:rsid w:val="009F7B83"/>
    <w:rsid w:val="00A0215C"/>
    <w:rsid w:val="00A0243A"/>
    <w:rsid w:val="00A04029"/>
    <w:rsid w:val="00A04FB9"/>
    <w:rsid w:val="00A05315"/>
    <w:rsid w:val="00A0572C"/>
    <w:rsid w:val="00A0592D"/>
    <w:rsid w:val="00A0606B"/>
    <w:rsid w:val="00A0606D"/>
    <w:rsid w:val="00A06365"/>
    <w:rsid w:val="00A065B2"/>
    <w:rsid w:val="00A078FE"/>
    <w:rsid w:val="00A1035D"/>
    <w:rsid w:val="00A103DE"/>
    <w:rsid w:val="00A11463"/>
    <w:rsid w:val="00A11B90"/>
    <w:rsid w:val="00A1241D"/>
    <w:rsid w:val="00A1271E"/>
    <w:rsid w:val="00A12C3D"/>
    <w:rsid w:val="00A137EA"/>
    <w:rsid w:val="00A13EC0"/>
    <w:rsid w:val="00A14B7E"/>
    <w:rsid w:val="00A15871"/>
    <w:rsid w:val="00A15D89"/>
    <w:rsid w:val="00A15FF0"/>
    <w:rsid w:val="00A16824"/>
    <w:rsid w:val="00A16C33"/>
    <w:rsid w:val="00A17654"/>
    <w:rsid w:val="00A17DE2"/>
    <w:rsid w:val="00A20D74"/>
    <w:rsid w:val="00A21860"/>
    <w:rsid w:val="00A21B7D"/>
    <w:rsid w:val="00A24545"/>
    <w:rsid w:val="00A26146"/>
    <w:rsid w:val="00A267EF"/>
    <w:rsid w:val="00A2747A"/>
    <w:rsid w:val="00A30141"/>
    <w:rsid w:val="00A30374"/>
    <w:rsid w:val="00A30ED0"/>
    <w:rsid w:val="00A31699"/>
    <w:rsid w:val="00A3279B"/>
    <w:rsid w:val="00A32FA1"/>
    <w:rsid w:val="00A331DE"/>
    <w:rsid w:val="00A34399"/>
    <w:rsid w:val="00A35105"/>
    <w:rsid w:val="00A3609D"/>
    <w:rsid w:val="00A4159E"/>
    <w:rsid w:val="00A4241F"/>
    <w:rsid w:val="00A43F69"/>
    <w:rsid w:val="00A44A1E"/>
    <w:rsid w:val="00A463A6"/>
    <w:rsid w:val="00A47577"/>
    <w:rsid w:val="00A47B91"/>
    <w:rsid w:val="00A501F8"/>
    <w:rsid w:val="00A50E1C"/>
    <w:rsid w:val="00A522A5"/>
    <w:rsid w:val="00A53D5A"/>
    <w:rsid w:val="00A544DA"/>
    <w:rsid w:val="00A54AC1"/>
    <w:rsid w:val="00A55594"/>
    <w:rsid w:val="00A55CE1"/>
    <w:rsid w:val="00A56203"/>
    <w:rsid w:val="00A568BE"/>
    <w:rsid w:val="00A569AA"/>
    <w:rsid w:val="00A56BB1"/>
    <w:rsid w:val="00A56EFF"/>
    <w:rsid w:val="00A57215"/>
    <w:rsid w:val="00A613C9"/>
    <w:rsid w:val="00A61A6B"/>
    <w:rsid w:val="00A61D26"/>
    <w:rsid w:val="00A62E03"/>
    <w:rsid w:val="00A63E71"/>
    <w:rsid w:val="00A64EA4"/>
    <w:rsid w:val="00A655FF"/>
    <w:rsid w:val="00A66497"/>
    <w:rsid w:val="00A664A3"/>
    <w:rsid w:val="00A70284"/>
    <w:rsid w:val="00A70ACC"/>
    <w:rsid w:val="00A7114E"/>
    <w:rsid w:val="00A714CF"/>
    <w:rsid w:val="00A72496"/>
    <w:rsid w:val="00A7289A"/>
    <w:rsid w:val="00A72B22"/>
    <w:rsid w:val="00A72B6D"/>
    <w:rsid w:val="00A80D72"/>
    <w:rsid w:val="00A81365"/>
    <w:rsid w:val="00A81768"/>
    <w:rsid w:val="00A824E1"/>
    <w:rsid w:val="00A84C0B"/>
    <w:rsid w:val="00A84E1F"/>
    <w:rsid w:val="00A860FC"/>
    <w:rsid w:val="00A8633B"/>
    <w:rsid w:val="00A8784A"/>
    <w:rsid w:val="00A878DE"/>
    <w:rsid w:val="00A914FA"/>
    <w:rsid w:val="00A917AA"/>
    <w:rsid w:val="00A93F2C"/>
    <w:rsid w:val="00A945FC"/>
    <w:rsid w:val="00A9480A"/>
    <w:rsid w:val="00A94D79"/>
    <w:rsid w:val="00A955D1"/>
    <w:rsid w:val="00A95BFF"/>
    <w:rsid w:val="00A96145"/>
    <w:rsid w:val="00A96220"/>
    <w:rsid w:val="00A97A69"/>
    <w:rsid w:val="00AA0C27"/>
    <w:rsid w:val="00AA19EB"/>
    <w:rsid w:val="00AA1AA6"/>
    <w:rsid w:val="00AA4032"/>
    <w:rsid w:val="00AA5616"/>
    <w:rsid w:val="00AA56ED"/>
    <w:rsid w:val="00AA6128"/>
    <w:rsid w:val="00AA616B"/>
    <w:rsid w:val="00AB06B2"/>
    <w:rsid w:val="00AB06FC"/>
    <w:rsid w:val="00AB143D"/>
    <w:rsid w:val="00AB1728"/>
    <w:rsid w:val="00AB2CB6"/>
    <w:rsid w:val="00AB36B6"/>
    <w:rsid w:val="00AB5416"/>
    <w:rsid w:val="00AB5B5D"/>
    <w:rsid w:val="00AB5CDF"/>
    <w:rsid w:val="00AB6136"/>
    <w:rsid w:val="00AB61D5"/>
    <w:rsid w:val="00AB739F"/>
    <w:rsid w:val="00AB78E1"/>
    <w:rsid w:val="00AB7BFF"/>
    <w:rsid w:val="00AC066E"/>
    <w:rsid w:val="00AC2539"/>
    <w:rsid w:val="00AC2DDF"/>
    <w:rsid w:val="00AC336D"/>
    <w:rsid w:val="00AC42A3"/>
    <w:rsid w:val="00AC64E4"/>
    <w:rsid w:val="00AC6614"/>
    <w:rsid w:val="00AC6C65"/>
    <w:rsid w:val="00AC6F93"/>
    <w:rsid w:val="00AC7303"/>
    <w:rsid w:val="00AC7356"/>
    <w:rsid w:val="00AC7623"/>
    <w:rsid w:val="00AC7E5B"/>
    <w:rsid w:val="00AD0635"/>
    <w:rsid w:val="00AD15F4"/>
    <w:rsid w:val="00AD2A3C"/>
    <w:rsid w:val="00AD3476"/>
    <w:rsid w:val="00AD405F"/>
    <w:rsid w:val="00AD4379"/>
    <w:rsid w:val="00AD4552"/>
    <w:rsid w:val="00AD5AAF"/>
    <w:rsid w:val="00AD6292"/>
    <w:rsid w:val="00AD6BF2"/>
    <w:rsid w:val="00AD70D6"/>
    <w:rsid w:val="00AD7AC2"/>
    <w:rsid w:val="00AE0762"/>
    <w:rsid w:val="00AE1AA3"/>
    <w:rsid w:val="00AE1E88"/>
    <w:rsid w:val="00AE2271"/>
    <w:rsid w:val="00AE23C7"/>
    <w:rsid w:val="00AE2D5A"/>
    <w:rsid w:val="00AE458D"/>
    <w:rsid w:val="00AE4874"/>
    <w:rsid w:val="00AE4D38"/>
    <w:rsid w:val="00AE5806"/>
    <w:rsid w:val="00AE6AF1"/>
    <w:rsid w:val="00AE7E1A"/>
    <w:rsid w:val="00AF02D6"/>
    <w:rsid w:val="00AF0BC5"/>
    <w:rsid w:val="00AF1439"/>
    <w:rsid w:val="00AF29C2"/>
    <w:rsid w:val="00AF2DC4"/>
    <w:rsid w:val="00AF2F4F"/>
    <w:rsid w:val="00AF43AF"/>
    <w:rsid w:val="00AF4502"/>
    <w:rsid w:val="00AF5271"/>
    <w:rsid w:val="00AF5B0B"/>
    <w:rsid w:val="00AF63FF"/>
    <w:rsid w:val="00AF65DB"/>
    <w:rsid w:val="00AF7B94"/>
    <w:rsid w:val="00B02DFF"/>
    <w:rsid w:val="00B033D1"/>
    <w:rsid w:val="00B05AB8"/>
    <w:rsid w:val="00B07104"/>
    <w:rsid w:val="00B07523"/>
    <w:rsid w:val="00B0785B"/>
    <w:rsid w:val="00B1014E"/>
    <w:rsid w:val="00B11548"/>
    <w:rsid w:val="00B12215"/>
    <w:rsid w:val="00B13B1A"/>
    <w:rsid w:val="00B14598"/>
    <w:rsid w:val="00B14F66"/>
    <w:rsid w:val="00B155CD"/>
    <w:rsid w:val="00B15F4E"/>
    <w:rsid w:val="00B17A46"/>
    <w:rsid w:val="00B17BA5"/>
    <w:rsid w:val="00B17CB2"/>
    <w:rsid w:val="00B17F17"/>
    <w:rsid w:val="00B20223"/>
    <w:rsid w:val="00B205D8"/>
    <w:rsid w:val="00B20A40"/>
    <w:rsid w:val="00B20EFF"/>
    <w:rsid w:val="00B2135A"/>
    <w:rsid w:val="00B2178C"/>
    <w:rsid w:val="00B223D1"/>
    <w:rsid w:val="00B23340"/>
    <w:rsid w:val="00B24077"/>
    <w:rsid w:val="00B24A42"/>
    <w:rsid w:val="00B24B6A"/>
    <w:rsid w:val="00B24B73"/>
    <w:rsid w:val="00B254A6"/>
    <w:rsid w:val="00B25AEA"/>
    <w:rsid w:val="00B25FEF"/>
    <w:rsid w:val="00B267E9"/>
    <w:rsid w:val="00B26971"/>
    <w:rsid w:val="00B316BE"/>
    <w:rsid w:val="00B31B39"/>
    <w:rsid w:val="00B333A5"/>
    <w:rsid w:val="00B335B8"/>
    <w:rsid w:val="00B336B5"/>
    <w:rsid w:val="00B33778"/>
    <w:rsid w:val="00B33DE7"/>
    <w:rsid w:val="00B3401E"/>
    <w:rsid w:val="00B3424D"/>
    <w:rsid w:val="00B344CB"/>
    <w:rsid w:val="00B34924"/>
    <w:rsid w:val="00B3515D"/>
    <w:rsid w:val="00B35CF6"/>
    <w:rsid w:val="00B36884"/>
    <w:rsid w:val="00B374C3"/>
    <w:rsid w:val="00B377D6"/>
    <w:rsid w:val="00B37967"/>
    <w:rsid w:val="00B409BF"/>
    <w:rsid w:val="00B4172D"/>
    <w:rsid w:val="00B4190C"/>
    <w:rsid w:val="00B42047"/>
    <w:rsid w:val="00B4373E"/>
    <w:rsid w:val="00B43979"/>
    <w:rsid w:val="00B43EEF"/>
    <w:rsid w:val="00B456A9"/>
    <w:rsid w:val="00B45DF1"/>
    <w:rsid w:val="00B4635C"/>
    <w:rsid w:val="00B50116"/>
    <w:rsid w:val="00B504FF"/>
    <w:rsid w:val="00B50ABA"/>
    <w:rsid w:val="00B50BBC"/>
    <w:rsid w:val="00B51165"/>
    <w:rsid w:val="00B51ABB"/>
    <w:rsid w:val="00B51CFD"/>
    <w:rsid w:val="00B52722"/>
    <w:rsid w:val="00B52B9F"/>
    <w:rsid w:val="00B53646"/>
    <w:rsid w:val="00B54FF8"/>
    <w:rsid w:val="00B55506"/>
    <w:rsid w:val="00B560FF"/>
    <w:rsid w:val="00B56246"/>
    <w:rsid w:val="00B573DF"/>
    <w:rsid w:val="00B5767B"/>
    <w:rsid w:val="00B5788B"/>
    <w:rsid w:val="00B57FDE"/>
    <w:rsid w:val="00B6069B"/>
    <w:rsid w:val="00B6086D"/>
    <w:rsid w:val="00B612A6"/>
    <w:rsid w:val="00B61645"/>
    <w:rsid w:val="00B61E33"/>
    <w:rsid w:val="00B627CF"/>
    <w:rsid w:val="00B62F2E"/>
    <w:rsid w:val="00B632F3"/>
    <w:rsid w:val="00B645BF"/>
    <w:rsid w:val="00B64A9D"/>
    <w:rsid w:val="00B65323"/>
    <w:rsid w:val="00B66F2F"/>
    <w:rsid w:val="00B672E2"/>
    <w:rsid w:val="00B67AA3"/>
    <w:rsid w:val="00B709DB"/>
    <w:rsid w:val="00B717EF"/>
    <w:rsid w:val="00B724DD"/>
    <w:rsid w:val="00B730EA"/>
    <w:rsid w:val="00B74305"/>
    <w:rsid w:val="00B818B2"/>
    <w:rsid w:val="00B82659"/>
    <w:rsid w:val="00B82791"/>
    <w:rsid w:val="00B8293B"/>
    <w:rsid w:val="00B8357D"/>
    <w:rsid w:val="00B83AF1"/>
    <w:rsid w:val="00B86B27"/>
    <w:rsid w:val="00B87072"/>
    <w:rsid w:val="00B87226"/>
    <w:rsid w:val="00B91546"/>
    <w:rsid w:val="00B9209A"/>
    <w:rsid w:val="00B92B86"/>
    <w:rsid w:val="00B92E84"/>
    <w:rsid w:val="00B93555"/>
    <w:rsid w:val="00B9472E"/>
    <w:rsid w:val="00B94A89"/>
    <w:rsid w:val="00B959D0"/>
    <w:rsid w:val="00B96153"/>
    <w:rsid w:val="00B96453"/>
    <w:rsid w:val="00B9696F"/>
    <w:rsid w:val="00B96F87"/>
    <w:rsid w:val="00BA1C19"/>
    <w:rsid w:val="00BA1CEB"/>
    <w:rsid w:val="00BA2114"/>
    <w:rsid w:val="00BA382F"/>
    <w:rsid w:val="00BA3978"/>
    <w:rsid w:val="00BA4544"/>
    <w:rsid w:val="00BA4CDD"/>
    <w:rsid w:val="00BA4E1F"/>
    <w:rsid w:val="00BA5424"/>
    <w:rsid w:val="00BA6010"/>
    <w:rsid w:val="00BA7AC2"/>
    <w:rsid w:val="00BAD9E0"/>
    <w:rsid w:val="00BB030B"/>
    <w:rsid w:val="00BB1B20"/>
    <w:rsid w:val="00BB2315"/>
    <w:rsid w:val="00BB3CED"/>
    <w:rsid w:val="00BB3DC7"/>
    <w:rsid w:val="00BB4309"/>
    <w:rsid w:val="00BB4AF6"/>
    <w:rsid w:val="00BB5477"/>
    <w:rsid w:val="00BB611F"/>
    <w:rsid w:val="00BB6A4A"/>
    <w:rsid w:val="00BB7822"/>
    <w:rsid w:val="00BC01CA"/>
    <w:rsid w:val="00BC065D"/>
    <w:rsid w:val="00BC070E"/>
    <w:rsid w:val="00BC0ECA"/>
    <w:rsid w:val="00BC1EB5"/>
    <w:rsid w:val="00BC3F4E"/>
    <w:rsid w:val="00BC4361"/>
    <w:rsid w:val="00BC44AB"/>
    <w:rsid w:val="00BC47F9"/>
    <w:rsid w:val="00BC4F26"/>
    <w:rsid w:val="00BC6607"/>
    <w:rsid w:val="00BC6C5E"/>
    <w:rsid w:val="00BC6DEE"/>
    <w:rsid w:val="00BC7853"/>
    <w:rsid w:val="00BC7909"/>
    <w:rsid w:val="00BD03BC"/>
    <w:rsid w:val="00BD0A1E"/>
    <w:rsid w:val="00BD0A6A"/>
    <w:rsid w:val="00BD127A"/>
    <w:rsid w:val="00BD1423"/>
    <w:rsid w:val="00BD1F00"/>
    <w:rsid w:val="00BD257A"/>
    <w:rsid w:val="00BD371D"/>
    <w:rsid w:val="00BD3C75"/>
    <w:rsid w:val="00BD52AD"/>
    <w:rsid w:val="00BD5F7C"/>
    <w:rsid w:val="00BD7B29"/>
    <w:rsid w:val="00BE1434"/>
    <w:rsid w:val="00BE3985"/>
    <w:rsid w:val="00BE42EC"/>
    <w:rsid w:val="00BE5DAE"/>
    <w:rsid w:val="00BE5DE4"/>
    <w:rsid w:val="00BE619A"/>
    <w:rsid w:val="00BE6CF7"/>
    <w:rsid w:val="00BE6D03"/>
    <w:rsid w:val="00BF1A1D"/>
    <w:rsid w:val="00BF2FE0"/>
    <w:rsid w:val="00BF3595"/>
    <w:rsid w:val="00BF3742"/>
    <w:rsid w:val="00BF3BC7"/>
    <w:rsid w:val="00BF4AA9"/>
    <w:rsid w:val="00BF4C6E"/>
    <w:rsid w:val="00BF696E"/>
    <w:rsid w:val="00BF6E7C"/>
    <w:rsid w:val="00BF755A"/>
    <w:rsid w:val="00BF7594"/>
    <w:rsid w:val="00C0034B"/>
    <w:rsid w:val="00C007B4"/>
    <w:rsid w:val="00C00E52"/>
    <w:rsid w:val="00C014FF"/>
    <w:rsid w:val="00C03410"/>
    <w:rsid w:val="00C03743"/>
    <w:rsid w:val="00C03D0C"/>
    <w:rsid w:val="00C05824"/>
    <w:rsid w:val="00C113A7"/>
    <w:rsid w:val="00C1258B"/>
    <w:rsid w:val="00C12714"/>
    <w:rsid w:val="00C14D88"/>
    <w:rsid w:val="00C14E0E"/>
    <w:rsid w:val="00C15105"/>
    <w:rsid w:val="00C15390"/>
    <w:rsid w:val="00C15B7E"/>
    <w:rsid w:val="00C15D4C"/>
    <w:rsid w:val="00C163F7"/>
    <w:rsid w:val="00C17056"/>
    <w:rsid w:val="00C20328"/>
    <w:rsid w:val="00C21B2B"/>
    <w:rsid w:val="00C22210"/>
    <w:rsid w:val="00C22E31"/>
    <w:rsid w:val="00C22FAD"/>
    <w:rsid w:val="00C24DEB"/>
    <w:rsid w:val="00C25313"/>
    <w:rsid w:val="00C2544A"/>
    <w:rsid w:val="00C2570A"/>
    <w:rsid w:val="00C25EED"/>
    <w:rsid w:val="00C2617A"/>
    <w:rsid w:val="00C262B7"/>
    <w:rsid w:val="00C26652"/>
    <w:rsid w:val="00C268EF"/>
    <w:rsid w:val="00C27C27"/>
    <w:rsid w:val="00C30983"/>
    <w:rsid w:val="00C31604"/>
    <w:rsid w:val="00C31657"/>
    <w:rsid w:val="00C32418"/>
    <w:rsid w:val="00C330FD"/>
    <w:rsid w:val="00C3318C"/>
    <w:rsid w:val="00C35A84"/>
    <w:rsid w:val="00C36726"/>
    <w:rsid w:val="00C36B72"/>
    <w:rsid w:val="00C37AC2"/>
    <w:rsid w:val="00C37CF2"/>
    <w:rsid w:val="00C40CDD"/>
    <w:rsid w:val="00C417F5"/>
    <w:rsid w:val="00C420AD"/>
    <w:rsid w:val="00C428D6"/>
    <w:rsid w:val="00C4327F"/>
    <w:rsid w:val="00C4476F"/>
    <w:rsid w:val="00C46B35"/>
    <w:rsid w:val="00C51953"/>
    <w:rsid w:val="00C52128"/>
    <w:rsid w:val="00C5286B"/>
    <w:rsid w:val="00C531E8"/>
    <w:rsid w:val="00C53DB9"/>
    <w:rsid w:val="00C54275"/>
    <w:rsid w:val="00C55C4B"/>
    <w:rsid w:val="00C56B58"/>
    <w:rsid w:val="00C57527"/>
    <w:rsid w:val="00C5787A"/>
    <w:rsid w:val="00C619F0"/>
    <w:rsid w:val="00C62696"/>
    <w:rsid w:val="00C62F84"/>
    <w:rsid w:val="00C63192"/>
    <w:rsid w:val="00C637ED"/>
    <w:rsid w:val="00C63A0F"/>
    <w:rsid w:val="00C63BB3"/>
    <w:rsid w:val="00C6441A"/>
    <w:rsid w:val="00C649F1"/>
    <w:rsid w:val="00C65C37"/>
    <w:rsid w:val="00C6771A"/>
    <w:rsid w:val="00C67D84"/>
    <w:rsid w:val="00C7001D"/>
    <w:rsid w:val="00C701E5"/>
    <w:rsid w:val="00C709CF"/>
    <w:rsid w:val="00C71728"/>
    <w:rsid w:val="00C71AB5"/>
    <w:rsid w:val="00C71F20"/>
    <w:rsid w:val="00C7283C"/>
    <w:rsid w:val="00C729CF"/>
    <w:rsid w:val="00C72FDB"/>
    <w:rsid w:val="00C74E52"/>
    <w:rsid w:val="00C7509A"/>
    <w:rsid w:val="00C75C00"/>
    <w:rsid w:val="00C75C63"/>
    <w:rsid w:val="00C75ED2"/>
    <w:rsid w:val="00C76738"/>
    <w:rsid w:val="00C769C2"/>
    <w:rsid w:val="00C76DAA"/>
    <w:rsid w:val="00C77363"/>
    <w:rsid w:val="00C7779F"/>
    <w:rsid w:val="00C77CDF"/>
    <w:rsid w:val="00C80DC5"/>
    <w:rsid w:val="00C811CF"/>
    <w:rsid w:val="00C8148F"/>
    <w:rsid w:val="00C8175B"/>
    <w:rsid w:val="00C8274B"/>
    <w:rsid w:val="00C850D0"/>
    <w:rsid w:val="00C8721A"/>
    <w:rsid w:val="00C87CA4"/>
    <w:rsid w:val="00C90975"/>
    <w:rsid w:val="00C91178"/>
    <w:rsid w:val="00C91239"/>
    <w:rsid w:val="00C91B99"/>
    <w:rsid w:val="00C9274A"/>
    <w:rsid w:val="00C9297C"/>
    <w:rsid w:val="00C92986"/>
    <w:rsid w:val="00C9345C"/>
    <w:rsid w:val="00C93F64"/>
    <w:rsid w:val="00C9436B"/>
    <w:rsid w:val="00C95AC3"/>
    <w:rsid w:val="00C9684C"/>
    <w:rsid w:val="00C972BA"/>
    <w:rsid w:val="00C97A38"/>
    <w:rsid w:val="00C97AFE"/>
    <w:rsid w:val="00CA029B"/>
    <w:rsid w:val="00CA110A"/>
    <w:rsid w:val="00CA3EF7"/>
    <w:rsid w:val="00CA53E7"/>
    <w:rsid w:val="00CA791C"/>
    <w:rsid w:val="00CA7E9B"/>
    <w:rsid w:val="00CB0481"/>
    <w:rsid w:val="00CB18BC"/>
    <w:rsid w:val="00CB1CF0"/>
    <w:rsid w:val="00CB2D17"/>
    <w:rsid w:val="00CB5A91"/>
    <w:rsid w:val="00CB7562"/>
    <w:rsid w:val="00CC1965"/>
    <w:rsid w:val="00CC2BAC"/>
    <w:rsid w:val="00CC3902"/>
    <w:rsid w:val="00CC3B88"/>
    <w:rsid w:val="00CC3DB0"/>
    <w:rsid w:val="00CC5687"/>
    <w:rsid w:val="00CC5C5D"/>
    <w:rsid w:val="00CC6FAF"/>
    <w:rsid w:val="00CD086D"/>
    <w:rsid w:val="00CD16BB"/>
    <w:rsid w:val="00CD282E"/>
    <w:rsid w:val="00CD2937"/>
    <w:rsid w:val="00CD2C5F"/>
    <w:rsid w:val="00CD2C7B"/>
    <w:rsid w:val="00CD2F0A"/>
    <w:rsid w:val="00CD5377"/>
    <w:rsid w:val="00CD643A"/>
    <w:rsid w:val="00CD68D0"/>
    <w:rsid w:val="00CE0052"/>
    <w:rsid w:val="00CE0AA8"/>
    <w:rsid w:val="00CE0D4B"/>
    <w:rsid w:val="00CE1505"/>
    <w:rsid w:val="00CE1B40"/>
    <w:rsid w:val="00CE2C30"/>
    <w:rsid w:val="00CE33D6"/>
    <w:rsid w:val="00CE385F"/>
    <w:rsid w:val="00CE3E16"/>
    <w:rsid w:val="00CE5314"/>
    <w:rsid w:val="00CE5580"/>
    <w:rsid w:val="00CE599C"/>
    <w:rsid w:val="00CE797A"/>
    <w:rsid w:val="00CF46EF"/>
    <w:rsid w:val="00CF5879"/>
    <w:rsid w:val="00CF5BFB"/>
    <w:rsid w:val="00CF5F13"/>
    <w:rsid w:val="00CF7360"/>
    <w:rsid w:val="00CF7389"/>
    <w:rsid w:val="00CF7954"/>
    <w:rsid w:val="00CF7B7B"/>
    <w:rsid w:val="00D010CB"/>
    <w:rsid w:val="00D0291D"/>
    <w:rsid w:val="00D033D9"/>
    <w:rsid w:val="00D03846"/>
    <w:rsid w:val="00D03CA0"/>
    <w:rsid w:val="00D04DE3"/>
    <w:rsid w:val="00D10688"/>
    <w:rsid w:val="00D1098B"/>
    <w:rsid w:val="00D109F0"/>
    <w:rsid w:val="00D12AE9"/>
    <w:rsid w:val="00D13782"/>
    <w:rsid w:val="00D14B30"/>
    <w:rsid w:val="00D153EC"/>
    <w:rsid w:val="00D16BC1"/>
    <w:rsid w:val="00D17C84"/>
    <w:rsid w:val="00D213DD"/>
    <w:rsid w:val="00D21435"/>
    <w:rsid w:val="00D217B9"/>
    <w:rsid w:val="00D21989"/>
    <w:rsid w:val="00D21A6B"/>
    <w:rsid w:val="00D229A1"/>
    <w:rsid w:val="00D2389F"/>
    <w:rsid w:val="00D24B83"/>
    <w:rsid w:val="00D250E8"/>
    <w:rsid w:val="00D25311"/>
    <w:rsid w:val="00D2539D"/>
    <w:rsid w:val="00D254D1"/>
    <w:rsid w:val="00D255DA"/>
    <w:rsid w:val="00D25602"/>
    <w:rsid w:val="00D266F6"/>
    <w:rsid w:val="00D26BE0"/>
    <w:rsid w:val="00D30003"/>
    <w:rsid w:val="00D30337"/>
    <w:rsid w:val="00D304B7"/>
    <w:rsid w:val="00D320D7"/>
    <w:rsid w:val="00D32FD7"/>
    <w:rsid w:val="00D3319C"/>
    <w:rsid w:val="00D337F5"/>
    <w:rsid w:val="00D33CC3"/>
    <w:rsid w:val="00D3498D"/>
    <w:rsid w:val="00D374A5"/>
    <w:rsid w:val="00D414D9"/>
    <w:rsid w:val="00D419BD"/>
    <w:rsid w:val="00D428F2"/>
    <w:rsid w:val="00D42B80"/>
    <w:rsid w:val="00D432CD"/>
    <w:rsid w:val="00D43817"/>
    <w:rsid w:val="00D43DD4"/>
    <w:rsid w:val="00D44481"/>
    <w:rsid w:val="00D444B0"/>
    <w:rsid w:val="00D44B68"/>
    <w:rsid w:val="00D4674A"/>
    <w:rsid w:val="00D4734E"/>
    <w:rsid w:val="00D47576"/>
    <w:rsid w:val="00D47AC9"/>
    <w:rsid w:val="00D513C8"/>
    <w:rsid w:val="00D53964"/>
    <w:rsid w:val="00D54187"/>
    <w:rsid w:val="00D544B6"/>
    <w:rsid w:val="00D54F7A"/>
    <w:rsid w:val="00D5520B"/>
    <w:rsid w:val="00D55E23"/>
    <w:rsid w:val="00D56539"/>
    <w:rsid w:val="00D57B24"/>
    <w:rsid w:val="00D609B3"/>
    <w:rsid w:val="00D60A7A"/>
    <w:rsid w:val="00D61038"/>
    <w:rsid w:val="00D62B3E"/>
    <w:rsid w:val="00D6312D"/>
    <w:rsid w:val="00D633DB"/>
    <w:rsid w:val="00D63790"/>
    <w:rsid w:val="00D63BA5"/>
    <w:rsid w:val="00D64F4E"/>
    <w:rsid w:val="00D656ED"/>
    <w:rsid w:val="00D66102"/>
    <w:rsid w:val="00D67E62"/>
    <w:rsid w:val="00D705A1"/>
    <w:rsid w:val="00D70964"/>
    <w:rsid w:val="00D70B5B"/>
    <w:rsid w:val="00D711C9"/>
    <w:rsid w:val="00D71D5C"/>
    <w:rsid w:val="00D723F5"/>
    <w:rsid w:val="00D73A0F"/>
    <w:rsid w:val="00D74667"/>
    <w:rsid w:val="00D76C4D"/>
    <w:rsid w:val="00D76F73"/>
    <w:rsid w:val="00D77310"/>
    <w:rsid w:val="00D7D267"/>
    <w:rsid w:val="00D807C8"/>
    <w:rsid w:val="00D81195"/>
    <w:rsid w:val="00D81E3C"/>
    <w:rsid w:val="00D83AA8"/>
    <w:rsid w:val="00D83C1B"/>
    <w:rsid w:val="00D83D43"/>
    <w:rsid w:val="00D83E47"/>
    <w:rsid w:val="00D84334"/>
    <w:rsid w:val="00D85244"/>
    <w:rsid w:val="00D87521"/>
    <w:rsid w:val="00D90495"/>
    <w:rsid w:val="00D92117"/>
    <w:rsid w:val="00D92723"/>
    <w:rsid w:val="00D9318F"/>
    <w:rsid w:val="00D94658"/>
    <w:rsid w:val="00D9539E"/>
    <w:rsid w:val="00D95F52"/>
    <w:rsid w:val="00D9696A"/>
    <w:rsid w:val="00D96B62"/>
    <w:rsid w:val="00D97501"/>
    <w:rsid w:val="00D976DB"/>
    <w:rsid w:val="00D979DF"/>
    <w:rsid w:val="00DA161C"/>
    <w:rsid w:val="00DA20E5"/>
    <w:rsid w:val="00DA21F7"/>
    <w:rsid w:val="00DA2453"/>
    <w:rsid w:val="00DA2749"/>
    <w:rsid w:val="00DA2968"/>
    <w:rsid w:val="00DA2AEB"/>
    <w:rsid w:val="00DA403F"/>
    <w:rsid w:val="00DA4D2B"/>
    <w:rsid w:val="00DA5BB6"/>
    <w:rsid w:val="00DA6837"/>
    <w:rsid w:val="00DA6ABD"/>
    <w:rsid w:val="00DB0431"/>
    <w:rsid w:val="00DB0780"/>
    <w:rsid w:val="00DB2828"/>
    <w:rsid w:val="00DB338A"/>
    <w:rsid w:val="00DB35C8"/>
    <w:rsid w:val="00DB39B2"/>
    <w:rsid w:val="00DB3E4D"/>
    <w:rsid w:val="00DB5655"/>
    <w:rsid w:val="00DB56AD"/>
    <w:rsid w:val="00DB5C05"/>
    <w:rsid w:val="00DB5ECA"/>
    <w:rsid w:val="00DB6023"/>
    <w:rsid w:val="00DB79ED"/>
    <w:rsid w:val="00DB7A35"/>
    <w:rsid w:val="00DB7BC0"/>
    <w:rsid w:val="00DB7DBF"/>
    <w:rsid w:val="00DC1BC3"/>
    <w:rsid w:val="00DC2568"/>
    <w:rsid w:val="00DC2C9E"/>
    <w:rsid w:val="00DC2E3E"/>
    <w:rsid w:val="00DC58B4"/>
    <w:rsid w:val="00DC71A1"/>
    <w:rsid w:val="00DC771D"/>
    <w:rsid w:val="00DD0367"/>
    <w:rsid w:val="00DD131C"/>
    <w:rsid w:val="00DD1DF2"/>
    <w:rsid w:val="00DD2995"/>
    <w:rsid w:val="00DD2BB7"/>
    <w:rsid w:val="00DD2FE6"/>
    <w:rsid w:val="00DD3683"/>
    <w:rsid w:val="00DD4061"/>
    <w:rsid w:val="00DD4557"/>
    <w:rsid w:val="00DD497C"/>
    <w:rsid w:val="00DD559B"/>
    <w:rsid w:val="00DD655F"/>
    <w:rsid w:val="00DD72B9"/>
    <w:rsid w:val="00DE04E6"/>
    <w:rsid w:val="00DE073F"/>
    <w:rsid w:val="00DE095E"/>
    <w:rsid w:val="00DE09F6"/>
    <w:rsid w:val="00DE1DC3"/>
    <w:rsid w:val="00DE23C0"/>
    <w:rsid w:val="00DE28C5"/>
    <w:rsid w:val="00DE3786"/>
    <w:rsid w:val="00DE551B"/>
    <w:rsid w:val="00DE5829"/>
    <w:rsid w:val="00DE5AA6"/>
    <w:rsid w:val="00DE6927"/>
    <w:rsid w:val="00DE7144"/>
    <w:rsid w:val="00DF0223"/>
    <w:rsid w:val="00DF12FB"/>
    <w:rsid w:val="00DF238A"/>
    <w:rsid w:val="00DF28F0"/>
    <w:rsid w:val="00DF2AD1"/>
    <w:rsid w:val="00DF2E45"/>
    <w:rsid w:val="00DF34D6"/>
    <w:rsid w:val="00DF53C3"/>
    <w:rsid w:val="00DF53D6"/>
    <w:rsid w:val="00E006D0"/>
    <w:rsid w:val="00E00F6D"/>
    <w:rsid w:val="00E01DA9"/>
    <w:rsid w:val="00E029B8"/>
    <w:rsid w:val="00E029DD"/>
    <w:rsid w:val="00E02D6D"/>
    <w:rsid w:val="00E02F42"/>
    <w:rsid w:val="00E032FB"/>
    <w:rsid w:val="00E04608"/>
    <w:rsid w:val="00E06A69"/>
    <w:rsid w:val="00E0720C"/>
    <w:rsid w:val="00E07E55"/>
    <w:rsid w:val="00E12D2A"/>
    <w:rsid w:val="00E13173"/>
    <w:rsid w:val="00E13AB6"/>
    <w:rsid w:val="00E13CB7"/>
    <w:rsid w:val="00E143B2"/>
    <w:rsid w:val="00E151F0"/>
    <w:rsid w:val="00E15E1B"/>
    <w:rsid w:val="00E1713B"/>
    <w:rsid w:val="00E21177"/>
    <w:rsid w:val="00E22D02"/>
    <w:rsid w:val="00E22EBB"/>
    <w:rsid w:val="00E239FF"/>
    <w:rsid w:val="00E2430A"/>
    <w:rsid w:val="00E2455C"/>
    <w:rsid w:val="00E24EA1"/>
    <w:rsid w:val="00E25D46"/>
    <w:rsid w:val="00E26830"/>
    <w:rsid w:val="00E2683D"/>
    <w:rsid w:val="00E2746F"/>
    <w:rsid w:val="00E30775"/>
    <w:rsid w:val="00E30DD2"/>
    <w:rsid w:val="00E31369"/>
    <w:rsid w:val="00E339EF"/>
    <w:rsid w:val="00E342C7"/>
    <w:rsid w:val="00E35345"/>
    <w:rsid w:val="00E3559A"/>
    <w:rsid w:val="00E3559C"/>
    <w:rsid w:val="00E36614"/>
    <w:rsid w:val="00E36F8A"/>
    <w:rsid w:val="00E3763D"/>
    <w:rsid w:val="00E3765C"/>
    <w:rsid w:val="00E40B8D"/>
    <w:rsid w:val="00E40F56"/>
    <w:rsid w:val="00E41729"/>
    <w:rsid w:val="00E423B6"/>
    <w:rsid w:val="00E4280D"/>
    <w:rsid w:val="00E428F8"/>
    <w:rsid w:val="00E42B4D"/>
    <w:rsid w:val="00E43225"/>
    <w:rsid w:val="00E43467"/>
    <w:rsid w:val="00E4417F"/>
    <w:rsid w:val="00E44199"/>
    <w:rsid w:val="00E46D3F"/>
    <w:rsid w:val="00E47940"/>
    <w:rsid w:val="00E47CCC"/>
    <w:rsid w:val="00E47EF3"/>
    <w:rsid w:val="00E51320"/>
    <w:rsid w:val="00E51684"/>
    <w:rsid w:val="00E53363"/>
    <w:rsid w:val="00E55542"/>
    <w:rsid w:val="00E560C0"/>
    <w:rsid w:val="00E57386"/>
    <w:rsid w:val="00E6070E"/>
    <w:rsid w:val="00E60813"/>
    <w:rsid w:val="00E61F9D"/>
    <w:rsid w:val="00E62F41"/>
    <w:rsid w:val="00E64FE6"/>
    <w:rsid w:val="00E65155"/>
    <w:rsid w:val="00E65B82"/>
    <w:rsid w:val="00E65D0B"/>
    <w:rsid w:val="00E65E41"/>
    <w:rsid w:val="00E667F8"/>
    <w:rsid w:val="00E66881"/>
    <w:rsid w:val="00E671EC"/>
    <w:rsid w:val="00E672E8"/>
    <w:rsid w:val="00E703AD"/>
    <w:rsid w:val="00E7192D"/>
    <w:rsid w:val="00E71E8E"/>
    <w:rsid w:val="00E72D59"/>
    <w:rsid w:val="00E7332E"/>
    <w:rsid w:val="00E7361E"/>
    <w:rsid w:val="00E73962"/>
    <w:rsid w:val="00E77273"/>
    <w:rsid w:val="00E77932"/>
    <w:rsid w:val="00E779FD"/>
    <w:rsid w:val="00E77D4E"/>
    <w:rsid w:val="00E80936"/>
    <w:rsid w:val="00E80F23"/>
    <w:rsid w:val="00E81122"/>
    <w:rsid w:val="00E8125A"/>
    <w:rsid w:val="00E817A2"/>
    <w:rsid w:val="00E81B3A"/>
    <w:rsid w:val="00E8237A"/>
    <w:rsid w:val="00E826E5"/>
    <w:rsid w:val="00E83898"/>
    <w:rsid w:val="00E83AB1"/>
    <w:rsid w:val="00E84126"/>
    <w:rsid w:val="00E843BF"/>
    <w:rsid w:val="00E87DFE"/>
    <w:rsid w:val="00E90827"/>
    <w:rsid w:val="00E916AA"/>
    <w:rsid w:val="00E91CF3"/>
    <w:rsid w:val="00E91E3C"/>
    <w:rsid w:val="00E93460"/>
    <w:rsid w:val="00E950E8"/>
    <w:rsid w:val="00E95CED"/>
    <w:rsid w:val="00E95FE3"/>
    <w:rsid w:val="00E9659C"/>
    <w:rsid w:val="00E965F9"/>
    <w:rsid w:val="00E96718"/>
    <w:rsid w:val="00E9787D"/>
    <w:rsid w:val="00EA0CFE"/>
    <w:rsid w:val="00EA28A5"/>
    <w:rsid w:val="00EA2E39"/>
    <w:rsid w:val="00EA31C1"/>
    <w:rsid w:val="00EA33BD"/>
    <w:rsid w:val="00EA37EE"/>
    <w:rsid w:val="00EA3860"/>
    <w:rsid w:val="00EA3B2F"/>
    <w:rsid w:val="00EA4137"/>
    <w:rsid w:val="00EA507F"/>
    <w:rsid w:val="00EA63A5"/>
    <w:rsid w:val="00EA76A5"/>
    <w:rsid w:val="00EB12A4"/>
    <w:rsid w:val="00EB261B"/>
    <w:rsid w:val="00EB34D6"/>
    <w:rsid w:val="00EB7592"/>
    <w:rsid w:val="00EB791F"/>
    <w:rsid w:val="00EB7F07"/>
    <w:rsid w:val="00EC0055"/>
    <w:rsid w:val="00EC3544"/>
    <w:rsid w:val="00EC4D16"/>
    <w:rsid w:val="00EC585F"/>
    <w:rsid w:val="00EC6861"/>
    <w:rsid w:val="00EC6E23"/>
    <w:rsid w:val="00ECF7F1"/>
    <w:rsid w:val="00ED026A"/>
    <w:rsid w:val="00ED05F3"/>
    <w:rsid w:val="00ED160E"/>
    <w:rsid w:val="00ED2C13"/>
    <w:rsid w:val="00ED4A2A"/>
    <w:rsid w:val="00ED4D94"/>
    <w:rsid w:val="00ED5162"/>
    <w:rsid w:val="00ED5771"/>
    <w:rsid w:val="00ED589A"/>
    <w:rsid w:val="00ED5E9D"/>
    <w:rsid w:val="00ED664C"/>
    <w:rsid w:val="00EE13CD"/>
    <w:rsid w:val="00EE1DB8"/>
    <w:rsid w:val="00EE1DF1"/>
    <w:rsid w:val="00EE1F74"/>
    <w:rsid w:val="00EE36EE"/>
    <w:rsid w:val="00EE3BF1"/>
    <w:rsid w:val="00EE413A"/>
    <w:rsid w:val="00EE4900"/>
    <w:rsid w:val="00EE54E6"/>
    <w:rsid w:val="00EE677B"/>
    <w:rsid w:val="00EE7BB6"/>
    <w:rsid w:val="00EF09B6"/>
    <w:rsid w:val="00EF0F08"/>
    <w:rsid w:val="00EF17AB"/>
    <w:rsid w:val="00EF192E"/>
    <w:rsid w:val="00EF42B8"/>
    <w:rsid w:val="00EF45D6"/>
    <w:rsid w:val="00EF5068"/>
    <w:rsid w:val="00EF58F5"/>
    <w:rsid w:val="00EF6AC4"/>
    <w:rsid w:val="00F001ED"/>
    <w:rsid w:val="00F03D70"/>
    <w:rsid w:val="00F03E7B"/>
    <w:rsid w:val="00F05FC8"/>
    <w:rsid w:val="00F06BD6"/>
    <w:rsid w:val="00F06FC3"/>
    <w:rsid w:val="00F0778B"/>
    <w:rsid w:val="00F07A31"/>
    <w:rsid w:val="00F07AA9"/>
    <w:rsid w:val="00F07DD6"/>
    <w:rsid w:val="00F11803"/>
    <w:rsid w:val="00F11A5F"/>
    <w:rsid w:val="00F124BE"/>
    <w:rsid w:val="00F14626"/>
    <w:rsid w:val="00F15F76"/>
    <w:rsid w:val="00F1622C"/>
    <w:rsid w:val="00F2144E"/>
    <w:rsid w:val="00F21621"/>
    <w:rsid w:val="00F2187C"/>
    <w:rsid w:val="00F219C9"/>
    <w:rsid w:val="00F22670"/>
    <w:rsid w:val="00F22831"/>
    <w:rsid w:val="00F236E5"/>
    <w:rsid w:val="00F243D7"/>
    <w:rsid w:val="00F24DD6"/>
    <w:rsid w:val="00F25305"/>
    <w:rsid w:val="00F258E5"/>
    <w:rsid w:val="00F25F16"/>
    <w:rsid w:val="00F26649"/>
    <w:rsid w:val="00F267E8"/>
    <w:rsid w:val="00F269AD"/>
    <w:rsid w:val="00F26F78"/>
    <w:rsid w:val="00F27140"/>
    <w:rsid w:val="00F27146"/>
    <w:rsid w:val="00F274CF"/>
    <w:rsid w:val="00F27DF7"/>
    <w:rsid w:val="00F305B1"/>
    <w:rsid w:val="00F3143F"/>
    <w:rsid w:val="00F32380"/>
    <w:rsid w:val="00F33A10"/>
    <w:rsid w:val="00F34D6D"/>
    <w:rsid w:val="00F35AF9"/>
    <w:rsid w:val="00F35D9C"/>
    <w:rsid w:val="00F36516"/>
    <w:rsid w:val="00F366BD"/>
    <w:rsid w:val="00F3784D"/>
    <w:rsid w:val="00F37A44"/>
    <w:rsid w:val="00F37A7E"/>
    <w:rsid w:val="00F4065D"/>
    <w:rsid w:val="00F40786"/>
    <w:rsid w:val="00F42D01"/>
    <w:rsid w:val="00F4370C"/>
    <w:rsid w:val="00F43AAC"/>
    <w:rsid w:val="00F44AA0"/>
    <w:rsid w:val="00F44AB0"/>
    <w:rsid w:val="00F44B72"/>
    <w:rsid w:val="00F45810"/>
    <w:rsid w:val="00F466F7"/>
    <w:rsid w:val="00F5064E"/>
    <w:rsid w:val="00F50DAC"/>
    <w:rsid w:val="00F51765"/>
    <w:rsid w:val="00F5176F"/>
    <w:rsid w:val="00F520A2"/>
    <w:rsid w:val="00F52C68"/>
    <w:rsid w:val="00F536E4"/>
    <w:rsid w:val="00F547CC"/>
    <w:rsid w:val="00F55046"/>
    <w:rsid w:val="00F55436"/>
    <w:rsid w:val="00F55FE0"/>
    <w:rsid w:val="00F578C4"/>
    <w:rsid w:val="00F57D57"/>
    <w:rsid w:val="00F605BE"/>
    <w:rsid w:val="00F61B4B"/>
    <w:rsid w:val="00F624E9"/>
    <w:rsid w:val="00F62D26"/>
    <w:rsid w:val="00F637EF"/>
    <w:rsid w:val="00F638E8"/>
    <w:rsid w:val="00F64BBC"/>
    <w:rsid w:val="00F64E7D"/>
    <w:rsid w:val="00F6507D"/>
    <w:rsid w:val="00F65CB8"/>
    <w:rsid w:val="00F6716C"/>
    <w:rsid w:val="00F67354"/>
    <w:rsid w:val="00F70734"/>
    <w:rsid w:val="00F71830"/>
    <w:rsid w:val="00F72D0E"/>
    <w:rsid w:val="00F735F7"/>
    <w:rsid w:val="00F75146"/>
    <w:rsid w:val="00F75663"/>
    <w:rsid w:val="00F7595C"/>
    <w:rsid w:val="00F769BD"/>
    <w:rsid w:val="00F76C15"/>
    <w:rsid w:val="00F76D32"/>
    <w:rsid w:val="00F77667"/>
    <w:rsid w:val="00F77AAC"/>
    <w:rsid w:val="00F80317"/>
    <w:rsid w:val="00F80CAA"/>
    <w:rsid w:val="00F81C6A"/>
    <w:rsid w:val="00F82115"/>
    <w:rsid w:val="00F830B9"/>
    <w:rsid w:val="00F83852"/>
    <w:rsid w:val="00F8387D"/>
    <w:rsid w:val="00F8498A"/>
    <w:rsid w:val="00F851B9"/>
    <w:rsid w:val="00F86AA4"/>
    <w:rsid w:val="00F87C7C"/>
    <w:rsid w:val="00F9026E"/>
    <w:rsid w:val="00F90536"/>
    <w:rsid w:val="00F90649"/>
    <w:rsid w:val="00F90C34"/>
    <w:rsid w:val="00F9100C"/>
    <w:rsid w:val="00F97274"/>
    <w:rsid w:val="00F974BE"/>
    <w:rsid w:val="00F975CD"/>
    <w:rsid w:val="00F978F8"/>
    <w:rsid w:val="00FA018F"/>
    <w:rsid w:val="00FA05E3"/>
    <w:rsid w:val="00FA0A9C"/>
    <w:rsid w:val="00FA1CCA"/>
    <w:rsid w:val="00FA3E63"/>
    <w:rsid w:val="00FA4CDD"/>
    <w:rsid w:val="00FA5E6C"/>
    <w:rsid w:val="00FA6E87"/>
    <w:rsid w:val="00FB00D6"/>
    <w:rsid w:val="00FB0389"/>
    <w:rsid w:val="00FB0B32"/>
    <w:rsid w:val="00FB0C68"/>
    <w:rsid w:val="00FB2D7A"/>
    <w:rsid w:val="00FB3A39"/>
    <w:rsid w:val="00FB50C5"/>
    <w:rsid w:val="00FB53CA"/>
    <w:rsid w:val="00FB58E5"/>
    <w:rsid w:val="00FB5C8F"/>
    <w:rsid w:val="00FB5CD0"/>
    <w:rsid w:val="00FB6FF4"/>
    <w:rsid w:val="00FB7262"/>
    <w:rsid w:val="00FB73E9"/>
    <w:rsid w:val="00FB77DF"/>
    <w:rsid w:val="00FC027B"/>
    <w:rsid w:val="00FC09EF"/>
    <w:rsid w:val="00FC0DB5"/>
    <w:rsid w:val="00FC39FB"/>
    <w:rsid w:val="00FC4910"/>
    <w:rsid w:val="00FC5326"/>
    <w:rsid w:val="00FC6A1D"/>
    <w:rsid w:val="00FC6C81"/>
    <w:rsid w:val="00FC7ADA"/>
    <w:rsid w:val="00FD2215"/>
    <w:rsid w:val="00FD23E3"/>
    <w:rsid w:val="00FD263C"/>
    <w:rsid w:val="00FD266C"/>
    <w:rsid w:val="00FD5A21"/>
    <w:rsid w:val="00FD65B9"/>
    <w:rsid w:val="00FD7A37"/>
    <w:rsid w:val="00FD7CBB"/>
    <w:rsid w:val="00FE1787"/>
    <w:rsid w:val="00FE1975"/>
    <w:rsid w:val="00FE1DA8"/>
    <w:rsid w:val="00FE298A"/>
    <w:rsid w:val="00FE2B83"/>
    <w:rsid w:val="00FE2F93"/>
    <w:rsid w:val="00FE4193"/>
    <w:rsid w:val="00FE487E"/>
    <w:rsid w:val="00FE4F7B"/>
    <w:rsid w:val="00FE59E4"/>
    <w:rsid w:val="00FE5F22"/>
    <w:rsid w:val="00FE608D"/>
    <w:rsid w:val="00FE677A"/>
    <w:rsid w:val="00FE68B8"/>
    <w:rsid w:val="00FED1DF"/>
    <w:rsid w:val="00FF0B54"/>
    <w:rsid w:val="00FF137D"/>
    <w:rsid w:val="00FF1385"/>
    <w:rsid w:val="00FF17B9"/>
    <w:rsid w:val="00FF1904"/>
    <w:rsid w:val="00FF32FC"/>
    <w:rsid w:val="00FF345D"/>
    <w:rsid w:val="00FF6B0D"/>
    <w:rsid w:val="00FF6F5D"/>
    <w:rsid w:val="00FF727D"/>
    <w:rsid w:val="00FF78BC"/>
    <w:rsid w:val="0100CF5C"/>
    <w:rsid w:val="010FA066"/>
    <w:rsid w:val="01162E7E"/>
    <w:rsid w:val="0118A2A7"/>
    <w:rsid w:val="01246575"/>
    <w:rsid w:val="013298AB"/>
    <w:rsid w:val="014DCCDF"/>
    <w:rsid w:val="015A85E4"/>
    <w:rsid w:val="017C6792"/>
    <w:rsid w:val="01A0FF84"/>
    <w:rsid w:val="01A706EE"/>
    <w:rsid w:val="01AFDC4C"/>
    <w:rsid w:val="01C0CF65"/>
    <w:rsid w:val="01C39552"/>
    <w:rsid w:val="01E0AAD2"/>
    <w:rsid w:val="0218C8AE"/>
    <w:rsid w:val="022E905B"/>
    <w:rsid w:val="022F5CD8"/>
    <w:rsid w:val="026FA0F0"/>
    <w:rsid w:val="02806156"/>
    <w:rsid w:val="028DEA53"/>
    <w:rsid w:val="028E28ED"/>
    <w:rsid w:val="029818FF"/>
    <w:rsid w:val="029B5F0B"/>
    <w:rsid w:val="02B914B5"/>
    <w:rsid w:val="02BA4108"/>
    <w:rsid w:val="02D65E3C"/>
    <w:rsid w:val="0313E0F2"/>
    <w:rsid w:val="03694AD4"/>
    <w:rsid w:val="037766FD"/>
    <w:rsid w:val="0380CAB2"/>
    <w:rsid w:val="03918410"/>
    <w:rsid w:val="039338EF"/>
    <w:rsid w:val="03BD7C30"/>
    <w:rsid w:val="03C5D6BF"/>
    <w:rsid w:val="03D4E1C9"/>
    <w:rsid w:val="03E0FBD2"/>
    <w:rsid w:val="03EE2C46"/>
    <w:rsid w:val="03F07763"/>
    <w:rsid w:val="0429E606"/>
    <w:rsid w:val="042FAE7D"/>
    <w:rsid w:val="043D10F0"/>
    <w:rsid w:val="044F1D7D"/>
    <w:rsid w:val="04543185"/>
    <w:rsid w:val="04659BC3"/>
    <w:rsid w:val="047EABD1"/>
    <w:rsid w:val="04C5F05E"/>
    <w:rsid w:val="0525D429"/>
    <w:rsid w:val="0528A971"/>
    <w:rsid w:val="053E6980"/>
    <w:rsid w:val="055D3B7F"/>
    <w:rsid w:val="05706134"/>
    <w:rsid w:val="0573D886"/>
    <w:rsid w:val="0588FBAA"/>
    <w:rsid w:val="05901892"/>
    <w:rsid w:val="0590AA09"/>
    <w:rsid w:val="05A28C80"/>
    <w:rsid w:val="05A52F0A"/>
    <w:rsid w:val="05AB0D31"/>
    <w:rsid w:val="05B69FD6"/>
    <w:rsid w:val="05CCB38E"/>
    <w:rsid w:val="05D2B8C6"/>
    <w:rsid w:val="05D6FBFD"/>
    <w:rsid w:val="05E1028C"/>
    <w:rsid w:val="05EDE48F"/>
    <w:rsid w:val="05FC532A"/>
    <w:rsid w:val="060D615C"/>
    <w:rsid w:val="061E4F32"/>
    <w:rsid w:val="062C78A5"/>
    <w:rsid w:val="063DF342"/>
    <w:rsid w:val="0643136E"/>
    <w:rsid w:val="06847A42"/>
    <w:rsid w:val="069059D5"/>
    <w:rsid w:val="069BA621"/>
    <w:rsid w:val="06A66141"/>
    <w:rsid w:val="06BF61FF"/>
    <w:rsid w:val="06DCE096"/>
    <w:rsid w:val="06EC3587"/>
    <w:rsid w:val="06F408BA"/>
    <w:rsid w:val="06F8767F"/>
    <w:rsid w:val="0713BB8F"/>
    <w:rsid w:val="0777AC3C"/>
    <w:rsid w:val="07788AF2"/>
    <w:rsid w:val="0778E982"/>
    <w:rsid w:val="07840A46"/>
    <w:rsid w:val="07BE04EB"/>
    <w:rsid w:val="07C96F1F"/>
    <w:rsid w:val="07D4538B"/>
    <w:rsid w:val="07F0D132"/>
    <w:rsid w:val="082E4F50"/>
    <w:rsid w:val="082E612D"/>
    <w:rsid w:val="082FAD6F"/>
    <w:rsid w:val="08376377"/>
    <w:rsid w:val="084118BE"/>
    <w:rsid w:val="086AD8B6"/>
    <w:rsid w:val="0875C603"/>
    <w:rsid w:val="0877B0BF"/>
    <w:rsid w:val="08786C98"/>
    <w:rsid w:val="087B49B2"/>
    <w:rsid w:val="08BC9B75"/>
    <w:rsid w:val="08C65D9C"/>
    <w:rsid w:val="08D4BDD2"/>
    <w:rsid w:val="08F235C4"/>
    <w:rsid w:val="08F3ED0C"/>
    <w:rsid w:val="08FC5B03"/>
    <w:rsid w:val="090071A1"/>
    <w:rsid w:val="0906FD3F"/>
    <w:rsid w:val="091E54D9"/>
    <w:rsid w:val="0920C0B6"/>
    <w:rsid w:val="094E65A1"/>
    <w:rsid w:val="0951B263"/>
    <w:rsid w:val="0957164F"/>
    <w:rsid w:val="099CCA28"/>
    <w:rsid w:val="09BC8EF0"/>
    <w:rsid w:val="09CF8891"/>
    <w:rsid w:val="09D45E93"/>
    <w:rsid w:val="09D65A95"/>
    <w:rsid w:val="09DFEF3A"/>
    <w:rsid w:val="0A02302F"/>
    <w:rsid w:val="0A038FC5"/>
    <w:rsid w:val="0A1032CB"/>
    <w:rsid w:val="0A18F35E"/>
    <w:rsid w:val="0A3068E8"/>
    <w:rsid w:val="0A3131E5"/>
    <w:rsid w:val="0A39B5A4"/>
    <w:rsid w:val="0A44F5D1"/>
    <w:rsid w:val="0A49481B"/>
    <w:rsid w:val="0A543531"/>
    <w:rsid w:val="0A6BC31A"/>
    <w:rsid w:val="0A85AF6B"/>
    <w:rsid w:val="0A9EBAF4"/>
    <w:rsid w:val="0AC44A07"/>
    <w:rsid w:val="0B141106"/>
    <w:rsid w:val="0B717B5F"/>
    <w:rsid w:val="0B8DDBD7"/>
    <w:rsid w:val="0B8FC2FF"/>
    <w:rsid w:val="0BE47A04"/>
    <w:rsid w:val="0BE65546"/>
    <w:rsid w:val="0BFFC1E9"/>
    <w:rsid w:val="0C07ACE3"/>
    <w:rsid w:val="0C10471B"/>
    <w:rsid w:val="0C14BC67"/>
    <w:rsid w:val="0C24F3AD"/>
    <w:rsid w:val="0C2C3251"/>
    <w:rsid w:val="0C2C7EB9"/>
    <w:rsid w:val="0C31D1F4"/>
    <w:rsid w:val="0C34C0E5"/>
    <w:rsid w:val="0C449C10"/>
    <w:rsid w:val="0C45AECC"/>
    <w:rsid w:val="0C59C8BA"/>
    <w:rsid w:val="0C77FC2C"/>
    <w:rsid w:val="0C9AE120"/>
    <w:rsid w:val="0C9AF930"/>
    <w:rsid w:val="0CA9F96F"/>
    <w:rsid w:val="0CAC7E15"/>
    <w:rsid w:val="0CDCD725"/>
    <w:rsid w:val="0CEE7D6B"/>
    <w:rsid w:val="0CF35BB9"/>
    <w:rsid w:val="0D041256"/>
    <w:rsid w:val="0D05CAF2"/>
    <w:rsid w:val="0D11D9ED"/>
    <w:rsid w:val="0D1A8194"/>
    <w:rsid w:val="0D31517B"/>
    <w:rsid w:val="0D5BC380"/>
    <w:rsid w:val="0DAAB5F1"/>
    <w:rsid w:val="0DB7B920"/>
    <w:rsid w:val="0DBBA13D"/>
    <w:rsid w:val="0DBEE727"/>
    <w:rsid w:val="0DBF58EE"/>
    <w:rsid w:val="0DC3C8A6"/>
    <w:rsid w:val="0DD10E58"/>
    <w:rsid w:val="0DD16698"/>
    <w:rsid w:val="0DD1A657"/>
    <w:rsid w:val="0DDE26A9"/>
    <w:rsid w:val="0DDFC4FA"/>
    <w:rsid w:val="0E02B03F"/>
    <w:rsid w:val="0E20B282"/>
    <w:rsid w:val="0E389331"/>
    <w:rsid w:val="0E4203F5"/>
    <w:rsid w:val="0E625889"/>
    <w:rsid w:val="0E684ABA"/>
    <w:rsid w:val="0E68F2B4"/>
    <w:rsid w:val="0E8BC015"/>
    <w:rsid w:val="0E988C87"/>
    <w:rsid w:val="0E9D0B73"/>
    <w:rsid w:val="0EAF7F13"/>
    <w:rsid w:val="0EC62C53"/>
    <w:rsid w:val="0ECAB0E3"/>
    <w:rsid w:val="0EFEAF93"/>
    <w:rsid w:val="0F127840"/>
    <w:rsid w:val="0F1636DC"/>
    <w:rsid w:val="0F1FDBD3"/>
    <w:rsid w:val="0F4BDBCC"/>
    <w:rsid w:val="0F55BC75"/>
    <w:rsid w:val="0F57C6C7"/>
    <w:rsid w:val="0F6F72F2"/>
    <w:rsid w:val="0F7CB08F"/>
    <w:rsid w:val="0FA05AC7"/>
    <w:rsid w:val="0FA75767"/>
    <w:rsid w:val="0FAAFAD5"/>
    <w:rsid w:val="0FB1C694"/>
    <w:rsid w:val="0FBCC9F8"/>
    <w:rsid w:val="0FC24188"/>
    <w:rsid w:val="0FEDD227"/>
    <w:rsid w:val="0FFE36E2"/>
    <w:rsid w:val="1024786C"/>
    <w:rsid w:val="105042B3"/>
    <w:rsid w:val="106BACAE"/>
    <w:rsid w:val="1075E0D0"/>
    <w:rsid w:val="10778237"/>
    <w:rsid w:val="107BF9FA"/>
    <w:rsid w:val="108D50A5"/>
    <w:rsid w:val="108DDA99"/>
    <w:rsid w:val="109A3CE5"/>
    <w:rsid w:val="109BF3A7"/>
    <w:rsid w:val="10A63ED8"/>
    <w:rsid w:val="10AE6EE0"/>
    <w:rsid w:val="10C7B77E"/>
    <w:rsid w:val="10CA5AA2"/>
    <w:rsid w:val="10EA61AF"/>
    <w:rsid w:val="10EBF2A9"/>
    <w:rsid w:val="10F433F8"/>
    <w:rsid w:val="10F8D8B9"/>
    <w:rsid w:val="1100583E"/>
    <w:rsid w:val="110B3D2D"/>
    <w:rsid w:val="1114F428"/>
    <w:rsid w:val="11182A09"/>
    <w:rsid w:val="111B315E"/>
    <w:rsid w:val="111FA24A"/>
    <w:rsid w:val="11234661"/>
    <w:rsid w:val="1145A9E5"/>
    <w:rsid w:val="115C127B"/>
    <w:rsid w:val="116B96ED"/>
    <w:rsid w:val="1178AB6D"/>
    <w:rsid w:val="1179FA55"/>
    <w:rsid w:val="11AB278F"/>
    <w:rsid w:val="11CFEFB7"/>
    <w:rsid w:val="11E2379F"/>
    <w:rsid w:val="11FA0EA1"/>
    <w:rsid w:val="12100B61"/>
    <w:rsid w:val="1212B9CA"/>
    <w:rsid w:val="1215DE16"/>
    <w:rsid w:val="12206CBE"/>
    <w:rsid w:val="12264BBC"/>
    <w:rsid w:val="1241FB3F"/>
    <w:rsid w:val="1242AEB1"/>
    <w:rsid w:val="1253ABA1"/>
    <w:rsid w:val="127FE6C3"/>
    <w:rsid w:val="12C5F0C6"/>
    <w:rsid w:val="12D8F90E"/>
    <w:rsid w:val="130A3D46"/>
    <w:rsid w:val="1311F92D"/>
    <w:rsid w:val="131586DA"/>
    <w:rsid w:val="1317A033"/>
    <w:rsid w:val="131A0402"/>
    <w:rsid w:val="133BC87C"/>
    <w:rsid w:val="136BB10C"/>
    <w:rsid w:val="137A9604"/>
    <w:rsid w:val="1380E1A5"/>
    <w:rsid w:val="138DA18A"/>
    <w:rsid w:val="1392E27C"/>
    <w:rsid w:val="13A3A669"/>
    <w:rsid w:val="13A548A3"/>
    <w:rsid w:val="13A79A6B"/>
    <w:rsid w:val="13AC34BE"/>
    <w:rsid w:val="13B12860"/>
    <w:rsid w:val="13B2AB4B"/>
    <w:rsid w:val="13CF3DFA"/>
    <w:rsid w:val="13FF5089"/>
    <w:rsid w:val="1404D655"/>
    <w:rsid w:val="14144652"/>
    <w:rsid w:val="14244E2A"/>
    <w:rsid w:val="1430BF48"/>
    <w:rsid w:val="14315002"/>
    <w:rsid w:val="14392D84"/>
    <w:rsid w:val="144887A3"/>
    <w:rsid w:val="14498985"/>
    <w:rsid w:val="145465D2"/>
    <w:rsid w:val="145767E1"/>
    <w:rsid w:val="145DF9BD"/>
    <w:rsid w:val="14701E32"/>
    <w:rsid w:val="1470E86C"/>
    <w:rsid w:val="14845179"/>
    <w:rsid w:val="148F19A6"/>
    <w:rsid w:val="14A71735"/>
    <w:rsid w:val="14B06EC0"/>
    <w:rsid w:val="14DD2F80"/>
    <w:rsid w:val="14F4B2F3"/>
    <w:rsid w:val="1503C08B"/>
    <w:rsid w:val="1506BBED"/>
    <w:rsid w:val="150BD10B"/>
    <w:rsid w:val="15207427"/>
    <w:rsid w:val="15392E02"/>
    <w:rsid w:val="153BE811"/>
    <w:rsid w:val="1566E259"/>
    <w:rsid w:val="1569869F"/>
    <w:rsid w:val="156E3B82"/>
    <w:rsid w:val="1574526E"/>
    <w:rsid w:val="157ACEC9"/>
    <w:rsid w:val="1580B0BD"/>
    <w:rsid w:val="158FF8E2"/>
    <w:rsid w:val="15A88839"/>
    <w:rsid w:val="15A94ECE"/>
    <w:rsid w:val="15BF4208"/>
    <w:rsid w:val="15BF44C3"/>
    <w:rsid w:val="15CF8107"/>
    <w:rsid w:val="15D69080"/>
    <w:rsid w:val="15E8AD07"/>
    <w:rsid w:val="15F1CF11"/>
    <w:rsid w:val="1627C2F5"/>
    <w:rsid w:val="162B741B"/>
    <w:rsid w:val="164AB2F0"/>
    <w:rsid w:val="165C327B"/>
    <w:rsid w:val="1662DE1F"/>
    <w:rsid w:val="16693F84"/>
    <w:rsid w:val="168B8061"/>
    <w:rsid w:val="16918E96"/>
    <w:rsid w:val="169E9054"/>
    <w:rsid w:val="16A02D2D"/>
    <w:rsid w:val="16AD8B3C"/>
    <w:rsid w:val="16B1760F"/>
    <w:rsid w:val="16CB207B"/>
    <w:rsid w:val="16D57629"/>
    <w:rsid w:val="16FE02EF"/>
    <w:rsid w:val="172FB853"/>
    <w:rsid w:val="1754088D"/>
    <w:rsid w:val="17603324"/>
    <w:rsid w:val="176B1D65"/>
    <w:rsid w:val="1772C792"/>
    <w:rsid w:val="1787549B"/>
    <w:rsid w:val="1799DFC6"/>
    <w:rsid w:val="179B79A7"/>
    <w:rsid w:val="179D2381"/>
    <w:rsid w:val="17C9B0FB"/>
    <w:rsid w:val="17D9F5FC"/>
    <w:rsid w:val="17FAFC0D"/>
    <w:rsid w:val="1809D527"/>
    <w:rsid w:val="181A0D67"/>
    <w:rsid w:val="181BAF66"/>
    <w:rsid w:val="1823C1FE"/>
    <w:rsid w:val="182548BB"/>
    <w:rsid w:val="182DE7B2"/>
    <w:rsid w:val="183146B4"/>
    <w:rsid w:val="183C2EFC"/>
    <w:rsid w:val="183E4930"/>
    <w:rsid w:val="1840E030"/>
    <w:rsid w:val="184300B8"/>
    <w:rsid w:val="18441D0B"/>
    <w:rsid w:val="18905BD3"/>
    <w:rsid w:val="1894C60F"/>
    <w:rsid w:val="18982306"/>
    <w:rsid w:val="1899C2CF"/>
    <w:rsid w:val="18BC51D1"/>
    <w:rsid w:val="18D060A2"/>
    <w:rsid w:val="18D75968"/>
    <w:rsid w:val="18DF6132"/>
    <w:rsid w:val="18ED03D0"/>
    <w:rsid w:val="19044086"/>
    <w:rsid w:val="19175EDA"/>
    <w:rsid w:val="19346F7C"/>
    <w:rsid w:val="193FB39E"/>
    <w:rsid w:val="19496B64"/>
    <w:rsid w:val="19647D04"/>
    <w:rsid w:val="1971129E"/>
    <w:rsid w:val="1978943C"/>
    <w:rsid w:val="19812931"/>
    <w:rsid w:val="19BB8BE6"/>
    <w:rsid w:val="19CB09B5"/>
    <w:rsid w:val="19CDA735"/>
    <w:rsid w:val="19F1319A"/>
    <w:rsid w:val="19FFE48E"/>
    <w:rsid w:val="1A091A62"/>
    <w:rsid w:val="1A103F10"/>
    <w:rsid w:val="1A20197F"/>
    <w:rsid w:val="1A32E2CF"/>
    <w:rsid w:val="1A3D8D7D"/>
    <w:rsid w:val="1A426FC7"/>
    <w:rsid w:val="1A7E2FD3"/>
    <w:rsid w:val="1A935C28"/>
    <w:rsid w:val="1ADCC4A2"/>
    <w:rsid w:val="1ADDA32C"/>
    <w:rsid w:val="1AF03C6E"/>
    <w:rsid w:val="1AF7C4CE"/>
    <w:rsid w:val="1B0070E5"/>
    <w:rsid w:val="1B07BC61"/>
    <w:rsid w:val="1B22C629"/>
    <w:rsid w:val="1B230FF1"/>
    <w:rsid w:val="1B420028"/>
    <w:rsid w:val="1BAE9153"/>
    <w:rsid w:val="1BC237F2"/>
    <w:rsid w:val="1BEB2BBD"/>
    <w:rsid w:val="1BF3DC38"/>
    <w:rsid w:val="1C1B8E0A"/>
    <w:rsid w:val="1C1E5DFE"/>
    <w:rsid w:val="1C472039"/>
    <w:rsid w:val="1C5BE8C3"/>
    <w:rsid w:val="1C5DFB70"/>
    <w:rsid w:val="1C6B43C5"/>
    <w:rsid w:val="1C6C913B"/>
    <w:rsid w:val="1C729C9D"/>
    <w:rsid w:val="1C924B48"/>
    <w:rsid w:val="1CA105E6"/>
    <w:rsid w:val="1CB3AA93"/>
    <w:rsid w:val="1CCF05FD"/>
    <w:rsid w:val="1CD7D930"/>
    <w:rsid w:val="1CE1C935"/>
    <w:rsid w:val="1CE2278F"/>
    <w:rsid w:val="1CF99802"/>
    <w:rsid w:val="1CFE217A"/>
    <w:rsid w:val="1D3A7988"/>
    <w:rsid w:val="1D5406CB"/>
    <w:rsid w:val="1D5EA069"/>
    <w:rsid w:val="1D6F5D5E"/>
    <w:rsid w:val="1D76B2B9"/>
    <w:rsid w:val="1D9435D6"/>
    <w:rsid w:val="1DBEF2F5"/>
    <w:rsid w:val="1DDB0AF1"/>
    <w:rsid w:val="1DE07662"/>
    <w:rsid w:val="1DE995FD"/>
    <w:rsid w:val="1E0889FB"/>
    <w:rsid w:val="1E19465E"/>
    <w:rsid w:val="1E1B2B5E"/>
    <w:rsid w:val="1E39D2F1"/>
    <w:rsid w:val="1E3E4B22"/>
    <w:rsid w:val="1E62F432"/>
    <w:rsid w:val="1E7C25E2"/>
    <w:rsid w:val="1E880862"/>
    <w:rsid w:val="1E99C6E9"/>
    <w:rsid w:val="1EA85A57"/>
    <w:rsid w:val="1ECA1D94"/>
    <w:rsid w:val="1ECC6210"/>
    <w:rsid w:val="1EE265C8"/>
    <w:rsid w:val="1F10E417"/>
    <w:rsid w:val="1F2713AC"/>
    <w:rsid w:val="1F4C6F10"/>
    <w:rsid w:val="1F851CBA"/>
    <w:rsid w:val="1F9B7C69"/>
    <w:rsid w:val="1FA01E97"/>
    <w:rsid w:val="1FB5FF82"/>
    <w:rsid w:val="1FB81A9B"/>
    <w:rsid w:val="1FC38601"/>
    <w:rsid w:val="1FE76C54"/>
    <w:rsid w:val="200D3B2B"/>
    <w:rsid w:val="2022C594"/>
    <w:rsid w:val="203C2BF4"/>
    <w:rsid w:val="2042FFE1"/>
    <w:rsid w:val="20439769"/>
    <w:rsid w:val="206905B5"/>
    <w:rsid w:val="206ED19D"/>
    <w:rsid w:val="20A6A157"/>
    <w:rsid w:val="20AB2661"/>
    <w:rsid w:val="20B59B84"/>
    <w:rsid w:val="20D72A49"/>
    <w:rsid w:val="20DF84B6"/>
    <w:rsid w:val="20FD8D45"/>
    <w:rsid w:val="2101FE64"/>
    <w:rsid w:val="210799F4"/>
    <w:rsid w:val="211365EC"/>
    <w:rsid w:val="21185108"/>
    <w:rsid w:val="213EA96E"/>
    <w:rsid w:val="2148BAD5"/>
    <w:rsid w:val="215F4E00"/>
    <w:rsid w:val="21705150"/>
    <w:rsid w:val="21838F3C"/>
    <w:rsid w:val="218EA15A"/>
    <w:rsid w:val="21902849"/>
    <w:rsid w:val="21B6336B"/>
    <w:rsid w:val="21C3E38C"/>
    <w:rsid w:val="21C5BD61"/>
    <w:rsid w:val="21C6B5C6"/>
    <w:rsid w:val="21DA9797"/>
    <w:rsid w:val="21F248F5"/>
    <w:rsid w:val="2206F55F"/>
    <w:rsid w:val="220753AD"/>
    <w:rsid w:val="22279EB2"/>
    <w:rsid w:val="22312055"/>
    <w:rsid w:val="2268827D"/>
    <w:rsid w:val="2280D869"/>
    <w:rsid w:val="2296AC9B"/>
    <w:rsid w:val="229DE7F9"/>
    <w:rsid w:val="22A398B2"/>
    <w:rsid w:val="22B1AF1F"/>
    <w:rsid w:val="22F21FD8"/>
    <w:rsid w:val="2325B051"/>
    <w:rsid w:val="235187BE"/>
    <w:rsid w:val="2363BC36"/>
    <w:rsid w:val="236C4FB5"/>
    <w:rsid w:val="237CBFFF"/>
    <w:rsid w:val="238D72CD"/>
    <w:rsid w:val="23941068"/>
    <w:rsid w:val="239BE11E"/>
    <w:rsid w:val="239C00D7"/>
    <w:rsid w:val="23C5FEC0"/>
    <w:rsid w:val="23D1811B"/>
    <w:rsid w:val="23D19168"/>
    <w:rsid w:val="23D1CFBB"/>
    <w:rsid w:val="23E29C36"/>
    <w:rsid w:val="23F11103"/>
    <w:rsid w:val="244D1465"/>
    <w:rsid w:val="244E87FA"/>
    <w:rsid w:val="24A841F8"/>
    <w:rsid w:val="24CE1A3A"/>
    <w:rsid w:val="24D0219B"/>
    <w:rsid w:val="24D918F9"/>
    <w:rsid w:val="24EC2D6C"/>
    <w:rsid w:val="24F71B5A"/>
    <w:rsid w:val="252412E2"/>
    <w:rsid w:val="252AEC96"/>
    <w:rsid w:val="253155FB"/>
    <w:rsid w:val="25331E63"/>
    <w:rsid w:val="254F63F2"/>
    <w:rsid w:val="2566BE79"/>
    <w:rsid w:val="25687120"/>
    <w:rsid w:val="25B5074E"/>
    <w:rsid w:val="25EABB7C"/>
    <w:rsid w:val="25EDA9C4"/>
    <w:rsid w:val="25EF47E0"/>
    <w:rsid w:val="262524BC"/>
    <w:rsid w:val="263A0808"/>
    <w:rsid w:val="263BA502"/>
    <w:rsid w:val="264325ED"/>
    <w:rsid w:val="2645ABBC"/>
    <w:rsid w:val="26698E63"/>
    <w:rsid w:val="266F7657"/>
    <w:rsid w:val="2688E236"/>
    <w:rsid w:val="26917652"/>
    <w:rsid w:val="26BE6D58"/>
    <w:rsid w:val="26CF2FE7"/>
    <w:rsid w:val="26ECEE6D"/>
    <w:rsid w:val="271DCFF0"/>
    <w:rsid w:val="271F6AD8"/>
    <w:rsid w:val="274202D7"/>
    <w:rsid w:val="27478011"/>
    <w:rsid w:val="2754BC32"/>
    <w:rsid w:val="2778B295"/>
    <w:rsid w:val="278A0436"/>
    <w:rsid w:val="27CBCD64"/>
    <w:rsid w:val="27D1C82D"/>
    <w:rsid w:val="27EECD41"/>
    <w:rsid w:val="27FC99F2"/>
    <w:rsid w:val="2805DFDB"/>
    <w:rsid w:val="28158512"/>
    <w:rsid w:val="2857486A"/>
    <w:rsid w:val="2890997C"/>
    <w:rsid w:val="28952CD9"/>
    <w:rsid w:val="28B8C7B3"/>
    <w:rsid w:val="28BFAEB2"/>
    <w:rsid w:val="28C0B89D"/>
    <w:rsid w:val="28C46141"/>
    <w:rsid w:val="28C861F9"/>
    <w:rsid w:val="28D824BE"/>
    <w:rsid w:val="28FE8BB3"/>
    <w:rsid w:val="290C922D"/>
    <w:rsid w:val="2916F652"/>
    <w:rsid w:val="292283C0"/>
    <w:rsid w:val="293311A3"/>
    <w:rsid w:val="293D29BD"/>
    <w:rsid w:val="296A8FCC"/>
    <w:rsid w:val="29850FA7"/>
    <w:rsid w:val="2989AFD1"/>
    <w:rsid w:val="29E41835"/>
    <w:rsid w:val="29F2F715"/>
    <w:rsid w:val="2A2606F4"/>
    <w:rsid w:val="2A317A04"/>
    <w:rsid w:val="2A36DA49"/>
    <w:rsid w:val="2A391472"/>
    <w:rsid w:val="2A3CAD7C"/>
    <w:rsid w:val="2A5AEA53"/>
    <w:rsid w:val="2A5E2595"/>
    <w:rsid w:val="2A694078"/>
    <w:rsid w:val="2A69BC69"/>
    <w:rsid w:val="2A8DD34B"/>
    <w:rsid w:val="2A90E5DB"/>
    <w:rsid w:val="2A930E8A"/>
    <w:rsid w:val="2A9C8691"/>
    <w:rsid w:val="2AEAAEB3"/>
    <w:rsid w:val="2AF15E6C"/>
    <w:rsid w:val="2B07A809"/>
    <w:rsid w:val="2B11E2CE"/>
    <w:rsid w:val="2B26C293"/>
    <w:rsid w:val="2B2F72AD"/>
    <w:rsid w:val="2B32F460"/>
    <w:rsid w:val="2B5FD3B5"/>
    <w:rsid w:val="2B6C5F30"/>
    <w:rsid w:val="2B76478D"/>
    <w:rsid w:val="2BC2DDC6"/>
    <w:rsid w:val="2BDAB4B9"/>
    <w:rsid w:val="2C060640"/>
    <w:rsid w:val="2C19C4A9"/>
    <w:rsid w:val="2C2B02F5"/>
    <w:rsid w:val="2C2E3426"/>
    <w:rsid w:val="2C530C42"/>
    <w:rsid w:val="2C64236D"/>
    <w:rsid w:val="2C870DD0"/>
    <w:rsid w:val="2C88CFD6"/>
    <w:rsid w:val="2C8B7B15"/>
    <w:rsid w:val="2C8BED9D"/>
    <w:rsid w:val="2CA4DB65"/>
    <w:rsid w:val="2CF1BC5C"/>
    <w:rsid w:val="2CFD102B"/>
    <w:rsid w:val="2D281474"/>
    <w:rsid w:val="2D3DA2E1"/>
    <w:rsid w:val="2DDE0F29"/>
    <w:rsid w:val="2E044217"/>
    <w:rsid w:val="2E2013D3"/>
    <w:rsid w:val="2E2449E9"/>
    <w:rsid w:val="2E401C76"/>
    <w:rsid w:val="2E50FE63"/>
    <w:rsid w:val="2E5BA234"/>
    <w:rsid w:val="2E5C54B1"/>
    <w:rsid w:val="2E601AEB"/>
    <w:rsid w:val="2E85E83C"/>
    <w:rsid w:val="2E88BF32"/>
    <w:rsid w:val="2E9519E2"/>
    <w:rsid w:val="2E983FD6"/>
    <w:rsid w:val="2EA37947"/>
    <w:rsid w:val="2EB0011F"/>
    <w:rsid w:val="2F2607E2"/>
    <w:rsid w:val="2F29D270"/>
    <w:rsid w:val="2F3468F7"/>
    <w:rsid w:val="2F39122B"/>
    <w:rsid w:val="2F469283"/>
    <w:rsid w:val="2FAFCC9B"/>
    <w:rsid w:val="2FB1853B"/>
    <w:rsid w:val="2FD05425"/>
    <w:rsid w:val="2FEBC503"/>
    <w:rsid w:val="2FF30636"/>
    <w:rsid w:val="300F3B31"/>
    <w:rsid w:val="302C8EBC"/>
    <w:rsid w:val="302CF262"/>
    <w:rsid w:val="3049DA6A"/>
    <w:rsid w:val="304AB1CD"/>
    <w:rsid w:val="305A16D7"/>
    <w:rsid w:val="30614609"/>
    <w:rsid w:val="30823BC5"/>
    <w:rsid w:val="308ECCA5"/>
    <w:rsid w:val="30CB9C4A"/>
    <w:rsid w:val="30CE7072"/>
    <w:rsid w:val="30D621F3"/>
    <w:rsid w:val="31034B8E"/>
    <w:rsid w:val="310DB4F7"/>
    <w:rsid w:val="3115175A"/>
    <w:rsid w:val="31404CB6"/>
    <w:rsid w:val="314797A3"/>
    <w:rsid w:val="31624331"/>
    <w:rsid w:val="316B7A31"/>
    <w:rsid w:val="31BE38B0"/>
    <w:rsid w:val="31BE46FD"/>
    <w:rsid w:val="31C77027"/>
    <w:rsid w:val="31D90E8D"/>
    <w:rsid w:val="31E03537"/>
    <w:rsid w:val="31EE0419"/>
    <w:rsid w:val="31EE6ED0"/>
    <w:rsid w:val="31F6A1C3"/>
    <w:rsid w:val="31FE5523"/>
    <w:rsid w:val="3220F3EC"/>
    <w:rsid w:val="323CADEA"/>
    <w:rsid w:val="3249770B"/>
    <w:rsid w:val="324EB0B4"/>
    <w:rsid w:val="329BE6EC"/>
    <w:rsid w:val="32A617ED"/>
    <w:rsid w:val="32B15431"/>
    <w:rsid w:val="32B63F5F"/>
    <w:rsid w:val="32C3865B"/>
    <w:rsid w:val="32C57DB6"/>
    <w:rsid w:val="32D2E43C"/>
    <w:rsid w:val="32D37EE3"/>
    <w:rsid w:val="32E815BA"/>
    <w:rsid w:val="32F1EA82"/>
    <w:rsid w:val="33093D1D"/>
    <w:rsid w:val="330BE735"/>
    <w:rsid w:val="33183C07"/>
    <w:rsid w:val="33341E21"/>
    <w:rsid w:val="33459BDE"/>
    <w:rsid w:val="3346CCB0"/>
    <w:rsid w:val="334ACC32"/>
    <w:rsid w:val="334C30DC"/>
    <w:rsid w:val="33507E12"/>
    <w:rsid w:val="3354FADC"/>
    <w:rsid w:val="3369AD83"/>
    <w:rsid w:val="33BF17DE"/>
    <w:rsid w:val="33C0AD82"/>
    <w:rsid w:val="33C84E5E"/>
    <w:rsid w:val="33FF1DB9"/>
    <w:rsid w:val="34060A78"/>
    <w:rsid w:val="340A471D"/>
    <w:rsid w:val="341B4325"/>
    <w:rsid w:val="3426772F"/>
    <w:rsid w:val="3433994A"/>
    <w:rsid w:val="3449B1B8"/>
    <w:rsid w:val="345B2A4E"/>
    <w:rsid w:val="3462EB39"/>
    <w:rsid w:val="3472AF49"/>
    <w:rsid w:val="347B61F8"/>
    <w:rsid w:val="34A822F4"/>
    <w:rsid w:val="34C9E380"/>
    <w:rsid w:val="34DB7B6D"/>
    <w:rsid w:val="34E2CE21"/>
    <w:rsid w:val="34EBC3F4"/>
    <w:rsid w:val="34FED52F"/>
    <w:rsid w:val="3516BE9D"/>
    <w:rsid w:val="353693C1"/>
    <w:rsid w:val="3540D094"/>
    <w:rsid w:val="3569038D"/>
    <w:rsid w:val="356B7DB9"/>
    <w:rsid w:val="356C9442"/>
    <w:rsid w:val="358AFEA3"/>
    <w:rsid w:val="358B362B"/>
    <w:rsid w:val="358C4CFD"/>
    <w:rsid w:val="35AF6C4C"/>
    <w:rsid w:val="35B34A83"/>
    <w:rsid w:val="35CAB6EC"/>
    <w:rsid w:val="35DB3BAB"/>
    <w:rsid w:val="35EB9945"/>
    <w:rsid w:val="36061708"/>
    <w:rsid w:val="36074F1D"/>
    <w:rsid w:val="3608CB73"/>
    <w:rsid w:val="36409785"/>
    <w:rsid w:val="3673973E"/>
    <w:rsid w:val="3676C8C4"/>
    <w:rsid w:val="368CA127"/>
    <w:rsid w:val="369135E8"/>
    <w:rsid w:val="36A1FCA3"/>
    <w:rsid w:val="36ADF122"/>
    <w:rsid w:val="36C01C4B"/>
    <w:rsid w:val="36C386A6"/>
    <w:rsid w:val="36C4F8BF"/>
    <w:rsid w:val="36D6CF74"/>
    <w:rsid w:val="36E4B75D"/>
    <w:rsid w:val="37037F3E"/>
    <w:rsid w:val="370B06D5"/>
    <w:rsid w:val="370C22F9"/>
    <w:rsid w:val="371F1CB9"/>
    <w:rsid w:val="37311F6E"/>
    <w:rsid w:val="374095FF"/>
    <w:rsid w:val="37602258"/>
    <w:rsid w:val="3769F680"/>
    <w:rsid w:val="3775041C"/>
    <w:rsid w:val="379F11DC"/>
    <w:rsid w:val="37A4550A"/>
    <w:rsid w:val="38068906"/>
    <w:rsid w:val="381565BA"/>
    <w:rsid w:val="3816E36E"/>
    <w:rsid w:val="3829B614"/>
    <w:rsid w:val="3829E9E7"/>
    <w:rsid w:val="38324F51"/>
    <w:rsid w:val="384C586E"/>
    <w:rsid w:val="385C4267"/>
    <w:rsid w:val="38725159"/>
    <w:rsid w:val="3873F55A"/>
    <w:rsid w:val="38791B25"/>
    <w:rsid w:val="387D16A4"/>
    <w:rsid w:val="3883EC6C"/>
    <w:rsid w:val="3895419E"/>
    <w:rsid w:val="38982922"/>
    <w:rsid w:val="38A39D1D"/>
    <w:rsid w:val="38D7F88C"/>
    <w:rsid w:val="38DD5E3E"/>
    <w:rsid w:val="38F2DBC2"/>
    <w:rsid w:val="38F8B830"/>
    <w:rsid w:val="3908A968"/>
    <w:rsid w:val="3910CEDC"/>
    <w:rsid w:val="39150C60"/>
    <w:rsid w:val="3921D6E2"/>
    <w:rsid w:val="3923C3C6"/>
    <w:rsid w:val="393851D5"/>
    <w:rsid w:val="393B982E"/>
    <w:rsid w:val="3951D35F"/>
    <w:rsid w:val="39698AEE"/>
    <w:rsid w:val="39922478"/>
    <w:rsid w:val="39A20AEB"/>
    <w:rsid w:val="39AEEE3A"/>
    <w:rsid w:val="39B6BD2A"/>
    <w:rsid w:val="39C866F5"/>
    <w:rsid w:val="39CB9078"/>
    <w:rsid w:val="39CF63DF"/>
    <w:rsid w:val="3A0449D1"/>
    <w:rsid w:val="3A083D6F"/>
    <w:rsid w:val="3A21185C"/>
    <w:rsid w:val="3A808355"/>
    <w:rsid w:val="3A86657C"/>
    <w:rsid w:val="3ABBDA0F"/>
    <w:rsid w:val="3AC7FFC0"/>
    <w:rsid w:val="3AC93306"/>
    <w:rsid w:val="3AE21A9D"/>
    <w:rsid w:val="3B008934"/>
    <w:rsid w:val="3B1222A0"/>
    <w:rsid w:val="3B152B3C"/>
    <w:rsid w:val="3B189B9F"/>
    <w:rsid w:val="3B24F0CD"/>
    <w:rsid w:val="3B418840"/>
    <w:rsid w:val="3B485773"/>
    <w:rsid w:val="3B865A9E"/>
    <w:rsid w:val="3B8A71F0"/>
    <w:rsid w:val="3BA31DAB"/>
    <w:rsid w:val="3BB8DEBF"/>
    <w:rsid w:val="3BBDA615"/>
    <w:rsid w:val="3BD0388A"/>
    <w:rsid w:val="3BF3F565"/>
    <w:rsid w:val="3BFD532A"/>
    <w:rsid w:val="3C082E3A"/>
    <w:rsid w:val="3C0D243B"/>
    <w:rsid w:val="3C0ED662"/>
    <w:rsid w:val="3C2B7A74"/>
    <w:rsid w:val="3C2BF8A5"/>
    <w:rsid w:val="3C2D69DC"/>
    <w:rsid w:val="3C40786F"/>
    <w:rsid w:val="3C4117FF"/>
    <w:rsid w:val="3C49962F"/>
    <w:rsid w:val="3C4E7432"/>
    <w:rsid w:val="3C50FD5F"/>
    <w:rsid w:val="3C7C6F16"/>
    <w:rsid w:val="3C89CD21"/>
    <w:rsid w:val="3C8C31E0"/>
    <w:rsid w:val="3CB674DB"/>
    <w:rsid w:val="3CC3DD09"/>
    <w:rsid w:val="3D0BF14E"/>
    <w:rsid w:val="3D33BB8A"/>
    <w:rsid w:val="3D517427"/>
    <w:rsid w:val="3D802614"/>
    <w:rsid w:val="3D8368C9"/>
    <w:rsid w:val="3D907A13"/>
    <w:rsid w:val="3D90ED90"/>
    <w:rsid w:val="3D91C484"/>
    <w:rsid w:val="3D9ADB94"/>
    <w:rsid w:val="3DA0F9F9"/>
    <w:rsid w:val="3DA8485B"/>
    <w:rsid w:val="3DC73230"/>
    <w:rsid w:val="3DD8983E"/>
    <w:rsid w:val="3DDFB242"/>
    <w:rsid w:val="3E14DD26"/>
    <w:rsid w:val="3E160012"/>
    <w:rsid w:val="3E1E39B9"/>
    <w:rsid w:val="3E2BD906"/>
    <w:rsid w:val="3E316667"/>
    <w:rsid w:val="3E33029E"/>
    <w:rsid w:val="3E615ED2"/>
    <w:rsid w:val="3E88394B"/>
    <w:rsid w:val="3E91AF78"/>
    <w:rsid w:val="3EA58CBF"/>
    <w:rsid w:val="3ECB706A"/>
    <w:rsid w:val="3ED0E42A"/>
    <w:rsid w:val="3EDF7C88"/>
    <w:rsid w:val="3EF834FC"/>
    <w:rsid w:val="3F02D6EE"/>
    <w:rsid w:val="3F37ECD6"/>
    <w:rsid w:val="3F3F8543"/>
    <w:rsid w:val="3F43D200"/>
    <w:rsid w:val="3F6D3952"/>
    <w:rsid w:val="3F87E2CB"/>
    <w:rsid w:val="3FB174B6"/>
    <w:rsid w:val="3FD79526"/>
    <w:rsid w:val="4015CAE1"/>
    <w:rsid w:val="401CFE4B"/>
    <w:rsid w:val="402BF115"/>
    <w:rsid w:val="402DC5DC"/>
    <w:rsid w:val="4030F005"/>
    <w:rsid w:val="4034AF27"/>
    <w:rsid w:val="40387179"/>
    <w:rsid w:val="403F61A9"/>
    <w:rsid w:val="4052242A"/>
    <w:rsid w:val="405F266D"/>
    <w:rsid w:val="4072A4F6"/>
    <w:rsid w:val="408BECB9"/>
    <w:rsid w:val="409D62B3"/>
    <w:rsid w:val="40B47C34"/>
    <w:rsid w:val="40D3B287"/>
    <w:rsid w:val="40E1B0CC"/>
    <w:rsid w:val="40FBF023"/>
    <w:rsid w:val="4115583F"/>
    <w:rsid w:val="4116F7C3"/>
    <w:rsid w:val="412E03E2"/>
    <w:rsid w:val="418A15C8"/>
    <w:rsid w:val="419065B8"/>
    <w:rsid w:val="419C0EEF"/>
    <w:rsid w:val="41AD6104"/>
    <w:rsid w:val="41B22DE8"/>
    <w:rsid w:val="41B3E166"/>
    <w:rsid w:val="41C94B0F"/>
    <w:rsid w:val="41CF0A6A"/>
    <w:rsid w:val="41D62F18"/>
    <w:rsid w:val="41DDB44A"/>
    <w:rsid w:val="41E0E4DB"/>
    <w:rsid w:val="41F708A8"/>
    <w:rsid w:val="421CD806"/>
    <w:rsid w:val="4223CF01"/>
    <w:rsid w:val="4226B7BF"/>
    <w:rsid w:val="4227788B"/>
    <w:rsid w:val="42288A46"/>
    <w:rsid w:val="4229193B"/>
    <w:rsid w:val="422E522A"/>
    <w:rsid w:val="42378461"/>
    <w:rsid w:val="4237A2D0"/>
    <w:rsid w:val="4249E86B"/>
    <w:rsid w:val="42640A14"/>
    <w:rsid w:val="427FBDB1"/>
    <w:rsid w:val="42910197"/>
    <w:rsid w:val="42AE13BB"/>
    <w:rsid w:val="42B631DC"/>
    <w:rsid w:val="42DE3349"/>
    <w:rsid w:val="43020E3E"/>
    <w:rsid w:val="4304E2D7"/>
    <w:rsid w:val="4306F712"/>
    <w:rsid w:val="432DF8A3"/>
    <w:rsid w:val="43638675"/>
    <w:rsid w:val="436F9010"/>
    <w:rsid w:val="43724C88"/>
    <w:rsid w:val="43880EFE"/>
    <w:rsid w:val="43C232AD"/>
    <w:rsid w:val="43C3BD0D"/>
    <w:rsid w:val="43C5ABD7"/>
    <w:rsid w:val="43C5AC6E"/>
    <w:rsid w:val="43CF94AE"/>
    <w:rsid w:val="43D92A71"/>
    <w:rsid w:val="442A9B5C"/>
    <w:rsid w:val="444A25F8"/>
    <w:rsid w:val="444EC34C"/>
    <w:rsid w:val="445A3E05"/>
    <w:rsid w:val="445E5268"/>
    <w:rsid w:val="4461B5FE"/>
    <w:rsid w:val="446977BF"/>
    <w:rsid w:val="4495DBFE"/>
    <w:rsid w:val="44A5DB8A"/>
    <w:rsid w:val="44CA1161"/>
    <w:rsid w:val="44E0652F"/>
    <w:rsid w:val="44ED6655"/>
    <w:rsid w:val="44F1E30F"/>
    <w:rsid w:val="44F5EA19"/>
    <w:rsid w:val="44F9059E"/>
    <w:rsid w:val="44FC4453"/>
    <w:rsid w:val="45147B28"/>
    <w:rsid w:val="451FF9DB"/>
    <w:rsid w:val="4521AF5F"/>
    <w:rsid w:val="4532E67C"/>
    <w:rsid w:val="45399E11"/>
    <w:rsid w:val="453F744B"/>
    <w:rsid w:val="4557359F"/>
    <w:rsid w:val="458047AF"/>
    <w:rsid w:val="45951B5C"/>
    <w:rsid w:val="459A170A"/>
    <w:rsid w:val="45AEF98E"/>
    <w:rsid w:val="45B24420"/>
    <w:rsid w:val="45D047B2"/>
    <w:rsid w:val="45F0DC44"/>
    <w:rsid w:val="45F18275"/>
    <w:rsid w:val="45F7DC1B"/>
    <w:rsid w:val="46005803"/>
    <w:rsid w:val="460A2D31"/>
    <w:rsid w:val="4628A356"/>
    <w:rsid w:val="463DD7DB"/>
    <w:rsid w:val="46449FDB"/>
    <w:rsid w:val="464AD70E"/>
    <w:rsid w:val="46739EF1"/>
    <w:rsid w:val="4694284F"/>
    <w:rsid w:val="46A9E7E3"/>
    <w:rsid w:val="46D022EE"/>
    <w:rsid w:val="46EA34B3"/>
    <w:rsid w:val="47071908"/>
    <w:rsid w:val="4721EE80"/>
    <w:rsid w:val="473DFC2C"/>
    <w:rsid w:val="4740B699"/>
    <w:rsid w:val="4742246A"/>
    <w:rsid w:val="474E877D"/>
    <w:rsid w:val="4750DE7E"/>
    <w:rsid w:val="47579D2A"/>
    <w:rsid w:val="476399B1"/>
    <w:rsid w:val="47770599"/>
    <w:rsid w:val="478E373F"/>
    <w:rsid w:val="47900C2B"/>
    <w:rsid w:val="47B3F850"/>
    <w:rsid w:val="47B46FDA"/>
    <w:rsid w:val="480BD804"/>
    <w:rsid w:val="48306E01"/>
    <w:rsid w:val="48560992"/>
    <w:rsid w:val="485B8969"/>
    <w:rsid w:val="485BB4BB"/>
    <w:rsid w:val="486A5D7B"/>
    <w:rsid w:val="48730A9D"/>
    <w:rsid w:val="4895D6BF"/>
    <w:rsid w:val="48C463F7"/>
    <w:rsid w:val="48D3DD72"/>
    <w:rsid w:val="48EAC92D"/>
    <w:rsid w:val="48FA6225"/>
    <w:rsid w:val="4913BE9E"/>
    <w:rsid w:val="4915B933"/>
    <w:rsid w:val="4937D1F7"/>
    <w:rsid w:val="493C2BAC"/>
    <w:rsid w:val="49443296"/>
    <w:rsid w:val="49544C1D"/>
    <w:rsid w:val="49612633"/>
    <w:rsid w:val="496580DA"/>
    <w:rsid w:val="49685BE2"/>
    <w:rsid w:val="496D371F"/>
    <w:rsid w:val="496EDFD7"/>
    <w:rsid w:val="49717F28"/>
    <w:rsid w:val="499EE189"/>
    <w:rsid w:val="49DB269A"/>
    <w:rsid w:val="49DB2904"/>
    <w:rsid w:val="49DB630C"/>
    <w:rsid w:val="4A03A4DA"/>
    <w:rsid w:val="4A07CD02"/>
    <w:rsid w:val="4A21B2F4"/>
    <w:rsid w:val="4A29C674"/>
    <w:rsid w:val="4A32F8D6"/>
    <w:rsid w:val="4A7F1328"/>
    <w:rsid w:val="4AAFABD7"/>
    <w:rsid w:val="4AC27C7A"/>
    <w:rsid w:val="4ACBF283"/>
    <w:rsid w:val="4AD619E9"/>
    <w:rsid w:val="4B172898"/>
    <w:rsid w:val="4B241F7B"/>
    <w:rsid w:val="4B63BA82"/>
    <w:rsid w:val="4B6C4462"/>
    <w:rsid w:val="4B6C9247"/>
    <w:rsid w:val="4B6ECC55"/>
    <w:rsid w:val="4B8F5B8B"/>
    <w:rsid w:val="4BA14D21"/>
    <w:rsid w:val="4BAAE2C6"/>
    <w:rsid w:val="4BB4BCCA"/>
    <w:rsid w:val="4BB8843E"/>
    <w:rsid w:val="4BDB8760"/>
    <w:rsid w:val="4BDDEADD"/>
    <w:rsid w:val="4BF3B0BA"/>
    <w:rsid w:val="4C1D984A"/>
    <w:rsid w:val="4C2DFFB3"/>
    <w:rsid w:val="4C32C6C4"/>
    <w:rsid w:val="4C365E1B"/>
    <w:rsid w:val="4C59913E"/>
    <w:rsid w:val="4C5B6F15"/>
    <w:rsid w:val="4C603E70"/>
    <w:rsid w:val="4C6BB957"/>
    <w:rsid w:val="4C73C213"/>
    <w:rsid w:val="4C87F7B2"/>
    <w:rsid w:val="4CA042BD"/>
    <w:rsid w:val="4CA23BBA"/>
    <w:rsid w:val="4CBF2FF4"/>
    <w:rsid w:val="4D115B55"/>
    <w:rsid w:val="4D24C11B"/>
    <w:rsid w:val="4D459F95"/>
    <w:rsid w:val="4D48568B"/>
    <w:rsid w:val="4D624734"/>
    <w:rsid w:val="4D6F8462"/>
    <w:rsid w:val="4D79F5AA"/>
    <w:rsid w:val="4D9499BA"/>
    <w:rsid w:val="4D952A54"/>
    <w:rsid w:val="4D9B5ACB"/>
    <w:rsid w:val="4DB370A3"/>
    <w:rsid w:val="4DB5B931"/>
    <w:rsid w:val="4DD8C125"/>
    <w:rsid w:val="4DF0009C"/>
    <w:rsid w:val="4DF349A5"/>
    <w:rsid w:val="4E00E024"/>
    <w:rsid w:val="4E2E566A"/>
    <w:rsid w:val="4E4087EB"/>
    <w:rsid w:val="4E436ADD"/>
    <w:rsid w:val="4E5E0514"/>
    <w:rsid w:val="4E630751"/>
    <w:rsid w:val="4E7EC861"/>
    <w:rsid w:val="4EA4223C"/>
    <w:rsid w:val="4EB81CFD"/>
    <w:rsid w:val="4EE725D6"/>
    <w:rsid w:val="4EEA251A"/>
    <w:rsid w:val="4F19DC03"/>
    <w:rsid w:val="4F1EACE7"/>
    <w:rsid w:val="4F31A0B9"/>
    <w:rsid w:val="4F34100A"/>
    <w:rsid w:val="4F37072F"/>
    <w:rsid w:val="4F41BDCF"/>
    <w:rsid w:val="4F677F2D"/>
    <w:rsid w:val="4F7ECBF3"/>
    <w:rsid w:val="4F82EA14"/>
    <w:rsid w:val="4F91BD06"/>
    <w:rsid w:val="4F94E294"/>
    <w:rsid w:val="4F9DB98B"/>
    <w:rsid w:val="4FA67CC0"/>
    <w:rsid w:val="4FCE672E"/>
    <w:rsid w:val="4FD0CF2C"/>
    <w:rsid w:val="4FD98924"/>
    <w:rsid w:val="4FE60196"/>
    <w:rsid w:val="500E066D"/>
    <w:rsid w:val="50381FED"/>
    <w:rsid w:val="505000F8"/>
    <w:rsid w:val="506A74C0"/>
    <w:rsid w:val="50769A8A"/>
    <w:rsid w:val="509C59C4"/>
    <w:rsid w:val="50B82263"/>
    <w:rsid w:val="50BCAE7F"/>
    <w:rsid w:val="50DA51B0"/>
    <w:rsid w:val="50DA8EB0"/>
    <w:rsid w:val="50EF0C2D"/>
    <w:rsid w:val="51186F70"/>
    <w:rsid w:val="513B378A"/>
    <w:rsid w:val="51580265"/>
    <w:rsid w:val="51619D50"/>
    <w:rsid w:val="51906AC4"/>
    <w:rsid w:val="51AE7FF7"/>
    <w:rsid w:val="51AF5DCF"/>
    <w:rsid w:val="51B4E00C"/>
    <w:rsid w:val="51B6981C"/>
    <w:rsid w:val="51C96CDF"/>
    <w:rsid w:val="51CDBEBB"/>
    <w:rsid w:val="51D3AE6B"/>
    <w:rsid w:val="51D70724"/>
    <w:rsid w:val="51E2A42F"/>
    <w:rsid w:val="52135B26"/>
    <w:rsid w:val="521EEC91"/>
    <w:rsid w:val="5248F089"/>
    <w:rsid w:val="5258AE2C"/>
    <w:rsid w:val="527989BA"/>
    <w:rsid w:val="527D78AE"/>
    <w:rsid w:val="528C4801"/>
    <w:rsid w:val="5295E831"/>
    <w:rsid w:val="52AE9EBD"/>
    <w:rsid w:val="52B19F5F"/>
    <w:rsid w:val="52C3C2EC"/>
    <w:rsid w:val="52C5A3BE"/>
    <w:rsid w:val="52D056F2"/>
    <w:rsid w:val="52DC60CF"/>
    <w:rsid w:val="52E27045"/>
    <w:rsid w:val="52E7DB4E"/>
    <w:rsid w:val="52F0B270"/>
    <w:rsid w:val="53039BD8"/>
    <w:rsid w:val="5313786B"/>
    <w:rsid w:val="53146400"/>
    <w:rsid w:val="532E49B4"/>
    <w:rsid w:val="5332AF7A"/>
    <w:rsid w:val="5341201C"/>
    <w:rsid w:val="53413044"/>
    <w:rsid w:val="53433A85"/>
    <w:rsid w:val="53700262"/>
    <w:rsid w:val="537F9F0C"/>
    <w:rsid w:val="53A5562A"/>
    <w:rsid w:val="53A89B3F"/>
    <w:rsid w:val="53A8F470"/>
    <w:rsid w:val="53C3C766"/>
    <w:rsid w:val="53E02ACB"/>
    <w:rsid w:val="53E446A4"/>
    <w:rsid w:val="53F10FC4"/>
    <w:rsid w:val="54504CA2"/>
    <w:rsid w:val="54743FC6"/>
    <w:rsid w:val="54766380"/>
    <w:rsid w:val="548CA9CE"/>
    <w:rsid w:val="5493F6B9"/>
    <w:rsid w:val="54DAFCF3"/>
    <w:rsid w:val="54EC28FC"/>
    <w:rsid w:val="54F210B9"/>
    <w:rsid w:val="54F7E9E1"/>
    <w:rsid w:val="54FAF0DD"/>
    <w:rsid w:val="550A1144"/>
    <w:rsid w:val="5529F5C9"/>
    <w:rsid w:val="552F1737"/>
    <w:rsid w:val="554E335E"/>
    <w:rsid w:val="554FD3F2"/>
    <w:rsid w:val="5592E55A"/>
    <w:rsid w:val="5596D379"/>
    <w:rsid w:val="55A42FEE"/>
    <w:rsid w:val="55BBBBE9"/>
    <w:rsid w:val="55C120FB"/>
    <w:rsid w:val="55C32351"/>
    <w:rsid w:val="55EC5A6B"/>
    <w:rsid w:val="55FA5F1A"/>
    <w:rsid w:val="560DAE05"/>
    <w:rsid w:val="56143D04"/>
    <w:rsid w:val="561D55CF"/>
    <w:rsid w:val="56240857"/>
    <w:rsid w:val="5626560F"/>
    <w:rsid w:val="5629D1AF"/>
    <w:rsid w:val="5640D0DB"/>
    <w:rsid w:val="564E9533"/>
    <w:rsid w:val="56534D7F"/>
    <w:rsid w:val="5662BBF2"/>
    <w:rsid w:val="56945441"/>
    <w:rsid w:val="56AEE97D"/>
    <w:rsid w:val="56C17136"/>
    <w:rsid w:val="56CACF35"/>
    <w:rsid w:val="56D2980E"/>
    <w:rsid w:val="570BF99F"/>
    <w:rsid w:val="57171664"/>
    <w:rsid w:val="5742EC9D"/>
    <w:rsid w:val="575959A6"/>
    <w:rsid w:val="57667358"/>
    <w:rsid w:val="5768989A"/>
    <w:rsid w:val="5774DA92"/>
    <w:rsid w:val="578CA816"/>
    <w:rsid w:val="57ACF694"/>
    <w:rsid w:val="57C257C0"/>
    <w:rsid w:val="57C3D88A"/>
    <w:rsid w:val="57CE66EA"/>
    <w:rsid w:val="57E2B4C9"/>
    <w:rsid w:val="57F2A593"/>
    <w:rsid w:val="57F48410"/>
    <w:rsid w:val="582FE3C6"/>
    <w:rsid w:val="584370A8"/>
    <w:rsid w:val="585A0D24"/>
    <w:rsid w:val="5860752D"/>
    <w:rsid w:val="586FE5F5"/>
    <w:rsid w:val="58833188"/>
    <w:rsid w:val="5899D3E4"/>
    <w:rsid w:val="58A762FD"/>
    <w:rsid w:val="58AD6AD8"/>
    <w:rsid w:val="58B4737D"/>
    <w:rsid w:val="58B770F5"/>
    <w:rsid w:val="58B7A939"/>
    <w:rsid w:val="58B9CB77"/>
    <w:rsid w:val="58BA39D0"/>
    <w:rsid w:val="58C86A86"/>
    <w:rsid w:val="58C8F3CB"/>
    <w:rsid w:val="58CAB60E"/>
    <w:rsid w:val="590C7F54"/>
    <w:rsid w:val="59421B5F"/>
    <w:rsid w:val="594EC05B"/>
    <w:rsid w:val="5952EBE9"/>
    <w:rsid w:val="595899C2"/>
    <w:rsid w:val="595E3F31"/>
    <w:rsid w:val="596BA51D"/>
    <w:rsid w:val="59744808"/>
    <w:rsid w:val="598C1CE0"/>
    <w:rsid w:val="598DA406"/>
    <w:rsid w:val="59B9EB30"/>
    <w:rsid w:val="59D948ED"/>
    <w:rsid w:val="59DC84FF"/>
    <w:rsid w:val="59E2A0CC"/>
    <w:rsid w:val="5A43B077"/>
    <w:rsid w:val="5A5E9B1B"/>
    <w:rsid w:val="5A6D437F"/>
    <w:rsid w:val="5A8A767E"/>
    <w:rsid w:val="5A8C4ADB"/>
    <w:rsid w:val="5A9AAD47"/>
    <w:rsid w:val="5AA00AB3"/>
    <w:rsid w:val="5AAAAA55"/>
    <w:rsid w:val="5ABC1C0B"/>
    <w:rsid w:val="5AC5BB99"/>
    <w:rsid w:val="5AD7F31D"/>
    <w:rsid w:val="5AE2D409"/>
    <w:rsid w:val="5AFD22D5"/>
    <w:rsid w:val="5B0087A0"/>
    <w:rsid w:val="5B093BB9"/>
    <w:rsid w:val="5B0C8BCD"/>
    <w:rsid w:val="5B311F1B"/>
    <w:rsid w:val="5B36A23A"/>
    <w:rsid w:val="5B5492BE"/>
    <w:rsid w:val="5B563691"/>
    <w:rsid w:val="5B5E0613"/>
    <w:rsid w:val="5BBB8A49"/>
    <w:rsid w:val="5BC1A2F2"/>
    <w:rsid w:val="5BC2BA16"/>
    <w:rsid w:val="5BC9B63F"/>
    <w:rsid w:val="5BD0E92C"/>
    <w:rsid w:val="5BEF46FD"/>
    <w:rsid w:val="5BF5B5A8"/>
    <w:rsid w:val="5C0B6C9F"/>
    <w:rsid w:val="5C21EBDE"/>
    <w:rsid w:val="5C34876F"/>
    <w:rsid w:val="5C70B4C7"/>
    <w:rsid w:val="5C711DF9"/>
    <w:rsid w:val="5C80DD30"/>
    <w:rsid w:val="5C94FF14"/>
    <w:rsid w:val="5CB4FB06"/>
    <w:rsid w:val="5CC92D03"/>
    <w:rsid w:val="5D0058E4"/>
    <w:rsid w:val="5D01B09A"/>
    <w:rsid w:val="5D01E280"/>
    <w:rsid w:val="5D12B631"/>
    <w:rsid w:val="5D12C737"/>
    <w:rsid w:val="5D241456"/>
    <w:rsid w:val="5D459B24"/>
    <w:rsid w:val="5D4B6135"/>
    <w:rsid w:val="5D978EFF"/>
    <w:rsid w:val="5DF5D7B8"/>
    <w:rsid w:val="5E1DAC9D"/>
    <w:rsid w:val="5E2A8DDD"/>
    <w:rsid w:val="5E3750E3"/>
    <w:rsid w:val="5E43CDFB"/>
    <w:rsid w:val="5E8ECE9C"/>
    <w:rsid w:val="5EEB0AB7"/>
    <w:rsid w:val="5F03460B"/>
    <w:rsid w:val="5F0B311B"/>
    <w:rsid w:val="5F25DC69"/>
    <w:rsid w:val="5F3F0709"/>
    <w:rsid w:val="5F45CFAD"/>
    <w:rsid w:val="5F5FFDB5"/>
    <w:rsid w:val="5F61D4F2"/>
    <w:rsid w:val="5F77888C"/>
    <w:rsid w:val="5F9A4BA3"/>
    <w:rsid w:val="5F9EE744"/>
    <w:rsid w:val="5FA70C08"/>
    <w:rsid w:val="5FAA987A"/>
    <w:rsid w:val="5FC4BF3F"/>
    <w:rsid w:val="5FE41FA3"/>
    <w:rsid w:val="600882B8"/>
    <w:rsid w:val="600A6673"/>
    <w:rsid w:val="60139195"/>
    <w:rsid w:val="603AEE47"/>
    <w:rsid w:val="6044282A"/>
    <w:rsid w:val="607661AB"/>
    <w:rsid w:val="608E38BB"/>
    <w:rsid w:val="608EB399"/>
    <w:rsid w:val="6094C04B"/>
    <w:rsid w:val="60CE9BDA"/>
    <w:rsid w:val="60F79295"/>
    <w:rsid w:val="60F9FC82"/>
    <w:rsid w:val="61087951"/>
    <w:rsid w:val="611CE0A6"/>
    <w:rsid w:val="61355E29"/>
    <w:rsid w:val="613BFCFD"/>
    <w:rsid w:val="61418070"/>
    <w:rsid w:val="619C1ACD"/>
    <w:rsid w:val="61B9875A"/>
    <w:rsid w:val="61BF9442"/>
    <w:rsid w:val="61C31441"/>
    <w:rsid w:val="61D86027"/>
    <w:rsid w:val="61F3B21A"/>
    <w:rsid w:val="62054397"/>
    <w:rsid w:val="620F8015"/>
    <w:rsid w:val="621AE1E0"/>
    <w:rsid w:val="623CE7E0"/>
    <w:rsid w:val="625480F4"/>
    <w:rsid w:val="6256333B"/>
    <w:rsid w:val="62727317"/>
    <w:rsid w:val="627B9362"/>
    <w:rsid w:val="627D5C68"/>
    <w:rsid w:val="627E114C"/>
    <w:rsid w:val="62A76E4C"/>
    <w:rsid w:val="62ABF619"/>
    <w:rsid w:val="62B8112D"/>
    <w:rsid w:val="62BACFC9"/>
    <w:rsid w:val="62EAC823"/>
    <w:rsid w:val="62F121ED"/>
    <w:rsid w:val="63015C04"/>
    <w:rsid w:val="6308AF0A"/>
    <w:rsid w:val="63163D1E"/>
    <w:rsid w:val="631A6D06"/>
    <w:rsid w:val="631E88B7"/>
    <w:rsid w:val="6329FDB0"/>
    <w:rsid w:val="6337D5A2"/>
    <w:rsid w:val="63569A70"/>
    <w:rsid w:val="637BE3EC"/>
    <w:rsid w:val="6380B53B"/>
    <w:rsid w:val="638DA89E"/>
    <w:rsid w:val="639AF22D"/>
    <w:rsid w:val="63A96659"/>
    <w:rsid w:val="63EEC287"/>
    <w:rsid w:val="641180B9"/>
    <w:rsid w:val="6435EC5D"/>
    <w:rsid w:val="6446405F"/>
    <w:rsid w:val="645569F0"/>
    <w:rsid w:val="64B4C5F6"/>
    <w:rsid w:val="64D7B3CD"/>
    <w:rsid w:val="64E2DCB9"/>
    <w:rsid w:val="64FD3BB0"/>
    <w:rsid w:val="650EF6D2"/>
    <w:rsid w:val="6513D232"/>
    <w:rsid w:val="6519473E"/>
    <w:rsid w:val="654522F0"/>
    <w:rsid w:val="65455793"/>
    <w:rsid w:val="655F7D76"/>
    <w:rsid w:val="65671ABC"/>
    <w:rsid w:val="65715CD4"/>
    <w:rsid w:val="65B723A6"/>
    <w:rsid w:val="65D1D631"/>
    <w:rsid w:val="65D6653F"/>
    <w:rsid w:val="65DAD755"/>
    <w:rsid w:val="661AA1A0"/>
    <w:rsid w:val="661D0DBE"/>
    <w:rsid w:val="662C6854"/>
    <w:rsid w:val="6630F93D"/>
    <w:rsid w:val="663DB434"/>
    <w:rsid w:val="665EA71A"/>
    <w:rsid w:val="666361B2"/>
    <w:rsid w:val="667D1BCE"/>
    <w:rsid w:val="66C39FBF"/>
    <w:rsid w:val="66D5F64D"/>
    <w:rsid w:val="670A80CA"/>
    <w:rsid w:val="67183F85"/>
    <w:rsid w:val="67219887"/>
    <w:rsid w:val="6723BE4C"/>
    <w:rsid w:val="672838B0"/>
    <w:rsid w:val="672D80E0"/>
    <w:rsid w:val="672D84DD"/>
    <w:rsid w:val="673706A6"/>
    <w:rsid w:val="673E4851"/>
    <w:rsid w:val="677133B1"/>
    <w:rsid w:val="6774F32E"/>
    <w:rsid w:val="67B158CB"/>
    <w:rsid w:val="67F4D344"/>
    <w:rsid w:val="68130F33"/>
    <w:rsid w:val="682D8E8C"/>
    <w:rsid w:val="684950C0"/>
    <w:rsid w:val="6852DA0E"/>
    <w:rsid w:val="685B0523"/>
    <w:rsid w:val="6876B2A5"/>
    <w:rsid w:val="688C7763"/>
    <w:rsid w:val="688D3B38"/>
    <w:rsid w:val="68963E10"/>
    <w:rsid w:val="6899DB9A"/>
    <w:rsid w:val="689DA1F8"/>
    <w:rsid w:val="689E6B5B"/>
    <w:rsid w:val="68A3E118"/>
    <w:rsid w:val="68B39969"/>
    <w:rsid w:val="68C129D6"/>
    <w:rsid w:val="68C50A93"/>
    <w:rsid w:val="68CF7D33"/>
    <w:rsid w:val="68DD230C"/>
    <w:rsid w:val="68F7EA39"/>
    <w:rsid w:val="69048A20"/>
    <w:rsid w:val="692C21BA"/>
    <w:rsid w:val="695F4EED"/>
    <w:rsid w:val="6988F89D"/>
    <w:rsid w:val="6998DC3B"/>
    <w:rsid w:val="69A4C46E"/>
    <w:rsid w:val="6A02DBD5"/>
    <w:rsid w:val="6A1B0C95"/>
    <w:rsid w:val="6A34B9DA"/>
    <w:rsid w:val="6A39A80F"/>
    <w:rsid w:val="6A3FD288"/>
    <w:rsid w:val="6A468C10"/>
    <w:rsid w:val="6A6E9AAC"/>
    <w:rsid w:val="6A728B8C"/>
    <w:rsid w:val="6A7B377E"/>
    <w:rsid w:val="6AA12425"/>
    <w:rsid w:val="6AA4D89B"/>
    <w:rsid w:val="6AAA2EF7"/>
    <w:rsid w:val="6AAB5A14"/>
    <w:rsid w:val="6ABB25B9"/>
    <w:rsid w:val="6ACC4013"/>
    <w:rsid w:val="6ACDB926"/>
    <w:rsid w:val="6AD20995"/>
    <w:rsid w:val="6AD40C8F"/>
    <w:rsid w:val="6ADB08B1"/>
    <w:rsid w:val="6ADDEA6E"/>
    <w:rsid w:val="6AE15376"/>
    <w:rsid w:val="6AE57437"/>
    <w:rsid w:val="6AEEBF91"/>
    <w:rsid w:val="6AFD0DB6"/>
    <w:rsid w:val="6AFE8F17"/>
    <w:rsid w:val="6B28AFF9"/>
    <w:rsid w:val="6B3EF13E"/>
    <w:rsid w:val="6B41E37A"/>
    <w:rsid w:val="6B5D3B11"/>
    <w:rsid w:val="6B6B075D"/>
    <w:rsid w:val="6B7BFA44"/>
    <w:rsid w:val="6B80FEA9"/>
    <w:rsid w:val="6B826B89"/>
    <w:rsid w:val="6BB783FF"/>
    <w:rsid w:val="6BBBF440"/>
    <w:rsid w:val="6BC59435"/>
    <w:rsid w:val="6BE405BE"/>
    <w:rsid w:val="6C020AF9"/>
    <w:rsid w:val="6C4DE853"/>
    <w:rsid w:val="6C84DD96"/>
    <w:rsid w:val="6C9107BD"/>
    <w:rsid w:val="6C9AD946"/>
    <w:rsid w:val="6CA6D183"/>
    <w:rsid w:val="6CCBA2B0"/>
    <w:rsid w:val="6CE2FC76"/>
    <w:rsid w:val="6D283154"/>
    <w:rsid w:val="6D2E6912"/>
    <w:rsid w:val="6D5705B1"/>
    <w:rsid w:val="6D795626"/>
    <w:rsid w:val="6D8427BC"/>
    <w:rsid w:val="6D8ACE7B"/>
    <w:rsid w:val="6DC8C54A"/>
    <w:rsid w:val="6DCCDAA2"/>
    <w:rsid w:val="6DCD6FF5"/>
    <w:rsid w:val="6DE82424"/>
    <w:rsid w:val="6DF188F2"/>
    <w:rsid w:val="6E06369E"/>
    <w:rsid w:val="6E076A37"/>
    <w:rsid w:val="6E1BE79A"/>
    <w:rsid w:val="6E35C8FF"/>
    <w:rsid w:val="6E47784D"/>
    <w:rsid w:val="6E68C531"/>
    <w:rsid w:val="6E68E692"/>
    <w:rsid w:val="6E698D5F"/>
    <w:rsid w:val="6EC629CC"/>
    <w:rsid w:val="6ED9F080"/>
    <w:rsid w:val="6EDABC77"/>
    <w:rsid w:val="6EE50F35"/>
    <w:rsid w:val="6EED470C"/>
    <w:rsid w:val="6F0B0169"/>
    <w:rsid w:val="6F4CCECB"/>
    <w:rsid w:val="6F6B9B26"/>
    <w:rsid w:val="6F76ADFF"/>
    <w:rsid w:val="6F85D93D"/>
    <w:rsid w:val="6F9F54C7"/>
    <w:rsid w:val="6FADEE37"/>
    <w:rsid w:val="6FCFE4D5"/>
    <w:rsid w:val="70098A88"/>
    <w:rsid w:val="70144654"/>
    <w:rsid w:val="70344AFC"/>
    <w:rsid w:val="7045A198"/>
    <w:rsid w:val="7046EF44"/>
    <w:rsid w:val="705306E1"/>
    <w:rsid w:val="7072C0DC"/>
    <w:rsid w:val="70791CF5"/>
    <w:rsid w:val="70BB9B8C"/>
    <w:rsid w:val="70C08504"/>
    <w:rsid w:val="70C3DFC5"/>
    <w:rsid w:val="71156CFC"/>
    <w:rsid w:val="7120CB37"/>
    <w:rsid w:val="71279528"/>
    <w:rsid w:val="71381E73"/>
    <w:rsid w:val="713A5B7E"/>
    <w:rsid w:val="71617672"/>
    <w:rsid w:val="717A2232"/>
    <w:rsid w:val="71895221"/>
    <w:rsid w:val="71977D36"/>
    <w:rsid w:val="71B63957"/>
    <w:rsid w:val="71C6CFA9"/>
    <w:rsid w:val="71F8F2CE"/>
    <w:rsid w:val="720C9C94"/>
    <w:rsid w:val="721B6259"/>
    <w:rsid w:val="7222A0C3"/>
    <w:rsid w:val="722D44FB"/>
    <w:rsid w:val="72311C39"/>
    <w:rsid w:val="7247643D"/>
    <w:rsid w:val="724AB6E0"/>
    <w:rsid w:val="72567E79"/>
    <w:rsid w:val="725F3E0B"/>
    <w:rsid w:val="726C970C"/>
    <w:rsid w:val="72751794"/>
    <w:rsid w:val="727E2A31"/>
    <w:rsid w:val="728828E5"/>
    <w:rsid w:val="7288CA06"/>
    <w:rsid w:val="728A3634"/>
    <w:rsid w:val="728A8CBB"/>
    <w:rsid w:val="729A6D77"/>
    <w:rsid w:val="729D4DB7"/>
    <w:rsid w:val="72A2EC54"/>
    <w:rsid w:val="72AA67F4"/>
    <w:rsid w:val="72D9C9D5"/>
    <w:rsid w:val="72FBC50D"/>
    <w:rsid w:val="73094EC5"/>
    <w:rsid w:val="7339BCBF"/>
    <w:rsid w:val="7348B161"/>
    <w:rsid w:val="7352C82F"/>
    <w:rsid w:val="735AF37B"/>
    <w:rsid w:val="7363F987"/>
    <w:rsid w:val="7369D934"/>
    <w:rsid w:val="736BA45C"/>
    <w:rsid w:val="737B5452"/>
    <w:rsid w:val="73B50E53"/>
    <w:rsid w:val="73D0B41D"/>
    <w:rsid w:val="73D8F902"/>
    <w:rsid w:val="73EDE9E2"/>
    <w:rsid w:val="74298C0A"/>
    <w:rsid w:val="742D119A"/>
    <w:rsid w:val="7450BA46"/>
    <w:rsid w:val="74750E79"/>
    <w:rsid w:val="74919253"/>
    <w:rsid w:val="749A6E4B"/>
    <w:rsid w:val="74AF591B"/>
    <w:rsid w:val="74EAFA9B"/>
    <w:rsid w:val="74F95CEB"/>
    <w:rsid w:val="74FA8842"/>
    <w:rsid w:val="74FE7963"/>
    <w:rsid w:val="75511B76"/>
    <w:rsid w:val="756211AD"/>
    <w:rsid w:val="758066BC"/>
    <w:rsid w:val="758F6800"/>
    <w:rsid w:val="759F8EB1"/>
    <w:rsid w:val="75BBE4A9"/>
    <w:rsid w:val="75BCAD08"/>
    <w:rsid w:val="75C3EC42"/>
    <w:rsid w:val="760EAD4F"/>
    <w:rsid w:val="761865A4"/>
    <w:rsid w:val="7623DB5A"/>
    <w:rsid w:val="762BBEBE"/>
    <w:rsid w:val="763D364C"/>
    <w:rsid w:val="764960E2"/>
    <w:rsid w:val="7650C245"/>
    <w:rsid w:val="7665CBF4"/>
    <w:rsid w:val="7671A9E9"/>
    <w:rsid w:val="76A3DE09"/>
    <w:rsid w:val="76ABFA7F"/>
    <w:rsid w:val="76C24264"/>
    <w:rsid w:val="76C5F38B"/>
    <w:rsid w:val="76E74BC9"/>
    <w:rsid w:val="76F17B0E"/>
    <w:rsid w:val="7700156C"/>
    <w:rsid w:val="77209117"/>
    <w:rsid w:val="77226EE7"/>
    <w:rsid w:val="77292A5D"/>
    <w:rsid w:val="77591B77"/>
    <w:rsid w:val="775A86D2"/>
    <w:rsid w:val="775F472F"/>
    <w:rsid w:val="7774660D"/>
    <w:rsid w:val="77795CAA"/>
    <w:rsid w:val="777D9A67"/>
    <w:rsid w:val="7786D168"/>
    <w:rsid w:val="77985481"/>
    <w:rsid w:val="77B2E00A"/>
    <w:rsid w:val="77C96333"/>
    <w:rsid w:val="77CABBF0"/>
    <w:rsid w:val="77D3729D"/>
    <w:rsid w:val="780D8782"/>
    <w:rsid w:val="78157263"/>
    <w:rsid w:val="781DCEFF"/>
    <w:rsid w:val="7821A9A9"/>
    <w:rsid w:val="78313D31"/>
    <w:rsid w:val="783A9300"/>
    <w:rsid w:val="783AE44A"/>
    <w:rsid w:val="7844511B"/>
    <w:rsid w:val="7858CBBE"/>
    <w:rsid w:val="78618AA5"/>
    <w:rsid w:val="786376EB"/>
    <w:rsid w:val="786970E2"/>
    <w:rsid w:val="788715BF"/>
    <w:rsid w:val="788E60EE"/>
    <w:rsid w:val="78A696D4"/>
    <w:rsid w:val="78CE9478"/>
    <w:rsid w:val="78EFA7F1"/>
    <w:rsid w:val="78FA1CE1"/>
    <w:rsid w:val="7917B70C"/>
    <w:rsid w:val="7936B66B"/>
    <w:rsid w:val="794240BA"/>
    <w:rsid w:val="7963C569"/>
    <w:rsid w:val="7965BA87"/>
    <w:rsid w:val="79677506"/>
    <w:rsid w:val="7970DB92"/>
    <w:rsid w:val="797ED496"/>
    <w:rsid w:val="7980997A"/>
    <w:rsid w:val="79BAE663"/>
    <w:rsid w:val="79DF14D9"/>
    <w:rsid w:val="79E212F7"/>
    <w:rsid w:val="79E2211A"/>
    <w:rsid w:val="79E518FE"/>
    <w:rsid w:val="79ED6299"/>
    <w:rsid w:val="79FCB46E"/>
    <w:rsid w:val="7A1D0258"/>
    <w:rsid w:val="7A2CC064"/>
    <w:rsid w:val="7A3C3854"/>
    <w:rsid w:val="7A50638F"/>
    <w:rsid w:val="7A51E61D"/>
    <w:rsid w:val="7A555949"/>
    <w:rsid w:val="7A5778E6"/>
    <w:rsid w:val="7A6529D2"/>
    <w:rsid w:val="7A6E00C8"/>
    <w:rsid w:val="7A7E39E4"/>
    <w:rsid w:val="7A920360"/>
    <w:rsid w:val="7A9BD0B7"/>
    <w:rsid w:val="7AB588A5"/>
    <w:rsid w:val="7AC444B1"/>
    <w:rsid w:val="7AD4AB7C"/>
    <w:rsid w:val="7AD99076"/>
    <w:rsid w:val="7AE81606"/>
    <w:rsid w:val="7B1CAEEA"/>
    <w:rsid w:val="7B30808D"/>
    <w:rsid w:val="7B4ABC3D"/>
    <w:rsid w:val="7B62B7EA"/>
    <w:rsid w:val="7B809ACF"/>
    <w:rsid w:val="7BD0F240"/>
    <w:rsid w:val="7BE6FF2A"/>
    <w:rsid w:val="7BF76E94"/>
    <w:rsid w:val="7BF821E7"/>
    <w:rsid w:val="7C00E70B"/>
    <w:rsid w:val="7C2E6BD2"/>
    <w:rsid w:val="7C44B808"/>
    <w:rsid w:val="7C45A98A"/>
    <w:rsid w:val="7C4F2196"/>
    <w:rsid w:val="7C5F8F88"/>
    <w:rsid w:val="7C636632"/>
    <w:rsid w:val="7C7C385F"/>
    <w:rsid w:val="7C8E9B66"/>
    <w:rsid w:val="7CA4B5EE"/>
    <w:rsid w:val="7CB78098"/>
    <w:rsid w:val="7CDFDBB2"/>
    <w:rsid w:val="7D06078B"/>
    <w:rsid w:val="7D142201"/>
    <w:rsid w:val="7D18AA22"/>
    <w:rsid w:val="7D198F11"/>
    <w:rsid w:val="7D1DFA62"/>
    <w:rsid w:val="7D25C10E"/>
    <w:rsid w:val="7D311093"/>
    <w:rsid w:val="7D49C76E"/>
    <w:rsid w:val="7D6249F7"/>
    <w:rsid w:val="7D7383F4"/>
    <w:rsid w:val="7D92CD95"/>
    <w:rsid w:val="7DB878F6"/>
    <w:rsid w:val="7DD49569"/>
    <w:rsid w:val="7DD98F2F"/>
    <w:rsid w:val="7DEAC9D9"/>
    <w:rsid w:val="7DF1C668"/>
    <w:rsid w:val="7E0D4DAC"/>
    <w:rsid w:val="7E2DAA5C"/>
    <w:rsid w:val="7E656915"/>
    <w:rsid w:val="7E6AA623"/>
    <w:rsid w:val="7E7E8DF3"/>
    <w:rsid w:val="7E86CB57"/>
    <w:rsid w:val="7E9DDE67"/>
    <w:rsid w:val="7EA9ED9A"/>
    <w:rsid w:val="7EAC7A1E"/>
    <w:rsid w:val="7EE395EA"/>
    <w:rsid w:val="7EE81EC0"/>
    <w:rsid w:val="7EEB1879"/>
    <w:rsid w:val="7EFDDD3C"/>
    <w:rsid w:val="7F08BA04"/>
    <w:rsid w:val="7F15BA66"/>
    <w:rsid w:val="7F4B3DBD"/>
    <w:rsid w:val="7F624284"/>
    <w:rsid w:val="7F86CDCE"/>
    <w:rsid w:val="7F8B0DFC"/>
    <w:rsid w:val="7F8BCA2B"/>
    <w:rsid w:val="7F9E08C7"/>
    <w:rsid w:val="7FB0EFBD"/>
    <w:rsid w:val="7FCB6429"/>
    <w:rsid w:val="7FDDCA2F"/>
    <w:rsid w:val="7FF2F736"/>
    <w:rsid w:val="7FF94491"/>
    <w:rsid w:val="7FF9A331"/>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F2624"/>
  <w15:docId w15:val="{3F13C239-55B2-4E5E-ACD2-0D71B64A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 webb"/>
    <w:qFormat/>
    <w:rPr>
      <w:sz w:val="24"/>
      <w:szCs w:val="24"/>
      <w:lang w:val="sv-SE" w:eastAsia="sv-SE"/>
    </w:rPr>
  </w:style>
  <w:style w:type="paragraph" w:styleId="Rubrik1">
    <w:name w:val="heading 1"/>
    <w:basedOn w:val="Normal"/>
    <w:next w:val="Normal"/>
    <w:link w:val="Rubrik1Char"/>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link w:val="Rubrik2Char"/>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link w:val="Rubrik3Char"/>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link w:val="Rubrik4Char"/>
    <w:qFormat/>
    <w:pPr>
      <w:keepNext/>
      <w:numPr>
        <w:ilvl w:val="3"/>
        <w:numId w:val="7"/>
      </w:numPr>
      <w:spacing w:before="240" w:after="60"/>
      <w:outlineLvl w:val="3"/>
    </w:pPr>
    <w:rPr>
      <w:b/>
      <w:bCs/>
      <w:sz w:val="28"/>
      <w:szCs w:val="28"/>
    </w:rPr>
  </w:style>
  <w:style w:type="paragraph" w:styleId="Rubrik5">
    <w:name w:val="heading 5"/>
    <w:basedOn w:val="Normal"/>
    <w:next w:val="Normal"/>
    <w:link w:val="Rubrik5Char"/>
    <w:qFormat/>
    <w:pPr>
      <w:numPr>
        <w:ilvl w:val="4"/>
        <w:numId w:val="8"/>
      </w:numPr>
      <w:spacing w:before="240" w:after="60"/>
      <w:outlineLvl w:val="4"/>
    </w:pPr>
    <w:rPr>
      <w:b/>
      <w:bCs/>
      <w:i/>
      <w:iCs/>
      <w:sz w:val="26"/>
      <w:szCs w:val="26"/>
    </w:rPr>
  </w:style>
  <w:style w:type="paragraph" w:styleId="Rubrik6">
    <w:name w:val="heading 6"/>
    <w:basedOn w:val="Normal"/>
    <w:next w:val="Normal"/>
    <w:link w:val="Rubrik6Char"/>
    <w:qFormat/>
    <w:pPr>
      <w:numPr>
        <w:ilvl w:val="5"/>
        <w:numId w:val="9"/>
      </w:numPr>
      <w:spacing w:before="240" w:after="60"/>
      <w:outlineLvl w:val="5"/>
    </w:pPr>
    <w:rPr>
      <w:b/>
      <w:bCs/>
      <w:sz w:val="22"/>
      <w:szCs w:val="22"/>
    </w:rPr>
  </w:style>
  <w:style w:type="paragraph" w:styleId="Rubrik7">
    <w:name w:val="heading 7"/>
    <w:basedOn w:val="Normal"/>
    <w:next w:val="Normal"/>
    <w:link w:val="Rubrik7Char"/>
    <w:qFormat/>
    <w:pPr>
      <w:numPr>
        <w:ilvl w:val="6"/>
        <w:numId w:val="10"/>
      </w:numPr>
      <w:spacing w:before="240" w:after="60"/>
      <w:outlineLvl w:val="6"/>
    </w:pPr>
  </w:style>
  <w:style w:type="paragraph" w:styleId="Rubrik8">
    <w:name w:val="heading 8"/>
    <w:basedOn w:val="Normal"/>
    <w:next w:val="Normal"/>
    <w:link w:val="Rubrik8Char"/>
    <w:qFormat/>
    <w:pPr>
      <w:numPr>
        <w:ilvl w:val="7"/>
        <w:numId w:val="11"/>
      </w:numPr>
      <w:spacing w:before="240" w:after="60"/>
      <w:outlineLvl w:val="7"/>
    </w:pPr>
    <w:rPr>
      <w:i/>
      <w:iCs/>
    </w:rPr>
  </w:style>
  <w:style w:type="paragraph" w:styleId="Rubrik9">
    <w:name w:val="heading 9"/>
    <w:basedOn w:val="Normal"/>
    <w:next w:val="Normal"/>
    <w:link w:val="Rubrik9Char"/>
    <w:qFormat/>
    <w:pPr>
      <w:numPr>
        <w:ilvl w:val="8"/>
        <w:numId w:val="1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1"/>
      </w:numPr>
    </w:pPr>
  </w:style>
  <w:style w:type="paragraph" w:styleId="Brdtextmedindrag">
    <w:name w:val="Body Text Indent"/>
    <w:basedOn w:val="Normal"/>
    <w:link w:val="BrdtextmedindragChar"/>
    <w:semiHidden/>
    <w:pPr>
      <w:spacing w:after="120"/>
      <w:ind w:left="283"/>
    </w:pPr>
  </w:style>
  <w:style w:type="paragraph" w:styleId="Brdtextmedfrstaindrag2">
    <w:name w:val="Body Text First Indent 2"/>
    <w:basedOn w:val="Brdtextmedindrag"/>
    <w:link w:val="Brdtextmedfrstaindrag2Char"/>
    <w:semiHidden/>
    <w:pPr>
      <w:ind w:firstLine="210"/>
    </w:pPr>
  </w:style>
  <w:style w:type="paragraph" w:styleId="Sidhuvud">
    <w:name w:val="header"/>
    <w:basedOn w:val="Normal"/>
    <w:link w:val="SidhuvudChar"/>
    <w:semiHidden/>
    <w:pPr>
      <w:tabs>
        <w:tab w:val="right" w:pos="8732"/>
      </w:tabs>
    </w:pPr>
    <w:rPr>
      <w:rFonts w:ascii="Arial" w:hAnsi="Arial" w:cs="Arial"/>
      <w:sz w:val="16"/>
    </w:rPr>
  </w:style>
  <w:style w:type="paragraph" w:styleId="Sidfot">
    <w:name w:val="footer"/>
    <w:basedOn w:val="Normal"/>
    <w:link w:val="SidfotChar"/>
    <w:uiPriority w:val="99"/>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rsid w:val="00EF58F5"/>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paragraph" w:customStyle="1" w:styleId="Rubrikmellanrum">
    <w:name w:val="Rubrikmellanrum"/>
    <w:basedOn w:val="ANormal"/>
    <w:next w:val="ANormal"/>
    <w:pPr>
      <w:keepNext/>
    </w:pPr>
    <w:rPr>
      <w:sz w:val="10"/>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link w:val="BrdtextChar"/>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uiPriority w:val="39"/>
    <w:pPr>
      <w:ind w:left="561"/>
    </w:pPr>
  </w:style>
  <w:style w:type="paragraph" w:styleId="Innehll5">
    <w:name w:val="toc 5"/>
    <w:basedOn w:val="Normal"/>
    <w:next w:val="Normal"/>
    <w:autoRedefine/>
    <w:uiPriority w:val="39"/>
    <w:pPr>
      <w:ind w:left="960"/>
    </w:pPr>
  </w:style>
  <w:style w:type="paragraph" w:styleId="Innehll6">
    <w:name w:val="toc 6"/>
    <w:basedOn w:val="Normal"/>
    <w:next w:val="Normal"/>
    <w:autoRedefine/>
    <w:uiPriority w:val="39"/>
    <w:pPr>
      <w:ind w:left="1200"/>
    </w:pPr>
  </w:style>
  <w:style w:type="paragraph" w:styleId="Innehll7">
    <w:name w:val="toc 7"/>
    <w:basedOn w:val="Normal"/>
    <w:next w:val="Normal"/>
    <w:autoRedefine/>
    <w:uiPriority w:val="39"/>
    <w:pPr>
      <w:ind w:left="1440"/>
    </w:pPr>
  </w:style>
  <w:style w:type="paragraph" w:styleId="Innehll8">
    <w:name w:val="toc 8"/>
    <w:basedOn w:val="Normal"/>
    <w:next w:val="Normal"/>
    <w:autoRedefine/>
    <w:uiPriority w:val="39"/>
    <w:pPr>
      <w:ind w:left="1680"/>
    </w:pPr>
  </w:style>
  <w:style w:type="paragraph" w:styleId="Innehll9">
    <w:name w:val="toc 9"/>
    <w:basedOn w:val="Normal"/>
    <w:next w:val="Normal"/>
    <w:autoRedefine/>
    <w:uiPriority w:val="39"/>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styleId="Punktlista">
    <w:name w:val="List Bullet"/>
    <w:basedOn w:val="ANormal"/>
    <w:autoRedefine/>
    <w:semiHidden/>
    <w:pPr>
      <w:numPr>
        <w:numId w:val="14"/>
      </w:numPr>
      <w:tabs>
        <w:tab w:val="clear" w:pos="283"/>
        <w:tab w:val="left" w:pos="851"/>
      </w:tabs>
      <w:ind w:left="0" w:firstLine="0"/>
    </w:pPr>
  </w:style>
  <w:style w:type="paragraph" w:customStyle="1" w:styleId="rubrikarende">
    <w:name w:val="rubrik_arende"/>
    <w:basedOn w:val="ANormal"/>
    <w:next w:val="mellanrumplenum"/>
    <w:pPr>
      <w:numPr>
        <w:numId w:val="13"/>
      </w:numPr>
      <w:tabs>
        <w:tab w:val="clear" w:pos="283"/>
      </w:tabs>
      <w:jc w:val="left"/>
    </w:pPr>
    <w:rPr>
      <w:szCs w:val="22"/>
    </w:rPr>
  </w:style>
  <w:style w:type="paragraph" w:customStyle="1" w:styleId="mellanrumplenum">
    <w:name w:val="mellanrum_plenum"/>
    <w:basedOn w:val="ANormal"/>
    <w:next w:val="rubrikarende"/>
    <w:pPr>
      <w:tabs>
        <w:tab w:val="clear" w:pos="283"/>
      </w:tabs>
    </w:pPr>
    <w:rPr>
      <w:szCs w:val="22"/>
    </w:rPr>
  </w:style>
  <w:style w:type="paragraph" w:customStyle="1" w:styleId="rubrikarendefk">
    <w:name w:val="rubrik_arende_fk"/>
    <w:basedOn w:val="rubrikarende"/>
    <w:pPr>
      <w:numPr>
        <w:numId w:val="0"/>
      </w:numPr>
    </w:pPr>
  </w:style>
  <w:style w:type="paragraph" w:customStyle="1" w:styleId="BudgetInkUtg">
    <w:name w:val="BudgetInkUtg"/>
    <w:basedOn w:val="ANormal"/>
    <w:pPr>
      <w:tabs>
        <w:tab w:val="clear" w:pos="283"/>
        <w:tab w:val="left" w:pos="284"/>
      </w:tabs>
      <w:jc w:val="center"/>
    </w:pPr>
    <w:rPr>
      <w:rFonts w:ascii="Arial" w:hAnsi="Arial" w:cs="Arial"/>
      <w:b/>
      <w:bCs/>
      <w:sz w:val="21"/>
      <w:szCs w:val="22"/>
      <w:lang w:val="de-DE"/>
    </w:rPr>
  </w:style>
  <w:style w:type="paragraph" w:customStyle="1" w:styleId="BRubrikA">
    <w:name w:val="B Rubrik A"/>
    <w:basedOn w:val="Normal"/>
    <w:rPr>
      <w:rFonts w:ascii="Arial" w:eastAsia="Arial Unicode MS" w:hAnsi="Arial" w:cs="Arial"/>
      <w:b/>
      <w:sz w:val="17"/>
      <w:szCs w:val="17"/>
    </w:rPr>
  </w:style>
  <w:style w:type="paragraph" w:customStyle="1" w:styleId="BRubrikB">
    <w:name w:val="B Rubrik B"/>
    <w:basedOn w:val="BRubrikA"/>
    <w:rPr>
      <w:b w:val="0"/>
      <w:bCs/>
    </w:rPr>
  </w:style>
  <w:style w:type="paragraph" w:customStyle="1" w:styleId="anormal0">
    <w:name w:val="anormal"/>
    <w:basedOn w:val="Normal"/>
    <w:pPr>
      <w:jc w:val="both"/>
    </w:pPr>
    <w:rPr>
      <w:sz w:val="22"/>
      <w:szCs w:val="22"/>
    </w:rPr>
  </w:style>
  <w:style w:type="paragraph" w:styleId="Brdtext2">
    <w:name w:val="Body Text 2"/>
    <w:basedOn w:val="Normal"/>
    <w:link w:val="Brdtext2Char"/>
    <w:semiHidden/>
    <w:pPr>
      <w:ind w:right="-1233"/>
    </w:pPr>
  </w:style>
  <w:style w:type="paragraph" w:customStyle="1" w:styleId="klam0">
    <w:name w:val="klam"/>
    <w:basedOn w:val="Normal"/>
    <w:pPr>
      <w:ind w:left="851"/>
    </w:pPr>
    <w:rPr>
      <w:rFonts w:eastAsia="Arial Unicode MS"/>
      <w:sz w:val="22"/>
      <w:szCs w:val="22"/>
    </w:rPr>
  </w:style>
  <w:style w:type="paragraph" w:customStyle="1" w:styleId="te">
    <w:name w:val="te"/>
    <w:basedOn w:val="Normal"/>
    <w:pPr>
      <w:spacing w:after="150"/>
    </w:pPr>
    <w:rPr>
      <w:rFonts w:ascii="Arial" w:eastAsia="Arial Unicode MS" w:hAnsi="Arial" w:cs="Arial"/>
    </w:rPr>
  </w:style>
  <w:style w:type="paragraph" w:customStyle="1" w:styleId="henimi">
    <w:name w:val="henimi"/>
    <w:basedOn w:val="Normal"/>
    <w:pPr>
      <w:spacing w:before="200" w:after="200"/>
    </w:pPr>
    <w:rPr>
      <w:rFonts w:ascii="Arial" w:eastAsia="Arial Unicode MS" w:hAnsi="Arial" w:cs="Arial"/>
      <w:b/>
      <w:bCs/>
      <w:color w:val="000000"/>
      <w:sz w:val="43"/>
      <w:szCs w:val="43"/>
    </w:rPr>
  </w:style>
  <w:style w:type="paragraph" w:customStyle="1" w:styleId="anormal00">
    <w:name w:val="anormal0"/>
    <w:basedOn w:val="Normal"/>
    <w:pPr>
      <w:jc w:val="both"/>
    </w:pPr>
    <w:rPr>
      <w:rFonts w:eastAsia="Arial Unicode MS"/>
      <w:sz w:val="22"/>
      <w:szCs w:val="22"/>
    </w:rPr>
  </w:style>
  <w:style w:type="paragraph" w:customStyle="1" w:styleId="klam00">
    <w:name w:val="klam0"/>
    <w:basedOn w:val="Normal"/>
    <w:pPr>
      <w:ind w:left="851"/>
    </w:pPr>
    <w:rPr>
      <w:rFonts w:eastAsia="Arial Unicode MS"/>
      <w:sz w:val="22"/>
      <w:szCs w:val="22"/>
    </w:rPr>
  </w:style>
  <w:style w:type="paragraph" w:customStyle="1" w:styleId="arendeoverrubrik0">
    <w:name w:val="arendeoverrubrik"/>
    <w:basedOn w:val="Normal"/>
    <w:rPr>
      <w:rFonts w:ascii="Arial" w:eastAsia="Arial Unicode MS" w:hAnsi="Arial" w:cs="Arial"/>
      <w:sz w:val="22"/>
      <w:szCs w:val="22"/>
    </w:rPr>
  </w:style>
  <w:style w:type="paragraph" w:customStyle="1" w:styleId="Default">
    <w:name w:val="Default"/>
    <w:pPr>
      <w:autoSpaceDE w:val="0"/>
      <w:autoSpaceDN w:val="0"/>
      <w:adjustRightInd w:val="0"/>
    </w:pPr>
    <w:rPr>
      <w:color w:val="000000"/>
      <w:sz w:val="24"/>
      <w:szCs w:val="24"/>
      <w:lang w:val="sv-SE" w:eastAsia="sv-SE"/>
    </w:rPr>
  </w:style>
  <w:style w:type="paragraph" w:styleId="Brdtextmedindrag3">
    <w:name w:val="Body Text Indent 3"/>
    <w:basedOn w:val="Normal"/>
    <w:link w:val="Brdtextmedindrag3Char"/>
    <w:semiHidden/>
    <w:pPr>
      <w:ind w:left="1304" w:firstLine="1"/>
    </w:pPr>
    <w:rPr>
      <w:lang w:val="sv-FI"/>
    </w:rPr>
  </w:style>
  <w:style w:type="paragraph" w:customStyle="1" w:styleId="rubrikb0">
    <w:name w:val="rubrikb"/>
    <w:basedOn w:val="Normal"/>
    <w:pPr>
      <w:keepNext/>
    </w:pPr>
    <w:rPr>
      <w:rFonts w:eastAsia="Arial Unicode MS"/>
      <w:sz w:val="26"/>
      <w:szCs w:val="26"/>
    </w:rPr>
  </w:style>
  <w:style w:type="paragraph" w:customStyle="1" w:styleId="rubrikmellanrum0">
    <w:name w:val="rubrikmellanrum"/>
    <w:basedOn w:val="Normal"/>
    <w:pPr>
      <w:keepNext/>
      <w:jc w:val="both"/>
    </w:pPr>
    <w:rPr>
      <w:rFonts w:eastAsia="Arial Unicode MS"/>
      <w:sz w:val="10"/>
      <w:szCs w:val="10"/>
    </w:rPr>
  </w:style>
  <w:style w:type="character" w:customStyle="1" w:styleId="longtext1">
    <w:name w:val="long_text1"/>
    <w:rPr>
      <w:sz w:val="20"/>
      <w:szCs w:val="20"/>
    </w:rPr>
  </w:style>
  <w:style w:type="paragraph" w:styleId="Brdtext3">
    <w:name w:val="Body Text 3"/>
    <w:basedOn w:val="Normal"/>
    <w:link w:val="Brdtext3Char"/>
    <w:semiHidden/>
    <w:pPr>
      <w:tabs>
        <w:tab w:val="left" w:pos="270"/>
      </w:tabs>
    </w:pPr>
    <w:rPr>
      <w:i/>
      <w:iCs/>
    </w:rPr>
  </w:style>
  <w:style w:type="paragraph" w:customStyle="1" w:styleId="anormal000">
    <w:name w:val="anormal00"/>
    <w:basedOn w:val="Normal"/>
    <w:pPr>
      <w:jc w:val="both"/>
    </w:pPr>
    <w:rPr>
      <w:rFonts w:eastAsia="Arial Unicode MS"/>
      <w:sz w:val="22"/>
      <w:szCs w:val="22"/>
    </w:rPr>
  </w:style>
  <w:style w:type="paragraph" w:customStyle="1" w:styleId="klam000">
    <w:name w:val="klam00"/>
    <w:basedOn w:val="Normal"/>
    <w:pPr>
      <w:ind w:left="851"/>
    </w:pPr>
    <w:rPr>
      <w:sz w:val="22"/>
      <w:szCs w:val="22"/>
    </w:rPr>
  </w:style>
  <w:style w:type="character" w:styleId="Fotnotsreferens">
    <w:name w:val="footnote reference"/>
    <w:semiHidden/>
    <w:rPr>
      <w:vertAlign w:val="superscript"/>
    </w:rPr>
  </w:style>
  <w:style w:type="paragraph" w:styleId="Fotnotstext">
    <w:name w:val="footnote text"/>
    <w:basedOn w:val="Normal"/>
    <w:link w:val="FotnotstextChar"/>
    <w:semiHidden/>
    <w:rPr>
      <w:sz w:val="20"/>
      <w:szCs w:val="20"/>
    </w:rPr>
  </w:style>
  <w:style w:type="paragraph" w:customStyle="1" w:styleId="anormal1">
    <w:name w:val="anormal1"/>
    <w:basedOn w:val="Normal"/>
    <w:pPr>
      <w:jc w:val="both"/>
    </w:pPr>
    <w:rPr>
      <w:rFonts w:eastAsia="Arial Unicode MS"/>
      <w:sz w:val="22"/>
      <w:szCs w:val="22"/>
    </w:rPr>
  </w:style>
  <w:style w:type="character" w:customStyle="1" w:styleId="a2009xxxingress1">
    <w:name w:val="a2009xxxingress1"/>
    <w:rPr>
      <w:rFonts w:ascii="Verdana" w:hAnsi="Verdana" w:hint="default"/>
      <w:b/>
      <w:bCs/>
      <w:i w:val="0"/>
      <w:iCs w:val="0"/>
      <w:strike w:val="0"/>
      <w:dstrike w:val="0"/>
      <w:color w:val="515151"/>
      <w:spacing w:val="10"/>
      <w:sz w:val="12"/>
      <w:szCs w:val="12"/>
      <w:u w:val="none"/>
      <w:effect w:val="none"/>
    </w:rPr>
  </w:style>
  <w:style w:type="character" w:customStyle="1" w:styleId="a2009xxxbrodtext1">
    <w:name w:val="a2009xxxbrodtext1"/>
    <w:rPr>
      <w:rFonts w:ascii="Verdana" w:hAnsi="Verdana" w:hint="default"/>
      <w:b w:val="0"/>
      <w:bCs w:val="0"/>
      <w:i w:val="0"/>
      <w:iCs w:val="0"/>
      <w:strike w:val="0"/>
      <w:dstrike w:val="0"/>
      <w:color w:val="373737"/>
      <w:sz w:val="12"/>
      <w:szCs w:val="12"/>
      <w:u w:val="none"/>
      <w:effect w:val="none"/>
    </w:rPr>
  </w:style>
  <w:style w:type="character" w:styleId="Stark">
    <w:name w:val="Strong"/>
    <w:uiPriority w:val="22"/>
    <w:qFormat/>
    <w:rPr>
      <w:b/>
      <w:bCs/>
    </w:rPr>
  </w:style>
  <w:style w:type="paragraph" w:customStyle="1" w:styleId="Vnster">
    <w:name w:val="Vänster"/>
    <w:basedOn w:val="Normal"/>
    <w:pPr>
      <w:widowControl w:val="0"/>
      <w:autoSpaceDE w:val="0"/>
      <w:autoSpaceDN w:val="0"/>
      <w:adjustRightInd w:val="0"/>
      <w:ind w:right="3969"/>
    </w:pPr>
  </w:style>
  <w:style w:type="paragraph" w:customStyle="1" w:styleId="stycke1">
    <w:name w:val="stycke1"/>
    <w:next w:val="stycke2"/>
    <w:pPr>
      <w:spacing w:before="80" w:line="312" w:lineRule="auto"/>
      <w:ind w:left="737" w:right="737"/>
    </w:pPr>
    <w:rPr>
      <w:rFonts w:ascii="Georgia" w:hAnsi="Georgia"/>
      <w:szCs w:val="22"/>
      <w:lang w:val="sv-SE" w:eastAsia="sv-SE"/>
    </w:rPr>
  </w:style>
  <w:style w:type="paragraph" w:customStyle="1" w:styleId="stycke2">
    <w:name w:val="stycke2"/>
    <w:basedOn w:val="stycke1"/>
    <w:pPr>
      <w:spacing w:before="0"/>
      <w:ind w:firstLine="227"/>
    </w:pPr>
  </w:style>
  <w:style w:type="paragraph" w:customStyle="1" w:styleId="rubrikd0">
    <w:name w:val="rubrikd"/>
    <w:basedOn w:val="Normal"/>
    <w:pPr>
      <w:keepNext/>
    </w:pPr>
    <w:rPr>
      <w:rFonts w:eastAsia="Arial Unicode MS"/>
      <w:i/>
      <w:iCs/>
      <w:sz w:val="22"/>
      <w:szCs w:val="22"/>
    </w:rPr>
  </w:style>
  <w:style w:type="paragraph" w:styleId="Ballongtext">
    <w:name w:val="Balloon Text"/>
    <w:basedOn w:val="Normal"/>
    <w:link w:val="BallongtextChar"/>
    <w:uiPriority w:val="99"/>
    <w:semiHidden/>
    <w:unhideWhenUsed/>
    <w:rsid w:val="00F305B1"/>
    <w:rPr>
      <w:rFonts w:ascii="Tahoma" w:hAnsi="Tahoma" w:cs="Tahoma"/>
      <w:sz w:val="16"/>
      <w:szCs w:val="16"/>
    </w:rPr>
  </w:style>
  <w:style w:type="character" w:customStyle="1" w:styleId="BallongtextChar">
    <w:name w:val="Ballongtext Char"/>
    <w:link w:val="Ballongtext"/>
    <w:uiPriority w:val="99"/>
    <w:semiHidden/>
    <w:rsid w:val="00F305B1"/>
    <w:rPr>
      <w:rFonts w:ascii="Tahoma" w:hAnsi="Tahoma" w:cs="Tahoma"/>
      <w:sz w:val="16"/>
      <w:szCs w:val="16"/>
      <w:lang w:val="sv-SE" w:eastAsia="sv-SE"/>
    </w:rPr>
  </w:style>
  <w:style w:type="character" w:customStyle="1" w:styleId="Rubrik3Char">
    <w:name w:val="Rubrik 3 Char"/>
    <w:link w:val="Rubrik3"/>
    <w:qFormat/>
    <w:rsid w:val="008516F9"/>
    <w:rPr>
      <w:rFonts w:ascii="Arial" w:hAnsi="Arial" w:cs="Arial"/>
      <w:b/>
      <w:bCs/>
      <w:sz w:val="26"/>
      <w:szCs w:val="26"/>
      <w:lang w:val="sv-SE" w:eastAsia="sv-SE"/>
    </w:rPr>
  </w:style>
  <w:style w:type="paragraph" w:customStyle="1" w:styleId="rubrikhanvisning">
    <w:name w:val="rubrikhanvisning"/>
    <w:basedOn w:val="Rubrik3"/>
    <w:link w:val="rubrikhanvisningChar"/>
    <w:qFormat/>
    <w:rsid w:val="008516F9"/>
    <w:pPr>
      <w:keepNext w:val="0"/>
      <w:keepLines/>
      <w:numPr>
        <w:ilvl w:val="0"/>
        <w:numId w:val="0"/>
      </w:numPr>
      <w:spacing w:before="0" w:after="0"/>
      <w:ind w:left="737" w:right="284"/>
      <w:outlineLvl w:val="3"/>
    </w:pPr>
    <w:rPr>
      <w:b w:val="0"/>
      <w:bCs w:val="0"/>
      <w:sz w:val="20"/>
      <w:szCs w:val="22"/>
    </w:rPr>
  </w:style>
  <w:style w:type="numbering" w:customStyle="1" w:styleId="MallProtokollLista">
    <w:name w:val="Mall Protokoll Lista"/>
    <w:rsid w:val="008516F9"/>
    <w:pPr>
      <w:numPr>
        <w:numId w:val="15"/>
      </w:numPr>
    </w:pPr>
  </w:style>
  <w:style w:type="character" w:customStyle="1" w:styleId="s1">
    <w:name w:val="s1"/>
    <w:rsid w:val="00350B79"/>
  </w:style>
  <w:style w:type="character" w:customStyle="1" w:styleId="apple-converted-space">
    <w:name w:val="apple-converted-space"/>
    <w:rsid w:val="00F64BBC"/>
  </w:style>
  <w:style w:type="paragraph" w:styleId="Numreradlista3">
    <w:name w:val="List Number 3"/>
    <w:basedOn w:val="Normal"/>
    <w:semiHidden/>
    <w:rsid w:val="00AE23C7"/>
    <w:pPr>
      <w:numPr>
        <w:numId w:val="16"/>
      </w:numPr>
    </w:pPr>
    <w:rPr>
      <w:lang w:val="sv-FI"/>
    </w:rPr>
  </w:style>
  <w:style w:type="character" w:customStyle="1" w:styleId="rubrikhanvisningChar">
    <w:name w:val="rubrikhanvisning Char"/>
    <w:link w:val="rubrikhanvisning"/>
    <w:rsid w:val="00AE23C7"/>
    <w:rPr>
      <w:rFonts w:ascii="Arial" w:hAnsi="Arial" w:cs="Arial"/>
      <w:szCs w:val="22"/>
      <w:lang w:val="sv-SE" w:eastAsia="sv-SE"/>
    </w:rPr>
  </w:style>
  <w:style w:type="table" w:styleId="Tabellrutnt">
    <w:name w:val="Table Grid"/>
    <w:basedOn w:val="Normaltabell"/>
    <w:uiPriority w:val="39"/>
    <w:rsid w:val="00560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9C60AC"/>
    <w:pPr>
      <w:spacing w:before="100" w:beforeAutospacing="1" w:after="100" w:afterAutospacing="1"/>
    </w:pPr>
    <w:rPr>
      <w:lang w:val="sv-FI" w:eastAsia="sv-FI"/>
    </w:rPr>
  </w:style>
  <w:style w:type="paragraph" w:customStyle="1" w:styleId="xmsonormal">
    <w:name w:val="x_msonormal"/>
    <w:basedOn w:val="Normal"/>
    <w:rsid w:val="00433537"/>
    <w:pPr>
      <w:spacing w:before="100" w:beforeAutospacing="1" w:after="100" w:afterAutospacing="1"/>
    </w:pPr>
    <w:rPr>
      <w:lang w:val="sv-FI" w:eastAsia="sv-FI"/>
    </w:rPr>
  </w:style>
  <w:style w:type="paragraph" w:styleId="Ingetavstnd">
    <w:name w:val="No Spacing"/>
    <w:basedOn w:val="Normal"/>
    <w:uiPriority w:val="1"/>
    <w:qFormat/>
    <w:rsid w:val="00F466F7"/>
    <w:rPr>
      <w:rFonts w:ascii="Calibri" w:eastAsia="Calibri" w:hAnsi="Calibri" w:cs="Calibri"/>
      <w:sz w:val="22"/>
      <w:szCs w:val="22"/>
      <w:lang w:val="sv-FI" w:eastAsia="sv-FI"/>
    </w:rPr>
  </w:style>
  <w:style w:type="character" w:styleId="Kommentarsreferens">
    <w:name w:val="annotation reference"/>
    <w:uiPriority w:val="99"/>
    <w:semiHidden/>
    <w:unhideWhenUsed/>
    <w:rsid w:val="000924BE"/>
    <w:rPr>
      <w:sz w:val="16"/>
      <w:szCs w:val="16"/>
    </w:rPr>
  </w:style>
  <w:style w:type="paragraph" w:styleId="Kommentarer">
    <w:name w:val="annotation text"/>
    <w:basedOn w:val="Normal"/>
    <w:link w:val="KommentarerChar"/>
    <w:uiPriority w:val="99"/>
    <w:semiHidden/>
    <w:unhideWhenUsed/>
    <w:rsid w:val="000924BE"/>
    <w:rPr>
      <w:sz w:val="20"/>
      <w:szCs w:val="20"/>
    </w:rPr>
  </w:style>
  <w:style w:type="character" w:customStyle="1" w:styleId="KommentarerChar">
    <w:name w:val="Kommentarer Char"/>
    <w:basedOn w:val="Standardstycketeckensnitt"/>
    <w:link w:val="Kommentarer"/>
    <w:uiPriority w:val="99"/>
    <w:semiHidden/>
    <w:rsid w:val="000924BE"/>
  </w:style>
  <w:style w:type="paragraph" w:styleId="Kommentarsmne">
    <w:name w:val="annotation subject"/>
    <w:basedOn w:val="Kommentarer"/>
    <w:next w:val="Kommentarer"/>
    <w:link w:val="KommentarsmneChar"/>
    <w:uiPriority w:val="99"/>
    <w:semiHidden/>
    <w:unhideWhenUsed/>
    <w:rsid w:val="000924BE"/>
    <w:rPr>
      <w:b/>
      <w:bCs/>
    </w:rPr>
  </w:style>
  <w:style w:type="character" w:customStyle="1" w:styleId="KommentarsmneChar">
    <w:name w:val="Kommentarsämne Char"/>
    <w:link w:val="Kommentarsmne"/>
    <w:uiPriority w:val="99"/>
    <w:semiHidden/>
    <w:rsid w:val="000924BE"/>
    <w:rPr>
      <w:b/>
      <w:bCs/>
    </w:rPr>
  </w:style>
  <w:style w:type="paragraph" w:styleId="Oformateradtext">
    <w:name w:val="Plain Text"/>
    <w:basedOn w:val="Normal"/>
    <w:link w:val="OformateradtextChar"/>
    <w:uiPriority w:val="99"/>
    <w:semiHidden/>
    <w:unhideWhenUsed/>
    <w:rsid w:val="00016A0C"/>
    <w:rPr>
      <w:rFonts w:ascii="Calibri" w:eastAsia="Calibri" w:hAnsi="Calibri"/>
      <w:sz w:val="22"/>
      <w:szCs w:val="21"/>
      <w:lang w:val="sv-FI" w:eastAsia="en-US"/>
    </w:rPr>
  </w:style>
  <w:style w:type="character" w:customStyle="1" w:styleId="OformateradtextChar">
    <w:name w:val="Oformaterad text Char"/>
    <w:link w:val="Oformateradtext"/>
    <w:uiPriority w:val="99"/>
    <w:semiHidden/>
    <w:rsid w:val="00016A0C"/>
    <w:rPr>
      <w:rFonts w:ascii="Calibri" w:eastAsia="Calibri" w:hAnsi="Calibri"/>
      <w:sz w:val="22"/>
      <w:szCs w:val="21"/>
      <w:lang w:eastAsia="en-US"/>
    </w:rPr>
  </w:style>
  <w:style w:type="paragraph" w:styleId="Liststycke">
    <w:name w:val="List Paragraph"/>
    <w:basedOn w:val="Normal"/>
    <w:uiPriority w:val="34"/>
    <w:qFormat/>
    <w:rsid w:val="00681613"/>
    <w:pPr>
      <w:ind w:left="1304"/>
    </w:pPr>
  </w:style>
  <w:style w:type="character" w:customStyle="1" w:styleId="eop">
    <w:name w:val="eop"/>
    <w:basedOn w:val="Standardstycketeckensnitt"/>
    <w:rsid w:val="00F64E7D"/>
  </w:style>
  <w:style w:type="paragraph" w:customStyle="1" w:styleId="xmsolistparagraph">
    <w:name w:val="x_msolistparagraph"/>
    <w:basedOn w:val="Normal"/>
    <w:rsid w:val="005D35CD"/>
    <w:pPr>
      <w:ind w:left="720"/>
    </w:pPr>
    <w:rPr>
      <w:rFonts w:ascii="Calibri" w:eastAsia="Calibri" w:hAnsi="Calibri" w:cs="Calibri"/>
      <w:sz w:val="22"/>
      <w:szCs w:val="22"/>
      <w:lang w:val="sv-FI" w:eastAsia="sv-FI"/>
    </w:rPr>
  </w:style>
  <w:style w:type="paragraph" w:customStyle="1" w:styleId="xxmsonormal">
    <w:name w:val="x_xmsonormal"/>
    <w:basedOn w:val="Normal"/>
    <w:rsid w:val="005D35CD"/>
    <w:rPr>
      <w:rFonts w:ascii="Calibri" w:eastAsia="Calibri" w:hAnsi="Calibri" w:cs="Calibri"/>
      <w:sz w:val="22"/>
      <w:szCs w:val="22"/>
      <w:lang w:val="sv-FI" w:eastAsia="sv-FI"/>
    </w:rPr>
  </w:style>
  <w:style w:type="paragraph" w:customStyle="1" w:styleId="paragraph">
    <w:name w:val="paragraph"/>
    <w:basedOn w:val="Normal"/>
    <w:rsid w:val="005D35CD"/>
    <w:pPr>
      <w:spacing w:before="100" w:beforeAutospacing="1" w:after="100" w:afterAutospacing="1"/>
    </w:pPr>
    <w:rPr>
      <w:rFonts w:ascii="Calibri" w:eastAsia="Calibri" w:hAnsi="Calibri" w:cs="Calibri"/>
      <w:sz w:val="22"/>
      <w:szCs w:val="22"/>
      <w:lang w:val="sv-FI" w:eastAsia="sv-FI"/>
    </w:rPr>
  </w:style>
  <w:style w:type="character" w:customStyle="1" w:styleId="normaltextrun">
    <w:name w:val="normaltextrun"/>
    <w:basedOn w:val="Standardstycketeckensnitt"/>
    <w:rsid w:val="005D35CD"/>
  </w:style>
  <w:style w:type="character" w:customStyle="1" w:styleId="employee-tile">
    <w:name w:val="employee-tile"/>
    <w:basedOn w:val="Standardstycketeckensnitt"/>
    <w:rsid w:val="005D35CD"/>
  </w:style>
  <w:style w:type="paragraph" w:customStyle="1" w:styleId="font8">
    <w:name w:val="font_8"/>
    <w:basedOn w:val="Normal"/>
    <w:rsid w:val="005D35CD"/>
    <w:pPr>
      <w:spacing w:before="100" w:beforeAutospacing="1" w:after="100" w:afterAutospacing="1"/>
    </w:pPr>
    <w:rPr>
      <w:lang w:val="sv-FI" w:eastAsia="sv-FI"/>
    </w:rPr>
  </w:style>
  <w:style w:type="character" w:customStyle="1" w:styleId="timestampcontent">
    <w:name w:val="timestampcontent"/>
    <w:basedOn w:val="Standardstycketeckensnitt"/>
    <w:rsid w:val="005D35CD"/>
  </w:style>
  <w:style w:type="character" w:customStyle="1" w:styleId="Rubrik1Char">
    <w:name w:val="Rubrik 1 Char"/>
    <w:link w:val="Rubrik1"/>
    <w:rsid w:val="00AD15F4"/>
    <w:rPr>
      <w:rFonts w:ascii="Arial" w:hAnsi="Arial" w:cs="Arial"/>
      <w:b/>
      <w:bCs/>
      <w:kern w:val="32"/>
      <w:sz w:val="32"/>
      <w:szCs w:val="32"/>
      <w:lang w:val="sv-SE" w:eastAsia="sv-SE"/>
    </w:rPr>
  </w:style>
  <w:style w:type="character" w:customStyle="1" w:styleId="Rubrik2Char">
    <w:name w:val="Rubrik 2 Char"/>
    <w:link w:val="Rubrik2"/>
    <w:rsid w:val="00AD15F4"/>
    <w:rPr>
      <w:rFonts w:ascii="Arial" w:hAnsi="Arial" w:cs="Arial"/>
      <w:b/>
      <w:bCs/>
      <w:i/>
      <w:iCs/>
      <w:sz w:val="28"/>
      <w:szCs w:val="28"/>
      <w:lang w:val="sv-SE" w:eastAsia="sv-SE"/>
    </w:rPr>
  </w:style>
  <w:style w:type="character" w:customStyle="1" w:styleId="Rubrik4Char">
    <w:name w:val="Rubrik 4 Char"/>
    <w:link w:val="Rubrik4"/>
    <w:rsid w:val="00AD15F4"/>
    <w:rPr>
      <w:b/>
      <w:bCs/>
      <w:sz w:val="28"/>
      <w:szCs w:val="28"/>
      <w:lang w:val="sv-SE" w:eastAsia="sv-SE"/>
    </w:rPr>
  </w:style>
  <w:style w:type="character" w:customStyle="1" w:styleId="Rubrik5Char">
    <w:name w:val="Rubrik 5 Char"/>
    <w:link w:val="Rubrik5"/>
    <w:rsid w:val="00AD15F4"/>
    <w:rPr>
      <w:b/>
      <w:bCs/>
      <w:i/>
      <w:iCs/>
      <w:sz w:val="26"/>
      <w:szCs w:val="26"/>
      <w:lang w:val="sv-SE" w:eastAsia="sv-SE"/>
    </w:rPr>
  </w:style>
  <w:style w:type="character" w:customStyle="1" w:styleId="Rubrik6Char">
    <w:name w:val="Rubrik 6 Char"/>
    <w:link w:val="Rubrik6"/>
    <w:rsid w:val="00AD15F4"/>
    <w:rPr>
      <w:b/>
      <w:bCs/>
      <w:sz w:val="22"/>
      <w:szCs w:val="22"/>
      <w:lang w:val="sv-SE" w:eastAsia="sv-SE"/>
    </w:rPr>
  </w:style>
  <w:style w:type="character" w:customStyle="1" w:styleId="Rubrik7Char">
    <w:name w:val="Rubrik 7 Char"/>
    <w:link w:val="Rubrik7"/>
    <w:rsid w:val="00AD15F4"/>
    <w:rPr>
      <w:sz w:val="24"/>
      <w:szCs w:val="24"/>
      <w:lang w:val="sv-SE" w:eastAsia="sv-SE"/>
    </w:rPr>
  </w:style>
  <w:style w:type="character" w:customStyle="1" w:styleId="Rubrik8Char">
    <w:name w:val="Rubrik 8 Char"/>
    <w:link w:val="Rubrik8"/>
    <w:rsid w:val="00AD15F4"/>
    <w:rPr>
      <w:i/>
      <w:iCs/>
      <w:sz w:val="24"/>
      <w:szCs w:val="24"/>
      <w:lang w:val="sv-SE" w:eastAsia="sv-SE"/>
    </w:rPr>
  </w:style>
  <w:style w:type="character" w:customStyle="1" w:styleId="Rubrik9Char">
    <w:name w:val="Rubrik 9 Char"/>
    <w:link w:val="Rubrik9"/>
    <w:rsid w:val="00AD15F4"/>
    <w:rPr>
      <w:rFonts w:ascii="Arial" w:hAnsi="Arial" w:cs="Arial"/>
      <w:sz w:val="22"/>
      <w:szCs w:val="22"/>
      <w:lang w:val="sv-SE" w:eastAsia="sv-SE"/>
    </w:rPr>
  </w:style>
  <w:style w:type="character" w:customStyle="1" w:styleId="BrdtextmedindragChar">
    <w:name w:val="Brödtext med indrag Char"/>
    <w:link w:val="Brdtextmedindrag"/>
    <w:semiHidden/>
    <w:rsid w:val="00AD15F4"/>
    <w:rPr>
      <w:sz w:val="24"/>
      <w:szCs w:val="24"/>
      <w:lang w:val="sv-SE" w:eastAsia="sv-SE"/>
    </w:rPr>
  </w:style>
  <w:style w:type="character" w:customStyle="1" w:styleId="Brdtextmedfrstaindrag2Char">
    <w:name w:val="Brödtext med första indrag 2 Char"/>
    <w:link w:val="Brdtextmedfrstaindrag2"/>
    <w:semiHidden/>
    <w:rsid w:val="00AD15F4"/>
    <w:rPr>
      <w:sz w:val="24"/>
      <w:szCs w:val="24"/>
      <w:lang w:val="sv-SE" w:eastAsia="sv-SE"/>
    </w:rPr>
  </w:style>
  <w:style w:type="character" w:customStyle="1" w:styleId="SidhuvudChar">
    <w:name w:val="Sidhuvud Char"/>
    <w:link w:val="Sidhuvud"/>
    <w:semiHidden/>
    <w:rsid w:val="00AD15F4"/>
    <w:rPr>
      <w:rFonts w:ascii="Arial" w:hAnsi="Arial" w:cs="Arial"/>
      <w:sz w:val="16"/>
      <w:szCs w:val="24"/>
      <w:lang w:val="sv-SE" w:eastAsia="sv-SE"/>
    </w:rPr>
  </w:style>
  <w:style w:type="character" w:customStyle="1" w:styleId="SidfotChar">
    <w:name w:val="Sidfot Char"/>
    <w:link w:val="Sidfot"/>
    <w:uiPriority w:val="99"/>
    <w:rsid w:val="00AD15F4"/>
    <w:rPr>
      <w:rFonts w:ascii="Verdana" w:hAnsi="Verdana" w:cs="Arial"/>
      <w:sz w:val="14"/>
      <w:szCs w:val="24"/>
      <w:lang w:val="sv-SE" w:eastAsia="sv-SE"/>
    </w:rPr>
  </w:style>
  <w:style w:type="character" w:customStyle="1" w:styleId="BrdtextChar">
    <w:name w:val="Brödtext Char"/>
    <w:link w:val="Brdtext"/>
    <w:semiHidden/>
    <w:rsid w:val="00AD15F4"/>
    <w:rPr>
      <w:sz w:val="24"/>
      <w:szCs w:val="24"/>
      <w:lang w:val="sv-SE" w:eastAsia="sv-SE"/>
    </w:rPr>
  </w:style>
  <w:style w:type="character" w:customStyle="1" w:styleId="Brdtext2Char">
    <w:name w:val="Brödtext 2 Char"/>
    <w:link w:val="Brdtext2"/>
    <w:semiHidden/>
    <w:rsid w:val="00AD15F4"/>
    <w:rPr>
      <w:sz w:val="24"/>
      <w:szCs w:val="24"/>
      <w:lang w:val="sv-SE" w:eastAsia="sv-SE"/>
    </w:rPr>
  </w:style>
  <w:style w:type="character" w:customStyle="1" w:styleId="Brdtextmedindrag3Char">
    <w:name w:val="Brödtext med indrag 3 Char"/>
    <w:link w:val="Brdtextmedindrag3"/>
    <w:semiHidden/>
    <w:rsid w:val="00AD15F4"/>
    <w:rPr>
      <w:sz w:val="24"/>
      <w:szCs w:val="24"/>
      <w:lang w:eastAsia="sv-SE"/>
    </w:rPr>
  </w:style>
  <w:style w:type="character" w:customStyle="1" w:styleId="Brdtext3Char">
    <w:name w:val="Brödtext 3 Char"/>
    <w:link w:val="Brdtext3"/>
    <w:semiHidden/>
    <w:rsid w:val="00AD15F4"/>
    <w:rPr>
      <w:i/>
      <w:iCs/>
      <w:sz w:val="24"/>
      <w:szCs w:val="24"/>
      <w:lang w:val="sv-SE" w:eastAsia="sv-SE"/>
    </w:rPr>
  </w:style>
  <w:style w:type="character" w:customStyle="1" w:styleId="FotnotstextChar">
    <w:name w:val="Fotnotstext Char"/>
    <w:link w:val="Fotnotstext"/>
    <w:semiHidden/>
    <w:rsid w:val="00AD15F4"/>
    <w:rPr>
      <w:lang w:val="sv-SE" w:eastAsia="sv-SE"/>
    </w:rPr>
  </w:style>
  <w:style w:type="character" w:customStyle="1" w:styleId="ANormalChar">
    <w:name w:val="ANormal Char"/>
    <w:link w:val="ANormal"/>
    <w:rsid w:val="00F34D6D"/>
    <w:rPr>
      <w:sz w:val="22"/>
      <w:lang w:val="sv-SE" w:eastAsia="sv-SE"/>
    </w:rPr>
  </w:style>
  <w:style w:type="character" w:styleId="Olstomnmnande">
    <w:name w:val="Unresolved Mention"/>
    <w:basedOn w:val="Standardstycketeckensnitt"/>
    <w:uiPriority w:val="99"/>
    <w:semiHidden/>
    <w:unhideWhenUsed/>
    <w:rsid w:val="0029337D"/>
    <w:rPr>
      <w:color w:val="605E5C"/>
      <w:shd w:val="clear" w:color="auto" w:fill="E1DFDD"/>
    </w:rPr>
  </w:style>
  <w:style w:type="character" w:customStyle="1" w:styleId="contentpasted1">
    <w:name w:val="contentpasted1"/>
    <w:basedOn w:val="Standardstycketeckensnitt"/>
    <w:rsid w:val="00A56203"/>
  </w:style>
  <w:style w:type="paragraph" w:customStyle="1" w:styleId="elementtoproof">
    <w:name w:val="elementtoproof"/>
    <w:basedOn w:val="Normal"/>
    <w:rsid w:val="00DE28C5"/>
    <w:rPr>
      <w:rFonts w:ascii="Calibri" w:eastAsiaTheme="minorHAnsi" w:hAnsi="Calibri" w:cs="Calibri"/>
      <w:sz w:val="22"/>
      <w:szCs w:val="22"/>
      <w:lang w:val="sv-FI" w:eastAsia="sv-FI"/>
    </w:rPr>
  </w:style>
  <w:style w:type="paragraph" w:customStyle="1" w:styleId="xp1">
    <w:name w:val="x_p1"/>
    <w:basedOn w:val="Normal"/>
    <w:rsid w:val="009E5434"/>
    <w:pPr>
      <w:spacing w:before="100" w:beforeAutospacing="1" w:after="100" w:afterAutospacing="1"/>
    </w:pPr>
    <w:rPr>
      <w:lang w:val="sv-FI" w:eastAsia="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830">
      <w:bodyDiv w:val="1"/>
      <w:marLeft w:val="0"/>
      <w:marRight w:val="0"/>
      <w:marTop w:val="0"/>
      <w:marBottom w:val="0"/>
      <w:divBdr>
        <w:top w:val="none" w:sz="0" w:space="0" w:color="auto"/>
        <w:left w:val="none" w:sz="0" w:space="0" w:color="auto"/>
        <w:bottom w:val="none" w:sz="0" w:space="0" w:color="auto"/>
        <w:right w:val="none" w:sz="0" w:space="0" w:color="auto"/>
      </w:divBdr>
    </w:div>
    <w:div w:id="17588048">
      <w:bodyDiv w:val="1"/>
      <w:marLeft w:val="0"/>
      <w:marRight w:val="0"/>
      <w:marTop w:val="0"/>
      <w:marBottom w:val="0"/>
      <w:divBdr>
        <w:top w:val="none" w:sz="0" w:space="0" w:color="auto"/>
        <w:left w:val="none" w:sz="0" w:space="0" w:color="auto"/>
        <w:bottom w:val="none" w:sz="0" w:space="0" w:color="auto"/>
        <w:right w:val="none" w:sz="0" w:space="0" w:color="auto"/>
      </w:divBdr>
    </w:div>
    <w:div w:id="43262825">
      <w:bodyDiv w:val="1"/>
      <w:marLeft w:val="0"/>
      <w:marRight w:val="0"/>
      <w:marTop w:val="0"/>
      <w:marBottom w:val="0"/>
      <w:divBdr>
        <w:top w:val="none" w:sz="0" w:space="0" w:color="auto"/>
        <w:left w:val="none" w:sz="0" w:space="0" w:color="auto"/>
        <w:bottom w:val="none" w:sz="0" w:space="0" w:color="auto"/>
        <w:right w:val="none" w:sz="0" w:space="0" w:color="auto"/>
      </w:divBdr>
    </w:div>
    <w:div w:id="101196018">
      <w:bodyDiv w:val="1"/>
      <w:marLeft w:val="0"/>
      <w:marRight w:val="0"/>
      <w:marTop w:val="0"/>
      <w:marBottom w:val="0"/>
      <w:divBdr>
        <w:top w:val="none" w:sz="0" w:space="0" w:color="auto"/>
        <w:left w:val="none" w:sz="0" w:space="0" w:color="auto"/>
        <w:bottom w:val="none" w:sz="0" w:space="0" w:color="auto"/>
        <w:right w:val="none" w:sz="0" w:space="0" w:color="auto"/>
      </w:divBdr>
    </w:div>
    <w:div w:id="112676543">
      <w:bodyDiv w:val="1"/>
      <w:marLeft w:val="0"/>
      <w:marRight w:val="0"/>
      <w:marTop w:val="0"/>
      <w:marBottom w:val="0"/>
      <w:divBdr>
        <w:top w:val="none" w:sz="0" w:space="0" w:color="auto"/>
        <w:left w:val="none" w:sz="0" w:space="0" w:color="auto"/>
        <w:bottom w:val="none" w:sz="0" w:space="0" w:color="auto"/>
        <w:right w:val="none" w:sz="0" w:space="0" w:color="auto"/>
      </w:divBdr>
    </w:div>
    <w:div w:id="122965460">
      <w:bodyDiv w:val="1"/>
      <w:marLeft w:val="0"/>
      <w:marRight w:val="0"/>
      <w:marTop w:val="0"/>
      <w:marBottom w:val="0"/>
      <w:divBdr>
        <w:top w:val="none" w:sz="0" w:space="0" w:color="auto"/>
        <w:left w:val="none" w:sz="0" w:space="0" w:color="auto"/>
        <w:bottom w:val="none" w:sz="0" w:space="0" w:color="auto"/>
        <w:right w:val="none" w:sz="0" w:space="0" w:color="auto"/>
      </w:divBdr>
    </w:div>
    <w:div w:id="174074512">
      <w:bodyDiv w:val="1"/>
      <w:marLeft w:val="0"/>
      <w:marRight w:val="0"/>
      <w:marTop w:val="0"/>
      <w:marBottom w:val="0"/>
      <w:divBdr>
        <w:top w:val="none" w:sz="0" w:space="0" w:color="auto"/>
        <w:left w:val="none" w:sz="0" w:space="0" w:color="auto"/>
        <w:bottom w:val="none" w:sz="0" w:space="0" w:color="auto"/>
        <w:right w:val="none" w:sz="0" w:space="0" w:color="auto"/>
      </w:divBdr>
    </w:div>
    <w:div w:id="174656546">
      <w:bodyDiv w:val="1"/>
      <w:marLeft w:val="0"/>
      <w:marRight w:val="0"/>
      <w:marTop w:val="0"/>
      <w:marBottom w:val="0"/>
      <w:divBdr>
        <w:top w:val="none" w:sz="0" w:space="0" w:color="auto"/>
        <w:left w:val="none" w:sz="0" w:space="0" w:color="auto"/>
        <w:bottom w:val="none" w:sz="0" w:space="0" w:color="auto"/>
        <w:right w:val="none" w:sz="0" w:space="0" w:color="auto"/>
      </w:divBdr>
    </w:div>
    <w:div w:id="176313302">
      <w:bodyDiv w:val="1"/>
      <w:marLeft w:val="0"/>
      <w:marRight w:val="0"/>
      <w:marTop w:val="0"/>
      <w:marBottom w:val="0"/>
      <w:divBdr>
        <w:top w:val="none" w:sz="0" w:space="0" w:color="auto"/>
        <w:left w:val="none" w:sz="0" w:space="0" w:color="auto"/>
        <w:bottom w:val="none" w:sz="0" w:space="0" w:color="auto"/>
        <w:right w:val="none" w:sz="0" w:space="0" w:color="auto"/>
      </w:divBdr>
    </w:div>
    <w:div w:id="187060693">
      <w:bodyDiv w:val="1"/>
      <w:marLeft w:val="0"/>
      <w:marRight w:val="0"/>
      <w:marTop w:val="0"/>
      <w:marBottom w:val="0"/>
      <w:divBdr>
        <w:top w:val="none" w:sz="0" w:space="0" w:color="auto"/>
        <w:left w:val="none" w:sz="0" w:space="0" w:color="auto"/>
        <w:bottom w:val="none" w:sz="0" w:space="0" w:color="auto"/>
        <w:right w:val="none" w:sz="0" w:space="0" w:color="auto"/>
      </w:divBdr>
    </w:div>
    <w:div w:id="216744593">
      <w:bodyDiv w:val="1"/>
      <w:marLeft w:val="0"/>
      <w:marRight w:val="0"/>
      <w:marTop w:val="0"/>
      <w:marBottom w:val="0"/>
      <w:divBdr>
        <w:top w:val="none" w:sz="0" w:space="0" w:color="auto"/>
        <w:left w:val="none" w:sz="0" w:space="0" w:color="auto"/>
        <w:bottom w:val="none" w:sz="0" w:space="0" w:color="auto"/>
        <w:right w:val="none" w:sz="0" w:space="0" w:color="auto"/>
      </w:divBdr>
    </w:div>
    <w:div w:id="222453904">
      <w:bodyDiv w:val="1"/>
      <w:marLeft w:val="60"/>
      <w:marRight w:val="60"/>
      <w:marTop w:val="60"/>
      <w:marBottom w:val="15"/>
      <w:divBdr>
        <w:top w:val="none" w:sz="0" w:space="0" w:color="auto"/>
        <w:left w:val="none" w:sz="0" w:space="0" w:color="auto"/>
        <w:bottom w:val="none" w:sz="0" w:space="0" w:color="auto"/>
        <w:right w:val="none" w:sz="0" w:space="0" w:color="auto"/>
      </w:divBdr>
      <w:divsChild>
        <w:div w:id="329337892">
          <w:marLeft w:val="0"/>
          <w:marRight w:val="0"/>
          <w:marTop w:val="0"/>
          <w:marBottom w:val="0"/>
          <w:divBdr>
            <w:top w:val="none" w:sz="0" w:space="0" w:color="auto"/>
            <w:left w:val="none" w:sz="0" w:space="0" w:color="auto"/>
            <w:bottom w:val="none" w:sz="0" w:space="0" w:color="auto"/>
            <w:right w:val="none" w:sz="0" w:space="0" w:color="auto"/>
          </w:divBdr>
          <w:divsChild>
            <w:div w:id="20090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4831">
      <w:bodyDiv w:val="1"/>
      <w:marLeft w:val="0"/>
      <w:marRight w:val="0"/>
      <w:marTop w:val="0"/>
      <w:marBottom w:val="0"/>
      <w:divBdr>
        <w:top w:val="none" w:sz="0" w:space="0" w:color="auto"/>
        <w:left w:val="none" w:sz="0" w:space="0" w:color="auto"/>
        <w:bottom w:val="none" w:sz="0" w:space="0" w:color="auto"/>
        <w:right w:val="none" w:sz="0" w:space="0" w:color="auto"/>
      </w:divBdr>
    </w:div>
    <w:div w:id="282543254">
      <w:bodyDiv w:val="1"/>
      <w:marLeft w:val="0"/>
      <w:marRight w:val="0"/>
      <w:marTop w:val="0"/>
      <w:marBottom w:val="0"/>
      <w:divBdr>
        <w:top w:val="none" w:sz="0" w:space="0" w:color="auto"/>
        <w:left w:val="none" w:sz="0" w:space="0" w:color="auto"/>
        <w:bottom w:val="none" w:sz="0" w:space="0" w:color="auto"/>
        <w:right w:val="none" w:sz="0" w:space="0" w:color="auto"/>
      </w:divBdr>
    </w:div>
    <w:div w:id="290405047">
      <w:bodyDiv w:val="1"/>
      <w:marLeft w:val="0"/>
      <w:marRight w:val="0"/>
      <w:marTop w:val="0"/>
      <w:marBottom w:val="0"/>
      <w:divBdr>
        <w:top w:val="none" w:sz="0" w:space="0" w:color="auto"/>
        <w:left w:val="none" w:sz="0" w:space="0" w:color="auto"/>
        <w:bottom w:val="none" w:sz="0" w:space="0" w:color="auto"/>
        <w:right w:val="none" w:sz="0" w:space="0" w:color="auto"/>
      </w:divBdr>
    </w:div>
    <w:div w:id="292558493">
      <w:bodyDiv w:val="1"/>
      <w:marLeft w:val="0"/>
      <w:marRight w:val="0"/>
      <w:marTop w:val="0"/>
      <w:marBottom w:val="0"/>
      <w:divBdr>
        <w:top w:val="none" w:sz="0" w:space="0" w:color="auto"/>
        <w:left w:val="none" w:sz="0" w:space="0" w:color="auto"/>
        <w:bottom w:val="none" w:sz="0" w:space="0" w:color="auto"/>
        <w:right w:val="none" w:sz="0" w:space="0" w:color="auto"/>
      </w:divBdr>
    </w:div>
    <w:div w:id="311445141">
      <w:bodyDiv w:val="1"/>
      <w:marLeft w:val="0"/>
      <w:marRight w:val="0"/>
      <w:marTop w:val="0"/>
      <w:marBottom w:val="0"/>
      <w:divBdr>
        <w:top w:val="none" w:sz="0" w:space="0" w:color="auto"/>
        <w:left w:val="none" w:sz="0" w:space="0" w:color="auto"/>
        <w:bottom w:val="none" w:sz="0" w:space="0" w:color="auto"/>
        <w:right w:val="none" w:sz="0" w:space="0" w:color="auto"/>
      </w:divBdr>
    </w:div>
    <w:div w:id="343172972">
      <w:bodyDiv w:val="1"/>
      <w:marLeft w:val="0"/>
      <w:marRight w:val="0"/>
      <w:marTop w:val="0"/>
      <w:marBottom w:val="0"/>
      <w:divBdr>
        <w:top w:val="none" w:sz="0" w:space="0" w:color="auto"/>
        <w:left w:val="none" w:sz="0" w:space="0" w:color="auto"/>
        <w:bottom w:val="none" w:sz="0" w:space="0" w:color="auto"/>
        <w:right w:val="none" w:sz="0" w:space="0" w:color="auto"/>
      </w:divBdr>
    </w:div>
    <w:div w:id="349063933">
      <w:bodyDiv w:val="1"/>
      <w:marLeft w:val="0"/>
      <w:marRight w:val="0"/>
      <w:marTop w:val="0"/>
      <w:marBottom w:val="0"/>
      <w:divBdr>
        <w:top w:val="none" w:sz="0" w:space="0" w:color="auto"/>
        <w:left w:val="none" w:sz="0" w:space="0" w:color="auto"/>
        <w:bottom w:val="none" w:sz="0" w:space="0" w:color="auto"/>
        <w:right w:val="none" w:sz="0" w:space="0" w:color="auto"/>
      </w:divBdr>
    </w:div>
    <w:div w:id="354891590">
      <w:bodyDiv w:val="1"/>
      <w:marLeft w:val="0"/>
      <w:marRight w:val="0"/>
      <w:marTop w:val="0"/>
      <w:marBottom w:val="0"/>
      <w:divBdr>
        <w:top w:val="none" w:sz="0" w:space="0" w:color="auto"/>
        <w:left w:val="none" w:sz="0" w:space="0" w:color="auto"/>
        <w:bottom w:val="none" w:sz="0" w:space="0" w:color="auto"/>
        <w:right w:val="none" w:sz="0" w:space="0" w:color="auto"/>
      </w:divBdr>
    </w:div>
    <w:div w:id="379399683">
      <w:bodyDiv w:val="1"/>
      <w:marLeft w:val="0"/>
      <w:marRight w:val="0"/>
      <w:marTop w:val="0"/>
      <w:marBottom w:val="0"/>
      <w:divBdr>
        <w:top w:val="none" w:sz="0" w:space="0" w:color="auto"/>
        <w:left w:val="none" w:sz="0" w:space="0" w:color="auto"/>
        <w:bottom w:val="none" w:sz="0" w:space="0" w:color="auto"/>
        <w:right w:val="none" w:sz="0" w:space="0" w:color="auto"/>
      </w:divBdr>
    </w:div>
    <w:div w:id="439179976">
      <w:bodyDiv w:val="1"/>
      <w:marLeft w:val="0"/>
      <w:marRight w:val="0"/>
      <w:marTop w:val="0"/>
      <w:marBottom w:val="0"/>
      <w:divBdr>
        <w:top w:val="none" w:sz="0" w:space="0" w:color="auto"/>
        <w:left w:val="none" w:sz="0" w:space="0" w:color="auto"/>
        <w:bottom w:val="none" w:sz="0" w:space="0" w:color="auto"/>
        <w:right w:val="none" w:sz="0" w:space="0" w:color="auto"/>
      </w:divBdr>
    </w:div>
    <w:div w:id="449784268">
      <w:bodyDiv w:val="1"/>
      <w:marLeft w:val="0"/>
      <w:marRight w:val="0"/>
      <w:marTop w:val="0"/>
      <w:marBottom w:val="0"/>
      <w:divBdr>
        <w:top w:val="none" w:sz="0" w:space="0" w:color="auto"/>
        <w:left w:val="none" w:sz="0" w:space="0" w:color="auto"/>
        <w:bottom w:val="none" w:sz="0" w:space="0" w:color="auto"/>
        <w:right w:val="none" w:sz="0" w:space="0" w:color="auto"/>
      </w:divBdr>
    </w:div>
    <w:div w:id="457332326">
      <w:bodyDiv w:val="1"/>
      <w:marLeft w:val="0"/>
      <w:marRight w:val="0"/>
      <w:marTop w:val="0"/>
      <w:marBottom w:val="0"/>
      <w:divBdr>
        <w:top w:val="none" w:sz="0" w:space="0" w:color="auto"/>
        <w:left w:val="none" w:sz="0" w:space="0" w:color="auto"/>
        <w:bottom w:val="none" w:sz="0" w:space="0" w:color="auto"/>
        <w:right w:val="none" w:sz="0" w:space="0" w:color="auto"/>
      </w:divBdr>
    </w:div>
    <w:div w:id="512691335">
      <w:bodyDiv w:val="1"/>
      <w:marLeft w:val="0"/>
      <w:marRight w:val="0"/>
      <w:marTop w:val="0"/>
      <w:marBottom w:val="0"/>
      <w:divBdr>
        <w:top w:val="none" w:sz="0" w:space="0" w:color="auto"/>
        <w:left w:val="none" w:sz="0" w:space="0" w:color="auto"/>
        <w:bottom w:val="none" w:sz="0" w:space="0" w:color="auto"/>
        <w:right w:val="none" w:sz="0" w:space="0" w:color="auto"/>
      </w:divBdr>
    </w:div>
    <w:div w:id="518199474">
      <w:bodyDiv w:val="1"/>
      <w:marLeft w:val="0"/>
      <w:marRight w:val="0"/>
      <w:marTop w:val="0"/>
      <w:marBottom w:val="0"/>
      <w:divBdr>
        <w:top w:val="none" w:sz="0" w:space="0" w:color="auto"/>
        <w:left w:val="none" w:sz="0" w:space="0" w:color="auto"/>
        <w:bottom w:val="none" w:sz="0" w:space="0" w:color="auto"/>
        <w:right w:val="none" w:sz="0" w:space="0" w:color="auto"/>
      </w:divBdr>
    </w:div>
    <w:div w:id="518861306">
      <w:bodyDiv w:val="1"/>
      <w:marLeft w:val="0"/>
      <w:marRight w:val="0"/>
      <w:marTop w:val="0"/>
      <w:marBottom w:val="0"/>
      <w:divBdr>
        <w:top w:val="none" w:sz="0" w:space="0" w:color="auto"/>
        <w:left w:val="none" w:sz="0" w:space="0" w:color="auto"/>
        <w:bottom w:val="none" w:sz="0" w:space="0" w:color="auto"/>
        <w:right w:val="none" w:sz="0" w:space="0" w:color="auto"/>
      </w:divBdr>
    </w:div>
    <w:div w:id="557521475">
      <w:bodyDiv w:val="1"/>
      <w:marLeft w:val="0"/>
      <w:marRight w:val="0"/>
      <w:marTop w:val="0"/>
      <w:marBottom w:val="0"/>
      <w:divBdr>
        <w:top w:val="none" w:sz="0" w:space="0" w:color="auto"/>
        <w:left w:val="none" w:sz="0" w:space="0" w:color="auto"/>
        <w:bottom w:val="none" w:sz="0" w:space="0" w:color="auto"/>
        <w:right w:val="none" w:sz="0" w:space="0" w:color="auto"/>
      </w:divBdr>
    </w:div>
    <w:div w:id="571239113">
      <w:bodyDiv w:val="1"/>
      <w:marLeft w:val="0"/>
      <w:marRight w:val="0"/>
      <w:marTop w:val="0"/>
      <w:marBottom w:val="0"/>
      <w:divBdr>
        <w:top w:val="none" w:sz="0" w:space="0" w:color="auto"/>
        <w:left w:val="none" w:sz="0" w:space="0" w:color="auto"/>
        <w:bottom w:val="none" w:sz="0" w:space="0" w:color="auto"/>
        <w:right w:val="none" w:sz="0" w:space="0" w:color="auto"/>
      </w:divBdr>
    </w:div>
    <w:div w:id="624118160">
      <w:bodyDiv w:val="1"/>
      <w:marLeft w:val="0"/>
      <w:marRight w:val="0"/>
      <w:marTop w:val="0"/>
      <w:marBottom w:val="0"/>
      <w:divBdr>
        <w:top w:val="none" w:sz="0" w:space="0" w:color="auto"/>
        <w:left w:val="none" w:sz="0" w:space="0" w:color="auto"/>
        <w:bottom w:val="none" w:sz="0" w:space="0" w:color="auto"/>
        <w:right w:val="none" w:sz="0" w:space="0" w:color="auto"/>
      </w:divBdr>
    </w:div>
    <w:div w:id="635837397">
      <w:bodyDiv w:val="1"/>
      <w:marLeft w:val="0"/>
      <w:marRight w:val="0"/>
      <w:marTop w:val="0"/>
      <w:marBottom w:val="0"/>
      <w:divBdr>
        <w:top w:val="none" w:sz="0" w:space="0" w:color="auto"/>
        <w:left w:val="none" w:sz="0" w:space="0" w:color="auto"/>
        <w:bottom w:val="none" w:sz="0" w:space="0" w:color="auto"/>
        <w:right w:val="none" w:sz="0" w:space="0" w:color="auto"/>
      </w:divBdr>
    </w:div>
    <w:div w:id="637758880">
      <w:bodyDiv w:val="1"/>
      <w:marLeft w:val="0"/>
      <w:marRight w:val="0"/>
      <w:marTop w:val="0"/>
      <w:marBottom w:val="0"/>
      <w:divBdr>
        <w:top w:val="none" w:sz="0" w:space="0" w:color="auto"/>
        <w:left w:val="none" w:sz="0" w:space="0" w:color="auto"/>
        <w:bottom w:val="none" w:sz="0" w:space="0" w:color="auto"/>
        <w:right w:val="none" w:sz="0" w:space="0" w:color="auto"/>
      </w:divBdr>
    </w:div>
    <w:div w:id="653335423">
      <w:bodyDiv w:val="1"/>
      <w:marLeft w:val="0"/>
      <w:marRight w:val="0"/>
      <w:marTop w:val="0"/>
      <w:marBottom w:val="0"/>
      <w:divBdr>
        <w:top w:val="none" w:sz="0" w:space="0" w:color="auto"/>
        <w:left w:val="none" w:sz="0" w:space="0" w:color="auto"/>
        <w:bottom w:val="none" w:sz="0" w:space="0" w:color="auto"/>
        <w:right w:val="none" w:sz="0" w:space="0" w:color="auto"/>
      </w:divBdr>
    </w:div>
    <w:div w:id="664168771">
      <w:bodyDiv w:val="1"/>
      <w:marLeft w:val="0"/>
      <w:marRight w:val="0"/>
      <w:marTop w:val="0"/>
      <w:marBottom w:val="0"/>
      <w:divBdr>
        <w:top w:val="none" w:sz="0" w:space="0" w:color="auto"/>
        <w:left w:val="none" w:sz="0" w:space="0" w:color="auto"/>
        <w:bottom w:val="none" w:sz="0" w:space="0" w:color="auto"/>
        <w:right w:val="none" w:sz="0" w:space="0" w:color="auto"/>
      </w:divBdr>
    </w:div>
    <w:div w:id="667289191">
      <w:bodyDiv w:val="1"/>
      <w:marLeft w:val="0"/>
      <w:marRight w:val="0"/>
      <w:marTop w:val="0"/>
      <w:marBottom w:val="0"/>
      <w:divBdr>
        <w:top w:val="none" w:sz="0" w:space="0" w:color="auto"/>
        <w:left w:val="none" w:sz="0" w:space="0" w:color="auto"/>
        <w:bottom w:val="none" w:sz="0" w:space="0" w:color="auto"/>
        <w:right w:val="none" w:sz="0" w:space="0" w:color="auto"/>
      </w:divBdr>
    </w:div>
    <w:div w:id="680011710">
      <w:bodyDiv w:val="1"/>
      <w:marLeft w:val="0"/>
      <w:marRight w:val="0"/>
      <w:marTop w:val="0"/>
      <w:marBottom w:val="0"/>
      <w:divBdr>
        <w:top w:val="none" w:sz="0" w:space="0" w:color="auto"/>
        <w:left w:val="none" w:sz="0" w:space="0" w:color="auto"/>
        <w:bottom w:val="none" w:sz="0" w:space="0" w:color="auto"/>
        <w:right w:val="none" w:sz="0" w:space="0" w:color="auto"/>
      </w:divBdr>
    </w:div>
    <w:div w:id="712071478">
      <w:bodyDiv w:val="1"/>
      <w:marLeft w:val="0"/>
      <w:marRight w:val="0"/>
      <w:marTop w:val="0"/>
      <w:marBottom w:val="0"/>
      <w:divBdr>
        <w:top w:val="none" w:sz="0" w:space="0" w:color="auto"/>
        <w:left w:val="none" w:sz="0" w:space="0" w:color="auto"/>
        <w:bottom w:val="none" w:sz="0" w:space="0" w:color="auto"/>
        <w:right w:val="none" w:sz="0" w:space="0" w:color="auto"/>
      </w:divBdr>
    </w:div>
    <w:div w:id="770971780">
      <w:bodyDiv w:val="1"/>
      <w:marLeft w:val="0"/>
      <w:marRight w:val="0"/>
      <w:marTop w:val="0"/>
      <w:marBottom w:val="0"/>
      <w:divBdr>
        <w:top w:val="none" w:sz="0" w:space="0" w:color="auto"/>
        <w:left w:val="none" w:sz="0" w:space="0" w:color="auto"/>
        <w:bottom w:val="none" w:sz="0" w:space="0" w:color="auto"/>
        <w:right w:val="none" w:sz="0" w:space="0" w:color="auto"/>
      </w:divBdr>
    </w:div>
    <w:div w:id="773669845">
      <w:bodyDiv w:val="1"/>
      <w:marLeft w:val="0"/>
      <w:marRight w:val="0"/>
      <w:marTop w:val="0"/>
      <w:marBottom w:val="0"/>
      <w:divBdr>
        <w:top w:val="none" w:sz="0" w:space="0" w:color="auto"/>
        <w:left w:val="none" w:sz="0" w:space="0" w:color="auto"/>
        <w:bottom w:val="none" w:sz="0" w:space="0" w:color="auto"/>
        <w:right w:val="none" w:sz="0" w:space="0" w:color="auto"/>
      </w:divBdr>
    </w:div>
    <w:div w:id="812216822">
      <w:bodyDiv w:val="1"/>
      <w:marLeft w:val="0"/>
      <w:marRight w:val="0"/>
      <w:marTop w:val="0"/>
      <w:marBottom w:val="0"/>
      <w:divBdr>
        <w:top w:val="none" w:sz="0" w:space="0" w:color="auto"/>
        <w:left w:val="none" w:sz="0" w:space="0" w:color="auto"/>
        <w:bottom w:val="none" w:sz="0" w:space="0" w:color="auto"/>
        <w:right w:val="none" w:sz="0" w:space="0" w:color="auto"/>
      </w:divBdr>
    </w:div>
    <w:div w:id="813911008">
      <w:bodyDiv w:val="1"/>
      <w:marLeft w:val="0"/>
      <w:marRight w:val="0"/>
      <w:marTop w:val="0"/>
      <w:marBottom w:val="0"/>
      <w:divBdr>
        <w:top w:val="none" w:sz="0" w:space="0" w:color="auto"/>
        <w:left w:val="none" w:sz="0" w:space="0" w:color="auto"/>
        <w:bottom w:val="none" w:sz="0" w:space="0" w:color="auto"/>
        <w:right w:val="none" w:sz="0" w:space="0" w:color="auto"/>
      </w:divBdr>
    </w:div>
    <w:div w:id="852034522">
      <w:bodyDiv w:val="1"/>
      <w:marLeft w:val="0"/>
      <w:marRight w:val="0"/>
      <w:marTop w:val="0"/>
      <w:marBottom w:val="0"/>
      <w:divBdr>
        <w:top w:val="none" w:sz="0" w:space="0" w:color="auto"/>
        <w:left w:val="none" w:sz="0" w:space="0" w:color="auto"/>
        <w:bottom w:val="none" w:sz="0" w:space="0" w:color="auto"/>
        <w:right w:val="none" w:sz="0" w:space="0" w:color="auto"/>
      </w:divBdr>
    </w:div>
    <w:div w:id="900212816">
      <w:bodyDiv w:val="1"/>
      <w:marLeft w:val="0"/>
      <w:marRight w:val="0"/>
      <w:marTop w:val="0"/>
      <w:marBottom w:val="0"/>
      <w:divBdr>
        <w:top w:val="none" w:sz="0" w:space="0" w:color="auto"/>
        <w:left w:val="none" w:sz="0" w:space="0" w:color="auto"/>
        <w:bottom w:val="none" w:sz="0" w:space="0" w:color="auto"/>
        <w:right w:val="none" w:sz="0" w:space="0" w:color="auto"/>
      </w:divBdr>
    </w:div>
    <w:div w:id="922686724">
      <w:bodyDiv w:val="1"/>
      <w:marLeft w:val="0"/>
      <w:marRight w:val="0"/>
      <w:marTop w:val="0"/>
      <w:marBottom w:val="0"/>
      <w:divBdr>
        <w:top w:val="none" w:sz="0" w:space="0" w:color="auto"/>
        <w:left w:val="none" w:sz="0" w:space="0" w:color="auto"/>
        <w:bottom w:val="none" w:sz="0" w:space="0" w:color="auto"/>
        <w:right w:val="none" w:sz="0" w:space="0" w:color="auto"/>
      </w:divBdr>
    </w:div>
    <w:div w:id="939069534">
      <w:bodyDiv w:val="1"/>
      <w:marLeft w:val="0"/>
      <w:marRight w:val="0"/>
      <w:marTop w:val="0"/>
      <w:marBottom w:val="0"/>
      <w:divBdr>
        <w:top w:val="none" w:sz="0" w:space="0" w:color="auto"/>
        <w:left w:val="none" w:sz="0" w:space="0" w:color="auto"/>
        <w:bottom w:val="none" w:sz="0" w:space="0" w:color="auto"/>
        <w:right w:val="none" w:sz="0" w:space="0" w:color="auto"/>
      </w:divBdr>
      <w:divsChild>
        <w:div w:id="443884991">
          <w:marLeft w:val="0"/>
          <w:marRight w:val="0"/>
          <w:marTop w:val="0"/>
          <w:marBottom w:val="0"/>
          <w:divBdr>
            <w:top w:val="none" w:sz="0" w:space="0" w:color="auto"/>
            <w:left w:val="none" w:sz="0" w:space="0" w:color="auto"/>
            <w:bottom w:val="none" w:sz="0" w:space="0" w:color="auto"/>
            <w:right w:val="none" w:sz="0" w:space="0" w:color="auto"/>
          </w:divBdr>
        </w:div>
      </w:divsChild>
    </w:div>
    <w:div w:id="975379946">
      <w:bodyDiv w:val="1"/>
      <w:marLeft w:val="0"/>
      <w:marRight w:val="0"/>
      <w:marTop w:val="0"/>
      <w:marBottom w:val="0"/>
      <w:divBdr>
        <w:top w:val="none" w:sz="0" w:space="0" w:color="auto"/>
        <w:left w:val="none" w:sz="0" w:space="0" w:color="auto"/>
        <w:bottom w:val="none" w:sz="0" w:space="0" w:color="auto"/>
        <w:right w:val="none" w:sz="0" w:space="0" w:color="auto"/>
      </w:divBdr>
    </w:div>
    <w:div w:id="983582900">
      <w:bodyDiv w:val="1"/>
      <w:marLeft w:val="0"/>
      <w:marRight w:val="0"/>
      <w:marTop w:val="0"/>
      <w:marBottom w:val="0"/>
      <w:divBdr>
        <w:top w:val="none" w:sz="0" w:space="0" w:color="auto"/>
        <w:left w:val="none" w:sz="0" w:space="0" w:color="auto"/>
        <w:bottom w:val="none" w:sz="0" w:space="0" w:color="auto"/>
        <w:right w:val="none" w:sz="0" w:space="0" w:color="auto"/>
      </w:divBdr>
    </w:div>
    <w:div w:id="999425343">
      <w:bodyDiv w:val="1"/>
      <w:marLeft w:val="0"/>
      <w:marRight w:val="0"/>
      <w:marTop w:val="0"/>
      <w:marBottom w:val="0"/>
      <w:divBdr>
        <w:top w:val="none" w:sz="0" w:space="0" w:color="auto"/>
        <w:left w:val="none" w:sz="0" w:space="0" w:color="auto"/>
        <w:bottom w:val="none" w:sz="0" w:space="0" w:color="auto"/>
        <w:right w:val="none" w:sz="0" w:space="0" w:color="auto"/>
      </w:divBdr>
    </w:div>
    <w:div w:id="1014957251">
      <w:bodyDiv w:val="1"/>
      <w:marLeft w:val="0"/>
      <w:marRight w:val="0"/>
      <w:marTop w:val="0"/>
      <w:marBottom w:val="0"/>
      <w:divBdr>
        <w:top w:val="none" w:sz="0" w:space="0" w:color="auto"/>
        <w:left w:val="none" w:sz="0" w:space="0" w:color="auto"/>
        <w:bottom w:val="none" w:sz="0" w:space="0" w:color="auto"/>
        <w:right w:val="none" w:sz="0" w:space="0" w:color="auto"/>
      </w:divBdr>
    </w:div>
    <w:div w:id="1035689598">
      <w:bodyDiv w:val="1"/>
      <w:marLeft w:val="0"/>
      <w:marRight w:val="0"/>
      <w:marTop w:val="0"/>
      <w:marBottom w:val="0"/>
      <w:divBdr>
        <w:top w:val="none" w:sz="0" w:space="0" w:color="auto"/>
        <w:left w:val="none" w:sz="0" w:space="0" w:color="auto"/>
        <w:bottom w:val="none" w:sz="0" w:space="0" w:color="auto"/>
        <w:right w:val="none" w:sz="0" w:space="0" w:color="auto"/>
      </w:divBdr>
    </w:div>
    <w:div w:id="1049451136">
      <w:bodyDiv w:val="1"/>
      <w:marLeft w:val="0"/>
      <w:marRight w:val="0"/>
      <w:marTop w:val="0"/>
      <w:marBottom w:val="0"/>
      <w:divBdr>
        <w:top w:val="none" w:sz="0" w:space="0" w:color="auto"/>
        <w:left w:val="none" w:sz="0" w:space="0" w:color="auto"/>
        <w:bottom w:val="none" w:sz="0" w:space="0" w:color="auto"/>
        <w:right w:val="none" w:sz="0" w:space="0" w:color="auto"/>
      </w:divBdr>
    </w:div>
    <w:div w:id="1061489389">
      <w:bodyDiv w:val="1"/>
      <w:marLeft w:val="0"/>
      <w:marRight w:val="0"/>
      <w:marTop w:val="0"/>
      <w:marBottom w:val="0"/>
      <w:divBdr>
        <w:top w:val="none" w:sz="0" w:space="0" w:color="auto"/>
        <w:left w:val="none" w:sz="0" w:space="0" w:color="auto"/>
        <w:bottom w:val="none" w:sz="0" w:space="0" w:color="auto"/>
        <w:right w:val="none" w:sz="0" w:space="0" w:color="auto"/>
      </w:divBdr>
    </w:div>
    <w:div w:id="1119371089">
      <w:bodyDiv w:val="1"/>
      <w:marLeft w:val="0"/>
      <w:marRight w:val="0"/>
      <w:marTop w:val="0"/>
      <w:marBottom w:val="0"/>
      <w:divBdr>
        <w:top w:val="none" w:sz="0" w:space="0" w:color="auto"/>
        <w:left w:val="none" w:sz="0" w:space="0" w:color="auto"/>
        <w:bottom w:val="none" w:sz="0" w:space="0" w:color="auto"/>
        <w:right w:val="none" w:sz="0" w:space="0" w:color="auto"/>
      </w:divBdr>
    </w:div>
    <w:div w:id="1125126374">
      <w:bodyDiv w:val="1"/>
      <w:marLeft w:val="0"/>
      <w:marRight w:val="0"/>
      <w:marTop w:val="0"/>
      <w:marBottom w:val="0"/>
      <w:divBdr>
        <w:top w:val="none" w:sz="0" w:space="0" w:color="auto"/>
        <w:left w:val="none" w:sz="0" w:space="0" w:color="auto"/>
        <w:bottom w:val="none" w:sz="0" w:space="0" w:color="auto"/>
        <w:right w:val="none" w:sz="0" w:space="0" w:color="auto"/>
      </w:divBdr>
    </w:div>
    <w:div w:id="1125656697">
      <w:bodyDiv w:val="1"/>
      <w:marLeft w:val="0"/>
      <w:marRight w:val="0"/>
      <w:marTop w:val="0"/>
      <w:marBottom w:val="0"/>
      <w:divBdr>
        <w:top w:val="none" w:sz="0" w:space="0" w:color="auto"/>
        <w:left w:val="none" w:sz="0" w:space="0" w:color="auto"/>
        <w:bottom w:val="none" w:sz="0" w:space="0" w:color="auto"/>
        <w:right w:val="none" w:sz="0" w:space="0" w:color="auto"/>
      </w:divBdr>
      <w:divsChild>
        <w:div w:id="1535534554">
          <w:marLeft w:val="0"/>
          <w:marRight w:val="0"/>
          <w:marTop w:val="0"/>
          <w:marBottom w:val="0"/>
          <w:divBdr>
            <w:top w:val="none" w:sz="0" w:space="0" w:color="auto"/>
            <w:left w:val="none" w:sz="0" w:space="0" w:color="auto"/>
            <w:bottom w:val="none" w:sz="0" w:space="0" w:color="auto"/>
            <w:right w:val="none" w:sz="0" w:space="0" w:color="auto"/>
          </w:divBdr>
        </w:div>
      </w:divsChild>
    </w:div>
    <w:div w:id="1126969450">
      <w:bodyDiv w:val="1"/>
      <w:marLeft w:val="0"/>
      <w:marRight w:val="0"/>
      <w:marTop w:val="0"/>
      <w:marBottom w:val="0"/>
      <w:divBdr>
        <w:top w:val="none" w:sz="0" w:space="0" w:color="auto"/>
        <w:left w:val="none" w:sz="0" w:space="0" w:color="auto"/>
        <w:bottom w:val="none" w:sz="0" w:space="0" w:color="auto"/>
        <w:right w:val="none" w:sz="0" w:space="0" w:color="auto"/>
      </w:divBdr>
    </w:div>
    <w:div w:id="1155924062">
      <w:bodyDiv w:val="1"/>
      <w:marLeft w:val="0"/>
      <w:marRight w:val="0"/>
      <w:marTop w:val="0"/>
      <w:marBottom w:val="0"/>
      <w:divBdr>
        <w:top w:val="none" w:sz="0" w:space="0" w:color="auto"/>
        <w:left w:val="none" w:sz="0" w:space="0" w:color="auto"/>
        <w:bottom w:val="none" w:sz="0" w:space="0" w:color="auto"/>
        <w:right w:val="none" w:sz="0" w:space="0" w:color="auto"/>
      </w:divBdr>
    </w:div>
    <w:div w:id="1155924255">
      <w:bodyDiv w:val="1"/>
      <w:marLeft w:val="60"/>
      <w:marRight w:val="60"/>
      <w:marTop w:val="60"/>
      <w:marBottom w:val="15"/>
      <w:divBdr>
        <w:top w:val="none" w:sz="0" w:space="0" w:color="auto"/>
        <w:left w:val="none" w:sz="0" w:space="0" w:color="auto"/>
        <w:bottom w:val="none" w:sz="0" w:space="0" w:color="auto"/>
        <w:right w:val="none" w:sz="0" w:space="0" w:color="auto"/>
      </w:divBdr>
      <w:divsChild>
        <w:div w:id="1634941474">
          <w:marLeft w:val="0"/>
          <w:marRight w:val="0"/>
          <w:marTop w:val="0"/>
          <w:marBottom w:val="0"/>
          <w:divBdr>
            <w:top w:val="none" w:sz="0" w:space="0" w:color="auto"/>
            <w:left w:val="none" w:sz="0" w:space="0" w:color="auto"/>
            <w:bottom w:val="none" w:sz="0" w:space="0" w:color="auto"/>
            <w:right w:val="none" w:sz="0" w:space="0" w:color="auto"/>
          </w:divBdr>
          <w:divsChild>
            <w:div w:id="19079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91605">
      <w:bodyDiv w:val="1"/>
      <w:marLeft w:val="0"/>
      <w:marRight w:val="0"/>
      <w:marTop w:val="0"/>
      <w:marBottom w:val="0"/>
      <w:divBdr>
        <w:top w:val="none" w:sz="0" w:space="0" w:color="auto"/>
        <w:left w:val="none" w:sz="0" w:space="0" w:color="auto"/>
        <w:bottom w:val="none" w:sz="0" w:space="0" w:color="auto"/>
        <w:right w:val="none" w:sz="0" w:space="0" w:color="auto"/>
      </w:divBdr>
    </w:div>
    <w:div w:id="1198473945">
      <w:bodyDiv w:val="1"/>
      <w:marLeft w:val="0"/>
      <w:marRight w:val="0"/>
      <w:marTop w:val="0"/>
      <w:marBottom w:val="0"/>
      <w:divBdr>
        <w:top w:val="none" w:sz="0" w:space="0" w:color="auto"/>
        <w:left w:val="none" w:sz="0" w:space="0" w:color="auto"/>
        <w:bottom w:val="none" w:sz="0" w:space="0" w:color="auto"/>
        <w:right w:val="none" w:sz="0" w:space="0" w:color="auto"/>
      </w:divBdr>
    </w:div>
    <w:div w:id="1234387033">
      <w:bodyDiv w:val="1"/>
      <w:marLeft w:val="0"/>
      <w:marRight w:val="0"/>
      <w:marTop w:val="0"/>
      <w:marBottom w:val="0"/>
      <w:divBdr>
        <w:top w:val="none" w:sz="0" w:space="0" w:color="auto"/>
        <w:left w:val="none" w:sz="0" w:space="0" w:color="auto"/>
        <w:bottom w:val="none" w:sz="0" w:space="0" w:color="auto"/>
        <w:right w:val="none" w:sz="0" w:space="0" w:color="auto"/>
      </w:divBdr>
    </w:div>
    <w:div w:id="1254822384">
      <w:bodyDiv w:val="1"/>
      <w:marLeft w:val="0"/>
      <w:marRight w:val="0"/>
      <w:marTop w:val="0"/>
      <w:marBottom w:val="0"/>
      <w:divBdr>
        <w:top w:val="none" w:sz="0" w:space="0" w:color="auto"/>
        <w:left w:val="none" w:sz="0" w:space="0" w:color="auto"/>
        <w:bottom w:val="none" w:sz="0" w:space="0" w:color="auto"/>
        <w:right w:val="none" w:sz="0" w:space="0" w:color="auto"/>
      </w:divBdr>
    </w:div>
    <w:div w:id="1309435691">
      <w:bodyDiv w:val="1"/>
      <w:marLeft w:val="0"/>
      <w:marRight w:val="0"/>
      <w:marTop w:val="0"/>
      <w:marBottom w:val="0"/>
      <w:divBdr>
        <w:top w:val="none" w:sz="0" w:space="0" w:color="auto"/>
        <w:left w:val="none" w:sz="0" w:space="0" w:color="auto"/>
        <w:bottom w:val="none" w:sz="0" w:space="0" w:color="auto"/>
        <w:right w:val="none" w:sz="0" w:space="0" w:color="auto"/>
      </w:divBdr>
    </w:div>
    <w:div w:id="1312101508">
      <w:bodyDiv w:val="1"/>
      <w:marLeft w:val="0"/>
      <w:marRight w:val="0"/>
      <w:marTop w:val="0"/>
      <w:marBottom w:val="0"/>
      <w:divBdr>
        <w:top w:val="none" w:sz="0" w:space="0" w:color="auto"/>
        <w:left w:val="none" w:sz="0" w:space="0" w:color="auto"/>
        <w:bottom w:val="none" w:sz="0" w:space="0" w:color="auto"/>
        <w:right w:val="none" w:sz="0" w:space="0" w:color="auto"/>
      </w:divBdr>
    </w:div>
    <w:div w:id="1314334178">
      <w:bodyDiv w:val="1"/>
      <w:marLeft w:val="0"/>
      <w:marRight w:val="0"/>
      <w:marTop w:val="0"/>
      <w:marBottom w:val="0"/>
      <w:divBdr>
        <w:top w:val="none" w:sz="0" w:space="0" w:color="auto"/>
        <w:left w:val="none" w:sz="0" w:space="0" w:color="auto"/>
        <w:bottom w:val="none" w:sz="0" w:space="0" w:color="auto"/>
        <w:right w:val="none" w:sz="0" w:space="0" w:color="auto"/>
      </w:divBdr>
    </w:div>
    <w:div w:id="1341932736">
      <w:bodyDiv w:val="1"/>
      <w:marLeft w:val="0"/>
      <w:marRight w:val="0"/>
      <w:marTop w:val="0"/>
      <w:marBottom w:val="0"/>
      <w:divBdr>
        <w:top w:val="none" w:sz="0" w:space="0" w:color="auto"/>
        <w:left w:val="none" w:sz="0" w:space="0" w:color="auto"/>
        <w:bottom w:val="none" w:sz="0" w:space="0" w:color="auto"/>
        <w:right w:val="none" w:sz="0" w:space="0" w:color="auto"/>
      </w:divBdr>
    </w:div>
    <w:div w:id="1343507994">
      <w:bodyDiv w:val="1"/>
      <w:marLeft w:val="0"/>
      <w:marRight w:val="0"/>
      <w:marTop w:val="0"/>
      <w:marBottom w:val="0"/>
      <w:divBdr>
        <w:top w:val="none" w:sz="0" w:space="0" w:color="auto"/>
        <w:left w:val="none" w:sz="0" w:space="0" w:color="auto"/>
        <w:bottom w:val="none" w:sz="0" w:space="0" w:color="auto"/>
        <w:right w:val="none" w:sz="0" w:space="0" w:color="auto"/>
      </w:divBdr>
    </w:div>
    <w:div w:id="1344896482">
      <w:bodyDiv w:val="1"/>
      <w:marLeft w:val="0"/>
      <w:marRight w:val="0"/>
      <w:marTop w:val="0"/>
      <w:marBottom w:val="0"/>
      <w:divBdr>
        <w:top w:val="none" w:sz="0" w:space="0" w:color="auto"/>
        <w:left w:val="none" w:sz="0" w:space="0" w:color="auto"/>
        <w:bottom w:val="none" w:sz="0" w:space="0" w:color="auto"/>
        <w:right w:val="none" w:sz="0" w:space="0" w:color="auto"/>
      </w:divBdr>
    </w:div>
    <w:div w:id="1457986488">
      <w:bodyDiv w:val="1"/>
      <w:marLeft w:val="0"/>
      <w:marRight w:val="0"/>
      <w:marTop w:val="0"/>
      <w:marBottom w:val="0"/>
      <w:divBdr>
        <w:top w:val="none" w:sz="0" w:space="0" w:color="auto"/>
        <w:left w:val="none" w:sz="0" w:space="0" w:color="auto"/>
        <w:bottom w:val="none" w:sz="0" w:space="0" w:color="auto"/>
        <w:right w:val="none" w:sz="0" w:space="0" w:color="auto"/>
      </w:divBdr>
    </w:div>
    <w:div w:id="1459572476">
      <w:bodyDiv w:val="1"/>
      <w:marLeft w:val="0"/>
      <w:marRight w:val="0"/>
      <w:marTop w:val="0"/>
      <w:marBottom w:val="0"/>
      <w:divBdr>
        <w:top w:val="none" w:sz="0" w:space="0" w:color="auto"/>
        <w:left w:val="none" w:sz="0" w:space="0" w:color="auto"/>
        <w:bottom w:val="none" w:sz="0" w:space="0" w:color="auto"/>
        <w:right w:val="none" w:sz="0" w:space="0" w:color="auto"/>
      </w:divBdr>
    </w:div>
    <w:div w:id="1509326590">
      <w:bodyDiv w:val="1"/>
      <w:marLeft w:val="0"/>
      <w:marRight w:val="0"/>
      <w:marTop w:val="0"/>
      <w:marBottom w:val="0"/>
      <w:divBdr>
        <w:top w:val="none" w:sz="0" w:space="0" w:color="auto"/>
        <w:left w:val="none" w:sz="0" w:space="0" w:color="auto"/>
        <w:bottom w:val="none" w:sz="0" w:space="0" w:color="auto"/>
        <w:right w:val="none" w:sz="0" w:space="0" w:color="auto"/>
      </w:divBdr>
    </w:div>
    <w:div w:id="1525094089">
      <w:bodyDiv w:val="1"/>
      <w:marLeft w:val="0"/>
      <w:marRight w:val="0"/>
      <w:marTop w:val="0"/>
      <w:marBottom w:val="0"/>
      <w:divBdr>
        <w:top w:val="none" w:sz="0" w:space="0" w:color="auto"/>
        <w:left w:val="none" w:sz="0" w:space="0" w:color="auto"/>
        <w:bottom w:val="none" w:sz="0" w:space="0" w:color="auto"/>
        <w:right w:val="none" w:sz="0" w:space="0" w:color="auto"/>
      </w:divBdr>
    </w:div>
    <w:div w:id="1529488790">
      <w:bodyDiv w:val="1"/>
      <w:marLeft w:val="0"/>
      <w:marRight w:val="0"/>
      <w:marTop w:val="0"/>
      <w:marBottom w:val="0"/>
      <w:divBdr>
        <w:top w:val="none" w:sz="0" w:space="0" w:color="auto"/>
        <w:left w:val="none" w:sz="0" w:space="0" w:color="auto"/>
        <w:bottom w:val="none" w:sz="0" w:space="0" w:color="auto"/>
        <w:right w:val="none" w:sz="0" w:space="0" w:color="auto"/>
      </w:divBdr>
    </w:div>
    <w:div w:id="1532840506">
      <w:bodyDiv w:val="1"/>
      <w:marLeft w:val="0"/>
      <w:marRight w:val="0"/>
      <w:marTop w:val="0"/>
      <w:marBottom w:val="0"/>
      <w:divBdr>
        <w:top w:val="none" w:sz="0" w:space="0" w:color="auto"/>
        <w:left w:val="none" w:sz="0" w:space="0" w:color="auto"/>
        <w:bottom w:val="none" w:sz="0" w:space="0" w:color="auto"/>
        <w:right w:val="none" w:sz="0" w:space="0" w:color="auto"/>
      </w:divBdr>
    </w:div>
    <w:div w:id="1558128920">
      <w:bodyDiv w:val="1"/>
      <w:marLeft w:val="0"/>
      <w:marRight w:val="0"/>
      <w:marTop w:val="0"/>
      <w:marBottom w:val="0"/>
      <w:divBdr>
        <w:top w:val="none" w:sz="0" w:space="0" w:color="auto"/>
        <w:left w:val="none" w:sz="0" w:space="0" w:color="auto"/>
        <w:bottom w:val="none" w:sz="0" w:space="0" w:color="auto"/>
        <w:right w:val="none" w:sz="0" w:space="0" w:color="auto"/>
      </w:divBdr>
    </w:div>
    <w:div w:id="1560628662">
      <w:bodyDiv w:val="1"/>
      <w:marLeft w:val="0"/>
      <w:marRight w:val="0"/>
      <w:marTop w:val="0"/>
      <w:marBottom w:val="0"/>
      <w:divBdr>
        <w:top w:val="none" w:sz="0" w:space="0" w:color="auto"/>
        <w:left w:val="none" w:sz="0" w:space="0" w:color="auto"/>
        <w:bottom w:val="none" w:sz="0" w:space="0" w:color="auto"/>
        <w:right w:val="none" w:sz="0" w:space="0" w:color="auto"/>
      </w:divBdr>
    </w:div>
    <w:div w:id="1594438470">
      <w:bodyDiv w:val="1"/>
      <w:marLeft w:val="0"/>
      <w:marRight w:val="0"/>
      <w:marTop w:val="0"/>
      <w:marBottom w:val="0"/>
      <w:divBdr>
        <w:top w:val="none" w:sz="0" w:space="0" w:color="auto"/>
        <w:left w:val="none" w:sz="0" w:space="0" w:color="auto"/>
        <w:bottom w:val="none" w:sz="0" w:space="0" w:color="auto"/>
        <w:right w:val="none" w:sz="0" w:space="0" w:color="auto"/>
      </w:divBdr>
    </w:div>
    <w:div w:id="1618103699">
      <w:bodyDiv w:val="1"/>
      <w:marLeft w:val="0"/>
      <w:marRight w:val="0"/>
      <w:marTop w:val="0"/>
      <w:marBottom w:val="0"/>
      <w:divBdr>
        <w:top w:val="none" w:sz="0" w:space="0" w:color="auto"/>
        <w:left w:val="none" w:sz="0" w:space="0" w:color="auto"/>
        <w:bottom w:val="none" w:sz="0" w:space="0" w:color="auto"/>
        <w:right w:val="none" w:sz="0" w:space="0" w:color="auto"/>
      </w:divBdr>
    </w:div>
    <w:div w:id="1638993133">
      <w:bodyDiv w:val="1"/>
      <w:marLeft w:val="0"/>
      <w:marRight w:val="0"/>
      <w:marTop w:val="0"/>
      <w:marBottom w:val="0"/>
      <w:divBdr>
        <w:top w:val="none" w:sz="0" w:space="0" w:color="auto"/>
        <w:left w:val="none" w:sz="0" w:space="0" w:color="auto"/>
        <w:bottom w:val="none" w:sz="0" w:space="0" w:color="auto"/>
        <w:right w:val="none" w:sz="0" w:space="0" w:color="auto"/>
      </w:divBdr>
    </w:div>
    <w:div w:id="1654681533">
      <w:bodyDiv w:val="1"/>
      <w:marLeft w:val="0"/>
      <w:marRight w:val="0"/>
      <w:marTop w:val="0"/>
      <w:marBottom w:val="0"/>
      <w:divBdr>
        <w:top w:val="none" w:sz="0" w:space="0" w:color="auto"/>
        <w:left w:val="none" w:sz="0" w:space="0" w:color="auto"/>
        <w:bottom w:val="none" w:sz="0" w:space="0" w:color="auto"/>
        <w:right w:val="none" w:sz="0" w:space="0" w:color="auto"/>
      </w:divBdr>
    </w:div>
    <w:div w:id="1658411064">
      <w:bodyDiv w:val="1"/>
      <w:marLeft w:val="0"/>
      <w:marRight w:val="0"/>
      <w:marTop w:val="0"/>
      <w:marBottom w:val="0"/>
      <w:divBdr>
        <w:top w:val="none" w:sz="0" w:space="0" w:color="auto"/>
        <w:left w:val="none" w:sz="0" w:space="0" w:color="auto"/>
        <w:bottom w:val="none" w:sz="0" w:space="0" w:color="auto"/>
        <w:right w:val="none" w:sz="0" w:space="0" w:color="auto"/>
      </w:divBdr>
    </w:div>
    <w:div w:id="1667585955">
      <w:bodyDiv w:val="1"/>
      <w:marLeft w:val="0"/>
      <w:marRight w:val="0"/>
      <w:marTop w:val="0"/>
      <w:marBottom w:val="0"/>
      <w:divBdr>
        <w:top w:val="none" w:sz="0" w:space="0" w:color="auto"/>
        <w:left w:val="none" w:sz="0" w:space="0" w:color="auto"/>
        <w:bottom w:val="none" w:sz="0" w:space="0" w:color="auto"/>
        <w:right w:val="none" w:sz="0" w:space="0" w:color="auto"/>
      </w:divBdr>
    </w:div>
    <w:div w:id="1672949888">
      <w:bodyDiv w:val="1"/>
      <w:marLeft w:val="0"/>
      <w:marRight w:val="0"/>
      <w:marTop w:val="0"/>
      <w:marBottom w:val="0"/>
      <w:divBdr>
        <w:top w:val="none" w:sz="0" w:space="0" w:color="auto"/>
        <w:left w:val="none" w:sz="0" w:space="0" w:color="auto"/>
        <w:bottom w:val="none" w:sz="0" w:space="0" w:color="auto"/>
        <w:right w:val="none" w:sz="0" w:space="0" w:color="auto"/>
      </w:divBdr>
    </w:div>
    <w:div w:id="1691760311">
      <w:bodyDiv w:val="1"/>
      <w:marLeft w:val="0"/>
      <w:marRight w:val="0"/>
      <w:marTop w:val="0"/>
      <w:marBottom w:val="0"/>
      <w:divBdr>
        <w:top w:val="none" w:sz="0" w:space="0" w:color="auto"/>
        <w:left w:val="none" w:sz="0" w:space="0" w:color="auto"/>
        <w:bottom w:val="none" w:sz="0" w:space="0" w:color="auto"/>
        <w:right w:val="none" w:sz="0" w:space="0" w:color="auto"/>
      </w:divBdr>
    </w:div>
    <w:div w:id="1721318944">
      <w:bodyDiv w:val="1"/>
      <w:marLeft w:val="0"/>
      <w:marRight w:val="0"/>
      <w:marTop w:val="0"/>
      <w:marBottom w:val="0"/>
      <w:divBdr>
        <w:top w:val="none" w:sz="0" w:space="0" w:color="auto"/>
        <w:left w:val="none" w:sz="0" w:space="0" w:color="auto"/>
        <w:bottom w:val="none" w:sz="0" w:space="0" w:color="auto"/>
        <w:right w:val="none" w:sz="0" w:space="0" w:color="auto"/>
      </w:divBdr>
    </w:div>
    <w:div w:id="1730886843">
      <w:bodyDiv w:val="1"/>
      <w:marLeft w:val="0"/>
      <w:marRight w:val="0"/>
      <w:marTop w:val="0"/>
      <w:marBottom w:val="0"/>
      <w:divBdr>
        <w:top w:val="none" w:sz="0" w:space="0" w:color="auto"/>
        <w:left w:val="none" w:sz="0" w:space="0" w:color="auto"/>
        <w:bottom w:val="none" w:sz="0" w:space="0" w:color="auto"/>
        <w:right w:val="none" w:sz="0" w:space="0" w:color="auto"/>
      </w:divBdr>
    </w:div>
    <w:div w:id="1782722466">
      <w:bodyDiv w:val="1"/>
      <w:marLeft w:val="0"/>
      <w:marRight w:val="0"/>
      <w:marTop w:val="0"/>
      <w:marBottom w:val="0"/>
      <w:divBdr>
        <w:top w:val="none" w:sz="0" w:space="0" w:color="auto"/>
        <w:left w:val="none" w:sz="0" w:space="0" w:color="auto"/>
        <w:bottom w:val="none" w:sz="0" w:space="0" w:color="auto"/>
        <w:right w:val="none" w:sz="0" w:space="0" w:color="auto"/>
      </w:divBdr>
    </w:div>
    <w:div w:id="1784762114">
      <w:bodyDiv w:val="1"/>
      <w:marLeft w:val="0"/>
      <w:marRight w:val="0"/>
      <w:marTop w:val="0"/>
      <w:marBottom w:val="0"/>
      <w:divBdr>
        <w:top w:val="none" w:sz="0" w:space="0" w:color="auto"/>
        <w:left w:val="none" w:sz="0" w:space="0" w:color="auto"/>
        <w:bottom w:val="none" w:sz="0" w:space="0" w:color="auto"/>
        <w:right w:val="none" w:sz="0" w:space="0" w:color="auto"/>
      </w:divBdr>
    </w:div>
    <w:div w:id="1788347484">
      <w:bodyDiv w:val="1"/>
      <w:marLeft w:val="0"/>
      <w:marRight w:val="0"/>
      <w:marTop w:val="0"/>
      <w:marBottom w:val="0"/>
      <w:divBdr>
        <w:top w:val="none" w:sz="0" w:space="0" w:color="auto"/>
        <w:left w:val="none" w:sz="0" w:space="0" w:color="auto"/>
        <w:bottom w:val="none" w:sz="0" w:space="0" w:color="auto"/>
        <w:right w:val="none" w:sz="0" w:space="0" w:color="auto"/>
      </w:divBdr>
    </w:div>
    <w:div w:id="1827739802">
      <w:bodyDiv w:val="1"/>
      <w:marLeft w:val="0"/>
      <w:marRight w:val="0"/>
      <w:marTop w:val="0"/>
      <w:marBottom w:val="0"/>
      <w:divBdr>
        <w:top w:val="none" w:sz="0" w:space="0" w:color="auto"/>
        <w:left w:val="none" w:sz="0" w:space="0" w:color="auto"/>
        <w:bottom w:val="none" w:sz="0" w:space="0" w:color="auto"/>
        <w:right w:val="none" w:sz="0" w:space="0" w:color="auto"/>
      </w:divBdr>
    </w:div>
    <w:div w:id="1832670884">
      <w:bodyDiv w:val="1"/>
      <w:marLeft w:val="0"/>
      <w:marRight w:val="0"/>
      <w:marTop w:val="0"/>
      <w:marBottom w:val="0"/>
      <w:divBdr>
        <w:top w:val="none" w:sz="0" w:space="0" w:color="auto"/>
        <w:left w:val="none" w:sz="0" w:space="0" w:color="auto"/>
        <w:bottom w:val="none" w:sz="0" w:space="0" w:color="auto"/>
        <w:right w:val="none" w:sz="0" w:space="0" w:color="auto"/>
      </w:divBdr>
    </w:div>
    <w:div w:id="1844393162">
      <w:bodyDiv w:val="1"/>
      <w:marLeft w:val="0"/>
      <w:marRight w:val="0"/>
      <w:marTop w:val="0"/>
      <w:marBottom w:val="0"/>
      <w:divBdr>
        <w:top w:val="none" w:sz="0" w:space="0" w:color="auto"/>
        <w:left w:val="none" w:sz="0" w:space="0" w:color="auto"/>
        <w:bottom w:val="none" w:sz="0" w:space="0" w:color="auto"/>
        <w:right w:val="none" w:sz="0" w:space="0" w:color="auto"/>
      </w:divBdr>
    </w:div>
    <w:div w:id="1885826914">
      <w:bodyDiv w:val="1"/>
      <w:marLeft w:val="0"/>
      <w:marRight w:val="0"/>
      <w:marTop w:val="0"/>
      <w:marBottom w:val="0"/>
      <w:divBdr>
        <w:top w:val="none" w:sz="0" w:space="0" w:color="auto"/>
        <w:left w:val="none" w:sz="0" w:space="0" w:color="auto"/>
        <w:bottom w:val="none" w:sz="0" w:space="0" w:color="auto"/>
        <w:right w:val="none" w:sz="0" w:space="0" w:color="auto"/>
      </w:divBdr>
    </w:div>
    <w:div w:id="1939409053">
      <w:bodyDiv w:val="1"/>
      <w:marLeft w:val="0"/>
      <w:marRight w:val="0"/>
      <w:marTop w:val="0"/>
      <w:marBottom w:val="0"/>
      <w:divBdr>
        <w:top w:val="none" w:sz="0" w:space="0" w:color="auto"/>
        <w:left w:val="none" w:sz="0" w:space="0" w:color="auto"/>
        <w:bottom w:val="none" w:sz="0" w:space="0" w:color="auto"/>
        <w:right w:val="none" w:sz="0" w:space="0" w:color="auto"/>
      </w:divBdr>
    </w:div>
    <w:div w:id="1949897324">
      <w:bodyDiv w:val="1"/>
      <w:marLeft w:val="0"/>
      <w:marRight w:val="0"/>
      <w:marTop w:val="0"/>
      <w:marBottom w:val="0"/>
      <w:divBdr>
        <w:top w:val="none" w:sz="0" w:space="0" w:color="auto"/>
        <w:left w:val="none" w:sz="0" w:space="0" w:color="auto"/>
        <w:bottom w:val="none" w:sz="0" w:space="0" w:color="auto"/>
        <w:right w:val="none" w:sz="0" w:space="0" w:color="auto"/>
      </w:divBdr>
    </w:div>
    <w:div w:id="1951160013">
      <w:bodyDiv w:val="1"/>
      <w:marLeft w:val="0"/>
      <w:marRight w:val="0"/>
      <w:marTop w:val="0"/>
      <w:marBottom w:val="0"/>
      <w:divBdr>
        <w:top w:val="none" w:sz="0" w:space="0" w:color="auto"/>
        <w:left w:val="none" w:sz="0" w:space="0" w:color="auto"/>
        <w:bottom w:val="none" w:sz="0" w:space="0" w:color="auto"/>
        <w:right w:val="none" w:sz="0" w:space="0" w:color="auto"/>
      </w:divBdr>
    </w:div>
    <w:div w:id="1992638888">
      <w:bodyDiv w:val="1"/>
      <w:marLeft w:val="0"/>
      <w:marRight w:val="0"/>
      <w:marTop w:val="0"/>
      <w:marBottom w:val="0"/>
      <w:divBdr>
        <w:top w:val="none" w:sz="0" w:space="0" w:color="auto"/>
        <w:left w:val="none" w:sz="0" w:space="0" w:color="auto"/>
        <w:bottom w:val="none" w:sz="0" w:space="0" w:color="auto"/>
        <w:right w:val="none" w:sz="0" w:space="0" w:color="auto"/>
      </w:divBdr>
    </w:div>
    <w:div w:id="2021739150">
      <w:bodyDiv w:val="1"/>
      <w:marLeft w:val="0"/>
      <w:marRight w:val="0"/>
      <w:marTop w:val="0"/>
      <w:marBottom w:val="0"/>
      <w:divBdr>
        <w:top w:val="none" w:sz="0" w:space="0" w:color="auto"/>
        <w:left w:val="none" w:sz="0" w:space="0" w:color="auto"/>
        <w:bottom w:val="none" w:sz="0" w:space="0" w:color="auto"/>
        <w:right w:val="none" w:sz="0" w:space="0" w:color="auto"/>
      </w:divBdr>
    </w:div>
    <w:div w:id="2034764405">
      <w:bodyDiv w:val="1"/>
      <w:marLeft w:val="0"/>
      <w:marRight w:val="0"/>
      <w:marTop w:val="0"/>
      <w:marBottom w:val="0"/>
      <w:divBdr>
        <w:top w:val="none" w:sz="0" w:space="0" w:color="auto"/>
        <w:left w:val="none" w:sz="0" w:space="0" w:color="auto"/>
        <w:bottom w:val="none" w:sz="0" w:space="0" w:color="auto"/>
        <w:right w:val="none" w:sz="0" w:space="0" w:color="auto"/>
      </w:divBdr>
    </w:div>
    <w:div w:id="2108504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E58CC6469DC9A4BA6F885C8B2AD9E25" ma:contentTypeVersion="4" ma:contentTypeDescription="Skapa ett nytt dokument." ma:contentTypeScope="" ma:versionID="573e4b9b2ea439d8410af3efcdf673c5">
  <xsd:schema xmlns:xsd="http://www.w3.org/2001/XMLSchema" xmlns:xs="http://www.w3.org/2001/XMLSchema" xmlns:p="http://schemas.microsoft.com/office/2006/metadata/properties" xmlns:ns2="848b1761-b532-4e31-b3e3-3cd03a6b8b07" targetNamespace="http://schemas.microsoft.com/office/2006/metadata/properties" ma:root="true" ma:fieldsID="3192731186948c328d24701c3ce717c3" ns2:_="">
    <xsd:import namespace="848b1761-b532-4e31-b3e3-3cd03a6b8b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b1761-b532-4e31-b3e3-3cd03a6b8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9E4E85-9FD8-48E1-85ED-AAE95CF90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b1761-b532-4e31-b3e3-3cd03a6b8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7569C8-8C35-4463-9822-FC4EBF01C631}">
  <ds:schemaRefs>
    <ds:schemaRef ds:uri="http://schemas.microsoft.com/sharepoint/v3/contenttype/forms"/>
  </ds:schemaRefs>
</ds:datastoreItem>
</file>

<file path=customXml/itemProps3.xml><?xml version="1.0" encoding="utf-8"?>
<ds:datastoreItem xmlns:ds="http://schemas.openxmlformats.org/officeDocument/2006/customXml" ds:itemID="{7E7AD908-CA2A-4D6F-8256-4866DF140782}">
  <ds:schemaRefs>
    <ds:schemaRef ds:uri="http://schemas.openxmlformats.org/officeDocument/2006/bibliography"/>
  </ds:schemaRefs>
</ds:datastoreItem>
</file>

<file path=customXml/itemProps4.xml><?xml version="1.0" encoding="utf-8"?>
<ds:datastoreItem xmlns:ds="http://schemas.openxmlformats.org/officeDocument/2006/customXml" ds:itemID="{6B6FA625-D176-46A9-A485-6D8DEFA740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9676</Words>
  <Characters>51286</Characters>
  <Application>Microsoft Office Word</Application>
  <DocSecurity>0</DocSecurity>
  <Lines>427</Lines>
  <Paragraphs>121</Paragraphs>
  <ScaleCrop>false</ScaleCrop>
  <HeadingPairs>
    <vt:vector size="2" baseType="variant">
      <vt:variant>
        <vt:lpstr>Rubrik</vt:lpstr>
      </vt:variant>
      <vt:variant>
        <vt:i4>1</vt:i4>
      </vt:variant>
    </vt:vector>
  </HeadingPairs>
  <TitlesOfParts>
    <vt:vector size="1" baseType="lpstr">
      <vt:lpstr>FNU0120212022</vt:lpstr>
    </vt:vector>
  </TitlesOfParts>
  <Company>Ålands lagting</Company>
  <LinksUpToDate>false</LinksUpToDate>
  <CharactersWithSpaces>60841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FNU0120212022</dc:title>
  <dc:subject/>
  <dc:creator>Administratör</dc:creator>
  <cp:keywords/>
  <dc:description/>
  <cp:lastModifiedBy>Jessica Laaksonen</cp:lastModifiedBy>
  <cp:revision>2</cp:revision>
  <cp:lastPrinted>2023-12-10T21:37:00Z</cp:lastPrinted>
  <dcterms:created xsi:type="dcterms:W3CDTF">2024-12-10T13:12:00Z</dcterms:created>
  <dcterms:modified xsi:type="dcterms:W3CDTF">2024-12-10T13:12:00Z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0x0101006E58CC6469DC9A4BA6F885C8B2AD9E25</vt:lpwstr>
  </property>
</Properties>
</file>