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891D72A" w14:textId="77777777">
        <w:trPr>
          <w:cantSplit/>
          <w:trHeight w:val="20"/>
        </w:trPr>
        <w:tc>
          <w:tcPr>
            <w:tcW w:w="861" w:type="dxa"/>
            <w:vMerge w:val="restart"/>
          </w:tcPr>
          <w:p w14:paraId="30DA5588" w14:textId="5653DCDE" w:rsidR="002401D0" w:rsidRDefault="00056CA6">
            <w:pPr>
              <w:pStyle w:val="xLedtext"/>
              <w:rPr>
                <w:noProof/>
              </w:rPr>
            </w:pPr>
            <w:bookmarkStart w:id="0" w:name="_top"/>
            <w:bookmarkEnd w:id="0"/>
            <w:r>
              <w:rPr>
                <w:noProof/>
              </w:rPr>
              <w:drawing>
                <wp:inline distT="0" distB="0" distL="0" distR="0" wp14:anchorId="51CE1104" wp14:editId="6A4D10B4">
                  <wp:extent cx="48006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685800"/>
                          </a:xfrm>
                          <a:prstGeom prst="rect">
                            <a:avLst/>
                          </a:prstGeom>
                          <a:noFill/>
                          <a:ln>
                            <a:noFill/>
                          </a:ln>
                        </pic:spPr>
                      </pic:pic>
                    </a:graphicData>
                  </a:graphic>
                </wp:inline>
              </w:drawing>
            </w:r>
          </w:p>
        </w:tc>
        <w:tc>
          <w:tcPr>
            <w:tcW w:w="8736" w:type="dxa"/>
            <w:gridSpan w:val="3"/>
            <w:vAlign w:val="bottom"/>
          </w:tcPr>
          <w:p w14:paraId="431004B8" w14:textId="6833952B" w:rsidR="002401D0" w:rsidRDefault="00056CA6">
            <w:pPr>
              <w:pStyle w:val="xMellanrum"/>
            </w:pPr>
            <w:r>
              <w:rPr>
                <w:noProof/>
              </w:rPr>
              <w:drawing>
                <wp:inline distT="0" distB="0" distL="0" distR="0" wp14:anchorId="696F9C8B" wp14:editId="790C4EAF">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2C6E0E86" w14:textId="77777777">
        <w:trPr>
          <w:cantSplit/>
          <w:trHeight w:val="299"/>
        </w:trPr>
        <w:tc>
          <w:tcPr>
            <w:tcW w:w="861" w:type="dxa"/>
            <w:vMerge/>
          </w:tcPr>
          <w:p w14:paraId="6DF85BAB" w14:textId="77777777" w:rsidR="002401D0" w:rsidRDefault="002401D0">
            <w:pPr>
              <w:pStyle w:val="xLedtext"/>
            </w:pPr>
          </w:p>
        </w:tc>
        <w:tc>
          <w:tcPr>
            <w:tcW w:w="4448" w:type="dxa"/>
            <w:vAlign w:val="bottom"/>
          </w:tcPr>
          <w:p w14:paraId="6BE1A129" w14:textId="77777777" w:rsidR="002401D0" w:rsidRDefault="002401D0">
            <w:pPr>
              <w:pStyle w:val="xAvsandare1"/>
            </w:pPr>
            <w:r>
              <w:t>Ålands lagting</w:t>
            </w:r>
          </w:p>
        </w:tc>
        <w:tc>
          <w:tcPr>
            <w:tcW w:w="4288" w:type="dxa"/>
            <w:gridSpan w:val="2"/>
            <w:vAlign w:val="bottom"/>
          </w:tcPr>
          <w:p w14:paraId="49F08D6B" w14:textId="0C165EBE" w:rsidR="002401D0" w:rsidRDefault="002401D0" w:rsidP="00B36A8F">
            <w:pPr>
              <w:pStyle w:val="xDokTypNr"/>
            </w:pPr>
            <w:r>
              <w:t xml:space="preserve">BETÄNKANDE nr </w:t>
            </w:r>
            <w:r w:rsidR="00E15F2E">
              <w:t>4</w:t>
            </w:r>
            <w:r>
              <w:t>/20</w:t>
            </w:r>
            <w:r w:rsidR="00A44D2C">
              <w:t>23</w:t>
            </w:r>
            <w:r w:rsidR="0015337C">
              <w:t>-20</w:t>
            </w:r>
            <w:r w:rsidR="00A44D2C">
              <w:t>24</w:t>
            </w:r>
          </w:p>
        </w:tc>
      </w:tr>
      <w:tr w:rsidR="002401D0" w14:paraId="210B44F7" w14:textId="77777777">
        <w:trPr>
          <w:cantSplit/>
          <w:trHeight w:val="238"/>
        </w:trPr>
        <w:tc>
          <w:tcPr>
            <w:tcW w:w="861" w:type="dxa"/>
            <w:vMerge/>
          </w:tcPr>
          <w:p w14:paraId="152FFD8E" w14:textId="77777777" w:rsidR="002401D0" w:rsidRDefault="002401D0">
            <w:pPr>
              <w:pStyle w:val="xLedtext"/>
            </w:pPr>
          </w:p>
        </w:tc>
        <w:tc>
          <w:tcPr>
            <w:tcW w:w="4448" w:type="dxa"/>
            <w:vAlign w:val="bottom"/>
          </w:tcPr>
          <w:p w14:paraId="6D1EE003" w14:textId="77777777" w:rsidR="002401D0" w:rsidRDefault="002401D0">
            <w:pPr>
              <w:pStyle w:val="xLedtext"/>
            </w:pPr>
          </w:p>
        </w:tc>
        <w:tc>
          <w:tcPr>
            <w:tcW w:w="1725" w:type="dxa"/>
            <w:vAlign w:val="bottom"/>
          </w:tcPr>
          <w:p w14:paraId="5484D278" w14:textId="77777777" w:rsidR="002401D0" w:rsidRDefault="002401D0">
            <w:pPr>
              <w:pStyle w:val="xLedtext"/>
            </w:pPr>
            <w:r>
              <w:t>Datum</w:t>
            </w:r>
          </w:p>
        </w:tc>
        <w:tc>
          <w:tcPr>
            <w:tcW w:w="2563" w:type="dxa"/>
            <w:vAlign w:val="bottom"/>
          </w:tcPr>
          <w:p w14:paraId="068B1758" w14:textId="77777777" w:rsidR="002401D0" w:rsidRDefault="002401D0">
            <w:pPr>
              <w:pStyle w:val="xLedtext"/>
            </w:pPr>
          </w:p>
        </w:tc>
      </w:tr>
      <w:tr w:rsidR="002401D0" w14:paraId="34DD3968" w14:textId="77777777">
        <w:trPr>
          <w:cantSplit/>
          <w:trHeight w:val="238"/>
        </w:trPr>
        <w:tc>
          <w:tcPr>
            <w:tcW w:w="861" w:type="dxa"/>
            <w:vMerge/>
          </w:tcPr>
          <w:p w14:paraId="486181D6" w14:textId="77777777" w:rsidR="002401D0" w:rsidRDefault="002401D0">
            <w:pPr>
              <w:pStyle w:val="xAvsandare2"/>
            </w:pPr>
          </w:p>
        </w:tc>
        <w:tc>
          <w:tcPr>
            <w:tcW w:w="4448" w:type="dxa"/>
            <w:vAlign w:val="center"/>
          </w:tcPr>
          <w:p w14:paraId="5FBEBADE" w14:textId="0127F628" w:rsidR="002401D0" w:rsidRDefault="00A44D2C">
            <w:pPr>
              <w:pStyle w:val="xAvsandare2"/>
            </w:pPr>
            <w:r>
              <w:t>Lag- och kulturu</w:t>
            </w:r>
            <w:r w:rsidR="002401D0">
              <w:t>tskottet</w:t>
            </w:r>
          </w:p>
        </w:tc>
        <w:tc>
          <w:tcPr>
            <w:tcW w:w="1725" w:type="dxa"/>
            <w:vAlign w:val="center"/>
          </w:tcPr>
          <w:p w14:paraId="3313C578" w14:textId="4052F2D9" w:rsidR="002401D0" w:rsidRDefault="002401D0">
            <w:pPr>
              <w:pStyle w:val="xDatum1"/>
            </w:pPr>
            <w:r>
              <w:t>20</w:t>
            </w:r>
            <w:r w:rsidR="00C7565D">
              <w:t>24-04-</w:t>
            </w:r>
            <w:r w:rsidR="00772E95">
              <w:t>18</w:t>
            </w:r>
          </w:p>
        </w:tc>
        <w:tc>
          <w:tcPr>
            <w:tcW w:w="2563" w:type="dxa"/>
            <w:vAlign w:val="center"/>
          </w:tcPr>
          <w:p w14:paraId="188B58E0" w14:textId="77777777" w:rsidR="002401D0" w:rsidRDefault="002401D0">
            <w:pPr>
              <w:pStyle w:val="xBeteckning1"/>
            </w:pPr>
          </w:p>
        </w:tc>
      </w:tr>
      <w:tr w:rsidR="002401D0" w14:paraId="7AA95D33" w14:textId="77777777">
        <w:trPr>
          <w:cantSplit/>
          <w:trHeight w:val="238"/>
        </w:trPr>
        <w:tc>
          <w:tcPr>
            <w:tcW w:w="861" w:type="dxa"/>
            <w:vMerge/>
          </w:tcPr>
          <w:p w14:paraId="25F00ED1" w14:textId="77777777" w:rsidR="002401D0" w:rsidRDefault="002401D0">
            <w:pPr>
              <w:pStyle w:val="xLedtext"/>
            </w:pPr>
          </w:p>
        </w:tc>
        <w:tc>
          <w:tcPr>
            <w:tcW w:w="4448" w:type="dxa"/>
            <w:vAlign w:val="bottom"/>
          </w:tcPr>
          <w:p w14:paraId="05753F12" w14:textId="77777777" w:rsidR="002401D0" w:rsidRDefault="002401D0">
            <w:pPr>
              <w:pStyle w:val="xLedtext"/>
            </w:pPr>
          </w:p>
        </w:tc>
        <w:tc>
          <w:tcPr>
            <w:tcW w:w="1725" w:type="dxa"/>
            <w:vAlign w:val="bottom"/>
          </w:tcPr>
          <w:p w14:paraId="7E015287" w14:textId="77777777" w:rsidR="002401D0" w:rsidRDefault="002401D0">
            <w:pPr>
              <w:pStyle w:val="xLedtext"/>
            </w:pPr>
          </w:p>
        </w:tc>
        <w:tc>
          <w:tcPr>
            <w:tcW w:w="2563" w:type="dxa"/>
            <w:vAlign w:val="bottom"/>
          </w:tcPr>
          <w:p w14:paraId="13C7FFB4" w14:textId="77777777" w:rsidR="002401D0" w:rsidRDefault="002401D0">
            <w:pPr>
              <w:pStyle w:val="xLedtext"/>
            </w:pPr>
          </w:p>
        </w:tc>
      </w:tr>
      <w:tr w:rsidR="002401D0" w14:paraId="40C072E0" w14:textId="77777777">
        <w:trPr>
          <w:cantSplit/>
          <w:trHeight w:val="238"/>
        </w:trPr>
        <w:tc>
          <w:tcPr>
            <w:tcW w:w="861" w:type="dxa"/>
            <w:vMerge/>
            <w:tcBorders>
              <w:bottom w:val="single" w:sz="4" w:space="0" w:color="auto"/>
            </w:tcBorders>
          </w:tcPr>
          <w:p w14:paraId="4E69724D" w14:textId="77777777" w:rsidR="002401D0" w:rsidRDefault="002401D0">
            <w:pPr>
              <w:pStyle w:val="xAvsandare3"/>
            </w:pPr>
          </w:p>
        </w:tc>
        <w:tc>
          <w:tcPr>
            <w:tcW w:w="4448" w:type="dxa"/>
            <w:tcBorders>
              <w:bottom w:val="single" w:sz="4" w:space="0" w:color="auto"/>
            </w:tcBorders>
            <w:vAlign w:val="center"/>
          </w:tcPr>
          <w:p w14:paraId="3E52C8B8" w14:textId="77777777" w:rsidR="002401D0" w:rsidRDefault="002401D0">
            <w:pPr>
              <w:pStyle w:val="xAvsandare3"/>
            </w:pPr>
          </w:p>
        </w:tc>
        <w:tc>
          <w:tcPr>
            <w:tcW w:w="1725" w:type="dxa"/>
            <w:tcBorders>
              <w:bottom w:val="single" w:sz="4" w:space="0" w:color="auto"/>
            </w:tcBorders>
            <w:vAlign w:val="center"/>
          </w:tcPr>
          <w:p w14:paraId="08EAFF08" w14:textId="77777777" w:rsidR="002401D0" w:rsidRDefault="002401D0">
            <w:pPr>
              <w:pStyle w:val="xDatum2"/>
            </w:pPr>
          </w:p>
        </w:tc>
        <w:tc>
          <w:tcPr>
            <w:tcW w:w="2563" w:type="dxa"/>
            <w:tcBorders>
              <w:bottom w:val="single" w:sz="4" w:space="0" w:color="auto"/>
            </w:tcBorders>
            <w:vAlign w:val="center"/>
          </w:tcPr>
          <w:p w14:paraId="3A46949F" w14:textId="77777777" w:rsidR="002401D0" w:rsidRDefault="002401D0">
            <w:pPr>
              <w:pStyle w:val="xBeteckning2"/>
            </w:pPr>
          </w:p>
        </w:tc>
      </w:tr>
      <w:tr w:rsidR="002401D0" w14:paraId="4C1450B2" w14:textId="77777777">
        <w:trPr>
          <w:cantSplit/>
          <w:trHeight w:val="238"/>
        </w:trPr>
        <w:tc>
          <w:tcPr>
            <w:tcW w:w="861" w:type="dxa"/>
            <w:tcBorders>
              <w:top w:val="single" w:sz="4" w:space="0" w:color="auto"/>
            </w:tcBorders>
            <w:vAlign w:val="bottom"/>
          </w:tcPr>
          <w:p w14:paraId="3203D06B" w14:textId="77777777" w:rsidR="002401D0" w:rsidRDefault="002401D0">
            <w:pPr>
              <w:pStyle w:val="xLedtext"/>
            </w:pPr>
          </w:p>
        </w:tc>
        <w:tc>
          <w:tcPr>
            <w:tcW w:w="4448" w:type="dxa"/>
            <w:tcBorders>
              <w:top w:val="single" w:sz="4" w:space="0" w:color="auto"/>
            </w:tcBorders>
            <w:vAlign w:val="bottom"/>
          </w:tcPr>
          <w:p w14:paraId="575F78EE" w14:textId="77777777" w:rsidR="002401D0" w:rsidRDefault="002401D0">
            <w:pPr>
              <w:pStyle w:val="xLedtext"/>
            </w:pPr>
          </w:p>
        </w:tc>
        <w:tc>
          <w:tcPr>
            <w:tcW w:w="4288" w:type="dxa"/>
            <w:gridSpan w:val="2"/>
            <w:tcBorders>
              <w:top w:val="single" w:sz="4" w:space="0" w:color="auto"/>
            </w:tcBorders>
            <w:vAlign w:val="bottom"/>
          </w:tcPr>
          <w:p w14:paraId="04AF170F" w14:textId="77777777" w:rsidR="002401D0" w:rsidRDefault="002401D0">
            <w:pPr>
              <w:pStyle w:val="xLedtext"/>
            </w:pPr>
          </w:p>
        </w:tc>
      </w:tr>
      <w:tr w:rsidR="002401D0" w14:paraId="49A168D7" w14:textId="77777777">
        <w:trPr>
          <w:cantSplit/>
          <w:trHeight w:val="238"/>
        </w:trPr>
        <w:tc>
          <w:tcPr>
            <w:tcW w:w="861" w:type="dxa"/>
          </w:tcPr>
          <w:p w14:paraId="4268A9FC" w14:textId="77777777" w:rsidR="002401D0" w:rsidRDefault="002401D0">
            <w:pPr>
              <w:pStyle w:val="xCelltext"/>
            </w:pPr>
          </w:p>
        </w:tc>
        <w:tc>
          <w:tcPr>
            <w:tcW w:w="4448" w:type="dxa"/>
            <w:vMerge w:val="restart"/>
          </w:tcPr>
          <w:p w14:paraId="444E02E9" w14:textId="77777777" w:rsidR="002401D0" w:rsidRDefault="002401D0">
            <w:pPr>
              <w:pStyle w:val="xMottagare1"/>
            </w:pPr>
            <w:r>
              <w:t>Till Ålands lagting</w:t>
            </w:r>
          </w:p>
        </w:tc>
        <w:tc>
          <w:tcPr>
            <w:tcW w:w="4288" w:type="dxa"/>
            <w:gridSpan w:val="2"/>
            <w:vMerge w:val="restart"/>
          </w:tcPr>
          <w:p w14:paraId="7FD280BA" w14:textId="77777777" w:rsidR="002401D0" w:rsidRDefault="002401D0">
            <w:pPr>
              <w:pStyle w:val="xMottagare1"/>
              <w:tabs>
                <w:tab w:val="left" w:pos="2349"/>
              </w:tabs>
            </w:pPr>
          </w:p>
        </w:tc>
      </w:tr>
      <w:tr w:rsidR="002401D0" w14:paraId="3861F4FF" w14:textId="77777777">
        <w:trPr>
          <w:cantSplit/>
          <w:trHeight w:val="238"/>
        </w:trPr>
        <w:tc>
          <w:tcPr>
            <w:tcW w:w="861" w:type="dxa"/>
          </w:tcPr>
          <w:p w14:paraId="503FD0F4" w14:textId="77777777" w:rsidR="002401D0" w:rsidRDefault="002401D0">
            <w:pPr>
              <w:pStyle w:val="xCelltext"/>
            </w:pPr>
          </w:p>
        </w:tc>
        <w:tc>
          <w:tcPr>
            <w:tcW w:w="4448" w:type="dxa"/>
            <w:vMerge/>
            <w:vAlign w:val="center"/>
          </w:tcPr>
          <w:p w14:paraId="3B3FFA1B" w14:textId="77777777" w:rsidR="002401D0" w:rsidRDefault="002401D0">
            <w:pPr>
              <w:pStyle w:val="xCelltext"/>
            </w:pPr>
          </w:p>
        </w:tc>
        <w:tc>
          <w:tcPr>
            <w:tcW w:w="4288" w:type="dxa"/>
            <w:gridSpan w:val="2"/>
            <w:vMerge/>
            <w:vAlign w:val="center"/>
          </w:tcPr>
          <w:p w14:paraId="206AB301" w14:textId="77777777" w:rsidR="002401D0" w:rsidRDefault="002401D0">
            <w:pPr>
              <w:pStyle w:val="xCelltext"/>
            </w:pPr>
          </w:p>
        </w:tc>
      </w:tr>
      <w:tr w:rsidR="002401D0" w14:paraId="2F15AD7D" w14:textId="77777777">
        <w:trPr>
          <w:cantSplit/>
          <w:trHeight w:val="238"/>
        </w:trPr>
        <w:tc>
          <w:tcPr>
            <w:tcW w:w="861" w:type="dxa"/>
          </w:tcPr>
          <w:p w14:paraId="2100A6FE" w14:textId="77777777" w:rsidR="002401D0" w:rsidRDefault="002401D0">
            <w:pPr>
              <w:pStyle w:val="xCelltext"/>
            </w:pPr>
          </w:p>
        </w:tc>
        <w:tc>
          <w:tcPr>
            <w:tcW w:w="4448" w:type="dxa"/>
            <w:vMerge/>
            <w:vAlign w:val="center"/>
          </w:tcPr>
          <w:p w14:paraId="31131546" w14:textId="77777777" w:rsidR="002401D0" w:rsidRDefault="002401D0">
            <w:pPr>
              <w:pStyle w:val="xCelltext"/>
            </w:pPr>
          </w:p>
        </w:tc>
        <w:tc>
          <w:tcPr>
            <w:tcW w:w="4288" w:type="dxa"/>
            <w:gridSpan w:val="2"/>
            <w:vMerge/>
            <w:vAlign w:val="center"/>
          </w:tcPr>
          <w:p w14:paraId="4423DE58" w14:textId="77777777" w:rsidR="002401D0" w:rsidRDefault="002401D0">
            <w:pPr>
              <w:pStyle w:val="xCelltext"/>
            </w:pPr>
          </w:p>
        </w:tc>
      </w:tr>
      <w:tr w:rsidR="002401D0" w14:paraId="46B0CAFF" w14:textId="77777777">
        <w:trPr>
          <w:cantSplit/>
          <w:trHeight w:val="238"/>
        </w:trPr>
        <w:tc>
          <w:tcPr>
            <w:tcW w:w="861" w:type="dxa"/>
          </w:tcPr>
          <w:p w14:paraId="6DAD4DE1" w14:textId="77777777" w:rsidR="002401D0" w:rsidRDefault="002401D0">
            <w:pPr>
              <w:pStyle w:val="xCelltext"/>
            </w:pPr>
          </w:p>
        </w:tc>
        <w:tc>
          <w:tcPr>
            <w:tcW w:w="4448" w:type="dxa"/>
            <w:vMerge/>
            <w:vAlign w:val="center"/>
          </w:tcPr>
          <w:p w14:paraId="2C9196CB" w14:textId="77777777" w:rsidR="002401D0" w:rsidRDefault="002401D0">
            <w:pPr>
              <w:pStyle w:val="xCelltext"/>
            </w:pPr>
          </w:p>
        </w:tc>
        <w:tc>
          <w:tcPr>
            <w:tcW w:w="4288" w:type="dxa"/>
            <w:gridSpan w:val="2"/>
            <w:vMerge/>
            <w:vAlign w:val="center"/>
          </w:tcPr>
          <w:p w14:paraId="6852AC81" w14:textId="77777777" w:rsidR="002401D0" w:rsidRDefault="002401D0">
            <w:pPr>
              <w:pStyle w:val="xCelltext"/>
            </w:pPr>
          </w:p>
        </w:tc>
      </w:tr>
      <w:tr w:rsidR="002401D0" w14:paraId="2488AFB1" w14:textId="77777777">
        <w:trPr>
          <w:cantSplit/>
          <w:trHeight w:val="238"/>
        </w:trPr>
        <w:tc>
          <w:tcPr>
            <w:tcW w:w="861" w:type="dxa"/>
          </w:tcPr>
          <w:p w14:paraId="07687554" w14:textId="77777777" w:rsidR="002401D0" w:rsidRDefault="002401D0">
            <w:pPr>
              <w:pStyle w:val="xCelltext"/>
            </w:pPr>
          </w:p>
        </w:tc>
        <w:tc>
          <w:tcPr>
            <w:tcW w:w="4448" w:type="dxa"/>
            <w:vMerge/>
            <w:vAlign w:val="center"/>
          </w:tcPr>
          <w:p w14:paraId="4D69BF14" w14:textId="77777777" w:rsidR="002401D0" w:rsidRDefault="002401D0">
            <w:pPr>
              <w:pStyle w:val="xCelltext"/>
            </w:pPr>
          </w:p>
        </w:tc>
        <w:tc>
          <w:tcPr>
            <w:tcW w:w="4288" w:type="dxa"/>
            <w:gridSpan w:val="2"/>
            <w:vMerge/>
            <w:vAlign w:val="center"/>
          </w:tcPr>
          <w:p w14:paraId="6CD43881" w14:textId="77777777" w:rsidR="002401D0" w:rsidRDefault="002401D0">
            <w:pPr>
              <w:pStyle w:val="xCelltext"/>
            </w:pPr>
          </w:p>
        </w:tc>
      </w:tr>
    </w:tbl>
    <w:p w14:paraId="2AC8D279" w14:textId="77777777" w:rsidR="002401D0" w:rsidRDefault="002401D0">
      <w:pPr>
        <w:rPr>
          <w:b/>
          <w:bCs/>
        </w:rPr>
        <w:sectPr w:rsidR="002401D0" w:rsidSect="00056CA6">
          <w:footerReference w:type="even" r:id="rId9"/>
          <w:footerReference w:type="default" r:id="rId10"/>
          <w:pgSz w:w="11906" w:h="16838" w:code="9"/>
          <w:pgMar w:top="567" w:right="1134" w:bottom="1134" w:left="1191" w:header="624" w:footer="737" w:gutter="0"/>
          <w:cols w:space="708"/>
          <w:docGrid w:linePitch="360"/>
        </w:sectPr>
      </w:pPr>
    </w:p>
    <w:p w14:paraId="753F3622" w14:textId="123A9D23" w:rsidR="002401D0" w:rsidRDefault="00A44D2C">
      <w:pPr>
        <w:pStyle w:val="ArendeOverRubrik"/>
      </w:pPr>
      <w:r>
        <w:t>Lag- och kultur</w:t>
      </w:r>
      <w:r w:rsidR="002401D0">
        <w:t>utskottets betänkande</w:t>
      </w:r>
    </w:p>
    <w:p w14:paraId="150CAFD0" w14:textId="11C4690C" w:rsidR="002401D0" w:rsidRDefault="00A44D2C">
      <w:pPr>
        <w:pStyle w:val="ArendeRubrik"/>
      </w:pPr>
      <w:r>
        <w:t>Ändringar av lagtingets arbetsordning</w:t>
      </w:r>
    </w:p>
    <w:p w14:paraId="22C182F9" w14:textId="5EE2F996" w:rsidR="002401D0" w:rsidRDefault="00A44D2C">
      <w:pPr>
        <w:pStyle w:val="ArendeUnderRubrik"/>
      </w:pPr>
      <w:r>
        <w:t>Talmanskonferensens lagförslag TMK 5/</w:t>
      </w:r>
      <w:proofErr w:type="gramStart"/>
      <w:r>
        <w:t>2023-2024</w:t>
      </w:r>
      <w:proofErr w:type="gramEnd"/>
    </w:p>
    <w:p w14:paraId="74CA5E13" w14:textId="77777777" w:rsidR="002401D0" w:rsidRDefault="002401D0">
      <w:pPr>
        <w:pStyle w:val="ANormal"/>
      </w:pPr>
    </w:p>
    <w:p w14:paraId="1287F405" w14:textId="77777777" w:rsidR="002401D0" w:rsidRDefault="002401D0">
      <w:pPr>
        <w:pStyle w:val="Innehll1"/>
      </w:pPr>
      <w:r>
        <w:t>INNEHÅLL</w:t>
      </w:r>
    </w:p>
    <w:p w14:paraId="04591A2E" w14:textId="07419C64" w:rsidR="00772E95"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64241221" w:history="1">
        <w:r w:rsidR="00772E95" w:rsidRPr="00055A87">
          <w:rPr>
            <w:rStyle w:val="Hyperlnk"/>
          </w:rPr>
          <w:t>Sammanfattning</w:t>
        </w:r>
        <w:r w:rsidR="00772E95">
          <w:rPr>
            <w:webHidden/>
          </w:rPr>
          <w:tab/>
        </w:r>
        <w:r w:rsidR="00772E95">
          <w:rPr>
            <w:webHidden/>
          </w:rPr>
          <w:fldChar w:fldCharType="begin"/>
        </w:r>
        <w:r w:rsidR="00772E95">
          <w:rPr>
            <w:webHidden/>
          </w:rPr>
          <w:instrText xml:space="preserve"> PAGEREF _Toc164241221 \h </w:instrText>
        </w:r>
        <w:r w:rsidR="00772E95">
          <w:rPr>
            <w:webHidden/>
          </w:rPr>
        </w:r>
        <w:r w:rsidR="00772E95">
          <w:rPr>
            <w:webHidden/>
          </w:rPr>
          <w:fldChar w:fldCharType="separate"/>
        </w:r>
        <w:r w:rsidR="00772E95">
          <w:rPr>
            <w:webHidden/>
          </w:rPr>
          <w:t>1</w:t>
        </w:r>
        <w:r w:rsidR="00772E95">
          <w:rPr>
            <w:webHidden/>
          </w:rPr>
          <w:fldChar w:fldCharType="end"/>
        </w:r>
      </w:hyperlink>
    </w:p>
    <w:p w14:paraId="694E0637" w14:textId="1EFAAD44" w:rsidR="00772E95" w:rsidRDefault="00E15F2E">
      <w:pPr>
        <w:pStyle w:val="Innehll1"/>
        <w:rPr>
          <w:rFonts w:asciiTheme="minorHAnsi" w:eastAsiaTheme="minorEastAsia" w:hAnsiTheme="minorHAnsi" w:cstheme="minorBidi"/>
          <w:kern w:val="2"/>
          <w:sz w:val="22"/>
          <w:szCs w:val="22"/>
          <w:lang w:val="sv-FI" w:eastAsia="sv-FI"/>
          <w14:ligatures w14:val="standardContextual"/>
        </w:rPr>
      </w:pPr>
      <w:hyperlink w:anchor="_Toc164241222" w:history="1">
        <w:r w:rsidR="00772E95" w:rsidRPr="00055A87">
          <w:rPr>
            <w:rStyle w:val="Hyperlnk"/>
          </w:rPr>
          <w:t>Talmanskonferensens förslag</w:t>
        </w:r>
        <w:r w:rsidR="00772E95">
          <w:rPr>
            <w:webHidden/>
          </w:rPr>
          <w:tab/>
        </w:r>
        <w:r w:rsidR="00772E95">
          <w:rPr>
            <w:webHidden/>
          </w:rPr>
          <w:fldChar w:fldCharType="begin"/>
        </w:r>
        <w:r w:rsidR="00772E95">
          <w:rPr>
            <w:webHidden/>
          </w:rPr>
          <w:instrText xml:space="preserve"> PAGEREF _Toc164241222 \h </w:instrText>
        </w:r>
        <w:r w:rsidR="00772E95">
          <w:rPr>
            <w:webHidden/>
          </w:rPr>
        </w:r>
        <w:r w:rsidR="00772E95">
          <w:rPr>
            <w:webHidden/>
          </w:rPr>
          <w:fldChar w:fldCharType="separate"/>
        </w:r>
        <w:r w:rsidR="00772E95">
          <w:rPr>
            <w:webHidden/>
          </w:rPr>
          <w:t>1</w:t>
        </w:r>
        <w:r w:rsidR="00772E95">
          <w:rPr>
            <w:webHidden/>
          </w:rPr>
          <w:fldChar w:fldCharType="end"/>
        </w:r>
      </w:hyperlink>
    </w:p>
    <w:p w14:paraId="71514BF6" w14:textId="0B10C2AB" w:rsidR="00772E95" w:rsidRDefault="00E15F2E">
      <w:pPr>
        <w:pStyle w:val="Innehll2"/>
        <w:rPr>
          <w:rFonts w:asciiTheme="minorHAnsi" w:eastAsiaTheme="minorEastAsia" w:hAnsiTheme="minorHAnsi" w:cstheme="minorBidi"/>
          <w:kern w:val="2"/>
          <w:sz w:val="22"/>
          <w:szCs w:val="22"/>
          <w:lang w:val="sv-FI" w:eastAsia="sv-FI"/>
          <w14:ligatures w14:val="standardContextual"/>
        </w:rPr>
      </w:pPr>
      <w:hyperlink w:anchor="_Toc164241223" w:history="1">
        <w:r w:rsidR="00772E95" w:rsidRPr="00055A87">
          <w:rPr>
            <w:rStyle w:val="Hyperlnk"/>
          </w:rPr>
          <w:t>Utskottets förslag</w:t>
        </w:r>
        <w:r w:rsidR="00772E95">
          <w:rPr>
            <w:webHidden/>
          </w:rPr>
          <w:tab/>
        </w:r>
        <w:r w:rsidR="00772E95">
          <w:rPr>
            <w:webHidden/>
          </w:rPr>
          <w:fldChar w:fldCharType="begin"/>
        </w:r>
        <w:r w:rsidR="00772E95">
          <w:rPr>
            <w:webHidden/>
          </w:rPr>
          <w:instrText xml:space="preserve"> PAGEREF _Toc164241223 \h </w:instrText>
        </w:r>
        <w:r w:rsidR="00772E95">
          <w:rPr>
            <w:webHidden/>
          </w:rPr>
        </w:r>
        <w:r w:rsidR="00772E95">
          <w:rPr>
            <w:webHidden/>
          </w:rPr>
          <w:fldChar w:fldCharType="separate"/>
        </w:r>
        <w:r w:rsidR="00772E95">
          <w:rPr>
            <w:webHidden/>
          </w:rPr>
          <w:t>1</w:t>
        </w:r>
        <w:r w:rsidR="00772E95">
          <w:rPr>
            <w:webHidden/>
          </w:rPr>
          <w:fldChar w:fldCharType="end"/>
        </w:r>
      </w:hyperlink>
    </w:p>
    <w:p w14:paraId="56DC105B" w14:textId="0D316353" w:rsidR="00772E95" w:rsidRDefault="00E15F2E">
      <w:pPr>
        <w:pStyle w:val="Innehll1"/>
        <w:rPr>
          <w:rFonts w:asciiTheme="minorHAnsi" w:eastAsiaTheme="minorEastAsia" w:hAnsiTheme="minorHAnsi" w:cstheme="minorBidi"/>
          <w:kern w:val="2"/>
          <w:sz w:val="22"/>
          <w:szCs w:val="22"/>
          <w:lang w:val="sv-FI" w:eastAsia="sv-FI"/>
          <w14:ligatures w14:val="standardContextual"/>
        </w:rPr>
      </w:pPr>
      <w:hyperlink w:anchor="_Toc164241224" w:history="1">
        <w:r w:rsidR="00772E95" w:rsidRPr="00055A87">
          <w:rPr>
            <w:rStyle w:val="Hyperlnk"/>
          </w:rPr>
          <w:t>Utskottets synpunkter</w:t>
        </w:r>
        <w:r w:rsidR="00772E95">
          <w:rPr>
            <w:webHidden/>
          </w:rPr>
          <w:tab/>
        </w:r>
        <w:r w:rsidR="00772E95">
          <w:rPr>
            <w:webHidden/>
          </w:rPr>
          <w:fldChar w:fldCharType="begin"/>
        </w:r>
        <w:r w:rsidR="00772E95">
          <w:rPr>
            <w:webHidden/>
          </w:rPr>
          <w:instrText xml:space="preserve"> PAGEREF _Toc164241224 \h </w:instrText>
        </w:r>
        <w:r w:rsidR="00772E95">
          <w:rPr>
            <w:webHidden/>
          </w:rPr>
        </w:r>
        <w:r w:rsidR="00772E95">
          <w:rPr>
            <w:webHidden/>
          </w:rPr>
          <w:fldChar w:fldCharType="separate"/>
        </w:r>
        <w:r w:rsidR="00772E95">
          <w:rPr>
            <w:webHidden/>
          </w:rPr>
          <w:t>1</w:t>
        </w:r>
        <w:r w:rsidR="00772E95">
          <w:rPr>
            <w:webHidden/>
          </w:rPr>
          <w:fldChar w:fldCharType="end"/>
        </w:r>
      </w:hyperlink>
    </w:p>
    <w:p w14:paraId="536C53CA" w14:textId="22AA1CB4" w:rsidR="00772E95" w:rsidRDefault="00E15F2E">
      <w:pPr>
        <w:pStyle w:val="Innehll1"/>
        <w:rPr>
          <w:rFonts w:asciiTheme="minorHAnsi" w:eastAsiaTheme="minorEastAsia" w:hAnsiTheme="minorHAnsi" w:cstheme="minorBidi"/>
          <w:kern w:val="2"/>
          <w:sz w:val="22"/>
          <w:szCs w:val="22"/>
          <w:lang w:val="sv-FI" w:eastAsia="sv-FI"/>
          <w14:ligatures w14:val="standardContextual"/>
        </w:rPr>
      </w:pPr>
      <w:hyperlink w:anchor="_Toc164241225" w:history="1">
        <w:r w:rsidR="00772E95" w:rsidRPr="00055A87">
          <w:rPr>
            <w:rStyle w:val="Hyperlnk"/>
          </w:rPr>
          <w:t>Ärendets behandling</w:t>
        </w:r>
        <w:r w:rsidR="00772E95">
          <w:rPr>
            <w:webHidden/>
          </w:rPr>
          <w:tab/>
        </w:r>
        <w:r w:rsidR="00772E95">
          <w:rPr>
            <w:webHidden/>
          </w:rPr>
          <w:fldChar w:fldCharType="begin"/>
        </w:r>
        <w:r w:rsidR="00772E95">
          <w:rPr>
            <w:webHidden/>
          </w:rPr>
          <w:instrText xml:space="preserve"> PAGEREF _Toc164241225 \h </w:instrText>
        </w:r>
        <w:r w:rsidR="00772E95">
          <w:rPr>
            <w:webHidden/>
          </w:rPr>
        </w:r>
        <w:r w:rsidR="00772E95">
          <w:rPr>
            <w:webHidden/>
          </w:rPr>
          <w:fldChar w:fldCharType="separate"/>
        </w:r>
        <w:r w:rsidR="00772E95">
          <w:rPr>
            <w:webHidden/>
          </w:rPr>
          <w:t>3</w:t>
        </w:r>
        <w:r w:rsidR="00772E95">
          <w:rPr>
            <w:webHidden/>
          </w:rPr>
          <w:fldChar w:fldCharType="end"/>
        </w:r>
      </w:hyperlink>
    </w:p>
    <w:p w14:paraId="7DD75953" w14:textId="08F6003E" w:rsidR="00772E95" w:rsidRDefault="00E15F2E">
      <w:pPr>
        <w:pStyle w:val="Innehll1"/>
        <w:rPr>
          <w:rFonts w:asciiTheme="minorHAnsi" w:eastAsiaTheme="minorEastAsia" w:hAnsiTheme="minorHAnsi" w:cstheme="minorBidi"/>
          <w:kern w:val="2"/>
          <w:sz w:val="22"/>
          <w:szCs w:val="22"/>
          <w:lang w:val="sv-FI" w:eastAsia="sv-FI"/>
          <w14:ligatures w14:val="standardContextual"/>
        </w:rPr>
      </w:pPr>
      <w:hyperlink w:anchor="_Toc164241226" w:history="1">
        <w:r w:rsidR="00772E95" w:rsidRPr="00055A87">
          <w:rPr>
            <w:rStyle w:val="Hyperlnk"/>
          </w:rPr>
          <w:t>Utskottets förslag</w:t>
        </w:r>
        <w:r w:rsidR="00772E95">
          <w:rPr>
            <w:webHidden/>
          </w:rPr>
          <w:tab/>
        </w:r>
        <w:r w:rsidR="00772E95">
          <w:rPr>
            <w:webHidden/>
          </w:rPr>
          <w:fldChar w:fldCharType="begin"/>
        </w:r>
        <w:r w:rsidR="00772E95">
          <w:rPr>
            <w:webHidden/>
          </w:rPr>
          <w:instrText xml:space="preserve"> PAGEREF _Toc164241226 \h </w:instrText>
        </w:r>
        <w:r w:rsidR="00772E95">
          <w:rPr>
            <w:webHidden/>
          </w:rPr>
        </w:r>
        <w:r w:rsidR="00772E95">
          <w:rPr>
            <w:webHidden/>
          </w:rPr>
          <w:fldChar w:fldCharType="separate"/>
        </w:r>
        <w:r w:rsidR="00772E95">
          <w:rPr>
            <w:webHidden/>
          </w:rPr>
          <w:t>3</w:t>
        </w:r>
        <w:r w:rsidR="00772E95">
          <w:rPr>
            <w:webHidden/>
          </w:rPr>
          <w:fldChar w:fldCharType="end"/>
        </w:r>
      </w:hyperlink>
    </w:p>
    <w:p w14:paraId="27CF0DEE" w14:textId="498AC967" w:rsidR="002401D0" w:rsidRDefault="002401D0">
      <w:pPr>
        <w:pStyle w:val="ANormal"/>
        <w:rPr>
          <w:noProof/>
        </w:rPr>
      </w:pPr>
      <w:r>
        <w:rPr>
          <w:rFonts w:ascii="Verdana" w:hAnsi="Verdana"/>
          <w:noProof/>
          <w:sz w:val="16"/>
          <w:szCs w:val="36"/>
        </w:rPr>
        <w:fldChar w:fldCharType="end"/>
      </w:r>
    </w:p>
    <w:p w14:paraId="4D563728" w14:textId="77777777" w:rsidR="002401D0" w:rsidRDefault="002401D0">
      <w:pPr>
        <w:pStyle w:val="ANormal"/>
      </w:pPr>
    </w:p>
    <w:p w14:paraId="24B19C4C" w14:textId="26632A6B" w:rsidR="002401D0" w:rsidRDefault="002401D0" w:rsidP="00C7565D">
      <w:pPr>
        <w:pStyle w:val="RubrikA"/>
      </w:pPr>
      <w:bookmarkStart w:id="1" w:name="_Toc529800932"/>
      <w:bookmarkStart w:id="2" w:name="_Toc164241221"/>
      <w:r w:rsidRPr="00C7565D">
        <w:t>Sammanfattning</w:t>
      </w:r>
      <w:bookmarkEnd w:id="1"/>
      <w:bookmarkEnd w:id="2"/>
    </w:p>
    <w:p w14:paraId="6C7DC2F0" w14:textId="77777777" w:rsidR="00C7565D" w:rsidRPr="00C7565D" w:rsidRDefault="00C7565D" w:rsidP="00C7565D">
      <w:pPr>
        <w:pStyle w:val="Rubrikmellanrum"/>
      </w:pPr>
    </w:p>
    <w:p w14:paraId="4CC5E58D" w14:textId="523F853A" w:rsidR="002401D0" w:rsidRPr="00C7565D" w:rsidRDefault="00A44D2C" w:rsidP="00C7565D">
      <w:pPr>
        <w:pStyle w:val="RubrikA"/>
      </w:pPr>
      <w:bookmarkStart w:id="3" w:name="_Toc529800933"/>
      <w:bookmarkStart w:id="4" w:name="_Toc164241222"/>
      <w:r w:rsidRPr="00C7565D">
        <w:t>Talmanskonferensens</w:t>
      </w:r>
      <w:r w:rsidR="002401D0" w:rsidRPr="00C7565D">
        <w:t xml:space="preserve"> förslag</w:t>
      </w:r>
      <w:bookmarkEnd w:id="3"/>
      <w:bookmarkEnd w:id="4"/>
    </w:p>
    <w:p w14:paraId="5F04392C" w14:textId="77777777" w:rsidR="002401D0" w:rsidRDefault="002401D0" w:rsidP="00A44D2C"/>
    <w:p w14:paraId="5E00B2A3" w14:textId="77777777" w:rsidR="00A44D2C" w:rsidRDefault="00A44D2C" w:rsidP="00997FBA">
      <w:pPr>
        <w:pStyle w:val="ANormal"/>
      </w:pPr>
      <w:r>
        <w:t xml:space="preserve">Talmanskonferensen föreslår ändringar av lagtingets arbetsordning med anledning av att lagtinget i september 2023 fattade beslut om införande av ett finanspolitiskt ramverk. Föreslås att termen ”tilläggsbudget” ändras till termen ”ändringsbudget” samt att regler gällande möjligheten att lämna budgetmotioner med anledning av landskapsregeringens förslag till budgetpolitiska mål förs in i arbetsordningen. </w:t>
      </w:r>
    </w:p>
    <w:p w14:paraId="16B5584E" w14:textId="77777777" w:rsidR="002401D0" w:rsidRDefault="002401D0">
      <w:pPr>
        <w:pStyle w:val="ANormal"/>
      </w:pPr>
    </w:p>
    <w:p w14:paraId="46096B66" w14:textId="77777777" w:rsidR="002401D0" w:rsidRDefault="002401D0">
      <w:pPr>
        <w:pStyle w:val="RubrikB"/>
      </w:pPr>
      <w:bookmarkStart w:id="5" w:name="_Toc529800934"/>
      <w:bookmarkStart w:id="6" w:name="_Toc164241223"/>
      <w:r>
        <w:t>Utskottets förslag</w:t>
      </w:r>
      <w:bookmarkEnd w:id="5"/>
      <w:bookmarkEnd w:id="6"/>
    </w:p>
    <w:p w14:paraId="7269F155" w14:textId="77777777" w:rsidR="002401D0" w:rsidRDefault="002401D0">
      <w:pPr>
        <w:pStyle w:val="Rubrikmellanrum"/>
      </w:pPr>
    </w:p>
    <w:p w14:paraId="655C3C71" w14:textId="65A7782A" w:rsidR="002401D0" w:rsidRDefault="00997FBA">
      <w:pPr>
        <w:pStyle w:val="ANormal"/>
      </w:pPr>
      <w:r>
        <w:t xml:space="preserve">Utskottet förslår att förslaget till ändring av lagtingets arbetsordning antas </w:t>
      </w:r>
      <w:r w:rsidR="00B5700C">
        <w:t>med några mindre</w:t>
      </w:r>
      <w:r w:rsidR="0011245E">
        <w:t>,</w:t>
      </w:r>
      <w:r w:rsidR="00B5700C">
        <w:t xml:space="preserve"> närmast tekniska ändringar</w:t>
      </w:r>
      <w:r>
        <w:t>.</w:t>
      </w:r>
    </w:p>
    <w:p w14:paraId="1E87B0EA" w14:textId="77777777" w:rsidR="002401D0" w:rsidRDefault="002401D0">
      <w:pPr>
        <w:pStyle w:val="ANormal"/>
      </w:pPr>
    </w:p>
    <w:p w14:paraId="569AD022" w14:textId="77777777" w:rsidR="002401D0" w:rsidRDefault="002401D0">
      <w:pPr>
        <w:pStyle w:val="RubrikA"/>
      </w:pPr>
      <w:bookmarkStart w:id="7" w:name="_Toc529800935"/>
      <w:bookmarkStart w:id="8" w:name="_Toc164241224"/>
      <w:r>
        <w:t>Utskottets synpunkter</w:t>
      </w:r>
      <w:bookmarkEnd w:id="7"/>
      <w:bookmarkEnd w:id="8"/>
    </w:p>
    <w:p w14:paraId="0C2F7B00" w14:textId="77777777" w:rsidR="002401D0" w:rsidRDefault="002401D0">
      <w:pPr>
        <w:pStyle w:val="Rubrikmellanrum"/>
      </w:pPr>
    </w:p>
    <w:p w14:paraId="08A34E70" w14:textId="7C04CFC3" w:rsidR="00C709C0" w:rsidRDefault="00C709C0" w:rsidP="00C709C0">
      <w:pPr>
        <w:pStyle w:val="RubrikD"/>
      </w:pPr>
      <w:r w:rsidRPr="00C709C0">
        <w:t>Erfarenheter från Sveriges riksdag</w:t>
      </w:r>
    </w:p>
    <w:p w14:paraId="00258EC8" w14:textId="77777777" w:rsidR="00C709C0" w:rsidRDefault="00C709C0" w:rsidP="00C709C0">
      <w:pPr>
        <w:pStyle w:val="Rubrikmellanrum"/>
      </w:pPr>
    </w:p>
    <w:p w14:paraId="3D6C4BD3" w14:textId="7C2E049B" w:rsidR="00815CDE" w:rsidRDefault="00C709C0" w:rsidP="00C709C0">
      <w:pPr>
        <w:pStyle w:val="ANormal"/>
      </w:pPr>
      <w:r>
        <w:t xml:space="preserve">Eftersom det nya systemet med en rambudget har lånats från Sverige har utskottet under behandlingen bekantat sig med </w:t>
      </w:r>
      <w:r w:rsidR="00815CDE">
        <w:t>e</w:t>
      </w:r>
      <w:r>
        <w:t xml:space="preserve">rfarenheterna </w:t>
      </w:r>
      <w:r w:rsidR="00815CDE">
        <w:t>från</w:t>
      </w:r>
      <w:r>
        <w:t xml:space="preserve"> Sveriges riksdag vars regler om det </w:t>
      </w:r>
      <w:r w:rsidRPr="00815CDE">
        <w:t>finanspolitiska ramverket har varit i kraft sedan 199</w:t>
      </w:r>
      <w:r w:rsidR="0094319C">
        <w:t>6</w:t>
      </w:r>
      <w:r w:rsidRPr="00815CDE">
        <w:t xml:space="preserve">. </w:t>
      </w:r>
      <w:r w:rsidR="00B5700C">
        <w:t xml:space="preserve">I en </w:t>
      </w:r>
      <w:r w:rsidRPr="00815CDE">
        <w:t xml:space="preserve">internationell jämförelse </w:t>
      </w:r>
      <w:r w:rsidR="00B5700C">
        <w:t xml:space="preserve">är det fråga om </w:t>
      </w:r>
      <w:r w:rsidRPr="00815CDE">
        <w:t xml:space="preserve">ett strikt regelverk med budgetpolitiska mål, men med möjlighet till flexibilitet för oförutsedda händelser. </w:t>
      </w:r>
    </w:p>
    <w:p w14:paraId="433729F9" w14:textId="2C8C652B" w:rsidR="00AF2F57" w:rsidRDefault="00815CDE" w:rsidP="002B17D6">
      <w:pPr>
        <w:pStyle w:val="ANormal"/>
        <w:rPr>
          <w:lang w:val="sv-FI"/>
        </w:rPr>
      </w:pPr>
      <w:r>
        <w:tab/>
      </w:r>
      <w:r w:rsidR="00C709C0" w:rsidRPr="00815CDE">
        <w:t xml:space="preserve">En budgetproposition, </w:t>
      </w:r>
      <w:r w:rsidR="00C77655">
        <w:t xml:space="preserve">en </w:t>
      </w:r>
      <w:r w:rsidR="00C709C0" w:rsidRPr="00815CDE">
        <w:t xml:space="preserve">så kallad ekonomisk vårproposition, som innehåller övergripande riktlinjer lämnas till riksdagen i april. </w:t>
      </w:r>
      <w:r w:rsidR="002B17D6" w:rsidRPr="002B17D6">
        <w:t xml:space="preserve">Ursprungligen innehöll vårpropositionen förslag till bindande beslut om utgiftstak men det </w:t>
      </w:r>
      <w:r w:rsidR="00F34B58">
        <w:t xml:space="preserve">visade sig i </w:t>
      </w:r>
      <w:r w:rsidR="002B17D6" w:rsidRPr="002B17D6">
        <w:t>praktiken svårt för riksdagens ledamöter att helt frikoppla övervägandena i prioriteringsdiskussionerna kring det övergripande beslutet om taket och de underliggande utgiftsområdesramar på våren</w:t>
      </w:r>
      <w:r w:rsidR="002B17D6">
        <w:t>,</w:t>
      </w:r>
      <w:r w:rsidR="002B17D6" w:rsidRPr="002B17D6">
        <w:t xml:space="preserve"> från överväganden om resursfördelning på anslagsnivå inom fastställda ramar på hösten. </w:t>
      </w:r>
      <w:r w:rsidR="00F34B58">
        <w:t xml:space="preserve">Upplevelsen var att </w:t>
      </w:r>
      <w:r w:rsidR="002B17D6" w:rsidRPr="002B17D6">
        <w:t xml:space="preserve">samma budgetprocess genomfördes två gånger per år, först på våren och sedan igen på hösten. Beslutet om utgiftstaket på våren ändrades därför fr.o.m. 2002 från att vara strikt bindande till att fungera som en riktlinje, ett s.k. riktlinjebeslut, som senare skulle bekräftas i bindande </w:t>
      </w:r>
      <w:r w:rsidR="002B17D6" w:rsidRPr="002B17D6">
        <w:lastRenderedPageBreak/>
        <w:t xml:space="preserve">beslut under höstens budgetarbete. </w:t>
      </w:r>
      <w:r w:rsidR="00F34B58">
        <w:t>Trots att r</w:t>
      </w:r>
      <w:r w:rsidR="002B17D6" w:rsidRPr="002B17D6">
        <w:t xml:space="preserve">iktlinjebeslutet inte </w:t>
      </w:r>
      <w:r w:rsidR="00F34B58">
        <w:t xml:space="preserve">är </w:t>
      </w:r>
      <w:r w:rsidR="002B17D6" w:rsidRPr="002B17D6">
        <w:t xml:space="preserve">formellt bindande för höstens proposition har </w:t>
      </w:r>
      <w:r w:rsidR="00F34B58">
        <w:t xml:space="preserve">det </w:t>
      </w:r>
      <w:r w:rsidR="002B17D6" w:rsidRPr="002B17D6">
        <w:t xml:space="preserve">hittills alltid åtföljts. </w:t>
      </w:r>
    </w:p>
    <w:p w14:paraId="59D89844" w14:textId="29A780D0" w:rsidR="002B17D6" w:rsidRDefault="00AF2F57" w:rsidP="00C709C0">
      <w:pPr>
        <w:pStyle w:val="ANormal"/>
        <w:rPr>
          <w:lang w:val="sv-FI"/>
        </w:rPr>
      </w:pPr>
      <w:r>
        <w:rPr>
          <w:lang w:val="sv-FI"/>
        </w:rPr>
        <w:tab/>
      </w:r>
      <w:r w:rsidR="00877293">
        <w:rPr>
          <w:lang w:val="sv-FI"/>
        </w:rPr>
        <w:t xml:space="preserve">Det formella beslutet om </w:t>
      </w:r>
      <w:r>
        <w:rPr>
          <w:lang w:val="sv-FI"/>
        </w:rPr>
        <w:t>utgiftstaket</w:t>
      </w:r>
      <w:r w:rsidR="00877293">
        <w:rPr>
          <w:lang w:val="sv-FI"/>
        </w:rPr>
        <w:t xml:space="preserve"> fattas </w:t>
      </w:r>
      <w:r w:rsidR="00F34B58">
        <w:rPr>
          <w:lang w:val="sv-FI"/>
        </w:rPr>
        <w:t xml:space="preserve">således </w:t>
      </w:r>
      <w:r w:rsidR="00877293">
        <w:rPr>
          <w:lang w:val="sv-FI"/>
        </w:rPr>
        <w:t xml:space="preserve">först på hösten då budgeten behandlas i två steg. Först fastställer finansutskottet </w:t>
      </w:r>
      <w:r>
        <w:rPr>
          <w:lang w:val="sv-FI"/>
        </w:rPr>
        <w:t xml:space="preserve">utgiftstaket </w:t>
      </w:r>
      <w:r w:rsidR="002B17D6">
        <w:rPr>
          <w:lang w:val="sv-FI"/>
        </w:rPr>
        <w:t xml:space="preserve">och ramarna </w:t>
      </w:r>
      <w:r w:rsidR="00877293">
        <w:rPr>
          <w:lang w:val="sv-FI"/>
        </w:rPr>
        <w:t xml:space="preserve">för de olika </w:t>
      </w:r>
      <w:r w:rsidR="002B17D6">
        <w:rPr>
          <w:lang w:val="sv-FI"/>
        </w:rPr>
        <w:t>utgifts</w:t>
      </w:r>
      <w:r w:rsidR="00877293">
        <w:rPr>
          <w:lang w:val="sv-FI"/>
        </w:rPr>
        <w:t xml:space="preserve">områdena </w:t>
      </w:r>
      <w:r w:rsidR="002B17D6">
        <w:rPr>
          <w:lang w:val="sv-FI"/>
        </w:rPr>
        <w:t xml:space="preserve">i det s.k. rambeslutet </w:t>
      </w:r>
      <w:r w:rsidR="00B870F2">
        <w:rPr>
          <w:color w:val="000000"/>
          <w:szCs w:val="22"/>
          <w:shd w:val="clear" w:color="auto" w:fill="FFFFFF"/>
        </w:rPr>
        <w:t xml:space="preserve">(beslut i riksdagen i november) </w:t>
      </w:r>
      <w:r w:rsidR="00877293">
        <w:rPr>
          <w:lang w:val="sv-FI"/>
        </w:rPr>
        <w:t xml:space="preserve">varefter </w:t>
      </w:r>
      <w:r w:rsidR="002B17D6">
        <w:rPr>
          <w:lang w:val="sv-FI"/>
        </w:rPr>
        <w:t>utgifts</w:t>
      </w:r>
      <w:r w:rsidR="00877293">
        <w:rPr>
          <w:lang w:val="sv-FI"/>
        </w:rPr>
        <w:t xml:space="preserve">områdena behandlas i de olika fackutskotten som </w:t>
      </w:r>
      <w:r w:rsidR="002B17D6">
        <w:rPr>
          <w:lang w:val="sv-FI"/>
        </w:rPr>
        <w:t xml:space="preserve">då </w:t>
      </w:r>
      <w:r w:rsidR="00877293">
        <w:rPr>
          <w:lang w:val="sv-FI"/>
        </w:rPr>
        <w:t xml:space="preserve">har att hålla sig inom respektive </w:t>
      </w:r>
      <w:r w:rsidR="002B17D6">
        <w:rPr>
          <w:lang w:val="sv-FI"/>
        </w:rPr>
        <w:t xml:space="preserve">ram för utgiftsområdet. </w:t>
      </w:r>
      <w:r w:rsidR="002B17D6" w:rsidRPr="002B17D6">
        <w:rPr>
          <w:color w:val="000000"/>
          <w:szCs w:val="22"/>
          <w:shd w:val="clear" w:color="auto" w:fill="FFFFFF"/>
        </w:rPr>
        <w:t>När anslagen i det sista utgiftsområdet har beslutats</w:t>
      </w:r>
      <w:r w:rsidR="002B17D6">
        <w:rPr>
          <w:color w:val="000000"/>
          <w:szCs w:val="22"/>
          <w:shd w:val="clear" w:color="auto" w:fill="FFFFFF"/>
        </w:rPr>
        <w:t xml:space="preserve"> </w:t>
      </w:r>
      <w:r w:rsidR="002B17D6" w:rsidRPr="002B17D6">
        <w:rPr>
          <w:color w:val="000000"/>
          <w:szCs w:val="22"/>
          <w:shd w:val="clear" w:color="auto" w:fill="FFFFFF"/>
        </w:rPr>
        <w:t>i slutet av december finns en fullständig budget för det kommande året.</w:t>
      </w:r>
      <w:r w:rsidR="00772E95">
        <w:rPr>
          <w:lang w:val="sv-FI"/>
        </w:rPr>
        <w:tab/>
      </w:r>
    </w:p>
    <w:p w14:paraId="19A19CCF" w14:textId="781D5445" w:rsidR="00C709C0" w:rsidRDefault="002B17D6" w:rsidP="00C709C0">
      <w:pPr>
        <w:pStyle w:val="ANormal"/>
        <w:rPr>
          <w:lang w:val="sv-FI"/>
        </w:rPr>
      </w:pPr>
      <w:r>
        <w:rPr>
          <w:lang w:val="sv-FI"/>
        </w:rPr>
        <w:tab/>
      </w:r>
      <w:r w:rsidR="00C709C0" w:rsidRPr="00C709C0">
        <w:rPr>
          <w:lang w:val="sv-FI"/>
        </w:rPr>
        <w:t xml:space="preserve">Under budgetåret </w:t>
      </w:r>
      <w:r w:rsidR="00772E95">
        <w:rPr>
          <w:lang w:val="sv-FI"/>
        </w:rPr>
        <w:t>kan dessutom förslag till ä</w:t>
      </w:r>
      <w:r w:rsidR="00C709C0" w:rsidRPr="00C709C0">
        <w:rPr>
          <w:lang w:val="sv-FI"/>
        </w:rPr>
        <w:t>ndringsbudgetar läggas fram</w:t>
      </w:r>
      <w:r w:rsidR="00772E95">
        <w:rPr>
          <w:lang w:val="sv-FI"/>
        </w:rPr>
        <w:t xml:space="preserve">. Vanligen läggs en </w:t>
      </w:r>
      <w:proofErr w:type="spellStart"/>
      <w:r w:rsidR="00C709C0" w:rsidRPr="00C709C0">
        <w:rPr>
          <w:lang w:val="sv-FI"/>
        </w:rPr>
        <w:t>vårändringsbudget</w:t>
      </w:r>
      <w:proofErr w:type="spellEnd"/>
      <w:r w:rsidR="00C709C0" w:rsidRPr="00C709C0">
        <w:rPr>
          <w:lang w:val="sv-FI"/>
        </w:rPr>
        <w:t xml:space="preserve"> i april </w:t>
      </w:r>
      <w:r w:rsidR="00772E95">
        <w:rPr>
          <w:lang w:val="sv-FI"/>
        </w:rPr>
        <w:t>och</w:t>
      </w:r>
      <w:r w:rsidR="00C709C0" w:rsidRPr="00C709C0">
        <w:rPr>
          <w:lang w:val="sv-FI"/>
        </w:rPr>
        <w:t xml:space="preserve"> en höständringsbudget i september</w:t>
      </w:r>
      <w:r w:rsidR="00772E95">
        <w:rPr>
          <w:lang w:val="sv-FI"/>
        </w:rPr>
        <w:t xml:space="preserve"> och om det föreligger </w:t>
      </w:r>
      <w:r w:rsidR="00C709C0" w:rsidRPr="00C709C0">
        <w:rPr>
          <w:lang w:val="sv-FI"/>
        </w:rPr>
        <w:t xml:space="preserve">särskilda skäl kan propositioner om ändringsbudgetar lämnas </w:t>
      </w:r>
      <w:r w:rsidR="00772E95">
        <w:rPr>
          <w:lang w:val="sv-FI"/>
        </w:rPr>
        <w:t xml:space="preserve">också </w:t>
      </w:r>
      <w:r w:rsidR="00C709C0" w:rsidRPr="00C709C0">
        <w:rPr>
          <w:lang w:val="sv-FI"/>
        </w:rPr>
        <w:t>vid andra tillfällen</w:t>
      </w:r>
      <w:r w:rsidR="00772E95">
        <w:rPr>
          <w:lang w:val="sv-FI"/>
        </w:rPr>
        <w:t xml:space="preserve">. I </w:t>
      </w:r>
      <w:r w:rsidR="00C709C0" w:rsidRPr="00C709C0">
        <w:rPr>
          <w:lang w:val="sv-FI"/>
        </w:rPr>
        <w:t xml:space="preserve">sällsynta fall </w:t>
      </w:r>
      <w:r w:rsidR="00772E95">
        <w:rPr>
          <w:lang w:val="sv-FI"/>
        </w:rPr>
        <w:t xml:space="preserve">innehåller propositionerna </w:t>
      </w:r>
      <w:r>
        <w:rPr>
          <w:lang w:val="sv-FI"/>
        </w:rPr>
        <w:t xml:space="preserve">förslag till </w:t>
      </w:r>
      <w:r w:rsidR="00C709C0" w:rsidRPr="00C709C0">
        <w:rPr>
          <w:lang w:val="sv-FI"/>
        </w:rPr>
        <w:t>ändring</w:t>
      </w:r>
      <w:r w:rsidR="00772E95">
        <w:rPr>
          <w:lang w:val="sv-FI"/>
        </w:rPr>
        <w:t>ar</w:t>
      </w:r>
      <w:r w:rsidR="00C709C0" w:rsidRPr="00C709C0">
        <w:rPr>
          <w:lang w:val="sv-FI"/>
        </w:rPr>
        <w:t xml:space="preserve"> av det fastställda utgiftstaket. </w:t>
      </w:r>
    </w:p>
    <w:p w14:paraId="1C929236" w14:textId="32729AAC" w:rsidR="00A63388" w:rsidRDefault="00815CDE" w:rsidP="00C709C0">
      <w:pPr>
        <w:pStyle w:val="ANormal"/>
        <w:rPr>
          <w:lang w:val="sv-FI"/>
        </w:rPr>
      </w:pPr>
      <w:r>
        <w:rPr>
          <w:lang w:val="sv-FI"/>
        </w:rPr>
        <w:tab/>
      </w:r>
      <w:r w:rsidR="00C709C0" w:rsidRPr="00C709C0">
        <w:rPr>
          <w:lang w:val="sv-FI"/>
        </w:rPr>
        <w:t xml:space="preserve">Utskottet har erfarit att systemet har tjänat Sverige väl, </w:t>
      </w:r>
      <w:proofErr w:type="gramStart"/>
      <w:r w:rsidR="002B17D6">
        <w:rPr>
          <w:lang w:val="sv-FI"/>
        </w:rPr>
        <w:t>bl.a.</w:t>
      </w:r>
      <w:proofErr w:type="gramEnd"/>
      <w:r w:rsidR="002B17D6">
        <w:rPr>
          <w:lang w:val="sv-FI"/>
        </w:rPr>
        <w:t xml:space="preserve"> </w:t>
      </w:r>
      <w:r w:rsidR="00C709C0" w:rsidRPr="00C709C0">
        <w:rPr>
          <w:lang w:val="sv-FI"/>
        </w:rPr>
        <w:t>då den statliga skulden gått ne</w:t>
      </w:r>
      <w:r w:rsidR="00B870F2">
        <w:rPr>
          <w:lang w:val="sv-FI"/>
        </w:rPr>
        <w:t>r</w:t>
      </w:r>
      <w:r w:rsidR="00C709C0" w:rsidRPr="00C709C0">
        <w:rPr>
          <w:lang w:val="sv-FI"/>
        </w:rPr>
        <w:t xml:space="preserve"> från att vara </w:t>
      </w:r>
      <w:r w:rsidR="0094319C">
        <w:rPr>
          <w:lang w:val="sv-FI"/>
        </w:rPr>
        <w:t>en av de högsta</w:t>
      </w:r>
      <w:r w:rsidR="00C709C0" w:rsidRPr="00C709C0">
        <w:rPr>
          <w:lang w:val="sv-FI"/>
        </w:rPr>
        <w:t xml:space="preserve"> i OECD</w:t>
      </w:r>
      <w:r w:rsidR="0094319C">
        <w:rPr>
          <w:lang w:val="sv-FI"/>
        </w:rPr>
        <w:t xml:space="preserve"> till att </w:t>
      </w:r>
      <w:r w:rsidR="0010623D">
        <w:rPr>
          <w:lang w:val="sv-FI"/>
        </w:rPr>
        <w:t>vara en av de lägsta</w:t>
      </w:r>
      <w:r w:rsidR="0094319C">
        <w:rPr>
          <w:lang w:val="sv-FI"/>
        </w:rPr>
        <w:t xml:space="preserve"> (80 % av BNP till 30 %)</w:t>
      </w:r>
      <w:r w:rsidR="00475FCB">
        <w:rPr>
          <w:lang w:val="sv-FI"/>
        </w:rPr>
        <w:t>.</w:t>
      </w:r>
      <w:r w:rsidR="00C709C0" w:rsidRPr="00C709C0">
        <w:rPr>
          <w:lang w:val="sv-FI"/>
        </w:rPr>
        <w:t xml:space="preserve"> Ramverket har generellt </w:t>
      </w:r>
      <w:r w:rsidR="00A63388">
        <w:rPr>
          <w:lang w:val="sv-FI"/>
        </w:rPr>
        <w:t xml:space="preserve">sett </w:t>
      </w:r>
      <w:r w:rsidR="00C709C0" w:rsidRPr="00C709C0">
        <w:rPr>
          <w:lang w:val="sv-FI"/>
        </w:rPr>
        <w:t>respekterats av riksdagens ledamöter</w:t>
      </w:r>
      <w:r w:rsidR="00A63388">
        <w:rPr>
          <w:lang w:val="sv-FI"/>
        </w:rPr>
        <w:t xml:space="preserve"> och p</w:t>
      </w:r>
      <w:r w:rsidR="00C709C0" w:rsidRPr="00C709C0">
        <w:rPr>
          <w:lang w:val="sv-FI"/>
        </w:rPr>
        <w:t xml:space="preserve">rocessen har skapat förståelse för </w:t>
      </w:r>
      <w:r w:rsidR="0011245E">
        <w:rPr>
          <w:lang w:val="sv-FI"/>
        </w:rPr>
        <w:t>de budgetpolitiska målen</w:t>
      </w:r>
      <w:r w:rsidR="00C709C0" w:rsidRPr="00C709C0">
        <w:rPr>
          <w:lang w:val="sv-FI"/>
        </w:rPr>
        <w:t xml:space="preserve">. </w:t>
      </w:r>
      <w:r w:rsidR="00457C9F">
        <w:rPr>
          <w:lang w:val="sv-FI"/>
        </w:rPr>
        <w:t>Det har också varit en styrka att</w:t>
      </w:r>
      <w:r w:rsidR="0010623D">
        <w:rPr>
          <w:lang w:val="sv-FI"/>
        </w:rPr>
        <w:t>,</w:t>
      </w:r>
      <w:r w:rsidR="00457C9F">
        <w:rPr>
          <w:lang w:val="sv-FI"/>
        </w:rPr>
        <w:t xml:space="preserve"> </w:t>
      </w:r>
      <w:r w:rsidR="00C709C0" w:rsidRPr="00C709C0">
        <w:rPr>
          <w:lang w:val="sv-FI"/>
        </w:rPr>
        <w:t xml:space="preserve">det </w:t>
      </w:r>
      <w:r w:rsidR="00457C9F">
        <w:rPr>
          <w:lang w:val="sv-FI"/>
        </w:rPr>
        <w:t xml:space="preserve">i övrigt </w:t>
      </w:r>
      <w:r w:rsidR="00C709C0" w:rsidRPr="00C709C0">
        <w:rPr>
          <w:lang w:val="sv-FI"/>
        </w:rPr>
        <w:t>relativt strikta</w:t>
      </w:r>
      <w:r w:rsidR="0010623D">
        <w:rPr>
          <w:lang w:val="sv-FI"/>
        </w:rPr>
        <w:t>,</w:t>
      </w:r>
      <w:r w:rsidR="00C709C0" w:rsidRPr="00C709C0">
        <w:rPr>
          <w:lang w:val="sv-FI"/>
        </w:rPr>
        <w:t xml:space="preserve"> systemet </w:t>
      </w:r>
      <w:r w:rsidR="00457C9F">
        <w:rPr>
          <w:lang w:val="sv-FI"/>
        </w:rPr>
        <w:t>medgett</w:t>
      </w:r>
      <w:r w:rsidR="00A63388">
        <w:rPr>
          <w:lang w:val="sv-FI"/>
        </w:rPr>
        <w:t xml:space="preserve"> flexibilitet </w:t>
      </w:r>
      <w:r w:rsidR="00457C9F">
        <w:rPr>
          <w:lang w:val="sv-FI"/>
        </w:rPr>
        <w:t xml:space="preserve">vid </w:t>
      </w:r>
      <w:r w:rsidR="00C709C0" w:rsidRPr="00C709C0">
        <w:rPr>
          <w:lang w:val="sv-FI"/>
        </w:rPr>
        <w:t>hanter</w:t>
      </w:r>
      <w:r w:rsidR="00457C9F">
        <w:rPr>
          <w:lang w:val="sv-FI"/>
        </w:rPr>
        <w:t>ingen av</w:t>
      </w:r>
      <w:r w:rsidR="00C709C0" w:rsidRPr="00C709C0">
        <w:rPr>
          <w:lang w:val="sv-FI"/>
        </w:rPr>
        <w:t xml:space="preserve"> oförutsedda händelser som Covid-pandemi</w:t>
      </w:r>
      <w:r w:rsidR="00457C9F">
        <w:rPr>
          <w:lang w:val="sv-FI"/>
        </w:rPr>
        <w:t>n</w:t>
      </w:r>
      <w:r w:rsidR="00C77655">
        <w:rPr>
          <w:lang w:val="sv-FI"/>
        </w:rPr>
        <w:t xml:space="preserve"> och</w:t>
      </w:r>
      <w:r w:rsidR="00C709C0" w:rsidRPr="00C709C0">
        <w:rPr>
          <w:lang w:val="sv-FI"/>
        </w:rPr>
        <w:t xml:space="preserve"> </w:t>
      </w:r>
      <w:r w:rsidR="00457C9F">
        <w:rPr>
          <w:lang w:val="sv-FI"/>
        </w:rPr>
        <w:t xml:space="preserve">anfallskriget mot </w:t>
      </w:r>
      <w:r w:rsidR="00C709C0" w:rsidRPr="00C709C0">
        <w:rPr>
          <w:lang w:val="sv-FI"/>
        </w:rPr>
        <w:t>Ukraina</w:t>
      </w:r>
      <w:r w:rsidR="00D2480C">
        <w:rPr>
          <w:lang w:val="sv-FI"/>
        </w:rPr>
        <w:t xml:space="preserve">. Systemet lämnar också </w:t>
      </w:r>
      <w:r w:rsidR="00C709C0" w:rsidRPr="00C709C0">
        <w:rPr>
          <w:lang w:val="sv-FI"/>
        </w:rPr>
        <w:t>utrymme för ny</w:t>
      </w:r>
      <w:r w:rsidR="00D2480C">
        <w:rPr>
          <w:lang w:val="sv-FI"/>
        </w:rPr>
        <w:t>a</w:t>
      </w:r>
      <w:r w:rsidR="00C709C0" w:rsidRPr="00C709C0">
        <w:rPr>
          <w:lang w:val="sv-FI"/>
        </w:rPr>
        <w:t xml:space="preserve"> regering</w:t>
      </w:r>
      <w:r w:rsidR="00D2480C">
        <w:rPr>
          <w:lang w:val="sv-FI"/>
        </w:rPr>
        <w:t>ar</w:t>
      </w:r>
      <w:r w:rsidR="00C709C0" w:rsidRPr="00C709C0">
        <w:rPr>
          <w:lang w:val="sv-FI"/>
        </w:rPr>
        <w:t xml:space="preserve"> att sätta </w:t>
      </w:r>
      <w:r w:rsidR="00C77655">
        <w:rPr>
          <w:lang w:val="sv-FI"/>
        </w:rPr>
        <w:t xml:space="preserve">sin </w:t>
      </w:r>
      <w:r w:rsidR="00C709C0" w:rsidRPr="00C709C0">
        <w:rPr>
          <w:lang w:val="sv-FI"/>
        </w:rPr>
        <w:t xml:space="preserve">prägel på budgeten. </w:t>
      </w:r>
    </w:p>
    <w:p w14:paraId="3F2FC9F0" w14:textId="7BAB2AEC" w:rsidR="0011245E" w:rsidRDefault="00A63388" w:rsidP="00C709C0">
      <w:pPr>
        <w:pStyle w:val="ANormal"/>
        <w:rPr>
          <w:lang w:val="sv-FI"/>
        </w:rPr>
      </w:pPr>
      <w:r>
        <w:rPr>
          <w:lang w:val="sv-FI"/>
        </w:rPr>
        <w:tab/>
      </w:r>
      <w:r w:rsidR="00D2480C">
        <w:rPr>
          <w:lang w:val="sv-FI"/>
        </w:rPr>
        <w:t xml:space="preserve">Det föreliggande förslaget från talmanskonferensen påminner till stora delar om det svenska </w:t>
      </w:r>
      <w:r w:rsidR="00D2480C" w:rsidRPr="00815CDE">
        <w:t>finanspolitiska ramverket</w:t>
      </w:r>
      <w:r w:rsidR="0011245E">
        <w:t xml:space="preserve"> men vissa skillnader föreligger</w:t>
      </w:r>
      <w:r w:rsidR="00D2480C">
        <w:t xml:space="preserve">. </w:t>
      </w:r>
      <w:r w:rsidR="0010623D">
        <w:t>Det som skiljer är att</w:t>
      </w:r>
      <w:r w:rsidR="0011245E">
        <w:t xml:space="preserve"> </w:t>
      </w:r>
      <w:r w:rsidR="00F34B58">
        <w:t xml:space="preserve">det i </w:t>
      </w:r>
      <w:r w:rsidR="0011245E">
        <w:t xml:space="preserve">Sverige fattas enbart riktlinjebeslut </w:t>
      </w:r>
      <w:r w:rsidR="0010623D">
        <w:t xml:space="preserve">om utgiftstaket </w:t>
      </w:r>
      <w:r w:rsidR="0011245E">
        <w:t xml:space="preserve">på våren och i beslutet ingår </w:t>
      </w:r>
      <w:r w:rsidR="0011245E" w:rsidRPr="0011245E">
        <w:t>överskottsmål för hela den offentliga sektorn</w:t>
      </w:r>
      <w:r w:rsidR="0011245E">
        <w:t>,</w:t>
      </w:r>
      <w:r w:rsidR="002B17D6">
        <w:t xml:space="preserve"> </w:t>
      </w:r>
      <w:r w:rsidR="002B17D6" w:rsidRPr="002B17D6">
        <w:t xml:space="preserve">ett skuldankare för bruttoskulden </w:t>
      </w:r>
      <w:proofErr w:type="gramStart"/>
      <w:r w:rsidR="002B17D6" w:rsidRPr="002B17D6">
        <w:t xml:space="preserve">och </w:t>
      </w:r>
      <w:r w:rsidR="0011245E">
        <w:t xml:space="preserve"> </w:t>
      </w:r>
      <w:r w:rsidR="0011245E" w:rsidRPr="0011245E">
        <w:t>krav</w:t>
      </w:r>
      <w:proofErr w:type="gramEnd"/>
      <w:r w:rsidR="0011245E" w:rsidRPr="0011245E">
        <w:t xml:space="preserve"> på kommunsektorn att ha sina budgetar i balans</w:t>
      </w:r>
      <w:r w:rsidR="0011245E">
        <w:t>.</w:t>
      </w:r>
    </w:p>
    <w:p w14:paraId="6A852E0B" w14:textId="00FFFFA8" w:rsidR="00815CDE" w:rsidRDefault="00487E10" w:rsidP="00C709C0">
      <w:pPr>
        <w:pStyle w:val="ANormal"/>
        <w:rPr>
          <w:lang w:val="sv-FI"/>
        </w:rPr>
      </w:pPr>
      <w:r>
        <w:rPr>
          <w:lang w:val="sv-FI"/>
        </w:rPr>
        <w:tab/>
      </w:r>
    </w:p>
    <w:p w14:paraId="4BB0AF6B" w14:textId="05BC791F" w:rsidR="00815CDE" w:rsidRDefault="00815CDE" w:rsidP="00815CDE">
      <w:pPr>
        <w:pStyle w:val="RubrikD"/>
      </w:pPr>
      <w:r w:rsidRPr="00815CDE">
        <w:t>Föreliggande förslag</w:t>
      </w:r>
    </w:p>
    <w:p w14:paraId="569A6496" w14:textId="77777777" w:rsidR="00815CDE" w:rsidRPr="00815CDE" w:rsidRDefault="00815CDE" w:rsidP="00815CDE">
      <w:pPr>
        <w:pStyle w:val="Rubrikmellanrum"/>
      </w:pPr>
    </w:p>
    <w:p w14:paraId="37673CD8" w14:textId="593D99C0" w:rsidR="002401D0" w:rsidRDefault="00997FBA">
      <w:pPr>
        <w:pStyle w:val="ANormal"/>
      </w:pPr>
      <w:r>
        <w:t>Utskottet konstaterar att bakgrunden till t</w:t>
      </w:r>
      <w:r w:rsidRPr="00997FBA">
        <w:t>almanskonferensen</w:t>
      </w:r>
      <w:r>
        <w:t xml:space="preserve">s </w:t>
      </w:r>
      <w:r w:rsidR="00487E10">
        <w:t xml:space="preserve">föreliggande </w:t>
      </w:r>
      <w:r w:rsidRPr="00997FBA">
        <w:t>för</w:t>
      </w:r>
      <w:r>
        <w:t>slag till</w:t>
      </w:r>
      <w:r w:rsidRPr="00997FBA">
        <w:t xml:space="preserve"> ändringar </w:t>
      </w:r>
      <w:r>
        <w:t xml:space="preserve">av </w:t>
      </w:r>
      <w:r w:rsidRPr="00997FBA">
        <w:t>arbetsordning</w:t>
      </w:r>
      <w:r w:rsidR="006F0E2D">
        <w:t>en</w:t>
      </w:r>
      <w:r w:rsidRPr="00997FBA">
        <w:t xml:space="preserve"> </w:t>
      </w:r>
      <w:r>
        <w:t>är</w:t>
      </w:r>
      <w:r w:rsidRPr="00997FBA">
        <w:t xml:space="preserve"> införand</w:t>
      </w:r>
      <w:r>
        <w:t>et</w:t>
      </w:r>
      <w:r w:rsidRPr="00997FBA">
        <w:t xml:space="preserve"> av ett finanspolitiskt ramverk. </w:t>
      </w:r>
      <w:r>
        <w:t xml:space="preserve">Förutom vissa mindre ändringar i terminologin föreslås </w:t>
      </w:r>
      <w:r w:rsidR="00A82330">
        <w:t>att s</w:t>
      </w:r>
      <w:r>
        <w:t xml:space="preserve">amma motionstid </w:t>
      </w:r>
      <w:r w:rsidR="006F0E2D">
        <w:t xml:space="preserve">om 11 dagar </w:t>
      </w:r>
      <w:r w:rsidR="00A82330">
        <w:t xml:space="preserve">ska gälla för </w:t>
      </w:r>
      <w:r w:rsidR="00A82330" w:rsidRPr="00997FBA">
        <w:t xml:space="preserve">budgetmotioner med anledning av landskapsregeringens förslag till </w:t>
      </w:r>
      <w:r w:rsidR="00A82330">
        <w:t xml:space="preserve">kostnadstak och överskottsmål (vårbudgeten) </w:t>
      </w:r>
      <w:r>
        <w:t>som för den årliga budgeten</w:t>
      </w:r>
      <w:r w:rsidR="0010623D">
        <w:t xml:space="preserve"> (höstbudgeten)</w:t>
      </w:r>
      <w:r w:rsidR="00A82330">
        <w:t>. D</w:t>
      </w:r>
      <w:r>
        <w:t>essutom föreslås att i</w:t>
      </w:r>
      <w:r w:rsidRPr="00997FBA">
        <w:t xml:space="preserve"> budgetmotioner som riktar sig till förslaget till </w:t>
      </w:r>
      <w:r w:rsidR="0010623D">
        <w:t>höst</w:t>
      </w:r>
      <w:r>
        <w:t xml:space="preserve">budgeten </w:t>
      </w:r>
      <w:r w:rsidRPr="00997FBA">
        <w:t>ska föreslagna utgiftsökningar finansieras med motsvarande utgiftsminskningar eller inkomstökningar.</w:t>
      </w:r>
    </w:p>
    <w:p w14:paraId="3AFF4943" w14:textId="540F3327" w:rsidR="006F0E2D" w:rsidRPr="00EB1716" w:rsidRDefault="00EB1716" w:rsidP="00EB1716">
      <w:pPr>
        <w:pStyle w:val="ANormal"/>
      </w:pPr>
      <w:r>
        <w:tab/>
        <w:t>I förslagets 32 § 2 mom. behandlas tre olika typer av budgetmotioner, motioner som ansluter sig till v</w:t>
      </w:r>
      <w:r w:rsidR="006F0E2D" w:rsidRPr="00EB1716">
        <w:t>årbudgeten med förslag till överskottsmål och kostnadstak,</w:t>
      </w:r>
      <w:r w:rsidR="00C709C0">
        <w:t xml:space="preserve"> till h</w:t>
      </w:r>
      <w:r w:rsidR="006F0E2D" w:rsidRPr="00EB1716">
        <w:t>östbudgeten med detaljerat förslag till Ålands budget samt</w:t>
      </w:r>
      <w:r w:rsidR="00C709C0">
        <w:t xml:space="preserve"> till ä</w:t>
      </w:r>
      <w:r w:rsidR="006F0E2D" w:rsidRPr="00EB1716">
        <w:t>ndringsbudget</w:t>
      </w:r>
      <w:r w:rsidR="00C709C0">
        <w:t xml:space="preserve">ar. </w:t>
      </w:r>
      <w:r>
        <w:t xml:space="preserve">Utskottet föreslår en teknisk ändring av 32 § så att de olika budgetmotionerna får varsitt stycke. </w:t>
      </w:r>
    </w:p>
    <w:p w14:paraId="71F59893" w14:textId="5C7E5060" w:rsidR="006F0E2D" w:rsidRDefault="00C709C0" w:rsidP="00EB1716">
      <w:pPr>
        <w:pStyle w:val="ANormal"/>
      </w:pPr>
      <w:r>
        <w:tab/>
        <w:t>I motioner som behandlas i samband med v</w:t>
      </w:r>
      <w:r w:rsidR="006F0E2D" w:rsidRPr="00EB1716">
        <w:t xml:space="preserve">årbudgeten </w:t>
      </w:r>
      <w:r>
        <w:t>har</w:t>
      </w:r>
      <w:r w:rsidR="006F0E2D" w:rsidRPr="00EB1716">
        <w:t xml:space="preserve"> lagtingsledamöterna full frihet att i sina motioner föreslå ett annat kostnadstak och överskottsmål än det </w:t>
      </w:r>
      <w:r>
        <w:t>landskaps</w:t>
      </w:r>
      <w:r w:rsidR="006F0E2D" w:rsidRPr="00EB1716">
        <w:t>regeringen föreslår. Något krav på finansiering f</w:t>
      </w:r>
      <w:r w:rsidR="001E414A">
        <w:t>öreligger</w:t>
      </w:r>
      <w:r w:rsidR="006F0E2D" w:rsidRPr="00EB1716">
        <w:t xml:space="preserve"> inte.</w:t>
      </w:r>
      <w:r>
        <w:t xml:space="preserve"> </w:t>
      </w:r>
    </w:p>
    <w:p w14:paraId="528AB0A3" w14:textId="78B95A1D" w:rsidR="006F0E2D" w:rsidRDefault="00B5700C" w:rsidP="00C709C0">
      <w:pPr>
        <w:pStyle w:val="ANormal"/>
        <w:rPr>
          <w:rFonts w:ascii="Calibri" w:hAnsi="Calibri" w:cs="Calibri"/>
          <w:color w:val="242424"/>
          <w:szCs w:val="22"/>
        </w:rPr>
      </w:pPr>
      <w:r>
        <w:tab/>
      </w:r>
      <w:r w:rsidR="00C709C0">
        <w:t>Motioner som ansluter sig till h</w:t>
      </w:r>
      <w:r w:rsidR="006F0E2D" w:rsidRPr="00EB1716">
        <w:t xml:space="preserve">östbudgeten </w:t>
      </w:r>
      <w:r w:rsidR="00C709C0">
        <w:t>ska hålla sig inom det k</w:t>
      </w:r>
      <w:r w:rsidR="006F0E2D" w:rsidRPr="00EB1716">
        <w:t>ostnadstak som lagtinget fastställde under våren</w:t>
      </w:r>
      <w:r w:rsidR="00C709C0">
        <w:t xml:space="preserve">, det vill säga </w:t>
      </w:r>
      <w:r w:rsidR="006F0E2D" w:rsidRPr="00EB1716">
        <w:t>förslag till ökade (netto)kostnader inom ett moment ska motsvaras av minskade (netto)kostnader inom något annat.</w:t>
      </w:r>
      <w:r w:rsidR="00C709C0">
        <w:t xml:space="preserve"> Även i fråga om motioner som ansluter sig till ä</w:t>
      </w:r>
      <w:r w:rsidR="006F0E2D" w:rsidRPr="00EB1716">
        <w:t>ndringsbudget</w:t>
      </w:r>
      <w:r w:rsidR="00C709C0">
        <w:t>ar ska</w:t>
      </w:r>
      <w:r w:rsidR="006F0E2D" w:rsidRPr="00EB1716">
        <w:t xml:space="preserve"> förslagen rymmas inom kostnadstaket</w:t>
      </w:r>
      <w:r w:rsidR="006F0E2D">
        <w:rPr>
          <w:rFonts w:ascii="Calibri" w:hAnsi="Calibri" w:cs="Calibri"/>
          <w:color w:val="242424"/>
          <w:szCs w:val="22"/>
        </w:rPr>
        <w:t>  </w:t>
      </w:r>
    </w:p>
    <w:p w14:paraId="10C86D15" w14:textId="1C817A96" w:rsidR="00ED0DED" w:rsidRDefault="00C709C0">
      <w:pPr>
        <w:pStyle w:val="ANormal"/>
      </w:pPr>
      <w:r>
        <w:tab/>
      </w:r>
      <w:r w:rsidR="00B5700C">
        <w:t xml:space="preserve">Utskottet </w:t>
      </w:r>
      <w:r w:rsidR="00991A85">
        <w:t xml:space="preserve">anser </w:t>
      </w:r>
      <w:r w:rsidR="00B5700C">
        <w:t>att det</w:t>
      </w:r>
      <w:r w:rsidR="00B5700C">
        <w:rPr>
          <w:lang w:val="sv-FI"/>
        </w:rPr>
        <w:t xml:space="preserve"> i praktiken, liksom i Sveriges riksdag, </w:t>
      </w:r>
      <w:r w:rsidR="00991A85">
        <w:rPr>
          <w:lang w:val="sv-FI"/>
        </w:rPr>
        <w:t>bör</w:t>
      </w:r>
      <w:r w:rsidR="00B5700C">
        <w:rPr>
          <w:lang w:val="sv-FI"/>
        </w:rPr>
        <w:t xml:space="preserve"> </w:t>
      </w:r>
      <w:r w:rsidR="00A82330">
        <w:rPr>
          <w:lang w:val="sv-FI"/>
        </w:rPr>
        <w:t xml:space="preserve">råda </w:t>
      </w:r>
      <w:r w:rsidR="00B5700C">
        <w:rPr>
          <w:lang w:val="sv-FI"/>
        </w:rPr>
        <w:t xml:space="preserve">en allmänpolitisk respekt för kostnadstaket. </w:t>
      </w:r>
      <w:r w:rsidR="00ED0DED">
        <w:t xml:space="preserve">I förtydligande syfte föreslår utskottet </w:t>
      </w:r>
      <w:r w:rsidR="00B5700C">
        <w:t xml:space="preserve">dock </w:t>
      </w:r>
      <w:r w:rsidR="00ED0DED">
        <w:t>en mindre ändring av 32 §</w:t>
      </w:r>
      <w:r>
        <w:t xml:space="preserve"> 2 mom.</w:t>
      </w:r>
      <w:r w:rsidR="00ED0DED">
        <w:t xml:space="preserve"> En ny text förs in i </w:t>
      </w:r>
      <w:r w:rsidR="00ED0DED">
        <w:lastRenderedPageBreak/>
        <w:t xml:space="preserve">paragrafens första mening så att det klart framgår </w:t>
      </w:r>
      <w:r w:rsidR="006F0E2D">
        <w:t xml:space="preserve">att </w:t>
      </w:r>
      <w:r w:rsidR="00ED0DED" w:rsidRPr="00ED0DED">
        <w:t xml:space="preserve">budgetmotioner som riktar sig till förslaget till </w:t>
      </w:r>
      <w:r w:rsidR="001E414A">
        <w:t>höst</w:t>
      </w:r>
      <w:r w:rsidR="00ED0DED" w:rsidRPr="00ED0DED">
        <w:t>budget</w:t>
      </w:r>
      <w:r w:rsidR="001E414A">
        <w:t>en</w:t>
      </w:r>
      <w:r w:rsidR="00ED0DED">
        <w:t xml:space="preserve"> inte får innehålla förslag som innebär att k</w:t>
      </w:r>
      <w:r w:rsidR="00ED0DED" w:rsidRPr="00ED0DED">
        <w:t>ostnadstak</w:t>
      </w:r>
      <w:r w:rsidR="00ED0DED">
        <w:t>et höjs. Med</w:t>
      </w:r>
      <w:r w:rsidR="00ED0DED" w:rsidRPr="00ED0DED">
        <w:t xml:space="preserve"> inkomstökningar </w:t>
      </w:r>
      <w:r w:rsidR="00ED0DED">
        <w:t>avses varken upptagande av lån</w:t>
      </w:r>
      <w:r w:rsidR="008B5B3B">
        <w:t xml:space="preserve"> </w:t>
      </w:r>
      <w:r w:rsidR="00ED0DED">
        <w:t xml:space="preserve">eller en förhöjning av </w:t>
      </w:r>
      <w:r w:rsidR="000708EA">
        <w:t>anslaget för skatter och inkomster av skattenatur såvida det inte är fråga om skatt</w:t>
      </w:r>
      <w:r w:rsidR="00906A12">
        <w:t>er inom lagtingets lagstiftningsbehörighet.</w:t>
      </w:r>
      <w:r w:rsidR="00991A85">
        <w:t xml:space="preserve"> </w:t>
      </w:r>
    </w:p>
    <w:p w14:paraId="184BE4DC" w14:textId="3DBEDFA3" w:rsidR="00344800" w:rsidRDefault="00997FBA">
      <w:pPr>
        <w:pStyle w:val="ANormal"/>
      </w:pPr>
      <w:r>
        <w:tab/>
      </w:r>
    </w:p>
    <w:p w14:paraId="70B57069" w14:textId="7AD1B75E" w:rsidR="00487E10" w:rsidRDefault="00487E10" w:rsidP="00487E10">
      <w:pPr>
        <w:pStyle w:val="RubrikD"/>
      </w:pPr>
      <w:r>
        <w:t>Utvärdering</w:t>
      </w:r>
    </w:p>
    <w:p w14:paraId="085B3266" w14:textId="77777777" w:rsidR="00487E10" w:rsidRDefault="00487E10" w:rsidP="00487E10">
      <w:pPr>
        <w:pStyle w:val="Rubrikmellanrum"/>
      </w:pPr>
    </w:p>
    <w:p w14:paraId="4B3B255C" w14:textId="77777777" w:rsidR="00487E10" w:rsidRDefault="00487E10" w:rsidP="00487E10">
      <w:pPr>
        <w:pStyle w:val="ANormal"/>
      </w:pPr>
      <w:r>
        <w:t xml:space="preserve">Utskottet konstaterar i likhet med talmanskonferensen </w:t>
      </w:r>
      <w:r w:rsidRPr="00487E10">
        <w:t xml:space="preserve">att det i dagsläget är svårt att till fullo förutse hur det nya budgetsystemet kommer att utformas och vilket underlag för kostnadstaket som kommer att presenteras för lagtinget. </w:t>
      </w:r>
    </w:p>
    <w:p w14:paraId="4F76E736" w14:textId="1548B6E5" w:rsidR="00487E10" w:rsidRDefault="00487E10" w:rsidP="00487E10">
      <w:pPr>
        <w:pStyle w:val="ANormal"/>
      </w:pPr>
      <w:r>
        <w:tab/>
        <w:t>Utskottet välkomnar därför att t</w:t>
      </w:r>
      <w:r w:rsidRPr="00487E10">
        <w:t>almanskonferensen avser att göra en utvärdering och vid behov senare inkomma med ändrade eller kompletterande bestämmelser i arbetsordningen.</w:t>
      </w:r>
      <w:r>
        <w:t xml:space="preserve"> En justering så att det på våren enbart fattas ett riktlinjebeslut om kostnadstaket, kunde enligt utskottets mening övervägas i samband med utvärderingen</w:t>
      </w:r>
      <w:r w:rsidR="00C77655">
        <w:t xml:space="preserve"> mot bakgrund av att det f</w:t>
      </w:r>
      <w:r w:rsidR="00A82330">
        <w:t>ör</w:t>
      </w:r>
      <w:r w:rsidR="00C77655">
        <w:t xml:space="preserve"> Ålands del kan vara extra svårt att </w:t>
      </w:r>
      <w:r w:rsidR="00D2480C">
        <w:rPr>
          <w:lang w:val="sv-FI"/>
        </w:rPr>
        <w:t xml:space="preserve">beräkna </w:t>
      </w:r>
      <w:r w:rsidR="00D2480C" w:rsidRPr="00C709C0">
        <w:rPr>
          <w:lang w:val="sv-FI"/>
        </w:rPr>
        <w:t xml:space="preserve">kommande </w:t>
      </w:r>
      <w:r w:rsidR="00C77655">
        <w:rPr>
          <w:lang w:val="sv-FI"/>
        </w:rPr>
        <w:t>budget</w:t>
      </w:r>
      <w:r w:rsidR="00D2480C" w:rsidRPr="00C709C0">
        <w:rPr>
          <w:lang w:val="sv-FI"/>
        </w:rPr>
        <w:t>intäkter</w:t>
      </w:r>
      <w:r w:rsidR="00C77655">
        <w:rPr>
          <w:lang w:val="sv-FI"/>
        </w:rPr>
        <w:t xml:space="preserve"> eftersom lagtinget har</w:t>
      </w:r>
      <w:r w:rsidR="00D2480C" w:rsidRPr="00C709C0">
        <w:rPr>
          <w:lang w:val="sv-FI"/>
        </w:rPr>
        <w:t xml:space="preserve"> begränsad skattebehörighet</w:t>
      </w:r>
      <w:r w:rsidR="00C77655">
        <w:rPr>
          <w:lang w:val="sv-FI"/>
        </w:rPr>
        <w:t xml:space="preserve">. I utvärderingen kan det även övervägas en ändring av regelverket så att </w:t>
      </w:r>
      <w:r>
        <w:t xml:space="preserve">vårbudgeten lämnas till lagtinget </w:t>
      </w:r>
      <w:r w:rsidR="001E414A">
        <w:t>tidigare än</w:t>
      </w:r>
      <w:r>
        <w:t xml:space="preserve"> den 15 maj.</w:t>
      </w:r>
    </w:p>
    <w:p w14:paraId="08D3851B" w14:textId="701297B6" w:rsidR="00D2480C" w:rsidRDefault="00D2480C" w:rsidP="00D2480C">
      <w:pPr>
        <w:pStyle w:val="ANormal"/>
        <w:rPr>
          <w:lang w:val="sv-FI"/>
        </w:rPr>
      </w:pPr>
      <w:r>
        <w:rPr>
          <w:lang w:val="sv-FI"/>
        </w:rPr>
        <w:tab/>
      </w:r>
    </w:p>
    <w:p w14:paraId="79B4A834" w14:textId="77777777" w:rsidR="00997FBA" w:rsidRDefault="00997FBA">
      <w:pPr>
        <w:pStyle w:val="ANormal"/>
      </w:pPr>
    </w:p>
    <w:p w14:paraId="0E95FB18" w14:textId="77777777" w:rsidR="002401D0" w:rsidRDefault="002401D0">
      <w:pPr>
        <w:pStyle w:val="RubrikA"/>
      </w:pPr>
      <w:bookmarkStart w:id="9" w:name="_Toc529800936"/>
      <w:bookmarkStart w:id="10" w:name="_Toc164241225"/>
      <w:r>
        <w:t>Ärendets behandling</w:t>
      </w:r>
      <w:bookmarkEnd w:id="9"/>
      <w:bookmarkEnd w:id="10"/>
    </w:p>
    <w:p w14:paraId="2ACE8C48" w14:textId="77777777" w:rsidR="002401D0" w:rsidRDefault="002401D0">
      <w:pPr>
        <w:pStyle w:val="Rubrikmellanrum"/>
      </w:pPr>
    </w:p>
    <w:p w14:paraId="035AC74F" w14:textId="77777777" w:rsidR="00C7565D" w:rsidRDefault="00C7565D" w:rsidP="00C7565D">
      <w:pPr>
        <w:pStyle w:val="ANormal"/>
      </w:pPr>
      <w:r>
        <w:t xml:space="preserve">Lagtinget har den 3 april 2024 begärt lag- och kulturutskottets yttrande i ärendet. </w:t>
      </w:r>
    </w:p>
    <w:p w14:paraId="15872EB9" w14:textId="7328E824" w:rsidR="00B7122A" w:rsidRDefault="00C7565D" w:rsidP="00C7565D">
      <w:pPr>
        <w:pStyle w:val="ANormal"/>
      </w:pPr>
      <w:r>
        <w:tab/>
        <w:t>Utskottet har i ärendet hört</w:t>
      </w:r>
      <w:r w:rsidR="00487E10">
        <w:t xml:space="preserve"> ministern Mats </w:t>
      </w:r>
      <w:proofErr w:type="spellStart"/>
      <w:r w:rsidR="00B7122A">
        <w:t>P</w:t>
      </w:r>
      <w:r w:rsidR="00487E10">
        <w:t>erämaa</w:t>
      </w:r>
      <w:proofErr w:type="spellEnd"/>
      <w:r w:rsidR="00487E10">
        <w:t>,</w:t>
      </w:r>
      <w:r w:rsidR="001E414A">
        <w:t xml:space="preserve"> avdelningschefen Björn </w:t>
      </w:r>
      <w:proofErr w:type="spellStart"/>
      <w:r w:rsidR="001E414A">
        <w:t>Snis</w:t>
      </w:r>
      <w:proofErr w:type="spellEnd"/>
      <w:r w:rsidR="001E414A">
        <w:t xml:space="preserve"> och finanschefen Conny Nyholm. Vidare har utskottet hört </w:t>
      </w:r>
      <w:proofErr w:type="spellStart"/>
      <w:r w:rsidR="00487E10">
        <w:t>riksdagledamoten</w:t>
      </w:r>
      <w:proofErr w:type="spellEnd"/>
      <w:r w:rsidR="00487E10">
        <w:t xml:space="preserve"> i Sveriges riksdag Martin Ådahl</w:t>
      </w:r>
      <w:r w:rsidR="001E414A">
        <w:t xml:space="preserve"> samt</w:t>
      </w:r>
      <w:r w:rsidR="00487E10">
        <w:t xml:space="preserve"> chefen för finansutskottets kansli i </w:t>
      </w:r>
      <w:r w:rsidR="00A349A9">
        <w:t xml:space="preserve">Sveriges </w:t>
      </w:r>
      <w:r w:rsidR="00487E10">
        <w:t xml:space="preserve">riksdag </w:t>
      </w:r>
      <w:r w:rsidR="00B7122A">
        <w:t>Mikael Åsell</w:t>
      </w:r>
      <w:r w:rsidR="00A349A9">
        <w:t>.</w:t>
      </w:r>
      <w:r w:rsidR="001E414A">
        <w:t xml:space="preserve"> </w:t>
      </w:r>
    </w:p>
    <w:p w14:paraId="35522C0D" w14:textId="24F36ED1" w:rsidR="00C7565D" w:rsidRDefault="00C7565D" w:rsidP="00C7565D">
      <w:pPr>
        <w:pStyle w:val="ANormal"/>
      </w:pPr>
      <w:r>
        <w:tab/>
      </w:r>
      <w:bookmarkStart w:id="11" w:name="_Hlk164426803"/>
      <w:r>
        <w:t xml:space="preserve">I ärendets avgörande behandling deltog ordföranden Harry Jansson, vice ordförande Sandra </w:t>
      </w:r>
      <w:proofErr w:type="spellStart"/>
      <w:r>
        <w:t>Listherby</w:t>
      </w:r>
      <w:proofErr w:type="spellEnd"/>
      <w:r>
        <w:t>, ledamöterna Anders Holmberg, Peter Lindbäck,</w:t>
      </w:r>
      <w:r w:rsidR="00906A12">
        <w:t xml:space="preserve"> vicetalman Marcus </w:t>
      </w:r>
      <w:proofErr w:type="spellStart"/>
      <w:r w:rsidR="00906A12">
        <w:t>Måtar</w:t>
      </w:r>
      <w:proofErr w:type="spellEnd"/>
      <w:r w:rsidR="00906A12">
        <w:t xml:space="preserve"> samt ledamöterna</w:t>
      </w:r>
      <w:r>
        <w:t xml:space="preserve"> Henrik </w:t>
      </w:r>
      <w:proofErr w:type="spellStart"/>
      <w:r>
        <w:t>Löthman</w:t>
      </w:r>
      <w:proofErr w:type="spellEnd"/>
      <w:r>
        <w:t xml:space="preserve"> och Veronica </w:t>
      </w:r>
      <w:proofErr w:type="spellStart"/>
      <w:r>
        <w:t>Thörnroos</w:t>
      </w:r>
      <w:proofErr w:type="spellEnd"/>
      <w:r>
        <w:t>.</w:t>
      </w:r>
    </w:p>
    <w:bookmarkEnd w:id="11"/>
    <w:p w14:paraId="200ABF34" w14:textId="77777777" w:rsidR="00D5234D" w:rsidRDefault="00D5234D" w:rsidP="00C7565D">
      <w:pPr>
        <w:pStyle w:val="ANormal"/>
      </w:pPr>
    </w:p>
    <w:p w14:paraId="50E86159" w14:textId="26C8E08A" w:rsidR="002401D0" w:rsidRDefault="002401D0">
      <w:pPr>
        <w:pStyle w:val="ANormal"/>
      </w:pPr>
    </w:p>
    <w:p w14:paraId="7DEB8033" w14:textId="77777777" w:rsidR="002401D0" w:rsidRDefault="002401D0">
      <w:pPr>
        <w:pStyle w:val="ANormal"/>
      </w:pPr>
    </w:p>
    <w:p w14:paraId="4EA221CF" w14:textId="77777777" w:rsidR="002401D0" w:rsidRDefault="002401D0">
      <w:pPr>
        <w:pStyle w:val="RubrikA"/>
      </w:pPr>
      <w:bookmarkStart w:id="12" w:name="_Toc529800937"/>
      <w:bookmarkStart w:id="13" w:name="_Toc164241226"/>
      <w:r>
        <w:t>Utskottets förslag</w:t>
      </w:r>
      <w:bookmarkEnd w:id="12"/>
      <w:bookmarkEnd w:id="13"/>
    </w:p>
    <w:p w14:paraId="3CF7D0A6" w14:textId="77777777" w:rsidR="002401D0" w:rsidRDefault="002401D0">
      <w:pPr>
        <w:pStyle w:val="Rubrikmellanrum"/>
      </w:pPr>
    </w:p>
    <w:p w14:paraId="0A0C50F7" w14:textId="77777777" w:rsidR="002401D0" w:rsidRDefault="002401D0">
      <w:pPr>
        <w:pStyle w:val="ANormal"/>
      </w:pPr>
      <w:r>
        <w:t>Med hänvisning till det anförda föreslår utskottet</w:t>
      </w:r>
    </w:p>
    <w:p w14:paraId="158AD359" w14:textId="77777777" w:rsidR="002401D0" w:rsidRDefault="002401D0">
      <w:pPr>
        <w:pStyle w:val="ANormal"/>
      </w:pPr>
    </w:p>
    <w:p w14:paraId="09DAB8FB" w14:textId="48C4B46C" w:rsidR="002401D0" w:rsidRDefault="002401D0">
      <w:pPr>
        <w:pStyle w:val="Klam"/>
      </w:pPr>
      <w:r>
        <w:t>att lagtinget</w:t>
      </w:r>
      <w:r w:rsidR="00C7565D">
        <w:t xml:space="preserve"> antar lagförslaget i följande lydelse:</w:t>
      </w:r>
    </w:p>
    <w:p w14:paraId="041406E0" w14:textId="77777777" w:rsidR="00997FBA" w:rsidRPr="00997FBA" w:rsidRDefault="00997FBA" w:rsidP="00997FBA">
      <w:pPr>
        <w:pStyle w:val="ANormal"/>
      </w:pPr>
    </w:p>
    <w:p w14:paraId="148C476A" w14:textId="77777777" w:rsidR="00C7565D" w:rsidRDefault="00C7565D" w:rsidP="00C7565D">
      <w:pPr>
        <w:pStyle w:val="LagHuvRubr"/>
      </w:pPr>
      <w:bookmarkStart w:id="14" w:name="_Hlk135133364"/>
      <w:r>
        <w:t>ÅLANDS LAGTINGS BESLUT</w:t>
      </w:r>
    </w:p>
    <w:p w14:paraId="649C5DD6" w14:textId="77777777" w:rsidR="00C7565D" w:rsidRDefault="00C7565D" w:rsidP="00C7565D">
      <w:pPr>
        <w:pStyle w:val="LagHuvRubr"/>
      </w:pPr>
      <w:r>
        <w:t xml:space="preserve">om </w:t>
      </w:r>
    </w:p>
    <w:p w14:paraId="5DC8BAA6" w14:textId="77777777" w:rsidR="00C7565D" w:rsidRDefault="00C7565D" w:rsidP="00C7565D">
      <w:pPr>
        <w:pStyle w:val="LagHuvRubr"/>
      </w:pPr>
      <w:r>
        <w:t xml:space="preserve">ändring av arbetsordningen för Ålands lagting </w:t>
      </w:r>
      <w:bookmarkEnd w:id="14"/>
    </w:p>
    <w:p w14:paraId="78AD5F52" w14:textId="77777777" w:rsidR="00C7565D" w:rsidRPr="005675F1" w:rsidRDefault="00C7565D" w:rsidP="00C7565D">
      <w:pPr>
        <w:pStyle w:val="ANormal"/>
      </w:pPr>
    </w:p>
    <w:p w14:paraId="5FE7387F" w14:textId="77777777" w:rsidR="00A349A9" w:rsidRDefault="00C7565D" w:rsidP="00A349A9">
      <w:pPr>
        <w:pStyle w:val="ANormal"/>
      </w:pPr>
      <w:r>
        <w:tab/>
      </w:r>
      <w:r w:rsidRPr="00606142">
        <w:t xml:space="preserve">I enlighet med lagtingets beslut, </w:t>
      </w:r>
      <w:proofErr w:type="spellStart"/>
      <w:r w:rsidRPr="00606142">
        <w:t>tillkommet</w:t>
      </w:r>
      <w:proofErr w:type="spellEnd"/>
      <w:r w:rsidRPr="00606142">
        <w:t xml:space="preserve"> på det sätt som bestäms i 6</w:t>
      </w:r>
      <w:r>
        <w:t>3 </w:t>
      </w:r>
      <w:r w:rsidRPr="00606142">
        <w:t xml:space="preserve">§ </w:t>
      </w:r>
      <w:r>
        <w:t>1 mom. lagtings</w:t>
      </w:r>
      <w:r w:rsidRPr="00606142">
        <w:t>ordningen (201</w:t>
      </w:r>
      <w:r>
        <w:t>1:97</w:t>
      </w:r>
      <w:r w:rsidRPr="00606142">
        <w:t>)</w:t>
      </w:r>
      <w:r>
        <w:t xml:space="preserve"> för Åland, </w:t>
      </w:r>
    </w:p>
    <w:p w14:paraId="197678E3" w14:textId="446F4165" w:rsidR="00A349A9" w:rsidRPr="00A349A9" w:rsidRDefault="00A349A9" w:rsidP="00A349A9">
      <w:pPr>
        <w:pStyle w:val="ANormal"/>
      </w:pPr>
      <w:r>
        <w:tab/>
      </w:r>
      <w:r w:rsidRPr="00A349A9">
        <w:rPr>
          <w:b/>
          <w:bCs/>
        </w:rPr>
        <w:t xml:space="preserve">ändras </w:t>
      </w:r>
      <w:r w:rsidRPr="00A349A9">
        <w:t xml:space="preserve">i arbetsordningen (2015:87) för Ålands lagting 20 § 1 </w:t>
      </w:r>
      <w:r w:rsidRPr="00A349A9">
        <w:rPr>
          <w:strike/>
          <w:highlight w:val="yellow"/>
        </w:rPr>
        <w:t>och 2</w:t>
      </w:r>
      <w:r w:rsidRPr="00A349A9">
        <w:t xml:space="preserve"> </w:t>
      </w:r>
      <w:r w:rsidRPr="00A349A9">
        <w:rPr>
          <w:strike/>
          <w:highlight w:val="yellow"/>
        </w:rPr>
        <w:t>mom</w:t>
      </w:r>
      <w:r w:rsidRPr="00A349A9">
        <w:rPr>
          <w:highlight w:val="yellow"/>
        </w:rPr>
        <w:t>.</w:t>
      </w:r>
      <w:r w:rsidRPr="00A349A9">
        <w:t xml:space="preserve">, 32 § 2 mom. och 78 § 1 och 6 mom., varav 32 § 2 mom. sådant det lyder i arbetsordning </w:t>
      </w:r>
      <w:r w:rsidRPr="00A349A9">
        <w:rPr>
          <w:highlight w:val="yellow"/>
        </w:rPr>
        <w:t>96/2023 samt</w:t>
      </w:r>
    </w:p>
    <w:p w14:paraId="56218B15" w14:textId="29EEFCE7" w:rsidR="00C7565D" w:rsidRPr="00A349A9" w:rsidRDefault="004F6A42" w:rsidP="00A349A9">
      <w:pPr>
        <w:pStyle w:val="ANormal"/>
        <w:rPr>
          <w:lang w:val="sv-FI"/>
        </w:rPr>
      </w:pPr>
      <w:r>
        <w:rPr>
          <w:b/>
          <w:bCs/>
          <w:highlight w:val="yellow"/>
        </w:rPr>
        <w:tab/>
      </w:r>
      <w:r w:rsidR="00A349A9" w:rsidRPr="00A349A9">
        <w:rPr>
          <w:b/>
          <w:bCs/>
          <w:highlight w:val="yellow"/>
        </w:rPr>
        <w:t xml:space="preserve">fogas </w:t>
      </w:r>
      <w:r w:rsidR="00A349A9" w:rsidRPr="00A349A9">
        <w:rPr>
          <w:highlight w:val="yellow"/>
        </w:rPr>
        <w:t>till 32 § nya 3 och 4 mom. varvid gällande 3 – 6 mom. blir 5 – 8 mom.,</w:t>
      </w:r>
      <w:r w:rsidR="00A349A9" w:rsidRPr="00A349A9">
        <w:rPr>
          <w:b/>
          <w:bCs/>
        </w:rPr>
        <w:t xml:space="preserve"> </w:t>
      </w:r>
      <w:r w:rsidR="00A349A9" w:rsidRPr="00A349A9">
        <w:t>som följer:</w:t>
      </w:r>
    </w:p>
    <w:p w14:paraId="5FE193F9" w14:textId="77777777" w:rsidR="00C7565D" w:rsidRDefault="00C7565D" w:rsidP="00C7565D">
      <w:pPr>
        <w:pStyle w:val="ANormal"/>
        <w:jc w:val="center"/>
      </w:pPr>
      <w:r>
        <w:t>5 kap.</w:t>
      </w:r>
    </w:p>
    <w:p w14:paraId="6BF68E26" w14:textId="77777777" w:rsidR="00C7565D" w:rsidRDefault="00C7565D" w:rsidP="00C7565D">
      <w:pPr>
        <w:pStyle w:val="ANormal"/>
        <w:jc w:val="center"/>
      </w:pPr>
      <w:r>
        <w:t>Utskotten</w:t>
      </w:r>
    </w:p>
    <w:p w14:paraId="6CB827B6" w14:textId="77777777" w:rsidR="00C7565D" w:rsidRDefault="00C7565D" w:rsidP="00C7565D">
      <w:pPr>
        <w:pStyle w:val="ANormal"/>
        <w:jc w:val="center"/>
      </w:pPr>
    </w:p>
    <w:p w14:paraId="6FD85E23" w14:textId="77777777" w:rsidR="00C7565D" w:rsidRDefault="00C7565D" w:rsidP="00C7565D">
      <w:pPr>
        <w:pStyle w:val="ANormal"/>
        <w:jc w:val="center"/>
      </w:pPr>
      <w:r>
        <w:t>20 §</w:t>
      </w:r>
    </w:p>
    <w:p w14:paraId="5AA049A4" w14:textId="77777777" w:rsidR="00C7565D" w:rsidRPr="00B67DF2" w:rsidRDefault="00C7565D" w:rsidP="00C7565D">
      <w:pPr>
        <w:pStyle w:val="ANormal"/>
        <w:jc w:val="center"/>
        <w:rPr>
          <w:i/>
          <w:iCs/>
        </w:rPr>
      </w:pPr>
      <w:r w:rsidRPr="00B67DF2">
        <w:rPr>
          <w:i/>
          <w:iCs/>
        </w:rPr>
        <w:t>Finans- och näringsutskottets ansvarsområde</w:t>
      </w:r>
    </w:p>
    <w:p w14:paraId="52360C31" w14:textId="77777777" w:rsidR="00C7565D" w:rsidRDefault="00C7565D" w:rsidP="00C7565D">
      <w:pPr>
        <w:pStyle w:val="ANormal2"/>
        <w:ind w:firstLine="0"/>
      </w:pPr>
      <w:r>
        <w:t>Till finans- och näringsutskottets ansvarsområde hör att bereda:</w:t>
      </w:r>
    </w:p>
    <w:p w14:paraId="7E7E980D" w14:textId="77777777" w:rsidR="00C7565D" w:rsidRDefault="00C7565D" w:rsidP="00C7565D">
      <w:pPr>
        <w:pStyle w:val="ANormal2"/>
        <w:ind w:firstLine="0"/>
      </w:pPr>
      <w:r>
        <w:tab/>
        <w:t xml:space="preserve">1) </w:t>
      </w:r>
      <w:r w:rsidRPr="00DA32DD">
        <w:t>landskapsregeringens budgetförslag, kompletterande budgetförslag, förslag till ändringsbudget och till budgetpolitiska mål samt budgetmotioner,</w:t>
      </w:r>
      <w:r>
        <w:tab/>
      </w:r>
    </w:p>
    <w:p w14:paraId="599C2C46" w14:textId="77777777" w:rsidR="00C7565D" w:rsidRDefault="00C7565D" w:rsidP="00C7565D">
      <w:pPr>
        <w:pStyle w:val="ANormal2"/>
        <w:ind w:firstLine="0"/>
      </w:pPr>
      <w:r>
        <w:tab/>
        <w:t>2) förslag till framställningar om extra anslag samt förslag till bemyndiganden att bevilja landskapsgarantier och andra ekonomiska åtaganden,</w:t>
      </w:r>
    </w:p>
    <w:p w14:paraId="575B5584" w14:textId="77777777" w:rsidR="00C7565D" w:rsidRDefault="00C7565D" w:rsidP="00C7565D">
      <w:pPr>
        <w:pStyle w:val="ANormal2"/>
        <w:ind w:firstLine="0"/>
      </w:pPr>
      <w:r>
        <w:tab/>
        <w:t>3) revisionsberättelser som lämnats till lagtinget samt granskningsrapporter i enlighet med 21 § lagtingsordningen,</w:t>
      </w:r>
    </w:p>
    <w:p w14:paraId="65EC8BDB" w14:textId="77777777" w:rsidR="00C7565D" w:rsidRDefault="00C7565D" w:rsidP="00C7565D">
      <w:pPr>
        <w:pStyle w:val="ANormal2"/>
        <w:ind w:firstLine="0"/>
      </w:pPr>
      <w:r>
        <w:tab/>
        <w:t>4) lagförslag som förutsätter ett anslag i landskapets budget och som föreslås träda i kraft enligt självstyrelselagens 20 § varvid finans- och näringsutskottet kan inhämta ett utlåtande från ett annat berört utskott som företar en sakbehandling i ärendet,</w:t>
      </w:r>
    </w:p>
    <w:p w14:paraId="3EBE47C5" w14:textId="77777777" w:rsidR="00C7565D" w:rsidRDefault="00C7565D" w:rsidP="00C7565D">
      <w:pPr>
        <w:pStyle w:val="ANormal2"/>
        <w:ind w:firstLine="0"/>
      </w:pPr>
      <w:r>
        <w:rPr>
          <w:b/>
          <w:bCs/>
        </w:rPr>
        <w:tab/>
      </w:r>
      <w:r w:rsidRPr="0086727A">
        <w:t>5)</w:t>
      </w:r>
      <w:r>
        <w:t xml:space="preserve"> lagförslag angående:</w:t>
      </w:r>
    </w:p>
    <w:p w14:paraId="24D42A08" w14:textId="77777777" w:rsidR="00C7565D" w:rsidRDefault="00C7565D" w:rsidP="00C7565D">
      <w:pPr>
        <w:pStyle w:val="ANormal2"/>
        <w:ind w:firstLine="0"/>
      </w:pPr>
      <w:r>
        <w:tab/>
        <w:t>a) näringarna och stöd till näringslivet,</w:t>
      </w:r>
    </w:p>
    <w:p w14:paraId="7A5D4A19" w14:textId="77777777" w:rsidR="00C7565D" w:rsidRDefault="00C7565D" w:rsidP="00C7565D">
      <w:pPr>
        <w:pStyle w:val="ANormal2"/>
        <w:ind w:firstLine="0"/>
      </w:pPr>
      <w:r>
        <w:tab/>
        <w:t>b) skatter och avgifter,</w:t>
      </w:r>
    </w:p>
    <w:p w14:paraId="67F08F13" w14:textId="77777777" w:rsidR="00C7565D" w:rsidRDefault="00C7565D" w:rsidP="00C7565D">
      <w:pPr>
        <w:pStyle w:val="ANormal2"/>
        <w:ind w:firstLine="0"/>
      </w:pPr>
      <w:r>
        <w:tab/>
        <w:t>c) byggande, expropriation och fysisk planering,</w:t>
      </w:r>
    </w:p>
    <w:p w14:paraId="12ADBE9F" w14:textId="77777777" w:rsidR="00C7565D" w:rsidRDefault="00C7565D" w:rsidP="00C7565D">
      <w:pPr>
        <w:pStyle w:val="ANormal2"/>
        <w:ind w:firstLine="0"/>
      </w:pPr>
      <w:r>
        <w:tab/>
        <w:t>d) infrastruktur samt</w:t>
      </w:r>
    </w:p>
    <w:p w14:paraId="2E7690C3" w14:textId="77777777" w:rsidR="00C7565D" w:rsidRDefault="00C7565D" w:rsidP="00C7565D">
      <w:pPr>
        <w:pStyle w:val="ANormal2"/>
        <w:ind w:firstLine="0"/>
      </w:pPr>
      <w:r>
        <w:tab/>
        <w:t>e) övriga ärenden som remitterats till utskottet och</w:t>
      </w:r>
    </w:p>
    <w:p w14:paraId="279FEBA2" w14:textId="052D6F34" w:rsidR="00C7565D" w:rsidRPr="00A349A9" w:rsidRDefault="00C7565D" w:rsidP="00C7565D">
      <w:pPr>
        <w:pStyle w:val="ANormal2"/>
        <w:ind w:firstLine="0"/>
        <w:rPr>
          <w:strike/>
        </w:rPr>
      </w:pPr>
      <w:r>
        <w:tab/>
      </w:r>
      <w:r w:rsidRPr="0086727A">
        <w:t>6)</w:t>
      </w:r>
      <w:r>
        <w:t xml:space="preserve"> bifall till ikraftträdandet av sådana internationella avtal som hör till utskottets ansvarsområde.</w:t>
      </w:r>
      <w:r>
        <w:tab/>
      </w:r>
    </w:p>
    <w:p w14:paraId="3D1F5F52" w14:textId="77777777" w:rsidR="00C7565D" w:rsidRDefault="00C7565D" w:rsidP="00C7565D">
      <w:pPr>
        <w:pStyle w:val="ANormal"/>
      </w:pPr>
      <w:r w:rsidRPr="006E4663">
        <w:t xml:space="preserve">- - - - - - - - - - - - - - - - - - - - - - - - - - - - - - </w:t>
      </w:r>
      <w:r>
        <w:t>- - - - - - - - - - - - - - - - - - - - -</w:t>
      </w:r>
    </w:p>
    <w:p w14:paraId="7798B2D7" w14:textId="77777777" w:rsidR="00C7565D" w:rsidRPr="00244286" w:rsidRDefault="00C7565D" w:rsidP="00C7565D">
      <w:pPr>
        <w:pStyle w:val="ANormal2"/>
      </w:pPr>
    </w:p>
    <w:p w14:paraId="3811CB15" w14:textId="77777777" w:rsidR="00C7565D" w:rsidRPr="000F0477" w:rsidRDefault="00C7565D" w:rsidP="00C7565D">
      <w:pPr>
        <w:pStyle w:val="LagHuvRubr"/>
      </w:pPr>
      <w:bookmarkStart w:id="15" w:name="_Toc432062012"/>
      <w:bookmarkStart w:id="16" w:name="_Toc22212439"/>
      <w:r w:rsidRPr="000F0477">
        <w:t xml:space="preserve">7 kap. </w:t>
      </w:r>
      <w:r>
        <w:br/>
      </w:r>
      <w:r w:rsidRPr="000F0477">
        <w:t>Ärenden i lagtinget</w:t>
      </w:r>
      <w:bookmarkEnd w:id="15"/>
      <w:bookmarkEnd w:id="16"/>
    </w:p>
    <w:p w14:paraId="1DA8AA8A" w14:textId="77777777" w:rsidR="00C7565D" w:rsidRPr="000F0477" w:rsidRDefault="00C7565D" w:rsidP="00C7565D">
      <w:pPr>
        <w:pStyle w:val="ANormal2"/>
      </w:pPr>
    </w:p>
    <w:p w14:paraId="5DF4A5E6" w14:textId="77777777" w:rsidR="00EB1716" w:rsidRPr="000F0477" w:rsidRDefault="00EB1716" w:rsidP="00EB1716">
      <w:pPr>
        <w:pStyle w:val="LagParagraf"/>
      </w:pPr>
      <w:r w:rsidRPr="000F0477">
        <w:t xml:space="preserve">32 § </w:t>
      </w:r>
    </w:p>
    <w:p w14:paraId="0D8D63D1" w14:textId="77777777" w:rsidR="00EB1716" w:rsidRPr="000F0477" w:rsidRDefault="00EB1716" w:rsidP="00EB1716">
      <w:pPr>
        <w:pStyle w:val="LagPararubrik"/>
      </w:pPr>
      <w:r w:rsidRPr="000F0477">
        <w:t>Motioner</w:t>
      </w:r>
    </w:p>
    <w:p w14:paraId="043AF4B0" w14:textId="77777777" w:rsidR="00EB1716" w:rsidRDefault="00EB1716" w:rsidP="00EB1716">
      <w:pPr>
        <w:pStyle w:val="ANormal"/>
      </w:pPr>
      <w:r w:rsidRPr="006E4663">
        <w:t xml:space="preserve">- - - - - - - - - - - - - - - - - - - - - - - - - - - - - - </w:t>
      </w:r>
      <w:r>
        <w:t>- - - - - - - - - - - - - - - - - - - - -</w:t>
      </w:r>
    </w:p>
    <w:p w14:paraId="0DB328C9" w14:textId="6C098C14" w:rsidR="00EB1716" w:rsidRDefault="00EB1716" w:rsidP="00EB1716">
      <w:pPr>
        <w:pStyle w:val="ANormal2"/>
        <w:ind w:firstLine="0"/>
      </w:pPr>
      <w:r>
        <w:tab/>
      </w:r>
      <w:r w:rsidRPr="00EB1716">
        <w:t>I budgetmotioner som riktar sig till förslaget till Ålands budget</w:t>
      </w:r>
      <w:r w:rsidR="004F6A42">
        <w:t xml:space="preserve"> </w:t>
      </w:r>
      <w:r w:rsidR="004F6A42" w:rsidRPr="004F6A42">
        <w:rPr>
          <w:highlight w:val="yellow"/>
        </w:rPr>
        <w:t>(</w:t>
      </w:r>
      <w:r w:rsidR="004F6A42" w:rsidRPr="004F6A42">
        <w:rPr>
          <w:i/>
          <w:iCs/>
          <w:highlight w:val="yellow"/>
        </w:rPr>
        <w:t>höstbudgeten</w:t>
      </w:r>
      <w:r w:rsidR="004F6A42" w:rsidRPr="004F6A42">
        <w:rPr>
          <w:highlight w:val="yellow"/>
        </w:rPr>
        <w:t>)</w:t>
      </w:r>
      <w:r w:rsidRPr="00EB1716">
        <w:t xml:space="preserve">, ska föreslagna utgiftsökningar finansieras med motsvarande utgiftsminskningar eller inkomstökningar </w:t>
      </w:r>
      <w:r w:rsidRPr="00EB1716">
        <w:rPr>
          <w:highlight w:val="yellow"/>
        </w:rPr>
        <w:t>så att det kostnadstak som lagtinget fattat beslut om inte höjs</w:t>
      </w:r>
      <w:r w:rsidRPr="00EB1716">
        <w:t>.</w:t>
      </w:r>
      <w:r w:rsidRPr="000D3561">
        <w:t xml:space="preserve"> </w:t>
      </w:r>
      <w:r w:rsidRPr="00BA30AE">
        <w:t>En budgetmotion får inte väckas innan landskapsregeringen har lämnat sitt budgetförslag till lagtinget och motionen ska lämnas in senast klockan 12.00 den elfte dagen efter det att landskapsregeringen har lämnat förslaget till lagtinget. Tidsfristen utlöper dock tidigast den 5 november.</w:t>
      </w:r>
      <w:r>
        <w:t xml:space="preserve"> </w:t>
      </w:r>
    </w:p>
    <w:p w14:paraId="65DC17C6" w14:textId="2C9D03C4" w:rsidR="00EB1716" w:rsidRPr="00EB1716" w:rsidRDefault="00EB1716" w:rsidP="00EB1716">
      <w:pPr>
        <w:pStyle w:val="ANormal2"/>
        <w:ind w:firstLine="0"/>
      </w:pPr>
      <w:r>
        <w:tab/>
      </w:r>
      <w:r w:rsidRPr="00EB1716">
        <w:t xml:space="preserve">Budgetmotioner som riktar sig till landskapsregeringens förslag till kostnadstak eller överskottsmål </w:t>
      </w:r>
      <w:r w:rsidR="004F6A42" w:rsidRPr="004F6A42">
        <w:rPr>
          <w:highlight w:val="yellow"/>
        </w:rPr>
        <w:t>(</w:t>
      </w:r>
      <w:r w:rsidR="004F6A42" w:rsidRPr="004F6A42">
        <w:rPr>
          <w:i/>
          <w:iCs/>
          <w:highlight w:val="yellow"/>
        </w:rPr>
        <w:t>vårbudgeten</w:t>
      </w:r>
      <w:r w:rsidR="004F6A42" w:rsidRPr="004F6A42">
        <w:rPr>
          <w:highlight w:val="yellow"/>
        </w:rPr>
        <w:t>)</w:t>
      </w:r>
      <w:r w:rsidR="004F6A42">
        <w:t xml:space="preserve"> </w:t>
      </w:r>
      <w:r w:rsidRPr="00EB1716">
        <w:t>ska lämnas in senast klockan 12.00 den elfte dagen efter det att landskapsregeringen har lämnat förslaget till lagtinget. </w:t>
      </w:r>
    </w:p>
    <w:p w14:paraId="64C9BA69" w14:textId="4788F406" w:rsidR="00EB1716" w:rsidRDefault="00EB1716" w:rsidP="00EB1716">
      <w:pPr>
        <w:pStyle w:val="ANormal2"/>
        <w:ind w:firstLine="0"/>
      </w:pPr>
      <w:r>
        <w:tab/>
      </w:r>
      <w:r w:rsidRPr="00BA30AE">
        <w:t xml:space="preserve">En budgetmotion med anledning av ett förslag till en </w:t>
      </w:r>
      <w:r w:rsidRPr="00EB1716">
        <w:t>ändringsbudget eller ett kompletterande budgetförslag ska lämnas in sen</w:t>
      </w:r>
      <w:r w:rsidRPr="00BA30AE">
        <w:t xml:space="preserve">ast klockan 16.00 den tredje dagen efter det att förslaget upptagits för kännedom på föredragningslistan. </w:t>
      </w:r>
    </w:p>
    <w:p w14:paraId="2A012A02" w14:textId="77777777" w:rsidR="00EB1716" w:rsidRDefault="00EB1716" w:rsidP="00EB1716">
      <w:pPr>
        <w:pStyle w:val="ANormal2"/>
        <w:ind w:firstLine="0"/>
      </w:pPr>
      <w:r w:rsidRPr="006E4663">
        <w:t xml:space="preserve">- - - - - - - - - - - - - - - - - - - - - - - - - - - - - - </w:t>
      </w:r>
      <w:r>
        <w:t>- - - - - - - - - - - - - - - - - - - - -</w:t>
      </w:r>
    </w:p>
    <w:p w14:paraId="68AB8C93" w14:textId="77777777" w:rsidR="00EB1716" w:rsidRDefault="00EB1716" w:rsidP="00C7565D">
      <w:pPr>
        <w:pStyle w:val="ANormal2"/>
      </w:pPr>
    </w:p>
    <w:p w14:paraId="71F1CE9E" w14:textId="77777777" w:rsidR="00EB1716" w:rsidRDefault="00EB1716" w:rsidP="00C7565D">
      <w:pPr>
        <w:pStyle w:val="ANormal2"/>
      </w:pPr>
    </w:p>
    <w:p w14:paraId="151B9375" w14:textId="77777777" w:rsidR="00EB1716" w:rsidRDefault="00EB1716" w:rsidP="00C7565D">
      <w:pPr>
        <w:pStyle w:val="ANormal2"/>
      </w:pPr>
    </w:p>
    <w:p w14:paraId="3F8B9198" w14:textId="77777777" w:rsidR="00C7565D" w:rsidRDefault="00C7565D" w:rsidP="00C7565D">
      <w:pPr>
        <w:pStyle w:val="ANormal2"/>
      </w:pPr>
    </w:p>
    <w:p w14:paraId="685D57DF" w14:textId="77777777" w:rsidR="00C7565D" w:rsidRPr="00D9383D" w:rsidRDefault="00C7565D" w:rsidP="00C7565D">
      <w:pPr>
        <w:pStyle w:val="ANormal2"/>
        <w:jc w:val="center"/>
        <w:rPr>
          <w:i/>
          <w:iCs/>
        </w:rPr>
      </w:pPr>
      <w:r w:rsidRPr="00D9383D">
        <w:rPr>
          <w:i/>
          <w:iCs/>
        </w:rPr>
        <w:t>78 §</w:t>
      </w:r>
    </w:p>
    <w:p w14:paraId="6000F62E" w14:textId="77777777" w:rsidR="00C7565D" w:rsidRPr="00D9383D" w:rsidRDefault="00C7565D" w:rsidP="00C7565D">
      <w:pPr>
        <w:pStyle w:val="ANormal2"/>
        <w:jc w:val="center"/>
        <w:rPr>
          <w:i/>
          <w:iCs/>
        </w:rPr>
      </w:pPr>
      <w:r w:rsidRPr="00D9383D">
        <w:rPr>
          <w:i/>
          <w:iCs/>
        </w:rPr>
        <w:t>Behandlingen av budgetförslagen</w:t>
      </w:r>
    </w:p>
    <w:p w14:paraId="1FF11955" w14:textId="77777777" w:rsidR="00C7565D" w:rsidRDefault="00C7565D" w:rsidP="00C7565D">
      <w:pPr>
        <w:pStyle w:val="ANormal2"/>
      </w:pPr>
    </w:p>
    <w:p w14:paraId="7F658474" w14:textId="77777777" w:rsidR="00C7565D" w:rsidRDefault="00C7565D" w:rsidP="00C7565D">
      <w:pPr>
        <w:pStyle w:val="ANormal2"/>
        <w:ind w:firstLine="0"/>
      </w:pPr>
      <w:r w:rsidRPr="00DA32DD">
        <w:lastRenderedPageBreak/>
        <w:t xml:space="preserve">Med budgetförslag avses budgetförslag, förslag till </w:t>
      </w:r>
      <w:r w:rsidRPr="004F6A42">
        <w:t>ändringsbudget,</w:t>
      </w:r>
      <w:r w:rsidRPr="00DA32DD">
        <w:t xml:space="preserve"> kompletterande budgetförslag, förslag till framställning om extra anslag samt till bemyndigande till en landskapsgaranti eller ett annat ekonomiskt åtagande.</w:t>
      </w:r>
      <w:r>
        <w:t xml:space="preserve"> Ett budgetförslag tas upp till enda behandling i plenum utifrån finans- och näringsutskottets betänkande. I början av behandlingen förs en allmän diskussion.</w:t>
      </w:r>
    </w:p>
    <w:p w14:paraId="74974748" w14:textId="77777777" w:rsidR="00C7565D" w:rsidRDefault="00C7565D" w:rsidP="00C7565D">
      <w:pPr>
        <w:pStyle w:val="ANormal2"/>
        <w:ind w:firstLine="0"/>
      </w:pPr>
      <w:r>
        <w:tab/>
      </w:r>
      <w:r w:rsidRPr="006E4663">
        <w:t xml:space="preserve">- - - - - - - - - - - - - - - - - - - - - - - - - - - - - - </w:t>
      </w:r>
      <w:r>
        <w:t xml:space="preserve">- - - - - - - - - - - - - - - - - - - - </w:t>
      </w:r>
    </w:p>
    <w:p w14:paraId="6A9679C8" w14:textId="77777777" w:rsidR="00C7565D" w:rsidRDefault="00C7565D" w:rsidP="00C7565D">
      <w:pPr>
        <w:pStyle w:val="ANormal2"/>
        <w:ind w:firstLine="0"/>
      </w:pPr>
      <w:r>
        <w:tab/>
        <w:t xml:space="preserve">Vid behandlingen av ett förslag till en </w:t>
      </w:r>
      <w:r w:rsidRPr="004F6A42">
        <w:t xml:space="preserve">ändringsbudget </w:t>
      </w:r>
      <w:r>
        <w:t xml:space="preserve">tillämpas samma regler som för behandlingen av ett budgetförslag. Lagtinget kan på förslag av finans- och näringsutskottet besluta att en </w:t>
      </w:r>
      <w:r w:rsidRPr="004F6A42">
        <w:t xml:space="preserve">ändringsbudget </w:t>
      </w:r>
      <w:r>
        <w:t>får tillämpas från och med ett bestämt datum.</w:t>
      </w:r>
    </w:p>
    <w:p w14:paraId="29CAEBC3" w14:textId="77777777" w:rsidR="00C7565D" w:rsidRPr="00086730" w:rsidRDefault="00C7565D" w:rsidP="00C7565D">
      <w:pPr>
        <w:pStyle w:val="ANormal2"/>
        <w:ind w:firstLine="0"/>
      </w:pPr>
    </w:p>
    <w:p w14:paraId="68C36636" w14:textId="77777777" w:rsidR="00C7565D" w:rsidRDefault="00C7565D" w:rsidP="00C7565D">
      <w:pPr>
        <w:pStyle w:val="ANormal"/>
        <w:jc w:val="center"/>
      </w:pPr>
      <w:r>
        <w:t>_______________</w:t>
      </w:r>
    </w:p>
    <w:p w14:paraId="2B3525AC" w14:textId="77777777" w:rsidR="00C7565D" w:rsidRDefault="00C7565D" w:rsidP="00C7565D">
      <w:pPr>
        <w:pStyle w:val="ANormal"/>
        <w:jc w:val="center"/>
      </w:pPr>
    </w:p>
    <w:p w14:paraId="30F2FB39" w14:textId="77777777" w:rsidR="00C7565D" w:rsidRDefault="00C7565D" w:rsidP="00C7565D">
      <w:pPr>
        <w:pStyle w:val="ANormal"/>
        <w:jc w:val="center"/>
      </w:pPr>
    </w:p>
    <w:p w14:paraId="749C74F9" w14:textId="77777777" w:rsidR="00C7565D" w:rsidRDefault="00C7565D" w:rsidP="00C7565D">
      <w:pPr>
        <w:pStyle w:val="ANormal2"/>
      </w:pPr>
      <w:r w:rsidRPr="000F0477">
        <w:t xml:space="preserve">Detta beslut, </w:t>
      </w:r>
      <w:proofErr w:type="spellStart"/>
      <w:r w:rsidRPr="000F0477">
        <w:t>tillkommet</w:t>
      </w:r>
      <w:proofErr w:type="spellEnd"/>
      <w:r w:rsidRPr="000F0477">
        <w:t xml:space="preserve"> i den ordning som anges i lagtingsordningens 63 §, träder i kraft den </w:t>
      </w:r>
      <w:r>
        <w:t>1 maj 2024</w:t>
      </w:r>
      <w:r w:rsidRPr="000F0477">
        <w:t>.</w:t>
      </w:r>
    </w:p>
    <w:p w14:paraId="6C135A64" w14:textId="77777777" w:rsidR="00C7565D" w:rsidRPr="00C7565D" w:rsidRDefault="00C7565D" w:rsidP="00C7565D">
      <w:pPr>
        <w:pStyle w:val="ANormal"/>
      </w:pPr>
    </w:p>
    <w:p w14:paraId="26F718C7" w14:textId="77777777" w:rsidR="002401D0" w:rsidRDefault="00E15F2E">
      <w:pPr>
        <w:pStyle w:val="ANormal"/>
        <w:jc w:val="center"/>
      </w:pPr>
      <w:hyperlink w:anchor="_top" w:tooltip="Klicka för att gå till toppen av dokumentet" w:history="1">
        <w:r w:rsidR="002401D0">
          <w:rPr>
            <w:rStyle w:val="Hyperlnk"/>
          </w:rPr>
          <w:t>__________________</w:t>
        </w:r>
      </w:hyperlink>
    </w:p>
    <w:p w14:paraId="707E487B" w14:textId="77777777" w:rsidR="002401D0" w:rsidRDefault="002401D0">
      <w:pPr>
        <w:pStyle w:val="ANormal"/>
      </w:pPr>
    </w:p>
    <w:p w14:paraId="37AF8DBF"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5E90551" w14:textId="77777777">
        <w:trPr>
          <w:cantSplit/>
        </w:trPr>
        <w:tc>
          <w:tcPr>
            <w:tcW w:w="7931" w:type="dxa"/>
            <w:gridSpan w:val="2"/>
          </w:tcPr>
          <w:p w14:paraId="64DDA3FD" w14:textId="5863EF61" w:rsidR="002401D0" w:rsidRDefault="002401D0">
            <w:pPr>
              <w:pStyle w:val="ANormal"/>
              <w:keepNext/>
            </w:pPr>
            <w:r>
              <w:t xml:space="preserve">Mariehamn den </w:t>
            </w:r>
            <w:r w:rsidR="004F6A42">
              <w:t>18</w:t>
            </w:r>
            <w:r w:rsidR="00C7565D">
              <w:t xml:space="preserve"> april 2024</w:t>
            </w:r>
          </w:p>
        </w:tc>
      </w:tr>
      <w:tr w:rsidR="002401D0" w14:paraId="6051EC0D" w14:textId="77777777">
        <w:tc>
          <w:tcPr>
            <w:tcW w:w="4454" w:type="dxa"/>
            <w:vAlign w:val="bottom"/>
          </w:tcPr>
          <w:p w14:paraId="777DB72F" w14:textId="77777777" w:rsidR="002401D0" w:rsidRDefault="002401D0">
            <w:pPr>
              <w:pStyle w:val="ANormal"/>
              <w:keepNext/>
            </w:pPr>
          </w:p>
          <w:p w14:paraId="2CE98035" w14:textId="77777777" w:rsidR="002401D0" w:rsidRDefault="002401D0">
            <w:pPr>
              <w:pStyle w:val="ANormal"/>
              <w:keepNext/>
            </w:pPr>
          </w:p>
          <w:p w14:paraId="14E84E18" w14:textId="77777777" w:rsidR="002401D0" w:rsidRDefault="002401D0">
            <w:pPr>
              <w:pStyle w:val="ANormal"/>
              <w:keepNext/>
            </w:pPr>
            <w:r>
              <w:t>Ordförande</w:t>
            </w:r>
          </w:p>
        </w:tc>
        <w:tc>
          <w:tcPr>
            <w:tcW w:w="3477" w:type="dxa"/>
            <w:vAlign w:val="bottom"/>
          </w:tcPr>
          <w:p w14:paraId="2F08A438" w14:textId="77777777" w:rsidR="002401D0" w:rsidRDefault="002401D0">
            <w:pPr>
              <w:pStyle w:val="ANormal"/>
              <w:keepNext/>
            </w:pPr>
          </w:p>
          <w:p w14:paraId="7990C657" w14:textId="77777777" w:rsidR="002401D0" w:rsidRDefault="002401D0">
            <w:pPr>
              <w:pStyle w:val="ANormal"/>
              <w:keepNext/>
            </w:pPr>
          </w:p>
          <w:p w14:paraId="4215FB2E" w14:textId="6907DFEB" w:rsidR="002401D0" w:rsidRDefault="00C7565D">
            <w:pPr>
              <w:pStyle w:val="ANormal"/>
              <w:keepNext/>
            </w:pPr>
            <w:r>
              <w:t>Harry Jansson</w:t>
            </w:r>
          </w:p>
        </w:tc>
      </w:tr>
      <w:tr w:rsidR="002401D0" w14:paraId="073DAA84" w14:textId="77777777">
        <w:tc>
          <w:tcPr>
            <w:tcW w:w="4454" w:type="dxa"/>
            <w:vAlign w:val="bottom"/>
          </w:tcPr>
          <w:p w14:paraId="41D98E7B" w14:textId="77777777" w:rsidR="002401D0" w:rsidRDefault="002401D0">
            <w:pPr>
              <w:pStyle w:val="ANormal"/>
              <w:keepNext/>
            </w:pPr>
          </w:p>
          <w:p w14:paraId="523BE3C4" w14:textId="77777777" w:rsidR="002401D0" w:rsidRDefault="002401D0">
            <w:pPr>
              <w:pStyle w:val="ANormal"/>
              <w:keepNext/>
            </w:pPr>
          </w:p>
          <w:p w14:paraId="5E9DC34C" w14:textId="77777777" w:rsidR="002401D0" w:rsidRDefault="002401D0">
            <w:pPr>
              <w:pStyle w:val="ANormal"/>
              <w:keepNext/>
            </w:pPr>
            <w:r>
              <w:t>Sekreterare</w:t>
            </w:r>
          </w:p>
        </w:tc>
        <w:tc>
          <w:tcPr>
            <w:tcW w:w="3477" w:type="dxa"/>
            <w:vAlign w:val="bottom"/>
          </w:tcPr>
          <w:p w14:paraId="655A266E" w14:textId="77777777" w:rsidR="002401D0" w:rsidRDefault="002401D0">
            <w:pPr>
              <w:pStyle w:val="ANormal"/>
              <w:keepNext/>
            </w:pPr>
          </w:p>
          <w:p w14:paraId="4E813269" w14:textId="77777777" w:rsidR="002401D0" w:rsidRDefault="002401D0">
            <w:pPr>
              <w:pStyle w:val="ANormal"/>
              <w:keepNext/>
            </w:pPr>
          </w:p>
          <w:p w14:paraId="4D77C7ED" w14:textId="2D575315" w:rsidR="002401D0" w:rsidRDefault="00C7565D">
            <w:pPr>
              <w:pStyle w:val="ANormal"/>
              <w:keepNext/>
            </w:pPr>
            <w:r>
              <w:t>Susanne Eriksson</w:t>
            </w:r>
          </w:p>
        </w:tc>
      </w:tr>
    </w:tbl>
    <w:p w14:paraId="63C32E2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680D" w14:textId="77777777" w:rsidR="00056CA6" w:rsidRDefault="00056CA6">
      <w:r>
        <w:separator/>
      </w:r>
    </w:p>
  </w:endnote>
  <w:endnote w:type="continuationSeparator" w:id="0">
    <w:p w14:paraId="41D23C9C" w14:textId="77777777" w:rsidR="00056CA6" w:rsidRDefault="0005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44F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3C45"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056CA6">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A73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183B" w14:textId="77777777" w:rsidR="00056CA6" w:rsidRDefault="00056CA6">
      <w:r>
        <w:separator/>
      </w:r>
    </w:p>
  </w:footnote>
  <w:footnote w:type="continuationSeparator" w:id="0">
    <w:p w14:paraId="096D285A" w14:textId="77777777" w:rsidR="00056CA6" w:rsidRDefault="0005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77FE"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3A6409D"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A742"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2631C"/>
    <w:multiLevelType w:val="hybridMultilevel"/>
    <w:tmpl w:val="CA4A22D2"/>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F3194"/>
    <w:multiLevelType w:val="hybridMultilevel"/>
    <w:tmpl w:val="0BF4026A"/>
    <w:lvl w:ilvl="0" w:tplc="2F56641C">
      <w:start w:val="1"/>
      <w:numFmt w:val="lowerLetter"/>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83273240">
    <w:abstractNumId w:val="6"/>
  </w:num>
  <w:num w:numId="2" w16cid:durableId="794327247">
    <w:abstractNumId w:val="3"/>
  </w:num>
  <w:num w:numId="3" w16cid:durableId="1718356367">
    <w:abstractNumId w:val="2"/>
  </w:num>
  <w:num w:numId="4" w16cid:durableId="1875925091">
    <w:abstractNumId w:val="1"/>
  </w:num>
  <w:num w:numId="5" w16cid:durableId="546332039">
    <w:abstractNumId w:val="0"/>
  </w:num>
  <w:num w:numId="6" w16cid:durableId="1050763910">
    <w:abstractNumId w:val="7"/>
  </w:num>
  <w:num w:numId="7" w16cid:durableId="2441905">
    <w:abstractNumId w:val="5"/>
  </w:num>
  <w:num w:numId="8" w16cid:durableId="1250000450">
    <w:abstractNumId w:val="4"/>
  </w:num>
  <w:num w:numId="9" w16cid:durableId="255552322">
    <w:abstractNumId w:val="10"/>
  </w:num>
  <w:num w:numId="10" w16cid:durableId="2122139610">
    <w:abstractNumId w:val="14"/>
  </w:num>
  <w:num w:numId="11" w16cid:durableId="1103526397">
    <w:abstractNumId w:val="13"/>
  </w:num>
  <w:num w:numId="12" w16cid:durableId="917253999">
    <w:abstractNumId w:val="18"/>
  </w:num>
  <w:num w:numId="13" w16cid:durableId="1856113553">
    <w:abstractNumId w:val="11"/>
  </w:num>
  <w:num w:numId="14" w16cid:durableId="1809935750">
    <w:abstractNumId w:val="17"/>
  </w:num>
  <w:num w:numId="15" w16cid:durableId="6562667">
    <w:abstractNumId w:val="9"/>
  </w:num>
  <w:num w:numId="16" w16cid:durableId="1759785718">
    <w:abstractNumId w:val="23"/>
  </w:num>
  <w:num w:numId="17" w16cid:durableId="1199320522">
    <w:abstractNumId w:val="8"/>
  </w:num>
  <w:num w:numId="18" w16cid:durableId="1759981664">
    <w:abstractNumId w:val="19"/>
  </w:num>
  <w:num w:numId="19" w16cid:durableId="217977419">
    <w:abstractNumId w:val="22"/>
  </w:num>
  <w:num w:numId="20" w16cid:durableId="2069720872">
    <w:abstractNumId w:val="25"/>
  </w:num>
  <w:num w:numId="21" w16cid:durableId="721178463">
    <w:abstractNumId w:val="24"/>
  </w:num>
  <w:num w:numId="22" w16cid:durableId="1131902628">
    <w:abstractNumId w:val="16"/>
  </w:num>
  <w:num w:numId="23" w16cid:durableId="1359433919">
    <w:abstractNumId w:val="20"/>
  </w:num>
  <w:num w:numId="24" w16cid:durableId="2120249590">
    <w:abstractNumId w:val="20"/>
  </w:num>
  <w:num w:numId="25" w16cid:durableId="1886527155">
    <w:abstractNumId w:val="21"/>
  </w:num>
  <w:num w:numId="26" w16cid:durableId="2012564975">
    <w:abstractNumId w:val="16"/>
  </w:num>
  <w:num w:numId="27" w16cid:durableId="302276877">
    <w:abstractNumId w:val="16"/>
  </w:num>
  <w:num w:numId="28" w16cid:durableId="1870100578">
    <w:abstractNumId w:val="16"/>
  </w:num>
  <w:num w:numId="29" w16cid:durableId="279722656">
    <w:abstractNumId w:val="16"/>
  </w:num>
  <w:num w:numId="30" w16cid:durableId="1463771836">
    <w:abstractNumId w:val="16"/>
  </w:num>
  <w:num w:numId="31" w16cid:durableId="96563859">
    <w:abstractNumId w:val="16"/>
  </w:num>
  <w:num w:numId="32" w16cid:durableId="867379840">
    <w:abstractNumId w:val="16"/>
  </w:num>
  <w:num w:numId="33" w16cid:durableId="682827742">
    <w:abstractNumId w:val="16"/>
  </w:num>
  <w:num w:numId="34" w16cid:durableId="891430817">
    <w:abstractNumId w:val="16"/>
  </w:num>
  <w:num w:numId="35" w16cid:durableId="352269605">
    <w:abstractNumId w:val="20"/>
  </w:num>
  <w:num w:numId="36" w16cid:durableId="2096785636">
    <w:abstractNumId w:val="21"/>
  </w:num>
  <w:num w:numId="37" w16cid:durableId="1287128368">
    <w:abstractNumId w:val="16"/>
  </w:num>
  <w:num w:numId="38" w16cid:durableId="1047219052">
    <w:abstractNumId w:val="16"/>
  </w:num>
  <w:num w:numId="39" w16cid:durableId="615985979">
    <w:abstractNumId w:val="16"/>
  </w:num>
  <w:num w:numId="40" w16cid:durableId="603348467">
    <w:abstractNumId w:val="16"/>
  </w:num>
  <w:num w:numId="41" w16cid:durableId="857404">
    <w:abstractNumId w:val="16"/>
  </w:num>
  <w:num w:numId="42" w16cid:durableId="1667249878">
    <w:abstractNumId w:val="16"/>
  </w:num>
  <w:num w:numId="43" w16cid:durableId="4795248">
    <w:abstractNumId w:val="16"/>
  </w:num>
  <w:num w:numId="44" w16cid:durableId="865944992">
    <w:abstractNumId w:val="16"/>
  </w:num>
  <w:num w:numId="45" w16cid:durableId="1513490224">
    <w:abstractNumId w:val="16"/>
  </w:num>
  <w:num w:numId="46" w16cid:durableId="603345218">
    <w:abstractNumId w:val="15"/>
  </w:num>
  <w:num w:numId="47" w16cid:durableId="894465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A6"/>
    <w:rsid w:val="00015E9C"/>
    <w:rsid w:val="00051556"/>
    <w:rsid w:val="00056CA6"/>
    <w:rsid w:val="000708EA"/>
    <w:rsid w:val="000B2DC9"/>
    <w:rsid w:val="000D6353"/>
    <w:rsid w:val="000F7417"/>
    <w:rsid w:val="0010623D"/>
    <w:rsid w:val="0011245E"/>
    <w:rsid w:val="0015337C"/>
    <w:rsid w:val="001E414A"/>
    <w:rsid w:val="002401D0"/>
    <w:rsid w:val="002B17D6"/>
    <w:rsid w:val="00344800"/>
    <w:rsid w:val="0036359C"/>
    <w:rsid w:val="003E158F"/>
    <w:rsid w:val="003F6079"/>
    <w:rsid w:val="00457C9F"/>
    <w:rsid w:val="00475FCB"/>
    <w:rsid w:val="00487E10"/>
    <w:rsid w:val="004F6A42"/>
    <w:rsid w:val="00560C4B"/>
    <w:rsid w:val="006B2E9E"/>
    <w:rsid w:val="006F0E2D"/>
    <w:rsid w:val="00723B93"/>
    <w:rsid w:val="00737BB7"/>
    <w:rsid w:val="00772E95"/>
    <w:rsid w:val="007F30CF"/>
    <w:rsid w:val="00811D50"/>
    <w:rsid w:val="00815CDE"/>
    <w:rsid w:val="00817B04"/>
    <w:rsid w:val="00877293"/>
    <w:rsid w:val="008B5B3B"/>
    <w:rsid w:val="00906A12"/>
    <w:rsid w:val="0094319C"/>
    <w:rsid w:val="00957C36"/>
    <w:rsid w:val="00991A85"/>
    <w:rsid w:val="00997FBA"/>
    <w:rsid w:val="009D73B2"/>
    <w:rsid w:val="009F6BA9"/>
    <w:rsid w:val="009F7CE2"/>
    <w:rsid w:val="00A349A9"/>
    <w:rsid w:val="00A44D2C"/>
    <w:rsid w:val="00A63388"/>
    <w:rsid w:val="00A82330"/>
    <w:rsid w:val="00AF2F57"/>
    <w:rsid w:val="00B32E91"/>
    <w:rsid w:val="00B36A8F"/>
    <w:rsid w:val="00B5700C"/>
    <w:rsid w:val="00B7122A"/>
    <w:rsid w:val="00B870F2"/>
    <w:rsid w:val="00B90DEC"/>
    <w:rsid w:val="00C709C0"/>
    <w:rsid w:val="00C7565D"/>
    <w:rsid w:val="00C77655"/>
    <w:rsid w:val="00CB087E"/>
    <w:rsid w:val="00CF700E"/>
    <w:rsid w:val="00D2480C"/>
    <w:rsid w:val="00D5234D"/>
    <w:rsid w:val="00D95B6A"/>
    <w:rsid w:val="00DC45B2"/>
    <w:rsid w:val="00DE4CDC"/>
    <w:rsid w:val="00E15F2E"/>
    <w:rsid w:val="00EB1716"/>
    <w:rsid w:val="00ED0DED"/>
    <w:rsid w:val="00F3118D"/>
    <w:rsid w:val="00F34B58"/>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A5D4F"/>
  <w15:chartTrackingRefBased/>
  <w15:docId w15:val="{7C99F132-39DD-4107-8CBE-7ADFDCD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A44D2C"/>
    <w:rPr>
      <w:sz w:val="22"/>
      <w:lang w:val="sv-SE" w:eastAsia="sv-SE"/>
    </w:rPr>
  </w:style>
  <w:style w:type="paragraph" w:customStyle="1" w:styleId="ANormal2">
    <w:name w:val="ANormal2"/>
    <w:basedOn w:val="ANormal"/>
    <w:rsid w:val="00C7565D"/>
    <w:pPr>
      <w:ind w:firstLine="284"/>
      <w:jc w:val="left"/>
    </w:pPr>
  </w:style>
  <w:style w:type="paragraph" w:customStyle="1" w:styleId="xmsonormal">
    <w:name w:val="x_msonormal"/>
    <w:basedOn w:val="Normal"/>
    <w:rsid w:val="006F0E2D"/>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3889">
      <w:bodyDiv w:val="1"/>
      <w:marLeft w:val="0"/>
      <w:marRight w:val="0"/>
      <w:marTop w:val="0"/>
      <w:marBottom w:val="0"/>
      <w:divBdr>
        <w:top w:val="none" w:sz="0" w:space="0" w:color="auto"/>
        <w:left w:val="none" w:sz="0" w:space="0" w:color="auto"/>
        <w:bottom w:val="none" w:sz="0" w:space="0" w:color="auto"/>
        <w:right w:val="none" w:sz="0" w:space="0" w:color="auto"/>
      </w:divBdr>
    </w:div>
    <w:div w:id="1605457370">
      <w:bodyDiv w:val="1"/>
      <w:marLeft w:val="0"/>
      <w:marRight w:val="0"/>
      <w:marTop w:val="0"/>
      <w:marBottom w:val="0"/>
      <w:divBdr>
        <w:top w:val="none" w:sz="0" w:space="0" w:color="auto"/>
        <w:left w:val="none" w:sz="0" w:space="0" w:color="auto"/>
        <w:bottom w:val="none" w:sz="0" w:space="0" w:color="auto"/>
        <w:right w:val="none" w:sz="0" w:space="0" w:color="auto"/>
      </w:divBdr>
      <w:divsChild>
        <w:div w:id="68119581">
          <w:marLeft w:val="0"/>
          <w:marRight w:val="0"/>
          <w:marTop w:val="0"/>
          <w:marBottom w:val="0"/>
          <w:divBdr>
            <w:top w:val="none" w:sz="0" w:space="0" w:color="auto"/>
            <w:left w:val="none" w:sz="0" w:space="0" w:color="auto"/>
            <w:bottom w:val="none" w:sz="0" w:space="0" w:color="auto"/>
            <w:right w:val="none" w:sz="0" w:space="0" w:color="auto"/>
          </w:divBdr>
        </w:div>
        <w:div w:id="801581546">
          <w:marLeft w:val="0"/>
          <w:marRight w:val="0"/>
          <w:marTop w:val="0"/>
          <w:marBottom w:val="0"/>
          <w:divBdr>
            <w:top w:val="none" w:sz="0" w:space="0" w:color="auto"/>
            <w:left w:val="none" w:sz="0" w:space="0" w:color="auto"/>
            <w:bottom w:val="none" w:sz="0" w:space="0" w:color="auto"/>
            <w:right w:val="none" w:sz="0" w:space="0" w:color="auto"/>
          </w:divBdr>
        </w:div>
        <w:div w:id="314378933">
          <w:marLeft w:val="0"/>
          <w:marRight w:val="0"/>
          <w:marTop w:val="0"/>
          <w:marBottom w:val="0"/>
          <w:divBdr>
            <w:top w:val="none" w:sz="0" w:space="0" w:color="auto"/>
            <w:left w:val="none" w:sz="0" w:space="0" w:color="auto"/>
            <w:bottom w:val="none" w:sz="0" w:space="0" w:color="auto"/>
            <w:right w:val="none" w:sz="0" w:space="0" w:color="auto"/>
          </w:divBdr>
        </w:div>
        <w:div w:id="1045525311">
          <w:marLeft w:val="0"/>
          <w:marRight w:val="0"/>
          <w:marTop w:val="0"/>
          <w:marBottom w:val="0"/>
          <w:divBdr>
            <w:top w:val="none" w:sz="0" w:space="0" w:color="auto"/>
            <w:left w:val="none" w:sz="0" w:space="0" w:color="auto"/>
            <w:bottom w:val="none" w:sz="0" w:space="0" w:color="auto"/>
            <w:right w:val="none" w:sz="0" w:space="0" w:color="auto"/>
          </w:divBdr>
        </w:div>
        <w:div w:id="1569729013">
          <w:marLeft w:val="0"/>
          <w:marRight w:val="0"/>
          <w:marTop w:val="0"/>
          <w:marBottom w:val="0"/>
          <w:divBdr>
            <w:top w:val="none" w:sz="0" w:space="0" w:color="auto"/>
            <w:left w:val="none" w:sz="0" w:space="0" w:color="auto"/>
            <w:bottom w:val="none" w:sz="0" w:space="0" w:color="auto"/>
            <w:right w:val="none" w:sz="0" w:space="0" w:color="auto"/>
          </w:divBdr>
        </w:div>
        <w:div w:id="794907384">
          <w:marLeft w:val="0"/>
          <w:marRight w:val="0"/>
          <w:marTop w:val="0"/>
          <w:marBottom w:val="0"/>
          <w:divBdr>
            <w:top w:val="none" w:sz="0" w:space="0" w:color="auto"/>
            <w:left w:val="none" w:sz="0" w:space="0" w:color="auto"/>
            <w:bottom w:val="none" w:sz="0" w:space="0" w:color="auto"/>
            <w:right w:val="none" w:sz="0" w:space="0" w:color="auto"/>
          </w:divBdr>
        </w:div>
        <w:div w:id="701321752">
          <w:marLeft w:val="0"/>
          <w:marRight w:val="0"/>
          <w:marTop w:val="0"/>
          <w:marBottom w:val="0"/>
          <w:divBdr>
            <w:top w:val="none" w:sz="0" w:space="0" w:color="auto"/>
            <w:left w:val="none" w:sz="0" w:space="0" w:color="auto"/>
            <w:bottom w:val="none" w:sz="0" w:space="0" w:color="auto"/>
            <w:right w:val="none" w:sz="0" w:space="0" w:color="auto"/>
          </w:divBdr>
        </w:div>
        <w:div w:id="2089450897">
          <w:marLeft w:val="0"/>
          <w:marRight w:val="0"/>
          <w:marTop w:val="0"/>
          <w:marBottom w:val="0"/>
          <w:divBdr>
            <w:top w:val="none" w:sz="0" w:space="0" w:color="auto"/>
            <w:left w:val="none" w:sz="0" w:space="0" w:color="auto"/>
            <w:bottom w:val="none" w:sz="0" w:space="0" w:color="auto"/>
            <w:right w:val="none" w:sz="0" w:space="0" w:color="auto"/>
          </w:divBdr>
        </w:div>
      </w:divsChild>
    </w:div>
    <w:div w:id="20176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5</Pages>
  <Words>1786</Words>
  <Characters>10754</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12515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4/2023-2024</dc:title>
  <dc:subject/>
  <dc:creator>Jessica Laaksonen</dc:creator>
  <cp:keywords/>
  <cp:lastModifiedBy>Jessica Laaksonen</cp:lastModifiedBy>
  <cp:revision>3</cp:revision>
  <cp:lastPrinted>2001-02-13T09:44:00Z</cp:lastPrinted>
  <dcterms:created xsi:type="dcterms:W3CDTF">2024-04-22T07:15:00Z</dcterms:created>
  <dcterms:modified xsi:type="dcterms:W3CDTF">2024-04-22T07:17:00Z</dcterms:modified>
</cp:coreProperties>
</file>