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6A6A5832" w14:textId="77777777">
        <w:trPr>
          <w:cantSplit/>
          <w:trHeight w:val="20"/>
        </w:trPr>
        <w:tc>
          <w:tcPr>
            <w:tcW w:w="861" w:type="dxa"/>
            <w:vMerge w:val="restart"/>
          </w:tcPr>
          <w:p w14:paraId="462BDBD2" w14:textId="2DD20DFA" w:rsidR="002401D0" w:rsidRDefault="00716EA0">
            <w:pPr>
              <w:pStyle w:val="xLedtext"/>
              <w:rPr>
                <w:noProof/>
              </w:rPr>
            </w:pPr>
            <w:bookmarkStart w:id="0" w:name="_top"/>
            <w:bookmarkEnd w:id="0"/>
            <w:r>
              <w:rPr>
                <w:noProof/>
              </w:rPr>
              <w:drawing>
                <wp:inline distT="0" distB="0" distL="0" distR="0" wp14:anchorId="76D08B83" wp14:editId="6E6EEF0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B9CD37E" w14:textId="0219A502" w:rsidR="002401D0" w:rsidRDefault="00716EA0">
            <w:pPr>
              <w:pStyle w:val="xMellanrum"/>
            </w:pPr>
            <w:r>
              <w:rPr>
                <w:noProof/>
              </w:rPr>
              <w:drawing>
                <wp:inline distT="0" distB="0" distL="0" distR="0" wp14:anchorId="39851FBE" wp14:editId="6800CF32">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0FA70B96" w14:textId="77777777">
        <w:trPr>
          <w:cantSplit/>
          <w:trHeight w:val="299"/>
        </w:trPr>
        <w:tc>
          <w:tcPr>
            <w:tcW w:w="861" w:type="dxa"/>
            <w:vMerge/>
          </w:tcPr>
          <w:p w14:paraId="0CC664B0" w14:textId="77777777" w:rsidR="002401D0" w:rsidRDefault="002401D0">
            <w:pPr>
              <w:pStyle w:val="xLedtext"/>
            </w:pPr>
          </w:p>
        </w:tc>
        <w:tc>
          <w:tcPr>
            <w:tcW w:w="4448" w:type="dxa"/>
            <w:vAlign w:val="bottom"/>
          </w:tcPr>
          <w:p w14:paraId="32116458" w14:textId="77777777" w:rsidR="002401D0" w:rsidRDefault="002401D0">
            <w:pPr>
              <w:pStyle w:val="xAvsandare1"/>
            </w:pPr>
            <w:r>
              <w:t>Ålands lagting</w:t>
            </w:r>
          </w:p>
        </w:tc>
        <w:tc>
          <w:tcPr>
            <w:tcW w:w="4288" w:type="dxa"/>
            <w:gridSpan w:val="2"/>
            <w:vAlign w:val="bottom"/>
          </w:tcPr>
          <w:p w14:paraId="6043447B" w14:textId="4E89FB99" w:rsidR="002401D0" w:rsidRDefault="002401D0" w:rsidP="00B36A8F">
            <w:pPr>
              <w:pStyle w:val="xDokTypNr"/>
            </w:pPr>
            <w:r>
              <w:t xml:space="preserve">BETÄNKANDE nr </w:t>
            </w:r>
            <w:r w:rsidR="00016512">
              <w:t>11</w:t>
            </w:r>
            <w:r>
              <w:t>/</w:t>
            </w:r>
            <w:proofErr w:type="gramStart"/>
            <w:r>
              <w:t>20</w:t>
            </w:r>
            <w:r w:rsidR="00BB7DDC">
              <w:t>23</w:t>
            </w:r>
            <w:r w:rsidR="0015337C">
              <w:t>-20</w:t>
            </w:r>
            <w:r w:rsidR="00BB7DDC">
              <w:t>24</w:t>
            </w:r>
            <w:proofErr w:type="gramEnd"/>
          </w:p>
        </w:tc>
      </w:tr>
      <w:tr w:rsidR="002401D0" w14:paraId="7DC4AD40" w14:textId="77777777">
        <w:trPr>
          <w:cantSplit/>
          <w:trHeight w:val="238"/>
        </w:trPr>
        <w:tc>
          <w:tcPr>
            <w:tcW w:w="861" w:type="dxa"/>
            <w:vMerge/>
          </w:tcPr>
          <w:p w14:paraId="1674385C" w14:textId="77777777" w:rsidR="002401D0" w:rsidRDefault="002401D0">
            <w:pPr>
              <w:pStyle w:val="xLedtext"/>
            </w:pPr>
          </w:p>
        </w:tc>
        <w:tc>
          <w:tcPr>
            <w:tcW w:w="4448" w:type="dxa"/>
            <w:vAlign w:val="bottom"/>
          </w:tcPr>
          <w:p w14:paraId="03A2E41D" w14:textId="77777777" w:rsidR="002401D0" w:rsidRDefault="002401D0">
            <w:pPr>
              <w:pStyle w:val="xLedtext"/>
            </w:pPr>
          </w:p>
        </w:tc>
        <w:tc>
          <w:tcPr>
            <w:tcW w:w="1725" w:type="dxa"/>
            <w:vAlign w:val="bottom"/>
          </w:tcPr>
          <w:p w14:paraId="1B15D2FA" w14:textId="77777777" w:rsidR="002401D0" w:rsidRDefault="002401D0">
            <w:pPr>
              <w:pStyle w:val="xLedtext"/>
            </w:pPr>
            <w:r>
              <w:t>Datum</w:t>
            </w:r>
          </w:p>
        </w:tc>
        <w:tc>
          <w:tcPr>
            <w:tcW w:w="2563" w:type="dxa"/>
            <w:vAlign w:val="bottom"/>
          </w:tcPr>
          <w:p w14:paraId="2F4B7B44" w14:textId="77777777" w:rsidR="002401D0" w:rsidRDefault="002401D0">
            <w:pPr>
              <w:pStyle w:val="xLedtext"/>
            </w:pPr>
          </w:p>
        </w:tc>
      </w:tr>
      <w:tr w:rsidR="002401D0" w14:paraId="3F93FC54" w14:textId="77777777">
        <w:trPr>
          <w:cantSplit/>
          <w:trHeight w:val="238"/>
        </w:trPr>
        <w:tc>
          <w:tcPr>
            <w:tcW w:w="861" w:type="dxa"/>
            <w:vMerge/>
          </w:tcPr>
          <w:p w14:paraId="7D377060" w14:textId="77777777" w:rsidR="002401D0" w:rsidRDefault="002401D0">
            <w:pPr>
              <w:pStyle w:val="xAvsandare2"/>
            </w:pPr>
          </w:p>
        </w:tc>
        <w:tc>
          <w:tcPr>
            <w:tcW w:w="4448" w:type="dxa"/>
            <w:vAlign w:val="center"/>
          </w:tcPr>
          <w:p w14:paraId="52DF0417" w14:textId="42428758" w:rsidR="002401D0" w:rsidRDefault="00BB7DDC">
            <w:pPr>
              <w:pStyle w:val="xAvsandare2"/>
            </w:pPr>
            <w:r>
              <w:t>Finans- och närings</w:t>
            </w:r>
            <w:r w:rsidR="002401D0">
              <w:t>utskottet</w:t>
            </w:r>
          </w:p>
        </w:tc>
        <w:tc>
          <w:tcPr>
            <w:tcW w:w="1725" w:type="dxa"/>
            <w:vAlign w:val="center"/>
          </w:tcPr>
          <w:p w14:paraId="50ACD1E0" w14:textId="5707FBBE" w:rsidR="002401D0" w:rsidRDefault="002401D0">
            <w:pPr>
              <w:pStyle w:val="xDatum1"/>
            </w:pPr>
            <w:r>
              <w:t>20</w:t>
            </w:r>
            <w:r w:rsidR="00BB7DDC">
              <w:t>24-06-</w:t>
            </w:r>
            <w:r w:rsidR="00016512">
              <w:t>06</w:t>
            </w:r>
          </w:p>
        </w:tc>
        <w:tc>
          <w:tcPr>
            <w:tcW w:w="2563" w:type="dxa"/>
            <w:vAlign w:val="center"/>
          </w:tcPr>
          <w:p w14:paraId="10FC7151" w14:textId="77777777" w:rsidR="002401D0" w:rsidRDefault="002401D0">
            <w:pPr>
              <w:pStyle w:val="xBeteckning1"/>
            </w:pPr>
          </w:p>
        </w:tc>
      </w:tr>
      <w:tr w:rsidR="002401D0" w14:paraId="14DEC970" w14:textId="77777777">
        <w:trPr>
          <w:cantSplit/>
          <w:trHeight w:val="238"/>
        </w:trPr>
        <w:tc>
          <w:tcPr>
            <w:tcW w:w="861" w:type="dxa"/>
            <w:vMerge/>
          </w:tcPr>
          <w:p w14:paraId="2B43FC6E" w14:textId="77777777" w:rsidR="002401D0" w:rsidRDefault="002401D0">
            <w:pPr>
              <w:pStyle w:val="xLedtext"/>
            </w:pPr>
          </w:p>
        </w:tc>
        <w:tc>
          <w:tcPr>
            <w:tcW w:w="4448" w:type="dxa"/>
            <w:vAlign w:val="bottom"/>
          </w:tcPr>
          <w:p w14:paraId="6A37E099" w14:textId="77777777" w:rsidR="002401D0" w:rsidRDefault="002401D0">
            <w:pPr>
              <w:pStyle w:val="xLedtext"/>
            </w:pPr>
          </w:p>
        </w:tc>
        <w:tc>
          <w:tcPr>
            <w:tcW w:w="1725" w:type="dxa"/>
            <w:vAlign w:val="bottom"/>
          </w:tcPr>
          <w:p w14:paraId="7CB04936" w14:textId="77777777" w:rsidR="002401D0" w:rsidRDefault="002401D0">
            <w:pPr>
              <w:pStyle w:val="xLedtext"/>
            </w:pPr>
          </w:p>
        </w:tc>
        <w:tc>
          <w:tcPr>
            <w:tcW w:w="2563" w:type="dxa"/>
            <w:vAlign w:val="bottom"/>
          </w:tcPr>
          <w:p w14:paraId="11F59195" w14:textId="77777777" w:rsidR="002401D0" w:rsidRDefault="002401D0">
            <w:pPr>
              <w:pStyle w:val="xLedtext"/>
            </w:pPr>
          </w:p>
        </w:tc>
      </w:tr>
      <w:tr w:rsidR="002401D0" w14:paraId="7791A490" w14:textId="77777777">
        <w:trPr>
          <w:cantSplit/>
          <w:trHeight w:val="238"/>
        </w:trPr>
        <w:tc>
          <w:tcPr>
            <w:tcW w:w="861" w:type="dxa"/>
            <w:vMerge/>
            <w:tcBorders>
              <w:bottom w:val="single" w:sz="4" w:space="0" w:color="auto"/>
            </w:tcBorders>
          </w:tcPr>
          <w:p w14:paraId="41E28C07" w14:textId="77777777" w:rsidR="002401D0" w:rsidRDefault="002401D0">
            <w:pPr>
              <w:pStyle w:val="xAvsandare3"/>
            </w:pPr>
          </w:p>
        </w:tc>
        <w:tc>
          <w:tcPr>
            <w:tcW w:w="4448" w:type="dxa"/>
            <w:tcBorders>
              <w:bottom w:val="single" w:sz="4" w:space="0" w:color="auto"/>
            </w:tcBorders>
            <w:vAlign w:val="center"/>
          </w:tcPr>
          <w:p w14:paraId="2B22C72E" w14:textId="77777777" w:rsidR="002401D0" w:rsidRDefault="002401D0">
            <w:pPr>
              <w:pStyle w:val="xAvsandare3"/>
            </w:pPr>
          </w:p>
        </w:tc>
        <w:tc>
          <w:tcPr>
            <w:tcW w:w="1725" w:type="dxa"/>
            <w:tcBorders>
              <w:bottom w:val="single" w:sz="4" w:space="0" w:color="auto"/>
            </w:tcBorders>
            <w:vAlign w:val="center"/>
          </w:tcPr>
          <w:p w14:paraId="703FF2FE" w14:textId="77777777" w:rsidR="002401D0" w:rsidRDefault="002401D0">
            <w:pPr>
              <w:pStyle w:val="xDatum2"/>
            </w:pPr>
          </w:p>
        </w:tc>
        <w:tc>
          <w:tcPr>
            <w:tcW w:w="2563" w:type="dxa"/>
            <w:tcBorders>
              <w:bottom w:val="single" w:sz="4" w:space="0" w:color="auto"/>
            </w:tcBorders>
            <w:vAlign w:val="center"/>
          </w:tcPr>
          <w:p w14:paraId="6059FED2" w14:textId="77777777" w:rsidR="002401D0" w:rsidRDefault="002401D0">
            <w:pPr>
              <w:pStyle w:val="xBeteckning2"/>
            </w:pPr>
          </w:p>
        </w:tc>
      </w:tr>
      <w:tr w:rsidR="002401D0" w14:paraId="4B526FE4" w14:textId="77777777">
        <w:trPr>
          <w:cantSplit/>
          <w:trHeight w:val="238"/>
        </w:trPr>
        <w:tc>
          <w:tcPr>
            <w:tcW w:w="861" w:type="dxa"/>
            <w:tcBorders>
              <w:top w:val="single" w:sz="4" w:space="0" w:color="auto"/>
            </w:tcBorders>
            <w:vAlign w:val="bottom"/>
          </w:tcPr>
          <w:p w14:paraId="29632632" w14:textId="77777777" w:rsidR="002401D0" w:rsidRDefault="002401D0">
            <w:pPr>
              <w:pStyle w:val="xLedtext"/>
            </w:pPr>
          </w:p>
        </w:tc>
        <w:tc>
          <w:tcPr>
            <w:tcW w:w="4448" w:type="dxa"/>
            <w:tcBorders>
              <w:top w:val="single" w:sz="4" w:space="0" w:color="auto"/>
            </w:tcBorders>
            <w:vAlign w:val="bottom"/>
          </w:tcPr>
          <w:p w14:paraId="5BBD05A2" w14:textId="77777777" w:rsidR="002401D0" w:rsidRDefault="002401D0">
            <w:pPr>
              <w:pStyle w:val="xLedtext"/>
            </w:pPr>
          </w:p>
        </w:tc>
        <w:tc>
          <w:tcPr>
            <w:tcW w:w="4288" w:type="dxa"/>
            <w:gridSpan w:val="2"/>
            <w:tcBorders>
              <w:top w:val="single" w:sz="4" w:space="0" w:color="auto"/>
            </w:tcBorders>
            <w:vAlign w:val="bottom"/>
          </w:tcPr>
          <w:p w14:paraId="7D8DFDE7" w14:textId="77777777" w:rsidR="002401D0" w:rsidRDefault="002401D0">
            <w:pPr>
              <w:pStyle w:val="xLedtext"/>
            </w:pPr>
          </w:p>
        </w:tc>
      </w:tr>
      <w:tr w:rsidR="002401D0" w14:paraId="2AF99BD2" w14:textId="77777777">
        <w:trPr>
          <w:cantSplit/>
          <w:trHeight w:val="238"/>
        </w:trPr>
        <w:tc>
          <w:tcPr>
            <w:tcW w:w="861" w:type="dxa"/>
          </w:tcPr>
          <w:p w14:paraId="349B6A1A" w14:textId="77777777" w:rsidR="002401D0" w:rsidRDefault="002401D0">
            <w:pPr>
              <w:pStyle w:val="xCelltext"/>
            </w:pPr>
          </w:p>
        </w:tc>
        <w:tc>
          <w:tcPr>
            <w:tcW w:w="4448" w:type="dxa"/>
            <w:vMerge w:val="restart"/>
          </w:tcPr>
          <w:p w14:paraId="49422CFB" w14:textId="77777777" w:rsidR="002401D0" w:rsidRDefault="002401D0">
            <w:pPr>
              <w:pStyle w:val="xMottagare1"/>
            </w:pPr>
            <w:r>
              <w:t>Till Ålands lagting</w:t>
            </w:r>
          </w:p>
        </w:tc>
        <w:tc>
          <w:tcPr>
            <w:tcW w:w="4288" w:type="dxa"/>
            <w:gridSpan w:val="2"/>
            <w:vMerge w:val="restart"/>
          </w:tcPr>
          <w:p w14:paraId="0AC4623E" w14:textId="77777777" w:rsidR="002401D0" w:rsidRDefault="002401D0">
            <w:pPr>
              <w:pStyle w:val="xMottagare1"/>
              <w:tabs>
                <w:tab w:val="left" w:pos="2349"/>
              </w:tabs>
            </w:pPr>
          </w:p>
        </w:tc>
      </w:tr>
      <w:tr w:rsidR="002401D0" w14:paraId="744C4E84" w14:textId="77777777">
        <w:trPr>
          <w:cantSplit/>
          <w:trHeight w:val="238"/>
        </w:trPr>
        <w:tc>
          <w:tcPr>
            <w:tcW w:w="861" w:type="dxa"/>
          </w:tcPr>
          <w:p w14:paraId="44DBA314" w14:textId="77777777" w:rsidR="002401D0" w:rsidRDefault="002401D0">
            <w:pPr>
              <w:pStyle w:val="xCelltext"/>
            </w:pPr>
          </w:p>
        </w:tc>
        <w:tc>
          <w:tcPr>
            <w:tcW w:w="4448" w:type="dxa"/>
            <w:vMerge/>
            <w:vAlign w:val="center"/>
          </w:tcPr>
          <w:p w14:paraId="390BFD4C" w14:textId="77777777" w:rsidR="002401D0" w:rsidRDefault="002401D0">
            <w:pPr>
              <w:pStyle w:val="xCelltext"/>
            </w:pPr>
          </w:p>
        </w:tc>
        <w:tc>
          <w:tcPr>
            <w:tcW w:w="4288" w:type="dxa"/>
            <w:gridSpan w:val="2"/>
            <w:vMerge/>
            <w:vAlign w:val="center"/>
          </w:tcPr>
          <w:p w14:paraId="1C012DF2" w14:textId="77777777" w:rsidR="002401D0" w:rsidRDefault="002401D0">
            <w:pPr>
              <w:pStyle w:val="xCelltext"/>
            </w:pPr>
          </w:p>
        </w:tc>
      </w:tr>
      <w:tr w:rsidR="002401D0" w14:paraId="2E0B8E01" w14:textId="77777777">
        <w:trPr>
          <w:cantSplit/>
          <w:trHeight w:val="238"/>
        </w:trPr>
        <w:tc>
          <w:tcPr>
            <w:tcW w:w="861" w:type="dxa"/>
          </w:tcPr>
          <w:p w14:paraId="2E6D013C" w14:textId="77777777" w:rsidR="002401D0" w:rsidRDefault="002401D0">
            <w:pPr>
              <w:pStyle w:val="xCelltext"/>
            </w:pPr>
          </w:p>
        </w:tc>
        <w:tc>
          <w:tcPr>
            <w:tcW w:w="4448" w:type="dxa"/>
            <w:vMerge/>
            <w:vAlign w:val="center"/>
          </w:tcPr>
          <w:p w14:paraId="26D52833" w14:textId="77777777" w:rsidR="002401D0" w:rsidRDefault="002401D0">
            <w:pPr>
              <w:pStyle w:val="xCelltext"/>
            </w:pPr>
          </w:p>
        </w:tc>
        <w:tc>
          <w:tcPr>
            <w:tcW w:w="4288" w:type="dxa"/>
            <w:gridSpan w:val="2"/>
            <w:vMerge/>
            <w:vAlign w:val="center"/>
          </w:tcPr>
          <w:p w14:paraId="5A73F85A" w14:textId="77777777" w:rsidR="002401D0" w:rsidRDefault="002401D0">
            <w:pPr>
              <w:pStyle w:val="xCelltext"/>
            </w:pPr>
          </w:p>
        </w:tc>
      </w:tr>
      <w:tr w:rsidR="002401D0" w14:paraId="1EA40287" w14:textId="77777777">
        <w:trPr>
          <w:cantSplit/>
          <w:trHeight w:val="238"/>
        </w:trPr>
        <w:tc>
          <w:tcPr>
            <w:tcW w:w="861" w:type="dxa"/>
          </w:tcPr>
          <w:p w14:paraId="0C539921" w14:textId="77777777" w:rsidR="002401D0" w:rsidRDefault="002401D0">
            <w:pPr>
              <w:pStyle w:val="xCelltext"/>
            </w:pPr>
          </w:p>
        </w:tc>
        <w:tc>
          <w:tcPr>
            <w:tcW w:w="4448" w:type="dxa"/>
            <w:vMerge/>
            <w:vAlign w:val="center"/>
          </w:tcPr>
          <w:p w14:paraId="7E263584" w14:textId="77777777" w:rsidR="002401D0" w:rsidRDefault="002401D0">
            <w:pPr>
              <w:pStyle w:val="xCelltext"/>
            </w:pPr>
          </w:p>
        </w:tc>
        <w:tc>
          <w:tcPr>
            <w:tcW w:w="4288" w:type="dxa"/>
            <w:gridSpan w:val="2"/>
            <w:vMerge/>
            <w:vAlign w:val="center"/>
          </w:tcPr>
          <w:p w14:paraId="1AE00171" w14:textId="77777777" w:rsidR="002401D0" w:rsidRDefault="002401D0">
            <w:pPr>
              <w:pStyle w:val="xCelltext"/>
            </w:pPr>
          </w:p>
        </w:tc>
      </w:tr>
      <w:tr w:rsidR="002401D0" w14:paraId="0588E3AD" w14:textId="77777777">
        <w:trPr>
          <w:cantSplit/>
          <w:trHeight w:val="238"/>
        </w:trPr>
        <w:tc>
          <w:tcPr>
            <w:tcW w:w="861" w:type="dxa"/>
          </w:tcPr>
          <w:p w14:paraId="1501AA8B" w14:textId="77777777" w:rsidR="002401D0" w:rsidRDefault="002401D0">
            <w:pPr>
              <w:pStyle w:val="xCelltext"/>
            </w:pPr>
          </w:p>
        </w:tc>
        <w:tc>
          <w:tcPr>
            <w:tcW w:w="4448" w:type="dxa"/>
            <w:vMerge/>
            <w:vAlign w:val="center"/>
          </w:tcPr>
          <w:p w14:paraId="7BF8647E" w14:textId="77777777" w:rsidR="002401D0" w:rsidRDefault="002401D0">
            <w:pPr>
              <w:pStyle w:val="xCelltext"/>
            </w:pPr>
          </w:p>
        </w:tc>
        <w:tc>
          <w:tcPr>
            <w:tcW w:w="4288" w:type="dxa"/>
            <w:gridSpan w:val="2"/>
            <w:vMerge/>
            <w:vAlign w:val="center"/>
          </w:tcPr>
          <w:p w14:paraId="0334395A" w14:textId="77777777" w:rsidR="002401D0" w:rsidRDefault="002401D0">
            <w:pPr>
              <w:pStyle w:val="xCelltext"/>
            </w:pPr>
          </w:p>
        </w:tc>
      </w:tr>
    </w:tbl>
    <w:p w14:paraId="6F931D3E"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79D5C999" w14:textId="3FDC18CF" w:rsidR="002401D0" w:rsidRDefault="00BB7DDC">
      <w:pPr>
        <w:pStyle w:val="ArendeOverRubrik"/>
      </w:pPr>
      <w:r>
        <w:t>Finans- och näring</w:t>
      </w:r>
      <w:r w:rsidR="00E50D5C">
        <w:t>s</w:t>
      </w:r>
      <w:r w:rsidR="002401D0">
        <w:t>utskottets betänkande</w:t>
      </w:r>
    </w:p>
    <w:p w14:paraId="227676EA" w14:textId="3AE1B4F9" w:rsidR="005C50D0" w:rsidRDefault="00BB7DDC" w:rsidP="005C50D0">
      <w:pPr>
        <w:pStyle w:val="ArendeRubrik"/>
      </w:pPr>
      <w:r>
        <w:t>G</w:t>
      </w:r>
      <w:r w:rsidRPr="00953D12">
        <w:t>odkännande och sättande i kraft av</w:t>
      </w:r>
      <w:r w:rsidR="005C50D0">
        <w:t xml:space="preserve"> ändringarna av koden i konventionen om arbete till sjöss samt till lagar som har samband med den</w:t>
      </w:r>
    </w:p>
    <w:p w14:paraId="564D38A1" w14:textId="142CB360" w:rsidR="00BB7DDC" w:rsidRDefault="00BB7DDC">
      <w:pPr>
        <w:pStyle w:val="ArendeUnderRubrik"/>
      </w:pPr>
      <w:r>
        <w:t xml:space="preserve">Landskapsregeringens svar RP </w:t>
      </w:r>
      <w:r w:rsidR="005C50D0">
        <w:t>4</w:t>
      </w:r>
      <w:r>
        <w:t>/</w:t>
      </w:r>
      <w:proofErr w:type="gramStart"/>
      <w:r>
        <w:t>2023-2024</w:t>
      </w:r>
      <w:proofErr w:type="gramEnd"/>
      <w:r>
        <w:t>-s</w:t>
      </w:r>
    </w:p>
    <w:p w14:paraId="40E8234D" w14:textId="5F1E443A" w:rsidR="002401D0" w:rsidRDefault="00BB7DDC">
      <w:pPr>
        <w:pStyle w:val="ArendeUnderRubrik"/>
      </w:pPr>
      <w:r>
        <w:t xml:space="preserve">Republikens presidents framställning RP </w:t>
      </w:r>
      <w:r w:rsidR="005C50D0">
        <w:t>4</w:t>
      </w:r>
      <w:r>
        <w:t>/</w:t>
      </w:r>
      <w:proofErr w:type="gramStart"/>
      <w:r>
        <w:t>2023-2024</w:t>
      </w:r>
      <w:proofErr w:type="gramEnd"/>
    </w:p>
    <w:p w14:paraId="249F24C7" w14:textId="77777777" w:rsidR="002401D0" w:rsidRDefault="002401D0">
      <w:pPr>
        <w:pStyle w:val="ANormal"/>
      </w:pPr>
    </w:p>
    <w:p w14:paraId="0852BE0A" w14:textId="77777777" w:rsidR="002401D0" w:rsidRDefault="002401D0">
      <w:pPr>
        <w:pStyle w:val="Innehll1"/>
      </w:pPr>
      <w:r>
        <w:t>INNEHÅLL</w:t>
      </w:r>
    </w:p>
    <w:p w14:paraId="4565D0DC" w14:textId="1BB80EA1" w:rsidR="009248FB"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68557601" w:history="1">
        <w:r w:rsidR="009248FB" w:rsidRPr="00E92481">
          <w:rPr>
            <w:rStyle w:val="Hyperlnk"/>
          </w:rPr>
          <w:t>Sammanfattning</w:t>
        </w:r>
        <w:r w:rsidR="009248FB">
          <w:rPr>
            <w:webHidden/>
          </w:rPr>
          <w:tab/>
        </w:r>
        <w:r w:rsidR="009248FB">
          <w:rPr>
            <w:webHidden/>
          </w:rPr>
          <w:fldChar w:fldCharType="begin"/>
        </w:r>
        <w:r w:rsidR="009248FB">
          <w:rPr>
            <w:webHidden/>
          </w:rPr>
          <w:instrText xml:space="preserve"> PAGEREF _Toc168557601 \h </w:instrText>
        </w:r>
        <w:r w:rsidR="009248FB">
          <w:rPr>
            <w:webHidden/>
          </w:rPr>
        </w:r>
        <w:r w:rsidR="009248FB">
          <w:rPr>
            <w:webHidden/>
          </w:rPr>
          <w:fldChar w:fldCharType="separate"/>
        </w:r>
        <w:r w:rsidR="009248FB">
          <w:rPr>
            <w:webHidden/>
          </w:rPr>
          <w:t>1</w:t>
        </w:r>
        <w:r w:rsidR="009248FB">
          <w:rPr>
            <w:webHidden/>
          </w:rPr>
          <w:fldChar w:fldCharType="end"/>
        </w:r>
      </w:hyperlink>
    </w:p>
    <w:p w14:paraId="6E0A64AE" w14:textId="74D4D636" w:rsidR="009248FB" w:rsidRDefault="00B60DEF">
      <w:pPr>
        <w:pStyle w:val="Innehll2"/>
        <w:rPr>
          <w:rFonts w:asciiTheme="minorHAnsi" w:eastAsiaTheme="minorEastAsia" w:hAnsiTheme="minorHAnsi" w:cstheme="minorBidi"/>
          <w:kern w:val="2"/>
          <w:sz w:val="24"/>
          <w:szCs w:val="24"/>
          <w:lang w:val="sv-FI" w:eastAsia="sv-FI"/>
          <w14:ligatures w14:val="standardContextual"/>
        </w:rPr>
      </w:pPr>
      <w:hyperlink w:anchor="_Toc168557602" w:history="1">
        <w:r w:rsidR="009248FB" w:rsidRPr="00E92481">
          <w:rPr>
            <w:rStyle w:val="Hyperlnk"/>
          </w:rPr>
          <w:t>Republikens presidents förslag</w:t>
        </w:r>
        <w:r w:rsidR="009248FB">
          <w:rPr>
            <w:webHidden/>
          </w:rPr>
          <w:tab/>
        </w:r>
        <w:r w:rsidR="009248FB">
          <w:rPr>
            <w:webHidden/>
          </w:rPr>
          <w:fldChar w:fldCharType="begin"/>
        </w:r>
        <w:r w:rsidR="009248FB">
          <w:rPr>
            <w:webHidden/>
          </w:rPr>
          <w:instrText xml:space="preserve"> PAGEREF _Toc168557602 \h </w:instrText>
        </w:r>
        <w:r w:rsidR="009248FB">
          <w:rPr>
            <w:webHidden/>
          </w:rPr>
        </w:r>
        <w:r w:rsidR="009248FB">
          <w:rPr>
            <w:webHidden/>
          </w:rPr>
          <w:fldChar w:fldCharType="separate"/>
        </w:r>
        <w:r w:rsidR="009248FB">
          <w:rPr>
            <w:webHidden/>
          </w:rPr>
          <w:t>1</w:t>
        </w:r>
        <w:r w:rsidR="009248FB">
          <w:rPr>
            <w:webHidden/>
          </w:rPr>
          <w:fldChar w:fldCharType="end"/>
        </w:r>
      </w:hyperlink>
    </w:p>
    <w:p w14:paraId="1FC56278" w14:textId="1D08F3E9" w:rsidR="009248FB" w:rsidRDefault="00B60DEF">
      <w:pPr>
        <w:pStyle w:val="Innehll2"/>
        <w:rPr>
          <w:rFonts w:asciiTheme="minorHAnsi" w:eastAsiaTheme="minorEastAsia" w:hAnsiTheme="minorHAnsi" w:cstheme="minorBidi"/>
          <w:kern w:val="2"/>
          <w:sz w:val="24"/>
          <w:szCs w:val="24"/>
          <w:lang w:val="sv-FI" w:eastAsia="sv-FI"/>
          <w14:ligatures w14:val="standardContextual"/>
        </w:rPr>
      </w:pPr>
      <w:hyperlink w:anchor="_Toc168557603" w:history="1">
        <w:r w:rsidR="009248FB" w:rsidRPr="00E92481">
          <w:rPr>
            <w:rStyle w:val="Hyperlnk"/>
          </w:rPr>
          <w:t>Landskapsregeringens utlåtande</w:t>
        </w:r>
        <w:r w:rsidR="009248FB">
          <w:rPr>
            <w:webHidden/>
          </w:rPr>
          <w:tab/>
        </w:r>
        <w:r w:rsidR="009248FB">
          <w:rPr>
            <w:webHidden/>
          </w:rPr>
          <w:fldChar w:fldCharType="begin"/>
        </w:r>
        <w:r w:rsidR="009248FB">
          <w:rPr>
            <w:webHidden/>
          </w:rPr>
          <w:instrText xml:space="preserve"> PAGEREF _Toc168557603 \h </w:instrText>
        </w:r>
        <w:r w:rsidR="009248FB">
          <w:rPr>
            <w:webHidden/>
          </w:rPr>
        </w:r>
        <w:r w:rsidR="009248FB">
          <w:rPr>
            <w:webHidden/>
          </w:rPr>
          <w:fldChar w:fldCharType="separate"/>
        </w:r>
        <w:r w:rsidR="009248FB">
          <w:rPr>
            <w:webHidden/>
          </w:rPr>
          <w:t>1</w:t>
        </w:r>
        <w:r w:rsidR="009248FB">
          <w:rPr>
            <w:webHidden/>
          </w:rPr>
          <w:fldChar w:fldCharType="end"/>
        </w:r>
      </w:hyperlink>
    </w:p>
    <w:p w14:paraId="725F67CA" w14:textId="6E938152" w:rsidR="009248FB" w:rsidRDefault="00B60DEF">
      <w:pPr>
        <w:pStyle w:val="Innehll3"/>
        <w:rPr>
          <w:rFonts w:asciiTheme="minorHAnsi" w:eastAsiaTheme="minorEastAsia" w:hAnsiTheme="minorHAnsi" w:cstheme="minorBidi"/>
          <w:kern w:val="2"/>
          <w:sz w:val="24"/>
          <w:szCs w:val="24"/>
          <w:lang w:val="sv-FI" w:eastAsia="sv-FI"/>
          <w14:ligatures w14:val="standardContextual"/>
        </w:rPr>
      </w:pPr>
      <w:hyperlink w:anchor="_Toc168557604" w:history="1">
        <w:r w:rsidR="009248FB" w:rsidRPr="00E92481">
          <w:rPr>
            <w:rStyle w:val="Hyperlnk"/>
          </w:rPr>
          <w:t>Behörighetsfördelning</w:t>
        </w:r>
        <w:r w:rsidR="009248FB">
          <w:rPr>
            <w:webHidden/>
          </w:rPr>
          <w:tab/>
        </w:r>
        <w:r w:rsidR="009248FB">
          <w:rPr>
            <w:webHidden/>
          </w:rPr>
          <w:fldChar w:fldCharType="begin"/>
        </w:r>
        <w:r w:rsidR="009248FB">
          <w:rPr>
            <w:webHidden/>
          </w:rPr>
          <w:instrText xml:space="preserve"> PAGEREF _Toc168557604 \h </w:instrText>
        </w:r>
        <w:r w:rsidR="009248FB">
          <w:rPr>
            <w:webHidden/>
          </w:rPr>
        </w:r>
        <w:r w:rsidR="009248FB">
          <w:rPr>
            <w:webHidden/>
          </w:rPr>
          <w:fldChar w:fldCharType="separate"/>
        </w:r>
        <w:r w:rsidR="009248FB">
          <w:rPr>
            <w:webHidden/>
          </w:rPr>
          <w:t>2</w:t>
        </w:r>
        <w:r w:rsidR="009248FB">
          <w:rPr>
            <w:webHidden/>
          </w:rPr>
          <w:fldChar w:fldCharType="end"/>
        </w:r>
      </w:hyperlink>
    </w:p>
    <w:p w14:paraId="511D9430" w14:textId="11EE0F78" w:rsidR="009248FB" w:rsidRDefault="00B60DEF">
      <w:pPr>
        <w:pStyle w:val="Innehll2"/>
        <w:rPr>
          <w:rFonts w:asciiTheme="minorHAnsi" w:eastAsiaTheme="minorEastAsia" w:hAnsiTheme="minorHAnsi" w:cstheme="minorBidi"/>
          <w:kern w:val="2"/>
          <w:sz w:val="24"/>
          <w:szCs w:val="24"/>
          <w:lang w:val="sv-FI" w:eastAsia="sv-FI"/>
          <w14:ligatures w14:val="standardContextual"/>
        </w:rPr>
      </w:pPr>
      <w:hyperlink w:anchor="_Toc168557605" w:history="1">
        <w:r w:rsidR="009248FB" w:rsidRPr="00E92481">
          <w:rPr>
            <w:rStyle w:val="Hyperlnk"/>
          </w:rPr>
          <w:t>Utskottets förslag</w:t>
        </w:r>
        <w:r w:rsidR="009248FB">
          <w:rPr>
            <w:webHidden/>
          </w:rPr>
          <w:tab/>
        </w:r>
        <w:r w:rsidR="009248FB">
          <w:rPr>
            <w:webHidden/>
          </w:rPr>
          <w:fldChar w:fldCharType="begin"/>
        </w:r>
        <w:r w:rsidR="009248FB">
          <w:rPr>
            <w:webHidden/>
          </w:rPr>
          <w:instrText xml:space="preserve"> PAGEREF _Toc168557605 \h </w:instrText>
        </w:r>
        <w:r w:rsidR="009248FB">
          <w:rPr>
            <w:webHidden/>
          </w:rPr>
        </w:r>
        <w:r w:rsidR="009248FB">
          <w:rPr>
            <w:webHidden/>
          </w:rPr>
          <w:fldChar w:fldCharType="separate"/>
        </w:r>
        <w:r w:rsidR="009248FB">
          <w:rPr>
            <w:webHidden/>
          </w:rPr>
          <w:t>2</w:t>
        </w:r>
        <w:r w:rsidR="009248FB">
          <w:rPr>
            <w:webHidden/>
          </w:rPr>
          <w:fldChar w:fldCharType="end"/>
        </w:r>
      </w:hyperlink>
    </w:p>
    <w:p w14:paraId="76CACD2D" w14:textId="5907DF1B" w:rsidR="009248FB" w:rsidRDefault="00B60DEF">
      <w:pPr>
        <w:pStyle w:val="Innehll1"/>
        <w:rPr>
          <w:rFonts w:asciiTheme="minorHAnsi" w:eastAsiaTheme="minorEastAsia" w:hAnsiTheme="minorHAnsi" w:cstheme="minorBidi"/>
          <w:kern w:val="2"/>
          <w:sz w:val="24"/>
          <w:szCs w:val="24"/>
          <w:lang w:val="sv-FI" w:eastAsia="sv-FI"/>
          <w14:ligatures w14:val="standardContextual"/>
        </w:rPr>
      </w:pPr>
      <w:hyperlink w:anchor="_Toc168557606" w:history="1">
        <w:r w:rsidR="009248FB" w:rsidRPr="00E92481">
          <w:rPr>
            <w:rStyle w:val="Hyperlnk"/>
          </w:rPr>
          <w:t>Ärendets behandling</w:t>
        </w:r>
        <w:r w:rsidR="009248FB">
          <w:rPr>
            <w:webHidden/>
          </w:rPr>
          <w:tab/>
        </w:r>
        <w:r w:rsidR="009248FB">
          <w:rPr>
            <w:webHidden/>
          </w:rPr>
          <w:fldChar w:fldCharType="begin"/>
        </w:r>
        <w:r w:rsidR="009248FB">
          <w:rPr>
            <w:webHidden/>
          </w:rPr>
          <w:instrText xml:space="preserve"> PAGEREF _Toc168557606 \h </w:instrText>
        </w:r>
        <w:r w:rsidR="009248FB">
          <w:rPr>
            <w:webHidden/>
          </w:rPr>
        </w:r>
        <w:r w:rsidR="009248FB">
          <w:rPr>
            <w:webHidden/>
          </w:rPr>
          <w:fldChar w:fldCharType="separate"/>
        </w:r>
        <w:r w:rsidR="009248FB">
          <w:rPr>
            <w:webHidden/>
          </w:rPr>
          <w:t>2</w:t>
        </w:r>
        <w:r w:rsidR="009248FB">
          <w:rPr>
            <w:webHidden/>
          </w:rPr>
          <w:fldChar w:fldCharType="end"/>
        </w:r>
      </w:hyperlink>
    </w:p>
    <w:p w14:paraId="5D2E2C16" w14:textId="01B448A5" w:rsidR="009248FB" w:rsidRDefault="00B60DEF">
      <w:pPr>
        <w:pStyle w:val="Innehll1"/>
        <w:rPr>
          <w:rFonts w:asciiTheme="minorHAnsi" w:eastAsiaTheme="minorEastAsia" w:hAnsiTheme="minorHAnsi" w:cstheme="minorBidi"/>
          <w:kern w:val="2"/>
          <w:sz w:val="24"/>
          <w:szCs w:val="24"/>
          <w:lang w:val="sv-FI" w:eastAsia="sv-FI"/>
          <w14:ligatures w14:val="standardContextual"/>
        </w:rPr>
      </w:pPr>
      <w:hyperlink w:anchor="_Toc168557607" w:history="1">
        <w:r w:rsidR="009248FB" w:rsidRPr="00E92481">
          <w:rPr>
            <w:rStyle w:val="Hyperlnk"/>
          </w:rPr>
          <w:t>Utskottets förslag</w:t>
        </w:r>
        <w:r w:rsidR="009248FB">
          <w:rPr>
            <w:webHidden/>
          </w:rPr>
          <w:tab/>
        </w:r>
        <w:r w:rsidR="009248FB">
          <w:rPr>
            <w:webHidden/>
          </w:rPr>
          <w:fldChar w:fldCharType="begin"/>
        </w:r>
        <w:r w:rsidR="009248FB">
          <w:rPr>
            <w:webHidden/>
          </w:rPr>
          <w:instrText xml:space="preserve"> PAGEREF _Toc168557607 \h </w:instrText>
        </w:r>
        <w:r w:rsidR="009248FB">
          <w:rPr>
            <w:webHidden/>
          </w:rPr>
        </w:r>
        <w:r w:rsidR="009248FB">
          <w:rPr>
            <w:webHidden/>
          </w:rPr>
          <w:fldChar w:fldCharType="separate"/>
        </w:r>
        <w:r w:rsidR="009248FB">
          <w:rPr>
            <w:webHidden/>
          </w:rPr>
          <w:t>2</w:t>
        </w:r>
        <w:r w:rsidR="009248FB">
          <w:rPr>
            <w:webHidden/>
          </w:rPr>
          <w:fldChar w:fldCharType="end"/>
        </w:r>
      </w:hyperlink>
    </w:p>
    <w:p w14:paraId="2B68673E" w14:textId="4F5E21D5" w:rsidR="002401D0" w:rsidRDefault="002401D0">
      <w:pPr>
        <w:pStyle w:val="ANormal"/>
        <w:rPr>
          <w:noProof/>
        </w:rPr>
      </w:pPr>
      <w:r>
        <w:rPr>
          <w:rFonts w:ascii="Verdana" w:hAnsi="Verdana"/>
          <w:noProof/>
          <w:sz w:val="16"/>
          <w:szCs w:val="36"/>
        </w:rPr>
        <w:fldChar w:fldCharType="end"/>
      </w:r>
    </w:p>
    <w:p w14:paraId="5F4D8459" w14:textId="77777777" w:rsidR="002401D0" w:rsidRDefault="002401D0">
      <w:pPr>
        <w:pStyle w:val="ANormal"/>
      </w:pPr>
    </w:p>
    <w:p w14:paraId="3BDB2778" w14:textId="77777777" w:rsidR="002401D0" w:rsidRDefault="002401D0">
      <w:pPr>
        <w:pStyle w:val="RubrikA"/>
      </w:pPr>
      <w:bookmarkStart w:id="1" w:name="_Toc529800932"/>
      <w:bookmarkStart w:id="2" w:name="_Toc168557601"/>
      <w:r>
        <w:t>Sammanfattning</w:t>
      </w:r>
      <w:bookmarkEnd w:id="1"/>
      <w:bookmarkEnd w:id="2"/>
    </w:p>
    <w:p w14:paraId="7FE0E452" w14:textId="77777777" w:rsidR="00016512" w:rsidRPr="00016512" w:rsidRDefault="00016512" w:rsidP="00016512">
      <w:pPr>
        <w:pStyle w:val="Rubrikmellanrum"/>
      </w:pPr>
    </w:p>
    <w:p w14:paraId="6B86A29C" w14:textId="0A798595" w:rsidR="002401D0" w:rsidRDefault="00BB7DDC">
      <w:pPr>
        <w:pStyle w:val="RubrikB"/>
      </w:pPr>
      <w:bookmarkStart w:id="3" w:name="_Toc529800933"/>
      <w:bookmarkStart w:id="4" w:name="_Toc168557602"/>
      <w:r>
        <w:t>Republikens presidents</w:t>
      </w:r>
      <w:r w:rsidR="002401D0">
        <w:t xml:space="preserve"> förslag</w:t>
      </w:r>
      <w:bookmarkEnd w:id="3"/>
      <w:bookmarkEnd w:id="4"/>
    </w:p>
    <w:p w14:paraId="27191962" w14:textId="77777777" w:rsidR="002401D0" w:rsidRDefault="002401D0">
      <w:pPr>
        <w:pStyle w:val="Rubrikmellanrum"/>
      </w:pPr>
    </w:p>
    <w:p w14:paraId="2CAB528D" w14:textId="52CD83E7" w:rsidR="00BB7DDC" w:rsidRDefault="00BB7DDC" w:rsidP="00016512">
      <w:pPr>
        <w:pStyle w:val="ANormal"/>
      </w:pPr>
      <w:r>
        <w:t xml:space="preserve">Republikens president föreslår att </w:t>
      </w:r>
      <w:r w:rsidRPr="00AA3DD7">
        <w:t xml:space="preserve">Ålands lagting ger sitt bifall till att </w:t>
      </w:r>
      <w:r>
        <w:t xml:space="preserve">lagen </w:t>
      </w:r>
      <w:r w:rsidRPr="00AA3DD7">
        <w:t xml:space="preserve">träder i kraft på Åland till </w:t>
      </w:r>
      <w:r w:rsidRPr="00A71A24">
        <w:t>de delar avtalet faller</w:t>
      </w:r>
      <w:r w:rsidRPr="00AA3DD7">
        <w:t xml:space="preserve"> inom landskapets behörighet.</w:t>
      </w:r>
    </w:p>
    <w:p w14:paraId="08EF8EDC" w14:textId="438AB8B3" w:rsidR="002401D0" w:rsidRDefault="002401D0">
      <w:pPr>
        <w:pStyle w:val="ANormal"/>
      </w:pPr>
    </w:p>
    <w:p w14:paraId="5EF887BE" w14:textId="3B985E87" w:rsidR="002C6EBA" w:rsidRDefault="002C6EBA" w:rsidP="002C6EBA">
      <w:pPr>
        <w:pStyle w:val="RubrikB"/>
      </w:pPr>
      <w:bookmarkStart w:id="5" w:name="_Toc168557603"/>
      <w:r>
        <w:t>Landskapsregeringens utlåtande</w:t>
      </w:r>
      <w:bookmarkEnd w:id="5"/>
    </w:p>
    <w:p w14:paraId="4AD0AF26" w14:textId="77777777" w:rsidR="002C6EBA" w:rsidRDefault="002C6EBA" w:rsidP="002C6EBA">
      <w:pPr>
        <w:pStyle w:val="Rubrikmellanrum"/>
      </w:pPr>
    </w:p>
    <w:p w14:paraId="4CD3E6E1" w14:textId="3C00ED63" w:rsidR="005C50D0" w:rsidRDefault="005C50D0" w:rsidP="005C50D0">
      <w:pPr>
        <w:pStyle w:val="ANormal"/>
      </w:pPr>
      <w:r>
        <w:t>Ålands lagting har den 9 april 2024 begärt ett yttrande från Ålands landskapsregering över republikens presidents framställning till Ålands lagting om regeringens proposition till riksdagen om godkännande och sättande i kraft av ändringarna av koden i konventionen om arbete till sjöss samt till lagar som har samband med den.</w:t>
      </w:r>
    </w:p>
    <w:p w14:paraId="44A6E112" w14:textId="0A9FCC54" w:rsidR="005C50D0" w:rsidRDefault="00016512" w:rsidP="005C50D0">
      <w:pPr>
        <w:pStyle w:val="ANormal"/>
      </w:pPr>
      <w:r>
        <w:tab/>
      </w:r>
      <w:r w:rsidR="005C50D0">
        <w:t>Syftet med Internationella arbetsorganisationens (ILO) konvention om arbete till sjöss från 2006 (sjöarbetskonventionen) är att fastställa heltäckande, enkla, tydliga och konsekventa internationella miniminormer för hela sjöfartsbranschen. Vid den internationella arbetskonferensen 2022 antogs ändringar i koden av sjöarbetskonventionen.</w:t>
      </w:r>
    </w:p>
    <w:p w14:paraId="77D1058C" w14:textId="24F9D128" w:rsidR="005C50D0" w:rsidRDefault="00016512" w:rsidP="005C50D0">
      <w:pPr>
        <w:pStyle w:val="ANormal"/>
      </w:pPr>
      <w:r>
        <w:tab/>
      </w:r>
      <w:r w:rsidR="005C50D0">
        <w:t>Ändringarna i koden gäller tillgång till skyddsutrustning i lämplig storlek, kostnadsfri och kvalitativ mat och dryck ombord på fartyget, rätten till hemresa för strandsatta sjömän och ställningen för ersättare för dessa, sjömäns rätt till omedelbar sjukvård i land samt hemsändning av avliden sjömans kropp eller aska, förbindelser som möjliggör sociala kontakter ombord och i hamnar, undersökning av dödsfall bland sjömän och årlig rapportering av uppgifterna om dödsfall till ILO samt vissa andra ändringar av mer teknisk natur.</w:t>
      </w:r>
    </w:p>
    <w:p w14:paraId="1D44187F" w14:textId="1ED9AB39" w:rsidR="005C50D0" w:rsidRDefault="00016512" w:rsidP="005C50D0">
      <w:pPr>
        <w:pStyle w:val="ANormal"/>
      </w:pPr>
      <w:r>
        <w:tab/>
      </w:r>
      <w:r w:rsidR="005C50D0">
        <w:t>För genomförande av koden ska det i riket till lagen om offentlig arbetskrafts- och företagsservice och lagen om ordnande av arbetskrafts- och företagsservice fogas bestämmelser om skyldigheter för aktörer som tillhandahåller privat arbetskraftservice inom sjöfartsbranschen.</w:t>
      </w:r>
    </w:p>
    <w:p w14:paraId="586C7256" w14:textId="77777777" w:rsidR="005C50D0" w:rsidRDefault="005C50D0" w:rsidP="005C50D0">
      <w:pPr>
        <w:pStyle w:val="ANormal"/>
      </w:pPr>
    </w:p>
    <w:p w14:paraId="5022505C" w14:textId="77777777" w:rsidR="005344F1" w:rsidRDefault="005344F1" w:rsidP="005C50D0">
      <w:pPr>
        <w:pStyle w:val="ANormal"/>
      </w:pPr>
    </w:p>
    <w:p w14:paraId="57AC265F" w14:textId="11B9CE74" w:rsidR="005344F1" w:rsidRDefault="005344F1" w:rsidP="005344F1">
      <w:pPr>
        <w:pStyle w:val="RubrikC"/>
      </w:pPr>
      <w:bookmarkStart w:id="6" w:name="_Toc168557604"/>
      <w:r>
        <w:lastRenderedPageBreak/>
        <w:t>Behörighetsfördelning</w:t>
      </w:r>
      <w:bookmarkEnd w:id="6"/>
    </w:p>
    <w:p w14:paraId="716BBA26" w14:textId="77777777" w:rsidR="005344F1" w:rsidRPr="005344F1" w:rsidRDefault="005344F1" w:rsidP="005344F1">
      <w:pPr>
        <w:pStyle w:val="Rubrikmellanrum"/>
      </w:pPr>
    </w:p>
    <w:p w14:paraId="536B41E8" w14:textId="4F71B150" w:rsidR="005C50D0" w:rsidRDefault="005C50D0" w:rsidP="005C50D0">
      <w:pPr>
        <w:pStyle w:val="ANormal"/>
      </w:pPr>
      <w:r>
        <w:t>Landskapsregeringen konstaterar att enligt 18 § 12 punkten självstyrselselagen (1991:7) för Åland har landskapet behörighet i fråga om hälso- och sjukvård med de undantag som stadgas i 27 §, 24, 29 och 30 punkterna. Till landskapets behörighet hör även främjande av sysselsättningen, 18 § punkt 23</w:t>
      </w:r>
      <w:r w:rsidR="00016512">
        <w:t>.</w:t>
      </w:r>
    </w:p>
    <w:p w14:paraId="6C8A2006" w14:textId="75607C17" w:rsidR="005C50D0" w:rsidRDefault="00016512" w:rsidP="005C50D0">
      <w:pPr>
        <w:pStyle w:val="ANormal"/>
        <w:rPr>
          <w:rFonts w:cstheme="minorHAnsi"/>
        </w:rPr>
      </w:pPr>
      <w:r>
        <w:tab/>
      </w:r>
      <w:r w:rsidR="005C50D0">
        <w:t xml:space="preserve">Landskapsregeringen konstaterar att det inte behövs några lagstiftningsåtgärder </w:t>
      </w:r>
      <w:r w:rsidR="005C50D0">
        <w:rPr>
          <w:rFonts w:cstheme="minorHAnsi"/>
        </w:rPr>
        <w:t>inom hälso- och sjukvården på Åland med anledning av de nya punkterna 5 och 6 i koden avseende regel 4.1 (omedelbar sjukvård), men lagstiftningsåtgärder gällande privat arbetsförmedling inom sjöfartsbranschen kommer att vidtas.</w:t>
      </w:r>
    </w:p>
    <w:p w14:paraId="107C2508" w14:textId="11856875" w:rsidR="005C50D0" w:rsidRPr="00A56289" w:rsidRDefault="00016512" w:rsidP="005C50D0">
      <w:pPr>
        <w:pStyle w:val="ANormal"/>
        <w:rPr>
          <w:rStyle w:val="BeslutstextChar"/>
          <w:rFonts w:cstheme="minorHAnsi"/>
        </w:rPr>
      </w:pPr>
      <w:r>
        <w:rPr>
          <w:rFonts w:cstheme="minorHAnsi"/>
        </w:rPr>
        <w:tab/>
      </w:r>
      <w:r w:rsidR="005C50D0">
        <w:rPr>
          <w:rFonts w:cstheme="minorHAnsi"/>
        </w:rPr>
        <w:t>Landskapsregeringen konstaterar att arbetsrätt hör till rikets behörighet enligt självstyrelselagen (1991:71) för Åland 27 § punkt 2.</w:t>
      </w:r>
    </w:p>
    <w:p w14:paraId="363B90D1" w14:textId="77777777" w:rsidR="002C6EBA" w:rsidRPr="002C6EBA" w:rsidRDefault="002C6EBA" w:rsidP="002C6EBA">
      <w:pPr>
        <w:pStyle w:val="ANormal"/>
      </w:pPr>
    </w:p>
    <w:p w14:paraId="140A5757" w14:textId="77777777" w:rsidR="002401D0" w:rsidRDefault="002401D0">
      <w:pPr>
        <w:pStyle w:val="RubrikB"/>
      </w:pPr>
      <w:bookmarkStart w:id="7" w:name="_Toc529800934"/>
      <w:bookmarkStart w:id="8" w:name="_Toc168557605"/>
      <w:r>
        <w:t>Utskottets förslag</w:t>
      </w:r>
      <w:bookmarkEnd w:id="7"/>
      <w:bookmarkEnd w:id="8"/>
    </w:p>
    <w:p w14:paraId="6BC571A1" w14:textId="77777777" w:rsidR="002401D0" w:rsidRDefault="002401D0">
      <w:pPr>
        <w:pStyle w:val="Rubrikmellanrum"/>
      </w:pPr>
    </w:p>
    <w:p w14:paraId="2A444328" w14:textId="42AADE29" w:rsidR="002401D0" w:rsidRDefault="005344F1">
      <w:pPr>
        <w:pStyle w:val="ANormal"/>
      </w:pPr>
      <w:r>
        <w:t>Utskottet föreslår att lagtinget ger det begärda samtycket.</w:t>
      </w:r>
    </w:p>
    <w:p w14:paraId="134D50ED" w14:textId="77777777" w:rsidR="005344F1" w:rsidRDefault="005344F1">
      <w:pPr>
        <w:pStyle w:val="ANormal"/>
      </w:pPr>
    </w:p>
    <w:p w14:paraId="43167BD0" w14:textId="77777777" w:rsidR="002401D0" w:rsidRDefault="002401D0">
      <w:pPr>
        <w:pStyle w:val="RubrikA"/>
      </w:pPr>
      <w:bookmarkStart w:id="9" w:name="_Toc529800936"/>
      <w:bookmarkStart w:id="10" w:name="_Toc168557606"/>
      <w:r>
        <w:t>Ärendets behandling</w:t>
      </w:r>
      <w:bookmarkEnd w:id="9"/>
      <w:bookmarkEnd w:id="10"/>
    </w:p>
    <w:p w14:paraId="5098BAD9" w14:textId="77777777" w:rsidR="002401D0" w:rsidRDefault="002401D0">
      <w:pPr>
        <w:pStyle w:val="Rubrikmellanrum"/>
      </w:pPr>
    </w:p>
    <w:p w14:paraId="3FA61D78" w14:textId="772CF55B" w:rsidR="002C6EBA" w:rsidRDefault="002C6EBA" w:rsidP="002C6EBA">
      <w:pPr>
        <w:pStyle w:val="ANormal"/>
      </w:pPr>
      <w:r>
        <w:t xml:space="preserve">Lagtinget har den </w:t>
      </w:r>
      <w:r w:rsidR="005C50D0">
        <w:t>5</w:t>
      </w:r>
      <w:r>
        <w:t xml:space="preserve"> </w:t>
      </w:r>
      <w:r w:rsidR="005C50D0">
        <w:t>juni</w:t>
      </w:r>
      <w:r>
        <w:t xml:space="preserve"> 2024</w:t>
      </w:r>
      <w:r w:rsidRPr="009A273F">
        <w:t xml:space="preserve"> </w:t>
      </w:r>
      <w:proofErr w:type="spellStart"/>
      <w:r w:rsidRPr="009A273F">
        <w:t>inbegärt</w:t>
      </w:r>
      <w:proofErr w:type="spellEnd"/>
      <w:r w:rsidRPr="009A273F">
        <w:t xml:space="preserve"> </w:t>
      </w:r>
      <w:r>
        <w:t>finans- och näringsutskottets</w:t>
      </w:r>
      <w:r w:rsidRPr="009A273F">
        <w:t xml:space="preserve"> yttrande i ärendet.</w:t>
      </w:r>
    </w:p>
    <w:p w14:paraId="62C54867" w14:textId="3DF070E4" w:rsidR="002C6EBA" w:rsidRDefault="002C6EBA" w:rsidP="002C6EBA">
      <w:pPr>
        <w:pStyle w:val="ANormal"/>
      </w:pPr>
      <w:r>
        <w:tab/>
        <w:t>Utskottet har i ärendet hör</w:t>
      </w:r>
      <w:r w:rsidR="005344F1">
        <w:t>t ministern Mats Perämaa</w:t>
      </w:r>
      <w:r w:rsidR="009248FB">
        <w:t>.</w:t>
      </w:r>
    </w:p>
    <w:p w14:paraId="45778005" w14:textId="04D38918" w:rsidR="002C6EBA" w:rsidRDefault="002C6EBA" w:rsidP="002C6EBA">
      <w:pPr>
        <w:pStyle w:val="ANormal"/>
      </w:pPr>
      <w:r>
        <w:tab/>
      </w:r>
      <w:r w:rsidRPr="009A273F">
        <w:t xml:space="preserve">I ärendets avgörande behandling deltog ordföranden </w:t>
      </w:r>
      <w:r>
        <w:t>John Holmberg, vice ordföranden Nina Fellman, ledamöterna Anders Ekström, Jörgen Gustafsson, Roger Höglund, Andreas Kanborg och Wille Valve.</w:t>
      </w:r>
    </w:p>
    <w:p w14:paraId="0E44F0F9" w14:textId="7FA4710A" w:rsidR="002401D0" w:rsidRDefault="002401D0">
      <w:pPr>
        <w:pStyle w:val="ANormal"/>
      </w:pPr>
    </w:p>
    <w:p w14:paraId="05DD47A5" w14:textId="77777777" w:rsidR="002401D0" w:rsidRDefault="002401D0">
      <w:pPr>
        <w:pStyle w:val="ANormal"/>
      </w:pPr>
    </w:p>
    <w:p w14:paraId="1512277C" w14:textId="77777777" w:rsidR="002401D0" w:rsidRDefault="002401D0">
      <w:pPr>
        <w:pStyle w:val="RubrikA"/>
      </w:pPr>
      <w:bookmarkStart w:id="11" w:name="_Toc529800937"/>
      <w:bookmarkStart w:id="12" w:name="_Toc168557607"/>
      <w:r>
        <w:t>Utskottets förslag</w:t>
      </w:r>
      <w:bookmarkEnd w:id="11"/>
      <w:bookmarkEnd w:id="12"/>
    </w:p>
    <w:p w14:paraId="74818FC5" w14:textId="77777777" w:rsidR="002401D0" w:rsidRDefault="002401D0">
      <w:pPr>
        <w:pStyle w:val="Rubrikmellanrum"/>
      </w:pPr>
    </w:p>
    <w:p w14:paraId="29755C99" w14:textId="77777777" w:rsidR="002401D0" w:rsidRDefault="002401D0">
      <w:pPr>
        <w:pStyle w:val="ANormal"/>
      </w:pPr>
      <w:r>
        <w:t>Med hänvisning till det anförda föreslår utskottet</w:t>
      </w:r>
    </w:p>
    <w:p w14:paraId="166E1FF1" w14:textId="77777777" w:rsidR="002401D0" w:rsidRDefault="002401D0">
      <w:pPr>
        <w:pStyle w:val="ANormal"/>
      </w:pPr>
    </w:p>
    <w:p w14:paraId="0C7729BC" w14:textId="5B22CF00" w:rsidR="00716EA0" w:rsidRDefault="002401D0" w:rsidP="00716EA0">
      <w:pPr>
        <w:pStyle w:val="Klam"/>
      </w:pPr>
      <w:r>
        <w:t>att lagtinget</w:t>
      </w:r>
      <w:r w:rsidR="00716EA0">
        <w:t xml:space="preserve"> </w:t>
      </w:r>
      <w:r w:rsidR="00716EA0" w:rsidRPr="00AA3DD7">
        <w:t xml:space="preserve">ger sitt bifall till att </w:t>
      </w:r>
      <w:r w:rsidR="00716EA0">
        <w:t xml:space="preserve">lagen </w:t>
      </w:r>
      <w:r w:rsidR="00716EA0" w:rsidRPr="00AA3DD7">
        <w:t xml:space="preserve">träder i kraft på Åland till </w:t>
      </w:r>
      <w:r w:rsidR="00716EA0" w:rsidRPr="00A71A24">
        <w:t>de delar avtalet faller</w:t>
      </w:r>
      <w:r w:rsidR="00716EA0" w:rsidRPr="00AA3DD7">
        <w:t xml:space="preserve"> inom landskapets behörighet.</w:t>
      </w:r>
    </w:p>
    <w:p w14:paraId="48621D19" w14:textId="1CA4D43D" w:rsidR="002401D0" w:rsidRDefault="00716EA0" w:rsidP="00716EA0">
      <w:pPr>
        <w:pStyle w:val="ANormal"/>
      </w:pPr>
      <w:r>
        <w:tab/>
      </w:r>
      <w:r>
        <w:tab/>
      </w:r>
      <w:r>
        <w:tab/>
      </w:r>
      <w:hyperlink w:anchor="_top" w:tooltip="Klicka för att gå till toppen av dokumentet" w:history="1">
        <w:r w:rsidR="002401D0">
          <w:rPr>
            <w:rStyle w:val="Hyperlnk"/>
          </w:rPr>
          <w:t>__________________</w:t>
        </w:r>
      </w:hyperlink>
    </w:p>
    <w:p w14:paraId="770327FD" w14:textId="77777777" w:rsidR="002401D0" w:rsidRDefault="002401D0">
      <w:pPr>
        <w:pStyle w:val="ANormal"/>
      </w:pPr>
    </w:p>
    <w:p w14:paraId="4F2201EE"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2C698581" w14:textId="77777777">
        <w:trPr>
          <w:cantSplit/>
        </w:trPr>
        <w:tc>
          <w:tcPr>
            <w:tcW w:w="7931" w:type="dxa"/>
            <w:gridSpan w:val="2"/>
          </w:tcPr>
          <w:p w14:paraId="66B0EC63" w14:textId="55162C1E" w:rsidR="002401D0" w:rsidRDefault="002401D0">
            <w:pPr>
              <w:pStyle w:val="ANormal"/>
              <w:keepNext/>
            </w:pPr>
            <w:r>
              <w:t xml:space="preserve">Mariehamn den </w:t>
            </w:r>
            <w:r w:rsidR="005344F1">
              <w:t>6</w:t>
            </w:r>
            <w:r w:rsidR="00716EA0">
              <w:t xml:space="preserve"> juni 2024</w:t>
            </w:r>
          </w:p>
        </w:tc>
      </w:tr>
      <w:tr w:rsidR="002401D0" w14:paraId="5A681BDC" w14:textId="77777777">
        <w:tc>
          <w:tcPr>
            <w:tcW w:w="4454" w:type="dxa"/>
            <w:vAlign w:val="bottom"/>
          </w:tcPr>
          <w:p w14:paraId="67338326" w14:textId="77777777" w:rsidR="002401D0" w:rsidRDefault="002401D0">
            <w:pPr>
              <w:pStyle w:val="ANormal"/>
              <w:keepNext/>
            </w:pPr>
          </w:p>
          <w:p w14:paraId="3E3B281D" w14:textId="77777777" w:rsidR="002401D0" w:rsidRDefault="002401D0">
            <w:pPr>
              <w:pStyle w:val="ANormal"/>
              <w:keepNext/>
            </w:pPr>
          </w:p>
          <w:p w14:paraId="7E7EBC2B" w14:textId="77777777" w:rsidR="002401D0" w:rsidRDefault="002401D0">
            <w:pPr>
              <w:pStyle w:val="ANormal"/>
              <w:keepNext/>
            </w:pPr>
            <w:r>
              <w:t>Ordförande</w:t>
            </w:r>
          </w:p>
        </w:tc>
        <w:tc>
          <w:tcPr>
            <w:tcW w:w="3477" w:type="dxa"/>
            <w:vAlign w:val="bottom"/>
          </w:tcPr>
          <w:p w14:paraId="5F05C371" w14:textId="77777777" w:rsidR="002401D0" w:rsidRDefault="002401D0">
            <w:pPr>
              <w:pStyle w:val="ANormal"/>
              <w:keepNext/>
            </w:pPr>
          </w:p>
          <w:p w14:paraId="7B27AFC5" w14:textId="77777777" w:rsidR="002401D0" w:rsidRDefault="002401D0">
            <w:pPr>
              <w:pStyle w:val="ANormal"/>
              <w:keepNext/>
            </w:pPr>
          </w:p>
          <w:p w14:paraId="3C8F2415" w14:textId="0A07ACBA" w:rsidR="002401D0" w:rsidRDefault="00716EA0">
            <w:pPr>
              <w:pStyle w:val="ANormal"/>
              <w:keepNext/>
            </w:pPr>
            <w:r>
              <w:t>John Holmberg</w:t>
            </w:r>
          </w:p>
        </w:tc>
      </w:tr>
      <w:tr w:rsidR="002401D0" w14:paraId="2D5775A3" w14:textId="77777777">
        <w:tc>
          <w:tcPr>
            <w:tcW w:w="4454" w:type="dxa"/>
            <w:vAlign w:val="bottom"/>
          </w:tcPr>
          <w:p w14:paraId="6701A5C7" w14:textId="77777777" w:rsidR="002401D0" w:rsidRDefault="002401D0">
            <w:pPr>
              <w:pStyle w:val="ANormal"/>
              <w:keepNext/>
            </w:pPr>
          </w:p>
          <w:p w14:paraId="4541C1D9" w14:textId="77777777" w:rsidR="002401D0" w:rsidRDefault="002401D0">
            <w:pPr>
              <w:pStyle w:val="ANormal"/>
              <w:keepNext/>
            </w:pPr>
          </w:p>
          <w:p w14:paraId="06B673A8" w14:textId="77777777" w:rsidR="002401D0" w:rsidRDefault="002401D0">
            <w:pPr>
              <w:pStyle w:val="ANormal"/>
              <w:keepNext/>
            </w:pPr>
            <w:r>
              <w:t>Sekreterare</w:t>
            </w:r>
          </w:p>
        </w:tc>
        <w:tc>
          <w:tcPr>
            <w:tcW w:w="3477" w:type="dxa"/>
            <w:vAlign w:val="bottom"/>
          </w:tcPr>
          <w:p w14:paraId="207FB4FF" w14:textId="77777777" w:rsidR="002401D0" w:rsidRDefault="002401D0">
            <w:pPr>
              <w:pStyle w:val="ANormal"/>
              <w:keepNext/>
            </w:pPr>
          </w:p>
          <w:p w14:paraId="5E4F609E" w14:textId="77777777" w:rsidR="002401D0" w:rsidRDefault="002401D0">
            <w:pPr>
              <w:pStyle w:val="ANormal"/>
              <w:keepNext/>
            </w:pPr>
          </w:p>
          <w:p w14:paraId="263A8044" w14:textId="4C5AF7E7" w:rsidR="002401D0" w:rsidRDefault="00716EA0">
            <w:pPr>
              <w:pStyle w:val="ANormal"/>
              <w:keepNext/>
            </w:pPr>
            <w:r>
              <w:t xml:space="preserve">Sten Eriksson </w:t>
            </w:r>
          </w:p>
        </w:tc>
      </w:tr>
    </w:tbl>
    <w:p w14:paraId="0F48CC41"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ECD0" w14:textId="77777777" w:rsidR="00BB7DDC" w:rsidRDefault="00BB7DDC">
      <w:r>
        <w:separator/>
      </w:r>
    </w:p>
  </w:endnote>
  <w:endnote w:type="continuationSeparator" w:id="0">
    <w:p w14:paraId="5FFDC7D8" w14:textId="77777777" w:rsidR="00BB7DDC" w:rsidRDefault="00BB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1D3A"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39AD" w14:textId="77777777" w:rsidR="002401D0" w:rsidRDefault="002401D0">
    <w:pPr>
      <w:pStyle w:val="Sidfot"/>
      <w:rPr>
        <w:lang w:val="fi-FI"/>
      </w:rPr>
    </w:pPr>
    <w:r>
      <w:fldChar w:fldCharType="begin"/>
    </w:r>
    <w:r>
      <w:rPr>
        <w:lang w:val="fi-FI"/>
      </w:rPr>
      <w:instrText xml:space="preserve"> FILENAME  \* MERGEFORMAT </w:instrText>
    </w:r>
    <w:r>
      <w:fldChar w:fldCharType="separate"/>
    </w:r>
    <w:r w:rsidR="00BB7DDC">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B7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40AA" w14:textId="77777777" w:rsidR="00BB7DDC" w:rsidRDefault="00BB7DDC">
      <w:r>
        <w:separator/>
      </w:r>
    </w:p>
  </w:footnote>
  <w:footnote w:type="continuationSeparator" w:id="0">
    <w:p w14:paraId="53964A77" w14:textId="77777777" w:rsidR="00BB7DDC" w:rsidRDefault="00BB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8871"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3A933E3"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F85"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2386713">
    <w:abstractNumId w:val="6"/>
  </w:num>
  <w:num w:numId="2" w16cid:durableId="912620883">
    <w:abstractNumId w:val="3"/>
  </w:num>
  <w:num w:numId="3" w16cid:durableId="728068055">
    <w:abstractNumId w:val="2"/>
  </w:num>
  <w:num w:numId="4" w16cid:durableId="1631665774">
    <w:abstractNumId w:val="1"/>
  </w:num>
  <w:num w:numId="5" w16cid:durableId="1336954477">
    <w:abstractNumId w:val="0"/>
  </w:num>
  <w:num w:numId="6" w16cid:durableId="2112698006">
    <w:abstractNumId w:val="7"/>
  </w:num>
  <w:num w:numId="7" w16cid:durableId="1726293795">
    <w:abstractNumId w:val="5"/>
  </w:num>
  <w:num w:numId="8" w16cid:durableId="503781040">
    <w:abstractNumId w:val="4"/>
  </w:num>
  <w:num w:numId="9" w16cid:durableId="488592054">
    <w:abstractNumId w:val="10"/>
  </w:num>
  <w:num w:numId="10" w16cid:durableId="1517883438">
    <w:abstractNumId w:val="13"/>
  </w:num>
  <w:num w:numId="11" w16cid:durableId="1703092657">
    <w:abstractNumId w:val="12"/>
  </w:num>
  <w:num w:numId="12" w16cid:durableId="1107115676">
    <w:abstractNumId w:val="16"/>
  </w:num>
  <w:num w:numId="13" w16cid:durableId="555706491">
    <w:abstractNumId w:val="11"/>
  </w:num>
  <w:num w:numId="14" w16cid:durableId="266473795">
    <w:abstractNumId w:val="15"/>
  </w:num>
  <w:num w:numId="15" w16cid:durableId="1773358076">
    <w:abstractNumId w:val="9"/>
  </w:num>
  <w:num w:numId="16" w16cid:durableId="1164858359">
    <w:abstractNumId w:val="21"/>
  </w:num>
  <w:num w:numId="17" w16cid:durableId="2078746469">
    <w:abstractNumId w:val="8"/>
  </w:num>
  <w:num w:numId="18" w16cid:durableId="2139568985">
    <w:abstractNumId w:val="17"/>
  </w:num>
  <w:num w:numId="19" w16cid:durableId="49614588">
    <w:abstractNumId w:val="20"/>
  </w:num>
  <w:num w:numId="20" w16cid:durableId="2082562563">
    <w:abstractNumId w:val="23"/>
  </w:num>
  <w:num w:numId="21" w16cid:durableId="1285191492">
    <w:abstractNumId w:val="22"/>
  </w:num>
  <w:num w:numId="22" w16cid:durableId="873225830">
    <w:abstractNumId w:val="14"/>
  </w:num>
  <w:num w:numId="23" w16cid:durableId="1194730997">
    <w:abstractNumId w:val="18"/>
  </w:num>
  <w:num w:numId="24" w16cid:durableId="1723747313">
    <w:abstractNumId w:val="18"/>
  </w:num>
  <w:num w:numId="25" w16cid:durableId="284435000">
    <w:abstractNumId w:val="19"/>
  </w:num>
  <w:num w:numId="26" w16cid:durableId="1850370152">
    <w:abstractNumId w:val="14"/>
  </w:num>
  <w:num w:numId="27" w16cid:durableId="837424519">
    <w:abstractNumId w:val="14"/>
  </w:num>
  <w:num w:numId="28" w16cid:durableId="566458315">
    <w:abstractNumId w:val="14"/>
  </w:num>
  <w:num w:numId="29" w16cid:durableId="1950579324">
    <w:abstractNumId w:val="14"/>
  </w:num>
  <w:num w:numId="30" w16cid:durableId="1013848536">
    <w:abstractNumId w:val="14"/>
  </w:num>
  <w:num w:numId="31" w16cid:durableId="956714835">
    <w:abstractNumId w:val="14"/>
  </w:num>
  <w:num w:numId="32" w16cid:durableId="1882590124">
    <w:abstractNumId w:val="14"/>
  </w:num>
  <w:num w:numId="33" w16cid:durableId="2070616848">
    <w:abstractNumId w:val="14"/>
  </w:num>
  <w:num w:numId="34" w16cid:durableId="1865895524">
    <w:abstractNumId w:val="14"/>
  </w:num>
  <w:num w:numId="35" w16cid:durableId="156461113">
    <w:abstractNumId w:val="18"/>
  </w:num>
  <w:num w:numId="36" w16cid:durableId="827598576">
    <w:abstractNumId w:val="19"/>
  </w:num>
  <w:num w:numId="37" w16cid:durableId="290521904">
    <w:abstractNumId w:val="14"/>
  </w:num>
  <w:num w:numId="38" w16cid:durableId="2081520081">
    <w:abstractNumId w:val="14"/>
  </w:num>
  <w:num w:numId="39" w16cid:durableId="605968821">
    <w:abstractNumId w:val="14"/>
  </w:num>
  <w:num w:numId="40" w16cid:durableId="1289435441">
    <w:abstractNumId w:val="14"/>
  </w:num>
  <w:num w:numId="41" w16cid:durableId="971835334">
    <w:abstractNumId w:val="14"/>
  </w:num>
  <w:num w:numId="42" w16cid:durableId="1687367894">
    <w:abstractNumId w:val="14"/>
  </w:num>
  <w:num w:numId="43" w16cid:durableId="1366902634">
    <w:abstractNumId w:val="14"/>
  </w:num>
  <w:num w:numId="44" w16cid:durableId="2113016202">
    <w:abstractNumId w:val="14"/>
  </w:num>
  <w:num w:numId="45" w16cid:durableId="3177350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DC"/>
    <w:rsid w:val="00015E9C"/>
    <w:rsid w:val="00016512"/>
    <w:rsid w:val="00051556"/>
    <w:rsid w:val="000B2DC9"/>
    <w:rsid w:val="000D6353"/>
    <w:rsid w:val="000F7417"/>
    <w:rsid w:val="0015337C"/>
    <w:rsid w:val="001E000D"/>
    <w:rsid w:val="002401D0"/>
    <w:rsid w:val="002C6EBA"/>
    <w:rsid w:val="0036359C"/>
    <w:rsid w:val="005344F1"/>
    <w:rsid w:val="005C50D0"/>
    <w:rsid w:val="006B2E9E"/>
    <w:rsid w:val="00716EA0"/>
    <w:rsid w:val="00723B93"/>
    <w:rsid w:val="007D067A"/>
    <w:rsid w:val="00811D50"/>
    <w:rsid w:val="00817B04"/>
    <w:rsid w:val="009248FB"/>
    <w:rsid w:val="00957C36"/>
    <w:rsid w:val="009D73B2"/>
    <w:rsid w:val="009F6BA9"/>
    <w:rsid w:val="009F7CE2"/>
    <w:rsid w:val="00B25F37"/>
    <w:rsid w:val="00B32E91"/>
    <w:rsid w:val="00B36A8F"/>
    <w:rsid w:val="00B60DEF"/>
    <w:rsid w:val="00B90DEC"/>
    <w:rsid w:val="00BB7DDC"/>
    <w:rsid w:val="00CB087E"/>
    <w:rsid w:val="00CF700E"/>
    <w:rsid w:val="00DC45B2"/>
    <w:rsid w:val="00E50D5C"/>
    <w:rsid w:val="00F26BC6"/>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0EA3"/>
  <w15:chartTrackingRefBased/>
  <w15:docId w15:val="{862AD1C4-05D8-41D4-95BF-48D03A8E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uiPriority w:val="99"/>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renderubrik">
    <w:name w:val="Ärenderubrik"/>
    <w:next w:val="Normal"/>
    <w:qFormat/>
    <w:rsid w:val="00BB7DDC"/>
    <w:pPr>
      <w:spacing w:after="160" w:line="259" w:lineRule="auto"/>
      <w:ind w:firstLine="142"/>
    </w:pPr>
    <w:rPr>
      <w:rFonts w:ascii="Segoe UI" w:eastAsia="Segoe UI" w:hAnsi="Segoe UI" w:cs="Open Sans"/>
      <w:b/>
      <w:bCs/>
      <w:sz w:val="24"/>
      <w:szCs w:val="40"/>
      <w:lang w:eastAsia="en-US"/>
    </w:rPr>
  </w:style>
  <w:style w:type="character" w:customStyle="1" w:styleId="BrdtextmedindragChar">
    <w:name w:val="Brödtext med indrag Char"/>
    <w:link w:val="Brdtextmedindrag"/>
    <w:uiPriority w:val="99"/>
    <w:locked/>
    <w:rsid w:val="00BB7DDC"/>
    <w:rPr>
      <w:sz w:val="24"/>
      <w:szCs w:val="24"/>
      <w:lang w:val="sv-SE" w:eastAsia="sv-SE"/>
    </w:rPr>
  </w:style>
  <w:style w:type="paragraph" w:customStyle="1" w:styleId="Brevtext">
    <w:name w:val="Brevtext"/>
    <w:basedOn w:val="Normal"/>
    <w:link w:val="BrevtextChar"/>
    <w:qFormat/>
    <w:rsid w:val="002C6EBA"/>
    <w:pPr>
      <w:tabs>
        <w:tab w:val="left" w:pos="1701"/>
        <w:tab w:val="left" w:pos="2552"/>
        <w:tab w:val="left" w:pos="5670"/>
      </w:tabs>
      <w:spacing w:line="276" w:lineRule="auto"/>
      <w:ind w:left="1701"/>
    </w:pPr>
    <w:rPr>
      <w:rFonts w:ascii="Segoe UI" w:hAnsi="Segoe UI" w:cs="Segoe UI"/>
      <w:sz w:val="20"/>
      <w:szCs w:val="20"/>
      <w:lang w:val="sv-FI"/>
    </w:rPr>
  </w:style>
  <w:style w:type="character" w:customStyle="1" w:styleId="BrevtextChar">
    <w:name w:val="Brevtext Char"/>
    <w:link w:val="Brevtext"/>
    <w:rsid w:val="002C6EBA"/>
    <w:rPr>
      <w:rFonts w:ascii="Segoe UI" w:hAnsi="Segoe UI" w:cs="Segoe UI"/>
      <w:lang w:eastAsia="sv-SE"/>
    </w:rPr>
  </w:style>
  <w:style w:type="paragraph" w:customStyle="1" w:styleId="Beslutstext">
    <w:name w:val="Beslutstext"/>
    <w:basedOn w:val="Normal"/>
    <w:link w:val="BeslutstextChar"/>
    <w:qFormat/>
    <w:rsid w:val="005C50D0"/>
    <w:pPr>
      <w:tabs>
        <w:tab w:val="left" w:pos="1701"/>
        <w:tab w:val="left" w:pos="2552"/>
        <w:tab w:val="left" w:pos="5670"/>
      </w:tabs>
      <w:spacing w:line="276" w:lineRule="auto"/>
      <w:ind w:left="1701"/>
    </w:pPr>
    <w:rPr>
      <w:rFonts w:asciiTheme="majorHAnsi" w:hAnsiTheme="majorHAnsi" w:cstheme="majorHAnsi"/>
      <w:sz w:val="20"/>
      <w:szCs w:val="20"/>
    </w:rPr>
  </w:style>
  <w:style w:type="character" w:customStyle="1" w:styleId="BeslutstextChar">
    <w:name w:val="Beslutstext Char"/>
    <w:basedOn w:val="Standardstycketeckensnitt"/>
    <w:link w:val="Beslutstext"/>
    <w:rsid w:val="005C50D0"/>
    <w:rPr>
      <w:rFonts w:asciiTheme="majorHAnsi" w:hAnsiTheme="majorHAnsi" w:cstheme="majorHAns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502</Words>
  <Characters>3924</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Finans- och näringsutskottets betänkande nr x/2023-2024</vt:lpstr>
    </vt:vector>
  </TitlesOfParts>
  <Company>Ålands lagting</Company>
  <LinksUpToDate>false</LinksUpToDate>
  <CharactersWithSpaces>4418</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11/2023-2024</dc:title>
  <dc:subject/>
  <dc:creator>Jessica Laaksonen</dc:creator>
  <cp:keywords/>
  <cp:lastModifiedBy>Jessica Laaksonen</cp:lastModifiedBy>
  <cp:revision>2</cp:revision>
  <cp:lastPrinted>2001-02-13T09:44:00Z</cp:lastPrinted>
  <dcterms:created xsi:type="dcterms:W3CDTF">2024-06-06T08:18:00Z</dcterms:created>
  <dcterms:modified xsi:type="dcterms:W3CDTF">2024-06-06T08:18:00Z</dcterms:modified>
</cp:coreProperties>
</file>