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F4853" w14:paraId="7A7EFB55" w14:textId="77777777">
        <w:trPr>
          <w:cantSplit/>
          <w:trHeight w:val="20"/>
        </w:trPr>
        <w:tc>
          <w:tcPr>
            <w:tcW w:w="861" w:type="dxa"/>
            <w:vMerge w:val="restart"/>
          </w:tcPr>
          <w:p w14:paraId="655E9DF7" w14:textId="351945F8" w:rsidR="002F4853" w:rsidRDefault="002F4853">
            <w:pPr>
              <w:pStyle w:val="xLedtext"/>
              <w:rPr>
                <w:noProof/>
              </w:rPr>
            </w:pPr>
            <w:bookmarkStart w:id="0" w:name="_top"/>
            <w:bookmarkEnd w:id="0"/>
            <w:r>
              <w:t xml:space="preserve">  </w:t>
            </w:r>
            <w:r w:rsidR="00437CC9">
              <w:rPr>
                <w:noProof/>
              </w:rPr>
              <w:drawing>
                <wp:inline distT="0" distB="0" distL="0" distR="0" wp14:anchorId="0DD5B2F2" wp14:editId="259E19A8">
                  <wp:extent cx="48006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060" cy="685800"/>
                          </a:xfrm>
                          <a:prstGeom prst="rect">
                            <a:avLst/>
                          </a:prstGeom>
                          <a:noFill/>
                          <a:ln>
                            <a:noFill/>
                          </a:ln>
                        </pic:spPr>
                      </pic:pic>
                    </a:graphicData>
                  </a:graphic>
                </wp:inline>
              </w:drawing>
            </w:r>
          </w:p>
        </w:tc>
        <w:tc>
          <w:tcPr>
            <w:tcW w:w="8736" w:type="dxa"/>
            <w:gridSpan w:val="3"/>
            <w:vAlign w:val="bottom"/>
          </w:tcPr>
          <w:p w14:paraId="79DEFC38" w14:textId="552AE072" w:rsidR="002F4853" w:rsidRDefault="00437CC9">
            <w:pPr>
              <w:pStyle w:val="xMellanrum"/>
            </w:pPr>
            <w:r>
              <w:rPr>
                <w:noProof/>
              </w:rPr>
              <w:drawing>
                <wp:inline distT="0" distB="0" distL="0" distR="0" wp14:anchorId="5A3E97B9" wp14:editId="3B4B5C90">
                  <wp:extent cx="45720" cy="4572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r>
      <w:tr w:rsidR="002F4853" w14:paraId="584DC42B" w14:textId="77777777">
        <w:trPr>
          <w:cantSplit/>
          <w:trHeight w:val="299"/>
        </w:trPr>
        <w:tc>
          <w:tcPr>
            <w:tcW w:w="861" w:type="dxa"/>
            <w:vMerge/>
          </w:tcPr>
          <w:p w14:paraId="747CE9FB" w14:textId="77777777" w:rsidR="002F4853" w:rsidRDefault="002F4853">
            <w:pPr>
              <w:pStyle w:val="xLedtext"/>
            </w:pPr>
          </w:p>
        </w:tc>
        <w:tc>
          <w:tcPr>
            <w:tcW w:w="4448" w:type="dxa"/>
            <w:vAlign w:val="bottom"/>
          </w:tcPr>
          <w:p w14:paraId="772936FE" w14:textId="77777777" w:rsidR="002F4853" w:rsidRDefault="002F4853">
            <w:pPr>
              <w:pStyle w:val="xAvsandare1"/>
            </w:pPr>
            <w:r>
              <w:t>Ålands lagting</w:t>
            </w:r>
          </w:p>
        </w:tc>
        <w:tc>
          <w:tcPr>
            <w:tcW w:w="4288" w:type="dxa"/>
            <w:gridSpan w:val="2"/>
            <w:vAlign w:val="bottom"/>
          </w:tcPr>
          <w:p w14:paraId="032FB560" w14:textId="77777777" w:rsidR="002F4853" w:rsidRDefault="00BF7E86" w:rsidP="004F0E8D">
            <w:pPr>
              <w:pStyle w:val="xDokTypNr"/>
            </w:pPr>
            <w:r>
              <w:t xml:space="preserve">UTLÅTANDE </w:t>
            </w:r>
            <w:r w:rsidR="00900C16">
              <w:t>1/</w:t>
            </w:r>
            <w:r>
              <w:t>20</w:t>
            </w:r>
            <w:r w:rsidR="00B72F30">
              <w:t>23-2024</w:t>
            </w:r>
          </w:p>
        </w:tc>
      </w:tr>
      <w:tr w:rsidR="002F4853" w14:paraId="0EFFB187" w14:textId="77777777">
        <w:trPr>
          <w:cantSplit/>
          <w:trHeight w:val="238"/>
        </w:trPr>
        <w:tc>
          <w:tcPr>
            <w:tcW w:w="861" w:type="dxa"/>
            <w:vMerge/>
          </w:tcPr>
          <w:p w14:paraId="3A6B8A7A" w14:textId="77777777" w:rsidR="002F4853" w:rsidRDefault="002F4853">
            <w:pPr>
              <w:pStyle w:val="xLedtext"/>
            </w:pPr>
          </w:p>
        </w:tc>
        <w:tc>
          <w:tcPr>
            <w:tcW w:w="4448" w:type="dxa"/>
            <w:vAlign w:val="bottom"/>
          </w:tcPr>
          <w:p w14:paraId="4AAC4788" w14:textId="77777777" w:rsidR="002F4853" w:rsidRDefault="002F4853">
            <w:pPr>
              <w:pStyle w:val="xLedtext"/>
            </w:pPr>
          </w:p>
        </w:tc>
        <w:tc>
          <w:tcPr>
            <w:tcW w:w="1725" w:type="dxa"/>
            <w:vAlign w:val="bottom"/>
          </w:tcPr>
          <w:p w14:paraId="4E4104BF" w14:textId="77777777" w:rsidR="002F4853" w:rsidRDefault="002F4853">
            <w:pPr>
              <w:pStyle w:val="xLedtext"/>
            </w:pPr>
            <w:r>
              <w:t>Datum</w:t>
            </w:r>
          </w:p>
        </w:tc>
        <w:tc>
          <w:tcPr>
            <w:tcW w:w="2563" w:type="dxa"/>
            <w:vAlign w:val="bottom"/>
          </w:tcPr>
          <w:p w14:paraId="2F5FF325" w14:textId="77777777" w:rsidR="002F4853" w:rsidRDefault="002F4853">
            <w:pPr>
              <w:pStyle w:val="xLedtext"/>
            </w:pPr>
          </w:p>
        </w:tc>
      </w:tr>
      <w:tr w:rsidR="002F4853" w14:paraId="32EEF748" w14:textId="77777777">
        <w:trPr>
          <w:cantSplit/>
          <w:trHeight w:val="238"/>
        </w:trPr>
        <w:tc>
          <w:tcPr>
            <w:tcW w:w="861" w:type="dxa"/>
            <w:vMerge/>
          </w:tcPr>
          <w:p w14:paraId="024A4EC8" w14:textId="77777777" w:rsidR="002F4853" w:rsidRDefault="002F4853">
            <w:pPr>
              <w:pStyle w:val="xAvsandare2"/>
            </w:pPr>
          </w:p>
        </w:tc>
        <w:tc>
          <w:tcPr>
            <w:tcW w:w="4448" w:type="dxa"/>
            <w:vAlign w:val="center"/>
          </w:tcPr>
          <w:p w14:paraId="77BCEDC0" w14:textId="16E886B2" w:rsidR="002F4853" w:rsidRDefault="000519D2">
            <w:pPr>
              <w:pStyle w:val="xAvsandare2"/>
            </w:pPr>
            <w:r>
              <w:t>Finans</w:t>
            </w:r>
            <w:r w:rsidR="00C516DE">
              <w:t xml:space="preserve">- och </w:t>
            </w:r>
            <w:r>
              <w:t>närings</w:t>
            </w:r>
            <w:r w:rsidR="002F4853">
              <w:t>utskottet</w:t>
            </w:r>
          </w:p>
        </w:tc>
        <w:tc>
          <w:tcPr>
            <w:tcW w:w="1725" w:type="dxa"/>
            <w:vAlign w:val="center"/>
          </w:tcPr>
          <w:p w14:paraId="25F9C734" w14:textId="4EBC9A4B" w:rsidR="002F4853" w:rsidRDefault="00BF7E86" w:rsidP="004F0E8D">
            <w:pPr>
              <w:pStyle w:val="xDatum1"/>
            </w:pPr>
            <w:r>
              <w:t>20</w:t>
            </w:r>
            <w:r w:rsidR="001754DD">
              <w:t>2</w:t>
            </w:r>
            <w:r w:rsidR="00B72F30">
              <w:t>4</w:t>
            </w:r>
            <w:r w:rsidR="001754DD">
              <w:t>-</w:t>
            </w:r>
            <w:r w:rsidR="00B05712">
              <w:t>04</w:t>
            </w:r>
            <w:r w:rsidR="00B72F30">
              <w:t>-</w:t>
            </w:r>
            <w:r w:rsidR="007619CD">
              <w:t>18</w:t>
            </w:r>
          </w:p>
        </w:tc>
        <w:tc>
          <w:tcPr>
            <w:tcW w:w="2563" w:type="dxa"/>
            <w:vAlign w:val="center"/>
          </w:tcPr>
          <w:p w14:paraId="7A5BE862" w14:textId="77777777" w:rsidR="002F4853" w:rsidRDefault="002F4853">
            <w:pPr>
              <w:pStyle w:val="xBeteckning1"/>
            </w:pPr>
          </w:p>
        </w:tc>
      </w:tr>
      <w:tr w:rsidR="002F4853" w14:paraId="43CAD25F" w14:textId="77777777">
        <w:trPr>
          <w:cantSplit/>
          <w:trHeight w:val="238"/>
        </w:trPr>
        <w:tc>
          <w:tcPr>
            <w:tcW w:w="861" w:type="dxa"/>
            <w:vMerge/>
          </w:tcPr>
          <w:p w14:paraId="14914C6B" w14:textId="77777777" w:rsidR="002F4853" w:rsidRDefault="002F4853">
            <w:pPr>
              <w:pStyle w:val="xLedtext"/>
            </w:pPr>
          </w:p>
        </w:tc>
        <w:tc>
          <w:tcPr>
            <w:tcW w:w="4448" w:type="dxa"/>
            <w:vAlign w:val="bottom"/>
          </w:tcPr>
          <w:p w14:paraId="252D4E62" w14:textId="77777777" w:rsidR="002F4853" w:rsidRDefault="002F4853">
            <w:pPr>
              <w:pStyle w:val="xLedtext"/>
            </w:pPr>
          </w:p>
        </w:tc>
        <w:tc>
          <w:tcPr>
            <w:tcW w:w="1725" w:type="dxa"/>
            <w:vAlign w:val="bottom"/>
          </w:tcPr>
          <w:p w14:paraId="5624D134" w14:textId="77777777" w:rsidR="002F4853" w:rsidRDefault="002F4853">
            <w:pPr>
              <w:pStyle w:val="xLedtext"/>
            </w:pPr>
          </w:p>
        </w:tc>
        <w:tc>
          <w:tcPr>
            <w:tcW w:w="2563" w:type="dxa"/>
            <w:vAlign w:val="bottom"/>
          </w:tcPr>
          <w:p w14:paraId="5D7A9C4B" w14:textId="77777777" w:rsidR="002F4853" w:rsidRDefault="002F4853">
            <w:pPr>
              <w:pStyle w:val="xLedtext"/>
            </w:pPr>
          </w:p>
        </w:tc>
      </w:tr>
      <w:tr w:rsidR="002F4853" w14:paraId="67C80949" w14:textId="77777777">
        <w:trPr>
          <w:cantSplit/>
          <w:trHeight w:val="238"/>
        </w:trPr>
        <w:tc>
          <w:tcPr>
            <w:tcW w:w="861" w:type="dxa"/>
            <w:vMerge/>
            <w:tcBorders>
              <w:bottom w:val="single" w:sz="4" w:space="0" w:color="auto"/>
            </w:tcBorders>
          </w:tcPr>
          <w:p w14:paraId="56F55A48" w14:textId="77777777" w:rsidR="002F4853" w:rsidRDefault="002F4853">
            <w:pPr>
              <w:pStyle w:val="xAvsandare3"/>
            </w:pPr>
          </w:p>
        </w:tc>
        <w:tc>
          <w:tcPr>
            <w:tcW w:w="4448" w:type="dxa"/>
            <w:tcBorders>
              <w:bottom w:val="single" w:sz="4" w:space="0" w:color="auto"/>
            </w:tcBorders>
            <w:vAlign w:val="center"/>
          </w:tcPr>
          <w:p w14:paraId="1D9558D8" w14:textId="77777777" w:rsidR="002F4853" w:rsidRDefault="002F4853">
            <w:pPr>
              <w:pStyle w:val="xAvsandare3"/>
            </w:pPr>
          </w:p>
        </w:tc>
        <w:tc>
          <w:tcPr>
            <w:tcW w:w="1725" w:type="dxa"/>
            <w:tcBorders>
              <w:bottom w:val="single" w:sz="4" w:space="0" w:color="auto"/>
            </w:tcBorders>
            <w:vAlign w:val="center"/>
          </w:tcPr>
          <w:p w14:paraId="057E2466" w14:textId="77777777" w:rsidR="002F4853" w:rsidRDefault="002F4853">
            <w:pPr>
              <w:pStyle w:val="xDatum2"/>
            </w:pPr>
          </w:p>
        </w:tc>
        <w:tc>
          <w:tcPr>
            <w:tcW w:w="2563" w:type="dxa"/>
            <w:tcBorders>
              <w:bottom w:val="single" w:sz="4" w:space="0" w:color="auto"/>
            </w:tcBorders>
            <w:vAlign w:val="center"/>
          </w:tcPr>
          <w:p w14:paraId="53470CEF" w14:textId="77777777" w:rsidR="002F4853" w:rsidRDefault="002F4853">
            <w:pPr>
              <w:pStyle w:val="xBeteckning2"/>
            </w:pPr>
          </w:p>
        </w:tc>
      </w:tr>
      <w:tr w:rsidR="002F4853" w14:paraId="578DA50A" w14:textId="77777777">
        <w:trPr>
          <w:cantSplit/>
          <w:trHeight w:val="238"/>
        </w:trPr>
        <w:tc>
          <w:tcPr>
            <w:tcW w:w="861" w:type="dxa"/>
            <w:tcBorders>
              <w:top w:val="single" w:sz="4" w:space="0" w:color="auto"/>
            </w:tcBorders>
            <w:vAlign w:val="bottom"/>
          </w:tcPr>
          <w:p w14:paraId="001914E8" w14:textId="77777777" w:rsidR="002F4853" w:rsidRDefault="002F4853">
            <w:pPr>
              <w:pStyle w:val="xLedtext"/>
            </w:pPr>
          </w:p>
        </w:tc>
        <w:tc>
          <w:tcPr>
            <w:tcW w:w="4448" w:type="dxa"/>
            <w:tcBorders>
              <w:top w:val="single" w:sz="4" w:space="0" w:color="auto"/>
            </w:tcBorders>
            <w:vAlign w:val="bottom"/>
          </w:tcPr>
          <w:p w14:paraId="5D43C486" w14:textId="77777777" w:rsidR="002F4853" w:rsidRDefault="002F4853">
            <w:pPr>
              <w:pStyle w:val="xLedtext"/>
            </w:pPr>
          </w:p>
        </w:tc>
        <w:tc>
          <w:tcPr>
            <w:tcW w:w="4288" w:type="dxa"/>
            <w:gridSpan w:val="2"/>
            <w:tcBorders>
              <w:top w:val="single" w:sz="4" w:space="0" w:color="auto"/>
            </w:tcBorders>
            <w:vAlign w:val="bottom"/>
          </w:tcPr>
          <w:p w14:paraId="0BD72406" w14:textId="77777777" w:rsidR="002F4853" w:rsidRDefault="002F4853">
            <w:pPr>
              <w:pStyle w:val="xLedtext"/>
            </w:pPr>
          </w:p>
        </w:tc>
      </w:tr>
      <w:tr w:rsidR="002F4853" w14:paraId="6AA2AD3C" w14:textId="77777777">
        <w:trPr>
          <w:cantSplit/>
          <w:trHeight w:val="238"/>
        </w:trPr>
        <w:tc>
          <w:tcPr>
            <w:tcW w:w="861" w:type="dxa"/>
          </w:tcPr>
          <w:p w14:paraId="70014693" w14:textId="77777777" w:rsidR="002F4853" w:rsidRDefault="002F4853">
            <w:pPr>
              <w:pStyle w:val="xCelltext"/>
            </w:pPr>
          </w:p>
        </w:tc>
        <w:tc>
          <w:tcPr>
            <w:tcW w:w="4448" w:type="dxa"/>
            <w:vMerge w:val="restart"/>
          </w:tcPr>
          <w:p w14:paraId="7BFD5C5A" w14:textId="74D39BFF" w:rsidR="002F4853" w:rsidRDefault="002F4853" w:rsidP="004F0E8D">
            <w:pPr>
              <w:pStyle w:val="xMottagare1"/>
            </w:pPr>
            <w:r>
              <w:t>Til</w:t>
            </w:r>
            <w:r w:rsidR="00F97197">
              <w:t xml:space="preserve">l </w:t>
            </w:r>
            <w:r w:rsidR="000519D2">
              <w:t>Självstyrelsepolitiska nämnden</w:t>
            </w:r>
          </w:p>
        </w:tc>
        <w:tc>
          <w:tcPr>
            <w:tcW w:w="4288" w:type="dxa"/>
            <w:gridSpan w:val="2"/>
            <w:vMerge w:val="restart"/>
          </w:tcPr>
          <w:p w14:paraId="41CCD8B7" w14:textId="77777777" w:rsidR="002F4853" w:rsidRDefault="002F4853">
            <w:pPr>
              <w:pStyle w:val="xMottagare1"/>
              <w:tabs>
                <w:tab w:val="left" w:pos="2349"/>
              </w:tabs>
            </w:pPr>
          </w:p>
        </w:tc>
      </w:tr>
      <w:tr w:rsidR="002F4853" w14:paraId="65C7BD61" w14:textId="77777777">
        <w:trPr>
          <w:cantSplit/>
          <w:trHeight w:val="238"/>
        </w:trPr>
        <w:tc>
          <w:tcPr>
            <w:tcW w:w="861" w:type="dxa"/>
          </w:tcPr>
          <w:p w14:paraId="7DDCBEF2" w14:textId="77777777" w:rsidR="002F4853" w:rsidRDefault="002F4853">
            <w:pPr>
              <w:pStyle w:val="xCelltext"/>
            </w:pPr>
          </w:p>
        </w:tc>
        <w:tc>
          <w:tcPr>
            <w:tcW w:w="4448" w:type="dxa"/>
            <w:vMerge/>
            <w:vAlign w:val="center"/>
          </w:tcPr>
          <w:p w14:paraId="18963630" w14:textId="77777777" w:rsidR="002F4853" w:rsidRDefault="002F4853">
            <w:pPr>
              <w:pStyle w:val="xCelltext"/>
            </w:pPr>
          </w:p>
        </w:tc>
        <w:tc>
          <w:tcPr>
            <w:tcW w:w="4288" w:type="dxa"/>
            <w:gridSpan w:val="2"/>
            <w:vMerge/>
            <w:vAlign w:val="center"/>
          </w:tcPr>
          <w:p w14:paraId="55A9950B" w14:textId="77777777" w:rsidR="002F4853" w:rsidRDefault="002F4853">
            <w:pPr>
              <w:pStyle w:val="xCelltext"/>
            </w:pPr>
          </w:p>
        </w:tc>
      </w:tr>
      <w:tr w:rsidR="002F4853" w14:paraId="7D253F11" w14:textId="77777777">
        <w:trPr>
          <w:cantSplit/>
          <w:trHeight w:val="238"/>
        </w:trPr>
        <w:tc>
          <w:tcPr>
            <w:tcW w:w="861" w:type="dxa"/>
          </w:tcPr>
          <w:p w14:paraId="3AB93224" w14:textId="77777777" w:rsidR="002F4853" w:rsidRDefault="002F4853">
            <w:pPr>
              <w:pStyle w:val="xCelltext"/>
            </w:pPr>
          </w:p>
        </w:tc>
        <w:tc>
          <w:tcPr>
            <w:tcW w:w="4448" w:type="dxa"/>
            <w:vMerge/>
            <w:vAlign w:val="center"/>
          </w:tcPr>
          <w:p w14:paraId="6DC56B3D" w14:textId="77777777" w:rsidR="002F4853" w:rsidRDefault="002F4853">
            <w:pPr>
              <w:pStyle w:val="xCelltext"/>
            </w:pPr>
          </w:p>
        </w:tc>
        <w:tc>
          <w:tcPr>
            <w:tcW w:w="4288" w:type="dxa"/>
            <w:gridSpan w:val="2"/>
            <w:vMerge/>
            <w:vAlign w:val="center"/>
          </w:tcPr>
          <w:p w14:paraId="49AFED09" w14:textId="77777777" w:rsidR="002F4853" w:rsidRDefault="002F4853">
            <w:pPr>
              <w:pStyle w:val="xCelltext"/>
            </w:pPr>
          </w:p>
        </w:tc>
      </w:tr>
      <w:tr w:rsidR="002F4853" w14:paraId="7D94535A" w14:textId="77777777">
        <w:trPr>
          <w:cantSplit/>
          <w:trHeight w:val="238"/>
        </w:trPr>
        <w:tc>
          <w:tcPr>
            <w:tcW w:w="861" w:type="dxa"/>
          </w:tcPr>
          <w:p w14:paraId="18F17659" w14:textId="77777777" w:rsidR="002F4853" w:rsidRDefault="002F4853">
            <w:pPr>
              <w:pStyle w:val="xCelltext"/>
            </w:pPr>
          </w:p>
        </w:tc>
        <w:tc>
          <w:tcPr>
            <w:tcW w:w="4448" w:type="dxa"/>
            <w:vMerge/>
            <w:vAlign w:val="center"/>
          </w:tcPr>
          <w:p w14:paraId="025601E3" w14:textId="77777777" w:rsidR="002F4853" w:rsidRDefault="002F4853">
            <w:pPr>
              <w:pStyle w:val="xCelltext"/>
            </w:pPr>
          </w:p>
        </w:tc>
        <w:tc>
          <w:tcPr>
            <w:tcW w:w="4288" w:type="dxa"/>
            <w:gridSpan w:val="2"/>
            <w:vMerge/>
            <w:vAlign w:val="center"/>
          </w:tcPr>
          <w:p w14:paraId="389314DE" w14:textId="77777777" w:rsidR="002F4853" w:rsidRDefault="002F4853">
            <w:pPr>
              <w:pStyle w:val="xCelltext"/>
            </w:pPr>
          </w:p>
        </w:tc>
      </w:tr>
      <w:tr w:rsidR="002F4853" w14:paraId="4819A95A" w14:textId="77777777">
        <w:trPr>
          <w:cantSplit/>
          <w:trHeight w:val="238"/>
        </w:trPr>
        <w:tc>
          <w:tcPr>
            <w:tcW w:w="861" w:type="dxa"/>
          </w:tcPr>
          <w:p w14:paraId="3E4E9836" w14:textId="77777777" w:rsidR="002F4853" w:rsidRDefault="002F4853">
            <w:pPr>
              <w:pStyle w:val="xCelltext"/>
            </w:pPr>
          </w:p>
        </w:tc>
        <w:tc>
          <w:tcPr>
            <w:tcW w:w="4448" w:type="dxa"/>
            <w:vMerge/>
            <w:vAlign w:val="center"/>
          </w:tcPr>
          <w:p w14:paraId="68321479" w14:textId="77777777" w:rsidR="002F4853" w:rsidRDefault="002F4853">
            <w:pPr>
              <w:pStyle w:val="xCelltext"/>
            </w:pPr>
          </w:p>
        </w:tc>
        <w:tc>
          <w:tcPr>
            <w:tcW w:w="4288" w:type="dxa"/>
            <w:gridSpan w:val="2"/>
            <w:vMerge/>
            <w:vAlign w:val="center"/>
          </w:tcPr>
          <w:p w14:paraId="64486363" w14:textId="77777777" w:rsidR="002F4853" w:rsidRDefault="002F4853">
            <w:pPr>
              <w:pStyle w:val="xCelltext"/>
            </w:pPr>
          </w:p>
        </w:tc>
      </w:tr>
    </w:tbl>
    <w:p w14:paraId="1B82BA1D" w14:textId="77777777" w:rsidR="002F4853" w:rsidRDefault="002F4853">
      <w:pPr>
        <w:rPr>
          <w:b/>
          <w:bCs/>
        </w:rPr>
        <w:sectPr w:rsidR="002F4853" w:rsidSect="002F03C6">
          <w:footerReference w:type="even" r:id="rId9"/>
          <w:pgSz w:w="11906" w:h="16838" w:code="9"/>
          <w:pgMar w:top="567" w:right="1134" w:bottom="1134" w:left="1191" w:header="624" w:footer="737" w:gutter="0"/>
          <w:cols w:space="708"/>
          <w:docGrid w:linePitch="360"/>
        </w:sectPr>
      </w:pPr>
    </w:p>
    <w:p w14:paraId="012AAAE7" w14:textId="09A2D9FB" w:rsidR="002F4853" w:rsidRDefault="000519D2">
      <w:pPr>
        <w:pStyle w:val="ArendeOverRubrik"/>
      </w:pPr>
      <w:r>
        <w:t>Finans</w:t>
      </w:r>
      <w:r w:rsidR="004F0E8D">
        <w:t xml:space="preserve">- och </w:t>
      </w:r>
      <w:r>
        <w:t>närings</w:t>
      </w:r>
      <w:r w:rsidR="004F0E8D">
        <w:t xml:space="preserve">utskottets </w:t>
      </w:r>
      <w:r w:rsidR="002F4853">
        <w:t>utlåtande</w:t>
      </w:r>
    </w:p>
    <w:p w14:paraId="5CEB1484" w14:textId="77777777" w:rsidR="00D85E89" w:rsidRPr="00342D07" w:rsidRDefault="001754DD" w:rsidP="00342D07">
      <w:pPr>
        <w:rPr>
          <w:rFonts w:ascii="Arial" w:hAnsi="Arial" w:cs="Arial"/>
          <w:b/>
          <w:bCs/>
          <w:sz w:val="26"/>
          <w:szCs w:val="26"/>
        </w:rPr>
      </w:pPr>
      <w:r>
        <w:rPr>
          <w:rFonts w:ascii="Arial" w:hAnsi="Arial" w:cs="Arial"/>
          <w:b/>
          <w:bCs/>
          <w:sz w:val="26"/>
          <w:szCs w:val="26"/>
        </w:rPr>
        <w:t>Landskapsregeringens externpolitik</w:t>
      </w:r>
    </w:p>
    <w:p w14:paraId="417EF96D" w14:textId="77777777" w:rsidR="002F4853" w:rsidRDefault="001754DD">
      <w:pPr>
        <w:pStyle w:val="ArendeUnderRubrik"/>
      </w:pPr>
      <w:r>
        <w:t xml:space="preserve">Landskapsregeringens meddelande M </w:t>
      </w:r>
      <w:r w:rsidR="00B72F30">
        <w:t>3</w:t>
      </w:r>
      <w:r>
        <w:t>/20</w:t>
      </w:r>
      <w:r w:rsidR="00B72F30">
        <w:t>23</w:t>
      </w:r>
      <w:r>
        <w:t>-202</w:t>
      </w:r>
      <w:r w:rsidR="00B72F30">
        <w:t>4</w:t>
      </w:r>
    </w:p>
    <w:p w14:paraId="38CA9E8F" w14:textId="77777777" w:rsidR="0099230F" w:rsidRPr="0099230F" w:rsidRDefault="0099230F" w:rsidP="0099230F">
      <w:pPr>
        <w:pStyle w:val="ArendeUnderRubrik"/>
      </w:pPr>
      <w:r w:rsidRPr="0099230F">
        <w:rPr>
          <w:rStyle w:val="Hyperlnk"/>
          <w:color w:val="auto"/>
        </w:rPr>
        <w:t>Självstyrelsepolitiska nämndens begäran om utlåtande</w:t>
      </w:r>
    </w:p>
    <w:p w14:paraId="2F690BCA" w14:textId="77777777" w:rsidR="0099230F" w:rsidRDefault="0099230F" w:rsidP="0099230F">
      <w:pPr>
        <w:pStyle w:val="ArendeUnderRubrik"/>
        <w:numPr>
          <w:ilvl w:val="0"/>
          <w:numId w:val="0"/>
        </w:numPr>
        <w:ind w:left="283"/>
      </w:pPr>
    </w:p>
    <w:p w14:paraId="3F339800" w14:textId="77777777" w:rsidR="002F4853" w:rsidRDefault="002F4853">
      <w:pPr>
        <w:pStyle w:val="ANormal"/>
      </w:pPr>
    </w:p>
    <w:p w14:paraId="395B03D4" w14:textId="77777777" w:rsidR="002F4853" w:rsidRDefault="002F4853">
      <w:pPr>
        <w:pStyle w:val="Innehll1"/>
      </w:pPr>
      <w:r>
        <w:t>INNEHÅLL</w:t>
      </w:r>
    </w:p>
    <w:p w14:paraId="27DDD2E1" w14:textId="0CBD3D31" w:rsidR="00CA4EEF" w:rsidRDefault="002F4853">
      <w:pPr>
        <w:pStyle w:val="Innehll1"/>
        <w:rPr>
          <w:rFonts w:asciiTheme="minorHAnsi" w:eastAsiaTheme="minorEastAsia" w:hAnsiTheme="minorHAnsi" w:cstheme="minorBidi"/>
          <w:kern w:val="2"/>
          <w:sz w:val="22"/>
          <w:szCs w:val="22"/>
          <w:lang w:val="sv-FI" w:eastAsia="sv-FI"/>
          <w14:ligatures w14:val="standardContextual"/>
        </w:rPr>
      </w:pPr>
      <w:r>
        <w:fldChar w:fldCharType="begin"/>
      </w:r>
      <w:r>
        <w:instrText xml:space="preserve"> TOC \o "1-1" \h \z \t "Rubrik 2;2;Rubrik 3;3;RubrikB;2;RubrikC;3" </w:instrText>
      </w:r>
      <w:r>
        <w:fldChar w:fldCharType="separate"/>
      </w:r>
      <w:hyperlink w:anchor="_Toc164330814" w:history="1">
        <w:r w:rsidR="00CA4EEF" w:rsidRPr="00E1141F">
          <w:rPr>
            <w:rStyle w:val="Hyperlnk"/>
          </w:rPr>
          <w:t>Skattegränsen</w:t>
        </w:r>
        <w:r w:rsidR="00CA4EEF">
          <w:rPr>
            <w:webHidden/>
          </w:rPr>
          <w:tab/>
        </w:r>
        <w:r w:rsidR="00CA4EEF">
          <w:rPr>
            <w:webHidden/>
          </w:rPr>
          <w:fldChar w:fldCharType="begin"/>
        </w:r>
        <w:r w:rsidR="00CA4EEF">
          <w:rPr>
            <w:webHidden/>
          </w:rPr>
          <w:instrText xml:space="preserve"> PAGEREF _Toc164330814 \h </w:instrText>
        </w:r>
        <w:r w:rsidR="00CA4EEF">
          <w:rPr>
            <w:webHidden/>
          </w:rPr>
        </w:r>
        <w:r w:rsidR="00CA4EEF">
          <w:rPr>
            <w:webHidden/>
          </w:rPr>
          <w:fldChar w:fldCharType="separate"/>
        </w:r>
        <w:r w:rsidR="007619CD">
          <w:rPr>
            <w:webHidden/>
          </w:rPr>
          <w:t>1</w:t>
        </w:r>
        <w:r w:rsidR="00CA4EEF">
          <w:rPr>
            <w:webHidden/>
          </w:rPr>
          <w:fldChar w:fldCharType="end"/>
        </w:r>
      </w:hyperlink>
    </w:p>
    <w:p w14:paraId="03EFD25D" w14:textId="29F478CF" w:rsidR="00CA4EEF" w:rsidRDefault="00437CC9">
      <w:pPr>
        <w:pStyle w:val="Innehll1"/>
        <w:rPr>
          <w:rFonts w:asciiTheme="minorHAnsi" w:eastAsiaTheme="minorEastAsia" w:hAnsiTheme="minorHAnsi" w:cstheme="minorBidi"/>
          <w:kern w:val="2"/>
          <w:sz w:val="22"/>
          <w:szCs w:val="22"/>
          <w:lang w:val="sv-FI" w:eastAsia="sv-FI"/>
          <w14:ligatures w14:val="standardContextual"/>
        </w:rPr>
      </w:pPr>
      <w:hyperlink w:anchor="_Toc164330815" w:history="1">
        <w:r w:rsidR="00CA4EEF" w:rsidRPr="00E1141F">
          <w:rPr>
            <w:rStyle w:val="Hyperlnk"/>
          </w:rPr>
          <w:t>Sjöfartens utsläppsrätter</w:t>
        </w:r>
        <w:r w:rsidR="00CA4EEF">
          <w:rPr>
            <w:webHidden/>
          </w:rPr>
          <w:tab/>
        </w:r>
        <w:r w:rsidR="00CA4EEF">
          <w:rPr>
            <w:webHidden/>
          </w:rPr>
          <w:fldChar w:fldCharType="begin"/>
        </w:r>
        <w:r w:rsidR="00CA4EEF">
          <w:rPr>
            <w:webHidden/>
          </w:rPr>
          <w:instrText xml:space="preserve"> PAGEREF _Toc164330815 \h </w:instrText>
        </w:r>
        <w:r w:rsidR="00CA4EEF">
          <w:rPr>
            <w:webHidden/>
          </w:rPr>
        </w:r>
        <w:r w:rsidR="00CA4EEF">
          <w:rPr>
            <w:webHidden/>
          </w:rPr>
          <w:fldChar w:fldCharType="separate"/>
        </w:r>
        <w:r w:rsidR="007619CD">
          <w:rPr>
            <w:webHidden/>
          </w:rPr>
          <w:t>2</w:t>
        </w:r>
        <w:r w:rsidR="00CA4EEF">
          <w:rPr>
            <w:webHidden/>
          </w:rPr>
          <w:fldChar w:fldCharType="end"/>
        </w:r>
      </w:hyperlink>
    </w:p>
    <w:p w14:paraId="2265FE59" w14:textId="6DBA64D1" w:rsidR="00CA4EEF" w:rsidRDefault="00437CC9">
      <w:pPr>
        <w:pStyle w:val="Innehll1"/>
        <w:rPr>
          <w:rFonts w:asciiTheme="minorHAnsi" w:eastAsiaTheme="minorEastAsia" w:hAnsiTheme="minorHAnsi" w:cstheme="minorBidi"/>
          <w:kern w:val="2"/>
          <w:sz w:val="22"/>
          <w:szCs w:val="22"/>
          <w:lang w:val="sv-FI" w:eastAsia="sv-FI"/>
          <w14:ligatures w14:val="standardContextual"/>
        </w:rPr>
      </w:pPr>
      <w:hyperlink w:anchor="_Toc164330816" w:history="1">
        <w:r w:rsidR="00CA4EEF" w:rsidRPr="00E1141F">
          <w:rPr>
            <w:rStyle w:val="Hyperlnk"/>
          </w:rPr>
          <w:t>Ärendets behandling</w:t>
        </w:r>
        <w:r w:rsidR="00CA4EEF">
          <w:rPr>
            <w:webHidden/>
          </w:rPr>
          <w:tab/>
        </w:r>
        <w:r w:rsidR="00CA4EEF">
          <w:rPr>
            <w:webHidden/>
          </w:rPr>
          <w:fldChar w:fldCharType="begin"/>
        </w:r>
        <w:r w:rsidR="00CA4EEF">
          <w:rPr>
            <w:webHidden/>
          </w:rPr>
          <w:instrText xml:space="preserve"> PAGEREF _Toc164330816 \h </w:instrText>
        </w:r>
        <w:r w:rsidR="00CA4EEF">
          <w:rPr>
            <w:webHidden/>
          </w:rPr>
        </w:r>
        <w:r w:rsidR="00CA4EEF">
          <w:rPr>
            <w:webHidden/>
          </w:rPr>
          <w:fldChar w:fldCharType="separate"/>
        </w:r>
        <w:r w:rsidR="007619CD">
          <w:rPr>
            <w:webHidden/>
          </w:rPr>
          <w:t>2</w:t>
        </w:r>
        <w:r w:rsidR="00CA4EEF">
          <w:rPr>
            <w:webHidden/>
          </w:rPr>
          <w:fldChar w:fldCharType="end"/>
        </w:r>
      </w:hyperlink>
    </w:p>
    <w:p w14:paraId="3DDB5787" w14:textId="6D1F762F" w:rsidR="00CA4EEF" w:rsidRDefault="00437CC9">
      <w:pPr>
        <w:pStyle w:val="Innehll1"/>
        <w:rPr>
          <w:rFonts w:asciiTheme="minorHAnsi" w:eastAsiaTheme="minorEastAsia" w:hAnsiTheme="minorHAnsi" w:cstheme="minorBidi"/>
          <w:kern w:val="2"/>
          <w:sz w:val="22"/>
          <w:szCs w:val="22"/>
          <w:lang w:val="sv-FI" w:eastAsia="sv-FI"/>
          <w14:ligatures w14:val="standardContextual"/>
        </w:rPr>
      </w:pPr>
      <w:hyperlink w:anchor="_Toc164330817" w:history="1">
        <w:r w:rsidR="00CA4EEF" w:rsidRPr="00E1141F">
          <w:rPr>
            <w:rStyle w:val="Hyperlnk"/>
          </w:rPr>
          <w:t>Utskottets förslag</w:t>
        </w:r>
        <w:r w:rsidR="00CA4EEF">
          <w:rPr>
            <w:webHidden/>
          </w:rPr>
          <w:tab/>
        </w:r>
        <w:r w:rsidR="00CA4EEF">
          <w:rPr>
            <w:webHidden/>
          </w:rPr>
          <w:fldChar w:fldCharType="begin"/>
        </w:r>
        <w:r w:rsidR="00CA4EEF">
          <w:rPr>
            <w:webHidden/>
          </w:rPr>
          <w:instrText xml:space="preserve"> PAGEREF _Toc164330817 \h </w:instrText>
        </w:r>
        <w:r w:rsidR="00CA4EEF">
          <w:rPr>
            <w:webHidden/>
          </w:rPr>
        </w:r>
        <w:r w:rsidR="00CA4EEF">
          <w:rPr>
            <w:webHidden/>
          </w:rPr>
          <w:fldChar w:fldCharType="separate"/>
        </w:r>
        <w:r w:rsidR="007619CD">
          <w:rPr>
            <w:webHidden/>
          </w:rPr>
          <w:t>3</w:t>
        </w:r>
        <w:r w:rsidR="00CA4EEF">
          <w:rPr>
            <w:webHidden/>
          </w:rPr>
          <w:fldChar w:fldCharType="end"/>
        </w:r>
      </w:hyperlink>
    </w:p>
    <w:p w14:paraId="08C1517A" w14:textId="22B99C8D" w:rsidR="002F4853" w:rsidRDefault="002F4853">
      <w:pPr>
        <w:pStyle w:val="ANormal"/>
        <w:rPr>
          <w:rFonts w:ascii="Verdana" w:hAnsi="Verdana"/>
          <w:noProof/>
          <w:sz w:val="16"/>
          <w:szCs w:val="36"/>
        </w:rPr>
      </w:pPr>
      <w:r>
        <w:rPr>
          <w:rFonts w:ascii="Verdana" w:hAnsi="Verdana"/>
          <w:noProof/>
          <w:sz w:val="16"/>
          <w:szCs w:val="36"/>
        </w:rPr>
        <w:fldChar w:fldCharType="end"/>
      </w:r>
    </w:p>
    <w:p w14:paraId="53E98178" w14:textId="2139F1B3" w:rsidR="00C349BC" w:rsidRDefault="00F30280" w:rsidP="00FC059F">
      <w:pPr>
        <w:pStyle w:val="ANormal"/>
      </w:pPr>
      <w:r>
        <w:t>Självstyrelsepolitiska nämnden</w:t>
      </w:r>
      <w:r w:rsidRPr="004A0606">
        <w:t xml:space="preserve"> har</w:t>
      </w:r>
      <w:r>
        <w:t xml:space="preserve"> den 8 mars 2024</w:t>
      </w:r>
      <w:r w:rsidRPr="004A0606">
        <w:t xml:space="preserve"> med hänvisning till </w:t>
      </w:r>
      <w:r>
        <w:t>56</w:t>
      </w:r>
      <w:r w:rsidRPr="004A0606">
        <w:t xml:space="preserve"> § arbetsordningen för Ålands lagting </w:t>
      </w:r>
      <w:r>
        <w:t>inbegärt</w:t>
      </w:r>
      <w:r w:rsidRPr="004A0606">
        <w:t xml:space="preserve"> finans- och näringsutskottets utlåtande över </w:t>
      </w:r>
      <w:r w:rsidR="00FC059F">
        <w:t>meddelandet</w:t>
      </w:r>
      <w:r>
        <w:t>.</w:t>
      </w:r>
    </w:p>
    <w:p w14:paraId="58EF4869" w14:textId="20AA70BB" w:rsidR="00C349BC" w:rsidRDefault="00FC059F" w:rsidP="00FC059F">
      <w:pPr>
        <w:pStyle w:val="ANormal"/>
      </w:pPr>
      <w:r>
        <w:tab/>
      </w:r>
      <w:r w:rsidR="00C349BC">
        <w:t>Utskottet har valt att koncentrera sitt utlåtande på skattegränsen och på sjöfartens utsläppsrätter.</w:t>
      </w:r>
    </w:p>
    <w:p w14:paraId="0F610D00" w14:textId="77777777" w:rsidR="00FC059F" w:rsidRDefault="00FC059F" w:rsidP="00FC059F">
      <w:pPr>
        <w:pStyle w:val="ANormal"/>
      </w:pPr>
    </w:p>
    <w:p w14:paraId="5FA6AEBD" w14:textId="239652B2" w:rsidR="001754DD" w:rsidRDefault="00B05712" w:rsidP="001754DD">
      <w:pPr>
        <w:pStyle w:val="RubrikA"/>
      </w:pPr>
      <w:bookmarkStart w:id="1" w:name="_Toc164330814"/>
      <w:r>
        <w:t>Skattegränsen</w:t>
      </w:r>
      <w:bookmarkEnd w:id="1"/>
    </w:p>
    <w:p w14:paraId="188A64AD" w14:textId="77777777" w:rsidR="00852012" w:rsidRPr="00852012" w:rsidRDefault="00852012" w:rsidP="00852012">
      <w:pPr>
        <w:pStyle w:val="Rubrikmellanrum"/>
      </w:pPr>
    </w:p>
    <w:p w14:paraId="76E833E9" w14:textId="4DC49074" w:rsidR="00381625" w:rsidRDefault="00B0041E" w:rsidP="00B05712">
      <w:pPr>
        <w:pStyle w:val="ANormal"/>
        <w:rPr>
          <w:lang w:eastAsia="sv-FI"/>
        </w:rPr>
      </w:pPr>
      <w:r>
        <w:rPr>
          <w:lang w:eastAsia="sv-FI"/>
        </w:rPr>
        <w:t xml:space="preserve">Skattegränsen mellan Åland och omvärlden kan fortsättningsvis klassificeras som problematisk. </w:t>
      </w:r>
      <w:r w:rsidR="00D34A01">
        <w:rPr>
          <w:lang w:eastAsia="sv-FI"/>
        </w:rPr>
        <w:t>Ålands näringsliv r.f. har nyligen genomfört en enkät bland sina medlemmar om hur de upplever skattegränsen.</w:t>
      </w:r>
      <w:r w:rsidR="00AB7AD7">
        <w:rPr>
          <w:lang w:eastAsia="sv-FI"/>
        </w:rPr>
        <w:t xml:space="preserve"> Hälften av de svarande framhöll tidsåtgången som det största problemet och den övriga hälften olika varianter av anmälningshanteringen.</w:t>
      </w:r>
      <w:r w:rsidR="00B61E91">
        <w:rPr>
          <w:lang w:eastAsia="sv-FI"/>
        </w:rPr>
        <w:t xml:space="preserve"> En betydande tid åtgår också till att upplysa sina leverantörer om förtullningshanteringen, vilket kan leda till att leverantören väljer att inte sälja sina varor till Åland överhuvudtaget.</w:t>
      </w:r>
    </w:p>
    <w:p w14:paraId="17E901D6" w14:textId="26B0A0AD" w:rsidR="00D34A01" w:rsidRDefault="00AB7AD7" w:rsidP="00B05712">
      <w:pPr>
        <w:pStyle w:val="ANormal"/>
        <w:rPr>
          <w:lang w:eastAsia="sv-FI"/>
        </w:rPr>
      </w:pPr>
      <w:r>
        <w:rPr>
          <w:lang w:eastAsia="sv-FI"/>
        </w:rPr>
        <w:tab/>
        <w:t xml:space="preserve">Oberoende </w:t>
      </w:r>
      <w:r w:rsidR="00B61E91">
        <w:rPr>
          <w:lang w:eastAsia="sv-FI"/>
        </w:rPr>
        <w:t>hur tulldeklarationen görs så kostar förtullningen, ettdera i form av egen arbetstid eller som en direkt utgift till en speditör. Leveranser med litet värde får därigenom en oproportionerligt hög kostnad i förtullningsavgift. Någon respondent menar att det i stort sett är omöjligt att bedriva näthandel från Åland.</w:t>
      </w:r>
    </w:p>
    <w:p w14:paraId="7C6053E9" w14:textId="0A6181D5" w:rsidR="00C349BC" w:rsidRDefault="00C349BC" w:rsidP="00B05712">
      <w:pPr>
        <w:pStyle w:val="ANormal"/>
        <w:rPr>
          <w:lang w:eastAsia="sv-FI"/>
        </w:rPr>
      </w:pPr>
      <w:r>
        <w:rPr>
          <w:lang w:eastAsia="sv-FI"/>
        </w:rPr>
        <w:tab/>
        <w:t>Även export</w:t>
      </w:r>
      <w:r w:rsidR="00262D7E">
        <w:rPr>
          <w:lang w:eastAsia="sv-FI"/>
        </w:rPr>
        <w:t>en</w:t>
      </w:r>
      <w:r>
        <w:rPr>
          <w:lang w:eastAsia="sv-FI"/>
        </w:rPr>
        <w:t xml:space="preserve"> från Åland till Sverige har blivit problematisk i och med avsaknaden av tullkontor i hamnarna. </w:t>
      </w:r>
    </w:p>
    <w:p w14:paraId="14AB7262" w14:textId="0943598C" w:rsidR="00D773F7" w:rsidRDefault="00673BFC" w:rsidP="00B05712">
      <w:pPr>
        <w:pStyle w:val="ANormal"/>
        <w:rPr>
          <w:lang w:eastAsia="sv-FI"/>
        </w:rPr>
      </w:pPr>
      <w:r>
        <w:rPr>
          <w:lang w:eastAsia="sv-FI"/>
        </w:rPr>
        <w:tab/>
        <w:t xml:space="preserve">Ålands näringsliv r.f. </w:t>
      </w:r>
      <w:r w:rsidR="006E3739">
        <w:rPr>
          <w:lang w:eastAsia="sv-FI"/>
        </w:rPr>
        <w:t>har</w:t>
      </w:r>
      <w:r>
        <w:rPr>
          <w:lang w:eastAsia="sv-FI"/>
        </w:rPr>
        <w:t xml:space="preserve"> med hjälp av finansiering från landskapsrege</w:t>
      </w:r>
      <w:r w:rsidR="00BC30B9">
        <w:rPr>
          <w:lang w:eastAsia="sv-FI"/>
        </w:rPr>
        <w:t>r</w:t>
      </w:r>
      <w:r>
        <w:rPr>
          <w:lang w:eastAsia="sv-FI"/>
        </w:rPr>
        <w:t>ingen</w:t>
      </w:r>
      <w:r w:rsidR="006E3739">
        <w:rPr>
          <w:lang w:eastAsia="sv-FI"/>
        </w:rPr>
        <w:t xml:space="preserve"> och några medlemsföretag </w:t>
      </w:r>
      <w:r>
        <w:rPr>
          <w:lang w:eastAsia="sv-FI"/>
        </w:rPr>
        <w:t>inrättat ett s</w:t>
      </w:r>
      <w:r w:rsidR="00D773F7">
        <w:rPr>
          <w:lang w:eastAsia="sv-FI"/>
        </w:rPr>
        <w:t>kattegränskontor</w:t>
      </w:r>
      <w:r w:rsidR="006E3739">
        <w:rPr>
          <w:lang w:eastAsia="sv-FI"/>
        </w:rPr>
        <w:t xml:space="preserve"> </w:t>
      </w:r>
      <w:r w:rsidR="00BC30B9">
        <w:rPr>
          <w:lang w:eastAsia="sv-FI"/>
        </w:rPr>
        <w:t xml:space="preserve">som ska verka under </w:t>
      </w:r>
      <w:r w:rsidR="006E3739">
        <w:rPr>
          <w:lang w:eastAsia="sv-FI"/>
        </w:rPr>
        <w:t>en treårs period.</w:t>
      </w:r>
      <w:r w:rsidR="00BC30B9">
        <w:rPr>
          <w:lang w:eastAsia="sv-FI"/>
        </w:rPr>
        <w:t xml:space="preserve"> Kontoret har en sakkunnig som ska arbeta med intressebevakningen och en rådgivare för den praktiska vägledningen till företag</w:t>
      </w:r>
      <w:r w:rsidR="00FC059F">
        <w:rPr>
          <w:lang w:eastAsia="sv-FI"/>
        </w:rPr>
        <w:t xml:space="preserve"> och privatpersoner</w:t>
      </w:r>
      <w:r w:rsidR="00BC30B9">
        <w:rPr>
          <w:lang w:eastAsia="sv-FI"/>
        </w:rPr>
        <w:t xml:space="preserve"> i skattegränsfrågor.</w:t>
      </w:r>
    </w:p>
    <w:p w14:paraId="0D35EEB6" w14:textId="77777777" w:rsidR="00FF49CA" w:rsidRDefault="00FF49CA" w:rsidP="00B05712">
      <w:pPr>
        <w:pStyle w:val="ANormal"/>
        <w:rPr>
          <w:color w:val="000000"/>
        </w:rPr>
      </w:pPr>
      <w:r>
        <w:rPr>
          <w:i/>
          <w:iCs/>
          <w:color w:val="000000"/>
        </w:rPr>
        <w:tab/>
      </w:r>
      <w:r w:rsidRPr="00FF49CA">
        <w:rPr>
          <w:color w:val="000000"/>
        </w:rPr>
        <w:t>Utskottet noterar att de byråkratiska hindren såväl för det landbaserade näringslivet som privatpersoner ökat under de senaste åren. Landskapsregeringen har aviserat ett intensifierat arbete vilket innefattar bland annat tillsättandet av en referensgrupp</w:t>
      </w:r>
      <w:r>
        <w:rPr>
          <w:color w:val="000000"/>
        </w:rPr>
        <w:t>, samt ett utökat informationsarbete österut och västerut,</w:t>
      </w:r>
      <w:r w:rsidRPr="00FF49CA">
        <w:rPr>
          <w:color w:val="000000"/>
        </w:rPr>
        <w:t xml:space="preserve"> vilket utskottet välkomnar. </w:t>
      </w:r>
    </w:p>
    <w:p w14:paraId="664701F6" w14:textId="19FEF963" w:rsidR="00FF49CA" w:rsidRDefault="00FF49CA" w:rsidP="00FF49CA">
      <w:pPr>
        <w:pStyle w:val="ANormal"/>
        <w:rPr>
          <w:szCs w:val="22"/>
          <w:lang w:val="sv-FI" w:eastAsia="sv-FI"/>
        </w:rPr>
      </w:pPr>
      <w:r>
        <w:rPr>
          <w:color w:val="000000"/>
        </w:rPr>
        <w:tab/>
        <w:t xml:space="preserve">Utskottet </w:t>
      </w:r>
      <w:r>
        <w:t xml:space="preserve">anser också att det finns ett behov och ett bredare intresse av att kartlägga skatteundantagets samhällseffekter. Utskottet välkomnar att ÅSUB engageras på sätt eller annat i detta arbete. </w:t>
      </w:r>
      <w:r w:rsidR="00262D7E">
        <w:t xml:space="preserve">Utskottet vill också i detta sammanhang framhålla sjöfartens stora betydelse för Finlands utrikeshandel och försörjningsberedskap. Den promemoria som tagits fram av </w:t>
      </w:r>
      <w:r w:rsidR="00262D7E">
        <w:lastRenderedPageBreak/>
        <w:t xml:space="preserve">sjöfartsrådet Hans Ahlström </w:t>
      </w:r>
      <w:r w:rsidR="00FC059F">
        <w:t xml:space="preserve">på landskapsregeringens uppdrag </w:t>
      </w:r>
      <w:r w:rsidR="00262D7E">
        <w:t>avses kompletteras med det sammanställda data ur Ålands näringslivs enkät och sedan delges till finländska myndigheter.</w:t>
      </w:r>
    </w:p>
    <w:p w14:paraId="62AB9423" w14:textId="00BB0C4C" w:rsidR="00FF49CA" w:rsidRDefault="00FF49CA" w:rsidP="00B05712">
      <w:pPr>
        <w:pStyle w:val="ANormal"/>
        <w:rPr>
          <w:color w:val="000000"/>
        </w:rPr>
      </w:pPr>
      <w:r>
        <w:rPr>
          <w:color w:val="000000"/>
        </w:rPr>
        <w:tab/>
      </w:r>
      <w:r w:rsidRPr="00FF49CA">
        <w:rPr>
          <w:color w:val="000000"/>
        </w:rPr>
        <w:t>Utskottet önskar att landskapsregeringen på ett transparent och regelbundet</w:t>
      </w:r>
      <w:r w:rsidR="00FC059F">
        <w:rPr>
          <w:color w:val="000000"/>
        </w:rPr>
        <w:t xml:space="preserve"> sätt</w:t>
      </w:r>
      <w:r w:rsidRPr="00FF49CA">
        <w:rPr>
          <w:color w:val="000000"/>
        </w:rPr>
        <w:t xml:space="preserve"> fortsättningsvis redovisar hur arbetet fortskrider.</w:t>
      </w:r>
    </w:p>
    <w:p w14:paraId="3C634BFA" w14:textId="4A9766D6" w:rsidR="00FC059F" w:rsidRDefault="00FF49CA" w:rsidP="00B05712">
      <w:pPr>
        <w:pStyle w:val="ANormal"/>
        <w:rPr>
          <w:color w:val="000000"/>
        </w:rPr>
      </w:pPr>
      <w:r>
        <w:rPr>
          <w:color w:val="000000"/>
        </w:rPr>
        <w:tab/>
        <w:t>Utskottet ser det som viktigt att prioritera arbetet med att delta i förhandlingarna gällande den framtida tullkodexen för EU.</w:t>
      </w:r>
    </w:p>
    <w:p w14:paraId="179D4E21" w14:textId="327C6D1F" w:rsidR="00FC059F" w:rsidRPr="00FC059F" w:rsidRDefault="00FC059F" w:rsidP="00B05712">
      <w:pPr>
        <w:pStyle w:val="ANormal"/>
        <w:rPr>
          <w:color w:val="000000"/>
        </w:rPr>
      </w:pPr>
      <w:r>
        <w:tab/>
        <w:t>Utskottet vill lyfta möjligheten att i ett senare skede av arbetet göra ett initiativ gentemot riksdagen.</w:t>
      </w:r>
    </w:p>
    <w:p w14:paraId="08096200" w14:textId="77777777" w:rsidR="00BC30B9" w:rsidRDefault="00BC30B9" w:rsidP="00B05712">
      <w:pPr>
        <w:pStyle w:val="ANormal"/>
        <w:rPr>
          <w:lang w:eastAsia="sv-FI"/>
        </w:rPr>
      </w:pPr>
    </w:p>
    <w:p w14:paraId="6AD1EAFF" w14:textId="64931EC7" w:rsidR="00900C16" w:rsidRDefault="00B05712" w:rsidP="00900C16">
      <w:pPr>
        <w:pStyle w:val="RubrikA"/>
      </w:pPr>
      <w:bookmarkStart w:id="2" w:name="_Toc164330815"/>
      <w:r>
        <w:t>Sjöfartens utsläppsrätter</w:t>
      </w:r>
      <w:bookmarkEnd w:id="2"/>
    </w:p>
    <w:p w14:paraId="67B452F7" w14:textId="77777777" w:rsidR="00C349BC" w:rsidRPr="00C349BC" w:rsidRDefault="00C349BC" w:rsidP="00C349BC">
      <w:pPr>
        <w:pStyle w:val="Rubrikmellanrum"/>
      </w:pPr>
    </w:p>
    <w:p w14:paraId="40E9FC33" w14:textId="77777777" w:rsidR="00EE5F3D" w:rsidRDefault="007101D2" w:rsidP="002E6B56">
      <w:pPr>
        <w:pStyle w:val="ANormal"/>
        <w:rPr>
          <w:lang w:val="sv-FI" w:eastAsia="sv-FI"/>
        </w:rPr>
      </w:pPr>
      <w:r>
        <w:rPr>
          <w:lang w:val="sv-FI" w:eastAsia="sv-FI"/>
        </w:rPr>
        <w:t>Systemet med utsläppsrätter infördes inom EU år 2005</w:t>
      </w:r>
      <w:r w:rsidR="00693DD0">
        <w:rPr>
          <w:lang w:val="sv-FI" w:eastAsia="sv-FI"/>
        </w:rPr>
        <w:t xml:space="preserve"> och omfattade då energiproduktionen och den tunga industrin. Från och med år 2024 infördes även sjöfarten i systemet med utsläppshandel. </w:t>
      </w:r>
      <w:r w:rsidR="007749E3">
        <w:rPr>
          <w:lang w:val="sv-FI" w:eastAsia="sv-FI"/>
        </w:rPr>
        <w:t xml:space="preserve">Endast fartyg med en dräktighet över 5 000 </w:t>
      </w:r>
      <w:r w:rsidR="0035198D">
        <w:rPr>
          <w:lang w:val="sv-FI" w:eastAsia="sv-FI"/>
        </w:rPr>
        <w:t>br</w:t>
      </w:r>
      <w:r w:rsidR="00CF1E46">
        <w:rPr>
          <w:lang w:val="sv-FI" w:eastAsia="sv-FI"/>
        </w:rPr>
        <w:t>uttoregisterton (brt)</w:t>
      </w:r>
      <w:r w:rsidR="007749E3">
        <w:rPr>
          <w:lang w:val="sv-FI" w:eastAsia="sv-FI"/>
        </w:rPr>
        <w:t xml:space="preserve"> omfattas av systemet. </w:t>
      </w:r>
      <w:r w:rsidR="007749E3" w:rsidRPr="0035198D">
        <w:rPr>
          <w:lang w:val="sv-FI" w:eastAsia="sv-FI"/>
        </w:rPr>
        <w:t xml:space="preserve">I landskapets skärgårdsflotta </w:t>
      </w:r>
      <w:r w:rsidR="0035198D">
        <w:rPr>
          <w:lang w:val="sv-FI" w:eastAsia="sv-FI"/>
        </w:rPr>
        <w:t xml:space="preserve">omfattas för tillfället inget fartyg av kravet på utsläppsrätter. </w:t>
      </w:r>
      <w:r w:rsidR="00591C8F">
        <w:rPr>
          <w:lang w:val="sv-FI" w:eastAsia="sv-FI"/>
        </w:rPr>
        <w:t>Detta kan dock ändras eftersom en utredning pågår om det går att sänka den lägre gränsen till 400 brt, vilket skulle innebära att skärgårdsflottan omfattas av utsläppsrätterna.</w:t>
      </w:r>
      <w:r w:rsidR="007749E3">
        <w:rPr>
          <w:lang w:val="sv-FI" w:eastAsia="sv-FI"/>
        </w:rPr>
        <w:t xml:space="preserve"> </w:t>
      </w:r>
    </w:p>
    <w:p w14:paraId="06DF6AD8" w14:textId="5C877E01" w:rsidR="00900C16" w:rsidRDefault="002E6B56" w:rsidP="002E6B56">
      <w:pPr>
        <w:pStyle w:val="ANormal"/>
        <w:rPr>
          <w:lang w:val="sv-FI" w:eastAsia="sv-FI"/>
        </w:rPr>
      </w:pPr>
      <w:r>
        <w:rPr>
          <w:lang w:val="sv-FI" w:eastAsia="sv-FI"/>
        </w:rPr>
        <w:tab/>
      </w:r>
      <w:r w:rsidR="0035198D">
        <w:rPr>
          <w:lang w:val="sv-FI" w:eastAsia="sv-FI"/>
        </w:rPr>
        <w:t xml:space="preserve">Passagerartransporterna </w:t>
      </w:r>
      <w:r w:rsidR="00693DD0">
        <w:rPr>
          <w:lang w:val="sv-FI" w:eastAsia="sv-FI"/>
        </w:rPr>
        <w:t>till och från Åland och det finländska fastlandet har beviljats</w:t>
      </w:r>
      <w:r w:rsidR="00D90847">
        <w:rPr>
          <w:lang w:val="sv-FI" w:eastAsia="sv-FI"/>
        </w:rPr>
        <w:t xml:space="preserve"> ett ö-</w:t>
      </w:r>
      <w:r w:rsidR="00693DD0">
        <w:rPr>
          <w:lang w:val="sv-FI" w:eastAsia="sv-FI"/>
        </w:rPr>
        <w:t>undantag från systemet fram till</w:t>
      </w:r>
      <w:r w:rsidR="00D90847">
        <w:rPr>
          <w:lang w:val="sv-FI" w:eastAsia="sv-FI"/>
        </w:rPr>
        <w:t xml:space="preserve"> och med</w:t>
      </w:r>
      <w:r w:rsidR="00693DD0">
        <w:rPr>
          <w:lang w:val="sv-FI" w:eastAsia="sv-FI"/>
        </w:rPr>
        <w:t xml:space="preserve"> 2030.</w:t>
      </w:r>
      <w:r w:rsidR="00D90847">
        <w:rPr>
          <w:lang w:val="sv-FI" w:eastAsia="sv-FI"/>
        </w:rPr>
        <w:t xml:space="preserve"> </w:t>
      </w:r>
    </w:p>
    <w:p w14:paraId="3E07EAD7" w14:textId="247ED651" w:rsidR="00693DD0" w:rsidRDefault="00693DD0" w:rsidP="007D350A">
      <w:pPr>
        <w:pStyle w:val="ANormal"/>
        <w:rPr>
          <w:lang w:val="sv-FI" w:eastAsia="sv-FI"/>
        </w:rPr>
      </w:pPr>
      <w:r>
        <w:rPr>
          <w:lang w:val="sv-FI" w:eastAsia="sv-FI"/>
        </w:rPr>
        <w:tab/>
        <w:t>Utsläppshandelssystemet bygger i korthet på att utsläppsaktörerna tilldelas en viss mängd utsläppsrätter (räknat som ton CO</w:t>
      </w:r>
      <w:r w:rsidRPr="00693DD0">
        <w:rPr>
          <w:vertAlign w:val="subscript"/>
          <w:lang w:val="sv-FI" w:eastAsia="sv-FI"/>
        </w:rPr>
        <w:t>2</w:t>
      </w:r>
      <w:r>
        <w:rPr>
          <w:lang w:val="sv-FI" w:eastAsia="sv-FI"/>
        </w:rPr>
        <w:t xml:space="preserve">) som sedan lämnas in när den årliga förbrukningen konstaterats. Om det saknas rätter måste utsläpparen köpa rätter eller betala en straffavgift. På motsvarande sätt kan rätterna säljas om utsläppen varit lägre än tillgången på rätter. Genom denna mekanism skapas ett incitament att minska de egna utsläppen. För att utsläppen ska minska på </w:t>
      </w:r>
      <w:r w:rsidR="002E6B56">
        <w:rPr>
          <w:lang w:val="sv-FI" w:eastAsia="sv-FI"/>
        </w:rPr>
        <w:t xml:space="preserve">en europeisk </w:t>
      </w:r>
      <w:r>
        <w:rPr>
          <w:lang w:val="sv-FI" w:eastAsia="sv-FI"/>
        </w:rPr>
        <w:t>nivå minskas antalet utsläppsrätter kontinuerligt.</w:t>
      </w:r>
    </w:p>
    <w:p w14:paraId="7F54C223" w14:textId="11F1D547" w:rsidR="000E5E9A" w:rsidRDefault="000E5E9A" w:rsidP="007D350A">
      <w:pPr>
        <w:pStyle w:val="ANormal"/>
        <w:rPr>
          <w:lang w:val="sv-FI" w:eastAsia="sv-FI"/>
        </w:rPr>
      </w:pPr>
      <w:r>
        <w:rPr>
          <w:lang w:val="sv-FI" w:eastAsia="sv-FI"/>
        </w:rPr>
        <w:tab/>
        <w:t>Ett övergripande system som ska gälla all handel med fossila bränslen är under förberedelse</w:t>
      </w:r>
      <w:r w:rsidR="00D210F8">
        <w:rPr>
          <w:lang w:val="sv-FI" w:eastAsia="sv-FI"/>
        </w:rPr>
        <w:t xml:space="preserve"> (ETS2)</w:t>
      </w:r>
      <w:r>
        <w:rPr>
          <w:lang w:val="sv-FI" w:eastAsia="sv-FI"/>
        </w:rPr>
        <w:t>.</w:t>
      </w:r>
    </w:p>
    <w:p w14:paraId="3F458858" w14:textId="77777777" w:rsidR="001D0981" w:rsidRDefault="007749E3" w:rsidP="001D0981">
      <w:pPr>
        <w:pStyle w:val="ANormal"/>
        <w:rPr>
          <w:lang w:val="sv-FI" w:eastAsia="sv-FI"/>
        </w:rPr>
      </w:pPr>
      <w:r>
        <w:rPr>
          <w:lang w:val="sv-FI" w:eastAsia="sv-FI"/>
        </w:rPr>
        <w:tab/>
      </w:r>
      <w:r w:rsidR="001D0981">
        <w:rPr>
          <w:lang w:val="sv-FI" w:eastAsia="sv-FI"/>
        </w:rPr>
        <w:t>Ålandsdelegationen har i ett utlåtande från den 10 februari 2023 konstaterat att sjöfartens utsläppsrätter ligger inom landskapets behörighet.</w:t>
      </w:r>
    </w:p>
    <w:p w14:paraId="7FA0CBBA" w14:textId="5078FF15" w:rsidR="007749E3" w:rsidRDefault="001D0981" w:rsidP="007D350A">
      <w:pPr>
        <w:pStyle w:val="ANormal"/>
        <w:rPr>
          <w:lang w:val="sv-FI" w:eastAsia="sv-FI"/>
        </w:rPr>
      </w:pPr>
      <w:r>
        <w:rPr>
          <w:lang w:val="sv-FI" w:eastAsia="sv-FI"/>
        </w:rPr>
        <w:tab/>
      </w:r>
      <w:r w:rsidR="002E6B56">
        <w:rPr>
          <w:lang w:val="sv-FI" w:eastAsia="sv-FI"/>
        </w:rPr>
        <w:t>Landskapet erhåller inkomster från utsläppshandeln</w:t>
      </w:r>
      <w:r>
        <w:rPr>
          <w:lang w:val="sv-FI" w:eastAsia="sv-FI"/>
        </w:rPr>
        <w:t xml:space="preserve"> som en överenskommen </w:t>
      </w:r>
      <w:r w:rsidR="002E6B56">
        <w:rPr>
          <w:lang w:val="sv-FI" w:eastAsia="sv-FI"/>
        </w:rPr>
        <w:t xml:space="preserve">del av </w:t>
      </w:r>
      <w:r>
        <w:rPr>
          <w:lang w:val="sv-FI" w:eastAsia="sv-FI"/>
        </w:rPr>
        <w:t xml:space="preserve">statens </w:t>
      </w:r>
      <w:r w:rsidR="002E6B56">
        <w:rPr>
          <w:lang w:val="sv-FI" w:eastAsia="sv-FI"/>
        </w:rPr>
        <w:t xml:space="preserve">inkomster från det europeiska utsläppshandelssystemet. Intäkterna bokförs på Energimyndigheten och uppgick under 2023 till 162 000 euro. I och med att sjöfarten införs i handelssystemet </w:t>
      </w:r>
      <w:r w:rsidR="00C349BC">
        <w:rPr>
          <w:lang w:val="sv-FI" w:eastAsia="sv-FI"/>
        </w:rPr>
        <w:t>kan intäkterna förväntas öka eftersom</w:t>
      </w:r>
      <w:r w:rsidR="002E6B56">
        <w:rPr>
          <w:lang w:val="sv-FI" w:eastAsia="sv-FI"/>
        </w:rPr>
        <w:t xml:space="preserve"> en stor del av Finlands fartygsflotta är registrerad i landskapet. </w:t>
      </w:r>
      <w:r>
        <w:rPr>
          <w:lang w:val="sv-FI" w:eastAsia="sv-FI"/>
        </w:rPr>
        <w:t xml:space="preserve">Enligt vad utskottet erfar pågår förhandlingar mellan landskapsregeringen och riksmyndigheterna om den framtida fördelningen av intäkterna från utsläppshandeln. </w:t>
      </w:r>
    </w:p>
    <w:p w14:paraId="279A40D8" w14:textId="77777777" w:rsidR="00EE5F3D" w:rsidRDefault="00EE5F3D" w:rsidP="00EE5F3D">
      <w:pPr>
        <w:pStyle w:val="ANormal"/>
        <w:rPr>
          <w:lang w:val="sv-FI" w:eastAsia="sv-FI"/>
        </w:rPr>
      </w:pPr>
      <w:r>
        <w:rPr>
          <w:lang w:val="sv-FI" w:eastAsia="sv-FI"/>
        </w:rPr>
        <w:tab/>
        <w:t>Utskottet betonar att den framtida intäktsfördelningen får betydande konsekvenser för landskapets ekonomi. Med tanke på den potentiella utvecklingen inom detta område vill utskottet betona vikten av att skärgårdsflottan kan genomgå en snabb omställning mot ett fossilfritt tonnage.</w:t>
      </w:r>
    </w:p>
    <w:p w14:paraId="4263F927" w14:textId="532C8A2F" w:rsidR="002B3B07" w:rsidRDefault="007749E3" w:rsidP="001D0981">
      <w:pPr>
        <w:pStyle w:val="ANormal"/>
      </w:pPr>
      <w:r>
        <w:rPr>
          <w:lang w:val="sv-FI" w:eastAsia="sv-FI"/>
        </w:rPr>
        <w:tab/>
      </w:r>
    </w:p>
    <w:p w14:paraId="105A316D" w14:textId="77777777" w:rsidR="00E0081E" w:rsidRDefault="00E0081E" w:rsidP="00E0081E">
      <w:pPr>
        <w:pStyle w:val="RubrikA"/>
      </w:pPr>
      <w:bookmarkStart w:id="3" w:name="_Toc529800936"/>
      <w:bookmarkStart w:id="4" w:name="_Toc161143337"/>
      <w:bookmarkStart w:id="5" w:name="_Toc164330816"/>
      <w:r>
        <w:t>Ärendets behandling</w:t>
      </w:r>
      <w:bookmarkEnd w:id="3"/>
      <w:bookmarkEnd w:id="4"/>
      <w:bookmarkEnd w:id="5"/>
    </w:p>
    <w:p w14:paraId="6F26D76B" w14:textId="77777777" w:rsidR="00E0081E" w:rsidRDefault="00E0081E" w:rsidP="00E0081E">
      <w:pPr>
        <w:pStyle w:val="Rubrikmellanrum"/>
      </w:pPr>
    </w:p>
    <w:p w14:paraId="1C20880A" w14:textId="5654CC85" w:rsidR="00D773F7" w:rsidRDefault="00D773F7" w:rsidP="00E0081E">
      <w:pPr>
        <w:pStyle w:val="ANormal"/>
      </w:pPr>
      <w:r>
        <w:t>Utskottet har den 8 mars 2024 beretts möjlighet att avge ett utlåtande över landskapsregeringens meddelande.</w:t>
      </w:r>
    </w:p>
    <w:p w14:paraId="6C76B1B5" w14:textId="31288BA2" w:rsidR="00D773F7" w:rsidRDefault="00D773F7" w:rsidP="00E0081E">
      <w:pPr>
        <w:pStyle w:val="ANormal"/>
      </w:pPr>
      <w:r>
        <w:tab/>
        <w:t>Utskottet har i ärendet hör</w:t>
      </w:r>
      <w:r w:rsidR="0065490C">
        <w:t xml:space="preserve">t ministern Mats Perämaa, byråchefen Runa Tufvesson och juristen Anne Vainionpää från finansavdelningen, avdelningschefen Linnea Johansson från näringsavdelningen, byråchefen Gustav Blomberg och avdelningsjuristen Magnus Unger från näringsavdelningen, myndighetschefen Henrik Juslin från Energimyndigheten, </w:t>
      </w:r>
      <w:r w:rsidR="00032A0C">
        <w:t xml:space="preserve">verkställande direktören Susanne Olofsson och skattegränssakkunnige Valtteri Satomaa </w:t>
      </w:r>
      <w:r w:rsidR="00032A0C">
        <w:lastRenderedPageBreak/>
        <w:t>från Ålands näringsliv, direktören för posttjänster Eivor Granberg, Oskar Dahlman och Linda Håkans från Åland Post Ab.</w:t>
      </w:r>
      <w:r w:rsidR="0065490C">
        <w:t xml:space="preserve"> </w:t>
      </w:r>
    </w:p>
    <w:p w14:paraId="1D314DAC" w14:textId="0A997654" w:rsidR="00D773F7" w:rsidRDefault="00D773F7" w:rsidP="00E0081E">
      <w:pPr>
        <w:pStyle w:val="ANormal"/>
      </w:pPr>
      <w:r>
        <w:tab/>
        <w:t>Utskottet deltog därtill i ett skattegränsseminarium som ordnades av landskapsregeringen den 20 mars 2024.</w:t>
      </w:r>
    </w:p>
    <w:p w14:paraId="4023263F" w14:textId="2E206D22" w:rsidR="00E0081E" w:rsidRDefault="00311117" w:rsidP="00E0081E">
      <w:pPr>
        <w:pStyle w:val="ANormal"/>
      </w:pPr>
      <w:r>
        <w:tab/>
      </w:r>
      <w:r w:rsidR="00E0081E">
        <w:t xml:space="preserve">I ärendets avgörande behandling deltog </w:t>
      </w:r>
      <w:r w:rsidR="0099230F">
        <w:t>ordföranden John Holmberg</w:t>
      </w:r>
      <w:r w:rsidR="00E0081E">
        <w:t xml:space="preserve">, vice ordförande </w:t>
      </w:r>
      <w:r w:rsidR="0099230F">
        <w:t>Nina Fellman</w:t>
      </w:r>
      <w:r w:rsidR="00E0081E">
        <w:t xml:space="preserve">, ledamöterna Anders </w:t>
      </w:r>
      <w:r w:rsidR="0099230F">
        <w:t>Ekström</w:t>
      </w:r>
      <w:r w:rsidR="00E0081E">
        <w:t xml:space="preserve">, </w:t>
      </w:r>
      <w:r w:rsidR="0099230F">
        <w:t>Jörgen Gustafsson, Roger Höglund, Andreas Kanborg och Wille Valve.</w:t>
      </w:r>
    </w:p>
    <w:p w14:paraId="1F7F1AD3" w14:textId="77777777" w:rsidR="00E0081E" w:rsidRPr="00E0081E" w:rsidRDefault="00E0081E" w:rsidP="00E0081E">
      <w:pPr>
        <w:pStyle w:val="Rubrikmellanrum"/>
      </w:pPr>
    </w:p>
    <w:p w14:paraId="6A34E59E" w14:textId="77777777" w:rsidR="001754DD" w:rsidRDefault="001754DD" w:rsidP="001754DD">
      <w:pPr>
        <w:pStyle w:val="RubrikA"/>
      </w:pPr>
      <w:bookmarkStart w:id="6" w:name="_Toc164330817"/>
      <w:r>
        <w:t xml:space="preserve">Utskottets </w:t>
      </w:r>
      <w:r w:rsidR="00900C16">
        <w:t>förslag</w:t>
      </w:r>
      <w:bookmarkEnd w:id="6"/>
    </w:p>
    <w:p w14:paraId="0A59DDDB" w14:textId="77777777" w:rsidR="00900C16" w:rsidRPr="00900C16" w:rsidRDefault="00900C16" w:rsidP="00900C16">
      <w:pPr>
        <w:pStyle w:val="Rubrikmellanrum"/>
      </w:pPr>
    </w:p>
    <w:p w14:paraId="34A0CCE9" w14:textId="77777777" w:rsidR="00900C16" w:rsidRPr="00900C16" w:rsidRDefault="001754DD" w:rsidP="00900C16">
      <w:pPr>
        <w:pStyle w:val="ANormal"/>
        <w:rPr>
          <w:lang w:val="sv-FI" w:eastAsia="sv-FI"/>
        </w:rPr>
      </w:pPr>
      <w:r w:rsidRPr="00900C16">
        <w:rPr>
          <w:lang w:val="sv-FI" w:eastAsia="sv-FI"/>
        </w:rPr>
        <w:t xml:space="preserve">Utskottet </w:t>
      </w:r>
      <w:r w:rsidR="00900C16" w:rsidRPr="00900C16">
        <w:rPr>
          <w:lang w:val="sv-FI" w:eastAsia="sv-FI"/>
        </w:rPr>
        <w:t>föreslå</w:t>
      </w:r>
      <w:r w:rsidR="00900C16">
        <w:rPr>
          <w:lang w:val="sv-FI" w:eastAsia="sv-FI"/>
        </w:rPr>
        <w:t>r</w:t>
      </w:r>
      <w:r w:rsidR="00900C16" w:rsidRPr="00900C16">
        <w:rPr>
          <w:lang w:val="sv-FI" w:eastAsia="sv-FI"/>
        </w:rPr>
        <w:t xml:space="preserve"> att självstyrelsepolitiska nämnden i sitt utlåtande beaktar utskottets synpunkter. </w:t>
      </w:r>
    </w:p>
    <w:p w14:paraId="17E1E2E2" w14:textId="77777777" w:rsidR="00C024E5" w:rsidRDefault="00DC2EF6" w:rsidP="00317244">
      <w:pPr>
        <w:pStyle w:val="anormal0"/>
      </w:pPr>
      <w:r>
        <w:t> </w:t>
      </w:r>
      <w:r w:rsidRPr="00FE2222">
        <w:t xml:space="preserve"> </w:t>
      </w:r>
    </w:p>
    <w:p w14:paraId="4FC9C294" w14:textId="77777777" w:rsidR="002F4853" w:rsidRDefault="002F4853">
      <w:pPr>
        <w:pStyle w:val="ANormal"/>
      </w:pPr>
    </w:p>
    <w:p w14:paraId="0A3A96BD" w14:textId="77777777" w:rsidR="002F4853" w:rsidRDefault="002F4853">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F4853" w14:paraId="46E039ED" w14:textId="77777777">
        <w:trPr>
          <w:cantSplit/>
        </w:trPr>
        <w:tc>
          <w:tcPr>
            <w:tcW w:w="7931" w:type="dxa"/>
            <w:gridSpan w:val="2"/>
          </w:tcPr>
          <w:tbl>
            <w:tblPr>
              <w:tblW w:w="7931" w:type="dxa"/>
              <w:tblCellMar>
                <w:left w:w="0" w:type="dxa"/>
                <w:right w:w="0" w:type="dxa"/>
              </w:tblCellMar>
              <w:tblLook w:val="0000" w:firstRow="0" w:lastRow="0" w:firstColumn="0" w:lastColumn="0" w:noHBand="0" w:noVBand="0"/>
            </w:tblPr>
            <w:tblGrid>
              <w:gridCol w:w="4454"/>
              <w:gridCol w:w="3477"/>
            </w:tblGrid>
            <w:tr w:rsidR="004F0E8D" w14:paraId="42A963BD" w14:textId="77777777" w:rsidTr="00CD1AB4">
              <w:trPr>
                <w:cantSplit/>
              </w:trPr>
              <w:tc>
                <w:tcPr>
                  <w:tcW w:w="7931" w:type="dxa"/>
                  <w:gridSpan w:val="2"/>
                </w:tcPr>
                <w:p w14:paraId="04B58484" w14:textId="1E302581" w:rsidR="004F0E8D" w:rsidRDefault="004F0E8D" w:rsidP="00CD1AB4">
                  <w:pPr>
                    <w:pStyle w:val="ANormal"/>
                    <w:keepNext/>
                  </w:pPr>
                  <w:r>
                    <w:t xml:space="preserve">Mariehamn den </w:t>
                  </w:r>
                  <w:r w:rsidR="00CA4EEF">
                    <w:t>18</w:t>
                  </w:r>
                  <w:r w:rsidR="00484632">
                    <w:t xml:space="preserve"> </w:t>
                  </w:r>
                  <w:r w:rsidR="00B05712">
                    <w:t>april</w:t>
                  </w:r>
                  <w:r w:rsidR="00484632">
                    <w:t xml:space="preserve"> 2024</w:t>
                  </w:r>
                </w:p>
              </w:tc>
            </w:tr>
            <w:tr w:rsidR="004F0E8D" w14:paraId="394CBAF2" w14:textId="77777777" w:rsidTr="00CD1AB4">
              <w:tc>
                <w:tcPr>
                  <w:tcW w:w="4454" w:type="dxa"/>
                  <w:vAlign w:val="bottom"/>
                </w:tcPr>
                <w:p w14:paraId="776434CE" w14:textId="77777777" w:rsidR="004F0E8D" w:rsidRDefault="004F0E8D" w:rsidP="00CD1AB4">
                  <w:pPr>
                    <w:pStyle w:val="ANormal"/>
                    <w:keepNext/>
                  </w:pPr>
                </w:p>
                <w:p w14:paraId="5A4AB94C" w14:textId="77777777" w:rsidR="004F0E8D" w:rsidRDefault="004F0E8D" w:rsidP="00CD1AB4">
                  <w:pPr>
                    <w:pStyle w:val="ANormal"/>
                    <w:keepNext/>
                  </w:pPr>
                </w:p>
                <w:p w14:paraId="7FB37930" w14:textId="6A43C4FB" w:rsidR="004F0E8D" w:rsidRDefault="00CA4EEF" w:rsidP="00CD1AB4">
                  <w:pPr>
                    <w:pStyle w:val="ANormal"/>
                    <w:keepNext/>
                  </w:pPr>
                  <w:r>
                    <w:t>O</w:t>
                  </w:r>
                  <w:r w:rsidR="004F0E8D">
                    <w:t>rdförande</w:t>
                  </w:r>
                </w:p>
              </w:tc>
              <w:tc>
                <w:tcPr>
                  <w:tcW w:w="3477" w:type="dxa"/>
                  <w:vAlign w:val="bottom"/>
                </w:tcPr>
                <w:p w14:paraId="233D2BD0" w14:textId="77777777" w:rsidR="004F0E8D" w:rsidRDefault="004F0E8D" w:rsidP="00CD1AB4">
                  <w:pPr>
                    <w:pStyle w:val="ANormal"/>
                    <w:keepNext/>
                  </w:pPr>
                </w:p>
                <w:p w14:paraId="7CC68A53" w14:textId="77777777" w:rsidR="004F0E8D" w:rsidRDefault="004F0E8D" w:rsidP="00CD1AB4">
                  <w:pPr>
                    <w:pStyle w:val="ANormal"/>
                    <w:keepNext/>
                  </w:pPr>
                </w:p>
                <w:p w14:paraId="67B58218" w14:textId="3A06DAF5" w:rsidR="004F0E8D" w:rsidRDefault="00B05712" w:rsidP="00CD1AB4">
                  <w:pPr>
                    <w:pStyle w:val="ANormal"/>
                    <w:keepNext/>
                  </w:pPr>
                  <w:r>
                    <w:t>John Holmberg</w:t>
                  </w:r>
                </w:p>
              </w:tc>
            </w:tr>
            <w:tr w:rsidR="004F0E8D" w14:paraId="30C1E71D" w14:textId="77777777" w:rsidTr="00CD1AB4">
              <w:tc>
                <w:tcPr>
                  <w:tcW w:w="4454" w:type="dxa"/>
                  <w:vAlign w:val="bottom"/>
                </w:tcPr>
                <w:p w14:paraId="4FACA2CA" w14:textId="77777777" w:rsidR="004F0E8D" w:rsidRDefault="004F0E8D" w:rsidP="00CD1AB4">
                  <w:pPr>
                    <w:pStyle w:val="ANormal"/>
                    <w:keepNext/>
                  </w:pPr>
                </w:p>
                <w:p w14:paraId="2CEE0729" w14:textId="77777777" w:rsidR="004F0E8D" w:rsidRDefault="004F0E8D" w:rsidP="00CD1AB4">
                  <w:pPr>
                    <w:pStyle w:val="ANormal"/>
                    <w:keepNext/>
                  </w:pPr>
                </w:p>
                <w:p w14:paraId="42957953" w14:textId="77777777" w:rsidR="004F0E8D" w:rsidRDefault="004F0E8D" w:rsidP="00CD1AB4">
                  <w:pPr>
                    <w:pStyle w:val="ANormal"/>
                    <w:keepNext/>
                  </w:pPr>
                  <w:r>
                    <w:t>Sekreterare</w:t>
                  </w:r>
                </w:p>
              </w:tc>
              <w:tc>
                <w:tcPr>
                  <w:tcW w:w="3477" w:type="dxa"/>
                  <w:vAlign w:val="bottom"/>
                </w:tcPr>
                <w:p w14:paraId="7B5C3F4A" w14:textId="77777777" w:rsidR="004F0E8D" w:rsidRDefault="004F0E8D" w:rsidP="00CD1AB4">
                  <w:pPr>
                    <w:pStyle w:val="ANormal"/>
                    <w:keepNext/>
                  </w:pPr>
                </w:p>
                <w:p w14:paraId="1CF4E76E" w14:textId="77777777" w:rsidR="004F0E8D" w:rsidRDefault="004F0E8D" w:rsidP="00CD1AB4">
                  <w:pPr>
                    <w:pStyle w:val="ANormal"/>
                    <w:keepNext/>
                  </w:pPr>
                </w:p>
                <w:p w14:paraId="7A5F3003" w14:textId="07A9C313" w:rsidR="004F0E8D" w:rsidRDefault="004F0E8D" w:rsidP="00CD1AB4">
                  <w:pPr>
                    <w:pStyle w:val="ANormal"/>
                    <w:keepNext/>
                  </w:pPr>
                  <w:r>
                    <w:t>S</w:t>
                  </w:r>
                  <w:r w:rsidR="00B05712">
                    <w:t>ten</w:t>
                  </w:r>
                  <w:r>
                    <w:t xml:space="preserve"> Eriksson</w:t>
                  </w:r>
                </w:p>
              </w:tc>
            </w:tr>
          </w:tbl>
          <w:p w14:paraId="19CC1F7A" w14:textId="77777777" w:rsidR="002F4853" w:rsidRDefault="002F4853">
            <w:pPr>
              <w:pStyle w:val="ANormal"/>
              <w:keepNext/>
            </w:pPr>
          </w:p>
        </w:tc>
      </w:tr>
      <w:tr w:rsidR="002F4853" w14:paraId="41C4EAF2" w14:textId="77777777">
        <w:tc>
          <w:tcPr>
            <w:tcW w:w="4454" w:type="dxa"/>
            <w:vAlign w:val="bottom"/>
          </w:tcPr>
          <w:p w14:paraId="231B1231" w14:textId="77777777" w:rsidR="002F4853" w:rsidRDefault="002F4853">
            <w:pPr>
              <w:pStyle w:val="ANormal"/>
              <w:keepNext/>
            </w:pPr>
          </w:p>
          <w:p w14:paraId="60959427" w14:textId="77777777" w:rsidR="002F4853" w:rsidRDefault="002F4853">
            <w:pPr>
              <w:pStyle w:val="ANormal"/>
              <w:keepNext/>
            </w:pPr>
          </w:p>
          <w:p w14:paraId="65617867" w14:textId="77777777" w:rsidR="002F4853" w:rsidRDefault="002F4853">
            <w:pPr>
              <w:pStyle w:val="ANormal"/>
              <w:keepNext/>
            </w:pPr>
          </w:p>
        </w:tc>
        <w:tc>
          <w:tcPr>
            <w:tcW w:w="3477" w:type="dxa"/>
            <w:vAlign w:val="bottom"/>
          </w:tcPr>
          <w:p w14:paraId="6754F842" w14:textId="77777777" w:rsidR="002F4853" w:rsidRDefault="002F4853">
            <w:pPr>
              <w:pStyle w:val="ANormal"/>
              <w:keepNext/>
              <w:rPr>
                <w:lang w:val="en-GB"/>
              </w:rPr>
            </w:pPr>
          </w:p>
        </w:tc>
      </w:tr>
      <w:tr w:rsidR="002F4853" w14:paraId="734F171B" w14:textId="77777777">
        <w:tc>
          <w:tcPr>
            <w:tcW w:w="4454" w:type="dxa"/>
            <w:vAlign w:val="bottom"/>
          </w:tcPr>
          <w:p w14:paraId="3A762021" w14:textId="77777777" w:rsidR="002F4853" w:rsidRDefault="002F4853">
            <w:pPr>
              <w:pStyle w:val="ANormal"/>
              <w:keepNext/>
              <w:rPr>
                <w:lang w:val="en-GB"/>
              </w:rPr>
            </w:pPr>
          </w:p>
          <w:p w14:paraId="60BB6023" w14:textId="77777777" w:rsidR="002F4853" w:rsidRDefault="002F4853">
            <w:pPr>
              <w:pStyle w:val="ANormal"/>
              <w:keepNext/>
              <w:rPr>
                <w:lang w:val="en-GB"/>
              </w:rPr>
            </w:pPr>
          </w:p>
          <w:p w14:paraId="0F6409DE" w14:textId="77777777" w:rsidR="002F4853" w:rsidRDefault="002F4853">
            <w:pPr>
              <w:pStyle w:val="ANormal"/>
              <w:keepNext/>
            </w:pPr>
          </w:p>
        </w:tc>
        <w:tc>
          <w:tcPr>
            <w:tcW w:w="3477" w:type="dxa"/>
            <w:vAlign w:val="bottom"/>
          </w:tcPr>
          <w:p w14:paraId="0BDB3363" w14:textId="77777777" w:rsidR="002F4853" w:rsidRDefault="002F4853">
            <w:pPr>
              <w:pStyle w:val="ANormal"/>
              <w:keepNext/>
            </w:pPr>
          </w:p>
        </w:tc>
      </w:tr>
    </w:tbl>
    <w:p w14:paraId="3C366537" w14:textId="77777777" w:rsidR="002F4853" w:rsidRDefault="002F4853">
      <w:pPr>
        <w:pStyle w:val="ANormal"/>
      </w:pPr>
    </w:p>
    <w:sectPr w:rsidR="002F4853">
      <w:headerReference w:type="even" r:id="rId10"/>
      <w:headerReference w:type="default" r:id="rId11"/>
      <w:footerReference w:type="default" r:id="rId12"/>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13716" w14:textId="77777777" w:rsidR="002F03C6" w:rsidRDefault="002F03C6">
      <w:r>
        <w:separator/>
      </w:r>
    </w:p>
  </w:endnote>
  <w:endnote w:type="continuationSeparator" w:id="0">
    <w:p w14:paraId="788EEF65" w14:textId="77777777" w:rsidR="002F03C6" w:rsidRDefault="002F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96B71" w14:textId="77777777" w:rsidR="00CD1AB4" w:rsidRDefault="00CD1AB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1577" w14:textId="77777777" w:rsidR="00CD1AB4" w:rsidRDefault="00CD1A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8BC7F" w14:textId="77777777" w:rsidR="002F03C6" w:rsidRDefault="002F03C6">
      <w:r>
        <w:separator/>
      </w:r>
    </w:p>
  </w:footnote>
  <w:footnote w:type="continuationSeparator" w:id="0">
    <w:p w14:paraId="67D8C6BC" w14:textId="77777777" w:rsidR="002F03C6" w:rsidRDefault="002F0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2F34" w14:textId="77777777" w:rsidR="00CD1AB4" w:rsidRDefault="00CD1AB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C81A2E">
      <w:rPr>
        <w:rStyle w:val="Sidnummer"/>
        <w:noProof/>
      </w:rPr>
      <w:t>4</w:t>
    </w:r>
    <w:r>
      <w:rPr>
        <w:rStyle w:val="Sidnummer"/>
      </w:rPr>
      <w:fldChar w:fldCharType="end"/>
    </w:r>
  </w:p>
  <w:p w14:paraId="6429B687" w14:textId="77777777" w:rsidR="00CD1AB4" w:rsidRDefault="00CD1AB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93F73" w14:textId="77777777" w:rsidR="00CD1AB4" w:rsidRDefault="00CD1AB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C81A2E">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CF0A28"/>
    <w:multiLevelType w:val="hybridMultilevel"/>
    <w:tmpl w:val="74F8EAA0"/>
    <w:lvl w:ilvl="0" w:tplc="872E7C98">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871603285">
    <w:abstractNumId w:val="6"/>
  </w:num>
  <w:num w:numId="2" w16cid:durableId="88475887">
    <w:abstractNumId w:val="3"/>
  </w:num>
  <w:num w:numId="3" w16cid:durableId="1929265259">
    <w:abstractNumId w:val="2"/>
  </w:num>
  <w:num w:numId="4" w16cid:durableId="265967903">
    <w:abstractNumId w:val="1"/>
  </w:num>
  <w:num w:numId="5" w16cid:durableId="1088230022">
    <w:abstractNumId w:val="0"/>
  </w:num>
  <w:num w:numId="6" w16cid:durableId="1359699171">
    <w:abstractNumId w:val="7"/>
  </w:num>
  <w:num w:numId="7" w16cid:durableId="685787104">
    <w:abstractNumId w:val="5"/>
  </w:num>
  <w:num w:numId="8" w16cid:durableId="439838098">
    <w:abstractNumId w:val="4"/>
  </w:num>
  <w:num w:numId="9" w16cid:durableId="1531605188">
    <w:abstractNumId w:val="10"/>
  </w:num>
  <w:num w:numId="10" w16cid:durableId="1586766205">
    <w:abstractNumId w:val="13"/>
  </w:num>
  <w:num w:numId="11" w16cid:durableId="1803113093">
    <w:abstractNumId w:val="12"/>
  </w:num>
  <w:num w:numId="12" w16cid:durableId="275721733">
    <w:abstractNumId w:val="17"/>
  </w:num>
  <w:num w:numId="13" w16cid:durableId="546382183">
    <w:abstractNumId w:val="11"/>
  </w:num>
  <w:num w:numId="14" w16cid:durableId="365105490">
    <w:abstractNumId w:val="16"/>
  </w:num>
  <w:num w:numId="15" w16cid:durableId="406727972">
    <w:abstractNumId w:val="9"/>
  </w:num>
  <w:num w:numId="16" w16cid:durableId="2142766845">
    <w:abstractNumId w:val="22"/>
  </w:num>
  <w:num w:numId="17" w16cid:durableId="1383555110">
    <w:abstractNumId w:val="8"/>
  </w:num>
  <w:num w:numId="18" w16cid:durableId="1561398725">
    <w:abstractNumId w:val="18"/>
  </w:num>
  <w:num w:numId="19" w16cid:durableId="1696227879">
    <w:abstractNumId w:val="21"/>
  </w:num>
  <w:num w:numId="20" w16cid:durableId="863708322">
    <w:abstractNumId w:val="24"/>
  </w:num>
  <w:num w:numId="21" w16cid:durableId="51656710">
    <w:abstractNumId w:val="23"/>
  </w:num>
  <w:num w:numId="22" w16cid:durableId="11687972">
    <w:abstractNumId w:val="15"/>
  </w:num>
  <w:num w:numId="23" w16cid:durableId="822310822">
    <w:abstractNumId w:val="19"/>
  </w:num>
  <w:num w:numId="24" w16cid:durableId="1913351611">
    <w:abstractNumId w:val="19"/>
  </w:num>
  <w:num w:numId="25" w16cid:durableId="2037534061">
    <w:abstractNumId w:val="20"/>
  </w:num>
  <w:num w:numId="26" w16cid:durableId="619457049">
    <w:abstractNumId w:val="15"/>
  </w:num>
  <w:num w:numId="27" w16cid:durableId="1302810643">
    <w:abstractNumId w:val="15"/>
  </w:num>
  <w:num w:numId="28" w16cid:durableId="561673488">
    <w:abstractNumId w:val="15"/>
  </w:num>
  <w:num w:numId="29" w16cid:durableId="905994529">
    <w:abstractNumId w:val="15"/>
  </w:num>
  <w:num w:numId="30" w16cid:durableId="28144679">
    <w:abstractNumId w:val="15"/>
  </w:num>
  <w:num w:numId="31" w16cid:durableId="1161894594">
    <w:abstractNumId w:val="15"/>
  </w:num>
  <w:num w:numId="32" w16cid:durableId="1181771507">
    <w:abstractNumId w:val="15"/>
  </w:num>
  <w:num w:numId="33" w16cid:durableId="1382290935">
    <w:abstractNumId w:val="15"/>
  </w:num>
  <w:num w:numId="34" w16cid:durableId="1812332865">
    <w:abstractNumId w:val="15"/>
  </w:num>
  <w:num w:numId="35" w16cid:durableId="935333161">
    <w:abstractNumId w:val="19"/>
  </w:num>
  <w:num w:numId="36" w16cid:durableId="178084249">
    <w:abstractNumId w:val="20"/>
  </w:num>
  <w:num w:numId="37" w16cid:durableId="287784077">
    <w:abstractNumId w:val="15"/>
  </w:num>
  <w:num w:numId="38" w16cid:durableId="982391124">
    <w:abstractNumId w:val="15"/>
  </w:num>
  <w:num w:numId="39" w16cid:durableId="1715033814">
    <w:abstractNumId w:val="15"/>
  </w:num>
  <w:num w:numId="40" w16cid:durableId="412318626">
    <w:abstractNumId w:val="15"/>
  </w:num>
  <w:num w:numId="41" w16cid:durableId="1461148728">
    <w:abstractNumId w:val="15"/>
  </w:num>
  <w:num w:numId="42" w16cid:durableId="119885500">
    <w:abstractNumId w:val="15"/>
  </w:num>
  <w:num w:numId="43" w16cid:durableId="1426416746">
    <w:abstractNumId w:val="15"/>
  </w:num>
  <w:num w:numId="44" w16cid:durableId="43523880">
    <w:abstractNumId w:val="15"/>
  </w:num>
  <w:num w:numId="45" w16cid:durableId="170798413">
    <w:abstractNumId w:val="15"/>
  </w:num>
  <w:num w:numId="46" w16cid:durableId="2983864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737"/>
    <w:rsid w:val="00012904"/>
    <w:rsid w:val="00014ADF"/>
    <w:rsid w:val="000177FC"/>
    <w:rsid w:val="000221E4"/>
    <w:rsid w:val="00026859"/>
    <w:rsid w:val="000321BD"/>
    <w:rsid w:val="00032A0C"/>
    <w:rsid w:val="00034B29"/>
    <w:rsid w:val="000519A5"/>
    <w:rsid w:val="000519D2"/>
    <w:rsid w:val="00052C1E"/>
    <w:rsid w:val="00060F02"/>
    <w:rsid w:val="0006133D"/>
    <w:rsid w:val="00075DDB"/>
    <w:rsid w:val="0009398E"/>
    <w:rsid w:val="000A3F2E"/>
    <w:rsid w:val="000C7008"/>
    <w:rsid w:val="000D405C"/>
    <w:rsid w:val="000E5E9A"/>
    <w:rsid w:val="000F14F1"/>
    <w:rsid w:val="001015E9"/>
    <w:rsid w:val="0010435C"/>
    <w:rsid w:val="001069C5"/>
    <w:rsid w:val="0010728F"/>
    <w:rsid w:val="0012228F"/>
    <w:rsid w:val="00125854"/>
    <w:rsid w:val="00126737"/>
    <w:rsid w:val="00133DC1"/>
    <w:rsid w:val="00145049"/>
    <w:rsid w:val="00145567"/>
    <w:rsid w:val="00145822"/>
    <w:rsid w:val="00154A0B"/>
    <w:rsid w:val="001735AF"/>
    <w:rsid w:val="001742D6"/>
    <w:rsid w:val="001754DD"/>
    <w:rsid w:val="00184AD6"/>
    <w:rsid w:val="00185E48"/>
    <w:rsid w:val="00196E41"/>
    <w:rsid w:val="001A2CCE"/>
    <w:rsid w:val="001A5D7E"/>
    <w:rsid w:val="001A5DE9"/>
    <w:rsid w:val="001A61DA"/>
    <w:rsid w:val="001B209F"/>
    <w:rsid w:val="001C1F10"/>
    <w:rsid w:val="001D0981"/>
    <w:rsid w:val="001E26D4"/>
    <w:rsid w:val="001F0F70"/>
    <w:rsid w:val="001F5A05"/>
    <w:rsid w:val="00201B43"/>
    <w:rsid w:val="00227D7C"/>
    <w:rsid w:val="00257EFB"/>
    <w:rsid w:val="00262D7E"/>
    <w:rsid w:val="00272379"/>
    <w:rsid w:val="002845F9"/>
    <w:rsid w:val="00285253"/>
    <w:rsid w:val="00295727"/>
    <w:rsid w:val="002B3B07"/>
    <w:rsid w:val="002C318D"/>
    <w:rsid w:val="002C37C7"/>
    <w:rsid w:val="002D67D5"/>
    <w:rsid w:val="002E6B56"/>
    <w:rsid w:val="002F03C6"/>
    <w:rsid w:val="002F4853"/>
    <w:rsid w:val="00300AA0"/>
    <w:rsid w:val="00302422"/>
    <w:rsid w:val="00311117"/>
    <w:rsid w:val="00314564"/>
    <w:rsid w:val="00317244"/>
    <w:rsid w:val="00325D75"/>
    <w:rsid w:val="00333FCE"/>
    <w:rsid w:val="00342D07"/>
    <w:rsid w:val="0034386F"/>
    <w:rsid w:val="00346447"/>
    <w:rsid w:val="00347E08"/>
    <w:rsid w:val="0035198D"/>
    <w:rsid w:val="003529F9"/>
    <w:rsid w:val="00355289"/>
    <w:rsid w:val="00357FBF"/>
    <w:rsid w:val="00364D9D"/>
    <w:rsid w:val="00381625"/>
    <w:rsid w:val="00384C15"/>
    <w:rsid w:val="003A1EF2"/>
    <w:rsid w:val="003E3B51"/>
    <w:rsid w:val="00404F8B"/>
    <w:rsid w:val="004167BE"/>
    <w:rsid w:val="004205CF"/>
    <w:rsid w:val="00437CC9"/>
    <w:rsid w:val="00446E7F"/>
    <w:rsid w:val="0046329D"/>
    <w:rsid w:val="00475E22"/>
    <w:rsid w:val="00484632"/>
    <w:rsid w:val="004919D0"/>
    <w:rsid w:val="004A4603"/>
    <w:rsid w:val="004B6D99"/>
    <w:rsid w:val="004C0890"/>
    <w:rsid w:val="004C1191"/>
    <w:rsid w:val="004C350F"/>
    <w:rsid w:val="004D4638"/>
    <w:rsid w:val="004F0E8D"/>
    <w:rsid w:val="004F4DFC"/>
    <w:rsid w:val="00503597"/>
    <w:rsid w:val="005117EC"/>
    <w:rsid w:val="00513C17"/>
    <w:rsid w:val="00520FDF"/>
    <w:rsid w:val="00531997"/>
    <w:rsid w:val="00555520"/>
    <w:rsid w:val="0057037D"/>
    <w:rsid w:val="00573216"/>
    <w:rsid w:val="005734AA"/>
    <w:rsid w:val="005746D8"/>
    <w:rsid w:val="00591C8F"/>
    <w:rsid w:val="005A0562"/>
    <w:rsid w:val="005A415D"/>
    <w:rsid w:val="005B2809"/>
    <w:rsid w:val="005C6252"/>
    <w:rsid w:val="005D0986"/>
    <w:rsid w:val="005D2477"/>
    <w:rsid w:val="005D72C7"/>
    <w:rsid w:val="005F0641"/>
    <w:rsid w:val="00601E12"/>
    <w:rsid w:val="0060388E"/>
    <w:rsid w:val="00625BF7"/>
    <w:rsid w:val="00630D77"/>
    <w:rsid w:val="00642A32"/>
    <w:rsid w:val="00646674"/>
    <w:rsid w:val="0065321A"/>
    <w:rsid w:val="0065490C"/>
    <w:rsid w:val="00662B62"/>
    <w:rsid w:val="00673BFC"/>
    <w:rsid w:val="006835BC"/>
    <w:rsid w:val="00693DD0"/>
    <w:rsid w:val="006A0128"/>
    <w:rsid w:val="006B1133"/>
    <w:rsid w:val="006B177C"/>
    <w:rsid w:val="006C1120"/>
    <w:rsid w:val="006C7073"/>
    <w:rsid w:val="006D3932"/>
    <w:rsid w:val="006E3739"/>
    <w:rsid w:val="006F279F"/>
    <w:rsid w:val="006F2F4B"/>
    <w:rsid w:val="006F7A88"/>
    <w:rsid w:val="00707874"/>
    <w:rsid w:val="007101D2"/>
    <w:rsid w:val="0071390F"/>
    <w:rsid w:val="00717E49"/>
    <w:rsid w:val="00720531"/>
    <w:rsid w:val="00735116"/>
    <w:rsid w:val="00741AA6"/>
    <w:rsid w:val="007619CD"/>
    <w:rsid w:val="00765212"/>
    <w:rsid w:val="007749E3"/>
    <w:rsid w:val="00786B3D"/>
    <w:rsid w:val="007B58C2"/>
    <w:rsid w:val="007D19EE"/>
    <w:rsid w:val="007D350A"/>
    <w:rsid w:val="007E3594"/>
    <w:rsid w:val="007F0AB9"/>
    <w:rsid w:val="007F1BC3"/>
    <w:rsid w:val="0080318B"/>
    <w:rsid w:val="0080561F"/>
    <w:rsid w:val="00811402"/>
    <w:rsid w:val="00812A84"/>
    <w:rsid w:val="00815C13"/>
    <w:rsid w:val="00815DCB"/>
    <w:rsid w:val="008225E7"/>
    <w:rsid w:val="00832B07"/>
    <w:rsid w:val="00840003"/>
    <w:rsid w:val="00852012"/>
    <w:rsid w:val="0087552A"/>
    <w:rsid w:val="00882939"/>
    <w:rsid w:val="008B67F6"/>
    <w:rsid w:val="008D3767"/>
    <w:rsid w:val="008E2904"/>
    <w:rsid w:val="008E6185"/>
    <w:rsid w:val="00900C16"/>
    <w:rsid w:val="00900CDF"/>
    <w:rsid w:val="00902AD1"/>
    <w:rsid w:val="00951E71"/>
    <w:rsid w:val="00972F2E"/>
    <w:rsid w:val="00974704"/>
    <w:rsid w:val="00986135"/>
    <w:rsid w:val="00987BB6"/>
    <w:rsid w:val="0099230F"/>
    <w:rsid w:val="00A02C3F"/>
    <w:rsid w:val="00A060BE"/>
    <w:rsid w:val="00A07D1C"/>
    <w:rsid w:val="00A1223D"/>
    <w:rsid w:val="00A13C91"/>
    <w:rsid w:val="00A21A6B"/>
    <w:rsid w:val="00A272E4"/>
    <w:rsid w:val="00A31BD2"/>
    <w:rsid w:val="00A3429C"/>
    <w:rsid w:val="00A36778"/>
    <w:rsid w:val="00A41CBD"/>
    <w:rsid w:val="00A63D6E"/>
    <w:rsid w:val="00A765DA"/>
    <w:rsid w:val="00A869BC"/>
    <w:rsid w:val="00AB7AD7"/>
    <w:rsid w:val="00AC77C4"/>
    <w:rsid w:val="00AD2708"/>
    <w:rsid w:val="00AE0942"/>
    <w:rsid w:val="00AE1F6E"/>
    <w:rsid w:val="00AF2D03"/>
    <w:rsid w:val="00B0041E"/>
    <w:rsid w:val="00B030FA"/>
    <w:rsid w:val="00B0453E"/>
    <w:rsid w:val="00B05712"/>
    <w:rsid w:val="00B146FA"/>
    <w:rsid w:val="00B20885"/>
    <w:rsid w:val="00B25CD2"/>
    <w:rsid w:val="00B3634B"/>
    <w:rsid w:val="00B4385E"/>
    <w:rsid w:val="00B60852"/>
    <w:rsid w:val="00B61E91"/>
    <w:rsid w:val="00B6510E"/>
    <w:rsid w:val="00B66D60"/>
    <w:rsid w:val="00B72F30"/>
    <w:rsid w:val="00B86247"/>
    <w:rsid w:val="00BB3041"/>
    <w:rsid w:val="00BC30B9"/>
    <w:rsid w:val="00BE58FE"/>
    <w:rsid w:val="00BF7A76"/>
    <w:rsid w:val="00BF7E86"/>
    <w:rsid w:val="00C024E5"/>
    <w:rsid w:val="00C16152"/>
    <w:rsid w:val="00C248B3"/>
    <w:rsid w:val="00C26F77"/>
    <w:rsid w:val="00C349BC"/>
    <w:rsid w:val="00C516DE"/>
    <w:rsid w:val="00C60F01"/>
    <w:rsid w:val="00C62507"/>
    <w:rsid w:val="00C64331"/>
    <w:rsid w:val="00C74A8C"/>
    <w:rsid w:val="00C767F1"/>
    <w:rsid w:val="00C81A2E"/>
    <w:rsid w:val="00C84417"/>
    <w:rsid w:val="00C869C9"/>
    <w:rsid w:val="00CA4EEF"/>
    <w:rsid w:val="00CC3054"/>
    <w:rsid w:val="00CC45C2"/>
    <w:rsid w:val="00CD1AB4"/>
    <w:rsid w:val="00CD1FFB"/>
    <w:rsid w:val="00CD3357"/>
    <w:rsid w:val="00CE4EFB"/>
    <w:rsid w:val="00CF1E46"/>
    <w:rsid w:val="00D210F8"/>
    <w:rsid w:val="00D34A01"/>
    <w:rsid w:val="00D410AA"/>
    <w:rsid w:val="00D4349D"/>
    <w:rsid w:val="00D43C87"/>
    <w:rsid w:val="00D56545"/>
    <w:rsid w:val="00D669F7"/>
    <w:rsid w:val="00D72E36"/>
    <w:rsid w:val="00D773F7"/>
    <w:rsid w:val="00D81DBD"/>
    <w:rsid w:val="00D84D25"/>
    <w:rsid w:val="00D85E89"/>
    <w:rsid w:val="00D875B6"/>
    <w:rsid w:val="00D90847"/>
    <w:rsid w:val="00D9242F"/>
    <w:rsid w:val="00DB4D36"/>
    <w:rsid w:val="00DC2EF6"/>
    <w:rsid w:val="00DE6B26"/>
    <w:rsid w:val="00E0081E"/>
    <w:rsid w:val="00E04FB9"/>
    <w:rsid w:val="00E07CD2"/>
    <w:rsid w:val="00E31B25"/>
    <w:rsid w:val="00E46440"/>
    <w:rsid w:val="00E9711D"/>
    <w:rsid w:val="00E97905"/>
    <w:rsid w:val="00E97CF0"/>
    <w:rsid w:val="00EA1109"/>
    <w:rsid w:val="00EA4255"/>
    <w:rsid w:val="00EC1B68"/>
    <w:rsid w:val="00EC242D"/>
    <w:rsid w:val="00EC58EF"/>
    <w:rsid w:val="00EE5F3D"/>
    <w:rsid w:val="00EF30EF"/>
    <w:rsid w:val="00F00255"/>
    <w:rsid w:val="00F02D8E"/>
    <w:rsid w:val="00F06CDF"/>
    <w:rsid w:val="00F1464E"/>
    <w:rsid w:val="00F1581F"/>
    <w:rsid w:val="00F214A6"/>
    <w:rsid w:val="00F259FB"/>
    <w:rsid w:val="00F30280"/>
    <w:rsid w:val="00F36CDB"/>
    <w:rsid w:val="00F50238"/>
    <w:rsid w:val="00F720FD"/>
    <w:rsid w:val="00F93EB4"/>
    <w:rsid w:val="00F94F26"/>
    <w:rsid w:val="00F97197"/>
    <w:rsid w:val="00FA3CB9"/>
    <w:rsid w:val="00FB5584"/>
    <w:rsid w:val="00FB622A"/>
    <w:rsid w:val="00FC059F"/>
    <w:rsid w:val="00FE29DD"/>
    <w:rsid w:val="00FE58D6"/>
    <w:rsid w:val="00FF49C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E81BC44"/>
  <w15:chartTrackingRefBased/>
  <w15:docId w15:val="{3EE16DC5-BE24-470C-9F9F-FCB362FF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uiPriority w:val="99"/>
    <w:semiHidden/>
    <w:unhideWhenUsed/>
    <w:rsid w:val="00520FDF"/>
    <w:rPr>
      <w:rFonts w:ascii="Tahoma" w:hAnsi="Tahoma" w:cs="Tahoma"/>
      <w:sz w:val="16"/>
      <w:szCs w:val="16"/>
    </w:rPr>
  </w:style>
  <w:style w:type="character" w:customStyle="1" w:styleId="BallongtextChar">
    <w:name w:val="Ballongtext Char"/>
    <w:link w:val="Ballongtext"/>
    <w:uiPriority w:val="99"/>
    <w:semiHidden/>
    <w:rsid w:val="00520FDF"/>
    <w:rPr>
      <w:rFonts w:ascii="Tahoma" w:hAnsi="Tahoma" w:cs="Tahoma"/>
      <w:sz w:val="16"/>
      <w:szCs w:val="16"/>
    </w:rPr>
  </w:style>
  <w:style w:type="paragraph" w:customStyle="1" w:styleId="anormal0">
    <w:name w:val="anormal"/>
    <w:basedOn w:val="Normal"/>
    <w:rsid w:val="00DC2EF6"/>
    <w:pPr>
      <w:jc w:val="both"/>
    </w:pPr>
    <w:rPr>
      <w:sz w:val="22"/>
      <w:szCs w:val="22"/>
    </w:rPr>
  </w:style>
  <w:style w:type="character" w:customStyle="1" w:styleId="asiakirjaviitetunnus">
    <w:name w:val="asiakirjaviitetunnus"/>
    <w:basedOn w:val="Standardstycketeckensnitt"/>
    <w:rsid w:val="00381625"/>
  </w:style>
  <w:style w:type="paragraph" w:customStyle="1" w:styleId="kappalekooste">
    <w:name w:val="kappalekooste"/>
    <w:basedOn w:val="Normal"/>
    <w:rsid w:val="00381625"/>
    <w:pPr>
      <w:spacing w:before="100" w:beforeAutospacing="1" w:after="100" w:afterAutospacing="1"/>
    </w:pPr>
    <w:rPr>
      <w:lang w:val="sv-FI" w:eastAsia="sv-FI"/>
    </w:rPr>
  </w:style>
  <w:style w:type="character" w:customStyle="1" w:styleId="harvakursiiviteksti">
    <w:name w:val="harvakursiiviteksti"/>
    <w:basedOn w:val="Standardstycketeckensnitt"/>
    <w:rsid w:val="00381625"/>
  </w:style>
  <w:style w:type="character" w:customStyle="1" w:styleId="edk-asiakirjatyyppikoodi">
    <w:name w:val="edk-asiakirjatyyppikoodi"/>
    <w:basedOn w:val="Standardstycketeckensnitt"/>
    <w:rsid w:val="00FB5584"/>
  </w:style>
  <w:style w:type="character" w:customStyle="1" w:styleId="edk-asiakirjanroteksti">
    <w:name w:val="edk-asiakirjanroteksti"/>
    <w:basedOn w:val="Standardstycketeckensnitt"/>
    <w:rsid w:val="00FB5584"/>
  </w:style>
  <w:style w:type="character" w:customStyle="1" w:styleId="edk-valtiopaivavuositeksti">
    <w:name w:val="edk-valtiopaivavuositeksti"/>
    <w:basedOn w:val="Standardstycketeckensnitt"/>
    <w:rsid w:val="00FB5584"/>
  </w:style>
  <w:style w:type="character" w:customStyle="1" w:styleId="ANormalChar">
    <w:name w:val="ANormal Char"/>
    <w:link w:val="ANormal"/>
    <w:locked/>
    <w:rsid w:val="00E0081E"/>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6246">
      <w:bodyDiv w:val="1"/>
      <w:marLeft w:val="0"/>
      <w:marRight w:val="0"/>
      <w:marTop w:val="0"/>
      <w:marBottom w:val="0"/>
      <w:divBdr>
        <w:top w:val="none" w:sz="0" w:space="0" w:color="auto"/>
        <w:left w:val="none" w:sz="0" w:space="0" w:color="auto"/>
        <w:bottom w:val="none" w:sz="0" w:space="0" w:color="auto"/>
        <w:right w:val="none" w:sz="0" w:space="0" w:color="auto"/>
      </w:divBdr>
    </w:div>
    <w:div w:id="174270283">
      <w:bodyDiv w:val="1"/>
      <w:marLeft w:val="0"/>
      <w:marRight w:val="0"/>
      <w:marTop w:val="0"/>
      <w:marBottom w:val="0"/>
      <w:divBdr>
        <w:top w:val="none" w:sz="0" w:space="0" w:color="auto"/>
        <w:left w:val="none" w:sz="0" w:space="0" w:color="auto"/>
        <w:bottom w:val="none" w:sz="0" w:space="0" w:color="auto"/>
        <w:right w:val="none" w:sz="0" w:space="0" w:color="auto"/>
      </w:divBdr>
    </w:div>
    <w:div w:id="381054716">
      <w:bodyDiv w:val="1"/>
      <w:marLeft w:val="0"/>
      <w:marRight w:val="0"/>
      <w:marTop w:val="0"/>
      <w:marBottom w:val="0"/>
      <w:divBdr>
        <w:top w:val="none" w:sz="0" w:space="0" w:color="auto"/>
        <w:left w:val="none" w:sz="0" w:space="0" w:color="auto"/>
        <w:bottom w:val="none" w:sz="0" w:space="0" w:color="auto"/>
        <w:right w:val="none" w:sz="0" w:space="0" w:color="auto"/>
      </w:divBdr>
    </w:div>
    <w:div w:id="458034642">
      <w:bodyDiv w:val="1"/>
      <w:marLeft w:val="0"/>
      <w:marRight w:val="0"/>
      <w:marTop w:val="0"/>
      <w:marBottom w:val="0"/>
      <w:divBdr>
        <w:top w:val="none" w:sz="0" w:space="0" w:color="auto"/>
        <w:left w:val="none" w:sz="0" w:space="0" w:color="auto"/>
        <w:bottom w:val="none" w:sz="0" w:space="0" w:color="auto"/>
        <w:right w:val="none" w:sz="0" w:space="0" w:color="auto"/>
      </w:divBdr>
    </w:div>
    <w:div w:id="491945173">
      <w:bodyDiv w:val="1"/>
      <w:marLeft w:val="0"/>
      <w:marRight w:val="0"/>
      <w:marTop w:val="0"/>
      <w:marBottom w:val="0"/>
      <w:divBdr>
        <w:top w:val="none" w:sz="0" w:space="0" w:color="auto"/>
        <w:left w:val="none" w:sz="0" w:space="0" w:color="auto"/>
        <w:bottom w:val="none" w:sz="0" w:space="0" w:color="auto"/>
        <w:right w:val="none" w:sz="0" w:space="0" w:color="auto"/>
      </w:divBdr>
    </w:div>
    <w:div w:id="539784126">
      <w:bodyDiv w:val="1"/>
      <w:marLeft w:val="0"/>
      <w:marRight w:val="0"/>
      <w:marTop w:val="0"/>
      <w:marBottom w:val="0"/>
      <w:divBdr>
        <w:top w:val="none" w:sz="0" w:space="0" w:color="auto"/>
        <w:left w:val="none" w:sz="0" w:space="0" w:color="auto"/>
        <w:bottom w:val="none" w:sz="0" w:space="0" w:color="auto"/>
        <w:right w:val="none" w:sz="0" w:space="0" w:color="auto"/>
      </w:divBdr>
    </w:div>
    <w:div w:id="630087602">
      <w:bodyDiv w:val="1"/>
      <w:marLeft w:val="0"/>
      <w:marRight w:val="0"/>
      <w:marTop w:val="0"/>
      <w:marBottom w:val="0"/>
      <w:divBdr>
        <w:top w:val="none" w:sz="0" w:space="0" w:color="auto"/>
        <w:left w:val="none" w:sz="0" w:space="0" w:color="auto"/>
        <w:bottom w:val="none" w:sz="0" w:space="0" w:color="auto"/>
        <w:right w:val="none" w:sz="0" w:space="0" w:color="auto"/>
      </w:divBdr>
    </w:div>
    <w:div w:id="650250160">
      <w:bodyDiv w:val="1"/>
      <w:marLeft w:val="0"/>
      <w:marRight w:val="0"/>
      <w:marTop w:val="0"/>
      <w:marBottom w:val="0"/>
      <w:divBdr>
        <w:top w:val="none" w:sz="0" w:space="0" w:color="auto"/>
        <w:left w:val="none" w:sz="0" w:space="0" w:color="auto"/>
        <w:bottom w:val="none" w:sz="0" w:space="0" w:color="auto"/>
        <w:right w:val="none" w:sz="0" w:space="0" w:color="auto"/>
      </w:divBdr>
    </w:div>
    <w:div w:id="659818868">
      <w:bodyDiv w:val="1"/>
      <w:marLeft w:val="0"/>
      <w:marRight w:val="0"/>
      <w:marTop w:val="0"/>
      <w:marBottom w:val="0"/>
      <w:divBdr>
        <w:top w:val="none" w:sz="0" w:space="0" w:color="auto"/>
        <w:left w:val="none" w:sz="0" w:space="0" w:color="auto"/>
        <w:bottom w:val="none" w:sz="0" w:space="0" w:color="auto"/>
        <w:right w:val="none" w:sz="0" w:space="0" w:color="auto"/>
      </w:divBdr>
    </w:div>
    <w:div w:id="702635159">
      <w:bodyDiv w:val="1"/>
      <w:marLeft w:val="0"/>
      <w:marRight w:val="0"/>
      <w:marTop w:val="0"/>
      <w:marBottom w:val="0"/>
      <w:divBdr>
        <w:top w:val="none" w:sz="0" w:space="0" w:color="auto"/>
        <w:left w:val="none" w:sz="0" w:space="0" w:color="auto"/>
        <w:bottom w:val="none" w:sz="0" w:space="0" w:color="auto"/>
        <w:right w:val="none" w:sz="0" w:space="0" w:color="auto"/>
      </w:divBdr>
    </w:div>
    <w:div w:id="769468649">
      <w:bodyDiv w:val="1"/>
      <w:marLeft w:val="0"/>
      <w:marRight w:val="0"/>
      <w:marTop w:val="0"/>
      <w:marBottom w:val="0"/>
      <w:divBdr>
        <w:top w:val="none" w:sz="0" w:space="0" w:color="auto"/>
        <w:left w:val="none" w:sz="0" w:space="0" w:color="auto"/>
        <w:bottom w:val="none" w:sz="0" w:space="0" w:color="auto"/>
        <w:right w:val="none" w:sz="0" w:space="0" w:color="auto"/>
      </w:divBdr>
    </w:div>
    <w:div w:id="777720453">
      <w:bodyDiv w:val="1"/>
      <w:marLeft w:val="0"/>
      <w:marRight w:val="0"/>
      <w:marTop w:val="0"/>
      <w:marBottom w:val="0"/>
      <w:divBdr>
        <w:top w:val="none" w:sz="0" w:space="0" w:color="auto"/>
        <w:left w:val="none" w:sz="0" w:space="0" w:color="auto"/>
        <w:bottom w:val="none" w:sz="0" w:space="0" w:color="auto"/>
        <w:right w:val="none" w:sz="0" w:space="0" w:color="auto"/>
      </w:divBdr>
    </w:div>
    <w:div w:id="900867476">
      <w:bodyDiv w:val="1"/>
      <w:marLeft w:val="0"/>
      <w:marRight w:val="0"/>
      <w:marTop w:val="0"/>
      <w:marBottom w:val="0"/>
      <w:divBdr>
        <w:top w:val="none" w:sz="0" w:space="0" w:color="auto"/>
        <w:left w:val="none" w:sz="0" w:space="0" w:color="auto"/>
        <w:bottom w:val="none" w:sz="0" w:space="0" w:color="auto"/>
        <w:right w:val="none" w:sz="0" w:space="0" w:color="auto"/>
      </w:divBdr>
    </w:div>
    <w:div w:id="962005990">
      <w:bodyDiv w:val="1"/>
      <w:marLeft w:val="0"/>
      <w:marRight w:val="0"/>
      <w:marTop w:val="0"/>
      <w:marBottom w:val="0"/>
      <w:divBdr>
        <w:top w:val="none" w:sz="0" w:space="0" w:color="auto"/>
        <w:left w:val="none" w:sz="0" w:space="0" w:color="auto"/>
        <w:bottom w:val="none" w:sz="0" w:space="0" w:color="auto"/>
        <w:right w:val="none" w:sz="0" w:space="0" w:color="auto"/>
      </w:divBdr>
    </w:div>
    <w:div w:id="1018776217">
      <w:bodyDiv w:val="1"/>
      <w:marLeft w:val="0"/>
      <w:marRight w:val="0"/>
      <w:marTop w:val="0"/>
      <w:marBottom w:val="0"/>
      <w:divBdr>
        <w:top w:val="none" w:sz="0" w:space="0" w:color="auto"/>
        <w:left w:val="none" w:sz="0" w:space="0" w:color="auto"/>
        <w:bottom w:val="none" w:sz="0" w:space="0" w:color="auto"/>
        <w:right w:val="none" w:sz="0" w:space="0" w:color="auto"/>
      </w:divBdr>
    </w:div>
    <w:div w:id="1197617769">
      <w:bodyDiv w:val="1"/>
      <w:marLeft w:val="0"/>
      <w:marRight w:val="0"/>
      <w:marTop w:val="0"/>
      <w:marBottom w:val="0"/>
      <w:divBdr>
        <w:top w:val="none" w:sz="0" w:space="0" w:color="auto"/>
        <w:left w:val="none" w:sz="0" w:space="0" w:color="auto"/>
        <w:bottom w:val="none" w:sz="0" w:space="0" w:color="auto"/>
        <w:right w:val="none" w:sz="0" w:space="0" w:color="auto"/>
      </w:divBdr>
    </w:div>
    <w:div w:id="1390571662">
      <w:bodyDiv w:val="1"/>
      <w:marLeft w:val="0"/>
      <w:marRight w:val="0"/>
      <w:marTop w:val="0"/>
      <w:marBottom w:val="0"/>
      <w:divBdr>
        <w:top w:val="none" w:sz="0" w:space="0" w:color="auto"/>
        <w:left w:val="none" w:sz="0" w:space="0" w:color="auto"/>
        <w:bottom w:val="none" w:sz="0" w:space="0" w:color="auto"/>
        <w:right w:val="none" w:sz="0" w:space="0" w:color="auto"/>
      </w:divBdr>
    </w:div>
    <w:div w:id="1580753755">
      <w:bodyDiv w:val="1"/>
      <w:marLeft w:val="0"/>
      <w:marRight w:val="0"/>
      <w:marTop w:val="0"/>
      <w:marBottom w:val="0"/>
      <w:divBdr>
        <w:top w:val="none" w:sz="0" w:space="0" w:color="auto"/>
        <w:left w:val="none" w:sz="0" w:space="0" w:color="auto"/>
        <w:bottom w:val="none" w:sz="0" w:space="0" w:color="auto"/>
        <w:right w:val="none" w:sz="0" w:space="0" w:color="auto"/>
      </w:divBdr>
    </w:div>
    <w:div w:id="1691030645">
      <w:bodyDiv w:val="1"/>
      <w:marLeft w:val="0"/>
      <w:marRight w:val="0"/>
      <w:marTop w:val="0"/>
      <w:marBottom w:val="0"/>
      <w:divBdr>
        <w:top w:val="none" w:sz="0" w:space="0" w:color="auto"/>
        <w:left w:val="none" w:sz="0" w:space="0" w:color="auto"/>
        <w:bottom w:val="none" w:sz="0" w:space="0" w:color="auto"/>
        <w:right w:val="none" w:sz="0" w:space="0" w:color="auto"/>
      </w:divBdr>
    </w:div>
    <w:div w:id="1702784029">
      <w:bodyDiv w:val="1"/>
      <w:marLeft w:val="0"/>
      <w:marRight w:val="0"/>
      <w:marTop w:val="0"/>
      <w:marBottom w:val="0"/>
      <w:divBdr>
        <w:top w:val="none" w:sz="0" w:space="0" w:color="auto"/>
        <w:left w:val="none" w:sz="0" w:space="0" w:color="auto"/>
        <w:bottom w:val="none" w:sz="0" w:space="0" w:color="auto"/>
        <w:right w:val="none" w:sz="0" w:space="0" w:color="auto"/>
      </w:divBdr>
    </w:div>
    <w:div w:id="1752045957">
      <w:bodyDiv w:val="1"/>
      <w:marLeft w:val="0"/>
      <w:marRight w:val="0"/>
      <w:marTop w:val="0"/>
      <w:marBottom w:val="0"/>
      <w:divBdr>
        <w:top w:val="none" w:sz="0" w:space="0" w:color="auto"/>
        <w:left w:val="none" w:sz="0" w:space="0" w:color="auto"/>
        <w:bottom w:val="none" w:sz="0" w:space="0" w:color="auto"/>
        <w:right w:val="none" w:sz="0" w:space="0" w:color="auto"/>
      </w:divBdr>
    </w:div>
    <w:div w:id="1841194245">
      <w:bodyDiv w:val="1"/>
      <w:marLeft w:val="0"/>
      <w:marRight w:val="0"/>
      <w:marTop w:val="0"/>
      <w:marBottom w:val="0"/>
      <w:divBdr>
        <w:top w:val="none" w:sz="0" w:space="0" w:color="auto"/>
        <w:left w:val="none" w:sz="0" w:space="0" w:color="auto"/>
        <w:bottom w:val="none" w:sz="0" w:space="0" w:color="auto"/>
        <w:right w:val="none" w:sz="0" w:space="0" w:color="auto"/>
      </w:divBdr>
    </w:div>
    <w:div w:id="203018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6012</Characters>
  <Application>Microsoft Office Word</Application>
  <DocSecurity>0</DocSecurity>
  <Lines>50</Lines>
  <Paragraphs>14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Social- och miljöulturutskottets utlåtande</vt:lpstr>
      <vt:lpstr>Social- och miljöulturutskottets utlåtande</vt:lpstr>
    </vt:vector>
  </TitlesOfParts>
  <Company>Ålands lagting</Company>
  <LinksUpToDate>false</LinksUpToDate>
  <CharactersWithSpaces>7132</CharactersWithSpaces>
  <SharedDoc>false</SharedDoc>
  <HLinks>
    <vt:vector size="24" baseType="variant">
      <vt:variant>
        <vt:i4>1179709</vt:i4>
      </vt:variant>
      <vt:variant>
        <vt:i4>20</vt:i4>
      </vt:variant>
      <vt:variant>
        <vt:i4>0</vt:i4>
      </vt:variant>
      <vt:variant>
        <vt:i4>5</vt:i4>
      </vt:variant>
      <vt:variant>
        <vt:lpwstr/>
      </vt:variant>
      <vt:variant>
        <vt:lpwstr>_Toc161650850</vt:lpwstr>
      </vt:variant>
      <vt:variant>
        <vt:i4>1245245</vt:i4>
      </vt:variant>
      <vt:variant>
        <vt:i4>14</vt:i4>
      </vt:variant>
      <vt:variant>
        <vt:i4>0</vt:i4>
      </vt:variant>
      <vt:variant>
        <vt:i4>5</vt:i4>
      </vt:variant>
      <vt:variant>
        <vt:lpwstr/>
      </vt:variant>
      <vt:variant>
        <vt:lpwstr>_Toc161650849</vt:lpwstr>
      </vt:variant>
      <vt:variant>
        <vt:i4>1245245</vt:i4>
      </vt:variant>
      <vt:variant>
        <vt:i4>8</vt:i4>
      </vt:variant>
      <vt:variant>
        <vt:i4>0</vt:i4>
      </vt:variant>
      <vt:variant>
        <vt:i4>5</vt:i4>
      </vt:variant>
      <vt:variant>
        <vt:lpwstr/>
      </vt:variant>
      <vt:variant>
        <vt:lpwstr>_Toc161650848</vt:lpwstr>
      </vt:variant>
      <vt:variant>
        <vt:i4>1245245</vt:i4>
      </vt:variant>
      <vt:variant>
        <vt:i4>2</vt:i4>
      </vt:variant>
      <vt:variant>
        <vt:i4>0</vt:i4>
      </vt:variant>
      <vt:variant>
        <vt:i4>5</vt:i4>
      </vt:variant>
      <vt:variant>
        <vt:lpwstr/>
      </vt:variant>
      <vt:variant>
        <vt:lpwstr>_Toc161650847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och miljöulturutskottets utlåtande</dc:title>
  <dc:subject/>
  <dc:creator>Ålands lagting</dc:creator>
  <cp:keywords/>
  <cp:lastModifiedBy>Jessica Laaksonen</cp:lastModifiedBy>
  <cp:revision>2</cp:revision>
  <cp:lastPrinted>2024-04-18T08:16:00Z</cp:lastPrinted>
  <dcterms:created xsi:type="dcterms:W3CDTF">2024-04-19T06:42:00Z</dcterms:created>
  <dcterms:modified xsi:type="dcterms:W3CDTF">2024-04-19T06:42:00Z</dcterms:modified>
</cp:coreProperties>
</file>