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5"/>
        <w:gridCol w:w="3095"/>
        <w:gridCol w:w="1204"/>
        <w:gridCol w:w="1786"/>
      </w:tblGrid>
      <w:tr w:rsidR="00ED6915" w:rsidRPr="00ED6915" w14:paraId="3B35A8BD" w14:textId="77777777" w:rsidTr="00BA32A8">
        <w:trPr>
          <w:cantSplit/>
          <w:trHeight w:val="20"/>
        </w:trPr>
        <w:tc>
          <w:tcPr>
            <w:tcW w:w="605" w:type="dxa"/>
            <w:vMerge w:val="restart"/>
          </w:tcPr>
          <w:p w14:paraId="79D0B5B7" w14:textId="2AB82B56" w:rsidR="000B3F00" w:rsidRPr="00ED6915" w:rsidRDefault="003D1AF5">
            <w:pPr>
              <w:pStyle w:val="xLedtext"/>
              <w:rPr>
                <w:noProof/>
              </w:rPr>
            </w:pPr>
            <w:bookmarkStart w:id="0" w:name="_top"/>
            <w:bookmarkEnd w:id="0"/>
            <w:r w:rsidRPr="00ED6915">
              <w:rPr>
                <w:noProof/>
                <w:lang w:val="sv-FI" w:eastAsia="sv-FI"/>
              </w:rPr>
              <w:drawing>
                <wp:inline distT="0" distB="0" distL="0" distR="0" wp14:anchorId="48BDA0A7" wp14:editId="640C0370">
                  <wp:extent cx="386080" cy="677334"/>
                  <wp:effectExtent l="0" t="0" r="0" b="8890"/>
                  <wp:docPr id="2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906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5" w:type="dxa"/>
            <w:gridSpan w:val="3"/>
            <w:vAlign w:val="bottom"/>
          </w:tcPr>
          <w:p w14:paraId="56D818A0" w14:textId="171440C6" w:rsidR="000B3F00" w:rsidRPr="00ED6915" w:rsidRDefault="003D1AF5">
            <w:pPr>
              <w:pStyle w:val="xMellanrum"/>
            </w:pPr>
            <w:r w:rsidRPr="00ED6915">
              <w:rPr>
                <w:noProof/>
                <w:lang w:val="sv-FI" w:eastAsia="sv-FI"/>
              </w:rPr>
              <w:drawing>
                <wp:inline distT="0" distB="0" distL="0" distR="0" wp14:anchorId="2DC8FC3D" wp14:editId="6086310A">
                  <wp:extent cx="50800" cy="50800"/>
                  <wp:effectExtent l="0" t="0" r="0" b="0"/>
                  <wp:docPr id="1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5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6915" w:rsidRPr="00ED6915" w14:paraId="15FF020C" w14:textId="77777777" w:rsidTr="00BA32A8">
        <w:trPr>
          <w:cantSplit/>
          <w:trHeight w:val="299"/>
        </w:trPr>
        <w:tc>
          <w:tcPr>
            <w:tcW w:w="605" w:type="dxa"/>
            <w:vMerge/>
          </w:tcPr>
          <w:p w14:paraId="149722BF" w14:textId="77777777" w:rsidR="000B3F00" w:rsidRPr="00ED6915" w:rsidRDefault="000B3F00">
            <w:pPr>
              <w:pStyle w:val="xLedtext"/>
            </w:pPr>
          </w:p>
        </w:tc>
        <w:tc>
          <w:tcPr>
            <w:tcW w:w="3095" w:type="dxa"/>
            <w:vAlign w:val="bottom"/>
          </w:tcPr>
          <w:p w14:paraId="051CA2D3" w14:textId="77777777" w:rsidR="000B3F00" w:rsidRPr="00ED6915" w:rsidRDefault="000B3F00">
            <w:pPr>
              <w:pStyle w:val="xAvsandare1"/>
            </w:pPr>
            <w:r w:rsidRPr="00ED6915">
              <w:t>Ålands lagting</w:t>
            </w:r>
          </w:p>
        </w:tc>
        <w:tc>
          <w:tcPr>
            <w:tcW w:w="2990" w:type="dxa"/>
            <w:gridSpan w:val="2"/>
            <w:vAlign w:val="bottom"/>
          </w:tcPr>
          <w:p w14:paraId="369F3D4A" w14:textId="097DEC9B" w:rsidR="000B3F00" w:rsidRPr="00ED6915" w:rsidRDefault="00D826EF" w:rsidP="00377141">
            <w:pPr>
              <w:pStyle w:val="xDokTypNr"/>
            </w:pPr>
            <w:r w:rsidRPr="00ED6915">
              <w:t>LAGMOTION</w:t>
            </w:r>
            <w:r w:rsidR="00E47F97" w:rsidRPr="00ED6915">
              <w:t xml:space="preserve"> nr </w:t>
            </w:r>
            <w:r w:rsidR="00847D75">
              <w:t>4</w:t>
            </w:r>
            <w:r w:rsidR="00935A18" w:rsidRPr="00ED6915">
              <w:t>/</w:t>
            </w:r>
            <w:r w:rsidR="00DA1855" w:rsidRPr="00ED6915">
              <w:t>202</w:t>
            </w:r>
            <w:r w:rsidR="00010380" w:rsidRPr="00ED6915">
              <w:t>3</w:t>
            </w:r>
            <w:r w:rsidR="00DA1855" w:rsidRPr="00ED6915">
              <w:t>-202</w:t>
            </w:r>
            <w:r w:rsidR="00010380" w:rsidRPr="00ED6915">
              <w:t>4</w:t>
            </w:r>
          </w:p>
        </w:tc>
      </w:tr>
      <w:tr w:rsidR="00ED6915" w:rsidRPr="00ED6915" w14:paraId="163474BC" w14:textId="77777777" w:rsidTr="00BA32A8">
        <w:trPr>
          <w:cantSplit/>
          <w:trHeight w:val="238"/>
        </w:trPr>
        <w:tc>
          <w:tcPr>
            <w:tcW w:w="605" w:type="dxa"/>
            <w:vMerge/>
          </w:tcPr>
          <w:p w14:paraId="72FE48BE" w14:textId="77777777" w:rsidR="000B3F00" w:rsidRPr="00ED6915" w:rsidRDefault="000B3F00">
            <w:pPr>
              <w:pStyle w:val="xLedtext"/>
            </w:pPr>
          </w:p>
        </w:tc>
        <w:tc>
          <w:tcPr>
            <w:tcW w:w="3095" w:type="dxa"/>
            <w:vAlign w:val="bottom"/>
          </w:tcPr>
          <w:p w14:paraId="20399EAE" w14:textId="77777777" w:rsidR="000B3F00" w:rsidRPr="00ED6915" w:rsidRDefault="000B3F00">
            <w:pPr>
              <w:pStyle w:val="xLedtext"/>
            </w:pPr>
            <w:r w:rsidRPr="00ED6915">
              <w:t xml:space="preserve">Lagtingsledamot </w:t>
            </w:r>
          </w:p>
        </w:tc>
        <w:tc>
          <w:tcPr>
            <w:tcW w:w="1204" w:type="dxa"/>
            <w:vAlign w:val="bottom"/>
          </w:tcPr>
          <w:p w14:paraId="5D894436" w14:textId="77777777" w:rsidR="000B3F00" w:rsidRPr="00ED6915" w:rsidRDefault="000B3F00">
            <w:pPr>
              <w:pStyle w:val="xLedtext"/>
            </w:pPr>
            <w:r w:rsidRPr="00ED6915">
              <w:t>Datum</w:t>
            </w:r>
          </w:p>
        </w:tc>
        <w:tc>
          <w:tcPr>
            <w:tcW w:w="1786" w:type="dxa"/>
            <w:vAlign w:val="bottom"/>
          </w:tcPr>
          <w:p w14:paraId="760AC4FF" w14:textId="77777777" w:rsidR="000B3F00" w:rsidRPr="00ED6915" w:rsidRDefault="000B3F00">
            <w:pPr>
              <w:pStyle w:val="xLedtext"/>
            </w:pPr>
          </w:p>
        </w:tc>
      </w:tr>
      <w:tr w:rsidR="00ED6915" w:rsidRPr="00ED6915" w14:paraId="5762ECFF" w14:textId="77777777" w:rsidTr="00BA32A8">
        <w:trPr>
          <w:cantSplit/>
          <w:trHeight w:val="238"/>
        </w:trPr>
        <w:tc>
          <w:tcPr>
            <w:tcW w:w="605" w:type="dxa"/>
            <w:vMerge/>
          </w:tcPr>
          <w:p w14:paraId="756EFAC7" w14:textId="77777777" w:rsidR="000B3F00" w:rsidRPr="00ED6915" w:rsidRDefault="000B3F00">
            <w:pPr>
              <w:pStyle w:val="xAvsandare2"/>
            </w:pPr>
          </w:p>
        </w:tc>
        <w:tc>
          <w:tcPr>
            <w:tcW w:w="3095" w:type="dxa"/>
            <w:vAlign w:val="center"/>
          </w:tcPr>
          <w:p w14:paraId="3D97A41F" w14:textId="0EB15893" w:rsidR="000B3F00" w:rsidRPr="00ED6915" w:rsidRDefault="00AD1F5D" w:rsidP="00377141">
            <w:pPr>
              <w:pStyle w:val="xAvsandare2"/>
            </w:pPr>
            <w:r w:rsidRPr="00ED6915">
              <w:t xml:space="preserve"> </w:t>
            </w:r>
            <w:r w:rsidR="0015579C">
              <w:t>Veronica Thörnroos</w:t>
            </w:r>
          </w:p>
        </w:tc>
        <w:tc>
          <w:tcPr>
            <w:tcW w:w="1204" w:type="dxa"/>
            <w:vAlign w:val="center"/>
          </w:tcPr>
          <w:p w14:paraId="7D800E9A" w14:textId="419131D8" w:rsidR="000B3F00" w:rsidRPr="00ED6915" w:rsidRDefault="0012085E" w:rsidP="0012085E">
            <w:pPr>
              <w:pStyle w:val="xDatum1"/>
            </w:pPr>
            <w:r w:rsidRPr="00ED6915">
              <w:t>20</w:t>
            </w:r>
            <w:r w:rsidR="00DA1855" w:rsidRPr="00ED6915">
              <w:t>24-</w:t>
            </w:r>
            <w:r w:rsidR="00883206">
              <w:t>04-16</w:t>
            </w:r>
          </w:p>
        </w:tc>
        <w:tc>
          <w:tcPr>
            <w:tcW w:w="1786" w:type="dxa"/>
            <w:vAlign w:val="center"/>
          </w:tcPr>
          <w:p w14:paraId="34BD25E1" w14:textId="77777777" w:rsidR="000B3F00" w:rsidRPr="00ED6915" w:rsidRDefault="000B3F00">
            <w:pPr>
              <w:pStyle w:val="xBeteckning1"/>
            </w:pPr>
          </w:p>
        </w:tc>
      </w:tr>
      <w:tr w:rsidR="00ED6915" w:rsidRPr="00ED6915" w14:paraId="5B76C2F7" w14:textId="77777777" w:rsidTr="00BA32A8">
        <w:trPr>
          <w:cantSplit/>
          <w:trHeight w:val="238"/>
        </w:trPr>
        <w:tc>
          <w:tcPr>
            <w:tcW w:w="605" w:type="dxa"/>
            <w:vMerge/>
          </w:tcPr>
          <w:p w14:paraId="092ADEB0" w14:textId="77777777" w:rsidR="000B3F00" w:rsidRPr="00ED6915" w:rsidRDefault="000B3F00">
            <w:pPr>
              <w:pStyle w:val="xLedtext"/>
            </w:pPr>
          </w:p>
        </w:tc>
        <w:tc>
          <w:tcPr>
            <w:tcW w:w="3095" w:type="dxa"/>
            <w:vAlign w:val="bottom"/>
          </w:tcPr>
          <w:p w14:paraId="4CADB691" w14:textId="77777777" w:rsidR="000B3F00" w:rsidRPr="00ED6915" w:rsidRDefault="000B3F00">
            <w:pPr>
              <w:pStyle w:val="xLedtext"/>
            </w:pPr>
          </w:p>
        </w:tc>
        <w:tc>
          <w:tcPr>
            <w:tcW w:w="1204" w:type="dxa"/>
            <w:vAlign w:val="bottom"/>
          </w:tcPr>
          <w:p w14:paraId="3F41AE18" w14:textId="77777777" w:rsidR="000B3F00" w:rsidRPr="00ED6915" w:rsidRDefault="000B3F00">
            <w:pPr>
              <w:pStyle w:val="xLedtext"/>
            </w:pPr>
          </w:p>
        </w:tc>
        <w:tc>
          <w:tcPr>
            <w:tcW w:w="1786" w:type="dxa"/>
            <w:vAlign w:val="bottom"/>
          </w:tcPr>
          <w:p w14:paraId="55C0AB41" w14:textId="77777777" w:rsidR="000B3F00" w:rsidRPr="00ED6915" w:rsidRDefault="000B3F00">
            <w:pPr>
              <w:pStyle w:val="xLedtext"/>
            </w:pPr>
          </w:p>
        </w:tc>
      </w:tr>
      <w:tr w:rsidR="00ED6915" w:rsidRPr="00ED6915" w14:paraId="69CDB3C5" w14:textId="77777777" w:rsidTr="00BA32A8">
        <w:trPr>
          <w:cantSplit/>
          <w:trHeight w:val="238"/>
        </w:trPr>
        <w:tc>
          <w:tcPr>
            <w:tcW w:w="605" w:type="dxa"/>
            <w:vMerge/>
            <w:tcBorders>
              <w:bottom w:val="single" w:sz="4" w:space="0" w:color="auto"/>
            </w:tcBorders>
          </w:tcPr>
          <w:p w14:paraId="76225C36" w14:textId="77777777" w:rsidR="000B3F00" w:rsidRPr="00ED6915" w:rsidRDefault="000B3F00">
            <w:pPr>
              <w:pStyle w:val="xAvsandare3"/>
            </w:pPr>
          </w:p>
        </w:tc>
        <w:tc>
          <w:tcPr>
            <w:tcW w:w="3095" w:type="dxa"/>
            <w:tcBorders>
              <w:bottom w:val="single" w:sz="4" w:space="0" w:color="auto"/>
            </w:tcBorders>
            <w:vAlign w:val="center"/>
          </w:tcPr>
          <w:p w14:paraId="1F3885B2" w14:textId="77777777" w:rsidR="000B3F00" w:rsidRPr="00ED6915" w:rsidRDefault="000B3F00">
            <w:pPr>
              <w:pStyle w:val="xAvsandare3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566DBDBA" w14:textId="77777777" w:rsidR="000B3F00" w:rsidRPr="00ED6915" w:rsidRDefault="000B3F00">
            <w:pPr>
              <w:pStyle w:val="xDatum2"/>
            </w:pPr>
          </w:p>
        </w:tc>
        <w:tc>
          <w:tcPr>
            <w:tcW w:w="1786" w:type="dxa"/>
            <w:tcBorders>
              <w:bottom w:val="single" w:sz="4" w:space="0" w:color="auto"/>
            </w:tcBorders>
            <w:vAlign w:val="center"/>
          </w:tcPr>
          <w:p w14:paraId="4B146E06" w14:textId="77777777" w:rsidR="000B3F00" w:rsidRPr="00ED6915" w:rsidRDefault="000B3F00">
            <w:pPr>
              <w:pStyle w:val="xBeteckning2"/>
            </w:pPr>
          </w:p>
        </w:tc>
      </w:tr>
      <w:tr w:rsidR="00ED6915" w:rsidRPr="00ED6915" w14:paraId="39C8AEB6" w14:textId="77777777" w:rsidTr="00BA32A8">
        <w:trPr>
          <w:cantSplit/>
          <w:trHeight w:val="238"/>
        </w:trPr>
        <w:tc>
          <w:tcPr>
            <w:tcW w:w="605" w:type="dxa"/>
            <w:tcBorders>
              <w:top w:val="single" w:sz="4" w:space="0" w:color="auto"/>
            </w:tcBorders>
            <w:vAlign w:val="bottom"/>
          </w:tcPr>
          <w:p w14:paraId="1376735F" w14:textId="77777777" w:rsidR="000B3F00" w:rsidRPr="00ED6915" w:rsidRDefault="000B3F00">
            <w:pPr>
              <w:pStyle w:val="xLedtext"/>
            </w:pPr>
          </w:p>
        </w:tc>
        <w:tc>
          <w:tcPr>
            <w:tcW w:w="3095" w:type="dxa"/>
            <w:tcBorders>
              <w:top w:val="single" w:sz="4" w:space="0" w:color="auto"/>
            </w:tcBorders>
            <w:vAlign w:val="bottom"/>
          </w:tcPr>
          <w:p w14:paraId="4234BF14" w14:textId="77777777" w:rsidR="000B3F00" w:rsidRPr="00ED6915" w:rsidRDefault="000B3F00">
            <w:pPr>
              <w:pStyle w:val="xLedtext"/>
            </w:pPr>
          </w:p>
        </w:tc>
        <w:tc>
          <w:tcPr>
            <w:tcW w:w="2990" w:type="dxa"/>
            <w:gridSpan w:val="2"/>
            <w:tcBorders>
              <w:top w:val="single" w:sz="4" w:space="0" w:color="auto"/>
            </w:tcBorders>
            <w:vAlign w:val="bottom"/>
          </w:tcPr>
          <w:p w14:paraId="7C934B9D" w14:textId="77777777" w:rsidR="000B3F00" w:rsidRPr="00ED6915" w:rsidRDefault="000B3F00">
            <w:pPr>
              <w:pStyle w:val="xLedtext"/>
            </w:pPr>
          </w:p>
        </w:tc>
      </w:tr>
      <w:tr w:rsidR="00ED6915" w:rsidRPr="00ED6915" w14:paraId="1524D7D7" w14:textId="77777777" w:rsidTr="00BA32A8">
        <w:trPr>
          <w:cantSplit/>
          <w:trHeight w:val="238"/>
        </w:trPr>
        <w:tc>
          <w:tcPr>
            <w:tcW w:w="605" w:type="dxa"/>
          </w:tcPr>
          <w:p w14:paraId="62E34C83" w14:textId="77777777" w:rsidR="000B3F00" w:rsidRPr="00ED6915" w:rsidRDefault="000B3F00">
            <w:pPr>
              <w:pStyle w:val="xCelltext"/>
            </w:pPr>
          </w:p>
        </w:tc>
        <w:tc>
          <w:tcPr>
            <w:tcW w:w="3095" w:type="dxa"/>
            <w:vMerge w:val="restart"/>
          </w:tcPr>
          <w:p w14:paraId="44FB39F9" w14:textId="71D3408B" w:rsidR="000B3F00" w:rsidRPr="00ED6915" w:rsidRDefault="000B3F00">
            <w:pPr>
              <w:pStyle w:val="xMottagare1"/>
            </w:pPr>
            <w:r w:rsidRPr="00ED6915">
              <w:t>Till Ålands lagting</w:t>
            </w:r>
          </w:p>
        </w:tc>
        <w:tc>
          <w:tcPr>
            <w:tcW w:w="2990" w:type="dxa"/>
            <w:gridSpan w:val="2"/>
            <w:vMerge w:val="restart"/>
          </w:tcPr>
          <w:p w14:paraId="74EBCD03" w14:textId="77777777" w:rsidR="000B3F00" w:rsidRPr="00ED6915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ED6915" w:rsidRPr="00ED6915" w14:paraId="6A7E5999" w14:textId="77777777" w:rsidTr="00BA32A8">
        <w:trPr>
          <w:cantSplit/>
          <w:trHeight w:val="238"/>
        </w:trPr>
        <w:tc>
          <w:tcPr>
            <w:tcW w:w="605" w:type="dxa"/>
          </w:tcPr>
          <w:p w14:paraId="41790E60" w14:textId="77777777" w:rsidR="000B3F00" w:rsidRPr="00ED6915" w:rsidRDefault="000B3F00">
            <w:pPr>
              <w:pStyle w:val="xCelltext"/>
            </w:pPr>
          </w:p>
        </w:tc>
        <w:tc>
          <w:tcPr>
            <w:tcW w:w="3095" w:type="dxa"/>
            <w:vMerge/>
            <w:vAlign w:val="center"/>
          </w:tcPr>
          <w:p w14:paraId="5C294659" w14:textId="77777777" w:rsidR="000B3F00" w:rsidRPr="00ED6915" w:rsidRDefault="000B3F00">
            <w:pPr>
              <w:pStyle w:val="xCelltext"/>
            </w:pPr>
          </w:p>
        </w:tc>
        <w:tc>
          <w:tcPr>
            <w:tcW w:w="2990" w:type="dxa"/>
            <w:gridSpan w:val="2"/>
            <w:vMerge/>
            <w:vAlign w:val="center"/>
          </w:tcPr>
          <w:p w14:paraId="367CBD7E" w14:textId="77777777" w:rsidR="000B3F00" w:rsidRPr="00ED6915" w:rsidRDefault="000B3F00">
            <w:pPr>
              <w:pStyle w:val="xCelltext"/>
            </w:pPr>
          </w:p>
        </w:tc>
      </w:tr>
      <w:tr w:rsidR="00ED6915" w:rsidRPr="00ED6915" w14:paraId="37C3F2A2" w14:textId="77777777" w:rsidTr="00BA32A8">
        <w:trPr>
          <w:cantSplit/>
          <w:trHeight w:val="238"/>
        </w:trPr>
        <w:tc>
          <w:tcPr>
            <w:tcW w:w="605" w:type="dxa"/>
          </w:tcPr>
          <w:p w14:paraId="0C401FB9" w14:textId="77777777" w:rsidR="000B3F00" w:rsidRPr="00ED6915" w:rsidRDefault="000B3F00">
            <w:pPr>
              <w:pStyle w:val="xCelltext"/>
            </w:pPr>
          </w:p>
        </w:tc>
        <w:tc>
          <w:tcPr>
            <w:tcW w:w="3095" w:type="dxa"/>
            <w:vMerge/>
            <w:vAlign w:val="center"/>
          </w:tcPr>
          <w:p w14:paraId="130DA738" w14:textId="77777777" w:rsidR="000B3F00" w:rsidRPr="00ED6915" w:rsidRDefault="000B3F00">
            <w:pPr>
              <w:pStyle w:val="xCelltext"/>
            </w:pPr>
          </w:p>
        </w:tc>
        <w:tc>
          <w:tcPr>
            <w:tcW w:w="2990" w:type="dxa"/>
            <w:gridSpan w:val="2"/>
            <w:vMerge/>
            <w:vAlign w:val="center"/>
          </w:tcPr>
          <w:p w14:paraId="0DD4CCDD" w14:textId="77777777" w:rsidR="000B3F00" w:rsidRPr="00ED6915" w:rsidRDefault="000B3F00">
            <w:pPr>
              <w:pStyle w:val="xCelltext"/>
            </w:pPr>
          </w:p>
        </w:tc>
      </w:tr>
      <w:tr w:rsidR="00ED6915" w:rsidRPr="00ED6915" w14:paraId="0CAF4EB4" w14:textId="77777777" w:rsidTr="00BA32A8">
        <w:trPr>
          <w:cantSplit/>
          <w:trHeight w:val="238"/>
        </w:trPr>
        <w:tc>
          <w:tcPr>
            <w:tcW w:w="605" w:type="dxa"/>
          </w:tcPr>
          <w:p w14:paraId="733FFB1A" w14:textId="77777777" w:rsidR="000B3F00" w:rsidRPr="00ED6915" w:rsidRDefault="000B3F00">
            <w:pPr>
              <w:pStyle w:val="xCelltext"/>
            </w:pPr>
          </w:p>
        </w:tc>
        <w:tc>
          <w:tcPr>
            <w:tcW w:w="3095" w:type="dxa"/>
            <w:vMerge/>
            <w:vAlign w:val="center"/>
          </w:tcPr>
          <w:p w14:paraId="789114DF" w14:textId="77777777" w:rsidR="000B3F00" w:rsidRPr="00ED6915" w:rsidRDefault="000B3F00">
            <w:pPr>
              <w:pStyle w:val="xCelltext"/>
            </w:pPr>
          </w:p>
        </w:tc>
        <w:tc>
          <w:tcPr>
            <w:tcW w:w="2990" w:type="dxa"/>
            <w:gridSpan w:val="2"/>
            <w:vMerge/>
            <w:vAlign w:val="center"/>
          </w:tcPr>
          <w:p w14:paraId="70DA95BC" w14:textId="77777777" w:rsidR="000B3F00" w:rsidRPr="00ED6915" w:rsidRDefault="000B3F00">
            <w:pPr>
              <w:pStyle w:val="xCelltext"/>
            </w:pPr>
          </w:p>
        </w:tc>
      </w:tr>
      <w:tr w:rsidR="00ED6915" w:rsidRPr="00ED6915" w14:paraId="60FADA61" w14:textId="77777777" w:rsidTr="00BA32A8">
        <w:trPr>
          <w:cantSplit/>
          <w:trHeight w:val="238"/>
        </w:trPr>
        <w:tc>
          <w:tcPr>
            <w:tcW w:w="605" w:type="dxa"/>
          </w:tcPr>
          <w:p w14:paraId="3C6AF72E" w14:textId="77777777" w:rsidR="000B3F00" w:rsidRPr="00ED6915" w:rsidRDefault="000B3F00">
            <w:pPr>
              <w:pStyle w:val="xCelltext"/>
            </w:pPr>
          </w:p>
        </w:tc>
        <w:tc>
          <w:tcPr>
            <w:tcW w:w="3095" w:type="dxa"/>
            <w:vMerge/>
            <w:vAlign w:val="center"/>
          </w:tcPr>
          <w:p w14:paraId="6E99647E" w14:textId="77777777" w:rsidR="000B3F00" w:rsidRPr="00ED6915" w:rsidRDefault="000B3F00">
            <w:pPr>
              <w:pStyle w:val="xCelltext"/>
            </w:pPr>
          </w:p>
        </w:tc>
        <w:tc>
          <w:tcPr>
            <w:tcW w:w="2990" w:type="dxa"/>
            <w:gridSpan w:val="2"/>
            <w:vMerge/>
            <w:vAlign w:val="center"/>
          </w:tcPr>
          <w:p w14:paraId="0DB12C3D" w14:textId="77777777" w:rsidR="000B3F00" w:rsidRPr="00ED6915" w:rsidRDefault="000B3F00">
            <w:pPr>
              <w:pStyle w:val="xCelltext"/>
            </w:pPr>
          </w:p>
        </w:tc>
      </w:tr>
    </w:tbl>
    <w:p w14:paraId="3D9FD6A0" w14:textId="42B8E6B8" w:rsidR="00BA32A8" w:rsidRPr="00ED6915" w:rsidRDefault="0015579C" w:rsidP="00BA32A8">
      <w:pPr>
        <w:rPr>
          <w:b/>
          <w:bCs/>
          <w:lang w:eastAsia="en-US"/>
        </w:rPr>
      </w:pPr>
      <w:r>
        <w:rPr>
          <w:b/>
          <w:bCs/>
          <w:lang w:eastAsia="en-US"/>
        </w:rPr>
        <w:t>Ändring av lagtingsordningen</w:t>
      </w:r>
      <w:r w:rsidR="00EC5FB7">
        <w:rPr>
          <w:b/>
          <w:bCs/>
          <w:lang w:eastAsia="en-US"/>
        </w:rPr>
        <w:t xml:space="preserve"> för Åland</w:t>
      </w:r>
    </w:p>
    <w:p w14:paraId="7C3A2395" w14:textId="77777777" w:rsidR="000867BA" w:rsidRPr="00ED6915" w:rsidRDefault="000867BA" w:rsidP="00BA32A8">
      <w:pPr>
        <w:rPr>
          <w:b/>
          <w:bCs/>
          <w:lang w:eastAsia="en-US"/>
        </w:rPr>
      </w:pPr>
    </w:p>
    <w:p w14:paraId="13676D34" w14:textId="2C51B210" w:rsidR="008875D4" w:rsidRPr="00ED6915" w:rsidRDefault="008875D4" w:rsidP="008875D4">
      <w:pPr>
        <w:pStyle w:val="anormal0"/>
        <w:shd w:val="clear" w:color="auto" w:fill="FFFFFF"/>
        <w:rPr>
          <w:i/>
          <w:iCs/>
        </w:rPr>
      </w:pPr>
      <w:r w:rsidRPr="00ED6915">
        <w:rPr>
          <w:i/>
          <w:iCs/>
          <w:lang w:val="sv-SE"/>
        </w:rPr>
        <w:t>Huvudsakligt innehåll</w:t>
      </w:r>
    </w:p>
    <w:p w14:paraId="37F98F6B" w14:textId="629E4FB7" w:rsidR="00BA32A8" w:rsidRDefault="001B4A0C" w:rsidP="00BA32A8">
      <w:pPr>
        <w:rPr>
          <w:lang w:eastAsia="en-US"/>
        </w:rPr>
      </w:pPr>
      <w:r>
        <w:rPr>
          <w:lang w:eastAsia="en-US"/>
        </w:rPr>
        <w:t>I denna lagmotion föreslås att det till 17</w:t>
      </w:r>
      <w:r w:rsidR="00535C84">
        <w:rPr>
          <w:lang w:eastAsia="en-US"/>
        </w:rPr>
        <w:t xml:space="preserve"> §</w:t>
      </w:r>
      <w:r>
        <w:rPr>
          <w:lang w:eastAsia="en-US"/>
        </w:rPr>
        <w:t xml:space="preserve"> </w:t>
      </w:r>
      <w:r w:rsidR="00D97B77">
        <w:rPr>
          <w:lang w:eastAsia="en-US"/>
        </w:rPr>
        <w:t xml:space="preserve">i lagtingsordningen </w:t>
      </w:r>
      <w:r w:rsidR="00A735C4">
        <w:rPr>
          <w:lang w:eastAsia="en-US"/>
        </w:rPr>
        <w:t>(</w:t>
      </w:r>
      <w:r w:rsidR="00200B16">
        <w:rPr>
          <w:lang w:eastAsia="en-US"/>
        </w:rPr>
        <w:t xml:space="preserve">2011:97) </w:t>
      </w:r>
      <w:r w:rsidR="00D97B77">
        <w:rPr>
          <w:lang w:eastAsia="en-US"/>
        </w:rPr>
        <w:t xml:space="preserve">för Åland införs ett nytt </w:t>
      </w:r>
      <w:r w:rsidR="00273388">
        <w:rPr>
          <w:lang w:eastAsia="en-US"/>
        </w:rPr>
        <w:t>and</w:t>
      </w:r>
      <w:r w:rsidR="00E745DA">
        <w:rPr>
          <w:lang w:eastAsia="en-US"/>
        </w:rPr>
        <w:t>ra</w:t>
      </w:r>
      <w:r w:rsidR="00273388">
        <w:rPr>
          <w:lang w:eastAsia="en-US"/>
        </w:rPr>
        <w:t xml:space="preserve"> moment</w:t>
      </w:r>
      <w:r w:rsidR="00283353">
        <w:rPr>
          <w:lang w:eastAsia="en-US"/>
        </w:rPr>
        <w:t xml:space="preserve"> </w:t>
      </w:r>
      <w:r w:rsidR="00554289">
        <w:rPr>
          <w:lang w:eastAsia="en-US"/>
        </w:rPr>
        <w:t xml:space="preserve">så att </w:t>
      </w:r>
      <w:r w:rsidR="00DE4510">
        <w:rPr>
          <w:lang w:eastAsia="en-US"/>
        </w:rPr>
        <w:t xml:space="preserve">enbart </w:t>
      </w:r>
      <w:r w:rsidR="008018AD">
        <w:rPr>
          <w:lang w:eastAsia="en-US"/>
        </w:rPr>
        <w:t xml:space="preserve">ordinarie invald medlem av lagtinget är valbar till lagtingets talman samt </w:t>
      </w:r>
      <w:r w:rsidR="009D22B3">
        <w:rPr>
          <w:lang w:eastAsia="en-US"/>
        </w:rPr>
        <w:t>första</w:t>
      </w:r>
      <w:r w:rsidR="009F1361">
        <w:rPr>
          <w:lang w:eastAsia="en-US"/>
        </w:rPr>
        <w:t xml:space="preserve"> vice talman och andra vice talman.</w:t>
      </w:r>
    </w:p>
    <w:p w14:paraId="327AD6FB" w14:textId="77777777" w:rsidR="00071920" w:rsidRDefault="00071920" w:rsidP="00BA32A8">
      <w:pPr>
        <w:rPr>
          <w:lang w:eastAsia="en-US"/>
        </w:rPr>
      </w:pPr>
    </w:p>
    <w:p w14:paraId="6772330A" w14:textId="77777777" w:rsidR="00071920" w:rsidRPr="00ED6915" w:rsidRDefault="00071920" w:rsidP="00BA32A8">
      <w:pPr>
        <w:rPr>
          <w:lang w:eastAsia="en-US"/>
        </w:rPr>
      </w:pPr>
    </w:p>
    <w:p w14:paraId="2987C7F5" w14:textId="77777777" w:rsidR="00A52247" w:rsidRDefault="00A52247" w:rsidP="00A52247">
      <w:pPr>
        <w:rPr>
          <w:i/>
          <w:iCs/>
        </w:rPr>
      </w:pPr>
      <w:r>
        <w:rPr>
          <w:i/>
          <w:iCs/>
        </w:rPr>
        <w:t>Allmän motivering</w:t>
      </w:r>
    </w:p>
    <w:p w14:paraId="12DEFB96" w14:textId="77777777" w:rsidR="00535C84" w:rsidRDefault="00535C84" w:rsidP="00A52247">
      <w:pPr>
        <w:rPr>
          <w:i/>
          <w:iCs/>
          <w:sz w:val="22"/>
          <w:szCs w:val="22"/>
        </w:rPr>
      </w:pPr>
    </w:p>
    <w:p w14:paraId="590EC9EF" w14:textId="2A95A7DB" w:rsidR="00A52247" w:rsidRPr="008336B8" w:rsidRDefault="00A52247" w:rsidP="00A52247">
      <w:pPr>
        <w:rPr>
          <w:i/>
          <w:iCs/>
        </w:rPr>
      </w:pPr>
      <w:r>
        <w:rPr>
          <w:i/>
          <w:iCs/>
        </w:rPr>
        <w:t xml:space="preserve">Ålänningarna har </w:t>
      </w:r>
      <w:r w:rsidR="009B11F2">
        <w:rPr>
          <w:i/>
          <w:iCs/>
        </w:rPr>
        <w:t xml:space="preserve">vart fjärde år </w:t>
      </w:r>
      <w:r>
        <w:rPr>
          <w:i/>
          <w:iCs/>
        </w:rPr>
        <w:t xml:space="preserve">möjlighet att vid fria demokratiska val rösta in 30 personer till Ålands lagting. Av de 30 invalda är det brukligt att ett visst antal lämnar lagtinget för att ingå i landskapsregeringen. Det i sin tur medför att ett antal ersättare erhåller plats i lagtinget. Ersättarnas position är svagare än de ordinaries beroende på att deras medverkan förutsätter att landskapsregeringen inte </w:t>
      </w:r>
      <w:r w:rsidR="003C7631">
        <w:rPr>
          <w:i/>
          <w:iCs/>
        </w:rPr>
        <w:t>under mandatperioden</w:t>
      </w:r>
      <w:r w:rsidR="007442EE">
        <w:rPr>
          <w:i/>
          <w:iCs/>
        </w:rPr>
        <w:t xml:space="preserve"> tvingas avgå till följd av misstroende</w:t>
      </w:r>
      <w:r w:rsidR="00104419">
        <w:rPr>
          <w:i/>
          <w:iCs/>
        </w:rPr>
        <w:t xml:space="preserve"> eller </w:t>
      </w:r>
      <w:r w:rsidR="004A0F63">
        <w:rPr>
          <w:i/>
          <w:iCs/>
        </w:rPr>
        <w:t>annan</w:t>
      </w:r>
      <w:r w:rsidR="00104419">
        <w:rPr>
          <w:i/>
          <w:iCs/>
        </w:rPr>
        <w:t xml:space="preserve"> orsak</w:t>
      </w:r>
      <w:r w:rsidR="007442EE">
        <w:rPr>
          <w:i/>
          <w:iCs/>
        </w:rPr>
        <w:t>.</w:t>
      </w:r>
      <w:r w:rsidR="004A5A39">
        <w:rPr>
          <w:i/>
          <w:iCs/>
        </w:rPr>
        <w:t xml:space="preserve"> </w:t>
      </w:r>
      <w:r w:rsidR="00AA3D81">
        <w:rPr>
          <w:i/>
          <w:iCs/>
        </w:rPr>
        <w:t>Om regeringen till följd av misstroende</w:t>
      </w:r>
      <w:r w:rsidR="008638C6">
        <w:rPr>
          <w:i/>
          <w:iCs/>
        </w:rPr>
        <w:t xml:space="preserve"> eller annan </w:t>
      </w:r>
      <w:proofErr w:type="gramStart"/>
      <w:r w:rsidR="008638C6">
        <w:rPr>
          <w:i/>
          <w:iCs/>
        </w:rPr>
        <w:t xml:space="preserve">orsak </w:t>
      </w:r>
      <w:r w:rsidR="00AA3D81">
        <w:rPr>
          <w:i/>
          <w:iCs/>
        </w:rPr>
        <w:t xml:space="preserve"> avgår</w:t>
      </w:r>
      <w:proofErr w:type="gramEnd"/>
      <w:r w:rsidR="00AA3D81">
        <w:rPr>
          <w:i/>
          <w:iCs/>
        </w:rPr>
        <w:t xml:space="preserve"> förlorar</w:t>
      </w:r>
      <w:r w:rsidR="004A5A39">
        <w:rPr>
          <w:i/>
          <w:iCs/>
        </w:rPr>
        <w:t xml:space="preserve"> de som sitter på ersättarplats </w:t>
      </w:r>
      <w:r w:rsidR="00A405B5">
        <w:rPr>
          <w:i/>
          <w:iCs/>
        </w:rPr>
        <w:t>sin plats med omedelbar verkan.</w:t>
      </w:r>
    </w:p>
    <w:p w14:paraId="2765BE0D" w14:textId="307A020A" w:rsidR="00A52247" w:rsidRPr="008336B8" w:rsidRDefault="00A52247" w:rsidP="00A52247">
      <w:pPr>
        <w:rPr>
          <w:i/>
          <w:iCs/>
        </w:rPr>
      </w:pPr>
      <w:r w:rsidRPr="008336B8">
        <w:rPr>
          <w:i/>
          <w:iCs/>
        </w:rPr>
        <w:t xml:space="preserve">Med beaktande av att särskilt talmannen har en ytterst central roll speciellt vid bildande och ombildande av landskapsregering, så bör </w:t>
      </w:r>
      <w:r w:rsidR="002901AF">
        <w:rPr>
          <w:i/>
          <w:iCs/>
        </w:rPr>
        <w:t xml:space="preserve">talmannen </w:t>
      </w:r>
      <w:r w:rsidRPr="008336B8">
        <w:rPr>
          <w:i/>
          <w:iCs/>
        </w:rPr>
        <w:t xml:space="preserve">inte </w:t>
      </w:r>
      <w:r w:rsidR="00304171">
        <w:rPr>
          <w:i/>
          <w:iCs/>
        </w:rPr>
        <w:t>vara</w:t>
      </w:r>
      <w:r w:rsidR="006F5A1C">
        <w:rPr>
          <w:i/>
          <w:iCs/>
        </w:rPr>
        <w:t xml:space="preserve"> i </w:t>
      </w:r>
      <w:r w:rsidRPr="008336B8">
        <w:rPr>
          <w:i/>
          <w:iCs/>
        </w:rPr>
        <w:t>beroendeställning till landskapsregeringen. Den person som innehar självstyrelsens högsta ämbete bör även åtnjuta ett betydande allmänt förtroende hos ålänningarna, något som främst visas genom att personen</w:t>
      </w:r>
      <w:r w:rsidR="00DB30DB">
        <w:rPr>
          <w:i/>
          <w:iCs/>
        </w:rPr>
        <w:t>, vid valet,</w:t>
      </w:r>
      <w:r w:rsidRPr="008336B8">
        <w:rPr>
          <w:i/>
          <w:iCs/>
        </w:rPr>
        <w:t xml:space="preserve"> erhållit ett eget mandat i parlamentet. Eftersom </w:t>
      </w:r>
      <w:r w:rsidR="008E10E4">
        <w:rPr>
          <w:i/>
          <w:iCs/>
        </w:rPr>
        <w:t>en vice</w:t>
      </w:r>
      <w:r w:rsidR="00872653">
        <w:rPr>
          <w:i/>
          <w:iCs/>
        </w:rPr>
        <w:t xml:space="preserve"> </w:t>
      </w:r>
      <w:r w:rsidR="008E10E4">
        <w:rPr>
          <w:i/>
          <w:iCs/>
        </w:rPr>
        <w:t>talman</w:t>
      </w:r>
      <w:r w:rsidRPr="008336B8">
        <w:rPr>
          <w:i/>
          <w:iCs/>
        </w:rPr>
        <w:t xml:space="preserve"> vid talmannens frånvaro till följd av sjukdom eller annat förhinder, inträder i talmannens roll, är det angeläget att kravet på ett ege</w:t>
      </w:r>
      <w:r w:rsidR="008638C6">
        <w:rPr>
          <w:i/>
          <w:iCs/>
        </w:rPr>
        <w:t>t</w:t>
      </w:r>
      <w:r w:rsidRPr="008336B8">
        <w:rPr>
          <w:i/>
          <w:iCs/>
        </w:rPr>
        <w:t xml:space="preserve"> ordinarie lagtingsmandat gäller för hela talmanstrion.</w:t>
      </w:r>
    </w:p>
    <w:p w14:paraId="0538C59A" w14:textId="77777777" w:rsidR="00A52247" w:rsidRPr="008336B8" w:rsidRDefault="00A52247" w:rsidP="00A52247"/>
    <w:p w14:paraId="3AEF7C7D" w14:textId="5B2A42E4" w:rsidR="00071920" w:rsidRPr="008336B8" w:rsidRDefault="00071920" w:rsidP="00BA32A8">
      <w:pPr>
        <w:rPr>
          <w:lang w:eastAsia="en-US"/>
        </w:rPr>
      </w:pPr>
    </w:p>
    <w:p w14:paraId="2765DA46" w14:textId="77777777" w:rsidR="00BA32A8" w:rsidRPr="00ED6915" w:rsidRDefault="00BA32A8" w:rsidP="00BA32A8"/>
    <w:p w14:paraId="097378DD" w14:textId="77777777" w:rsidR="00BA32A8" w:rsidRDefault="00BA32A8" w:rsidP="00BA32A8">
      <w:pPr>
        <w:rPr>
          <w:i/>
          <w:iCs/>
        </w:rPr>
      </w:pPr>
      <w:r w:rsidRPr="00ED6915">
        <w:rPr>
          <w:i/>
          <w:iCs/>
        </w:rPr>
        <w:t xml:space="preserve">Detaljmotivering: </w:t>
      </w:r>
    </w:p>
    <w:p w14:paraId="5E6AB029" w14:textId="1744F2AA" w:rsidR="00071920" w:rsidRDefault="00F03EF3" w:rsidP="00BA32A8">
      <w:pPr>
        <w:rPr>
          <w:i/>
          <w:iCs/>
        </w:rPr>
      </w:pPr>
      <w:r>
        <w:rPr>
          <w:i/>
          <w:iCs/>
        </w:rPr>
        <w:t>Lagtingsordningen (20</w:t>
      </w:r>
      <w:r w:rsidR="00AF5557">
        <w:rPr>
          <w:i/>
          <w:iCs/>
        </w:rPr>
        <w:t>11:97) för Åland</w:t>
      </w:r>
    </w:p>
    <w:p w14:paraId="5A420588" w14:textId="77777777" w:rsidR="00BE6BC6" w:rsidRPr="005A2479" w:rsidRDefault="00BE6BC6" w:rsidP="00BE6BC6">
      <w:pPr>
        <w:shd w:val="clear" w:color="auto" w:fill="FFFFFF"/>
        <w:spacing w:before="100" w:beforeAutospacing="1" w:after="100" w:afterAutospacing="1"/>
        <w:rPr>
          <w:sz w:val="22"/>
          <w:szCs w:val="22"/>
          <w:lang w:eastAsia="sv-FI"/>
        </w:rPr>
      </w:pPr>
      <w:r w:rsidRPr="005A2479">
        <w:rPr>
          <w:i/>
          <w:iCs/>
          <w:lang w:eastAsia="sv-FI"/>
        </w:rPr>
        <w:t>17 §. Val av talmän</w:t>
      </w:r>
    </w:p>
    <w:p w14:paraId="31DB0ABF" w14:textId="11665B18" w:rsidR="00BE6BC6" w:rsidRPr="005A2479" w:rsidRDefault="00BE6BC6" w:rsidP="00BE6BC6">
      <w:pPr>
        <w:shd w:val="clear" w:color="auto" w:fill="FFFFFF"/>
        <w:spacing w:before="100" w:beforeAutospacing="1" w:after="100" w:afterAutospacing="1"/>
        <w:rPr>
          <w:lang w:eastAsia="sv-FI"/>
        </w:rPr>
      </w:pPr>
      <w:r w:rsidRPr="005A2479">
        <w:rPr>
          <w:lang w:eastAsia="sv-FI"/>
        </w:rPr>
        <w:lastRenderedPageBreak/>
        <w:t>Med införandet av ett nytt andra moment i lagtingsordningens 17 § säkerställs att lagtingets talmän</w:t>
      </w:r>
      <w:r w:rsidR="00F43F49">
        <w:rPr>
          <w:lang w:eastAsia="sv-FI"/>
        </w:rPr>
        <w:t>, vid lagtingsval,</w:t>
      </w:r>
      <w:r w:rsidRPr="005A2479">
        <w:rPr>
          <w:lang w:eastAsia="sv-FI"/>
        </w:rPr>
        <w:t xml:space="preserve"> </w:t>
      </w:r>
      <w:r w:rsidR="00F43F49">
        <w:rPr>
          <w:lang w:eastAsia="sv-FI"/>
        </w:rPr>
        <w:t>erhållit</w:t>
      </w:r>
      <w:r w:rsidRPr="005A2479">
        <w:rPr>
          <w:lang w:eastAsia="sv-FI"/>
        </w:rPr>
        <w:t xml:space="preserve"> ett eget ordinarie mandat och därmed åtnjuter det allmänna förtroende som självstyrelsens främsta företrädare bör inneha hos den åländska befolkningen. Tillägget i lagtingsordningen förhindrar samtidigt situationer där avsaknaden av ett eget lagtingsmandat blir ett påtagligt inslag vid politiska kriser som påverkar den sittande landskapsregeringens möjligheter att regera.</w:t>
      </w:r>
    </w:p>
    <w:p w14:paraId="61EC2D34" w14:textId="77777777" w:rsidR="00BE6BC6" w:rsidRDefault="00BE6BC6" w:rsidP="00BA32A8">
      <w:pPr>
        <w:rPr>
          <w:i/>
          <w:iCs/>
        </w:rPr>
      </w:pPr>
    </w:p>
    <w:p w14:paraId="7A7FBC8F" w14:textId="77777777" w:rsidR="00071920" w:rsidRPr="00ED6915" w:rsidRDefault="00071920" w:rsidP="00BA32A8">
      <w:pPr>
        <w:rPr>
          <w:i/>
          <w:iCs/>
        </w:rPr>
      </w:pPr>
    </w:p>
    <w:p w14:paraId="6BC95642" w14:textId="77777777" w:rsidR="00BA32A8" w:rsidRPr="00ED6915" w:rsidRDefault="00BA32A8" w:rsidP="00BA32A8">
      <w:pPr>
        <w:rPr>
          <w:lang w:eastAsia="en-US"/>
        </w:rPr>
      </w:pPr>
    </w:p>
    <w:p w14:paraId="5EA21554" w14:textId="77777777" w:rsidR="00BA32A8" w:rsidRPr="00ED6915" w:rsidRDefault="00BA32A8" w:rsidP="00BA32A8">
      <w:pPr>
        <w:pStyle w:val="RubrikB"/>
      </w:pPr>
      <w:r w:rsidRPr="00ED6915">
        <w:t>Förslag</w:t>
      </w:r>
    </w:p>
    <w:p w14:paraId="4AE2A3C5" w14:textId="77777777" w:rsidR="00253905" w:rsidRPr="00ED6915" w:rsidRDefault="00253905" w:rsidP="00253905">
      <w:pPr>
        <w:pStyle w:val="Rubrikmellanrum"/>
      </w:pPr>
    </w:p>
    <w:p w14:paraId="7CBEDE27" w14:textId="77777777" w:rsidR="00253905" w:rsidRPr="00ED6915" w:rsidRDefault="00253905" w:rsidP="00253905">
      <w:pPr>
        <w:pStyle w:val="ANormal"/>
      </w:pPr>
    </w:p>
    <w:p w14:paraId="5CAB04BD" w14:textId="77777777" w:rsidR="003B30BA" w:rsidRDefault="003B30BA" w:rsidP="00253905">
      <w:pPr>
        <w:pStyle w:val="anormal0"/>
        <w:shd w:val="clear" w:color="auto" w:fill="FFFFFF"/>
        <w:rPr>
          <w:lang w:val="sv-SE"/>
        </w:rPr>
      </w:pPr>
    </w:p>
    <w:p w14:paraId="3F422E6A" w14:textId="54DC787A" w:rsidR="00253905" w:rsidRPr="00ED6915" w:rsidRDefault="00253905" w:rsidP="003F208B">
      <w:pPr>
        <w:pStyle w:val="anormal0"/>
        <w:shd w:val="clear" w:color="auto" w:fill="FFFFFF"/>
        <w:ind w:left="1304"/>
      </w:pPr>
      <w:r w:rsidRPr="00ED6915">
        <w:rPr>
          <w:lang w:val="sv-SE"/>
        </w:rPr>
        <w:t xml:space="preserve">Med hänvisning till det ovanstående föreslår </w:t>
      </w:r>
      <w:r w:rsidR="00FC593A">
        <w:rPr>
          <w:lang w:val="sv-SE"/>
        </w:rPr>
        <w:t>jag</w:t>
      </w:r>
      <w:r w:rsidR="00887EFF">
        <w:t xml:space="preserve"> </w:t>
      </w:r>
      <w:r w:rsidRPr="00ED6915">
        <w:rPr>
          <w:lang w:val="sv-SE"/>
        </w:rPr>
        <w:t>att lagtinget antar följande lagförslag:</w:t>
      </w:r>
    </w:p>
    <w:p w14:paraId="68FB60A9" w14:textId="77777777" w:rsidR="00253905" w:rsidRPr="00ED6915" w:rsidRDefault="00253905" w:rsidP="00253905">
      <w:pPr>
        <w:pStyle w:val="anormal0"/>
        <w:shd w:val="clear" w:color="auto" w:fill="FFFFFF"/>
      </w:pPr>
      <w:r w:rsidRPr="00ED6915">
        <w:rPr>
          <w:lang w:val="sv-SE"/>
        </w:rPr>
        <w:t> </w:t>
      </w:r>
    </w:p>
    <w:p w14:paraId="0EB83087" w14:textId="64944329" w:rsidR="00253905" w:rsidRPr="00ED6915" w:rsidRDefault="00253905" w:rsidP="00253905">
      <w:pPr>
        <w:pStyle w:val="klam0"/>
        <w:shd w:val="clear" w:color="auto" w:fill="FFFFFF"/>
      </w:pPr>
    </w:p>
    <w:p w14:paraId="4B2A6B8E" w14:textId="77777777" w:rsidR="00253905" w:rsidRPr="00ED6915" w:rsidRDefault="00253905" w:rsidP="00253905">
      <w:pPr>
        <w:pStyle w:val="laghuvrubr0"/>
        <w:shd w:val="clear" w:color="auto" w:fill="FFFFFF"/>
        <w:jc w:val="center"/>
        <w:rPr>
          <w:b/>
          <w:bCs/>
        </w:rPr>
      </w:pPr>
      <w:r w:rsidRPr="00ED6915">
        <w:rPr>
          <w:b/>
          <w:bCs/>
          <w:lang w:val="sv-SE"/>
        </w:rPr>
        <w:t>LANDSKAPSLAG</w:t>
      </w:r>
    </w:p>
    <w:p w14:paraId="356D0F7D" w14:textId="1A48398A" w:rsidR="00253905" w:rsidRPr="00ED6915" w:rsidRDefault="00253905" w:rsidP="00253905">
      <w:pPr>
        <w:pStyle w:val="laghuvrubr0"/>
        <w:shd w:val="clear" w:color="auto" w:fill="FFFFFF"/>
        <w:jc w:val="center"/>
        <w:rPr>
          <w:b/>
          <w:bCs/>
        </w:rPr>
      </w:pPr>
      <w:r w:rsidRPr="00ED6915">
        <w:rPr>
          <w:b/>
          <w:bCs/>
          <w:lang w:val="sv-SE"/>
        </w:rPr>
        <w:t xml:space="preserve"> om </w:t>
      </w:r>
      <w:r w:rsidR="00D85F7B">
        <w:rPr>
          <w:b/>
          <w:bCs/>
          <w:lang w:val="sv-SE"/>
        </w:rPr>
        <w:t>ändring av</w:t>
      </w:r>
      <w:r w:rsidR="00FB2306">
        <w:rPr>
          <w:b/>
          <w:bCs/>
          <w:lang w:val="sv-SE"/>
        </w:rPr>
        <w:t xml:space="preserve"> lagtingsordningen för Åland</w:t>
      </w:r>
    </w:p>
    <w:p w14:paraId="33F7ED47" w14:textId="77777777" w:rsidR="00253905" w:rsidRPr="00ED6915" w:rsidRDefault="00253905" w:rsidP="00253905">
      <w:pPr>
        <w:pStyle w:val="laghuvrubr0"/>
        <w:shd w:val="clear" w:color="auto" w:fill="FFFFFF"/>
        <w:jc w:val="center"/>
        <w:rPr>
          <w:b/>
          <w:bCs/>
        </w:rPr>
      </w:pPr>
      <w:r w:rsidRPr="00ED6915">
        <w:rPr>
          <w:b/>
          <w:bCs/>
          <w:lang w:val="sv-SE"/>
        </w:rPr>
        <w:t> </w:t>
      </w:r>
    </w:p>
    <w:p w14:paraId="49567F7B" w14:textId="755E1AF2" w:rsidR="00253905" w:rsidRPr="00ED6915" w:rsidRDefault="00253905" w:rsidP="00253905">
      <w:pPr>
        <w:pStyle w:val="anormal0"/>
        <w:shd w:val="clear" w:color="auto" w:fill="FFFFFF"/>
      </w:pPr>
      <w:r w:rsidRPr="00ED6915">
        <w:rPr>
          <w:lang w:val="sv-SE"/>
        </w:rPr>
        <w:t>I enlighet med lagtingets beslut</w:t>
      </w:r>
      <w:r w:rsidR="005D79F2">
        <w:rPr>
          <w:lang w:val="sv-SE"/>
        </w:rPr>
        <w:t xml:space="preserve">, </w:t>
      </w:r>
      <w:proofErr w:type="spellStart"/>
      <w:r w:rsidR="001A0A5D">
        <w:rPr>
          <w:lang w:val="sv-SE"/>
        </w:rPr>
        <w:t>tillkommet</w:t>
      </w:r>
      <w:proofErr w:type="spellEnd"/>
      <w:r w:rsidR="001A0A5D">
        <w:rPr>
          <w:lang w:val="sv-SE"/>
        </w:rPr>
        <w:t xml:space="preserve"> i den ordning 64</w:t>
      </w:r>
      <w:r w:rsidR="009F0695">
        <w:rPr>
          <w:lang w:val="sv-SE"/>
        </w:rPr>
        <w:t xml:space="preserve">§ lagtingsordningen </w:t>
      </w:r>
      <w:proofErr w:type="gramStart"/>
      <w:r w:rsidR="009F0695">
        <w:rPr>
          <w:lang w:val="sv-SE"/>
        </w:rPr>
        <w:t xml:space="preserve">anger, </w:t>
      </w:r>
      <w:r w:rsidR="00071920">
        <w:rPr>
          <w:lang w:val="sv-SE"/>
        </w:rPr>
        <w:t xml:space="preserve"> </w:t>
      </w:r>
      <w:r w:rsidR="00FB2306">
        <w:rPr>
          <w:lang w:val="sv-SE"/>
        </w:rPr>
        <w:t>fogas</w:t>
      </w:r>
      <w:proofErr w:type="gramEnd"/>
      <w:r w:rsidR="00FB2306">
        <w:rPr>
          <w:lang w:val="sv-SE"/>
        </w:rPr>
        <w:t xml:space="preserve"> ett nytt 2 moment till 17§ lagtingsordningen</w:t>
      </w:r>
      <w:r w:rsidR="008C707F">
        <w:rPr>
          <w:lang w:val="sv-SE"/>
        </w:rPr>
        <w:t xml:space="preserve"> (2011:97)</w:t>
      </w:r>
      <w:r w:rsidR="00AE7AA2">
        <w:rPr>
          <w:lang w:val="sv-SE"/>
        </w:rPr>
        <w:t xml:space="preserve"> för landskapet Åland som följer</w:t>
      </w:r>
      <w:r w:rsidR="00F87619">
        <w:rPr>
          <w:lang w:val="sv-SE"/>
        </w:rPr>
        <w:t>:</w:t>
      </w:r>
    </w:p>
    <w:p w14:paraId="16655E7D" w14:textId="77777777" w:rsidR="00253905" w:rsidRPr="00ED6915" w:rsidRDefault="00253905" w:rsidP="00253905">
      <w:pPr>
        <w:pStyle w:val="anormal0"/>
        <w:shd w:val="clear" w:color="auto" w:fill="FFFFFF"/>
      </w:pPr>
      <w:r w:rsidRPr="00ED6915">
        <w:rPr>
          <w:lang w:val="sv-SE"/>
        </w:rPr>
        <w:t> </w:t>
      </w:r>
    </w:p>
    <w:p w14:paraId="61621AE7" w14:textId="73E5E518" w:rsidR="000E091E" w:rsidRDefault="00D36E3F" w:rsidP="000E091E">
      <w:pPr>
        <w:pStyle w:val="lagpararubrik0"/>
        <w:shd w:val="clear" w:color="auto" w:fill="FFFFFF"/>
        <w:jc w:val="center"/>
        <w:rPr>
          <w:i/>
          <w:iCs/>
          <w:lang w:val="sv-SE"/>
        </w:rPr>
      </w:pPr>
      <w:r>
        <w:rPr>
          <w:i/>
          <w:iCs/>
        </w:rPr>
        <w:t xml:space="preserve"> </w:t>
      </w:r>
      <w:r w:rsidR="00C4597D">
        <w:rPr>
          <w:i/>
          <w:iCs/>
          <w:lang w:val="sv-SE"/>
        </w:rPr>
        <w:t>17</w:t>
      </w:r>
      <w:r w:rsidRPr="00ED6915">
        <w:rPr>
          <w:i/>
          <w:iCs/>
          <w:lang w:val="sv-SE"/>
        </w:rPr>
        <w:t xml:space="preserve"> </w:t>
      </w:r>
      <w:r w:rsidR="00815777">
        <w:rPr>
          <w:i/>
          <w:iCs/>
          <w:lang w:val="sv-SE"/>
        </w:rPr>
        <w:t>§</w:t>
      </w:r>
      <w:r w:rsidR="002350BD">
        <w:rPr>
          <w:i/>
          <w:iCs/>
          <w:lang w:val="sv-SE"/>
        </w:rPr>
        <w:t xml:space="preserve"> </w:t>
      </w:r>
    </w:p>
    <w:p w14:paraId="18BB555F" w14:textId="7A49CFAB" w:rsidR="00D36E3F" w:rsidRDefault="00C625F2" w:rsidP="000E091E">
      <w:pPr>
        <w:pStyle w:val="lagpararubrik0"/>
        <w:shd w:val="clear" w:color="auto" w:fill="FFFFFF"/>
        <w:jc w:val="center"/>
        <w:rPr>
          <w:i/>
          <w:iCs/>
          <w:lang w:val="sv-SE"/>
        </w:rPr>
      </w:pPr>
      <w:r>
        <w:rPr>
          <w:i/>
          <w:iCs/>
          <w:lang w:val="sv-SE"/>
        </w:rPr>
        <w:t xml:space="preserve">Lagtingets talmän </w:t>
      </w:r>
    </w:p>
    <w:p w14:paraId="03ADDD98" w14:textId="309FF2A9" w:rsidR="003F19C6" w:rsidRDefault="00BF680D" w:rsidP="005445C2">
      <w:pPr>
        <w:pStyle w:val="lagpararubrik0"/>
        <w:shd w:val="clear" w:color="auto" w:fill="FFFFFF"/>
        <w:rPr>
          <w:i/>
          <w:iCs/>
          <w:lang w:val="sv-SE"/>
        </w:rPr>
      </w:pPr>
      <w:r>
        <w:rPr>
          <w:i/>
          <w:iCs/>
          <w:lang w:val="sv-SE"/>
        </w:rPr>
        <w:t>-------------------------------------------------</w:t>
      </w:r>
      <w:r w:rsidR="00804D6C">
        <w:rPr>
          <w:i/>
          <w:iCs/>
          <w:lang w:val="sv-SE"/>
        </w:rPr>
        <w:t>----------------------------------</w:t>
      </w:r>
    </w:p>
    <w:p w14:paraId="1C65AAEA" w14:textId="029F2E85" w:rsidR="00631D5B" w:rsidRDefault="00BA0870" w:rsidP="000E091E">
      <w:pPr>
        <w:pStyle w:val="lagpararubrik0"/>
        <w:shd w:val="clear" w:color="auto" w:fill="FFFFFF"/>
        <w:jc w:val="center"/>
        <w:rPr>
          <w:i/>
          <w:iCs/>
          <w:lang w:val="sv-SE"/>
        </w:rPr>
      </w:pPr>
      <w:r>
        <w:rPr>
          <w:i/>
          <w:iCs/>
          <w:lang w:val="sv-SE"/>
        </w:rPr>
        <w:t>Lagtingets talman och vice</w:t>
      </w:r>
      <w:r w:rsidR="00FD7938">
        <w:rPr>
          <w:i/>
          <w:iCs/>
          <w:lang w:val="sv-SE"/>
        </w:rPr>
        <w:t xml:space="preserve"> </w:t>
      </w:r>
      <w:r>
        <w:rPr>
          <w:i/>
          <w:iCs/>
          <w:lang w:val="sv-SE"/>
        </w:rPr>
        <w:t>talmän v</w:t>
      </w:r>
      <w:r w:rsidR="007F5D4B">
        <w:rPr>
          <w:i/>
          <w:iCs/>
          <w:lang w:val="sv-SE"/>
        </w:rPr>
        <w:t>äljs bland de ordinarie invalda i Ålands lagting.</w:t>
      </w:r>
    </w:p>
    <w:p w14:paraId="306F8C44" w14:textId="77777777" w:rsidR="00631D5B" w:rsidRDefault="00631D5B" w:rsidP="000E091E">
      <w:pPr>
        <w:pStyle w:val="lagpararubrik0"/>
        <w:shd w:val="clear" w:color="auto" w:fill="FFFFFF"/>
        <w:jc w:val="center"/>
        <w:rPr>
          <w:i/>
          <w:iCs/>
          <w:lang w:val="sv-SE"/>
        </w:rPr>
      </w:pPr>
    </w:p>
    <w:p w14:paraId="319FEEAE" w14:textId="77777777" w:rsidR="00631D5B" w:rsidRDefault="00631D5B" w:rsidP="000E091E">
      <w:pPr>
        <w:pStyle w:val="lagpararubrik0"/>
        <w:shd w:val="clear" w:color="auto" w:fill="FFFFFF"/>
        <w:jc w:val="center"/>
        <w:rPr>
          <w:i/>
          <w:iCs/>
          <w:lang w:val="sv-SE"/>
        </w:rPr>
      </w:pPr>
    </w:p>
    <w:p w14:paraId="7EDBACD7" w14:textId="77777777" w:rsidR="008A28BE" w:rsidRDefault="008A28BE" w:rsidP="000E091E">
      <w:pPr>
        <w:pStyle w:val="lagpararubrik0"/>
        <w:shd w:val="clear" w:color="auto" w:fill="FFFFFF"/>
        <w:jc w:val="center"/>
        <w:rPr>
          <w:i/>
          <w:iCs/>
          <w:lang w:val="sv-SE"/>
        </w:rPr>
      </w:pPr>
    </w:p>
    <w:p w14:paraId="4D0CCF4A" w14:textId="77777777" w:rsidR="008A28BE" w:rsidRDefault="008A28BE" w:rsidP="000E091E">
      <w:pPr>
        <w:pStyle w:val="lagpararubrik0"/>
        <w:shd w:val="clear" w:color="auto" w:fill="FFFFFF"/>
        <w:jc w:val="center"/>
        <w:rPr>
          <w:i/>
          <w:iCs/>
          <w:lang w:val="sv-SE"/>
        </w:rPr>
      </w:pPr>
    </w:p>
    <w:p w14:paraId="30C8D0DB" w14:textId="13BDE462" w:rsidR="00253905" w:rsidRPr="00ED6915" w:rsidRDefault="00253905" w:rsidP="00253905">
      <w:pPr>
        <w:pStyle w:val="anormal0"/>
        <w:shd w:val="clear" w:color="auto" w:fill="FFFFFF"/>
        <w:jc w:val="center"/>
      </w:pPr>
      <w:r w:rsidRPr="00ED6915">
        <w:t>______________</w:t>
      </w:r>
      <w:r w:rsidR="00F10435">
        <w:t>_</w:t>
      </w:r>
    </w:p>
    <w:p w14:paraId="230122C0" w14:textId="77777777" w:rsidR="00253905" w:rsidRPr="00ED6915" w:rsidRDefault="00253905" w:rsidP="00253905">
      <w:pPr>
        <w:pStyle w:val="anormal0"/>
        <w:shd w:val="clear" w:color="auto" w:fill="FFFFFF"/>
      </w:pPr>
      <w:r w:rsidRPr="00ED6915">
        <w:t> </w:t>
      </w:r>
    </w:p>
    <w:p w14:paraId="7D9ED445" w14:textId="7FE5B1B0" w:rsidR="00253905" w:rsidRPr="00ED6915" w:rsidRDefault="00253905" w:rsidP="00253905">
      <w:pPr>
        <w:pStyle w:val="anormal0"/>
        <w:shd w:val="clear" w:color="auto" w:fill="FFFFFF"/>
      </w:pPr>
      <w:r w:rsidRPr="00ED6915">
        <w:rPr>
          <w:lang w:val="sv-SE"/>
        </w:rPr>
        <w:t xml:space="preserve">Denna lag träder i kraft den </w:t>
      </w:r>
      <w:r w:rsidR="00574DE7">
        <w:rPr>
          <w:lang w:val="sv-SE"/>
        </w:rPr>
        <w:t>……</w:t>
      </w:r>
    </w:p>
    <w:p w14:paraId="3E4398E2" w14:textId="0BE4ADC3" w:rsidR="00253905" w:rsidRPr="00ED6915" w:rsidRDefault="00253905" w:rsidP="00253905">
      <w:pPr>
        <w:pStyle w:val="anormal0"/>
        <w:shd w:val="clear" w:color="auto" w:fill="FFFFFF"/>
      </w:pPr>
      <w:r w:rsidRPr="00ED6915">
        <w:rPr>
          <w:lang w:val="sv-SE"/>
        </w:rPr>
        <w:t>  </w:t>
      </w:r>
    </w:p>
    <w:tbl>
      <w:tblPr>
        <w:tblW w:w="79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4"/>
        <w:gridCol w:w="3477"/>
      </w:tblGrid>
      <w:tr w:rsidR="00ED6915" w:rsidRPr="00ED6915" w14:paraId="1C8F62DF" w14:textId="77777777" w:rsidTr="00253905">
        <w:tc>
          <w:tcPr>
            <w:tcW w:w="7931" w:type="dxa"/>
            <w:gridSpan w:val="2"/>
            <w:shd w:val="clear" w:color="auto" w:fill="FFFFFF"/>
            <w:hideMark/>
          </w:tcPr>
          <w:p w14:paraId="424CEF91" w14:textId="6D446AE2" w:rsidR="00253905" w:rsidRPr="00ED6915" w:rsidRDefault="00253905">
            <w:pPr>
              <w:pStyle w:val="anormal0"/>
            </w:pPr>
            <w:r w:rsidRPr="00ED6915">
              <w:rPr>
                <w:lang w:val="sv-SE"/>
              </w:rPr>
              <w:t xml:space="preserve">Mariehamn den </w:t>
            </w:r>
            <w:r w:rsidR="007637B3">
              <w:rPr>
                <w:lang w:val="sv-SE"/>
              </w:rPr>
              <w:t>1</w:t>
            </w:r>
            <w:r w:rsidR="00883206">
              <w:rPr>
                <w:lang w:val="sv-SE"/>
              </w:rPr>
              <w:t>6</w:t>
            </w:r>
            <w:r w:rsidR="009262EE">
              <w:rPr>
                <w:lang w:val="sv-SE"/>
              </w:rPr>
              <w:t xml:space="preserve"> april</w:t>
            </w:r>
            <w:r w:rsidRPr="00ED6915">
              <w:rPr>
                <w:lang w:val="sv-SE"/>
              </w:rPr>
              <w:t xml:space="preserve"> 20</w:t>
            </w:r>
            <w:r w:rsidR="00A94166" w:rsidRPr="00ED6915">
              <w:rPr>
                <w:lang w:val="sv-SE"/>
              </w:rPr>
              <w:t>24</w:t>
            </w:r>
          </w:p>
        </w:tc>
      </w:tr>
      <w:tr w:rsidR="00ED6915" w:rsidRPr="00ED6915" w14:paraId="2AD98614" w14:textId="77777777" w:rsidTr="00253905">
        <w:tc>
          <w:tcPr>
            <w:tcW w:w="4454" w:type="dxa"/>
            <w:shd w:val="clear" w:color="auto" w:fill="FFFFFF"/>
            <w:vAlign w:val="bottom"/>
            <w:hideMark/>
          </w:tcPr>
          <w:p w14:paraId="43D0CCA5" w14:textId="77777777" w:rsidR="00253905" w:rsidRPr="00ED6915" w:rsidRDefault="00253905">
            <w:pPr>
              <w:pStyle w:val="anormal0"/>
            </w:pPr>
            <w:r w:rsidRPr="00ED6915">
              <w:rPr>
                <w:lang w:val="sv-SE"/>
              </w:rPr>
              <w:t> </w:t>
            </w:r>
          </w:p>
          <w:p w14:paraId="3C47A24B" w14:textId="77777777" w:rsidR="00253905" w:rsidRPr="00ED6915" w:rsidRDefault="00253905">
            <w:pPr>
              <w:pStyle w:val="anormal0"/>
            </w:pPr>
            <w:r w:rsidRPr="00ED6915">
              <w:rPr>
                <w:lang w:val="sv-SE"/>
              </w:rPr>
              <w:t> </w:t>
            </w:r>
          </w:p>
          <w:p w14:paraId="2329F49C" w14:textId="65E26FC2" w:rsidR="00253905" w:rsidRPr="00ED6915" w:rsidRDefault="002B25DD">
            <w:pPr>
              <w:pStyle w:val="anormal0"/>
            </w:pPr>
            <w:r>
              <w:t>Veronica Thörnroos</w:t>
            </w:r>
          </w:p>
        </w:tc>
        <w:tc>
          <w:tcPr>
            <w:tcW w:w="3477" w:type="dxa"/>
            <w:shd w:val="clear" w:color="auto" w:fill="FFFFFF"/>
            <w:vAlign w:val="bottom"/>
            <w:hideMark/>
          </w:tcPr>
          <w:p w14:paraId="1B99C497" w14:textId="77777777" w:rsidR="00253905" w:rsidRPr="00ED6915" w:rsidRDefault="00253905">
            <w:pPr>
              <w:pStyle w:val="anormal0"/>
            </w:pPr>
            <w:r w:rsidRPr="00ED6915">
              <w:rPr>
                <w:lang w:val="sv-SE"/>
              </w:rPr>
              <w:t> </w:t>
            </w:r>
          </w:p>
          <w:p w14:paraId="75178601" w14:textId="77777777" w:rsidR="00253905" w:rsidRPr="00ED6915" w:rsidRDefault="00253905">
            <w:pPr>
              <w:pStyle w:val="anormal0"/>
            </w:pPr>
            <w:r w:rsidRPr="00ED6915">
              <w:rPr>
                <w:lang w:val="sv-SE"/>
              </w:rPr>
              <w:t> </w:t>
            </w:r>
          </w:p>
          <w:p w14:paraId="227CDA90" w14:textId="192C9257" w:rsidR="00253905" w:rsidRPr="00ED6915" w:rsidRDefault="00253905">
            <w:pPr>
              <w:pStyle w:val="anormal0"/>
            </w:pPr>
          </w:p>
        </w:tc>
      </w:tr>
      <w:tr w:rsidR="00ED6915" w:rsidRPr="00ED6915" w14:paraId="59546FF0" w14:textId="77777777" w:rsidTr="00253905">
        <w:tc>
          <w:tcPr>
            <w:tcW w:w="4454" w:type="dxa"/>
            <w:shd w:val="clear" w:color="auto" w:fill="FFFFFF"/>
            <w:vAlign w:val="bottom"/>
            <w:hideMark/>
          </w:tcPr>
          <w:p w14:paraId="75F976D8" w14:textId="77777777" w:rsidR="00253905" w:rsidRPr="00ED6915" w:rsidRDefault="00253905">
            <w:pPr>
              <w:pStyle w:val="anormal0"/>
            </w:pPr>
            <w:r w:rsidRPr="00ED6915">
              <w:rPr>
                <w:lang w:val="sv-SE"/>
              </w:rPr>
              <w:t> </w:t>
            </w:r>
          </w:p>
          <w:p w14:paraId="7E51248A" w14:textId="77777777" w:rsidR="00253905" w:rsidRPr="00ED6915" w:rsidRDefault="00253905">
            <w:pPr>
              <w:pStyle w:val="anormal0"/>
            </w:pPr>
            <w:r w:rsidRPr="00ED6915">
              <w:rPr>
                <w:lang w:val="sv-SE"/>
              </w:rPr>
              <w:t> </w:t>
            </w:r>
          </w:p>
          <w:p w14:paraId="09F3CDE1" w14:textId="4C90D8A3" w:rsidR="00253905" w:rsidRPr="00ED6915" w:rsidRDefault="00253905">
            <w:pPr>
              <w:pStyle w:val="anormal0"/>
            </w:pPr>
          </w:p>
        </w:tc>
        <w:tc>
          <w:tcPr>
            <w:tcW w:w="3477" w:type="dxa"/>
            <w:shd w:val="clear" w:color="auto" w:fill="FFFFFF"/>
            <w:vAlign w:val="bottom"/>
            <w:hideMark/>
          </w:tcPr>
          <w:p w14:paraId="692DDB12" w14:textId="77777777" w:rsidR="00253905" w:rsidRPr="00ED6915" w:rsidRDefault="00253905">
            <w:pPr>
              <w:pStyle w:val="anormal0"/>
            </w:pPr>
            <w:r w:rsidRPr="00ED6915">
              <w:rPr>
                <w:lang w:val="sv-SE"/>
              </w:rPr>
              <w:t> </w:t>
            </w:r>
          </w:p>
          <w:p w14:paraId="1F3A336F" w14:textId="77777777" w:rsidR="00253905" w:rsidRPr="00ED6915" w:rsidRDefault="00253905">
            <w:pPr>
              <w:pStyle w:val="anormal0"/>
            </w:pPr>
            <w:r w:rsidRPr="00ED6915">
              <w:rPr>
                <w:lang w:val="sv-SE"/>
              </w:rPr>
              <w:t> </w:t>
            </w:r>
          </w:p>
          <w:p w14:paraId="16D3E066" w14:textId="2C98801D" w:rsidR="00253905" w:rsidRPr="00ED6915" w:rsidRDefault="00253905">
            <w:pPr>
              <w:pStyle w:val="anormal0"/>
            </w:pPr>
          </w:p>
        </w:tc>
      </w:tr>
    </w:tbl>
    <w:p w14:paraId="37F174D9" w14:textId="77777777" w:rsidR="00253905" w:rsidRPr="00ED6915" w:rsidRDefault="00253905" w:rsidP="00253905">
      <w:pPr>
        <w:pStyle w:val="ANormal"/>
      </w:pPr>
    </w:p>
    <w:p w14:paraId="732F623F" w14:textId="77777777" w:rsidR="00253905" w:rsidRPr="00ED6915" w:rsidRDefault="00253905" w:rsidP="00253905">
      <w:pPr>
        <w:pStyle w:val="ANormal"/>
      </w:pPr>
    </w:p>
    <w:p w14:paraId="4F40B1E6" w14:textId="77777777" w:rsidR="00253905" w:rsidRPr="00ED6915" w:rsidRDefault="00253905" w:rsidP="00253905">
      <w:pPr>
        <w:pStyle w:val="ANormal"/>
      </w:pPr>
    </w:p>
    <w:p w14:paraId="0EC4439B" w14:textId="77777777" w:rsidR="00253905" w:rsidRPr="00ED6915" w:rsidRDefault="00253905" w:rsidP="00253905">
      <w:pPr>
        <w:pStyle w:val="ANormal"/>
      </w:pPr>
    </w:p>
    <w:p w14:paraId="0B1912B5" w14:textId="77777777" w:rsidR="00BA32A8" w:rsidRPr="00ED6915" w:rsidRDefault="00BA32A8" w:rsidP="00BA32A8">
      <w:pPr>
        <w:pStyle w:val="Rubrikmellanrum"/>
      </w:pPr>
    </w:p>
    <w:p w14:paraId="5BEF5F67" w14:textId="77777777" w:rsidR="00BA32A8" w:rsidRPr="00ED6915" w:rsidRDefault="00BA32A8" w:rsidP="00BA32A8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ED6915" w:rsidRPr="00ED6915" w14:paraId="4B87C24F" w14:textId="77777777" w:rsidTr="00AD1F5D">
        <w:trPr>
          <w:trHeight w:val="802"/>
        </w:trPr>
        <w:tc>
          <w:tcPr>
            <w:tcW w:w="4454" w:type="dxa"/>
            <w:vAlign w:val="bottom"/>
          </w:tcPr>
          <w:p w14:paraId="5CABA1C0" w14:textId="77777777" w:rsidR="00452866" w:rsidRPr="00ED6915" w:rsidRDefault="00452866" w:rsidP="00DE558A">
            <w:pPr>
              <w:pStyle w:val="ANormal"/>
            </w:pPr>
          </w:p>
          <w:p w14:paraId="3F693817" w14:textId="77777777" w:rsidR="00452866" w:rsidRPr="00ED6915" w:rsidRDefault="00452866" w:rsidP="00DE558A">
            <w:pPr>
              <w:pStyle w:val="ANormal"/>
            </w:pPr>
          </w:p>
          <w:p w14:paraId="42999D73" w14:textId="2A9A6E55" w:rsidR="00452866" w:rsidRPr="00ED6915" w:rsidRDefault="00452866" w:rsidP="00DE558A">
            <w:pPr>
              <w:pStyle w:val="ANormal"/>
            </w:pPr>
          </w:p>
        </w:tc>
        <w:tc>
          <w:tcPr>
            <w:tcW w:w="3477" w:type="dxa"/>
            <w:vAlign w:val="bottom"/>
          </w:tcPr>
          <w:p w14:paraId="1A3A2F7A" w14:textId="77777777" w:rsidR="00452866" w:rsidRPr="00ED6915" w:rsidRDefault="00452866" w:rsidP="00DE558A">
            <w:pPr>
              <w:pStyle w:val="ANormal"/>
            </w:pPr>
          </w:p>
          <w:p w14:paraId="453C27F9" w14:textId="77777777" w:rsidR="00452866" w:rsidRPr="00ED6915" w:rsidRDefault="00452866" w:rsidP="00DE558A">
            <w:pPr>
              <w:pStyle w:val="ANormal"/>
            </w:pPr>
          </w:p>
          <w:p w14:paraId="2FD64E54" w14:textId="6AE787DD" w:rsidR="00452866" w:rsidRPr="00ED6915" w:rsidRDefault="00452866" w:rsidP="00DE558A">
            <w:pPr>
              <w:pStyle w:val="ANormal"/>
            </w:pPr>
          </w:p>
        </w:tc>
      </w:tr>
      <w:tr w:rsidR="00ED6915" w:rsidRPr="00ED6915" w14:paraId="6D37086E" w14:textId="77777777" w:rsidTr="009B1CA0">
        <w:tc>
          <w:tcPr>
            <w:tcW w:w="4454" w:type="dxa"/>
            <w:vAlign w:val="bottom"/>
          </w:tcPr>
          <w:p w14:paraId="480A4491" w14:textId="77777777" w:rsidR="009B1CA0" w:rsidRPr="00ED6915" w:rsidRDefault="009B1CA0" w:rsidP="00CF41DA">
            <w:pPr>
              <w:pStyle w:val="ANormal"/>
            </w:pPr>
          </w:p>
          <w:p w14:paraId="004E7358" w14:textId="77777777" w:rsidR="00452866" w:rsidRPr="00ED6915" w:rsidRDefault="00452866" w:rsidP="00CF41DA">
            <w:pPr>
              <w:pStyle w:val="ANormal"/>
            </w:pPr>
          </w:p>
          <w:p w14:paraId="4CF54751" w14:textId="7D78C3C0" w:rsidR="009B1CA0" w:rsidRPr="00ED6915" w:rsidRDefault="009B1CA0" w:rsidP="00CF41DA">
            <w:pPr>
              <w:pStyle w:val="ANormal"/>
            </w:pPr>
          </w:p>
        </w:tc>
        <w:tc>
          <w:tcPr>
            <w:tcW w:w="3477" w:type="dxa"/>
            <w:vAlign w:val="bottom"/>
          </w:tcPr>
          <w:p w14:paraId="78BDC3B1" w14:textId="77777777" w:rsidR="009B1CA0" w:rsidRPr="00ED6915" w:rsidRDefault="009B1CA0" w:rsidP="00CF41DA">
            <w:pPr>
              <w:pStyle w:val="ANormal"/>
            </w:pPr>
          </w:p>
          <w:p w14:paraId="23095244" w14:textId="77777777" w:rsidR="009B1CA0" w:rsidRPr="00ED6915" w:rsidRDefault="009B1CA0" w:rsidP="00CF41DA">
            <w:pPr>
              <w:pStyle w:val="ANormal"/>
            </w:pPr>
          </w:p>
          <w:p w14:paraId="37A5C302" w14:textId="4F54145B" w:rsidR="009B1CA0" w:rsidRPr="00ED6915" w:rsidRDefault="009B1CA0" w:rsidP="00CF41DA">
            <w:pPr>
              <w:pStyle w:val="ANormal"/>
            </w:pPr>
          </w:p>
        </w:tc>
      </w:tr>
      <w:tr w:rsidR="00ED6915" w:rsidRPr="00ED6915" w14:paraId="5577A32E" w14:textId="77777777" w:rsidTr="009B1CA0">
        <w:tc>
          <w:tcPr>
            <w:tcW w:w="4454" w:type="dxa"/>
            <w:vAlign w:val="bottom"/>
          </w:tcPr>
          <w:p w14:paraId="44361815" w14:textId="77777777" w:rsidR="009B1CA0" w:rsidRPr="00ED6915" w:rsidRDefault="009B1CA0" w:rsidP="00CF41DA">
            <w:pPr>
              <w:pStyle w:val="ANormal"/>
            </w:pPr>
          </w:p>
          <w:p w14:paraId="3729FA8F" w14:textId="2D3FA3B9" w:rsidR="009B1CA0" w:rsidRPr="00ED6915" w:rsidRDefault="009B1CA0" w:rsidP="00CF41DA">
            <w:pPr>
              <w:pStyle w:val="ANormal"/>
            </w:pPr>
          </w:p>
        </w:tc>
        <w:tc>
          <w:tcPr>
            <w:tcW w:w="3477" w:type="dxa"/>
            <w:vAlign w:val="bottom"/>
          </w:tcPr>
          <w:p w14:paraId="607E0A80" w14:textId="77777777" w:rsidR="009B1CA0" w:rsidRPr="00ED6915" w:rsidRDefault="009B1CA0" w:rsidP="00CF41DA">
            <w:pPr>
              <w:pStyle w:val="ANormal"/>
            </w:pPr>
          </w:p>
          <w:p w14:paraId="5E65C670" w14:textId="77777777" w:rsidR="009B1CA0" w:rsidRPr="00ED6915" w:rsidRDefault="009B1CA0" w:rsidP="00CF41DA">
            <w:pPr>
              <w:pStyle w:val="ANormal"/>
            </w:pPr>
          </w:p>
          <w:p w14:paraId="017A8CC9" w14:textId="679DD6A0" w:rsidR="009B1CA0" w:rsidRPr="00ED6915" w:rsidRDefault="009B1CA0" w:rsidP="00CF41DA">
            <w:pPr>
              <w:pStyle w:val="ANormal"/>
            </w:pPr>
          </w:p>
        </w:tc>
      </w:tr>
    </w:tbl>
    <w:p w14:paraId="1DB6E2BC" w14:textId="0C24FAFA" w:rsidR="00AA6C4F" w:rsidRDefault="00AA6C4F">
      <w:pPr>
        <w:pStyle w:val="ANormal"/>
      </w:pPr>
    </w:p>
    <w:sectPr w:rsidR="00AA6C4F">
      <w:headerReference w:type="even" r:id="rId10"/>
      <w:headerReference w:type="default" r:id="rId11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EBC42" w14:textId="77777777" w:rsidR="00875B72" w:rsidRDefault="00875B72">
      <w:r>
        <w:separator/>
      </w:r>
    </w:p>
  </w:endnote>
  <w:endnote w:type="continuationSeparator" w:id="0">
    <w:p w14:paraId="3C782010" w14:textId="77777777" w:rsidR="00875B72" w:rsidRDefault="00875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0F425" w14:textId="77777777" w:rsidR="00875B72" w:rsidRDefault="00875B72">
      <w:r>
        <w:separator/>
      </w:r>
    </w:p>
  </w:footnote>
  <w:footnote w:type="continuationSeparator" w:id="0">
    <w:p w14:paraId="4F904EEE" w14:textId="77777777" w:rsidR="00875B72" w:rsidRDefault="00875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8018F" w14:textId="77777777" w:rsidR="003011C1" w:rsidRDefault="003011C1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AB4600">
      <w:rPr>
        <w:rStyle w:val="Sidnummer"/>
        <w:noProof/>
      </w:rPr>
      <w:t>2</w:t>
    </w:r>
    <w:r>
      <w:rPr>
        <w:rStyle w:val="Sidnummer"/>
      </w:rPr>
      <w:fldChar w:fldCharType="end"/>
    </w:r>
  </w:p>
  <w:p w14:paraId="2D50A40A" w14:textId="77777777" w:rsidR="003011C1" w:rsidRDefault="003011C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4EE93" w14:textId="77777777" w:rsidR="003011C1" w:rsidRDefault="003011C1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9B1CA0"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A46A2"/>
    <w:multiLevelType w:val="multilevel"/>
    <w:tmpl w:val="D63E8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68227872">
    <w:abstractNumId w:val="6"/>
  </w:num>
  <w:num w:numId="2" w16cid:durableId="1398819716">
    <w:abstractNumId w:val="3"/>
  </w:num>
  <w:num w:numId="3" w16cid:durableId="935599556">
    <w:abstractNumId w:val="2"/>
  </w:num>
  <w:num w:numId="4" w16cid:durableId="976372721">
    <w:abstractNumId w:val="1"/>
  </w:num>
  <w:num w:numId="5" w16cid:durableId="332999974">
    <w:abstractNumId w:val="0"/>
  </w:num>
  <w:num w:numId="6" w16cid:durableId="1485122660">
    <w:abstractNumId w:val="7"/>
  </w:num>
  <w:num w:numId="7" w16cid:durableId="780151555">
    <w:abstractNumId w:val="5"/>
  </w:num>
  <w:num w:numId="8" w16cid:durableId="1857649658">
    <w:abstractNumId w:val="4"/>
  </w:num>
  <w:num w:numId="9" w16cid:durableId="941424999">
    <w:abstractNumId w:val="11"/>
  </w:num>
  <w:num w:numId="10" w16cid:durableId="978262548">
    <w:abstractNumId w:val="15"/>
  </w:num>
  <w:num w:numId="11" w16cid:durableId="489448273">
    <w:abstractNumId w:val="14"/>
  </w:num>
  <w:num w:numId="12" w16cid:durableId="1755974937">
    <w:abstractNumId w:val="18"/>
  </w:num>
  <w:num w:numId="13" w16cid:durableId="1603993836">
    <w:abstractNumId w:val="13"/>
  </w:num>
  <w:num w:numId="14" w16cid:durableId="522324719">
    <w:abstractNumId w:val="17"/>
  </w:num>
  <w:num w:numId="15" w16cid:durableId="1792892745">
    <w:abstractNumId w:val="10"/>
  </w:num>
  <w:num w:numId="16" w16cid:durableId="23944388">
    <w:abstractNumId w:val="23"/>
  </w:num>
  <w:num w:numId="17" w16cid:durableId="1742675494">
    <w:abstractNumId w:val="9"/>
  </w:num>
  <w:num w:numId="18" w16cid:durableId="1699233451">
    <w:abstractNumId w:val="19"/>
  </w:num>
  <w:num w:numId="19" w16cid:durableId="774180253">
    <w:abstractNumId w:val="22"/>
  </w:num>
  <w:num w:numId="20" w16cid:durableId="1928339626">
    <w:abstractNumId w:val="25"/>
  </w:num>
  <w:num w:numId="21" w16cid:durableId="440758994">
    <w:abstractNumId w:val="24"/>
  </w:num>
  <w:num w:numId="22" w16cid:durableId="1821381042">
    <w:abstractNumId w:val="16"/>
  </w:num>
  <w:num w:numId="23" w16cid:durableId="149519618">
    <w:abstractNumId w:val="20"/>
  </w:num>
  <w:num w:numId="24" w16cid:durableId="901520578">
    <w:abstractNumId w:val="20"/>
  </w:num>
  <w:num w:numId="25" w16cid:durableId="770660108">
    <w:abstractNumId w:val="21"/>
  </w:num>
  <w:num w:numId="26" w16cid:durableId="2042852632">
    <w:abstractNumId w:val="16"/>
  </w:num>
  <w:num w:numId="27" w16cid:durableId="2044161325">
    <w:abstractNumId w:val="16"/>
  </w:num>
  <w:num w:numId="28" w16cid:durableId="1492679117">
    <w:abstractNumId w:val="16"/>
  </w:num>
  <w:num w:numId="29" w16cid:durableId="52120125">
    <w:abstractNumId w:val="16"/>
  </w:num>
  <w:num w:numId="30" w16cid:durableId="226569572">
    <w:abstractNumId w:val="16"/>
  </w:num>
  <w:num w:numId="31" w16cid:durableId="383063351">
    <w:abstractNumId w:val="16"/>
  </w:num>
  <w:num w:numId="32" w16cid:durableId="1033919842">
    <w:abstractNumId w:val="16"/>
  </w:num>
  <w:num w:numId="33" w16cid:durableId="599218063">
    <w:abstractNumId w:val="16"/>
  </w:num>
  <w:num w:numId="34" w16cid:durableId="981230994">
    <w:abstractNumId w:val="16"/>
  </w:num>
  <w:num w:numId="35" w16cid:durableId="963387684">
    <w:abstractNumId w:val="20"/>
  </w:num>
  <w:num w:numId="36" w16cid:durableId="1858620109">
    <w:abstractNumId w:val="21"/>
  </w:num>
  <w:num w:numId="37" w16cid:durableId="145318962">
    <w:abstractNumId w:val="16"/>
  </w:num>
  <w:num w:numId="38" w16cid:durableId="1568104968">
    <w:abstractNumId w:val="16"/>
  </w:num>
  <w:num w:numId="39" w16cid:durableId="279383760">
    <w:abstractNumId w:val="16"/>
  </w:num>
  <w:num w:numId="40" w16cid:durableId="930704844">
    <w:abstractNumId w:val="16"/>
  </w:num>
  <w:num w:numId="41" w16cid:durableId="1141968701">
    <w:abstractNumId w:val="16"/>
  </w:num>
  <w:num w:numId="42" w16cid:durableId="1617829755">
    <w:abstractNumId w:val="16"/>
  </w:num>
  <w:num w:numId="43" w16cid:durableId="1726876366">
    <w:abstractNumId w:val="16"/>
  </w:num>
  <w:num w:numId="44" w16cid:durableId="55664832">
    <w:abstractNumId w:val="16"/>
  </w:num>
  <w:num w:numId="45" w16cid:durableId="1550921975">
    <w:abstractNumId w:val="16"/>
  </w:num>
  <w:num w:numId="46" w16cid:durableId="285240862">
    <w:abstractNumId w:val="8"/>
  </w:num>
  <w:num w:numId="47" w16cid:durableId="15781319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AF0"/>
    <w:rsid w:val="00007BD0"/>
    <w:rsid w:val="00010380"/>
    <w:rsid w:val="000267A0"/>
    <w:rsid w:val="00030472"/>
    <w:rsid w:val="0003509A"/>
    <w:rsid w:val="00035174"/>
    <w:rsid w:val="00042593"/>
    <w:rsid w:val="00045708"/>
    <w:rsid w:val="00046A9E"/>
    <w:rsid w:val="00061CFF"/>
    <w:rsid w:val="000665F4"/>
    <w:rsid w:val="00071920"/>
    <w:rsid w:val="000867BA"/>
    <w:rsid w:val="00092194"/>
    <w:rsid w:val="00093B46"/>
    <w:rsid w:val="00094DCF"/>
    <w:rsid w:val="00096918"/>
    <w:rsid w:val="000A035B"/>
    <w:rsid w:val="000A4B21"/>
    <w:rsid w:val="000B11AE"/>
    <w:rsid w:val="000B3E7B"/>
    <w:rsid w:val="000B3F00"/>
    <w:rsid w:val="000C3E3A"/>
    <w:rsid w:val="000C6943"/>
    <w:rsid w:val="000D3061"/>
    <w:rsid w:val="000E091E"/>
    <w:rsid w:val="000E5069"/>
    <w:rsid w:val="000E75B2"/>
    <w:rsid w:val="000F4204"/>
    <w:rsid w:val="000F54AD"/>
    <w:rsid w:val="0010413C"/>
    <w:rsid w:val="00104419"/>
    <w:rsid w:val="001120C3"/>
    <w:rsid w:val="001162C7"/>
    <w:rsid w:val="0012085E"/>
    <w:rsid w:val="001217CC"/>
    <w:rsid w:val="00121CB8"/>
    <w:rsid w:val="00151BD1"/>
    <w:rsid w:val="0015579C"/>
    <w:rsid w:val="00162148"/>
    <w:rsid w:val="0016288E"/>
    <w:rsid w:val="00182483"/>
    <w:rsid w:val="001A0A5D"/>
    <w:rsid w:val="001A1CD9"/>
    <w:rsid w:val="001B4A0C"/>
    <w:rsid w:val="001B7B13"/>
    <w:rsid w:val="001E309C"/>
    <w:rsid w:val="001E6400"/>
    <w:rsid w:val="001F00B8"/>
    <w:rsid w:val="001F450C"/>
    <w:rsid w:val="00200B16"/>
    <w:rsid w:val="00224598"/>
    <w:rsid w:val="0022472A"/>
    <w:rsid w:val="002350BD"/>
    <w:rsid w:val="002352A3"/>
    <w:rsid w:val="00253905"/>
    <w:rsid w:val="00257C33"/>
    <w:rsid w:val="00265D82"/>
    <w:rsid w:val="00266140"/>
    <w:rsid w:val="00273388"/>
    <w:rsid w:val="00273983"/>
    <w:rsid w:val="00283353"/>
    <w:rsid w:val="002901AF"/>
    <w:rsid w:val="002A163B"/>
    <w:rsid w:val="002A3695"/>
    <w:rsid w:val="002A7C53"/>
    <w:rsid w:val="002A7DCE"/>
    <w:rsid w:val="002B25DD"/>
    <w:rsid w:val="002C792D"/>
    <w:rsid w:val="002E1060"/>
    <w:rsid w:val="002F2207"/>
    <w:rsid w:val="002F50E4"/>
    <w:rsid w:val="003011C1"/>
    <w:rsid w:val="00304171"/>
    <w:rsid w:val="0030500C"/>
    <w:rsid w:val="00317929"/>
    <w:rsid w:val="003202AD"/>
    <w:rsid w:val="003212CF"/>
    <w:rsid w:val="00325289"/>
    <w:rsid w:val="00336093"/>
    <w:rsid w:val="00340B41"/>
    <w:rsid w:val="00351742"/>
    <w:rsid w:val="00356B5F"/>
    <w:rsid w:val="00372AC0"/>
    <w:rsid w:val="00372C6E"/>
    <w:rsid w:val="003732CB"/>
    <w:rsid w:val="00375E4E"/>
    <w:rsid w:val="00377141"/>
    <w:rsid w:val="0038300C"/>
    <w:rsid w:val="003849C3"/>
    <w:rsid w:val="003855F1"/>
    <w:rsid w:val="003927D4"/>
    <w:rsid w:val="003A425E"/>
    <w:rsid w:val="003B04B5"/>
    <w:rsid w:val="003B30BA"/>
    <w:rsid w:val="003C0C78"/>
    <w:rsid w:val="003C7631"/>
    <w:rsid w:val="003D1AF5"/>
    <w:rsid w:val="003D7E76"/>
    <w:rsid w:val="003E4B75"/>
    <w:rsid w:val="003F19C6"/>
    <w:rsid w:val="003F208B"/>
    <w:rsid w:val="003F2EAB"/>
    <w:rsid w:val="003F5B79"/>
    <w:rsid w:val="00404E22"/>
    <w:rsid w:val="00405B18"/>
    <w:rsid w:val="004163D9"/>
    <w:rsid w:val="00430E02"/>
    <w:rsid w:val="00440B74"/>
    <w:rsid w:val="00445613"/>
    <w:rsid w:val="00452866"/>
    <w:rsid w:val="004629D0"/>
    <w:rsid w:val="00463D83"/>
    <w:rsid w:val="004809B5"/>
    <w:rsid w:val="00480B28"/>
    <w:rsid w:val="004839B2"/>
    <w:rsid w:val="00497D45"/>
    <w:rsid w:val="004A0F63"/>
    <w:rsid w:val="004A36D6"/>
    <w:rsid w:val="004A5A39"/>
    <w:rsid w:val="004A7444"/>
    <w:rsid w:val="004B7089"/>
    <w:rsid w:val="004C04DC"/>
    <w:rsid w:val="004C0748"/>
    <w:rsid w:val="004C46C2"/>
    <w:rsid w:val="004D1869"/>
    <w:rsid w:val="004F34A2"/>
    <w:rsid w:val="004F6115"/>
    <w:rsid w:val="00501429"/>
    <w:rsid w:val="00521642"/>
    <w:rsid w:val="00535C84"/>
    <w:rsid w:val="005445C2"/>
    <w:rsid w:val="00554289"/>
    <w:rsid w:val="00574DE7"/>
    <w:rsid w:val="00582CB4"/>
    <w:rsid w:val="00583442"/>
    <w:rsid w:val="00586900"/>
    <w:rsid w:val="005919D8"/>
    <w:rsid w:val="005A2479"/>
    <w:rsid w:val="005A4B26"/>
    <w:rsid w:val="005A5C14"/>
    <w:rsid w:val="005B1485"/>
    <w:rsid w:val="005C079A"/>
    <w:rsid w:val="005D1416"/>
    <w:rsid w:val="005D79F2"/>
    <w:rsid w:val="005D7C10"/>
    <w:rsid w:val="005F37C7"/>
    <w:rsid w:val="006073D8"/>
    <w:rsid w:val="00614B4E"/>
    <w:rsid w:val="006169A2"/>
    <w:rsid w:val="00631D5B"/>
    <w:rsid w:val="0063722F"/>
    <w:rsid w:val="0064359F"/>
    <w:rsid w:val="00651824"/>
    <w:rsid w:val="006631A2"/>
    <w:rsid w:val="00663FC5"/>
    <w:rsid w:val="0066409F"/>
    <w:rsid w:val="00670AED"/>
    <w:rsid w:val="00675397"/>
    <w:rsid w:val="00676A9A"/>
    <w:rsid w:val="00681E32"/>
    <w:rsid w:val="00685061"/>
    <w:rsid w:val="00694577"/>
    <w:rsid w:val="00696D77"/>
    <w:rsid w:val="006A537B"/>
    <w:rsid w:val="006B0206"/>
    <w:rsid w:val="006B3EDB"/>
    <w:rsid w:val="006B5723"/>
    <w:rsid w:val="006B6914"/>
    <w:rsid w:val="006B76A0"/>
    <w:rsid w:val="006C4C22"/>
    <w:rsid w:val="006C6995"/>
    <w:rsid w:val="006E4CCB"/>
    <w:rsid w:val="006E6CDE"/>
    <w:rsid w:val="006F2406"/>
    <w:rsid w:val="006F3CE6"/>
    <w:rsid w:val="006F5A1C"/>
    <w:rsid w:val="00701347"/>
    <w:rsid w:val="0073331E"/>
    <w:rsid w:val="007368B7"/>
    <w:rsid w:val="007411D4"/>
    <w:rsid w:val="007442EE"/>
    <w:rsid w:val="007564E4"/>
    <w:rsid w:val="0076008A"/>
    <w:rsid w:val="007637B3"/>
    <w:rsid w:val="007779AA"/>
    <w:rsid w:val="007A3E94"/>
    <w:rsid w:val="007B7277"/>
    <w:rsid w:val="007C18EE"/>
    <w:rsid w:val="007C204A"/>
    <w:rsid w:val="007C3B60"/>
    <w:rsid w:val="007D0F59"/>
    <w:rsid w:val="007D562F"/>
    <w:rsid w:val="007E6637"/>
    <w:rsid w:val="007E68FA"/>
    <w:rsid w:val="007F3CD2"/>
    <w:rsid w:val="007F5D4B"/>
    <w:rsid w:val="008018AD"/>
    <w:rsid w:val="00804D6C"/>
    <w:rsid w:val="00815777"/>
    <w:rsid w:val="008327F7"/>
    <w:rsid w:val="008329A8"/>
    <w:rsid w:val="008336B8"/>
    <w:rsid w:val="00840C8A"/>
    <w:rsid w:val="0084359B"/>
    <w:rsid w:val="00847D75"/>
    <w:rsid w:val="008606AF"/>
    <w:rsid w:val="008638C6"/>
    <w:rsid w:val="00872653"/>
    <w:rsid w:val="00875B72"/>
    <w:rsid w:val="00883206"/>
    <w:rsid w:val="008875D4"/>
    <w:rsid w:val="00887EFF"/>
    <w:rsid w:val="008926A8"/>
    <w:rsid w:val="00895BA4"/>
    <w:rsid w:val="008969DD"/>
    <w:rsid w:val="008A28BE"/>
    <w:rsid w:val="008B4C50"/>
    <w:rsid w:val="008C09F7"/>
    <w:rsid w:val="008C17E0"/>
    <w:rsid w:val="008C24F3"/>
    <w:rsid w:val="008C3666"/>
    <w:rsid w:val="008C707F"/>
    <w:rsid w:val="008D030E"/>
    <w:rsid w:val="008D4CEF"/>
    <w:rsid w:val="008E10E4"/>
    <w:rsid w:val="008E13C6"/>
    <w:rsid w:val="008F039E"/>
    <w:rsid w:val="008F1183"/>
    <w:rsid w:val="009044DF"/>
    <w:rsid w:val="00924D6C"/>
    <w:rsid w:val="009262EE"/>
    <w:rsid w:val="00934470"/>
    <w:rsid w:val="00934E4D"/>
    <w:rsid w:val="00935A18"/>
    <w:rsid w:val="0093757D"/>
    <w:rsid w:val="00952F80"/>
    <w:rsid w:val="0095430D"/>
    <w:rsid w:val="009619B8"/>
    <w:rsid w:val="00963658"/>
    <w:rsid w:val="00975584"/>
    <w:rsid w:val="00992DC1"/>
    <w:rsid w:val="009A03AF"/>
    <w:rsid w:val="009A3A81"/>
    <w:rsid w:val="009A3FC0"/>
    <w:rsid w:val="009A5F5B"/>
    <w:rsid w:val="009B00FE"/>
    <w:rsid w:val="009B11F2"/>
    <w:rsid w:val="009B1252"/>
    <w:rsid w:val="009B1CA0"/>
    <w:rsid w:val="009B5EF8"/>
    <w:rsid w:val="009C4EAF"/>
    <w:rsid w:val="009D01AC"/>
    <w:rsid w:val="009D22B3"/>
    <w:rsid w:val="009D53D5"/>
    <w:rsid w:val="009F0695"/>
    <w:rsid w:val="009F1361"/>
    <w:rsid w:val="009F1B72"/>
    <w:rsid w:val="009F3186"/>
    <w:rsid w:val="00A000FB"/>
    <w:rsid w:val="00A023BA"/>
    <w:rsid w:val="00A16986"/>
    <w:rsid w:val="00A17BBA"/>
    <w:rsid w:val="00A405B5"/>
    <w:rsid w:val="00A47033"/>
    <w:rsid w:val="00A508BB"/>
    <w:rsid w:val="00A52247"/>
    <w:rsid w:val="00A603AD"/>
    <w:rsid w:val="00A60759"/>
    <w:rsid w:val="00A6716A"/>
    <w:rsid w:val="00A716AD"/>
    <w:rsid w:val="00A735C4"/>
    <w:rsid w:val="00A7699C"/>
    <w:rsid w:val="00A87533"/>
    <w:rsid w:val="00A94166"/>
    <w:rsid w:val="00AA3D81"/>
    <w:rsid w:val="00AA6C4F"/>
    <w:rsid w:val="00AA73B8"/>
    <w:rsid w:val="00AB2188"/>
    <w:rsid w:val="00AB4600"/>
    <w:rsid w:val="00AB47CC"/>
    <w:rsid w:val="00AB7037"/>
    <w:rsid w:val="00AD1F5D"/>
    <w:rsid w:val="00AD254D"/>
    <w:rsid w:val="00AD5919"/>
    <w:rsid w:val="00AE7AA2"/>
    <w:rsid w:val="00AF314A"/>
    <w:rsid w:val="00AF361B"/>
    <w:rsid w:val="00AF5557"/>
    <w:rsid w:val="00B02AE2"/>
    <w:rsid w:val="00B02F8A"/>
    <w:rsid w:val="00B04E28"/>
    <w:rsid w:val="00B0630F"/>
    <w:rsid w:val="00B1202F"/>
    <w:rsid w:val="00B12AB0"/>
    <w:rsid w:val="00B206F0"/>
    <w:rsid w:val="00B54C06"/>
    <w:rsid w:val="00B55CD5"/>
    <w:rsid w:val="00B57598"/>
    <w:rsid w:val="00B61FFD"/>
    <w:rsid w:val="00B70A91"/>
    <w:rsid w:val="00B866AB"/>
    <w:rsid w:val="00B92279"/>
    <w:rsid w:val="00B95BB5"/>
    <w:rsid w:val="00BA0870"/>
    <w:rsid w:val="00BA32A8"/>
    <w:rsid w:val="00BA74E7"/>
    <w:rsid w:val="00BB1968"/>
    <w:rsid w:val="00BB6EFF"/>
    <w:rsid w:val="00BD7A84"/>
    <w:rsid w:val="00BE6BC6"/>
    <w:rsid w:val="00BF680D"/>
    <w:rsid w:val="00C125BF"/>
    <w:rsid w:val="00C2630E"/>
    <w:rsid w:val="00C27912"/>
    <w:rsid w:val="00C35674"/>
    <w:rsid w:val="00C4597D"/>
    <w:rsid w:val="00C51929"/>
    <w:rsid w:val="00C531A6"/>
    <w:rsid w:val="00C6097A"/>
    <w:rsid w:val="00C609BF"/>
    <w:rsid w:val="00C625F2"/>
    <w:rsid w:val="00C966E4"/>
    <w:rsid w:val="00CA1C81"/>
    <w:rsid w:val="00CC51C0"/>
    <w:rsid w:val="00CD48EA"/>
    <w:rsid w:val="00CE1614"/>
    <w:rsid w:val="00CE71F2"/>
    <w:rsid w:val="00CF507E"/>
    <w:rsid w:val="00CF6E5B"/>
    <w:rsid w:val="00D10E5F"/>
    <w:rsid w:val="00D30657"/>
    <w:rsid w:val="00D3286C"/>
    <w:rsid w:val="00D36E3F"/>
    <w:rsid w:val="00D40224"/>
    <w:rsid w:val="00D40EB8"/>
    <w:rsid w:val="00D549BA"/>
    <w:rsid w:val="00D57023"/>
    <w:rsid w:val="00D6093B"/>
    <w:rsid w:val="00D64D38"/>
    <w:rsid w:val="00D66527"/>
    <w:rsid w:val="00D7271E"/>
    <w:rsid w:val="00D81CDC"/>
    <w:rsid w:val="00D826EF"/>
    <w:rsid w:val="00D85F7B"/>
    <w:rsid w:val="00D94149"/>
    <w:rsid w:val="00D97B77"/>
    <w:rsid w:val="00DA1855"/>
    <w:rsid w:val="00DA3AC3"/>
    <w:rsid w:val="00DB30DB"/>
    <w:rsid w:val="00DC1CD7"/>
    <w:rsid w:val="00DE3557"/>
    <w:rsid w:val="00DE4510"/>
    <w:rsid w:val="00DF3FFD"/>
    <w:rsid w:val="00E100E9"/>
    <w:rsid w:val="00E10D4D"/>
    <w:rsid w:val="00E12708"/>
    <w:rsid w:val="00E131E0"/>
    <w:rsid w:val="00E165DB"/>
    <w:rsid w:val="00E20762"/>
    <w:rsid w:val="00E27647"/>
    <w:rsid w:val="00E44A95"/>
    <w:rsid w:val="00E47F97"/>
    <w:rsid w:val="00E568E6"/>
    <w:rsid w:val="00E641AB"/>
    <w:rsid w:val="00E70D7B"/>
    <w:rsid w:val="00E745DA"/>
    <w:rsid w:val="00E75E95"/>
    <w:rsid w:val="00E836B3"/>
    <w:rsid w:val="00E915F3"/>
    <w:rsid w:val="00EA13E0"/>
    <w:rsid w:val="00EB27EE"/>
    <w:rsid w:val="00EB5F02"/>
    <w:rsid w:val="00EB6329"/>
    <w:rsid w:val="00EC5FB7"/>
    <w:rsid w:val="00ED087F"/>
    <w:rsid w:val="00ED260D"/>
    <w:rsid w:val="00ED6915"/>
    <w:rsid w:val="00EE6160"/>
    <w:rsid w:val="00EF2222"/>
    <w:rsid w:val="00F03EF3"/>
    <w:rsid w:val="00F07F8E"/>
    <w:rsid w:val="00F10435"/>
    <w:rsid w:val="00F13A1A"/>
    <w:rsid w:val="00F14FE8"/>
    <w:rsid w:val="00F16294"/>
    <w:rsid w:val="00F1684D"/>
    <w:rsid w:val="00F20084"/>
    <w:rsid w:val="00F246D7"/>
    <w:rsid w:val="00F27304"/>
    <w:rsid w:val="00F43F49"/>
    <w:rsid w:val="00F5748B"/>
    <w:rsid w:val="00F60060"/>
    <w:rsid w:val="00F62742"/>
    <w:rsid w:val="00F6680A"/>
    <w:rsid w:val="00F70C43"/>
    <w:rsid w:val="00F82DAD"/>
    <w:rsid w:val="00F85BCA"/>
    <w:rsid w:val="00F87619"/>
    <w:rsid w:val="00F94AF0"/>
    <w:rsid w:val="00FA1CFA"/>
    <w:rsid w:val="00FA28FA"/>
    <w:rsid w:val="00FB098D"/>
    <w:rsid w:val="00FB2306"/>
    <w:rsid w:val="00FB7E19"/>
    <w:rsid w:val="00FC593A"/>
    <w:rsid w:val="00FD7938"/>
    <w:rsid w:val="00FE0369"/>
    <w:rsid w:val="00FE2125"/>
    <w:rsid w:val="00FE5208"/>
    <w:rsid w:val="00FF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188A2A"/>
  <w15:docId w15:val="{77FA82CB-5524-4784-BC41-E8EDE40A5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 w:unhideWhenUsed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9"/>
    <w:lsdException w:name="Strong" w:semiHidden="1" w:uiPriority="22" w:qFormat="1"/>
    <w:lsdException w:name="Emphasis" w:semiHidden="1" w:uiPriority="20" w:unhideWhenUsed="1" w:qFormat="1"/>
    <w:lsdException w:name="Document Map" w:semiHidden="1"/>
    <w:lsdException w:name="Plain Text" w:semiHidden="1"/>
    <w:lsdException w:name="E-mail Signature" w:semiHidden="1"/>
    <w:lsdException w:name="Normal (Web)" w:semiHidden="1" w:uiPriority="99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6294"/>
    <w:rPr>
      <w:sz w:val="24"/>
      <w:szCs w:val="24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8D4CEF"/>
    <w:pPr>
      <w:spacing w:before="100" w:beforeAutospacing="1" w:after="100" w:afterAutospacing="1"/>
    </w:pPr>
  </w:style>
  <w:style w:type="character" w:styleId="Stark">
    <w:name w:val="Strong"/>
    <w:basedOn w:val="Standardstycketeckensnitt"/>
    <w:uiPriority w:val="22"/>
    <w:qFormat/>
    <w:rsid w:val="00CE1614"/>
    <w:rPr>
      <w:b/>
      <w:bCs/>
    </w:rPr>
  </w:style>
  <w:style w:type="character" w:styleId="Betoning">
    <w:name w:val="Emphasis"/>
    <w:basedOn w:val="Standardstycketeckensnitt"/>
    <w:uiPriority w:val="20"/>
    <w:qFormat/>
    <w:rsid w:val="00CE1614"/>
    <w:rPr>
      <w:i/>
      <w:iCs/>
    </w:rPr>
  </w:style>
  <w:style w:type="paragraph" w:customStyle="1" w:styleId="anormal0">
    <w:name w:val="anormal"/>
    <w:basedOn w:val="Normal"/>
    <w:rsid w:val="00952F80"/>
    <w:pPr>
      <w:spacing w:before="100" w:beforeAutospacing="1" w:after="100" w:afterAutospacing="1"/>
    </w:pPr>
    <w:rPr>
      <w:lang w:val="sv-FI" w:eastAsia="sv-FI"/>
    </w:rPr>
  </w:style>
  <w:style w:type="paragraph" w:customStyle="1" w:styleId="klam0">
    <w:name w:val="klam"/>
    <w:basedOn w:val="Normal"/>
    <w:rsid w:val="00253905"/>
    <w:pPr>
      <w:spacing w:before="100" w:beforeAutospacing="1" w:after="100" w:afterAutospacing="1"/>
    </w:pPr>
    <w:rPr>
      <w:lang w:val="sv-FI" w:eastAsia="sv-FI"/>
    </w:rPr>
  </w:style>
  <w:style w:type="paragraph" w:customStyle="1" w:styleId="laghuvrubr0">
    <w:name w:val="laghuvrubr"/>
    <w:basedOn w:val="Normal"/>
    <w:rsid w:val="00253905"/>
    <w:pPr>
      <w:spacing w:before="100" w:beforeAutospacing="1" w:after="100" w:afterAutospacing="1"/>
    </w:pPr>
    <w:rPr>
      <w:lang w:val="sv-FI" w:eastAsia="sv-FI"/>
    </w:rPr>
  </w:style>
  <w:style w:type="paragraph" w:customStyle="1" w:styleId="lagpararubrik0">
    <w:name w:val="lagpararubrik"/>
    <w:basedOn w:val="Normal"/>
    <w:rsid w:val="00253905"/>
    <w:pPr>
      <w:spacing w:before="100" w:beforeAutospacing="1" w:after="100" w:afterAutospacing="1"/>
    </w:pPr>
    <w:rPr>
      <w:lang w:val="sv-FI" w:eastAsia="sv-FI"/>
    </w:rPr>
  </w:style>
  <w:style w:type="paragraph" w:customStyle="1" w:styleId="lagparagraf0">
    <w:name w:val="lagparagraf"/>
    <w:basedOn w:val="Normal"/>
    <w:rsid w:val="00253905"/>
    <w:pPr>
      <w:spacing w:before="100" w:beforeAutospacing="1" w:after="100" w:afterAutospacing="1"/>
    </w:pPr>
    <w:rPr>
      <w:lang w:val="sv-FI" w:eastAsia="sv-FI"/>
    </w:rPr>
  </w:style>
  <w:style w:type="paragraph" w:styleId="Liststycke">
    <w:name w:val="List Paragraph"/>
    <w:basedOn w:val="Normal"/>
    <w:uiPriority w:val="34"/>
    <w:qFormat/>
    <w:rsid w:val="00253905"/>
    <w:pPr>
      <w:spacing w:before="100" w:beforeAutospacing="1" w:after="100" w:afterAutospacing="1"/>
    </w:pPr>
    <w:rPr>
      <w:lang w:val="sv-FI" w:eastAsia="sv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6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2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9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6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4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0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2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4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4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9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2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3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2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3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3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3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3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1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2CC9C-F65A-461C-8165-463A19B75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403</Words>
  <Characters>2628</Characters>
  <Application>Microsoft Office Word</Application>
  <DocSecurity>0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Lagmotion nr 3/2018-2019</vt:lpstr>
      <vt:lpstr>Åtgärdsmotion nr x/2011-2012</vt:lpstr>
    </vt:vector>
  </TitlesOfParts>
  <Company>ÅDA AB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Lagmotion nr 4/2023-2024</dc:title>
  <dc:creator>Microsoft Office-användare</dc:creator>
  <cp:lastModifiedBy>Jessica Laaksonen</cp:lastModifiedBy>
  <cp:revision>4</cp:revision>
  <cp:lastPrinted>2024-04-15T10:04:00Z</cp:lastPrinted>
  <dcterms:created xsi:type="dcterms:W3CDTF">2024-04-16T05:58:00Z</dcterms:created>
  <dcterms:modified xsi:type="dcterms:W3CDTF">2024-04-16T09:54:00Z</dcterms:modified>
</cp:coreProperties>
</file>