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891D72A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0DA5588" w14:textId="5653DCDE" w:rsidR="002401D0" w:rsidRDefault="00056CA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1CE1104" wp14:editId="6A4D10B4">
                  <wp:extent cx="48006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31004B8" w14:textId="6833952B" w:rsidR="002401D0" w:rsidRDefault="00056CA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96F9C8B" wp14:editId="790C4EAF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2C6E0E86" w14:textId="77777777">
        <w:trPr>
          <w:cantSplit/>
          <w:trHeight w:val="299"/>
        </w:trPr>
        <w:tc>
          <w:tcPr>
            <w:tcW w:w="861" w:type="dxa"/>
            <w:vMerge/>
          </w:tcPr>
          <w:p w14:paraId="6DF85BA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E1A129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F08D6B" w14:textId="13EDFFA6" w:rsidR="002401D0" w:rsidRDefault="002401D0" w:rsidP="00B36A8F">
            <w:pPr>
              <w:pStyle w:val="xDokTypNr"/>
            </w:pPr>
            <w:r>
              <w:t xml:space="preserve">BETÄNKANDE nr </w:t>
            </w:r>
            <w:r w:rsidR="000A6F0F">
              <w:t>9</w:t>
            </w:r>
            <w:r>
              <w:t>/</w:t>
            </w:r>
            <w:proofErr w:type="gramStart"/>
            <w:r>
              <w:t>20</w:t>
            </w:r>
            <w:r w:rsidR="00A44D2C">
              <w:t>23</w:t>
            </w:r>
            <w:r w:rsidR="0015337C">
              <w:t>-20</w:t>
            </w:r>
            <w:r w:rsidR="00A44D2C">
              <w:t>24</w:t>
            </w:r>
            <w:proofErr w:type="gramEnd"/>
          </w:p>
        </w:tc>
      </w:tr>
      <w:tr w:rsidR="002401D0" w14:paraId="210B44F7" w14:textId="77777777">
        <w:trPr>
          <w:cantSplit/>
          <w:trHeight w:val="238"/>
        </w:trPr>
        <w:tc>
          <w:tcPr>
            <w:tcW w:w="861" w:type="dxa"/>
            <w:vMerge/>
          </w:tcPr>
          <w:p w14:paraId="152FFD8E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D1EE00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484D278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68B1758" w14:textId="77777777" w:rsidR="002401D0" w:rsidRDefault="002401D0">
            <w:pPr>
              <w:pStyle w:val="xLedtext"/>
            </w:pPr>
          </w:p>
        </w:tc>
      </w:tr>
      <w:tr w:rsidR="002401D0" w14:paraId="34DD3968" w14:textId="77777777">
        <w:trPr>
          <w:cantSplit/>
          <w:trHeight w:val="238"/>
        </w:trPr>
        <w:tc>
          <w:tcPr>
            <w:tcW w:w="861" w:type="dxa"/>
            <w:vMerge/>
          </w:tcPr>
          <w:p w14:paraId="486181D6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FBEBADE" w14:textId="0127F628" w:rsidR="002401D0" w:rsidRDefault="00A44D2C">
            <w:pPr>
              <w:pStyle w:val="xAvsandare2"/>
            </w:pPr>
            <w:r>
              <w:t>Lag- och kulturu</w:t>
            </w:r>
            <w:r w:rsidR="002401D0">
              <w:t>tskottet</w:t>
            </w:r>
          </w:p>
        </w:tc>
        <w:tc>
          <w:tcPr>
            <w:tcW w:w="1725" w:type="dxa"/>
            <w:vAlign w:val="center"/>
          </w:tcPr>
          <w:p w14:paraId="3313C578" w14:textId="25ACEECD" w:rsidR="002401D0" w:rsidRDefault="002401D0">
            <w:pPr>
              <w:pStyle w:val="xDatum1"/>
            </w:pPr>
            <w:r>
              <w:t>20</w:t>
            </w:r>
            <w:r w:rsidR="00C7565D">
              <w:t>24-0</w:t>
            </w:r>
            <w:r w:rsidR="00F65A86">
              <w:t>9</w:t>
            </w:r>
            <w:r w:rsidR="00C7565D">
              <w:t>-</w:t>
            </w:r>
            <w:r w:rsidR="00FE64BC">
              <w:t>19</w:t>
            </w:r>
          </w:p>
        </w:tc>
        <w:tc>
          <w:tcPr>
            <w:tcW w:w="2563" w:type="dxa"/>
            <w:vAlign w:val="center"/>
          </w:tcPr>
          <w:p w14:paraId="188B58E0" w14:textId="77777777" w:rsidR="002401D0" w:rsidRDefault="002401D0">
            <w:pPr>
              <w:pStyle w:val="xBeteckning1"/>
            </w:pPr>
          </w:p>
        </w:tc>
      </w:tr>
      <w:tr w:rsidR="002401D0" w14:paraId="7AA95D33" w14:textId="77777777">
        <w:trPr>
          <w:cantSplit/>
          <w:trHeight w:val="238"/>
        </w:trPr>
        <w:tc>
          <w:tcPr>
            <w:tcW w:w="861" w:type="dxa"/>
            <w:vMerge/>
          </w:tcPr>
          <w:p w14:paraId="25F00ED1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753F12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E015287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3C7FFB4" w14:textId="77777777" w:rsidR="002401D0" w:rsidRDefault="002401D0">
            <w:pPr>
              <w:pStyle w:val="xLedtext"/>
            </w:pPr>
          </w:p>
        </w:tc>
      </w:tr>
      <w:tr w:rsidR="002401D0" w14:paraId="40C072E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E69724D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E52C8B8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8EAFF08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46949F" w14:textId="77777777" w:rsidR="002401D0" w:rsidRDefault="002401D0">
            <w:pPr>
              <w:pStyle w:val="xBeteckning2"/>
            </w:pPr>
          </w:p>
        </w:tc>
      </w:tr>
      <w:tr w:rsidR="002401D0" w14:paraId="4C1450B2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203D06B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75F78EE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4AF170F" w14:textId="77777777" w:rsidR="002401D0" w:rsidRDefault="002401D0">
            <w:pPr>
              <w:pStyle w:val="xLedtext"/>
            </w:pPr>
          </w:p>
        </w:tc>
      </w:tr>
      <w:tr w:rsidR="002401D0" w14:paraId="49A168D7" w14:textId="77777777">
        <w:trPr>
          <w:cantSplit/>
          <w:trHeight w:val="238"/>
        </w:trPr>
        <w:tc>
          <w:tcPr>
            <w:tcW w:w="861" w:type="dxa"/>
          </w:tcPr>
          <w:p w14:paraId="4268A9FC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444E02E9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FD280BA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861F4FF" w14:textId="77777777">
        <w:trPr>
          <w:cantSplit/>
          <w:trHeight w:val="238"/>
        </w:trPr>
        <w:tc>
          <w:tcPr>
            <w:tcW w:w="861" w:type="dxa"/>
          </w:tcPr>
          <w:p w14:paraId="503FD0F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3FFA1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6AB301" w14:textId="77777777" w:rsidR="002401D0" w:rsidRDefault="002401D0">
            <w:pPr>
              <w:pStyle w:val="xCelltext"/>
            </w:pPr>
          </w:p>
        </w:tc>
      </w:tr>
      <w:tr w:rsidR="002401D0" w14:paraId="2F15AD7D" w14:textId="77777777">
        <w:trPr>
          <w:cantSplit/>
          <w:trHeight w:val="238"/>
        </w:trPr>
        <w:tc>
          <w:tcPr>
            <w:tcW w:w="861" w:type="dxa"/>
          </w:tcPr>
          <w:p w14:paraId="2100A6FE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1131546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423DE58" w14:textId="77777777" w:rsidR="002401D0" w:rsidRDefault="002401D0">
            <w:pPr>
              <w:pStyle w:val="xCelltext"/>
            </w:pPr>
          </w:p>
        </w:tc>
      </w:tr>
      <w:tr w:rsidR="002401D0" w14:paraId="46B0CAFF" w14:textId="77777777">
        <w:trPr>
          <w:cantSplit/>
          <w:trHeight w:val="238"/>
        </w:trPr>
        <w:tc>
          <w:tcPr>
            <w:tcW w:w="861" w:type="dxa"/>
          </w:tcPr>
          <w:p w14:paraId="6DAD4DE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C9196C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52AC81" w14:textId="77777777" w:rsidR="002401D0" w:rsidRDefault="002401D0">
            <w:pPr>
              <w:pStyle w:val="xCelltext"/>
            </w:pPr>
          </w:p>
        </w:tc>
      </w:tr>
      <w:tr w:rsidR="002401D0" w14:paraId="2488AFB1" w14:textId="77777777">
        <w:trPr>
          <w:cantSplit/>
          <w:trHeight w:val="238"/>
        </w:trPr>
        <w:tc>
          <w:tcPr>
            <w:tcW w:w="861" w:type="dxa"/>
          </w:tcPr>
          <w:p w14:paraId="0768755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D69BF1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D43881" w14:textId="77777777" w:rsidR="002401D0" w:rsidRDefault="002401D0">
            <w:pPr>
              <w:pStyle w:val="xCelltext"/>
            </w:pPr>
          </w:p>
        </w:tc>
      </w:tr>
    </w:tbl>
    <w:p w14:paraId="2AC8D279" w14:textId="77777777" w:rsidR="002401D0" w:rsidRDefault="002401D0">
      <w:pPr>
        <w:rPr>
          <w:b/>
          <w:bCs/>
        </w:rPr>
        <w:sectPr w:rsidR="002401D0" w:rsidSect="00056CA6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53F3622" w14:textId="123A9D23" w:rsidR="002401D0" w:rsidRDefault="00A44D2C">
      <w:pPr>
        <w:pStyle w:val="ArendeOverRubrik"/>
      </w:pPr>
      <w:r>
        <w:t>Lag- och kultur</w:t>
      </w:r>
      <w:r w:rsidR="002401D0">
        <w:t>utskottets betänkande</w:t>
      </w:r>
    </w:p>
    <w:p w14:paraId="150CAFD0" w14:textId="0D6411EE" w:rsidR="002401D0" w:rsidRDefault="00A44D2C">
      <w:pPr>
        <w:pStyle w:val="ArendeRubrik"/>
      </w:pPr>
      <w:r>
        <w:t>Ändringar av lagting</w:t>
      </w:r>
      <w:r w:rsidR="00F462C8">
        <w:t>s</w:t>
      </w:r>
      <w:r>
        <w:t>ordning</w:t>
      </w:r>
      <w:r w:rsidR="00F462C8">
        <w:t>en</w:t>
      </w:r>
    </w:p>
    <w:p w14:paraId="22C182F9" w14:textId="47E860B1" w:rsidR="002401D0" w:rsidRPr="00B568DF" w:rsidRDefault="00B568DF">
      <w:pPr>
        <w:pStyle w:val="ArendeUnderRubrik"/>
        <w:rPr>
          <w:lang w:val="en-US"/>
        </w:rPr>
      </w:pPr>
      <w:proofErr w:type="spellStart"/>
      <w:r w:rsidRPr="00B568DF">
        <w:rPr>
          <w:lang w:val="en-US"/>
        </w:rPr>
        <w:t>Ltl</w:t>
      </w:r>
      <w:proofErr w:type="spellEnd"/>
      <w:r w:rsidRPr="00B568DF">
        <w:rPr>
          <w:lang w:val="en-US"/>
        </w:rPr>
        <w:t xml:space="preserve"> Christian Wickströms </w:t>
      </w:r>
      <w:proofErr w:type="spellStart"/>
      <w:r w:rsidRPr="00B568DF">
        <w:rPr>
          <w:lang w:val="en-US"/>
        </w:rPr>
        <w:t>m.fl</w:t>
      </w:r>
      <w:proofErr w:type="spellEnd"/>
      <w:r w:rsidRPr="00B568DF">
        <w:rPr>
          <w:lang w:val="en-US"/>
        </w:rPr>
        <w:t xml:space="preserve">. </w:t>
      </w:r>
      <w:proofErr w:type="spellStart"/>
      <w:r w:rsidRPr="00B568DF">
        <w:rPr>
          <w:lang w:val="en-US"/>
        </w:rPr>
        <w:t>lagmotion</w:t>
      </w:r>
      <w:proofErr w:type="spellEnd"/>
      <w:r w:rsidRPr="00B568DF">
        <w:rPr>
          <w:lang w:val="en-US"/>
        </w:rPr>
        <w:t xml:space="preserve"> nr 2</w:t>
      </w:r>
      <w:r w:rsidR="00A44D2C" w:rsidRPr="00B568DF">
        <w:rPr>
          <w:lang w:val="en-US"/>
        </w:rPr>
        <w:t>/2023-2024</w:t>
      </w:r>
    </w:p>
    <w:p w14:paraId="73B1853B" w14:textId="56F0AA8A" w:rsidR="00B568DF" w:rsidRDefault="00B568DF">
      <w:pPr>
        <w:pStyle w:val="ArendeUnderRubrik"/>
        <w:rPr>
          <w:lang w:val="sv-FI"/>
        </w:rPr>
      </w:pPr>
      <w:proofErr w:type="spellStart"/>
      <w:r w:rsidRPr="00B568DF">
        <w:rPr>
          <w:lang w:val="sv-FI"/>
        </w:rPr>
        <w:t>Ltl</w:t>
      </w:r>
      <w:proofErr w:type="spellEnd"/>
      <w:r w:rsidRPr="00B568DF">
        <w:rPr>
          <w:lang w:val="sv-FI"/>
        </w:rPr>
        <w:t xml:space="preserve"> Mika Nordbergs m.f</w:t>
      </w:r>
      <w:r>
        <w:rPr>
          <w:lang w:val="sv-FI"/>
        </w:rPr>
        <w:t>l. lagmotion nr 3/</w:t>
      </w:r>
      <w:proofErr w:type="gramStart"/>
      <w:r>
        <w:rPr>
          <w:lang w:val="sv-FI"/>
        </w:rPr>
        <w:t>2023-2024</w:t>
      </w:r>
      <w:proofErr w:type="gramEnd"/>
    </w:p>
    <w:p w14:paraId="39DB64DC" w14:textId="2D9A68B7" w:rsidR="00B568DF" w:rsidRPr="00B568DF" w:rsidRDefault="00B568DF">
      <w:pPr>
        <w:pStyle w:val="ArendeUnderRubrik"/>
        <w:rPr>
          <w:lang w:val="sv-FI"/>
        </w:rPr>
      </w:pPr>
      <w:proofErr w:type="spellStart"/>
      <w:r>
        <w:rPr>
          <w:lang w:val="sv-FI"/>
        </w:rPr>
        <w:t>Ltl</w:t>
      </w:r>
      <w:proofErr w:type="spellEnd"/>
      <w:r>
        <w:rPr>
          <w:lang w:val="sv-FI"/>
        </w:rPr>
        <w:t xml:space="preserve"> Veronica </w:t>
      </w:r>
      <w:proofErr w:type="spellStart"/>
      <w:r>
        <w:rPr>
          <w:lang w:val="sv-FI"/>
        </w:rPr>
        <w:t>Thörnroos</w:t>
      </w:r>
      <w:proofErr w:type="spellEnd"/>
      <w:r>
        <w:rPr>
          <w:lang w:val="sv-FI"/>
        </w:rPr>
        <w:t xml:space="preserve"> lagmotion nr 4/</w:t>
      </w:r>
      <w:proofErr w:type="gramStart"/>
      <w:r>
        <w:rPr>
          <w:lang w:val="sv-FI"/>
        </w:rPr>
        <w:t>2023-2024</w:t>
      </w:r>
      <w:proofErr w:type="gramEnd"/>
    </w:p>
    <w:p w14:paraId="74CA5E13" w14:textId="77777777" w:rsidR="002401D0" w:rsidRPr="00B568DF" w:rsidRDefault="002401D0">
      <w:pPr>
        <w:pStyle w:val="ANormal"/>
        <w:rPr>
          <w:lang w:val="sv-FI"/>
        </w:rPr>
      </w:pPr>
    </w:p>
    <w:p w14:paraId="1287F405" w14:textId="77777777" w:rsidR="002401D0" w:rsidRDefault="002401D0">
      <w:pPr>
        <w:pStyle w:val="Innehll1"/>
      </w:pPr>
      <w:r>
        <w:t>INNEHÅLL</w:t>
      </w:r>
    </w:p>
    <w:p w14:paraId="18658101" w14:textId="4941F509" w:rsidR="00ED0DED" w:rsidRDefault="002401D0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63202412" w:history="1">
        <w:r w:rsidR="00ED0DED" w:rsidRPr="00137C88">
          <w:rPr>
            <w:rStyle w:val="Hyperlnk"/>
          </w:rPr>
          <w:t>Sammanfattning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_Toc163202412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0912D3C4" w14:textId="6D2DA74F" w:rsidR="00ED0DED" w:rsidRDefault="00976D0B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3" w:history="1">
        <w:r w:rsidR="00ED0DED" w:rsidRPr="00137C88">
          <w:rPr>
            <w:rStyle w:val="Hyperlnk"/>
          </w:rPr>
          <w:t>Talmanskonferensens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_Toc163202413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3252B5DC" w14:textId="285E9534" w:rsidR="00ED0DED" w:rsidRDefault="00976D0B">
      <w:pPr>
        <w:pStyle w:val="Innehll2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4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_Toc163202414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2A17807B" w14:textId="2F02F99F" w:rsidR="00ED0DED" w:rsidRDefault="00976D0B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5" w:history="1">
        <w:r w:rsidR="00ED0DED" w:rsidRPr="00137C88">
          <w:rPr>
            <w:rStyle w:val="Hyperlnk"/>
          </w:rPr>
          <w:t>Utskottets synpunkter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_Toc163202415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1</w:t>
        </w:r>
        <w:r w:rsidR="00ED0DED">
          <w:rPr>
            <w:webHidden/>
          </w:rPr>
          <w:fldChar w:fldCharType="end"/>
        </w:r>
      </w:hyperlink>
    </w:p>
    <w:p w14:paraId="62A8B411" w14:textId="49977367" w:rsidR="00ED0DED" w:rsidRDefault="00976D0B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6" w:history="1">
        <w:r w:rsidR="00ED0DED" w:rsidRPr="00137C88">
          <w:rPr>
            <w:rStyle w:val="Hyperlnk"/>
          </w:rPr>
          <w:t>Ärendets behandling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_Toc163202416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7D10D1A7" w14:textId="0E734997" w:rsidR="00ED0DED" w:rsidRDefault="00976D0B">
      <w:pPr>
        <w:pStyle w:val="Innehll1"/>
        <w:rPr>
          <w:rFonts w:asciiTheme="minorHAnsi" w:eastAsiaTheme="minorEastAsia" w:hAnsiTheme="minorHAnsi" w:cstheme="minorBidi"/>
          <w:kern w:val="2"/>
          <w:sz w:val="22"/>
          <w:szCs w:val="22"/>
          <w:lang w:val="sv-FI" w:eastAsia="sv-FI"/>
          <w14:ligatures w14:val="standardContextual"/>
        </w:rPr>
      </w:pPr>
      <w:hyperlink w:anchor="_Toc163202417" w:history="1">
        <w:r w:rsidR="00ED0DED" w:rsidRPr="00137C88">
          <w:rPr>
            <w:rStyle w:val="Hyperlnk"/>
          </w:rPr>
          <w:t>Utskottets förslag</w:t>
        </w:r>
        <w:r w:rsidR="00ED0DED">
          <w:rPr>
            <w:webHidden/>
          </w:rPr>
          <w:tab/>
        </w:r>
        <w:r w:rsidR="00ED0DED">
          <w:rPr>
            <w:webHidden/>
          </w:rPr>
          <w:fldChar w:fldCharType="begin"/>
        </w:r>
        <w:r w:rsidR="00ED0DED">
          <w:rPr>
            <w:webHidden/>
          </w:rPr>
          <w:instrText xml:space="preserve"> PAGEREF _Toc163202417 \h </w:instrText>
        </w:r>
        <w:r w:rsidR="00ED0DED">
          <w:rPr>
            <w:webHidden/>
          </w:rPr>
        </w:r>
        <w:r w:rsidR="00ED0DED">
          <w:rPr>
            <w:webHidden/>
          </w:rPr>
          <w:fldChar w:fldCharType="separate"/>
        </w:r>
        <w:r w:rsidR="000A6F0F">
          <w:rPr>
            <w:webHidden/>
          </w:rPr>
          <w:t>2</w:t>
        </w:r>
        <w:r w:rsidR="00ED0DED">
          <w:rPr>
            <w:webHidden/>
          </w:rPr>
          <w:fldChar w:fldCharType="end"/>
        </w:r>
      </w:hyperlink>
    </w:p>
    <w:p w14:paraId="27CF0DEE" w14:textId="0947FFF0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4D563728" w14:textId="77777777" w:rsidR="002401D0" w:rsidRDefault="002401D0">
      <w:pPr>
        <w:pStyle w:val="ANormal"/>
      </w:pPr>
    </w:p>
    <w:p w14:paraId="24B19C4C" w14:textId="26632A6B" w:rsidR="002401D0" w:rsidRDefault="002401D0" w:rsidP="00C7565D">
      <w:pPr>
        <w:pStyle w:val="RubrikA"/>
      </w:pPr>
      <w:bookmarkStart w:id="1" w:name="_Toc529800932"/>
      <w:bookmarkStart w:id="2" w:name="_Toc163202412"/>
      <w:r w:rsidRPr="00C7565D">
        <w:t>Sammanfattning</w:t>
      </w:r>
      <w:bookmarkEnd w:id="1"/>
      <w:bookmarkEnd w:id="2"/>
    </w:p>
    <w:p w14:paraId="6C7DC2F0" w14:textId="77777777" w:rsidR="00C7565D" w:rsidRPr="00C7565D" w:rsidRDefault="00C7565D" w:rsidP="00C7565D">
      <w:pPr>
        <w:pStyle w:val="Rubrikmellanrum"/>
      </w:pPr>
    </w:p>
    <w:p w14:paraId="4CC5E58D" w14:textId="6C1D1F1A" w:rsidR="002401D0" w:rsidRPr="00C7565D" w:rsidRDefault="00BD7E82" w:rsidP="00C7565D">
      <w:pPr>
        <w:pStyle w:val="RubrikA"/>
      </w:pPr>
      <w:bookmarkStart w:id="3" w:name="_Toc529800933"/>
      <w:bookmarkStart w:id="4" w:name="_Toc163202413"/>
      <w:r>
        <w:t>Motionärerna</w:t>
      </w:r>
      <w:r w:rsidR="00A60FD7">
        <w:t>s</w:t>
      </w:r>
      <w:r>
        <w:t xml:space="preserve"> förslag</w:t>
      </w:r>
      <w:bookmarkEnd w:id="3"/>
      <w:bookmarkEnd w:id="4"/>
    </w:p>
    <w:p w14:paraId="38DD97F2" w14:textId="77777777" w:rsidR="00BD7E82" w:rsidRDefault="00BD7E82">
      <w:pPr>
        <w:pStyle w:val="ANormal"/>
        <w:rPr>
          <w:sz w:val="10"/>
          <w:szCs w:val="10"/>
        </w:rPr>
      </w:pPr>
    </w:p>
    <w:p w14:paraId="48B3175C" w14:textId="143B0A1F" w:rsidR="00BD7E82" w:rsidRDefault="00BD7E82">
      <w:pPr>
        <w:pStyle w:val="ANormal"/>
        <w:rPr>
          <w:szCs w:val="22"/>
          <w:lang w:val="sv-FI"/>
        </w:rPr>
      </w:pPr>
      <w:r w:rsidRPr="00BD7E82">
        <w:rPr>
          <w:szCs w:val="22"/>
          <w:lang w:val="sv-FI"/>
        </w:rPr>
        <w:t xml:space="preserve">I </w:t>
      </w:r>
      <w:proofErr w:type="spellStart"/>
      <w:r w:rsidRPr="00BD7E82">
        <w:rPr>
          <w:szCs w:val="22"/>
          <w:lang w:val="sv-FI"/>
        </w:rPr>
        <w:t>ltl</w:t>
      </w:r>
      <w:proofErr w:type="spellEnd"/>
      <w:r w:rsidRPr="00BD7E82">
        <w:rPr>
          <w:szCs w:val="22"/>
          <w:lang w:val="sv-FI"/>
        </w:rPr>
        <w:t xml:space="preserve"> Christian Wickströms m.fl. lagmotion</w:t>
      </w:r>
      <w:r w:rsidR="00964DC5">
        <w:rPr>
          <w:szCs w:val="22"/>
          <w:lang w:val="sv-FI"/>
        </w:rPr>
        <w:t xml:space="preserve"> nr 2/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Pr="00BD7E82">
        <w:rPr>
          <w:szCs w:val="22"/>
          <w:lang w:val="sv-FI"/>
        </w:rPr>
        <w:t xml:space="preserve"> för</w:t>
      </w:r>
      <w:r>
        <w:rPr>
          <w:szCs w:val="22"/>
          <w:lang w:val="sv-FI"/>
        </w:rPr>
        <w:t xml:space="preserve">eslås att </w:t>
      </w:r>
      <w:r w:rsidR="002819F5">
        <w:rPr>
          <w:szCs w:val="22"/>
          <w:lang w:val="sv-FI"/>
        </w:rPr>
        <w:t>7</w:t>
      </w:r>
      <w:r w:rsidR="00A60FD7">
        <w:rPr>
          <w:szCs w:val="22"/>
          <w:lang w:val="sv-FI"/>
        </w:rPr>
        <w:t xml:space="preserve"> </w:t>
      </w:r>
      <w:r w:rsidR="002819F5">
        <w:rPr>
          <w:szCs w:val="22"/>
          <w:lang w:val="sv-FI"/>
        </w:rPr>
        <w:t>§ i lagtingsordningen (2011:97) för Åland ändras så att förbudet mot att samtidigt vara ledamot i lagtinget och medlem i landskapsregeringen upphävs.</w:t>
      </w:r>
    </w:p>
    <w:p w14:paraId="25810CFD" w14:textId="744102BD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Mika Nordbergs m.fl. lagmotion </w:t>
      </w:r>
      <w:r w:rsidR="00964DC5">
        <w:rPr>
          <w:szCs w:val="22"/>
          <w:lang w:val="sv-FI"/>
        </w:rPr>
        <w:t>nr 3/</w:t>
      </w:r>
      <w:proofErr w:type="gramStart"/>
      <w:r w:rsidR="00964DC5">
        <w:rPr>
          <w:szCs w:val="22"/>
          <w:lang w:val="sv-FI"/>
        </w:rPr>
        <w:t>2023-2024</w:t>
      </w:r>
      <w:proofErr w:type="gramEnd"/>
      <w:r w:rsidR="00964DC5">
        <w:rPr>
          <w:szCs w:val="22"/>
          <w:lang w:val="sv-FI"/>
        </w:rPr>
        <w:t xml:space="preserve"> </w:t>
      </w:r>
      <w:r>
        <w:rPr>
          <w:szCs w:val="22"/>
          <w:lang w:val="sv-FI"/>
        </w:rPr>
        <w:t>föreslås att ett nytt moment införs i 54 § i lagtingsordningen för Åland så att antagandet av infrastrukturanslag med ett värde som överstiger 10 miljoner euro förutsätter kvalificerad majoritet enligt 35 § i lagtingsordningen.</w:t>
      </w:r>
    </w:p>
    <w:p w14:paraId="7C83C112" w14:textId="2B11A237" w:rsidR="002819F5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  <w:t xml:space="preserve">I </w:t>
      </w:r>
      <w:proofErr w:type="spellStart"/>
      <w:r>
        <w:rPr>
          <w:szCs w:val="22"/>
          <w:lang w:val="sv-FI"/>
        </w:rPr>
        <w:t>ltl</w:t>
      </w:r>
      <w:proofErr w:type="spellEnd"/>
      <w:r>
        <w:rPr>
          <w:szCs w:val="22"/>
          <w:lang w:val="sv-FI"/>
        </w:rPr>
        <w:t xml:space="preserve"> Veronica </w:t>
      </w:r>
      <w:proofErr w:type="spellStart"/>
      <w:r>
        <w:rPr>
          <w:szCs w:val="22"/>
          <w:lang w:val="sv-FI"/>
        </w:rPr>
        <w:t>Thörnroos</w:t>
      </w:r>
      <w:proofErr w:type="spellEnd"/>
      <w:r>
        <w:rPr>
          <w:szCs w:val="22"/>
          <w:lang w:val="sv-FI"/>
        </w:rPr>
        <w:t xml:space="preserve"> lagmotion</w:t>
      </w:r>
      <w:r w:rsidR="00964DC5">
        <w:rPr>
          <w:szCs w:val="22"/>
          <w:lang w:val="sv-FI"/>
        </w:rPr>
        <w:t xml:space="preserve"> nr 4/</w:t>
      </w:r>
      <w:proofErr w:type="gramStart"/>
      <w:r w:rsidR="00964DC5">
        <w:rPr>
          <w:szCs w:val="22"/>
          <w:lang w:val="sv-FI"/>
        </w:rPr>
        <w:t>2023-2024</w:t>
      </w:r>
      <w:proofErr w:type="gramEnd"/>
      <w:r>
        <w:rPr>
          <w:szCs w:val="22"/>
          <w:lang w:val="sv-FI"/>
        </w:rPr>
        <w:t xml:space="preserve"> föreslås att det till 17 § i lagtingsordningen för Åland införs ett nytt andra moment så att enbart ordinarie invald medlem av lagtinget är valbar till lagtingets talman samt första och andra vicetalman. </w:t>
      </w:r>
    </w:p>
    <w:p w14:paraId="4265C756" w14:textId="4046EB00" w:rsidR="002819F5" w:rsidRPr="00BD7E82" w:rsidRDefault="002819F5">
      <w:pPr>
        <w:pStyle w:val="ANormal"/>
        <w:rPr>
          <w:szCs w:val="22"/>
          <w:lang w:val="sv-FI"/>
        </w:rPr>
      </w:pPr>
      <w:r>
        <w:rPr>
          <w:szCs w:val="22"/>
          <w:lang w:val="sv-FI"/>
        </w:rPr>
        <w:tab/>
      </w:r>
      <w:r>
        <w:rPr>
          <w:szCs w:val="22"/>
          <w:lang w:val="sv-FI"/>
        </w:rPr>
        <w:tab/>
      </w:r>
    </w:p>
    <w:p w14:paraId="46096B66" w14:textId="77777777" w:rsidR="002401D0" w:rsidRDefault="002401D0">
      <w:pPr>
        <w:pStyle w:val="RubrikB"/>
      </w:pPr>
      <w:bookmarkStart w:id="5" w:name="_Toc529800934"/>
      <w:bookmarkStart w:id="6" w:name="_Toc163202414"/>
      <w:r>
        <w:t>Utskottets förslag</w:t>
      </w:r>
      <w:bookmarkEnd w:id="5"/>
      <w:bookmarkEnd w:id="6"/>
    </w:p>
    <w:p w14:paraId="7269F155" w14:textId="77777777" w:rsidR="002401D0" w:rsidRDefault="002401D0">
      <w:pPr>
        <w:pStyle w:val="Rubrikmellanrum"/>
      </w:pPr>
    </w:p>
    <w:p w14:paraId="655C3C71" w14:textId="2D39D018" w:rsidR="002401D0" w:rsidRDefault="00997FBA">
      <w:pPr>
        <w:pStyle w:val="ANormal"/>
      </w:pPr>
      <w:r>
        <w:t>Utskottet för</w:t>
      </w:r>
      <w:r w:rsidR="00576838">
        <w:t>e</w:t>
      </w:r>
      <w:r>
        <w:t xml:space="preserve">slår att </w:t>
      </w:r>
      <w:r w:rsidR="00576838">
        <w:t xml:space="preserve">lagmotionerna nr </w:t>
      </w:r>
      <w:proofErr w:type="gramStart"/>
      <w:r w:rsidR="000F78CC">
        <w:t>2</w:t>
      </w:r>
      <w:r w:rsidR="00A36810">
        <w:t>-4</w:t>
      </w:r>
      <w:proofErr w:type="gramEnd"/>
      <w:r w:rsidR="00576838">
        <w:t>/2023</w:t>
      </w:r>
      <w:r w:rsidR="00201E08">
        <w:t>-</w:t>
      </w:r>
      <w:r w:rsidR="00576838">
        <w:t>2024 förkastas</w:t>
      </w:r>
      <w:r w:rsidR="00F462C8">
        <w:t>, dock med beaktande av vad utskottet anför under rubriken Utskottets synpunkter</w:t>
      </w:r>
      <w:r w:rsidR="00576838">
        <w:t xml:space="preserve">. </w:t>
      </w:r>
    </w:p>
    <w:p w14:paraId="1E87B0EA" w14:textId="77777777" w:rsidR="002401D0" w:rsidRDefault="002401D0">
      <w:pPr>
        <w:pStyle w:val="ANormal"/>
      </w:pPr>
    </w:p>
    <w:p w14:paraId="569AD022" w14:textId="77777777" w:rsidR="002401D0" w:rsidRDefault="002401D0">
      <w:pPr>
        <w:pStyle w:val="RubrikA"/>
      </w:pPr>
      <w:bookmarkStart w:id="7" w:name="_Toc529800935"/>
      <w:bookmarkStart w:id="8" w:name="_Toc163202415"/>
      <w:r>
        <w:t>Utskottets synpunkter</w:t>
      </w:r>
      <w:bookmarkEnd w:id="7"/>
      <w:bookmarkEnd w:id="8"/>
    </w:p>
    <w:p w14:paraId="3259C1AE" w14:textId="77777777" w:rsidR="009E6E00" w:rsidRDefault="009E6E00" w:rsidP="009E6E00">
      <w:pPr>
        <w:pStyle w:val="Rubrikmellanrum"/>
      </w:pPr>
    </w:p>
    <w:p w14:paraId="0C2F7B00" w14:textId="77777777" w:rsidR="002401D0" w:rsidRDefault="002401D0">
      <w:pPr>
        <w:pStyle w:val="Rubrikmellanrum"/>
      </w:pPr>
    </w:p>
    <w:p w14:paraId="51EF3274" w14:textId="7032092C" w:rsidR="00E140B2" w:rsidRDefault="00201E08">
      <w:pPr>
        <w:pStyle w:val="ANormal"/>
      </w:pPr>
      <w:r>
        <w:t xml:space="preserve">Utskottet konstaterar att de frågor som aktualiseras i lagmotionerna är frågor av stor principiell betydelse </w:t>
      </w:r>
      <w:r w:rsidR="00EC73B9">
        <w:t>som förtjänar att utredas vidare.</w:t>
      </w:r>
      <w:r w:rsidR="00E140B2">
        <w:t xml:space="preserve"> </w:t>
      </w:r>
      <w:r w:rsidR="003C0765">
        <w:t xml:space="preserve">Större </w:t>
      </w:r>
      <w:r w:rsidR="00E140B2">
        <w:t xml:space="preserve">ändringar i </w:t>
      </w:r>
      <w:r w:rsidR="00E91E94">
        <w:t>lagtingsordningen (2011:97) för Åland o</w:t>
      </w:r>
      <w:r w:rsidR="00E140B2">
        <w:t xml:space="preserve">ch </w:t>
      </w:r>
      <w:r w:rsidR="00E91E94">
        <w:t xml:space="preserve">arbetsordningen (2015:87) för Ålands lagting </w:t>
      </w:r>
      <w:r w:rsidR="00E140B2">
        <w:t>bör dock enligt utskottet förankras brett och genomgå noggranna analyser och konsekvensbedömningar</w:t>
      </w:r>
      <w:r w:rsidR="0004337B">
        <w:t xml:space="preserve"> innan förslag till </w:t>
      </w:r>
      <w:r w:rsidR="00F462C8">
        <w:t>ändringar</w:t>
      </w:r>
      <w:r w:rsidR="0004337B">
        <w:t xml:space="preserve"> föreslås. </w:t>
      </w:r>
      <w:r w:rsidR="000E495D">
        <w:t xml:space="preserve">Enligt </w:t>
      </w:r>
      <w:r w:rsidR="006E67D9">
        <w:t xml:space="preserve">2 § 1 mom. </w:t>
      </w:r>
      <w:r w:rsidR="006E67D9" w:rsidRPr="006E67D9">
        <w:t>1</w:t>
      </w:r>
      <w:r w:rsidR="006E67D9">
        <w:t xml:space="preserve"> pt. </w:t>
      </w:r>
      <w:r w:rsidR="00313BA7">
        <w:t>i arbetsordningen</w:t>
      </w:r>
      <w:r w:rsidR="000E495D">
        <w:t xml:space="preserve"> </w:t>
      </w:r>
      <w:r w:rsidR="00313BA7">
        <w:t>(2015:87) för Ålands lagting</w:t>
      </w:r>
      <w:r w:rsidR="006E67D9">
        <w:t xml:space="preserve"> hör </w:t>
      </w:r>
      <w:r w:rsidR="000E495D">
        <w:t xml:space="preserve">det </w:t>
      </w:r>
      <w:r w:rsidR="006E67D9">
        <w:t>till talmanskonferensen</w:t>
      </w:r>
      <w:r w:rsidR="003B727B">
        <w:t>s uppgifter</w:t>
      </w:r>
      <w:r w:rsidR="006E67D9">
        <w:t xml:space="preserve"> att </w:t>
      </w:r>
      <w:r w:rsidR="006E67D9" w:rsidRPr="006E67D9">
        <w:t>föreslå ändringar i lagtingsordningen, arbetsordningen eller andra bestämmelser som rör lagtingets organisation eller arbete</w:t>
      </w:r>
      <w:r w:rsidR="006E67D9">
        <w:t>.</w:t>
      </w:r>
      <w:r w:rsidR="0004337B">
        <w:t xml:space="preserve"> </w:t>
      </w:r>
      <w:r w:rsidR="003C0765">
        <w:t xml:space="preserve"> </w:t>
      </w:r>
      <w:r w:rsidR="0065004A">
        <w:t xml:space="preserve">Översyner </w:t>
      </w:r>
      <w:r w:rsidR="003C0765">
        <w:t>av</w:t>
      </w:r>
      <w:r w:rsidR="0065004A">
        <w:t xml:space="preserve"> lagtingsordningen och arbetsordningen har  </w:t>
      </w:r>
      <w:r w:rsidR="003C0765">
        <w:t xml:space="preserve"> </w:t>
      </w:r>
      <w:r w:rsidR="0065004A">
        <w:t xml:space="preserve">skett regelbundet. I den översyn som genomfördes under förra mandatperioden behandlades bland annat </w:t>
      </w:r>
      <w:r w:rsidR="009D19C0">
        <w:t>frågan som aktualiseras i lagmotion nr 2/</w:t>
      </w:r>
      <w:proofErr w:type="gramStart"/>
      <w:r w:rsidR="009D19C0">
        <w:t>2023-2024</w:t>
      </w:r>
      <w:proofErr w:type="gramEnd"/>
      <w:r w:rsidR="009D19C0">
        <w:t xml:space="preserve"> om samtidigt ledamotskap i lagtinget och landskapsregeringen. </w:t>
      </w:r>
      <w:r w:rsidR="009D19C0">
        <w:tab/>
      </w:r>
      <w:r w:rsidR="0065029D">
        <w:t xml:space="preserve"> </w:t>
      </w:r>
      <w:r w:rsidR="009D19C0">
        <w:lastRenderedPageBreak/>
        <w:tab/>
      </w:r>
      <w:r w:rsidR="007F1836">
        <w:t xml:space="preserve">När behov av en översyn </w:t>
      </w:r>
      <w:r w:rsidR="006B2E3B">
        <w:t xml:space="preserve">av lagtingets regelverk </w:t>
      </w:r>
      <w:r w:rsidR="007F1836">
        <w:t>föreligger tillsätter t</w:t>
      </w:r>
      <w:r w:rsidR="0004337B">
        <w:t>almanskonferensen</w:t>
      </w:r>
      <w:r w:rsidR="0065029D">
        <w:t xml:space="preserve"> </w:t>
      </w:r>
      <w:r w:rsidR="000F78CC">
        <w:t xml:space="preserve">vanligtvis </w:t>
      </w:r>
      <w:r w:rsidR="0065029D">
        <w:t>en arbetsgrupp</w:t>
      </w:r>
      <w:r w:rsidR="007F1836">
        <w:t>,</w:t>
      </w:r>
      <w:r w:rsidR="0065029D">
        <w:t xml:space="preserve"> </w:t>
      </w:r>
      <w:r w:rsidR="007F1836">
        <w:t xml:space="preserve">i vilken </w:t>
      </w:r>
      <w:r w:rsidR="0065029D">
        <w:t xml:space="preserve">samtliga lagtingsgrupper </w:t>
      </w:r>
      <w:r w:rsidR="00F462C8">
        <w:t>brukar</w:t>
      </w:r>
      <w:r w:rsidR="006B2E3B">
        <w:t xml:space="preserve"> vara </w:t>
      </w:r>
      <w:r w:rsidR="0065029D">
        <w:t>representerade</w:t>
      </w:r>
      <w:r w:rsidR="007F1836">
        <w:t>,</w:t>
      </w:r>
      <w:r w:rsidR="0065029D">
        <w:t xml:space="preserve"> </w:t>
      </w:r>
      <w:r w:rsidR="007F1836">
        <w:t>med uppgift att ta fram förslag till ändringar</w:t>
      </w:r>
      <w:r w:rsidR="000F78CC">
        <w:t>.</w:t>
      </w:r>
      <w:r w:rsidR="0065029D">
        <w:t xml:space="preserve"> </w:t>
      </w:r>
      <w:r w:rsidR="0004337B">
        <w:t xml:space="preserve">  </w:t>
      </w:r>
      <w:r w:rsidR="00431AD3">
        <w:t xml:space="preserve"> </w:t>
      </w:r>
      <w:r w:rsidR="0004337B">
        <w:t xml:space="preserve"> </w:t>
      </w:r>
    </w:p>
    <w:p w14:paraId="26FBF9BD" w14:textId="2158E9A0" w:rsidR="00997FBA" w:rsidRDefault="000F78CC">
      <w:pPr>
        <w:pStyle w:val="ANormal"/>
      </w:pPr>
      <w:r>
        <w:tab/>
      </w:r>
      <w:r w:rsidR="00A36810">
        <w:t xml:space="preserve">Eftersom de </w:t>
      </w:r>
      <w:r w:rsidR="0047512F">
        <w:t xml:space="preserve">frågeställningar </w:t>
      </w:r>
      <w:r w:rsidR="0004337B">
        <w:t xml:space="preserve">som aktualiseras i lagmotionerna </w:t>
      </w:r>
      <w:r w:rsidR="00A36810">
        <w:t>nr</w:t>
      </w:r>
      <w:r w:rsidR="0047512F">
        <w:t xml:space="preserve"> </w:t>
      </w:r>
      <w:proofErr w:type="gramStart"/>
      <w:r w:rsidR="0047512F">
        <w:t>2-4</w:t>
      </w:r>
      <w:proofErr w:type="gramEnd"/>
      <w:r w:rsidR="0004337B">
        <w:t xml:space="preserve">/2023-2024 </w:t>
      </w:r>
      <w:r w:rsidR="00FE2E11">
        <w:t>är av en sådan karaktär och vikt att de bör förankras brett</w:t>
      </w:r>
      <w:r w:rsidR="0047512F">
        <w:t xml:space="preserve"> och analyseras noggrant</w:t>
      </w:r>
      <w:r w:rsidR="00FE2E11">
        <w:t xml:space="preserve"> </w:t>
      </w:r>
      <w:r w:rsidR="00A36810">
        <w:t xml:space="preserve">anser utskottet att de bör </w:t>
      </w:r>
      <w:r w:rsidR="00FE2E11">
        <w:t xml:space="preserve">hanteras inom ramen för en kommande översyn av </w:t>
      </w:r>
      <w:r w:rsidR="00A36810">
        <w:t>lagtingets regelverk</w:t>
      </w:r>
      <w:r w:rsidR="00EC73B9">
        <w:t xml:space="preserve">. </w:t>
      </w:r>
      <w:r w:rsidR="000E495D">
        <w:t>Utskottet uppmanar</w:t>
      </w:r>
      <w:r w:rsidR="00EC73B9">
        <w:t xml:space="preserve"> </w:t>
      </w:r>
      <w:r w:rsidR="000E495D">
        <w:t xml:space="preserve">talmanskonferensen att i samband med </w:t>
      </w:r>
      <w:r w:rsidR="00FE64BC">
        <w:t xml:space="preserve">en </w:t>
      </w:r>
      <w:r w:rsidR="000E495D">
        <w:t>översyn</w:t>
      </w:r>
      <w:r w:rsidR="00431AD3">
        <w:t xml:space="preserve"> </w:t>
      </w:r>
      <w:r>
        <w:t xml:space="preserve">av lagtingets regelverk </w:t>
      </w:r>
      <w:r w:rsidR="00FE64BC">
        <w:t xml:space="preserve">under mandatperioden </w:t>
      </w:r>
      <w:r w:rsidR="00431AD3">
        <w:t xml:space="preserve">inkludera och ta ställning till de frågeställningar </w:t>
      </w:r>
      <w:r w:rsidR="00EC73B9">
        <w:t xml:space="preserve">som </w:t>
      </w:r>
      <w:r w:rsidR="0047512F">
        <w:t>f</w:t>
      </w:r>
      <w:r w:rsidR="00EC73B9">
        <w:t xml:space="preserve">ramgår av </w:t>
      </w:r>
      <w:r w:rsidR="000E495D">
        <w:t>lagmotionerna nr 2–</w:t>
      </w:r>
      <w:r w:rsidR="0047512F">
        <w:t>4</w:t>
      </w:r>
      <w:r w:rsidR="000E495D">
        <w:t>/</w:t>
      </w:r>
      <w:proofErr w:type="gramStart"/>
      <w:r w:rsidR="000E495D">
        <w:t>2023-</w:t>
      </w:r>
      <w:r w:rsidR="0047512F">
        <w:t>2024</w:t>
      </w:r>
      <w:proofErr w:type="gramEnd"/>
      <w:r w:rsidR="000E495D">
        <w:t>.</w:t>
      </w:r>
      <w:r w:rsidR="009E6E00">
        <w:t xml:space="preserve"> </w:t>
      </w:r>
    </w:p>
    <w:p w14:paraId="168F1B26" w14:textId="77777777" w:rsidR="007F6818" w:rsidRDefault="007F6818">
      <w:pPr>
        <w:pStyle w:val="ANormal"/>
      </w:pPr>
    </w:p>
    <w:p w14:paraId="0E95FB18" w14:textId="77777777" w:rsidR="002401D0" w:rsidRDefault="002401D0">
      <w:pPr>
        <w:pStyle w:val="RubrikA"/>
      </w:pPr>
      <w:bookmarkStart w:id="9" w:name="_Toc529800936"/>
      <w:bookmarkStart w:id="10" w:name="_Toc163202416"/>
      <w:r>
        <w:t>Ärendets behandling</w:t>
      </w:r>
      <w:bookmarkEnd w:id="9"/>
      <w:bookmarkEnd w:id="10"/>
    </w:p>
    <w:p w14:paraId="2ACE8C48" w14:textId="77777777" w:rsidR="002401D0" w:rsidRDefault="002401D0">
      <w:pPr>
        <w:pStyle w:val="Rubrikmellanrum"/>
      </w:pPr>
    </w:p>
    <w:p w14:paraId="035AC74F" w14:textId="542196B0" w:rsidR="00C7565D" w:rsidRDefault="00C7565D" w:rsidP="00C7565D">
      <w:pPr>
        <w:pStyle w:val="ANormal"/>
      </w:pPr>
      <w:r>
        <w:t xml:space="preserve">Lagtinget har den </w:t>
      </w:r>
      <w:r w:rsidR="00576838">
        <w:t xml:space="preserve">24 januari 2024 </w:t>
      </w:r>
      <w:r w:rsidR="00576838" w:rsidRPr="00576838">
        <w:t xml:space="preserve">begärt lag- och kulturutskottets yttrande </w:t>
      </w:r>
      <w:r w:rsidR="00576838">
        <w:t>över lagmotion nr 2/</w:t>
      </w:r>
      <w:proofErr w:type="gramStart"/>
      <w:r w:rsidR="00576838">
        <w:t>2023-20</w:t>
      </w:r>
      <w:r w:rsidR="006E67D9">
        <w:t>2</w:t>
      </w:r>
      <w:r w:rsidR="00576838">
        <w:t>4</w:t>
      </w:r>
      <w:proofErr w:type="gramEnd"/>
      <w:r w:rsidR="00576838">
        <w:t>, den 8 april 2024 över lagmotion nr 3/2023-2024 och den 10 juni 2024</w:t>
      </w:r>
      <w:r>
        <w:t xml:space="preserve"> </w:t>
      </w:r>
      <w:r w:rsidR="00576838">
        <w:t>över lagmotion nr 4/2023-2024.</w:t>
      </w:r>
    </w:p>
    <w:p w14:paraId="35522C0D" w14:textId="641B598D" w:rsidR="00C7565D" w:rsidRDefault="00C7565D" w:rsidP="00C7565D">
      <w:pPr>
        <w:pStyle w:val="ANormal"/>
      </w:pPr>
      <w:r>
        <w:tab/>
        <w:t>I ärendets avgörande behandling deltog ordföranden Harry Jansson, vice</w:t>
      </w:r>
      <w:r w:rsidR="0047512F">
        <w:t>or</w:t>
      </w:r>
      <w:r>
        <w:t>dförande</w:t>
      </w:r>
      <w:r w:rsidR="00576838">
        <w:t>n</w:t>
      </w:r>
      <w:r>
        <w:t xml:space="preserve"> Sandra </w:t>
      </w:r>
      <w:proofErr w:type="spellStart"/>
      <w:r>
        <w:t>Listherby</w:t>
      </w:r>
      <w:proofErr w:type="spellEnd"/>
      <w:r w:rsidR="00576838">
        <w:t xml:space="preserve"> samt</w:t>
      </w:r>
      <w:r>
        <w:t xml:space="preserve"> ledamöterna Anders Holmberg, Peter Lindbäck, Johan Lindström</w:t>
      </w:r>
      <w:r w:rsidR="00E12CEB">
        <w:t>,</w:t>
      </w:r>
      <w:r>
        <w:t xml:space="preserve"> Henrik </w:t>
      </w:r>
      <w:proofErr w:type="spellStart"/>
      <w:r>
        <w:t>Löthman</w:t>
      </w:r>
      <w:proofErr w:type="spellEnd"/>
      <w:r>
        <w:t xml:space="preserve"> och Veronica </w:t>
      </w:r>
      <w:proofErr w:type="spellStart"/>
      <w:r>
        <w:t>Thörnroos</w:t>
      </w:r>
      <w:proofErr w:type="spellEnd"/>
      <w:r>
        <w:t>.</w:t>
      </w:r>
    </w:p>
    <w:p w14:paraId="50E86159" w14:textId="26C8E08A" w:rsidR="002401D0" w:rsidRDefault="002401D0">
      <w:pPr>
        <w:pStyle w:val="ANormal"/>
      </w:pPr>
    </w:p>
    <w:p w14:paraId="4EA221CF" w14:textId="77777777" w:rsidR="002401D0" w:rsidRDefault="002401D0">
      <w:pPr>
        <w:pStyle w:val="RubrikA"/>
      </w:pPr>
      <w:bookmarkStart w:id="11" w:name="_Toc529800937"/>
      <w:bookmarkStart w:id="12" w:name="_Toc163202417"/>
      <w:r>
        <w:t>Utskottets förslag</w:t>
      </w:r>
      <w:bookmarkEnd w:id="11"/>
      <w:bookmarkEnd w:id="12"/>
    </w:p>
    <w:p w14:paraId="3CF7D0A6" w14:textId="77777777" w:rsidR="002401D0" w:rsidRDefault="002401D0">
      <w:pPr>
        <w:pStyle w:val="Rubrikmellanrum"/>
      </w:pPr>
    </w:p>
    <w:p w14:paraId="0A0C50F7" w14:textId="77777777" w:rsidR="002401D0" w:rsidRDefault="002401D0">
      <w:pPr>
        <w:pStyle w:val="ANormal"/>
      </w:pPr>
      <w:r>
        <w:t>Med hänvisning till det anförda föreslår utskottet</w:t>
      </w:r>
    </w:p>
    <w:p w14:paraId="158AD359" w14:textId="77777777" w:rsidR="002401D0" w:rsidRDefault="002401D0">
      <w:pPr>
        <w:pStyle w:val="ANormal"/>
      </w:pPr>
    </w:p>
    <w:p w14:paraId="6CB827B6" w14:textId="4EB9532F" w:rsidR="00C7565D" w:rsidRDefault="002401D0" w:rsidP="0047512F">
      <w:pPr>
        <w:pStyle w:val="Klam"/>
      </w:pPr>
      <w:r>
        <w:t>att lagtinget</w:t>
      </w:r>
      <w:r w:rsidR="00C7565D">
        <w:t xml:space="preserve"> </w:t>
      </w:r>
      <w:r w:rsidR="00576838">
        <w:t xml:space="preserve">förkastar lagmotionerna nr </w:t>
      </w:r>
      <w:proofErr w:type="gramStart"/>
      <w:r w:rsidR="00576838">
        <w:t>2</w:t>
      </w:r>
      <w:r w:rsidR="0047512F">
        <w:t>-4</w:t>
      </w:r>
      <w:proofErr w:type="gramEnd"/>
      <w:r w:rsidR="0047512F">
        <w:t>/2023-2024</w:t>
      </w:r>
    </w:p>
    <w:p w14:paraId="1FF11955" w14:textId="77777777" w:rsidR="00C7565D" w:rsidRDefault="00C7565D" w:rsidP="00C7565D">
      <w:pPr>
        <w:pStyle w:val="ANormal2"/>
      </w:pPr>
    </w:p>
    <w:p w14:paraId="30F2FB39" w14:textId="77777777" w:rsidR="00C7565D" w:rsidRDefault="00C7565D" w:rsidP="00C7565D">
      <w:pPr>
        <w:pStyle w:val="ANormal"/>
        <w:jc w:val="center"/>
      </w:pPr>
    </w:p>
    <w:p w14:paraId="26F718C7" w14:textId="77777777" w:rsidR="002401D0" w:rsidRDefault="00976D0B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707E487B" w14:textId="77777777" w:rsidR="002401D0" w:rsidRDefault="002401D0">
      <w:pPr>
        <w:pStyle w:val="ANormal"/>
      </w:pPr>
    </w:p>
    <w:p w14:paraId="37AF8DBF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25E90551" w14:textId="77777777">
        <w:trPr>
          <w:cantSplit/>
        </w:trPr>
        <w:tc>
          <w:tcPr>
            <w:tcW w:w="7931" w:type="dxa"/>
            <w:gridSpan w:val="2"/>
          </w:tcPr>
          <w:p w14:paraId="64DDA3FD" w14:textId="28050AF8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FE64BC">
              <w:t>19</w:t>
            </w:r>
            <w:r w:rsidR="00C7565D">
              <w:t xml:space="preserve"> </w:t>
            </w:r>
            <w:r w:rsidR="00576838">
              <w:t xml:space="preserve">september </w:t>
            </w:r>
            <w:r w:rsidR="00C7565D">
              <w:t>2024</w:t>
            </w:r>
          </w:p>
        </w:tc>
      </w:tr>
      <w:tr w:rsidR="002401D0" w14:paraId="6051EC0D" w14:textId="77777777">
        <w:tc>
          <w:tcPr>
            <w:tcW w:w="4454" w:type="dxa"/>
            <w:vAlign w:val="bottom"/>
          </w:tcPr>
          <w:p w14:paraId="777DB72F" w14:textId="77777777" w:rsidR="002401D0" w:rsidRDefault="002401D0">
            <w:pPr>
              <w:pStyle w:val="ANormal"/>
              <w:keepNext/>
            </w:pPr>
          </w:p>
          <w:p w14:paraId="2CE98035" w14:textId="77777777" w:rsidR="002401D0" w:rsidRDefault="002401D0">
            <w:pPr>
              <w:pStyle w:val="ANormal"/>
              <w:keepNext/>
            </w:pPr>
          </w:p>
          <w:p w14:paraId="14E84E18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F08A438" w14:textId="77777777" w:rsidR="002401D0" w:rsidRDefault="002401D0">
            <w:pPr>
              <w:pStyle w:val="ANormal"/>
              <w:keepNext/>
            </w:pPr>
          </w:p>
          <w:p w14:paraId="7990C657" w14:textId="77777777" w:rsidR="002401D0" w:rsidRDefault="002401D0">
            <w:pPr>
              <w:pStyle w:val="ANormal"/>
              <w:keepNext/>
            </w:pPr>
          </w:p>
          <w:p w14:paraId="4215FB2E" w14:textId="6907DFEB" w:rsidR="002401D0" w:rsidRDefault="00C7565D">
            <w:pPr>
              <w:pStyle w:val="ANormal"/>
              <w:keepNext/>
            </w:pPr>
            <w:r>
              <w:t>Harry Jansson</w:t>
            </w:r>
          </w:p>
        </w:tc>
      </w:tr>
      <w:tr w:rsidR="002401D0" w14:paraId="073DAA84" w14:textId="77777777">
        <w:tc>
          <w:tcPr>
            <w:tcW w:w="4454" w:type="dxa"/>
            <w:vAlign w:val="bottom"/>
          </w:tcPr>
          <w:p w14:paraId="41D98E7B" w14:textId="77777777" w:rsidR="002401D0" w:rsidRDefault="002401D0">
            <w:pPr>
              <w:pStyle w:val="ANormal"/>
              <w:keepNext/>
            </w:pPr>
          </w:p>
          <w:p w14:paraId="523BE3C4" w14:textId="77777777" w:rsidR="002401D0" w:rsidRDefault="002401D0">
            <w:pPr>
              <w:pStyle w:val="ANormal"/>
              <w:keepNext/>
            </w:pPr>
          </w:p>
          <w:p w14:paraId="5E9DC34C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655A266E" w14:textId="77777777" w:rsidR="002401D0" w:rsidRDefault="002401D0">
            <w:pPr>
              <w:pStyle w:val="ANormal"/>
              <w:keepNext/>
            </w:pPr>
          </w:p>
          <w:p w14:paraId="4E813269" w14:textId="77777777" w:rsidR="002401D0" w:rsidRDefault="002401D0">
            <w:pPr>
              <w:pStyle w:val="ANormal"/>
              <w:keepNext/>
            </w:pPr>
          </w:p>
          <w:p w14:paraId="4D77C7ED" w14:textId="7E3AB263" w:rsidR="002401D0" w:rsidRDefault="00576838">
            <w:pPr>
              <w:pStyle w:val="ANormal"/>
              <w:keepNext/>
            </w:pPr>
            <w:r>
              <w:t>Carina Strand</w:t>
            </w:r>
          </w:p>
        </w:tc>
      </w:tr>
    </w:tbl>
    <w:p w14:paraId="63C32E24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680D" w14:textId="77777777" w:rsidR="00056CA6" w:rsidRDefault="00056CA6">
      <w:r>
        <w:separator/>
      </w:r>
    </w:p>
  </w:endnote>
  <w:endnote w:type="continuationSeparator" w:id="0">
    <w:p w14:paraId="41D23C9C" w14:textId="77777777" w:rsidR="00056CA6" w:rsidRDefault="0005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44F4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23C45" w14:textId="462CE4B6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A6F0F">
      <w:rPr>
        <w:noProof/>
        <w:lang w:val="fi-FI"/>
      </w:rPr>
      <w:t>LKU0920232024.docx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A734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5183B" w14:textId="77777777" w:rsidR="00056CA6" w:rsidRDefault="00056CA6">
      <w:r>
        <w:separator/>
      </w:r>
    </w:p>
  </w:footnote>
  <w:footnote w:type="continuationSeparator" w:id="0">
    <w:p w14:paraId="096D285A" w14:textId="77777777" w:rsidR="00056CA6" w:rsidRDefault="0005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77FE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3A6409D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A742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273240">
    <w:abstractNumId w:val="6"/>
  </w:num>
  <w:num w:numId="2" w16cid:durableId="794327247">
    <w:abstractNumId w:val="3"/>
  </w:num>
  <w:num w:numId="3" w16cid:durableId="1718356367">
    <w:abstractNumId w:val="2"/>
  </w:num>
  <w:num w:numId="4" w16cid:durableId="1875925091">
    <w:abstractNumId w:val="1"/>
  </w:num>
  <w:num w:numId="5" w16cid:durableId="546332039">
    <w:abstractNumId w:val="0"/>
  </w:num>
  <w:num w:numId="6" w16cid:durableId="1050763910">
    <w:abstractNumId w:val="7"/>
  </w:num>
  <w:num w:numId="7" w16cid:durableId="2441905">
    <w:abstractNumId w:val="5"/>
  </w:num>
  <w:num w:numId="8" w16cid:durableId="1250000450">
    <w:abstractNumId w:val="4"/>
  </w:num>
  <w:num w:numId="9" w16cid:durableId="255552322">
    <w:abstractNumId w:val="10"/>
  </w:num>
  <w:num w:numId="10" w16cid:durableId="2122139610">
    <w:abstractNumId w:val="13"/>
  </w:num>
  <w:num w:numId="11" w16cid:durableId="1103526397">
    <w:abstractNumId w:val="12"/>
  </w:num>
  <w:num w:numId="12" w16cid:durableId="917253999">
    <w:abstractNumId w:val="16"/>
  </w:num>
  <w:num w:numId="13" w16cid:durableId="1856113553">
    <w:abstractNumId w:val="11"/>
  </w:num>
  <w:num w:numId="14" w16cid:durableId="1809935750">
    <w:abstractNumId w:val="15"/>
  </w:num>
  <w:num w:numId="15" w16cid:durableId="6562667">
    <w:abstractNumId w:val="9"/>
  </w:num>
  <w:num w:numId="16" w16cid:durableId="1759785718">
    <w:abstractNumId w:val="21"/>
  </w:num>
  <w:num w:numId="17" w16cid:durableId="1199320522">
    <w:abstractNumId w:val="8"/>
  </w:num>
  <w:num w:numId="18" w16cid:durableId="1759981664">
    <w:abstractNumId w:val="17"/>
  </w:num>
  <w:num w:numId="19" w16cid:durableId="217977419">
    <w:abstractNumId w:val="20"/>
  </w:num>
  <w:num w:numId="20" w16cid:durableId="2069720872">
    <w:abstractNumId w:val="23"/>
  </w:num>
  <w:num w:numId="21" w16cid:durableId="721178463">
    <w:abstractNumId w:val="22"/>
  </w:num>
  <w:num w:numId="22" w16cid:durableId="1131902628">
    <w:abstractNumId w:val="14"/>
  </w:num>
  <w:num w:numId="23" w16cid:durableId="1359433919">
    <w:abstractNumId w:val="18"/>
  </w:num>
  <w:num w:numId="24" w16cid:durableId="2120249590">
    <w:abstractNumId w:val="18"/>
  </w:num>
  <w:num w:numId="25" w16cid:durableId="1886527155">
    <w:abstractNumId w:val="19"/>
  </w:num>
  <w:num w:numId="26" w16cid:durableId="2012564975">
    <w:abstractNumId w:val="14"/>
  </w:num>
  <w:num w:numId="27" w16cid:durableId="302276877">
    <w:abstractNumId w:val="14"/>
  </w:num>
  <w:num w:numId="28" w16cid:durableId="1870100578">
    <w:abstractNumId w:val="14"/>
  </w:num>
  <w:num w:numId="29" w16cid:durableId="279722656">
    <w:abstractNumId w:val="14"/>
  </w:num>
  <w:num w:numId="30" w16cid:durableId="1463771836">
    <w:abstractNumId w:val="14"/>
  </w:num>
  <w:num w:numId="31" w16cid:durableId="96563859">
    <w:abstractNumId w:val="14"/>
  </w:num>
  <w:num w:numId="32" w16cid:durableId="867379840">
    <w:abstractNumId w:val="14"/>
  </w:num>
  <w:num w:numId="33" w16cid:durableId="682827742">
    <w:abstractNumId w:val="14"/>
  </w:num>
  <w:num w:numId="34" w16cid:durableId="891430817">
    <w:abstractNumId w:val="14"/>
  </w:num>
  <w:num w:numId="35" w16cid:durableId="352269605">
    <w:abstractNumId w:val="18"/>
  </w:num>
  <w:num w:numId="36" w16cid:durableId="2096785636">
    <w:abstractNumId w:val="19"/>
  </w:num>
  <w:num w:numId="37" w16cid:durableId="1287128368">
    <w:abstractNumId w:val="14"/>
  </w:num>
  <w:num w:numId="38" w16cid:durableId="1047219052">
    <w:abstractNumId w:val="14"/>
  </w:num>
  <w:num w:numId="39" w16cid:durableId="615985979">
    <w:abstractNumId w:val="14"/>
  </w:num>
  <w:num w:numId="40" w16cid:durableId="603348467">
    <w:abstractNumId w:val="14"/>
  </w:num>
  <w:num w:numId="41" w16cid:durableId="857404">
    <w:abstractNumId w:val="14"/>
  </w:num>
  <w:num w:numId="42" w16cid:durableId="1667249878">
    <w:abstractNumId w:val="14"/>
  </w:num>
  <w:num w:numId="43" w16cid:durableId="4795248">
    <w:abstractNumId w:val="14"/>
  </w:num>
  <w:num w:numId="44" w16cid:durableId="865944992">
    <w:abstractNumId w:val="14"/>
  </w:num>
  <w:num w:numId="45" w16cid:durableId="15134902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A6"/>
    <w:rsid w:val="00015E9C"/>
    <w:rsid w:val="0004337B"/>
    <w:rsid w:val="00051556"/>
    <w:rsid w:val="00056CA6"/>
    <w:rsid w:val="000708EA"/>
    <w:rsid w:val="000969D0"/>
    <w:rsid w:val="000A6F0F"/>
    <w:rsid w:val="000B2DC9"/>
    <w:rsid w:val="000B7354"/>
    <w:rsid w:val="000C5EA9"/>
    <w:rsid w:val="000D6353"/>
    <w:rsid w:val="000E495D"/>
    <w:rsid w:val="000F7417"/>
    <w:rsid w:val="000F78CC"/>
    <w:rsid w:val="0015337C"/>
    <w:rsid w:val="001D4A28"/>
    <w:rsid w:val="00201E08"/>
    <w:rsid w:val="002401D0"/>
    <w:rsid w:val="002819F5"/>
    <w:rsid w:val="002862D0"/>
    <w:rsid w:val="00313BA7"/>
    <w:rsid w:val="0036359C"/>
    <w:rsid w:val="003B727B"/>
    <w:rsid w:val="003C0765"/>
    <w:rsid w:val="003F6049"/>
    <w:rsid w:val="00431AD3"/>
    <w:rsid w:val="00474BC2"/>
    <w:rsid w:val="0047512F"/>
    <w:rsid w:val="004E6975"/>
    <w:rsid w:val="00560C4B"/>
    <w:rsid w:val="00576838"/>
    <w:rsid w:val="0065004A"/>
    <w:rsid w:val="0065029D"/>
    <w:rsid w:val="006B2E3B"/>
    <w:rsid w:val="006B2E9E"/>
    <w:rsid w:val="006E233B"/>
    <w:rsid w:val="006E67D9"/>
    <w:rsid w:val="00723B93"/>
    <w:rsid w:val="007F1836"/>
    <w:rsid w:val="007F6818"/>
    <w:rsid w:val="00811D50"/>
    <w:rsid w:val="00817B04"/>
    <w:rsid w:val="008650D7"/>
    <w:rsid w:val="008D655A"/>
    <w:rsid w:val="00957C36"/>
    <w:rsid w:val="00964DC5"/>
    <w:rsid w:val="00970806"/>
    <w:rsid w:val="00976D0B"/>
    <w:rsid w:val="0099014C"/>
    <w:rsid w:val="00997FBA"/>
    <w:rsid w:val="009D19C0"/>
    <w:rsid w:val="009D1B2F"/>
    <w:rsid w:val="009D73B2"/>
    <w:rsid w:val="009E6E00"/>
    <w:rsid w:val="009F6BA9"/>
    <w:rsid w:val="009F7CE2"/>
    <w:rsid w:val="00A36810"/>
    <w:rsid w:val="00A44D2C"/>
    <w:rsid w:val="00A60FD7"/>
    <w:rsid w:val="00AD3DFC"/>
    <w:rsid w:val="00B32E91"/>
    <w:rsid w:val="00B36A8F"/>
    <w:rsid w:val="00B568DF"/>
    <w:rsid w:val="00B82874"/>
    <w:rsid w:val="00B90DEC"/>
    <w:rsid w:val="00BD7E82"/>
    <w:rsid w:val="00C17C65"/>
    <w:rsid w:val="00C576F3"/>
    <w:rsid w:val="00C7565D"/>
    <w:rsid w:val="00CB087E"/>
    <w:rsid w:val="00CD3A54"/>
    <w:rsid w:val="00CF700E"/>
    <w:rsid w:val="00DB1FAE"/>
    <w:rsid w:val="00DC45B2"/>
    <w:rsid w:val="00E12CEB"/>
    <w:rsid w:val="00E140B2"/>
    <w:rsid w:val="00E91E94"/>
    <w:rsid w:val="00EC19FA"/>
    <w:rsid w:val="00EC73B9"/>
    <w:rsid w:val="00ED0DED"/>
    <w:rsid w:val="00ED6BD8"/>
    <w:rsid w:val="00EF7567"/>
    <w:rsid w:val="00F462C8"/>
    <w:rsid w:val="00F65A86"/>
    <w:rsid w:val="00FA6126"/>
    <w:rsid w:val="00FE2E11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5D4F"/>
  <w15:chartTrackingRefBased/>
  <w15:docId w15:val="{7C99F132-39DD-4107-8CBE-7ADFDCD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A44D2C"/>
    <w:rPr>
      <w:sz w:val="22"/>
      <w:lang w:val="sv-SE" w:eastAsia="sv-SE"/>
    </w:rPr>
  </w:style>
  <w:style w:type="paragraph" w:customStyle="1" w:styleId="ANormal2">
    <w:name w:val="ANormal2"/>
    <w:basedOn w:val="ANormal"/>
    <w:rsid w:val="00C7565D"/>
    <w:pPr>
      <w:ind w:firstLine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495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4307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kulturutskottets betänkande nr 9/2023-2024</dc:title>
  <dc:subject/>
  <dc:creator>Jessica Laaksonen</dc:creator>
  <cp:keywords/>
  <cp:lastModifiedBy>Jessica Laaksonen</cp:lastModifiedBy>
  <cp:revision>2</cp:revision>
  <cp:lastPrinted>2024-09-19T08:50:00Z</cp:lastPrinted>
  <dcterms:created xsi:type="dcterms:W3CDTF">2024-09-19T10:09:00Z</dcterms:created>
  <dcterms:modified xsi:type="dcterms:W3CDTF">2024-09-19T10:09:00Z</dcterms:modified>
</cp:coreProperties>
</file>