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291F6C5A" w14:textId="77777777">
        <w:trPr>
          <w:cantSplit/>
          <w:trHeight w:val="20"/>
        </w:trPr>
        <w:tc>
          <w:tcPr>
            <w:tcW w:w="861" w:type="dxa"/>
            <w:vMerge w:val="restart"/>
          </w:tcPr>
          <w:p w14:paraId="0D5950F2" w14:textId="77777777" w:rsidR="00D05BFB" w:rsidRDefault="00D05BFB">
            <w:pPr>
              <w:pStyle w:val="xLedtext"/>
              <w:rPr>
                <w:noProof/>
              </w:rPr>
            </w:pPr>
            <w:bookmarkStart w:id="0" w:name="_top"/>
            <w:bookmarkEnd w:id="0"/>
            <w:r>
              <w:rPr>
                <w:noProof/>
              </w:rPr>
              <w:t>U y</w:t>
            </w:r>
          </w:p>
          <w:p w14:paraId="36F6613F" w14:textId="1C3DE3D0" w:rsidR="002401D0" w:rsidRDefault="0025308D">
            <w:pPr>
              <w:pStyle w:val="xLedtext"/>
              <w:rPr>
                <w:noProof/>
              </w:rPr>
            </w:pPr>
            <w:r>
              <w:rPr>
                <w:noProof/>
              </w:rPr>
              <w:drawing>
                <wp:inline distT="0" distB="0" distL="0" distR="0" wp14:anchorId="316CB77B" wp14:editId="18C21328">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24FD6BDB" w14:textId="6BF89336" w:rsidR="002401D0" w:rsidRDefault="0025308D">
            <w:pPr>
              <w:pStyle w:val="xMellanrum"/>
            </w:pPr>
            <w:r>
              <w:rPr>
                <w:noProof/>
              </w:rPr>
              <w:drawing>
                <wp:inline distT="0" distB="0" distL="0" distR="0" wp14:anchorId="32C7AAF3" wp14:editId="160C2BCA">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1191FB15" w14:textId="77777777">
        <w:trPr>
          <w:cantSplit/>
          <w:trHeight w:val="299"/>
        </w:trPr>
        <w:tc>
          <w:tcPr>
            <w:tcW w:w="861" w:type="dxa"/>
            <w:vMerge/>
          </w:tcPr>
          <w:p w14:paraId="358C9096" w14:textId="77777777" w:rsidR="002401D0" w:rsidRDefault="002401D0">
            <w:pPr>
              <w:pStyle w:val="xLedtext"/>
            </w:pPr>
          </w:p>
        </w:tc>
        <w:tc>
          <w:tcPr>
            <w:tcW w:w="4448" w:type="dxa"/>
            <w:vAlign w:val="bottom"/>
          </w:tcPr>
          <w:p w14:paraId="6C93A6CD" w14:textId="77777777" w:rsidR="002401D0" w:rsidRDefault="002401D0">
            <w:pPr>
              <w:pStyle w:val="xAvsandare1"/>
            </w:pPr>
            <w:r>
              <w:t>Ålands lagting</w:t>
            </w:r>
          </w:p>
        </w:tc>
        <w:tc>
          <w:tcPr>
            <w:tcW w:w="4288" w:type="dxa"/>
            <w:gridSpan w:val="2"/>
            <w:vAlign w:val="bottom"/>
          </w:tcPr>
          <w:p w14:paraId="7772FE48" w14:textId="09343831" w:rsidR="002401D0" w:rsidRDefault="002401D0" w:rsidP="00B36A8F">
            <w:pPr>
              <w:pStyle w:val="xDokTypNr"/>
            </w:pPr>
            <w:r>
              <w:t xml:space="preserve">BETÄNKANDE nr </w:t>
            </w:r>
            <w:r w:rsidR="002825C4">
              <w:t>3</w:t>
            </w:r>
            <w:r>
              <w:t>/</w:t>
            </w:r>
            <w:proofErr w:type="gramStart"/>
            <w:r>
              <w:t>20</w:t>
            </w:r>
            <w:r w:rsidR="00076AB4">
              <w:t>23</w:t>
            </w:r>
            <w:r w:rsidR="0015337C">
              <w:t>-20</w:t>
            </w:r>
            <w:r w:rsidR="00076AB4">
              <w:t>24</w:t>
            </w:r>
            <w:proofErr w:type="gramEnd"/>
          </w:p>
        </w:tc>
      </w:tr>
      <w:tr w:rsidR="002401D0" w14:paraId="154F481F" w14:textId="77777777">
        <w:trPr>
          <w:cantSplit/>
          <w:trHeight w:val="238"/>
        </w:trPr>
        <w:tc>
          <w:tcPr>
            <w:tcW w:w="861" w:type="dxa"/>
            <w:vMerge/>
          </w:tcPr>
          <w:p w14:paraId="285A0FE6" w14:textId="77777777" w:rsidR="002401D0" w:rsidRDefault="002401D0">
            <w:pPr>
              <w:pStyle w:val="xLedtext"/>
            </w:pPr>
          </w:p>
        </w:tc>
        <w:tc>
          <w:tcPr>
            <w:tcW w:w="4448" w:type="dxa"/>
            <w:vAlign w:val="bottom"/>
          </w:tcPr>
          <w:p w14:paraId="2220B808" w14:textId="77777777" w:rsidR="002401D0" w:rsidRDefault="002401D0">
            <w:pPr>
              <w:pStyle w:val="xLedtext"/>
            </w:pPr>
          </w:p>
        </w:tc>
        <w:tc>
          <w:tcPr>
            <w:tcW w:w="1725" w:type="dxa"/>
            <w:vAlign w:val="bottom"/>
          </w:tcPr>
          <w:p w14:paraId="5C40DDB3" w14:textId="77777777" w:rsidR="002401D0" w:rsidRDefault="002401D0">
            <w:pPr>
              <w:pStyle w:val="xLedtext"/>
            </w:pPr>
            <w:r>
              <w:t>Datum</w:t>
            </w:r>
          </w:p>
        </w:tc>
        <w:tc>
          <w:tcPr>
            <w:tcW w:w="2563" w:type="dxa"/>
            <w:vAlign w:val="bottom"/>
          </w:tcPr>
          <w:p w14:paraId="3F861137" w14:textId="77777777" w:rsidR="002401D0" w:rsidRDefault="002401D0">
            <w:pPr>
              <w:pStyle w:val="xLedtext"/>
            </w:pPr>
          </w:p>
        </w:tc>
      </w:tr>
      <w:tr w:rsidR="002401D0" w14:paraId="5898634D" w14:textId="77777777">
        <w:trPr>
          <w:cantSplit/>
          <w:trHeight w:val="238"/>
        </w:trPr>
        <w:tc>
          <w:tcPr>
            <w:tcW w:w="861" w:type="dxa"/>
            <w:vMerge/>
          </w:tcPr>
          <w:p w14:paraId="1D8E7846" w14:textId="77777777" w:rsidR="002401D0" w:rsidRDefault="002401D0">
            <w:pPr>
              <w:pStyle w:val="xAvsandare2"/>
            </w:pPr>
          </w:p>
        </w:tc>
        <w:tc>
          <w:tcPr>
            <w:tcW w:w="4448" w:type="dxa"/>
            <w:vAlign w:val="center"/>
          </w:tcPr>
          <w:p w14:paraId="7DA8D2F1" w14:textId="0450C467" w:rsidR="002401D0" w:rsidRDefault="00076AB4">
            <w:pPr>
              <w:pStyle w:val="xAvsandare2"/>
            </w:pPr>
            <w:r>
              <w:t>Lag- och kultur</w:t>
            </w:r>
            <w:r w:rsidR="002401D0">
              <w:t>utskottet</w:t>
            </w:r>
          </w:p>
        </w:tc>
        <w:tc>
          <w:tcPr>
            <w:tcW w:w="1725" w:type="dxa"/>
            <w:vAlign w:val="center"/>
          </w:tcPr>
          <w:p w14:paraId="50B16C9F" w14:textId="6B2E9728" w:rsidR="002401D0" w:rsidRDefault="002401D0">
            <w:pPr>
              <w:pStyle w:val="xDatum1"/>
            </w:pPr>
            <w:r>
              <w:t>20</w:t>
            </w:r>
            <w:r w:rsidR="00076AB4">
              <w:t>24-</w:t>
            </w:r>
            <w:r w:rsidR="00945A42">
              <w:t>11</w:t>
            </w:r>
            <w:r w:rsidR="00076AB4">
              <w:t>-</w:t>
            </w:r>
            <w:r w:rsidR="002825C4">
              <w:t>19</w:t>
            </w:r>
          </w:p>
        </w:tc>
        <w:tc>
          <w:tcPr>
            <w:tcW w:w="2563" w:type="dxa"/>
            <w:vAlign w:val="center"/>
          </w:tcPr>
          <w:p w14:paraId="41A10061" w14:textId="77777777" w:rsidR="002401D0" w:rsidRDefault="002401D0">
            <w:pPr>
              <w:pStyle w:val="xBeteckning1"/>
            </w:pPr>
          </w:p>
        </w:tc>
      </w:tr>
      <w:tr w:rsidR="002401D0" w14:paraId="0FFD32B5" w14:textId="77777777">
        <w:trPr>
          <w:cantSplit/>
          <w:trHeight w:val="238"/>
        </w:trPr>
        <w:tc>
          <w:tcPr>
            <w:tcW w:w="861" w:type="dxa"/>
            <w:vMerge/>
          </w:tcPr>
          <w:p w14:paraId="6926678C" w14:textId="77777777" w:rsidR="002401D0" w:rsidRDefault="002401D0">
            <w:pPr>
              <w:pStyle w:val="xLedtext"/>
            </w:pPr>
          </w:p>
        </w:tc>
        <w:tc>
          <w:tcPr>
            <w:tcW w:w="4448" w:type="dxa"/>
            <w:vAlign w:val="bottom"/>
          </w:tcPr>
          <w:p w14:paraId="015F5941" w14:textId="77777777" w:rsidR="002401D0" w:rsidRDefault="002401D0">
            <w:pPr>
              <w:pStyle w:val="xLedtext"/>
            </w:pPr>
          </w:p>
        </w:tc>
        <w:tc>
          <w:tcPr>
            <w:tcW w:w="1725" w:type="dxa"/>
            <w:vAlign w:val="bottom"/>
          </w:tcPr>
          <w:p w14:paraId="41EFBB99" w14:textId="77777777" w:rsidR="002401D0" w:rsidRDefault="002401D0">
            <w:pPr>
              <w:pStyle w:val="xLedtext"/>
            </w:pPr>
          </w:p>
        </w:tc>
        <w:tc>
          <w:tcPr>
            <w:tcW w:w="2563" w:type="dxa"/>
            <w:vAlign w:val="bottom"/>
          </w:tcPr>
          <w:p w14:paraId="24FCC423" w14:textId="77777777" w:rsidR="002401D0" w:rsidRDefault="002401D0">
            <w:pPr>
              <w:pStyle w:val="xLedtext"/>
            </w:pPr>
          </w:p>
        </w:tc>
      </w:tr>
      <w:tr w:rsidR="002401D0" w14:paraId="33C7F1BF" w14:textId="77777777">
        <w:trPr>
          <w:cantSplit/>
          <w:trHeight w:val="238"/>
        </w:trPr>
        <w:tc>
          <w:tcPr>
            <w:tcW w:w="861" w:type="dxa"/>
            <w:vMerge/>
            <w:tcBorders>
              <w:bottom w:val="single" w:sz="4" w:space="0" w:color="auto"/>
            </w:tcBorders>
          </w:tcPr>
          <w:p w14:paraId="7F8F01DF" w14:textId="77777777" w:rsidR="002401D0" w:rsidRDefault="002401D0">
            <w:pPr>
              <w:pStyle w:val="xAvsandare3"/>
            </w:pPr>
          </w:p>
        </w:tc>
        <w:tc>
          <w:tcPr>
            <w:tcW w:w="4448" w:type="dxa"/>
            <w:tcBorders>
              <w:bottom w:val="single" w:sz="4" w:space="0" w:color="auto"/>
            </w:tcBorders>
            <w:vAlign w:val="center"/>
          </w:tcPr>
          <w:p w14:paraId="2C47CA17" w14:textId="77777777" w:rsidR="002401D0" w:rsidRDefault="002401D0">
            <w:pPr>
              <w:pStyle w:val="xAvsandare3"/>
            </w:pPr>
          </w:p>
        </w:tc>
        <w:tc>
          <w:tcPr>
            <w:tcW w:w="1725" w:type="dxa"/>
            <w:tcBorders>
              <w:bottom w:val="single" w:sz="4" w:space="0" w:color="auto"/>
            </w:tcBorders>
            <w:vAlign w:val="center"/>
          </w:tcPr>
          <w:p w14:paraId="5920946B" w14:textId="77777777" w:rsidR="002401D0" w:rsidRDefault="002401D0">
            <w:pPr>
              <w:pStyle w:val="xDatum2"/>
            </w:pPr>
          </w:p>
        </w:tc>
        <w:tc>
          <w:tcPr>
            <w:tcW w:w="2563" w:type="dxa"/>
            <w:tcBorders>
              <w:bottom w:val="single" w:sz="4" w:space="0" w:color="auto"/>
            </w:tcBorders>
            <w:vAlign w:val="center"/>
          </w:tcPr>
          <w:p w14:paraId="51EAB253" w14:textId="77777777" w:rsidR="002401D0" w:rsidRDefault="002401D0">
            <w:pPr>
              <w:pStyle w:val="xBeteckning2"/>
            </w:pPr>
          </w:p>
        </w:tc>
      </w:tr>
      <w:tr w:rsidR="002401D0" w14:paraId="61A475FE" w14:textId="77777777">
        <w:trPr>
          <w:cantSplit/>
          <w:trHeight w:val="238"/>
        </w:trPr>
        <w:tc>
          <w:tcPr>
            <w:tcW w:w="861" w:type="dxa"/>
            <w:tcBorders>
              <w:top w:val="single" w:sz="4" w:space="0" w:color="auto"/>
            </w:tcBorders>
            <w:vAlign w:val="bottom"/>
          </w:tcPr>
          <w:p w14:paraId="1891ECD4" w14:textId="77777777" w:rsidR="002401D0" w:rsidRDefault="002401D0">
            <w:pPr>
              <w:pStyle w:val="xLedtext"/>
            </w:pPr>
          </w:p>
        </w:tc>
        <w:tc>
          <w:tcPr>
            <w:tcW w:w="4448" w:type="dxa"/>
            <w:tcBorders>
              <w:top w:val="single" w:sz="4" w:space="0" w:color="auto"/>
            </w:tcBorders>
            <w:vAlign w:val="bottom"/>
          </w:tcPr>
          <w:p w14:paraId="31373C96" w14:textId="77777777" w:rsidR="002401D0" w:rsidRDefault="002401D0">
            <w:pPr>
              <w:pStyle w:val="xLedtext"/>
            </w:pPr>
          </w:p>
        </w:tc>
        <w:tc>
          <w:tcPr>
            <w:tcW w:w="4288" w:type="dxa"/>
            <w:gridSpan w:val="2"/>
            <w:tcBorders>
              <w:top w:val="single" w:sz="4" w:space="0" w:color="auto"/>
            </w:tcBorders>
            <w:vAlign w:val="bottom"/>
          </w:tcPr>
          <w:p w14:paraId="2F1C097B" w14:textId="77777777" w:rsidR="002401D0" w:rsidRDefault="002401D0">
            <w:pPr>
              <w:pStyle w:val="xLedtext"/>
            </w:pPr>
          </w:p>
        </w:tc>
      </w:tr>
      <w:tr w:rsidR="002401D0" w14:paraId="6F17792D" w14:textId="77777777">
        <w:trPr>
          <w:cantSplit/>
          <w:trHeight w:val="238"/>
        </w:trPr>
        <w:tc>
          <w:tcPr>
            <w:tcW w:w="861" w:type="dxa"/>
          </w:tcPr>
          <w:p w14:paraId="7D4F87F5" w14:textId="77777777" w:rsidR="002401D0" w:rsidRDefault="002401D0">
            <w:pPr>
              <w:pStyle w:val="xCelltext"/>
            </w:pPr>
          </w:p>
        </w:tc>
        <w:tc>
          <w:tcPr>
            <w:tcW w:w="4448" w:type="dxa"/>
            <w:vMerge w:val="restart"/>
          </w:tcPr>
          <w:p w14:paraId="6F1FB76A" w14:textId="77777777" w:rsidR="002401D0" w:rsidRDefault="002401D0">
            <w:pPr>
              <w:pStyle w:val="xMottagare1"/>
            </w:pPr>
            <w:r>
              <w:t>Till Ålands lagting</w:t>
            </w:r>
          </w:p>
        </w:tc>
        <w:tc>
          <w:tcPr>
            <w:tcW w:w="4288" w:type="dxa"/>
            <w:gridSpan w:val="2"/>
            <w:vMerge w:val="restart"/>
          </w:tcPr>
          <w:p w14:paraId="2ECC4FA0" w14:textId="77777777" w:rsidR="002401D0" w:rsidRDefault="002401D0">
            <w:pPr>
              <w:pStyle w:val="xMottagare1"/>
              <w:tabs>
                <w:tab w:val="left" w:pos="2349"/>
              </w:tabs>
            </w:pPr>
          </w:p>
        </w:tc>
      </w:tr>
      <w:tr w:rsidR="002401D0" w14:paraId="652BC71B" w14:textId="77777777">
        <w:trPr>
          <w:cantSplit/>
          <w:trHeight w:val="238"/>
        </w:trPr>
        <w:tc>
          <w:tcPr>
            <w:tcW w:w="861" w:type="dxa"/>
          </w:tcPr>
          <w:p w14:paraId="72909B32" w14:textId="77777777" w:rsidR="002401D0" w:rsidRDefault="002401D0">
            <w:pPr>
              <w:pStyle w:val="xCelltext"/>
            </w:pPr>
          </w:p>
        </w:tc>
        <w:tc>
          <w:tcPr>
            <w:tcW w:w="4448" w:type="dxa"/>
            <w:vMerge/>
            <w:vAlign w:val="center"/>
          </w:tcPr>
          <w:p w14:paraId="309EC414" w14:textId="77777777" w:rsidR="002401D0" w:rsidRDefault="002401D0">
            <w:pPr>
              <w:pStyle w:val="xCelltext"/>
            </w:pPr>
          </w:p>
        </w:tc>
        <w:tc>
          <w:tcPr>
            <w:tcW w:w="4288" w:type="dxa"/>
            <w:gridSpan w:val="2"/>
            <w:vMerge/>
            <w:vAlign w:val="center"/>
          </w:tcPr>
          <w:p w14:paraId="55D4F0EE" w14:textId="77777777" w:rsidR="002401D0" w:rsidRDefault="002401D0">
            <w:pPr>
              <w:pStyle w:val="xCelltext"/>
            </w:pPr>
          </w:p>
        </w:tc>
      </w:tr>
      <w:tr w:rsidR="002401D0" w14:paraId="3660A62E" w14:textId="77777777">
        <w:trPr>
          <w:cantSplit/>
          <w:trHeight w:val="238"/>
        </w:trPr>
        <w:tc>
          <w:tcPr>
            <w:tcW w:w="861" w:type="dxa"/>
          </w:tcPr>
          <w:p w14:paraId="5B823F2F" w14:textId="77777777" w:rsidR="002401D0" w:rsidRDefault="002401D0">
            <w:pPr>
              <w:pStyle w:val="xCelltext"/>
            </w:pPr>
          </w:p>
        </w:tc>
        <w:tc>
          <w:tcPr>
            <w:tcW w:w="4448" w:type="dxa"/>
            <w:vMerge/>
            <w:vAlign w:val="center"/>
          </w:tcPr>
          <w:p w14:paraId="2EBEC8E4" w14:textId="77777777" w:rsidR="002401D0" w:rsidRDefault="002401D0">
            <w:pPr>
              <w:pStyle w:val="xCelltext"/>
            </w:pPr>
          </w:p>
        </w:tc>
        <w:tc>
          <w:tcPr>
            <w:tcW w:w="4288" w:type="dxa"/>
            <w:gridSpan w:val="2"/>
            <w:vMerge/>
            <w:vAlign w:val="center"/>
          </w:tcPr>
          <w:p w14:paraId="682D8BFF" w14:textId="77777777" w:rsidR="002401D0" w:rsidRDefault="002401D0">
            <w:pPr>
              <w:pStyle w:val="xCelltext"/>
            </w:pPr>
          </w:p>
        </w:tc>
      </w:tr>
      <w:tr w:rsidR="002401D0" w14:paraId="5382701B" w14:textId="77777777">
        <w:trPr>
          <w:cantSplit/>
          <w:trHeight w:val="238"/>
        </w:trPr>
        <w:tc>
          <w:tcPr>
            <w:tcW w:w="861" w:type="dxa"/>
          </w:tcPr>
          <w:p w14:paraId="34D405CF" w14:textId="77777777" w:rsidR="002401D0" w:rsidRDefault="002401D0">
            <w:pPr>
              <w:pStyle w:val="xCelltext"/>
            </w:pPr>
          </w:p>
        </w:tc>
        <w:tc>
          <w:tcPr>
            <w:tcW w:w="4448" w:type="dxa"/>
            <w:vMerge/>
            <w:vAlign w:val="center"/>
          </w:tcPr>
          <w:p w14:paraId="44EF9A89" w14:textId="77777777" w:rsidR="002401D0" w:rsidRDefault="002401D0">
            <w:pPr>
              <w:pStyle w:val="xCelltext"/>
            </w:pPr>
          </w:p>
        </w:tc>
        <w:tc>
          <w:tcPr>
            <w:tcW w:w="4288" w:type="dxa"/>
            <w:gridSpan w:val="2"/>
            <w:vMerge/>
            <w:vAlign w:val="center"/>
          </w:tcPr>
          <w:p w14:paraId="3708466C" w14:textId="77777777" w:rsidR="002401D0" w:rsidRDefault="002401D0">
            <w:pPr>
              <w:pStyle w:val="xCelltext"/>
            </w:pPr>
          </w:p>
        </w:tc>
      </w:tr>
      <w:tr w:rsidR="002401D0" w14:paraId="1731ECE5" w14:textId="77777777">
        <w:trPr>
          <w:cantSplit/>
          <w:trHeight w:val="238"/>
        </w:trPr>
        <w:tc>
          <w:tcPr>
            <w:tcW w:w="861" w:type="dxa"/>
          </w:tcPr>
          <w:p w14:paraId="4E13919A" w14:textId="77777777" w:rsidR="002401D0" w:rsidRDefault="002401D0">
            <w:pPr>
              <w:pStyle w:val="xCelltext"/>
            </w:pPr>
          </w:p>
        </w:tc>
        <w:tc>
          <w:tcPr>
            <w:tcW w:w="4448" w:type="dxa"/>
            <w:vMerge/>
            <w:vAlign w:val="center"/>
          </w:tcPr>
          <w:p w14:paraId="5FC599F5" w14:textId="77777777" w:rsidR="002401D0" w:rsidRDefault="002401D0">
            <w:pPr>
              <w:pStyle w:val="xCelltext"/>
            </w:pPr>
          </w:p>
        </w:tc>
        <w:tc>
          <w:tcPr>
            <w:tcW w:w="4288" w:type="dxa"/>
            <w:gridSpan w:val="2"/>
            <w:vMerge/>
            <w:vAlign w:val="center"/>
          </w:tcPr>
          <w:p w14:paraId="3AB0441D" w14:textId="77777777" w:rsidR="002401D0" w:rsidRDefault="002401D0">
            <w:pPr>
              <w:pStyle w:val="xCelltext"/>
            </w:pPr>
          </w:p>
        </w:tc>
      </w:tr>
    </w:tbl>
    <w:p w14:paraId="7159D74B"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1EA54ABD" w14:textId="7310D38E" w:rsidR="002401D0" w:rsidRDefault="00076AB4">
      <w:pPr>
        <w:pStyle w:val="ArendeOverRubrik"/>
      </w:pPr>
      <w:r>
        <w:t>Lag- och kultur</w:t>
      </w:r>
      <w:r w:rsidR="002401D0">
        <w:t>utskottets betänkande</w:t>
      </w:r>
    </w:p>
    <w:p w14:paraId="3366DFCB" w14:textId="5AD985E8" w:rsidR="00076AB4" w:rsidRPr="00076AB4" w:rsidRDefault="00076AB4" w:rsidP="00076AB4">
      <w:pPr>
        <w:pStyle w:val="ArendeRubrik"/>
      </w:pPr>
      <w:bookmarkStart w:id="1" w:name="_Toc175664039"/>
      <w:r>
        <w:t>Införande av lagstiftning om inteckning i bil</w:t>
      </w:r>
      <w:bookmarkEnd w:id="1"/>
    </w:p>
    <w:p w14:paraId="606B342C" w14:textId="1E225D5C" w:rsidR="002401D0" w:rsidRDefault="00076AB4">
      <w:pPr>
        <w:pStyle w:val="ArendeUnderRubrik"/>
      </w:pPr>
      <w:r>
        <w:t>Landskapsregeringens lagförslag LF 23/</w:t>
      </w:r>
      <w:proofErr w:type="gramStart"/>
      <w:r>
        <w:t>2023-2024</w:t>
      </w:r>
      <w:proofErr w:type="gramEnd"/>
    </w:p>
    <w:p w14:paraId="0BBD78BE" w14:textId="77777777" w:rsidR="002401D0" w:rsidRDefault="002401D0">
      <w:pPr>
        <w:pStyle w:val="ANormal"/>
      </w:pPr>
    </w:p>
    <w:p w14:paraId="7ECDD50E" w14:textId="77777777" w:rsidR="002401D0" w:rsidRDefault="002401D0">
      <w:pPr>
        <w:pStyle w:val="Innehll1"/>
      </w:pPr>
      <w:r>
        <w:t>INNEHÅLL</w:t>
      </w:r>
    </w:p>
    <w:p w14:paraId="3D78DE34" w14:textId="1E9B0C90" w:rsidR="005E527B"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76789736" w:history="1">
        <w:r w:rsidR="005E527B" w:rsidRPr="006D4126">
          <w:rPr>
            <w:rStyle w:val="Hyperlnk"/>
          </w:rPr>
          <w:t>Sammanfattning</w:t>
        </w:r>
        <w:r w:rsidR="005E527B">
          <w:rPr>
            <w:webHidden/>
          </w:rPr>
          <w:tab/>
        </w:r>
        <w:r w:rsidR="005E527B">
          <w:rPr>
            <w:webHidden/>
          </w:rPr>
          <w:fldChar w:fldCharType="begin"/>
        </w:r>
        <w:r w:rsidR="005E527B">
          <w:rPr>
            <w:webHidden/>
          </w:rPr>
          <w:instrText xml:space="preserve"> PAGEREF _Toc176789736 \h </w:instrText>
        </w:r>
        <w:r w:rsidR="005E527B">
          <w:rPr>
            <w:webHidden/>
          </w:rPr>
        </w:r>
        <w:r w:rsidR="005E527B">
          <w:rPr>
            <w:webHidden/>
          </w:rPr>
          <w:fldChar w:fldCharType="separate"/>
        </w:r>
        <w:r w:rsidR="00896A58">
          <w:rPr>
            <w:webHidden/>
          </w:rPr>
          <w:t>1</w:t>
        </w:r>
        <w:r w:rsidR="005E527B">
          <w:rPr>
            <w:webHidden/>
          </w:rPr>
          <w:fldChar w:fldCharType="end"/>
        </w:r>
      </w:hyperlink>
    </w:p>
    <w:p w14:paraId="60F1458F" w14:textId="3C907A39" w:rsidR="005E527B" w:rsidRDefault="005E527B">
      <w:pPr>
        <w:pStyle w:val="Innehll2"/>
        <w:rPr>
          <w:rFonts w:asciiTheme="minorHAnsi" w:eastAsiaTheme="minorEastAsia" w:hAnsiTheme="minorHAnsi" w:cstheme="minorBidi"/>
          <w:kern w:val="2"/>
          <w:sz w:val="24"/>
          <w:szCs w:val="24"/>
          <w:lang w:val="sv-FI" w:eastAsia="sv-FI"/>
          <w14:ligatures w14:val="standardContextual"/>
        </w:rPr>
      </w:pPr>
      <w:hyperlink w:anchor="_Toc176789737" w:history="1">
        <w:r w:rsidRPr="006D4126">
          <w:rPr>
            <w:rStyle w:val="Hyperlnk"/>
          </w:rPr>
          <w:t>Landskapsregeringens förslag</w:t>
        </w:r>
        <w:r>
          <w:rPr>
            <w:webHidden/>
          </w:rPr>
          <w:tab/>
        </w:r>
        <w:r>
          <w:rPr>
            <w:webHidden/>
          </w:rPr>
          <w:fldChar w:fldCharType="begin"/>
        </w:r>
        <w:r>
          <w:rPr>
            <w:webHidden/>
          </w:rPr>
          <w:instrText xml:space="preserve"> PAGEREF _Toc176789737 \h </w:instrText>
        </w:r>
        <w:r>
          <w:rPr>
            <w:webHidden/>
          </w:rPr>
        </w:r>
        <w:r>
          <w:rPr>
            <w:webHidden/>
          </w:rPr>
          <w:fldChar w:fldCharType="separate"/>
        </w:r>
        <w:r w:rsidR="00896A58">
          <w:rPr>
            <w:webHidden/>
          </w:rPr>
          <w:t>1</w:t>
        </w:r>
        <w:r>
          <w:rPr>
            <w:webHidden/>
          </w:rPr>
          <w:fldChar w:fldCharType="end"/>
        </w:r>
      </w:hyperlink>
    </w:p>
    <w:p w14:paraId="23066288" w14:textId="5A1EC31A" w:rsidR="005E527B" w:rsidRDefault="005E527B">
      <w:pPr>
        <w:pStyle w:val="Innehll2"/>
        <w:rPr>
          <w:rFonts w:asciiTheme="minorHAnsi" w:eastAsiaTheme="minorEastAsia" w:hAnsiTheme="minorHAnsi" w:cstheme="minorBidi"/>
          <w:kern w:val="2"/>
          <w:sz w:val="24"/>
          <w:szCs w:val="24"/>
          <w:lang w:val="sv-FI" w:eastAsia="sv-FI"/>
          <w14:ligatures w14:val="standardContextual"/>
        </w:rPr>
      </w:pPr>
      <w:hyperlink w:anchor="_Toc176789738" w:history="1">
        <w:r w:rsidRPr="006D4126">
          <w:rPr>
            <w:rStyle w:val="Hyperlnk"/>
          </w:rPr>
          <w:t>Utskottets förslag</w:t>
        </w:r>
        <w:r>
          <w:rPr>
            <w:webHidden/>
          </w:rPr>
          <w:tab/>
        </w:r>
        <w:r>
          <w:rPr>
            <w:webHidden/>
          </w:rPr>
          <w:fldChar w:fldCharType="begin"/>
        </w:r>
        <w:r>
          <w:rPr>
            <w:webHidden/>
          </w:rPr>
          <w:instrText xml:space="preserve"> PAGEREF _Toc176789738 \h </w:instrText>
        </w:r>
        <w:r>
          <w:rPr>
            <w:webHidden/>
          </w:rPr>
        </w:r>
        <w:r>
          <w:rPr>
            <w:webHidden/>
          </w:rPr>
          <w:fldChar w:fldCharType="separate"/>
        </w:r>
        <w:r w:rsidR="00896A58">
          <w:rPr>
            <w:webHidden/>
          </w:rPr>
          <w:t>1</w:t>
        </w:r>
        <w:r>
          <w:rPr>
            <w:webHidden/>
          </w:rPr>
          <w:fldChar w:fldCharType="end"/>
        </w:r>
      </w:hyperlink>
    </w:p>
    <w:p w14:paraId="46FEBE3E" w14:textId="63EFA5CF" w:rsidR="005E527B" w:rsidRDefault="005E527B">
      <w:pPr>
        <w:pStyle w:val="Innehll1"/>
        <w:rPr>
          <w:rFonts w:asciiTheme="minorHAnsi" w:eastAsiaTheme="minorEastAsia" w:hAnsiTheme="minorHAnsi" w:cstheme="minorBidi"/>
          <w:kern w:val="2"/>
          <w:sz w:val="24"/>
          <w:szCs w:val="24"/>
          <w:lang w:val="sv-FI" w:eastAsia="sv-FI"/>
          <w14:ligatures w14:val="standardContextual"/>
        </w:rPr>
      </w:pPr>
      <w:hyperlink w:anchor="_Toc176789739" w:history="1">
        <w:r w:rsidRPr="006D4126">
          <w:rPr>
            <w:rStyle w:val="Hyperlnk"/>
          </w:rPr>
          <w:t>Utskottets synpunkter</w:t>
        </w:r>
        <w:r>
          <w:rPr>
            <w:webHidden/>
          </w:rPr>
          <w:tab/>
        </w:r>
        <w:r>
          <w:rPr>
            <w:webHidden/>
          </w:rPr>
          <w:fldChar w:fldCharType="begin"/>
        </w:r>
        <w:r>
          <w:rPr>
            <w:webHidden/>
          </w:rPr>
          <w:instrText xml:space="preserve"> PAGEREF _Toc176789739 \h </w:instrText>
        </w:r>
        <w:r>
          <w:rPr>
            <w:webHidden/>
          </w:rPr>
        </w:r>
        <w:r>
          <w:rPr>
            <w:webHidden/>
          </w:rPr>
          <w:fldChar w:fldCharType="separate"/>
        </w:r>
        <w:r w:rsidR="00896A58">
          <w:rPr>
            <w:webHidden/>
          </w:rPr>
          <w:t>1</w:t>
        </w:r>
        <w:r>
          <w:rPr>
            <w:webHidden/>
          </w:rPr>
          <w:fldChar w:fldCharType="end"/>
        </w:r>
      </w:hyperlink>
    </w:p>
    <w:p w14:paraId="35D52B43" w14:textId="7C7F1C63" w:rsidR="005E527B" w:rsidRDefault="005E527B">
      <w:pPr>
        <w:pStyle w:val="Innehll1"/>
        <w:rPr>
          <w:rFonts w:asciiTheme="minorHAnsi" w:eastAsiaTheme="minorEastAsia" w:hAnsiTheme="minorHAnsi" w:cstheme="minorBidi"/>
          <w:kern w:val="2"/>
          <w:sz w:val="24"/>
          <w:szCs w:val="24"/>
          <w:lang w:val="sv-FI" w:eastAsia="sv-FI"/>
          <w14:ligatures w14:val="standardContextual"/>
        </w:rPr>
      </w:pPr>
      <w:hyperlink w:anchor="_Toc176789740" w:history="1">
        <w:r w:rsidRPr="006D4126">
          <w:rPr>
            <w:rStyle w:val="Hyperlnk"/>
          </w:rPr>
          <w:t>Ärendets behandling</w:t>
        </w:r>
        <w:r>
          <w:rPr>
            <w:webHidden/>
          </w:rPr>
          <w:tab/>
        </w:r>
        <w:r>
          <w:rPr>
            <w:webHidden/>
          </w:rPr>
          <w:fldChar w:fldCharType="begin"/>
        </w:r>
        <w:r>
          <w:rPr>
            <w:webHidden/>
          </w:rPr>
          <w:instrText xml:space="preserve"> PAGEREF _Toc176789740 \h </w:instrText>
        </w:r>
        <w:r>
          <w:rPr>
            <w:webHidden/>
          </w:rPr>
        </w:r>
        <w:r>
          <w:rPr>
            <w:webHidden/>
          </w:rPr>
          <w:fldChar w:fldCharType="separate"/>
        </w:r>
        <w:r w:rsidR="00896A58">
          <w:rPr>
            <w:webHidden/>
          </w:rPr>
          <w:t>2</w:t>
        </w:r>
        <w:r>
          <w:rPr>
            <w:webHidden/>
          </w:rPr>
          <w:fldChar w:fldCharType="end"/>
        </w:r>
      </w:hyperlink>
    </w:p>
    <w:p w14:paraId="4DE981E8" w14:textId="10E30394" w:rsidR="005E527B" w:rsidRDefault="005E527B">
      <w:pPr>
        <w:pStyle w:val="Innehll1"/>
        <w:rPr>
          <w:rFonts w:asciiTheme="minorHAnsi" w:eastAsiaTheme="minorEastAsia" w:hAnsiTheme="minorHAnsi" w:cstheme="minorBidi"/>
          <w:kern w:val="2"/>
          <w:sz w:val="24"/>
          <w:szCs w:val="24"/>
          <w:lang w:val="sv-FI" w:eastAsia="sv-FI"/>
          <w14:ligatures w14:val="standardContextual"/>
        </w:rPr>
      </w:pPr>
      <w:hyperlink w:anchor="_Toc176789741" w:history="1">
        <w:r w:rsidRPr="006D4126">
          <w:rPr>
            <w:rStyle w:val="Hyperlnk"/>
          </w:rPr>
          <w:t>Utskottets förslag</w:t>
        </w:r>
        <w:r>
          <w:rPr>
            <w:webHidden/>
          </w:rPr>
          <w:tab/>
        </w:r>
        <w:r>
          <w:rPr>
            <w:webHidden/>
          </w:rPr>
          <w:fldChar w:fldCharType="begin"/>
        </w:r>
        <w:r>
          <w:rPr>
            <w:webHidden/>
          </w:rPr>
          <w:instrText xml:space="preserve"> PAGEREF _Toc176789741 \h </w:instrText>
        </w:r>
        <w:r>
          <w:rPr>
            <w:webHidden/>
          </w:rPr>
        </w:r>
        <w:r>
          <w:rPr>
            <w:webHidden/>
          </w:rPr>
          <w:fldChar w:fldCharType="separate"/>
        </w:r>
        <w:r w:rsidR="00896A58">
          <w:rPr>
            <w:webHidden/>
          </w:rPr>
          <w:t>2</w:t>
        </w:r>
        <w:r>
          <w:rPr>
            <w:webHidden/>
          </w:rPr>
          <w:fldChar w:fldCharType="end"/>
        </w:r>
      </w:hyperlink>
    </w:p>
    <w:p w14:paraId="1B9DF241" w14:textId="12296F96" w:rsidR="002401D0" w:rsidRDefault="002401D0">
      <w:pPr>
        <w:pStyle w:val="ANormal"/>
        <w:rPr>
          <w:noProof/>
        </w:rPr>
      </w:pPr>
      <w:r>
        <w:rPr>
          <w:rFonts w:ascii="Verdana" w:hAnsi="Verdana"/>
          <w:noProof/>
          <w:sz w:val="16"/>
          <w:szCs w:val="36"/>
        </w:rPr>
        <w:fldChar w:fldCharType="end"/>
      </w:r>
    </w:p>
    <w:p w14:paraId="156356E5" w14:textId="77777777" w:rsidR="002401D0" w:rsidRDefault="002401D0">
      <w:pPr>
        <w:pStyle w:val="ANormal"/>
      </w:pPr>
    </w:p>
    <w:p w14:paraId="1F095A46" w14:textId="77777777" w:rsidR="002401D0" w:rsidRDefault="002401D0">
      <w:pPr>
        <w:pStyle w:val="RubrikA"/>
      </w:pPr>
      <w:bookmarkStart w:id="2" w:name="_Toc529800932"/>
      <w:bookmarkStart w:id="3" w:name="_Toc176789736"/>
      <w:r>
        <w:t>Sammanfattning</w:t>
      </w:r>
      <w:bookmarkEnd w:id="2"/>
      <w:bookmarkEnd w:id="3"/>
    </w:p>
    <w:p w14:paraId="44D8E30E" w14:textId="77777777" w:rsidR="002401D0" w:rsidRDefault="002401D0">
      <w:pPr>
        <w:pStyle w:val="Rubrikmellanrum"/>
      </w:pPr>
    </w:p>
    <w:p w14:paraId="4F8B6FB2" w14:textId="0B0258A0" w:rsidR="002401D0" w:rsidRDefault="00076AB4">
      <w:pPr>
        <w:pStyle w:val="RubrikB"/>
      </w:pPr>
      <w:bookmarkStart w:id="4" w:name="_Toc529800933"/>
      <w:bookmarkStart w:id="5" w:name="_Toc176789737"/>
      <w:r>
        <w:t>Landskapsregeringens</w:t>
      </w:r>
      <w:r w:rsidR="002401D0">
        <w:t xml:space="preserve"> förslag</w:t>
      </w:r>
      <w:bookmarkEnd w:id="4"/>
      <w:bookmarkEnd w:id="5"/>
    </w:p>
    <w:p w14:paraId="3348D0D0" w14:textId="77777777" w:rsidR="002401D0" w:rsidRDefault="002401D0">
      <w:pPr>
        <w:pStyle w:val="Rubrikmellanrum"/>
      </w:pPr>
    </w:p>
    <w:p w14:paraId="10FA9EE7" w14:textId="77777777" w:rsidR="00076AB4" w:rsidRDefault="00076AB4" w:rsidP="00076AB4">
      <w:pPr>
        <w:pStyle w:val="ANormal"/>
      </w:pPr>
      <w:r>
        <w:t>Landskapsregeringen föreslår att lagtinget antar rikets lag om inteckning i bil som blankettlag. Landskapsregeringens bedömning är att lagstiftning om inteckning i bil hör till Ålands lagstiftningsbehörighet och därför ska regleras i landskapslag. Till följd av den föreslagna lagen uppdateras lagstiftningen per automatik på Åland då ändringar görs i rikets lag om inteckning i bil.</w:t>
      </w:r>
    </w:p>
    <w:p w14:paraId="79AECA33" w14:textId="77777777" w:rsidR="00076AB4" w:rsidRPr="009027AD" w:rsidRDefault="00076AB4" w:rsidP="00076AB4">
      <w:pPr>
        <w:pStyle w:val="ANormal"/>
      </w:pPr>
      <w:r>
        <w:tab/>
        <w:t>Avsikten är att den nya lagen ska träda i kraft så snart som möjligt.</w:t>
      </w:r>
    </w:p>
    <w:p w14:paraId="0B7F8A8A" w14:textId="21D55A6C" w:rsidR="002401D0" w:rsidRDefault="002401D0">
      <w:pPr>
        <w:pStyle w:val="ANormal"/>
      </w:pPr>
    </w:p>
    <w:p w14:paraId="36F294D8" w14:textId="77777777" w:rsidR="002401D0" w:rsidRDefault="002401D0">
      <w:pPr>
        <w:pStyle w:val="ANormal"/>
      </w:pPr>
    </w:p>
    <w:p w14:paraId="1344EB9A" w14:textId="77777777" w:rsidR="002401D0" w:rsidRDefault="002401D0">
      <w:pPr>
        <w:pStyle w:val="RubrikB"/>
      </w:pPr>
      <w:bookmarkStart w:id="6" w:name="_Toc529800934"/>
      <w:bookmarkStart w:id="7" w:name="_Toc176789738"/>
      <w:r>
        <w:t>Utskottets förslag</w:t>
      </w:r>
      <w:bookmarkEnd w:id="6"/>
      <w:bookmarkEnd w:id="7"/>
    </w:p>
    <w:p w14:paraId="560F3136" w14:textId="77777777" w:rsidR="002401D0" w:rsidRDefault="002401D0">
      <w:pPr>
        <w:pStyle w:val="Rubrikmellanrum"/>
      </w:pPr>
    </w:p>
    <w:p w14:paraId="1FDFBC49" w14:textId="6ED33C4A" w:rsidR="002401D0" w:rsidRDefault="00CC55E0">
      <w:pPr>
        <w:pStyle w:val="ANormal"/>
      </w:pPr>
      <w:r w:rsidRPr="00CC55E0">
        <w:t>Utskottet föreslår att lagtinget antar lagförslagen i oförändrad lydelse</w:t>
      </w:r>
      <w:r>
        <w:t xml:space="preserve">. </w:t>
      </w:r>
    </w:p>
    <w:p w14:paraId="654703ED" w14:textId="77777777" w:rsidR="002401D0" w:rsidRDefault="002401D0">
      <w:pPr>
        <w:pStyle w:val="ANormal"/>
      </w:pPr>
    </w:p>
    <w:p w14:paraId="706E78E8" w14:textId="77777777" w:rsidR="002401D0" w:rsidRDefault="002401D0">
      <w:pPr>
        <w:pStyle w:val="RubrikA"/>
      </w:pPr>
      <w:bookmarkStart w:id="8" w:name="_Toc529800935"/>
      <w:bookmarkStart w:id="9" w:name="_Toc176789739"/>
      <w:r>
        <w:t>Utskottets synpunkter</w:t>
      </w:r>
      <w:bookmarkEnd w:id="8"/>
      <w:bookmarkEnd w:id="9"/>
    </w:p>
    <w:p w14:paraId="59214601" w14:textId="77777777" w:rsidR="002401D0" w:rsidRDefault="002401D0">
      <w:pPr>
        <w:pStyle w:val="Rubrikmellanrum"/>
      </w:pPr>
    </w:p>
    <w:p w14:paraId="37344B9A" w14:textId="5A16DA5D" w:rsidR="00CC55E0" w:rsidRDefault="0027118F">
      <w:pPr>
        <w:pStyle w:val="ANormal"/>
      </w:pPr>
      <w:r w:rsidRPr="0027118F">
        <w:t xml:space="preserve">Landskapsregeringen på Åland </w:t>
      </w:r>
      <w:r>
        <w:t xml:space="preserve">konstaterar </w:t>
      </w:r>
      <w:r w:rsidRPr="0027118F">
        <w:t xml:space="preserve">att </w:t>
      </w:r>
      <w:r>
        <w:t>lagstiftningsbehörigheten för i</w:t>
      </w:r>
      <w:r w:rsidRPr="0027118F">
        <w:t>nteckning i bil bör ligga hos landskapet, eftersom rättsområde</w:t>
      </w:r>
      <w:r>
        <w:t>t</w:t>
      </w:r>
      <w:r w:rsidRPr="0027118F">
        <w:t xml:space="preserve"> kan härledas från rätten att föra ett fordonsregister, som i sin tur bygger på rätten att lagstifta om vägtrafik. Enligt den nu gällande självstyrelselagen från 1991 tillhör privaträttsliga frågor riket endast om de inte direkt hänför sig till rättsområden under landskapets lagstiftningsbehörighet. Den tidigare självstyrelselagen från 1951 drog en tydligare gräns mellan civilrätt och offentlig rätt, men den nya lagen öppnar för en bredare tolkning. Eftersom fordon och vägtrafik är områden som hör till landskapets kompetens, bedöm</w:t>
      </w:r>
      <w:r>
        <w:t>er landskapsregeringen att</w:t>
      </w:r>
      <w:r w:rsidRPr="0027118F">
        <w:t xml:space="preserve"> </w:t>
      </w:r>
      <w:r>
        <w:t>behörigheten</w:t>
      </w:r>
      <w:r w:rsidRPr="0027118F">
        <w:t xml:space="preserve"> för bilinteckning också </w:t>
      </w:r>
      <w:r>
        <w:t>är landskapets</w:t>
      </w:r>
      <w:r w:rsidRPr="0027118F">
        <w:t>.</w:t>
      </w:r>
      <w:r>
        <w:t xml:space="preserve"> </w:t>
      </w:r>
    </w:p>
    <w:p w14:paraId="772AC045" w14:textId="781C59AE" w:rsidR="00FB2D03" w:rsidRDefault="0027118F">
      <w:pPr>
        <w:pStyle w:val="ANormal"/>
      </w:pPr>
      <w:r>
        <w:tab/>
      </w:r>
      <w:r w:rsidR="00F31F51">
        <w:t xml:space="preserve">Utskottet </w:t>
      </w:r>
      <w:r w:rsidR="00FB2D03">
        <w:t>konstaterar att landskapsregeringen har gjort en genomgripande bedömning av lagstiftningsbehörighetsfördelning</w:t>
      </w:r>
      <w:r w:rsidR="00E92114">
        <w:t>en</w:t>
      </w:r>
      <w:r w:rsidR="00FB2D03">
        <w:t xml:space="preserve"> och kan omfatta bedömningen att inteckning i bil faller under landskapets behörighet. </w:t>
      </w:r>
    </w:p>
    <w:p w14:paraId="30282624" w14:textId="310C794C" w:rsidR="00F31F51" w:rsidRDefault="00FB2D03">
      <w:pPr>
        <w:pStyle w:val="ANormal"/>
      </w:pPr>
      <w:r>
        <w:tab/>
        <w:t xml:space="preserve">Utskottet </w:t>
      </w:r>
      <w:r w:rsidR="00E92114">
        <w:t>konstaterar</w:t>
      </w:r>
      <w:r>
        <w:t xml:space="preserve"> att förslaget inte bedöms ha konsekvenser för </w:t>
      </w:r>
      <w:r w:rsidR="009E3428" w:rsidRPr="009E3428">
        <w:t>ekonomin, miljön, jämställdheten, jämlikheten eller för barn</w:t>
      </w:r>
      <w:r w:rsidR="009E3428">
        <w:t xml:space="preserve"> </w:t>
      </w:r>
      <w:r>
        <w:t xml:space="preserve">på Åland, och </w:t>
      </w:r>
      <w:r w:rsidR="00F31F51">
        <w:t xml:space="preserve">utgår från att inga </w:t>
      </w:r>
      <w:r>
        <w:t xml:space="preserve">övriga </w:t>
      </w:r>
      <w:r w:rsidR="00F31F51">
        <w:t xml:space="preserve">praktiska </w:t>
      </w:r>
      <w:r w:rsidR="009E3428">
        <w:t>konsekvenser</w:t>
      </w:r>
      <w:r>
        <w:t xml:space="preserve"> </w:t>
      </w:r>
      <w:r w:rsidR="009E3428">
        <w:t xml:space="preserve">för berörda </w:t>
      </w:r>
      <w:r>
        <w:t>uppstår</w:t>
      </w:r>
      <w:r w:rsidR="00F31F51">
        <w:t xml:space="preserve"> på Åland. </w:t>
      </w:r>
    </w:p>
    <w:p w14:paraId="70738940" w14:textId="77777777" w:rsidR="00F31F51" w:rsidRDefault="00F31F51">
      <w:pPr>
        <w:pStyle w:val="ANormal"/>
      </w:pPr>
    </w:p>
    <w:p w14:paraId="3F21573C" w14:textId="77777777" w:rsidR="002401D0" w:rsidRDefault="002401D0">
      <w:pPr>
        <w:pStyle w:val="RubrikA"/>
      </w:pPr>
      <w:bookmarkStart w:id="10" w:name="_Toc529800936"/>
      <w:bookmarkStart w:id="11" w:name="_Toc176789740"/>
      <w:r>
        <w:lastRenderedPageBreak/>
        <w:t>Ärendets behandling</w:t>
      </w:r>
      <w:bookmarkEnd w:id="10"/>
      <w:bookmarkEnd w:id="11"/>
    </w:p>
    <w:p w14:paraId="7D1C612D" w14:textId="77777777" w:rsidR="002401D0" w:rsidRDefault="002401D0">
      <w:pPr>
        <w:pStyle w:val="Rubrikmellanrum"/>
      </w:pPr>
    </w:p>
    <w:p w14:paraId="49D898FB" w14:textId="1C542DE2" w:rsidR="00076AB4" w:rsidRDefault="00076AB4" w:rsidP="00076AB4">
      <w:pPr>
        <w:pStyle w:val="ANormal"/>
      </w:pPr>
      <w:r>
        <w:t xml:space="preserve">Lagtinget har den 9 september 2024 begärt lag- och kulturutskottets yttrande i ärendet. </w:t>
      </w:r>
    </w:p>
    <w:p w14:paraId="1571B82B" w14:textId="63F64FA4" w:rsidR="00076AB4" w:rsidRDefault="00076AB4" w:rsidP="00076AB4">
      <w:pPr>
        <w:pStyle w:val="ANormal"/>
      </w:pPr>
      <w:r>
        <w:tab/>
        <w:t>Utskottet har i ärendet hört</w:t>
      </w:r>
      <w:r w:rsidR="00C41E62">
        <w:t xml:space="preserve"> minister Camilla Gunell</w:t>
      </w:r>
      <w:r w:rsidR="00CC55E0">
        <w:t xml:space="preserve">, </w:t>
      </w:r>
      <w:r w:rsidR="009E3428">
        <w:t xml:space="preserve">byråchef Gustav Blomberg och </w:t>
      </w:r>
      <w:r w:rsidR="00CC55E0">
        <w:t>tidigare lagberedare Svante Fagerlund</w:t>
      </w:r>
      <w:r w:rsidR="00C41E62">
        <w:t xml:space="preserve">. </w:t>
      </w:r>
      <w:r>
        <w:t xml:space="preserve"> </w:t>
      </w:r>
    </w:p>
    <w:p w14:paraId="46B2FB13" w14:textId="77777777" w:rsidR="00076AB4" w:rsidRDefault="00076AB4" w:rsidP="00076AB4">
      <w:pPr>
        <w:pStyle w:val="ANormal"/>
      </w:pPr>
      <w:r>
        <w:tab/>
      </w:r>
      <w:bookmarkStart w:id="12" w:name="_Hlk164426803"/>
      <w:r>
        <w:t>I ärendets avgörande behandling deltog ordföranden Harry Jansson, vice ordföranden Sandra Listherby samt ledamöterna Anders Holmberg, Peter Lindbäck, Johan Lindström, Henrik Löthman och Veronica Thörnroos.</w:t>
      </w:r>
    </w:p>
    <w:bookmarkEnd w:id="12"/>
    <w:p w14:paraId="44C8E705" w14:textId="6B417955" w:rsidR="002401D0" w:rsidRDefault="002401D0">
      <w:pPr>
        <w:pStyle w:val="ANormal"/>
      </w:pPr>
    </w:p>
    <w:p w14:paraId="6A538567" w14:textId="77777777" w:rsidR="002401D0" w:rsidRDefault="002401D0">
      <w:pPr>
        <w:pStyle w:val="ANormal"/>
      </w:pPr>
    </w:p>
    <w:p w14:paraId="2131B169" w14:textId="77777777" w:rsidR="002401D0" w:rsidRDefault="002401D0">
      <w:pPr>
        <w:pStyle w:val="RubrikA"/>
      </w:pPr>
      <w:bookmarkStart w:id="13" w:name="_Toc529800937"/>
      <w:bookmarkStart w:id="14" w:name="_Toc176789741"/>
      <w:r>
        <w:t>Utskottets förslag</w:t>
      </w:r>
      <w:bookmarkEnd w:id="13"/>
      <w:bookmarkEnd w:id="14"/>
    </w:p>
    <w:p w14:paraId="0A6FDFB1" w14:textId="77777777" w:rsidR="002401D0" w:rsidRDefault="002401D0">
      <w:pPr>
        <w:pStyle w:val="Rubrikmellanrum"/>
      </w:pPr>
    </w:p>
    <w:p w14:paraId="00E534EA" w14:textId="77777777" w:rsidR="002401D0" w:rsidRDefault="002401D0">
      <w:pPr>
        <w:pStyle w:val="ANormal"/>
      </w:pPr>
      <w:r>
        <w:t>Med hänvisning till det anförda föreslår utskottet</w:t>
      </w:r>
    </w:p>
    <w:p w14:paraId="742B9D8B" w14:textId="77777777" w:rsidR="002401D0" w:rsidRDefault="002401D0">
      <w:pPr>
        <w:pStyle w:val="ANormal"/>
      </w:pPr>
    </w:p>
    <w:p w14:paraId="0A1E3CBF" w14:textId="02754D0F" w:rsidR="00076AB4" w:rsidRDefault="002401D0" w:rsidP="00FB2D03">
      <w:pPr>
        <w:pStyle w:val="Klam"/>
      </w:pPr>
      <w:r>
        <w:t>att lagtinget</w:t>
      </w:r>
      <w:r w:rsidR="00076AB4">
        <w:t xml:space="preserve"> antar lagförslaget i </w:t>
      </w:r>
      <w:r w:rsidR="00FB2D03">
        <w:t>oförändrad</w:t>
      </w:r>
      <w:r w:rsidR="00076AB4">
        <w:t xml:space="preserve"> lydelse</w:t>
      </w:r>
      <w:r w:rsidR="00FB2D03">
        <w:t>.</w:t>
      </w:r>
    </w:p>
    <w:p w14:paraId="7229A07C" w14:textId="77777777" w:rsidR="00FB2D03" w:rsidRDefault="00FB2D03" w:rsidP="00FB2D03">
      <w:pPr>
        <w:pStyle w:val="ANormal"/>
      </w:pPr>
    </w:p>
    <w:p w14:paraId="627C5594" w14:textId="77777777" w:rsidR="00FB2D03" w:rsidRDefault="00FB2D03" w:rsidP="00FB2D03">
      <w:pPr>
        <w:pStyle w:val="ANormal"/>
      </w:pPr>
    </w:p>
    <w:p w14:paraId="3885B796" w14:textId="77777777" w:rsidR="00FB2D03" w:rsidRPr="00FB2D03" w:rsidRDefault="00FB2D03" w:rsidP="00FB2D03">
      <w:pPr>
        <w:pStyle w:val="ANormal"/>
      </w:pPr>
    </w:p>
    <w:p w14:paraId="05115481" w14:textId="77777777" w:rsidR="002401D0" w:rsidRDefault="002401D0">
      <w:pPr>
        <w:pStyle w:val="ANormal"/>
      </w:pPr>
    </w:p>
    <w:p w14:paraId="04E39F3A"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205334A2" w14:textId="77777777">
        <w:trPr>
          <w:cantSplit/>
        </w:trPr>
        <w:tc>
          <w:tcPr>
            <w:tcW w:w="7931" w:type="dxa"/>
            <w:gridSpan w:val="2"/>
          </w:tcPr>
          <w:p w14:paraId="5E7EB88B" w14:textId="77777777" w:rsidR="002401D0" w:rsidRDefault="002401D0">
            <w:pPr>
              <w:pStyle w:val="ANormal"/>
              <w:keepNext/>
            </w:pPr>
            <w:r>
              <w:t xml:space="preserve">Mariehamn den </w:t>
            </w:r>
            <w:r w:rsidR="002825C4">
              <w:t>19</w:t>
            </w:r>
            <w:r w:rsidR="00076AB4">
              <w:t xml:space="preserve"> </w:t>
            </w:r>
            <w:r w:rsidR="00945A42">
              <w:t>november</w:t>
            </w:r>
            <w:r w:rsidR="00076AB4">
              <w:t xml:space="preserve"> 2024</w:t>
            </w:r>
          </w:p>
          <w:p w14:paraId="2B6016B0" w14:textId="7FB92B2A" w:rsidR="002825C4" w:rsidRDefault="002825C4">
            <w:pPr>
              <w:pStyle w:val="ANormal"/>
              <w:keepNext/>
            </w:pPr>
          </w:p>
        </w:tc>
      </w:tr>
      <w:tr w:rsidR="002401D0" w14:paraId="20E7CB09" w14:textId="77777777">
        <w:tc>
          <w:tcPr>
            <w:tcW w:w="4454" w:type="dxa"/>
            <w:vAlign w:val="bottom"/>
          </w:tcPr>
          <w:p w14:paraId="3316E466" w14:textId="77777777" w:rsidR="002401D0" w:rsidRDefault="002401D0">
            <w:pPr>
              <w:pStyle w:val="ANormal"/>
              <w:keepNext/>
            </w:pPr>
          </w:p>
          <w:p w14:paraId="1044E3B7" w14:textId="77777777" w:rsidR="002401D0" w:rsidRDefault="002401D0">
            <w:pPr>
              <w:pStyle w:val="ANormal"/>
              <w:keepNext/>
            </w:pPr>
          </w:p>
          <w:p w14:paraId="3DE0A1F9" w14:textId="77777777" w:rsidR="002401D0" w:rsidRDefault="002401D0">
            <w:pPr>
              <w:pStyle w:val="ANormal"/>
              <w:keepNext/>
            </w:pPr>
            <w:r>
              <w:t>Ordförande</w:t>
            </w:r>
          </w:p>
        </w:tc>
        <w:tc>
          <w:tcPr>
            <w:tcW w:w="3477" w:type="dxa"/>
            <w:vAlign w:val="bottom"/>
          </w:tcPr>
          <w:p w14:paraId="6DB293AA" w14:textId="77777777" w:rsidR="002401D0" w:rsidRDefault="002401D0">
            <w:pPr>
              <w:pStyle w:val="ANormal"/>
              <w:keepNext/>
            </w:pPr>
          </w:p>
          <w:p w14:paraId="76D7C229" w14:textId="77777777" w:rsidR="002401D0" w:rsidRDefault="002401D0">
            <w:pPr>
              <w:pStyle w:val="ANormal"/>
              <w:keepNext/>
            </w:pPr>
          </w:p>
          <w:p w14:paraId="4E40A431" w14:textId="6C70E32C" w:rsidR="002401D0" w:rsidRDefault="00076AB4">
            <w:pPr>
              <w:pStyle w:val="ANormal"/>
              <w:keepNext/>
            </w:pPr>
            <w:r>
              <w:t xml:space="preserve">Harry Jansson </w:t>
            </w:r>
          </w:p>
        </w:tc>
      </w:tr>
      <w:tr w:rsidR="002401D0" w14:paraId="4F46E0E6" w14:textId="77777777">
        <w:tc>
          <w:tcPr>
            <w:tcW w:w="4454" w:type="dxa"/>
            <w:vAlign w:val="bottom"/>
          </w:tcPr>
          <w:p w14:paraId="7764ECEF" w14:textId="77777777" w:rsidR="002401D0" w:rsidRDefault="002401D0">
            <w:pPr>
              <w:pStyle w:val="ANormal"/>
              <w:keepNext/>
            </w:pPr>
          </w:p>
          <w:p w14:paraId="75E296C4" w14:textId="77777777" w:rsidR="002401D0" w:rsidRDefault="002401D0">
            <w:pPr>
              <w:pStyle w:val="ANormal"/>
              <w:keepNext/>
            </w:pPr>
          </w:p>
          <w:p w14:paraId="10BEC67B" w14:textId="77777777" w:rsidR="002401D0" w:rsidRDefault="002401D0">
            <w:pPr>
              <w:pStyle w:val="ANormal"/>
              <w:keepNext/>
            </w:pPr>
            <w:r>
              <w:t>Sekreterare</w:t>
            </w:r>
          </w:p>
        </w:tc>
        <w:tc>
          <w:tcPr>
            <w:tcW w:w="3477" w:type="dxa"/>
            <w:vAlign w:val="bottom"/>
          </w:tcPr>
          <w:p w14:paraId="01D1181B" w14:textId="77777777" w:rsidR="002401D0" w:rsidRDefault="002401D0">
            <w:pPr>
              <w:pStyle w:val="ANormal"/>
              <w:keepNext/>
            </w:pPr>
          </w:p>
          <w:p w14:paraId="4D9678DB" w14:textId="77777777" w:rsidR="002401D0" w:rsidRDefault="002401D0">
            <w:pPr>
              <w:pStyle w:val="ANormal"/>
              <w:keepNext/>
            </w:pPr>
          </w:p>
          <w:p w14:paraId="20A75A7B" w14:textId="647A55D4" w:rsidR="002401D0" w:rsidRDefault="005D7177">
            <w:pPr>
              <w:pStyle w:val="ANormal"/>
              <w:keepNext/>
            </w:pPr>
            <w:r>
              <w:t>Julia Lindholm</w:t>
            </w:r>
          </w:p>
        </w:tc>
      </w:tr>
    </w:tbl>
    <w:p w14:paraId="6D2EA494"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9CDAC" w14:textId="77777777" w:rsidR="00076AB4" w:rsidRDefault="00076AB4">
      <w:r>
        <w:separator/>
      </w:r>
    </w:p>
  </w:endnote>
  <w:endnote w:type="continuationSeparator" w:id="0">
    <w:p w14:paraId="67355E02" w14:textId="77777777" w:rsidR="00076AB4" w:rsidRDefault="0007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4C8"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2A31" w14:textId="12056C89" w:rsidR="002401D0" w:rsidRDefault="002401D0">
    <w:pPr>
      <w:pStyle w:val="Sidfot"/>
      <w:rPr>
        <w:lang w:val="fi-FI"/>
      </w:rPr>
    </w:pPr>
    <w:r>
      <w:fldChar w:fldCharType="begin"/>
    </w:r>
    <w:r>
      <w:rPr>
        <w:lang w:val="fi-FI"/>
      </w:rPr>
      <w:instrText xml:space="preserve"> FILENAME  \* MERGEFORMAT </w:instrText>
    </w:r>
    <w:r>
      <w:fldChar w:fldCharType="separate"/>
    </w:r>
    <w:r w:rsidR="00896A58">
      <w:rPr>
        <w:noProof/>
        <w:lang w:val="fi-FI"/>
      </w:rPr>
      <w:t>LKU0320242025.docx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C95F"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952F2" w14:textId="77777777" w:rsidR="00076AB4" w:rsidRDefault="00076AB4">
      <w:r>
        <w:separator/>
      </w:r>
    </w:p>
  </w:footnote>
  <w:footnote w:type="continuationSeparator" w:id="0">
    <w:p w14:paraId="3AC1E811" w14:textId="77777777" w:rsidR="00076AB4" w:rsidRDefault="00076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3284"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B73BCF5"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87E9"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602953519">
    <w:abstractNumId w:val="6"/>
  </w:num>
  <w:num w:numId="2" w16cid:durableId="910307076">
    <w:abstractNumId w:val="3"/>
  </w:num>
  <w:num w:numId="3" w16cid:durableId="1443183227">
    <w:abstractNumId w:val="2"/>
  </w:num>
  <w:num w:numId="4" w16cid:durableId="820468886">
    <w:abstractNumId w:val="1"/>
  </w:num>
  <w:num w:numId="5" w16cid:durableId="747848908">
    <w:abstractNumId w:val="0"/>
  </w:num>
  <w:num w:numId="6" w16cid:durableId="173306094">
    <w:abstractNumId w:val="7"/>
  </w:num>
  <w:num w:numId="7" w16cid:durableId="806778256">
    <w:abstractNumId w:val="5"/>
  </w:num>
  <w:num w:numId="8" w16cid:durableId="1577321724">
    <w:abstractNumId w:val="4"/>
  </w:num>
  <w:num w:numId="9" w16cid:durableId="1623418074">
    <w:abstractNumId w:val="10"/>
  </w:num>
  <w:num w:numId="10" w16cid:durableId="1132752631">
    <w:abstractNumId w:val="13"/>
  </w:num>
  <w:num w:numId="11" w16cid:durableId="969360643">
    <w:abstractNumId w:val="12"/>
  </w:num>
  <w:num w:numId="12" w16cid:durableId="1022509203">
    <w:abstractNumId w:val="16"/>
  </w:num>
  <w:num w:numId="13" w16cid:durableId="418982740">
    <w:abstractNumId w:val="11"/>
  </w:num>
  <w:num w:numId="14" w16cid:durableId="1621496536">
    <w:abstractNumId w:val="15"/>
  </w:num>
  <w:num w:numId="15" w16cid:durableId="585849328">
    <w:abstractNumId w:val="9"/>
  </w:num>
  <w:num w:numId="16" w16cid:durableId="478882700">
    <w:abstractNumId w:val="21"/>
  </w:num>
  <w:num w:numId="17" w16cid:durableId="1586454868">
    <w:abstractNumId w:val="8"/>
  </w:num>
  <w:num w:numId="18" w16cid:durableId="776680832">
    <w:abstractNumId w:val="17"/>
  </w:num>
  <w:num w:numId="19" w16cid:durableId="554462834">
    <w:abstractNumId w:val="20"/>
  </w:num>
  <w:num w:numId="20" w16cid:durableId="1629434547">
    <w:abstractNumId w:val="23"/>
  </w:num>
  <w:num w:numId="21" w16cid:durableId="912858686">
    <w:abstractNumId w:val="22"/>
  </w:num>
  <w:num w:numId="22" w16cid:durableId="1935480681">
    <w:abstractNumId w:val="14"/>
  </w:num>
  <w:num w:numId="23" w16cid:durableId="1401557786">
    <w:abstractNumId w:val="18"/>
  </w:num>
  <w:num w:numId="24" w16cid:durableId="197552585">
    <w:abstractNumId w:val="18"/>
  </w:num>
  <w:num w:numId="25" w16cid:durableId="369963957">
    <w:abstractNumId w:val="19"/>
  </w:num>
  <w:num w:numId="26" w16cid:durableId="1703822516">
    <w:abstractNumId w:val="14"/>
  </w:num>
  <w:num w:numId="27" w16cid:durableId="2081563627">
    <w:abstractNumId w:val="14"/>
  </w:num>
  <w:num w:numId="28" w16cid:durableId="665593095">
    <w:abstractNumId w:val="14"/>
  </w:num>
  <w:num w:numId="29" w16cid:durableId="993801585">
    <w:abstractNumId w:val="14"/>
  </w:num>
  <w:num w:numId="30" w16cid:durableId="1700816900">
    <w:abstractNumId w:val="14"/>
  </w:num>
  <w:num w:numId="31" w16cid:durableId="584731159">
    <w:abstractNumId w:val="14"/>
  </w:num>
  <w:num w:numId="32" w16cid:durableId="612399572">
    <w:abstractNumId w:val="14"/>
  </w:num>
  <w:num w:numId="33" w16cid:durableId="2142916853">
    <w:abstractNumId w:val="14"/>
  </w:num>
  <w:num w:numId="34" w16cid:durableId="114491833">
    <w:abstractNumId w:val="14"/>
  </w:num>
  <w:num w:numId="35" w16cid:durableId="1404449205">
    <w:abstractNumId w:val="18"/>
  </w:num>
  <w:num w:numId="36" w16cid:durableId="430391772">
    <w:abstractNumId w:val="19"/>
  </w:num>
  <w:num w:numId="37" w16cid:durableId="1714767310">
    <w:abstractNumId w:val="14"/>
  </w:num>
  <w:num w:numId="38" w16cid:durableId="865875554">
    <w:abstractNumId w:val="14"/>
  </w:num>
  <w:num w:numId="39" w16cid:durableId="34619859">
    <w:abstractNumId w:val="14"/>
  </w:num>
  <w:num w:numId="40" w16cid:durableId="159928057">
    <w:abstractNumId w:val="14"/>
  </w:num>
  <w:num w:numId="41" w16cid:durableId="1625771510">
    <w:abstractNumId w:val="14"/>
  </w:num>
  <w:num w:numId="42" w16cid:durableId="176429164">
    <w:abstractNumId w:val="14"/>
  </w:num>
  <w:num w:numId="43" w16cid:durableId="179441061">
    <w:abstractNumId w:val="14"/>
  </w:num>
  <w:num w:numId="44" w16cid:durableId="671301837">
    <w:abstractNumId w:val="14"/>
  </w:num>
  <w:num w:numId="45" w16cid:durableId="1189024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B4"/>
    <w:rsid w:val="00015E9C"/>
    <w:rsid w:val="0004239F"/>
    <w:rsid w:val="00051556"/>
    <w:rsid w:val="00076AB4"/>
    <w:rsid w:val="000B2DC9"/>
    <w:rsid w:val="000D6353"/>
    <w:rsid w:val="000F7417"/>
    <w:rsid w:val="0015337C"/>
    <w:rsid w:val="001F3E52"/>
    <w:rsid w:val="002401D0"/>
    <w:rsid w:val="0025308D"/>
    <w:rsid w:val="0027118F"/>
    <w:rsid w:val="002825C4"/>
    <w:rsid w:val="002D7054"/>
    <w:rsid w:val="0036359C"/>
    <w:rsid w:val="005D7177"/>
    <w:rsid w:val="005E0F93"/>
    <w:rsid w:val="005E527B"/>
    <w:rsid w:val="006B2E9E"/>
    <w:rsid w:val="00723B93"/>
    <w:rsid w:val="007A7ACC"/>
    <w:rsid w:val="00811D50"/>
    <w:rsid w:val="00817B04"/>
    <w:rsid w:val="00896A58"/>
    <w:rsid w:val="00945A42"/>
    <w:rsid w:val="00957C36"/>
    <w:rsid w:val="009D73B2"/>
    <w:rsid w:val="009E3428"/>
    <w:rsid w:val="009F6BA9"/>
    <w:rsid w:val="009F7CE2"/>
    <w:rsid w:val="00A36834"/>
    <w:rsid w:val="00B32E91"/>
    <w:rsid w:val="00B36A8F"/>
    <w:rsid w:val="00B90DEC"/>
    <w:rsid w:val="00BD3723"/>
    <w:rsid w:val="00C41E62"/>
    <w:rsid w:val="00CA7914"/>
    <w:rsid w:val="00CB087E"/>
    <w:rsid w:val="00CB19D6"/>
    <w:rsid w:val="00CC55E0"/>
    <w:rsid w:val="00CF700E"/>
    <w:rsid w:val="00D05BFB"/>
    <w:rsid w:val="00D55628"/>
    <w:rsid w:val="00DC45B2"/>
    <w:rsid w:val="00E92114"/>
    <w:rsid w:val="00F31F51"/>
    <w:rsid w:val="00FA6126"/>
    <w:rsid w:val="00FB2D0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A86A0"/>
  <w15:chartTrackingRefBased/>
  <w15:docId w15:val="{98F55C57-560A-4FEC-92EA-25FBF4CB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076AB4"/>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370</Words>
  <Characters>2994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Lag- och kulturutskottets betänkande nr x/2023-2024</vt:lpstr>
    </vt:vector>
  </TitlesOfParts>
  <Company>Ålands lagting</Company>
  <LinksUpToDate>false</LinksUpToDate>
  <CharactersWithSpaces>3358</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3/2023-2024</dc:title>
  <dc:subject/>
  <dc:creator>Jessica Laaksonen</dc:creator>
  <cp:keywords/>
  <cp:lastModifiedBy>Jessica Laaksonen</cp:lastModifiedBy>
  <cp:revision>2</cp:revision>
  <cp:lastPrinted>2024-11-19T10:18:00Z</cp:lastPrinted>
  <dcterms:created xsi:type="dcterms:W3CDTF">2024-11-19T10:19:00Z</dcterms:created>
  <dcterms:modified xsi:type="dcterms:W3CDTF">2024-11-19T10:19:00Z</dcterms:modified>
</cp:coreProperties>
</file>