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2AA2CB81" w14:textId="77777777">
        <w:trPr>
          <w:cantSplit/>
          <w:trHeight w:val="20"/>
        </w:trPr>
        <w:tc>
          <w:tcPr>
            <w:tcW w:w="861" w:type="dxa"/>
            <w:vMerge w:val="restart"/>
          </w:tcPr>
          <w:p w14:paraId="20846DA5" w14:textId="4967D546" w:rsidR="002401D0" w:rsidRDefault="00810091">
            <w:pPr>
              <w:pStyle w:val="xLedtext"/>
              <w:rPr>
                <w:noProof/>
              </w:rPr>
            </w:pPr>
            <w:bookmarkStart w:id="0" w:name="_top"/>
            <w:bookmarkEnd w:id="0"/>
            <w:r>
              <w:rPr>
                <w:noProof/>
              </w:rPr>
              <w:drawing>
                <wp:inline distT="0" distB="0" distL="0" distR="0" wp14:anchorId="5268BF98" wp14:editId="2F6DB1D4">
                  <wp:extent cx="48006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685800"/>
                          </a:xfrm>
                          <a:prstGeom prst="rect">
                            <a:avLst/>
                          </a:prstGeom>
                          <a:noFill/>
                          <a:ln>
                            <a:noFill/>
                          </a:ln>
                        </pic:spPr>
                      </pic:pic>
                    </a:graphicData>
                  </a:graphic>
                </wp:inline>
              </w:drawing>
            </w:r>
          </w:p>
        </w:tc>
        <w:tc>
          <w:tcPr>
            <w:tcW w:w="8736" w:type="dxa"/>
            <w:gridSpan w:val="3"/>
            <w:vAlign w:val="bottom"/>
          </w:tcPr>
          <w:p w14:paraId="136F29C9" w14:textId="4062BB68" w:rsidR="002401D0" w:rsidRDefault="00810091">
            <w:pPr>
              <w:pStyle w:val="xMellanrum"/>
            </w:pPr>
            <w:r>
              <w:rPr>
                <w:noProof/>
              </w:rPr>
              <w:drawing>
                <wp:inline distT="0" distB="0" distL="0" distR="0" wp14:anchorId="178B112C" wp14:editId="3FA53804">
                  <wp:extent cx="45720" cy="457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2401D0" w14:paraId="6820D5E7" w14:textId="77777777">
        <w:trPr>
          <w:cantSplit/>
          <w:trHeight w:val="299"/>
        </w:trPr>
        <w:tc>
          <w:tcPr>
            <w:tcW w:w="861" w:type="dxa"/>
            <w:vMerge/>
          </w:tcPr>
          <w:p w14:paraId="4265D247" w14:textId="77777777" w:rsidR="002401D0" w:rsidRDefault="002401D0">
            <w:pPr>
              <w:pStyle w:val="xLedtext"/>
            </w:pPr>
          </w:p>
        </w:tc>
        <w:tc>
          <w:tcPr>
            <w:tcW w:w="4448" w:type="dxa"/>
            <w:vAlign w:val="bottom"/>
          </w:tcPr>
          <w:p w14:paraId="5740D365" w14:textId="77777777" w:rsidR="002401D0" w:rsidRDefault="002401D0">
            <w:pPr>
              <w:pStyle w:val="xAvsandare1"/>
            </w:pPr>
            <w:r>
              <w:t>Ålands lagting</w:t>
            </w:r>
          </w:p>
        </w:tc>
        <w:tc>
          <w:tcPr>
            <w:tcW w:w="4288" w:type="dxa"/>
            <w:gridSpan w:val="2"/>
            <w:vAlign w:val="bottom"/>
          </w:tcPr>
          <w:p w14:paraId="6CFAAF38" w14:textId="03C9E3F1" w:rsidR="002401D0" w:rsidRDefault="002401D0" w:rsidP="00B36A8F">
            <w:pPr>
              <w:pStyle w:val="xDokTypNr"/>
            </w:pPr>
            <w:r>
              <w:t xml:space="preserve">BETÄNKANDE nr </w:t>
            </w:r>
            <w:r w:rsidR="003F2DC2">
              <w:t>07</w:t>
            </w:r>
            <w:r>
              <w:t>/</w:t>
            </w:r>
            <w:proofErr w:type="gramStart"/>
            <w:r>
              <w:t>20</w:t>
            </w:r>
            <w:r w:rsidR="00810091">
              <w:t>23</w:t>
            </w:r>
            <w:r w:rsidR="0015337C">
              <w:t>-20</w:t>
            </w:r>
            <w:r w:rsidR="00810091">
              <w:t>24</w:t>
            </w:r>
            <w:proofErr w:type="gramEnd"/>
          </w:p>
        </w:tc>
      </w:tr>
      <w:tr w:rsidR="002401D0" w14:paraId="58BD273B" w14:textId="77777777">
        <w:trPr>
          <w:cantSplit/>
          <w:trHeight w:val="238"/>
        </w:trPr>
        <w:tc>
          <w:tcPr>
            <w:tcW w:w="861" w:type="dxa"/>
            <w:vMerge/>
          </w:tcPr>
          <w:p w14:paraId="4EBAE1BF" w14:textId="77777777" w:rsidR="002401D0" w:rsidRDefault="002401D0">
            <w:pPr>
              <w:pStyle w:val="xLedtext"/>
            </w:pPr>
          </w:p>
        </w:tc>
        <w:tc>
          <w:tcPr>
            <w:tcW w:w="4448" w:type="dxa"/>
            <w:vAlign w:val="bottom"/>
          </w:tcPr>
          <w:p w14:paraId="72734CA0" w14:textId="77777777" w:rsidR="002401D0" w:rsidRDefault="002401D0">
            <w:pPr>
              <w:pStyle w:val="xLedtext"/>
            </w:pPr>
          </w:p>
        </w:tc>
        <w:tc>
          <w:tcPr>
            <w:tcW w:w="1725" w:type="dxa"/>
            <w:vAlign w:val="bottom"/>
          </w:tcPr>
          <w:p w14:paraId="4C4F9A13" w14:textId="77777777" w:rsidR="002401D0" w:rsidRDefault="002401D0">
            <w:pPr>
              <w:pStyle w:val="xLedtext"/>
            </w:pPr>
            <w:r>
              <w:t>Datum</w:t>
            </w:r>
          </w:p>
        </w:tc>
        <w:tc>
          <w:tcPr>
            <w:tcW w:w="2563" w:type="dxa"/>
            <w:vAlign w:val="bottom"/>
          </w:tcPr>
          <w:p w14:paraId="24D69FCC" w14:textId="77777777" w:rsidR="002401D0" w:rsidRDefault="002401D0">
            <w:pPr>
              <w:pStyle w:val="xLedtext"/>
            </w:pPr>
          </w:p>
        </w:tc>
      </w:tr>
      <w:tr w:rsidR="002401D0" w14:paraId="4A8CC863" w14:textId="77777777">
        <w:trPr>
          <w:cantSplit/>
          <w:trHeight w:val="238"/>
        </w:trPr>
        <w:tc>
          <w:tcPr>
            <w:tcW w:w="861" w:type="dxa"/>
            <w:vMerge/>
          </w:tcPr>
          <w:p w14:paraId="6B96DF44" w14:textId="77777777" w:rsidR="002401D0" w:rsidRDefault="002401D0">
            <w:pPr>
              <w:pStyle w:val="xAvsandare2"/>
            </w:pPr>
          </w:p>
        </w:tc>
        <w:tc>
          <w:tcPr>
            <w:tcW w:w="4448" w:type="dxa"/>
            <w:vAlign w:val="center"/>
          </w:tcPr>
          <w:p w14:paraId="160035EE" w14:textId="4DEBC81B" w:rsidR="002401D0" w:rsidRDefault="00810091">
            <w:pPr>
              <w:pStyle w:val="xAvsandare2"/>
            </w:pPr>
            <w:r>
              <w:t>Social- och miljö</w:t>
            </w:r>
            <w:r w:rsidR="002401D0">
              <w:t>utskottet</w:t>
            </w:r>
          </w:p>
        </w:tc>
        <w:tc>
          <w:tcPr>
            <w:tcW w:w="1725" w:type="dxa"/>
            <w:vAlign w:val="center"/>
          </w:tcPr>
          <w:p w14:paraId="2121B99D" w14:textId="5A2BF684" w:rsidR="002401D0" w:rsidRDefault="002401D0">
            <w:pPr>
              <w:pStyle w:val="xDatum1"/>
            </w:pPr>
            <w:r>
              <w:t>20</w:t>
            </w:r>
            <w:r w:rsidR="00810091">
              <w:t>24-09-</w:t>
            </w:r>
            <w:r w:rsidR="003F2DC2">
              <w:t>2</w:t>
            </w:r>
            <w:r w:rsidR="00952905">
              <w:t>4</w:t>
            </w:r>
          </w:p>
        </w:tc>
        <w:tc>
          <w:tcPr>
            <w:tcW w:w="2563" w:type="dxa"/>
            <w:vAlign w:val="center"/>
          </w:tcPr>
          <w:p w14:paraId="25DA80D2" w14:textId="77777777" w:rsidR="002401D0" w:rsidRDefault="002401D0">
            <w:pPr>
              <w:pStyle w:val="xBeteckning1"/>
            </w:pPr>
          </w:p>
        </w:tc>
      </w:tr>
      <w:tr w:rsidR="002401D0" w14:paraId="3B8ABFB8" w14:textId="77777777">
        <w:trPr>
          <w:cantSplit/>
          <w:trHeight w:val="238"/>
        </w:trPr>
        <w:tc>
          <w:tcPr>
            <w:tcW w:w="861" w:type="dxa"/>
            <w:vMerge/>
          </w:tcPr>
          <w:p w14:paraId="15F05E7A" w14:textId="77777777" w:rsidR="002401D0" w:rsidRDefault="002401D0">
            <w:pPr>
              <w:pStyle w:val="xLedtext"/>
            </w:pPr>
          </w:p>
        </w:tc>
        <w:tc>
          <w:tcPr>
            <w:tcW w:w="4448" w:type="dxa"/>
            <w:vAlign w:val="bottom"/>
          </w:tcPr>
          <w:p w14:paraId="41651FFF" w14:textId="77777777" w:rsidR="002401D0" w:rsidRDefault="002401D0">
            <w:pPr>
              <w:pStyle w:val="xLedtext"/>
            </w:pPr>
          </w:p>
        </w:tc>
        <w:tc>
          <w:tcPr>
            <w:tcW w:w="1725" w:type="dxa"/>
            <w:vAlign w:val="bottom"/>
          </w:tcPr>
          <w:p w14:paraId="5F8963E2" w14:textId="77777777" w:rsidR="002401D0" w:rsidRDefault="002401D0">
            <w:pPr>
              <w:pStyle w:val="xLedtext"/>
            </w:pPr>
          </w:p>
        </w:tc>
        <w:tc>
          <w:tcPr>
            <w:tcW w:w="2563" w:type="dxa"/>
            <w:vAlign w:val="bottom"/>
          </w:tcPr>
          <w:p w14:paraId="34C9C4AC" w14:textId="77777777" w:rsidR="002401D0" w:rsidRDefault="002401D0">
            <w:pPr>
              <w:pStyle w:val="xLedtext"/>
            </w:pPr>
          </w:p>
        </w:tc>
      </w:tr>
      <w:tr w:rsidR="002401D0" w14:paraId="0E5F9A94" w14:textId="77777777">
        <w:trPr>
          <w:cantSplit/>
          <w:trHeight w:val="238"/>
        </w:trPr>
        <w:tc>
          <w:tcPr>
            <w:tcW w:w="861" w:type="dxa"/>
            <w:vMerge/>
            <w:tcBorders>
              <w:bottom w:val="single" w:sz="4" w:space="0" w:color="auto"/>
            </w:tcBorders>
          </w:tcPr>
          <w:p w14:paraId="54E9C963" w14:textId="77777777" w:rsidR="002401D0" w:rsidRDefault="002401D0">
            <w:pPr>
              <w:pStyle w:val="xAvsandare3"/>
            </w:pPr>
          </w:p>
        </w:tc>
        <w:tc>
          <w:tcPr>
            <w:tcW w:w="4448" w:type="dxa"/>
            <w:tcBorders>
              <w:bottom w:val="single" w:sz="4" w:space="0" w:color="auto"/>
            </w:tcBorders>
            <w:vAlign w:val="center"/>
          </w:tcPr>
          <w:p w14:paraId="27DFC91C" w14:textId="77777777" w:rsidR="002401D0" w:rsidRDefault="002401D0">
            <w:pPr>
              <w:pStyle w:val="xAvsandare3"/>
            </w:pPr>
          </w:p>
        </w:tc>
        <w:tc>
          <w:tcPr>
            <w:tcW w:w="1725" w:type="dxa"/>
            <w:tcBorders>
              <w:bottom w:val="single" w:sz="4" w:space="0" w:color="auto"/>
            </w:tcBorders>
            <w:vAlign w:val="center"/>
          </w:tcPr>
          <w:p w14:paraId="4F331176" w14:textId="77777777" w:rsidR="002401D0" w:rsidRDefault="002401D0">
            <w:pPr>
              <w:pStyle w:val="xDatum2"/>
            </w:pPr>
          </w:p>
        </w:tc>
        <w:tc>
          <w:tcPr>
            <w:tcW w:w="2563" w:type="dxa"/>
            <w:tcBorders>
              <w:bottom w:val="single" w:sz="4" w:space="0" w:color="auto"/>
            </w:tcBorders>
            <w:vAlign w:val="center"/>
          </w:tcPr>
          <w:p w14:paraId="7531B0FC" w14:textId="77777777" w:rsidR="002401D0" w:rsidRDefault="002401D0">
            <w:pPr>
              <w:pStyle w:val="xBeteckning2"/>
            </w:pPr>
          </w:p>
        </w:tc>
      </w:tr>
      <w:tr w:rsidR="002401D0" w14:paraId="05F9F2AC" w14:textId="77777777">
        <w:trPr>
          <w:cantSplit/>
          <w:trHeight w:val="238"/>
        </w:trPr>
        <w:tc>
          <w:tcPr>
            <w:tcW w:w="861" w:type="dxa"/>
            <w:tcBorders>
              <w:top w:val="single" w:sz="4" w:space="0" w:color="auto"/>
            </w:tcBorders>
            <w:vAlign w:val="bottom"/>
          </w:tcPr>
          <w:p w14:paraId="04B9C9F4" w14:textId="77777777" w:rsidR="002401D0" w:rsidRDefault="002401D0">
            <w:pPr>
              <w:pStyle w:val="xLedtext"/>
            </w:pPr>
          </w:p>
        </w:tc>
        <w:tc>
          <w:tcPr>
            <w:tcW w:w="4448" w:type="dxa"/>
            <w:tcBorders>
              <w:top w:val="single" w:sz="4" w:space="0" w:color="auto"/>
            </w:tcBorders>
            <w:vAlign w:val="bottom"/>
          </w:tcPr>
          <w:p w14:paraId="6685533B" w14:textId="77777777" w:rsidR="002401D0" w:rsidRDefault="002401D0">
            <w:pPr>
              <w:pStyle w:val="xLedtext"/>
            </w:pPr>
          </w:p>
        </w:tc>
        <w:tc>
          <w:tcPr>
            <w:tcW w:w="4288" w:type="dxa"/>
            <w:gridSpan w:val="2"/>
            <w:tcBorders>
              <w:top w:val="single" w:sz="4" w:space="0" w:color="auto"/>
            </w:tcBorders>
            <w:vAlign w:val="bottom"/>
          </w:tcPr>
          <w:p w14:paraId="23D6E41D" w14:textId="77777777" w:rsidR="002401D0" w:rsidRDefault="002401D0">
            <w:pPr>
              <w:pStyle w:val="xLedtext"/>
            </w:pPr>
          </w:p>
        </w:tc>
      </w:tr>
      <w:tr w:rsidR="002401D0" w14:paraId="46C6E11A" w14:textId="77777777">
        <w:trPr>
          <w:cantSplit/>
          <w:trHeight w:val="238"/>
        </w:trPr>
        <w:tc>
          <w:tcPr>
            <w:tcW w:w="861" w:type="dxa"/>
          </w:tcPr>
          <w:p w14:paraId="60DF648F" w14:textId="77777777" w:rsidR="002401D0" w:rsidRDefault="002401D0">
            <w:pPr>
              <w:pStyle w:val="xCelltext"/>
            </w:pPr>
          </w:p>
        </w:tc>
        <w:tc>
          <w:tcPr>
            <w:tcW w:w="4448" w:type="dxa"/>
            <w:vMerge w:val="restart"/>
          </w:tcPr>
          <w:p w14:paraId="7521A500" w14:textId="77777777" w:rsidR="002401D0" w:rsidRDefault="002401D0">
            <w:pPr>
              <w:pStyle w:val="xMottagare1"/>
            </w:pPr>
            <w:r>
              <w:t>Till Ålands lagting</w:t>
            </w:r>
          </w:p>
        </w:tc>
        <w:tc>
          <w:tcPr>
            <w:tcW w:w="4288" w:type="dxa"/>
            <w:gridSpan w:val="2"/>
            <w:vMerge w:val="restart"/>
          </w:tcPr>
          <w:p w14:paraId="26C3F626" w14:textId="77777777" w:rsidR="002401D0" w:rsidRDefault="002401D0">
            <w:pPr>
              <w:pStyle w:val="xMottagare1"/>
              <w:tabs>
                <w:tab w:val="left" w:pos="2349"/>
              </w:tabs>
            </w:pPr>
          </w:p>
        </w:tc>
      </w:tr>
      <w:tr w:rsidR="002401D0" w14:paraId="7C3A8956" w14:textId="77777777">
        <w:trPr>
          <w:cantSplit/>
          <w:trHeight w:val="238"/>
        </w:trPr>
        <w:tc>
          <w:tcPr>
            <w:tcW w:w="861" w:type="dxa"/>
          </w:tcPr>
          <w:p w14:paraId="56B67F5B" w14:textId="77777777" w:rsidR="002401D0" w:rsidRDefault="002401D0">
            <w:pPr>
              <w:pStyle w:val="xCelltext"/>
            </w:pPr>
          </w:p>
        </w:tc>
        <w:tc>
          <w:tcPr>
            <w:tcW w:w="4448" w:type="dxa"/>
            <w:vMerge/>
            <w:vAlign w:val="center"/>
          </w:tcPr>
          <w:p w14:paraId="3240A8E4" w14:textId="77777777" w:rsidR="002401D0" w:rsidRDefault="002401D0">
            <w:pPr>
              <w:pStyle w:val="xCelltext"/>
            </w:pPr>
          </w:p>
        </w:tc>
        <w:tc>
          <w:tcPr>
            <w:tcW w:w="4288" w:type="dxa"/>
            <w:gridSpan w:val="2"/>
            <w:vMerge/>
            <w:vAlign w:val="center"/>
          </w:tcPr>
          <w:p w14:paraId="759BFCB4" w14:textId="77777777" w:rsidR="002401D0" w:rsidRDefault="002401D0">
            <w:pPr>
              <w:pStyle w:val="xCelltext"/>
            </w:pPr>
          </w:p>
        </w:tc>
      </w:tr>
      <w:tr w:rsidR="002401D0" w14:paraId="13DB3235" w14:textId="77777777">
        <w:trPr>
          <w:cantSplit/>
          <w:trHeight w:val="238"/>
        </w:trPr>
        <w:tc>
          <w:tcPr>
            <w:tcW w:w="861" w:type="dxa"/>
          </w:tcPr>
          <w:p w14:paraId="6CB3A37F" w14:textId="77777777" w:rsidR="002401D0" w:rsidRDefault="002401D0">
            <w:pPr>
              <w:pStyle w:val="xCelltext"/>
            </w:pPr>
          </w:p>
        </w:tc>
        <w:tc>
          <w:tcPr>
            <w:tcW w:w="4448" w:type="dxa"/>
            <w:vMerge/>
            <w:vAlign w:val="center"/>
          </w:tcPr>
          <w:p w14:paraId="429437B2" w14:textId="77777777" w:rsidR="002401D0" w:rsidRDefault="002401D0">
            <w:pPr>
              <w:pStyle w:val="xCelltext"/>
            </w:pPr>
          </w:p>
        </w:tc>
        <w:tc>
          <w:tcPr>
            <w:tcW w:w="4288" w:type="dxa"/>
            <w:gridSpan w:val="2"/>
            <w:vMerge/>
            <w:vAlign w:val="center"/>
          </w:tcPr>
          <w:p w14:paraId="4B298B8B" w14:textId="77777777" w:rsidR="002401D0" w:rsidRDefault="002401D0">
            <w:pPr>
              <w:pStyle w:val="xCelltext"/>
            </w:pPr>
          </w:p>
        </w:tc>
      </w:tr>
      <w:tr w:rsidR="002401D0" w14:paraId="1A189AE5" w14:textId="77777777">
        <w:trPr>
          <w:cantSplit/>
          <w:trHeight w:val="238"/>
        </w:trPr>
        <w:tc>
          <w:tcPr>
            <w:tcW w:w="861" w:type="dxa"/>
          </w:tcPr>
          <w:p w14:paraId="5B21E582" w14:textId="77777777" w:rsidR="002401D0" w:rsidRDefault="002401D0">
            <w:pPr>
              <w:pStyle w:val="xCelltext"/>
            </w:pPr>
          </w:p>
        </w:tc>
        <w:tc>
          <w:tcPr>
            <w:tcW w:w="4448" w:type="dxa"/>
            <w:vMerge/>
            <w:vAlign w:val="center"/>
          </w:tcPr>
          <w:p w14:paraId="3E6E864A" w14:textId="77777777" w:rsidR="002401D0" w:rsidRDefault="002401D0">
            <w:pPr>
              <w:pStyle w:val="xCelltext"/>
            </w:pPr>
          </w:p>
        </w:tc>
        <w:tc>
          <w:tcPr>
            <w:tcW w:w="4288" w:type="dxa"/>
            <w:gridSpan w:val="2"/>
            <w:vMerge/>
            <w:vAlign w:val="center"/>
          </w:tcPr>
          <w:p w14:paraId="3122AB76" w14:textId="77777777" w:rsidR="002401D0" w:rsidRDefault="002401D0">
            <w:pPr>
              <w:pStyle w:val="xCelltext"/>
            </w:pPr>
          </w:p>
        </w:tc>
      </w:tr>
      <w:tr w:rsidR="002401D0" w14:paraId="359F305F" w14:textId="77777777">
        <w:trPr>
          <w:cantSplit/>
          <w:trHeight w:val="238"/>
        </w:trPr>
        <w:tc>
          <w:tcPr>
            <w:tcW w:w="861" w:type="dxa"/>
          </w:tcPr>
          <w:p w14:paraId="3CFB128A" w14:textId="77777777" w:rsidR="002401D0" w:rsidRDefault="002401D0">
            <w:pPr>
              <w:pStyle w:val="xCelltext"/>
            </w:pPr>
          </w:p>
        </w:tc>
        <w:tc>
          <w:tcPr>
            <w:tcW w:w="4448" w:type="dxa"/>
            <w:vMerge/>
            <w:vAlign w:val="center"/>
          </w:tcPr>
          <w:p w14:paraId="07031FB0" w14:textId="77777777" w:rsidR="002401D0" w:rsidRDefault="002401D0">
            <w:pPr>
              <w:pStyle w:val="xCelltext"/>
            </w:pPr>
          </w:p>
        </w:tc>
        <w:tc>
          <w:tcPr>
            <w:tcW w:w="4288" w:type="dxa"/>
            <w:gridSpan w:val="2"/>
            <w:vMerge/>
            <w:vAlign w:val="center"/>
          </w:tcPr>
          <w:p w14:paraId="1DE35777" w14:textId="77777777" w:rsidR="002401D0" w:rsidRDefault="002401D0">
            <w:pPr>
              <w:pStyle w:val="xCelltext"/>
            </w:pPr>
          </w:p>
        </w:tc>
      </w:tr>
    </w:tbl>
    <w:p w14:paraId="370F7292"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66AB1E82" w14:textId="188C127B" w:rsidR="002401D0" w:rsidRDefault="00810091">
      <w:pPr>
        <w:pStyle w:val="ArendeOverRubrik"/>
      </w:pPr>
      <w:r>
        <w:t>Social- och miljö</w:t>
      </w:r>
      <w:r w:rsidR="002401D0">
        <w:t>utskottets betänkande</w:t>
      </w:r>
    </w:p>
    <w:p w14:paraId="4DBE4867" w14:textId="02779BB6" w:rsidR="002401D0" w:rsidRDefault="00810091">
      <w:pPr>
        <w:pStyle w:val="ArendeRubrik"/>
      </w:pPr>
      <w:r>
        <w:t>Ändring av landskapslagen om energideklarationer</w:t>
      </w:r>
    </w:p>
    <w:p w14:paraId="17EC75D5" w14:textId="69B88C89" w:rsidR="002401D0" w:rsidRDefault="00810091">
      <w:pPr>
        <w:pStyle w:val="ArendeUnderRubrik"/>
      </w:pPr>
      <w:r>
        <w:t>Landskapsregeringens lagförslag LF 2</w:t>
      </w:r>
      <w:r w:rsidR="00EA24C9">
        <w:t>1</w:t>
      </w:r>
      <w:r>
        <w:t>/</w:t>
      </w:r>
      <w:proofErr w:type="gramStart"/>
      <w:r>
        <w:t>2023-2024</w:t>
      </w:r>
      <w:proofErr w:type="gramEnd"/>
    </w:p>
    <w:p w14:paraId="65711AC2" w14:textId="77777777" w:rsidR="002401D0" w:rsidRDefault="002401D0">
      <w:pPr>
        <w:pStyle w:val="ANormal"/>
      </w:pPr>
    </w:p>
    <w:p w14:paraId="3F1C6F06" w14:textId="77777777" w:rsidR="002401D0" w:rsidRDefault="002401D0">
      <w:pPr>
        <w:pStyle w:val="Innehll1"/>
      </w:pPr>
      <w:r>
        <w:t>INNEHÅLL</w:t>
      </w:r>
    </w:p>
    <w:p w14:paraId="4701C0C0" w14:textId="12AEAE4D" w:rsidR="006D24FD"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78067791" w:history="1">
        <w:r w:rsidR="006D24FD" w:rsidRPr="00691F5B">
          <w:rPr>
            <w:rStyle w:val="Hyperlnk"/>
          </w:rPr>
          <w:t>Sammanfattning</w:t>
        </w:r>
        <w:r w:rsidR="006D24FD">
          <w:rPr>
            <w:webHidden/>
          </w:rPr>
          <w:tab/>
        </w:r>
        <w:r w:rsidR="006D24FD">
          <w:rPr>
            <w:webHidden/>
          </w:rPr>
          <w:fldChar w:fldCharType="begin"/>
        </w:r>
        <w:r w:rsidR="006D24FD">
          <w:rPr>
            <w:webHidden/>
          </w:rPr>
          <w:instrText xml:space="preserve"> PAGEREF _Toc178067791 \h </w:instrText>
        </w:r>
        <w:r w:rsidR="006D24FD">
          <w:rPr>
            <w:webHidden/>
          </w:rPr>
        </w:r>
        <w:r w:rsidR="006D24FD">
          <w:rPr>
            <w:webHidden/>
          </w:rPr>
          <w:fldChar w:fldCharType="separate"/>
        </w:r>
        <w:r w:rsidR="006D24FD">
          <w:rPr>
            <w:webHidden/>
          </w:rPr>
          <w:t>1</w:t>
        </w:r>
        <w:r w:rsidR="006D24FD">
          <w:rPr>
            <w:webHidden/>
          </w:rPr>
          <w:fldChar w:fldCharType="end"/>
        </w:r>
      </w:hyperlink>
    </w:p>
    <w:p w14:paraId="294C5780" w14:textId="7BD44562" w:rsidR="006D24FD" w:rsidRDefault="00EA24C9">
      <w:pPr>
        <w:pStyle w:val="Innehll2"/>
        <w:rPr>
          <w:rFonts w:asciiTheme="minorHAnsi" w:eastAsiaTheme="minorEastAsia" w:hAnsiTheme="minorHAnsi" w:cstheme="minorBidi"/>
          <w:kern w:val="2"/>
          <w:sz w:val="24"/>
          <w:szCs w:val="24"/>
          <w:lang w:val="sv-FI" w:eastAsia="sv-FI"/>
          <w14:ligatures w14:val="standardContextual"/>
        </w:rPr>
      </w:pPr>
      <w:hyperlink w:anchor="_Toc178067792" w:history="1">
        <w:r w:rsidR="006D24FD" w:rsidRPr="00691F5B">
          <w:rPr>
            <w:rStyle w:val="Hyperlnk"/>
          </w:rPr>
          <w:t>Landskapsregeringens förslag</w:t>
        </w:r>
        <w:r w:rsidR="006D24FD">
          <w:rPr>
            <w:webHidden/>
          </w:rPr>
          <w:tab/>
        </w:r>
        <w:r w:rsidR="006D24FD">
          <w:rPr>
            <w:webHidden/>
          </w:rPr>
          <w:fldChar w:fldCharType="begin"/>
        </w:r>
        <w:r w:rsidR="006D24FD">
          <w:rPr>
            <w:webHidden/>
          </w:rPr>
          <w:instrText xml:space="preserve"> PAGEREF _Toc178067792 \h </w:instrText>
        </w:r>
        <w:r w:rsidR="006D24FD">
          <w:rPr>
            <w:webHidden/>
          </w:rPr>
        </w:r>
        <w:r w:rsidR="006D24FD">
          <w:rPr>
            <w:webHidden/>
          </w:rPr>
          <w:fldChar w:fldCharType="separate"/>
        </w:r>
        <w:r w:rsidR="006D24FD">
          <w:rPr>
            <w:webHidden/>
          </w:rPr>
          <w:t>1</w:t>
        </w:r>
        <w:r w:rsidR="006D24FD">
          <w:rPr>
            <w:webHidden/>
          </w:rPr>
          <w:fldChar w:fldCharType="end"/>
        </w:r>
      </w:hyperlink>
    </w:p>
    <w:p w14:paraId="70C5837E" w14:textId="3B030E6B" w:rsidR="006D24FD" w:rsidRDefault="00EA24C9">
      <w:pPr>
        <w:pStyle w:val="Innehll2"/>
        <w:rPr>
          <w:rFonts w:asciiTheme="minorHAnsi" w:eastAsiaTheme="minorEastAsia" w:hAnsiTheme="minorHAnsi" w:cstheme="minorBidi"/>
          <w:kern w:val="2"/>
          <w:sz w:val="24"/>
          <w:szCs w:val="24"/>
          <w:lang w:val="sv-FI" w:eastAsia="sv-FI"/>
          <w14:ligatures w14:val="standardContextual"/>
        </w:rPr>
      </w:pPr>
      <w:hyperlink w:anchor="_Toc178067793" w:history="1">
        <w:r w:rsidR="006D24FD" w:rsidRPr="00691F5B">
          <w:rPr>
            <w:rStyle w:val="Hyperlnk"/>
          </w:rPr>
          <w:t>Utskottets förslag</w:t>
        </w:r>
        <w:r w:rsidR="006D24FD">
          <w:rPr>
            <w:webHidden/>
          </w:rPr>
          <w:tab/>
        </w:r>
        <w:r w:rsidR="006D24FD">
          <w:rPr>
            <w:webHidden/>
          </w:rPr>
          <w:fldChar w:fldCharType="begin"/>
        </w:r>
        <w:r w:rsidR="006D24FD">
          <w:rPr>
            <w:webHidden/>
          </w:rPr>
          <w:instrText xml:space="preserve"> PAGEREF _Toc178067793 \h </w:instrText>
        </w:r>
        <w:r w:rsidR="006D24FD">
          <w:rPr>
            <w:webHidden/>
          </w:rPr>
        </w:r>
        <w:r w:rsidR="006D24FD">
          <w:rPr>
            <w:webHidden/>
          </w:rPr>
          <w:fldChar w:fldCharType="separate"/>
        </w:r>
        <w:r w:rsidR="006D24FD">
          <w:rPr>
            <w:webHidden/>
          </w:rPr>
          <w:t>1</w:t>
        </w:r>
        <w:r w:rsidR="006D24FD">
          <w:rPr>
            <w:webHidden/>
          </w:rPr>
          <w:fldChar w:fldCharType="end"/>
        </w:r>
      </w:hyperlink>
    </w:p>
    <w:p w14:paraId="6452693D" w14:textId="01928A5D" w:rsidR="006D24FD" w:rsidRDefault="00EA24C9">
      <w:pPr>
        <w:pStyle w:val="Innehll1"/>
        <w:rPr>
          <w:rFonts w:asciiTheme="minorHAnsi" w:eastAsiaTheme="minorEastAsia" w:hAnsiTheme="minorHAnsi" w:cstheme="minorBidi"/>
          <w:kern w:val="2"/>
          <w:sz w:val="24"/>
          <w:szCs w:val="24"/>
          <w:lang w:val="sv-FI" w:eastAsia="sv-FI"/>
          <w14:ligatures w14:val="standardContextual"/>
        </w:rPr>
      </w:pPr>
      <w:hyperlink w:anchor="_Toc178067794" w:history="1">
        <w:r w:rsidR="006D24FD" w:rsidRPr="00691F5B">
          <w:rPr>
            <w:rStyle w:val="Hyperlnk"/>
          </w:rPr>
          <w:t>Utskottets synpunkter</w:t>
        </w:r>
        <w:r w:rsidR="006D24FD">
          <w:rPr>
            <w:webHidden/>
          </w:rPr>
          <w:tab/>
        </w:r>
        <w:r w:rsidR="006D24FD">
          <w:rPr>
            <w:webHidden/>
          </w:rPr>
          <w:fldChar w:fldCharType="begin"/>
        </w:r>
        <w:r w:rsidR="006D24FD">
          <w:rPr>
            <w:webHidden/>
          </w:rPr>
          <w:instrText xml:space="preserve"> PAGEREF _Toc178067794 \h </w:instrText>
        </w:r>
        <w:r w:rsidR="006D24FD">
          <w:rPr>
            <w:webHidden/>
          </w:rPr>
        </w:r>
        <w:r w:rsidR="006D24FD">
          <w:rPr>
            <w:webHidden/>
          </w:rPr>
          <w:fldChar w:fldCharType="separate"/>
        </w:r>
        <w:r w:rsidR="006D24FD">
          <w:rPr>
            <w:webHidden/>
          </w:rPr>
          <w:t>1</w:t>
        </w:r>
        <w:r w:rsidR="006D24FD">
          <w:rPr>
            <w:webHidden/>
          </w:rPr>
          <w:fldChar w:fldCharType="end"/>
        </w:r>
      </w:hyperlink>
    </w:p>
    <w:p w14:paraId="489C3BBA" w14:textId="64F77DE3" w:rsidR="006D24FD" w:rsidRDefault="00EA24C9">
      <w:pPr>
        <w:pStyle w:val="Innehll1"/>
        <w:rPr>
          <w:rFonts w:asciiTheme="minorHAnsi" w:eastAsiaTheme="minorEastAsia" w:hAnsiTheme="minorHAnsi" w:cstheme="minorBidi"/>
          <w:kern w:val="2"/>
          <w:sz w:val="24"/>
          <w:szCs w:val="24"/>
          <w:lang w:val="sv-FI" w:eastAsia="sv-FI"/>
          <w14:ligatures w14:val="standardContextual"/>
        </w:rPr>
      </w:pPr>
      <w:hyperlink w:anchor="_Toc178067795" w:history="1">
        <w:r w:rsidR="006D24FD" w:rsidRPr="00691F5B">
          <w:rPr>
            <w:rStyle w:val="Hyperlnk"/>
          </w:rPr>
          <w:t>Ärendets behandling</w:t>
        </w:r>
        <w:r w:rsidR="006D24FD">
          <w:rPr>
            <w:webHidden/>
          </w:rPr>
          <w:tab/>
        </w:r>
        <w:r w:rsidR="006D24FD">
          <w:rPr>
            <w:webHidden/>
          </w:rPr>
          <w:fldChar w:fldCharType="begin"/>
        </w:r>
        <w:r w:rsidR="006D24FD">
          <w:rPr>
            <w:webHidden/>
          </w:rPr>
          <w:instrText xml:space="preserve"> PAGEREF _Toc178067795 \h </w:instrText>
        </w:r>
        <w:r w:rsidR="006D24FD">
          <w:rPr>
            <w:webHidden/>
          </w:rPr>
        </w:r>
        <w:r w:rsidR="006D24FD">
          <w:rPr>
            <w:webHidden/>
          </w:rPr>
          <w:fldChar w:fldCharType="separate"/>
        </w:r>
        <w:r w:rsidR="006D24FD">
          <w:rPr>
            <w:webHidden/>
          </w:rPr>
          <w:t>2</w:t>
        </w:r>
        <w:r w:rsidR="006D24FD">
          <w:rPr>
            <w:webHidden/>
          </w:rPr>
          <w:fldChar w:fldCharType="end"/>
        </w:r>
      </w:hyperlink>
    </w:p>
    <w:p w14:paraId="2CAC1DFF" w14:textId="047D3770" w:rsidR="006D24FD" w:rsidRDefault="00EA24C9">
      <w:pPr>
        <w:pStyle w:val="Innehll1"/>
        <w:rPr>
          <w:rFonts w:asciiTheme="minorHAnsi" w:eastAsiaTheme="minorEastAsia" w:hAnsiTheme="minorHAnsi" w:cstheme="minorBidi"/>
          <w:kern w:val="2"/>
          <w:sz w:val="24"/>
          <w:szCs w:val="24"/>
          <w:lang w:val="sv-FI" w:eastAsia="sv-FI"/>
          <w14:ligatures w14:val="standardContextual"/>
        </w:rPr>
      </w:pPr>
      <w:hyperlink w:anchor="_Toc178067796" w:history="1">
        <w:r w:rsidR="006D24FD" w:rsidRPr="00691F5B">
          <w:rPr>
            <w:rStyle w:val="Hyperlnk"/>
          </w:rPr>
          <w:t>Utskottets förslag</w:t>
        </w:r>
        <w:r w:rsidR="006D24FD">
          <w:rPr>
            <w:webHidden/>
          </w:rPr>
          <w:tab/>
        </w:r>
        <w:r w:rsidR="006D24FD">
          <w:rPr>
            <w:webHidden/>
          </w:rPr>
          <w:fldChar w:fldCharType="begin"/>
        </w:r>
        <w:r w:rsidR="006D24FD">
          <w:rPr>
            <w:webHidden/>
          </w:rPr>
          <w:instrText xml:space="preserve"> PAGEREF _Toc178067796 \h </w:instrText>
        </w:r>
        <w:r w:rsidR="006D24FD">
          <w:rPr>
            <w:webHidden/>
          </w:rPr>
        </w:r>
        <w:r w:rsidR="006D24FD">
          <w:rPr>
            <w:webHidden/>
          </w:rPr>
          <w:fldChar w:fldCharType="separate"/>
        </w:r>
        <w:r w:rsidR="006D24FD">
          <w:rPr>
            <w:webHidden/>
          </w:rPr>
          <w:t>2</w:t>
        </w:r>
        <w:r w:rsidR="006D24FD">
          <w:rPr>
            <w:webHidden/>
          </w:rPr>
          <w:fldChar w:fldCharType="end"/>
        </w:r>
      </w:hyperlink>
    </w:p>
    <w:p w14:paraId="2562709A" w14:textId="620787CA" w:rsidR="002401D0" w:rsidRDefault="002401D0">
      <w:pPr>
        <w:pStyle w:val="ANormal"/>
        <w:rPr>
          <w:noProof/>
        </w:rPr>
      </w:pPr>
      <w:r>
        <w:rPr>
          <w:rFonts w:ascii="Verdana" w:hAnsi="Verdana"/>
          <w:noProof/>
          <w:sz w:val="16"/>
          <w:szCs w:val="36"/>
        </w:rPr>
        <w:fldChar w:fldCharType="end"/>
      </w:r>
    </w:p>
    <w:p w14:paraId="4C868AE7" w14:textId="77777777" w:rsidR="002401D0" w:rsidRDefault="002401D0">
      <w:pPr>
        <w:pStyle w:val="ANormal"/>
      </w:pPr>
    </w:p>
    <w:p w14:paraId="608B9A48" w14:textId="77777777" w:rsidR="002401D0" w:rsidRDefault="002401D0">
      <w:pPr>
        <w:pStyle w:val="RubrikA"/>
      </w:pPr>
      <w:bookmarkStart w:id="1" w:name="_Toc529800932"/>
      <w:bookmarkStart w:id="2" w:name="_Toc178067791"/>
      <w:r>
        <w:t>Sammanfattning</w:t>
      </w:r>
      <w:bookmarkEnd w:id="1"/>
      <w:bookmarkEnd w:id="2"/>
    </w:p>
    <w:p w14:paraId="66AA983E" w14:textId="77777777" w:rsidR="002401D0" w:rsidRDefault="002401D0">
      <w:pPr>
        <w:pStyle w:val="Rubrikmellanrum"/>
      </w:pPr>
    </w:p>
    <w:p w14:paraId="399F656E" w14:textId="43F419D8" w:rsidR="002401D0" w:rsidRDefault="00810091">
      <w:pPr>
        <w:pStyle w:val="RubrikB"/>
      </w:pPr>
      <w:bookmarkStart w:id="3" w:name="_Toc529800933"/>
      <w:bookmarkStart w:id="4" w:name="_Toc178067792"/>
      <w:r>
        <w:t>Landskapsregeringens</w:t>
      </w:r>
      <w:r w:rsidR="002401D0">
        <w:t xml:space="preserve"> förslag</w:t>
      </w:r>
      <w:bookmarkEnd w:id="3"/>
      <w:bookmarkEnd w:id="4"/>
    </w:p>
    <w:p w14:paraId="3302FDCF" w14:textId="77777777" w:rsidR="002401D0" w:rsidRDefault="002401D0">
      <w:pPr>
        <w:pStyle w:val="Rubrikmellanrum"/>
      </w:pPr>
    </w:p>
    <w:p w14:paraId="0F1BA4C7" w14:textId="77777777" w:rsidR="00810091" w:rsidRDefault="00810091" w:rsidP="00810091">
      <w:pPr>
        <w:pStyle w:val="ANormal"/>
      </w:pPr>
      <w:r>
        <w:t>Landskapsregeringen föreslår ändringar i lagstiftningen om energideklarationer så att en byggnads energiprestanda i energideklarationen anges som byggnadens primärenergital. Det är ändamålsenligt att ha ett tydligt och transparent system för fastställande av energiprestanda vad gäller krav på nya byggnader och för energideklarationer. Enligt energiprestandadirektivet ska en byggnads energiprestanda uttryckas med en numerisk indikator för primärenergianvändning i kWh/m</w:t>
      </w:r>
      <w:r w:rsidRPr="009F31CB">
        <w:rPr>
          <w:vertAlign w:val="superscript"/>
        </w:rPr>
        <w:t>2</w:t>
      </w:r>
      <w:r>
        <w:t xml:space="preserve"> och år både för certifieringen av energiprestanda och efterlevnaden av minimikraven avseende energiprestanda.</w:t>
      </w:r>
    </w:p>
    <w:p w14:paraId="022B99F5" w14:textId="77777777" w:rsidR="002401D0" w:rsidRDefault="002401D0">
      <w:pPr>
        <w:pStyle w:val="ANormal"/>
      </w:pPr>
    </w:p>
    <w:p w14:paraId="5DBDED45" w14:textId="77777777" w:rsidR="002401D0" w:rsidRDefault="002401D0">
      <w:pPr>
        <w:pStyle w:val="RubrikB"/>
      </w:pPr>
      <w:bookmarkStart w:id="5" w:name="_Toc529800934"/>
      <w:bookmarkStart w:id="6" w:name="_Toc178067793"/>
      <w:r>
        <w:t>Utskottets förslag</w:t>
      </w:r>
      <w:bookmarkEnd w:id="5"/>
      <w:bookmarkEnd w:id="6"/>
    </w:p>
    <w:p w14:paraId="5A4462C8" w14:textId="77777777" w:rsidR="002401D0" w:rsidRDefault="002401D0">
      <w:pPr>
        <w:pStyle w:val="Rubrikmellanrum"/>
      </w:pPr>
    </w:p>
    <w:p w14:paraId="0C8E8706" w14:textId="464F8B10" w:rsidR="002401D0" w:rsidRDefault="00152D93">
      <w:pPr>
        <w:pStyle w:val="ANormal"/>
      </w:pPr>
      <w:r>
        <w:t xml:space="preserve">Utskottet föreslår att lagförslaget antas. </w:t>
      </w:r>
    </w:p>
    <w:p w14:paraId="52DEA807" w14:textId="77777777" w:rsidR="002401D0" w:rsidRDefault="002401D0">
      <w:pPr>
        <w:pStyle w:val="ANormal"/>
      </w:pPr>
    </w:p>
    <w:p w14:paraId="42E0ECE2" w14:textId="77777777" w:rsidR="002401D0" w:rsidRDefault="002401D0">
      <w:pPr>
        <w:pStyle w:val="RubrikA"/>
      </w:pPr>
      <w:bookmarkStart w:id="7" w:name="_Toc529800935"/>
      <w:bookmarkStart w:id="8" w:name="_Toc178067794"/>
      <w:r>
        <w:t>Utskottets synpunkter</w:t>
      </w:r>
      <w:bookmarkEnd w:id="7"/>
      <w:bookmarkEnd w:id="8"/>
    </w:p>
    <w:p w14:paraId="49EC79DC" w14:textId="77777777" w:rsidR="002401D0" w:rsidRDefault="002401D0">
      <w:pPr>
        <w:pStyle w:val="Rubrikmellanrum"/>
      </w:pPr>
    </w:p>
    <w:p w14:paraId="2C1B9775" w14:textId="245CFAFE" w:rsidR="00950409" w:rsidRPr="000F24EE" w:rsidRDefault="00950409" w:rsidP="00950409">
      <w:pPr>
        <w:pStyle w:val="ANormal"/>
      </w:pPr>
      <w:r>
        <w:rPr>
          <w:lang w:val="sv-FI"/>
        </w:rPr>
        <w:t>Byggnaders energiprestanda är ett rättsområde som till stor</w:t>
      </w:r>
      <w:r w:rsidR="000F24EE">
        <w:rPr>
          <w:lang w:val="sv-FI"/>
        </w:rPr>
        <w:t xml:space="preserve"> del</w:t>
      </w:r>
      <w:r>
        <w:rPr>
          <w:lang w:val="sv-FI"/>
        </w:rPr>
        <w:t xml:space="preserve"> är reglerat på EU-nivå. </w:t>
      </w:r>
      <w:r w:rsidR="00940E3A" w:rsidRPr="00940E3A">
        <w:rPr>
          <w:lang w:val="sv-FI"/>
        </w:rPr>
        <w:t xml:space="preserve">Direktivet om byggnaders energiprestanda antogs i december 2002 (2002/91/EG) och reviderades 2010 (2010/31/EU). År 2018 genomgick det ytterligare förändringar. </w:t>
      </w:r>
      <w:r w:rsidR="00940E3A">
        <w:t xml:space="preserve">Inom ramen för Europeiska kommissionens lagstiftningspaket </w:t>
      </w:r>
      <w:r w:rsidR="00940E3A" w:rsidRPr="00B832E3">
        <w:rPr>
          <w:i/>
          <w:iCs/>
        </w:rPr>
        <w:t>Fit for 55</w:t>
      </w:r>
      <w:r w:rsidR="00940E3A">
        <w:t xml:space="preserve"> med syfte att genomföra den europeiska gröna given och uppnå EU:s skärpta klimatmål, presenterades i december 2021 ytterligare en revidering av direktivet</w:t>
      </w:r>
      <w:r w:rsidR="000F24EE">
        <w:t xml:space="preserve">. Den senaste revideringen antogs </w:t>
      </w:r>
      <w:r>
        <w:t>i maj 2024.</w:t>
      </w:r>
      <w:r w:rsidR="000F24EE">
        <w:t xml:space="preserve"> </w:t>
      </w:r>
      <w:r>
        <w:rPr>
          <w:lang w:val="sv-FI"/>
        </w:rPr>
        <w:t xml:space="preserve">Landskapsregeringens förslag till lagstiftning syftar till att korrigera vissa tekniska detaljer i energideklarationer, och avser </w:t>
      </w:r>
      <w:r w:rsidR="005E004F">
        <w:rPr>
          <w:lang w:val="sv-FI"/>
        </w:rPr>
        <w:t xml:space="preserve">inte behandla </w:t>
      </w:r>
      <w:r>
        <w:rPr>
          <w:lang w:val="sv-FI"/>
        </w:rPr>
        <w:t xml:space="preserve">de i maj 2024 antagna EU-reglerna vid </w:t>
      </w:r>
      <w:r w:rsidR="005E004F">
        <w:rPr>
          <w:lang w:val="sv-FI"/>
        </w:rPr>
        <w:t>detta</w:t>
      </w:r>
      <w:r>
        <w:rPr>
          <w:lang w:val="sv-FI"/>
        </w:rPr>
        <w:t xml:space="preserve"> tillfälle. </w:t>
      </w:r>
    </w:p>
    <w:p w14:paraId="5B927234" w14:textId="07D20803" w:rsidR="000F24EE" w:rsidRDefault="000F24EE" w:rsidP="00950409">
      <w:pPr>
        <w:pStyle w:val="ANormal"/>
        <w:rPr>
          <w:lang w:val="sv-FI"/>
        </w:rPr>
      </w:pPr>
      <w:r>
        <w:rPr>
          <w:lang w:val="sv-FI"/>
        </w:rPr>
        <w:tab/>
        <w:t>Utskottet konstaterar att b</w:t>
      </w:r>
      <w:r w:rsidRPr="00940E3A">
        <w:rPr>
          <w:lang w:val="sv-FI"/>
        </w:rPr>
        <w:t xml:space="preserve">yggsektorn i EU står för </w:t>
      </w:r>
      <w:r>
        <w:rPr>
          <w:lang w:val="sv-FI"/>
        </w:rPr>
        <w:t xml:space="preserve">omkring </w:t>
      </w:r>
      <w:r w:rsidRPr="00940E3A">
        <w:rPr>
          <w:lang w:val="sv-FI"/>
        </w:rPr>
        <w:t xml:space="preserve">40 procent av Europas totala energiförbrukning, vilket gör den till den största enskilda energikonsumenten. Syftet med direktivet är att förbättra byggnaders energiprestanda inom EU, samtidigt som hänsyn </w:t>
      </w:r>
      <w:r w:rsidR="00531696">
        <w:rPr>
          <w:lang w:val="sv-FI"/>
        </w:rPr>
        <w:t>ska ges</w:t>
      </w:r>
      <w:r w:rsidRPr="00940E3A">
        <w:rPr>
          <w:lang w:val="sv-FI"/>
        </w:rPr>
        <w:t xml:space="preserve"> till lokala förhållanden samt kostnadseffektivitet. </w:t>
      </w:r>
    </w:p>
    <w:p w14:paraId="2F5620A1" w14:textId="55243238" w:rsidR="00950409" w:rsidRDefault="00950409" w:rsidP="00950409">
      <w:pPr>
        <w:pStyle w:val="ANormal"/>
      </w:pPr>
      <w:r>
        <w:rPr>
          <w:lang w:val="sv-FI"/>
        </w:rPr>
        <w:tab/>
        <w:t xml:space="preserve">Utskottet konstaterar att regelverket </w:t>
      </w:r>
      <w:r w:rsidR="00950E8B">
        <w:rPr>
          <w:lang w:val="sv-FI"/>
        </w:rPr>
        <w:t xml:space="preserve">för byggnaders energiprestanda </w:t>
      </w:r>
      <w:r>
        <w:rPr>
          <w:lang w:val="sv-FI"/>
        </w:rPr>
        <w:t>är viktigt för Europa som helhet</w:t>
      </w:r>
      <w:r w:rsidR="005E004F">
        <w:rPr>
          <w:lang w:val="sv-FI"/>
        </w:rPr>
        <w:t xml:space="preserve">. Detta för att </w:t>
      </w:r>
      <w:r>
        <w:rPr>
          <w:lang w:val="sv-FI"/>
        </w:rPr>
        <w:t xml:space="preserve">sänka sin energiförbrukning och uppnå både klimatmålen </w:t>
      </w:r>
      <w:r w:rsidR="005E004F">
        <w:rPr>
          <w:lang w:val="sv-FI"/>
        </w:rPr>
        <w:t>samt</w:t>
      </w:r>
      <w:r>
        <w:rPr>
          <w:lang w:val="sv-FI"/>
        </w:rPr>
        <w:t xml:space="preserve"> försörjningstrygghet för energi. Utskottet </w:t>
      </w:r>
      <w:r w:rsidR="005E004F">
        <w:rPr>
          <w:lang w:val="sv-FI"/>
        </w:rPr>
        <w:lastRenderedPageBreak/>
        <w:t xml:space="preserve">konstaterar att </w:t>
      </w:r>
      <w:r w:rsidR="00531696">
        <w:rPr>
          <w:lang w:val="sv-FI"/>
        </w:rPr>
        <w:t>landskapsregeringen</w:t>
      </w:r>
      <w:r w:rsidR="005E004F">
        <w:rPr>
          <w:lang w:val="sv-FI"/>
        </w:rPr>
        <w:t xml:space="preserve"> kommer behöva se över </w:t>
      </w:r>
      <w:r>
        <w:rPr>
          <w:lang w:val="sv-FI"/>
        </w:rPr>
        <w:t xml:space="preserve">regelverket </w:t>
      </w:r>
      <w:r w:rsidR="005E004F">
        <w:rPr>
          <w:lang w:val="sv-FI"/>
        </w:rPr>
        <w:t xml:space="preserve">givet den senaste revideringen på EU-nivå, </w:t>
      </w:r>
      <w:r>
        <w:rPr>
          <w:lang w:val="sv-FI"/>
        </w:rPr>
        <w:t xml:space="preserve">och understryker vikten av att regelverkets </w:t>
      </w:r>
      <w:r w:rsidR="005E004F">
        <w:rPr>
          <w:lang w:val="sv-FI"/>
        </w:rPr>
        <w:t>inverkan</w:t>
      </w:r>
      <w:r>
        <w:rPr>
          <w:lang w:val="sv-FI"/>
        </w:rPr>
        <w:t xml:space="preserve"> på energiförbrukning bör vara i paritet med reglernas administrativa börda</w:t>
      </w:r>
      <w:r w:rsidR="00531696">
        <w:rPr>
          <w:lang w:val="sv-FI"/>
        </w:rPr>
        <w:t>.</w:t>
      </w:r>
    </w:p>
    <w:p w14:paraId="27C403F4" w14:textId="1D964009" w:rsidR="00F97545" w:rsidRDefault="00950E8B">
      <w:pPr>
        <w:pStyle w:val="ANormal"/>
      </w:pPr>
      <w:r>
        <w:tab/>
        <w:t xml:space="preserve">Slutligen noterar utskottet att </w:t>
      </w:r>
      <w:r w:rsidR="000F24EE">
        <w:t xml:space="preserve">energideklarationer </w:t>
      </w:r>
      <w:r w:rsidR="005E004F">
        <w:t xml:space="preserve">upplevs svårtolkade. Utskottet har erfarit att energideklarationer </w:t>
      </w:r>
      <w:r w:rsidR="00531696">
        <w:t xml:space="preserve">påverkas av </w:t>
      </w:r>
      <w:r w:rsidR="000F24EE">
        <w:t xml:space="preserve">hur mycket energi samt vilken energibärare de boende i byggnaden konsumerar, och inte säger så mycket om </w:t>
      </w:r>
      <w:r w:rsidR="00531696">
        <w:t>byggnadens</w:t>
      </w:r>
      <w:r w:rsidR="000F24EE">
        <w:t xml:space="preserve"> </w:t>
      </w:r>
      <w:r w:rsidR="00531696">
        <w:t xml:space="preserve">faktiska </w:t>
      </w:r>
      <w:r w:rsidR="000F24EE">
        <w:t>energiprestanda eller driftskostnad.</w:t>
      </w:r>
    </w:p>
    <w:p w14:paraId="2F9E2F76" w14:textId="77777777" w:rsidR="002401D0" w:rsidRDefault="002401D0">
      <w:pPr>
        <w:pStyle w:val="ANormal"/>
      </w:pPr>
    </w:p>
    <w:p w14:paraId="628F8753" w14:textId="77777777" w:rsidR="002401D0" w:rsidRDefault="002401D0">
      <w:pPr>
        <w:pStyle w:val="RubrikA"/>
      </w:pPr>
      <w:bookmarkStart w:id="9" w:name="_Toc529800936"/>
      <w:bookmarkStart w:id="10" w:name="_Toc178067795"/>
      <w:r>
        <w:t>Ärendets behandling</w:t>
      </w:r>
      <w:bookmarkEnd w:id="9"/>
      <w:bookmarkEnd w:id="10"/>
    </w:p>
    <w:p w14:paraId="3747639A" w14:textId="77777777" w:rsidR="002401D0" w:rsidRDefault="002401D0">
      <w:pPr>
        <w:pStyle w:val="Rubrikmellanrum"/>
      </w:pPr>
    </w:p>
    <w:p w14:paraId="4F64C569" w14:textId="68A77F42" w:rsidR="00810091" w:rsidRDefault="00810091" w:rsidP="00810091">
      <w:pPr>
        <w:pStyle w:val="ANormal"/>
      </w:pPr>
      <w:r>
        <w:t xml:space="preserve">Lagtinget har den </w:t>
      </w:r>
      <w:r w:rsidR="00FF1BE3">
        <w:t>9</w:t>
      </w:r>
      <w:r>
        <w:t xml:space="preserve"> september 2024 </w:t>
      </w:r>
      <w:proofErr w:type="spellStart"/>
      <w:r>
        <w:t>inbegärt</w:t>
      </w:r>
      <w:proofErr w:type="spellEnd"/>
      <w:r>
        <w:t xml:space="preserve"> social- och miljöutskottets yttrande i ärendet.</w:t>
      </w:r>
    </w:p>
    <w:p w14:paraId="67F63B49" w14:textId="021B3808" w:rsidR="00810091" w:rsidRDefault="00810091" w:rsidP="00810091">
      <w:pPr>
        <w:pStyle w:val="ANormal"/>
      </w:pPr>
      <w:r>
        <w:tab/>
        <w:t>Utskottet har i ärendet hört</w:t>
      </w:r>
      <w:r w:rsidR="00CF5E7C">
        <w:t xml:space="preserve"> infrastrukturminister Camilla Gunell, byråchef Gustav Blomberg och verkställande direktör för Mäklarhuset Robert Gustafsson. </w:t>
      </w:r>
      <w:r>
        <w:t xml:space="preserve"> </w:t>
      </w:r>
    </w:p>
    <w:p w14:paraId="6C4D602B" w14:textId="37941A2A" w:rsidR="00810091" w:rsidRDefault="00810091" w:rsidP="00810091">
      <w:pPr>
        <w:pStyle w:val="ANormal"/>
        <w:rPr>
          <w:color w:val="000000"/>
        </w:rPr>
      </w:pPr>
      <w:r>
        <w:tab/>
      </w:r>
      <w:r w:rsidRPr="00CA0EA6">
        <w:rPr>
          <w:color w:val="000000"/>
        </w:rPr>
        <w:t xml:space="preserve">I ärendets avgörande behandling deltog ordföranden </w:t>
      </w:r>
      <w:r>
        <w:rPr>
          <w:color w:val="000000"/>
        </w:rPr>
        <w:t>Christian Wikström</w:t>
      </w:r>
      <w:r w:rsidRPr="00CA0EA6">
        <w:rPr>
          <w:color w:val="000000"/>
        </w:rPr>
        <w:t>,</w:t>
      </w:r>
      <w:r>
        <w:rPr>
          <w:color w:val="000000"/>
        </w:rPr>
        <w:t xml:space="preserve"> viceordföranden Pernilla Söderlund, </w:t>
      </w:r>
      <w:r w:rsidRPr="00CA0EA6">
        <w:rPr>
          <w:color w:val="000000"/>
        </w:rPr>
        <w:t>ledamöterna</w:t>
      </w:r>
      <w:r>
        <w:rPr>
          <w:color w:val="000000"/>
        </w:rPr>
        <w:t xml:space="preserve"> Annette Holmberg-Jansson, Mogens Lindén, </w:t>
      </w:r>
      <w:r w:rsidR="00152D93">
        <w:rPr>
          <w:color w:val="000000"/>
        </w:rPr>
        <w:t>Liz Mat</w:t>
      </w:r>
      <w:r w:rsidR="003F2DC2">
        <w:rPr>
          <w:color w:val="000000"/>
        </w:rPr>
        <w:t>t</w:t>
      </w:r>
      <w:r w:rsidR="00152D93">
        <w:rPr>
          <w:color w:val="000000"/>
        </w:rPr>
        <w:t>sson</w:t>
      </w:r>
      <w:r>
        <w:rPr>
          <w:color w:val="000000"/>
        </w:rPr>
        <w:t xml:space="preserve">, Robert </w:t>
      </w:r>
      <w:proofErr w:type="spellStart"/>
      <w:r>
        <w:rPr>
          <w:color w:val="000000"/>
        </w:rPr>
        <w:t>Mansén</w:t>
      </w:r>
      <w:proofErr w:type="spellEnd"/>
      <w:r>
        <w:rPr>
          <w:color w:val="000000"/>
        </w:rPr>
        <w:t xml:space="preserve"> och Benny Pettersson.</w:t>
      </w:r>
    </w:p>
    <w:p w14:paraId="48C4ECBA" w14:textId="12151F77" w:rsidR="002401D0" w:rsidRDefault="002401D0">
      <w:pPr>
        <w:pStyle w:val="ANormal"/>
      </w:pPr>
    </w:p>
    <w:p w14:paraId="45BA76FC" w14:textId="77777777" w:rsidR="002401D0" w:rsidRDefault="002401D0">
      <w:pPr>
        <w:pStyle w:val="ANormal"/>
      </w:pPr>
    </w:p>
    <w:p w14:paraId="1D736C1A" w14:textId="77777777" w:rsidR="002401D0" w:rsidRDefault="002401D0">
      <w:pPr>
        <w:pStyle w:val="RubrikA"/>
      </w:pPr>
      <w:bookmarkStart w:id="11" w:name="_Toc529800937"/>
      <w:bookmarkStart w:id="12" w:name="_Toc178067796"/>
      <w:r>
        <w:t>Utskottets förslag</w:t>
      </w:r>
      <w:bookmarkEnd w:id="11"/>
      <w:bookmarkEnd w:id="12"/>
    </w:p>
    <w:p w14:paraId="7006F104" w14:textId="77777777" w:rsidR="002401D0" w:rsidRDefault="002401D0">
      <w:pPr>
        <w:pStyle w:val="Rubrikmellanrum"/>
      </w:pPr>
    </w:p>
    <w:p w14:paraId="555922E8" w14:textId="77777777" w:rsidR="002401D0" w:rsidRDefault="002401D0">
      <w:pPr>
        <w:pStyle w:val="ANormal"/>
      </w:pPr>
      <w:r>
        <w:t>Med hänvisning till det anförda föreslår utskottet</w:t>
      </w:r>
    </w:p>
    <w:p w14:paraId="579D133E" w14:textId="77777777" w:rsidR="002401D0" w:rsidRDefault="002401D0">
      <w:pPr>
        <w:pStyle w:val="ANormal"/>
      </w:pPr>
    </w:p>
    <w:p w14:paraId="5E5ADC9F" w14:textId="48ED5C47" w:rsidR="00224ACD" w:rsidRDefault="002401D0" w:rsidP="00CF5E7C">
      <w:pPr>
        <w:pStyle w:val="Klam"/>
      </w:pPr>
      <w:r>
        <w:t>att lagtinget</w:t>
      </w:r>
      <w:r w:rsidR="00224ACD">
        <w:t xml:space="preserve"> antar lagförslaget</w:t>
      </w:r>
      <w:r w:rsidR="00CF5E7C">
        <w:t>.</w:t>
      </w:r>
      <w:r w:rsidR="00224ACD">
        <w:t xml:space="preserve"> </w:t>
      </w:r>
    </w:p>
    <w:p w14:paraId="5ECEB09A" w14:textId="77777777" w:rsidR="00224ACD" w:rsidRDefault="00224ACD" w:rsidP="00224ACD">
      <w:pPr>
        <w:pStyle w:val="ANormal"/>
      </w:pPr>
    </w:p>
    <w:p w14:paraId="3A59F2EA" w14:textId="77777777" w:rsidR="00224ACD" w:rsidRDefault="00EA24C9" w:rsidP="00224ACD">
      <w:pPr>
        <w:pStyle w:val="ANormal"/>
        <w:jc w:val="center"/>
      </w:pPr>
      <w:hyperlink w:anchor="_top" w:tooltip="Klicka för att gå till toppen av dokumentet" w:history="1">
        <w:r w:rsidR="00224ACD">
          <w:rPr>
            <w:rStyle w:val="Hyperlnk"/>
          </w:rPr>
          <w:t>__________________</w:t>
        </w:r>
      </w:hyperlink>
    </w:p>
    <w:p w14:paraId="49061CFC" w14:textId="77777777" w:rsidR="00224ACD" w:rsidRPr="00224ACD" w:rsidRDefault="00224ACD" w:rsidP="00224ACD">
      <w:pPr>
        <w:pStyle w:val="ANormal"/>
      </w:pPr>
    </w:p>
    <w:p w14:paraId="4D8CB59B" w14:textId="77777777" w:rsidR="002401D0" w:rsidRDefault="002401D0">
      <w:pPr>
        <w:pStyle w:val="ANormal"/>
      </w:pPr>
    </w:p>
    <w:p w14:paraId="2A1FE496"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6B332B2F" w14:textId="77777777">
        <w:trPr>
          <w:cantSplit/>
        </w:trPr>
        <w:tc>
          <w:tcPr>
            <w:tcW w:w="7931" w:type="dxa"/>
            <w:gridSpan w:val="2"/>
          </w:tcPr>
          <w:p w14:paraId="249109D6" w14:textId="4CC5B086" w:rsidR="002401D0" w:rsidRDefault="002401D0">
            <w:pPr>
              <w:pStyle w:val="ANormal"/>
              <w:keepNext/>
            </w:pPr>
            <w:r>
              <w:t xml:space="preserve">Mariehamn den </w:t>
            </w:r>
            <w:r w:rsidR="003F2DC2">
              <w:t>24</w:t>
            </w:r>
            <w:r w:rsidR="008D6C13">
              <w:t xml:space="preserve"> september 2024</w:t>
            </w:r>
          </w:p>
        </w:tc>
      </w:tr>
      <w:tr w:rsidR="002401D0" w14:paraId="139DA863" w14:textId="77777777">
        <w:tc>
          <w:tcPr>
            <w:tcW w:w="4454" w:type="dxa"/>
            <w:vAlign w:val="bottom"/>
          </w:tcPr>
          <w:p w14:paraId="250C9F1D" w14:textId="77777777" w:rsidR="002401D0" w:rsidRDefault="002401D0">
            <w:pPr>
              <w:pStyle w:val="ANormal"/>
              <w:keepNext/>
            </w:pPr>
          </w:p>
          <w:p w14:paraId="0DA65711" w14:textId="77777777" w:rsidR="00D412C0" w:rsidRDefault="00D412C0">
            <w:pPr>
              <w:pStyle w:val="ANormal"/>
              <w:keepNext/>
            </w:pPr>
          </w:p>
          <w:p w14:paraId="7040EAE2" w14:textId="77777777" w:rsidR="002401D0" w:rsidRDefault="002401D0">
            <w:pPr>
              <w:pStyle w:val="ANormal"/>
              <w:keepNext/>
            </w:pPr>
          </w:p>
          <w:p w14:paraId="057FC7A8" w14:textId="77777777" w:rsidR="002401D0" w:rsidRDefault="002401D0">
            <w:pPr>
              <w:pStyle w:val="ANormal"/>
              <w:keepNext/>
            </w:pPr>
            <w:r>
              <w:t>Ordförande</w:t>
            </w:r>
          </w:p>
        </w:tc>
        <w:tc>
          <w:tcPr>
            <w:tcW w:w="3477" w:type="dxa"/>
            <w:vAlign w:val="bottom"/>
          </w:tcPr>
          <w:p w14:paraId="121B2CB5" w14:textId="77777777" w:rsidR="002401D0" w:rsidRDefault="002401D0">
            <w:pPr>
              <w:pStyle w:val="ANormal"/>
              <w:keepNext/>
            </w:pPr>
          </w:p>
          <w:p w14:paraId="378EE9D4" w14:textId="77777777" w:rsidR="002401D0" w:rsidRDefault="002401D0">
            <w:pPr>
              <w:pStyle w:val="ANormal"/>
              <w:keepNext/>
            </w:pPr>
          </w:p>
          <w:p w14:paraId="00AD4E33" w14:textId="013BEF08" w:rsidR="002401D0" w:rsidRDefault="008D6C13">
            <w:pPr>
              <w:pStyle w:val="ANormal"/>
              <w:keepNext/>
            </w:pPr>
            <w:r>
              <w:t>Christian Wikström</w:t>
            </w:r>
          </w:p>
        </w:tc>
      </w:tr>
      <w:tr w:rsidR="002401D0" w14:paraId="7CA80272" w14:textId="77777777">
        <w:tc>
          <w:tcPr>
            <w:tcW w:w="4454" w:type="dxa"/>
            <w:vAlign w:val="bottom"/>
          </w:tcPr>
          <w:p w14:paraId="225197BD" w14:textId="77777777" w:rsidR="002401D0" w:rsidRDefault="002401D0">
            <w:pPr>
              <w:pStyle w:val="ANormal"/>
              <w:keepNext/>
            </w:pPr>
          </w:p>
          <w:p w14:paraId="2F36EE5D" w14:textId="77777777" w:rsidR="002401D0" w:rsidRDefault="002401D0">
            <w:pPr>
              <w:pStyle w:val="ANormal"/>
              <w:keepNext/>
            </w:pPr>
          </w:p>
          <w:p w14:paraId="6963268F" w14:textId="77777777" w:rsidR="002401D0" w:rsidRDefault="002401D0">
            <w:pPr>
              <w:pStyle w:val="ANormal"/>
              <w:keepNext/>
            </w:pPr>
            <w:r>
              <w:t>Sekreterare</w:t>
            </w:r>
          </w:p>
        </w:tc>
        <w:tc>
          <w:tcPr>
            <w:tcW w:w="3477" w:type="dxa"/>
            <w:vAlign w:val="bottom"/>
          </w:tcPr>
          <w:p w14:paraId="1BCB2A0F" w14:textId="77777777" w:rsidR="002401D0" w:rsidRDefault="002401D0">
            <w:pPr>
              <w:pStyle w:val="ANormal"/>
              <w:keepNext/>
            </w:pPr>
          </w:p>
          <w:p w14:paraId="5C194508" w14:textId="77777777" w:rsidR="002401D0" w:rsidRDefault="002401D0">
            <w:pPr>
              <w:pStyle w:val="ANormal"/>
              <w:keepNext/>
            </w:pPr>
          </w:p>
          <w:p w14:paraId="507A3DF7" w14:textId="1B01A61D" w:rsidR="002401D0" w:rsidRDefault="008D6C13">
            <w:pPr>
              <w:pStyle w:val="ANormal"/>
              <w:keepNext/>
            </w:pPr>
            <w:r>
              <w:t>Julia Lindholm</w:t>
            </w:r>
          </w:p>
        </w:tc>
      </w:tr>
    </w:tbl>
    <w:p w14:paraId="5472C7D3"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9F763" w14:textId="77777777" w:rsidR="00734C92" w:rsidRDefault="00734C92">
      <w:r>
        <w:separator/>
      </w:r>
    </w:p>
  </w:endnote>
  <w:endnote w:type="continuationSeparator" w:id="0">
    <w:p w14:paraId="17C91245" w14:textId="77777777" w:rsidR="00734C92" w:rsidRDefault="0073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C9CE"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2216" w14:textId="77777777" w:rsidR="002401D0" w:rsidRDefault="002401D0">
    <w:pPr>
      <w:pStyle w:val="Sidfot"/>
      <w:rPr>
        <w:lang w:val="fi-FI"/>
      </w:rPr>
    </w:pPr>
    <w:r>
      <w:fldChar w:fldCharType="begin"/>
    </w:r>
    <w:r>
      <w:rPr>
        <w:lang w:val="fi-FI"/>
      </w:rPr>
      <w:instrText xml:space="preserve"> FILENAME  \* MERGEFORMAT </w:instrText>
    </w:r>
    <w:r>
      <w:fldChar w:fldCharType="separate"/>
    </w:r>
    <w:r w:rsidR="00810091">
      <w:rPr>
        <w:noProof/>
        <w:lang w:val="fi-FI"/>
      </w:rPr>
      <w:t>Dokument2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C9D0C"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8FAD9" w14:textId="77777777" w:rsidR="00734C92" w:rsidRDefault="00734C92">
      <w:r>
        <w:separator/>
      </w:r>
    </w:p>
  </w:footnote>
  <w:footnote w:type="continuationSeparator" w:id="0">
    <w:p w14:paraId="223D55CF" w14:textId="77777777" w:rsidR="00734C92" w:rsidRDefault="0073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74091"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904F94E"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3B492"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85312895">
    <w:abstractNumId w:val="6"/>
  </w:num>
  <w:num w:numId="2" w16cid:durableId="437332012">
    <w:abstractNumId w:val="3"/>
  </w:num>
  <w:num w:numId="3" w16cid:durableId="1405177468">
    <w:abstractNumId w:val="2"/>
  </w:num>
  <w:num w:numId="4" w16cid:durableId="543366227">
    <w:abstractNumId w:val="1"/>
  </w:num>
  <w:num w:numId="5" w16cid:durableId="1267544715">
    <w:abstractNumId w:val="0"/>
  </w:num>
  <w:num w:numId="6" w16cid:durableId="777140815">
    <w:abstractNumId w:val="7"/>
  </w:num>
  <w:num w:numId="7" w16cid:durableId="853764872">
    <w:abstractNumId w:val="5"/>
  </w:num>
  <w:num w:numId="8" w16cid:durableId="1490711028">
    <w:abstractNumId w:val="4"/>
  </w:num>
  <w:num w:numId="9" w16cid:durableId="2014257895">
    <w:abstractNumId w:val="10"/>
  </w:num>
  <w:num w:numId="10" w16cid:durableId="617300295">
    <w:abstractNumId w:val="13"/>
  </w:num>
  <w:num w:numId="11" w16cid:durableId="1968705913">
    <w:abstractNumId w:val="12"/>
  </w:num>
  <w:num w:numId="12" w16cid:durableId="2062052364">
    <w:abstractNumId w:val="16"/>
  </w:num>
  <w:num w:numId="13" w16cid:durableId="1440568609">
    <w:abstractNumId w:val="11"/>
  </w:num>
  <w:num w:numId="14" w16cid:durableId="671956466">
    <w:abstractNumId w:val="15"/>
  </w:num>
  <w:num w:numId="15" w16cid:durableId="567349961">
    <w:abstractNumId w:val="9"/>
  </w:num>
  <w:num w:numId="16" w16cid:durableId="1473324236">
    <w:abstractNumId w:val="21"/>
  </w:num>
  <w:num w:numId="17" w16cid:durableId="1437367770">
    <w:abstractNumId w:val="8"/>
  </w:num>
  <w:num w:numId="18" w16cid:durableId="1833643518">
    <w:abstractNumId w:val="17"/>
  </w:num>
  <w:num w:numId="19" w16cid:durableId="586118322">
    <w:abstractNumId w:val="20"/>
  </w:num>
  <w:num w:numId="20" w16cid:durableId="693845343">
    <w:abstractNumId w:val="23"/>
  </w:num>
  <w:num w:numId="21" w16cid:durableId="637220156">
    <w:abstractNumId w:val="22"/>
  </w:num>
  <w:num w:numId="22" w16cid:durableId="1918438257">
    <w:abstractNumId w:val="14"/>
  </w:num>
  <w:num w:numId="23" w16cid:durableId="560092438">
    <w:abstractNumId w:val="18"/>
  </w:num>
  <w:num w:numId="24" w16cid:durableId="8216592">
    <w:abstractNumId w:val="18"/>
  </w:num>
  <w:num w:numId="25" w16cid:durableId="474108937">
    <w:abstractNumId w:val="19"/>
  </w:num>
  <w:num w:numId="26" w16cid:durableId="388461487">
    <w:abstractNumId w:val="14"/>
  </w:num>
  <w:num w:numId="27" w16cid:durableId="1442410901">
    <w:abstractNumId w:val="14"/>
  </w:num>
  <w:num w:numId="28" w16cid:durableId="822896323">
    <w:abstractNumId w:val="14"/>
  </w:num>
  <w:num w:numId="29" w16cid:durableId="43481160">
    <w:abstractNumId w:val="14"/>
  </w:num>
  <w:num w:numId="30" w16cid:durableId="1127042933">
    <w:abstractNumId w:val="14"/>
  </w:num>
  <w:num w:numId="31" w16cid:durableId="1872063564">
    <w:abstractNumId w:val="14"/>
  </w:num>
  <w:num w:numId="32" w16cid:durableId="1557470801">
    <w:abstractNumId w:val="14"/>
  </w:num>
  <w:num w:numId="33" w16cid:durableId="1179275568">
    <w:abstractNumId w:val="14"/>
  </w:num>
  <w:num w:numId="34" w16cid:durableId="1966037757">
    <w:abstractNumId w:val="14"/>
  </w:num>
  <w:num w:numId="35" w16cid:durableId="1400833341">
    <w:abstractNumId w:val="18"/>
  </w:num>
  <w:num w:numId="36" w16cid:durableId="471676384">
    <w:abstractNumId w:val="19"/>
  </w:num>
  <w:num w:numId="37" w16cid:durableId="333414253">
    <w:abstractNumId w:val="14"/>
  </w:num>
  <w:num w:numId="38" w16cid:durableId="1481967929">
    <w:abstractNumId w:val="14"/>
  </w:num>
  <w:num w:numId="39" w16cid:durableId="196967984">
    <w:abstractNumId w:val="14"/>
  </w:num>
  <w:num w:numId="40" w16cid:durableId="1193767820">
    <w:abstractNumId w:val="14"/>
  </w:num>
  <w:num w:numId="41" w16cid:durableId="196235045">
    <w:abstractNumId w:val="14"/>
  </w:num>
  <w:num w:numId="42" w16cid:durableId="392121027">
    <w:abstractNumId w:val="14"/>
  </w:num>
  <w:num w:numId="43" w16cid:durableId="1648823209">
    <w:abstractNumId w:val="14"/>
  </w:num>
  <w:num w:numId="44" w16cid:durableId="149953758">
    <w:abstractNumId w:val="14"/>
  </w:num>
  <w:num w:numId="45" w16cid:durableId="9201361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91"/>
    <w:rsid w:val="00015E9C"/>
    <w:rsid w:val="00051556"/>
    <w:rsid w:val="000B2DC9"/>
    <w:rsid w:val="000D6353"/>
    <w:rsid w:val="000F24EE"/>
    <w:rsid w:val="000F7417"/>
    <w:rsid w:val="00152D93"/>
    <w:rsid w:val="0015337C"/>
    <w:rsid w:val="001C4DD9"/>
    <w:rsid w:val="001D0CDD"/>
    <w:rsid w:val="00224ACD"/>
    <w:rsid w:val="002401D0"/>
    <w:rsid w:val="002F519F"/>
    <w:rsid w:val="0036359C"/>
    <w:rsid w:val="003F2DC2"/>
    <w:rsid w:val="00531696"/>
    <w:rsid w:val="005E004F"/>
    <w:rsid w:val="00603A50"/>
    <w:rsid w:val="006B2E9E"/>
    <w:rsid w:val="006D24FD"/>
    <w:rsid w:val="00723B93"/>
    <w:rsid w:val="00734C92"/>
    <w:rsid w:val="0078287E"/>
    <w:rsid w:val="007913B2"/>
    <w:rsid w:val="007A51AF"/>
    <w:rsid w:val="00810091"/>
    <w:rsid w:val="00811D50"/>
    <w:rsid w:val="00817B04"/>
    <w:rsid w:val="008D6C13"/>
    <w:rsid w:val="00940E3A"/>
    <w:rsid w:val="00950409"/>
    <w:rsid w:val="00950E8B"/>
    <w:rsid w:val="00952905"/>
    <w:rsid w:val="00957C36"/>
    <w:rsid w:val="009D73B2"/>
    <w:rsid w:val="009F31CB"/>
    <w:rsid w:val="009F6BA9"/>
    <w:rsid w:val="009F7CE2"/>
    <w:rsid w:val="00AD5319"/>
    <w:rsid w:val="00B070A7"/>
    <w:rsid w:val="00B32E91"/>
    <w:rsid w:val="00B36A8F"/>
    <w:rsid w:val="00B832E3"/>
    <w:rsid w:val="00B90DEC"/>
    <w:rsid w:val="00CB087E"/>
    <w:rsid w:val="00CF298B"/>
    <w:rsid w:val="00CF5E7C"/>
    <w:rsid w:val="00CF700E"/>
    <w:rsid w:val="00D038DE"/>
    <w:rsid w:val="00D412C0"/>
    <w:rsid w:val="00DC45B2"/>
    <w:rsid w:val="00E169B4"/>
    <w:rsid w:val="00EA24C9"/>
    <w:rsid w:val="00F10CAF"/>
    <w:rsid w:val="00F5083B"/>
    <w:rsid w:val="00F97545"/>
    <w:rsid w:val="00FA6126"/>
    <w:rsid w:val="00FF1BE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3E419"/>
  <w15:chartTrackingRefBased/>
  <w15:docId w15:val="{9AE2C0A5-4B4F-49B7-9E51-9552F608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810091"/>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114578">
      <w:bodyDiv w:val="1"/>
      <w:marLeft w:val="0"/>
      <w:marRight w:val="0"/>
      <w:marTop w:val="0"/>
      <w:marBottom w:val="0"/>
      <w:divBdr>
        <w:top w:val="none" w:sz="0" w:space="0" w:color="auto"/>
        <w:left w:val="none" w:sz="0" w:space="0" w:color="auto"/>
        <w:bottom w:val="none" w:sz="0" w:space="0" w:color="auto"/>
        <w:right w:val="none" w:sz="0" w:space="0" w:color="auto"/>
      </w:divBdr>
    </w:div>
    <w:div w:id="188543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0</TotalTime>
  <Pages>2</Pages>
  <Words>440</Words>
  <Characters>3748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Social-och miljöutskottets betänkande nr x/2023-2024</vt:lpstr>
    </vt:vector>
  </TitlesOfParts>
  <Company>Ålands lagting</Company>
  <LinksUpToDate>false</LinksUpToDate>
  <CharactersWithSpaces>4180</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Social-och miljöutskottets betänkande nr x/2023-2024</dc:title>
  <dc:subject/>
  <dc:creator>Jessica Laaksonen</dc:creator>
  <cp:keywords/>
  <dc:description/>
  <cp:lastModifiedBy>Jessica Laaksonen</cp:lastModifiedBy>
  <cp:revision>3</cp:revision>
  <cp:lastPrinted>2001-02-13T09:44:00Z</cp:lastPrinted>
  <dcterms:created xsi:type="dcterms:W3CDTF">2024-09-24T10:26:00Z</dcterms:created>
  <dcterms:modified xsi:type="dcterms:W3CDTF">2024-09-25T05:45:00Z</dcterms:modified>
</cp:coreProperties>
</file>