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4A063F76" w14:textId="77777777">
        <w:trPr>
          <w:cantSplit/>
          <w:trHeight w:val="20"/>
        </w:trPr>
        <w:tc>
          <w:tcPr>
            <w:tcW w:w="861" w:type="dxa"/>
            <w:vMerge w:val="restart"/>
          </w:tcPr>
          <w:p w14:paraId="2C220C36" w14:textId="6F08B0CA" w:rsidR="00E023D9" w:rsidRDefault="007F6F3D">
            <w:pPr>
              <w:pStyle w:val="xLedtext"/>
              <w:rPr>
                <w:noProof/>
              </w:rPr>
            </w:pPr>
            <w:r>
              <w:rPr>
                <w:noProof/>
              </w:rPr>
              <w:drawing>
                <wp:anchor distT="0" distB="0" distL="114300" distR="114300" simplePos="0" relativeHeight="251657728" behindDoc="0" locked="0" layoutInCell="1" allowOverlap="1" wp14:anchorId="26ABDC2D" wp14:editId="3B733AC1">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13B4657" w14:textId="0C17D528" w:rsidR="00E023D9" w:rsidRDefault="007F6F3D">
            <w:pPr>
              <w:pStyle w:val="xMellanrum"/>
            </w:pPr>
            <w:r w:rsidRPr="0038504B">
              <w:rPr>
                <w:noProof/>
              </w:rPr>
              <w:drawing>
                <wp:inline distT="0" distB="0" distL="0" distR="0" wp14:anchorId="2A2A5FA0" wp14:editId="358A0CBF">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7ABAA214" w14:textId="77777777">
        <w:trPr>
          <w:cantSplit/>
          <w:trHeight w:val="299"/>
        </w:trPr>
        <w:tc>
          <w:tcPr>
            <w:tcW w:w="861" w:type="dxa"/>
            <w:vMerge/>
          </w:tcPr>
          <w:p w14:paraId="6CBD731F" w14:textId="77777777" w:rsidR="00E023D9" w:rsidRDefault="00E023D9">
            <w:pPr>
              <w:pStyle w:val="xLedtext"/>
            </w:pPr>
          </w:p>
        </w:tc>
        <w:tc>
          <w:tcPr>
            <w:tcW w:w="4448" w:type="dxa"/>
            <w:vAlign w:val="bottom"/>
          </w:tcPr>
          <w:p w14:paraId="3AF663A0" w14:textId="77777777" w:rsidR="00E023D9" w:rsidRDefault="00E023D9">
            <w:pPr>
              <w:pStyle w:val="xAvsandare1"/>
            </w:pPr>
          </w:p>
        </w:tc>
        <w:tc>
          <w:tcPr>
            <w:tcW w:w="4288" w:type="dxa"/>
            <w:gridSpan w:val="2"/>
            <w:vAlign w:val="bottom"/>
          </w:tcPr>
          <w:p w14:paraId="1958B23E" w14:textId="77777777" w:rsidR="00E023D9" w:rsidRDefault="00E023D9">
            <w:pPr>
              <w:pStyle w:val="xDokTypNr"/>
            </w:pPr>
            <w:r>
              <w:t>PARALLELLTEXTER</w:t>
            </w:r>
          </w:p>
        </w:tc>
      </w:tr>
      <w:tr w:rsidR="00E023D9" w14:paraId="6B472799" w14:textId="77777777">
        <w:trPr>
          <w:cantSplit/>
          <w:trHeight w:val="238"/>
        </w:trPr>
        <w:tc>
          <w:tcPr>
            <w:tcW w:w="861" w:type="dxa"/>
            <w:vMerge/>
          </w:tcPr>
          <w:p w14:paraId="64E8C3E3" w14:textId="77777777" w:rsidR="00E023D9" w:rsidRDefault="00E023D9">
            <w:pPr>
              <w:pStyle w:val="xLedtext"/>
            </w:pPr>
          </w:p>
        </w:tc>
        <w:tc>
          <w:tcPr>
            <w:tcW w:w="4448" w:type="dxa"/>
            <w:vAlign w:val="bottom"/>
          </w:tcPr>
          <w:p w14:paraId="50AFC796" w14:textId="77777777" w:rsidR="00E023D9" w:rsidRDefault="00E023D9">
            <w:pPr>
              <w:pStyle w:val="xLedtext"/>
            </w:pPr>
          </w:p>
        </w:tc>
        <w:tc>
          <w:tcPr>
            <w:tcW w:w="1725" w:type="dxa"/>
            <w:vAlign w:val="bottom"/>
          </w:tcPr>
          <w:p w14:paraId="0288A375" w14:textId="77777777" w:rsidR="00E023D9" w:rsidRDefault="00E023D9">
            <w:pPr>
              <w:pStyle w:val="xLedtext"/>
            </w:pPr>
            <w:r>
              <w:t>Datum</w:t>
            </w:r>
          </w:p>
        </w:tc>
        <w:tc>
          <w:tcPr>
            <w:tcW w:w="2563" w:type="dxa"/>
            <w:vAlign w:val="bottom"/>
          </w:tcPr>
          <w:p w14:paraId="4EF36A70" w14:textId="77777777" w:rsidR="00E023D9" w:rsidRDefault="00E023D9">
            <w:pPr>
              <w:pStyle w:val="xLedtext"/>
            </w:pPr>
          </w:p>
        </w:tc>
      </w:tr>
      <w:tr w:rsidR="00E023D9" w14:paraId="19A987D7" w14:textId="77777777">
        <w:trPr>
          <w:cantSplit/>
          <w:trHeight w:val="238"/>
        </w:trPr>
        <w:tc>
          <w:tcPr>
            <w:tcW w:w="861" w:type="dxa"/>
            <w:vMerge/>
          </w:tcPr>
          <w:p w14:paraId="23C7126B" w14:textId="77777777" w:rsidR="00E023D9" w:rsidRDefault="00E023D9">
            <w:pPr>
              <w:pStyle w:val="xAvsandare2"/>
            </w:pPr>
          </w:p>
        </w:tc>
        <w:tc>
          <w:tcPr>
            <w:tcW w:w="4448" w:type="dxa"/>
            <w:vAlign w:val="center"/>
          </w:tcPr>
          <w:p w14:paraId="271A53D6" w14:textId="77777777" w:rsidR="00E023D9" w:rsidRDefault="00E023D9">
            <w:pPr>
              <w:pStyle w:val="xAvsandare2"/>
            </w:pPr>
          </w:p>
        </w:tc>
        <w:tc>
          <w:tcPr>
            <w:tcW w:w="1725" w:type="dxa"/>
            <w:vAlign w:val="center"/>
          </w:tcPr>
          <w:p w14:paraId="380EFEBA" w14:textId="1799960C" w:rsidR="00E023D9" w:rsidRDefault="00E023D9">
            <w:pPr>
              <w:pStyle w:val="xDatum1"/>
            </w:pPr>
            <w:r>
              <w:t>20</w:t>
            </w:r>
            <w:r w:rsidR="00F113BB">
              <w:t>24</w:t>
            </w:r>
            <w:r>
              <w:t>-</w:t>
            </w:r>
            <w:r w:rsidR="00F113BB">
              <w:t>06</w:t>
            </w:r>
            <w:r>
              <w:t>-</w:t>
            </w:r>
            <w:r w:rsidR="00F113BB">
              <w:t>06</w:t>
            </w:r>
          </w:p>
        </w:tc>
        <w:tc>
          <w:tcPr>
            <w:tcW w:w="2563" w:type="dxa"/>
            <w:vAlign w:val="center"/>
          </w:tcPr>
          <w:p w14:paraId="324EF213" w14:textId="77777777" w:rsidR="00E023D9" w:rsidRDefault="00E023D9">
            <w:pPr>
              <w:pStyle w:val="xBeteckning1"/>
            </w:pPr>
          </w:p>
        </w:tc>
      </w:tr>
      <w:tr w:rsidR="00E023D9" w14:paraId="0E2EAE02" w14:textId="77777777">
        <w:trPr>
          <w:cantSplit/>
          <w:trHeight w:val="238"/>
        </w:trPr>
        <w:tc>
          <w:tcPr>
            <w:tcW w:w="861" w:type="dxa"/>
            <w:vMerge/>
          </w:tcPr>
          <w:p w14:paraId="17CCFAC8" w14:textId="77777777" w:rsidR="00E023D9" w:rsidRDefault="00E023D9">
            <w:pPr>
              <w:pStyle w:val="xLedtext"/>
            </w:pPr>
          </w:p>
        </w:tc>
        <w:tc>
          <w:tcPr>
            <w:tcW w:w="4448" w:type="dxa"/>
            <w:vAlign w:val="bottom"/>
          </w:tcPr>
          <w:p w14:paraId="2DBD7C8F" w14:textId="77777777" w:rsidR="00E023D9" w:rsidRDefault="00E023D9">
            <w:pPr>
              <w:pStyle w:val="xLedtext"/>
            </w:pPr>
          </w:p>
        </w:tc>
        <w:tc>
          <w:tcPr>
            <w:tcW w:w="1725" w:type="dxa"/>
            <w:vAlign w:val="bottom"/>
          </w:tcPr>
          <w:p w14:paraId="596052BD" w14:textId="77777777" w:rsidR="00E023D9" w:rsidRDefault="00E023D9">
            <w:pPr>
              <w:pStyle w:val="xLedtext"/>
            </w:pPr>
          </w:p>
        </w:tc>
        <w:tc>
          <w:tcPr>
            <w:tcW w:w="2563" w:type="dxa"/>
            <w:vAlign w:val="bottom"/>
          </w:tcPr>
          <w:p w14:paraId="5F52FFDD" w14:textId="77777777" w:rsidR="00E023D9" w:rsidRDefault="00E023D9">
            <w:pPr>
              <w:pStyle w:val="xLedtext"/>
            </w:pPr>
          </w:p>
        </w:tc>
      </w:tr>
      <w:tr w:rsidR="00E023D9" w14:paraId="0CD6EE0E" w14:textId="77777777">
        <w:trPr>
          <w:cantSplit/>
          <w:trHeight w:val="238"/>
        </w:trPr>
        <w:tc>
          <w:tcPr>
            <w:tcW w:w="861" w:type="dxa"/>
            <w:vMerge/>
            <w:tcBorders>
              <w:bottom w:val="single" w:sz="4" w:space="0" w:color="auto"/>
            </w:tcBorders>
          </w:tcPr>
          <w:p w14:paraId="2FD64BB5" w14:textId="77777777" w:rsidR="00E023D9" w:rsidRDefault="00E023D9">
            <w:pPr>
              <w:pStyle w:val="xAvsandare3"/>
            </w:pPr>
          </w:p>
        </w:tc>
        <w:tc>
          <w:tcPr>
            <w:tcW w:w="4448" w:type="dxa"/>
            <w:tcBorders>
              <w:bottom w:val="single" w:sz="4" w:space="0" w:color="auto"/>
            </w:tcBorders>
            <w:vAlign w:val="center"/>
          </w:tcPr>
          <w:p w14:paraId="4B233572" w14:textId="77777777" w:rsidR="00E023D9" w:rsidRDefault="00E023D9">
            <w:pPr>
              <w:pStyle w:val="xAvsandare3"/>
            </w:pPr>
          </w:p>
        </w:tc>
        <w:tc>
          <w:tcPr>
            <w:tcW w:w="1725" w:type="dxa"/>
            <w:tcBorders>
              <w:bottom w:val="single" w:sz="4" w:space="0" w:color="auto"/>
            </w:tcBorders>
            <w:vAlign w:val="center"/>
          </w:tcPr>
          <w:p w14:paraId="20C63653" w14:textId="77777777" w:rsidR="00E023D9" w:rsidRDefault="00E023D9">
            <w:pPr>
              <w:pStyle w:val="xDatum2"/>
            </w:pPr>
          </w:p>
        </w:tc>
        <w:tc>
          <w:tcPr>
            <w:tcW w:w="2563" w:type="dxa"/>
            <w:tcBorders>
              <w:bottom w:val="single" w:sz="4" w:space="0" w:color="auto"/>
            </w:tcBorders>
            <w:vAlign w:val="center"/>
          </w:tcPr>
          <w:p w14:paraId="6F1ED4CF" w14:textId="77777777" w:rsidR="00E023D9" w:rsidRDefault="00E023D9">
            <w:pPr>
              <w:pStyle w:val="xBeteckning2"/>
            </w:pPr>
          </w:p>
        </w:tc>
      </w:tr>
      <w:tr w:rsidR="00E023D9" w14:paraId="3C50FB96" w14:textId="77777777">
        <w:trPr>
          <w:cantSplit/>
          <w:trHeight w:val="238"/>
        </w:trPr>
        <w:tc>
          <w:tcPr>
            <w:tcW w:w="861" w:type="dxa"/>
            <w:tcBorders>
              <w:top w:val="single" w:sz="4" w:space="0" w:color="auto"/>
            </w:tcBorders>
            <w:vAlign w:val="bottom"/>
          </w:tcPr>
          <w:p w14:paraId="2C775572" w14:textId="77777777" w:rsidR="00E023D9" w:rsidRDefault="00E023D9">
            <w:pPr>
              <w:pStyle w:val="xLedtext"/>
            </w:pPr>
          </w:p>
        </w:tc>
        <w:tc>
          <w:tcPr>
            <w:tcW w:w="4448" w:type="dxa"/>
            <w:tcBorders>
              <w:top w:val="single" w:sz="4" w:space="0" w:color="auto"/>
            </w:tcBorders>
            <w:vAlign w:val="bottom"/>
          </w:tcPr>
          <w:p w14:paraId="7915BF64" w14:textId="77777777" w:rsidR="00E023D9" w:rsidRDefault="00E023D9">
            <w:pPr>
              <w:pStyle w:val="xLedtext"/>
            </w:pPr>
          </w:p>
        </w:tc>
        <w:tc>
          <w:tcPr>
            <w:tcW w:w="4288" w:type="dxa"/>
            <w:gridSpan w:val="2"/>
            <w:tcBorders>
              <w:top w:val="single" w:sz="4" w:space="0" w:color="auto"/>
            </w:tcBorders>
            <w:vAlign w:val="bottom"/>
          </w:tcPr>
          <w:p w14:paraId="525C5C62" w14:textId="77777777" w:rsidR="00E023D9" w:rsidRDefault="00E023D9">
            <w:pPr>
              <w:pStyle w:val="xLedtext"/>
            </w:pPr>
          </w:p>
        </w:tc>
      </w:tr>
    </w:tbl>
    <w:p w14:paraId="09D0771F" w14:textId="77777777" w:rsidR="00E023D9" w:rsidRDefault="00E023D9">
      <w:pPr>
        <w:rPr>
          <w:b/>
          <w:bCs/>
        </w:rPr>
        <w:sectPr w:rsidR="00E023D9" w:rsidSect="00AD47A7">
          <w:footerReference w:type="even" r:id="rId9"/>
          <w:footerReference w:type="default" r:id="rId10"/>
          <w:pgSz w:w="11906" w:h="16838" w:code="9"/>
          <w:pgMar w:top="567" w:right="1134" w:bottom="1418" w:left="1191" w:header="624" w:footer="851" w:gutter="0"/>
          <w:cols w:space="708"/>
          <w:docGrid w:linePitch="360"/>
        </w:sectPr>
      </w:pPr>
    </w:p>
    <w:p w14:paraId="1D769AA2" w14:textId="670E190C" w:rsidR="00E023D9" w:rsidRDefault="00E023D9">
      <w:pPr>
        <w:pStyle w:val="ArendeOverRubrik"/>
      </w:pPr>
      <w:r>
        <w:t xml:space="preserve">Parallelltexter till landskapsregeringens </w:t>
      </w:r>
      <w:r w:rsidR="000475FA">
        <w:t>lagförslag</w:t>
      </w:r>
    </w:p>
    <w:p w14:paraId="6A16FF6F" w14:textId="76E32336" w:rsidR="00E023D9" w:rsidRDefault="000475FA">
      <w:pPr>
        <w:pStyle w:val="ArendeRubrik"/>
      </w:pPr>
      <w:r>
        <w:t>Registerbaserad kvalitetssäkring och preciserade regler om vårdgarantin inom hälso- och sjukvården</w:t>
      </w:r>
    </w:p>
    <w:p w14:paraId="0F522336" w14:textId="58D696FA" w:rsidR="00E023D9" w:rsidRDefault="00E023D9">
      <w:pPr>
        <w:pStyle w:val="ArendeUnderRubrik"/>
      </w:pPr>
      <w:r>
        <w:t xml:space="preserve">Landskapsregeringens </w:t>
      </w:r>
      <w:r w:rsidR="000475FA">
        <w:t>lagförslag</w:t>
      </w:r>
      <w:r>
        <w:t xml:space="preserve"> nr </w:t>
      </w:r>
      <w:r w:rsidR="00F113BB">
        <w:t>17</w:t>
      </w:r>
      <w:r>
        <w:t>/</w:t>
      </w:r>
      <w:proofErr w:type="gramStart"/>
      <w:r>
        <w:t>20</w:t>
      </w:r>
      <w:r w:rsidR="00F113BB">
        <w:t>23</w:t>
      </w:r>
      <w:r>
        <w:t>-20</w:t>
      </w:r>
      <w:r w:rsidR="00F113BB">
        <w:t>24</w:t>
      </w:r>
      <w:proofErr w:type="gramEnd"/>
    </w:p>
    <w:p w14:paraId="5D1D98F2" w14:textId="77777777" w:rsidR="00E023D9" w:rsidRDefault="00E023D9">
      <w:pPr>
        <w:pStyle w:val="ANormal"/>
      </w:pPr>
    </w:p>
    <w:p w14:paraId="53815CF2" w14:textId="77777777" w:rsidR="00E023D9" w:rsidRDefault="00E023D9">
      <w:pPr>
        <w:pStyle w:val="Innehll1"/>
      </w:pPr>
      <w:r>
        <w:t>INNEHÅLL</w:t>
      </w:r>
    </w:p>
    <w:p w14:paraId="6E7429DA" w14:textId="37A5DC8D" w:rsidR="001C2D9C" w:rsidRDefault="00E023D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"LagHuvRubr;1" </w:instrText>
      </w:r>
      <w:r>
        <w:fldChar w:fldCharType="separate"/>
      </w:r>
      <w:hyperlink w:anchor="_Toc168408451" w:history="1">
        <w:r w:rsidR="001C2D9C" w:rsidRPr="000924B0">
          <w:rPr>
            <w:rStyle w:val="Hyperlnk"/>
            <w:lang w:val="en-GB"/>
          </w:rPr>
          <w:t xml:space="preserve">L A N D S K A P S L A G </w:t>
        </w:r>
        <w:r w:rsidR="001C2D9C" w:rsidRPr="000924B0">
          <w:rPr>
            <w:rStyle w:val="Hyperlnk"/>
          </w:rPr>
          <w:t>om ändring av landskapslagen om hälso- och sjukvård</w:t>
        </w:r>
        <w:r w:rsidR="001C2D9C">
          <w:rPr>
            <w:webHidden/>
          </w:rPr>
          <w:tab/>
        </w:r>
        <w:r w:rsidR="001C2D9C">
          <w:rPr>
            <w:webHidden/>
          </w:rPr>
          <w:fldChar w:fldCharType="begin"/>
        </w:r>
        <w:r w:rsidR="001C2D9C">
          <w:rPr>
            <w:webHidden/>
          </w:rPr>
          <w:instrText xml:space="preserve"> PAGEREF _Toc168408451 \h </w:instrText>
        </w:r>
        <w:r w:rsidR="001C2D9C">
          <w:rPr>
            <w:webHidden/>
          </w:rPr>
        </w:r>
        <w:r w:rsidR="001C2D9C">
          <w:rPr>
            <w:webHidden/>
          </w:rPr>
          <w:fldChar w:fldCharType="separate"/>
        </w:r>
        <w:r w:rsidR="001C2D9C">
          <w:rPr>
            <w:webHidden/>
          </w:rPr>
          <w:t>1</w:t>
        </w:r>
        <w:r w:rsidR="001C2D9C">
          <w:rPr>
            <w:webHidden/>
          </w:rPr>
          <w:fldChar w:fldCharType="end"/>
        </w:r>
      </w:hyperlink>
    </w:p>
    <w:p w14:paraId="79767BF0" w14:textId="2D7EB4B8" w:rsidR="001C2D9C" w:rsidRDefault="00753010">
      <w:pPr>
        <w:pStyle w:val="Innehll1"/>
        <w:rPr>
          <w:rFonts w:asciiTheme="minorHAnsi" w:eastAsiaTheme="minorEastAsia" w:hAnsiTheme="minorHAnsi" w:cstheme="minorBidi"/>
          <w:kern w:val="2"/>
          <w:sz w:val="24"/>
          <w:szCs w:val="24"/>
          <w:lang w:val="sv-FI" w:eastAsia="sv-FI"/>
          <w14:ligatures w14:val="standardContextual"/>
        </w:rPr>
      </w:pPr>
      <w:hyperlink w:anchor="_Toc168408452" w:history="1">
        <w:r w:rsidR="001C2D9C" w:rsidRPr="000924B0">
          <w:rPr>
            <w:rStyle w:val="Hyperlnk"/>
          </w:rPr>
          <w:t>L A N D S K A P S L A G om ändring av 20 § landskapslagen om hälso- och sjukvård</w:t>
        </w:r>
        <w:r w:rsidR="001C2D9C">
          <w:rPr>
            <w:webHidden/>
          </w:rPr>
          <w:tab/>
        </w:r>
        <w:r w:rsidR="001C2D9C">
          <w:rPr>
            <w:webHidden/>
          </w:rPr>
          <w:fldChar w:fldCharType="begin"/>
        </w:r>
        <w:r w:rsidR="001C2D9C">
          <w:rPr>
            <w:webHidden/>
          </w:rPr>
          <w:instrText xml:space="preserve"> PAGEREF _Toc168408452 \h </w:instrText>
        </w:r>
        <w:r w:rsidR="001C2D9C">
          <w:rPr>
            <w:webHidden/>
          </w:rPr>
        </w:r>
        <w:r w:rsidR="001C2D9C">
          <w:rPr>
            <w:webHidden/>
          </w:rPr>
          <w:fldChar w:fldCharType="separate"/>
        </w:r>
        <w:r w:rsidR="001C2D9C">
          <w:rPr>
            <w:webHidden/>
          </w:rPr>
          <w:t>7</w:t>
        </w:r>
        <w:r w:rsidR="001C2D9C">
          <w:rPr>
            <w:webHidden/>
          </w:rPr>
          <w:fldChar w:fldCharType="end"/>
        </w:r>
      </w:hyperlink>
    </w:p>
    <w:p w14:paraId="7963C3D5" w14:textId="517DAE2E"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035CBBB1" w14:textId="77777777" w:rsidR="00E023D9" w:rsidRDefault="00E023D9">
      <w:pPr>
        <w:pStyle w:val="ANormal"/>
        <w:rPr>
          <w:noProof/>
        </w:rPr>
      </w:pPr>
    </w:p>
    <w:p w14:paraId="17992BC7" w14:textId="77777777" w:rsidR="00E023D9" w:rsidRPr="00D13B66" w:rsidRDefault="00505C57">
      <w:pPr>
        <w:pStyle w:val="ANormal"/>
        <w:rPr>
          <w:lang w:val="en-GB"/>
        </w:rPr>
      </w:pPr>
      <w:r>
        <w:rPr>
          <w:lang w:val="en-GB"/>
        </w:rPr>
        <w:t>1</w:t>
      </w:r>
      <w:r w:rsidR="00262245">
        <w:rPr>
          <w:lang w:val="en-GB"/>
        </w:rPr>
        <w:t>.</w:t>
      </w:r>
    </w:p>
    <w:p w14:paraId="6A3126CA" w14:textId="1C109F71" w:rsidR="00E023D9" w:rsidRPr="000475FA" w:rsidRDefault="00E023D9">
      <w:pPr>
        <w:pStyle w:val="LagHuvRubr"/>
      </w:pPr>
      <w:bookmarkStart w:id="0" w:name="_Toc500921111"/>
      <w:bookmarkStart w:id="1" w:name="_Toc528640435"/>
      <w:bookmarkStart w:id="2" w:name="_Toc168408451"/>
      <w:r w:rsidRPr="00D13B66">
        <w:rPr>
          <w:lang w:val="en-GB"/>
        </w:rPr>
        <w:t>L A N D S K A P S L A G</w:t>
      </w:r>
      <w:r w:rsidRPr="00D13B66">
        <w:rPr>
          <w:lang w:val="en-GB"/>
        </w:rPr>
        <w:br/>
      </w:r>
      <w:r w:rsidRPr="000475FA">
        <w:t>om</w:t>
      </w:r>
      <w:bookmarkEnd w:id="0"/>
      <w:bookmarkEnd w:id="1"/>
      <w:r w:rsidR="000475FA" w:rsidRPr="000475FA">
        <w:t xml:space="preserve"> ändring av landskapslagen om hälso- och sjukvård</w:t>
      </w:r>
      <w:bookmarkEnd w:id="2"/>
    </w:p>
    <w:p w14:paraId="7AAA07BE" w14:textId="77777777" w:rsidR="00E023D9" w:rsidRDefault="00E023D9">
      <w:pPr>
        <w:pStyle w:val="ANormal"/>
        <w:rPr>
          <w:lang w:val="en-GB"/>
        </w:rPr>
      </w:pPr>
    </w:p>
    <w:p w14:paraId="57119704" w14:textId="366F72C7" w:rsidR="000475FA" w:rsidRPr="000475FA" w:rsidRDefault="000475FA" w:rsidP="000475FA">
      <w:pPr>
        <w:pStyle w:val="ANormal"/>
      </w:pPr>
      <w:r w:rsidRPr="000475FA">
        <w:tab/>
        <w:t xml:space="preserve">I enlighet med lagtingets beslut </w:t>
      </w:r>
      <w:r w:rsidRPr="00EE0927">
        <w:rPr>
          <w:b/>
          <w:bCs/>
        </w:rPr>
        <w:t>fogas</w:t>
      </w:r>
      <w:r w:rsidRPr="000475FA">
        <w:t xml:space="preserve"> till landskapslagen (2011:114) om hälso- och sjukvård nya 15a‒e</w:t>
      </w:r>
      <w:r w:rsidR="00967C69">
        <w:t> §</w:t>
      </w:r>
      <w:r w:rsidRPr="000475FA">
        <w:t>§ som följer</w:t>
      </w:r>
      <w:r>
        <w:t>:</w:t>
      </w:r>
    </w:p>
    <w:p w14:paraId="67F80798" w14:textId="77777777" w:rsidR="00E023D9" w:rsidRDefault="00E023D9">
      <w:pPr>
        <w:pStyle w:val="ANormal"/>
        <w:rPr>
          <w:lang w:val="en-GB"/>
        </w:rPr>
      </w:pPr>
    </w:p>
    <w:p w14:paraId="77792C1C" w14:textId="77777777" w:rsidR="007F6F3D" w:rsidRPr="00D13B66" w:rsidRDefault="007F6F3D">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0A08F3A8" w14:textId="77777777" w:rsidTr="00EE0927">
        <w:tc>
          <w:tcPr>
            <w:tcW w:w="2426" w:type="pct"/>
          </w:tcPr>
          <w:p w14:paraId="314850EC" w14:textId="77777777" w:rsidR="00E023D9" w:rsidRDefault="00E023D9">
            <w:pPr>
              <w:pStyle w:val="xCelltext"/>
              <w:jc w:val="center"/>
            </w:pPr>
            <w:r>
              <w:t>Gällande lydelse</w:t>
            </w:r>
          </w:p>
        </w:tc>
        <w:tc>
          <w:tcPr>
            <w:tcW w:w="146" w:type="pct"/>
          </w:tcPr>
          <w:p w14:paraId="3E554D7E" w14:textId="77777777" w:rsidR="00E023D9" w:rsidRDefault="00E023D9">
            <w:pPr>
              <w:pStyle w:val="xCelltext"/>
              <w:jc w:val="center"/>
            </w:pPr>
          </w:p>
        </w:tc>
        <w:tc>
          <w:tcPr>
            <w:tcW w:w="2428" w:type="pct"/>
          </w:tcPr>
          <w:p w14:paraId="698AB9DB" w14:textId="77777777" w:rsidR="00E023D9" w:rsidRDefault="00E023D9">
            <w:pPr>
              <w:pStyle w:val="xCelltext"/>
              <w:jc w:val="center"/>
            </w:pPr>
            <w:r>
              <w:t>Föreslagen lydelse</w:t>
            </w:r>
          </w:p>
        </w:tc>
      </w:tr>
      <w:tr w:rsidR="00E023D9" w14:paraId="49D6B9E7" w14:textId="77777777" w:rsidTr="00EE0927">
        <w:tc>
          <w:tcPr>
            <w:tcW w:w="2426" w:type="pct"/>
          </w:tcPr>
          <w:p w14:paraId="1478397E" w14:textId="77777777" w:rsidR="00E023D9" w:rsidRDefault="00E023D9">
            <w:pPr>
              <w:pStyle w:val="ANormal"/>
            </w:pPr>
          </w:p>
          <w:p w14:paraId="0E437B4C" w14:textId="77777777" w:rsidR="00967C69" w:rsidRDefault="00967C69" w:rsidP="00967C69">
            <w:pPr>
              <w:pStyle w:val="ANormal"/>
            </w:pPr>
          </w:p>
          <w:p w14:paraId="2079DA09" w14:textId="3F6E8725" w:rsidR="00E023D9" w:rsidRPr="00967C69" w:rsidRDefault="00967C69" w:rsidP="00967C69">
            <w:pPr>
              <w:pStyle w:val="ANormal"/>
              <w:rPr>
                <w:i/>
                <w:iCs/>
              </w:rPr>
            </w:pPr>
            <w:r>
              <w:tab/>
            </w:r>
            <w:r w:rsidRPr="00967C69">
              <w:rPr>
                <w:i/>
                <w:iCs/>
              </w:rPr>
              <w:t>Ny paragraf</w:t>
            </w:r>
          </w:p>
          <w:p w14:paraId="634258DC" w14:textId="0BD08D69" w:rsidR="00967C69" w:rsidRDefault="00967C69" w:rsidP="00967C69">
            <w:pPr>
              <w:pStyle w:val="ANormal"/>
            </w:pPr>
          </w:p>
        </w:tc>
        <w:tc>
          <w:tcPr>
            <w:tcW w:w="146" w:type="pct"/>
          </w:tcPr>
          <w:p w14:paraId="0357D1B5" w14:textId="77777777" w:rsidR="00E023D9" w:rsidRDefault="00E023D9">
            <w:pPr>
              <w:pStyle w:val="ANormal"/>
            </w:pPr>
          </w:p>
        </w:tc>
        <w:tc>
          <w:tcPr>
            <w:tcW w:w="2428" w:type="pct"/>
          </w:tcPr>
          <w:p w14:paraId="5B14C1CD" w14:textId="77777777" w:rsidR="00E023D9" w:rsidRDefault="00E023D9">
            <w:pPr>
              <w:pStyle w:val="ANormal"/>
            </w:pPr>
          </w:p>
          <w:p w14:paraId="7198EE41" w14:textId="52D3AB55" w:rsidR="000475FA" w:rsidRPr="00D61893" w:rsidRDefault="000475FA" w:rsidP="000475FA">
            <w:pPr>
              <w:pStyle w:val="LagParagraf"/>
              <w:rPr>
                <w:b/>
                <w:bCs/>
              </w:rPr>
            </w:pPr>
            <w:r w:rsidRPr="00D61893">
              <w:rPr>
                <w:b/>
                <w:bCs/>
              </w:rPr>
              <w:t>15a</w:t>
            </w:r>
            <w:r w:rsidR="00967C69">
              <w:rPr>
                <w:b/>
                <w:bCs/>
              </w:rPr>
              <w:t> §</w:t>
            </w:r>
          </w:p>
          <w:p w14:paraId="12F93192" w14:textId="77777777" w:rsidR="000475FA" w:rsidRPr="00D61893" w:rsidRDefault="000475FA" w:rsidP="000475FA">
            <w:pPr>
              <w:pStyle w:val="LagPararubrik"/>
              <w:rPr>
                <w:b/>
                <w:bCs/>
              </w:rPr>
            </w:pPr>
            <w:r w:rsidRPr="00D61893">
              <w:rPr>
                <w:b/>
                <w:bCs/>
              </w:rPr>
              <w:t>Kvalitetsregister</w:t>
            </w:r>
          </w:p>
          <w:p w14:paraId="7CEF6E8D" w14:textId="77777777" w:rsidR="000475FA" w:rsidRPr="00D61893" w:rsidRDefault="000475FA" w:rsidP="000475FA">
            <w:pPr>
              <w:pStyle w:val="ANormal"/>
              <w:rPr>
                <w:b/>
                <w:bCs/>
              </w:rPr>
            </w:pPr>
            <w:r w:rsidRPr="00D61893">
              <w:rPr>
                <w:b/>
                <w:bCs/>
              </w:rPr>
              <w:tab/>
              <w:t>Ålands hälso- och sjukvård får upprätta och föra kvalitetsregister för följande ändamål:</w:t>
            </w:r>
          </w:p>
          <w:p w14:paraId="08710020" w14:textId="77777777" w:rsidR="000475FA" w:rsidRPr="00D61893" w:rsidRDefault="000475FA" w:rsidP="000475FA">
            <w:pPr>
              <w:pStyle w:val="ANormal"/>
              <w:rPr>
                <w:b/>
                <w:bCs/>
              </w:rPr>
            </w:pPr>
            <w:r w:rsidRPr="00D61893">
              <w:rPr>
                <w:b/>
                <w:bCs/>
              </w:rPr>
              <w:tab/>
              <w:t>1) systematisk uppföljning, utvärdering och säkring av verksamhetens kvalitet,</w:t>
            </w:r>
          </w:p>
          <w:p w14:paraId="721E8A7D" w14:textId="219C2B54" w:rsidR="000475FA" w:rsidRPr="00D61893" w:rsidRDefault="000475FA" w:rsidP="000475FA">
            <w:pPr>
              <w:pStyle w:val="ANormal"/>
              <w:rPr>
                <w:b/>
                <w:bCs/>
              </w:rPr>
            </w:pPr>
            <w:r w:rsidRPr="00D61893">
              <w:rPr>
                <w:b/>
                <w:bCs/>
              </w:rPr>
              <w:tab/>
              <w:t>2) statistikföring, och</w:t>
            </w:r>
          </w:p>
          <w:p w14:paraId="18B3C676" w14:textId="7F36FB92" w:rsidR="000475FA" w:rsidRPr="00D61893" w:rsidRDefault="000475FA" w:rsidP="000475FA">
            <w:pPr>
              <w:pStyle w:val="ANormal"/>
              <w:rPr>
                <w:b/>
                <w:bCs/>
              </w:rPr>
            </w:pPr>
            <w:r w:rsidRPr="00D61893">
              <w:rPr>
                <w:b/>
                <w:bCs/>
              </w:rPr>
              <w:tab/>
              <w:t>3) vetenskaplig forskning.</w:t>
            </w:r>
          </w:p>
          <w:p w14:paraId="43D169D2" w14:textId="61AD9756" w:rsidR="000475FA" w:rsidRPr="00D61893" w:rsidRDefault="000475FA" w:rsidP="000475FA">
            <w:pPr>
              <w:pStyle w:val="ANormal"/>
              <w:rPr>
                <w:b/>
                <w:bCs/>
              </w:rPr>
            </w:pPr>
            <w:r w:rsidRPr="00D61893">
              <w:rPr>
                <w:b/>
                <w:bCs/>
              </w:rPr>
              <w:tab/>
              <w:t>Ett kvalitetsregister får inte tas i bruk innan det uppfyller de säkerhetskrav som ställs på hälso- och sjukvårdens informationssystem i landskapslagstiftningen.</w:t>
            </w:r>
          </w:p>
          <w:p w14:paraId="53D565AB" w14:textId="5B93AAA9" w:rsidR="000475FA" w:rsidRPr="00D61893" w:rsidRDefault="000475FA" w:rsidP="000475FA">
            <w:pPr>
              <w:pStyle w:val="ANormal"/>
              <w:rPr>
                <w:b/>
                <w:bCs/>
              </w:rPr>
            </w:pPr>
            <w:r w:rsidRPr="00D61893">
              <w:rPr>
                <w:b/>
                <w:bCs/>
              </w:rPr>
              <w:tab/>
              <w:t>Ålands hälso- och sjukvård är personuppgiftsansvarig för behandlingen av personuppgifter i kvalitetsregistren.</w:t>
            </w:r>
          </w:p>
          <w:p w14:paraId="3CAA3CCB" w14:textId="0242190F" w:rsidR="000475FA" w:rsidRPr="00D61893" w:rsidRDefault="000475FA" w:rsidP="000475FA">
            <w:pPr>
              <w:pStyle w:val="ANormal"/>
              <w:rPr>
                <w:b/>
                <w:bCs/>
              </w:rPr>
            </w:pPr>
            <w:r w:rsidRPr="00D61893">
              <w:rPr>
                <w:b/>
                <w:bCs/>
              </w:rPr>
              <w:tab/>
              <w:t>Följande personuppgifter som ingår i journalhandlingar eller i andra handlingar som upprättats inom Ålands hälso- och sjukvård i samband med att vård eller service tillhandahållits en patient får, oberoende av sekretessbestämmelserna och med stöd av artiklarna 9.2</w:t>
            </w:r>
            <w:r w:rsidR="00967C69">
              <w:rPr>
                <w:b/>
                <w:bCs/>
              </w:rPr>
              <w:t> </w:t>
            </w:r>
            <w:r w:rsidRPr="00D61893">
              <w:rPr>
                <w:b/>
                <w:bCs/>
              </w:rPr>
              <w:t>i och 9.2</w:t>
            </w:r>
            <w:r w:rsidR="00967C69">
              <w:rPr>
                <w:b/>
                <w:bCs/>
              </w:rPr>
              <w:t> </w:t>
            </w:r>
            <w:r w:rsidRPr="00D61893">
              <w:rPr>
                <w:b/>
                <w:bCs/>
              </w:rPr>
              <w:t>j i Europaparlamentets och rådets förordning (EU) 2016/679 om skydd för fysiska personer med avseende på behandling av personuppgifter och om det fria flödet av sådana uppgifter och om upphävande av direktiv 95/46/EG</w:t>
            </w:r>
            <w:r w:rsidR="004A45C3">
              <w:rPr>
                <w:b/>
                <w:bCs/>
              </w:rPr>
              <w:t xml:space="preserve"> (allmän </w:t>
            </w:r>
            <w:r w:rsidR="004A45C3">
              <w:rPr>
                <w:b/>
                <w:bCs/>
              </w:rPr>
              <w:lastRenderedPageBreak/>
              <w:t>dataskyddsförordning)</w:t>
            </w:r>
            <w:r w:rsidRPr="00D61893">
              <w:rPr>
                <w:b/>
                <w:bCs/>
              </w:rPr>
              <w:t>, genom en teknisk anslutning eller på något annat elektroniskt sätt överföras till kvalitetsregister för sekundär användning, om sådan sekundär användning är nödvändig för de ändamål som anges i 1</w:t>
            </w:r>
            <w:r w:rsidR="00967C69">
              <w:rPr>
                <w:b/>
                <w:bCs/>
              </w:rPr>
              <w:t> mom.</w:t>
            </w:r>
            <w:r w:rsidRPr="00D61893">
              <w:rPr>
                <w:b/>
                <w:bCs/>
              </w:rPr>
              <w:t>:</w:t>
            </w:r>
          </w:p>
          <w:p w14:paraId="69EB1242" w14:textId="77777777" w:rsidR="000475FA" w:rsidRPr="00D61893" w:rsidRDefault="000475FA" w:rsidP="000475FA">
            <w:pPr>
              <w:pStyle w:val="ANormal"/>
              <w:rPr>
                <w:b/>
                <w:bCs/>
              </w:rPr>
            </w:pPr>
            <w:r w:rsidRPr="00D61893">
              <w:rPr>
                <w:b/>
                <w:bCs/>
              </w:rPr>
              <w:tab/>
              <w:t>1) patientens namn, födelseort, folkbokföringsadress, utbildning, yrke, och personbeteckning eller, om personbeteckningen inte är känd, födelsetid,</w:t>
            </w:r>
          </w:p>
          <w:p w14:paraId="7A2857FF" w14:textId="77777777" w:rsidR="000475FA" w:rsidRPr="00D61893" w:rsidRDefault="000475FA" w:rsidP="000475FA">
            <w:pPr>
              <w:pStyle w:val="ANormal"/>
              <w:rPr>
                <w:b/>
                <w:bCs/>
              </w:rPr>
            </w:pPr>
            <w:r w:rsidRPr="00D61893">
              <w:rPr>
                <w:b/>
                <w:bCs/>
              </w:rPr>
              <w:tab/>
              <w:t>2) grunden för och behovet av hälso- och sjukvårdstjänster,</w:t>
            </w:r>
          </w:p>
          <w:p w14:paraId="78C4D2A9" w14:textId="77777777" w:rsidR="000475FA" w:rsidRPr="00D61893" w:rsidRDefault="000475FA" w:rsidP="000475FA">
            <w:pPr>
              <w:pStyle w:val="ANormal"/>
              <w:rPr>
                <w:b/>
                <w:bCs/>
              </w:rPr>
            </w:pPr>
            <w:r w:rsidRPr="00D61893">
              <w:rPr>
                <w:b/>
                <w:bCs/>
              </w:rPr>
              <w:tab/>
              <w:t>3) uppgifter om sjukdom, sjukdomsförloppet, skada eller medicinskt tillstånd samt till dessa anknytande planer, åtgärder, beslut, observationer, diagnoser, behandlingsmetoder, undersökningsresultat, fysiologiska mätningar, prov, utlåtanden, intyg, medicinering, rehabilitering, uppföljning och motsvarande omständigheter som gäller patientens tillstånd, dock inte genetiska uppgifter, uppgifter om smittsamma sjukdomar, vaccineringar, psykiatrisk tvångsvård, avbrytande av havandeskap, kastrering, sterilisering, konstbefruktning och rättsmedicinska undersökningar,</w:t>
            </w:r>
          </w:p>
          <w:p w14:paraId="31D29581" w14:textId="03D3F87A" w:rsidR="000475FA" w:rsidRPr="00D61893" w:rsidRDefault="000475FA" w:rsidP="000475FA">
            <w:pPr>
              <w:pStyle w:val="ANormal"/>
              <w:rPr>
                <w:b/>
                <w:bCs/>
              </w:rPr>
            </w:pPr>
            <w:r w:rsidRPr="00D61893">
              <w:rPr>
                <w:b/>
                <w:bCs/>
              </w:rPr>
              <w:tab/>
              <w:t>4) dödsorsak, dock inte i sådana fall där dödsorsaken fastställts genom rättsmedicinsk undersökning, döden har orsakats av en smittsam sjukdom eller i sådana fall där en person förklarats död med stöd av lagen (FFS 127/2005) om dödförklaring,</w:t>
            </w:r>
          </w:p>
          <w:p w14:paraId="76BE564B" w14:textId="75F010F2" w:rsidR="000475FA" w:rsidRPr="00D61893" w:rsidRDefault="000475FA" w:rsidP="000475FA">
            <w:pPr>
              <w:pStyle w:val="ANormal"/>
              <w:rPr>
                <w:b/>
                <w:bCs/>
              </w:rPr>
            </w:pPr>
            <w:r w:rsidRPr="00D61893">
              <w:rPr>
                <w:b/>
                <w:bCs/>
              </w:rPr>
              <w:tab/>
              <w:t>5) bild-, ljud- och videoupptagningar som hänför sig till patientvården,</w:t>
            </w:r>
          </w:p>
          <w:p w14:paraId="7F0172AE" w14:textId="15C70FB3" w:rsidR="000475FA" w:rsidRPr="00D61893" w:rsidRDefault="000475FA" w:rsidP="000475FA">
            <w:pPr>
              <w:pStyle w:val="ANormal"/>
              <w:rPr>
                <w:b/>
                <w:bCs/>
              </w:rPr>
            </w:pPr>
            <w:r w:rsidRPr="00D61893">
              <w:rPr>
                <w:b/>
                <w:bCs/>
              </w:rPr>
              <w:tab/>
              <w:t>6) uppgifter om verksamhetsenhet och personal som deltagit i vården och andra resurser som använts för tjänsterna och kostnaderna för dessa resurser,</w:t>
            </w:r>
          </w:p>
          <w:p w14:paraId="75996BBA" w14:textId="77777777" w:rsidR="000475FA" w:rsidRPr="00D61893" w:rsidRDefault="000475FA" w:rsidP="000475FA">
            <w:pPr>
              <w:pStyle w:val="ANormal"/>
              <w:rPr>
                <w:b/>
                <w:bCs/>
              </w:rPr>
            </w:pPr>
            <w:r w:rsidRPr="00D61893">
              <w:rPr>
                <w:b/>
                <w:bCs/>
              </w:rPr>
              <w:tab/>
              <w:t>7) ställningstaganden som gjorts i fråga om val av behandlingsalternativ,</w:t>
            </w:r>
          </w:p>
          <w:p w14:paraId="19C6BBC7" w14:textId="04EB943A" w:rsidR="000475FA" w:rsidRPr="00D61893" w:rsidRDefault="000475FA" w:rsidP="000475FA">
            <w:pPr>
              <w:pStyle w:val="ANormal"/>
              <w:rPr>
                <w:b/>
                <w:bCs/>
              </w:rPr>
            </w:pPr>
            <w:r w:rsidRPr="00D61893">
              <w:rPr>
                <w:b/>
                <w:bCs/>
              </w:rPr>
              <w:tab/>
              <w:t>8) enkätsvar, intervjuer och andra opinionsundersökningar som ger uttryck för patientens upplevelse av och tillfredsställelse med hälso- och sjukvården.</w:t>
            </w:r>
          </w:p>
          <w:p w14:paraId="781E88D9" w14:textId="0A6A1611" w:rsidR="000475FA" w:rsidRPr="00D61893" w:rsidRDefault="000475FA" w:rsidP="000475FA">
            <w:pPr>
              <w:pStyle w:val="ANormal"/>
              <w:rPr>
                <w:b/>
                <w:bCs/>
              </w:rPr>
            </w:pPr>
            <w:r w:rsidRPr="00D61893">
              <w:rPr>
                <w:b/>
                <w:bCs/>
              </w:rPr>
              <w:tab/>
              <w:t xml:space="preserve">Utöver de begränsningar som följer av </w:t>
            </w:r>
            <w:r>
              <w:rPr>
                <w:b/>
                <w:bCs/>
              </w:rPr>
              <w:t>4</w:t>
            </w:r>
            <w:r w:rsidR="00967C69">
              <w:rPr>
                <w:b/>
                <w:bCs/>
              </w:rPr>
              <w:t> mom.</w:t>
            </w:r>
            <w:r w:rsidRPr="00D61893">
              <w:rPr>
                <w:b/>
                <w:bCs/>
              </w:rPr>
              <w:t xml:space="preserve"> 3‒4</w:t>
            </w:r>
            <w:r w:rsidR="00967C69">
              <w:rPr>
                <w:b/>
                <w:bCs/>
              </w:rPr>
              <w:t> punkt</w:t>
            </w:r>
            <w:r w:rsidRPr="00D61893">
              <w:rPr>
                <w:b/>
                <w:bCs/>
              </w:rPr>
              <w:t>erna får i ett kvalitetsregister inte behandlas klientuppgifter som Ålands hälso- och sjukvård har fått tillgång till genom sådant samarbete med socialvården som avses i 19 och 19a</w:t>
            </w:r>
            <w:r w:rsidR="00967C69">
              <w:rPr>
                <w:b/>
                <w:bCs/>
              </w:rPr>
              <w:t> §</w:t>
            </w:r>
            <w:r w:rsidRPr="00D61893">
              <w:rPr>
                <w:b/>
                <w:bCs/>
              </w:rPr>
              <w:t>§.</w:t>
            </w:r>
          </w:p>
          <w:p w14:paraId="1C3CC539" w14:textId="77777777" w:rsidR="00E023D9" w:rsidRDefault="000475FA" w:rsidP="000475FA">
            <w:pPr>
              <w:pStyle w:val="ANormal"/>
              <w:rPr>
                <w:b/>
                <w:bCs/>
              </w:rPr>
            </w:pPr>
            <w:r w:rsidRPr="00D61893">
              <w:rPr>
                <w:b/>
                <w:bCs/>
              </w:rPr>
              <w:tab/>
              <w:t xml:space="preserve">Personuppgifter får inte behandlas i ett kvalitetsregister, om den enskilde </w:t>
            </w:r>
            <w:r w:rsidRPr="00D61893">
              <w:rPr>
                <w:b/>
                <w:bCs/>
              </w:rPr>
              <w:lastRenderedPageBreak/>
              <w:t>motsätter sig det. Om den enskilde motsätter sig personuppgiftsbehandlingen efter att uppgifterna tillgängliggjorts i kvalitetsregistret, ska uppgifterna raderas ur registret så snart som möjligt.</w:t>
            </w:r>
          </w:p>
          <w:p w14:paraId="465BC664" w14:textId="4674D894" w:rsidR="00967C69" w:rsidRDefault="00967C69" w:rsidP="000475FA">
            <w:pPr>
              <w:pStyle w:val="ANormal"/>
            </w:pPr>
          </w:p>
        </w:tc>
      </w:tr>
      <w:tr w:rsidR="00E023D9" w14:paraId="316B59AC" w14:textId="77777777" w:rsidTr="00EE0927">
        <w:tc>
          <w:tcPr>
            <w:tcW w:w="2426" w:type="pct"/>
          </w:tcPr>
          <w:p w14:paraId="4DA6A903" w14:textId="77777777" w:rsidR="00E023D9" w:rsidRDefault="00E023D9">
            <w:pPr>
              <w:pStyle w:val="ANormal"/>
            </w:pPr>
          </w:p>
          <w:p w14:paraId="258B2C4C" w14:textId="77777777" w:rsidR="00967C69" w:rsidRPr="00967C69" w:rsidRDefault="00967C69" w:rsidP="00967C69">
            <w:pPr>
              <w:pStyle w:val="ANormal"/>
            </w:pPr>
          </w:p>
          <w:p w14:paraId="0841131C" w14:textId="4386CD9F" w:rsidR="00E023D9" w:rsidRDefault="00967C69" w:rsidP="00967C69">
            <w:pPr>
              <w:pStyle w:val="ANormal"/>
              <w:rPr>
                <w:i/>
                <w:iCs/>
              </w:rPr>
            </w:pPr>
            <w:r w:rsidRPr="00967C69">
              <w:rPr>
                <w:i/>
                <w:iCs/>
              </w:rPr>
              <w:tab/>
              <w:t>Ny paragraf</w:t>
            </w:r>
          </w:p>
          <w:p w14:paraId="0DAEA69E" w14:textId="615CAB7A" w:rsidR="00967C69" w:rsidRDefault="00967C69" w:rsidP="00967C69">
            <w:pPr>
              <w:pStyle w:val="ANormal"/>
            </w:pPr>
          </w:p>
        </w:tc>
        <w:tc>
          <w:tcPr>
            <w:tcW w:w="146" w:type="pct"/>
          </w:tcPr>
          <w:p w14:paraId="003ABCAA" w14:textId="77777777" w:rsidR="00E023D9" w:rsidRDefault="00E023D9">
            <w:pPr>
              <w:pStyle w:val="ANormal"/>
            </w:pPr>
          </w:p>
        </w:tc>
        <w:tc>
          <w:tcPr>
            <w:tcW w:w="2428" w:type="pct"/>
          </w:tcPr>
          <w:p w14:paraId="68648140" w14:textId="77777777" w:rsidR="00E023D9" w:rsidRDefault="00E023D9">
            <w:pPr>
              <w:pStyle w:val="ANormal"/>
            </w:pPr>
          </w:p>
          <w:p w14:paraId="1606D770" w14:textId="0B9115FD" w:rsidR="000475FA" w:rsidRDefault="000475FA" w:rsidP="000475FA">
            <w:pPr>
              <w:pStyle w:val="LagParagraf"/>
              <w:rPr>
                <w:b/>
                <w:bCs/>
              </w:rPr>
            </w:pPr>
            <w:r w:rsidRPr="00D61893">
              <w:rPr>
                <w:b/>
                <w:bCs/>
              </w:rPr>
              <w:t>15b</w:t>
            </w:r>
            <w:r w:rsidR="00967C69">
              <w:rPr>
                <w:b/>
                <w:bCs/>
              </w:rPr>
              <w:t> §</w:t>
            </w:r>
          </w:p>
          <w:p w14:paraId="1F83AEB1" w14:textId="77777777" w:rsidR="000475FA" w:rsidRDefault="000475FA" w:rsidP="000475FA">
            <w:pPr>
              <w:pStyle w:val="LagPararubrik"/>
              <w:rPr>
                <w:b/>
                <w:bCs/>
              </w:rPr>
            </w:pPr>
            <w:r w:rsidRPr="00D61893">
              <w:rPr>
                <w:b/>
                <w:bCs/>
              </w:rPr>
              <w:t>Förvaltning och styrning av kvalitetsregister</w:t>
            </w:r>
          </w:p>
          <w:p w14:paraId="19D18F53" w14:textId="672F29C9" w:rsidR="000475FA" w:rsidRPr="00D61893" w:rsidRDefault="000475FA" w:rsidP="000475FA">
            <w:pPr>
              <w:pStyle w:val="ANormal"/>
              <w:rPr>
                <w:b/>
                <w:bCs/>
              </w:rPr>
            </w:pPr>
            <w:r>
              <w:tab/>
            </w:r>
            <w:r>
              <w:rPr>
                <w:b/>
                <w:bCs/>
              </w:rPr>
              <w:t xml:space="preserve">För intern styrning, uppföljning och kontroll av kvalitetsregister tillsätter styrelsen för </w:t>
            </w:r>
            <w:r w:rsidRPr="00D61893">
              <w:rPr>
                <w:b/>
                <w:bCs/>
              </w:rPr>
              <w:t xml:space="preserve">Ålands hälso- och sjukvård </w:t>
            </w:r>
            <w:r>
              <w:rPr>
                <w:b/>
                <w:bCs/>
              </w:rPr>
              <w:t xml:space="preserve">för en treårsperiod </w:t>
            </w:r>
            <w:r w:rsidRPr="00D61893">
              <w:rPr>
                <w:b/>
                <w:bCs/>
              </w:rPr>
              <w:t xml:space="preserve">en registerstyrgrupp </w:t>
            </w:r>
            <w:r>
              <w:rPr>
                <w:b/>
                <w:bCs/>
              </w:rPr>
              <w:t>som ska bestå</w:t>
            </w:r>
            <w:r w:rsidRPr="00D61893">
              <w:rPr>
                <w:b/>
                <w:bCs/>
              </w:rPr>
              <w:t xml:space="preserve"> av sakkunniga inom områdena medicin, vetenskaplig forskning, informationssäkerhet, dataskydd och statistik. Styrelsen</w:t>
            </w:r>
            <w:r>
              <w:rPr>
                <w:b/>
                <w:bCs/>
              </w:rPr>
              <w:t xml:space="preserve"> för Ålands hälso- och sjukvård</w:t>
            </w:r>
            <w:r w:rsidRPr="00D61893">
              <w:rPr>
                <w:b/>
                <w:bCs/>
              </w:rPr>
              <w:t xml:space="preserve"> </w:t>
            </w:r>
            <w:r>
              <w:rPr>
                <w:b/>
                <w:bCs/>
              </w:rPr>
              <w:t xml:space="preserve">utser </w:t>
            </w:r>
            <w:r w:rsidRPr="00D61893">
              <w:rPr>
                <w:b/>
                <w:bCs/>
              </w:rPr>
              <w:t>en ordförande och en vice ordförande</w:t>
            </w:r>
            <w:r>
              <w:rPr>
                <w:b/>
                <w:bCs/>
              </w:rPr>
              <w:t xml:space="preserve"> bland registerstyrgruppens medlemmar.</w:t>
            </w:r>
          </w:p>
          <w:p w14:paraId="17742085" w14:textId="77777777" w:rsidR="000475FA" w:rsidRPr="00D61893" w:rsidRDefault="000475FA" w:rsidP="000475FA">
            <w:pPr>
              <w:pStyle w:val="ANormal"/>
              <w:rPr>
                <w:b/>
                <w:bCs/>
              </w:rPr>
            </w:pPr>
            <w:r w:rsidRPr="00D61893">
              <w:rPr>
                <w:b/>
                <w:bCs/>
              </w:rPr>
              <w:tab/>
              <w:t xml:space="preserve">Registerstyrgruppen </w:t>
            </w:r>
            <w:r>
              <w:rPr>
                <w:b/>
                <w:bCs/>
              </w:rPr>
              <w:t>ska</w:t>
            </w:r>
          </w:p>
          <w:p w14:paraId="5D105F16" w14:textId="616BA8AC" w:rsidR="000475FA" w:rsidRPr="00D61893" w:rsidRDefault="000475FA" w:rsidP="000475FA">
            <w:pPr>
              <w:pStyle w:val="ANormal"/>
              <w:rPr>
                <w:b/>
                <w:bCs/>
              </w:rPr>
            </w:pPr>
            <w:r w:rsidRPr="00D61893">
              <w:rPr>
                <w:b/>
                <w:bCs/>
              </w:rPr>
              <w:tab/>
              <w:t xml:space="preserve">1) bedöma behovet av och ändamålsenligheten i att </w:t>
            </w:r>
            <w:r w:rsidR="00485E45">
              <w:rPr>
                <w:b/>
                <w:bCs/>
              </w:rPr>
              <w:t>upp</w:t>
            </w:r>
            <w:r w:rsidRPr="00D61893">
              <w:rPr>
                <w:b/>
                <w:bCs/>
              </w:rPr>
              <w:t>rätta ett kvalitetsregister,</w:t>
            </w:r>
          </w:p>
          <w:p w14:paraId="581CC7DA" w14:textId="77777777" w:rsidR="000475FA" w:rsidRPr="00D61893" w:rsidRDefault="000475FA" w:rsidP="000475FA">
            <w:pPr>
              <w:pStyle w:val="ANormal"/>
              <w:rPr>
                <w:b/>
                <w:bCs/>
              </w:rPr>
            </w:pPr>
            <w:r w:rsidRPr="00D61893">
              <w:rPr>
                <w:b/>
                <w:bCs/>
              </w:rPr>
              <w:tab/>
              <w:t>2) i form av en kostnads-nyttoanalys bedöma nyttan av ett kvalitetsregister i förhållande till de kostnader som förandet av registret innebär för verksamheten,</w:t>
            </w:r>
          </w:p>
          <w:p w14:paraId="632BCF82" w14:textId="4B76B878" w:rsidR="000475FA" w:rsidRPr="00D61893" w:rsidRDefault="000475FA" w:rsidP="000475FA">
            <w:pPr>
              <w:pStyle w:val="ANormal"/>
              <w:rPr>
                <w:b/>
                <w:bCs/>
              </w:rPr>
            </w:pPr>
            <w:r w:rsidRPr="00D61893">
              <w:rPr>
                <w:b/>
                <w:bCs/>
              </w:rPr>
              <w:tab/>
              <w:t>3) utifrån kvalitetsregistrets användningsändamål och inom de ramar som anges i 15a</w:t>
            </w:r>
            <w:r w:rsidR="00967C69">
              <w:rPr>
                <w:b/>
                <w:bCs/>
              </w:rPr>
              <w:t> §</w:t>
            </w:r>
            <w:r w:rsidRPr="00D61893">
              <w:rPr>
                <w:b/>
                <w:bCs/>
              </w:rPr>
              <w:t xml:space="preserve"> 4</w:t>
            </w:r>
            <w:r w:rsidR="00967C69">
              <w:rPr>
                <w:b/>
                <w:bCs/>
              </w:rPr>
              <w:t> mom.</w:t>
            </w:r>
            <w:r w:rsidRPr="00D61893">
              <w:rPr>
                <w:b/>
                <w:bCs/>
              </w:rPr>
              <w:t xml:space="preserve"> specificera vilka personuppgifter som får behandlas i registret och vilka förfaranden som ska iakttas vid uppgiftsinsamlingen,</w:t>
            </w:r>
          </w:p>
          <w:p w14:paraId="22C49BD9" w14:textId="1EEB3432" w:rsidR="000475FA" w:rsidRPr="00D61893" w:rsidRDefault="000475FA" w:rsidP="000475FA">
            <w:pPr>
              <w:pStyle w:val="ANormal"/>
              <w:rPr>
                <w:b/>
                <w:bCs/>
              </w:rPr>
            </w:pPr>
            <w:r w:rsidRPr="00D61893">
              <w:rPr>
                <w:b/>
                <w:bCs/>
              </w:rPr>
              <w:tab/>
              <w:t>4) organisera och genomföra arbetet med konsekvensbedömningar enligt artikel 35 i dataskyddsförordningen för att identifiera och analysera vilka hot och integritetsrisker behandlingen av personuppgifter i ett kvalitetsregister kan medföra,</w:t>
            </w:r>
          </w:p>
          <w:p w14:paraId="6B9BA3B4" w14:textId="403E33E9" w:rsidR="000475FA" w:rsidRPr="00D61893" w:rsidRDefault="000475FA" w:rsidP="000475FA">
            <w:pPr>
              <w:pStyle w:val="ANormal"/>
              <w:rPr>
                <w:b/>
                <w:bCs/>
              </w:rPr>
            </w:pPr>
            <w:r w:rsidRPr="00D61893">
              <w:rPr>
                <w:b/>
                <w:bCs/>
              </w:rPr>
              <w:tab/>
              <w:t>5) tillse att kvalitetsregistren uppfyller de krav på säkerhet som ställs på hälso- och sjukvårdens informationssystem i landskapslagstiftningen,</w:t>
            </w:r>
          </w:p>
          <w:p w14:paraId="4CE4225B" w14:textId="77777777" w:rsidR="000475FA" w:rsidRPr="00D61893" w:rsidRDefault="000475FA" w:rsidP="000475FA">
            <w:pPr>
              <w:pStyle w:val="ANormal"/>
              <w:rPr>
                <w:b/>
                <w:bCs/>
              </w:rPr>
            </w:pPr>
            <w:r w:rsidRPr="00D61893">
              <w:rPr>
                <w:b/>
                <w:bCs/>
              </w:rPr>
              <w:tab/>
              <w:t>6) fastställa villkor för tilldelning av behörighet för åtkomst till uppgifter i kvalitetsregister samt se till att det finns rutiner för förändring, borttagning och regelbunden uppföljning av åtkomstbehörigheterna,</w:t>
            </w:r>
          </w:p>
          <w:p w14:paraId="6706E189" w14:textId="2D5A5201" w:rsidR="000475FA" w:rsidRPr="00D61893" w:rsidRDefault="000475FA" w:rsidP="000475FA">
            <w:pPr>
              <w:pStyle w:val="ANormal"/>
              <w:rPr>
                <w:b/>
                <w:bCs/>
              </w:rPr>
            </w:pPr>
            <w:r w:rsidRPr="00D61893">
              <w:rPr>
                <w:b/>
                <w:bCs/>
              </w:rPr>
              <w:tab/>
              <w:t xml:space="preserve">7) förse den gemensamma informationspunkten som avses i artikel 8 i Europaparlamentets och rådets förordning (EU) 2022/868 av den 30 maj 2022 om </w:t>
            </w:r>
            <w:r w:rsidRPr="00D61893">
              <w:rPr>
                <w:b/>
                <w:bCs/>
              </w:rPr>
              <w:lastRenderedPageBreak/>
              <w:t>europeisk dataförvaltning och om ändring av förordning (EU) 2018/1724 (</w:t>
            </w:r>
            <w:r w:rsidRPr="00D61893">
              <w:rPr>
                <w:b/>
                <w:bCs/>
                <w:i/>
                <w:iCs/>
              </w:rPr>
              <w:t>dataförvaltningsakten</w:t>
            </w:r>
            <w:r w:rsidRPr="00D61893">
              <w:rPr>
                <w:b/>
                <w:bCs/>
              </w:rPr>
              <w:t>) med information om vilka uppgifter som gjorts tillgängliga för sekundär användning i kvalitetsregister och de villkor som ställts upp för sådan sekundär användning,</w:t>
            </w:r>
          </w:p>
          <w:p w14:paraId="0E0734DE" w14:textId="08C3A03D" w:rsidR="000475FA" w:rsidRPr="00D61893" w:rsidRDefault="000475FA" w:rsidP="000475FA">
            <w:pPr>
              <w:pStyle w:val="ANormal"/>
              <w:rPr>
                <w:b/>
                <w:bCs/>
              </w:rPr>
            </w:pPr>
            <w:r w:rsidRPr="00D61893">
              <w:rPr>
                <w:b/>
                <w:bCs/>
              </w:rPr>
              <w:tab/>
              <w:t>8)</w:t>
            </w:r>
            <w:r w:rsidR="00D21A2E">
              <w:rPr>
                <w:b/>
                <w:bCs/>
              </w:rPr>
              <w:t xml:space="preserve"> minst vartannat år</w:t>
            </w:r>
            <w:r w:rsidRPr="00D61893">
              <w:rPr>
                <w:b/>
                <w:bCs/>
              </w:rPr>
              <w:t xml:space="preserve"> för varje enskilt kvalitetsregister</w:t>
            </w:r>
            <w:r w:rsidR="00D21A2E">
              <w:rPr>
                <w:b/>
                <w:bCs/>
              </w:rPr>
              <w:t xml:space="preserve">, som inte överförts till landskapsarkivet för bevarande, följa upp och </w:t>
            </w:r>
            <w:r w:rsidRPr="00D61893">
              <w:rPr>
                <w:b/>
                <w:bCs/>
              </w:rPr>
              <w:t>bedöma nödvändigheten i att fortsätta föra registret.</w:t>
            </w:r>
          </w:p>
          <w:p w14:paraId="4583D1EF" w14:textId="527274CB" w:rsidR="000475FA" w:rsidRPr="00D61893" w:rsidRDefault="000475FA" w:rsidP="000475FA">
            <w:pPr>
              <w:pStyle w:val="ANormal"/>
              <w:rPr>
                <w:b/>
                <w:bCs/>
              </w:rPr>
            </w:pPr>
            <w:r w:rsidRPr="00D61893">
              <w:rPr>
                <w:b/>
                <w:bCs/>
              </w:rPr>
              <w:tab/>
              <w:t>Styrelsen</w:t>
            </w:r>
            <w:r>
              <w:rPr>
                <w:b/>
                <w:bCs/>
              </w:rPr>
              <w:t xml:space="preserve"> för Ålands hälso- och sjukvård</w:t>
            </w:r>
            <w:r w:rsidRPr="00D61893">
              <w:rPr>
                <w:b/>
                <w:bCs/>
              </w:rPr>
              <w:t xml:space="preserve"> beslutar utifrån de bedömningar som gjorts enligt 2</w:t>
            </w:r>
            <w:r w:rsidR="00967C69">
              <w:rPr>
                <w:b/>
                <w:bCs/>
              </w:rPr>
              <w:t> mom.</w:t>
            </w:r>
            <w:r w:rsidRPr="00D61893">
              <w:rPr>
                <w:b/>
                <w:bCs/>
              </w:rPr>
              <w:t xml:space="preserve"> 1‒6</w:t>
            </w:r>
            <w:r w:rsidR="00967C69">
              <w:rPr>
                <w:b/>
                <w:bCs/>
              </w:rPr>
              <w:t> punkt</w:t>
            </w:r>
            <w:r w:rsidRPr="00D61893">
              <w:rPr>
                <w:b/>
                <w:bCs/>
              </w:rPr>
              <w:t>erna om</w:t>
            </w:r>
            <w:r>
              <w:rPr>
                <w:b/>
                <w:bCs/>
              </w:rPr>
              <w:t xml:space="preserve"> det ska äskas anslag för upprättandet av</w:t>
            </w:r>
            <w:r w:rsidRPr="00D61893">
              <w:rPr>
                <w:b/>
                <w:bCs/>
              </w:rPr>
              <w:t xml:space="preserve"> ett kvalitetsregister i det budgetförslag som årligen ska tillställas landskapsregeringen.</w:t>
            </w:r>
          </w:p>
          <w:p w14:paraId="6D199AE2" w14:textId="77777777" w:rsidR="000475FA" w:rsidRPr="00D61893" w:rsidRDefault="000475FA" w:rsidP="000475FA">
            <w:pPr>
              <w:pStyle w:val="ANormal"/>
              <w:rPr>
                <w:b/>
                <w:bCs/>
              </w:rPr>
            </w:pPr>
            <w:r w:rsidRPr="00D61893">
              <w:rPr>
                <w:b/>
                <w:bCs/>
              </w:rPr>
              <w:tab/>
              <w:t>Styrelsen</w:t>
            </w:r>
            <w:r>
              <w:rPr>
                <w:b/>
                <w:bCs/>
              </w:rPr>
              <w:t xml:space="preserve"> för Ålands hälso- och sjukvård</w:t>
            </w:r>
            <w:r w:rsidRPr="00D61893">
              <w:rPr>
                <w:b/>
                <w:bCs/>
              </w:rPr>
              <w:t xml:space="preserve"> kan vid behov tillsätta arbetsgrupper som stöd för registergruppens verksamhet.</w:t>
            </w:r>
          </w:p>
          <w:p w14:paraId="0A57C0DF" w14:textId="77777777" w:rsidR="000475FA" w:rsidRPr="00D61893" w:rsidRDefault="000475FA" w:rsidP="000475FA">
            <w:pPr>
              <w:pStyle w:val="ANormal"/>
              <w:rPr>
                <w:b/>
                <w:bCs/>
              </w:rPr>
            </w:pPr>
            <w:r w:rsidRPr="00D61893">
              <w:rPr>
                <w:b/>
                <w:bCs/>
              </w:rPr>
              <w:tab/>
              <w:t xml:space="preserve">Närmare bestämmelser om </w:t>
            </w:r>
            <w:r>
              <w:rPr>
                <w:b/>
                <w:bCs/>
              </w:rPr>
              <w:t>register</w:t>
            </w:r>
            <w:r w:rsidRPr="00D61893">
              <w:rPr>
                <w:b/>
                <w:bCs/>
              </w:rPr>
              <w:t>styrgruppens interna arbetsfördelning, behandling av ärenden och övriga verksamhetsarrangemang får intas i reglementet för Ålands hälso- och sjukvård.</w:t>
            </w:r>
          </w:p>
          <w:p w14:paraId="638EECB9" w14:textId="0BF766E4" w:rsidR="000475FA" w:rsidRPr="00D61893" w:rsidRDefault="000475FA" w:rsidP="000475FA">
            <w:pPr>
              <w:pStyle w:val="ANormal"/>
              <w:rPr>
                <w:b/>
                <w:bCs/>
              </w:rPr>
            </w:pPr>
            <w:r w:rsidRPr="00D61893">
              <w:rPr>
                <w:b/>
                <w:bCs/>
              </w:rPr>
              <w:tab/>
              <w:t>Styrelsen</w:t>
            </w:r>
            <w:r>
              <w:rPr>
                <w:b/>
                <w:bCs/>
              </w:rPr>
              <w:t xml:space="preserve"> för Ålands hälso- och sjukvård</w:t>
            </w:r>
            <w:r w:rsidRPr="00D61893">
              <w:rPr>
                <w:b/>
                <w:bCs/>
              </w:rPr>
              <w:t xml:space="preserve"> ska i samband med att ett kvalitetsregister upprättas utse en registerhållare som ska ansvara för driften av registret.</w:t>
            </w:r>
          </w:p>
          <w:p w14:paraId="7D1C5A82" w14:textId="77777777" w:rsidR="000475FA" w:rsidRPr="00D61893" w:rsidRDefault="000475FA" w:rsidP="000475FA">
            <w:pPr>
              <w:pStyle w:val="ANormal"/>
              <w:rPr>
                <w:b/>
                <w:bCs/>
              </w:rPr>
            </w:pPr>
            <w:r w:rsidRPr="00D61893">
              <w:rPr>
                <w:b/>
                <w:bCs/>
              </w:rPr>
              <w:tab/>
              <w:t>Registerhållaren ska</w:t>
            </w:r>
          </w:p>
          <w:p w14:paraId="43C91D3F" w14:textId="77777777" w:rsidR="000475FA" w:rsidRPr="00D61893" w:rsidRDefault="000475FA" w:rsidP="000475FA">
            <w:pPr>
              <w:pStyle w:val="ANormal"/>
              <w:rPr>
                <w:b/>
                <w:bCs/>
              </w:rPr>
            </w:pPr>
            <w:r w:rsidRPr="00D61893">
              <w:rPr>
                <w:b/>
                <w:bCs/>
              </w:rPr>
              <w:tab/>
              <w:t>1) ha ingående kunskaper om kvalitetsregistrets innehåll och funktionalitet,</w:t>
            </w:r>
          </w:p>
          <w:p w14:paraId="1573C2A5" w14:textId="77777777" w:rsidR="000475FA" w:rsidRPr="00D61893" w:rsidRDefault="000475FA" w:rsidP="000475FA">
            <w:pPr>
              <w:pStyle w:val="ANormal"/>
              <w:rPr>
                <w:b/>
                <w:bCs/>
              </w:rPr>
            </w:pPr>
            <w:r w:rsidRPr="00D61893">
              <w:rPr>
                <w:b/>
                <w:bCs/>
              </w:rPr>
              <w:tab/>
              <w:t>2) tillgodose rätten att ta del av uppgifter i kvalitetsregistret,</w:t>
            </w:r>
          </w:p>
          <w:p w14:paraId="14FEF5BB" w14:textId="2D32F5D2" w:rsidR="000475FA" w:rsidRPr="00D61893" w:rsidRDefault="000475FA" w:rsidP="000475FA">
            <w:pPr>
              <w:pStyle w:val="ANormal"/>
              <w:rPr>
                <w:b/>
                <w:bCs/>
              </w:rPr>
            </w:pPr>
            <w:r w:rsidRPr="00D61893">
              <w:rPr>
                <w:b/>
                <w:bCs/>
              </w:rPr>
              <w:tab/>
              <w:t>3) samråda med registerstyrgruppen innan beslut fattas</w:t>
            </w:r>
            <w:r>
              <w:rPr>
                <w:b/>
                <w:bCs/>
              </w:rPr>
              <w:t xml:space="preserve"> av registerhållaren</w:t>
            </w:r>
            <w:r w:rsidRPr="00D61893">
              <w:rPr>
                <w:b/>
                <w:bCs/>
              </w:rPr>
              <w:t xml:space="preserve"> avseende en begäran om att få ta del av uppgifter ur kvalitetsregistret för vetenskaplig forskning.</w:t>
            </w:r>
          </w:p>
          <w:p w14:paraId="534C16F0" w14:textId="7466343A" w:rsidR="00E023D9" w:rsidRDefault="000475FA" w:rsidP="000475FA">
            <w:pPr>
              <w:pStyle w:val="ANormal"/>
              <w:rPr>
                <w:b/>
                <w:bCs/>
              </w:rPr>
            </w:pPr>
            <w:r w:rsidRPr="00D61893">
              <w:rPr>
                <w:b/>
                <w:bCs/>
              </w:rPr>
              <w:tab/>
              <w:t>Landskapsregeringen ska, när så är nödvändigt, bistå registerstyrgruppen och registerhållaren med sådant stöd som avses i artikel 7.4</w:t>
            </w:r>
            <w:r w:rsidR="00967C69">
              <w:rPr>
                <w:b/>
                <w:bCs/>
              </w:rPr>
              <w:t> </w:t>
            </w:r>
            <w:r w:rsidRPr="00D61893">
              <w:rPr>
                <w:b/>
                <w:bCs/>
              </w:rPr>
              <w:t>a‒d</w:t>
            </w:r>
            <w:r w:rsidR="00967C69">
              <w:rPr>
                <w:b/>
                <w:bCs/>
              </w:rPr>
              <w:t> punkt</w:t>
            </w:r>
            <w:r w:rsidRPr="00D61893">
              <w:rPr>
                <w:b/>
                <w:bCs/>
              </w:rPr>
              <w:t>erna i dataförvaltningsakten.</w:t>
            </w:r>
          </w:p>
          <w:p w14:paraId="72BF56A1" w14:textId="1425CCD8" w:rsidR="000475FA" w:rsidRDefault="000475FA" w:rsidP="000475FA">
            <w:pPr>
              <w:pStyle w:val="ANormal"/>
            </w:pPr>
          </w:p>
        </w:tc>
      </w:tr>
      <w:tr w:rsidR="000475FA" w14:paraId="3D8E144F" w14:textId="77777777" w:rsidTr="00EE0927">
        <w:tc>
          <w:tcPr>
            <w:tcW w:w="2426" w:type="pct"/>
          </w:tcPr>
          <w:p w14:paraId="32E8CE57" w14:textId="77777777" w:rsidR="000475FA" w:rsidRDefault="000475FA">
            <w:pPr>
              <w:pStyle w:val="ANormal"/>
            </w:pPr>
          </w:p>
          <w:p w14:paraId="156CB62A" w14:textId="77777777" w:rsidR="00036380" w:rsidRDefault="00036380">
            <w:pPr>
              <w:pStyle w:val="ANormal"/>
            </w:pPr>
          </w:p>
          <w:p w14:paraId="1B016847" w14:textId="6F0B26DB" w:rsidR="00036380" w:rsidRPr="00036380" w:rsidRDefault="00036380">
            <w:pPr>
              <w:pStyle w:val="ANormal"/>
              <w:rPr>
                <w:i/>
                <w:iCs/>
              </w:rPr>
            </w:pPr>
            <w:r>
              <w:rPr>
                <w:i/>
                <w:iCs/>
              </w:rPr>
              <w:t>Ny paragraf</w:t>
            </w:r>
          </w:p>
        </w:tc>
        <w:tc>
          <w:tcPr>
            <w:tcW w:w="146" w:type="pct"/>
          </w:tcPr>
          <w:p w14:paraId="200A2EDB" w14:textId="77777777" w:rsidR="000475FA" w:rsidRDefault="000475FA">
            <w:pPr>
              <w:pStyle w:val="ANormal"/>
            </w:pPr>
          </w:p>
        </w:tc>
        <w:tc>
          <w:tcPr>
            <w:tcW w:w="2428" w:type="pct"/>
          </w:tcPr>
          <w:p w14:paraId="752556AD" w14:textId="77777777" w:rsidR="000475FA" w:rsidRDefault="000475FA">
            <w:pPr>
              <w:pStyle w:val="ANormal"/>
            </w:pPr>
          </w:p>
          <w:p w14:paraId="347B1F4A" w14:textId="09869FDA" w:rsidR="000475FA" w:rsidRPr="00DA3D33" w:rsidRDefault="000475FA" w:rsidP="000475FA">
            <w:pPr>
              <w:pStyle w:val="LagParagraf"/>
              <w:rPr>
                <w:b/>
                <w:bCs/>
              </w:rPr>
            </w:pPr>
            <w:r w:rsidRPr="00DA3D33">
              <w:rPr>
                <w:b/>
                <w:bCs/>
              </w:rPr>
              <w:t>15c</w:t>
            </w:r>
            <w:r w:rsidR="00967C69">
              <w:rPr>
                <w:b/>
                <w:bCs/>
              </w:rPr>
              <w:t> §</w:t>
            </w:r>
          </w:p>
          <w:p w14:paraId="726C17D9" w14:textId="77777777" w:rsidR="000475FA" w:rsidRPr="00D61893" w:rsidRDefault="000475FA" w:rsidP="000475FA">
            <w:pPr>
              <w:pStyle w:val="LagPararubrik"/>
              <w:rPr>
                <w:b/>
                <w:bCs/>
              </w:rPr>
            </w:pPr>
            <w:r w:rsidRPr="00DA3D33">
              <w:rPr>
                <w:b/>
                <w:bCs/>
              </w:rPr>
              <w:t>Åtkomsträtt och logguppföljning</w:t>
            </w:r>
          </w:p>
          <w:p w14:paraId="37DBC1FD" w14:textId="0FEE92E1" w:rsidR="000475FA" w:rsidRDefault="000475FA" w:rsidP="000475FA">
            <w:pPr>
              <w:pStyle w:val="ANormal"/>
              <w:rPr>
                <w:b/>
                <w:bCs/>
              </w:rPr>
            </w:pPr>
            <w:r w:rsidRPr="00D61893">
              <w:rPr>
                <w:b/>
                <w:bCs/>
              </w:rPr>
              <w:tab/>
              <w:t xml:space="preserve">Rätten att använda uppgifter som införts i kvalitetsregister ska avgränsas till sådana uppgifter som är nödvändiga för att en enskild yrkesutbildad person eller annan anställd personal inom Ålands </w:t>
            </w:r>
            <w:r w:rsidRPr="00D61893">
              <w:rPr>
                <w:b/>
                <w:bCs/>
              </w:rPr>
              <w:lastRenderedPageBreak/>
              <w:t>hälso- och sjukvård ska kunna utföra sina arbetsuppgifter.</w:t>
            </w:r>
          </w:p>
          <w:p w14:paraId="04ADDEF4" w14:textId="5FE3395E" w:rsidR="000475FA" w:rsidRPr="00D61893" w:rsidRDefault="000475FA" w:rsidP="000475FA">
            <w:pPr>
              <w:pStyle w:val="ANormal"/>
              <w:rPr>
                <w:b/>
                <w:bCs/>
              </w:rPr>
            </w:pPr>
            <w:r>
              <w:rPr>
                <w:b/>
                <w:bCs/>
              </w:rPr>
              <w:tab/>
            </w:r>
            <w:r w:rsidRPr="00D61893">
              <w:rPr>
                <w:b/>
                <w:bCs/>
              </w:rPr>
              <w:t>Ålands hälso- och sjukvård ska föra register över personal som på grund av sina arbetsuppgifter har rätt att behandla nödvändiga uppgifter i ett eller flera kvalitetsregister. I sådana användarregister ska antecknas namn och personnummer på de personer som beviljats åtkomsträtt till uppgifter i kvalitetsregister samt åtkomsträttigheternas omfattning och giltighetstid.</w:t>
            </w:r>
          </w:p>
          <w:p w14:paraId="5B6AE99B" w14:textId="1E71806E" w:rsidR="00447493" w:rsidRDefault="000475FA" w:rsidP="000475FA">
            <w:pPr>
              <w:pStyle w:val="ANormal"/>
              <w:rPr>
                <w:b/>
                <w:bCs/>
              </w:rPr>
            </w:pPr>
            <w:r w:rsidRPr="00D61893">
              <w:rPr>
                <w:b/>
                <w:bCs/>
              </w:rPr>
              <w:tab/>
              <w:t>För att följa upp att endast behöriga personer har åtkomst till personuppgifter i kvalitetsregister ska Ålands hälso- och sjukvård särskilt för varje kvalitetsregister föra logg. I loggarna ska föras in uppgifter som är nödvändiga för att Ålands hälso- och sjukvård ska kunna göra systematiska och återkommande kontroller av åtkomsten till uppgifter i kvalitetsregister.</w:t>
            </w:r>
          </w:p>
          <w:p w14:paraId="769028BC" w14:textId="77777777" w:rsidR="000475FA" w:rsidRDefault="000475FA" w:rsidP="000475FA">
            <w:pPr>
              <w:pStyle w:val="ANormal"/>
              <w:rPr>
                <w:b/>
                <w:bCs/>
              </w:rPr>
            </w:pPr>
            <w:r>
              <w:rPr>
                <w:b/>
                <w:bCs/>
              </w:rPr>
              <w:tab/>
            </w:r>
            <w:r w:rsidRPr="00D61893">
              <w:rPr>
                <w:b/>
                <w:bCs/>
              </w:rPr>
              <w:t>Närmare bestämmelser om de uppgifter som ska registreras och föras in i loggarna får utfärdas genom landskapsförordning.</w:t>
            </w:r>
          </w:p>
          <w:p w14:paraId="41B450D7" w14:textId="79EDD63F" w:rsidR="000475FA" w:rsidRDefault="000475FA" w:rsidP="000475FA">
            <w:pPr>
              <w:pStyle w:val="ANormal"/>
            </w:pPr>
          </w:p>
        </w:tc>
      </w:tr>
      <w:tr w:rsidR="000475FA" w14:paraId="7F82FE2E" w14:textId="77777777" w:rsidTr="00EE0927">
        <w:tc>
          <w:tcPr>
            <w:tcW w:w="2426" w:type="pct"/>
          </w:tcPr>
          <w:p w14:paraId="084AE90C" w14:textId="77777777" w:rsidR="000475FA" w:rsidRDefault="000475FA">
            <w:pPr>
              <w:pStyle w:val="ANormal"/>
            </w:pPr>
          </w:p>
          <w:p w14:paraId="3DFE78F7" w14:textId="77777777" w:rsidR="00967C69" w:rsidRDefault="00967C69">
            <w:pPr>
              <w:pStyle w:val="ANormal"/>
            </w:pPr>
          </w:p>
          <w:p w14:paraId="00E14492" w14:textId="77777777" w:rsidR="00967C69" w:rsidRPr="00967C69" w:rsidRDefault="00967C69">
            <w:pPr>
              <w:pStyle w:val="ANormal"/>
              <w:rPr>
                <w:i/>
                <w:iCs/>
              </w:rPr>
            </w:pPr>
            <w:r>
              <w:tab/>
            </w:r>
            <w:r w:rsidRPr="00967C69">
              <w:rPr>
                <w:i/>
                <w:iCs/>
              </w:rPr>
              <w:t>Ny paragraf</w:t>
            </w:r>
          </w:p>
          <w:p w14:paraId="17DD83DB" w14:textId="2F53084E" w:rsidR="00967C69" w:rsidRDefault="00967C69">
            <w:pPr>
              <w:pStyle w:val="ANormal"/>
            </w:pPr>
          </w:p>
        </w:tc>
        <w:tc>
          <w:tcPr>
            <w:tcW w:w="146" w:type="pct"/>
          </w:tcPr>
          <w:p w14:paraId="28182FBE" w14:textId="77777777" w:rsidR="000475FA" w:rsidRDefault="000475FA">
            <w:pPr>
              <w:pStyle w:val="ANormal"/>
            </w:pPr>
          </w:p>
        </w:tc>
        <w:tc>
          <w:tcPr>
            <w:tcW w:w="2428" w:type="pct"/>
          </w:tcPr>
          <w:p w14:paraId="3318646A" w14:textId="77777777" w:rsidR="000475FA" w:rsidRDefault="000475FA">
            <w:pPr>
              <w:pStyle w:val="ANormal"/>
            </w:pPr>
          </w:p>
          <w:p w14:paraId="49D106E8" w14:textId="35669843" w:rsidR="000475FA" w:rsidRDefault="000475FA" w:rsidP="000475FA">
            <w:pPr>
              <w:pStyle w:val="LagParagraf"/>
              <w:rPr>
                <w:b/>
                <w:bCs/>
              </w:rPr>
            </w:pPr>
            <w:r>
              <w:rPr>
                <w:b/>
                <w:bCs/>
              </w:rPr>
              <w:t>15d</w:t>
            </w:r>
            <w:r w:rsidR="00967C69">
              <w:rPr>
                <w:b/>
                <w:bCs/>
              </w:rPr>
              <w:t> §</w:t>
            </w:r>
          </w:p>
          <w:p w14:paraId="7302C84C" w14:textId="77777777" w:rsidR="000475FA" w:rsidRPr="003866CD" w:rsidRDefault="000475FA" w:rsidP="000475FA">
            <w:pPr>
              <w:pStyle w:val="LagPararubrik"/>
              <w:rPr>
                <w:b/>
                <w:bCs/>
              </w:rPr>
            </w:pPr>
            <w:r>
              <w:rPr>
                <w:b/>
                <w:bCs/>
              </w:rPr>
              <w:t>Utlämnande av uppgifter</w:t>
            </w:r>
          </w:p>
          <w:p w14:paraId="4CCAF987" w14:textId="02654F3E" w:rsidR="000475FA" w:rsidRPr="00D61893" w:rsidRDefault="000475FA" w:rsidP="000475FA">
            <w:pPr>
              <w:pStyle w:val="ANormal"/>
              <w:rPr>
                <w:b/>
                <w:bCs/>
              </w:rPr>
            </w:pPr>
            <w:r w:rsidRPr="00967C69">
              <w:rPr>
                <w:b/>
                <w:bCs/>
              </w:rPr>
              <w:tab/>
              <w:t>D</w:t>
            </w:r>
            <w:r w:rsidRPr="00D61893">
              <w:rPr>
                <w:b/>
                <w:bCs/>
              </w:rPr>
              <w:t>en registrerade har rätt att på skriftlig begäran ta del av logguppgifter som gäller behandlingen av dennes personuppgifter i kvalitetsregister. Den registrerade har dock inte rätt att få logguppgifter, om utlämnandet av uppgifterna kan medföra allvarlig fara för den registrerades hälsa eller vård eller för den registrerades eller någon annans rättigheter eller om utlämnandet av dem kan försvåra utredning av brott eller skada den allmänna ordningen och säkerheten.</w:t>
            </w:r>
          </w:p>
          <w:p w14:paraId="21D39BDE" w14:textId="7DED1ABC" w:rsidR="000475FA" w:rsidRPr="00D61893" w:rsidRDefault="000475FA" w:rsidP="000475FA">
            <w:pPr>
              <w:pStyle w:val="ANormal"/>
              <w:rPr>
                <w:b/>
                <w:bCs/>
              </w:rPr>
            </w:pPr>
            <w:r w:rsidRPr="00D61893">
              <w:rPr>
                <w:b/>
                <w:bCs/>
              </w:rPr>
              <w:tab/>
              <w:t>Uppgifter i kvalitetsregister som inte omfattas av den uppgiftsskyldighet som gäller för landskapets myndigheter enligt 7</w:t>
            </w:r>
            <w:r w:rsidR="00967C69">
              <w:rPr>
                <w:b/>
                <w:bCs/>
              </w:rPr>
              <w:t> §</w:t>
            </w:r>
            <w:r w:rsidRPr="00D61893">
              <w:rPr>
                <w:b/>
                <w:bCs/>
              </w:rPr>
              <w:t xml:space="preserve"> i statistiklagen (1994:42) för landskapet Åland och som är äldre än fyra år vid tidpunkten för begäran om utlämnande får utan hinder av sekretessbestämmelserna lämnas ut till Ålands statistik- och utredningsbyrå, om behandlingen är nödvändig för framställning av statistik. Uppgifterna ska lämnas ut i anonymiserad form </w:t>
            </w:r>
            <w:r>
              <w:rPr>
                <w:b/>
                <w:bCs/>
              </w:rPr>
              <w:t>när</w:t>
            </w:r>
            <w:r w:rsidRPr="00D61893">
              <w:rPr>
                <w:b/>
                <w:bCs/>
              </w:rPr>
              <w:t xml:space="preserve"> det är möjligt med avseende på framställningen av statistiken.</w:t>
            </w:r>
          </w:p>
          <w:p w14:paraId="6A57A481" w14:textId="77777777" w:rsidR="000475FA" w:rsidRDefault="000475FA" w:rsidP="000475FA">
            <w:pPr>
              <w:pStyle w:val="ANormal"/>
              <w:rPr>
                <w:b/>
                <w:bCs/>
              </w:rPr>
            </w:pPr>
            <w:r w:rsidRPr="00D61893">
              <w:rPr>
                <w:b/>
                <w:bCs/>
              </w:rPr>
              <w:lastRenderedPageBreak/>
              <w:tab/>
              <w:t xml:space="preserve">Ur ett kvalitetsregister får det utan hinder av sekretessbestämmelserna i enskilda fall lämnas ut uppgifter som är nödvändiga för att bedriva vetenskaplig forskning, förutsatt att den vetenskapliga forskningens frihet är tryggad, att forskningen grundar sig på en forskningsplan, att det finns en ansvarig person eller en grupp som ansvarar för forskningen och att samhällsintresset av forskningen där behandlingen ingår klart väger över den risk för otillbörligt intrång i enskildas personliga integritet som behandlingen kan innebära. Om villkoren uppfylls och tillstånd kan beviljas för att ta del av uppgifter för vetenskaplig forskning, ska uppgifterna lämnas ut </w:t>
            </w:r>
            <w:proofErr w:type="spellStart"/>
            <w:r w:rsidRPr="00D61893">
              <w:rPr>
                <w:b/>
                <w:bCs/>
              </w:rPr>
              <w:t>pseudonymiserade</w:t>
            </w:r>
            <w:proofErr w:type="spellEnd"/>
            <w:r w:rsidRPr="00D61893">
              <w:rPr>
                <w:b/>
                <w:bCs/>
              </w:rPr>
              <w:t>, krypterade eller anonymiserade, under förutsättning att dessa åtgärder inte hindrar forskningens syfte. Om uppgifterna lämnas ut i annan form än som anonymiserade, får mottagaren förvara och använda uppgifterna endast så länge som forskningen varar enligt forskningsplanen.</w:t>
            </w:r>
          </w:p>
          <w:p w14:paraId="42EC54EE" w14:textId="4E0F55BC" w:rsidR="000475FA" w:rsidRDefault="000475FA" w:rsidP="000475FA">
            <w:pPr>
              <w:pStyle w:val="ANormal"/>
            </w:pPr>
          </w:p>
        </w:tc>
      </w:tr>
      <w:tr w:rsidR="000475FA" w14:paraId="2D926A72" w14:textId="77777777" w:rsidTr="00EE0927">
        <w:tc>
          <w:tcPr>
            <w:tcW w:w="2426" w:type="pct"/>
          </w:tcPr>
          <w:p w14:paraId="552BACB2" w14:textId="77777777" w:rsidR="000475FA" w:rsidRDefault="000475FA">
            <w:pPr>
              <w:pStyle w:val="ANormal"/>
            </w:pPr>
          </w:p>
          <w:p w14:paraId="4B6B5912" w14:textId="77777777" w:rsidR="00967C69" w:rsidRDefault="00967C69">
            <w:pPr>
              <w:pStyle w:val="ANormal"/>
            </w:pPr>
          </w:p>
          <w:p w14:paraId="42C35C2D" w14:textId="77777777" w:rsidR="00967C69" w:rsidRPr="00967C69" w:rsidRDefault="00967C69">
            <w:pPr>
              <w:pStyle w:val="ANormal"/>
              <w:rPr>
                <w:i/>
                <w:iCs/>
              </w:rPr>
            </w:pPr>
            <w:r>
              <w:tab/>
            </w:r>
            <w:r w:rsidRPr="00967C69">
              <w:rPr>
                <w:i/>
                <w:iCs/>
              </w:rPr>
              <w:t>Ny paragraf</w:t>
            </w:r>
          </w:p>
          <w:p w14:paraId="0120C751" w14:textId="19140B7A" w:rsidR="00967C69" w:rsidRDefault="00967C69">
            <w:pPr>
              <w:pStyle w:val="ANormal"/>
            </w:pPr>
          </w:p>
        </w:tc>
        <w:tc>
          <w:tcPr>
            <w:tcW w:w="146" w:type="pct"/>
          </w:tcPr>
          <w:p w14:paraId="618B2007" w14:textId="77777777" w:rsidR="000475FA" w:rsidRDefault="000475FA">
            <w:pPr>
              <w:pStyle w:val="ANormal"/>
            </w:pPr>
          </w:p>
        </w:tc>
        <w:tc>
          <w:tcPr>
            <w:tcW w:w="2428" w:type="pct"/>
          </w:tcPr>
          <w:p w14:paraId="03CD31ED" w14:textId="77777777" w:rsidR="000475FA" w:rsidRDefault="000475FA">
            <w:pPr>
              <w:pStyle w:val="ANormal"/>
            </w:pPr>
          </w:p>
          <w:p w14:paraId="53EA9A14" w14:textId="7D8A2B7B" w:rsidR="000475FA" w:rsidRDefault="000475FA" w:rsidP="000475FA">
            <w:pPr>
              <w:pStyle w:val="LagParagraf"/>
              <w:rPr>
                <w:b/>
                <w:bCs/>
              </w:rPr>
            </w:pPr>
            <w:r>
              <w:rPr>
                <w:b/>
                <w:bCs/>
              </w:rPr>
              <w:t>15e</w:t>
            </w:r>
            <w:r w:rsidR="00967C69">
              <w:rPr>
                <w:b/>
                <w:bCs/>
              </w:rPr>
              <w:t> §</w:t>
            </w:r>
          </w:p>
          <w:p w14:paraId="6A25DFC8" w14:textId="6F313569" w:rsidR="000475FA" w:rsidRPr="00D61893" w:rsidRDefault="00D27831" w:rsidP="000475FA">
            <w:pPr>
              <w:pStyle w:val="LagPararubrik"/>
            </w:pPr>
            <w:r>
              <w:rPr>
                <w:b/>
                <w:bCs/>
              </w:rPr>
              <w:t>Bevarande och förstör</w:t>
            </w:r>
            <w:r w:rsidR="004A45C3">
              <w:rPr>
                <w:b/>
                <w:bCs/>
              </w:rPr>
              <w:t>ande</w:t>
            </w:r>
            <w:r w:rsidR="000475FA">
              <w:rPr>
                <w:b/>
                <w:bCs/>
              </w:rPr>
              <w:t xml:space="preserve"> av uppgifter</w:t>
            </w:r>
            <w:r w:rsidR="000475FA" w:rsidRPr="00D61893">
              <w:t xml:space="preserve"> </w:t>
            </w:r>
          </w:p>
          <w:p w14:paraId="4A06F8C9" w14:textId="45403C4C" w:rsidR="000475FA" w:rsidRPr="00D61893" w:rsidRDefault="000475FA" w:rsidP="000475FA">
            <w:pPr>
              <w:pStyle w:val="ANormal"/>
              <w:rPr>
                <w:b/>
                <w:bCs/>
              </w:rPr>
            </w:pPr>
            <w:r w:rsidRPr="00D61893">
              <w:rPr>
                <w:b/>
                <w:bCs/>
              </w:rPr>
              <w:tab/>
              <w:t>Personuppgifter</w:t>
            </w:r>
            <w:r w:rsidR="00AC2B7C">
              <w:rPr>
                <w:b/>
                <w:bCs/>
              </w:rPr>
              <w:t xml:space="preserve"> </w:t>
            </w:r>
            <w:r w:rsidR="006A523F">
              <w:rPr>
                <w:b/>
                <w:bCs/>
              </w:rPr>
              <w:t>får</w:t>
            </w:r>
            <w:r w:rsidR="00060D37">
              <w:rPr>
                <w:b/>
                <w:bCs/>
              </w:rPr>
              <w:t xml:space="preserve"> sparas</w:t>
            </w:r>
            <w:r w:rsidR="00AC2B7C">
              <w:rPr>
                <w:b/>
                <w:bCs/>
              </w:rPr>
              <w:t xml:space="preserve"> i ett kvalitetsregister i 10 år, varefter de ska </w:t>
            </w:r>
            <w:r w:rsidR="00D27831">
              <w:rPr>
                <w:b/>
                <w:bCs/>
              </w:rPr>
              <w:t>förstöras</w:t>
            </w:r>
            <w:r w:rsidR="00AC2B7C">
              <w:rPr>
                <w:b/>
                <w:bCs/>
              </w:rPr>
              <w:t xml:space="preserve"> omedelbart och på ett sådant sätt att utomstående inte får kännedom om dem.</w:t>
            </w:r>
            <w:r w:rsidR="00D27831">
              <w:rPr>
                <w:b/>
                <w:bCs/>
              </w:rPr>
              <w:t xml:space="preserve"> Landskapsregeringen kan dock </w:t>
            </w:r>
            <w:r w:rsidR="002E264D">
              <w:rPr>
                <w:b/>
                <w:bCs/>
              </w:rPr>
              <w:t xml:space="preserve">i enlighet med vad som föreskrivs i arkivlagen (2004:13) för landskapet Åland </w:t>
            </w:r>
            <w:r w:rsidR="00D27831">
              <w:rPr>
                <w:b/>
                <w:bCs/>
              </w:rPr>
              <w:t>besluta om att personuppgifter som ingår i ett kvalitetsregister ska bevaras</w:t>
            </w:r>
            <w:r w:rsidR="00D21A2E">
              <w:rPr>
                <w:b/>
                <w:bCs/>
              </w:rPr>
              <w:t xml:space="preserve"> en längre tid eller</w:t>
            </w:r>
            <w:r w:rsidR="00D27831">
              <w:rPr>
                <w:b/>
                <w:bCs/>
              </w:rPr>
              <w:t xml:space="preserve"> varaktigt, om det är nödvändigt för arkivändamål av allmänt intresse enligt artikel 9.2</w:t>
            </w:r>
            <w:r w:rsidR="00EE0927">
              <w:rPr>
                <w:b/>
                <w:bCs/>
              </w:rPr>
              <w:t> </w:t>
            </w:r>
            <w:r w:rsidR="004A45C3">
              <w:rPr>
                <w:b/>
                <w:bCs/>
              </w:rPr>
              <w:t>j i dataskyddsförordningen</w:t>
            </w:r>
            <w:r w:rsidR="002E264D">
              <w:rPr>
                <w:b/>
                <w:bCs/>
              </w:rPr>
              <w:t>.</w:t>
            </w:r>
          </w:p>
          <w:p w14:paraId="4B6BD9A6" w14:textId="09C5F42A" w:rsidR="000475FA" w:rsidRDefault="000475FA" w:rsidP="000475FA">
            <w:pPr>
              <w:pStyle w:val="ANormal"/>
              <w:rPr>
                <w:b/>
                <w:bCs/>
              </w:rPr>
            </w:pPr>
            <w:r w:rsidRPr="00D61893">
              <w:rPr>
                <w:b/>
                <w:bCs/>
              </w:rPr>
              <w:tab/>
              <w:t>Personuppgifter</w:t>
            </w:r>
            <w:r w:rsidR="00036380">
              <w:rPr>
                <w:b/>
                <w:bCs/>
              </w:rPr>
              <w:t xml:space="preserve"> som ingår</w:t>
            </w:r>
            <w:r w:rsidRPr="00D61893">
              <w:rPr>
                <w:b/>
                <w:bCs/>
              </w:rPr>
              <w:t xml:space="preserve"> i sådana användarregister som avses i </w:t>
            </w:r>
            <w:r>
              <w:rPr>
                <w:b/>
                <w:bCs/>
              </w:rPr>
              <w:t>15c</w:t>
            </w:r>
            <w:r w:rsidR="00967C69">
              <w:rPr>
                <w:b/>
                <w:bCs/>
              </w:rPr>
              <w:t> §</w:t>
            </w:r>
            <w:r>
              <w:rPr>
                <w:b/>
                <w:bCs/>
              </w:rPr>
              <w:t xml:space="preserve"> 2</w:t>
            </w:r>
            <w:r w:rsidR="00967C69">
              <w:rPr>
                <w:b/>
                <w:bCs/>
              </w:rPr>
              <w:t> mom.</w:t>
            </w:r>
            <w:r w:rsidRPr="00D61893">
              <w:rPr>
                <w:b/>
                <w:bCs/>
              </w:rPr>
              <w:t xml:space="preserve"> ska </w:t>
            </w:r>
            <w:r w:rsidR="004A45C3">
              <w:rPr>
                <w:b/>
                <w:bCs/>
              </w:rPr>
              <w:t>förstöras</w:t>
            </w:r>
            <w:r w:rsidRPr="00D61893">
              <w:rPr>
                <w:b/>
                <w:bCs/>
              </w:rPr>
              <w:t xml:space="preserve"> senast </w:t>
            </w:r>
            <w:r w:rsidR="00D21A2E">
              <w:rPr>
                <w:b/>
                <w:bCs/>
              </w:rPr>
              <w:t>tre</w:t>
            </w:r>
            <w:r w:rsidRPr="00D61893">
              <w:rPr>
                <w:b/>
                <w:bCs/>
              </w:rPr>
              <w:t xml:space="preserve"> år efter att det kvalitetsregister till vilket åtkomsträtt beviljats avvecklats</w:t>
            </w:r>
            <w:r w:rsidR="00FB3752">
              <w:rPr>
                <w:b/>
                <w:bCs/>
              </w:rPr>
              <w:t xml:space="preserve"> eller överförts till landskapsarkivet</w:t>
            </w:r>
            <w:r w:rsidRPr="00D61893">
              <w:rPr>
                <w:b/>
                <w:bCs/>
              </w:rPr>
              <w:t>.</w:t>
            </w:r>
          </w:p>
          <w:p w14:paraId="20F5288F" w14:textId="77777777" w:rsidR="007070B3" w:rsidRDefault="007070B3" w:rsidP="007070B3">
            <w:pPr>
              <w:pStyle w:val="ANormal"/>
              <w:rPr>
                <w:b/>
                <w:bCs/>
              </w:rPr>
            </w:pPr>
            <w:r>
              <w:rPr>
                <w:b/>
                <w:bCs/>
              </w:rPr>
              <w:tab/>
            </w:r>
            <w:r w:rsidRPr="00D61893">
              <w:rPr>
                <w:b/>
                <w:bCs/>
              </w:rPr>
              <w:t>De logguppgifter</w:t>
            </w:r>
            <w:r>
              <w:rPr>
                <w:b/>
                <w:bCs/>
              </w:rPr>
              <w:t xml:space="preserve"> som enligt 3 mom. ska</w:t>
            </w:r>
            <w:r w:rsidRPr="00D61893">
              <w:rPr>
                <w:b/>
                <w:bCs/>
              </w:rPr>
              <w:t xml:space="preserve"> använd</w:t>
            </w:r>
            <w:r>
              <w:rPr>
                <w:b/>
                <w:bCs/>
              </w:rPr>
              <w:t>as</w:t>
            </w:r>
            <w:r w:rsidRPr="00D61893">
              <w:rPr>
                <w:b/>
                <w:bCs/>
              </w:rPr>
              <w:t xml:space="preserve"> för att följa upp åtkomsten till personuppgifter i ett kvalitetsregister ska förvaras så att de behåller sin integritet och oförvanskade form i minst 12 år efter </w:t>
            </w:r>
            <w:r>
              <w:rPr>
                <w:b/>
                <w:bCs/>
              </w:rPr>
              <w:t>logghändelsen</w:t>
            </w:r>
            <w:r w:rsidRPr="00D61893">
              <w:rPr>
                <w:b/>
                <w:bCs/>
              </w:rPr>
              <w:t>.</w:t>
            </w:r>
          </w:p>
          <w:p w14:paraId="7D49114D" w14:textId="77777777" w:rsidR="00036380" w:rsidRDefault="00036380" w:rsidP="000475FA">
            <w:pPr>
              <w:pStyle w:val="ANormal"/>
            </w:pPr>
          </w:p>
          <w:p w14:paraId="31588FD3" w14:textId="291EC318" w:rsidR="00036380" w:rsidRDefault="00036380" w:rsidP="000475FA">
            <w:pPr>
              <w:pStyle w:val="ANormal"/>
            </w:pPr>
          </w:p>
        </w:tc>
      </w:tr>
      <w:tr w:rsidR="000475FA" w14:paraId="369B37BB" w14:textId="77777777" w:rsidTr="00EE0927">
        <w:tc>
          <w:tcPr>
            <w:tcW w:w="2426" w:type="pct"/>
          </w:tcPr>
          <w:p w14:paraId="5862691B" w14:textId="77777777" w:rsidR="000475FA" w:rsidRDefault="000475FA">
            <w:pPr>
              <w:pStyle w:val="ANormal"/>
            </w:pPr>
          </w:p>
          <w:p w14:paraId="1A314876" w14:textId="77777777" w:rsidR="000475FA" w:rsidRDefault="000475FA">
            <w:pPr>
              <w:pStyle w:val="ANormal"/>
            </w:pPr>
          </w:p>
        </w:tc>
        <w:tc>
          <w:tcPr>
            <w:tcW w:w="146" w:type="pct"/>
          </w:tcPr>
          <w:p w14:paraId="6FB5A756" w14:textId="77777777" w:rsidR="000475FA" w:rsidRDefault="000475FA">
            <w:pPr>
              <w:pStyle w:val="ANormal"/>
            </w:pPr>
          </w:p>
        </w:tc>
        <w:tc>
          <w:tcPr>
            <w:tcW w:w="2428" w:type="pct"/>
          </w:tcPr>
          <w:p w14:paraId="56C56BD4" w14:textId="77777777" w:rsidR="000475FA" w:rsidRDefault="000475FA">
            <w:pPr>
              <w:pStyle w:val="ANormal"/>
            </w:pPr>
          </w:p>
          <w:p w14:paraId="6EC68652" w14:textId="77777777" w:rsidR="000475FA" w:rsidRDefault="00753010" w:rsidP="000475FA">
            <w:pPr>
              <w:pStyle w:val="ANormal"/>
              <w:jc w:val="center"/>
            </w:pPr>
            <w:hyperlink w:anchor="_top" w:tooltip="Klicka för att gå till toppen av dokumentet" w:history="1">
              <w:r w:rsidR="000475FA">
                <w:rPr>
                  <w:rStyle w:val="Hyperlnk"/>
                </w:rPr>
                <w:t>__________________</w:t>
              </w:r>
            </w:hyperlink>
          </w:p>
          <w:p w14:paraId="511BDD9E" w14:textId="77777777" w:rsidR="000475FA" w:rsidRDefault="000475FA" w:rsidP="000475FA">
            <w:pPr>
              <w:pStyle w:val="ANormal"/>
            </w:pPr>
          </w:p>
          <w:p w14:paraId="3511CA8B" w14:textId="15125AB2" w:rsidR="000475FA" w:rsidRPr="003C2AE5" w:rsidRDefault="000475FA" w:rsidP="000475FA">
            <w:pPr>
              <w:pStyle w:val="ANormal"/>
              <w:rPr>
                <w:b/>
                <w:bCs/>
              </w:rPr>
            </w:pPr>
            <w:r>
              <w:tab/>
            </w:r>
            <w:r w:rsidRPr="003C2AE5">
              <w:rPr>
                <w:b/>
                <w:bCs/>
              </w:rPr>
              <w:t xml:space="preserve">Denna lag träder i kraft </w:t>
            </w:r>
            <w:r>
              <w:rPr>
                <w:b/>
                <w:bCs/>
              </w:rPr>
              <w:t>den</w:t>
            </w:r>
          </w:p>
          <w:p w14:paraId="06940FAA" w14:textId="77777777" w:rsidR="000475FA" w:rsidRDefault="00753010" w:rsidP="000475FA">
            <w:pPr>
              <w:pStyle w:val="ANormal"/>
              <w:jc w:val="center"/>
            </w:pPr>
            <w:hyperlink w:anchor="_top" w:tooltip="Klicka för att gå till toppen av dokumentet" w:history="1">
              <w:r w:rsidR="000475FA">
                <w:rPr>
                  <w:rStyle w:val="Hyperlnk"/>
                </w:rPr>
                <w:t>__________________</w:t>
              </w:r>
            </w:hyperlink>
          </w:p>
          <w:p w14:paraId="26E19198" w14:textId="77777777" w:rsidR="000475FA" w:rsidRDefault="000475FA">
            <w:pPr>
              <w:pStyle w:val="ANormal"/>
            </w:pPr>
          </w:p>
        </w:tc>
      </w:tr>
    </w:tbl>
    <w:p w14:paraId="7E5BE6A2" w14:textId="77777777" w:rsidR="00E023D9" w:rsidRDefault="00E023D9">
      <w:pPr>
        <w:pStyle w:val="ANormal"/>
      </w:pPr>
    </w:p>
    <w:p w14:paraId="59CB8658" w14:textId="77777777" w:rsidR="00EE0927" w:rsidRDefault="00EE0927">
      <w:pPr>
        <w:pStyle w:val="ANormal"/>
      </w:pPr>
    </w:p>
    <w:p w14:paraId="443DAF0D" w14:textId="77777777" w:rsidR="00967C69" w:rsidRDefault="00753010">
      <w:pPr>
        <w:pStyle w:val="ANormal"/>
        <w:jc w:val="center"/>
      </w:pPr>
      <w:hyperlink w:anchor="_top" w:tooltip="Klicka för att gå till toppen av dokumentet" w:history="1">
        <w:r w:rsidR="00967C69">
          <w:rPr>
            <w:rStyle w:val="Hyperlnk"/>
          </w:rPr>
          <w:t>__________________</w:t>
        </w:r>
      </w:hyperlink>
    </w:p>
    <w:p w14:paraId="761950CD" w14:textId="77777777" w:rsidR="00967C69" w:rsidRDefault="00967C69">
      <w:pPr>
        <w:pStyle w:val="ANormal"/>
      </w:pPr>
    </w:p>
    <w:p w14:paraId="43A665CE" w14:textId="77777777" w:rsidR="00EE0927" w:rsidRDefault="00EE0927">
      <w:pPr>
        <w:pStyle w:val="ANormal"/>
      </w:pPr>
    </w:p>
    <w:p w14:paraId="45FCA511" w14:textId="77777777" w:rsidR="00967C69" w:rsidRPr="00D13B66" w:rsidRDefault="00967C69" w:rsidP="00967C69">
      <w:pPr>
        <w:pStyle w:val="ANormal"/>
        <w:rPr>
          <w:lang w:val="en-GB"/>
        </w:rPr>
      </w:pPr>
      <w:r>
        <w:rPr>
          <w:lang w:val="en-GB"/>
        </w:rPr>
        <w:t>2.</w:t>
      </w:r>
    </w:p>
    <w:p w14:paraId="0855475C" w14:textId="7E692619" w:rsidR="00967C69" w:rsidRPr="00967C69" w:rsidRDefault="00967C69" w:rsidP="00967C69">
      <w:pPr>
        <w:pStyle w:val="LagHuvRubr"/>
      </w:pPr>
      <w:bookmarkStart w:id="3" w:name="_Toc162194102"/>
      <w:bookmarkStart w:id="4" w:name="_Toc168408452"/>
      <w:r w:rsidRPr="00967C69">
        <w:t>L A N D S K A P S L A G</w:t>
      </w:r>
      <w:r w:rsidRPr="00967C69">
        <w:br/>
        <w:t>om ändring av 20</w:t>
      </w:r>
      <w:r>
        <w:t> </w:t>
      </w:r>
      <w:r w:rsidRPr="00967C69">
        <w:t>§ landskapslagen om hälso- och sjukvård</w:t>
      </w:r>
      <w:bookmarkEnd w:id="3"/>
      <w:bookmarkEnd w:id="4"/>
    </w:p>
    <w:p w14:paraId="4A9F4127" w14:textId="77777777" w:rsidR="00967C69" w:rsidRDefault="00967C69" w:rsidP="00967C69">
      <w:pPr>
        <w:pStyle w:val="ANormal"/>
      </w:pPr>
    </w:p>
    <w:p w14:paraId="7FE04B1E" w14:textId="77777777" w:rsidR="00EE0927" w:rsidRPr="00967C69" w:rsidRDefault="00EE0927" w:rsidP="00967C69">
      <w:pPr>
        <w:pStyle w:val="ANormal"/>
      </w:pPr>
    </w:p>
    <w:p w14:paraId="5A935FDD" w14:textId="05E8FF65" w:rsidR="00967C69" w:rsidRPr="00967C69" w:rsidRDefault="00967C69" w:rsidP="00967C69">
      <w:pPr>
        <w:pStyle w:val="ANormal"/>
      </w:pPr>
      <w:r w:rsidRPr="00967C69">
        <w:tab/>
        <w:t xml:space="preserve">I enlighet med lagtingets beslut </w:t>
      </w:r>
      <w:r w:rsidRPr="00EE0927">
        <w:rPr>
          <w:b/>
          <w:bCs/>
        </w:rPr>
        <w:t>ändras</w:t>
      </w:r>
      <w:r w:rsidRPr="00967C69">
        <w:t xml:space="preserve"> 20</w:t>
      </w:r>
      <w:r>
        <w:t> </w:t>
      </w:r>
      <w:r w:rsidRPr="00967C69">
        <w:t>§ 3</w:t>
      </w:r>
      <w:r>
        <w:t> </w:t>
      </w:r>
      <w:r w:rsidRPr="00967C69">
        <w:t>mom. landskapslagen (2011:114) om hälso- och sjukvård som följer:</w:t>
      </w:r>
    </w:p>
    <w:p w14:paraId="4CD90463" w14:textId="77777777" w:rsidR="00967C69" w:rsidRDefault="00967C69">
      <w:pPr>
        <w:pStyle w:val="ANormal"/>
      </w:pPr>
    </w:p>
    <w:p w14:paraId="340FAFC4" w14:textId="77777777" w:rsidR="00967C69" w:rsidRDefault="00967C6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967C69" w14:paraId="5CF2D09A" w14:textId="77777777" w:rsidTr="00EE0927">
        <w:tc>
          <w:tcPr>
            <w:tcW w:w="2426" w:type="pct"/>
          </w:tcPr>
          <w:p w14:paraId="58D6CD04" w14:textId="77777777" w:rsidR="00967C69" w:rsidRDefault="00967C69">
            <w:pPr>
              <w:pStyle w:val="xCelltext"/>
              <w:jc w:val="center"/>
            </w:pPr>
            <w:r>
              <w:t>Gällande lydelse</w:t>
            </w:r>
          </w:p>
        </w:tc>
        <w:tc>
          <w:tcPr>
            <w:tcW w:w="146" w:type="pct"/>
          </w:tcPr>
          <w:p w14:paraId="4383FD7D" w14:textId="77777777" w:rsidR="00967C69" w:rsidRDefault="00967C69">
            <w:pPr>
              <w:pStyle w:val="xCelltext"/>
              <w:jc w:val="center"/>
            </w:pPr>
          </w:p>
        </w:tc>
        <w:tc>
          <w:tcPr>
            <w:tcW w:w="2428" w:type="pct"/>
          </w:tcPr>
          <w:p w14:paraId="39A07D47" w14:textId="77777777" w:rsidR="00967C69" w:rsidRDefault="00967C69">
            <w:pPr>
              <w:pStyle w:val="xCelltext"/>
              <w:jc w:val="center"/>
            </w:pPr>
            <w:r>
              <w:t>Föreslagen lydelse</w:t>
            </w:r>
          </w:p>
        </w:tc>
      </w:tr>
      <w:tr w:rsidR="00967C69" w14:paraId="2B4480A8" w14:textId="77777777" w:rsidTr="00EE0927">
        <w:tc>
          <w:tcPr>
            <w:tcW w:w="2426" w:type="pct"/>
          </w:tcPr>
          <w:p w14:paraId="6A398C8B" w14:textId="77777777" w:rsidR="00967C69" w:rsidRDefault="00967C69">
            <w:pPr>
              <w:pStyle w:val="ANormal"/>
            </w:pPr>
          </w:p>
          <w:p w14:paraId="31EE0790" w14:textId="77777777" w:rsidR="00967C69" w:rsidRDefault="00967C69" w:rsidP="00967C69">
            <w:pPr>
              <w:pStyle w:val="LagParagraf"/>
            </w:pPr>
            <w:r>
              <w:t>20 §</w:t>
            </w:r>
          </w:p>
          <w:p w14:paraId="13A4FA5A" w14:textId="77777777" w:rsidR="00967C69" w:rsidRPr="00253CCA" w:rsidRDefault="00967C69" w:rsidP="00967C69">
            <w:pPr>
              <w:pStyle w:val="LagPararubrik"/>
            </w:pPr>
            <w:r>
              <w:t>Vårdgarantin</w:t>
            </w:r>
          </w:p>
          <w:p w14:paraId="3B251CC5" w14:textId="62767D09" w:rsidR="00967C69" w:rsidRDefault="00967C69" w:rsidP="00967C69">
            <w:pPr>
              <w:pStyle w:val="ANormal"/>
            </w:pPr>
            <w:r>
              <w:t xml:space="preserve">- - - - - - - - - - - - - - - - - - - - - - - - - - - - - </w:t>
            </w:r>
          </w:p>
          <w:p w14:paraId="19CD95C0" w14:textId="77777777" w:rsidR="00967C69" w:rsidRDefault="00967C69" w:rsidP="00967C69">
            <w:pPr>
              <w:pStyle w:val="ANormal"/>
            </w:pPr>
            <w:r>
              <w:tab/>
              <w:t>Ålands hälso- och sjukvård ska ordna sin verksamhet inom den specialiserade sjukvården så att den som är akut sjuk omedelbart får den vård som hans eller hennes tillstånd förutsätter. För att få vård inom den specialiserade sjukvården för icke-brådskande sjukvård krävs en på läkarundersökning grundad remiss. Bedömningen av vårdbehovet ska inledas inom tre veckor från det att remissen anlände till den mottagande verksamhetsenheten. Vård som konstateras vara medicinskt nödvändig ska, med beaktande av hur brådskande vården är, ordnas och inledas inom en skälig tid, dock senast inom sex månader från det att vårdbehovet konstaterades. För barn och ungdomar till och med 22 års ålder ska den vård inom psykiatrin som konstateras vara nödvändig med beaktande av hur brådskande vården är ordnas inom tre månader om inte medicinska, terapeutiska eller andra motsvarande omständigheter kräver annat.</w:t>
            </w:r>
          </w:p>
          <w:p w14:paraId="4DC007DC" w14:textId="77777777" w:rsidR="00967C69" w:rsidRDefault="00967C69" w:rsidP="00967C69">
            <w:pPr>
              <w:pStyle w:val="ANormal"/>
            </w:pPr>
          </w:p>
          <w:p w14:paraId="51669AC7" w14:textId="77777777" w:rsidR="00967C69" w:rsidRDefault="00967C69" w:rsidP="00967C69">
            <w:pPr>
              <w:pStyle w:val="ANormal"/>
            </w:pPr>
          </w:p>
          <w:p w14:paraId="616C0CB7" w14:textId="77777777" w:rsidR="00967C69" w:rsidRDefault="00967C69" w:rsidP="00967C69">
            <w:pPr>
              <w:pStyle w:val="ANormal"/>
            </w:pPr>
          </w:p>
          <w:p w14:paraId="2D9E699F" w14:textId="77777777" w:rsidR="00967C69" w:rsidRDefault="00967C69" w:rsidP="00967C69">
            <w:pPr>
              <w:pStyle w:val="ANormal"/>
            </w:pPr>
          </w:p>
          <w:p w14:paraId="0294ABF2" w14:textId="77777777" w:rsidR="00967C69" w:rsidRDefault="00967C69" w:rsidP="00967C69">
            <w:pPr>
              <w:pStyle w:val="ANormal"/>
            </w:pPr>
          </w:p>
          <w:p w14:paraId="1BBD0C35" w14:textId="77777777" w:rsidR="00967C69" w:rsidRDefault="00967C69" w:rsidP="00967C69">
            <w:pPr>
              <w:pStyle w:val="ANormal"/>
            </w:pPr>
          </w:p>
          <w:p w14:paraId="74D83A20" w14:textId="77777777" w:rsidR="00967C69" w:rsidRDefault="00967C69" w:rsidP="00967C69">
            <w:pPr>
              <w:pStyle w:val="ANormal"/>
            </w:pPr>
          </w:p>
          <w:p w14:paraId="7EF6949A" w14:textId="194776E3" w:rsidR="00967C69" w:rsidRDefault="00967C69" w:rsidP="00967C69">
            <w:pPr>
              <w:pStyle w:val="ANormal"/>
            </w:pPr>
            <w:r>
              <w:t xml:space="preserve">- - - - - - - - - - - - - - - - - - - - - - - - - - - - - </w:t>
            </w:r>
          </w:p>
          <w:p w14:paraId="3CD1A037" w14:textId="200D1BBE" w:rsidR="00967C69" w:rsidRDefault="00967C69" w:rsidP="00967C69">
            <w:pPr>
              <w:pStyle w:val="ANormal"/>
            </w:pPr>
          </w:p>
        </w:tc>
        <w:tc>
          <w:tcPr>
            <w:tcW w:w="146" w:type="pct"/>
          </w:tcPr>
          <w:p w14:paraId="50FC3126" w14:textId="77777777" w:rsidR="00967C69" w:rsidRDefault="00967C69">
            <w:pPr>
              <w:pStyle w:val="ANormal"/>
            </w:pPr>
          </w:p>
        </w:tc>
        <w:tc>
          <w:tcPr>
            <w:tcW w:w="2428" w:type="pct"/>
          </w:tcPr>
          <w:p w14:paraId="75F67078" w14:textId="77777777" w:rsidR="00967C69" w:rsidRDefault="00967C69">
            <w:pPr>
              <w:pStyle w:val="ANormal"/>
            </w:pPr>
          </w:p>
          <w:p w14:paraId="2A750EED" w14:textId="77777777" w:rsidR="00967C69" w:rsidRDefault="00967C69" w:rsidP="00967C69">
            <w:pPr>
              <w:pStyle w:val="LagParagraf"/>
            </w:pPr>
            <w:r>
              <w:t>20 §</w:t>
            </w:r>
          </w:p>
          <w:p w14:paraId="67CA75F5" w14:textId="090275D5" w:rsidR="00967C69" w:rsidRDefault="00967C69" w:rsidP="00967C69">
            <w:pPr>
              <w:pStyle w:val="LagPararubrik"/>
            </w:pPr>
            <w:r>
              <w:t>Vårdgarantin</w:t>
            </w:r>
          </w:p>
          <w:p w14:paraId="5D1C2C5E" w14:textId="77777777" w:rsidR="00967C69" w:rsidRDefault="00967C69" w:rsidP="00967C69">
            <w:pPr>
              <w:pStyle w:val="ANormal"/>
            </w:pPr>
            <w:r>
              <w:t xml:space="preserve">- - - - - - - - - - - - - - - - - - - - - - - - - - - - - - </w:t>
            </w:r>
          </w:p>
          <w:p w14:paraId="1CDEEF5D" w14:textId="77777777" w:rsidR="00967C69" w:rsidRDefault="00967C69" w:rsidP="00967C69">
            <w:pPr>
              <w:pStyle w:val="ANormal"/>
            </w:pPr>
            <w:r>
              <w:tab/>
              <w:t xml:space="preserve">Ålands hälso- och sjukvård ska ordna sin verksamhet inom den specialiserade sjukvården så att den som är akut sjuk omedelbart får den vård som hans eller hennes tillstånd förutsätter. För att få vård inom den specialiserade sjukvården för icke-brådskande sjukvård krävs en på läkarundersökning grundad remiss. Bedömningen av vårdbehovet ska inledas inom tre veckor från det att remissen anlände till den mottagande verksamhetsenheten. </w:t>
            </w:r>
            <w:r w:rsidRPr="00E0299A">
              <w:rPr>
                <w:b/>
                <w:bCs/>
              </w:rPr>
              <w:t>Om bedömningen av vårdbehovet förutsätter en bedömning av en specialist, särskild bildiagnostik eller särskilda laboratorieundersökningar, ska bedömningen och de behövliga undersökningarna göras inom tre månader från det att remissen anlände till verksamhetsenheten.</w:t>
            </w:r>
            <w:r>
              <w:rPr>
                <w:b/>
                <w:bCs/>
              </w:rPr>
              <w:t xml:space="preserve"> </w:t>
            </w:r>
            <w:r>
              <w:t>Vård som konstateras vara medicinskt nödvändig ska, med beaktande av hur brådskande vården är, ordnas och inledas inom en skälig tid, dock senast inom sex månader från det att vårdbehovet konstaterades. För barn och ungdomar till och med 22 års ålder ska den vård inom psykiatrin som konstateras vara nödvändig med beaktande av hur brådskande vården är ordnas inom tre månader om inte medicinska, terapeutiska eller andra motsvarande omständigheter kräver annat.</w:t>
            </w:r>
          </w:p>
          <w:p w14:paraId="7A393C98" w14:textId="77777777" w:rsidR="00967C69" w:rsidRDefault="00967C69" w:rsidP="00967C69">
            <w:pPr>
              <w:pStyle w:val="ANormal"/>
            </w:pPr>
            <w:r>
              <w:t xml:space="preserve">- - - - - - - - - - - - - - - - - - - - - - - - - - - - - - </w:t>
            </w:r>
          </w:p>
          <w:p w14:paraId="0A459A7E" w14:textId="2D2CCB03" w:rsidR="00967C69" w:rsidRDefault="00967C69" w:rsidP="00967C69">
            <w:pPr>
              <w:pStyle w:val="ANormal"/>
            </w:pPr>
          </w:p>
        </w:tc>
      </w:tr>
      <w:tr w:rsidR="007F6F3D" w14:paraId="208314FE" w14:textId="77777777" w:rsidTr="00EE0927">
        <w:tc>
          <w:tcPr>
            <w:tcW w:w="2426" w:type="pct"/>
          </w:tcPr>
          <w:p w14:paraId="381C57A6" w14:textId="77777777" w:rsidR="007F6F3D" w:rsidRDefault="007F6F3D">
            <w:pPr>
              <w:pStyle w:val="ANormal"/>
            </w:pPr>
          </w:p>
        </w:tc>
        <w:tc>
          <w:tcPr>
            <w:tcW w:w="146" w:type="pct"/>
          </w:tcPr>
          <w:p w14:paraId="325B5CA3" w14:textId="77777777" w:rsidR="007F6F3D" w:rsidRDefault="007F6F3D">
            <w:pPr>
              <w:pStyle w:val="ANormal"/>
            </w:pPr>
          </w:p>
        </w:tc>
        <w:tc>
          <w:tcPr>
            <w:tcW w:w="2428" w:type="pct"/>
          </w:tcPr>
          <w:p w14:paraId="067D3FB7" w14:textId="77777777" w:rsidR="007F6F3D" w:rsidRDefault="007F6F3D">
            <w:pPr>
              <w:pStyle w:val="ANormal"/>
            </w:pPr>
          </w:p>
          <w:p w14:paraId="35CF5FA9" w14:textId="77777777" w:rsidR="007F6F3D" w:rsidRDefault="00753010">
            <w:pPr>
              <w:pStyle w:val="ANormal"/>
              <w:jc w:val="center"/>
            </w:pPr>
            <w:hyperlink w:anchor="_top" w:tooltip="Klicka för att gå till toppen av dokumentet" w:history="1">
              <w:r w:rsidR="007F6F3D">
                <w:rPr>
                  <w:rStyle w:val="Hyperlnk"/>
                </w:rPr>
                <w:t>__________________</w:t>
              </w:r>
            </w:hyperlink>
          </w:p>
          <w:p w14:paraId="7E12E45B" w14:textId="6576F163" w:rsidR="007F6F3D" w:rsidRDefault="007F6F3D">
            <w:pPr>
              <w:pStyle w:val="ANormal"/>
            </w:pPr>
          </w:p>
          <w:p w14:paraId="5B30C93D" w14:textId="59FE5013" w:rsidR="007F6F3D" w:rsidRDefault="007F6F3D">
            <w:pPr>
              <w:pStyle w:val="ANormal"/>
            </w:pPr>
            <w:r>
              <w:tab/>
              <w:t>Denna lag träder i kraft den</w:t>
            </w:r>
          </w:p>
          <w:p w14:paraId="64A280F4" w14:textId="77777777" w:rsidR="007F6F3D" w:rsidRDefault="00753010">
            <w:pPr>
              <w:pStyle w:val="ANormal"/>
              <w:jc w:val="center"/>
            </w:pPr>
            <w:hyperlink w:anchor="_top" w:tooltip="Klicka för att gå till toppen av dokumentet" w:history="1">
              <w:r w:rsidR="007F6F3D">
                <w:rPr>
                  <w:rStyle w:val="Hyperlnk"/>
                </w:rPr>
                <w:t>__________________</w:t>
              </w:r>
            </w:hyperlink>
          </w:p>
          <w:p w14:paraId="61A07B2E" w14:textId="77777777" w:rsidR="007F6F3D" w:rsidRDefault="007F6F3D">
            <w:pPr>
              <w:pStyle w:val="ANormal"/>
            </w:pPr>
          </w:p>
          <w:p w14:paraId="75FDB12D" w14:textId="77777777" w:rsidR="007F6F3D" w:rsidRDefault="007F6F3D">
            <w:pPr>
              <w:pStyle w:val="ANormal"/>
            </w:pPr>
          </w:p>
        </w:tc>
      </w:tr>
    </w:tbl>
    <w:p w14:paraId="7E087F4D" w14:textId="77777777" w:rsidR="00967C69" w:rsidRDefault="00967C69">
      <w:pPr>
        <w:pStyle w:val="ANormal"/>
      </w:pPr>
    </w:p>
    <w:p w14:paraId="00AE26B5" w14:textId="77777777" w:rsidR="00967C69" w:rsidRDefault="00967C69">
      <w:pPr>
        <w:pStyle w:val="ANormal"/>
      </w:pPr>
    </w:p>
    <w:sectPr w:rsidR="00967C6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BBF5" w14:textId="77777777" w:rsidR="00A7442B" w:rsidRDefault="00A7442B">
      <w:r>
        <w:separator/>
      </w:r>
    </w:p>
  </w:endnote>
  <w:endnote w:type="continuationSeparator" w:id="0">
    <w:p w14:paraId="12D247C3" w14:textId="77777777" w:rsidR="00A7442B" w:rsidRDefault="00A7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6788"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3A68" w14:textId="492D8490" w:rsidR="00E023D9" w:rsidRDefault="007F6F3D">
    <w:pPr>
      <w:pStyle w:val="Sidfot"/>
      <w:rPr>
        <w:lang w:val="fi-FI"/>
      </w:rPr>
    </w:pPr>
    <w:r>
      <w:t>LF</w:t>
    </w:r>
    <w:r w:rsidR="00F113BB">
      <w:t>17</w:t>
    </w:r>
    <w:r>
      <w:t>20232024-P.docx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EB90"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9206" w14:textId="77777777" w:rsidR="00A7442B" w:rsidRDefault="00A7442B">
      <w:r>
        <w:separator/>
      </w:r>
    </w:p>
  </w:footnote>
  <w:footnote w:type="continuationSeparator" w:id="0">
    <w:p w14:paraId="4A7FE428" w14:textId="77777777" w:rsidR="00A7442B" w:rsidRDefault="00A7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CF0D"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3BE0170"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DC33"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12968217">
    <w:abstractNumId w:val="6"/>
  </w:num>
  <w:num w:numId="2" w16cid:durableId="408504906">
    <w:abstractNumId w:val="3"/>
  </w:num>
  <w:num w:numId="3" w16cid:durableId="1104154447">
    <w:abstractNumId w:val="2"/>
  </w:num>
  <w:num w:numId="4" w16cid:durableId="1903903757">
    <w:abstractNumId w:val="1"/>
  </w:num>
  <w:num w:numId="5" w16cid:durableId="1621716517">
    <w:abstractNumId w:val="0"/>
  </w:num>
  <w:num w:numId="6" w16cid:durableId="1598824342">
    <w:abstractNumId w:val="7"/>
  </w:num>
  <w:num w:numId="7" w16cid:durableId="10450649">
    <w:abstractNumId w:val="5"/>
  </w:num>
  <w:num w:numId="8" w16cid:durableId="874657299">
    <w:abstractNumId w:val="4"/>
  </w:num>
  <w:num w:numId="9" w16cid:durableId="1124889518">
    <w:abstractNumId w:val="10"/>
  </w:num>
  <w:num w:numId="10" w16cid:durableId="484009499">
    <w:abstractNumId w:val="13"/>
  </w:num>
  <w:num w:numId="11" w16cid:durableId="1576355697">
    <w:abstractNumId w:val="12"/>
  </w:num>
  <w:num w:numId="12" w16cid:durableId="2099666723">
    <w:abstractNumId w:val="16"/>
  </w:num>
  <w:num w:numId="13" w16cid:durableId="198205341">
    <w:abstractNumId w:val="11"/>
  </w:num>
  <w:num w:numId="14" w16cid:durableId="1623149928">
    <w:abstractNumId w:val="15"/>
  </w:num>
  <w:num w:numId="15" w16cid:durableId="1308785184">
    <w:abstractNumId w:val="9"/>
  </w:num>
  <w:num w:numId="16" w16cid:durableId="1565485137">
    <w:abstractNumId w:val="21"/>
  </w:num>
  <w:num w:numId="17" w16cid:durableId="1028219167">
    <w:abstractNumId w:val="8"/>
  </w:num>
  <w:num w:numId="18" w16cid:durableId="948001296">
    <w:abstractNumId w:val="17"/>
  </w:num>
  <w:num w:numId="19" w16cid:durableId="1441683659">
    <w:abstractNumId w:val="20"/>
  </w:num>
  <w:num w:numId="20" w16cid:durableId="601229221">
    <w:abstractNumId w:val="23"/>
  </w:num>
  <w:num w:numId="21" w16cid:durableId="2084839642">
    <w:abstractNumId w:val="22"/>
  </w:num>
  <w:num w:numId="22" w16cid:durableId="176046738">
    <w:abstractNumId w:val="14"/>
  </w:num>
  <w:num w:numId="23" w16cid:durableId="795179528">
    <w:abstractNumId w:val="18"/>
  </w:num>
  <w:num w:numId="24" w16cid:durableId="1278682128">
    <w:abstractNumId w:val="18"/>
  </w:num>
  <w:num w:numId="25" w16cid:durableId="652640248">
    <w:abstractNumId w:val="19"/>
  </w:num>
  <w:num w:numId="26" w16cid:durableId="826556744">
    <w:abstractNumId w:val="14"/>
  </w:num>
  <w:num w:numId="27" w16cid:durableId="846673581">
    <w:abstractNumId w:val="14"/>
  </w:num>
  <w:num w:numId="28" w16cid:durableId="966737730">
    <w:abstractNumId w:val="14"/>
  </w:num>
  <w:num w:numId="29" w16cid:durableId="2096781722">
    <w:abstractNumId w:val="14"/>
  </w:num>
  <w:num w:numId="30" w16cid:durableId="651907491">
    <w:abstractNumId w:val="14"/>
  </w:num>
  <w:num w:numId="31" w16cid:durableId="492111128">
    <w:abstractNumId w:val="14"/>
  </w:num>
  <w:num w:numId="32" w16cid:durableId="370804202">
    <w:abstractNumId w:val="14"/>
  </w:num>
  <w:num w:numId="33" w16cid:durableId="457650889">
    <w:abstractNumId w:val="14"/>
  </w:num>
  <w:num w:numId="34" w16cid:durableId="272135751">
    <w:abstractNumId w:val="14"/>
  </w:num>
  <w:num w:numId="35" w16cid:durableId="1715814021">
    <w:abstractNumId w:val="18"/>
  </w:num>
  <w:num w:numId="36" w16cid:durableId="1076128763">
    <w:abstractNumId w:val="19"/>
  </w:num>
  <w:num w:numId="37" w16cid:durableId="1025211242">
    <w:abstractNumId w:val="14"/>
  </w:num>
  <w:num w:numId="38" w16cid:durableId="1393427139">
    <w:abstractNumId w:val="14"/>
  </w:num>
  <w:num w:numId="39" w16cid:durableId="729697560">
    <w:abstractNumId w:val="14"/>
  </w:num>
  <w:num w:numId="40" w16cid:durableId="1348679069">
    <w:abstractNumId w:val="14"/>
  </w:num>
  <w:num w:numId="41" w16cid:durableId="236400127">
    <w:abstractNumId w:val="14"/>
  </w:num>
  <w:num w:numId="42" w16cid:durableId="1297906282">
    <w:abstractNumId w:val="14"/>
  </w:num>
  <w:num w:numId="43" w16cid:durableId="72944215">
    <w:abstractNumId w:val="14"/>
  </w:num>
  <w:num w:numId="44" w16cid:durableId="1571307158">
    <w:abstractNumId w:val="14"/>
  </w:num>
  <w:num w:numId="45" w16cid:durableId="964120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FA"/>
    <w:rsid w:val="00036380"/>
    <w:rsid w:val="000475FA"/>
    <w:rsid w:val="00060D37"/>
    <w:rsid w:val="00072102"/>
    <w:rsid w:val="001610EB"/>
    <w:rsid w:val="001843B8"/>
    <w:rsid w:val="001C2D9C"/>
    <w:rsid w:val="00253286"/>
    <w:rsid w:val="00262245"/>
    <w:rsid w:val="00285A07"/>
    <w:rsid w:val="002E264D"/>
    <w:rsid w:val="00407EFE"/>
    <w:rsid w:val="00411F65"/>
    <w:rsid w:val="00447493"/>
    <w:rsid w:val="00485E45"/>
    <w:rsid w:val="004A45C3"/>
    <w:rsid w:val="00505C57"/>
    <w:rsid w:val="005A1BB2"/>
    <w:rsid w:val="006A523F"/>
    <w:rsid w:val="00700BAE"/>
    <w:rsid w:val="007070B3"/>
    <w:rsid w:val="00753010"/>
    <w:rsid w:val="007F6F3D"/>
    <w:rsid w:val="00967C69"/>
    <w:rsid w:val="009B1FD0"/>
    <w:rsid w:val="00A72E56"/>
    <w:rsid w:val="00A7442B"/>
    <w:rsid w:val="00AC2B7C"/>
    <w:rsid w:val="00AD47A7"/>
    <w:rsid w:val="00C35AF2"/>
    <w:rsid w:val="00C7082F"/>
    <w:rsid w:val="00D13B66"/>
    <w:rsid w:val="00D21A2E"/>
    <w:rsid w:val="00D22617"/>
    <w:rsid w:val="00D27831"/>
    <w:rsid w:val="00DE01A0"/>
    <w:rsid w:val="00E023D9"/>
    <w:rsid w:val="00E27803"/>
    <w:rsid w:val="00EE0927"/>
    <w:rsid w:val="00F113BB"/>
    <w:rsid w:val="00F115A2"/>
    <w:rsid w:val="00FA47EB"/>
    <w:rsid w:val="00FB375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99680"/>
  <w15:chartTrackingRefBased/>
  <w15:docId w15:val="{C0D10D75-76C2-4316-8D06-D8BDB200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8</Pages>
  <Words>2348</Words>
  <Characters>12445</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14764</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Jessica Laaksonen</cp:lastModifiedBy>
  <cp:revision>2</cp:revision>
  <cp:lastPrinted>2024-03-26T09:41:00Z</cp:lastPrinted>
  <dcterms:created xsi:type="dcterms:W3CDTF">2024-06-06T10:17:00Z</dcterms:created>
  <dcterms:modified xsi:type="dcterms:W3CDTF">2024-06-06T10:17:00Z</dcterms:modified>
</cp:coreProperties>
</file>