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671670E6" w14:textId="77777777">
        <w:trPr>
          <w:cantSplit/>
          <w:trHeight w:val="20"/>
        </w:trPr>
        <w:tc>
          <w:tcPr>
            <w:tcW w:w="861" w:type="dxa"/>
            <w:vMerge w:val="restart"/>
          </w:tcPr>
          <w:p w14:paraId="69028370" w14:textId="72D95EE3" w:rsidR="00AF3004" w:rsidRDefault="007106D1">
            <w:pPr>
              <w:pStyle w:val="xLedtext"/>
              <w:keepNext/>
              <w:rPr>
                <w:noProof/>
              </w:rPr>
            </w:pPr>
            <w:r>
              <w:rPr>
                <w:noProof/>
                <w:sz w:val="20"/>
              </w:rPr>
              <w:drawing>
                <wp:anchor distT="0" distB="0" distL="114300" distR="114300" simplePos="0" relativeHeight="251657728" behindDoc="0" locked="0" layoutInCell="1" allowOverlap="1" wp14:anchorId="39468CDB" wp14:editId="181A140B">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20794345" w14:textId="1BB17E99" w:rsidR="00AF3004" w:rsidRDefault="007106D1">
            <w:pPr>
              <w:pStyle w:val="xMellanrum"/>
            </w:pPr>
            <w:r>
              <w:rPr>
                <w:noProof/>
              </w:rPr>
              <w:drawing>
                <wp:inline distT="0" distB="0" distL="0" distR="0" wp14:anchorId="62967C9B" wp14:editId="5438A226">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188554D3" w14:textId="77777777">
        <w:trPr>
          <w:cantSplit/>
          <w:trHeight w:val="299"/>
        </w:trPr>
        <w:tc>
          <w:tcPr>
            <w:tcW w:w="861" w:type="dxa"/>
            <w:vMerge/>
          </w:tcPr>
          <w:p w14:paraId="62F628A8" w14:textId="77777777" w:rsidR="00AF3004" w:rsidRDefault="00AF3004">
            <w:pPr>
              <w:pStyle w:val="xLedtext"/>
            </w:pPr>
          </w:p>
        </w:tc>
        <w:tc>
          <w:tcPr>
            <w:tcW w:w="4448" w:type="dxa"/>
            <w:vAlign w:val="bottom"/>
          </w:tcPr>
          <w:p w14:paraId="18828D99" w14:textId="77777777" w:rsidR="00AF3004" w:rsidRDefault="00AF3004">
            <w:pPr>
              <w:pStyle w:val="xAvsandare1"/>
            </w:pPr>
          </w:p>
        </w:tc>
        <w:tc>
          <w:tcPr>
            <w:tcW w:w="4288" w:type="dxa"/>
            <w:gridSpan w:val="2"/>
            <w:vAlign w:val="bottom"/>
          </w:tcPr>
          <w:p w14:paraId="637EF4E1" w14:textId="5DE60C16" w:rsidR="00AF3004" w:rsidRDefault="00FE018B">
            <w:pPr>
              <w:pStyle w:val="xDokTypNr"/>
            </w:pPr>
            <w:r>
              <w:t>LAGFÖRSLAG</w:t>
            </w:r>
            <w:r w:rsidR="00AF3004">
              <w:t xml:space="preserve"> nr </w:t>
            </w:r>
            <w:r w:rsidR="00AC04C2">
              <w:t>12a</w:t>
            </w:r>
            <w:r w:rsidR="00AF3004">
              <w:t>/20</w:t>
            </w:r>
            <w:r w:rsidR="00831848">
              <w:t>2</w:t>
            </w:r>
            <w:r w:rsidR="00AC04C2">
              <w:t>3</w:t>
            </w:r>
            <w:r w:rsidR="00AF3004">
              <w:t>-20</w:t>
            </w:r>
            <w:r w:rsidR="00AC04C2">
              <w:t>24 och 24a/2024-2025</w:t>
            </w:r>
          </w:p>
        </w:tc>
      </w:tr>
      <w:tr w:rsidR="00AF3004" w14:paraId="51351AE0" w14:textId="77777777">
        <w:trPr>
          <w:cantSplit/>
          <w:trHeight w:val="238"/>
        </w:trPr>
        <w:tc>
          <w:tcPr>
            <w:tcW w:w="861" w:type="dxa"/>
            <w:vMerge/>
          </w:tcPr>
          <w:p w14:paraId="4E13EA82" w14:textId="77777777" w:rsidR="00AF3004" w:rsidRDefault="00AF3004">
            <w:pPr>
              <w:pStyle w:val="xLedtext"/>
            </w:pPr>
          </w:p>
        </w:tc>
        <w:tc>
          <w:tcPr>
            <w:tcW w:w="4448" w:type="dxa"/>
            <w:vAlign w:val="bottom"/>
          </w:tcPr>
          <w:p w14:paraId="6D185E7B" w14:textId="77777777" w:rsidR="00AF3004" w:rsidRDefault="00AF3004">
            <w:pPr>
              <w:pStyle w:val="xLedtext"/>
            </w:pPr>
          </w:p>
        </w:tc>
        <w:tc>
          <w:tcPr>
            <w:tcW w:w="1725" w:type="dxa"/>
            <w:vAlign w:val="bottom"/>
          </w:tcPr>
          <w:p w14:paraId="5AED8C0B" w14:textId="77777777" w:rsidR="00AF3004" w:rsidRDefault="00AF3004">
            <w:pPr>
              <w:pStyle w:val="xLedtext"/>
              <w:rPr>
                <w:lang w:val="de-DE"/>
              </w:rPr>
            </w:pPr>
            <w:r>
              <w:rPr>
                <w:lang w:val="de-DE"/>
              </w:rPr>
              <w:t>Datum</w:t>
            </w:r>
          </w:p>
        </w:tc>
        <w:tc>
          <w:tcPr>
            <w:tcW w:w="2563" w:type="dxa"/>
            <w:vAlign w:val="bottom"/>
          </w:tcPr>
          <w:p w14:paraId="66226978" w14:textId="77777777" w:rsidR="00AF3004" w:rsidRDefault="00AF3004">
            <w:pPr>
              <w:pStyle w:val="xLedtext"/>
              <w:rPr>
                <w:lang w:val="de-DE"/>
              </w:rPr>
            </w:pPr>
          </w:p>
        </w:tc>
      </w:tr>
      <w:tr w:rsidR="00AF3004" w14:paraId="2B47500A" w14:textId="77777777">
        <w:trPr>
          <w:cantSplit/>
          <w:trHeight w:val="238"/>
        </w:trPr>
        <w:tc>
          <w:tcPr>
            <w:tcW w:w="861" w:type="dxa"/>
            <w:vMerge/>
          </w:tcPr>
          <w:p w14:paraId="7D54EDFF" w14:textId="77777777" w:rsidR="00AF3004" w:rsidRDefault="00AF3004">
            <w:pPr>
              <w:pStyle w:val="xAvsandare2"/>
              <w:rPr>
                <w:lang w:val="de-DE"/>
              </w:rPr>
            </w:pPr>
          </w:p>
        </w:tc>
        <w:tc>
          <w:tcPr>
            <w:tcW w:w="4448" w:type="dxa"/>
            <w:vAlign w:val="center"/>
          </w:tcPr>
          <w:p w14:paraId="3E3B3BAF" w14:textId="77777777" w:rsidR="00AF3004" w:rsidRDefault="00AF3004">
            <w:pPr>
              <w:pStyle w:val="xAvsandare2"/>
              <w:rPr>
                <w:lang w:val="de-DE"/>
              </w:rPr>
            </w:pPr>
          </w:p>
        </w:tc>
        <w:tc>
          <w:tcPr>
            <w:tcW w:w="1725" w:type="dxa"/>
            <w:vAlign w:val="center"/>
          </w:tcPr>
          <w:p w14:paraId="016D7FB8" w14:textId="38F82FB1" w:rsidR="00AF3004" w:rsidRDefault="00AF3004">
            <w:pPr>
              <w:pStyle w:val="xDatum1"/>
              <w:rPr>
                <w:lang w:val="de-DE"/>
              </w:rPr>
            </w:pPr>
            <w:r>
              <w:rPr>
                <w:lang w:val="de-DE"/>
              </w:rPr>
              <w:t>20</w:t>
            </w:r>
            <w:r w:rsidR="00FE018B">
              <w:rPr>
                <w:lang w:val="de-DE"/>
              </w:rPr>
              <w:t>26</w:t>
            </w:r>
            <w:r>
              <w:rPr>
                <w:lang w:val="de-DE"/>
              </w:rPr>
              <w:t>-</w:t>
            </w:r>
            <w:r w:rsidR="00FE018B">
              <w:rPr>
                <w:lang w:val="de-DE"/>
              </w:rPr>
              <w:t>06</w:t>
            </w:r>
            <w:r>
              <w:rPr>
                <w:lang w:val="de-DE"/>
              </w:rPr>
              <w:t>-</w:t>
            </w:r>
            <w:r w:rsidR="007216DD">
              <w:rPr>
                <w:lang w:val="de-DE"/>
              </w:rPr>
              <w:t>10</w:t>
            </w:r>
          </w:p>
        </w:tc>
        <w:tc>
          <w:tcPr>
            <w:tcW w:w="2563" w:type="dxa"/>
            <w:vAlign w:val="center"/>
          </w:tcPr>
          <w:p w14:paraId="60C972D5" w14:textId="77777777" w:rsidR="00AF3004" w:rsidRDefault="00AF3004">
            <w:pPr>
              <w:pStyle w:val="xBeteckning1"/>
              <w:rPr>
                <w:lang w:val="de-DE"/>
              </w:rPr>
            </w:pPr>
          </w:p>
        </w:tc>
      </w:tr>
      <w:tr w:rsidR="00AF3004" w14:paraId="5A16FC53" w14:textId="77777777">
        <w:trPr>
          <w:cantSplit/>
          <w:trHeight w:val="238"/>
        </w:trPr>
        <w:tc>
          <w:tcPr>
            <w:tcW w:w="861" w:type="dxa"/>
            <w:vMerge/>
          </w:tcPr>
          <w:p w14:paraId="69D65BD5" w14:textId="77777777" w:rsidR="00AF3004" w:rsidRDefault="00AF3004">
            <w:pPr>
              <w:pStyle w:val="xLedtext"/>
              <w:rPr>
                <w:lang w:val="de-DE"/>
              </w:rPr>
            </w:pPr>
          </w:p>
        </w:tc>
        <w:tc>
          <w:tcPr>
            <w:tcW w:w="4448" w:type="dxa"/>
            <w:vAlign w:val="bottom"/>
          </w:tcPr>
          <w:p w14:paraId="5F8DF02A" w14:textId="77777777" w:rsidR="00AF3004" w:rsidRDefault="00AF3004">
            <w:pPr>
              <w:pStyle w:val="xLedtext"/>
              <w:rPr>
                <w:lang w:val="de-DE"/>
              </w:rPr>
            </w:pPr>
          </w:p>
        </w:tc>
        <w:tc>
          <w:tcPr>
            <w:tcW w:w="1725" w:type="dxa"/>
            <w:vAlign w:val="bottom"/>
          </w:tcPr>
          <w:p w14:paraId="634369C6" w14:textId="77777777" w:rsidR="00AF3004" w:rsidRDefault="00AF3004">
            <w:pPr>
              <w:pStyle w:val="xLedtext"/>
              <w:rPr>
                <w:lang w:val="de-DE"/>
              </w:rPr>
            </w:pPr>
          </w:p>
        </w:tc>
        <w:tc>
          <w:tcPr>
            <w:tcW w:w="2563" w:type="dxa"/>
            <w:vAlign w:val="bottom"/>
          </w:tcPr>
          <w:p w14:paraId="2C3DCE10" w14:textId="77777777" w:rsidR="00AF3004" w:rsidRDefault="00AF3004">
            <w:pPr>
              <w:pStyle w:val="xLedtext"/>
              <w:rPr>
                <w:lang w:val="de-DE"/>
              </w:rPr>
            </w:pPr>
          </w:p>
        </w:tc>
      </w:tr>
      <w:tr w:rsidR="00AF3004" w14:paraId="40250E0D" w14:textId="77777777">
        <w:trPr>
          <w:cantSplit/>
          <w:trHeight w:val="238"/>
        </w:trPr>
        <w:tc>
          <w:tcPr>
            <w:tcW w:w="861" w:type="dxa"/>
            <w:vMerge/>
            <w:tcBorders>
              <w:bottom w:val="single" w:sz="4" w:space="0" w:color="auto"/>
            </w:tcBorders>
          </w:tcPr>
          <w:p w14:paraId="3EDAE50D" w14:textId="77777777" w:rsidR="00AF3004" w:rsidRDefault="00AF3004">
            <w:pPr>
              <w:pStyle w:val="xAvsandare3"/>
              <w:rPr>
                <w:lang w:val="de-DE"/>
              </w:rPr>
            </w:pPr>
          </w:p>
        </w:tc>
        <w:tc>
          <w:tcPr>
            <w:tcW w:w="4448" w:type="dxa"/>
            <w:tcBorders>
              <w:bottom w:val="single" w:sz="4" w:space="0" w:color="auto"/>
            </w:tcBorders>
            <w:vAlign w:val="center"/>
          </w:tcPr>
          <w:p w14:paraId="6E9208F3" w14:textId="77777777" w:rsidR="00AF3004" w:rsidRDefault="00AF3004">
            <w:pPr>
              <w:pStyle w:val="xAvsandare3"/>
              <w:rPr>
                <w:lang w:val="de-DE"/>
              </w:rPr>
            </w:pPr>
          </w:p>
        </w:tc>
        <w:tc>
          <w:tcPr>
            <w:tcW w:w="1725" w:type="dxa"/>
            <w:tcBorders>
              <w:bottom w:val="single" w:sz="4" w:space="0" w:color="auto"/>
            </w:tcBorders>
            <w:vAlign w:val="center"/>
          </w:tcPr>
          <w:p w14:paraId="736E3B53" w14:textId="77777777" w:rsidR="00AF3004" w:rsidRDefault="00AF3004">
            <w:pPr>
              <w:pStyle w:val="xDatum2"/>
              <w:rPr>
                <w:lang w:val="de-DE"/>
              </w:rPr>
            </w:pPr>
          </w:p>
        </w:tc>
        <w:tc>
          <w:tcPr>
            <w:tcW w:w="2563" w:type="dxa"/>
            <w:tcBorders>
              <w:bottom w:val="single" w:sz="4" w:space="0" w:color="auto"/>
            </w:tcBorders>
            <w:vAlign w:val="center"/>
          </w:tcPr>
          <w:p w14:paraId="66E6D277" w14:textId="77777777" w:rsidR="00AF3004" w:rsidRDefault="00AF3004">
            <w:pPr>
              <w:pStyle w:val="xBeteckning2"/>
              <w:rPr>
                <w:lang w:val="de-DE"/>
              </w:rPr>
            </w:pPr>
          </w:p>
        </w:tc>
      </w:tr>
      <w:tr w:rsidR="00AF3004" w14:paraId="79E573B5" w14:textId="77777777">
        <w:trPr>
          <w:cantSplit/>
          <w:trHeight w:val="238"/>
        </w:trPr>
        <w:tc>
          <w:tcPr>
            <w:tcW w:w="861" w:type="dxa"/>
            <w:tcBorders>
              <w:top w:val="single" w:sz="4" w:space="0" w:color="auto"/>
            </w:tcBorders>
            <w:vAlign w:val="bottom"/>
          </w:tcPr>
          <w:p w14:paraId="6898D4FF" w14:textId="77777777" w:rsidR="00AF3004" w:rsidRDefault="00AF3004">
            <w:pPr>
              <w:pStyle w:val="xLedtext"/>
              <w:rPr>
                <w:lang w:val="de-DE"/>
              </w:rPr>
            </w:pPr>
          </w:p>
        </w:tc>
        <w:tc>
          <w:tcPr>
            <w:tcW w:w="4448" w:type="dxa"/>
            <w:tcBorders>
              <w:top w:val="single" w:sz="4" w:space="0" w:color="auto"/>
            </w:tcBorders>
            <w:vAlign w:val="bottom"/>
          </w:tcPr>
          <w:p w14:paraId="4A303764" w14:textId="77777777" w:rsidR="00AF3004" w:rsidRDefault="00AF3004">
            <w:pPr>
              <w:pStyle w:val="xLedtext"/>
              <w:rPr>
                <w:lang w:val="de-DE"/>
              </w:rPr>
            </w:pPr>
          </w:p>
        </w:tc>
        <w:tc>
          <w:tcPr>
            <w:tcW w:w="4288" w:type="dxa"/>
            <w:gridSpan w:val="2"/>
            <w:tcBorders>
              <w:top w:val="single" w:sz="4" w:space="0" w:color="auto"/>
            </w:tcBorders>
            <w:vAlign w:val="bottom"/>
          </w:tcPr>
          <w:p w14:paraId="36C9E1BA" w14:textId="77777777" w:rsidR="00AF3004" w:rsidRDefault="00AF3004">
            <w:pPr>
              <w:pStyle w:val="xLedtext"/>
              <w:rPr>
                <w:lang w:val="de-DE"/>
              </w:rPr>
            </w:pPr>
          </w:p>
        </w:tc>
      </w:tr>
      <w:tr w:rsidR="00AF3004" w14:paraId="3EDFA3CA" w14:textId="77777777">
        <w:trPr>
          <w:cantSplit/>
          <w:trHeight w:val="238"/>
        </w:trPr>
        <w:tc>
          <w:tcPr>
            <w:tcW w:w="861" w:type="dxa"/>
          </w:tcPr>
          <w:p w14:paraId="7294F078" w14:textId="77777777" w:rsidR="00AF3004" w:rsidRDefault="00AF3004">
            <w:pPr>
              <w:pStyle w:val="xCelltext"/>
              <w:rPr>
                <w:lang w:val="de-DE"/>
              </w:rPr>
            </w:pPr>
          </w:p>
        </w:tc>
        <w:tc>
          <w:tcPr>
            <w:tcW w:w="4448" w:type="dxa"/>
            <w:vMerge w:val="restart"/>
          </w:tcPr>
          <w:p w14:paraId="56DA2666" w14:textId="77777777" w:rsidR="00AF3004" w:rsidRDefault="00AF3004">
            <w:pPr>
              <w:pStyle w:val="xMottagare1"/>
            </w:pPr>
            <w:bookmarkStart w:id="0" w:name="_top"/>
            <w:bookmarkEnd w:id="0"/>
            <w:r>
              <w:t>Till Ålands lagting</w:t>
            </w:r>
          </w:p>
        </w:tc>
        <w:tc>
          <w:tcPr>
            <w:tcW w:w="4288" w:type="dxa"/>
            <w:gridSpan w:val="2"/>
            <w:vMerge w:val="restart"/>
          </w:tcPr>
          <w:p w14:paraId="0A000C2C" w14:textId="77777777" w:rsidR="00AF3004" w:rsidRDefault="00AF3004">
            <w:pPr>
              <w:pStyle w:val="xMottagare1"/>
              <w:tabs>
                <w:tab w:val="left" w:pos="2349"/>
              </w:tabs>
            </w:pPr>
          </w:p>
        </w:tc>
      </w:tr>
      <w:tr w:rsidR="00AF3004" w14:paraId="66434707" w14:textId="77777777">
        <w:trPr>
          <w:cantSplit/>
          <w:trHeight w:val="238"/>
        </w:trPr>
        <w:tc>
          <w:tcPr>
            <w:tcW w:w="861" w:type="dxa"/>
          </w:tcPr>
          <w:p w14:paraId="249B51E1" w14:textId="77777777" w:rsidR="00AF3004" w:rsidRDefault="00AF3004">
            <w:pPr>
              <w:pStyle w:val="xCelltext"/>
            </w:pPr>
          </w:p>
        </w:tc>
        <w:tc>
          <w:tcPr>
            <w:tcW w:w="4448" w:type="dxa"/>
            <w:vMerge/>
            <w:vAlign w:val="center"/>
          </w:tcPr>
          <w:p w14:paraId="75A0E1E0" w14:textId="77777777" w:rsidR="00AF3004" w:rsidRDefault="00AF3004">
            <w:pPr>
              <w:pStyle w:val="xCelltext"/>
            </w:pPr>
          </w:p>
        </w:tc>
        <w:tc>
          <w:tcPr>
            <w:tcW w:w="4288" w:type="dxa"/>
            <w:gridSpan w:val="2"/>
            <w:vMerge/>
            <w:vAlign w:val="center"/>
          </w:tcPr>
          <w:p w14:paraId="380656F8" w14:textId="77777777" w:rsidR="00AF3004" w:rsidRDefault="00AF3004">
            <w:pPr>
              <w:pStyle w:val="xCelltext"/>
            </w:pPr>
          </w:p>
        </w:tc>
      </w:tr>
      <w:tr w:rsidR="00AF3004" w14:paraId="0CDD80EA" w14:textId="77777777">
        <w:trPr>
          <w:cantSplit/>
          <w:trHeight w:val="238"/>
        </w:trPr>
        <w:tc>
          <w:tcPr>
            <w:tcW w:w="861" w:type="dxa"/>
          </w:tcPr>
          <w:p w14:paraId="3E08B6B4" w14:textId="77777777" w:rsidR="00AF3004" w:rsidRDefault="00AF3004">
            <w:pPr>
              <w:pStyle w:val="xCelltext"/>
            </w:pPr>
          </w:p>
        </w:tc>
        <w:tc>
          <w:tcPr>
            <w:tcW w:w="4448" w:type="dxa"/>
            <w:vMerge/>
            <w:vAlign w:val="center"/>
          </w:tcPr>
          <w:p w14:paraId="6F55E517" w14:textId="77777777" w:rsidR="00AF3004" w:rsidRDefault="00AF3004">
            <w:pPr>
              <w:pStyle w:val="xCelltext"/>
            </w:pPr>
          </w:p>
        </w:tc>
        <w:tc>
          <w:tcPr>
            <w:tcW w:w="4288" w:type="dxa"/>
            <w:gridSpan w:val="2"/>
            <w:vMerge/>
            <w:vAlign w:val="center"/>
          </w:tcPr>
          <w:p w14:paraId="4D428B0E" w14:textId="77777777" w:rsidR="00AF3004" w:rsidRDefault="00AF3004">
            <w:pPr>
              <w:pStyle w:val="xCelltext"/>
            </w:pPr>
          </w:p>
        </w:tc>
      </w:tr>
      <w:tr w:rsidR="00AF3004" w14:paraId="53BCEDFC" w14:textId="77777777">
        <w:trPr>
          <w:cantSplit/>
          <w:trHeight w:val="238"/>
        </w:trPr>
        <w:tc>
          <w:tcPr>
            <w:tcW w:w="861" w:type="dxa"/>
          </w:tcPr>
          <w:p w14:paraId="28A748E8" w14:textId="77777777" w:rsidR="00AF3004" w:rsidRDefault="00AF3004">
            <w:pPr>
              <w:pStyle w:val="xCelltext"/>
            </w:pPr>
          </w:p>
        </w:tc>
        <w:tc>
          <w:tcPr>
            <w:tcW w:w="4448" w:type="dxa"/>
            <w:vMerge/>
            <w:vAlign w:val="center"/>
          </w:tcPr>
          <w:p w14:paraId="34A4B317" w14:textId="77777777" w:rsidR="00AF3004" w:rsidRDefault="00AF3004">
            <w:pPr>
              <w:pStyle w:val="xCelltext"/>
            </w:pPr>
          </w:p>
        </w:tc>
        <w:tc>
          <w:tcPr>
            <w:tcW w:w="4288" w:type="dxa"/>
            <w:gridSpan w:val="2"/>
            <w:vMerge/>
            <w:vAlign w:val="center"/>
          </w:tcPr>
          <w:p w14:paraId="2D7745C9" w14:textId="77777777" w:rsidR="00AF3004" w:rsidRDefault="00AF3004">
            <w:pPr>
              <w:pStyle w:val="xCelltext"/>
            </w:pPr>
          </w:p>
        </w:tc>
      </w:tr>
      <w:tr w:rsidR="00AF3004" w14:paraId="3467EA0B" w14:textId="77777777">
        <w:trPr>
          <w:cantSplit/>
          <w:trHeight w:val="238"/>
        </w:trPr>
        <w:tc>
          <w:tcPr>
            <w:tcW w:w="861" w:type="dxa"/>
          </w:tcPr>
          <w:p w14:paraId="1202BEB5" w14:textId="77777777" w:rsidR="00AF3004" w:rsidRDefault="00AF3004">
            <w:pPr>
              <w:pStyle w:val="xCelltext"/>
            </w:pPr>
          </w:p>
        </w:tc>
        <w:tc>
          <w:tcPr>
            <w:tcW w:w="4448" w:type="dxa"/>
            <w:vMerge/>
            <w:vAlign w:val="center"/>
          </w:tcPr>
          <w:p w14:paraId="0E5AD749" w14:textId="77777777" w:rsidR="00AF3004" w:rsidRDefault="00AF3004">
            <w:pPr>
              <w:pStyle w:val="xCelltext"/>
            </w:pPr>
          </w:p>
        </w:tc>
        <w:tc>
          <w:tcPr>
            <w:tcW w:w="4288" w:type="dxa"/>
            <w:gridSpan w:val="2"/>
            <w:vMerge/>
            <w:vAlign w:val="center"/>
          </w:tcPr>
          <w:p w14:paraId="4E01C178" w14:textId="77777777" w:rsidR="00AF3004" w:rsidRDefault="00AF3004">
            <w:pPr>
              <w:pStyle w:val="xCelltext"/>
            </w:pPr>
          </w:p>
        </w:tc>
      </w:tr>
    </w:tbl>
    <w:p w14:paraId="118A6C7C"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06708547" w14:textId="645855F4" w:rsidR="00AF3004" w:rsidRDefault="00FE018B">
      <w:pPr>
        <w:pStyle w:val="ArendeRubrik"/>
      </w:pPr>
      <w:r>
        <w:t>Komplettering av lagförslag</w:t>
      </w:r>
      <w:r w:rsidRPr="00FE018B">
        <w:t xml:space="preserve"> nr </w:t>
      </w:r>
      <w:r w:rsidR="00817B3D" w:rsidRPr="00FD4A4B">
        <w:t>12/2023-2024</w:t>
      </w:r>
      <w:r w:rsidR="00817B3D">
        <w:t xml:space="preserve"> och </w:t>
      </w:r>
      <w:r w:rsidR="00FD4A4B" w:rsidRPr="00FD4A4B">
        <w:t xml:space="preserve">lagförslag </w:t>
      </w:r>
      <w:r w:rsidR="00817B3D">
        <w:t xml:space="preserve">nr </w:t>
      </w:r>
      <w:r w:rsidR="00817B3D" w:rsidRPr="00FE018B">
        <w:t>24/2024-2025</w:t>
      </w:r>
    </w:p>
    <w:p w14:paraId="25B5990F" w14:textId="77777777" w:rsidR="00AF3004" w:rsidRDefault="00AF3004">
      <w:pPr>
        <w:pStyle w:val="ANormal"/>
      </w:pPr>
    </w:p>
    <w:p w14:paraId="42BDAAFE" w14:textId="77777777" w:rsidR="00AF3004" w:rsidRDefault="00AF3004">
      <w:pPr>
        <w:pStyle w:val="ANormal"/>
      </w:pPr>
    </w:p>
    <w:p w14:paraId="0155A440" w14:textId="77777777" w:rsidR="00AF3004" w:rsidRDefault="00AF3004">
      <w:pPr>
        <w:pStyle w:val="RubrikA"/>
      </w:pPr>
      <w:bookmarkStart w:id="1" w:name="_Toc231982573"/>
      <w:r>
        <w:t>Huvudsakligt innehåll</w:t>
      </w:r>
      <w:bookmarkEnd w:id="1"/>
    </w:p>
    <w:p w14:paraId="4D8AD3C9" w14:textId="77777777" w:rsidR="00AF3004" w:rsidRDefault="00AF3004">
      <w:pPr>
        <w:pStyle w:val="Rubrikmellanrum"/>
      </w:pPr>
    </w:p>
    <w:p w14:paraId="42BF0334" w14:textId="01B89758" w:rsidR="00607796" w:rsidRPr="00607796" w:rsidRDefault="00FE018B" w:rsidP="004B38A2">
      <w:pPr>
        <w:pStyle w:val="ANormal"/>
      </w:pPr>
      <w:r>
        <w:t xml:space="preserve">Landskapsregeringen </w:t>
      </w:r>
      <w:r w:rsidR="00607796" w:rsidRPr="00607796">
        <w:t>föreslår att lagförslag</w:t>
      </w:r>
      <w:r w:rsidR="00FD4A4B">
        <w:t xml:space="preserve"> (LF nr 12/2023-2024) </w:t>
      </w:r>
      <w:r w:rsidR="003D1748">
        <w:t xml:space="preserve">om </w:t>
      </w:r>
      <w:r w:rsidR="00FD4A4B">
        <w:t>r</w:t>
      </w:r>
      <w:r w:rsidR="00FD4A4B" w:rsidRPr="00FD4A4B">
        <w:t>eviderad lag om utsläppshandel</w:t>
      </w:r>
      <w:r w:rsidR="00FD4A4B">
        <w:t xml:space="preserve"> och</w:t>
      </w:r>
      <w:r w:rsidR="00607796" w:rsidRPr="00607796">
        <w:t xml:space="preserve"> </w:t>
      </w:r>
      <w:r w:rsidR="00FD4A4B">
        <w:t xml:space="preserve">lagförslag </w:t>
      </w:r>
      <w:r w:rsidR="00607796" w:rsidRPr="00607796">
        <w:t xml:space="preserve">(LF nr </w:t>
      </w:r>
      <w:r w:rsidR="00607796">
        <w:t>2</w:t>
      </w:r>
      <w:r w:rsidR="00607796" w:rsidRPr="00607796">
        <w:t>4/20</w:t>
      </w:r>
      <w:r w:rsidR="00607796">
        <w:t>2</w:t>
      </w:r>
      <w:r w:rsidR="00607796" w:rsidRPr="00607796">
        <w:t>4-20</w:t>
      </w:r>
      <w:r w:rsidR="00607796">
        <w:t>2</w:t>
      </w:r>
      <w:r w:rsidR="00607796" w:rsidRPr="00607796">
        <w:t xml:space="preserve">5) </w:t>
      </w:r>
      <w:r w:rsidR="003D1748">
        <w:t xml:space="preserve">om lag om </w:t>
      </w:r>
      <w:r w:rsidR="00607796" w:rsidRPr="00607796">
        <w:t xml:space="preserve">handel med utsläppsrätter för distribution av fossila bränslen ändras med </w:t>
      </w:r>
      <w:r w:rsidR="00607796">
        <w:t>anledning</w:t>
      </w:r>
      <w:r w:rsidR="00607796" w:rsidRPr="00607796">
        <w:t xml:space="preserve"> av </w:t>
      </w:r>
      <w:r w:rsidR="00DD036D">
        <w:t>k</w:t>
      </w:r>
      <w:r w:rsidR="00607796" w:rsidRPr="00607796">
        <w:t>ommissionens delegerade förordning av den 8.4.2026 om ändring av kommissionens delegerade förordning (EU) 2023/2830 vad gäller regler om tidsschema, administration och andra aspekter av auktionering av utsläppsrätter för växthusgaser</w:t>
      </w:r>
      <w:r w:rsidR="00607796">
        <w:t xml:space="preserve">. </w:t>
      </w:r>
      <w:r w:rsidR="00607796" w:rsidRPr="00607796">
        <w:t xml:space="preserve">Enligt </w:t>
      </w:r>
      <w:r w:rsidR="00607796">
        <w:t>ändrings</w:t>
      </w:r>
      <w:r w:rsidR="00607796" w:rsidRPr="00607796">
        <w:t xml:space="preserve">förordningen </w:t>
      </w:r>
      <w:r w:rsidR="00607796">
        <w:t xml:space="preserve">ska </w:t>
      </w:r>
      <w:r w:rsidR="004B38A2">
        <w:t xml:space="preserve">det vara möjligt för en medlemsstat att utse fler än en </w:t>
      </w:r>
      <w:r w:rsidR="00607796" w:rsidRPr="00607796">
        <w:t xml:space="preserve">auktionsförrättare. </w:t>
      </w:r>
      <w:r w:rsidR="004B38A2">
        <w:t>Landskaps</w:t>
      </w:r>
      <w:r w:rsidR="00AC34BB">
        <w:t>reger</w:t>
      </w:r>
      <w:r w:rsidR="004B38A2">
        <w:t xml:space="preserve">ingen föreslår att Ålands energimyndighet </w:t>
      </w:r>
      <w:r w:rsidR="00607796" w:rsidRPr="00607796">
        <w:t>utse</w:t>
      </w:r>
      <w:r w:rsidR="004B38A2">
        <w:t xml:space="preserve">s till </w:t>
      </w:r>
      <w:r w:rsidR="00607796" w:rsidRPr="00607796">
        <w:t>auktionsförrättare</w:t>
      </w:r>
      <w:r w:rsidR="00AC34BB">
        <w:t xml:space="preserve"> </w:t>
      </w:r>
      <w:r w:rsidR="00AC34BB" w:rsidRPr="00AC34BB">
        <w:t xml:space="preserve">och </w:t>
      </w:r>
      <w:r w:rsidR="005B403A">
        <w:t xml:space="preserve">ges </w:t>
      </w:r>
      <w:r w:rsidR="00AC34BB" w:rsidRPr="00AC34BB">
        <w:t>ansvar</w:t>
      </w:r>
      <w:r w:rsidR="005B403A">
        <w:t>et</w:t>
      </w:r>
      <w:r w:rsidR="00AC34BB" w:rsidRPr="00AC34BB">
        <w:t xml:space="preserve"> för auktionering av utsläppsrätter</w:t>
      </w:r>
      <w:r w:rsidR="00AC34BB">
        <w:t xml:space="preserve"> </w:t>
      </w:r>
      <w:r w:rsidR="00AC34BB" w:rsidRPr="00AC34BB">
        <w:t>för aktörer som ingår i utsläppshandelsdirektivets tillämpningsområde.</w:t>
      </w:r>
    </w:p>
    <w:p w14:paraId="28EA6658" w14:textId="34EAC0FA" w:rsidR="00AF3004" w:rsidRPr="00607796" w:rsidRDefault="00AF3004">
      <w:pPr>
        <w:pStyle w:val="ANormal"/>
      </w:pPr>
    </w:p>
    <w:p w14:paraId="4364F3D8" w14:textId="77777777" w:rsidR="00AF3004" w:rsidRDefault="00AF3004">
      <w:pPr>
        <w:pStyle w:val="ANormal"/>
        <w:jc w:val="center"/>
      </w:pPr>
      <w:hyperlink w:anchor="_top" w:tooltip="Klicka för att gå till toppen av dokumentet" w:history="1">
        <w:r>
          <w:rPr>
            <w:rStyle w:val="Hyperlnk"/>
          </w:rPr>
          <w:t>__________________</w:t>
        </w:r>
      </w:hyperlink>
    </w:p>
    <w:p w14:paraId="12EB6FF3" w14:textId="77777777" w:rsidR="00AF3004" w:rsidRDefault="00AF3004">
      <w:pPr>
        <w:pStyle w:val="ANormal"/>
      </w:pPr>
    </w:p>
    <w:p w14:paraId="6D3285E1" w14:textId="77777777" w:rsidR="00AF3004" w:rsidRDefault="00AF3004">
      <w:pPr>
        <w:pStyle w:val="ANormal"/>
      </w:pPr>
      <w:r>
        <w:br w:type="page"/>
      </w:r>
    </w:p>
    <w:p w14:paraId="46470951" w14:textId="77777777" w:rsidR="00AF3004" w:rsidRDefault="00AF3004">
      <w:pPr>
        <w:pStyle w:val="Innehll1"/>
      </w:pPr>
      <w:r>
        <w:lastRenderedPageBreak/>
        <w:t>INNEHÅLL</w:t>
      </w:r>
    </w:p>
    <w:p w14:paraId="03C48B1D" w14:textId="174DCF91" w:rsidR="003E7EF1"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31982573" w:history="1">
        <w:r w:rsidR="003E7EF1" w:rsidRPr="00636710">
          <w:rPr>
            <w:rStyle w:val="Hyperlnk"/>
          </w:rPr>
          <w:t>Huvudsakligt innehåll</w:t>
        </w:r>
        <w:r w:rsidR="003E7EF1">
          <w:rPr>
            <w:webHidden/>
          </w:rPr>
          <w:tab/>
        </w:r>
        <w:r w:rsidR="003E7EF1">
          <w:rPr>
            <w:webHidden/>
          </w:rPr>
          <w:fldChar w:fldCharType="begin"/>
        </w:r>
        <w:r w:rsidR="003E7EF1">
          <w:rPr>
            <w:webHidden/>
          </w:rPr>
          <w:instrText xml:space="preserve"> PAGEREF _Toc231982573 \h </w:instrText>
        </w:r>
        <w:r w:rsidR="003E7EF1">
          <w:rPr>
            <w:webHidden/>
          </w:rPr>
        </w:r>
        <w:r w:rsidR="003E7EF1">
          <w:rPr>
            <w:webHidden/>
          </w:rPr>
          <w:fldChar w:fldCharType="separate"/>
        </w:r>
        <w:r w:rsidR="007216DD">
          <w:rPr>
            <w:webHidden/>
          </w:rPr>
          <w:t>1</w:t>
        </w:r>
        <w:r w:rsidR="003E7EF1">
          <w:rPr>
            <w:webHidden/>
          </w:rPr>
          <w:fldChar w:fldCharType="end"/>
        </w:r>
      </w:hyperlink>
    </w:p>
    <w:p w14:paraId="26199427" w14:textId="59EF580C" w:rsidR="003E7EF1" w:rsidRDefault="003E7EF1">
      <w:pPr>
        <w:pStyle w:val="Innehll1"/>
        <w:rPr>
          <w:rFonts w:asciiTheme="minorHAnsi" w:eastAsiaTheme="minorEastAsia" w:hAnsiTheme="minorHAnsi" w:cstheme="minorBidi"/>
          <w:kern w:val="2"/>
          <w:sz w:val="24"/>
          <w:szCs w:val="24"/>
          <w:lang w:val="sv-FI" w:eastAsia="sv-FI"/>
          <w14:ligatures w14:val="standardContextual"/>
        </w:rPr>
      </w:pPr>
      <w:hyperlink w:anchor="_Toc231982574" w:history="1">
        <w:r w:rsidRPr="00636710">
          <w:rPr>
            <w:rStyle w:val="Hyperlnk"/>
          </w:rPr>
          <w:t>Allmän motivering</w:t>
        </w:r>
        <w:r>
          <w:rPr>
            <w:webHidden/>
          </w:rPr>
          <w:tab/>
        </w:r>
        <w:r>
          <w:rPr>
            <w:webHidden/>
          </w:rPr>
          <w:fldChar w:fldCharType="begin"/>
        </w:r>
        <w:r>
          <w:rPr>
            <w:webHidden/>
          </w:rPr>
          <w:instrText xml:space="preserve"> PAGEREF _Toc231982574 \h </w:instrText>
        </w:r>
        <w:r>
          <w:rPr>
            <w:webHidden/>
          </w:rPr>
        </w:r>
        <w:r>
          <w:rPr>
            <w:webHidden/>
          </w:rPr>
          <w:fldChar w:fldCharType="separate"/>
        </w:r>
        <w:r w:rsidR="007216DD">
          <w:rPr>
            <w:webHidden/>
          </w:rPr>
          <w:t>3</w:t>
        </w:r>
        <w:r>
          <w:rPr>
            <w:webHidden/>
          </w:rPr>
          <w:fldChar w:fldCharType="end"/>
        </w:r>
      </w:hyperlink>
    </w:p>
    <w:p w14:paraId="3E5573FC" w14:textId="17560087"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75" w:history="1">
        <w:r w:rsidRPr="00636710">
          <w:rPr>
            <w:rStyle w:val="Hyperlnk"/>
          </w:rPr>
          <w:t>1. Bakgrund</w:t>
        </w:r>
        <w:r>
          <w:rPr>
            <w:webHidden/>
          </w:rPr>
          <w:tab/>
        </w:r>
        <w:r>
          <w:rPr>
            <w:webHidden/>
          </w:rPr>
          <w:fldChar w:fldCharType="begin"/>
        </w:r>
        <w:r>
          <w:rPr>
            <w:webHidden/>
          </w:rPr>
          <w:instrText xml:space="preserve"> PAGEREF _Toc231982575 \h </w:instrText>
        </w:r>
        <w:r>
          <w:rPr>
            <w:webHidden/>
          </w:rPr>
        </w:r>
        <w:r>
          <w:rPr>
            <w:webHidden/>
          </w:rPr>
          <w:fldChar w:fldCharType="separate"/>
        </w:r>
        <w:r w:rsidR="007216DD">
          <w:rPr>
            <w:webHidden/>
          </w:rPr>
          <w:t>3</w:t>
        </w:r>
        <w:r>
          <w:rPr>
            <w:webHidden/>
          </w:rPr>
          <w:fldChar w:fldCharType="end"/>
        </w:r>
      </w:hyperlink>
    </w:p>
    <w:p w14:paraId="6F4F5FE3" w14:textId="29F135FD"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76" w:history="1">
        <w:r w:rsidRPr="00636710">
          <w:rPr>
            <w:rStyle w:val="Hyperlnk"/>
          </w:rPr>
          <w:t>2. Auktion av utsläppsrätter</w:t>
        </w:r>
        <w:r>
          <w:rPr>
            <w:webHidden/>
          </w:rPr>
          <w:tab/>
        </w:r>
        <w:r>
          <w:rPr>
            <w:webHidden/>
          </w:rPr>
          <w:fldChar w:fldCharType="begin"/>
        </w:r>
        <w:r>
          <w:rPr>
            <w:webHidden/>
          </w:rPr>
          <w:instrText xml:space="preserve"> PAGEREF _Toc231982576 \h </w:instrText>
        </w:r>
        <w:r>
          <w:rPr>
            <w:webHidden/>
          </w:rPr>
        </w:r>
        <w:r>
          <w:rPr>
            <w:webHidden/>
          </w:rPr>
          <w:fldChar w:fldCharType="separate"/>
        </w:r>
        <w:r w:rsidR="007216DD">
          <w:rPr>
            <w:webHidden/>
          </w:rPr>
          <w:t>4</w:t>
        </w:r>
        <w:r>
          <w:rPr>
            <w:webHidden/>
          </w:rPr>
          <w:fldChar w:fldCharType="end"/>
        </w:r>
      </w:hyperlink>
    </w:p>
    <w:p w14:paraId="531E8365" w14:textId="12FECC33"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77" w:history="1">
        <w:r w:rsidRPr="00636710">
          <w:rPr>
            <w:rStyle w:val="Hyperlnk"/>
          </w:rPr>
          <w:t>3. Utsläppshandelsregistret</w:t>
        </w:r>
        <w:r>
          <w:rPr>
            <w:webHidden/>
          </w:rPr>
          <w:tab/>
        </w:r>
        <w:r>
          <w:rPr>
            <w:webHidden/>
          </w:rPr>
          <w:fldChar w:fldCharType="begin"/>
        </w:r>
        <w:r>
          <w:rPr>
            <w:webHidden/>
          </w:rPr>
          <w:instrText xml:space="preserve"> PAGEREF _Toc231982577 \h </w:instrText>
        </w:r>
        <w:r>
          <w:rPr>
            <w:webHidden/>
          </w:rPr>
        </w:r>
        <w:r>
          <w:rPr>
            <w:webHidden/>
          </w:rPr>
          <w:fldChar w:fldCharType="separate"/>
        </w:r>
        <w:r w:rsidR="007216DD">
          <w:rPr>
            <w:webHidden/>
          </w:rPr>
          <w:t>5</w:t>
        </w:r>
        <w:r>
          <w:rPr>
            <w:webHidden/>
          </w:rPr>
          <w:fldChar w:fldCharType="end"/>
        </w:r>
      </w:hyperlink>
    </w:p>
    <w:p w14:paraId="54A3A450" w14:textId="34CE7222"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78" w:history="1">
        <w:r w:rsidRPr="00636710">
          <w:rPr>
            <w:rStyle w:val="Hyperlnk"/>
          </w:rPr>
          <w:t>4. Förslagets förhållande till Åland och landskapsregeringens förslag</w:t>
        </w:r>
        <w:r>
          <w:rPr>
            <w:webHidden/>
          </w:rPr>
          <w:tab/>
        </w:r>
        <w:r>
          <w:rPr>
            <w:webHidden/>
          </w:rPr>
          <w:fldChar w:fldCharType="begin"/>
        </w:r>
        <w:r>
          <w:rPr>
            <w:webHidden/>
          </w:rPr>
          <w:instrText xml:space="preserve"> PAGEREF _Toc231982578 \h </w:instrText>
        </w:r>
        <w:r>
          <w:rPr>
            <w:webHidden/>
          </w:rPr>
        </w:r>
        <w:r>
          <w:rPr>
            <w:webHidden/>
          </w:rPr>
          <w:fldChar w:fldCharType="separate"/>
        </w:r>
        <w:r w:rsidR="007216DD">
          <w:rPr>
            <w:webHidden/>
          </w:rPr>
          <w:t>6</w:t>
        </w:r>
        <w:r>
          <w:rPr>
            <w:webHidden/>
          </w:rPr>
          <w:fldChar w:fldCharType="end"/>
        </w:r>
      </w:hyperlink>
    </w:p>
    <w:p w14:paraId="24E37D1C" w14:textId="09D4C952"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79" w:history="1">
        <w:r w:rsidRPr="00636710">
          <w:rPr>
            <w:rStyle w:val="Hyperlnk"/>
          </w:rPr>
          <w:t>5. Lagstiftningsbehörigheten</w:t>
        </w:r>
        <w:r>
          <w:rPr>
            <w:webHidden/>
          </w:rPr>
          <w:tab/>
        </w:r>
        <w:r>
          <w:rPr>
            <w:webHidden/>
          </w:rPr>
          <w:fldChar w:fldCharType="begin"/>
        </w:r>
        <w:r>
          <w:rPr>
            <w:webHidden/>
          </w:rPr>
          <w:instrText xml:space="preserve"> PAGEREF _Toc231982579 \h </w:instrText>
        </w:r>
        <w:r>
          <w:rPr>
            <w:webHidden/>
          </w:rPr>
        </w:r>
        <w:r>
          <w:rPr>
            <w:webHidden/>
          </w:rPr>
          <w:fldChar w:fldCharType="separate"/>
        </w:r>
        <w:r w:rsidR="007216DD">
          <w:rPr>
            <w:webHidden/>
          </w:rPr>
          <w:t>7</w:t>
        </w:r>
        <w:r>
          <w:rPr>
            <w:webHidden/>
          </w:rPr>
          <w:fldChar w:fldCharType="end"/>
        </w:r>
      </w:hyperlink>
    </w:p>
    <w:p w14:paraId="4643722A" w14:textId="6F8EC39D"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0" w:history="1">
        <w:r w:rsidRPr="00636710">
          <w:rPr>
            <w:rStyle w:val="Hyperlnk"/>
          </w:rPr>
          <w:t>6. Förslagets konsekvenser</w:t>
        </w:r>
        <w:r>
          <w:rPr>
            <w:webHidden/>
          </w:rPr>
          <w:tab/>
        </w:r>
        <w:r>
          <w:rPr>
            <w:webHidden/>
          </w:rPr>
          <w:fldChar w:fldCharType="begin"/>
        </w:r>
        <w:r>
          <w:rPr>
            <w:webHidden/>
          </w:rPr>
          <w:instrText xml:space="preserve"> PAGEREF _Toc231982580 \h </w:instrText>
        </w:r>
        <w:r>
          <w:rPr>
            <w:webHidden/>
          </w:rPr>
        </w:r>
        <w:r>
          <w:rPr>
            <w:webHidden/>
          </w:rPr>
          <w:fldChar w:fldCharType="separate"/>
        </w:r>
        <w:r w:rsidR="007216DD">
          <w:rPr>
            <w:webHidden/>
          </w:rPr>
          <w:t>7</w:t>
        </w:r>
        <w:r>
          <w:rPr>
            <w:webHidden/>
          </w:rPr>
          <w:fldChar w:fldCharType="end"/>
        </w:r>
      </w:hyperlink>
    </w:p>
    <w:p w14:paraId="247F8AAE" w14:textId="5D78DBA6" w:rsidR="003E7EF1" w:rsidRDefault="003E7EF1">
      <w:pPr>
        <w:pStyle w:val="Innehll1"/>
        <w:rPr>
          <w:rFonts w:asciiTheme="minorHAnsi" w:eastAsiaTheme="minorEastAsia" w:hAnsiTheme="minorHAnsi" w:cstheme="minorBidi"/>
          <w:kern w:val="2"/>
          <w:sz w:val="24"/>
          <w:szCs w:val="24"/>
          <w:lang w:val="sv-FI" w:eastAsia="sv-FI"/>
          <w14:ligatures w14:val="standardContextual"/>
        </w:rPr>
      </w:pPr>
      <w:hyperlink w:anchor="_Toc231982581" w:history="1">
        <w:r w:rsidRPr="00636710">
          <w:rPr>
            <w:rStyle w:val="Hyperlnk"/>
          </w:rPr>
          <w:t>Detaljmotivering</w:t>
        </w:r>
        <w:r>
          <w:rPr>
            <w:webHidden/>
          </w:rPr>
          <w:tab/>
        </w:r>
        <w:r>
          <w:rPr>
            <w:webHidden/>
          </w:rPr>
          <w:fldChar w:fldCharType="begin"/>
        </w:r>
        <w:r>
          <w:rPr>
            <w:webHidden/>
          </w:rPr>
          <w:instrText xml:space="preserve"> PAGEREF _Toc231982581 \h </w:instrText>
        </w:r>
        <w:r>
          <w:rPr>
            <w:webHidden/>
          </w:rPr>
        </w:r>
        <w:r>
          <w:rPr>
            <w:webHidden/>
          </w:rPr>
          <w:fldChar w:fldCharType="separate"/>
        </w:r>
        <w:r w:rsidR="007216DD">
          <w:rPr>
            <w:webHidden/>
          </w:rPr>
          <w:t>7</w:t>
        </w:r>
        <w:r>
          <w:rPr>
            <w:webHidden/>
          </w:rPr>
          <w:fldChar w:fldCharType="end"/>
        </w:r>
      </w:hyperlink>
    </w:p>
    <w:p w14:paraId="4BF7EB62" w14:textId="13B3C517"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2" w:history="1">
        <w:r w:rsidRPr="00636710">
          <w:rPr>
            <w:rStyle w:val="Hyperlnk"/>
          </w:rPr>
          <w:t>Komplettering av landskapslag om ändring av landskapslagen om tillämpning i landskapet Åland av riksförfattningar om utsläppshandel i lagförslag nr 12/2023–2024</w:t>
        </w:r>
        <w:r>
          <w:rPr>
            <w:webHidden/>
          </w:rPr>
          <w:tab/>
        </w:r>
        <w:r>
          <w:rPr>
            <w:webHidden/>
          </w:rPr>
          <w:fldChar w:fldCharType="begin"/>
        </w:r>
        <w:r>
          <w:rPr>
            <w:webHidden/>
          </w:rPr>
          <w:instrText xml:space="preserve"> PAGEREF _Toc231982582 \h </w:instrText>
        </w:r>
        <w:r>
          <w:rPr>
            <w:webHidden/>
          </w:rPr>
        </w:r>
        <w:r>
          <w:rPr>
            <w:webHidden/>
          </w:rPr>
          <w:fldChar w:fldCharType="separate"/>
        </w:r>
        <w:r w:rsidR="007216DD">
          <w:rPr>
            <w:webHidden/>
          </w:rPr>
          <w:t>7</w:t>
        </w:r>
        <w:r>
          <w:rPr>
            <w:webHidden/>
          </w:rPr>
          <w:fldChar w:fldCharType="end"/>
        </w:r>
      </w:hyperlink>
    </w:p>
    <w:p w14:paraId="010DF4F5" w14:textId="03C2682A"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3" w:history="1">
        <w:r w:rsidRPr="00636710">
          <w:rPr>
            <w:rStyle w:val="Hyperlnk"/>
          </w:rPr>
          <w:t>Komplettering av landskapslag om tillämpning av lagen om handel med utsläppsrätter för distribution av fossila bränslen i lagförslag nr 24/2024–2025</w:t>
        </w:r>
        <w:r>
          <w:rPr>
            <w:webHidden/>
          </w:rPr>
          <w:tab/>
        </w:r>
        <w:r>
          <w:rPr>
            <w:webHidden/>
          </w:rPr>
          <w:fldChar w:fldCharType="begin"/>
        </w:r>
        <w:r>
          <w:rPr>
            <w:webHidden/>
          </w:rPr>
          <w:instrText xml:space="preserve"> PAGEREF _Toc231982583 \h </w:instrText>
        </w:r>
        <w:r>
          <w:rPr>
            <w:webHidden/>
          </w:rPr>
        </w:r>
        <w:r>
          <w:rPr>
            <w:webHidden/>
          </w:rPr>
          <w:fldChar w:fldCharType="separate"/>
        </w:r>
        <w:r w:rsidR="007216DD">
          <w:rPr>
            <w:webHidden/>
          </w:rPr>
          <w:t>7</w:t>
        </w:r>
        <w:r>
          <w:rPr>
            <w:webHidden/>
          </w:rPr>
          <w:fldChar w:fldCharType="end"/>
        </w:r>
      </w:hyperlink>
    </w:p>
    <w:p w14:paraId="0F7B1321" w14:textId="55ECA36F" w:rsidR="003E7EF1" w:rsidRDefault="003E7EF1">
      <w:pPr>
        <w:pStyle w:val="Innehll1"/>
        <w:rPr>
          <w:rFonts w:asciiTheme="minorHAnsi" w:eastAsiaTheme="minorEastAsia" w:hAnsiTheme="minorHAnsi" w:cstheme="minorBidi"/>
          <w:kern w:val="2"/>
          <w:sz w:val="24"/>
          <w:szCs w:val="24"/>
          <w:lang w:val="sv-FI" w:eastAsia="sv-FI"/>
          <w14:ligatures w14:val="standardContextual"/>
        </w:rPr>
      </w:pPr>
      <w:hyperlink w:anchor="_Toc231982584" w:history="1">
        <w:r w:rsidRPr="00636710">
          <w:rPr>
            <w:rStyle w:val="Hyperlnk"/>
          </w:rPr>
          <w:t>Lagtext</w:t>
        </w:r>
        <w:r>
          <w:rPr>
            <w:webHidden/>
          </w:rPr>
          <w:tab/>
        </w:r>
        <w:r>
          <w:rPr>
            <w:webHidden/>
          </w:rPr>
          <w:fldChar w:fldCharType="begin"/>
        </w:r>
        <w:r>
          <w:rPr>
            <w:webHidden/>
          </w:rPr>
          <w:instrText xml:space="preserve"> PAGEREF _Toc231982584 \h </w:instrText>
        </w:r>
        <w:r>
          <w:rPr>
            <w:webHidden/>
          </w:rPr>
        </w:r>
        <w:r>
          <w:rPr>
            <w:webHidden/>
          </w:rPr>
          <w:fldChar w:fldCharType="separate"/>
        </w:r>
        <w:r w:rsidR="007216DD">
          <w:rPr>
            <w:webHidden/>
          </w:rPr>
          <w:t>9</w:t>
        </w:r>
        <w:r>
          <w:rPr>
            <w:webHidden/>
          </w:rPr>
          <w:fldChar w:fldCharType="end"/>
        </w:r>
      </w:hyperlink>
    </w:p>
    <w:p w14:paraId="7F998E56" w14:textId="1CBEAAA8"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5" w:history="1">
        <w:r w:rsidRPr="00636710">
          <w:rPr>
            <w:rStyle w:val="Hyperlnk"/>
          </w:rPr>
          <w:t>L A N D S K A P S L A G om ändring av landskapslagen om tillämpning i landskapet Åland av riksförfattningar om utsläppshandel</w:t>
        </w:r>
        <w:r>
          <w:rPr>
            <w:webHidden/>
          </w:rPr>
          <w:tab/>
        </w:r>
        <w:r>
          <w:rPr>
            <w:webHidden/>
          </w:rPr>
          <w:fldChar w:fldCharType="begin"/>
        </w:r>
        <w:r>
          <w:rPr>
            <w:webHidden/>
          </w:rPr>
          <w:instrText xml:space="preserve"> PAGEREF _Toc231982585 \h </w:instrText>
        </w:r>
        <w:r>
          <w:rPr>
            <w:webHidden/>
          </w:rPr>
        </w:r>
        <w:r>
          <w:rPr>
            <w:webHidden/>
          </w:rPr>
          <w:fldChar w:fldCharType="separate"/>
        </w:r>
        <w:r w:rsidR="007216DD">
          <w:rPr>
            <w:webHidden/>
          </w:rPr>
          <w:t>9</w:t>
        </w:r>
        <w:r>
          <w:rPr>
            <w:webHidden/>
          </w:rPr>
          <w:fldChar w:fldCharType="end"/>
        </w:r>
      </w:hyperlink>
    </w:p>
    <w:p w14:paraId="40F66B2C" w14:textId="45AB009E"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6" w:history="1">
        <w:r w:rsidRPr="00636710">
          <w:rPr>
            <w:rStyle w:val="Hyperlnk"/>
          </w:rPr>
          <w:t>L A N D S K A P S L A G om tillämpning av lagen om handel med utsläppsrätter för distribution av fossila bränslen</w:t>
        </w:r>
        <w:r>
          <w:rPr>
            <w:webHidden/>
          </w:rPr>
          <w:tab/>
        </w:r>
        <w:r>
          <w:rPr>
            <w:webHidden/>
          </w:rPr>
          <w:fldChar w:fldCharType="begin"/>
        </w:r>
        <w:r>
          <w:rPr>
            <w:webHidden/>
          </w:rPr>
          <w:instrText xml:space="preserve"> PAGEREF _Toc231982586 \h </w:instrText>
        </w:r>
        <w:r>
          <w:rPr>
            <w:webHidden/>
          </w:rPr>
        </w:r>
        <w:r>
          <w:rPr>
            <w:webHidden/>
          </w:rPr>
          <w:fldChar w:fldCharType="separate"/>
        </w:r>
        <w:r w:rsidR="007216DD">
          <w:rPr>
            <w:webHidden/>
          </w:rPr>
          <w:t>10</w:t>
        </w:r>
        <w:r>
          <w:rPr>
            <w:webHidden/>
          </w:rPr>
          <w:fldChar w:fldCharType="end"/>
        </w:r>
      </w:hyperlink>
    </w:p>
    <w:p w14:paraId="487A44D6" w14:textId="56C1B428"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7" w:history="1">
        <w:r w:rsidRPr="00636710">
          <w:rPr>
            <w:rStyle w:val="Hyperlnk"/>
          </w:rPr>
          <w:t>Bilaga 1. LF 12/2023–2024 i fulltext inklusive ändringarna i detta kompletteringsförslag</w:t>
        </w:r>
        <w:r>
          <w:rPr>
            <w:webHidden/>
          </w:rPr>
          <w:tab/>
        </w:r>
        <w:r>
          <w:rPr>
            <w:webHidden/>
          </w:rPr>
          <w:fldChar w:fldCharType="begin"/>
        </w:r>
        <w:r>
          <w:rPr>
            <w:webHidden/>
          </w:rPr>
          <w:instrText xml:space="preserve"> PAGEREF _Toc231982587 \h </w:instrText>
        </w:r>
        <w:r>
          <w:rPr>
            <w:webHidden/>
          </w:rPr>
        </w:r>
        <w:r>
          <w:rPr>
            <w:webHidden/>
          </w:rPr>
          <w:fldChar w:fldCharType="separate"/>
        </w:r>
        <w:r w:rsidR="007216DD">
          <w:rPr>
            <w:webHidden/>
          </w:rPr>
          <w:t>11</w:t>
        </w:r>
        <w:r>
          <w:rPr>
            <w:webHidden/>
          </w:rPr>
          <w:fldChar w:fldCharType="end"/>
        </w:r>
      </w:hyperlink>
    </w:p>
    <w:p w14:paraId="15AF9505" w14:textId="2BA43BAA"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8" w:history="1">
        <w:r w:rsidRPr="00636710">
          <w:rPr>
            <w:rStyle w:val="Hyperlnk"/>
          </w:rPr>
          <w:t>L A N D S K A P S L A G om ändring av landskapslagen om tillämpning i landskapet Åland av riksförfattningar om utsläppshandel</w:t>
        </w:r>
        <w:r>
          <w:rPr>
            <w:webHidden/>
          </w:rPr>
          <w:tab/>
        </w:r>
        <w:r>
          <w:rPr>
            <w:webHidden/>
          </w:rPr>
          <w:fldChar w:fldCharType="begin"/>
        </w:r>
        <w:r>
          <w:rPr>
            <w:webHidden/>
          </w:rPr>
          <w:instrText xml:space="preserve"> PAGEREF _Toc231982588 \h </w:instrText>
        </w:r>
        <w:r>
          <w:rPr>
            <w:webHidden/>
          </w:rPr>
        </w:r>
        <w:r>
          <w:rPr>
            <w:webHidden/>
          </w:rPr>
          <w:fldChar w:fldCharType="separate"/>
        </w:r>
        <w:r w:rsidR="007216DD">
          <w:rPr>
            <w:webHidden/>
          </w:rPr>
          <w:t>11</w:t>
        </w:r>
        <w:r>
          <w:rPr>
            <w:webHidden/>
          </w:rPr>
          <w:fldChar w:fldCharType="end"/>
        </w:r>
      </w:hyperlink>
    </w:p>
    <w:p w14:paraId="0BF49B0A" w14:textId="2ECC914F"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89" w:history="1">
        <w:r w:rsidRPr="00636710">
          <w:rPr>
            <w:rStyle w:val="Hyperlnk"/>
          </w:rPr>
          <w:t>Bilaga 2. LF 24/2024–2025 i fulltext inklusive ändringarna i detta kompletteringsförslag</w:t>
        </w:r>
        <w:r>
          <w:rPr>
            <w:webHidden/>
          </w:rPr>
          <w:tab/>
        </w:r>
        <w:r>
          <w:rPr>
            <w:webHidden/>
          </w:rPr>
          <w:fldChar w:fldCharType="begin"/>
        </w:r>
        <w:r>
          <w:rPr>
            <w:webHidden/>
          </w:rPr>
          <w:instrText xml:space="preserve"> PAGEREF _Toc231982589 \h </w:instrText>
        </w:r>
        <w:r>
          <w:rPr>
            <w:webHidden/>
          </w:rPr>
        </w:r>
        <w:r>
          <w:rPr>
            <w:webHidden/>
          </w:rPr>
          <w:fldChar w:fldCharType="separate"/>
        </w:r>
        <w:r w:rsidR="007216DD">
          <w:rPr>
            <w:webHidden/>
          </w:rPr>
          <w:t>13</w:t>
        </w:r>
        <w:r>
          <w:rPr>
            <w:webHidden/>
          </w:rPr>
          <w:fldChar w:fldCharType="end"/>
        </w:r>
      </w:hyperlink>
    </w:p>
    <w:p w14:paraId="41EC8747" w14:textId="11B64AE1" w:rsidR="003E7EF1" w:rsidRDefault="003E7EF1">
      <w:pPr>
        <w:pStyle w:val="Innehll2"/>
        <w:rPr>
          <w:rFonts w:asciiTheme="minorHAnsi" w:eastAsiaTheme="minorEastAsia" w:hAnsiTheme="minorHAnsi" w:cstheme="minorBidi"/>
          <w:kern w:val="2"/>
          <w:sz w:val="24"/>
          <w:szCs w:val="24"/>
          <w:lang w:val="sv-FI" w:eastAsia="sv-FI"/>
          <w14:ligatures w14:val="standardContextual"/>
        </w:rPr>
      </w:pPr>
      <w:hyperlink w:anchor="_Toc231982590" w:history="1">
        <w:r w:rsidRPr="00636710">
          <w:rPr>
            <w:rStyle w:val="Hyperlnk"/>
          </w:rPr>
          <w:t>L A N D S K A P S L A G om tillämpning av lagen om handel med utsläppsrätter för distribution av fossila bränslen</w:t>
        </w:r>
        <w:r>
          <w:rPr>
            <w:webHidden/>
          </w:rPr>
          <w:tab/>
        </w:r>
        <w:r>
          <w:rPr>
            <w:webHidden/>
          </w:rPr>
          <w:fldChar w:fldCharType="begin"/>
        </w:r>
        <w:r>
          <w:rPr>
            <w:webHidden/>
          </w:rPr>
          <w:instrText xml:space="preserve"> PAGEREF _Toc231982590 \h </w:instrText>
        </w:r>
        <w:r>
          <w:rPr>
            <w:webHidden/>
          </w:rPr>
        </w:r>
        <w:r>
          <w:rPr>
            <w:webHidden/>
          </w:rPr>
          <w:fldChar w:fldCharType="separate"/>
        </w:r>
        <w:r w:rsidR="007216DD">
          <w:rPr>
            <w:webHidden/>
          </w:rPr>
          <w:t>13</w:t>
        </w:r>
        <w:r>
          <w:rPr>
            <w:webHidden/>
          </w:rPr>
          <w:fldChar w:fldCharType="end"/>
        </w:r>
      </w:hyperlink>
    </w:p>
    <w:p w14:paraId="2A0E94EC" w14:textId="0FEC9BCC" w:rsidR="003E7EF1" w:rsidRDefault="003E7EF1">
      <w:pPr>
        <w:pStyle w:val="Innehll1"/>
        <w:rPr>
          <w:rFonts w:asciiTheme="minorHAnsi" w:eastAsiaTheme="minorEastAsia" w:hAnsiTheme="minorHAnsi" w:cstheme="minorBidi"/>
          <w:kern w:val="2"/>
          <w:sz w:val="24"/>
          <w:szCs w:val="24"/>
          <w:lang w:val="sv-FI" w:eastAsia="sv-FI"/>
          <w14:ligatures w14:val="standardContextual"/>
        </w:rPr>
      </w:pPr>
      <w:hyperlink w:anchor="_Toc231982591" w:history="1">
        <w:r w:rsidRPr="00636710">
          <w:rPr>
            <w:rStyle w:val="Hyperlnk"/>
          </w:rPr>
          <w:t>Parallelltexter</w:t>
        </w:r>
        <w:r>
          <w:rPr>
            <w:webHidden/>
          </w:rPr>
          <w:tab/>
        </w:r>
        <w:r>
          <w:rPr>
            <w:webHidden/>
          </w:rPr>
          <w:fldChar w:fldCharType="begin"/>
        </w:r>
        <w:r>
          <w:rPr>
            <w:webHidden/>
          </w:rPr>
          <w:instrText xml:space="preserve"> PAGEREF _Toc231982591 \h </w:instrText>
        </w:r>
        <w:r>
          <w:rPr>
            <w:webHidden/>
          </w:rPr>
        </w:r>
        <w:r>
          <w:rPr>
            <w:webHidden/>
          </w:rPr>
          <w:fldChar w:fldCharType="separate"/>
        </w:r>
        <w:r w:rsidR="007216DD">
          <w:rPr>
            <w:webHidden/>
          </w:rPr>
          <w:t>15</w:t>
        </w:r>
        <w:r>
          <w:rPr>
            <w:webHidden/>
          </w:rPr>
          <w:fldChar w:fldCharType="end"/>
        </w:r>
      </w:hyperlink>
    </w:p>
    <w:p w14:paraId="6E89E300" w14:textId="0C73EB51" w:rsidR="00AF3004" w:rsidRDefault="00AF3004">
      <w:pPr>
        <w:pStyle w:val="ANormal"/>
        <w:rPr>
          <w:noProof/>
        </w:rPr>
      </w:pPr>
      <w:r>
        <w:rPr>
          <w:rFonts w:ascii="Verdana" w:hAnsi="Verdana"/>
          <w:noProof/>
          <w:sz w:val="16"/>
          <w:szCs w:val="36"/>
        </w:rPr>
        <w:fldChar w:fldCharType="end"/>
      </w:r>
    </w:p>
    <w:p w14:paraId="3AD678C7" w14:textId="77777777" w:rsidR="00AF3004" w:rsidRDefault="00AF3004">
      <w:pPr>
        <w:pStyle w:val="ANormal"/>
      </w:pPr>
      <w:r>
        <w:br w:type="page"/>
      </w:r>
    </w:p>
    <w:p w14:paraId="50E434D9" w14:textId="77777777" w:rsidR="00AF3004" w:rsidRDefault="00AF3004">
      <w:pPr>
        <w:pStyle w:val="RubrikA"/>
      </w:pPr>
      <w:bookmarkStart w:id="2" w:name="_Toc231982574"/>
      <w:r>
        <w:lastRenderedPageBreak/>
        <w:t>Allmän motivering</w:t>
      </w:r>
      <w:bookmarkEnd w:id="2"/>
    </w:p>
    <w:p w14:paraId="5DCC3868" w14:textId="77777777" w:rsidR="00AF3004" w:rsidRDefault="00AF3004">
      <w:pPr>
        <w:pStyle w:val="Rubrikmellanrum"/>
      </w:pPr>
    </w:p>
    <w:p w14:paraId="7E9CC3DF" w14:textId="77777777" w:rsidR="00AF3004" w:rsidRDefault="00AF3004">
      <w:pPr>
        <w:pStyle w:val="RubrikB"/>
      </w:pPr>
      <w:bookmarkStart w:id="3" w:name="_Toc231982575"/>
      <w:r>
        <w:t>1. Bakgrund</w:t>
      </w:r>
      <w:bookmarkEnd w:id="3"/>
    </w:p>
    <w:p w14:paraId="5F1336E6" w14:textId="77777777" w:rsidR="00AF3004" w:rsidRDefault="00AF3004">
      <w:pPr>
        <w:pStyle w:val="Rubrikmellanrum"/>
      </w:pPr>
    </w:p>
    <w:p w14:paraId="3977E5D4" w14:textId="4414C2D9" w:rsidR="00817B3D" w:rsidRDefault="00817B3D" w:rsidP="005B403A">
      <w:pPr>
        <w:pStyle w:val="ANormal"/>
      </w:pPr>
      <w:r>
        <w:t>Landskapsregeringen har överlämnat två lagförslag till lagtinget som rör handel med utsläppsrätter; LF nr 12/2023-2024 r</w:t>
      </w:r>
      <w:r w:rsidRPr="00FD4A4B">
        <w:t>eviderad lag om utsläppshandel</w:t>
      </w:r>
      <w:r>
        <w:t xml:space="preserve"> och</w:t>
      </w:r>
      <w:r w:rsidRPr="00607796">
        <w:t xml:space="preserve"> LF nr </w:t>
      </w:r>
      <w:r>
        <w:t>2</w:t>
      </w:r>
      <w:r w:rsidRPr="00607796">
        <w:t>4/20</w:t>
      </w:r>
      <w:r>
        <w:t>2</w:t>
      </w:r>
      <w:r w:rsidRPr="00607796">
        <w:t>4-20</w:t>
      </w:r>
      <w:r>
        <w:t>2</w:t>
      </w:r>
      <w:r w:rsidRPr="00607796">
        <w:t>5 handel med utsläppsrätter för distribution av fossila bränslen</w:t>
      </w:r>
      <w:r>
        <w:t>. M</w:t>
      </w:r>
      <w:r w:rsidRPr="00817B3D">
        <w:t xml:space="preserve">ed anledning av </w:t>
      </w:r>
      <w:r>
        <w:t xml:space="preserve">att </w:t>
      </w:r>
      <w:r w:rsidR="007E57A0">
        <w:t>Europeiska k</w:t>
      </w:r>
      <w:r w:rsidRPr="00817B3D">
        <w:t>ommissionen</w:t>
      </w:r>
      <w:r w:rsidR="001C5537">
        <w:t xml:space="preserve"> </w:t>
      </w:r>
      <w:r w:rsidR="007E57A0">
        <w:t>(</w:t>
      </w:r>
      <w:r w:rsidR="007E57A0" w:rsidRPr="007E57A0">
        <w:rPr>
          <w:i/>
          <w:iCs/>
        </w:rPr>
        <w:t>kommissionen</w:t>
      </w:r>
      <w:r w:rsidR="007E57A0">
        <w:t xml:space="preserve">) </w:t>
      </w:r>
      <w:r w:rsidRPr="00817B3D">
        <w:t>ändr</w:t>
      </w:r>
      <w:r w:rsidR="001C5537">
        <w:t xml:space="preserve">ar sin </w:t>
      </w:r>
      <w:r w:rsidRPr="00817B3D">
        <w:t>delegerade förordning (EU) 2023/2830 vad gäller regler om tidsschema, administration och andra aspekter av auktionering av utsläppsrätter för växthusgaser</w:t>
      </w:r>
      <w:r>
        <w:t xml:space="preserve"> </w:t>
      </w:r>
      <w:r w:rsidR="001C5537">
        <w:t xml:space="preserve">och gör det </w:t>
      </w:r>
      <w:r w:rsidRPr="00817B3D">
        <w:t>möjligt för en medlemsstat att utse fler än en auktionsförrättare</w:t>
      </w:r>
      <w:r w:rsidR="001C5537">
        <w:t xml:space="preserve"> så överlämnar landskapsregeringen ett kompletterande lagförslag där Ålands energimyndighet utses till </w:t>
      </w:r>
      <w:r w:rsidR="001C5537" w:rsidRPr="001C5537">
        <w:t>auktionsförrättare och ges ansvar för auktionering av utsläppsrätter för aktörer som ingår i utsläppshandelsdirektivets tillämpningsområde.</w:t>
      </w:r>
    </w:p>
    <w:p w14:paraId="115CAFF7" w14:textId="238F0B90" w:rsidR="005B403A" w:rsidRDefault="001C5537" w:rsidP="005B403A">
      <w:pPr>
        <w:pStyle w:val="ANormal"/>
      </w:pPr>
      <w:r>
        <w:tab/>
      </w:r>
      <w:r w:rsidR="005B403A">
        <w:t>I artikel 10.4 i direktiv 2003/87/EG (utsläppshandelsdirektivet) fastställs principerna för auktionering av utsläppsrätter. Auktioneringen bör vara förutsägbar, framför allt vad gäller auktionernas tidsschema och ordningsföljd samt det beräknade antal utsläppsrätter som ska göras tillgängliga. I enlighet med den artikeln bör det säkerställas att auktionerna utformas så att små och medelstora företag som omfattas av systemet för utsläppshandel har obegränsat, rättvist och lika tillträde, att även små företag som släpper ut växthusgaser får tillgång till utsläppsrätter, att alla deltagare har tillgång till information samtidigt och att deltagarna inte kan undergräva auktionsförfarandet, samt att organisationen och deltagandet sker på ett kostnadseffektivt sätt så att onödiga administrativa kostnader undviks. Från år 2012 till och med år 2023 har utsläppsrätter auktionerats ut i enlighet med kommissionens förordning (EU) nr 1031/2010 om regler för tidsschema, administration och andra aspekter av auktionering av utsläppsrätter enligt direktiv 2003/87/EG. År 2023 antogs en ny förordning, kommissionens delegerade förordning (EU) 2023/2830 vad gäller regler om tidsschema, administration och andra aspekter av auktionering av utsläppsrätter för växthusgaser</w:t>
      </w:r>
      <w:r w:rsidR="0018577F">
        <w:t xml:space="preserve"> (</w:t>
      </w:r>
      <w:r w:rsidR="0018577F" w:rsidRPr="003D1748">
        <w:rPr>
          <w:i/>
          <w:iCs/>
        </w:rPr>
        <w:t>auktionsförordningen</w:t>
      </w:r>
      <w:r w:rsidR="0018577F">
        <w:t>)</w:t>
      </w:r>
      <w:r w:rsidR="005B403A">
        <w:t xml:space="preserve"> med</w:t>
      </w:r>
      <w:r w:rsidR="00DD036D">
        <w:t xml:space="preserve"> </w:t>
      </w:r>
      <w:r w:rsidR="005B403A">
        <w:t>anledning av det reviderade utsläppshandelsdirektivet. Den föregående förordningen (EU) nr 1031/2010 upphävdes därmed.</w:t>
      </w:r>
    </w:p>
    <w:p w14:paraId="2BD75153" w14:textId="5123682F" w:rsidR="005B403A" w:rsidRDefault="005B403A" w:rsidP="005B403A">
      <w:pPr>
        <w:pStyle w:val="ANormal"/>
      </w:pPr>
      <w:r>
        <w:tab/>
        <w:t xml:space="preserve">Enligt förordning (EU) 2023/2830 (skäl 6 i förordningen) bör förordningen tillämpas på auktionering av alla utsläppsrätter som omfattas av utsläppshandelsdirektivet. Enligt artikel 10.1 i utsläppshandelsdirektivet ska medlemsstaterna auktionera ut alla utsläppsrätter till stationära anläggningar som omfattas av kapitel III i det direktivet och som inte tilldelas gratis. Medlemsstaterna måste alltså auktionera ut utsläppsrätter som inte tilldelas gratis. De kan inte använda några andra tilldelningsmetoder och inte heller undanhålla eller annullera utsläppsrätter som inte tilldelas gratis i stället för att auktionera ut dem. Från och med 2024 ingår utsläpp från sjötransporter i EU:s utsläppshandelssystem. I utsläppshandelsdirektivet föreskrivs att reglerna om auktionering av utsläppsrätter ska tillämpas på sjötransportverksamhet på samma sätt som för annan verksamhet som omfattas av EU:s utsläppshandelssystem. I utsläppshandelsdirektivet föreskrivs också att ett separat system för handel med utsläppsrätter (det s.k. </w:t>
      </w:r>
      <w:r w:rsidRPr="003D1C1F">
        <w:t>ETS2</w:t>
      </w:r>
      <w:r>
        <w:t>) för bränslen som används i byggnads- och vägtransportsektorerna samt ytterligare sektorer som motsvarar industriverksamheter som inte omfattas av bilaga I till direktiv 2003/87/EG, såsom uppvärmning av industrianläggningar, ska inledas från och med 2027.</w:t>
      </w:r>
    </w:p>
    <w:p w14:paraId="7E57B8A3" w14:textId="1CC718B3" w:rsidR="005B403A" w:rsidRDefault="005B403A" w:rsidP="005B403A">
      <w:pPr>
        <w:pStyle w:val="ANormal"/>
      </w:pPr>
      <w:r>
        <w:tab/>
      </w:r>
      <w:r w:rsidR="007E57A0">
        <w:t>A</w:t>
      </w:r>
      <w:r>
        <w:t>uktionsförordningen fastställer regler för alla auktioner av utsläppsrätter inom ramen för tillämpningsområdet för utsläppshandelsdirektivet. Detta inkluderar även auktionering av utsläppsrätter som omfattas av tillämpningsområdet för kapitel IV a i utsläppshandelsdirektivet (ETS2-systemet).</w:t>
      </w:r>
    </w:p>
    <w:p w14:paraId="06533D1B" w14:textId="3A9A6DFB" w:rsidR="005B403A" w:rsidRDefault="005B403A" w:rsidP="005B403A">
      <w:pPr>
        <w:pStyle w:val="ANormal"/>
      </w:pPr>
      <w:r>
        <w:lastRenderedPageBreak/>
        <w:tab/>
        <w:t>Enligt kommissionen behöver förordningen nu ändras, primärt för att säkerställa ett smidigt införande av ETS2 och en stabil prisbildning, genom att möjliggöra en tidigare auktionering av utsläppsrätter samt minska riskerna för inställda auktioner och icke‑representativa auktionspriser till följd av ett överskott i förhållande till de reglerade enheternas efterfrågan. Detta syftar till att säkerställa en ändamålsenlig förvaltning av auktionerna. Ändringen innebär att mängden utsläppsrätter som tillförs marknaden genom auktionering fastställs utifrån den tidpunkt då medlemsstaterna inför skyldigheten för reglerade enheter att återlämna utsläppsrätter i sin nationella lagstiftning. Behovet av ändringen och av tidigarelagda auktioner hänger samman med att verksamheten i den sociala klimatfonden, som finansieras genom intäkter från ETS2, inte sköts upp trots att återlämnandeförpliktelsen för ETS2‑utsläppsrätter senarelades. I ändringen av klimatlagen ((EU) 2026/667) föreskrivs om uppskjutandet av ETS2‑systemets tillämpning samt om att reglerna i artikel 30k.2</w:t>
      </w:r>
      <w:r w:rsidR="006E336A">
        <w:t> </w:t>
      </w:r>
      <w:r>
        <w:t>a–e i utsläppshandelsdirektivet ska tillämpas. I artikel 30k.2 föreskrivs bland annat att inledandet av auktioneringen av ETS2‑utsläppsrätter skjuts upp till 2028 och att tidsfristen för det första återlämnandet senareläggs till 31.5.2029. Utsläppsrätter ska återlämnas året efter det kalenderår då utsläppen har uppstått. Detta innebär att reglerade enheter från och med 2029 årligen ska återlämna utsläppsrätter motsvarande de utsläpp som rapporterats för föregående kalenderår.</w:t>
      </w:r>
    </w:p>
    <w:p w14:paraId="17DABF41" w14:textId="539D1E27" w:rsidR="00FE018B" w:rsidRDefault="00FD4A4B" w:rsidP="005B403A">
      <w:pPr>
        <w:pStyle w:val="ANormal"/>
      </w:pPr>
      <w:r>
        <w:tab/>
        <w:t>E</w:t>
      </w:r>
      <w:r w:rsidR="005B403A">
        <w:t>nligt artikel 10.4 i utsläppshandelsdirektivet har kommissionen befogenhet att anta delegerade akter om tidpunkten för auktioneringen, auktionsförfarandet och andra relaterade aspekter. I skäl 3 i ingressen till den delegerade förordningen konstateras att en väl fungerande marknad för utsläppsrätter inom ETS2 förutsätter tillräcklig likviditet i ett tidigt skede, för att säkerställa en tydlig och förutsebar prissignal för marknadsaktörerna. Mot denna bakgrund bör auktioneringen av utsläppsrätter som omfattas av kapitel IV</w:t>
      </w:r>
      <w:r w:rsidR="006E336A">
        <w:t> </w:t>
      </w:r>
      <w:r w:rsidR="005B403A">
        <w:t>a i direktiv 2003/87/EG inledas 2027. Den ändrade auktionsförordningen möjliggör att utsläppsrätter för år 2028 vid behov kan förvärvas redan från och med 2027. Utsläppsrätterna förfaller inte inom ETS2-systemet utan kan användas för utsläpp oavsett år.</w:t>
      </w:r>
    </w:p>
    <w:p w14:paraId="1F4D19EE" w14:textId="4D9A9562" w:rsidR="00CB5F18" w:rsidRDefault="00FD4A4B" w:rsidP="00FD4A4B">
      <w:pPr>
        <w:pStyle w:val="ANormal"/>
      </w:pPr>
      <w:r>
        <w:tab/>
        <w:t>I förordningen införs en ny bestämmelse enligt vilken auktioner för en medlemsstats räkning kan inledas först när den nationella lagstiftning som rör ETS2‑systemet har trätt i kraft. Efter ikraftträdandet ska tidigare reserverade utsläppsrätter läggas till i auktionskalendern och fördelas jämnt mellan de auktioner som hålls under ett visst kalenderår. Dessutom införs en ny bestämmelse som möjliggör ändring av de utsläppsrätter som auktioneras ut i situationer där en medlemsstat ännu inte har genomfört ETS2‑regleringen. För Finlands och Ålands del förutsätter både erhållandet av finansiering från den sociala klimatfonden och inledandet av ETS2‑auktionerna att även Åland införlivar vissa bestämmelser som rör ETS2‑systemet i utsläppshandelsdirektivet i sin lagstiftning.</w:t>
      </w:r>
    </w:p>
    <w:p w14:paraId="3148DE77" w14:textId="372399A6" w:rsidR="00FD4A4B" w:rsidRDefault="00CB5F18" w:rsidP="00FD4A4B">
      <w:pPr>
        <w:pStyle w:val="ANormal"/>
      </w:pPr>
      <w:r>
        <w:tab/>
      </w:r>
      <w:r w:rsidR="00A826BD" w:rsidRPr="00A826BD">
        <w:t xml:space="preserve">I auktionsförordningen genomförs även en ändring av artikel 22.1, vilken är förklaringen till att detta kompletterande lagförslag översänds till lagtinget. </w:t>
      </w:r>
      <w:r w:rsidR="00FD4A4B">
        <w:t xml:space="preserve">I </w:t>
      </w:r>
      <w:r w:rsidR="007E57A0">
        <w:t xml:space="preserve">artikel 22.1 i </w:t>
      </w:r>
      <w:r w:rsidR="00FD4A4B">
        <w:t>den gällande auktioneringsförordningen anges att varje medlemsstat ska utse en auktionsförrättare. Denna bestämmelse ändras</w:t>
      </w:r>
      <w:r w:rsidR="00FC1BDF">
        <w:t xml:space="preserve"> nu</w:t>
      </w:r>
      <w:r w:rsidR="00FD4A4B">
        <w:t xml:space="preserve"> så att varje medlemsstat ska utse minst en auktionsförrättare, vilket klargör att även fler än en auktionsförrättare kan utses.</w:t>
      </w:r>
    </w:p>
    <w:p w14:paraId="53F2CEDE" w14:textId="77777777" w:rsidR="003D1748" w:rsidRDefault="003D1748" w:rsidP="00FD4A4B">
      <w:pPr>
        <w:pStyle w:val="ANormal"/>
      </w:pPr>
    </w:p>
    <w:p w14:paraId="1B4F96EB" w14:textId="0B04BA78" w:rsidR="00223A4C" w:rsidRDefault="003D1748">
      <w:pPr>
        <w:pStyle w:val="RubrikB"/>
      </w:pPr>
      <w:bookmarkStart w:id="4" w:name="_Toc231982576"/>
      <w:r>
        <w:t>2</w:t>
      </w:r>
      <w:r w:rsidR="00223A4C">
        <w:t>. Auktion av utsläppsrätter</w:t>
      </w:r>
      <w:bookmarkEnd w:id="4"/>
    </w:p>
    <w:p w14:paraId="55440465" w14:textId="77777777" w:rsidR="003D1748" w:rsidRPr="003D1748" w:rsidRDefault="003D1748" w:rsidP="003D1748">
      <w:pPr>
        <w:pStyle w:val="Rubrikmellanrum"/>
      </w:pPr>
    </w:p>
    <w:p w14:paraId="1DE90C60" w14:textId="39FE8910" w:rsidR="00223A4C" w:rsidRDefault="00223A4C" w:rsidP="00223A4C">
      <w:pPr>
        <w:pStyle w:val="ANormal"/>
      </w:pPr>
      <w:r>
        <w:t xml:space="preserve">Energimyndigheten fungerar som auktionsförrättare i Finland, det vill säga ansvarar för auktioneringen av Finlands andel på EU:s gemensamma auktionsplats. Energimyndigheten tar emot inkomsterna från auktionerna till Finland och intäktsför dem till staten. I den allmänna ETS1-utsläppshandeln utfärdas utsläppsrätterna huvudsakligen genom auktionering. Utsläppsrätter </w:t>
      </w:r>
      <w:r>
        <w:lastRenderedPageBreak/>
        <w:t xml:space="preserve">tilldelas också i viss mån gratis som så kallad gratis tilldelning, men mot slutet av utsläppshandelsperioden (2021–2030) minskar andelen gratis tilldelning och auktionens andel ökar. </w:t>
      </w:r>
      <w:r w:rsidR="00643627">
        <w:t xml:space="preserve">En europeisk gemensam plattform, </w:t>
      </w:r>
      <w:r>
        <w:t>European Energy Exchange (EEX) i Tyskland ansvarar för det praktiska genomförandet av auktionerna.</w:t>
      </w:r>
    </w:p>
    <w:p w14:paraId="172E946F" w14:textId="726D593F" w:rsidR="00EA5A37" w:rsidRDefault="003D1748" w:rsidP="00223A4C">
      <w:pPr>
        <w:pStyle w:val="ANormal"/>
      </w:pPr>
      <w:r>
        <w:tab/>
      </w:r>
      <w:r w:rsidR="00223A4C">
        <w:t>Auktioneringen av utsläppsrätter för handeln med utsläppsrätter för bränsle (ETS2) inleds 2027. Vid auktioneringen kommer man i huvudsak att iaktta motsvarande förfaranden som vid allmän handel. Uppgifter om Finlands genomförda auktioner och intäkterna från dessa kan hämtas från Energimyndighetens hemsida, där auktioneringarna av utsläppsrätter 2021-2030, 2013–2020 samt 2012 har sammanställts. Vad gäller den senast fullständiga redovisningen kan följande sammanställning av auktionsuppgifter gällande 2024 års genomförda auktioner tas fram:</w:t>
      </w:r>
    </w:p>
    <w:p w14:paraId="31547B3C" w14:textId="77777777" w:rsidR="00223A4C" w:rsidRDefault="00223A4C" w:rsidP="00223A4C">
      <w:pPr>
        <w:pStyle w:val="ANormal"/>
      </w:pPr>
    </w:p>
    <w:p w14:paraId="5A5AA864" w14:textId="15F3A93C" w:rsidR="00E63F52" w:rsidRPr="00643627" w:rsidRDefault="00E63F52" w:rsidP="003D1748">
      <w:pPr>
        <w:pStyle w:val="ANormal"/>
        <w:rPr>
          <w:i/>
          <w:iCs/>
        </w:rPr>
      </w:pPr>
      <w:r w:rsidRPr="00643627">
        <w:rPr>
          <w:i/>
          <w:iCs/>
        </w:rPr>
        <w:t>Sammanställning av auktionerna av allmänna utsläppsrätter (EUA) på EU-ländernas gemensamma auktionsplattform (EEX)</w:t>
      </w:r>
    </w:p>
    <w:tbl>
      <w:tblPr>
        <w:tblW w:w="6560" w:type="dxa"/>
        <w:tblCellMar>
          <w:left w:w="70" w:type="dxa"/>
          <w:right w:w="70" w:type="dxa"/>
        </w:tblCellMar>
        <w:tblLook w:val="04A0" w:firstRow="1" w:lastRow="0" w:firstColumn="1" w:lastColumn="0" w:noHBand="0" w:noVBand="1"/>
      </w:tblPr>
      <w:tblGrid>
        <w:gridCol w:w="2760"/>
        <w:gridCol w:w="1660"/>
        <w:gridCol w:w="2140"/>
      </w:tblGrid>
      <w:tr w:rsidR="003A417F" w:rsidRPr="003A417F" w14:paraId="1861CF20" w14:textId="77777777" w:rsidTr="003D1748">
        <w:trPr>
          <w:trHeight w:val="780"/>
        </w:trPr>
        <w:tc>
          <w:tcPr>
            <w:tcW w:w="27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C280E9"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262626"/>
                <w:sz w:val="22"/>
                <w:szCs w:val="22"/>
                <w:lang w:val="sv-FI" w:eastAsia="sv-FI"/>
              </w:rPr>
            </w:pPr>
            <w:r w:rsidRPr="003D1748">
              <w:rPr>
                <w:rFonts w:ascii="Times New Roman" w:eastAsia="Times New Roman" w:hAnsi="Times New Roman" w:cs="Times New Roman"/>
                <w:b/>
                <w:bCs/>
                <w:color w:val="262626"/>
                <w:sz w:val="22"/>
                <w:szCs w:val="22"/>
                <w:lang w:val="sv-FI" w:eastAsia="sv-FI"/>
              </w:rPr>
              <w:t>Finlands auktionsvolym (EUA)</w:t>
            </w:r>
          </w:p>
        </w:tc>
        <w:tc>
          <w:tcPr>
            <w:tcW w:w="1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D83FC4" w14:textId="6D7A9003"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262626"/>
                <w:sz w:val="22"/>
                <w:szCs w:val="22"/>
                <w:lang w:val="sv-FI" w:eastAsia="sv-FI"/>
              </w:rPr>
            </w:pPr>
          </w:p>
        </w:tc>
        <w:tc>
          <w:tcPr>
            <w:tcW w:w="21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1302DD"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262626"/>
                <w:sz w:val="22"/>
                <w:szCs w:val="22"/>
                <w:lang w:val="sv-FI" w:eastAsia="sv-FI"/>
              </w:rPr>
            </w:pPr>
            <w:r w:rsidRPr="003D1748">
              <w:rPr>
                <w:rFonts w:ascii="Times New Roman" w:eastAsia="Times New Roman" w:hAnsi="Times New Roman" w:cs="Times New Roman"/>
                <w:b/>
                <w:bCs/>
                <w:color w:val="262626"/>
                <w:sz w:val="22"/>
                <w:szCs w:val="22"/>
                <w:lang w:val="sv-FI" w:eastAsia="sv-FI"/>
              </w:rPr>
              <w:t>Finlands intäkter från auktionering (€)</w:t>
            </w:r>
          </w:p>
        </w:tc>
      </w:tr>
      <w:tr w:rsidR="003A417F" w:rsidRPr="003A417F" w14:paraId="36858EC6" w14:textId="77777777" w:rsidTr="003D1748">
        <w:trPr>
          <w:trHeight w:val="300"/>
        </w:trPr>
        <w:tc>
          <w:tcPr>
            <w:tcW w:w="27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53B565"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262626"/>
                <w:sz w:val="22"/>
                <w:szCs w:val="22"/>
                <w:lang w:val="sv-FI" w:eastAsia="sv-FI"/>
              </w:rPr>
            </w:pPr>
            <w:r w:rsidRPr="003D1748">
              <w:rPr>
                <w:rFonts w:ascii="Times New Roman" w:eastAsia="Times New Roman" w:hAnsi="Times New Roman" w:cs="Times New Roman"/>
                <w:b/>
                <w:bCs/>
                <w:color w:val="262626"/>
                <w:sz w:val="22"/>
                <w:szCs w:val="22"/>
                <w:lang w:val="sv-FI" w:eastAsia="sv-FI"/>
              </w:rPr>
              <w:t>6 324 500</w:t>
            </w:r>
          </w:p>
        </w:tc>
        <w:tc>
          <w:tcPr>
            <w:tcW w:w="16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62DB6D"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262626"/>
                <w:sz w:val="22"/>
                <w:szCs w:val="22"/>
                <w:lang w:val="sv-FI" w:eastAsia="sv-FI"/>
              </w:rPr>
            </w:pPr>
            <w:r w:rsidRPr="003D1748">
              <w:rPr>
                <w:rFonts w:ascii="Times New Roman" w:eastAsia="Times New Roman" w:hAnsi="Times New Roman" w:cs="Times New Roman"/>
                <w:b/>
                <w:bCs/>
                <w:color w:val="262626"/>
                <w:sz w:val="22"/>
                <w:szCs w:val="22"/>
                <w:lang w:val="sv-FI" w:eastAsia="sv-FI"/>
              </w:rPr>
              <w:t> </w:t>
            </w:r>
          </w:p>
        </w:tc>
        <w:tc>
          <w:tcPr>
            <w:tcW w:w="21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88C8A0"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262626"/>
                <w:sz w:val="22"/>
                <w:szCs w:val="22"/>
                <w:lang w:val="sv-FI" w:eastAsia="sv-FI"/>
              </w:rPr>
            </w:pPr>
            <w:r w:rsidRPr="003D1748">
              <w:rPr>
                <w:rFonts w:ascii="Times New Roman" w:eastAsia="Times New Roman" w:hAnsi="Times New Roman" w:cs="Times New Roman"/>
                <w:b/>
                <w:bCs/>
                <w:color w:val="262626"/>
                <w:sz w:val="22"/>
                <w:szCs w:val="22"/>
                <w:lang w:val="sv-FI" w:eastAsia="sv-FI"/>
              </w:rPr>
              <w:t>408 985 420</w:t>
            </w:r>
          </w:p>
        </w:tc>
      </w:tr>
      <w:tr w:rsidR="003A417F" w:rsidRPr="003A417F" w14:paraId="7DD56315" w14:textId="77777777" w:rsidTr="003A417F">
        <w:trPr>
          <w:trHeight w:val="600"/>
        </w:trPr>
        <w:tc>
          <w:tcPr>
            <w:tcW w:w="2760" w:type="dxa"/>
            <w:tcBorders>
              <w:top w:val="single" w:sz="4" w:space="0" w:color="auto"/>
              <w:left w:val="single" w:sz="4" w:space="0" w:color="auto"/>
              <w:bottom w:val="single" w:sz="4" w:space="0" w:color="auto"/>
              <w:right w:val="single" w:sz="4" w:space="0" w:color="auto"/>
            </w:tcBorders>
            <w:vAlign w:val="bottom"/>
            <w:hideMark/>
          </w:tcPr>
          <w:p w14:paraId="06914FD1" w14:textId="77777777" w:rsidR="003A417F" w:rsidRPr="003D1748" w:rsidRDefault="003A417F" w:rsidP="003A417F">
            <w:pPr>
              <w:autoSpaceDE/>
              <w:autoSpaceDN/>
              <w:adjustRightInd/>
              <w:spacing w:line="240" w:lineRule="auto"/>
              <w:textAlignment w:val="auto"/>
              <w:rPr>
                <w:rFonts w:ascii="Times New Roman" w:eastAsia="Times New Roman" w:hAnsi="Times New Roman" w:cs="Times New Roman"/>
                <w:b/>
                <w:bCs/>
                <w:color w:val="000000"/>
                <w:sz w:val="22"/>
                <w:szCs w:val="22"/>
                <w:lang w:val="sv-FI" w:eastAsia="sv-FI"/>
              </w:rPr>
            </w:pPr>
            <w:r w:rsidRPr="003D1748">
              <w:rPr>
                <w:rFonts w:ascii="Times New Roman" w:eastAsia="Times New Roman" w:hAnsi="Times New Roman" w:cs="Times New Roman"/>
                <w:b/>
                <w:bCs/>
                <w:color w:val="000000"/>
                <w:sz w:val="22"/>
                <w:szCs w:val="22"/>
                <w:lang w:val="sv-FI" w:eastAsia="sv-FI"/>
              </w:rPr>
              <w:t>Ålands del (0,0567 %):</w:t>
            </w:r>
          </w:p>
        </w:tc>
        <w:tc>
          <w:tcPr>
            <w:tcW w:w="1660" w:type="dxa"/>
            <w:tcBorders>
              <w:top w:val="single" w:sz="4" w:space="0" w:color="auto"/>
              <w:left w:val="nil"/>
              <w:bottom w:val="single" w:sz="4" w:space="0" w:color="auto"/>
              <w:right w:val="single" w:sz="4" w:space="0" w:color="auto"/>
            </w:tcBorders>
            <w:noWrap/>
            <w:vAlign w:val="bottom"/>
            <w:hideMark/>
          </w:tcPr>
          <w:p w14:paraId="0FAFB40F"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000000"/>
                <w:sz w:val="22"/>
                <w:szCs w:val="22"/>
                <w:lang w:val="sv-FI" w:eastAsia="sv-FI"/>
              </w:rPr>
            </w:pPr>
            <w:r w:rsidRPr="003D1748">
              <w:rPr>
                <w:rFonts w:ascii="Times New Roman" w:eastAsia="Times New Roman" w:hAnsi="Times New Roman" w:cs="Times New Roman"/>
                <w:b/>
                <w:bCs/>
                <w:color w:val="000000"/>
                <w:sz w:val="22"/>
                <w:szCs w:val="22"/>
                <w:lang w:val="sv-FI" w:eastAsia="sv-FI"/>
              </w:rPr>
              <w:t>231 894,73</w:t>
            </w:r>
          </w:p>
        </w:tc>
        <w:tc>
          <w:tcPr>
            <w:tcW w:w="2140" w:type="dxa"/>
            <w:tcBorders>
              <w:top w:val="nil"/>
              <w:left w:val="nil"/>
              <w:bottom w:val="nil"/>
              <w:right w:val="nil"/>
            </w:tcBorders>
            <w:noWrap/>
            <w:vAlign w:val="bottom"/>
            <w:hideMark/>
          </w:tcPr>
          <w:p w14:paraId="629B6097"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b/>
                <w:bCs/>
                <w:color w:val="000000"/>
                <w:sz w:val="22"/>
                <w:szCs w:val="22"/>
                <w:lang w:val="sv-FI" w:eastAsia="sv-FI"/>
              </w:rPr>
            </w:pPr>
          </w:p>
        </w:tc>
      </w:tr>
      <w:tr w:rsidR="003A417F" w:rsidRPr="003A417F" w14:paraId="552EE4FF" w14:textId="77777777" w:rsidTr="003A417F">
        <w:trPr>
          <w:trHeight w:val="600"/>
        </w:trPr>
        <w:tc>
          <w:tcPr>
            <w:tcW w:w="2760" w:type="dxa"/>
            <w:tcBorders>
              <w:top w:val="nil"/>
              <w:left w:val="single" w:sz="4" w:space="0" w:color="auto"/>
              <w:bottom w:val="single" w:sz="4" w:space="0" w:color="auto"/>
              <w:right w:val="single" w:sz="4" w:space="0" w:color="auto"/>
            </w:tcBorders>
            <w:vAlign w:val="bottom"/>
            <w:hideMark/>
          </w:tcPr>
          <w:p w14:paraId="7E4721D9" w14:textId="77777777" w:rsidR="003A417F" w:rsidRPr="003D1748" w:rsidRDefault="003A417F" w:rsidP="003A417F">
            <w:pPr>
              <w:autoSpaceDE/>
              <w:autoSpaceDN/>
              <w:adjustRightInd/>
              <w:spacing w:line="240" w:lineRule="auto"/>
              <w:textAlignment w:val="auto"/>
              <w:rPr>
                <w:rFonts w:ascii="Times New Roman" w:eastAsia="Times New Roman" w:hAnsi="Times New Roman" w:cs="Times New Roman"/>
                <w:color w:val="000000"/>
                <w:sz w:val="22"/>
                <w:szCs w:val="22"/>
                <w:lang w:val="sv-FI" w:eastAsia="sv-FI"/>
              </w:rPr>
            </w:pPr>
            <w:r w:rsidRPr="003D1748">
              <w:rPr>
                <w:rFonts w:ascii="Times New Roman" w:eastAsia="Times New Roman" w:hAnsi="Times New Roman" w:cs="Times New Roman"/>
                <w:color w:val="000000"/>
                <w:sz w:val="22"/>
                <w:szCs w:val="22"/>
                <w:lang w:val="sv-FI" w:eastAsia="sv-FI"/>
              </w:rPr>
              <w:t>Rikets del (99,9433 %):</w:t>
            </w:r>
          </w:p>
        </w:tc>
        <w:tc>
          <w:tcPr>
            <w:tcW w:w="1660" w:type="dxa"/>
            <w:tcBorders>
              <w:top w:val="nil"/>
              <w:left w:val="nil"/>
              <w:bottom w:val="single" w:sz="4" w:space="0" w:color="auto"/>
              <w:right w:val="single" w:sz="4" w:space="0" w:color="auto"/>
            </w:tcBorders>
            <w:noWrap/>
            <w:vAlign w:val="bottom"/>
            <w:hideMark/>
          </w:tcPr>
          <w:p w14:paraId="09EA808A"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color w:val="000000"/>
                <w:sz w:val="22"/>
                <w:szCs w:val="22"/>
                <w:lang w:val="sv-FI" w:eastAsia="sv-FI"/>
              </w:rPr>
            </w:pPr>
            <w:r w:rsidRPr="003D1748">
              <w:rPr>
                <w:rFonts w:ascii="Times New Roman" w:eastAsia="Times New Roman" w:hAnsi="Times New Roman" w:cs="Times New Roman"/>
                <w:color w:val="000000"/>
                <w:sz w:val="22"/>
                <w:szCs w:val="22"/>
                <w:lang w:val="sv-FI" w:eastAsia="sv-FI"/>
              </w:rPr>
              <w:t>408 753 525,27</w:t>
            </w:r>
          </w:p>
        </w:tc>
        <w:tc>
          <w:tcPr>
            <w:tcW w:w="2140" w:type="dxa"/>
            <w:tcBorders>
              <w:top w:val="nil"/>
              <w:left w:val="nil"/>
              <w:bottom w:val="nil"/>
              <w:right w:val="nil"/>
            </w:tcBorders>
            <w:noWrap/>
            <w:vAlign w:val="bottom"/>
            <w:hideMark/>
          </w:tcPr>
          <w:p w14:paraId="0451E79B"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color w:val="000000"/>
                <w:sz w:val="22"/>
                <w:szCs w:val="22"/>
                <w:lang w:val="sv-FI" w:eastAsia="sv-FI"/>
              </w:rPr>
            </w:pPr>
          </w:p>
        </w:tc>
      </w:tr>
      <w:tr w:rsidR="003A417F" w:rsidRPr="003A417F" w14:paraId="32544A50" w14:textId="77777777" w:rsidTr="003D1748">
        <w:trPr>
          <w:trHeight w:val="461"/>
        </w:trPr>
        <w:tc>
          <w:tcPr>
            <w:tcW w:w="2760" w:type="dxa"/>
            <w:tcBorders>
              <w:top w:val="nil"/>
              <w:left w:val="single" w:sz="4" w:space="0" w:color="auto"/>
              <w:bottom w:val="single" w:sz="4" w:space="0" w:color="auto"/>
              <w:right w:val="single" w:sz="4" w:space="0" w:color="auto"/>
            </w:tcBorders>
            <w:vAlign w:val="bottom"/>
            <w:hideMark/>
          </w:tcPr>
          <w:p w14:paraId="1F1B5523" w14:textId="77777777" w:rsidR="003A417F" w:rsidRPr="003D1748" w:rsidRDefault="003A417F" w:rsidP="003A417F">
            <w:pPr>
              <w:autoSpaceDE/>
              <w:autoSpaceDN/>
              <w:adjustRightInd/>
              <w:spacing w:line="240" w:lineRule="auto"/>
              <w:textAlignment w:val="auto"/>
              <w:rPr>
                <w:rFonts w:ascii="Times New Roman" w:eastAsia="Times New Roman" w:hAnsi="Times New Roman" w:cs="Times New Roman"/>
                <w:color w:val="000000"/>
                <w:sz w:val="22"/>
                <w:szCs w:val="22"/>
                <w:lang w:val="sv-FI" w:eastAsia="sv-FI"/>
              </w:rPr>
            </w:pPr>
            <w:r w:rsidRPr="003D1748">
              <w:rPr>
                <w:rFonts w:ascii="Times New Roman" w:eastAsia="Times New Roman" w:hAnsi="Times New Roman" w:cs="Times New Roman"/>
                <w:color w:val="000000"/>
                <w:sz w:val="22"/>
                <w:szCs w:val="22"/>
                <w:lang w:val="sv-FI" w:eastAsia="sv-FI"/>
              </w:rPr>
              <w:t>Rikets totala del (EUA+EUAA):</w:t>
            </w:r>
          </w:p>
        </w:tc>
        <w:tc>
          <w:tcPr>
            <w:tcW w:w="1660" w:type="dxa"/>
            <w:tcBorders>
              <w:top w:val="nil"/>
              <w:left w:val="nil"/>
              <w:bottom w:val="single" w:sz="4" w:space="0" w:color="auto"/>
              <w:right w:val="single" w:sz="4" w:space="0" w:color="auto"/>
            </w:tcBorders>
            <w:noWrap/>
            <w:vAlign w:val="bottom"/>
            <w:hideMark/>
          </w:tcPr>
          <w:p w14:paraId="769DD97B"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color w:val="000000"/>
                <w:sz w:val="22"/>
                <w:szCs w:val="22"/>
                <w:lang w:val="sv-FI" w:eastAsia="sv-FI"/>
              </w:rPr>
            </w:pPr>
            <w:r w:rsidRPr="003D1748">
              <w:rPr>
                <w:rFonts w:ascii="Times New Roman" w:eastAsia="Times New Roman" w:hAnsi="Times New Roman" w:cs="Times New Roman"/>
                <w:color w:val="000000"/>
                <w:sz w:val="22"/>
                <w:szCs w:val="22"/>
                <w:lang w:val="sv-FI" w:eastAsia="sv-FI"/>
              </w:rPr>
              <w:t>417 935 585,27</w:t>
            </w:r>
          </w:p>
        </w:tc>
        <w:tc>
          <w:tcPr>
            <w:tcW w:w="2140" w:type="dxa"/>
            <w:tcBorders>
              <w:top w:val="nil"/>
              <w:left w:val="nil"/>
              <w:bottom w:val="nil"/>
              <w:right w:val="nil"/>
            </w:tcBorders>
            <w:noWrap/>
            <w:vAlign w:val="bottom"/>
            <w:hideMark/>
          </w:tcPr>
          <w:p w14:paraId="20AD459D" w14:textId="77777777" w:rsidR="003A417F" w:rsidRPr="003D1748" w:rsidRDefault="003A417F" w:rsidP="003A417F">
            <w:pPr>
              <w:autoSpaceDE/>
              <w:autoSpaceDN/>
              <w:adjustRightInd/>
              <w:spacing w:line="240" w:lineRule="auto"/>
              <w:jc w:val="center"/>
              <w:textAlignment w:val="auto"/>
              <w:rPr>
                <w:rFonts w:ascii="Times New Roman" w:eastAsia="Times New Roman" w:hAnsi="Times New Roman" w:cs="Times New Roman"/>
                <w:color w:val="000000"/>
                <w:sz w:val="22"/>
                <w:szCs w:val="22"/>
                <w:lang w:val="sv-FI" w:eastAsia="sv-FI"/>
              </w:rPr>
            </w:pPr>
          </w:p>
        </w:tc>
      </w:tr>
    </w:tbl>
    <w:p w14:paraId="02B40885" w14:textId="77777777" w:rsidR="00A1544A" w:rsidRDefault="00A1544A" w:rsidP="006E336A">
      <w:pPr>
        <w:pStyle w:val="ANormal"/>
      </w:pPr>
    </w:p>
    <w:p w14:paraId="4F851279" w14:textId="6805CCFB" w:rsidR="00EE4883" w:rsidRDefault="003D1748" w:rsidP="00EE4883">
      <w:pPr>
        <w:pStyle w:val="RubrikB"/>
      </w:pPr>
      <w:bookmarkStart w:id="5" w:name="_Toc231982577"/>
      <w:r>
        <w:t>3.</w:t>
      </w:r>
      <w:r w:rsidR="00EE4883">
        <w:t xml:space="preserve"> U</w:t>
      </w:r>
      <w:r w:rsidR="00EA5A37">
        <w:t>tsläppshandels</w:t>
      </w:r>
      <w:r w:rsidR="00EE4883">
        <w:t>registret</w:t>
      </w:r>
      <w:bookmarkEnd w:id="5"/>
    </w:p>
    <w:p w14:paraId="45459B0C" w14:textId="77777777" w:rsidR="003D1748" w:rsidRPr="003D1748" w:rsidRDefault="003D1748" w:rsidP="003D1748">
      <w:pPr>
        <w:pStyle w:val="Rubrikmellanrum"/>
      </w:pPr>
    </w:p>
    <w:p w14:paraId="6666C891" w14:textId="3E61BAED" w:rsidR="00EA5A37" w:rsidRDefault="00EA5A37" w:rsidP="00FD4A4B">
      <w:pPr>
        <w:pStyle w:val="ANormal"/>
      </w:pPr>
      <w:r>
        <w:t>Med hjälp av utsläppshandelsregistret hanterar man registreringen, innehavet, överföringen, annulleringen och återlösen av EU:s utsläppsrätter och Kyotoprotokollets utsläppsenheter. Unionsregistret är ett gemensamt utsläppshandelsregister för alla medlemsländer inom Europeiska unionen. Registret består av sektioner för olika medlemsländer som alla har en egen nationell administratör. Anläggningar, flygbolag och rederier inom ETS1, samt reglerade enheter ETS2 måste ha ett depåkonto i unionsregistret för att kunna fullgöra sina skyldigheter. Även kontrollörerna behöver ett konto i registret. Utöver dessa obligatoriska konton innehåller unionsregistret frivilliga handelskonton. Dessa kan med vissa begränsningar även öppnas för organisationer och privatpersoner som inte omfattas av utsläppshandel.</w:t>
      </w:r>
    </w:p>
    <w:p w14:paraId="7DF8AFD1" w14:textId="09B771DE" w:rsidR="00EE4883" w:rsidRDefault="00C649B2" w:rsidP="00FD4A4B">
      <w:pPr>
        <w:pStyle w:val="ANormal"/>
      </w:pPr>
      <w:r>
        <w:tab/>
      </w:r>
      <w:r w:rsidR="00EA5A37">
        <w:t>Energimyndigheten</w:t>
      </w:r>
      <w:r>
        <w:t xml:space="preserve"> i riket</w:t>
      </w:r>
      <w:r w:rsidR="00EA5A37">
        <w:t xml:space="preserve"> är den nationella administratören för Finlands sektion</w:t>
      </w:r>
      <w:r w:rsidR="003D1C1F">
        <w:t xml:space="preserve"> i unionsregistret</w:t>
      </w:r>
      <w:r w:rsidR="00EA5A37">
        <w:t>. Till den nationella administratörens uppgifter hör bland annat administrativa uppgifter som hänför sig till öppnande av konton och byten av ombud, registrering av utsläppsrätter, jour relaterad till kontoöverföringar i oärligt syfte samt rådgivning och information gällande registret.</w:t>
      </w:r>
      <w:r>
        <w:t xml:space="preserve"> </w:t>
      </w:r>
      <w:r w:rsidR="00EE4883">
        <w:t xml:space="preserve">Energimyndigheten </w:t>
      </w:r>
      <w:r w:rsidR="00EE4883">
        <w:rPr>
          <w:lang w:val="sv-FI"/>
        </w:rPr>
        <w:t>hanterar</w:t>
      </w:r>
      <w:r>
        <w:rPr>
          <w:lang w:val="sv-FI"/>
        </w:rPr>
        <w:t xml:space="preserve"> därmed de</w:t>
      </w:r>
      <w:r w:rsidR="00EE4883">
        <w:rPr>
          <w:lang w:val="sv-FI"/>
        </w:rPr>
        <w:t xml:space="preserve"> nationella</w:t>
      </w:r>
      <w:r w:rsidR="00EE4883" w:rsidRPr="0096223D">
        <w:rPr>
          <w:lang w:val="sv-FI"/>
        </w:rPr>
        <w:t xml:space="preserve"> </w:t>
      </w:r>
      <w:r w:rsidR="00EE4883">
        <w:rPr>
          <w:lang w:val="sv-FI"/>
        </w:rPr>
        <w:t>skyldigheter</w:t>
      </w:r>
      <w:r>
        <w:rPr>
          <w:lang w:val="sv-FI"/>
        </w:rPr>
        <w:t>na</w:t>
      </w:r>
      <w:r w:rsidR="00EE4883">
        <w:rPr>
          <w:lang w:val="sv-FI"/>
        </w:rPr>
        <w:t xml:space="preserve"> och uppgifter</w:t>
      </w:r>
      <w:r>
        <w:rPr>
          <w:lang w:val="sv-FI"/>
        </w:rPr>
        <w:t>na för Finlands del</w:t>
      </w:r>
      <w:r w:rsidR="00EE4883">
        <w:rPr>
          <w:lang w:val="sv-FI"/>
        </w:rPr>
        <w:t xml:space="preserve"> </w:t>
      </w:r>
      <w:r w:rsidR="00EE4883" w:rsidRPr="0096223D">
        <w:rPr>
          <w:lang w:val="sv-FI"/>
        </w:rPr>
        <w:t>i det</w:t>
      </w:r>
      <w:r w:rsidR="00EE4883">
        <w:rPr>
          <w:lang w:val="sv-FI"/>
        </w:rPr>
        <w:t xml:space="preserve"> gemensamma</w:t>
      </w:r>
      <w:r w:rsidR="00EE4883" w:rsidRPr="0096223D">
        <w:rPr>
          <w:lang w:val="sv-FI"/>
        </w:rPr>
        <w:t xml:space="preserve"> unionsregistr</w:t>
      </w:r>
      <w:r w:rsidR="00EE4883">
        <w:rPr>
          <w:lang w:val="sv-FI"/>
        </w:rPr>
        <w:t xml:space="preserve">et. I </w:t>
      </w:r>
      <w:r w:rsidR="00EE4883" w:rsidRPr="0096223D">
        <w:rPr>
          <w:lang w:val="sv-FI"/>
        </w:rPr>
        <w:t>kommissionens delegerade förordning (EU) 2019/1122 om komplettering av Europaparlamentets och rådets direktiv 2003/87/EG vad gäller unionsregistrets funktion</w:t>
      </w:r>
      <w:r w:rsidR="00EE4883">
        <w:rPr>
          <w:lang w:val="sv-FI"/>
        </w:rPr>
        <w:t xml:space="preserve"> (</w:t>
      </w:r>
      <w:r w:rsidR="00EE4883" w:rsidRPr="00EE4883">
        <w:rPr>
          <w:i/>
          <w:iCs/>
          <w:lang w:val="sv-FI"/>
        </w:rPr>
        <w:t>registerförordningen</w:t>
      </w:r>
      <w:r w:rsidR="00EE4883">
        <w:rPr>
          <w:lang w:val="sv-FI"/>
        </w:rPr>
        <w:t>) föreskrivs om registrets funktioner och detaljerade bestämmelser de uppgifter som hanteras där. Bestämmelserna om den nationella myndighetens skyldigheter finns s</w:t>
      </w:r>
      <w:r w:rsidR="00EE4883" w:rsidRPr="0096223D">
        <w:rPr>
          <w:lang w:val="sv-FI"/>
        </w:rPr>
        <w:t xml:space="preserve">ärskilt </w:t>
      </w:r>
      <w:r w:rsidR="00EE4883">
        <w:rPr>
          <w:lang w:val="sv-FI"/>
        </w:rPr>
        <w:t xml:space="preserve">i </w:t>
      </w:r>
      <w:r w:rsidR="00EE4883" w:rsidRPr="0096223D">
        <w:rPr>
          <w:lang w:val="sv-FI"/>
        </w:rPr>
        <w:t>artikel 7 och Bilaga 1 till förordningen</w:t>
      </w:r>
      <w:r w:rsidR="00EE4883">
        <w:rPr>
          <w:lang w:val="sv-FI"/>
        </w:rPr>
        <w:t>.</w:t>
      </w:r>
    </w:p>
    <w:p w14:paraId="21687AF1" w14:textId="77777777" w:rsidR="00FD4A4B" w:rsidRDefault="00FD4A4B" w:rsidP="005B403A">
      <w:pPr>
        <w:pStyle w:val="ANormal"/>
      </w:pPr>
    </w:p>
    <w:p w14:paraId="4C6DCB56" w14:textId="532A57D8" w:rsidR="006F11EA" w:rsidRDefault="003D1748" w:rsidP="00EE4BE9">
      <w:pPr>
        <w:pStyle w:val="RubrikB"/>
      </w:pPr>
      <w:bookmarkStart w:id="6" w:name="_Toc231982578"/>
      <w:r>
        <w:lastRenderedPageBreak/>
        <w:t>4</w:t>
      </w:r>
      <w:r w:rsidR="006F11EA" w:rsidRPr="006F11EA">
        <w:t>. Förslaget</w:t>
      </w:r>
      <w:r w:rsidR="00334965">
        <w:t>s</w:t>
      </w:r>
      <w:r w:rsidR="006F11EA" w:rsidRPr="006F11EA">
        <w:t xml:space="preserve"> förhållande till Åland</w:t>
      </w:r>
      <w:r w:rsidR="00A8472D">
        <w:t xml:space="preserve"> och landskapsregeringens förslag</w:t>
      </w:r>
      <w:bookmarkEnd w:id="6"/>
    </w:p>
    <w:p w14:paraId="61F85FAD" w14:textId="77777777" w:rsidR="006F11EA" w:rsidRPr="006F11EA" w:rsidRDefault="006F11EA" w:rsidP="006F11EA">
      <w:pPr>
        <w:pStyle w:val="Rubrikmellanrum"/>
      </w:pPr>
    </w:p>
    <w:p w14:paraId="4CD5946E" w14:textId="6A8737C4" w:rsidR="006F11EA" w:rsidRPr="006F11EA" w:rsidRDefault="006F11EA" w:rsidP="006F11EA">
      <w:pPr>
        <w:pStyle w:val="ANormal"/>
      </w:pPr>
      <w:r w:rsidRPr="006F11EA">
        <w:t>I 18 och 27</w:t>
      </w:r>
      <w:r w:rsidR="006E336A">
        <w:t> §</w:t>
      </w:r>
      <w:r w:rsidRPr="006F11EA">
        <w:t>§ i självstyrelselagen (1991:71) för Åland föreskrivs om fördelningen av lagstiftningsbehörigheten mellan riket och Åland. Utsläppshandeln anses höra till landskapets lagstiftningsbehörighet.</w:t>
      </w:r>
    </w:p>
    <w:p w14:paraId="5CEA4EAF" w14:textId="32C6652D" w:rsidR="006F11EA" w:rsidRPr="006F11EA" w:rsidRDefault="006F11EA" w:rsidP="006F11EA">
      <w:pPr>
        <w:pStyle w:val="ANormal"/>
      </w:pPr>
      <w:r>
        <w:tab/>
      </w:r>
      <w:r w:rsidRPr="006F11EA">
        <w:t>Auktion</w:t>
      </w:r>
      <w:r w:rsidR="0018577F">
        <w:t>s</w:t>
      </w:r>
      <w:r w:rsidRPr="006F11EA">
        <w:t>förordningen är direkt tillämplig rätt. Åland har dock inte implementerat det reviderade utsläppshandelsdirektivet</w:t>
      </w:r>
      <w:r>
        <w:rPr>
          <w:rStyle w:val="Fotnotsreferens"/>
        </w:rPr>
        <w:footnoteReference w:id="1"/>
      </w:r>
      <w:r w:rsidRPr="006F11EA">
        <w:t xml:space="preserve"> då både lagförslaget som implementerar ändringarna i ETS1</w:t>
      </w:r>
      <w:r w:rsidR="002D0E2C">
        <w:rPr>
          <w:rStyle w:val="Fotnotsreferens"/>
        </w:rPr>
        <w:footnoteReference w:id="2"/>
      </w:r>
      <w:r w:rsidRPr="006F11EA">
        <w:t xml:space="preserve"> och lagförslaget rörande implementering av ETS2</w:t>
      </w:r>
      <w:r w:rsidR="002D0E2C">
        <w:rPr>
          <w:rStyle w:val="Fotnotsreferens"/>
        </w:rPr>
        <w:footnoteReference w:id="3"/>
      </w:r>
      <w:r w:rsidRPr="006F11EA">
        <w:t xml:space="preserve"> fortfarande är under behandling i Ålands lagting. Båda lagförslagen är utformade som blankettlagstiftning och föreslår att rikets lagstiftning rörande utsläppshandel ska tillämpas, med vissa undantag, även på Åland.</w:t>
      </w:r>
    </w:p>
    <w:p w14:paraId="1B387A1E" w14:textId="39F9180B" w:rsidR="0096223D" w:rsidRDefault="006C6A67" w:rsidP="006F11EA">
      <w:pPr>
        <w:pStyle w:val="ANormal"/>
      </w:pPr>
      <w:r>
        <w:tab/>
      </w:r>
      <w:r w:rsidR="006F11EA" w:rsidRPr="006F11EA">
        <w:t xml:space="preserve">Energimyndigheten i riket fungerar för närvarande som Finlands auktionsförrättare och ansvarar för auktioneringen av Finlands andel av utsläppsrätterna via EU:s gemensamma auktionsplattform. Energimyndigheten innehar auktionsförrättningsansvaret även för Åland. Energimyndigheten tar emot de intäkter som auktionerna genererar för Finland och redovisar dem till staten. Utgående från Högsta domstolens avgörande (HD dnr 2005/61) och bestämmelserna i auktionsförordningen om att det endast kan finnas en auktionsförrättare per medlemsland har landskapsregeringen tidigare bedömt att förvaltningsuppgifter kopplade till </w:t>
      </w:r>
      <w:r w:rsidR="003D1C1F">
        <w:t>förrä</w:t>
      </w:r>
      <w:r w:rsidR="006F11EA" w:rsidRPr="006F11EA">
        <w:t>ttande av auktioner av utsläppsrätter utgör en sådan åtgärd som endast kan utföras av en myndighet per medlemsland och därmed utgör en sådan åtgärd som avses i 59b</w:t>
      </w:r>
      <w:r w:rsidR="006E336A">
        <w:t> §</w:t>
      </w:r>
      <w:r w:rsidR="006F11EA" w:rsidRPr="006F11EA">
        <w:t xml:space="preserve"> 2</w:t>
      </w:r>
      <w:r w:rsidR="006E336A">
        <w:t> mom.</w:t>
      </w:r>
      <w:r w:rsidR="006F11EA" w:rsidRPr="006F11EA">
        <w:t xml:space="preserve"> självstyrelselagen. När auktioneringsförordningen nu ändras så att varje medlemsstat ska utse minst en auktionsförrättare (och det därmed kan finnas fler än en auktionsförrättare per medlemsland) </w:t>
      </w:r>
      <w:r w:rsidR="00EE4BE9">
        <w:t xml:space="preserve">föreslår landskapsregeringen att </w:t>
      </w:r>
      <w:r w:rsidR="006F11EA" w:rsidRPr="006F11EA">
        <w:t>Åland lagstifta</w:t>
      </w:r>
      <w:r w:rsidR="00EE4BE9">
        <w:t>r</w:t>
      </w:r>
      <w:r w:rsidR="006F11EA" w:rsidRPr="006F11EA">
        <w:t xml:space="preserve"> om att utse </w:t>
      </w:r>
      <w:r w:rsidR="00EE4BE9">
        <w:t xml:space="preserve">Ålands energimyndighet </w:t>
      </w:r>
      <w:r w:rsidR="006F11EA" w:rsidRPr="006F11EA">
        <w:t>som auktionsförrättare för auktionering av utsläppsrätter</w:t>
      </w:r>
      <w:r>
        <w:t>.</w:t>
      </w:r>
    </w:p>
    <w:p w14:paraId="27058F2B" w14:textId="2AF45B18" w:rsidR="0096223D" w:rsidRPr="003D1748" w:rsidRDefault="003D1748" w:rsidP="006F11EA">
      <w:pPr>
        <w:pStyle w:val="ANormal"/>
        <w:rPr>
          <w:lang w:val="sv-FI"/>
        </w:rPr>
      </w:pPr>
      <w:r>
        <w:tab/>
      </w:r>
      <w:r w:rsidR="006E336A">
        <w:t>Medlemsländerna</w:t>
      </w:r>
      <w:r w:rsidR="00557448">
        <w:rPr>
          <w:lang w:val="sv-FI"/>
        </w:rPr>
        <w:t xml:space="preserve"> ska även utse en nationell myndighet som ska hantera</w:t>
      </w:r>
      <w:r w:rsidR="0096223D" w:rsidRPr="0096223D">
        <w:rPr>
          <w:lang w:val="sv-FI"/>
        </w:rPr>
        <w:t xml:space="preserve"> </w:t>
      </w:r>
      <w:r w:rsidR="00557448">
        <w:rPr>
          <w:lang w:val="sv-FI"/>
        </w:rPr>
        <w:t xml:space="preserve">uppgifter </w:t>
      </w:r>
      <w:r w:rsidR="0096223D" w:rsidRPr="0096223D">
        <w:rPr>
          <w:lang w:val="sv-FI"/>
        </w:rPr>
        <w:t>i det</w:t>
      </w:r>
      <w:r w:rsidR="00557448">
        <w:rPr>
          <w:lang w:val="sv-FI"/>
        </w:rPr>
        <w:t xml:space="preserve"> gemensamma</w:t>
      </w:r>
      <w:r w:rsidR="0096223D" w:rsidRPr="0096223D">
        <w:rPr>
          <w:lang w:val="sv-FI"/>
        </w:rPr>
        <w:t xml:space="preserve"> unionsregister som bl</w:t>
      </w:r>
      <w:r w:rsidR="00557448">
        <w:rPr>
          <w:lang w:val="sv-FI"/>
        </w:rPr>
        <w:t>and annat</w:t>
      </w:r>
      <w:r w:rsidR="0096223D" w:rsidRPr="0096223D">
        <w:rPr>
          <w:lang w:val="sv-FI"/>
        </w:rPr>
        <w:t xml:space="preserve"> hanterar depåkonton för verksamhetsutövare och medlemsländer </w:t>
      </w:r>
      <w:r w:rsidR="00EE4883">
        <w:rPr>
          <w:lang w:val="sv-FI"/>
        </w:rPr>
        <w:t xml:space="preserve">i </w:t>
      </w:r>
      <w:r w:rsidR="0096223D" w:rsidRPr="0096223D">
        <w:rPr>
          <w:lang w:val="sv-FI"/>
        </w:rPr>
        <w:t>enlig</w:t>
      </w:r>
      <w:r w:rsidR="00EE4883">
        <w:rPr>
          <w:lang w:val="sv-FI"/>
        </w:rPr>
        <w:t>he</w:t>
      </w:r>
      <w:r w:rsidR="0096223D" w:rsidRPr="0096223D">
        <w:rPr>
          <w:lang w:val="sv-FI"/>
        </w:rPr>
        <w:t>t</w:t>
      </w:r>
      <w:r w:rsidR="00EE4883">
        <w:rPr>
          <w:lang w:val="sv-FI"/>
        </w:rPr>
        <w:t xml:space="preserve"> med registerförordningen</w:t>
      </w:r>
      <w:r w:rsidR="0096223D" w:rsidRPr="0096223D">
        <w:rPr>
          <w:lang w:val="sv-FI"/>
        </w:rPr>
        <w:t xml:space="preserve">. </w:t>
      </w:r>
      <w:r w:rsidR="00557448">
        <w:rPr>
          <w:lang w:val="sv-FI"/>
        </w:rPr>
        <w:t>Bestämmelserna om den nationella myndighetens skyldigheter finns s</w:t>
      </w:r>
      <w:r w:rsidR="0096223D" w:rsidRPr="0096223D">
        <w:rPr>
          <w:lang w:val="sv-FI"/>
        </w:rPr>
        <w:t xml:space="preserve">ärskilt </w:t>
      </w:r>
      <w:r w:rsidR="00557448">
        <w:rPr>
          <w:lang w:val="sv-FI"/>
        </w:rPr>
        <w:t xml:space="preserve">i </w:t>
      </w:r>
      <w:r w:rsidR="0096223D" w:rsidRPr="0096223D">
        <w:rPr>
          <w:lang w:val="sv-FI"/>
        </w:rPr>
        <w:t>artikel 7 och Bilaga 1 till förordningen</w:t>
      </w:r>
      <w:r w:rsidR="00557448">
        <w:rPr>
          <w:lang w:val="sv-FI"/>
        </w:rPr>
        <w:t>. Landskapsregeringens</w:t>
      </w:r>
      <w:r w:rsidR="0096223D" w:rsidRPr="0096223D">
        <w:rPr>
          <w:lang w:val="sv-FI"/>
        </w:rPr>
        <w:t xml:space="preserve"> bedömning är, med tanke på </w:t>
      </w:r>
      <w:r w:rsidR="00557448">
        <w:rPr>
          <w:lang w:val="sv-FI"/>
        </w:rPr>
        <w:t xml:space="preserve">ordalydelserna i </w:t>
      </w:r>
      <w:r w:rsidR="0096223D" w:rsidRPr="0096223D">
        <w:rPr>
          <w:lang w:val="sv-FI"/>
        </w:rPr>
        <w:t xml:space="preserve">formuleringarna i artikel 7 och Bilaga 1, att de nationella uppgifterna i unionsregistret endast kan </w:t>
      </w:r>
      <w:r w:rsidR="00EE4883">
        <w:rPr>
          <w:lang w:val="sv-FI"/>
        </w:rPr>
        <w:t>utföras</w:t>
      </w:r>
      <w:r w:rsidR="0096223D" w:rsidRPr="0096223D">
        <w:rPr>
          <w:lang w:val="sv-FI"/>
        </w:rPr>
        <w:t xml:space="preserve"> av en nationell myndighet, </w:t>
      </w:r>
      <w:r w:rsidR="00557448">
        <w:rPr>
          <w:lang w:val="sv-FI"/>
        </w:rPr>
        <w:t>vilket innebär att</w:t>
      </w:r>
      <w:r w:rsidR="0096223D" w:rsidRPr="0096223D">
        <w:rPr>
          <w:lang w:val="sv-FI"/>
        </w:rPr>
        <w:t xml:space="preserve"> 59b</w:t>
      </w:r>
      <w:r w:rsidR="006E336A">
        <w:rPr>
          <w:lang w:val="sv-FI"/>
        </w:rPr>
        <w:t> §</w:t>
      </w:r>
      <w:r w:rsidR="0096223D" w:rsidRPr="0096223D">
        <w:rPr>
          <w:lang w:val="sv-FI"/>
        </w:rPr>
        <w:t xml:space="preserve"> </w:t>
      </w:r>
      <w:r w:rsidR="00EE4883">
        <w:rPr>
          <w:lang w:val="sv-FI"/>
        </w:rPr>
        <w:t>2</w:t>
      </w:r>
      <w:r w:rsidR="006E336A">
        <w:rPr>
          <w:lang w:val="sv-FI"/>
        </w:rPr>
        <w:t> mom.</w:t>
      </w:r>
      <w:r w:rsidR="00EE4883">
        <w:rPr>
          <w:lang w:val="sv-FI"/>
        </w:rPr>
        <w:t xml:space="preserve"> och </w:t>
      </w:r>
      <w:r w:rsidR="0096223D" w:rsidRPr="0096223D">
        <w:rPr>
          <w:lang w:val="sv-FI"/>
        </w:rPr>
        <w:t>3</w:t>
      </w:r>
      <w:r w:rsidR="006E336A">
        <w:rPr>
          <w:lang w:val="sv-FI"/>
        </w:rPr>
        <w:t> mom.</w:t>
      </w:r>
      <w:r w:rsidR="0096223D" w:rsidRPr="0096223D">
        <w:rPr>
          <w:lang w:val="sv-FI"/>
        </w:rPr>
        <w:t xml:space="preserve"> </w:t>
      </w:r>
      <w:r w:rsidR="00EE4883">
        <w:rPr>
          <w:lang w:val="sv-FI"/>
        </w:rPr>
        <w:t xml:space="preserve">är </w:t>
      </w:r>
      <w:r w:rsidR="0096223D" w:rsidRPr="0096223D">
        <w:rPr>
          <w:lang w:val="sv-FI"/>
        </w:rPr>
        <w:t>tillämplig.</w:t>
      </w:r>
    </w:p>
    <w:p w14:paraId="1E1D52E4" w14:textId="7D84E7EA" w:rsidR="00FD4A4B" w:rsidRDefault="00EE4883" w:rsidP="006F11EA">
      <w:pPr>
        <w:pStyle w:val="ANormal"/>
      </w:pPr>
      <w:r>
        <w:tab/>
      </w:r>
      <w:r w:rsidR="006C6A67">
        <w:t xml:space="preserve">Om Åland även ska </w:t>
      </w:r>
      <w:r w:rsidR="006F11EA" w:rsidRPr="006F11EA">
        <w:t xml:space="preserve">hantera registeruppgifter och andra förvaltningsuppgifter kopplade därtill som </w:t>
      </w:r>
      <w:r w:rsidR="006C6A67">
        <w:t xml:space="preserve">till exempel </w:t>
      </w:r>
      <w:r w:rsidR="006F11EA" w:rsidRPr="006F11EA">
        <w:t>hantering av återlämningsförpliktelsen avseende utsläpp från bränslen</w:t>
      </w:r>
      <w:r w:rsidR="006C6A67">
        <w:t xml:space="preserve"> </w:t>
      </w:r>
      <w:r w:rsidR="00EE4BE9">
        <w:t xml:space="preserve">eller om sådana uppgifter kan skötas av rikets </w:t>
      </w:r>
      <w:r w:rsidR="00A8472D">
        <w:t>E</w:t>
      </w:r>
      <w:r w:rsidR="00EE4BE9">
        <w:t>nergimyndighet</w:t>
      </w:r>
      <w:r w:rsidR="006C6A67">
        <w:t xml:space="preserve"> </w:t>
      </w:r>
      <w:r w:rsidR="00EE4BE9">
        <w:t xml:space="preserve">kan </w:t>
      </w:r>
      <w:r w:rsidR="006C6A67">
        <w:t>avtalas genom en överenskommelseförordning</w:t>
      </w:r>
      <w:r w:rsidR="006F11EA" w:rsidRPr="006F11EA">
        <w:t>.</w:t>
      </w:r>
    </w:p>
    <w:p w14:paraId="61BA2ADF" w14:textId="77777777" w:rsidR="00EE4BE9" w:rsidRDefault="00EE4BE9" w:rsidP="006F11EA">
      <w:pPr>
        <w:pStyle w:val="ANormal"/>
      </w:pPr>
    </w:p>
    <w:p w14:paraId="76C41C4B" w14:textId="77777777" w:rsidR="006C171D" w:rsidRDefault="003D1748" w:rsidP="00EE4BE9">
      <w:pPr>
        <w:pStyle w:val="RubrikB"/>
      </w:pPr>
      <w:bookmarkStart w:id="7" w:name="_Toc231982579"/>
      <w:r>
        <w:lastRenderedPageBreak/>
        <w:t>5</w:t>
      </w:r>
      <w:r w:rsidR="00EE4BE9">
        <w:t xml:space="preserve">. </w:t>
      </w:r>
      <w:r w:rsidR="006C171D">
        <w:t>Lagstiftningsbehörigheten</w:t>
      </w:r>
      <w:bookmarkEnd w:id="7"/>
    </w:p>
    <w:p w14:paraId="2CC0E298" w14:textId="77777777" w:rsidR="006C171D" w:rsidRPr="006C171D" w:rsidRDefault="006C171D" w:rsidP="00D10EED">
      <w:pPr>
        <w:pStyle w:val="Rubrikmellanrum"/>
      </w:pPr>
    </w:p>
    <w:p w14:paraId="0C378558" w14:textId="3C015DAE" w:rsidR="006C171D" w:rsidRDefault="00E36E46" w:rsidP="006C171D">
      <w:pPr>
        <w:pStyle w:val="ANormal"/>
      </w:pPr>
      <w:r w:rsidRPr="00E36E46">
        <w:t>Enligt 18</w:t>
      </w:r>
      <w:r w:rsidR="006E336A">
        <w:t> §</w:t>
      </w:r>
      <w:r w:rsidRPr="00E36E46">
        <w:t xml:space="preserve"> 1</w:t>
      </w:r>
      <w:r w:rsidR="006E336A">
        <w:t> punkt</w:t>
      </w:r>
      <w:r w:rsidRPr="00E36E46">
        <w:t>en i självstyrelselagen för Åland har landskapet lagstiftningsbehörigheten i fråga om landskapsregeringen och dess underlydande myndigheter. Den nu aktuella landskapslagstiftningen gäller även natur och miljövård samt näringsverksamhet, områden där landskapet har lagstiftningsbehörighet enligt 18</w:t>
      </w:r>
      <w:r w:rsidR="006E336A">
        <w:t> §</w:t>
      </w:r>
      <w:r w:rsidRPr="00E36E46">
        <w:t xml:space="preserve"> 10 och 22</w:t>
      </w:r>
      <w:r w:rsidR="006E336A">
        <w:t> punkt</w:t>
      </w:r>
      <w:r w:rsidRPr="00E36E46">
        <w:t>erna i självstyrelselagen.</w:t>
      </w:r>
      <w:r>
        <w:t xml:space="preserve"> Enligt </w:t>
      </w:r>
      <w:r w:rsidR="00F90E3E" w:rsidRPr="00F90E3E">
        <w:t>23</w:t>
      </w:r>
      <w:r w:rsidR="006E336A">
        <w:t> §</w:t>
      </w:r>
      <w:r w:rsidR="00F90E3E" w:rsidRPr="00F90E3E">
        <w:t xml:space="preserve"> </w:t>
      </w:r>
      <w:r>
        <w:t>1</w:t>
      </w:r>
      <w:r w:rsidR="006E336A">
        <w:t> mom.</w:t>
      </w:r>
      <w:r>
        <w:t xml:space="preserve"> i </w:t>
      </w:r>
      <w:r w:rsidR="00F90E3E" w:rsidRPr="00F90E3E">
        <w:t xml:space="preserve">självstyrelselagen </w:t>
      </w:r>
      <w:r>
        <w:t xml:space="preserve">har Åland även förvaltningsbehörighet i ärenden som hänförs till landskapets lagstiftningsbehörighet. </w:t>
      </w:r>
    </w:p>
    <w:p w14:paraId="36D389F8" w14:textId="77777777" w:rsidR="00E36E46" w:rsidRDefault="00E36E46" w:rsidP="00D10EED">
      <w:pPr>
        <w:pStyle w:val="ANormal"/>
      </w:pPr>
    </w:p>
    <w:p w14:paraId="5C9A1B59" w14:textId="0A56AC76" w:rsidR="00EE4BE9" w:rsidRDefault="006C171D" w:rsidP="00EE4BE9">
      <w:pPr>
        <w:pStyle w:val="RubrikB"/>
      </w:pPr>
      <w:bookmarkStart w:id="8" w:name="_Toc231982580"/>
      <w:r>
        <w:t xml:space="preserve">6. </w:t>
      </w:r>
      <w:r w:rsidR="00EE4BE9">
        <w:t>Förslagets konsekvenser</w:t>
      </w:r>
      <w:bookmarkEnd w:id="8"/>
    </w:p>
    <w:p w14:paraId="381786AD" w14:textId="77777777" w:rsidR="00EE4BE9" w:rsidRDefault="00EE4BE9" w:rsidP="00EE4BE9">
      <w:pPr>
        <w:pStyle w:val="Rubrikmellanrum"/>
      </w:pPr>
    </w:p>
    <w:p w14:paraId="0DF66D4B" w14:textId="64206C3B" w:rsidR="006D58DE" w:rsidRPr="00EE4BE9" w:rsidRDefault="006D58DE" w:rsidP="006D58DE">
      <w:pPr>
        <w:pStyle w:val="ANormal"/>
      </w:pPr>
      <w:r>
        <w:t xml:space="preserve">Detta kompletterande förslag ändrar inte de miljömässiga eller jämställdhetsmässiga konsekvenserna som beskrivits i de ursprungliga lagförslagen. Förslaget utvidgar Ålands energimyndighets ansvar och arbetsuppgifter, vilket kommer att kräva utredningsresurser inom </w:t>
      </w:r>
      <w:r w:rsidR="00EE2B42">
        <w:t xml:space="preserve">landskapsregeringens </w:t>
      </w:r>
      <w:r>
        <w:t xml:space="preserve">allmänna förvaltning </w:t>
      </w:r>
      <w:r w:rsidR="00EE2B42">
        <w:t xml:space="preserve">åtminstone innevarande år, </w:t>
      </w:r>
      <w:r>
        <w:t xml:space="preserve">och </w:t>
      </w:r>
      <w:r w:rsidR="00EE2B42">
        <w:t xml:space="preserve">på längre sikt </w:t>
      </w:r>
      <w:r>
        <w:t xml:space="preserve">en utvidgning av resurser, stödsystem och personalstyrka på myndigheten. Detta finansieras på sikt med intäkter </w:t>
      </w:r>
      <w:r w:rsidRPr="006C171D">
        <w:t>från aktionerna av utsläppsrätter</w:t>
      </w:r>
      <w:r>
        <w:t>, men kommer initialt medföra i detta skede svårbedömda betydande merkostnader för att bygga upp verksamheten. Bedömningar är att merkostnaderna åtminstone uppgår till 500</w:t>
      </w:r>
      <w:r w:rsidR="006E336A">
        <w:t> </w:t>
      </w:r>
      <w:r>
        <w:t>000 euro per år samt att antalet årsverken ökar med åtminstone 5,0. Eventuella merkostnader och ökningen av årsverken är även beroende av ifall och hur en eventuell överenskommelseförordning med stöd av 32</w:t>
      </w:r>
      <w:r w:rsidR="006E336A">
        <w:t> §</w:t>
      </w:r>
      <w:r w:rsidR="00EE2B42">
        <w:t xml:space="preserve"> i</w:t>
      </w:r>
      <w:r>
        <w:t xml:space="preserve"> självstyrelselagen ingås och utformas tillsammans med riket.</w:t>
      </w:r>
    </w:p>
    <w:p w14:paraId="5C553ACD" w14:textId="77777777" w:rsidR="00FD4A4B" w:rsidRDefault="00FD4A4B" w:rsidP="005B403A">
      <w:pPr>
        <w:pStyle w:val="ANormal"/>
      </w:pPr>
    </w:p>
    <w:p w14:paraId="276E02FC" w14:textId="77777777" w:rsidR="00AF3004" w:rsidRDefault="00AF3004">
      <w:pPr>
        <w:pStyle w:val="RubrikA"/>
      </w:pPr>
      <w:bookmarkStart w:id="9" w:name="_Toc231982581"/>
      <w:r>
        <w:t>Detaljmotivering</w:t>
      </w:r>
      <w:bookmarkEnd w:id="9"/>
    </w:p>
    <w:p w14:paraId="42753871" w14:textId="77777777" w:rsidR="00AF3004" w:rsidRDefault="00AF3004">
      <w:pPr>
        <w:pStyle w:val="Rubrikmellanrum"/>
      </w:pPr>
    </w:p>
    <w:p w14:paraId="1CE0787D" w14:textId="79C6094E" w:rsidR="004A231A" w:rsidRDefault="004A231A" w:rsidP="004A231A">
      <w:pPr>
        <w:pStyle w:val="RubrikB"/>
      </w:pPr>
      <w:bookmarkStart w:id="10" w:name="_Toc231982582"/>
      <w:r w:rsidRPr="00AC34BB">
        <w:t xml:space="preserve">Komplettering av landskapslag </w:t>
      </w:r>
      <w:r w:rsidRPr="004A231A">
        <w:t>om ändring av landskapslagen om tillämpning i landskapet Åland av riksförfattningar om utsläppshandel</w:t>
      </w:r>
      <w:r>
        <w:t xml:space="preserve"> i </w:t>
      </w:r>
      <w:r w:rsidRPr="00AC34BB">
        <w:t xml:space="preserve">lagförslag nr </w:t>
      </w:r>
      <w:r>
        <w:t>1</w:t>
      </w:r>
      <w:r w:rsidRPr="00AC34BB">
        <w:t>2/202</w:t>
      </w:r>
      <w:r>
        <w:t>3</w:t>
      </w:r>
      <w:r w:rsidRPr="00AC34BB">
        <w:t>–2024</w:t>
      </w:r>
      <w:bookmarkEnd w:id="10"/>
    </w:p>
    <w:p w14:paraId="09BBF882" w14:textId="77777777" w:rsidR="004A231A" w:rsidRPr="004A231A" w:rsidRDefault="004A231A" w:rsidP="004A231A">
      <w:pPr>
        <w:pStyle w:val="Rubrikmellanrum"/>
      </w:pPr>
    </w:p>
    <w:p w14:paraId="6AAA0238" w14:textId="330847D6" w:rsidR="00B8320E" w:rsidRDefault="004A231A" w:rsidP="006F11EA">
      <w:pPr>
        <w:pStyle w:val="ANormal"/>
      </w:pPr>
      <w:r>
        <w:t>3</w:t>
      </w:r>
      <w:r w:rsidR="006E336A">
        <w:t> §</w:t>
      </w:r>
      <w:r>
        <w:t xml:space="preserve"> </w:t>
      </w:r>
      <w:r w:rsidRPr="004A231A">
        <w:rPr>
          <w:i/>
          <w:iCs/>
        </w:rPr>
        <w:t>Förvaltningsuppgifter</w:t>
      </w:r>
      <w:r>
        <w:t xml:space="preserve">. Paragrafen </w:t>
      </w:r>
      <w:r w:rsidR="006F11EA">
        <w:t>ändras</w:t>
      </w:r>
      <w:r>
        <w:t xml:space="preserve"> så att </w:t>
      </w:r>
      <w:r w:rsidRPr="004A231A">
        <w:t>Ålands energimyndighet utses till ansvarig myndighet och auktionsförrättare</w:t>
      </w:r>
      <w:r>
        <w:t xml:space="preserve"> enligt</w:t>
      </w:r>
      <w:r w:rsidRPr="004A231A">
        <w:t xml:space="preserve"> </w:t>
      </w:r>
      <w:r w:rsidRPr="0086106A">
        <w:t>kommissionens delegerade förordning (EU) 2023/2830</w:t>
      </w:r>
      <w:r w:rsidRPr="004A231A">
        <w:t>.</w:t>
      </w:r>
    </w:p>
    <w:p w14:paraId="787756FA" w14:textId="76C04F5F" w:rsidR="00B8320E" w:rsidRDefault="00B8320E" w:rsidP="006F11EA">
      <w:pPr>
        <w:pStyle w:val="ANormal"/>
      </w:pPr>
      <w:r>
        <w:tab/>
      </w:r>
      <w:r w:rsidR="004A231A">
        <w:t>I</w:t>
      </w:r>
      <w:r w:rsidR="00EE2B42">
        <w:t xml:space="preserve"> paragrafens </w:t>
      </w:r>
      <w:r w:rsidR="004A231A" w:rsidRPr="00D10EED">
        <w:rPr>
          <w:i/>
          <w:iCs/>
        </w:rPr>
        <w:t>3</w:t>
      </w:r>
      <w:r w:rsidR="006E336A">
        <w:rPr>
          <w:i/>
          <w:iCs/>
        </w:rPr>
        <w:t> mom.</w:t>
      </w:r>
      <w:r w:rsidR="004A231A">
        <w:t xml:space="preserve"> in</w:t>
      </w:r>
      <w:r w:rsidR="004A231A" w:rsidRPr="004A231A">
        <w:t>förs bestämmelser</w:t>
      </w:r>
      <w:r w:rsidR="00EE2B42">
        <w:t xml:space="preserve"> </w:t>
      </w:r>
      <w:r w:rsidR="00EE2B42" w:rsidRPr="00EE2B42">
        <w:t>att Ålands energimyndighet auktionerar ut Ålands andel av den totala andel utsläppsrätter Finland tilldelats. Ålands andel bör fastställas utgående från bestämmelserna i 59b</w:t>
      </w:r>
      <w:r w:rsidR="006E336A">
        <w:t> §</w:t>
      </w:r>
      <w:r w:rsidR="00EE2B42" w:rsidRPr="00EE2B42">
        <w:t xml:space="preserve"> 2</w:t>
      </w:r>
      <w:r w:rsidR="006E336A">
        <w:t> mom.</w:t>
      </w:r>
      <w:r w:rsidR="00EE2B42" w:rsidRPr="00EE2B42">
        <w:t xml:space="preserve"> </w:t>
      </w:r>
      <w:r w:rsidR="00DD6D15">
        <w:t xml:space="preserve">i självstyrelselagen </w:t>
      </w:r>
      <w:r w:rsidR="00EE2B42" w:rsidRPr="00EE2B42">
        <w:t>och genom samråd med riksmyndigheterna</w:t>
      </w:r>
      <w:r w:rsidR="004A231A" w:rsidRPr="004A231A">
        <w:t>.</w:t>
      </w:r>
    </w:p>
    <w:p w14:paraId="7D9D94EC" w14:textId="23130803" w:rsidR="006F11EA" w:rsidRDefault="00B8320E" w:rsidP="006F11EA">
      <w:pPr>
        <w:pStyle w:val="ANormal"/>
      </w:pPr>
      <w:r>
        <w:tab/>
      </w:r>
      <w:r w:rsidR="006F11EA">
        <w:t>I</w:t>
      </w:r>
      <w:r>
        <w:t xml:space="preserve"> paragrafens</w:t>
      </w:r>
      <w:r w:rsidR="006F11EA">
        <w:t xml:space="preserve"> </w:t>
      </w:r>
      <w:r w:rsidR="006F11EA" w:rsidRPr="00D10EED">
        <w:rPr>
          <w:i/>
          <w:iCs/>
        </w:rPr>
        <w:t>4</w:t>
      </w:r>
      <w:r w:rsidR="006E336A">
        <w:rPr>
          <w:i/>
          <w:iCs/>
        </w:rPr>
        <w:t> mom.</w:t>
      </w:r>
      <w:r w:rsidR="006F11EA">
        <w:t xml:space="preserve"> görs ett undantag från bestämmelsen i </w:t>
      </w:r>
      <w:r w:rsidR="006F11EA" w:rsidRPr="0086106A">
        <w:t>44</w:t>
      </w:r>
      <w:r w:rsidR="006E336A">
        <w:t> §</w:t>
      </w:r>
      <w:r w:rsidR="006F11EA" w:rsidRPr="0086106A">
        <w:t xml:space="preserve"> 2</w:t>
      </w:r>
      <w:r w:rsidR="006E336A">
        <w:t> mom.</w:t>
      </w:r>
      <w:r w:rsidR="006F11EA" w:rsidRPr="0086106A">
        <w:t xml:space="preserve"> i lagen om utsläppshandel</w:t>
      </w:r>
      <w:r w:rsidR="006F11EA">
        <w:t>.</w:t>
      </w:r>
      <w:r w:rsidR="006F11EA" w:rsidRPr="0086106A">
        <w:t xml:space="preserve"> </w:t>
      </w:r>
      <w:r w:rsidR="006F11EA">
        <w:t xml:space="preserve">Enligt det momentet är det </w:t>
      </w:r>
      <w:r w:rsidR="00A8472D">
        <w:t>E</w:t>
      </w:r>
      <w:r w:rsidR="006F11EA" w:rsidRPr="00AC34BB">
        <w:t>nergimyndigheten</w:t>
      </w:r>
      <w:r w:rsidR="006F11EA">
        <w:t xml:space="preserve"> i riket som</w:t>
      </w:r>
      <w:r w:rsidR="006F11EA" w:rsidRPr="00AC34BB">
        <w:t xml:space="preserve"> tar emot Finlands auktionsintäkter och redovisar intäkterna till staten. </w:t>
      </w:r>
      <w:r w:rsidR="006F11EA">
        <w:t>På Åland är det i stället Ålands energimyndighet som tar emot de auktionsintäkter som auktionerats ut av myndigheten och redovisar intäkterna till Ålands landskapsregering.</w:t>
      </w:r>
      <w:r w:rsidR="006F11EA" w:rsidRPr="004B38A2">
        <w:t xml:space="preserve"> </w:t>
      </w:r>
      <w:r w:rsidR="003D2234" w:rsidRPr="003D2234">
        <w:t>Landskapsregeringen kan med stöd av 32</w:t>
      </w:r>
      <w:r w:rsidR="006E336A">
        <w:t> §</w:t>
      </w:r>
      <w:r w:rsidR="003D2234" w:rsidRPr="003D2234">
        <w:t> </w:t>
      </w:r>
      <w:r w:rsidR="003D2234">
        <w:t xml:space="preserve">i </w:t>
      </w:r>
      <w:r w:rsidR="003D2234" w:rsidRPr="00D10EED">
        <w:t>självstyrelselagen</w:t>
      </w:r>
      <w:r w:rsidR="003D2234" w:rsidRPr="003D2234">
        <w:t xml:space="preserve"> samtycka till att uppgifter som </w:t>
      </w:r>
      <w:r w:rsidR="003D2234">
        <w:t>hör till landskapsförvaltningen genom</w:t>
      </w:r>
      <w:r w:rsidR="003D2234" w:rsidRPr="003D2234">
        <w:t xml:space="preserve"> en överenskommelseförordning överförs på rikets myndigheter.</w:t>
      </w:r>
    </w:p>
    <w:p w14:paraId="3035D95C" w14:textId="2167296F" w:rsidR="004A231A" w:rsidRDefault="004A231A" w:rsidP="006F11EA">
      <w:pPr>
        <w:pStyle w:val="ANormal"/>
      </w:pPr>
    </w:p>
    <w:p w14:paraId="2603180D" w14:textId="0BC3571B" w:rsidR="00AF3004" w:rsidRDefault="00AC34BB" w:rsidP="00AC34BB">
      <w:pPr>
        <w:pStyle w:val="RubrikB"/>
      </w:pPr>
      <w:bookmarkStart w:id="11" w:name="_Toc231982583"/>
      <w:r w:rsidRPr="00AC34BB">
        <w:t xml:space="preserve">Komplettering av landskapslag </w:t>
      </w:r>
      <w:r>
        <w:t xml:space="preserve">om tillämpning av lagen om handel med utsläppsrätter för distribution av fossila bränslen i </w:t>
      </w:r>
      <w:r w:rsidRPr="00AC34BB">
        <w:t>lagförslag nr 24/</w:t>
      </w:r>
      <w:r w:rsidR="004A231A" w:rsidRPr="00AC34BB">
        <w:t>2024–2025</w:t>
      </w:r>
      <w:bookmarkEnd w:id="11"/>
    </w:p>
    <w:p w14:paraId="5FBE6BC2" w14:textId="77777777" w:rsidR="00AF3004" w:rsidRDefault="00AF3004">
      <w:pPr>
        <w:pStyle w:val="Rubrikmellanrum"/>
      </w:pPr>
    </w:p>
    <w:p w14:paraId="56E39993" w14:textId="0A755129" w:rsidR="00C149F0" w:rsidRDefault="004B38A2" w:rsidP="003B2F38">
      <w:pPr>
        <w:pStyle w:val="ANormal"/>
      </w:pPr>
      <w:r>
        <w:t>2</w:t>
      </w:r>
      <w:r w:rsidR="006E336A">
        <w:t> §</w:t>
      </w:r>
      <w:r w:rsidR="00AF3004">
        <w:t xml:space="preserve"> </w:t>
      </w:r>
      <w:r w:rsidRPr="004B38A2">
        <w:rPr>
          <w:i/>
          <w:iCs/>
        </w:rPr>
        <w:t>Skötseln av vissa uppgifter på Åland</w:t>
      </w:r>
      <w:r w:rsidR="00AF3004">
        <w:rPr>
          <w:i/>
          <w:iCs/>
        </w:rPr>
        <w:t>.</w:t>
      </w:r>
      <w:r w:rsidR="00AF3004">
        <w:t xml:space="preserve"> </w:t>
      </w:r>
      <w:r w:rsidR="00A22F3B">
        <w:t xml:space="preserve">Bestämmelserna i </w:t>
      </w:r>
      <w:r w:rsidR="00A262A3">
        <w:t>2</w:t>
      </w:r>
      <w:r w:rsidR="006E336A">
        <w:t> §</w:t>
      </w:r>
      <w:r w:rsidR="00A262A3">
        <w:t xml:space="preserve"> i l</w:t>
      </w:r>
      <w:r w:rsidRPr="004B38A2">
        <w:t>agförslag LF 24/</w:t>
      </w:r>
      <w:r w:rsidR="003B2F38" w:rsidRPr="004B38A2">
        <w:t>2024–2025</w:t>
      </w:r>
      <w:r w:rsidRPr="004B38A2">
        <w:t xml:space="preserve"> </w:t>
      </w:r>
      <w:r w:rsidR="00A262A3">
        <w:t>kompletteras med tre nya moment.</w:t>
      </w:r>
    </w:p>
    <w:p w14:paraId="23C5390D" w14:textId="4A2FC91A" w:rsidR="003B2F38" w:rsidRDefault="00C149F0" w:rsidP="003B2F38">
      <w:pPr>
        <w:pStyle w:val="ANormal"/>
      </w:pPr>
      <w:r>
        <w:tab/>
      </w:r>
      <w:r w:rsidR="00A262A3">
        <w:t>Enligt</w:t>
      </w:r>
      <w:r w:rsidR="00B8320E">
        <w:t xml:space="preserve"> paragrafens</w:t>
      </w:r>
      <w:r w:rsidR="00A262A3">
        <w:t xml:space="preserve"> </w:t>
      </w:r>
      <w:r w:rsidR="00A262A3" w:rsidRPr="007E059E">
        <w:rPr>
          <w:i/>
          <w:iCs/>
        </w:rPr>
        <w:t>2</w:t>
      </w:r>
      <w:r w:rsidR="006E336A">
        <w:rPr>
          <w:i/>
          <w:iCs/>
        </w:rPr>
        <w:t> mom.</w:t>
      </w:r>
      <w:r w:rsidR="00A262A3">
        <w:t xml:space="preserve"> utses </w:t>
      </w:r>
      <w:r w:rsidR="004B38A2" w:rsidRPr="004B38A2">
        <w:t>Ålands energimyndighet till auktionsförrättare</w:t>
      </w:r>
      <w:r w:rsidR="003B2F38">
        <w:t xml:space="preserve"> och enligt </w:t>
      </w:r>
      <w:r w:rsidR="003B2F38" w:rsidRPr="001E781C">
        <w:rPr>
          <w:i/>
          <w:iCs/>
        </w:rPr>
        <w:t>3</w:t>
      </w:r>
      <w:r w:rsidR="006E336A">
        <w:rPr>
          <w:i/>
          <w:iCs/>
        </w:rPr>
        <w:t> mom.</w:t>
      </w:r>
      <w:r w:rsidR="003B2F38">
        <w:t xml:space="preserve"> ska Ålands </w:t>
      </w:r>
      <w:r w:rsidR="00A8472D">
        <w:t>e</w:t>
      </w:r>
      <w:r w:rsidR="003B2F38">
        <w:t xml:space="preserve">nergimyndighet auktionera ut Ålands andel av den totala andel utsläppsrätter Finland tilldelats enligt artikel 30d i </w:t>
      </w:r>
      <w:r w:rsidR="003B2F38">
        <w:lastRenderedPageBreak/>
        <w:t xml:space="preserve">utsläppshandelsdirektivet. </w:t>
      </w:r>
      <w:r w:rsidR="0047503C" w:rsidRPr="0047503C">
        <w:t>Ålands andel bör fastställas utgående från bestämmelserna i 59b</w:t>
      </w:r>
      <w:r w:rsidR="006E336A">
        <w:t> §</w:t>
      </w:r>
      <w:r w:rsidR="0047503C" w:rsidRPr="0047503C">
        <w:t xml:space="preserve"> 2</w:t>
      </w:r>
      <w:r w:rsidR="006E336A">
        <w:t> mom.</w:t>
      </w:r>
      <w:r w:rsidR="0047503C" w:rsidRPr="0047503C">
        <w:t xml:space="preserve"> </w:t>
      </w:r>
      <w:r w:rsidR="00DD6D15">
        <w:t xml:space="preserve">i självstyrelselagen </w:t>
      </w:r>
      <w:r w:rsidR="0047503C" w:rsidRPr="0047503C">
        <w:t>och genom samråd med riksmyndigheterna.</w:t>
      </w:r>
    </w:p>
    <w:p w14:paraId="2738E4CB" w14:textId="4AE4F032" w:rsidR="00AF3004" w:rsidRDefault="003B2F38" w:rsidP="003B2F38">
      <w:pPr>
        <w:pStyle w:val="ANormal"/>
      </w:pPr>
      <w:r>
        <w:tab/>
        <w:t xml:space="preserve">I </w:t>
      </w:r>
      <w:r w:rsidRPr="007E059E">
        <w:rPr>
          <w:i/>
          <w:iCs/>
        </w:rPr>
        <w:t>4</w:t>
      </w:r>
      <w:r w:rsidR="006E336A">
        <w:rPr>
          <w:i/>
          <w:iCs/>
        </w:rPr>
        <w:t> mom.</w:t>
      </w:r>
      <w:r>
        <w:t xml:space="preserve"> </w:t>
      </w:r>
      <w:r w:rsidR="00AC34BB">
        <w:t xml:space="preserve">görs ett undantag från bestämmelsen i </w:t>
      </w:r>
      <w:r>
        <w:t>19</w:t>
      </w:r>
      <w:r w:rsidR="006E336A">
        <w:t> §</w:t>
      </w:r>
      <w:r>
        <w:t xml:space="preserve"> 2</w:t>
      </w:r>
      <w:r w:rsidR="006E336A">
        <w:t> mom.</w:t>
      </w:r>
      <w:r>
        <w:t xml:space="preserve"> i lagen om handel med utsläppsrätter för distribution av fossila bränslen</w:t>
      </w:r>
      <w:r w:rsidR="00AC34BB">
        <w:t xml:space="preserve">. Enligt det momentet är det </w:t>
      </w:r>
      <w:r w:rsidR="00AC34BB" w:rsidRPr="00AC34BB">
        <w:t>Energimyndigheten</w:t>
      </w:r>
      <w:r w:rsidR="00AC34BB">
        <w:t xml:space="preserve"> i riket som</w:t>
      </w:r>
      <w:r w:rsidR="00AC34BB" w:rsidRPr="00AC34BB">
        <w:t xml:space="preserve"> tar emot Finlands auktionsintäkter och redovisar intäkterna till staten. </w:t>
      </w:r>
      <w:r w:rsidR="00AC34BB">
        <w:t xml:space="preserve">På Åland </w:t>
      </w:r>
      <w:r>
        <w:t xml:space="preserve">är det </w:t>
      </w:r>
      <w:r w:rsidR="00AC34BB">
        <w:t xml:space="preserve">i stället </w:t>
      </w:r>
      <w:r>
        <w:t xml:space="preserve">Ålands energimyndighet som tar emot </w:t>
      </w:r>
      <w:r w:rsidR="00AC34BB">
        <w:t>de</w:t>
      </w:r>
      <w:r>
        <w:t xml:space="preserve"> auktionsintäkter </w:t>
      </w:r>
      <w:r w:rsidR="00AC34BB">
        <w:t xml:space="preserve">som auktionerats ut av myndigheten </w:t>
      </w:r>
      <w:r>
        <w:t>och redovisar intäkterna till Ålands landskapsregering.</w:t>
      </w:r>
    </w:p>
    <w:p w14:paraId="5A79AEA4" w14:textId="77777777" w:rsidR="00A262A3" w:rsidRDefault="00A262A3">
      <w:pPr>
        <w:pStyle w:val="ANormal"/>
      </w:pPr>
    </w:p>
    <w:p w14:paraId="42E8C18A" w14:textId="04902C6F" w:rsidR="00A262A3" w:rsidRDefault="00A262A3" w:rsidP="003B2F38">
      <w:pPr>
        <w:pStyle w:val="ANormal"/>
      </w:pPr>
      <w:r>
        <w:t>3</w:t>
      </w:r>
      <w:r w:rsidR="006E336A">
        <w:t> §</w:t>
      </w:r>
      <w:r>
        <w:t xml:space="preserve"> </w:t>
      </w:r>
      <w:r w:rsidRPr="00804CC0">
        <w:rPr>
          <w:i/>
          <w:iCs/>
        </w:rPr>
        <w:t>Avvikelser från bestämmelserna i rikslagstiftningen</w:t>
      </w:r>
      <w:r>
        <w:rPr>
          <w:i/>
          <w:iCs/>
        </w:rPr>
        <w:t>.</w:t>
      </w:r>
      <w:r>
        <w:t xml:space="preserve"> 3</w:t>
      </w:r>
      <w:r w:rsidR="006E336A">
        <w:t> §</w:t>
      </w:r>
      <w:r>
        <w:t xml:space="preserve"> </w:t>
      </w:r>
      <w:r w:rsidRPr="00A262A3">
        <w:t>i lagförslag LF 24/</w:t>
      </w:r>
      <w:r w:rsidR="003B2F38" w:rsidRPr="00A262A3">
        <w:t>2024–2025</w:t>
      </w:r>
      <w:r w:rsidRPr="00A262A3">
        <w:t xml:space="preserve"> kompletteras med </w:t>
      </w:r>
      <w:r>
        <w:t xml:space="preserve">ett nytt </w:t>
      </w:r>
      <w:r w:rsidR="00C464BF" w:rsidRPr="00C464BF">
        <w:rPr>
          <w:i/>
          <w:iCs/>
        </w:rPr>
        <w:t>3</w:t>
      </w:r>
      <w:r w:rsidR="006E336A">
        <w:rPr>
          <w:i/>
          <w:iCs/>
        </w:rPr>
        <w:t> mom.</w:t>
      </w:r>
      <w:r>
        <w:t xml:space="preserve"> som ger</w:t>
      </w:r>
      <w:r w:rsidRPr="00D745D5">
        <w:t xml:space="preserve"> Ålands energimyndighet </w:t>
      </w:r>
      <w:r w:rsidRPr="00A262A3">
        <w:t xml:space="preserve">trots </w:t>
      </w:r>
      <w:r>
        <w:t xml:space="preserve">bestämmelser om </w:t>
      </w:r>
      <w:r w:rsidRPr="00A262A3">
        <w:t>sekretess</w:t>
      </w:r>
      <w:r>
        <w:t xml:space="preserve">, </w:t>
      </w:r>
      <w:r w:rsidRPr="00A262A3">
        <w:t xml:space="preserve">rätt att </w:t>
      </w:r>
      <w:r w:rsidR="006C171D">
        <w:t xml:space="preserve">lämna ut information till </w:t>
      </w:r>
      <w:r w:rsidRPr="00A262A3">
        <w:t xml:space="preserve">Energimyndigheten i riket </w:t>
      </w:r>
      <w:r w:rsidR="006C171D" w:rsidRPr="006C171D">
        <w:t>när informationen är nödvändig för skötseln av deras uppgifter.</w:t>
      </w:r>
      <w:r w:rsidR="006C171D">
        <w:t xml:space="preserve"> </w:t>
      </w:r>
      <w:r>
        <w:t xml:space="preserve">Denna bestämmelse ger myndigheterna befogenheter </w:t>
      </w:r>
      <w:r w:rsidR="003B2F38">
        <w:t xml:space="preserve">att ha </w:t>
      </w:r>
      <w:r>
        <w:t xml:space="preserve">ett tillräckligt informationsutbyte </w:t>
      </w:r>
      <w:r w:rsidR="003B2F38">
        <w:t>sinse</w:t>
      </w:r>
      <w:r>
        <w:t xml:space="preserve">mellan. </w:t>
      </w:r>
      <w:r w:rsidR="003B2F38">
        <w:t>U</w:t>
      </w:r>
      <w:r>
        <w:t>ppgifter som rör punktskatt är strikt sekretessbelagda enligt punktskattelagen</w:t>
      </w:r>
      <w:r w:rsidR="003B2F38">
        <w:t xml:space="preserve"> (FFS</w:t>
      </w:r>
      <w:r w:rsidR="003B2F38" w:rsidRPr="003B2F38">
        <w:t xml:space="preserve"> 182/2010</w:t>
      </w:r>
      <w:r w:rsidR="003B2F38">
        <w:t xml:space="preserve">) vilket </w:t>
      </w:r>
      <w:r>
        <w:t xml:space="preserve">försvårar genomförandet av ETS 2, eftersom systemet till stor del har utformats i linje med punktskattesystemet. Den offentlighetsnivå som man är van vid inom ETS 1 uppnås därmed inte inom ETS 2, utan </w:t>
      </w:r>
      <w:r w:rsidR="003B2F38">
        <w:t xml:space="preserve">energimyndigheten </w:t>
      </w:r>
      <w:r>
        <w:t>måste fortlöpande bedöma vilken information som är sekretessbelagd och vad som är offentligt.</w:t>
      </w:r>
      <w:r w:rsidR="003B2F38">
        <w:t xml:space="preserve"> Genom denna bestämmelse möjliggörs</w:t>
      </w:r>
      <w:r>
        <w:t xml:space="preserve"> det nödvändiga informationsutbytet </w:t>
      </w:r>
      <w:r w:rsidR="006C171D">
        <w:t xml:space="preserve">från </w:t>
      </w:r>
      <w:r w:rsidR="003B2F38" w:rsidRPr="00D745D5">
        <w:t>Ålands energimyndighet</w:t>
      </w:r>
      <w:r w:rsidR="003B2F38">
        <w:t xml:space="preserve"> </w:t>
      </w:r>
      <w:r w:rsidR="006C171D">
        <w:t>till</w:t>
      </w:r>
      <w:r>
        <w:t xml:space="preserve"> </w:t>
      </w:r>
      <w:r w:rsidR="00A8472D">
        <w:t>E</w:t>
      </w:r>
      <w:r>
        <w:t>nergimyndighet</w:t>
      </w:r>
      <w:r w:rsidR="00A8472D">
        <w:t>en i riket</w:t>
      </w:r>
      <w:r>
        <w:t xml:space="preserve">. </w:t>
      </w:r>
      <w:r w:rsidR="006C171D">
        <w:t>Bestämmelsen kompletterar 91</w:t>
      </w:r>
      <w:r w:rsidR="006E336A">
        <w:t> §</w:t>
      </w:r>
      <w:r w:rsidR="006C171D">
        <w:t xml:space="preserve"> i lagen om utsläppshandel.</w:t>
      </w:r>
    </w:p>
    <w:p w14:paraId="4CAE0820" w14:textId="77777777" w:rsidR="00AF3004" w:rsidRDefault="00AF3004">
      <w:pPr>
        <w:pStyle w:val="ANormal"/>
      </w:pPr>
    </w:p>
    <w:p w14:paraId="4B7A9F4C" w14:textId="77777777" w:rsidR="00AF3004" w:rsidRDefault="00AF3004">
      <w:pPr>
        <w:pStyle w:val="RubrikA"/>
      </w:pPr>
      <w:r>
        <w:br w:type="page"/>
      </w:r>
      <w:bookmarkStart w:id="12" w:name="_Toc231982584"/>
      <w:r>
        <w:lastRenderedPageBreak/>
        <w:t>Lagtext</w:t>
      </w:r>
      <w:bookmarkEnd w:id="12"/>
    </w:p>
    <w:p w14:paraId="3A3E0120" w14:textId="77777777" w:rsidR="00AF3004" w:rsidRDefault="00AF3004">
      <w:pPr>
        <w:pStyle w:val="Rubrikmellanrum"/>
      </w:pPr>
    </w:p>
    <w:p w14:paraId="77BDEC48" w14:textId="0D394C22" w:rsidR="00AF3004" w:rsidRDefault="00AF3004">
      <w:pPr>
        <w:pStyle w:val="ANormal"/>
      </w:pPr>
      <w:r>
        <w:t xml:space="preserve">Landskapsregeringen föreslår </w:t>
      </w:r>
      <w:r w:rsidR="00196E9E" w:rsidRPr="00196E9E">
        <w:t>ändring</w:t>
      </w:r>
      <w:r w:rsidR="008F3523">
        <w:t>ar</w:t>
      </w:r>
      <w:r w:rsidR="00196E9E" w:rsidRPr="00196E9E">
        <w:t xml:space="preserve"> </w:t>
      </w:r>
      <w:r w:rsidR="00196E9E">
        <w:t>i lagförslag</w:t>
      </w:r>
      <w:r w:rsidR="008F3523">
        <w:t>en</w:t>
      </w:r>
      <w:r w:rsidR="00196E9E">
        <w:t xml:space="preserve"> (LF 12/</w:t>
      </w:r>
      <w:r w:rsidR="006F11EA">
        <w:t>2023–2024</w:t>
      </w:r>
      <w:r w:rsidR="00196E9E">
        <w:t xml:space="preserve">) </w:t>
      </w:r>
      <w:r w:rsidR="008F3523">
        <w:t>och</w:t>
      </w:r>
      <w:r w:rsidR="00607796">
        <w:t xml:space="preserve"> </w:t>
      </w:r>
      <w:r w:rsidR="008F3523">
        <w:t>(</w:t>
      </w:r>
      <w:r w:rsidR="00607796">
        <w:t>LF 24/</w:t>
      </w:r>
      <w:r w:rsidR="006F11EA">
        <w:t>2024–2025</w:t>
      </w:r>
      <w:r w:rsidR="008F3523">
        <w:t>)</w:t>
      </w:r>
      <w:r w:rsidR="00607796">
        <w:t xml:space="preserve"> </w:t>
      </w:r>
      <w:r w:rsidR="004B38A2">
        <w:t>enligt</w:t>
      </w:r>
      <w:r w:rsidR="00607796">
        <w:t xml:space="preserve"> </w:t>
      </w:r>
      <w:r>
        <w:t>följande.</w:t>
      </w:r>
    </w:p>
    <w:p w14:paraId="5D4B7977" w14:textId="77777777" w:rsidR="008F3523" w:rsidRDefault="008F3523">
      <w:pPr>
        <w:pStyle w:val="ANormal"/>
      </w:pPr>
    </w:p>
    <w:p w14:paraId="6DED7EC5" w14:textId="1D7F12E6" w:rsidR="007106D1" w:rsidRDefault="004A231A" w:rsidP="008F3523">
      <w:pPr>
        <w:pStyle w:val="ANormal"/>
      </w:pPr>
      <w:r>
        <w:t>LF 12/</w:t>
      </w:r>
      <w:r w:rsidR="006F11EA">
        <w:t>2023–2024</w:t>
      </w:r>
      <w:r w:rsidR="008F3523">
        <w:t>.</w:t>
      </w:r>
    </w:p>
    <w:p w14:paraId="009A2376" w14:textId="77777777" w:rsidR="006F11EA" w:rsidRDefault="006F11EA" w:rsidP="008F3523">
      <w:pPr>
        <w:pStyle w:val="ANormal"/>
      </w:pPr>
    </w:p>
    <w:p w14:paraId="41ED4ECB" w14:textId="77777777" w:rsidR="007106D1" w:rsidRDefault="007106D1" w:rsidP="007106D1">
      <w:pPr>
        <w:pStyle w:val="LagHuvRubr"/>
      </w:pPr>
      <w:bookmarkStart w:id="13" w:name="_Toc165885541"/>
      <w:bookmarkStart w:id="14" w:name="_Toc231982585"/>
      <w:r w:rsidRPr="007106D1">
        <w:t>L A N D S K A P S L A G</w:t>
      </w:r>
      <w:r w:rsidRPr="007106D1">
        <w:br/>
        <w:t>om ändring av landskapslagen om tillämpning i landskapet Åland av riksförfattningar om utsläppshandel</w:t>
      </w:r>
      <w:bookmarkEnd w:id="13"/>
      <w:bookmarkEnd w:id="14"/>
    </w:p>
    <w:p w14:paraId="46C1D49A" w14:textId="77777777" w:rsidR="007106D1" w:rsidRDefault="007106D1" w:rsidP="007106D1">
      <w:pPr>
        <w:pStyle w:val="ANormal"/>
      </w:pPr>
    </w:p>
    <w:p w14:paraId="321D787F" w14:textId="186D53FF" w:rsidR="008F3523" w:rsidRDefault="008F3523" w:rsidP="008F3523">
      <w:pPr>
        <w:pStyle w:val="ANormal"/>
      </w:pPr>
      <w:r w:rsidRPr="00305EF0">
        <w:tab/>
      </w:r>
      <w:r>
        <w:t xml:space="preserve">I enlighet med lagtingets beslut </w:t>
      </w:r>
      <w:r>
        <w:rPr>
          <w:b/>
          <w:bCs/>
        </w:rPr>
        <w:t>fogas</w:t>
      </w:r>
      <w:r>
        <w:t xml:space="preserve"> till landskapsregeringens lagförslag till lagtinget (LF 12/2023–2024) </w:t>
      </w:r>
      <w:r w:rsidRPr="008F3523">
        <w:t xml:space="preserve">om </w:t>
      </w:r>
      <w:r w:rsidR="003D2234" w:rsidRPr="003D2234">
        <w:t xml:space="preserve">reviderad lag om </w:t>
      </w:r>
      <w:r w:rsidRPr="008F3523">
        <w:t>utsläpp</w:t>
      </w:r>
      <w:r>
        <w:t xml:space="preserve">shandel en </w:t>
      </w:r>
      <w:r w:rsidR="0086106A">
        <w:t xml:space="preserve">ändring av </w:t>
      </w:r>
      <w:r>
        <w:t>3</w:t>
      </w:r>
      <w:r w:rsidR="006E336A">
        <w:t> §</w:t>
      </w:r>
      <w:r>
        <w:t xml:space="preserve"> </w:t>
      </w:r>
      <w:r w:rsidR="0086106A" w:rsidRPr="0086106A">
        <w:t xml:space="preserve">landskapslag </w:t>
      </w:r>
      <w:r w:rsidR="0086106A">
        <w:t xml:space="preserve">(2009:31) </w:t>
      </w:r>
      <w:r w:rsidR="0086106A" w:rsidRPr="0086106A">
        <w:t>om tillämpning i landskapet Åland av riksförfattningar om utsläppshandel</w:t>
      </w:r>
      <w:r w:rsidR="0086106A">
        <w:t>, sådan den lyder i landskapslagen 2015/105</w:t>
      </w:r>
      <w:r w:rsidR="0086106A" w:rsidRPr="0086106A">
        <w:t xml:space="preserve"> </w:t>
      </w:r>
      <w:r>
        <w:t>som följer:</w:t>
      </w:r>
    </w:p>
    <w:p w14:paraId="2194EC9F" w14:textId="77777777" w:rsidR="007106D1" w:rsidRPr="007106D1" w:rsidRDefault="007106D1" w:rsidP="007106D1">
      <w:pPr>
        <w:pStyle w:val="ANormal"/>
      </w:pPr>
    </w:p>
    <w:p w14:paraId="6E6E920A" w14:textId="5F2F5743" w:rsidR="007106D1" w:rsidRDefault="0086106A" w:rsidP="0086106A">
      <w:pPr>
        <w:pStyle w:val="LagParagraf"/>
      </w:pPr>
      <w:r>
        <w:t>3</w:t>
      </w:r>
      <w:r w:rsidR="006E336A">
        <w:t> §</w:t>
      </w:r>
    </w:p>
    <w:p w14:paraId="45B989F7" w14:textId="23F4F61D" w:rsidR="0086106A" w:rsidRDefault="0086106A" w:rsidP="0086106A">
      <w:pPr>
        <w:pStyle w:val="LagPararubrik"/>
      </w:pPr>
      <w:r w:rsidRPr="0086106A">
        <w:t>Förvaltningsuppgifter</w:t>
      </w:r>
    </w:p>
    <w:p w14:paraId="11CACD12" w14:textId="73409B3F" w:rsidR="0086106A" w:rsidRPr="0086106A" w:rsidRDefault="0086106A" w:rsidP="0086106A">
      <w:pPr>
        <w:pStyle w:val="ANormal"/>
      </w:pPr>
      <w:r>
        <w:tab/>
      </w:r>
      <w:r w:rsidRPr="0086106A">
        <w:t xml:space="preserve">Om </w:t>
      </w:r>
      <w:r>
        <w:t xml:space="preserve">det </w:t>
      </w:r>
      <w:r w:rsidRPr="0086106A">
        <w:t xml:space="preserve">inte </w:t>
      </w:r>
      <w:r>
        <w:t xml:space="preserve">finns </w:t>
      </w:r>
      <w:r w:rsidRPr="0086106A">
        <w:t>särskil</w:t>
      </w:r>
      <w:r>
        <w:t>da bestämmelser</w:t>
      </w:r>
      <w:r w:rsidRPr="0086106A">
        <w:t xml:space="preserve"> i annan landskapslag ska de förvaltningsuppgifter</w:t>
      </w:r>
      <w:r>
        <w:t xml:space="preserve"> som</w:t>
      </w:r>
      <w:r w:rsidRPr="0086106A">
        <w:t xml:space="preserve"> enligt en författning som a</w:t>
      </w:r>
      <w:r>
        <w:t>ng</w:t>
      </w:r>
      <w:r w:rsidRPr="0086106A">
        <w:t>es i 1</w:t>
      </w:r>
      <w:r w:rsidR="006E336A">
        <w:t> §</w:t>
      </w:r>
      <w:r w:rsidRPr="0086106A">
        <w:t xml:space="preserve"> </w:t>
      </w:r>
      <w:r>
        <w:t>sköts</w:t>
      </w:r>
      <w:r w:rsidRPr="0086106A">
        <w:t xml:space="preserve"> av myndigheter i riket, </w:t>
      </w:r>
      <w:r>
        <w:t xml:space="preserve">på Åland </w:t>
      </w:r>
      <w:r w:rsidRPr="0086106A">
        <w:t>skötas av Ålands energimyndighet till den del förvaltningen grundar sig på landskapets behörighet på området.</w:t>
      </w:r>
    </w:p>
    <w:p w14:paraId="435D9CB9" w14:textId="4EC00DDB" w:rsidR="0086106A" w:rsidRPr="0086106A" w:rsidRDefault="0086106A" w:rsidP="0086106A">
      <w:pPr>
        <w:pStyle w:val="ANormal"/>
      </w:pPr>
      <w:r>
        <w:tab/>
      </w:r>
      <w:r w:rsidRPr="0086106A">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0360FE52" w14:textId="1BE9A6E5" w:rsidR="0086106A" w:rsidRPr="0086106A" w:rsidRDefault="0086106A" w:rsidP="0086106A">
      <w:pPr>
        <w:pStyle w:val="ANormal"/>
      </w:pPr>
      <w:r>
        <w:tab/>
      </w:r>
      <w:r w:rsidRPr="0086106A">
        <w:t xml:space="preserve">Ålands </w:t>
      </w:r>
      <w:r w:rsidR="00A8472D">
        <w:t>e</w:t>
      </w:r>
      <w:r w:rsidRPr="0086106A">
        <w:t>nergimyndighet auktionerar ut Ålands andel av den totala andel utsläppsrätter Finland tilldelats med stöd av 43</w:t>
      </w:r>
      <w:r w:rsidR="006E336A">
        <w:t> §</w:t>
      </w:r>
      <w:r w:rsidRPr="0086106A">
        <w:t xml:space="preserve"> i lagen om utsläppshandel och artikel 10.2 i utsläppshandelsdirektivet. </w:t>
      </w:r>
    </w:p>
    <w:p w14:paraId="29F0F835" w14:textId="2B649D06" w:rsidR="0086106A" w:rsidRPr="0086106A" w:rsidRDefault="0086106A" w:rsidP="0086106A">
      <w:pPr>
        <w:pStyle w:val="ANormal"/>
      </w:pPr>
      <w:r>
        <w:tab/>
      </w:r>
      <w:r w:rsidRPr="0086106A">
        <w:t>Med avvikelse från 44</w:t>
      </w:r>
      <w:r w:rsidR="006E336A">
        <w:t> §</w:t>
      </w:r>
      <w:r w:rsidRPr="0086106A">
        <w:t xml:space="preserve"> 2</w:t>
      </w:r>
      <w:r w:rsidR="006E336A">
        <w:t> mom.</w:t>
      </w:r>
      <w:r w:rsidRPr="0086106A">
        <w:t xml:space="preserve"> i lagen om utsläppshandel är det Ålands energimyndighet som tar emot Ålands auktionsintäkter och redovisar intäkterna till Ålands </w:t>
      </w:r>
      <w:r>
        <w:t>l</w:t>
      </w:r>
      <w:r w:rsidRPr="0086106A">
        <w:t>andskapsregering. I övrigt sker auktioneringen på det sätt anges i 44</w:t>
      </w:r>
      <w:r w:rsidR="006E336A">
        <w:t> §</w:t>
      </w:r>
      <w:r w:rsidRPr="0086106A">
        <w:t xml:space="preserve"> i nämnda lag.</w:t>
      </w:r>
    </w:p>
    <w:p w14:paraId="43A14D34" w14:textId="725E458F" w:rsidR="004A231A" w:rsidRDefault="0086106A" w:rsidP="0086106A">
      <w:pPr>
        <w:pStyle w:val="ANormal"/>
      </w:pPr>
      <w:r>
        <w:tab/>
      </w:r>
      <w:r w:rsidRPr="0086106A">
        <w:t>I landskapslagen (2015:103) om Ålands energimyndighet finns särskilda bestämmelser om de förvaltningsuppgifter som avses i 1</w:t>
      </w:r>
      <w:r w:rsidR="006E336A">
        <w:t> mom.</w:t>
      </w:r>
      <w:r w:rsidRPr="0086106A">
        <w:t xml:space="preserve"> </w:t>
      </w:r>
    </w:p>
    <w:p w14:paraId="26E604EE" w14:textId="77777777" w:rsidR="004A231A" w:rsidRDefault="004A231A" w:rsidP="0086106A">
      <w:pPr>
        <w:pStyle w:val="ANormal"/>
      </w:pPr>
    </w:p>
    <w:p w14:paraId="2868DA84" w14:textId="77777777" w:rsidR="00A458D0" w:rsidRDefault="00A458D0">
      <w:pPr>
        <w:pStyle w:val="ANormal"/>
        <w:jc w:val="center"/>
      </w:pPr>
      <w:hyperlink w:anchor="_top" w:tooltip="Klicka för att gå till toppen av dokumentet" w:history="1">
        <w:r>
          <w:rPr>
            <w:rStyle w:val="Hyperlnk"/>
          </w:rPr>
          <w:t>__________________</w:t>
        </w:r>
      </w:hyperlink>
    </w:p>
    <w:p w14:paraId="00ADBA9F" w14:textId="77777777" w:rsidR="003D2234" w:rsidRDefault="003D2234">
      <w:pPr>
        <w:pStyle w:val="ANormal"/>
      </w:pPr>
    </w:p>
    <w:p w14:paraId="74282FAE" w14:textId="44BA1AA6" w:rsidR="00A458D0" w:rsidRDefault="00A458D0">
      <w:pPr>
        <w:autoSpaceDE/>
        <w:autoSpaceDN/>
        <w:adjustRightInd/>
        <w:spacing w:line="240" w:lineRule="auto"/>
        <w:textAlignment w:val="auto"/>
        <w:rPr>
          <w:rFonts w:ascii="Times New Roman" w:eastAsia="Times New Roman" w:hAnsi="Times New Roman" w:cs="Times New Roman"/>
          <w:sz w:val="22"/>
          <w:lang w:eastAsia="sv-SE"/>
        </w:rPr>
      </w:pPr>
      <w:r>
        <w:br w:type="page"/>
      </w:r>
    </w:p>
    <w:p w14:paraId="3CDA8FF5" w14:textId="77777777" w:rsidR="003D2234" w:rsidRDefault="003D2234">
      <w:pPr>
        <w:pStyle w:val="ANormal"/>
      </w:pPr>
    </w:p>
    <w:p w14:paraId="7395EBB9" w14:textId="3FC9D419" w:rsidR="00AC34BB" w:rsidRDefault="004A231A">
      <w:pPr>
        <w:pStyle w:val="ANormal"/>
      </w:pPr>
      <w:r>
        <w:t>LF 24/</w:t>
      </w:r>
      <w:r w:rsidR="006F11EA">
        <w:t>2024–2025</w:t>
      </w:r>
      <w:r w:rsidR="008F3523">
        <w:t>.</w:t>
      </w:r>
    </w:p>
    <w:p w14:paraId="56759A35" w14:textId="77777777" w:rsidR="006F11EA" w:rsidRDefault="006F11EA">
      <w:pPr>
        <w:pStyle w:val="ANormal"/>
      </w:pPr>
    </w:p>
    <w:p w14:paraId="07157823" w14:textId="77777777" w:rsidR="00607796" w:rsidRPr="00305EF0" w:rsidRDefault="00607796" w:rsidP="00607796">
      <w:pPr>
        <w:pStyle w:val="LagHuvRubr"/>
      </w:pPr>
      <w:bookmarkStart w:id="15" w:name="_Toc199244164"/>
      <w:bookmarkStart w:id="16" w:name="_Toc231982586"/>
      <w:r w:rsidRPr="00305EF0">
        <w:t>L A N D S K A P S L A G</w:t>
      </w:r>
      <w:r w:rsidRPr="00305EF0">
        <w:br/>
      </w:r>
      <w:r>
        <w:t xml:space="preserve">om </w:t>
      </w:r>
      <w:r w:rsidRPr="00305EF0">
        <w:t xml:space="preserve">tillämpning av </w:t>
      </w:r>
      <w:r>
        <w:t xml:space="preserve">lagen </w:t>
      </w:r>
      <w:r w:rsidRPr="00D02D14">
        <w:t>om handel med utsläppsrätter för distribution av fossila bränslen</w:t>
      </w:r>
      <w:bookmarkEnd w:id="15"/>
      <w:bookmarkEnd w:id="16"/>
    </w:p>
    <w:p w14:paraId="5DAE9B46" w14:textId="77777777" w:rsidR="00607796" w:rsidRPr="00305EF0" w:rsidRDefault="00607796" w:rsidP="00607796">
      <w:pPr>
        <w:pStyle w:val="ANormal"/>
      </w:pPr>
    </w:p>
    <w:p w14:paraId="7F07CF7D" w14:textId="6CC3A96B" w:rsidR="004B38A2" w:rsidRDefault="004B38A2" w:rsidP="004B38A2">
      <w:pPr>
        <w:pStyle w:val="ANormal"/>
      </w:pPr>
      <w:r w:rsidRPr="00305EF0">
        <w:tab/>
      </w:r>
      <w:r>
        <w:t xml:space="preserve">I enlighet med lagtingets beslut </w:t>
      </w:r>
      <w:r w:rsidR="008F3523" w:rsidRPr="008F3523">
        <w:rPr>
          <w:b/>
          <w:bCs/>
        </w:rPr>
        <w:t>ändras</w:t>
      </w:r>
      <w:r w:rsidR="008F3523">
        <w:t xml:space="preserve"> 2 och 3</w:t>
      </w:r>
      <w:r w:rsidR="006E336A">
        <w:t> §</w:t>
      </w:r>
      <w:r w:rsidR="008F3523">
        <w:t xml:space="preserve">§ i landskapsregeringens lagförslag till lagtinget (LF 24/2024–2025) </w:t>
      </w:r>
      <w:r w:rsidR="008F3523" w:rsidRPr="008F3523">
        <w:t xml:space="preserve">om </w:t>
      </w:r>
      <w:r w:rsidR="003D2234">
        <w:t xml:space="preserve">lag om </w:t>
      </w:r>
      <w:r w:rsidR="008F3523" w:rsidRPr="008F3523">
        <w:t>handel med utsläppsrätter för distribution av fossila bränslen</w:t>
      </w:r>
      <w:r w:rsidR="00B008DB">
        <w:t xml:space="preserve"> vad gäller </w:t>
      </w:r>
      <w:r w:rsidR="00E821D5">
        <w:t>l</w:t>
      </w:r>
      <w:r w:rsidR="00E821D5" w:rsidRPr="00E821D5">
        <w:t>andskapslag</w:t>
      </w:r>
      <w:r w:rsidR="00E821D5">
        <w:t>en</w:t>
      </w:r>
      <w:r w:rsidR="00E821D5" w:rsidRPr="00E821D5">
        <w:t xml:space="preserve"> om tillämpning av lagen om handel med utsläppsrätter för distribution av fossila bränslen</w:t>
      </w:r>
      <w:r w:rsidR="00E821D5">
        <w:t xml:space="preserve"> </w:t>
      </w:r>
      <w:r w:rsidR="008F3523">
        <w:t>som följer</w:t>
      </w:r>
      <w:r>
        <w:t>:</w:t>
      </w:r>
    </w:p>
    <w:p w14:paraId="5F2D7A48" w14:textId="77777777" w:rsidR="00FE018B" w:rsidRDefault="00FE018B" w:rsidP="00FE018B">
      <w:pPr>
        <w:pStyle w:val="ANormal"/>
      </w:pPr>
    </w:p>
    <w:p w14:paraId="37DD628C" w14:textId="3034D03E" w:rsidR="004B38A2" w:rsidRDefault="004B38A2" w:rsidP="004B38A2">
      <w:pPr>
        <w:pStyle w:val="LagParagraf"/>
      </w:pPr>
      <w:r>
        <w:t>2</w:t>
      </w:r>
      <w:r w:rsidR="006E336A">
        <w:t> §</w:t>
      </w:r>
    </w:p>
    <w:p w14:paraId="431A628F" w14:textId="77777777" w:rsidR="004B38A2" w:rsidRDefault="004B38A2" w:rsidP="004B38A2">
      <w:pPr>
        <w:pStyle w:val="LagPararubrik"/>
      </w:pPr>
      <w:r w:rsidRPr="00D02D14">
        <w:t>Skötseln av vissa uppgifter på Åland</w:t>
      </w:r>
    </w:p>
    <w:p w14:paraId="6643EFA6" w14:textId="1441385C" w:rsidR="004B38A2" w:rsidRPr="00D02D14" w:rsidRDefault="004B38A2" w:rsidP="004B38A2">
      <w:pPr>
        <w:pStyle w:val="ANormal"/>
      </w:pPr>
      <w:r>
        <w:tab/>
        <w:t xml:space="preserve">Förvaltningsuppgifter som enligt lagen om </w:t>
      </w:r>
      <w:r w:rsidRPr="008A223E">
        <w:t>handel med utsläppsrätter för distribution av fossila bränslen</w:t>
      </w:r>
      <w:r>
        <w:t xml:space="preserve"> sköts av </w:t>
      </w:r>
      <w:r w:rsidRPr="005736C4">
        <w:t>arbets- och näringsministeriet</w:t>
      </w:r>
      <w:r w:rsidRPr="00390909">
        <w:t xml:space="preserve"> </w:t>
      </w:r>
      <w:r>
        <w:t xml:space="preserve">sköts på Åland av landskapsregeringen och uppgifter som enligt rikslagen sköts av Energimyndigheten sköts på Åland av </w:t>
      </w:r>
      <w:r w:rsidRPr="00390909">
        <w:t>Ålands energimyndighet</w:t>
      </w:r>
      <w:r w:rsidR="00256DA3">
        <w:t xml:space="preserve">, </w:t>
      </w:r>
      <w:r w:rsidR="00256DA3" w:rsidRPr="0086106A">
        <w:t>till den del förvaltningen grundar sig på landskapets behörighet på området.</w:t>
      </w:r>
    </w:p>
    <w:p w14:paraId="7EB51AB6" w14:textId="7F8D042D" w:rsidR="004B38A2" w:rsidRDefault="004B38A2" w:rsidP="004B38A2">
      <w:pPr>
        <w:pStyle w:val="ANormal"/>
      </w:pPr>
      <w:r>
        <w:tab/>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4A238670" w14:textId="1D4F6D6E" w:rsidR="004B38A2" w:rsidRDefault="004B38A2" w:rsidP="004B38A2">
      <w:pPr>
        <w:pStyle w:val="ANormal"/>
      </w:pPr>
      <w:r>
        <w:tab/>
        <w:t xml:space="preserve">Ålands </w:t>
      </w:r>
      <w:r w:rsidR="00A8472D">
        <w:t>e</w:t>
      </w:r>
      <w:r>
        <w:t>nergimyndighet auktionerar ut Ålands andel av den totala andel utsläppsrätter Finland tilldelats med stöd av 18</w:t>
      </w:r>
      <w:r w:rsidR="006E336A">
        <w:t> §</w:t>
      </w:r>
      <w:r>
        <w:t xml:space="preserve"> </w:t>
      </w:r>
      <w:r w:rsidR="003D2234">
        <w:t xml:space="preserve">i </w:t>
      </w:r>
      <w:r>
        <w:t>lagen om handel med utsläppsrätter för distribution av fossila bränslen och artikel 30d i utsläppshandelsdirektivet.</w:t>
      </w:r>
    </w:p>
    <w:p w14:paraId="26508213" w14:textId="736206F7" w:rsidR="00FE018B" w:rsidRDefault="004B38A2" w:rsidP="004B38A2">
      <w:pPr>
        <w:pStyle w:val="ANormal"/>
      </w:pPr>
      <w:r>
        <w:tab/>
        <w:t>Med avvikelse från 19</w:t>
      </w:r>
      <w:r w:rsidR="006E336A">
        <w:t> §</w:t>
      </w:r>
      <w:r>
        <w:t xml:space="preserve"> 2</w:t>
      </w:r>
      <w:r w:rsidR="006E336A">
        <w:t> mom.</w:t>
      </w:r>
      <w:r>
        <w:t xml:space="preserve"> i lagen om handel med utsläppsrätter för distribution av fossila bränslen är det Ålands energimyndighet som tar emot Ålands auktionsintäkter och redovisar intäkterna till Ålands landskapsregering. I övrigt sker auktioneringen på det sätt anges i 19</w:t>
      </w:r>
      <w:r w:rsidR="006E336A">
        <w:t> §</w:t>
      </w:r>
      <w:r>
        <w:t xml:space="preserve"> i nämnda lag.</w:t>
      </w:r>
    </w:p>
    <w:p w14:paraId="22ABD0C8" w14:textId="77777777" w:rsidR="004B38A2" w:rsidRDefault="004B38A2" w:rsidP="004B38A2">
      <w:pPr>
        <w:pStyle w:val="ANormal"/>
      </w:pPr>
    </w:p>
    <w:p w14:paraId="605D061D" w14:textId="183895C9" w:rsidR="00A262A3" w:rsidRDefault="00A262A3" w:rsidP="00A262A3">
      <w:pPr>
        <w:pStyle w:val="LagParagraf"/>
      </w:pPr>
      <w:r>
        <w:t>3</w:t>
      </w:r>
      <w:r w:rsidR="006E336A">
        <w:t> §</w:t>
      </w:r>
    </w:p>
    <w:p w14:paraId="6BC06E02" w14:textId="77777777" w:rsidR="00A262A3" w:rsidRDefault="00A262A3" w:rsidP="00A262A3">
      <w:pPr>
        <w:pStyle w:val="LagPararubrik"/>
      </w:pPr>
      <w:r w:rsidRPr="006719BC">
        <w:t>Avvikelser från bestämmelserna i rikslagstiftningen</w:t>
      </w:r>
    </w:p>
    <w:p w14:paraId="50493D02" w14:textId="77777777" w:rsidR="00A262A3" w:rsidRDefault="00A262A3" w:rsidP="00A262A3">
      <w:pPr>
        <w:pStyle w:val="ANormal"/>
      </w:pPr>
      <w:r>
        <w:tab/>
      </w:r>
      <w:r w:rsidRPr="00034AE6">
        <w:t xml:space="preserve">Om </w:t>
      </w:r>
      <w:r>
        <w:t>en reglerad enhet</w:t>
      </w:r>
      <w:r w:rsidRPr="00034AE6">
        <w:t xml:space="preserve"> åläggs att betala avgift för överskriden utsläppsrätt ska åläggandet avse betalning till landskapet.</w:t>
      </w:r>
    </w:p>
    <w:p w14:paraId="24B6605A" w14:textId="77777777" w:rsidR="00A262A3" w:rsidRDefault="00A262A3" w:rsidP="00A262A3">
      <w:pPr>
        <w:pStyle w:val="ANormal"/>
      </w:pPr>
      <w:r>
        <w:tab/>
      </w:r>
      <w:r w:rsidRPr="00D745D5">
        <w:t xml:space="preserve">Ålands </w:t>
      </w:r>
      <w:r>
        <w:t>landskapsregering</w:t>
      </w:r>
      <w:r w:rsidRPr="00D745D5">
        <w:t xml:space="preserve"> har trots sekretessbestämmelserna rätt att av reglerade enheter med hemvist på Åland årligen få uppgifter om den mängd beskattade bränslen och den mängd skattefria bränslen som de frisläppt för konsumtion samt för vilka bränslevolymer de köpt utsläppsrätter.</w:t>
      </w:r>
    </w:p>
    <w:p w14:paraId="7CFBBBB5" w14:textId="62FF9DDF" w:rsidR="00A262A3" w:rsidRDefault="00A262A3" w:rsidP="004B38A2">
      <w:pPr>
        <w:pStyle w:val="ANormal"/>
      </w:pPr>
      <w:r>
        <w:tab/>
      </w:r>
      <w:r w:rsidRPr="00A262A3">
        <w:t xml:space="preserve">Ålands energimyndighet har trots sekretessbestämmelserna rätt </w:t>
      </w:r>
      <w:r w:rsidR="002B49C7">
        <w:t xml:space="preserve">lämna </w:t>
      </w:r>
      <w:r w:rsidR="006C171D">
        <w:t>ut information</w:t>
      </w:r>
      <w:r w:rsidR="002B49C7">
        <w:t xml:space="preserve"> till </w:t>
      </w:r>
      <w:r w:rsidRPr="00A262A3">
        <w:t>Energimyndigheten</w:t>
      </w:r>
      <w:r w:rsidR="006C171D" w:rsidRPr="006C171D">
        <w:t xml:space="preserve"> när informationen är nödvändig för skötseln av deras uppgifter.</w:t>
      </w:r>
    </w:p>
    <w:p w14:paraId="0423D259" w14:textId="77777777" w:rsidR="00A262A3" w:rsidRDefault="00A262A3" w:rsidP="004B38A2">
      <w:pPr>
        <w:pStyle w:val="ANormal"/>
      </w:pPr>
    </w:p>
    <w:p w14:paraId="43C83DAF" w14:textId="77777777" w:rsidR="00FE018B" w:rsidRDefault="00FE018B" w:rsidP="00FE018B">
      <w:pPr>
        <w:pStyle w:val="ANormal"/>
      </w:pPr>
    </w:p>
    <w:p w14:paraId="73F334EB" w14:textId="77777777" w:rsidR="00FE018B" w:rsidRPr="00513874" w:rsidRDefault="00FE018B" w:rsidP="00FE018B">
      <w:pPr>
        <w:autoSpaceDE/>
        <w:autoSpaceDN/>
        <w:adjustRightInd/>
        <w:spacing w:line="240" w:lineRule="auto"/>
        <w:textAlignment w:val="auto"/>
        <w:rPr>
          <w:rFonts w:ascii="Times New Roman" w:eastAsia="Times New Roman" w:hAnsi="Times New Roman" w:cs="Times New Roman"/>
          <w:sz w:val="22"/>
          <w:lang w:eastAsia="sv-SE"/>
        </w:rPr>
      </w:pPr>
    </w:p>
    <w:tbl>
      <w:tblPr>
        <w:tblW w:w="7931" w:type="dxa"/>
        <w:tblCellMar>
          <w:left w:w="0" w:type="dxa"/>
          <w:right w:w="0" w:type="dxa"/>
        </w:tblCellMar>
        <w:tblLook w:val="0000" w:firstRow="0" w:lastRow="0" w:firstColumn="0" w:lastColumn="0" w:noHBand="0" w:noVBand="0"/>
      </w:tblPr>
      <w:tblGrid>
        <w:gridCol w:w="4454"/>
        <w:gridCol w:w="3477"/>
      </w:tblGrid>
      <w:tr w:rsidR="00FE018B" w14:paraId="04FDE130" w14:textId="77777777" w:rsidTr="003B213D">
        <w:trPr>
          <w:cantSplit/>
        </w:trPr>
        <w:tc>
          <w:tcPr>
            <w:tcW w:w="7931" w:type="dxa"/>
            <w:gridSpan w:val="2"/>
          </w:tcPr>
          <w:p w14:paraId="54420D1D" w14:textId="3DC07584" w:rsidR="00FE018B" w:rsidRDefault="00FE018B" w:rsidP="003B213D">
            <w:pPr>
              <w:pStyle w:val="ANormal"/>
              <w:keepNext/>
            </w:pPr>
            <w:r>
              <w:t xml:space="preserve">Mariehamn den </w:t>
            </w:r>
            <w:r w:rsidR="007216DD">
              <w:t>10</w:t>
            </w:r>
            <w:r w:rsidR="00FB46B5">
              <w:t xml:space="preserve"> juni 2026</w:t>
            </w:r>
          </w:p>
        </w:tc>
      </w:tr>
      <w:tr w:rsidR="00FE018B" w14:paraId="5DB6EFC3" w14:textId="77777777" w:rsidTr="003B213D">
        <w:tc>
          <w:tcPr>
            <w:tcW w:w="4454" w:type="dxa"/>
            <w:vAlign w:val="bottom"/>
          </w:tcPr>
          <w:p w14:paraId="1AB4A523" w14:textId="77777777" w:rsidR="00FE018B" w:rsidRDefault="00FE018B" w:rsidP="003B213D">
            <w:pPr>
              <w:pStyle w:val="ANormal"/>
              <w:keepNext/>
            </w:pPr>
          </w:p>
          <w:p w14:paraId="1F2FFA1F" w14:textId="77777777" w:rsidR="00FE018B" w:rsidRDefault="00FE018B" w:rsidP="003B213D">
            <w:pPr>
              <w:pStyle w:val="ANormal"/>
              <w:keepNext/>
            </w:pPr>
          </w:p>
          <w:p w14:paraId="0E9B38E7" w14:textId="77777777" w:rsidR="00FE018B" w:rsidRDefault="00FE018B" w:rsidP="003B213D">
            <w:pPr>
              <w:pStyle w:val="ANormal"/>
              <w:keepNext/>
            </w:pPr>
            <w:r>
              <w:t>L a n t r å d</w:t>
            </w:r>
          </w:p>
        </w:tc>
        <w:tc>
          <w:tcPr>
            <w:tcW w:w="3477" w:type="dxa"/>
            <w:vAlign w:val="bottom"/>
          </w:tcPr>
          <w:p w14:paraId="73E2ADE3" w14:textId="77777777" w:rsidR="00FE018B" w:rsidRDefault="00FE018B" w:rsidP="003B213D">
            <w:pPr>
              <w:pStyle w:val="ANormal"/>
              <w:keepNext/>
            </w:pPr>
          </w:p>
          <w:p w14:paraId="5A35D19A" w14:textId="437DC9D9" w:rsidR="00FE018B" w:rsidRDefault="007216DD" w:rsidP="003B213D">
            <w:pPr>
              <w:pStyle w:val="ANormal"/>
              <w:keepNext/>
            </w:pPr>
            <w:r>
              <w:t>Katrin Sjögren</w:t>
            </w:r>
          </w:p>
        </w:tc>
      </w:tr>
      <w:tr w:rsidR="00FE018B" w14:paraId="55C74AE4" w14:textId="77777777" w:rsidTr="003B213D">
        <w:tc>
          <w:tcPr>
            <w:tcW w:w="4454" w:type="dxa"/>
            <w:vAlign w:val="bottom"/>
          </w:tcPr>
          <w:p w14:paraId="4E18FE7B" w14:textId="77777777" w:rsidR="00FE018B" w:rsidRDefault="00FE018B" w:rsidP="003B213D">
            <w:pPr>
              <w:pStyle w:val="ANormal"/>
              <w:keepNext/>
            </w:pPr>
          </w:p>
          <w:p w14:paraId="2FE78B14" w14:textId="77777777" w:rsidR="00FE018B" w:rsidRDefault="00FE018B" w:rsidP="003B213D">
            <w:pPr>
              <w:pStyle w:val="ANormal"/>
              <w:keepNext/>
            </w:pPr>
          </w:p>
          <w:p w14:paraId="60CF424D" w14:textId="77777777" w:rsidR="00FE018B" w:rsidRDefault="00FE018B" w:rsidP="003B213D">
            <w:pPr>
              <w:pStyle w:val="ANormal"/>
              <w:keepNext/>
            </w:pPr>
            <w:r>
              <w:t>Föredragande minister</w:t>
            </w:r>
          </w:p>
        </w:tc>
        <w:tc>
          <w:tcPr>
            <w:tcW w:w="3477" w:type="dxa"/>
            <w:vAlign w:val="bottom"/>
          </w:tcPr>
          <w:p w14:paraId="0A2F5B1E" w14:textId="536B58D7" w:rsidR="00FE018B" w:rsidRDefault="007216DD" w:rsidP="003B213D">
            <w:pPr>
              <w:pStyle w:val="ANormal"/>
              <w:keepNext/>
            </w:pPr>
            <w:r>
              <w:t>Mats Perämaa</w:t>
            </w:r>
          </w:p>
        </w:tc>
      </w:tr>
    </w:tbl>
    <w:p w14:paraId="5990E11F" w14:textId="77777777" w:rsidR="00FE018B" w:rsidRDefault="00FE018B" w:rsidP="00FE018B">
      <w:pPr>
        <w:autoSpaceDE/>
        <w:autoSpaceDN/>
        <w:adjustRightInd/>
        <w:spacing w:line="240" w:lineRule="auto"/>
        <w:textAlignment w:val="auto"/>
        <w:rPr>
          <w:rFonts w:ascii="Times New Roman" w:eastAsia="Times New Roman" w:hAnsi="Times New Roman" w:cs="Times New Roman"/>
          <w:sz w:val="22"/>
          <w:lang w:eastAsia="sv-SE"/>
        </w:rPr>
      </w:pPr>
    </w:p>
    <w:p w14:paraId="15933905" w14:textId="0B25DE52" w:rsidR="00082ACC" w:rsidRDefault="00082ACC">
      <w:pPr>
        <w:autoSpaceDE/>
        <w:autoSpaceDN/>
        <w:adjustRightInd/>
        <w:spacing w:line="240" w:lineRule="auto"/>
        <w:textAlignment w:val="auto"/>
        <w:rPr>
          <w:rFonts w:ascii="Times New Roman" w:eastAsia="Times New Roman" w:hAnsi="Times New Roman" w:cs="Times New Roman"/>
          <w:sz w:val="22"/>
          <w:lang w:eastAsia="sv-SE"/>
        </w:rPr>
      </w:pPr>
    </w:p>
    <w:p w14:paraId="18156746" w14:textId="2B9EF02E" w:rsidR="00082ACC" w:rsidRDefault="00082ACC" w:rsidP="003F6CD3">
      <w:pPr>
        <w:pStyle w:val="RubrikB"/>
      </w:pPr>
      <w:bookmarkStart w:id="17" w:name="_Toc231982587"/>
      <w:r>
        <w:t>Bilaga 1.</w:t>
      </w:r>
      <w:r w:rsidR="003F6CD3">
        <w:t xml:space="preserve"> </w:t>
      </w:r>
      <w:r>
        <w:t>LF 12/2023–2024 i fulltext inklusive ändringarna i detta kompletteringsförslag</w:t>
      </w:r>
      <w:bookmarkEnd w:id="17"/>
    </w:p>
    <w:p w14:paraId="07AE31EA" w14:textId="77777777" w:rsidR="00082ACC" w:rsidRDefault="00082ACC" w:rsidP="00082ACC">
      <w:pPr>
        <w:pStyle w:val="ANormal"/>
      </w:pPr>
    </w:p>
    <w:p w14:paraId="36A3BE1D" w14:textId="77777777" w:rsidR="00082ACC" w:rsidRDefault="00082ACC" w:rsidP="00082ACC">
      <w:pPr>
        <w:pStyle w:val="ANormal"/>
      </w:pPr>
    </w:p>
    <w:p w14:paraId="42C13E5E" w14:textId="77777777" w:rsidR="00082ACC" w:rsidRDefault="00082ACC" w:rsidP="00082ACC">
      <w:pPr>
        <w:pStyle w:val="LagHuvRubr"/>
      </w:pPr>
      <w:bookmarkStart w:id="18" w:name="_Toc231982588"/>
      <w:r>
        <w:t>L A N D S K A P S L A G</w:t>
      </w:r>
      <w:r>
        <w:br/>
        <w:t>om ändring av landskapslagen om tillämpning i landskapet Åland av riksförfattningar om utsläppshandel</w:t>
      </w:r>
      <w:bookmarkEnd w:id="18"/>
    </w:p>
    <w:p w14:paraId="0A828234" w14:textId="77777777" w:rsidR="00082ACC" w:rsidRDefault="00082ACC" w:rsidP="00082ACC">
      <w:pPr>
        <w:pStyle w:val="ANormal"/>
      </w:pPr>
    </w:p>
    <w:p w14:paraId="4BC9C780" w14:textId="7180D40E" w:rsidR="00082ACC" w:rsidRDefault="00082ACC" w:rsidP="00082ACC">
      <w:pPr>
        <w:pStyle w:val="ANormal"/>
      </w:pPr>
      <w:bookmarkStart w:id="19" w:name="_Hlk164243358"/>
      <w:r>
        <w:tab/>
        <w:t xml:space="preserve">I enlighet med lagtingets beslut </w:t>
      </w:r>
      <w:r>
        <w:rPr>
          <w:b/>
          <w:bCs/>
        </w:rPr>
        <w:t>ändras</w:t>
      </w:r>
      <w:r>
        <w:t xml:space="preserve"> 1, 3 och 5</w:t>
      </w:r>
      <w:r w:rsidR="006E336A">
        <w:t> §</w:t>
      </w:r>
      <w:r>
        <w:t xml:space="preserve">§ i </w:t>
      </w:r>
      <w:bookmarkStart w:id="20" w:name="_Hlk163725155"/>
      <w:r>
        <w:t>landskapslagen (2009:31) om tillämpning i landskapet Åland av riksförfattningar om utsläppshandel</w:t>
      </w:r>
      <w:bookmarkEnd w:id="20"/>
      <w:r>
        <w:t>, av dessa 1 och 5</w:t>
      </w:r>
      <w:r w:rsidR="006E336A">
        <w:t> §</w:t>
      </w:r>
      <w:r>
        <w:t>§ sådana de lyder i landskapslag 2012/66 och 3</w:t>
      </w:r>
      <w:r w:rsidR="006E336A">
        <w:t> §</w:t>
      </w:r>
      <w:r>
        <w:t xml:space="preserve"> sådan den lyder i landskapslagen 2015/105</w:t>
      </w:r>
      <w:r w:rsidR="003D2234">
        <w:t>,</w:t>
      </w:r>
      <w:r w:rsidRPr="0086106A">
        <w:t xml:space="preserve"> </w:t>
      </w:r>
      <w:r>
        <w:t>som följer:</w:t>
      </w:r>
    </w:p>
    <w:bookmarkEnd w:id="19"/>
    <w:p w14:paraId="2C054298" w14:textId="77777777" w:rsidR="00082ACC" w:rsidRDefault="00082ACC" w:rsidP="00082ACC">
      <w:pPr>
        <w:pStyle w:val="ANormal"/>
      </w:pPr>
    </w:p>
    <w:p w14:paraId="60D88E65" w14:textId="2D619181" w:rsidR="00082ACC" w:rsidRDefault="00082ACC" w:rsidP="00082ACC">
      <w:pPr>
        <w:pStyle w:val="LagParagraf"/>
      </w:pPr>
      <w:r>
        <w:t>1</w:t>
      </w:r>
      <w:r w:rsidR="006E336A">
        <w:t> §</w:t>
      </w:r>
    </w:p>
    <w:p w14:paraId="6EDB95F9" w14:textId="77777777" w:rsidR="00082ACC" w:rsidRDefault="00082ACC" w:rsidP="00082ACC">
      <w:pPr>
        <w:pStyle w:val="LagPararubrik"/>
      </w:pPr>
      <w:r>
        <w:t>Tillämpning av rikslag</w:t>
      </w:r>
    </w:p>
    <w:p w14:paraId="79157720" w14:textId="77777777" w:rsidR="00082ACC" w:rsidRDefault="00082ACC" w:rsidP="00082ACC">
      <w:pPr>
        <w:pStyle w:val="ANormal"/>
      </w:pPr>
      <w:r>
        <w:tab/>
        <w:t>Med de undantag som anges i denna lag ska följande riksförfattningar tillämpas på Åland:</w:t>
      </w:r>
    </w:p>
    <w:p w14:paraId="478808A0" w14:textId="7D6EFDCB" w:rsidR="00082ACC" w:rsidRDefault="00082ACC" w:rsidP="00082ACC">
      <w:pPr>
        <w:pStyle w:val="ANormal"/>
      </w:pPr>
      <w:r>
        <w:tab/>
        <w:t xml:space="preserve">1) </w:t>
      </w:r>
      <w:r w:rsidR="007216DD">
        <w:t>l</w:t>
      </w:r>
      <w:r>
        <w:t>ag</w:t>
      </w:r>
      <w:r w:rsidR="007216DD">
        <w:t>en</w:t>
      </w:r>
      <w:r>
        <w:t xml:space="preserve"> om användning av Kyotomekanismerna (FFS 109/2007).</w:t>
      </w:r>
    </w:p>
    <w:p w14:paraId="48BFC1A9" w14:textId="289D2B18" w:rsidR="00082ACC" w:rsidRDefault="00082ACC" w:rsidP="00082ACC">
      <w:pPr>
        <w:pStyle w:val="ANormal"/>
      </w:pPr>
      <w:r>
        <w:tab/>
        <w:t xml:space="preserve">2) </w:t>
      </w:r>
      <w:r w:rsidR="007216DD">
        <w:t>l</w:t>
      </w:r>
      <w:r>
        <w:t>ag</w:t>
      </w:r>
      <w:r w:rsidR="007216DD">
        <w:t>en</w:t>
      </w:r>
      <w:r>
        <w:t xml:space="preserve"> om utsläppshandel (FFS 1270/2023).</w:t>
      </w:r>
    </w:p>
    <w:p w14:paraId="7F753A92" w14:textId="77777777" w:rsidR="00082ACC" w:rsidRDefault="00082ACC" w:rsidP="00082ACC">
      <w:pPr>
        <w:pStyle w:val="ANormal"/>
      </w:pPr>
      <w:r>
        <w:tab/>
        <w:t>Ändringar i ovannämnda riksförfattningar ska tillämpas på Åland från den dag de träder i kraft i riket.</w:t>
      </w:r>
    </w:p>
    <w:p w14:paraId="4F54EC7F" w14:textId="77777777" w:rsidR="00082ACC" w:rsidRDefault="00082ACC" w:rsidP="00082ACC">
      <w:pPr>
        <w:pStyle w:val="ANormal"/>
      </w:pPr>
    </w:p>
    <w:p w14:paraId="30DEF0F4" w14:textId="1296F99F" w:rsidR="00082ACC" w:rsidRDefault="00082ACC" w:rsidP="00082ACC">
      <w:pPr>
        <w:pStyle w:val="LagParagraf"/>
      </w:pPr>
      <w:r>
        <w:t>3</w:t>
      </w:r>
      <w:r w:rsidR="006E336A">
        <w:t> §</w:t>
      </w:r>
    </w:p>
    <w:p w14:paraId="73CE8173" w14:textId="77777777" w:rsidR="00082ACC" w:rsidRDefault="00082ACC" w:rsidP="00082ACC">
      <w:pPr>
        <w:pStyle w:val="LagPararubrik"/>
      </w:pPr>
      <w:r w:rsidRPr="0086106A">
        <w:t>Förvaltningsuppgifter</w:t>
      </w:r>
    </w:p>
    <w:p w14:paraId="54491D8D" w14:textId="39E8B4A4" w:rsidR="00082ACC" w:rsidRPr="0086106A" w:rsidRDefault="00082ACC" w:rsidP="00082ACC">
      <w:pPr>
        <w:pStyle w:val="ANormal"/>
      </w:pPr>
      <w:r>
        <w:tab/>
      </w:r>
      <w:r w:rsidRPr="0086106A">
        <w:t xml:space="preserve">Om </w:t>
      </w:r>
      <w:r>
        <w:t xml:space="preserve">det </w:t>
      </w:r>
      <w:r w:rsidRPr="0086106A">
        <w:t xml:space="preserve">inte </w:t>
      </w:r>
      <w:r>
        <w:t xml:space="preserve">finns </w:t>
      </w:r>
      <w:r w:rsidRPr="0086106A">
        <w:t>särskil</w:t>
      </w:r>
      <w:r>
        <w:t>da bestämmelser</w:t>
      </w:r>
      <w:r w:rsidRPr="0086106A">
        <w:t xml:space="preserve"> i annan landskapslag ska de förvaltningsuppgifter</w:t>
      </w:r>
      <w:r>
        <w:t xml:space="preserve"> som</w:t>
      </w:r>
      <w:r w:rsidRPr="0086106A">
        <w:t xml:space="preserve"> enligt en författning som a</w:t>
      </w:r>
      <w:r>
        <w:t>ng</w:t>
      </w:r>
      <w:r w:rsidRPr="0086106A">
        <w:t>es i 1</w:t>
      </w:r>
      <w:r w:rsidR="006E336A">
        <w:t> §</w:t>
      </w:r>
      <w:r w:rsidRPr="0086106A">
        <w:t xml:space="preserve"> </w:t>
      </w:r>
      <w:r>
        <w:t>sköts</w:t>
      </w:r>
      <w:r w:rsidRPr="0086106A">
        <w:t xml:space="preserve"> av myndigheter i riket, </w:t>
      </w:r>
      <w:r>
        <w:t xml:space="preserve">på Åland </w:t>
      </w:r>
      <w:r w:rsidRPr="0086106A">
        <w:t>skötas av Ålands energimyndighet till den del förvaltningen grundar sig på landskapets behörighet på området.</w:t>
      </w:r>
    </w:p>
    <w:p w14:paraId="13FF7EF8" w14:textId="77777777" w:rsidR="00082ACC" w:rsidRPr="0086106A" w:rsidRDefault="00082ACC" w:rsidP="00082ACC">
      <w:pPr>
        <w:pStyle w:val="ANormal"/>
      </w:pPr>
      <w:r>
        <w:tab/>
      </w:r>
      <w:r w:rsidRPr="0086106A">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4BB6B447" w14:textId="7F5A64E2" w:rsidR="00082ACC" w:rsidRPr="0086106A" w:rsidRDefault="00082ACC" w:rsidP="00082ACC">
      <w:pPr>
        <w:pStyle w:val="ANormal"/>
      </w:pPr>
      <w:r>
        <w:tab/>
      </w:r>
      <w:r w:rsidRPr="0086106A">
        <w:t xml:space="preserve">Ålands </w:t>
      </w:r>
      <w:r w:rsidR="00A8472D">
        <w:t>e</w:t>
      </w:r>
      <w:r w:rsidRPr="0086106A">
        <w:t>nergimyndighet auktionerar ut Ålands andel av den totala andel utsläppsrätter Finland tilldelats med stöd av 43</w:t>
      </w:r>
      <w:r w:rsidR="006E336A">
        <w:t> §</w:t>
      </w:r>
      <w:r w:rsidRPr="0086106A">
        <w:t xml:space="preserve"> i lagen om utsläppshandel och artikel 10.2 i utsläppshandelsdirektivet.</w:t>
      </w:r>
    </w:p>
    <w:p w14:paraId="3B2EECDF" w14:textId="54C30294" w:rsidR="00082ACC" w:rsidRPr="0086106A" w:rsidRDefault="00082ACC" w:rsidP="00082ACC">
      <w:pPr>
        <w:pStyle w:val="ANormal"/>
      </w:pPr>
      <w:r>
        <w:tab/>
      </w:r>
      <w:r w:rsidRPr="0086106A">
        <w:t>Med avvikelse från 44</w:t>
      </w:r>
      <w:r w:rsidR="006E336A">
        <w:t> §</w:t>
      </w:r>
      <w:r w:rsidRPr="0086106A">
        <w:t xml:space="preserve"> 2</w:t>
      </w:r>
      <w:r w:rsidR="006E336A">
        <w:t> mom.</w:t>
      </w:r>
      <w:r w:rsidRPr="0086106A">
        <w:t xml:space="preserve"> i lagen om utsläppshandel är det Ålands energimyndighet som tar emot Ålands auktionsintäkter och redovisar intäkterna till Ålands </w:t>
      </w:r>
      <w:r>
        <w:t>l</w:t>
      </w:r>
      <w:r w:rsidRPr="0086106A">
        <w:t>andskapsregering. I övrigt sker auktioneringen på det sätt anges i 44</w:t>
      </w:r>
      <w:r w:rsidR="006E336A">
        <w:t> §</w:t>
      </w:r>
      <w:r w:rsidRPr="0086106A">
        <w:t xml:space="preserve"> i nämnda lag.</w:t>
      </w:r>
    </w:p>
    <w:p w14:paraId="12420221" w14:textId="49DD20FF" w:rsidR="00082ACC" w:rsidRDefault="00082ACC" w:rsidP="00082ACC">
      <w:pPr>
        <w:pStyle w:val="ANormal"/>
      </w:pPr>
      <w:r>
        <w:tab/>
      </w:r>
      <w:r w:rsidRPr="0086106A">
        <w:t>I landskapslagen (2015:103) om Ålands energimyndighet finns särskilda bestämmelser om de förvaltningsuppgifter som avses i 1</w:t>
      </w:r>
      <w:r w:rsidR="006E336A">
        <w:t> mom.</w:t>
      </w:r>
    </w:p>
    <w:p w14:paraId="0FA465B8" w14:textId="77777777" w:rsidR="00082ACC" w:rsidRDefault="00082ACC" w:rsidP="00082ACC">
      <w:pPr>
        <w:pStyle w:val="ANormal"/>
      </w:pPr>
    </w:p>
    <w:p w14:paraId="0801AEEA" w14:textId="017A2EF5" w:rsidR="00082ACC" w:rsidRDefault="00082ACC" w:rsidP="00082ACC">
      <w:pPr>
        <w:pStyle w:val="LagParagraf"/>
      </w:pPr>
      <w:r>
        <w:t>5</w:t>
      </w:r>
      <w:r w:rsidR="006E336A">
        <w:t> §</w:t>
      </w:r>
    </w:p>
    <w:p w14:paraId="439FF444" w14:textId="77777777" w:rsidR="00082ACC" w:rsidRDefault="00082ACC" w:rsidP="00082ACC">
      <w:pPr>
        <w:pStyle w:val="LagPararubrik"/>
      </w:pPr>
      <w:r>
        <w:t>Avvikelser från bestämmelserna i rikslagstiftningen</w:t>
      </w:r>
    </w:p>
    <w:p w14:paraId="6A6AA373" w14:textId="77777777" w:rsidR="00082ACC" w:rsidRDefault="00082ACC" w:rsidP="00082ACC">
      <w:pPr>
        <w:pStyle w:val="ANormal"/>
      </w:pPr>
      <w:r>
        <w:tab/>
        <w:t>Om en verksamhetsutövare åläggs att betala avgift för överskriden utsläppsrätt ska åläggandet avse betalning till landskapet.</w:t>
      </w:r>
    </w:p>
    <w:p w14:paraId="180D6F50" w14:textId="77777777" w:rsidR="00082ACC" w:rsidRDefault="00082ACC" w:rsidP="00082ACC">
      <w:pPr>
        <w:pStyle w:val="ANormal"/>
      </w:pPr>
      <w:r>
        <w:tab/>
        <w:t>Ålands energimyndighet har trots sekretessbestämmelserna rätt att av rederier med hemvist på Åland få uppgifter om de kostnader rederiet har haft för de utsläppsrätter som det överlämnat till unionsregistret och som motsvarar de utsläpp av växthusgaser som rederiets fartyg enligt den i lagen fastställda utsläppsrapporten gett upphov till under det föregående kalenderåret.</w:t>
      </w:r>
    </w:p>
    <w:p w14:paraId="5673FF31" w14:textId="77777777" w:rsidR="00082ACC" w:rsidRDefault="00082ACC" w:rsidP="00082ACC">
      <w:pPr>
        <w:pStyle w:val="ANormal"/>
      </w:pPr>
      <w:r>
        <w:tab/>
        <w:t>Bestämmelser om avgifter för landskapsregeringens prestationer finns i landskapslagen (1993:27) om grunderna för avgifter till landskapet.</w:t>
      </w:r>
    </w:p>
    <w:p w14:paraId="3B11DE4E" w14:textId="77777777" w:rsidR="00082ACC" w:rsidRDefault="00082ACC" w:rsidP="00082ACC">
      <w:pPr>
        <w:pStyle w:val="ANormal"/>
      </w:pPr>
      <w:bookmarkStart w:id="21" w:name="_Hlk164241465"/>
    </w:p>
    <w:p w14:paraId="378A3891" w14:textId="77777777" w:rsidR="00082ACC" w:rsidRDefault="00082ACC" w:rsidP="00082ACC">
      <w:pPr>
        <w:pStyle w:val="ANormal"/>
        <w:jc w:val="center"/>
      </w:pPr>
      <w:hyperlink r:id="rId12" w:anchor="_top" w:tooltip="Klicka för att gå till toppen av dokumentet" w:history="1">
        <w:r>
          <w:rPr>
            <w:rStyle w:val="Hyperlnk"/>
          </w:rPr>
          <w:t>__________________</w:t>
        </w:r>
      </w:hyperlink>
    </w:p>
    <w:p w14:paraId="4CA8F189" w14:textId="77777777" w:rsidR="00082ACC" w:rsidRDefault="00082ACC" w:rsidP="00082ACC">
      <w:pPr>
        <w:pStyle w:val="ANormal"/>
      </w:pPr>
    </w:p>
    <w:p w14:paraId="0846ECF7" w14:textId="77777777" w:rsidR="00082ACC" w:rsidRDefault="00082ACC" w:rsidP="00082ACC">
      <w:pPr>
        <w:pStyle w:val="ANormal"/>
      </w:pPr>
      <w:r>
        <w:tab/>
        <w:t>Denna lag träder i kraft den</w:t>
      </w:r>
    </w:p>
    <w:p w14:paraId="23FD6B31" w14:textId="77777777" w:rsidR="00082ACC" w:rsidRDefault="00082ACC" w:rsidP="00082ACC">
      <w:pPr>
        <w:pStyle w:val="ANormal"/>
        <w:jc w:val="center"/>
      </w:pPr>
      <w:hyperlink r:id="rId13" w:anchor="_top" w:tooltip="Klicka för att gå till toppen av dokumentet" w:history="1">
        <w:r>
          <w:rPr>
            <w:rStyle w:val="Hyperlnk"/>
          </w:rPr>
          <w:t>__________________</w:t>
        </w:r>
      </w:hyperlink>
    </w:p>
    <w:p w14:paraId="4C05F7C3" w14:textId="77777777" w:rsidR="00082ACC" w:rsidRDefault="00082ACC" w:rsidP="00082ACC">
      <w:pPr>
        <w:pStyle w:val="ANormal"/>
      </w:pPr>
    </w:p>
    <w:bookmarkEnd w:id="21"/>
    <w:p w14:paraId="7553CF20" w14:textId="56378B14" w:rsidR="00082ACC" w:rsidRDefault="00082ACC">
      <w:pPr>
        <w:autoSpaceDE/>
        <w:autoSpaceDN/>
        <w:adjustRightInd/>
        <w:spacing w:line="240" w:lineRule="auto"/>
        <w:textAlignment w:val="auto"/>
        <w:rPr>
          <w:rFonts w:ascii="Times New Roman" w:eastAsia="Times New Roman" w:hAnsi="Times New Roman" w:cs="Times New Roman"/>
          <w:sz w:val="22"/>
          <w:lang w:eastAsia="sv-SE"/>
        </w:rPr>
      </w:pPr>
      <w:r>
        <w:br w:type="page"/>
      </w:r>
    </w:p>
    <w:p w14:paraId="7C92C869" w14:textId="2E923487" w:rsidR="00082ACC" w:rsidRDefault="00082ACC" w:rsidP="003F6CD3">
      <w:pPr>
        <w:pStyle w:val="RubrikB"/>
      </w:pPr>
      <w:bookmarkStart w:id="22" w:name="_Toc231982589"/>
      <w:r>
        <w:lastRenderedPageBreak/>
        <w:t>Bilaga 2.</w:t>
      </w:r>
      <w:r w:rsidR="003F6CD3">
        <w:t xml:space="preserve"> </w:t>
      </w:r>
      <w:r>
        <w:t>LF 24/2024–2025 i fulltext inklusive ändringarna i detta kompletteringsförslag</w:t>
      </w:r>
      <w:bookmarkEnd w:id="22"/>
    </w:p>
    <w:p w14:paraId="2BDF6FDC" w14:textId="77777777" w:rsidR="00082ACC" w:rsidRDefault="00082ACC" w:rsidP="00082ACC">
      <w:pPr>
        <w:pStyle w:val="ANormal"/>
      </w:pPr>
    </w:p>
    <w:p w14:paraId="6F67B672" w14:textId="77777777" w:rsidR="00082ACC" w:rsidRPr="00305EF0" w:rsidRDefault="00082ACC" w:rsidP="00082ACC">
      <w:pPr>
        <w:pStyle w:val="LagHuvRubr"/>
      </w:pPr>
      <w:bookmarkStart w:id="23" w:name="_Toc231982590"/>
      <w:r w:rsidRPr="00305EF0">
        <w:t>L A N D S K A P S L A G</w:t>
      </w:r>
      <w:r w:rsidRPr="00305EF0">
        <w:br/>
      </w:r>
      <w:r>
        <w:t xml:space="preserve">om </w:t>
      </w:r>
      <w:r w:rsidRPr="00305EF0">
        <w:t xml:space="preserve">tillämpning av </w:t>
      </w:r>
      <w:r>
        <w:t xml:space="preserve">lagen </w:t>
      </w:r>
      <w:r w:rsidRPr="00D02D14">
        <w:t>om handel med utsläppsrätter för distribution av fossila bränslen</w:t>
      </w:r>
      <w:bookmarkEnd w:id="23"/>
    </w:p>
    <w:p w14:paraId="78CF1B7C" w14:textId="77777777" w:rsidR="00082ACC" w:rsidRPr="00305EF0" w:rsidRDefault="00082ACC" w:rsidP="00082ACC">
      <w:pPr>
        <w:pStyle w:val="ANormal"/>
      </w:pPr>
    </w:p>
    <w:p w14:paraId="3C5E6FCA" w14:textId="77777777" w:rsidR="00082ACC" w:rsidRDefault="00082ACC" w:rsidP="00082ACC">
      <w:pPr>
        <w:pStyle w:val="ANormal"/>
      </w:pPr>
      <w:r w:rsidRPr="00305EF0">
        <w:tab/>
      </w:r>
      <w:r>
        <w:t xml:space="preserve">I enlighet med lagtingets beslut </w:t>
      </w:r>
      <w:r w:rsidRPr="00D02D14">
        <w:t>föreskrivs</w:t>
      </w:r>
      <w:r>
        <w:t>:</w:t>
      </w:r>
    </w:p>
    <w:p w14:paraId="0DF36915" w14:textId="77777777" w:rsidR="00082ACC" w:rsidRDefault="00082ACC" w:rsidP="00082ACC">
      <w:pPr>
        <w:pStyle w:val="ANormal"/>
      </w:pPr>
    </w:p>
    <w:p w14:paraId="4E131628" w14:textId="003FE589" w:rsidR="00082ACC" w:rsidRDefault="00082ACC" w:rsidP="00082ACC">
      <w:pPr>
        <w:pStyle w:val="LagParagraf"/>
      </w:pPr>
      <w:r>
        <w:t>1</w:t>
      </w:r>
      <w:r w:rsidR="006E336A">
        <w:t> §</w:t>
      </w:r>
    </w:p>
    <w:p w14:paraId="4D45D9F7" w14:textId="77777777" w:rsidR="00082ACC" w:rsidRDefault="00082ACC" w:rsidP="00082ACC">
      <w:pPr>
        <w:pStyle w:val="LagPararubrik"/>
      </w:pPr>
      <w:r>
        <w:t>Lagens ti</w:t>
      </w:r>
      <w:r w:rsidRPr="00305EF0">
        <w:t>llämpning</w:t>
      </w:r>
      <w:r>
        <w:t>sområde</w:t>
      </w:r>
    </w:p>
    <w:p w14:paraId="0BC7C5FB" w14:textId="77777777" w:rsidR="00082ACC" w:rsidRDefault="00082ACC" w:rsidP="00082ACC">
      <w:pPr>
        <w:pStyle w:val="ANormal"/>
      </w:pPr>
      <w:r>
        <w:tab/>
        <w:t xml:space="preserve">Lagen </w:t>
      </w:r>
      <w:r w:rsidRPr="008A223E">
        <w:t xml:space="preserve">om handel med utsläppsrätter för distribution av fossila bränslen </w:t>
      </w:r>
      <w:r>
        <w:t>(FFS 1066/2024) ska tillämpas på Åland med de avvikelser som anges i denna lag.</w:t>
      </w:r>
    </w:p>
    <w:p w14:paraId="0A02DB38" w14:textId="77777777" w:rsidR="00082ACC" w:rsidRDefault="00082ACC" w:rsidP="00082ACC">
      <w:pPr>
        <w:pStyle w:val="ANormal"/>
      </w:pPr>
      <w:r>
        <w:tab/>
        <w:t>Ändringar som görs i rikslagen träder i kraft vid tidpunkten för deras ikraftträdande i riket, om inte annat följer av denna lag.</w:t>
      </w:r>
    </w:p>
    <w:p w14:paraId="2AA0AD31" w14:textId="77777777" w:rsidR="00082ACC" w:rsidRDefault="00082ACC" w:rsidP="00082ACC">
      <w:pPr>
        <w:pStyle w:val="ANormal"/>
      </w:pPr>
    </w:p>
    <w:p w14:paraId="6A5032BE" w14:textId="1BC23A1C" w:rsidR="00082ACC" w:rsidRDefault="00082ACC" w:rsidP="00082ACC">
      <w:pPr>
        <w:pStyle w:val="LagParagraf"/>
      </w:pPr>
      <w:r>
        <w:t>2</w:t>
      </w:r>
      <w:r w:rsidR="006E336A">
        <w:t> §</w:t>
      </w:r>
    </w:p>
    <w:p w14:paraId="21B784F5" w14:textId="77777777" w:rsidR="00082ACC" w:rsidRDefault="00082ACC" w:rsidP="00082ACC">
      <w:pPr>
        <w:pStyle w:val="LagPararubrik"/>
      </w:pPr>
      <w:r w:rsidRPr="00D02D14">
        <w:t>Skötseln av vissa uppgifter på Åland</w:t>
      </w:r>
    </w:p>
    <w:p w14:paraId="18746DFE" w14:textId="138DD11B" w:rsidR="00082ACC" w:rsidRPr="00D02D14" w:rsidRDefault="00082ACC" w:rsidP="00082ACC">
      <w:pPr>
        <w:pStyle w:val="ANormal"/>
      </w:pPr>
      <w:r>
        <w:tab/>
        <w:t xml:space="preserve">Förvaltningsuppgifter som enligt lagen om </w:t>
      </w:r>
      <w:r w:rsidRPr="008A223E">
        <w:t>handel med utsläppsrätter för distribution av fossila bränslen</w:t>
      </w:r>
      <w:r>
        <w:t xml:space="preserve"> sköts av </w:t>
      </w:r>
      <w:r w:rsidRPr="005736C4">
        <w:t>arbets- och näringsministeriet</w:t>
      </w:r>
      <w:r w:rsidRPr="00390909">
        <w:t xml:space="preserve"> </w:t>
      </w:r>
      <w:r>
        <w:t xml:space="preserve">sköts på Åland av landskapsregeringen och uppgifter som enligt rikslagen sköts av Energimyndigheten sköts på Åland av </w:t>
      </w:r>
      <w:r w:rsidRPr="00390909">
        <w:t>Ålands energimyndighet</w:t>
      </w:r>
      <w:r w:rsidR="00256DA3">
        <w:t xml:space="preserve">, </w:t>
      </w:r>
      <w:r w:rsidR="00256DA3" w:rsidRPr="0086106A">
        <w:t>till den del förvaltningen grundar sig på landskapets behörighet på området.</w:t>
      </w:r>
    </w:p>
    <w:p w14:paraId="45AC6B96" w14:textId="77777777" w:rsidR="00082ACC" w:rsidRDefault="00082ACC" w:rsidP="00082ACC">
      <w:pPr>
        <w:pStyle w:val="ANormal"/>
      </w:pPr>
      <w:r>
        <w:tab/>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02A829D2" w14:textId="4347A9E2" w:rsidR="00082ACC" w:rsidRDefault="00082ACC" w:rsidP="00082ACC">
      <w:pPr>
        <w:pStyle w:val="ANormal"/>
      </w:pPr>
      <w:r>
        <w:tab/>
        <w:t>Ålands Energimyndighet auktionerar ut Ålands andel av den totala andel utsläppsrätter Finland tilldelats med stöd av 18</w:t>
      </w:r>
      <w:r w:rsidR="006E336A">
        <w:t> §</w:t>
      </w:r>
      <w:r>
        <w:t xml:space="preserve"> lagen om handel med utsläppsrätter för distribution av fossila bränslen och artikel 30d i utsläppshandelsdirektivet.</w:t>
      </w:r>
    </w:p>
    <w:p w14:paraId="085905FB" w14:textId="72A87738" w:rsidR="00082ACC" w:rsidRDefault="00082ACC" w:rsidP="00082ACC">
      <w:pPr>
        <w:pStyle w:val="ANormal"/>
      </w:pPr>
      <w:r>
        <w:tab/>
        <w:t>Med avvikelse från 19</w:t>
      </w:r>
      <w:r w:rsidR="006E336A">
        <w:t> §</w:t>
      </w:r>
      <w:r>
        <w:t xml:space="preserve"> 2</w:t>
      </w:r>
      <w:r w:rsidR="006E336A">
        <w:t> mom.</w:t>
      </w:r>
      <w:r>
        <w:t xml:space="preserve"> i lagen om handel med utsläppsrätter för distribution av fossila bränslen är det Ålands energimyndighet som tar emot Ålands auktionsintäkter och redovisar intäkterna till Ålands landskapsregering. I övrigt sker auktioneringen på det sätt anges i 19</w:t>
      </w:r>
      <w:r w:rsidR="006E336A">
        <w:t> §</w:t>
      </w:r>
      <w:r>
        <w:t xml:space="preserve"> i nämnda lag.</w:t>
      </w:r>
    </w:p>
    <w:p w14:paraId="5A471380" w14:textId="77777777" w:rsidR="00082ACC" w:rsidRDefault="00082ACC" w:rsidP="00082ACC">
      <w:pPr>
        <w:pStyle w:val="ANormal"/>
      </w:pPr>
    </w:p>
    <w:p w14:paraId="73C3F180" w14:textId="58EF2769" w:rsidR="00082ACC" w:rsidRDefault="00082ACC" w:rsidP="00082ACC">
      <w:pPr>
        <w:pStyle w:val="LagParagraf"/>
      </w:pPr>
      <w:r>
        <w:t>3</w:t>
      </w:r>
      <w:r w:rsidR="006E336A">
        <w:t> §</w:t>
      </w:r>
    </w:p>
    <w:p w14:paraId="3F14AE84" w14:textId="77777777" w:rsidR="00082ACC" w:rsidRDefault="00082ACC" w:rsidP="00082ACC">
      <w:pPr>
        <w:pStyle w:val="LagPararubrik"/>
      </w:pPr>
      <w:r w:rsidRPr="006719BC">
        <w:t>Avvikelser från bestämmelserna i rikslagstiftningen</w:t>
      </w:r>
    </w:p>
    <w:p w14:paraId="1777D0E7" w14:textId="77777777" w:rsidR="00082ACC" w:rsidRDefault="00082ACC" w:rsidP="00082ACC">
      <w:pPr>
        <w:pStyle w:val="ANormal"/>
      </w:pPr>
      <w:r>
        <w:tab/>
      </w:r>
      <w:r w:rsidRPr="00034AE6">
        <w:t xml:space="preserve">Om </w:t>
      </w:r>
      <w:r>
        <w:t>en reglerad enhet</w:t>
      </w:r>
      <w:r w:rsidRPr="00034AE6">
        <w:t xml:space="preserve"> åläggs att betala avgift för överskriden utsläppsrätt ska åläggandet avse betalning till landskapet.</w:t>
      </w:r>
    </w:p>
    <w:p w14:paraId="6A95E450" w14:textId="77777777" w:rsidR="00082ACC" w:rsidRDefault="00082ACC" w:rsidP="00082ACC">
      <w:pPr>
        <w:pStyle w:val="ANormal"/>
      </w:pPr>
      <w:r>
        <w:tab/>
      </w:r>
      <w:r w:rsidRPr="00D745D5">
        <w:t xml:space="preserve">Ålands </w:t>
      </w:r>
      <w:r>
        <w:t>landskapsregering</w:t>
      </w:r>
      <w:r w:rsidRPr="00D745D5">
        <w:t xml:space="preserve"> har trots sekretessbestämmelserna rätt att av reglerade enheter med hemvist på Åland årligen få uppgifter om den mängd beskattade bränslen och den mängd skattefria bränslen som de frisläppt för konsumtion samt för vilka bränslevolymer de köpt utsläppsrätter.</w:t>
      </w:r>
    </w:p>
    <w:p w14:paraId="416B8E50" w14:textId="77777777" w:rsidR="006C171D" w:rsidRDefault="006C171D" w:rsidP="006C171D">
      <w:pPr>
        <w:pStyle w:val="ANormal"/>
      </w:pPr>
      <w:r>
        <w:tab/>
      </w:r>
      <w:r w:rsidRPr="00A262A3">
        <w:t xml:space="preserve">Ålands energimyndighet har trots sekretessbestämmelserna rätt </w:t>
      </w:r>
      <w:r>
        <w:t xml:space="preserve">lämna ut information till </w:t>
      </w:r>
      <w:r w:rsidRPr="00A262A3">
        <w:t>Energimyndigheten</w:t>
      </w:r>
      <w:r w:rsidRPr="006C171D">
        <w:t xml:space="preserve"> när informationen är nödvändig för skötseln av deras uppgifter.</w:t>
      </w:r>
    </w:p>
    <w:p w14:paraId="4A46DE15" w14:textId="77777777" w:rsidR="00082ACC" w:rsidRDefault="00082ACC" w:rsidP="00082ACC">
      <w:pPr>
        <w:pStyle w:val="ANormal"/>
      </w:pPr>
    </w:p>
    <w:p w14:paraId="1BC2B415" w14:textId="30688807" w:rsidR="00082ACC" w:rsidRDefault="00082ACC" w:rsidP="00082ACC">
      <w:pPr>
        <w:pStyle w:val="LagParagraf"/>
      </w:pPr>
      <w:r>
        <w:t>4</w:t>
      </w:r>
      <w:r w:rsidR="006E336A">
        <w:t> §</w:t>
      </w:r>
    </w:p>
    <w:p w14:paraId="1783450D" w14:textId="77777777" w:rsidR="00082ACC" w:rsidRDefault="00082ACC" w:rsidP="00082ACC">
      <w:pPr>
        <w:pStyle w:val="LagPararubrik"/>
      </w:pPr>
      <w:r w:rsidRPr="009E0E10">
        <w:t>Myndigheternas avgiftsbelagda prestationer</w:t>
      </w:r>
    </w:p>
    <w:p w14:paraId="21FCB8C6" w14:textId="77777777" w:rsidR="00082ACC" w:rsidRPr="009E0E10" w:rsidRDefault="00082ACC" w:rsidP="00082ACC">
      <w:pPr>
        <w:pStyle w:val="ANormal"/>
      </w:pPr>
      <w:r>
        <w:tab/>
        <w:t>Bestämmelser om avgifter för landskapsregeringens prestationer finns i landskapslagen (1993:27) om grunderna för avgifter till landskapet.</w:t>
      </w:r>
    </w:p>
    <w:p w14:paraId="77494E7B" w14:textId="77777777" w:rsidR="00082ACC" w:rsidRDefault="00082ACC" w:rsidP="00082ACC">
      <w:pPr>
        <w:pStyle w:val="ANormal"/>
      </w:pPr>
    </w:p>
    <w:p w14:paraId="5254BA9F" w14:textId="25F4D535" w:rsidR="00082ACC" w:rsidRDefault="00082ACC" w:rsidP="00082ACC">
      <w:pPr>
        <w:pStyle w:val="LagParagraf"/>
      </w:pPr>
      <w:r>
        <w:lastRenderedPageBreak/>
        <w:t>5</w:t>
      </w:r>
      <w:r w:rsidR="006E336A">
        <w:t> §</w:t>
      </w:r>
    </w:p>
    <w:p w14:paraId="17883C02" w14:textId="77777777" w:rsidR="00082ACC" w:rsidRDefault="00082ACC" w:rsidP="00082ACC">
      <w:pPr>
        <w:pStyle w:val="LagPararubrik"/>
      </w:pPr>
      <w:r>
        <w:t>Ändringssökande</w:t>
      </w:r>
    </w:p>
    <w:p w14:paraId="6072CED3" w14:textId="77777777" w:rsidR="00082ACC" w:rsidRDefault="00082ACC" w:rsidP="00082ACC">
      <w:pPr>
        <w:pStyle w:val="ANormal"/>
      </w:pPr>
      <w:r>
        <w:tab/>
      </w:r>
      <w:r w:rsidRPr="009E0E10">
        <w:t>Ändring i beslut som fattats med stöd av denna landskapslag kan sökas enligt de bestämmelser som avses i rikslagen</w:t>
      </w:r>
      <w:r>
        <w:t>.</w:t>
      </w:r>
      <w:r w:rsidRPr="009E0E10">
        <w:t xml:space="preserve"> </w:t>
      </w:r>
      <w:r>
        <w:t>Ä</w:t>
      </w:r>
      <w:r w:rsidRPr="009E0E10">
        <w:t xml:space="preserve">ndring i beslut som Ålands energimyndighet fattat söks </w:t>
      </w:r>
      <w:r>
        <w:t xml:space="preserve">dock </w:t>
      </w:r>
      <w:r w:rsidRPr="009E0E10">
        <w:t>hos Ålands förvaltningsdomstol.</w:t>
      </w:r>
    </w:p>
    <w:p w14:paraId="2F75540A" w14:textId="77777777" w:rsidR="00082ACC" w:rsidRDefault="00082ACC" w:rsidP="00082ACC">
      <w:pPr>
        <w:pStyle w:val="ANormal"/>
      </w:pPr>
    </w:p>
    <w:p w14:paraId="4325BFE0" w14:textId="7D0956C1" w:rsidR="00082ACC" w:rsidRDefault="00082ACC" w:rsidP="00082ACC">
      <w:pPr>
        <w:pStyle w:val="LagParagraf"/>
      </w:pPr>
      <w:r>
        <w:t>6</w:t>
      </w:r>
      <w:r w:rsidR="006E336A">
        <w:t> §</w:t>
      </w:r>
    </w:p>
    <w:p w14:paraId="1A3ECFB7" w14:textId="77777777" w:rsidR="00082ACC" w:rsidRPr="009E0E10" w:rsidRDefault="00082ACC" w:rsidP="00082ACC">
      <w:pPr>
        <w:pStyle w:val="LagPararubrik"/>
      </w:pPr>
      <w:r w:rsidRPr="009E0E10">
        <w:t>Landskapsförordning</w:t>
      </w:r>
    </w:p>
    <w:p w14:paraId="76B36310" w14:textId="77777777" w:rsidR="00082ACC" w:rsidRDefault="00082ACC" w:rsidP="00082ACC">
      <w:pPr>
        <w:pStyle w:val="ANormal"/>
      </w:pPr>
      <w:r>
        <w:tab/>
        <w:t>Landskapsregeringen kan inom landskapets behörighet genom landskapsförordning besluta att författningar som utfärdats med stöd av rikslagen ska tillämpas oförändrade eller med de avvikelser som landskapsregeringen föreskriver.</w:t>
      </w:r>
    </w:p>
    <w:p w14:paraId="5AEC56DF" w14:textId="77777777" w:rsidR="00082ACC" w:rsidRDefault="00082ACC" w:rsidP="00082ACC">
      <w:pPr>
        <w:pStyle w:val="ANormal"/>
      </w:pPr>
    </w:p>
    <w:p w14:paraId="37CD7ECE" w14:textId="6E1FAC4F" w:rsidR="00082ACC" w:rsidRDefault="00082ACC" w:rsidP="00082ACC">
      <w:pPr>
        <w:pStyle w:val="LagParagraf"/>
      </w:pPr>
      <w:r>
        <w:t>7</w:t>
      </w:r>
      <w:r w:rsidR="006E336A">
        <w:t> §</w:t>
      </w:r>
    </w:p>
    <w:p w14:paraId="61867DD9" w14:textId="77777777" w:rsidR="00082ACC" w:rsidRPr="009E0E10" w:rsidRDefault="00082ACC" w:rsidP="00082ACC">
      <w:pPr>
        <w:pStyle w:val="LagPararubrik"/>
      </w:pPr>
      <w:r>
        <w:t>Ikraftträdande</w:t>
      </w:r>
    </w:p>
    <w:p w14:paraId="7F96E5F0" w14:textId="77777777" w:rsidR="00082ACC" w:rsidRDefault="00082ACC" w:rsidP="00082ACC">
      <w:pPr>
        <w:pStyle w:val="ANormal"/>
      </w:pPr>
      <w:r>
        <w:tab/>
        <w:t>Denna lag träder i kraft den…</w:t>
      </w:r>
    </w:p>
    <w:p w14:paraId="5B002EE8" w14:textId="4127B9D9" w:rsidR="00082ACC" w:rsidRDefault="00082ACC" w:rsidP="00082ACC">
      <w:pPr>
        <w:pStyle w:val="ANormal"/>
      </w:pPr>
      <w:r>
        <w:tab/>
      </w:r>
      <w:r w:rsidRPr="003D4FC3">
        <w:t xml:space="preserve">Med avvikelse från vad som föreskrivs i </w:t>
      </w:r>
      <w:r>
        <w:t>43</w:t>
      </w:r>
      <w:r w:rsidR="006E336A">
        <w:t> §</w:t>
      </w:r>
      <w:r w:rsidRPr="003D4FC3">
        <w:t xml:space="preserve"> </w:t>
      </w:r>
      <w:r>
        <w:t>2</w:t>
      </w:r>
      <w:r w:rsidR="006E336A">
        <w:t> mom.</w:t>
      </w:r>
      <w:r w:rsidRPr="003D4FC3">
        <w:t xml:space="preserve"> </w:t>
      </w:r>
      <w:r>
        <w:t xml:space="preserve">i lagen om </w:t>
      </w:r>
      <w:r w:rsidRPr="008A223E">
        <w:t>handel med utsläppsrätter för distribution av fossila bränslen</w:t>
      </w:r>
      <w:r w:rsidRPr="003D4FC3">
        <w:t xml:space="preserve"> ska de ansökningar som avses i </w:t>
      </w:r>
      <w:r w:rsidRPr="00A726D7">
        <w:t>8</w:t>
      </w:r>
      <w:r w:rsidR="006E336A">
        <w:t> §</w:t>
      </w:r>
      <w:r w:rsidRPr="00A726D7">
        <w:t xml:space="preserve"> 3</w:t>
      </w:r>
      <w:r w:rsidR="006E336A">
        <w:t> mom.</w:t>
      </w:r>
      <w:r w:rsidRPr="00A726D7">
        <w:t xml:space="preserve"> och 9</w:t>
      </w:r>
      <w:r w:rsidR="006E336A">
        <w:t> §</w:t>
      </w:r>
      <w:r w:rsidRPr="00A726D7">
        <w:t xml:space="preserve"> 3</w:t>
      </w:r>
      <w:r w:rsidR="006E336A">
        <w:t> mom.</w:t>
      </w:r>
      <w:r w:rsidRPr="00A726D7">
        <w:t xml:space="preserve"> </w:t>
      </w:r>
      <w:r>
        <w:t xml:space="preserve">i rikslagen </w:t>
      </w:r>
      <w:r w:rsidRPr="003D4FC3">
        <w:t>göras senast</w:t>
      </w:r>
      <w:r>
        <w:t xml:space="preserve"> </w:t>
      </w:r>
      <w:r w:rsidRPr="003D4FC3">
        <w:t xml:space="preserve">den </w:t>
      </w:r>
      <w:r>
        <w:t>xxx</w:t>
      </w:r>
      <w:r w:rsidRPr="003D4FC3">
        <w:t xml:space="preserve">, om den verksamhet som avses i </w:t>
      </w:r>
      <w:r>
        <w:t>rikslagen</w:t>
      </w:r>
      <w:r w:rsidRPr="003D4FC3">
        <w:t xml:space="preserve"> har inletts före ikraftträdandet av denna lag.</w:t>
      </w:r>
    </w:p>
    <w:p w14:paraId="31146AE6" w14:textId="77777777" w:rsidR="00082ACC" w:rsidRDefault="00082ACC" w:rsidP="00082ACC">
      <w:pPr>
        <w:pStyle w:val="ANormal"/>
      </w:pPr>
    </w:p>
    <w:p w14:paraId="7755D39E" w14:textId="77777777" w:rsidR="00082ACC" w:rsidRDefault="00082ACC" w:rsidP="00082ACC">
      <w:pPr>
        <w:pStyle w:val="ANormal"/>
        <w:jc w:val="center"/>
      </w:pPr>
      <w:hyperlink w:anchor="_top" w:tooltip="Klicka för att gå till toppen av dokumentet" w:history="1">
        <w:r>
          <w:rPr>
            <w:rStyle w:val="Hyperlnk"/>
          </w:rPr>
          <w:t>__________________</w:t>
        </w:r>
      </w:hyperlink>
    </w:p>
    <w:p w14:paraId="0DBEAF6B" w14:textId="77777777" w:rsidR="005E6940" w:rsidRDefault="005E6940" w:rsidP="005E6940">
      <w:pPr>
        <w:pStyle w:val="ANormal"/>
      </w:pPr>
    </w:p>
    <w:p w14:paraId="05702FB5" w14:textId="77777777" w:rsidR="00D84ABC" w:rsidRDefault="005E6940" w:rsidP="00D84ABC">
      <w:pPr>
        <w:pStyle w:val="RubrikA"/>
      </w:pPr>
      <w:r>
        <w:br w:type="page"/>
      </w:r>
      <w:bookmarkStart w:id="24" w:name="_Toc187760559"/>
      <w:bookmarkStart w:id="25" w:name="_Toc231737457"/>
      <w:bookmarkStart w:id="26" w:name="_Toc231982591"/>
      <w:r w:rsidR="00D84ABC">
        <w:lastRenderedPageBreak/>
        <w:t>Parallelltexter</w:t>
      </w:r>
      <w:bookmarkEnd w:id="24"/>
      <w:bookmarkEnd w:id="25"/>
      <w:bookmarkEnd w:id="26"/>
    </w:p>
    <w:p w14:paraId="3BE2DFC9" w14:textId="77777777" w:rsidR="00D84ABC" w:rsidRDefault="00D84ABC" w:rsidP="00D84ABC">
      <w:pPr>
        <w:pStyle w:val="Rubrikmellanrum"/>
      </w:pPr>
    </w:p>
    <w:p w14:paraId="507974CC" w14:textId="440C6B24" w:rsidR="00FC1BDF" w:rsidRPr="00082ACC" w:rsidRDefault="00D84ABC" w:rsidP="00082ACC">
      <w:pPr>
        <w:pStyle w:val="ArendeUnderRubrik"/>
        <w:numPr>
          <w:ilvl w:val="0"/>
          <w:numId w:val="23"/>
        </w:numPr>
      </w:pPr>
      <w:r>
        <w:t xml:space="preserve">Parallelltexter till landskapsregeringens lagförslag </w:t>
      </w:r>
      <w:r w:rsidR="00576309" w:rsidRPr="00576309">
        <w:t>nr 12a/2023-2024 och 24a/2024-2025</w:t>
      </w:r>
    </w:p>
    <w:sectPr w:rsidR="00FC1BDF" w:rsidRPr="00082ACC">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56BF" w14:textId="77777777" w:rsidR="00904A6A" w:rsidRDefault="00904A6A">
      <w:r>
        <w:separator/>
      </w:r>
    </w:p>
  </w:endnote>
  <w:endnote w:type="continuationSeparator" w:id="0">
    <w:p w14:paraId="43169717" w14:textId="77777777" w:rsidR="00904A6A" w:rsidRDefault="0090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94C9"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4452" w14:textId="7E38491B" w:rsidR="00AF3004" w:rsidRDefault="00AF3004">
    <w:pPr>
      <w:pStyle w:val="Sidfot"/>
      <w:rPr>
        <w:lang w:val="fi-FI"/>
      </w:rPr>
    </w:pPr>
    <w:r>
      <w:fldChar w:fldCharType="begin"/>
    </w:r>
    <w:r>
      <w:rPr>
        <w:lang w:val="fi-FI"/>
      </w:rPr>
      <w:instrText xml:space="preserve"> FILENAME  \* MERGEFORMAT </w:instrText>
    </w:r>
    <w:r>
      <w:fldChar w:fldCharType="separate"/>
    </w:r>
    <w:r w:rsidR="007216DD">
      <w:rPr>
        <w:noProof/>
        <w:lang w:val="fi-FI"/>
      </w:rPr>
      <w:t>LF12a20232024 och LF24a20242025.docx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EB80"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3698" w14:textId="77777777" w:rsidR="00904A6A" w:rsidRDefault="00904A6A">
      <w:r>
        <w:separator/>
      </w:r>
    </w:p>
  </w:footnote>
  <w:footnote w:type="continuationSeparator" w:id="0">
    <w:p w14:paraId="192C5678" w14:textId="77777777" w:rsidR="00904A6A" w:rsidRDefault="00904A6A">
      <w:r>
        <w:continuationSeparator/>
      </w:r>
    </w:p>
  </w:footnote>
  <w:footnote w:id="1">
    <w:p w14:paraId="378CA997" w14:textId="33AF2B35" w:rsidR="006F11EA" w:rsidRPr="006F11EA" w:rsidRDefault="006F11EA">
      <w:pPr>
        <w:pStyle w:val="Fotnotstext"/>
        <w:rPr>
          <w:lang w:val="sv-FI"/>
        </w:rPr>
      </w:pPr>
      <w:r>
        <w:rPr>
          <w:rStyle w:val="Fotnotsreferens"/>
        </w:rPr>
        <w:footnoteRef/>
      </w:r>
      <w:r>
        <w:t xml:space="preserve"> </w:t>
      </w:r>
      <w:r w:rsidR="002D0E2C" w:rsidRPr="002D0E2C">
        <w:t>Europaparlamentets och rådets direktiv (EU) 2023/958 av den 10 maj 2023 om ändring av direktiv 2003/87/EG vad gäller luftfartens bidrag till unionens mål om minskade utsläpp från hela ekonomin och det lämpliga genomförandet av en global marknadsbaserad åtgärd, samt Europaparlamentets och rådets direktiv (EU) 2023/959 av den 10 maj 2023 om ändring av direktiv 2003/87/EG om ett system för handel med utsläppsrätter för växthusgaser inom unionen och beslut (EU) 2015/1814 om upprättande och användning av en reserv för marknadsstabilitet för unionens utsläppshandelssystem.</w:t>
      </w:r>
    </w:p>
  </w:footnote>
  <w:footnote w:id="2">
    <w:p w14:paraId="27DD6C51" w14:textId="2EB1B5CC" w:rsidR="002D0E2C" w:rsidRPr="002D0E2C" w:rsidRDefault="002D0E2C">
      <w:pPr>
        <w:pStyle w:val="Fotnotstext"/>
        <w:rPr>
          <w:lang w:val="sv-FI"/>
        </w:rPr>
      </w:pPr>
      <w:r>
        <w:rPr>
          <w:rStyle w:val="Fotnotsreferens"/>
        </w:rPr>
        <w:footnoteRef/>
      </w:r>
      <w:r>
        <w:t xml:space="preserve"> </w:t>
      </w:r>
      <w:r w:rsidRPr="002D0E2C">
        <w:t>Lagförslag till Ålands lagting gällande ändringar i landskapslagen om tillämpning i landskapet Åland av riksförfattningar om utsläppshandel (lagförslag nr 12/2023-2024)</w:t>
      </w:r>
    </w:p>
  </w:footnote>
  <w:footnote w:id="3">
    <w:p w14:paraId="137F4A8D" w14:textId="42B5ECFB" w:rsidR="002D0E2C" w:rsidRPr="002D0E2C" w:rsidRDefault="002D0E2C">
      <w:pPr>
        <w:pStyle w:val="Fotnotstext"/>
        <w:rPr>
          <w:lang w:val="sv-FI"/>
        </w:rPr>
      </w:pPr>
      <w:r>
        <w:rPr>
          <w:rStyle w:val="Fotnotsreferens"/>
        </w:rPr>
        <w:footnoteRef/>
      </w:r>
      <w:r>
        <w:t xml:space="preserve"> </w:t>
      </w:r>
      <w:r w:rsidRPr="002D0E2C">
        <w:t>Lag om handel med utsläppsrätter för distribution av fossila bränslen (lagförslag LF 24/2024-2025).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2926"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0DA789E6"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3495"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74096515">
    <w:abstractNumId w:val="6"/>
  </w:num>
  <w:num w:numId="2" w16cid:durableId="1911109745">
    <w:abstractNumId w:val="3"/>
  </w:num>
  <w:num w:numId="3" w16cid:durableId="312611508">
    <w:abstractNumId w:val="2"/>
  </w:num>
  <w:num w:numId="4" w16cid:durableId="1219437561">
    <w:abstractNumId w:val="1"/>
  </w:num>
  <w:num w:numId="5" w16cid:durableId="1016034861">
    <w:abstractNumId w:val="0"/>
  </w:num>
  <w:num w:numId="6" w16cid:durableId="1545558687">
    <w:abstractNumId w:val="7"/>
  </w:num>
  <w:num w:numId="7" w16cid:durableId="1642930077">
    <w:abstractNumId w:val="5"/>
  </w:num>
  <w:num w:numId="8" w16cid:durableId="1912504303">
    <w:abstractNumId w:val="4"/>
  </w:num>
  <w:num w:numId="9" w16cid:durableId="1425607880">
    <w:abstractNumId w:val="10"/>
  </w:num>
  <w:num w:numId="10" w16cid:durableId="408887255">
    <w:abstractNumId w:val="13"/>
  </w:num>
  <w:num w:numId="11" w16cid:durableId="1108046170">
    <w:abstractNumId w:val="12"/>
  </w:num>
  <w:num w:numId="12" w16cid:durableId="1412659929">
    <w:abstractNumId w:val="16"/>
  </w:num>
  <w:num w:numId="13" w16cid:durableId="477503413">
    <w:abstractNumId w:val="11"/>
  </w:num>
  <w:num w:numId="14" w16cid:durableId="290945380">
    <w:abstractNumId w:val="15"/>
  </w:num>
  <w:num w:numId="15" w16cid:durableId="1332223550">
    <w:abstractNumId w:val="9"/>
  </w:num>
  <w:num w:numId="16" w16cid:durableId="1915433685">
    <w:abstractNumId w:val="21"/>
  </w:num>
  <w:num w:numId="17" w16cid:durableId="1583097591">
    <w:abstractNumId w:val="8"/>
  </w:num>
  <w:num w:numId="18" w16cid:durableId="210456899">
    <w:abstractNumId w:val="17"/>
  </w:num>
  <w:num w:numId="19" w16cid:durableId="815494451">
    <w:abstractNumId w:val="20"/>
  </w:num>
  <w:num w:numId="20" w16cid:durableId="1814906315">
    <w:abstractNumId w:val="23"/>
  </w:num>
  <w:num w:numId="21" w16cid:durableId="786700141">
    <w:abstractNumId w:val="22"/>
  </w:num>
  <w:num w:numId="22" w16cid:durableId="1455248084">
    <w:abstractNumId w:val="14"/>
  </w:num>
  <w:num w:numId="23" w16cid:durableId="1672445097">
    <w:abstractNumId w:val="18"/>
  </w:num>
  <w:num w:numId="24" w16cid:durableId="856502881">
    <w:abstractNumId w:val="18"/>
  </w:num>
  <w:num w:numId="25" w16cid:durableId="2042583350">
    <w:abstractNumId w:val="19"/>
  </w:num>
  <w:num w:numId="26" w16cid:durableId="1036348305">
    <w:abstractNumId w:val="14"/>
  </w:num>
  <w:num w:numId="27" w16cid:durableId="1560507859">
    <w:abstractNumId w:val="14"/>
  </w:num>
  <w:num w:numId="28" w16cid:durableId="2138638660">
    <w:abstractNumId w:val="14"/>
  </w:num>
  <w:num w:numId="29" w16cid:durableId="592591644">
    <w:abstractNumId w:val="14"/>
  </w:num>
  <w:num w:numId="30" w16cid:durableId="1686206219">
    <w:abstractNumId w:val="14"/>
  </w:num>
  <w:num w:numId="31" w16cid:durableId="640772276">
    <w:abstractNumId w:val="14"/>
  </w:num>
  <w:num w:numId="32" w16cid:durableId="83458504">
    <w:abstractNumId w:val="14"/>
  </w:num>
  <w:num w:numId="33" w16cid:durableId="1193957372">
    <w:abstractNumId w:val="14"/>
  </w:num>
  <w:num w:numId="34" w16cid:durableId="412943802">
    <w:abstractNumId w:val="14"/>
  </w:num>
  <w:num w:numId="35" w16cid:durableId="1829588641">
    <w:abstractNumId w:val="18"/>
  </w:num>
  <w:num w:numId="36" w16cid:durableId="1019353520">
    <w:abstractNumId w:val="19"/>
  </w:num>
  <w:num w:numId="37" w16cid:durableId="753282552">
    <w:abstractNumId w:val="14"/>
  </w:num>
  <w:num w:numId="38" w16cid:durableId="1059406468">
    <w:abstractNumId w:val="14"/>
  </w:num>
  <w:num w:numId="39" w16cid:durableId="274481615">
    <w:abstractNumId w:val="14"/>
  </w:num>
  <w:num w:numId="40" w16cid:durableId="1415275684">
    <w:abstractNumId w:val="14"/>
  </w:num>
  <w:num w:numId="41" w16cid:durableId="556941063">
    <w:abstractNumId w:val="14"/>
  </w:num>
  <w:num w:numId="42" w16cid:durableId="572395511">
    <w:abstractNumId w:val="14"/>
  </w:num>
  <w:num w:numId="43" w16cid:durableId="882987677">
    <w:abstractNumId w:val="14"/>
  </w:num>
  <w:num w:numId="44" w16cid:durableId="284193575">
    <w:abstractNumId w:val="14"/>
  </w:num>
  <w:num w:numId="45" w16cid:durableId="2142768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8B"/>
    <w:rsid w:val="00011D38"/>
    <w:rsid w:val="0002024F"/>
    <w:rsid w:val="00051AFE"/>
    <w:rsid w:val="00080B60"/>
    <w:rsid w:val="00082ACC"/>
    <w:rsid w:val="000B69D2"/>
    <w:rsid w:val="000E52E4"/>
    <w:rsid w:val="00111932"/>
    <w:rsid w:val="00127EDC"/>
    <w:rsid w:val="00172FF8"/>
    <w:rsid w:val="0018577F"/>
    <w:rsid w:val="00196E9E"/>
    <w:rsid w:val="001B5A70"/>
    <w:rsid w:val="001C5537"/>
    <w:rsid w:val="001E781C"/>
    <w:rsid w:val="00202894"/>
    <w:rsid w:val="00223A4C"/>
    <w:rsid w:val="00256DA3"/>
    <w:rsid w:val="002B49C7"/>
    <w:rsid w:val="002D0E2C"/>
    <w:rsid w:val="00334965"/>
    <w:rsid w:val="00342FC4"/>
    <w:rsid w:val="00383012"/>
    <w:rsid w:val="003A417F"/>
    <w:rsid w:val="003A774D"/>
    <w:rsid w:val="003B09ED"/>
    <w:rsid w:val="003B2F38"/>
    <w:rsid w:val="003C3472"/>
    <w:rsid w:val="003D1748"/>
    <w:rsid w:val="003D1C1F"/>
    <w:rsid w:val="003D2234"/>
    <w:rsid w:val="003E7EF1"/>
    <w:rsid w:val="003F6CD3"/>
    <w:rsid w:val="00412123"/>
    <w:rsid w:val="00463728"/>
    <w:rsid w:val="00464E03"/>
    <w:rsid w:val="0047503C"/>
    <w:rsid w:val="004A231A"/>
    <w:rsid w:val="004A6BA1"/>
    <w:rsid w:val="004B38A2"/>
    <w:rsid w:val="004F6D76"/>
    <w:rsid w:val="00557448"/>
    <w:rsid w:val="00576309"/>
    <w:rsid w:val="005823D0"/>
    <w:rsid w:val="005B403A"/>
    <w:rsid w:val="005C4E4D"/>
    <w:rsid w:val="005E6940"/>
    <w:rsid w:val="005F1DF9"/>
    <w:rsid w:val="00607796"/>
    <w:rsid w:val="00643627"/>
    <w:rsid w:val="006862EA"/>
    <w:rsid w:val="006900A3"/>
    <w:rsid w:val="006B633C"/>
    <w:rsid w:val="006C171D"/>
    <w:rsid w:val="006C6A67"/>
    <w:rsid w:val="006D58DE"/>
    <w:rsid w:val="006E336A"/>
    <w:rsid w:val="006F11EA"/>
    <w:rsid w:val="007106D1"/>
    <w:rsid w:val="007216DD"/>
    <w:rsid w:val="00722128"/>
    <w:rsid w:val="00796E1F"/>
    <w:rsid w:val="007D1AE0"/>
    <w:rsid w:val="007E059E"/>
    <w:rsid w:val="007E57A0"/>
    <w:rsid w:val="00817B3D"/>
    <w:rsid w:val="00820745"/>
    <w:rsid w:val="00831848"/>
    <w:rsid w:val="008450DA"/>
    <w:rsid w:val="0086106A"/>
    <w:rsid w:val="00885118"/>
    <w:rsid w:val="008B2983"/>
    <w:rsid w:val="008F3523"/>
    <w:rsid w:val="00904A6A"/>
    <w:rsid w:val="00937504"/>
    <w:rsid w:val="00951A87"/>
    <w:rsid w:val="0096223D"/>
    <w:rsid w:val="00A1544A"/>
    <w:rsid w:val="00A22F3B"/>
    <w:rsid w:val="00A262A3"/>
    <w:rsid w:val="00A32351"/>
    <w:rsid w:val="00A458D0"/>
    <w:rsid w:val="00A826BD"/>
    <w:rsid w:val="00A8472D"/>
    <w:rsid w:val="00AC04C2"/>
    <w:rsid w:val="00AC34BB"/>
    <w:rsid w:val="00AE1B40"/>
    <w:rsid w:val="00AF3004"/>
    <w:rsid w:val="00B008DB"/>
    <w:rsid w:val="00B24201"/>
    <w:rsid w:val="00B275AD"/>
    <w:rsid w:val="00B5727F"/>
    <w:rsid w:val="00B8320E"/>
    <w:rsid w:val="00C149F0"/>
    <w:rsid w:val="00C45A11"/>
    <w:rsid w:val="00C464BF"/>
    <w:rsid w:val="00C46856"/>
    <w:rsid w:val="00C6206D"/>
    <w:rsid w:val="00C649B2"/>
    <w:rsid w:val="00C87A99"/>
    <w:rsid w:val="00C93B7E"/>
    <w:rsid w:val="00CB5F18"/>
    <w:rsid w:val="00CC58EA"/>
    <w:rsid w:val="00D10EED"/>
    <w:rsid w:val="00D84ABC"/>
    <w:rsid w:val="00DB207B"/>
    <w:rsid w:val="00DD036D"/>
    <w:rsid w:val="00DD5E39"/>
    <w:rsid w:val="00DD6D15"/>
    <w:rsid w:val="00DF6585"/>
    <w:rsid w:val="00E068F0"/>
    <w:rsid w:val="00E36E46"/>
    <w:rsid w:val="00E60920"/>
    <w:rsid w:val="00E63F52"/>
    <w:rsid w:val="00E821D5"/>
    <w:rsid w:val="00EA5A37"/>
    <w:rsid w:val="00EE2B42"/>
    <w:rsid w:val="00EE4883"/>
    <w:rsid w:val="00EE4BE9"/>
    <w:rsid w:val="00EE5244"/>
    <w:rsid w:val="00EF43F9"/>
    <w:rsid w:val="00F07A1A"/>
    <w:rsid w:val="00F90E3E"/>
    <w:rsid w:val="00F97CF6"/>
    <w:rsid w:val="00FB28A1"/>
    <w:rsid w:val="00FB46B5"/>
    <w:rsid w:val="00FC1BDF"/>
    <w:rsid w:val="00FD4A4B"/>
    <w:rsid w:val="00FD6449"/>
    <w:rsid w:val="00FE018B"/>
    <w:rsid w:val="00FF29BE"/>
    <w:rsid w:val="00FF3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7DBE1"/>
  <w15:chartTrackingRefBased/>
  <w15:docId w15:val="{94424D9B-4DAB-4264-9D16-64876642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8B"/>
    <w:pPr>
      <w:autoSpaceDE w:val="0"/>
      <w:autoSpaceDN w:val="0"/>
      <w:adjustRightInd w:val="0"/>
      <w:spacing w:line="300" w:lineRule="auto"/>
      <w:textAlignment w:val="center"/>
    </w:pPr>
    <w:rPr>
      <w:rFonts w:ascii="Calibri" w:eastAsia="Calibri" w:hAnsi="Calibri" w:cs="Open Sans"/>
      <w:lang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35"/>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Olstomnmnande">
    <w:name w:val="Unresolved Mention"/>
    <w:basedOn w:val="Standardstycketeckensnitt"/>
    <w:uiPriority w:val="99"/>
    <w:semiHidden/>
    <w:unhideWhenUsed/>
    <w:rsid w:val="008F3523"/>
    <w:rPr>
      <w:color w:val="605E5C"/>
      <w:shd w:val="clear" w:color="auto" w:fill="E1DFDD"/>
    </w:rPr>
  </w:style>
  <w:style w:type="paragraph" w:styleId="Fotnotstext">
    <w:name w:val="footnote text"/>
    <w:basedOn w:val="Normal"/>
    <w:link w:val="FotnotstextChar"/>
    <w:uiPriority w:val="99"/>
    <w:semiHidden/>
    <w:unhideWhenUsed/>
    <w:rsid w:val="006F11EA"/>
    <w:pPr>
      <w:spacing w:line="240" w:lineRule="auto"/>
    </w:pPr>
  </w:style>
  <w:style w:type="character" w:customStyle="1" w:styleId="FotnotstextChar">
    <w:name w:val="Fotnotstext Char"/>
    <w:basedOn w:val="Standardstycketeckensnitt"/>
    <w:link w:val="Fotnotstext"/>
    <w:uiPriority w:val="99"/>
    <w:semiHidden/>
    <w:rsid w:val="006F11EA"/>
    <w:rPr>
      <w:rFonts w:ascii="Calibri" w:eastAsia="Calibri" w:hAnsi="Calibri" w:cs="Open Sans"/>
      <w:lang w:eastAsia="en-US"/>
    </w:rPr>
  </w:style>
  <w:style w:type="character" w:styleId="Fotnotsreferens">
    <w:name w:val="footnote reference"/>
    <w:basedOn w:val="Standardstycketeckensnitt"/>
    <w:uiPriority w:val="99"/>
    <w:semiHidden/>
    <w:unhideWhenUsed/>
    <w:rsid w:val="006F11EA"/>
    <w:rPr>
      <w:vertAlign w:val="superscript"/>
    </w:rPr>
  </w:style>
  <w:style w:type="paragraph" w:styleId="Revision">
    <w:name w:val="Revision"/>
    <w:hidden/>
    <w:uiPriority w:val="99"/>
    <w:semiHidden/>
    <w:rsid w:val="00DD036D"/>
    <w:rPr>
      <w:rFonts w:ascii="Calibri" w:eastAsia="Calibri" w:hAnsi="Calibri" w:cs="Open Sans"/>
      <w:lang w:eastAsia="en-US"/>
    </w:rPr>
  </w:style>
  <w:style w:type="character" w:styleId="Kommentarsreferens">
    <w:name w:val="annotation reference"/>
    <w:basedOn w:val="Standardstycketeckensnitt"/>
    <w:uiPriority w:val="99"/>
    <w:semiHidden/>
    <w:unhideWhenUsed/>
    <w:rsid w:val="00DD036D"/>
    <w:rPr>
      <w:sz w:val="16"/>
      <w:szCs w:val="16"/>
    </w:rPr>
  </w:style>
  <w:style w:type="paragraph" w:styleId="Kommentarer">
    <w:name w:val="annotation text"/>
    <w:basedOn w:val="Normal"/>
    <w:link w:val="KommentarerChar"/>
    <w:uiPriority w:val="99"/>
    <w:unhideWhenUsed/>
    <w:rsid w:val="00DD036D"/>
    <w:pPr>
      <w:spacing w:line="240" w:lineRule="auto"/>
    </w:pPr>
  </w:style>
  <w:style w:type="character" w:customStyle="1" w:styleId="KommentarerChar">
    <w:name w:val="Kommentarer Char"/>
    <w:basedOn w:val="Standardstycketeckensnitt"/>
    <w:link w:val="Kommentarer"/>
    <w:uiPriority w:val="99"/>
    <w:rsid w:val="00DD036D"/>
    <w:rPr>
      <w:rFonts w:ascii="Calibri" w:eastAsia="Calibri" w:hAnsi="Calibri" w:cs="Open Sans"/>
      <w:lang w:eastAsia="en-US"/>
    </w:rPr>
  </w:style>
  <w:style w:type="paragraph" w:styleId="Kommentarsmne">
    <w:name w:val="annotation subject"/>
    <w:basedOn w:val="Kommentarer"/>
    <w:next w:val="Kommentarer"/>
    <w:link w:val="KommentarsmneChar"/>
    <w:uiPriority w:val="99"/>
    <w:semiHidden/>
    <w:unhideWhenUsed/>
    <w:rsid w:val="00DD036D"/>
    <w:rPr>
      <w:b/>
      <w:bCs/>
    </w:rPr>
  </w:style>
  <w:style w:type="character" w:customStyle="1" w:styleId="KommentarsmneChar">
    <w:name w:val="Kommentarsämne Char"/>
    <w:basedOn w:val="KommentarerChar"/>
    <w:link w:val="Kommentarsmne"/>
    <w:uiPriority w:val="99"/>
    <w:semiHidden/>
    <w:rsid w:val="00DD036D"/>
    <w:rPr>
      <w:rFonts w:ascii="Calibri" w:eastAsia="Calibri" w:hAnsi="Calibri" w:cs="Open Sans"/>
      <w:b/>
      <w:bCs/>
      <w:lang w:eastAsia="en-US"/>
    </w:rPr>
  </w:style>
  <w:style w:type="table" w:styleId="Tabellrutnt">
    <w:name w:val="Table Grid"/>
    <w:basedOn w:val="Normaltabell"/>
    <w:uiPriority w:val="59"/>
    <w:rsid w:val="00796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Patrikl\Downloads\LF1220232024%20(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trikl\Downloads\LF1220232024%20(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C81D-7ED0-4B00-A16B-B993218A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2</TotalTime>
  <Pages>15</Pages>
  <Words>5256</Words>
  <Characters>27860</Characters>
  <Application>Microsoft Office Word</Application>
  <DocSecurity>0</DocSecurity>
  <Lines>232</Lines>
  <Paragraphs>66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33050</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Patrik Lönngren</dc:creator>
  <cp:keywords/>
  <dc:description/>
  <cp:lastModifiedBy>Jessica Laaksonen</cp:lastModifiedBy>
  <cp:revision>2</cp:revision>
  <cp:lastPrinted>2026-06-10T08:19:00Z</cp:lastPrinted>
  <dcterms:created xsi:type="dcterms:W3CDTF">2026-06-10T10:16:00Z</dcterms:created>
  <dcterms:modified xsi:type="dcterms:W3CDTF">2026-06-10T10:16:00Z</dcterms:modified>
</cp:coreProperties>
</file>