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62"/>
        <w:gridCol w:w="4437"/>
        <w:gridCol w:w="1723"/>
        <w:gridCol w:w="2559"/>
      </w:tblGrid>
      <w:tr w:rsidR="00AF3004" w14:paraId="58A68BC3" w14:textId="77777777" w:rsidTr="004709A7">
        <w:trPr>
          <w:cantSplit/>
          <w:trHeight w:val="20"/>
        </w:trPr>
        <w:tc>
          <w:tcPr>
            <w:tcW w:w="862" w:type="dxa"/>
            <w:vMerge w:val="restart"/>
          </w:tcPr>
          <w:p w14:paraId="1C6424F2" w14:textId="0FA877B9" w:rsidR="00AF3004" w:rsidRDefault="00616F7D">
            <w:pPr>
              <w:pStyle w:val="xLedtext"/>
              <w:keepNext/>
              <w:rPr>
                <w:noProof/>
              </w:rPr>
            </w:pPr>
            <w:r>
              <w:rPr>
                <w:noProof/>
                <w:sz w:val="20"/>
              </w:rPr>
              <w:drawing>
                <wp:anchor distT="0" distB="0" distL="114300" distR="114300" simplePos="0" relativeHeight="251657728" behindDoc="0" locked="0" layoutInCell="1" allowOverlap="1" wp14:anchorId="6BCB6AB0" wp14:editId="4D05B6F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19" w:type="dxa"/>
            <w:gridSpan w:val="3"/>
            <w:vAlign w:val="bottom"/>
          </w:tcPr>
          <w:p w14:paraId="48EA1EA5" w14:textId="763E4F05" w:rsidR="00AF3004" w:rsidRDefault="00616F7D">
            <w:pPr>
              <w:pStyle w:val="xMellanrum"/>
            </w:pPr>
            <w:r>
              <w:rPr>
                <w:noProof/>
              </w:rPr>
              <w:drawing>
                <wp:inline distT="0" distB="0" distL="0" distR="0" wp14:anchorId="75C8C058" wp14:editId="3C1E6CBC">
                  <wp:extent cx="50165" cy="501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 cy="50165"/>
                          </a:xfrm>
                          <a:prstGeom prst="rect">
                            <a:avLst/>
                          </a:prstGeom>
                          <a:noFill/>
                          <a:ln>
                            <a:noFill/>
                          </a:ln>
                        </pic:spPr>
                      </pic:pic>
                    </a:graphicData>
                  </a:graphic>
                </wp:inline>
              </w:drawing>
            </w:r>
          </w:p>
        </w:tc>
      </w:tr>
      <w:tr w:rsidR="00AF3004" w14:paraId="0F071B8B" w14:textId="77777777" w:rsidTr="004709A7">
        <w:trPr>
          <w:cantSplit/>
          <w:trHeight w:val="299"/>
        </w:trPr>
        <w:tc>
          <w:tcPr>
            <w:tcW w:w="862" w:type="dxa"/>
            <w:vMerge/>
          </w:tcPr>
          <w:p w14:paraId="084CA04B" w14:textId="77777777" w:rsidR="00AF3004" w:rsidRDefault="00AF3004">
            <w:pPr>
              <w:pStyle w:val="xLedtext"/>
            </w:pPr>
          </w:p>
        </w:tc>
        <w:tc>
          <w:tcPr>
            <w:tcW w:w="4437" w:type="dxa"/>
            <w:vAlign w:val="bottom"/>
          </w:tcPr>
          <w:p w14:paraId="7EAE18A9" w14:textId="77777777" w:rsidR="00AF3004" w:rsidRDefault="00AF3004">
            <w:pPr>
              <w:pStyle w:val="xAvsandare1"/>
            </w:pPr>
          </w:p>
        </w:tc>
        <w:tc>
          <w:tcPr>
            <w:tcW w:w="4282" w:type="dxa"/>
            <w:gridSpan w:val="2"/>
            <w:vAlign w:val="bottom"/>
          </w:tcPr>
          <w:p w14:paraId="77F50D2B" w14:textId="5487B4B8" w:rsidR="00AF3004" w:rsidRDefault="00FF3D29">
            <w:pPr>
              <w:pStyle w:val="xDokTypNr"/>
            </w:pPr>
            <w:r>
              <w:t>LAGFÖRSLAG</w:t>
            </w:r>
            <w:r w:rsidR="00AF3004">
              <w:t xml:space="preserve"> nr </w:t>
            </w:r>
            <w:r w:rsidR="00301D96">
              <w:t>10</w:t>
            </w:r>
            <w:r w:rsidR="00AF3004">
              <w:t>/20</w:t>
            </w:r>
            <w:r w:rsidR="00E773AE">
              <w:t>23</w:t>
            </w:r>
            <w:r w:rsidR="00AF3004">
              <w:t>-20</w:t>
            </w:r>
            <w:r w:rsidR="00E773AE">
              <w:t>24</w:t>
            </w:r>
          </w:p>
        </w:tc>
      </w:tr>
      <w:tr w:rsidR="00AF3004" w14:paraId="0DFF14CE" w14:textId="77777777" w:rsidTr="004709A7">
        <w:trPr>
          <w:cantSplit/>
          <w:trHeight w:val="238"/>
        </w:trPr>
        <w:tc>
          <w:tcPr>
            <w:tcW w:w="862" w:type="dxa"/>
            <w:vMerge/>
          </w:tcPr>
          <w:p w14:paraId="1EB84CC9" w14:textId="77777777" w:rsidR="00AF3004" w:rsidRDefault="00AF3004">
            <w:pPr>
              <w:pStyle w:val="xLedtext"/>
            </w:pPr>
          </w:p>
        </w:tc>
        <w:tc>
          <w:tcPr>
            <w:tcW w:w="4437" w:type="dxa"/>
            <w:vAlign w:val="bottom"/>
          </w:tcPr>
          <w:p w14:paraId="1F6671B8" w14:textId="77777777" w:rsidR="00AF3004" w:rsidRDefault="00AF3004">
            <w:pPr>
              <w:pStyle w:val="xLedtext"/>
            </w:pPr>
          </w:p>
        </w:tc>
        <w:tc>
          <w:tcPr>
            <w:tcW w:w="1723" w:type="dxa"/>
            <w:vAlign w:val="bottom"/>
          </w:tcPr>
          <w:p w14:paraId="38256A40" w14:textId="77777777" w:rsidR="00AF3004" w:rsidRDefault="00AF3004">
            <w:pPr>
              <w:pStyle w:val="xLedtext"/>
              <w:rPr>
                <w:lang w:val="de-DE"/>
              </w:rPr>
            </w:pPr>
            <w:r>
              <w:rPr>
                <w:lang w:val="de-DE"/>
              </w:rPr>
              <w:t>Datum</w:t>
            </w:r>
          </w:p>
        </w:tc>
        <w:tc>
          <w:tcPr>
            <w:tcW w:w="2559" w:type="dxa"/>
            <w:vAlign w:val="bottom"/>
          </w:tcPr>
          <w:p w14:paraId="0E69DAE4" w14:textId="77777777" w:rsidR="00AF3004" w:rsidRDefault="00AF3004">
            <w:pPr>
              <w:pStyle w:val="xLedtext"/>
              <w:rPr>
                <w:lang w:val="de-DE"/>
              </w:rPr>
            </w:pPr>
          </w:p>
        </w:tc>
      </w:tr>
      <w:tr w:rsidR="00AF3004" w14:paraId="7D730399" w14:textId="77777777" w:rsidTr="004709A7">
        <w:trPr>
          <w:cantSplit/>
          <w:trHeight w:val="238"/>
        </w:trPr>
        <w:tc>
          <w:tcPr>
            <w:tcW w:w="862" w:type="dxa"/>
            <w:vMerge/>
          </w:tcPr>
          <w:p w14:paraId="0DCDCA40" w14:textId="77777777" w:rsidR="00AF3004" w:rsidRDefault="00AF3004">
            <w:pPr>
              <w:pStyle w:val="xAvsandare2"/>
              <w:rPr>
                <w:lang w:val="de-DE"/>
              </w:rPr>
            </w:pPr>
          </w:p>
        </w:tc>
        <w:tc>
          <w:tcPr>
            <w:tcW w:w="4437" w:type="dxa"/>
            <w:vAlign w:val="center"/>
          </w:tcPr>
          <w:p w14:paraId="2AD4C18F" w14:textId="77777777" w:rsidR="00AF3004" w:rsidRDefault="00AF3004">
            <w:pPr>
              <w:pStyle w:val="xAvsandare2"/>
              <w:rPr>
                <w:lang w:val="de-DE"/>
              </w:rPr>
            </w:pPr>
          </w:p>
        </w:tc>
        <w:tc>
          <w:tcPr>
            <w:tcW w:w="1723" w:type="dxa"/>
            <w:vAlign w:val="center"/>
          </w:tcPr>
          <w:p w14:paraId="3F12494A" w14:textId="1E974831" w:rsidR="00AF3004" w:rsidRDefault="00AF3004">
            <w:pPr>
              <w:pStyle w:val="xDatum1"/>
              <w:rPr>
                <w:lang w:val="de-DE"/>
              </w:rPr>
            </w:pPr>
            <w:r>
              <w:rPr>
                <w:lang w:val="de-DE"/>
              </w:rPr>
              <w:t>20</w:t>
            </w:r>
            <w:r w:rsidR="00301D96">
              <w:rPr>
                <w:lang w:val="de-DE"/>
              </w:rPr>
              <w:t>24</w:t>
            </w:r>
            <w:r>
              <w:rPr>
                <w:lang w:val="de-DE"/>
              </w:rPr>
              <w:t>-</w:t>
            </w:r>
            <w:r w:rsidR="00301D96">
              <w:rPr>
                <w:lang w:val="de-DE"/>
              </w:rPr>
              <w:t>04</w:t>
            </w:r>
            <w:r>
              <w:rPr>
                <w:lang w:val="de-DE"/>
              </w:rPr>
              <w:t>-</w:t>
            </w:r>
            <w:r w:rsidR="00301D96">
              <w:rPr>
                <w:lang w:val="de-DE"/>
              </w:rPr>
              <w:t>18</w:t>
            </w:r>
          </w:p>
        </w:tc>
        <w:tc>
          <w:tcPr>
            <w:tcW w:w="2559" w:type="dxa"/>
            <w:vAlign w:val="center"/>
          </w:tcPr>
          <w:p w14:paraId="3B927A85" w14:textId="77777777" w:rsidR="00AF3004" w:rsidRDefault="00AF3004">
            <w:pPr>
              <w:pStyle w:val="xBeteckning1"/>
              <w:rPr>
                <w:lang w:val="de-DE"/>
              </w:rPr>
            </w:pPr>
          </w:p>
        </w:tc>
      </w:tr>
      <w:tr w:rsidR="00AF3004" w14:paraId="5A603166" w14:textId="77777777" w:rsidTr="004709A7">
        <w:trPr>
          <w:cantSplit/>
          <w:trHeight w:val="238"/>
        </w:trPr>
        <w:tc>
          <w:tcPr>
            <w:tcW w:w="862" w:type="dxa"/>
            <w:vMerge/>
          </w:tcPr>
          <w:p w14:paraId="405E0921" w14:textId="77777777" w:rsidR="00AF3004" w:rsidRDefault="00AF3004">
            <w:pPr>
              <w:pStyle w:val="xLedtext"/>
              <w:rPr>
                <w:lang w:val="de-DE"/>
              </w:rPr>
            </w:pPr>
          </w:p>
        </w:tc>
        <w:tc>
          <w:tcPr>
            <w:tcW w:w="4437" w:type="dxa"/>
            <w:vAlign w:val="bottom"/>
          </w:tcPr>
          <w:p w14:paraId="72911D43" w14:textId="77777777" w:rsidR="00AF3004" w:rsidRDefault="00AF3004">
            <w:pPr>
              <w:pStyle w:val="xLedtext"/>
              <w:rPr>
                <w:lang w:val="de-DE"/>
              </w:rPr>
            </w:pPr>
          </w:p>
        </w:tc>
        <w:tc>
          <w:tcPr>
            <w:tcW w:w="1723" w:type="dxa"/>
            <w:vAlign w:val="bottom"/>
          </w:tcPr>
          <w:p w14:paraId="441C9138" w14:textId="77777777" w:rsidR="00AF3004" w:rsidRDefault="00AF3004">
            <w:pPr>
              <w:pStyle w:val="xLedtext"/>
              <w:rPr>
                <w:lang w:val="de-DE"/>
              </w:rPr>
            </w:pPr>
          </w:p>
        </w:tc>
        <w:tc>
          <w:tcPr>
            <w:tcW w:w="2559" w:type="dxa"/>
            <w:vAlign w:val="bottom"/>
          </w:tcPr>
          <w:p w14:paraId="16FBF12E" w14:textId="77777777" w:rsidR="00AF3004" w:rsidRDefault="00AF3004">
            <w:pPr>
              <w:pStyle w:val="xLedtext"/>
              <w:rPr>
                <w:lang w:val="de-DE"/>
              </w:rPr>
            </w:pPr>
          </w:p>
        </w:tc>
      </w:tr>
      <w:tr w:rsidR="00AF3004" w14:paraId="336A3C31" w14:textId="77777777" w:rsidTr="004709A7">
        <w:trPr>
          <w:cantSplit/>
          <w:trHeight w:val="238"/>
        </w:trPr>
        <w:tc>
          <w:tcPr>
            <w:tcW w:w="862" w:type="dxa"/>
            <w:vMerge/>
            <w:tcBorders>
              <w:bottom w:val="single" w:sz="4" w:space="0" w:color="auto"/>
            </w:tcBorders>
          </w:tcPr>
          <w:p w14:paraId="3753FF08" w14:textId="77777777" w:rsidR="00AF3004" w:rsidRDefault="00AF3004">
            <w:pPr>
              <w:pStyle w:val="xAvsandare3"/>
              <w:rPr>
                <w:lang w:val="de-DE"/>
              </w:rPr>
            </w:pPr>
          </w:p>
        </w:tc>
        <w:tc>
          <w:tcPr>
            <w:tcW w:w="4437" w:type="dxa"/>
            <w:tcBorders>
              <w:bottom w:val="single" w:sz="4" w:space="0" w:color="auto"/>
            </w:tcBorders>
            <w:vAlign w:val="center"/>
          </w:tcPr>
          <w:p w14:paraId="2C6B9BBE" w14:textId="77777777" w:rsidR="00AF3004" w:rsidRDefault="00AF3004">
            <w:pPr>
              <w:pStyle w:val="xAvsandare3"/>
              <w:rPr>
                <w:lang w:val="de-DE"/>
              </w:rPr>
            </w:pPr>
          </w:p>
        </w:tc>
        <w:tc>
          <w:tcPr>
            <w:tcW w:w="1723" w:type="dxa"/>
            <w:tcBorders>
              <w:bottom w:val="single" w:sz="4" w:space="0" w:color="auto"/>
            </w:tcBorders>
            <w:vAlign w:val="center"/>
          </w:tcPr>
          <w:p w14:paraId="37428697" w14:textId="77777777" w:rsidR="00AF3004" w:rsidRDefault="00AF3004">
            <w:pPr>
              <w:pStyle w:val="xDatum2"/>
              <w:rPr>
                <w:lang w:val="de-DE"/>
              </w:rPr>
            </w:pPr>
          </w:p>
        </w:tc>
        <w:tc>
          <w:tcPr>
            <w:tcW w:w="2559" w:type="dxa"/>
            <w:tcBorders>
              <w:bottom w:val="single" w:sz="4" w:space="0" w:color="auto"/>
            </w:tcBorders>
            <w:vAlign w:val="center"/>
          </w:tcPr>
          <w:p w14:paraId="0E321C09" w14:textId="77777777" w:rsidR="00AF3004" w:rsidRDefault="00AF3004">
            <w:pPr>
              <w:pStyle w:val="xBeteckning2"/>
              <w:rPr>
                <w:lang w:val="de-DE"/>
              </w:rPr>
            </w:pPr>
          </w:p>
        </w:tc>
      </w:tr>
      <w:tr w:rsidR="00AF3004" w14:paraId="67282E9B" w14:textId="77777777" w:rsidTr="004709A7">
        <w:trPr>
          <w:cantSplit/>
          <w:trHeight w:val="238"/>
        </w:trPr>
        <w:tc>
          <w:tcPr>
            <w:tcW w:w="862" w:type="dxa"/>
            <w:tcBorders>
              <w:top w:val="single" w:sz="4" w:space="0" w:color="auto"/>
            </w:tcBorders>
            <w:vAlign w:val="bottom"/>
          </w:tcPr>
          <w:p w14:paraId="0D94031D" w14:textId="77777777" w:rsidR="00AF3004" w:rsidRDefault="00AF3004">
            <w:pPr>
              <w:pStyle w:val="xLedtext"/>
              <w:rPr>
                <w:lang w:val="de-DE"/>
              </w:rPr>
            </w:pPr>
          </w:p>
        </w:tc>
        <w:tc>
          <w:tcPr>
            <w:tcW w:w="4437" w:type="dxa"/>
            <w:tcBorders>
              <w:top w:val="single" w:sz="4" w:space="0" w:color="auto"/>
            </w:tcBorders>
            <w:vAlign w:val="bottom"/>
          </w:tcPr>
          <w:p w14:paraId="024824D0" w14:textId="77777777" w:rsidR="00AF3004" w:rsidRDefault="00AF3004">
            <w:pPr>
              <w:pStyle w:val="xLedtext"/>
              <w:rPr>
                <w:lang w:val="de-DE"/>
              </w:rPr>
            </w:pPr>
          </w:p>
        </w:tc>
        <w:tc>
          <w:tcPr>
            <w:tcW w:w="4282" w:type="dxa"/>
            <w:gridSpan w:val="2"/>
            <w:tcBorders>
              <w:top w:val="single" w:sz="4" w:space="0" w:color="auto"/>
            </w:tcBorders>
            <w:vAlign w:val="bottom"/>
          </w:tcPr>
          <w:p w14:paraId="24B8F8A9" w14:textId="77777777" w:rsidR="00AF3004" w:rsidRDefault="00AF3004">
            <w:pPr>
              <w:pStyle w:val="xLedtext"/>
              <w:rPr>
                <w:lang w:val="de-DE"/>
              </w:rPr>
            </w:pPr>
          </w:p>
        </w:tc>
      </w:tr>
      <w:tr w:rsidR="00AF3004" w14:paraId="1456157F" w14:textId="77777777" w:rsidTr="004709A7">
        <w:trPr>
          <w:cantSplit/>
          <w:trHeight w:val="238"/>
        </w:trPr>
        <w:tc>
          <w:tcPr>
            <w:tcW w:w="862" w:type="dxa"/>
          </w:tcPr>
          <w:p w14:paraId="0B90DE88" w14:textId="77777777" w:rsidR="00AF3004" w:rsidRDefault="00AF3004">
            <w:pPr>
              <w:pStyle w:val="xCelltext"/>
              <w:rPr>
                <w:lang w:val="de-DE"/>
              </w:rPr>
            </w:pPr>
          </w:p>
        </w:tc>
        <w:tc>
          <w:tcPr>
            <w:tcW w:w="4437" w:type="dxa"/>
            <w:vMerge w:val="restart"/>
          </w:tcPr>
          <w:p w14:paraId="4FB5C24D" w14:textId="77777777" w:rsidR="00AF3004" w:rsidRDefault="00AF3004">
            <w:pPr>
              <w:pStyle w:val="xMottagare1"/>
            </w:pPr>
            <w:bookmarkStart w:id="0" w:name="_top"/>
            <w:bookmarkEnd w:id="0"/>
            <w:r>
              <w:t>Till Ålands lagting</w:t>
            </w:r>
          </w:p>
        </w:tc>
        <w:tc>
          <w:tcPr>
            <w:tcW w:w="4282" w:type="dxa"/>
            <w:gridSpan w:val="2"/>
            <w:vMerge w:val="restart"/>
          </w:tcPr>
          <w:p w14:paraId="0AEBD4F9" w14:textId="77777777" w:rsidR="00AF3004" w:rsidRDefault="00AF3004">
            <w:pPr>
              <w:pStyle w:val="xMottagare1"/>
              <w:tabs>
                <w:tab w:val="left" w:pos="2349"/>
              </w:tabs>
            </w:pPr>
          </w:p>
        </w:tc>
      </w:tr>
      <w:tr w:rsidR="00AF3004" w14:paraId="64DA379B" w14:textId="77777777" w:rsidTr="004709A7">
        <w:trPr>
          <w:cantSplit/>
          <w:trHeight w:val="238"/>
        </w:trPr>
        <w:tc>
          <w:tcPr>
            <w:tcW w:w="862" w:type="dxa"/>
          </w:tcPr>
          <w:p w14:paraId="45837617" w14:textId="77777777" w:rsidR="00AF3004" w:rsidRDefault="00AF3004">
            <w:pPr>
              <w:pStyle w:val="xCelltext"/>
            </w:pPr>
          </w:p>
        </w:tc>
        <w:tc>
          <w:tcPr>
            <w:tcW w:w="4437" w:type="dxa"/>
            <w:vMerge/>
            <w:vAlign w:val="center"/>
          </w:tcPr>
          <w:p w14:paraId="5F5618BC" w14:textId="77777777" w:rsidR="00AF3004" w:rsidRDefault="00AF3004">
            <w:pPr>
              <w:pStyle w:val="xCelltext"/>
            </w:pPr>
          </w:p>
        </w:tc>
        <w:tc>
          <w:tcPr>
            <w:tcW w:w="4282" w:type="dxa"/>
            <w:gridSpan w:val="2"/>
            <w:vMerge/>
            <w:vAlign w:val="center"/>
          </w:tcPr>
          <w:p w14:paraId="04FFCFF9" w14:textId="77777777" w:rsidR="00AF3004" w:rsidRDefault="00AF3004">
            <w:pPr>
              <w:pStyle w:val="xCelltext"/>
            </w:pPr>
          </w:p>
        </w:tc>
      </w:tr>
      <w:tr w:rsidR="00AF3004" w14:paraId="3B9CE324" w14:textId="77777777" w:rsidTr="004709A7">
        <w:trPr>
          <w:cantSplit/>
          <w:trHeight w:val="238"/>
        </w:trPr>
        <w:tc>
          <w:tcPr>
            <w:tcW w:w="862" w:type="dxa"/>
          </w:tcPr>
          <w:p w14:paraId="22941F56" w14:textId="77777777" w:rsidR="00AF3004" w:rsidRDefault="00AF3004">
            <w:pPr>
              <w:pStyle w:val="xCelltext"/>
            </w:pPr>
          </w:p>
        </w:tc>
        <w:tc>
          <w:tcPr>
            <w:tcW w:w="4437" w:type="dxa"/>
            <w:vMerge/>
            <w:vAlign w:val="center"/>
          </w:tcPr>
          <w:p w14:paraId="2782DA8B" w14:textId="77777777" w:rsidR="00AF3004" w:rsidRDefault="00AF3004">
            <w:pPr>
              <w:pStyle w:val="xCelltext"/>
            </w:pPr>
          </w:p>
        </w:tc>
        <w:tc>
          <w:tcPr>
            <w:tcW w:w="4282" w:type="dxa"/>
            <w:gridSpan w:val="2"/>
            <w:vMerge/>
            <w:vAlign w:val="center"/>
          </w:tcPr>
          <w:p w14:paraId="6206D817" w14:textId="77777777" w:rsidR="00AF3004" w:rsidRDefault="00AF3004">
            <w:pPr>
              <w:pStyle w:val="xCelltext"/>
            </w:pPr>
          </w:p>
        </w:tc>
      </w:tr>
      <w:tr w:rsidR="00AF3004" w14:paraId="5EFC0CE9" w14:textId="77777777" w:rsidTr="004709A7">
        <w:trPr>
          <w:cantSplit/>
          <w:trHeight w:val="238"/>
        </w:trPr>
        <w:tc>
          <w:tcPr>
            <w:tcW w:w="862" w:type="dxa"/>
          </w:tcPr>
          <w:p w14:paraId="0CC2AE6E" w14:textId="77777777" w:rsidR="00AF3004" w:rsidRDefault="00AF3004">
            <w:pPr>
              <w:pStyle w:val="xCelltext"/>
            </w:pPr>
          </w:p>
        </w:tc>
        <w:tc>
          <w:tcPr>
            <w:tcW w:w="4437" w:type="dxa"/>
            <w:vMerge/>
            <w:vAlign w:val="center"/>
          </w:tcPr>
          <w:p w14:paraId="23AA56FA" w14:textId="77777777" w:rsidR="00AF3004" w:rsidRDefault="00AF3004">
            <w:pPr>
              <w:pStyle w:val="xCelltext"/>
            </w:pPr>
          </w:p>
        </w:tc>
        <w:tc>
          <w:tcPr>
            <w:tcW w:w="4282" w:type="dxa"/>
            <w:gridSpan w:val="2"/>
            <w:vMerge/>
            <w:vAlign w:val="center"/>
          </w:tcPr>
          <w:p w14:paraId="58D78451" w14:textId="77777777" w:rsidR="00AF3004" w:rsidRDefault="00AF3004">
            <w:pPr>
              <w:pStyle w:val="xCelltext"/>
            </w:pPr>
          </w:p>
        </w:tc>
      </w:tr>
      <w:tr w:rsidR="00AF3004" w14:paraId="426D125F" w14:textId="77777777" w:rsidTr="004709A7">
        <w:trPr>
          <w:cantSplit/>
          <w:trHeight w:val="238"/>
        </w:trPr>
        <w:tc>
          <w:tcPr>
            <w:tcW w:w="862" w:type="dxa"/>
          </w:tcPr>
          <w:p w14:paraId="06883FA8" w14:textId="77777777" w:rsidR="00AF3004" w:rsidRDefault="00AF3004">
            <w:pPr>
              <w:pStyle w:val="xCelltext"/>
            </w:pPr>
          </w:p>
        </w:tc>
        <w:tc>
          <w:tcPr>
            <w:tcW w:w="4437" w:type="dxa"/>
            <w:vMerge/>
            <w:vAlign w:val="center"/>
          </w:tcPr>
          <w:p w14:paraId="33FED0EC" w14:textId="77777777" w:rsidR="00AF3004" w:rsidRDefault="00AF3004">
            <w:pPr>
              <w:pStyle w:val="xCelltext"/>
            </w:pPr>
          </w:p>
        </w:tc>
        <w:tc>
          <w:tcPr>
            <w:tcW w:w="4282" w:type="dxa"/>
            <w:gridSpan w:val="2"/>
            <w:vMerge/>
            <w:vAlign w:val="center"/>
          </w:tcPr>
          <w:p w14:paraId="51A1ACC0" w14:textId="77777777" w:rsidR="00AF3004" w:rsidRDefault="00AF3004">
            <w:pPr>
              <w:pStyle w:val="xCelltext"/>
            </w:pPr>
          </w:p>
        </w:tc>
      </w:tr>
    </w:tbl>
    <w:p w14:paraId="6D66B16F"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758787E9" w14:textId="77777777" w:rsidR="00D55A30" w:rsidRDefault="00D55A30" w:rsidP="00D55A30">
      <w:pPr>
        <w:pStyle w:val="ArendeRubrik"/>
      </w:pPr>
      <w:r>
        <w:t>Ändring av blankettlagen om utkomststöd</w:t>
      </w:r>
    </w:p>
    <w:p w14:paraId="6B75EA28" w14:textId="77777777" w:rsidR="00D55A30" w:rsidRDefault="00D55A30" w:rsidP="00D55A30">
      <w:pPr>
        <w:pStyle w:val="ANormal"/>
      </w:pPr>
    </w:p>
    <w:p w14:paraId="25A4EBC1" w14:textId="77777777" w:rsidR="00D55A30" w:rsidRDefault="00D55A30" w:rsidP="00D55A30">
      <w:pPr>
        <w:pStyle w:val="ANormal"/>
      </w:pPr>
    </w:p>
    <w:p w14:paraId="42F52241" w14:textId="77777777" w:rsidR="00D55A30" w:rsidRDefault="00D55A30" w:rsidP="00D55A30">
      <w:pPr>
        <w:pStyle w:val="RubrikA"/>
      </w:pPr>
      <w:bookmarkStart w:id="1" w:name="_Toc155095020"/>
      <w:bookmarkStart w:id="2" w:name="_Toc164328506"/>
      <w:r>
        <w:t>Huvudsakligt innehåll</w:t>
      </w:r>
      <w:bookmarkEnd w:id="1"/>
      <w:bookmarkEnd w:id="2"/>
    </w:p>
    <w:p w14:paraId="512FFAF8" w14:textId="77777777" w:rsidR="00D55A30" w:rsidRDefault="00D55A30" w:rsidP="00D55A30">
      <w:pPr>
        <w:pStyle w:val="Rubrikmellanrum"/>
      </w:pPr>
    </w:p>
    <w:p w14:paraId="38BBD064" w14:textId="77777777" w:rsidR="00D55A30" w:rsidRDefault="00D55A30" w:rsidP="00D55A30">
      <w:pPr>
        <w:pStyle w:val="ANormal"/>
      </w:pPr>
    </w:p>
    <w:p w14:paraId="18364D12" w14:textId="014B3B56" w:rsidR="00D55A30" w:rsidRDefault="00D55A30" w:rsidP="00D55A30">
      <w:pPr>
        <w:pStyle w:val="ANormal"/>
      </w:pPr>
      <w:r>
        <w:t xml:space="preserve">Landskapsregeringen föreslår att blankettlagen om utkomststöd ändras. Genom förslaget tillses att Kommunernas socialtjänst </w:t>
      </w:r>
      <w:r w:rsidR="001D3847">
        <w:t>ges samma möjligheter att hantera ärenden om utkomststöd som</w:t>
      </w:r>
      <w:r>
        <w:t xml:space="preserve"> Folkpensionsanstalten och väl</w:t>
      </w:r>
      <w:r w:rsidR="001D3847">
        <w:t>färdsområden har</w:t>
      </w:r>
      <w:r w:rsidR="007C7B10">
        <w:t xml:space="preserve"> avseende utkomststödsärenden</w:t>
      </w:r>
      <w:r w:rsidR="001D3847">
        <w:t xml:space="preserve"> i riket</w:t>
      </w:r>
      <w:r>
        <w:t xml:space="preserve">. </w:t>
      </w:r>
      <w:r w:rsidR="004A1D03">
        <w:t>Kommunernas socialtjänst ges i och med förslaget bättre förutsätt</w:t>
      </w:r>
      <w:r w:rsidR="001D3847">
        <w:t xml:space="preserve">ningar att hantera ärenden om utkomststöd. </w:t>
      </w:r>
      <w:r w:rsidR="00E80867">
        <w:t>Till följd av den föreslagna lagen uppdateras lagstiftningen per automatik på Åland då</w:t>
      </w:r>
      <w:r w:rsidR="004B0F51">
        <w:t xml:space="preserve"> </w:t>
      </w:r>
      <w:r w:rsidR="00E80867">
        <w:t>ändringar görs i rikets utkomststödslag.</w:t>
      </w:r>
    </w:p>
    <w:p w14:paraId="5F6564D4" w14:textId="39EB8C55" w:rsidR="00E80867" w:rsidRPr="009027AD" w:rsidRDefault="00E80867" w:rsidP="00D55A30">
      <w:pPr>
        <w:pStyle w:val="ANormal"/>
      </w:pPr>
      <w:r>
        <w:tab/>
        <w:t>Avsikten är att den nya lagen ska träda i</w:t>
      </w:r>
      <w:r w:rsidR="004709A7">
        <w:t xml:space="preserve"> </w:t>
      </w:r>
      <w:r>
        <w:t>kraft så snart som möjligt.</w:t>
      </w:r>
    </w:p>
    <w:p w14:paraId="6EE00CF5" w14:textId="77777777" w:rsidR="00AF3004" w:rsidRDefault="00AF3004">
      <w:pPr>
        <w:pStyle w:val="ANormal"/>
      </w:pPr>
    </w:p>
    <w:p w14:paraId="245E0785" w14:textId="77777777" w:rsidR="00AF3004" w:rsidRDefault="00E773AE">
      <w:pPr>
        <w:pStyle w:val="ANormal"/>
        <w:jc w:val="center"/>
      </w:pPr>
      <w:hyperlink w:anchor="_top" w:tooltip="Klicka för att gå till toppen av dokumentet" w:history="1">
        <w:r w:rsidR="00AF3004">
          <w:rPr>
            <w:rStyle w:val="Hyperlnk"/>
          </w:rPr>
          <w:t>__________________</w:t>
        </w:r>
      </w:hyperlink>
    </w:p>
    <w:p w14:paraId="46533E2D" w14:textId="77777777" w:rsidR="00AF3004" w:rsidRDefault="00AF3004">
      <w:pPr>
        <w:pStyle w:val="ANormal"/>
      </w:pPr>
    </w:p>
    <w:p w14:paraId="02851B6B" w14:textId="77777777" w:rsidR="00AF3004" w:rsidRDefault="00AF3004">
      <w:pPr>
        <w:pStyle w:val="ANormal"/>
      </w:pPr>
      <w:r>
        <w:br w:type="page"/>
      </w:r>
    </w:p>
    <w:p w14:paraId="47798DE5" w14:textId="77777777" w:rsidR="00AF3004" w:rsidRDefault="00AF3004">
      <w:pPr>
        <w:pStyle w:val="Innehll1"/>
      </w:pPr>
      <w:r>
        <w:lastRenderedPageBreak/>
        <w:t>INNEHÅLL</w:t>
      </w:r>
    </w:p>
    <w:p w14:paraId="6F53B37C" w14:textId="4E4FDA7E" w:rsidR="001C5A89"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64328506" w:history="1">
        <w:r w:rsidR="001C5A89" w:rsidRPr="008A18C6">
          <w:rPr>
            <w:rStyle w:val="Hyperlnk"/>
          </w:rPr>
          <w:t>Huvudsakligt innehåll</w:t>
        </w:r>
        <w:r w:rsidR="001C5A89">
          <w:rPr>
            <w:webHidden/>
          </w:rPr>
          <w:tab/>
        </w:r>
        <w:r w:rsidR="001C5A89">
          <w:rPr>
            <w:webHidden/>
          </w:rPr>
          <w:fldChar w:fldCharType="begin"/>
        </w:r>
        <w:r w:rsidR="001C5A89">
          <w:rPr>
            <w:webHidden/>
          </w:rPr>
          <w:instrText xml:space="preserve"> PAGEREF _Toc164328506 \h </w:instrText>
        </w:r>
        <w:r w:rsidR="001C5A89">
          <w:rPr>
            <w:webHidden/>
          </w:rPr>
        </w:r>
        <w:r w:rsidR="001C5A89">
          <w:rPr>
            <w:webHidden/>
          </w:rPr>
          <w:fldChar w:fldCharType="separate"/>
        </w:r>
        <w:r w:rsidR="001C5A89">
          <w:rPr>
            <w:webHidden/>
          </w:rPr>
          <w:t>1</w:t>
        </w:r>
        <w:r w:rsidR="001C5A89">
          <w:rPr>
            <w:webHidden/>
          </w:rPr>
          <w:fldChar w:fldCharType="end"/>
        </w:r>
      </w:hyperlink>
    </w:p>
    <w:p w14:paraId="79198D8F" w14:textId="089FB94F" w:rsidR="001C5A89" w:rsidRDefault="00E773AE">
      <w:pPr>
        <w:pStyle w:val="Innehll1"/>
        <w:rPr>
          <w:rFonts w:asciiTheme="minorHAnsi" w:eastAsiaTheme="minorEastAsia" w:hAnsiTheme="minorHAnsi" w:cstheme="minorBidi"/>
          <w:kern w:val="2"/>
          <w:sz w:val="22"/>
          <w:szCs w:val="22"/>
          <w:lang w:val="sv-FI" w:eastAsia="sv-FI"/>
          <w14:ligatures w14:val="standardContextual"/>
        </w:rPr>
      </w:pPr>
      <w:hyperlink w:anchor="_Toc164328507" w:history="1">
        <w:r w:rsidR="001C5A89" w:rsidRPr="008A18C6">
          <w:rPr>
            <w:rStyle w:val="Hyperlnk"/>
          </w:rPr>
          <w:t>Allmän motivering</w:t>
        </w:r>
        <w:r w:rsidR="001C5A89">
          <w:rPr>
            <w:webHidden/>
          </w:rPr>
          <w:tab/>
        </w:r>
        <w:r w:rsidR="001C5A89">
          <w:rPr>
            <w:webHidden/>
          </w:rPr>
          <w:fldChar w:fldCharType="begin"/>
        </w:r>
        <w:r w:rsidR="001C5A89">
          <w:rPr>
            <w:webHidden/>
          </w:rPr>
          <w:instrText xml:space="preserve"> PAGEREF _Toc164328507 \h </w:instrText>
        </w:r>
        <w:r w:rsidR="001C5A89">
          <w:rPr>
            <w:webHidden/>
          </w:rPr>
        </w:r>
        <w:r w:rsidR="001C5A89">
          <w:rPr>
            <w:webHidden/>
          </w:rPr>
          <w:fldChar w:fldCharType="separate"/>
        </w:r>
        <w:r w:rsidR="001C5A89">
          <w:rPr>
            <w:webHidden/>
          </w:rPr>
          <w:t>3</w:t>
        </w:r>
        <w:r w:rsidR="001C5A89">
          <w:rPr>
            <w:webHidden/>
          </w:rPr>
          <w:fldChar w:fldCharType="end"/>
        </w:r>
      </w:hyperlink>
    </w:p>
    <w:p w14:paraId="6458AE58" w14:textId="7FAA7B04"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08" w:history="1">
        <w:r w:rsidR="001C5A89" w:rsidRPr="008A18C6">
          <w:rPr>
            <w:rStyle w:val="Hyperlnk"/>
          </w:rPr>
          <w:t>1. Bakgrund</w:t>
        </w:r>
        <w:r w:rsidR="001C5A89">
          <w:rPr>
            <w:webHidden/>
          </w:rPr>
          <w:tab/>
        </w:r>
        <w:r w:rsidR="001C5A89">
          <w:rPr>
            <w:webHidden/>
          </w:rPr>
          <w:fldChar w:fldCharType="begin"/>
        </w:r>
        <w:r w:rsidR="001C5A89">
          <w:rPr>
            <w:webHidden/>
          </w:rPr>
          <w:instrText xml:space="preserve"> PAGEREF _Toc164328508 \h </w:instrText>
        </w:r>
        <w:r w:rsidR="001C5A89">
          <w:rPr>
            <w:webHidden/>
          </w:rPr>
        </w:r>
        <w:r w:rsidR="001C5A89">
          <w:rPr>
            <w:webHidden/>
          </w:rPr>
          <w:fldChar w:fldCharType="separate"/>
        </w:r>
        <w:r w:rsidR="001C5A89">
          <w:rPr>
            <w:webHidden/>
          </w:rPr>
          <w:t>3</w:t>
        </w:r>
        <w:r w:rsidR="001C5A89">
          <w:rPr>
            <w:webHidden/>
          </w:rPr>
          <w:fldChar w:fldCharType="end"/>
        </w:r>
      </w:hyperlink>
    </w:p>
    <w:p w14:paraId="39254880" w14:textId="2F7D393B"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09" w:history="1">
        <w:r w:rsidR="001C5A89" w:rsidRPr="008A18C6">
          <w:rPr>
            <w:rStyle w:val="Hyperlnk"/>
          </w:rPr>
          <w:t>1.1 Allmänt om utkomststöd</w:t>
        </w:r>
        <w:r w:rsidR="001C5A89">
          <w:rPr>
            <w:webHidden/>
          </w:rPr>
          <w:tab/>
        </w:r>
        <w:r w:rsidR="001C5A89">
          <w:rPr>
            <w:webHidden/>
          </w:rPr>
          <w:fldChar w:fldCharType="begin"/>
        </w:r>
        <w:r w:rsidR="001C5A89">
          <w:rPr>
            <w:webHidden/>
          </w:rPr>
          <w:instrText xml:space="preserve"> PAGEREF _Toc164328509 \h </w:instrText>
        </w:r>
        <w:r w:rsidR="001C5A89">
          <w:rPr>
            <w:webHidden/>
          </w:rPr>
        </w:r>
        <w:r w:rsidR="001C5A89">
          <w:rPr>
            <w:webHidden/>
          </w:rPr>
          <w:fldChar w:fldCharType="separate"/>
        </w:r>
        <w:r w:rsidR="001C5A89">
          <w:rPr>
            <w:webHidden/>
          </w:rPr>
          <w:t>3</w:t>
        </w:r>
        <w:r w:rsidR="001C5A89">
          <w:rPr>
            <w:webHidden/>
          </w:rPr>
          <w:fldChar w:fldCharType="end"/>
        </w:r>
      </w:hyperlink>
    </w:p>
    <w:p w14:paraId="665B2ADE" w14:textId="30FF2D0F"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10" w:history="1">
        <w:r w:rsidR="001C5A89" w:rsidRPr="008A18C6">
          <w:rPr>
            <w:rStyle w:val="Hyperlnk"/>
          </w:rPr>
          <w:t>1.2 Blankettlagstiftning</w:t>
        </w:r>
        <w:r w:rsidR="001C5A89">
          <w:rPr>
            <w:webHidden/>
          </w:rPr>
          <w:tab/>
        </w:r>
        <w:r w:rsidR="001C5A89">
          <w:rPr>
            <w:webHidden/>
          </w:rPr>
          <w:fldChar w:fldCharType="begin"/>
        </w:r>
        <w:r w:rsidR="001C5A89">
          <w:rPr>
            <w:webHidden/>
          </w:rPr>
          <w:instrText xml:space="preserve"> PAGEREF _Toc164328510 \h </w:instrText>
        </w:r>
        <w:r w:rsidR="001C5A89">
          <w:rPr>
            <w:webHidden/>
          </w:rPr>
        </w:r>
        <w:r w:rsidR="001C5A89">
          <w:rPr>
            <w:webHidden/>
          </w:rPr>
          <w:fldChar w:fldCharType="separate"/>
        </w:r>
        <w:r w:rsidR="001C5A89">
          <w:rPr>
            <w:webHidden/>
          </w:rPr>
          <w:t>3</w:t>
        </w:r>
        <w:r w:rsidR="001C5A89">
          <w:rPr>
            <w:webHidden/>
          </w:rPr>
          <w:fldChar w:fldCharType="end"/>
        </w:r>
      </w:hyperlink>
    </w:p>
    <w:p w14:paraId="528874B8" w14:textId="17C9A9E7"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11" w:history="1">
        <w:r w:rsidR="001C5A89" w:rsidRPr="008A18C6">
          <w:rPr>
            <w:rStyle w:val="Hyperlnk"/>
          </w:rPr>
          <w:t>2. Reformer i riket och på Åland</w:t>
        </w:r>
        <w:r w:rsidR="001C5A89">
          <w:rPr>
            <w:webHidden/>
          </w:rPr>
          <w:tab/>
        </w:r>
        <w:r w:rsidR="001C5A89">
          <w:rPr>
            <w:webHidden/>
          </w:rPr>
          <w:fldChar w:fldCharType="begin"/>
        </w:r>
        <w:r w:rsidR="001C5A89">
          <w:rPr>
            <w:webHidden/>
          </w:rPr>
          <w:instrText xml:space="preserve"> PAGEREF _Toc164328511 \h </w:instrText>
        </w:r>
        <w:r w:rsidR="001C5A89">
          <w:rPr>
            <w:webHidden/>
          </w:rPr>
        </w:r>
        <w:r w:rsidR="001C5A89">
          <w:rPr>
            <w:webHidden/>
          </w:rPr>
          <w:fldChar w:fldCharType="separate"/>
        </w:r>
        <w:r w:rsidR="001C5A89">
          <w:rPr>
            <w:webHidden/>
          </w:rPr>
          <w:t>3</w:t>
        </w:r>
        <w:r w:rsidR="001C5A89">
          <w:rPr>
            <w:webHidden/>
          </w:rPr>
          <w:fldChar w:fldCharType="end"/>
        </w:r>
      </w:hyperlink>
    </w:p>
    <w:p w14:paraId="57F28A2A" w14:textId="4B7B10D2"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12" w:history="1">
        <w:r w:rsidR="001C5A89" w:rsidRPr="008A18C6">
          <w:rPr>
            <w:rStyle w:val="Hyperlnk"/>
          </w:rPr>
          <w:t>2.1 Folkpensionsanstalten</w:t>
        </w:r>
        <w:r w:rsidR="001C5A89">
          <w:rPr>
            <w:webHidden/>
          </w:rPr>
          <w:tab/>
        </w:r>
        <w:r w:rsidR="001C5A89">
          <w:rPr>
            <w:webHidden/>
          </w:rPr>
          <w:fldChar w:fldCharType="begin"/>
        </w:r>
        <w:r w:rsidR="001C5A89">
          <w:rPr>
            <w:webHidden/>
          </w:rPr>
          <w:instrText xml:space="preserve"> PAGEREF _Toc164328512 \h </w:instrText>
        </w:r>
        <w:r w:rsidR="001C5A89">
          <w:rPr>
            <w:webHidden/>
          </w:rPr>
        </w:r>
        <w:r w:rsidR="001C5A89">
          <w:rPr>
            <w:webHidden/>
          </w:rPr>
          <w:fldChar w:fldCharType="separate"/>
        </w:r>
        <w:r w:rsidR="001C5A89">
          <w:rPr>
            <w:webHidden/>
          </w:rPr>
          <w:t>3</w:t>
        </w:r>
        <w:r w:rsidR="001C5A89">
          <w:rPr>
            <w:webHidden/>
          </w:rPr>
          <w:fldChar w:fldCharType="end"/>
        </w:r>
      </w:hyperlink>
    </w:p>
    <w:p w14:paraId="0EAB4680" w14:textId="2DBB84F0"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13" w:history="1">
        <w:r w:rsidR="001C5A89" w:rsidRPr="008A18C6">
          <w:rPr>
            <w:rStyle w:val="Hyperlnk"/>
          </w:rPr>
          <w:t>2.2 Välfärdsområden</w:t>
        </w:r>
        <w:r w:rsidR="001C5A89">
          <w:rPr>
            <w:webHidden/>
          </w:rPr>
          <w:tab/>
        </w:r>
        <w:r w:rsidR="001C5A89">
          <w:rPr>
            <w:webHidden/>
          </w:rPr>
          <w:fldChar w:fldCharType="begin"/>
        </w:r>
        <w:r w:rsidR="001C5A89">
          <w:rPr>
            <w:webHidden/>
          </w:rPr>
          <w:instrText xml:space="preserve"> PAGEREF _Toc164328513 \h </w:instrText>
        </w:r>
        <w:r w:rsidR="001C5A89">
          <w:rPr>
            <w:webHidden/>
          </w:rPr>
        </w:r>
        <w:r w:rsidR="001C5A89">
          <w:rPr>
            <w:webHidden/>
          </w:rPr>
          <w:fldChar w:fldCharType="separate"/>
        </w:r>
        <w:r w:rsidR="001C5A89">
          <w:rPr>
            <w:webHidden/>
          </w:rPr>
          <w:t>4</w:t>
        </w:r>
        <w:r w:rsidR="001C5A89">
          <w:rPr>
            <w:webHidden/>
          </w:rPr>
          <w:fldChar w:fldCharType="end"/>
        </w:r>
      </w:hyperlink>
    </w:p>
    <w:p w14:paraId="5BBC5CCA" w14:textId="1868211A"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14" w:history="1">
        <w:r w:rsidR="001C5A89" w:rsidRPr="008A18C6">
          <w:rPr>
            <w:rStyle w:val="Hyperlnk"/>
          </w:rPr>
          <w:t>2.3 Senare förändringar i riket</w:t>
        </w:r>
        <w:r w:rsidR="001C5A89">
          <w:rPr>
            <w:webHidden/>
          </w:rPr>
          <w:tab/>
        </w:r>
        <w:r w:rsidR="001C5A89">
          <w:rPr>
            <w:webHidden/>
          </w:rPr>
          <w:fldChar w:fldCharType="begin"/>
        </w:r>
        <w:r w:rsidR="001C5A89">
          <w:rPr>
            <w:webHidden/>
          </w:rPr>
          <w:instrText xml:space="preserve"> PAGEREF _Toc164328514 \h </w:instrText>
        </w:r>
        <w:r w:rsidR="001C5A89">
          <w:rPr>
            <w:webHidden/>
          </w:rPr>
        </w:r>
        <w:r w:rsidR="001C5A89">
          <w:rPr>
            <w:webHidden/>
          </w:rPr>
          <w:fldChar w:fldCharType="separate"/>
        </w:r>
        <w:r w:rsidR="001C5A89">
          <w:rPr>
            <w:webHidden/>
          </w:rPr>
          <w:t>4</w:t>
        </w:r>
        <w:r w:rsidR="001C5A89">
          <w:rPr>
            <w:webHidden/>
          </w:rPr>
          <w:fldChar w:fldCharType="end"/>
        </w:r>
      </w:hyperlink>
    </w:p>
    <w:p w14:paraId="64408560" w14:textId="5E4283F3" w:rsidR="001C5A89" w:rsidRDefault="00E773AE">
      <w:pPr>
        <w:pStyle w:val="Innehll3"/>
        <w:rPr>
          <w:rFonts w:asciiTheme="minorHAnsi" w:eastAsiaTheme="minorEastAsia" w:hAnsiTheme="minorHAnsi" w:cstheme="minorBidi"/>
          <w:kern w:val="2"/>
          <w:sz w:val="22"/>
          <w:szCs w:val="22"/>
          <w:lang w:val="sv-FI" w:eastAsia="sv-FI"/>
          <w14:ligatures w14:val="standardContextual"/>
        </w:rPr>
      </w:pPr>
      <w:hyperlink w:anchor="_Toc164328515" w:history="1">
        <w:r w:rsidR="001C5A89" w:rsidRPr="008A18C6">
          <w:rPr>
            <w:rStyle w:val="Hyperlnk"/>
          </w:rPr>
          <w:t>2.4 Synpunkter från KST</w:t>
        </w:r>
        <w:r w:rsidR="001C5A89">
          <w:rPr>
            <w:webHidden/>
          </w:rPr>
          <w:tab/>
        </w:r>
        <w:r w:rsidR="001C5A89">
          <w:rPr>
            <w:webHidden/>
          </w:rPr>
          <w:fldChar w:fldCharType="begin"/>
        </w:r>
        <w:r w:rsidR="001C5A89">
          <w:rPr>
            <w:webHidden/>
          </w:rPr>
          <w:instrText xml:space="preserve"> PAGEREF _Toc164328515 \h </w:instrText>
        </w:r>
        <w:r w:rsidR="001C5A89">
          <w:rPr>
            <w:webHidden/>
          </w:rPr>
        </w:r>
        <w:r w:rsidR="001C5A89">
          <w:rPr>
            <w:webHidden/>
          </w:rPr>
          <w:fldChar w:fldCharType="separate"/>
        </w:r>
        <w:r w:rsidR="001C5A89">
          <w:rPr>
            <w:webHidden/>
          </w:rPr>
          <w:t>4</w:t>
        </w:r>
        <w:r w:rsidR="001C5A89">
          <w:rPr>
            <w:webHidden/>
          </w:rPr>
          <w:fldChar w:fldCharType="end"/>
        </w:r>
      </w:hyperlink>
    </w:p>
    <w:p w14:paraId="1A49A578" w14:textId="0A8DDF2B"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16" w:history="1">
        <w:r w:rsidR="001C5A89" w:rsidRPr="008A18C6">
          <w:rPr>
            <w:rStyle w:val="Hyperlnk"/>
          </w:rPr>
          <w:t>3. Landskapsregeringens förslag</w:t>
        </w:r>
        <w:r w:rsidR="001C5A89">
          <w:rPr>
            <w:webHidden/>
          </w:rPr>
          <w:tab/>
        </w:r>
        <w:r w:rsidR="001C5A89">
          <w:rPr>
            <w:webHidden/>
          </w:rPr>
          <w:fldChar w:fldCharType="begin"/>
        </w:r>
        <w:r w:rsidR="001C5A89">
          <w:rPr>
            <w:webHidden/>
          </w:rPr>
          <w:instrText xml:space="preserve"> PAGEREF _Toc164328516 \h </w:instrText>
        </w:r>
        <w:r w:rsidR="001C5A89">
          <w:rPr>
            <w:webHidden/>
          </w:rPr>
        </w:r>
        <w:r w:rsidR="001C5A89">
          <w:rPr>
            <w:webHidden/>
          </w:rPr>
          <w:fldChar w:fldCharType="separate"/>
        </w:r>
        <w:r w:rsidR="001C5A89">
          <w:rPr>
            <w:webHidden/>
          </w:rPr>
          <w:t>5</w:t>
        </w:r>
        <w:r w:rsidR="001C5A89">
          <w:rPr>
            <w:webHidden/>
          </w:rPr>
          <w:fldChar w:fldCharType="end"/>
        </w:r>
      </w:hyperlink>
    </w:p>
    <w:p w14:paraId="165DAE29" w14:textId="77E50947"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17" w:history="1">
        <w:r w:rsidR="001C5A89" w:rsidRPr="008A18C6">
          <w:rPr>
            <w:rStyle w:val="Hyperlnk"/>
          </w:rPr>
          <w:t>4. Lagstiftningsbehörigheten</w:t>
        </w:r>
        <w:r w:rsidR="001C5A89">
          <w:rPr>
            <w:webHidden/>
          </w:rPr>
          <w:tab/>
        </w:r>
        <w:r w:rsidR="001C5A89">
          <w:rPr>
            <w:webHidden/>
          </w:rPr>
          <w:fldChar w:fldCharType="begin"/>
        </w:r>
        <w:r w:rsidR="001C5A89">
          <w:rPr>
            <w:webHidden/>
          </w:rPr>
          <w:instrText xml:space="preserve"> PAGEREF _Toc164328517 \h </w:instrText>
        </w:r>
        <w:r w:rsidR="001C5A89">
          <w:rPr>
            <w:webHidden/>
          </w:rPr>
        </w:r>
        <w:r w:rsidR="001C5A89">
          <w:rPr>
            <w:webHidden/>
          </w:rPr>
          <w:fldChar w:fldCharType="separate"/>
        </w:r>
        <w:r w:rsidR="001C5A89">
          <w:rPr>
            <w:webHidden/>
          </w:rPr>
          <w:t>5</w:t>
        </w:r>
        <w:r w:rsidR="001C5A89">
          <w:rPr>
            <w:webHidden/>
          </w:rPr>
          <w:fldChar w:fldCharType="end"/>
        </w:r>
      </w:hyperlink>
    </w:p>
    <w:p w14:paraId="22EF0BE6" w14:textId="0BF5448F"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18" w:history="1">
        <w:r w:rsidR="001C5A89" w:rsidRPr="008A18C6">
          <w:rPr>
            <w:rStyle w:val="Hyperlnk"/>
          </w:rPr>
          <w:t>5. Förslagets verkningar</w:t>
        </w:r>
        <w:r w:rsidR="001C5A89">
          <w:rPr>
            <w:webHidden/>
          </w:rPr>
          <w:tab/>
        </w:r>
        <w:r w:rsidR="001C5A89">
          <w:rPr>
            <w:webHidden/>
          </w:rPr>
          <w:fldChar w:fldCharType="begin"/>
        </w:r>
        <w:r w:rsidR="001C5A89">
          <w:rPr>
            <w:webHidden/>
          </w:rPr>
          <w:instrText xml:space="preserve"> PAGEREF _Toc164328518 \h </w:instrText>
        </w:r>
        <w:r w:rsidR="001C5A89">
          <w:rPr>
            <w:webHidden/>
          </w:rPr>
        </w:r>
        <w:r w:rsidR="001C5A89">
          <w:rPr>
            <w:webHidden/>
          </w:rPr>
          <w:fldChar w:fldCharType="separate"/>
        </w:r>
        <w:r w:rsidR="001C5A89">
          <w:rPr>
            <w:webHidden/>
          </w:rPr>
          <w:t>5</w:t>
        </w:r>
        <w:r w:rsidR="001C5A89">
          <w:rPr>
            <w:webHidden/>
          </w:rPr>
          <w:fldChar w:fldCharType="end"/>
        </w:r>
      </w:hyperlink>
    </w:p>
    <w:p w14:paraId="47A84873" w14:textId="13B02B1C"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19" w:history="1">
        <w:r w:rsidR="001C5A89" w:rsidRPr="008A18C6">
          <w:rPr>
            <w:rStyle w:val="Hyperlnk"/>
          </w:rPr>
          <w:t>6. Beredning av ärendet</w:t>
        </w:r>
        <w:r w:rsidR="001C5A89">
          <w:rPr>
            <w:webHidden/>
          </w:rPr>
          <w:tab/>
        </w:r>
        <w:r w:rsidR="001C5A89">
          <w:rPr>
            <w:webHidden/>
          </w:rPr>
          <w:fldChar w:fldCharType="begin"/>
        </w:r>
        <w:r w:rsidR="001C5A89">
          <w:rPr>
            <w:webHidden/>
          </w:rPr>
          <w:instrText xml:space="preserve"> PAGEREF _Toc164328519 \h </w:instrText>
        </w:r>
        <w:r w:rsidR="001C5A89">
          <w:rPr>
            <w:webHidden/>
          </w:rPr>
        </w:r>
        <w:r w:rsidR="001C5A89">
          <w:rPr>
            <w:webHidden/>
          </w:rPr>
          <w:fldChar w:fldCharType="separate"/>
        </w:r>
        <w:r w:rsidR="001C5A89">
          <w:rPr>
            <w:webHidden/>
          </w:rPr>
          <w:t>6</w:t>
        </w:r>
        <w:r w:rsidR="001C5A89">
          <w:rPr>
            <w:webHidden/>
          </w:rPr>
          <w:fldChar w:fldCharType="end"/>
        </w:r>
      </w:hyperlink>
    </w:p>
    <w:p w14:paraId="1DF05213" w14:textId="52439173" w:rsidR="001C5A89" w:rsidRDefault="00E773AE">
      <w:pPr>
        <w:pStyle w:val="Innehll1"/>
        <w:rPr>
          <w:rFonts w:asciiTheme="minorHAnsi" w:eastAsiaTheme="minorEastAsia" w:hAnsiTheme="minorHAnsi" w:cstheme="minorBidi"/>
          <w:kern w:val="2"/>
          <w:sz w:val="22"/>
          <w:szCs w:val="22"/>
          <w:lang w:val="sv-FI" w:eastAsia="sv-FI"/>
          <w14:ligatures w14:val="standardContextual"/>
        </w:rPr>
      </w:pPr>
      <w:hyperlink w:anchor="_Toc164328520" w:history="1">
        <w:r w:rsidR="001C5A89" w:rsidRPr="008A18C6">
          <w:rPr>
            <w:rStyle w:val="Hyperlnk"/>
          </w:rPr>
          <w:t>Detaljmotivering</w:t>
        </w:r>
        <w:r w:rsidR="001C5A89">
          <w:rPr>
            <w:webHidden/>
          </w:rPr>
          <w:tab/>
        </w:r>
        <w:r w:rsidR="001C5A89">
          <w:rPr>
            <w:webHidden/>
          </w:rPr>
          <w:fldChar w:fldCharType="begin"/>
        </w:r>
        <w:r w:rsidR="001C5A89">
          <w:rPr>
            <w:webHidden/>
          </w:rPr>
          <w:instrText xml:space="preserve"> PAGEREF _Toc164328520 \h </w:instrText>
        </w:r>
        <w:r w:rsidR="001C5A89">
          <w:rPr>
            <w:webHidden/>
          </w:rPr>
        </w:r>
        <w:r w:rsidR="001C5A89">
          <w:rPr>
            <w:webHidden/>
          </w:rPr>
          <w:fldChar w:fldCharType="separate"/>
        </w:r>
        <w:r w:rsidR="001C5A89">
          <w:rPr>
            <w:webHidden/>
          </w:rPr>
          <w:t>6</w:t>
        </w:r>
        <w:r w:rsidR="001C5A89">
          <w:rPr>
            <w:webHidden/>
          </w:rPr>
          <w:fldChar w:fldCharType="end"/>
        </w:r>
      </w:hyperlink>
    </w:p>
    <w:p w14:paraId="278964C4" w14:textId="3F1CAD11" w:rsidR="001C5A89" w:rsidRDefault="00E773AE">
      <w:pPr>
        <w:pStyle w:val="Innehll1"/>
        <w:rPr>
          <w:rFonts w:asciiTheme="minorHAnsi" w:eastAsiaTheme="minorEastAsia" w:hAnsiTheme="minorHAnsi" w:cstheme="minorBidi"/>
          <w:kern w:val="2"/>
          <w:sz w:val="22"/>
          <w:szCs w:val="22"/>
          <w:lang w:val="sv-FI" w:eastAsia="sv-FI"/>
          <w14:ligatures w14:val="standardContextual"/>
        </w:rPr>
      </w:pPr>
      <w:hyperlink w:anchor="_Toc164328521" w:history="1">
        <w:r w:rsidR="001C5A89" w:rsidRPr="008A18C6">
          <w:rPr>
            <w:rStyle w:val="Hyperlnk"/>
          </w:rPr>
          <w:t>Lagtext</w:t>
        </w:r>
        <w:r w:rsidR="001C5A89">
          <w:rPr>
            <w:webHidden/>
          </w:rPr>
          <w:tab/>
        </w:r>
        <w:r w:rsidR="001C5A89">
          <w:rPr>
            <w:webHidden/>
          </w:rPr>
          <w:fldChar w:fldCharType="begin"/>
        </w:r>
        <w:r w:rsidR="001C5A89">
          <w:rPr>
            <w:webHidden/>
          </w:rPr>
          <w:instrText xml:space="preserve"> PAGEREF _Toc164328521 \h </w:instrText>
        </w:r>
        <w:r w:rsidR="001C5A89">
          <w:rPr>
            <w:webHidden/>
          </w:rPr>
        </w:r>
        <w:r w:rsidR="001C5A89">
          <w:rPr>
            <w:webHidden/>
          </w:rPr>
          <w:fldChar w:fldCharType="separate"/>
        </w:r>
        <w:r w:rsidR="001C5A89">
          <w:rPr>
            <w:webHidden/>
          </w:rPr>
          <w:t>11</w:t>
        </w:r>
        <w:r w:rsidR="001C5A89">
          <w:rPr>
            <w:webHidden/>
          </w:rPr>
          <w:fldChar w:fldCharType="end"/>
        </w:r>
      </w:hyperlink>
    </w:p>
    <w:p w14:paraId="5CEB8014" w14:textId="65E8E297" w:rsidR="001C5A89" w:rsidRDefault="00E773AE">
      <w:pPr>
        <w:pStyle w:val="Innehll2"/>
        <w:rPr>
          <w:rFonts w:asciiTheme="minorHAnsi" w:eastAsiaTheme="minorEastAsia" w:hAnsiTheme="minorHAnsi" w:cstheme="minorBidi"/>
          <w:kern w:val="2"/>
          <w:sz w:val="22"/>
          <w:szCs w:val="22"/>
          <w:lang w:val="sv-FI" w:eastAsia="sv-FI"/>
          <w14:ligatures w14:val="standardContextual"/>
        </w:rPr>
      </w:pPr>
      <w:hyperlink w:anchor="_Toc164328522" w:history="1">
        <w:r w:rsidR="001C5A89" w:rsidRPr="008A18C6">
          <w:rPr>
            <w:rStyle w:val="Hyperlnk"/>
            <w:lang w:val="en-GB"/>
          </w:rPr>
          <w:t xml:space="preserve">L A N D S K A P S L A G om </w:t>
        </w:r>
        <w:r w:rsidR="001C5A89" w:rsidRPr="008A18C6">
          <w:rPr>
            <w:rStyle w:val="Hyperlnk"/>
          </w:rPr>
          <w:t>ändring av landskapslagen om tillämpning på Åland av lagen om utkomststöd</w:t>
        </w:r>
        <w:r w:rsidR="001C5A89">
          <w:rPr>
            <w:webHidden/>
          </w:rPr>
          <w:tab/>
        </w:r>
        <w:r w:rsidR="001C5A89">
          <w:rPr>
            <w:webHidden/>
          </w:rPr>
          <w:fldChar w:fldCharType="begin"/>
        </w:r>
        <w:r w:rsidR="001C5A89">
          <w:rPr>
            <w:webHidden/>
          </w:rPr>
          <w:instrText xml:space="preserve"> PAGEREF _Toc164328522 \h </w:instrText>
        </w:r>
        <w:r w:rsidR="001C5A89">
          <w:rPr>
            <w:webHidden/>
          </w:rPr>
        </w:r>
        <w:r w:rsidR="001C5A89">
          <w:rPr>
            <w:webHidden/>
          </w:rPr>
          <w:fldChar w:fldCharType="separate"/>
        </w:r>
        <w:r w:rsidR="001C5A89">
          <w:rPr>
            <w:webHidden/>
          </w:rPr>
          <w:t>11</w:t>
        </w:r>
        <w:r w:rsidR="001C5A89">
          <w:rPr>
            <w:webHidden/>
          </w:rPr>
          <w:fldChar w:fldCharType="end"/>
        </w:r>
      </w:hyperlink>
    </w:p>
    <w:p w14:paraId="519D670A" w14:textId="7F3DE77A" w:rsidR="001C5A89" w:rsidRDefault="00E773AE">
      <w:pPr>
        <w:pStyle w:val="Innehll1"/>
        <w:rPr>
          <w:rFonts w:asciiTheme="minorHAnsi" w:eastAsiaTheme="minorEastAsia" w:hAnsiTheme="minorHAnsi" w:cstheme="minorBidi"/>
          <w:kern w:val="2"/>
          <w:sz w:val="22"/>
          <w:szCs w:val="22"/>
          <w:lang w:val="sv-FI" w:eastAsia="sv-FI"/>
          <w14:ligatures w14:val="standardContextual"/>
        </w:rPr>
      </w:pPr>
      <w:hyperlink w:anchor="_Toc164328523" w:history="1">
        <w:r w:rsidR="001C5A89" w:rsidRPr="008A18C6">
          <w:rPr>
            <w:rStyle w:val="Hyperlnk"/>
          </w:rPr>
          <w:t>Parallelltexter</w:t>
        </w:r>
        <w:r w:rsidR="001C5A89">
          <w:rPr>
            <w:webHidden/>
          </w:rPr>
          <w:tab/>
        </w:r>
        <w:r w:rsidR="001C5A89">
          <w:rPr>
            <w:webHidden/>
          </w:rPr>
          <w:fldChar w:fldCharType="begin"/>
        </w:r>
        <w:r w:rsidR="001C5A89">
          <w:rPr>
            <w:webHidden/>
          </w:rPr>
          <w:instrText xml:space="preserve"> PAGEREF _Toc164328523 \h </w:instrText>
        </w:r>
        <w:r w:rsidR="001C5A89">
          <w:rPr>
            <w:webHidden/>
          </w:rPr>
        </w:r>
        <w:r w:rsidR="001C5A89">
          <w:rPr>
            <w:webHidden/>
          </w:rPr>
          <w:fldChar w:fldCharType="separate"/>
        </w:r>
        <w:r w:rsidR="001C5A89">
          <w:rPr>
            <w:webHidden/>
          </w:rPr>
          <w:t>13</w:t>
        </w:r>
        <w:r w:rsidR="001C5A89">
          <w:rPr>
            <w:webHidden/>
          </w:rPr>
          <w:fldChar w:fldCharType="end"/>
        </w:r>
      </w:hyperlink>
    </w:p>
    <w:p w14:paraId="5A110EF7" w14:textId="1E86DA6E" w:rsidR="00AF3004" w:rsidRDefault="00AF3004">
      <w:pPr>
        <w:pStyle w:val="ANormal"/>
        <w:rPr>
          <w:noProof/>
        </w:rPr>
      </w:pPr>
      <w:r>
        <w:rPr>
          <w:rFonts w:ascii="Verdana" w:hAnsi="Verdana"/>
          <w:noProof/>
          <w:sz w:val="16"/>
          <w:szCs w:val="36"/>
        </w:rPr>
        <w:fldChar w:fldCharType="end"/>
      </w:r>
    </w:p>
    <w:p w14:paraId="5B780ACC" w14:textId="77777777" w:rsidR="00AF3004" w:rsidRDefault="00AF3004">
      <w:pPr>
        <w:pStyle w:val="ANormal"/>
      </w:pPr>
      <w:r>
        <w:br w:type="page"/>
      </w:r>
    </w:p>
    <w:p w14:paraId="2743119F" w14:textId="77777777" w:rsidR="00AF3004" w:rsidRDefault="00AF3004">
      <w:pPr>
        <w:pStyle w:val="RubrikA"/>
      </w:pPr>
      <w:bookmarkStart w:id="3" w:name="_Toc164328507"/>
      <w:r>
        <w:lastRenderedPageBreak/>
        <w:t>Allmän motivering</w:t>
      </w:r>
      <w:bookmarkEnd w:id="3"/>
    </w:p>
    <w:p w14:paraId="5307CE9D" w14:textId="77777777" w:rsidR="00AF3004" w:rsidRDefault="00AF3004">
      <w:pPr>
        <w:pStyle w:val="Rubrikmellanrum"/>
      </w:pPr>
    </w:p>
    <w:p w14:paraId="6D8E2C4F" w14:textId="77777777" w:rsidR="00AF3004" w:rsidRDefault="00AF3004">
      <w:pPr>
        <w:pStyle w:val="RubrikB"/>
      </w:pPr>
      <w:bookmarkStart w:id="4" w:name="_Toc164328508"/>
      <w:r>
        <w:t>1. Bakgrund</w:t>
      </w:r>
      <w:bookmarkEnd w:id="4"/>
    </w:p>
    <w:p w14:paraId="7920A22F" w14:textId="77777777" w:rsidR="00D55A30" w:rsidRDefault="00D55A30" w:rsidP="00D55A30">
      <w:pPr>
        <w:pStyle w:val="Rubrikmellanrum"/>
      </w:pPr>
    </w:p>
    <w:p w14:paraId="73FAF0BD" w14:textId="33B17AC7" w:rsidR="00D55A30" w:rsidRDefault="00D55A30" w:rsidP="00D55A30">
      <w:pPr>
        <w:pStyle w:val="RubrikC"/>
      </w:pPr>
      <w:bookmarkStart w:id="5" w:name="_Toc155095023"/>
      <w:bookmarkStart w:id="6" w:name="_Toc164328509"/>
      <w:r>
        <w:t>1.1 Allmänt om utkomststöd</w:t>
      </w:r>
      <w:bookmarkEnd w:id="5"/>
      <w:bookmarkEnd w:id="6"/>
    </w:p>
    <w:p w14:paraId="11169046" w14:textId="77777777" w:rsidR="004709A7" w:rsidRPr="004709A7" w:rsidRDefault="004709A7" w:rsidP="004709A7">
      <w:pPr>
        <w:pStyle w:val="Rubrikmellanrum"/>
      </w:pPr>
    </w:p>
    <w:p w14:paraId="7CF272AD" w14:textId="3AC944E9" w:rsidR="00D55A30" w:rsidRDefault="00D55A30" w:rsidP="00D55A30">
      <w:pPr>
        <w:pStyle w:val="ANormal"/>
      </w:pPr>
      <w:r>
        <w:t xml:space="preserve">Utkomststödet är en stödform inom socialvården som är avsedd att vara tillfällig och beviljas i sista hand utifrån behovsprövning. Stödet beviljas i regel månadsvis på förhand. Utkomststödet täcker de nödvändiga utgifter samhället godkänner att ersättas i enskilda fall för den som inte kan få sin försörjning någon annanstans. Stödet beviljas </w:t>
      </w:r>
      <w:r w:rsidR="00B6208F">
        <w:t xml:space="preserve">enskilda personer eller </w:t>
      </w:r>
      <w:r>
        <w:t>familj</w:t>
      </w:r>
      <w:r w:rsidR="00B6208F">
        <w:t>er</w:t>
      </w:r>
      <w:r>
        <w:t xml:space="preserve"> och baseras på familjens faktiska disponibla inkomster och utgifter. Vilka inkomster och utgifter som ska godkännas är alltid en prövningsfråga. Via utkomststödet kan enskilda personers utkomst tryggas i överraskande och exceptionella situationer</w:t>
      </w:r>
      <w:r w:rsidR="00E80867">
        <w:t>.</w:t>
      </w:r>
      <w:r>
        <w:t xml:space="preserve"> </w:t>
      </w:r>
      <w:r w:rsidR="00E80867">
        <w:t>Därmed</w:t>
      </w:r>
      <w:r>
        <w:t xml:space="preserve"> ger systemet med utkomststöd socialskyddssystemet nödvändig flexibilitet.</w:t>
      </w:r>
      <w:r w:rsidR="003F1BC6">
        <w:t xml:space="preserve"> Utkomststödet </w:t>
      </w:r>
      <w:r w:rsidR="00852D4D">
        <w:t xml:space="preserve">har ett nära samband med rätten till oundgänglig försörjning och omsorg enligt </w:t>
      </w:r>
      <w:r w:rsidR="007064FC">
        <w:t xml:space="preserve">19 § 1 mom. i grundlagen. </w:t>
      </w:r>
      <w:r w:rsidR="00CE4C6B">
        <w:t>Utkomststödet är en stödform som konkretiserar dessa rättigheter.</w:t>
      </w:r>
    </w:p>
    <w:p w14:paraId="19124E3D" w14:textId="0D3F3C5B" w:rsidR="00E80867" w:rsidRDefault="00D55A30" w:rsidP="00D55A30">
      <w:pPr>
        <w:pStyle w:val="ANormal"/>
      </w:pPr>
      <w:r>
        <w:tab/>
        <w:t>Utkomststödet består av det grundläggande utkomststödet samt det kompletterande och det förebyggande utkomststödet. Grundläggande utkomststöd kan beviljas en person eller familj vars inkomster och tillgångar inte räcker för de nödvändiga dagliga utgifterna. Det grundläggande utkomststödet består av en grunddel och en del som gäller övriga grundutgifter. Rätten till grundläggande utkomststöd avgörs genom en bedömning av den sökandes behov av stöd och genom en beräkning av den sökandes inkomster och utgifter.</w:t>
      </w:r>
    </w:p>
    <w:p w14:paraId="6422BB32" w14:textId="4DFB1964" w:rsidR="00E80867" w:rsidRDefault="00E80867" w:rsidP="00D55A30">
      <w:pPr>
        <w:pStyle w:val="ANormal"/>
      </w:pPr>
      <w:r>
        <w:tab/>
      </w:r>
      <w:r w:rsidR="00D55A30">
        <w:t>Kompletterande utkomststöd kan beviljas för särskilda utgifter det grundläggande utkomststödet inte täcker.</w:t>
      </w:r>
    </w:p>
    <w:p w14:paraId="5FB8C055" w14:textId="350A0338" w:rsidR="00E80867" w:rsidRDefault="00E80867" w:rsidP="00E80867">
      <w:pPr>
        <w:pStyle w:val="ANormal"/>
      </w:pPr>
      <w:r>
        <w:tab/>
      </w:r>
      <w:r w:rsidR="00D55A30">
        <w:t>Förebyggande utkomststöd är avsett för främjande av personens och familjens sociala trygghet och möjligheter att klara sig på egen hand. Dess syfte är att förebygga utslagning och långvarigt beroende av utkomststöd.</w:t>
      </w:r>
    </w:p>
    <w:p w14:paraId="7C2645F7" w14:textId="0788167A" w:rsidR="00D55A30" w:rsidRDefault="00E80867" w:rsidP="00E80867">
      <w:pPr>
        <w:pStyle w:val="ANormal"/>
      </w:pPr>
      <w:r>
        <w:tab/>
      </w:r>
      <w:r w:rsidR="00D55A30">
        <w:t>Kommunernas socialtjänst</w:t>
      </w:r>
      <w:r w:rsidR="005967C5">
        <w:t xml:space="preserve"> </w:t>
      </w:r>
      <w:proofErr w:type="spellStart"/>
      <w:r w:rsidR="005967C5">
        <w:t>k.f</w:t>
      </w:r>
      <w:proofErr w:type="spellEnd"/>
      <w:r w:rsidR="005967C5">
        <w:t>.</w:t>
      </w:r>
      <w:r w:rsidR="00B6208F">
        <w:t xml:space="preserve">, </w:t>
      </w:r>
      <w:r w:rsidR="00B6208F" w:rsidRPr="004709A7">
        <w:t>nedan</w:t>
      </w:r>
      <w:r w:rsidR="00B6208F" w:rsidRPr="00B6208F">
        <w:rPr>
          <w:i/>
          <w:iCs/>
        </w:rPr>
        <w:t xml:space="preserve"> KST</w:t>
      </w:r>
      <w:r w:rsidR="00B6208F">
        <w:t>,</w:t>
      </w:r>
      <w:r w:rsidR="00D55A30">
        <w:t xml:space="preserve"> ansvarar för alla former av utkomststöd på Åland</w:t>
      </w:r>
      <w:r w:rsidR="00FC4E11">
        <w:t xml:space="preserve"> och landskapsregeringen tar del i kostnaderna genom landskapsandelssystemet</w:t>
      </w:r>
      <w:r w:rsidR="00D55A30">
        <w:t>.</w:t>
      </w:r>
    </w:p>
    <w:p w14:paraId="6356FCF4" w14:textId="77777777" w:rsidR="00D55A30" w:rsidRDefault="00D55A30" w:rsidP="00D55A30">
      <w:pPr>
        <w:pStyle w:val="ANormal"/>
      </w:pPr>
    </w:p>
    <w:p w14:paraId="1B330FF5" w14:textId="3ABFF54B" w:rsidR="00D55A30" w:rsidRDefault="00D55A30" w:rsidP="00D55A30">
      <w:pPr>
        <w:pStyle w:val="RubrikC"/>
      </w:pPr>
      <w:bookmarkStart w:id="7" w:name="_Toc155095024"/>
      <w:bookmarkStart w:id="8" w:name="_Toc164328510"/>
      <w:r>
        <w:t>1.2 Blankettlagstiftning</w:t>
      </w:r>
      <w:bookmarkEnd w:id="7"/>
      <w:bookmarkEnd w:id="8"/>
    </w:p>
    <w:p w14:paraId="1A39FC88" w14:textId="77777777" w:rsidR="004709A7" w:rsidRPr="004709A7" w:rsidRDefault="004709A7" w:rsidP="004709A7">
      <w:pPr>
        <w:pStyle w:val="Rubrikmellanrum"/>
      </w:pPr>
    </w:p>
    <w:p w14:paraId="4E8F6B9E" w14:textId="443F940D" w:rsidR="003838F2" w:rsidRDefault="00D55A30" w:rsidP="00D55A30">
      <w:pPr>
        <w:pStyle w:val="ANormal"/>
      </w:pPr>
      <w:r>
        <w:t xml:space="preserve">Lagen om utkomststöd (FFS 1412/1997), </w:t>
      </w:r>
      <w:r w:rsidRPr="004709A7">
        <w:t>nedan</w:t>
      </w:r>
      <w:r w:rsidRPr="00CB5A6A">
        <w:rPr>
          <w:i/>
          <w:iCs/>
        </w:rPr>
        <w:t xml:space="preserve"> utkomststödslagen</w:t>
      </w:r>
      <w:r>
        <w:t xml:space="preserve">, tillämpas på Åland med stöd av landskapslagen (1998:66) om tillämpning i landskapet Åland av lagen om utkomststöd, </w:t>
      </w:r>
      <w:r w:rsidRPr="004709A7">
        <w:t>nedan</w:t>
      </w:r>
      <w:r w:rsidRPr="00CB5A6A">
        <w:rPr>
          <w:i/>
          <w:iCs/>
        </w:rPr>
        <w:t xml:space="preserve"> </w:t>
      </w:r>
      <w:r w:rsidR="00EB69AD">
        <w:rPr>
          <w:i/>
          <w:iCs/>
        </w:rPr>
        <w:t>blankettlagen</w:t>
      </w:r>
      <w:r>
        <w:t>.</w:t>
      </w:r>
    </w:p>
    <w:p w14:paraId="3F6076F7" w14:textId="6BE19391" w:rsidR="003838F2" w:rsidRDefault="003838F2" w:rsidP="00D55A30">
      <w:pPr>
        <w:pStyle w:val="ANormal"/>
      </w:pPr>
      <w:r>
        <w:tab/>
      </w:r>
      <w:r w:rsidR="005276C1">
        <w:t xml:space="preserve">I </w:t>
      </w:r>
      <w:r w:rsidR="00302D66">
        <w:t>blankettlagen finns</w:t>
      </w:r>
      <w:r w:rsidR="005276C1">
        <w:t xml:space="preserve"> ett flertal avvikelser från utkomststöd</w:t>
      </w:r>
      <w:r w:rsidR="00116AEB">
        <w:t>s</w:t>
      </w:r>
      <w:r w:rsidR="005276C1">
        <w:t>lagen. Dessa avvikelser avser bland annat storleken på utkomststödets grunddel, ålderklassificeringar, indexjusteringar och inkomster som beaktas.</w:t>
      </w:r>
    </w:p>
    <w:p w14:paraId="10F7F263" w14:textId="5B02FD0E" w:rsidR="00D55A30" w:rsidRDefault="003838F2" w:rsidP="00D55A30">
      <w:pPr>
        <w:pStyle w:val="ANormal"/>
      </w:pPr>
      <w:r>
        <w:tab/>
        <w:t xml:space="preserve">Den 1 januari 2023 ändrades blankettlagen </w:t>
      </w:r>
      <w:r w:rsidR="00B5585C">
        <w:t>(</w:t>
      </w:r>
      <w:r>
        <w:t>2022/81</w:t>
      </w:r>
      <w:r w:rsidR="00B5585C">
        <w:t>)</w:t>
      </w:r>
      <w:r>
        <w:t xml:space="preserve">. Ändringen medförde att </w:t>
      </w:r>
      <w:r w:rsidR="00761737">
        <w:t>utkomststödslagen</w:t>
      </w:r>
      <w:r>
        <w:t xml:space="preserve"> på Åland</w:t>
      </w:r>
      <w:r w:rsidR="007B4C17">
        <w:t xml:space="preserve"> tillämpas</w:t>
      </w:r>
      <w:r>
        <w:t xml:space="preserve"> i den lydelse lagen hade i riket den 31 december 2022.</w:t>
      </w:r>
    </w:p>
    <w:p w14:paraId="0D001105" w14:textId="77777777" w:rsidR="00AF3004" w:rsidRDefault="00AF3004">
      <w:pPr>
        <w:pStyle w:val="ANormal"/>
      </w:pPr>
    </w:p>
    <w:p w14:paraId="21ECACA0" w14:textId="3464CB32" w:rsidR="00D55A30" w:rsidRDefault="00D55A30" w:rsidP="00D55A30">
      <w:pPr>
        <w:pStyle w:val="RubrikB"/>
      </w:pPr>
      <w:bookmarkStart w:id="9" w:name="_Toc155095025"/>
      <w:bookmarkStart w:id="10" w:name="_Toc164328511"/>
      <w:bookmarkStart w:id="11" w:name="_Hlk151624848"/>
      <w:r>
        <w:t>2. Reformer i riket och på Åland</w:t>
      </w:r>
      <w:bookmarkEnd w:id="9"/>
      <w:bookmarkEnd w:id="10"/>
    </w:p>
    <w:bookmarkEnd w:id="11"/>
    <w:p w14:paraId="0FA73418" w14:textId="77777777" w:rsidR="00D55A30" w:rsidRDefault="00D55A30" w:rsidP="00D55A30">
      <w:pPr>
        <w:pStyle w:val="Rubrikmellanrum"/>
      </w:pPr>
    </w:p>
    <w:p w14:paraId="6432D17B" w14:textId="01510C74" w:rsidR="00D55A30" w:rsidRDefault="00D55A30" w:rsidP="00D55A30">
      <w:pPr>
        <w:pStyle w:val="RubrikC"/>
      </w:pPr>
      <w:bookmarkStart w:id="12" w:name="_Toc155095026"/>
      <w:bookmarkStart w:id="13" w:name="_Toc164328512"/>
      <w:bookmarkStart w:id="14" w:name="_Hlk153900043"/>
      <w:r>
        <w:t>2.1 F</w:t>
      </w:r>
      <w:bookmarkEnd w:id="12"/>
      <w:r w:rsidR="000F3041">
        <w:t>olkpensionsanstalten</w:t>
      </w:r>
      <w:bookmarkEnd w:id="13"/>
    </w:p>
    <w:p w14:paraId="5A7A9140" w14:textId="77777777" w:rsidR="004709A7" w:rsidRPr="004709A7" w:rsidRDefault="004709A7" w:rsidP="004709A7">
      <w:pPr>
        <w:pStyle w:val="Rubrikmellanrum"/>
      </w:pPr>
    </w:p>
    <w:bookmarkEnd w:id="14"/>
    <w:p w14:paraId="0C9B3800" w14:textId="7886F899" w:rsidR="00D55A30" w:rsidRDefault="00D55A30" w:rsidP="00D55A30">
      <w:pPr>
        <w:pStyle w:val="ANormal"/>
      </w:pPr>
      <w:r>
        <w:t>I riket genomfördes år 2017</w:t>
      </w:r>
      <w:r w:rsidR="00761737">
        <w:t>,</w:t>
      </w:r>
      <w:r>
        <w:t xml:space="preserve"> </w:t>
      </w:r>
      <w:r w:rsidR="00761737">
        <w:t xml:space="preserve">genom </w:t>
      </w:r>
      <w:r>
        <w:t>FFS 815/2015</w:t>
      </w:r>
      <w:r w:rsidR="00761737">
        <w:t>,</w:t>
      </w:r>
      <w:r>
        <w:t xml:space="preserve"> vissa organisatoriska ändringar av systemet för utkomststöd. Den huvudsakliga ändringen var att uppgiften att bevilja och betala ut det grundläggande utkomststödet flyttades från kommunerna till Folkpensionsanstalten</w:t>
      </w:r>
      <w:r w:rsidR="009663C4">
        <w:t xml:space="preserve">, </w:t>
      </w:r>
      <w:r w:rsidR="009663C4" w:rsidRPr="004709A7">
        <w:t>nedan</w:t>
      </w:r>
      <w:r w:rsidR="009663C4" w:rsidRPr="009663C4">
        <w:rPr>
          <w:i/>
          <w:iCs/>
        </w:rPr>
        <w:t xml:space="preserve"> FPA</w:t>
      </w:r>
      <w:r>
        <w:t>. Det kompletterande och det förebyggande utkomststödet hanterades fortsättningsvis av kommunerna.</w:t>
      </w:r>
    </w:p>
    <w:p w14:paraId="39C00316" w14:textId="5B53A000" w:rsidR="00D55A30" w:rsidRDefault="00D55A30" w:rsidP="00D55A30">
      <w:pPr>
        <w:pStyle w:val="ANormal"/>
      </w:pPr>
      <w:r>
        <w:lastRenderedPageBreak/>
        <w:tab/>
        <w:t xml:space="preserve">Motsvarande förändringar genomfördes inte på Åland. Genom </w:t>
      </w:r>
      <w:r w:rsidR="00FF3C61">
        <w:t>ändring av blankettlagen (</w:t>
      </w:r>
      <w:r w:rsidR="00706B5A">
        <w:t>2016/75</w:t>
      </w:r>
      <w:r w:rsidR="00FF3C61">
        <w:t>)</w:t>
      </w:r>
      <w:r w:rsidR="00706B5A">
        <w:t xml:space="preserve"> intogs </w:t>
      </w:r>
      <w:r>
        <w:t xml:space="preserve">avvikelser från </w:t>
      </w:r>
      <w:r w:rsidR="00706B5A">
        <w:t xml:space="preserve">utkomststödslagen som medförde att den </w:t>
      </w:r>
      <w:r>
        <w:t>tidigare systematik</w:t>
      </w:r>
      <w:r w:rsidR="00116AEB">
        <w:t>,</w:t>
      </w:r>
      <w:r>
        <w:t xml:space="preserve"> enligt vilken kommunerna hanterade samtliga typer av utkomststödsärenden</w:t>
      </w:r>
      <w:r w:rsidR="00116AEB">
        <w:t>,</w:t>
      </w:r>
      <w:r>
        <w:t xml:space="preserve"> </w:t>
      </w:r>
      <w:r w:rsidR="001F37F0">
        <w:t>behölls</w:t>
      </w:r>
      <w:r>
        <w:t>.</w:t>
      </w:r>
    </w:p>
    <w:p w14:paraId="1643277B" w14:textId="647DA45F" w:rsidR="00D55A30" w:rsidRDefault="00D55A30" w:rsidP="00D55A30">
      <w:pPr>
        <w:pStyle w:val="ANormal"/>
      </w:pPr>
      <w:r>
        <w:tab/>
        <w:t>I samband med reform</w:t>
      </w:r>
      <w:r w:rsidR="001F37F0">
        <w:t>en</w:t>
      </w:r>
      <w:r>
        <w:t xml:space="preserve"> i riket fick F</w:t>
      </w:r>
      <w:r w:rsidR="001F37F0">
        <w:t>PA</w:t>
      </w:r>
      <w:r>
        <w:t xml:space="preserve"> vissa uppgifter och befogenheter vilka de åländska kommunerna inte fick, då ett flertal bestämmelser som reglerade </w:t>
      </w:r>
      <w:r w:rsidR="001F37F0">
        <w:t>FPA</w:t>
      </w:r>
      <w:r w:rsidR="00EB69AD">
        <w:t>:s</w:t>
      </w:r>
      <w:r w:rsidR="001F37F0">
        <w:t xml:space="preserve"> </w:t>
      </w:r>
      <w:r>
        <w:t>uppgifter och befogenheter undantogs från tillämpning på Åland.</w:t>
      </w:r>
    </w:p>
    <w:p w14:paraId="294E4DE9" w14:textId="77777777" w:rsidR="00D55A30" w:rsidRPr="00D25935" w:rsidRDefault="00D55A30" w:rsidP="00D55A30">
      <w:pPr>
        <w:pStyle w:val="ANormal"/>
      </w:pPr>
    </w:p>
    <w:p w14:paraId="3C0FAE46" w14:textId="261B6079" w:rsidR="00D55A30" w:rsidRDefault="00D55A30" w:rsidP="00D55A30">
      <w:pPr>
        <w:pStyle w:val="RubrikC"/>
      </w:pPr>
      <w:bookmarkStart w:id="15" w:name="_Toc155095027"/>
      <w:bookmarkStart w:id="16" w:name="_Toc164328513"/>
      <w:r>
        <w:t>2.2 Välfärdsområden</w:t>
      </w:r>
      <w:bookmarkEnd w:id="15"/>
      <w:bookmarkEnd w:id="16"/>
    </w:p>
    <w:p w14:paraId="1331FB76" w14:textId="77777777" w:rsidR="004709A7" w:rsidRPr="004709A7" w:rsidRDefault="004709A7" w:rsidP="004709A7">
      <w:pPr>
        <w:pStyle w:val="Rubrikmellanrum"/>
      </w:pPr>
    </w:p>
    <w:p w14:paraId="59532DBE" w14:textId="0514D437" w:rsidR="00852CF1" w:rsidRDefault="0012571C" w:rsidP="00D55A30">
      <w:pPr>
        <w:pStyle w:val="ANormal"/>
      </w:pPr>
      <w:r>
        <w:t>De senaste</w:t>
      </w:r>
      <w:r w:rsidR="007B4C17">
        <w:t xml:space="preserve"> reformerna i riket</w:t>
      </w:r>
      <w:r w:rsidR="0090454C">
        <w:t xml:space="preserve"> har trätt i</w:t>
      </w:r>
      <w:r w:rsidR="00301D96">
        <w:t xml:space="preserve"> </w:t>
      </w:r>
      <w:r w:rsidR="0090454C">
        <w:t>kraft den 1 januari 2023</w:t>
      </w:r>
      <w:r w:rsidR="000F4F0E">
        <w:t>,</w:t>
      </w:r>
      <w:r w:rsidR="0090454C">
        <w:t xml:space="preserve"> genom FFS 1023/2022</w:t>
      </w:r>
      <w:r w:rsidR="000F4F0E">
        <w:t>,</w:t>
      </w:r>
      <w:r>
        <w:t xml:space="preserve"> </w:t>
      </w:r>
      <w:r w:rsidR="0090454C">
        <w:t>och den 1 januari 2024</w:t>
      </w:r>
      <w:r w:rsidR="000F4F0E">
        <w:t>,</w:t>
      </w:r>
      <w:r w:rsidR="0090454C">
        <w:t xml:space="preserve"> genom FFS 738/2023.</w:t>
      </w:r>
    </w:p>
    <w:p w14:paraId="409D89F9" w14:textId="7149BD63" w:rsidR="00D55A30" w:rsidRDefault="00852CF1" w:rsidP="00D55A30">
      <w:pPr>
        <w:pStyle w:val="ANormal"/>
      </w:pPr>
      <w:r>
        <w:tab/>
      </w:r>
      <w:r w:rsidR="0090454C">
        <w:t>Av dessa är FFS 1023/2022 relevant för Åland</w:t>
      </w:r>
      <w:r w:rsidR="00186C61">
        <w:t>, eftersom de</w:t>
      </w:r>
      <w:r w:rsidR="00D60232">
        <w:t>n</w:t>
      </w:r>
      <w:r w:rsidR="00186C61">
        <w:t xml:space="preserve"> påverka</w:t>
      </w:r>
      <w:r w:rsidR="00643B75">
        <w:t>t</w:t>
      </w:r>
      <w:r w:rsidR="00186C61">
        <w:t xml:space="preserve"> tillämpningen av blankettlagen</w:t>
      </w:r>
      <w:r w:rsidR="0090454C">
        <w:t xml:space="preserve">. </w:t>
      </w:r>
      <w:r w:rsidR="0012571C">
        <w:t xml:space="preserve">Reformen </w:t>
      </w:r>
      <w:r>
        <w:t>innebar omfattande</w:t>
      </w:r>
      <w:r w:rsidR="00D55A30">
        <w:t xml:space="preserve"> organisatoriska</w:t>
      </w:r>
      <w:r>
        <w:t xml:space="preserve"> ändringar i hanteringen av utkomststöden</w:t>
      </w:r>
      <w:r w:rsidR="0012571C">
        <w:t xml:space="preserve"> i riket</w:t>
      </w:r>
      <w:r>
        <w:t>. Genom reformen övertog v</w:t>
      </w:r>
      <w:r w:rsidR="00D55A30">
        <w:t xml:space="preserve">älfärdsområden </w:t>
      </w:r>
      <w:r>
        <w:t>hanteringen av det kompletterande och förebyggande utkomststödet i riket</w:t>
      </w:r>
      <w:r w:rsidR="00D55A30">
        <w:t>.</w:t>
      </w:r>
      <w:r>
        <w:t xml:space="preserve"> Hanteringen av det grundläggande utkomststödet kvarstod hos FPA.</w:t>
      </w:r>
      <w:r w:rsidR="00D55A30">
        <w:t xml:space="preserve"> </w:t>
      </w:r>
      <w:r w:rsidR="005276C1">
        <w:t>Efter d</w:t>
      </w:r>
      <w:r w:rsidR="0012571C">
        <w:t>enna ändring</w:t>
      </w:r>
      <w:r w:rsidR="005276C1">
        <w:t xml:space="preserve"> har </w:t>
      </w:r>
      <w:r w:rsidR="004443E8">
        <w:t>riks</w:t>
      </w:r>
      <w:r w:rsidR="005276C1">
        <w:t>kommunerna inte längre</w:t>
      </w:r>
      <w:r w:rsidR="002D352B">
        <w:t xml:space="preserve"> </w:t>
      </w:r>
      <w:r w:rsidR="005276C1">
        <w:t>några uppgifter i samband med handläggningen av utkomststödsärenden.</w:t>
      </w:r>
    </w:p>
    <w:p w14:paraId="76C2E76D" w14:textId="31EF8C71" w:rsidR="00D55A30" w:rsidRDefault="00D55A30" w:rsidP="00D55A30">
      <w:pPr>
        <w:pStyle w:val="ANormal"/>
      </w:pPr>
      <w:r>
        <w:tab/>
        <w:t xml:space="preserve">Utöver bestämmelserna som reglerar välfärdsområdenas uppgifter </w:t>
      </w:r>
      <w:r w:rsidR="005276C1">
        <w:t>infördes</w:t>
      </w:r>
      <w:r w:rsidR="001D3847">
        <w:t xml:space="preserve"> </w:t>
      </w:r>
      <w:r w:rsidR="00852CF1">
        <w:t xml:space="preserve">även </w:t>
      </w:r>
      <w:r w:rsidR="001D3847">
        <w:t>genom FFS 1023/2022</w:t>
      </w:r>
      <w:r w:rsidR="005276C1">
        <w:t xml:space="preserve"> </w:t>
      </w:r>
      <w:r>
        <w:t>mer exakta bestämmelser om ansökningsförfarandet för utkomststöd</w:t>
      </w:r>
      <w:r w:rsidR="001D3847">
        <w:t>,</w:t>
      </w:r>
      <w:r>
        <w:t xml:space="preserve"> samt mer preciserade bestämmelser om utkomststödets struktur. Vidare </w:t>
      </w:r>
      <w:r w:rsidR="005276C1">
        <w:t xml:space="preserve">justerades </w:t>
      </w:r>
      <w:r>
        <w:t>bestämmelser om hur utkomststödet bestäms</w:t>
      </w:r>
      <w:r w:rsidR="00F65EE6">
        <w:t xml:space="preserve">. </w:t>
      </w:r>
      <w:r w:rsidR="001C15D0">
        <w:t>Dessutom infördes möjligheten</w:t>
      </w:r>
      <w:r w:rsidR="00B8390B">
        <w:t xml:space="preserve"> att </w:t>
      </w:r>
      <w:r w:rsidR="007A26B8">
        <w:t xml:space="preserve">betala utkomststödet genom betalningsförbindelse avseende </w:t>
      </w:r>
      <w:proofErr w:type="gramStart"/>
      <w:r w:rsidR="007A26B8">
        <w:t>t.ex.</w:t>
      </w:r>
      <w:proofErr w:type="gramEnd"/>
      <w:r w:rsidR="007A26B8">
        <w:t xml:space="preserve"> </w:t>
      </w:r>
      <w:r w:rsidR="00AD51F9">
        <w:t xml:space="preserve">betalning av </w:t>
      </w:r>
      <w:r w:rsidR="007A26B8">
        <w:t>hyra</w:t>
      </w:r>
      <w:r w:rsidR="00AD51F9">
        <w:t xml:space="preserve"> för bostad</w:t>
      </w:r>
      <w:r w:rsidR="007A26B8">
        <w:t xml:space="preserve">. </w:t>
      </w:r>
      <w:r w:rsidR="001C15D0">
        <w:t xml:space="preserve"> </w:t>
      </w:r>
      <w:r w:rsidR="005276C1">
        <w:t>Inga förändringar gjordes i de viktigaste materiella bestämmelserna om utkomststöd.</w:t>
      </w:r>
    </w:p>
    <w:p w14:paraId="2E3535DD" w14:textId="784CE398" w:rsidR="00D55A30" w:rsidRDefault="00D55A30" w:rsidP="00D55A30">
      <w:pPr>
        <w:pStyle w:val="ANormal"/>
      </w:pPr>
      <w:r>
        <w:tab/>
        <w:t>I samband med reformen i riket kring välfärdsområden</w:t>
      </w:r>
      <w:r w:rsidR="00AD51F9">
        <w:t>, genom FFS 1023/2022,</w:t>
      </w:r>
      <w:r>
        <w:t xml:space="preserve"> beslutade lagtinget</w:t>
      </w:r>
      <w:r w:rsidR="00BC306D">
        <w:t xml:space="preserve"> </w:t>
      </w:r>
      <w:r>
        <w:t>att fortsättningsvis tillämpa utkomststödslagen i den lydelse lagen hade i riket den 31 december 2022</w:t>
      </w:r>
      <w:r w:rsidR="00FF3C61">
        <w:t xml:space="preserve"> (</w:t>
      </w:r>
      <w:r>
        <w:t>2022</w:t>
      </w:r>
      <w:r w:rsidR="004443E8">
        <w:t>/</w:t>
      </w:r>
      <w:r>
        <w:t>81</w:t>
      </w:r>
      <w:r w:rsidR="00FF3C61">
        <w:t>)</w:t>
      </w:r>
      <w:r>
        <w:t xml:space="preserve">. Skälet härför var att </w:t>
      </w:r>
      <w:r w:rsidR="004443E8">
        <w:t>landskapsregeringen</w:t>
      </w:r>
      <w:r>
        <w:t xml:space="preserve"> behövde analysera reformen i riket ytterligare innan det var möjligt att besluta om på vilket sätt lagstiftningen på Åland skulle anpassas till förändringarna</w:t>
      </w:r>
      <w:r w:rsidR="002D352B">
        <w:t xml:space="preserve"> i riket</w:t>
      </w:r>
      <w:r>
        <w:t>.</w:t>
      </w:r>
    </w:p>
    <w:p w14:paraId="072075F9" w14:textId="77777777" w:rsidR="006173F2" w:rsidRPr="00D25935" w:rsidRDefault="006173F2" w:rsidP="006173F2">
      <w:pPr>
        <w:pStyle w:val="ANormal"/>
      </w:pPr>
    </w:p>
    <w:p w14:paraId="035A7D5E" w14:textId="1D68D8B0" w:rsidR="006173F2" w:rsidRDefault="006173F2" w:rsidP="006173F2">
      <w:pPr>
        <w:pStyle w:val="RubrikC"/>
      </w:pPr>
      <w:bookmarkStart w:id="17" w:name="_Toc164328514"/>
      <w:r>
        <w:t xml:space="preserve">2.3 </w:t>
      </w:r>
      <w:r w:rsidR="00B87299">
        <w:t>Senare förändringar i riket</w:t>
      </w:r>
      <w:bookmarkEnd w:id="17"/>
    </w:p>
    <w:p w14:paraId="7F69A03E" w14:textId="77777777" w:rsidR="00B87299" w:rsidRDefault="00B87299" w:rsidP="00B87299">
      <w:pPr>
        <w:pStyle w:val="Rubrikmellanrum"/>
      </w:pPr>
    </w:p>
    <w:p w14:paraId="18EFE63B" w14:textId="0563CA12" w:rsidR="00981836" w:rsidRDefault="00B87299" w:rsidP="00B87299">
      <w:pPr>
        <w:pStyle w:val="ANormal"/>
      </w:pPr>
      <w:r>
        <w:t xml:space="preserve">Ytterligare förändringar </w:t>
      </w:r>
      <w:r w:rsidR="005A672B">
        <w:t xml:space="preserve">av utkomststödslagen </w:t>
      </w:r>
      <w:r w:rsidR="00A764A1">
        <w:t>har trätt</w:t>
      </w:r>
      <w:r w:rsidR="00951778">
        <w:t xml:space="preserve"> </w:t>
      </w:r>
      <w:r>
        <w:t>i kraft den 1 april 2024, genom FFS 1242/2023</w:t>
      </w:r>
      <w:r w:rsidR="002477B6">
        <w:t>,</w:t>
      </w:r>
      <w:r w:rsidR="00BE05B8">
        <w:t xml:space="preserve"> och </w:t>
      </w:r>
      <w:r w:rsidR="006A0A82">
        <w:t xml:space="preserve">kommer att träda i kraft </w:t>
      </w:r>
      <w:r w:rsidR="00BE05B8">
        <w:t>den 1 januari 2025, genom FFS 411/2023</w:t>
      </w:r>
      <w:r w:rsidR="0012571C">
        <w:t>.</w:t>
      </w:r>
    </w:p>
    <w:p w14:paraId="34F7EFF6" w14:textId="5A4D8B30" w:rsidR="00DF5486" w:rsidRDefault="00FC0716" w:rsidP="00F57382">
      <w:pPr>
        <w:pStyle w:val="ANormal"/>
      </w:pPr>
      <w:r>
        <w:tab/>
      </w:r>
      <w:r w:rsidR="0004469A">
        <w:t xml:space="preserve">Av dessa är </w:t>
      </w:r>
      <w:r w:rsidR="00981836">
        <w:t>FFS 1242/2023</w:t>
      </w:r>
      <w:r w:rsidR="0004469A">
        <w:t xml:space="preserve"> en mer ingripande ändring</w:t>
      </w:r>
      <w:r w:rsidR="00BE05B8">
        <w:t xml:space="preserve">. </w:t>
      </w:r>
      <w:r w:rsidR="00067655">
        <w:t>Ändringen</w:t>
      </w:r>
      <w:r w:rsidR="00BE05B8">
        <w:t xml:space="preserve"> </w:t>
      </w:r>
      <w:r w:rsidR="00981836">
        <w:t xml:space="preserve">innebär </w:t>
      </w:r>
      <w:r w:rsidR="00F61401">
        <w:t xml:space="preserve">att </w:t>
      </w:r>
      <w:r w:rsidR="00BE05B8">
        <w:t>statsrådet genom förordning</w:t>
      </w:r>
      <w:r w:rsidR="00A764A1">
        <w:t xml:space="preserve"> </w:t>
      </w:r>
      <w:r w:rsidR="00BE05B8">
        <w:t>besluta</w:t>
      </w:r>
      <w:r w:rsidR="00A764A1">
        <w:t>r</w:t>
      </w:r>
      <w:r w:rsidR="00BE05B8">
        <w:t xml:space="preserve"> om godtagbara boendeutgifter </w:t>
      </w:r>
      <w:r w:rsidR="00C4325F">
        <w:t>inom ramen för</w:t>
      </w:r>
      <w:r w:rsidR="006F1970">
        <w:t xml:space="preserve"> </w:t>
      </w:r>
      <w:r w:rsidR="00C4325F">
        <w:t>bedömningen</w:t>
      </w:r>
      <w:r w:rsidR="006F1970">
        <w:t xml:space="preserve"> av utkomststödet</w:t>
      </w:r>
      <w:r w:rsidR="00E73C88">
        <w:t xml:space="preserve">. Boendeutgifterna </w:t>
      </w:r>
      <w:r w:rsidR="006A0A82">
        <w:t xml:space="preserve">fastställs </w:t>
      </w:r>
      <w:r w:rsidR="00E73C88">
        <w:t>på grundval av den ort där bostaden är belägen</w:t>
      </w:r>
      <w:r w:rsidR="001E2EF9">
        <w:t>.</w:t>
      </w:r>
      <w:r w:rsidR="00E73C88">
        <w:t xml:space="preserve"> </w:t>
      </w:r>
      <w:r w:rsidR="006F1970">
        <w:t xml:space="preserve"> </w:t>
      </w:r>
      <w:r w:rsidR="00AD51F9">
        <w:t>Dessutom</w:t>
      </w:r>
      <w:r w:rsidR="00E30736">
        <w:t xml:space="preserve"> </w:t>
      </w:r>
      <w:r w:rsidR="00436ADC">
        <w:t xml:space="preserve">har det först in </w:t>
      </w:r>
      <w:r w:rsidR="006A0A82">
        <w:t xml:space="preserve">en tidsfrist </w:t>
      </w:r>
      <w:r w:rsidR="00BA24C2">
        <w:t xml:space="preserve">om tre månader </w:t>
      </w:r>
      <w:r w:rsidR="001D3847">
        <w:t xml:space="preserve">för sökanden att </w:t>
      </w:r>
      <w:r w:rsidR="007A3E09">
        <w:t>skaffa en</w:t>
      </w:r>
      <w:r w:rsidR="00BE05B8">
        <w:t xml:space="preserve"> förmånligare</w:t>
      </w:r>
      <w:r w:rsidR="007A3E09">
        <w:t xml:space="preserve"> bostad</w:t>
      </w:r>
      <w:r w:rsidR="006000C6">
        <w:t>,</w:t>
      </w:r>
      <w:r w:rsidR="007A3E09">
        <w:t xml:space="preserve"> </w:t>
      </w:r>
      <w:r w:rsidR="00BE05B8">
        <w:t xml:space="preserve">om </w:t>
      </w:r>
      <w:r w:rsidR="00A62384">
        <w:t>kostnaderna för bostaden</w:t>
      </w:r>
      <w:r w:rsidR="00AD51F9">
        <w:t xml:space="preserve"> överstiger de godtagbara boendeutgifterna</w:t>
      </w:r>
      <w:r w:rsidR="00A62384">
        <w:t>.</w:t>
      </w:r>
    </w:p>
    <w:p w14:paraId="50046995" w14:textId="64BB152E" w:rsidR="00DF5486" w:rsidRDefault="00F57382" w:rsidP="00DF5486">
      <w:pPr>
        <w:pStyle w:val="ANormal"/>
      </w:pPr>
      <w:r>
        <w:tab/>
      </w:r>
      <w:r w:rsidR="00A62384">
        <w:t>V</w:t>
      </w:r>
      <w:r>
        <w:t xml:space="preserve">idare görs </w:t>
      </w:r>
      <w:r w:rsidR="00A62384">
        <w:t xml:space="preserve">i riket </w:t>
      </w:r>
      <w:r>
        <w:t>en översyn kring en möjlig totalreform av lagen om utkomststöd. Översynen ska vara slutförd den 31 december 2024 (VN/</w:t>
      </w:r>
      <w:proofErr w:type="gramStart"/>
      <w:r>
        <w:t>31883</w:t>
      </w:r>
      <w:proofErr w:type="gramEnd"/>
      <w:r>
        <w:t>/2023).</w:t>
      </w:r>
    </w:p>
    <w:p w14:paraId="0929F951" w14:textId="332BF156" w:rsidR="00D55A30" w:rsidRDefault="00D55A30" w:rsidP="00D55A30">
      <w:pPr>
        <w:pStyle w:val="ANormal"/>
      </w:pPr>
    </w:p>
    <w:p w14:paraId="2A4E3F3E" w14:textId="28A2068D" w:rsidR="00D55A30" w:rsidRDefault="00D55A30" w:rsidP="00D55A30">
      <w:pPr>
        <w:pStyle w:val="RubrikC"/>
      </w:pPr>
      <w:bookmarkStart w:id="18" w:name="_Toc155095030"/>
      <w:bookmarkStart w:id="19" w:name="_Toc164328515"/>
      <w:r>
        <w:t>2.</w:t>
      </w:r>
      <w:r w:rsidR="006173F2">
        <w:t>4</w:t>
      </w:r>
      <w:r>
        <w:t xml:space="preserve"> Synpunkter från K</w:t>
      </w:r>
      <w:bookmarkEnd w:id="18"/>
      <w:r w:rsidR="004443E8">
        <w:t>ST</w:t>
      </w:r>
      <w:bookmarkEnd w:id="19"/>
    </w:p>
    <w:p w14:paraId="3382F230" w14:textId="77777777" w:rsidR="004709A7" w:rsidRPr="004709A7" w:rsidRDefault="004709A7" w:rsidP="004709A7">
      <w:pPr>
        <w:pStyle w:val="Rubrikmellanrum"/>
      </w:pPr>
    </w:p>
    <w:p w14:paraId="16DCE473" w14:textId="31B8D699" w:rsidR="00D55A30" w:rsidRDefault="00D55A30" w:rsidP="00D55A30">
      <w:pPr>
        <w:pStyle w:val="ANormal"/>
      </w:pPr>
      <w:r>
        <w:t xml:space="preserve">Landskapsregeringen begärde i oktober år 2022 synpunkter från </w:t>
      </w:r>
      <w:r w:rsidR="00C83909">
        <w:t xml:space="preserve">KST </w:t>
      </w:r>
      <w:r>
        <w:t xml:space="preserve">kring utkomststödslagen och de i riket </w:t>
      </w:r>
      <w:r w:rsidR="00C531DA">
        <w:t>senaste mer omfattande</w:t>
      </w:r>
      <w:r>
        <w:t xml:space="preserve"> ändringarna</w:t>
      </w:r>
      <w:r w:rsidR="00C531DA">
        <w:t xml:space="preserve"> därv</w:t>
      </w:r>
      <w:r w:rsidR="00116AEB">
        <w:t xml:space="preserve">id </w:t>
      </w:r>
      <w:r w:rsidR="00A62384">
        <w:t>(</w:t>
      </w:r>
      <w:r>
        <w:rPr>
          <w:lang w:val="sv-FI"/>
        </w:rPr>
        <w:t>ÅLR 2022/8149</w:t>
      </w:r>
      <w:r w:rsidR="00A62384">
        <w:rPr>
          <w:lang w:val="sv-FI"/>
        </w:rPr>
        <w:t>)</w:t>
      </w:r>
      <w:r>
        <w:t>.</w:t>
      </w:r>
    </w:p>
    <w:p w14:paraId="3334C8B9" w14:textId="650AF7F2" w:rsidR="00D55A30" w:rsidRDefault="00D55A30" w:rsidP="00D55A30">
      <w:pPr>
        <w:pStyle w:val="ANormal"/>
      </w:pPr>
      <w:r>
        <w:tab/>
      </w:r>
      <w:r w:rsidR="00C83909">
        <w:t xml:space="preserve">KST </w:t>
      </w:r>
      <w:r>
        <w:t>yttrade att det är till fördel om de materiella skillnaderna i utkomststödslagen jämfört med rikets lag är så små som möjligt</w:t>
      </w:r>
      <w:r w:rsidR="00EA2CF5">
        <w:t>.</w:t>
      </w:r>
      <w:r w:rsidR="00A62384">
        <w:t xml:space="preserve"> Detta för att kunna tillämpa rättsfall och praxis från riket</w:t>
      </w:r>
      <w:r w:rsidR="00111690">
        <w:t>.</w:t>
      </w:r>
    </w:p>
    <w:p w14:paraId="0B053CD9" w14:textId="0B1DFFE0" w:rsidR="00D55A30" w:rsidRDefault="00D55A30" w:rsidP="00D55A30">
      <w:pPr>
        <w:pStyle w:val="ANormal"/>
      </w:pPr>
      <w:r>
        <w:lastRenderedPageBreak/>
        <w:tab/>
        <w:t>Vidare framfördes att det i samband med reformen</w:t>
      </w:r>
      <w:r w:rsidR="000916CE">
        <w:t xml:space="preserve"> i</w:t>
      </w:r>
      <w:r>
        <w:t xml:space="preserve"> riket då handläggningen av det grundläggande utkomststödet flyttades</w:t>
      </w:r>
      <w:r w:rsidR="002D352B">
        <w:t xml:space="preserve"> till</w:t>
      </w:r>
      <w:r>
        <w:t xml:space="preserve"> </w:t>
      </w:r>
      <w:r w:rsidR="00F477A5">
        <w:t>FPA</w:t>
      </w:r>
      <w:r>
        <w:t xml:space="preserve"> gjordes en del avvikelser i</w:t>
      </w:r>
      <w:r w:rsidR="00116AEB">
        <w:t xml:space="preserve"> blankettlagen</w:t>
      </w:r>
      <w:r>
        <w:t>. Avvikelserna inne</w:t>
      </w:r>
      <w:r w:rsidR="002D352B">
        <w:t>bär</w:t>
      </w:r>
      <w:r>
        <w:t xml:space="preserve"> bland annat att det blivit oklart på vilka grunder ansökan om utkomststöd beroende på kostnader som uppkommit utomlands kan avslås. Ytterligare konstaterades att avvikelserna innebar att </w:t>
      </w:r>
      <w:r w:rsidR="00F477A5">
        <w:t>FPA</w:t>
      </w:r>
      <w:r>
        <w:t xml:space="preserve"> fått större möjligheter än</w:t>
      </w:r>
      <w:r w:rsidR="00F477A5">
        <w:t xml:space="preserve"> KST</w:t>
      </w:r>
      <w:r>
        <w:t xml:space="preserve"> att få information som kan vara till nytta vid handläggningen av utkomststödsärenden. Därvid har K</w:t>
      </w:r>
      <w:r w:rsidR="00F477A5">
        <w:t>ST</w:t>
      </w:r>
      <w:r>
        <w:t xml:space="preserve"> till skillnad från F</w:t>
      </w:r>
      <w:r w:rsidR="00F477A5">
        <w:t>PA</w:t>
      </w:r>
      <w:r>
        <w:t xml:space="preserve"> inte kunnat begära ut sekretessbelagd information från apotek och hyresvärdar.</w:t>
      </w:r>
      <w:r w:rsidR="006B64CD">
        <w:t xml:space="preserve"> Det kan </w:t>
      </w:r>
      <w:proofErr w:type="gramStart"/>
      <w:r w:rsidR="006B64CD">
        <w:t>t.ex.</w:t>
      </w:r>
      <w:proofErr w:type="gramEnd"/>
      <w:r w:rsidR="006B64CD">
        <w:t xml:space="preserve"> röra sig om hyreskontrakt som misstänks vara falska, villkor i hyreskontrakt som påverkar rätten till utkomststöd</w:t>
      </w:r>
      <w:r w:rsidR="00E83016">
        <w:t xml:space="preserve"> och uppgifter gällande obetalda hyror, som försvårar </w:t>
      </w:r>
      <w:proofErr w:type="spellStart"/>
      <w:r w:rsidR="00E83016">
        <w:t>KST:s</w:t>
      </w:r>
      <w:proofErr w:type="spellEnd"/>
      <w:r w:rsidR="00E83016">
        <w:t xml:space="preserve"> utredningsarbete och kan leda till vräkning för klienten.</w:t>
      </w:r>
    </w:p>
    <w:p w14:paraId="3AB14715" w14:textId="7A182589" w:rsidR="006063AF" w:rsidRDefault="006063AF" w:rsidP="00D55A30">
      <w:pPr>
        <w:pStyle w:val="ANormal"/>
      </w:pPr>
      <w:r>
        <w:tab/>
        <w:t xml:space="preserve">KST </w:t>
      </w:r>
      <w:r w:rsidR="005408F6">
        <w:t xml:space="preserve">har även begärt att det ska tydliggöras att KST har rätt att utan klientens samtycke genom betalningsförbindelse utbetala en del av utkomststödet </w:t>
      </w:r>
      <w:r w:rsidR="00A4766A">
        <w:t xml:space="preserve">till någon annan än </w:t>
      </w:r>
      <w:r w:rsidR="00D870E3">
        <w:t>mottagaren</w:t>
      </w:r>
      <w:r w:rsidR="00A4766A">
        <w:t xml:space="preserve"> av utkomststöd. </w:t>
      </w:r>
      <w:r w:rsidR="00D870E3">
        <w:t xml:space="preserve">Därvid kan </w:t>
      </w:r>
      <w:proofErr w:type="gramStart"/>
      <w:r w:rsidR="00D870E3">
        <w:t>t.ex.</w:t>
      </w:r>
      <w:proofErr w:type="gramEnd"/>
      <w:r w:rsidR="00D870E3">
        <w:t xml:space="preserve"> klientens boende säkras genom att KST betalar hyra direkt till en hyresvärd</w:t>
      </w:r>
      <w:r w:rsidR="006B64CD">
        <w:t>.</w:t>
      </w:r>
    </w:p>
    <w:p w14:paraId="71F9D78C" w14:textId="3C00B695" w:rsidR="00D55A30" w:rsidRDefault="00D55A30" w:rsidP="00D55A30">
      <w:pPr>
        <w:pStyle w:val="ANormal"/>
      </w:pPr>
    </w:p>
    <w:p w14:paraId="18CEF924" w14:textId="77777777" w:rsidR="00D55A30" w:rsidRDefault="00D55A30" w:rsidP="00D55A30">
      <w:pPr>
        <w:pStyle w:val="RubrikB"/>
      </w:pPr>
      <w:bookmarkStart w:id="20" w:name="_Toc155095031"/>
      <w:bookmarkStart w:id="21" w:name="_Toc164328516"/>
      <w:r>
        <w:t>3. Landskapsregeringens förslag</w:t>
      </w:r>
      <w:bookmarkEnd w:id="20"/>
      <w:bookmarkEnd w:id="21"/>
    </w:p>
    <w:p w14:paraId="5738A77A" w14:textId="77777777" w:rsidR="00D55A30" w:rsidRDefault="00D55A30" w:rsidP="00D55A30">
      <w:pPr>
        <w:pStyle w:val="Rubrikmellanrum"/>
      </w:pPr>
    </w:p>
    <w:p w14:paraId="0D4A17D5" w14:textId="2A64564D" w:rsidR="00C512AC" w:rsidRDefault="00D55A30" w:rsidP="00D55A30">
      <w:pPr>
        <w:pStyle w:val="ANormal"/>
      </w:pPr>
      <w:r>
        <w:t>Reformerna i riket kring</w:t>
      </w:r>
      <w:r w:rsidR="00725A33">
        <w:t xml:space="preserve"> FPA:s</w:t>
      </w:r>
      <w:r>
        <w:t xml:space="preserve"> och välfärdsområdenas roll i utkomststödsärenden berör </w:t>
      </w:r>
      <w:r w:rsidR="00C548BB">
        <w:t xml:space="preserve">huvudsakligen </w:t>
      </w:r>
      <w:r>
        <w:t>inte det materiella innehållet i reglerna kring utkomststöd.</w:t>
      </w:r>
    </w:p>
    <w:p w14:paraId="41129CA4" w14:textId="02695231" w:rsidR="001A4CC4" w:rsidRDefault="00C512AC" w:rsidP="00D55A30">
      <w:pPr>
        <w:pStyle w:val="ANormal"/>
      </w:pPr>
      <w:r>
        <w:tab/>
      </w:r>
      <w:r w:rsidR="00D55A30">
        <w:t>Det bästa sättet att uppnå syftet att så långt möjligt efterlikna rikets lagstiftning vad avser tillämpningen av reglerna kring hanteringen av utkomststöd är att tillämpa blankettlagstiftning</w:t>
      </w:r>
      <w:r w:rsidR="00C548BB">
        <w:t xml:space="preserve"> </w:t>
      </w:r>
      <w:r w:rsidR="00725A33">
        <w:t>som uppdateras automatiskt</w:t>
      </w:r>
      <w:r w:rsidR="003D68D3">
        <w:t>.</w:t>
      </w:r>
      <w:r w:rsidR="00725A33">
        <w:t xml:space="preserve"> </w:t>
      </w:r>
      <w:r w:rsidR="003D68D3">
        <w:t>En sådan lösning förutsätter att</w:t>
      </w:r>
      <w:r w:rsidR="00D55A30">
        <w:t xml:space="preserve"> K</w:t>
      </w:r>
      <w:r w:rsidR="00725A33">
        <w:t>ST</w:t>
      </w:r>
      <w:r w:rsidR="00D55A30">
        <w:t xml:space="preserve"> ges de befogenheter och uppgifter F</w:t>
      </w:r>
      <w:r w:rsidR="00725A33">
        <w:t>PA</w:t>
      </w:r>
      <w:r w:rsidR="00D55A30">
        <w:t xml:space="preserve"> och välfärdsområden har i riket.</w:t>
      </w:r>
      <w:r w:rsidR="0004469A">
        <w:t xml:space="preserve"> </w:t>
      </w:r>
      <w:r w:rsidR="00795AB4">
        <w:t xml:space="preserve">Därmed kommer KST att </w:t>
      </w:r>
      <w:r w:rsidR="007154D2">
        <w:t>ges möjlighet att begära ut sekretessbelagda uppgifter från apotek och hyresvärdar samt betala utkomststöd genom betalningsförbindelse.</w:t>
      </w:r>
      <w:r w:rsidR="00AD51F9">
        <w:t xml:space="preserve"> </w:t>
      </w:r>
      <w:r w:rsidR="007154D2">
        <w:t>Det föreslås även förtydligas att lagens tillämpningsområde är Åland.</w:t>
      </w:r>
    </w:p>
    <w:p w14:paraId="250340B5" w14:textId="1D82D009" w:rsidR="007154D2" w:rsidRDefault="001A4CC4" w:rsidP="00D55A30">
      <w:pPr>
        <w:pStyle w:val="ANormal"/>
      </w:pPr>
      <w:r>
        <w:tab/>
      </w:r>
      <w:r w:rsidR="00AD51F9">
        <w:t xml:space="preserve">Landskapsregeringen föreslår att avvikelser görs från utkomststödslagen huvudsakligen vad gäller bestämmelser som reglerar samarbete mellan FPA och välfärdsområden samt </w:t>
      </w:r>
      <w:r w:rsidR="000A5FC8">
        <w:t xml:space="preserve">vad gäller </w:t>
      </w:r>
      <w:r w:rsidR="00AD51F9">
        <w:t>bestämmelser som reglerar andra riksmyndigheters och statsrådets roll kring utkomststödsärenden.</w:t>
      </w:r>
    </w:p>
    <w:p w14:paraId="3AA91E96" w14:textId="74BB8F46" w:rsidR="00D55A30" w:rsidRDefault="00D55A30">
      <w:pPr>
        <w:pStyle w:val="ANormal"/>
      </w:pPr>
    </w:p>
    <w:p w14:paraId="397738B6" w14:textId="77777777" w:rsidR="00D55A30" w:rsidRDefault="00D55A30" w:rsidP="00D55A30">
      <w:pPr>
        <w:pStyle w:val="RubrikB"/>
      </w:pPr>
      <w:bookmarkStart w:id="22" w:name="_Toc155095035"/>
      <w:bookmarkStart w:id="23" w:name="_Toc164328517"/>
      <w:r>
        <w:t>4. Lagstiftningsbehörigheten</w:t>
      </w:r>
      <w:bookmarkEnd w:id="22"/>
      <w:bookmarkEnd w:id="23"/>
    </w:p>
    <w:p w14:paraId="6A2B1BB7" w14:textId="77777777" w:rsidR="004709A7" w:rsidRPr="004709A7" w:rsidRDefault="004709A7" w:rsidP="004709A7">
      <w:pPr>
        <w:pStyle w:val="Rubrikmellanrum"/>
      </w:pPr>
    </w:p>
    <w:p w14:paraId="2E536FD9" w14:textId="4B38A58E" w:rsidR="00D55A30" w:rsidRDefault="00D55A30" w:rsidP="00D55A30">
      <w:pPr>
        <w:pStyle w:val="ANormal"/>
      </w:pPr>
      <w:r>
        <w:t>Regleringen om utkomststöd faller inom området för socialvård. Åland har egen lagstiftningsbehörighet på området enligt 18</w:t>
      </w:r>
      <w:r w:rsidR="00C27BAC">
        <w:t> §</w:t>
      </w:r>
      <w:r>
        <w:t xml:space="preserve"> 13</w:t>
      </w:r>
      <w:r w:rsidR="00C27BAC">
        <w:t> punkt</w:t>
      </w:r>
      <w:r>
        <w:t>en i självstyrelselage</w:t>
      </w:r>
      <w:r w:rsidR="00197770">
        <w:t xml:space="preserve">n, </w:t>
      </w:r>
      <w:r>
        <w:t>i fråga om landskapsregeringen och under denna lydande myndighet enligt 1</w:t>
      </w:r>
      <w:r w:rsidR="00C27BAC">
        <w:t> punkt</w:t>
      </w:r>
      <w:r>
        <w:t>en</w:t>
      </w:r>
      <w:r w:rsidR="00197770">
        <w:t xml:space="preserve"> och vad avser kommunernas förvaltning enligt 4</w:t>
      </w:r>
      <w:r w:rsidR="00C27BAC">
        <w:t> punkt</w:t>
      </w:r>
      <w:r w:rsidR="00197770">
        <w:t>en</w:t>
      </w:r>
      <w:r>
        <w:t>.</w:t>
      </w:r>
    </w:p>
    <w:p w14:paraId="000AE529" w14:textId="77777777" w:rsidR="00D55A30" w:rsidRDefault="00D55A30" w:rsidP="00C27BAC">
      <w:pPr>
        <w:pStyle w:val="ANormal"/>
      </w:pPr>
    </w:p>
    <w:p w14:paraId="2B9113F6" w14:textId="77777777" w:rsidR="00D55A30" w:rsidRDefault="00D55A30" w:rsidP="00D55A30">
      <w:pPr>
        <w:pStyle w:val="RubrikB"/>
      </w:pPr>
      <w:bookmarkStart w:id="24" w:name="_Toc155095036"/>
      <w:bookmarkStart w:id="25" w:name="_Toc164328518"/>
      <w:r>
        <w:t>5. Förslagets verkningar</w:t>
      </w:r>
      <w:bookmarkEnd w:id="24"/>
      <w:bookmarkEnd w:id="25"/>
    </w:p>
    <w:p w14:paraId="3ECA1758" w14:textId="77777777" w:rsidR="00301D96" w:rsidRPr="00301D96" w:rsidRDefault="00301D96" w:rsidP="00301D96">
      <w:pPr>
        <w:pStyle w:val="Rubrikmellanrum"/>
      </w:pPr>
    </w:p>
    <w:p w14:paraId="6B1D6EF7" w14:textId="69EE4E67" w:rsidR="002452B3" w:rsidRDefault="00FC4E11" w:rsidP="00D55A30">
      <w:pPr>
        <w:pStyle w:val="ANormal"/>
      </w:pPr>
      <w:r>
        <w:t xml:space="preserve">Förslaget innebär </w:t>
      </w:r>
      <w:r w:rsidR="00896F79">
        <w:t>att</w:t>
      </w:r>
      <w:r w:rsidR="00A839D4">
        <w:t xml:space="preserve"> de </w:t>
      </w:r>
      <w:r w:rsidR="00C3171C">
        <w:t xml:space="preserve">ändringar </w:t>
      </w:r>
      <w:r w:rsidR="001A4CC4">
        <w:t xml:space="preserve">av utkomststödslagen </w:t>
      </w:r>
      <w:r w:rsidR="00C3171C">
        <w:t>som genomfördes i riket genom FFS 2022/1023</w:t>
      </w:r>
      <w:r w:rsidR="00896F79">
        <w:t>, med vissa avvikelser</w:t>
      </w:r>
      <w:r w:rsidR="00C3171C">
        <w:t xml:space="preserve"> blir tillämpliga på Åland. Verkningarna av FFS 2022/1023 framgår av RP </w:t>
      </w:r>
      <w:r w:rsidR="00A60FA6">
        <w:t>127/2022.</w:t>
      </w:r>
    </w:p>
    <w:p w14:paraId="35D83EA3" w14:textId="7642B189" w:rsidR="002452B3" w:rsidRDefault="002452B3" w:rsidP="00D55A30">
      <w:pPr>
        <w:pStyle w:val="ANormal"/>
      </w:pPr>
      <w:r>
        <w:tab/>
      </w:r>
      <w:r w:rsidR="00896F79">
        <w:t xml:space="preserve">Ett flertal bestämmelser som införts i riket genom FFS 2022/1023 behandlar samarbetet mellan välfärdsområden och FPA. Avsikten </w:t>
      </w:r>
      <w:r>
        <w:t xml:space="preserve">i riket </w:t>
      </w:r>
      <w:r w:rsidR="00896F79">
        <w:t xml:space="preserve">har därvid varit att </w:t>
      </w:r>
      <w:r w:rsidR="00277A99">
        <w:t xml:space="preserve">förbättra sökandens situation på grund av svårigheter som uppstått på grund av att hanteringen av utkomststödet är fördelat </w:t>
      </w:r>
      <w:r w:rsidR="002267AC">
        <w:t xml:space="preserve">mellan </w:t>
      </w:r>
      <w:r w:rsidR="00277A99">
        <w:t>välfärdsområden och FPA. Motsvarande problematik föreligger inte på Åland</w:t>
      </w:r>
      <w:r>
        <w:t>, eftersom KST hanterar samtliga typer av utkomststöd på Åland</w:t>
      </w:r>
      <w:r w:rsidR="006C5E4C">
        <w:t xml:space="preserve">. Därmed medför förslaget </w:t>
      </w:r>
      <w:r w:rsidR="00AC742B">
        <w:t xml:space="preserve">inte </w:t>
      </w:r>
      <w:r>
        <w:t xml:space="preserve">fullt ut </w:t>
      </w:r>
      <w:r w:rsidR="00AC742B">
        <w:t xml:space="preserve">motsvarande verkningar för den enskilde vid ansökan om utkomststöd, som framgår av </w:t>
      </w:r>
      <w:r w:rsidR="006C5E4C">
        <w:t>RP 127/2022.</w:t>
      </w:r>
    </w:p>
    <w:p w14:paraId="5B13754A" w14:textId="69812AD4" w:rsidR="00FC4E11" w:rsidRDefault="002452B3" w:rsidP="00D55A30">
      <w:pPr>
        <w:pStyle w:val="ANormal"/>
      </w:pPr>
      <w:r>
        <w:tab/>
        <w:t xml:space="preserve">En del av ändringarna kan leda till </w:t>
      </w:r>
      <w:r w:rsidR="000A5FC8">
        <w:t xml:space="preserve">indirekta </w:t>
      </w:r>
      <w:r>
        <w:t xml:space="preserve">positiva konsekvenser för klienterna </w:t>
      </w:r>
      <w:r w:rsidR="001A4CC4">
        <w:t xml:space="preserve">då </w:t>
      </w:r>
      <w:proofErr w:type="gramStart"/>
      <w:r w:rsidR="001A4CC4">
        <w:t>t.ex.</w:t>
      </w:r>
      <w:proofErr w:type="gramEnd"/>
      <w:r w:rsidR="001A4CC4">
        <w:t xml:space="preserve"> möjligheten att begära information från hyresvärdar kan bli en del av ett vräkningsförebyggande arbete. </w:t>
      </w:r>
      <w:r w:rsidR="000A5FC8">
        <w:t xml:space="preserve">Vidare tillkommer </w:t>
      </w:r>
      <w:r w:rsidR="000A5FC8">
        <w:lastRenderedPageBreak/>
        <w:t>förtydligande bestämmelser om rätt till individuell service och att uträttandet av utkomststödsärenden organiseras på ett tillgängligt sätt med tanke på klientens behov. Reformen kan innebära att bedömningen av servicebehovet görs oftare med klienter med mångfasetterade problem, eftersom utkomststödet kan sänkas ifall klienten vägrar delta i en bedömning.</w:t>
      </w:r>
      <w:r w:rsidR="00256F6E">
        <w:t xml:space="preserve"> Föreslagna ändringar som förbättrar ett jämlikt bemötande, som förtydligandet att klienten kan välja ett lämpligt sätt att uträtta utkomststödsärenden, antingen med fysiskt möte eller digitalt kan främja jämlikheten.</w:t>
      </w:r>
    </w:p>
    <w:p w14:paraId="2BB72264" w14:textId="17123F2B" w:rsidR="0037734E" w:rsidRDefault="00A839D4" w:rsidP="00D55A30">
      <w:pPr>
        <w:pStyle w:val="ANormal"/>
      </w:pPr>
      <w:r>
        <w:tab/>
      </w:r>
      <w:r w:rsidR="00D55A30">
        <w:t>K</w:t>
      </w:r>
      <w:r w:rsidR="00542031">
        <w:t>ST</w:t>
      </w:r>
      <w:r w:rsidR="00D55A30">
        <w:t xml:space="preserve"> kommer att ges samma </w:t>
      </w:r>
      <w:r w:rsidR="00F65EE6">
        <w:t xml:space="preserve">befogenheter </w:t>
      </w:r>
      <w:r w:rsidR="00D55A30">
        <w:t>som F</w:t>
      </w:r>
      <w:r w:rsidR="00542031">
        <w:t>PA</w:t>
      </w:r>
      <w:r w:rsidR="00D55A30">
        <w:t xml:space="preserve"> och välfärdsområde</w:t>
      </w:r>
      <w:r w:rsidR="009E6BB2">
        <w:t>n</w:t>
      </w:r>
      <w:r w:rsidR="00D55A30">
        <w:t xml:space="preserve"> har avseende utkomststödsärenden i riket. Detta kommer att medföra</w:t>
      </w:r>
      <w:r w:rsidR="00C548BB">
        <w:t xml:space="preserve"> </w:t>
      </w:r>
      <w:r w:rsidR="00D55A30">
        <w:t>ökade befogenheter för K</w:t>
      </w:r>
      <w:r w:rsidR="00542031">
        <w:t>ST</w:t>
      </w:r>
      <w:r w:rsidR="00D55A30">
        <w:t xml:space="preserve"> och därvid förbättrade möjligheter att handlägga ärenden om utkomststöd.</w:t>
      </w:r>
      <w:r w:rsidR="007538BD">
        <w:t xml:space="preserve"> </w:t>
      </w:r>
      <w:r w:rsidR="00B8342C">
        <w:t>Vissa administrativa uppgifter kan därvid tillkomma i samband med hanteringen av utkomststödsärenden.</w:t>
      </w:r>
      <w:r w:rsidR="005144A4">
        <w:t xml:space="preserve"> </w:t>
      </w:r>
      <w:r w:rsidR="009B7534">
        <w:t>De utökade administrativa u</w:t>
      </w:r>
      <w:r w:rsidR="005144A4">
        <w:t xml:space="preserve">ppgifterna bedöms vara så begränsade att de inte </w:t>
      </w:r>
      <w:r w:rsidR="00542031">
        <w:t>ger upphov till några ekonomiska konsekvenser.</w:t>
      </w:r>
    </w:p>
    <w:p w14:paraId="649A9998" w14:textId="61E8DB44" w:rsidR="000A5FC8" w:rsidRDefault="0037734E" w:rsidP="00D55A30">
      <w:pPr>
        <w:pStyle w:val="ANormal"/>
      </w:pPr>
      <w:r>
        <w:tab/>
        <w:t xml:space="preserve">Förslaget berör inte stödnivåer och verkningarna för sökanden av utkomststöd bedöms </w:t>
      </w:r>
      <w:r w:rsidR="00256F6E">
        <w:t xml:space="preserve">sammantaget </w:t>
      </w:r>
      <w:r>
        <w:t>vara begränsade.</w:t>
      </w:r>
    </w:p>
    <w:p w14:paraId="5A2BE9B3" w14:textId="3267A02D" w:rsidR="00D55A30" w:rsidRDefault="007154D2" w:rsidP="00D55A30">
      <w:pPr>
        <w:pStyle w:val="ANormal"/>
      </w:pPr>
      <w:r>
        <w:tab/>
        <w:t xml:space="preserve"> </w:t>
      </w:r>
      <w:r w:rsidR="007538BD">
        <w:t>Förslaget</w:t>
      </w:r>
      <w:r w:rsidR="00FC6632">
        <w:t xml:space="preserve"> bedöms inte ha några verkningar för miljön, jämställdheten </w:t>
      </w:r>
      <w:proofErr w:type="gramStart"/>
      <w:r w:rsidR="00FC6632">
        <w:t>mellan könen</w:t>
      </w:r>
      <w:r w:rsidR="00256F6E">
        <w:t xml:space="preserve"> </w:t>
      </w:r>
      <w:r w:rsidR="007538BD">
        <w:t>eller</w:t>
      </w:r>
      <w:proofErr w:type="gramEnd"/>
      <w:r w:rsidR="00FC6632">
        <w:t xml:space="preserve"> för</w:t>
      </w:r>
      <w:r w:rsidR="007538BD">
        <w:t xml:space="preserve"> barn.</w:t>
      </w:r>
    </w:p>
    <w:p w14:paraId="754A2D0D" w14:textId="77777777" w:rsidR="00802790" w:rsidRDefault="00802790" w:rsidP="00D55A30">
      <w:pPr>
        <w:pStyle w:val="ANormal"/>
      </w:pPr>
    </w:p>
    <w:p w14:paraId="4E8D3AB3" w14:textId="4755B0BB" w:rsidR="00802790" w:rsidRDefault="00802790" w:rsidP="00802790">
      <w:pPr>
        <w:pStyle w:val="RubrikB"/>
      </w:pPr>
      <w:bookmarkStart w:id="26" w:name="_Toc164328519"/>
      <w:r>
        <w:t>6. Beredning</w:t>
      </w:r>
      <w:r w:rsidR="00FC31DE">
        <w:t xml:space="preserve"> av ärendet</w:t>
      </w:r>
      <w:bookmarkEnd w:id="26"/>
    </w:p>
    <w:p w14:paraId="2171184A" w14:textId="77777777" w:rsidR="00FC31DE" w:rsidRDefault="00FC31DE" w:rsidP="00FC31DE">
      <w:pPr>
        <w:pStyle w:val="Rubrikmellanrum"/>
      </w:pPr>
    </w:p>
    <w:p w14:paraId="27CDE097" w14:textId="41ED042F" w:rsidR="00FC31DE" w:rsidRPr="00FC31DE" w:rsidRDefault="00FC31DE" w:rsidP="00FC31DE">
      <w:pPr>
        <w:pStyle w:val="ANormal"/>
      </w:pPr>
      <w:r>
        <w:t xml:space="preserve">Ärendet har beretts som ett tjänstemannauppdrag vid lagberedningen i samarbete med socialbyrån vid Ålands landskapsregering. Lagförslaget har skickats på remiss </w:t>
      </w:r>
      <w:r w:rsidR="00D62C4D">
        <w:t>till KST, Ålands kommunförbund, Mariehamns stad, Jomala kommun, Rädda barnen, Folkhälsan, Oasen</w:t>
      </w:r>
      <w:r w:rsidR="00681BF5">
        <w:t xml:space="preserve"> boende och vårdcenter, </w:t>
      </w:r>
      <w:r w:rsidR="00126601">
        <w:t xml:space="preserve">Ålands ombudsmannamyndighet </w:t>
      </w:r>
      <w:r w:rsidR="00681BF5">
        <w:t>och Funktionsrätt Åland</w:t>
      </w:r>
      <w:r w:rsidR="000D7010">
        <w:t>.</w:t>
      </w:r>
      <w:r w:rsidR="006C5E4C">
        <w:t xml:space="preserve"> </w:t>
      </w:r>
      <w:r w:rsidR="00703F53">
        <w:t>Fyra</w:t>
      </w:r>
      <w:r w:rsidR="006C5E4C">
        <w:t xml:space="preserve"> remissvar lämnades.</w:t>
      </w:r>
    </w:p>
    <w:p w14:paraId="200CFF8E" w14:textId="77777777" w:rsidR="00D5509C" w:rsidRDefault="00D5509C">
      <w:pPr>
        <w:pStyle w:val="ANormal"/>
      </w:pPr>
    </w:p>
    <w:p w14:paraId="5699ABE8" w14:textId="77777777" w:rsidR="00AF3004" w:rsidRDefault="00AF3004">
      <w:pPr>
        <w:pStyle w:val="RubrikA"/>
      </w:pPr>
      <w:bookmarkStart w:id="27" w:name="_Toc164328520"/>
      <w:r>
        <w:t>Detaljmotivering</w:t>
      </w:r>
      <w:bookmarkEnd w:id="27"/>
    </w:p>
    <w:p w14:paraId="6064BADF" w14:textId="77777777" w:rsidR="00AF3004" w:rsidRDefault="00AF3004">
      <w:pPr>
        <w:pStyle w:val="Rubrikmellanrum"/>
      </w:pPr>
    </w:p>
    <w:p w14:paraId="670A22DF" w14:textId="30C80891" w:rsidR="00D55A30" w:rsidRDefault="00D55A30" w:rsidP="00D55A30">
      <w:pPr>
        <w:pStyle w:val="ANormal"/>
      </w:pPr>
      <w:r>
        <w:t>1</w:t>
      </w:r>
      <w:r w:rsidR="00C27BAC">
        <w:t> </w:t>
      </w:r>
      <w:r>
        <w:t xml:space="preserve">§ </w:t>
      </w:r>
      <w:r>
        <w:rPr>
          <w:i/>
          <w:iCs/>
        </w:rPr>
        <w:t>Lagens tillämpningsområde.</w:t>
      </w:r>
      <w:r w:rsidR="00725A33">
        <w:t xml:space="preserve"> Landskapsregeringen föreslår</w:t>
      </w:r>
      <w:r w:rsidR="00A21263">
        <w:t xml:space="preserve"> att paragrafen ändras så att</w:t>
      </w:r>
      <w:r w:rsidR="00725A33">
        <w:t xml:space="preserve"> </w:t>
      </w:r>
      <w:r w:rsidR="00A21263">
        <w:t xml:space="preserve">en </w:t>
      </w:r>
      <w:r>
        <w:t>automatik läggs in i 2</w:t>
      </w:r>
      <w:r w:rsidR="00C27BAC">
        <w:t> mom.</w:t>
      </w:r>
      <w:r>
        <w:t xml:space="preserve">, så att ändringar som görs i </w:t>
      </w:r>
      <w:r w:rsidR="00F26212">
        <w:t>utkomststöds</w:t>
      </w:r>
      <w:r>
        <w:t>lagen kommer att gälla även</w:t>
      </w:r>
      <w:r w:rsidR="00A21263">
        <w:t xml:space="preserve"> på Åland </w:t>
      </w:r>
      <w:r>
        <w:t>när de träder i</w:t>
      </w:r>
      <w:r w:rsidR="00C27BAC">
        <w:t xml:space="preserve"> </w:t>
      </w:r>
      <w:r>
        <w:t>kraft</w:t>
      </w:r>
      <w:r w:rsidR="00A21263">
        <w:t xml:space="preserve"> i riket</w:t>
      </w:r>
      <w:r>
        <w:t>, om de inte omfattas av undantagen i blankettlagen.</w:t>
      </w:r>
    </w:p>
    <w:p w14:paraId="03AD7757" w14:textId="77777777" w:rsidR="00C27BAC" w:rsidRPr="00DD08D4" w:rsidRDefault="00C27BAC" w:rsidP="00D55A30">
      <w:pPr>
        <w:pStyle w:val="ANormal"/>
        <w:rPr>
          <w:i/>
          <w:iCs/>
        </w:rPr>
      </w:pPr>
    </w:p>
    <w:p w14:paraId="1BBAE4FF" w14:textId="3D30AC93" w:rsidR="00D55A30" w:rsidRDefault="00D55A30" w:rsidP="00D55A30">
      <w:pPr>
        <w:pStyle w:val="ANormal"/>
      </w:pPr>
      <w:r>
        <w:t>2</w:t>
      </w:r>
      <w:r w:rsidR="00C27BAC">
        <w:t> </w:t>
      </w:r>
      <w:r>
        <w:t xml:space="preserve">§ </w:t>
      </w:r>
      <w:r>
        <w:rPr>
          <w:i/>
          <w:iCs/>
        </w:rPr>
        <w:t>Avvikelser från tillämpning av bestämmelser i lagen om utkomststöd.</w:t>
      </w:r>
      <w:r w:rsidR="00C27BAC">
        <w:rPr>
          <w:i/>
          <w:iCs/>
        </w:rPr>
        <w:t xml:space="preserve"> </w:t>
      </w:r>
      <w:r w:rsidR="007E11A8">
        <w:t>O</w:t>
      </w:r>
      <w:r>
        <w:t xml:space="preserve">mfattande ändringar har gjorts i </w:t>
      </w:r>
      <w:r w:rsidR="002055B6">
        <w:t>utkomststödslagen</w:t>
      </w:r>
      <w:r>
        <w:t xml:space="preserve"> sedan </w:t>
      </w:r>
      <w:r w:rsidR="002055B6">
        <w:t>blankettlagen trädde i</w:t>
      </w:r>
      <w:r w:rsidR="00301D96">
        <w:t xml:space="preserve"> </w:t>
      </w:r>
      <w:r w:rsidR="002055B6">
        <w:t>kraft</w:t>
      </w:r>
      <w:r w:rsidR="00FF3C61">
        <w:t xml:space="preserve"> (</w:t>
      </w:r>
      <w:r w:rsidR="002055B6">
        <w:t>1998:66</w:t>
      </w:r>
      <w:r w:rsidR="00FF3C61">
        <w:t>)</w:t>
      </w:r>
      <w:r>
        <w:t>. I samband med den senaste</w:t>
      </w:r>
      <w:r w:rsidR="003D2A18">
        <w:t xml:space="preserve"> mer omfattande</w:t>
      </w:r>
      <w:r>
        <w:t xml:space="preserve"> reformen av lagstiftningen i riket</w:t>
      </w:r>
      <w:r w:rsidR="003D2A18">
        <w:t xml:space="preserve"> </w:t>
      </w:r>
      <w:r w:rsidR="005A297A">
        <w:t xml:space="preserve">genom </w:t>
      </w:r>
      <w:r w:rsidR="003D2A18">
        <w:t>FFS 2022/1023</w:t>
      </w:r>
      <w:r>
        <w:t xml:space="preserve"> har välfärdsområden övertagit de befogenheter och uppgifter kommuner tidigare hade. F</w:t>
      </w:r>
      <w:r w:rsidR="005A297A">
        <w:t>PA</w:t>
      </w:r>
      <w:r>
        <w:t xml:space="preserve"> och välfärdsområden sköter numera </w:t>
      </w:r>
      <w:r w:rsidR="003D2A18">
        <w:t xml:space="preserve">i riket </w:t>
      </w:r>
      <w:r>
        <w:t>de uppgifter</w:t>
      </w:r>
      <w:r w:rsidRPr="00773EF3">
        <w:t xml:space="preserve"> </w:t>
      </w:r>
      <w:r>
        <w:t>i anslutning till ärenden om utkomststöd som på Åland hanteras av K</w:t>
      </w:r>
      <w:r w:rsidR="005A297A">
        <w:t>ST</w:t>
      </w:r>
      <w:r>
        <w:t xml:space="preserve">. Ett flertal ändringar av </w:t>
      </w:r>
      <w:r w:rsidR="005A297A">
        <w:t>paragrafen</w:t>
      </w:r>
      <w:r>
        <w:t xml:space="preserve"> krävs för att uppdatera de avvikelser från rikslagen som är nödvändiga </w:t>
      </w:r>
      <w:r w:rsidR="005A297A">
        <w:t xml:space="preserve">att inta </w:t>
      </w:r>
      <w:r>
        <w:t xml:space="preserve">i blankettlagen. </w:t>
      </w:r>
      <w:r w:rsidR="005A297A">
        <w:t>Av den orsaken föreslår landskapsregeringen att hela paragrafen ändras.</w:t>
      </w:r>
    </w:p>
    <w:p w14:paraId="6BEFC4C7" w14:textId="7199A798" w:rsidR="00D55A30" w:rsidRDefault="00D55A30" w:rsidP="00D55A30">
      <w:pPr>
        <w:pStyle w:val="ANormal"/>
      </w:pPr>
      <w:r>
        <w:tab/>
      </w:r>
      <w:r w:rsidR="003945B6">
        <w:t xml:space="preserve">Landskapsregeringen föreslår att paragrafens </w:t>
      </w:r>
      <w:r w:rsidR="003945B6" w:rsidRPr="003945B6">
        <w:rPr>
          <w:i/>
          <w:iCs/>
        </w:rPr>
        <w:t>punkt</w:t>
      </w:r>
      <w:r w:rsidR="00C27BAC">
        <w:rPr>
          <w:i/>
          <w:iCs/>
        </w:rPr>
        <w:t> </w:t>
      </w:r>
      <w:r w:rsidR="003945B6" w:rsidRPr="003945B6">
        <w:rPr>
          <w:i/>
          <w:iCs/>
        </w:rPr>
        <w:t>1</w:t>
      </w:r>
      <w:r w:rsidR="003945B6">
        <w:t xml:space="preserve"> anpassas till att de uppgifter och befogenheter FPA och välfärdsområden har i riket ska skötas av KST. </w:t>
      </w:r>
      <w:r w:rsidR="003E4154">
        <w:t>En följdändring föreslås därmed också i blankettlagens 7</w:t>
      </w:r>
      <w:r w:rsidR="00C27BAC">
        <w:t> §</w:t>
      </w:r>
      <w:r>
        <w:t>.</w:t>
      </w:r>
    </w:p>
    <w:p w14:paraId="685D04B2" w14:textId="2EBF57AC" w:rsidR="00D55A30" w:rsidRDefault="00D55A30" w:rsidP="00D55A30">
      <w:pPr>
        <w:pStyle w:val="ANormal"/>
      </w:pPr>
      <w:r>
        <w:tab/>
        <w:t>Vissa bestämmelser i rikslagstiftningen behandlar samarbete mellan välfärdsområden och F</w:t>
      </w:r>
      <w:r w:rsidR="003E4154">
        <w:t>PA</w:t>
      </w:r>
      <w:r>
        <w:t>. Vidare återfinns i lagstiftningen regleringar om andra riksmyndigheters roll i utkomststödsärenden. Bestämmelser av den typen är oftast inte relevanta att tillämpa på Åland och föreslås undantas från tillämpning.</w:t>
      </w:r>
    </w:p>
    <w:p w14:paraId="538A0AFD" w14:textId="79F505B7" w:rsidR="00D55A30" w:rsidRDefault="00D5369D" w:rsidP="00D55A30">
      <w:pPr>
        <w:pStyle w:val="ANormal"/>
      </w:pPr>
      <w:r>
        <w:tab/>
      </w:r>
      <w:r w:rsidR="00F979FB">
        <w:t>Bestämmelse</w:t>
      </w:r>
      <w:r w:rsidR="001F0B57">
        <w:t>n</w:t>
      </w:r>
      <w:r w:rsidR="00F979FB">
        <w:t xml:space="preserve"> i </w:t>
      </w:r>
      <w:r w:rsidR="00D55A30">
        <w:t>4</w:t>
      </w:r>
      <w:r w:rsidR="00C27BAC">
        <w:t> §</w:t>
      </w:r>
      <w:r w:rsidR="00D55A30">
        <w:t xml:space="preserve"> </w:t>
      </w:r>
      <w:r w:rsidR="00BC4050">
        <w:t>1</w:t>
      </w:r>
      <w:r w:rsidR="00301D96">
        <w:t> </w:t>
      </w:r>
      <w:r w:rsidR="00BC4050">
        <w:t xml:space="preserve">mom. </w:t>
      </w:r>
      <w:r w:rsidR="00A55F30">
        <w:t>och 4</w:t>
      </w:r>
      <w:r w:rsidR="00301D96">
        <w:t> </w:t>
      </w:r>
      <w:r w:rsidR="00A55F30">
        <w:t>§ 2</w:t>
      </w:r>
      <w:r w:rsidR="00301D96">
        <w:t> </w:t>
      </w:r>
      <w:r w:rsidR="00A55F30">
        <w:t xml:space="preserve">mom. andra meningen </w:t>
      </w:r>
      <w:r w:rsidR="00F979FB">
        <w:t xml:space="preserve">i utkomststödslagen </w:t>
      </w:r>
      <w:r w:rsidR="00D55A30">
        <w:t>berör</w:t>
      </w:r>
      <w:r w:rsidR="00BC4050">
        <w:t xml:space="preserve"> riksmyndigheters ansvar</w:t>
      </w:r>
      <w:r w:rsidR="00D55A30">
        <w:t xml:space="preserve"> </w:t>
      </w:r>
      <w:r w:rsidR="00BC4050">
        <w:t xml:space="preserve">för </w:t>
      </w:r>
      <w:r w:rsidR="00A55F30">
        <w:t xml:space="preserve">utkomstödsverksamheten och ska inte tillämpas. Regleringen </w:t>
      </w:r>
      <w:r w:rsidR="007017FA">
        <w:t xml:space="preserve">i </w:t>
      </w:r>
      <w:r w:rsidR="00C44B56">
        <w:t>4</w:t>
      </w:r>
      <w:r w:rsidR="00301D96">
        <w:t> </w:t>
      </w:r>
      <w:r w:rsidR="00C44B56">
        <w:t xml:space="preserve">§ </w:t>
      </w:r>
      <w:r w:rsidR="007017FA">
        <w:t>tredje moment</w:t>
      </w:r>
      <w:r w:rsidR="000B3191">
        <w:t>et</w:t>
      </w:r>
      <w:r w:rsidR="007017FA">
        <w:t xml:space="preserve"> </w:t>
      </w:r>
      <w:r w:rsidR="000B3191">
        <w:t xml:space="preserve">avser </w:t>
      </w:r>
      <w:r w:rsidR="007017FA">
        <w:t>FPA:s skyl</w:t>
      </w:r>
      <w:r w:rsidR="007F603F">
        <w:t xml:space="preserve">dighet </w:t>
      </w:r>
      <w:r w:rsidR="007F603F">
        <w:lastRenderedPageBreak/>
        <w:t>att tillämpa socialvårdslagstiftningen</w:t>
      </w:r>
      <w:r w:rsidR="00D55A30">
        <w:t xml:space="preserve">. </w:t>
      </w:r>
      <w:r w:rsidR="007F603F">
        <w:t xml:space="preserve">Bestämmelsen </w:t>
      </w:r>
      <w:r w:rsidR="00D55A30">
        <w:t>är inte relevant att tillämpa på Åland.</w:t>
      </w:r>
    </w:p>
    <w:p w14:paraId="71D45C15" w14:textId="6F2A7983" w:rsidR="00D55A30" w:rsidRDefault="00D55A30" w:rsidP="00D55A30">
      <w:pPr>
        <w:pStyle w:val="ANormal"/>
      </w:pPr>
      <w:r>
        <w:tab/>
        <w:t>Bestämmelsen i 5</w:t>
      </w:r>
      <w:r w:rsidR="00C27BAC">
        <w:t> §</w:t>
      </w:r>
      <w:r>
        <w:t xml:space="preserve"> reglerar den riksomfattande delegationen för utkomststöd</w:t>
      </w:r>
      <w:r w:rsidR="00F979FB">
        <w:t xml:space="preserve"> och </w:t>
      </w:r>
      <w:r w:rsidR="00B5585C">
        <w:t>ska</w:t>
      </w:r>
      <w:r w:rsidR="00F979FB">
        <w:t xml:space="preserve"> därför undantas från att tillämpas på Åland.</w:t>
      </w:r>
    </w:p>
    <w:p w14:paraId="7ADD791A" w14:textId="5791AF88" w:rsidR="00D55A30" w:rsidRDefault="00D55A30" w:rsidP="00D55A30">
      <w:pPr>
        <w:pStyle w:val="ANormal"/>
      </w:pPr>
      <w:r>
        <w:tab/>
        <w:t>Regleringarna i 9</w:t>
      </w:r>
      <w:r w:rsidR="00C27BAC">
        <w:t> §</w:t>
      </w:r>
      <w:r w:rsidR="005479E9">
        <w:t xml:space="preserve"> och</w:t>
      </w:r>
      <w:r w:rsidR="00B75319">
        <w:t xml:space="preserve"> </w:t>
      </w:r>
      <w:r>
        <w:t>9</w:t>
      </w:r>
      <w:r w:rsidR="00301D96">
        <w:t> </w:t>
      </w:r>
      <w:r>
        <w:t>a</w:t>
      </w:r>
      <w:r w:rsidR="00C27BAC">
        <w:t> §</w:t>
      </w:r>
      <w:r>
        <w:t xml:space="preserve"> behandlar storleken på grunddelen av utkomststödet per månad</w:t>
      </w:r>
      <w:r w:rsidR="00B5585C">
        <w:t>,</w:t>
      </w:r>
      <w:r>
        <w:t xml:space="preserve"> samt indexjustering av grunddelen. </w:t>
      </w:r>
      <w:r w:rsidR="00B6189A">
        <w:t>På Åland finns s</w:t>
      </w:r>
      <w:r w:rsidR="00070963">
        <w:t xml:space="preserve">ärskilda bestämmelser om grunddelen </w:t>
      </w:r>
      <w:r>
        <w:t>i 4</w:t>
      </w:r>
      <w:r w:rsidR="00C27BAC">
        <w:t> §</w:t>
      </w:r>
      <w:r w:rsidR="005479E9">
        <w:t xml:space="preserve"> och</w:t>
      </w:r>
      <w:r w:rsidR="00B75319">
        <w:t xml:space="preserve"> </w:t>
      </w:r>
      <w:r>
        <w:t>5</w:t>
      </w:r>
      <w:r w:rsidR="00C27BAC">
        <w:t> §</w:t>
      </w:r>
      <w:r w:rsidR="000B3F20">
        <w:t xml:space="preserve"> i blankettlagen</w:t>
      </w:r>
      <w:r>
        <w:t xml:space="preserve">. </w:t>
      </w:r>
      <w:r w:rsidR="00DE3D38">
        <w:t>Bestämmelserna</w:t>
      </w:r>
      <w:r>
        <w:t xml:space="preserve"> i 9</w:t>
      </w:r>
      <w:r w:rsidR="00C27BAC">
        <w:t> §</w:t>
      </w:r>
      <w:r w:rsidR="00B11332">
        <w:t xml:space="preserve"> och</w:t>
      </w:r>
      <w:r w:rsidR="00B75319">
        <w:t xml:space="preserve"> </w:t>
      </w:r>
      <w:r>
        <w:t>9</w:t>
      </w:r>
      <w:r w:rsidR="00301D96">
        <w:t> </w:t>
      </w:r>
      <w:r>
        <w:t>a</w:t>
      </w:r>
      <w:r w:rsidR="00C27BAC">
        <w:t> §</w:t>
      </w:r>
      <w:r>
        <w:t xml:space="preserve"> i rikslagen ska därför inte tillämpas.</w:t>
      </w:r>
    </w:p>
    <w:p w14:paraId="1D7BD4CE" w14:textId="35CB1BD3" w:rsidR="00D55A30" w:rsidRDefault="00D55A30" w:rsidP="00D55A30">
      <w:pPr>
        <w:pStyle w:val="ANormal"/>
      </w:pPr>
      <w:r>
        <w:tab/>
      </w:r>
      <w:r w:rsidR="000D2F79">
        <w:t>B</w:t>
      </w:r>
      <w:r w:rsidR="00DE3D38">
        <w:t>estämmelsen</w:t>
      </w:r>
      <w:r>
        <w:t xml:space="preserve"> i 13</w:t>
      </w:r>
      <w:r w:rsidR="00C27BAC">
        <w:t> §</w:t>
      </w:r>
      <w:r>
        <w:t xml:space="preserve"> 6</w:t>
      </w:r>
      <w:r w:rsidR="00C27BAC">
        <w:t> mom.</w:t>
      </w:r>
      <w:r>
        <w:t xml:space="preserve"> ger statsrådet möjlighet att genom förordning utfärda närmare bestämmelser om vilka uppgifter beräkningen för utkomststödet ska innehålla</w:t>
      </w:r>
      <w:r w:rsidR="00B5585C">
        <w:t>,</w:t>
      </w:r>
      <w:r>
        <w:t xml:space="preserve"> samt om detaljerna för utarbetandet av beräkningen. Statsrådets förordningar kring utkomststöd ska inte tillämpas på Åland och </w:t>
      </w:r>
      <w:r w:rsidR="000D2F79">
        <w:t>bestämmelsen</w:t>
      </w:r>
      <w:r>
        <w:t xml:space="preserve"> ska därmed undantas från tillämpning.</w:t>
      </w:r>
    </w:p>
    <w:p w14:paraId="329FAE24" w14:textId="749AD22A" w:rsidR="00D55A30" w:rsidRDefault="00D55A30" w:rsidP="00D55A30">
      <w:pPr>
        <w:pStyle w:val="ANormal"/>
      </w:pPr>
      <w:r>
        <w:tab/>
        <w:t>Regleringen i 14</w:t>
      </w:r>
      <w:r w:rsidR="00C27BAC">
        <w:t> §</w:t>
      </w:r>
      <w:r>
        <w:t xml:space="preserve"> 1</w:t>
      </w:r>
      <w:r w:rsidR="00C27BAC">
        <w:t> mom.</w:t>
      </w:r>
      <w:r>
        <w:t xml:space="preserve"> andra meningen om överföring av ansökan om utkomststöd från F</w:t>
      </w:r>
      <w:r w:rsidR="000D2F79">
        <w:t>PA</w:t>
      </w:r>
      <w:r>
        <w:t xml:space="preserve"> till välfärdsområdet är överflödig och ska inte tillämpas på Åland.</w:t>
      </w:r>
    </w:p>
    <w:p w14:paraId="32E8639C" w14:textId="49430D3C" w:rsidR="00D55A30" w:rsidRDefault="00D55A30" w:rsidP="00D55A30">
      <w:pPr>
        <w:pStyle w:val="ANormal"/>
      </w:pPr>
      <w:r>
        <w:tab/>
      </w:r>
      <w:r w:rsidR="00B9500B">
        <w:t>Bestämmelsen</w:t>
      </w:r>
      <w:r>
        <w:t xml:space="preserve"> i 14</w:t>
      </w:r>
      <w:r w:rsidR="00301D96">
        <w:t> </w:t>
      </w:r>
      <w:r>
        <w:t>c</w:t>
      </w:r>
      <w:r w:rsidR="00C27BAC">
        <w:t> §</w:t>
      </w:r>
      <w:r>
        <w:t xml:space="preserve"> </w:t>
      </w:r>
      <w:proofErr w:type="gramStart"/>
      <w:r>
        <w:t>behandlar överföring</w:t>
      </w:r>
      <w:proofErr w:type="gramEnd"/>
      <w:r>
        <w:t xml:space="preserve"> av ärenden och samarbete mellan välfärdsområden och F</w:t>
      </w:r>
      <w:r w:rsidR="00B9500B">
        <w:t>PA</w:t>
      </w:r>
      <w:r>
        <w:t xml:space="preserve">. </w:t>
      </w:r>
      <w:r w:rsidR="00B9500B">
        <w:t>En sådan bestämmelse</w:t>
      </w:r>
      <w:r>
        <w:t xml:space="preserve"> är obehövlig på Åland.</w:t>
      </w:r>
    </w:p>
    <w:p w14:paraId="18422AEC" w14:textId="2C5F90B6" w:rsidR="00D55A30" w:rsidRDefault="00B67559" w:rsidP="00D55A30">
      <w:pPr>
        <w:pStyle w:val="ANormal"/>
      </w:pPr>
      <w:r>
        <w:tab/>
      </w:r>
      <w:r w:rsidR="00D55A30">
        <w:t>Bestämmelsen i 14</w:t>
      </w:r>
      <w:r w:rsidR="00301D96">
        <w:t> </w:t>
      </w:r>
      <w:r w:rsidR="00D55A30">
        <w:t>d</w:t>
      </w:r>
      <w:r w:rsidR="00C27BAC">
        <w:t> §</w:t>
      </w:r>
      <w:r w:rsidR="00D55A30">
        <w:t xml:space="preserve"> 3</w:t>
      </w:r>
      <w:r w:rsidR="00C27BAC">
        <w:t> mom.</w:t>
      </w:r>
      <w:r w:rsidR="00D55A30">
        <w:t xml:space="preserve"> anger att F</w:t>
      </w:r>
      <w:r w:rsidR="00B9500B">
        <w:t>PA</w:t>
      </w:r>
      <w:r w:rsidR="00D55A30">
        <w:t xml:space="preserve"> och välfärdsområdet gemensamt kan träffa klienten i utkomststödsärenden. Bestämmelsen är överflödig att tillämpa på Åland.</w:t>
      </w:r>
    </w:p>
    <w:p w14:paraId="3D754BA5" w14:textId="693F6EC1" w:rsidR="00D55A30" w:rsidRDefault="00D55A30" w:rsidP="00D55A30">
      <w:pPr>
        <w:pStyle w:val="ANormal"/>
      </w:pPr>
      <w:r>
        <w:tab/>
        <w:t>I 14</w:t>
      </w:r>
      <w:r w:rsidR="00301D96">
        <w:t> </w:t>
      </w:r>
      <w:r>
        <w:t>e</w:t>
      </w:r>
      <w:r w:rsidR="00C27BAC">
        <w:t> §</w:t>
      </w:r>
      <w:r>
        <w:t xml:space="preserve"> regleras samarbete mellan F</w:t>
      </w:r>
      <w:r w:rsidR="00B9500B">
        <w:t>PA</w:t>
      </w:r>
      <w:r>
        <w:t xml:space="preserve"> och välfärdsområdet i utkomststödsärenden. </w:t>
      </w:r>
      <w:r w:rsidR="002A7501">
        <w:t>Bestämmelsen</w:t>
      </w:r>
      <w:r>
        <w:t xml:space="preserve"> är obehövlig.</w:t>
      </w:r>
    </w:p>
    <w:p w14:paraId="021A378F" w14:textId="7443B9BB" w:rsidR="00907A38" w:rsidRDefault="00907A38" w:rsidP="00D55A30">
      <w:pPr>
        <w:pStyle w:val="ANormal"/>
      </w:pPr>
      <w:r>
        <w:tab/>
        <w:t>Bestämmelsen i 15 § reglerar möjligheten för socialvården vid välfärdsområdet att lämna utlåtanden till FPA. Bestämmelsen är obehövlig på Åland.</w:t>
      </w:r>
    </w:p>
    <w:p w14:paraId="57E3BD5A" w14:textId="1A3CD2D1" w:rsidR="00D55A30" w:rsidRDefault="00D55A30" w:rsidP="00D55A30">
      <w:pPr>
        <w:pStyle w:val="ANormal"/>
      </w:pPr>
      <w:r>
        <w:tab/>
        <w:t>Bestämmelserna i 18</w:t>
      </w:r>
      <w:r w:rsidR="00301D96">
        <w:t> </w:t>
      </w:r>
      <w:r>
        <w:t>a-18</w:t>
      </w:r>
      <w:r w:rsidR="00301D96">
        <w:t> </w:t>
      </w:r>
      <w:r>
        <w:t>h</w:t>
      </w:r>
      <w:r w:rsidR="00C27BAC">
        <w:t> §</w:t>
      </w:r>
      <w:r>
        <w:t>§ reglerar utlämnande av uppgifter mellan myndigheter. Till viss del handlar det om att reglera informationsflödet mellan F</w:t>
      </w:r>
      <w:r w:rsidR="002A7501">
        <w:t>PA</w:t>
      </w:r>
      <w:r>
        <w:t xml:space="preserve"> och välfärdsområden. Regleringar avseende utbyte av information mellan F</w:t>
      </w:r>
      <w:r w:rsidR="002A7501">
        <w:t>PA</w:t>
      </w:r>
      <w:r>
        <w:t xml:space="preserve"> och välfärdsområden är obehövliga. Till den delen ska bestämmelserna i 18</w:t>
      </w:r>
      <w:r w:rsidR="00301D96">
        <w:t> </w:t>
      </w:r>
      <w:r>
        <w:t>a-18</w:t>
      </w:r>
      <w:r w:rsidR="00301D96">
        <w:t> </w:t>
      </w:r>
      <w:r>
        <w:t>h</w:t>
      </w:r>
      <w:r w:rsidR="00C27BAC">
        <w:t> §</w:t>
      </w:r>
      <w:r>
        <w:t>§ inte tillämpas. Tanken är däremot att K</w:t>
      </w:r>
      <w:r w:rsidR="002A7501">
        <w:t>ST</w:t>
      </w:r>
      <w:r>
        <w:t xml:space="preserve"> ska ha rätt till samma typ av information som F</w:t>
      </w:r>
      <w:r w:rsidR="002A7501">
        <w:t>PA</w:t>
      </w:r>
      <w:r>
        <w:t xml:space="preserve"> och välfärdsområdena har rätt till.</w:t>
      </w:r>
      <w:r w:rsidR="00A50A03">
        <w:t xml:space="preserve"> KST</w:t>
      </w:r>
      <w:r>
        <w:t xml:space="preserve"> ska därvid ha samma möjligheter att begära ut sekretessbelagd information som välfärdsområdena och F</w:t>
      </w:r>
      <w:r w:rsidR="00A50A03">
        <w:t>PA</w:t>
      </w:r>
      <w:r>
        <w:t xml:space="preserve"> har, då man hanterar ärenden om utkomststöd. Därvid föreslås viss ändring av den systematik som tidigare varit gällande då bestämmelser om F</w:t>
      </w:r>
      <w:r w:rsidR="00A50A03">
        <w:t>PA:s</w:t>
      </w:r>
      <w:r>
        <w:t xml:space="preserve"> rätt att begära ut uppgifter från apotek och hyresvärdar inte tillämpats på Åland. De åländska kommunala organ som hanterat utkomststöd har inte haft rätt att begära ut uppgifterna</w:t>
      </w:r>
      <w:r w:rsidR="00A50A03">
        <w:t>, vilket de föreslås få</w:t>
      </w:r>
      <w:r>
        <w:t>.</w:t>
      </w:r>
    </w:p>
    <w:p w14:paraId="56E3F950" w14:textId="2A705852" w:rsidR="00D55A30" w:rsidRDefault="00D55A30" w:rsidP="00D55A30">
      <w:pPr>
        <w:pStyle w:val="ANormal"/>
      </w:pPr>
      <w:r>
        <w:tab/>
        <w:t>Bestämmelsen i 18</w:t>
      </w:r>
      <w:r w:rsidR="00301D96">
        <w:t> </w:t>
      </w:r>
      <w:r>
        <w:t>a</w:t>
      </w:r>
      <w:r w:rsidR="00C27BAC">
        <w:t> §</w:t>
      </w:r>
      <w:r>
        <w:t xml:space="preserve"> reglerar </w:t>
      </w:r>
      <w:r w:rsidR="00B5779B">
        <w:t xml:space="preserve">FPA:s rätt till information och skyldigheter. </w:t>
      </w:r>
      <w:r w:rsidR="00C26461">
        <w:t>M</w:t>
      </w:r>
      <w:r w:rsidR="00B5779B">
        <w:t>otsvarande skyldigheter regleras genom lagen om klientens ställning och rättigheter inom socialvården</w:t>
      </w:r>
      <w:r w:rsidR="00B5585C">
        <w:t xml:space="preserve">, </w:t>
      </w:r>
      <w:r w:rsidR="00B5779B">
        <w:t>FFS 812/2000</w:t>
      </w:r>
      <w:r w:rsidR="00B5585C">
        <w:t xml:space="preserve">, </w:t>
      </w:r>
      <w:r w:rsidR="00B5779B">
        <w:t>tillämplig genom landskapslagen om tillämpning i landskapet Åland av riksförfattningar om socialvård</w:t>
      </w:r>
      <w:r w:rsidR="00B5585C">
        <w:t xml:space="preserve">, </w:t>
      </w:r>
      <w:r w:rsidR="00B5779B">
        <w:t xml:space="preserve">1995:101. Bestämmelsen ska därför </w:t>
      </w:r>
      <w:r w:rsidR="00456A86">
        <w:t>ska undantas från tillämpning.</w:t>
      </w:r>
    </w:p>
    <w:p w14:paraId="02E0672E" w14:textId="32F91BB4" w:rsidR="00D55A30" w:rsidRDefault="00D55A30" w:rsidP="00D55A30">
      <w:pPr>
        <w:pStyle w:val="ANormal"/>
      </w:pPr>
      <w:r>
        <w:tab/>
        <w:t>Bestämmelsen i 18</w:t>
      </w:r>
      <w:r w:rsidR="00301D96">
        <w:t> </w:t>
      </w:r>
      <w:r>
        <w:t>b</w:t>
      </w:r>
      <w:r w:rsidR="00C27BAC">
        <w:t> §</w:t>
      </w:r>
      <w:r>
        <w:t xml:space="preserve"> reglerar lämnande av uppgifter mellan välfärdsområde och </w:t>
      </w:r>
      <w:r w:rsidR="00E54D34">
        <w:t>FPA</w:t>
      </w:r>
      <w:r>
        <w:t xml:space="preserve"> i de situationer då grunddelen av utkomststödet kan komma att sänkas. Bestämmelsen ska inte tillämpas på Åland eftersom K</w:t>
      </w:r>
      <w:r w:rsidR="00E54D34">
        <w:t>ST</w:t>
      </w:r>
      <w:r>
        <w:t xml:space="preserve"> hanterar både de uppgifter välfärdsområde och F</w:t>
      </w:r>
      <w:r w:rsidR="00E54D34">
        <w:t>PA</w:t>
      </w:r>
      <w:r>
        <w:t xml:space="preserve"> hanterar i riket.</w:t>
      </w:r>
    </w:p>
    <w:p w14:paraId="75E2FF83" w14:textId="6F1BE7D4" w:rsidR="00D55A30" w:rsidRDefault="00D55A30" w:rsidP="00D55A30">
      <w:pPr>
        <w:pStyle w:val="ANormal"/>
      </w:pPr>
      <w:r>
        <w:tab/>
        <w:t>Genom bestämmelsen i 18</w:t>
      </w:r>
      <w:r w:rsidR="00301D96">
        <w:t> </w:t>
      </w:r>
      <w:r>
        <w:t>c</w:t>
      </w:r>
      <w:r w:rsidR="00C27BAC">
        <w:t> §</w:t>
      </w:r>
      <w:r>
        <w:t xml:space="preserve"> ges F</w:t>
      </w:r>
      <w:r w:rsidR="00456A86">
        <w:t>PA</w:t>
      </w:r>
      <w:r>
        <w:t xml:space="preserve"> rätt att vid behandling av utkomststödsärenden använda information man fått inom andra uppdrag. </w:t>
      </w:r>
      <w:r w:rsidR="00671151">
        <w:t xml:space="preserve">En motsvarande bestämmelse </w:t>
      </w:r>
      <w:r w:rsidR="00B5779B">
        <w:t>är inte nödvän</w:t>
      </w:r>
      <w:r w:rsidR="00671151">
        <w:t xml:space="preserve">dig att tillämpa inom ramen för </w:t>
      </w:r>
      <w:proofErr w:type="spellStart"/>
      <w:r w:rsidR="00671151">
        <w:t>KST:s</w:t>
      </w:r>
      <w:proofErr w:type="spellEnd"/>
      <w:r w:rsidR="00671151">
        <w:t xml:space="preserve"> verksamhet</w:t>
      </w:r>
      <w:r>
        <w:t xml:space="preserve">. </w:t>
      </w:r>
      <w:r w:rsidR="00D65896">
        <w:t>KST är till skillnad från FPA en socialvårdsmyndighet och har</w:t>
      </w:r>
      <w:r w:rsidR="00786C87">
        <w:t xml:space="preserve"> rätt till uppgifterna genom 20</w:t>
      </w:r>
      <w:r w:rsidR="00301D96">
        <w:t> </w:t>
      </w:r>
      <w:r w:rsidR="00786C87">
        <w:t xml:space="preserve">§ lagen om klientens ställning och rättigheter inom socialvården, FFS 812/2000. </w:t>
      </w:r>
      <w:r>
        <w:t>Bestämmelsen i 18</w:t>
      </w:r>
      <w:r w:rsidR="00301D96">
        <w:t> </w:t>
      </w:r>
      <w:r>
        <w:t>c</w:t>
      </w:r>
      <w:r w:rsidR="00C27BAC">
        <w:t> §</w:t>
      </w:r>
      <w:r>
        <w:t xml:space="preserve"> ska därför undantas från tillämpning.</w:t>
      </w:r>
    </w:p>
    <w:p w14:paraId="20714073" w14:textId="4FC21DD0" w:rsidR="00D55A30" w:rsidRDefault="00D55A30" w:rsidP="00D55A30">
      <w:pPr>
        <w:pStyle w:val="ANormal"/>
      </w:pPr>
      <w:r>
        <w:tab/>
        <w:t>Bestämmelserna i 18</w:t>
      </w:r>
      <w:r w:rsidR="00301D96">
        <w:t> </w:t>
      </w:r>
      <w:r>
        <w:t>d</w:t>
      </w:r>
      <w:r w:rsidR="00C27BAC">
        <w:t> §</w:t>
      </w:r>
      <w:r w:rsidR="006C0112">
        <w:t xml:space="preserve"> och </w:t>
      </w:r>
      <w:r>
        <w:t>18</w:t>
      </w:r>
      <w:r w:rsidR="00301D96">
        <w:t> </w:t>
      </w:r>
      <w:r>
        <w:t>e</w:t>
      </w:r>
      <w:r w:rsidR="00C27BAC">
        <w:t> §</w:t>
      </w:r>
      <w:r>
        <w:t xml:space="preserve"> reglerar F</w:t>
      </w:r>
      <w:r w:rsidR="006C0112">
        <w:t>PA:s</w:t>
      </w:r>
      <w:r>
        <w:t xml:space="preserve"> och välfärdsområdenas rätt att begära ut sekretessbelagda uppgifter från apotek och hyresvärdar. </w:t>
      </w:r>
      <w:r>
        <w:lastRenderedPageBreak/>
        <w:t>Bestämmelserna ska</w:t>
      </w:r>
      <w:r w:rsidR="00087A6E">
        <w:t>, till skillnad från tidigare systematik,</w:t>
      </w:r>
      <w:r>
        <w:t xml:space="preserve"> inte undantas från tillämpning </w:t>
      </w:r>
      <w:r w:rsidR="003837AC">
        <w:t xml:space="preserve">på </w:t>
      </w:r>
      <w:r>
        <w:t>Åland.</w:t>
      </w:r>
    </w:p>
    <w:p w14:paraId="33C24FEC" w14:textId="165BE391" w:rsidR="00D55A30" w:rsidRDefault="00D55A30" w:rsidP="00D55A30">
      <w:pPr>
        <w:pStyle w:val="ANormal"/>
      </w:pPr>
      <w:r>
        <w:tab/>
        <w:t>Regleringen enligt 18</w:t>
      </w:r>
      <w:r w:rsidR="00301D96">
        <w:t> </w:t>
      </w:r>
      <w:r>
        <w:t>f</w:t>
      </w:r>
      <w:r w:rsidR="00C27BAC">
        <w:t> §</w:t>
      </w:r>
      <w:r>
        <w:t xml:space="preserve"> </w:t>
      </w:r>
      <w:r w:rsidR="00B75319">
        <w:t>r</w:t>
      </w:r>
      <w:r>
        <w:t>ör hantering av F</w:t>
      </w:r>
      <w:r w:rsidR="006C0112">
        <w:t>PA:s</w:t>
      </w:r>
      <w:r>
        <w:t xml:space="preserve"> kundinformationssystem och är inte en relevant bestämmelse att tillämpa på Åland.</w:t>
      </w:r>
    </w:p>
    <w:p w14:paraId="4080E9E6" w14:textId="5E35DC3C" w:rsidR="00D55A30" w:rsidRDefault="00D55A30" w:rsidP="00D55A30">
      <w:pPr>
        <w:pStyle w:val="ANormal"/>
      </w:pPr>
      <w:r>
        <w:tab/>
        <w:t>I 18</w:t>
      </w:r>
      <w:r w:rsidR="00301D96">
        <w:t> </w:t>
      </w:r>
      <w:r>
        <w:t>g</w:t>
      </w:r>
      <w:r w:rsidR="00C27BAC">
        <w:t> §</w:t>
      </w:r>
      <w:r>
        <w:t xml:space="preserve"> behandlas välfärdsområdets socialvårdsmyndighets rätt att få uppgifter från F</w:t>
      </w:r>
      <w:r w:rsidR="006C0112">
        <w:t>PA</w:t>
      </w:r>
      <w:r>
        <w:t>. Stadgandet är inte relevant att tillämpa på Åland.</w:t>
      </w:r>
    </w:p>
    <w:p w14:paraId="2C99FC3D" w14:textId="534ECA3B" w:rsidR="00D55A30" w:rsidRDefault="00D55A30" w:rsidP="00D55A30">
      <w:pPr>
        <w:pStyle w:val="ANormal"/>
      </w:pPr>
      <w:r>
        <w:tab/>
        <w:t>Bestämmelsen i 18</w:t>
      </w:r>
      <w:r w:rsidR="00301D96">
        <w:t> </w:t>
      </w:r>
      <w:r>
        <w:t>h</w:t>
      </w:r>
      <w:r w:rsidR="00C27BAC">
        <w:t> §</w:t>
      </w:r>
      <w:r>
        <w:t xml:space="preserve"> avser situationer då F</w:t>
      </w:r>
      <w:r w:rsidR="006C0112">
        <w:t>PA</w:t>
      </w:r>
      <w:r>
        <w:t xml:space="preserve"> på eget initiativ ska lämna uppgifter till välfärdsområdet och är inte relevant att tillämpa på Åland.</w:t>
      </w:r>
    </w:p>
    <w:p w14:paraId="2A6E8847" w14:textId="3A1E0BD8" w:rsidR="00D55A30" w:rsidRDefault="00D55A30" w:rsidP="00D55A30">
      <w:pPr>
        <w:pStyle w:val="ANormal"/>
      </w:pPr>
      <w:r>
        <w:tab/>
        <w:t>Bestämmelsen i 23</w:t>
      </w:r>
      <w:r w:rsidR="00C27BAC">
        <w:t> §</w:t>
      </w:r>
      <w:r>
        <w:t xml:space="preserve"> 3</w:t>
      </w:r>
      <w:r w:rsidR="00C27BAC">
        <w:t> mom.</w:t>
      </w:r>
      <w:r>
        <w:t xml:space="preserve"> behandlar situationer då både F</w:t>
      </w:r>
      <w:r w:rsidR="006C0112">
        <w:t>PA</w:t>
      </w:r>
      <w:r>
        <w:t xml:space="preserve"> och ett välfärdsområde kräver betalning ur samma inkomst eller fordran. </w:t>
      </w:r>
      <w:r w:rsidR="006C0112">
        <w:t>Bestämmelsen</w:t>
      </w:r>
      <w:r>
        <w:t xml:space="preserve"> ska inte tillämpas, eftersom en motsvarande problematik inte förekommer </w:t>
      </w:r>
      <w:r w:rsidR="00DC0922">
        <w:t>på Åland</w:t>
      </w:r>
      <w:r>
        <w:t>.</w:t>
      </w:r>
    </w:p>
    <w:p w14:paraId="363EB940" w14:textId="2449A0C2" w:rsidR="00B413AF" w:rsidRDefault="00B413AF" w:rsidP="00D55A30">
      <w:pPr>
        <w:pStyle w:val="ANormal"/>
      </w:pPr>
      <w:r>
        <w:tab/>
        <w:t>Bestämmelsen i 24</w:t>
      </w:r>
      <w:r w:rsidR="00301D96">
        <w:t> </w:t>
      </w:r>
      <w:r>
        <w:t xml:space="preserve">§ </w:t>
      </w:r>
      <w:proofErr w:type="gramStart"/>
      <w:r>
        <w:t>1-3</w:t>
      </w:r>
      <w:proofErr w:type="gramEnd"/>
      <w:r>
        <w:t xml:space="preserve"> meningen avser omprövning. Motsvarande bestämmelse finns i blankettlagens 6a</w:t>
      </w:r>
      <w:r w:rsidR="00301D96">
        <w:t> </w:t>
      </w:r>
      <w:r>
        <w:t>§. Bestämmelsen</w:t>
      </w:r>
      <w:r w:rsidR="003843FC">
        <w:t xml:space="preserve"> i</w:t>
      </w:r>
      <w:r>
        <w:t xml:space="preserve"> 24</w:t>
      </w:r>
      <w:r w:rsidR="00301D96">
        <w:t> </w:t>
      </w:r>
      <w:r>
        <w:t xml:space="preserve">§ </w:t>
      </w:r>
      <w:proofErr w:type="gramStart"/>
      <w:r>
        <w:t>1-3</w:t>
      </w:r>
      <w:proofErr w:type="gramEnd"/>
      <w:r>
        <w:t xml:space="preserve"> meningen ska därför inte tillämpas på Åland.</w:t>
      </w:r>
    </w:p>
    <w:p w14:paraId="67B96B49" w14:textId="683F5425" w:rsidR="00EF0D67" w:rsidRDefault="00EF0D67" w:rsidP="00D55A30">
      <w:pPr>
        <w:pStyle w:val="ANormal"/>
      </w:pPr>
      <w:r>
        <w:tab/>
        <w:t>Bestämmelsen i 25</w:t>
      </w:r>
      <w:r w:rsidR="00301D96">
        <w:t> </w:t>
      </w:r>
      <w:r>
        <w:t>§ anger att socialvårdslagstiftningens regler om verkställighet ska tillämpas på FPA:s beslut. Bestämmelsen är obehövlig på Åland.</w:t>
      </w:r>
    </w:p>
    <w:p w14:paraId="6D6ED6A5" w14:textId="608BED1A" w:rsidR="00D55A30" w:rsidRDefault="00D55A30" w:rsidP="00D55A30">
      <w:pPr>
        <w:pStyle w:val="ANormal"/>
      </w:pPr>
      <w:r>
        <w:tab/>
      </w:r>
      <w:r w:rsidR="00DC0922">
        <w:t>Bestämmelsen</w:t>
      </w:r>
      <w:r>
        <w:t xml:space="preserve"> i 27</w:t>
      </w:r>
      <w:r w:rsidR="00301D96">
        <w:t> </w:t>
      </w:r>
      <w:r>
        <w:t>a</w:t>
      </w:r>
      <w:r w:rsidR="00C27BAC">
        <w:t> §</w:t>
      </w:r>
      <w:r>
        <w:t xml:space="preserve"> utgör en hänvisning till lagstiftning om finansiering av välfärdsområdenas verksamhet och ska inte tillämpas </w:t>
      </w:r>
      <w:r w:rsidR="00DC0922">
        <w:t xml:space="preserve">på </w:t>
      </w:r>
      <w:r>
        <w:t>Åland.</w:t>
      </w:r>
    </w:p>
    <w:p w14:paraId="502D6363" w14:textId="7313DA3B" w:rsidR="00D55A30" w:rsidRDefault="00D55A30" w:rsidP="00D55A30">
      <w:pPr>
        <w:pStyle w:val="ANormal"/>
      </w:pPr>
      <w:r>
        <w:tab/>
        <w:t>Bestämmelsen</w:t>
      </w:r>
      <w:r w:rsidR="003837AC">
        <w:t xml:space="preserve"> i</w:t>
      </w:r>
      <w:r>
        <w:t xml:space="preserve"> 27</w:t>
      </w:r>
      <w:r w:rsidR="00301D96">
        <w:t> </w:t>
      </w:r>
      <w:r>
        <w:t>b</w:t>
      </w:r>
      <w:r w:rsidR="00C27BAC">
        <w:t> §</w:t>
      </w:r>
      <w:r>
        <w:t xml:space="preserve"> behandlar statens finansieringen av F</w:t>
      </w:r>
      <w:r w:rsidR="00DC0922">
        <w:t>PA:s</w:t>
      </w:r>
      <w:r>
        <w:t xml:space="preserve"> verksamhet avseende utkomststöd. Bestämmelsen ska inte tillämpas</w:t>
      </w:r>
      <w:r w:rsidR="00DC0922">
        <w:t xml:space="preserve"> på </w:t>
      </w:r>
      <w:r>
        <w:t>Åland.</w:t>
      </w:r>
    </w:p>
    <w:p w14:paraId="784AB915" w14:textId="5BA7F6D4" w:rsidR="00D55A30" w:rsidRDefault="00D55A30" w:rsidP="00D55A30">
      <w:pPr>
        <w:pStyle w:val="ANormal"/>
      </w:pPr>
      <w:r>
        <w:tab/>
      </w:r>
      <w:r w:rsidR="00DC0922">
        <w:t>Bestämmelsen</w:t>
      </w:r>
      <w:r>
        <w:t xml:space="preserve"> i 27</w:t>
      </w:r>
      <w:r w:rsidR="00301D96">
        <w:t> </w:t>
      </w:r>
      <w:r>
        <w:t>c</w:t>
      </w:r>
      <w:r w:rsidR="00C27BAC">
        <w:t> §</w:t>
      </w:r>
      <w:r>
        <w:t xml:space="preserve"> 3</w:t>
      </w:r>
      <w:r w:rsidR="00C27BAC">
        <w:t> mom.</w:t>
      </w:r>
      <w:r>
        <w:t xml:space="preserve"> behandlar lämnande av uppgifter till Tillstånds- och tillsynsverket för social- och hälsovården och ska inte tillämpas på Åland.</w:t>
      </w:r>
    </w:p>
    <w:p w14:paraId="532726DE" w14:textId="55B50459" w:rsidR="00200D16" w:rsidRDefault="00D55A30" w:rsidP="00D55A30">
      <w:pPr>
        <w:pStyle w:val="ANormal"/>
      </w:pPr>
      <w:r>
        <w:tab/>
      </w:r>
      <w:r w:rsidR="00DC0922">
        <w:t>Bestämmelsen</w:t>
      </w:r>
      <w:r w:rsidR="00200D16">
        <w:t xml:space="preserve"> i 27</w:t>
      </w:r>
      <w:r w:rsidR="00301D96">
        <w:t> </w:t>
      </w:r>
      <w:r w:rsidR="00200D16">
        <w:t>d</w:t>
      </w:r>
      <w:r w:rsidR="00C27BAC">
        <w:t> §</w:t>
      </w:r>
      <w:r w:rsidR="00200D16">
        <w:t xml:space="preserve"> handlar om FPA</w:t>
      </w:r>
      <w:r w:rsidR="003843FC">
        <w:t>:s</w:t>
      </w:r>
      <w:r w:rsidR="00200D16">
        <w:t xml:space="preserve"> skyldigheter att lämna uppgifter till Institutet för hälsa och välfärd och ska inte tillämpas på Åland.</w:t>
      </w:r>
    </w:p>
    <w:p w14:paraId="65AB5EF3" w14:textId="1C74A24D" w:rsidR="00D55A30" w:rsidRDefault="003843FC" w:rsidP="00D55A30">
      <w:pPr>
        <w:pStyle w:val="ANormal"/>
      </w:pPr>
      <w:r>
        <w:tab/>
      </w:r>
      <w:r w:rsidR="00B243F7">
        <w:t xml:space="preserve">Bestämmelsen i </w:t>
      </w:r>
      <w:r w:rsidR="00D55A30">
        <w:t>27</w:t>
      </w:r>
      <w:r w:rsidR="00301D96">
        <w:t> </w:t>
      </w:r>
      <w:r w:rsidR="00D55A30">
        <w:t>e</w:t>
      </w:r>
      <w:r w:rsidR="00C27BAC">
        <w:t> §</w:t>
      </w:r>
      <w:r w:rsidR="00D55A30">
        <w:t xml:space="preserve"> </w:t>
      </w:r>
      <w:proofErr w:type="gramStart"/>
      <w:r w:rsidR="003837AC">
        <w:t>behandlar</w:t>
      </w:r>
      <w:r w:rsidR="00200D16">
        <w:t xml:space="preserve"> </w:t>
      </w:r>
      <w:r w:rsidR="00D55A30">
        <w:t>frågor</w:t>
      </w:r>
      <w:proofErr w:type="gramEnd"/>
      <w:r w:rsidR="00D55A30">
        <w:t xml:space="preserve"> kring en regional delegation för utkomststöd. </w:t>
      </w:r>
      <w:r w:rsidR="00DC0922">
        <w:t>Paragrafen</w:t>
      </w:r>
      <w:r w:rsidR="00D55A30">
        <w:t xml:space="preserve"> är obehövlig att tillämpa på Åland.</w:t>
      </w:r>
    </w:p>
    <w:p w14:paraId="7A668816" w14:textId="418320E4" w:rsidR="00D55A30" w:rsidRDefault="00200D16" w:rsidP="00D55A30">
      <w:pPr>
        <w:pStyle w:val="ANormal"/>
      </w:pPr>
      <w:r>
        <w:tab/>
      </w:r>
      <w:r w:rsidR="00D55A30">
        <w:t>Bestämmelsen i 27</w:t>
      </w:r>
      <w:r w:rsidR="00301D96">
        <w:t> </w:t>
      </w:r>
      <w:r w:rsidR="00D55A30">
        <w:t>f</w:t>
      </w:r>
      <w:r w:rsidR="00C27BAC">
        <w:t> §</w:t>
      </w:r>
      <w:r w:rsidR="00D55A30">
        <w:t xml:space="preserve"> handlar om kommunernas finansieringsandel av rikets utgifter för utkomststödsärenden och ska inte tillämpas på Åland.</w:t>
      </w:r>
    </w:p>
    <w:p w14:paraId="10C981D9" w14:textId="2F937C76" w:rsidR="00263C63" w:rsidRDefault="00263C63" w:rsidP="00D55A30">
      <w:pPr>
        <w:pStyle w:val="ANormal"/>
      </w:pPr>
      <w:r>
        <w:tab/>
      </w:r>
      <w:r w:rsidR="005668D5">
        <w:t xml:space="preserve">En ny </w:t>
      </w:r>
      <w:r w:rsidR="0034521D" w:rsidRPr="00657849">
        <w:rPr>
          <w:i/>
          <w:iCs/>
          <w:color w:val="000000" w:themeColor="text1"/>
        </w:rPr>
        <w:t>2</w:t>
      </w:r>
      <w:r w:rsidR="0034521D" w:rsidRPr="00657849">
        <w:rPr>
          <w:color w:val="000000" w:themeColor="text1"/>
        </w:rPr>
        <w:t> </w:t>
      </w:r>
      <w:r w:rsidR="005668D5" w:rsidRPr="00657849">
        <w:rPr>
          <w:i/>
          <w:iCs/>
          <w:color w:val="000000" w:themeColor="text1"/>
        </w:rPr>
        <w:t>punkt</w:t>
      </w:r>
      <w:r w:rsidR="0034521D" w:rsidRPr="00657849">
        <w:rPr>
          <w:color w:val="000000" w:themeColor="text1"/>
        </w:rPr>
        <w:t xml:space="preserve"> </w:t>
      </w:r>
      <w:r w:rsidR="005668D5" w:rsidRPr="0034521D">
        <w:t>föreslås</w:t>
      </w:r>
      <w:r w:rsidR="005668D5">
        <w:t>. H</w:t>
      </w:r>
      <w:r>
        <w:t>änvisningar till rikslagstiftning</w:t>
      </w:r>
      <w:r w:rsidR="00AD05E1">
        <w:t xml:space="preserve"> </w:t>
      </w:r>
      <w:r w:rsidR="003837AC">
        <w:t xml:space="preserve">avseende rättsområden </w:t>
      </w:r>
      <w:r>
        <w:t>inom Ålands behörighet</w:t>
      </w:r>
      <w:r w:rsidR="003837AC">
        <w:t>,</w:t>
      </w:r>
      <w:r w:rsidR="00AD05E1">
        <w:t xml:space="preserve"> som </w:t>
      </w:r>
      <w:r>
        <w:t>saknar motsvarighet i landskapslagstiftningen</w:t>
      </w:r>
      <w:r w:rsidR="003837AC">
        <w:t>,</w:t>
      </w:r>
      <w:r>
        <w:t xml:space="preserve"> </w:t>
      </w:r>
      <w:r w:rsidR="005668D5">
        <w:t>föreslås undantas från tillämpning på Åland.</w:t>
      </w:r>
      <w:r w:rsidR="00AD05E1">
        <w:t xml:space="preserve"> Dessa undantag från tillämpning</w:t>
      </w:r>
      <w:r w:rsidR="00EE32B6">
        <w:t xml:space="preserve"> av utkomststödslagen</w:t>
      </w:r>
      <w:r w:rsidR="00AD05E1">
        <w:t xml:space="preserve"> föreslås innefattas</w:t>
      </w:r>
      <w:r w:rsidR="005668D5">
        <w:t xml:space="preserve"> </w:t>
      </w:r>
      <w:r w:rsidR="00AD05E1">
        <w:t>i</w:t>
      </w:r>
      <w:r w:rsidR="0034521D">
        <w:t xml:space="preserve"> </w:t>
      </w:r>
      <w:r w:rsidR="0034521D" w:rsidRPr="00657849">
        <w:t>2 </w:t>
      </w:r>
      <w:r w:rsidR="00AD05E1" w:rsidRPr="00657849">
        <w:t>punkten</w:t>
      </w:r>
      <w:r>
        <w:t>.</w:t>
      </w:r>
    </w:p>
    <w:p w14:paraId="5BB9DD63" w14:textId="1286FB65" w:rsidR="000C1C6B" w:rsidRDefault="00E66527" w:rsidP="00D55A30">
      <w:pPr>
        <w:pStyle w:val="ANormal"/>
      </w:pPr>
      <w:r>
        <w:tab/>
      </w:r>
      <w:r w:rsidR="000C1C6B">
        <w:t>En ny</w:t>
      </w:r>
      <w:r w:rsidR="0034521D">
        <w:t xml:space="preserve"> </w:t>
      </w:r>
      <w:r w:rsidR="0034521D" w:rsidRPr="00657849">
        <w:rPr>
          <w:i/>
          <w:iCs/>
        </w:rPr>
        <w:t>3 </w:t>
      </w:r>
      <w:r w:rsidR="000C1C6B" w:rsidRPr="00657849">
        <w:rPr>
          <w:i/>
          <w:iCs/>
        </w:rPr>
        <w:t>punkt</w:t>
      </w:r>
      <w:r w:rsidR="000C1C6B">
        <w:t xml:space="preserve"> föreslås. </w:t>
      </w:r>
      <w:r w:rsidR="00ED7412">
        <w:t>Bestämmelsen i 7</w:t>
      </w:r>
      <w:r w:rsidR="00301D96">
        <w:t> </w:t>
      </w:r>
      <w:r w:rsidR="0030396A">
        <w:t>a</w:t>
      </w:r>
      <w:r w:rsidR="00C27BAC">
        <w:t> §</w:t>
      </w:r>
      <w:r w:rsidR="00ED7412">
        <w:t xml:space="preserve"> i rikslagstiftningen bygger från och med den 1 april 2024, genom FFS 2023/1242, på en systematik enligt vilken statsrådet genom förordning beslutar om det behövliga beloppet av sökandens boendekostnader. </w:t>
      </w:r>
      <w:r w:rsidR="00F33945">
        <w:t>Vidare införs i riket genom 7</w:t>
      </w:r>
      <w:r w:rsidR="00301D96">
        <w:t> </w:t>
      </w:r>
      <w:r w:rsidR="00F33945">
        <w:t xml:space="preserve">a § en tidsgräns för en sökande, vars boendeutgifter överstiger det belopp som ansetts behövligt, att </w:t>
      </w:r>
      <w:r w:rsidR="00896F79">
        <w:t>skaffa</w:t>
      </w:r>
      <w:r w:rsidR="00F33945">
        <w:t xml:space="preserve"> en förmånligare bostad. </w:t>
      </w:r>
      <w:r w:rsidR="00ED7412">
        <w:t xml:space="preserve">Motsvarande systematik ska inte införas på Åland, varvid bestämmelsens lydelse enligt </w:t>
      </w:r>
      <w:r w:rsidR="0030396A">
        <w:t xml:space="preserve">FFS </w:t>
      </w:r>
      <w:r w:rsidR="0080583D">
        <w:t>2022/1023 bibehålls.</w:t>
      </w:r>
    </w:p>
    <w:p w14:paraId="2EC43A27" w14:textId="0DD3B915" w:rsidR="000C1C6B" w:rsidRPr="00657849" w:rsidRDefault="00D55A30" w:rsidP="00D55A30">
      <w:pPr>
        <w:pStyle w:val="ANormal"/>
      </w:pPr>
      <w:r>
        <w:tab/>
      </w:r>
      <w:r w:rsidR="0034521D" w:rsidRPr="00657849">
        <w:rPr>
          <w:i/>
          <w:iCs/>
        </w:rPr>
        <w:t>4 p</w:t>
      </w:r>
      <w:r w:rsidR="00E6619C" w:rsidRPr="00657849">
        <w:rPr>
          <w:i/>
          <w:iCs/>
        </w:rPr>
        <w:t>unkt</w:t>
      </w:r>
      <w:r w:rsidR="005668D5" w:rsidRPr="00657849">
        <w:rPr>
          <w:i/>
          <w:iCs/>
        </w:rPr>
        <w:t>en</w:t>
      </w:r>
      <w:r w:rsidRPr="002801CC">
        <w:rPr>
          <w:i/>
          <w:iCs/>
        </w:rPr>
        <w:t>,</w:t>
      </w:r>
      <w:r>
        <w:t xml:space="preserve"> vilken motsvarar punkt</w:t>
      </w:r>
      <w:r w:rsidR="00301D96">
        <w:t xml:space="preserve"> </w:t>
      </w:r>
      <w:r>
        <w:t>3 i gällande bestämmelse</w:t>
      </w:r>
      <w:r w:rsidR="005668D5">
        <w:t>, föreslås uppdateras</w:t>
      </w:r>
      <w:r>
        <w:t xml:space="preserve">. Begreppet barndagvård </w:t>
      </w:r>
      <w:r w:rsidR="003837AC">
        <w:t xml:space="preserve">i utkomststödslagen </w:t>
      </w:r>
      <w:r>
        <w:t>har ersatts av begreppet småbarnpedagogik. Det föreslås att hänvisningen</w:t>
      </w:r>
      <w:r w:rsidR="003837AC">
        <w:t xml:space="preserve"> i </w:t>
      </w:r>
      <w:r>
        <w:t xml:space="preserve">landskapslagstiftningen </w:t>
      </w:r>
      <w:r w:rsidRPr="00657849">
        <w:t>ändras på motsvarande sätt.</w:t>
      </w:r>
    </w:p>
    <w:p w14:paraId="4311CF09" w14:textId="7BA355EF" w:rsidR="00D55A30" w:rsidRPr="00657849" w:rsidRDefault="00D55A30" w:rsidP="00D55A30">
      <w:pPr>
        <w:pStyle w:val="ANormal"/>
      </w:pPr>
      <w:r w:rsidRPr="00657849">
        <w:tab/>
      </w:r>
      <w:r w:rsidR="002B01C7" w:rsidRPr="00657849">
        <w:rPr>
          <w:i/>
          <w:iCs/>
        </w:rPr>
        <w:t>5 p</w:t>
      </w:r>
      <w:r w:rsidRPr="00657849">
        <w:rPr>
          <w:i/>
          <w:iCs/>
        </w:rPr>
        <w:t>unkt</w:t>
      </w:r>
      <w:r w:rsidR="002B01C7" w:rsidRPr="00657849">
        <w:rPr>
          <w:i/>
          <w:iCs/>
        </w:rPr>
        <w:t>en</w:t>
      </w:r>
      <w:r w:rsidRPr="00657849">
        <w:rPr>
          <w:i/>
          <w:iCs/>
        </w:rPr>
        <w:t xml:space="preserve"> </w:t>
      </w:r>
      <w:r w:rsidRPr="00657849">
        <w:t>i förslaget är oförändrad och motsvarar punkt</w:t>
      </w:r>
      <w:r w:rsidR="00301D96">
        <w:t xml:space="preserve"> </w:t>
      </w:r>
      <w:r w:rsidRPr="00657849">
        <w:t>4 i gällande bestämmelse.</w:t>
      </w:r>
    </w:p>
    <w:p w14:paraId="1D405A92" w14:textId="7CB4E30E" w:rsidR="00D55A30" w:rsidRDefault="00D55A30" w:rsidP="00D55A30">
      <w:pPr>
        <w:pStyle w:val="ANormal"/>
      </w:pPr>
      <w:r w:rsidRPr="00657849">
        <w:tab/>
      </w:r>
      <w:r w:rsidR="002071E4" w:rsidRPr="00657849">
        <w:t>Motsvarande</w:t>
      </w:r>
      <w:r w:rsidR="002071E4">
        <w:t xml:space="preserve"> bestämmelser som </w:t>
      </w:r>
      <w:r w:rsidR="00975DCD">
        <w:t>i gällande lydelse av p</w:t>
      </w:r>
      <w:r w:rsidRPr="00992C69">
        <w:t>unkt</w:t>
      </w:r>
      <w:r w:rsidR="002B01C7">
        <w:t> </w:t>
      </w:r>
      <w:r w:rsidR="00975DCD">
        <w:t>5 och punkt</w:t>
      </w:r>
      <w:r w:rsidR="00301D96">
        <w:t> </w:t>
      </w:r>
      <w:r w:rsidRPr="000D4D03">
        <w:t>6</w:t>
      </w:r>
      <w:r w:rsidRPr="002801CC">
        <w:rPr>
          <w:i/>
          <w:iCs/>
        </w:rPr>
        <w:t xml:space="preserve"> </w:t>
      </w:r>
      <w:r w:rsidRPr="00D52AA2">
        <w:t>föreslås</w:t>
      </w:r>
      <w:r w:rsidR="00975DCD">
        <w:t xml:space="preserve"> inte tas med i den nya paragrafen</w:t>
      </w:r>
      <w:r w:rsidRPr="00D52AA2">
        <w:t xml:space="preserve"> </w:t>
      </w:r>
      <w:r>
        <w:t>eftersom det enligt förslaget kommer att framgå av 7</w:t>
      </w:r>
      <w:r w:rsidR="00C27BAC">
        <w:t> §</w:t>
      </w:r>
      <w:r>
        <w:t xml:space="preserve"> att ansökan om grundläggande, kompletterande och förebyggande utkomststöd, enligt 14</w:t>
      </w:r>
      <w:r w:rsidR="00C27BAC">
        <w:t> §</w:t>
      </w:r>
      <w:r>
        <w:t xml:space="preserve"> i </w:t>
      </w:r>
      <w:r w:rsidR="003837AC">
        <w:t>utkomststödslagen</w:t>
      </w:r>
      <w:r>
        <w:t>, ska göras hos K</w:t>
      </w:r>
      <w:r w:rsidR="00975DCD">
        <w:t>ST</w:t>
      </w:r>
      <w:r>
        <w:t>.</w:t>
      </w:r>
    </w:p>
    <w:p w14:paraId="48DF65C2" w14:textId="005A3376" w:rsidR="00D55A30" w:rsidRDefault="00D55A30" w:rsidP="00D55A30">
      <w:pPr>
        <w:pStyle w:val="ANormal"/>
      </w:pPr>
      <w:r>
        <w:tab/>
      </w:r>
      <w:r w:rsidR="002B01C7" w:rsidRPr="00657849">
        <w:rPr>
          <w:i/>
          <w:iCs/>
        </w:rPr>
        <w:t>6 p</w:t>
      </w:r>
      <w:r w:rsidRPr="00657849">
        <w:rPr>
          <w:i/>
          <w:iCs/>
        </w:rPr>
        <w:t>unkt</w:t>
      </w:r>
      <w:r w:rsidR="002B01C7" w:rsidRPr="00657849">
        <w:rPr>
          <w:i/>
          <w:iCs/>
        </w:rPr>
        <w:t>en</w:t>
      </w:r>
      <w:r>
        <w:rPr>
          <w:i/>
          <w:iCs/>
        </w:rPr>
        <w:t xml:space="preserve"> </w:t>
      </w:r>
      <w:r>
        <w:t>motsvarar punkt</w:t>
      </w:r>
      <w:r w:rsidR="00301D96">
        <w:t xml:space="preserve"> </w:t>
      </w:r>
      <w:r>
        <w:t xml:space="preserve">7 i gällande bestämmelse. </w:t>
      </w:r>
      <w:r w:rsidR="00B67559">
        <w:t>Det föreslås att</w:t>
      </w:r>
      <w:r w:rsidR="002618B2">
        <w:t xml:space="preserve"> klientens</w:t>
      </w:r>
      <w:r w:rsidR="00B67559">
        <w:t xml:space="preserve"> </w:t>
      </w:r>
      <w:r w:rsidR="002618B2">
        <w:t xml:space="preserve">rätt till ett </w:t>
      </w:r>
      <w:r w:rsidR="00B67559">
        <w:t>personlig</w:t>
      </w:r>
      <w:r w:rsidR="002618B2">
        <w:t>t</w:t>
      </w:r>
      <w:r w:rsidR="00B67559">
        <w:t xml:space="preserve"> samtal även avseende det grundläggande </w:t>
      </w:r>
      <w:r w:rsidR="00B67559">
        <w:lastRenderedPageBreak/>
        <w:t>utkomststödet ska avse en yrkesutbildad</w:t>
      </w:r>
      <w:r w:rsidR="00C76603">
        <w:t xml:space="preserve"> person</w:t>
      </w:r>
      <w:r w:rsidR="00B67559">
        <w:t xml:space="preserve"> inom </w:t>
      </w:r>
      <w:r w:rsidR="002618B2">
        <w:t xml:space="preserve">socialvården vid KST. </w:t>
      </w:r>
      <w:r>
        <w:t>Skrivningen</w:t>
      </w:r>
      <w:r w:rsidR="00975DCD">
        <w:t xml:space="preserve"> i gällande bestäm</w:t>
      </w:r>
      <w:r w:rsidR="00093350">
        <w:t>m</w:t>
      </w:r>
      <w:r w:rsidR="00975DCD">
        <w:t>else</w:t>
      </w:r>
      <w:r>
        <w:t xml:space="preserve"> om att skyldigheten att meddela och handleda klienten kring rätten till ett personligt samtal ankommer endast på kommunen föreslås strykas. Det framgår av 7</w:t>
      </w:r>
      <w:r w:rsidR="00C27BAC">
        <w:t> §</w:t>
      </w:r>
      <w:r>
        <w:t xml:space="preserve"> att sagda skyldighet ankommer K</w:t>
      </w:r>
      <w:r w:rsidR="00093350">
        <w:t>ST</w:t>
      </w:r>
      <w:r>
        <w:t>.</w:t>
      </w:r>
    </w:p>
    <w:p w14:paraId="3D4FB1B2" w14:textId="36E3C53D" w:rsidR="00D55A30" w:rsidRDefault="00D55A30" w:rsidP="00D55A30">
      <w:pPr>
        <w:pStyle w:val="ANormal"/>
      </w:pPr>
      <w:r w:rsidRPr="00C46412">
        <w:rPr>
          <w:i/>
          <w:iCs/>
        </w:rPr>
        <w:tab/>
      </w:r>
      <w:r w:rsidR="002B01C7" w:rsidRPr="00657849">
        <w:rPr>
          <w:i/>
          <w:iCs/>
        </w:rPr>
        <w:t>7 p</w:t>
      </w:r>
      <w:r w:rsidRPr="00657849">
        <w:rPr>
          <w:i/>
          <w:iCs/>
        </w:rPr>
        <w:t>unkt</w:t>
      </w:r>
      <w:r w:rsidR="002B01C7" w:rsidRPr="00657849">
        <w:rPr>
          <w:i/>
          <w:iCs/>
        </w:rPr>
        <w:t>en</w:t>
      </w:r>
      <w:r w:rsidRPr="00657849">
        <w:rPr>
          <w:i/>
          <w:iCs/>
        </w:rPr>
        <w:t xml:space="preserve"> </w:t>
      </w:r>
      <w:r w:rsidRPr="00657849">
        <w:t>klargör</w:t>
      </w:r>
      <w:r>
        <w:t xml:space="preserve"> att</w:t>
      </w:r>
      <w:r>
        <w:rPr>
          <w:i/>
          <w:iCs/>
        </w:rPr>
        <w:t xml:space="preserve"> </w:t>
      </w:r>
      <w:r>
        <w:t>lagens tillämpningsområde är Åland.</w:t>
      </w:r>
    </w:p>
    <w:p w14:paraId="3560DAEC" w14:textId="626DCF0C" w:rsidR="00D55A30" w:rsidRPr="00C46412" w:rsidRDefault="00D55A30" w:rsidP="00D55A30">
      <w:pPr>
        <w:pStyle w:val="ANormal"/>
      </w:pPr>
      <w:r>
        <w:tab/>
      </w:r>
      <w:r w:rsidR="002B01C7" w:rsidRPr="00657849">
        <w:rPr>
          <w:i/>
          <w:iCs/>
        </w:rPr>
        <w:t>8 p</w:t>
      </w:r>
      <w:r w:rsidRPr="00657849">
        <w:rPr>
          <w:i/>
          <w:iCs/>
        </w:rPr>
        <w:t>unkt</w:t>
      </w:r>
      <w:r w:rsidR="002B01C7" w:rsidRPr="00657849">
        <w:rPr>
          <w:i/>
          <w:iCs/>
        </w:rPr>
        <w:t>en</w:t>
      </w:r>
      <w:r w:rsidRPr="000617A6">
        <w:rPr>
          <w:i/>
          <w:iCs/>
        </w:rPr>
        <w:t xml:space="preserve"> </w:t>
      </w:r>
      <w:r>
        <w:t>motsvarar punkt</w:t>
      </w:r>
      <w:r w:rsidR="00301D96">
        <w:t xml:space="preserve"> </w:t>
      </w:r>
      <w:r>
        <w:t>8 i gällande bestämmelse. Hänvisningarna till rikslagstiftningen föreslås uppdateras.</w:t>
      </w:r>
    </w:p>
    <w:p w14:paraId="5FBB60BB" w14:textId="47D636C8" w:rsidR="00D55A30" w:rsidRDefault="00D55A30" w:rsidP="00D55A30">
      <w:pPr>
        <w:pStyle w:val="ANormal"/>
      </w:pPr>
      <w:r w:rsidRPr="006023DA">
        <w:rPr>
          <w:i/>
          <w:iCs/>
        </w:rPr>
        <w:tab/>
      </w:r>
      <w:r w:rsidR="002B01C7" w:rsidRPr="00657849">
        <w:rPr>
          <w:i/>
          <w:iCs/>
        </w:rPr>
        <w:t>9 p</w:t>
      </w:r>
      <w:r w:rsidRPr="00657849">
        <w:rPr>
          <w:i/>
          <w:iCs/>
        </w:rPr>
        <w:t>unkten</w:t>
      </w:r>
      <w:r w:rsidRPr="000D4D03">
        <w:t xml:space="preserve"> </w:t>
      </w:r>
      <w:r>
        <w:t>i gällande bestämmelse föreslås</w:t>
      </w:r>
      <w:r w:rsidR="00093350">
        <w:t xml:space="preserve"> inte tas med i paragrafen </w:t>
      </w:r>
      <w:r>
        <w:t>eftersom skyldigheten att lämna uppgifter till K</w:t>
      </w:r>
      <w:r w:rsidR="00251F9B">
        <w:t>ST</w:t>
      </w:r>
      <w:r>
        <w:t xml:space="preserve"> enligt 17</w:t>
      </w:r>
      <w:r w:rsidR="00C27BAC">
        <w:t> §</w:t>
      </w:r>
      <w:r>
        <w:t xml:space="preserve"> i rikslagstiftningen framgår av 7</w:t>
      </w:r>
      <w:r w:rsidR="00C27BAC">
        <w:t> §</w:t>
      </w:r>
      <w:r>
        <w:t xml:space="preserve"> i förslaget.</w:t>
      </w:r>
    </w:p>
    <w:p w14:paraId="327ACD56" w14:textId="6109C57C" w:rsidR="00D55A30" w:rsidRDefault="00D55A30" w:rsidP="00D55A30">
      <w:pPr>
        <w:pStyle w:val="ANormal"/>
      </w:pPr>
      <w:r>
        <w:tab/>
      </w:r>
      <w:r w:rsidRPr="000D4D03">
        <w:t>Punkterna</w:t>
      </w:r>
      <w:r w:rsidR="00301D96">
        <w:t xml:space="preserve"> </w:t>
      </w:r>
      <w:r w:rsidRPr="000D4D03">
        <w:t>10</w:t>
      </w:r>
      <w:r w:rsidR="005D54E3">
        <w:t xml:space="preserve">–14, </w:t>
      </w:r>
      <w:proofErr w:type="gramStart"/>
      <w:r w:rsidR="005D54E3">
        <w:t>16-</w:t>
      </w:r>
      <w:r w:rsidRPr="000D4D03">
        <w:t>17</w:t>
      </w:r>
      <w:proofErr w:type="gramEnd"/>
      <w:r>
        <w:t xml:space="preserve"> och 19 i gällande </w:t>
      </w:r>
      <w:r w:rsidR="00251F9B">
        <w:t xml:space="preserve">lydelse av </w:t>
      </w:r>
      <w:r>
        <w:t>bestämmelse</w:t>
      </w:r>
      <w:r w:rsidR="00251F9B">
        <w:t>n</w:t>
      </w:r>
      <w:r>
        <w:t xml:space="preserve"> anger åländska författningar vilka ska tillämpas istället för rikslagstiftning</w:t>
      </w:r>
      <w:r w:rsidR="00574F72">
        <w:t xml:space="preserve">, </w:t>
      </w:r>
      <w:r>
        <w:t>vid hänvisningar från rikets lag om utkomststöd till andra riksförfattningar. Enligt 3</w:t>
      </w:r>
      <w:r w:rsidR="00C27BAC">
        <w:t> §</w:t>
      </w:r>
      <w:r>
        <w:t xml:space="preserve"> </w:t>
      </w:r>
      <w:r w:rsidR="00251F9B">
        <w:t xml:space="preserve">i blankettlagen </w:t>
      </w:r>
      <w:r>
        <w:t>ska bestämmelserna i landskapslagstiftningen tillämpas, då det i rikslagstiftningen hänvisas till bestämmelser vilka äger motsvarighet i landskapslagstiftningen. Bestämmelsen i 3</w:t>
      </w:r>
      <w:r w:rsidR="00C27BAC">
        <w:t> §</w:t>
      </w:r>
      <w:r>
        <w:t xml:space="preserve"> omfattar därmed punkterna</w:t>
      </w:r>
      <w:r w:rsidR="00301D96">
        <w:t xml:space="preserve"> </w:t>
      </w:r>
      <w:r>
        <w:t>10</w:t>
      </w:r>
      <w:r w:rsidR="0029178B">
        <w:t xml:space="preserve">–14, </w:t>
      </w:r>
      <w:proofErr w:type="gramStart"/>
      <w:r w:rsidR="0029178B">
        <w:t>16-17</w:t>
      </w:r>
      <w:proofErr w:type="gramEnd"/>
      <w:r w:rsidR="0029178B">
        <w:t xml:space="preserve"> </w:t>
      </w:r>
      <w:r>
        <w:t>och 19. Det föreslås att punkterna 10</w:t>
      </w:r>
      <w:r w:rsidR="0029178B">
        <w:t>–</w:t>
      </w:r>
      <w:r>
        <w:t>1</w:t>
      </w:r>
      <w:r w:rsidR="0029178B">
        <w:t xml:space="preserve">4, </w:t>
      </w:r>
      <w:proofErr w:type="gramStart"/>
      <w:r w:rsidR="0029178B">
        <w:t>16-17</w:t>
      </w:r>
      <w:proofErr w:type="gramEnd"/>
      <w:r>
        <w:t xml:space="preserve"> och 19 </w:t>
      </w:r>
      <w:r w:rsidR="000617A6">
        <w:t>inte ska tas med</w:t>
      </w:r>
      <w:r w:rsidR="0029178B">
        <w:t>,</w:t>
      </w:r>
      <w:r>
        <w:t xml:space="preserve"> eftersom de är obehövliga</w:t>
      </w:r>
      <w:r w:rsidRPr="00B342C8">
        <w:t>.</w:t>
      </w:r>
    </w:p>
    <w:p w14:paraId="7750210D" w14:textId="3B3C0C5E" w:rsidR="00DE6177" w:rsidRDefault="00D55A30" w:rsidP="00D55A30">
      <w:pPr>
        <w:pStyle w:val="ANormal"/>
      </w:pPr>
      <w:r>
        <w:tab/>
      </w:r>
      <w:r w:rsidRPr="00B342C8">
        <w:t>En beskrivning av vilka lagrum som omfattas av 3</w:t>
      </w:r>
      <w:r w:rsidR="00C27BAC">
        <w:t> §</w:t>
      </w:r>
      <w:r w:rsidRPr="00B342C8">
        <w:t xml:space="preserve"> blir inaktuell då ändringar sker i riks- eller landskapslagstiftningen. Det kan ändå noteras att följande hänvisningar i rikslagstiftningen vid tidpunkten för detta förslag äger nedan angiven motsvarighet i landskapslagstiftningen, varvid landskapslagstiftningen ska tillämpas.</w:t>
      </w:r>
    </w:p>
    <w:p w14:paraId="728BBA69" w14:textId="09B34AA4" w:rsidR="00FF5D88" w:rsidRDefault="00DE6177" w:rsidP="00D55A30">
      <w:pPr>
        <w:pStyle w:val="ANormal"/>
      </w:pPr>
      <w:r>
        <w:tab/>
      </w:r>
      <w:r w:rsidR="005029E1">
        <w:t xml:space="preserve">Hänvisningar till socialvårdslagstiftningen ska avse landskapets socialvårdslagstiftning. </w:t>
      </w:r>
      <w:r w:rsidR="00D55A30">
        <w:t>Hänvisning</w:t>
      </w:r>
      <w:r w:rsidR="00CF322B">
        <w:t>ar</w:t>
      </w:r>
      <w:r w:rsidR="00D55A30">
        <w:t xml:space="preserve"> till socialvårdslags</w:t>
      </w:r>
      <w:r w:rsidR="00CF322B">
        <w:t>lagen (FFS 1031/2014)</w:t>
      </w:r>
      <w:r w:rsidR="00D55A30">
        <w:t xml:space="preserve"> </w:t>
      </w:r>
      <w:r w:rsidR="00CF322B">
        <w:t xml:space="preserve">ska </w:t>
      </w:r>
      <w:r w:rsidR="000617A6">
        <w:t xml:space="preserve">på Åland </w:t>
      </w:r>
      <w:r w:rsidR="00CF322B">
        <w:t>avse motsvarande bestämmelser i landskapslagen</w:t>
      </w:r>
      <w:r w:rsidR="00863718">
        <w:t xml:space="preserve"> (2020:12)</w:t>
      </w:r>
      <w:r w:rsidR="00CF322B">
        <w:t xml:space="preserve"> om socialvård.</w:t>
      </w:r>
    </w:p>
    <w:p w14:paraId="6CE39AD5" w14:textId="439D2488" w:rsidR="00CA7B70" w:rsidRDefault="00FF5D88" w:rsidP="00D55A30">
      <w:pPr>
        <w:pStyle w:val="ANormal"/>
      </w:pPr>
      <w:r>
        <w:tab/>
        <w:t xml:space="preserve">Hänvisningar till lagen om utkomstskydd för arbetslösa (FFS 1290/2002) </w:t>
      </w:r>
      <w:r w:rsidR="00FD33A9">
        <w:t xml:space="preserve">ska </w:t>
      </w:r>
      <w:r w:rsidR="000617A6">
        <w:t>på Åland avse</w:t>
      </w:r>
      <w:r>
        <w:t xml:space="preserve"> landskapslagen (2003:71) om</w:t>
      </w:r>
      <w:r w:rsidR="002A4DF7">
        <w:t xml:space="preserve"> tillämpning i landskapet Åland av lagen om</w:t>
      </w:r>
      <w:r>
        <w:t xml:space="preserve"> utkomstskydd för arbetslösa.</w:t>
      </w:r>
    </w:p>
    <w:p w14:paraId="237AC593" w14:textId="4D90DD1F" w:rsidR="003B05A1" w:rsidRDefault="005029E1" w:rsidP="00D55A30">
      <w:pPr>
        <w:pStyle w:val="ANormal"/>
      </w:pPr>
      <w:r>
        <w:tab/>
      </w:r>
      <w:r w:rsidR="003B05A1">
        <w:t>Hänvisningar till lagen om ordnande av arbetskraftservice</w:t>
      </w:r>
      <w:r w:rsidR="002A4DF7">
        <w:t xml:space="preserve"> (FFS 380/2023) ska</w:t>
      </w:r>
      <w:r w:rsidR="000617A6">
        <w:t xml:space="preserve"> på Åland avse</w:t>
      </w:r>
      <w:r w:rsidR="002A4DF7">
        <w:t xml:space="preserve"> landskapslagen (2006:8) om arbetsmarknadspolitisk verksamhet.</w:t>
      </w:r>
    </w:p>
    <w:p w14:paraId="487326D0" w14:textId="13F4CA3D" w:rsidR="00FF5D88" w:rsidRDefault="00FF5D88" w:rsidP="00D55A30">
      <w:pPr>
        <w:pStyle w:val="ANormal"/>
      </w:pPr>
      <w:r>
        <w:tab/>
        <w:t xml:space="preserve">Hänvisningar till </w:t>
      </w:r>
      <w:r w:rsidR="00CB596F">
        <w:t xml:space="preserve">lagen om offentlig arbetskrafts- och företagsservice (FFS 916/2012) ska </w:t>
      </w:r>
      <w:r w:rsidR="000617A6">
        <w:t xml:space="preserve">på Åland avse </w:t>
      </w:r>
      <w:r w:rsidR="00CB596F">
        <w:t>landskapslagen (2006:8) om arbetsmarknadspolitisk verksamhet.</w:t>
      </w:r>
    </w:p>
    <w:p w14:paraId="6EBD858D" w14:textId="3E433CE9" w:rsidR="00CB596F" w:rsidRDefault="00CB596F" w:rsidP="00D55A30">
      <w:pPr>
        <w:pStyle w:val="ANormal"/>
      </w:pPr>
      <w:r>
        <w:tab/>
        <w:t xml:space="preserve">Hänvisningar till lagen </w:t>
      </w:r>
      <w:r w:rsidR="000A5D08">
        <w:t xml:space="preserve">om moderskapsunderstöd (FFS 477/1993) ska </w:t>
      </w:r>
      <w:r w:rsidR="000617A6">
        <w:t>på Åland avse</w:t>
      </w:r>
      <w:r w:rsidR="000A5D08">
        <w:t xml:space="preserve"> landskaps</w:t>
      </w:r>
      <w:r w:rsidR="00B975E1">
        <w:t>lagen (1994:10) om tillämpning i landskapet Åland av lagen om moderskapsunderstöd.</w:t>
      </w:r>
    </w:p>
    <w:p w14:paraId="0FD34994" w14:textId="09E1A6FD" w:rsidR="00B975E1" w:rsidRDefault="00B975E1" w:rsidP="00D55A30">
      <w:pPr>
        <w:pStyle w:val="ANormal"/>
      </w:pPr>
      <w:r>
        <w:tab/>
        <w:t xml:space="preserve">Hänvisningar till lagen om främjande av integration (FFS 1386/2010) ska </w:t>
      </w:r>
      <w:r w:rsidR="000617A6">
        <w:t xml:space="preserve">på Åland avse </w:t>
      </w:r>
      <w:r>
        <w:t>landskapslagen (2012:74) om främjande av integration.</w:t>
      </w:r>
    </w:p>
    <w:p w14:paraId="18D1184B" w14:textId="2DE4B968" w:rsidR="00863718" w:rsidRDefault="00863718" w:rsidP="00D55A30">
      <w:pPr>
        <w:pStyle w:val="ANormal"/>
      </w:pPr>
      <w:r>
        <w:tab/>
        <w:t xml:space="preserve">Hänvisningar till </w:t>
      </w:r>
      <w:r w:rsidR="00571B1A">
        <w:t xml:space="preserve">lagen om klientens ställning och rättigheter inom socialvården (FFS 812/2000) ska </w:t>
      </w:r>
      <w:r w:rsidR="00084377">
        <w:t xml:space="preserve">på Åland avse </w:t>
      </w:r>
      <w:r w:rsidR="00571B1A">
        <w:t>landskapslagen (1995:101) om tillämpning i landskapet Åland av riksförfattningar om socialvård.</w:t>
      </w:r>
    </w:p>
    <w:p w14:paraId="170FB6B2" w14:textId="29537EFC" w:rsidR="00571B1A" w:rsidRDefault="00571B1A" w:rsidP="00D55A30">
      <w:pPr>
        <w:pStyle w:val="ANormal"/>
      </w:pPr>
      <w:r>
        <w:tab/>
        <w:t>Hänvisningar till lagen om allmänt bostadsbidrag (FFS 938/2014)</w:t>
      </w:r>
      <w:r w:rsidR="006D1B43">
        <w:t xml:space="preserve"> ska </w:t>
      </w:r>
      <w:r w:rsidR="000C0415">
        <w:t xml:space="preserve">på Åland avse </w:t>
      </w:r>
      <w:r w:rsidR="006D1B43">
        <w:t>landskap</w:t>
      </w:r>
      <w:r w:rsidR="00345E2E">
        <w:t>s</w:t>
      </w:r>
      <w:r w:rsidR="006D1B43">
        <w:t>lagen (2015:4) om tillämpning på Åland av lagen om allmänt bostadsbidrag.</w:t>
      </w:r>
    </w:p>
    <w:p w14:paraId="7822D30E" w14:textId="4EEA0EB9" w:rsidR="006D1B43" w:rsidRDefault="006D1B43" w:rsidP="00D55A30">
      <w:pPr>
        <w:pStyle w:val="ANormal"/>
      </w:pPr>
      <w:r>
        <w:tab/>
        <w:t xml:space="preserve">Hänvisningar till barnskyddslagen (FFS 417/2007) ska på Åland </w:t>
      </w:r>
      <w:r w:rsidR="000C0415">
        <w:t>avse</w:t>
      </w:r>
      <w:r>
        <w:t xml:space="preserve"> landskapslagen (2008:97) om tillämpning i landskapet Åland av barnskydds</w:t>
      </w:r>
      <w:r w:rsidR="00301D96">
        <w:t>-</w:t>
      </w:r>
      <w:r>
        <w:t>lagen.</w:t>
      </w:r>
    </w:p>
    <w:p w14:paraId="6290F6BF" w14:textId="314BF375" w:rsidR="008B5E6B" w:rsidRDefault="00C54C0E" w:rsidP="00D55A30">
      <w:pPr>
        <w:pStyle w:val="ANormal"/>
      </w:pPr>
      <w:r>
        <w:tab/>
        <w:t xml:space="preserve">Hänvisningar förvaltningslagen (FFS 434/2002) ska </w:t>
      </w:r>
      <w:r w:rsidR="000C0415">
        <w:t xml:space="preserve">på Åland </w:t>
      </w:r>
      <w:r>
        <w:t>avse förvaltningslag</w:t>
      </w:r>
      <w:r w:rsidR="00301D96">
        <w:t>en</w:t>
      </w:r>
      <w:r>
        <w:t xml:space="preserve"> (2008:9) för landskapet Åland.</w:t>
      </w:r>
    </w:p>
    <w:p w14:paraId="12E1D150" w14:textId="4F2BB31E" w:rsidR="00DA15E8" w:rsidRDefault="00DA15E8" w:rsidP="00D55A30">
      <w:pPr>
        <w:pStyle w:val="ANormal"/>
      </w:pPr>
      <w:r>
        <w:tab/>
        <w:t xml:space="preserve">Hänvisningar till </w:t>
      </w:r>
      <w:r w:rsidR="00C87D53">
        <w:t xml:space="preserve">lagen </w:t>
      </w:r>
      <w:r>
        <w:t>om kunduppgifter inom social- och hälsovården (FFS</w:t>
      </w:r>
      <w:r w:rsidR="005E7D0C">
        <w:t xml:space="preserve"> 703/2023) ska </w:t>
      </w:r>
      <w:r w:rsidR="000C0415">
        <w:t xml:space="preserve">på Åland </w:t>
      </w:r>
      <w:r w:rsidR="005E7D0C">
        <w:t xml:space="preserve">avse landskapslagen (1995:101) om tillämpning i landskapet Åland </w:t>
      </w:r>
      <w:r w:rsidR="00C87D53">
        <w:t>av riksförfattningar om socialvård.</w:t>
      </w:r>
    </w:p>
    <w:p w14:paraId="6DF1D0BB" w14:textId="7D47A012" w:rsidR="0061103C" w:rsidRPr="00657849" w:rsidRDefault="0061103C" w:rsidP="00D55A30">
      <w:pPr>
        <w:pStyle w:val="ANormal"/>
      </w:pPr>
      <w:r>
        <w:tab/>
      </w:r>
      <w:r w:rsidR="002B01C7" w:rsidRPr="00657849">
        <w:rPr>
          <w:i/>
          <w:iCs/>
        </w:rPr>
        <w:t>15 p</w:t>
      </w:r>
      <w:r w:rsidRPr="00657849">
        <w:rPr>
          <w:i/>
          <w:iCs/>
        </w:rPr>
        <w:t>unkten</w:t>
      </w:r>
      <w:r w:rsidRPr="00657849">
        <w:t xml:space="preserve"> i gällande lydelse av bestämmelsen har flyttats till </w:t>
      </w:r>
      <w:r w:rsidR="002B01C7" w:rsidRPr="00657849">
        <w:t>2 </w:t>
      </w:r>
      <w:r w:rsidRPr="00657849">
        <w:t>punkten.</w:t>
      </w:r>
    </w:p>
    <w:p w14:paraId="40838DFD" w14:textId="09320E06" w:rsidR="00AF565D" w:rsidRDefault="00D55A30" w:rsidP="00DE6177">
      <w:pPr>
        <w:pStyle w:val="ANormal"/>
      </w:pPr>
      <w:r w:rsidRPr="00657849">
        <w:lastRenderedPageBreak/>
        <w:tab/>
      </w:r>
      <w:r w:rsidR="000657BB" w:rsidRPr="00657849">
        <w:rPr>
          <w:i/>
          <w:iCs/>
        </w:rPr>
        <w:t>18 p</w:t>
      </w:r>
      <w:r w:rsidRPr="00657849">
        <w:rPr>
          <w:i/>
          <w:iCs/>
        </w:rPr>
        <w:t>unkten</w:t>
      </w:r>
      <w:r>
        <w:t xml:space="preserve"> i gällande </w:t>
      </w:r>
      <w:r w:rsidR="00755052">
        <w:t>lydelse av bestämmelsen</w:t>
      </w:r>
      <w:r>
        <w:t xml:space="preserve"> är obehövlig och föreslås </w:t>
      </w:r>
      <w:r w:rsidR="00755052">
        <w:t xml:space="preserve">inte tas med i paragrafen </w:t>
      </w:r>
      <w:r>
        <w:t>eftersom begreppet samkommuner inte längre förekommer i rikslagstiftningen.</w:t>
      </w:r>
    </w:p>
    <w:p w14:paraId="10D76412" w14:textId="77777777" w:rsidR="000657BB" w:rsidRDefault="000657BB" w:rsidP="00DE6177">
      <w:pPr>
        <w:pStyle w:val="ANormal"/>
      </w:pPr>
    </w:p>
    <w:p w14:paraId="4BEF8A38" w14:textId="49C79B2E" w:rsidR="00AF565D" w:rsidRDefault="002846D2" w:rsidP="00DE6177">
      <w:pPr>
        <w:pStyle w:val="ANormal"/>
      </w:pPr>
      <w:r w:rsidRPr="004D57C4">
        <w:t>6a</w:t>
      </w:r>
      <w:r w:rsidR="00C27BAC">
        <w:t> §</w:t>
      </w:r>
      <w:r w:rsidRPr="004D57C4">
        <w:rPr>
          <w:i/>
          <w:iCs/>
        </w:rPr>
        <w:t xml:space="preserve"> </w:t>
      </w:r>
      <w:r w:rsidR="00614313" w:rsidRPr="004D57C4">
        <w:rPr>
          <w:i/>
          <w:iCs/>
        </w:rPr>
        <w:t>Rättelseyrkande och ändringssökande</w:t>
      </w:r>
      <w:r w:rsidR="005E7AFC">
        <w:t xml:space="preserve">. KST fattar beslut om utkomststöd och paragrafen föreslås därför </w:t>
      </w:r>
      <w:r w:rsidR="00AF565D">
        <w:t>ändras</w:t>
      </w:r>
      <w:r w:rsidR="005E7AFC">
        <w:t xml:space="preserve"> så att det tydligt framgår att rättelseyrkanden </w:t>
      </w:r>
      <w:r w:rsidR="0061103C">
        <w:t xml:space="preserve">avseende beslut om utkomststöd </w:t>
      </w:r>
      <w:r w:rsidR="005E7AFC">
        <w:t xml:space="preserve">ska riktas </w:t>
      </w:r>
      <w:r w:rsidR="0061103C">
        <w:t xml:space="preserve">till </w:t>
      </w:r>
      <w:r w:rsidR="005E7AFC">
        <w:t>KST.</w:t>
      </w:r>
    </w:p>
    <w:p w14:paraId="14A8D876" w14:textId="77777777" w:rsidR="000657BB" w:rsidRDefault="000657BB" w:rsidP="00DE6177">
      <w:pPr>
        <w:pStyle w:val="ANormal"/>
      </w:pPr>
    </w:p>
    <w:p w14:paraId="1E2AC7FF" w14:textId="2A5343F9" w:rsidR="007017FA" w:rsidRDefault="00C474EB" w:rsidP="000657BB">
      <w:pPr>
        <w:pStyle w:val="ANormal"/>
      </w:pPr>
      <w:r>
        <w:t>7</w:t>
      </w:r>
      <w:r w:rsidR="00301D96">
        <w:t> </w:t>
      </w:r>
      <w:r>
        <w:t>§</w:t>
      </w:r>
      <w:r w:rsidRPr="00DD08D4">
        <w:rPr>
          <w:i/>
          <w:iCs/>
        </w:rPr>
        <w:t xml:space="preserve"> Myndighetsutövning</w:t>
      </w:r>
      <w:r>
        <w:rPr>
          <w:i/>
          <w:iCs/>
        </w:rPr>
        <w:t xml:space="preserve">. </w:t>
      </w:r>
      <w:r>
        <w:t>De förvaltningsuppgifter och befogenheter som handhas av F</w:t>
      </w:r>
      <w:r w:rsidR="00755052">
        <w:t>PA</w:t>
      </w:r>
      <w:r>
        <w:t xml:space="preserve"> eller av ett välfärdsområde ska </w:t>
      </w:r>
      <w:r w:rsidR="00946F49">
        <w:t xml:space="preserve">på </w:t>
      </w:r>
      <w:r>
        <w:t>Åland hanteras av K</w:t>
      </w:r>
      <w:r w:rsidR="00755052">
        <w:t>ST</w:t>
      </w:r>
      <w:r>
        <w:t xml:space="preserve">. Avsikten är att så få bestämmelser som möjligt ska undantas från tillämpning och </w:t>
      </w:r>
      <w:r w:rsidR="00946F49">
        <w:t xml:space="preserve">att </w:t>
      </w:r>
      <w:r>
        <w:t>K</w:t>
      </w:r>
      <w:r w:rsidR="00755052">
        <w:t>ST</w:t>
      </w:r>
      <w:r>
        <w:t xml:space="preserve"> </w:t>
      </w:r>
      <w:r w:rsidR="00946F49">
        <w:t xml:space="preserve">ska </w:t>
      </w:r>
      <w:r>
        <w:t>ha samma förvaltningsuppgifter och befogenheter som F</w:t>
      </w:r>
      <w:r w:rsidR="00755052">
        <w:t>PA</w:t>
      </w:r>
      <w:r>
        <w:t xml:space="preserve"> och välfärdsområde</w:t>
      </w:r>
      <w:r w:rsidR="00574F72">
        <w:t>n</w:t>
      </w:r>
      <w:r>
        <w:t xml:space="preserve"> har i riket.</w:t>
      </w:r>
      <w:r w:rsidRPr="006F10CC">
        <w:t xml:space="preserve"> </w:t>
      </w:r>
      <w:r>
        <w:t>Detaljmotiveringar till de enskilda bestämmelser som ska tillämpas framgår av utkomststöd</w:t>
      </w:r>
      <w:r w:rsidR="00755052">
        <w:t>slagen</w:t>
      </w:r>
      <w:r>
        <w:t xml:space="preserve"> (FFS 1412/1997).</w:t>
      </w:r>
    </w:p>
    <w:p w14:paraId="1D3E3AAE" w14:textId="3FEE0C1B" w:rsidR="00C474EB" w:rsidRDefault="007017FA" w:rsidP="000657BB">
      <w:pPr>
        <w:pStyle w:val="ANormal"/>
      </w:pPr>
      <w:r>
        <w:tab/>
      </w:r>
      <w:r w:rsidR="00C474EB">
        <w:t>Förvaltningsuppgifter</w:t>
      </w:r>
      <w:r w:rsidR="0071634F">
        <w:t xml:space="preserve"> och befogenheter</w:t>
      </w:r>
      <w:r w:rsidR="00C474EB">
        <w:t xml:space="preserve"> som ankommer på </w:t>
      </w:r>
      <w:r w:rsidR="00755052">
        <w:t>KST</w:t>
      </w:r>
      <w:r w:rsidR="005E7B23">
        <w:t xml:space="preserve"> </w:t>
      </w:r>
      <w:r w:rsidR="00F65EE6">
        <w:t xml:space="preserve">eller ett välfärdsområde </w:t>
      </w:r>
      <w:r w:rsidR="0061103C">
        <w:t xml:space="preserve">enligt </w:t>
      </w:r>
      <w:r w:rsidR="005E7B23">
        <w:t>7</w:t>
      </w:r>
      <w:r w:rsidR="00C27BAC">
        <w:t> §</w:t>
      </w:r>
      <w:r w:rsidR="005E7B23">
        <w:t xml:space="preserve"> framgår vid tidpunkten för detta förslag av</w:t>
      </w:r>
      <w:r w:rsidR="00083C01">
        <w:t xml:space="preserve"> 4</w:t>
      </w:r>
      <w:r w:rsidR="00301D96">
        <w:t> </w:t>
      </w:r>
      <w:r w:rsidR="00083C01">
        <w:t>§ 2</w:t>
      </w:r>
      <w:r w:rsidR="00301D96">
        <w:t> </w:t>
      </w:r>
      <w:r w:rsidR="00083C01">
        <w:t>mom. första meningen,</w:t>
      </w:r>
      <w:r w:rsidR="00E04D8F">
        <w:t xml:space="preserve"> </w:t>
      </w:r>
      <w:r w:rsidR="00D27561">
        <w:t>7</w:t>
      </w:r>
      <w:r w:rsidR="00301D96">
        <w:t> </w:t>
      </w:r>
      <w:r w:rsidR="00D27561">
        <w:t>a</w:t>
      </w:r>
      <w:r w:rsidR="00C27BAC">
        <w:t> §</w:t>
      </w:r>
      <w:r w:rsidR="00D27561">
        <w:t xml:space="preserve"> 2</w:t>
      </w:r>
      <w:r w:rsidR="00C27BAC">
        <w:t> mom.</w:t>
      </w:r>
      <w:r w:rsidR="00654FD7">
        <w:t>, 7</w:t>
      </w:r>
      <w:r w:rsidR="00301D96">
        <w:t> </w:t>
      </w:r>
      <w:r w:rsidR="00654FD7">
        <w:t>b</w:t>
      </w:r>
      <w:r w:rsidR="00C27BAC">
        <w:t> §</w:t>
      </w:r>
      <w:r w:rsidR="00654FD7">
        <w:t xml:space="preserve"> 2</w:t>
      </w:r>
      <w:r w:rsidR="00C27BAC">
        <w:t> punkt</w:t>
      </w:r>
      <w:r w:rsidR="00654FD7">
        <w:t xml:space="preserve">en, </w:t>
      </w:r>
      <w:r w:rsidR="00C474EB">
        <w:t>8</w:t>
      </w:r>
      <w:r w:rsidR="00C27BAC">
        <w:t> §</w:t>
      </w:r>
      <w:r w:rsidR="00C474EB">
        <w:t xml:space="preserve"> 2</w:t>
      </w:r>
      <w:r w:rsidR="00C27BAC">
        <w:t> mom.</w:t>
      </w:r>
      <w:r w:rsidR="00C474EB">
        <w:t>, 10</w:t>
      </w:r>
      <w:r w:rsidR="00301D96">
        <w:t> </w:t>
      </w:r>
      <w:r w:rsidR="00C474EB">
        <w:t>a</w:t>
      </w:r>
      <w:r w:rsidR="00C27BAC">
        <w:t> §</w:t>
      </w:r>
      <w:r w:rsidR="00C474EB">
        <w:t xml:space="preserve"> </w:t>
      </w:r>
      <w:proofErr w:type="gramStart"/>
      <w:r w:rsidR="00C9689B">
        <w:t>1-4</w:t>
      </w:r>
      <w:proofErr w:type="gramEnd"/>
      <w:r w:rsidR="00C27BAC">
        <w:t> mom.</w:t>
      </w:r>
      <w:r w:rsidR="00C474EB">
        <w:t>, 14</w:t>
      </w:r>
      <w:r w:rsidR="00C27BAC">
        <w:t> §</w:t>
      </w:r>
      <w:r w:rsidR="00C474EB">
        <w:t xml:space="preserve"> 1-2</w:t>
      </w:r>
      <w:r w:rsidR="00C27BAC">
        <w:t> mom.</w:t>
      </w:r>
      <w:r w:rsidR="00C474EB">
        <w:t>, 14</w:t>
      </w:r>
      <w:r w:rsidR="00301D96">
        <w:t> </w:t>
      </w:r>
      <w:r w:rsidR="00C474EB">
        <w:t>d</w:t>
      </w:r>
      <w:r w:rsidR="00C27BAC">
        <w:t> §</w:t>
      </w:r>
      <w:r w:rsidR="00C474EB">
        <w:t xml:space="preserve"> 2</w:t>
      </w:r>
      <w:r w:rsidR="00C27BAC">
        <w:t> mom.</w:t>
      </w:r>
      <w:r w:rsidR="00C474EB">
        <w:t>, 16</w:t>
      </w:r>
      <w:r w:rsidR="00C27BAC">
        <w:t> §</w:t>
      </w:r>
      <w:r w:rsidR="00C474EB">
        <w:t xml:space="preserve"> 3</w:t>
      </w:r>
      <w:r w:rsidR="00C27BAC">
        <w:t> mom.</w:t>
      </w:r>
      <w:r w:rsidR="00C474EB">
        <w:t>, 17</w:t>
      </w:r>
      <w:r w:rsidR="00C27BAC">
        <w:t> §</w:t>
      </w:r>
      <w:r w:rsidR="00C474EB">
        <w:t xml:space="preserve"> 1-2</w:t>
      </w:r>
      <w:r w:rsidR="00C27BAC">
        <w:t> mom.</w:t>
      </w:r>
      <w:r w:rsidR="00C474EB">
        <w:t>, 18</w:t>
      </w:r>
      <w:r w:rsidR="00C27BAC">
        <w:t> §</w:t>
      </w:r>
      <w:r w:rsidR="00C474EB">
        <w:t xml:space="preserve"> 2-3</w:t>
      </w:r>
      <w:r w:rsidR="00C27BAC">
        <w:t> mom.</w:t>
      </w:r>
      <w:r w:rsidR="00C474EB">
        <w:t>, 18</w:t>
      </w:r>
      <w:r w:rsidR="00301D96">
        <w:t> </w:t>
      </w:r>
      <w:r w:rsidR="00C474EB">
        <w:t>d</w:t>
      </w:r>
      <w:r w:rsidR="00C27BAC">
        <w:t> §</w:t>
      </w:r>
      <w:r w:rsidR="00C474EB">
        <w:t xml:space="preserve"> 1-3</w:t>
      </w:r>
      <w:r w:rsidR="00C27BAC">
        <w:t> mom.</w:t>
      </w:r>
      <w:r w:rsidR="00C474EB">
        <w:t>, 18</w:t>
      </w:r>
      <w:r w:rsidR="00301D96">
        <w:t> </w:t>
      </w:r>
      <w:r w:rsidR="00C474EB">
        <w:t>e</w:t>
      </w:r>
      <w:r w:rsidR="00C27BAC">
        <w:t> §</w:t>
      </w:r>
      <w:r w:rsidR="00C474EB">
        <w:t xml:space="preserve"> 1-2</w:t>
      </w:r>
      <w:r w:rsidR="00C27BAC">
        <w:t> mom.</w:t>
      </w:r>
      <w:r w:rsidR="00C474EB">
        <w:t>, 20</w:t>
      </w:r>
      <w:r w:rsidR="00C27BAC">
        <w:t> §</w:t>
      </w:r>
      <w:r w:rsidR="00C474EB">
        <w:t xml:space="preserve"> 1-2</w:t>
      </w:r>
      <w:r w:rsidR="00C27BAC">
        <w:t> mom.</w:t>
      </w:r>
      <w:r w:rsidR="00C474EB">
        <w:t>, 23</w:t>
      </w:r>
      <w:r w:rsidR="00C27BAC">
        <w:t> §</w:t>
      </w:r>
      <w:r w:rsidR="00C474EB">
        <w:t xml:space="preserve"> 1-2</w:t>
      </w:r>
      <w:r w:rsidR="00C27BAC">
        <w:t> mom.</w:t>
      </w:r>
      <w:r w:rsidR="00C474EB">
        <w:t>, 27</w:t>
      </w:r>
      <w:r w:rsidR="00301D96">
        <w:t> </w:t>
      </w:r>
      <w:r w:rsidR="00C474EB">
        <w:t>c</w:t>
      </w:r>
      <w:r w:rsidR="00C27BAC">
        <w:t> §</w:t>
      </w:r>
      <w:r w:rsidR="00C474EB">
        <w:t xml:space="preserve"> 1-2</w:t>
      </w:r>
      <w:r w:rsidR="00C27BAC">
        <w:t> mom.</w:t>
      </w:r>
      <w:r w:rsidR="00C474EB">
        <w:t xml:space="preserve"> </w:t>
      </w:r>
      <w:r w:rsidR="00755052">
        <w:t>i utkomststödslagen</w:t>
      </w:r>
      <w:r w:rsidR="005E7B23">
        <w:t>.</w:t>
      </w:r>
    </w:p>
    <w:p w14:paraId="59AE78FD" w14:textId="77777777" w:rsidR="000668CB" w:rsidRDefault="000668CB" w:rsidP="000657BB">
      <w:pPr>
        <w:pStyle w:val="ANormal"/>
      </w:pPr>
    </w:p>
    <w:p w14:paraId="17036940" w14:textId="11918B21" w:rsidR="000668CB" w:rsidRDefault="000668CB" w:rsidP="000668CB">
      <w:pPr>
        <w:pStyle w:val="ANormal"/>
      </w:pPr>
      <w:r w:rsidRPr="00F221AA">
        <w:rPr>
          <w:i/>
          <w:iCs/>
        </w:rPr>
        <w:t>Ikraftträdandebestämmelse.</w:t>
      </w:r>
      <w:r w:rsidR="0077036F">
        <w:t xml:space="preserve"> </w:t>
      </w:r>
      <w:r>
        <w:t xml:space="preserve">Avsikten är att lagen ska träda i kraft så snart som möjligt. I enlighet med </w:t>
      </w:r>
      <w:r w:rsidRPr="00F221AA">
        <w:t>20 § 2</w:t>
      </w:r>
      <w:r>
        <w:t> mom. i självstyrelselagen föreslås därför att datumet för lagens ikraftträdelse lämnas öppet för landskapsregeringen att fatta beslut om.</w:t>
      </w:r>
    </w:p>
    <w:p w14:paraId="2C4D3AC8" w14:textId="18BDF764" w:rsidR="00FE5E63" w:rsidRPr="00EA6DD4" w:rsidRDefault="00FE5E63" w:rsidP="000668CB">
      <w:pPr>
        <w:pStyle w:val="ANormal"/>
      </w:pPr>
      <w:r>
        <w:tab/>
        <w:t>Av</w:t>
      </w:r>
      <w:r w:rsidR="00C3171C">
        <w:t xml:space="preserve"> det andra</w:t>
      </w:r>
      <w:r>
        <w:t xml:space="preserve"> momentet</w:t>
      </w:r>
      <w:r w:rsidR="00C3171C">
        <w:t xml:space="preserve"> i bestämmelsen</w:t>
      </w:r>
      <w:r>
        <w:t xml:space="preserve"> framgår att lagen inte ska tillämpas retroaktivt.</w:t>
      </w:r>
    </w:p>
    <w:p w14:paraId="45DBA987" w14:textId="77777777" w:rsidR="000668CB" w:rsidRDefault="000668CB" w:rsidP="000657BB">
      <w:pPr>
        <w:pStyle w:val="ANormal"/>
      </w:pPr>
    </w:p>
    <w:p w14:paraId="668F898E" w14:textId="77777777" w:rsidR="000657BB" w:rsidRDefault="000657BB" w:rsidP="000657BB">
      <w:pPr>
        <w:pStyle w:val="ANormal"/>
      </w:pPr>
    </w:p>
    <w:p w14:paraId="4E4FD009" w14:textId="0D7DA16E" w:rsidR="000657BB" w:rsidRDefault="000657BB">
      <w:pPr>
        <w:rPr>
          <w:sz w:val="22"/>
          <w:szCs w:val="20"/>
        </w:rPr>
      </w:pPr>
      <w:r>
        <w:br w:type="page"/>
      </w:r>
    </w:p>
    <w:p w14:paraId="41CCAC84" w14:textId="77777777" w:rsidR="004D57C4" w:rsidRPr="004D57C4" w:rsidRDefault="004D57C4" w:rsidP="004D57C4">
      <w:pPr>
        <w:pStyle w:val="ANormal"/>
      </w:pPr>
      <w:bookmarkStart w:id="28" w:name="_Toc155095038"/>
    </w:p>
    <w:p w14:paraId="3846D472" w14:textId="3699BEDF" w:rsidR="00D76E8B" w:rsidRDefault="00D76E8B" w:rsidP="00D76E8B">
      <w:pPr>
        <w:pStyle w:val="RubrikA"/>
      </w:pPr>
      <w:bookmarkStart w:id="29" w:name="_Toc164328521"/>
      <w:r>
        <w:t>Lagtext</w:t>
      </w:r>
      <w:bookmarkEnd w:id="28"/>
      <w:bookmarkEnd w:id="29"/>
    </w:p>
    <w:p w14:paraId="1050FCD9" w14:textId="77777777" w:rsidR="00D76E8B" w:rsidRDefault="00D76E8B" w:rsidP="00D76E8B">
      <w:pPr>
        <w:pStyle w:val="Rubrikmellanrum"/>
      </w:pPr>
    </w:p>
    <w:p w14:paraId="0E00C5BC" w14:textId="77777777" w:rsidR="00D76E8B" w:rsidRDefault="00D76E8B" w:rsidP="00D76E8B">
      <w:pPr>
        <w:pStyle w:val="ANormal"/>
      </w:pPr>
      <w:r>
        <w:t>Landskapsregeringen föreslår att följande lag antas.</w:t>
      </w:r>
    </w:p>
    <w:p w14:paraId="4EAE79EA" w14:textId="77777777" w:rsidR="00D76E8B" w:rsidRDefault="00D76E8B" w:rsidP="00D76E8B">
      <w:pPr>
        <w:pStyle w:val="ANormal"/>
      </w:pPr>
    </w:p>
    <w:p w14:paraId="1687DDD4" w14:textId="77777777" w:rsidR="00D76E8B" w:rsidRPr="00E773AE" w:rsidRDefault="00D76E8B" w:rsidP="00D76E8B">
      <w:pPr>
        <w:pStyle w:val="ANormal"/>
        <w:rPr>
          <w:lang w:val="sv-FI"/>
        </w:rPr>
      </w:pPr>
    </w:p>
    <w:p w14:paraId="7555BCFE" w14:textId="60472364" w:rsidR="00D76E8B" w:rsidRPr="000657BB" w:rsidRDefault="00D76E8B" w:rsidP="00D76E8B">
      <w:pPr>
        <w:pStyle w:val="LagHuvRubr"/>
      </w:pPr>
      <w:bookmarkStart w:id="30" w:name="_Toc155095039"/>
      <w:bookmarkStart w:id="31" w:name="_Toc164328522"/>
      <w:r w:rsidRPr="00E773AE">
        <w:rPr>
          <w:lang w:val="sv-FI"/>
        </w:rPr>
        <w:t>L A N D S K A P S L A G</w:t>
      </w:r>
      <w:r w:rsidRPr="00E773AE">
        <w:rPr>
          <w:lang w:val="sv-FI"/>
        </w:rPr>
        <w:br/>
      </w:r>
      <w:bookmarkStart w:id="32" w:name="_Hlk160555212"/>
      <w:r w:rsidRPr="00E773AE">
        <w:rPr>
          <w:lang w:val="sv-FI"/>
        </w:rPr>
        <w:t xml:space="preserve">om </w:t>
      </w:r>
      <w:r w:rsidRPr="000657BB">
        <w:t xml:space="preserve">ändring av landskapslagen om tillämpning </w:t>
      </w:r>
      <w:r w:rsidR="00C54974" w:rsidRPr="000657BB">
        <w:t>på</w:t>
      </w:r>
      <w:r w:rsidRPr="000657BB">
        <w:t xml:space="preserve"> Åland av lagen om utkomststöd</w:t>
      </w:r>
      <w:bookmarkEnd w:id="30"/>
      <w:bookmarkEnd w:id="32"/>
      <w:bookmarkEnd w:id="31"/>
    </w:p>
    <w:p w14:paraId="75405834" w14:textId="77777777" w:rsidR="00D76E8B" w:rsidRPr="00E773AE" w:rsidRDefault="00D76E8B" w:rsidP="00D76E8B">
      <w:pPr>
        <w:pStyle w:val="ANormal"/>
        <w:rPr>
          <w:lang w:val="sv-FI"/>
        </w:rPr>
      </w:pPr>
    </w:p>
    <w:p w14:paraId="4084AD84" w14:textId="6546C6E7" w:rsidR="00D76E8B" w:rsidRDefault="00D76E8B" w:rsidP="00D76E8B">
      <w:pPr>
        <w:pStyle w:val="ANormal"/>
      </w:pPr>
      <w:r w:rsidRPr="00E773AE">
        <w:rPr>
          <w:lang w:val="sv-FI"/>
        </w:rPr>
        <w:tab/>
      </w:r>
      <w:r>
        <w:t xml:space="preserve">I enlighet med lagtingets beslut </w:t>
      </w:r>
      <w:r w:rsidRPr="007C127B">
        <w:rPr>
          <w:b/>
          <w:bCs/>
        </w:rPr>
        <w:t>ändras</w:t>
      </w:r>
      <w:r>
        <w:t xml:space="preserve"> 1</w:t>
      </w:r>
      <w:r w:rsidR="000657BB">
        <w:t> </w:t>
      </w:r>
      <w:r w:rsidR="00E54D34">
        <w:t>§</w:t>
      </w:r>
      <w:r>
        <w:t>, 2</w:t>
      </w:r>
      <w:r w:rsidR="000657BB">
        <w:t> </w:t>
      </w:r>
      <w:r w:rsidR="00F71146">
        <w:t>§</w:t>
      </w:r>
      <w:r w:rsidR="00EE6E16">
        <w:t>, 6</w:t>
      </w:r>
      <w:r w:rsidR="00F71146">
        <w:t>a</w:t>
      </w:r>
      <w:r w:rsidR="00C27BAC">
        <w:t> §</w:t>
      </w:r>
      <w:r w:rsidR="00F71146">
        <w:t xml:space="preserve"> </w:t>
      </w:r>
      <w:r>
        <w:t>och 7</w:t>
      </w:r>
      <w:r w:rsidR="00C27BAC">
        <w:t> §</w:t>
      </w:r>
      <w:r>
        <w:t xml:space="preserve"> landskapslagen (1998</w:t>
      </w:r>
      <w:r w:rsidR="003940E4">
        <w:t>:</w:t>
      </w:r>
      <w:r>
        <w:t xml:space="preserve">66) om tillämpning </w:t>
      </w:r>
      <w:r w:rsidR="00C54974">
        <w:t xml:space="preserve">på </w:t>
      </w:r>
      <w:r>
        <w:t>Åland av lagen om utkomststöd</w:t>
      </w:r>
      <w:r w:rsidR="00402F67">
        <w:t>, av dessa lagrum 1</w:t>
      </w:r>
      <w:r w:rsidR="00C27BAC">
        <w:t> §</w:t>
      </w:r>
      <w:r w:rsidR="00402F67">
        <w:t xml:space="preserve"> sådan den</w:t>
      </w:r>
      <w:r w:rsidR="00F704A8">
        <w:t xml:space="preserve"> lyder</w:t>
      </w:r>
      <w:r w:rsidR="00402F67">
        <w:t xml:space="preserve"> </w:t>
      </w:r>
      <w:r>
        <w:t>i landskapslagen 2022/8</w:t>
      </w:r>
      <w:r w:rsidR="006E2FA1">
        <w:t>, 2</w:t>
      </w:r>
      <w:r w:rsidR="00C27BAC">
        <w:t> §</w:t>
      </w:r>
      <w:r w:rsidR="006E2FA1">
        <w:t xml:space="preserve"> sådan den lyder i landskapslagarna </w:t>
      </w:r>
      <w:r w:rsidR="00202611">
        <w:t>2016/75, 2017/5</w:t>
      </w:r>
      <w:r>
        <w:t>1</w:t>
      </w:r>
      <w:r w:rsidR="00202611">
        <w:t>,</w:t>
      </w:r>
      <w:r w:rsidR="00F704A8">
        <w:t xml:space="preserve"> </w:t>
      </w:r>
      <w:r w:rsidR="00202611">
        <w:t>2020/20</w:t>
      </w:r>
      <w:r w:rsidR="00F704A8">
        <w:t xml:space="preserve"> och </w:t>
      </w:r>
      <w:r w:rsidR="00202611">
        <w:t>2020/</w:t>
      </w:r>
      <w:r w:rsidR="00F704A8">
        <w:t>56, 6a</w:t>
      </w:r>
      <w:r w:rsidR="00C27BAC">
        <w:t> §</w:t>
      </w:r>
      <w:r w:rsidR="00F704A8">
        <w:t xml:space="preserve"> sådan lyder i landskapslagen 2015/45 och </w:t>
      </w:r>
      <w:r w:rsidR="001D718A">
        <w:t>7</w:t>
      </w:r>
      <w:r w:rsidR="000657BB">
        <w:t> </w:t>
      </w:r>
      <w:r w:rsidR="001D718A">
        <w:t>§ sådan den lyder i landskapslagen 2020/70</w:t>
      </w:r>
      <w:r>
        <w:t xml:space="preserve"> som följer:</w:t>
      </w:r>
    </w:p>
    <w:p w14:paraId="3D0166B6" w14:textId="77777777" w:rsidR="00D76E8B" w:rsidRDefault="00D76E8B" w:rsidP="00D76E8B">
      <w:pPr>
        <w:pStyle w:val="ANormal"/>
      </w:pPr>
    </w:p>
    <w:p w14:paraId="79CE3213" w14:textId="67498B38" w:rsidR="00D76E8B" w:rsidRDefault="00D76E8B" w:rsidP="00D76E8B">
      <w:pPr>
        <w:pStyle w:val="LagParagraf"/>
      </w:pPr>
      <w:r>
        <w:t>1</w:t>
      </w:r>
      <w:r w:rsidR="000657BB">
        <w:t> </w:t>
      </w:r>
      <w:r>
        <w:t>§</w:t>
      </w:r>
    </w:p>
    <w:p w14:paraId="7663FA8F" w14:textId="77777777" w:rsidR="00D76E8B" w:rsidRPr="003151A7" w:rsidRDefault="00D76E8B" w:rsidP="00D76E8B">
      <w:pPr>
        <w:pStyle w:val="LagPararubrik"/>
      </w:pPr>
      <w:r>
        <w:t>Lagens tillämpningsområde</w:t>
      </w:r>
    </w:p>
    <w:p w14:paraId="7490434C" w14:textId="0B6ED47D" w:rsidR="00D76E8B" w:rsidRDefault="00D76E8B" w:rsidP="00D76E8B">
      <w:pPr>
        <w:pStyle w:val="ANormal"/>
      </w:pPr>
      <w:r>
        <w:rPr>
          <w:i/>
          <w:iCs/>
        </w:rPr>
        <w:tab/>
      </w:r>
      <w:r>
        <w:t xml:space="preserve">Lagen om utkomststöd (FFS 1412/1997) ska, med i denna lag angivna avvikelser, tillämpas </w:t>
      </w:r>
      <w:r w:rsidR="003940E4">
        <w:t xml:space="preserve">på </w:t>
      </w:r>
      <w:r>
        <w:t>Åland.</w:t>
      </w:r>
    </w:p>
    <w:p w14:paraId="5D72A47B" w14:textId="2E6128BC" w:rsidR="00D76E8B" w:rsidRDefault="00D76E8B" w:rsidP="00D76E8B">
      <w:pPr>
        <w:pStyle w:val="ANormal"/>
      </w:pPr>
      <w:r>
        <w:tab/>
        <w:t>Ändringar av lagen om utkomststöd ska gälla</w:t>
      </w:r>
      <w:r w:rsidR="003940E4">
        <w:t xml:space="preserve"> på Åland</w:t>
      </w:r>
      <w:r>
        <w:t xml:space="preserve"> från tidpunkten för deras ikraftträdande i riket om inte annat följer av denna lag.</w:t>
      </w:r>
    </w:p>
    <w:p w14:paraId="121CF5DA" w14:textId="77777777" w:rsidR="00D76E8B" w:rsidRDefault="00D76E8B" w:rsidP="00D76E8B">
      <w:pPr>
        <w:pStyle w:val="ANormal"/>
      </w:pPr>
    </w:p>
    <w:p w14:paraId="7C1066A3" w14:textId="35DA7D87" w:rsidR="00D76E8B" w:rsidRDefault="00D76E8B" w:rsidP="00D76E8B">
      <w:pPr>
        <w:pStyle w:val="LagParagraf"/>
      </w:pPr>
      <w:r>
        <w:t>2</w:t>
      </w:r>
      <w:r w:rsidR="000657BB">
        <w:t> </w:t>
      </w:r>
      <w:r>
        <w:t>§</w:t>
      </w:r>
    </w:p>
    <w:p w14:paraId="1C3E6F22" w14:textId="77777777" w:rsidR="00D76E8B" w:rsidRPr="003151A7" w:rsidRDefault="00D76E8B" w:rsidP="00D76E8B">
      <w:pPr>
        <w:pStyle w:val="LagPararubrik"/>
      </w:pPr>
      <w:r>
        <w:t>Avvikelser från tillämpning av bestämmelser i lagen om utkomststöd</w:t>
      </w:r>
    </w:p>
    <w:p w14:paraId="223A1ED4" w14:textId="36A04ED4" w:rsidR="00D76E8B" w:rsidRDefault="00D76E8B" w:rsidP="00D76E8B">
      <w:pPr>
        <w:pStyle w:val="ANormal"/>
      </w:pPr>
      <w:r>
        <w:tab/>
      </w:r>
      <w:r w:rsidR="003940E4">
        <w:t>På</w:t>
      </w:r>
      <w:r>
        <w:t xml:space="preserve"> </w:t>
      </w:r>
      <w:r w:rsidR="00232BF1">
        <w:t xml:space="preserve">Åland </w:t>
      </w:r>
      <w:r>
        <w:t>gäller följande avvikelser från bestämmelserna</w:t>
      </w:r>
      <w:r w:rsidR="00346F1F">
        <w:t xml:space="preserve"> i lagen</w:t>
      </w:r>
      <w:r w:rsidR="000657BB">
        <w:t xml:space="preserve"> </w:t>
      </w:r>
      <w:r>
        <w:t>om utkomststöd:</w:t>
      </w:r>
    </w:p>
    <w:p w14:paraId="6CD41093" w14:textId="6E2CD543" w:rsidR="004210E7" w:rsidRDefault="000657BB" w:rsidP="004210E7">
      <w:pPr>
        <w:pStyle w:val="ANormal"/>
      </w:pPr>
      <w:r>
        <w:tab/>
      </w:r>
      <w:r w:rsidR="004210E7" w:rsidRPr="004210E7">
        <w:t>1)</w:t>
      </w:r>
      <w:r w:rsidR="004210E7">
        <w:t xml:space="preserve"> </w:t>
      </w:r>
      <w:r w:rsidR="00D76E8B">
        <w:t xml:space="preserve">Bestämmelserna i </w:t>
      </w:r>
      <w:r w:rsidR="00D76E8B" w:rsidRPr="009A3232">
        <w:t>4</w:t>
      </w:r>
      <w:r w:rsidR="00C27BAC">
        <w:t> §</w:t>
      </w:r>
      <w:r w:rsidR="008B04FF">
        <w:t xml:space="preserve"> 1</w:t>
      </w:r>
      <w:r w:rsidR="001C5A89">
        <w:t> </w:t>
      </w:r>
      <w:r w:rsidR="008B04FF">
        <w:t>mom.</w:t>
      </w:r>
      <w:r w:rsidR="00083C01">
        <w:t>, 2</w:t>
      </w:r>
      <w:r w:rsidR="001C5A89">
        <w:t> </w:t>
      </w:r>
      <w:r w:rsidR="00083C01">
        <w:t xml:space="preserve">mom. andra meningen </w:t>
      </w:r>
      <w:r w:rsidR="008B04FF">
        <w:t>och 3</w:t>
      </w:r>
      <w:r w:rsidR="001C5A89">
        <w:t> </w:t>
      </w:r>
      <w:r w:rsidR="008B04FF">
        <w:t>mom.</w:t>
      </w:r>
      <w:r w:rsidR="00D76E8B">
        <w:t>, 5</w:t>
      </w:r>
      <w:r w:rsidR="00C27BAC">
        <w:t> §</w:t>
      </w:r>
      <w:r w:rsidR="006B3841">
        <w:t>,</w:t>
      </w:r>
      <w:r w:rsidR="00A86655">
        <w:t xml:space="preserve"> </w:t>
      </w:r>
      <w:r w:rsidR="00D76E8B">
        <w:t>9</w:t>
      </w:r>
      <w:r>
        <w:t> </w:t>
      </w:r>
      <w:r w:rsidR="005270AF">
        <w:t xml:space="preserve">§, </w:t>
      </w:r>
      <w:r w:rsidR="00D76E8B">
        <w:t>9</w:t>
      </w:r>
      <w:r w:rsidR="001C5A89">
        <w:t> </w:t>
      </w:r>
      <w:r w:rsidR="00D76E8B">
        <w:t>a</w:t>
      </w:r>
      <w:r w:rsidR="00C27BAC">
        <w:t> §</w:t>
      </w:r>
      <w:r w:rsidR="00D76E8B">
        <w:t>, 13</w:t>
      </w:r>
      <w:r w:rsidR="00C27BAC">
        <w:t> §</w:t>
      </w:r>
      <w:r w:rsidR="00D76E8B">
        <w:t xml:space="preserve"> 6</w:t>
      </w:r>
      <w:r w:rsidR="00C27BAC">
        <w:t> mom.</w:t>
      </w:r>
      <w:r w:rsidR="00D76E8B">
        <w:t>, 14</w:t>
      </w:r>
      <w:r w:rsidR="00C27BAC">
        <w:t> §</w:t>
      </w:r>
      <w:r w:rsidR="00D76E8B">
        <w:t xml:space="preserve"> 1</w:t>
      </w:r>
      <w:r w:rsidR="00C27BAC">
        <w:t> mom.</w:t>
      </w:r>
      <w:r w:rsidR="00D76E8B">
        <w:t xml:space="preserve"> andra meningen, 14</w:t>
      </w:r>
      <w:r w:rsidR="001C5A89">
        <w:t> </w:t>
      </w:r>
      <w:r w:rsidR="00D76E8B">
        <w:t>c</w:t>
      </w:r>
      <w:r w:rsidR="00C27BAC">
        <w:t> §</w:t>
      </w:r>
      <w:r w:rsidR="00D76E8B">
        <w:t>, 14</w:t>
      </w:r>
      <w:r w:rsidR="001C5A89">
        <w:t> </w:t>
      </w:r>
      <w:r w:rsidR="00D76E8B">
        <w:t>d</w:t>
      </w:r>
      <w:r w:rsidR="00C27BAC">
        <w:t> §</w:t>
      </w:r>
      <w:r w:rsidR="00D76E8B">
        <w:t xml:space="preserve"> 3</w:t>
      </w:r>
      <w:r w:rsidR="00C27BAC">
        <w:t> mom.</w:t>
      </w:r>
      <w:r w:rsidR="00D76E8B">
        <w:t>, 14</w:t>
      </w:r>
      <w:r w:rsidR="001C5A89">
        <w:t> </w:t>
      </w:r>
      <w:r w:rsidR="00D76E8B">
        <w:t>e</w:t>
      </w:r>
      <w:r w:rsidR="00C27BAC">
        <w:t> §</w:t>
      </w:r>
      <w:r w:rsidR="00D76E8B">
        <w:t xml:space="preserve">, </w:t>
      </w:r>
      <w:r w:rsidR="00907A38">
        <w:t>15 §,</w:t>
      </w:r>
      <w:r w:rsidR="007D66C7">
        <w:t xml:space="preserve"> </w:t>
      </w:r>
      <w:r w:rsidR="00D76E8B">
        <w:t>18</w:t>
      </w:r>
      <w:r w:rsidR="001C5A89">
        <w:t> </w:t>
      </w:r>
      <w:r w:rsidR="00D76E8B">
        <w:t>a</w:t>
      </w:r>
      <w:r w:rsidR="00671151">
        <w:t>-</w:t>
      </w:r>
      <w:r w:rsidR="00D76E8B">
        <w:t>18</w:t>
      </w:r>
      <w:r w:rsidR="001C5A89">
        <w:t> </w:t>
      </w:r>
      <w:r w:rsidR="00671151">
        <w:t>c</w:t>
      </w:r>
      <w:r w:rsidR="00C27BAC">
        <w:t> §</w:t>
      </w:r>
      <w:r w:rsidR="00D76E8B">
        <w:t>§, 18</w:t>
      </w:r>
      <w:r w:rsidR="001C5A89">
        <w:t> </w:t>
      </w:r>
      <w:r w:rsidR="00D76E8B">
        <w:t>f-18</w:t>
      </w:r>
      <w:r w:rsidR="001C5A89">
        <w:t> </w:t>
      </w:r>
      <w:r w:rsidR="00D76E8B">
        <w:t>h</w:t>
      </w:r>
      <w:r w:rsidR="00C27BAC">
        <w:t> §</w:t>
      </w:r>
      <w:r w:rsidR="00D76E8B">
        <w:t>§, 23</w:t>
      </w:r>
      <w:r w:rsidR="00C27BAC">
        <w:t> §</w:t>
      </w:r>
      <w:r w:rsidR="00D76E8B">
        <w:t xml:space="preserve"> 3</w:t>
      </w:r>
      <w:r w:rsidR="00C27BAC">
        <w:t> mom.</w:t>
      </w:r>
      <w:r w:rsidR="00D76E8B">
        <w:t>, 24</w:t>
      </w:r>
      <w:r w:rsidR="00C27BAC">
        <w:t> §</w:t>
      </w:r>
      <w:r w:rsidR="00B413AF">
        <w:t xml:space="preserve"> </w:t>
      </w:r>
      <w:proofErr w:type="gramStart"/>
      <w:r w:rsidR="00B413AF">
        <w:t>1-3</w:t>
      </w:r>
      <w:proofErr w:type="gramEnd"/>
      <w:r w:rsidR="00B413AF">
        <w:t xml:space="preserve"> meningen</w:t>
      </w:r>
      <w:r w:rsidR="00D76E8B">
        <w:t xml:space="preserve">, </w:t>
      </w:r>
      <w:r w:rsidR="00EF0D67">
        <w:t>25</w:t>
      </w:r>
      <w:r w:rsidR="001C5A89">
        <w:t> </w:t>
      </w:r>
      <w:r w:rsidR="00EF0D67">
        <w:t xml:space="preserve">§, </w:t>
      </w:r>
      <w:r w:rsidR="00D76E8B">
        <w:t>27</w:t>
      </w:r>
      <w:r w:rsidR="00C27BAC">
        <w:t> §</w:t>
      </w:r>
      <w:r w:rsidR="00D76E8B">
        <w:t xml:space="preserve"> 3</w:t>
      </w:r>
      <w:r w:rsidR="00C27BAC">
        <w:t> mom.</w:t>
      </w:r>
      <w:r w:rsidR="00D76E8B">
        <w:t>, 27</w:t>
      </w:r>
      <w:r w:rsidR="001C5A89">
        <w:t> </w:t>
      </w:r>
      <w:r w:rsidR="00D76E8B">
        <w:t>a</w:t>
      </w:r>
      <w:r w:rsidR="00C27BAC">
        <w:t> §</w:t>
      </w:r>
      <w:r w:rsidR="005270AF">
        <w:t>,</w:t>
      </w:r>
      <w:r w:rsidR="008E1DE3">
        <w:t xml:space="preserve"> </w:t>
      </w:r>
      <w:r w:rsidR="00D76E8B">
        <w:t>27</w:t>
      </w:r>
      <w:r w:rsidR="001C5A89">
        <w:t> </w:t>
      </w:r>
      <w:r w:rsidR="00D76E8B">
        <w:t>b</w:t>
      </w:r>
      <w:r w:rsidR="00C27BAC">
        <w:t> §</w:t>
      </w:r>
      <w:r w:rsidR="00D76E8B">
        <w:t>, 27</w:t>
      </w:r>
      <w:r w:rsidR="001C5A89">
        <w:t> </w:t>
      </w:r>
      <w:r w:rsidR="00D76E8B">
        <w:t>c</w:t>
      </w:r>
      <w:r w:rsidR="00C27BAC">
        <w:t> §</w:t>
      </w:r>
      <w:r w:rsidR="00D76E8B">
        <w:t xml:space="preserve"> 3</w:t>
      </w:r>
      <w:r w:rsidR="00C27BAC">
        <w:t> mom.</w:t>
      </w:r>
      <w:r w:rsidR="00734CF2">
        <w:t>,</w:t>
      </w:r>
      <w:r w:rsidR="00D80C7A">
        <w:t xml:space="preserve"> 27</w:t>
      </w:r>
      <w:r w:rsidR="001C5A89">
        <w:t> </w:t>
      </w:r>
      <w:r w:rsidR="00D80C7A">
        <w:t>d</w:t>
      </w:r>
      <w:r w:rsidR="00105D73">
        <w:t>-</w:t>
      </w:r>
      <w:r w:rsidR="00D76E8B">
        <w:t>27</w:t>
      </w:r>
      <w:r w:rsidR="001C5A89">
        <w:t> </w:t>
      </w:r>
      <w:r w:rsidR="00D76E8B">
        <w:t>f</w:t>
      </w:r>
      <w:r w:rsidR="00C27BAC">
        <w:t> §</w:t>
      </w:r>
      <w:r w:rsidR="00105D73">
        <w:t>§</w:t>
      </w:r>
      <w:r w:rsidR="006D40AA">
        <w:t xml:space="preserve"> ska inte </w:t>
      </w:r>
      <w:r w:rsidR="00556822">
        <w:t>tillämpas på Åland.</w:t>
      </w:r>
    </w:p>
    <w:p w14:paraId="42654554" w14:textId="473AE6D7" w:rsidR="00D76E8B" w:rsidRDefault="000657BB" w:rsidP="004210E7">
      <w:pPr>
        <w:pStyle w:val="ANormal"/>
      </w:pPr>
      <w:r>
        <w:tab/>
      </w:r>
      <w:r w:rsidR="004210E7">
        <w:t>2) H</w:t>
      </w:r>
      <w:r w:rsidR="00734CF2">
        <w:t>änvisningar till lagen om arbetsverksamhet i rehabiliteringssyfte (FFS 189/2001)</w:t>
      </w:r>
      <w:r w:rsidR="008E1DE3">
        <w:t xml:space="preserve"> </w:t>
      </w:r>
      <w:r w:rsidR="0029178B">
        <w:t>och</w:t>
      </w:r>
      <w:r w:rsidR="00734CF2">
        <w:t xml:space="preserve"> </w:t>
      </w:r>
      <w:r w:rsidR="005F22D1">
        <w:t xml:space="preserve">hänvisningar till lagen </w:t>
      </w:r>
      <w:r w:rsidR="00112674">
        <w:t xml:space="preserve">om sektorsövergripande </w:t>
      </w:r>
      <w:r w:rsidR="0081688A">
        <w:t xml:space="preserve">samservice som främjar sysselsättningen (FFS 1369/2014) </w:t>
      </w:r>
      <w:r w:rsidR="00D76E8B">
        <w:t>ska inte tillämpas på Åland.</w:t>
      </w:r>
    </w:p>
    <w:p w14:paraId="7A7FBB47" w14:textId="48FE6553" w:rsidR="00A710D5" w:rsidRDefault="000657BB" w:rsidP="004210E7">
      <w:pPr>
        <w:pStyle w:val="ANormal"/>
      </w:pPr>
      <w:r>
        <w:tab/>
      </w:r>
      <w:r w:rsidR="00A710D5">
        <w:t xml:space="preserve">3) </w:t>
      </w:r>
      <w:r w:rsidR="00B10DDA">
        <w:t>Bestämmelsen i 7</w:t>
      </w:r>
      <w:r w:rsidR="001C5A89">
        <w:t> </w:t>
      </w:r>
      <w:r w:rsidR="00B10DDA">
        <w:t>a</w:t>
      </w:r>
      <w:r w:rsidR="00C27BAC">
        <w:t> §</w:t>
      </w:r>
      <w:r w:rsidR="00B10DDA">
        <w:t xml:space="preserve"> ska på Åland tillämpas i den lydelse den har i lagen om utkomststöd den 31 mars 202</w:t>
      </w:r>
      <w:r w:rsidR="000275A4">
        <w:t>4</w:t>
      </w:r>
      <w:r w:rsidR="00B10DDA">
        <w:t>.</w:t>
      </w:r>
    </w:p>
    <w:p w14:paraId="18AEC5C7" w14:textId="6281EFE6" w:rsidR="00D76E8B" w:rsidRDefault="000657BB" w:rsidP="00D76E8B">
      <w:pPr>
        <w:pStyle w:val="ANormal"/>
      </w:pPr>
      <w:r>
        <w:tab/>
      </w:r>
      <w:r w:rsidR="00B10DDA">
        <w:t>4</w:t>
      </w:r>
      <w:r w:rsidR="004247B9">
        <w:t xml:space="preserve">) </w:t>
      </w:r>
      <w:r w:rsidR="00D76E8B">
        <w:t>Vid tillämpning av 7</w:t>
      </w:r>
      <w:r w:rsidR="001C5A89">
        <w:t> </w:t>
      </w:r>
      <w:r w:rsidR="00D76E8B">
        <w:t>b</w:t>
      </w:r>
      <w:r w:rsidR="00C27BAC">
        <w:t> §</w:t>
      </w:r>
      <w:r w:rsidR="00D76E8B">
        <w:t xml:space="preserve"> </w:t>
      </w:r>
      <w:r w:rsidR="004247B9">
        <w:t>2</w:t>
      </w:r>
      <w:r w:rsidR="00C27BAC">
        <w:t> mom.</w:t>
      </w:r>
      <w:r w:rsidR="00D76E8B">
        <w:t xml:space="preserve"> </w:t>
      </w:r>
      <w:r w:rsidR="004247B9">
        <w:t>1</w:t>
      </w:r>
      <w:r w:rsidR="00C27BAC">
        <w:t> punkt</w:t>
      </w:r>
      <w:r w:rsidR="00D76E8B">
        <w:t xml:space="preserve">en ska med </w:t>
      </w:r>
      <w:r w:rsidR="004247B9">
        <w:t>småbarnspedagogik</w:t>
      </w:r>
      <w:r w:rsidR="00D76E8B">
        <w:t xml:space="preserve"> avses barnomsorg och med morgon- och eftermiddagsverksamhet avses fritidsverksamhet enligt landskapslagen (2020:32) om barnomsorg och grundskola.</w:t>
      </w:r>
    </w:p>
    <w:p w14:paraId="30B04AF3" w14:textId="6073247C" w:rsidR="00D76E8B" w:rsidRDefault="000657BB" w:rsidP="00D76E8B">
      <w:pPr>
        <w:pStyle w:val="ANormal"/>
      </w:pPr>
      <w:r>
        <w:tab/>
      </w:r>
      <w:r w:rsidR="00B10DDA">
        <w:t>5</w:t>
      </w:r>
      <w:r w:rsidR="003940E4">
        <w:t>)</w:t>
      </w:r>
      <w:r w:rsidR="00D76E8B">
        <w:t xml:space="preserve"> Vid tillämpning av 11</w:t>
      </w:r>
      <w:r w:rsidR="00C27BAC">
        <w:t> §</w:t>
      </w:r>
      <w:r w:rsidR="00D76E8B">
        <w:t xml:space="preserve"> ska barnbidrag som följer av landskapslagen (1994:48) om tillämpning i landskapet Åland av barnbidragslagen beaktas som inkomst enligt följande. Som inkomst per kalendermånad räknas inte 20 procent av barnbidragets belopp respektive 100 procent av ensamförsörjartilläggets belopp. Det belopp som återstår av barnbidraget och ensamförsörjartillägget efter avdrag beaktas som inkomst.</w:t>
      </w:r>
    </w:p>
    <w:p w14:paraId="624F07C0" w14:textId="2DDD4716" w:rsidR="00D76E8B" w:rsidRDefault="000657BB" w:rsidP="00D76E8B">
      <w:pPr>
        <w:pStyle w:val="ANormal"/>
      </w:pPr>
      <w:r>
        <w:tab/>
      </w:r>
      <w:r w:rsidR="00B10DDA">
        <w:t>6</w:t>
      </w:r>
      <w:r w:rsidR="005B4A00">
        <w:t>)</w:t>
      </w:r>
      <w:r w:rsidR="00D76E8B">
        <w:t xml:space="preserve"> Bestämmelse</w:t>
      </w:r>
      <w:r w:rsidR="00824B68">
        <w:t>n</w:t>
      </w:r>
      <w:r w:rsidR="00D76E8B">
        <w:t xml:space="preserve"> i 14</w:t>
      </w:r>
      <w:r w:rsidR="001C5A89">
        <w:t> </w:t>
      </w:r>
      <w:r w:rsidR="00D76E8B">
        <w:t>d</w:t>
      </w:r>
      <w:r w:rsidR="00C27BAC">
        <w:t> §</w:t>
      </w:r>
      <w:r w:rsidR="00D76E8B">
        <w:t xml:space="preserve"> 2</w:t>
      </w:r>
      <w:r w:rsidR="00C27BAC">
        <w:t> mom.</w:t>
      </w:r>
      <w:r w:rsidR="00824B68">
        <w:t xml:space="preserve"> första meningen</w:t>
      </w:r>
      <w:r w:rsidR="00D76E8B">
        <w:t xml:space="preserve"> om en utkomststödsklients rätt till personligt samtal ska </w:t>
      </w:r>
      <w:r w:rsidR="0081688A">
        <w:t xml:space="preserve">på Åland </w:t>
      </w:r>
      <w:r w:rsidR="00D76E8B">
        <w:t xml:space="preserve">endast omfatta rätten till ett personligt samtal med en </w:t>
      </w:r>
      <w:r w:rsidR="00824B68">
        <w:t xml:space="preserve">yrkesutbildad person inom socialvården </w:t>
      </w:r>
      <w:r w:rsidR="00D76E8B">
        <w:t>vid Kommunernas s</w:t>
      </w:r>
      <w:r w:rsidR="00BB12E6">
        <w:t xml:space="preserve">ocialtjänst </w:t>
      </w:r>
      <w:proofErr w:type="spellStart"/>
      <w:r w:rsidR="00BB12E6">
        <w:t>k.f</w:t>
      </w:r>
      <w:proofErr w:type="spellEnd"/>
      <w:r w:rsidR="00BB12E6">
        <w:t>. (</w:t>
      </w:r>
      <w:r w:rsidR="00BB12E6" w:rsidRPr="00BB12E6">
        <w:rPr>
          <w:i/>
          <w:iCs/>
        </w:rPr>
        <w:t>KST</w:t>
      </w:r>
      <w:r w:rsidR="00BB12E6">
        <w:t>)</w:t>
      </w:r>
      <w:r w:rsidR="00D76E8B">
        <w:t>.</w:t>
      </w:r>
    </w:p>
    <w:p w14:paraId="6BA00BA8" w14:textId="11864A8E" w:rsidR="00D76E8B" w:rsidRDefault="000657BB" w:rsidP="00D76E8B">
      <w:pPr>
        <w:pStyle w:val="ANormal"/>
      </w:pPr>
      <w:r>
        <w:tab/>
      </w:r>
      <w:r w:rsidR="00B10DDA">
        <w:t>7</w:t>
      </w:r>
      <w:r w:rsidR="003940E4">
        <w:t>)</w:t>
      </w:r>
      <w:r w:rsidR="00D76E8B">
        <w:t xml:space="preserve"> Med avvikelse från vad som föreskrivs i 27</w:t>
      </w:r>
      <w:r w:rsidR="00C27BAC">
        <w:t> §</w:t>
      </w:r>
      <w:r w:rsidR="00D76E8B">
        <w:t xml:space="preserve"> första meningen ska utkomststöd beviljas en sökande eller familj som vistats stadigvarande</w:t>
      </w:r>
      <w:r w:rsidR="0081688A">
        <w:t xml:space="preserve"> på</w:t>
      </w:r>
      <w:r w:rsidR="00D76E8B">
        <w:t xml:space="preserve"> Åland. Med avvikelse från vad som stadgas i 27</w:t>
      </w:r>
      <w:r w:rsidR="00C27BAC">
        <w:t> §</w:t>
      </w:r>
      <w:r w:rsidR="00D76E8B">
        <w:t xml:space="preserve"> 2</w:t>
      </w:r>
      <w:r w:rsidR="00C27BAC">
        <w:t> mom.</w:t>
      </w:r>
      <w:r w:rsidR="00D76E8B">
        <w:t xml:space="preserve"> ska var och en som vistas </w:t>
      </w:r>
      <w:r w:rsidR="0081688A">
        <w:t xml:space="preserve">på </w:t>
      </w:r>
      <w:r w:rsidR="00D76E8B">
        <w:t xml:space="preserve">Åland ha rätt att i brådskande situationer få stöd för att trygga </w:t>
      </w:r>
      <w:r w:rsidR="00D76E8B">
        <w:lastRenderedPageBreak/>
        <w:t>nödvändig hjälp så att personens rätt till oundgänglig försörjning och omsorg inte äventyras.</w:t>
      </w:r>
    </w:p>
    <w:p w14:paraId="00A908B4" w14:textId="0C69D432" w:rsidR="00D76E8B" w:rsidRDefault="000657BB" w:rsidP="00D76E8B">
      <w:pPr>
        <w:pStyle w:val="ANormal"/>
      </w:pPr>
      <w:r>
        <w:tab/>
      </w:r>
      <w:r w:rsidR="00B10DDA">
        <w:t>8</w:t>
      </w:r>
      <w:r w:rsidR="003940E4">
        <w:t>)</w:t>
      </w:r>
      <w:r w:rsidR="00D76E8B">
        <w:t xml:space="preserve"> Vid tillämpning av 27</w:t>
      </w:r>
      <w:r w:rsidR="001C5A89">
        <w:t> </w:t>
      </w:r>
      <w:r w:rsidR="00D76E8B">
        <w:t>c</w:t>
      </w:r>
      <w:r w:rsidR="00C27BAC">
        <w:t> §</w:t>
      </w:r>
      <w:r w:rsidR="00D76E8B">
        <w:t xml:space="preserve"> ska med Institutet för hälsa och välfärd avses Ålands miljö</w:t>
      </w:r>
      <w:r w:rsidR="00C56315">
        <w:t>-</w:t>
      </w:r>
      <w:r w:rsidR="00D76E8B">
        <w:t xml:space="preserve"> och hälsoskyddsmyndighet. Med avvikelse från vad som föreskrivs i 27</w:t>
      </w:r>
      <w:r w:rsidR="001C5A89">
        <w:t> </w:t>
      </w:r>
      <w:r w:rsidR="00D76E8B">
        <w:t>c</w:t>
      </w:r>
      <w:r w:rsidR="00C27BAC">
        <w:t> §</w:t>
      </w:r>
      <w:r w:rsidR="00D76E8B">
        <w:t xml:space="preserve"> ska Ålands miljö</w:t>
      </w:r>
      <w:r w:rsidR="00C56315">
        <w:t>-</w:t>
      </w:r>
      <w:r w:rsidR="00D76E8B">
        <w:t xml:space="preserve"> och hälsoskyddsmyndighet en gång per år begära de uppgifter som är nödvändiga för uppföljningen av att de tidsfrister som föreskrivs i 14</w:t>
      </w:r>
      <w:r w:rsidR="001C5A89">
        <w:t> </w:t>
      </w:r>
      <w:r w:rsidR="00D76E8B">
        <w:t>a</w:t>
      </w:r>
      <w:r w:rsidR="00C27BAC">
        <w:t> §</w:t>
      </w:r>
      <w:r w:rsidR="00394421">
        <w:t xml:space="preserve">, </w:t>
      </w:r>
      <w:r w:rsidR="00D76E8B">
        <w:t>14</w:t>
      </w:r>
      <w:r w:rsidR="001C5A89">
        <w:t> </w:t>
      </w:r>
      <w:r w:rsidR="00D76E8B">
        <w:t>b</w:t>
      </w:r>
      <w:r w:rsidR="00C27BAC">
        <w:t> §</w:t>
      </w:r>
      <w:r w:rsidR="00D76E8B">
        <w:t xml:space="preserve"> och 14</w:t>
      </w:r>
      <w:r w:rsidR="001C5A89">
        <w:t> </w:t>
      </w:r>
      <w:r w:rsidR="00D76E8B">
        <w:t>d</w:t>
      </w:r>
      <w:r w:rsidR="00C27BAC">
        <w:t> §</w:t>
      </w:r>
      <w:r w:rsidR="00D76E8B">
        <w:t xml:space="preserve"> iakttas.</w:t>
      </w:r>
    </w:p>
    <w:p w14:paraId="10D95462" w14:textId="77777777" w:rsidR="005E7AFC" w:rsidRDefault="005E7AFC" w:rsidP="00D76E8B">
      <w:pPr>
        <w:pStyle w:val="ANormal"/>
      </w:pPr>
    </w:p>
    <w:p w14:paraId="60EC8E63" w14:textId="3DC21DED" w:rsidR="005E7AFC" w:rsidRDefault="005E7AFC" w:rsidP="005E7AFC">
      <w:pPr>
        <w:pStyle w:val="LagParagraf"/>
      </w:pPr>
      <w:r>
        <w:t>6a</w:t>
      </w:r>
      <w:r w:rsidR="00C27BAC">
        <w:t> §</w:t>
      </w:r>
    </w:p>
    <w:p w14:paraId="2305EB7C" w14:textId="2EC26465" w:rsidR="005E7AFC" w:rsidRDefault="005E7AFC" w:rsidP="005E7AFC">
      <w:pPr>
        <w:pStyle w:val="LagPararubrik"/>
      </w:pPr>
      <w:r>
        <w:t>Rättelseyrkande och ändringssökande</w:t>
      </w:r>
    </w:p>
    <w:p w14:paraId="6F6AE2A2" w14:textId="11EC0E17" w:rsidR="005E7AFC" w:rsidRDefault="00852899" w:rsidP="005E7AFC">
      <w:pPr>
        <w:pStyle w:val="ANormal"/>
      </w:pPr>
      <w:r>
        <w:tab/>
      </w:r>
      <w:r w:rsidR="005E7AFC">
        <w:t xml:space="preserve">Den som är missnöjd med </w:t>
      </w:r>
      <w:r w:rsidR="00476A4E">
        <w:t xml:space="preserve">ett beslut som fattats av en tjänsteman enligt denna lag har rätt </w:t>
      </w:r>
      <w:r w:rsidR="007D33FB">
        <w:t xml:space="preserve">att yrka på </w:t>
      </w:r>
      <w:r w:rsidR="00AF565D">
        <w:t xml:space="preserve">rättelse av beslutet hos </w:t>
      </w:r>
      <w:r w:rsidR="005967C5">
        <w:t>KST.</w:t>
      </w:r>
      <w:r w:rsidR="00AF565D">
        <w:t xml:space="preserve"> Yrkandet om rättelse ska göras i skriftlig form inom </w:t>
      </w:r>
      <w:r>
        <w:t>14 dagar från det att den missnöjde fått del av beslutet. Till beslutet ska tjänstemannen foga anvisningar om hur rättelseyrkandet ska göras. Rättelseyrkandet ska behandlas i brådskande ordning.</w:t>
      </w:r>
    </w:p>
    <w:p w14:paraId="7F5DA8B0" w14:textId="0B27726A" w:rsidR="00852899" w:rsidRDefault="00852899" w:rsidP="005E7AFC">
      <w:pPr>
        <w:pStyle w:val="ANormal"/>
      </w:pPr>
      <w:r>
        <w:tab/>
        <w:t xml:space="preserve">Det beslut som fattats </w:t>
      </w:r>
      <w:r w:rsidR="009713CC">
        <w:t xml:space="preserve">av tjänstemannen får delges i brev per post. Delgivningen anses härvid, om inte </w:t>
      </w:r>
      <w:r w:rsidR="0026118C">
        <w:t>annat visas, ha ägt rum den sjunde dagen efter det beslutet, försett med adress som uppgivits av vederbörande, har inläm</w:t>
      </w:r>
      <w:r w:rsidR="00402F67">
        <w:t>nats till posten för befordran. I övrigt iakttas förvaltningslagen (2008:9) för landskapet Åland.</w:t>
      </w:r>
    </w:p>
    <w:p w14:paraId="3A1D0BF3" w14:textId="42257DDE" w:rsidR="00032005" w:rsidRDefault="00402F67" w:rsidP="005E7AFC">
      <w:pPr>
        <w:pStyle w:val="ANormal"/>
      </w:pPr>
      <w:r>
        <w:tab/>
        <w:t xml:space="preserve">I </w:t>
      </w:r>
      <w:proofErr w:type="spellStart"/>
      <w:r w:rsidR="005967C5">
        <w:t>KST:s</w:t>
      </w:r>
      <w:proofErr w:type="spellEnd"/>
      <w:r>
        <w:t xml:space="preserve"> beslut får ändring sökas genom besvär hos Ålands förvaltningsdomstol i enlighet med vad därom i rikslagstiftningen föreskrivits. Till beslutet ska fogas anvisningar om hur ändring söks i beslutet.</w:t>
      </w:r>
    </w:p>
    <w:p w14:paraId="236A85FC" w14:textId="07602E71" w:rsidR="00402F67" w:rsidRPr="005E7AFC" w:rsidRDefault="00032005" w:rsidP="005E7AFC">
      <w:pPr>
        <w:pStyle w:val="ANormal"/>
      </w:pPr>
      <w:r>
        <w:tab/>
        <w:t>Vid ändringssökande i beslut som fattats med stöd av denna lag gäller också till övriga delar vad därom i rikslagstiftningen är föreskrivet.</w:t>
      </w:r>
    </w:p>
    <w:p w14:paraId="22A526FF" w14:textId="77777777" w:rsidR="00D76E8B" w:rsidRDefault="00D76E8B" w:rsidP="00D76E8B">
      <w:pPr>
        <w:pStyle w:val="ANormal"/>
      </w:pPr>
    </w:p>
    <w:p w14:paraId="34D5D76F" w14:textId="0B9AE0FC" w:rsidR="00D76E8B" w:rsidRDefault="00D76E8B" w:rsidP="00D76E8B">
      <w:pPr>
        <w:pStyle w:val="LagParagraf"/>
      </w:pPr>
      <w:r>
        <w:t>7</w:t>
      </w:r>
      <w:r w:rsidR="000657BB">
        <w:t> </w:t>
      </w:r>
      <w:r>
        <w:t>§</w:t>
      </w:r>
    </w:p>
    <w:p w14:paraId="0AB68C27" w14:textId="77777777" w:rsidR="00D76E8B" w:rsidRPr="003151A7" w:rsidRDefault="00D76E8B" w:rsidP="00D76E8B">
      <w:pPr>
        <w:pStyle w:val="LagPararubrik"/>
      </w:pPr>
      <w:r>
        <w:t>Myndighetsutövning</w:t>
      </w:r>
    </w:p>
    <w:p w14:paraId="182B6AF1" w14:textId="748DE9A7" w:rsidR="00D76E8B" w:rsidRDefault="00D76E8B" w:rsidP="00D76E8B">
      <w:pPr>
        <w:pStyle w:val="ANormal"/>
      </w:pPr>
      <w:r>
        <w:tab/>
        <w:t>De förvaltningsuppgifter och befogenheter som Folkpensionsanstalten eller ett välfärdsområde har, har</w:t>
      </w:r>
      <w:r w:rsidR="00D85FE9">
        <w:t xml:space="preserve"> på Åland </w:t>
      </w:r>
      <w:r w:rsidR="005967C5">
        <w:t>KST</w:t>
      </w:r>
      <w:r>
        <w:t xml:space="preserve"> till den del förvaltningen grundar sig på landskapets behörighet på området.</w:t>
      </w:r>
    </w:p>
    <w:p w14:paraId="68F64193" w14:textId="77777777" w:rsidR="00FE3D74" w:rsidRDefault="00FE3D74" w:rsidP="00D76E8B">
      <w:pPr>
        <w:pStyle w:val="ANormal"/>
      </w:pPr>
    </w:p>
    <w:p w14:paraId="4EB4EE75" w14:textId="77777777" w:rsidR="001C5A89" w:rsidRDefault="00E773AE">
      <w:pPr>
        <w:pStyle w:val="ANormal"/>
        <w:jc w:val="center"/>
      </w:pPr>
      <w:hyperlink w:anchor="_top" w:tooltip="Klicka för att gå till toppen av dokumentet" w:history="1">
        <w:r w:rsidR="001C5A89">
          <w:rPr>
            <w:rStyle w:val="Hyperlnk"/>
          </w:rPr>
          <w:t>__________________</w:t>
        </w:r>
      </w:hyperlink>
    </w:p>
    <w:p w14:paraId="624DE3A2" w14:textId="77777777" w:rsidR="00FE5E63" w:rsidRPr="001C5A89" w:rsidRDefault="00FE5E63" w:rsidP="001C5A89">
      <w:pPr>
        <w:pStyle w:val="ANormal"/>
      </w:pPr>
    </w:p>
    <w:p w14:paraId="0FB500CC" w14:textId="7C291416" w:rsidR="00300690" w:rsidRDefault="00FE5E63" w:rsidP="00300690">
      <w:pPr>
        <w:pStyle w:val="ANormal"/>
      </w:pPr>
      <w:r>
        <w:tab/>
        <w:t xml:space="preserve">Denna lag träder i kraft den    </w:t>
      </w:r>
      <w:proofErr w:type="gramStart"/>
      <w:r>
        <w:t xml:space="preserve">  .</w:t>
      </w:r>
      <w:proofErr w:type="gramEnd"/>
    </w:p>
    <w:p w14:paraId="4D0555BB" w14:textId="6A72AF8E" w:rsidR="00AE2DCC" w:rsidRDefault="00FE5E63" w:rsidP="00FE3D74">
      <w:pPr>
        <w:pStyle w:val="ANormal"/>
      </w:pPr>
      <w:r>
        <w:tab/>
      </w:r>
      <w:r w:rsidR="00610383">
        <w:t>Ändringar av lagen om utkomststöd mellan den 1 januari 2023 och den dag denna lag träder i</w:t>
      </w:r>
      <w:r w:rsidR="000657BB">
        <w:t xml:space="preserve"> </w:t>
      </w:r>
      <w:r w:rsidR="00610383">
        <w:t>kraft ska till den del bestämmelserna faller inom landskapets behörighet iakttas från och med att denna lag träder i</w:t>
      </w:r>
      <w:r>
        <w:t xml:space="preserve"> </w:t>
      </w:r>
      <w:r w:rsidR="00610383">
        <w:t>kraft.</w:t>
      </w:r>
    </w:p>
    <w:p w14:paraId="0B080F89" w14:textId="77777777" w:rsidR="001C5A89" w:rsidRDefault="001C5A89" w:rsidP="00FE3D74">
      <w:pPr>
        <w:pStyle w:val="ANormal"/>
      </w:pPr>
    </w:p>
    <w:p w14:paraId="0C842B62" w14:textId="7B785037" w:rsidR="001C5A89" w:rsidRDefault="00E773AE">
      <w:pPr>
        <w:pStyle w:val="ANormal"/>
        <w:jc w:val="center"/>
      </w:pPr>
      <w:hyperlink w:anchor="_top" w:tooltip="Klicka för att gå till toppen av dokumentet" w:history="1">
        <w:r w:rsidR="001C5A89">
          <w:rPr>
            <w:rStyle w:val="Hyperlnk"/>
          </w:rPr>
          <w:t>__________________</w:t>
        </w:r>
      </w:hyperlink>
    </w:p>
    <w:p w14:paraId="6C858145" w14:textId="458102D4" w:rsidR="00FE3D74" w:rsidRDefault="00FE3D74" w:rsidP="00FE3D74">
      <w:pPr>
        <w:pStyle w:val="ANormal"/>
      </w:pPr>
    </w:p>
    <w:p w14:paraId="319ECFC6" w14:textId="77777777" w:rsidR="00FE3D74" w:rsidRPr="002A0B7F" w:rsidRDefault="00FE3D74" w:rsidP="002A0B7F">
      <w:pPr>
        <w:pStyle w:val="ANormal"/>
      </w:pPr>
    </w:p>
    <w:p w14:paraId="353C53A4" w14:textId="77777777" w:rsidR="00D76E8B" w:rsidRDefault="00D76E8B" w:rsidP="00D76E8B">
      <w:pPr>
        <w:pStyle w:val="ANormal"/>
      </w:pPr>
    </w:p>
    <w:p w14:paraId="666194B7" w14:textId="77777777" w:rsidR="00D76E8B" w:rsidRDefault="00D76E8B" w:rsidP="00D76E8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76E8B" w14:paraId="4EF3BB73" w14:textId="77777777" w:rsidTr="00E04A52">
        <w:trPr>
          <w:cantSplit/>
        </w:trPr>
        <w:tc>
          <w:tcPr>
            <w:tcW w:w="7931" w:type="dxa"/>
            <w:gridSpan w:val="2"/>
          </w:tcPr>
          <w:p w14:paraId="48931E07" w14:textId="5A55ACA7" w:rsidR="00D76E8B" w:rsidRDefault="00D76E8B" w:rsidP="00E04A52">
            <w:pPr>
              <w:pStyle w:val="ANormal"/>
              <w:keepNext/>
            </w:pPr>
            <w:r>
              <w:t xml:space="preserve">Mariehamn </w:t>
            </w:r>
            <w:r w:rsidR="001C5A89">
              <w:t>den 18 april 2024</w:t>
            </w:r>
          </w:p>
        </w:tc>
      </w:tr>
      <w:tr w:rsidR="00D76E8B" w14:paraId="125931FA" w14:textId="77777777" w:rsidTr="00E04A52">
        <w:tc>
          <w:tcPr>
            <w:tcW w:w="4454" w:type="dxa"/>
            <w:vAlign w:val="bottom"/>
          </w:tcPr>
          <w:p w14:paraId="776AFA7F" w14:textId="77777777" w:rsidR="00D76E8B" w:rsidRDefault="00D76E8B" w:rsidP="00E04A52">
            <w:pPr>
              <w:pStyle w:val="ANormal"/>
              <w:keepNext/>
            </w:pPr>
          </w:p>
          <w:p w14:paraId="5E18E487" w14:textId="77777777" w:rsidR="00D76E8B" w:rsidRDefault="00D76E8B" w:rsidP="00E04A52">
            <w:pPr>
              <w:pStyle w:val="ANormal"/>
              <w:keepNext/>
            </w:pPr>
          </w:p>
          <w:p w14:paraId="7C03FBC3" w14:textId="77777777" w:rsidR="00D76E8B" w:rsidRDefault="00D76E8B" w:rsidP="00E04A52">
            <w:pPr>
              <w:pStyle w:val="ANormal"/>
              <w:keepNext/>
            </w:pPr>
            <w:r>
              <w:t>L a n t r å d</w:t>
            </w:r>
          </w:p>
        </w:tc>
        <w:tc>
          <w:tcPr>
            <w:tcW w:w="3477" w:type="dxa"/>
            <w:vAlign w:val="bottom"/>
          </w:tcPr>
          <w:p w14:paraId="3FDE572F" w14:textId="77777777" w:rsidR="00D76E8B" w:rsidRDefault="00D76E8B" w:rsidP="00E04A52">
            <w:pPr>
              <w:pStyle w:val="ANormal"/>
              <w:keepNext/>
            </w:pPr>
          </w:p>
          <w:p w14:paraId="4FC37CEA" w14:textId="77777777" w:rsidR="00D76E8B" w:rsidRDefault="00D76E8B" w:rsidP="00E04A52">
            <w:pPr>
              <w:pStyle w:val="ANormal"/>
              <w:keepNext/>
            </w:pPr>
          </w:p>
          <w:p w14:paraId="199C0ADB" w14:textId="4D591984" w:rsidR="00D76E8B" w:rsidRDefault="001C5A89" w:rsidP="00E04A52">
            <w:pPr>
              <w:pStyle w:val="ANormal"/>
              <w:keepNext/>
            </w:pPr>
            <w:r>
              <w:t>Katrin Sjögren</w:t>
            </w:r>
          </w:p>
        </w:tc>
      </w:tr>
      <w:tr w:rsidR="00D76E8B" w14:paraId="1743D51D" w14:textId="77777777" w:rsidTr="00E04A52">
        <w:tc>
          <w:tcPr>
            <w:tcW w:w="4454" w:type="dxa"/>
            <w:vAlign w:val="bottom"/>
          </w:tcPr>
          <w:p w14:paraId="02DF0310" w14:textId="77777777" w:rsidR="00D76E8B" w:rsidRDefault="00D76E8B" w:rsidP="00E04A52">
            <w:pPr>
              <w:pStyle w:val="ANormal"/>
              <w:keepNext/>
            </w:pPr>
          </w:p>
          <w:p w14:paraId="40853BFA" w14:textId="77777777" w:rsidR="00D76E8B" w:rsidRDefault="00D76E8B" w:rsidP="00E04A52">
            <w:pPr>
              <w:pStyle w:val="ANormal"/>
              <w:keepNext/>
            </w:pPr>
          </w:p>
          <w:p w14:paraId="525AC462" w14:textId="34D4399B" w:rsidR="00D76E8B" w:rsidRDefault="00D76E8B" w:rsidP="00E04A52">
            <w:pPr>
              <w:pStyle w:val="ANormal"/>
              <w:keepNext/>
            </w:pPr>
            <w:r>
              <w:t xml:space="preserve">Föredragande </w:t>
            </w:r>
            <w:r w:rsidR="001C5A89">
              <w:t>minister</w:t>
            </w:r>
          </w:p>
        </w:tc>
        <w:tc>
          <w:tcPr>
            <w:tcW w:w="3477" w:type="dxa"/>
            <w:vAlign w:val="bottom"/>
          </w:tcPr>
          <w:p w14:paraId="7F2CB6EB" w14:textId="77777777" w:rsidR="00D76E8B" w:rsidRDefault="00D76E8B" w:rsidP="00E04A52">
            <w:pPr>
              <w:pStyle w:val="ANormal"/>
              <w:keepNext/>
            </w:pPr>
          </w:p>
          <w:p w14:paraId="717254F9" w14:textId="77777777" w:rsidR="00D76E8B" w:rsidRDefault="00D76E8B" w:rsidP="00E04A52">
            <w:pPr>
              <w:pStyle w:val="ANormal"/>
              <w:keepNext/>
            </w:pPr>
          </w:p>
          <w:p w14:paraId="4A32BB2F" w14:textId="523F8AEB" w:rsidR="00D76E8B" w:rsidRDefault="001C5A89" w:rsidP="00E04A52">
            <w:pPr>
              <w:pStyle w:val="ANormal"/>
              <w:keepNext/>
            </w:pPr>
            <w:proofErr w:type="spellStart"/>
            <w:r>
              <w:t>Arsim</w:t>
            </w:r>
            <w:proofErr w:type="spellEnd"/>
            <w:r>
              <w:t xml:space="preserve"> </w:t>
            </w:r>
            <w:proofErr w:type="spellStart"/>
            <w:r>
              <w:t>Zekaj</w:t>
            </w:r>
            <w:proofErr w:type="spellEnd"/>
          </w:p>
        </w:tc>
      </w:tr>
    </w:tbl>
    <w:p w14:paraId="3F864FDA" w14:textId="77777777" w:rsidR="00D76E8B" w:rsidRDefault="00D76E8B" w:rsidP="000657BB">
      <w:pPr>
        <w:pStyle w:val="ANormal"/>
      </w:pPr>
    </w:p>
    <w:p w14:paraId="21B304CA" w14:textId="7F0C790B" w:rsidR="000657BB" w:rsidRDefault="000657BB">
      <w:pPr>
        <w:rPr>
          <w:sz w:val="22"/>
          <w:szCs w:val="20"/>
        </w:rPr>
      </w:pPr>
      <w:r>
        <w:br w:type="page"/>
      </w:r>
    </w:p>
    <w:p w14:paraId="1C8C8506" w14:textId="415D722D" w:rsidR="00AF3004" w:rsidRDefault="000657BB" w:rsidP="000657BB">
      <w:pPr>
        <w:pStyle w:val="RubrikA"/>
      </w:pPr>
      <w:bookmarkStart w:id="33" w:name="_Toc164328523"/>
      <w:r>
        <w:lastRenderedPageBreak/>
        <w:t>Parallelltexter</w:t>
      </w:r>
      <w:bookmarkEnd w:id="33"/>
    </w:p>
    <w:p w14:paraId="37FD008E" w14:textId="0F66673C" w:rsidR="000657BB" w:rsidRPr="000657BB" w:rsidRDefault="000657BB" w:rsidP="000657BB">
      <w:pPr>
        <w:pStyle w:val="ArendeUnderRubrik"/>
      </w:pPr>
      <w:r>
        <w:t xml:space="preserve">Parallelltexter till landskapsregeringens lagförslag nr </w:t>
      </w:r>
      <w:r w:rsidR="001C5A89">
        <w:t>10</w:t>
      </w:r>
      <w:r>
        <w:t>/</w:t>
      </w:r>
      <w:proofErr w:type="gramStart"/>
      <w:r>
        <w:t>2023-2024</w:t>
      </w:r>
      <w:proofErr w:type="gramEnd"/>
    </w:p>
    <w:sectPr w:rsidR="000657BB" w:rsidRPr="000657BB">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20AA" w14:textId="77777777" w:rsidR="008C6B8D" w:rsidRDefault="008C6B8D">
      <w:r>
        <w:separator/>
      </w:r>
    </w:p>
  </w:endnote>
  <w:endnote w:type="continuationSeparator" w:id="0">
    <w:p w14:paraId="736FC4D8" w14:textId="77777777" w:rsidR="008C6B8D" w:rsidRDefault="008C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4FA1"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1E80" w14:textId="40411FAC" w:rsidR="000657BB" w:rsidRDefault="000657BB">
    <w:pPr>
      <w:pStyle w:val="Sidfot"/>
    </w:pPr>
    <w:r>
      <w:t>LF</w:t>
    </w:r>
    <w:r w:rsidR="00301D96">
      <w:t>10</w:t>
    </w:r>
    <w:r>
      <w:t>20232024.docx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2F05"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E75D" w14:textId="77777777" w:rsidR="008C6B8D" w:rsidRDefault="008C6B8D">
      <w:r>
        <w:separator/>
      </w:r>
    </w:p>
  </w:footnote>
  <w:footnote w:type="continuationSeparator" w:id="0">
    <w:p w14:paraId="4CEE4586" w14:textId="77777777" w:rsidR="008C6B8D" w:rsidRDefault="008C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D9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E44AD9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FC49"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0E34A3"/>
    <w:multiLevelType w:val="hybridMultilevel"/>
    <w:tmpl w:val="4F16631C"/>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F424C"/>
    <w:multiLevelType w:val="hybridMultilevel"/>
    <w:tmpl w:val="A44C9C9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11A04"/>
    <w:multiLevelType w:val="hybridMultilevel"/>
    <w:tmpl w:val="1960FB6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99586980">
    <w:abstractNumId w:val="6"/>
  </w:num>
  <w:num w:numId="2" w16cid:durableId="570696713">
    <w:abstractNumId w:val="3"/>
  </w:num>
  <w:num w:numId="3" w16cid:durableId="528106372">
    <w:abstractNumId w:val="2"/>
  </w:num>
  <w:num w:numId="4" w16cid:durableId="1360088997">
    <w:abstractNumId w:val="1"/>
  </w:num>
  <w:num w:numId="5" w16cid:durableId="1043486268">
    <w:abstractNumId w:val="0"/>
  </w:num>
  <w:num w:numId="6" w16cid:durableId="1924492133">
    <w:abstractNumId w:val="7"/>
  </w:num>
  <w:num w:numId="7" w16cid:durableId="1053885927">
    <w:abstractNumId w:val="5"/>
  </w:num>
  <w:num w:numId="8" w16cid:durableId="749278418">
    <w:abstractNumId w:val="4"/>
  </w:num>
  <w:num w:numId="9" w16cid:durableId="1637098673">
    <w:abstractNumId w:val="11"/>
  </w:num>
  <w:num w:numId="10" w16cid:durableId="1709138858">
    <w:abstractNumId w:val="15"/>
  </w:num>
  <w:num w:numId="11" w16cid:durableId="1255628755">
    <w:abstractNumId w:val="14"/>
  </w:num>
  <w:num w:numId="12" w16cid:durableId="1924296831">
    <w:abstractNumId w:val="19"/>
  </w:num>
  <w:num w:numId="13" w16cid:durableId="24257513">
    <w:abstractNumId w:val="13"/>
  </w:num>
  <w:num w:numId="14" w16cid:durableId="1736930691">
    <w:abstractNumId w:val="18"/>
  </w:num>
  <w:num w:numId="15" w16cid:durableId="2086763498">
    <w:abstractNumId w:val="10"/>
  </w:num>
  <w:num w:numId="16" w16cid:durableId="104348880">
    <w:abstractNumId w:val="24"/>
  </w:num>
  <w:num w:numId="17" w16cid:durableId="889683484">
    <w:abstractNumId w:val="9"/>
  </w:num>
  <w:num w:numId="18" w16cid:durableId="1127553495">
    <w:abstractNumId w:val="20"/>
  </w:num>
  <w:num w:numId="19" w16cid:durableId="2009794152">
    <w:abstractNumId w:val="23"/>
  </w:num>
  <w:num w:numId="20" w16cid:durableId="1907453179">
    <w:abstractNumId w:val="26"/>
  </w:num>
  <w:num w:numId="21" w16cid:durableId="729111129">
    <w:abstractNumId w:val="25"/>
  </w:num>
  <w:num w:numId="22" w16cid:durableId="1653371495">
    <w:abstractNumId w:val="17"/>
  </w:num>
  <w:num w:numId="23" w16cid:durableId="386999624">
    <w:abstractNumId w:val="21"/>
  </w:num>
  <w:num w:numId="24" w16cid:durableId="116223315">
    <w:abstractNumId w:val="21"/>
  </w:num>
  <w:num w:numId="25" w16cid:durableId="1686320366">
    <w:abstractNumId w:val="22"/>
  </w:num>
  <w:num w:numId="26" w16cid:durableId="1207597432">
    <w:abstractNumId w:val="17"/>
  </w:num>
  <w:num w:numId="27" w16cid:durableId="1426878626">
    <w:abstractNumId w:val="17"/>
  </w:num>
  <w:num w:numId="28" w16cid:durableId="943997680">
    <w:abstractNumId w:val="17"/>
  </w:num>
  <w:num w:numId="29" w16cid:durableId="1064716107">
    <w:abstractNumId w:val="17"/>
  </w:num>
  <w:num w:numId="30" w16cid:durableId="1283659151">
    <w:abstractNumId w:val="17"/>
  </w:num>
  <w:num w:numId="31" w16cid:durableId="878739112">
    <w:abstractNumId w:val="17"/>
  </w:num>
  <w:num w:numId="32" w16cid:durableId="1009527036">
    <w:abstractNumId w:val="17"/>
  </w:num>
  <w:num w:numId="33" w16cid:durableId="2095660447">
    <w:abstractNumId w:val="17"/>
  </w:num>
  <w:num w:numId="34" w16cid:durableId="1285191654">
    <w:abstractNumId w:val="17"/>
  </w:num>
  <w:num w:numId="35" w16cid:durableId="275521698">
    <w:abstractNumId w:val="21"/>
  </w:num>
  <w:num w:numId="36" w16cid:durableId="789713900">
    <w:abstractNumId w:val="22"/>
  </w:num>
  <w:num w:numId="37" w16cid:durableId="2086101378">
    <w:abstractNumId w:val="17"/>
  </w:num>
  <w:num w:numId="38" w16cid:durableId="63257793">
    <w:abstractNumId w:val="17"/>
  </w:num>
  <w:num w:numId="39" w16cid:durableId="133183311">
    <w:abstractNumId w:val="17"/>
  </w:num>
  <w:num w:numId="40" w16cid:durableId="2141875037">
    <w:abstractNumId w:val="17"/>
  </w:num>
  <w:num w:numId="41" w16cid:durableId="287129267">
    <w:abstractNumId w:val="17"/>
  </w:num>
  <w:num w:numId="42" w16cid:durableId="363362453">
    <w:abstractNumId w:val="17"/>
  </w:num>
  <w:num w:numId="43" w16cid:durableId="1333296601">
    <w:abstractNumId w:val="17"/>
  </w:num>
  <w:num w:numId="44" w16cid:durableId="1030565542">
    <w:abstractNumId w:val="17"/>
  </w:num>
  <w:num w:numId="45" w16cid:durableId="1105151567">
    <w:abstractNumId w:val="17"/>
  </w:num>
  <w:num w:numId="46" w16cid:durableId="229193586">
    <w:abstractNumId w:val="12"/>
  </w:num>
  <w:num w:numId="47" w16cid:durableId="1896355040">
    <w:abstractNumId w:val="16"/>
  </w:num>
  <w:num w:numId="48" w16cid:durableId="1182403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30"/>
    <w:rsid w:val="00011993"/>
    <w:rsid w:val="00025008"/>
    <w:rsid w:val="000275A4"/>
    <w:rsid w:val="00032005"/>
    <w:rsid w:val="0003404B"/>
    <w:rsid w:val="0003529E"/>
    <w:rsid w:val="00036967"/>
    <w:rsid w:val="0004469A"/>
    <w:rsid w:val="0004641D"/>
    <w:rsid w:val="000617A6"/>
    <w:rsid w:val="000657BB"/>
    <w:rsid w:val="000668CB"/>
    <w:rsid w:val="00067655"/>
    <w:rsid w:val="00070963"/>
    <w:rsid w:val="00083C01"/>
    <w:rsid w:val="00084377"/>
    <w:rsid w:val="00087A6E"/>
    <w:rsid w:val="000916CE"/>
    <w:rsid w:val="00093350"/>
    <w:rsid w:val="00097C27"/>
    <w:rsid w:val="000A2915"/>
    <w:rsid w:val="000A5D08"/>
    <w:rsid w:val="000A5FC8"/>
    <w:rsid w:val="000B3191"/>
    <w:rsid w:val="000B3F20"/>
    <w:rsid w:val="000B4968"/>
    <w:rsid w:val="000C0415"/>
    <w:rsid w:val="000C1C6B"/>
    <w:rsid w:val="000D2F79"/>
    <w:rsid w:val="000D398D"/>
    <w:rsid w:val="000D7010"/>
    <w:rsid w:val="000F3041"/>
    <w:rsid w:val="000F4F0E"/>
    <w:rsid w:val="00105D73"/>
    <w:rsid w:val="00111690"/>
    <w:rsid w:val="00112674"/>
    <w:rsid w:val="00116AEB"/>
    <w:rsid w:val="0012571C"/>
    <w:rsid w:val="00126601"/>
    <w:rsid w:val="00153092"/>
    <w:rsid w:val="00180432"/>
    <w:rsid w:val="00186C61"/>
    <w:rsid w:val="00197770"/>
    <w:rsid w:val="001A4CC4"/>
    <w:rsid w:val="001C15D0"/>
    <w:rsid w:val="001C3A85"/>
    <w:rsid w:val="001C5A89"/>
    <w:rsid w:val="001D1BB0"/>
    <w:rsid w:val="001D3847"/>
    <w:rsid w:val="001D718A"/>
    <w:rsid w:val="001E2EF9"/>
    <w:rsid w:val="001E4E74"/>
    <w:rsid w:val="001E4F3F"/>
    <w:rsid w:val="001F0B57"/>
    <w:rsid w:val="001F3635"/>
    <w:rsid w:val="001F37F0"/>
    <w:rsid w:val="00200D16"/>
    <w:rsid w:val="00202611"/>
    <w:rsid w:val="00202894"/>
    <w:rsid w:val="002055B6"/>
    <w:rsid w:val="002071E4"/>
    <w:rsid w:val="002205E8"/>
    <w:rsid w:val="002267AC"/>
    <w:rsid w:val="00232BF1"/>
    <w:rsid w:val="002452B3"/>
    <w:rsid w:val="002477B6"/>
    <w:rsid w:val="00251554"/>
    <w:rsid w:val="00251F9B"/>
    <w:rsid w:val="00256F6E"/>
    <w:rsid w:val="0026118C"/>
    <w:rsid w:val="002618B2"/>
    <w:rsid w:val="00263C63"/>
    <w:rsid w:val="002760E1"/>
    <w:rsid w:val="00277A99"/>
    <w:rsid w:val="002846D2"/>
    <w:rsid w:val="0029178B"/>
    <w:rsid w:val="002A0B7F"/>
    <w:rsid w:val="002A2535"/>
    <w:rsid w:val="002A3609"/>
    <w:rsid w:val="002A3F33"/>
    <w:rsid w:val="002A4DF7"/>
    <w:rsid w:val="002A7501"/>
    <w:rsid w:val="002B01C7"/>
    <w:rsid w:val="002D352B"/>
    <w:rsid w:val="00300690"/>
    <w:rsid w:val="00301D96"/>
    <w:rsid w:val="00302D66"/>
    <w:rsid w:val="0030396A"/>
    <w:rsid w:val="00332E33"/>
    <w:rsid w:val="0033400D"/>
    <w:rsid w:val="00342FC4"/>
    <w:rsid w:val="003447C6"/>
    <w:rsid w:val="0034521D"/>
    <w:rsid w:val="00345E2E"/>
    <w:rsid w:val="00346F1F"/>
    <w:rsid w:val="003549E7"/>
    <w:rsid w:val="00372C5C"/>
    <w:rsid w:val="0037734E"/>
    <w:rsid w:val="003837AC"/>
    <w:rsid w:val="003838F2"/>
    <w:rsid w:val="003843FC"/>
    <w:rsid w:val="003940E4"/>
    <w:rsid w:val="00394421"/>
    <w:rsid w:val="003945B6"/>
    <w:rsid w:val="003B05A1"/>
    <w:rsid w:val="003C0098"/>
    <w:rsid w:val="003C190D"/>
    <w:rsid w:val="003D2A18"/>
    <w:rsid w:val="003D68D3"/>
    <w:rsid w:val="003E4154"/>
    <w:rsid w:val="003E71BB"/>
    <w:rsid w:val="003F1BC6"/>
    <w:rsid w:val="00402F67"/>
    <w:rsid w:val="004135CF"/>
    <w:rsid w:val="004137AF"/>
    <w:rsid w:val="004210E7"/>
    <w:rsid w:val="00421630"/>
    <w:rsid w:val="004247B9"/>
    <w:rsid w:val="00436ADC"/>
    <w:rsid w:val="004443E8"/>
    <w:rsid w:val="00454494"/>
    <w:rsid w:val="00456A86"/>
    <w:rsid w:val="00463D18"/>
    <w:rsid w:val="00464E03"/>
    <w:rsid w:val="004709A7"/>
    <w:rsid w:val="00476A4E"/>
    <w:rsid w:val="00481D8B"/>
    <w:rsid w:val="00484D1A"/>
    <w:rsid w:val="004A1B83"/>
    <w:rsid w:val="004A1D03"/>
    <w:rsid w:val="004A2104"/>
    <w:rsid w:val="004A2BF6"/>
    <w:rsid w:val="004A6BA1"/>
    <w:rsid w:val="004B0F51"/>
    <w:rsid w:val="004C136A"/>
    <w:rsid w:val="004C151B"/>
    <w:rsid w:val="004D57C4"/>
    <w:rsid w:val="004F1FBB"/>
    <w:rsid w:val="004F32AD"/>
    <w:rsid w:val="005029E1"/>
    <w:rsid w:val="005144A4"/>
    <w:rsid w:val="005210E8"/>
    <w:rsid w:val="00523C30"/>
    <w:rsid w:val="00524A2B"/>
    <w:rsid w:val="005270AF"/>
    <w:rsid w:val="005276C1"/>
    <w:rsid w:val="005408F6"/>
    <w:rsid w:val="00542031"/>
    <w:rsid w:val="005471A5"/>
    <w:rsid w:val="005479E9"/>
    <w:rsid w:val="00556822"/>
    <w:rsid w:val="005668D5"/>
    <w:rsid w:val="00571B1A"/>
    <w:rsid w:val="00571C54"/>
    <w:rsid w:val="00573168"/>
    <w:rsid w:val="005738A8"/>
    <w:rsid w:val="00574F72"/>
    <w:rsid w:val="00577EB2"/>
    <w:rsid w:val="00591797"/>
    <w:rsid w:val="005967C5"/>
    <w:rsid w:val="005A297A"/>
    <w:rsid w:val="005A672B"/>
    <w:rsid w:val="005A6BFF"/>
    <w:rsid w:val="005B4A00"/>
    <w:rsid w:val="005B4C84"/>
    <w:rsid w:val="005C14A0"/>
    <w:rsid w:val="005D1650"/>
    <w:rsid w:val="005D309E"/>
    <w:rsid w:val="005D42FD"/>
    <w:rsid w:val="005D54E3"/>
    <w:rsid w:val="005D561A"/>
    <w:rsid w:val="005E0AB4"/>
    <w:rsid w:val="005E0C36"/>
    <w:rsid w:val="005E7AFC"/>
    <w:rsid w:val="005E7B23"/>
    <w:rsid w:val="005E7D0C"/>
    <w:rsid w:val="005F1DF9"/>
    <w:rsid w:val="005F22D1"/>
    <w:rsid w:val="006000C6"/>
    <w:rsid w:val="006063AF"/>
    <w:rsid w:val="00610383"/>
    <w:rsid w:val="0061103C"/>
    <w:rsid w:val="00614313"/>
    <w:rsid w:val="00616F7D"/>
    <w:rsid w:val="006173F2"/>
    <w:rsid w:val="0062389C"/>
    <w:rsid w:val="00626D79"/>
    <w:rsid w:val="00643B75"/>
    <w:rsid w:val="00654FD7"/>
    <w:rsid w:val="00657849"/>
    <w:rsid w:val="00671151"/>
    <w:rsid w:val="00681BF5"/>
    <w:rsid w:val="0069452B"/>
    <w:rsid w:val="00695344"/>
    <w:rsid w:val="006A0A82"/>
    <w:rsid w:val="006A3D9F"/>
    <w:rsid w:val="006B3841"/>
    <w:rsid w:val="006B633C"/>
    <w:rsid w:val="006B64CD"/>
    <w:rsid w:val="006C0112"/>
    <w:rsid w:val="006C5E4C"/>
    <w:rsid w:val="006C68A2"/>
    <w:rsid w:val="006D1B43"/>
    <w:rsid w:val="006D40AA"/>
    <w:rsid w:val="006E2FA1"/>
    <w:rsid w:val="006F1970"/>
    <w:rsid w:val="007017FA"/>
    <w:rsid w:val="00703F53"/>
    <w:rsid w:val="007064FC"/>
    <w:rsid w:val="00706B5A"/>
    <w:rsid w:val="007154D2"/>
    <w:rsid w:val="0071634F"/>
    <w:rsid w:val="00722128"/>
    <w:rsid w:val="00725A33"/>
    <w:rsid w:val="00734CF2"/>
    <w:rsid w:val="007364D0"/>
    <w:rsid w:val="007538BD"/>
    <w:rsid w:val="00755052"/>
    <w:rsid w:val="00761737"/>
    <w:rsid w:val="0077036F"/>
    <w:rsid w:val="00786C87"/>
    <w:rsid w:val="007927EC"/>
    <w:rsid w:val="00795AB4"/>
    <w:rsid w:val="007A26B8"/>
    <w:rsid w:val="007A3E09"/>
    <w:rsid w:val="007B4C17"/>
    <w:rsid w:val="007C127B"/>
    <w:rsid w:val="007C7B10"/>
    <w:rsid w:val="007D33FB"/>
    <w:rsid w:val="007D66C7"/>
    <w:rsid w:val="007E0A4D"/>
    <w:rsid w:val="007E11A8"/>
    <w:rsid w:val="007F4E0F"/>
    <w:rsid w:val="007F5F58"/>
    <w:rsid w:val="007F603F"/>
    <w:rsid w:val="00802790"/>
    <w:rsid w:val="00804714"/>
    <w:rsid w:val="0080583D"/>
    <w:rsid w:val="0081688A"/>
    <w:rsid w:val="008224FC"/>
    <w:rsid w:val="00824B68"/>
    <w:rsid w:val="008419D0"/>
    <w:rsid w:val="00844628"/>
    <w:rsid w:val="008450DA"/>
    <w:rsid w:val="00847008"/>
    <w:rsid w:val="00852899"/>
    <w:rsid w:val="00852CF1"/>
    <w:rsid w:val="00852D4D"/>
    <w:rsid w:val="0085468D"/>
    <w:rsid w:val="00860CAB"/>
    <w:rsid w:val="00863718"/>
    <w:rsid w:val="00864643"/>
    <w:rsid w:val="00884DBC"/>
    <w:rsid w:val="00896F79"/>
    <w:rsid w:val="00897A9B"/>
    <w:rsid w:val="00897F35"/>
    <w:rsid w:val="008B04FF"/>
    <w:rsid w:val="008B5E6B"/>
    <w:rsid w:val="008C6B8D"/>
    <w:rsid w:val="008D6938"/>
    <w:rsid w:val="008E1DE3"/>
    <w:rsid w:val="008E30A2"/>
    <w:rsid w:val="008E36FB"/>
    <w:rsid w:val="008F474A"/>
    <w:rsid w:val="0090454C"/>
    <w:rsid w:val="00907A38"/>
    <w:rsid w:val="0091059C"/>
    <w:rsid w:val="009105F6"/>
    <w:rsid w:val="00943533"/>
    <w:rsid w:val="00946F49"/>
    <w:rsid w:val="00951778"/>
    <w:rsid w:val="00952DC5"/>
    <w:rsid w:val="009663C4"/>
    <w:rsid w:val="009713CC"/>
    <w:rsid w:val="00973B4C"/>
    <w:rsid w:val="00975DCD"/>
    <w:rsid w:val="00976030"/>
    <w:rsid w:val="00981836"/>
    <w:rsid w:val="0098428A"/>
    <w:rsid w:val="00991E01"/>
    <w:rsid w:val="009B32A1"/>
    <w:rsid w:val="009B7534"/>
    <w:rsid w:val="009D061F"/>
    <w:rsid w:val="009D0741"/>
    <w:rsid w:val="009E4DC5"/>
    <w:rsid w:val="009E6BB2"/>
    <w:rsid w:val="009F4401"/>
    <w:rsid w:val="00A0559E"/>
    <w:rsid w:val="00A12CEE"/>
    <w:rsid w:val="00A21263"/>
    <w:rsid w:val="00A32351"/>
    <w:rsid w:val="00A3438D"/>
    <w:rsid w:val="00A4615D"/>
    <w:rsid w:val="00A4766A"/>
    <w:rsid w:val="00A50A03"/>
    <w:rsid w:val="00A55F30"/>
    <w:rsid w:val="00A60FA6"/>
    <w:rsid w:val="00A62384"/>
    <w:rsid w:val="00A64013"/>
    <w:rsid w:val="00A710D5"/>
    <w:rsid w:val="00A764A1"/>
    <w:rsid w:val="00A839D4"/>
    <w:rsid w:val="00A8644D"/>
    <w:rsid w:val="00A86655"/>
    <w:rsid w:val="00AC495E"/>
    <w:rsid w:val="00AC6340"/>
    <w:rsid w:val="00AC742B"/>
    <w:rsid w:val="00AD05E1"/>
    <w:rsid w:val="00AD51F9"/>
    <w:rsid w:val="00AE2DCC"/>
    <w:rsid w:val="00AF3004"/>
    <w:rsid w:val="00AF3936"/>
    <w:rsid w:val="00AF565D"/>
    <w:rsid w:val="00B10DDA"/>
    <w:rsid w:val="00B11332"/>
    <w:rsid w:val="00B243F7"/>
    <w:rsid w:val="00B36693"/>
    <w:rsid w:val="00B40E53"/>
    <w:rsid w:val="00B413AF"/>
    <w:rsid w:val="00B5585C"/>
    <w:rsid w:val="00B56C34"/>
    <w:rsid w:val="00B5779B"/>
    <w:rsid w:val="00B6189A"/>
    <w:rsid w:val="00B6208F"/>
    <w:rsid w:val="00B62F8F"/>
    <w:rsid w:val="00B67559"/>
    <w:rsid w:val="00B75319"/>
    <w:rsid w:val="00B8342C"/>
    <w:rsid w:val="00B8390B"/>
    <w:rsid w:val="00B87299"/>
    <w:rsid w:val="00B9500B"/>
    <w:rsid w:val="00B968CB"/>
    <w:rsid w:val="00B96C85"/>
    <w:rsid w:val="00B975E1"/>
    <w:rsid w:val="00BA24C2"/>
    <w:rsid w:val="00BA48F4"/>
    <w:rsid w:val="00BA5A79"/>
    <w:rsid w:val="00BB12E6"/>
    <w:rsid w:val="00BB13A7"/>
    <w:rsid w:val="00BB1758"/>
    <w:rsid w:val="00BC306D"/>
    <w:rsid w:val="00BC4050"/>
    <w:rsid w:val="00BE05B8"/>
    <w:rsid w:val="00C26461"/>
    <w:rsid w:val="00C26A0E"/>
    <w:rsid w:val="00C27BAC"/>
    <w:rsid w:val="00C3171C"/>
    <w:rsid w:val="00C35AE8"/>
    <w:rsid w:val="00C4325F"/>
    <w:rsid w:val="00C44B56"/>
    <w:rsid w:val="00C474EB"/>
    <w:rsid w:val="00C50A57"/>
    <w:rsid w:val="00C50AC9"/>
    <w:rsid w:val="00C512AC"/>
    <w:rsid w:val="00C531DA"/>
    <w:rsid w:val="00C548BB"/>
    <w:rsid w:val="00C54974"/>
    <w:rsid w:val="00C54C0E"/>
    <w:rsid w:val="00C56315"/>
    <w:rsid w:val="00C754F1"/>
    <w:rsid w:val="00C76603"/>
    <w:rsid w:val="00C83909"/>
    <w:rsid w:val="00C8412A"/>
    <w:rsid w:val="00C87D53"/>
    <w:rsid w:val="00C9689B"/>
    <w:rsid w:val="00CA7B70"/>
    <w:rsid w:val="00CB596F"/>
    <w:rsid w:val="00CB5A6A"/>
    <w:rsid w:val="00CC58EA"/>
    <w:rsid w:val="00CE4C6B"/>
    <w:rsid w:val="00CF322B"/>
    <w:rsid w:val="00D00261"/>
    <w:rsid w:val="00D03588"/>
    <w:rsid w:val="00D21368"/>
    <w:rsid w:val="00D27561"/>
    <w:rsid w:val="00D3109A"/>
    <w:rsid w:val="00D32889"/>
    <w:rsid w:val="00D5369D"/>
    <w:rsid w:val="00D5432D"/>
    <w:rsid w:val="00D5509C"/>
    <w:rsid w:val="00D55A30"/>
    <w:rsid w:val="00D60232"/>
    <w:rsid w:val="00D62C4D"/>
    <w:rsid w:val="00D65896"/>
    <w:rsid w:val="00D65F36"/>
    <w:rsid w:val="00D72FDA"/>
    <w:rsid w:val="00D731C9"/>
    <w:rsid w:val="00D76E8B"/>
    <w:rsid w:val="00D80AD5"/>
    <w:rsid w:val="00D80C7A"/>
    <w:rsid w:val="00D85FE9"/>
    <w:rsid w:val="00D870E3"/>
    <w:rsid w:val="00DA15E8"/>
    <w:rsid w:val="00DA5EAB"/>
    <w:rsid w:val="00DB0EB6"/>
    <w:rsid w:val="00DC0922"/>
    <w:rsid w:val="00DD5E39"/>
    <w:rsid w:val="00DE3D38"/>
    <w:rsid w:val="00DE6177"/>
    <w:rsid w:val="00DF1BDA"/>
    <w:rsid w:val="00DF5486"/>
    <w:rsid w:val="00E029B2"/>
    <w:rsid w:val="00E04A52"/>
    <w:rsid w:val="00E04D8F"/>
    <w:rsid w:val="00E20315"/>
    <w:rsid w:val="00E2585C"/>
    <w:rsid w:val="00E30736"/>
    <w:rsid w:val="00E54D34"/>
    <w:rsid w:val="00E62BF2"/>
    <w:rsid w:val="00E6619C"/>
    <w:rsid w:val="00E66527"/>
    <w:rsid w:val="00E73C88"/>
    <w:rsid w:val="00E773AE"/>
    <w:rsid w:val="00E80867"/>
    <w:rsid w:val="00E83016"/>
    <w:rsid w:val="00EA2CF5"/>
    <w:rsid w:val="00EB69AD"/>
    <w:rsid w:val="00EC6CF8"/>
    <w:rsid w:val="00ED2AB5"/>
    <w:rsid w:val="00ED7412"/>
    <w:rsid w:val="00EE32B6"/>
    <w:rsid w:val="00EE6E16"/>
    <w:rsid w:val="00EF0D67"/>
    <w:rsid w:val="00EF147F"/>
    <w:rsid w:val="00F26212"/>
    <w:rsid w:val="00F33945"/>
    <w:rsid w:val="00F477A5"/>
    <w:rsid w:val="00F57382"/>
    <w:rsid w:val="00F61401"/>
    <w:rsid w:val="00F65EE6"/>
    <w:rsid w:val="00F704A8"/>
    <w:rsid w:val="00F71146"/>
    <w:rsid w:val="00F73D4B"/>
    <w:rsid w:val="00F767DF"/>
    <w:rsid w:val="00F87581"/>
    <w:rsid w:val="00F93372"/>
    <w:rsid w:val="00F96E07"/>
    <w:rsid w:val="00F979FB"/>
    <w:rsid w:val="00FB470E"/>
    <w:rsid w:val="00FB4C9D"/>
    <w:rsid w:val="00FC0716"/>
    <w:rsid w:val="00FC31DE"/>
    <w:rsid w:val="00FC4E11"/>
    <w:rsid w:val="00FC6632"/>
    <w:rsid w:val="00FD33A9"/>
    <w:rsid w:val="00FD6449"/>
    <w:rsid w:val="00FE3D74"/>
    <w:rsid w:val="00FE52E4"/>
    <w:rsid w:val="00FE5E63"/>
    <w:rsid w:val="00FF29BE"/>
    <w:rsid w:val="00FF3C61"/>
    <w:rsid w:val="00FF3D29"/>
    <w:rsid w:val="00FF5D88"/>
    <w:rsid w:val="00FF61C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2298"/>
  <w15:docId w15:val="{7AFBCF90-28F3-4406-9771-C689F401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B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55A30"/>
    <w:rPr>
      <w:sz w:val="20"/>
      <w:szCs w:val="20"/>
    </w:rPr>
  </w:style>
  <w:style w:type="character" w:customStyle="1" w:styleId="FotnotstextChar">
    <w:name w:val="Fotnotstext Char"/>
    <w:basedOn w:val="Standardstycketeckensnitt"/>
    <w:link w:val="Fotnotstext"/>
    <w:uiPriority w:val="99"/>
    <w:semiHidden/>
    <w:rsid w:val="00D55A30"/>
    <w:rPr>
      <w:lang w:val="sv-SE" w:eastAsia="sv-SE"/>
    </w:rPr>
  </w:style>
  <w:style w:type="character" w:styleId="Fotnotsreferens">
    <w:name w:val="footnote reference"/>
    <w:uiPriority w:val="99"/>
    <w:semiHidden/>
    <w:unhideWhenUsed/>
    <w:rsid w:val="00D55A30"/>
    <w:rPr>
      <w:vertAlign w:val="superscript"/>
    </w:rPr>
  </w:style>
  <w:style w:type="character" w:styleId="Kommentarsreferens">
    <w:name w:val="annotation reference"/>
    <w:basedOn w:val="Standardstycketeckensnitt"/>
    <w:uiPriority w:val="99"/>
    <w:semiHidden/>
    <w:unhideWhenUsed/>
    <w:rsid w:val="00616F7D"/>
    <w:rPr>
      <w:sz w:val="16"/>
      <w:szCs w:val="16"/>
    </w:rPr>
  </w:style>
  <w:style w:type="paragraph" w:styleId="Kommentarer">
    <w:name w:val="annotation text"/>
    <w:basedOn w:val="Normal"/>
    <w:link w:val="KommentarerChar"/>
    <w:uiPriority w:val="99"/>
    <w:unhideWhenUsed/>
    <w:rsid w:val="00616F7D"/>
    <w:rPr>
      <w:sz w:val="20"/>
      <w:szCs w:val="20"/>
    </w:rPr>
  </w:style>
  <w:style w:type="character" w:customStyle="1" w:styleId="KommentarerChar">
    <w:name w:val="Kommentarer Char"/>
    <w:basedOn w:val="Standardstycketeckensnitt"/>
    <w:link w:val="Kommentarer"/>
    <w:uiPriority w:val="99"/>
    <w:rsid w:val="00616F7D"/>
    <w:rPr>
      <w:lang w:val="sv-SE" w:eastAsia="sv-SE"/>
    </w:rPr>
  </w:style>
  <w:style w:type="paragraph" w:styleId="Kommentarsmne">
    <w:name w:val="annotation subject"/>
    <w:basedOn w:val="Kommentarer"/>
    <w:next w:val="Kommentarer"/>
    <w:link w:val="KommentarsmneChar"/>
    <w:uiPriority w:val="99"/>
    <w:semiHidden/>
    <w:unhideWhenUsed/>
    <w:rsid w:val="00616F7D"/>
    <w:rPr>
      <w:b/>
      <w:bCs/>
    </w:rPr>
  </w:style>
  <w:style w:type="character" w:customStyle="1" w:styleId="KommentarsmneChar">
    <w:name w:val="Kommentarsämne Char"/>
    <w:basedOn w:val="KommentarerChar"/>
    <w:link w:val="Kommentarsmne"/>
    <w:uiPriority w:val="99"/>
    <w:semiHidden/>
    <w:rsid w:val="00616F7D"/>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13</Pages>
  <Words>5263</Words>
  <Characters>27895</Characters>
  <Application>Microsoft Office Word</Application>
  <DocSecurity>0</DocSecurity>
  <Lines>232</Lines>
  <Paragraphs>66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33092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Svante Fagerlund</dc:creator>
  <cp:keywords/>
  <dc:description/>
  <cp:lastModifiedBy>Jessica Laaksonen</cp:lastModifiedBy>
  <cp:revision>2</cp:revision>
  <cp:lastPrinted>2024-04-17T05:30:00Z</cp:lastPrinted>
  <dcterms:created xsi:type="dcterms:W3CDTF">2024-04-18T09:52:00Z</dcterms:created>
  <dcterms:modified xsi:type="dcterms:W3CDTF">2024-04-18T09:52:00Z</dcterms:modified>
</cp:coreProperties>
</file>