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4AB8D" w14:textId="3860A47F" w:rsidR="00C82304" w:rsidRDefault="00FD3FB0">
      <w:r>
        <w:t xml:space="preserve">              </w:t>
      </w:r>
    </w:p>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AF3004" w14:paraId="726F2F6D" w14:textId="77777777" w:rsidTr="00C82304">
        <w:trPr>
          <w:cantSplit/>
          <w:trHeight w:val="20"/>
        </w:trPr>
        <w:tc>
          <w:tcPr>
            <w:tcW w:w="859" w:type="dxa"/>
            <w:vMerge w:val="restart"/>
          </w:tcPr>
          <w:p w14:paraId="38D01DD2" w14:textId="77CE4376" w:rsidR="00AF3004" w:rsidRDefault="00C82040">
            <w:pPr>
              <w:pStyle w:val="xLedtext"/>
              <w:keepNext/>
              <w:rPr>
                <w:noProof/>
              </w:rPr>
            </w:pPr>
            <w:r>
              <w:rPr>
                <w:noProof/>
                <w:sz w:val="20"/>
              </w:rPr>
              <w:drawing>
                <wp:anchor distT="0" distB="0" distL="114300" distR="114300" simplePos="0" relativeHeight="251657728" behindDoc="0" locked="0" layoutInCell="1" allowOverlap="1" wp14:anchorId="7D066B08" wp14:editId="3EFEEBD8">
                  <wp:simplePos x="0" y="0"/>
                  <wp:positionH relativeFrom="column">
                    <wp:posOffset>-31115</wp:posOffset>
                  </wp:positionH>
                  <wp:positionV relativeFrom="paragraph">
                    <wp:posOffset>635</wp:posOffset>
                  </wp:positionV>
                  <wp:extent cx="2647950" cy="68580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7950" cy="685800"/>
                          </a:xfrm>
                          <a:prstGeom prst="rect">
                            <a:avLst/>
                          </a:prstGeom>
                          <a:noFill/>
                        </pic:spPr>
                      </pic:pic>
                    </a:graphicData>
                  </a:graphic>
                  <wp14:sizeRelH relativeFrom="page">
                    <wp14:pctWidth>0</wp14:pctWidth>
                  </wp14:sizeRelH>
                  <wp14:sizeRelV relativeFrom="page">
                    <wp14:pctHeight>0</wp14:pctHeight>
                  </wp14:sizeRelV>
                </wp:anchor>
              </w:drawing>
            </w:r>
            <w:r w:rsidR="00032CD6">
              <w:rPr>
                <w:noProof/>
              </w:rPr>
              <w:t>Yrkes</w:t>
            </w:r>
            <w:r w:rsidR="00E93E3C">
              <w:rPr>
                <w:noProof/>
              </w:rPr>
              <w:t xml:space="preserve"> </w:t>
            </w:r>
          </w:p>
        </w:tc>
        <w:tc>
          <w:tcPr>
            <w:tcW w:w="8722" w:type="dxa"/>
            <w:gridSpan w:val="3"/>
            <w:vAlign w:val="bottom"/>
          </w:tcPr>
          <w:p w14:paraId="2314DD01" w14:textId="00CE6F8E" w:rsidR="00AF3004" w:rsidRDefault="00C82040">
            <w:pPr>
              <w:pStyle w:val="xMellanrum"/>
            </w:pPr>
            <w:r>
              <w:rPr>
                <w:noProof/>
              </w:rPr>
              <w:drawing>
                <wp:inline distT="0" distB="0" distL="0" distR="0" wp14:anchorId="7A45121C" wp14:editId="339546EB">
                  <wp:extent cx="104775" cy="10477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r>
      <w:tr w:rsidR="00AF3004" w14:paraId="688E6AFF" w14:textId="77777777" w:rsidTr="00C82304">
        <w:trPr>
          <w:cantSplit/>
          <w:trHeight w:val="299"/>
        </w:trPr>
        <w:tc>
          <w:tcPr>
            <w:tcW w:w="859" w:type="dxa"/>
            <w:vMerge/>
          </w:tcPr>
          <w:p w14:paraId="2E7B4E0D" w14:textId="77777777" w:rsidR="00AF3004" w:rsidRDefault="00AF3004">
            <w:pPr>
              <w:pStyle w:val="xLedtext"/>
            </w:pPr>
          </w:p>
        </w:tc>
        <w:tc>
          <w:tcPr>
            <w:tcW w:w="4441" w:type="dxa"/>
            <w:vAlign w:val="bottom"/>
          </w:tcPr>
          <w:p w14:paraId="4B6E2077" w14:textId="77777777" w:rsidR="00AF3004" w:rsidRDefault="00AF3004">
            <w:pPr>
              <w:pStyle w:val="xAvsandare1"/>
            </w:pPr>
          </w:p>
        </w:tc>
        <w:tc>
          <w:tcPr>
            <w:tcW w:w="4281" w:type="dxa"/>
            <w:gridSpan w:val="2"/>
            <w:vAlign w:val="bottom"/>
          </w:tcPr>
          <w:p w14:paraId="5AE0439B" w14:textId="4DEB4E0A" w:rsidR="00AF3004" w:rsidRDefault="00C53337">
            <w:pPr>
              <w:pStyle w:val="xDokTypNr"/>
            </w:pPr>
            <w:r>
              <w:t>LAGFÖRSLAG</w:t>
            </w:r>
            <w:r w:rsidR="00AF3004">
              <w:t xml:space="preserve"> nr </w:t>
            </w:r>
            <w:r w:rsidR="00E30237">
              <w:t>9</w:t>
            </w:r>
            <w:r w:rsidR="00AF3004">
              <w:t>/</w:t>
            </w:r>
            <w:proofErr w:type="gramStart"/>
            <w:r w:rsidR="00AF3004">
              <w:t>20</w:t>
            </w:r>
            <w:r w:rsidR="00FE403B">
              <w:t>23</w:t>
            </w:r>
            <w:r w:rsidR="00AF3004">
              <w:t>-20</w:t>
            </w:r>
            <w:r w:rsidR="00FE403B">
              <w:t>24</w:t>
            </w:r>
            <w:proofErr w:type="gramEnd"/>
          </w:p>
        </w:tc>
      </w:tr>
      <w:tr w:rsidR="00AF3004" w14:paraId="28EC8960" w14:textId="77777777" w:rsidTr="00C82304">
        <w:trPr>
          <w:cantSplit/>
          <w:trHeight w:val="238"/>
        </w:trPr>
        <w:tc>
          <w:tcPr>
            <w:tcW w:w="859" w:type="dxa"/>
            <w:vMerge/>
          </w:tcPr>
          <w:p w14:paraId="3AABA2BC" w14:textId="77777777" w:rsidR="00AF3004" w:rsidRDefault="00AF3004">
            <w:pPr>
              <w:pStyle w:val="xLedtext"/>
            </w:pPr>
          </w:p>
        </w:tc>
        <w:tc>
          <w:tcPr>
            <w:tcW w:w="4441" w:type="dxa"/>
            <w:vAlign w:val="bottom"/>
          </w:tcPr>
          <w:p w14:paraId="658EE7ED" w14:textId="77777777" w:rsidR="00AF3004" w:rsidRDefault="00AF3004">
            <w:pPr>
              <w:pStyle w:val="xLedtext"/>
            </w:pPr>
          </w:p>
        </w:tc>
        <w:tc>
          <w:tcPr>
            <w:tcW w:w="1722" w:type="dxa"/>
            <w:vAlign w:val="bottom"/>
          </w:tcPr>
          <w:p w14:paraId="366462F0" w14:textId="77777777" w:rsidR="00AF3004" w:rsidRDefault="00AF3004">
            <w:pPr>
              <w:pStyle w:val="xLedtext"/>
              <w:rPr>
                <w:lang w:val="de-DE"/>
              </w:rPr>
            </w:pPr>
            <w:r>
              <w:rPr>
                <w:lang w:val="de-DE"/>
              </w:rPr>
              <w:t>Datum</w:t>
            </w:r>
          </w:p>
        </w:tc>
        <w:tc>
          <w:tcPr>
            <w:tcW w:w="2559" w:type="dxa"/>
            <w:vAlign w:val="bottom"/>
          </w:tcPr>
          <w:p w14:paraId="443463FC" w14:textId="77777777" w:rsidR="00AF3004" w:rsidRDefault="00AF3004">
            <w:pPr>
              <w:pStyle w:val="xLedtext"/>
              <w:rPr>
                <w:lang w:val="de-DE"/>
              </w:rPr>
            </w:pPr>
          </w:p>
        </w:tc>
      </w:tr>
      <w:tr w:rsidR="00AF3004" w14:paraId="68EE7D47" w14:textId="77777777" w:rsidTr="00C82304">
        <w:trPr>
          <w:cantSplit/>
          <w:trHeight w:val="238"/>
        </w:trPr>
        <w:tc>
          <w:tcPr>
            <w:tcW w:w="859" w:type="dxa"/>
            <w:vMerge/>
          </w:tcPr>
          <w:p w14:paraId="155EDEA7" w14:textId="77777777" w:rsidR="00AF3004" w:rsidRDefault="00AF3004">
            <w:pPr>
              <w:pStyle w:val="xAvsandare2"/>
              <w:rPr>
                <w:lang w:val="de-DE"/>
              </w:rPr>
            </w:pPr>
          </w:p>
        </w:tc>
        <w:tc>
          <w:tcPr>
            <w:tcW w:w="4441" w:type="dxa"/>
            <w:vAlign w:val="center"/>
          </w:tcPr>
          <w:p w14:paraId="739057AD" w14:textId="77777777" w:rsidR="00AF3004" w:rsidRDefault="00AF3004">
            <w:pPr>
              <w:pStyle w:val="xAvsandare2"/>
              <w:rPr>
                <w:lang w:val="de-DE"/>
              </w:rPr>
            </w:pPr>
          </w:p>
        </w:tc>
        <w:tc>
          <w:tcPr>
            <w:tcW w:w="1722" w:type="dxa"/>
            <w:vAlign w:val="center"/>
          </w:tcPr>
          <w:p w14:paraId="03806BBB" w14:textId="78CE1D45" w:rsidR="00AF3004" w:rsidRDefault="00AF3004">
            <w:pPr>
              <w:pStyle w:val="xDatum1"/>
              <w:rPr>
                <w:lang w:val="de-DE"/>
              </w:rPr>
            </w:pPr>
            <w:r>
              <w:rPr>
                <w:lang w:val="de-DE"/>
              </w:rPr>
              <w:t>20</w:t>
            </w:r>
            <w:r w:rsidR="00FE403B">
              <w:rPr>
                <w:lang w:val="de-DE"/>
              </w:rPr>
              <w:t>24-03-</w:t>
            </w:r>
            <w:r w:rsidR="00C54FD6">
              <w:rPr>
                <w:lang w:val="de-DE"/>
              </w:rPr>
              <w:t>14</w:t>
            </w:r>
          </w:p>
        </w:tc>
        <w:tc>
          <w:tcPr>
            <w:tcW w:w="2559" w:type="dxa"/>
            <w:vAlign w:val="center"/>
          </w:tcPr>
          <w:p w14:paraId="70B19D5A" w14:textId="77777777" w:rsidR="00AF3004" w:rsidRDefault="00AF3004">
            <w:pPr>
              <w:pStyle w:val="xBeteckning1"/>
              <w:rPr>
                <w:lang w:val="de-DE"/>
              </w:rPr>
            </w:pPr>
          </w:p>
        </w:tc>
      </w:tr>
      <w:tr w:rsidR="00AF3004" w14:paraId="0EE6C4B2" w14:textId="77777777" w:rsidTr="00C82304">
        <w:trPr>
          <w:cantSplit/>
          <w:trHeight w:val="238"/>
        </w:trPr>
        <w:tc>
          <w:tcPr>
            <w:tcW w:w="859" w:type="dxa"/>
            <w:vMerge/>
          </w:tcPr>
          <w:p w14:paraId="2049091A" w14:textId="77777777" w:rsidR="00AF3004" w:rsidRDefault="00AF3004">
            <w:pPr>
              <w:pStyle w:val="xLedtext"/>
              <w:rPr>
                <w:lang w:val="de-DE"/>
              </w:rPr>
            </w:pPr>
          </w:p>
        </w:tc>
        <w:tc>
          <w:tcPr>
            <w:tcW w:w="4441" w:type="dxa"/>
            <w:vAlign w:val="bottom"/>
          </w:tcPr>
          <w:p w14:paraId="2CEEEB09" w14:textId="77777777" w:rsidR="00AF3004" w:rsidRDefault="00AF3004">
            <w:pPr>
              <w:pStyle w:val="xLedtext"/>
              <w:rPr>
                <w:lang w:val="de-DE"/>
              </w:rPr>
            </w:pPr>
          </w:p>
        </w:tc>
        <w:tc>
          <w:tcPr>
            <w:tcW w:w="1722" w:type="dxa"/>
            <w:vAlign w:val="bottom"/>
          </w:tcPr>
          <w:p w14:paraId="64BB81C6" w14:textId="4B91292C" w:rsidR="00AF3004" w:rsidRPr="00D8122C" w:rsidRDefault="00AF3004">
            <w:pPr>
              <w:pStyle w:val="xLedtext"/>
              <w:rPr>
                <w:rFonts w:ascii="Arial" w:hAnsi="Arial"/>
                <w:b/>
                <w:bCs/>
                <w:sz w:val="18"/>
                <w:szCs w:val="18"/>
                <w:lang w:val="de-DE"/>
              </w:rPr>
            </w:pPr>
          </w:p>
        </w:tc>
        <w:tc>
          <w:tcPr>
            <w:tcW w:w="2559" w:type="dxa"/>
            <w:vAlign w:val="bottom"/>
          </w:tcPr>
          <w:p w14:paraId="086E6A0A" w14:textId="77777777" w:rsidR="00AF3004" w:rsidRDefault="00AF3004">
            <w:pPr>
              <w:pStyle w:val="xLedtext"/>
              <w:rPr>
                <w:lang w:val="de-DE"/>
              </w:rPr>
            </w:pPr>
          </w:p>
        </w:tc>
      </w:tr>
      <w:tr w:rsidR="00AF3004" w14:paraId="1E108C78" w14:textId="77777777" w:rsidTr="00C82304">
        <w:trPr>
          <w:cantSplit/>
          <w:trHeight w:val="238"/>
        </w:trPr>
        <w:tc>
          <w:tcPr>
            <w:tcW w:w="859" w:type="dxa"/>
            <w:vMerge/>
            <w:tcBorders>
              <w:bottom w:val="single" w:sz="4" w:space="0" w:color="auto"/>
            </w:tcBorders>
          </w:tcPr>
          <w:p w14:paraId="4614A9F2" w14:textId="77777777" w:rsidR="00AF3004" w:rsidRDefault="00AF3004">
            <w:pPr>
              <w:pStyle w:val="xAvsandare3"/>
              <w:rPr>
                <w:lang w:val="de-DE"/>
              </w:rPr>
            </w:pPr>
          </w:p>
        </w:tc>
        <w:tc>
          <w:tcPr>
            <w:tcW w:w="4441" w:type="dxa"/>
            <w:tcBorders>
              <w:bottom w:val="single" w:sz="4" w:space="0" w:color="auto"/>
            </w:tcBorders>
            <w:vAlign w:val="center"/>
          </w:tcPr>
          <w:p w14:paraId="21C8751E" w14:textId="77777777" w:rsidR="00AF3004" w:rsidRDefault="00AF3004">
            <w:pPr>
              <w:pStyle w:val="xAvsandare3"/>
              <w:rPr>
                <w:lang w:val="de-DE"/>
              </w:rPr>
            </w:pPr>
          </w:p>
        </w:tc>
        <w:tc>
          <w:tcPr>
            <w:tcW w:w="1722" w:type="dxa"/>
            <w:tcBorders>
              <w:bottom w:val="single" w:sz="4" w:space="0" w:color="auto"/>
            </w:tcBorders>
            <w:vAlign w:val="center"/>
          </w:tcPr>
          <w:p w14:paraId="2241CF53" w14:textId="25ED4118" w:rsidR="00AF3004" w:rsidRPr="00D8122C" w:rsidRDefault="00AF3004">
            <w:pPr>
              <w:pStyle w:val="xDatum2"/>
              <w:rPr>
                <w:b/>
                <w:bCs/>
                <w:lang w:val="de-DE"/>
              </w:rPr>
            </w:pPr>
          </w:p>
        </w:tc>
        <w:tc>
          <w:tcPr>
            <w:tcW w:w="2559" w:type="dxa"/>
            <w:tcBorders>
              <w:bottom w:val="single" w:sz="4" w:space="0" w:color="auto"/>
            </w:tcBorders>
            <w:vAlign w:val="center"/>
          </w:tcPr>
          <w:p w14:paraId="51BB6B4F" w14:textId="44EF0A9F" w:rsidR="00AF3004" w:rsidRPr="008C7B41" w:rsidRDefault="00AF3004">
            <w:pPr>
              <w:pStyle w:val="xBeteckning2"/>
              <w:rPr>
                <w:b/>
                <w:bCs/>
                <w:lang w:val="de-DE"/>
              </w:rPr>
            </w:pPr>
          </w:p>
        </w:tc>
      </w:tr>
      <w:tr w:rsidR="00AF3004" w14:paraId="6C17863B" w14:textId="77777777" w:rsidTr="00C82304">
        <w:trPr>
          <w:cantSplit/>
          <w:trHeight w:val="238"/>
        </w:trPr>
        <w:tc>
          <w:tcPr>
            <w:tcW w:w="859" w:type="dxa"/>
            <w:tcBorders>
              <w:top w:val="single" w:sz="4" w:space="0" w:color="auto"/>
            </w:tcBorders>
            <w:vAlign w:val="bottom"/>
          </w:tcPr>
          <w:p w14:paraId="7BE9981B" w14:textId="77777777" w:rsidR="00AF3004" w:rsidRDefault="00AF3004">
            <w:pPr>
              <w:pStyle w:val="xLedtext"/>
              <w:rPr>
                <w:lang w:val="de-DE"/>
              </w:rPr>
            </w:pPr>
          </w:p>
        </w:tc>
        <w:tc>
          <w:tcPr>
            <w:tcW w:w="4441" w:type="dxa"/>
            <w:tcBorders>
              <w:top w:val="single" w:sz="4" w:space="0" w:color="auto"/>
            </w:tcBorders>
            <w:vAlign w:val="bottom"/>
          </w:tcPr>
          <w:p w14:paraId="4B7D2CB5" w14:textId="77777777" w:rsidR="00AF3004" w:rsidRDefault="00AF3004">
            <w:pPr>
              <w:pStyle w:val="xLedtext"/>
              <w:rPr>
                <w:lang w:val="de-DE"/>
              </w:rPr>
            </w:pPr>
          </w:p>
        </w:tc>
        <w:tc>
          <w:tcPr>
            <w:tcW w:w="4281" w:type="dxa"/>
            <w:gridSpan w:val="2"/>
            <w:tcBorders>
              <w:top w:val="single" w:sz="4" w:space="0" w:color="auto"/>
            </w:tcBorders>
            <w:vAlign w:val="bottom"/>
          </w:tcPr>
          <w:p w14:paraId="1C2900FC" w14:textId="77777777" w:rsidR="00AF3004" w:rsidRDefault="00AF3004">
            <w:pPr>
              <w:pStyle w:val="xLedtext"/>
              <w:rPr>
                <w:lang w:val="de-DE"/>
              </w:rPr>
            </w:pPr>
          </w:p>
        </w:tc>
      </w:tr>
      <w:tr w:rsidR="00AF3004" w14:paraId="73F11664" w14:textId="77777777" w:rsidTr="00C82304">
        <w:trPr>
          <w:cantSplit/>
          <w:trHeight w:val="238"/>
        </w:trPr>
        <w:tc>
          <w:tcPr>
            <w:tcW w:w="859" w:type="dxa"/>
          </w:tcPr>
          <w:p w14:paraId="5D857899" w14:textId="77777777" w:rsidR="00AF3004" w:rsidRDefault="00AF3004">
            <w:pPr>
              <w:pStyle w:val="xCelltext"/>
              <w:rPr>
                <w:lang w:val="de-DE"/>
              </w:rPr>
            </w:pPr>
          </w:p>
        </w:tc>
        <w:tc>
          <w:tcPr>
            <w:tcW w:w="4441" w:type="dxa"/>
            <w:vMerge w:val="restart"/>
          </w:tcPr>
          <w:p w14:paraId="64706676" w14:textId="77777777" w:rsidR="00AF3004" w:rsidRDefault="00AF3004">
            <w:pPr>
              <w:pStyle w:val="xMottagare1"/>
            </w:pPr>
            <w:bookmarkStart w:id="0" w:name="_top"/>
            <w:bookmarkEnd w:id="0"/>
            <w:r>
              <w:t>Till Ålands lagting</w:t>
            </w:r>
          </w:p>
        </w:tc>
        <w:tc>
          <w:tcPr>
            <w:tcW w:w="4281" w:type="dxa"/>
            <w:gridSpan w:val="2"/>
            <w:vMerge w:val="restart"/>
          </w:tcPr>
          <w:p w14:paraId="4717B7C0" w14:textId="77777777" w:rsidR="00AF3004" w:rsidRDefault="00AF3004">
            <w:pPr>
              <w:pStyle w:val="xMottagare1"/>
              <w:tabs>
                <w:tab w:val="left" w:pos="2349"/>
              </w:tabs>
            </w:pPr>
          </w:p>
        </w:tc>
      </w:tr>
      <w:tr w:rsidR="00AF3004" w14:paraId="799B9315" w14:textId="77777777" w:rsidTr="00C82304">
        <w:trPr>
          <w:cantSplit/>
          <w:trHeight w:val="238"/>
        </w:trPr>
        <w:tc>
          <w:tcPr>
            <w:tcW w:w="859" w:type="dxa"/>
          </w:tcPr>
          <w:p w14:paraId="02F4EBC6" w14:textId="77777777" w:rsidR="00AF3004" w:rsidRDefault="00AF3004">
            <w:pPr>
              <w:pStyle w:val="xCelltext"/>
            </w:pPr>
          </w:p>
        </w:tc>
        <w:tc>
          <w:tcPr>
            <w:tcW w:w="4441" w:type="dxa"/>
            <w:vMerge/>
            <w:vAlign w:val="center"/>
          </w:tcPr>
          <w:p w14:paraId="0905BEB5" w14:textId="77777777" w:rsidR="00AF3004" w:rsidRDefault="00AF3004">
            <w:pPr>
              <w:pStyle w:val="xCelltext"/>
            </w:pPr>
          </w:p>
        </w:tc>
        <w:tc>
          <w:tcPr>
            <w:tcW w:w="4281" w:type="dxa"/>
            <w:gridSpan w:val="2"/>
            <w:vMerge/>
            <w:vAlign w:val="center"/>
          </w:tcPr>
          <w:p w14:paraId="3C71ECF0" w14:textId="77777777" w:rsidR="00AF3004" w:rsidRDefault="00AF3004">
            <w:pPr>
              <w:pStyle w:val="xCelltext"/>
            </w:pPr>
          </w:p>
        </w:tc>
      </w:tr>
      <w:tr w:rsidR="00AF3004" w14:paraId="7F8A1831" w14:textId="77777777" w:rsidTr="00C82304">
        <w:trPr>
          <w:cantSplit/>
          <w:trHeight w:val="238"/>
        </w:trPr>
        <w:tc>
          <w:tcPr>
            <w:tcW w:w="859" w:type="dxa"/>
          </w:tcPr>
          <w:p w14:paraId="606690BA" w14:textId="77777777" w:rsidR="00AF3004" w:rsidRDefault="00AF3004">
            <w:pPr>
              <w:pStyle w:val="xCelltext"/>
            </w:pPr>
          </w:p>
        </w:tc>
        <w:tc>
          <w:tcPr>
            <w:tcW w:w="4441" w:type="dxa"/>
            <w:vMerge/>
            <w:vAlign w:val="center"/>
          </w:tcPr>
          <w:p w14:paraId="59CB1266" w14:textId="77777777" w:rsidR="00AF3004" w:rsidRDefault="00AF3004">
            <w:pPr>
              <w:pStyle w:val="xCelltext"/>
            </w:pPr>
          </w:p>
        </w:tc>
        <w:tc>
          <w:tcPr>
            <w:tcW w:w="4281" w:type="dxa"/>
            <w:gridSpan w:val="2"/>
            <w:vMerge/>
            <w:vAlign w:val="center"/>
          </w:tcPr>
          <w:p w14:paraId="5E8DC34C" w14:textId="77777777" w:rsidR="00AF3004" w:rsidRDefault="00AF3004">
            <w:pPr>
              <w:pStyle w:val="xCelltext"/>
            </w:pPr>
          </w:p>
        </w:tc>
      </w:tr>
      <w:tr w:rsidR="00AF3004" w14:paraId="299635FB" w14:textId="77777777" w:rsidTr="00C82304">
        <w:trPr>
          <w:cantSplit/>
          <w:trHeight w:val="238"/>
        </w:trPr>
        <w:tc>
          <w:tcPr>
            <w:tcW w:w="859" w:type="dxa"/>
          </w:tcPr>
          <w:p w14:paraId="6FCF0AFB" w14:textId="77777777" w:rsidR="00AF3004" w:rsidRDefault="00AF3004">
            <w:pPr>
              <w:pStyle w:val="xCelltext"/>
            </w:pPr>
          </w:p>
        </w:tc>
        <w:tc>
          <w:tcPr>
            <w:tcW w:w="4441" w:type="dxa"/>
            <w:vMerge/>
            <w:vAlign w:val="center"/>
          </w:tcPr>
          <w:p w14:paraId="74E530B2" w14:textId="77777777" w:rsidR="00AF3004" w:rsidRDefault="00AF3004">
            <w:pPr>
              <w:pStyle w:val="xCelltext"/>
            </w:pPr>
          </w:p>
        </w:tc>
        <w:tc>
          <w:tcPr>
            <w:tcW w:w="4281" w:type="dxa"/>
            <w:gridSpan w:val="2"/>
            <w:vMerge/>
            <w:vAlign w:val="center"/>
          </w:tcPr>
          <w:p w14:paraId="178A2410" w14:textId="77777777" w:rsidR="00AF3004" w:rsidRDefault="00AF3004">
            <w:pPr>
              <w:pStyle w:val="xCelltext"/>
            </w:pPr>
          </w:p>
        </w:tc>
      </w:tr>
      <w:tr w:rsidR="00AF3004" w14:paraId="3F49BBEB" w14:textId="77777777" w:rsidTr="00C82304">
        <w:trPr>
          <w:cantSplit/>
          <w:trHeight w:val="238"/>
        </w:trPr>
        <w:tc>
          <w:tcPr>
            <w:tcW w:w="859" w:type="dxa"/>
          </w:tcPr>
          <w:p w14:paraId="02A1B28F" w14:textId="77777777" w:rsidR="00AF3004" w:rsidRDefault="00AF3004">
            <w:pPr>
              <w:pStyle w:val="xCelltext"/>
            </w:pPr>
          </w:p>
        </w:tc>
        <w:tc>
          <w:tcPr>
            <w:tcW w:w="4441" w:type="dxa"/>
            <w:vMerge/>
            <w:vAlign w:val="center"/>
          </w:tcPr>
          <w:p w14:paraId="104BB94C" w14:textId="77777777" w:rsidR="00AF3004" w:rsidRDefault="00AF3004">
            <w:pPr>
              <w:pStyle w:val="xCelltext"/>
            </w:pPr>
          </w:p>
        </w:tc>
        <w:tc>
          <w:tcPr>
            <w:tcW w:w="4281" w:type="dxa"/>
            <w:gridSpan w:val="2"/>
            <w:vMerge/>
            <w:vAlign w:val="center"/>
          </w:tcPr>
          <w:p w14:paraId="44104592" w14:textId="77777777" w:rsidR="00AF3004" w:rsidRDefault="00AF3004">
            <w:pPr>
              <w:pStyle w:val="xCelltext"/>
            </w:pPr>
          </w:p>
        </w:tc>
      </w:tr>
    </w:tbl>
    <w:p w14:paraId="0ABB03F6" w14:textId="77777777" w:rsidR="00AF3004" w:rsidRDefault="00AF3004">
      <w:pPr>
        <w:rPr>
          <w:b/>
          <w:bCs/>
        </w:rPr>
        <w:sectPr w:rsidR="00AF3004" w:rsidSect="00FF52DB">
          <w:footerReference w:type="even" r:id="rId10"/>
          <w:footerReference w:type="default" r:id="rId11"/>
          <w:pgSz w:w="11906" w:h="16838" w:code="9"/>
          <w:pgMar w:top="567" w:right="1134" w:bottom="1134" w:left="1191" w:header="624" w:footer="851" w:gutter="0"/>
          <w:cols w:space="708"/>
          <w:docGrid w:linePitch="360"/>
        </w:sectPr>
      </w:pPr>
    </w:p>
    <w:p w14:paraId="4393A2D3" w14:textId="51D5AD48" w:rsidR="00AF3004" w:rsidRDefault="00C53337">
      <w:pPr>
        <w:pStyle w:val="ArendeRubrik"/>
      </w:pPr>
      <w:r>
        <w:t xml:space="preserve">Ny </w:t>
      </w:r>
      <w:r w:rsidR="008A6CC7">
        <w:t>yrkeshögskolelag</w:t>
      </w:r>
    </w:p>
    <w:p w14:paraId="11DA43CF" w14:textId="77777777" w:rsidR="00AF3004" w:rsidRDefault="00AF3004">
      <w:pPr>
        <w:pStyle w:val="ANormal"/>
      </w:pPr>
    </w:p>
    <w:p w14:paraId="7D6816CA" w14:textId="77777777" w:rsidR="00AF3004" w:rsidRDefault="00AF3004">
      <w:pPr>
        <w:pStyle w:val="ANormal"/>
      </w:pPr>
    </w:p>
    <w:p w14:paraId="1D3F453C" w14:textId="77777777" w:rsidR="00AF3004" w:rsidRDefault="00AF3004">
      <w:pPr>
        <w:pStyle w:val="RubrikA"/>
      </w:pPr>
      <w:bookmarkStart w:id="1" w:name="_Toc161306782"/>
      <w:r>
        <w:t>Huvudsakligt innehåll</w:t>
      </w:r>
      <w:bookmarkEnd w:id="1"/>
    </w:p>
    <w:p w14:paraId="1F4FE065" w14:textId="77777777" w:rsidR="00AF3004" w:rsidRDefault="00AF3004">
      <w:pPr>
        <w:pStyle w:val="Rubrikmellanrum"/>
      </w:pPr>
    </w:p>
    <w:p w14:paraId="5660551D" w14:textId="49528E87" w:rsidR="00AF3004" w:rsidRDefault="006374DD">
      <w:pPr>
        <w:pStyle w:val="ANormal"/>
      </w:pPr>
      <w:r>
        <w:t xml:space="preserve">Landsskapsregeringen föreslår en ny lag </w:t>
      </w:r>
      <w:r w:rsidR="007D5756">
        <w:t>med bestämmelser om</w:t>
      </w:r>
      <w:r>
        <w:t xml:space="preserve"> yrkeshögskole</w:t>
      </w:r>
      <w:r w:rsidR="006D1957">
        <w:t>utbildning</w:t>
      </w:r>
      <w:r w:rsidR="00427DC2">
        <w:t>en</w:t>
      </w:r>
      <w:r w:rsidR="007A7532">
        <w:t xml:space="preserve"> </w:t>
      </w:r>
      <w:r>
        <w:t>på Åland</w:t>
      </w:r>
      <w:r w:rsidR="007A7532">
        <w:t xml:space="preserve"> samt</w:t>
      </w:r>
      <w:r w:rsidR="007D5756">
        <w:t xml:space="preserve"> </w:t>
      </w:r>
      <w:r w:rsidR="009D7D90">
        <w:t>om</w:t>
      </w:r>
      <w:r w:rsidR="00B5333F">
        <w:t xml:space="preserve"> </w:t>
      </w:r>
      <w:r w:rsidR="007D5756">
        <w:t>Högskolan på Åland</w:t>
      </w:r>
      <w:r>
        <w:t>.</w:t>
      </w:r>
      <w:r w:rsidR="00F27CF0">
        <w:t xml:space="preserve"> Lagen ersätter nuvarande landskapslag om Högskolan på Åland.</w:t>
      </w:r>
    </w:p>
    <w:p w14:paraId="48AE0BE2" w14:textId="77777777" w:rsidR="00AF3004" w:rsidRDefault="00AF3004">
      <w:pPr>
        <w:pStyle w:val="ANormal"/>
      </w:pPr>
    </w:p>
    <w:p w14:paraId="580AA87A" w14:textId="77777777" w:rsidR="00AF3004" w:rsidRDefault="0023120A">
      <w:pPr>
        <w:pStyle w:val="ANormal"/>
        <w:jc w:val="center"/>
      </w:pPr>
      <w:hyperlink w:anchor="_top" w:tooltip="Klicka för att gå till toppen av dokumentet" w:history="1">
        <w:r w:rsidR="00AF3004">
          <w:rPr>
            <w:rStyle w:val="Hyperlnk"/>
          </w:rPr>
          <w:t>__________________</w:t>
        </w:r>
      </w:hyperlink>
    </w:p>
    <w:p w14:paraId="2007211B" w14:textId="77777777" w:rsidR="001E335C" w:rsidRDefault="001E335C"/>
    <w:p w14:paraId="2BEE462F" w14:textId="5FD70E45" w:rsidR="00BB56C4" w:rsidRDefault="00D34D51">
      <w:pPr>
        <w:rPr>
          <w:sz w:val="22"/>
          <w:szCs w:val="20"/>
        </w:rPr>
      </w:pPr>
      <w:r>
        <w:br w:type="page"/>
      </w:r>
    </w:p>
    <w:p w14:paraId="3E387604" w14:textId="77777777" w:rsidR="00E63AEA" w:rsidRDefault="00E63AEA" w:rsidP="00E63AEA">
      <w:pPr>
        <w:pStyle w:val="ANormal"/>
      </w:pPr>
    </w:p>
    <w:p w14:paraId="17144096" w14:textId="77777777" w:rsidR="00E63AEA" w:rsidRDefault="00E63AEA" w:rsidP="00E63AEA">
      <w:pPr>
        <w:pStyle w:val="Innehll1"/>
      </w:pPr>
      <w:r>
        <w:t>INNEHÅLL</w:t>
      </w:r>
    </w:p>
    <w:p w14:paraId="122DD6D2" w14:textId="5449DA5A" w:rsidR="00AC4629" w:rsidRDefault="00E63AEA">
      <w:pPr>
        <w:pStyle w:val="Innehll1"/>
        <w:rPr>
          <w:rFonts w:asciiTheme="minorHAnsi" w:eastAsiaTheme="minorEastAsia" w:hAnsiTheme="minorHAnsi" w:cstheme="minorBidi"/>
          <w:kern w:val="2"/>
          <w:sz w:val="22"/>
          <w:szCs w:val="22"/>
          <w:lang w:val="sv-FI" w:eastAsia="sv-FI"/>
          <w14:ligatures w14:val="standardContextual"/>
        </w:rPr>
      </w:pPr>
      <w:r>
        <w:fldChar w:fldCharType="begin"/>
      </w:r>
      <w:r>
        <w:instrText xml:space="preserve"> TOC \o "1-3" \h \z </w:instrText>
      </w:r>
      <w:r>
        <w:fldChar w:fldCharType="separate"/>
      </w:r>
      <w:hyperlink w:anchor="_Toc161306782" w:history="1">
        <w:r w:rsidR="00AC4629" w:rsidRPr="002E404F">
          <w:rPr>
            <w:rStyle w:val="Hyperlnk"/>
          </w:rPr>
          <w:t>Huvudsakligt innehåll</w:t>
        </w:r>
        <w:r w:rsidR="00AC4629">
          <w:rPr>
            <w:webHidden/>
          </w:rPr>
          <w:tab/>
        </w:r>
        <w:r w:rsidR="00AC4629">
          <w:rPr>
            <w:webHidden/>
          </w:rPr>
          <w:fldChar w:fldCharType="begin"/>
        </w:r>
        <w:r w:rsidR="00AC4629">
          <w:rPr>
            <w:webHidden/>
          </w:rPr>
          <w:instrText xml:space="preserve"> PAGEREF _Toc161306782 \h </w:instrText>
        </w:r>
        <w:r w:rsidR="00AC4629">
          <w:rPr>
            <w:webHidden/>
          </w:rPr>
        </w:r>
        <w:r w:rsidR="00AC4629">
          <w:rPr>
            <w:webHidden/>
          </w:rPr>
          <w:fldChar w:fldCharType="separate"/>
        </w:r>
        <w:r w:rsidR="00AC4629">
          <w:rPr>
            <w:webHidden/>
          </w:rPr>
          <w:t>1</w:t>
        </w:r>
        <w:r w:rsidR="00AC4629">
          <w:rPr>
            <w:webHidden/>
          </w:rPr>
          <w:fldChar w:fldCharType="end"/>
        </w:r>
      </w:hyperlink>
    </w:p>
    <w:p w14:paraId="0396EA4B" w14:textId="661D7CB8" w:rsidR="00AC4629" w:rsidRDefault="0023120A">
      <w:pPr>
        <w:pStyle w:val="Innehll1"/>
        <w:rPr>
          <w:rFonts w:asciiTheme="minorHAnsi" w:eastAsiaTheme="minorEastAsia" w:hAnsiTheme="minorHAnsi" w:cstheme="minorBidi"/>
          <w:kern w:val="2"/>
          <w:sz w:val="22"/>
          <w:szCs w:val="22"/>
          <w:lang w:val="sv-FI" w:eastAsia="sv-FI"/>
          <w14:ligatures w14:val="standardContextual"/>
        </w:rPr>
      </w:pPr>
      <w:hyperlink w:anchor="_Toc161306783" w:history="1">
        <w:r w:rsidR="00AC4629" w:rsidRPr="002E404F">
          <w:rPr>
            <w:rStyle w:val="Hyperlnk"/>
          </w:rPr>
          <w:t>Allmän motivering</w:t>
        </w:r>
        <w:r w:rsidR="00AC4629">
          <w:rPr>
            <w:webHidden/>
          </w:rPr>
          <w:tab/>
        </w:r>
        <w:r w:rsidR="00AC4629">
          <w:rPr>
            <w:webHidden/>
          </w:rPr>
          <w:fldChar w:fldCharType="begin"/>
        </w:r>
        <w:r w:rsidR="00AC4629">
          <w:rPr>
            <w:webHidden/>
          </w:rPr>
          <w:instrText xml:space="preserve"> PAGEREF _Toc161306783 \h </w:instrText>
        </w:r>
        <w:r w:rsidR="00AC4629">
          <w:rPr>
            <w:webHidden/>
          </w:rPr>
        </w:r>
        <w:r w:rsidR="00AC4629">
          <w:rPr>
            <w:webHidden/>
          </w:rPr>
          <w:fldChar w:fldCharType="separate"/>
        </w:r>
        <w:r w:rsidR="00AC4629">
          <w:rPr>
            <w:webHidden/>
          </w:rPr>
          <w:t>3</w:t>
        </w:r>
        <w:r w:rsidR="00AC4629">
          <w:rPr>
            <w:webHidden/>
          </w:rPr>
          <w:fldChar w:fldCharType="end"/>
        </w:r>
      </w:hyperlink>
    </w:p>
    <w:p w14:paraId="4FA6F4F8" w14:textId="68C320A4" w:rsidR="00AC4629" w:rsidRDefault="0023120A">
      <w:pPr>
        <w:pStyle w:val="Innehll2"/>
        <w:rPr>
          <w:rFonts w:asciiTheme="minorHAnsi" w:eastAsiaTheme="minorEastAsia" w:hAnsiTheme="minorHAnsi" w:cstheme="minorBidi"/>
          <w:kern w:val="2"/>
          <w:sz w:val="22"/>
          <w:szCs w:val="22"/>
          <w:lang w:val="sv-FI" w:eastAsia="sv-FI"/>
          <w14:ligatures w14:val="standardContextual"/>
        </w:rPr>
      </w:pPr>
      <w:hyperlink w:anchor="_Toc161306784" w:history="1">
        <w:r w:rsidR="00AC4629" w:rsidRPr="002E404F">
          <w:rPr>
            <w:rStyle w:val="Hyperlnk"/>
          </w:rPr>
          <w:t>1. Bakgrund</w:t>
        </w:r>
        <w:r w:rsidR="00AC4629">
          <w:rPr>
            <w:webHidden/>
          </w:rPr>
          <w:tab/>
        </w:r>
        <w:r w:rsidR="00AC4629">
          <w:rPr>
            <w:webHidden/>
          </w:rPr>
          <w:fldChar w:fldCharType="begin"/>
        </w:r>
        <w:r w:rsidR="00AC4629">
          <w:rPr>
            <w:webHidden/>
          </w:rPr>
          <w:instrText xml:space="preserve"> PAGEREF _Toc161306784 \h </w:instrText>
        </w:r>
        <w:r w:rsidR="00AC4629">
          <w:rPr>
            <w:webHidden/>
          </w:rPr>
        </w:r>
        <w:r w:rsidR="00AC4629">
          <w:rPr>
            <w:webHidden/>
          </w:rPr>
          <w:fldChar w:fldCharType="separate"/>
        </w:r>
        <w:r w:rsidR="00AC4629">
          <w:rPr>
            <w:webHidden/>
          </w:rPr>
          <w:t>3</w:t>
        </w:r>
        <w:r w:rsidR="00AC4629">
          <w:rPr>
            <w:webHidden/>
          </w:rPr>
          <w:fldChar w:fldCharType="end"/>
        </w:r>
      </w:hyperlink>
    </w:p>
    <w:p w14:paraId="5310B100" w14:textId="63DC4CA6" w:rsidR="00AC4629" w:rsidRDefault="0023120A">
      <w:pPr>
        <w:pStyle w:val="Innehll3"/>
        <w:rPr>
          <w:rFonts w:asciiTheme="minorHAnsi" w:eastAsiaTheme="minorEastAsia" w:hAnsiTheme="minorHAnsi" w:cstheme="minorBidi"/>
          <w:kern w:val="2"/>
          <w:sz w:val="22"/>
          <w:szCs w:val="22"/>
          <w:lang w:val="sv-FI" w:eastAsia="sv-FI"/>
          <w14:ligatures w14:val="standardContextual"/>
        </w:rPr>
      </w:pPr>
      <w:hyperlink w:anchor="_Toc161306785" w:history="1">
        <w:r w:rsidR="00AC4629" w:rsidRPr="002E404F">
          <w:rPr>
            <w:rStyle w:val="Hyperlnk"/>
          </w:rPr>
          <w:t>1.1. Landskapslagstiftning om högskoleundervisning</w:t>
        </w:r>
        <w:r w:rsidR="00AC4629">
          <w:rPr>
            <w:webHidden/>
          </w:rPr>
          <w:tab/>
        </w:r>
        <w:r w:rsidR="00AC4629">
          <w:rPr>
            <w:webHidden/>
          </w:rPr>
          <w:fldChar w:fldCharType="begin"/>
        </w:r>
        <w:r w:rsidR="00AC4629">
          <w:rPr>
            <w:webHidden/>
          </w:rPr>
          <w:instrText xml:space="preserve"> PAGEREF _Toc161306785 \h </w:instrText>
        </w:r>
        <w:r w:rsidR="00AC4629">
          <w:rPr>
            <w:webHidden/>
          </w:rPr>
        </w:r>
        <w:r w:rsidR="00AC4629">
          <w:rPr>
            <w:webHidden/>
          </w:rPr>
          <w:fldChar w:fldCharType="separate"/>
        </w:r>
        <w:r w:rsidR="00AC4629">
          <w:rPr>
            <w:webHidden/>
          </w:rPr>
          <w:t>3</w:t>
        </w:r>
        <w:r w:rsidR="00AC4629">
          <w:rPr>
            <w:webHidden/>
          </w:rPr>
          <w:fldChar w:fldCharType="end"/>
        </w:r>
      </w:hyperlink>
    </w:p>
    <w:p w14:paraId="42631DD9" w14:textId="7D2522A1" w:rsidR="00AC4629" w:rsidRDefault="0023120A">
      <w:pPr>
        <w:pStyle w:val="Innehll3"/>
        <w:rPr>
          <w:rFonts w:asciiTheme="minorHAnsi" w:eastAsiaTheme="minorEastAsia" w:hAnsiTheme="minorHAnsi" w:cstheme="minorBidi"/>
          <w:kern w:val="2"/>
          <w:sz w:val="22"/>
          <w:szCs w:val="22"/>
          <w:lang w:val="sv-FI" w:eastAsia="sv-FI"/>
          <w14:ligatures w14:val="standardContextual"/>
        </w:rPr>
      </w:pPr>
      <w:hyperlink w:anchor="_Toc161306786" w:history="1">
        <w:r w:rsidR="00AC4629" w:rsidRPr="002E404F">
          <w:rPr>
            <w:rStyle w:val="Hyperlnk"/>
          </w:rPr>
          <w:t>1.2 Högskolan på Åland</w:t>
        </w:r>
        <w:r w:rsidR="00AC4629">
          <w:rPr>
            <w:webHidden/>
          </w:rPr>
          <w:tab/>
        </w:r>
        <w:r w:rsidR="00AC4629">
          <w:rPr>
            <w:webHidden/>
          </w:rPr>
          <w:fldChar w:fldCharType="begin"/>
        </w:r>
        <w:r w:rsidR="00AC4629">
          <w:rPr>
            <w:webHidden/>
          </w:rPr>
          <w:instrText xml:space="preserve"> PAGEREF _Toc161306786 \h </w:instrText>
        </w:r>
        <w:r w:rsidR="00AC4629">
          <w:rPr>
            <w:webHidden/>
          </w:rPr>
        </w:r>
        <w:r w:rsidR="00AC4629">
          <w:rPr>
            <w:webHidden/>
          </w:rPr>
          <w:fldChar w:fldCharType="separate"/>
        </w:r>
        <w:r w:rsidR="00AC4629">
          <w:rPr>
            <w:webHidden/>
          </w:rPr>
          <w:t>3</w:t>
        </w:r>
        <w:r w:rsidR="00AC4629">
          <w:rPr>
            <w:webHidden/>
          </w:rPr>
          <w:fldChar w:fldCharType="end"/>
        </w:r>
      </w:hyperlink>
    </w:p>
    <w:p w14:paraId="6F7CE74B" w14:textId="7BEDB230" w:rsidR="00AC4629" w:rsidRDefault="0023120A">
      <w:pPr>
        <w:pStyle w:val="Innehll2"/>
        <w:rPr>
          <w:rFonts w:asciiTheme="minorHAnsi" w:eastAsiaTheme="minorEastAsia" w:hAnsiTheme="minorHAnsi" w:cstheme="minorBidi"/>
          <w:kern w:val="2"/>
          <w:sz w:val="22"/>
          <w:szCs w:val="22"/>
          <w:lang w:val="sv-FI" w:eastAsia="sv-FI"/>
          <w14:ligatures w14:val="standardContextual"/>
        </w:rPr>
      </w:pPr>
      <w:hyperlink w:anchor="_Toc161306787" w:history="1">
        <w:r w:rsidR="00AC4629" w:rsidRPr="002E404F">
          <w:rPr>
            <w:rStyle w:val="Hyperlnk"/>
          </w:rPr>
          <w:t>2. Lagstiftningsbehörigheten</w:t>
        </w:r>
        <w:r w:rsidR="00AC4629">
          <w:rPr>
            <w:webHidden/>
          </w:rPr>
          <w:tab/>
        </w:r>
        <w:r w:rsidR="00AC4629">
          <w:rPr>
            <w:webHidden/>
          </w:rPr>
          <w:fldChar w:fldCharType="begin"/>
        </w:r>
        <w:r w:rsidR="00AC4629">
          <w:rPr>
            <w:webHidden/>
          </w:rPr>
          <w:instrText xml:space="preserve"> PAGEREF _Toc161306787 \h </w:instrText>
        </w:r>
        <w:r w:rsidR="00AC4629">
          <w:rPr>
            <w:webHidden/>
          </w:rPr>
        </w:r>
        <w:r w:rsidR="00AC4629">
          <w:rPr>
            <w:webHidden/>
          </w:rPr>
          <w:fldChar w:fldCharType="separate"/>
        </w:r>
        <w:r w:rsidR="00AC4629">
          <w:rPr>
            <w:webHidden/>
          </w:rPr>
          <w:t>3</w:t>
        </w:r>
        <w:r w:rsidR="00AC4629">
          <w:rPr>
            <w:webHidden/>
          </w:rPr>
          <w:fldChar w:fldCharType="end"/>
        </w:r>
      </w:hyperlink>
    </w:p>
    <w:p w14:paraId="25C223CE" w14:textId="1017A0D0" w:rsidR="00AC4629" w:rsidRDefault="0023120A">
      <w:pPr>
        <w:pStyle w:val="Innehll2"/>
        <w:rPr>
          <w:rFonts w:asciiTheme="minorHAnsi" w:eastAsiaTheme="minorEastAsia" w:hAnsiTheme="minorHAnsi" w:cstheme="minorBidi"/>
          <w:kern w:val="2"/>
          <w:sz w:val="22"/>
          <w:szCs w:val="22"/>
          <w:lang w:val="sv-FI" w:eastAsia="sv-FI"/>
          <w14:ligatures w14:val="standardContextual"/>
        </w:rPr>
      </w:pPr>
      <w:hyperlink w:anchor="_Toc161306788" w:history="1">
        <w:r w:rsidR="00AC4629" w:rsidRPr="002E404F">
          <w:rPr>
            <w:rStyle w:val="Hyperlnk"/>
          </w:rPr>
          <w:t>3. Det åländska utbildningssystemet</w:t>
        </w:r>
        <w:r w:rsidR="00AC4629">
          <w:rPr>
            <w:webHidden/>
          </w:rPr>
          <w:tab/>
        </w:r>
        <w:r w:rsidR="00AC4629">
          <w:rPr>
            <w:webHidden/>
          </w:rPr>
          <w:fldChar w:fldCharType="begin"/>
        </w:r>
        <w:r w:rsidR="00AC4629">
          <w:rPr>
            <w:webHidden/>
          </w:rPr>
          <w:instrText xml:space="preserve"> PAGEREF _Toc161306788 \h </w:instrText>
        </w:r>
        <w:r w:rsidR="00AC4629">
          <w:rPr>
            <w:webHidden/>
          </w:rPr>
        </w:r>
        <w:r w:rsidR="00AC4629">
          <w:rPr>
            <w:webHidden/>
          </w:rPr>
          <w:fldChar w:fldCharType="separate"/>
        </w:r>
        <w:r w:rsidR="00AC4629">
          <w:rPr>
            <w:webHidden/>
          </w:rPr>
          <w:t>4</w:t>
        </w:r>
        <w:r w:rsidR="00AC4629">
          <w:rPr>
            <w:webHidden/>
          </w:rPr>
          <w:fldChar w:fldCharType="end"/>
        </w:r>
      </w:hyperlink>
    </w:p>
    <w:p w14:paraId="23E45D8B" w14:textId="7BD2CE43" w:rsidR="00AC4629" w:rsidRDefault="0023120A">
      <w:pPr>
        <w:pStyle w:val="Innehll2"/>
        <w:rPr>
          <w:rFonts w:asciiTheme="minorHAnsi" w:eastAsiaTheme="minorEastAsia" w:hAnsiTheme="minorHAnsi" w:cstheme="minorBidi"/>
          <w:kern w:val="2"/>
          <w:sz w:val="22"/>
          <w:szCs w:val="22"/>
          <w:lang w:val="sv-FI" w:eastAsia="sv-FI"/>
          <w14:ligatures w14:val="standardContextual"/>
        </w:rPr>
      </w:pPr>
      <w:hyperlink w:anchor="_Toc161306789" w:history="1">
        <w:r w:rsidR="00AC4629" w:rsidRPr="002E404F">
          <w:rPr>
            <w:rStyle w:val="Hyperlnk"/>
          </w:rPr>
          <w:t>4. Högskoleutbildning i de nordiska länderna</w:t>
        </w:r>
        <w:r w:rsidR="00AC4629">
          <w:rPr>
            <w:webHidden/>
          </w:rPr>
          <w:tab/>
        </w:r>
        <w:r w:rsidR="00AC4629">
          <w:rPr>
            <w:webHidden/>
          </w:rPr>
          <w:fldChar w:fldCharType="begin"/>
        </w:r>
        <w:r w:rsidR="00AC4629">
          <w:rPr>
            <w:webHidden/>
          </w:rPr>
          <w:instrText xml:space="preserve"> PAGEREF _Toc161306789 \h </w:instrText>
        </w:r>
        <w:r w:rsidR="00AC4629">
          <w:rPr>
            <w:webHidden/>
          </w:rPr>
        </w:r>
        <w:r w:rsidR="00AC4629">
          <w:rPr>
            <w:webHidden/>
          </w:rPr>
          <w:fldChar w:fldCharType="separate"/>
        </w:r>
        <w:r w:rsidR="00AC4629">
          <w:rPr>
            <w:webHidden/>
          </w:rPr>
          <w:t>5</w:t>
        </w:r>
        <w:r w:rsidR="00AC4629">
          <w:rPr>
            <w:webHidden/>
          </w:rPr>
          <w:fldChar w:fldCharType="end"/>
        </w:r>
      </w:hyperlink>
    </w:p>
    <w:p w14:paraId="0AE570D2" w14:textId="09433860" w:rsidR="00AC4629" w:rsidRDefault="0023120A">
      <w:pPr>
        <w:pStyle w:val="Innehll2"/>
        <w:rPr>
          <w:rFonts w:asciiTheme="minorHAnsi" w:eastAsiaTheme="minorEastAsia" w:hAnsiTheme="minorHAnsi" w:cstheme="minorBidi"/>
          <w:kern w:val="2"/>
          <w:sz w:val="22"/>
          <w:szCs w:val="22"/>
          <w:lang w:val="sv-FI" w:eastAsia="sv-FI"/>
          <w14:ligatures w14:val="standardContextual"/>
        </w:rPr>
      </w:pPr>
      <w:hyperlink w:anchor="_Toc161306790" w:history="1">
        <w:r w:rsidR="00AC4629" w:rsidRPr="002E404F">
          <w:rPr>
            <w:rStyle w:val="Hyperlnk"/>
          </w:rPr>
          <w:t>5. Landskapsregeringens förslag</w:t>
        </w:r>
        <w:r w:rsidR="00AC4629">
          <w:rPr>
            <w:webHidden/>
          </w:rPr>
          <w:tab/>
        </w:r>
        <w:r w:rsidR="00AC4629">
          <w:rPr>
            <w:webHidden/>
          </w:rPr>
          <w:fldChar w:fldCharType="begin"/>
        </w:r>
        <w:r w:rsidR="00AC4629">
          <w:rPr>
            <w:webHidden/>
          </w:rPr>
          <w:instrText xml:space="preserve"> PAGEREF _Toc161306790 \h </w:instrText>
        </w:r>
        <w:r w:rsidR="00AC4629">
          <w:rPr>
            <w:webHidden/>
          </w:rPr>
        </w:r>
        <w:r w:rsidR="00AC4629">
          <w:rPr>
            <w:webHidden/>
          </w:rPr>
          <w:fldChar w:fldCharType="separate"/>
        </w:r>
        <w:r w:rsidR="00AC4629">
          <w:rPr>
            <w:webHidden/>
          </w:rPr>
          <w:t>7</w:t>
        </w:r>
        <w:r w:rsidR="00AC4629">
          <w:rPr>
            <w:webHidden/>
          </w:rPr>
          <w:fldChar w:fldCharType="end"/>
        </w:r>
      </w:hyperlink>
    </w:p>
    <w:p w14:paraId="1F25DB2B" w14:textId="4B747C00" w:rsidR="00AC4629" w:rsidRDefault="0023120A">
      <w:pPr>
        <w:pStyle w:val="Innehll2"/>
        <w:rPr>
          <w:rFonts w:asciiTheme="minorHAnsi" w:eastAsiaTheme="minorEastAsia" w:hAnsiTheme="minorHAnsi" w:cstheme="minorBidi"/>
          <w:kern w:val="2"/>
          <w:sz w:val="22"/>
          <w:szCs w:val="22"/>
          <w:lang w:val="sv-FI" w:eastAsia="sv-FI"/>
          <w14:ligatures w14:val="standardContextual"/>
        </w:rPr>
      </w:pPr>
      <w:hyperlink w:anchor="_Toc161306791" w:history="1">
        <w:r w:rsidR="00AC4629" w:rsidRPr="002E404F">
          <w:rPr>
            <w:rStyle w:val="Hyperlnk"/>
          </w:rPr>
          <w:t>6. Förslagets konsekvenser</w:t>
        </w:r>
        <w:r w:rsidR="00AC4629">
          <w:rPr>
            <w:webHidden/>
          </w:rPr>
          <w:tab/>
        </w:r>
        <w:r w:rsidR="00AC4629">
          <w:rPr>
            <w:webHidden/>
          </w:rPr>
          <w:fldChar w:fldCharType="begin"/>
        </w:r>
        <w:r w:rsidR="00AC4629">
          <w:rPr>
            <w:webHidden/>
          </w:rPr>
          <w:instrText xml:space="preserve"> PAGEREF _Toc161306791 \h </w:instrText>
        </w:r>
        <w:r w:rsidR="00AC4629">
          <w:rPr>
            <w:webHidden/>
          </w:rPr>
        </w:r>
        <w:r w:rsidR="00AC4629">
          <w:rPr>
            <w:webHidden/>
          </w:rPr>
          <w:fldChar w:fldCharType="separate"/>
        </w:r>
        <w:r w:rsidR="00AC4629">
          <w:rPr>
            <w:webHidden/>
          </w:rPr>
          <w:t>8</w:t>
        </w:r>
        <w:r w:rsidR="00AC4629">
          <w:rPr>
            <w:webHidden/>
          </w:rPr>
          <w:fldChar w:fldCharType="end"/>
        </w:r>
      </w:hyperlink>
    </w:p>
    <w:p w14:paraId="0A55C0EA" w14:textId="448C6AFE" w:rsidR="00AC4629" w:rsidRDefault="0023120A">
      <w:pPr>
        <w:pStyle w:val="Innehll3"/>
        <w:rPr>
          <w:rFonts w:asciiTheme="minorHAnsi" w:eastAsiaTheme="minorEastAsia" w:hAnsiTheme="minorHAnsi" w:cstheme="minorBidi"/>
          <w:kern w:val="2"/>
          <w:sz w:val="22"/>
          <w:szCs w:val="22"/>
          <w:lang w:val="sv-FI" w:eastAsia="sv-FI"/>
          <w14:ligatures w14:val="standardContextual"/>
        </w:rPr>
      </w:pPr>
      <w:hyperlink w:anchor="_Toc161306792" w:history="1">
        <w:r w:rsidR="00AC4629" w:rsidRPr="002E404F">
          <w:rPr>
            <w:rStyle w:val="Hyperlnk"/>
          </w:rPr>
          <w:t>6.1 Konsekvenser för de studerande</w:t>
        </w:r>
        <w:r w:rsidR="00AC4629">
          <w:rPr>
            <w:webHidden/>
          </w:rPr>
          <w:tab/>
        </w:r>
        <w:r w:rsidR="00AC4629">
          <w:rPr>
            <w:webHidden/>
          </w:rPr>
          <w:fldChar w:fldCharType="begin"/>
        </w:r>
        <w:r w:rsidR="00AC4629">
          <w:rPr>
            <w:webHidden/>
          </w:rPr>
          <w:instrText xml:space="preserve"> PAGEREF _Toc161306792 \h </w:instrText>
        </w:r>
        <w:r w:rsidR="00AC4629">
          <w:rPr>
            <w:webHidden/>
          </w:rPr>
        </w:r>
        <w:r w:rsidR="00AC4629">
          <w:rPr>
            <w:webHidden/>
          </w:rPr>
          <w:fldChar w:fldCharType="separate"/>
        </w:r>
        <w:r w:rsidR="00AC4629">
          <w:rPr>
            <w:webHidden/>
          </w:rPr>
          <w:t>8</w:t>
        </w:r>
        <w:r w:rsidR="00AC4629">
          <w:rPr>
            <w:webHidden/>
          </w:rPr>
          <w:fldChar w:fldCharType="end"/>
        </w:r>
      </w:hyperlink>
    </w:p>
    <w:p w14:paraId="16D67EA4" w14:textId="7DEDC612" w:rsidR="00AC4629" w:rsidRDefault="0023120A">
      <w:pPr>
        <w:pStyle w:val="Innehll3"/>
        <w:rPr>
          <w:rFonts w:asciiTheme="minorHAnsi" w:eastAsiaTheme="minorEastAsia" w:hAnsiTheme="minorHAnsi" w:cstheme="minorBidi"/>
          <w:kern w:val="2"/>
          <w:sz w:val="22"/>
          <w:szCs w:val="22"/>
          <w:lang w:val="sv-FI" w:eastAsia="sv-FI"/>
          <w14:ligatures w14:val="standardContextual"/>
        </w:rPr>
      </w:pPr>
      <w:hyperlink w:anchor="_Toc161306793" w:history="1">
        <w:r w:rsidR="00AC4629" w:rsidRPr="002E404F">
          <w:rPr>
            <w:rStyle w:val="Hyperlnk"/>
          </w:rPr>
          <w:t>6.2 Ekonomiska konsekvenser för landskapet</w:t>
        </w:r>
        <w:r w:rsidR="00AC4629">
          <w:rPr>
            <w:webHidden/>
          </w:rPr>
          <w:tab/>
        </w:r>
        <w:r w:rsidR="00AC4629">
          <w:rPr>
            <w:webHidden/>
          </w:rPr>
          <w:fldChar w:fldCharType="begin"/>
        </w:r>
        <w:r w:rsidR="00AC4629">
          <w:rPr>
            <w:webHidden/>
          </w:rPr>
          <w:instrText xml:space="preserve"> PAGEREF _Toc161306793 \h </w:instrText>
        </w:r>
        <w:r w:rsidR="00AC4629">
          <w:rPr>
            <w:webHidden/>
          </w:rPr>
        </w:r>
        <w:r w:rsidR="00AC4629">
          <w:rPr>
            <w:webHidden/>
          </w:rPr>
          <w:fldChar w:fldCharType="separate"/>
        </w:r>
        <w:r w:rsidR="00AC4629">
          <w:rPr>
            <w:webHidden/>
          </w:rPr>
          <w:t>9</w:t>
        </w:r>
        <w:r w:rsidR="00AC4629">
          <w:rPr>
            <w:webHidden/>
          </w:rPr>
          <w:fldChar w:fldCharType="end"/>
        </w:r>
      </w:hyperlink>
    </w:p>
    <w:p w14:paraId="3DC524CE" w14:textId="57AD1E30" w:rsidR="00AC4629" w:rsidRDefault="0023120A">
      <w:pPr>
        <w:pStyle w:val="Innehll3"/>
        <w:rPr>
          <w:rFonts w:asciiTheme="minorHAnsi" w:eastAsiaTheme="minorEastAsia" w:hAnsiTheme="minorHAnsi" w:cstheme="minorBidi"/>
          <w:kern w:val="2"/>
          <w:sz w:val="22"/>
          <w:szCs w:val="22"/>
          <w:lang w:val="sv-FI" w:eastAsia="sv-FI"/>
          <w14:ligatures w14:val="standardContextual"/>
        </w:rPr>
      </w:pPr>
      <w:hyperlink w:anchor="_Toc161306794" w:history="1">
        <w:r w:rsidR="00AC4629" w:rsidRPr="002E404F">
          <w:rPr>
            <w:rStyle w:val="Hyperlnk"/>
          </w:rPr>
          <w:t>6.3 Ekonomiska och administrativa konsekvenser för högskolan</w:t>
        </w:r>
        <w:r w:rsidR="00AC4629">
          <w:rPr>
            <w:webHidden/>
          </w:rPr>
          <w:tab/>
        </w:r>
        <w:r w:rsidR="00AC4629">
          <w:rPr>
            <w:webHidden/>
          </w:rPr>
          <w:fldChar w:fldCharType="begin"/>
        </w:r>
        <w:r w:rsidR="00AC4629">
          <w:rPr>
            <w:webHidden/>
          </w:rPr>
          <w:instrText xml:space="preserve"> PAGEREF _Toc161306794 \h </w:instrText>
        </w:r>
        <w:r w:rsidR="00AC4629">
          <w:rPr>
            <w:webHidden/>
          </w:rPr>
        </w:r>
        <w:r w:rsidR="00AC4629">
          <w:rPr>
            <w:webHidden/>
          </w:rPr>
          <w:fldChar w:fldCharType="separate"/>
        </w:r>
        <w:r w:rsidR="00AC4629">
          <w:rPr>
            <w:webHidden/>
          </w:rPr>
          <w:t>9</w:t>
        </w:r>
        <w:r w:rsidR="00AC4629">
          <w:rPr>
            <w:webHidden/>
          </w:rPr>
          <w:fldChar w:fldCharType="end"/>
        </w:r>
      </w:hyperlink>
    </w:p>
    <w:p w14:paraId="4F21DAC3" w14:textId="240D4A4A" w:rsidR="00AC4629" w:rsidRDefault="0023120A">
      <w:pPr>
        <w:pStyle w:val="Innehll3"/>
        <w:rPr>
          <w:rFonts w:asciiTheme="minorHAnsi" w:eastAsiaTheme="minorEastAsia" w:hAnsiTheme="minorHAnsi" w:cstheme="minorBidi"/>
          <w:kern w:val="2"/>
          <w:sz w:val="22"/>
          <w:szCs w:val="22"/>
          <w:lang w:val="sv-FI" w:eastAsia="sv-FI"/>
          <w14:ligatures w14:val="standardContextual"/>
        </w:rPr>
      </w:pPr>
      <w:hyperlink w:anchor="_Toc161306795" w:history="1">
        <w:r w:rsidR="00AC4629" w:rsidRPr="002E404F">
          <w:rPr>
            <w:rStyle w:val="Hyperlnk"/>
          </w:rPr>
          <w:t>6.4 Samhälleliga konsekvenser</w:t>
        </w:r>
        <w:r w:rsidR="00AC4629">
          <w:rPr>
            <w:webHidden/>
          </w:rPr>
          <w:tab/>
        </w:r>
        <w:r w:rsidR="00AC4629">
          <w:rPr>
            <w:webHidden/>
          </w:rPr>
          <w:fldChar w:fldCharType="begin"/>
        </w:r>
        <w:r w:rsidR="00AC4629">
          <w:rPr>
            <w:webHidden/>
          </w:rPr>
          <w:instrText xml:space="preserve"> PAGEREF _Toc161306795 \h </w:instrText>
        </w:r>
        <w:r w:rsidR="00AC4629">
          <w:rPr>
            <w:webHidden/>
          </w:rPr>
        </w:r>
        <w:r w:rsidR="00AC4629">
          <w:rPr>
            <w:webHidden/>
          </w:rPr>
          <w:fldChar w:fldCharType="separate"/>
        </w:r>
        <w:r w:rsidR="00AC4629">
          <w:rPr>
            <w:webHidden/>
          </w:rPr>
          <w:t>10</w:t>
        </w:r>
        <w:r w:rsidR="00AC4629">
          <w:rPr>
            <w:webHidden/>
          </w:rPr>
          <w:fldChar w:fldCharType="end"/>
        </w:r>
      </w:hyperlink>
    </w:p>
    <w:p w14:paraId="60D24234" w14:textId="6270F23F" w:rsidR="00AC4629" w:rsidRDefault="0023120A">
      <w:pPr>
        <w:pStyle w:val="Innehll3"/>
        <w:rPr>
          <w:rFonts w:asciiTheme="minorHAnsi" w:eastAsiaTheme="minorEastAsia" w:hAnsiTheme="minorHAnsi" w:cstheme="minorBidi"/>
          <w:kern w:val="2"/>
          <w:sz w:val="22"/>
          <w:szCs w:val="22"/>
          <w:lang w:val="sv-FI" w:eastAsia="sv-FI"/>
          <w14:ligatures w14:val="standardContextual"/>
        </w:rPr>
      </w:pPr>
      <w:hyperlink w:anchor="_Toc161306796" w:history="1">
        <w:r w:rsidR="00AC4629" w:rsidRPr="002E404F">
          <w:rPr>
            <w:rStyle w:val="Hyperlnk"/>
          </w:rPr>
          <w:t>6.5 Konsekvenser för ett hållbart samhälle</w:t>
        </w:r>
        <w:r w:rsidR="00AC4629">
          <w:rPr>
            <w:webHidden/>
          </w:rPr>
          <w:tab/>
        </w:r>
        <w:r w:rsidR="00AC4629">
          <w:rPr>
            <w:webHidden/>
          </w:rPr>
          <w:fldChar w:fldCharType="begin"/>
        </w:r>
        <w:r w:rsidR="00AC4629">
          <w:rPr>
            <w:webHidden/>
          </w:rPr>
          <w:instrText xml:space="preserve"> PAGEREF _Toc161306796 \h </w:instrText>
        </w:r>
        <w:r w:rsidR="00AC4629">
          <w:rPr>
            <w:webHidden/>
          </w:rPr>
        </w:r>
        <w:r w:rsidR="00AC4629">
          <w:rPr>
            <w:webHidden/>
          </w:rPr>
          <w:fldChar w:fldCharType="separate"/>
        </w:r>
        <w:r w:rsidR="00AC4629">
          <w:rPr>
            <w:webHidden/>
          </w:rPr>
          <w:t>10</w:t>
        </w:r>
        <w:r w:rsidR="00AC4629">
          <w:rPr>
            <w:webHidden/>
          </w:rPr>
          <w:fldChar w:fldCharType="end"/>
        </w:r>
      </w:hyperlink>
    </w:p>
    <w:p w14:paraId="7D42BD26" w14:textId="71888980" w:rsidR="00AC4629" w:rsidRDefault="0023120A">
      <w:pPr>
        <w:pStyle w:val="Innehll3"/>
        <w:rPr>
          <w:rFonts w:asciiTheme="minorHAnsi" w:eastAsiaTheme="minorEastAsia" w:hAnsiTheme="minorHAnsi" w:cstheme="minorBidi"/>
          <w:kern w:val="2"/>
          <w:sz w:val="22"/>
          <w:szCs w:val="22"/>
          <w:lang w:val="sv-FI" w:eastAsia="sv-FI"/>
          <w14:ligatures w14:val="standardContextual"/>
        </w:rPr>
      </w:pPr>
      <w:hyperlink w:anchor="_Toc161306797" w:history="1">
        <w:r w:rsidR="00AC4629" w:rsidRPr="002E404F">
          <w:rPr>
            <w:rStyle w:val="Hyperlnk"/>
          </w:rPr>
          <w:t>6.6 Konsekvenser för jämställdheten</w:t>
        </w:r>
        <w:r w:rsidR="00AC4629">
          <w:rPr>
            <w:webHidden/>
          </w:rPr>
          <w:tab/>
        </w:r>
        <w:r w:rsidR="00AC4629">
          <w:rPr>
            <w:webHidden/>
          </w:rPr>
          <w:fldChar w:fldCharType="begin"/>
        </w:r>
        <w:r w:rsidR="00AC4629">
          <w:rPr>
            <w:webHidden/>
          </w:rPr>
          <w:instrText xml:space="preserve"> PAGEREF _Toc161306797 \h </w:instrText>
        </w:r>
        <w:r w:rsidR="00AC4629">
          <w:rPr>
            <w:webHidden/>
          </w:rPr>
        </w:r>
        <w:r w:rsidR="00AC4629">
          <w:rPr>
            <w:webHidden/>
          </w:rPr>
          <w:fldChar w:fldCharType="separate"/>
        </w:r>
        <w:r w:rsidR="00AC4629">
          <w:rPr>
            <w:webHidden/>
          </w:rPr>
          <w:t>11</w:t>
        </w:r>
        <w:r w:rsidR="00AC4629">
          <w:rPr>
            <w:webHidden/>
          </w:rPr>
          <w:fldChar w:fldCharType="end"/>
        </w:r>
      </w:hyperlink>
    </w:p>
    <w:p w14:paraId="045F491A" w14:textId="5FF75EAF" w:rsidR="00AC4629" w:rsidRDefault="0023120A">
      <w:pPr>
        <w:pStyle w:val="Innehll3"/>
        <w:rPr>
          <w:rFonts w:asciiTheme="minorHAnsi" w:eastAsiaTheme="minorEastAsia" w:hAnsiTheme="minorHAnsi" w:cstheme="minorBidi"/>
          <w:kern w:val="2"/>
          <w:sz w:val="22"/>
          <w:szCs w:val="22"/>
          <w:lang w:val="sv-FI" w:eastAsia="sv-FI"/>
          <w14:ligatures w14:val="standardContextual"/>
        </w:rPr>
      </w:pPr>
      <w:hyperlink w:anchor="_Toc161306798" w:history="1">
        <w:r w:rsidR="00AC4629" w:rsidRPr="002E404F">
          <w:rPr>
            <w:rStyle w:val="Hyperlnk"/>
          </w:rPr>
          <w:t>6.7 Konsekvenser för barn</w:t>
        </w:r>
        <w:r w:rsidR="00AC4629">
          <w:rPr>
            <w:webHidden/>
          </w:rPr>
          <w:tab/>
        </w:r>
        <w:r w:rsidR="00AC4629">
          <w:rPr>
            <w:webHidden/>
          </w:rPr>
          <w:fldChar w:fldCharType="begin"/>
        </w:r>
        <w:r w:rsidR="00AC4629">
          <w:rPr>
            <w:webHidden/>
          </w:rPr>
          <w:instrText xml:space="preserve"> PAGEREF _Toc161306798 \h </w:instrText>
        </w:r>
        <w:r w:rsidR="00AC4629">
          <w:rPr>
            <w:webHidden/>
          </w:rPr>
        </w:r>
        <w:r w:rsidR="00AC4629">
          <w:rPr>
            <w:webHidden/>
          </w:rPr>
          <w:fldChar w:fldCharType="separate"/>
        </w:r>
        <w:r w:rsidR="00AC4629">
          <w:rPr>
            <w:webHidden/>
          </w:rPr>
          <w:t>11</w:t>
        </w:r>
        <w:r w:rsidR="00AC4629">
          <w:rPr>
            <w:webHidden/>
          </w:rPr>
          <w:fldChar w:fldCharType="end"/>
        </w:r>
      </w:hyperlink>
    </w:p>
    <w:p w14:paraId="56842C4E" w14:textId="7EA7B232" w:rsidR="00AC4629" w:rsidRDefault="0023120A">
      <w:pPr>
        <w:pStyle w:val="Innehll2"/>
        <w:rPr>
          <w:rFonts w:asciiTheme="minorHAnsi" w:eastAsiaTheme="minorEastAsia" w:hAnsiTheme="minorHAnsi" w:cstheme="minorBidi"/>
          <w:kern w:val="2"/>
          <w:sz w:val="22"/>
          <w:szCs w:val="22"/>
          <w:lang w:val="sv-FI" w:eastAsia="sv-FI"/>
          <w14:ligatures w14:val="standardContextual"/>
        </w:rPr>
      </w:pPr>
      <w:hyperlink w:anchor="_Toc161306799" w:history="1">
        <w:r w:rsidR="00AC4629" w:rsidRPr="002E404F">
          <w:rPr>
            <w:rStyle w:val="Hyperlnk"/>
          </w:rPr>
          <w:t>7. Beredningen av lagförslaget</w:t>
        </w:r>
        <w:r w:rsidR="00AC4629">
          <w:rPr>
            <w:webHidden/>
          </w:rPr>
          <w:tab/>
        </w:r>
        <w:r w:rsidR="00AC4629">
          <w:rPr>
            <w:webHidden/>
          </w:rPr>
          <w:fldChar w:fldCharType="begin"/>
        </w:r>
        <w:r w:rsidR="00AC4629">
          <w:rPr>
            <w:webHidden/>
          </w:rPr>
          <w:instrText xml:space="preserve"> PAGEREF _Toc161306799 \h </w:instrText>
        </w:r>
        <w:r w:rsidR="00AC4629">
          <w:rPr>
            <w:webHidden/>
          </w:rPr>
        </w:r>
        <w:r w:rsidR="00AC4629">
          <w:rPr>
            <w:webHidden/>
          </w:rPr>
          <w:fldChar w:fldCharType="separate"/>
        </w:r>
        <w:r w:rsidR="00AC4629">
          <w:rPr>
            <w:webHidden/>
          </w:rPr>
          <w:t>11</w:t>
        </w:r>
        <w:r w:rsidR="00AC4629">
          <w:rPr>
            <w:webHidden/>
          </w:rPr>
          <w:fldChar w:fldCharType="end"/>
        </w:r>
      </w:hyperlink>
    </w:p>
    <w:p w14:paraId="27A49F94" w14:textId="5F878AD7" w:rsidR="00AC4629" w:rsidRDefault="0023120A">
      <w:pPr>
        <w:pStyle w:val="Innehll3"/>
        <w:rPr>
          <w:rFonts w:asciiTheme="minorHAnsi" w:eastAsiaTheme="minorEastAsia" w:hAnsiTheme="minorHAnsi" w:cstheme="minorBidi"/>
          <w:kern w:val="2"/>
          <w:sz w:val="22"/>
          <w:szCs w:val="22"/>
          <w:lang w:val="sv-FI" w:eastAsia="sv-FI"/>
          <w14:ligatures w14:val="standardContextual"/>
        </w:rPr>
      </w:pPr>
      <w:hyperlink w:anchor="_Toc161306800" w:history="1">
        <w:r w:rsidR="00AC4629" w:rsidRPr="002E404F">
          <w:rPr>
            <w:rStyle w:val="Hyperlnk"/>
          </w:rPr>
          <w:t>7.1. Åtgärder om föregått lagberedningsarbetet</w:t>
        </w:r>
        <w:r w:rsidR="00AC4629">
          <w:rPr>
            <w:webHidden/>
          </w:rPr>
          <w:tab/>
        </w:r>
        <w:r w:rsidR="00AC4629">
          <w:rPr>
            <w:webHidden/>
          </w:rPr>
          <w:fldChar w:fldCharType="begin"/>
        </w:r>
        <w:r w:rsidR="00AC4629">
          <w:rPr>
            <w:webHidden/>
          </w:rPr>
          <w:instrText xml:space="preserve"> PAGEREF _Toc161306800 \h </w:instrText>
        </w:r>
        <w:r w:rsidR="00AC4629">
          <w:rPr>
            <w:webHidden/>
          </w:rPr>
        </w:r>
        <w:r w:rsidR="00AC4629">
          <w:rPr>
            <w:webHidden/>
          </w:rPr>
          <w:fldChar w:fldCharType="separate"/>
        </w:r>
        <w:r w:rsidR="00AC4629">
          <w:rPr>
            <w:webHidden/>
          </w:rPr>
          <w:t>11</w:t>
        </w:r>
        <w:r w:rsidR="00AC4629">
          <w:rPr>
            <w:webHidden/>
          </w:rPr>
          <w:fldChar w:fldCharType="end"/>
        </w:r>
      </w:hyperlink>
    </w:p>
    <w:p w14:paraId="718AB22D" w14:textId="4E2D064A" w:rsidR="00AC4629" w:rsidRDefault="0023120A">
      <w:pPr>
        <w:pStyle w:val="Innehll3"/>
        <w:rPr>
          <w:rFonts w:asciiTheme="minorHAnsi" w:eastAsiaTheme="minorEastAsia" w:hAnsiTheme="minorHAnsi" w:cstheme="minorBidi"/>
          <w:kern w:val="2"/>
          <w:sz w:val="22"/>
          <w:szCs w:val="22"/>
          <w:lang w:val="sv-FI" w:eastAsia="sv-FI"/>
          <w14:ligatures w14:val="standardContextual"/>
        </w:rPr>
      </w:pPr>
      <w:hyperlink w:anchor="_Toc161306801" w:history="1">
        <w:r w:rsidR="00AC4629" w:rsidRPr="002E404F">
          <w:rPr>
            <w:rStyle w:val="Hyperlnk"/>
          </w:rPr>
          <w:t>7.2. Lagberedningsarbetet</w:t>
        </w:r>
        <w:r w:rsidR="00AC4629">
          <w:rPr>
            <w:webHidden/>
          </w:rPr>
          <w:tab/>
        </w:r>
        <w:r w:rsidR="00AC4629">
          <w:rPr>
            <w:webHidden/>
          </w:rPr>
          <w:fldChar w:fldCharType="begin"/>
        </w:r>
        <w:r w:rsidR="00AC4629">
          <w:rPr>
            <w:webHidden/>
          </w:rPr>
          <w:instrText xml:space="preserve"> PAGEREF _Toc161306801 \h </w:instrText>
        </w:r>
        <w:r w:rsidR="00AC4629">
          <w:rPr>
            <w:webHidden/>
          </w:rPr>
        </w:r>
        <w:r w:rsidR="00AC4629">
          <w:rPr>
            <w:webHidden/>
          </w:rPr>
          <w:fldChar w:fldCharType="separate"/>
        </w:r>
        <w:r w:rsidR="00AC4629">
          <w:rPr>
            <w:webHidden/>
          </w:rPr>
          <w:t>12</w:t>
        </w:r>
        <w:r w:rsidR="00AC4629">
          <w:rPr>
            <w:webHidden/>
          </w:rPr>
          <w:fldChar w:fldCharType="end"/>
        </w:r>
      </w:hyperlink>
    </w:p>
    <w:p w14:paraId="70E25823" w14:textId="6D61264E" w:rsidR="00AC4629" w:rsidRDefault="0023120A">
      <w:pPr>
        <w:pStyle w:val="Innehll1"/>
        <w:rPr>
          <w:rFonts w:asciiTheme="minorHAnsi" w:eastAsiaTheme="minorEastAsia" w:hAnsiTheme="minorHAnsi" w:cstheme="minorBidi"/>
          <w:kern w:val="2"/>
          <w:sz w:val="22"/>
          <w:szCs w:val="22"/>
          <w:lang w:val="sv-FI" w:eastAsia="sv-FI"/>
          <w14:ligatures w14:val="standardContextual"/>
        </w:rPr>
      </w:pPr>
      <w:hyperlink w:anchor="_Toc161306802" w:history="1">
        <w:r w:rsidR="00AC4629" w:rsidRPr="002E404F">
          <w:rPr>
            <w:rStyle w:val="Hyperlnk"/>
          </w:rPr>
          <w:t>Detaljmotivering</w:t>
        </w:r>
        <w:r w:rsidR="00AC4629">
          <w:rPr>
            <w:webHidden/>
          </w:rPr>
          <w:tab/>
        </w:r>
        <w:r w:rsidR="00AC4629">
          <w:rPr>
            <w:webHidden/>
          </w:rPr>
          <w:fldChar w:fldCharType="begin"/>
        </w:r>
        <w:r w:rsidR="00AC4629">
          <w:rPr>
            <w:webHidden/>
          </w:rPr>
          <w:instrText xml:space="preserve"> PAGEREF _Toc161306802 \h </w:instrText>
        </w:r>
        <w:r w:rsidR="00AC4629">
          <w:rPr>
            <w:webHidden/>
          </w:rPr>
        </w:r>
        <w:r w:rsidR="00AC4629">
          <w:rPr>
            <w:webHidden/>
          </w:rPr>
          <w:fldChar w:fldCharType="separate"/>
        </w:r>
        <w:r w:rsidR="00AC4629">
          <w:rPr>
            <w:webHidden/>
          </w:rPr>
          <w:t>12</w:t>
        </w:r>
        <w:r w:rsidR="00AC4629">
          <w:rPr>
            <w:webHidden/>
          </w:rPr>
          <w:fldChar w:fldCharType="end"/>
        </w:r>
      </w:hyperlink>
    </w:p>
    <w:p w14:paraId="365C3738" w14:textId="260175E9" w:rsidR="00AC4629" w:rsidRDefault="0023120A">
      <w:pPr>
        <w:pStyle w:val="Innehll2"/>
        <w:rPr>
          <w:rFonts w:asciiTheme="minorHAnsi" w:eastAsiaTheme="minorEastAsia" w:hAnsiTheme="minorHAnsi" w:cstheme="minorBidi"/>
          <w:kern w:val="2"/>
          <w:sz w:val="22"/>
          <w:szCs w:val="22"/>
          <w:lang w:val="sv-FI" w:eastAsia="sv-FI"/>
          <w14:ligatures w14:val="standardContextual"/>
        </w:rPr>
      </w:pPr>
      <w:hyperlink w:anchor="_Toc161306803" w:history="1">
        <w:r w:rsidR="00AC4629" w:rsidRPr="002E404F">
          <w:rPr>
            <w:rStyle w:val="Hyperlnk"/>
          </w:rPr>
          <w:t>1. Yrkeshögskolelag för Åland</w:t>
        </w:r>
        <w:r w:rsidR="00AC4629">
          <w:rPr>
            <w:webHidden/>
          </w:rPr>
          <w:tab/>
        </w:r>
        <w:r w:rsidR="00AC4629">
          <w:rPr>
            <w:webHidden/>
          </w:rPr>
          <w:fldChar w:fldCharType="begin"/>
        </w:r>
        <w:r w:rsidR="00AC4629">
          <w:rPr>
            <w:webHidden/>
          </w:rPr>
          <w:instrText xml:space="preserve"> PAGEREF _Toc161306803 \h </w:instrText>
        </w:r>
        <w:r w:rsidR="00AC4629">
          <w:rPr>
            <w:webHidden/>
          </w:rPr>
        </w:r>
        <w:r w:rsidR="00AC4629">
          <w:rPr>
            <w:webHidden/>
          </w:rPr>
          <w:fldChar w:fldCharType="separate"/>
        </w:r>
        <w:r w:rsidR="00AC4629">
          <w:rPr>
            <w:webHidden/>
          </w:rPr>
          <w:t>12</w:t>
        </w:r>
        <w:r w:rsidR="00AC4629">
          <w:rPr>
            <w:webHidden/>
          </w:rPr>
          <w:fldChar w:fldCharType="end"/>
        </w:r>
      </w:hyperlink>
    </w:p>
    <w:p w14:paraId="0ABF269B" w14:textId="0D12CA40" w:rsidR="00AC4629" w:rsidRDefault="0023120A">
      <w:pPr>
        <w:pStyle w:val="Innehll2"/>
        <w:rPr>
          <w:rFonts w:asciiTheme="minorHAnsi" w:eastAsiaTheme="minorEastAsia" w:hAnsiTheme="minorHAnsi" w:cstheme="minorBidi"/>
          <w:kern w:val="2"/>
          <w:sz w:val="22"/>
          <w:szCs w:val="22"/>
          <w:lang w:val="sv-FI" w:eastAsia="sv-FI"/>
          <w14:ligatures w14:val="standardContextual"/>
        </w:rPr>
      </w:pPr>
      <w:hyperlink w:anchor="_Toc161306804" w:history="1">
        <w:r w:rsidR="00AC4629" w:rsidRPr="002E404F">
          <w:rPr>
            <w:rStyle w:val="Hyperlnk"/>
          </w:rPr>
          <w:t>2. Landskapslag om ändring av landskapslagen om hälso- och sjukvård</w:t>
        </w:r>
        <w:r w:rsidR="00AC4629">
          <w:rPr>
            <w:webHidden/>
          </w:rPr>
          <w:tab/>
        </w:r>
        <w:r w:rsidR="00AC4629">
          <w:rPr>
            <w:webHidden/>
          </w:rPr>
          <w:fldChar w:fldCharType="begin"/>
        </w:r>
        <w:r w:rsidR="00AC4629">
          <w:rPr>
            <w:webHidden/>
          </w:rPr>
          <w:instrText xml:space="preserve"> PAGEREF _Toc161306804 \h </w:instrText>
        </w:r>
        <w:r w:rsidR="00AC4629">
          <w:rPr>
            <w:webHidden/>
          </w:rPr>
        </w:r>
        <w:r w:rsidR="00AC4629">
          <w:rPr>
            <w:webHidden/>
          </w:rPr>
          <w:fldChar w:fldCharType="separate"/>
        </w:r>
        <w:r w:rsidR="00AC4629">
          <w:rPr>
            <w:webHidden/>
          </w:rPr>
          <w:t>35</w:t>
        </w:r>
        <w:r w:rsidR="00AC4629">
          <w:rPr>
            <w:webHidden/>
          </w:rPr>
          <w:fldChar w:fldCharType="end"/>
        </w:r>
      </w:hyperlink>
    </w:p>
    <w:p w14:paraId="6238B1D1" w14:textId="3797F708" w:rsidR="00AC4629" w:rsidRDefault="0023120A">
      <w:pPr>
        <w:pStyle w:val="Innehll1"/>
        <w:rPr>
          <w:rFonts w:asciiTheme="minorHAnsi" w:eastAsiaTheme="minorEastAsia" w:hAnsiTheme="minorHAnsi" w:cstheme="minorBidi"/>
          <w:kern w:val="2"/>
          <w:sz w:val="22"/>
          <w:szCs w:val="22"/>
          <w:lang w:val="sv-FI" w:eastAsia="sv-FI"/>
          <w14:ligatures w14:val="standardContextual"/>
        </w:rPr>
      </w:pPr>
      <w:hyperlink w:anchor="_Toc161306805" w:history="1">
        <w:r w:rsidR="00AC4629" w:rsidRPr="002E404F">
          <w:rPr>
            <w:rStyle w:val="Hyperlnk"/>
          </w:rPr>
          <w:t>Lagtext</w:t>
        </w:r>
        <w:r w:rsidR="00AC4629">
          <w:rPr>
            <w:webHidden/>
          </w:rPr>
          <w:tab/>
        </w:r>
        <w:r w:rsidR="00AC4629">
          <w:rPr>
            <w:webHidden/>
          </w:rPr>
          <w:fldChar w:fldCharType="begin"/>
        </w:r>
        <w:r w:rsidR="00AC4629">
          <w:rPr>
            <w:webHidden/>
          </w:rPr>
          <w:instrText xml:space="preserve"> PAGEREF _Toc161306805 \h </w:instrText>
        </w:r>
        <w:r w:rsidR="00AC4629">
          <w:rPr>
            <w:webHidden/>
          </w:rPr>
        </w:r>
        <w:r w:rsidR="00AC4629">
          <w:rPr>
            <w:webHidden/>
          </w:rPr>
          <w:fldChar w:fldCharType="separate"/>
        </w:r>
        <w:r w:rsidR="00AC4629">
          <w:rPr>
            <w:webHidden/>
          </w:rPr>
          <w:t>36</w:t>
        </w:r>
        <w:r w:rsidR="00AC4629">
          <w:rPr>
            <w:webHidden/>
          </w:rPr>
          <w:fldChar w:fldCharType="end"/>
        </w:r>
      </w:hyperlink>
    </w:p>
    <w:p w14:paraId="340A90E5" w14:textId="6F1E1A57" w:rsidR="00AC4629" w:rsidRDefault="0023120A">
      <w:pPr>
        <w:pStyle w:val="Innehll2"/>
        <w:rPr>
          <w:rFonts w:asciiTheme="minorHAnsi" w:eastAsiaTheme="minorEastAsia" w:hAnsiTheme="minorHAnsi" w:cstheme="minorBidi"/>
          <w:kern w:val="2"/>
          <w:sz w:val="22"/>
          <w:szCs w:val="22"/>
          <w:lang w:val="sv-FI" w:eastAsia="sv-FI"/>
          <w14:ligatures w14:val="standardContextual"/>
        </w:rPr>
      </w:pPr>
      <w:hyperlink w:anchor="_Toc161306806" w:history="1">
        <w:r w:rsidR="00AC4629" w:rsidRPr="002E404F">
          <w:rPr>
            <w:rStyle w:val="Hyperlnk"/>
            <w:lang w:val="en-GB"/>
          </w:rPr>
          <w:t>Y R K E S H Ö G S K O L E L A G för Åland</w:t>
        </w:r>
        <w:r w:rsidR="00AC4629">
          <w:rPr>
            <w:webHidden/>
          </w:rPr>
          <w:tab/>
        </w:r>
        <w:r w:rsidR="00AC4629">
          <w:rPr>
            <w:webHidden/>
          </w:rPr>
          <w:fldChar w:fldCharType="begin"/>
        </w:r>
        <w:r w:rsidR="00AC4629">
          <w:rPr>
            <w:webHidden/>
          </w:rPr>
          <w:instrText xml:space="preserve"> PAGEREF _Toc161306806 \h </w:instrText>
        </w:r>
        <w:r w:rsidR="00AC4629">
          <w:rPr>
            <w:webHidden/>
          </w:rPr>
        </w:r>
        <w:r w:rsidR="00AC4629">
          <w:rPr>
            <w:webHidden/>
          </w:rPr>
          <w:fldChar w:fldCharType="separate"/>
        </w:r>
        <w:r w:rsidR="00AC4629">
          <w:rPr>
            <w:webHidden/>
          </w:rPr>
          <w:t>36</w:t>
        </w:r>
        <w:r w:rsidR="00AC4629">
          <w:rPr>
            <w:webHidden/>
          </w:rPr>
          <w:fldChar w:fldCharType="end"/>
        </w:r>
      </w:hyperlink>
    </w:p>
    <w:p w14:paraId="14655F3C" w14:textId="436C3BEC" w:rsidR="00AC4629" w:rsidRDefault="0023120A">
      <w:pPr>
        <w:pStyle w:val="Innehll2"/>
        <w:rPr>
          <w:rFonts w:asciiTheme="minorHAnsi" w:eastAsiaTheme="minorEastAsia" w:hAnsiTheme="minorHAnsi" w:cstheme="minorBidi"/>
          <w:kern w:val="2"/>
          <w:sz w:val="22"/>
          <w:szCs w:val="22"/>
          <w:lang w:val="sv-FI" w:eastAsia="sv-FI"/>
          <w14:ligatures w14:val="standardContextual"/>
        </w:rPr>
      </w:pPr>
      <w:hyperlink w:anchor="_Toc161306807" w:history="1">
        <w:r w:rsidR="00AC4629" w:rsidRPr="002E404F">
          <w:rPr>
            <w:rStyle w:val="Hyperlnk"/>
            <w:lang w:val="en-GB"/>
          </w:rPr>
          <w:t xml:space="preserve">L A N D S K A P S L A G om </w:t>
        </w:r>
        <w:r w:rsidR="00AC4629" w:rsidRPr="002E404F">
          <w:rPr>
            <w:rStyle w:val="Hyperlnk"/>
          </w:rPr>
          <w:t>ändring av 30 § landskapslagen om hälso- och sjukvård</w:t>
        </w:r>
        <w:r w:rsidR="00AC4629">
          <w:rPr>
            <w:webHidden/>
          </w:rPr>
          <w:tab/>
        </w:r>
        <w:r w:rsidR="00AC4629">
          <w:rPr>
            <w:webHidden/>
          </w:rPr>
          <w:fldChar w:fldCharType="begin"/>
        </w:r>
        <w:r w:rsidR="00AC4629">
          <w:rPr>
            <w:webHidden/>
          </w:rPr>
          <w:instrText xml:space="preserve"> PAGEREF _Toc161306807 \h </w:instrText>
        </w:r>
        <w:r w:rsidR="00AC4629">
          <w:rPr>
            <w:webHidden/>
          </w:rPr>
        </w:r>
        <w:r w:rsidR="00AC4629">
          <w:rPr>
            <w:webHidden/>
          </w:rPr>
          <w:fldChar w:fldCharType="separate"/>
        </w:r>
        <w:r w:rsidR="00AC4629">
          <w:rPr>
            <w:webHidden/>
          </w:rPr>
          <w:t>54</w:t>
        </w:r>
        <w:r w:rsidR="00AC4629">
          <w:rPr>
            <w:webHidden/>
          </w:rPr>
          <w:fldChar w:fldCharType="end"/>
        </w:r>
      </w:hyperlink>
    </w:p>
    <w:p w14:paraId="10034390" w14:textId="3F070857" w:rsidR="00AC4629" w:rsidRDefault="0023120A">
      <w:pPr>
        <w:pStyle w:val="Innehll1"/>
        <w:rPr>
          <w:rFonts w:asciiTheme="minorHAnsi" w:eastAsiaTheme="minorEastAsia" w:hAnsiTheme="minorHAnsi" w:cstheme="minorBidi"/>
          <w:kern w:val="2"/>
          <w:sz w:val="22"/>
          <w:szCs w:val="22"/>
          <w:lang w:val="sv-FI" w:eastAsia="sv-FI"/>
          <w14:ligatures w14:val="standardContextual"/>
        </w:rPr>
      </w:pPr>
      <w:hyperlink w:anchor="_Toc161306808" w:history="1">
        <w:r w:rsidR="00AC4629" w:rsidRPr="002E404F">
          <w:rPr>
            <w:rStyle w:val="Hyperlnk"/>
          </w:rPr>
          <w:t>Parallelltexter</w:t>
        </w:r>
        <w:r w:rsidR="00AC4629">
          <w:rPr>
            <w:webHidden/>
          </w:rPr>
          <w:tab/>
        </w:r>
        <w:r w:rsidR="00AC4629">
          <w:rPr>
            <w:webHidden/>
          </w:rPr>
          <w:fldChar w:fldCharType="begin"/>
        </w:r>
        <w:r w:rsidR="00AC4629">
          <w:rPr>
            <w:webHidden/>
          </w:rPr>
          <w:instrText xml:space="preserve"> PAGEREF _Toc161306808 \h </w:instrText>
        </w:r>
        <w:r w:rsidR="00AC4629">
          <w:rPr>
            <w:webHidden/>
          </w:rPr>
        </w:r>
        <w:r w:rsidR="00AC4629">
          <w:rPr>
            <w:webHidden/>
          </w:rPr>
          <w:fldChar w:fldCharType="separate"/>
        </w:r>
        <w:r w:rsidR="00AC4629">
          <w:rPr>
            <w:webHidden/>
          </w:rPr>
          <w:t>55</w:t>
        </w:r>
        <w:r w:rsidR="00AC4629">
          <w:rPr>
            <w:webHidden/>
          </w:rPr>
          <w:fldChar w:fldCharType="end"/>
        </w:r>
      </w:hyperlink>
    </w:p>
    <w:p w14:paraId="60A3B5D8" w14:textId="684398B8" w:rsidR="00E63AEA" w:rsidRDefault="00E63AEA" w:rsidP="00E63AEA">
      <w:pPr>
        <w:rPr>
          <w:sz w:val="22"/>
          <w:szCs w:val="20"/>
        </w:rPr>
      </w:pPr>
      <w:r>
        <w:rPr>
          <w:rFonts w:ascii="Verdana" w:hAnsi="Verdana"/>
          <w:noProof/>
          <w:sz w:val="16"/>
          <w:szCs w:val="36"/>
        </w:rPr>
        <w:fldChar w:fldCharType="end"/>
      </w:r>
      <w:r>
        <w:br w:type="page"/>
      </w:r>
    </w:p>
    <w:p w14:paraId="55121D98" w14:textId="77777777" w:rsidR="00AF3004" w:rsidRDefault="00AF3004">
      <w:pPr>
        <w:pStyle w:val="ANormal"/>
      </w:pPr>
    </w:p>
    <w:p w14:paraId="15C93FC0" w14:textId="77777777" w:rsidR="00007449" w:rsidRDefault="00007449" w:rsidP="00007449">
      <w:pPr>
        <w:pStyle w:val="RubrikA"/>
      </w:pPr>
      <w:bookmarkStart w:id="2" w:name="_Toc161306783"/>
      <w:r>
        <w:t>Allmän motivering</w:t>
      </w:r>
      <w:bookmarkEnd w:id="2"/>
    </w:p>
    <w:p w14:paraId="649F546E" w14:textId="77777777" w:rsidR="00007449" w:rsidRDefault="00007449" w:rsidP="00007449">
      <w:pPr>
        <w:pStyle w:val="Rubrikmellanrum"/>
      </w:pPr>
    </w:p>
    <w:p w14:paraId="5FF1B525" w14:textId="25443F7E" w:rsidR="005C6A0D" w:rsidRPr="005C6A0D" w:rsidRDefault="005C6A0D" w:rsidP="005C6A0D">
      <w:pPr>
        <w:pStyle w:val="RubrikB"/>
      </w:pPr>
      <w:bookmarkStart w:id="3" w:name="_Toc161306784"/>
      <w:r w:rsidRPr="005C6A0D">
        <w:t>1.</w:t>
      </w:r>
      <w:r>
        <w:t xml:space="preserve"> Bakgrund</w:t>
      </w:r>
      <w:bookmarkEnd w:id="3"/>
    </w:p>
    <w:p w14:paraId="22B5C3C9" w14:textId="77777777" w:rsidR="00007449" w:rsidRDefault="00007449" w:rsidP="00007449">
      <w:pPr>
        <w:pStyle w:val="Rubrikmellanrum"/>
      </w:pPr>
    </w:p>
    <w:p w14:paraId="3224C3A5" w14:textId="0CC97528" w:rsidR="00007449" w:rsidRPr="009C7D83" w:rsidRDefault="00007449" w:rsidP="00007449">
      <w:pPr>
        <w:pStyle w:val="RubrikC"/>
      </w:pPr>
      <w:bookmarkStart w:id="4" w:name="_Toc161306785"/>
      <w:r>
        <w:t xml:space="preserve">1.1. Landskapslagstiftning om </w:t>
      </w:r>
      <w:r w:rsidR="00D16AFA">
        <w:t>högskoleundervisning</w:t>
      </w:r>
      <w:bookmarkEnd w:id="4"/>
    </w:p>
    <w:p w14:paraId="477271AC" w14:textId="77777777" w:rsidR="00007449" w:rsidRDefault="00007449" w:rsidP="00007449">
      <w:pPr>
        <w:pStyle w:val="Rubrikmellanrum"/>
      </w:pPr>
    </w:p>
    <w:p w14:paraId="0C7FC06F" w14:textId="584B500C" w:rsidR="00007449" w:rsidRDefault="00D16AFA" w:rsidP="00007449">
      <w:pPr>
        <w:pStyle w:val="ANormal"/>
      </w:pPr>
      <w:r>
        <w:t xml:space="preserve">Bestämmelser om högskoleundervisning på Åland finns idag i </w:t>
      </w:r>
      <w:r w:rsidR="00007449">
        <w:t xml:space="preserve">landskapslagen (2002:81) om Högskolan på Åland </w:t>
      </w:r>
      <w:r w:rsidR="00EB3480">
        <w:t xml:space="preserve">(högskolelagen) </w:t>
      </w:r>
      <w:r w:rsidR="00007449">
        <w:t>och landskapsförordningen (2002:87) om Högskolan på Åland. Båda trädde i kraft den 1 janua</w:t>
      </w:r>
      <w:r w:rsidR="009A0B1C">
        <w:t>r</w:t>
      </w:r>
      <w:r w:rsidR="00007449">
        <w:t>i 2003.</w:t>
      </w:r>
    </w:p>
    <w:p w14:paraId="625D8C72" w14:textId="33ABD288" w:rsidR="00D16AFA" w:rsidRDefault="00D16AFA" w:rsidP="00007449">
      <w:pPr>
        <w:pStyle w:val="ANormal"/>
      </w:pPr>
      <w:r>
        <w:tab/>
      </w:r>
      <w:r w:rsidR="00782655">
        <w:t xml:space="preserve">Lagstiftningen om Högskolan </w:t>
      </w:r>
      <w:r w:rsidR="00621B58">
        <w:t>reglerar verksamheten vid Högskolan</w:t>
      </w:r>
      <w:r w:rsidR="005F64B1">
        <w:t xml:space="preserve"> och den u</w:t>
      </w:r>
      <w:r w:rsidR="004523E0">
        <w:t>tbildning</w:t>
      </w:r>
      <w:r w:rsidR="005F64B1">
        <w:t xml:space="preserve"> som kan ges vid Högskolan.</w:t>
      </w:r>
    </w:p>
    <w:p w14:paraId="1C0619D9" w14:textId="77777777" w:rsidR="00007449" w:rsidRDefault="00007449" w:rsidP="00007449">
      <w:pPr>
        <w:pStyle w:val="ANormal"/>
      </w:pPr>
    </w:p>
    <w:p w14:paraId="311A642A" w14:textId="7D3C44EC" w:rsidR="00007449" w:rsidRDefault="00F15672" w:rsidP="00F15672">
      <w:pPr>
        <w:pStyle w:val="RubrikC"/>
      </w:pPr>
      <w:bookmarkStart w:id="5" w:name="_Toc161306786"/>
      <w:r>
        <w:t xml:space="preserve">1.2 </w:t>
      </w:r>
      <w:r w:rsidR="00007449">
        <w:t>Högskolan på Åland</w:t>
      </w:r>
      <w:bookmarkEnd w:id="5"/>
    </w:p>
    <w:p w14:paraId="5C8159ED" w14:textId="77777777" w:rsidR="00007449" w:rsidRDefault="00007449" w:rsidP="00007449">
      <w:pPr>
        <w:pStyle w:val="Rubrikmellanrum"/>
      </w:pPr>
    </w:p>
    <w:p w14:paraId="6963BB8D" w14:textId="5C4AB42D" w:rsidR="00007449" w:rsidRDefault="00007449" w:rsidP="00007449">
      <w:pPr>
        <w:pStyle w:val="ANormal"/>
      </w:pPr>
      <w:r>
        <w:t xml:space="preserve">Högskolan på Åland </w:t>
      </w:r>
      <w:r w:rsidR="00C03C6B">
        <w:t>(högskolan</w:t>
      </w:r>
      <w:r w:rsidR="00D05477">
        <w:t xml:space="preserve">) </w:t>
      </w:r>
      <w:r>
        <w:t>inledde sin verksamhet för drygt 20 år sedan, den 1 januari 2003.</w:t>
      </w:r>
    </w:p>
    <w:p w14:paraId="24C8ED42" w14:textId="0D49F401" w:rsidR="00F209B0" w:rsidRPr="003E742F" w:rsidRDefault="00EE129C" w:rsidP="003E742F">
      <w:pPr>
        <w:pStyle w:val="ANormal"/>
      </w:pPr>
      <w:r>
        <w:tab/>
        <w:t>Då</w:t>
      </w:r>
      <w:r w:rsidR="00684890">
        <w:t xml:space="preserve"> </w:t>
      </w:r>
      <w:r w:rsidR="00EB3480">
        <w:t>högskolelagen</w:t>
      </w:r>
      <w:r w:rsidR="00684890">
        <w:t xml:space="preserve"> antogs gick man in för en modell som skulle möjliggöra såväl akademiska högskolestudier som yrkeshögskolestudier</w:t>
      </w:r>
      <w:r w:rsidR="006F7ED3">
        <w:t xml:space="preserve">. I praktiken </w:t>
      </w:r>
      <w:r w:rsidR="006C5C47">
        <w:t>är</w:t>
      </w:r>
      <w:r w:rsidR="006F7ED3">
        <w:t xml:space="preserve"> det dock endast </w:t>
      </w:r>
      <w:r w:rsidR="001F460D">
        <w:t>yrkeshögskole</w:t>
      </w:r>
      <w:r w:rsidR="006C5C47">
        <w:t>utbildning</w:t>
      </w:r>
      <w:r w:rsidR="001F460D">
        <w:t xml:space="preserve"> </w:t>
      </w:r>
      <w:r w:rsidR="00CD3CB8">
        <w:t>som leder till en yrkeshögskoleexamen</w:t>
      </w:r>
      <w:r w:rsidR="006C5C47">
        <w:t xml:space="preserve"> som ordnats vid Högskolan</w:t>
      </w:r>
      <w:r w:rsidR="00CD3CB8">
        <w:t xml:space="preserve">. </w:t>
      </w:r>
      <w:r w:rsidR="0082623E">
        <w:t xml:space="preserve">Högskolan </w:t>
      </w:r>
      <w:r w:rsidR="00451FF9">
        <w:t>erbjud</w:t>
      </w:r>
      <w:r w:rsidR="00BA44D0">
        <w:t>er</w:t>
      </w:r>
      <w:r w:rsidR="00451FF9">
        <w:t xml:space="preserve"> utbildning inom utbildningsprogrammen e</w:t>
      </w:r>
      <w:r w:rsidR="0082623E" w:rsidRPr="0082623E">
        <w:t xml:space="preserve">lektroteknik, </w:t>
      </w:r>
      <w:r w:rsidR="00451FF9">
        <w:t>f</w:t>
      </w:r>
      <w:r w:rsidR="0082623E" w:rsidRPr="0082623E">
        <w:t xml:space="preserve">öretagsekonomi, </w:t>
      </w:r>
      <w:r w:rsidR="00451FF9">
        <w:t>h</w:t>
      </w:r>
      <w:r w:rsidR="0082623E" w:rsidRPr="0082623E">
        <w:t xml:space="preserve">ospitality </w:t>
      </w:r>
      <w:r w:rsidR="00451FF9">
        <w:t>m</w:t>
      </w:r>
      <w:r w:rsidR="0082623E" w:rsidRPr="0082623E">
        <w:t xml:space="preserve">anagement, </w:t>
      </w:r>
      <w:r w:rsidR="00451FF9">
        <w:t>i</w:t>
      </w:r>
      <w:r w:rsidR="0082623E" w:rsidRPr="0082623E">
        <w:t xml:space="preserve">nformationsteknik, </w:t>
      </w:r>
      <w:r w:rsidR="00451FF9">
        <w:t>m</w:t>
      </w:r>
      <w:r w:rsidR="0082623E" w:rsidRPr="0082623E">
        <w:t xml:space="preserve">askinteknik, </w:t>
      </w:r>
      <w:r w:rsidR="00451FF9">
        <w:t>s</w:t>
      </w:r>
      <w:r w:rsidR="0082623E" w:rsidRPr="0082623E">
        <w:t xml:space="preserve">jukskötare och </w:t>
      </w:r>
      <w:r w:rsidR="00451FF9">
        <w:t>s</w:t>
      </w:r>
      <w:r w:rsidR="0082623E" w:rsidRPr="0082623E">
        <w:t>jökapten</w:t>
      </w:r>
      <w:r w:rsidR="00451FF9">
        <w:t xml:space="preserve">. </w:t>
      </w:r>
      <w:r w:rsidR="00CD3CB8">
        <w:t xml:space="preserve">Högskolan </w:t>
      </w:r>
      <w:r w:rsidR="00523EE4">
        <w:t>b</w:t>
      </w:r>
      <w:r w:rsidR="00F209B0">
        <w:t>edriv</w:t>
      </w:r>
      <w:r w:rsidR="00BA44D0">
        <w:t xml:space="preserve">er även </w:t>
      </w:r>
      <w:r w:rsidR="00780021">
        <w:t xml:space="preserve">viss </w:t>
      </w:r>
      <w:r w:rsidR="0041197E">
        <w:t xml:space="preserve">tillämpad </w:t>
      </w:r>
      <w:r w:rsidR="00007449">
        <w:t>forskning</w:t>
      </w:r>
      <w:r w:rsidR="003E742F">
        <w:t>s-</w:t>
      </w:r>
      <w:r w:rsidR="00CD6681">
        <w:t xml:space="preserve"> och utvecklingsverksamhet</w:t>
      </w:r>
      <w:r w:rsidR="00523EE4" w:rsidRPr="00523EE4">
        <w:t xml:space="preserve"> </w:t>
      </w:r>
      <w:r w:rsidR="003E742F">
        <w:t xml:space="preserve">som </w:t>
      </w:r>
      <w:r w:rsidR="003E742F" w:rsidRPr="003E742F">
        <w:t xml:space="preserve">i första hand </w:t>
      </w:r>
      <w:r w:rsidR="00BA44D0">
        <w:t xml:space="preserve">är </w:t>
      </w:r>
      <w:r w:rsidR="003E742F" w:rsidRPr="003E742F">
        <w:t>nyttorelatera</w:t>
      </w:r>
      <w:r w:rsidR="00DF75A8">
        <w:t>d</w:t>
      </w:r>
      <w:r w:rsidR="003E742F" w:rsidRPr="003E742F">
        <w:t xml:space="preserve"> och har sin utgångspunkt i landskapets arbets- och näringsliv</w:t>
      </w:r>
      <w:r w:rsidR="00DF75A8">
        <w:t xml:space="preserve">. Högskolan </w:t>
      </w:r>
      <w:r w:rsidR="00CA7AB7">
        <w:t>erbjuder även</w:t>
      </w:r>
      <w:r w:rsidR="00523EE4">
        <w:t xml:space="preserve"> öppna högskolekurser och fortbildningskurser </w:t>
      </w:r>
      <w:r w:rsidR="0041197E">
        <w:t>samt seminarier och öppna föreläsningar för allmänheten</w:t>
      </w:r>
      <w:r w:rsidR="00CD6681">
        <w:t>.</w:t>
      </w:r>
    </w:p>
    <w:p w14:paraId="6AE8CCBC" w14:textId="40E45285" w:rsidR="00007449" w:rsidRDefault="00F209B0" w:rsidP="00007449">
      <w:pPr>
        <w:pStyle w:val="ANormal"/>
      </w:pPr>
      <w:r>
        <w:tab/>
      </w:r>
      <w:r w:rsidR="00794C05">
        <w:t>Genom</w:t>
      </w:r>
      <w:r w:rsidR="00007449">
        <w:t xml:space="preserve"> en ändring av lagstiftningen som trädde i kraft den 1 augusti 2023</w:t>
      </w:r>
      <w:r w:rsidR="00794C05">
        <w:t xml:space="preserve"> har högskolan </w:t>
      </w:r>
      <w:r w:rsidR="0091112D">
        <w:t xml:space="preserve">även </w:t>
      </w:r>
      <w:r w:rsidR="00794C05">
        <w:t xml:space="preserve">fått möjlighet att ordna utbildningar som leder till </w:t>
      </w:r>
      <w:r w:rsidR="00D009E3">
        <w:t xml:space="preserve">en </w:t>
      </w:r>
      <w:r w:rsidR="00794C05">
        <w:t>högre högskoleexamen</w:t>
      </w:r>
      <w:r w:rsidR="00AA52CF">
        <w:t xml:space="preserve"> och</w:t>
      </w:r>
      <w:r w:rsidR="00007449">
        <w:t xml:space="preserve"> i januari 2024 </w:t>
      </w:r>
      <w:r w:rsidR="00AA52CF">
        <w:t>inled</w:t>
      </w:r>
      <w:r w:rsidR="004A332A">
        <w:t>des första gången</w:t>
      </w:r>
      <w:r w:rsidR="00AA52CF">
        <w:t xml:space="preserve"> </w:t>
      </w:r>
      <w:r w:rsidR="00007449">
        <w:t xml:space="preserve">en utbildning som leder till en högre </w:t>
      </w:r>
      <w:r w:rsidR="00BC2B2D">
        <w:t>yrkes</w:t>
      </w:r>
      <w:r w:rsidR="00007449">
        <w:t>högskoleexamen.</w:t>
      </w:r>
      <w:r w:rsidR="00774AB5">
        <w:t xml:space="preserve"> Utbildningen är en påbyggnadsutbildning i teknik med inriktning på energiautomatisering och hållbarhet.</w:t>
      </w:r>
    </w:p>
    <w:p w14:paraId="035A92A6" w14:textId="6BD776E3" w:rsidR="00BF55D8" w:rsidRDefault="00BF55D8" w:rsidP="00007449">
      <w:pPr>
        <w:pStyle w:val="ANormal"/>
      </w:pPr>
    </w:p>
    <w:p w14:paraId="44B7CCB6" w14:textId="798AA637" w:rsidR="00A91696" w:rsidRDefault="001E335C" w:rsidP="001E335C">
      <w:pPr>
        <w:pStyle w:val="RubrikB"/>
      </w:pPr>
      <w:bookmarkStart w:id="6" w:name="_Toc161306787"/>
      <w:r>
        <w:t xml:space="preserve">2. </w:t>
      </w:r>
      <w:r w:rsidR="00167FC1">
        <w:t>L</w:t>
      </w:r>
      <w:r w:rsidR="00A91696">
        <w:t>agstiftningsbehörigheten</w:t>
      </w:r>
      <w:bookmarkEnd w:id="6"/>
    </w:p>
    <w:p w14:paraId="5A3535F6" w14:textId="77777777" w:rsidR="00A91696" w:rsidRDefault="00A91696" w:rsidP="00A91696">
      <w:pPr>
        <w:pStyle w:val="Rubrikmellanrum"/>
      </w:pPr>
    </w:p>
    <w:p w14:paraId="0F24BF2B" w14:textId="43F8C6F2" w:rsidR="00A91696" w:rsidRDefault="00A91696" w:rsidP="00A91696">
      <w:pPr>
        <w:pStyle w:val="ANormal"/>
      </w:pPr>
      <w:r>
        <w:t>Enligt 18</w:t>
      </w:r>
      <w:r w:rsidR="001E335C">
        <w:t> §</w:t>
      </w:r>
      <w:r>
        <w:t xml:space="preserve"> 1</w:t>
      </w:r>
      <w:r w:rsidR="001E335C">
        <w:t> punkt</w:t>
      </w:r>
      <w:r w:rsidR="00D20348">
        <w:t xml:space="preserve">en i </w:t>
      </w:r>
      <w:r>
        <w:t>självstyrelselagen (1991:71) för Åland har landskapet lagstiftningsbehörighet i fråga om landskapsregeringen och under denna lydande myndighet och inrättningar.</w:t>
      </w:r>
      <w:r w:rsidR="00E51AE1">
        <w:t xml:space="preserve"> Enligt </w:t>
      </w:r>
      <w:r w:rsidR="00BB7F54">
        <w:t>18</w:t>
      </w:r>
      <w:r w:rsidR="001E335C">
        <w:t> §</w:t>
      </w:r>
      <w:r w:rsidR="00BB7F54">
        <w:t xml:space="preserve"> 2</w:t>
      </w:r>
      <w:r w:rsidR="001E335C">
        <w:t> punkt</w:t>
      </w:r>
      <w:r w:rsidR="00BB7F54">
        <w:t>en har landskapet lagstiftningsbehörighet i fråga om landskapets tjänstemä</w:t>
      </w:r>
      <w:r w:rsidR="007A50B6">
        <w:t>n.</w:t>
      </w:r>
      <w:r>
        <w:t xml:space="preserve"> Enligt 18</w:t>
      </w:r>
      <w:r w:rsidR="001E335C">
        <w:t> §</w:t>
      </w:r>
      <w:r>
        <w:t xml:space="preserve"> 14</w:t>
      </w:r>
      <w:r w:rsidR="001E335C">
        <w:t> punkt</w:t>
      </w:r>
      <w:r>
        <w:t>en har landskapet lagstiftningsbehörighet i fråga om undervisning.</w:t>
      </w:r>
      <w:r w:rsidR="007020BF">
        <w:t xml:space="preserve"> I förarbeten</w:t>
      </w:r>
      <w:r w:rsidR="00233767">
        <w:t>a till lagen</w:t>
      </w:r>
      <w:r w:rsidR="000808B6">
        <w:rPr>
          <w:rStyle w:val="Fotnotsreferens"/>
        </w:rPr>
        <w:footnoteReference w:id="1"/>
      </w:r>
      <w:r w:rsidR="00233767">
        <w:t xml:space="preserve"> konstateras uttryckligen att hela undervisningsväsendet ska vara underställt landskapets lagstiftning.</w:t>
      </w:r>
    </w:p>
    <w:p w14:paraId="0FC68733" w14:textId="46057AD9" w:rsidR="00A91696" w:rsidRDefault="00A91696" w:rsidP="00A91696">
      <w:pPr>
        <w:pStyle w:val="ANormal"/>
      </w:pPr>
      <w:r>
        <w:tab/>
      </w:r>
      <w:r w:rsidRPr="005E1358">
        <w:t>Enligt 27</w:t>
      </w:r>
      <w:r w:rsidR="001E335C">
        <w:t> §</w:t>
      </w:r>
      <w:r w:rsidRPr="005E1358">
        <w:t xml:space="preserve"> 3</w:t>
      </w:r>
      <w:r w:rsidR="001E335C">
        <w:t> mom.</w:t>
      </w:r>
      <w:r w:rsidRPr="005E1358">
        <w:t xml:space="preserve"> i självstyrelselagen har riket lagstiftningsbehörighet i fråga om statsmyndigheternas organisation och verksamhet. Enligt förarbetena till lagen</w:t>
      </w:r>
      <w:r>
        <w:rPr>
          <w:rStyle w:val="Fotnotsreferens"/>
        </w:rPr>
        <w:footnoteReference w:id="2"/>
      </w:r>
      <w:r w:rsidRPr="005E1358">
        <w:t xml:space="preserve"> hör </w:t>
      </w:r>
      <w:r>
        <w:t xml:space="preserve">det </w:t>
      </w:r>
      <w:r w:rsidRPr="005E1358">
        <w:t>till rikets behörighet att bestämma om vilka fordringar en läroinrättning ska fylla för att ha dimissionsrätt till statens universitet</w:t>
      </w:r>
      <w:r w:rsidR="003E23CA">
        <w:t xml:space="preserve">. </w:t>
      </w:r>
      <w:r w:rsidRPr="005E1358">
        <w:t xml:space="preserve">Det konstateras </w:t>
      </w:r>
      <w:r w:rsidR="00BA0B5A">
        <w:t>även</w:t>
      </w:r>
      <w:r w:rsidRPr="005E1358">
        <w:t xml:space="preserve"> att en landskapslag </w:t>
      </w:r>
      <w:r w:rsidR="001827C4">
        <w:t xml:space="preserve">i princip </w:t>
      </w:r>
      <w:r w:rsidRPr="005E1358">
        <w:t>kan utformas så att undervisningen till innehållet avviker från vad som gäller i riket</w:t>
      </w:r>
      <w:r w:rsidR="008F64D2">
        <w:t>, men att</w:t>
      </w:r>
      <w:r w:rsidRPr="005E1358">
        <w:t xml:space="preserve"> </w:t>
      </w:r>
      <w:r w:rsidR="008F64D2">
        <w:t>f</w:t>
      </w:r>
      <w:r w:rsidRPr="005E1358">
        <w:t xml:space="preserve">öljden </w:t>
      </w:r>
      <w:r w:rsidR="008F64D2">
        <w:t xml:space="preserve">då </w:t>
      </w:r>
      <w:r w:rsidRPr="005E1358">
        <w:t>kan bli att ett dimissionsbetyg på Åland inte berättigar till inträde vid rikets högskolor om inte särskilda avtal träffas med dem.</w:t>
      </w:r>
    </w:p>
    <w:p w14:paraId="4E3D7A4E" w14:textId="027F0289" w:rsidR="00A91696" w:rsidRDefault="00A91696" w:rsidP="00A91696">
      <w:pPr>
        <w:pStyle w:val="ANormal"/>
      </w:pPr>
      <w:r>
        <w:tab/>
        <w:t xml:space="preserve">För att säkerställa att utbildningen vid högskolan är likvärdig med motsvarande utbildning vid andra högskolor i Finland har bestämmelser intagits i en överenskommelseförordning (2021:167) om yrkeshögskoleexamen </w:t>
      </w:r>
      <w:r>
        <w:lastRenderedPageBreak/>
        <w:t xml:space="preserve">avlagda på Åland. Enligt förordningen </w:t>
      </w:r>
      <w:r w:rsidR="00823715">
        <w:t xml:space="preserve">handhar </w:t>
      </w:r>
      <w:r>
        <w:t>Nationella centret för utbildningsutvärdering</w:t>
      </w:r>
      <w:r w:rsidR="002B02B7">
        <w:t xml:space="preserve"> </w:t>
      </w:r>
      <w:r w:rsidR="00A4637C">
        <w:t>(NC</w:t>
      </w:r>
      <w:r w:rsidR="0001325B">
        <w:t xml:space="preserve">U) </w:t>
      </w:r>
      <w:r w:rsidR="002B02B7">
        <w:t xml:space="preserve">den </w:t>
      </w:r>
      <w:r w:rsidR="00FB48BC">
        <w:t>utvärdering</w:t>
      </w:r>
      <w:r w:rsidR="004E6DAC">
        <w:t xml:space="preserve"> av </w:t>
      </w:r>
      <w:r w:rsidR="00FB48BC">
        <w:t>kvalitetssystem</w:t>
      </w:r>
      <w:r w:rsidR="004E6DAC">
        <w:t xml:space="preserve"> vid </w:t>
      </w:r>
      <w:r w:rsidR="00FB48BC">
        <w:t>högskolan</w:t>
      </w:r>
      <w:r w:rsidR="004E6DAC">
        <w:t xml:space="preserve"> som högskolan ska delta i enligt bestämmelserna i</w:t>
      </w:r>
      <w:r w:rsidR="00EB3480">
        <w:t xml:space="preserve"> 5</w:t>
      </w:r>
      <w:r w:rsidR="001E335C">
        <w:t> §</w:t>
      </w:r>
      <w:r w:rsidR="00EB3480">
        <w:t xml:space="preserve"> 2</w:t>
      </w:r>
      <w:r w:rsidR="001E335C">
        <w:t> mom.</w:t>
      </w:r>
      <w:r w:rsidR="00EB3480">
        <w:t xml:space="preserve"> i högskol</w:t>
      </w:r>
      <w:r w:rsidR="00FB48BC">
        <w:t>e</w:t>
      </w:r>
      <w:r w:rsidR="00EB3480">
        <w:t>l</w:t>
      </w:r>
      <w:r w:rsidR="00FB48BC">
        <w:t>a</w:t>
      </w:r>
      <w:r w:rsidR="00EB3480">
        <w:t>g</w:t>
      </w:r>
      <w:r w:rsidR="00FB48BC">
        <w:t>e</w:t>
      </w:r>
      <w:r w:rsidR="00EB3480">
        <w:t>n.</w:t>
      </w:r>
      <w:r>
        <w:t xml:space="preserve"> </w:t>
      </w:r>
      <w:r w:rsidR="00A4637C">
        <w:t>NCU:s utvärderingar tar fram information som stödjer utvecklingen av utbildningen och verksamheten vid de finländska högskolorna i allmänhet</w:t>
      </w:r>
      <w:r w:rsidR="001340FD">
        <w:t xml:space="preserve">, </w:t>
      </w:r>
      <w:r w:rsidR="00AC3282">
        <w:t>såsom</w:t>
      </w:r>
      <w:r w:rsidR="00A4637C">
        <w:t xml:space="preserve"> temautvärderingar</w:t>
      </w:r>
      <w:r w:rsidR="001340FD">
        <w:t>,</w:t>
      </w:r>
      <w:r w:rsidR="00A4637C">
        <w:t xml:space="preserve"> eller specifikt för enskilda högskolor</w:t>
      </w:r>
      <w:r w:rsidR="001340FD">
        <w:t xml:space="preserve">, </w:t>
      </w:r>
      <w:r w:rsidR="00AC3282">
        <w:t>såsom</w:t>
      </w:r>
      <w:r w:rsidR="00A4637C">
        <w:t xml:space="preserve"> auditeringar</w:t>
      </w:r>
      <w:r w:rsidR="00AD6C77">
        <w:t xml:space="preserve">. </w:t>
      </w:r>
      <w:r w:rsidR="0099644B">
        <w:t>Enligt överenskommelse mellan NCU och högskolan deltar högskolan även i annan verksamhetsutvärdering</w:t>
      </w:r>
      <w:r w:rsidR="00AF5D79">
        <w:t>.</w:t>
      </w:r>
      <w:r w:rsidR="00263DD0">
        <w:t xml:space="preserve"> I förordningen bestäms även att </w:t>
      </w:r>
      <w:r w:rsidR="00827616">
        <w:t>en yrkeshögskoleexamen som är avl</w:t>
      </w:r>
      <w:r w:rsidR="00C336A2">
        <w:t>a</w:t>
      </w:r>
      <w:r w:rsidR="00827616">
        <w:t>gd vid högskolan medför samma behörighet i riket när det gäller nivå på examen och fortsatta studier</w:t>
      </w:r>
      <w:r w:rsidR="0018608F">
        <w:t xml:space="preserve"> som en examen avlagd vid en yrkeshögskola i riket som avses i yrkeshögsko</w:t>
      </w:r>
      <w:r w:rsidR="00AC3282">
        <w:t>l</w:t>
      </w:r>
      <w:r w:rsidR="0018608F">
        <w:t>el</w:t>
      </w:r>
      <w:r w:rsidR="00C336A2">
        <w:t>a</w:t>
      </w:r>
      <w:r w:rsidR="0018608F">
        <w:t>gen (</w:t>
      </w:r>
      <w:r w:rsidR="00C336A2">
        <w:t>FFS 932/2014).</w:t>
      </w:r>
    </w:p>
    <w:p w14:paraId="2789E6D1" w14:textId="39F4FBB8" w:rsidR="00A91696" w:rsidRDefault="00A91696" w:rsidP="00A91696">
      <w:pPr>
        <w:pStyle w:val="ANormal"/>
      </w:pPr>
      <w:r>
        <w:tab/>
        <w:t>Till rikets lagstiftningsbehörighet med stöd av 27</w:t>
      </w:r>
      <w:r w:rsidR="001E335C">
        <w:t> §</w:t>
      </w:r>
      <w:r>
        <w:t xml:space="preserve"> 3</w:t>
      </w:r>
      <w:r w:rsidR="001E335C">
        <w:t> punkt</w:t>
      </w:r>
      <w:r>
        <w:t xml:space="preserve">en i självstyrelselagen </w:t>
      </w:r>
      <w:r w:rsidR="008B330C">
        <w:t xml:space="preserve">hör enligt </w:t>
      </w:r>
      <w:r w:rsidR="00B300F1">
        <w:t>detaljmotiveringen</w:t>
      </w:r>
      <w:r w:rsidR="00703691">
        <w:rPr>
          <w:rStyle w:val="Fotnotsreferens"/>
        </w:rPr>
        <w:footnoteReference w:id="3"/>
      </w:r>
      <w:r w:rsidR="008B330C">
        <w:t xml:space="preserve"> </w:t>
      </w:r>
      <w:r>
        <w:t xml:space="preserve">också </w:t>
      </w:r>
      <w:r w:rsidR="005C1CDA">
        <w:t>kunskapskrav för viss av staten godkänd kompetens</w:t>
      </w:r>
      <w:r>
        <w:t xml:space="preserve">. Med detta avses sådana kunskapskrav som hänför sig till rikets lagstiftningsbehörighet. </w:t>
      </w:r>
      <w:r w:rsidRPr="00912832">
        <w:t>Rättsområdena internationella fördrag och handelssjöfart hör enligt 27</w:t>
      </w:r>
      <w:r w:rsidR="001E335C">
        <w:t> §</w:t>
      </w:r>
      <w:r w:rsidRPr="00912832">
        <w:t xml:space="preserve"> 4 och 13</w:t>
      </w:r>
      <w:r w:rsidR="001E335C">
        <w:t> punkt</w:t>
      </w:r>
      <w:r w:rsidRPr="00912832">
        <w:t>e</w:t>
      </w:r>
      <w:r>
        <w:t>rna</w:t>
      </w:r>
      <w:r w:rsidRPr="00912832">
        <w:t xml:space="preserve"> i självstyrelselagen till rikets lagstiftningsbehörighet. Rikets behörighet omfattar den offentliga sjörätten inklusive de bestämmelser om sjösäkerhet som ska tillämpas enligt internationella konventioner på området </w:t>
      </w:r>
      <w:r>
        <w:t>som godkänts av Finland</w:t>
      </w:r>
      <w:r w:rsidR="001D00EE">
        <w:t>,</w:t>
      </w:r>
      <w:r>
        <w:t xml:space="preserve"> </w:t>
      </w:r>
      <w:r w:rsidRPr="00912832">
        <w:t>samt certifiering av sjöfolk.</w:t>
      </w:r>
      <w:r w:rsidRPr="004D7D89">
        <w:t xml:space="preserve"> </w:t>
      </w:r>
      <w:r>
        <w:t>Med anledning av behörighetsfördelningen regleras</w:t>
      </w:r>
      <w:r w:rsidRPr="004D7D89">
        <w:t xml:space="preserve"> </w:t>
      </w:r>
      <w:r>
        <w:t>sjöfartsutbildningen vid högskolan i överenskommelseförordningen</w:t>
      </w:r>
      <w:r w:rsidRPr="00E427EB">
        <w:t xml:space="preserve"> (2018:37) om utvärdering och godkännande av sjöfartsutbildning som ges på Åland</w:t>
      </w:r>
      <w:r>
        <w:t>.</w:t>
      </w:r>
    </w:p>
    <w:p w14:paraId="7068A9A7" w14:textId="1C0ABFCF" w:rsidR="00A91696" w:rsidRDefault="00A91696" w:rsidP="00A91696">
      <w:pPr>
        <w:pStyle w:val="ANormal"/>
      </w:pPr>
      <w:r>
        <w:tab/>
      </w:r>
      <w:r w:rsidRPr="005E1358">
        <w:t>Till rikets lagstiftningsbehörighet hör enligt 27</w:t>
      </w:r>
      <w:r w:rsidR="001E335C">
        <w:t> §</w:t>
      </w:r>
      <w:r w:rsidRPr="005E1358">
        <w:t xml:space="preserve"> 30</w:t>
      </w:r>
      <w:r w:rsidR="001E335C">
        <w:t> punkt</w:t>
      </w:r>
      <w:r w:rsidRPr="005E1358">
        <w:t xml:space="preserve">en i </w:t>
      </w:r>
      <w:r w:rsidRPr="000E78AA">
        <w:t>självstyrelselagen frågor som rör behörigheten att vara verksam inom hälso-</w:t>
      </w:r>
      <w:r w:rsidR="001D00EE">
        <w:t xml:space="preserve"> </w:t>
      </w:r>
      <w:r w:rsidRPr="000E78AA">
        <w:t>och sjukvården. I detaljmotiveringen</w:t>
      </w:r>
      <w:r w:rsidR="00DD4B5E">
        <w:rPr>
          <w:rStyle w:val="Fotnotsreferens"/>
        </w:rPr>
        <w:footnoteReference w:id="4"/>
      </w:r>
      <w:r w:rsidRPr="000E78AA">
        <w:t xml:space="preserve"> till bestämmelsen </w:t>
      </w:r>
      <w:r>
        <w:t xml:space="preserve">konstateras </w:t>
      </w:r>
      <w:r w:rsidRPr="000E78AA">
        <w:t xml:space="preserve">att </w:t>
      </w:r>
      <w:r w:rsidR="00DA46D1">
        <w:t>det</w:t>
      </w:r>
      <w:r w:rsidR="00C165A5">
        <w:t xml:space="preserve"> utan att det nämns särskilt har ansetts klart att </w:t>
      </w:r>
      <w:r w:rsidRPr="000E78AA">
        <w:t xml:space="preserve">innehållet i utbildningen i Finland av personalen inom hälso- och sjukvården </w:t>
      </w:r>
      <w:r w:rsidR="00702AB2">
        <w:t xml:space="preserve">samt </w:t>
      </w:r>
      <w:r w:rsidR="00702AB2" w:rsidRPr="000E78AA">
        <w:t>de rättigheter och skyldigheter som följer av yrkesutövningen inom område</w:t>
      </w:r>
      <w:r w:rsidR="00702AB2">
        <w:t>t</w:t>
      </w:r>
      <w:r w:rsidR="00702AB2" w:rsidRPr="000E78AA">
        <w:t xml:space="preserve"> </w:t>
      </w:r>
      <w:r w:rsidRPr="000E78AA">
        <w:t>är riksangelägenhet</w:t>
      </w:r>
      <w:r w:rsidR="00762473">
        <w:t>er</w:t>
      </w:r>
      <w:r w:rsidRPr="000E78AA">
        <w:t xml:space="preserve">. </w:t>
      </w:r>
      <w:r>
        <w:t>Undervisningsväsendet hör dock i sin helhet även inom detta område till landskapets behörighet</w:t>
      </w:r>
      <w:r>
        <w:rPr>
          <w:rStyle w:val="Fotnotsreferens"/>
        </w:rPr>
        <w:footnoteReference w:id="5"/>
      </w:r>
      <w:r>
        <w:t>. Med anledning av behörighetsfördelningen regleras sjukskötarutbildningen vid högskolan i 2</w:t>
      </w:r>
      <w:r w:rsidR="001E335C">
        <w:t> §</w:t>
      </w:r>
      <w:r>
        <w:t xml:space="preserve"> i överenskommelseförordningen </w:t>
      </w:r>
      <w:r w:rsidRPr="00623CBB">
        <w:t>om yrkeshögskoleexamina avlagda på Åland</w:t>
      </w:r>
      <w:r>
        <w:t>.</w:t>
      </w:r>
    </w:p>
    <w:p w14:paraId="63D8A24E" w14:textId="77777777" w:rsidR="005C6A0D" w:rsidRDefault="005C6A0D" w:rsidP="001E335C">
      <w:pPr>
        <w:pStyle w:val="ANormal"/>
      </w:pPr>
    </w:p>
    <w:p w14:paraId="6C739719" w14:textId="591D1C36" w:rsidR="009E4C9D" w:rsidRDefault="001E335C" w:rsidP="001E335C">
      <w:pPr>
        <w:pStyle w:val="RubrikB"/>
      </w:pPr>
      <w:bookmarkStart w:id="7" w:name="_Toc161306788"/>
      <w:r>
        <w:t xml:space="preserve">3. </w:t>
      </w:r>
      <w:r w:rsidR="007C1733">
        <w:t>Det åländska utbildningssystemet</w:t>
      </w:r>
      <w:bookmarkEnd w:id="7"/>
    </w:p>
    <w:p w14:paraId="3BAD7131" w14:textId="77777777" w:rsidR="00256555" w:rsidRDefault="00256555" w:rsidP="00256555">
      <w:pPr>
        <w:pStyle w:val="Rubrikmellanrum"/>
      </w:pPr>
    </w:p>
    <w:p w14:paraId="28AF1BFE" w14:textId="4EA30A29" w:rsidR="00256555" w:rsidRDefault="00256555" w:rsidP="00256555">
      <w:pPr>
        <w:pStyle w:val="ANormal"/>
      </w:pPr>
      <w:r>
        <w:t>Det åländska utbildningssystemet inleds med barnomsorgen</w:t>
      </w:r>
      <w:r w:rsidR="00305729">
        <w:t xml:space="preserve"> och förundervisningen. Därefter träder läroplikten </w:t>
      </w:r>
      <w:r w:rsidR="008F2F32">
        <w:t xml:space="preserve">för </w:t>
      </w:r>
      <w:r w:rsidR="00C3320F">
        <w:t xml:space="preserve">den grundläggande </w:t>
      </w:r>
      <w:r w:rsidR="008F2F32">
        <w:t xml:space="preserve">utbildningen </w:t>
      </w:r>
      <w:r w:rsidR="00C3320F">
        <w:t xml:space="preserve">(grundskolan) </w:t>
      </w:r>
      <w:r w:rsidR="00305729">
        <w:t xml:space="preserve">in. </w:t>
      </w:r>
      <w:r w:rsidR="00FB629F">
        <w:t xml:space="preserve">Båda </w:t>
      </w:r>
      <w:r w:rsidR="00E73AEA">
        <w:t>dessa stadier</w:t>
      </w:r>
      <w:r w:rsidR="00FB629F">
        <w:t xml:space="preserve"> regleras i landskapslagen </w:t>
      </w:r>
      <w:r w:rsidR="001C64B9">
        <w:t xml:space="preserve">(2020:32) </w:t>
      </w:r>
      <w:r w:rsidR="00FB629F">
        <w:t>om barnomsorg och grundskola</w:t>
      </w:r>
      <w:r w:rsidR="001C64B9">
        <w:t xml:space="preserve">. </w:t>
      </w:r>
      <w:r w:rsidR="008F2F32">
        <w:t>Läroplikten utförs i grundskolan eller som hemundervisning.</w:t>
      </w:r>
      <w:r w:rsidR="000E7437">
        <w:t xml:space="preserve"> Efter grundskoleutbildningen</w:t>
      </w:r>
      <w:r w:rsidR="00A269D9">
        <w:t xml:space="preserve"> finns möjlighet till gymnasieutbildning. Gymnasieutbildninge</w:t>
      </w:r>
      <w:r w:rsidR="00C87BB7">
        <w:t xml:space="preserve">n </w:t>
      </w:r>
      <w:r w:rsidR="001C64B9">
        <w:t xml:space="preserve">regleras i </w:t>
      </w:r>
      <w:r w:rsidR="008F2251">
        <w:t xml:space="preserve">landskapslagen (2011:13) om gymnasieutbildning. Utbildningen är </w:t>
      </w:r>
      <w:r w:rsidR="00C87BB7">
        <w:t xml:space="preserve">antingen en allmänbildande </w:t>
      </w:r>
      <w:r w:rsidR="002E6B24">
        <w:t>gymnasieutbildning eller en grundläggande yrkesutbildning.</w:t>
      </w:r>
      <w:r w:rsidR="00DD6755">
        <w:t xml:space="preserve"> </w:t>
      </w:r>
      <w:r w:rsidR="009E1004">
        <w:t>Gymnasieutbildningen erhåll</w:t>
      </w:r>
      <w:r w:rsidR="00D57531">
        <w:t>s</w:t>
      </w:r>
      <w:r w:rsidR="009E1004">
        <w:t xml:space="preserve"> vid Ålands gymnasium som består av Ålands Lyceum och Ålands yrkesgymnasium</w:t>
      </w:r>
      <w:r w:rsidR="003F661E">
        <w:t xml:space="preserve">. </w:t>
      </w:r>
      <w:r w:rsidR="00DD6755">
        <w:t xml:space="preserve">Efter gymnasieutbildningen finns möjlighet till lägre och högre yrkeshögskoleutbildning vid </w:t>
      </w:r>
      <w:r w:rsidR="0089325C">
        <w:t>högskolan</w:t>
      </w:r>
      <w:r w:rsidR="008F2251">
        <w:t xml:space="preserve"> i enlighet med högskolelagen</w:t>
      </w:r>
      <w:r w:rsidR="00B0428E">
        <w:t>.</w:t>
      </w:r>
    </w:p>
    <w:p w14:paraId="4D1A9177" w14:textId="7534F839" w:rsidR="00DF7673" w:rsidRDefault="004D18DD" w:rsidP="00DF7673">
      <w:pPr>
        <w:pStyle w:val="ANormal"/>
      </w:pPr>
      <w:r>
        <w:tab/>
      </w:r>
      <w:r w:rsidR="009A35A3">
        <w:t xml:space="preserve">Ett arbete pågår vid landskapsregeringen med att ta fram en </w:t>
      </w:r>
      <w:r w:rsidR="001011CE">
        <w:t>egen åländsk referensram för kvalifikationer</w:t>
      </w:r>
      <w:r w:rsidR="00C12EBC">
        <w:t xml:space="preserve"> som kopplar ihop det åländska utbi</w:t>
      </w:r>
      <w:r w:rsidR="006A5DE5">
        <w:t>l</w:t>
      </w:r>
      <w:r w:rsidR="00C12EBC">
        <w:t>dningssys</w:t>
      </w:r>
      <w:r w:rsidR="006A5DE5">
        <w:t>t</w:t>
      </w:r>
      <w:r w:rsidR="00C12EBC">
        <w:t>emet med de</w:t>
      </w:r>
      <w:r w:rsidR="006A5DE5">
        <w:t xml:space="preserve">n europeiska referensramen för kvalifikationer </w:t>
      </w:r>
      <w:r w:rsidR="0019043C">
        <w:t>(</w:t>
      </w:r>
      <w:r w:rsidR="006A5DE5">
        <w:t>EQF</w:t>
      </w:r>
      <w:r w:rsidR="00DF7673">
        <w:t>)</w:t>
      </w:r>
      <w:r w:rsidR="006A5DE5">
        <w:t>.</w:t>
      </w:r>
      <w:r w:rsidR="00DF7673" w:rsidRPr="00DF7673">
        <w:t xml:space="preserve"> </w:t>
      </w:r>
      <w:r w:rsidR="00DF7673">
        <w:t>EQF</w:t>
      </w:r>
      <w:r w:rsidR="00DF7673" w:rsidRPr="000F45F7">
        <w:t xml:space="preserve"> är ett system med</w:t>
      </w:r>
      <w:r w:rsidR="001E335C">
        <w:t xml:space="preserve"> </w:t>
      </w:r>
      <w:hyperlink r:id="rId12" w:history="1">
        <w:r w:rsidR="00DF7673" w:rsidRPr="000F45F7">
          <w:t>åtta nivåer</w:t>
        </w:r>
      </w:hyperlink>
      <w:r w:rsidR="001E335C">
        <w:t xml:space="preserve"> </w:t>
      </w:r>
      <w:r w:rsidR="00DF7673" w:rsidRPr="000F45F7">
        <w:t>för alla typer av kvalifikationer</w:t>
      </w:r>
      <w:r w:rsidR="00DF7673">
        <w:t xml:space="preserve"> som EU tagit fram. Systemet</w:t>
      </w:r>
      <w:r w:rsidR="00DF7673" w:rsidRPr="000F45F7">
        <w:t xml:space="preserve"> bygger på läranderesultat och används för att jämföra olika nationella referensramar för kvalifikationer. EQF bidrar till att </w:t>
      </w:r>
      <w:r w:rsidR="00DF7673" w:rsidRPr="000F45F7">
        <w:lastRenderedPageBreak/>
        <w:t>kvalifikationer från olika länder och institutioner blir tydligare, mer jämförbara och lättare att använda i andra länder.</w:t>
      </w:r>
      <w:r w:rsidR="00DF7673">
        <w:t xml:space="preserve"> </w:t>
      </w:r>
      <w:r w:rsidR="00DF7673" w:rsidRPr="000F45F7">
        <w:t xml:space="preserve">EQF omfattar alla kvalifikationstyper och kvalifikationsnivåer. Genom att man utgår från läranderesultaten framgår klart och tydligt vad en person vet, förstår och kan göra. Nivån beror på hur avancerade kunskaperna är. Nivå </w:t>
      </w:r>
      <w:r w:rsidR="00DF7673">
        <w:t>ett</w:t>
      </w:r>
      <w:r w:rsidR="00DF7673" w:rsidRPr="000F45F7">
        <w:t xml:space="preserve"> är lägst och nivå </w:t>
      </w:r>
      <w:r w:rsidR="00DF7673">
        <w:t>åtta är</w:t>
      </w:r>
      <w:r w:rsidR="00DF7673" w:rsidRPr="000F45F7">
        <w:t xml:space="preserve"> högst.</w:t>
      </w:r>
      <w:r w:rsidR="001E335C">
        <w:t xml:space="preserve"> </w:t>
      </w:r>
      <w:r w:rsidR="00DF7673" w:rsidRPr="000F45F7">
        <w:t>EQF är nära kopplat till de</w:t>
      </w:r>
      <w:r w:rsidR="00F15672">
        <w:t xml:space="preserve"> </w:t>
      </w:r>
      <w:hyperlink r:id="rId13" w:history="1">
        <w:r w:rsidR="00DF7673" w:rsidRPr="000F45F7">
          <w:t>nationella referensramarna för kvalifikationer (NQF)</w:t>
        </w:r>
      </w:hyperlink>
      <w:r w:rsidR="001E335C">
        <w:t xml:space="preserve"> </w:t>
      </w:r>
      <w:r w:rsidR="00DF7673" w:rsidRPr="000F45F7">
        <w:t>och kartlägger på så sätt alla de kvalifikationstyper och kvalifikationsnivåer i Europa som man ofta hittar i kvalifikationsdatabaser.</w:t>
      </w:r>
      <w:r w:rsidR="00DF7673">
        <w:t xml:space="preserve"> </w:t>
      </w:r>
      <w:r w:rsidR="00DF7673" w:rsidRPr="000F45F7">
        <w:t>EQF infördes 2008 och</w:t>
      </w:r>
      <w:r w:rsidR="00F15672">
        <w:t xml:space="preserve"> </w:t>
      </w:r>
      <w:hyperlink r:id="rId14" w:history="1">
        <w:r w:rsidR="00DF7673" w:rsidRPr="000F45F7">
          <w:t>reviderades 2017</w:t>
        </w:r>
      </w:hyperlink>
      <w:r w:rsidR="001E335C">
        <w:t xml:space="preserve"> </w:t>
      </w:r>
      <w:r w:rsidR="00DF7673" w:rsidRPr="000F45F7">
        <w:t>för att öka öppenheten och stärka förtroendet. Medlemsländerna har åtagit sig att vidareutveckla EQF så att det blir ännu enklare för arbetsgivare, arbetstagare och studerande att förstå vad nationella och internationella</w:t>
      </w:r>
      <w:r w:rsidR="001E335C">
        <w:t xml:space="preserve"> </w:t>
      </w:r>
      <w:hyperlink r:id="rId15" w:history="1">
        <w:r w:rsidR="00DF7673" w:rsidRPr="000F45F7">
          <w:t>kvalifikationer inom och utanför EU betyd</w:t>
        </w:r>
      </w:hyperlink>
      <w:r w:rsidR="00DF7673">
        <w:t>er.</w:t>
      </w:r>
    </w:p>
    <w:p w14:paraId="3E0AE5F7" w14:textId="61683137" w:rsidR="00320126" w:rsidRDefault="00425645" w:rsidP="00DF7673">
      <w:pPr>
        <w:pStyle w:val="ANormal"/>
      </w:pPr>
      <w:r>
        <w:tab/>
        <w:t>E</w:t>
      </w:r>
      <w:r w:rsidR="00A003DB">
        <w:t xml:space="preserve">U rekommenderar att medlemsstaterna skapar egna nationella </w:t>
      </w:r>
      <w:r w:rsidR="00D5676D">
        <w:t>referensramar för kvalifikationer som kopplas till EQF</w:t>
      </w:r>
      <w:r w:rsidR="004E2491">
        <w:t xml:space="preserve">. </w:t>
      </w:r>
      <w:r w:rsidR="002B350F">
        <w:t xml:space="preserve">Finland har lagstiftat om sin nationella </w:t>
      </w:r>
      <w:r w:rsidR="004E2491">
        <w:t>(FiNQF) genom lagen om en referensram för examina och övriga samlade kompetenser (FFS 93/2017)</w:t>
      </w:r>
      <w:r w:rsidR="00C43AA3">
        <w:t xml:space="preserve"> och tillhörande förordning (</w:t>
      </w:r>
      <w:r w:rsidR="00E0791E">
        <w:t>FFS 120/2017).</w:t>
      </w:r>
    </w:p>
    <w:p w14:paraId="4B7790E3" w14:textId="687C0300" w:rsidR="001640C7" w:rsidRPr="00A53C64" w:rsidRDefault="001640C7" w:rsidP="00256555">
      <w:pPr>
        <w:pStyle w:val="ANormal"/>
        <w:rPr>
          <w:sz w:val="10"/>
          <w:szCs w:val="10"/>
        </w:rPr>
      </w:pPr>
    </w:p>
    <w:p w14:paraId="360CC5AE" w14:textId="77777777" w:rsidR="001640C7" w:rsidRDefault="001640C7" w:rsidP="001640C7">
      <w:pPr>
        <w:pStyle w:val="ANormal"/>
        <w:rPr>
          <w:rFonts w:ascii="Calibri" w:hAnsi="Calibri" w:cs="Calibri"/>
          <w:sz w:val="18"/>
          <w:szCs w:val="18"/>
        </w:rPr>
      </w:pPr>
      <w:r>
        <w:rPr>
          <w:rFonts w:ascii="Calibri" w:hAnsi="Calibri" w:cs="Calibri"/>
          <w:sz w:val="18"/>
          <w:szCs w:val="18"/>
        </w:rPr>
        <w:t>Tabell 1: Översikt över det åländska utbildningssystemet</w:t>
      </w:r>
    </w:p>
    <w:p w14:paraId="230884DF" w14:textId="77777777" w:rsidR="001640C7" w:rsidRDefault="001640C7" w:rsidP="001640C7">
      <w:pPr>
        <w:pStyle w:val="Rubrikmellanrum"/>
      </w:pP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984"/>
        <w:gridCol w:w="1985"/>
        <w:gridCol w:w="2126"/>
      </w:tblGrid>
      <w:tr w:rsidR="00FA7923" w14:paraId="17333593" w14:textId="77777777" w:rsidTr="002E7A1C">
        <w:trPr>
          <w:trHeight w:val="388"/>
        </w:trPr>
        <w:tc>
          <w:tcPr>
            <w:tcW w:w="2122" w:type="dxa"/>
            <w:shd w:val="clear" w:color="auto" w:fill="E7E6E6" w:themeFill="background2"/>
          </w:tcPr>
          <w:p w14:paraId="18DE1EA1" w14:textId="78B62121" w:rsidR="00FA7923" w:rsidRPr="0049246C" w:rsidRDefault="005D43E3" w:rsidP="00810D38">
            <w:pPr>
              <w:pStyle w:val="ANormal"/>
              <w:rPr>
                <w:rFonts w:ascii="Calibri" w:hAnsi="Calibri" w:cs="Calibri"/>
                <w:b/>
                <w:bCs/>
                <w:sz w:val="18"/>
                <w:szCs w:val="18"/>
              </w:rPr>
            </w:pPr>
            <w:r w:rsidRPr="0049246C">
              <w:rPr>
                <w:rFonts w:ascii="Calibri" w:hAnsi="Calibri" w:cs="Calibri"/>
                <w:b/>
                <w:bCs/>
                <w:sz w:val="18"/>
                <w:szCs w:val="18"/>
              </w:rPr>
              <w:t>UTBILDNING</w:t>
            </w:r>
          </w:p>
        </w:tc>
        <w:tc>
          <w:tcPr>
            <w:tcW w:w="1984" w:type="dxa"/>
            <w:shd w:val="clear" w:color="auto" w:fill="E7E6E6" w:themeFill="background2"/>
          </w:tcPr>
          <w:p w14:paraId="1C49C222" w14:textId="77777777" w:rsidR="00FA7923" w:rsidRDefault="00FA7923" w:rsidP="00810D38">
            <w:pPr>
              <w:pStyle w:val="ANormal"/>
              <w:rPr>
                <w:rFonts w:ascii="Calibri" w:hAnsi="Calibri" w:cs="Calibri"/>
                <w:sz w:val="18"/>
                <w:szCs w:val="18"/>
              </w:rPr>
            </w:pPr>
          </w:p>
        </w:tc>
        <w:tc>
          <w:tcPr>
            <w:tcW w:w="1985" w:type="dxa"/>
            <w:shd w:val="clear" w:color="auto" w:fill="E7E6E6" w:themeFill="background2"/>
          </w:tcPr>
          <w:p w14:paraId="54A95C4E" w14:textId="76AE3EDF" w:rsidR="00FA7923" w:rsidRPr="0049246C" w:rsidRDefault="005D43E3" w:rsidP="00810D38">
            <w:pPr>
              <w:pStyle w:val="ANormal"/>
              <w:rPr>
                <w:rFonts w:ascii="Calibri" w:hAnsi="Calibri" w:cs="Calibri"/>
                <w:b/>
                <w:bCs/>
                <w:sz w:val="18"/>
                <w:szCs w:val="18"/>
              </w:rPr>
            </w:pPr>
            <w:r w:rsidRPr="0049246C">
              <w:rPr>
                <w:rFonts w:ascii="Calibri" w:hAnsi="Calibri" w:cs="Calibri"/>
                <w:b/>
                <w:bCs/>
                <w:sz w:val="18"/>
                <w:szCs w:val="18"/>
              </w:rPr>
              <w:t>EXAMEN</w:t>
            </w:r>
          </w:p>
        </w:tc>
        <w:tc>
          <w:tcPr>
            <w:tcW w:w="2126" w:type="dxa"/>
            <w:shd w:val="clear" w:color="auto" w:fill="E7E6E6" w:themeFill="background2"/>
          </w:tcPr>
          <w:p w14:paraId="004700E5" w14:textId="7403D5BE" w:rsidR="00FA7923" w:rsidRPr="0049246C" w:rsidRDefault="005D43E3" w:rsidP="00810D38">
            <w:pPr>
              <w:pStyle w:val="ANormal"/>
              <w:rPr>
                <w:rFonts w:ascii="Calibri" w:hAnsi="Calibri" w:cs="Calibri"/>
                <w:b/>
                <w:bCs/>
                <w:sz w:val="18"/>
                <w:szCs w:val="18"/>
              </w:rPr>
            </w:pPr>
            <w:r w:rsidRPr="0049246C">
              <w:rPr>
                <w:rFonts w:ascii="Calibri" w:hAnsi="Calibri" w:cs="Calibri"/>
                <w:b/>
                <w:bCs/>
                <w:sz w:val="18"/>
                <w:szCs w:val="18"/>
              </w:rPr>
              <w:t>OMFATTNING</w:t>
            </w:r>
          </w:p>
        </w:tc>
      </w:tr>
      <w:tr w:rsidR="00FA7923" w14:paraId="5C992339" w14:textId="77777777" w:rsidTr="005D43E3">
        <w:trPr>
          <w:trHeight w:val="202"/>
        </w:trPr>
        <w:tc>
          <w:tcPr>
            <w:tcW w:w="2122" w:type="dxa"/>
            <w:vMerge w:val="restart"/>
            <w:shd w:val="clear" w:color="auto" w:fill="FFFFFF" w:themeFill="background1"/>
          </w:tcPr>
          <w:p w14:paraId="229B0DDD" w14:textId="77777777" w:rsidR="00FA7923" w:rsidRPr="0049246C" w:rsidRDefault="00FA7923" w:rsidP="00810D38">
            <w:pPr>
              <w:pStyle w:val="ANormal"/>
              <w:rPr>
                <w:rFonts w:ascii="Calibri" w:hAnsi="Calibri" w:cs="Calibri"/>
                <w:b/>
                <w:bCs/>
                <w:sz w:val="18"/>
                <w:szCs w:val="18"/>
              </w:rPr>
            </w:pPr>
            <w:r w:rsidRPr="0049246C">
              <w:rPr>
                <w:rFonts w:ascii="Calibri" w:hAnsi="Calibri" w:cs="Calibri"/>
                <w:b/>
                <w:bCs/>
                <w:sz w:val="18"/>
                <w:szCs w:val="18"/>
              </w:rPr>
              <w:t>Yrkeshögskoleutbildning</w:t>
            </w:r>
          </w:p>
        </w:tc>
        <w:tc>
          <w:tcPr>
            <w:tcW w:w="1984" w:type="dxa"/>
            <w:shd w:val="clear" w:color="auto" w:fill="auto"/>
          </w:tcPr>
          <w:p w14:paraId="32E04F41" w14:textId="6CD35CA6" w:rsidR="00861E88" w:rsidRDefault="00FA7923" w:rsidP="00810D38">
            <w:pPr>
              <w:pStyle w:val="ANormal"/>
              <w:rPr>
                <w:rFonts w:ascii="Calibri" w:hAnsi="Calibri" w:cs="Calibri"/>
                <w:sz w:val="18"/>
                <w:szCs w:val="18"/>
              </w:rPr>
            </w:pPr>
            <w:r>
              <w:rPr>
                <w:rFonts w:ascii="Calibri" w:hAnsi="Calibri" w:cs="Calibri"/>
                <w:sz w:val="18"/>
                <w:szCs w:val="18"/>
              </w:rPr>
              <w:t>Högre</w:t>
            </w:r>
            <w:r w:rsidR="00861E88">
              <w:rPr>
                <w:rFonts w:ascii="Calibri" w:hAnsi="Calibri" w:cs="Calibri"/>
                <w:sz w:val="18"/>
                <w:szCs w:val="18"/>
              </w:rPr>
              <w:t xml:space="preserve"> y</w:t>
            </w:r>
            <w:r>
              <w:rPr>
                <w:rFonts w:ascii="Calibri" w:hAnsi="Calibri" w:cs="Calibri"/>
                <w:sz w:val="18"/>
                <w:szCs w:val="18"/>
              </w:rPr>
              <w:t>rkeshögskole</w:t>
            </w:r>
            <w:r w:rsidR="00861E88">
              <w:rPr>
                <w:rFonts w:ascii="Calibri" w:hAnsi="Calibri" w:cs="Calibri"/>
                <w:sz w:val="18"/>
                <w:szCs w:val="18"/>
              </w:rPr>
              <w:t>-</w:t>
            </w:r>
          </w:p>
          <w:p w14:paraId="215BB34C" w14:textId="1B7000ED" w:rsidR="00FA7923" w:rsidRDefault="00FA7923" w:rsidP="00810D38">
            <w:pPr>
              <w:pStyle w:val="ANormal"/>
              <w:rPr>
                <w:rFonts w:ascii="Calibri" w:hAnsi="Calibri" w:cs="Calibri"/>
                <w:sz w:val="18"/>
                <w:szCs w:val="18"/>
              </w:rPr>
            </w:pPr>
            <w:r>
              <w:rPr>
                <w:rFonts w:ascii="Calibri" w:hAnsi="Calibri" w:cs="Calibri"/>
                <w:sz w:val="18"/>
                <w:szCs w:val="18"/>
              </w:rPr>
              <w:t>utbildning</w:t>
            </w:r>
          </w:p>
        </w:tc>
        <w:tc>
          <w:tcPr>
            <w:tcW w:w="1985" w:type="dxa"/>
            <w:shd w:val="clear" w:color="auto" w:fill="auto"/>
          </w:tcPr>
          <w:p w14:paraId="55FA1FA8" w14:textId="77777777" w:rsidR="00FA7923" w:rsidRDefault="00FA7923" w:rsidP="00810D38">
            <w:pPr>
              <w:pStyle w:val="ANormal"/>
              <w:rPr>
                <w:rFonts w:ascii="Calibri" w:hAnsi="Calibri" w:cs="Calibri"/>
                <w:sz w:val="18"/>
                <w:szCs w:val="18"/>
              </w:rPr>
            </w:pPr>
            <w:r>
              <w:rPr>
                <w:rFonts w:ascii="Calibri" w:hAnsi="Calibri" w:cs="Calibri"/>
                <w:sz w:val="18"/>
                <w:szCs w:val="18"/>
              </w:rPr>
              <w:t>Högre</w:t>
            </w:r>
          </w:p>
          <w:p w14:paraId="779D60F2" w14:textId="77777777" w:rsidR="00FA7923" w:rsidRDefault="00FA7923" w:rsidP="00810D38">
            <w:pPr>
              <w:pStyle w:val="ANormal"/>
              <w:rPr>
                <w:rFonts w:ascii="Calibri" w:hAnsi="Calibri" w:cs="Calibri"/>
                <w:sz w:val="18"/>
                <w:szCs w:val="18"/>
              </w:rPr>
            </w:pPr>
            <w:r>
              <w:rPr>
                <w:rFonts w:ascii="Calibri" w:hAnsi="Calibri" w:cs="Calibri"/>
                <w:sz w:val="18"/>
                <w:szCs w:val="18"/>
              </w:rPr>
              <w:t>yrkeshögskoleexamen</w:t>
            </w:r>
          </w:p>
        </w:tc>
        <w:tc>
          <w:tcPr>
            <w:tcW w:w="2126" w:type="dxa"/>
          </w:tcPr>
          <w:p w14:paraId="6B9D19D9" w14:textId="68B93C51" w:rsidR="00FA7923" w:rsidRDefault="00FA7923" w:rsidP="00810D38">
            <w:pPr>
              <w:pStyle w:val="ANormal"/>
              <w:rPr>
                <w:rFonts w:ascii="Calibri" w:hAnsi="Calibri" w:cs="Calibri"/>
                <w:sz w:val="18"/>
                <w:szCs w:val="18"/>
              </w:rPr>
            </w:pPr>
            <w:r>
              <w:rPr>
                <w:rFonts w:ascii="Calibri" w:hAnsi="Calibri" w:cs="Calibri"/>
                <w:sz w:val="18"/>
                <w:szCs w:val="18"/>
              </w:rPr>
              <w:t>1-2 år</w:t>
            </w:r>
          </w:p>
        </w:tc>
      </w:tr>
      <w:tr w:rsidR="00FA7923" w14:paraId="33CBA421" w14:textId="77777777" w:rsidTr="005D43E3">
        <w:trPr>
          <w:trHeight w:val="201"/>
        </w:trPr>
        <w:tc>
          <w:tcPr>
            <w:tcW w:w="2122" w:type="dxa"/>
            <w:vMerge/>
            <w:shd w:val="clear" w:color="auto" w:fill="FFFFFF" w:themeFill="background1"/>
          </w:tcPr>
          <w:p w14:paraId="79E9280E" w14:textId="77777777" w:rsidR="00FA7923" w:rsidRPr="0049246C" w:rsidRDefault="00FA7923" w:rsidP="00810D38">
            <w:pPr>
              <w:pStyle w:val="ANormal"/>
              <w:rPr>
                <w:rFonts w:ascii="Calibri" w:hAnsi="Calibri" w:cs="Calibri"/>
                <w:b/>
                <w:bCs/>
                <w:sz w:val="18"/>
                <w:szCs w:val="18"/>
              </w:rPr>
            </w:pPr>
          </w:p>
        </w:tc>
        <w:tc>
          <w:tcPr>
            <w:tcW w:w="1984" w:type="dxa"/>
            <w:shd w:val="clear" w:color="auto" w:fill="auto"/>
          </w:tcPr>
          <w:p w14:paraId="22D863B8" w14:textId="62765765" w:rsidR="00861E88" w:rsidRDefault="00B15215" w:rsidP="00810D38">
            <w:pPr>
              <w:pStyle w:val="ANormal"/>
              <w:rPr>
                <w:rFonts w:ascii="Calibri" w:hAnsi="Calibri" w:cs="Calibri"/>
                <w:sz w:val="18"/>
                <w:szCs w:val="18"/>
              </w:rPr>
            </w:pPr>
            <w:r>
              <w:rPr>
                <w:rFonts w:ascii="Calibri" w:hAnsi="Calibri" w:cs="Calibri"/>
                <w:sz w:val="18"/>
                <w:szCs w:val="18"/>
              </w:rPr>
              <w:t>Y</w:t>
            </w:r>
            <w:r w:rsidR="00FA7923">
              <w:rPr>
                <w:rFonts w:ascii="Calibri" w:hAnsi="Calibri" w:cs="Calibri"/>
                <w:sz w:val="18"/>
                <w:szCs w:val="18"/>
              </w:rPr>
              <w:t>rkeshögskole</w:t>
            </w:r>
            <w:r w:rsidR="00861E88">
              <w:rPr>
                <w:rFonts w:ascii="Calibri" w:hAnsi="Calibri" w:cs="Calibri"/>
                <w:sz w:val="18"/>
                <w:szCs w:val="18"/>
              </w:rPr>
              <w:t>-</w:t>
            </w:r>
          </w:p>
          <w:p w14:paraId="60949D9C" w14:textId="793C8C1E" w:rsidR="00FA7923" w:rsidRDefault="00FA7923" w:rsidP="00810D38">
            <w:pPr>
              <w:pStyle w:val="ANormal"/>
              <w:rPr>
                <w:rFonts w:ascii="Calibri" w:hAnsi="Calibri" w:cs="Calibri"/>
                <w:sz w:val="18"/>
                <w:szCs w:val="18"/>
              </w:rPr>
            </w:pPr>
            <w:r>
              <w:rPr>
                <w:rFonts w:ascii="Calibri" w:hAnsi="Calibri" w:cs="Calibri"/>
                <w:sz w:val="18"/>
                <w:szCs w:val="18"/>
              </w:rPr>
              <w:t>utbildning</w:t>
            </w:r>
          </w:p>
        </w:tc>
        <w:tc>
          <w:tcPr>
            <w:tcW w:w="1985" w:type="dxa"/>
            <w:shd w:val="clear" w:color="auto" w:fill="auto"/>
          </w:tcPr>
          <w:p w14:paraId="0A6C13FA" w14:textId="6668ECD8" w:rsidR="00FA7923" w:rsidRDefault="00FA7923" w:rsidP="00810D38">
            <w:pPr>
              <w:pStyle w:val="ANormal"/>
              <w:rPr>
                <w:rFonts w:ascii="Calibri" w:hAnsi="Calibri" w:cs="Calibri"/>
                <w:sz w:val="18"/>
                <w:szCs w:val="18"/>
              </w:rPr>
            </w:pPr>
            <w:r>
              <w:rPr>
                <w:rFonts w:ascii="Calibri" w:hAnsi="Calibri" w:cs="Calibri"/>
                <w:sz w:val="18"/>
                <w:szCs w:val="18"/>
              </w:rPr>
              <w:t>Yrkeshögskoleexamen</w:t>
            </w:r>
          </w:p>
        </w:tc>
        <w:tc>
          <w:tcPr>
            <w:tcW w:w="2126" w:type="dxa"/>
          </w:tcPr>
          <w:p w14:paraId="6F470767" w14:textId="680A80A6" w:rsidR="00FA7923" w:rsidRDefault="00FA7923" w:rsidP="00810D38">
            <w:pPr>
              <w:pStyle w:val="ANormal"/>
              <w:rPr>
                <w:rFonts w:ascii="Calibri" w:hAnsi="Calibri" w:cs="Calibri"/>
                <w:sz w:val="18"/>
                <w:szCs w:val="18"/>
              </w:rPr>
            </w:pPr>
            <w:r>
              <w:rPr>
                <w:rFonts w:ascii="Calibri" w:hAnsi="Calibri" w:cs="Calibri"/>
                <w:sz w:val="18"/>
                <w:szCs w:val="18"/>
              </w:rPr>
              <w:t>3-4,5 år</w:t>
            </w:r>
          </w:p>
        </w:tc>
      </w:tr>
      <w:tr w:rsidR="00D05D79" w14:paraId="662141B9" w14:textId="77777777" w:rsidTr="005D43E3">
        <w:trPr>
          <w:trHeight w:val="116"/>
        </w:trPr>
        <w:tc>
          <w:tcPr>
            <w:tcW w:w="2122" w:type="dxa"/>
            <w:vMerge w:val="restart"/>
            <w:shd w:val="clear" w:color="auto" w:fill="FFFFFF" w:themeFill="background1"/>
          </w:tcPr>
          <w:p w14:paraId="26645710" w14:textId="77777777" w:rsidR="00D05D79" w:rsidRPr="0049246C" w:rsidRDefault="00D05D79" w:rsidP="00810D38">
            <w:pPr>
              <w:pStyle w:val="ANormal"/>
              <w:rPr>
                <w:rFonts w:ascii="Calibri" w:hAnsi="Calibri" w:cs="Calibri"/>
                <w:b/>
                <w:bCs/>
                <w:sz w:val="18"/>
                <w:szCs w:val="18"/>
              </w:rPr>
            </w:pPr>
            <w:r w:rsidRPr="0049246C">
              <w:rPr>
                <w:rFonts w:ascii="Calibri" w:hAnsi="Calibri" w:cs="Calibri"/>
                <w:b/>
                <w:bCs/>
                <w:sz w:val="18"/>
                <w:szCs w:val="18"/>
              </w:rPr>
              <w:t>Gymnasieutbildning</w:t>
            </w:r>
          </w:p>
        </w:tc>
        <w:tc>
          <w:tcPr>
            <w:tcW w:w="1984" w:type="dxa"/>
            <w:shd w:val="clear" w:color="auto" w:fill="auto"/>
          </w:tcPr>
          <w:p w14:paraId="726CC8D1" w14:textId="1172CBFD" w:rsidR="00D05D79" w:rsidRDefault="00D05D79" w:rsidP="00810D38">
            <w:pPr>
              <w:pStyle w:val="ANormal"/>
              <w:rPr>
                <w:rFonts w:ascii="Calibri" w:hAnsi="Calibri" w:cs="Calibri"/>
                <w:sz w:val="18"/>
                <w:szCs w:val="18"/>
              </w:rPr>
            </w:pPr>
            <w:r>
              <w:rPr>
                <w:rFonts w:ascii="Calibri" w:hAnsi="Calibri" w:cs="Calibri"/>
                <w:sz w:val="18"/>
                <w:szCs w:val="18"/>
              </w:rPr>
              <w:t>Allmänbildande</w:t>
            </w:r>
          </w:p>
          <w:p w14:paraId="5260E91E" w14:textId="77777777" w:rsidR="00D05D79" w:rsidRDefault="00D05D79" w:rsidP="00810D38">
            <w:pPr>
              <w:pStyle w:val="ANormal"/>
              <w:rPr>
                <w:rFonts w:ascii="Calibri" w:hAnsi="Calibri" w:cs="Calibri"/>
                <w:sz w:val="18"/>
                <w:szCs w:val="18"/>
              </w:rPr>
            </w:pPr>
            <w:r>
              <w:rPr>
                <w:rFonts w:ascii="Calibri" w:hAnsi="Calibri" w:cs="Calibri"/>
                <w:sz w:val="18"/>
                <w:szCs w:val="18"/>
              </w:rPr>
              <w:t>gymnasieutbildning</w:t>
            </w:r>
          </w:p>
        </w:tc>
        <w:tc>
          <w:tcPr>
            <w:tcW w:w="1985" w:type="dxa"/>
            <w:shd w:val="clear" w:color="auto" w:fill="auto"/>
          </w:tcPr>
          <w:p w14:paraId="6ADC1304" w14:textId="75F64993" w:rsidR="00D05D79" w:rsidRDefault="00D05D79" w:rsidP="00810D38">
            <w:pPr>
              <w:pStyle w:val="ANormal"/>
              <w:rPr>
                <w:rFonts w:ascii="Calibri" w:hAnsi="Calibri" w:cs="Calibri"/>
                <w:sz w:val="18"/>
                <w:szCs w:val="18"/>
              </w:rPr>
            </w:pPr>
            <w:r>
              <w:rPr>
                <w:rFonts w:ascii="Calibri" w:hAnsi="Calibri" w:cs="Calibri"/>
                <w:sz w:val="18"/>
                <w:szCs w:val="18"/>
              </w:rPr>
              <w:t>Allmänbildande</w:t>
            </w:r>
          </w:p>
          <w:p w14:paraId="17D2689B" w14:textId="77777777" w:rsidR="00D05D79" w:rsidRDefault="00D05D79" w:rsidP="00810D38">
            <w:pPr>
              <w:pStyle w:val="ANormal"/>
              <w:rPr>
                <w:rFonts w:ascii="Calibri" w:hAnsi="Calibri" w:cs="Calibri"/>
                <w:sz w:val="18"/>
                <w:szCs w:val="18"/>
              </w:rPr>
            </w:pPr>
            <w:r>
              <w:rPr>
                <w:rFonts w:ascii="Calibri" w:hAnsi="Calibri" w:cs="Calibri"/>
                <w:sz w:val="18"/>
                <w:szCs w:val="18"/>
              </w:rPr>
              <w:t>gymnasieexamen</w:t>
            </w:r>
          </w:p>
        </w:tc>
        <w:tc>
          <w:tcPr>
            <w:tcW w:w="2126" w:type="dxa"/>
          </w:tcPr>
          <w:p w14:paraId="7E03C85D" w14:textId="77777777" w:rsidR="00D05D79" w:rsidRDefault="00D05D79" w:rsidP="00810D38">
            <w:pPr>
              <w:pStyle w:val="ANormal"/>
              <w:rPr>
                <w:rFonts w:ascii="Calibri" w:hAnsi="Calibri" w:cs="Calibri"/>
                <w:sz w:val="18"/>
                <w:szCs w:val="18"/>
              </w:rPr>
            </w:pPr>
            <w:r>
              <w:rPr>
                <w:rFonts w:ascii="Calibri" w:hAnsi="Calibri" w:cs="Calibri"/>
                <w:sz w:val="18"/>
                <w:szCs w:val="18"/>
              </w:rPr>
              <w:t>3 eller 4 år</w:t>
            </w:r>
          </w:p>
        </w:tc>
      </w:tr>
      <w:tr w:rsidR="00D05D79" w14:paraId="25965752" w14:textId="77777777" w:rsidTr="005D43E3">
        <w:trPr>
          <w:trHeight w:val="116"/>
        </w:trPr>
        <w:tc>
          <w:tcPr>
            <w:tcW w:w="2122" w:type="dxa"/>
            <w:vMerge/>
            <w:shd w:val="clear" w:color="auto" w:fill="FFFFFF" w:themeFill="background1"/>
          </w:tcPr>
          <w:p w14:paraId="24E342A1" w14:textId="77777777" w:rsidR="00D05D79" w:rsidRPr="0049246C" w:rsidRDefault="00D05D79" w:rsidP="00810D38">
            <w:pPr>
              <w:pStyle w:val="ANormal"/>
              <w:rPr>
                <w:rFonts w:ascii="Calibri" w:hAnsi="Calibri" w:cs="Calibri"/>
                <w:b/>
                <w:bCs/>
                <w:sz w:val="18"/>
                <w:szCs w:val="18"/>
              </w:rPr>
            </w:pPr>
          </w:p>
        </w:tc>
        <w:tc>
          <w:tcPr>
            <w:tcW w:w="1984" w:type="dxa"/>
            <w:shd w:val="clear" w:color="auto" w:fill="auto"/>
          </w:tcPr>
          <w:p w14:paraId="3D7FEDF5" w14:textId="7C0865AC" w:rsidR="00D05D79" w:rsidRDefault="00D05D79" w:rsidP="00810D38">
            <w:pPr>
              <w:pStyle w:val="ANormal"/>
              <w:rPr>
                <w:rFonts w:ascii="Calibri" w:hAnsi="Calibri" w:cs="Calibri"/>
                <w:sz w:val="18"/>
                <w:szCs w:val="18"/>
              </w:rPr>
            </w:pPr>
            <w:r>
              <w:rPr>
                <w:rFonts w:ascii="Calibri" w:hAnsi="Calibri" w:cs="Calibri"/>
                <w:sz w:val="18"/>
                <w:szCs w:val="18"/>
              </w:rPr>
              <w:t>Grundläggande</w:t>
            </w:r>
          </w:p>
          <w:p w14:paraId="6FD8B72D" w14:textId="77777777" w:rsidR="00D05D79" w:rsidRDefault="00D05D79" w:rsidP="00810D38">
            <w:pPr>
              <w:pStyle w:val="ANormal"/>
              <w:rPr>
                <w:rFonts w:ascii="Calibri" w:hAnsi="Calibri" w:cs="Calibri"/>
                <w:sz w:val="18"/>
                <w:szCs w:val="18"/>
              </w:rPr>
            </w:pPr>
            <w:r>
              <w:rPr>
                <w:rFonts w:ascii="Calibri" w:hAnsi="Calibri" w:cs="Calibri"/>
                <w:sz w:val="18"/>
                <w:szCs w:val="18"/>
              </w:rPr>
              <w:t>yrkesutbildning</w:t>
            </w:r>
          </w:p>
        </w:tc>
        <w:tc>
          <w:tcPr>
            <w:tcW w:w="1985" w:type="dxa"/>
            <w:shd w:val="clear" w:color="auto" w:fill="auto"/>
          </w:tcPr>
          <w:p w14:paraId="67F83E1E" w14:textId="0471947A" w:rsidR="00D05D79" w:rsidRDefault="00D05D79" w:rsidP="00810D38">
            <w:pPr>
              <w:pStyle w:val="ANormal"/>
              <w:rPr>
                <w:rFonts w:ascii="Calibri" w:hAnsi="Calibri" w:cs="Calibri"/>
                <w:sz w:val="18"/>
                <w:szCs w:val="18"/>
              </w:rPr>
            </w:pPr>
            <w:r>
              <w:rPr>
                <w:rFonts w:ascii="Calibri" w:hAnsi="Calibri" w:cs="Calibri"/>
                <w:sz w:val="18"/>
                <w:szCs w:val="18"/>
              </w:rPr>
              <w:t>Gymnasieexamen</w:t>
            </w:r>
          </w:p>
          <w:p w14:paraId="39740002" w14:textId="77777777" w:rsidR="00D05D79" w:rsidRDefault="00D05D79" w:rsidP="00810D38">
            <w:pPr>
              <w:pStyle w:val="ANormal"/>
              <w:rPr>
                <w:rFonts w:ascii="Calibri" w:hAnsi="Calibri" w:cs="Calibri"/>
                <w:sz w:val="18"/>
                <w:szCs w:val="18"/>
              </w:rPr>
            </w:pPr>
            <w:r>
              <w:rPr>
                <w:rFonts w:ascii="Calibri" w:hAnsi="Calibri" w:cs="Calibri"/>
                <w:sz w:val="18"/>
                <w:szCs w:val="18"/>
              </w:rPr>
              <w:t>med yrkesinriktning</w:t>
            </w:r>
          </w:p>
        </w:tc>
        <w:tc>
          <w:tcPr>
            <w:tcW w:w="2126" w:type="dxa"/>
          </w:tcPr>
          <w:p w14:paraId="323110EA" w14:textId="77777777" w:rsidR="00D05D79" w:rsidRDefault="00D05D79" w:rsidP="00810D38">
            <w:pPr>
              <w:pStyle w:val="ANormal"/>
              <w:rPr>
                <w:rFonts w:ascii="Calibri" w:hAnsi="Calibri" w:cs="Calibri"/>
                <w:sz w:val="18"/>
                <w:szCs w:val="18"/>
              </w:rPr>
            </w:pPr>
            <w:r>
              <w:rPr>
                <w:rFonts w:ascii="Calibri" w:hAnsi="Calibri" w:cs="Calibri"/>
                <w:sz w:val="18"/>
                <w:szCs w:val="18"/>
              </w:rPr>
              <w:t>3 eller 4 år</w:t>
            </w:r>
          </w:p>
        </w:tc>
      </w:tr>
      <w:tr w:rsidR="00D05D79" w14:paraId="519A7319" w14:textId="77777777" w:rsidTr="005D43E3">
        <w:trPr>
          <w:trHeight w:val="116"/>
        </w:trPr>
        <w:tc>
          <w:tcPr>
            <w:tcW w:w="2122" w:type="dxa"/>
            <w:vMerge/>
            <w:shd w:val="clear" w:color="auto" w:fill="FFFFFF" w:themeFill="background1"/>
          </w:tcPr>
          <w:p w14:paraId="0A60282D" w14:textId="77777777" w:rsidR="00D05D79" w:rsidRPr="0049246C" w:rsidRDefault="00D05D79" w:rsidP="00810D38">
            <w:pPr>
              <w:pStyle w:val="ANormal"/>
              <w:rPr>
                <w:rFonts w:ascii="Calibri" w:hAnsi="Calibri" w:cs="Calibri"/>
                <w:b/>
                <w:bCs/>
                <w:sz w:val="18"/>
                <w:szCs w:val="18"/>
              </w:rPr>
            </w:pPr>
          </w:p>
        </w:tc>
        <w:tc>
          <w:tcPr>
            <w:tcW w:w="1984" w:type="dxa"/>
            <w:shd w:val="clear" w:color="auto" w:fill="auto"/>
          </w:tcPr>
          <w:p w14:paraId="25F1F93A" w14:textId="7A04540C" w:rsidR="00D05D79" w:rsidRDefault="00D05D79" w:rsidP="00810D38">
            <w:pPr>
              <w:pStyle w:val="ANormal"/>
              <w:rPr>
                <w:rFonts w:ascii="Calibri" w:hAnsi="Calibri" w:cs="Calibri"/>
                <w:sz w:val="18"/>
                <w:szCs w:val="18"/>
              </w:rPr>
            </w:pPr>
            <w:r>
              <w:rPr>
                <w:rFonts w:ascii="Calibri" w:hAnsi="Calibri" w:cs="Calibri"/>
                <w:sz w:val="18"/>
                <w:szCs w:val="18"/>
              </w:rPr>
              <w:t>Grundläggande yrkesutbildning på gymnasienivå för vuxna</w:t>
            </w:r>
          </w:p>
        </w:tc>
        <w:tc>
          <w:tcPr>
            <w:tcW w:w="1985" w:type="dxa"/>
            <w:shd w:val="clear" w:color="auto" w:fill="auto"/>
          </w:tcPr>
          <w:p w14:paraId="4EF2E65C" w14:textId="3A768213" w:rsidR="00D05D79" w:rsidRDefault="00D05D79" w:rsidP="00810D38">
            <w:pPr>
              <w:pStyle w:val="ANormal"/>
              <w:rPr>
                <w:rFonts w:ascii="Calibri" w:hAnsi="Calibri" w:cs="Calibri"/>
                <w:sz w:val="18"/>
                <w:szCs w:val="18"/>
              </w:rPr>
            </w:pPr>
            <w:r>
              <w:rPr>
                <w:rFonts w:ascii="Calibri" w:hAnsi="Calibri" w:cs="Calibri"/>
                <w:sz w:val="18"/>
                <w:szCs w:val="18"/>
              </w:rPr>
              <w:t>Gymnasieexamen eller en del av den/gymnasieexamen med yrkesinriktning</w:t>
            </w:r>
          </w:p>
        </w:tc>
        <w:tc>
          <w:tcPr>
            <w:tcW w:w="2126" w:type="dxa"/>
          </w:tcPr>
          <w:p w14:paraId="577C2B6A" w14:textId="77777777" w:rsidR="00D05D79" w:rsidRDefault="00D05D79" w:rsidP="00810D38">
            <w:pPr>
              <w:pStyle w:val="ANormal"/>
              <w:rPr>
                <w:rFonts w:ascii="Calibri" w:hAnsi="Calibri" w:cs="Calibri"/>
                <w:sz w:val="18"/>
                <w:szCs w:val="18"/>
              </w:rPr>
            </w:pPr>
          </w:p>
        </w:tc>
      </w:tr>
      <w:tr w:rsidR="00520915" w14:paraId="41DD6C15" w14:textId="77777777" w:rsidTr="00520915">
        <w:trPr>
          <w:trHeight w:val="237"/>
        </w:trPr>
        <w:tc>
          <w:tcPr>
            <w:tcW w:w="2122" w:type="dxa"/>
            <w:vMerge w:val="restart"/>
            <w:shd w:val="clear" w:color="auto" w:fill="FFFFFF" w:themeFill="background1"/>
          </w:tcPr>
          <w:p w14:paraId="18060071" w14:textId="43328198" w:rsidR="00520915" w:rsidRPr="0049246C" w:rsidRDefault="00520915" w:rsidP="00810D38">
            <w:pPr>
              <w:pStyle w:val="ANormal"/>
              <w:rPr>
                <w:rFonts w:ascii="Calibri" w:hAnsi="Calibri" w:cs="Calibri"/>
                <w:b/>
                <w:bCs/>
                <w:sz w:val="18"/>
                <w:szCs w:val="18"/>
              </w:rPr>
            </w:pPr>
            <w:r w:rsidRPr="0049246C">
              <w:rPr>
                <w:rFonts w:ascii="Calibri" w:hAnsi="Calibri" w:cs="Calibri"/>
                <w:b/>
                <w:bCs/>
                <w:sz w:val="18"/>
                <w:szCs w:val="18"/>
              </w:rPr>
              <w:t>Grundskoleutbildning</w:t>
            </w:r>
          </w:p>
        </w:tc>
        <w:tc>
          <w:tcPr>
            <w:tcW w:w="1984" w:type="dxa"/>
            <w:shd w:val="clear" w:color="auto" w:fill="auto"/>
          </w:tcPr>
          <w:p w14:paraId="394B9D48" w14:textId="5D52B608" w:rsidR="00520915" w:rsidRDefault="00520915" w:rsidP="00810D38">
            <w:pPr>
              <w:pStyle w:val="ANormal"/>
              <w:rPr>
                <w:rFonts w:ascii="Calibri" w:hAnsi="Calibri" w:cs="Calibri"/>
                <w:sz w:val="18"/>
                <w:szCs w:val="18"/>
              </w:rPr>
            </w:pPr>
            <w:r>
              <w:rPr>
                <w:rFonts w:ascii="Calibri" w:hAnsi="Calibri" w:cs="Calibri"/>
                <w:sz w:val="18"/>
                <w:szCs w:val="18"/>
              </w:rPr>
              <w:t>Grundskolan</w:t>
            </w:r>
          </w:p>
        </w:tc>
        <w:tc>
          <w:tcPr>
            <w:tcW w:w="1985" w:type="dxa"/>
            <w:vMerge w:val="restart"/>
            <w:shd w:val="clear" w:color="auto" w:fill="auto"/>
          </w:tcPr>
          <w:p w14:paraId="5B218A17" w14:textId="77777777" w:rsidR="00520915" w:rsidRDefault="00520915" w:rsidP="00810D38">
            <w:pPr>
              <w:pStyle w:val="ANormal"/>
              <w:rPr>
                <w:rFonts w:ascii="Calibri" w:hAnsi="Calibri" w:cs="Calibri"/>
                <w:sz w:val="18"/>
                <w:szCs w:val="18"/>
              </w:rPr>
            </w:pPr>
            <w:r>
              <w:rPr>
                <w:rFonts w:ascii="Calibri" w:hAnsi="Calibri" w:cs="Calibri"/>
                <w:sz w:val="18"/>
                <w:szCs w:val="18"/>
              </w:rPr>
              <w:t>Avgångsbetyg</w:t>
            </w:r>
          </w:p>
          <w:p w14:paraId="24DDAFC5" w14:textId="30BB89C5" w:rsidR="00520915" w:rsidRDefault="00520915" w:rsidP="00810D38">
            <w:pPr>
              <w:pStyle w:val="ANormal"/>
              <w:rPr>
                <w:rFonts w:ascii="Calibri" w:hAnsi="Calibri" w:cs="Calibri"/>
                <w:sz w:val="18"/>
                <w:szCs w:val="18"/>
              </w:rPr>
            </w:pPr>
            <w:r>
              <w:rPr>
                <w:rFonts w:ascii="Calibri" w:hAnsi="Calibri" w:cs="Calibri"/>
                <w:sz w:val="18"/>
                <w:szCs w:val="18"/>
              </w:rPr>
              <w:t>från grundskolan</w:t>
            </w:r>
          </w:p>
        </w:tc>
        <w:tc>
          <w:tcPr>
            <w:tcW w:w="2126" w:type="dxa"/>
            <w:vMerge w:val="restart"/>
          </w:tcPr>
          <w:p w14:paraId="67ACDF85" w14:textId="37B2B03B" w:rsidR="00520915" w:rsidRDefault="00520915" w:rsidP="00810D38">
            <w:pPr>
              <w:pStyle w:val="ANormal"/>
              <w:rPr>
                <w:rFonts w:ascii="Calibri" w:hAnsi="Calibri" w:cs="Calibri"/>
                <w:sz w:val="18"/>
                <w:szCs w:val="18"/>
              </w:rPr>
            </w:pPr>
            <w:r>
              <w:rPr>
                <w:rFonts w:ascii="Calibri" w:hAnsi="Calibri" w:cs="Calibri"/>
                <w:sz w:val="18"/>
                <w:szCs w:val="18"/>
              </w:rPr>
              <w:t>9 år</w:t>
            </w:r>
          </w:p>
        </w:tc>
      </w:tr>
      <w:tr w:rsidR="00520915" w14:paraId="2C86A857" w14:textId="77777777" w:rsidTr="005D43E3">
        <w:trPr>
          <w:trHeight w:val="58"/>
        </w:trPr>
        <w:tc>
          <w:tcPr>
            <w:tcW w:w="2122" w:type="dxa"/>
            <w:vMerge/>
            <w:shd w:val="clear" w:color="auto" w:fill="FFFFFF" w:themeFill="background1"/>
          </w:tcPr>
          <w:p w14:paraId="0CB0C9AF" w14:textId="77777777" w:rsidR="00520915" w:rsidRPr="0049246C" w:rsidRDefault="00520915" w:rsidP="00810D38">
            <w:pPr>
              <w:pStyle w:val="ANormal"/>
              <w:rPr>
                <w:rFonts w:ascii="Calibri" w:hAnsi="Calibri" w:cs="Calibri"/>
                <w:b/>
                <w:bCs/>
                <w:sz w:val="18"/>
                <w:szCs w:val="18"/>
              </w:rPr>
            </w:pPr>
          </w:p>
        </w:tc>
        <w:tc>
          <w:tcPr>
            <w:tcW w:w="1984" w:type="dxa"/>
            <w:shd w:val="clear" w:color="auto" w:fill="auto"/>
          </w:tcPr>
          <w:p w14:paraId="7535E8C2" w14:textId="77777777" w:rsidR="00520915" w:rsidRDefault="00520915" w:rsidP="00810D38">
            <w:pPr>
              <w:pStyle w:val="ANormal"/>
              <w:rPr>
                <w:rFonts w:ascii="Calibri" w:hAnsi="Calibri" w:cs="Calibri"/>
                <w:sz w:val="18"/>
                <w:szCs w:val="18"/>
              </w:rPr>
            </w:pPr>
            <w:r>
              <w:rPr>
                <w:rFonts w:ascii="Calibri" w:hAnsi="Calibri" w:cs="Calibri"/>
                <w:sz w:val="18"/>
                <w:szCs w:val="18"/>
              </w:rPr>
              <w:t>Hemundervisning</w:t>
            </w:r>
          </w:p>
        </w:tc>
        <w:tc>
          <w:tcPr>
            <w:tcW w:w="1985" w:type="dxa"/>
            <w:vMerge/>
            <w:shd w:val="clear" w:color="auto" w:fill="auto"/>
          </w:tcPr>
          <w:p w14:paraId="302F3E6F" w14:textId="77777777" w:rsidR="00520915" w:rsidRDefault="00520915" w:rsidP="00810D38">
            <w:pPr>
              <w:pStyle w:val="ANormal"/>
              <w:rPr>
                <w:rFonts w:ascii="Calibri" w:hAnsi="Calibri" w:cs="Calibri"/>
                <w:sz w:val="18"/>
                <w:szCs w:val="18"/>
              </w:rPr>
            </w:pPr>
          </w:p>
        </w:tc>
        <w:tc>
          <w:tcPr>
            <w:tcW w:w="2126" w:type="dxa"/>
            <w:vMerge/>
          </w:tcPr>
          <w:p w14:paraId="1F7AE7CA" w14:textId="77777777" w:rsidR="00520915" w:rsidRDefault="00520915" w:rsidP="00810D38">
            <w:pPr>
              <w:pStyle w:val="ANormal"/>
              <w:rPr>
                <w:rFonts w:ascii="Calibri" w:hAnsi="Calibri" w:cs="Calibri"/>
                <w:sz w:val="18"/>
                <w:szCs w:val="18"/>
              </w:rPr>
            </w:pPr>
          </w:p>
        </w:tc>
      </w:tr>
      <w:tr w:rsidR="00520915" w14:paraId="73FCFEC3" w14:textId="77777777" w:rsidTr="005D43E3">
        <w:trPr>
          <w:trHeight w:val="58"/>
        </w:trPr>
        <w:tc>
          <w:tcPr>
            <w:tcW w:w="2122" w:type="dxa"/>
            <w:vMerge/>
            <w:shd w:val="clear" w:color="auto" w:fill="FFFFFF" w:themeFill="background1"/>
          </w:tcPr>
          <w:p w14:paraId="372DD5B5" w14:textId="77777777" w:rsidR="00520915" w:rsidRPr="0049246C" w:rsidRDefault="00520915" w:rsidP="00810D38">
            <w:pPr>
              <w:pStyle w:val="ANormal"/>
              <w:rPr>
                <w:rFonts w:ascii="Calibri" w:hAnsi="Calibri" w:cs="Calibri"/>
                <w:b/>
                <w:bCs/>
                <w:sz w:val="18"/>
                <w:szCs w:val="18"/>
              </w:rPr>
            </w:pPr>
          </w:p>
        </w:tc>
        <w:tc>
          <w:tcPr>
            <w:tcW w:w="1984" w:type="dxa"/>
            <w:shd w:val="clear" w:color="auto" w:fill="auto"/>
          </w:tcPr>
          <w:p w14:paraId="746C59FE" w14:textId="244BF7EC" w:rsidR="00520915" w:rsidRPr="00520915" w:rsidRDefault="00520915" w:rsidP="00F15672">
            <w:pPr>
              <w:pStyle w:val="ANormal"/>
              <w:rPr>
                <w:rFonts w:ascii="Calibri" w:hAnsi="Calibri" w:cs="Calibri"/>
                <w:sz w:val="18"/>
                <w:szCs w:val="18"/>
              </w:rPr>
            </w:pPr>
            <w:r w:rsidRPr="00520915">
              <w:rPr>
                <w:rFonts w:ascii="Calibri" w:hAnsi="Calibri" w:cs="Calibri"/>
                <w:sz w:val="18"/>
                <w:szCs w:val="18"/>
              </w:rPr>
              <w:t>Grundskoleutbildning</w:t>
            </w:r>
            <w:r w:rsidR="00F15672">
              <w:rPr>
                <w:rFonts w:ascii="Calibri" w:hAnsi="Calibri" w:cs="Calibri"/>
                <w:sz w:val="18"/>
                <w:szCs w:val="18"/>
              </w:rPr>
              <w:t xml:space="preserve"> </w:t>
            </w:r>
            <w:r w:rsidRPr="00520915">
              <w:rPr>
                <w:rFonts w:ascii="Calibri" w:hAnsi="Calibri" w:cs="Calibri"/>
                <w:sz w:val="18"/>
                <w:szCs w:val="18"/>
              </w:rPr>
              <w:t>för andra än läropliktiga</w:t>
            </w:r>
          </w:p>
        </w:tc>
        <w:tc>
          <w:tcPr>
            <w:tcW w:w="1985" w:type="dxa"/>
            <w:shd w:val="clear" w:color="auto" w:fill="auto"/>
          </w:tcPr>
          <w:p w14:paraId="16EA7BF4" w14:textId="77777777" w:rsidR="00520915" w:rsidRDefault="00520915" w:rsidP="00DC7A8E">
            <w:pPr>
              <w:pStyle w:val="ANormal"/>
              <w:rPr>
                <w:rFonts w:ascii="Calibri" w:hAnsi="Calibri" w:cs="Calibri"/>
                <w:sz w:val="18"/>
                <w:szCs w:val="18"/>
              </w:rPr>
            </w:pPr>
            <w:r>
              <w:rPr>
                <w:rFonts w:ascii="Calibri" w:hAnsi="Calibri" w:cs="Calibri"/>
                <w:sz w:val="18"/>
                <w:szCs w:val="18"/>
              </w:rPr>
              <w:t>Avgångsbetyg</w:t>
            </w:r>
          </w:p>
          <w:p w14:paraId="7BC54BEC" w14:textId="3CA20566" w:rsidR="00520915" w:rsidRDefault="00520915" w:rsidP="00DC7A8E">
            <w:pPr>
              <w:pStyle w:val="ANormal"/>
              <w:rPr>
                <w:rFonts w:ascii="Calibri" w:hAnsi="Calibri" w:cs="Calibri"/>
                <w:sz w:val="18"/>
                <w:szCs w:val="18"/>
              </w:rPr>
            </w:pPr>
            <w:r>
              <w:rPr>
                <w:rFonts w:ascii="Calibri" w:hAnsi="Calibri" w:cs="Calibri"/>
                <w:sz w:val="18"/>
                <w:szCs w:val="18"/>
              </w:rPr>
              <w:t>från grundskolan</w:t>
            </w:r>
          </w:p>
        </w:tc>
        <w:tc>
          <w:tcPr>
            <w:tcW w:w="2126" w:type="dxa"/>
          </w:tcPr>
          <w:p w14:paraId="5AFE973E" w14:textId="60E683F8" w:rsidR="00520915" w:rsidRDefault="00520915" w:rsidP="00810D38">
            <w:pPr>
              <w:pStyle w:val="ANormal"/>
              <w:rPr>
                <w:rFonts w:ascii="Calibri" w:hAnsi="Calibri" w:cs="Calibri"/>
                <w:sz w:val="18"/>
                <w:szCs w:val="18"/>
              </w:rPr>
            </w:pPr>
            <w:r>
              <w:rPr>
                <w:rFonts w:ascii="Calibri" w:hAnsi="Calibri" w:cs="Calibri"/>
                <w:sz w:val="18"/>
                <w:szCs w:val="18"/>
              </w:rPr>
              <w:t>Upp till 5 år</w:t>
            </w:r>
          </w:p>
        </w:tc>
      </w:tr>
      <w:tr w:rsidR="00FA7923" w14:paraId="37A84BA8" w14:textId="77777777" w:rsidTr="005D43E3">
        <w:tc>
          <w:tcPr>
            <w:tcW w:w="2122" w:type="dxa"/>
            <w:shd w:val="clear" w:color="auto" w:fill="FFFFFF" w:themeFill="background1"/>
          </w:tcPr>
          <w:p w14:paraId="44F4CF0C" w14:textId="77777777" w:rsidR="00FA7923" w:rsidRPr="0049246C" w:rsidRDefault="00FA7923" w:rsidP="00810D38">
            <w:pPr>
              <w:pStyle w:val="ANormal"/>
              <w:rPr>
                <w:rFonts w:ascii="Calibri" w:hAnsi="Calibri" w:cs="Calibri"/>
                <w:b/>
                <w:bCs/>
                <w:sz w:val="18"/>
                <w:szCs w:val="18"/>
              </w:rPr>
            </w:pPr>
            <w:r w:rsidRPr="0049246C">
              <w:rPr>
                <w:rFonts w:ascii="Calibri" w:hAnsi="Calibri" w:cs="Calibri"/>
                <w:b/>
                <w:bCs/>
                <w:sz w:val="18"/>
                <w:szCs w:val="18"/>
              </w:rPr>
              <w:t>Förundervisning</w:t>
            </w:r>
          </w:p>
        </w:tc>
        <w:tc>
          <w:tcPr>
            <w:tcW w:w="1984" w:type="dxa"/>
            <w:shd w:val="clear" w:color="auto" w:fill="auto"/>
          </w:tcPr>
          <w:p w14:paraId="7EB7D719" w14:textId="77777777" w:rsidR="00FA7923" w:rsidRDefault="00FA7923" w:rsidP="00810D38">
            <w:pPr>
              <w:pStyle w:val="ANormal"/>
              <w:rPr>
                <w:rFonts w:ascii="Calibri" w:hAnsi="Calibri" w:cs="Calibri"/>
                <w:sz w:val="18"/>
                <w:szCs w:val="18"/>
              </w:rPr>
            </w:pPr>
            <w:r>
              <w:rPr>
                <w:rFonts w:ascii="Calibri" w:hAnsi="Calibri" w:cs="Calibri"/>
                <w:sz w:val="18"/>
                <w:szCs w:val="18"/>
              </w:rPr>
              <w:t>Daghem</w:t>
            </w:r>
          </w:p>
        </w:tc>
        <w:tc>
          <w:tcPr>
            <w:tcW w:w="1985" w:type="dxa"/>
            <w:shd w:val="clear" w:color="auto" w:fill="auto"/>
          </w:tcPr>
          <w:p w14:paraId="6DC3CED1" w14:textId="77777777" w:rsidR="00FA7923" w:rsidRDefault="00FA7923" w:rsidP="00810D38">
            <w:pPr>
              <w:pStyle w:val="ANormal"/>
              <w:rPr>
                <w:rFonts w:ascii="Calibri" w:hAnsi="Calibri" w:cs="Calibri"/>
                <w:sz w:val="18"/>
                <w:szCs w:val="18"/>
              </w:rPr>
            </w:pPr>
          </w:p>
        </w:tc>
        <w:tc>
          <w:tcPr>
            <w:tcW w:w="2126" w:type="dxa"/>
          </w:tcPr>
          <w:p w14:paraId="0BE22822" w14:textId="77777777" w:rsidR="00FA7923" w:rsidRDefault="00FA7923" w:rsidP="00810D38">
            <w:pPr>
              <w:pStyle w:val="ANormal"/>
              <w:rPr>
                <w:rFonts w:ascii="Calibri" w:hAnsi="Calibri" w:cs="Calibri"/>
                <w:sz w:val="18"/>
                <w:szCs w:val="18"/>
              </w:rPr>
            </w:pPr>
            <w:r>
              <w:rPr>
                <w:rFonts w:ascii="Calibri" w:hAnsi="Calibri" w:cs="Calibri"/>
                <w:sz w:val="18"/>
                <w:szCs w:val="18"/>
              </w:rPr>
              <w:t>1 år eller integrerad i den dagliga verksamheten</w:t>
            </w:r>
          </w:p>
        </w:tc>
      </w:tr>
      <w:tr w:rsidR="00FA7923" w14:paraId="04E677E4" w14:textId="77777777" w:rsidTr="005D43E3">
        <w:tc>
          <w:tcPr>
            <w:tcW w:w="2122" w:type="dxa"/>
            <w:shd w:val="clear" w:color="auto" w:fill="FFFFFF" w:themeFill="background1"/>
          </w:tcPr>
          <w:p w14:paraId="4E6B3649" w14:textId="77777777" w:rsidR="00FA7923" w:rsidRPr="0049246C" w:rsidRDefault="00FA7923" w:rsidP="00810D38">
            <w:pPr>
              <w:pStyle w:val="ANormal"/>
              <w:rPr>
                <w:rFonts w:ascii="Calibri" w:hAnsi="Calibri" w:cs="Calibri"/>
                <w:b/>
                <w:bCs/>
                <w:sz w:val="18"/>
                <w:szCs w:val="18"/>
              </w:rPr>
            </w:pPr>
            <w:r w:rsidRPr="0049246C">
              <w:rPr>
                <w:rFonts w:ascii="Calibri" w:hAnsi="Calibri" w:cs="Calibri"/>
                <w:b/>
                <w:bCs/>
                <w:sz w:val="18"/>
                <w:szCs w:val="18"/>
              </w:rPr>
              <w:t>Barnomsorg</w:t>
            </w:r>
          </w:p>
        </w:tc>
        <w:tc>
          <w:tcPr>
            <w:tcW w:w="1984" w:type="dxa"/>
            <w:shd w:val="clear" w:color="auto" w:fill="auto"/>
          </w:tcPr>
          <w:p w14:paraId="020E6896" w14:textId="77777777" w:rsidR="00FA7923" w:rsidRDefault="00FA7923" w:rsidP="00810D38">
            <w:pPr>
              <w:pStyle w:val="ANormal"/>
              <w:rPr>
                <w:rFonts w:ascii="Calibri" w:hAnsi="Calibri" w:cs="Calibri"/>
                <w:sz w:val="18"/>
                <w:szCs w:val="18"/>
              </w:rPr>
            </w:pPr>
            <w:r>
              <w:rPr>
                <w:rFonts w:ascii="Calibri" w:hAnsi="Calibri" w:cs="Calibri"/>
                <w:sz w:val="18"/>
                <w:szCs w:val="18"/>
              </w:rPr>
              <w:t>Daghemsverksamhet</w:t>
            </w:r>
          </w:p>
          <w:p w14:paraId="7DCF02B4" w14:textId="77777777" w:rsidR="00FA7923" w:rsidRDefault="00FA7923" w:rsidP="00810D38">
            <w:pPr>
              <w:pStyle w:val="ANormal"/>
              <w:rPr>
                <w:rFonts w:ascii="Calibri" w:hAnsi="Calibri" w:cs="Calibri"/>
                <w:sz w:val="18"/>
                <w:szCs w:val="18"/>
              </w:rPr>
            </w:pPr>
            <w:r>
              <w:rPr>
                <w:rFonts w:ascii="Calibri" w:hAnsi="Calibri" w:cs="Calibri"/>
                <w:sz w:val="18"/>
                <w:szCs w:val="18"/>
              </w:rPr>
              <w:t>Fritidshemsverksamhet</w:t>
            </w:r>
          </w:p>
          <w:p w14:paraId="09A7A6C9" w14:textId="77777777" w:rsidR="00FA7923" w:rsidRDefault="00FA7923" w:rsidP="00810D38">
            <w:pPr>
              <w:pStyle w:val="ANormal"/>
              <w:rPr>
                <w:rFonts w:ascii="Calibri" w:hAnsi="Calibri" w:cs="Calibri"/>
                <w:sz w:val="18"/>
                <w:szCs w:val="18"/>
              </w:rPr>
            </w:pPr>
            <w:r>
              <w:rPr>
                <w:rFonts w:ascii="Calibri" w:hAnsi="Calibri" w:cs="Calibri"/>
                <w:sz w:val="18"/>
                <w:szCs w:val="18"/>
              </w:rPr>
              <w:t>Lekverksamhet</w:t>
            </w:r>
          </w:p>
        </w:tc>
        <w:tc>
          <w:tcPr>
            <w:tcW w:w="1985" w:type="dxa"/>
            <w:shd w:val="clear" w:color="auto" w:fill="auto"/>
          </w:tcPr>
          <w:p w14:paraId="7FB62D14" w14:textId="77777777" w:rsidR="00FA7923" w:rsidRDefault="00FA7923" w:rsidP="00810D38">
            <w:pPr>
              <w:pStyle w:val="ANormal"/>
              <w:rPr>
                <w:rFonts w:ascii="Calibri" w:hAnsi="Calibri" w:cs="Calibri"/>
                <w:sz w:val="18"/>
                <w:szCs w:val="18"/>
              </w:rPr>
            </w:pPr>
          </w:p>
        </w:tc>
        <w:tc>
          <w:tcPr>
            <w:tcW w:w="2126" w:type="dxa"/>
          </w:tcPr>
          <w:p w14:paraId="0AEC6416" w14:textId="31ABBD1A" w:rsidR="00FA7923" w:rsidRDefault="00FA7923" w:rsidP="00F15672">
            <w:pPr>
              <w:pStyle w:val="ANormal"/>
              <w:numPr>
                <w:ilvl w:val="1"/>
                <w:numId w:val="43"/>
              </w:numPr>
              <w:rPr>
                <w:rFonts w:ascii="Calibri" w:hAnsi="Calibri" w:cs="Calibri"/>
                <w:sz w:val="18"/>
                <w:szCs w:val="18"/>
              </w:rPr>
            </w:pPr>
            <w:r>
              <w:rPr>
                <w:rFonts w:ascii="Calibri" w:hAnsi="Calibri" w:cs="Calibri"/>
                <w:sz w:val="18"/>
                <w:szCs w:val="18"/>
              </w:rPr>
              <w:t>år</w:t>
            </w:r>
          </w:p>
        </w:tc>
      </w:tr>
    </w:tbl>
    <w:p w14:paraId="1E37476B" w14:textId="77777777" w:rsidR="00AF26E1" w:rsidRDefault="00AF26E1" w:rsidP="00F15672">
      <w:pPr>
        <w:pStyle w:val="ANormal"/>
      </w:pPr>
    </w:p>
    <w:p w14:paraId="470EE155" w14:textId="41B07536" w:rsidR="00C140E7" w:rsidRDefault="00F15672" w:rsidP="00F15672">
      <w:pPr>
        <w:pStyle w:val="RubrikB"/>
      </w:pPr>
      <w:bookmarkStart w:id="8" w:name="_Toc161306789"/>
      <w:r>
        <w:t xml:space="preserve">4. </w:t>
      </w:r>
      <w:r w:rsidR="00B76A8F">
        <w:t>H</w:t>
      </w:r>
      <w:r w:rsidR="00291B13">
        <w:t>ögskoleutbildning i de nordiska länderna</w:t>
      </w:r>
      <w:bookmarkEnd w:id="8"/>
    </w:p>
    <w:p w14:paraId="0C2B82D0" w14:textId="77777777" w:rsidR="005C04B4" w:rsidRDefault="005C04B4" w:rsidP="005C04B4">
      <w:pPr>
        <w:pStyle w:val="Rubrikmellanrum"/>
      </w:pPr>
    </w:p>
    <w:p w14:paraId="56E810EE" w14:textId="298D7827" w:rsidR="005C04B4" w:rsidRPr="005C04B4" w:rsidRDefault="005C04B4" w:rsidP="005C04B4">
      <w:pPr>
        <w:pStyle w:val="ANormal"/>
      </w:pPr>
      <w:r w:rsidRPr="005C04B4">
        <w:t>Systemen för högre utbildning varierar inom Norden. Finland och Danmark följer en så kallad binär modell som innebär att det finns två olika stigar för högre utbildning, en akademisk (universitet) och en yrkesinriktad (yrkeshögskola). I Sverige</w:t>
      </w:r>
      <w:r w:rsidR="00627757">
        <w:t xml:space="preserve"> och</w:t>
      </w:r>
      <w:r w:rsidRPr="005C04B4">
        <w:t xml:space="preserve"> Norge och </w:t>
      </w:r>
      <w:r w:rsidR="00627757">
        <w:t xml:space="preserve">på </w:t>
      </w:r>
      <w:r w:rsidRPr="005C04B4">
        <w:t xml:space="preserve">Island gör man inte samma distinktion mellan </w:t>
      </w:r>
      <w:r w:rsidR="0067332F">
        <w:t xml:space="preserve">olika typer av </w:t>
      </w:r>
      <w:r w:rsidRPr="005C04B4">
        <w:t>högre utbildning, oavsett om den är mer akademisk eller yrkesinriktad till sin natur.</w:t>
      </w:r>
    </w:p>
    <w:p w14:paraId="326B5C15" w14:textId="4F2F395D" w:rsidR="005C04B4" w:rsidRPr="005C04B4" w:rsidRDefault="00536583" w:rsidP="005C04B4">
      <w:pPr>
        <w:pStyle w:val="ANormal"/>
      </w:pPr>
      <w:r>
        <w:tab/>
      </w:r>
      <w:r w:rsidR="005C04B4" w:rsidRPr="005C04B4">
        <w:t xml:space="preserve">När man orienterar sig bland de nordiska ländernas system för högre utbildning bör man beakta att samma eller likartade termer inte alltid hänvisar till samma verklighet. </w:t>
      </w:r>
      <w:r w:rsidR="00C9738F">
        <w:t>Till exempel</w:t>
      </w:r>
      <w:r w:rsidR="005C04B4" w:rsidRPr="005C04B4">
        <w:t xml:space="preserve"> har man i Sverige och Norge något som kallas yrkeshögskola och yrkeshögskoleexamen </w:t>
      </w:r>
      <w:r w:rsidR="00A066EC">
        <w:t>(EQ</w:t>
      </w:r>
      <w:r w:rsidR="00676115">
        <w:t xml:space="preserve">F nivå 5) </w:t>
      </w:r>
      <w:r w:rsidR="005C04B4" w:rsidRPr="005C04B4">
        <w:t>vars omfattning och läranderesultat inte är desamma som en finsk yrkeshögskoleexamen</w:t>
      </w:r>
      <w:r w:rsidR="00676115">
        <w:t xml:space="preserve"> (EQF nivå 6)</w:t>
      </w:r>
      <w:r w:rsidR="005C04B4" w:rsidRPr="005C04B4">
        <w:t>.</w:t>
      </w:r>
      <w:r w:rsidR="00D00FFC">
        <w:t xml:space="preserve"> I EU-sammanhang anses EQF nivå 6-8 </w:t>
      </w:r>
      <w:r w:rsidR="009C33C5">
        <w:t>vara högre utbildning.</w:t>
      </w:r>
    </w:p>
    <w:p w14:paraId="49D230DD" w14:textId="0E30D6B3" w:rsidR="005C04B4" w:rsidRPr="005C04B4" w:rsidRDefault="00536583" w:rsidP="005C04B4">
      <w:pPr>
        <w:pStyle w:val="ANormal"/>
      </w:pPr>
      <w:r>
        <w:tab/>
      </w:r>
      <w:r w:rsidR="005C04B4" w:rsidRPr="005C04B4">
        <w:t>Det finns två typer av högskolor i Finland</w:t>
      </w:r>
      <w:r w:rsidR="007C2172">
        <w:t>,</w:t>
      </w:r>
      <w:r w:rsidR="005C04B4" w:rsidRPr="005C04B4">
        <w:t xml:space="preserve"> yrkeshögskolor och universitet. </w:t>
      </w:r>
      <w:r w:rsidR="00C803CF">
        <w:t>Vid</w:t>
      </w:r>
      <w:r w:rsidR="005C04B4" w:rsidRPr="005C04B4">
        <w:t xml:space="preserve"> yrkeshögskolorna planeras studierna efter arbetslivets behov</w:t>
      </w:r>
      <w:r w:rsidR="00C803CF">
        <w:t xml:space="preserve"> och yrkeshögskolorna</w:t>
      </w:r>
      <w:r w:rsidR="005C04B4" w:rsidRPr="005C04B4">
        <w:t xml:space="preserve"> ger en praktiskt inriktad och ofta yrkesövergripande </w:t>
      </w:r>
      <w:r w:rsidR="005C04B4" w:rsidRPr="005C04B4">
        <w:lastRenderedPageBreak/>
        <w:t xml:space="preserve">högskoleutbildning. En lämplig grund för studierna är gymnasie- eller yrkesutbildning. Att avlägga en lägre yrkeshögskoleexamen tar </w:t>
      </w:r>
      <w:r w:rsidR="00440F21">
        <w:t>tre och ett halvt till fyra och ett halv</w:t>
      </w:r>
      <w:r w:rsidR="004526DB">
        <w:t>t</w:t>
      </w:r>
      <w:r w:rsidR="005C04B4" w:rsidRPr="005C04B4">
        <w:t xml:space="preserve"> år, och i studierna ingår </w:t>
      </w:r>
      <w:r w:rsidR="00440F21">
        <w:t xml:space="preserve">en </w:t>
      </w:r>
      <w:r w:rsidR="005C04B4" w:rsidRPr="005C04B4">
        <w:t>arbetspraktikperiod</w:t>
      </w:r>
      <w:r w:rsidR="00440F21">
        <w:t xml:space="preserve"> under </w:t>
      </w:r>
      <w:r w:rsidR="002B57B1">
        <w:t xml:space="preserve">minst </w:t>
      </w:r>
      <w:r w:rsidR="00440F21">
        <w:t>en termin</w:t>
      </w:r>
      <w:r w:rsidR="005C04B4" w:rsidRPr="005C04B4">
        <w:t xml:space="preserve">. En högre yrkeshögskoleexamen kan avläggas först efter att man slutfört utbildningen vid en högskola och därefter arbetat med uppgifter som är kopplade till den aktuella branschen i minst två år. Det tar cirka </w:t>
      </w:r>
      <w:r w:rsidR="0006603B">
        <w:t>ett till ett och ett halvt</w:t>
      </w:r>
      <w:r w:rsidR="005C04B4" w:rsidRPr="005C04B4">
        <w:t xml:space="preserve"> år att ta en högre yrkeshögskoleexamen om man studerar på heltid.</w:t>
      </w:r>
    </w:p>
    <w:p w14:paraId="30879C94" w14:textId="33473A59" w:rsidR="005C04B4" w:rsidRPr="005C04B4" w:rsidRDefault="00797070" w:rsidP="005C04B4">
      <w:pPr>
        <w:pStyle w:val="ANormal"/>
      </w:pPr>
      <w:r>
        <w:tab/>
      </w:r>
      <w:r w:rsidR="005C04B4" w:rsidRPr="005C04B4">
        <w:t xml:space="preserve">I Sverige kan </w:t>
      </w:r>
      <w:r>
        <w:t>man</w:t>
      </w:r>
      <w:r w:rsidR="005C04B4" w:rsidRPr="005C04B4">
        <w:t xml:space="preserve"> läsa en högre utbildning på ett universitet, en högskola eller en yrkeshögskola. Det är ingen större skillnad mellan universitet och högskolor. På ett universitet har </w:t>
      </w:r>
      <w:r w:rsidR="00194DFC">
        <w:t>man</w:t>
      </w:r>
      <w:r w:rsidR="005C04B4" w:rsidRPr="005C04B4">
        <w:t xml:space="preserve"> alltid möjlighet att söka </w:t>
      </w:r>
      <w:r w:rsidR="00194DFC">
        <w:t xml:space="preserve">sig </w:t>
      </w:r>
      <w:r w:rsidR="005C04B4" w:rsidRPr="005C04B4">
        <w:t xml:space="preserve">vidare till en forskarutbildning när </w:t>
      </w:r>
      <w:r w:rsidR="00194DFC">
        <w:t>man</w:t>
      </w:r>
      <w:r w:rsidR="005C04B4" w:rsidRPr="005C04B4">
        <w:t xml:space="preserve"> är färdig med grundutbildningen, vilket inte alltid är möjligt på en högskola. På universitet och högskol</w:t>
      </w:r>
      <w:r w:rsidR="00B5389C">
        <w:t>or</w:t>
      </w:r>
      <w:r w:rsidR="005C04B4" w:rsidRPr="005C04B4">
        <w:t xml:space="preserve"> erbjuds utbildningar på grundnivå (kandidat), avancerad nivå (master/magister) och forskarnivå. På universitet och högskolor kan det finnas yrkesutbildningar som erbjuds som hela program med egna benämningar. En yrkesutbildning innehåller oftast både teoretiska och praktiska moment. Lärar- och sjukskötarutbildning</w:t>
      </w:r>
      <w:r w:rsidR="0031449A">
        <w:t>arna</w:t>
      </w:r>
      <w:r w:rsidR="005C04B4" w:rsidRPr="005C04B4">
        <w:t xml:space="preserve"> är exempel på akademisk</w:t>
      </w:r>
      <w:r w:rsidR="0031449A">
        <w:t>a</w:t>
      </w:r>
      <w:r w:rsidR="005C04B4" w:rsidRPr="005C04B4">
        <w:t xml:space="preserve"> yrkesutbildning</w:t>
      </w:r>
      <w:r w:rsidR="0031449A">
        <w:t>ar</w:t>
      </w:r>
      <w:r w:rsidR="005C04B4" w:rsidRPr="005C04B4">
        <w:t>.</w:t>
      </w:r>
      <w:r w:rsidR="00B7709C">
        <w:t xml:space="preserve"> </w:t>
      </w:r>
      <w:r w:rsidR="00714269">
        <w:t>Den svenska yrkeshögskolan består av t</w:t>
      </w:r>
      <w:r w:rsidR="005C04B4" w:rsidRPr="005C04B4">
        <w:t>vå examensnivåer</w:t>
      </w:r>
      <w:r w:rsidR="00BA10CA">
        <w:t>;</w:t>
      </w:r>
      <w:r w:rsidR="005C04B4" w:rsidRPr="005C04B4">
        <w:t xml:space="preserve"> yrkeshögskoleexamen </w:t>
      </w:r>
      <w:r w:rsidR="00BA10CA">
        <w:t xml:space="preserve">(EQF nivå 5) </w:t>
      </w:r>
      <w:r w:rsidR="005C04B4" w:rsidRPr="005C04B4">
        <w:t>och kvalificerad yrkeshögskoleexamen</w:t>
      </w:r>
      <w:r w:rsidR="00BA10CA">
        <w:t xml:space="preserve"> (EQF nivå 6)</w:t>
      </w:r>
      <w:r w:rsidR="005C04B4" w:rsidRPr="005C04B4">
        <w:t>. Inom yrkeshögskolan varvas teori med praktik. Utbildningar som är minst två år långa avslutas med en kvalificerad yrkeshögskoleexamen.</w:t>
      </w:r>
    </w:p>
    <w:p w14:paraId="42E6DD03" w14:textId="0E8F0107" w:rsidR="005C04B4" w:rsidRPr="005C04B4" w:rsidRDefault="00223370" w:rsidP="005C04B4">
      <w:pPr>
        <w:pStyle w:val="ANormal"/>
      </w:pPr>
      <w:r>
        <w:tab/>
      </w:r>
      <w:r w:rsidR="005C04B4" w:rsidRPr="005C04B4">
        <w:t xml:space="preserve">På Island </w:t>
      </w:r>
      <w:r>
        <w:t>är det ingen</w:t>
      </w:r>
      <w:r w:rsidR="005C04B4" w:rsidRPr="005C04B4">
        <w:t xml:space="preserve"> skillnad </w:t>
      </w:r>
      <w:r>
        <w:t>m</w:t>
      </w:r>
      <w:r w:rsidR="003724C9">
        <w:t>e</w:t>
      </w:r>
      <w:r>
        <w:t>llan</w:t>
      </w:r>
      <w:r w:rsidR="005C04B4" w:rsidRPr="005C04B4">
        <w:t xml:space="preserve"> yrkesinriktad </w:t>
      </w:r>
      <w:r>
        <w:t>och</w:t>
      </w:r>
      <w:r w:rsidR="005C04B4" w:rsidRPr="005C04B4">
        <w:t xml:space="preserve"> akademisk högre utbildning. Den högre utbildningsnivån på Island </w:t>
      </w:r>
      <w:r w:rsidR="005E1DE6">
        <w:t>består av</w:t>
      </w:r>
      <w:r w:rsidR="005C04B4" w:rsidRPr="005C04B4">
        <w:t xml:space="preserve"> sju institutioner, </w:t>
      </w:r>
      <w:r w:rsidR="003724C9">
        <w:t>som alla omfattas av samma lagstiftning</w:t>
      </w:r>
      <w:r w:rsidR="00554A57">
        <w:t>. I lagstiftningen</w:t>
      </w:r>
      <w:r w:rsidR="004E47B4">
        <w:t xml:space="preserve"> regleras alla isländ</w:t>
      </w:r>
      <w:r w:rsidR="00312DD7">
        <w:t>ska högskolor, både de</w:t>
      </w:r>
      <w:r w:rsidR="005C04B4" w:rsidRPr="005C04B4">
        <w:t xml:space="preserve"> högre utbildningsinstitutioner som har en antal fakulteter, permanent forskningsverksamhet och grund- och forskarutbildningar samt de som inte har forskningsansvar.</w:t>
      </w:r>
    </w:p>
    <w:p w14:paraId="432703BB" w14:textId="4E963B6D" w:rsidR="005C04B4" w:rsidRPr="005C04B4" w:rsidRDefault="003724C9" w:rsidP="005C04B4">
      <w:pPr>
        <w:pStyle w:val="ANormal"/>
      </w:pPr>
      <w:r>
        <w:tab/>
      </w:r>
      <w:r w:rsidR="005C04B4" w:rsidRPr="005C04B4">
        <w:t>Norge har flera universitet, högskolor och vetenskapliga högskolor som alla räknas som högre utbildningar. Det finns också en rad privata utbildningsinstitutioner för högre utbildning. Både universiteten och högskolorna erbjuder kandidat- och masterutbildningar på tre respektive fem år. Dessutom erbjuds ettåriga utbildningar, så kallade årsstudium, på flera ställen. De främsta skillnaderna mellan en högskola och ett universitet är att högskolan erbjuder undervisning i mindre klasser, har fler gemensamma lektioner, en närmare uppföljning av studenterna och mer projektarbete. Universiteten är mer inriktade på självstudier och undervisningen ges i större grupper. Det finns också vissa skillnader i vilka ämnen som erbjuds på de olika institutionerna.</w:t>
      </w:r>
    </w:p>
    <w:p w14:paraId="267AFA7B" w14:textId="13C62630" w:rsidR="005C04B4" w:rsidRPr="005C04B4" w:rsidRDefault="00797070" w:rsidP="005C04B4">
      <w:pPr>
        <w:pStyle w:val="ANormal"/>
      </w:pPr>
      <w:r>
        <w:tab/>
      </w:r>
      <w:r w:rsidR="005C04B4" w:rsidRPr="005C04B4">
        <w:t>I Danmark erbjuds många olika typer av högre utbildning. De flesta högre utbildningar är antingen universitetsutbildningar</w:t>
      </w:r>
      <w:r w:rsidR="004D2EA8">
        <w:t xml:space="preserve"> eller</w:t>
      </w:r>
      <w:r w:rsidR="005C04B4" w:rsidRPr="005C04B4">
        <w:t xml:space="preserve"> yrkeskandidatutbildningar. På yrkeshögskolor kan man ta yrkeskandidatutbildningar som generellt varar </w:t>
      </w:r>
      <w:r w:rsidR="00A22B05">
        <w:t>mellan tre och fyra år</w:t>
      </w:r>
      <w:r w:rsidR="005C04B4" w:rsidRPr="005C04B4">
        <w:t xml:space="preserve"> och yrkeskandidatutbildningar som påbyggnadsutbildningar som varar </w:t>
      </w:r>
      <w:r w:rsidR="0049246C">
        <w:t>ett och ett halvt</w:t>
      </w:r>
      <w:r w:rsidR="005C04B4" w:rsidRPr="005C04B4">
        <w:t xml:space="preserve"> år.</w:t>
      </w:r>
    </w:p>
    <w:p w14:paraId="3604048A" w14:textId="77777777" w:rsidR="0032400A" w:rsidRDefault="0032400A" w:rsidP="00E30237">
      <w:pPr>
        <w:pStyle w:val="ANormal"/>
      </w:pPr>
    </w:p>
    <w:p w14:paraId="6200E9AB" w14:textId="77777777" w:rsidR="00B24454" w:rsidRPr="00717E5C" w:rsidRDefault="00B24454" w:rsidP="00B24454">
      <w:pPr>
        <w:pStyle w:val="ANormal"/>
        <w:rPr>
          <w:sz w:val="18"/>
          <w:szCs w:val="18"/>
        </w:rPr>
      </w:pPr>
      <w:r w:rsidRPr="00717E5C">
        <w:rPr>
          <w:sz w:val="18"/>
          <w:szCs w:val="18"/>
        </w:rPr>
        <w:t>Tabell 2: Jämförelse av yrkeshögskoleutbildningar i de nordiska länderna</w:t>
      </w:r>
    </w:p>
    <w:p w14:paraId="581123AE" w14:textId="77777777" w:rsidR="00B24454" w:rsidRPr="00717E5C" w:rsidRDefault="00B24454" w:rsidP="00B24454">
      <w:pPr>
        <w:pStyle w:val="Rubrikmellanrum"/>
        <w:rPr>
          <w:szCs w:val="10"/>
        </w:rPr>
      </w:pPr>
    </w:p>
    <w:tbl>
      <w:tblPr>
        <w:tblW w:w="778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983"/>
        <w:gridCol w:w="2268"/>
        <w:gridCol w:w="850"/>
        <w:gridCol w:w="1276"/>
        <w:gridCol w:w="1843"/>
        <w:gridCol w:w="567"/>
      </w:tblGrid>
      <w:tr w:rsidR="00B24454" w14:paraId="35C40F9D" w14:textId="77777777" w:rsidTr="00F15672">
        <w:tc>
          <w:tcPr>
            <w:tcW w:w="983" w:type="dxa"/>
            <w:shd w:val="clear" w:color="auto" w:fill="E7E6E6" w:themeFill="background2"/>
            <w:tcMar>
              <w:top w:w="0" w:type="dxa"/>
              <w:left w:w="108" w:type="dxa"/>
              <w:bottom w:w="0" w:type="dxa"/>
              <w:right w:w="108" w:type="dxa"/>
            </w:tcMar>
            <w:hideMark/>
          </w:tcPr>
          <w:p w14:paraId="2492ACE5" w14:textId="479CCF81" w:rsidR="00B24454" w:rsidRDefault="005D43E3" w:rsidP="00810D38">
            <w:pPr>
              <w:rPr>
                <w:rFonts w:ascii="Calibri" w:hAnsi="Calibri" w:cs="Calibri"/>
                <w:b/>
                <w:bCs/>
                <w:sz w:val="18"/>
                <w:szCs w:val="18"/>
                <w:lang w:val="sv-FI" w:eastAsia="en-US"/>
              </w:rPr>
            </w:pPr>
            <w:r>
              <w:rPr>
                <w:rFonts w:ascii="Calibri" w:hAnsi="Calibri" w:cs="Calibri"/>
                <w:b/>
                <w:bCs/>
                <w:sz w:val="18"/>
                <w:szCs w:val="18"/>
                <w:lang w:eastAsia="en-US"/>
              </w:rPr>
              <w:t>LAND</w:t>
            </w:r>
          </w:p>
        </w:tc>
        <w:tc>
          <w:tcPr>
            <w:tcW w:w="2268" w:type="dxa"/>
            <w:shd w:val="clear" w:color="auto" w:fill="E7E6E6" w:themeFill="background2"/>
            <w:tcMar>
              <w:top w:w="0" w:type="dxa"/>
              <w:left w:w="108" w:type="dxa"/>
              <w:bottom w:w="0" w:type="dxa"/>
              <w:right w:w="108" w:type="dxa"/>
            </w:tcMar>
            <w:hideMark/>
          </w:tcPr>
          <w:p w14:paraId="29FF8923" w14:textId="2D58DFA8" w:rsidR="00B24454" w:rsidRDefault="005D43E3" w:rsidP="00810D38">
            <w:pPr>
              <w:rPr>
                <w:rFonts w:ascii="Calibri" w:hAnsi="Calibri" w:cs="Calibri"/>
                <w:b/>
                <w:bCs/>
                <w:sz w:val="18"/>
                <w:szCs w:val="18"/>
                <w:lang w:eastAsia="en-US"/>
              </w:rPr>
            </w:pPr>
            <w:r>
              <w:rPr>
                <w:rFonts w:ascii="Calibri" w:hAnsi="Calibri" w:cs="Calibri"/>
                <w:b/>
                <w:bCs/>
                <w:sz w:val="18"/>
                <w:szCs w:val="18"/>
                <w:lang w:eastAsia="en-US"/>
              </w:rPr>
              <w:t>SYSTEM</w:t>
            </w:r>
          </w:p>
        </w:tc>
        <w:tc>
          <w:tcPr>
            <w:tcW w:w="850" w:type="dxa"/>
            <w:shd w:val="clear" w:color="auto" w:fill="E7E6E6" w:themeFill="background2"/>
            <w:tcMar>
              <w:top w:w="0" w:type="dxa"/>
              <w:left w:w="108" w:type="dxa"/>
              <w:bottom w:w="0" w:type="dxa"/>
              <w:right w:w="108" w:type="dxa"/>
            </w:tcMar>
            <w:hideMark/>
          </w:tcPr>
          <w:p w14:paraId="4B3CC32E" w14:textId="3555214C" w:rsidR="00B24454" w:rsidRDefault="005D43E3" w:rsidP="00810D38">
            <w:pPr>
              <w:rPr>
                <w:rFonts w:ascii="Calibri" w:hAnsi="Calibri" w:cs="Calibri"/>
                <w:b/>
                <w:bCs/>
                <w:sz w:val="18"/>
                <w:szCs w:val="18"/>
                <w:lang w:eastAsia="en-US"/>
              </w:rPr>
            </w:pPr>
            <w:r>
              <w:rPr>
                <w:rFonts w:ascii="Calibri" w:hAnsi="Calibri" w:cs="Calibri"/>
                <w:b/>
                <w:bCs/>
                <w:sz w:val="18"/>
                <w:szCs w:val="18"/>
                <w:lang w:eastAsia="en-US"/>
              </w:rPr>
              <w:t>STUDIETID</w:t>
            </w:r>
          </w:p>
        </w:tc>
        <w:tc>
          <w:tcPr>
            <w:tcW w:w="1276" w:type="dxa"/>
            <w:shd w:val="clear" w:color="auto" w:fill="E7E6E6" w:themeFill="background2"/>
            <w:tcMar>
              <w:top w:w="0" w:type="dxa"/>
              <w:left w:w="108" w:type="dxa"/>
              <w:bottom w:w="0" w:type="dxa"/>
              <w:right w:w="108" w:type="dxa"/>
            </w:tcMar>
            <w:hideMark/>
          </w:tcPr>
          <w:p w14:paraId="75188FC7" w14:textId="62429590" w:rsidR="00B24454" w:rsidRDefault="005D43E3" w:rsidP="00810D38">
            <w:pPr>
              <w:rPr>
                <w:rFonts w:ascii="Calibri" w:hAnsi="Calibri" w:cs="Calibri"/>
                <w:b/>
                <w:bCs/>
                <w:sz w:val="18"/>
                <w:szCs w:val="18"/>
                <w:lang w:eastAsia="en-US"/>
              </w:rPr>
            </w:pPr>
            <w:r>
              <w:rPr>
                <w:rFonts w:ascii="Calibri" w:hAnsi="Calibri" w:cs="Calibri"/>
                <w:b/>
                <w:bCs/>
                <w:sz w:val="18"/>
                <w:szCs w:val="18"/>
                <w:lang w:eastAsia="en-US"/>
              </w:rPr>
              <w:t xml:space="preserve">OMFATTNING (ECTS) </w:t>
            </w:r>
          </w:p>
        </w:tc>
        <w:tc>
          <w:tcPr>
            <w:tcW w:w="1843" w:type="dxa"/>
            <w:shd w:val="clear" w:color="auto" w:fill="E7E6E6" w:themeFill="background2"/>
            <w:tcMar>
              <w:top w:w="0" w:type="dxa"/>
              <w:left w:w="108" w:type="dxa"/>
              <w:bottom w:w="0" w:type="dxa"/>
              <w:right w:w="108" w:type="dxa"/>
            </w:tcMar>
            <w:hideMark/>
          </w:tcPr>
          <w:p w14:paraId="4A50BDDA" w14:textId="0E3EA52D" w:rsidR="00B24454" w:rsidRDefault="005D43E3" w:rsidP="00810D38">
            <w:pPr>
              <w:rPr>
                <w:rFonts w:ascii="Calibri" w:hAnsi="Calibri" w:cs="Calibri"/>
                <w:b/>
                <w:bCs/>
                <w:sz w:val="18"/>
                <w:szCs w:val="18"/>
                <w:lang w:eastAsia="en-US"/>
              </w:rPr>
            </w:pPr>
            <w:r>
              <w:rPr>
                <w:rFonts w:ascii="Calibri" w:hAnsi="Calibri" w:cs="Calibri"/>
                <w:b/>
                <w:bCs/>
                <w:sz w:val="18"/>
                <w:szCs w:val="18"/>
                <w:lang w:eastAsia="en-US"/>
              </w:rPr>
              <w:t>ANTAGNINGSKRAV</w:t>
            </w:r>
          </w:p>
        </w:tc>
        <w:tc>
          <w:tcPr>
            <w:tcW w:w="567" w:type="dxa"/>
            <w:shd w:val="clear" w:color="auto" w:fill="E7E6E6" w:themeFill="background2"/>
            <w:tcMar>
              <w:top w:w="0" w:type="dxa"/>
              <w:left w:w="108" w:type="dxa"/>
              <w:bottom w:w="0" w:type="dxa"/>
              <w:right w:w="108" w:type="dxa"/>
            </w:tcMar>
            <w:hideMark/>
          </w:tcPr>
          <w:p w14:paraId="16903814" w14:textId="5FE8D477" w:rsidR="00B24454" w:rsidRDefault="005D43E3" w:rsidP="00810D38">
            <w:pPr>
              <w:rPr>
                <w:rFonts w:ascii="Calibri" w:hAnsi="Calibri" w:cs="Calibri"/>
                <w:b/>
                <w:bCs/>
                <w:sz w:val="18"/>
                <w:szCs w:val="18"/>
                <w:lang w:eastAsia="en-US"/>
              </w:rPr>
            </w:pPr>
            <w:r>
              <w:rPr>
                <w:rFonts w:ascii="Calibri" w:hAnsi="Calibri" w:cs="Calibri"/>
                <w:b/>
                <w:bCs/>
                <w:sz w:val="18"/>
                <w:szCs w:val="18"/>
                <w:lang w:eastAsia="en-US"/>
              </w:rPr>
              <w:t>EQF</w:t>
            </w:r>
          </w:p>
        </w:tc>
      </w:tr>
      <w:tr w:rsidR="00B24454" w14:paraId="359394A2" w14:textId="77777777" w:rsidTr="00F15672">
        <w:trPr>
          <w:trHeight w:val="399"/>
        </w:trPr>
        <w:tc>
          <w:tcPr>
            <w:tcW w:w="983" w:type="dxa"/>
            <w:vMerge w:val="restart"/>
            <w:shd w:val="clear" w:color="auto" w:fill="E7E6E6" w:themeFill="background2"/>
            <w:tcMar>
              <w:top w:w="0" w:type="dxa"/>
              <w:left w:w="108" w:type="dxa"/>
              <w:bottom w:w="0" w:type="dxa"/>
              <w:right w:w="108" w:type="dxa"/>
            </w:tcMar>
            <w:hideMark/>
          </w:tcPr>
          <w:p w14:paraId="3D97C44A" w14:textId="77777777" w:rsidR="00B24454" w:rsidRDefault="00B24454" w:rsidP="00810D38">
            <w:pPr>
              <w:rPr>
                <w:rFonts w:ascii="Calibri" w:hAnsi="Calibri" w:cs="Calibri"/>
                <w:b/>
                <w:bCs/>
                <w:sz w:val="18"/>
                <w:szCs w:val="18"/>
                <w:lang w:eastAsia="en-US"/>
              </w:rPr>
            </w:pPr>
            <w:r>
              <w:rPr>
                <w:rFonts w:ascii="Calibri" w:hAnsi="Calibri" w:cs="Calibri"/>
                <w:b/>
                <w:bCs/>
                <w:sz w:val="18"/>
                <w:szCs w:val="18"/>
                <w:lang w:eastAsia="en-US"/>
              </w:rPr>
              <w:t>Finland</w:t>
            </w:r>
          </w:p>
        </w:tc>
        <w:tc>
          <w:tcPr>
            <w:tcW w:w="2268" w:type="dxa"/>
            <w:tcMar>
              <w:top w:w="0" w:type="dxa"/>
              <w:left w:w="108" w:type="dxa"/>
              <w:bottom w:w="0" w:type="dxa"/>
              <w:right w:w="108" w:type="dxa"/>
            </w:tcMar>
            <w:hideMark/>
          </w:tcPr>
          <w:p w14:paraId="025224F3" w14:textId="56E854A2" w:rsidR="00B24454" w:rsidRDefault="00B24454" w:rsidP="00810D38">
            <w:pPr>
              <w:rPr>
                <w:rFonts w:ascii="Calibri" w:hAnsi="Calibri" w:cs="Calibri"/>
                <w:sz w:val="18"/>
                <w:szCs w:val="18"/>
                <w:lang w:eastAsia="en-US"/>
              </w:rPr>
            </w:pPr>
            <w:r>
              <w:rPr>
                <w:rFonts w:ascii="Calibri" w:hAnsi="Calibri" w:cs="Calibri"/>
                <w:sz w:val="18"/>
                <w:szCs w:val="18"/>
                <w:lang w:eastAsia="en-US"/>
              </w:rPr>
              <w:t>Y</w:t>
            </w:r>
            <w:r w:rsidR="00C742AC">
              <w:rPr>
                <w:rFonts w:ascii="Calibri" w:hAnsi="Calibri" w:cs="Calibri"/>
                <w:sz w:val="18"/>
                <w:szCs w:val="18"/>
                <w:lang w:eastAsia="en-US"/>
              </w:rPr>
              <w:t>rkeshögskoleexamen (YH)</w:t>
            </w:r>
            <w:r>
              <w:rPr>
                <w:rFonts w:ascii="Calibri" w:hAnsi="Calibri" w:cs="Calibri"/>
                <w:sz w:val="18"/>
                <w:szCs w:val="18"/>
                <w:lang w:eastAsia="en-US"/>
              </w:rPr>
              <w:t xml:space="preserve"> </w:t>
            </w:r>
          </w:p>
          <w:p w14:paraId="24603E7E" w14:textId="77777777" w:rsidR="00B24454" w:rsidRDefault="00B24454" w:rsidP="00810D38">
            <w:pPr>
              <w:rPr>
                <w:rFonts w:ascii="Calibri" w:hAnsi="Calibri" w:cs="Calibri"/>
                <w:sz w:val="18"/>
                <w:szCs w:val="18"/>
                <w:lang w:eastAsia="en-US"/>
              </w:rPr>
            </w:pPr>
          </w:p>
        </w:tc>
        <w:tc>
          <w:tcPr>
            <w:tcW w:w="850" w:type="dxa"/>
          </w:tcPr>
          <w:p w14:paraId="1B4A34CE" w14:textId="77777777" w:rsidR="00B24454" w:rsidRDefault="00B24454" w:rsidP="00810D38">
            <w:pPr>
              <w:rPr>
                <w:rFonts w:ascii="Calibri" w:hAnsi="Calibri" w:cs="Calibri"/>
                <w:sz w:val="18"/>
                <w:szCs w:val="18"/>
                <w:lang w:eastAsia="en-US"/>
              </w:rPr>
            </w:pPr>
            <w:r>
              <w:rPr>
                <w:rFonts w:ascii="Calibri" w:hAnsi="Calibri" w:cs="Calibri"/>
                <w:sz w:val="18"/>
                <w:szCs w:val="18"/>
                <w:lang w:eastAsia="en-US"/>
              </w:rPr>
              <w:t>3,5-4,5 år</w:t>
            </w:r>
          </w:p>
        </w:tc>
        <w:tc>
          <w:tcPr>
            <w:tcW w:w="1276" w:type="dxa"/>
          </w:tcPr>
          <w:p w14:paraId="08D882D4" w14:textId="1097621B" w:rsidR="00B24454" w:rsidRDefault="00A41832" w:rsidP="00810D38">
            <w:pPr>
              <w:rPr>
                <w:rFonts w:ascii="Calibri" w:hAnsi="Calibri" w:cs="Calibri"/>
                <w:sz w:val="18"/>
                <w:szCs w:val="18"/>
                <w:lang w:eastAsia="en-US"/>
              </w:rPr>
            </w:pPr>
            <w:r>
              <w:rPr>
                <w:rFonts w:ascii="Calibri" w:hAnsi="Calibri" w:cs="Calibri"/>
                <w:sz w:val="18"/>
                <w:szCs w:val="18"/>
                <w:lang w:eastAsia="en-US"/>
              </w:rPr>
              <w:t>210</w:t>
            </w:r>
            <w:r w:rsidR="00B24454">
              <w:rPr>
                <w:rFonts w:ascii="Calibri" w:hAnsi="Calibri" w:cs="Calibri"/>
                <w:sz w:val="18"/>
                <w:szCs w:val="18"/>
                <w:lang w:eastAsia="en-US"/>
              </w:rPr>
              <w:t xml:space="preserve">-270 ECTS </w:t>
            </w:r>
          </w:p>
        </w:tc>
        <w:tc>
          <w:tcPr>
            <w:tcW w:w="1843" w:type="dxa"/>
          </w:tcPr>
          <w:p w14:paraId="5CC1956D" w14:textId="1E6922ED" w:rsidR="00B24454" w:rsidRDefault="00B24454" w:rsidP="00F15672">
            <w:pPr>
              <w:rPr>
                <w:rFonts w:ascii="Calibri" w:hAnsi="Calibri" w:cs="Calibri"/>
                <w:sz w:val="18"/>
                <w:szCs w:val="18"/>
                <w:lang w:eastAsia="en-US"/>
              </w:rPr>
            </w:pPr>
            <w:r>
              <w:rPr>
                <w:rFonts w:ascii="Calibri" w:hAnsi="Calibri" w:cs="Calibri"/>
                <w:sz w:val="18"/>
                <w:szCs w:val="18"/>
                <w:lang w:eastAsia="en-US"/>
              </w:rPr>
              <w:t>Gymnasieexamen eller motsvarande</w:t>
            </w:r>
          </w:p>
        </w:tc>
        <w:tc>
          <w:tcPr>
            <w:tcW w:w="567" w:type="dxa"/>
          </w:tcPr>
          <w:p w14:paraId="098E5D07" w14:textId="77777777" w:rsidR="00B24454" w:rsidRDefault="00B24454" w:rsidP="00F15672">
            <w:pPr>
              <w:jc w:val="center"/>
              <w:rPr>
                <w:rFonts w:ascii="Calibri" w:hAnsi="Calibri" w:cs="Calibri"/>
                <w:sz w:val="18"/>
                <w:szCs w:val="18"/>
                <w:lang w:eastAsia="en-US"/>
              </w:rPr>
            </w:pPr>
            <w:r>
              <w:rPr>
                <w:rFonts w:ascii="Calibri" w:hAnsi="Calibri" w:cs="Calibri"/>
                <w:sz w:val="18"/>
                <w:szCs w:val="18"/>
                <w:lang w:eastAsia="en-US"/>
              </w:rPr>
              <w:t>6</w:t>
            </w:r>
          </w:p>
        </w:tc>
      </w:tr>
      <w:tr w:rsidR="00B24454" w14:paraId="0B9CF91A" w14:textId="77777777" w:rsidTr="00F15672">
        <w:trPr>
          <w:trHeight w:val="399"/>
        </w:trPr>
        <w:tc>
          <w:tcPr>
            <w:tcW w:w="983" w:type="dxa"/>
            <w:vMerge/>
            <w:shd w:val="clear" w:color="auto" w:fill="E7E6E6" w:themeFill="background2"/>
            <w:tcMar>
              <w:top w:w="0" w:type="dxa"/>
              <w:left w:w="108" w:type="dxa"/>
              <w:bottom w:w="0" w:type="dxa"/>
              <w:right w:w="108" w:type="dxa"/>
            </w:tcMar>
          </w:tcPr>
          <w:p w14:paraId="79B9E271" w14:textId="77777777" w:rsidR="00B24454" w:rsidRDefault="00B24454" w:rsidP="00810D38">
            <w:pPr>
              <w:rPr>
                <w:rFonts w:ascii="Calibri" w:hAnsi="Calibri" w:cs="Calibri"/>
                <w:b/>
                <w:bCs/>
                <w:sz w:val="18"/>
                <w:szCs w:val="18"/>
                <w:lang w:eastAsia="en-US"/>
              </w:rPr>
            </w:pPr>
          </w:p>
        </w:tc>
        <w:tc>
          <w:tcPr>
            <w:tcW w:w="2268" w:type="dxa"/>
            <w:tcMar>
              <w:top w:w="0" w:type="dxa"/>
              <w:left w:w="108" w:type="dxa"/>
              <w:bottom w:w="0" w:type="dxa"/>
              <w:right w:w="108" w:type="dxa"/>
            </w:tcMar>
          </w:tcPr>
          <w:p w14:paraId="6B30EFDA" w14:textId="75794C79" w:rsidR="00B24454" w:rsidRDefault="00B24454" w:rsidP="00810D38">
            <w:pPr>
              <w:rPr>
                <w:rFonts w:ascii="Calibri" w:hAnsi="Calibri" w:cs="Calibri"/>
                <w:sz w:val="18"/>
                <w:szCs w:val="18"/>
                <w:lang w:eastAsia="en-US"/>
              </w:rPr>
            </w:pPr>
            <w:r>
              <w:rPr>
                <w:rFonts w:ascii="Calibri" w:hAnsi="Calibri" w:cs="Calibri"/>
                <w:sz w:val="18"/>
                <w:szCs w:val="18"/>
                <w:lang w:eastAsia="en-US"/>
              </w:rPr>
              <w:t>Högre YH</w:t>
            </w:r>
            <w:r w:rsidR="00C742AC">
              <w:rPr>
                <w:rFonts w:ascii="Calibri" w:hAnsi="Calibri" w:cs="Calibri"/>
                <w:sz w:val="18"/>
                <w:szCs w:val="18"/>
                <w:lang w:eastAsia="en-US"/>
              </w:rPr>
              <w:t xml:space="preserve"> examen</w:t>
            </w:r>
          </w:p>
        </w:tc>
        <w:tc>
          <w:tcPr>
            <w:tcW w:w="850" w:type="dxa"/>
          </w:tcPr>
          <w:p w14:paraId="4F6E6020" w14:textId="77777777" w:rsidR="00B24454" w:rsidRDefault="00B24454" w:rsidP="00810D38">
            <w:pPr>
              <w:rPr>
                <w:rFonts w:ascii="Calibri" w:hAnsi="Calibri" w:cs="Calibri"/>
                <w:sz w:val="18"/>
                <w:szCs w:val="18"/>
                <w:lang w:eastAsia="en-US"/>
              </w:rPr>
            </w:pPr>
            <w:r>
              <w:rPr>
                <w:rFonts w:ascii="Calibri" w:hAnsi="Calibri" w:cs="Calibri"/>
                <w:sz w:val="18"/>
                <w:szCs w:val="18"/>
                <w:lang w:eastAsia="en-US"/>
              </w:rPr>
              <w:t>1-2 år</w:t>
            </w:r>
          </w:p>
        </w:tc>
        <w:tc>
          <w:tcPr>
            <w:tcW w:w="1276" w:type="dxa"/>
          </w:tcPr>
          <w:p w14:paraId="586A950C" w14:textId="787BECA1" w:rsidR="00B24454" w:rsidRDefault="00B24454" w:rsidP="00810D38">
            <w:pPr>
              <w:rPr>
                <w:rFonts w:ascii="Calibri" w:hAnsi="Calibri" w:cs="Calibri"/>
                <w:sz w:val="18"/>
                <w:szCs w:val="18"/>
                <w:lang w:eastAsia="en-US"/>
              </w:rPr>
            </w:pPr>
            <w:r>
              <w:rPr>
                <w:rFonts w:ascii="Calibri" w:hAnsi="Calibri" w:cs="Calibri"/>
                <w:sz w:val="18"/>
                <w:szCs w:val="18"/>
                <w:lang w:eastAsia="en-US"/>
              </w:rPr>
              <w:t>60</w:t>
            </w:r>
            <w:r w:rsidR="007C4F68">
              <w:rPr>
                <w:rFonts w:ascii="Calibri" w:hAnsi="Calibri" w:cs="Calibri"/>
                <w:sz w:val="18"/>
                <w:szCs w:val="18"/>
                <w:lang w:eastAsia="en-US"/>
              </w:rPr>
              <w:t>-</w:t>
            </w:r>
            <w:r>
              <w:rPr>
                <w:rFonts w:ascii="Calibri" w:hAnsi="Calibri" w:cs="Calibri"/>
                <w:sz w:val="18"/>
                <w:szCs w:val="18"/>
                <w:lang w:eastAsia="en-US"/>
              </w:rPr>
              <w:t>90 ECTS</w:t>
            </w:r>
          </w:p>
        </w:tc>
        <w:tc>
          <w:tcPr>
            <w:tcW w:w="1843" w:type="dxa"/>
          </w:tcPr>
          <w:p w14:paraId="0BE4DD02" w14:textId="5964776C" w:rsidR="00B24454" w:rsidRDefault="007C4F68" w:rsidP="00810D38">
            <w:pPr>
              <w:rPr>
                <w:rFonts w:ascii="Calibri" w:hAnsi="Calibri" w:cs="Calibri"/>
                <w:sz w:val="18"/>
                <w:szCs w:val="18"/>
                <w:lang w:eastAsia="en-US"/>
              </w:rPr>
            </w:pPr>
            <w:r>
              <w:rPr>
                <w:rFonts w:ascii="Calibri" w:hAnsi="Calibri" w:cs="Calibri"/>
                <w:sz w:val="18"/>
                <w:szCs w:val="18"/>
                <w:lang w:eastAsia="en-US"/>
              </w:rPr>
              <w:t>Yrkesh</w:t>
            </w:r>
            <w:r w:rsidR="00B24454" w:rsidRPr="00DC5500">
              <w:rPr>
                <w:rFonts w:ascii="Calibri" w:hAnsi="Calibri" w:cs="Calibri"/>
                <w:sz w:val="18"/>
                <w:szCs w:val="18"/>
                <w:lang w:eastAsia="en-US"/>
              </w:rPr>
              <w:t xml:space="preserve">ögskoleexamen + arbetserfarenhet </w:t>
            </w:r>
          </w:p>
        </w:tc>
        <w:tc>
          <w:tcPr>
            <w:tcW w:w="567" w:type="dxa"/>
          </w:tcPr>
          <w:p w14:paraId="65FF3B90" w14:textId="77777777" w:rsidR="00B24454" w:rsidRDefault="00B24454" w:rsidP="00F15672">
            <w:pPr>
              <w:jc w:val="center"/>
              <w:rPr>
                <w:rFonts w:ascii="Calibri" w:hAnsi="Calibri" w:cs="Calibri"/>
                <w:sz w:val="18"/>
                <w:szCs w:val="18"/>
                <w:lang w:eastAsia="en-US"/>
              </w:rPr>
            </w:pPr>
            <w:r>
              <w:rPr>
                <w:rFonts w:ascii="Calibri" w:hAnsi="Calibri" w:cs="Calibri"/>
                <w:sz w:val="18"/>
                <w:szCs w:val="18"/>
                <w:lang w:eastAsia="en-US"/>
              </w:rPr>
              <w:t>7</w:t>
            </w:r>
          </w:p>
        </w:tc>
      </w:tr>
      <w:tr w:rsidR="003F674F" w14:paraId="21B0FA55" w14:textId="77777777" w:rsidTr="00F15672">
        <w:trPr>
          <w:trHeight w:val="601"/>
        </w:trPr>
        <w:tc>
          <w:tcPr>
            <w:tcW w:w="983" w:type="dxa"/>
            <w:vMerge w:val="restart"/>
            <w:shd w:val="clear" w:color="auto" w:fill="E7E6E6" w:themeFill="background2"/>
            <w:tcMar>
              <w:top w:w="0" w:type="dxa"/>
              <w:left w:w="108" w:type="dxa"/>
              <w:bottom w:w="0" w:type="dxa"/>
              <w:right w:w="108" w:type="dxa"/>
            </w:tcMar>
            <w:hideMark/>
          </w:tcPr>
          <w:p w14:paraId="200D229B" w14:textId="77777777" w:rsidR="003F674F" w:rsidRDefault="003F674F" w:rsidP="00810D38">
            <w:pPr>
              <w:rPr>
                <w:rFonts w:ascii="Calibri" w:hAnsi="Calibri" w:cs="Calibri"/>
                <w:b/>
                <w:bCs/>
                <w:sz w:val="18"/>
                <w:szCs w:val="18"/>
                <w:lang w:eastAsia="en-US"/>
              </w:rPr>
            </w:pPr>
            <w:r>
              <w:rPr>
                <w:rFonts w:ascii="Calibri" w:hAnsi="Calibri" w:cs="Calibri"/>
                <w:b/>
                <w:bCs/>
                <w:sz w:val="18"/>
                <w:szCs w:val="18"/>
                <w:lang w:eastAsia="en-US"/>
              </w:rPr>
              <w:t>Sverige</w:t>
            </w:r>
          </w:p>
        </w:tc>
        <w:tc>
          <w:tcPr>
            <w:tcW w:w="2268" w:type="dxa"/>
            <w:tcMar>
              <w:top w:w="0" w:type="dxa"/>
              <w:left w:w="108" w:type="dxa"/>
              <w:bottom w:w="0" w:type="dxa"/>
              <w:right w:w="108" w:type="dxa"/>
            </w:tcMar>
          </w:tcPr>
          <w:p w14:paraId="0659E0FF" w14:textId="19A70359" w:rsidR="003F674F" w:rsidRDefault="006D3943" w:rsidP="00810D38">
            <w:pPr>
              <w:rPr>
                <w:rFonts w:ascii="Calibri" w:hAnsi="Calibri" w:cs="Calibri"/>
                <w:sz w:val="18"/>
                <w:szCs w:val="18"/>
                <w:lang w:eastAsia="en-US"/>
              </w:rPr>
            </w:pPr>
            <w:r w:rsidRPr="00064491">
              <w:rPr>
                <w:rFonts w:ascii="Calibri" w:hAnsi="Calibri" w:cs="Calibri"/>
                <w:sz w:val="18"/>
                <w:szCs w:val="18"/>
                <w:lang w:eastAsia="en-US"/>
              </w:rPr>
              <w:t>Kvalificerad yrkeshögskoleexamen</w:t>
            </w:r>
          </w:p>
        </w:tc>
        <w:tc>
          <w:tcPr>
            <w:tcW w:w="850" w:type="dxa"/>
          </w:tcPr>
          <w:p w14:paraId="047ED237" w14:textId="18453BC5" w:rsidR="003F674F" w:rsidRDefault="006D3943" w:rsidP="00810D38">
            <w:pPr>
              <w:rPr>
                <w:rFonts w:ascii="Calibri" w:hAnsi="Calibri" w:cs="Calibri"/>
                <w:sz w:val="18"/>
                <w:szCs w:val="18"/>
                <w:lang w:eastAsia="en-US"/>
              </w:rPr>
            </w:pPr>
            <w:r>
              <w:rPr>
                <w:rFonts w:ascii="Calibri" w:hAnsi="Calibri" w:cs="Calibri"/>
                <w:sz w:val="18"/>
                <w:szCs w:val="18"/>
                <w:lang w:eastAsia="en-US"/>
              </w:rPr>
              <w:t>minst 2 år</w:t>
            </w:r>
          </w:p>
        </w:tc>
        <w:tc>
          <w:tcPr>
            <w:tcW w:w="1276" w:type="dxa"/>
          </w:tcPr>
          <w:p w14:paraId="66644EEC" w14:textId="2AF72EAD" w:rsidR="003F674F" w:rsidRDefault="006D3943" w:rsidP="00810D38">
            <w:pPr>
              <w:rPr>
                <w:rFonts w:ascii="Calibri" w:hAnsi="Calibri" w:cs="Calibri"/>
                <w:sz w:val="18"/>
                <w:szCs w:val="18"/>
                <w:lang w:eastAsia="en-US"/>
              </w:rPr>
            </w:pPr>
            <w:r>
              <w:rPr>
                <w:rFonts w:ascii="Calibri" w:hAnsi="Calibri" w:cs="Calibri"/>
                <w:sz w:val="18"/>
                <w:szCs w:val="18"/>
                <w:lang w:eastAsia="en-US"/>
              </w:rPr>
              <w:t>120-180 ECTS</w:t>
            </w:r>
          </w:p>
        </w:tc>
        <w:tc>
          <w:tcPr>
            <w:tcW w:w="1843" w:type="dxa"/>
          </w:tcPr>
          <w:p w14:paraId="4933660C" w14:textId="04E31320" w:rsidR="003F674F" w:rsidRPr="00064491" w:rsidRDefault="006D3943" w:rsidP="00F15672">
            <w:pPr>
              <w:rPr>
                <w:rFonts w:ascii="Calibri" w:hAnsi="Calibri" w:cs="Calibri"/>
                <w:sz w:val="18"/>
                <w:szCs w:val="18"/>
                <w:lang w:eastAsia="en-US"/>
              </w:rPr>
            </w:pPr>
            <w:r w:rsidRPr="00064491">
              <w:rPr>
                <w:rFonts w:ascii="Calibri" w:hAnsi="Calibri" w:cs="Calibri"/>
                <w:sz w:val="18"/>
                <w:szCs w:val="18"/>
                <w:lang w:eastAsia="en-US"/>
              </w:rPr>
              <w:t>Gymnasie</w:t>
            </w:r>
            <w:r>
              <w:rPr>
                <w:rFonts w:ascii="Calibri" w:hAnsi="Calibri" w:cs="Calibri"/>
                <w:sz w:val="18"/>
                <w:szCs w:val="18"/>
                <w:lang w:eastAsia="en-US"/>
              </w:rPr>
              <w:t>e</w:t>
            </w:r>
            <w:r w:rsidRPr="00064491">
              <w:rPr>
                <w:rFonts w:ascii="Calibri" w:hAnsi="Calibri" w:cs="Calibri"/>
                <w:sz w:val="18"/>
                <w:szCs w:val="18"/>
                <w:lang w:eastAsia="en-US"/>
              </w:rPr>
              <w:t>xamen eller motsvarande</w:t>
            </w:r>
          </w:p>
        </w:tc>
        <w:tc>
          <w:tcPr>
            <w:tcW w:w="567" w:type="dxa"/>
          </w:tcPr>
          <w:p w14:paraId="53DEB41F" w14:textId="4BEA797F" w:rsidR="003F674F" w:rsidRDefault="006D3943" w:rsidP="00F15672">
            <w:pPr>
              <w:jc w:val="center"/>
              <w:rPr>
                <w:rFonts w:ascii="Calibri" w:hAnsi="Calibri" w:cs="Calibri"/>
                <w:sz w:val="18"/>
                <w:szCs w:val="18"/>
                <w:lang w:eastAsia="en-US"/>
              </w:rPr>
            </w:pPr>
            <w:r>
              <w:rPr>
                <w:rFonts w:ascii="Calibri" w:hAnsi="Calibri" w:cs="Calibri"/>
                <w:sz w:val="18"/>
                <w:szCs w:val="18"/>
                <w:lang w:eastAsia="en-US"/>
              </w:rPr>
              <w:t>6</w:t>
            </w:r>
          </w:p>
        </w:tc>
      </w:tr>
      <w:tr w:rsidR="003F674F" w14:paraId="7422037D" w14:textId="77777777" w:rsidTr="00F15672">
        <w:trPr>
          <w:trHeight w:val="600"/>
        </w:trPr>
        <w:tc>
          <w:tcPr>
            <w:tcW w:w="983" w:type="dxa"/>
            <w:vMerge/>
            <w:shd w:val="clear" w:color="auto" w:fill="E7E6E6" w:themeFill="background2"/>
            <w:tcMar>
              <w:top w:w="0" w:type="dxa"/>
              <w:left w:w="108" w:type="dxa"/>
              <w:bottom w:w="0" w:type="dxa"/>
              <w:right w:w="108" w:type="dxa"/>
            </w:tcMar>
          </w:tcPr>
          <w:p w14:paraId="1D804607" w14:textId="77777777" w:rsidR="003F674F" w:rsidRDefault="003F674F" w:rsidP="00810D38">
            <w:pPr>
              <w:rPr>
                <w:rFonts w:ascii="Calibri" w:hAnsi="Calibri" w:cs="Calibri"/>
                <w:b/>
                <w:bCs/>
                <w:sz w:val="18"/>
                <w:szCs w:val="18"/>
                <w:lang w:eastAsia="en-US"/>
              </w:rPr>
            </w:pPr>
          </w:p>
        </w:tc>
        <w:tc>
          <w:tcPr>
            <w:tcW w:w="2268" w:type="dxa"/>
            <w:tcMar>
              <w:top w:w="0" w:type="dxa"/>
              <w:left w:w="108" w:type="dxa"/>
              <w:bottom w:w="0" w:type="dxa"/>
              <w:right w:w="108" w:type="dxa"/>
            </w:tcMar>
          </w:tcPr>
          <w:p w14:paraId="5D0B4864" w14:textId="7C631A02" w:rsidR="003F674F" w:rsidRDefault="006D3943" w:rsidP="00810D38">
            <w:pPr>
              <w:rPr>
                <w:rFonts w:ascii="Calibri" w:hAnsi="Calibri" w:cs="Calibri"/>
                <w:sz w:val="18"/>
                <w:szCs w:val="18"/>
                <w:lang w:eastAsia="en-US"/>
              </w:rPr>
            </w:pPr>
            <w:r>
              <w:rPr>
                <w:rFonts w:ascii="Calibri" w:hAnsi="Calibri" w:cs="Calibri"/>
                <w:sz w:val="18"/>
                <w:szCs w:val="18"/>
                <w:lang w:eastAsia="en-US"/>
              </w:rPr>
              <w:t>Kandidatexamen</w:t>
            </w:r>
          </w:p>
        </w:tc>
        <w:tc>
          <w:tcPr>
            <w:tcW w:w="850" w:type="dxa"/>
          </w:tcPr>
          <w:p w14:paraId="14E519F8" w14:textId="54D195B2" w:rsidR="003F674F" w:rsidRDefault="006D3943" w:rsidP="00810D38">
            <w:pPr>
              <w:rPr>
                <w:rFonts w:ascii="Calibri" w:hAnsi="Calibri" w:cs="Calibri"/>
                <w:sz w:val="18"/>
                <w:szCs w:val="18"/>
                <w:lang w:eastAsia="en-US"/>
              </w:rPr>
            </w:pPr>
            <w:r>
              <w:rPr>
                <w:rFonts w:ascii="Calibri" w:hAnsi="Calibri" w:cs="Calibri"/>
                <w:sz w:val="18"/>
                <w:szCs w:val="18"/>
                <w:lang w:eastAsia="en-US"/>
              </w:rPr>
              <w:t>3 år</w:t>
            </w:r>
          </w:p>
        </w:tc>
        <w:tc>
          <w:tcPr>
            <w:tcW w:w="1276" w:type="dxa"/>
          </w:tcPr>
          <w:p w14:paraId="3421F950" w14:textId="5AB4ACF1" w:rsidR="003F674F" w:rsidRDefault="006D3943" w:rsidP="00810D38">
            <w:pPr>
              <w:rPr>
                <w:rFonts w:ascii="Calibri" w:hAnsi="Calibri" w:cs="Calibri"/>
                <w:sz w:val="18"/>
                <w:szCs w:val="18"/>
                <w:lang w:eastAsia="en-US"/>
              </w:rPr>
            </w:pPr>
            <w:r>
              <w:rPr>
                <w:rFonts w:ascii="Calibri" w:hAnsi="Calibri" w:cs="Calibri"/>
                <w:sz w:val="18"/>
                <w:szCs w:val="18"/>
                <w:lang w:eastAsia="en-US"/>
              </w:rPr>
              <w:t>180 ECTS</w:t>
            </w:r>
          </w:p>
        </w:tc>
        <w:tc>
          <w:tcPr>
            <w:tcW w:w="1843" w:type="dxa"/>
          </w:tcPr>
          <w:p w14:paraId="4F833AB3" w14:textId="5F12A30A" w:rsidR="003F674F" w:rsidRDefault="006D3943" w:rsidP="006D3943">
            <w:pPr>
              <w:rPr>
                <w:rFonts w:ascii="Calibri" w:hAnsi="Calibri" w:cs="Calibri"/>
                <w:sz w:val="18"/>
                <w:szCs w:val="18"/>
                <w:lang w:eastAsia="en-US"/>
              </w:rPr>
            </w:pPr>
            <w:r>
              <w:rPr>
                <w:rFonts w:ascii="Calibri" w:hAnsi="Calibri" w:cs="Calibri"/>
                <w:sz w:val="18"/>
                <w:szCs w:val="18"/>
                <w:lang w:eastAsia="en-US"/>
              </w:rPr>
              <w:t>Gymnasieexamen eller motsvarande</w:t>
            </w:r>
          </w:p>
        </w:tc>
        <w:tc>
          <w:tcPr>
            <w:tcW w:w="567" w:type="dxa"/>
          </w:tcPr>
          <w:p w14:paraId="786FCD40" w14:textId="77777777" w:rsidR="003F674F" w:rsidRDefault="003F674F" w:rsidP="00F15672">
            <w:pPr>
              <w:jc w:val="center"/>
              <w:rPr>
                <w:rFonts w:ascii="Calibri" w:hAnsi="Calibri" w:cs="Calibri"/>
                <w:sz w:val="18"/>
                <w:szCs w:val="18"/>
                <w:lang w:eastAsia="en-US"/>
              </w:rPr>
            </w:pPr>
            <w:r>
              <w:rPr>
                <w:rFonts w:ascii="Calibri" w:hAnsi="Calibri" w:cs="Calibri"/>
                <w:sz w:val="18"/>
                <w:szCs w:val="18"/>
                <w:lang w:eastAsia="en-US"/>
              </w:rPr>
              <w:t>6</w:t>
            </w:r>
          </w:p>
        </w:tc>
      </w:tr>
      <w:tr w:rsidR="003F674F" w14:paraId="27A9F96F" w14:textId="77777777" w:rsidTr="00F15672">
        <w:trPr>
          <w:trHeight w:val="382"/>
        </w:trPr>
        <w:tc>
          <w:tcPr>
            <w:tcW w:w="983" w:type="dxa"/>
            <w:vMerge/>
            <w:shd w:val="clear" w:color="auto" w:fill="E7E6E6" w:themeFill="background2"/>
            <w:tcMar>
              <w:top w:w="0" w:type="dxa"/>
              <w:left w:w="108" w:type="dxa"/>
              <w:bottom w:w="0" w:type="dxa"/>
              <w:right w:w="108" w:type="dxa"/>
            </w:tcMar>
          </w:tcPr>
          <w:p w14:paraId="056C61B2" w14:textId="77777777" w:rsidR="003F674F" w:rsidRDefault="003F674F" w:rsidP="00810D38">
            <w:pPr>
              <w:rPr>
                <w:rFonts w:ascii="Calibri" w:hAnsi="Calibri" w:cs="Calibri"/>
                <w:b/>
                <w:bCs/>
                <w:sz w:val="18"/>
                <w:szCs w:val="18"/>
                <w:lang w:eastAsia="en-US"/>
              </w:rPr>
            </w:pPr>
          </w:p>
        </w:tc>
        <w:tc>
          <w:tcPr>
            <w:tcW w:w="2268" w:type="dxa"/>
            <w:tcMar>
              <w:top w:w="0" w:type="dxa"/>
              <w:left w:w="108" w:type="dxa"/>
              <w:bottom w:w="0" w:type="dxa"/>
              <w:right w:w="108" w:type="dxa"/>
            </w:tcMar>
          </w:tcPr>
          <w:p w14:paraId="29EC9F77" w14:textId="5AB6866D" w:rsidR="003F674F" w:rsidRPr="00064491" w:rsidRDefault="00461C1D" w:rsidP="00810D38">
            <w:pPr>
              <w:rPr>
                <w:rFonts w:ascii="Calibri" w:hAnsi="Calibri" w:cs="Calibri"/>
                <w:sz w:val="18"/>
                <w:szCs w:val="18"/>
                <w:lang w:eastAsia="en-US"/>
              </w:rPr>
            </w:pPr>
            <w:r>
              <w:rPr>
                <w:rFonts w:ascii="Calibri" w:hAnsi="Calibri" w:cs="Calibri"/>
                <w:sz w:val="18"/>
                <w:szCs w:val="18"/>
                <w:lang w:eastAsia="en-US"/>
              </w:rPr>
              <w:t>Masterexamen</w:t>
            </w:r>
          </w:p>
        </w:tc>
        <w:tc>
          <w:tcPr>
            <w:tcW w:w="850" w:type="dxa"/>
          </w:tcPr>
          <w:p w14:paraId="75AE5BBD" w14:textId="17BB4DFB" w:rsidR="003F674F" w:rsidRDefault="00461C1D" w:rsidP="00810D38">
            <w:pPr>
              <w:rPr>
                <w:rFonts w:ascii="Calibri" w:hAnsi="Calibri" w:cs="Calibri"/>
                <w:sz w:val="18"/>
                <w:szCs w:val="18"/>
                <w:lang w:eastAsia="en-US"/>
              </w:rPr>
            </w:pPr>
            <w:r>
              <w:rPr>
                <w:rFonts w:ascii="Calibri" w:hAnsi="Calibri" w:cs="Calibri"/>
                <w:sz w:val="18"/>
                <w:szCs w:val="18"/>
                <w:lang w:eastAsia="en-US"/>
              </w:rPr>
              <w:t>2 år</w:t>
            </w:r>
          </w:p>
        </w:tc>
        <w:tc>
          <w:tcPr>
            <w:tcW w:w="1276" w:type="dxa"/>
          </w:tcPr>
          <w:p w14:paraId="3D0254C0" w14:textId="6EC4B9EF" w:rsidR="003F674F" w:rsidRDefault="00461C1D" w:rsidP="00810D38">
            <w:pPr>
              <w:rPr>
                <w:rFonts w:ascii="Calibri" w:hAnsi="Calibri" w:cs="Calibri"/>
                <w:sz w:val="18"/>
                <w:szCs w:val="18"/>
                <w:lang w:eastAsia="en-US"/>
              </w:rPr>
            </w:pPr>
            <w:r>
              <w:rPr>
                <w:rFonts w:ascii="Calibri" w:hAnsi="Calibri" w:cs="Calibri"/>
                <w:sz w:val="18"/>
                <w:szCs w:val="18"/>
                <w:lang w:eastAsia="en-US"/>
              </w:rPr>
              <w:t>120 ECTS</w:t>
            </w:r>
          </w:p>
        </w:tc>
        <w:tc>
          <w:tcPr>
            <w:tcW w:w="1843" w:type="dxa"/>
          </w:tcPr>
          <w:p w14:paraId="1D7A2397" w14:textId="435C56A6" w:rsidR="003F674F" w:rsidRPr="00064491" w:rsidRDefault="008F3322" w:rsidP="00810D38">
            <w:pPr>
              <w:rPr>
                <w:rFonts w:ascii="Calibri" w:hAnsi="Calibri" w:cs="Calibri"/>
                <w:sz w:val="18"/>
                <w:szCs w:val="18"/>
                <w:lang w:eastAsia="en-US"/>
              </w:rPr>
            </w:pPr>
            <w:r>
              <w:rPr>
                <w:rFonts w:ascii="Calibri" w:hAnsi="Calibri" w:cs="Calibri"/>
                <w:sz w:val="18"/>
                <w:szCs w:val="18"/>
                <w:lang w:eastAsia="en-US"/>
              </w:rPr>
              <w:t>Kandidatexamen</w:t>
            </w:r>
          </w:p>
        </w:tc>
        <w:tc>
          <w:tcPr>
            <w:tcW w:w="567" w:type="dxa"/>
          </w:tcPr>
          <w:p w14:paraId="71B42986" w14:textId="48D6A6D5" w:rsidR="003F674F" w:rsidRDefault="008F3322" w:rsidP="00F15672">
            <w:pPr>
              <w:jc w:val="center"/>
              <w:rPr>
                <w:rFonts w:ascii="Calibri" w:hAnsi="Calibri" w:cs="Calibri"/>
                <w:sz w:val="18"/>
                <w:szCs w:val="18"/>
                <w:lang w:eastAsia="en-US"/>
              </w:rPr>
            </w:pPr>
            <w:r>
              <w:rPr>
                <w:rFonts w:ascii="Calibri" w:hAnsi="Calibri" w:cs="Calibri"/>
                <w:sz w:val="18"/>
                <w:szCs w:val="18"/>
                <w:lang w:eastAsia="en-US"/>
              </w:rPr>
              <w:t>7</w:t>
            </w:r>
          </w:p>
        </w:tc>
      </w:tr>
      <w:tr w:rsidR="003F674F" w14:paraId="1235C5D2" w14:textId="77777777" w:rsidTr="00F15672">
        <w:trPr>
          <w:trHeight w:val="415"/>
        </w:trPr>
        <w:tc>
          <w:tcPr>
            <w:tcW w:w="983" w:type="dxa"/>
            <w:vMerge/>
            <w:shd w:val="clear" w:color="auto" w:fill="E7E6E6" w:themeFill="background2"/>
            <w:tcMar>
              <w:top w:w="0" w:type="dxa"/>
              <w:left w:w="108" w:type="dxa"/>
              <w:bottom w:w="0" w:type="dxa"/>
              <w:right w:w="108" w:type="dxa"/>
            </w:tcMar>
          </w:tcPr>
          <w:p w14:paraId="6AB51D8F" w14:textId="77777777" w:rsidR="003F674F" w:rsidRDefault="003F674F" w:rsidP="00810D38">
            <w:pPr>
              <w:rPr>
                <w:rFonts w:ascii="Calibri" w:hAnsi="Calibri" w:cs="Calibri"/>
                <w:b/>
                <w:bCs/>
                <w:sz w:val="18"/>
                <w:szCs w:val="18"/>
                <w:lang w:eastAsia="en-US"/>
              </w:rPr>
            </w:pPr>
          </w:p>
        </w:tc>
        <w:tc>
          <w:tcPr>
            <w:tcW w:w="2268" w:type="dxa"/>
            <w:tcMar>
              <w:top w:w="0" w:type="dxa"/>
              <w:left w:w="108" w:type="dxa"/>
              <w:bottom w:w="0" w:type="dxa"/>
              <w:right w:w="108" w:type="dxa"/>
            </w:tcMar>
          </w:tcPr>
          <w:p w14:paraId="413BE5C5" w14:textId="6D51902B" w:rsidR="003F674F" w:rsidRPr="00064491" w:rsidRDefault="003F674F" w:rsidP="00810D38">
            <w:pPr>
              <w:rPr>
                <w:rFonts w:ascii="Calibri" w:hAnsi="Calibri" w:cs="Calibri"/>
                <w:sz w:val="18"/>
                <w:szCs w:val="18"/>
                <w:lang w:eastAsia="en-US"/>
              </w:rPr>
            </w:pPr>
            <w:r>
              <w:rPr>
                <w:rFonts w:ascii="Calibri" w:hAnsi="Calibri" w:cs="Calibri"/>
                <w:sz w:val="18"/>
                <w:szCs w:val="18"/>
                <w:lang w:eastAsia="en-US"/>
              </w:rPr>
              <w:t>Magisterexamen</w:t>
            </w:r>
          </w:p>
        </w:tc>
        <w:tc>
          <w:tcPr>
            <w:tcW w:w="850" w:type="dxa"/>
          </w:tcPr>
          <w:p w14:paraId="31EA82D8" w14:textId="06097ED6" w:rsidR="003F674F" w:rsidRDefault="003F674F" w:rsidP="00810D38">
            <w:pPr>
              <w:rPr>
                <w:rFonts w:ascii="Calibri" w:hAnsi="Calibri" w:cs="Calibri"/>
                <w:sz w:val="18"/>
                <w:szCs w:val="18"/>
                <w:lang w:eastAsia="en-US"/>
              </w:rPr>
            </w:pPr>
            <w:r>
              <w:rPr>
                <w:rFonts w:ascii="Calibri" w:hAnsi="Calibri" w:cs="Calibri"/>
                <w:sz w:val="18"/>
                <w:szCs w:val="18"/>
                <w:lang w:eastAsia="en-US"/>
              </w:rPr>
              <w:t>1 år</w:t>
            </w:r>
          </w:p>
        </w:tc>
        <w:tc>
          <w:tcPr>
            <w:tcW w:w="1276" w:type="dxa"/>
          </w:tcPr>
          <w:p w14:paraId="0CAA6EDD" w14:textId="5AED632F" w:rsidR="003F674F" w:rsidRDefault="003F674F" w:rsidP="00810D38">
            <w:pPr>
              <w:rPr>
                <w:rFonts w:ascii="Calibri" w:hAnsi="Calibri" w:cs="Calibri"/>
                <w:sz w:val="18"/>
                <w:szCs w:val="18"/>
                <w:lang w:eastAsia="en-US"/>
              </w:rPr>
            </w:pPr>
            <w:r>
              <w:rPr>
                <w:rFonts w:ascii="Calibri" w:hAnsi="Calibri" w:cs="Calibri"/>
                <w:sz w:val="18"/>
                <w:szCs w:val="18"/>
                <w:lang w:eastAsia="en-US"/>
              </w:rPr>
              <w:t>60 ECTS</w:t>
            </w:r>
          </w:p>
        </w:tc>
        <w:tc>
          <w:tcPr>
            <w:tcW w:w="1843" w:type="dxa"/>
          </w:tcPr>
          <w:p w14:paraId="016BD853" w14:textId="55D0B084" w:rsidR="003F674F" w:rsidRPr="00064491" w:rsidRDefault="003F674F" w:rsidP="00810D38">
            <w:pPr>
              <w:rPr>
                <w:rFonts w:ascii="Calibri" w:hAnsi="Calibri" w:cs="Calibri"/>
                <w:sz w:val="18"/>
                <w:szCs w:val="18"/>
                <w:lang w:eastAsia="en-US"/>
              </w:rPr>
            </w:pPr>
            <w:r>
              <w:rPr>
                <w:rFonts w:ascii="Calibri" w:hAnsi="Calibri" w:cs="Calibri"/>
                <w:sz w:val="18"/>
                <w:szCs w:val="18"/>
                <w:lang w:eastAsia="en-US"/>
              </w:rPr>
              <w:t>Kandidatexamen</w:t>
            </w:r>
          </w:p>
        </w:tc>
        <w:tc>
          <w:tcPr>
            <w:tcW w:w="567" w:type="dxa"/>
          </w:tcPr>
          <w:p w14:paraId="215698EF" w14:textId="4210AE6A" w:rsidR="003F674F" w:rsidRDefault="003F674F" w:rsidP="00F15672">
            <w:pPr>
              <w:jc w:val="center"/>
              <w:rPr>
                <w:rFonts w:ascii="Calibri" w:hAnsi="Calibri" w:cs="Calibri"/>
                <w:sz w:val="18"/>
                <w:szCs w:val="18"/>
                <w:lang w:eastAsia="en-US"/>
              </w:rPr>
            </w:pPr>
            <w:r>
              <w:rPr>
                <w:rFonts w:ascii="Calibri" w:hAnsi="Calibri" w:cs="Calibri"/>
                <w:sz w:val="18"/>
                <w:szCs w:val="18"/>
                <w:lang w:eastAsia="en-US"/>
              </w:rPr>
              <w:t>7</w:t>
            </w:r>
          </w:p>
        </w:tc>
      </w:tr>
      <w:tr w:rsidR="000F7B5B" w14:paraId="3CC18797" w14:textId="77777777" w:rsidTr="00F15672">
        <w:trPr>
          <w:trHeight w:val="352"/>
        </w:trPr>
        <w:tc>
          <w:tcPr>
            <w:tcW w:w="983" w:type="dxa"/>
            <w:vMerge w:val="restart"/>
            <w:shd w:val="clear" w:color="auto" w:fill="E7E6E6" w:themeFill="background2"/>
            <w:tcMar>
              <w:top w:w="0" w:type="dxa"/>
              <w:left w:w="108" w:type="dxa"/>
              <w:bottom w:w="0" w:type="dxa"/>
              <w:right w:w="108" w:type="dxa"/>
            </w:tcMar>
            <w:hideMark/>
          </w:tcPr>
          <w:p w14:paraId="57ECBA56" w14:textId="77777777" w:rsidR="000F7B5B" w:rsidRDefault="000F7B5B" w:rsidP="00810D38">
            <w:pPr>
              <w:rPr>
                <w:rFonts w:ascii="Calibri" w:hAnsi="Calibri" w:cs="Calibri"/>
                <w:b/>
                <w:bCs/>
                <w:sz w:val="18"/>
                <w:szCs w:val="18"/>
                <w:lang w:eastAsia="en-US"/>
              </w:rPr>
            </w:pPr>
            <w:r>
              <w:rPr>
                <w:rFonts w:ascii="Calibri" w:hAnsi="Calibri" w:cs="Calibri"/>
                <w:b/>
                <w:bCs/>
                <w:sz w:val="18"/>
                <w:szCs w:val="18"/>
                <w:lang w:eastAsia="en-US"/>
              </w:rPr>
              <w:t>Island</w:t>
            </w:r>
          </w:p>
        </w:tc>
        <w:tc>
          <w:tcPr>
            <w:tcW w:w="2268" w:type="dxa"/>
            <w:tcMar>
              <w:top w:w="0" w:type="dxa"/>
              <w:left w:w="108" w:type="dxa"/>
              <w:bottom w:w="0" w:type="dxa"/>
              <w:right w:w="108" w:type="dxa"/>
            </w:tcMar>
            <w:hideMark/>
          </w:tcPr>
          <w:p w14:paraId="594BAE70" w14:textId="27445A3C" w:rsidR="000F7B5B" w:rsidRPr="00702ECA" w:rsidRDefault="000F7B5B" w:rsidP="00F15672">
            <w:pPr>
              <w:rPr>
                <w:rFonts w:ascii="Calibri" w:hAnsi="Calibri" w:cs="Calibri"/>
                <w:sz w:val="18"/>
                <w:szCs w:val="18"/>
                <w:lang w:eastAsia="en-US"/>
              </w:rPr>
            </w:pPr>
            <w:r>
              <w:rPr>
                <w:rFonts w:ascii="Calibri" w:hAnsi="Calibri" w:cs="Calibri"/>
                <w:sz w:val="18"/>
                <w:szCs w:val="18"/>
                <w:lang w:eastAsia="en-US"/>
              </w:rPr>
              <w:t>Kandidatexamen</w:t>
            </w:r>
          </w:p>
        </w:tc>
        <w:tc>
          <w:tcPr>
            <w:tcW w:w="850" w:type="dxa"/>
          </w:tcPr>
          <w:p w14:paraId="476FE8DC" w14:textId="24ABCD4E" w:rsidR="000F7B5B" w:rsidRDefault="000F7B5B" w:rsidP="00F15672">
            <w:pPr>
              <w:rPr>
                <w:rFonts w:ascii="Calibri" w:hAnsi="Calibri" w:cs="Calibri"/>
                <w:sz w:val="18"/>
                <w:szCs w:val="18"/>
                <w:lang w:eastAsia="en-US"/>
              </w:rPr>
            </w:pPr>
            <w:r>
              <w:rPr>
                <w:rFonts w:ascii="Calibri" w:hAnsi="Calibri" w:cs="Calibri"/>
                <w:sz w:val="18"/>
                <w:szCs w:val="18"/>
                <w:lang w:eastAsia="en-US"/>
              </w:rPr>
              <w:t>3–4 år</w:t>
            </w:r>
          </w:p>
        </w:tc>
        <w:tc>
          <w:tcPr>
            <w:tcW w:w="1276" w:type="dxa"/>
          </w:tcPr>
          <w:p w14:paraId="2B452886" w14:textId="77777777" w:rsidR="000F7B5B" w:rsidRDefault="000F7B5B" w:rsidP="00810D38">
            <w:pPr>
              <w:rPr>
                <w:rFonts w:ascii="Calibri" w:hAnsi="Calibri" w:cs="Calibri"/>
                <w:sz w:val="18"/>
                <w:szCs w:val="18"/>
                <w:lang w:eastAsia="en-US"/>
              </w:rPr>
            </w:pPr>
            <w:r>
              <w:rPr>
                <w:rFonts w:ascii="Calibri" w:hAnsi="Calibri" w:cs="Calibri"/>
                <w:sz w:val="18"/>
                <w:szCs w:val="18"/>
                <w:lang w:eastAsia="en-US"/>
              </w:rPr>
              <w:t>180–240 ECTS</w:t>
            </w:r>
          </w:p>
        </w:tc>
        <w:tc>
          <w:tcPr>
            <w:tcW w:w="1843" w:type="dxa"/>
          </w:tcPr>
          <w:p w14:paraId="36C73A71" w14:textId="16615937" w:rsidR="000F7B5B" w:rsidRDefault="000F7B5B" w:rsidP="00F15672">
            <w:pPr>
              <w:rPr>
                <w:rFonts w:ascii="Calibri" w:hAnsi="Calibri" w:cs="Calibri"/>
                <w:sz w:val="18"/>
                <w:szCs w:val="18"/>
                <w:lang w:eastAsia="en-US"/>
              </w:rPr>
            </w:pPr>
            <w:r>
              <w:rPr>
                <w:rFonts w:ascii="Calibri" w:hAnsi="Calibri" w:cs="Calibri"/>
                <w:sz w:val="18"/>
                <w:szCs w:val="18"/>
                <w:lang w:eastAsia="en-US"/>
              </w:rPr>
              <w:t>Gymnasieexamen eller motsvarande</w:t>
            </w:r>
          </w:p>
        </w:tc>
        <w:tc>
          <w:tcPr>
            <w:tcW w:w="567" w:type="dxa"/>
          </w:tcPr>
          <w:p w14:paraId="1419CC5B" w14:textId="77777777" w:rsidR="000F7B5B" w:rsidRDefault="000F7B5B" w:rsidP="00F15672">
            <w:pPr>
              <w:jc w:val="center"/>
              <w:rPr>
                <w:rFonts w:ascii="Calibri" w:hAnsi="Calibri" w:cs="Calibri"/>
                <w:sz w:val="18"/>
                <w:szCs w:val="18"/>
                <w:lang w:eastAsia="en-US"/>
              </w:rPr>
            </w:pPr>
            <w:r>
              <w:rPr>
                <w:rFonts w:ascii="Calibri" w:hAnsi="Calibri" w:cs="Calibri"/>
                <w:sz w:val="18"/>
                <w:szCs w:val="18"/>
                <w:lang w:eastAsia="en-US"/>
              </w:rPr>
              <w:t>6</w:t>
            </w:r>
          </w:p>
        </w:tc>
      </w:tr>
      <w:tr w:rsidR="000F7B5B" w14:paraId="02F0A1C7" w14:textId="77777777" w:rsidTr="00F15672">
        <w:trPr>
          <w:trHeight w:val="351"/>
        </w:trPr>
        <w:tc>
          <w:tcPr>
            <w:tcW w:w="983" w:type="dxa"/>
            <w:vMerge/>
            <w:shd w:val="clear" w:color="auto" w:fill="E7E6E6" w:themeFill="background2"/>
            <w:tcMar>
              <w:top w:w="0" w:type="dxa"/>
              <w:left w:w="108" w:type="dxa"/>
              <w:bottom w:w="0" w:type="dxa"/>
              <w:right w:w="108" w:type="dxa"/>
            </w:tcMar>
          </w:tcPr>
          <w:p w14:paraId="677B7F19" w14:textId="77777777" w:rsidR="000F7B5B" w:rsidRDefault="000F7B5B" w:rsidP="00810D38">
            <w:pPr>
              <w:rPr>
                <w:rFonts w:ascii="Calibri" w:hAnsi="Calibri" w:cs="Calibri"/>
                <w:b/>
                <w:bCs/>
                <w:sz w:val="18"/>
                <w:szCs w:val="18"/>
                <w:lang w:eastAsia="en-US"/>
              </w:rPr>
            </w:pPr>
          </w:p>
        </w:tc>
        <w:tc>
          <w:tcPr>
            <w:tcW w:w="2268" w:type="dxa"/>
            <w:tcMar>
              <w:top w:w="0" w:type="dxa"/>
              <w:left w:w="108" w:type="dxa"/>
              <w:bottom w:w="0" w:type="dxa"/>
              <w:right w:w="108" w:type="dxa"/>
            </w:tcMar>
          </w:tcPr>
          <w:p w14:paraId="07C7DAB8" w14:textId="044677A8" w:rsidR="000F7B5B" w:rsidRDefault="000F7B5B" w:rsidP="00F15672">
            <w:pPr>
              <w:rPr>
                <w:rFonts w:ascii="Calibri" w:hAnsi="Calibri" w:cs="Calibri"/>
                <w:sz w:val="18"/>
                <w:szCs w:val="18"/>
                <w:vertAlign w:val="superscript"/>
                <w:lang w:eastAsia="en-US"/>
              </w:rPr>
            </w:pPr>
            <w:r>
              <w:rPr>
                <w:rFonts w:ascii="Calibri" w:hAnsi="Calibri" w:cs="Calibri"/>
                <w:sz w:val="18"/>
                <w:szCs w:val="18"/>
                <w:lang w:eastAsia="en-US"/>
              </w:rPr>
              <w:t>Kvalifikation på</w:t>
            </w:r>
            <w:r w:rsidRPr="00702ECA">
              <w:rPr>
                <w:rFonts w:ascii="Calibri" w:hAnsi="Calibri" w:cs="Calibri"/>
                <w:sz w:val="18"/>
                <w:szCs w:val="18"/>
                <w:lang w:eastAsia="en-US"/>
              </w:rPr>
              <w:t xml:space="preserve"> master</w:t>
            </w:r>
            <w:r>
              <w:rPr>
                <w:rFonts w:ascii="Calibri" w:hAnsi="Calibri" w:cs="Calibri"/>
                <w:sz w:val="18"/>
                <w:szCs w:val="18"/>
                <w:lang w:eastAsia="en-US"/>
              </w:rPr>
              <w:t>nivå</w:t>
            </w:r>
          </w:p>
        </w:tc>
        <w:tc>
          <w:tcPr>
            <w:tcW w:w="850" w:type="dxa"/>
          </w:tcPr>
          <w:p w14:paraId="191E8942" w14:textId="77777777" w:rsidR="000F7B5B" w:rsidRDefault="000F7B5B" w:rsidP="00810D38">
            <w:pPr>
              <w:rPr>
                <w:rFonts w:ascii="Calibri" w:hAnsi="Calibri" w:cs="Calibri"/>
                <w:sz w:val="18"/>
                <w:szCs w:val="18"/>
                <w:lang w:eastAsia="en-US"/>
              </w:rPr>
            </w:pPr>
            <w:r>
              <w:rPr>
                <w:rFonts w:ascii="Calibri" w:hAnsi="Calibri" w:cs="Calibri"/>
                <w:sz w:val="18"/>
                <w:szCs w:val="18"/>
                <w:lang w:eastAsia="en-US"/>
              </w:rPr>
              <w:t>0,5-2 år</w:t>
            </w:r>
          </w:p>
        </w:tc>
        <w:tc>
          <w:tcPr>
            <w:tcW w:w="1276" w:type="dxa"/>
          </w:tcPr>
          <w:p w14:paraId="4384563C" w14:textId="77777777" w:rsidR="000F7B5B" w:rsidRDefault="000F7B5B" w:rsidP="00810D38">
            <w:pPr>
              <w:rPr>
                <w:rFonts w:ascii="Calibri" w:hAnsi="Calibri" w:cs="Calibri"/>
                <w:sz w:val="18"/>
                <w:szCs w:val="18"/>
                <w:lang w:eastAsia="en-US"/>
              </w:rPr>
            </w:pPr>
            <w:r>
              <w:rPr>
                <w:rFonts w:ascii="Calibri" w:hAnsi="Calibri" w:cs="Calibri"/>
                <w:sz w:val="18"/>
                <w:szCs w:val="18"/>
                <w:lang w:eastAsia="en-US"/>
              </w:rPr>
              <w:t>30-120 ECTS</w:t>
            </w:r>
          </w:p>
        </w:tc>
        <w:tc>
          <w:tcPr>
            <w:tcW w:w="1843" w:type="dxa"/>
          </w:tcPr>
          <w:p w14:paraId="0EBA7308" w14:textId="2FA85B5D" w:rsidR="000F7B5B" w:rsidRDefault="000F7B5B" w:rsidP="00F15672">
            <w:pPr>
              <w:rPr>
                <w:rFonts w:ascii="Calibri" w:hAnsi="Calibri" w:cs="Calibri"/>
                <w:sz w:val="18"/>
                <w:szCs w:val="18"/>
                <w:lang w:eastAsia="en-US"/>
              </w:rPr>
            </w:pPr>
            <w:r w:rsidRPr="0032400A">
              <w:rPr>
                <w:rFonts w:ascii="Calibri" w:hAnsi="Calibri" w:cs="Calibri"/>
                <w:sz w:val="18"/>
                <w:szCs w:val="18"/>
                <w:lang w:eastAsia="en-US"/>
              </w:rPr>
              <w:t>Gymnasieexamen eller motsvarande</w:t>
            </w:r>
          </w:p>
        </w:tc>
        <w:tc>
          <w:tcPr>
            <w:tcW w:w="567" w:type="dxa"/>
          </w:tcPr>
          <w:p w14:paraId="21DBA90A" w14:textId="77777777" w:rsidR="000F7B5B" w:rsidRDefault="000F7B5B" w:rsidP="00F15672">
            <w:pPr>
              <w:jc w:val="center"/>
              <w:rPr>
                <w:rFonts w:ascii="Calibri" w:hAnsi="Calibri" w:cs="Calibri"/>
                <w:sz w:val="18"/>
                <w:szCs w:val="18"/>
                <w:lang w:eastAsia="en-US"/>
              </w:rPr>
            </w:pPr>
            <w:r>
              <w:rPr>
                <w:rFonts w:ascii="Calibri" w:hAnsi="Calibri" w:cs="Calibri"/>
                <w:sz w:val="18"/>
                <w:szCs w:val="18"/>
                <w:lang w:eastAsia="en-US"/>
              </w:rPr>
              <w:t>7</w:t>
            </w:r>
          </w:p>
        </w:tc>
      </w:tr>
      <w:tr w:rsidR="000F7B5B" w14:paraId="39708C1D" w14:textId="77777777" w:rsidTr="00F15672">
        <w:trPr>
          <w:trHeight w:val="351"/>
        </w:trPr>
        <w:tc>
          <w:tcPr>
            <w:tcW w:w="983" w:type="dxa"/>
            <w:vMerge/>
            <w:shd w:val="clear" w:color="auto" w:fill="E7E6E6" w:themeFill="background2"/>
            <w:tcMar>
              <w:top w:w="0" w:type="dxa"/>
              <w:left w:w="108" w:type="dxa"/>
              <w:bottom w:w="0" w:type="dxa"/>
              <w:right w:w="108" w:type="dxa"/>
            </w:tcMar>
          </w:tcPr>
          <w:p w14:paraId="59F4F00B" w14:textId="77777777" w:rsidR="000F7B5B" w:rsidRDefault="000F7B5B" w:rsidP="00810D38">
            <w:pPr>
              <w:rPr>
                <w:rFonts w:ascii="Calibri" w:hAnsi="Calibri" w:cs="Calibri"/>
                <w:b/>
                <w:bCs/>
                <w:sz w:val="18"/>
                <w:szCs w:val="18"/>
                <w:lang w:eastAsia="en-US"/>
              </w:rPr>
            </w:pPr>
          </w:p>
        </w:tc>
        <w:tc>
          <w:tcPr>
            <w:tcW w:w="2268" w:type="dxa"/>
            <w:tcMar>
              <w:top w:w="0" w:type="dxa"/>
              <w:left w:w="108" w:type="dxa"/>
              <w:bottom w:w="0" w:type="dxa"/>
              <w:right w:w="108" w:type="dxa"/>
            </w:tcMar>
          </w:tcPr>
          <w:p w14:paraId="24A9AF2A" w14:textId="5170806E" w:rsidR="000F7B5B" w:rsidRDefault="003748BA" w:rsidP="00810D38">
            <w:pPr>
              <w:rPr>
                <w:rFonts w:ascii="Calibri" w:hAnsi="Calibri" w:cs="Calibri"/>
                <w:sz w:val="18"/>
                <w:szCs w:val="18"/>
                <w:lang w:eastAsia="en-US"/>
              </w:rPr>
            </w:pPr>
            <w:r>
              <w:rPr>
                <w:rFonts w:ascii="Calibri" w:hAnsi="Calibri" w:cs="Calibri"/>
                <w:sz w:val="18"/>
                <w:szCs w:val="18"/>
                <w:lang w:eastAsia="en-US"/>
              </w:rPr>
              <w:t>Masterexamen</w:t>
            </w:r>
          </w:p>
        </w:tc>
        <w:tc>
          <w:tcPr>
            <w:tcW w:w="850" w:type="dxa"/>
          </w:tcPr>
          <w:p w14:paraId="1CB19795" w14:textId="054396BD" w:rsidR="000F7B5B" w:rsidRDefault="0006662E" w:rsidP="00810D38">
            <w:pPr>
              <w:rPr>
                <w:rFonts w:ascii="Calibri" w:hAnsi="Calibri" w:cs="Calibri"/>
                <w:sz w:val="18"/>
                <w:szCs w:val="18"/>
                <w:lang w:eastAsia="en-US"/>
              </w:rPr>
            </w:pPr>
            <w:r>
              <w:rPr>
                <w:rFonts w:ascii="Calibri" w:hAnsi="Calibri" w:cs="Calibri"/>
                <w:sz w:val="18"/>
                <w:szCs w:val="18"/>
                <w:lang w:eastAsia="en-US"/>
              </w:rPr>
              <w:t>2 år</w:t>
            </w:r>
          </w:p>
        </w:tc>
        <w:tc>
          <w:tcPr>
            <w:tcW w:w="1276" w:type="dxa"/>
          </w:tcPr>
          <w:p w14:paraId="6410E0E1" w14:textId="5B1B775F" w:rsidR="000F7B5B" w:rsidRDefault="0006662E" w:rsidP="00810D38">
            <w:pPr>
              <w:rPr>
                <w:rFonts w:ascii="Calibri" w:hAnsi="Calibri" w:cs="Calibri"/>
                <w:sz w:val="18"/>
                <w:szCs w:val="18"/>
                <w:lang w:eastAsia="en-US"/>
              </w:rPr>
            </w:pPr>
            <w:r>
              <w:rPr>
                <w:rFonts w:ascii="Calibri" w:hAnsi="Calibri" w:cs="Calibri"/>
                <w:sz w:val="18"/>
                <w:szCs w:val="18"/>
                <w:lang w:eastAsia="en-US"/>
              </w:rPr>
              <w:t>30-120 ECTS</w:t>
            </w:r>
          </w:p>
        </w:tc>
        <w:tc>
          <w:tcPr>
            <w:tcW w:w="1843" w:type="dxa"/>
          </w:tcPr>
          <w:p w14:paraId="769008F4" w14:textId="1A019B6E" w:rsidR="000F7B5B" w:rsidRPr="0032400A" w:rsidRDefault="0006662E" w:rsidP="00810D38">
            <w:pPr>
              <w:rPr>
                <w:rFonts w:ascii="Calibri" w:hAnsi="Calibri" w:cs="Calibri"/>
                <w:sz w:val="18"/>
                <w:szCs w:val="18"/>
                <w:lang w:eastAsia="en-US"/>
              </w:rPr>
            </w:pPr>
            <w:r>
              <w:rPr>
                <w:rFonts w:ascii="Calibri" w:hAnsi="Calibri" w:cs="Calibri"/>
                <w:sz w:val="18"/>
                <w:szCs w:val="18"/>
                <w:lang w:eastAsia="en-US"/>
              </w:rPr>
              <w:t>Gymn</w:t>
            </w:r>
            <w:r w:rsidR="00BA7A21">
              <w:rPr>
                <w:rFonts w:ascii="Calibri" w:hAnsi="Calibri" w:cs="Calibri"/>
                <w:sz w:val="18"/>
                <w:szCs w:val="18"/>
                <w:lang w:eastAsia="en-US"/>
              </w:rPr>
              <w:t>a</w:t>
            </w:r>
            <w:r>
              <w:rPr>
                <w:rFonts w:ascii="Calibri" w:hAnsi="Calibri" w:cs="Calibri"/>
                <w:sz w:val="18"/>
                <w:szCs w:val="18"/>
                <w:lang w:eastAsia="en-US"/>
              </w:rPr>
              <w:t>sieexamen eller motsvarande</w:t>
            </w:r>
          </w:p>
        </w:tc>
        <w:tc>
          <w:tcPr>
            <w:tcW w:w="567" w:type="dxa"/>
          </w:tcPr>
          <w:p w14:paraId="0EB46417" w14:textId="31F19402" w:rsidR="000F7B5B" w:rsidRDefault="0006662E" w:rsidP="00F15672">
            <w:pPr>
              <w:jc w:val="center"/>
              <w:rPr>
                <w:rFonts w:ascii="Calibri" w:hAnsi="Calibri" w:cs="Calibri"/>
                <w:sz w:val="18"/>
                <w:szCs w:val="18"/>
                <w:lang w:eastAsia="en-US"/>
              </w:rPr>
            </w:pPr>
            <w:r>
              <w:rPr>
                <w:rFonts w:ascii="Calibri" w:hAnsi="Calibri" w:cs="Calibri"/>
                <w:sz w:val="18"/>
                <w:szCs w:val="18"/>
                <w:lang w:eastAsia="en-US"/>
              </w:rPr>
              <w:t>7</w:t>
            </w:r>
          </w:p>
        </w:tc>
      </w:tr>
      <w:tr w:rsidR="00E370CF" w14:paraId="0E4CCBB6" w14:textId="77777777" w:rsidTr="00F15672">
        <w:trPr>
          <w:trHeight w:val="442"/>
        </w:trPr>
        <w:tc>
          <w:tcPr>
            <w:tcW w:w="983" w:type="dxa"/>
            <w:vMerge w:val="restart"/>
            <w:shd w:val="clear" w:color="auto" w:fill="E7E6E6" w:themeFill="background2"/>
            <w:tcMar>
              <w:top w:w="0" w:type="dxa"/>
              <w:left w:w="108" w:type="dxa"/>
              <w:bottom w:w="0" w:type="dxa"/>
              <w:right w:w="108" w:type="dxa"/>
            </w:tcMar>
            <w:hideMark/>
          </w:tcPr>
          <w:p w14:paraId="647B0B29" w14:textId="77777777" w:rsidR="00E370CF" w:rsidRDefault="00E370CF" w:rsidP="00810D38">
            <w:pPr>
              <w:rPr>
                <w:rFonts w:ascii="Calibri" w:hAnsi="Calibri" w:cs="Calibri"/>
                <w:b/>
                <w:bCs/>
                <w:sz w:val="18"/>
                <w:szCs w:val="18"/>
                <w:lang w:eastAsia="en-US"/>
              </w:rPr>
            </w:pPr>
            <w:r>
              <w:rPr>
                <w:rFonts w:ascii="Calibri" w:hAnsi="Calibri" w:cs="Calibri"/>
                <w:b/>
                <w:bCs/>
                <w:sz w:val="18"/>
                <w:szCs w:val="18"/>
                <w:lang w:eastAsia="en-US"/>
              </w:rPr>
              <w:t>Norge</w:t>
            </w:r>
          </w:p>
        </w:tc>
        <w:tc>
          <w:tcPr>
            <w:tcW w:w="2268" w:type="dxa"/>
            <w:tcMar>
              <w:top w:w="0" w:type="dxa"/>
              <w:left w:w="108" w:type="dxa"/>
              <w:bottom w:w="0" w:type="dxa"/>
              <w:right w:w="108" w:type="dxa"/>
            </w:tcMar>
          </w:tcPr>
          <w:p w14:paraId="343E954F" w14:textId="7F460762" w:rsidR="00E370CF" w:rsidRDefault="00E370CF" w:rsidP="00810D38">
            <w:pPr>
              <w:rPr>
                <w:rFonts w:ascii="Calibri" w:hAnsi="Calibri" w:cs="Calibri"/>
                <w:sz w:val="18"/>
                <w:szCs w:val="18"/>
                <w:lang w:eastAsia="en-US"/>
              </w:rPr>
            </w:pPr>
            <w:r>
              <w:rPr>
                <w:rFonts w:ascii="Calibri" w:hAnsi="Calibri" w:cs="Calibri"/>
                <w:sz w:val="18"/>
                <w:szCs w:val="18"/>
                <w:lang w:eastAsia="en-US"/>
              </w:rPr>
              <w:t>Kandidatexamen</w:t>
            </w:r>
          </w:p>
        </w:tc>
        <w:tc>
          <w:tcPr>
            <w:tcW w:w="850" w:type="dxa"/>
          </w:tcPr>
          <w:p w14:paraId="7ECE0A4A" w14:textId="4BABA3F0" w:rsidR="00E370CF" w:rsidRDefault="00E370CF" w:rsidP="00810D38">
            <w:pPr>
              <w:rPr>
                <w:rFonts w:ascii="Calibri" w:hAnsi="Calibri" w:cs="Calibri"/>
                <w:sz w:val="18"/>
                <w:szCs w:val="18"/>
                <w:lang w:eastAsia="en-US"/>
              </w:rPr>
            </w:pPr>
            <w:r>
              <w:rPr>
                <w:rFonts w:ascii="Calibri" w:hAnsi="Calibri" w:cs="Calibri"/>
                <w:sz w:val="18"/>
                <w:szCs w:val="18"/>
                <w:lang w:eastAsia="en-US"/>
              </w:rPr>
              <w:t>3 år</w:t>
            </w:r>
          </w:p>
        </w:tc>
        <w:tc>
          <w:tcPr>
            <w:tcW w:w="1276" w:type="dxa"/>
          </w:tcPr>
          <w:p w14:paraId="416DA528" w14:textId="394C1849" w:rsidR="00E370CF" w:rsidRDefault="00E370CF" w:rsidP="00810D38">
            <w:pPr>
              <w:rPr>
                <w:rFonts w:ascii="Calibri" w:hAnsi="Calibri" w:cs="Calibri"/>
                <w:sz w:val="18"/>
                <w:szCs w:val="18"/>
                <w:lang w:eastAsia="en-US"/>
              </w:rPr>
            </w:pPr>
            <w:r>
              <w:rPr>
                <w:rFonts w:ascii="Calibri" w:hAnsi="Calibri" w:cs="Calibri"/>
                <w:sz w:val="18"/>
                <w:szCs w:val="18"/>
                <w:lang w:eastAsia="en-US"/>
              </w:rPr>
              <w:t>180 ECTS</w:t>
            </w:r>
          </w:p>
        </w:tc>
        <w:tc>
          <w:tcPr>
            <w:tcW w:w="1843" w:type="dxa"/>
          </w:tcPr>
          <w:p w14:paraId="26E2F61A" w14:textId="77799F2A" w:rsidR="00E370CF" w:rsidRDefault="00E370CF" w:rsidP="00F15672">
            <w:pPr>
              <w:rPr>
                <w:rFonts w:ascii="Calibri" w:hAnsi="Calibri" w:cs="Calibri"/>
                <w:sz w:val="18"/>
                <w:szCs w:val="18"/>
                <w:lang w:eastAsia="en-US"/>
              </w:rPr>
            </w:pPr>
            <w:r>
              <w:rPr>
                <w:rFonts w:ascii="Calibri" w:hAnsi="Calibri" w:cs="Calibri"/>
                <w:sz w:val="18"/>
                <w:szCs w:val="18"/>
                <w:lang w:eastAsia="en-US"/>
              </w:rPr>
              <w:t>Gymnasieexamen elle</w:t>
            </w:r>
            <w:r w:rsidR="00F15672">
              <w:rPr>
                <w:rFonts w:ascii="Calibri" w:hAnsi="Calibri" w:cs="Calibri"/>
                <w:sz w:val="18"/>
                <w:szCs w:val="18"/>
                <w:lang w:eastAsia="en-US"/>
              </w:rPr>
              <w:t xml:space="preserve">r </w:t>
            </w:r>
            <w:r>
              <w:rPr>
                <w:rFonts w:ascii="Calibri" w:hAnsi="Calibri" w:cs="Calibri"/>
                <w:sz w:val="18"/>
                <w:szCs w:val="18"/>
                <w:lang w:eastAsia="en-US"/>
              </w:rPr>
              <w:t>motsvarande</w:t>
            </w:r>
          </w:p>
        </w:tc>
        <w:tc>
          <w:tcPr>
            <w:tcW w:w="567" w:type="dxa"/>
          </w:tcPr>
          <w:p w14:paraId="6C081CFB" w14:textId="69CDF00A" w:rsidR="00E370CF" w:rsidRDefault="00E370CF" w:rsidP="00F15672">
            <w:pPr>
              <w:jc w:val="center"/>
              <w:rPr>
                <w:rFonts w:ascii="Calibri" w:hAnsi="Calibri" w:cs="Calibri"/>
                <w:sz w:val="18"/>
                <w:szCs w:val="18"/>
                <w:lang w:eastAsia="en-US"/>
              </w:rPr>
            </w:pPr>
            <w:r>
              <w:rPr>
                <w:rFonts w:ascii="Calibri" w:hAnsi="Calibri" w:cs="Calibri"/>
                <w:sz w:val="18"/>
                <w:szCs w:val="18"/>
                <w:lang w:eastAsia="en-US"/>
              </w:rPr>
              <w:t>6</w:t>
            </w:r>
          </w:p>
        </w:tc>
      </w:tr>
      <w:tr w:rsidR="00C04DF8" w14:paraId="343C88C3" w14:textId="77777777" w:rsidTr="00F15672">
        <w:trPr>
          <w:trHeight w:val="49"/>
        </w:trPr>
        <w:tc>
          <w:tcPr>
            <w:tcW w:w="983" w:type="dxa"/>
            <w:vMerge/>
            <w:shd w:val="clear" w:color="auto" w:fill="E7E6E6" w:themeFill="background2"/>
            <w:tcMar>
              <w:top w:w="0" w:type="dxa"/>
              <w:left w:w="108" w:type="dxa"/>
              <w:bottom w:w="0" w:type="dxa"/>
              <w:right w:w="108" w:type="dxa"/>
            </w:tcMar>
          </w:tcPr>
          <w:p w14:paraId="69551A3B" w14:textId="77777777" w:rsidR="00C04DF8" w:rsidRDefault="00C04DF8" w:rsidP="00810D38">
            <w:pPr>
              <w:rPr>
                <w:rFonts w:ascii="Calibri" w:hAnsi="Calibri" w:cs="Calibri"/>
                <w:b/>
                <w:bCs/>
                <w:sz w:val="18"/>
                <w:szCs w:val="18"/>
                <w:lang w:eastAsia="en-US"/>
              </w:rPr>
            </w:pPr>
          </w:p>
        </w:tc>
        <w:tc>
          <w:tcPr>
            <w:tcW w:w="2268" w:type="dxa"/>
            <w:tcMar>
              <w:top w:w="0" w:type="dxa"/>
              <w:left w:w="108" w:type="dxa"/>
              <w:bottom w:w="0" w:type="dxa"/>
              <w:right w:w="108" w:type="dxa"/>
            </w:tcMar>
          </w:tcPr>
          <w:p w14:paraId="00DC26B9" w14:textId="3AC98B65" w:rsidR="00C04DF8" w:rsidRDefault="00C04DF8" w:rsidP="00810D38">
            <w:pPr>
              <w:rPr>
                <w:rFonts w:ascii="Calibri" w:hAnsi="Calibri" w:cs="Calibri"/>
                <w:sz w:val="18"/>
                <w:szCs w:val="18"/>
                <w:lang w:eastAsia="en-US"/>
              </w:rPr>
            </w:pPr>
            <w:r>
              <w:rPr>
                <w:rFonts w:ascii="Calibri" w:hAnsi="Calibri" w:cs="Calibri"/>
                <w:sz w:val="18"/>
                <w:szCs w:val="18"/>
                <w:lang w:eastAsia="en-US"/>
              </w:rPr>
              <w:t>Master</w:t>
            </w:r>
            <w:r w:rsidR="00CE2B75">
              <w:rPr>
                <w:rFonts w:ascii="Calibri" w:hAnsi="Calibri" w:cs="Calibri"/>
                <w:sz w:val="18"/>
                <w:szCs w:val="18"/>
                <w:lang w:eastAsia="en-US"/>
              </w:rPr>
              <w:t>examen</w:t>
            </w:r>
          </w:p>
        </w:tc>
        <w:tc>
          <w:tcPr>
            <w:tcW w:w="850" w:type="dxa"/>
          </w:tcPr>
          <w:p w14:paraId="18C64028" w14:textId="651B1520" w:rsidR="00C04DF8" w:rsidRDefault="00C04DF8" w:rsidP="00810D38">
            <w:pPr>
              <w:rPr>
                <w:rFonts w:ascii="Calibri" w:hAnsi="Calibri" w:cs="Calibri"/>
                <w:sz w:val="18"/>
                <w:szCs w:val="18"/>
                <w:lang w:eastAsia="en-US"/>
              </w:rPr>
            </w:pPr>
            <w:r>
              <w:rPr>
                <w:rFonts w:ascii="Calibri" w:hAnsi="Calibri" w:cs="Calibri"/>
                <w:sz w:val="18"/>
                <w:szCs w:val="18"/>
                <w:lang w:eastAsia="en-US"/>
              </w:rPr>
              <w:t>2 år</w:t>
            </w:r>
          </w:p>
        </w:tc>
        <w:tc>
          <w:tcPr>
            <w:tcW w:w="1276" w:type="dxa"/>
          </w:tcPr>
          <w:p w14:paraId="0897F3CF" w14:textId="1AB66661" w:rsidR="00C04DF8" w:rsidRDefault="00C04DF8" w:rsidP="00810D38">
            <w:pPr>
              <w:rPr>
                <w:rFonts w:ascii="Calibri" w:hAnsi="Calibri" w:cs="Calibri"/>
                <w:sz w:val="18"/>
                <w:szCs w:val="18"/>
                <w:lang w:eastAsia="en-US"/>
              </w:rPr>
            </w:pPr>
            <w:r>
              <w:rPr>
                <w:rFonts w:ascii="Calibri" w:hAnsi="Calibri" w:cs="Calibri"/>
                <w:sz w:val="18"/>
                <w:szCs w:val="18"/>
                <w:lang w:eastAsia="en-US"/>
              </w:rPr>
              <w:t>120 ECTS</w:t>
            </w:r>
          </w:p>
        </w:tc>
        <w:tc>
          <w:tcPr>
            <w:tcW w:w="1843" w:type="dxa"/>
          </w:tcPr>
          <w:p w14:paraId="487110CC" w14:textId="4075A16D" w:rsidR="00C04DF8" w:rsidRDefault="00C04DF8" w:rsidP="00810D38">
            <w:pPr>
              <w:rPr>
                <w:rFonts w:ascii="Calibri" w:hAnsi="Calibri" w:cs="Calibri"/>
                <w:sz w:val="18"/>
                <w:szCs w:val="18"/>
                <w:lang w:eastAsia="en-US"/>
              </w:rPr>
            </w:pPr>
            <w:r>
              <w:rPr>
                <w:rFonts w:ascii="Calibri" w:hAnsi="Calibri" w:cs="Calibri"/>
                <w:sz w:val="18"/>
                <w:szCs w:val="18"/>
                <w:lang w:eastAsia="en-US"/>
              </w:rPr>
              <w:t>Kandidatexamen</w:t>
            </w:r>
          </w:p>
        </w:tc>
        <w:tc>
          <w:tcPr>
            <w:tcW w:w="567" w:type="dxa"/>
          </w:tcPr>
          <w:p w14:paraId="349E33F8" w14:textId="6877E383" w:rsidR="00C04DF8" w:rsidRDefault="00C04DF8" w:rsidP="00F15672">
            <w:pPr>
              <w:jc w:val="center"/>
              <w:rPr>
                <w:rFonts w:ascii="Calibri" w:hAnsi="Calibri" w:cs="Calibri"/>
                <w:sz w:val="18"/>
                <w:szCs w:val="18"/>
                <w:lang w:eastAsia="en-US"/>
              </w:rPr>
            </w:pPr>
            <w:r>
              <w:rPr>
                <w:rFonts w:ascii="Calibri" w:hAnsi="Calibri" w:cs="Calibri"/>
                <w:sz w:val="18"/>
                <w:szCs w:val="18"/>
                <w:lang w:eastAsia="en-US"/>
              </w:rPr>
              <w:t>7</w:t>
            </w:r>
          </w:p>
        </w:tc>
      </w:tr>
      <w:tr w:rsidR="00CE2B75" w14:paraId="02B82900" w14:textId="77777777" w:rsidTr="00F15672">
        <w:trPr>
          <w:trHeight w:val="309"/>
        </w:trPr>
        <w:tc>
          <w:tcPr>
            <w:tcW w:w="983" w:type="dxa"/>
            <w:shd w:val="clear" w:color="auto" w:fill="E7E6E6" w:themeFill="background2"/>
            <w:tcMar>
              <w:top w:w="0" w:type="dxa"/>
              <w:left w:w="108" w:type="dxa"/>
              <w:bottom w:w="0" w:type="dxa"/>
              <w:right w:w="108" w:type="dxa"/>
            </w:tcMar>
            <w:hideMark/>
          </w:tcPr>
          <w:p w14:paraId="060AE039" w14:textId="77777777" w:rsidR="00CE2B75" w:rsidRDefault="00CE2B75" w:rsidP="00810D38">
            <w:pPr>
              <w:rPr>
                <w:rFonts w:ascii="Calibri" w:hAnsi="Calibri" w:cs="Calibri"/>
                <w:b/>
                <w:bCs/>
                <w:sz w:val="18"/>
                <w:szCs w:val="18"/>
                <w:lang w:eastAsia="en-US"/>
              </w:rPr>
            </w:pPr>
            <w:r>
              <w:rPr>
                <w:rFonts w:ascii="Calibri" w:hAnsi="Calibri" w:cs="Calibri"/>
                <w:b/>
                <w:bCs/>
                <w:sz w:val="18"/>
                <w:szCs w:val="18"/>
                <w:lang w:eastAsia="en-US"/>
              </w:rPr>
              <w:t>Danmark</w:t>
            </w:r>
          </w:p>
        </w:tc>
        <w:tc>
          <w:tcPr>
            <w:tcW w:w="2268" w:type="dxa"/>
            <w:tcMar>
              <w:top w:w="0" w:type="dxa"/>
              <w:left w:w="108" w:type="dxa"/>
              <w:bottom w:w="0" w:type="dxa"/>
              <w:right w:w="108" w:type="dxa"/>
            </w:tcMar>
          </w:tcPr>
          <w:p w14:paraId="6A48A779" w14:textId="3FE50DF4" w:rsidR="00CE2B75" w:rsidRDefault="00CE2B75" w:rsidP="00810D38">
            <w:pPr>
              <w:rPr>
                <w:rFonts w:ascii="Calibri" w:hAnsi="Calibri" w:cs="Calibri"/>
                <w:sz w:val="18"/>
                <w:szCs w:val="18"/>
                <w:lang w:eastAsia="en-US"/>
              </w:rPr>
            </w:pPr>
            <w:r>
              <w:rPr>
                <w:rFonts w:ascii="Calibri" w:hAnsi="Calibri" w:cs="Calibri"/>
                <w:sz w:val="18"/>
                <w:szCs w:val="18"/>
                <w:lang w:eastAsia="en-US"/>
              </w:rPr>
              <w:t>Y</w:t>
            </w:r>
            <w:r w:rsidRPr="00E902A7">
              <w:rPr>
                <w:rFonts w:ascii="Calibri" w:hAnsi="Calibri" w:cs="Calibri"/>
                <w:sz w:val="18"/>
                <w:szCs w:val="18"/>
                <w:lang w:eastAsia="en-US"/>
              </w:rPr>
              <w:t>rkeskandidatutbildning</w:t>
            </w:r>
          </w:p>
        </w:tc>
        <w:tc>
          <w:tcPr>
            <w:tcW w:w="850" w:type="dxa"/>
          </w:tcPr>
          <w:p w14:paraId="004DB2B7" w14:textId="5CECE0D1" w:rsidR="00CE2B75" w:rsidRDefault="00CE2B75" w:rsidP="00810D38">
            <w:pPr>
              <w:rPr>
                <w:rFonts w:ascii="Calibri" w:hAnsi="Calibri" w:cs="Calibri"/>
                <w:sz w:val="18"/>
                <w:szCs w:val="18"/>
                <w:lang w:eastAsia="en-US"/>
              </w:rPr>
            </w:pPr>
            <w:r>
              <w:rPr>
                <w:rFonts w:ascii="Calibri" w:hAnsi="Calibri" w:cs="Calibri"/>
                <w:sz w:val="18"/>
                <w:szCs w:val="18"/>
                <w:lang w:eastAsia="en-US"/>
              </w:rPr>
              <w:t>3-4 år</w:t>
            </w:r>
          </w:p>
        </w:tc>
        <w:tc>
          <w:tcPr>
            <w:tcW w:w="1276" w:type="dxa"/>
          </w:tcPr>
          <w:p w14:paraId="3FCDBD38" w14:textId="0D5265AC" w:rsidR="00CE2B75" w:rsidRDefault="00CE2B75" w:rsidP="00810D38">
            <w:pPr>
              <w:rPr>
                <w:rFonts w:ascii="Calibri" w:hAnsi="Calibri" w:cs="Calibri"/>
                <w:sz w:val="18"/>
                <w:szCs w:val="18"/>
                <w:lang w:eastAsia="en-US"/>
              </w:rPr>
            </w:pPr>
            <w:r>
              <w:rPr>
                <w:rFonts w:ascii="Calibri" w:hAnsi="Calibri" w:cs="Calibri"/>
                <w:sz w:val="18"/>
                <w:szCs w:val="18"/>
                <w:lang w:eastAsia="en-US"/>
              </w:rPr>
              <w:t>180-240 ECTS</w:t>
            </w:r>
          </w:p>
        </w:tc>
        <w:tc>
          <w:tcPr>
            <w:tcW w:w="1843" w:type="dxa"/>
          </w:tcPr>
          <w:p w14:paraId="188ABC37" w14:textId="7C7EAA38" w:rsidR="00CE2B75" w:rsidRDefault="00CE2B75" w:rsidP="00810D38">
            <w:pPr>
              <w:rPr>
                <w:rFonts w:ascii="Calibri" w:hAnsi="Calibri" w:cs="Calibri"/>
                <w:sz w:val="18"/>
                <w:szCs w:val="18"/>
                <w:lang w:eastAsia="en-US"/>
              </w:rPr>
            </w:pPr>
            <w:r>
              <w:rPr>
                <w:rFonts w:ascii="Calibri" w:hAnsi="Calibri" w:cs="Calibri"/>
                <w:sz w:val="18"/>
                <w:szCs w:val="18"/>
                <w:lang w:eastAsia="en-US"/>
              </w:rPr>
              <w:t>yrkesakademiutbildning</w:t>
            </w:r>
          </w:p>
        </w:tc>
        <w:tc>
          <w:tcPr>
            <w:tcW w:w="567" w:type="dxa"/>
          </w:tcPr>
          <w:p w14:paraId="1D633A16" w14:textId="0B748A9D" w:rsidR="00CE2B75" w:rsidRDefault="00CE2B75" w:rsidP="00F15672">
            <w:pPr>
              <w:jc w:val="center"/>
              <w:rPr>
                <w:rFonts w:ascii="Calibri" w:hAnsi="Calibri" w:cs="Calibri"/>
                <w:sz w:val="18"/>
                <w:szCs w:val="18"/>
                <w:lang w:eastAsia="en-US"/>
              </w:rPr>
            </w:pPr>
            <w:r>
              <w:rPr>
                <w:rFonts w:ascii="Calibri" w:hAnsi="Calibri" w:cs="Calibri"/>
                <w:sz w:val="18"/>
                <w:szCs w:val="18"/>
                <w:lang w:eastAsia="en-US"/>
              </w:rPr>
              <w:t>6</w:t>
            </w:r>
          </w:p>
        </w:tc>
      </w:tr>
    </w:tbl>
    <w:p w14:paraId="129F6E6F" w14:textId="77777777" w:rsidR="00007449" w:rsidRDefault="00007449" w:rsidP="00007449">
      <w:pPr>
        <w:pStyle w:val="ANormal"/>
      </w:pPr>
    </w:p>
    <w:p w14:paraId="095C5EB0" w14:textId="0FB08461" w:rsidR="00007449" w:rsidRDefault="00F15672" w:rsidP="00F15672">
      <w:pPr>
        <w:pStyle w:val="RubrikB"/>
      </w:pPr>
      <w:bookmarkStart w:id="9" w:name="_Toc161306790"/>
      <w:r>
        <w:t xml:space="preserve">5. </w:t>
      </w:r>
      <w:r w:rsidR="00007449">
        <w:t>Landskapsregeringens förslag</w:t>
      </w:r>
      <w:bookmarkEnd w:id="9"/>
    </w:p>
    <w:p w14:paraId="37A9288E" w14:textId="77777777" w:rsidR="00007449" w:rsidRDefault="00007449" w:rsidP="00007449">
      <w:pPr>
        <w:pStyle w:val="Rubrikmellanrum"/>
      </w:pPr>
    </w:p>
    <w:p w14:paraId="6A62A050" w14:textId="6D49D83C" w:rsidR="00E300E2" w:rsidRDefault="00007449" w:rsidP="00007449">
      <w:pPr>
        <w:pStyle w:val="ANormal"/>
      </w:pPr>
      <w:r>
        <w:t xml:space="preserve">Landskapsregeringen föreslår </w:t>
      </w:r>
      <w:r w:rsidR="00424712">
        <w:t xml:space="preserve">att den nuvarande högskolelagen ersätts med en helt ny </w:t>
      </w:r>
      <w:r w:rsidR="00C37CB2">
        <w:t>yrkeshögskole</w:t>
      </w:r>
      <w:r w:rsidR="00424712">
        <w:t>lag</w:t>
      </w:r>
      <w:r w:rsidR="0021072E">
        <w:t xml:space="preserve"> med bestämmelser om yrkeshögskoleunderv</w:t>
      </w:r>
      <w:r w:rsidR="000274EA">
        <w:t>i</w:t>
      </w:r>
      <w:r w:rsidR="0021072E">
        <w:t>sning på Åland</w:t>
      </w:r>
      <w:r w:rsidR="00841A3A">
        <w:t xml:space="preserve"> och om högskolan</w:t>
      </w:r>
      <w:r w:rsidR="0021072E">
        <w:t>.</w:t>
      </w:r>
    </w:p>
    <w:p w14:paraId="4417F615" w14:textId="68070DBC" w:rsidR="00331C31" w:rsidRDefault="00331C31" w:rsidP="00331C31">
      <w:pPr>
        <w:pStyle w:val="ANormal"/>
      </w:pPr>
      <w:r>
        <w:tab/>
        <w:t xml:space="preserve">Bestämmelserna i nuvarande </w:t>
      </w:r>
      <w:r w:rsidR="00841A3A">
        <w:t>högskolelag</w:t>
      </w:r>
      <w:r>
        <w:t xml:space="preserve"> utgår från att det skulle vara möjligt för högskolan att ordna även akademisk högskoleutbildning. I 2</w:t>
      </w:r>
      <w:r w:rsidR="001E335C">
        <w:t> §</w:t>
      </w:r>
      <w:r>
        <w:t xml:space="preserve"> konstateras att högskolan ska ha till uppgift att erbjuda högskoleutbildning som vilar på vetenskaplig grund (akademisk högskoleutbildning) och på beprövad erfarenhet (yrkeshögskoleutbild</w:t>
      </w:r>
      <w:r w:rsidR="00F867EE">
        <w:t>n</w:t>
      </w:r>
      <w:r>
        <w:t>ing)</w:t>
      </w:r>
      <w:r w:rsidR="006F0743">
        <w:t xml:space="preserve">. </w:t>
      </w:r>
      <w:r w:rsidR="008C1DB9">
        <w:t>De</w:t>
      </w:r>
      <w:r w:rsidR="006F0743">
        <w:t xml:space="preserve"> utbildningar som ska ordnas och </w:t>
      </w:r>
      <w:r w:rsidR="008C1DB9">
        <w:t>de</w:t>
      </w:r>
      <w:r w:rsidR="006F0743">
        <w:t xml:space="preserve"> examina son ska kunna avläggas reg</w:t>
      </w:r>
      <w:r w:rsidR="00F867EE">
        <w:t>l</w:t>
      </w:r>
      <w:r w:rsidR="006F0743">
        <w:t>eras inte i lagen</w:t>
      </w:r>
      <w:r w:rsidR="008C1DB9">
        <w:t>,</w:t>
      </w:r>
      <w:r w:rsidR="006F0743">
        <w:t xml:space="preserve"> utan e</w:t>
      </w:r>
      <w:r w:rsidR="009D7579">
        <w:t>nligt</w:t>
      </w:r>
      <w:r>
        <w:t xml:space="preserve"> 19 </w:t>
      </w:r>
      <w:r w:rsidR="008C1DB9">
        <w:t>och 20</w:t>
      </w:r>
      <w:r w:rsidR="001E335C">
        <w:t> §</w:t>
      </w:r>
      <w:r>
        <w:t xml:space="preserve">§ </w:t>
      </w:r>
      <w:r w:rsidR="009D7579">
        <w:t>ska</w:t>
      </w:r>
      <w:r>
        <w:t xml:space="preserve"> bestämmelser om vilka examina som ska kunna avläggas vid högskolan </w:t>
      </w:r>
      <w:r w:rsidR="001D4F10">
        <w:t xml:space="preserve">och </w:t>
      </w:r>
      <w:r>
        <w:t>utbildningsplanerna fastställ</w:t>
      </w:r>
      <w:r w:rsidR="001D4F10">
        <w:t>a</w:t>
      </w:r>
      <w:r>
        <w:t xml:space="preserve">s i landskapsförordning. </w:t>
      </w:r>
      <w:r w:rsidR="00694899">
        <w:t xml:space="preserve">Detta ger en frihet </w:t>
      </w:r>
      <w:r w:rsidR="00162C2F">
        <w:t xml:space="preserve">för landskapsregeringen att bestämma vilken typ av utbildningar som ska ordnas. </w:t>
      </w:r>
      <w:r w:rsidR="00071C71">
        <w:t xml:space="preserve">Däremot </w:t>
      </w:r>
      <w:r w:rsidR="00F96369">
        <w:t xml:space="preserve">garanteras inte högskolans självstyrelse i lagen </w:t>
      </w:r>
      <w:r w:rsidR="00CD13C0">
        <w:t xml:space="preserve">och högskolan </w:t>
      </w:r>
      <w:r w:rsidR="003C3496">
        <w:t>är inte en självständig offentligrättslig juridisk person</w:t>
      </w:r>
      <w:r w:rsidR="00075693">
        <w:t xml:space="preserve"> utan har landskapet som huvudman.</w:t>
      </w:r>
    </w:p>
    <w:p w14:paraId="66486D5A" w14:textId="07E21186" w:rsidR="00331C31" w:rsidRDefault="00331C31" w:rsidP="00331C31">
      <w:pPr>
        <w:pStyle w:val="ANormal"/>
      </w:pPr>
      <w:r>
        <w:tab/>
        <w:t>Enligt 123</w:t>
      </w:r>
      <w:r w:rsidR="001E335C">
        <w:t> §</w:t>
      </w:r>
      <w:r>
        <w:t xml:space="preserve"> i grundlagen (FFS 731/1999) har universiteten självstyrelse enligt vad som närmare bestäms genom lag. Med universitet avses i motiveringen till bestämmelsen</w:t>
      </w:r>
      <w:r w:rsidR="000F60D9">
        <w:rPr>
          <w:rStyle w:val="Fotnotsreferens"/>
        </w:rPr>
        <w:footnoteReference w:id="6"/>
      </w:r>
      <w:r>
        <w:t xml:space="preserve"> alla högskolor för vetenskap och konst (akademisk högskoleutbildning), medan yrkeshögskolor inte omfattas. Självstyrelsen innebär att universiteten självständigt fattar beslut om verksamhetens organisering, om undervisning</w:t>
      </w:r>
      <w:r w:rsidR="007D42CC">
        <w:t>en</w:t>
      </w:r>
      <w:r>
        <w:t xml:space="preserve"> och forskning</w:t>
      </w:r>
      <w:r w:rsidR="007D42CC">
        <w:t>en</w:t>
      </w:r>
      <w:r>
        <w:t xml:space="preserve"> samt </w:t>
      </w:r>
      <w:r w:rsidR="007D42CC">
        <w:t xml:space="preserve">om </w:t>
      </w:r>
      <w:r>
        <w:t xml:space="preserve">anställning av personal. </w:t>
      </w:r>
      <w:r w:rsidR="007D42CC">
        <w:t>Man har ansett att s</w:t>
      </w:r>
      <w:r>
        <w:t>jälvstyrelsen garanterar den frihet för vetenskapen och den högsta utbildningen som fastställs i 16</w:t>
      </w:r>
      <w:r w:rsidR="001E335C">
        <w:t> §</w:t>
      </w:r>
      <w:r>
        <w:t xml:space="preserve"> 3</w:t>
      </w:r>
      <w:r w:rsidR="001E335C">
        <w:t> mom.</w:t>
      </w:r>
      <w:r>
        <w:t xml:space="preserve"> i grundlagen. I riket regleras universiteten genom universitetslagen (FFS 558/2009</w:t>
      </w:r>
      <w:r w:rsidRPr="00F7233C">
        <w:t>).</w:t>
      </w:r>
      <w:r w:rsidR="00235D2B" w:rsidRPr="00F7233C">
        <w:t xml:space="preserve"> Enligt lagen </w:t>
      </w:r>
      <w:r w:rsidR="00583AB4" w:rsidRPr="00F7233C">
        <w:t>har</w:t>
      </w:r>
      <w:r w:rsidRPr="00F7233C">
        <w:t xml:space="preserve"> </w:t>
      </w:r>
      <w:r w:rsidR="00583AB4" w:rsidRPr="00F7233C">
        <w:t>universiteten självstyrelse genom vilken forskningens, konstens och den</w:t>
      </w:r>
      <w:r w:rsidR="00583AB4" w:rsidRPr="00583AB4">
        <w:t xml:space="preserve"> högsta undervisningens frihet tryggas. Självstyrelsen ska innefatta rätten att fatta beslut i ärenden som gäller den interna förvaltningen. </w:t>
      </w:r>
      <w:r w:rsidR="00F7233C">
        <w:t xml:space="preserve">Då </w:t>
      </w:r>
      <w:r w:rsidR="00134B83">
        <w:t xml:space="preserve">den nuvarande </w:t>
      </w:r>
      <w:r w:rsidR="00F7233C">
        <w:t>högskolelagen antogs konstaterade h</w:t>
      </w:r>
      <w:r w:rsidRPr="00583AB4">
        <w:t>ögsta domstolen i sitt utlåtande</w:t>
      </w:r>
      <w:r w:rsidR="00F7233C">
        <w:rPr>
          <w:rStyle w:val="Fotnotsreferens"/>
        </w:rPr>
        <w:footnoteReference w:id="7"/>
      </w:r>
      <w:r w:rsidRPr="00583AB4">
        <w:t xml:space="preserve"> över lagen </w:t>
      </w:r>
      <w:r>
        <w:t>att ”regleringen som helhet ger vid handen att högskolan inte skall ha karaktären av universitet varför den kan inrättas utan en sådan självstyrelse som 123</w:t>
      </w:r>
      <w:r w:rsidR="001E335C">
        <w:t> §</w:t>
      </w:r>
      <w:r>
        <w:t xml:space="preserve"> 1</w:t>
      </w:r>
      <w:r w:rsidR="001E335C">
        <w:t> mom.</w:t>
      </w:r>
      <w:r>
        <w:t xml:space="preserve"> grundlagen kräver.”</w:t>
      </w:r>
    </w:p>
    <w:p w14:paraId="131776AB" w14:textId="549EE0BC" w:rsidR="00331C31" w:rsidRDefault="00331C31" w:rsidP="00331C31">
      <w:pPr>
        <w:pStyle w:val="ANormal"/>
      </w:pPr>
      <w:r>
        <w:tab/>
      </w:r>
      <w:r w:rsidR="00FB0E65">
        <w:t>Av detta torde man kunna dra slutsatsen att h</w:t>
      </w:r>
      <w:r>
        <w:t>ögskolan med nuvarande modell inte</w:t>
      </w:r>
      <w:r w:rsidR="00B10380">
        <w:t xml:space="preserve"> kan</w:t>
      </w:r>
      <w:r>
        <w:t xml:space="preserve"> bedriva verksamhet som ett universitet eftersom den inte har den självstyrelse som krävs enligt grundlagen. Landskapsregeringen konstaterar att avsikten med den lagstiftning </w:t>
      </w:r>
      <w:r w:rsidR="00B10380">
        <w:t xml:space="preserve">som nu föreslås </w:t>
      </w:r>
      <w:r>
        <w:t xml:space="preserve">inte är att ge högskolan den självstyrelse som krävs för att högskolan ska kunna fungera självständigt som universitet utan </w:t>
      </w:r>
      <w:r w:rsidR="00FB0E65">
        <w:t xml:space="preserve">avsikten </w:t>
      </w:r>
      <w:r w:rsidR="00C9253F">
        <w:t xml:space="preserve">är </w:t>
      </w:r>
      <w:r>
        <w:t xml:space="preserve">att högskolan såsom idag ska fungera som en yrkeshögskola. Om man i framtiden går inför att även </w:t>
      </w:r>
      <w:r>
        <w:lastRenderedPageBreak/>
        <w:t>akademiska högskolestudier ska vara en del av det åländska utbildningssystemet måste högskolans eller en annan utbildningsanordnare i lag ges den självstyrelse som grundlagen förutsätter.</w:t>
      </w:r>
    </w:p>
    <w:p w14:paraId="414B23C9" w14:textId="219557F0" w:rsidR="00C9253F" w:rsidRDefault="00C9253F" w:rsidP="00331C31">
      <w:pPr>
        <w:pStyle w:val="ANormal"/>
      </w:pPr>
      <w:r>
        <w:tab/>
        <w:t>Landskapsregeringen konstaterar att namnet Högskolan på Åland är väl inarbetat och att det inte finns skäl att ändra</w:t>
      </w:r>
      <w:r w:rsidR="00BD3123">
        <w:t xml:space="preserve"> namnet trots att högskolan är en renodlad yrkeshögskola.</w:t>
      </w:r>
    </w:p>
    <w:p w14:paraId="6F85A647" w14:textId="642FBAE7" w:rsidR="00007449" w:rsidRDefault="00E300E2" w:rsidP="00007449">
      <w:pPr>
        <w:pStyle w:val="ANormal"/>
      </w:pPr>
      <w:r>
        <w:tab/>
      </w:r>
      <w:r w:rsidR="00B979F6">
        <w:t xml:space="preserve">Landskapsregeringens </w:t>
      </w:r>
      <w:r w:rsidR="002F4FE5">
        <w:t xml:space="preserve">övergripande </w:t>
      </w:r>
      <w:r w:rsidR="00B979F6">
        <w:t xml:space="preserve">målsättning </w:t>
      </w:r>
      <w:r w:rsidR="00BD3123">
        <w:t xml:space="preserve">med lagen är att </w:t>
      </w:r>
      <w:r w:rsidR="00727D96">
        <w:t>möjliggöra</w:t>
      </w:r>
      <w:r w:rsidR="00B979F6">
        <w:t xml:space="preserve"> </w:t>
      </w:r>
      <w:r w:rsidR="00C9298B">
        <w:t xml:space="preserve">internationellt konkurrenskraftig </w:t>
      </w:r>
      <w:r w:rsidR="00B979F6">
        <w:t xml:space="preserve">yrkeshögskoleutbildning </w:t>
      </w:r>
      <w:r w:rsidR="00727D96">
        <w:t xml:space="preserve">på Åland </w:t>
      </w:r>
      <w:r w:rsidR="005648C8">
        <w:t>av hög kvalite</w:t>
      </w:r>
      <w:r w:rsidR="00C9298B">
        <w:t>t.</w:t>
      </w:r>
    </w:p>
    <w:p w14:paraId="64AEB12A" w14:textId="77777777" w:rsidR="00614B1F" w:rsidRDefault="00614B1F" w:rsidP="00007449">
      <w:pPr>
        <w:pStyle w:val="ANormal"/>
      </w:pPr>
    </w:p>
    <w:p w14:paraId="26788A4A" w14:textId="72500BEF" w:rsidR="00007449" w:rsidRDefault="00F15672" w:rsidP="00F15672">
      <w:pPr>
        <w:pStyle w:val="RubrikB"/>
      </w:pPr>
      <w:bookmarkStart w:id="10" w:name="_Toc161306791"/>
      <w:r>
        <w:t xml:space="preserve">6. </w:t>
      </w:r>
      <w:r w:rsidR="00007449">
        <w:t>Förslagets konsekvenser</w:t>
      </w:r>
      <w:bookmarkEnd w:id="10"/>
    </w:p>
    <w:p w14:paraId="67BB52FD" w14:textId="77777777" w:rsidR="00B32FBB" w:rsidRDefault="00B32FBB" w:rsidP="00B32FBB">
      <w:pPr>
        <w:pStyle w:val="Rubrikmellanrum"/>
      </w:pPr>
    </w:p>
    <w:p w14:paraId="3440267C" w14:textId="783AD59C" w:rsidR="00B32FBB" w:rsidRDefault="00F15672" w:rsidP="00F15672">
      <w:pPr>
        <w:pStyle w:val="RubrikC"/>
      </w:pPr>
      <w:bookmarkStart w:id="11" w:name="_Toc161306792"/>
      <w:r>
        <w:t xml:space="preserve">6.1 </w:t>
      </w:r>
      <w:r w:rsidR="00B32FBB">
        <w:t>Konsekvenser för de studerande</w:t>
      </w:r>
      <w:bookmarkEnd w:id="11"/>
    </w:p>
    <w:p w14:paraId="1C1135FF" w14:textId="77777777" w:rsidR="00B32FBB" w:rsidRDefault="00B32FBB" w:rsidP="00B32FBB">
      <w:pPr>
        <w:pStyle w:val="Rubrikmellanrum"/>
      </w:pPr>
    </w:p>
    <w:p w14:paraId="5B512E09" w14:textId="2DF570F7" w:rsidR="00B32FBB" w:rsidRDefault="00B32FBB" w:rsidP="00B32FBB">
      <w:pPr>
        <w:pStyle w:val="ANormal"/>
      </w:pPr>
      <w:r>
        <w:t>Bestämmelsen i 6</w:t>
      </w:r>
      <w:r w:rsidR="001E335C">
        <w:t> §</w:t>
      </w:r>
      <w:r>
        <w:t xml:space="preserve"> om högskolans skyldighet att samverka med näringslivet och det övriga arbetslivet ökar förutsättningarna för de studerande att få delta i externa projekt och samarbeten</w:t>
      </w:r>
      <w:r w:rsidR="00EB522B">
        <w:t>. Bestämmelsen</w:t>
      </w:r>
      <w:r>
        <w:t xml:space="preserve"> möjliggör moderna utbildningar, bättre kontakt med arbetslivet och förbättrade möjligheter till anställning hos samarbetspartners och möjlighet att få nytta av färdiga nätverk vid andra högskolor och i näringslivet.</w:t>
      </w:r>
    </w:p>
    <w:p w14:paraId="545FE42A" w14:textId="1FF8B587" w:rsidR="00B32FBB" w:rsidRPr="005D0DAC" w:rsidRDefault="00B32FBB" w:rsidP="00B32FBB">
      <w:pPr>
        <w:pStyle w:val="ANormal"/>
      </w:pPr>
      <w:r>
        <w:tab/>
        <w:t>De nya omfattande bestämmelserna om rätten till studiero och åtgärder som högskolan kan vidta för att bevara studieron</w:t>
      </w:r>
      <w:r w:rsidR="00EB522B">
        <w:t xml:space="preserve"> </w:t>
      </w:r>
      <w:r>
        <w:t xml:space="preserve">anger tydliga spelregler för de studerande och förväntas ha en proaktiv inverkan. </w:t>
      </w:r>
      <w:r w:rsidR="00EB522B">
        <w:t xml:space="preserve">Förhoppningen är att studiemiljön </w:t>
      </w:r>
      <w:r w:rsidR="00303D4E">
        <w:t xml:space="preserve">ska bli </w:t>
      </w:r>
      <w:r w:rsidR="00EB522B">
        <w:t>tryggare och lugnare</w:t>
      </w:r>
      <w:r w:rsidR="00303D4E">
        <w:t>.</w:t>
      </w:r>
      <w:r w:rsidR="00EB522B">
        <w:t xml:space="preserve"> </w:t>
      </w:r>
      <w:r>
        <w:t>Bestämmelserna inkräktar på de studerandes grundlagsskyddade frihet och rättigheter men inskränkningarna kan anses acceptabla eftersom bestämmelserna är tillräckligt noggranna och avgränsade. Till exempel möjligheten att temporärt avhålla en studerande från studierna om den studerande vägrar genomgå hälso- eller narkotikatester eller vägrar visa upp ett straffregisterutdrag påverkar den studerandes studier</w:t>
      </w:r>
      <w:r w:rsidR="004E7AF3">
        <w:t>,</w:t>
      </w:r>
      <w:r>
        <w:t xml:space="preserve"> men rättssäkerhet</w:t>
      </w:r>
      <w:r w:rsidR="00303D4E">
        <w:t>en</w:t>
      </w:r>
      <w:r>
        <w:t xml:space="preserve"> beaktas eftersom avhållandet endast kan pågå så länge det finns en grund för det som tydligt anges i lagen. Möjligheten att verkställa beslut om indragning av studierätten, avstängning och avhållande från studier innan beslutet vunnit laga kraft är positivt </w:t>
      </w:r>
      <w:r w:rsidR="001928A1">
        <w:t xml:space="preserve">eftersom åtgärder kan vidtas direkt </w:t>
      </w:r>
      <w:r>
        <w:t xml:space="preserve">för </w:t>
      </w:r>
      <w:r w:rsidR="001928A1">
        <w:t>att säkerställa</w:t>
      </w:r>
      <w:r>
        <w:t xml:space="preserve"> en trygg studiemiljö. En studerande som omfattas av ett beslut i dessa frågor har möjlighet att anhålla om verkställighetsförbud hos förvaltningsdomstolen.</w:t>
      </w:r>
    </w:p>
    <w:p w14:paraId="7DC0F160" w14:textId="63E37AB5" w:rsidR="00B32FBB" w:rsidRDefault="00B32FBB" w:rsidP="00B32FBB">
      <w:pPr>
        <w:pStyle w:val="ANormal"/>
      </w:pPr>
      <w:r>
        <w:tab/>
        <w:t xml:space="preserve">De skärpta kraven för frånvaro från studierna kommer troligen att minska frånvaron. Detta leder till att de studerande </w:t>
      </w:r>
      <w:r w:rsidR="00E849C4">
        <w:t>ut</w:t>
      </w:r>
      <w:r>
        <w:t xml:space="preserve">examineras snabbare och kommer ut i arbetslivet. Bestämmelserna om fortsatt studierätt om den studerade inte avlägger sina studier inom den maximala studietiden gör att en studerande som på grund av sin livssituation inte kan avlägga studierna tillräckligt snabbt kan ansöka om en förlängning av studierätten. Detta möjliggör till exempel studier på halvtid vid sidan av arbete. </w:t>
      </w:r>
      <w:r w:rsidR="007414A7">
        <w:t xml:space="preserve">Rätten att vara frånvarande från studierna </w:t>
      </w:r>
      <w:r w:rsidR="00BF51B9">
        <w:t>under den tid de studerande är graviditets- eller föräldraledig utan att det påverkar studierätten</w:t>
      </w:r>
      <w:r w:rsidR="001F1B18">
        <w:t xml:space="preserve"> </w:t>
      </w:r>
      <w:r w:rsidR="003E0FAF">
        <w:t xml:space="preserve">innebär att en studerande som blir gravid inte tvingas avbryta sina studier </w:t>
      </w:r>
      <w:r w:rsidR="00CA671B">
        <w:t xml:space="preserve">helt </w:t>
      </w:r>
      <w:r w:rsidR="003E0FAF">
        <w:t>utan kan återuppta dem efter föräldraledigheten</w:t>
      </w:r>
      <w:r w:rsidR="001F1B18">
        <w:t>.</w:t>
      </w:r>
    </w:p>
    <w:p w14:paraId="6DF8F312" w14:textId="6410F371" w:rsidR="00B32FBB" w:rsidRDefault="00B32FBB" w:rsidP="00B32FBB">
      <w:pPr>
        <w:pStyle w:val="ANormal"/>
      </w:pPr>
      <w:r>
        <w:tab/>
        <w:t>Re</w:t>
      </w:r>
      <w:r w:rsidR="00CA671B">
        <w:t>g</w:t>
      </w:r>
      <w:r>
        <w:t>leringen och begränsningen av studier som omfattar särskilda säkerhetskrav innebär att möjligheterna för studerande att studera vid en utbildning som han eller hon inte är lämpad för minskas. Samtidigt innebär bestämmelserna att den enskilda studeranden kan få stödåtgärder och hjälp att hitta en utbildning som passar.</w:t>
      </w:r>
    </w:p>
    <w:p w14:paraId="0291FBD8" w14:textId="7958101D" w:rsidR="00B32FBB" w:rsidRDefault="00B32FBB" w:rsidP="00B32FBB">
      <w:pPr>
        <w:pStyle w:val="ANormal"/>
      </w:pPr>
      <w:r>
        <w:tab/>
        <w:t>Den uttryckliga bestämmelsen om tystnadsplikt för de studerande tydliggör studerandens skyldigheter och innebär att särskilda sekretessavtal inte behöver ingås på praktikplatserna.</w:t>
      </w:r>
    </w:p>
    <w:p w14:paraId="35773C26" w14:textId="77777777" w:rsidR="00B32FBB" w:rsidRDefault="00B32FBB" w:rsidP="00B32FBB">
      <w:pPr>
        <w:pStyle w:val="ANormal"/>
      </w:pPr>
      <w:r>
        <w:tab/>
        <w:t>Bestämmelserna om informationshantering förtydligas vilket förbättrar de studerandes rättsskydd.</w:t>
      </w:r>
    </w:p>
    <w:p w14:paraId="75E6D9D8" w14:textId="77777777" w:rsidR="00B32FBB" w:rsidRPr="00B32FBB" w:rsidRDefault="00B32FBB" w:rsidP="00B32FBB">
      <w:pPr>
        <w:pStyle w:val="ANormal"/>
      </w:pPr>
    </w:p>
    <w:p w14:paraId="271B4ABD" w14:textId="27CB214E" w:rsidR="00007449" w:rsidRDefault="00F15672" w:rsidP="00F15672">
      <w:pPr>
        <w:pStyle w:val="RubrikC"/>
      </w:pPr>
      <w:bookmarkStart w:id="12" w:name="_Toc161306793"/>
      <w:r>
        <w:lastRenderedPageBreak/>
        <w:t xml:space="preserve">6.2 </w:t>
      </w:r>
      <w:r w:rsidR="00007449">
        <w:t>Ekonomiska konsekvenser</w:t>
      </w:r>
      <w:r w:rsidR="00023E89">
        <w:t xml:space="preserve"> för landskapet</w:t>
      </w:r>
      <w:bookmarkEnd w:id="12"/>
    </w:p>
    <w:p w14:paraId="32A6191B" w14:textId="77777777" w:rsidR="008F1826" w:rsidRPr="008F1826" w:rsidRDefault="008F1826" w:rsidP="008F1826">
      <w:pPr>
        <w:pStyle w:val="Rubrikmellanrum"/>
      </w:pPr>
    </w:p>
    <w:p w14:paraId="65F71CEF" w14:textId="0C59F432" w:rsidR="00E90A6D" w:rsidRDefault="00E90A6D" w:rsidP="00E90A6D">
      <w:pPr>
        <w:pStyle w:val="ANormal"/>
      </w:pPr>
      <w:r>
        <w:t>Bestämmelserna om högskolans skyldighet att bedriva</w:t>
      </w:r>
      <w:r w:rsidR="004F6017">
        <w:t xml:space="preserve"> forskning</w:t>
      </w:r>
      <w:r w:rsidR="00C6713F">
        <w:t>s-, utvecklings- och innovationsverksamhet</w:t>
      </w:r>
      <w:r w:rsidR="004F6017">
        <w:t xml:space="preserve"> </w:t>
      </w:r>
      <w:r w:rsidR="00C6713F">
        <w:t>(</w:t>
      </w:r>
      <w:r>
        <w:t>FUI-verksamhet</w:t>
      </w:r>
      <w:r w:rsidR="00C6713F">
        <w:t>)</w:t>
      </w:r>
      <w:r>
        <w:t xml:space="preserve"> innebär att </w:t>
      </w:r>
      <w:r w:rsidR="00C03C6B">
        <w:t xml:space="preserve">det nu är en skyldighet för högskolan att genomföra och prioritera </w:t>
      </w:r>
      <w:r>
        <w:t>en tidigare valbar verksamhet.</w:t>
      </w:r>
    </w:p>
    <w:p w14:paraId="541DD863" w14:textId="15B2A058" w:rsidR="00E90A6D" w:rsidRDefault="00E90A6D" w:rsidP="00E90A6D">
      <w:pPr>
        <w:pStyle w:val="ANormal"/>
      </w:pPr>
      <w:r>
        <w:tab/>
        <w:t xml:space="preserve">I den </w:t>
      </w:r>
      <w:r w:rsidR="00C6713F">
        <w:t>nuvarande</w:t>
      </w:r>
      <w:r>
        <w:t xml:space="preserve"> lagen </w:t>
      </w:r>
      <w:r w:rsidR="00C6713F">
        <w:t>bestäms</w:t>
      </w:r>
      <w:r>
        <w:t xml:space="preserve"> att högskolan ska samverka med näringslivet och samhället i övrigt. I lag</w:t>
      </w:r>
      <w:r w:rsidR="00C6713F">
        <w:t>förslaget</w:t>
      </w:r>
      <w:r>
        <w:t xml:space="preserve"> </w:t>
      </w:r>
      <w:r w:rsidR="00AF305D">
        <w:t>föreslås</w:t>
      </w:r>
      <w:r>
        <w:t xml:space="preserve"> att högskolan ska samarbeta </w:t>
      </w:r>
      <w:r w:rsidRPr="00303EBC">
        <w:t>med näringslivet och det övriga arbetslivet och även med andra högskolor och utbildningsanordnare</w:t>
      </w:r>
      <w:r>
        <w:t xml:space="preserve">. Beroende på samarbetets omfattning kan </w:t>
      </w:r>
      <w:r w:rsidR="00C6713F">
        <w:t xml:space="preserve">ytterligare </w:t>
      </w:r>
      <w:r>
        <w:t>finansieringen behöva</w:t>
      </w:r>
      <w:r w:rsidR="00C6713F">
        <w:t>s.</w:t>
      </w:r>
    </w:p>
    <w:p w14:paraId="18032675" w14:textId="39A398A3" w:rsidR="00E90A6D" w:rsidRDefault="00E90A6D" w:rsidP="00E90A6D">
      <w:pPr>
        <w:pStyle w:val="ANormal"/>
      </w:pPr>
      <w:r>
        <w:tab/>
      </w:r>
      <w:r w:rsidR="00C6713F">
        <w:t>Enligt lagförslaget kan högskolan</w:t>
      </w:r>
      <w:r>
        <w:t xml:space="preserve"> bedriva egna specialiseringsutbildningar och förberedande undervisning för personer som </w:t>
      </w:r>
      <w:r w:rsidR="00C6713F">
        <w:t>inte</w:t>
      </w:r>
      <w:r>
        <w:t xml:space="preserve"> har svenska som modersmål. Bestämmelser kring hur dessa två verksamheter finansieras </w:t>
      </w:r>
      <w:r w:rsidR="001B688C">
        <w:t>måste beaktas och</w:t>
      </w:r>
      <w:r>
        <w:t xml:space="preserve"> inkluderas i utbildningsavtalet och/eller finansieringsmodellen.</w:t>
      </w:r>
    </w:p>
    <w:p w14:paraId="18FC8B5E" w14:textId="2C5DD736" w:rsidR="00D47ACF" w:rsidRDefault="004F0D0D" w:rsidP="00E90A6D">
      <w:pPr>
        <w:pStyle w:val="ANormal"/>
      </w:pPr>
      <w:r>
        <w:tab/>
      </w:r>
      <w:r w:rsidR="005D541C">
        <w:t>Kravet</w:t>
      </w:r>
      <w:r>
        <w:t xml:space="preserve"> </w:t>
      </w:r>
      <w:r w:rsidR="008F1826">
        <w:t xml:space="preserve">på </w:t>
      </w:r>
      <w:r>
        <w:t xml:space="preserve">att högskolan regelbundet ska delta i extern utvärdering </w:t>
      </w:r>
      <w:r w:rsidR="00BB1F5D">
        <w:t xml:space="preserve">kan </w:t>
      </w:r>
      <w:r w:rsidR="008F1826">
        <w:t xml:space="preserve">i viss mån </w:t>
      </w:r>
      <w:r w:rsidR="00BB1F5D">
        <w:t xml:space="preserve">kräva </w:t>
      </w:r>
      <w:r w:rsidR="005D541C">
        <w:t>ökade resurser.</w:t>
      </w:r>
    </w:p>
    <w:p w14:paraId="64D960C8" w14:textId="77777777" w:rsidR="006A37B1" w:rsidRPr="00301E65" w:rsidRDefault="006A37B1" w:rsidP="00301E65">
      <w:pPr>
        <w:pStyle w:val="ANormal"/>
      </w:pPr>
    </w:p>
    <w:p w14:paraId="378D666E" w14:textId="7A5B9EF3" w:rsidR="00E16FF6" w:rsidRDefault="00F15672" w:rsidP="00F15672">
      <w:pPr>
        <w:pStyle w:val="RubrikC"/>
      </w:pPr>
      <w:bookmarkStart w:id="13" w:name="_Toc161306794"/>
      <w:r>
        <w:t xml:space="preserve">6.3 </w:t>
      </w:r>
      <w:r w:rsidR="003935DE">
        <w:t>Ekonomiska och administrativa konsekvenser för högskolan</w:t>
      </w:r>
      <w:bookmarkEnd w:id="13"/>
    </w:p>
    <w:p w14:paraId="6A9B0206" w14:textId="77777777" w:rsidR="007C2A2D" w:rsidRPr="007C2A2D" w:rsidRDefault="007C2A2D" w:rsidP="007C2A2D">
      <w:pPr>
        <w:pStyle w:val="Rubrikmellanrum"/>
      </w:pPr>
    </w:p>
    <w:p w14:paraId="5ECC3708" w14:textId="3B8CF60F" w:rsidR="007B49FF" w:rsidRDefault="00246030" w:rsidP="007B49FF">
      <w:pPr>
        <w:pStyle w:val="ANormal"/>
      </w:pPr>
      <w:bookmarkStart w:id="14" w:name="_Hlk155608288"/>
      <w:r>
        <w:t>Bestämmelsen i 6</w:t>
      </w:r>
      <w:r w:rsidR="001E335C">
        <w:t> §</w:t>
      </w:r>
      <w:r>
        <w:t xml:space="preserve"> om högskolans </w:t>
      </w:r>
      <w:r w:rsidR="009C0294">
        <w:t xml:space="preserve">skyldighet att samverka med näringslivet och det övriga arbetslivet </w:t>
      </w:r>
      <w:r w:rsidR="007B49FF">
        <w:t>k</w:t>
      </w:r>
      <w:bookmarkEnd w:id="14"/>
      <w:r w:rsidR="007B49FF">
        <w:t xml:space="preserve">räver en ökad koordinering och </w:t>
      </w:r>
      <w:r w:rsidR="005D0DAC">
        <w:t>administration</w:t>
      </w:r>
      <w:r w:rsidR="007B49FF">
        <w:t xml:space="preserve"> vid högskolan. Detta kan medföra ökade personal- och </w:t>
      </w:r>
      <w:r w:rsidR="005D0DAC">
        <w:t>driftskostnader</w:t>
      </w:r>
      <w:r w:rsidR="007B49FF">
        <w:t>. Samverkan kan dock även ge ökade möjligheter till extern finansiering.</w:t>
      </w:r>
      <w:r w:rsidR="008F6C44">
        <w:t xml:space="preserve"> Samverk</w:t>
      </w:r>
      <w:r w:rsidR="00AA4AEE">
        <w:t xml:space="preserve">an bidrar till mångsidigare verksamhet vid högskolan och kan </w:t>
      </w:r>
      <w:r w:rsidR="000559ED">
        <w:t>förstärka</w:t>
      </w:r>
      <w:r w:rsidR="00AA4AEE">
        <w:t xml:space="preserve"> och modernisera utbildningarna.</w:t>
      </w:r>
    </w:p>
    <w:p w14:paraId="4F9411C8" w14:textId="0F1D0BCC" w:rsidR="003935DE" w:rsidRDefault="003935DE" w:rsidP="007B49FF">
      <w:pPr>
        <w:pStyle w:val="ANormal"/>
      </w:pPr>
      <w:r>
        <w:tab/>
        <w:t xml:space="preserve">Förlängningen av </w:t>
      </w:r>
      <w:r w:rsidR="005D7342">
        <w:t>avtalstiden för utbildningsavtalet</w:t>
      </w:r>
      <w:r w:rsidR="006F562A">
        <w:t xml:space="preserve"> ökar högskolans möjlighet att planera långsiktigt</w:t>
      </w:r>
      <w:r w:rsidR="005617F5">
        <w:t xml:space="preserve"> och </w:t>
      </w:r>
      <w:r w:rsidR="0050377E">
        <w:t>öka</w:t>
      </w:r>
      <w:r w:rsidR="00AF00A1">
        <w:t>r</w:t>
      </w:r>
      <w:r w:rsidR="0050377E">
        <w:t xml:space="preserve"> </w:t>
      </w:r>
      <w:r w:rsidR="00B67136">
        <w:t>utrymmet för högskolan att självständigt</w:t>
      </w:r>
      <w:r w:rsidR="001B31D4">
        <w:t xml:space="preserve"> agera innanför de </w:t>
      </w:r>
      <w:r w:rsidR="00494D4B">
        <w:t>uppställda</w:t>
      </w:r>
      <w:r w:rsidR="001B31D4">
        <w:t xml:space="preserve"> ramarna och med de ekonomiska medel som tilldelats</w:t>
      </w:r>
      <w:r w:rsidR="0050377E">
        <w:t>.</w:t>
      </w:r>
      <w:r w:rsidR="001B31D4">
        <w:t xml:space="preserve"> Långsiktigt bygger detta grunden för </w:t>
      </w:r>
      <w:r w:rsidR="00494D4B">
        <w:t>en allt större autonomi för högskolan.</w:t>
      </w:r>
    </w:p>
    <w:p w14:paraId="33AA4EB2" w14:textId="709484B1" w:rsidR="004C6FDD" w:rsidRDefault="008A448B" w:rsidP="004C6FDD">
      <w:pPr>
        <w:pStyle w:val="ANormal"/>
      </w:pPr>
      <w:r>
        <w:tab/>
      </w:r>
      <w:r w:rsidR="00CF39DD">
        <w:t>Ett ökat utnyttjande av möjligheten att ge utbildningar som leder till</w:t>
      </w:r>
      <w:r w:rsidR="004C6FDD" w:rsidRPr="004C6FDD">
        <w:t xml:space="preserve"> högre </w:t>
      </w:r>
      <w:r w:rsidR="008807BF">
        <w:t>yrkes</w:t>
      </w:r>
      <w:r w:rsidR="004C6FDD" w:rsidRPr="004C6FDD">
        <w:t>högskoleexamina</w:t>
      </w:r>
      <w:r w:rsidR="00CF39DD">
        <w:t xml:space="preserve"> </w:t>
      </w:r>
      <w:r w:rsidR="004C6FDD" w:rsidRPr="004C6FDD">
        <w:t xml:space="preserve">ökar kostnaderna för högskolan. </w:t>
      </w:r>
      <w:r w:rsidR="008807BF">
        <w:t>U</w:t>
      </w:r>
      <w:r w:rsidR="004C6FDD" w:rsidRPr="004C6FDD">
        <w:t xml:space="preserve">tbildningar </w:t>
      </w:r>
      <w:r w:rsidR="008807BF">
        <w:t>till yrk</w:t>
      </w:r>
      <w:r w:rsidR="00F63BE4">
        <w:t>e</w:t>
      </w:r>
      <w:r w:rsidR="008807BF">
        <w:t xml:space="preserve">shögskoleexamen </w:t>
      </w:r>
      <w:r w:rsidR="004C6FDD" w:rsidRPr="004C6FDD">
        <w:t xml:space="preserve">avläggs på </w:t>
      </w:r>
      <w:r w:rsidR="00907544">
        <w:t>tre till fyra</w:t>
      </w:r>
      <w:r w:rsidR="004C6FDD" w:rsidRPr="004C6FDD">
        <w:t xml:space="preserve"> år.</w:t>
      </w:r>
      <w:r w:rsidR="008807BF">
        <w:t xml:space="preserve"> M</w:t>
      </w:r>
      <w:r w:rsidR="004C6FDD" w:rsidRPr="004C6FDD">
        <w:t xml:space="preserve">ånga studeranden avlägger studierna för examen på </w:t>
      </w:r>
      <w:r w:rsidR="008807BF">
        <w:t>deltid</w:t>
      </w:r>
      <w:r w:rsidR="004C6FDD" w:rsidRPr="004C6FDD">
        <w:t xml:space="preserve"> vilket förlänger studietiden.</w:t>
      </w:r>
      <w:r w:rsidR="00353E02">
        <w:t xml:space="preserve"> </w:t>
      </w:r>
      <w:r w:rsidR="004C6FDD" w:rsidRPr="004C6FDD">
        <w:t xml:space="preserve">Högre </w:t>
      </w:r>
      <w:r w:rsidR="00353E02">
        <w:t>yrkes</w:t>
      </w:r>
      <w:r w:rsidR="004C6FDD" w:rsidRPr="004C6FDD">
        <w:t xml:space="preserve">högskoleexamen beräknas avläggas på </w:t>
      </w:r>
      <w:r w:rsidR="00907544">
        <w:t>ett till</w:t>
      </w:r>
      <w:r w:rsidR="004C6FDD" w:rsidRPr="004C6FDD">
        <w:t xml:space="preserve"> </w:t>
      </w:r>
      <w:r w:rsidR="00907544">
        <w:t xml:space="preserve">två </w:t>
      </w:r>
      <w:r w:rsidR="004C6FDD" w:rsidRPr="004C6FDD">
        <w:t>år</w:t>
      </w:r>
      <w:r w:rsidR="00353E02">
        <w:t xml:space="preserve"> o</w:t>
      </w:r>
      <w:r w:rsidR="004C6FDD" w:rsidRPr="004C6FDD">
        <w:t xml:space="preserve">ch förutsätter arbetslivspraktik </w:t>
      </w:r>
      <w:r w:rsidR="000D5724">
        <w:t>efter att den l</w:t>
      </w:r>
      <w:r w:rsidR="004C6FDD" w:rsidRPr="004C6FDD">
        <w:t xml:space="preserve">ägre </w:t>
      </w:r>
      <w:r w:rsidR="00353E02">
        <w:t>yrkes</w:t>
      </w:r>
      <w:r w:rsidR="004C6FDD" w:rsidRPr="004C6FDD">
        <w:t>högskoleexamen</w:t>
      </w:r>
      <w:r w:rsidR="000D5724">
        <w:t xml:space="preserve"> är avlagd</w:t>
      </w:r>
      <w:r w:rsidR="004C6FDD" w:rsidRPr="004C6FDD">
        <w:t xml:space="preserve"> och </w:t>
      </w:r>
      <w:r w:rsidR="000D5724">
        <w:t xml:space="preserve">innan </w:t>
      </w:r>
      <w:r w:rsidR="002C5B55">
        <w:t>studierna</w:t>
      </w:r>
      <w:r w:rsidR="000D5724">
        <w:t xml:space="preserve"> </w:t>
      </w:r>
      <w:r w:rsidR="002C5B55">
        <w:t xml:space="preserve">för en </w:t>
      </w:r>
      <w:r w:rsidR="004C6FDD" w:rsidRPr="004C6FDD">
        <w:t xml:space="preserve">högre </w:t>
      </w:r>
      <w:r w:rsidR="00353E02">
        <w:t>yrkes</w:t>
      </w:r>
      <w:r w:rsidR="004C6FDD" w:rsidRPr="004C6FDD">
        <w:t>högskoleexamen</w:t>
      </w:r>
      <w:r w:rsidR="002C5B55">
        <w:t xml:space="preserve"> inleds</w:t>
      </w:r>
      <w:r w:rsidR="005C128C">
        <w:t xml:space="preserve">. </w:t>
      </w:r>
      <w:r w:rsidR="004C6FDD" w:rsidRPr="004C6FDD">
        <w:t xml:space="preserve">De nya studiehelheterna för högre </w:t>
      </w:r>
      <w:r w:rsidR="005C128C">
        <w:t>yrkes</w:t>
      </w:r>
      <w:r w:rsidR="004C6FDD" w:rsidRPr="004C6FDD">
        <w:t>högskoleexamen kommer att kräva resurser för att byggas upp. Detta höjer också kravnivån för den föreläsande personalen</w:t>
      </w:r>
      <w:r w:rsidR="00F63BE4">
        <w:t xml:space="preserve"> </w:t>
      </w:r>
      <w:r w:rsidR="005C128C">
        <w:t>vilket även det är</w:t>
      </w:r>
      <w:r w:rsidR="004C6FDD" w:rsidRPr="004C6FDD">
        <w:t xml:space="preserve"> en resursfråga. </w:t>
      </w:r>
      <w:r w:rsidR="006F2648">
        <w:t>Fler s</w:t>
      </w:r>
      <w:r w:rsidR="004C6FDD" w:rsidRPr="004C6FDD">
        <w:t xml:space="preserve">tuderande på högre </w:t>
      </w:r>
      <w:r w:rsidR="006F2648">
        <w:t>yrkes</w:t>
      </w:r>
      <w:r w:rsidR="004C6FDD" w:rsidRPr="004C6FDD">
        <w:t xml:space="preserve">högskolenivå kommer även att helt konkret betyda fler studeranden på </w:t>
      </w:r>
      <w:r w:rsidR="0058658B">
        <w:t xml:space="preserve">högskolans </w:t>
      </w:r>
      <w:r w:rsidR="004C6FDD" w:rsidRPr="004C6FDD">
        <w:t>campu</w:t>
      </w:r>
      <w:r w:rsidR="0061699B">
        <w:t>s, vilket</w:t>
      </w:r>
      <w:r w:rsidR="004C6FDD" w:rsidRPr="004C6FDD">
        <w:t xml:space="preserve"> ev</w:t>
      </w:r>
      <w:r w:rsidR="006F2648">
        <w:t>entuellt</w:t>
      </w:r>
      <w:r w:rsidR="004C6FDD" w:rsidRPr="004C6FDD">
        <w:t xml:space="preserve"> </w:t>
      </w:r>
      <w:r w:rsidR="0061699B">
        <w:t xml:space="preserve">kräver </w:t>
      </w:r>
      <w:r w:rsidR="004C6FDD" w:rsidRPr="004C6FDD">
        <w:t>mera utrymmen</w:t>
      </w:r>
      <w:r w:rsidR="000D16FA">
        <w:t>.</w:t>
      </w:r>
    </w:p>
    <w:p w14:paraId="68D67895" w14:textId="4E68C9BC" w:rsidR="007C2A2D" w:rsidRDefault="007C2A2D" w:rsidP="007C2A2D">
      <w:pPr>
        <w:pStyle w:val="ANormal"/>
      </w:pPr>
      <w:r>
        <w:tab/>
        <w:t>Den nya skyldigheten att utöva FUI-verksamhet innebär ökade kostnader för högskolan för att utveckla ett fungerande system för forskning och innovation. Specialiseringsutbildningar och den förberedande undervisningen kan innebära ett utökat personalbehov och tillhörande kringkostnader.</w:t>
      </w:r>
    </w:p>
    <w:p w14:paraId="627AF6B1" w14:textId="4A5088FF" w:rsidR="00F95390" w:rsidRDefault="00F95390" w:rsidP="007C2A2D">
      <w:pPr>
        <w:pStyle w:val="ANormal"/>
      </w:pPr>
      <w:r>
        <w:tab/>
        <w:t>De</w:t>
      </w:r>
      <w:r w:rsidR="00E676B5">
        <w:t xml:space="preserve">n tydligare regleringen av </w:t>
      </w:r>
      <w:r>
        <w:t>målsatta studie</w:t>
      </w:r>
      <w:r w:rsidR="00CD597F">
        <w:t xml:space="preserve">tider och de </w:t>
      </w:r>
      <w:r>
        <w:t>skärpta kraven</w:t>
      </w:r>
      <w:r w:rsidR="00CD597F">
        <w:t xml:space="preserve"> vid frånvaro </w:t>
      </w:r>
      <w:r w:rsidR="00417850">
        <w:t>kräver disciplinerade utbildningsprogram och mera studiehandledning</w:t>
      </w:r>
      <w:r w:rsidR="005C7665">
        <w:t>. Det</w:t>
      </w:r>
      <w:r w:rsidR="00852456">
        <w:t>ta</w:t>
      </w:r>
      <w:r w:rsidR="005C7665">
        <w:t xml:space="preserve"> </w:t>
      </w:r>
      <w:r w:rsidR="00B72594">
        <w:t xml:space="preserve">kan öka administrationen då studietiden ska </w:t>
      </w:r>
      <w:r w:rsidR="00991360">
        <w:t xml:space="preserve">följas upp </w:t>
      </w:r>
      <w:r w:rsidR="00B72594">
        <w:t>för varje studerande</w:t>
      </w:r>
      <w:r w:rsidR="00991360">
        <w:t xml:space="preserve"> </w:t>
      </w:r>
      <w:r w:rsidR="002119F3">
        <w:t xml:space="preserve">och beslut ska fattas om förlust av studierätt för den som varit frånvarande utan giltigt skäl eller inte </w:t>
      </w:r>
      <w:r w:rsidR="008274D6">
        <w:t>klarar av studierna inom den målsatta tiden.</w:t>
      </w:r>
    </w:p>
    <w:p w14:paraId="1E1D78F5" w14:textId="0CB369A6" w:rsidR="00FD254A" w:rsidRDefault="00FD254A" w:rsidP="007C2A2D">
      <w:pPr>
        <w:pStyle w:val="ANormal"/>
      </w:pPr>
      <w:r>
        <w:tab/>
        <w:t xml:space="preserve">Bestämmelserna om studier som omfattar särskilda </w:t>
      </w:r>
      <w:r w:rsidR="00B96645">
        <w:t>säkerhetskrav</w:t>
      </w:r>
      <w:r>
        <w:t xml:space="preserve"> och </w:t>
      </w:r>
      <w:r w:rsidR="00B96645">
        <w:t>informationsskyldigheten</w:t>
      </w:r>
      <w:r>
        <w:t xml:space="preserve"> som åläggs högskolan</w:t>
      </w:r>
      <w:r w:rsidR="00B96645">
        <w:t xml:space="preserve"> medför ökat arbete för hög</w:t>
      </w:r>
      <w:r w:rsidR="0058658B">
        <w:t>-</w:t>
      </w:r>
      <w:r w:rsidR="00B96645">
        <w:t>skolan</w:t>
      </w:r>
      <w:r w:rsidR="00832E67">
        <w:t xml:space="preserve">, men medför </w:t>
      </w:r>
      <w:r w:rsidR="00EE2BCC">
        <w:t>samtidigt</w:t>
      </w:r>
      <w:r w:rsidR="00832E67">
        <w:t xml:space="preserve"> att färre studerande som inte är lämpliga för sina </w:t>
      </w:r>
      <w:r w:rsidR="00EE2BCC">
        <w:t>stud</w:t>
      </w:r>
      <w:r w:rsidR="008735D2">
        <w:t>ier</w:t>
      </w:r>
      <w:r w:rsidR="00832E67">
        <w:t xml:space="preserve"> studerar vid högskolan.</w:t>
      </w:r>
      <w:r w:rsidR="008735D2">
        <w:t xml:space="preserve"> Bestämmelsen </w:t>
      </w:r>
      <w:r w:rsidR="00B9296F">
        <w:t xml:space="preserve">kommer även att innebära </w:t>
      </w:r>
      <w:r w:rsidR="00B9296F">
        <w:lastRenderedPageBreak/>
        <w:t xml:space="preserve">ökade kostnader för högskolan för tester av de studerandes hälsotillstånd och för </w:t>
      </w:r>
      <w:r w:rsidR="005D164A">
        <w:t>narkotikatester</w:t>
      </w:r>
      <w:r w:rsidR="00B9296F">
        <w:t>.</w:t>
      </w:r>
    </w:p>
    <w:p w14:paraId="2C64A386" w14:textId="271FCEE8" w:rsidR="00970AE5" w:rsidRDefault="00970AE5" w:rsidP="007C2A2D">
      <w:pPr>
        <w:pStyle w:val="ANormal"/>
      </w:pPr>
      <w:r>
        <w:tab/>
        <w:t>Bestämmelserna om</w:t>
      </w:r>
      <w:r w:rsidR="00BF1C16">
        <w:t xml:space="preserve"> åtgärder som kan vidtas för att skapa och bevara studieron ger högskolan klara och tydliga verktyg för att hantera </w:t>
      </w:r>
      <w:r w:rsidR="00C177EE">
        <w:t xml:space="preserve">ordningsstörningar i skolan. Personalen måste utbildas i frågorna och åtgärder ska </w:t>
      </w:r>
      <w:r w:rsidR="00DB1363">
        <w:t>dokumenteras</w:t>
      </w:r>
      <w:r w:rsidR="00C177EE">
        <w:t xml:space="preserve"> vilket </w:t>
      </w:r>
      <w:r w:rsidR="002B26F0">
        <w:t>i viss mån medför mer</w:t>
      </w:r>
      <w:r w:rsidR="00DB1363">
        <w:t>arbete.</w:t>
      </w:r>
    </w:p>
    <w:p w14:paraId="7B9B4EA3" w14:textId="77777777" w:rsidR="00351404" w:rsidRDefault="00351404" w:rsidP="007C2A2D">
      <w:pPr>
        <w:pStyle w:val="ANormal"/>
      </w:pPr>
    </w:p>
    <w:p w14:paraId="77F4E43C" w14:textId="779127A5" w:rsidR="00192600" w:rsidRDefault="00351404" w:rsidP="00351404">
      <w:pPr>
        <w:pStyle w:val="RubrikC"/>
      </w:pPr>
      <w:bookmarkStart w:id="15" w:name="_Toc161306795"/>
      <w:r>
        <w:t xml:space="preserve">6.4 </w:t>
      </w:r>
      <w:r w:rsidR="001A5508">
        <w:t>Samhälleliga konsekvenser</w:t>
      </w:r>
      <w:bookmarkEnd w:id="15"/>
    </w:p>
    <w:p w14:paraId="5F51ACD0" w14:textId="77777777" w:rsidR="001A5508" w:rsidRDefault="001A5508" w:rsidP="001A5508">
      <w:pPr>
        <w:pStyle w:val="Rubrikmellanrum"/>
      </w:pPr>
    </w:p>
    <w:p w14:paraId="468EF67A" w14:textId="77083567" w:rsidR="00851D2A" w:rsidRDefault="009564FC" w:rsidP="001A5508">
      <w:pPr>
        <w:pStyle w:val="ANormal"/>
      </w:pPr>
      <w:r>
        <w:t>Patient-, arbets-, trafik- och kundsäkerheten förbättras genom b</w:t>
      </w:r>
      <w:r w:rsidR="00851D2A">
        <w:t>estämmelserna och begränsningarna då det gäller studier som omfatta</w:t>
      </w:r>
      <w:r w:rsidR="00E8726C">
        <w:t>r</w:t>
      </w:r>
      <w:r w:rsidR="00851D2A">
        <w:t xml:space="preserve"> särskilda säkerhetskrav</w:t>
      </w:r>
      <w:r w:rsidR="00826ECE">
        <w:t xml:space="preserve"> genom att </w:t>
      </w:r>
      <w:r>
        <w:t>utexamineringen</w:t>
      </w:r>
      <w:r w:rsidR="006A76E2">
        <w:t xml:space="preserve"> av </w:t>
      </w:r>
      <w:r>
        <w:t>studeranden</w:t>
      </w:r>
      <w:r w:rsidR="006A76E2">
        <w:t xml:space="preserve"> som är olämpliga för sina studier </w:t>
      </w:r>
      <w:r w:rsidR="001335A1">
        <w:t>och</w:t>
      </w:r>
      <w:r w:rsidR="003330DB">
        <w:t xml:space="preserve"> för</w:t>
      </w:r>
      <w:r w:rsidR="006A76E2">
        <w:t xml:space="preserve"> sina kommande </w:t>
      </w:r>
      <w:r>
        <w:t xml:space="preserve">arbeten </w:t>
      </w:r>
      <w:r w:rsidR="00826ECE">
        <w:t xml:space="preserve">minskar </w:t>
      </w:r>
      <w:r>
        <w:t>och skador som kan uppstå på grund av olämplighet</w:t>
      </w:r>
      <w:r w:rsidR="00826ECE">
        <w:t xml:space="preserve"> kan undvikas</w:t>
      </w:r>
      <w:r>
        <w:t>.</w:t>
      </w:r>
    </w:p>
    <w:p w14:paraId="4B32D53A" w14:textId="2E9B500B" w:rsidR="001A5508" w:rsidRDefault="003330DB" w:rsidP="001A5508">
      <w:pPr>
        <w:pStyle w:val="ANormal"/>
      </w:pPr>
      <w:r>
        <w:tab/>
      </w:r>
      <w:r w:rsidR="001A5508">
        <w:t>Den uttryckliga bestämmelsen om tystnadsplikt för de studerande förbättrar rättsskyddet för till exempel patienter som vårdas av studerande under praktiktiderna.</w:t>
      </w:r>
    </w:p>
    <w:p w14:paraId="3A0ACF5A" w14:textId="77777777" w:rsidR="00D062F2" w:rsidRDefault="00D062F2" w:rsidP="007B49FF">
      <w:pPr>
        <w:pStyle w:val="ANormal"/>
      </w:pPr>
    </w:p>
    <w:p w14:paraId="5A8AC8EC" w14:textId="40D0A0D9" w:rsidR="00C37E99" w:rsidRDefault="00351404" w:rsidP="00351404">
      <w:pPr>
        <w:pStyle w:val="RubrikC"/>
      </w:pPr>
      <w:bookmarkStart w:id="16" w:name="_Toc161306796"/>
      <w:r>
        <w:t xml:space="preserve">6.5 </w:t>
      </w:r>
      <w:r w:rsidR="00C37E99">
        <w:t xml:space="preserve">Konsekvenser för </w:t>
      </w:r>
      <w:r w:rsidR="00743BB4">
        <w:t>ett hållbart samhälle</w:t>
      </w:r>
      <w:bookmarkEnd w:id="16"/>
    </w:p>
    <w:p w14:paraId="39B06E10" w14:textId="77777777" w:rsidR="00C37E99" w:rsidRDefault="00C37E99" w:rsidP="00C37E99">
      <w:pPr>
        <w:pStyle w:val="Rubrikmellanrum"/>
      </w:pPr>
    </w:p>
    <w:p w14:paraId="539204A6" w14:textId="666EE167" w:rsidR="00C37E99" w:rsidRDefault="00BE68BC" w:rsidP="00C37E99">
      <w:pPr>
        <w:pStyle w:val="ANormal"/>
      </w:pPr>
      <w:r>
        <w:t xml:space="preserve">Mål 4 i </w:t>
      </w:r>
      <w:r w:rsidR="00C37E99">
        <w:t>FN</w:t>
      </w:r>
      <w:r w:rsidR="00EC2AAE">
        <w:t>s globala mål för hållbar utveckling</w:t>
      </w:r>
      <w:r>
        <w:t xml:space="preserve"> </w:t>
      </w:r>
      <w:r w:rsidR="00C40779">
        <w:t xml:space="preserve">(Agenda 2030) </w:t>
      </w:r>
      <w:r>
        <w:t>är god utbildning för alla.</w:t>
      </w:r>
      <w:r w:rsidR="00456A3E">
        <w:t xml:space="preserve"> </w:t>
      </w:r>
      <w:r w:rsidR="00116816">
        <w:t>Målet är att säkerställa inkluderande och likvärdig utbildning av god kvalitet och främja livslångt lärande för alla</w:t>
      </w:r>
      <w:r w:rsidR="002C4A47">
        <w:t xml:space="preserve">. </w:t>
      </w:r>
      <w:r w:rsidR="00C40779">
        <w:t>D</w:t>
      </w:r>
      <w:r w:rsidR="002C4A47">
        <w:t xml:space="preserve">elmål </w:t>
      </w:r>
      <w:r w:rsidR="00C40779">
        <w:t xml:space="preserve">4.3 </w:t>
      </w:r>
      <w:r w:rsidR="002C4A47">
        <w:t xml:space="preserve">är att alla </w:t>
      </w:r>
      <w:r w:rsidR="00624172">
        <w:t>ska ha tillgång till yrkesutbildning av god kvalitet till en överkomlig kostnad.</w:t>
      </w:r>
      <w:r w:rsidR="003D3B50">
        <w:t xml:space="preserve"> Delmål 4.7 är att alla studerande ska få de kunskaper och färdigheter som behövs för att främja en hållbar utveckling.</w:t>
      </w:r>
      <w:r w:rsidR="00BC7D55">
        <w:t xml:space="preserve"> Delmål 4.B är att öka antalet stipendier</w:t>
      </w:r>
      <w:r w:rsidR="001D3EC2">
        <w:t xml:space="preserve"> i världen som kan sökas av personer från utvecklingsländer för studier inom högre utbildning.</w:t>
      </w:r>
      <w:r w:rsidR="00743AD2">
        <w:t xml:space="preserve"> Mål 12</w:t>
      </w:r>
      <w:r w:rsidR="00FF3223">
        <w:t xml:space="preserve"> i</w:t>
      </w:r>
      <w:r w:rsidR="00743AD2">
        <w:t xml:space="preserve"> FNs globala mål är </w:t>
      </w:r>
      <w:r w:rsidR="006E0372">
        <w:t>hållbar konsum</w:t>
      </w:r>
      <w:r w:rsidR="00931E75">
        <w:t>-</w:t>
      </w:r>
      <w:r w:rsidR="006E0372">
        <w:t>tion och produktion. Målet är att säkerställa hållbara konsumtions</w:t>
      </w:r>
      <w:r w:rsidR="00C85CA3">
        <w:t>-</w:t>
      </w:r>
      <w:r w:rsidR="006E0372">
        <w:t xml:space="preserve"> och produktionsmönster. </w:t>
      </w:r>
      <w:r w:rsidR="00FF3223">
        <w:t>Mål 9 i FNs globala mål är hållbar industri, innovationer och infrastruktur</w:t>
      </w:r>
      <w:r w:rsidR="00EC1484">
        <w:t>. Delmål 9.5 är att förbättra den vetenskapliga for</w:t>
      </w:r>
      <w:r w:rsidR="00BC70A0">
        <w:t>s</w:t>
      </w:r>
      <w:r w:rsidR="00EC1484">
        <w:t>kn</w:t>
      </w:r>
      <w:r w:rsidR="00BC70A0">
        <w:t>i</w:t>
      </w:r>
      <w:r w:rsidR="00EC1484">
        <w:t>ngen</w:t>
      </w:r>
      <w:r w:rsidR="00BC70A0">
        <w:t xml:space="preserve"> och uppmuntra till innovation</w:t>
      </w:r>
      <w:r w:rsidR="007A0E11">
        <w:t xml:space="preserve"> och öka antal personer som arbetar med forskning.</w:t>
      </w:r>
    </w:p>
    <w:p w14:paraId="4D5E5B88" w14:textId="0AB2B37F" w:rsidR="001D3EC2" w:rsidRDefault="001D3EC2" w:rsidP="00C37E99">
      <w:pPr>
        <w:pStyle w:val="ANormal"/>
      </w:pPr>
      <w:r>
        <w:tab/>
      </w:r>
      <w:r w:rsidR="00E8190C">
        <w:t xml:space="preserve">Det första strategiska målet i den åländska utvecklings- och hållbarhetsagendan är </w:t>
      </w:r>
      <w:r w:rsidR="009163CD">
        <w:t>välmående människor vars inneboende resurser växer.</w:t>
      </w:r>
      <w:r w:rsidR="00B27ABF">
        <w:t xml:space="preserve"> </w:t>
      </w:r>
      <w:r w:rsidR="00543760">
        <w:t xml:space="preserve">Delmål 1.1 är att alla ska ha tillgång till </w:t>
      </w:r>
      <w:r w:rsidR="00B27ABF">
        <w:t>kvalitativ</w:t>
      </w:r>
      <w:r w:rsidR="00543760">
        <w:t xml:space="preserve"> utbildning</w:t>
      </w:r>
      <w:r w:rsidR="00B27ABF">
        <w:t xml:space="preserve"> genom hela livet.</w:t>
      </w:r>
      <w:r w:rsidR="004C5607">
        <w:t xml:space="preserve"> Det sjunde strategiska målet är hållbar konsumtion och produktion</w:t>
      </w:r>
      <w:r w:rsidR="003F0F1B">
        <w:t>.</w:t>
      </w:r>
    </w:p>
    <w:p w14:paraId="5E4005DF" w14:textId="0FB3AC7E" w:rsidR="00E538E6" w:rsidRDefault="00B27ABF" w:rsidP="00C37E99">
      <w:pPr>
        <w:pStyle w:val="ANormal"/>
      </w:pPr>
      <w:r>
        <w:tab/>
        <w:t>Landskapsregeringen konstaterar att yrkeshögskoleutbildningen</w:t>
      </w:r>
      <w:r w:rsidR="00532631">
        <w:t xml:space="preserve"> </w:t>
      </w:r>
      <w:r w:rsidR="008A5BE8">
        <w:t xml:space="preserve">är en </w:t>
      </w:r>
      <w:r w:rsidR="007572FE">
        <w:t xml:space="preserve">del av det åländska </w:t>
      </w:r>
      <w:r w:rsidR="00DC6739">
        <w:t>utbildningssystemet</w:t>
      </w:r>
      <w:r w:rsidR="007572FE">
        <w:t xml:space="preserve"> </w:t>
      </w:r>
      <w:r w:rsidR="00DC6739">
        <w:t xml:space="preserve">som tryggar möjligheten till </w:t>
      </w:r>
      <w:r w:rsidR="008A5BE8">
        <w:t xml:space="preserve">högre utbildning </w:t>
      </w:r>
      <w:r w:rsidR="00DC6739">
        <w:t xml:space="preserve">på Åland </w:t>
      </w:r>
      <w:r w:rsidR="008A5BE8">
        <w:t>som är tillgänglig för alla efter gym</w:t>
      </w:r>
      <w:r w:rsidR="007572FE">
        <w:t>n</w:t>
      </w:r>
      <w:r w:rsidR="008A5BE8">
        <w:t>asieexamen.</w:t>
      </w:r>
      <w:r w:rsidR="00A96C24">
        <w:t xml:space="preserve"> </w:t>
      </w:r>
      <w:r w:rsidR="00DC6739">
        <w:t xml:space="preserve">Yrkeshögskoleexamen </w:t>
      </w:r>
      <w:r w:rsidR="00532631">
        <w:t xml:space="preserve">har som </w:t>
      </w:r>
      <w:r w:rsidR="005F4240">
        <w:t xml:space="preserve">mål att </w:t>
      </w:r>
      <w:r w:rsidR="00AB2E5D">
        <w:t xml:space="preserve">bidra till ett hållbart samhälle. Detta ska genomsyra utbildningarna och utbildningarna ska förse de studerande med kunskap för att kunna </w:t>
      </w:r>
      <w:r w:rsidR="00060E6D">
        <w:t>främja en hållbar utveckling av samhället.</w:t>
      </w:r>
      <w:r w:rsidR="00A96C24">
        <w:t xml:space="preserve"> </w:t>
      </w:r>
      <w:r w:rsidR="00E84705">
        <w:t>Ut</w:t>
      </w:r>
      <w:r w:rsidR="005A1C48">
        <w:t>g</w:t>
      </w:r>
      <w:r w:rsidR="00E84705">
        <w:t>ångspunkten för yrkeshögskoleutbildningarna är att de ska vara tillgängliga för alla</w:t>
      </w:r>
      <w:r w:rsidR="005A1C48">
        <w:t xml:space="preserve"> och att hälsa och funktionsförmåga inte ska vara ett hinder för att delta i utbildningarna.</w:t>
      </w:r>
      <w:r w:rsidR="00E84705">
        <w:t xml:space="preserve"> </w:t>
      </w:r>
      <w:r w:rsidR="00052E9F">
        <w:t xml:space="preserve">FUI-verksamhet </w:t>
      </w:r>
      <w:r w:rsidR="00E55144">
        <w:t>föreslås bli obligatorisk</w:t>
      </w:r>
      <w:r w:rsidR="001830EE">
        <w:t xml:space="preserve"> vid högskolan</w:t>
      </w:r>
      <w:r w:rsidR="00B7239E">
        <w:t xml:space="preserve"> och kan bidra till utvecklingen mot ett hållbart samhälle. </w:t>
      </w:r>
      <w:r w:rsidR="00E538E6">
        <w:t xml:space="preserve">I samband med </w:t>
      </w:r>
      <w:r w:rsidR="004E7028">
        <w:t xml:space="preserve">att </w:t>
      </w:r>
      <w:r w:rsidR="00E538E6">
        <w:t xml:space="preserve">avgifter införs för studier på engelska för medborgare från </w:t>
      </w:r>
      <w:r w:rsidR="00F3761E">
        <w:t xml:space="preserve">stater utanför EES-området ska högskolan utveckla ett stipendiesystem för att </w:t>
      </w:r>
      <w:r w:rsidR="00527DD4">
        <w:t xml:space="preserve">trygga möjligheten att </w:t>
      </w:r>
      <w:r w:rsidR="00B857E2">
        <w:t xml:space="preserve">ändå </w:t>
      </w:r>
      <w:r w:rsidR="00527DD4">
        <w:t>kunna ta del av utbildningarna.</w:t>
      </w:r>
    </w:p>
    <w:p w14:paraId="61CBD1DA" w14:textId="35CB72AB" w:rsidR="00B27ABF" w:rsidRDefault="00527DD4" w:rsidP="00C37E99">
      <w:pPr>
        <w:pStyle w:val="ANormal"/>
      </w:pPr>
      <w:r>
        <w:tab/>
      </w:r>
      <w:r w:rsidR="00DC6739">
        <w:t>Landskapsregeringen konstaterar att lagförs</w:t>
      </w:r>
      <w:r w:rsidR="00CF7EFD">
        <w:t>la</w:t>
      </w:r>
      <w:r w:rsidR="00DC6739">
        <w:t>ge</w:t>
      </w:r>
      <w:r w:rsidR="00CF7EFD">
        <w:t>t</w:t>
      </w:r>
      <w:r w:rsidR="00DC6739">
        <w:t xml:space="preserve"> på flera sätt </w:t>
      </w:r>
      <w:r>
        <w:t xml:space="preserve">bidrar till att Åland uppfyller </w:t>
      </w:r>
      <w:r w:rsidR="00B21BBF">
        <w:t xml:space="preserve">flera av </w:t>
      </w:r>
      <w:r>
        <w:t xml:space="preserve">FNs globala mål </w:t>
      </w:r>
      <w:r w:rsidR="00B857E2">
        <w:t>och</w:t>
      </w:r>
      <w:r w:rsidR="00CF43CF">
        <w:t xml:space="preserve"> de</w:t>
      </w:r>
      <w:r w:rsidR="002C0E90">
        <w:t xml:space="preserve"> </w:t>
      </w:r>
      <w:r>
        <w:t>strategiska måle</w:t>
      </w:r>
      <w:r w:rsidR="002C0E90">
        <w:t>n</w:t>
      </w:r>
      <w:r>
        <w:t xml:space="preserve"> i </w:t>
      </w:r>
      <w:r w:rsidR="002C0E90">
        <w:t xml:space="preserve">den åländska </w:t>
      </w:r>
      <w:r>
        <w:t>utvecklings- och hållbarhetsagendan.</w:t>
      </w:r>
      <w:r w:rsidR="00B21BBF">
        <w:t xml:space="preserve"> </w:t>
      </w:r>
      <w:r w:rsidR="00FD461F">
        <w:t>Det</w:t>
      </w:r>
      <w:r w:rsidR="00CF43CF">
        <w:t>ta</w:t>
      </w:r>
      <w:r w:rsidR="00FD461F">
        <w:t xml:space="preserve"> innebär </w:t>
      </w:r>
      <w:r w:rsidR="00CF43CF">
        <w:t xml:space="preserve">sammantaget </w:t>
      </w:r>
      <w:r w:rsidR="00FD461F">
        <w:t>att lagförslaget har en positiv inverkan på utvecklingen mot ett hållbart samhälle.</w:t>
      </w:r>
    </w:p>
    <w:p w14:paraId="723EA06E" w14:textId="548950E8" w:rsidR="00B26945" w:rsidRPr="00C37E99" w:rsidRDefault="00B26945" w:rsidP="00C37E99">
      <w:pPr>
        <w:pStyle w:val="ANormal"/>
      </w:pPr>
    </w:p>
    <w:p w14:paraId="39BB4B4A" w14:textId="75F7E012" w:rsidR="00007449" w:rsidRDefault="00351404" w:rsidP="00351404">
      <w:pPr>
        <w:pStyle w:val="RubrikC"/>
      </w:pPr>
      <w:bookmarkStart w:id="17" w:name="_Toc161306797"/>
      <w:r>
        <w:lastRenderedPageBreak/>
        <w:t xml:space="preserve">6.6 </w:t>
      </w:r>
      <w:r w:rsidR="00007449">
        <w:t xml:space="preserve">Konsekvenser för </w:t>
      </w:r>
      <w:r w:rsidR="00030E76">
        <w:t>jämställdheten</w:t>
      </w:r>
      <w:bookmarkEnd w:id="17"/>
    </w:p>
    <w:p w14:paraId="2D5AB91C" w14:textId="77777777" w:rsidR="00FD461F" w:rsidRDefault="00FD461F" w:rsidP="00FD461F">
      <w:pPr>
        <w:pStyle w:val="Rubrikmellanrum"/>
      </w:pPr>
    </w:p>
    <w:p w14:paraId="66AB0792" w14:textId="415C1A02" w:rsidR="003746FB" w:rsidRDefault="005F479D" w:rsidP="00FD461F">
      <w:pPr>
        <w:pStyle w:val="ANormal"/>
      </w:pPr>
      <w:r>
        <w:t xml:space="preserve">Landskapsregeringen </w:t>
      </w:r>
      <w:r w:rsidR="00642FB9">
        <w:t>konstaterar</w:t>
      </w:r>
      <w:r>
        <w:t xml:space="preserve"> att det uttryckligen bestäms att </w:t>
      </w:r>
      <w:r w:rsidR="00642FB9">
        <w:t>yrkeshögskoleutbildningen</w:t>
      </w:r>
      <w:r w:rsidR="00BD31D6">
        <w:t xml:space="preserve"> ska utgå från principen om jämställdhet</w:t>
      </w:r>
      <w:r w:rsidR="00E5307F">
        <w:t xml:space="preserve"> och </w:t>
      </w:r>
      <w:r w:rsidR="00642FB9">
        <w:t>att ingen får diskrimineras på grund av kön.</w:t>
      </w:r>
    </w:p>
    <w:p w14:paraId="15B18372" w14:textId="4A4E5E74" w:rsidR="00FD461F" w:rsidRPr="00FD461F" w:rsidRDefault="003746FB" w:rsidP="00FD461F">
      <w:pPr>
        <w:pStyle w:val="ANormal"/>
      </w:pPr>
      <w:r>
        <w:tab/>
      </w:r>
      <w:r w:rsidR="000D5E7C">
        <w:t>I övrigt har f</w:t>
      </w:r>
      <w:r w:rsidR="00642FB9">
        <w:t>örslaget inga kända konsekvenser för jämställdheten</w:t>
      </w:r>
      <w:r w:rsidR="000D5E7C">
        <w:t>.</w:t>
      </w:r>
    </w:p>
    <w:p w14:paraId="5AB51B25" w14:textId="77777777" w:rsidR="00030E76" w:rsidRDefault="00030E76" w:rsidP="00351404">
      <w:pPr>
        <w:pStyle w:val="ANormal"/>
      </w:pPr>
    </w:p>
    <w:p w14:paraId="34D722F6" w14:textId="5FB84FB2" w:rsidR="00030E76" w:rsidRDefault="00351404" w:rsidP="00351404">
      <w:pPr>
        <w:pStyle w:val="RubrikC"/>
      </w:pPr>
      <w:bookmarkStart w:id="18" w:name="_Toc161306798"/>
      <w:r>
        <w:t xml:space="preserve">6.7 </w:t>
      </w:r>
      <w:r w:rsidR="00030E76">
        <w:t>Konsekvenser för barn</w:t>
      </w:r>
      <w:bookmarkEnd w:id="18"/>
    </w:p>
    <w:p w14:paraId="3C6508D1" w14:textId="77777777" w:rsidR="00030E76" w:rsidRDefault="00030E76" w:rsidP="00030E76">
      <w:pPr>
        <w:pStyle w:val="Rubrikmellanrum"/>
      </w:pPr>
    </w:p>
    <w:p w14:paraId="5ECF2946" w14:textId="013459DC" w:rsidR="007074A0" w:rsidRDefault="000D5E7C" w:rsidP="00030E76">
      <w:pPr>
        <w:pStyle w:val="ANormal"/>
      </w:pPr>
      <w:r>
        <w:t>Yrkeshögskoleutbildningen</w:t>
      </w:r>
      <w:r w:rsidR="00C25634">
        <w:t xml:space="preserve">s plats i det </w:t>
      </w:r>
      <w:r w:rsidR="00AB43EF">
        <w:t>åländska</w:t>
      </w:r>
      <w:r w:rsidR="00C25634">
        <w:t xml:space="preserve"> </w:t>
      </w:r>
      <w:r w:rsidR="00AB43EF">
        <w:t>utbildningsystemet</w:t>
      </w:r>
      <w:r w:rsidR="00C25634">
        <w:t xml:space="preserve"> är efter gymnasialstadieutbildningen. D</w:t>
      </w:r>
      <w:r w:rsidR="00AB43EF">
        <w:t>e</w:t>
      </w:r>
      <w:r w:rsidR="00C25634">
        <w:t>t inn</w:t>
      </w:r>
      <w:r w:rsidR="00AB43EF">
        <w:t>e</w:t>
      </w:r>
      <w:r w:rsidR="00C25634">
        <w:t xml:space="preserve">bär att de studerande </w:t>
      </w:r>
      <w:r w:rsidR="00AB43EF">
        <w:t xml:space="preserve">har </w:t>
      </w:r>
      <w:r w:rsidR="001E4EB6">
        <w:t>fyllt</w:t>
      </w:r>
      <w:r w:rsidR="00AB43EF">
        <w:t xml:space="preserve"> 18 år och inte längre anses som barn</w:t>
      </w:r>
      <w:r w:rsidR="001E4EB6">
        <w:t xml:space="preserve"> i enlighet med FNs barnkonvention som definierar barn som varje människa under 18 år. </w:t>
      </w:r>
      <w:r w:rsidR="007074A0">
        <w:t>Lagen berör därför inte barn</w:t>
      </w:r>
      <w:r w:rsidR="00F54458">
        <w:t xml:space="preserve"> </w:t>
      </w:r>
      <w:r w:rsidR="007074A0">
        <w:t>såsom studerande.</w:t>
      </w:r>
    </w:p>
    <w:p w14:paraId="2DDB08A4" w14:textId="559CE149" w:rsidR="00F54458" w:rsidRDefault="007074A0" w:rsidP="00030E76">
      <w:pPr>
        <w:pStyle w:val="ANormal"/>
      </w:pPr>
      <w:r>
        <w:tab/>
      </w:r>
      <w:r w:rsidR="00030E76">
        <w:t xml:space="preserve">Förslaget </w:t>
      </w:r>
      <w:r>
        <w:t xml:space="preserve">ger en möjlighet för </w:t>
      </w:r>
      <w:r w:rsidR="00025914">
        <w:t>en studerande att anmäla sig som frånvarande på ett sätt som innebär att tiden inte räknas in i studierätten för den tid den studerande är graviditets</w:t>
      </w:r>
      <w:r w:rsidR="003746FB">
        <w:t>-</w:t>
      </w:r>
      <w:r w:rsidR="00025914">
        <w:t xml:space="preserve"> eller föräldraledig. Detta tryggar barnets rätt till sin förä</w:t>
      </w:r>
      <w:r w:rsidR="00CB2244">
        <w:t>lder trots att föräldern studerar.</w:t>
      </w:r>
    </w:p>
    <w:p w14:paraId="0B0FFE6A" w14:textId="50680737" w:rsidR="00030E76" w:rsidRDefault="00F54458" w:rsidP="00030E76">
      <w:pPr>
        <w:pStyle w:val="ANormal"/>
      </w:pPr>
      <w:r>
        <w:tab/>
        <w:t>I övrigt</w:t>
      </w:r>
      <w:r w:rsidR="00025914">
        <w:t xml:space="preserve"> </w:t>
      </w:r>
      <w:r w:rsidR="00030E76">
        <w:t xml:space="preserve">saknar </w:t>
      </w:r>
      <w:r>
        <w:t xml:space="preserve">förslaget </w:t>
      </w:r>
      <w:r w:rsidR="00030E76">
        <w:t>kända konsekvenser för barn</w:t>
      </w:r>
      <w:r w:rsidR="000D5E7C">
        <w:t>.</w:t>
      </w:r>
    </w:p>
    <w:p w14:paraId="570A5D54" w14:textId="77777777" w:rsidR="00181A7C" w:rsidRDefault="00181A7C" w:rsidP="00351404">
      <w:pPr>
        <w:pStyle w:val="ANormal"/>
      </w:pPr>
    </w:p>
    <w:p w14:paraId="1C64F6FB" w14:textId="3EF65524" w:rsidR="00181A7C" w:rsidRDefault="00351404" w:rsidP="00351404">
      <w:pPr>
        <w:pStyle w:val="RubrikB"/>
      </w:pPr>
      <w:bookmarkStart w:id="19" w:name="_Toc161306799"/>
      <w:r>
        <w:t xml:space="preserve">7. </w:t>
      </w:r>
      <w:r w:rsidR="00181A7C">
        <w:t>Beredning</w:t>
      </w:r>
      <w:r w:rsidR="00187BEC">
        <w:t>en av lagförslaget</w:t>
      </w:r>
      <w:bookmarkEnd w:id="19"/>
    </w:p>
    <w:p w14:paraId="4758005D" w14:textId="77777777" w:rsidR="00181A7C" w:rsidRPr="00181A7C" w:rsidRDefault="00181A7C" w:rsidP="00351404">
      <w:pPr>
        <w:pStyle w:val="Rubrikmellanrum"/>
      </w:pPr>
    </w:p>
    <w:p w14:paraId="37F03120" w14:textId="0D042835" w:rsidR="00181A7C" w:rsidRDefault="00181A7C" w:rsidP="00181A7C">
      <w:pPr>
        <w:pStyle w:val="RubrikC"/>
      </w:pPr>
      <w:bookmarkStart w:id="20" w:name="_Toc161306800"/>
      <w:r>
        <w:t>7.</w:t>
      </w:r>
      <w:r w:rsidR="00C058B2">
        <w:t>1</w:t>
      </w:r>
      <w:r>
        <w:t>. Åtgärder om föregått lagberedningsarbetet</w:t>
      </w:r>
      <w:bookmarkEnd w:id="20"/>
    </w:p>
    <w:p w14:paraId="14996667" w14:textId="77777777" w:rsidR="00181A7C" w:rsidRDefault="00181A7C" w:rsidP="00181A7C">
      <w:pPr>
        <w:pStyle w:val="Rubrikmellanrum"/>
      </w:pPr>
    </w:p>
    <w:p w14:paraId="5BFA45B9" w14:textId="4D445DC2" w:rsidR="00181A7C" w:rsidRDefault="00181A7C" w:rsidP="00181A7C">
      <w:pPr>
        <w:pStyle w:val="ANormal"/>
      </w:pPr>
      <w:r>
        <w:t>Landskapsregeringen tillsatte den 1 oktober 2020 en arbetsgrupp med uppdrag att ta fram ett underlag till revidering av den lagstiftning som gäller högskoleutbildningen på Åland.</w:t>
      </w:r>
    </w:p>
    <w:p w14:paraId="2B51AEEA" w14:textId="52CDC38D" w:rsidR="00181A7C" w:rsidRDefault="00181A7C" w:rsidP="00181A7C">
      <w:pPr>
        <w:pStyle w:val="ANormal"/>
      </w:pPr>
      <w:r>
        <w:tab/>
        <w:t xml:space="preserve">Gruppen överlämnade den 15 mars 2021 sitt betänkande. I betänkandet konstaterar arbetsgruppen att högskolelagen </w:t>
      </w:r>
      <w:r w:rsidRPr="00D756A6">
        <w:t>är i behov av grundlig revision med tanke på de förändringar som har skett och förväntas att ske inom högskoleverksamheten</w:t>
      </w:r>
      <w:r>
        <w:t xml:space="preserve"> och att h</w:t>
      </w:r>
      <w:r w:rsidRPr="00D756A6">
        <w:t xml:space="preserve">ögskolan </w:t>
      </w:r>
      <w:r>
        <w:t>är</w:t>
      </w:r>
      <w:r w:rsidRPr="00D756A6">
        <w:t xml:space="preserve"> begränsad till svenska som undervisningsspråk. Inom flera branscher är gängse arbetsspråk till exempel engelska, vilket motiverar utbildningar på andra språk. </w:t>
      </w:r>
      <w:r>
        <w:t>Om utbildningar skulle vara möjliga även på andra språk än svenska</w:t>
      </w:r>
      <w:r w:rsidRPr="00D756A6">
        <w:t xml:space="preserve"> skulle </w:t>
      </w:r>
      <w:r>
        <w:t>högskolan ha en möjlighet</w:t>
      </w:r>
      <w:r w:rsidRPr="00D756A6">
        <w:t xml:space="preserve"> </w:t>
      </w:r>
      <w:r>
        <w:t xml:space="preserve">att </w:t>
      </w:r>
      <w:r w:rsidRPr="00D756A6">
        <w:t>anta flera internationella studerande då språket inte skulle göra ett hinder för studierna. Högskolan kan ge utbildningar enbart på kandidatnivå</w:t>
      </w:r>
      <w:r>
        <w:t xml:space="preserve"> (yrkeshögskoleexamen)</w:t>
      </w:r>
      <w:r w:rsidRPr="00D756A6">
        <w:t>. Det finns ett uttalat behov att även kunna ge högre utbildning som resulterar i en högre yrkes</w:t>
      </w:r>
      <w:r>
        <w:t>hög</w:t>
      </w:r>
      <w:r w:rsidRPr="00D756A6">
        <w:t xml:space="preserve">skoleexamen. </w:t>
      </w:r>
      <w:r>
        <w:t xml:space="preserve">Gruppen konstaterade även att det </w:t>
      </w:r>
      <w:r w:rsidRPr="00D756A6">
        <w:t>påg</w:t>
      </w:r>
      <w:r>
        <w:t>ick</w:t>
      </w:r>
      <w:r w:rsidRPr="00D756A6">
        <w:t xml:space="preserve"> konkret förarbete på flera områden för bolagisering av </w:t>
      </w:r>
      <w:r>
        <w:t>h</w:t>
      </w:r>
      <w:r w:rsidRPr="00D756A6">
        <w:t xml:space="preserve">ögskolan och </w:t>
      </w:r>
      <w:r>
        <w:t xml:space="preserve">att </w:t>
      </w:r>
      <w:r w:rsidRPr="00D756A6">
        <w:t xml:space="preserve">ambitionen </w:t>
      </w:r>
      <w:r>
        <w:t>var</w:t>
      </w:r>
      <w:r w:rsidRPr="00D756A6">
        <w:t xml:space="preserve"> att högskolan kunde anta en bolagsform under år 2022</w:t>
      </w:r>
      <w:r>
        <w:t xml:space="preserve"> och att</w:t>
      </w:r>
      <w:r w:rsidRPr="00D756A6">
        <w:t xml:space="preserve"> högskolans status vid landskapsregeringen ändrats till en resultatenhet från och med 2020. </w:t>
      </w:r>
      <w:r>
        <w:t>Man konstaterad även att arbetet med att förnya ö</w:t>
      </w:r>
      <w:r w:rsidRPr="00D756A6">
        <w:t>verenskommelseförordningen gällande högskolan i samarbete med undervisnings- och kulturministeriet i Finland</w:t>
      </w:r>
      <w:r>
        <w:t xml:space="preserve"> var aktuellt</w:t>
      </w:r>
      <w:r w:rsidRPr="00D756A6">
        <w:t xml:space="preserve">. Strävan </w:t>
      </w:r>
      <w:r>
        <w:t>skulle vara</w:t>
      </w:r>
      <w:r w:rsidRPr="00D756A6">
        <w:t xml:space="preserve"> att uppnå samma momsfrihet som gäller resten av högskolorna i Finland. Dessa organisatoriska förändringar </w:t>
      </w:r>
      <w:r>
        <w:t>skulle</w:t>
      </w:r>
      <w:r w:rsidRPr="00D756A6">
        <w:t xml:space="preserve"> kräva ändringar i högskolelagen gällande högskolans organisation och juridiska status.</w:t>
      </w:r>
    </w:p>
    <w:p w14:paraId="77AFFF47" w14:textId="3AD3DD87" w:rsidR="00181A7C" w:rsidRDefault="00181A7C" w:rsidP="00181A7C">
      <w:pPr>
        <w:pStyle w:val="ANormal"/>
      </w:pPr>
      <w:r>
        <w:tab/>
        <w:t xml:space="preserve"> I sitt betänkande föreslog arbetsgruppen att </w:t>
      </w:r>
      <w:r w:rsidRPr="00D756A6">
        <w:t xml:space="preserve">högskolelagen </w:t>
      </w:r>
      <w:r>
        <w:t>skulle förnyas i två etapper. Första etappen skulle gälla verksamhetsparagraferna och andra etappen ändringar som behövs för en kommande bolagisering av högskolan. Då förväntades b</w:t>
      </w:r>
      <w:r w:rsidRPr="00D756A6">
        <w:t xml:space="preserve">olagiseringen träda i kraft </w:t>
      </w:r>
      <w:r>
        <w:t xml:space="preserve">den </w:t>
      </w:r>
      <w:r w:rsidRPr="00D756A6">
        <w:t>1</w:t>
      </w:r>
      <w:r>
        <w:t xml:space="preserve"> augusti </w:t>
      </w:r>
      <w:r w:rsidRPr="00D756A6">
        <w:t xml:space="preserve">2022. </w:t>
      </w:r>
      <w:r>
        <w:t xml:space="preserve">Gruppen påpekade även att högskoleförordningen måste </w:t>
      </w:r>
      <w:r w:rsidRPr="00D756A6">
        <w:t>förnyas omgående för att understöda och tillåta slutförande av framtagande av ett nytt kollektivavtal för högskolans lärare inför höstterminen 2021.</w:t>
      </w:r>
    </w:p>
    <w:p w14:paraId="35E13071" w14:textId="3CD65993" w:rsidR="00181A7C" w:rsidRDefault="00181A7C" w:rsidP="00181A7C">
      <w:pPr>
        <w:pStyle w:val="ANormal"/>
      </w:pPr>
      <w:r>
        <w:tab/>
        <w:t>Landskapsregeringen antecknade den 30 mars 2021 betänkandet för kännedom och översände rapporten till lagberedningen. Samtidigt beslöt landskapsregeringen att fastställa projektdirektiv för bolagisering av Högskolan. Den 16 september 2021</w:t>
      </w:r>
      <w:r w:rsidR="00867ABD">
        <w:t xml:space="preserve"> </w:t>
      </w:r>
      <w:r>
        <w:t xml:space="preserve">beslöt landskapsregeringen att ge arbetsgruppen i uppdrag att genomföra en tilläggsutredning av konsekvenserna av de </w:t>
      </w:r>
      <w:r>
        <w:lastRenderedPageBreak/>
        <w:t>förändringar man föreslagit i sin rapport. Den 10 mars 2022 överfördes arbetsgruppens kompletterade konsekvensbedömning till lagberedningen. Samtidigt antecknades en utredning, bolagiseringsplan och lagstiftning om bolagisering av Högskolan för kännedom.</w:t>
      </w:r>
    </w:p>
    <w:p w14:paraId="1B0C3D63" w14:textId="3A32D670" w:rsidR="00181A7C" w:rsidRDefault="00181A7C" w:rsidP="00181A7C">
      <w:pPr>
        <w:pStyle w:val="ANormal"/>
      </w:pPr>
      <w:r>
        <w:tab/>
        <w:t xml:space="preserve">Den 20 april 2023 överlämnade landskapsregeringen ett förslag till ändring av högskolelagen för att </w:t>
      </w:r>
      <w:r w:rsidRPr="004F173A">
        <w:t xml:space="preserve">möjliggöra </w:t>
      </w:r>
      <w:r>
        <w:t>yrkes</w:t>
      </w:r>
      <w:r w:rsidRPr="004F173A">
        <w:t xml:space="preserve">högskoleutbildning även på högre nivå, förbättra möjligheten </w:t>
      </w:r>
      <w:r>
        <w:t xml:space="preserve">för </w:t>
      </w:r>
      <w:r w:rsidR="00867ABD">
        <w:t>h</w:t>
      </w:r>
      <w:r>
        <w:t xml:space="preserve">ögskolan </w:t>
      </w:r>
      <w:r w:rsidRPr="004F173A">
        <w:t xml:space="preserve">att samarbeta med andra högskolor, </w:t>
      </w:r>
      <w:r w:rsidR="006F4580">
        <w:t xml:space="preserve">möjliggöra </w:t>
      </w:r>
      <w:r w:rsidRPr="004F173A">
        <w:t xml:space="preserve">undervisning på engelska och </w:t>
      </w:r>
      <w:r>
        <w:t xml:space="preserve">en </w:t>
      </w:r>
      <w:r w:rsidRPr="004F173A">
        <w:t xml:space="preserve">möjlighet </w:t>
      </w:r>
      <w:r w:rsidR="006F4580">
        <w:t xml:space="preserve">för högskolan </w:t>
      </w:r>
      <w:r w:rsidRPr="004F173A">
        <w:t>att ta ut avgifter för utbildningar som inte är på svenska.</w:t>
      </w:r>
      <w:r>
        <w:t xml:space="preserve"> Lagförslaget godkändes och lagen trädde i kraft den 1 juni 2023. Samtidigt trädde en ändring av högskoleförordningen i kraft.</w:t>
      </w:r>
    </w:p>
    <w:p w14:paraId="7F9FDCBB" w14:textId="77777777" w:rsidR="00030E76" w:rsidRDefault="00030E76" w:rsidP="00030E76">
      <w:pPr>
        <w:pStyle w:val="ANormal"/>
      </w:pPr>
    </w:p>
    <w:p w14:paraId="7AE82C49" w14:textId="10F38563" w:rsidR="00181A7C" w:rsidRDefault="003D5A31" w:rsidP="003D5A31">
      <w:pPr>
        <w:pStyle w:val="RubrikC"/>
      </w:pPr>
      <w:bookmarkStart w:id="21" w:name="_Toc161306801"/>
      <w:r>
        <w:t>7.</w:t>
      </w:r>
      <w:r w:rsidR="00C058B2">
        <w:t>2</w:t>
      </w:r>
      <w:r>
        <w:t xml:space="preserve">. </w:t>
      </w:r>
      <w:r w:rsidR="00187BEC">
        <w:t>Lagb</w:t>
      </w:r>
      <w:r>
        <w:t>eredningsarbetet</w:t>
      </w:r>
      <w:bookmarkEnd w:id="21"/>
    </w:p>
    <w:p w14:paraId="67DDEB97" w14:textId="77777777" w:rsidR="003D5A31" w:rsidRDefault="003D5A31" w:rsidP="003D5A31">
      <w:pPr>
        <w:pStyle w:val="Rubrikmellanrum"/>
      </w:pPr>
    </w:p>
    <w:p w14:paraId="75B4FE62" w14:textId="7EAF5F7C" w:rsidR="003D5A31" w:rsidRDefault="003D5A31" w:rsidP="003D5A31">
      <w:pPr>
        <w:pStyle w:val="ANormal"/>
      </w:pPr>
      <w:r>
        <w:t xml:space="preserve">Lagförslaget har beretts som tjänstemannaberedning vid lagberedningen i samråd </w:t>
      </w:r>
      <w:r w:rsidR="00187BEC">
        <w:t xml:space="preserve">med </w:t>
      </w:r>
      <w:r w:rsidR="00C058B2">
        <w:t>högskolan och utbildnings- och kulturavdelningen.</w:t>
      </w:r>
    </w:p>
    <w:p w14:paraId="4A3DDECE" w14:textId="38EDDDE2" w:rsidR="00C058B2" w:rsidRDefault="00C058B2" w:rsidP="003D5A31">
      <w:pPr>
        <w:pStyle w:val="ANormal"/>
      </w:pPr>
      <w:r>
        <w:tab/>
        <w:t>Ärendet har skickats på remiss till</w:t>
      </w:r>
      <w:r w:rsidR="00796EA7">
        <w:t xml:space="preserve"> </w:t>
      </w:r>
      <w:r w:rsidR="006D77FE">
        <w:t xml:space="preserve">Högskolan på Åland, </w:t>
      </w:r>
      <w:r w:rsidR="00197E98">
        <w:t>Studerande</w:t>
      </w:r>
      <w:r w:rsidR="00E93C2C">
        <w:t xml:space="preserve">kåren vid Högskolan på Åland, Ålands gymnasium, </w:t>
      </w:r>
      <w:r w:rsidR="006F4580">
        <w:t>D</w:t>
      </w:r>
      <w:r w:rsidR="00E93C2C">
        <w:t xml:space="preserve">atainspektionen, </w:t>
      </w:r>
      <w:r w:rsidR="009036B4">
        <w:t>Å</w:t>
      </w:r>
      <w:r w:rsidR="00E93C2C">
        <w:t xml:space="preserve">lands hälso- och sjukvård, </w:t>
      </w:r>
      <w:r w:rsidR="00CE14B8">
        <w:t>Å</w:t>
      </w:r>
      <w:r w:rsidR="00E93C2C">
        <w:t xml:space="preserve">lands näringsliv, </w:t>
      </w:r>
      <w:r w:rsidR="00A16DBD">
        <w:t>Å</w:t>
      </w:r>
      <w:r w:rsidR="00F36668">
        <w:t xml:space="preserve">lands </w:t>
      </w:r>
      <w:r w:rsidR="00A16DBD">
        <w:t>arbetsmarknads- och studiestödsmyndighet</w:t>
      </w:r>
      <w:r w:rsidR="00E43664">
        <w:t xml:space="preserve">, </w:t>
      </w:r>
      <w:r w:rsidR="00BD36E5">
        <w:t xml:space="preserve">Nationella centret för </w:t>
      </w:r>
      <w:r w:rsidR="00FE4B6D">
        <w:t>utbildningsutvärdering</w:t>
      </w:r>
      <w:r w:rsidR="00CE14B8">
        <w:t xml:space="preserve">, </w:t>
      </w:r>
      <w:r w:rsidR="0068606D">
        <w:t>Funktionsrätt</w:t>
      </w:r>
      <w:r w:rsidR="00164227">
        <w:t xml:space="preserve"> Åland</w:t>
      </w:r>
      <w:r w:rsidR="00C93B3B">
        <w:t>, Akava-</w:t>
      </w:r>
      <w:r w:rsidR="00182210">
        <w:t>Å</w:t>
      </w:r>
      <w:r w:rsidR="00C93B3B">
        <w:t>land</w:t>
      </w:r>
      <w:r w:rsidR="00CE14B8">
        <w:t xml:space="preserve"> </w:t>
      </w:r>
      <w:r w:rsidR="00C93B3B">
        <w:t xml:space="preserve">rf., </w:t>
      </w:r>
      <w:r w:rsidR="00780898">
        <w:t xml:space="preserve">JHL-FOA Åland, </w:t>
      </w:r>
      <w:r w:rsidR="00C93B3B">
        <w:t>TCÅ-Åland</w:t>
      </w:r>
      <w:r w:rsidR="00F129D1">
        <w:t xml:space="preserve"> rf</w:t>
      </w:r>
      <w:r w:rsidR="009927B8">
        <w:t>. samt</w:t>
      </w:r>
      <w:r w:rsidR="00C93B3B">
        <w:t xml:space="preserve"> </w:t>
      </w:r>
      <w:r w:rsidR="00BD1DFE">
        <w:t>Tehy</w:t>
      </w:r>
      <w:r w:rsidR="00553B48">
        <w:t xml:space="preserve">s fackavdelning på </w:t>
      </w:r>
      <w:r w:rsidR="009927B8">
        <w:t>Åland</w:t>
      </w:r>
      <w:r w:rsidR="00553B48">
        <w:t xml:space="preserve"> rf</w:t>
      </w:r>
      <w:r w:rsidR="009927B8">
        <w:t xml:space="preserve">. </w:t>
      </w:r>
      <w:r w:rsidR="00CE14B8">
        <w:t xml:space="preserve">Även </w:t>
      </w:r>
      <w:r w:rsidR="00615DAC">
        <w:t xml:space="preserve">landskapsregeringens </w:t>
      </w:r>
      <w:r w:rsidR="00CE14B8">
        <w:t xml:space="preserve">utbildnings- och kulturavdelning samt </w:t>
      </w:r>
      <w:r w:rsidR="00DA0A90">
        <w:t xml:space="preserve">hälso- och sjukvårdsbyrå och </w:t>
      </w:r>
      <w:r w:rsidR="00CE14B8">
        <w:t>socialvårdsbyrå har beretts tillfälle att yttra sig över förslaget.</w:t>
      </w:r>
    </w:p>
    <w:p w14:paraId="01CC4337" w14:textId="0724B812" w:rsidR="00B64504" w:rsidRPr="003D5A31" w:rsidRDefault="00B64504" w:rsidP="003D5A31">
      <w:pPr>
        <w:pStyle w:val="ANormal"/>
      </w:pPr>
      <w:r>
        <w:tab/>
      </w:r>
      <w:r w:rsidR="00DA0A90">
        <w:t>Tio</w:t>
      </w:r>
      <w:r>
        <w:t xml:space="preserve"> remissyttranden lämnades in och </w:t>
      </w:r>
      <w:r w:rsidR="003844DF">
        <w:t>yttrandena har beaktats i den fortsatta beredningen. R</w:t>
      </w:r>
      <w:r>
        <w:t>emissinstanser har överlagt ställt sig mycket</w:t>
      </w:r>
      <w:r w:rsidR="00EA75EC">
        <w:t xml:space="preserve"> positiva till lagförslaget.</w:t>
      </w:r>
    </w:p>
    <w:p w14:paraId="40B9DF3D" w14:textId="77777777" w:rsidR="00030E76" w:rsidRPr="00030E76" w:rsidRDefault="00030E76" w:rsidP="00030E76">
      <w:pPr>
        <w:pStyle w:val="ANormal"/>
      </w:pPr>
    </w:p>
    <w:p w14:paraId="64754F09" w14:textId="77777777" w:rsidR="000274EA" w:rsidRDefault="000274EA" w:rsidP="000274EA">
      <w:pPr>
        <w:pStyle w:val="RubrikA"/>
      </w:pPr>
      <w:bookmarkStart w:id="22" w:name="_Toc161306802"/>
      <w:r>
        <w:t>Detaljmotivering</w:t>
      </w:r>
      <w:bookmarkEnd w:id="22"/>
    </w:p>
    <w:p w14:paraId="036609A1" w14:textId="77777777" w:rsidR="000274EA" w:rsidRDefault="000274EA" w:rsidP="000274EA">
      <w:pPr>
        <w:pStyle w:val="Rubrikmellanrum"/>
      </w:pPr>
    </w:p>
    <w:p w14:paraId="7C8C148A" w14:textId="21ECE1EA" w:rsidR="000274EA" w:rsidRDefault="004F6A78" w:rsidP="004F6A78">
      <w:pPr>
        <w:pStyle w:val="RubrikB"/>
      </w:pPr>
      <w:bookmarkStart w:id="23" w:name="_Toc161306803"/>
      <w:r w:rsidRPr="004F6A78">
        <w:t>1.</w:t>
      </w:r>
      <w:r>
        <w:t xml:space="preserve"> </w:t>
      </w:r>
      <w:r w:rsidR="000274EA">
        <w:t>Yrkeshögskolelag för Åland</w:t>
      </w:r>
      <w:bookmarkEnd w:id="23"/>
    </w:p>
    <w:p w14:paraId="24FCF509" w14:textId="77777777" w:rsidR="000274EA" w:rsidRDefault="000274EA" w:rsidP="000274EA">
      <w:pPr>
        <w:pStyle w:val="Rubrikmellanrum"/>
      </w:pPr>
    </w:p>
    <w:p w14:paraId="17511A56" w14:textId="2E6C8EBA" w:rsidR="000274EA" w:rsidRPr="00F461CC" w:rsidRDefault="000274EA" w:rsidP="000274EA">
      <w:pPr>
        <w:pStyle w:val="ANormal"/>
        <w:rPr>
          <w:b/>
          <w:bCs/>
        </w:rPr>
      </w:pPr>
      <w:r w:rsidRPr="00F461CC">
        <w:rPr>
          <w:b/>
          <w:bCs/>
        </w:rPr>
        <w:t>1</w:t>
      </w:r>
      <w:r w:rsidR="001E335C">
        <w:rPr>
          <w:b/>
          <w:bCs/>
        </w:rPr>
        <w:t> kap.</w:t>
      </w:r>
      <w:r w:rsidRPr="00F461CC">
        <w:rPr>
          <w:b/>
          <w:bCs/>
        </w:rPr>
        <w:t xml:space="preserve"> Allmänna bestämmelser</w:t>
      </w:r>
    </w:p>
    <w:p w14:paraId="1D6C1456" w14:textId="77777777" w:rsidR="000274EA" w:rsidRDefault="000274EA" w:rsidP="000274EA">
      <w:pPr>
        <w:pStyle w:val="ANormal"/>
      </w:pPr>
    </w:p>
    <w:p w14:paraId="00A48EC4" w14:textId="5A3F94B5" w:rsidR="002D507E" w:rsidRDefault="000274EA" w:rsidP="004E0439">
      <w:pPr>
        <w:pStyle w:val="ANormal"/>
      </w:pPr>
      <w:r>
        <w:t>1</w:t>
      </w:r>
      <w:r w:rsidR="001E335C">
        <w:t> §</w:t>
      </w:r>
      <w:r>
        <w:t xml:space="preserve"> </w:t>
      </w:r>
      <w:r w:rsidRPr="00D9785B">
        <w:rPr>
          <w:i/>
          <w:iCs/>
        </w:rPr>
        <w:t>Lagens tillämpningsområde</w:t>
      </w:r>
      <w:r>
        <w:rPr>
          <w:i/>
          <w:iCs/>
        </w:rPr>
        <w:t>.</w:t>
      </w:r>
      <w:r>
        <w:t xml:space="preserve"> </w:t>
      </w:r>
      <w:r w:rsidR="002D507E">
        <w:t>Lagen föreslås</w:t>
      </w:r>
      <w:r w:rsidR="001C1837">
        <w:t>,</w:t>
      </w:r>
      <w:r w:rsidR="002D507E">
        <w:t xml:space="preserve"> </w:t>
      </w:r>
      <w:r w:rsidR="009257A1">
        <w:t xml:space="preserve">med utgångspunkt i yrkeshögskolestudiernas </w:t>
      </w:r>
      <w:r w:rsidR="00145FA3">
        <w:t xml:space="preserve">plats i det åländska utbildningssystemet, </w:t>
      </w:r>
      <w:r w:rsidR="00062041">
        <w:t>reglera dels yrkeshögskolestudier på Åland dels högskolans administration och verksamhet</w:t>
      </w:r>
      <w:r w:rsidR="0047254E">
        <w:t>.</w:t>
      </w:r>
    </w:p>
    <w:p w14:paraId="10015A66" w14:textId="5438C516" w:rsidR="000274EA" w:rsidRDefault="000274EA" w:rsidP="000274EA">
      <w:pPr>
        <w:pStyle w:val="ANormal"/>
      </w:pPr>
    </w:p>
    <w:p w14:paraId="1EF5B6A0" w14:textId="20EDB4F6" w:rsidR="000274EA" w:rsidRDefault="000274EA" w:rsidP="000274EA">
      <w:pPr>
        <w:pStyle w:val="ANormal"/>
      </w:pPr>
      <w:r>
        <w:t>2</w:t>
      </w:r>
      <w:r w:rsidR="001E335C">
        <w:t> §</w:t>
      </w:r>
      <w:r>
        <w:t xml:space="preserve"> </w:t>
      </w:r>
      <w:r>
        <w:rPr>
          <w:i/>
          <w:iCs/>
        </w:rPr>
        <w:t xml:space="preserve">Yrkeshögskoleutbildning. </w:t>
      </w:r>
      <w:r w:rsidRPr="000778F2">
        <w:t>L</w:t>
      </w:r>
      <w:r>
        <w:t>andskapet har med stöd av 18</w:t>
      </w:r>
      <w:r w:rsidR="001E335C">
        <w:t> §</w:t>
      </w:r>
      <w:r>
        <w:t xml:space="preserve"> 14</w:t>
      </w:r>
      <w:r w:rsidR="001E335C">
        <w:t> punkt</w:t>
      </w:r>
      <w:r>
        <w:t>en lagstiftningsbehörighet om undervisning. Det innebär att landskapet ska besluta om vilka utbildningar som ska finnas på Åland och definiera dessa utbildningar och den undervisning som omfattas. Landskapet bör dock ta hänsyn till att de studerande som utbildar sig Åland ska få en examen som ger en behörighet som är jämförbar med motsvarande examina från vår omvärld.</w:t>
      </w:r>
    </w:p>
    <w:p w14:paraId="536BDB1C" w14:textId="3500ABE2" w:rsidR="000274EA" w:rsidRDefault="000274EA" w:rsidP="000274EA">
      <w:pPr>
        <w:pStyle w:val="ANormal"/>
      </w:pPr>
      <w:r>
        <w:tab/>
        <w:t>Enligt paragrafen ska yrkeshögskoleutbildningen bygga på utbildningen på gymnasienivå. Enligt 2</w:t>
      </w:r>
      <w:r w:rsidR="001E335C">
        <w:t> §</w:t>
      </w:r>
      <w:r>
        <w:t xml:space="preserve"> i </w:t>
      </w:r>
      <w:r w:rsidR="007854E2">
        <w:t xml:space="preserve">landskapslagen om gymnasieutbildning </w:t>
      </w:r>
      <w:r>
        <w:t>avses med</w:t>
      </w:r>
      <w:r w:rsidRPr="00DE0BD3">
        <w:t xml:space="preserve"> gymnasieutbildning allmänbildande gymnasieutbildning och grundläggande yrkesutbildnin</w:t>
      </w:r>
      <w:r>
        <w:t>g</w:t>
      </w:r>
      <w:r w:rsidRPr="00DE0BD3">
        <w:t xml:space="preserve"> som leder till en gymnasieexamen med angiven studie- eller yrkesinriktning. Gymnasieutbildning ska med grundskolan som grund ge de studerande kunskaper och färdigheter som förberedelse för högskolestudier eller andra på gymnasieutbildningen baserade studier eller för att självständigt utöva ett yrk</w:t>
      </w:r>
      <w:r>
        <w:t>e.</w:t>
      </w:r>
    </w:p>
    <w:p w14:paraId="6BC1A9D8" w14:textId="5A43FE48" w:rsidR="000274EA" w:rsidRDefault="000274EA" w:rsidP="000274EA">
      <w:pPr>
        <w:pStyle w:val="ANormal"/>
      </w:pPr>
      <w:r>
        <w:tab/>
        <w:t>Yrkeshögskoleutbildningen ska enligt 2</w:t>
      </w:r>
      <w:r w:rsidR="001E335C">
        <w:t> mom.</w:t>
      </w:r>
      <w:r>
        <w:t xml:space="preserve"> ges för yrkesinriktade expertuppgifter och ska vila på forskning och på konstnärlig eller kulturell grund. Möjligheten att kunna erbjuda konstnärlig yrkeshögskoleutbildning är ny.</w:t>
      </w:r>
    </w:p>
    <w:p w14:paraId="7F9DBA27" w14:textId="77777777" w:rsidR="000274EA" w:rsidRDefault="000274EA" w:rsidP="000274EA">
      <w:pPr>
        <w:pStyle w:val="ANormal"/>
      </w:pPr>
    </w:p>
    <w:p w14:paraId="268EA2E2" w14:textId="65F4D606" w:rsidR="000274EA" w:rsidRDefault="000274EA" w:rsidP="000274EA">
      <w:pPr>
        <w:pStyle w:val="ANormal"/>
      </w:pPr>
      <w:r>
        <w:lastRenderedPageBreak/>
        <w:t>3</w:t>
      </w:r>
      <w:r w:rsidR="001E335C">
        <w:t> §</w:t>
      </w:r>
      <w:r>
        <w:t xml:space="preserve"> </w:t>
      </w:r>
      <w:r w:rsidRPr="00936ACE">
        <w:rPr>
          <w:i/>
          <w:iCs/>
        </w:rPr>
        <w:t>A</w:t>
      </w:r>
      <w:r w:rsidRPr="00AF39A9">
        <w:rPr>
          <w:i/>
          <w:iCs/>
        </w:rPr>
        <w:t>llmänna mål</w:t>
      </w:r>
      <w:r>
        <w:rPr>
          <w:i/>
          <w:iCs/>
        </w:rPr>
        <w:t xml:space="preserve"> för yrkeshögskoleutbildningen</w:t>
      </w:r>
      <w:r w:rsidRPr="00AF39A9">
        <w:rPr>
          <w:i/>
          <w:iCs/>
        </w:rPr>
        <w:t>.</w:t>
      </w:r>
      <w:r>
        <w:t xml:space="preserve"> </w:t>
      </w:r>
      <w:r w:rsidR="00946697">
        <w:t>B</w:t>
      </w:r>
      <w:r w:rsidR="00647927">
        <w:t>estämmelserna i 16</w:t>
      </w:r>
      <w:r w:rsidR="001E335C">
        <w:t> §</w:t>
      </w:r>
      <w:r w:rsidR="00647927">
        <w:t xml:space="preserve"> 2</w:t>
      </w:r>
      <w:r w:rsidR="001E335C">
        <w:t> mom.</w:t>
      </w:r>
      <w:r w:rsidR="00647927">
        <w:t xml:space="preserve"> i grundlagen tryggar möjligheten för alla att få annat än grundläggande utbildning och att kunna utveckla sig själv</w:t>
      </w:r>
      <w:r w:rsidR="00946697">
        <w:t>. I enlighet med det</w:t>
      </w:r>
      <w:r w:rsidR="008C0F72">
        <w:t>ta</w:t>
      </w:r>
      <w:r w:rsidR="00647927">
        <w:t xml:space="preserve"> ska yrkeshögskoleutbildningen</w:t>
      </w:r>
      <w:r w:rsidR="00444F16">
        <w:t xml:space="preserve"> ge </w:t>
      </w:r>
      <w:r w:rsidR="0014079F">
        <w:t>de studerande kunskap och färdigheter</w:t>
      </w:r>
      <w:r w:rsidR="002816DD">
        <w:t>,</w:t>
      </w:r>
      <w:r w:rsidR="00444F16">
        <w:t xml:space="preserve"> stödja </w:t>
      </w:r>
      <w:r w:rsidR="00D902DB">
        <w:t xml:space="preserve">de </w:t>
      </w:r>
      <w:r w:rsidR="00444F16">
        <w:t>studerandes yrkesmässiga utveckling</w:t>
      </w:r>
      <w:r>
        <w:t xml:space="preserve"> och ge möjligheter till kontinuerligt lärande. </w:t>
      </w:r>
      <w:r w:rsidR="008C0F72">
        <w:t xml:space="preserve">Utbildningen har även en fostrande roll och ska bidra till att de studerande </w:t>
      </w:r>
      <w:r w:rsidR="000055C5">
        <w:t>blir aktiva, medvetna, kritiska och ansvarskännande medlemmar i samhället</w:t>
      </w:r>
      <w:r>
        <w:t>.</w:t>
      </w:r>
      <w:r w:rsidR="000B6A12">
        <w:t xml:space="preserve"> Utbildningen ska utgå från demokratiska värderingar</w:t>
      </w:r>
      <w:r w:rsidR="00917AFC">
        <w:t xml:space="preserve"> och</w:t>
      </w:r>
      <w:r w:rsidR="000B6A12">
        <w:t xml:space="preserve"> principe</w:t>
      </w:r>
      <w:r w:rsidR="00917AFC">
        <w:t>r</w:t>
      </w:r>
      <w:r w:rsidR="000B6A12">
        <w:t>n</w:t>
      </w:r>
      <w:r w:rsidR="00917AFC">
        <w:t>a</w:t>
      </w:r>
      <w:r w:rsidR="000B6A12">
        <w:t xml:space="preserve"> om allas lika värde och </w:t>
      </w:r>
      <w:r w:rsidR="007B0946">
        <w:t xml:space="preserve">jämställdhet. Utbildningen ska främja internationell </w:t>
      </w:r>
      <w:r w:rsidR="00DD5907">
        <w:t>förståelse</w:t>
      </w:r>
      <w:r w:rsidR="00E900EE">
        <w:t>. Detta innefattar</w:t>
      </w:r>
      <w:r w:rsidR="00E10EC2">
        <w:t xml:space="preserve"> </w:t>
      </w:r>
      <w:r w:rsidR="00ED18B6">
        <w:t>en strävan efter samarbet</w:t>
      </w:r>
      <w:r w:rsidR="00E900EE">
        <w:t xml:space="preserve">e och fred och baserar sig på </w:t>
      </w:r>
      <w:r w:rsidR="00E10EC2">
        <w:t>vänskapliga förbindelser mellan folk och länder som har olika sociala och politiska system och på respekt för de mänskliga rättigheterna och de grundläggande friheterna.</w:t>
      </w:r>
      <w:r w:rsidR="00DD5907">
        <w:t xml:space="preserve"> </w:t>
      </w:r>
      <w:r w:rsidR="00DA6C57">
        <w:t>Utbildningen ska även bidra till ett hållbart samhälle.</w:t>
      </w:r>
      <w:r w:rsidR="003B7A00">
        <w:t xml:space="preserve"> Med detta avses både att de studerande ska utbildas i hållbarhetsfrågor</w:t>
      </w:r>
      <w:r w:rsidR="00B85253">
        <w:t xml:space="preserve"> och att utbildningarna kan </w:t>
      </w:r>
      <w:r w:rsidR="00562645">
        <w:t>bidra till hållbara lösningar för samhället.</w:t>
      </w:r>
    </w:p>
    <w:p w14:paraId="490B8414" w14:textId="77777777" w:rsidR="000274EA" w:rsidRDefault="000274EA" w:rsidP="000274EA">
      <w:pPr>
        <w:pStyle w:val="ANormal"/>
      </w:pPr>
    </w:p>
    <w:p w14:paraId="59D6D426" w14:textId="7D7F03D8" w:rsidR="000274EA" w:rsidRDefault="000274EA" w:rsidP="000274EA">
      <w:pPr>
        <w:pStyle w:val="ANormal"/>
      </w:pPr>
      <w:r>
        <w:t>4</w:t>
      </w:r>
      <w:r w:rsidR="001E335C">
        <w:t> §</w:t>
      </w:r>
      <w:r>
        <w:t xml:space="preserve"> </w:t>
      </w:r>
      <w:r>
        <w:rPr>
          <w:i/>
          <w:iCs/>
        </w:rPr>
        <w:t xml:space="preserve">Utbildningsanordnare. </w:t>
      </w:r>
      <w:r>
        <w:t xml:space="preserve">Yrkeshögskoleundervisningen på Åland ordnas vid högskolan. </w:t>
      </w:r>
      <w:r w:rsidR="007273A8">
        <w:t>Landska</w:t>
      </w:r>
      <w:r w:rsidR="008F5EA7">
        <w:t>p</w:t>
      </w:r>
      <w:r w:rsidR="00326918">
        <w:t>s</w:t>
      </w:r>
      <w:r w:rsidR="007273A8">
        <w:t xml:space="preserve">regeringen konstaterar </w:t>
      </w:r>
      <w:r w:rsidR="00EC5638">
        <w:t xml:space="preserve">att </w:t>
      </w:r>
      <w:r w:rsidR="00562645">
        <w:t>det</w:t>
      </w:r>
      <w:r w:rsidR="00EC5638">
        <w:t xml:space="preserve"> långsiktig</w:t>
      </w:r>
      <w:r w:rsidR="00562645">
        <w:t>a</w:t>
      </w:r>
      <w:r w:rsidR="00EC5638">
        <w:t xml:space="preserve"> mål</w:t>
      </w:r>
      <w:r w:rsidR="00562645">
        <w:t>et att bolagisera</w:t>
      </w:r>
      <w:r w:rsidR="004E3F86">
        <w:t xml:space="preserve"> högskolan</w:t>
      </w:r>
      <w:r w:rsidR="00562645">
        <w:t>s verksamhet kvarstår.</w:t>
      </w:r>
      <w:r w:rsidR="00326918">
        <w:t xml:space="preserve"> </w:t>
      </w:r>
      <w:r w:rsidR="00101306">
        <w:t>Bolagiseringsprocess</w:t>
      </w:r>
      <w:r w:rsidR="00562645">
        <w:t>en</w:t>
      </w:r>
      <w:r w:rsidR="00101306">
        <w:t xml:space="preserve"> kräver </w:t>
      </w:r>
      <w:r w:rsidR="003B7283">
        <w:t xml:space="preserve">dock </w:t>
      </w:r>
      <w:r w:rsidR="00101306">
        <w:t>ännu ett grundligt arbete</w:t>
      </w:r>
      <w:r w:rsidR="003B7283">
        <w:t xml:space="preserve"> och tills </w:t>
      </w:r>
      <w:r w:rsidR="00265A10">
        <w:t>en bolagisering kan genomföras är landskap</w:t>
      </w:r>
      <w:r w:rsidR="0029252B">
        <w:t>sregeringen</w:t>
      </w:r>
      <w:r w:rsidR="00265A10">
        <w:t xml:space="preserve"> fortsättningsvis huvudman för högskolan.</w:t>
      </w:r>
    </w:p>
    <w:p w14:paraId="21958A53" w14:textId="77777777" w:rsidR="000274EA" w:rsidRDefault="000274EA" w:rsidP="000274EA">
      <w:pPr>
        <w:pStyle w:val="ANormal"/>
        <w:rPr>
          <w:b/>
          <w:bCs/>
        </w:rPr>
      </w:pPr>
    </w:p>
    <w:p w14:paraId="00E867CD" w14:textId="0CCE7392" w:rsidR="000274EA" w:rsidRPr="00B47FAB" w:rsidRDefault="000274EA" w:rsidP="000274EA">
      <w:pPr>
        <w:pStyle w:val="ANormal"/>
        <w:rPr>
          <w:b/>
          <w:bCs/>
        </w:rPr>
      </w:pPr>
      <w:r>
        <w:rPr>
          <w:b/>
          <w:bCs/>
        </w:rPr>
        <w:t>2</w:t>
      </w:r>
      <w:r w:rsidR="001E335C">
        <w:rPr>
          <w:b/>
          <w:bCs/>
        </w:rPr>
        <w:t> kap.</w:t>
      </w:r>
      <w:r w:rsidRPr="00B47FAB">
        <w:rPr>
          <w:b/>
          <w:bCs/>
        </w:rPr>
        <w:t xml:space="preserve"> Högskolan på Åland</w:t>
      </w:r>
    </w:p>
    <w:p w14:paraId="6EE2C82F" w14:textId="77777777" w:rsidR="000274EA" w:rsidRDefault="000274EA" w:rsidP="000274EA">
      <w:pPr>
        <w:pStyle w:val="ANormal"/>
      </w:pPr>
    </w:p>
    <w:p w14:paraId="219A740F" w14:textId="0CC360B2" w:rsidR="00331C31" w:rsidRDefault="000274EA" w:rsidP="00331C31">
      <w:pPr>
        <w:pStyle w:val="ANormal"/>
      </w:pPr>
      <w:r>
        <w:t>5</w:t>
      </w:r>
      <w:r w:rsidR="001E335C">
        <w:t> §</w:t>
      </w:r>
      <w:r>
        <w:t xml:space="preserve"> </w:t>
      </w:r>
      <w:r>
        <w:rPr>
          <w:i/>
          <w:iCs/>
        </w:rPr>
        <w:t>Allmänt.</w:t>
      </w:r>
      <w:r w:rsidR="00A46934">
        <w:t xml:space="preserve"> </w:t>
      </w:r>
      <w:r w:rsidR="00214B1F">
        <w:t>I paragrafen konstateras att högskolan är en yrkeshögskola</w:t>
      </w:r>
      <w:r w:rsidR="00F724F3">
        <w:t xml:space="preserve">. Såsom konstateras i den allmänna motiveringen föreslår landskapsregeringen att </w:t>
      </w:r>
      <w:r w:rsidR="00C04192">
        <w:t>högskolans namn ska förbli oförändrat.</w:t>
      </w:r>
    </w:p>
    <w:p w14:paraId="20BE47D3" w14:textId="77777777" w:rsidR="000274EA" w:rsidRDefault="000274EA" w:rsidP="000274EA">
      <w:pPr>
        <w:pStyle w:val="ANormal"/>
      </w:pPr>
    </w:p>
    <w:p w14:paraId="3ED61A5B" w14:textId="660E5566" w:rsidR="000274EA" w:rsidRDefault="000274EA" w:rsidP="000274EA">
      <w:pPr>
        <w:pStyle w:val="ANormal"/>
      </w:pPr>
      <w:r>
        <w:t>6</w:t>
      </w:r>
      <w:r w:rsidR="001E335C">
        <w:t> §</w:t>
      </w:r>
      <w:r>
        <w:t xml:space="preserve"> </w:t>
      </w:r>
      <w:r w:rsidRPr="001D1654">
        <w:rPr>
          <w:i/>
          <w:iCs/>
        </w:rPr>
        <w:t>Högskolans uppgift.</w:t>
      </w:r>
      <w:r>
        <w:rPr>
          <w:i/>
          <w:iCs/>
        </w:rPr>
        <w:t xml:space="preserve"> </w:t>
      </w:r>
      <w:r>
        <w:t xml:space="preserve">I paragrafen konstateras att </w:t>
      </w:r>
      <w:r w:rsidR="00466ECB">
        <w:t>h</w:t>
      </w:r>
      <w:r>
        <w:t>ögskolans uppgift är att ge sådan yrkeshögskoleutbildning som avses i 2</w:t>
      </w:r>
      <w:r w:rsidR="001E335C">
        <w:t> §</w:t>
      </w:r>
      <w:r>
        <w:t>. Utöver detta kan högskolan ge annan yrkeshögskoleundervisning.</w:t>
      </w:r>
    </w:p>
    <w:p w14:paraId="36BDF172" w14:textId="2B28512C" w:rsidR="000274EA" w:rsidRDefault="000274EA" w:rsidP="000274EA">
      <w:pPr>
        <w:pStyle w:val="ANormal"/>
      </w:pPr>
      <w:r>
        <w:tab/>
        <w:t>I 2</w:t>
      </w:r>
      <w:r w:rsidR="001E335C">
        <w:t> mom.</w:t>
      </w:r>
      <w:r>
        <w:t xml:space="preserve"> betonas att högskolan ska utföra sin utbildningsuppgift i samarbete med näringslivet och det övriga arbetslivet och även med andra högskolor och utbildningsanordnare.</w:t>
      </w:r>
    </w:p>
    <w:p w14:paraId="2FE47AD5" w14:textId="77777777" w:rsidR="000274EA" w:rsidRDefault="000274EA" w:rsidP="000274EA">
      <w:pPr>
        <w:pStyle w:val="ANormal"/>
      </w:pPr>
      <w:r>
        <w:tab/>
        <w:t>Då högskolan utför sin utbildningsuppgift kan den samarbeta med andra högskolor eller köpa undervisning från en annan högskola.</w:t>
      </w:r>
    </w:p>
    <w:p w14:paraId="148DCF45" w14:textId="3E613D71" w:rsidR="0076602B" w:rsidRDefault="000274EA" w:rsidP="000274EA">
      <w:pPr>
        <w:pStyle w:val="ANormal"/>
      </w:pPr>
      <w:r>
        <w:tab/>
      </w:r>
      <w:r w:rsidRPr="009A2D7E">
        <w:t>I 4</w:t>
      </w:r>
      <w:r w:rsidR="001E335C">
        <w:t> mom.</w:t>
      </w:r>
      <w:r w:rsidRPr="009A2D7E">
        <w:t xml:space="preserve"> </w:t>
      </w:r>
      <w:r w:rsidR="0079032A">
        <w:t xml:space="preserve">finns bestämmelser </w:t>
      </w:r>
      <w:r w:rsidR="00B42C51">
        <w:t>om högskolans</w:t>
      </w:r>
      <w:r w:rsidR="003B19F8">
        <w:t xml:space="preserve"> </w:t>
      </w:r>
      <w:r w:rsidR="002E22D0">
        <w:t>FUI-verksamhet</w:t>
      </w:r>
      <w:r w:rsidR="0079032A">
        <w:t>.</w:t>
      </w:r>
      <w:r w:rsidR="006017A6" w:rsidRPr="006017A6">
        <w:t xml:space="preserve"> </w:t>
      </w:r>
      <w:r w:rsidR="00184B39">
        <w:t>Enligt nuvarande lag</w:t>
      </w:r>
      <w:r w:rsidR="00D74FFD">
        <w:t xml:space="preserve"> </w:t>
      </w:r>
      <w:r w:rsidR="00184B39" w:rsidRPr="0079032A">
        <w:rPr>
          <w:i/>
          <w:iCs/>
        </w:rPr>
        <w:t xml:space="preserve">kan </w:t>
      </w:r>
      <w:r w:rsidR="00184B39">
        <w:t>det bedrivas forsknings- och utveckling</w:t>
      </w:r>
      <w:r w:rsidR="00D74FFD">
        <w:t>sarbete vid högskolan. I utbildningsavtalet för</w:t>
      </w:r>
      <w:r w:rsidR="002E22D0">
        <w:t xml:space="preserve"> </w:t>
      </w:r>
      <w:r w:rsidR="00F9350E">
        <w:t xml:space="preserve">åren </w:t>
      </w:r>
      <w:r w:rsidR="002E22D0">
        <w:t>2021-2023 konstateras att h</w:t>
      </w:r>
      <w:r w:rsidR="006017A6">
        <w:t xml:space="preserve">ögskolan </w:t>
      </w:r>
      <w:r w:rsidR="0076602B">
        <w:t xml:space="preserve">ska </w:t>
      </w:r>
      <w:r w:rsidR="006017A6">
        <w:t xml:space="preserve">samarbeta med näringslivet och den offentliga sektorn inom sin undervisning och i sitt FUI-uppdrag. Högskolan </w:t>
      </w:r>
      <w:r w:rsidR="0076602B">
        <w:t xml:space="preserve">ska </w:t>
      </w:r>
      <w:r w:rsidR="006017A6">
        <w:t xml:space="preserve">under avtalsperioden </w:t>
      </w:r>
      <w:r w:rsidR="0076602B">
        <w:t xml:space="preserve">utveckla </w:t>
      </w:r>
      <w:r w:rsidR="006017A6">
        <w:t xml:space="preserve">nätverk med andra högskolor och näringslivet samt en kunskapsbas för nyskapande verksamheter i samhället. Högskolan </w:t>
      </w:r>
      <w:r w:rsidR="0076602B">
        <w:t xml:space="preserve">ska </w:t>
      </w:r>
      <w:r w:rsidR="006017A6">
        <w:t xml:space="preserve">arbeta med planering, administration och koordinering av utvecklingsprojekt och kan söka extern finansiering för viktiga utvecklings- och forskningsprojekt. Högskolan fungerar som ett naturligt centrum för forskning kopplat till åländska utvecklings- och hållbarhetsprojekt. Högskolans </w:t>
      </w:r>
      <w:r w:rsidR="00582E10">
        <w:t>FUI-verksamhet</w:t>
      </w:r>
      <w:r w:rsidR="006017A6">
        <w:t xml:space="preserve"> utgör en plattform där högskolans lärare, studerande och olika verksamheter i samhället möts, undervisar, samarbetar, nätverkar, lär sig och växer tillsammans. FUI-verksamhet i högskolan utgör en del av undervisningen i programmen. Målet är att skapa minst ett större internationellt forskningsprojekt under avtalsperioden</w:t>
      </w:r>
      <w:r w:rsidR="00640B42">
        <w:t>.</w:t>
      </w:r>
    </w:p>
    <w:p w14:paraId="6B48FDBD" w14:textId="250FFE1A" w:rsidR="000274EA" w:rsidRDefault="0076602B" w:rsidP="000274EA">
      <w:pPr>
        <w:pStyle w:val="ANormal"/>
      </w:pPr>
      <w:r>
        <w:tab/>
      </w:r>
      <w:r w:rsidR="00797FF0">
        <w:t>Landskapsregeringen föreslår</w:t>
      </w:r>
      <w:r w:rsidR="0079032A">
        <w:t xml:space="preserve"> nu </w:t>
      </w:r>
      <w:r w:rsidR="00B94804">
        <w:t xml:space="preserve">att den frivilliga FUI-verksamheten </w:t>
      </w:r>
      <w:r w:rsidR="00735704">
        <w:t xml:space="preserve">görs till en verksamhet som </w:t>
      </w:r>
      <w:r w:rsidR="00735704" w:rsidRPr="00DB557B">
        <w:rPr>
          <w:i/>
          <w:iCs/>
        </w:rPr>
        <w:t xml:space="preserve">ska </w:t>
      </w:r>
      <w:r w:rsidR="00735704">
        <w:t xml:space="preserve">bedrivas vid </w:t>
      </w:r>
      <w:r w:rsidR="003B349F">
        <w:t>högskolan</w:t>
      </w:r>
      <w:r w:rsidR="00735704">
        <w:t>.</w:t>
      </w:r>
    </w:p>
    <w:p w14:paraId="655F9562" w14:textId="337EFB68" w:rsidR="001F4840" w:rsidRPr="009A2D7E" w:rsidRDefault="001F4840" w:rsidP="000274EA">
      <w:pPr>
        <w:pStyle w:val="ANormal"/>
      </w:pPr>
    </w:p>
    <w:p w14:paraId="71CAF9C6" w14:textId="23343C03" w:rsidR="00BF2D8D" w:rsidRDefault="000274EA" w:rsidP="000274EA">
      <w:pPr>
        <w:pStyle w:val="ANormal"/>
      </w:pPr>
      <w:r>
        <w:t>7</w:t>
      </w:r>
      <w:r w:rsidR="001E335C">
        <w:t> §</w:t>
      </w:r>
      <w:r>
        <w:t xml:space="preserve"> </w:t>
      </w:r>
      <w:r w:rsidRPr="006552CC">
        <w:rPr>
          <w:i/>
          <w:iCs/>
        </w:rPr>
        <w:t>Utbildningsavtal</w:t>
      </w:r>
      <w:r>
        <w:t xml:space="preserve">. Högskolans verksamhet </w:t>
      </w:r>
      <w:r w:rsidR="00877EEC">
        <w:t xml:space="preserve">ska såsom idag </w:t>
      </w:r>
      <w:r>
        <w:t>regleras i ett utbildningsavtal</w:t>
      </w:r>
      <w:r w:rsidR="00877EEC" w:rsidRPr="00877EEC">
        <w:t xml:space="preserve"> </w:t>
      </w:r>
      <w:r w:rsidR="00877EEC">
        <w:t xml:space="preserve">mellan landskapsregeringen och högskolan. Avtalet görs </w:t>
      </w:r>
      <w:r w:rsidR="005336E8">
        <w:t>för närvarande</w:t>
      </w:r>
      <w:r w:rsidR="00877EEC">
        <w:t xml:space="preserve"> upp för tre år i sänder</w:t>
      </w:r>
      <w:r w:rsidR="001F2ED0">
        <w:t xml:space="preserve"> </w:t>
      </w:r>
      <w:r w:rsidR="00877EEC">
        <w:t xml:space="preserve">men landskapsregeringen föreslår nu att </w:t>
      </w:r>
      <w:r w:rsidR="00877EEC">
        <w:lastRenderedPageBreak/>
        <w:t>avtalet ska göras upp för</w:t>
      </w:r>
      <w:r>
        <w:t xml:space="preserve"> fyra år</w:t>
      </w:r>
      <w:r w:rsidR="00877EEC">
        <w:t xml:space="preserve"> </w:t>
      </w:r>
      <w:r w:rsidR="005336E8">
        <w:t xml:space="preserve">i sänder </w:t>
      </w:r>
      <w:r w:rsidR="00877EEC">
        <w:t>för att öka långsiktigheten</w:t>
      </w:r>
      <w:r>
        <w:t>.</w:t>
      </w:r>
      <w:r w:rsidR="00BF2D8D">
        <w:t xml:space="preserve"> Landskapsregeringen anser även att det mest </w:t>
      </w:r>
      <w:r w:rsidR="000C3A4B">
        <w:t>ändamålsenliga</w:t>
      </w:r>
      <w:r w:rsidR="00BF2D8D">
        <w:t xml:space="preserve"> är att avtalet förnyas i mitten av mandatperioden för att </w:t>
      </w:r>
      <w:r w:rsidR="000C3A4B">
        <w:t>trygga kontinuiteten</w:t>
      </w:r>
      <w:r w:rsidR="00747A9A">
        <w:t xml:space="preserve"> då den politiska ledningen byts</w:t>
      </w:r>
      <w:r w:rsidR="000C3A4B">
        <w:t>.</w:t>
      </w:r>
    </w:p>
    <w:p w14:paraId="6A91AA7E" w14:textId="2B2A6847" w:rsidR="000274EA" w:rsidRDefault="00BF2D8D" w:rsidP="000274EA">
      <w:pPr>
        <w:pStyle w:val="ANormal"/>
      </w:pPr>
      <w:r>
        <w:tab/>
      </w:r>
      <w:r w:rsidR="000274EA">
        <w:t>I avtalet bestäms resultatmål för högskolan, vilka resurser högskolan har och hur resurserna ska prioriteras, verksamhetsstrukturen samt resultatuppföljningen och rapporteringen.</w:t>
      </w:r>
    </w:p>
    <w:p w14:paraId="714695E3" w14:textId="37B5BC44" w:rsidR="000274EA" w:rsidRDefault="000274EA" w:rsidP="000274EA">
      <w:pPr>
        <w:pStyle w:val="ANormal"/>
      </w:pPr>
      <w:r>
        <w:tab/>
        <w:t>I 3</w:t>
      </w:r>
      <w:r w:rsidR="001E335C">
        <w:t> mom.</w:t>
      </w:r>
      <w:r>
        <w:t xml:space="preserve"> föreslås en förordningsfullmakt som ger möjlighet att utfärda närmare bestämmelser om innehållet i utbildningsavtalet</w:t>
      </w:r>
      <w:r w:rsidR="00010EF2">
        <w:t xml:space="preserve"> i en landskapsförordning</w:t>
      </w:r>
      <w:r>
        <w:t>.</w:t>
      </w:r>
    </w:p>
    <w:p w14:paraId="3BF117CE" w14:textId="77777777" w:rsidR="000274EA" w:rsidRDefault="000274EA" w:rsidP="000274EA">
      <w:pPr>
        <w:pStyle w:val="ANormal"/>
      </w:pPr>
    </w:p>
    <w:p w14:paraId="2B2B1ADF" w14:textId="01112E2C" w:rsidR="000274EA" w:rsidRDefault="000274EA" w:rsidP="000274EA">
      <w:pPr>
        <w:pStyle w:val="ANormal"/>
      </w:pPr>
      <w:r>
        <w:t>8</w:t>
      </w:r>
      <w:r w:rsidR="001E335C">
        <w:t> §</w:t>
      </w:r>
      <w:r>
        <w:t xml:space="preserve"> </w:t>
      </w:r>
      <w:r>
        <w:rPr>
          <w:i/>
          <w:iCs/>
        </w:rPr>
        <w:t>Y</w:t>
      </w:r>
      <w:r w:rsidRPr="006552CC">
        <w:rPr>
          <w:i/>
          <w:iCs/>
        </w:rPr>
        <w:t>rkeshögskolesamfundet</w:t>
      </w:r>
      <w:r>
        <w:t>. Högskolans lärare</w:t>
      </w:r>
      <w:r w:rsidR="007509B9">
        <w:t xml:space="preserve">, </w:t>
      </w:r>
      <w:r>
        <w:t xml:space="preserve">personal </w:t>
      </w:r>
      <w:r w:rsidR="007509B9">
        <w:t>och</w:t>
      </w:r>
      <w:r>
        <w:t xml:space="preserve"> de studerande vid högskolan som studerar vid en utbildning som leder till en yrkeshögskoleexamen bildar tillsammans yrkeshögskolesamfundet.</w:t>
      </w:r>
    </w:p>
    <w:p w14:paraId="2FB2991B" w14:textId="77777777" w:rsidR="000274EA" w:rsidRDefault="000274EA" w:rsidP="000274EA">
      <w:pPr>
        <w:pStyle w:val="ANormal"/>
      </w:pPr>
    </w:p>
    <w:p w14:paraId="71A86E35" w14:textId="281FE1BD" w:rsidR="000274EA" w:rsidRPr="00FA5F91" w:rsidRDefault="000274EA" w:rsidP="000274EA">
      <w:pPr>
        <w:pStyle w:val="ANormal"/>
      </w:pPr>
      <w:r>
        <w:t>9</w:t>
      </w:r>
      <w:r w:rsidR="001E335C">
        <w:t> §</w:t>
      </w:r>
      <w:r>
        <w:t xml:space="preserve"> </w:t>
      </w:r>
      <w:r w:rsidRPr="006552CC">
        <w:rPr>
          <w:i/>
          <w:iCs/>
        </w:rPr>
        <w:t>Offentlighet.</w:t>
      </w:r>
      <w:r>
        <w:t xml:space="preserve"> Huvudregeln är att undervisningen vid högskolan är offentlig. Med undervisning avses också anna</w:t>
      </w:r>
      <w:r w:rsidR="00CF1C09">
        <w:t>t</w:t>
      </w:r>
      <w:r>
        <w:t xml:space="preserve"> än föreläsningar. I särskilda fall där det är motiverat kan möjligheterna att följa undervisningen begränsas, till exempel om säkerheten vid undervisningen kräver det.</w:t>
      </w:r>
    </w:p>
    <w:p w14:paraId="6598D971" w14:textId="77777777" w:rsidR="000274EA" w:rsidRDefault="000274EA" w:rsidP="000274EA">
      <w:pPr>
        <w:pStyle w:val="ANormal"/>
        <w:rPr>
          <w:i/>
          <w:iCs/>
        </w:rPr>
      </w:pPr>
    </w:p>
    <w:p w14:paraId="33DABD5C" w14:textId="61E6633F" w:rsidR="000274EA" w:rsidRPr="00A03AF6" w:rsidRDefault="000274EA" w:rsidP="000274EA">
      <w:pPr>
        <w:pStyle w:val="ANormal"/>
      </w:pPr>
      <w:r w:rsidRPr="006552CC">
        <w:t>10</w:t>
      </w:r>
      <w:r w:rsidR="001E335C">
        <w:t> §</w:t>
      </w:r>
      <w:r>
        <w:rPr>
          <w:i/>
          <w:iCs/>
        </w:rPr>
        <w:t xml:space="preserve"> Undervisnings- och forskningsfrihet. </w:t>
      </w:r>
      <w:r>
        <w:t>Högskolan har</w:t>
      </w:r>
      <w:r w:rsidRPr="00635D6D">
        <w:t xml:space="preserve"> </w:t>
      </w:r>
      <w:r>
        <w:t>undervisnings-</w:t>
      </w:r>
      <w:r w:rsidR="00495953">
        <w:t xml:space="preserve"> </w:t>
      </w:r>
      <w:r>
        <w:t>och forskningsfrihet i enlighet med bestämmelsen i grundlagens 2</w:t>
      </w:r>
      <w:r w:rsidR="001E335C">
        <w:t> kap.</w:t>
      </w:r>
      <w:r>
        <w:t xml:space="preserve"> 16</w:t>
      </w:r>
      <w:r w:rsidR="001E335C">
        <w:t> §</w:t>
      </w:r>
      <w:r>
        <w:t xml:space="preserve"> 2</w:t>
      </w:r>
      <w:r w:rsidR="001E335C">
        <w:t> mom.</w:t>
      </w:r>
      <w:r>
        <w:t xml:space="preserve">, ”vetenskapens, konstens och den högsta utbildningens frihet är tryggad”. </w:t>
      </w:r>
      <w:r w:rsidR="00A84AB5">
        <w:t xml:space="preserve">Till vetenskapens frihet hör utövarens rätt att välja ämne och metoder för sin forskning. </w:t>
      </w:r>
      <w:r w:rsidR="0050242B">
        <w:t xml:space="preserve">Undervisningsfriheten </w:t>
      </w:r>
      <w:r>
        <w:t>innebär att högskolan själv bestämmer om innehållet i sina examina och hur de ska genomföras.</w:t>
      </w:r>
      <w:r w:rsidR="00A41AC3">
        <w:t xml:space="preserve"> Den innebär även en rätt att </w:t>
      </w:r>
      <w:r w:rsidR="001153F3">
        <w:t xml:space="preserve">välja </w:t>
      </w:r>
      <w:r w:rsidR="00A41AC3">
        <w:t>undervis</w:t>
      </w:r>
      <w:r w:rsidR="001153F3">
        <w:t>ningsinnehåll och metoder.</w:t>
      </w:r>
    </w:p>
    <w:p w14:paraId="699F4F2E" w14:textId="77777777" w:rsidR="000274EA" w:rsidRDefault="000274EA" w:rsidP="000274EA">
      <w:pPr>
        <w:pStyle w:val="ANormal"/>
        <w:rPr>
          <w:i/>
          <w:iCs/>
        </w:rPr>
      </w:pPr>
    </w:p>
    <w:p w14:paraId="1FAD92F8" w14:textId="058E36CC" w:rsidR="000274EA" w:rsidRPr="00D95351" w:rsidRDefault="000274EA" w:rsidP="000274EA">
      <w:pPr>
        <w:pStyle w:val="ANormal"/>
      </w:pPr>
      <w:r>
        <w:t>11</w:t>
      </w:r>
      <w:r w:rsidR="001E335C">
        <w:t> §</w:t>
      </w:r>
      <w:r>
        <w:t xml:space="preserve"> </w:t>
      </w:r>
      <w:r w:rsidRPr="006552CC">
        <w:rPr>
          <w:i/>
          <w:iCs/>
        </w:rPr>
        <w:t>Finansiering av verksamheten.</w:t>
      </w:r>
      <w:r>
        <w:rPr>
          <w:i/>
          <w:iCs/>
        </w:rPr>
        <w:t xml:space="preserve"> </w:t>
      </w:r>
      <w:r>
        <w:t>Den verksamhet som högskolan bedriver i enlighet med utbildningsavtalet, det vill säga det som är högskolans huvudsakliga uppgift, finansieras av landskapsregeringen</w:t>
      </w:r>
      <w:r w:rsidR="00CF1C09">
        <w:t>.</w:t>
      </w:r>
    </w:p>
    <w:p w14:paraId="60EC0637" w14:textId="77777777" w:rsidR="000274EA" w:rsidRDefault="000274EA" w:rsidP="000274EA">
      <w:pPr>
        <w:pStyle w:val="ANormal"/>
        <w:rPr>
          <w:i/>
          <w:iCs/>
        </w:rPr>
      </w:pPr>
    </w:p>
    <w:p w14:paraId="59B748D1" w14:textId="0A5226A9" w:rsidR="000274EA" w:rsidRPr="00B97EBB" w:rsidRDefault="000274EA" w:rsidP="000274EA">
      <w:pPr>
        <w:pStyle w:val="ANormal"/>
      </w:pPr>
      <w:r>
        <w:t>12</w:t>
      </w:r>
      <w:r w:rsidR="001E335C">
        <w:t> §</w:t>
      </w:r>
      <w:r>
        <w:t xml:space="preserve"> </w:t>
      </w:r>
      <w:r w:rsidRPr="006552CC">
        <w:rPr>
          <w:i/>
          <w:iCs/>
        </w:rPr>
        <w:t>Kvaliteten på verksamheten och utvärdering</w:t>
      </w:r>
      <w:r>
        <w:rPr>
          <w:i/>
          <w:iCs/>
        </w:rPr>
        <w:t xml:space="preserve">. </w:t>
      </w:r>
      <w:r>
        <w:t xml:space="preserve">Högskolan ansvarar för att den verksamhet man bedriver är av hög kvalitet och ska själv utvärdera sin verksamhet </w:t>
      </w:r>
      <w:r w:rsidR="00EF0245">
        <w:t>men även regelbundet</w:t>
      </w:r>
      <w:r>
        <w:t xml:space="preserve"> delta i extern utvärdering.</w:t>
      </w:r>
      <w:r w:rsidR="00D65886">
        <w:t xml:space="preserve"> Resultatet av utvärderingarna ska offentliggöras.</w:t>
      </w:r>
    </w:p>
    <w:p w14:paraId="677155C9" w14:textId="77777777" w:rsidR="000274EA" w:rsidRDefault="000274EA" w:rsidP="000274EA">
      <w:pPr>
        <w:pStyle w:val="ANormal"/>
        <w:rPr>
          <w:i/>
          <w:iCs/>
        </w:rPr>
      </w:pPr>
    </w:p>
    <w:p w14:paraId="1A045BAF" w14:textId="297F9914" w:rsidR="000274EA" w:rsidRPr="005F1BE3" w:rsidRDefault="000274EA" w:rsidP="000274EA">
      <w:pPr>
        <w:pStyle w:val="ANormal"/>
        <w:rPr>
          <w:b/>
          <w:bCs/>
        </w:rPr>
      </w:pPr>
      <w:r>
        <w:rPr>
          <w:b/>
          <w:bCs/>
        </w:rPr>
        <w:t>3</w:t>
      </w:r>
      <w:r w:rsidR="001E335C">
        <w:rPr>
          <w:b/>
          <w:bCs/>
        </w:rPr>
        <w:t> kap.</w:t>
      </w:r>
      <w:r>
        <w:rPr>
          <w:b/>
          <w:bCs/>
        </w:rPr>
        <w:t xml:space="preserve"> Utbildning, undervisning och examina</w:t>
      </w:r>
    </w:p>
    <w:p w14:paraId="343DF84E" w14:textId="77777777" w:rsidR="000274EA" w:rsidRDefault="000274EA" w:rsidP="000274EA">
      <w:pPr>
        <w:pStyle w:val="ANormal"/>
      </w:pPr>
    </w:p>
    <w:p w14:paraId="486B96DC" w14:textId="1F205502" w:rsidR="000274EA" w:rsidRDefault="000274EA" w:rsidP="000274EA">
      <w:pPr>
        <w:pStyle w:val="ANormal"/>
      </w:pPr>
      <w:r>
        <w:t>13</w:t>
      </w:r>
      <w:r w:rsidR="001E335C">
        <w:t> §</w:t>
      </w:r>
      <w:r>
        <w:t xml:space="preserve"> </w:t>
      </w:r>
      <w:r>
        <w:rPr>
          <w:i/>
          <w:iCs/>
        </w:rPr>
        <w:t xml:space="preserve">Utbildning. </w:t>
      </w:r>
      <w:r w:rsidR="00F22492" w:rsidRPr="003E1483">
        <w:t>Yrkesh</w:t>
      </w:r>
      <w:r>
        <w:t>ögskoleutbildningen ska såsom idag i huvudsak ordnas inom olika utbildningsområden som leder till en yrkeshögskoleexamen. Utöver utbildning som leder till examen kan yrkeshögskoleutbildning även ordnas som specialiseringsutbildning, utbildning som innehåller examensdelar i form av öppen högskoleundervisning eller i övrigt som fristående studier samt fortbildning.</w:t>
      </w:r>
    </w:p>
    <w:p w14:paraId="62875D8C" w14:textId="37C11D67" w:rsidR="000274EA" w:rsidRDefault="000274EA" w:rsidP="000274EA">
      <w:pPr>
        <w:pStyle w:val="ANormal"/>
      </w:pPr>
      <w:r>
        <w:tab/>
        <w:t xml:space="preserve">I </w:t>
      </w:r>
      <w:r w:rsidR="00BC003C">
        <w:t>3</w:t>
      </w:r>
      <w:r w:rsidR="001E335C">
        <w:t> mom.</w:t>
      </w:r>
      <w:r>
        <w:t xml:space="preserve"> föreslås en förordningsfullmakt enligt vilken bestämmelser om utbildningarnas </w:t>
      </w:r>
      <w:r w:rsidR="00DF7673">
        <w:t>omfattningar</w:t>
      </w:r>
      <w:r>
        <w:t xml:space="preserve"> ska utfärdas i landskapsförordning.</w:t>
      </w:r>
    </w:p>
    <w:p w14:paraId="7E1CA5B6" w14:textId="77777777" w:rsidR="000274EA" w:rsidRDefault="000274EA" w:rsidP="000274EA">
      <w:pPr>
        <w:pStyle w:val="ANormal"/>
      </w:pPr>
    </w:p>
    <w:p w14:paraId="2C0E3FDD" w14:textId="3669DECE" w:rsidR="000274EA" w:rsidRDefault="000274EA" w:rsidP="000274EA">
      <w:pPr>
        <w:pStyle w:val="ANormal"/>
      </w:pPr>
      <w:r>
        <w:t>14</w:t>
      </w:r>
      <w:r w:rsidR="001E335C">
        <w:t> §</w:t>
      </w:r>
      <w:r>
        <w:t xml:space="preserve"> </w:t>
      </w:r>
      <w:r w:rsidRPr="002556FD">
        <w:rPr>
          <w:i/>
          <w:iCs/>
        </w:rPr>
        <w:t>Examina.</w:t>
      </w:r>
      <w:r>
        <w:rPr>
          <w:i/>
          <w:iCs/>
        </w:rPr>
        <w:t xml:space="preserve"> </w:t>
      </w:r>
      <w:r>
        <w:t xml:space="preserve">Den yrkeshögskoleutbildning som </w:t>
      </w:r>
      <w:r w:rsidR="007E1D89">
        <w:t xml:space="preserve">ordnas inom </w:t>
      </w:r>
      <w:r>
        <w:t>ett utbildnings</w:t>
      </w:r>
      <w:r w:rsidR="00C00971">
        <w:t>område</w:t>
      </w:r>
      <w:r>
        <w:t xml:space="preserve"> leder till antingen en yrkeshögskoleexamen eller en högre yrkeshögskoleexamen.</w:t>
      </w:r>
    </w:p>
    <w:p w14:paraId="39B4C7CB" w14:textId="02980EBA" w:rsidR="000274EA" w:rsidRPr="000F45F7" w:rsidRDefault="000274EA" w:rsidP="000274EA">
      <w:pPr>
        <w:pStyle w:val="ANormal"/>
      </w:pPr>
      <w:r>
        <w:tab/>
      </w:r>
      <w:r w:rsidR="005C73DC">
        <w:t>Land</w:t>
      </w:r>
      <w:r w:rsidR="00C101E2">
        <w:t>s</w:t>
      </w:r>
      <w:r w:rsidR="005C73DC">
        <w:t>k</w:t>
      </w:r>
      <w:r w:rsidR="00C101E2">
        <w:t>a</w:t>
      </w:r>
      <w:r w:rsidR="005C73DC">
        <w:t>p</w:t>
      </w:r>
      <w:r w:rsidR="00C101E2">
        <w:t>s</w:t>
      </w:r>
      <w:r w:rsidR="005C73DC">
        <w:t>reger</w:t>
      </w:r>
      <w:r w:rsidR="00C101E2">
        <w:t>i</w:t>
      </w:r>
      <w:r w:rsidR="005C73DC">
        <w:t>ng</w:t>
      </w:r>
      <w:r w:rsidR="00C101E2">
        <w:t>e</w:t>
      </w:r>
      <w:r w:rsidR="005C73DC">
        <w:t xml:space="preserve">n konstaterar att arbete pågår med att ta fram </w:t>
      </w:r>
      <w:r w:rsidR="00DF17EE">
        <w:t>en egen åländsk referensram för kvalifikationer</w:t>
      </w:r>
      <w:r w:rsidR="00C101E2">
        <w:t xml:space="preserve"> </w:t>
      </w:r>
      <w:r w:rsidR="005E17B6">
        <w:t xml:space="preserve">som kopplar samman det åländska </w:t>
      </w:r>
      <w:r w:rsidR="007A5AC9">
        <w:t>utbildningssystemet med EQF. Regleringen kommer att göras i en skild lagstiftning</w:t>
      </w:r>
      <w:r w:rsidR="00016CAE">
        <w:t>.</w:t>
      </w:r>
      <w:r w:rsidR="005C73DC">
        <w:t xml:space="preserve"> </w:t>
      </w:r>
      <w:r w:rsidR="00016CAE">
        <w:t xml:space="preserve">Tills detta arbete är klart </w:t>
      </w:r>
      <w:r w:rsidR="001A00DA">
        <w:t xml:space="preserve">föreslår landskapsregeringen </w:t>
      </w:r>
      <w:r w:rsidR="009961E5">
        <w:t xml:space="preserve">en bestämmelse i denna lag om utbildningarnas nivå i </w:t>
      </w:r>
      <w:r w:rsidR="001F60BE">
        <w:t xml:space="preserve">förhållande till </w:t>
      </w:r>
      <w:r w:rsidR="001A00DA" w:rsidRPr="000F45F7">
        <w:t>EQF</w:t>
      </w:r>
      <w:r w:rsidR="009961E5">
        <w:t xml:space="preserve"> systemet</w:t>
      </w:r>
      <w:r w:rsidR="001A00DA">
        <w:t>.</w:t>
      </w:r>
      <w:r w:rsidR="009961E5">
        <w:t xml:space="preserve"> Utbildning</w:t>
      </w:r>
      <w:r w:rsidR="00B71A83">
        <w:t xml:space="preserve">arna vid högskolan </w:t>
      </w:r>
      <w:r w:rsidR="00C13343">
        <w:t xml:space="preserve">anses </w:t>
      </w:r>
      <w:r w:rsidR="00B71A83">
        <w:t>motsvara nivå sex och sju enligt EQ</w:t>
      </w:r>
      <w:r w:rsidR="00BC003C">
        <w:t>F.</w:t>
      </w:r>
    </w:p>
    <w:p w14:paraId="67618DA9" w14:textId="16955DB4" w:rsidR="000274EA" w:rsidRDefault="000274EA" w:rsidP="000274EA">
      <w:pPr>
        <w:pStyle w:val="ANormal"/>
      </w:pPr>
      <w:r>
        <w:lastRenderedPageBreak/>
        <w:tab/>
        <w:t>Namnet på examina bildas av utbildningsområdet, examensbenämningen och förkortningen YH vid en yrkeshögskoleexamen och högre YH vid en högre yrkeshögskoleexamen.</w:t>
      </w:r>
    </w:p>
    <w:p w14:paraId="24848136" w14:textId="23449F43" w:rsidR="000274EA" w:rsidRDefault="000274EA" w:rsidP="000274EA">
      <w:pPr>
        <w:pStyle w:val="ANormal"/>
      </w:pPr>
      <w:r>
        <w:tab/>
        <w:t xml:space="preserve">I </w:t>
      </w:r>
      <w:r w:rsidR="00BC003C">
        <w:t>3</w:t>
      </w:r>
      <w:r w:rsidR="001E335C">
        <w:t> mom.</w:t>
      </w:r>
      <w:r w:rsidR="00BC003C">
        <w:t xml:space="preserve"> </w:t>
      </w:r>
      <w:r>
        <w:t>föreslås en förordningsfullmakt enligt vilken bestämmelser om vilka examina som kan avläggas vid högskolan, målen för respektive examen och hur studierna är uppbyggda, mognadsprov och andra grunder</w:t>
      </w:r>
      <w:r w:rsidR="00060E9F">
        <w:t xml:space="preserve"> utfärdas i landskapsförordning</w:t>
      </w:r>
      <w:r>
        <w:t>.</w:t>
      </w:r>
    </w:p>
    <w:p w14:paraId="0A5DAEEA" w14:textId="77777777" w:rsidR="000274EA" w:rsidRDefault="000274EA" w:rsidP="000274EA">
      <w:pPr>
        <w:pStyle w:val="ANormal"/>
      </w:pPr>
    </w:p>
    <w:p w14:paraId="470C069F" w14:textId="174EE5CA" w:rsidR="000274EA" w:rsidRDefault="000274EA" w:rsidP="000274EA">
      <w:pPr>
        <w:pStyle w:val="ANormal"/>
      </w:pPr>
      <w:r>
        <w:t>15</w:t>
      </w:r>
      <w:r w:rsidR="001E335C">
        <w:t> §</w:t>
      </w:r>
      <w:r>
        <w:rPr>
          <w:i/>
          <w:iCs/>
        </w:rPr>
        <w:t xml:space="preserve"> Studiernas omfattning. </w:t>
      </w:r>
      <w:r>
        <w:t>Yrkeshögskolestudiernas omfattning anges i ECTS-poäng. ECTS är d</w:t>
      </w:r>
      <w:r w:rsidRPr="0097299A">
        <w:t>et europeiska systemet för överföring och ackumulering av studiemeriter</w:t>
      </w:r>
      <w:r>
        <w:t xml:space="preserve"> (European Credit Transfer System). Systemet</w:t>
      </w:r>
      <w:r w:rsidRPr="0097299A">
        <w:t xml:space="preserve"> är ett verktyg inom det</w:t>
      </w:r>
      <w:r>
        <w:t xml:space="preserve"> </w:t>
      </w:r>
      <w:hyperlink r:id="rId16" w:tgtFrame="_blank" w:history="1">
        <w:r w:rsidRPr="00761ED7">
          <w:t>europeiska området för högre utbildning</w:t>
        </w:r>
      </w:hyperlink>
      <w:r>
        <w:t xml:space="preserve"> </w:t>
      </w:r>
      <w:r w:rsidRPr="0097299A">
        <w:t>som ska göra studiernas omfattning mer överskådlig</w:t>
      </w:r>
      <w:r>
        <w:t xml:space="preserve"> och göra</w:t>
      </w:r>
      <w:r w:rsidRPr="0097299A">
        <w:t xml:space="preserve"> det lättare för </w:t>
      </w:r>
      <w:r>
        <w:t xml:space="preserve">de studerande </w:t>
      </w:r>
      <w:r w:rsidRPr="0097299A">
        <w:t>att flytta mellan länder och att få sina utländska kurser och examina erkända.</w:t>
      </w:r>
      <w:r>
        <w:t xml:space="preserve"> </w:t>
      </w:r>
      <w:r w:rsidRPr="0097299A">
        <w:t>ECTS-poängen beskriver studiernas omfattning och lärandemål</w:t>
      </w:r>
      <w:r>
        <w:t xml:space="preserve"> och gör det </w:t>
      </w:r>
      <w:r w:rsidRPr="0097299A">
        <w:t>lättare att planera, genomföra och utvärdera utbildningar.</w:t>
      </w:r>
    </w:p>
    <w:p w14:paraId="5A5E4188" w14:textId="67B79C6E" w:rsidR="004407CD" w:rsidRDefault="008E3BB7" w:rsidP="000274EA">
      <w:pPr>
        <w:pStyle w:val="ANormal"/>
      </w:pPr>
      <w:r>
        <w:tab/>
        <w:t xml:space="preserve">Studier som leder till en yrkeshögskoleexamen </w:t>
      </w:r>
      <w:r w:rsidR="00343969">
        <w:t xml:space="preserve">ska omfatta mellan </w:t>
      </w:r>
      <w:r w:rsidR="00936ECF">
        <w:t>210</w:t>
      </w:r>
      <w:r w:rsidR="00343969">
        <w:t xml:space="preserve"> och 270 ECTS-poäng. Ett års </w:t>
      </w:r>
      <w:r w:rsidR="008D4908">
        <w:t>heltidsstudier</w:t>
      </w:r>
      <w:r w:rsidR="00343969">
        <w:t xml:space="preserve"> motsvarar ca 60 </w:t>
      </w:r>
      <w:r w:rsidR="008D4908">
        <w:t>E</w:t>
      </w:r>
      <w:r w:rsidR="00343969">
        <w:t>CTS-poäng</w:t>
      </w:r>
      <w:r w:rsidR="008D4908">
        <w:t xml:space="preserve">, vilket innebär att en yrkeshögskoleexamen </w:t>
      </w:r>
      <w:r w:rsidR="00D16383">
        <w:t xml:space="preserve">föregås av mellan tre </w:t>
      </w:r>
      <w:r w:rsidR="003C5D0A">
        <w:t xml:space="preserve">och ett halv </w:t>
      </w:r>
      <w:r w:rsidR="00D16383">
        <w:t xml:space="preserve">och fyra och ett </w:t>
      </w:r>
      <w:r w:rsidR="004407CD">
        <w:t>halvt</w:t>
      </w:r>
      <w:r w:rsidR="00D16383">
        <w:t xml:space="preserve"> års studier</w:t>
      </w:r>
      <w:r w:rsidR="004407CD">
        <w:t xml:space="preserve">. </w:t>
      </w:r>
      <w:r w:rsidR="007251E0">
        <w:t>Studier</w:t>
      </w:r>
      <w:r w:rsidR="004407CD">
        <w:t xml:space="preserve"> som leder till en högr</w:t>
      </w:r>
      <w:r w:rsidR="00682B16">
        <w:t>e</w:t>
      </w:r>
      <w:r w:rsidR="004407CD">
        <w:t xml:space="preserve"> yrkeshögskoleexamen</w:t>
      </w:r>
      <w:r w:rsidR="007251E0">
        <w:t xml:space="preserve"> ska omfatta mellan 60 och 120 ECTS-poäng vilket motsvarar ett till två års studier.</w:t>
      </w:r>
    </w:p>
    <w:p w14:paraId="3366E3C5" w14:textId="77777777" w:rsidR="000274EA" w:rsidRDefault="000274EA" w:rsidP="000274EA">
      <w:pPr>
        <w:pStyle w:val="ANormal"/>
      </w:pPr>
    </w:p>
    <w:p w14:paraId="6F98C0DE" w14:textId="43E9F415" w:rsidR="000274EA" w:rsidRDefault="000274EA" w:rsidP="000274EA">
      <w:pPr>
        <w:pStyle w:val="ANormal"/>
      </w:pPr>
      <w:r>
        <w:t>16</w:t>
      </w:r>
      <w:r w:rsidR="001E335C">
        <w:t> §</w:t>
      </w:r>
      <w:r>
        <w:t xml:space="preserve"> </w:t>
      </w:r>
      <w:r w:rsidRPr="00521A38">
        <w:rPr>
          <w:i/>
          <w:iCs/>
        </w:rPr>
        <w:t xml:space="preserve">Utbildningsplaner och målsatt </w:t>
      </w:r>
      <w:r>
        <w:rPr>
          <w:i/>
          <w:iCs/>
        </w:rPr>
        <w:t>studie</w:t>
      </w:r>
      <w:r w:rsidRPr="00521A38">
        <w:rPr>
          <w:i/>
          <w:iCs/>
        </w:rPr>
        <w:t>tid</w:t>
      </w:r>
      <w:r>
        <w:t xml:space="preserve">. Högskolan ska göra upp utbildningsplaner för de olika utbildningarna som högskolan ordnar. Planerna ska göras upp så att det är möjligt för de studerande att genomföra sina studier inom en tid som motsvarar studiernas omfattning. Denna tid kallas den målsatta studietiden. </w:t>
      </w:r>
      <w:r w:rsidR="009B632B">
        <w:t xml:space="preserve">Syftet med att tydligare än tidigare ange den </w:t>
      </w:r>
      <w:r w:rsidR="008B2228">
        <w:t>målsatt</w:t>
      </w:r>
      <w:r w:rsidR="003C5D0A">
        <w:t>a</w:t>
      </w:r>
      <w:r w:rsidR="009B632B">
        <w:t xml:space="preserve"> </w:t>
      </w:r>
      <w:r w:rsidR="008B2228">
        <w:t>studietiden</w:t>
      </w:r>
      <w:r w:rsidR="009B632B">
        <w:t xml:space="preserve"> är att </w:t>
      </w:r>
      <w:r w:rsidR="009D1AA8">
        <w:t xml:space="preserve">förkorta studietiden för </w:t>
      </w:r>
      <w:r w:rsidR="007573A4">
        <w:t xml:space="preserve">yrkeshögskolestuderande genom att </w:t>
      </w:r>
      <w:r w:rsidR="006A595C">
        <w:t>hänvisa</w:t>
      </w:r>
      <w:r w:rsidR="008B2228">
        <w:t xml:space="preserve"> de studerande i riktning mot mera oavbrutna studier. </w:t>
      </w:r>
      <w:r w:rsidR="008A397D">
        <w:t>I förlängningen tryggar detta tillgången på högt utbildad arbetskraft.</w:t>
      </w:r>
    </w:p>
    <w:p w14:paraId="4CD4CEB2" w14:textId="77777777" w:rsidR="008A397D" w:rsidRDefault="008A397D" w:rsidP="000274EA">
      <w:pPr>
        <w:pStyle w:val="ANormal"/>
      </w:pPr>
    </w:p>
    <w:p w14:paraId="522BFBB5" w14:textId="5E5A64C9" w:rsidR="000274EA" w:rsidRDefault="000274EA" w:rsidP="000274EA">
      <w:pPr>
        <w:pStyle w:val="ANormal"/>
      </w:pPr>
      <w:r>
        <w:t>17</w:t>
      </w:r>
      <w:r w:rsidR="00750624">
        <w:t xml:space="preserve"> </w:t>
      </w:r>
      <w:r>
        <w:t xml:space="preserve">§ </w:t>
      </w:r>
      <w:r>
        <w:rPr>
          <w:i/>
          <w:iCs/>
        </w:rPr>
        <w:t xml:space="preserve">Specialiseringsutbildning. </w:t>
      </w:r>
      <w:r>
        <w:t>Yrkeshögskoleutbildningen kan utöver den examensinriktade utbildningen även ordnas som specialiseringsutbildning. Denna utbildning är avsedd för personer som redan har en högskoleexamen</w:t>
      </w:r>
      <w:r w:rsidRPr="009A3077">
        <w:t xml:space="preserve"> </w:t>
      </w:r>
      <w:r>
        <w:t xml:space="preserve">och är i arbetslivet. </w:t>
      </w:r>
      <w:r w:rsidR="00485FE5">
        <w:t xml:space="preserve">Kravet på </w:t>
      </w:r>
      <w:r w:rsidR="00615DD5">
        <w:t xml:space="preserve">hur mycket </w:t>
      </w:r>
      <w:r w:rsidR="00485FE5">
        <w:t xml:space="preserve">arbetslivserfarenhet </w:t>
      </w:r>
      <w:r w:rsidR="00615DD5">
        <w:t xml:space="preserve">den studerande ska ha </w:t>
      </w:r>
      <w:r w:rsidR="00485FE5">
        <w:t xml:space="preserve">varierar </w:t>
      </w:r>
      <w:r w:rsidR="00330309">
        <w:t>beroende på utbildning</w:t>
      </w:r>
      <w:r w:rsidR="00AD6DF3">
        <w:t>s</w:t>
      </w:r>
      <w:r w:rsidR="007457B0">
        <w:t>område</w:t>
      </w:r>
      <w:r w:rsidR="00330309">
        <w:t xml:space="preserve">. </w:t>
      </w:r>
      <w:r>
        <w:t>Målet med specialiseringsutbildningarna är att skapa kompetens inom expertisområden som saknar utbildningsutbud på marknadsmässiga villkor.</w:t>
      </w:r>
      <w:r w:rsidR="006853E6">
        <w:t xml:space="preserve"> </w:t>
      </w:r>
      <w:r w:rsidR="00E91F03">
        <w:t xml:space="preserve">Då </w:t>
      </w:r>
      <w:r w:rsidR="00B9096C">
        <w:t xml:space="preserve">landskapsregeringen och högskolan avtalar om vilka specialiseringsutbildningar som ska ordnas </w:t>
      </w:r>
      <w:r w:rsidR="00272696">
        <w:t xml:space="preserve">kommer man att samarbeta med </w:t>
      </w:r>
      <w:r w:rsidR="001D5AC8">
        <w:t xml:space="preserve">arbets- och </w:t>
      </w:r>
      <w:r w:rsidR="00272696">
        <w:t>näringslivet</w:t>
      </w:r>
      <w:r w:rsidR="001D5AC8">
        <w:t xml:space="preserve">. </w:t>
      </w:r>
      <w:r w:rsidR="00CA1AA6">
        <w:t xml:space="preserve">Högskolan har </w:t>
      </w:r>
      <w:r w:rsidR="002969A4">
        <w:t xml:space="preserve">hittills </w:t>
      </w:r>
      <w:r w:rsidR="00CA1AA6">
        <w:t xml:space="preserve">ordnat specialiseringsutbildningar inom </w:t>
      </w:r>
      <w:r w:rsidR="002969A4">
        <w:t xml:space="preserve">till exempel </w:t>
      </w:r>
      <w:r w:rsidR="00CA1AA6">
        <w:t>utbildningsledarskap</w:t>
      </w:r>
      <w:r w:rsidR="00D37DDA">
        <w:t>, kompletterande studier i småbarnspedagogik och specialundervisning för lärare.</w:t>
      </w:r>
    </w:p>
    <w:p w14:paraId="5A14A909" w14:textId="5194D77F" w:rsidR="00880F7D" w:rsidRPr="0076671E" w:rsidRDefault="00880F7D" w:rsidP="000274EA">
      <w:pPr>
        <w:pStyle w:val="ANormal"/>
      </w:pPr>
      <w:r>
        <w:tab/>
      </w:r>
      <w:r w:rsidR="003A7701">
        <w:t>I 4</w:t>
      </w:r>
      <w:r w:rsidR="001E335C">
        <w:t> mom.</w:t>
      </w:r>
      <w:r w:rsidR="003A7701">
        <w:t xml:space="preserve"> föreslås en förordningsfullmakt enligt vilken b</w:t>
      </w:r>
      <w:r w:rsidR="003A7701" w:rsidRPr="00D756A6">
        <w:t xml:space="preserve">estämmelser om specialiseringsutbildningarnas </w:t>
      </w:r>
      <w:r w:rsidR="003A7701" w:rsidRPr="00D0103C">
        <w:t>mål och minimiomfattning</w:t>
      </w:r>
      <w:r w:rsidR="003A7701" w:rsidRPr="00D756A6">
        <w:t xml:space="preserve"> </w:t>
      </w:r>
      <w:r w:rsidR="00D77D5D">
        <w:t xml:space="preserve">ska </w:t>
      </w:r>
      <w:r w:rsidR="003A7701" w:rsidRPr="00D756A6">
        <w:t xml:space="preserve">utfärdas </w:t>
      </w:r>
      <w:r w:rsidR="003A7701">
        <w:t>i landskaps</w:t>
      </w:r>
      <w:r w:rsidR="003A7701" w:rsidRPr="00D756A6">
        <w:t>förordning</w:t>
      </w:r>
      <w:r w:rsidR="00D77D5D">
        <w:t>.</w:t>
      </w:r>
    </w:p>
    <w:p w14:paraId="7C6440B7" w14:textId="7B388633" w:rsidR="000274EA" w:rsidRDefault="000274EA" w:rsidP="000274EA">
      <w:pPr>
        <w:pStyle w:val="ANormal"/>
      </w:pPr>
    </w:p>
    <w:p w14:paraId="2D13B740" w14:textId="4E488599" w:rsidR="000274EA" w:rsidRDefault="000274EA" w:rsidP="000274EA">
      <w:pPr>
        <w:pStyle w:val="ANormal"/>
      </w:pPr>
      <w:r>
        <w:t>18</w:t>
      </w:r>
      <w:r w:rsidR="001E335C">
        <w:t> §</w:t>
      </w:r>
      <w:r>
        <w:t xml:space="preserve"> </w:t>
      </w:r>
      <w:r>
        <w:rPr>
          <w:i/>
          <w:iCs/>
        </w:rPr>
        <w:t xml:space="preserve">Uppdragsutbildning. </w:t>
      </w:r>
      <w:r>
        <w:t xml:space="preserve">Den examensinriktade yrkeshögskoleutbildningen kan även ordnas som ett uppdrag för en finansiär av utbildningen. Uppdragsgivare kan </w:t>
      </w:r>
      <w:r w:rsidRPr="007C49BC">
        <w:t>landskapsregering</w:t>
      </w:r>
      <w:r>
        <w:t>en</w:t>
      </w:r>
      <w:r w:rsidRPr="007C49BC">
        <w:t xml:space="preserve">, </w:t>
      </w:r>
      <w:r>
        <w:t>ett land</w:t>
      </w:r>
      <w:r w:rsidRPr="007C49BC">
        <w:t>, en internationell organisation, ett offentligt samfund</w:t>
      </w:r>
      <w:r>
        <w:t xml:space="preserve">, </w:t>
      </w:r>
      <w:r w:rsidRPr="007C49BC">
        <w:t xml:space="preserve">en stiftelse eller </w:t>
      </w:r>
      <w:r>
        <w:t xml:space="preserve">en </w:t>
      </w:r>
      <w:r w:rsidRPr="007C49BC">
        <w:t>privat sammanslutning</w:t>
      </w:r>
      <w:r>
        <w:t xml:space="preserve"> vara. Utbildningen kan utformas i enlighet med de särskilda behov som beställaren har, men uppdragsutbildningen kan bara ges inom de utbildningsområden </w:t>
      </w:r>
      <w:r w:rsidR="005E0A4C">
        <w:t>där</w:t>
      </w:r>
      <w:r>
        <w:t xml:space="preserve"> högskolan har examensrätt.</w:t>
      </w:r>
      <w:r w:rsidR="005E7442">
        <w:t xml:space="preserve"> Vid uppdragsutbildning tillämpas de </w:t>
      </w:r>
      <w:r w:rsidR="004C7B3D">
        <w:t xml:space="preserve">bestämmelser i lagen som gäller </w:t>
      </w:r>
      <w:r w:rsidR="005C5629">
        <w:t>behörighet (4</w:t>
      </w:r>
      <w:r w:rsidR="001E335C">
        <w:t> kap.</w:t>
      </w:r>
      <w:r w:rsidR="005C5629">
        <w:t>), tillgänglighet och förutsättningar för antagning (27</w:t>
      </w:r>
      <w:r w:rsidR="001E335C">
        <w:t> §</w:t>
      </w:r>
      <w:r w:rsidR="005C5629">
        <w:t xml:space="preserve">), rätt att få uppgifter om indragning </w:t>
      </w:r>
      <w:r w:rsidR="005C5629">
        <w:lastRenderedPageBreak/>
        <w:t>(29</w:t>
      </w:r>
      <w:r w:rsidR="001E335C">
        <w:t> §</w:t>
      </w:r>
      <w:r w:rsidR="005C5629">
        <w:t>)</w:t>
      </w:r>
      <w:r w:rsidR="00313069">
        <w:t>, indragning av studierätt (38</w:t>
      </w:r>
      <w:r w:rsidR="001E335C">
        <w:t> §</w:t>
      </w:r>
      <w:r w:rsidR="00313069">
        <w:t xml:space="preserve">), </w:t>
      </w:r>
      <w:r w:rsidR="00177E0E">
        <w:t>kontroll av hälsotillstånd och funktionsförmåga (39</w:t>
      </w:r>
      <w:r w:rsidR="001E335C">
        <w:t> §</w:t>
      </w:r>
      <w:r w:rsidR="00177E0E">
        <w:t>), återställande av studierätt (</w:t>
      </w:r>
      <w:r w:rsidR="003634AF">
        <w:t>40</w:t>
      </w:r>
      <w:r w:rsidR="001E335C">
        <w:t> §</w:t>
      </w:r>
      <w:r w:rsidR="003634AF">
        <w:t>), uppgifter om indragning och återställande av studierätt (</w:t>
      </w:r>
      <w:r w:rsidR="00590A4B">
        <w:t>41</w:t>
      </w:r>
      <w:r w:rsidR="001E335C">
        <w:t> §</w:t>
      </w:r>
      <w:r w:rsidR="00590A4B">
        <w:t>), likabehandling (52</w:t>
      </w:r>
      <w:r w:rsidR="001E335C">
        <w:t> §</w:t>
      </w:r>
      <w:r w:rsidR="00590A4B">
        <w:t>), åtgärder för en trygg studiemiljö (</w:t>
      </w:r>
      <w:r w:rsidR="00377D78">
        <w:t>10</w:t>
      </w:r>
      <w:r w:rsidR="001E335C">
        <w:t> kap.</w:t>
      </w:r>
      <w:r w:rsidR="00377D78">
        <w:t>), tystnadsplikt och behandling av känsliga uppgifter (</w:t>
      </w:r>
      <w:r w:rsidR="001743F1">
        <w:t>7</w:t>
      </w:r>
      <w:r w:rsidR="00CA7637">
        <w:t>1</w:t>
      </w:r>
      <w:r w:rsidR="001E335C">
        <w:t> §</w:t>
      </w:r>
      <w:r w:rsidR="001743F1">
        <w:t>), rätt att få och ge information (7</w:t>
      </w:r>
      <w:r w:rsidR="00CA7637">
        <w:t>2</w:t>
      </w:r>
      <w:r w:rsidR="001E335C">
        <w:t> §</w:t>
      </w:r>
      <w:r w:rsidR="001743F1">
        <w:t>) samt ändringssökande (1</w:t>
      </w:r>
      <w:r w:rsidR="00CA7637">
        <w:t>4</w:t>
      </w:r>
      <w:r w:rsidR="001E335C">
        <w:t> kap.</w:t>
      </w:r>
      <w:r w:rsidR="001743F1">
        <w:t>)</w:t>
      </w:r>
      <w:r w:rsidR="0062485A">
        <w:t>.</w:t>
      </w:r>
    </w:p>
    <w:p w14:paraId="6869D502" w14:textId="77777777" w:rsidR="000274EA" w:rsidRDefault="000274EA" w:rsidP="000274EA"/>
    <w:p w14:paraId="3F1DA7DC" w14:textId="6DA5D3E7" w:rsidR="000274EA" w:rsidRDefault="000274EA" w:rsidP="000274EA">
      <w:pPr>
        <w:pStyle w:val="ANormal"/>
      </w:pPr>
      <w:r>
        <w:t>19</w:t>
      </w:r>
      <w:r w:rsidR="001E335C">
        <w:t> §</w:t>
      </w:r>
      <w:r>
        <w:t xml:space="preserve"> </w:t>
      </w:r>
      <w:r w:rsidRPr="003C1F69">
        <w:rPr>
          <w:i/>
          <w:iCs/>
        </w:rPr>
        <w:t>Öppna högskolestudier</w:t>
      </w:r>
      <w:r>
        <w:t>. Öppen högskoleundervisning erbjuder en för alla öppen möjlighet att avlägga högskolestudier. Delar av högskoleexamina kan avläggas flexibelt som öppna högskolestudier till exempel vid sidan av arbetet eller på fritiden. Målet med öppen högskoleundervisning är att främja jämlikhet inom utbildning, högskoleutbildningens tillgänglighet och livslångt lärande. Delar av yrkeshögskoleexamina kan även i övrigt avläggas som fristående studier, då beviljar högskolan den studerande en innehålls- och tidsmässigt begränsad studierätt för att avlägga en viss studiehelhet.</w:t>
      </w:r>
    </w:p>
    <w:p w14:paraId="6FBD7F9B" w14:textId="77777777" w:rsidR="000274EA" w:rsidRDefault="000274EA" w:rsidP="000274EA">
      <w:pPr>
        <w:pStyle w:val="ANormal"/>
      </w:pPr>
    </w:p>
    <w:p w14:paraId="53D55199" w14:textId="2056DFFE" w:rsidR="000274EA" w:rsidRDefault="000274EA" w:rsidP="000274EA">
      <w:pPr>
        <w:pStyle w:val="ANormal"/>
      </w:pPr>
      <w:r>
        <w:t>20</w:t>
      </w:r>
      <w:r w:rsidR="001E335C">
        <w:t> §</w:t>
      </w:r>
      <w:r>
        <w:t xml:space="preserve"> </w:t>
      </w:r>
      <w:r>
        <w:rPr>
          <w:i/>
          <w:iCs/>
        </w:rPr>
        <w:t>U</w:t>
      </w:r>
      <w:r w:rsidRPr="00D7295D">
        <w:rPr>
          <w:i/>
          <w:iCs/>
        </w:rPr>
        <w:t>ndervi</w:t>
      </w:r>
      <w:r>
        <w:rPr>
          <w:i/>
          <w:iCs/>
        </w:rPr>
        <w:t>s</w:t>
      </w:r>
      <w:r w:rsidRPr="00D7295D">
        <w:rPr>
          <w:i/>
          <w:iCs/>
        </w:rPr>
        <w:t>nings- och examensspråk.</w:t>
      </w:r>
      <w:r>
        <w:rPr>
          <w:i/>
          <w:iCs/>
        </w:rPr>
        <w:t xml:space="preserve"> </w:t>
      </w:r>
      <w:r>
        <w:t>Enligt 40</w:t>
      </w:r>
      <w:r w:rsidR="001E335C">
        <w:t> §</w:t>
      </w:r>
      <w:r>
        <w:t xml:space="preserve"> i självstyrelselagen ska undervisningsspråket vara svenska i skolor som bekostas med allmänna medel och får understöd av sådana, om inte annat bestäms i landskapslag.</w:t>
      </w:r>
    </w:p>
    <w:p w14:paraId="39A830D3" w14:textId="3EB86E71" w:rsidR="000274EA" w:rsidRPr="00D7295D" w:rsidRDefault="000274EA" w:rsidP="000274EA">
      <w:pPr>
        <w:pStyle w:val="ANormal"/>
      </w:pPr>
      <w:r>
        <w:tab/>
        <w:t>Genom en ändring av nuvarande landskapslag om Högskolan på Åland som trädde i kraft den 1 augusti 2023 bestäm</w:t>
      </w:r>
      <w:r w:rsidR="00DE5CF9">
        <w:t>de</w:t>
      </w:r>
      <w:r>
        <w:t xml:space="preserve">s att undervisningsspråket vid högskolan </w:t>
      </w:r>
      <w:r w:rsidR="001D738C">
        <w:t>förutom</w:t>
      </w:r>
      <w:r>
        <w:t xml:space="preserve"> svenska </w:t>
      </w:r>
      <w:r w:rsidR="009432E9">
        <w:t>kan vara e</w:t>
      </w:r>
      <w:r>
        <w:t>ngelska. Ändringen gjordes framför allt med tanke på planerade och kommande högre yrkeshögskoleutbildningar</w:t>
      </w:r>
      <w:r w:rsidR="006B54D8">
        <w:t xml:space="preserve"> där avsikten är att u</w:t>
      </w:r>
      <w:r>
        <w:t>ndervisningsspråk</w:t>
      </w:r>
      <w:r w:rsidR="006B54D8">
        <w:t>et ska vara engelska</w:t>
      </w:r>
      <w:r>
        <w:t>.</w:t>
      </w:r>
    </w:p>
    <w:p w14:paraId="0465EB1E" w14:textId="77777777" w:rsidR="000274EA" w:rsidRDefault="000274EA" w:rsidP="000274EA">
      <w:pPr>
        <w:pStyle w:val="ANormal"/>
      </w:pPr>
    </w:p>
    <w:p w14:paraId="54F996EB" w14:textId="13C0FDFD" w:rsidR="000274EA" w:rsidRPr="00577FA4" w:rsidRDefault="000274EA" w:rsidP="000274EA">
      <w:pPr>
        <w:pStyle w:val="ANormal"/>
        <w:rPr>
          <w:b/>
          <w:bCs/>
        </w:rPr>
      </w:pPr>
      <w:r>
        <w:rPr>
          <w:b/>
          <w:bCs/>
        </w:rPr>
        <w:t>4</w:t>
      </w:r>
      <w:r w:rsidR="001E335C">
        <w:rPr>
          <w:b/>
          <w:bCs/>
        </w:rPr>
        <w:t> kap.</w:t>
      </w:r>
      <w:r w:rsidRPr="00577FA4">
        <w:rPr>
          <w:b/>
          <w:bCs/>
        </w:rPr>
        <w:t xml:space="preserve"> Behörighet för yrkeshögskolestudier</w:t>
      </w:r>
    </w:p>
    <w:p w14:paraId="061F97FB" w14:textId="77777777" w:rsidR="000274EA" w:rsidRDefault="000274EA" w:rsidP="000274EA">
      <w:pPr>
        <w:pStyle w:val="ANormal"/>
      </w:pPr>
    </w:p>
    <w:p w14:paraId="05162D29" w14:textId="0B2E8F73" w:rsidR="000274EA" w:rsidRDefault="000274EA" w:rsidP="000274EA">
      <w:pPr>
        <w:pStyle w:val="ANormal"/>
      </w:pPr>
      <w:r>
        <w:t>21</w:t>
      </w:r>
      <w:r w:rsidR="00AD0460">
        <w:t> </w:t>
      </w:r>
      <w:r>
        <w:t xml:space="preserve">§ </w:t>
      </w:r>
      <w:r w:rsidR="00CB1091" w:rsidRPr="00CB1091">
        <w:rPr>
          <w:i/>
          <w:iCs/>
        </w:rPr>
        <w:t>Grundläggande b</w:t>
      </w:r>
      <w:r>
        <w:rPr>
          <w:i/>
          <w:iCs/>
        </w:rPr>
        <w:t xml:space="preserve">ehörighet för studier som leder till en yrkeshögskoleexamen. </w:t>
      </w:r>
      <w:r>
        <w:t>För att vara behörig för yrkeshögskolestudier ska den studerande ha en allmänbildande gymnasieexamen eller en gymnasieexamen med yrkesinriktning. Bestämmelser om gymnasieexamina finns i landskapslagen om gymnasieutbildning. Även den som har en utbildning från riket eller en utländsk examen som motsvarar de åländska gymnasieexamina är behörig för studier som leder till en yrkeshögskoleexamen.</w:t>
      </w:r>
    </w:p>
    <w:p w14:paraId="3ECF417B" w14:textId="77777777" w:rsidR="000274EA" w:rsidRDefault="000274EA" w:rsidP="000274EA">
      <w:pPr>
        <w:pStyle w:val="ANormal"/>
      </w:pPr>
    </w:p>
    <w:p w14:paraId="300FDF61" w14:textId="4471AD0F" w:rsidR="000274EA" w:rsidRDefault="000274EA" w:rsidP="000274EA">
      <w:pPr>
        <w:pStyle w:val="ANormal"/>
      </w:pPr>
      <w:r>
        <w:t>22</w:t>
      </w:r>
      <w:r w:rsidR="001E335C">
        <w:t> §</w:t>
      </w:r>
      <w:r>
        <w:t xml:space="preserve"> </w:t>
      </w:r>
      <w:r w:rsidR="00FD34B5">
        <w:rPr>
          <w:i/>
          <w:iCs/>
        </w:rPr>
        <w:t>G</w:t>
      </w:r>
      <w:r w:rsidR="00CB1091">
        <w:rPr>
          <w:i/>
          <w:iCs/>
        </w:rPr>
        <w:t>rundläggande b</w:t>
      </w:r>
      <w:r w:rsidR="00FD34B5">
        <w:rPr>
          <w:i/>
          <w:iCs/>
        </w:rPr>
        <w:t>e</w:t>
      </w:r>
      <w:r w:rsidRPr="00FB147A">
        <w:rPr>
          <w:i/>
          <w:iCs/>
        </w:rPr>
        <w:t>hörighet för studier som leder till en högre yrkeshögskoleexamen.</w:t>
      </w:r>
      <w:r>
        <w:t xml:space="preserve"> Behörighetskraven för studier som leder till högre yrkeshögskolestudier är dels en yrkeshögskoleexamen eller en högskoleexamen</w:t>
      </w:r>
      <w:r w:rsidR="006B54D8">
        <w:t>,</w:t>
      </w:r>
      <w:r>
        <w:t xml:space="preserve"> dels minst två års arbetserfarenhet efter examen. Inom vissa konstnärliga områden som </w:t>
      </w:r>
      <w:r w:rsidRPr="00D756A6">
        <w:t>hantverk och konstindustri, mediekultur och bildkonst, teater och dans samt musik</w:t>
      </w:r>
      <w:r>
        <w:t xml:space="preserve"> kan kravet på arbetserfarenhet ersattas med ett krav på konstnärlig verksamhet av en omfattning som motsvarar två års arbetserfarenhet.</w:t>
      </w:r>
    </w:p>
    <w:p w14:paraId="6BF961F4" w14:textId="77777777" w:rsidR="000274EA" w:rsidRDefault="000274EA" w:rsidP="000274EA">
      <w:pPr>
        <w:pStyle w:val="ANormal"/>
      </w:pPr>
    </w:p>
    <w:p w14:paraId="592FC60D" w14:textId="63FCF548" w:rsidR="000274EA" w:rsidRDefault="000274EA" w:rsidP="000274EA">
      <w:pPr>
        <w:pStyle w:val="ANormal"/>
      </w:pPr>
      <w:r>
        <w:t>23</w:t>
      </w:r>
      <w:r w:rsidR="001E335C">
        <w:t> §</w:t>
      </w:r>
      <w:r>
        <w:t xml:space="preserve"> </w:t>
      </w:r>
      <w:r>
        <w:rPr>
          <w:i/>
          <w:iCs/>
        </w:rPr>
        <w:t xml:space="preserve">Behörighet för specialiseringsutbildning. </w:t>
      </w:r>
      <w:r>
        <w:t xml:space="preserve">Behörighetskravet för specialiseringsutbildningarna är att den studerande </w:t>
      </w:r>
      <w:r w:rsidR="00D30DB4">
        <w:t xml:space="preserve">har </w:t>
      </w:r>
      <w:r>
        <w:t>avlagt en högskoleexamen</w:t>
      </w:r>
      <w:r w:rsidR="00952540">
        <w:t xml:space="preserve"> och är yrkesverksam. Kravet på </w:t>
      </w:r>
      <w:r w:rsidR="00C4635B">
        <w:t>hur länge den sökande till en specialiseringsutbildning ska ha varit yrkesverksam</w:t>
      </w:r>
      <w:r>
        <w:t xml:space="preserve"> </w:t>
      </w:r>
      <w:r w:rsidR="00C4635B">
        <w:t>varierar mellan olika</w:t>
      </w:r>
      <w:r w:rsidR="00AC3725">
        <w:t xml:space="preserve"> </w:t>
      </w:r>
      <w:r w:rsidR="00C4635B">
        <w:t>utbildningar</w:t>
      </w:r>
      <w:r>
        <w:t xml:space="preserve">. </w:t>
      </w:r>
      <w:r w:rsidR="00145318">
        <w:t xml:space="preserve">Landskapsregeringen konstaterar att </w:t>
      </w:r>
      <w:r w:rsidR="00F03044">
        <w:t>d</w:t>
      </w:r>
      <w:r w:rsidR="00145318">
        <w:t>et är till fördel för</w:t>
      </w:r>
      <w:r w:rsidR="001B77B5">
        <w:t xml:space="preserve"> </w:t>
      </w:r>
      <w:r w:rsidR="00145318">
        <w:t>högskolans konkurrenskraft om villkoren för specialiseringsutbildningarna sammanfall</w:t>
      </w:r>
      <w:r w:rsidR="00F03044">
        <w:t>e</w:t>
      </w:r>
      <w:r w:rsidR="00145318">
        <w:t>r med reglerna för specialiseringsutbildningar vid yrkeshögskolorna i riket.</w:t>
      </w:r>
      <w:r w:rsidR="00F03044" w:rsidRPr="00F03044">
        <w:t xml:space="preserve"> </w:t>
      </w:r>
      <w:r w:rsidR="00F03044">
        <w:t>Det finns inte något krav på en minimitid för yrkesverksamheten för specialiseringsutbildningar i riket enligt 12a</w:t>
      </w:r>
      <w:r w:rsidR="001E335C">
        <w:t> §</w:t>
      </w:r>
      <w:r w:rsidR="00F03044">
        <w:t xml:space="preserve"> i yrkeshögskolelagen (FFS 932/2014).</w:t>
      </w:r>
      <w:r w:rsidR="00102324">
        <w:t xml:space="preserve"> Med hänvisning till detta föreslår landskapsregeringen inget minimikrav </w:t>
      </w:r>
      <w:r w:rsidR="003C6A53">
        <w:t>för</w:t>
      </w:r>
      <w:r w:rsidR="00102324">
        <w:t xml:space="preserve"> hur länge yrkesverksamheten ska ha varat för behörighet för speci</w:t>
      </w:r>
      <w:r w:rsidR="00B34363">
        <w:t>a</w:t>
      </w:r>
      <w:r w:rsidR="00102324">
        <w:t>liseringsutbildning</w:t>
      </w:r>
      <w:r w:rsidR="003C6A53">
        <w:t>ar</w:t>
      </w:r>
      <w:r w:rsidR="00102324">
        <w:t>.</w:t>
      </w:r>
    </w:p>
    <w:p w14:paraId="0976022F" w14:textId="77777777" w:rsidR="001D1752" w:rsidRDefault="001D1752" w:rsidP="000274EA">
      <w:pPr>
        <w:pStyle w:val="ANormal"/>
      </w:pPr>
    </w:p>
    <w:p w14:paraId="0B3A225C" w14:textId="60751765" w:rsidR="0021546A" w:rsidRDefault="001D1752" w:rsidP="0021546A">
      <w:pPr>
        <w:pStyle w:val="ANormal"/>
      </w:pPr>
      <w:r>
        <w:lastRenderedPageBreak/>
        <w:t>24</w:t>
      </w:r>
      <w:r w:rsidR="001E335C">
        <w:t> §</w:t>
      </w:r>
      <w:r>
        <w:t xml:space="preserve"> </w:t>
      </w:r>
      <w:r w:rsidRPr="009C3EBA">
        <w:rPr>
          <w:i/>
          <w:iCs/>
        </w:rPr>
        <w:t>Stu</w:t>
      </w:r>
      <w:r w:rsidR="009C3EBA" w:rsidRPr="009C3EBA">
        <w:rPr>
          <w:i/>
          <w:iCs/>
        </w:rPr>
        <w:t>dier som omfattar särskilda säkerhetskrav.</w:t>
      </w:r>
      <w:r w:rsidR="009C3EBA">
        <w:rPr>
          <w:i/>
          <w:iCs/>
        </w:rPr>
        <w:t xml:space="preserve"> </w:t>
      </w:r>
      <w:r w:rsidR="0021546A" w:rsidRPr="00EA1A4E">
        <w:t>I riket har man antagit lagstiftning med målsättning att förbättra säkerheten i utbildningen och i det efterföljande arbetslivet, den s.k. SORA-lagstiftningen</w:t>
      </w:r>
      <w:r w:rsidR="00A22F1D">
        <w:rPr>
          <w:rStyle w:val="Fotnotsreferens"/>
        </w:rPr>
        <w:footnoteReference w:id="8"/>
      </w:r>
      <w:r w:rsidR="0021546A">
        <w:t>.</w:t>
      </w:r>
      <w:r w:rsidR="0021546A" w:rsidRPr="00EA1A4E">
        <w:t xml:space="preserve"> </w:t>
      </w:r>
      <w:r w:rsidR="0021546A">
        <w:t>Lagstiftningen</w:t>
      </w:r>
      <w:r w:rsidR="00C04D49">
        <w:t xml:space="preserve"> ökar</w:t>
      </w:r>
      <w:r w:rsidR="007038C5">
        <w:t xml:space="preserve"> </w:t>
      </w:r>
      <w:r w:rsidR="004333AF">
        <w:t>utbildningsanordnarnas</w:t>
      </w:r>
      <w:r w:rsidR="007038C5">
        <w:t xml:space="preserve"> och högskolornas urval av metoder när det gäller olämplighets</w:t>
      </w:r>
      <w:r w:rsidR="003F49FE">
        <w:t>-</w:t>
      </w:r>
      <w:r w:rsidR="007038C5">
        <w:t xml:space="preserve"> och säkerhetsfrågor</w:t>
      </w:r>
      <w:r w:rsidR="004333AF">
        <w:t xml:space="preserve"> i anslutning till studerande</w:t>
      </w:r>
      <w:r w:rsidR="009A1785">
        <w:t xml:space="preserve"> </w:t>
      </w:r>
      <w:r w:rsidR="00B166AF">
        <w:t>vid vissa noggrant angivna utbildningar</w:t>
      </w:r>
      <w:r w:rsidR="00076EB9">
        <w:t xml:space="preserve">. Lagstiftningen </w:t>
      </w:r>
      <w:r w:rsidR="0021546A">
        <w:t xml:space="preserve">innebär att alla utbildningsanordnare följer samma regelverk vid </w:t>
      </w:r>
      <w:r w:rsidR="0021546A" w:rsidRPr="00EA1A4E">
        <w:t>antagning till studier samt indragning och återställande av studierätt</w:t>
      </w:r>
      <w:r w:rsidR="0027580F">
        <w:t>,</w:t>
      </w:r>
      <w:r w:rsidR="0021546A">
        <w:t xml:space="preserve"> vilket gör att de studerande behandlas så jämlikt som möjligt.</w:t>
      </w:r>
    </w:p>
    <w:p w14:paraId="6227F731" w14:textId="47CB515A" w:rsidR="00A271E3" w:rsidRDefault="0021546A" w:rsidP="0021546A">
      <w:pPr>
        <w:pStyle w:val="ANormal"/>
      </w:pPr>
      <w:r>
        <w:tab/>
        <w:t>SORA-l</w:t>
      </w:r>
      <w:r w:rsidRPr="00EA1A4E">
        <w:t xml:space="preserve">agstiftningen ger </w:t>
      </w:r>
      <w:r w:rsidR="00174684">
        <w:t xml:space="preserve">i </w:t>
      </w:r>
      <w:r w:rsidR="005915B1">
        <w:t xml:space="preserve">26 och </w:t>
      </w:r>
      <w:r w:rsidR="00174684">
        <w:t>33</w:t>
      </w:r>
      <w:r w:rsidR="001E335C">
        <w:t> §</w:t>
      </w:r>
      <w:r w:rsidR="005915B1">
        <w:t>§</w:t>
      </w:r>
      <w:r w:rsidR="00174684">
        <w:t xml:space="preserve"> </w:t>
      </w:r>
      <w:r w:rsidR="006240C7">
        <w:t xml:space="preserve">i </w:t>
      </w:r>
      <w:r w:rsidR="0030548B">
        <w:t xml:space="preserve">rikets </w:t>
      </w:r>
      <w:r w:rsidR="006240C7">
        <w:t xml:space="preserve">yrkeshögskolelag </w:t>
      </w:r>
      <w:r w:rsidRPr="00EA1A4E">
        <w:t xml:space="preserve">utbildningsanordnaren en möjlighet att begränsa antagning eller dra in en studierätt om utbildningen eller yrket </w:t>
      </w:r>
      <w:r w:rsidR="00D84C6B">
        <w:t>omfattar särskilda</w:t>
      </w:r>
      <w:r w:rsidRPr="00EA1A4E">
        <w:t xml:space="preserve"> </w:t>
      </w:r>
      <w:bookmarkStart w:id="24" w:name="_Hlk153447061"/>
      <w:r w:rsidR="004A6659">
        <w:t>säkerhets</w:t>
      </w:r>
      <w:r w:rsidRPr="00EA1A4E">
        <w:t xml:space="preserve">krav </w:t>
      </w:r>
      <w:r w:rsidR="004A6659">
        <w:t>vad gäller</w:t>
      </w:r>
      <w:r w:rsidRPr="00EA1A4E">
        <w:t xml:space="preserve"> </w:t>
      </w:r>
      <w:bookmarkStart w:id="25" w:name="_Hlk153455733"/>
      <w:r w:rsidRPr="00EA1A4E">
        <w:t xml:space="preserve">minderårigas säkerhet, patient- </w:t>
      </w:r>
      <w:r w:rsidR="004A6659">
        <w:t>och</w:t>
      </w:r>
      <w:r w:rsidRPr="00EA1A4E">
        <w:t xml:space="preserve"> kundsäkerhet eller trafiksäkerhet</w:t>
      </w:r>
      <w:bookmarkEnd w:id="24"/>
      <w:r>
        <w:t>,</w:t>
      </w:r>
      <w:bookmarkEnd w:id="25"/>
      <w:r w:rsidRPr="00EA1A4E">
        <w:t xml:space="preserve"> och den studerande</w:t>
      </w:r>
      <w:r>
        <w:t xml:space="preserve"> på grund av sitt hälsotillstånd eller sin funktionsförmåga inte kan genomföra praktiska uppgifter eller praktik i anslutning till studierna</w:t>
      </w:r>
      <w:r w:rsidRPr="00EA1A4E">
        <w:t xml:space="preserve">. SORA-lagstiftningen omfattar också bestämmelser </w:t>
      </w:r>
      <w:r w:rsidR="00971CDE">
        <w:t>i 36</w:t>
      </w:r>
      <w:r w:rsidR="001E335C">
        <w:t> §</w:t>
      </w:r>
      <w:r w:rsidR="00971CDE">
        <w:t xml:space="preserve"> i yrkeshögskolelagen </w:t>
      </w:r>
      <w:r w:rsidRPr="00EA1A4E">
        <w:t xml:space="preserve">om narkotikatest som gäller all yrkesinriktad utbildning. </w:t>
      </w:r>
      <w:r w:rsidR="000C2ED5">
        <w:t xml:space="preserve">I </w:t>
      </w:r>
      <w:r w:rsidR="00065584">
        <w:t>11</w:t>
      </w:r>
      <w:r w:rsidR="001E335C">
        <w:t> §</w:t>
      </w:r>
      <w:r w:rsidR="00065584">
        <w:t xml:space="preserve"> i </w:t>
      </w:r>
      <w:r w:rsidR="000C2ED5">
        <w:t>förordning</w:t>
      </w:r>
      <w:r w:rsidR="00065584">
        <w:t>en</w:t>
      </w:r>
      <w:r w:rsidR="00DF4638">
        <w:t xml:space="preserve"> om yrkeshögskolor (FFS 1129/2014) finns b</w:t>
      </w:r>
      <w:r w:rsidR="008B1E90">
        <w:t>estämmelser om</w:t>
      </w:r>
      <w:r w:rsidR="00DF4638">
        <w:t xml:space="preserve"> </w:t>
      </w:r>
      <w:r w:rsidR="00D341E4">
        <w:t xml:space="preserve">vilka </w:t>
      </w:r>
      <w:r w:rsidR="00675235">
        <w:t xml:space="preserve">utbildningar som </w:t>
      </w:r>
      <w:r w:rsidR="009B5434">
        <w:t>SORA-</w:t>
      </w:r>
      <w:r w:rsidR="00675235">
        <w:t xml:space="preserve">bestämmelserna </w:t>
      </w:r>
      <w:r w:rsidR="00317C06">
        <w:t xml:space="preserve">ska tillämpas på. </w:t>
      </w:r>
      <w:r w:rsidR="000A6C11">
        <w:t xml:space="preserve">Det är </w:t>
      </w:r>
      <w:r w:rsidR="000A6C11" w:rsidRPr="000A6C11">
        <w:t>utbildning som leder till yrkeshögskoleexamen inom det humanistiska området, yrkeshögskoleexamen inom social- och hälsoområdet, yrkeshögskoleexamen i idrott och yrkeshögskoleexamen i sjöfart</w:t>
      </w:r>
      <w:r w:rsidR="0000639E">
        <w:t xml:space="preserve"> samt yrk</w:t>
      </w:r>
      <w:r w:rsidR="000A6C11" w:rsidRPr="000A6C11">
        <w:t>espedagogisk lärarutbildnin</w:t>
      </w:r>
      <w:r w:rsidR="0000639E">
        <w:t>g.</w:t>
      </w:r>
      <w:r w:rsidR="00C752FA" w:rsidRPr="00C752FA">
        <w:t xml:space="preserve"> </w:t>
      </w:r>
      <w:r w:rsidR="00C752FA" w:rsidRPr="00EA1A4E">
        <w:t xml:space="preserve">De flesta examina </w:t>
      </w:r>
      <w:r w:rsidR="00C752FA">
        <w:t xml:space="preserve">som omfattas av SORA-lagstiftningen </w:t>
      </w:r>
      <w:r w:rsidR="00C752FA" w:rsidRPr="00EA1A4E">
        <w:t xml:space="preserve">hör till rikets behörighet med stöd av </w:t>
      </w:r>
      <w:r w:rsidR="00C752FA" w:rsidRPr="00D16A95">
        <w:t>27</w:t>
      </w:r>
      <w:r w:rsidR="001E335C">
        <w:t> §</w:t>
      </w:r>
      <w:r w:rsidR="00C752FA" w:rsidRPr="00D16A95">
        <w:t xml:space="preserve"> 13 </w:t>
      </w:r>
      <w:r w:rsidR="00B30D1C">
        <w:t xml:space="preserve">punkten </w:t>
      </w:r>
      <w:r w:rsidR="00C752FA">
        <w:t xml:space="preserve">(handelssjöfart) </w:t>
      </w:r>
      <w:r w:rsidR="00C752FA" w:rsidRPr="00D16A95">
        <w:t>och 30</w:t>
      </w:r>
      <w:r w:rsidR="00B30D1C">
        <w:t xml:space="preserve"> punkten</w:t>
      </w:r>
      <w:r w:rsidR="00C752FA">
        <w:t xml:space="preserve"> (behörighet att vara verksam inom hälso- och sjukvård)</w:t>
      </w:r>
      <w:r w:rsidR="00C752FA" w:rsidRPr="00D16A95">
        <w:t xml:space="preserve"> </w:t>
      </w:r>
      <w:r w:rsidR="00C752FA" w:rsidRPr="00EA1A4E">
        <w:t>i självstyrelselagen.</w:t>
      </w:r>
    </w:p>
    <w:p w14:paraId="5044EB0D" w14:textId="0CD2DCD4" w:rsidR="0021546A" w:rsidRDefault="00A271E3" w:rsidP="0021546A">
      <w:pPr>
        <w:pStyle w:val="ANormal"/>
      </w:pPr>
      <w:r>
        <w:tab/>
      </w:r>
      <w:r w:rsidR="0021546A" w:rsidRPr="000A6C11">
        <w:t>Lan</w:t>
      </w:r>
      <w:r w:rsidR="001C3AC7" w:rsidRPr="000A6C11">
        <w:t>d</w:t>
      </w:r>
      <w:r w:rsidR="0021546A" w:rsidRPr="000A6C11">
        <w:t>skapsregeringen</w:t>
      </w:r>
      <w:r w:rsidR="0021546A" w:rsidRPr="00EA1A4E">
        <w:t xml:space="preserve"> anser att det är motiverat att ta in motsvarande bestämmelse</w:t>
      </w:r>
      <w:r w:rsidR="0021546A">
        <w:t>r</w:t>
      </w:r>
      <w:r w:rsidR="0021546A" w:rsidRPr="00EA1A4E">
        <w:t xml:space="preserve"> </w:t>
      </w:r>
      <w:r w:rsidR="0021546A">
        <w:t xml:space="preserve">i yrkeshögskolelagen </w:t>
      </w:r>
      <w:r w:rsidR="0021546A" w:rsidRPr="00EA1A4E">
        <w:t>med stöd av 19</w:t>
      </w:r>
      <w:r w:rsidR="001E335C">
        <w:t> §</w:t>
      </w:r>
      <w:r w:rsidR="0021546A" w:rsidRPr="00EA1A4E">
        <w:t xml:space="preserve"> 3</w:t>
      </w:r>
      <w:r w:rsidR="001E335C">
        <w:t> mom.</w:t>
      </w:r>
      <w:r w:rsidR="0021546A" w:rsidRPr="00EA1A4E">
        <w:t xml:space="preserve"> i självstyrelselagen</w:t>
      </w:r>
      <w:r w:rsidR="00D87090">
        <w:t xml:space="preserve"> för vinnande av enhetlighet och överskådlighet</w:t>
      </w:r>
      <w:r w:rsidR="001C3AC7">
        <w:t xml:space="preserve"> och </w:t>
      </w:r>
      <w:r w:rsidR="00570E74">
        <w:t xml:space="preserve">att </w:t>
      </w:r>
      <w:r w:rsidR="001C3AC7">
        <w:t>göra en hänvisning till rikslag</w:t>
      </w:r>
      <w:r w:rsidR="00570E74">
        <w:t>stiftni</w:t>
      </w:r>
      <w:r w:rsidR="00F32A96">
        <w:t>ngen</w:t>
      </w:r>
      <w:r w:rsidR="001C3AC7">
        <w:t xml:space="preserve"> </w:t>
      </w:r>
      <w:r w:rsidR="007956B8">
        <w:t>om vilka utbildningar som ska omfattas.</w:t>
      </w:r>
    </w:p>
    <w:p w14:paraId="7EFA446F" w14:textId="77F7D196" w:rsidR="00F46418" w:rsidRPr="00E871D8" w:rsidRDefault="0021546A" w:rsidP="00F46418">
      <w:pPr>
        <w:pStyle w:val="ANormal"/>
        <w:rPr>
          <w:i/>
          <w:iCs/>
        </w:rPr>
      </w:pPr>
      <w:r>
        <w:tab/>
        <w:t xml:space="preserve">I </w:t>
      </w:r>
      <w:r w:rsidR="000008A9">
        <w:t>1</w:t>
      </w:r>
      <w:r w:rsidR="001E335C">
        <w:t> mom.</w:t>
      </w:r>
      <w:r>
        <w:t xml:space="preserve"> konstateras att med studier som omfattar särskilda säkerhetskrav avses studier som omfattar krav på</w:t>
      </w:r>
      <w:r w:rsidRPr="00B845F9">
        <w:t xml:space="preserve"> </w:t>
      </w:r>
      <w:r w:rsidRPr="00EA1A4E">
        <w:t>minderårigas säkerhet, patient- eller kundsäkerhet eller trafiksäkerhet</w:t>
      </w:r>
      <w:r>
        <w:t>, dvs. studier som omfattas av den s.k. SORA-lagstiftningen.</w:t>
      </w:r>
    </w:p>
    <w:p w14:paraId="3E37B974" w14:textId="02A4462F" w:rsidR="00D21FBA" w:rsidRDefault="00F46418" w:rsidP="00CA15A2">
      <w:pPr>
        <w:pStyle w:val="ANormal"/>
      </w:pPr>
      <w:r>
        <w:rPr>
          <w:i/>
          <w:iCs/>
        </w:rPr>
        <w:tab/>
      </w:r>
      <w:r w:rsidR="0021546A">
        <w:t xml:space="preserve">Bestämmelsen </w:t>
      </w:r>
      <w:r>
        <w:t xml:space="preserve">i </w:t>
      </w:r>
      <w:r w:rsidR="000008A9">
        <w:t>2</w:t>
      </w:r>
      <w:r w:rsidR="001E335C">
        <w:t> mom.</w:t>
      </w:r>
      <w:r>
        <w:t xml:space="preserve"> </w:t>
      </w:r>
      <w:r w:rsidR="0021546A">
        <w:t xml:space="preserve">innebär ett undantag från </w:t>
      </w:r>
      <w:r w:rsidR="0021546A" w:rsidRPr="00041CF1">
        <w:t xml:space="preserve">bestämmelserna </w:t>
      </w:r>
      <w:r w:rsidRPr="00041CF1">
        <w:t xml:space="preserve">i </w:t>
      </w:r>
      <w:r w:rsidR="00041CF1">
        <w:t>27</w:t>
      </w:r>
      <w:r w:rsidR="001E335C">
        <w:t> §</w:t>
      </w:r>
      <w:r>
        <w:t xml:space="preserve"> </w:t>
      </w:r>
      <w:r w:rsidR="0021546A">
        <w:t>om allmän tillgänglighet till yrkeshögskolestudierna och att hälsotillståndet och funktionsförmågan inte får vara ett hinder för antagning till studier. Bestämmelsen innebär att en sökande som på grund av sitt hälsotillstånd eller sin funktionsförmåga inte kan utföra praktiska uppgifter eller praktik som hör till studierna</w:t>
      </w:r>
      <w:r w:rsidR="00856282">
        <w:t>,</w:t>
      </w:r>
      <w:r w:rsidR="0021546A">
        <w:t xml:space="preserve"> i fråga om studier som omfattar sådana särskilda säkerhets</w:t>
      </w:r>
      <w:r w:rsidR="0021546A" w:rsidRPr="00D756A6">
        <w:t>krav</w:t>
      </w:r>
      <w:r w:rsidR="0021546A">
        <w:t xml:space="preserve"> som avses i 2</w:t>
      </w:r>
      <w:r w:rsidR="00342181">
        <w:t>4</w:t>
      </w:r>
      <w:r w:rsidR="001E335C">
        <w:t> §</w:t>
      </w:r>
      <w:r w:rsidR="00856282">
        <w:t>,</w:t>
      </w:r>
      <w:r w:rsidR="0021546A" w:rsidRPr="00D756A6">
        <w:t xml:space="preserve"> </w:t>
      </w:r>
      <w:r w:rsidR="0021546A">
        <w:t xml:space="preserve">inte kan antas. Hindret kan gälla både den fysiska och den psykiska hälsan. Ett tilläggskrav är att den studerandes hinder inte kan undanröjas med rimliga åtgärder. Detta innebär att det hinder den studerande har vad gäller hälsotillståndet eller funktionsförmågan ska prövas för att se om hindret genom olika åtgärder eller anpassning av studierna kan lösas. </w:t>
      </w:r>
      <w:r w:rsidR="005E3DCE">
        <w:t>Grundlagsutskot</w:t>
      </w:r>
      <w:r w:rsidR="00E71CF6">
        <w:t xml:space="preserve">tet </w:t>
      </w:r>
      <w:r w:rsidR="00752BC2">
        <w:t>konstaterade</w:t>
      </w:r>
      <w:r w:rsidR="00A813F4">
        <w:rPr>
          <w:rStyle w:val="Fotnotsreferens"/>
        </w:rPr>
        <w:footnoteReference w:id="9"/>
      </w:r>
      <w:r w:rsidR="00E71CF6">
        <w:t xml:space="preserve"> vid behandlingen av SORA-lagstiftningen att </w:t>
      </w:r>
      <w:r w:rsidR="00752BC2">
        <w:t>u</w:t>
      </w:r>
      <w:r w:rsidR="00752BC2" w:rsidRPr="00752BC2">
        <w:t>tskottet anser det vara klart att hälsotillstånd och funktionsnedsättning i vissa fall kan utgöra praktiska hinder för studier</w:t>
      </w:r>
      <w:r w:rsidR="00076EB9">
        <w:t xml:space="preserve"> men att p</w:t>
      </w:r>
      <w:r w:rsidR="00752BC2" w:rsidRPr="00752BC2">
        <w:t>roportionalitetskravet innebär att bestämmelserna om hinder för antagning som studerande av dessa orsaker måste vara sådana att de inte i onödan begränsar funktionsnedsatta personers möjligheter till utbildning.</w:t>
      </w:r>
      <w:r w:rsidR="003C32C0">
        <w:t xml:space="preserve"> </w:t>
      </w:r>
      <w:r w:rsidR="003C35AD">
        <w:t xml:space="preserve">Bedömningen ska göras i förhållande till </w:t>
      </w:r>
      <w:r w:rsidR="001840F3">
        <w:t>diskrimineringsförbudet</w:t>
      </w:r>
      <w:r w:rsidR="00E52332">
        <w:t xml:space="preserve"> i grundlagens 6</w:t>
      </w:r>
      <w:r w:rsidR="001E335C">
        <w:t> §</w:t>
      </w:r>
      <w:r w:rsidR="00E52332">
        <w:t xml:space="preserve"> 2</w:t>
      </w:r>
      <w:r w:rsidR="001E335C">
        <w:t> mom.</w:t>
      </w:r>
      <w:r w:rsidR="001840F3">
        <w:t>,</w:t>
      </w:r>
      <w:r w:rsidR="00E52332">
        <w:t xml:space="preserve"> </w:t>
      </w:r>
      <w:r w:rsidR="006F6E70">
        <w:t>bestämmelsen i grundlagens 16</w:t>
      </w:r>
      <w:r w:rsidR="001E335C">
        <w:t> §</w:t>
      </w:r>
      <w:r w:rsidR="006F6E70">
        <w:t xml:space="preserve"> 2</w:t>
      </w:r>
      <w:r w:rsidR="00AD0460">
        <w:t> </w:t>
      </w:r>
      <w:r w:rsidR="006F6E70">
        <w:t>mom</w:t>
      </w:r>
      <w:r w:rsidR="00AD0460">
        <w:t>.</w:t>
      </w:r>
      <w:r w:rsidR="006F6E70">
        <w:t xml:space="preserve"> om </w:t>
      </w:r>
      <w:r w:rsidR="001840F3" w:rsidRPr="001840F3">
        <w:t xml:space="preserve">att det allmänna ska säkerställa lika </w:t>
      </w:r>
      <w:r w:rsidR="001840F3" w:rsidRPr="001840F3">
        <w:lastRenderedPageBreak/>
        <w:t>möjligheter för var och en att enligt sin förmåga och sina särskilda behov få också annan utbildning än grundläggande utbildning</w:t>
      </w:r>
      <w:r w:rsidR="006F6E70">
        <w:t xml:space="preserve"> </w:t>
      </w:r>
      <w:r w:rsidR="001840F3">
        <w:t xml:space="preserve">samt </w:t>
      </w:r>
      <w:r w:rsidR="00B37A2D">
        <w:t xml:space="preserve">artiklarna 24 och 26 i </w:t>
      </w:r>
      <w:r w:rsidR="000017F1">
        <w:t>FNs konvention om rättigheter för personer med funktionsnedsättning.</w:t>
      </w:r>
    </w:p>
    <w:p w14:paraId="1FF99E65" w14:textId="2CC08CC1" w:rsidR="00CA15A2" w:rsidRDefault="00D21FBA" w:rsidP="00CA15A2">
      <w:pPr>
        <w:pStyle w:val="ANormal"/>
      </w:pPr>
      <w:r>
        <w:tab/>
      </w:r>
      <w:r w:rsidR="009B7CA5">
        <w:t xml:space="preserve">Detta innebär att </w:t>
      </w:r>
      <w:r w:rsidR="00CF48AE">
        <w:t>bedömningen av hindren ska vara objektiv och</w:t>
      </w:r>
      <w:r w:rsidR="00C3321F">
        <w:t xml:space="preserve"> </w:t>
      </w:r>
      <w:r w:rsidR="00642DE2">
        <w:t>h</w:t>
      </w:r>
      <w:r w:rsidR="0021546A">
        <w:t xml:space="preserve">ögskolan ska främja tillgängligheten i studierna och försöka lösa praktiska problem som en sjukdom eller en funktionsvariation kan innebära. </w:t>
      </w:r>
      <w:r w:rsidR="00CA15A2" w:rsidRPr="00C868B5">
        <w:t>Även beslut som en annan utbildningsanordnare har fattat om indragning av studierätten för studier som omfattar särskilda säkerhetskrav, är ett hinder för antagning om indragningen beror på skyddet för andras hälsa och säkerhet.</w:t>
      </w:r>
    </w:p>
    <w:p w14:paraId="213CF18D" w14:textId="46D40DCF" w:rsidR="0021546A" w:rsidRDefault="0021546A" w:rsidP="0021546A">
      <w:pPr>
        <w:pStyle w:val="ANormal"/>
      </w:pPr>
      <w:r>
        <w:tab/>
        <w:t xml:space="preserve">I </w:t>
      </w:r>
      <w:r w:rsidR="00376C19">
        <w:t>3</w:t>
      </w:r>
      <w:r w:rsidR="001E335C">
        <w:t> mom.</w:t>
      </w:r>
      <w:r>
        <w:t xml:space="preserve"> föreslås en uttrycklig bestämmelse om högskolans skyldighet att informera de sökande om vilka krav på hälsotillstånd och funktionsförmåga som finns för studier som omfattas av särskilda säkerhetskrav.</w:t>
      </w:r>
      <w:r w:rsidR="00EF7805">
        <w:t xml:space="preserve"> </w:t>
      </w:r>
      <w:r w:rsidR="00042B00">
        <w:t xml:space="preserve">Det ger de sökande </w:t>
      </w:r>
      <w:r w:rsidR="00622717">
        <w:t>möjligheten</w:t>
      </w:r>
      <w:r w:rsidR="00042B00">
        <w:t xml:space="preserve"> att själva bedöma om de</w:t>
      </w:r>
      <w:r w:rsidR="00A60DE9">
        <w:t xml:space="preserve"> är </w:t>
      </w:r>
      <w:r w:rsidR="00622717">
        <w:t>lämplig</w:t>
      </w:r>
      <w:r w:rsidR="00733CC6">
        <w:t>a</w:t>
      </w:r>
      <w:r w:rsidR="00A60DE9">
        <w:t xml:space="preserve"> för utbildningen och vilken typ av hälsouppgifter de </w:t>
      </w:r>
      <w:r w:rsidR="00622717">
        <w:t xml:space="preserve">är skyldiga att lämna till högskolan. </w:t>
      </w:r>
      <w:r w:rsidR="00EF7805">
        <w:t xml:space="preserve">Genom information och förhandskontroll av </w:t>
      </w:r>
      <w:r w:rsidR="00E54C10">
        <w:t>förutsättningarna</w:t>
      </w:r>
      <w:r w:rsidR="00EF7805">
        <w:t xml:space="preserve"> att delta i studier som </w:t>
      </w:r>
      <w:r w:rsidR="001F1CA2">
        <w:t xml:space="preserve">omfattas av särskilda säkerhetskrav </w:t>
      </w:r>
      <w:r w:rsidR="000862BA">
        <w:t xml:space="preserve">minskas </w:t>
      </w:r>
      <w:r w:rsidR="00E54C10">
        <w:t>situationer</w:t>
      </w:r>
      <w:r w:rsidR="000862BA">
        <w:t xml:space="preserve"> med studerande som inte är lämplig</w:t>
      </w:r>
      <w:r w:rsidR="00E54C10">
        <w:t>a för studierna och problem på framtida arbetsplatser.</w:t>
      </w:r>
    </w:p>
    <w:p w14:paraId="7E692878" w14:textId="57928884" w:rsidR="00970588" w:rsidRDefault="00B32D54" w:rsidP="00970588">
      <w:pPr>
        <w:pStyle w:val="ANormal"/>
      </w:pPr>
      <w:r>
        <w:tab/>
        <w:t xml:space="preserve">Vid studier som omfattar särskilda säkerhetskrav i studierna eller i det efterföljande yrket så är den studerande skyldig att, på begäran av högskolan, lämna uppgifter om sitt hälsotillstånd och sin funktionsförmåga. </w:t>
      </w:r>
      <w:r w:rsidR="00970588">
        <w:t>Uppgifter om hälsotillstånd och funktionsförmåga är sådana känsliga uppgifter som avses i 7</w:t>
      </w:r>
      <w:r w:rsidR="001E335C">
        <w:t> §</w:t>
      </w:r>
      <w:r w:rsidR="00970588">
        <w:t xml:space="preserve"> i landskapslagen (2019:9) om dataskydd inom landskaps- och kommunalförvaltningen. I paragrafen hänvisas till artikel 9 i den allmänna dataskyddsförordningen</w:t>
      </w:r>
      <w:r w:rsidR="00970588">
        <w:rPr>
          <w:rStyle w:val="Fotnotsreferens"/>
        </w:rPr>
        <w:footnoteReference w:id="10"/>
      </w:r>
      <w:r w:rsidR="00970588">
        <w:t xml:space="preserve"> enligt vilken behandlingen av uppgifter om hälsa är förbjuden om inte den registrerade lämnar sitt samtycke och informationen är av betydelse för ansökan till utbildning eller yrkesutövningen. Vid registreringen av känsliga uppgifter är utgångspunkten att nödvändigheten av att behandla personuppgifterna bedöms enligt stränga kriterier.</w:t>
      </w:r>
    </w:p>
    <w:p w14:paraId="4F4A6915" w14:textId="7325267A" w:rsidR="00B32D54" w:rsidRDefault="00970588" w:rsidP="00B32D54">
      <w:pPr>
        <w:pStyle w:val="ANormal"/>
      </w:pPr>
      <w:r>
        <w:tab/>
      </w:r>
      <w:r w:rsidR="00B32D54">
        <w:t>Den studerande ska också informera högskolan om beslut om indragning av studierätten som en annan utbildningsanordnare har fattat eller pågående behandlingar av indragning av studierätten.</w:t>
      </w:r>
    </w:p>
    <w:p w14:paraId="18CDB6AB" w14:textId="49D43671" w:rsidR="000274EA" w:rsidRDefault="000274EA" w:rsidP="000274EA">
      <w:pPr>
        <w:pStyle w:val="ANormal"/>
      </w:pPr>
    </w:p>
    <w:p w14:paraId="26E57EB6" w14:textId="352CF042" w:rsidR="000274EA" w:rsidRDefault="000274EA" w:rsidP="000274EA">
      <w:pPr>
        <w:pStyle w:val="ANormal"/>
      </w:pPr>
      <w:r>
        <w:t>2</w:t>
      </w:r>
      <w:r w:rsidR="00B14ACA">
        <w:t>5</w:t>
      </w:r>
      <w:r w:rsidR="001E335C">
        <w:t> §</w:t>
      </w:r>
      <w:r>
        <w:t xml:space="preserve"> </w:t>
      </w:r>
      <w:r>
        <w:rPr>
          <w:i/>
          <w:iCs/>
        </w:rPr>
        <w:t xml:space="preserve">Undantag från </w:t>
      </w:r>
      <w:r w:rsidR="0094080D">
        <w:rPr>
          <w:i/>
          <w:iCs/>
        </w:rPr>
        <w:t>bestämmelserna om behörighet</w:t>
      </w:r>
      <w:r>
        <w:rPr>
          <w:i/>
          <w:iCs/>
        </w:rPr>
        <w:t xml:space="preserve">. </w:t>
      </w:r>
      <w:r>
        <w:t>Högskolan föreslås ha en möjlighet att i enskilda fall ge en person rätt att antas för studier trots att han eller hon inte uppfyller behörighetskraven om högskolan bedömer att personen har tillräckliga kunskaper och färdigheter för att klara studierna.</w:t>
      </w:r>
    </w:p>
    <w:p w14:paraId="4D3AD59F" w14:textId="77777777" w:rsidR="000274EA" w:rsidRDefault="000274EA" w:rsidP="000274EA">
      <w:pPr>
        <w:pStyle w:val="ANormal"/>
      </w:pPr>
    </w:p>
    <w:p w14:paraId="652215DE" w14:textId="3EEE8337" w:rsidR="000274EA" w:rsidRPr="00DD03B5" w:rsidRDefault="000274EA" w:rsidP="000274EA">
      <w:pPr>
        <w:pStyle w:val="ANormal"/>
        <w:rPr>
          <w:b/>
          <w:bCs/>
        </w:rPr>
      </w:pPr>
      <w:r>
        <w:rPr>
          <w:b/>
          <w:bCs/>
        </w:rPr>
        <w:t>5</w:t>
      </w:r>
      <w:r w:rsidR="001E335C">
        <w:rPr>
          <w:b/>
          <w:bCs/>
        </w:rPr>
        <w:t> kap.</w:t>
      </w:r>
      <w:r>
        <w:rPr>
          <w:b/>
          <w:bCs/>
        </w:rPr>
        <w:t xml:space="preserve"> </w:t>
      </w:r>
      <w:r w:rsidRPr="00DD03B5">
        <w:rPr>
          <w:b/>
          <w:bCs/>
        </w:rPr>
        <w:t>Ansökning, antagning och inskrivning</w:t>
      </w:r>
    </w:p>
    <w:p w14:paraId="67ADCF12" w14:textId="77777777" w:rsidR="000274EA" w:rsidRDefault="000274EA" w:rsidP="000274EA">
      <w:pPr>
        <w:pStyle w:val="ANormal"/>
      </w:pPr>
    </w:p>
    <w:p w14:paraId="11EDD52F" w14:textId="4C4A203A" w:rsidR="000274EA" w:rsidRDefault="000274EA" w:rsidP="000274EA">
      <w:pPr>
        <w:pStyle w:val="ANormal"/>
      </w:pPr>
      <w:r>
        <w:t>2</w:t>
      </w:r>
      <w:r w:rsidR="00B14ACA">
        <w:t>6</w:t>
      </w:r>
      <w:r w:rsidR="001E335C">
        <w:t> §</w:t>
      </w:r>
      <w:r>
        <w:t xml:space="preserve"> </w:t>
      </w:r>
      <w:r w:rsidRPr="00DD03B5">
        <w:rPr>
          <w:i/>
          <w:iCs/>
        </w:rPr>
        <w:t>Ansökan</w:t>
      </w:r>
      <w:r>
        <w:t xml:space="preserve">. Den som vill antas för yrkeshögskoleutbildning på Åland ska ansöka om detta hos högskolan. Högskolan besluter om hur och när ansökan ska göras. Landskapsregeringen föreslår att högskolan ska kunna delta i en gemensam antagning tillsammans med högskolorna i riket. I riket sker ansökan till </w:t>
      </w:r>
      <w:r w:rsidR="00F445E3">
        <w:t>yrkes</w:t>
      </w:r>
      <w:r>
        <w:t xml:space="preserve">högskolor och </w:t>
      </w:r>
      <w:r w:rsidR="00F445E3">
        <w:t xml:space="preserve">universitet </w:t>
      </w:r>
      <w:r w:rsidR="000D7150">
        <w:t>i Studieinfo-tjänsten som även innehåller information om alla utbildningar.</w:t>
      </w:r>
      <w:r w:rsidR="00196CC9" w:rsidRPr="00196CC9">
        <w:t xml:space="preserve"> </w:t>
      </w:r>
      <w:r w:rsidR="00196CC9">
        <w:t>Syftet med bestämmelsen är att öka synligheten i riket för utbildningarna vid högskolan</w:t>
      </w:r>
      <w:r w:rsidR="00AF051D">
        <w:t xml:space="preserve">, vilket ökar </w:t>
      </w:r>
      <w:r w:rsidR="004F5916">
        <w:t>konkurrenskraften</w:t>
      </w:r>
      <w:r w:rsidR="00AF051D">
        <w:t>.</w:t>
      </w:r>
    </w:p>
    <w:p w14:paraId="7509AD96" w14:textId="77777777" w:rsidR="00107F77" w:rsidRDefault="00107F77" w:rsidP="000274EA">
      <w:pPr>
        <w:pStyle w:val="ANormal"/>
      </w:pPr>
    </w:p>
    <w:p w14:paraId="26035E14" w14:textId="52C32C68" w:rsidR="00C8013B" w:rsidRDefault="00107F77" w:rsidP="00107F77">
      <w:pPr>
        <w:pStyle w:val="ANormal"/>
      </w:pPr>
      <w:r>
        <w:t>27</w:t>
      </w:r>
      <w:r w:rsidR="001E335C">
        <w:t> §</w:t>
      </w:r>
      <w:r>
        <w:t xml:space="preserve"> </w:t>
      </w:r>
      <w:r w:rsidRPr="00107F77">
        <w:rPr>
          <w:i/>
          <w:iCs/>
        </w:rPr>
        <w:t>Tillgänglighet och förutsättningar för antagning</w:t>
      </w:r>
      <w:r>
        <w:t xml:space="preserve">. </w:t>
      </w:r>
      <w:r w:rsidR="003145EB">
        <w:t xml:space="preserve">Med utgångspunkt i </w:t>
      </w:r>
      <w:r w:rsidR="00C8013B" w:rsidRPr="00C8013B">
        <w:t>artikel 24 i FNs konvention om rättigheter för personer med funktionsnedsättnin</w:t>
      </w:r>
      <w:r w:rsidR="003145EB">
        <w:t xml:space="preserve">g </w:t>
      </w:r>
      <w:r w:rsidR="00E83E56">
        <w:t>är h</w:t>
      </w:r>
      <w:r w:rsidR="003145EB" w:rsidRPr="00EA1A4E">
        <w:t xml:space="preserve">uvudprincipen är att </w:t>
      </w:r>
      <w:r w:rsidR="003145EB">
        <w:t xml:space="preserve">yrkeshögskolestudier ska vara tillgängliga för alla och att </w:t>
      </w:r>
      <w:r w:rsidR="003145EB" w:rsidRPr="00EA1A4E">
        <w:t xml:space="preserve">den sökandes hälsotillstånd och funktionsförmåga inte får </w:t>
      </w:r>
      <w:r w:rsidR="003145EB" w:rsidRPr="00EA1A4E">
        <w:lastRenderedPageBreak/>
        <w:t xml:space="preserve">vara ett hinder för att antas för yrkeshögskolestudier. </w:t>
      </w:r>
      <w:r w:rsidR="00E83E56">
        <w:t xml:space="preserve">Enligt artikel 24 ska </w:t>
      </w:r>
      <w:r w:rsidR="00C8013B" w:rsidRPr="00C8013B">
        <w:t>staterna säkerställa ett inkluderande utbildningssystem på alla nivåer och ett livslångt lärande samt att ändamålsenliga stödåtgärder erbjuds i miljöer som erbjuder största möjliga akademiska och sociala utveckling. Det innebär bland annat att praktiska problem som sjukdom, funktionshinder och andra omständigheter i anslutning till hälsotillståndet medför för studierna i första hand ska lösas med hjälp av olika undervisningsarrangemang</w:t>
      </w:r>
      <w:r w:rsidR="00855274">
        <w:t>.</w:t>
      </w:r>
    </w:p>
    <w:p w14:paraId="644AA9A7" w14:textId="6EDC9629" w:rsidR="00107F77" w:rsidRDefault="00107F77" w:rsidP="00107F77">
      <w:pPr>
        <w:pStyle w:val="ANormal"/>
      </w:pPr>
      <w:r>
        <w:tab/>
        <w:t xml:space="preserve">I </w:t>
      </w:r>
      <w:r w:rsidR="00BC003C">
        <w:t>2</w:t>
      </w:r>
      <w:r w:rsidR="001E335C">
        <w:t> mom.</w:t>
      </w:r>
      <w:r>
        <w:t xml:space="preserve"> hänvisas </w:t>
      </w:r>
      <w:r w:rsidR="00875423">
        <w:t>till best</w:t>
      </w:r>
      <w:r w:rsidR="00200FFA">
        <w:t>ä</w:t>
      </w:r>
      <w:r w:rsidR="00875423">
        <w:t>mmelserna i 24</w:t>
      </w:r>
      <w:r w:rsidR="001E335C">
        <w:t> §</w:t>
      </w:r>
      <w:r w:rsidR="00875423">
        <w:t xml:space="preserve"> om </w:t>
      </w:r>
      <w:r w:rsidR="00200FFA">
        <w:t>studier som omfattar särskilda säkerhetskrav.</w:t>
      </w:r>
    </w:p>
    <w:p w14:paraId="6C183846" w14:textId="77777777" w:rsidR="000274EA" w:rsidRDefault="000274EA" w:rsidP="000274EA">
      <w:pPr>
        <w:pStyle w:val="ANormal"/>
      </w:pPr>
    </w:p>
    <w:p w14:paraId="7833CB37" w14:textId="248B7BBB" w:rsidR="000274EA" w:rsidRDefault="000274EA" w:rsidP="000274EA">
      <w:pPr>
        <w:pStyle w:val="ANormal"/>
      </w:pPr>
      <w:r>
        <w:t>2</w:t>
      </w:r>
      <w:r w:rsidR="00200FFA">
        <w:t>8</w:t>
      </w:r>
      <w:r w:rsidR="001E335C">
        <w:t> §</w:t>
      </w:r>
      <w:r>
        <w:t xml:space="preserve"> </w:t>
      </w:r>
      <w:r w:rsidRPr="00B34C62">
        <w:rPr>
          <w:i/>
          <w:iCs/>
        </w:rPr>
        <w:t>Antagning av studerande</w:t>
      </w:r>
      <w:r>
        <w:t>. Det är högskolan som antar studerande. De antas för att avlägga examen eller för att genomföra annan utbildning som inte leder till en examen.</w:t>
      </w:r>
    </w:p>
    <w:p w14:paraId="7607EB7F" w14:textId="77777777" w:rsidR="000274EA" w:rsidRDefault="000274EA" w:rsidP="000274EA">
      <w:pPr>
        <w:pStyle w:val="ANormal"/>
      </w:pPr>
      <w:r>
        <w:tab/>
        <w:t>Utöver studeranden som ansökt om att påbörja en utbildning vid högskolan kan högskolan även ta emot överflyttande studerande som antagits för studier och vars studierätt överförs från en annan högskola eller från en utbildning till en annan inom högskolan.</w:t>
      </w:r>
    </w:p>
    <w:p w14:paraId="28E26458" w14:textId="77777777" w:rsidR="000274EA" w:rsidRDefault="000274EA" w:rsidP="000274EA">
      <w:pPr>
        <w:pStyle w:val="ANormal"/>
      </w:pPr>
      <w:r>
        <w:tab/>
        <w:t>Högskolan beslutar själv om grunderna för antagningen. De sökande kan delas in i olika grupper utgående från deras utbildningsbakgrund, men likvärdiga antagningsgrunder ska tillämpas på alla sökande inom samma grupp.</w:t>
      </w:r>
    </w:p>
    <w:p w14:paraId="10304B87" w14:textId="4AE904EA" w:rsidR="000274EA" w:rsidRPr="008155A5" w:rsidRDefault="000274EA" w:rsidP="000274EA">
      <w:pPr>
        <w:pStyle w:val="ANormal"/>
      </w:pPr>
      <w:r>
        <w:tab/>
        <w:t>Enligt bestämmelsen i 2</w:t>
      </w:r>
      <w:r w:rsidR="00731ED6">
        <w:t>6</w:t>
      </w:r>
      <w:r w:rsidR="001E335C">
        <w:t> §</w:t>
      </w:r>
      <w:r>
        <w:t xml:space="preserve"> 2</w:t>
      </w:r>
      <w:r w:rsidR="001E335C">
        <w:t> mom.</w:t>
      </w:r>
      <w:r>
        <w:t xml:space="preserve"> kan högskolan bestämma att antagningen ska ordnas i samarbete med högskolorna i riket. Om antagningen görs </w:t>
      </w:r>
      <w:r w:rsidR="00731ED6">
        <w:t>i samarbete med</w:t>
      </w:r>
      <w:r w:rsidR="002A7702">
        <w:t xml:space="preserve"> högskolorna i riket</w:t>
      </w:r>
      <w:r>
        <w:t xml:space="preserve"> föreslår landskapsregeringen att undantag ska kunna göras från bestämmelserna i förvaltningslagen för landskapet Åland då beslutet meddelas de sökande. Det innebär </w:t>
      </w:r>
      <w:r w:rsidRPr="008155A5">
        <w:t xml:space="preserve">att </w:t>
      </w:r>
      <w:r>
        <w:t>högskolan</w:t>
      </w:r>
      <w:r w:rsidRPr="008155A5">
        <w:t xml:space="preserve"> inte behöver fatta ett regelrätt antagningsbeslut</w:t>
      </w:r>
      <w:r>
        <w:t>,</w:t>
      </w:r>
      <w:r w:rsidRPr="008155A5">
        <w:t xml:space="preserve"> utan </w:t>
      </w:r>
      <w:r>
        <w:t xml:space="preserve">det räcker med att alla sökanden </w:t>
      </w:r>
      <w:r w:rsidRPr="008155A5">
        <w:t>meddela</w:t>
      </w:r>
      <w:r>
        <w:t>s</w:t>
      </w:r>
      <w:r w:rsidRPr="008155A5">
        <w:t xml:space="preserve"> </w:t>
      </w:r>
      <w:r>
        <w:t xml:space="preserve">om </w:t>
      </w:r>
      <w:r w:rsidRPr="008155A5">
        <w:t xml:space="preserve">antagningens resultat </w:t>
      </w:r>
      <w:r>
        <w:t>skriftligt. S</w:t>
      </w:r>
      <w:r w:rsidRPr="008155A5">
        <w:t xml:space="preserve">edan har </w:t>
      </w:r>
      <w:r>
        <w:t xml:space="preserve">de sökande </w:t>
      </w:r>
      <w:r w:rsidRPr="008155A5">
        <w:t xml:space="preserve">möjlighet att </w:t>
      </w:r>
      <w:r>
        <w:t xml:space="preserve">begära </w:t>
      </w:r>
      <w:r w:rsidRPr="008155A5">
        <w:t xml:space="preserve">ett förvaltningsbeslut </w:t>
      </w:r>
      <w:r>
        <w:t xml:space="preserve">inom 30 dagar, till exempel om en sökande </w:t>
      </w:r>
      <w:r w:rsidRPr="008155A5">
        <w:t xml:space="preserve">vill begära </w:t>
      </w:r>
      <w:r>
        <w:t>rättelse av beslutet. Syftet med undantaget är att underlätta antagningsförfarandet.</w:t>
      </w:r>
    </w:p>
    <w:p w14:paraId="5250B3E6" w14:textId="77777777" w:rsidR="000274EA" w:rsidRDefault="000274EA" w:rsidP="000274EA">
      <w:pPr>
        <w:pStyle w:val="ANormal"/>
      </w:pPr>
    </w:p>
    <w:p w14:paraId="7D126355" w14:textId="686E6BF5" w:rsidR="000274EA" w:rsidRDefault="00630855" w:rsidP="000274EA">
      <w:pPr>
        <w:pStyle w:val="ANormal"/>
      </w:pPr>
      <w:r>
        <w:t>29</w:t>
      </w:r>
      <w:r w:rsidR="001E335C">
        <w:t> §</w:t>
      </w:r>
      <w:r w:rsidR="000274EA">
        <w:t xml:space="preserve"> </w:t>
      </w:r>
      <w:r w:rsidR="000274EA" w:rsidRPr="005D1A7C">
        <w:rPr>
          <w:i/>
          <w:iCs/>
        </w:rPr>
        <w:t>Rätt att få uppgifter om indragning</w:t>
      </w:r>
      <w:r w:rsidR="000274EA">
        <w:t>. I paragrafen finns bestämmelser om högskolans rätt att, trots sekretessbestämmelser, få uppgifter om behandling av och beslut i ärenden om indragning av studierätten</w:t>
      </w:r>
      <w:r w:rsidR="00E823CC" w:rsidRPr="00E823CC">
        <w:t xml:space="preserve"> </w:t>
      </w:r>
      <w:r w:rsidR="00E823CC">
        <w:t>av andra utbildningsanordnare</w:t>
      </w:r>
      <w:r w:rsidR="000274EA">
        <w:t>.</w:t>
      </w:r>
    </w:p>
    <w:p w14:paraId="4579B07C" w14:textId="7D00D160" w:rsidR="000274EA" w:rsidRDefault="000274EA" w:rsidP="000274EA">
      <w:pPr>
        <w:pStyle w:val="ANormal"/>
      </w:pPr>
      <w:r>
        <w:tab/>
        <w:t xml:space="preserve">Syftet med bestämmelsen är att säkerställa att den studerande efter det att studierätten dragits </w:t>
      </w:r>
      <w:r w:rsidR="00B450F0">
        <w:t xml:space="preserve">in </w:t>
      </w:r>
      <w:r>
        <w:t xml:space="preserve">av en annan utbildningsanordnare inte kan försöka börja studera inom samma område vid högskolan utan att högskolan får information om en tidigare indragning av studierätten. Tidigare indragning av studierätten ska inte nödvändigtvis förhindra att den studerande antas, men högskolan kan beakta informationen vid lämplighetsbedömningen i anslutning till antagningen av studerande. Bestämmelser om att en studerandes studierätt ska kunna dras in om den studerande hemlighåller information om ett tidigare beslut om indragning av studierätten när informationen har begärts i samband med antagningen av studerande finns i </w:t>
      </w:r>
      <w:r w:rsidR="00865807">
        <w:t>38</w:t>
      </w:r>
      <w:r w:rsidR="001E335C">
        <w:t> §</w:t>
      </w:r>
      <w:r>
        <w:t xml:space="preserve"> 1</w:t>
      </w:r>
      <w:r w:rsidR="001E335C">
        <w:t> mom.</w:t>
      </w:r>
      <w:r>
        <w:t xml:space="preserve"> 3</w:t>
      </w:r>
      <w:r w:rsidR="001E335C">
        <w:t> punkt</w:t>
      </w:r>
      <w:r>
        <w:t>en.</w:t>
      </w:r>
    </w:p>
    <w:p w14:paraId="68746195" w14:textId="77777777" w:rsidR="000274EA" w:rsidRDefault="000274EA" w:rsidP="000274EA">
      <w:pPr>
        <w:pStyle w:val="ANormal"/>
      </w:pPr>
    </w:p>
    <w:p w14:paraId="53D0777B" w14:textId="32A01618" w:rsidR="000274EA" w:rsidRDefault="000274EA" w:rsidP="000274EA">
      <w:pPr>
        <w:pStyle w:val="ANormal"/>
      </w:pPr>
      <w:r>
        <w:t>3</w:t>
      </w:r>
      <w:r w:rsidR="00865807">
        <w:t>0</w:t>
      </w:r>
      <w:r w:rsidR="001E335C">
        <w:t> §</w:t>
      </w:r>
      <w:r w:rsidRPr="00C60BBE">
        <w:rPr>
          <w:i/>
          <w:iCs/>
        </w:rPr>
        <w:t xml:space="preserve"> Mottagning av studieplats.</w:t>
      </w:r>
      <w:r>
        <w:t xml:space="preserve"> En sökande får bara ta emot </w:t>
      </w:r>
      <w:r w:rsidRPr="001979FC">
        <w:rPr>
          <w:i/>
          <w:iCs/>
        </w:rPr>
        <w:t>en</w:t>
      </w:r>
      <w:r>
        <w:t xml:space="preserve"> studieplats</w:t>
      </w:r>
      <w:r>
        <w:rPr>
          <w:i/>
          <w:iCs/>
        </w:rPr>
        <w:t xml:space="preserve"> </w:t>
      </w:r>
      <w:r>
        <w:t xml:space="preserve">i utbildningar som leder till examen under samma </w:t>
      </w:r>
      <w:r w:rsidR="003948D2">
        <w:t>termin</w:t>
      </w:r>
      <w:r>
        <w:t xml:space="preserve">. Det betyder till exempel att en studerande </w:t>
      </w:r>
      <w:r w:rsidR="00A1726A">
        <w:t>som vill gå två utbildn</w:t>
      </w:r>
      <w:r w:rsidR="009A2A4E">
        <w:t>in</w:t>
      </w:r>
      <w:r w:rsidR="00A1726A">
        <w:t xml:space="preserve">gar inte kan påbörja dessa samma </w:t>
      </w:r>
      <w:r w:rsidR="00C64047">
        <w:t>termin</w:t>
      </w:r>
      <w:r w:rsidR="009A2A4E">
        <w:t>,</w:t>
      </w:r>
      <w:r w:rsidR="00A1726A">
        <w:t xml:space="preserve"> </w:t>
      </w:r>
      <w:r w:rsidR="009A2A4E">
        <w:t xml:space="preserve">men </w:t>
      </w:r>
      <w:r>
        <w:t xml:space="preserve">kan ta emot en studieplats i </w:t>
      </w:r>
      <w:r w:rsidR="00C64047">
        <w:t xml:space="preserve">en </w:t>
      </w:r>
      <w:r>
        <w:t>utbildning</w:t>
      </w:r>
      <w:r w:rsidR="001C3FF4">
        <w:t xml:space="preserve"> </w:t>
      </w:r>
      <w:r w:rsidR="00C64047">
        <w:t>hösten</w:t>
      </w:r>
      <w:r>
        <w:t xml:space="preserve"> 2024 och sedan en studieplats i </w:t>
      </w:r>
      <w:r w:rsidR="00670DE3">
        <w:t xml:space="preserve">annan </w:t>
      </w:r>
      <w:r>
        <w:t xml:space="preserve">utbildning </w:t>
      </w:r>
      <w:r w:rsidR="00670DE3">
        <w:t>våren</w:t>
      </w:r>
      <w:r>
        <w:t xml:space="preserve"> 2025.</w:t>
      </w:r>
      <w:r w:rsidR="00670DE3">
        <w:t xml:space="preserve"> Bestämmelsen överensstämmer med </w:t>
      </w:r>
      <w:r w:rsidR="00395D43">
        <w:t xml:space="preserve">bestämmelserna i </w:t>
      </w:r>
      <w:r w:rsidR="001C3FF4">
        <w:t>28c</w:t>
      </w:r>
      <w:r w:rsidR="001E335C">
        <w:t> §</w:t>
      </w:r>
      <w:r w:rsidR="001C3FF4">
        <w:t xml:space="preserve"> i rikets yrkeshögskolelag.</w:t>
      </w:r>
    </w:p>
    <w:p w14:paraId="7F84882A" w14:textId="338C9D1F" w:rsidR="000274EA" w:rsidRDefault="000274EA" w:rsidP="000274EA">
      <w:pPr>
        <w:pStyle w:val="ANormal"/>
      </w:pPr>
      <w:r>
        <w:tab/>
        <w:t>En sökande som fått ett antagningsbesked ska meddela högskolan att han eller hon tar emot studieplatsen. Meddelandet ska göras inom en tid som högskolan bestämmer och som meddelas den sökande då antagningsbeskedet ges. Om den sökande inte meddelat att han eller hon tar emot platsen inom den utsatta tiden så går platsen förlorad.</w:t>
      </w:r>
    </w:p>
    <w:p w14:paraId="1A68B556" w14:textId="77777777" w:rsidR="000274EA" w:rsidRDefault="000274EA" w:rsidP="000274EA">
      <w:pPr>
        <w:pStyle w:val="ANormal"/>
      </w:pPr>
    </w:p>
    <w:p w14:paraId="3E01644E" w14:textId="34747153" w:rsidR="000274EA" w:rsidRDefault="000274EA" w:rsidP="000274EA">
      <w:pPr>
        <w:pStyle w:val="ANormal"/>
      </w:pPr>
      <w:r>
        <w:t>3</w:t>
      </w:r>
      <w:r w:rsidR="00865807">
        <w:t>1</w:t>
      </w:r>
      <w:r w:rsidR="001E335C">
        <w:t> §</w:t>
      </w:r>
      <w:r>
        <w:t xml:space="preserve"> </w:t>
      </w:r>
      <w:r>
        <w:rPr>
          <w:i/>
          <w:iCs/>
        </w:rPr>
        <w:t>Läsårsanmälan</w:t>
      </w:r>
      <w:r w:rsidR="00ED0440">
        <w:rPr>
          <w:i/>
          <w:iCs/>
        </w:rPr>
        <w:t xml:space="preserve"> och rätt till frånvaro</w:t>
      </w:r>
      <w:r>
        <w:rPr>
          <w:i/>
          <w:iCs/>
        </w:rPr>
        <w:t xml:space="preserve">. </w:t>
      </w:r>
      <w:r>
        <w:t>Efter antagningsbeskedet ska den sökande</w:t>
      </w:r>
      <w:r w:rsidR="00381B0D">
        <w:t>,</w:t>
      </w:r>
      <w:r>
        <w:t xml:space="preserve"> efter att ha meddelat att han eller hon tar emot studieplatsen</w:t>
      </w:r>
      <w:r w:rsidR="00381B0D">
        <w:t>,</w:t>
      </w:r>
      <w:r>
        <w:t xml:space="preserve"> även göra en läsårsanmälan där den studerande anmäler sig som närvarande eller frånvarande. Närvaroanmälan ska göras inför varje läsår. En studerande som inte gjort en anmälan om närvaro eller frånvaro förlorar i enlighet med bestämmelserna i 3</w:t>
      </w:r>
      <w:r w:rsidR="00865807">
        <w:t>6</w:t>
      </w:r>
      <w:r w:rsidR="001E335C">
        <w:t> §</w:t>
      </w:r>
      <w:r>
        <w:t xml:space="preserve"> 1</w:t>
      </w:r>
      <w:r w:rsidR="001E335C">
        <w:t> mom.</w:t>
      </w:r>
      <w:r>
        <w:t xml:space="preserve"> sin studierätt.</w:t>
      </w:r>
    </w:p>
    <w:p w14:paraId="6C9A4668" w14:textId="5424A5C4" w:rsidR="00B158C6" w:rsidRDefault="00B158C6" w:rsidP="00B158C6">
      <w:pPr>
        <w:pStyle w:val="ANormal"/>
      </w:pPr>
      <w:r>
        <w:tab/>
        <w:t xml:space="preserve">Enligt bestämmelserna i nuvarande </w:t>
      </w:r>
      <w:r w:rsidR="000C6F84">
        <w:t>högskole</w:t>
      </w:r>
      <w:r>
        <w:t>lag kan en studerande anmäla sig som frånvarande på det sätt som högskolan bestämmer och högst under två läsår i en följd.</w:t>
      </w:r>
    </w:p>
    <w:p w14:paraId="5671E9CA" w14:textId="524E9294" w:rsidR="000274EA" w:rsidRDefault="000274EA" w:rsidP="000274EA">
      <w:pPr>
        <w:pStyle w:val="ANormal"/>
      </w:pPr>
      <w:r>
        <w:tab/>
      </w:r>
      <w:r w:rsidR="001A163C">
        <w:t xml:space="preserve">Landskapsregeringen konstaterar att frånvaro före </w:t>
      </w:r>
      <w:r w:rsidR="00005860">
        <w:t xml:space="preserve">det att </w:t>
      </w:r>
      <w:r w:rsidR="001A163C">
        <w:t>studierna börjat</w:t>
      </w:r>
      <w:r w:rsidR="00385FE7">
        <w:t>,</w:t>
      </w:r>
      <w:r w:rsidR="001A163C">
        <w:t xml:space="preserve"> minska</w:t>
      </w:r>
      <w:r w:rsidR="0030620A">
        <w:t>r</w:t>
      </w:r>
      <w:r w:rsidR="001A163C">
        <w:t xml:space="preserve"> sannolikheten för att den studerande alls </w:t>
      </w:r>
      <w:r w:rsidR="00385FE7">
        <w:t>kommer att inleda</w:t>
      </w:r>
      <w:r w:rsidR="001A163C">
        <w:t xml:space="preserve"> sina studier. Frånvaro innan studierna inleds kan också vara problematisk om studieplatser söks </w:t>
      </w:r>
      <w:r w:rsidR="00DD4080">
        <w:t>”</w:t>
      </w:r>
      <w:r w:rsidR="001A163C">
        <w:t>för säkerhets</w:t>
      </w:r>
      <w:r w:rsidR="00DD4080">
        <w:t xml:space="preserve"> </w:t>
      </w:r>
      <w:r w:rsidR="001A163C">
        <w:t>skull</w:t>
      </w:r>
      <w:r w:rsidR="00DD4080">
        <w:t>”</w:t>
      </w:r>
      <w:r w:rsidR="001A163C">
        <w:t xml:space="preserve"> men kanske aldrig utnyttjas. De som är frånvarande innan studierna inleds ska beaktas i antal som antas det året det de facto inleder sina studier, vi</w:t>
      </w:r>
      <w:r w:rsidR="00E32898">
        <w:t>l</w:t>
      </w:r>
      <w:r w:rsidR="001A163C">
        <w:t>ket försvårar antagningsprocessen för högskolan. L</w:t>
      </w:r>
      <w:r w:rsidR="00A87518">
        <w:t xml:space="preserve">andskapsregeringen </w:t>
      </w:r>
      <w:r w:rsidR="001A163C">
        <w:t xml:space="preserve">föreslår därför </w:t>
      </w:r>
      <w:r w:rsidR="00C56C1E">
        <w:t>tydligare och mer</w:t>
      </w:r>
      <w:r w:rsidR="00A40031">
        <w:t xml:space="preserve"> begränsande</w:t>
      </w:r>
      <w:r w:rsidR="00A87518">
        <w:t xml:space="preserve"> bestämmelser om</w:t>
      </w:r>
      <w:r w:rsidR="00BE1CFD">
        <w:t xml:space="preserve"> </w:t>
      </w:r>
      <w:r w:rsidR="00E32898">
        <w:t>rätten</w:t>
      </w:r>
      <w:r w:rsidR="00BE1CFD">
        <w:t xml:space="preserve"> att anmäla sig </w:t>
      </w:r>
      <w:r w:rsidR="006D3EA8">
        <w:t>som frånvarande från studierna</w:t>
      </w:r>
      <w:r w:rsidR="00AF0302">
        <w:t xml:space="preserve">. </w:t>
      </w:r>
      <w:r w:rsidR="003F3279">
        <w:t xml:space="preserve">Frånvaro ska endast vara möjlig om </w:t>
      </w:r>
      <w:r>
        <w:t xml:space="preserve">den studerande ska fullgöra sin värnplikt, göra civiltjänstgöring eller göra frivillig militärtjänst; </w:t>
      </w:r>
      <w:r w:rsidR="00A40031">
        <w:t xml:space="preserve">vara </w:t>
      </w:r>
      <w:r>
        <w:t>graviditets- eller föräldraledig eller om den studerande på grund av egen sjukdom eller skada eller någon annan motsvarande orsak inte kan studera.</w:t>
      </w:r>
      <w:r w:rsidR="00242EEA">
        <w:t xml:space="preserve"> </w:t>
      </w:r>
      <w:r w:rsidR="0007504F">
        <w:t xml:space="preserve">Med någon annan motsvarande orsak avses till exempel </w:t>
      </w:r>
      <w:r w:rsidR="0071675F">
        <w:t>särskilda familjeangelägenheter som en anhörigs sjukdom eller skada eller en pandemisituation som begränsar utländska studerandes möjligheter att ta sig till Åland.</w:t>
      </w:r>
    </w:p>
    <w:p w14:paraId="6B22C1F9" w14:textId="77777777" w:rsidR="000274EA" w:rsidRDefault="000274EA" w:rsidP="000274EA">
      <w:pPr>
        <w:pStyle w:val="ANormal"/>
      </w:pPr>
    </w:p>
    <w:p w14:paraId="6096473E" w14:textId="2530BB1A" w:rsidR="00135984" w:rsidRDefault="000274EA" w:rsidP="00135984">
      <w:pPr>
        <w:pStyle w:val="ANormal"/>
      </w:pPr>
      <w:r>
        <w:t>3</w:t>
      </w:r>
      <w:r w:rsidR="00573775">
        <w:t>2</w:t>
      </w:r>
      <w:r w:rsidR="001E335C">
        <w:t> §</w:t>
      </w:r>
      <w:r>
        <w:t xml:space="preserve"> </w:t>
      </w:r>
      <w:r>
        <w:rPr>
          <w:i/>
          <w:iCs/>
        </w:rPr>
        <w:t xml:space="preserve">Läsår och terminer. </w:t>
      </w:r>
      <w:r>
        <w:t>Högskolans läsår börjar den 1 augusti och varar till den 31 juli. Uppdelningen i terminer görs av högskolan.</w:t>
      </w:r>
      <w:r w:rsidR="00135984" w:rsidRPr="00135984">
        <w:t xml:space="preserve"> </w:t>
      </w:r>
      <w:r w:rsidR="00135984">
        <w:t xml:space="preserve">Läsåret 2023-2024 pågår höstterminen från </w:t>
      </w:r>
      <w:r w:rsidR="00E133C7">
        <w:t xml:space="preserve">den </w:t>
      </w:r>
      <w:r w:rsidR="00135984">
        <w:t xml:space="preserve">21 augusti 2023 till </w:t>
      </w:r>
      <w:r w:rsidR="00E133C7">
        <w:t xml:space="preserve">den </w:t>
      </w:r>
      <w:r w:rsidR="00135984">
        <w:t>12 januari 2024 och vårterminen från</w:t>
      </w:r>
      <w:r w:rsidR="00E133C7">
        <w:t xml:space="preserve"> den</w:t>
      </w:r>
      <w:r w:rsidR="00135984">
        <w:t xml:space="preserve"> 13 januari till </w:t>
      </w:r>
      <w:r w:rsidR="00E133C7">
        <w:t xml:space="preserve">den </w:t>
      </w:r>
      <w:r w:rsidR="00135984">
        <w:t>31 maj 2024.</w:t>
      </w:r>
    </w:p>
    <w:p w14:paraId="364549E9" w14:textId="77777777" w:rsidR="000274EA" w:rsidRDefault="000274EA" w:rsidP="000274EA">
      <w:pPr>
        <w:pStyle w:val="ANormal"/>
      </w:pPr>
    </w:p>
    <w:p w14:paraId="1B3132A2" w14:textId="722C466E" w:rsidR="000274EA" w:rsidRPr="002612F2" w:rsidRDefault="000274EA" w:rsidP="000274EA">
      <w:pPr>
        <w:pStyle w:val="ANormal"/>
        <w:rPr>
          <w:b/>
          <w:bCs/>
        </w:rPr>
      </w:pPr>
      <w:r>
        <w:rPr>
          <w:b/>
          <w:bCs/>
        </w:rPr>
        <w:t>6</w:t>
      </w:r>
      <w:r w:rsidR="001E335C">
        <w:rPr>
          <w:b/>
          <w:bCs/>
        </w:rPr>
        <w:t> kap.</w:t>
      </w:r>
      <w:r w:rsidRPr="002612F2">
        <w:rPr>
          <w:b/>
          <w:bCs/>
        </w:rPr>
        <w:t xml:space="preserve"> Studierätt</w:t>
      </w:r>
    </w:p>
    <w:p w14:paraId="53B8B200" w14:textId="77777777" w:rsidR="000E7189" w:rsidRDefault="000E7189" w:rsidP="000E7189">
      <w:pPr>
        <w:pStyle w:val="ANormal"/>
      </w:pPr>
    </w:p>
    <w:p w14:paraId="36EDCAC2" w14:textId="54498100" w:rsidR="000E7189" w:rsidRDefault="000E7189" w:rsidP="000E7189">
      <w:pPr>
        <w:pStyle w:val="ANormal"/>
      </w:pPr>
      <w:r>
        <w:t>I sjätte kapitlet föreslås mera detaljerade och tydliga bestämmelser om studierätten än de knappa bestämmelser som finns i 26</w:t>
      </w:r>
      <w:r w:rsidR="001E335C">
        <w:t> §</w:t>
      </w:r>
      <w:r>
        <w:t xml:space="preserve"> 2</w:t>
      </w:r>
      <w:r w:rsidR="001E335C">
        <w:t> mom.</w:t>
      </w:r>
      <w:r>
        <w:t xml:space="preserve"> i nuvarande </w:t>
      </w:r>
      <w:r w:rsidR="00E133C7">
        <w:t>högskole</w:t>
      </w:r>
      <w:r>
        <w:t>lag. Bestämmelserna omfattar bestämmelser om vad studierätten innebär, maximal</w:t>
      </w:r>
      <w:r w:rsidR="007D6EB2">
        <w:t xml:space="preserve"> </w:t>
      </w:r>
      <w:r>
        <w:t xml:space="preserve">studietid, möjlighet till förlängd studierätt, </w:t>
      </w:r>
      <w:r w:rsidR="008B2148">
        <w:t>förlust av</w:t>
      </w:r>
      <w:r>
        <w:t xml:space="preserve"> studierätt, förnyad studierätt, </w:t>
      </w:r>
      <w:r w:rsidR="00D4139A">
        <w:t xml:space="preserve">indragning av </w:t>
      </w:r>
      <w:r>
        <w:t xml:space="preserve">studierätten </w:t>
      </w:r>
      <w:r w:rsidR="00D4139A">
        <w:t>samt</w:t>
      </w:r>
      <w:r>
        <w:t xml:space="preserve"> </w:t>
      </w:r>
      <w:r w:rsidR="00D4139A">
        <w:t>återställande av</w:t>
      </w:r>
      <w:r>
        <w:t xml:space="preserve"> studierätten</w:t>
      </w:r>
      <w:r w:rsidR="00D4139A">
        <w:t>.</w:t>
      </w:r>
    </w:p>
    <w:p w14:paraId="79854554" w14:textId="77777777" w:rsidR="00D4139A" w:rsidRDefault="00D4139A" w:rsidP="000E7189">
      <w:pPr>
        <w:pStyle w:val="ANormal"/>
      </w:pPr>
    </w:p>
    <w:p w14:paraId="52D4FD2D" w14:textId="0EBAAF0A" w:rsidR="000274EA" w:rsidRDefault="000274EA" w:rsidP="000274EA">
      <w:pPr>
        <w:pStyle w:val="ANormal"/>
      </w:pPr>
      <w:r>
        <w:t>3</w:t>
      </w:r>
      <w:r w:rsidR="005E66BD">
        <w:t>3</w:t>
      </w:r>
      <w:r w:rsidR="001E335C">
        <w:t> §</w:t>
      </w:r>
      <w:r>
        <w:t xml:space="preserve"> </w:t>
      </w:r>
      <w:r w:rsidRPr="00201320">
        <w:rPr>
          <w:i/>
          <w:iCs/>
        </w:rPr>
        <w:t>Studierätt</w:t>
      </w:r>
      <w:r>
        <w:t xml:space="preserve">. Den som antagits för studier som leder till en examen har rätt att genomföra sina studier. Bestämmelser om hur studierna är uppbyggda finns i högskolans utbildningsplan och examensstadga. Högskolan ska enligt </w:t>
      </w:r>
      <w:r w:rsidR="005E66BD">
        <w:t>16</w:t>
      </w:r>
      <w:r w:rsidR="001E335C">
        <w:t> §</w:t>
      </w:r>
      <w:r>
        <w:t xml:space="preserve"> göra upp en utbildningsplan för varje utbildning</w:t>
      </w:r>
      <w:r w:rsidR="00474E1E">
        <w:t xml:space="preserve"> så att de studerande k</w:t>
      </w:r>
      <w:r w:rsidR="00506C56">
        <w:t>a</w:t>
      </w:r>
      <w:r w:rsidR="00474E1E">
        <w:t xml:space="preserve">n </w:t>
      </w:r>
      <w:r w:rsidR="008D09A0">
        <w:t>slutföra sina studier inom den målsatta studietiden som motsvarar studiernas omfattning</w:t>
      </w:r>
      <w:r>
        <w:t xml:space="preserve">. Högskolan ska enligt </w:t>
      </w:r>
      <w:r w:rsidR="00A01304">
        <w:t>66</w:t>
      </w:r>
      <w:r w:rsidR="001E335C">
        <w:t> §</w:t>
      </w:r>
      <w:r>
        <w:t xml:space="preserve"> ha en examensstadga med bestämmelser om intyg och betyg</w:t>
      </w:r>
      <w:r w:rsidR="00E127A1">
        <w:t xml:space="preserve"> och bedömningsgrunder för studieprestationer.</w:t>
      </w:r>
    </w:p>
    <w:p w14:paraId="260EFD03" w14:textId="77777777" w:rsidR="0029362A" w:rsidRDefault="0029362A" w:rsidP="000274EA">
      <w:pPr>
        <w:pStyle w:val="ANormal"/>
      </w:pPr>
    </w:p>
    <w:p w14:paraId="50019976" w14:textId="6196F68A" w:rsidR="000274EA" w:rsidRDefault="000274EA" w:rsidP="000274EA">
      <w:pPr>
        <w:pStyle w:val="ANormal"/>
      </w:pPr>
      <w:r>
        <w:t>3</w:t>
      </w:r>
      <w:r w:rsidR="005E66BD">
        <w:t>4</w:t>
      </w:r>
      <w:r w:rsidR="001E335C">
        <w:t> §</w:t>
      </w:r>
      <w:r w:rsidRPr="00957E7A">
        <w:rPr>
          <w:i/>
          <w:iCs/>
        </w:rPr>
        <w:t xml:space="preserve"> </w:t>
      </w:r>
      <w:r>
        <w:rPr>
          <w:i/>
          <w:iCs/>
        </w:rPr>
        <w:t>M</w:t>
      </w:r>
      <w:r w:rsidRPr="00957E7A">
        <w:rPr>
          <w:i/>
          <w:iCs/>
        </w:rPr>
        <w:t>aximal studietid.</w:t>
      </w:r>
      <w:r>
        <w:rPr>
          <w:i/>
          <w:iCs/>
        </w:rPr>
        <w:t xml:space="preserve"> </w:t>
      </w:r>
      <w:r>
        <w:t>En studerande som studerar på heltid har rätt att genomföra sina studier inom en tid som är ett år längre än den målsatta studietiden som motsvarar studiernas omfattning enligt 1</w:t>
      </w:r>
      <w:r w:rsidR="0034256A">
        <w:t>5</w:t>
      </w:r>
      <w:r w:rsidR="001E335C">
        <w:t> §</w:t>
      </w:r>
      <w:r>
        <w:t>. Detta är den maximala studietiden. För studerande som inte studerar på heltid bestäms det i examensstadgan om hur den maximala studietiden ska bestämmas.</w:t>
      </w:r>
    </w:p>
    <w:p w14:paraId="68693635" w14:textId="43A5A691" w:rsidR="000274EA" w:rsidRDefault="000274EA" w:rsidP="000274EA">
      <w:pPr>
        <w:pStyle w:val="ANormal"/>
      </w:pPr>
      <w:r>
        <w:tab/>
        <w:t>Om en studerande anmält sig som frånvar</w:t>
      </w:r>
      <w:r w:rsidR="007A2542">
        <w:t>ande</w:t>
      </w:r>
      <w:r>
        <w:t xml:space="preserve"> med stöd av bestämmelserna i 3</w:t>
      </w:r>
      <w:r w:rsidR="007A2542">
        <w:t>1</w:t>
      </w:r>
      <w:r w:rsidR="001E335C">
        <w:t> §</w:t>
      </w:r>
      <w:r>
        <w:t xml:space="preserve"> 2</w:t>
      </w:r>
      <w:r w:rsidR="001E335C">
        <w:t> mom.</w:t>
      </w:r>
      <w:r>
        <w:t xml:space="preserve"> 1 och 2</w:t>
      </w:r>
      <w:r w:rsidR="001E335C">
        <w:t> punkt</w:t>
      </w:r>
      <w:r>
        <w:t xml:space="preserve">erna, det vill säga på grund av fullgörande av värnplikt, civiltjänstgöring eller frivillig värnplikt eller på grund av </w:t>
      </w:r>
      <w:r>
        <w:lastRenderedPageBreak/>
        <w:t>graviditets- eller föräldraledighet</w:t>
      </w:r>
      <w:r w:rsidR="008628D6">
        <w:t>,</w:t>
      </w:r>
      <w:r>
        <w:t xml:space="preserve"> räknas frånvarotiden inte in i studietiden vid en bedömning av om studierna sker inom den maximala studietiden. Om frånvaron skett med stöd av 3</w:t>
      </w:r>
      <w:r w:rsidR="007A2542">
        <w:t>1</w:t>
      </w:r>
      <w:r w:rsidR="001E335C">
        <w:t> §</w:t>
      </w:r>
      <w:r>
        <w:t xml:space="preserve"> 2</w:t>
      </w:r>
      <w:r w:rsidR="001E335C">
        <w:t> mom.</w:t>
      </w:r>
      <w:r>
        <w:t xml:space="preserve"> 3</w:t>
      </w:r>
      <w:r w:rsidR="001E335C">
        <w:t> punkt</w:t>
      </w:r>
      <w:r>
        <w:t>en</w:t>
      </w:r>
      <w:r w:rsidR="00D206B1">
        <w:t xml:space="preserve">, det vill säga på grund av att den </w:t>
      </w:r>
      <w:r w:rsidR="009A49FF">
        <w:t xml:space="preserve">studerande inte </w:t>
      </w:r>
      <w:r w:rsidR="00D206B1">
        <w:t>kan</w:t>
      </w:r>
      <w:r w:rsidR="00D206B1" w:rsidRPr="00110D33">
        <w:t xml:space="preserve"> </w:t>
      </w:r>
      <w:r w:rsidR="00D206B1">
        <w:t>studera</w:t>
      </w:r>
      <w:r w:rsidR="00D206B1" w:rsidRPr="00110D33">
        <w:t xml:space="preserve"> på grund av egen sjukdom eller skada eller annan motsvarande orsak</w:t>
      </w:r>
      <w:r w:rsidR="009A49FF">
        <w:t>,</w:t>
      </w:r>
      <w:r>
        <w:t xml:space="preserve"> räknas en frånvarotid om högst ett läsår inte in i studietiden</w:t>
      </w:r>
      <w:r w:rsidRPr="00843BE8">
        <w:t xml:space="preserve"> </w:t>
      </w:r>
      <w:r>
        <w:t>vid en bedömning av om studierna sker inom den maximala studietiden.</w:t>
      </w:r>
    </w:p>
    <w:p w14:paraId="27517023" w14:textId="77777777" w:rsidR="000274EA" w:rsidRDefault="000274EA" w:rsidP="000274EA">
      <w:pPr>
        <w:pStyle w:val="ANormal"/>
      </w:pPr>
      <w:r>
        <w:tab/>
        <w:t>För en överflyttande studerande bestäms den maximala studietiden utgående från den studierätt som den studerande får vid överflyttandet. Vid en bedömning av om studierna sker inom den maximala studietiden beaktas närvarotid och eventuell frånvarotid som den studerade haft innan överflyttningen.</w:t>
      </w:r>
    </w:p>
    <w:p w14:paraId="7A47C33B" w14:textId="77777777" w:rsidR="000274EA" w:rsidRDefault="000274EA" w:rsidP="000274EA">
      <w:pPr>
        <w:pStyle w:val="ANormal"/>
      </w:pPr>
    </w:p>
    <w:p w14:paraId="2E19AA71" w14:textId="0E569B55" w:rsidR="000274EA" w:rsidRPr="00377E92" w:rsidRDefault="000274EA" w:rsidP="000274EA">
      <w:pPr>
        <w:pStyle w:val="ANormal"/>
        <w:rPr>
          <w:lang w:val="sv-FI"/>
        </w:rPr>
      </w:pPr>
      <w:r>
        <w:t>3</w:t>
      </w:r>
      <w:r w:rsidR="00EF4121">
        <w:t>5</w:t>
      </w:r>
      <w:r w:rsidR="001E335C">
        <w:t> §</w:t>
      </w:r>
      <w:r>
        <w:t xml:space="preserve"> </w:t>
      </w:r>
      <w:r w:rsidRPr="00FB0CBC">
        <w:rPr>
          <w:i/>
          <w:iCs/>
        </w:rPr>
        <w:t>Förlängd studie</w:t>
      </w:r>
      <w:r w:rsidR="006A27F8">
        <w:rPr>
          <w:i/>
          <w:iCs/>
        </w:rPr>
        <w:t>rätt</w:t>
      </w:r>
      <w:r>
        <w:t>. Om en studerande inte kan slutföra sina studier inom den maximala studietiden kan han eller hon ansöka om en förlängning av studierätten. För att studierätten ska kunna förlängas ska den studerande ha en plan för hur den del av studierna som är kvar ska genomföras. Hög</w:t>
      </w:r>
      <w:r w:rsidR="0057059A">
        <w:t>-</w:t>
      </w:r>
      <w:r>
        <w:t>skolan ska er</w:t>
      </w:r>
      <w:r w:rsidR="006A27F8">
        <w:t>b</w:t>
      </w:r>
      <w:r>
        <w:t>juda handledning i hur planen ska göras upp. Om högskolan bedömer att planen är realistisk förlängs studierätten. Vid beslutet ska eventuella tidigare förlängningar och den studerandes livssituation beaktas.</w:t>
      </w:r>
      <w:r w:rsidRPr="00377E92">
        <w:rPr>
          <w:lang w:val="sv-FI"/>
        </w:rPr>
        <w:t xml:space="preserve"> </w:t>
      </w:r>
      <w:r>
        <w:rPr>
          <w:lang w:val="sv-FI"/>
        </w:rPr>
        <w:t xml:space="preserve">Faktorer som hör till den studerandes livssituation och som kan beaktas är till exempel </w:t>
      </w:r>
      <w:r w:rsidRPr="00377E92">
        <w:rPr>
          <w:lang w:val="sv-FI"/>
        </w:rPr>
        <w:t>egen sjukdom eller svår livssituation</w:t>
      </w:r>
      <w:r>
        <w:rPr>
          <w:lang w:val="sv-FI"/>
        </w:rPr>
        <w:t xml:space="preserve">, </w:t>
      </w:r>
      <w:r w:rsidRPr="00377E92">
        <w:rPr>
          <w:lang w:val="sv-FI"/>
        </w:rPr>
        <w:t>samhälleligt engagemang under studietiden</w:t>
      </w:r>
      <w:r>
        <w:rPr>
          <w:lang w:val="sv-FI"/>
        </w:rPr>
        <w:t xml:space="preserve">, </w:t>
      </w:r>
      <w:r w:rsidRPr="00377E92">
        <w:rPr>
          <w:lang w:val="sv-FI"/>
        </w:rPr>
        <w:t>deltagande i internationellt studentutbyte och praktik</w:t>
      </w:r>
      <w:r>
        <w:rPr>
          <w:lang w:val="sv-FI"/>
        </w:rPr>
        <w:t xml:space="preserve">, </w:t>
      </w:r>
      <w:r w:rsidRPr="00377E92">
        <w:rPr>
          <w:lang w:val="sv-FI"/>
        </w:rPr>
        <w:t>systematisk träning för toppidrott</w:t>
      </w:r>
      <w:r>
        <w:rPr>
          <w:lang w:val="sv-FI"/>
        </w:rPr>
        <w:t xml:space="preserve"> eller </w:t>
      </w:r>
      <w:r w:rsidRPr="00377E92">
        <w:rPr>
          <w:lang w:val="sv-FI"/>
        </w:rPr>
        <w:t>andra synnerligen vägande skäl</w:t>
      </w:r>
      <w:r>
        <w:rPr>
          <w:lang w:val="sv-FI"/>
        </w:rPr>
        <w:t>.</w:t>
      </w:r>
    </w:p>
    <w:p w14:paraId="29AC7C35" w14:textId="77777777" w:rsidR="000274EA" w:rsidRDefault="000274EA" w:rsidP="000274EA">
      <w:pPr>
        <w:pStyle w:val="ANormal"/>
      </w:pPr>
    </w:p>
    <w:p w14:paraId="0091182F" w14:textId="777D019E" w:rsidR="00D23507" w:rsidRDefault="000274EA" w:rsidP="000274EA">
      <w:pPr>
        <w:pStyle w:val="ANormal"/>
      </w:pPr>
      <w:r>
        <w:t>3</w:t>
      </w:r>
      <w:r w:rsidR="007B7952">
        <w:t>6</w:t>
      </w:r>
      <w:r w:rsidR="001E335C">
        <w:t> §</w:t>
      </w:r>
      <w:r>
        <w:t xml:space="preserve"> </w:t>
      </w:r>
      <w:r w:rsidRPr="00D22635">
        <w:rPr>
          <w:i/>
          <w:iCs/>
        </w:rPr>
        <w:t>Förlust av studierätten.</w:t>
      </w:r>
      <w:r>
        <w:rPr>
          <w:i/>
          <w:iCs/>
        </w:rPr>
        <w:t xml:space="preserve"> </w:t>
      </w:r>
      <w:r>
        <w:t>En studerande som inte har gjort en läsårsanmälan</w:t>
      </w:r>
      <w:r w:rsidR="00671E78">
        <w:t xml:space="preserve"> </w:t>
      </w:r>
      <w:r>
        <w:t>förlorar sin studierätt.</w:t>
      </w:r>
    </w:p>
    <w:p w14:paraId="5925B7D9" w14:textId="7860ABD2" w:rsidR="000274EA" w:rsidRDefault="00D23507" w:rsidP="000274EA">
      <w:pPr>
        <w:pStyle w:val="ANormal"/>
      </w:pPr>
      <w:r>
        <w:tab/>
        <w:t>D</w:t>
      </w:r>
      <w:r w:rsidR="000274EA">
        <w:t xml:space="preserve">en som inte har slutfört sina studier inom den maximala studietiden eller inom </w:t>
      </w:r>
      <w:r w:rsidR="007B7952">
        <w:t>d</w:t>
      </w:r>
      <w:r w:rsidR="000274EA">
        <w:t>en förlängd</w:t>
      </w:r>
      <w:r w:rsidR="007B7952">
        <w:t>a</w:t>
      </w:r>
      <w:r w:rsidR="000274EA">
        <w:t xml:space="preserve"> studie</w:t>
      </w:r>
      <w:r w:rsidR="007B7952">
        <w:t>rätte</w:t>
      </w:r>
      <w:r w:rsidR="00242EEA">
        <w:t xml:space="preserve">n </w:t>
      </w:r>
      <w:r w:rsidR="000274EA">
        <w:t>förlorar studierätten</w:t>
      </w:r>
      <w:r>
        <w:t xml:space="preserve"> blir också av med sin studierätt.</w:t>
      </w:r>
    </w:p>
    <w:p w14:paraId="170ADB53" w14:textId="371BAF63" w:rsidR="000274EA" w:rsidRDefault="0086420A" w:rsidP="000274EA">
      <w:pPr>
        <w:pStyle w:val="ANormal"/>
      </w:pPr>
      <w:r>
        <w:tab/>
      </w:r>
      <w:r w:rsidR="00EF4AD9">
        <w:t>Även den som enligt bestämmelserna i 46</w:t>
      </w:r>
      <w:r w:rsidR="001E335C">
        <w:t> §</w:t>
      </w:r>
      <w:r w:rsidR="00EF4AD9">
        <w:t xml:space="preserve"> 3</w:t>
      </w:r>
      <w:r w:rsidR="001E335C">
        <w:t> mom.</w:t>
      </w:r>
      <w:r w:rsidR="00EF4AD9">
        <w:t xml:space="preserve"> är skyldig att betala en terminsavgift för sin utbildning men inte betalar avgiften, förlorar sin studierätt. Detta omfattar alltså studeranden som är medborgare i länder utanför EES-området och som går på en engelskspråkig utbildning vid högskolan.</w:t>
      </w:r>
    </w:p>
    <w:p w14:paraId="3C735EAC" w14:textId="77777777" w:rsidR="00EF4AD9" w:rsidRDefault="00EF4AD9" w:rsidP="000274EA">
      <w:pPr>
        <w:pStyle w:val="ANormal"/>
      </w:pPr>
    </w:p>
    <w:p w14:paraId="168CAA50" w14:textId="11B40369" w:rsidR="000274EA" w:rsidRDefault="000274EA" w:rsidP="000274EA">
      <w:pPr>
        <w:pStyle w:val="ANormal"/>
      </w:pPr>
      <w:r>
        <w:t>3</w:t>
      </w:r>
      <w:r w:rsidR="003077A8">
        <w:t>7</w:t>
      </w:r>
      <w:r w:rsidR="001E335C">
        <w:t> §</w:t>
      </w:r>
      <w:r>
        <w:t xml:space="preserve"> </w:t>
      </w:r>
      <w:r w:rsidRPr="000A6339">
        <w:rPr>
          <w:i/>
          <w:iCs/>
        </w:rPr>
        <w:t>Förnyad studierätt.</w:t>
      </w:r>
      <w:r>
        <w:rPr>
          <w:i/>
          <w:iCs/>
        </w:rPr>
        <w:t xml:space="preserve"> </w:t>
      </w:r>
      <w:r>
        <w:t>Om en studerande har förlorat sin studierätt enligt bestämmelserna i 3</w:t>
      </w:r>
      <w:r w:rsidR="003077A8">
        <w:t>6</w:t>
      </w:r>
      <w:r w:rsidR="001E335C">
        <w:t> §</w:t>
      </w:r>
      <w:r>
        <w:t>, det vill säga på grund av att den studerande inte gjort en läsårsanmälan</w:t>
      </w:r>
      <w:r w:rsidR="006519B4">
        <w:t xml:space="preserve">, </w:t>
      </w:r>
      <w:r w:rsidR="00EB3A8D">
        <w:t>inte betalat sin terminsavgift</w:t>
      </w:r>
      <w:r>
        <w:t xml:space="preserve"> eller </w:t>
      </w:r>
      <w:r w:rsidR="008D0FBB">
        <w:t>inte avlagt sin examen inom utsatt tid</w:t>
      </w:r>
      <w:r>
        <w:t xml:space="preserve">, kan den studerande senare ansöka om förnyad studierätt. Ansökan behöver inte göras i samband med det allmänna antagningsförfarandet </w:t>
      </w:r>
      <w:r w:rsidR="00F9034C">
        <w:t>enligt b</w:t>
      </w:r>
      <w:r>
        <w:t>estämmelserna i 2</w:t>
      </w:r>
      <w:r w:rsidR="00F9034C">
        <w:t>6</w:t>
      </w:r>
      <w:r w:rsidR="001E335C">
        <w:t> §</w:t>
      </w:r>
      <w:r>
        <w:t>.</w:t>
      </w:r>
    </w:p>
    <w:p w14:paraId="2D6E8A84" w14:textId="77777777" w:rsidR="000274EA" w:rsidRDefault="000274EA" w:rsidP="000274EA">
      <w:pPr>
        <w:pStyle w:val="ANormal"/>
      </w:pPr>
    </w:p>
    <w:p w14:paraId="04C4C06D" w14:textId="7193E5E3" w:rsidR="000274EA" w:rsidRDefault="00F9034C" w:rsidP="000274EA">
      <w:pPr>
        <w:pStyle w:val="ANormal"/>
      </w:pPr>
      <w:r>
        <w:t>38</w:t>
      </w:r>
      <w:r w:rsidR="001E335C">
        <w:t> §</w:t>
      </w:r>
      <w:r w:rsidR="000274EA">
        <w:t xml:space="preserve"> </w:t>
      </w:r>
      <w:r w:rsidR="000274EA" w:rsidRPr="00EE0E44">
        <w:rPr>
          <w:i/>
          <w:iCs/>
        </w:rPr>
        <w:t>Indragning av studierätten.</w:t>
      </w:r>
      <w:r w:rsidR="000274EA">
        <w:t xml:space="preserve"> I enlighet med de bestämmelser som intagits</w:t>
      </w:r>
      <w:r w:rsidR="003542F2">
        <w:t xml:space="preserve"> i 24</w:t>
      </w:r>
      <w:r w:rsidR="001E335C">
        <w:t> §</w:t>
      </w:r>
      <w:r w:rsidR="003542F2">
        <w:t xml:space="preserve"> med stöd av de</w:t>
      </w:r>
      <w:r w:rsidR="0038650A">
        <w:t>n</w:t>
      </w:r>
      <w:r w:rsidR="003542F2">
        <w:t xml:space="preserve"> </w:t>
      </w:r>
      <w:r w:rsidR="0038650A">
        <w:t xml:space="preserve">så kallade </w:t>
      </w:r>
      <w:r w:rsidR="000274EA">
        <w:t>SORA-lagstiftningen föreslås bestämmelser som gör det möjligt för högskolan att dra in studierätten i vissa fall. Bestämmelserna ger högskolorna möjligheter att dra in en studierätt då studierna omfattar särskilda säkerhetskrav (krav på minderårigas säkerhet, patient- eller kundsäkerhet eller trafiksäkerhet)</w:t>
      </w:r>
      <w:r w:rsidR="000274EA" w:rsidRPr="008402F4">
        <w:t xml:space="preserve"> </w:t>
      </w:r>
      <w:r w:rsidR="000274EA">
        <w:t>i utbildningen eller yrket. Syftet med bestämmelserna är att förhindra att en studerande, som är klart olämplig för sitt studieområde och som kan orsaka fara för andra i praktiska uppgifter och praktik, fortsätter med studierna och avlägger examen</w:t>
      </w:r>
      <w:r w:rsidR="000274EA" w:rsidRPr="002A4454">
        <w:t xml:space="preserve">. Rätten att dra in studierätten gäller </w:t>
      </w:r>
      <w:r w:rsidR="002A4454" w:rsidRPr="002A4454">
        <w:t xml:space="preserve">för det första </w:t>
      </w:r>
      <w:r w:rsidR="000274EA" w:rsidRPr="002A4454">
        <w:t>då den studerande har visat sig vara uppenbart olämplig för praktiska uppgifter eller praktik i anslutning till studierna genom att i sina studier upprepade gånger eller allvarligt äventyra någon annans hälsa eller säkerhet</w:t>
      </w:r>
      <w:r w:rsidR="002A4454" w:rsidRPr="002A4454">
        <w:t>. För det andra kan studierätten dras in</w:t>
      </w:r>
      <w:r w:rsidR="000274EA" w:rsidRPr="002A4454">
        <w:t xml:space="preserve"> då det är uppenbart att den studerande inte uppfyller förutsättningarna för antagning som studerande på grund av sitt hälsotillstånd eller sin funktionsförmåga och då </w:t>
      </w:r>
      <w:r w:rsidR="000274EA" w:rsidRPr="002A4454">
        <w:lastRenderedPageBreak/>
        <w:t>den studerande vid ansökan om att bli antagen som studerande inte har informerat om beslut om indragning av studierätt i enlighet med 2</w:t>
      </w:r>
      <w:r w:rsidR="00720B8E" w:rsidRPr="002A4454">
        <w:t>4</w:t>
      </w:r>
      <w:r w:rsidR="001E335C" w:rsidRPr="002A4454">
        <w:t> §</w:t>
      </w:r>
      <w:r w:rsidR="000274EA" w:rsidRPr="002A4454">
        <w:t xml:space="preserve"> och beslutet skulle ha varit ett hinder för antagning som studerande. Med omständigheter i anslutning till hälsotillståndet som kan leda till indragning</w:t>
      </w:r>
      <w:r w:rsidR="000274EA" w:rsidRPr="00EA1A4E">
        <w:t xml:space="preserve"> av studierätten avses till exempel en allvarlig asocial personlighet</w:t>
      </w:r>
      <w:r w:rsidR="00F74419">
        <w:t>s</w:t>
      </w:r>
      <w:r w:rsidR="000274EA" w:rsidRPr="00EA1A4E">
        <w:t xml:space="preserve">störning, allvarliga psykotiska störningar där man inte har fått tillräcklig respons på behandling samt allvarligt rusmedelsberoende som inte har fåtts under kontroll med behandling. </w:t>
      </w:r>
      <w:r w:rsidR="000274EA">
        <w:t>Sådana</w:t>
      </w:r>
      <w:r w:rsidR="000274EA" w:rsidRPr="00EA1A4E">
        <w:t xml:space="preserve"> omständigheter i anslutning till hälsotillståndet kan äventyra andras säkerhet. Med omständigheter i anslutning till hälsotillståndet avses inte lindriga mentala störningar</w:t>
      </w:r>
      <w:r w:rsidR="0018218A">
        <w:t xml:space="preserve"> som kan anses ha</w:t>
      </w:r>
      <w:r w:rsidR="000274EA" w:rsidRPr="00EA1A4E">
        <w:t xml:space="preserve"> att göra med åldern och livsfasen. Sådana mentala störningar kan med lyckad behandling botas eller avsevärt lindras så att eventuella hinder för yrkesutövning kan undanröjas. Det går inte att dra upp klara diagnostiska gränser för </w:t>
      </w:r>
      <w:r w:rsidR="000274EA">
        <w:t>lämpligheten</w:t>
      </w:r>
      <w:r w:rsidR="000274EA" w:rsidRPr="00EA1A4E">
        <w:t xml:space="preserve">, utan </w:t>
      </w:r>
      <w:r w:rsidR="000274EA">
        <w:t>frågan</w:t>
      </w:r>
      <w:r w:rsidR="000274EA" w:rsidRPr="00EA1A4E">
        <w:t xml:space="preserve"> måste </w:t>
      </w:r>
      <w:r w:rsidR="0018218A">
        <w:t xml:space="preserve">alltid </w:t>
      </w:r>
      <w:r w:rsidR="000274EA" w:rsidRPr="00EA1A4E">
        <w:t>bedömas individuellt</w:t>
      </w:r>
      <w:r w:rsidR="0018218A">
        <w:t>.</w:t>
      </w:r>
    </w:p>
    <w:p w14:paraId="442E46B6" w14:textId="77777777" w:rsidR="00C07FAE" w:rsidRDefault="000274EA" w:rsidP="000274EA">
      <w:pPr>
        <w:pStyle w:val="ANormal"/>
      </w:pPr>
      <w:r>
        <w:tab/>
      </w:r>
      <w:r w:rsidR="0081137A">
        <w:t xml:space="preserve">Högskolan förslås även ha rätt att </w:t>
      </w:r>
      <w:r>
        <w:t>dra in studierätten om det behövs för att skydda minderåriga och den studerande dömts för vissa brott enligt strafflagen.</w:t>
      </w:r>
      <w:r w:rsidRPr="00305B8F">
        <w:t xml:space="preserve"> </w:t>
      </w:r>
      <w:r>
        <w:t xml:space="preserve">Syftet med regleringen är att skydda minderårigas personliga integritet och främja deras personliga säkerhet i överensstämmelse med </w:t>
      </w:r>
      <w:r w:rsidR="00761FDF">
        <w:t>landskaps</w:t>
      </w:r>
      <w:r>
        <w:t xml:space="preserve">lagen </w:t>
      </w:r>
      <w:r w:rsidR="00761FDF">
        <w:t xml:space="preserve">(2004:3) </w:t>
      </w:r>
      <w:r>
        <w:t>om kontroll av brottslig bakgrund hos personer som arbetar med barn. För att bestämmelsen ska tillämpas förutsätts inte att gärningen skulle ha inträffat eller domen meddelats under studietiden. På bedömningen av indragning av studierätten ska inverka till exempel hur allvarligt det begångna brottet är och hur strängt straff som utdelats för det, förhållandet mellan typen av brott till studieområdet i fråga samt det tidsmässiga förhållandet mellan tidpunkten för brottet och antagningen som studerande. De brott som avses är spridning av pornografisk bild (17</w:t>
      </w:r>
      <w:r w:rsidR="001E335C">
        <w:t> kap.</w:t>
      </w:r>
      <w:r>
        <w:t xml:space="preserve"> 18</w:t>
      </w:r>
      <w:r w:rsidR="001E335C">
        <w:t> §</w:t>
      </w:r>
      <w:r>
        <w:t>), sexualbrott (20</w:t>
      </w:r>
      <w:r w:rsidR="001E335C">
        <w:t> kap.</w:t>
      </w:r>
      <w:r>
        <w:t>), dråp, mord, dråp under förmildrande omständigheter eller grov misshandel (21</w:t>
      </w:r>
      <w:r w:rsidR="001E335C">
        <w:t> kap.</w:t>
      </w:r>
      <w:r>
        <w:t xml:space="preserve"> 1-3 och 6</w:t>
      </w:r>
      <w:r w:rsidR="001E335C">
        <w:t> §</w:t>
      </w:r>
      <w:r>
        <w:t>§), grovt rån (31</w:t>
      </w:r>
      <w:r w:rsidR="001E335C">
        <w:t> kap.</w:t>
      </w:r>
      <w:r>
        <w:t xml:space="preserve"> 2</w:t>
      </w:r>
      <w:r w:rsidR="001E335C">
        <w:t> §</w:t>
      </w:r>
      <w:r>
        <w:t>) eller narkotikabrott, grovt narkotikabrott, förberedelse till narkotikabrott, främjande av narkotikabrott eller grovt främjande av narkotikabrott (50</w:t>
      </w:r>
      <w:r w:rsidR="001E335C">
        <w:t> kap.</w:t>
      </w:r>
      <w:r>
        <w:t xml:space="preserve"> 1-4 och 4a</w:t>
      </w:r>
      <w:r w:rsidR="001E335C">
        <w:t> §</w:t>
      </w:r>
      <w:r>
        <w:t>). Den studerande föreslås vara skyldig att visa upp ett straffregisterutdrag på begäran av högskolan. Enligt 6</w:t>
      </w:r>
      <w:r w:rsidR="001E335C">
        <w:t> §</w:t>
      </w:r>
      <w:r>
        <w:t xml:space="preserve"> 2</w:t>
      </w:r>
      <w:r w:rsidR="001E335C">
        <w:t> mom.</w:t>
      </w:r>
      <w:r>
        <w:t xml:space="preserve"> i straffregisterlagen (FFS 770/1993) </w:t>
      </w:r>
      <w:r w:rsidRPr="00FD6EF1">
        <w:rPr>
          <w:lang w:eastAsia="en-US"/>
        </w:rPr>
        <w:t>har en enskild person rätt att få ett straffregisterutdrag beträffande sig själv för en uppgift som avses i 2</w:t>
      </w:r>
      <w:r w:rsidR="001E335C">
        <w:rPr>
          <w:lang w:eastAsia="en-US"/>
        </w:rPr>
        <w:t> §</w:t>
      </w:r>
      <w:r w:rsidRPr="00FD6EF1">
        <w:rPr>
          <w:lang w:eastAsia="en-US"/>
        </w:rPr>
        <w:t xml:space="preserve"> i lagen om kontroll av brottslig bakgrund hos personer som arbetar med barn</w:t>
      </w:r>
      <w:r w:rsidR="00AD0460">
        <w:rPr>
          <w:lang w:eastAsia="en-US"/>
        </w:rPr>
        <w:t xml:space="preserve"> </w:t>
      </w:r>
      <w:hyperlink r:id="rId17" w:tooltip="Uppdaterade lagen" w:history="1">
        <w:r w:rsidRPr="00FD6EF1">
          <w:rPr>
            <w:lang w:eastAsia="en-US"/>
          </w:rPr>
          <w:t>(</w:t>
        </w:r>
        <w:r>
          <w:rPr>
            <w:lang w:eastAsia="en-US"/>
          </w:rPr>
          <w:t xml:space="preserve">FFS </w:t>
        </w:r>
        <w:r w:rsidRPr="00FD6EF1">
          <w:rPr>
            <w:lang w:eastAsia="en-US"/>
          </w:rPr>
          <w:t>504/2002)</w:t>
        </w:r>
      </w:hyperlink>
      <w:r w:rsidRPr="00FD6EF1">
        <w:rPr>
          <w:lang w:eastAsia="en-US"/>
        </w:rPr>
        <w:t>.</w:t>
      </w:r>
      <w:r w:rsidR="001574B3">
        <w:rPr>
          <w:lang w:eastAsia="en-US"/>
        </w:rPr>
        <w:t xml:space="preserve"> Enligt </w:t>
      </w:r>
      <w:r w:rsidR="00520548">
        <w:rPr>
          <w:lang w:eastAsia="en-US"/>
        </w:rPr>
        <w:t xml:space="preserve">3 § </w:t>
      </w:r>
      <w:r w:rsidR="00AA7D2F">
        <w:rPr>
          <w:lang w:eastAsia="en-US"/>
        </w:rPr>
        <w:t>landskapslagen (2004:3) om kontroll av brottslig bakgrund hos personer som skall arbeta med barn</w:t>
      </w:r>
      <w:r w:rsidR="00520548">
        <w:rPr>
          <w:lang w:eastAsia="en-US"/>
        </w:rPr>
        <w:t xml:space="preserve"> </w:t>
      </w:r>
      <w:r w:rsidR="005860FC">
        <w:rPr>
          <w:lang w:eastAsia="en-US"/>
        </w:rPr>
        <w:t>ska e</w:t>
      </w:r>
      <w:r w:rsidR="005860FC" w:rsidRPr="005860FC">
        <w:t xml:space="preserve">n arbetsgivare kräva att en person visar upp ett straffregisterutdrag enligt 6 § 2 mom. straffregisterlagen när arbetsgivaren första gången erbjuder personen en anställning som omfattar uppgifter som avses i 2 § eller första gången tilldelar personen sådana uppgifter. Som arbetsgivare räknas </w:t>
      </w:r>
      <w:r w:rsidR="005860FC">
        <w:t>också</w:t>
      </w:r>
      <w:r w:rsidR="005860FC" w:rsidRPr="005860FC">
        <w:t xml:space="preserve"> den som erbjuder arbetspraktik, arbetslivsträning eller arbetsprövning.</w:t>
      </w:r>
      <w:r w:rsidR="00520548" w:rsidRPr="005860FC">
        <w:t xml:space="preserve"> </w:t>
      </w:r>
    </w:p>
    <w:p w14:paraId="01F3892F" w14:textId="3E5B942D" w:rsidR="000274EA" w:rsidRDefault="00C07FAE" w:rsidP="000274EA">
      <w:pPr>
        <w:pStyle w:val="ANormal"/>
        <w:rPr>
          <w:lang w:eastAsia="en-US"/>
        </w:rPr>
      </w:pPr>
      <w:r>
        <w:tab/>
      </w:r>
      <w:r w:rsidR="000274EA" w:rsidRPr="005860FC">
        <w:t xml:space="preserve"> I</w:t>
      </w:r>
      <w:r w:rsidR="000274EA" w:rsidRPr="00FD6EF1">
        <w:rPr>
          <w:lang w:eastAsia="en-US"/>
        </w:rPr>
        <w:t xml:space="preserve"> utdraget antecknas uppgifter om avgöranden genom vilka personen har dömts för spridning av pornografisk bild enligt 17</w:t>
      </w:r>
      <w:r w:rsidR="001E335C">
        <w:rPr>
          <w:lang w:eastAsia="en-US"/>
        </w:rPr>
        <w:t> kap.</w:t>
      </w:r>
      <w:r w:rsidR="000274EA" w:rsidRPr="00FD6EF1">
        <w:rPr>
          <w:lang w:eastAsia="en-US"/>
        </w:rPr>
        <w:t xml:space="preserve"> 18</w:t>
      </w:r>
      <w:r w:rsidR="001E335C">
        <w:rPr>
          <w:lang w:eastAsia="en-US"/>
        </w:rPr>
        <w:t> §</w:t>
      </w:r>
      <w:r w:rsidR="000274EA" w:rsidRPr="00FD6EF1">
        <w:rPr>
          <w:lang w:eastAsia="en-US"/>
        </w:rPr>
        <w:t xml:space="preserve"> i strafflagen eller för sexualbrott enligt 20</w:t>
      </w:r>
      <w:r w:rsidR="001E335C">
        <w:rPr>
          <w:lang w:eastAsia="en-US"/>
        </w:rPr>
        <w:t> kap.</w:t>
      </w:r>
      <w:r w:rsidR="000274EA" w:rsidRPr="00FD6EF1">
        <w:rPr>
          <w:lang w:eastAsia="en-US"/>
        </w:rPr>
        <w:t>, för dråp enligt 21</w:t>
      </w:r>
      <w:r w:rsidR="001E335C">
        <w:rPr>
          <w:lang w:eastAsia="en-US"/>
        </w:rPr>
        <w:t> kap.</w:t>
      </w:r>
      <w:r w:rsidR="000274EA" w:rsidRPr="00FD6EF1">
        <w:rPr>
          <w:lang w:eastAsia="en-US"/>
        </w:rPr>
        <w:t xml:space="preserve"> 1</w:t>
      </w:r>
      <w:r w:rsidR="001E335C">
        <w:rPr>
          <w:lang w:eastAsia="en-US"/>
        </w:rPr>
        <w:t> §</w:t>
      </w:r>
      <w:r w:rsidR="000274EA" w:rsidRPr="00FD6EF1">
        <w:rPr>
          <w:lang w:eastAsia="en-US"/>
        </w:rPr>
        <w:t>, för mord enligt 21</w:t>
      </w:r>
      <w:r w:rsidR="001E335C">
        <w:rPr>
          <w:lang w:eastAsia="en-US"/>
        </w:rPr>
        <w:t> kap.</w:t>
      </w:r>
      <w:r w:rsidR="000274EA" w:rsidRPr="00FD6EF1">
        <w:rPr>
          <w:lang w:eastAsia="en-US"/>
        </w:rPr>
        <w:t xml:space="preserve"> 2</w:t>
      </w:r>
      <w:r w:rsidR="001E335C">
        <w:rPr>
          <w:lang w:eastAsia="en-US"/>
        </w:rPr>
        <w:t> §</w:t>
      </w:r>
      <w:r w:rsidR="000274EA" w:rsidRPr="00FD6EF1">
        <w:rPr>
          <w:lang w:eastAsia="en-US"/>
        </w:rPr>
        <w:t>, för dråp under förmildrande omständigheter enligt 21</w:t>
      </w:r>
      <w:r w:rsidR="001E335C">
        <w:rPr>
          <w:lang w:eastAsia="en-US"/>
        </w:rPr>
        <w:t> kap.</w:t>
      </w:r>
      <w:r w:rsidR="000274EA" w:rsidRPr="00FD6EF1">
        <w:rPr>
          <w:lang w:eastAsia="en-US"/>
        </w:rPr>
        <w:t xml:space="preserve"> 3</w:t>
      </w:r>
      <w:r w:rsidR="001E335C">
        <w:rPr>
          <w:lang w:eastAsia="en-US"/>
        </w:rPr>
        <w:t> §</w:t>
      </w:r>
      <w:r w:rsidR="000274EA" w:rsidRPr="00FD6EF1">
        <w:rPr>
          <w:lang w:eastAsia="en-US"/>
        </w:rPr>
        <w:t>, för grov misshandel enligt 21</w:t>
      </w:r>
      <w:r w:rsidR="001E335C">
        <w:rPr>
          <w:lang w:eastAsia="en-US"/>
        </w:rPr>
        <w:t> kap.</w:t>
      </w:r>
      <w:r w:rsidR="000274EA" w:rsidRPr="00FD6EF1">
        <w:rPr>
          <w:lang w:eastAsia="en-US"/>
        </w:rPr>
        <w:t xml:space="preserve"> 6</w:t>
      </w:r>
      <w:r w:rsidR="001E335C">
        <w:rPr>
          <w:lang w:eastAsia="en-US"/>
        </w:rPr>
        <w:t> §</w:t>
      </w:r>
      <w:r w:rsidR="000274EA" w:rsidRPr="00FD6EF1">
        <w:rPr>
          <w:lang w:eastAsia="en-US"/>
        </w:rPr>
        <w:t>, för människohandel enligt 25</w:t>
      </w:r>
      <w:r w:rsidR="001E335C">
        <w:rPr>
          <w:lang w:eastAsia="en-US"/>
        </w:rPr>
        <w:t> kap.</w:t>
      </w:r>
      <w:r w:rsidR="000274EA" w:rsidRPr="00FD6EF1">
        <w:rPr>
          <w:lang w:eastAsia="en-US"/>
        </w:rPr>
        <w:t xml:space="preserve"> 3</w:t>
      </w:r>
      <w:r w:rsidR="001E335C">
        <w:rPr>
          <w:lang w:eastAsia="en-US"/>
        </w:rPr>
        <w:t> §</w:t>
      </w:r>
      <w:r w:rsidR="000274EA" w:rsidRPr="00FD6EF1">
        <w:rPr>
          <w:lang w:eastAsia="en-US"/>
        </w:rPr>
        <w:t>, för grov människohandel enligt 25</w:t>
      </w:r>
      <w:r w:rsidR="001E335C">
        <w:rPr>
          <w:lang w:eastAsia="en-US"/>
        </w:rPr>
        <w:t> kap.</w:t>
      </w:r>
      <w:r w:rsidR="000274EA" w:rsidRPr="00FD6EF1">
        <w:rPr>
          <w:lang w:eastAsia="en-US"/>
        </w:rPr>
        <w:t xml:space="preserve"> 3</w:t>
      </w:r>
      <w:r w:rsidR="00AD0460">
        <w:rPr>
          <w:lang w:eastAsia="en-US"/>
        </w:rPr>
        <w:t> </w:t>
      </w:r>
      <w:r w:rsidR="000274EA" w:rsidRPr="00FD6EF1">
        <w:rPr>
          <w:lang w:eastAsia="en-US"/>
        </w:rPr>
        <w:t>a</w:t>
      </w:r>
      <w:r w:rsidR="001E335C">
        <w:rPr>
          <w:lang w:eastAsia="en-US"/>
        </w:rPr>
        <w:t> §</w:t>
      </w:r>
      <w:r w:rsidR="000274EA" w:rsidRPr="00FD6EF1">
        <w:rPr>
          <w:lang w:eastAsia="en-US"/>
        </w:rPr>
        <w:t>, för grovt rån enligt 31</w:t>
      </w:r>
      <w:r w:rsidR="001E335C">
        <w:rPr>
          <w:lang w:eastAsia="en-US"/>
        </w:rPr>
        <w:t> kap.</w:t>
      </w:r>
      <w:r w:rsidR="000274EA" w:rsidRPr="00FD6EF1">
        <w:rPr>
          <w:lang w:eastAsia="en-US"/>
        </w:rPr>
        <w:t xml:space="preserve"> 2</w:t>
      </w:r>
      <w:r w:rsidR="001E335C">
        <w:rPr>
          <w:lang w:eastAsia="en-US"/>
        </w:rPr>
        <w:t> §</w:t>
      </w:r>
      <w:r w:rsidR="000274EA" w:rsidRPr="00FD6EF1">
        <w:rPr>
          <w:lang w:eastAsia="en-US"/>
        </w:rPr>
        <w:t xml:space="preserve"> eller för narkotikabrott enligt 50</w:t>
      </w:r>
      <w:r w:rsidR="001E335C">
        <w:rPr>
          <w:lang w:eastAsia="en-US"/>
        </w:rPr>
        <w:t> kap.</w:t>
      </w:r>
      <w:r w:rsidR="000274EA" w:rsidRPr="00FD6EF1">
        <w:rPr>
          <w:lang w:eastAsia="en-US"/>
        </w:rPr>
        <w:t xml:space="preserve"> i strafflagen. I utdraget antecknas dessutom uppgifter om böter som dömts ut för sådana brott enligt 17</w:t>
      </w:r>
      <w:r w:rsidR="001E335C">
        <w:rPr>
          <w:lang w:eastAsia="en-US"/>
        </w:rPr>
        <w:t> kap.</w:t>
      </w:r>
      <w:r w:rsidR="000274EA" w:rsidRPr="00FD6EF1">
        <w:rPr>
          <w:lang w:eastAsia="en-US"/>
        </w:rPr>
        <w:t xml:space="preserve"> 18</w:t>
      </w:r>
      <w:r w:rsidR="001E335C">
        <w:rPr>
          <w:lang w:eastAsia="en-US"/>
        </w:rPr>
        <w:t> §</w:t>
      </w:r>
      <w:r w:rsidR="000274EA" w:rsidRPr="00FD6EF1">
        <w:rPr>
          <w:lang w:eastAsia="en-US"/>
        </w:rPr>
        <w:t>, 20</w:t>
      </w:r>
      <w:r w:rsidR="001E335C">
        <w:rPr>
          <w:lang w:eastAsia="en-US"/>
        </w:rPr>
        <w:t> kap.</w:t>
      </w:r>
      <w:r w:rsidR="000274EA" w:rsidRPr="00FD6EF1">
        <w:rPr>
          <w:lang w:eastAsia="en-US"/>
        </w:rPr>
        <w:t xml:space="preserve"> eller 25</w:t>
      </w:r>
      <w:r w:rsidR="001E335C">
        <w:rPr>
          <w:lang w:eastAsia="en-US"/>
        </w:rPr>
        <w:t> kap.</w:t>
      </w:r>
      <w:r w:rsidR="000274EA" w:rsidRPr="00FD6EF1">
        <w:rPr>
          <w:lang w:eastAsia="en-US"/>
        </w:rPr>
        <w:t xml:space="preserve"> 3 eller 3</w:t>
      </w:r>
      <w:r w:rsidR="00AD0460">
        <w:rPr>
          <w:lang w:eastAsia="en-US"/>
        </w:rPr>
        <w:t> </w:t>
      </w:r>
      <w:r w:rsidR="000274EA" w:rsidRPr="00FD6EF1">
        <w:rPr>
          <w:lang w:eastAsia="en-US"/>
        </w:rPr>
        <w:t>a</w:t>
      </w:r>
      <w:r w:rsidR="001E335C">
        <w:rPr>
          <w:lang w:eastAsia="en-US"/>
        </w:rPr>
        <w:t> §</w:t>
      </w:r>
      <w:r w:rsidR="000274EA" w:rsidRPr="00FD6EF1">
        <w:rPr>
          <w:lang w:eastAsia="en-US"/>
        </w:rPr>
        <w:t xml:space="preserve"> i strafflagen som har registrerats i det bötesregister som avses i 46</w:t>
      </w:r>
      <w:r w:rsidR="001E335C">
        <w:rPr>
          <w:lang w:eastAsia="en-US"/>
        </w:rPr>
        <w:t> §</w:t>
      </w:r>
      <w:r w:rsidR="000274EA" w:rsidRPr="00FD6EF1">
        <w:rPr>
          <w:lang w:eastAsia="en-US"/>
        </w:rPr>
        <w:t xml:space="preserve"> 1</w:t>
      </w:r>
      <w:r w:rsidR="001E335C">
        <w:rPr>
          <w:lang w:eastAsia="en-US"/>
        </w:rPr>
        <w:t> mom.</w:t>
      </w:r>
      <w:r w:rsidR="000274EA" w:rsidRPr="00FD6EF1">
        <w:rPr>
          <w:lang w:eastAsia="en-US"/>
        </w:rPr>
        <w:t xml:space="preserve"> i lagen om verkställighet av böter</w:t>
      </w:r>
      <w:r w:rsidR="00AD0460">
        <w:rPr>
          <w:lang w:eastAsia="en-US"/>
        </w:rPr>
        <w:t xml:space="preserve"> </w:t>
      </w:r>
      <w:hyperlink r:id="rId18" w:tooltip="Uppdaterade lagen" w:history="1">
        <w:r w:rsidR="000274EA" w:rsidRPr="00FD6EF1">
          <w:rPr>
            <w:lang w:eastAsia="en-US"/>
          </w:rPr>
          <w:t>(</w:t>
        </w:r>
        <w:r w:rsidR="000274EA">
          <w:rPr>
            <w:lang w:eastAsia="en-US"/>
          </w:rPr>
          <w:t xml:space="preserve">FFS </w:t>
        </w:r>
        <w:r w:rsidR="000274EA" w:rsidRPr="00FD6EF1">
          <w:rPr>
            <w:lang w:eastAsia="en-US"/>
          </w:rPr>
          <w:t>672/2002)</w:t>
        </w:r>
      </w:hyperlink>
      <w:r w:rsidR="000274EA" w:rsidRPr="00FD6EF1">
        <w:rPr>
          <w:lang w:eastAsia="en-US"/>
        </w:rPr>
        <w:t>. I utdraget antecknas också uppgifter om avgöranden genom vilka personen med stöd av bestämmelser som har gällt före ikraftträdandet av de ovannämnda bestämmelserna har dömts för ett brott som motsvarar ett brott som nämns ovan</w:t>
      </w:r>
      <w:r w:rsidR="000274EA">
        <w:rPr>
          <w:lang w:eastAsia="en-US"/>
        </w:rPr>
        <w:t>.</w:t>
      </w:r>
    </w:p>
    <w:p w14:paraId="76E28D70" w14:textId="26E74398" w:rsidR="000274EA" w:rsidRPr="00351DAA" w:rsidRDefault="000274EA" w:rsidP="000274EA">
      <w:pPr>
        <w:pStyle w:val="ANormal"/>
      </w:pPr>
      <w:r>
        <w:tab/>
        <w:t xml:space="preserve">Beslut om indragning ska fattas av högskolans styrelse. Den studerande ska </w:t>
      </w:r>
      <w:r w:rsidR="004B4963">
        <w:t xml:space="preserve">ges </w:t>
      </w:r>
      <w:r>
        <w:t xml:space="preserve">möjlighet att bli hörd innan beslutet fattas. </w:t>
      </w:r>
      <w:r w:rsidR="00DD4C8F">
        <w:t>I</w:t>
      </w:r>
      <w:r>
        <w:t xml:space="preserve">ndragning </w:t>
      </w:r>
      <w:r w:rsidR="003347E5">
        <w:t>för</w:t>
      </w:r>
      <w:r w:rsidR="009F7B8C" w:rsidRPr="00FE1B60">
        <w:t xml:space="preserve"> </w:t>
      </w:r>
      <w:r w:rsidR="003347E5">
        <w:t xml:space="preserve">att den </w:t>
      </w:r>
      <w:r w:rsidR="003347E5">
        <w:lastRenderedPageBreak/>
        <w:t>studerande på grund av sitt</w:t>
      </w:r>
      <w:r w:rsidR="009F7B8C" w:rsidRPr="00FE1B60">
        <w:t xml:space="preserve"> hälsotillstånd eller </w:t>
      </w:r>
      <w:r w:rsidR="003347E5">
        <w:t xml:space="preserve">sin </w:t>
      </w:r>
      <w:r w:rsidR="009F7B8C" w:rsidRPr="00FE1B60">
        <w:t>funktionsförmåga</w:t>
      </w:r>
      <w:r w:rsidR="009F7B8C" w:rsidRPr="00982585">
        <w:t xml:space="preserve"> </w:t>
      </w:r>
      <w:r w:rsidR="009F7B8C" w:rsidRPr="00FE1B60">
        <w:t xml:space="preserve">inte kan genomföra praktiska uppgifter eller praktik i anslutning till </w:t>
      </w:r>
      <w:r w:rsidR="009F7B8C">
        <w:t>studierna</w:t>
      </w:r>
      <w:r w:rsidR="003347E5">
        <w:t>,</w:t>
      </w:r>
      <w:r w:rsidR="009F7B8C">
        <w:t xml:space="preserve"> </w:t>
      </w:r>
      <w:r w:rsidR="00DD4C8F">
        <w:t>kan enligt 38</w:t>
      </w:r>
      <w:r w:rsidR="001E335C">
        <w:t> §</w:t>
      </w:r>
      <w:r w:rsidR="00DD4C8F">
        <w:t xml:space="preserve"> 2</w:t>
      </w:r>
      <w:r w:rsidR="001E335C">
        <w:t> mom.</w:t>
      </w:r>
      <w:r w:rsidR="00DD4C8F">
        <w:t xml:space="preserve"> </w:t>
      </w:r>
      <w:r>
        <w:t>endast kan ske om det hinder som finns vad gäller den studerandes hälsotillstånd eller funktionsförmåga inte kan undanröjas med rimliga åtgärder</w:t>
      </w:r>
      <w:r w:rsidR="00DD4C8F">
        <w:t>. Det innebär att</w:t>
      </w:r>
      <w:r>
        <w:t xml:space="preserve"> högskolan </w:t>
      </w:r>
      <w:r w:rsidR="00E71927">
        <w:t>tillsammans</w:t>
      </w:r>
      <w:r>
        <w:t xml:space="preserve"> med den studerande</w:t>
      </w:r>
      <w:r w:rsidR="005576BB">
        <w:t xml:space="preserve"> ska utreda</w:t>
      </w:r>
      <w:r>
        <w:t xml:space="preserve"> om hindren kan undanröjas t</w:t>
      </w:r>
      <w:r w:rsidR="004A7B09">
        <w:t>ill exempel</w:t>
      </w:r>
      <w:r>
        <w:t xml:space="preserve"> genom en anpassning av studierna. I annat fall ska högskolan och den studerande utreda möjligheten att hitta en annan utbildning. Om den studerande ger sitt samtycke kan han eller hon flyttas till en annan utbildning vid högskolan</w:t>
      </w:r>
      <w:r w:rsidR="00F02E75">
        <w:t xml:space="preserve"> som han eller hon är behörig för.</w:t>
      </w:r>
      <w:r>
        <w:t xml:space="preserve"> Då styrelsen fattar ett beslut om indragning av studierätten ska den samtidigt besluta om när beslutet ska verkställas.</w:t>
      </w:r>
      <w:r w:rsidR="00254C41" w:rsidRPr="00254C41">
        <w:t xml:space="preserve"> </w:t>
      </w:r>
      <w:r w:rsidR="00254C41">
        <w:t>Beslutet kan verkställas innan det vunnit laga kraft</w:t>
      </w:r>
      <w:r w:rsidR="00AD0460">
        <w:t>.</w:t>
      </w:r>
    </w:p>
    <w:p w14:paraId="6C58F8D3" w14:textId="57963DF6" w:rsidR="000274EA" w:rsidRDefault="000274EA" w:rsidP="000274EA">
      <w:pPr>
        <w:pStyle w:val="ANormal"/>
      </w:pPr>
    </w:p>
    <w:p w14:paraId="1A3DBFB9" w14:textId="10DFBC55" w:rsidR="00896692" w:rsidRDefault="00483B27" w:rsidP="000274EA">
      <w:pPr>
        <w:pStyle w:val="ANormal"/>
      </w:pPr>
      <w:r>
        <w:t>39</w:t>
      </w:r>
      <w:r w:rsidR="001E335C">
        <w:t> §</w:t>
      </w:r>
      <w:r w:rsidR="000274EA">
        <w:t xml:space="preserve"> </w:t>
      </w:r>
      <w:r w:rsidR="000274EA">
        <w:rPr>
          <w:i/>
          <w:iCs/>
        </w:rPr>
        <w:t>Kontroll av hälsotillståndet och funktionsförmågan</w:t>
      </w:r>
      <w:r w:rsidR="000274EA" w:rsidRPr="0002187D">
        <w:rPr>
          <w:i/>
          <w:iCs/>
        </w:rPr>
        <w:t>.</w:t>
      </w:r>
      <w:r w:rsidR="000274EA">
        <w:rPr>
          <w:i/>
          <w:iCs/>
        </w:rPr>
        <w:t xml:space="preserve"> </w:t>
      </w:r>
      <w:r w:rsidR="000274EA">
        <w:t xml:space="preserve">I paragrafen finns bestämmelser om högskolans rätt att ålägga den studerandes att genomgå kontroller och undersökningar </w:t>
      </w:r>
      <w:r w:rsidR="00D9451D">
        <w:t xml:space="preserve">och att </w:t>
      </w:r>
      <w:r w:rsidR="000274EA">
        <w:t>få ett skriftligt utlå</w:t>
      </w:r>
      <w:r w:rsidR="00D3780D">
        <w:t>tan</w:t>
      </w:r>
      <w:r w:rsidR="000274EA">
        <w:t>de av en läkare</w:t>
      </w:r>
      <w:r w:rsidR="00D3780D">
        <w:t>,</w:t>
      </w:r>
      <w:r w:rsidR="000274EA">
        <w:t xml:space="preserve"> </w:t>
      </w:r>
      <w:r w:rsidR="00B16CE3">
        <w:t xml:space="preserve">för att </w:t>
      </w:r>
      <w:r w:rsidR="000D71C7">
        <w:t>bedöma om</w:t>
      </w:r>
      <w:r w:rsidR="000274EA">
        <w:t xml:space="preserve"> den studerandes hälsotillstånd och funktionsförmåga</w:t>
      </w:r>
      <w:r w:rsidR="000D71C7">
        <w:t xml:space="preserve"> är ett hinder för </w:t>
      </w:r>
      <w:r w:rsidR="002308AC">
        <w:t xml:space="preserve">sådana </w:t>
      </w:r>
      <w:r w:rsidR="000D71C7">
        <w:t>studier som omfattar särskilda säkerhetskrav</w:t>
      </w:r>
      <w:r w:rsidR="002308AC">
        <w:t xml:space="preserve"> som avses i 24</w:t>
      </w:r>
      <w:r w:rsidR="001E335C">
        <w:t> §</w:t>
      </w:r>
      <w:r w:rsidR="000D71C7">
        <w:t>.</w:t>
      </w:r>
    </w:p>
    <w:p w14:paraId="2C4EA03A" w14:textId="011C294A" w:rsidR="000274EA" w:rsidRPr="003D44F9" w:rsidRDefault="00896692" w:rsidP="000274EA">
      <w:pPr>
        <w:pStyle w:val="ANormal"/>
      </w:pPr>
      <w:r>
        <w:tab/>
        <w:t xml:space="preserve">Läkarintyg ska </w:t>
      </w:r>
      <w:r w:rsidR="006627F1">
        <w:t xml:space="preserve">endast </w:t>
      </w:r>
      <w:r>
        <w:t xml:space="preserve">krävas </w:t>
      </w:r>
      <w:r w:rsidR="002015C7">
        <w:t xml:space="preserve">av </w:t>
      </w:r>
      <w:r w:rsidR="002A05AA">
        <w:t xml:space="preserve">den som antagits för studier och </w:t>
      </w:r>
      <w:r>
        <w:t>när det</w:t>
      </w:r>
      <w:r w:rsidR="002A05AA">
        <w:t xml:space="preserve"> </w:t>
      </w:r>
      <w:r>
        <w:t>är motiverat till följd av lagstiftningen om branschen (t</w:t>
      </w:r>
      <w:r w:rsidR="006627F1">
        <w:t>ill exempel</w:t>
      </w:r>
      <w:r>
        <w:t xml:space="preserve"> utbildning </w:t>
      </w:r>
      <w:r w:rsidR="00A42F45">
        <w:t>till sjökapten eller sjukskötare)</w:t>
      </w:r>
      <w:r w:rsidR="006627F1">
        <w:t xml:space="preserve"> </w:t>
      </w:r>
      <w:r>
        <w:t>eller annars på grund av branschens särdrag</w:t>
      </w:r>
      <w:r w:rsidR="00CF39F9">
        <w:t>.</w:t>
      </w:r>
      <w:r>
        <w:t xml:space="preserve"> Som innehåll i läkarintyget räcker läkarens bedömning av om sökanden beträffande hälsotillståndet är lämplig för branschen eller inte. Intyget ska inte innehålla detaljerade uppgifter som sökandens hälsotillstånd. </w:t>
      </w:r>
      <w:r w:rsidR="00CF39F9">
        <w:t>D</w:t>
      </w:r>
      <w:r>
        <w:t>e</w:t>
      </w:r>
      <w:r w:rsidR="00E5463E">
        <w:t>n studerande</w:t>
      </w:r>
      <w:r>
        <w:t xml:space="preserve"> kan </w:t>
      </w:r>
      <w:r w:rsidR="00CF39F9">
        <w:t xml:space="preserve">först uppmanas </w:t>
      </w:r>
      <w:r>
        <w:t xml:space="preserve">att </w:t>
      </w:r>
      <w:r w:rsidR="002A05AA">
        <w:t xml:space="preserve">själv </w:t>
      </w:r>
      <w:r w:rsidR="00E5463E">
        <w:t xml:space="preserve">göra en bedömning av om </w:t>
      </w:r>
      <w:r w:rsidR="00655448">
        <w:t xml:space="preserve">han eller hon </w:t>
      </w:r>
      <w:r>
        <w:t xml:space="preserve">beträffande hälsotillståndet och funktionsförmågan uppfyller de krav som ställs i studierna. Om </w:t>
      </w:r>
      <w:r w:rsidR="009E02A7">
        <w:t xml:space="preserve">sedan </w:t>
      </w:r>
      <w:r>
        <w:t xml:space="preserve">den sökandes meddelande ger anledning </w:t>
      </w:r>
      <w:r w:rsidR="00655448">
        <w:t>till det</w:t>
      </w:r>
      <w:r w:rsidR="009E02A7">
        <w:t>,</w:t>
      </w:r>
      <w:r w:rsidR="00655448">
        <w:t xml:space="preserve"> kan högskolan</w:t>
      </w:r>
      <w:r>
        <w:t xml:space="preserve"> kräva närmare uppgifter om hälsotillståndet för att kunna bedöma den </w:t>
      </w:r>
      <w:r w:rsidR="008D0E86">
        <w:t>studerandes l</w:t>
      </w:r>
      <w:r>
        <w:t>ämplighet.</w:t>
      </w:r>
    </w:p>
    <w:p w14:paraId="5F65A85C" w14:textId="77777777" w:rsidR="000274EA" w:rsidRDefault="000274EA" w:rsidP="000274EA">
      <w:pPr>
        <w:pStyle w:val="ANormal"/>
      </w:pPr>
    </w:p>
    <w:p w14:paraId="3752B289" w14:textId="59432AC6" w:rsidR="000274EA" w:rsidRDefault="000274EA" w:rsidP="000274EA">
      <w:pPr>
        <w:pStyle w:val="ANormal"/>
      </w:pPr>
      <w:r>
        <w:t>4</w:t>
      </w:r>
      <w:r w:rsidR="00D9451D">
        <w:t>0</w:t>
      </w:r>
      <w:r w:rsidR="001E335C">
        <w:t> §</w:t>
      </w:r>
      <w:r>
        <w:t xml:space="preserve"> </w:t>
      </w:r>
      <w:r w:rsidRPr="0014028A">
        <w:rPr>
          <w:i/>
          <w:iCs/>
        </w:rPr>
        <w:t>Återställande av studierätt.</w:t>
      </w:r>
      <w:r>
        <w:rPr>
          <w:i/>
          <w:iCs/>
        </w:rPr>
        <w:t xml:space="preserve"> </w:t>
      </w:r>
      <w:r>
        <w:t xml:space="preserve">Den som fått sin studierätt indragen med stöd av </w:t>
      </w:r>
      <w:r w:rsidR="00D9451D">
        <w:t>38</w:t>
      </w:r>
      <w:r w:rsidR="001E335C">
        <w:t> §</w:t>
      </w:r>
      <w:r>
        <w:t xml:space="preserve"> 1</w:t>
      </w:r>
      <w:r w:rsidR="001E335C">
        <w:t> mom.</w:t>
      </w:r>
      <w:r>
        <w:t xml:space="preserve"> 2</w:t>
      </w:r>
      <w:r w:rsidR="001E335C">
        <w:t> punkt</w:t>
      </w:r>
      <w:r>
        <w:t xml:space="preserve">en, det vill säga på grund av att det är uppenbart att den studerande </w:t>
      </w:r>
      <w:r w:rsidRPr="00FE1B60">
        <w:t>på grund av hälsotillstånd eller funktionsförmåga</w:t>
      </w:r>
      <w:r w:rsidRPr="00982585">
        <w:t xml:space="preserve"> </w:t>
      </w:r>
      <w:r w:rsidRPr="00FE1B60">
        <w:t xml:space="preserve">inte kan genomföra praktiska uppgifter eller praktik i anslutning till </w:t>
      </w:r>
      <w:r>
        <w:t>studierna och hindret inte kan undanröjas med rimliga åtgärder,</w:t>
      </w:r>
      <w:r w:rsidRPr="003D69EF">
        <w:t xml:space="preserve"> </w:t>
      </w:r>
      <w:r>
        <w:t>kan få studierätten återställd.</w:t>
      </w:r>
      <w:r w:rsidR="00DB6623">
        <w:t xml:space="preserve"> </w:t>
      </w:r>
      <w:r>
        <w:t>Studierätten ska återställas om det inte längre finns en orsak att dra in den. Beslutet om återställande av studierätten fattas av högskolans styrelse</w:t>
      </w:r>
      <w:r w:rsidR="00DB6623">
        <w:t xml:space="preserve"> efter anhållan</w:t>
      </w:r>
      <w:r>
        <w:t>.</w:t>
      </w:r>
    </w:p>
    <w:p w14:paraId="7A97F341" w14:textId="77777777" w:rsidR="000274EA" w:rsidRDefault="000274EA" w:rsidP="000274EA">
      <w:pPr>
        <w:pStyle w:val="ANormal"/>
      </w:pPr>
    </w:p>
    <w:p w14:paraId="06776A67" w14:textId="16B4A1F3" w:rsidR="00AC40E3" w:rsidRDefault="000274EA" w:rsidP="006D628D">
      <w:pPr>
        <w:pStyle w:val="ANormal"/>
      </w:pPr>
      <w:r>
        <w:t>4</w:t>
      </w:r>
      <w:r w:rsidR="00D9451D">
        <w:t>1</w:t>
      </w:r>
      <w:r w:rsidR="001E335C">
        <w:t> §</w:t>
      </w:r>
      <w:r>
        <w:t xml:space="preserve"> </w:t>
      </w:r>
      <w:r w:rsidRPr="006D367E">
        <w:rPr>
          <w:i/>
          <w:iCs/>
        </w:rPr>
        <w:t>Uppgifter om indragning och återställande av studierätt.</w:t>
      </w:r>
      <w:r>
        <w:t xml:space="preserve"> </w:t>
      </w:r>
      <w:r w:rsidR="0021337F" w:rsidRPr="006D628D">
        <w:t xml:space="preserve">Skyddet för privatlivet regleras i </w:t>
      </w:r>
      <w:r w:rsidR="00BA531C" w:rsidRPr="006D628D">
        <w:t>10</w:t>
      </w:r>
      <w:r w:rsidR="001E335C">
        <w:t> §</w:t>
      </w:r>
      <w:r w:rsidR="00BA531C" w:rsidRPr="006D628D">
        <w:t xml:space="preserve"> i grundlagen</w:t>
      </w:r>
      <w:r w:rsidR="006D628D" w:rsidRPr="006D628D">
        <w:t xml:space="preserve"> </w:t>
      </w:r>
      <w:r w:rsidR="00414CEC">
        <w:t>enligt vilken v</w:t>
      </w:r>
      <w:r w:rsidR="006D628D" w:rsidRPr="006D628D">
        <w:t>ars och ens privatliv, heder</w:t>
      </w:r>
      <w:r w:rsidR="006D628D">
        <w:rPr>
          <w:shd w:val="clear" w:color="auto" w:fill="FFFFFF"/>
        </w:rPr>
        <w:t xml:space="preserve"> och hemfrid är tryggade. </w:t>
      </w:r>
      <w:r w:rsidR="0024392A">
        <w:rPr>
          <w:shd w:val="clear" w:color="auto" w:fill="FFFFFF"/>
        </w:rPr>
        <w:t>Enligt paragrafen ska n</w:t>
      </w:r>
      <w:r w:rsidR="006D628D">
        <w:rPr>
          <w:shd w:val="clear" w:color="auto" w:fill="FFFFFF"/>
        </w:rPr>
        <w:t>ärmare bestämmelser om skydd för personuppgifter utfärdas genom lag.</w:t>
      </w:r>
      <w:r w:rsidR="006D74DF">
        <w:rPr>
          <w:shd w:val="clear" w:color="auto" w:fill="FFFFFF"/>
        </w:rPr>
        <w:t xml:space="preserve"> I 7</w:t>
      </w:r>
      <w:r w:rsidR="00EA2D37">
        <w:rPr>
          <w:shd w:val="clear" w:color="auto" w:fill="FFFFFF"/>
        </w:rPr>
        <w:t>1</w:t>
      </w:r>
      <w:r w:rsidR="001E335C">
        <w:rPr>
          <w:shd w:val="clear" w:color="auto" w:fill="FFFFFF"/>
        </w:rPr>
        <w:t> §</w:t>
      </w:r>
      <w:r w:rsidR="00BC1646">
        <w:rPr>
          <w:shd w:val="clear" w:color="auto" w:fill="FFFFFF"/>
        </w:rPr>
        <w:t xml:space="preserve"> i denna lag</w:t>
      </w:r>
      <w:r w:rsidR="006D74DF">
        <w:rPr>
          <w:shd w:val="clear" w:color="auto" w:fill="FFFFFF"/>
        </w:rPr>
        <w:t xml:space="preserve"> finns bestämmelser om tystnadsplikt</w:t>
      </w:r>
      <w:r w:rsidR="00BC1646">
        <w:rPr>
          <w:shd w:val="clear" w:color="auto" w:fill="FFFFFF"/>
        </w:rPr>
        <w:t xml:space="preserve"> för styrelsen och de anställda vid högskolan om</w:t>
      </w:r>
      <w:r w:rsidR="00BC1646" w:rsidRPr="00BC1646">
        <w:t xml:space="preserve"> </w:t>
      </w:r>
      <w:r w:rsidR="00BC1646">
        <w:t>p</w:t>
      </w:r>
      <w:r w:rsidR="00BC1646" w:rsidRPr="00BE453D">
        <w:t xml:space="preserve">ersonliga eller ekonomiska omständigheter som rör en studerande eller dennes familj som </w:t>
      </w:r>
      <w:r w:rsidR="00BC1646">
        <w:t xml:space="preserve">kommit fram </w:t>
      </w:r>
      <w:r w:rsidR="00BC1646" w:rsidRPr="00BE453D">
        <w:t xml:space="preserve">vid skötseln av uppgifter som rör </w:t>
      </w:r>
      <w:r w:rsidR="00BC1646">
        <w:t xml:space="preserve">högskolan, </w:t>
      </w:r>
      <w:r w:rsidR="00BC1646" w:rsidRPr="00BE453D">
        <w:t>utan skriftligt samtycke av den berörda personen</w:t>
      </w:r>
      <w:r w:rsidR="00BC1646">
        <w:t>.</w:t>
      </w:r>
    </w:p>
    <w:p w14:paraId="20EF4902" w14:textId="40291CD8" w:rsidR="005B2897" w:rsidRDefault="00AC40E3" w:rsidP="006D628D">
      <w:pPr>
        <w:pStyle w:val="ANormal"/>
      </w:pPr>
      <w:r>
        <w:tab/>
      </w:r>
      <w:r w:rsidR="0024392A" w:rsidRPr="0024392A">
        <w:t xml:space="preserve">I </w:t>
      </w:r>
      <w:r w:rsidR="007E4149">
        <w:t>23</w:t>
      </w:r>
      <w:r w:rsidR="001E335C">
        <w:t> §</w:t>
      </w:r>
      <w:r w:rsidR="007E4149">
        <w:t xml:space="preserve"> 1</w:t>
      </w:r>
      <w:r w:rsidR="001E335C">
        <w:t> punkt</w:t>
      </w:r>
      <w:r w:rsidR="007E4149">
        <w:t>en</w:t>
      </w:r>
      <w:r w:rsidR="005B2897">
        <w:t xml:space="preserve"> i </w:t>
      </w:r>
      <w:r w:rsidR="0024392A" w:rsidRPr="0024392A">
        <w:t xml:space="preserve">offentlighetslagen </w:t>
      </w:r>
      <w:r w:rsidR="00CD3926">
        <w:t xml:space="preserve">(2021:79) </w:t>
      </w:r>
      <w:r w:rsidR="0024392A" w:rsidRPr="0024392A">
        <w:t>för Åland</w:t>
      </w:r>
      <w:r w:rsidR="0024392A">
        <w:t xml:space="preserve"> </w:t>
      </w:r>
      <w:r w:rsidR="00CD3926">
        <w:t xml:space="preserve">bestäms att </w:t>
      </w:r>
      <w:r w:rsidR="007E4149">
        <w:t>en myndighet kan lämna ut uppgifter ur sekretessbelagda myndighetshandlingar om det i lag särskilt tagits in uttryckliga bestämmelser om rätten att lämna ut och få sekretessbelagda uppgifter.</w:t>
      </w:r>
    </w:p>
    <w:p w14:paraId="325BFB60" w14:textId="613FF419" w:rsidR="000274EA" w:rsidRDefault="005B2897" w:rsidP="006D628D">
      <w:pPr>
        <w:pStyle w:val="ANormal"/>
      </w:pPr>
      <w:r>
        <w:tab/>
      </w:r>
      <w:r w:rsidR="007E4149">
        <w:t xml:space="preserve"> </w:t>
      </w:r>
      <w:r w:rsidR="000274EA" w:rsidRPr="0024392A">
        <w:t xml:space="preserve">I paragrafen </w:t>
      </w:r>
      <w:r w:rsidR="00BD3439">
        <w:t>föreslås</w:t>
      </w:r>
      <w:r w:rsidR="00F418B7" w:rsidRPr="0024392A">
        <w:t xml:space="preserve"> bestämmelser om </w:t>
      </w:r>
      <w:r w:rsidR="000274EA" w:rsidRPr="0024392A">
        <w:t>högskolans</w:t>
      </w:r>
      <w:r w:rsidR="000274EA" w:rsidRPr="008C7419">
        <w:t xml:space="preserve"> skyldighet att</w:t>
      </w:r>
      <w:r w:rsidR="00130340">
        <w:t>, trots sekretessbestämmelserna,</w:t>
      </w:r>
      <w:r w:rsidR="000274EA" w:rsidRPr="008C7419">
        <w:t xml:space="preserve"> ge uppgifter till Tillstånds- och tillsynsverket för social- och hälsovården</w:t>
      </w:r>
      <w:r w:rsidR="000274EA">
        <w:t xml:space="preserve"> om indragningar och återställande av studierätter</w:t>
      </w:r>
      <w:r w:rsidR="000274EA" w:rsidRPr="008C7419">
        <w:t>.</w:t>
      </w:r>
      <w:r w:rsidR="00BD3439">
        <w:t xml:space="preserve"> </w:t>
      </w:r>
      <w:r w:rsidR="00B62AC3">
        <w:t xml:space="preserve">Detta är motiverat av </w:t>
      </w:r>
      <w:r w:rsidR="00C059AE">
        <w:t>de särskilda kraven</w:t>
      </w:r>
      <w:r w:rsidR="00B62AC3">
        <w:t xml:space="preserve"> på kund- </w:t>
      </w:r>
      <w:r w:rsidR="00076D99">
        <w:t>o</w:t>
      </w:r>
      <w:r w:rsidR="00B62AC3">
        <w:t xml:space="preserve">ch </w:t>
      </w:r>
      <w:r w:rsidR="00076D99">
        <w:t>patientsäkerhet inom social- och hälsovården.</w:t>
      </w:r>
    </w:p>
    <w:p w14:paraId="0DC767F9" w14:textId="77777777" w:rsidR="000274EA" w:rsidRDefault="000274EA" w:rsidP="000274EA">
      <w:pPr>
        <w:pStyle w:val="ANormal"/>
      </w:pPr>
    </w:p>
    <w:p w14:paraId="35EC639F" w14:textId="1C983EEF" w:rsidR="000274EA" w:rsidRPr="0042295F" w:rsidRDefault="000274EA" w:rsidP="000274EA">
      <w:pPr>
        <w:pStyle w:val="ANormal"/>
        <w:rPr>
          <w:b/>
          <w:bCs/>
        </w:rPr>
      </w:pPr>
      <w:r>
        <w:rPr>
          <w:b/>
          <w:bCs/>
        </w:rPr>
        <w:t>7</w:t>
      </w:r>
      <w:r w:rsidR="001E335C">
        <w:rPr>
          <w:b/>
          <w:bCs/>
        </w:rPr>
        <w:t> kap.</w:t>
      </w:r>
      <w:r w:rsidRPr="0042295F">
        <w:rPr>
          <w:b/>
          <w:bCs/>
        </w:rPr>
        <w:t xml:space="preserve"> Betyg, bedömning och tillgodoräknande av studier</w:t>
      </w:r>
    </w:p>
    <w:p w14:paraId="48B68C06" w14:textId="77777777" w:rsidR="000274EA" w:rsidRDefault="000274EA" w:rsidP="000274EA">
      <w:pPr>
        <w:pStyle w:val="ANormal"/>
      </w:pPr>
    </w:p>
    <w:p w14:paraId="1E26A40A" w14:textId="1F0C84BB" w:rsidR="000274EA" w:rsidRDefault="000274EA" w:rsidP="000274EA">
      <w:pPr>
        <w:pStyle w:val="ANormal"/>
      </w:pPr>
      <w:r>
        <w:t>4</w:t>
      </w:r>
      <w:r w:rsidR="00130340">
        <w:t>2</w:t>
      </w:r>
      <w:r w:rsidR="001E335C">
        <w:t> §</w:t>
      </w:r>
      <w:r>
        <w:t xml:space="preserve"> </w:t>
      </w:r>
      <w:r>
        <w:rPr>
          <w:i/>
          <w:iCs/>
        </w:rPr>
        <w:t xml:space="preserve">Intyg och examensbetyg. </w:t>
      </w:r>
      <w:r>
        <w:t>I paragrafen finns bestämmelser om rätten att få ett intyg över studieprestationerna samt examensbetyg över avlagd examen.</w:t>
      </w:r>
      <w:r>
        <w:rPr>
          <w:i/>
          <w:iCs/>
        </w:rPr>
        <w:t xml:space="preserve"> </w:t>
      </w:r>
      <w:r>
        <w:t xml:space="preserve"> Intygen och betygen utfärdas av högskolan.</w:t>
      </w:r>
    </w:p>
    <w:p w14:paraId="4B6FCFA6" w14:textId="087044CB" w:rsidR="000274EA" w:rsidRDefault="000274EA" w:rsidP="000274EA">
      <w:pPr>
        <w:pStyle w:val="ANormal"/>
      </w:pPr>
      <w:r>
        <w:tab/>
        <w:t xml:space="preserve">I </w:t>
      </w:r>
      <w:r w:rsidR="00BC003C">
        <w:t>4</w:t>
      </w:r>
      <w:r w:rsidR="001E335C">
        <w:t> mom.</w:t>
      </w:r>
      <w:r>
        <w:t xml:space="preserve"> föreslås en förordningsfullmakt enligt vilken bestämmelser om intyg och betyg kan utfärdas i landskapsförordning.</w:t>
      </w:r>
    </w:p>
    <w:p w14:paraId="1B7E001A" w14:textId="77777777" w:rsidR="000274EA" w:rsidRDefault="000274EA" w:rsidP="000274EA">
      <w:pPr>
        <w:pStyle w:val="ANormal"/>
      </w:pPr>
    </w:p>
    <w:p w14:paraId="4BA52C66" w14:textId="7092BCB8" w:rsidR="000D4F1B" w:rsidRDefault="000274EA" w:rsidP="000274EA">
      <w:pPr>
        <w:pStyle w:val="ANormal"/>
      </w:pPr>
      <w:r>
        <w:t>4</w:t>
      </w:r>
      <w:r w:rsidR="00F77C20">
        <w:t>3</w:t>
      </w:r>
      <w:r w:rsidR="001E335C">
        <w:t> §</w:t>
      </w:r>
      <w:r>
        <w:t xml:space="preserve"> </w:t>
      </w:r>
      <w:r w:rsidRPr="00DB11B4">
        <w:rPr>
          <w:i/>
          <w:iCs/>
        </w:rPr>
        <w:t>Bedömning av studieprestationer</w:t>
      </w:r>
      <w:r>
        <w:rPr>
          <w:i/>
          <w:iCs/>
        </w:rPr>
        <w:t xml:space="preserve">. </w:t>
      </w:r>
      <w:r>
        <w:t xml:space="preserve">Enligt bestämmelserna i </w:t>
      </w:r>
      <w:r w:rsidR="00A32344">
        <w:t>6</w:t>
      </w:r>
      <w:r w:rsidR="00AD107B">
        <w:t>6</w:t>
      </w:r>
      <w:r w:rsidR="001E335C">
        <w:t> §</w:t>
      </w:r>
      <w:r>
        <w:t xml:space="preserve"> ska högskolan ha en examensstadga </w:t>
      </w:r>
      <w:r w:rsidR="008D0E86">
        <w:t>där</w:t>
      </w:r>
      <w:r>
        <w:t xml:space="preserve"> bestämmelser om bedömningsgrunder för studieprestationer</w:t>
      </w:r>
      <w:r w:rsidR="008D0E86">
        <w:t xml:space="preserve"> ska ingå</w:t>
      </w:r>
      <w:r>
        <w:t>.</w:t>
      </w:r>
    </w:p>
    <w:p w14:paraId="4BD6B565" w14:textId="1AA51DFF" w:rsidR="000274EA" w:rsidRDefault="000D4F1B" w:rsidP="000274EA">
      <w:pPr>
        <w:pStyle w:val="ANormal"/>
      </w:pPr>
      <w:r>
        <w:tab/>
      </w:r>
      <w:r w:rsidR="000274EA">
        <w:t xml:space="preserve">Den studerande har enligt </w:t>
      </w:r>
      <w:r w:rsidR="00A32344">
        <w:t>första</w:t>
      </w:r>
      <w:r w:rsidR="000274EA">
        <w:t xml:space="preserve"> </w:t>
      </w:r>
      <w:r w:rsidR="00A32344">
        <w:t>momentet</w:t>
      </w:r>
      <w:r w:rsidR="000274EA">
        <w:t xml:space="preserve"> i denna paragraf rätt att få reda på hur bedömningsgrunderna har tillämpats på hans eller hennes studieprestation. Alla studieprestationer som bevarats ska förvaras i minst sex månader från att resultatet blev offentligt.</w:t>
      </w:r>
    </w:p>
    <w:p w14:paraId="06F9B644" w14:textId="77777777" w:rsidR="000274EA" w:rsidRDefault="000274EA" w:rsidP="000274EA">
      <w:pPr>
        <w:pStyle w:val="ANormal"/>
      </w:pPr>
    </w:p>
    <w:p w14:paraId="34D208A0" w14:textId="4D7B8B5F" w:rsidR="000274EA" w:rsidRDefault="000274EA" w:rsidP="000274EA">
      <w:pPr>
        <w:pStyle w:val="ANormal"/>
      </w:pPr>
      <w:r>
        <w:t>4</w:t>
      </w:r>
      <w:r w:rsidR="005D365D">
        <w:t>4</w:t>
      </w:r>
      <w:r w:rsidR="001E335C">
        <w:t> §</w:t>
      </w:r>
      <w:r>
        <w:t xml:space="preserve"> </w:t>
      </w:r>
      <w:r>
        <w:rPr>
          <w:i/>
          <w:iCs/>
        </w:rPr>
        <w:t xml:space="preserve">Tillgodoräknande av studier. </w:t>
      </w:r>
      <w:r>
        <w:t>I paragrafen finns bestämmelser om rätten att räkna sig tillgodo studier vid en annan högskola eller läroanstalt eller ersätta studier med andra studier eller med kunskap som visats på något annat sätt</w:t>
      </w:r>
      <w:r w:rsidR="00FE0664">
        <w:t xml:space="preserve"> (validering</w:t>
      </w:r>
      <w:r w:rsidR="008B031A">
        <w:t>)</w:t>
      </w:r>
      <w:r>
        <w:t>.</w:t>
      </w:r>
      <w:r w:rsidR="00823F8F">
        <w:t xml:space="preserve"> </w:t>
      </w:r>
      <w:r w:rsidR="008E0945">
        <w:t>Validering</w:t>
      </w:r>
      <w:r w:rsidR="006A5760">
        <w:t xml:space="preserve">en innebär att den studerande </w:t>
      </w:r>
      <w:r w:rsidR="00D871F5">
        <w:t xml:space="preserve">undviker överlappande studier och </w:t>
      </w:r>
      <w:r w:rsidR="006A5760">
        <w:t>kan förkorta sin studietid</w:t>
      </w:r>
      <w:r w:rsidR="00D871F5">
        <w:t>.</w:t>
      </w:r>
      <w:r w:rsidR="00567E71">
        <w:t xml:space="preserve"> </w:t>
      </w:r>
      <w:r w:rsidR="0009569D">
        <w:t>E</w:t>
      </w:r>
      <w:r w:rsidR="002908ED">
        <w:t xml:space="preserve">nligt bestämmelsen ska högskolan fatta beslut om hur valideringen ska ske och landskapsregeringen </w:t>
      </w:r>
      <w:r w:rsidR="0009569D">
        <w:t>k</w:t>
      </w:r>
      <w:r w:rsidR="002908ED">
        <w:t xml:space="preserve">onstaterar att det är av </w:t>
      </w:r>
      <w:r w:rsidR="0088479F">
        <w:t xml:space="preserve">stor </w:t>
      </w:r>
      <w:r w:rsidR="002908ED">
        <w:t xml:space="preserve">vikt att </w:t>
      </w:r>
      <w:r w:rsidR="0009569D">
        <w:t>bestämmelserna</w:t>
      </w:r>
      <w:r w:rsidR="00272948">
        <w:t xml:space="preserve"> är heltäckande och </w:t>
      </w:r>
      <w:r w:rsidR="0009569D">
        <w:t>transparanta</w:t>
      </w:r>
      <w:r w:rsidR="00B344CE">
        <w:t xml:space="preserve"> och behandlar de studerande lika.</w:t>
      </w:r>
      <w:r w:rsidR="00716B1E">
        <w:t xml:space="preserve"> </w:t>
      </w:r>
      <w:r w:rsidR="00273D56">
        <w:t xml:space="preserve">Riktlinjer för hur valideringen går till </w:t>
      </w:r>
      <w:r w:rsidR="00B344CE">
        <w:t xml:space="preserve">och </w:t>
      </w:r>
      <w:r w:rsidR="00273D56">
        <w:t xml:space="preserve">förutsättningar för validering </w:t>
      </w:r>
      <w:r w:rsidR="005B4ED3">
        <w:t xml:space="preserve">har antagits av </w:t>
      </w:r>
      <w:r w:rsidR="002908ED">
        <w:t xml:space="preserve">högskolan i en </w:t>
      </w:r>
      <w:r w:rsidR="008B031A">
        <w:t>validering</w:t>
      </w:r>
      <w:r w:rsidR="00273D56">
        <w:t>s handbok</w:t>
      </w:r>
      <w:r w:rsidR="00716B1E">
        <w:t>.</w:t>
      </w:r>
    </w:p>
    <w:p w14:paraId="0EFBE87D" w14:textId="77777777" w:rsidR="00007449" w:rsidRDefault="00007449" w:rsidP="00007449">
      <w:pPr>
        <w:pStyle w:val="ANormal"/>
      </w:pPr>
    </w:p>
    <w:p w14:paraId="3658208B" w14:textId="4B2BD74F" w:rsidR="00C36F7E" w:rsidRDefault="00C36F7E" w:rsidP="00C36F7E">
      <w:pPr>
        <w:pStyle w:val="ANormal"/>
        <w:rPr>
          <w:b/>
          <w:bCs/>
        </w:rPr>
      </w:pPr>
      <w:r>
        <w:rPr>
          <w:b/>
          <w:bCs/>
        </w:rPr>
        <w:t>8</w:t>
      </w:r>
      <w:r w:rsidR="001E335C">
        <w:rPr>
          <w:b/>
          <w:bCs/>
        </w:rPr>
        <w:t> kap.</w:t>
      </w:r>
      <w:r w:rsidRPr="00DA40F8">
        <w:rPr>
          <w:b/>
          <w:bCs/>
        </w:rPr>
        <w:t xml:space="preserve"> Avgifter för undervisning och utbildning</w:t>
      </w:r>
    </w:p>
    <w:p w14:paraId="6DE54976" w14:textId="77777777" w:rsidR="00C36F7E" w:rsidRDefault="00C36F7E" w:rsidP="00C36F7E">
      <w:pPr>
        <w:pStyle w:val="ANormal"/>
        <w:rPr>
          <w:b/>
          <w:bCs/>
        </w:rPr>
      </w:pPr>
    </w:p>
    <w:p w14:paraId="10403353" w14:textId="1BB10569" w:rsidR="00C36F7E" w:rsidRDefault="00C36F7E" w:rsidP="00C36F7E">
      <w:pPr>
        <w:pStyle w:val="ANormal"/>
      </w:pPr>
      <w:r>
        <w:t>4</w:t>
      </w:r>
      <w:r w:rsidR="00157955">
        <w:t>5</w:t>
      </w:r>
      <w:r w:rsidR="001E335C">
        <w:t> §</w:t>
      </w:r>
      <w:r>
        <w:t xml:space="preserve"> </w:t>
      </w:r>
      <w:r w:rsidRPr="00406515">
        <w:rPr>
          <w:i/>
          <w:iCs/>
        </w:rPr>
        <w:t>Avgiftsfri</w:t>
      </w:r>
      <w:r>
        <w:rPr>
          <w:i/>
          <w:iCs/>
        </w:rPr>
        <w:t xml:space="preserve"> utbildning. </w:t>
      </w:r>
      <w:r>
        <w:t>All utbildning som sker på svenska och leder till en yrkeshögskoleexamen är avgiftsfri för den studerande.</w:t>
      </w:r>
    </w:p>
    <w:p w14:paraId="09FDA995" w14:textId="77777777" w:rsidR="00C36F7E" w:rsidRDefault="00C36F7E" w:rsidP="00C36F7E">
      <w:pPr>
        <w:pStyle w:val="ANormal"/>
      </w:pPr>
    </w:p>
    <w:p w14:paraId="635F75F8" w14:textId="4B9E2DAA" w:rsidR="00C36F7E" w:rsidRPr="008A1AC8" w:rsidRDefault="00C36F7E" w:rsidP="00C36F7E">
      <w:pPr>
        <w:pStyle w:val="ANormal"/>
      </w:pPr>
      <w:r>
        <w:t>4</w:t>
      </w:r>
      <w:r w:rsidR="00B2711E">
        <w:t>6</w:t>
      </w:r>
      <w:r w:rsidR="001E335C">
        <w:t> §</w:t>
      </w:r>
      <w:r>
        <w:t xml:space="preserve"> </w:t>
      </w:r>
      <w:r w:rsidRPr="007D65B7">
        <w:rPr>
          <w:i/>
          <w:iCs/>
        </w:rPr>
        <w:t>U</w:t>
      </w:r>
      <w:r w:rsidRPr="00E268CB">
        <w:rPr>
          <w:i/>
          <w:iCs/>
        </w:rPr>
        <w:t>ndervisning och utbildning</w:t>
      </w:r>
      <w:r>
        <w:rPr>
          <w:i/>
          <w:iCs/>
        </w:rPr>
        <w:t xml:space="preserve"> som kan avgiftsbeläggas</w:t>
      </w:r>
      <w:r>
        <w:t>. För annan undervisning och utbildning än den som är avgiftsfri enligt 4</w:t>
      </w:r>
      <w:r w:rsidR="00B2711E">
        <w:t>5</w:t>
      </w:r>
      <w:r w:rsidR="001E335C">
        <w:t> §</w:t>
      </w:r>
      <w:r>
        <w:t xml:space="preserve"> kan avgifter tas </w:t>
      </w:r>
      <w:r w:rsidR="00B3550A">
        <w:t>ut. Beslut</w:t>
      </w:r>
      <w:r w:rsidRPr="008A1AC8">
        <w:t xml:space="preserve"> om avgifterna fattas enligt </w:t>
      </w:r>
      <w:r w:rsidR="00B2711E">
        <w:t xml:space="preserve">bestämmelserna </w:t>
      </w:r>
      <w:r w:rsidR="001D7826">
        <w:t>i 2</w:t>
      </w:r>
      <w:r w:rsidR="001E335C">
        <w:t> mom.</w:t>
      </w:r>
      <w:r w:rsidRPr="008A1AC8">
        <w:t xml:space="preserve"> av högskolans styrelse i enlighet med landskapslagen (1993:27) om grunderna för avgifter till landskapet.</w:t>
      </w:r>
    </w:p>
    <w:p w14:paraId="603D97D0" w14:textId="6A46AA74" w:rsidR="00C36F7E" w:rsidRDefault="00C36F7E" w:rsidP="00C36F7E">
      <w:pPr>
        <w:pStyle w:val="ANormal"/>
      </w:pPr>
      <w:r w:rsidRPr="00DA40F8">
        <w:rPr>
          <w:b/>
          <w:bCs/>
        </w:rPr>
        <w:tab/>
      </w:r>
      <w:r w:rsidRPr="006550AD">
        <w:t>Enligt 4</w:t>
      </w:r>
      <w:r w:rsidR="001E335C">
        <w:t> §</w:t>
      </w:r>
      <w:r w:rsidRPr="006550AD">
        <w:t xml:space="preserve"> i lagen </w:t>
      </w:r>
      <w:r>
        <w:t xml:space="preserve">om grunderna för avgifter till landskapet </w:t>
      </w:r>
      <w:r w:rsidRPr="006550AD">
        <w:t>ska avgifter för offentligrättsliga prestationer beräknas så att full kostnadstäckning uppnås. Om det finns grundad anledning av orsaker som hänför sig till hälso- och sjukvård, sociala ändamål, miljövård, utbildningsverksamhet eller allmän kulturverksamhet eller orsaker som kan jämföras med dessa kan landskapsregeringen bestämma att en avgift allmänt uppbärs så att full kostnadstäckning inte uppnås eller att avgift inte uppbärs. Om det finns skäl kan landskapsregeringen bestämma att en avgift, som annars ska fastställas så att full kostnadstäckning uppnås, fastställs till ett högre belopp eller att en prestation som ska vara avgiftsfri beläggs med avgift. De kostnader som läggs till grund när en avgift bestäms får inte vara högre än vad en ändamålsenlig kvalitetsnivå förutsätter. Enligt 5</w:t>
      </w:r>
      <w:r w:rsidR="001E335C">
        <w:t> §</w:t>
      </w:r>
      <w:r w:rsidRPr="006550AD">
        <w:t xml:space="preserve"> bestäms priserna för andra prestationer än de som nämns i 4</w:t>
      </w:r>
      <w:r w:rsidR="001E335C">
        <w:t> §</w:t>
      </w:r>
      <w:r w:rsidRPr="006550AD">
        <w:t xml:space="preserve"> enligt företagsekonomiska grunder. Enligt 6</w:t>
      </w:r>
      <w:r w:rsidR="001E335C">
        <w:t> §</w:t>
      </w:r>
      <w:r w:rsidRPr="006550AD">
        <w:t xml:space="preserve"> är det landskapsregeringen som beslutar vilka prestationer som är avgiftsbelagda och fastställer storleken på avgifterna.</w:t>
      </w:r>
    </w:p>
    <w:p w14:paraId="3334A436" w14:textId="4106D719" w:rsidR="007B243C" w:rsidRDefault="00C36F7E" w:rsidP="00BD4D23">
      <w:pPr>
        <w:pStyle w:val="ANormal"/>
      </w:pPr>
      <w:r>
        <w:tab/>
      </w:r>
      <w:r w:rsidR="00904342">
        <w:t xml:space="preserve">I riket finns en bestämmelse i </w:t>
      </w:r>
      <w:r w:rsidR="00A1163C">
        <w:t>13</w:t>
      </w:r>
      <w:r w:rsidR="00B3550A">
        <w:t> </w:t>
      </w:r>
      <w:r w:rsidR="00A1163C">
        <w:t>a</w:t>
      </w:r>
      <w:r w:rsidR="001E335C">
        <w:t> §</w:t>
      </w:r>
      <w:r w:rsidR="00A1163C">
        <w:t xml:space="preserve"> yrkeshögskolelagen </w:t>
      </w:r>
      <w:r w:rsidR="006126CF">
        <w:t>om att</w:t>
      </w:r>
      <w:r w:rsidR="003111BD" w:rsidRPr="003111BD">
        <w:rPr>
          <w:rFonts w:ascii="Arial" w:hAnsi="Arial" w:cs="Arial"/>
          <w:color w:val="444444"/>
          <w:sz w:val="23"/>
          <w:szCs w:val="23"/>
          <w:shd w:val="clear" w:color="auto" w:fill="FFFFFF"/>
        </w:rPr>
        <w:t xml:space="preserve"> </w:t>
      </w:r>
      <w:r w:rsidR="003111BD">
        <w:t>y</w:t>
      </w:r>
      <w:r w:rsidR="003111BD" w:rsidRPr="003111BD">
        <w:t>rkeshögskol</w:t>
      </w:r>
      <w:r w:rsidR="003111BD">
        <w:t>orna</w:t>
      </w:r>
      <w:r w:rsidR="003111BD" w:rsidRPr="003111BD">
        <w:t xml:space="preserve"> ska ta ut en avgift på minst 1</w:t>
      </w:r>
      <w:r w:rsidR="00B3550A">
        <w:t> </w:t>
      </w:r>
      <w:r w:rsidR="003111BD" w:rsidRPr="003111BD">
        <w:t xml:space="preserve">500 euro per läsår av studerande </w:t>
      </w:r>
      <w:r w:rsidR="009E7BE1">
        <w:t>från länder utanför EES</w:t>
      </w:r>
      <w:r w:rsidR="007D2F61">
        <w:t>-</w:t>
      </w:r>
      <w:r w:rsidR="009E7BE1">
        <w:t xml:space="preserve">området och </w:t>
      </w:r>
      <w:r w:rsidR="003111BD" w:rsidRPr="003111BD">
        <w:t xml:space="preserve">som antagits till en utbildning som ges på något annat språk än finska eller svenska och som leder till </w:t>
      </w:r>
      <w:r w:rsidR="003111BD" w:rsidRPr="003111BD">
        <w:lastRenderedPageBreak/>
        <w:t>yrkeshögskoleexamen eller högre yrkeshögskoleexamen</w:t>
      </w:r>
      <w:r w:rsidR="00570268">
        <w:t>.</w:t>
      </w:r>
      <w:r w:rsidR="00554E0C">
        <w:t xml:space="preserve"> Som framgår av den jämförande tabellen nedan </w:t>
      </w:r>
      <w:r w:rsidR="00497C93">
        <w:t>är det faktiska uttaget av avgifter betydligt högre än den mini</w:t>
      </w:r>
      <w:r w:rsidR="00352443">
        <w:t>mi</w:t>
      </w:r>
      <w:r w:rsidR="00497C93">
        <w:t>summa som fastställs i lagen.</w:t>
      </w:r>
      <w:r w:rsidR="00F132DE">
        <w:t xml:space="preserve"> Av tabellen framgår även </w:t>
      </w:r>
      <w:r w:rsidR="00ED0DDF">
        <w:t xml:space="preserve">avgifter som </w:t>
      </w:r>
      <w:r w:rsidR="00152762">
        <w:t xml:space="preserve">vissa större </w:t>
      </w:r>
      <w:r w:rsidR="00ED0DDF">
        <w:t>universitet och motsvarande skolor i Europa tar</w:t>
      </w:r>
      <w:r w:rsidR="00352443">
        <w:t xml:space="preserve"> ut av studerande </w:t>
      </w:r>
      <w:r w:rsidR="00566855">
        <w:t>från länder utanför EES-området</w:t>
      </w:r>
      <w:r w:rsidR="004A02BC">
        <w:t xml:space="preserve"> samt möjligheten att ansöka om stipendium för att bekosta utbildningen</w:t>
      </w:r>
      <w:r w:rsidR="00ED0DDF">
        <w:t>.</w:t>
      </w:r>
    </w:p>
    <w:p w14:paraId="2788C68C" w14:textId="77777777" w:rsidR="00570268" w:rsidRPr="00176DBC" w:rsidRDefault="00570268" w:rsidP="00BD4D23">
      <w:pPr>
        <w:pStyle w:val="ANormal"/>
        <w:rPr>
          <w:sz w:val="10"/>
          <w:szCs w:val="10"/>
        </w:rPr>
      </w:pPr>
    </w:p>
    <w:p w14:paraId="39AC2803" w14:textId="23FC4D4B" w:rsidR="00570268" w:rsidRDefault="008E0188" w:rsidP="00BD4D23">
      <w:pPr>
        <w:pStyle w:val="ANormal"/>
        <w:rPr>
          <w:rFonts w:asciiTheme="minorHAnsi" w:hAnsiTheme="minorHAnsi" w:cstheme="minorHAnsi"/>
          <w:sz w:val="18"/>
          <w:szCs w:val="18"/>
          <w:lang w:eastAsia="sv-FI"/>
        </w:rPr>
      </w:pPr>
      <w:r>
        <w:rPr>
          <w:rFonts w:asciiTheme="minorHAnsi" w:hAnsiTheme="minorHAnsi" w:cstheme="minorHAnsi"/>
          <w:sz w:val="18"/>
          <w:szCs w:val="18"/>
          <w:lang w:eastAsia="sv-FI"/>
        </w:rPr>
        <w:t xml:space="preserve">Tabell 3: </w:t>
      </w:r>
      <w:r w:rsidR="000C62A1">
        <w:rPr>
          <w:rFonts w:asciiTheme="minorHAnsi" w:hAnsiTheme="minorHAnsi" w:cstheme="minorHAnsi"/>
          <w:sz w:val="18"/>
          <w:szCs w:val="18"/>
          <w:lang w:eastAsia="sv-FI"/>
        </w:rPr>
        <w:t>Jämförelse av ett antal större skolors avgifter per studieår</w:t>
      </w:r>
      <w:r w:rsidR="00176DBC">
        <w:rPr>
          <w:rFonts w:asciiTheme="minorHAnsi" w:hAnsiTheme="minorHAnsi" w:cstheme="minorHAnsi"/>
          <w:sz w:val="18"/>
          <w:szCs w:val="18"/>
          <w:lang w:eastAsia="sv-FI"/>
        </w:rPr>
        <w:t xml:space="preserve"> för </w:t>
      </w:r>
      <w:r w:rsidR="003B7BA8">
        <w:rPr>
          <w:rFonts w:asciiTheme="minorHAnsi" w:hAnsiTheme="minorHAnsi" w:cstheme="minorHAnsi"/>
          <w:sz w:val="18"/>
          <w:szCs w:val="18"/>
          <w:lang w:eastAsia="sv-FI"/>
        </w:rPr>
        <w:t>studerande från länder utanför EES-området</w:t>
      </w:r>
    </w:p>
    <w:p w14:paraId="2EBAB597" w14:textId="77777777" w:rsidR="00176DBC" w:rsidRPr="00176DBC" w:rsidRDefault="00176DBC" w:rsidP="00BD4D23">
      <w:pPr>
        <w:pStyle w:val="ANormal"/>
        <w:rPr>
          <w:rFonts w:asciiTheme="minorHAnsi" w:hAnsiTheme="minorHAnsi" w:cstheme="minorHAnsi"/>
          <w:sz w:val="10"/>
          <w:szCs w:val="10"/>
          <w:lang w:eastAsia="sv-FI"/>
        </w:rPr>
      </w:pPr>
    </w:p>
    <w:tbl>
      <w:tblPr>
        <w:tblStyle w:val="Tabellrutnt"/>
        <w:tblW w:w="0" w:type="auto"/>
        <w:tblLook w:val="04A0" w:firstRow="1" w:lastRow="0" w:firstColumn="1" w:lastColumn="0" w:noHBand="0" w:noVBand="1"/>
      </w:tblPr>
      <w:tblGrid>
        <w:gridCol w:w="1670"/>
        <w:gridCol w:w="1670"/>
        <w:gridCol w:w="1670"/>
        <w:gridCol w:w="1670"/>
      </w:tblGrid>
      <w:tr w:rsidR="00570268" w14:paraId="3F6E7975" w14:textId="77777777" w:rsidTr="0050107F">
        <w:tc>
          <w:tcPr>
            <w:tcW w:w="1670" w:type="dxa"/>
            <w:shd w:val="clear" w:color="auto" w:fill="FFFFFF" w:themeFill="background1"/>
          </w:tcPr>
          <w:p w14:paraId="32D9D5ED" w14:textId="475F5F43" w:rsidR="00570268" w:rsidRPr="00D960E4" w:rsidRDefault="00570268" w:rsidP="00C36F7E">
            <w:pPr>
              <w:pStyle w:val="ANormal"/>
              <w:rPr>
                <w:rFonts w:asciiTheme="minorHAnsi" w:hAnsiTheme="minorHAnsi" w:cstheme="minorHAnsi"/>
                <w:b/>
                <w:bCs/>
                <w:color w:val="444444"/>
                <w:sz w:val="18"/>
                <w:szCs w:val="18"/>
                <w:shd w:val="clear" w:color="auto" w:fill="FFFFFF"/>
              </w:rPr>
            </w:pPr>
            <w:r w:rsidRPr="00D960E4">
              <w:rPr>
                <w:rFonts w:asciiTheme="minorHAnsi" w:hAnsiTheme="minorHAnsi" w:cstheme="minorHAnsi"/>
                <w:b/>
                <w:bCs/>
                <w:color w:val="444444"/>
                <w:sz w:val="18"/>
                <w:szCs w:val="18"/>
                <w:shd w:val="clear" w:color="auto" w:fill="FFFFFF"/>
              </w:rPr>
              <w:t>LAND</w:t>
            </w:r>
          </w:p>
        </w:tc>
        <w:tc>
          <w:tcPr>
            <w:tcW w:w="1670" w:type="dxa"/>
            <w:shd w:val="clear" w:color="auto" w:fill="FFFFFF" w:themeFill="background1"/>
          </w:tcPr>
          <w:p w14:paraId="69F0A875" w14:textId="371A4316" w:rsidR="00570268" w:rsidRPr="00D960E4" w:rsidRDefault="00570268" w:rsidP="00C36F7E">
            <w:pPr>
              <w:pStyle w:val="ANormal"/>
              <w:rPr>
                <w:rFonts w:asciiTheme="minorHAnsi" w:hAnsiTheme="minorHAnsi" w:cstheme="minorHAnsi"/>
                <w:b/>
                <w:bCs/>
                <w:color w:val="444444"/>
                <w:sz w:val="18"/>
                <w:szCs w:val="18"/>
                <w:shd w:val="clear" w:color="auto" w:fill="FFFFFF"/>
              </w:rPr>
            </w:pPr>
            <w:r w:rsidRPr="00D960E4">
              <w:rPr>
                <w:rFonts w:asciiTheme="minorHAnsi" w:hAnsiTheme="minorHAnsi" w:cstheme="minorHAnsi"/>
                <w:b/>
                <w:bCs/>
                <w:color w:val="444444"/>
                <w:sz w:val="18"/>
                <w:szCs w:val="18"/>
                <w:shd w:val="clear" w:color="auto" w:fill="FFFFFF"/>
              </w:rPr>
              <w:t>SKOLA</w:t>
            </w:r>
          </w:p>
        </w:tc>
        <w:tc>
          <w:tcPr>
            <w:tcW w:w="1670" w:type="dxa"/>
            <w:shd w:val="clear" w:color="auto" w:fill="FFFFFF" w:themeFill="background1"/>
          </w:tcPr>
          <w:p w14:paraId="507B75A8" w14:textId="26B5B459" w:rsidR="00570268" w:rsidRPr="00D960E4" w:rsidRDefault="00570268" w:rsidP="00C36F7E">
            <w:pPr>
              <w:pStyle w:val="ANormal"/>
              <w:rPr>
                <w:rFonts w:asciiTheme="minorHAnsi" w:hAnsiTheme="minorHAnsi" w:cstheme="minorHAnsi"/>
                <w:b/>
                <w:bCs/>
                <w:color w:val="444444"/>
                <w:sz w:val="18"/>
                <w:szCs w:val="18"/>
                <w:shd w:val="clear" w:color="auto" w:fill="FFFFFF"/>
              </w:rPr>
            </w:pPr>
            <w:r w:rsidRPr="00D960E4">
              <w:rPr>
                <w:rFonts w:asciiTheme="minorHAnsi" w:hAnsiTheme="minorHAnsi" w:cstheme="minorHAnsi"/>
                <w:b/>
                <w:bCs/>
                <w:color w:val="444444"/>
                <w:sz w:val="18"/>
                <w:szCs w:val="18"/>
                <w:shd w:val="clear" w:color="auto" w:fill="FFFFFF"/>
              </w:rPr>
              <w:t>AVGIFT/LÄSÅR</w:t>
            </w:r>
          </w:p>
        </w:tc>
        <w:tc>
          <w:tcPr>
            <w:tcW w:w="1670" w:type="dxa"/>
            <w:shd w:val="clear" w:color="auto" w:fill="FFFFFF" w:themeFill="background1"/>
          </w:tcPr>
          <w:p w14:paraId="2B5D901D" w14:textId="7D95DFB6" w:rsidR="00570268" w:rsidRPr="00D960E4" w:rsidRDefault="00570268" w:rsidP="00C36F7E">
            <w:pPr>
              <w:pStyle w:val="ANormal"/>
              <w:rPr>
                <w:rFonts w:asciiTheme="minorHAnsi" w:hAnsiTheme="minorHAnsi" w:cstheme="minorHAnsi"/>
                <w:b/>
                <w:bCs/>
                <w:color w:val="444444"/>
                <w:sz w:val="18"/>
                <w:szCs w:val="18"/>
                <w:shd w:val="clear" w:color="auto" w:fill="FFFFFF"/>
              </w:rPr>
            </w:pPr>
            <w:r w:rsidRPr="00D960E4">
              <w:rPr>
                <w:rFonts w:asciiTheme="minorHAnsi" w:hAnsiTheme="minorHAnsi" w:cstheme="minorHAnsi"/>
                <w:b/>
                <w:bCs/>
                <w:color w:val="444444"/>
                <w:sz w:val="18"/>
                <w:szCs w:val="18"/>
                <w:shd w:val="clear" w:color="auto" w:fill="FFFFFF"/>
              </w:rPr>
              <w:t>STIPENDIUM</w:t>
            </w:r>
            <w:r w:rsidR="009857A4" w:rsidRPr="00D960E4">
              <w:rPr>
                <w:rFonts w:asciiTheme="minorHAnsi" w:hAnsiTheme="minorHAnsi" w:cstheme="minorHAnsi"/>
                <w:b/>
                <w:bCs/>
                <w:color w:val="444444"/>
                <w:sz w:val="18"/>
                <w:szCs w:val="18"/>
                <w:shd w:val="clear" w:color="auto" w:fill="FFFFFF"/>
              </w:rPr>
              <w:t>?</w:t>
            </w:r>
          </w:p>
        </w:tc>
      </w:tr>
      <w:tr w:rsidR="00570268" w14:paraId="14200E04" w14:textId="77777777" w:rsidTr="00570268">
        <w:tc>
          <w:tcPr>
            <w:tcW w:w="1670" w:type="dxa"/>
          </w:tcPr>
          <w:p w14:paraId="5DF6A21F" w14:textId="77777777" w:rsidR="00570268" w:rsidRPr="00D960E4" w:rsidRDefault="009F4515" w:rsidP="00C36F7E">
            <w:pPr>
              <w:pStyle w:val="ANormal"/>
              <w:rPr>
                <w:rFonts w:asciiTheme="minorHAnsi" w:hAnsiTheme="minorHAnsi" w:cstheme="minorHAnsi"/>
                <w:b/>
                <w:bCs/>
                <w:color w:val="444444"/>
                <w:sz w:val="18"/>
                <w:szCs w:val="18"/>
                <w:shd w:val="clear" w:color="auto" w:fill="FFFFFF"/>
              </w:rPr>
            </w:pPr>
            <w:r w:rsidRPr="00D960E4">
              <w:rPr>
                <w:rFonts w:asciiTheme="minorHAnsi" w:hAnsiTheme="minorHAnsi" w:cstheme="minorHAnsi"/>
                <w:b/>
                <w:bCs/>
                <w:color w:val="444444"/>
                <w:sz w:val="18"/>
                <w:szCs w:val="18"/>
                <w:shd w:val="clear" w:color="auto" w:fill="FFFFFF"/>
              </w:rPr>
              <w:t>FINLAND</w:t>
            </w:r>
          </w:p>
          <w:p w14:paraId="0C365DF1" w14:textId="5A7B15AF" w:rsidR="009F4515" w:rsidRPr="00D960E4" w:rsidRDefault="009F4515" w:rsidP="009438A9">
            <w:pPr>
              <w:pStyle w:val="ANormal"/>
              <w:rPr>
                <w:rFonts w:asciiTheme="minorHAnsi" w:hAnsiTheme="minorHAnsi" w:cstheme="minorHAnsi"/>
                <w:b/>
                <w:bCs/>
                <w:color w:val="444444"/>
                <w:sz w:val="18"/>
                <w:szCs w:val="18"/>
                <w:shd w:val="clear" w:color="auto" w:fill="FFFFFF"/>
              </w:rPr>
            </w:pPr>
          </w:p>
        </w:tc>
        <w:tc>
          <w:tcPr>
            <w:tcW w:w="1670" w:type="dxa"/>
          </w:tcPr>
          <w:p w14:paraId="135D58E0" w14:textId="77777777" w:rsidR="009438A9" w:rsidRDefault="009438A9" w:rsidP="009438A9">
            <w:pPr>
              <w:pStyle w:val="ANormal"/>
              <w:rPr>
                <w:rFonts w:asciiTheme="minorHAnsi" w:hAnsiTheme="minorHAnsi" w:cstheme="minorHAnsi"/>
                <w:color w:val="444444"/>
                <w:sz w:val="18"/>
                <w:szCs w:val="18"/>
                <w:shd w:val="clear" w:color="auto" w:fill="FFFFFF"/>
              </w:rPr>
            </w:pPr>
            <w:r>
              <w:rPr>
                <w:rFonts w:asciiTheme="minorHAnsi" w:hAnsiTheme="minorHAnsi" w:cstheme="minorHAnsi"/>
                <w:color w:val="444444"/>
                <w:sz w:val="18"/>
                <w:szCs w:val="18"/>
                <w:shd w:val="clear" w:color="auto" w:fill="FFFFFF"/>
              </w:rPr>
              <w:t>Novia</w:t>
            </w:r>
          </w:p>
          <w:p w14:paraId="7F274DA2" w14:textId="77777777" w:rsidR="009438A9" w:rsidRDefault="009438A9" w:rsidP="009438A9">
            <w:pPr>
              <w:pStyle w:val="ANormal"/>
              <w:rPr>
                <w:rFonts w:asciiTheme="minorHAnsi" w:hAnsiTheme="minorHAnsi" w:cstheme="minorHAnsi"/>
                <w:color w:val="444444"/>
                <w:sz w:val="18"/>
                <w:szCs w:val="18"/>
                <w:shd w:val="clear" w:color="auto" w:fill="FFFFFF"/>
              </w:rPr>
            </w:pPr>
            <w:r>
              <w:rPr>
                <w:rFonts w:asciiTheme="minorHAnsi" w:hAnsiTheme="minorHAnsi" w:cstheme="minorHAnsi"/>
                <w:color w:val="444444"/>
                <w:sz w:val="18"/>
                <w:szCs w:val="18"/>
                <w:shd w:val="clear" w:color="auto" w:fill="FFFFFF"/>
              </w:rPr>
              <w:t>Arcada</w:t>
            </w:r>
          </w:p>
          <w:p w14:paraId="21DA2BE6" w14:textId="51E72961" w:rsidR="009438A9" w:rsidRDefault="009438A9" w:rsidP="009438A9">
            <w:pPr>
              <w:pStyle w:val="ANormal"/>
              <w:rPr>
                <w:rFonts w:asciiTheme="minorHAnsi" w:hAnsiTheme="minorHAnsi" w:cstheme="minorHAnsi"/>
                <w:color w:val="444444"/>
                <w:sz w:val="18"/>
                <w:szCs w:val="18"/>
                <w:shd w:val="clear" w:color="auto" w:fill="FFFFFF"/>
              </w:rPr>
            </w:pPr>
            <w:r>
              <w:rPr>
                <w:rFonts w:asciiTheme="minorHAnsi" w:hAnsiTheme="minorHAnsi" w:cstheme="minorHAnsi"/>
                <w:color w:val="444444"/>
                <w:sz w:val="18"/>
                <w:szCs w:val="18"/>
                <w:shd w:val="clear" w:color="auto" w:fill="FFFFFF"/>
              </w:rPr>
              <w:t>Helsingfors</w:t>
            </w:r>
          </w:p>
          <w:p w14:paraId="1CBE9143" w14:textId="455B5066" w:rsidR="00570268" w:rsidRPr="00570268" w:rsidRDefault="009438A9" w:rsidP="00C36F7E">
            <w:pPr>
              <w:pStyle w:val="ANormal"/>
              <w:rPr>
                <w:rFonts w:asciiTheme="minorHAnsi" w:hAnsiTheme="minorHAnsi" w:cstheme="minorHAnsi"/>
                <w:color w:val="444444"/>
                <w:sz w:val="18"/>
                <w:szCs w:val="18"/>
                <w:shd w:val="clear" w:color="auto" w:fill="FFFFFF"/>
              </w:rPr>
            </w:pPr>
            <w:r>
              <w:rPr>
                <w:rFonts w:asciiTheme="minorHAnsi" w:hAnsiTheme="minorHAnsi" w:cstheme="minorHAnsi"/>
                <w:color w:val="444444"/>
                <w:sz w:val="18"/>
                <w:szCs w:val="18"/>
                <w:shd w:val="clear" w:color="auto" w:fill="FFFFFF"/>
              </w:rPr>
              <w:t>universitet</w:t>
            </w:r>
          </w:p>
        </w:tc>
        <w:tc>
          <w:tcPr>
            <w:tcW w:w="1670" w:type="dxa"/>
          </w:tcPr>
          <w:p w14:paraId="26B632E5" w14:textId="5AE9A0BF" w:rsidR="00570268" w:rsidRDefault="009857A4" w:rsidP="00C36F7E">
            <w:pPr>
              <w:pStyle w:val="ANormal"/>
              <w:rPr>
                <w:rFonts w:asciiTheme="minorHAnsi" w:hAnsiTheme="minorHAnsi" w:cstheme="minorHAnsi"/>
                <w:color w:val="444444"/>
                <w:sz w:val="18"/>
                <w:szCs w:val="18"/>
                <w:shd w:val="clear" w:color="auto" w:fill="FFFFFF"/>
              </w:rPr>
            </w:pPr>
            <w:r>
              <w:rPr>
                <w:rFonts w:asciiTheme="minorHAnsi" w:hAnsiTheme="minorHAnsi" w:cstheme="minorHAnsi"/>
                <w:color w:val="444444"/>
                <w:sz w:val="18"/>
                <w:szCs w:val="18"/>
                <w:shd w:val="clear" w:color="auto" w:fill="FFFFFF"/>
              </w:rPr>
              <w:t>10</w:t>
            </w:r>
            <w:r w:rsidR="005469C4">
              <w:rPr>
                <w:rFonts w:asciiTheme="minorHAnsi" w:hAnsiTheme="minorHAnsi" w:cstheme="minorHAnsi"/>
                <w:color w:val="444444"/>
                <w:sz w:val="18"/>
                <w:szCs w:val="18"/>
                <w:shd w:val="clear" w:color="auto" w:fill="FFFFFF"/>
              </w:rPr>
              <w:t> </w:t>
            </w:r>
            <w:r>
              <w:rPr>
                <w:rFonts w:asciiTheme="minorHAnsi" w:hAnsiTheme="minorHAnsi" w:cstheme="minorHAnsi"/>
                <w:color w:val="444444"/>
                <w:sz w:val="18"/>
                <w:szCs w:val="18"/>
                <w:shd w:val="clear" w:color="auto" w:fill="FFFFFF"/>
              </w:rPr>
              <w:t>000</w:t>
            </w:r>
            <w:r w:rsidR="005469C4">
              <w:rPr>
                <w:rFonts w:asciiTheme="minorHAnsi" w:hAnsiTheme="minorHAnsi" w:cstheme="minorHAnsi"/>
                <w:color w:val="444444"/>
                <w:sz w:val="18"/>
                <w:szCs w:val="18"/>
                <w:shd w:val="clear" w:color="auto" w:fill="FFFFFF"/>
              </w:rPr>
              <w:t>-</w:t>
            </w:r>
            <w:r>
              <w:rPr>
                <w:rFonts w:asciiTheme="minorHAnsi" w:hAnsiTheme="minorHAnsi" w:cstheme="minorHAnsi"/>
                <w:color w:val="444444"/>
                <w:sz w:val="18"/>
                <w:szCs w:val="18"/>
                <w:shd w:val="clear" w:color="auto" w:fill="FFFFFF"/>
              </w:rPr>
              <w:t>15 000 e</w:t>
            </w:r>
          </w:p>
          <w:p w14:paraId="143D11B2" w14:textId="77777777" w:rsidR="009857A4" w:rsidRDefault="00876FC7" w:rsidP="00C36F7E">
            <w:pPr>
              <w:pStyle w:val="ANormal"/>
              <w:rPr>
                <w:rFonts w:asciiTheme="minorHAnsi" w:hAnsiTheme="minorHAnsi" w:cstheme="minorHAnsi"/>
                <w:color w:val="444444"/>
                <w:sz w:val="18"/>
                <w:szCs w:val="18"/>
                <w:shd w:val="clear" w:color="auto" w:fill="FFFFFF"/>
              </w:rPr>
            </w:pPr>
            <w:r>
              <w:rPr>
                <w:rFonts w:asciiTheme="minorHAnsi" w:hAnsiTheme="minorHAnsi" w:cstheme="minorHAnsi"/>
                <w:color w:val="444444"/>
                <w:sz w:val="18"/>
                <w:szCs w:val="18"/>
                <w:shd w:val="clear" w:color="auto" w:fill="FFFFFF"/>
              </w:rPr>
              <w:t>9 500 e</w:t>
            </w:r>
          </w:p>
          <w:p w14:paraId="7BEB2F8B" w14:textId="77777777" w:rsidR="00876FC7" w:rsidRDefault="00876FC7" w:rsidP="00C36F7E">
            <w:pPr>
              <w:pStyle w:val="ANormal"/>
              <w:rPr>
                <w:rFonts w:asciiTheme="minorHAnsi" w:hAnsiTheme="minorHAnsi" w:cstheme="minorHAnsi"/>
                <w:color w:val="444444"/>
                <w:sz w:val="18"/>
                <w:szCs w:val="18"/>
                <w:shd w:val="clear" w:color="auto" w:fill="FFFFFF"/>
              </w:rPr>
            </w:pPr>
          </w:p>
          <w:p w14:paraId="55D77F58" w14:textId="0E47E39B" w:rsidR="00876FC7" w:rsidRPr="00570268" w:rsidRDefault="00876FC7" w:rsidP="00C36F7E">
            <w:pPr>
              <w:pStyle w:val="ANormal"/>
              <w:rPr>
                <w:rFonts w:asciiTheme="minorHAnsi" w:hAnsiTheme="minorHAnsi" w:cstheme="minorHAnsi"/>
                <w:color w:val="444444"/>
                <w:sz w:val="18"/>
                <w:szCs w:val="18"/>
                <w:shd w:val="clear" w:color="auto" w:fill="FFFFFF"/>
              </w:rPr>
            </w:pPr>
            <w:r>
              <w:rPr>
                <w:rFonts w:asciiTheme="minorHAnsi" w:hAnsiTheme="minorHAnsi" w:cstheme="minorHAnsi"/>
                <w:color w:val="444444"/>
                <w:sz w:val="18"/>
                <w:szCs w:val="18"/>
                <w:shd w:val="clear" w:color="auto" w:fill="FFFFFF"/>
              </w:rPr>
              <w:t>13</w:t>
            </w:r>
            <w:r w:rsidR="005469C4">
              <w:rPr>
                <w:rFonts w:asciiTheme="minorHAnsi" w:hAnsiTheme="minorHAnsi" w:cstheme="minorHAnsi"/>
                <w:color w:val="444444"/>
                <w:sz w:val="18"/>
                <w:szCs w:val="18"/>
                <w:shd w:val="clear" w:color="auto" w:fill="FFFFFF"/>
              </w:rPr>
              <w:t> </w:t>
            </w:r>
            <w:r>
              <w:rPr>
                <w:rFonts w:asciiTheme="minorHAnsi" w:hAnsiTheme="minorHAnsi" w:cstheme="minorHAnsi"/>
                <w:color w:val="444444"/>
                <w:sz w:val="18"/>
                <w:szCs w:val="18"/>
                <w:shd w:val="clear" w:color="auto" w:fill="FFFFFF"/>
              </w:rPr>
              <w:t>000</w:t>
            </w:r>
            <w:r w:rsidR="005469C4">
              <w:rPr>
                <w:rFonts w:asciiTheme="minorHAnsi" w:hAnsiTheme="minorHAnsi" w:cstheme="minorHAnsi"/>
                <w:color w:val="444444"/>
                <w:sz w:val="18"/>
                <w:szCs w:val="18"/>
                <w:shd w:val="clear" w:color="auto" w:fill="FFFFFF"/>
              </w:rPr>
              <w:t>-</w:t>
            </w:r>
            <w:r>
              <w:rPr>
                <w:rFonts w:asciiTheme="minorHAnsi" w:hAnsiTheme="minorHAnsi" w:cstheme="minorHAnsi"/>
                <w:color w:val="444444"/>
                <w:sz w:val="18"/>
                <w:szCs w:val="18"/>
                <w:shd w:val="clear" w:color="auto" w:fill="FFFFFF"/>
              </w:rPr>
              <w:t>18</w:t>
            </w:r>
            <w:r w:rsidR="00B3550A">
              <w:rPr>
                <w:rFonts w:asciiTheme="minorHAnsi" w:hAnsiTheme="minorHAnsi" w:cstheme="minorHAnsi"/>
                <w:color w:val="444444"/>
                <w:sz w:val="18"/>
                <w:szCs w:val="18"/>
                <w:shd w:val="clear" w:color="auto" w:fill="FFFFFF"/>
              </w:rPr>
              <w:t> </w:t>
            </w:r>
            <w:r>
              <w:rPr>
                <w:rFonts w:asciiTheme="minorHAnsi" w:hAnsiTheme="minorHAnsi" w:cstheme="minorHAnsi"/>
                <w:color w:val="444444"/>
                <w:sz w:val="18"/>
                <w:szCs w:val="18"/>
                <w:shd w:val="clear" w:color="auto" w:fill="FFFFFF"/>
              </w:rPr>
              <w:t>000 e</w:t>
            </w:r>
          </w:p>
        </w:tc>
        <w:tc>
          <w:tcPr>
            <w:tcW w:w="1670" w:type="dxa"/>
          </w:tcPr>
          <w:p w14:paraId="6AEB8F81" w14:textId="77777777" w:rsidR="00570268" w:rsidRDefault="009857A4" w:rsidP="00C36F7E">
            <w:pPr>
              <w:pStyle w:val="ANormal"/>
              <w:rPr>
                <w:rFonts w:asciiTheme="minorHAnsi" w:hAnsiTheme="minorHAnsi" w:cstheme="minorHAnsi"/>
                <w:color w:val="444444"/>
                <w:sz w:val="18"/>
                <w:szCs w:val="18"/>
                <w:shd w:val="clear" w:color="auto" w:fill="FFFFFF"/>
              </w:rPr>
            </w:pPr>
            <w:r>
              <w:rPr>
                <w:rFonts w:asciiTheme="minorHAnsi" w:hAnsiTheme="minorHAnsi" w:cstheme="minorHAnsi"/>
                <w:color w:val="444444"/>
                <w:sz w:val="18"/>
                <w:szCs w:val="18"/>
                <w:shd w:val="clear" w:color="auto" w:fill="FFFFFF"/>
              </w:rPr>
              <w:t>Ja</w:t>
            </w:r>
          </w:p>
          <w:p w14:paraId="158BBDC2" w14:textId="77777777" w:rsidR="00876FC7" w:rsidRDefault="00876FC7" w:rsidP="00C36F7E">
            <w:pPr>
              <w:pStyle w:val="ANormal"/>
              <w:rPr>
                <w:rFonts w:asciiTheme="minorHAnsi" w:hAnsiTheme="minorHAnsi" w:cstheme="minorHAnsi"/>
                <w:color w:val="444444"/>
                <w:sz w:val="18"/>
                <w:szCs w:val="18"/>
                <w:shd w:val="clear" w:color="auto" w:fill="FFFFFF"/>
              </w:rPr>
            </w:pPr>
            <w:r>
              <w:rPr>
                <w:rFonts w:asciiTheme="minorHAnsi" w:hAnsiTheme="minorHAnsi" w:cstheme="minorHAnsi"/>
                <w:color w:val="444444"/>
                <w:sz w:val="18"/>
                <w:szCs w:val="18"/>
                <w:shd w:val="clear" w:color="auto" w:fill="FFFFFF"/>
              </w:rPr>
              <w:t>Ja</w:t>
            </w:r>
          </w:p>
          <w:p w14:paraId="44A2DAE6" w14:textId="77777777" w:rsidR="00876FC7" w:rsidRDefault="00876FC7" w:rsidP="00C36F7E">
            <w:pPr>
              <w:pStyle w:val="ANormal"/>
              <w:rPr>
                <w:rFonts w:asciiTheme="minorHAnsi" w:hAnsiTheme="minorHAnsi" w:cstheme="minorHAnsi"/>
                <w:color w:val="444444"/>
                <w:sz w:val="18"/>
                <w:szCs w:val="18"/>
                <w:shd w:val="clear" w:color="auto" w:fill="FFFFFF"/>
              </w:rPr>
            </w:pPr>
          </w:p>
          <w:p w14:paraId="473D422A" w14:textId="55BFB9C2" w:rsidR="00876FC7" w:rsidRPr="00570268" w:rsidRDefault="00EE3D43" w:rsidP="00C36F7E">
            <w:pPr>
              <w:pStyle w:val="ANormal"/>
              <w:rPr>
                <w:rFonts w:asciiTheme="minorHAnsi" w:hAnsiTheme="minorHAnsi" w:cstheme="minorHAnsi"/>
                <w:color w:val="444444"/>
                <w:sz w:val="18"/>
                <w:szCs w:val="18"/>
                <w:shd w:val="clear" w:color="auto" w:fill="FFFFFF"/>
              </w:rPr>
            </w:pPr>
            <w:r>
              <w:rPr>
                <w:rFonts w:asciiTheme="minorHAnsi" w:hAnsiTheme="minorHAnsi" w:cstheme="minorHAnsi"/>
                <w:color w:val="444444"/>
                <w:sz w:val="18"/>
                <w:szCs w:val="18"/>
                <w:shd w:val="clear" w:color="auto" w:fill="FFFFFF"/>
              </w:rPr>
              <w:t>Ja</w:t>
            </w:r>
          </w:p>
        </w:tc>
      </w:tr>
      <w:tr w:rsidR="00570268" w14:paraId="16D9847C" w14:textId="77777777" w:rsidTr="00570268">
        <w:tc>
          <w:tcPr>
            <w:tcW w:w="1670" w:type="dxa"/>
          </w:tcPr>
          <w:p w14:paraId="2CC6713E" w14:textId="427933BF" w:rsidR="00570268" w:rsidRPr="00D960E4" w:rsidRDefault="00EE3D43" w:rsidP="00C36F7E">
            <w:pPr>
              <w:pStyle w:val="ANormal"/>
              <w:rPr>
                <w:rFonts w:asciiTheme="minorHAnsi" w:hAnsiTheme="minorHAnsi" w:cstheme="minorHAnsi"/>
                <w:b/>
                <w:bCs/>
                <w:color w:val="444444"/>
                <w:sz w:val="18"/>
                <w:szCs w:val="18"/>
                <w:shd w:val="clear" w:color="auto" w:fill="FFFFFF"/>
              </w:rPr>
            </w:pPr>
            <w:r w:rsidRPr="00D960E4">
              <w:rPr>
                <w:rFonts w:asciiTheme="minorHAnsi" w:hAnsiTheme="minorHAnsi" w:cstheme="minorHAnsi"/>
                <w:b/>
                <w:bCs/>
                <w:color w:val="444444"/>
                <w:sz w:val="18"/>
                <w:szCs w:val="18"/>
                <w:shd w:val="clear" w:color="auto" w:fill="FFFFFF"/>
              </w:rPr>
              <w:t>NORGE</w:t>
            </w:r>
          </w:p>
        </w:tc>
        <w:tc>
          <w:tcPr>
            <w:tcW w:w="1670" w:type="dxa"/>
          </w:tcPr>
          <w:p w14:paraId="53F31D6E" w14:textId="5EC6F50E" w:rsidR="00570268" w:rsidRPr="00570268" w:rsidRDefault="00EE3D43" w:rsidP="00C36F7E">
            <w:pPr>
              <w:pStyle w:val="ANormal"/>
              <w:rPr>
                <w:rFonts w:asciiTheme="minorHAnsi" w:hAnsiTheme="minorHAnsi" w:cstheme="minorHAnsi"/>
                <w:color w:val="444444"/>
                <w:sz w:val="18"/>
                <w:szCs w:val="18"/>
                <w:shd w:val="clear" w:color="auto" w:fill="FFFFFF"/>
              </w:rPr>
            </w:pPr>
            <w:r>
              <w:rPr>
                <w:rFonts w:asciiTheme="minorHAnsi" w:hAnsiTheme="minorHAnsi" w:cstheme="minorHAnsi"/>
                <w:color w:val="444444"/>
                <w:sz w:val="18"/>
                <w:szCs w:val="18"/>
                <w:shd w:val="clear" w:color="auto" w:fill="FFFFFF"/>
              </w:rPr>
              <w:t>Oslo universitet</w:t>
            </w:r>
          </w:p>
        </w:tc>
        <w:tc>
          <w:tcPr>
            <w:tcW w:w="1670" w:type="dxa"/>
          </w:tcPr>
          <w:p w14:paraId="30BCF0DC" w14:textId="2C78633E" w:rsidR="00570268" w:rsidRPr="00570268" w:rsidRDefault="005469C4" w:rsidP="00C36F7E">
            <w:pPr>
              <w:pStyle w:val="ANormal"/>
              <w:rPr>
                <w:rFonts w:asciiTheme="minorHAnsi" w:hAnsiTheme="minorHAnsi" w:cstheme="minorHAnsi"/>
                <w:color w:val="444444"/>
                <w:sz w:val="18"/>
                <w:szCs w:val="18"/>
                <w:shd w:val="clear" w:color="auto" w:fill="FFFFFF"/>
              </w:rPr>
            </w:pPr>
            <w:r>
              <w:rPr>
                <w:rFonts w:asciiTheme="minorHAnsi" w:hAnsiTheme="minorHAnsi" w:cstheme="minorHAnsi"/>
                <w:color w:val="444444"/>
                <w:sz w:val="18"/>
                <w:szCs w:val="18"/>
                <w:shd w:val="clear" w:color="auto" w:fill="FFFFFF"/>
              </w:rPr>
              <w:t xml:space="preserve">Ca </w:t>
            </w:r>
            <w:r w:rsidR="009E275A">
              <w:rPr>
                <w:rFonts w:asciiTheme="minorHAnsi" w:hAnsiTheme="minorHAnsi" w:cstheme="minorHAnsi"/>
                <w:color w:val="444444"/>
                <w:sz w:val="18"/>
                <w:szCs w:val="18"/>
                <w:shd w:val="clear" w:color="auto" w:fill="FFFFFF"/>
              </w:rPr>
              <w:t>17</w:t>
            </w:r>
            <w:r>
              <w:rPr>
                <w:rFonts w:asciiTheme="minorHAnsi" w:hAnsiTheme="minorHAnsi" w:cstheme="minorHAnsi"/>
                <w:color w:val="444444"/>
                <w:sz w:val="18"/>
                <w:szCs w:val="18"/>
                <w:shd w:val="clear" w:color="auto" w:fill="FFFFFF"/>
              </w:rPr>
              <w:t> </w:t>
            </w:r>
            <w:r w:rsidR="009E275A">
              <w:rPr>
                <w:rFonts w:asciiTheme="minorHAnsi" w:hAnsiTheme="minorHAnsi" w:cstheme="minorHAnsi"/>
                <w:color w:val="444444"/>
                <w:sz w:val="18"/>
                <w:szCs w:val="18"/>
                <w:shd w:val="clear" w:color="auto" w:fill="FFFFFF"/>
              </w:rPr>
              <w:t>000</w:t>
            </w:r>
            <w:r>
              <w:rPr>
                <w:rFonts w:asciiTheme="minorHAnsi" w:hAnsiTheme="minorHAnsi" w:cstheme="minorHAnsi"/>
                <w:color w:val="444444"/>
                <w:sz w:val="18"/>
                <w:szCs w:val="18"/>
                <w:shd w:val="clear" w:color="auto" w:fill="FFFFFF"/>
              </w:rPr>
              <w:t>-24 000 e</w:t>
            </w:r>
          </w:p>
        </w:tc>
        <w:tc>
          <w:tcPr>
            <w:tcW w:w="1670" w:type="dxa"/>
          </w:tcPr>
          <w:p w14:paraId="5B70F0FA" w14:textId="7974CF7D" w:rsidR="00570268" w:rsidRPr="00570268" w:rsidRDefault="003B7BA8" w:rsidP="00C36F7E">
            <w:pPr>
              <w:pStyle w:val="ANormal"/>
              <w:rPr>
                <w:rFonts w:asciiTheme="minorHAnsi" w:hAnsiTheme="minorHAnsi" w:cstheme="minorHAnsi"/>
                <w:color w:val="444444"/>
                <w:sz w:val="18"/>
                <w:szCs w:val="18"/>
                <w:shd w:val="clear" w:color="auto" w:fill="FFFFFF"/>
              </w:rPr>
            </w:pPr>
            <w:r>
              <w:rPr>
                <w:rFonts w:asciiTheme="minorHAnsi" w:hAnsiTheme="minorHAnsi" w:cstheme="minorHAnsi"/>
                <w:color w:val="444444"/>
                <w:sz w:val="18"/>
                <w:szCs w:val="18"/>
                <w:shd w:val="clear" w:color="auto" w:fill="FFFFFF"/>
              </w:rPr>
              <w:t>J</w:t>
            </w:r>
            <w:r w:rsidR="005469C4">
              <w:rPr>
                <w:rFonts w:asciiTheme="minorHAnsi" w:hAnsiTheme="minorHAnsi" w:cstheme="minorHAnsi"/>
                <w:color w:val="444444"/>
                <w:sz w:val="18"/>
                <w:szCs w:val="18"/>
                <w:shd w:val="clear" w:color="auto" w:fill="FFFFFF"/>
              </w:rPr>
              <w:t>a</w:t>
            </w:r>
          </w:p>
        </w:tc>
      </w:tr>
      <w:tr w:rsidR="00570268" w14:paraId="077181B2" w14:textId="77777777" w:rsidTr="00570268">
        <w:tc>
          <w:tcPr>
            <w:tcW w:w="1670" w:type="dxa"/>
          </w:tcPr>
          <w:p w14:paraId="31BC3E79" w14:textId="14C53B74" w:rsidR="00570268" w:rsidRPr="00D960E4" w:rsidRDefault="005469C4" w:rsidP="00C36F7E">
            <w:pPr>
              <w:pStyle w:val="ANormal"/>
              <w:rPr>
                <w:rFonts w:asciiTheme="minorHAnsi" w:hAnsiTheme="minorHAnsi" w:cstheme="minorHAnsi"/>
                <w:b/>
                <w:bCs/>
                <w:color w:val="444444"/>
                <w:sz w:val="18"/>
                <w:szCs w:val="18"/>
                <w:shd w:val="clear" w:color="auto" w:fill="FFFFFF"/>
              </w:rPr>
            </w:pPr>
            <w:r w:rsidRPr="00D960E4">
              <w:rPr>
                <w:rFonts w:asciiTheme="minorHAnsi" w:hAnsiTheme="minorHAnsi" w:cstheme="minorHAnsi"/>
                <w:b/>
                <w:bCs/>
                <w:color w:val="444444"/>
                <w:sz w:val="18"/>
                <w:szCs w:val="18"/>
                <w:shd w:val="clear" w:color="auto" w:fill="FFFFFF"/>
              </w:rPr>
              <w:t>SVERIGE</w:t>
            </w:r>
          </w:p>
        </w:tc>
        <w:tc>
          <w:tcPr>
            <w:tcW w:w="1670" w:type="dxa"/>
          </w:tcPr>
          <w:p w14:paraId="67C573FD" w14:textId="2C2B4814" w:rsidR="005469C4" w:rsidRDefault="005469C4" w:rsidP="00C36F7E">
            <w:pPr>
              <w:pStyle w:val="ANormal"/>
              <w:rPr>
                <w:rFonts w:asciiTheme="minorHAnsi" w:hAnsiTheme="minorHAnsi" w:cstheme="minorHAnsi"/>
                <w:color w:val="444444"/>
                <w:sz w:val="18"/>
                <w:szCs w:val="18"/>
                <w:shd w:val="clear" w:color="auto" w:fill="FFFFFF"/>
              </w:rPr>
            </w:pPr>
            <w:r>
              <w:rPr>
                <w:rFonts w:asciiTheme="minorHAnsi" w:hAnsiTheme="minorHAnsi" w:cstheme="minorHAnsi"/>
                <w:color w:val="444444"/>
                <w:sz w:val="18"/>
                <w:szCs w:val="18"/>
                <w:shd w:val="clear" w:color="auto" w:fill="FFFFFF"/>
              </w:rPr>
              <w:t>Stockholms</w:t>
            </w:r>
          </w:p>
          <w:p w14:paraId="1DB56EFE" w14:textId="4D5F9AE0" w:rsidR="00570268" w:rsidRPr="00570268" w:rsidRDefault="005469C4" w:rsidP="00C36F7E">
            <w:pPr>
              <w:pStyle w:val="ANormal"/>
              <w:rPr>
                <w:rFonts w:asciiTheme="minorHAnsi" w:hAnsiTheme="minorHAnsi" w:cstheme="minorHAnsi"/>
                <w:color w:val="444444"/>
                <w:sz w:val="18"/>
                <w:szCs w:val="18"/>
                <w:shd w:val="clear" w:color="auto" w:fill="FFFFFF"/>
              </w:rPr>
            </w:pPr>
            <w:r>
              <w:rPr>
                <w:rFonts w:asciiTheme="minorHAnsi" w:hAnsiTheme="minorHAnsi" w:cstheme="minorHAnsi"/>
                <w:color w:val="444444"/>
                <w:sz w:val="18"/>
                <w:szCs w:val="18"/>
                <w:shd w:val="clear" w:color="auto" w:fill="FFFFFF"/>
              </w:rPr>
              <w:t>universitet</w:t>
            </w:r>
          </w:p>
        </w:tc>
        <w:tc>
          <w:tcPr>
            <w:tcW w:w="1670" w:type="dxa"/>
          </w:tcPr>
          <w:p w14:paraId="184316D2" w14:textId="77777777" w:rsidR="00570268" w:rsidRDefault="00570268" w:rsidP="00C36F7E">
            <w:pPr>
              <w:pStyle w:val="ANormal"/>
              <w:rPr>
                <w:rFonts w:asciiTheme="minorHAnsi" w:hAnsiTheme="minorHAnsi" w:cstheme="minorHAnsi"/>
                <w:color w:val="444444"/>
                <w:sz w:val="18"/>
                <w:szCs w:val="18"/>
                <w:shd w:val="clear" w:color="auto" w:fill="FFFFFF"/>
              </w:rPr>
            </w:pPr>
          </w:p>
          <w:p w14:paraId="546FC13E" w14:textId="4D816B66" w:rsidR="005469C4" w:rsidRPr="00570268" w:rsidRDefault="00D145D6" w:rsidP="00C36F7E">
            <w:pPr>
              <w:pStyle w:val="ANormal"/>
              <w:rPr>
                <w:rFonts w:asciiTheme="minorHAnsi" w:hAnsiTheme="minorHAnsi" w:cstheme="minorHAnsi"/>
                <w:color w:val="444444"/>
                <w:sz w:val="18"/>
                <w:szCs w:val="18"/>
                <w:shd w:val="clear" w:color="auto" w:fill="FFFFFF"/>
              </w:rPr>
            </w:pPr>
            <w:r>
              <w:rPr>
                <w:rFonts w:asciiTheme="minorHAnsi" w:hAnsiTheme="minorHAnsi" w:cstheme="minorHAnsi"/>
                <w:color w:val="444444"/>
                <w:sz w:val="18"/>
                <w:szCs w:val="18"/>
                <w:shd w:val="clear" w:color="auto" w:fill="FFFFFF"/>
              </w:rPr>
              <w:t>Ca 8 000-</w:t>
            </w:r>
            <w:r w:rsidR="00C969B4">
              <w:rPr>
                <w:rFonts w:asciiTheme="minorHAnsi" w:hAnsiTheme="minorHAnsi" w:cstheme="minorHAnsi"/>
                <w:color w:val="444444"/>
                <w:sz w:val="18"/>
                <w:szCs w:val="18"/>
                <w:shd w:val="clear" w:color="auto" w:fill="FFFFFF"/>
              </w:rPr>
              <w:t>12 000 e</w:t>
            </w:r>
          </w:p>
        </w:tc>
        <w:tc>
          <w:tcPr>
            <w:tcW w:w="1670" w:type="dxa"/>
          </w:tcPr>
          <w:p w14:paraId="00094BA0" w14:textId="77777777" w:rsidR="00ED7807" w:rsidRDefault="00C969B4" w:rsidP="00C969B4">
            <w:pPr>
              <w:pStyle w:val="ANormal"/>
              <w:rPr>
                <w:rFonts w:asciiTheme="minorHAnsi" w:hAnsiTheme="minorHAnsi" w:cstheme="minorHAnsi"/>
                <w:color w:val="444444"/>
                <w:sz w:val="18"/>
                <w:szCs w:val="18"/>
                <w:shd w:val="clear" w:color="auto" w:fill="FFFFFF"/>
              </w:rPr>
            </w:pPr>
            <w:r>
              <w:rPr>
                <w:rFonts w:asciiTheme="minorHAnsi" w:hAnsiTheme="minorHAnsi" w:cstheme="minorHAnsi"/>
                <w:color w:val="444444"/>
                <w:sz w:val="18"/>
                <w:szCs w:val="18"/>
                <w:shd w:val="clear" w:color="auto" w:fill="FFFFFF"/>
              </w:rPr>
              <w:t>Ja för</w:t>
            </w:r>
            <w:r w:rsidR="00ED7807">
              <w:rPr>
                <w:rFonts w:asciiTheme="minorHAnsi" w:hAnsiTheme="minorHAnsi" w:cstheme="minorHAnsi"/>
                <w:color w:val="444444"/>
                <w:sz w:val="18"/>
                <w:szCs w:val="18"/>
                <w:shd w:val="clear" w:color="auto" w:fill="FFFFFF"/>
              </w:rPr>
              <w:t xml:space="preserve"> </w:t>
            </w:r>
            <w:r>
              <w:rPr>
                <w:rFonts w:asciiTheme="minorHAnsi" w:hAnsiTheme="minorHAnsi" w:cstheme="minorHAnsi"/>
                <w:color w:val="444444"/>
                <w:sz w:val="18"/>
                <w:szCs w:val="18"/>
                <w:shd w:val="clear" w:color="auto" w:fill="FFFFFF"/>
              </w:rPr>
              <w:t>master</w:t>
            </w:r>
            <w:r w:rsidR="00ED7807">
              <w:rPr>
                <w:rFonts w:asciiTheme="minorHAnsi" w:hAnsiTheme="minorHAnsi" w:cstheme="minorHAnsi"/>
                <w:color w:val="444444"/>
                <w:sz w:val="18"/>
                <w:szCs w:val="18"/>
                <w:shd w:val="clear" w:color="auto" w:fill="FFFFFF"/>
              </w:rPr>
              <w:t>-</w:t>
            </w:r>
          </w:p>
          <w:p w14:paraId="5E553F7D" w14:textId="77A13F60" w:rsidR="00570268" w:rsidRPr="00570268" w:rsidRDefault="00C969B4" w:rsidP="00C969B4">
            <w:pPr>
              <w:pStyle w:val="ANormal"/>
              <w:rPr>
                <w:rFonts w:asciiTheme="minorHAnsi" w:hAnsiTheme="minorHAnsi" w:cstheme="minorHAnsi"/>
                <w:color w:val="444444"/>
                <w:sz w:val="18"/>
                <w:szCs w:val="18"/>
                <w:shd w:val="clear" w:color="auto" w:fill="FFFFFF"/>
              </w:rPr>
            </w:pPr>
            <w:r>
              <w:rPr>
                <w:rFonts w:asciiTheme="minorHAnsi" w:hAnsiTheme="minorHAnsi" w:cstheme="minorHAnsi"/>
                <w:color w:val="444444"/>
                <w:sz w:val="18"/>
                <w:szCs w:val="18"/>
                <w:shd w:val="clear" w:color="auto" w:fill="FFFFFF"/>
              </w:rPr>
              <w:t>studerande</w:t>
            </w:r>
          </w:p>
        </w:tc>
      </w:tr>
      <w:tr w:rsidR="00570268" w14:paraId="338C3678" w14:textId="77777777" w:rsidTr="00570268">
        <w:tc>
          <w:tcPr>
            <w:tcW w:w="1670" w:type="dxa"/>
          </w:tcPr>
          <w:p w14:paraId="288930A1" w14:textId="668D8146" w:rsidR="00570268" w:rsidRPr="00D960E4" w:rsidRDefault="00ED7807" w:rsidP="00C36F7E">
            <w:pPr>
              <w:pStyle w:val="ANormal"/>
              <w:rPr>
                <w:rFonts w:asciiTheme="minorHAnsi" w:hAnsiTheme="minorHAnsi" w:cstheme="minorHAnsi"/>
                <w:b/>
                <w:bCs/>
                <w:color w:val="444444"/>
                <w:sz w:val="18"/>
                <w:szCs w:val="18"/>
                <w:shd w:val="clear" w:color="auto" w:fill="FFFFFF"/>
              </w:rPr>
            </w:pPr>
            <w:r w:rsidRPr="00D960E4">
              <w:rPr>
                <w:rFonts w:asciiTheme="minorHAnsi" w:hAnsiTheme="minorHAnsi" w:cstheme="minorHAnsi"/>
                <w:b/>
                <w:bCs/>
                <w:color w:val="444444"/>
                <w:sz w:val="18"/>
                <w:szCs w:val="18"/>
                <w:shd w:val="clear" w:color="auto" w:fill="FFFFFF"/>
              </w:rPr>
              <w:t>DANMARK</w:t>
            </w:r>
          </w:p>
        </w:tc>
        <w:tc>
          <w:tcPr>
            <w:tcW w:w="1670" w:type="dxa"/>
          </w:tcPr>
          <w:p w14:paraId="6A14E8F2" w14:textId="77777777" w:rsidR="00ED7807" w:rsidRDefault="00ED7807" w:rsidP="00C36F7E">
            <w:pPr>
              <w:pStyle w:val="ANormal"/>
              <w:rPr>
                <w:rFonts w:asciiTheme="minorHAnsi" w:hAnsiTheme="minorHAnsi" w:cstheme="minorHAnsi"/>
                <w:color w:val="444444"/>
                <w:sz w:val="18"/>
                <w:szCs w:val="18"/>
                <w:shd w:val="clear" w:color="auto" w:fill="FFFFFF"/>
              </w:rPr>
            </w:pPr>
            <w:r>
              <w:rPr>
                <w:rFonts w:asciiTheme="minorHAnsi" w:hAnsiTheme="minorHAnsi" w:cstheme="minorHAnsi"/>
                <w:color w:val="444444"/>
                <w:sz w:val="18"/>
                <w:szCs w:val="18"/>
                <w:shd w:val="clear" w:color="auto" w:fill="FFFFFF"/>
              </w:rPr>
              <w:t xml:space="preserve">Köpenhamns </w:t>
            </w:r>
          </w:p>
          <w:p w14:paraId="321B5559" w14:textId="576F7629" w:rsidR="00570268" w:rsidRPr="00570268" w:rsidRDefault="00ED7807" w:rsidP="00C36F7E">
            <w:pPr>
              <w:pStyle w:val="ANormal"/>
              <w:rPr>
                <w:rFonts w:asciiTheme="minorHAnsi" w:hAnsiTheme="minorHAnsi" w:cstheme="minorHAnsi"/>
                <w:color w:val="444444"/>
                <w:sz w:val="18"/>
                <w:szCs w:val="18"/>
                <w:shd w:val="clear" w:color="auto" w:fill="FFFFFF"/>
              </w:rPr>
            </w:pPr>
            <w:r>
              <w:rPr>
                <w:rFonts w:asciiTheme="minorHAnsi" w:hAnsiTheme="minorHAnsi" w:cstheme="minorHAnsi"/>
                <w:color w:val="444444"/>
                <w:sz w:val="18"/>
                <w:szCs w:val="18"/>
                <w:shd w:val="clear" w:color="auto" w:fill="FFFFFF"/>
              </w:rPr>
              <w:t>universitet</w:t>
            </w:r>
          </w:p>
        </w:tc>
        <w:tc>
          <w:tcPr>
            <w:tcW w:w="1670" w:type="dxa"/>
          </w:tcPr>
          <w:p w14:paraId="1A4614AA" w14:textId="77777777" w:rsidR="00570268" w:rsidRDefault="00570268" w:rsidP="00C36F7E">
            <w:pPr>
              <w:pStyle w:val="ANormal"/>
              <w:rPr>
                <w:rFonts w:asciiTheme="minorHAnsi" w:hAnsiTheme="minorHAnsi" w:cstheme="minorHAnsi"/>
                <w:color w:val="444444"/>
                <w:sz w:val="18"/>
                <w:szCs w:val="18"/>
                <w:shd w:val="clear" w:color="auto" w:fill="FFFFFF"/>
              </w:rPr>
            </w:pPr>
          </w:p>
          <w:p w14:paraId="5DA60E66" w14:textId="65548353" w:rsidR="00ED7807" w:rsidRPr="00570268" w:rsidRDefault="00ED7807" w:rsidP="00C36F7E">
            <w:pPr>
              <w:pStyle w:val="ANormal"/>
              <w:rPr>
                <w:rFonts w:asciiTheme="minorHAnsi" w:hAnsiTheme="minorHAnsi" w:cstheme="minorHAnsi"/>
                <w:color w:val="444444"/>
                <w:sz w:val="18"/>
                <w:szCs w:val="18"/>
                <w:shd w:val="clear" w:color="auto" w:fill="FFFFFF"/>
              </w:rPr>
            </w:pPr>
            <w:r>
              <w:rPr>
                <w:rFonts w:asciiTheme="minorHAnsi" w:hAnsiTheme="minorHAnsi" w:cstheme="minorHAnsi"/>
                <w:color w:val="444444"/>
                <w:sz w:val="18"/>
                <w:szCs w:val="18"/>
                <w:shd w:val="clear" w:color="auto" w:fill="FFFFFF"/>
              </w:rPr>
              <w:t>10 000-17 000 e</w:t>
            </w:r>
          </w:p>
        </w:tc>
        <w:tc>
          <w:tcPr>
            <w:tcW w:w="1670" w:type="dxa"/>
          </w:tcPr>
          <w:p w14:paraId="11302DC8" w14:textId="77777777" w:rsidR="00577C15" w:rsidRDefault="00577C15" w:rsidP="00C36F7E">
            <w:pPr>
              <w:pStyle w:val="ANormal"/>
              <w:rPr>
                <w:rFonts w:asciiTheme="minorHAnsi" w:hAnsiTheme="minorHAnsi" w:cstheme="minorHAnsi"/>
                <w:color w:val="444444"/>
                <w:sz w:val="18"/>
                <w:szCs w:val="18"/>
                <w:shd w:val="clear" w:color="auto" w:fill="FFFFFF"/>
              </w:rPr>
            </w:pPr>
            <w:r>
              <w:rPr>
                <w:rFonts w:asciiTheme="minorHAnsi" w:hAnsiTheme="minorHAnsi" w:cstheme="minorHAnsi"/>
                <w:color w:val="444444"/>
                <w:sz w:val="18"/>
                <w:szCs w:val="18"/>
                <w:shd w:val="clear" w:color="auto" w:fill="FFFFFF"/>
              </w:rPr>
              <w:t>Ett nationellt</w:t>
            </w:r>
          </w:p>
          <w:p w14:paraId="46833B71" w14:textId="0059135F" w:rsidR="00570268" w:rsidRPr="00570268" w:rsidRDefault="00577C15" w:rsidP="00C36F7E">
            <w:pPr>
              <w:pStyle w:val="ANormal"/>
              <w:rPr>
                <w:rFonts w:asciiTheme="minorHAnsi" w:hAnsiTheme="minorHAnsi" w:cstheme="minorHAnsi"/>
                <w:color w:val="444444"/>
                <w:sz w:val="18"/>
                <w:szCs w:val="18"/>
                <w:shd w:val="clear" w:color="auto" w:fill="FFFFFF"/>
              </w:rPr>
            </w:pPr>
            <w:r>
              <w:rPr>
                <w:rFonts w:asciiTheme="minorHAnsi" w:hAnsiTheme="minorHAnsi" w:cstheme="minorHAnsi"/>
                <w:color w:val="444444"/>
                <w:sz w:val="18"/>
                <w:szCs w:val="18"/>
                <w:shd w:val="clear" w:color="auto" w:fill="FFFFFF"/>
              </w:rPr>
              <w:t>stipendiesystem</w:t>
            </w:r>
          </w:p>
        </w:tc>
      </w:tr>
      <w:tr w:rsidR="00570268" w14:paraId="10982BDD" w14:textId="77777777" w:rsidTr="00570268">
        <w:tc>
          <w:tcPr>
            <w:tcW w:w="1670" w:type="dxa"/>
          </w:tcPr>
          <w:p w14:paraId="251259F6" w14:textId="21493D0D" w:rsidR="00570268" w:rsidRPr="00D960E4" w:rsidRDefault="00577C15" w:rsidP="00C36F7E">
            <w:pPr>
              <w:pStyle w:val="ANormal"/>
              <w:rPr>
                <w:rFonts w:asciiTheme="minorHAnsi" w:hAnsiTheme="minorHAnsi" w:cstheme="minorHAnsi"/>
                <w:b/>
                <w:bCs/>
                <w:color w:val="444444"/>
                <w:sz w:val="18"/>
                <w:szCs w:val="18"/>
                <w:shd w:val="clear" w:color="auto" w:fill="FFFFFF"/>
              </w:rPr>
            </w:pPr>
            <w:r w:rsidRPr="00D960E4">
              <w:rPr>
                <w:rFonts w:asciiTheme="minorHAnsi" w:hAnsiTheme="minorHAnsi" w:cstheme="minorHAnsi"/>
                <w:b/>
                <w:bCs/>
                <w:color w:val="444444"/>
                <w:sz w:val="18"/>
                <w:szCs w:val="18"/>
                <w:shd w:val="clear" w:color="auto" w:fill="FFFFFF"/>
              </w:rPr>
              <w:t>ISLAND</w:t>
            </w:r>
          </w:p>
        </w:tc>
        <w:tc>
          <w:tcPr>
            <w:tcW w:w="1670" w:type="dxa"/>
          </w:tcPr>
          <w:p w14:paraId="4C11E6F7" w14:textId="620C4BBE" w:rsidR="00570268" w:rsidRPr="00570268" w:rsidRDefault="00840445" w:rsidP="00C36F7E">
            <w:pPr>
              <w:pStyle w:val="ANormal"/>
              <w:rPr>
                <w:rFonts w:asciiTheme="minorHAnsi" w:hAnsiTheme="minorHAnsi" w:cstheme="minorHAnsi"/>
                <w:color w:val="444444"/>
                <w:sz w:val="18"/>
                <w:szCs w:val="18"/>
                <w:shd w:val="clear" w:color="auto" w:fill="FFFFFF"/>
              </w:rPr>
            </w:pPr>
            <w:r>
              <w:rPr>
                <w:rFonts w:asciiTheme="minorHAnsi" w:hAnsiTheme="minorHAnsi" w:cstheme="minorHAnsi"/>
                <w:color w:val="444444"/>
                <w:sz w:val="18"/>
                <w:szCs w:val="18"/>
                <w:shd w:val="clear" w:color="auto" w:fill="FFFFFF"/>
              </w:rPr>
              <w:t>Islands universitet</w:t>
            </w:r>
          </w:p>
        </w:tc>
        <w:tc>
          <w:tcPr>
            <w:tcW w:w="1670" w:type="dxa"/>
          </w:tcPr>
          <w:p w14:paraId="65D67F33" w14:textId="3AC0C5E9" w:rsidR="00570268" w:rsidRPr="00570268" w:rsidRDefault="00840445" w:rsidP="00C36F7E">
            <w:pPr>
              <w:pStyle w:val="ANormal"/>
              <w:rPr>
                <w:rFonts w:asciiTheme="minorHAnsi" w:hAnsiTheme="minorHAnsi" w:cstheme="minorHAnsi"/>
                <w:color w:val="444444"/>
                <w:sz w:val="18"/>
                <w:szCs w:val="18"/>
                <w:shd w:val="clear" w:color="auto" w:fill="FFFFFF"/>
              </w:rPr>
            </w:pPr>
            <w:r>
              <w:rPr>
                <w:rFonts w:asciiTheme="minorHAnsi" w:hAnsiTheme="minorHAnsi" w:cstheme="minorHAnsi"/>
                <w:color w:val="444444"/>
                <w:sz w:val="18"/>
                <w:szCs w:val="18"/>
                <w:shd w:val="clear" w:color="auto" w:fill="FFFFFF"/>
              </w:rPr>
              <w:t>Avgiftsfritt</w:t>
            </w:r>
          </w:p>
        </w:tc>
        <w:tc>
          <w:tcPr>
            <w:tcW w:w="1670" w:type="dxa"/>
          </w:tcPr>
          <w:p w14:paraId="70DAAFD3" w14:textId="3A46346F" w:rsidR="00570268" w:rsidRPr="00570268" w:rsidRDefault="008E0188" w:rsidP="00C36F7E">
            <w:pPr>
              <w:pStyle w:val="ANormal"/>
              <w:rPr>
                <w:rFonts w:asciiTheme="minorHAnsi" w:hAnsiTheme="minorHAnsi" w:cstheme="minorHAnsi"/>
                <w:color w:val="444444"/>
                <w:sz w:val="18"/>
                <w:szCs w:val="18"/>
                <w:shd w:val="clear" w:color="auto" w:fill="FFFFFF"/>
              </w:rPr>
            </w:pPr>
            <w:r>
              <w:rPr>
                <w:rFonts w:asciiTheme="minorHAnsi" w:hAnsiTheme="minorHAnsi" w:cstheme="minorHAnsi"/>
                <w:color w:val="444444"/>
                <w:sz w:val="18"/>
                <w:szCs w:val="18"/>
                <w:shd w:val="clear" w:color="auto" w:fill="FFFFFF"/>
              </w:rPr>
              <w:t>Ja</w:t>
            </w:r>
          </w:p>
        </w:tc>
      </w:tr>
      <w:tr w:rsidR="00570268" w14:paraId="6364DF9A" w14:textId="77777777" w:rsidTr="00570268">
        <w:tc>
          <w:tcPr>
            <w:tcW w:w="1670" w:type="dxa"/>
          </w:tcPr>
          <w:p w14:paraId="38D77AA7" w14:textId="20EE1F30" w:rsidR="00570268" w:rsidRPr="00D960E4" w:rsidRDefault="00A97B78" w:rsidP="00C36F7E">
            <w:pPr>
              <w:pStyle w:val="ANormal"/>
              <w:rPr>
                <w:rFonts w:asciiTheme="minorHAnsi" w:hAnsiTheme="minorHAnsi" w:cstheme="minorHAnsi"/>
                <w:b/>
                <w:bCs/>
                <w:color w:val="444444"/>
                <w:sz w:val="18"/>
                <w:szCs w:val="18"/>
                <w:shd w:val="clear" w:color="auto" w:fill="FFFFFF"/>
              </w:rPr>
            </w:pPr>
            <w:r w:rsidRPr="00D960E4">
              <w:rPr>
                <w:rFonts w:asciiTheme="minorHAnsi" w:hAnsiTheme="minorHAnsi" w:cstheme="minorHAnsi"/>
                <w:b/>
                <w:bCs/>
                <w:color w:val="444444"/>
                <w:sz w:val="18"/>
                <w:szCs w:val="18"/>
                <w:shd w:val="clear" w:color="auto" w:fill="FFFFFF"/>
              </w:rPr>
              <w:t>TYSKLAND</w:t>
            </w:r>
          </w:p>
        </w:tc>
        <w:tc>
          <w:tcPr>
            <w:tcW w:w="1670" w:type="dxa"/>
          </w:tcPr>
          <w:p w14:paraId="29A3BE5C" w14:textId="1378F8F1" w:rsidR="00A97B78" w:rsidRDefault="00A97B78" w:rsidP="00C36F7E">
            <w:pPr>
              <w:pStyle w:val="ANormal"/>
              <w:rPr>
                <w:rFonts w:asciiTheme="minorHAnsi" w:hAnsiTheme="minorHAnsi" w:cstheme="minorHAnsi"/>
                <w:color w:val="444444"/>
                <w:sz w:val="18"/>
                <w:szCs w:val="18"/>
                <w:shd w:val="clear" w:color="auto" w:fill="FFFFFF"/>
              </w:rPr>
            </w:pPr>
            <w:r>
              <w:rPr>
                <w:rFonts w:asciiTheme="minorHAnsi" w:hAnsiTheme="minorHAnsi" w:cstheme="minorHAnsi"/>
                <w:color w:val="444444"/>
                <w:sz w:val="18"/>
                <w:szCs w:val="18"/>
                <w:shd w:val="clear" w:color="auto" w:fill="FFFFFF"/>
              </w:rPr>
              <w:t>Stor skillnad mellan privata och</w:t>
            </w:r>
          </w:p>
          <w:p w14:paraId="3D892971" w14:textId="2DB23B90" w:rsidR="00570268" w:rsidRPr="00570268" w:rsidRDefault="00A97B78" w:rsidP="00C36F7E">
            <w:pPr>
              <w:pStyle w:val="ANormal"/>
              <w:rPr>
                <w:rFonts w:asciiTheme="minorHAnsi" w:hAnsiTheme="minorHAnsi" w:cstheme="minorHAnsi"/>
                <w:color w:val="444444"/>
                <w:sz w:val="18"/>
                <w:szCs w:val="18"/>
                <w:shd w:val="clear" w:color="auto" w:fill="FFFFFF"/>
              </w:rPr>
            </w:pPr>
            <w:r>
              <w:rPr>
                <w:rFonts w:asciiTheme="minorHAnsi" w:hAnsiTheme="minorHAnsi" w:cstheme="minorHAnsi"/>
                <w:color w:val="444444"/>
                <w:sz w:val="18"/>
                <w:szCs w:val="18"/>
                <w:shd w:val="clear" w:color="auto" w:fill="FFFFFF"/>
              </w:rPr>
              <w:t>offentliga skolor</w:t>
            </w:r>
          </w:p>
        </w:tc>
        <w:tc>
          <w:tcPr>
            <w:tcW w:w="1670" w:type="dxa"/>
          </w:tcPr>
          <w:p w14:paraId="2F9D4403" w14:textId="77777777" w:rsidR="00570268" w:rsidRDefault="00570268" w:rsidP="00C36F7E">
            <w:pPr>
              <w:pStyle w:val="ANormal"/>
              <w:rPr>
                <w:rFonts w:asciiTheme="minorHAnsi" w:hAnsiTheme="minorHAnsi" w:cstheme="minorHAnsi"/>
                <w:color w:val="444444"/>
                <w:sz w:val="18"/>
                <w:szCs w:val="18"/>
                <w:shd w:val="clear" w:color="auto" w:fill="FFFFFF"/>
              </w:rPr>
            </w:pPr>
          </w:p>
          <w:p w14:paraId="2A309D35" w14:textId="77777777" w:rsidR="004B3D53" w:rsidRDefault="004B3D53" w:rsidP="00C36F7E">
            <w:pPr>
              <w:pStyle w:val="ANormal"/>
              <w:rPr>
                <w:rFonts w:asciiTheme="minorHAnsi" w:hAnsiTheme="minorHAnsi" w:cstheme="minorHAnsi"/>
                <w:color w:val="444444"/>
                <w:sz w:val="18"/>
                <w:szCs w:val="18"/>
                <w:shd w:val="clear" w:color="auto" w:fill="FFFFFF"/>
              </w:rPr>
            </w:pPr>
            <w:r>
              <w:rPr>
                <w:rFonts w:asciiTheme="minorHAnsi" w:hAnsiTheme="minorHAnsi" w:cstheme="minorHAnsi"/>
                <w:color w:val="444444"/>
                <w:sz w:val="18"/>
                <w:szCs w:val="18"/>
                <w:shd w:val="clear" w:color="auto" w:fill="FFFFFF"/>
              </w:rPr>
              <w:t>10 000-40 000 e</w:t>
            </w:r>
          </w:p>
          <w:p w14:paraId="5207A68C" w14:textId="1B7174BF" w:rsidR="004B3D53" w:rsidRPr="00570268" w:rsidRDefault="00264261" w:rsidP="00C36F7E">
            <w:pPr>
              <w:pStyle w:val="ANormal"/>
              <w:rPr>
                <w:rFonts w:asciiTheme="minorHAnsi" w:hAnsiTheme="minorHAnsi" w:cstheme="minorHAnsi"/>
                <w:color w:val="444444"/>
                <w:sz w:val="18"/>
                <w:szCs w:val="18"/>
                <w:shd w:val="clear" w:color="auto" w:fill="FFFFFF"/>
              </w:rPr>
            </w:pPr>
            <w:r>
              <w:rPr>
                <w:rFonts w:asciiTheme="minorHAnsi" w:hAnsiTheme="minorHAnsi" w:cstheme="minorHAnsi"/>
                <w:color w:val="444444"/>
                <w:sz w:val="18"/>
                <w:szCs w:val="18"/>
                <w:shd w:val="clear" w:color="auto" w:fill="FFFFFF"/>
              </w:rPr>
              <w:t>0-4 000 e</w:t>
            </w:r>
          </w:p>
        </w:tc>
        <w:tc>
          <w:tcPr>
            <w:tcW w:w="1670" w:type="dxa"/>
          </w:tcPr>
          <w:p w14:paraId="340B44D3" w14:textId="77777777" w:rsidR="003B7BA8" w:rsidRDefault="003B7BA8" w:rsidP="00C36F7E">
            <w:pPr>
              <w:pStyle w:val="ANormal"/>
              <w:rPr>
                <w:rFonts w:asciiTheme="minorHAnsi" w:hAnsiTheme="minorHAnsi" w:cstheme="minorHAnsi"/>
                <w:color w:val="444444"/>
                <w:sz w:val="18"/>
                <w:szCs w:val="18"/>
                <w:shd w:val="clear" w:color="auto" w:fill="FFFFFF"/>
              </w:rPr>
            </w:pPr>
          </w:p>
          <w:p w14:paraId="575F2DD6" w14:textId="75779571" w:rsidR="00264261" w:rsidRDefault="00264261" w:rsidP="00C36F7E">
            <w:pPr>
              <w:pStyle w:val="ANormal"/>
              <w:rPr>
                <w:rFonts w:asciiTheme="minorHAnsi" w:hAnsiTheme="minorHAnsi" w:cstheme="minorHAnsi"/>
                <w:color w:val="444444"/>
                <w:sz w:val="18"/>
                <w:szCs w:val="18"/>
                <w:shd w:val="clear" w:color="auto" w:fill="FFFFFF"/>
              </w:rPr>
            </w:pPr>
            <w:r>
              <w:rPr>
                <w:rFonts w:asciiTheme="minorHAnsi" w:hAnsiTheme="minorHAnsi" w:cstheme="minorHAnsi"/>
                <w:color w:val="444444"/>
                <w:sz w:val="18"/>
                <w:szCs w:val="18"/>
                <w:shd w:val="clear" w:color="auto" w:fill="FFFFFF"/>
              </w:rPr>
              <w:t>Ett nationellt</w:t>
            </w:r>
          </w:p>
          <w:p w14:paraId="0A8D222D" w14:textId="0DC8472C" w:rsidR="00570268" w:rsidRPr="00570268" w:rsidRDefault="00264261" w:rsidP="00C36F7E">
            <w:pPr>
              <w:pStyle w:val="ANormal"/>
              <w:rPr>
                <w:rFonts w:asciiTheme="minorHAnsi" w:hAnsiTheme="minorHAnsi" w:cstheme="minorHAnsi"/>
                <w:color w:val="444444"/>
                <w:sz w:val="18"/>
                <w:szCs w:val="18"/>
                <w:shd w:val="clear" w:color="auto" w:fill="FFFFFF"/>
              </w:rPr>
            </w:pPr>
            <w:r>
              <w:rPr>
                <w:rFonts w:asciiTheme="minorHAnsi" w:hAnsiTheme="minorHAnsi" w:cstheme="minorHAnsi"/>
                <w:color w:val="444444"/>
                <w:sz w:val="18"/>
                <w:szCs w:val="18"/>
                <w:shd w:val="clear" w:color="auto" w:fill="FFFFFF"/>
              </w:rPr>
              <w:t>stipendiesystem</w:t>
            </w:r>
          </w:p>
        </w:tc>
      </w:tr>
      <w:tr w:rsidR="00570268" w14:paraId="2D3A9AA5" w14:textId="77777777" w:rsidTr="00570268">
        <w:tc>
          <w:tcPr>
            <w:tcW w:w="1670" w:type="dxa"/>
          </w:tcPr>
          <w:p w14:paraId="2FE30D2F" w14:textId="302A06F8" w:rsidR="00570268" w:rsidRPr="00D960E4" w:rsidRDefault="005E7957" w:rsidP="00C36F7E">
            <w:pPr>
              <w:pStyle w:val="ANormal"/>
              <w:rPr>
                <w:rFonts w:asciiTheme="minorHAnsi" w:hAnsiTheme="minorHAnsi" w:cstheme="minorHAnsi"/>
                <w:b/>
                <w:bCs/>
                <w:color w:val="444444"/>
                <w:sz w:val="18"/>
                <w:szCs w:val="18"/>
                <w:shd w:val="clear" w:color="auto" w:fill="FFFFFF"/>
              </w:rPr>
            </w:pPr>
            <w:r w:rsidRPr="00D960E4">
              <w:rPr>
                <w:rFonts w:asciiTheme="minorHAnsi" w:hAnsiTheme="minorHAnsi" w:cstheme="minorHAnsi"/>
                <w:b/>
                <w:bCs/>
                <w:color w:val="444444"/>
                <w:sz w:val="18"/>
                <w:szCs w:val="18"/>
                <w:shd w:val="clear" w:color="auto" w:fill="FFFFFF"/>
              </w:rPr>
              <w:t>SPANIEN</w:t>
            </w:r>
          </w:p>
        </w:tc>
        <w:tc>
          <w:tcPr>
            <w:tcW w:w="1670" w:type="dxa"/>
          </w:tcPr>
          <w:p w14:paraId="403F802D" w14:textId="77777777" w:rsidR="004A0210" w:rsidRDefault="004A0210" w:rsidP="00C36F7E">
            <w:pPr>
              <w:pStyle w:val="ANormal"/>
              <w:rPr>
                <w:rFonts w:asciiTheme="minorHAnsi" w:hAnsiTheme="minorHAnsi" w:cstheme="minorHAnsi"/>
                <w:color w:val="444444"/>
                <w:sz w:val="18"/>
                <w:szCs w:val="18"/>
                <w:shd w:val="clear" w:color="auto" w:fill="FFFFFF"/>
              </w:rPr>
            </w:pPr>
            <w:r>
              <w:rPr>
                <w:rFonts w:asciiTheme="minorHAnsi" w:hAnsiTheme="minorHAnsi" w:cstheme="minorHAnsi"/>
                <w:color w:val="444444"/>
                <w:sz w:val="18"/>
                <w:szCs w:val="18"/>
                <w:shd w:val="clear" w:color="auto" w:fill="FFFFFF"/>
              </w:rPr>
              <w:t xml:space="preserve">Universitat de </w:t>
            </w:r>
          </w:p>
          <w:p w14:paraId="347D8FAE" w14:textId="27609BA3" w:rsidR="00570268" w:rsidRPr="00570268" w:rsidRDefault="0029133C" w:rsidP="00C36F7E">
            <w:pPr>
              <w:pStyle w:val="ANormal"/>
              <w:rPr>
                <w:rFonts w:asciiTheme="minorHAnsi" w:hAnsiTheme="minorHAnsi" w:cstheme="minorHAnsi"/>
                <w:color w:val="444444"/>
                <w:sz w:val="18"/>
                <w:szCs w:val="18"/>
                <w:shd w:val="clear" w:color="auto" w:fill="FFFFFF"/>
              </w:rPr>
            </w:pPr>
            <w:r>
              <w:rPr>
                <w:rFonts w:asciiTheme="minorHAnsi" w:hAnsiTheme="minorHAnsi" w:cstheme="minorHAnsi"/>
                <w:color w:val="444444"/>
                <w:sz w:val="18"/>
                <w:szCs w:val="18"/>
                <w:shd w:val="clear" w:color="auto" w:fill="FFFFFF"/>
              </w:rPr>
              <w:t>Barcelona</w:t>
            </w:r>
          </w:p>
        </w:tc>
        <w:tc>
          <w:tcPr>
            <w:tcW w:w="1670" w:type="dxa"/>
          </w:tcPr>
          <w:p w14:paraId="55D3440C" w14:textId="77777777" w:rsidR="00570268" w:rsidRDefault="00570268" w:rsidP="00C36F7E">
            <w:pPr>
              <w:pStyle w:val="ANormal"/>
              <w:rPr>
                <w:rFonts w:asciiTheme="minorHAnsi" w:hAnsiTheme="minorHAnsi" w:cstheme="minorHAnsi"/>
                <w:color w:val="444444"/>
                <w:sz w:val="18"/>
                <w:szCs w:val="18"/>
                <w:shd w:val="clear" w:color="auto" w:fill="FFFFFF"/>
              </w:rPr>
            </w:pPr>
          </w:p>
          <w:p w14:paraId="4FFDC440" w14:textId="474F1420" w:rsidR="00D04B70" w:rsidRPr="00570268" w:rsidRDefault="00D04B70" w:rsidP="00C36F7E">
            <w:pPr>
              <w:pStyle w:val="ANormal"/>
              <w:rPr>
                <w:rFonts w:asciiTheme="minorHAnsi" w:hAnsiTheme="minorHAnsi" w:cstheme="minorHAnsi"/>
                <w:color w:val="444444"/>
                <w:sz w:val="18"/>
                <w:szCs w:val="18"/>
                <w:shd w:val="clear" w:color="auto" w:fill="FFFFFF"/>
              </w:rPr>
            </w:pPr>
            <w:r>
              <w:rPr>
                <w:rFonts w:asciiTheme="minorHAnsi" w:hAnsiTheme="minorHAnsi" w:cstheme="minorHAnsi"/>
                <w:color w:val="444444"/>
                <w:sz w:val="18"/>
                <w:szCs w:val="18"/>
                <w:shd w:val="clear" w:color="auto" w:fill="FFFFFF"/>
              </w:rPr>
              <w:t>4 000-6 000 e</w:t>
            </w:r>
          </w:p>
        </w:tc>
        <w:tc>
          <w:tcPr>
            <w:tcW w:w="1670" w:type="dxa"/>
          </w:tcPr>
          <w:p w14:paraId="555EB460" w14:textId="77777777" w:rsidR="00570268" w:rsidRPr="00570268" w:rsidRDefault="00570268" w:rsidP="00C36F7E">
            <w:pPr>
              <w:pStyle w:val="ANormal"/>
              <w:rPr>
                <w:rFonts w:asciiTheme="minorHAnsi" w:hAnsiTheme="minorHAnsi" w:cstheme="minorHAnsi"/>
                <w:color w:val="444444"/>
                <w:sz w:val="18"/>
                <w:szCs w:val="18"/>
                <w:shd w:val="clear" w:color="auto" w:fill="FFFFFF"/>
              </w:rPr>
            </w:pPr>
          </w:p>
        </w:tc>
      </w:tr>
      <w:tr w:rsidR="00BA3CF7" w14:paraId="6EF3942C" w14:textId="77777777" w:rsidTr="00570268">
        <w:tc>
          <w:tcPr>
            <w:tcW w:w="1670" w:type="dxa"/>
          </w:tcPr>
          <w:p w14:paraId="48052990" w14:textId="61E3678D" w:rsidR="00BA3CF7" w:rsidRPr="00D960E4" w:rsidRDefault="00BA3CF7" w:rsidP="00C36F7E">
            <w:pPr>
              <w:pStyle w:val="ANormal"/>
              <w:rPr>
                <w:rFonts w:asciiTheme="minorHAnsi" w:hAnsiTheme="minorHAnsi" w:cstheme="minorHAnsi"/>
                <w:b/>
                <w:bCs/>
                <w:color w:val="444444"/>
                <w:sz w:val="18"/>
                <w:szCs w:val="18"/>
                <w:shd w:val="clear" w:color="auto" w:fill="FFFFFF"/>
              </w:rPr>
            </w:pPr>
            <w:r w:rsidRPr="00D960E4">
              <w:rPr>
                <w:rFonts w:asciiTheme="minorHAnsi" w:hAnsiTheme="minorHAnsi" w:cstheme="minorHAnsi"/>
                <w:b/>
                <w:bCs/>
                <w:color w:val="444444"/>
                <w:sz w:val="18"/>
                <w:szCs w:val="18"/>
                <w:shd w:val="clear" w:color="auto" w:fill="FFFFFF"/>
              </w:rPr>
              <w:t>FRANKRIKE</w:t>
            </w:r>
          </w:p>
        </w:tc>
        <w:tc>
          <w:tcPr>
            <w:tcW w:w="1670" w:type="dxa"/>
          </w:tcPr>
          <w:p w14:paraId="09185374" w14:textId="25878210" w:rsidR="00BA3CF7" w:rsidRDefault="00784EFF" w:rsidP="00C36F7E">
            <w:pPr>
              <w:pStyle w:val="ANormal"/>
              <w:rPr>
                <w:rFonts w:asciiTheme="minorHAnsi" w:hAnsiTheme="minorHAnsi" w:cstheme="minorHAnsi"/>
                <w:color w:val="444444"/>
                <w:sz w:val="18"/>
                <w:szCs w:val="18"/>
                <w:shd w:val="clear" w:color="auto" w:fill="FFFFFF"/>
              </w:rPr>
            </w:pPr>
            <w:r>
              <w:rPr>
                <w:rFonts w:asciiTheme="minorHAnsi" w:hAnsiTheme="minorHAnsi" w:cstheme="minorHAnsi"/>
                <w:color w:val="444444"/>
                <w:sz w:val="18"/>
                <w:szCs w:val="18"/>
                <w:shd w:val="clear" w:color="auto" w:fill="FFFFFF"/>
              </w:rPr>
              <w:t>Paris Sciences et Lettres University</w:t>
            </w:r>
          </w:p>
        </w:tc>
        <w:tc>
          <w:tcPr>
            <w:tcW w:w="1670" w:type="dxa"/>
          </w:tcPr>
          <w:p w14:paraId="32B3B57D" w14:textId="77777777" w:rsidR="00BA3CF7" w:rsidRDefault="00BA3CF7" w:rsidP="00C36F7E">
            <w:pPr>
              <w:pStyle w:val="ANormal"/>
              <w:rPr>
                <w:rFonts w:asciiTheme="minorHAnsi" w:hAnsiTheme="minorHAnsi" w:cstheme="minorHAnsi"/>
                <w:color w:val="444444"/>
                <w:sz w:val="18"/>
                <w:szCs w:val="18"/>
                <w:shd w:val="clear" w:color="auto" w:fill="FFFFFF"/>
              </w:rPr>
            </w:pPr>
          </w:p>
          <w:p w14:paraId="05465054" w14:textId="48E94258" w:rsidR="00784EFF" w:rsidRDefault="00784EFF" w:rsidP="00C36F7E">
            <w:pPr>
              <w:pStyle w:val="ANormal"/>
              <w:rPr>
                <w:rFonts w:asciiTheme="minorHAnsi" w:hAnsiTheme="minorHAnsi" w:cstheme="minorHAnsi"/>
                <w:color w:val="444444"/>
                <w:sz w:val="18"/>
                <w:szCs w:val="18"/>
                <w:shd w:val="clear" w:color="auto" w:fill="FFFFFF"/>
              </w:rPr>
            </w:pPr>
            <w:r>
              <w:rPr>
                <w:rFonts w:asciiTheme="minorHAnsi" w:hAnsiTheme="minorHAnsi" w:cstheme="minorHAnsi"/>
                <w:color w:val="444444"/>
                <w:sz w:val="18"/>
                <w:szCs w:val="18"/>
                <w:shd w:val="clear" w:color="auto" w:fill="FFFFFF"/>
              </w:rPr>
              <w:t>170-</w:t>
            </w:r>
            <w:r w:rsidR="00554E0C">
              <w:rPr>
                <w:rFonts w:asciiTheme="minorHAnsi" w:hAnsiTheme="minorHAnsi" w:cstheme="minorHAnsi"/>
                <w:color w:val="444444"/>
                <w:sz w:val="18"/>
                <w:szCs w:val="18"/>
                <w:shd w:val="clear" w:color="auto" w:fill="FFFFFF"/>
              </w:rPr>
              <w:t>243 e för alla</w:t>
            </w:r>
          </w:p>
        </w:tc>
        <w:tc>
          <w:tcPr>
            <w:tcW w:w="1670" w:type="dxa"/>
          </w:tcPr>
          <w:p w14:paraId="05799AFE" w14:textId="77777777" w:rsidR="00BA3CF7" w:rsidRDefault="00BA3CF7" w:rsidP="00C36F7E">
            <w:pPr>
              <w:pStyle w:val="ANormal"/>
              <w:rPr>
                <w:rFonts w:asciiTheme="minorHAnsi" w:hAnsiTheme="minorHAnsi" w:cstheme="minorHAnsi"/>
                <w:color w:val="444444"/>
                <w:sz w:val="18"/>
                <w:szCs w:val="18"/>
                <w:shd w:val="clear" w:color="auto" w:fill="FFFFFF"/>
              </w:rPr>
            </w:pPr>
          </w:p>
          <w:p w14:paraId="7584490E" w14:textId="0078C440" w:rsidR="00554E0C" w:rsidRPr="00570268" w:rsidRDefault="00554E0C" w:rsidP="00C36F7E">
            <w:pPr>
              <w:pStyle w:val="ANormal"/>
              <w:rPr>
                <w:rFonts w:asciiTheme="minorHAnsi" w:hAnsiTheme="minorHAnsi" w:cstheme="minorHAnsi"/>
                <w:color w:val="444444"/>
                <w:sz w:val="18"/>
                <w:szCs w:val="18"/>
                <w:shd w:val="clear" w:color="auto" w:fill="FFFFFF"/>
              </w:rPr>
            </w:pPr>
            <w:r>
              <w:rPr>
                <w:rFonts w:asciiTheme="minorHAnsi" w:hAnsiTheme="minorHAnsi" w:cstheme="minorHAnsi"/>
                <w:color w:val="444444"/>
                <w:sz w:val="18"/>
                <w:szCs w:val="18"/>
                <w:shd w:val="clear" w:color="auto" w:fill="FFFFFF"/>
              </w:rPr>
              <w:t>Ja</w:t>
            </w:r>
          </w:p>
        </w:tc>
      </w:tr>
    </w:tbl>
    <w:p w14:paraId="295F9249" w14:textId="77777777" w:rsidR="0014213F" w:rsidRPr="00152762" w:rsidRDefault="0014213F" w:rsidP="00C36F7E">
      <w:pPr>
        <w:pStyle w:val="ANormal"/>
        <w:rPr>
          <w:rFonts w:ascii="Arial" w:hAnsi="Arial" w:cs="Arial"/>
          <w:color w:val="444444"/>
          <w:sz w:val="10"/>
          <w:szCs w:val="10"/>
          <w:shd w:val="clear" w:color="auto" w:fill="FFFFFF"/>
        </w:rPr>
      </w:pPr>
    </w:p>
    <w:p w14:paraId="16CF37CD" w14:textId="15BCDAB5" w:rsidR="007B243C" w:rsidRPr="002210B7" w:rsidRDefault="00152762" w:rsidP="002210B7">
      <w:pPr>
        <w:pStyle w:val="ANormal"/>
      </w:pPr>
      <w:r>
        <w:tab/>
      </w:r>
      <w:r w:rsidR="002210B7">
        <w:t xml:space="preserve">I riket </w:t>
      </w:r>
      <w:r w:rsidR="00723EA5">
        <w:t>tillsatte</w:t>
      </w:r>
      <w:r w:rsidR="002210B7">
        <w:t xml:space="preserve"> u</w:t>
      </w:r>
      <w:r w:rsidR="002210B7" w:rsidRPr="002210B7">
        <w:t xml:space="preserve">ndervisnings- och kulturministeriet </w:t>
      </w:r>
      <w:r w:rsidR="00723EA5">
        <w:t>i juli 2023</w:t>
      </w:r>
      <w:r w:rsidR="002210B7" w:rsidRPr="002210B7">
        <w:t xml:space="preserve"> en arbetsgrupp med uppgift att bereda en höjning av terminsavgifterna för högskolestuderande från länder utanför EES</w:t>
      </w:r>
      <w:r w:rsidR="007D2F61">
        <w:t>-</w:t>
      </w:r>
      <w:r w:rsidR="00697035">
        <w:t>området</w:t>
      </w:r>
      <w:r w:rsidR="002210B7" w:rsidRPr="002210B7">
        <w:t>.</w:t>
      </w:r>
      <w:r w:rsidR="0090512D">
        <w:t xml:space="preserve"> S</w:t>
      </w:r>
      <w:r w:rsidR="0090512D" w:rsidRPr="0090512D">
        <w:t xml:space="preserve">yftet </w:t>
      </w:r>
      <w:r w:rsidR="00F37398">
        <w:t>med de högre avgifterna är att</w:t>
      </w:r>
      <w:r w:rsidR="0090512D" w:rsidRPr="0090512D">
        <w:t xml:space="preserve"> höja terminsavgifterna så att de täcker alla kostnader och minska möjligheterna att kringgå skyldigheten att betala terminsavgift</w:t>
      </w:r>
      <w:r w:rsidR="0090512D">
        <w:rPr>
          <w:rFonts w:ascii="Arial" w:hAnsi="Arial" w:cs="Arial"/>
          <w:color w:val="0F0F0F"/>
          <w:sz w:val="25"/>
          <w:szCs w:val="25"/>
          <w:shd w:val="clear" w:color="auto" w:fill="FFFFFF"/>
        </w:rPr>
        <w:t>.</w:t>
      </w:r>
      <w:r w:rsidR="00B3550A">
        <w:rPr>
          <w:rFonts w:ascii="Arial" w:hAnsi="Arial" w:cs="Arial"/>
          <w:color w:val="0F0F0F"/>
          <w:sz w:val="25"/>
          <w:szCs w:val="25"/>
          <w:shd w:val="clear" w:color="auto" w:fill="FFFFFF"/>
        </w:rPr>
        <w:t xml:space="preserve"> </w:t>
      </w:r>
      <w:r w:rsidR="00EC4CAC">
        <w:t>Avsikten är att ett lagförslag ska presenteras i slutet av april 2024.</w:t>
      </w:r>
    </w:p>
    <w:p w14:paraId="3EAE89A4" w14:textId="091F10D9" w:rsidR="008C6166" w:rsidRDefault="005938BC" w:rsidP="00CD1994">
      <w:pPr>
        <w:pStyle w:val="ANormal"/>
      </w:pPr>
      <w:r>
        <w:tab/>
      </w:r>
      <w:r w:rsidR="00910E6A">
        <w:t xml:space="preserve">Med hänvisning till detta föreslår landskapsregeringen </w:t>
      </w:r>
      <w:r w:rsidR="00497C93">
        <w:t xml:space="preserve">en uttrycklig bestämmelse om att högskolan ska ta ut en avgift av studerande vid högskolans utbildningar på engelska så att </w:t>
      </w:r>
      <w:r w:rsidR="00A41175">
        <w:t xml:space="preserve">minst </w:t>
      </w:r>
      <w:r w:rsidR="00497C93">
        <w:t>full kostnadstäckning uppnås</w:t>
      </w:r>
      <w:r w:rsidR="00910E6A">
        <w:t xml:space="preserve">. </w:t>
      </w:r>
      <w:r w:rsidR="00AC7118">
        <w:t xml:space="preserve">Landskapsregeringen föreslår även att det </w:t>
      </w:r>
      <w:r w:rsidR="00265A92">
        <w:t xml:space="preserve">såsom idag </w:t>
      </w:r>
      <w:r w:rsidR="00AC7118">
        <w:t xml:space="preserve">ska finnas ett förbud mot att ta ut avgifter av </w:t>
      </w:r>
      <w:r w:rsidR="00265A92">
        <w:t>medborgare i</w:t>
      </w:r>
      <w:r w:rsidR="008A60B7">
        <w:t xml:space="preserve"> länder inom</w:t>
      </w:r>
      <w:r w:rsidR="00265A92">
        <w:t xml:space="preserve"> </w:t>
      </w:r>
      <w:r w:rsidR="008A60B7">
        <w:t>EES</w:t>
      </w:r>
      <w:r w:rsidR="007D2F61">
        <w:t>-</w:t>
      </w:r>
      <w:r w:rsidR="00697035">
        <w:t>området</w:t>
      </w:r>
      <w:r w:rsidR="008A60B7">
        <w:t xml:space="preserve">. Bestämmelser om detta finns i </w:t>
      </w:r>
      <w:r w:rsidR="006F104A">
        <w:t>47</w:t>
      </w:r>
      <w:r w:rsidR="001E335C">
        <w:t> §</w:t>
      </w:r>
      <w:r w:rsidR="006F104A">
        <w:t>.</w:t>
      </w:r>
    </w:p>
    <w:p w14:paraId="0A1EF987" w14:textId="07D60610" w:rsidR="00CD1994" w:rsidRDefault="008C6166" w:rsidP="00CD1994">
      <w:pPr>
        <w:pStyle w:val="ANormal"/>
        <w:rPr>
          <w:lang w:eastAsia="sv-FI"/>
        </w:rPr>
      </w:pPr>
      <w:r>
        <w:tab/>
      </w:r>
      <w:r w:rsidR="00CD1994">
        <w:t>Enligt 6</w:t>
      </w:r>
      <w:r w:rsidR="001E335C">
        <w:t> §</w:t>
      </w:r>
      <w:r w:rsidR="00CD1994">
        <w:t xml:space="preserve"> 1</w:t>
      </w:r>
      <w:r w:rsidR="001E335C">
        <w:t> mom.</w:t>
      </w:r>
      <w:r w:rsidR="00CD1994">
        <w:t xml:space="preserve"> i grundlagen är alla lika inför lagen.</w:t>
      </w:r>
      <w:r>
        <w:t xml:space="preserve"> </w:t>
      </w:r>
      <w:r w:rsidR="00CD1994">
        <w:t>Enligt 6</w:t>
      </w:r>
      <w:r w:rsidR="001E335C">
        <w:t> §</w:t>
      </w:r>
      <w:r w:rsidR="00CD1994">
        <w:t xml:space="preserve"> 2</w:t>
      </w:r>
      <w:r w:rsidR="001E335C">
        <w:t> mom.</w:t>
      </w:r>
      <w:r w:rsidR="00CD1994">
        <w:t xml:space="preserve"> i grundlagen får ingen utan godtagbart skäl särbehandlas på grund av kön, ålder, ursprung, språk, religion, övertygelse, åsikt, hälsotillstånd eller handikapp eller av någon annan orsak som gäller hans eller hennes person. Riksdagens grundlagsutskott har konstaterat att de bestämmelser i grundlagen som gäller likabehandling och förbud mot diskriminering inte hindrar all åtskillnad mellan människor. Det väsentliga är om det är möjligt att motivera åtskillnaden mellan människor på ett sätt som är godtagbart med hänsyn till systemet för de grundläggande fri- och rättigheterna</w:t>
      </w:r>
      <w:r w:rsidR="00CD1994">
        <w:rPr>
          <w:rStyle w:val="Fotnotsreferens"/>
        </w:rPr>
        <w:footnoteReference w:id="11"/>
      </w:r>
      <w:r w:rsidR="00CD1994">
        <w:t>. Tillgodoseendet av en annan grundläggande fri- och rättighet</w:t>
      </w:r>
      <w:r w:rsidR="00CD1994" w:rsidRPr="00CD660B">
        <w:t xml:space="preserve"> </w:t>
      </w:r>
      <w:r w:rsidR="00CD1994">
        <w:t>har av grundlagsutskottet ansetts som godtagbar grund för åtskillnad. Som godtagbara grunder har också ansetts andra betydande offentliga eller samhälleliga intressen. Vid bedömningen av särbehandling måste uppmärksamhet fästas inte bara vid om en viss åtgärd är godtagbar för att nå ett visst mål, utan också vid om regleringen är rätt proportionerad. Riksdagens grundlagsutskott har även påpekat att de godtagbara argumenten måste stå i ett sakligt och nära samband med lagens syfte</w:t>
      </w:r>
      <w:r w:rsidR="00CD1994">
        <w:rPr>
          <w:rStyle w:val="Fotnotsreferens"/>
        </w:rPr>
        <w:footnoteReference w:id="12"/>
      </w:r>
      <w:r w:rsidR="00CD1994">
        <w:t>.</w:t>
      </w:r>
    </w:p>
    <w:p w14:paraId="61576AEF" w14:textId="38B35440" w:rsidR="00CD1994" w:rsidRDefault="00CD1994" w:rsidP="00CD1994">
      <w:pPr>
        <w:pStyle w:val="ANormal"/>
      </w:pPr>
      <w:r>
        <w:lastRenderedPageBreak/>
        <w:tab/>
        <w:t>I och med förslaget att avgifter ska tas ut för studier som inte är på svenska av andra än medborgare</w:t>
      </w:r>
      <w:r w:rsidR="008C6166">
        <w:t xml:space="preserve"> från EES-området</w:t>
      </w:r>
      <w:r>
        <w:t xml:space="preserve"> så att minst full kostnadstäckning uppnås, försätts medborgare i stater inom EES-området och därmed jämförbara personer i en mer fördelaktig ställning än medborgare från andra stater. Bestämmelsen hänför sig till rättsakter och skyldigheter som binder Finland som medlem i Europeiska unionen och bygger på ömsesidighet. Riksdagens grundlagsutskott har i sin tolkningspraxis sett detta som ett acceptabelt skäl enligt grundlagens 6</w:t>
      </w:r>
      <w:r w:rsidR="001E335C">
        <w:t> §</w:t>
      </w:r>
      <w:r>
        <w:t xml:space="preserve"> 2</w:t>
      </w:r>
      <w:r w:rsidR="001E335C">
        <w:t> mom.</w:t>
      </w:r>
      <w:r>
        <w:t xml:space="preserve"> för att särbehandla medborgare i olika länder</w:t>
      </w:r>
      <w:r>
        <w:rPr>
          <w:rStyle w:val="Fotnotsreferens"/>
        </w:rPr>
        <w:footnoteReference w:id="13"/>
      </w:r>
      <w:r>
        <w:t>.</w:t>
      </w:r>
    </w:p>
    <w:p w14:paraId="37E79BF9" w14:textId="52B3FD2E" w:rsidR="00C36F7E" w:rsidRDefault="00CD1994" w:rsidP="00C36F7E">
      <w:pPr>
        <w:pStyle w:val="ANormal"/>
      </w:pPr>
      <w:r>
        <w:tab/>
      </w:r>
      <w:r w:rsidR="00C36F7E">
        <w:t xml:space="preserve">I </w:t>
      </w:r>
      <w:r w:rsidR="00D960E4">
        <w:t>4</w:t>
      </w:r>
      <w:r w:rsidR="001E335C">
        <w:t> mom.</w:t>
      </w:r>
      <w:r w:rsidR="00D960E4">
        <w:t xml:space="preserve"> </w:t>
      </w:r>
      <w:r w:rsidR="00C36F7E">
        <w:t>föreslås en bestämmelse om att högskolan ska ta ut en avgift för uppdragsutbildning som åtminstone motsvarar full kostnadstäckning.</w:t>
      </w:r>
    </w:p>
    <w:p w14:paraId="0A163587" w14:textId="2F168354" w:rsidR="002C5F31" w:rsidRDefault="00DE125F" w:rsidP="002C5F31">
      <w:pPr>
        <w:pStyle w:val="ANormal"/>
      </w:pPr>
      <w:r>
        <w:tab/>
      </w:r>
      <w:r w:rsidR="0050652C">
        <w:t xml:space="preserve">I </w:t>
      </w:r>
      <w:r w:rsidR="001D7826">
        <w:t>5</w:t>
      </w:r>
      <w:r w:rsidR="001E335C">
        <w:t> mom.</w:t>
      </w:r>
      <w:r w:rsidR="0050652C">
        <w:t xml:space="preserve"> föreslås med anledning av förslaget om att högskolan ska ta ut avgifter för </w:t>
      </w:r>
      <w:r>
        <w:t>engelskspråkig</w:t>
      </w:r>
      <w:r w:rsidR="0050652C">
        <w:t xml:space="preserve"> </w:t>
      </w:r>
      <w:r>
        <w:t>utbildning</w:t>
      </w:r>
      <w:r w:rsidR="0050652C">
        <w:t xml:space="preserve"> av </w:t>
      </w:r>
      <w:r>
        <w:t>studerande från länder utanför EES</w:t>
      </w:r>
      <w:r w:rsidR="007D2F61">
        <w:t>-</w:t>
      </w:r>
      <w:r w:rsidR="00697035">
        <w:t>området</w:t>
      </w:r>
      <w:r>
        <w:t>,</w:t>
      </w:r>
      <w:r w:rsidR="00C36F7E" w:rsidRPr="006550AD">
        <w:t xml:space="preserve"> en bestämmelse om att högskolan kan ha ett stipendiesystem för att stödja studerande som deltar i avgiftsbelagd examensutbildning. Genom bestämmelsen tillgodoses krav</w:t>
      </w:r>
      <w:r w:rsidR="00C6266D">
        <w:t>et i 16</w:t>
      </w:r>
      <w:r w:rsidR="001E335C">
        <w:t> §</w:t>
      </w:r>
      <w:r w:rsidR="00626E02">
        <w:t xml:space="preserve"> 2</w:t>
      </w:r>
      <w:r w:rsidR="001E335C">
        <w:t> mom.</w:t>
      </w:r>
      <w:r w:rsidR="00626E02">
        <w:t xml:space="preserve"> i grundlagen</w:t>
      </w:r>
      <w:r w:rsidR="00C36F7E" w:rsidRPr="006550AD">
        <w:t xml:space="preserve"> på att </w:t>
      </w:r>
      <w:r w:rsidR="00626E02">
        <w:t xml:space="preserve">det allmänna </w:t>
      </w:r>
      <w:r w:rsidR="00C36F7E" w:rsidRPr="006550AD">
        <w:t xml:space="preserve">genom lag </w:t>
      </w:r>
      <w:r w:rsidR="00626E02">
        <w:t xml:space="preserve">ska </w:t>
      </w:r>
      <w:r w:rsidR="00C36F7E" w:rsidRPr="006550AD">
        <w:t xml:space="preserve">säkerställa lika möjligheter för var och en att oavsett medellöshet att enligt sin förmåga och sina särskilda behov få även annan än grundläggande utbildning, trots att möjligheten att uppbära avgifter för utbildning införs. </w:t>
      </w:r>
      <w:r w:rsidR="002C5F31">
        <w:t>Enligt förarbetena till grundlagen</w:t>
      </w:r>
      <w:r w:rsidR="002C5F31">
        <w:rPr>
          <w:rStyle w:val="Fotnotsreferens"/>
        </w:rPr>
        <w:footnoteReference w:id="14"/>
      </w:r>
      <w:r w:rsidR="002C5F31">
        <w:t xml:space="preserve"> är bestämmelsen </w:t>
      </w:r>
      <w:r w:rsidR="00395949">
        <w:t>i 16</w:t>
      </w:r>
      <w:r w:rsidR="001E335C">
        <w:t> §</w:t>
      </w:r>
      <w:r w:rsidR="00395949">
        <w:t xml:space="preserve"> 2</w:t>
      </w:r>
      <w:r w:rsidR="001E335C">
        <w:t> mom.</w:t>
      </w:r>
      <w:r w:rsidR="00395949">
        <w:t xml:space="preserve"> </w:t>
      </w:r>
      <w:r w:rsidR="002C5F31">
        <w:t>inte ett hinder för att ta ut utbildningsavgifter och förutsätter inte heller ett studiestödssystem, om det på något annat sätt är möjligt att se till att de som har det sämst har en realistisk möjlighet till utbildning.</w:t>
      </w:r>
      <w:r w:rsidR="00B3550A">
        <w:t xml:space="preserve"> </w:t>
      </w:r>
      <w:r w:rsidR="00682BA4">
        <w:t>I och med att lands</w:t>
      </w:r>
      <w:r w:rsidR="0049717A">
        <w:t>k</w:t>
      </w:r>
      <w:r w:rsidR="00682BA4">
        <w:t xml:space="preserve">apsregeringen föreslår att </w:t>
      </w:r>
      <w:r w:rsidR="0049717A">
        <w:t xml:space="preserve">högskolan ska kunna ha ett </w:t>
      </w:r>
      <w:r w:rsidR="004450FB">
        <w:t>stipendiesystem</w:t>
      </w:r>
      <w:r w:rsidR="002C5F31">
        <w:t xml:space="preserve"> </w:t>
      </w:r>
      <w:r w:rsidR="0049717A">
        <w:t>kan det</w:t>
      </w:r>
      <w:r w:rsidR="002C5F31">
        <w:t xml:space="preserve"> inte anses att de föreslagna bestämmelserna utesluter någon på grund av den ekonomiska situationen från studier vid högskolan på ett sätt som står i strid med grundlagen.</w:t>
      </w:r>
    </w:p>
    <w:p w14:paraId="76BDFFCE" w14:textId="77777777" w:rsidR="00C36F7E" w:rsidRDefault="00C36F7E" w:rsidP="00C36F7E">
      <w:pPr>
        <w:pStyle w:val="ANormal"/>
      </w:pPr>
    </w:p>
    <w:p w14:paraId="720B66B0" w14:textId="0279EC41" w:rsidR="00C36F7E" w:rsidRPr="001A6FC4" w:rsidRDefault="00C36F7E" w:rsidP="00C36F7E">
      <w:pPr>
        <w:pStyle w:val="ANormal"/>
        <w:rPr>
          <w:shd w:val="clear" w:color="auto" w:fill="FFFFFF"/>
        </w:rPr>
      </w:pPr>
      <w:r>
        <w:t>4</w:t>
      </w:r>
      <w:r w:rsidR="005938BC">
        <w:t>7</w:t>
      </w:r>
      <w:r w:rsidR="001E335C">
        <w:t> §</w:t>
      </w:r>
      <w:r>
        <w:t xml:space="preserve"> </w:t>
      </w:r>
      <w:r>
        <w:rPr>
          <w:i/>
          <w:iCs/>
        </w:rPr>
        <w:t>Förbud att ta ut avgifter.</w:t>
      </w:r>
      <w:r w:rsidRPr="006550AD">
        <w:t xml:space="preserve"> I </w:t>
      </w:r>
      <w:r>
        <w:t>paragrafen föreslås</w:t>
      </w:r>
      <w:r w:rsidRPr="006550AD">
        <w:t xml:space="preserve"> bestämmer om att avgifter inte får tas ut av </w:t>
      </w:r>
      <w:r w:rsidR="00EA776E">
        <w:t>medborgare i EE</w:t>
      </w:r>
      <w:r w:rsidR="008B14D5">
        <w:t>S</w:t>
      </w:r>
      <w:r w:rsidR="007D2F61">
        <w:t>-</w:t>
      </w:r>
      <w:r w:rsidR="00EA776E">
        <w:t>området</w:t>
      </w:r>
      <w:r w:rsidR="00895763">
        <w:t xml:space="preserve"> </w:t>
      </w:r>
      <w:r w:rsidRPr="006550AD">
        <w:t>eller personer som har EU-blåkort eller uppehållstillstånd enligt utlänningslagen. EU-blåkort är ett uppehållstillstånd enligt direktivet om högkvalificerad anställning</w:t>
      </w:r>
      <w:bookmarkStart w:id="26" w:name="_ftnref8"/>
      <w:r>
        <w:rPr>
          <w:rStyle w:val="Fotnotsreferens"/>
        </w:rPr>
        <w:footnoteReference w:id="15"/>
      </w:r>
      <w:bookmarkEnd w:id="26"/>
      <w:r w:rsidRPr="006550AD">
        <w:t>som en medlemsstat i Europeiska unionen beviljar en medborgare från tredjeland och som berättigar till vistelse och arbete på medlemsstatens territorium.</w:t>
      </w:r>
      <w:r w:rsidR="00044EA3" w:rsidRPr="00044EA3">
        <w:rPr>
          <w:shd w:val="clear" w:color="auto" w:fill="FFFFFF"/>
        </w:rPr>
        <w:t xml:space="preserve"> </w:t>
      </w:r>
      <w:r w:rsidR="00044EA3">
        <w:rPr>
          <w:shd w:val="clear" w:color="auto" w:fill="FFFFFF"/>
        </w:rPr>
        <w:t>B</w:t>
      </w:r>
      <w:r w:rsidR="00044EA3" w:rsidRPr="00044EA3">
        <w:rPr>
          <w:shd w:val="clear" w:color="auto" w:fill="FFFFFF"/>
        </w:rPr>
        <w:t>låkort kan beviljas den som</w:t>
      </w:r>
      <w:r w:rsidR="00EC745E">
        <w:rPr>
          <w:shd w:val="clear" w:color="auto" w:fill="FFFFFF"/>
        </w:rPr>
        <w:t xml:space="preserve"> </w:t>
      </w:r>
      <w:r w:rsidR="00044EA3" w:rsidRPr="00044EA3">
        <w:rPr>
          <w:shd w:val="clear" w:color="auto" w:fill="FFFFFF"/>
        </w:rPr>
        <w:t xml:space="preserve">kommer till Finland för en högkvalificerad anställning </w:t>
      </w:r>
      <w:r w:rsidR="004434A4">
        <w:rPr>
          <w:shd w:val="clear" w:color="auto" w:fill="FFFFFF"/>
        </w:rPr>
        <w:t>som ska pågå i minst ett år</w:t>
      </w:r>
      <w:r w:rsidR="00EC745E">
        <w:rPr>
          <w:shd w:val="clear" w:color="auto" w:fill="FFFFFF"/>
        </w:rPr>
        <w:t xml:space="preserve">, </w:t>
      </w:r>
      <w:r w:rsidR="00EC745E" w:rsidRPr="00044EA3">
        <w:rPr>
          <w:shd w:val="clear" w:color="auto" w:fill="FFFFFF"/>
        </w:rPr>
        <w:t xml:space="preserve">har avlagt en högskoleexamen </w:t>
      </w:r>
      <w:r w:rsidR="004434A4">
        <w:rPr>
          <w:shd w:val="clear" w:color="auto" w:fill="FFFFFF"/>
        </w:rPr>
        <w:t xml:space="preserve">som </w:t>
      </w:r>
      <w:r w:rsidR="004434A4" w:rsidRPr="00044EA3">
        <w:rPr>
          <w:shd w:val="clear" w:color="auto" w:fill="FFFFFF"/>
        </w:rPr>
        <w:t>har förutsatt minst tre års studier</w:t>
      </w:r>
      <w:r w:rsidR="004434A4">
        <w:rPr>
          <w:shd w:val="clear" w:color="auto" w:fill="FFFFFF"/>
        </w:rPr>
        <w:t xml:space="preserve"> </w:t>
      </w:r>
      <w:r w:rsidR="00EC745E">
        <w:rPr>
          <w:shd w:val="clear" w:color="auto" w:fill="FFFFFF"/>
        </w:rPr>
        <w:t xml:space="preserve">och </w:t>
      </w:r>
      <w:r w:rsidR="00044EA3" w:rsidRPr="00044EA3">
        <w:rPr>
          <w:shd w:val="clear" w:color="auto" w:fill="FFFFFF"/>
        </w:rPr>
        <w:t>får en lön på minst 5</w:t>
      </w:r>
      <w:r w:rsidR="001A6FC4">
        <w:rPr>
          <w:shd w:val="clear" w:color="auto" w:fill="FFFFFF"/>
        </w:rPr>
        <w:t>457</w:t>
      </w:r>
      <w:r w:rsidR="00044EA3" w:rsidRPr="00044EA3">
        <w:rPr>
          <w:shd w:val="clear" w:color="auto" w:fill="FFFFFF"/>
        </w:rPr>
        <w:t xml:space="preserve"> euro per månad </w:t>
      </w:r>
      <w:r w:rsidR="007E63E2">
        <w:rPr>
          <w:shd w:val="clear" w:color="auto" w:fill="FFFFFF"/>
        </w:rPr>
        <w:t>(år</w:t>
      </w:r>
      <w:r w:rsidR="00044EA3" w:rsidRPr="00044EA3">
        <w:rPr>
          <w:shd w:val="clear" w:color="auto" w:fill="FFFFFF"/>
        </w:rPr>
        <w:t xml:space="preserve"> 202</w:t>
      </w:r>
      <w:r w:rsidR="001A6FC4">
        <w:rPr>
          <w:shd w:val="clear" w:color="auto" w:fill="FFFFFF"/>
        </w:rPr>
        <w:t>4</w:t>
      </w:r>
      <w:r w:rsidR="007E63E2">
        <w:rPr>
          <w:shd w:val="clear" w:color="auto" w:fill="FFFFFF"/>
        </w:rPr>
        <w:t>)</w:t>
      </w:r>
      <w:r w:rsidR="00836C3C">
        <w:rPr>
          <w:shd w:val="clear" w:color="auto" w:fill="FFFFFF"/>
        </w:rPr>
        <w:t>.</w:t>
      </w:r>
    </w:p>
    <w:p w14:paraId="3A6F5AA9" w14:textId="0E262841" w:rsidR="00C36F7E" w:rsidRPr="006550AD" w:rsidRDefault="00B3550A" w:rsidP="00C36F7E">
      <w:pPr>
        <w:pStyle w:val="ANormal"/>
        <w:rPr>
          <w:lang w:val="sv-FI"/>
        </w:rPr>
      </w:pPr>
      <w:r>
        <w:tab/>
      </w:r>
      <w:r w:rsidR="00C36F7E" w:rsidRPr="006550AD">
        <w:t xml:space="preserve">I </w:t>
      </w:r>
      <w:r w:rsidR="00D960E4">
        <w:t>2</w:t>
      </w:r>
      <w:r w:rsidR="001E335C">
        <w:t> mom.</w:t>
      </w:r>
      <w:r w:rsidR="00C36F7E" w:rsidRPr="006550AD">
        <w:t xml:space="preserve"> föreslås en bestämmelse om att begreppet familjemedlem definieras i enlighet med utlänningslagens bestämmelser. Enligt 37</w:t>
      </w:r>
      <w:r w:rsidR="001E335C">
        <w:t> §</w:t>
      </w:r>
      <w:r w:rsidR="00C36F7E" w:rsidRPr="006550AD">
        <w:t xml:space="preserve"> i utlänningslagen anses som familjemedlem, maken till en i Finland bosatt person samt ett ogift barn under 18 år vars vårdnadshavare den i Finland bosatta personen eller dennes make är. Om den person som är bosatt i Finland är ett minderårigt barn, är barnets vårdnadshavare en familjemedlem. Som familjemedlem anses också en person av samma kön, om partnerskapet har registrerats nationellt. Med makar jämställs personer, oavsett kön, som fortlöpande lever i gemensamt hushåll under äktenskapsliknande förhållanden. En förutsättning är att de har bott tillsammans minst två år. Boendetid förutsätts inte, om personerna i fråga gemensamt har vårdnaden om ett barn eller om det finns andra vägande skäl. Med ett sådant barn som avses i definitionen i 37</w:t>
      </w:r>
      <w:r w:rsidR="001E335C">
        <w:t> §</w:t>
      </w:r>
      <w:r w:rsidR="00C36F7E" w:rsidRPr="006550AD">
        <w:t xml:space="preserve"> 1</w:t>
      </w:r>
      <w:r w:rsidR="001E335C">
        <w:t> mom.</w:t>
      </w:r>
      <w:r w:rsidR="00C36F7E" w:rsidRPr="006550AD">
        <w:t xml:space="preserve"> jämställs ett ogift barn under 18 år som barnets vårdnadshavare de facto har vårdnaden om och som är i behov av faktisk omvårdnad den dag </w:t>
      </w:r>
      <w:r w:rsidR="00C36F7E" w:rsidRPr="006550AD">
        <w:lastRenderedPageBreak/>
        <w:t>då ansökan om uppehållstillstånd avgörs, men angående vars vårdnadsförhållande det inte kan fås någon officiell utredning (fosterbarn). För att barnet ska kunna jämställas med ett sådant barn som avses i 1</w:t>
      </w:r>
      <w:r w:rsidR="001E335C">
        <w:t> mom.</w:t>
      </w:r>
      <w:r w:rsidR="00C36F7E" w:rsidRPr="006550AD">
        <w:t xml:space="preserve"> krävs det dessutom tillförlitlig utredning om att barnets tidigare vårdnadshavare bevisligen är döda eller försvunna och om att det förelegat ett faktiskt vårdnadsförhållande mellan barnet och anknytningspersonen eller dennes make innan anknytningspersonen anlände till Finland. I det fall att anknytningspersonen är ett fosterbarn som befinner sig i Finland krävs det tillförlitlig utredning om att det funnits ett faktiskt vårdnadsförhållande innan anknytningspersonen anlände till Finland.</w:t>
      </w:r>
    </w:p>
    <w:p w14:paraId="5CF5CE73" w14:textId="77777777" w:rsidR="00C36F7E" w:rsidRDefault="00C36F7E" w:rsidP="00C36F7E">
      <w:pPr>
        <w:pStyle w:val="ANormal"/>
        <w:rPr>
          <w:b/>
          <w:bCs/>
        </w:rPr>
      </w:pPr>
    </w:p>
    <w:p w14:paraId="5CFDEF70" w14:textId="4F582CAD" w:rsidR="00C36F7E" w:rsidRDefault="004434A4" w:rsidP="00C36F7E">
      <w:pPr>
        <w:pStyle w:val="ANormal"/>
      </w:pPr>
      <w:r>
        <w:t>48</w:t>
      </w:r>
      <w:r w:rsidR="001E335C">
        <w:t> §</w:t>
      </w:r>
      <w:r w:rsidR="00C36F7E">
        <w:t xml:space="preserve"> </w:t>
      </w:r>
      <w:r w:rsidR="00C36F7E" w:rsidRPr="00667C5F">
        <w:rPr>
          <w:i/>
          <w:iCs/>
        </w:rPr>
        <w:t>Direkt utsökbarhet av avgifter.</w:t>
      </w:r>
      <w:r w:rsidR="00C36F7E">
        <w:rPr>
          <w:i/>
          <w:iCs/>
        </w:rPr>
        <w:t xml:space="preserve"> </w:t>
      </w:r>
      <w:r w:rsidR="00C36F7E">
        <w:t>I paragrafen föreslås en bestämmelse om att de avgifter som tas ut av de studerande ska vara direkt utsökbara. Det innebär att obetalda avgifter kan drivas in genom utsökning i enlighet bestämmelserna i utsökningsbalken (FFS 705/2007).</w:t>
      </w:r>
    </w:p>
    <w:p w14:paraId="14D7777A" w14:textId="77777777" w:rsidR="00C36F7E" w:rsidRDefault="00C36F7E" w:rsidP="00C36F7E">
      <w:pPr>
        <w:pStyle w:val="ANormal"/>
      </w:pPr>
    </w:p>
    <w:p w14:paraId="290F4A5B" w14:textId="1C80946F" w:rsidR="00C36F7E" w:rsidRPr="00B3550A" w:rsidRDefault="004434A4" w:rsidP="00C36F7E">
      <w:pPr>
        <w:pStyle w:val="ANormal"/>
      </w:pPr>
      <w:r>
        <w:t>49</w:t>
      </w:r>
      <w:r w:rsidR="001E335C">
        <w:t> §</w:t>
      </w:r>
      <w:r w:rsidR="00C36F7E" w:rsidRPr="003C1EF3">
        <w:t xml:space="preserve"> </w:t>
      </w:r>
      <w:r w:rsidR="00C36F7E" w:rsidRPr="00380533">
        <w:rPr>
          <w:i/>
          <w:iCs/>
        </w:rPr>
        <w:t>Ränta på avgifter</w:t>
      </w:r>
      <w:r w:rsidR="00C36F7E" w:rsidRPr="003C1EF3">
        <w:t xml:space="preserve">. I paragrafen föreslås en bestämmelse om att ränta får tas ut av studerande för avgifter som inte betalats på förfallodagen. </w:t>
      </w:r>
      <w:r w:rsidR="00C36F7E">
        <w:t>Enligt 4</w:t>
      </w:r>
      <w:r w:rsidR="001E335C">
        <w:t> §</w:t>
      </w:r>
      <w:r w:rsidR="00C36F7E">
        <w:t xml:space="preserve"> i räntelagen (FFS 633/1982) ska g</w:t>
      </w:r>
      <w:r w:rsidR="00C36F7E" w:rsidRPr="003C1EF3">
        <w:t xml:space="preserve">äldenären vid dröjsmål med betalning av gäld betala en årlig dröjsmålsränta </w:t>
      </w:r>
      <w:r w:rsidR="00C36F7E">
        <w:t xml:space="preserve">på det försenade beloppet. Räntan är </w:t>
      </w:r>
      <w:r w:rsidR="00C36F7E" w:rsidRPr="003C1EF3">
        <w:t xml:space="preserve">sju procentenheter högre än den </w:t>
      </w:r>
      <w:r w:rsidR="00C36F7E">
        <w:t>referensränta som Europeiska centralbanken tillämpar</w:t>
      </w:r>
      <w:r w:rsidR="00C36F7E" w:rsidRPr="003C1EF3">
        <w:rPr>
          <w:rFonts w:ascii="Arial" w:hAnsi="Arial" w:cs="Arial"/>
          <w:color w:val="444444"/>
          <w:sz w:val="23"/>
          <w:szCs w:val="23"/>
          <w:lang w:val="sv-FI" w:eastAsia="sv-FI"/>
        </w:rPr>
        <w:t>.</w:t>
      </w:r>
    </w:p>
    <w:p w14:paraId="4AA44007" w14:textId="77777777" w:rsidR="00C36F7E" w:rsidRDefault="00C36F7E" w:rsidP="00C36F7E">
      <w:pPr>
        <w:pStyle w:val="ANormal"/>
      </w:pPr>
    </w:p>
    <w:p w14:paraId="1A392483" w14:textId="67CAF10A" w:rsidR="00C36F7E" w:rsidRDefault="00C36F7E" w:rsidP="00C36F7E">
      <w:pPr>
        <w:pStyle w:val="ANormal"/>
        <w:rPr>
          <w:b/>
          <w:bCs/>
        </w:rPr>
      </w:pPr>
      <w:r>
        <w:rPr>
          <w:b/>
          <w:bCs/>
        </w:rPr>
        <w:t>9</w:t>
      </w:r>
      <w:r w:rsidR="001E335C">
        <w:rPr>
          <w:b/>
          <w:bCs/>
        </w:rPr>
        <w:t> kap.</w:t>
      </w:r>
      <w:r w:rsidRPr="00946DFE">
        <w:rPr>
          <w:b/>
          <w:bCs/>
        </w:rPr>
        <w:t xml:space="preserve"> Studerande</w:t>
      </w:r>
      <w:r w:rsidRPr="00003892">
        <w:rPr>
          <w:b/>
          <w:bCs/>
        </w:rPr>
        <w:t xml:space="preserve"> vid högskolan</w:t>
      </w:r>
    </w:p>
    <w:p w14:paraId="1D3A7282" w14:textId="77777777" w:rsidR="00C36F7E" w:rsidRPr="00B3550A" w:rsidRDefault="00C36F7E" w:rsidP="00B3550A">
      <w:pPr>
        <w:pStyle w:val="ANormal"/>
      </w:pPr>
    </w:p>
    <w:p w14:paraId="51677F18" w14:textId="3028006B" w:rsidR="003E1109" w:rsidRDefault="00C36F7E" w:rsidP="00C36F7E">
      <w:pPr>
        <w:pStyle w:val="ANormal"/>
      </w:pPr>
      <w:r>
        <w:t>5</w:t>
      </w:r>
      <w:r w:rsidR="00F50078">
        <w:t>0</w:t>
      </w:r>
      <w:r w:rsidR="001E335C">
        <w:t> §</w:t>
      </w:r>
      <w:r>
        <w:t xml:space="preserve"> </w:t>
      </w:r>
      <w:r w:rsidRPr="00193B42">
        <w:rPr>
          <w:i/>
          <w:iCs/>
        </w:rPr>
        <w:t>Studerandekår.</w:t>
      </w:r>
      <w:r>
        <w:rPr>
          <w:i/>
          <w:iCs/>
        </w:rPr>
        <w:t xml:space="preserve"> </w:t>
      </w:r>
      <w:r w:rsidR="00BD014E">
        <w:t>Enligt bestämmelserna i</w:t>
      </w:r>
      <w:r w:rsidR="00EA7FEA">
        <w:t xml:space="preserve"> nuvarande </w:t>
      </w:r>
      <w:r w:rsidR="00DF1473">
        <w:t>högskole</w:t>
      </w:r>
      <w:r w:rsidR="00EA7FEA">
        <w:t xml:space="preserve">lag </w:t>
      </w:r>
      <w:r w:rsidR="00BD014E">
        <w:t xml:space="preserve">tillhör alla studerande automatiskt studerandekåren. </w:t>
      </w:r>
      <w:r w:rsidR="001007DE">
        <w:t>Högsta domstolen konstaterade i sitt utlåtande</w:t>
      </w:r>
      <w:r w:rsidR="00B969D5">
        <w:rPr>
          <w:rStyle w:val="Fotnotsreferens"/>
        </w:rPr>
        <w:footnoteReference w:id="16"/>
      </w:r>
      <w:r w:rsidR="001007DE">
        <w:t xml:space="preserve"> över lagen att</w:t>
      </w:r>
      <w:r w:rsidR="00DD23E6">
        <w:t xml:space="preserve"> bestämmelsen griper in i den grundlagsskyddade föreningsfriheten enligt 13</w:t>
      </w:r>
      <w:r w:rsidR="001E335C">
        <w:t> §</w:t>
      </w:r>
      <w:r w:rsidR="00DD23E6">
        <w:t xml:space="preserve"> 2</w:t>
      </w:r>
      <w:r w:rsidR="001E335C">
        <w:t> mom.</w:t>
      </w:r>
      <w:r w:rsidR="00DD23E6">
        <w:t xml:space="preserve"> i grundlagen</w:t>
      </w:r>
      <w:r w:rsidR="004103C9">
        <w:t>. Föreningsfriheten</w:t>
      </w:r>
      <w:r w:rsidR="00246AF4" w:rsidRPr="00246AF4">
        <w:t xml:space="preserve"> </w:t>
      </w:r>
      <w:r w:rsidR="00246AF4">
        <w:t>innebär en rätt att utan tillstånd bilda föreningar, höra till eller inte höra till föreningar och delta i föreningars verksamhet.</w:t>
      </w:r>
      <w:r w:rsidR="00723260">
        <w:t xml:space="preserve"> </w:t>
      </w:r>
      <w:r w:rsidR="00D777B5">
        <w:t>Högsta domstolen konstaterade dock att</w:t>
      </w:r>
      <w:r w:rsidR="00B34FDF">
        <w:t xml:space="preserve"> man tagit in en motsvarande bestämmelse i den dåvarande universitetslagen (FFS 645/1997</w:t>
      </w:r>
      <w:r w:rsidR="00415D11">
        <w:t>_upphävd)</w:t>
      </w:r>
      <w:r w:rsidR="00723260">
        <w:t xml:space="preserve"> </w:t>
      </w:r>
      <w:r w:rsidR="002A45E5">
        <w:t>och att ingreppet i föreningsfriheten godkänts av riksdagen</w:t>
      </w:r>
      <w:r w:rsidR="00BF5021">
        <w:t>.</w:t>
      </w:r>
    </w:p>
    <w:p w14:paraId="7625797B" w14:textId="0B07A15B" w:rsidR="00BD014E" w:rsidRDefault="003E1109" w:rsidP="00C36F7E">
      <w:pPr>
        <w:pStyle w:val="ANormal"/>
      </w:pPr>
      <w:r>
        <w:tab/>
      </w:r>
      <w:r w:rsidR="00471A19">
        <w:t>Vid</w:t>
      </w:r>
      <w:r w:rsidR="00BF5021">
        <w:t xml:space="preserve"> revideringen av </w:t>
      </w:r>
      <w:r w:rsidR="004E20F0">
        <w:t xml:space="preserve">grundlagens bestämmelser om </w:t>
      </w:r>
      <w:r w:rsidR="00BF5021">
        <w:t xml:space="preserve">de grundläggande fri- och rättigheterna </w:t>
      </w:r>
      <w:r w:rsidR="00471A19">
        <w:t xml:space="preserve">konstaterade </w:t>
      </w:r>
      <w:r w:rsidR="00DF3A66">
        <w:t>man i förarbetena</w:t>
      </w:r>
      <w:r w:rsidR="004D720A">
        <w:rPr>
          <w:rStyle w:val="Fotnotsreferens"/>
        </w:rPr>
        <w:footnoteReference w:id="17"/>
      </w:r>
      <w:r w:rsidR="00471A19">
        <w:t xml:space="preserve"> </w:t>
      </w:r>
      <w:r w:rsidR="004C1C8D">
        <w:t xml:space="preserve">att det är tillåtet att i lag stifta om medlemskap i en offentligrättslig förening men </w:t>
      </w:r>
      <w:r w:rsidR="009C0A7B">
        <w:t>att man kan anse att stadgandet om föreningsfrihet i grundlagen talar för en återhållsam inställning till tvångsmedlemskap.</w:t>
      </w:r>
      <w:r w:rsidR="00163624">
        <w:t xml:space="preserve"> Då den nya universitetslagen </w:t>
      </w:r>
      <w:r w:rsidR="004E594E">
        <w:t>antogs påpekade man i förarbetena</w:t>
      </w:r>
      <w:r w:rsidR="008A6B0B">
        <w:rPr>
          <w:rStyle w:val="Fotnotsreferens"/>
        </w:rPr>
        <w:footnoteReference w:id="18"/>
      </w:r>
      <w:r w:rsidR="004E594E">
        <w:t xml:space="preserve"> att </w:t>
      </w:r>
      <w:r w:rsidR="00BD7E9C">
        <w:t xml:space="preserve">grunderna för studentkårens ställning preciseras och att studentkårens offentliga uppgifter nämns i bestämmelsen, eftersom riksdagens grundlagsutskott har ansett detta vara en förutsättning för användningen av normal lagstiftningsordning </w:t>
      </w:r>
      <w:r w:rsidR="008A6B0B">
        <w:t>för ett automatiskt</w:t>
      </w:r>
      <w:r w:rsidR="00BD7E9C">
        <w:t xml:space="preserve"> medlemskap i studentkåren</w:t>
      </w:r>
      <w:r w:rsidR="00F73396">
        <w:t xml:space="preserve">. </w:t>
      </w:r>
      <w:r w:rsidR="004F2CC2">
        <w:t xml:space="preserve">Grundlagsutskottet påpekade i sitt </w:t>
      </w:r>
      <w:r w:rsidR="007867ED">
        <w:t>utlåtande</w:t>
      </w:r>
      <w:r w:rsidR="00E410EC">
        <w:rPr>
          <w:rStyle w:val="Fotnotsreferens"/>
        </w:rPr>
        <w:footnoteReference w:id="19"/>
      </w:r>
      <w:r w:rsidR="004F2CC2">
        <w:t xml:space="preserve"> över lagförslaget att </w:t>
      </w:r>
      <w:r w:rsidR="00DB7760">
        <w:t>b</w:t>
      </w:r>
      <w:r w:rsidR="00DB7760" w:rsidRPr="00DB7760">
        <w:t xml:space="preserve">estämmelsen </w:t>
      </w:r>
      <w:r w:rsidR="007867ED">
        <w:t xml:space="preserve">om det automatiska medlemskapet </w:t>
      </w:r>
      <w:r w:rsidR="00DB7760" w:rsidRPr="00DB7760">
        <w:t>är konstitutionellt betydelsefull, eftersom den inskränker föreningsfriheten som är tryggad i grundlagen</w:t>
      </w:r>
      <w:r w:rsidR="007867ED">
        <w:t>.</w:t>
      </w:r>
      <w:r w:rsidR="00994123">
        <w:t xml:space="preserve"> Utskottet </w:t>
      </w:r>
      <w:r w:rsidR="00E058A4">
        <w:t>konstaterar</w:t>
      </w:r>
      <w:r w:rsidR="00994123">
        <w:t xml:space="preserve"> att man i sin </w:t>
      </w:r>
      <w:r w:rsidR="00A03157">
        <w:t xml:space="preserve">tolkning av </w:t>
      </w:r>
      <w:r w:rsidR="00E410EC">
        <w:t>grundlagens</w:t>
      </w:r>
      <w:r w:rsidR="00A03157">
        <w:t xml:space="preserve"> </w:t>
      </w:r>
      <w:r w:rsidR="00E410EC">
        <w:t>föreningsfrihet</w:t>
      </w:r>
      <w:r w:rsidR="00A03157">
        <w:t xml:space="preserve"> </w:t>
      </w:r>
      <w:r w:rsidR="00E410EC">
        <w:t>har</w:t>
      </w:r>
      <w:r w:rsidR="00A03157">
        <w:t xml:space="preserve"> utgått </w:t>
      </w:r>
      <w:r w:rsidR="00E410EC">
        <w:t>från</w:t>
      </w:r>
      <w:r w:rsidR="00E410EC" w:rsidRPr="00E410EC">
        <w:t xml:space="preserve"> att den allmänna principen för medlemskap i en förening inte kan vara att det bestäms </w:t>
      </w:r>
      <w:r w:rsidR="00E410EC" w:rsidRPr="009814F4">
        <w:t>automatiskt</w:t>
      </w:r>
      <w:r w:rsidR="009E75C2" w:rsidRPr="009814F4">
        <w:t xml:space="preserve"> utan det ska bygga på</w:t>
      </w:r>
      <w:r w:rsidR="009814F4" w:rsidRPr="009814F4">
        <w:t xml:space="preserve"> frivillighet och en explicit viljeyttring.</w:t>
      </w:r>
      <w:r w:rsidR="005B3F91">
        <w:t xml:space="preserve"> </w:t>
      </w:r>
      <w:r w:rsidR="005B3F91" w:rsidRPr="00912CC1">
        <w:t xml:space="preserve">Men </w:t>
      </w:r>
      <w:r w:rsidR="00577CBB" w:rsidRPr="00912CC1">
        <w:t xml:space="preserve">utskottet </w:t>
      </w:r>
      <w:r w:rsidR="00AE0347" w:rsidRPr="00912CC1">
        <w:t xml:space="preserve">konstaterar att man </w:t>
      </w:r>
      <w:r w:rsidR="00577CBB" w:rsidRPr="00912CC1">
        <w:t xml:space="preserve">med hänvisning till förarbetena till reformen av de grundläggande fri- och rättigheterna </w:t>
      </w:r>
      <w:r w:rsidR="0054642F" w:rsidRPr="00912CC1">
        <w:lastRenderedPageBreak/>
        <w:t>i sina tidigare utlåtanden</w:t>
      </w:r>
      <w:r w:rsidR="0054642F" w:rsidRPr="00A8539D">
        <w:rPr>
          <w:vertAlign w:val="superscript"/>
        </w:rPr>
        <w:footnoteReference w:id="20"/>
      </w:r>
      <w:r w:rsidR="0054642F" w:rsidRPr="00912CC1">
        <w:t xml:space="preserve"> </w:t>
      </w:r>
      <w:r w:rsidR="00577CBB" w:rsidRPr="00912CC1">
        <w:t>bedöm</w:t>
      </w:r>
      <w:r w:rsidR="0054642F" w:rsidRPr="00912CC1">
        <w:t>t</w:t>
      </w:r>
      <w:r w:rsidR="00577CBB" w:rsidRPr="00912CC1">
        <w:t xml:space="preserve"> att ett obligatoriskt medlemskap i studentkåren i sig är acceptabelt ur grundlagssynvinkel, inte minst som studentkåren redan länge har betraktats som en del av det självstyrande universitetet och den har spelat en betydande roll i universitetets förvaltning.</w:t>
      </w:r>
      <w:r w:rsidR="00FA3C17">
        <w:t xml:space="preserve"> </w:t>
      </w:r>
      <w:r w:rsidR="00D0371D" w:rsidRPr="00260007">
        <w:t xml:space="preserve">Dock måste </w:t>
      </w:r>
      <w:r w:rsidR="00FA3C17" w:rsidRPr="00260007">
        <w:t>lagförslaget innehålla skrivningar om studentkårens offentliga uppgifter.</w:t>
      </w:r>
      <w:r w:rsidR="006103BE" w:rsidRPr="00260007">
        <w:t xml:space="preserve"> Med hänvisning till </w:t>
      </w:r>
      <w:r w:rsidR="00861636" w:rsidRPr="00260007">
        <w:t>att grundlagsutskottet ansett att tvångsmedlemskapet i universitetslagen</w:t>
      </w:r>
      <w:r w:rsidR="00D47539" w:rsidRPr="00260007">
        <w:t xml:space="preserve"> fyllde kraven om föreningsfrihet konstaterade högsta domstolen att även bestämmelsen i landskapslagen om Högskolan</w:t>
      </w:r>
      <w:r w:rsidR="00D434F3" w:rsidRPr="00260007">
        <w:t xml:space="preserve"> fyller kraven och kan ingå i lagen.</w:t>
      </w:r>
    </w:p>
    <w:p w14:paraId="6647B28D" w14:textId="12C066D3" w:rsidR="00C36F7E" w:rsidRDefault="003E0956" w:rsidP="00C36F7E">
      <w:pPr>
        <w:pStyle w:val="ANormal"/>
      </w:pPr>
      <w:r>
        <w:tab/>
      </w:r>
      <w:r w:rsidR="00C36F7E">
        <w:t>I samband med reformen av yrkeshögskolelagstiftningen</w:t>
      </w:r>
      <w:r w:rsidR="00986B59">
        <w:t xml:space="preserve"> år 2014</w:t>
      </w:r>
      <w:r w:rsidR="00C36F7E">
        <w:t xml:space="preserve"> konstaterade grundlagsutskottet i sitt utlåtande</w:t>
      </w:r>
      <w:r w:rsidR="00C36F7E">
        <w:rPr>
          <w:rStyle w:val="Fotnotsreferens"/>
        </w:rPr>
        <w:footnoteReference w:id="21"/>
      </w:r>
      <w:r w:rsidR="00C36F7E">
        <w:t xml:space="preserve"> att frågan om ett obligatoriskt medlemskap i en studerandekår är betydelsefullt med hänsyn till den grundlagsskyddade föreningsfriheten enligt 13</w:t>
      </w:r>
      <w:r w:rsidR="001E335C">
        <w:t> §</w:t>
      </w:r>
      <w:r w:rsidR="00C36F7E">
        <w:t xml:space="preserve"> 2</w:t>
      </w:r>
      <w:r w:rsidR="001E335C">
        <w:t> mom.</w:t>
      </w:r>
      <w:r w:rsidR="00C36F7E">
        <w:t xml:space="preserve"> i grundlagen. </w:t>
      </w:r>
      <w:r w:rsidR="00986B59">
        <w:t>Man konstaterade att b</w:t>
      </w:r>
      <w:r w:rsidR="00C36F7E">
        <w:t xml:space="preserve">estämmelsen i grundlagen därmed </w:t>
      </w:r>
      <w:r w:rsidR="00DE7297">
        <w:t xml:space="preserve">ger ett </w:t>
      </w:r>
      <w:r w:rsidR="00C36F7E">
        <w:t xml:space="preserve">skydd för negativ föreningsfrihet, det vill säga för rätten att </w:t>
      </w:r>
      <w:r w:rsidR="00C36F7E" w:rsidRPr="007E6DE3">
        <w:rPr>
          <w:i/>
          <w:iCs/>
        </w:rPr>
        <w:t>inte</w:t>
      </w:r>
      <w:r w:rsidR="00C36F7E">
        <w:t xml:space="preserve"> höra till en förening. </w:t>
      </w:r>
      <w:r w:rsidR="004F4AD0">
        <w:t xml:space="preserve">Utskottet konstaterar att </w:t>
      </w:r>
      <w:r w:rsidR="00E26DA6">
        <w:t>bestämmelsen e</w:t>
      </w:r>
      <w:r w:rsidR="00C36F7E">
        <w:t>nligt förarbetena till den grundlagsbestämmelsen</w:t>
      </w:r>
      <w:r w:rsidR="00C36F7E">
        <w:rPr>
          <w:rStyle w:val="Fotnotsreferens"/>
        </w:rPr>
        <w:footnoteReference w:id="22"/>
      </w:r>
      <w:r w:rsidR="00C36F7E">
        <w:t xml:space="preserve"> </w:t>
      </w:r>
      <w:r w:rsidR="00E26DA6">
        <w:t xml:space="preserve">inte </w:t>
      </w:r>
      <w:r w:rsidR="00C36F7E">
        <w:t xml:space="preserve">utgör </w:t>
      </w:r>
      <w:r w:rsidR="00E26DA6">
        <w:t>ett</w:t>
      </w:r>
      <w:r w:rsidR="00C36F7E">
        <w:t xml:space="preserve"> absolut hinder för att man på lagstiftningsväg bildar offentligrättsliga föreningar med en offentlig uppgift eller att man genom lag stadgar om medlemskap i en sådan förening. Å andra sidan konstateras det i förarbetena att bestämmelsen om föreningsfrihet i grundlagen också i det fallet talar för en återhållsam inställning till tvångsmedlemskap.</w:t>
      </w:r>
      <w:r w:rsidR="00D6151C">
        <w:t xml:space="preserve"> Utskottet konstaterar i utlåtandet att </w:t>
      </w:r>
      <w:r w:rsidR="00C36F7E">
        <w:t>grundlagsutskottet</w:t>
      </w:r>
      <w:r w:rsidR="00D6151C" w:rsidRPr="00D6151C">
        <w:t xml:space="preserve"> </w:t>
      </w:r>
      <w:r w:rsidR="00D6151C">
        <w:t>i sin</w:t>
      </w:r>
      <w:r w:rsidR="00733400">
        <w:t>a</w:t>
      </w:r>
      <w:r w:rsidR="00D6151C">
        <w:t xml:space="preserve"> tidigare tolkning</w:t>
      </w:r>
      <w:r w:rsidR="00742F39">
        <w:t>ar</w:t>
      </w:r>
      <w:r w:rsidR="00D6151C">
        <w:t xml:space="preserve"> av föreningsfriheten</w:t>
      </w:r>
      <w:r w:rsidR="00C36F7E">
        <w:rPr>
          <w:rStyle w:val="Fotnotsreferens"/>
        </w:rPr>
        <w:footnoteReference w:id="23"/>
      </w:r>
      <w:r w:rsidR="00C36F7E">
        <w:t xml:space="preserve"> </w:t>
      </w:r>
      <w:r w:rsidR="00A37771">
        <w:t xml:space="preserve">har </w:t>
      </w:r>
      <w:r w:rsidR="00C36F7E">
        <w:t>utgått från att den allmänna principen för medlemskap i en förening är den att medlemskapet inte kan vara automatiskt och en direkt följd av bestämmelserna i lagen. Utgångspunkten för föreningsfriheten är en frivillig anslutning till en förening grundad på en uttrycklig viljeyttring. Man kan avvika från de utgångspunkterna bara om det finns särskilda, med tanke på föreningsfriheten godtagbara skäl till det, som ett motiverat behov att inrätta en förening för en offentlig uppgift. Då det gäller obligatoriskt medlemskap i en studentkår ansåg utskottet</w:t>
      </w:r>
      <w:r w:rsidR="00C36F7E">
        <w:rPr>
          <w:rStyle w:val="Fotnotsreferens"/>
        </w:rPr>
        <w:footnoteReference w:id="24"/>
      </w:r>
      <w:r w:rsidR="00C36F7E">
        <w:t xml:space="preserve"> att man bör söka lösningar som överensstämmer med grundlagen, det vill säga lösningar som inte bygger på obligatoriskt medlemskap.</w:t>
      </w:r>
    </w:p>
    <w:p w14:paraId="6799B671" w14:textId="4DE9AB02" w:rsidR="00C36F7E" w:rsidRDefault="00C36F7E" w:rsidP="00C36F7E">
      <w:pPr>
        <w:pStyle w:val="ANormal"/>
      </w:pPr>
      <w:r>
        <w:tab/>
        <w:t>Grundlagsutskottet har två gånger</w:t>
      </w:r>
      <w:r>
        <w:rPr>
          <w:rStyle w:val="Fotnotsreferens"/>
        </w:rPr>
        <w:footnoteReference w:id="25"/>
      </w:r>
      <w:r>
        <w:t xml:space="preserve"> bedömt obligatoriskt medlemskap i yrkeshögskolors studerandekårer och ansett att förslagen till bestämmelser om obligatoriskt medlemskap strider mot den grundlagsfästa föreningsfriheten. Utskottet har </w:t>
      </w:r>
      <w:r w:rsidR="00B36446">
        <w:t>då</w:t>
      </w:r>
      <w:r>
        <w:t xml:space="preserve"> framhållit att en yrkeshögskolas studerandekår inte är en traditionell del av yrkeshögskolan på samma sätt som studentkåren vid ett universitet, utan bestämmelserna om studerandekårer och obligatoriskt medlemskap i dem är nya. Enligt utskottets uppfattning var bland annat uppgiften att ordna val av studeranderepresentanter i yrkeshögskolans styrelse och i andra kollegiala organ en offentlig uppgift som lämpar sig för en studerandekår</w:t>
      </w:r>
      <w:r w:rsidR="005910DA">
        <w:t>,</w:t>
      </w:r>
      <w:r>
        <w:t xml:space="preserve"> men utskottet konstaterade att detta dock inte kräver att medlemskapet i studerandekåren är obligatoriskt. Det kan föreskrivas genom lag att det hör till studerandekåren att ordna val trots att medlemskapet är frivilligt i överensstämmelse med föreningsfriheten. Utskottet menade att avgränsningen av den föreslagna negativa föreningsfriheten inte uppfyller proportionalitetskravet för en begränsning av de grundläggande fri- och rättigheterna, eftersom ett i och för sig godtagbart mål, att välja studeranderepresentanter, kan uppnås med medel som </w:t>
      </w:r>
      <w:r w:rsidR="00726753">
        <w:t>ingriper</w:t>
      </w:r>
      <w:r>
        <w:t xml:space="preserve"> mindre i de grundläggande fri- och rättigheterna.</w:t>
      </w:r>
      <w:r w:rsidR="00C36179">
        <w:t xml:space="preserve"> </w:t>
      </w:r>
      <w:r w:rsidR="00315794">
        <w:t xml:space="preserve">Utskottets slutsats var att bestämmelsen om tvångsmedlemsskap strider </w:t>
      </w:r>
      <w:r w:rsidR="00315794">
        <w:lastRenderedPageBreak/>
        <w:t xml:space="preserve">mot </w:t>
      </w:r>
      <w:r w:rsidR="00664E27">
        <w:t xml:space="preserve">den grundlagsskyddade föreningsfriheten och att medlemskapet måste vara frivilligt för att lagen skulle kunna </w:t>
      </w:r>
      <w:r w:rsidR="000E0096">
        <w:t>behandlas</w:t>
      </w:r>
      <w:r w:rsidR="00664E27">
        <w:t xml:space="preserve"> i vanlig </w:t>
      </w:r>
      <w:r w:rsidR="000E0096">
        <w:t>lagstiftningsordning</w:t>
      </w:r>
      <w:r w:rsidR="00664E27">
        <w:t>.</w:t>
      </w:r>
    </w:p>
    <w:p w14:paraId="4ADB217E" w14:textId="313D7B4C" w:rsidR="00BC5DC8" w:rsidRDefault="00BC5DC8" w:rsidP="00C36F7E">
      <w:pPr>
        <w:pStyle w:val="ANormal"/>
      </w:pPr>
      <w:r>
        <w:tab/>
      </w:r>
      <w:r w:rsidR="00563EFB">
        <w:t xml:space="preserve">Landskapsregeringen </w:t>
      </w:r>
      <w:r w:rsidR="00081EF2">
        <w:t>konstaterar</w:t>
      </w:r>
      <w:r w:rsidR="00563EFB">
        <w:t xml:space="preserve"> att syn</w:t>
      </w:r>
      <w:r w:rsidR="003A2DDA">
        <w:t>en</w:t>
      </w:r>
      <w:r w:rsidR="00563EFB">
        <w:t xml:space="preserve"> på frågan om tvångsmedlemsskap i </w:t>
      </w:r>
      <w:r w:rsidR="00680CB6">
        <w:t>en studerandekår inte är helt entydig och att de</w:t>
      </w:r>
      <w:r w:rsidR="006D3EA8">
        <w:t>n</w:t>
      </w:r>
      <w:r w:rsidR="00680CB6">
        <w:t xml:space="preserve"> varierat med tiden</w:t>
      </w:r>
      <w:r w:rsidR="00AA2FD6">
        <w:t xml:space="preserve"> samt att man skiljer </w:t>
      </w:r>
      <w:r w:rsidR="00F963C5">
        <w:t xml:space="preserve">på </w:t>
      </w:r>
      <w:r w:rsidR="00AA2FD6">
        <w:t>universitet och yrkeshögskolor</w:t>
      </w:r>
      <w:r w:rsidR="00F963C5">
        <w:t>.</w:t>
      </w:r>
      <w:r w:rsidR="00680CB6">
        <w:t xml:space="preserve"> </w:t>
      </w:r>
      <w:r w:rsidR="00081EF2">
        <w:t>L</w:t>
      </w:r>
      <w:r w:rsidR="00563EFB">
        <w:t>andskapsregerin</w:t>
      </w:r>
      <w:r w:rsidR="007E0349">
        <w:t>g</w:t>
      </w:r>
      <w:r w:rsidR="00563EFB">
        <w:t xml:space="preserve">en </w:t>
      </w:r>
      <w:r w:rsidR="007E0349">
        <w:t xml:space="preserve">föreslår </w:t>
      </w:r>
      <w:r w:rsidR="00563EFB">
        <w:t>att medlemskapet i studerandekåren vid högskolan ska vara frivilligt</w:t>
      </w:r>
      <w:r w:rsidR="0012699B">
        <w:t xml:space="preserve"> </w:t>
      </w:r>
      <w:r w:rsidR="00296950">
        <w:t>i enlighet med grundlagens skydd för föreningsfriheten.</w:t>
      </w:r>
      <w:r w:rsidR="0012699B">
        <w:t xml:space="preserve"> </w:t>
      </w:r>
      <w:r w:rsidR="008B2C18">
        <w:t xml:space="preserve">De studerande som </w:t>
      </w:r>
      <w:r w:rsidR="00FE7190">
        <w:t>studerar vid en utbildning som leder till en examen ska ha rätt att höra till studerandekåren medan övriga studerande kan godkännas som medlemmar av kåren.</w:t>
      </w:r>
    </w:p>
    <w:p w14:paraId="0EF90A7C" w14:textId="1C2A98DC" w:rsidR="00C36F7E" w:rsidRDefault="006D3EA8" w:rsidP="00C36F7E">
      <w:pPr>
        <w:pStyle w:val="ANormal"/>
      </w:pPr>
      <w:r>
        <w:tab/>
      </w:r>
      <w:r w:rsidR="00DC35A6">
        <w:t>Studentkårens syfte är dels att vara en förenande länk för de studerande</w:t>
      </w:r>
      <w:r w:rsidR="00502EDF">
        <w:t>,</w:t>
      </w:r>
      <w:r w:rsidR="001E7255">
        <w:t xml:space="preserve"> dels att som</w:t>
      </w:r>
      <w:r w:rsidR="00C36F7E">
        <w:t xml:space="preserve"> en betydelsefull del i yrkeshögskolesamfundet</w:t>
      </w:r>
      <w:r w:rsidR="001E7255">
        <w:t xml:space="preserve"> medverka i ut</w:t>
      </w:r>
      <w:r w:rsidR="00356D0D">
        <w:t>vecklingen av verksamheten vid högskolan</w:t>
      </w:r>
      <w:r w:rsidR="0017704F">
        <w:t xml:space="preserve"> och bidra till att de allmänna målen för yrkeshögskoleutbildningen som framgår av </w:t>
      </w:r>
      <w:r w:rsidR="0006216C">
        <w:t>3</w:t>
      </w:r>
      <w:r w:rsidR="001E335C">
        <w:t> §</w:t>
      </w:r>
      <w:r w:rsidR="00F24191">
        <w:t xml:space="preserve"> förverkligas</w:t>
      </w:r>
      <w:r w:rsidR="00C36F7E">
        <w:t xml:space="preserve">. </w:t>
      </w:r>
      <w:r w:rsidR="0006216C">
        <w:t>Det innebär at</w:t>
      </w:r>
      <w:r w:rsidR="003A2DDA">
        <w:t>t</w:t>
      </w:r>
      <w:r w:rsidR="0006216C">
        <w:t xml:space="preserve"> studerandekåren deltar i den fostrande roll som högskolan har. </w:t>
      </w:r>
      <w:r w:rsidR="001714B5">
        <w:t xml:space="preserve">I syfte att stärka </w:t>
      </w:r>
      <w:r w:rsidR="002624A8">
        <w:t xml:space="preserve">de studerandes </w:t>
      </w:r>
      <w:r w:rsidR="00C341AC">
        <w:t>inflytande på</w:t>
      </w:r>
      <w:r w:rsidR="002624A8">
        <w:t xml:space="preserve"> studerandehälsovård</w:t>
      </w:r>
      <w:r w:rsidR="00501B25">
        <w:t xml:space="preserve"> föreslås att en bestämmelse </w:t>
      </w:r>
      <w:r w:rsidR="00C56E20">
        <w:t>i 4</w:t>
      </w:r>
      <w:r w:rsidR="001E335C">
        <w:t> mom.</w:t>
      </w:r>
      <w:r w:rsidR="00C36F7E">
        <w:t xml:space="preserve"> </w:t>
      </w:r>
      <w:r w:rsidR="00501B25">
        <w:t xml:space="preserve">om att </w:t>
      </w:r>
      <w:r w:rsidR="00B21802">
        <w:t>studera</w:t>
      </w:r>
      <w:r w:rsidR="001714B5">
        <w:t xml:space="preserve">ndekåren </w:t>
      </w:r>
      <w:r w:rsidR="00501B25">
        <w:t xml:space="preserve">kan </w:t>
      </w:r>
      <w:r w:rsidR="00C36F7E">
        <w:t>delta i utvecklingen av studerandehälsovården. Bestämmelsen i 30</w:t>
      </w:r>
      <w:r w:rsidR="001E335C">
        <w:t> §</w:t>
      </w:r>
      <w:r w:rsidR="003A2DDA">
        <w:t xml:space="preserve"> 4 mom.</w:t>
      </w:r>
      <w:r w:rsidR="00C36F7E">
        <w:t xml:space="preserve"> i landskapslagen (2011:114) om hälso- och sjukvård föreslås samtidigt ändrad så att Ålands hälso- och sjukvård uttryckligen ska samarbeta med företrädare för de studerande då studerandehälsovården ordnas.</w:t>
      </w:r>
    </w:p>
    <w:p w14:paraId="250AC8C5" w14:textId="79318D4C" w:rsidR="00B426E6" w:rsidRDefault="00B426E6" w:rsidP="00C36F7E">
      <w:pPr>
        <w:pStyle w:val="ANormal"/>
      </w:pPr>
      <w:r>
        <w:tab/>
        <w:t>Studerandekåren utser enligt 3</w:t>
      </w:r>
      <w:r w:rsidR="001E335C">
        <w:t> mom.</w:t>
      </w:r>
      <w:r>
        <w:t xml:space="preserve"> de studerandes företrädare i högskolans styrelse och andra organ.</w:t>
      </w:r>
    </w:p>
    <w:p w14:paraId="15489363" w14:textId="23976849" w:rsidR="005F58C1" w:rsidRDefault="005F58C1" w:rsidP="00C36F7E">
      <w:pPr>
        <w:pStyle w:val="ANormal"/>
      </w:pPr>
      <w:r>
        <w:tab/>
      </w:r>
      <w:r w:rsidR="00275854">
        <w:t>Studentkårens</w:t>
      </w:r>
      <w:r>
        <w:t xml:space="preserve"> </w:t>
      </w:r>
      <w:r w:rsidR="00402FD3">
        <w:t xml:space="preserve">får ett understöd av högskolan för sin verksamhet och </w:t>
      </w:r>
      <w:r>
        <w:t xml:space="preserve">kåren har även rätt att </w:t>
      </w:r>
      <w:r w:rsidR="00D2256A">
        <w:t>uppbära</w:t>
      </w:r>
      <w:r w:rsidR="00402FD3">
        <w:t xml:space="preserve"> medlemsavgifter</w:t>
      </w:r>
      <w:r w:rsidR="00D2256A">
        <w:t>.</w:t>
      </w:r>
    </w:p>
    <w:p w14:paraId="0313ED13" w14:textId="77777777" w:rsidR="00C36F7E" w:rsidRDefault="00C36F7E" w:rsidP="00C36F7E">
      <w:pPr>
        <w:pStyle w:val="ANormal"/>
      </w:pPr>
    </w:p>
    <w:p w14:paraId="6B7A1A94" w14:textId="7A3556FC" w:rsidR="00812904" w:rsidRDefault="00C36F7E" w:rsidP="00812904">
      <w:pPr>
        <w:pStyle w:val="ANormal"/>
      </w:pPr>
      <w:r>
        <w:t>5</w:t>
      </w:r>
      <w:r w:rsidR="003E0956">
        <w:t>1</w:t>
      </w:r>
      <w:r w:rsidR="001E335C">
        <w:t> §</w:t>
      </w:r>
      <w:r>
        <w:t xml:space="preserve"> </w:t>
      </w:r>
      <w:r>
        <w:rPr>
          <w:i/>
          <w:iCs/>
        </w:rPr>
        <w:t xml:space="preserve">Studiemiljön. </w:t>
      </w:r>
      <w:r>
        <w:t xml:space="preserve">I paragrafen </w:t>
      </w:r>
      <w:r w:rsidR="00A73125">
        <w:t>före</w:t>
      </w:r>
      <w:r w:rsidR="00821E99">
        <w:t>s</w:t>
      </w:r>
      <w:r w:rsidR="00A73125">
        <w:t xml:space="preserve">lås </w:t>
      </w:r>
      <w:r>
        <w:t>bestämmelser om att de studerande uttryckligen ska ha rätt till en trygg studiemiljö med studiero.</w:t>
      </w:r>
      <w:r w:rsidR="006D3691">
        <w:t xml:space="preserve"> </w:t>
      </w:r>
      <w:r w:rsidR="00EA0757">
        <w:t>En trygg inlärningsmiljö är grunden för en högklassi</w:t>
      </w:r>
      <w:r w:rsidR="00A73125">
        <w:t xml:space="preserve">g och resultatrik verksamhet i alla utbildningsmiljöer. </w:t>
      </w:r>
      <w:r>
        <w:t xml:space="preserve">En liknande bestämmelse finns för det övriga utbildningssystemet på Åland. I landskapslagen om barnomsorg och grundskola bestäms </w:t>
      </w:r>
      <w:r w:rsidR="0036198F">
        <w:t>för barnomsorge</w:t>
      </w:r>
      <w:r w:rsidR="00562A18">
        <w:t>n</w:t>
      </w:r>
      <w:r w:rsidR="0036198F">
        <w:t xml:space="preserve"> </w:t>
      </w:r>
      <w:r>
        <w:t>i 3</w:t>
      </w:r>
      <w:r w:rsidR="001E335C">
        <w:t> §</w:t>
      </w:r>
      <w:r>
        <w:t xml:space="preserve"> i del I att v</w:t>
      </w:r>
      <w:r w:rsidRPr="00A608B5">
        <w:t>erksamhetskulturen ska främja en trygg, säker, hälsosam och inspirerande miljö med arbetsro</w:t>
      </w:r>
      <w:r>
        <w:t xml:space="preserve"> och</w:t>
      </w:r>
      <w:r w:rsidR="00562A18">
        <w:t xml:space="preserve"> för grundskolan</w:t>
      </w:r>
      <w:r>
        <w:t xml:space="preserve"> i 58</w:t>
      </w:r>
      <w:r w:rsidR="001E335C">
        <w:t> §</w:t>
      </w:r>
      <w:r>
        <w:t xml:space="preserve"> i del III att a</w:t>
      </w:r>
      <w:r w:rsidRPr="00131E74">
        <w:t>lla elever har rätt till en trygg lärmiljö som präglas av säkerhet, trygghet och studiero under hela dagen.</w:t>
      </w:r>
      <w:r>
        <w:t xml:space="preserve"> I 36</w:t>
      </w:r>
      <w:r w:rsidR="001E335C">
        <w:t> §</w:t>
      </w:r>
      <w:r>
        <w:t xml:space="preserve"> i landskapslagen om gymnasieutbildning bestäms att d</w:t>
      </w:r>
      <w:r w:rsidRPr="005B5E34">
        <w:t>en studerande har rätt till undervisning enligt läroplan samt rätt till en trygg studiemiljö.</w:t>
      </w:r>
      <w:r>
        <w:t xml:space="preserve"> </w:t>
      </w:r>
      <w:r w:rsidR="00812904">
        <w:t>I 10</w:t>
      </w:r>
      <w:r w:rsidR="001E335C">
        <w:t> kap.</w:t>
      </w:r>
      <w:r w:rsidR="00812904">
        <w:t xml:space="preserve"> finns bestämmelser om åtgärder som högskolan kan vidta för att bevara studiemiljön trygg och säker. För att förverkliga en trygg studiemiljö kan högskolan även ha en ordningsstadga eller andra interna ordningsbestämmelser.</w:t>
      </w:r>
    </w:p>
    <w:p w14:paraId="795E3E1C" w14:textId="77777777" w:rsidR="00C36F7E" w:rsidRDefault="00C36F7E" w:rsidP="00C36F7E">
      <w:pPr>
        <w:pStyle w:val="ANormal"/>
      </w:pPr>
    </w:p>
    <w:p w14:paraId="2F81C2F1" w14:textId="6B56F370" w:rsidR="00C36F7E" w:rsidRDefault="00C36F7E" w:rsidP="00C36F7E">
      <w:pPr>
        <w:pStyle w:val="ANormal"/>
      </w:pPr>
      <w:r>
        <w:t>5</w:t>
      </w:r>
      <w:r w:rsidR="00D960E4">
        <w:t>2</w:t>
      </w:r>
      <w:r w:rsidR="001E335C">
        <w:t> §</w:t>
      </w:r>
      <w:r w:rsidRPr="00BB5A06">
        <w:rPr>
          <w:i/>
          <w:iCs/>
        </w:rPr>
        <w:t xml:space="preserve"> Likabehandling.</w:t>
      </w:r>
      <w:r>
        <w:rPr>
          <w:i/>
          <w:iCs/>
        </w:rPr>
        <w:t xml:space="preserve"> </w:t>
      </w:r>
      <w:r>
        <w:t>Med stöd av landskapslagen (2022:43) om tillämpning av diskrimineringslagen tillämpas rikets diskrimineringslag (FFS 1325/2014) på Åland. Enligt 6</w:t>
      </w:r>
      <w:r w:rsidR="001E335C">
        <w:t> §</w:t>
      </w:r>
      <w:r>
        <w:t xml:space="preserve"> ska utbildningsanordnare </w:t>
      </w:r>
      <w:r w:rsidRPr="00481048">
        <w:t>bedöma hur deras verksamhet påverkar olika befolkningsgrupper och hur likabehandling i övrigt uppnås i deras verksamhet, samt vidta de åtgärder som behövs för att främja likabehandling. De främjande åtgärderna ska vara effektiva, ändamålsenliga och proportionerliga med beaktande av läroanstaltens verksamhetsmiljö, resurser och övriga omständigheter. En utbildningsanordnare ska se till att varje läroanstalt har en plan för de åtgärder som behövs för att främja likabehandling.</w:t>
      </w:r>
    </w:p>
    <w:p w14:paraId="74E0BDB3" w14:textId="1A234C91" w:rsidR="00051C52" w:rsidRDefault="00547276" w:rsidP="00051C52">
      <w:pPr>
        <w:pStyle w:val="ANormal"/>
      </w:pPr>
      <w:r>
        <w:tab/>
        <w:t>Med stöd av lands</w:t>
      </w:r>
      <w:r w:rsidR="00BB4C7D">
        <w:t>kapslagen (1989:27) om tillämpning i landskapet Åland av lagen om jämställdhet mellan kvinnor och män</w:t>
      </w:r>
      <w:r w:rsidR="00DF2A0D">
        <w:t xml:space="preserve"> tillämpas rikets lag om jämställdhet (FFS 609/1986) på </w:t>
      </w:r>
      <w:r w:rsidR="008D0DA7">
        <w:t>Åland. Enligt</w:t>
      </w:r>
      <w:r w:rsidR="00E14B62">
        <w:t xml:space="preserve"> </w:t>
      </w:r>
      <w:r w:rsidR="00223B7F">
        <w:t>6</w:t>
      </w:r>
      <w:r w:rsidR="001E335C">
        <w:t> §</w:t>
      </w:r>
      <w:r w:rsidR="00051C52">
        <w:t xml:space="preserve"> </w:t>
      </w:r>
      <w:r w:rsidR="00891536">
        <w:t>ansvarar</w:t>
      </w:r>
      <w:r w:rsidR="00051C52" w:rsidRPr="00051C52">
        <w:t xml:space="preserve"> </w:t>
      </w:r>
      <w:r w:rsidR="00891536">
        <w:t>u</w:t>
      </w:r>
      <w:r w:rsidR="00051C52">
        <w:t xml:space="preserve">tbildningsanordnaren för att det i samarbete med personalen och eleverna eller de studerande årligen utarbetas en jämställdhetsplan för </w:t>
      </w:r>
      <w:r w:rsidR="00891536">
        <w:t>läroanstalten</w:t>
      </w:r>
      <w:r w:rsidR="00051C52">
        <w:t xml:space="preserve">. Jämställdhetsplanen </w:t>
      </w:r>
      <w:r w:rsidR="00051C52">
        <w:lastRenderedPageBreak/>
        <w:t>ska innehålla en redogörelse för jämställdhetsläget vid läroanstalten,</w:t>
      </w:r>
      <w:r w:rsidR="00891536">
        <w:t xml:space="preserve"> </w:t>
      </w:r>
      <w:r w:rsidR="00051C52">
        <w:t>åtgärder som behövs för att främja jämställdheten</w:t>
      </w:r>
      <w:r w:rsidR="00891536">
        <w:t xml:space="preserve"> samt</w:t>
      </w:r>
      <w:r w:rsidR="00051C52">
        <w:t xml:space="preserve"> en utvärdering av hur åtgärderna i en tidigare jämställdhetsplan har genomförts och av resultaten.</w:t>
      </w:r>
      <w:r w:rsidR="00891536">
        <w:t xml:space="preserve"> </w:t>
      </w:r>
      <w:r w:rsidR="00051C52">
        <w:t>Särskilt avseende ska fästas vid antagningen av elever och studerande, ordnandet av undervisningen, skillnaderna i inlärning och bedömningen av studieprestationer samt vid förebyggande och undanröjande av sexuella trakasserier och trakasserier på grund av kön.</w:t>
      </w:r>
    </w:p>
    <w:p w14:paraId="20205A50" w14:textId="01C5ED21" w:rsidR="00C36F7E" w:rsidRDefault="00C36F7E" w:rsidP="00C36F7E">
      <w:pPr>
        <w:pStyle w:val="ANormal"/>
      </w:pPr>
      <w:r>
        <w:tab/>
      </w:r>
      <w:r w:rsidR="0097769A">
        <w:t>L</w:t>
      </w:r>
      <w:r w:rsidR="0089025E">
        <w:t>andskapsregeringen</w:t>
      </w:r>
      <w:r w:rsidR="00643490">
        <w:t xml:space="preserve"> </w:t>
      </w:r>
      <w:r w:rsidR="0097769A">
        <w:t xml:space="preserve">betonar det viktiga i att </w:t>
      </w:r>
      <w:r w:rsidR="00BF26DA">
        <w:t xml:space="preserve">alla behandlas lika och </w:t>
      </w:r>
      <w:r w:rsidR="003C7E59">
        <w:t xml:space="preserve">att </w:t>
      </w:r>
      <w:r w:rsidR="00BF26DA">
        <w:t>de planer som ska göras upp enligt annan lagstiftning</w:t>
      </w:r>
      <w:r w:rsidR="003C7E59">
        <w:t xml:space="preserve"> </w:t>
      </w:r>
      <w:r w:rsidR="00BF26DA">
        <w:t>görs. Landskapsregeringen föreslår</w:t>
      </w:r>
      <w:r w:rsidR="00ED302D">
        <w:t xml:space="preserve"> även en</w:t>
      </w:r>
      <w:r w:rsidR="0089025E">
        <w:t xml:space="preserve"> uttrycklig bestämmelse </w:t>
      </w:r>
      <w:r w:rsidR="004F3342">
        <w:t xml:space="preserve">i denna lag </w:t>
      </w:r>
      <w:r w:rsidR="0089025E">
        <w:t xml:space="preserve">om </w:t>
      </w:r>
      <w:r>
        <w:t>att alla studerande ska behandlas lika och att ingen får diskrimineras.</w:t>
      </w:r>
    </w:p>
    <w:p w14:paraId="2D6CFFB0" w14:textId="77777777" w:rsidR="00C36F7E" w:rsidRDefault="00C36F7E" w:rsidP="00C36F7E">
      <w:pPr>
        <w:pStyle w:val="ANormal"/>
      </w:pPr>
    </w:p>
    <w:p w14:paraId="2F1F0B4F" w14:textId="74375BBC" w:rsidR="00C36F7E" w:rsidRDefault="00C36F7E" w:rsidP="00C36F7E">
      <w:pPr>
        <w:pStyle w:val="ANormal"/>
      </w:pPr>
      <w:r>
        <w:t>5</w:t>
      </w:r>
      <w:r w:rsidR="006C3128">
        <w:t>3</w:t>
      </w:r>
      <w:r w:rsidR="001E335C">
        <w:t> §</w:t>
      </w:r>
      <w:r>
        <w:t xml:space="preserve"> </w:t>
      </w:r>
      <w:r>
        <w:rPr>
          <w:i/>
          <w:iCs/>
        </w:rPr>
        <w:t xml:space="preserve">Tystnadsplikt för studerande. </w:t>
      </w:r>
      <w:r w:rsidR="00DA3B52">
        <w:t>I</w:t>
      </w:r>
      <w:r>
        <w:t xml:space="preserve"> 20</w:t>
      </w:r>
      <w:r w:rsidR="001E335C">
        <w:t> §</w:t>
      </w:r>
      <w:r>
        <w:t xml:space="preserve"> i offentlighetslagen finns bestämmelser om s</w:t>
      </w:r>
      <w:r w:rsidRPr="000D06DE">
        <w:t xml:space="preserve">ekretess, tystnadsplikt och andra nödvändiga begränsningar av offentligheten i myndigheternas verksamhet. </w:t>
      </w:r>
      <w:r>
        <w:t>Enligt 3</w:t>
      </w:r>
      <w:r w:rsidR="001E335C">
        <w:t> §</w:t>
      </w:r>
      <w:r>
        <w:t xml:space="preserve"> </w:t>
      </w:r>
      <w:r w:rsidRPr="000D06DE">
        <w:t>gäller bestämmelserna om handlingssekretess</w:t>
      </w:r>
      <w:r>
        <w:t xml:space="preserve">, tystnadsplikt och förbud mot nyttjande </w:t>
      </w:r>
      <w:r w:rsidR="00B27463">
        <w:t xml:space="preserve">även </w:t>
      </w:r>
      <w:r>
        <w:t>praktikanter eller andra som verkar hos en myndighet. Enligt 3</w:t>
      </w:r>
      <w:r w:rsidR="001E335C">
        <w:t> kap.</w:t>
      </w:r>
      <w:r>
        <w:t xml:space="preserve"> 4</w:t>
      </w:r>
      <w:r w:rsidR="001E335C">
        <w:t> §</w:t>
      </w:r>
      <w:r>
        <w:t xml:space="preserve"> i arbetsavtalslagen </w:t>
      </w:r>
      <w:r w:rsidR="00D46142">
        <w:t xml:space="preserve">(FFS 55/2001) </w:t>
      </w:r>
      <w:r w:rsidRPr="005F1524">
        <w:t>får arbetstagaren inte obehörigen utnyttja arbetsgivarens företagshemligheter eller röja dem för någon annan</w:t>
      </w:r>
      <w:r w:rsidR="00B27463">
        <w:t>.</w:t>
      </w:r>
    </w:p>
    <w:p w14:paraId="23F0F590" w14:textId="568186A7" w:rsidR="000C30BF" w:rsidRPr="005F1524" w:rsidRDefault="000C30BF" w:rsidP="00C36F7E">
      <w:pPr>
        <w:pStyle w:val="ANormal"/>
      </w:pPr>
      <w:r>
        <w:tab/>
        <w:t>Landskapsregeringen föreslår en uttrycklig bestämmelse om att de studerande vars utbildning helt eller delvis ordnas på en arbetsplats ska omfattas av samma bestämmelser om tystnadsplikt som arbetstagare och tjänstemän. Bestämmelsen innebär att det inte behöver göras upp särskilda sekretessavtal för de studerande då de gör sin praktik.</w:t>
      </w:r>
    </w:p>
    <w:p w14:paraId="5501B42F" w14:textId="77777777" w:rsidR="00C36F7E" w:rsidRDefault="00C36F7E" w:rsidP="00C36F7E">
      <w:pPr>
        <w:pStyle w:val="ANormal"/>
      </w:pPr>
    </w:p>
    <w:p w14:paraId="3D6A4AC9" w14:textId="042F7A7B" w:rsidR="00C36F7E" w:rsidRDefault="00C36F7E" w:rsidP="00C36F7E">
      <w:pPr>
        <w:pStyle w:val="ANormal"/>
        <w:rPr>
          <w:b/>
          <w:bCs/>
        </w:rPr>
      </w:pPr>
      <w:r>
        <w:rPr>
          <w:b/>
          <w:bCs/>
        </w:rPr>
        <w:t>10</w:t>
      </w:r>
      <w:r w:rsidR="001E335C">
        <w:rPr>
          <w:b/>
          <w:bCs/>
        </w:rPr>
        <w:t> kap.</w:t>
      </w:r>
      <w:r w:rsidRPr="008E61CD">
        <w:rPr>
          <w:b/>
          <w:bCs/>
        </w:rPr>
        <w:t xml:space="preserve"> Åtgärder för en trygg studiemiljö</w:t>
      </w:r>
    </w:p>
    <w:p w14:paraId="31C3E773" w14:textId="77777777" w:rsidR="00C36F7E" w:rsidRPr="00B3550A" w:rsidRDefault="00C36F7E" w:rsidP="00B3550A">
      <w:pPr>
        <w:pStyle w:val="ANormal"/>
      </w:pPr>
    </w:p>
    <w:p w14:paraId="4392E5DE" w14:textId="78EA4020" w:rsidR="00C36F7E" w:rsidRDefault="00C36F7E" w:rsidP="00C36F7E">
      <w:pPr>
        <w:pStyle w:val="ANormal"/>
      </w:pPr>
      <w:r>
        <w:t>För att säkra de studerandes</w:t>
      </w:r>
      <w:r w:rsidR="006E4728">
        <w:t xml:space="preserve">, och det övriga yrkeshögskolesamfundets, </w:t>
      </w:r>
      <w:r>
        <w:t>rätt till en trygg studiemiljö</w:t>
      </w:r>
      <w:r w:rsidR="00321349">
        <w:t xml:space="preserve"> </w:t>
      </w:r>
      <w:r>
        <w:t xml:space="preserve">föreslås i detta kapitel vissa åtgärder som </w:t>
      </w:r>
      <w:r w:rsidR="002246C3">
        <w:t xml:space="preserve">högskolan </w:t>
      </w:r>
      <w:r>
        <w:t xml:space="preserve">kan vidta </w:t>
      </w:r>
      <w:r w:rsidR="0094512F">
        <w:t xml:space="preserve">vid störningar, vid </w:t>
      </w:r>
      <w:r>
        <w:t xml:space="preserve">hotfullt eller våldsamt </w:t>
      </w:r>
      <w:r w:rsidR="0094512F">
        <w:t xml:space="preserve">beteende </w:t>
      </w:r>
      <w:r>
        <w:t xml:space="preserve">eller </w:t>
      </w:r>
      <w:r w:rsidR="0094512F">
        <w:t xml:space="preserve">om någon </w:t>
      </w:r>
      <w:r>
        <w:t>äventyrar någon annans hälsa och säkerhet. De åtgärder som kan vidtas är begränsning</w:t>
      </w:r>
      <w:r w:rsidR="0094512F">
        <w:t>ar</w:t>
      </w:r>
      <w:r>
        <w:t xml:space="preserve"> av rätten att delta i undervisningen, avhållande från studier, skriftlig varning, avstängning och narkotikatest.</w:t>
      </w:r>
      <w:r w:rsidR="00742AAF">
        <w:t xml:space="preserve"> Landskapsregeringen betonar att rätten till studiero gäller i förhållande till hela yrkeshögskolesamfundet. </w:t>
      </w:r>
      <w:r w:rsidR="00B309E9">
        <w:t>Det vill säga alla, inte bara de studerande</w:t>
      </w:r>
      <w:r w:rsidR="005E53AA">
        <w:t xml:space="preserve"> utan även lärare och övrig personal,</w:t>
      </w:r>
      <w:r w:rsidR="00B309E9">
        <w:t xml:space="preserve"> </w:t>
      </w:r>
      <w:r w:rsidR="00475552">
        <w:t xml:space="preserve">har rätt till och </w:t>
      </w:r>
      <w:r w:rsidR="00B309E9">
        <w:t xml:space="preserve">ska </w:t>
      </w:r>
      <w:r w:rsidR="00B36B30">
        <w:t>verka för</w:t>
      </w:r>
      <w:r w:rsidR="00B309E9">
        <w:t xml:space="preserve"> en trygg studiemilj</w:t>
      </w:r>
      <w:r w:rsidR="005E53AA">
        <w:t>ö</w:t>
      </w:r>
      <w:r w:rsidR="00B309E9">
        <w:t>.</w:t>
      </w:r>
    </w:p>
    <w:p w14:paraId="75894D3D" w14:textId="77777777" w:rsidR="00C36F7E" w:rsidRPr="00B3550A" w:rsidRDefault="00C36F7E" w:rsidP="00B3550A">
      <w:pPr>
        <w:pStyle w:val="ANormal"/>
      </w:pPr>
    </w:p>
    <w:p w14:paraId="2F6503F7" w14:textId="2EEF9F17" w:rsidR="00C36F7E" w:rsidRPr="003A64FC" w:rsidRDefault="00C36F7E" w:rsidP="00C36F7E">
      <w:pPr>
        <w:pStyle w:val="ANormal"/>
      </w:pPr>
      <w:r>
        <w:t>5</w:t>
      </w:r>
      <w:r w:rsidR="006C3128">
        <w:t>4</w:t>
      </w:r>
      <w:r w:rsidR="001E335C">
        <w:t> §</w:t>
      </w:r>
      <w:r>
        <w:t xml:space="preserve"> </w:t>
      </w:r>
      <w:r w:rsidR="00B24748">
        <w:rPr>
          <w:i/>
          <w:iCs/>
        </w:rPr>
        <w:t>Begränsning</w:t>
      </w:r>
      <w:r w:rsidRPr="006B630B">
        <w:rPr>
          <w:i/>
          <w:iCs/>
        </w:rPr>
        <w:t xml:space="preserve"> av rätten att delta i undervisningen</w:t>
      </w:r>
      <w:r>
        <w:rPr>
          <w:i/>
          <w:iCs/>
        </w:rPr>
        <w:t xml:space="preserve">. </w:t>
      </w:r>
      <w:r>
        <w:t xml:space="preserve">I paragrafen finns bestämmelser om när en studerande </w:t>
      </w:r>
      <w:r w:rsidR="00516658">
        <w:t xml:space="preserve">tillfälligt </w:t>
      </w:r>
      <w:r>
        <w:t xml:space="preserve">kan </w:t>
      </w:r>
      <w:r w:rsidR="00B24748">
        <w:t>bli ombedd att lämna</w:t>
      </w:r>
      <w:r>
        <w:t xml:space="preserve"> det rum där undervisningen ordnas och </w:t>
      </w:r>
      <w:r w:rsidR="00BC6E60">
        <w:t xml:space="preserve">om att en studerandes </w:t>
      </w:r>
      <w:r>
        <w:t xml:space="preserve">rätt att delta i undervisningen </w:t>
      </w:r>
      <w:r w:rsidR="00BC6E60">
        <w:t xml:space="preserve">kan begränsas under </w:t>
      </w:r>
      <w:r>
        <w:t xml:space="preserve">högst tre arbetsdagar. </w:t>
      </w:r>
      <w:r w:rsidR="00123AC5">
        <w:t xml:space="preserve">Om </w:t>
      </w:r>
      <w:r>
        <w:t xml:space="preserve">den studerande inte följer </w:t>
      </w:r>
      <w:r w:rsidR="00FC4AC8">
        <w:t>en uppmaning av avlägsna sig</w:t>
      </w:r>
      <w:r>
        <w:t xml:space="preserve"> eller inte avlägsnar sig efter ett beslut om begränsning av undervisningen</w:t>
      </w:r>
      <w:r w:rsidR="00123AC5" w:rsidRPr="00123AC5">
        <w:t xml:space="preserve"> </w:t>
      </w:r>
      <w:r w:rsidR="00123AC5">
        <w:t>kan den studerande avlägsnas från undervisningsutrymmet eller från högskolans område</w:t>
      </w:r>
      <w:r>
        <w:t xml:space="preserve">. De åtgärder som vidtas från högskolans sida ska stå i proportion till den studerandes olämpliga beteende. Maktmedel får </w:t>
      </w:r>
      <w:r w:rsidR="00FC4AC8">
        <w:t xml:space="preserve">endast </w:t>
      </w:r>
      <w:r>
        <w:t xml:space="preserve">användas </w:t>
      </w:r>
      <w:r w:rsidR="00F84762">
        <w:t xml:space="preserve">om det </w:t>
      </w:r>
      <w:r>
        <w:t xml:space="preserve">är försvarbart med beaktande av helhetssituationen </w:t>
      </w:r>
      <w:r w:rsidR="00FC4AC8">
        <w:t>och</w:t>
      </w:r>
      <w:r>
        <w:t xml:space="preserve"> den som använt sig av maktmedel ska lämna en </w:t>
      </w:r>
      <w:r w:rsidR="003457FE">
        <w:t xml:space="preserve">skriftlig </w:t>
      </w:r>
      <w:r>
        <w:t xml:space="preserve">redogörelse över detta till högskolans styrelse. Med maktmedel avses användningen av fysisk styrka för att kontrollera en person som vägrar följa de beslut som fattats eller gör motstånd. </w:t>
      </w:r>
      <w:r w:rsidR="0013713F">
        <w:t xml:space="preserve">Bestämmelserna om maktmedel ska tillämpas strikt. </w:t>
      </w:r>
      <w:r>
        <w:t>Maktmedelsredskap får inte i något fall användas.</w:t>
      </w:r>
    </w:p>
    <w:p w14:paraId="5155D64C" w14:textId="39B6F4F8" w:rsidR="00C36F7E" w:rsidRDefault="00C36F7E" w:rsidP="00C36F7E">
      <w:pPr>
        <w:pStyle w:val="ANormal"/>
      </w:pPr>
    </w:p>
    <w:p w14:paraId="2175CE4D" w14:textId="3AE0B01A" w:rsidR="00B71728" w:rsidRDefault="00C36F7E" w:rsidP="00C36F7E">
      <w:pPr>
        <w:pStyle w:val="ANormal"/>
      </w:pPr>
      <w:r>
        <w:t>5</w:t>
      </w:r>
      <w:r w:rsidR="00D73CC3">
        <w:t>5</w:t>
      </w:r>
      <w:r w:rsidR="001E335C">
        <w:t> §</w:t>
      </w:r>
      <w:r w:rsidRPr="001A6FC4">
        <w:rPr>
          <w:i/>
          <w:iCs/>
        </w:rPr>
        <w:t xml:space="preserve"> </w:t>
      </w:r>
      <w:r w:rsidR="001A6FC4" w:rsidRPr="001A6FC4">
        <w:rPr>
          <w:i/>
          <w:iCs/>
        </w:rPr>
        <w:t xml:space="preserve">Avhållande från studier. </w:t>
      </w:r>
      <w:r>
        <w:t>I paragrafen finns bestämmelser om när en studerande kan avhållas från undervisningen under en viss tid.</w:t>
      </w:r>
    </w:p>
    <w:p w14:paraId="1676EFC3" w14:textId="567FF09B" w:rsidR="00B71728" w:rsidRDefault="00B71728" w:rsidP="00C36F7E">
      <w:pPr>
        <w:pStyle w:val="ANormal"/>
      </w:pPr>
      <w:r>
        <w:tab/>
      </w:r>
      <w:r w:rsidR="00C36F7E">
        <w:t xml:space="preserve">En studerande kan avhållas </w:t>
      </w:r>
      <w:r w:rsidR="003A435B">
        <w:t>från undervisningen</w:t>
      </w:r>
      <w:r w:rsidR="00C36503">
        <w:t xml:space="preserve">, </w:t>
      </w:r>
      <w:r w:rsidR="00C36F7E">
        <w:t xml:space="preserve">om han eller hon vägrat visa upp ett straffregisteruppdrag i enlighet med bestämmelserna i </w:t>
      </w:r>
      <w:r w:rsidR="00333C9B">
        <w:t>3</w:t>
      </w:r>
      <w:r w:rsidR="00E044AF">
        <w:t>8</w:t>
      </w:r>
      <w:r w:rsidR="001E335C">
        <w:t> §</w:t>
      </w:r>
      <w:r w:rsidR="00C36F7E">
        <w:t xml:space="preserve"> 2</w:t>
      </w:r>
      <w:r w:rsidR="001E335C">
        <w:t> mom.</w:t>
      </w:r>
      <w:r w:rsidR="00C36F7E">
        <w:t xml:space="preserve">, tills han eller hon visar upp registerutdraget. Detta är situationer då </w:t>
      </w:r>
      <w:r w:rsidR="00C36F7E" w:rsidRPr="00524E57">
        <w:lastRenderedPageBreak/>
        <w:t>studierna eller studierelaterad praktik i väsentlig utsträckning förutsätter arbete med minderåriga</w:t>
      </w:r>
      <w:r w:rsidR="00C36F7E">
        <w:t xml:space="preserve"> och det är </w:t>
      </w:r>
      <w:r w:rsidR="00F12230">
        <w:t>motiverat att</w:t>
      </w:r>
      <w:r w:rsidR="00B01E23">
        <w:t xml:space="preserve"> </w:t>
      </w:r>
      <w:r w:rsidR="00F12230">
        <w:t>begära</w:t>
      </w:r>
      <w:r w:rsidR="00B01E23">
        <w:t xml:space="preserve"> </w:t>
      </w:r>
      <w:r w:rsidR="00F12230">
        <w:t>in ett straffregisterutdrag</w:t>
      </w:r>
      <w:r w:rsidR="00C36F7E">
        <w:t xml:space="preserve"> i syfte att skydda minderåriga.</w:t>
      </w:r>
    </w:p>
    <w:p w14:paraId="650B0AF5" w14:textId="5EA008FD" w:rsidR="00C36F7E" w:rsidRPr="0081762E" w:rsidRDefault="00B71728" w:rsidP="00C36F7E">
      <w:pPr>
        <w:pStyle w:val="ANormal"/>
      </w:pPr>
      <w:r>
        <w:tab/>
      </w:r>
      <w:r w:rsidR="00C36F7E">
        <w:t xml:space="preserve">En studerande som vägrar genomgå kontroller och undersökningar i enlighet med bestämmelserna i </w:t>
      </w:r>
      <w:r w:rsidR="00ED4744">
        <w:t>39</w:t>
      </w:r>
      <w:r w:rsidR="001E335C">
        <w:t> §</w:t>
      </w:r>
      <w:r w:rsidR="00C36F7E">
        <w:t xml:space="preserve"> 1</w:t>
      </w:r>
      <w:r w:rsidR="001E335C">
        <w:t> mom.</w:t>
      </w:r>
      <w:r w:rsidR="00C36F7E">
        <w:t>, kan a</w:t>
      </w:r>
      <w:r w:rsidR="005226BC">
        <w:t>v</w:t>
      </w:r>
      <w:r w:rsidR="00C36F7E">
        <w:t xml:space="preserve">hållas från studierna tills han eller hon genomgått kontrollerna eller </w:t>
      </w:r>
      <w:r w:rsidR="00C36F7E" w:rsidRPr="0081762E">
        <w:t xml:space="preserve">undersökningarna. </w:t>
      </w:r>
      <w:r w:rsidR="00BE2C64">
        <w:t xml:space="preserve">Detta gäller studier som omfattar särskilda säkerhetskrav och där </w:t>
      </w:r>
      <w:r w:rsidR="00BE2C64" w:rsidRPr="00D756A6">
        <w:t xml:space="preserve">det finns </w:t>
      </w:r>
      <w:r w:rsidR="00BE2C64">
        <w:t>en befogad</w:t>
      </w:r>
      <w:r w:rsidR="00BE2C64" w:rsidRPr="00D756A6">
        <w:t xml:space="preserve"> anledning att misstänka att en studerande har ett </w:t>
      </w:r>
      <w:r w:rsidR="00BE2C64">
        <w:t xml:space="preserve">sådant </w:t>
      </w:r>
      <w:r w:rsidR="00BE2C64" w:rsidRPr="00D756A6">
        <w:t xml:space="preserve">hinder </w:t>
      </w:r>
      <w:r w:rsidR="00BE2C64">
        <w:t>vad gäller</w:t>
      </w:r>
      <w:r w:rsidR="00BE2C64" w:rsidRPr="00D756A6">
        <w:t xml:space="preserve"> hälsotillståndet eller funktionsförmågan</w:t>
      </w:r>
      <w:r w:rsidR="00BE2C64">
        <w:t xml:space="preserve"> som avses i 24</w:t>
      </w:r>
      <w:r w:rsidR="001E335C">
        <w:t> §</w:t>
      </w:r>
      <w:r w:rsidR="00BE2C64">
        <w:t xml:space="preserve"> 2</w:t>
      </w:r>
      <w:r w:rsidR="001E335C">
        <w:t> mom.</w:t>
      </w:r>
      <w:r w:rsidR="00C36F7E" w:rsidRPr="0081762E">
        <w:t xml:space="preserve"> Slutligen kan en studerande som vägrar visa upp intyg över narkotikatest i enlighet med bestämmelserna i </w:t>
      </w:r>
      <w:r w:rsidR="005226BC">
        <w:t>5</w:t>
      </w:r>
      <w:r w:rsidR="00EA72E7">
        <w:t>8</w:t>
      </w:r>
      <w:r w:rsidR="001E335C">
        <w:t> §</w:t>
      </w:r>
      <w:r w:rsidR="00C36F7E" w:rsidRPr="0081762E">
        <w:t xml:space="preserve"> 1</w:t>
      </w:r>
      <w:r w:rsidR="001E335C">
        <w:t> mom.</w:t>
      </w:r>
      <w:r w:rsidR="00C36F7E" w:rsidRPr="0081762E">
        <w:t xml:space="preserve"> avhållas från studierna tills han eller hon visar upp intyget.</w:t>
      </w:r>
    </w:p>
    <w:p w14:paraId="73B041AD" w14:textId="77777777" w:rsidR="00C36F7E" w:rsidRPr="0081762E" w:rsidRDefault="00C36F7E" w:rsidP="00C36F7E">
      <w:pPr>
        <w:pStyle w:val="ANormal"/>
      </w:pPr>
    </w:p>
    <w:p w14:paraId="4BD48089" w14:textId="38A8F54D" w:rsidR="00C36F7E" w:rsidRDefault="00C36F7E" w:rsidP="00C36F7E">
      <w:pPr>
        <w:pStyle w:val="ANormal"/>
      </w:pPr>
      <w:r w:rsidRPr="0081762E">
        <w:t>5</w:t>
      </w:r>
      <w:r w:rsidR="00FE0CBD">
        <w:t>6</w:t>
      </w:r>
      <w:r w:rsidR="001E335C">
        <w:t> §</w:t>
      </w:r>
      <w:r w:rsidRPr="0081762E">
        <w:t xml:space="preserve"> </w:t>
      </w:r>
      <w:r w:rsidRPr="0081762E">
        <w:rPr>
          <w:i/>
          <w:iCs/>
        </w:rPr>
        <w:t xml:space="preserve">Skriftlig varning. </w:t>
      </w:r>
      <w:r w:rsidRPr="0081762E">
        <w:t xml:space="preserve">I paragrafen finns bestämmelser om när en studerande kan ges en skriftlig varning. Det är om eleven stör undervisningen, beter sig våldsamt eller hotfullt, gör sig skyldig till fusk eller i övrigt bryter mot ordningsstadgan eller andra ordningsbestämmelser vid högskolan, inte visar upp narkotikatest enligt bestämmelserna i </w:t>
      </w:r>
      <w:r w:rsidR="00565E92">
        <w:t>5</w:t>
      </w:r>
      <w:r w:rsidR="00C871C3">
        <w:t>8</w:t>
      </w:r>
      <w:r w:rsidR="001E335C">
        <w:t> §</w:t>
      </w:r>
      <w:r w:rsidRPr="0081762E">
        <w:t xml:space="preserve"> 1</w:t>
      </w:r>
      <w:r w:rsidR="001E335C">
        <w:t> mom.</w:t>
      </w:r>
      <w:r w:rsidRPr="0081762E">
        <w:t xml:space="preserve"> el</w:t>
      </w:r>
      <w:r>
        <w:t xml:space="preserve">ler </w:t>
      </w:r>
      <w:r w:rsidRPr="00670088">
        <w:t xml:space="preserve">har använt narkotika för andra än medicinska ändamål så att </w:t>
      </w:r>
      <w:r w:rsidRPr="005E4CAE">
        <w:t>funktionsförmågan är nedsatt</w:t>
      </w:r>
      <w:r w:rsidRPr="00E1433E">
        <w:t xml:space="preserve"> </w:t>
      </w:r>
      <w:r>
        <w:t xml:space="preserve">enligt en utredning som avses i </w:t>
      </w:r>
      <w:r w:rsidR="00565E92">
        <w:t>5</w:t>
      </w:r>
      <w:r w:rsidR="00C871C3">
        <w:t>8</w:t>
      </w:r>
      <w:r w:rsidR="001E335C">
        <w:t> §</w:t>
      </w:r>
      <w:r>
        <w:t xml:space="preserve"> 3</w:t>
      </w:r>
      <w:r w:rsidR="001E335C">
        <w:t> mom.</w:t>
      </w:r>
    </w:p>
    <w:p w14:paraId="3253D6D2" w14:textId="77777777" w:rsidR="00C36F7E" w:rsidRDefault="00C36F7E" w:rsidP="00C36F7E">
      <w:pPr>
        <w:pStyle w:val="ANormal"/>
      </w:pPr>
    </w:p>
    <w:p w14:paraId="556501F7" w14:textId="053E6160" w:rsidR="00C36F7E" w:rsidRPr="00B3550A" w:rsidRDefault="000008A9" w:rsidP="00B3550A">
      <w:pPr>
        <w:pStyle w:val="ANormal"/>
      </w:pPr>
      <w:r>
        <w:t>5</w:t>
      </w:r>
      <w:r w:rsidR="002C0CB8">
        <w:t>7</w:t>
      </w:r>
      <w:r w:rsidR="001E335C">
        <w:t> §</w:t>
      </w:r>
      <w:r w:rsidR="00C36F7E">
        <w:t xml:space="preserve"> </w:t>
      </w:r>
      <w:r w:rsidR="00C36F7E" w:rsidRPr="00C406EA">
        <w:rPr>
          <w:i/>
          <w:iCs/>
        </w:rPr>
        <w:t>Avstängning för viss tid.</w:t>
      </w:r>
      <w:r w:rsidR="00C36F7E">
        <w:t xml:space="preserve"> Om de förseelser som kan medföra en skriftlig varning är allvarliga eller om den studerade trots en skriftlig varning inte upphör med sitt olämpliga beteende kan den studerande stängas av från studierna för högst ett år.</w:t>
      </w:r>
    </w:p>
    <w:p w14:paraId="1F094C1B" w14:textId="77777777" w:rsidR="00C36F7E" w:rsidRDefault="00C36F7E" w:rsidP="00C36F7E">
      <w:pPr>
        <w:pStyle w:val="ANormal"/>
        <w:rPr>
          <w:i/>
          <w:iCs/>
        </w:rPr>
      </w:pPr>
    </w:p>
    <w:p w14:paraId="42B96673" w14:textId="4C71C947" w:rsidR="00C36F7E" w:rsidRDefault="000008A9" w:rsidP="00C36F7E">
      <w:pPr>
        <w:pStyle w:val="ANormal"/>
      </w:pPr>
      <w:r>
        <w:t>5</w:t>
      </w:r>
      <w:r w:rsidR="00654DAB">
        <w:t>8</w:t>
      </w:r>
      <w:r w:rsidR="001E335C">
        <w:t> §</w:t>
      </w:r>
      <w:r w:rsidR="00C36F7E">
        <w:t xml:space="preserve"> </w:t>
      </w:r>
      <w:r w:rsidR="00C36F7E">
        <w:rPr>
          <w:i/>
          <w:iCs/>
        </w:rPr>
        <w:t xml:space="preserve">Narkotikatest. </w:t>
      </w:r>
      <w:r w:rsidR="00C36F7E">
        <w:t xml:space="preserve">Till den SORA-lagstiftning som antagits i riket, och som redogörs för </w:t>
      </w:r>
      <w:r w:rsidR="0072652E">
        <w:t>i motiveringarna till 24</w:t>
      </w:r>
      <w:r w:rsidR="001E335C">
        <w:t> §</w:t>
      </w:r>
      <w:r w:rsidR="00C36F7E">
        <w:t xml:space="preserve">, hör även bestämmelser om narkotikatest. Bestämmelserna motsvarar i praktiken bestämmelserna i lagen om integritetsskydd i arbetslivet (FFS 759/2004). </w:t>
      </w:r>
      <w:r w:rsidR="006C398D">
        <w:t>Bestämmelser om narkoti</w:t>
      </w:r>
      <w:r w:rsidR="009D398B">
        <w:t>k</w:t>
      </w:r>
      <w:r w:rsidR="006C398D">
        <w:t xml:space="preserve">atest finns i </w:t>
      </w:r>
      <w:r w:rsidR="009D398B">
        <w:t xml:space="preserve">rikets universitetslag och yrkeshögskolelag. </w:t>
      </w:r>
      <w:r w:rsidR="00C36F7E">
        <w:t>Syftet med testerna är att förbättra studiesäkerheten och säkerheten i arbetet. Landskapsregeringen anser det motiverat att ta in motsvarande bestämmelser i denna lag.</w:t>
      </w:r>
    </w:p>
    <w:p w14:paraId="5D9C1DEC" w14:textId="3BFC59CB" w:rsidR="00C36F7E" w:rsidRDefault="00C36F7E" w:rsidP="00C36F7E">
      <w:pPr>
        <w:pStyle w:val="ANormal"/>
      </w:pPr>
      <w:r>
        <w:tab/>
        <w:t xml:space="preserve">I paragrafen finns bestämmelser om när högskolan kan ålägga en studerande att visa upp ett intyg över narkotikatest. Begäran om test </w:t>
      </w:r>
      <w:r w:rsidR="00573443">
        <w:t>förutsätter att det finns en grundad anledning att misstänka att de</w:t>
      </w:r>
      <w:r w:rsidR="00B94C90">
        <w:t>n studerande är påverkad av narkotika</w:t>
      </w:r>
      <w:r w:rsidR="00F762D2">
        <w:t xml:space="preserve"> eller beroende av narkotika. </w:t>
      </w:r>
      <w:r w:rsidR="0054563B">
        <w:t>Det innebär att det inte är bevisat utan att misstanke finns baserat på iakttagelser</w:t>
      </w:r>
      <w:r w:rsidR="00FA38F4">
        <w:t xml:space="preserve"> till exempe</w:t>
      </w:r>
      <w:r w:rsidR="00883298">
        <w:t>l</w:t>
      </w:r>
      <w:r w:rsidR="00FA38F4">
        <w:t xml:space="preserve"> av en lärare </w:t>
      </w:r>
      <w:r w:rsidR="00D72D66">
        <w:t>av</w:t>
      </w:r>
      <w:r w:rsidR="00FA38F4">
        <w:t xml:space="preserve"> den studerandes </w:t>
      </w:r>
      <w:r w:rsidR="00883298">
        <w:t xml:space="preserve">uppträdande eller </w:t>
      </w:r>
      <w:r w:rsidR="00883298" w:rsidRPr="002A4454">
        <w:t>prestationer</w:t>
      </w:r>
      <w:r w:rsidR="000C5FA2" w:rsidRPr="002A4454">
        <w:t xml:space="preserve"> eller på respons från andra studerande eller </w:t>
      </w:r>
      <w:r w:rsidR="00D72D66">
        <w:t>d</w:t>
      </w:r>
      <w:r w:rsidR="000C5FA2" w:rsidRPr="002A4454">
        <w:t xml:space="preserve">en studerandes praktikplats. </w:t>
      </w:r>
      <w:r w:rsidRPr="002A4454">
        <w:t>En förutsättning är även att det är nödvändigt för att klarlägga den studerandes funktionsförmåga och att den studerande sköter uppgifter som kräver särskild noggrannhet, pålitlighet, självständig omdömesförmåga eller god reaktionsförmåga</w:t>
      </w:r>
      <w:r w:rsidR="002A4454" w:rsidRPr="002A4454">
        <w:t>. Dessutom krävs att</w:t>
      </w:r>
      <w:r w:rsidRPr="002A4454">
        <w:t xml:space="preserve"> den studerandes handlande under narkotikapåverkan eller narkotikaberoende allvarligt äventyrar den studerandes eller någon annans liv eller hälsa, allvarligt äventyrar säkerheten i trafiken, allvarligt äventyrar skyddet eller integriteten i fråga om uppgifter som skyddas av sekretessbestämmelserna eller väsentligt ökar risken för olaga handel med och spridning av narkotika som högskolan, landskapsregeringen eller en praktikplats har i sin besittning.</w:t>
      </w:r>
      <w:r w:rsidR="006218C7" w:rsidRPr="002A4454">
        <w:t xml:space="preserve"> Det innebär att </w:t>
      </w:r>
      <w:r w:rsidR="003C11A4" w:rsidRPr="002A4454">
        <w:t xml:space="preserve">intyg endast kan begäras om </w:t>
      </w:r>
      <w:r w:rsidR="00744B94" w:rsidRPr="002A4454">
        <w:t>den studerande</w:t>
      </w:r>
      <w:r w:rsidR="00744B94">
        <w:t xml:space="preserve"> utför praktiska uppgifter där ett narkotikabruk kan äventyra</w:t>
      </w:r>
      <w:r w:rsidR="001A520F">
        <w:t xml:space="preserve"> de uppräknade omständigheterna. Om en studerande är narkotikapåverkad</w:t>
      </w:r>
      <w:r w:rsidR="00615E5C">
        <w:t xml:space="preserve"> under en teorilektion uppfylls inte villkoren för testning.</w:t>
      </w:r>
    </w:p>
    <w:p w14:paraId="37952C48" w14:textId="5B0D98DC" w:rsidR="00E508B8" w:rsidRDefault="00E508B8" w:rsidP="00C36F7E">
      <w:pPr>
        <w:pStyle w:val="ANormal"/>
      </w:pPr>
      <w:r>
        <w:tab/>
      </w:r>
      <w:r w:rsidR="00460CC6">
        <w:t xml:space="preserve">Intyg över narkotikatest ska vara utfärdade av </w:t>
      </w:r>
      <w:r w:rsidR="005504B2">
        <w:t xml:space="preserve">en </w:t>
      </w:r>
      <w:r w:rsidR="00460CC6">
        <w:t>legitimerad yrkesutbildad</w:t>
      </w:r>
      <w:r w:rsidR="005504B2">
        <w:t xml:space="preserve"> </w:t>
      </w:r>
      <w:r w:rsidR="00460CC6">
        <w:t>person</w:t>
      </w:r>
      <w:r w:rsidR="005504B2">
        <w:t xml:space="preserve"> inom hälso- och sjukvården</w:t>
      </w:r>
      <w:r w:rsidR="00D72D66">
        <w:t>.</w:t>
      </w:r>
    </w:p>
    <w:p w14:paraId="4934BFE6" w14:textId="77777777" w:rsidR="00C36F7E" w:rsidRDefault="00C36F7E" w:rsidP="00C36F7E">
      <w:pPr>
        <w:pStyle w:val="ANormal"/>
      </w:pPr>
    </w:p>
    <w:p w14:paraId="07B2BA3E" w14:textId="6CFFF222" w:rsidR="00C36F7E" w:rsidRDefault="00DB73EC" w:rsidP="00C36F7E">
      <w:pPr>
        <w:pStyle w:val="ANormal"/>
      </w:pPr>
      <w:r>
        <w:lastRenderedPageBreak/>
        <w:t>59</w:t>
      </w:r>
      <w:r w:rsidR="001E335C">
        <w:t> §</w:t>
      </w:r>
      <w:r w:rsidR="00C36F7E">
        <w:t xml:space="preserve"> </w:t>
      </w:r>
      <w:r w:rsidR="00C36F7E">
        <w:rPr>
          <w:i/>
          <w:iCs/>
        </w:rPr>
        <w:t xml:space="preserve">Förfarande vid beslutsfattande. </w:t>
      </w:r>
      <w:r w:rsidR="00C36F7E">
        <w:t>I paragrafen finns bestämmelser om vem som fattar beslut i frågor som gäller åtgärder för en trygg studiemiljö och hur ärendena ska behandlas och vilka beslut som ska registreras. Bestämmelser finns även om vilka beslut som kan verkställas innan de vunnit laga kraft.</w:t>
      </w:r>
    </w:p>
    <w:p w14:paraId="6E9F8E46" w14:textId="77777777" w:rsidR="00C36F7E" w:rsidRDefault="00C36F7E" w:rsidP="00C36F7E">
      <w:pPr>
        <w:pStyle w:val="ANormal"/>
      </w:pPr>
    </w:p>
    <w:p w14:paraId="7A2204A5" w14:textId="6E7CB4F2" w:rsidR="00C36F7E" w:rsidRDefault="00C36F7E" w:rsidP="00C36F7E">
      <w:pPr>
        <w:pStyle w:val="ANormal"/>
        <w:rPr>
          <w:b/>
          <w:bCs/>
        </w:rPr>
      </w:pPr>
      <w:r w:rsidRPr="00F82CCB">
        <w:rPr>
          <w:b/>
          <w:bCs/>
        </w:rPr>
        <w:t>1</w:t>
      </w:r>
      <w:r w:rsidR="00984C97">
        <w:rPr>
          <w:b/>
          <w:bCs/>
        </w:rPr>
        <w:t>1</w:t>
      </w:r>
      <w:r w:rsidR="001E335C">
        <w:rPr>
          <w:b/>
          <w:bCs/>
        </w:rPr>
        <w:t> kap.</w:t>
      </w:r>
      <w:r w:rsidRPr="00F82CCB">
        <w:rPr>
          <w:b/>
          <w:bCs/>
        </w:rPr>
        <w:t xml:space="preserve"> Högskolans organisation och förvaltning</w:t>
      </w:r>
    </w:p>
    <w:p w14:paraId="06191978" w14:textId="77777777" w:rsidR="00C36F7E" w:rsidRPr="000A22E2" w:rsidRDefault="00C36F7E" w:rsidP="000A22E2">
      <w:pPr>
        <w:pStyle w:val="ANormal"/>
      </w:pPr>
    </w:p>
    <w:p w14:paraId="1E890806" w14:textId="36F84960" w:rsidR="00632C69" w:rsidRDefault="00C36F7E" w:rsidP="00C36F7E">
      <w:pPr>
        <w:pStyle w:val="ANormal"/>
      </w:pPr>
      <w:r>
        <w:t>6</w:t>
      </w:r>
      <w:r w:rsidR="00AD0DE4">
        <w:t>0</w:t>
      </w:r>
      <w:r w:rsidR="001E335C">
        <w:t> §</w:t>
      </w:r>
      <w:r>
        <w:t xml:space="preserve"> </w:t>
      </w:r>
      <w:r w:rsidRPr="00F82CCB">
        <w:rPr>
          <w:i/>
          <w:iCs/>
        </w:rPr>
        <w:t>Styrelse</w:t>
      </w:r>
      <w:r>
        <w:rPr>
          <w:i/>
          <w:iCs/>
        </w:rPr>
        <w:t xml:space="preserve">. </w:t>
      </w:r>
      <w:r>
        <w:t xml:space="preserve">Styrelsen är högskolans högsta förvaltningsorgan. Såsom huvudman för högskolan tillsätter landskapsregeringen styrelsen och bestämmer om styrelsens arvode. </w:t>
      </w:r>
      <w:r w:rsidR="00556987">
        <w:t>Landskapsregeringen utser även ordförande för styrelsen.</w:t>
      </w:r>
    </w:p>
    <w:p w14:paraId="3F38B154" w14:textId="26FDB598" w:rsidR="00DD5166" w:rsidRDefault="00632C69" w:rsidP="00DD5166">
      <w:pPr>
        <w:pStyle w:val="ANormal"/>
      </w:pPr>
      <w:r>
        <w:tab/>
      </w:r>
      <w:r w:rsidR="006669B8">
        <w:t>Landskapsreger</w:t>
      </w:r>
      <w:r w:rsidR="009E0277">
        <w:t>i</w:t>
      </w:r>
      <w:r w:rsidR="006669B8">
        <w:t>ng</w:t>
      </w:r>
      <w:r w:rsidR="009E0277">
        <w:t>e</w:t>
      </w:r>
      <w:r w:rsidR="006669B8">
        <w:t xml:space="preserve">n föreslår att </w:t>
      </w:r>
      <w:r w:rsidR="009E0277">
        <w:t>styrelsen</w:t>
      </w:r>
      <w:r w:rsidR="008852F3">
        <w:t>s storlek ska minskas</w:t>
      </w:r>
      <w:r w:rsidR="00C6774F">
        <w:t>. Idag ska styrelsen bestå av högst tio medlemmar, inklusive ordförande och vice ordförande. Nu föreslås att a</w:t>
      </w:r>
      <w:r w:rsidR="00C36F7E">
        <w:t xml:space="preserve">ntalet ledamöter ska vara mellan </w:t>
      </w:r>
      <w:r w:rsidR="00A70076">
        <w:t>sex och åtta</w:t>
      </w:r>
      <w:r w:rsidR="00556987">
        <w:t>, inklusive ordförande</w:t>
      </w:r>
      <w:r w:rsidR="00FD0887">
        <w:t>n</w:t>
      </w:r>
      <w:r w:rsidR="00A70076">
        <w:t>.</w:t>
      </w:r>
      <w:r>
        <w:t xml:space="preserve"> </w:t>
      </w:r>
      <w:r w:rsidR="00B044F9">
        <w:t xml:space="preserve">Landskapsregeringen anser det motiverat att ha en undre </w:t>
      </w:r>
      <w:r w:rsidR="00113DFD">
        <w:t>gräns</w:t>
      </w:r>
      <w:r w:rsidR="00B044F9">
        <w:t xml:space="preserve"> för antalet medlemmar </w:t>
      </w:r>
      <w:r w:rsidR="00B8115D">
        <w:t>med tanke på</w:t>
      </w:r>
      <w:r w:rsidR="00CE64A0">
        <w:t xml:space="preserve"> förhållandet mellan de externa medlemmarna och </w:t>
      </w:r>
      <w:r w:rsidR="00113DFD">
        <w:t xml:space="preserve">de medlemmar som representerar högskolesamfundet. </w:t>
      </w:r>
      <w:r w:rsidR="00DD5166">
        <w:t>Två av medlemmarna i styrelsen föreslås representera yrkeshögskolesamfundet, en ska företräda de studerande och en ska företräda personalen.</w:t>
      </w:r>
    </w:p>
    <w:p w14:paraId="795ECEF8" w14:textId="46C158BB" w:rsidR="00C36F7E" w:rsidRDefault="00DD5166" w:rsidP="00C36F7E">
      <w:pPr>
        <w:pStyle w:val="ANormal"/>
      </w:pPr>
      <w:r>
        <w:tab/>
      </w:r>
      <w:r w:rsidR="00C36F7E">
        <w:t xml:space="preserve">Landskapsregeringen betonar det viktiga i att ledamöterna företräder mångsidig sakkunskap om samhällslivet och om högskolans verksamhet. Det är även av vikt att praktisk erfarenhet av och kunskap om arbets- och näringslivet finns representerad i styrelsen. </w:t>
      </w:r>
    </w:p>
    <w:p w14:paraId="4536FC40" w14:textId="77777777" w:rsidR="00C36F7E" w:rsidRDefault="00C36F7E" w:rsidP="00C36F7E">
      <w:pPr>
        <w:pStyle w:val="ANormal"/>
      </w:pPr>
    </w:p>
    <w:p w14:paraId="3B186E52" w14:textId="76A5A5A3" w:rsidR="00C36F7E" w:rsidRDefault="00C36F7E" w:rsidP="00C36F7E">
      <w:pPr>
        <w:pStyle w:val="ANormal"/>
      </w:pPr>
      <w:r>
        <w:t>6</w:t>
      </w:r>
      <w:r w:rsidR="00AD1C0A">
        <w:t>1</w:t>
      </w:r>
      <w:r w:rsidR="001E335C">
        <w:t> §</w:t>
      </w:r>
      <w:r>
        <w:t xml:space="preserve"> </w:t>
      </w:r>
      <w:r>
        <w:rPr>
          <w:i/>
          <w:iCs/>
        </w:rPr>
        <w:t xml:space="preserve">Styrelsens uppgifter. </w:t>
      </w:r>
      <w:r>
        <w:t xml:space="preserve">I paragrafen finns bestämmelser om styrelsens uppgifter som högskolans högsta förvaltningsorgan. Enligt </w:t>
      </w:r>
      <w:r w:rsidR="00FD0887">
        <w:t>sjunde</w:t>
      </w:r>
      <w:r>
        <w:t xml:space="preserve"> punkten ska styrelsen utse rektor för högskolan. Enligt nuvarande lag utses rektorn</w:t>
      </w:r>
      <w:r w:rsidR="008C205D">
        <w:t xml:space="preserve"> </w:t>
      </w:r>
      <w:r>
        <w:t>av landskapsregeringen på förslag av styrelsen</w:t>
      </w:r>
      <w:r w:rsidR="00427907">
        <w:t>.</w:t>
      </w:r>
      <w:r>
        <w:t xml:space="preserve"> </w:t>
      </w:r>
      <w:r w:rsidR="00427907">
        <w:t>Eftersom rektor</w:t>
      </w:r>
      <w:r w:rsidR="00EB5091">
        <w:t>n</w:t>
      </w:r>
      <w:r w:rsidR="00427907">
        <w:t xml:space="preserve"> ska ha styrelsen förtroende </w:t>
      </w:r>
      <w:r>
        <w:t xml:space="preserve">anser </w:t>
      </w:r>
      <w:r w:rsidR="00427907">
        <w:t xml:space="preserve">landskapsregeringen </w:t>
      </w:r>
      <w:r>
        <w:t xml:space="preserve">att det är mer ändamålsenligt att styrelsen utser </w:t>
      </w:r>
      <w:r w:rsidR="00EB5091">
        <w:t xml:space="preserve">och avsätter </w:t>
      </w:r>
      <w:r>
        <w:t>rektor</w:t>
      </w:r>
      <w:r w:rsidR="00EB5091">
        <w:t>n</w:t>
      </w:r>
      <w:r>
        <w:t>.</w:t>
      </w:r>
    </w:p>
    <w:p w14:paraId="4C5F047E" w14:textId="77777777" w:rsidR="00E5657B" w:rsidRDefault="00E5657B" w:rsidP="00C36F7E">
      <w:pPr>
        <w:pStyle w:val="ANormal"/>
      </w:pPr>
    </w:p>
    <w:p w14:paraId="43400934" w14:textId="60852C5C" w:rsidR="00E5657B" w:rsidRDefault="00E5657B" w:rsidP="00E5657B">
      <w:pPr>
        <w:pStyle w:val="ANormal"/>
      </w:pPr>
      <w:r>
        <w:t xml:space="preserve">62 § </w:t>
      </w:r>
      <w:r>
        <w:rPr>
          <w:i/>
          <w:iCs/>
        </w:rPr>
        <w:t xml:space="preserve">Rektor. </w:t>
      </w:r>
      <w:r w:rsidR="0034191E">
        <w:t xml:space="preserve">Högskolan ska ha en </w:t>
      </w:r>
      <w:r w:rsidR="0095172E">
        <w:t xml:space="preserve">rektor som leder verksamheten. </w:t>
      </w:r>
      <w:r>
        <w:t xml:space="preserve">I paragrafen finns bestämmelser om rektorns uppgifter. Rektorn ska fatta beslut i de ärenden som inte bestäms i lag eller </w:t>
      </w:r>
      <w:r w:rsidR="00DC7D18">
        <w:t xml:space="preserve">i </w:t>
      </w:r>
      <w:r>
        <w:t>bestämmelser som utfärdats med stöd av lag att ska beslutas av någon annan. Rektorn bereder, föredrar och verkställer de ärenden som behandlas i styrelsen. Slutligen är det rektorn som anställer och säger upp personalen vid högskolan. Rektorn kan delegera frågor som gäller anställning av personal samt övriga ärenden för avgörande av ett annat organ vid högskolan. Rektorn har närvaro- och yttranderätt vid högskolans alla organs sammanträden.</w:t>
      </w:r>
    </w:p>
    <w:p w14:paraId="0B368125" w14:textId="77777777" w:rsidR="00830D17" w:rsidRDefault="00830D17" w:rsidP="00C36F7E">
      <w:pPr>
        <w:pStyle w:val="ANormal"/>
      </w:pPr>
    </w:p>
    <w:p w14:paraId="38979AB9" w14:textId="6D53A216" w:rsidR="00F165F9" w:rsidRDefault="00F165F9" w:rsidP="00F165F9">
      <w:pPr>
        <w:pStyle w:val="ANormal"/>
      </w:pPr>
      <w:r>
        <w:t>6</w:t>
      </w:r>
      <w:r w:rsidR="00E5657B">
        <w:t>3</w:t>
      </w:r>
      <w:r w:rsidR="001E335C">
        <w:t> §</w:t>
      </w:r>
      <w:r>
        <w:t xml:space="preserve"> </w:t>
      </w:r>
      <w:r w:rsidRPr="00135E03">
        <w:rPr>
          <w:i/>
          <w:iCs/>
        </w:rPr>
        <w:t>Examensnämnd</w:t>
      </w:r>
      <w:r>
        <w:t>. Styrelsen ska tillsätta en examensnämnd med uppgift att handlägga ärenden som gäller rättelse av studieprestationer. Enligt 43</w:t>
      </w:r>
      <w:r w:rsidR="001E335C">
        <w:t> §</w:t>
      </w:r>
      <w:r>
        <w:t xml:space="preserve"> har den studerande rätt att få veta hur bedömningsgrunderna, som ska fastställas i högskolans examensstadga enligt 6</w:t>
      </w:r>
      <w:r w:rsidR="00056F20">
        <w:t xml:space="preserve">6 </w:t>
      </w:r>
      <w:r w:rsidR="001E335C">
        <w:t>§</w:t>
      </w:r>
      <w:r>
        <w:t>, har tillämpats på de egna studieprestationerna. Enligt 74</w:t>
      </w:r>
      <w:r w:rsidR="001E335C">
        <w:t> §</w:t>
      </w:r>
      <w:r>
        <w:t xml:space="preserve"> får en studerande som är missnöjd med </w:t>
      </w:r>
      <w:r w:rsidRPr="00E87BAE">
        <w:t xml:space="preserve">bedömningen av </w:t>
      </w:r>
      <w:r>
        <w:t xml:space="preserve">de egna </w:t>
      </w:r>
      <w:r w:rsidRPr="00E87BAE">
        <w:t>studieprestationer</w:t>
      </w:r>
      <w:r>
        <w:t>na begära rättelse</w:t>
      </w:r>
      <w:r w:rsidRPr="00E87BAE">
        <w:t xml:space="preserve"> </w:t>
      </w:r>
      <w:r>
        <w:t xml:space="preserve">hos examensnämnden inom 14 dagar </w:t>
      </w:r>
      <w:r w:rsidRPr="00E87BAE">
        <w:t xml:space="preserve">från den tidpunkt då den studerande har </w:t>
      </w:r>
      <w:r>
        <w:t>fått</w:t>
      </w:r>
      <w:r w:rsidRPr="00E87BAE">
        <w:t xml:space="preserve"> ta del av bedömningsresultaten och av tillämpningen av bedömningsgrunderna</w:t>
      </w:r>
      <w:r>
        <w:t>.</w:t>
      </w:r>
    </w:p>
    <w:p w14:paraId="0AAB610B" w14:textId="77777777" w:rsidR="00F165F9" w:rsidRDefault="00F165F9" w:rsidP="00C36F7E">
      <w:pPr>
        <w:pStyle w:val="ANormal"/>
      </w:pPr>
    </w:p>
    <w:p w14:paraId="715104E1" w14:textId="70BCAE81" w:rsidR="00D65597" w:rsidRDefault="00D65597" w:rsidP="00D65597">
      <w:pPr>
        <w:pStyle w:val="ANormal"/>
      </w:pPr>
      <w:r>
        <w:t>6</w:t>
      </w:r>
      <w:r w:rsidR="00E5657B">
        <w:t>4</w:t>
      </w:r>
      <w:r w:rsidR="001E335C">
        <w:t> §</w:t>
      </w:r>
      <w:r>
        <w:t xml:space="preserve"> </w:t>
      </w:r>
      <w:r w:rsidRPr="00E50CAC">
        <w:rPr>
          <w:i/>
          <w:iCs/>
        </w:rPr>
        <w:t>Andra organ</w:t>
      </w:r>
      <w:r>
        <w:t>. Högskolans föreslås ha rätt att bestämma i instruktionen om andra organ som kan finnas vid högskolan. Ett sådant organ är till exempel kollegiet vars uppgift är att handlägga ärenden som gäller högskolans normala undervisning.</w:t>
      </w:r>
    </w:p>
    <w:p w14:paraId="586982AC" w14:textId="77777777" w:rsidR="00D65597" w:rsidRDefault="00D65597" w:rsidP="00C36F7E">
      <w:pPr>
        <w:pStyle w:val="ANormal"/>
      </w:pPr>
    </w:p>
    <w:p w14:paraId="07E79403" w14:textId="641567C9" w:rsidR="00D65597" w:rsidRDefault="00D65597" w:rsidP="00D65597">
      <w:pPr>
        <w:pStyle w:val="ANormal"/>
      </w:pPr>
      <w:r>
        <w:lastRenderedPageBreak/>
        <w:t>6</w:t>
      </w:r>
      <w:r w:rsidR="00E5657B">
        <w:t>5</w:t>
      </w:r>
      <w:r w:rsidR="001E335C">
        <w:t> §</w:t>
      </w:r>
      <w:r>
        <w:t xml:space="preserve"> </w:t>
      </w:r>
      <w:r w:rsidRPr="00D034D1">
        <w:rPr>
          <w:i/>
          <w:iCs/>
        </w:rPr>
        <w:t>Instruktion och övriga bestämmelser</w:t>
      </w:r>
      <w:r>
        <w:rPr>
          <w:i/>
          <w:iCs/>
        </w:rPr>
        <w:t xml:space="preserve">. </w:t>
      </w:r>
      <w:r>
        <w:t>Högskolan ska ha en instruktion. Instruktionen motsvarar det reglemente för högskolan som finns idag. Benämningen föreslås ändras med hänvisning till att instruktion är den benämning som används för yrkeshögskolor i riket.</w:t>
      </w:r>
    </w:p>
    <w:p w14:paraId="3DF369A6" w14:textId="77777777" w:rsidR="00D65597" w:rsidRDefault="00D65597" w:rsidP="00D65597">
      <w:pPr>
        <w:pStyle w:val="ANormal"/>
      </w:pPr>
    </w:p>
    <w:p w14:paraId="21DE73AD" w14:textId="168F53CB" w:rsidR="00D65597" w:rsidRDefault="00D65597" w:rsidP="00D65597">
      <w:pPr>
        <w:pStyle w:val="ANormal"/>
      </w:pPr>
      <w:r>
        <w:t>6</w:t>
      </w:r>
      <w:r w:rsidR="00E5657B">
        <w:t>6</w:t>
      </w:r>
      <w:r w:rsidR="001E335C">
        <w:t> §</w:t>
      </w:r>
      <w:r>
        <w:t xml:space="preserve"> </w:t>
      </w:r>
      <w:r w:rsidRPr="00F71A25">
        <w:rPr>
          <w:i/>
          <w:iCs/>
        </w:rPr>
        <w:t>Examensstadga</w:t>
      </w:r>
      <w:r>
        <w:rPr>
          <w:i/>
          <w:iCs/>
        </w:rPr>
        <w:t xml:space="preserve">. </w:t>
      </w:r>
      <w:r>
        <w:t>Högskolan ska ha en examensstadga med övergripande bestämmelser och preciseringar om utbildningarna och studierna. Detta innefattar bestämmelser om utbildningsprogrammen, beskrivningar av de olika examina som kan avläggas, bestämmelser om intyg och betyg och med de bedömningsgrunder som ska användas vid bedömningen av de studerandes studieprestationer.</w:t>
      </w:r>
    </w:p>
    <w:p w14:paraId="00AFBF78" w14:textId="77777777" w:rsidR="00D65597" w:rsidRDefault="00D65597" w:rsidP="00C36F7E">
      <w:pPr>
        <w:pStyle w:val="ANormal"/>
      </w:pPr>
    </w:p>
    <w:p w14:paraId="73F84339" w14:textId="684C9F1C" w:rsidR="00D65597" w:rsidRDefault="00ED0423" w:rsidP="000A22E2">
      <w:pPr>
        <w:pStyle w:val="ANormal"/>
        <w:rPr>
          <w:b/>
          <w:bCs/>
        </w:rPr>
      </w:pPr>
      <w:r w:rsidRPr="000A22E2">
        <w:rPr>
          <w:b/>
          <w:bCs/>
        </w:rPr>
        <w:t>12</w:t>
      </w:r>
      <w:r w:rsidR="001E335C" w:rsidRPr="000A22E2">
        <w:rPr>
          <w:b/>
          <w:bCs/>
        </w:rPr>
        <w:t> kap.</w:t>
      </w:r>
      <w:r w:rsidRPr="000A22E2">
        <w:rPr>
          <w:b/>
          <w:bCs/>
        </w:rPr>
        <w:t xml:space="preserve"> Personal</w:t>
      </w:r>
    </w:p>
    <w:p w14:paraId="05C8A0E1" w14:textId="77777777" w:rsidR="000A22E2" w:rsidRPr="000A22E2" w:rsidRDefault="000A22E2" w:rsidP="000A22E2">
      <w:pPr>
        <w:pStyle w:val="ANormal"/>
      </w:pPr>
    </w:p>
    <w:p w14:paraId="3F4A9A8A" w14:textId="5546C002" w:rsidR="00AC28EB" w:rsidRPr="00AC28EB" w:rsidRDefault="00ED0423" w:rsidP="008C205D">
      <w:pPr>
        <w:pStyle w:val="ANormal"/>
        <w:rPr>
          <w:i/>
          <w:iCs/>
        </w:rPr>
      </w:pPr>
      <w:r w:rsidRPr="008C205D">
        <w:t>6</w:t>
      </w:r>
      <w:r w:rsidR="00E5657B">
        <w:t>7</w:t>
      </w:r>
      <w:r w:rsidR="001E335C" w:rsidRPr="008C205D">
        <w:t> §</w:t>
      </w:r>
      <w:r w:rsidR="00AC28EB" w:rsidRPr="00AC28EB">
        <w:t xml:space="preserve"> </w:t>
      </w:r>
      <w:r w:rsidR="00AC28EB" w:rsidRPr="008C205D">
        <w:rPr>
          <w:i/>
          <w:iCs/>
        </w:rPr>
        <w:t>Anställningsförhållanden</w:t>
      </w:r>
      <w:r w:rsidR="00AC28EB">
        <w:t xml:space="preserve">. </w:t>
      </w:r>
      <w:r w:rsidR="00741BCA">
        <w:t>Högskolan kan såsom idag ha både offentlig</w:t>
      </w:r>
      <w:r w:rsidR="006826AD">
        <w:t>-</w:t>
      </w:r>
      <w:r w:rsidR="00741BCA">
        <w:t xml:space="preserve">rättsligt och privaträttsligt anställd personal. Högskolan är en underlydande myndighet till landskapsregeringen och </w:t>
      </w:r>
      <w:r w:rsidR="005E1C69">
        <w:t xml:space="preserve">handhar de arbetsgivaruppgifter som enligt tjänstemannalagen ankommer på landskapsregeringen enligt tjänstemannalagen. Beslut om permittering </w:t>
      </w:r>
      <w:r w:rsidR="00807430">
        <w:t xml:space="preserve">och om omplacering och förflyttning </w:t>
      </w:r>
      <w:r w:rsidR="006646AD">
        <w:t xml:space="preserve">till eller från en landskapsmyndighet </w:t>
      </w:r>
      <w:r w:rsidR="005E1C69">
        <w:t>fattas av landskapsregeringen</w:t>
      </w:r>
      <w:r w:rsidR="00807430">
        <w:t xml:space="preserve">, men beslut om omplacering </w:t>
      </w:r>
      <w:r w:rsidR="00A53595">
        <w:t>kräver samtycke av högskolan. Omplaceringar och förflyttningar inom högskolan besluter</w:t>
      </w:r>
      <w:r w:rsidR="005657D5">
        <w:t xml:space="preserve"> högskolan själv om.</w:t>
      </w:r>
    </w:p>
    <w:p w14:paraId="7CDEB8C3" w14:textId="2C1786B6" w:rsidR="00ED0423" w:rsidRDefault="00ED0423" w:rsidP="008C205D">
      <w:pPr>
        <w:pStyle w:val="ANormal"/>
      </w:pPr>
    </w:p>
    <w:p w14:paraId="7273FC5D" w14:textId="6790AC92" w:rsidR="00830D17" w:rsidRDefault="005657D5" w:rsidP="00C36F7E">
      <w:pPr>
        <w:pStyle w:val="ANormal"/>
      </w:pPr>
      <w:r>
        <w:t>6</w:t>
      </w:r>
      <w:r w:rsidR="00EC4C30">
        <w:t>8</w:t>
      </w:r>
      <w:r w:rsidR="001E335C">
        <w:t> §</w:t>
      </w:r>
      <w:r>
        <w:t xml:space="preserve"> </w:t>
      </w:r>
      <w:r>
        <w:rPr>
          <w:i/>
          <w:iCs/>
        </w:rPr>
        <w:t xml:space="preserve">Tjänster. </w:t>
      </w:r>
      <w:r w:rsidR="00D11275">
        <w:t>Utöver rektorn ska högskolan ha tj</w:t>
      </w:r>
      <w:r w:rsidR="002D3ABF">
        <w:t>ä</w:t>
      </w:r>
      <w:r w:rsidR="00D11275">
        <w:t xml:space="preserve">nster </w:t>
      </w:r>
      <w:r w:rsidR="002D3ABF">
        <w:t>som</w:t>
      </w:r>
      <w:r w:rsidR="00D11275">
        <w:t xml:space="preserve"> överlärare, lek</w:t>
      </w:r>
      <w:r w:rsidR="002D3ABF">
        <w:t xml:space="preserve">torer och annan </w:t>
      </w:r>
      <w:r w:rsidR="001B09E1">
        <w:t xml:space="preserve">personal för </w:t>
      </w:r>
      <w:r w:rsidR="00FF44B3">
        <w:t>undervisning och forskning.</w:t>
      </w:r>
      <w:r w:rsidR="00260CC6">
        <w:t xml:space="preserve"> </w:t>
      </w:r>
      <w:r w:rsidR="0096450D">
        <w:t>Bestämmelserna i 2 mom. om inrättande och indragning av tjänster</w:t>
      </w:r>
      <w:r w:rsidR="00260CC6">
        <w:t xml:space="preserve"> överensstämmer med de bestämmelser som gäller för övriga </w:t>
      </w:r>
      <w:r w:rsidR="00A27202">
        <w:t>myndigheter som är underlydande landskapsregeringen.</w:t>
      </w:r>
    </w:p>
    <w:p w14:paraId="109574D2" w14:textId="77777777" w:rsidR="0063064D" w:rsidRDefault="0063064D" w:rsidP="00830D17">
      <w:pPr>
        <w:pStyle w:val="ANormal"/>
      </w:pPr>
    </w:p>
    <w:p w14:paraId="2A147D64" w14:textId="5A7CE21F" w:rsidR="001F5DE8" w:rsidRDefault="0063064D" w:rsidP="001F5DE8">
      <w:pPr>
        <w:pStyle w:val="ANormal"/>
      </w:pPr>
      <w:r>
        <w:t>69</w:t>
      </w:r>
      <w:r w:rsidR="001E335C">
        <w:t> §</w:t>
      </w:r>
      <w:r w:rsidR="001F5DE8">
        <w:t xml:space="preserve"> </w:t>
      </w:r>
      <w:r w:rsidR="001F5DE8" w:rsidRPr="00093178">
        <w:rPr>
          <w:i/>
          <w:iCs/>
        </w:rPr>
        <w:t>Undervisnings- och forskningspersonalens allmänna skyldigheter</w:t>
      </w:r>
      <w:r w:rsidR="001F5DE8">
        <w:rPr>
          <w:i/>
          <w:iCs/>
        </w:rPr>
        <w:t xml:space="preserve">. </w:t>
      </w:r>
      <w:r w:rsidR="001F5DE8">
        <w:t>Personalen ska sköta de uppgifter de har enligt lag eller enligt bestämmelser som givits med stöd av lagen. Personalen ska även delta i utvecklingen av högskolans verksamhet. Personalen ska tillsammans med de studerande arbeta för att högskolans mål uppfylls. Personalen ansvarar för den egna undervisningen och för att rätten om en trygg studiemiljö ska förverkligas.</w:t>
      </w:r>
    </w:p>
    <w:p w14:paraId="3F4CDC06" w14:textId="6F1B28FC" w:rsidR="0063064D" w:rsidRDefault="0063064D" w:rsidP="00830D17">
      <w:pPr>
        <w:pStyle w:val="ANormal"/>
      </w:pPr>
    </w:p>
    <w:p w14:paraId="30390306" w14:textId="3E69066A" w:rsidR="00C36F7E" w:rsidRDefault="00B67F4D" w:rsidP="00C36F7E">
      <w:pPr>
        <w:pStyle w:val="ANormal"/>
      </w:pPr>
      <w:r>
        <w:t>70</w:t>
      </w:r>
      <w:r w:rsidR="001E335C">
        <w:t> §</w:t>
      </w:r>
      <w:r w:rsidR="00C36F7E">
        <w:t xml:space="preserve"> </w:t>
      </w:r>
      <w:r w:rsidR="00C36F7E">
        <w:rPr>
          <w:i/>
          <w:iCs/>
        </w:rPr>
        <w:t xml:space="preserve">Behörighetskrav. </w:t>
      </w:r>
      <w:r w:rsidR="00C36F7E">
        <w:t xml:space="preserve">Behörighetskraven för rektorstjänsten är doktorsexamen, tillräcklig förmåga och yrkesskicklighet samt ledarerfarenhet. I </w:t>
      </w:r>
      <w:r w:rsidR="00A87773">
        <w:t>nuvarande</w:t>
      </w:r>
      <w:r w:rsidR="00C36F7E">
        <w:t xml:space="preserve"> lag är behörighetskravet för rektor avlagd licentiatexamen. Licentiatexamen är en akademisk examen på forskarnivå och motsvarar ungefär en halv doktorsexamen. </w:t>
      </w:r>
      <w:r w:rsidR="00C106F6">
        <w:t>D</w:t>
      </w:r>
      <w:r w:rsidR="00C106F6" w:rsidRPr="00C106F6">
        <w:t xml:space="preserve">et är </w:t>
      </w:r>
      <w:r w:rsidR="00B50196">
        <w:t>i praktiken ovanligt</w:t>
      </w:r>
      <w:r w:rsidR="00C106F6" w:rsidRPr="00C106F6">
        <w:t xml:space="preserve"> att någon tar ut </w:t>
      </w:r>
      <w:r w:rsidR="005233CF">
        <w:t xml:space="preserve">en </w:t>
      </w:r>
      <w:r w:rsidR="00C106F6" w:rsidRPr="00C106F6">
        <w:t xml:space="preserve">licentiatexamen </w:t>
      </w:r>
      <w:r w:rsidR="005233CF">
        <w:t>eftersom</w:t>
      </w:r>
      <w:r w:rsidR="00C106F6" w:rsidRPr="00C106F6">
        <w:t xml:space="preserve"> forskarutbildningsprogrammen i de flesta länder är uppbyggda så att de direkt leder till doktorsexamen. </w:t>
      </w:r>
      <w:r w:rsidR="00E50164">
        <w:t>Om man tar</w:t>
      </w:r>
      <w:r w:rsidR="00C106F6" w:rsidRPr="00C106F6">
        <w:t xml:space="preserve"> ut en licentiat</w:t>
      </w:r>
      <w:r w:rsidR="00E50164">
        <w:t>examen</w:t>
      </w:r>
      <w:r w:rsidR="00C106F6" w:rsidRPr="00C106F6">
        <w:t xml:space="preserve"> halvvägs eller helt stanna</w:t>
      </w:r>
      <w:r w:rsidR="00E50164">
        <w:t>r</w:t>
      </w:r>
      <w:r w:rsidR="00C106F6" w:rsidRPr="00C106F6">
        <w:t xml:space="preserve"> </w:t>
      </w:r>
      <w:r w:rsidR="00E50164">
        <w:t>på den nivån</w:t>
      </w:r>
      <w:r w:rsidR="00C106F6" w:rsidRPr="00C106F6">
        <w:t xml:space="preserve"> </w:t>
      </w:r>
      <w:r w:rsidR="00E50164">
        <w:t xml:space="preserve">innebär </w:t>
      </w:r>
      <w:r w:rsidR="005233CF">
        <w:t xml:space="preserve">det </w:t>
      </w:r>
      <w:r w:rsidR="00C106F6" w:rsidRPr="00C106F6">
        <w:t xml:space="preserve">en avvikelse från </w:t>
      </w:r>
      <w:r w:rsidR="00E50164">
        <w:t xml:space="preserve">den </w:t>
      </w:r>
      <w:r w:rsidR="00C106F6" w:rsidRPr="00C106F6">
        <w:t>normala processe</w:t>
      </w:r>
      <w:r w:rsidR="00E50164">
        <w:t xml:space="preserve">n. </w:t>
      </w:r>
      <w:r w:rsidR="00C36F7E" w:rsidRPr="00C106F6">
        <w:t>U</w:t>
      </w:r>
      <w:r w:rsidR="00C36F7E">
        <w:t xml:space="preserve">ppgiften som rektor omfattar krävande utvecklingsarbete och förutsätter fördjupade kunskaper om tillämpad forskning. Landskapsregeringen anser att detta </w:t>
      </w:r>
      <w:r w:rsidR="00E50164">
        <w:t xml:space="preserve">sammantaget </w:t>
      </w:r>
      <w:r w:rsidR="00C36F7E">
        <w:t xml:space="preserve">motiverar ett krav på </w:t>
      </w:r>
      <w:r w:rsidR="00CE5F25">
        <w:t xml:space="preserve">att </w:t>
      </w:r>
      <w:r w:rsidR="00C36F7E">
        <w:t>rektor</w:t>
      </w:r>
      <w:r w:rsidR="00A87773">
        <w:t>n</w:t>
      </w:r>
      <w:r w:rsidR="00CE5F25" w:rsidRPr="00CE5F25">
        <w:t xml:space="preserve"> </w:t>
      </w:r>
      <w:r w:rsidR="00CE5F25">
        <w:t>ska ha avlagt doktorsexamen</w:t>
      </w:r>
      <w:r w:rsidR="00C36F7E">
        <w:t>.</w:t>
      </w:r>
    </w:p>
    <w:p w14:paraId="6A62F3C0" w14:textId="22F2E894" w:rsidR="006F0B6F" w:rsidRDefault="006F0B6F" w:rsidP="006F0B6F">
      <w:pPr>
        <w:pStyle w:val="ANormal"/>
      </w:pPr>
      <w:r>
        <w:tab/>
        <w:t>I 2</w:t>
      </w:r>
      <w:r w:rsidR="001E335C">
        <w:t> mom.</w:t>
      </w:r>
      <w:r>
        <w:t xml:space="preserve"> föreslås en förordningsfullmakt så att bestämmelser om behörighetskrav för </w:t>
      </w:r>
      <w:r w:rsidR="00906BE0">
        <w:t>lärarna</w:t>
      </w:r>
      <w:r>
        <w:t xml:space="preserve"> ska utfärdas i landskapsförordning.</w:t>
      </w:r>
    </w:p>
    <w:p w14:paraId="1635C5CA" w14:textId="77777777" w:rsidR="00C36F7E" w:rsidRDefault="00C36F7E" w:rsidP="00C36F7E">
      <w:pPr>
        <w:pStyle w:val="ANormal"/>
      </w:pPr>
    </w:p>
    <w:p w14:paraId="0F4A47FE" w14:textId="11AEB3F1" w:rsidR="00C36F7E" w:rsidRPr="0069313D" w:rsidRDefault="00B67F4D" w:rsidP="0069313D">
      <w:pPr>
        <w:pStyle w:val="ANormal"/>
        <w:rPr>
          <w:b/>
          <w:bCs/>
        </w:rPr>
      </w:pPr>
      <w:r w:rsidRPr="0069313D">
        <w:rPr>
          <w:b/>
          <w:bCs/>
        </w:rPr>
        <w:t>13</w:t>
      </w:r>
      <w:r w:rsidR="001E335C" w:rsidRPr="0069313D">
        <w:rPr>
          <w:b/>
          <w:bCs/>
        </w:rPr>
        <w:t> kap.</w:t>
      </w:r>
      <w:r w:rsidRPr="0069313D">
        <w:rPr>
          <w:b/>
          <w:bCs/>
        </w:rPr>
        <w:t xml:space="preserve"> Särskilda bestämmelser</w:t>
      </w:r>
    </w:p>
    <w:p w14:paraId="5C08F265" w14:textId="77777777" w:rsidR="00C36F7E" w:rsidRDefault="00C36F7E" w:rsidP="00C36F7E">
      <w:pPr>
        <w:pStyle w:val="ANormal"/>
      </w:pPr>
    </w:p>
    <w:p w14:paraId="42D88578" w14:textId="4808CE11" w:rsidR="00C2420A" w:rsidRDefault="00C36F7E" w:rsidP="00C36F7E">
      <w:pPr>
        <w:pStyle w:val="ANormal"/>
      </w:pPr>
      <w:r>
        <w:t>7</w:t>
      </w:r>
      <w:r w:rsidR="00B60CD2">
        <w:t>1</w:t>
      </w:r>
      <w:r w:rsidR="001E335C">
        <w:t> §</w:t>
      </w:r>
      <w:r>
        <w:t xml:space="preserve"> </w:t>
      </w:r>
      <w:r w:rsidRPr="00720F0C">
        <w:rPr>
          <w:i/>
          <w:iCs/>
        </w:rPr>
        <w:t>Tystnadsplikt och behandling av känsliga uppgifter</w:t>
      </w:r>
      <w:r>
        <w:rPr>
          <w:i/>
          <w:iCs/>
        </w:rPr>
        <w:t xml:space="preserve">. </w:t>
      </w:r>
      <w:r w:rsidR="005461BE">
        <w:t xml:space="preserve">Landskapsregeringen föreslår att det tas in </w:t>
      </w:r>
      <w:r w:rsidR="004C2635">
        <w:t xml:space="preserve">tydliga och detaljerade bestämmelser om tystnadsplikt för </w:t>
      </w:r>
      <w:r w:rsidR="00814569">
        <w:t xml:space="preserve">styrelsen och personalen </w:t>
      </w:r>
      <w:r>
        <w:t xml:space="preserve">vad gäller personliga och ekonomiska </w:t>
      </w:r>
      <w:r>
        <w:lastRenderedPageBreak/>
        <w:t>omständigheter som gäller en studerande eller dennes familj</w:t>
      </w:r>
      <w:r w:rsidR="008F1B88">
        <w:t xml:space="preserve"> o</w:t>
      </w:r>
      <w:r w:rsidR="005A119E">
        <w:t>ch hur känsliga uppgifter ska hanteras.</w:t>
      </w:r>
    </w:p>
    <w:p w14:paraId="264C752D" w14:textId="1DDADBEA" w:rsidR="00EC17BB" w:rsidRDefault="00C2420A" w:rsidP="00EC17BB">
      <w:pPr>
        <w:pStyle w:val="ANormal"/>
      </w:pPr>
      <w:r>
        <w:tab/>
        <w:t>Det är ytterst viktigt att</w:t>
      </w:r>
      <w:r w:rsidR="00C36F7E">
        <w:t xml:space="preserve"> </w:t>
      </w:r>
      <w:r>
        <w:t>känsliga uppgifter endast hanteras av</w:t>
      </w:r>
      <w:r w:rsidR="003D0177">
        <w:t xml:space="preserve"> den vars </w:t>
      </w:r>
      <w:r w:rsidR="00C40258">
        <w:t>arbetsuppgifter och ansvar förutsätter det</w:t>
      </w:r>
      <w:r w:rsidR="002F3206">
        <w:t xml:space="preserve"> och med samtycke av den</w:t>
      </w:r>
      <w:r w:rsidR="00A50C2C">
        <w:t xml:space="preserve"> person som berörs</w:t>
      </w:r>
      <w:r w:rsidR="00C40258">
        <w:t xml:space="preserve">. </w:t>
      </w:r>
      <w:r w:rsidR="002C57F6">
        <w:t xml:space="preserve">Behandlingen av uppgifterna regleras i </w:t>
      </w:r>
      <w:r w:rsidR="006D5E31">
        <w:t xml:space="preserve">landskapslagen om dataskydd inom landskaps- och </w:t>
      </w:r>
      <w:r w:rsidR="00EC3861">
        <w:t>kommunalförvaltningen</w:t>
      </w:r>
      <w:r w:rsidR="00EB6400">
        <w:t>,</w:t>
      </w:r>
      <w:r w:rsidR="00EC3861">
        <w:t xml:space="preserve"> som preciserar och kompletterar tillämpningen av EUs </w:t>
      </w:r>
      <w:r w:rsidR="006A455C">
        <w:t xml:space="preserve">allmänna </w:t>
      </w:r>
      <w:r w:rsidR="00EC3861">
        <w:t>dataskyddsförordning.</w:t>
      </w:r>
      <w:r w:rsidR="00EC17BB">
        <w:t xml:space="preserve"> Vid registreringen av känsliga uppgifter är utgångspunkten att nödvändigheten av att behandla personuppgifterna bedöms enligt stränga kriterier.</w:t>
      </w:r>
    </w:p>
    <w:p w14:paraId="7A787377" w14:textId="1762EE01" w:rsidR="00E868A9" w:rsidRDefault="00E868A9" w:rsidP="00E868A9">
      <w:pPr>
        <w:pStyle w:val="ANormal"/>
      </w:pPr>
      <w:r>
        <w:tab/>
        <w:t>I 2</w:t>
      </w:r>
      <w:r w:rsidR="001E335C">
        <w:t> mom.</w:t>
      </w:r>
      <w:r>
        <w:t xml:space="preserve"> finns bestämmelser om </w:t>
      </w:r>
      <w:r w:rsidR="00F970CD">
        <w:t xml:space="preserve">rätten </w:t>
      </w:r>
      <w:r w:rsidR="00E808F0">
        <w:t xml:space="preserve">att </w:t>
      </w:r>
      <w:r w:rsidR="00F970CD">
        <w:t xml:space="preserve">i vissa fall </w:t>
      </w:r>
      <w:r>
        <w:t xml:space="preserve">lämna uppgifter till andra anställda vid högskolan eller till andra landskapsinstanser om det är nödvändigt för den studerandes skolgång. Bestämmelserna ska tillämpas strikt </w:t>
      </w:r>
      <w:r w:rsidR="00C24D92">
        <w:t>och i enlighet med</w:t>
      </w:r>
      <w:r w:rsidR="00F970CD">
        <w:t xml:space="preserve"> bestämmelserna om hantering av känsliga uppgifter.</w:t>
      </w:r>
    </w:p>
    <w:p w14:paraId="2B8311FF" w14:textId="52DA7D23" w:rsidR="00C24D92" w:rsidRDefault="0004260F" w:rsidP="001A2BB1">
      <w:pPr>
        <w:pStyle w:val="ANormal"/>
      </w:pPr>
      <w:r>
        <w:tab/>
      </w:r>
      <w:r w:rsidR="00E15BB0">
        <w:t>I</w:t>
      </w:r>
      <w:r>
        <w:t xml:space="preserve"> </w:t>
      </w:r>
      <w:r w:rsidR="001A2BB1">
        <w:t>3</w:t>
      </w:r>
      <w:r>
        <w:t xml:space="preserve"> </w:t>
      </w:r>
      <w:r w:rsidR="009A131C">
        <w:t>och 4</w:t>
      </w:r>
      <w:r w:rsidR="001E335C">
        <w:t> mom.</w:t>
      </w:r>
      <w:r>
        <w:t xml:space="preserve"> </w:t>
      </w:r>
      <w:r w:rsidR="00C2604E">
        <w:t xml:space="preserve">finns </w:t>
      </w:r>
      <w:r w:rsidR="00E15BB0">
        <w:t>bestäm</w:t>
      </w:r>
      <w:r w:rsidR="00C2604E">
        <w:t>melser om</w:t>
      </w:r>
      <w:r w:rsidR="00E15BB0">
        <w:t xml:space="preserve"> vem som får hantera</w:t>
      </w:r>
      <w:r w:rsidR="00F970CD">
        <w:t xml:space="preserve"> </w:t>
      </w:r>
      <w:r w:rsidR="001A2BB1">
        <w:t>känsliga uppgifter.</w:t>
      </w:r>
      <w:r w:rsidR="00C36F7E">
        <w:t xml:space="preserve"> </w:t>
      </w:r>
      <w:r w:rsidR="00BB3904">
        <w:t xml:space="preserve">Endast </w:t>
      </w:r>
      <w:r w:rsidR="00BB3904" w:rsidRPr="00D756A6">
        <w:t>behandlas av de</w:t>
      </w:r>
      <w:r w:rsidR="00BB3904">
        <w:t>n</w:t>
      </w:r>
      <w:r w:rsidR="00BB3904" w:rsidRPr="00D756A6">
        <w:t xml:space="preserve"> som bereder </w:t>
      </w:r>
      <w:r w:rsidR="00BB3904">
        <w:t xml:space="preserve">ärenden </w:t>
      </w:r>
      <w:r w:rsidR="00BB3904" w:rsidRPr="00D756A6">
        <w:t xml:space="preserve">eller fattar beslut </w:t>
      </w:r>
      <w:r w:rsidR="00BB3904">
        <w:t xml:space="preserve">i ärenden </w:t>
      </w:r>
      <w:r w:rsidR="00DA23B6">
        <w:t xml:space="preserve">samt den som ger utlåtanden i ärenden </w:t>
      </w:r>
      <w:r w:rsidR="00BB3904">
        <w:t xml:space="preserve">får </w:t>
      </w:r>
      <w:r w:rsidR="00DA23B6">
        <w:t>hantera uppgifterna</w:t>
      </w:r>
      <w:r w:rsidR="008C205D">
        <w:t>.</w:t>
      </w:r>
    </w:p>
    <w:p w14:paraId="78F08337" w14:textId="0359F133" w:rsidR="00EE537A" w:rsidRDefault="00C24D92" w:rsidP="001A2BB1">
      <w:pPr>
        <w:pStyle w:val="ANormal"/>
      </w:pPr>
      <w:r>
        <w:tab/>
      </w:r>
      <w:r w:rsidR="003A374D">
        <w:t>Enligt bestämmelserna i 5</w:t>
      </w:r>
      <w:r w:rsidR="001E335C">
        <w:t> mom.</w:t>
      </w:r>
      <w:r w:rsidR="003A374D">
        <w:t xml:space="preserve"> ska högskolan definiera vilka uppgifter som innebär behandling av känsliga uppgifter</w:t>
      </w:r>
      <w:r>
        <w:t xml:space="preserve"> och </w:t>
      </w:r>
      <w:r w:rsidR="00E97AF4">
        <w:t xml:space="preserve">förvara </w:t>
      </w:r>
      <w:r>
        <w:t xml:space="preserve">uppgifterna </w:t>
      </w:r>
      <w:r w:rsidR="00F26110">
        <w:t>separat och avföra</w:t>
      </w:r>
      <w:r w:rsidR="00B720F2">
        <w:t xml:space="preserve"> dem</w:t>
      </w:r>
      <w:r w:rsidR="00F26110">
        <w:t xml:space="preserve"> från regist</w:t>
      </w:r>
      <w:r w:rsidR="00B720F2">
        <w:t>ret</w:t>
      </w:r>
      <w:r w:rsidR="00F26110">
        <w:t xml:space="preserve"> då det inte länge finns skäl att spara dem</w:t>
      </w:r>
      <w:r w:rsidR="00B720F2">
        <w:t>, senast efter fyra år</w:t>
      </w:r>
      <w:r w:rsidR="00F26110">
        <w:t>.</w:t>
      </w:r>
    </w:p>
    <w:p w14:paraId="21F18D87" w14:textId="77777777" w:rsidR="00192EFE" w:rsidRDefault="00192EFE" w:rsidP="00C36F7E">
      <w:pPr>
        <w:pStyle w:val="ANormal"/>
      </w:pPr>
    </w:p>
    <w:p w14:paraId="011EA49B" w14:textId="66C71998" w:rsidR="008B4267" w:rsidRDefault="00192EFE" w:rsidP="008B4267">
      <w:pPr>
        <w:pStyle w:val="ANormal"/>
      </w:pPr>
      <w:r>
        <w:t>72</w:t>
      </w:r>
      <w:r w:rsidR="001E335C">
        <w:t> §</w:t>
      </w:r>
      <w:r>
        <w:t xml:space="preserve"> </w:t>
      </w:r>
      <w:r w:rsidR="009A131C" w:rsidRPr="009A131C">
        <w:rPr>
          <w:i/>
          <w:iCs/>
        </w:rPr>
        <w:t>Högskolans r</w:t>
      </w:r>
      <w:r w:rsidRPr="009A131C">
        <w:rPr>
          <w:i/>
          <w:iCs/>
        </w:rPr>
        <w:t>ätt att få och ge information</w:t>
      </w:r>
      <w:r w:rsidR="009A131C">
        <w:rPr>
          <w:i/>
          <w:iCs/>
        </w:rPr>
        <w:t>.</w:t>
      </w:r>
      <w:r w:rsidR="009A131C" w:rsidRPr="009A131C">
        <w:t xml:space="preserve"> </w:t>
      </w:r>
      <w:r w:rsidR="008B4267">
        <w:t xml:space="preserve">I paragrafen </w:t>
      </w:r>
      <w:r w:rsidR="00415A4C">
        <w:t xml:space="preserve">föreslås </w:t>
      </w:r>
      <w:r w:rsidR="00E83A9E">
        <w:t xml:space="preserve">tydliga och detaljerade </w:t>
      </w:r>
      <w:r w:rsidR="00DE1D53">
        <w:t>bestämmelser</w:t>
      </w:r>
      <w:r w:rsidR="008B4267">
        <w:t xml:space="preserve"> om rätten för högskolan att få statistiska uppgifter och andra uppgifter som behövs för att högskolan ska kunna planera och organisera utbildningen. Rätten gäller uppgifter från offentliga myndigheter inom landskapet och kommunerna samt av riksmyndigheter på samma sätt som yrkeshögskolorna i riket i enlighet med 65</w:t>
      </w:r>
      <w:r w:rsidR="001E335C">
        <w:t> §</w:t>
      </w:r>
      <w:r w:rsidR="008B4267">
        <w:t xml:space="preserve"> i yrkeshögskolelagen (FFS 932/2014).</w:t>
      </w:r>
    </w:p>
    <w:p w14:paraId="1B1C4FCC" w14:textId="257766D4" w:rsidR="009A131C" w:rsidRDefault="00C24D92" w:rsidP="009A131C">
      <w:pPr>
        <w:pStyle w:val="ANormal"/>
      </w:pPr>
      <w:r>
        <w:tab/>
      </w:r>
      <w:r w:rsidR="009A131C">
        <w:t xml:space="preserve">I paragrafen regleras även </w:t>
      </w:r>
      <w:r w:rsidR="00C552A7">
        <w:t xml:space="preserve">rätten </w:t>
      </w:r>
      <w:r w:rsidR="009A131C">
        <w:t>lämna ut sådana uppgifter om en studerandes hälsotillstånd och funktionsförmåga som är nödvändiga för skötseln av uppgifter.</w:t>
      </w:r>
      <w:r w:rsidR="009A131C" w:rsidRPr="008E1071">
        <w:t xml:space="preserve"> </w:t>
      </w:r>
      <w:r w:rsidR="009A131C">
        <w:t>Bestämmelserna ska tillämpas strikt och alltid utgå från grundlagens bestämmelser i 2</w:t>
      </w:r>
      <w:r w:rsidR="001E335C">
        <w:t> kap.</w:t>
      </w:r>
      <w:r w:rsidR="009A131C">
        <w:t xml:space="preserve"> 7</w:t>
      </w:r>
      <w:r w:rsidR="001E335C">
        <w:t> §</w:t>
      </w:r>
      <w:r w:rsidR="009A131C">
        <w:t xml:space="preserve"> om rätt till integritet och i 10</w:t>
      </w:r>
      <w:r w:rsidR="001E335C">
        <w:t> §</w:t>
      </w:r>
      <w:r w:rsidR="009A131C">
        <w:t xml:space="preserve"> om rätt till skydd för privatlivet</w:t>
      </w:r>
      <w:r w:rsidR="006F66E3">
        <w:t xml:space="preserve"> och följa bestämmelserna i </w:t>
      </w:r>
      <w:r w:rsidR="000E3172">
        <w:t>landskapslagen om dataskydd inom landskaps- och kommunalförvaltningen</w:t>
      </w:r>
      <w:r w:rsidR="009A131C">
        <w:t xml:space="preserve"> samt vad som är bäst för den studerande.</w:t>
      </w:r>
    </w:p>
    <w:p w14:paraId="0EE4B86E" w14:textId="15FBD3AB" w:rsidR="00DE1D53" w:rsidRDefault="00DE1D53" w:rsidP="009A131C">
      <w:pPr>
        <w:pStyle w:val="ANormal"/>
      </w:pPr>
      <w:r>
        <w:tab/>
        <w:t>I 3</w:t>
      </w:r>
      <w:r w:rsidR="001E335C">
        <w:t> mom.</w:t>
      </w:r>
      <w:r>
        <w:t xml:space="preserve"> finns bestämmelser om </w:t>
      </w:r>
      <w:r w:rsidR="00540984">
        <w:t xml:space="preserve">rätten att anmäla uppgifter till polisen som </w:t>
      </w:r>
      <w:r w:rsidR="00357D7E" w:rsidRPr="003F680F">
        <w:t>är nödvändiga för bedömningen av ett hot mot liv eller hälsa eller för förhindrande av en hotande gärning</w:t>
      </w:r>
      <w:r w:rsidR="00357D7E">
        <w:t>.</w:t>
      </w:r>
    </w:p>
    <w:p w14:paraId="7F242E59" w14:textId="429C945C" w:rsidR="00CD7D46" w:rsidRDefault="003E7897" w:rsidP="009A131C">
      <w:pPr>
        <w:pStyle w:val="ANormal"/>
      </w:pPr>
      <w:r>
        <w:tab/>
      </w:r>
      <w:r w:rsidR="00CD7D46">
        <w:t>I 4</w:t>
      </w:r>
      <w:r w:rsidR="001E335C">
        <w:t> mom.</w:t>
      </w:r>
      <w:r w:rsidR="00CD7D46">
        <w:t xml:space="preserve"> finns bestämmelser om </w:t>
      </w:r>
      <w:r>
        <w:t>h</w:t>
      </w:r>
      <w:r w:rsidR="00CD7D46">
        <w:t xml:space="preserve">ögskolans skyldighet att ge uppgifter </w:t>
      </w:r>
      <w:r w:rsidR="002979BB" w:rsidRPr="003F680F">
        <w:t xml:space="preserve">som </w:t>
      </w:r>
      <w:r w:rsidR="002979BB">
        <w:t>behövs</w:t>
      </w:r>
      <w:r w:rsidR="002979BB" w:rsidRPr="003F680F">
        <w:t xml:space="preserve"> för utvärdering, utveckling, statistikföring och uppföljning av utbildningen</w:t>
      </w:r>
      <w:r w:rsidR="002979BB">
        <w:t xml:space="preserve"> </w:t>
      </w:r>
      <w:r w:rsidR="00CD7D46">
        <w:t>till landskapsregeringen, Ålands statistik- och utredningsbyrå samt de nationella studie- och examensregi</w:t>
      </w:r>
      <w:r w:rsidR="002C787E">
        <w:t>s</w:t>
      </w:r>
      <w:r w:rsidR="00CD7D46">
        <w:t>tret</w:t>
      </w:r>
      <w:r w:rsidR="002C787E">
        <w:t xml:space="preserve">. Det finns även bestämmelser om hur </w:t>
      </w:r>
      <w:r w:rsidR="007F156B">
        <w:t>i</w:t>
      </w:r>
      <w:r w:rsidR="00B01E5F">
        <w:t>nformationen</w:t>
      </w:r>
      <w:r w:rsidR="002C787E">
        <w:t xml:space="preserve"> ska överlämnas för att trygga </w:t>
      </w:r>
      <w:r w:rsidR="00B01E5F">
        <w:t>informationssäkerheten.</w:t>
      </w:r>
    </w:p>
    <w:p w14:paraId="76DAC1CD" w14:textId="77777777" w:rsidR="00C36F7E" w:rsidRDefault="00C36F7E" w:rsidP="00C36F7E">
      <w:pPr>
        <w:pStyle w:val="ANormal"/>
      </w:pPr>
    </w:p>
    <w:p w14:paraId="4149C0B2" w14:textId="22FF871A" w:rsidR="00C36F7E" w:rsidRPr="008C205D" w:rsidRDefault="00C36F7E" w:rsidP="008C205D">
      <w:pPr>
        <w:pStyle w:val="ANormal"/>
      </w:pPr>
      <w:r>
        <w:t>7</w:t>
      </w:r>
      <w:r w:rsidR="000E3172">
        <w:t>3</w:t>
      </w:r>
      <w:r w:rsidR="001E335C">
        <w:t> §</w:t>
      </w:r>
      <w:r>
        <w:t xml:space="preserve"> </w:t>
      </w:r>
      <w:r>
        <w:rPr>
          <w:i/>
          <w:iCs/>
        </w:rPr>
        <w:t>B</w:t>
      </w:r>
      <w:r w:rsidRPr="009462B1">
        <w:rPr>
          <w:i/>
          <w:iCs/>
        </w:rPr>
        <w:t>eredskapsplaner.</w:t>
      </w:r>
      <w:r>
        <w:t xml:space="preserve"> I paragrafen finns bestämmelser om högskolans skyldighet att</w:t>
      </w:r>
      <w:r w:rsidR="003E7897">
        <w:t xml:space="preserve"> </w:t>
      </w:r>
      <w:r>
        <w:t>se till att verksamheten även kan skötas under exceptionella förhållanden.</w:t>
      </w:r>
    </w:p>
    <w:p w14:paraId="457243CE" w14:textId="77777777" w:rsidR="00C36F7E" w:rsidRPr="008C205D" w:rsidRDefault="00C36F7E" w:rsidP="008C205D">
      <w:pPr>
        <w:pStyle w:val="ANormal"/>
      </w:pPr>
    </w:p>
    <w:p w14:paraId="4BA01931" w14:textId="624769BB" w:rsidR="00C36F7E" w:rsidRDefault="00C36F7E" w:rsidP="00C36F7E">
      <w:pPr>
        <w:pStyle w:val="ANormal"/>
        <w:rPr>
          <w:b/>
          <w:bCs/>
        </w:rPr>
      </w:pPr>
      <w:r w:rsidRPr="00DD1A45">
        <w:rPr>
          <w:b/>
          <w:bCs/>
        </w:rPr>
        <w:t>1</w:t>
      </w:r>
      <w:r w:rsidR="0069313D">
        <w:rPr>
          <w:b/>
          <w:bCs/>
        </w:rPr>
        <w:t>4</w:t>
      </w:r>
      <w:r w:rsidR="001E335C">
        <w:rPr>
          <w:b/>
          <w:bCs/>
        </w:rPr>
        <w:t> kap.</w:t>
      </w:r>
      <w:r w:rsidRPr="00DD1A45">
        <w:rPr>
          <w:b/>
          <w:bCs/>
        </w:rPr>
        <w:t xml:space="preserve"> Ändringssökande</w:t>
      </w:r>
    </w:p>
    <w:p w14:paraId="57F34118" w14:textId="77777777" w:rsidR="00C36F7E" w:rsidRPr="008C205D" w:rsidRDefault="00C36F7E" w:rsidP="008C205D">
      <w:pPr>
        <w:pStyle w:val="ANormal"/>
      </w:pPr>
    </w:p>
    <w:p w14:paraId="2A151CD2" w14:textId="1225818F" w:rsidR="00C36F7E" w:rsidRDefault="00C36F7E" w:rsidP="00C36F7E">
      <w:pPr>
        <w:pStyle w:val="ANormal"/>
      </w:pPr>
      <w:r>
        <w:t>7</w:t>
      </w:r>
      <w:r w:rsidR="003E7897">
        <w:t>4</w:t>
      </w:r>
      <w:r w:rsidR="001E335C">
        <w:t> §</w:t>
      </w:r>
      <w:r w:rsidRPr="00DD1A45">
        <w:rPr>
          <w:i/>
          <w:iCs/>
        </w:rPr>
        <w:t xml:space="preserve"> Rättelseyrkande.</w:t>
      </w:r>
      <w:r>
        <w:rPr>
          <w:i/>
          <w:iCs/>
        </w:rPr>
        <w:t xml:space="preserve"> </w:t>
      </w:r>
      <w:r>
        <w:t>I paragrafen finns bestämmelser om möjligheten att begära rättelse över vissa beslut. Bestämmelser om rättelseförfarande finns i 8</w:t>
      </w:r>
      <w:r w:rsidR="001E335C">
        <w:t> kap.</w:t>
      </w:r>
      <w:r>
        <w:t xml:space="preserve"> i förvaltningslagen (2008:9) för landskapet Åland.</w:t>
      </w:r>
    </w:p>
    <w:p w14:paraId="06FF7BBC" w14:textId="3EB601AA" w:rsidR="00C36F7E" w:rsidRDefault="00C36F7E" w:rsidP="00C36F7E">
      <w:pPr>
        <w:pStyle w:val="ANormal"/>
      </w:pPr>
      <w:r>
        <w:tab/>
        <w:t>De beslut en studerande eller sökande kan yrka på rättelse över är beslut om antagning enligt 2</w:t>
      </w:r>
      <w:r w:rsidR="006247D6">
        <w:t>8</w:t>
      </w:r>
      <w:r w:rsidR="001E335C">
        <w:t> §</w:t>
      </w:r>
      <w:r>
        <w:t>, om förlust av studierätt enligt 3</w:t>
      </w:r>
      <w:r w:rsidR="006247D6">
        <w:t>6</w:t>
      </w:r>
      <w:r w:rsidR="001E335C">
        <w:t> §</w:t>
      </w:r>
      <w:r>
        <w:t xml:space="preserve">, bedömningen </w:t>
      </w:r>
      <w:r>
        <w:lastRenderedPageBreak/>
        <w:t>av de egna studieprestationerna enligt 4</w:t>
      </w:r>
      <w:r w:rsidR="009E3BC1">
        <w:t>3</w:t>
      </w:r>
      <w:r w:rsidR="001E335C">
        <w:t> §</w:t>
      </w:r>
      <w:r>
        <w:t>, tillgodoräknande av studier enligt 4</w:t>
      </w:r>
      <w:r w:rsidR="00A63B5E">
        <w:t xml:space="preserve">4 </w:t>
      </w:r>
      <w:r w:rsidR="001E335C">
        <w:t>§</w:t>
      </w:r>
      <w:r>
        <w:t xml:space="preserve"> samt beslut av studerandekåren i förvaltningsärenden.</w:t>
      </w:r>
    </w:p>
    <w:p w14:paraId="123A8DCD" w14:textId="77777777" w:rsidR="00C36F7E" w:rsidRDefault="00C36F7E" w:rsidP="00C36F7E">
      <w:pPr>
        <w:pStyle w:val="ANormal"/>
      </w:pPr>
    </w:p>
    <w:p w14:paraId="6B5EB548" w14:textId="6DC39AEF" w:rsidR="00C36F7E" w:rsidRPr="008C205D" w:rsidRDefault="00C36F7E" w:rsidP="008C205D">
      <w:pPr>
        <w:pStyle w:val="ANormal"/>
      </w:pPr>
      <w:r>
        <w:t>7</w:t>
      </w:r>
      <w:r w:rsidR="003E7897">
        <w:t>5</w:t>
      </w:r>
      <w:r w:rsidR="001E335C">
        <w:t> §</w:t>
      </w:r>
      <w:r>
        <w:t xml:space="preserve"> </w:t>
      </w:r>
      <w:r>
        <w:rPr>
          <w:i/>
          <w:iCs/>
        </w:rPr>
        <w:t>Besvär.</w:t>
      </w:r>
      <w:r>
        <w:t xml:space="preserve"> I paragrafen finns bestämmelser om besvärsgången i enlighet med bestämmelserna i 25</w:t>
      </w:r>
      <w:r w:rsidR="001E335C">
        <w:t> §</w:t>
      </w:r>
      <w:r>
        <w:t xml:space="preserve"> självstyrelselagen.</w:t>
      </w:r>
    </w:p>
    <w:p w14:paraId="2B5D73C2" w14:textId="77777777" w:rsidR="00C36F7E" w:rsidRDefault="00C36F7E" w:rsidP="00C36F7E">
      <w:pPr>
        <w:pStyle w:val="ANormal"/>
        <w:rPr>
          <w:i/>
          <w:iCs/>
        </w:rPr>
      </w:pPr>
    </w:p>
    <w:p w14:paraId="3B2EA2D5" w14:textId="55F07FD4" w:rsidR="00C36F7E" w:rsidRDefault="009E3BC1" w:rsidP="00C36F7E">
      <w:pPr>
        <w:pStyle w:val="ANormal"/>
      </w:pPr>
      <w:r>
        <w:t>7</w:t>
      </w:r>
      <w:r w:rsidR="003E7897">
        <w:t>6</w:t>
      </w:r>
      <w:r w:rsidR="001E335C">
        <w:t> §</w:t>
      </w:r>
      <w:r w:rsidR="00C36F7E">
        <w:t xml:space="preserve"> </w:t>
      </w:r>
      <w:r w:rsidR="00C36F7E" w:rsidRPr="00F7176B">
        <w:rPr>
          <w:i/>
          <w:iCs/>
        </w:rPr>
        <w:t>Besvärsförbud</w:t>
      </w:r>
      <w:r w:rsidR="00C36F7E">
        <w:t>. I paragrafen finns bestämmelser om vilka beslut som inte kan överklagas genom besvär.</w:t>
      </w:r>
    </w:p>
    <w:p w14:paraId="0729988E" w14:textId="77777777" w:rsidR="00C36F7E" w:rsidRDefault="00C36F7E" w:rsidP="00C36F7E">
      <w:pPr>
        <w:pStyle w:val="ANormal"/>
      </w:pPr>
    </w:p>
    <w:p w14:paraId="61CE2486" w14:textId="4F5D2DDA" w:rsidR="00C36F7E" w:rsidRDefault="00C36F7E" w:rsidP="00C36F7E">
      <w:pPr>
        <w:pStyle w:val="ANormal"/>
        <w:rPr>
          <w:b/>
          <w:bCs/>
        </w:rPr>
      </w:pPr>
      <w:r w:rsidRPr="009C13D1">
        <w:rPr>
          <w:b/>
          <w:bCs/>
        </w:rPr>
        <w:t>1</w:t>
      </w:r>
      <w:r w:rsidR="0069313D">
        <w:rPr>
          <w:b/>
          <w:bCs/>
        </w:rPr>
        <w:t>5</w:t>
      </w:r>
      <w:r w:rsidR="001E335C">
        <w:rPr>
          <w:b/>
          <w:bCs/>
        </w:rPr>
        <w:t> kap.</w:t>
      </w:r>
      <w:r w:rsidRPr="009C13D1">
        <w:rPr>
          <w:b/>
          <w:bCs/>
        </w:rPr>
        <w:t xml:space="preserve"> Ikraftträd</w:t>
      </w:r>
      <w:r w:rsidR="00AC4629">
        <w:rPr>
          <w:b/>
          <w:bCs/>
        </w:rPr>
        <w:t>ande</w:t>
      </w:r>
      <w:r w:rsidRPr="009C13D1">
        <w:rPr>
          <w:b/>
          <w:bCs/>
        </w:rPr>
        <w:t>bestämmelser</w:t>
      </w:r>
    </w:p>
    <w:p w14:paraId="74D40195" w14:textId="77777777" w:rsidR="00007449" w:rsidRPr="00FA1A33" w:rsidRDefault="00007449" w:rsidP="00007449">
      <w:pPr>
        <w:pStyle w:val="ANormal"/>
      </w:pPr>
    </w:p>
    <w:p w14:paraId="044DB7A1" w14:textId="68F96DDE" w:rsidR="00007449" w:rsidRPr="009E3BC1" w:rsidRDefault="009E3BC1" w:rsidP="00007449">
      <w:pPr>
        <w:pStyle w:val="ANormal"/>
      </w:pPr>
      <w:r>
        <w:t>7</w:t>
      </w:r>
      <w:r w:rsidR="003E7897">
        <w:t>7</w:t>
      </w:r>
      <w:r w:rsidR="001E335C">
        <w:t> §</w:t>
      </w:r>
      <w:r w:rsidR="009A6897">
        <w:t xml:space="preserve"> </w:t>
      </w:r>
      <w:r w:rsidR="009A6897" w:rsidRPr="009A6897">
        <w:rPr>
          <w:i/>
          <w:iCs/>
        </w:rPr>
        <w:t>Ikraftträd</w:t>
      </w:r>
      <w:r w:rsidR="00AC4629">
        <w:rPr>
          <w:i/>
          <w:iCs/>
        </w:rPr>
        <w:t>and</w:t>
      </w:r>
      <w:r w:rsidR="009A6897" w:rsidRPr="009A6897">
        <w:rPr>
          <w:i/>
          <w:iCs/>
        </w:rPr>
        <w:t>e</w:t>
      </w:r>
      <w:r>
        <w:rPr>
          <w:i/>
          <w:iCs/>
        </w:rPr>
        <w:t>.</w:t>
      </w:r>
      <w:r>
        <w:t xml:space="preserve"> Lagen föreslås träda i kraft då det nya </w:t>
      </w:r>
      <w:r w:rsidR="00FD1C12">
        <w:t xml:space="preserve">läsåret </w:t>
      </w:r>
      <w:r w:rsidR="007166B3">
        <w:t>vid hög</w:t>
      </w:r>
      <w:r w:rsidR="00E30237">
        <w:t>-</w:t>
      </w:r>
      <w:r w:rsidR="007166B3">
        <w:t xml:space="preserve">skolan </w:t>
      </w:r>
      <w:r w:rsidR="00FD1C12">
        <w:t>börjar den 1 augusti 2024.</w:t>
      </w:r>
    </w:p>
    <w:p w14:paraId="3984D128" w14:textId="77777777" w:rsidR="009A6897" w:rsidRDefault="009A6897" w:rsidP="00007449">
      <w:pPr>
        <w:pStyle w:val="ANormal"/>
        <w:rPr>
          <w:i/>
          <w:iCs/>
        </w:rPr>
      </w:pPr>
    </w:p>
    <w:p w14:paraId="6181F73D" w14:textId="7C763889" w:rsidR="009A6897" w:rsidRPr="00E67C70" w:rsidRDefault="004A29BB" w:rsidP="00007449">
      <w:pPr>
        <w:pStyle w:val="ANormal"/>
      </w:pPr>
      <w:r>
        <w:t>78</w:t>
      </w:r>
      <w:r w:rsidR="001E335C">
        <w:t> §</w:t>
      </w:r>
      <w:r w:rsidR="009A6897">
        <w:t xml:space="preserve"> </w:t>
      </w:r>
      <w:r w:rsidR="009A6897">
        <w:rPr>
          <w:i/>
          <w:iCs/>
        </w:rPr>
        <w:t>Övergångsbestämmelser</w:t>
      </w:r>
      <w:r w:rsidR="003E7897">
        <w:rPr>
          <w:i/>
          <w:iCs/>
        </w:rPr>
        <w:t xml:space="preserve">. </w:t>
      </w:r>
      <w:r w:rsidR="00E67C70" w:rsidRPr="00E67C70">
        <w:t>Vissa av de nya bestämmelserna om studie</w:t>
      </w:r>
      <w:r w:rsidR="006D6F09">
        <w:t>-</w:t>
      </w:r>
      <w:r w:rsidR="00E67C70" w:rsidRPr="00E67C70">
        <w:t xml:space="preserve">rätten </w:t>
      </w:r>
      <w:r w:rsidR="00757497">
        <w:t xml:space="preserve">innebär en sådan förändring att landskapsregeringen </w:t>
      </w:r>
      <w:r w:rsidR="00FA408B">
        <w:t>föreslår att de endast ska tillämpas på sådana studerande som inleder sina studier efter att lagen trätt i kraft.</w:t>
      </w:r>
      <w:r w:rsidR="00757497">
        <w:t xml:space="preserve"> </w:t>
      </w:r>
      <w:r w:rsidR="00FA408B">
        <w:t xml:space="preserve">Detta är bestämmelserna om maximal studietid i </w:t>
      </w:r>
      <w:r w:rsidR="005B0186">
        <w:t>34</w:t>
      </w:r>
      <w:r w:rsidR="001E335C">
        <w:t> §</w:t>
      </w:r>
      <w:r w:rsidR="005B0186">
        <w:t xml:space="preserve">, om förlängd </w:t>
      </w:r>
      <w:r w:rsidR="00493277">
        <w:t>studierätt</w:t>
      </w:r>
      <w:r w:rsidR="005B0186">
        <w:t xml:space="preserve"> i 35</w:t>
      </w:r>
      <w:r w:rsidR="001E335C">
        <w:t> §</w:t>
      </w:r>
      <w:r w:rsidR="00493277">
        <w:t>, om förlust av studierätten i 36</w:t>
      </w:r>
      <w:r w:rsidR="001E335C">
        <w:t> §</w:t>
      </w:r>
      <w:r w:rsidR="00493277">
        <w:t xml:space="preserve">, </w:t>
      </w:r>
      <w:r w:rsidR="00745383">
        <w:t>om förnyad studierätt i 37</w:t>
      </w:r>
      <w:r w:rsidR="001E335C">
        <w:t> §</w:t>
      </w:r>
      <w:r w:rsidR="00745383">
        <w:t>, om indragning av studierätten i 38</w:t>
      </w:r>
      <w:r w:rsidR="001E335C">
        <w:t> §</w:t>
      </w:r>
      <w:r w:rsidR="00745383">
        <w:t xml:space="preserve"> och om återställande av studierätten i </w:t>
      </w:r>
      <w:r w:rsidR="00300E73">
        <w:t>40</w:t>
      </w:r>
      <w:r w:rsidR="001E335C">
        <w:t> §</w:t>
      </w:r>
      <w:r w:rsidR="00300E73">
        <w:t>.</w:t>
      </w:r>
    </w:p>
    <w:p w14:paraId="037E81FA" w14:textId="77777777" w:rsidR="004F6A78" w:rsidRDefault="004F6A78" w:rsidP="008C205D">
      <w:pPr>
        <w:pStyle w:val="ANormal"/>
      </w:pPr>
    </w:p>
    <w:p w14:paraId="35E9BB49" w14:textId="77777777" w:rsidR="001D56F0" w:rsidRDefault="001D56F0" w:rsidP="001D56F0">
      <w:pPr>
        <w:pStyle w:val="RubrikB"/>
      </w:pPr>
      <w:bookmarkStart w:id="27" w:name="_Toc161306804"/>
      <w:r>
        <w:t>2. Landskapslag om ändring av landskapslagen om hälso- och sjukvård</w:t>
      </w:r>
      <w:bookmarkEnd w:id="27"/>
    </w:p>
    <w:p w14:paraId="75A178E7" w14:textId="77777777" w:rsidR="001D56F0" w:rsidRDefault="001D56F0" w:rsidP="001D56F0">
      <w:pPr>
        <w:pStyle w:val="Rubrikmellanrum"/>
      </w:pPr>
    </w:p>
    <w:p w14:paraId="2348966E" w14:textId="41DED43C" w:rsidR="001D56F0" w:rsidRDefault="001D56F0" w:rsidP="001D56F0">
      <w:pPr>
        <w:pStyle w:val="ANormal"/>
      </w:pPr>
      <w:r>
        <w:t>30</w:t>
      </w:r>
      <w:r w:rsidR="001E335C">
        <w:t> §</w:t>
      </w:r>
      <w:r>
        <w:t xml:space="preserve"> </w:t>
      </w:r>
      <w:r>
        <w:rPr>
          <w:i/>
          <w:iCs/>
        </w:rPr>
        <w:t>Studerandehälsovården</w:t>
      </w:r>
      <w:r w:rsidR="003B1B36">
        <w:rPr>
          <w:i/>
          <w:iCs/>
        </w:rPr>
        <w:t xml:space="preserve">. </w:t>
      </w:r>
      <w:r w:rsidR="00501B25">
        <w:t xml:space="preserve">För att stärka de studerandes roll och inflytande över studerandehälsovården föreslås en </w:t>
      </w:r>
      <w:r w:rsidR="00B01992">
        <w:t>komplettering</w:t>
      </w:r>
      <w:r w:rsidR="00501B25">
        <w:t xml:space="preserve"> av </w:t>
      </w:r>
      <w:r w:rsidR="00B01992">
        <w:t>paragrafen</w:t>
      </w:r>
      <w:r w:rsidR="00501B25">
        <w:t xml:space="preserve"> så att </w:t>
      </w:r>
      <w:r w:rsidR="00C52641">
        <w:t xml:space="preserve">Ålands hälso- och sjukvård ska samarbeta med representanter för de studerande </w:t>
      </w:r>
      <w:r w:rsidR="00B01992">
        <w:t>då studerandehälsovården ordnas.</w:t>
      </w:r>
    </w:p>
    <w:p w14:paraId="14886422" w14:textId="77777777" w:rsidR="008C205D" w:rsidRPr="00501B25" w:rsidRDefault="008C205D" w:rsidP="001D56F0">
      <w:pPr>
        <w:pStyle w:val="ANormal"/>
      </w:pPr>
    </w:p>
    <w:p w14:paraId="1BF45F86" w14:textId="08FE2E8A" w:rsidR="00E30237" w:rsidRDefault="002A4454" w:rsidP="002A4454">
      <w:pPr>
        <w:pStyle w:val="ANormal"/>
      </w:pPr>
      <w:r w:rsidRPr="002A4454">
        <w:rPr>
          <w:i/>
          <w:iCs/>
        </w:rPr>
        <w:t>Ikraftträd</w:t>
      </w:r>
      <w:r w:rsidR="00E30237">
        <w:rPr>
          <w:i/>
          <w:iCs/>
        </w:rPr>
        <w:t>and</w:t>
      </w:r>
      <w:r w:rsidRPr="002A4454">
        <w:rPr>
          <w:i/>
          <w:iCs/>
        </w:rPr>
        <w:t>e</w:t>
      </w:r>
      <w:r>
        <w:rPr>
          <w:i/>
          <w:iCs/>
        </w:rPr>
        <w:t xml:space="preserve">. </w:t>
      </w:r>
      <w:r>
        <w:t>Lagen föreslås träda i kraft samtidigt som den nya yrkeshögskolelagen.</w:t>
      </w:r>
    </w:p>
    <w:p w14:paraId="12BB430D" w14:textId="77777777" w:rsidR="00E30237" w:rsidRDefault="00E30237" w:rsidP="002A4454">
      <w:pPr>
        <w:pStyle w:val="ANormal"/>
      </w:pPr>
    </w:p>
    <w:p w14:paraId="108484B7" w14:textId="09015234" w:rsidR="009A6897" w:rsidRPr="002A4454" w:rsidRDefault="009A6897" w:rsidP="002A4454">
      <w:pPr>
        <w:pStyle w:val="ANormal"/>
        <w:rPr>
          <w:i/>
          <w:iCs/>
        </w:rPr>
      </w:pPr>
      <w:r w:rsidRPr="002A4454">
        <w:rPr>
          <w:i/>
          <w:iCs/>
        </w:rPr>
        <w:br w:type="page"/>
      </w:r>
    </w:p>
    <w:p w14:paraId="4C4241FD" w14:textId="12259771" w:rsidR="00AF3004" w:rsidRDefault="00AF3004">
      <w:pPr>
        <w:pStyle w:val="RubrikA"/>
      </w:pPr>
      <w:bookmarkStart w:id="28" w:name="_Toc161306805"/>
      <w:r>
        <w:lastRenderedPageBreak/>
        <w:t>Lagtext</w:t>
      </w:r>
      <w:bookmarkEnd w:id="28"/>
    </w:p>
    <w:p w14:paraId="24EA6AA4" w14:textId="77777777" w:rsidR="00AF3004" w:rsidRDefault="00AF3004">
      <w:pPr>
        <w:pStyle w:val="Rubrikmellanrum"/>
      </w:pPr>
    </w:p>
    <w:p w14:paraId="5009E65A" w14:textId="677329AD" w:rsidR="00AF3004" w:rsidRDefault="00AF3004">
      <w:pPr>
        <w:pStyle w:val="ANormal"/>
      </w:pPr>
      <w:r>
        <w:t>Landskapsregeringen föreslår att följande lag antas</w:t>
      </w:r>
      <w:r w:rsidR="00611A9C">
        <w:t>.</w:t>
      </w:r>
    </w:p>
    <w:p w14:paraId="26D6DD31" w14:textId="77777777" w:rsidR="00AF3004" w:rsidRDefault="00AF3004">
      <w:pPr>
        <w:pStyle w:val="ANormal"/>
      </w:pPr>
    </w:p>
    <w:p w14:paraId="1BF07A1E" w14:textId="77777777" w:rsidR="00AF3004" w:rsidRDefault="00AF3004">
      <w:pPr>
        <w:pStyle w:val="ANormal"/>
        <w:rPr>
          <w:lang w:val="en-GB"/>
        </w:rPr>
      </w:pPr>
      <w:bookmarkStart w:id="29" w:name="_Hlk156481935"/>
      <w:r>
        <w:rPr>
          <w:lang w:val="en-GB"/>
        </w:rPr>
        <w:t>1.</w:t>
      </w:r>
    </w:p>
    <w:p w14:paraId="73899827" w14:textId="4EA708B5" w:rsidR="00AF3004" w:rsidRDefault="008A6CC7">
      <w:pPr>
        <w:pStyle w:val="LagHuvRubr"/>
        <w:rPr>
          <w:lang w:val="en-GB"/>
        </w:rPr>
      </w:pPr>
      <w:bookmarkStart w:id="30" w:name="_Toc161306806"/>
      <w:r>
        <w:rPr>
          <w:lang w:val="en-GB"/>
        </w:rPr>
        <w:t>Y</w:t>
      </w:r>
      <w:r w:rsidR="005C08CB">
        <w:rPr>
          <w:lang w:val="en-GB"/>
        </w:rPr>
        <w:t xml:space="preserve"> R K E S H Ö G S K O L E L A G</w:t>
      </w:r>
      <w:r w:rsidR="008C205D">
        <w:rPr>
          <w:lang w:val="en-GB"/>
        </w:rPr>
        <w:br/>
      </w:r>
      <w:r>
        <w:rPr>
          <w:lang w:val="en-GB"/>
        </w:rPr>
        <w:t>för Åland</w:t>
      </w:r>
      <w:bookmarkEnd w:id="30"/>
    </w:p>
    <w:p w14:paraId="009F0669" w14:textId="77777777" w:rsidR="00AF3004" w:rsidRDefault="00AF3004">
      <w:pPr>
        <w:pStyle w:val="ANormal"/>
        <w:rPr>
          <w:lang w:val="en-GB"/>
        </w:rPr>
      </w:pPr>
    </w:p>
    <w:p w14:paraId="6FC58F88" w14:textId="77777777" w:rsidR="00AF3004" w:rsidRDefault="00AF3004">
      <w:pPr>
        <w:pStyle w:val="ANormal"/>
      </w:pPr>
      <w:r>
        <w:tab/>
        <w:t>I enlighet med lagtingets beslut föreskrivs:</w:t>
      </w:r>
    </w:p>
    <w:p w14:paraId="092046C0" w14:textId="77777777" w:rsidR="00AF3004" w:rsidRDefault="00AF3004">
      <w:pPr>
        <w:pStyle w:val="ANormal"/>
      </w:pPr>
    </w:p>
    <w:bookmarkEnd w:id="29"/>
    <w:p w14:paraId="45D3EC37" w14:textId="75442C81" w:rsidR="0019161E" w:rsidRPr="0019161E" w:rsidRDefault="0019161E" w:rsidP="0019161E">
      <w:pPr>
        <w:pStyle w:val="LagKapitel"/>
      </w:pPr>
      <w:r w:rsidRPr="0019161E">
        <w:t>1</w:t>
      </w:r>
      <w:r w:rsidR="001E335C">
        <w:t> kap.</w:t>
      </w:r>
      <w:r w:rsidR="008C205D">
        <w:br/>
      </w:r>
      <w:r w:rsidRPr="0019161E">
        <w:t>Allmänna bestämmelser</w:t>
      </w:r>
    </w:p>
    <w:p w14:paraId="57F1DBCE" w14:textId="77777777" w:rsidR="0019161E" w:rsidRDefault="0019161E" w:rsidP="008C205D">
      <w:pPr>
        <w:pStyle w:val="ANormal"/>
      </w:pPr>
    </w:p>
    <w:p w14:paraId="669D299D" w14:textId="2FE6FAFA" w:rsidR="0019161E" w:rsidRDefault="0019161E" w:rsidP="0019161E">
      <w:pPr>
        <w:pStyle w:val="LagParagraf"/>
      </w:pPr>
      <w:r w:rsidRPr="0019161E">
        <w:t>1</w:t>
      </w:r>
      <w:r w:rsidR="001E335C">
        <w:t> §</w:t>
      </w:r>
    </w:p>
    <w:p w14:paraId="6E19E2E1" w14:textId="4B371D1D" w:rsidR="0019161E" w:rsidRPr="0019161E" w:rsidRDefault="0019161E" w:rsidP="0019161E">
      <w:pPr>
        <w:pStyle w:val="LagPararubrik"/>
      </w:pPr>
      <w:r w:rsidRPr="0019161E">
        <w:t>Lagens tillämpningsområde</w:t>
      </w:r>
    </w:p>
    <w:p w14:paraId="7221B6F7" w14:textId="48E4905D" w:rsidR="0019161E" w:rsidRDefault="0019161E" w:rsidP="0019161E">
      <w:pPr>
        <w:pStyle w:val="ANormal"/>
      </w:pPr>
      <w:r>
        <w:tab/>
      </w:r>
      <w:r w:rsidRPr="0019161E">
        <w:t xml:space="preserve">I denna lag finns bestämmelser om </w:t>
      </w:r>
      <w:r w:rsidR="00782CD2">
        <w:t>yrkes</w:t>
      </w:r>
      <w:r>
        <w:t>högskole</w:t>
      </w:r>
      <w:r w:rsidR="00181ADB">
        <w:t>u</w:t>
      </w:r>
      <w:r w:rsidR="002B067C">
        <w:t>tbildning</w:t>
      </w:r>
      <w:r w:rsidR="00C47C0E">
        <w:t xml:space="preserve"> och om </w:t>
      </w:r>
      <w:r w:rsidR="00187424">
        <w:t>H</w:t>
      </w:r>
      <w:r w:rsidR="00A02276">
        <w:t>ögskolan på Åland</w:t>
      </w:r>
      <w:r w:rsidR="00F462C8">
        <w:t xml:space="preserve"> (högskolan)</w:t>
      </w:r>
      <w:r w:rsidR="00E12CDC">
        <w:t>.</w:t>
      </w:r>
    </w:p>
    <w:p w14:paraId="04913E23" w14:textId="77777777" w:rsidR="0019161E" w:rsidRPr="0019161E" w:rsidRDefault="0019161E" w:rsidP="0019161E">
      <w:pPr>
        <w:pStyle w:val="ANormal"/>
      </w:pPr>
    </w:p>
    <w:p w14:paraId="2BED71A4" w14:textId="6171ECA8" w:rsidR="0019161E" w:rsidRDefault="0019161E" w:rsidP="0019161E">
      <w:pPr>
        <w:pStyle w:val="LagParagraf"/>
      </w:pPr>
      <w:r w:rsidRPr="0019161E">
        <w:t>2</w:t>
      </w:r>
      <w:r w:rsidR="001E335C">
        <w:t> §</w:t>
      </w:r>
    </w:p>
    <w:p w14:paraId="2F2E4768" w14:textId="70D54F25" w:rsidR="0019161E" w:rsidRDefault="003A06EE" w:rsidP="0019161E">
      <w:pPr>
        <w:pStyle w:val="LagPararubrik"/>
      </w:pPr>
      <w:r>
        <w:t>Yrkesh</w:t>
      </w:r>
      <w:r w:rsidR="0019161E">
        <w:t>ögskol</w:t>
      </w:r>
      <w:r w:rsidR="006E61FE">
        <w:t>e</w:t>
      </w:r>
      <w:r w:rsidR="00EC6239">
        <w:t>u</w:t>
      </w:r>
      <w:r w:rsidR="002B067C">
        <w:t>tbildning</w:t>
      </w:r>
    </w:p>
    <w:p w14:paraId="233CA85C" w14:textId="4C034174" w:rsidR="007254B9" w:rsidRDefault="005330D8" w:rsidP="00E15B99">
      <w:pPr>
        <w:pStyle w:val="ANormal"/>
      </w:pPr>
      <w:r>
        <w:tab/>
      </w:r>
      <w:r w:rsidR="003A06EE">
        <w:t>Yrkesh</w:t>
      </w:r>
      <w:r w:rsidR="007254B9">
        <w:t>ögskol</w:t>
      </w:r>
      <w:r w:rsidR="00121A50">
        <w:t>e</w:t>
      </w:r>
      <w:r w:rsidR="00EC6239">
        <w:t>u</w:t>
      </w:r>
      <w:r w:rsidR="00933004">
        <w:t>tbildningen</w:t>
      </w:r>
      <w:r w:rsidR="00EC02E6">
        <w:t xml:space="preserve"> </w:t>
      </w:r>
      <w:r w:rsidR="001E1F2F">
        <w:t xml:space="preserve">bygger </w:t>
      </w:r>
      <w:r w:rsidR="00262903">
        <w:t>på utbildningen på gymnasienivå.</w:t>
      </w:r>
    </w:p>
    <w:p w14:paraId="65038DCE" w14:textId="6A90C1E5" w:rsidR="00744BCA" w:rsidRDefault="007254B9" w:rsidP="007254B9">
      <w:pPr>
        <w:pStyle w:val="ANormal"/>
      </w:pPr>
      <w:r>
        <w:tab/>
      </w:r>
      <w:r w:rsidR="00087E8C">
        <w:t>Yrkeshögskole</w:t>
      </w:r>
      <w:r w:rsidR="003D71F1">
        <w:t>u</w:t>
      </w:r>
      <w:r w:rsidR="00933004">
        <w:t>tbildningen</w:t>
      </w:r>
      <w:r w:rsidR="00032BBD">
        <w:t xml:space="preserve"> </w:t>
      </w:r>
      <w:r w:rsidR="00050D5C">
        <w:t>ges för yrkesi</w:t>
      </w:r>
      <w:r w:rsidR="00065019">
        <w:t xml:space="preserve">nriktade expertuppgifter och </w:t>
      </w:r>
      <w:r w:rsidR="00032BBD">
        <w:t>utgår från de krav arbetslivet och utvecklingen av arbetslivet ställer</w:t>
      </w:r>
      <w:r w:rsidR="00B170D9">
        <w:t xml:space="preserve"> och</w:t>
      </w:r>
      <w:r w:rsidR="00B170D9" w:rsidRPr="00B170D9">
        <w:t xml:space="preserve"> </w:t>
      </w:r>
      <w:r w:rsidR="00B170D9">
        <w:t xml:space="preserve">vilar på forskning och </w:t>
      </w:r>
      <w:r w:rsidR="00C543FD">
        <w:t xml:space="preserve">på </w:t>
      </w:r>
      <w:r w:rsidR="00B170D9" w:rsidRPr="00D10815">
        <w:t xml:space="preserve">konstnärlig </w:t>
      </w:r>
      <w:r w:rsidR="00B03004">
        <w:t>och</w:t>
      </w:r>
      <w:r w:rsidR="00B170D9">
        <w:t xml:space="preserve"> kulturell </w:t>
      </w:r>
      <w:r w:rsidR="00B170D9" w:rsidRPr="00D10815">
        <w:t>grund</w:t>
      </w:r>
      <w:r w:rsidR="00B170D9">
        <w:t>.</w:t>
      </w:r>
    </w:p>
    <w:p w14:paraId="167C34CB" w14:textId="4E6B585D" w:rsidR="009B6A93" w:rsidRDefault="009B6A93" w:rsidP="007254B9">
      <w:pPr>
        <w:pStyle w:val="ANormal"/>
      </w:pPr>
    </w:p>
    <w:p w14:paraId="09646F4D" w14:textId="0E4B919E" w:rsidR="009B6A93" w:rsidRDefault="009B6A93" w:rsidP="009B6A93">
      <w:pPr>
        <w:pStyle w:val="LagParagraf"/>
      </w:pPr>
      <w:r>
        <w:t>3</w:t>
      </w:r>
      <w:r w:rsidR="001E335C">
        <w:t> §</w:t>
      </w:r>
    </w:p>
    <w:p w14:paraId="1EA202BA" w14:textId="2443F851" w:rsidR="003B518F" w:rsidRDefault="0018091E" w:rsidP="003B518F">
      <w:pPr>
        <w:pStyle w:val="LagPararubrik"/>
      </w:pPr>
      <w:r>
        <w:t>A</w:t>
      </w:r>
      <w:r w:rsidR="003B518F">
        <w:t>llmänna mål</w:t>
      </w:r>
      <w:r>
        <w:t xml:space="preserve"> för yrkeshögskoleutbildningen</w:t>
      </w:r>
    </w:p>
    <w:p w14:paraId="37AF17DF" w14:textId="3FC6679A" w:rsidR="001D23D3" w:rsidRDefault="00F34A6A" w:rsidP="001D23D3">
      <w:pPr>
        <w:pStyle w:val="ANormal"/>
      </w:pPr>
      <w:r>
        <w:tab/>
      </w:r>
      <w:r w:rsidR="00946697">
        <w:t>Yrkeshögskoleutbildningen ska</w:t>
      </w:r>
      <w:r w:rsidR="00946697" w:rsidRPr="0050383E">
        <w:t xml:space="preserve"> </w:t>
      </w:r>
      <w:r w:rsidR="00946697">
        <w:t>ge de studerande kunskaper och färdigheter inom det aktuella utbildningsområdet</w:t>
      </w:r>
      <w:r w:rsidR="001D23D3" w:rsidRPr="001D23D3">
        <w:t xml:space="preserve"> </w:t>
      </w:r>
      <w:r w:rsidR="001D23D3">
        <w:t xml:space="preserve">och genom pedagogiskt </w:t>
      </w:r>
      <w:r w:rsidR="00710297">
        <w:t>utvecklingsarbete</w:t>
      </w:r>
      <w:r w:rsidR="001D23D3">
        <w:t xml:space="preserve"> och fortbildning garantera en god kvalitativ nivå på utbildningen.</w:t>
      </w:r>
      <w:r w:rsidR="001D23D3" w:rsidRPr="001D23D3">
        <w:t xml:space="preserve"> </w:t>
      </w:r>
      <w:r w:rsidR="001D23D3">
        <w:t>Yrkeshögskoleutbildningen ska stötta de studerandes yrkesutveckling och ge möjlighet till kontinuerligt lärande.</w:t>
      </w:r>
    </w:p>
    <w:p w14:paraId="0E4FE5DD" w14:textId="3D4BBC84" w:rsidR="001D23D3" w:rsidRDefault="001D23D3" w:rsidP="0050383E">
      <w:pPr>
        <w:pStyle w:val="ANormal"/>
      </w:pPr>
      <w:r>
        <w:tab/>
      </w:r>
      <w:r w:rsidR="00946697">
        <w:t xml:space="preserve">Utbildningen ska även bidra till att </w:t>
      </w:r>
      <w:r w:rsidR="00946697" w:rsidRPr="00D756A6">
        <w:t xml:space="preserve">de studerande </w:t>
      </w:r>
      <w:r w:rsidR="00946697">
        <w:t xml:space="preserve">utvecklas till </w:t>
      </w:r>
      <w:r w:rsidR="00946697" w:rsidRPr="00D756A6">
        <w:t>aktiv</w:t>
      </w:r>
      <w:r w:rsidR="00946697">
        <w:t>a</w:t>
      </w:r>
      <w:r w:rsidR="00946697" w:rsidRPr="00D756A6">
        <w:t>, medvet</w:t>
      </w:r>
      <w:r w:rsidR="00946697">
        <w:t>na,</w:t>
      </w:r>
      <w:r w:rsidR="00946697" w:rsidRPr="00D756A6">
        <w:t xml:space="preserve"> kritisk</w:t>
      </w:r>
      <w:r w:rsidR="00946697">
        <w:t>a</w:t>
      </w:r>
      <w:r w:rsidR="00946697" w:rsidRPr="00D756A6">
        <w:t xml:space="preserve"> </w:t>
      </w:r>
      <w:r w:rsidR="00946697">
        <w:t>och ansvarskännande samhällsmedlemmar, ge de studerande beredskap för arbetslivet samt förmåga och intresse att följa kunskapsutvecklingen. Utbildningen ska allsidigt utveckla de studerandes kommunikativa och sociala kompeten</w:t>
      </w:r>
      <w:r w:rsidR="00C02C41">
        <w:t>s.</w:t>
      </w:r>
    </w:p>
    <w:p w14:paraId="5D11AA30" w14:textId="4D91EF2A" w:rsidR="0050383E" w:rsidRPr="00CD3F03" w:rsidRDefault="0054144E" w:rsidP="0050383E">
      <w:pPr>
        <w:pStyle w:val="ANormal"/>
        <w:rPr>
          <w:lang w:val="sv-FI" w:eastAsia="sv-FI"/>
        </w:rPr>
      </w:pPr>
      <w:r>
        <w:tab/>
      </w:r>
      <w:r w:rsidR="003E74BE">
        <w:t>Utbildningen</w:t>
      </w:r>
      <w:r w:rsidR="0050383E">
        <w:t xml:space="preserve"> ska utformas i överensstämmelse med grundläggande demokratiska värderingar</w:t>
      </w:r>
      <w:r w:rsidR="004310CA">
        <w:t xml:space="preserve"> och </w:t>
      </w:r>
      <w:r w:rsidR="0050383E">
        <w:t>främja principen om alla människors lika värde</w:t>
      </w:r>
      <w:r w:rsidR="00E13C68">
        <w:t xml:space="preserve"> </w:t>
      </w:r>
      <w:r w:rsidR="0096260A">
        <w:t>och</w:t>
      </w:r>
      <w:r w:rsidR="004310CA">
        <w:t xml:space="preserve"> </w:t>
      </w:r>
      <w:r w:rsidR="0050383E">
        <w:t>jämställdhet mellan könen</w:t>
      </w:r>
      <w:r w:rsidR="007B0946" w:rsidRPr="007B0946">
        <w:t xml:space="preserve"> </w:t>
      </w:r>
      <w:r w:rsidR="008F744E">
        <w:t>och</w:t>
      </w:r>
      <w:r w:rsidR="007B0946">
        <w:t xml:space="preserve"> </w:t>
      </w:r>
      <w:r w:rsidR="00E13C68">
        <w:t xml:space="preserve">ge de studerande en </w:t>
      </w:r>
      <w:r w:rsidR="007B0946">
        <w:t>internationell förståelse</w:t>
      </w:r>
      <w:r w:rsidR="0050383E">
        <w:t xml:space="preserve">. </w:t>
      </w:r>
      <w:r w:rsidR="003E74BE">
        <w:t>Utbildningen</w:t>
      </w:r>
      <w:r w:rsidR="0050383E">
        <w:t xml:space="preserve"> ska </w:t>
      </w:r>
      <w:r w:rsidR="00C02C41">
        <w:t xml:space="preserve">bidra till ett </w:t>
      </w:r>
      <w:r w:rsidR="0033519F">
        <w:t>hållbart</w:t>
      </w:r>
      <w:r w:rsidR="00C02C41">
        <w:t xml:space="preserve"> samhälle</w:t>
      </w:r>
      <w:r w:rsidR="0050383E">
        <w:t>.</w:t>
      </w:r>
    </w:p>
    <w:p w14:paraId="29CD9CE8" w14:textId="6A2C2F51" w:rsidR="00B225A4" w:rsidRDefault="00B225A4" w:rsidP="003A0BE2">
      <w:pPr>
        <w:pStyle w:val="ANormal"/>
      </w:pPr>
    </w:p>
    <w:p w14:paraId="275CD2E4" w14:textId="0EE4C91D" w:rsidR="00392CC0" w:rsidRDefault="00B235DF" w:rsidP="0041573B">
      <w:pPr>
        <w:pStyle w:val="LagParagraf"/>
      </w:pPr>
      <w:r>
        <w:t>4</w:t>
      </w:r>
      <w:r w:rsidR="001E335C">
        <w:t> §</w:t>
      </w:r>
    </w:p>
    <w:p w14:paraId="101AA62B" w14:textId="1ED450B6" w:rsidR="0041573B" w:rsidRDefault="005D0CCB" w:rsidP="0041573B">
      <w:pPr>
        <w:pStyle w:val="LagPararubrik"/>
      </w:pPr>
      <w:r>
        <w:t>Utbildningsanordnare</w:t>
      </w:r>
    </w:p>
    <w:p w14:paraId="20A253D8" w14:textId="78BC8D99" w:rsidR="0041573B" w:rsidRPr="0041573B" w:rsidRDefault="0041573B" w:rsidP="0041573B">
      <w:pPr>
        <w:pStyle w:val="ANormal"/>
      </w:pPr>
      <w:r>
        <w:tab/>
      </w:r>
      <w:r w:rsidR="00B225A4">
        <w:t>Yrkesh</w:t>
      </w:r>
      <w:r w:rsidR="00A63C45">
        <w:t>ögskole</w:t>
      </w:r>
      <w:r w:rsidR="00B235DF">
        <w:t>utbildning</w:t>
      </w:r>
      <w:r w:rsidR="00AC556F">
        <w:t xml:space="preserve"> </w:t>
      </w:r>
      <w:r w:rsidR="00A63C45">
        <w:t xml:space="preserve">ges vid </w:t>
      </w:r>
      <w:r w:rsidR="00AF012A">
        <w:t>högskolan</w:t>
      </w:r>
      <w:r w:rsidR="009015A2">
        <w:t>.</w:t>
      </w:r>
      <w:r w:rsidR="008B672E">
        <w:t xml:space="preserve"> Landskap</w:t>
      </w:r>
      <w:r w:rsidR="0029252B">
        <w:t>sregeringen</w:t>
      </w:r>
      <w:r w:rsidR="008B672E">
        <w:t xml:space="preserve"> är huvudman för högskolan.</w:t>
      </w:r>
    </w:p>
    <w:p w14:paraId="4D7103F5" w14:textId="77777777" w:rsidR="00984C97" w:rsidRDefault="00984C97" w:rsidP="008C205D">
      <w:pPr>
        <w:pStyle w:val="ANormal"/>
      </w:pPr>
    </w:p>
    <w:p w14:paraId="2C424BFF" w14:textId="6B18CA87" w:rsidR="008A62C6" w:rsidRDefault="008A62C6" w:rsidP="008A62C6">
      <w:pPr>
        <w:pStyle w:val="LagKapitel"/>
      </w:pPr>
      <w:r>
        <w:t>2</w:t>
      </w:r>
      <w:r w:rsidR="001E335C">
        <w:t> kap.</w:t>
      </w:r>
      <w:r w:rsidR="008C205D">
        <w:br/>
      </w:r>
      <w:r>
        <w:t>Högskolan på Åland</w:t>
      </w:r>
    </w:p>
    <w:p w14:paraId="066A43B7" w14:textId="77777777" w:rsidR="008A62C6" w:rsidRDefault="008A62C6" w:rsidP="008A62C6">
      <w:pPr>
        <w:pStyle w:val="ANormal"/>
      </w:pPr>
    </w:p>
    <w:p w14:paraId="35B4814C" w14:textId="081EDC80" w:rsidR="008A62C6" w:rsidRDefault="008A62C6" w:rsidP="008A62C6">
      <w:pPr>
        <w:pStyle w:val="LagParagraf"/>
      </w:pPr>
      <w:r>
        <w:t>5</w:t>
      </w:r>
      <w:r w:rsidR="001E335C">
        <w:t> §</w:t>
      </w:r>
    </w:p>
    <w:p w14:paraId="68D114D4" w14:textId="77777777" w:rsidR="008A62C6" w:rsidRDefault="008A62C6" w:rsidP="008A62C6">
      <w:pPr>
        <w:pStyle w:val="LagPararubrik"/>
      </w:pPr>
      <w:r>
        <w:t>Allmänt</w:t>
      </w:r>
    </w:p>
    <w:p w14:paraId="3818E926" w14:textId="6338B597" w:rsidR="008A62C6" w:rsidRDefault="008A62C6" w:rsidP="008A62C6">
      <w:pPr>
        <w:pStyle w:val="ANormal"/>
      </w:pPr>
      <w:r>
        <w:tab/>
        <w:t xml:space="preserve">Högskolan </w:t>
      </w:r>
      <w:r w:rsidR="00E12CDC">
        <w:t xml:space="preserve">på Åland </w:t>
      </w:r>
      <w:r>
        <w:t>är en yrkeshögskola.</w:t>
      </w:r>
    </w:p>
    <w:p w14:paraId="2EB5325E" w14:textId="77777777" w:rsidR="008A62C6" w:rsidRDefault="008A62C6" w:rsidP="008A62C6">
      <w:pPr>
        <w:pStyle w:val="ANormal"/>
      </w:pPr>
    </w:p>
    <w:p w14:paraId="785A18A3" w14:textId="7D49C7B2" w:rsidR="008A62C6" w:rsidRDefault="008A62C6" w:rsidP="008A62C6">
      <w:pPr>
        <w:pStyle w:val="LagParagraf"/>
      </w:pPr>
      <w:r>
        <w:lastRenderedPageBreak/>
        <w:t>6</w:t>
      </w:r>
      <w:r w:rsidR="001E335C">
        <w:t> §</w:t>
      </w:r>
    </w:p>
    <w:p w14:paraId="337012E9" w14:textId="77777777" w:rsidR="008A62C6" w:rsidRPr="00284C56" w:rsidRDefault="008A62C6" w:rsidP="008A62C6">
      <w:pPr>
        <w:pStyle w:val="LagPararubrik"/>
      </w:pPr>
      <w:r>
        <w:t>Högskolans uppgift</w:t>
      </w:r>
    </w:p>
    <w:p w14:paraId="6D924B7C" w14:textId="7B97ED41" w:rsidR="008A62C6" w:rsidRPr="0041573B" w:rsidRDefault="008A62C6" w:rsidP="008A62C6">
      <w:pPr>
        <w:pStyle w:val="ANormal"/>
      </w:pPr>
      <w:r>
        <w:tab/>
        <w:t>Högskolans uppgift är att ge sådan yrkeshögskole</w:t>
      </w:r>
      <w:r w:rsidR="004D0B80">
        <w:t>utbildning</w:t>
      </w:r>
      <w:r>
        <w:t xml:space="preserve"> som avses i 2</w:t>
      </w:r>
      <w:r w:rsidR="001E335C">
        <w:t> §</w:t>
      </w:r>
      <w:r w:rsidR="00404516">
        <w:t xml:space="preserve">. </w:t>
      </w:r>
      <w:r w:rsidRPr="004176FA">
        <w:t>Högskolan kan även ge annan yrkeshögskoleu</w:t>
      </w:r>
      <w:r w:rsidR="004D0B80">
        <w:t>tbildning</w:t>
      </w:r>
      <w:r w:rsidRPr="004176FA">
        <w:t xml:space="preserve"> och bedriva konstnärlig verksamhet.</w:t>
      </w:r>
    </w:p>
    <w:p w14:paraId="2066C1E5" w14:textId="0E75DAA4" w:rsidR="008A62C6" w:rsidRDefault="008A62C6" w:rsidP="008A62C6">
      <w:pPr>
        <w:pStyle w:val="ANormal"/>
      </w:pPr>
      <w:r>
        <w:tab/>
        <w:t>Högskolan ska utföra sin uppgift i samarbete med näringslivet och det övriga arbetslivet samt med andra högskolor och utbildningsanordnare och samverka med det övriga samhället.</w:t>
      </w:r>
    </w:p>
    <w:p w14:paraId="21292CC2" w14:textId="41E6B390" w:rsidR="008A62C6" w:rsidRDefault="008A62C6" w:rsidP="008A62C6">
      <w:pPr>
        <w:pStyle w:val="ANormal"/>
      </w:pPr>
      <w:r>
        <w:tab/>
      </w:r>
      <w:r w:rsidRPr="00A33A27">
        <w:t xml:space="preserve">Högskolan </w:t>
      </w:r>
      <w:r>
        <w:t>kan</w:t>
      </w:r>
      <w:r w:rsidRPr="00A33A27">
        <w:t xml:space="preserve"> ordna sin undervisning i samarbete med en annan hög</w:t>
      </w:r>
      <w:r w:rsidR="002C0DA2">
        <w:t>-</w:t>
      </w:r>
      <w:r w:rsidRPr="00A33A27">
        <w:t xml:space="preserve">skola eller anskaffa undervisningen från en annan högskola. Högskolan ska själv </w:t>
      </w:r>
      <w:r w:rsidRPr="00724910">
        <w:t>ge</w:t>
      </w:r>
      <w:r w:rsidRPr="00A33A27">
        <w:t xml:space="preserve"> största delen av den undervisning som ingår i </w:t>
      </w:r>
      <w:r>
        <w:t>utbildning som leder till yrkeshögskole</w:t>
      </w:r>
      <w:r w:rsidRPr="00A33A27">
        <w:t>examina</w:t>
      </w:r>
      <w:r>
        <w:t>.</w:t>
      </w:r>
    </w:p>
    <w:p w14:paraId="43A6DBA7" w14:textId="5A517B27" w:rsidR="008A62C6" w:rsidRDefault="008A62C6" w:rsidP="008A62C6">
      <w:pPr>
        <w:pStyle w:val="ANormal"/>
      </w:pPr>
      <w:r>
        <w:tab/>
        <w:t>Högskolan ska bedriva tillämpad forskningsverksamhet och utvecklings- och innovationsverksamhet</w:t>
      </w:r>
      <w:r w:rsidR="00FA60A7">
        <w:t xml:space="preserve"> som </w:t>
      </w:r>
      <w:r w:rsidR="00F46CDE">
        <w:t xml:space="preserve">främjar </w:t>
      </w:r>
      <w:r w:rsidR="00C11B5D">
        <w:t>undervisningen, arbetslivet och den regionala utvecklingen.</w:t>
      </w:r>
    </w:p>
    <w:p w14:paraId="4A57D9F3" w14:textId="0D5183CF" w:rsidR="008A62C6" w:rsidRPr="00E23E55" w:rsidRDefault="008A62C6" w:rsidP="008A62C6">
      <w:pPr>
        <w:pStyle w:val="ANormal"/>
      </w:pPr>
    </w:p>
    <w:p w14:paraId="27511AEB" w14:textId="7A9D1BD4" w:rsidR="008A62C6" w:rsidRDefault="008A62C6" w:rsidP="008A62C6">
      <w:pPr>
        <w:pStyle w:val="LagParagraf"/>
      </w:pPr>
      <w:r>
        <w:t>7</w:t>
      </w:r>
      <w:r w:rsidR="001E335C">
        <w:t> §</w:t>
      </w:r>
    </w:p>
    <w:p w14:paraId="6D826277" w14:textId="77777777" w:rsidR="008A62C6" w:rsidRDefault="008A62C6" w:rsidP="008A62C6">
      <w:pPr>
        <w:pStyle w:val="LagPararubrik"/>
      </w:pPr>
      <w:r>
        <w:t>Utbildningsavtal</w:t>
      </w:r>
    </w:p>
    <w:p w14:paraId="3E0858CE" w14:textId="629E10CA" w:rsidR="008A62C6" w:rsidRDefault="008A62C6" w:rsidP="008A62C6">
      <w:pPr>
        <w:pStyle w:val="ANormal"/>
      </w:pPr>
      <w:r>
        <w:tab/>
        <w:t xml:space="preserve">Landskapsregeringen </w:t>
      </w:r>
      <w:r w:rsidR="00F33335">
        <w:t xml:space="preserve">och högskolan </w:t>
      </w:r>
      <w:r>
        <w:t xml:space="preserve">ska vart fjärde år </w:t>
      </w:r>
      <w:r w:rsidR="00F33335">
        <w:t>senast den 31 m</w:t>
      </w:r>
      <w:r w:rsidR="00B64729">
        <w:t xml:space="preserve">aj </w:t>
      </w:r>
      <w:r w:rsidR="00F23313">
        <w:t>ingå</w:t>
      </w:r>
      <w:r>
        <w:t xml:space="preserve"> ett utbildningsavtal. </w:t>
      </w:r>
    </w:p>
    <w:p w14:paraId="6143AE20" w14:textId="77777777" w:rsidR="008A62C6" w:rsidRDefault="008A62C6" w:rsidP="008A62C6">
      <w:pPr>
        <w:pStyle w:val="ANormal"/>
      </w:pPr>
      <w:r>
        <w:tab/>
        <w:t>I utbildningsavtalet ska finnas bestämmelser om</w:t>
      </w:r>
    </w:p>
    <w:p w14:paraId="3A22ED6D" w14:textId="346A9DA1" w:rsidR="008A62C6" w:rsidRDefault="008A62C6" w:rsidP="008A62C6">
      <w:pPr>
        <w:pStyle w:val="ANormal"/>
      </w:pPr>
      <w:r>
        <w:tab/>
      </w:r>
      <w:r w:rsidR="00CC0C02">
        <w:t>1</w:t>
      </w:r>
      <w:r>
        <w:t>) kvalitativa och kvantitativa resultatmål,</w:t>
      </w:r>
    </w:p>
    <w:p w14:paraId="68FB3028" w14:textId="0B3A4E8F" w:rsidR="008A62C6" w:rsidRDefault="008A62C6" w:rsidP="008A62C6">
      <w:pPr>
        <w:pStyle w:val="ANormal"/>
      </w:pPr>
      <w:r>
        <w:tab/>
      </w:r>
      <w:r w:rsidR="00CC0C02">
        <w:t>2</w:t>
      </w:r>
      <w:r>
        <w:t>) resurser och prioriteringar,</w:t>
      </w:r>
    </w:p>
    <w:p w14:paraId="07736C44" w14:textId="2B776208" w:rsidR="008A62C6" w:rsidRDefault="008A62C6" w:rsidP="008A62C6">
      <w:pPr>
        <w:pStyle w:val="ANormal"/>
      </w:pPr>
      <w:r>
        <w:tab/>
      </w:r>
      <w:r w:rsidR="00CC0C02">
        <w:t>3</w:t>
      </w:r>
      <w:r>
        <w:t>) verksamhetsstruktur, samt</w:t>
      </w:r>
    </w:p>
    <w:p w14:paraId="720D183C" w14:textId="6489C86F" w:rsidR="008A62C6" w:rsidRDefault="008A62C6" w:rsidP="008A62C6">
      <w:pPr>
        <w:pStyle w:val="ANormal"/>
      </w:pPr>
      <w:r>
        <w:tab/>
      </w:r>
      <w:r w:rsidR="00CC0C02">
        <w:t>4</w:t>
      </w:r>
      <w:r>
        <w:t>) resultatuppföljning och rapportering.</w:t>
      </w:r>
    </w:p>
    <w:p w14:paraId="7B67A417" w14:textId="77777777" w:rsidR="008A62C6" w:rsidRDefault="008A62C6" w:rsidP="008A62C6">
      <w:pPr>
        <w:pStyle w:val="ANormal"/>
      </w:pPr>
      <w:r>
        <w:tab/>
        <w:t>Närmare bestämmelser om utbildningsavtalets innehåll kan utfärdas i landskapsförordning.</w:t>
      </w:r>
    </w:p>
    <w:p w14:paraId="520EEE94" w14:textId="77777777" w:rsidR="008A62C6" w:rsidRDefault="008A62C6" w:rsidP="008A62C6">
      <w:pPr>
        <w:pStyle w:val="ANormal"/>
      </w:pPr>
    </w:p>
    <w:p w14:paraId="21E39715" w14:textId="0602A421" w:rsidR="008A62C6" w:rsidRDefault="008A62C6" w:rsidP="008A62C6">
      <w:pPr>
        <w:pStyle w:val="LagParagraf"/>
      </w:pPr>
      <w:r>
        <w:t>8</w:t>
      </w:r>
      <w:r w:rsidR="001E335C">
        <w:t> §</w:t>
      </w:r>
    </w:p>
    <w:p w14:paraId="3327C903" w14:textId="77777777" w:rsidR="008A62C6" w:rsidRDefault="008A62C6" w:rsidP="008A62C6">
      <w:pPr>
        <w:pStyle w:val="LagPararubrik"/>
      </w:pPr>
      <w:r>
        <w:t>Yrkeshögskolesamfundet</w:t>
      </w:r>
    </w:p>
    <w:p w14:paraId="18573D67" w14:textId="77777777" w:rsidR="008A62C6" w:rsidRPr="00F66AA9" w:rsidRDefault="008A62C6" w:rsidP="008A62C6">
      <w:pPr>
        <w:pStyle w:val="ANormal"/>
      </w:pPr>
      <w:r>
        <w:tab/>
        <w:t>Högskolans lärare och övrig personal samt de studerande vid högskolan som studerar vid en utbildning som leder till en yrkeshögskoleexamen bildar tillsammans yrkeshögskolesamfundet.</w:t>
      </w:r>
    </w:p>
    <w:p w14:paraId="2FD3B724" w14:textId="77777777" w:rsidR="00522158" w:rsidRDefault="00522158" w:rsidP="008C205D">
      <w:pPr>
        <w:pStyle w:val="ANormal"/>
      </w:pPr>
    </w:p>
    <w:p w14:paraId="2F5FEDB1" w14:textId="35FCFC44" w:rsidR="008A62C6" w:rsidRDefault="008A62C6" w:rsidP="008A62C6">
      <w:pPr>
        <w:pStyle w:val="LagParagraf"/>
      </w:pPr>
      <w:r>
        <w:t>9</w:t>
      </w:r>
      <w:r w:rsidR="001E335C">
        <w:t> §</w:t>
      </w:r>
    </w:p>
    <w:p w14:paraId="0E2E70E7" w14:textId="77777777" w:rsidR="008A62C6" w:rsidRPr="00FB7A17" w:rsidRDefault="008A62C6" w:rsidP="008A62C6">
      <w:pPr>
        <w:pStyle w:val="LagPararubrik"/>
      </w:pPr>
      <w:r>
        <w:t>Offentlighet</w:t>
      </w:r>
    </w:p>
    <w:p w14:paraId="26ADF9FA" w14:textId="6FF9BDE5" w:rsidR="008A62C6" w:rsidRDefault="008A62C6" w:rsidP="008A62C6">
      <w:pPr>
        <w:pStyle w:val="ANormal"/>
      </w:pPr>
      <w:r>
        <w:tab/>
      </w:r>
      <w:r w:rsidRPr="00D756A6">
        <w:t xml:space="preserve">Undervisningen vid högskolan är offentlig. </w:t>
      </w:r>
      <w:r>
        <w:t>Om det finns en</w:t>
      </w:r>
      <w:r w:rsidRPr="00D756A6">
        <w:t xml:space="preserve"> </w:t>
      </w:r>
      <w:r w:rsidR="00475784">
        <w:t>motiverad</w:t>
      </w:r>
      <w:r w:rsidRPr="00D756A6">
        <w:t xml:space="preserve"> anledning kan </w:t>
      </w:r>
      <w:r>
        <w:t xml:space="preserve">högskolan begränsa </w:t>
      </w:r>
      <w:r w:rsidRPr="00D756A6">
        <w:t>allmänhetens möjligheter att följa undervisningen.</w:t>
      </w:r>
    </w:p>
    <w:p w14:paraId="7B5BBE2A" w14:textId="4566847C" w:rsidR="008A62C6" w:rsidRDefault="008A62C6" w:rsidP="008A62C6">
      <w:pPr>
        <w:pStyle w:val="ANormal"/>
      </w:pPr>
    </w:p>
    <w:p w14:paraId="099B4301" w14:textId="1AC72BFF" w:rsidR="008A62C6" w:rsidRDefault="008A62C6" w:rsidP="008A62C6">
      <w:pPr>
        <w:pStyle w:val="LagParagraf"/>
      </w:pPr>
      <w:r>
        <w:t>10</w:t>
      </w:r>
      <w:r w:rsidR="001E335C">
        <w:t> §</w:t>
      </w:r>
    </w:p>
    <w:p w14:paraId="246626A7" w14:textId="77777777" w:rsidR="008A62C6" w:rsidRDefault="008A62C6" w:rsidP="008A62C6">
      <w:pPr>
        <w:pStyle w:val="LagPararubrik"/>
      </w:pPr>
      <w:r>
        <w:t>Undervisnings- och forskningsfrihet</w:t>
      </w:r>
    </w:p>
    <w:p w14:paraId="7DE58B5D" w14:textId="77777777" w:rsidR="008A62C6" w:rsidRPr="003E4A6D" w:rsidRDefault="008A62C6" w:rsidP="008A62C6">
      <w:pPr>
        <w:pStyle w:val="ANormal"/>
      </w:pPr>
      <w:r>
        <w:tab/>
        <w:t>Högskolan har undervisnings- och forskningsfrihet. I undervisningen ska de bestämmelser som gäller utbildningen och undervisningen följas.</w:t>
      </w:r>
    </w:p>
    <w:p w14:paraId="6A205F8D" w14:textId="77777777" w:rsidR="008A62C6" w:rsidRPr="00D870E1" w:rsidRDefault="008A62C6" w:rsidP="008A62C6">
      <w:pPr>
        <w:pStyle w:val="ANormal"/>
      </w:pPr>
    </w:p>
    <w:p w14:paraId="76FE8C4C" w14:textId="32E75E23" w:rsidR="008A62C6" w:rsidRPr="00255111" w:rsidRDefault="008A62C6" w:rsidP="008A62C6">
      <w:pPr>
        <w:pStyle w:val="LagParagraf"/>
      </w:pPr>
      <w:r>
        <w:t>11</w:t>
      </w:r>
      <w:r w:rsidR="001E335C">
        <w:t> §</w:t>
      </w:r>
    </w:p>
    <w:p w14:paraId="1E5924EA" w14:textId="77777777" w:rsidR="008A62C6" w:rsidRPr="00255111" w:rsidRDefault="008A62C6" w:rsidP="008A62C6">
      <w:pPr>
        <w:pStyle w:val="LagPararubrik"/>
      </w:pPr>
      <w:r w:rsidRPr="00255111">
        <w:t>Finansiering av verksamheten</w:t>
      </w:r>
    </w:p>
    <w:p w14:paraId="5CE9EEA9" w14:textId="77777777" w:rsidR="008A62C6" w:rsidRDefault="008A62C6" w:rsidP="008A62C6">
      <w:pPr>
        <w:pStyle w:val="ANormal"/>
      </w:pPr>
      <w:r w:rsidRPr="00255111">
        <w:tab/>
        <w:t>Högskolans verksamhet i enlighet med utbildningsavtalet finansieras av landskapsregeringen.</w:t>
      </w:r>
    </w:p>
    <w:p w14:paraId="1575B871" w14:textId="77777777" w:rsidR="008A62C6" w:rsidRDefault="008A62C6" w:rsidP="008A62C6">
      <w:pPr>
        <w:pStyle w:val="ANormal"/>
      </w:pPr>
    </w:p>
    <w:p w14:paraId="603181DE" w14:textId="0939EBEF" w:rsidR="008A62C6" w:rsidRDefault="008A62C6" w:rsidP="008A62C6">
      <w:pPr>
        <w:pStyle w:val="LagParagraf"/>
      </w:pPr>
      <w:r>
        <w:t>12</w:t>
      </w:r>
      <w:r w:rsidR="001E335C">
        <w:t> §</w:t>
      </w:r>
    </w:p>
    <w:p w14:paraId="6650120A" w14:textId="48F0AF5C" w:rsidR="008A62C6" w:rsidRDefault="008A62C6" w:rsidP="008A62C6">
      <w:pPr>
        <w:pStyle w:val="LagPararubrik"/>
      </w:pPr>
      <w:r>
        <w:t>K</w:t>
      </w:r>
      <w:r w:rsidRPr="0051490A">
        <w:t>valiteten</w:t>
      </w:r>
      <w:r>
        <w:t xml:space="preserve"> på verksamheten och utvärdering</w:t>
      </w:r>
    </w:p>
    <w:p w14:paraId="28D0F528" w14:textId="08F56357" w:rsidR="008A62C6" w:rsidRDefault="008A62C6" w:rsidP="008A62C6">
      <w:pPr>
        <w:pStyle w:val="ANormal"/>
      </w:pPr>
      <w:r>
        <w:tab/>
        <w:t>Högskolan</w:t>
      </w:r>
      <w:r w:rsidRPr="003F680F">
        <w:t xml:space="preserve"> ansvara</w:t>
      </w:r>
      <w:r>
        <w:t>r</w:t>
      </w:r>
      <w:r w:rsidRPr="003F680F">
        <w:t xml:space="preserve"> för </w:t>
      </w:r>
      <w:r>
        <w:t xml:space="preserve">att </w:t>
      </w:r>
      <w:r w:rsidRPr="003F680F">
        <w:t xml:space="preserve">kvaliteten </w:t>
      </w:r>
      <w:r>
        <w:t xml:space="preserve">på verksamheten är hög </w:t>
      </w:r>
      <w:r w:rsidRPr="003F680F">
        <w:t xml:space="preserve">och </w:t>
      </w:r>
      <w:r>
        <w:t xml:space="preserve">för </w:t>
      </w:r>
      <w:r w:rsidRPr="003F680F">
        <w:t>den fortlöpande utvecklingen av den utbildning och övriga verksamhet som högskolan ordnar.</w:t>
      </w:r>
    </w:p>
    <w:p w14:paraId="03BE0B02" w14:textId="33BC64CF" w:rsidR="00984C97" w:rsidRDefault="008A62C6" w:rsidP="00984C97">
      <w:pPr>
        <w:pStyle w:val="ANormal"/>
      </w:pPr>
      <w:r>
        <w:lastRenderedPageBreak/>
        <w:tab/>
        <w:t>H</w:t>
      </w:r>
      <w:r w:rsidRPr="003F680F">
        <w:t>ögskolan ska utvärdera utbildning</w:t>
      </w:r>
      <w:r>
        <w:t xml:space="preserve">en </w:t>
      </w:r>
      <w:r w:rsidRPr="003F680F">
        <w:t xml:space="preserve">och </w:t>
      </w:r>
      <w:r>
        <w:t xml:space="preserve">den </w:t>
      </w:r>
      <w:r w:rsidRPr="003F680F">
        <w:t>övriga verksamhet</w:t>
      </w:r>
      <w:r>
        <w:t>en.</w:t>
      </w:r>
      <w:r w:rsidRPr="003F680F">
        <w:t xml:space="preserve"> </w:t>
      </w:r>
      <w:r>
        <w:t>H</w:t>
      </w:r>
      <w:r w:rsidRPr="003F680F">
        <w:t>ögskolan ska regelbundet delta i extern utvärdering av verksamheten och kvalitetssystemen och publicera resultaten av utvärdering</w:t>
      </w:r>
      <w:r>
        <w:t>arna.</w:t>
      </w:r>
    </w:p>
    <w:p w14:paraId="508D9AC7" w14:textId="77777777" w:rsidR="00984C97" w:rsidRDefault="00984C97" w:rsidP="00984C97">
      <w:pPr>
        <w:pStyle w:val="ANormal"/>
      </w:pPr>
    </w:p>
    <w:p w14:paraId="2B47E306" w14:textId="69186B3C" w:rsidR="00A6052E" w:rsidRDefault="00193D10" w:rsidP="00984C97">
      <w:pPr>
        <w:pStyle w:val="LagKapitel"/>
      </w:pPr>
      <w:r>
        <w:t>3</w:t>
      </w:r>
      <w:r w:rsidR="001E335C">
        <w:t> kap.</w:t>
      </w:r>
      <w:r w:rsidR="008C205D">
        <w:br/>
      </w:r>
      <w:r w:rsidR="0054144E">
        <w:t>Utbildning, u</w:t>
      </w:r>
      <w:r w:rsidR="00387525">
        <w:t>ndervisning</w:t>
      </w:r>
      <w:r w:rsidR="0054144E">
        <w:t xml:space="preserve"> och</w:t>
      </w:r>
      <w:r w:rsidR="00E32FA6">
        <w:t xml:space="preserve"> examina</w:t>
      </w:r>
    </w:p>
    <w:p w14:paraId="7B5D4CEF" w14:textId="77777777" w:rsidR="008A62C6" w:rsidRPr="008A62C6" w:rsidRDefault="008A62C6" w:rsidP="008A62C6">
      <w:pPr>
        <w:pStyle w:val="ANormal"/>
      </w:pPr>
    </w:p>
    <w:p w14:paraId="1FA90C1E" w14:textId="083FB082" w:rsidR="007254B9" w:rsidRDefault="008A62C6" w:rsidP="00B71FFE">
      <w:pPr>
        <w:pStyle w:val="LagParagraf"/>
      </w:pPr>
      <w:r>
        <w:t>13</w:t>
      </w:r>
      <w:r w:rsidR="001E335C">
        <w:t> §</w:t>
      </w:r>
    </w:p>
    <w:p w14:paraId="566AD228" w14:textId="0328C9EB" w:rsidR="00B71FFE" w:rsidRDefault="00732272" w:rsidP="00B71FFE">
      <w:pPr>
        <w:pStyle w:val="LagPararubrik"/>
      </w:pPr>
      <w:r>
        <w:t>Utbildning</w:t>
      </w:r>
    </w:p>
    <w:p w14:paraId="59B1EED1" w14:textId="68D6C6AB" w:rsidR="00354EF3" w:rsidRPr="00354EF3" w:rsidRDefault="00354EF3" w:rsidP="00354EF3">
      <w:pPr>
        <w:pStyle w:val="ANormal"/>
      </w:pPr>
      <w:r>
        <w:tab/>
      </w:r>
      <w:r w:rsidR="00D403BC">
        <w:t xml:space="preserve">Den huvudsakliga </w:t>
      </w:r>
      <w:r w:rsidR="00B225A4">
        <w:t>yrkes</w:t>
      </w:r>
      <w:r w:rsidR="00D403BC">
        <w:t>högskoleu</w:t>
      </w:r>
      <w:r w:rsidR="00732272">
        <w:t>tbildningen</w:t>
      </w:r>
      <w:r w:rsidR="00D403BC">
        <w:t xml:space="preserve"> </w:t>
      </w:r>
      <w:r w:rsidR="001D2A80">
        <w:t>ordnas inom u</w:t>
      </w:r>
      <w:r w:rsidR="004B46ED">
        <w:t>tbild</w:t>
      </w:r>
      <w:r w:rsidR="00AC5387">
        <w:t>n</w:t>
      </w:r>
      <w:r w:rsidR="004B46ED">
        <w:t xml:space="preserve">ingsområden som leder till en </w:t>
      </w:r>
      <w:r w:rsidR="00170B7B">
        <w:t>yrkes</w:t>
      </w:r>
      <w:r w:rsidR="004B46ED">
        <w:t>högskoleexamen.</w:t>
      </w:r>
    </w:p>
    <w:p w14:paraId="45DA08AD" w14:textId="1337A50E" w:rsidR="007268C1" w:rsidRDefault="00B71FFE" w:rsidP="00B71FFE">
      <w:pPr>
        <w:pStyle w:val="ANormal"/>
      </w:pPr>
      <w:r>
        <w:tab/>
      </w:r>
      <w:r w:rsidR="0053681B">
        <w:t>Yrkesh</w:t>
      </w:r>
      <w:r>
        <w:t>ögskol</w:t>
      </w:r>
      <w:r w:rsidR="002151B1">
        <w:t>eu</w:t>
      </w:r>
      <w:r w:rsidR="00732272">
        <w:t>tbildning</w:t>
      </w:r>
      <w:r w:rsidR="00FC5F27">
        <w:t xml:space="preserve"> </w:t>
      </w:r>
      <w:r w:rsidR="00170B7B">
        <w:t xml:space="preserve">kan även </w:t>
      </w:r>
      <w:r w:rsidR="00EE3FE4">
        <w:t>ges</w:t>
      </w:r>
      <w:r w:rsidR="002151B1">
        <w:t xml:space="preserve"> som </w:t>
      </w:r>
      <w:r w:rsidR="008A3C24">
        <w:t>specialiseringsutbildning, uppdragsutbildning</w:t>
      </w:r>
      <w:r w:rsidR="00BA646A">
        <w:t xml:space="preserve">, </w:t>
      </w:r>
      <w:r w:rsidR="00800E5B">
        <w:t>fortbildning, öppen högskoleutbildning</w:t>
      </w:r>
      <w:r w:rsidR="00C01400">
        <w:t xml:space="preserve"> och övriga fristående studier</w:t>
      </w:r>
      <w:r w:rsidR="00A47D58">
        <w:t>. Yrkeshögskoleu</w:t>
      </w:r>
      <w:r w:rsidR="00116694">
        <w:t>tbildning</w:t>
      </w:r>
      <w:r w:rsidR="00A47D58">
        <w:t xml:space="preserve"> kan även </w:t>
      </w:r>
      <w:r w:rsidR="00116694">
        <w:t>ordnas</w:t>
      </w:r>
      <w:r w:rsidR="00A47D58">
        <w:t xml:space="preserve"> som </w:t>
      </w:r>
      <w:r w:rsidR="004D3B8C">
        <w:t>förberedande u</w:t>
      </w:r>
      <w:r w:rsidR="009C1CBC">
        <w:t xml:space="preserve">tbildning för </w:t>
      </w:r>
      <w:r w:rsidR="002F1273">
        <w:t xml:space="preserve">studerande som inte har svenska som modersmål </w:t>
      </w:r>
      <w:r w:rsidR="0000094A">
        <w:t>för att ge de studerande språkliga och andra färdigheter som behövs för högskolestudier</w:t>
      </w:r>
      <w:r w:rsidR="004E1F2F">
        <w:t>.</w:t>
      </w:r>
    </w:p>
    <w:p w14:paraId="585DB3D7" w14:textId="2F6DF6DE" w:rsidR="006A2E5A" w:rsidRDefault="007268C1" w:rsidP="00894745">
      <w:pPr>
        <w:pStyle w:val="ANormal"/>
      </w:pPr>
      <w:r>
        <w:tab/>
      </w:r>
      <w:r w:rsidR="00581756">
        <w:t>Närmare b</w:t>
      </w:r>
      <w:r w:rsidR="006A2E5A">
        <w:t>estämmelser om omfattning</w:t>
      </w:r>
      <w:r w:rsidR="00581756">
        <w:t>en</w:t>
      </w:r>
      <w:r w:rsidR="006A2E5A">
        <w:t xml:space="preserve"> </w:t>
      </w:r>
      <w:r w:rsidR="00822A3A">
        <w:t xml:space="preserve">av de utbildningar som ordnas </w:t>
      </w:r>
      <w:r w:rsidR="006A2E5A">
        <w:t>utfärdas i landskapsförordning.</w:t>
      </w:r>
    </w:p>
    <w:p w14:paraId="26B6177E" w14:textId="77777777" w:rsidR="00E203C6" w:rsidRDefault="00E203C6" w:rsidP="00E203C6">
      <w:pPr>
        <w:pStyle w:val="ANormal"/>
      </w:pPr>
    </w:p>
    <w:p w14:paraId="32B00B26" w14:textId="097B89A3" w:rsidR="00E203C6" w:rsidRDefault="008A62C6" w:rsidP="00E203C6">
      <w:pPr>
        <w:pStyle w:val="LagParagraf"/>
      </w:pPr>
      <w:r>
        <w:t>14</w:t>
      </w:r>
      <w:r w:rsidR="001E335C">
        <w:t> §</w:t>
      </w:r>
    </w:p>
    <w:p w14:paraId="26A88A7F" w14:textId="69A43F5D" w:rsidR="00E203C6" w:rsidRPr="00121A50" w:rsidRDefault="0090555C" w:rsidP="00E203C6">
      <w:pPr>
        <w:pStyle w:val="LagPararubrik"/>
      </w:pPr>
      <w:r>
        <w:t>Examina</w:t>
      </w:r>
    </w:p>
    <w:p w14:paraId="2AD5EDE0" w14:textId="12908137" w:rsidR="00E203C6" w:rsidRDefault="00E203C6" w:rsidP="006D51B3">
      <w:pPr>
        <w:pStyle w:val="ANormal"/>
      </w:pPr>
      <w:r>
        <w:tab/>
      </w:r>
      <w:r w:rsidR="00AC0B7A">
        <w:t>Yrkeshögskoleutbildning leder ti</w:t>
      </w:r>
      <w:r w:rsidR="00F2642A">
        <w:t>ll</w:t>
      </w:r>
      <w:r w:rsidR="00AF4B53">
        <w:t xml:space="preserve"> </w:t>
      </w:r>
      <w:r w:rsidR="00634033">
        <w:t xml:space="preserve">en </w:t>
      </w:r>
      <w:r w:rsidR="00AF4B53">
        <w:t>y</w:t>
      </w:r>
      <w:r w:rsidR="0090555C">
        <w:t>rkesh</w:t>
      </w:r>
      <w:r w:rsidRPr="00D756A6">
        <w:t>ögskol</w:t>
      </w:r>
      <w:r>
        <w:t>e</w:t>
      </w:r>
      <w:r w:rsidRPr="00D756A6">
        <w:t>exam</w:t>
      </w:r>
      <w:r w:rsidR="00634033">
        <w:t>e</w:t>
      </w:r>
      <w:r>
        <w:t xml:space="preserve">n </w:t>
      </w:r>
      <w:r w:rsidR="00F2642A">
        <w:t xml:space="preserve">eller </w:t>
      </w:r>
      <w:r w:rsidR="00634033">
        <w:t xml:space="preserve">en </w:t>
      </w:r>
      <w:r w:rsidR="00AF4B53">
        <w:t>högre yrkeshögskoleexam</w:t>
      </w:r>
      <w:r w:rsidR="00634033">
        <w:t>en</w:t>
      </w:r>
      <w:r w:rsidR="00AF4B53">
        <w:t>.</w:t>
      </w:r>
      <w:r w:rsidR="005C3E21">
        <w:t xml:space="preserve"> </w:t>
      </w:r>
      <w:r w:rsidR="00A901EB" w:rsidRPr="00BC003C">
        <w:t xml:space="preserve">En yrkeshögskoleexamen motsvarar nivå 6 </w:t>
      </w:r>
      <w:r w:rsidR="00A03AE3" w:rsidRPr="00BC003C">
        <w:t xml:space="preserve">och en högre yrkeshögskoleexamen motsvarar nivå 7 </w:t>
      </w:r>
      <w:r w:rsidR="00A901EB" w:rsidRPr="00BC003C">
        <w:t>enligt den europeisk</w:t>
      </w:r>
      <w:r w:rsidR="00A145EA" w:rsidRPr="00BC003C">
        <w:t>a</w:t>
      </w:r>
      <w:r w:rsidR="00A901EB" w:rsidRPr="00BC003C">
        <w:t xml:space="preserve"> referensramen för kvalifikationer</w:t>
      </w:r>
      <w:r w:rsidR="00A145EA" w:rsidRPr="00BC003C">
        <w:t xml:space="preserve"> (EQF)</w:t>
      </w:r>
      <w:r w:rsidR="00A901EB" w:rsidRPr="00BC003C">
        <w:t>.</w:t>
      </w:r>
    </w:p>
    <w:p w14:paraId="6C1365A4" w14:textId="4CB9CE75" w:rsidR="00E203C6" w:rsidRDefault="00E203C6" w:rsidP="00E203C6">
      <w:pPr>
        <w:pStyle w:val="ANormal"/>
      </w:pPr>
      <w:r>
        <w:tab/>
      </w:r>
      <w:r w:rsidRPr="00D756A6">
        <w:t xml:space="preserve">Till en </w:t>
      </w:r>
      <w:r w:rsidR="00C97BF2">
        <w:t>yrkes</w:t>
      </w:r>
      <w:r w:rsidR="007E22B6">
        <w:t>högskole</w:t>
      </w:r>
      <w:r w:rsidRPr="00D756A6">
        <w:t>examen fogas namnet på utbildningsområdet</w:t>
      </w:r>
      <w:r w:rsidR="00EE3CD6">
        <w:t xml:space="preserve"> och</w:t>
      </w:r>
      <w:r w:rsidRPr="00D756A6">
        <w:t xml:space="preserve"> examensbenämningen</w:t>
      </w:r>
      <w:r w:rsidR="00EE3CD6">
        <w:t>. Till en yrkeshögskoleexamen fogas</w:t>
      </w:r>
      <w:r>
        <w:t xml:space="preserve"> f</w:t>
      </w:r>
      <w:r w:rsidRPr="00D756A6">
        <w:t xml:space="preserve">örkortningen YH och </w:t>
      </w:r>
      <w:r>
        <w:t>till</w:t>
      </w:r>
      <w:r w:rsidR="007E22B6">
        <w:t xml:space="preserve"> en </w:t>
      </w:r>
      <w:r w:rsidRPr="00D756A6">
        <w:t>högre yrkeshögskoleexamen</w:t>
      </w:r>
      <w:r>
        <w:t xml:space="preserve"> fogas </w:t>
      </w:r>
      <w:r w:rsidRPr="00D756A6">
        <w:t>förkortningen högre YH.</w:t>
      </w:r>
    </w:p>
    <w:p w14:paraId="46E185B4" w14:textId="684BFAEB" w:rsidR="00E203C6" w:rsidRDefault="003D2CB4" w:rsidP="00E203C6">
      <w:pPr>
        <w:pStyle w:val="ANormal"/>
      </w:pPr>
      <w:r>
        <w:tab/>
        <w:t xml:space="preserve">Närmare bestämmelser </w:t>
      </w:r>
      <w:r w:rsidR="0078427B">
        <w:t xml:space="preserve">om vilka examina som kan avläggas, </w:t>
      </w:r>
      <w:r w:rsidR="00512031">
        <w:t>e</w:t>
      </w:r>
      <w:r w:rsidRPr="00D756A6">
        <w:t>xamensmål och studiernas struktur</w:t>
      </w:r>
      <w:r>
        <w:t xml:space="preserve">, </w:t>
      </w:r>
      <w:r w:rsidRPr="00EF009C">
        <w:t>mognadsprov</w:t>
      </w:r>
      <w:r w:rsidRPr="00D756A6">
        <w:t xml:space="preserve"> samt andra </w:t>
      </w:r>
      <w:r w:rsidRPr="00AF54A6">
        <w:t>grunder för studierna</w:t>
      </w:r>
      <w:r w:rsidRPr="00D756A6">
        <w:t xml:space="preserve"> </w:t>
      </w:r>
      <w:r>
        <w:t>utfärdas i landskaps</w:t>
      </w:r>
      <w:r w:rsidRPr="00D756A6">
        <w:t>förordning</w:t>
      </w:r>
      <w:r w:rsidR="007327AB">
        <w:t>.</w:t>
      </w:r>
    </w:p>
    <w:p w14:paraId="225FF545" w14:textId="77777777" w:rsidR="007327AB" w:rsidRDefault="007327AB" w:rsidP="00E203C6">
      <w:pPr>
        <w:pStyle w:val="ANormal"/>
      </w:pPr>
    </w:p>
    <w:p w14:paraId="54D32E0B" w14:textId="59D1EE97" w:rsidR="00E203C6" w:rsidRPr="00C06A6A" w:rsidRDefault="008A62C6" w:rsidP="00E203C6">
      <w:pPr>
        <w:pStyle w:val="LagParagraf"/>
      </w:pPr>
      <w:r>
        <w:t>15</w:t>
      </w:r>
      <w:r w:rsidR="001E335C">
        <w:t> §</w:t>
      </w:r>
    </w:p>
    <w:p w14:paraId="449A4C2A" w14:textId="0F32302E" w:rsidR="00E203C6" w:rsidRPr="00C06A6A" w:rsidRDefault="00E203C6" w:rsidP="00E203C6">
      <w:pPr>
        <w:pStyle w:val="LagPararubrik"/>
      </w:pPr>
      <w:r w:rsidRPr="00C06A6A">
        <w:t>Studiernas omfattning</w:t>
      </w:r>
    </w:p>
    <w:p w14:paraId="6E4A757D" w14:textId="136F07BD" w:rsidR="00937246" w:rsidRDefault="00E203C6" w:rsidP="00E203C6">
      <w:pPr>
        <w:pStyle w:val="ANormal"/>
      </w:pPr>
      <w:r w:rsidRPr="00C06A6A">
        <w:tab/>
      </w:r>
      <w:r w:rsidRPr="00A31557">
        <w:rPr>
          <w:lang w:val="sv-FI" w:eastAsia="sv-FI"/>
        </w:rPr>
        <w:t>Studiernas omfattning anges enligt ett poängsystem där ett läsårs heltidsstudier motsvarar 60 ECTS-poäng</w:t>
      </w:r>
      <w:r w:rsidRPr="00A31557">
        <w:t>.</w:t>
      </w:r>
    </w:p>
    <w:p w14:paraId="6E68BDDF" w14:textId="2666E2FC" w:rsidR="00E203C6" w:rsidRDefault="00937246" w:rsidP="00E203C6">
      <w:pPr>
        <w:pStyle w:val="ANormal"/>
        <w:rPr>
          <w:lang w:val="sv-FI" w:eastAsia="sv-FI"/>
        </w:rPr>
      </w:pPr>
      <w:r>
        <w:tab/>
      </w:r>
      <w:r w:rsidR="00E203C6" w:rsidRPr="00A31557">
        <w:t xml:space="preserve">Studier som leder till en </w:t>
      </w:r>
      <w:r w:rsidR="00AD7284" w:rsidRPr="00A31557">
        <w:t>yrkes</w:t>
      </w:r>
      <w:r w:rsidR="00E203C6" w:rsidRPr="00A31557">
        <w:t xml:space="preserve">högskoleexamen ska omfatta </w:t>
      </w:r>
      <w:r w:rsidR="00E203C6" w:rsidRPr="00A31557">
        <w:rPr>
          <w:lang w:val="sv-FI" w:eastAsia="sv-FI"/>
        </w:rPr>
        <w:t xml:space="preserve">minst </w:t>
      </w:r>
      <w:r w:rsidR="003C5D0A">
        <w:rPr>
          <w:lang w:val="sv-FI" w:eastAsia="sv-FI"/>
        </w:rPr>
        <w:t>210</w:t>
      </w:r>
      <w:r w:rsidR="00E203C6" w:rsidRPr="00A31557">
        <w:rPr>
          <w:lang w:val="sv-FI" w:eastAsia="sv-FI"/>
        </w:rPr>
        <w:t xml:space="preserve"> och högst 2</w:t>
      </w:r>
      <w:r w:rsidR="00603E7A">
        <w:rPr>
          <w:lang w:val="sv-FI" w:eastAsia="sv-FI"/>
        </w:rPr>
        <w:t>7</w:t>
      </w:r>
      <w:r w:rsidR="00E203C6" w:rsidRPr="00A31557">
        <w:rPr>
          <w:lang w:val="sv-FI" w:eastAsia="sv-FI"/>
        </w:rPr>
        <w:t xml:space="preserve">0 ECTS-poäng och studier som leder till en högre </w:t>
      </w:r>
      <w:r w:rsidR="00AD7284" w:rsidRPr="00A31557">
        <w:rPr>
          <w:lang w:val="sv-FI" w:eastAsia="sv-FI"/>
        </w:rPr>
        <w:t>yrkes</w:t>
      </w:r>
      <w:r w:rsidR="00E203C6" w:rsidRPr="00A31557">
        <w:rPr>
          <w:lang w:val="sv-FI" w:eastAsia="sv-FI"/>
        </w:rPr>
        <w:t>högskoleexamen ska omfatta minst 60 och högst 120 ECTS-poäng.</w:t>
      </w:r>
    </w:p>
    <w:p w14:paraId="2C254E0D" w14:textId="77777777" w:rsidR="00047698" w:rsidRDefault="00047698" w:rsidP="00E203C6">
      <w:pPr>
        <w:pStyle w:val="ANormal"/>
        <w:rPr>
          <w:lang w:val="sv-FI" w:eastAsia="sv-FI"/>
        </w:rPr>
      </w:pPr>
    </w:p>
    <w:p w14:paraId="2681AB84" w14:textId="61840352" w:rsidR="00BA15E0" w:rsidRDefault="00985B8E" w:rsidP="003502C8">
      <w:pPr>
        <w:pStyle w:val="LagParagraf"/>
      </w:pPr>
      <w:r>
        <w:t>16</w:t>
      </w:r>
      <w:r w:rsidR="001E335C">
        <w:t> §</w:t>
      </w:r>
    </w:p>
    <w:p w14:paraId="3AE7EDB2" w14:textId="208041AC" w:rsidR="003502C8" w:rsidRDefault="003502C8" w:rsidP="003502C8">
      <w:pPr>
        <w:pStyle w:val="LagPararubrik"/>
      </w:pPr>
      <w:r>
        <w:t>Utbildningsplaner</w:t>
      </w:r>
      <w:r w:rsidR="009824BD">
        <w:t xml:space="preserve"> och målsatt </w:t>
      </w:r>
      <w:r w:rsidR="00536C62">
        <w:t>stu</w:t>
      </w:r>
      <w:r w:rsidR="00476599">
        <w:t>die</w:t>
      </w:r>
      <w:r w:rsidR="009824BD">
        <w:t>tid</w:t>
      </w:r>
    </w:p>
    <w:p w14:paraId="67DA4302" w14:textId="16E8E6C9" w:rsidR="00C35C0D" w:rsidRPr="00C35C0D" w:rsidRDefault="00C35C0D" w:rsidP="00C35C0D">
      <w:pPr>
        <w:pStyle w:val="ANormal"/>
      </w:pPr>
      <w:r>
        <w:tab/>
      </w:r>
      <w:r w:rsidR="008E1BF4">
        <w:t>Högskolan ska göra upp u</w:t>
      </w:r>
      <w:r w:rsidR="005B3EC9">
        <w:t>tb</w:t>
      </w:r>
      <w:r w:rsidR="00EE794A">
        <w:t>ildningsplaner för utbildningar</w:t>
      </w:r>
      <w:r w:rsidR="00A7054C">
        <w:t>na. Planerna ska utformas så att en heltidsstuderande kan slutföra sina studier inom e</w:t>
      </w:r>
      <w:r w:rsidR="00B65478">
        <w:t>n</w:t>
      </w:r>
      <w:r w:rsidR="00A7054C">
        <w:t xml:space="preserve"> tid som motsvarar studiernas omfattning</w:t>
      </w:r>
      <w:r w:rsidR="00BA75D0">
        <w:t xml:space="preserve"> enligt </w:t>
      </w:r>
      <w:r w:rsidR="00C33FA4">
        <w:t>15</w:t>
      </w:r>
      <w:r w:rsidR="001E335C">
        <w:t> §</w:t>
      </w:r>
      <w:r w:rsidR="004C30E6">
        <w:t xml:space="preserve"> (målsatt </w:t>
      </w:r>
      <w:r w:rsidR="00476599">
        <w:t>studie</w:t>
      </w:r>
      <w:r w:rsidR="004C30E6">
        <w:t>tid)</w:t>
      </w:r>
      <w:r w:rsidR="00A7054C">
        <w:t>.</w:t>
      </w:r>
    </w:p>
    <w:p w14:paraId="010FC538" w14:textId="77777777" w:rsidR="000A73C2" w:rsidRDefault="000A73C2" w:rsidP="00E203C6">
      <w:pPr>
        <w:pStyle w:val="ANormal"/>
        <w:rPr>
          <w:lang w:val="sv-FI" w:eastAsia="sv-FI"/>
        </w:rPr>
      </w:pPr>
    </w:p>
    <w:p w14:paraId="7DA36391" w14:textId="73643800" w:rsidR="001843C8" w:rsidRDefault="00C151DB" w:rsidP="001843C8">
      <w:pPr>
        <w:pStyle w:val="LagParagraf"/>
      </w:pPr>
      <w:r>
        <w:t>17</w:t>
      </w:r>
      <w:r w:rsidR="001E335C">
        <w:t> §</w:t>
      </w:r>
    </w:p>
    <w:p w14:paraId="002FBC5F" w14:textId="77777777" w:rsidR="001843C8" w:rsidRPr="00EE428F" w:rsidRDefault="001843C8" w:rsidP="001843C8">
      <w:pPr>
        <w:pStyle w:val="LagPararubrik"/>
      </w:pPr>
      <w:r>
        <w:t>Specialiseringsutbildning</w:t>
      </w:r>
    </w:p>
    <w:p w14:paraId="425A4461" w14:textId="6B1AE07B" w:rsidR="001843C8" w:rsidRDefault="001843C8" w:rsidP="001843C8">
      <w:pPr>
        <w:pStyle w:val="ANormal"/>
      </w:pPr>
      <w:r>
        <w:tab/>
        <w:t>S</w:t>
      </w:r>
      <w:r w:rsidRPr="00D756A6">
        <w:t xml:space="preserve">pecialiseringsutbildning är </w:t>
      </w:r>
      <w:r>
        <w:t>utbildning för</w:t>
      </w:r>
      <w:r w:rsidRPr="00D756A6">
        <w:t xml:space="preserve"> personer </w:t>
      </w:r>
      <w:r>
        <w:t xml:space="preserve">som har en högskoleexamen och </w:t>
      </w:r>
      <w:r w:rsidRPr="00D756A6">
        <w:t xml:space="preserve">som redan varit yrkesverksamma. Specialiseringsutbildningarna främjar professionell utveckling och specialisering med målet att skapa kompetens inom </w:t>
      </w:r>
      <w:r w:rsidRPr="006D5116">
        <w:t>expertområde</w:t>
      </w:r>
      <w:r w:rsidR="001C26CA">
        <w:t>n</w:t>
      </w:r>
      <w:r w:rsidR="00E91F03">
        <w:t xml:space="preserve"> </w:t>
      </w:r>
      <w:r w:rsidRPr="006D5116">
        <w:t>s</w:t>
      </w:r>
      <w:r w:rsidRPr="00D756A6">
        <w:t>om saknar utbildningsutbud på marknadsmässiga villkor.</w:t>
      </w:r>
    </w:p>
    <w:p w14:paraId="1BFE1C1A" w14:textId="66C55401" w:rsidR="001843C8" w:rsidRDefault="001843C8" w:rsidP="001843C8">
      <w:pPr>
        <w:pStyle w:val="ANormal"/>
      </w:pPr>
      <w:r>
        <w:tab/>
        <w:t>S</w:t>
      </w:r>
      <w:r w:rsidRPr="00D756A6">
        <w:t xml:space="preserve">pecialiseringsutbildningar </w:t>
      </w:r>
      <w:r>
        <w:t xml:space="preserve">ordnas i enlighet med </w:t>
      </w:r>
      <w:r w:rsidRPr="00D756A6">
        <w:t>avtal mellan landskapsregering</w:t>
      </w:r>
      <w:r>
        <w:t>en</w:t>
      </w:r>
      <w:r w:rsidRPr="00D756A6">
        <w:t xml:space="preserve"> och högskolan</w:t>
      </w:r>
      <w:r>
        <w:t>.</w:t>
      </w:r>
    </w:p>
    <w:p w14:paraId="7E88D1A8" w14:textId="3B349BE1" w:rsidR="001843C8" w:rsidRDefault="001843C8" w:rsidP="001843C8">
      <w:pPr>
        <w:pStyle w:val="ANormal"/>
      </w:pPr>
      <w:r>
        <w:tab/>
      </w:r>
      <w:r w:rsidR="009B719F">
        <w:t>Special</w:t>
      </w:r>
      <w:r w:rsidR="00F36F3A">
        <w:t>i</w:t>
      </w:r>
      <w:r w:rsidRPr="00D756A6">
        <w:t>seringsutbildning</w:t>
      </w:r>
      <w:r>
        <w:t>ar</w:t>
      </w:r>
      <w:r w:rsidR="009B719F">
        <w:t xml:space="preserve"> kan ordnas </w:t>
      </w:r>
      <w:r w:rsidRPr="00D756A6">
        <w:t>i samarbete med andra högskolor.</w:t>
      </w:r>
    </w:p>
    <w:p w14:paraId="61E00D6B" w14:textId="6C4CE7B1" w:rsidR="001843C8" w:rsidRDefault="001843C8" w:rsidP="001843C8">
      <w:pPr>
        <w:pStyle w:val="ANormal"/>
      </w:pPr>
      <w:r>
        <w:lastRenderedPageBreak/>
        <w:tab/>
        <w:t>Närmare b</w:t>
      </w:r>
      <w:r w:rsidRPr="00D756A6">
        <w:t xml:space="preserve">estämmelser om specialiseringsutbildningarnas </w:t>
      </w:r>
      <w:r w:rsidRPr="00D0103C">
        <w:t>mål och minimiomfattning</w:t>
      </w:r>
      <w:r w:rsidRPr="00D756A6">
        <w:t xml:space="preserve"> utfärdas </w:t>
      </w:r>
      <w:r w:rsidR="0064175B">
        <w:t>i landskaps</w:t>
      </w:r>
      <w:r w:rsidRPr="00D756A6">
        <w:t>förordning.</w:t>
      </w:r>
    </w:p>
    <w:p w14:paraId="40F8F024" w14:textId="77777777" w:rsidR="001843C8" w:rsidRDefault="001843C8" w:rsidP="001843C8">
      <w:pPr>
        <w:pStyle w:val="ANormal"/>
      </w:pPr>
    </w:p>
    <w:p w14:paraId="3B8C8A89" w14:textId="61E08515" w:rsidR="004A77EF" w:rsidRPr="007C49BC" w:rsidRDefault="0001423C" w:rsidP="00016149">
      <w:pPr>
        <w:keepNext/>
        <w:keepLines/>
        <w:tabs>
          <w:tab w:val="left" w:pos="283"/>
        </w:tabs>
        <w:suppressAutoHyphens/>
        <w:jc w:val="center"/>
        <w:rPr>
          <w:sz w:val="22"/>
          <w:szCs w:val="20"/>
        </w:rPr>
      </w:pPr>
      <w:r>
        <w:rPr>
          <w:sz w:val="22"/>
          <w:szCs w:val="20"/>
        </w:rPr>
        <w:t>1</w:t>
      </w:r>
      <w:r w:rsidR="00DD3249">
        <w:rPr>
          <w:sz w:val="22"/>
          <w:szCs w:val="20"/>
        </w:rPr>
        <w:t>8</w:t>
      </w:r>
      <w:r w:rsidR="001E335C">
        <w:rPr>
          <w:sz w:val="22"/>
          <w:szCs w:val="20"/>
        </w:rPr>
        <w:t> §</w:t>
      </w:r>
    </w:p>
    <w:p w14:paraId="19AB6E8E" w14:textId="77777777" w:rsidR="004A77EF" w:rsidRPr="007C49BC" w:rsidRDefault="004A77EF" w:rsidP="004A77EF">
      <w:pPr>
        <w:keepNext/>
        <w:keepLines/>
        <w:tabs>
          <w:tab w:val="left" w:pos="283"/>
        </w:tabs>
        <w:suppressAutoHyphens/>
        <w:jc w:val="center"/>
        <w:rPr>
          <w:i/>
          <w:iCs/>
          <w:sz w:val="22"/>
          <w:szCs w:val="20"/>
        </w:rPr>
      </w:pPr>
      <w:r w:rsidRPr="007C49BC">
        <w:rPr>
          <w:i/>
          <w:iCs/>
          <w:sz w:val="22"/>
          <w:szCs w:val="20"/>
        </w:rPr>
        <w:t>Uppdragsutbildning</w:t>
      </w:r>
    </w:p>
    <w:p w14:paraId="60BD0DAF" w14:textId="431DD89F" w:rsidR="004A77EF" w:rsidRPr="007C49BC" w:rsidRDefault="004A77EF" w:rsidP="004A77EF">
      <w:pPr>
        <w:tabs>
          <w:tab w:val="left" w:pos="283"/>
        </w:tabs>
        <w:jc w:val="both"/>
        <w:rPr>
          <w:sz w:val="22"/>
          <w:szCs w:val="20"/>
        </w:rPr>
      </w:pPr>
      <w:r w:rsidRPr="007C49BC">
        <w:rPr>
          <w:sz w:val="22"/>
          <w:szCs w:val="20"/>
        </w:rPr>
        <w:tab/>
        <w:t xml:space="preserve">Uppdragsutbildning </w:t>
      </w:r>
      <w:r>
        <w:rPr>
          <w:sz w:val="22"/>
          <w:szCs w:val="20"/>
        </w:rPr>
        <w:t>är</w:t>
      </w:r>
      <w:r w:rsidRPr="007C49BC">
        <w:rPr>
          <w:sz w:val="22"/>
          <w:szCs w:val="20"/>
        </w:rPr>
        <w:t xml:space="preserve"> undervisning </w:t>
      </w:r>
      <w:r>
        <w:rPr>
          <w:sz w:val="22"/>
          <w:szCs w:val="20"/>
        </w:rPr>
        <w:t xml:space="preserve">som </w:t>
      </w:r>
      <w:r w:rsidR="002F113F">
        <w:rPr>
          <w:sz w:val="22"/>
          <w:szCs w:val="20"/>
        </w:rPr>
        <w:t>leder till en yrkeshögskoleexamen</w:t>
      </w:r>
      <w:r>
        <w:rPr>
          <w:sz w:val="22"/>
          <w:szCs w:val="20"/>
        </w:rPr>
        <w:t xml:space="preserve"> </w:t>
      </w:r>
      <w:r w:rsidR="00857E51">
        <w:rPr>
          <w:sz w:val="22"/>
          <w:szCs w:val="20"/>
        </w:rPr>
        <w:t>och som</w:t>
      </w:r>
      <w:r w:rsidRPr="007C49BC">
        <w:rPr>
          <w:sz w:val="22"/>
          <w:szCs w:val="20"/>
        </w:rPr>
        <w:t xml:space="preserve"> beställs och finansieras av </w:t>
      </w:r>
      <w:r w:rsidR="00F16FDD" w:rsidRPr="007C49BC">
        <w:rPr>
          <w:sz w:val="22"/>
          <w:szCs w:val="20"/>
        </w:rPr>
        <w:t>landskapsregering</w:t>
      </w:r>
      <w:r w:rsidR="00F16FDD">
        <w:rPr>
          <w:sz w:val="22"/>
          <w:szCs w:val="20"/>
        </w:rPr>
        <w:t>en</w:t>
      </w:r>
      <w:r w:rsidR="00F16FDD" w:rsidRPr="007C49BC">
        <w:rPr>
          <w:sz w:val="22"/>
          <w:szCs w:val="20"/>
        </w:rPr>
        <w:t xml:space="preserve">, </w:t>
      </w:r>
      <w:r w:rsidR="00F16FDD">
        <w:rPr>
          <w:sz w:val="22"/>
          <w:szCs w:val="20"/>
        </w:rPr>
        <w:t>ett land</w:t>
      </w:r>
      <w:r w:rsidR="00F16FDD" w:rsidRPr="007C49BC">
        <w:rPr>
          <w:sz w:val="22"/>
          <w:szCs w:val="20"/>
        </w:rPr>
        <w:t>, en internationell organisation, ett offentligt samfund</w:t>
      </w:r>
      <w:r w:rsidR="00F16FDD">
        <w:rPr>
          <w:sz w:val="22"/>
          <w:szCs w:val="20"/>
        </w:rPr>
        <w:t xml:space="preserve">, </w:t>
      </w:r>
      <w:r w:rsidR="00F16FDD" w:rsidRPr="007C49BC">
        <w:rPr>
          <w:sz w:val="22"/>
          <w:szCs w:val="20"/>
        </w:rPr>
        <w:t xml:space="preserve">en stiftelse eller </w:t>
      </w:r>
      <w:r w:rsidR="00F16FDD">
        <w:rPr>
          <w:sz w:val="22"/>
          <w:szCs w:val="20"/>
        </w:rPr>
        <w:t xml:space="preserve">en </w:t>
      </w:r>
      <w:r w:rsidR="00F16FDD" w:rsidRPr="007C49BC">
        <w:rPr>
          <w:sz w:val="22"/>
          <w:szCs w:val="20"/>
        </w:rPr>
        <w:t>privat sammanslutning</w:t>
      </w:r>
      <w:r w:rsidR="00F16FDD">
        <w:rPr>
          <w:sz w:val="22"/>
          <w:szCs w:val="20"/>
        </w:rPr>
        <w:t xml:space="preserve"> </w:t>
      </w:r>
      <w:r w:rsidR="00857E51">
        <w:rPr>
          <w:sz w:val="22"/>
          <w:szCs w:val="20"/>
        </w:rPr>
        <w:t>för att ordnas för en grupp av studerande</w:t>
      </w:r>
      <w:r w:rsidRPr="007C49BC">
        <w:rPr>
          <w:sz w:val="22"/>
          <w:szCs w:val="20"/>
        </w:rPr>
        <w:t xml:space="preserve">. </w:t>
      </w:r>
      <w:r w:rsidR="00153A8D">
        <w:rPr>
          <w:sz w:val="22"/>
          <w:szCs w:val="20"/>
        </w:rPr>
        <w:t>Uppdragsutbildning</w:t>
      </w:r>
      <w:r w:rsidR="00184063">
        <w:rPr>
          <w:sz w:val="22"/>
          <w:szCs w:val="20"/>
        </w:rPr>
        <w:t>ar</w:t>
      </w:r>
      <w:r w:rsidR="00153A8D">
        <w:rPr>
          <w:sz w:val="22"/>
          <w:szCs w:val="20"/>
        </w:rPr>
        <w:t xml:space="preserve"> som </w:t>
      </w:r>
      <w:r w:rsidR="006B765F">
        <w:rPr>
          <w:sz w:val="22"/>
          <w:szCs w:val="20"/>
        </w:rPr>
        <w:t>finansieras</w:t>
      </w:r>
      <w:r w:rsidR="0037612D">
        <w:rPr>
          <w:sz w:val="22"/>
          <w:szCs w:val="20"/>
        </w:rPr>
        <w:t xml:space="preserve"> med landskapets medel</w:t>
      </w:r>
      <w:r w:rsidR="00A77731">
        <w:rPr>
          <w:sz w:val="22"/>
          <w:szCs w:val="20"/>
        </w:rPr>
        <w:t xml:space="preserve"> ska </w:t>
      </w:r>
      <w:r w:rsidR="00184063">
        <w:rPr>
          <w:sz w:val="22"/>
          <w:szCs w:val="20"/>
        </w:rPr>
        <w:t>vara till nytta för det åländska samhället.</w:t>
      </w:r>
      <w:r w:rsidR="0037612D">
        <w:rPr>
          <w:sz w:val="22"/>
          <w:szCs w:val="20"/>
        </w:rPr>
        <w:t xml:space="preserve"> </w:t>
      </w:r>
      <w:r w:rsidRPr="007C49BC">
        <w:rPr>
          <w:sz w:val="22"/>
          <w:szCs w:val="20"/>
        </w:rPr>
        <w:t xml:space="preserve">På studerande som deltar i uppdragsutbildning tillämpas </w:t>
      </w:r>
      <w:r w:rsidR="00A4073D">
        <w:rPr>
          <w:sz w:val="22"/>
          <w:szCs w:val="20"/>
        </w:rPr>
        <w:t>bestämmelserna i 4</w:t>
      </w:r>
      <w:r w:rsidR="001E335C">
        <w:rPr>
          <w:sz w:val="22"/>
          <w:szCs w:val="20"/>
        </w:rPr>
        <w:t> kap.</w:t>
      </w:r>
      <w:r w:rsidR="00A4073D">
        <w:rPr>
          <w:sz w:val="22"/>
          <w:szCs w:val="20"/>
        </w:rPr>
        <w:t>, 27</w:t>
      </w:r>
      <w:r w:rsidR="001E335C">
        <w:rPr>
          <w:sz w:val="22"/>
          <w:szCs w:val="20"/>
        </w:rPr>
        <w:t> §</w:t>
      </w:r>
      <w:r w:rsidR="00B30B90">
        <w:rPr>
          <w:sz w:val="22"/>
          <w:szCs w:val="20"/>
        </w:rPr>
        <w:t>,</w:t>
      </w:r>
      <w:r w:rsidR="00905FD9">
        <w:rPr>
          <w:sz w:val="22"/>
          <w:szCs w:val="20"/>
        </w:rPr>
        <w:t xml:space="preserve"> 29</w:t>
      </w:r>
      <w:r w:rsidR="001E335C">
        <w:rPr>
          <w:sz w:val="22"/>
          <w:szCs w:val="20"/>
        </w:rPr>
        <w:t> §</w:t>
      </w:r>
      <w:r w:rsidR="00905FD9">
        <w:rPr>
          <w:sz w:val="22"/>
          <w:szCs w:val="20"/>
        </w:rPr>
        <w:t>,</w:t>
      </w:r>
      <w:r w:rsidR="00B30B90">
        <w:rPr>
          <w:sz w:val="22"/>
          <w:szCs w:val="20"/>
        </w:rPr>
        <w:t xml:space="preserve"> </w:t>
      </w:r>
      <w:r w:rsidR="00905FD9">
        <w:rPr>
          <w:sz w:val="22"/>
          <w:szCs w:val="20"/>
        </w:rPr>
        <w:t>38-41</w:t>
      </w:r>
      <w:r w:rsidR="001E335C">
        <w:rPr>
          <w:sz w:val="22"/>
          <w:szCs w:val="20"/>
        </w:rPr>
        <w:t> §</w:t>
      </w:r>
      <w:r w:rsidR="00905FD9">
        <w:rPr>
          <w:sz w:val="22"/>
          <w:szCs w:val="20"/>
        </w:rPr>
        <w:t>§</w:t>
      </w:r>
      <w:r w:rsidR="000E67E8">
        <w:rPr>
          <w:sz w:val="22"/>
          <w:szCs w:val="20"/>
        </w:rPr>
        <w:t>, 52</w:t>
      </w:r>
      <w:r w:rsidR="001E335C">
        <w:rPr>
          <w:sz w:val="22"/>
          <w:szCs w:val="20"/>
        </w:rPr>
        <w:t> §</w:t>
      </w:r>
      <w:r w:rsidR="000E67E8">
        <w:rPr>
          <w:sz w:val="22"/>
          <w:szCs w:val="20"/>
        </w:rPr>
        <w:t>, 10 kapitlet, 7</w:t>
      </w:r>
      <w:r w:rsidR="00317A37">
        <w:rPr>
          <w:sz w:val="22"/>
          <w:szCs w:val="20"/>
        </w:rPr>
        <w:t>1</w:t>
      </w:r>
      <w:r w:rsidR="000E67E8">
        <w:rPr>
          <w:sz w:val="22"/>
          <w:szCs w:val="20"/>
        </w:rPr>
        <w:t>-7</w:t>
      </w:r>
      <w:r w:rsidR="00441453">
        <w:rPr>
          <w:sz w:val="22"/>
          <w:szCs w:val="20"/>
        </w:rPr>
        <w:t>2</w:t>
      </w:r>
      <w:r w:rsidR="001E335C">
        <w:rPr>
          <w:sz w:val="22"/>
          <w:szCs w:val="20"/>
        </w:rPr>
        <w:t> §</w:t>
      </w:r>
      <w:r w:rsidR="000E67E8">
        <w:rPr>
          <w:sz w:val="22"/>
          <w:szCs w:val="20"/>
        </w:rPr>
        <w:t>§ samt 1</w:t>
      </w:r>
      <w:r w:rsidR="008D52DD">
        <w:rPr>
          <w:sz w:val="22"/>
          <w:szCs w:val="20"/>
        </w:rPr>
        <w:t>4</w:t>
      </w:r>
      <w:r w:rsidR="000E67E8">
        <w:rPr>
          <w:sz w:val="22"/>
          <w:szCs w:val="20"/>
        </w:rPr>
        <w:t xml:space="preserve"> kapitlet.</w:t>
      </w:r>
    </w:p>
    <w:p w14:paraId="4FC2D315" w14:textId="3C3E8ED4" w:rsidR="004A77EF" w:rsidRPr="007C49BC" w:rsidRDefault="004A77EF" w:rsidP="004A77EF">
      <w:pPr>
        <w:tabs>
          <w:tab w:val="left" w:pos="283"/>
        </w:tabs>
        <w:jc w:val="both"/>
        <w:rPr>
          <w:sz w:val="22"/>
          <w:szCs w:val="20"/>
        </w:rPr>
      </w:pPr>
      <w:r w:rsidRPr="007C49BC">
        <w:rPr>
          <w:sz w:val="22"/>
          <w:szCs w:val="20"/>
        </w:rPr>
        <w:tab/>
        <w:t>Uppdragsutbildning</w:t>
      </w:r>
      <w:r w:rsidR="004B4517">
        <w:rPr>
          <w:sz w:val="22"/>
          <w:szCs w:val="20"/>
        </w:rPr>
        <w:t xml:space="preserve"> som ges vid högskolan</w:t>
      </w:r>
      <w:r w:rsidRPr="007C49BC">
        <w:rPr>
          <w:sz w:val="22"/>
          <w:szCs w:val="20"/>
        </w:rPr>
        <w:t xml:space="preserve"> får inte inverka negativt på den utbildning som högskolan ska ge </w:t>
      </w:r>
      <w:r w:rsidRPr="003C013B">
        <w:rPr>
          <w:sz w:val="22"/>
          <w:szCs w:val="20"/>
        </w:rPr>
        <w:t xml:space="preserve">enligt </w:t>
      </w:r>
      <w:r w:rsidR="003C013B">
        <w:rPr>
          <w:sz w:val="22"/>
          <w:szCs w:val="20"/>
        </w:rPr>
        <w:t xml:space="preserve">bestämmelserna i </w:t>
      </w:r>
      <w:r w:rsidR="003C013B" w:rsidRPr="003C013B">
        <w:rPr>
          <w:sz w:val="22"/>
          <w:szCs w:val="20"/>
        </w:rPr>
        <w:t>6</w:t>
      </w:r>
      <w:r w:rsidR="001E335C">
        <w:rPr>
          <w:sz w:val="22"/>
          <w:szCs w:val="20"/>
        </w:rPr>
        <w:t> §</w:t>
      </w:r>
      <w:r w:rsidRPr="003C013B">
        <w:rPr>
          <w:sz w:val="22"/>
          <w:szCs w:val="20"/>
        </w:rPr>
        <w:t>.</w:t>
      </w:r>
      <w:r w:rsidRPr="007C49BC">
        <w:rPr>
          <w:sz w:val="22"/>
          <w:szCs w:val="20"/>
        </w:rPr>
        <w:t xml:space="preserve"> Högskolan får inte ordna uppdragsutbildning om det är uppenbart att utbildningen beställs för att de som deltar i uppdragsutbildningen ska kunna undvika studerandeantagningen </w:t>
      </w:r>
      <w:r w:rsidRPr="003C013B">
        <w:rPr>
          <w:sz w:val="22"/>
          <w:szCs w:val="20"/>
        </w:rPr>
        <w:t xml:space="preserve">enligt </w:t>
      </w:r>
      <w:r w:rsidR="003C013B">
        <w:rPr>
          <w:sz w:val="22"/>
          <w:szCs w:val="20"/>
        </w:rPr>
        <w:t xml:space="preserve">bestämmelserna i </w:t>
      </w:r>
      <w:r w:rsidR="003C013B" w:rsidRPr="003C013B">
        <w:rPr>
          <w:sz w:val="22"/>
          <w:szCs w:val="20"/>
        </w:rPr>
        <w:t>2</w:t>
      </w:r>
      <w:r w:rsidR="009E2527" w:rsidRPr="003C013B">
        <w:rPr>
          <w:sz w:val="22"/>
          <w:szCs w:val="20"/>
        </w:rPr>
        <w:t>8</w:t>
      </w:r>
      <w:r w:rsidR="001E335C">
        <w:rPr>
          <w:sz w:val="22"/>
          <w:szCs w:val="20"/>
        </w:rPr>
        <w:t> §</w:t>
      </w:r>
      <w:r w:rsidRPr="003C013B">
        <w:rPr>
          <w:sz w:val="22"/>
          <w:szCs w:val="20"/>
        </w:rPr>
        <w:t>.</w:t>
      </w:r>
    </w:p>
    <w:p w14:paraId="24E02863" w14:textId="7E8B70C3" w:rsidR="00B26C7F" w:rsidRDefault="00B26C7F" w:rsidP="004B4517">
      <w:pPr>
        <w:tabs>
          <w:tab w:val="left" w:pos="283"/>
        </w:tabs>
        <w:jc w:val="both"/>
        <w:rPr>
          <w:sz w:val="22"/>
          <w:szCs w:val="20"/>
        </w:rPr>
      </w:pPr>
    </w:p>
    <w:p w14:paraId="2B501AFE" w14:textId="06F5D0CE" w:rsidR="00F50768" w:rsidRDefault="00F50768" w:rsidP="00F50768">
      <w:pPr>
        <w:pStyle w:val="LagParagraf"/>
      </w:pPr>
      <w:r>
        <w:t>1</w:t>
      </w:r>
      <w:r w:rsidR="00C3663F">
        <w:t>9</w:t>
      </w:r>
      <w:r w:rsidR="001E335C">
        <w:t> §</w:t>
      </w:r>
    </w:p>
    <w:p w14:paraId="60B17CD0" w14:textId="6FBC3609" w:rsidR="00F50768" w:rsidRDefault="00F50768" w:rsidP="00F50768">
      <w:pPr>
        <w:pStyle w:val="LagPararubrik"/>
      </w:pPr>
      <w:r>
        <w:t>Öppna högskolestudier</w:t>
      </w:r>
    </w:p>
    <w:p w14:paraId="219883DD" w14:textId="73077665" w:rsidR="00F50768" w:rsidRDefault="00F50768" w:rsidP="00F50768">
      <w:pPr>
        <w:pStyle w:val="ANormal"/>
      </w:pPr>
      <w:r>
        <w:tab/>
      </w:r>
      <w:r w:rsidRPr="00A33A27">
        <w:t xml:space="preserve">Studier som </w:t>
      </w:r>
      <w:r>
        <w:t>leder till</w:t>
      </w:r>
      <w:r w:rsidRPr="00A33A27">
        <w:t xml:space="preserve"> en </w:t>
      </w:r>
      <w:r>
        <w:t>yrkes</w:t>
      </w:r>
      <w:r w:rsidRPr="00A33A27">
        <w:t>högskoleexamen och för vilka högskolan beviljat den studerande tidsmässigt och innehållsmässigt begränsad studierätt kan bedrivas som öppna högskolestudier eller som andra fristående studier.</w:t>
      </w:r>
    </w:p>
    <w:p w14:paraId="73D2BFEB" w14:textId="77777777" w:rsidR="008B7B60" w:rsidRDefault="008B7B60" w:rsidP="00F50768">
      <w:pPr>
        <w:pStyle w:val="ANormal"/>
      </w:pPr>
    </w:p>
    <w:p w14:paraId="179CF496" w14:textId="12CD2CE0" w:rsidR="008B7B60" w:rsidRDefault="008B7B60" w:rsidP="008B7B60">
      <w:pPr>
        <w:pStyle w:val="LagParagraf"/>
      </w:pPr>
      <w:r>
        <w:t>2</w:t>
      </w:r>
      <w:r w:rsidR="00C3663F">
        <w:t>0</w:t>
      </w:r>
      <w:r w:rsidR="001E335C">
        <w:t> §</w:t>
      </w:r>
    </w:p>
    <w:p w14:paraId="7B5FD423" w14:textId="08A98250" w:rsidR="008B7B60" w:rsidRPr="00FD66C4" w:rsidRDefault="008B7B60" w:rsidP="008B7B60">
      <w:pPr>
        <w:pStyle w:val="LagPararubrik"/>
      </w:pPr>
      <w:r>
        <w:t>Undervisnings- och examensspråk</w:t>
      </w:r>
    </w:p>
    <w:p w14:paraId="265A4504" w14:textId="5DD64CD7" w:rsidR="008B7B60" w:rsidRDefault="008B7B60" w:rsidP="008B7B60">
      <w:pPr>
        <w:pStyle w:val="ANormal"/>
      </w:pPr>
      <w:r>
        <w:tab/>
        <w:t>Undervisnings- och examensspråket är svenska och engelska.</w:t>
      </w:r>
    </w:p>
    <w:p w14:paraId="5AB42B35" w14:textId="77777777" w:rsidR="00984C97" w:rsidRDefault="008B7B60" w:rsidP="00984C97">
      <w:pPr>
        <w:pStyle w:val="ANormal"/>
      </w:pPr>
      <w:r>
        <w:tab/>
        <w:t>Även andra språk än svenska och engelska kan användas som undervisningsspråk om detta är förenligt med målen för undervisningen.</w:t>
      </w:r>
    </w:p>
    <w:p w14:paraId="76BAC39D" w14:textId="77777777" w:rsidR="00940813" w:rsidRDefault="00940813" w:rsidP="00984C97">
      <w:pPr>
        <w:pStyle w:val="ANormal"/>
      </w:pPr>
    </w:p>
    <w:p w14:paraId="3D4CA7D7" w14:textId="0EAEF1C6" w:rsidR="009A6473" w:rsidRDefault="0041357A" w:rsidP="00940813">
      <w:pPr>
        <w:pStyle w:val="LagKapitel"/>
      </w:pPr>
      <w:r>
        <w:t>4</w:t>
      </w:r>
      <w:r w:rsidR="001E335C">
        <w:t> kap.</w:t>
      </w:r>
      <w:r w:rsidR="008C205D">
        <w:br/>
      </w:r>
      <w:r w:rsidR="00164243">
        <w:t>Behörighet</w:t>
      </w:r>
      <w:r w:rsidR="009A6473">
        <w:t xml:space="preserve"> för </w:t>
      </w:r>
      <w:r w:rsidR="00BE233B">
        <w:t>yrkeshögskole</w:t>
      </w:r>
      <w:r w:rsidR="009A6473">
        <w:t>studier</w:t>
      </w:r>
    </w:p>
    <w:p w14:paraId="40CFA831" w14:textId="77777777" w:rsidR="009A6473" w:rsidRDefault="009A6473" w:rsidP="009A6473">
      <w:pPr>
        <w:pStyle w:val="ANormal"/>
      </w:pPr>
    </w:p>
    <w:p w14:paraId="79742568" w14:textId="687DDFAA" w:rsidR="009A6473" w:rsidRDefault="000B114D" w:rsidP="009A6473">
      <w:pPr>
        <w:pStyle w:val="LagParagraf"/>
      </w:pPr>
      <w:r>
        <w:t>21</w:t>
      </w:r>
      <w:r w:rsidR="001E335C">
        <w:t> §</w:t>
      </w:r>
    </w:p>
    <w:p w14:paraId="77CBFD2A" w14:textId="3FFA7970" w:rsidR="009A6473" w:rsidRDefault="00DD6C27" w:rsidP="009A6473">
      <w:pPr>
        <w:pStyle w:val="LagPararubrik"/>
      </w:pPr>
      <w:r>
        <w:t xml:space="preserve">Grundläggande </w:t>
      </w:r>
      <w:r w:rsidR="00164243">
        <w:t>behörighet</w:t>
      </w:r>
      <w:r w:rsidR="009A6473">
        <w:t xml:space="preserve"> för studier som leder till</w:t>
      </w:r>
      <w:r w:rsidR="00E52E43">
        <w:t xml:space="preserve"> en</w:t>
      </w:r>
      <w:r w:rsidR="009A6473">
        <w:t xml:space="preserve"> yrkeshögskoleexamen</w:t>
      </w:r>
    </w:p>
    <w:p w14:paraId="67BC3429" w14:textId="7537DA34" w:rsidR="009A6473" w:rsidRDefault="009A6473" w:rsidP="009A6473">
      <w:pPr>
        <w:pStyle w:val="ANormal"/>
      </w:pPr>
      <w:r>
        <w:tab/>
        <w:t>Behörig för s</w:t>
      </w:r>
      <w:r w:rsidRPr="0093019B">
        <w:t xml:space="preserve">tudier som leder till </w:t>
      </w:r>
      <w:r w:rsidR="00E52E43">
        <w:t xml:space="preserve">en </w:t>
      </w:r>
      <w:r w:rsidR="005B135A">
        <w:t>yrkes</w:t>
      </w:r>
      <w:r w:rsidRPr="0093019B">
        <w:t>högskole</w:t>
      </w:r>
      <w:r>
        <w:t>examen</w:t>
      </w:r>
      <w:r w:rsidRPr="0093019B">
        <w:t xml:space="preserve"> </w:t>
      </w:r>
      <w:r>
        <w:t>är</w:t>
      </w:r>
      <w:r w:rsidRPr="0093019B">
        <w:t xml:space="preserve"> den som</w:t>
      </w:r>
      <w:r w:rsidR="00077D14">
        <w:t xml:space="preserve"> har</w:t>
      </w:r>
    </w:p>
    <w:p w14:paraId="337122E0" w14:textId="0653A5C4" w:rsidR="008C205D" w:rsidRDefault="008C205D" w:rsidP="009A6473">
      <w:pPr>
        <w:pStyle w:val="ANormal"/>
      </w:pPr>
      <w:r>
        <w:tab/>
        <w:t xml:space="preserve">1) en examen från en allmänbildande </w:t>
      </w:r>
      <w:r w:rsidRPr="00D756A6">
        <w:t>gymnasie</w:t>
      </w:r>
      <w:r>
        <w:t>utbildning eller gymnasieexamen med yrkesinriktning, eller</w:t>
      </w:r>
    </w:p>
    <w:p w14:paraId="70F537FB" w14:textId="5183FF9A" w:rsidR="008C205D" w:rsidRDefault="008C205D" w:rsidP="009A6473">
      <w:pPr>
        <w:pStyle w:val="ANormal"/>
      </w:pPr>
      <w:r>
        <w:tab/>
        <w:t xml:space="preserve">2) </w:t>
      </w:r>
      <w:r w:rsidRPr="0093019B">
        <w:t xml:space="preserve">en </w:t>
      </w:r>
      <w:r>
        <w:t>utbildning</w:t>
      </w:r>
      <w:r w:rsidRPr="0093019B">
        <w:t xml:space="preserve"> från riket eller en utländsk </w:t>
      </w:r>
      <w:r>
        <w:t xml:space="preserve">utbildning </w:t>
      </w:r>
      <w:r w:rsidRPr="0093019B">
        <w:t xml:space="preserve">som </w:t>
      </w:r>
      <w:r>
        <w:t>motsvarar kravet i 1 punkten.</w:t>
      </w:r>
    </w:p>
    <w:p w14:paraId="4C9F8FD6" w14:textId="77777777" w:rsidR="009A6473" w:rsidRDefault="009A6473" w:rsidP="009A6473">
      <w:pPr>
        <w:pStyle w:val="ANormal"/>
      </w:pPr>
    </w:p>
    <w:p w14:paraId="205DD9DD" w14:textId="30BE1C23" w:rsidR="009A6473" w:rsidRDefault="000B114D" w:rsidP="009A6473">
      <w:pPr>
        <w:pStyle w:val="LagParagraf"/>
      </w:pPr>
      <w:r>
        <w:t>22</w:t>
      </w:r>
      <w:r w:rsidR="001E335C">
        <w:t> §</w:t>
      </w:r>
    </w:p>
    <w:p w14:paraId="4B7BB3F3" w14:textId="2505EB03" w:rsidR="009A6473" w:rsidRPr="00E323D6" w:rsidRDefault="00164243" w:rsidP="009A6473">
      <w:pPr>
        <w:pStyle w:val="LagPararubrik"/>
      </w:pPr>
      <w:r>
        <w:t>Grundläggande b</w:t>
      </w:r>
      <w:r w:rsidR="009A6473">
        <w:t xml:space="preserve">ehörighet för studier som leder till </w:t>
      </w:r>
      <w:r w:rsidR="00E52E43">
        <w:t xml:space="preserve">en </w:t>
      </w:r>
      <w:r w:rsidR="00C559BC">
        <w:t>högre yrkes</w:t>
      </w:r>
      <w:r w:rsidR="009A6473">
        <w:t>högskoleexamen</w:t>
      </w:r>
    </w:p>
    <w:p w14:paraId="63B341C0" w14:textId="237E9D39" w:rsidR="009A6473" w:rsidRDefault="009A6473" w:rsidP="009A6473">
      <w:pPr>
        <w:pStyle w:val="ANormal"/>
      </w:pPr>
      <w:r>
        <w:tab/>
        <w:t>Behörig för studie</w:t>
      </w:r>
      <w:r w:rsidRPr="0093019B">
        <w:t xml:space="preserve">r som leder till högre </w:t>
      </w:r>
      <w:r w:rsidR="00C559BC">
        <w:t>yrkes</w:t>
      </w:r>
      <w:r w:rsidRPr="0093019B">
        <w:t>högskole</w:t>
      </w:r>
      <w:r>
        <w:t>examen</w:t>
      </w:r>
      <w:r w:rsidRPr="0093019B">
        <w:t xml:space="preserve"> </w:t>
      </w:r>
      <w:r>
        <w:t>är</w:t>
      </w:r>
      <w:r w:rsidRPr="0093019B">
        <w:t xml:space="preserve"> den som</w:t>
      </w:r>
      <w:r w:rsidR="00A04DC4">
        <w:t xml:space="preserve"> har</w:t>
      </w:r>
    </w:p>
    <w:p w14:paraId="142ADB9D" w14:textId="174240E3" w:rsidR="0072518C" w:rsidRDefault="0072518C" w:rsidP="009A6473">
      <w:pPr>
        <w:pStyle w:val="ANormal"/>
      </w:pPr>
      <w:r>
        <w:tab/>
        <w:t xml:space="preserve">1) </w:t>
      </w:r>
      <w:r w:rsidRPr="0093019B">
        <w:t xml:space="preserve">avlagt </w:t>
      </w:r>
      <w:r>
        <w:t xml:space="preserve">en </w:t>
      </w:r>
      <w:r w:rsidRPr="0093019B">
        <w:t xml:space="preserve">lämplig </w:t>
      </w:r>
      <w:r>
        <w:t>yrkes</w:t>
      </w:r>
      <w:r w:rsidRPr="0093019B">
        <w:t xml:space="preserve">högskoleexamen eller </w:t>
      </w:r>
      <w:r>
        <w:t>någon annan lämplig högskoleexamen, och</w:t>
      </w:r>
    </w:p>
    <w:p w14:paraId="333A6D28" w14:textId="53CAEF9C" w:rsidR="0072518C" w:rsidRDefault="0072518C" w:rsidP="009A6473">
      <w:pPr>
        <w:pStyle w:val="ANormal"/>
      </w:pPr>
      <w:r>
        <w:tab/>
        <w:t xml:space="preserve">2) </w:t>
      </w:r>
      <w:r w:rsidR="00A04DC4">
        <w:t>m</w:t>
      </w:r>
      <w:r w:rsidRPr="0093019B">
        <w:t xml:space="preserve">inst två års arbetserfarenhet inom </w:t>
      </w:r>
      <w:r>
        <w:t>utbildningsområdet</w:t>
      </w:r>
      <w:r w:rsidRPr="0093019B">
        <w:t xml:space="preserve"> efter avlagd yrkeshögskoleexamen eller annan lämplig högskoleexamen</w:t>
      </w:r>
      <w:r>
        <w:t>.</w:t>
      </w:r>
    </w:p>
    <w:p w14:paraId="2F248B11" w14:textId="6790E204" w:rsidR="009A6473" w:rsidRDefault="009A6473" w:rsidP="009A6473">
      <w:pPr>
        <w:pStyle w:val="ANormal"/>
      </w:pPr>
      <w:r>
        <w:tab/>
      </w:r>
      <w:r w:rsidRPr="00D756A6">
        <w:t>Inom hantverk och konstindustri, mediekultur och bildkonst, teater och dans samt musik kan det i stället för arbetserfarenhet</w:t>
      </w:r>
      <w:r>
        <w:t xml:space="preserve"> som avses i 1</w:t>
      </w:r>
      <w:r w:rsidR="001E335C">
        <w:t> mom.</w:t>
      </w:r>
      <w:r>
        <w:t xml:space="preserve"> </w:t>
      </w:r>
      <w:r w:rsidR="00772909">
        <w:t>2</w:t>
      </w:r>
      <w:r w:rsidR="001E335C">
        <w:t> punkt</w:t>
      </w:r>
      <w:r>
        <w:t>en</w:t>
      </w:r>
      <w:r w:rsidRPr="00D756A6">
        <w:t xml:space="preserve"> </w:t>
      </w:r>
      <w:r w:rsidR="00792DA9">
        <w:t>krävas</w:t>
      </w:r>
      <w:r w:rsidRPr="00D756A6">
        <w:t xml:space="preserve"> konstnärlig verksamhet av motsvarande omfattning.</w:t>
      </w:r>
    </w:p>
    <w:p w14:paraId="27F7DC7A" w14:textId="7366C2A5" w:rsidR="009A6473" w:rsidRDefault="009A6473" w:rsidP="009A6473">
      <w:pPr>
        <w:pStyle w:val="ANormal"/>
      </w:pPr>
      <w:r>
        <w:lastRenderedPageBreak/>
        <w:tab/>
      </w:r>
      <w:r w:rsidRPr="00D756A6">
        <w:t xml:space="preserve">För personer som har avlagt examen på institutnivå eller examen inom yrkesutbildning på högre nivå kan </w:t>
      </w:r>
      <w:r>
        <w:t xml:space="preserve">också </w:t>
      </w:r>
      <w:r w:rsidRPr="00D756A6">
        <w:t>arbetserfarenhet efter avlagd examen på institutnivå eller examen inom yrkesutbildning på högre nivå</w:t>
      </w:r>
      <w:r>
        <w:t xml:space="preserve"> beaktas som sådan </w:t>
      </w:r>
      <w:r w:rsidR="00C508D6">
        <w:t xml:space="preserve">arbetserfarenhet </w:t>
      </w:r>
      <w:r>
        <w:t>som avses i 1</w:t>
      </w:r>
      <w:r w:rsidR="001E335C">
        <w:t> mom.</w:t>
      </w:r>
      <w:r>
        <w:t xml:space="preserve"> </w:t>
      </w:r>
      <w:r w:rsidR="009463AA">
        <w:t>2</w:t>
      </w:r>
      <w:r w:rsidR="001E335C">
        <w:t> punkt</w:t>
      </w:r>
      <w:r>
        <w:t>en.</w:t>
      </w:r>
    </w:p>
    <w:p w14:paraId="6AD1EADE" w14:textId="42222E04" w:rsidR="009A6473" w:rsidRDefault="009A6473" w:rsidP="009A6473">
      <w:pPr>
        <w:pStyle w:val="ANormal"/>
      </w:pPr>
    </w:p>
    <w:p w14:paraId="122C297B" w14:textId="23127A52" w:rsidR="009A6473" w:rsidRDefault="00BF1C54" w:rsidP="009A6473">
      <w:pPr>
        <w:pStyle w:val="LagParagraf"/>
      </w:pPr>
      <w:r>
        <w:t>23</w:t>
      </w:r>
      <w:r w:rsidR="001E335C">
        <w:t> §</w:t>
      </w:r>
    </w:p>
    <w:p w14:paraId="43401DA3" w14:textId="64BA33EA" w:rsidR="009A6473" w:rsidRPr="00231002" w:rsidRDefault="009A6473" w:rsidP="009A6473">
      <w:pPr>
        <w:pStyle w:val="LagPararubrik"/>
      </w:pPr>
      <w:r>
        <w:t>Behörighet för speci</w:t>
      </w:r>
      <w:r w:rsidR="009A67EE">
        <w:t>a</w:t>
      </w:r>
      <w:r>
        <w:t>liseringsutbildning</w:t>
      </w:r>
    </w:p>
    <w:p w14:paraId="0DBDDAC6" w14:textId="798CFEF7" w:rsidR="009A6473" w:rsidRDefault="009A6473" w:rsidP="00D2612B">
      <w:pPr>
        <w:pStyle w:val="ANormal"/>
      </w:pPr>
      <w:r>
        <w:tab/>
        <w:t xml:space="preserve">Behörig för </w:t>
      </w:r>
      <w:r w:rsidRPr="0093019B">
        <w:t xml:space="preserve">specialiseringsutbildning </w:t>
      </w:r>
      <w:r>
        <w:t xml:space="preserve">är den </w:t>
      </w:r>
      <w:r w:rsidRPr="0093019B">
        <w:t>som</w:t>
      </w:r>
      <w:r w:rsidR="00D2612B">
        <w:t xml:space="preserve"> </w:t>
      </w:r>
      <w:r w:rsidRPr="0093019B">
        <w:t>har avlagt lämplig högskoleexamen</w:t>
      </w:r>
      <w:r w:rsidR="009D7FC6">
        <w:t xml:space="preserve"> och</w:t>
      </w:r>
      <w:r w:rsidR="00D2612B">
        <w:t xml:space="preserve"> </w:t>
      </w:r>
      <w:r w:rsidR="00B86901">
        <w:t>är yrkesverksam</w:t>
      </w:r>
      <w:r>
        <w:t>.</w:t>
      </w:r>
    </w:p>
    <w:p w14:paraId="537F3CD4" w14:textId="77777777" w:rsidR="00892660" w:rsidRDefault="00892660" w:rsidP="00892660">
      <w:pPr>
        <w:pStyle w:val="ANormal"/>
      </w:pPr>
    </w:p>
    <w:p w14:paraId="76B3908C" w14:textId="611DDDE4" w:rsidR="007D4039" w:rsidRDefault="004B31F1" w:rsidP="007D4039">
      <w:pPr>
        <w:pStyle w:val="LagParagraf"/>
      </w:pPr>
      <w:r>
        <w:t>24</w:t>
      </w:r>
      <w:r w:rsidR="001E335C">
        <w:t> §</w:t>
      </w:r>
    </w:p>
    <w:p w14:paraId="13C8A7DC" w14:textId="5E38C73B" w:rsidR="007D4039" w:rsidRDefault="00315BB2" w:rsidP="007D4039">
      <w:pPr>
        <w:pStyle w:val="LagPararubrik"/>
      </w:pPr>
      <w:r>
        <w:t>Studier</w:t>
      </w:r>
      <w:r w:rsidR="00B03C9A">
        <w:t xml:space="preserve"> som omfattar särskilda </w:t>
      </w:r>
      <w:r w:rsidR="00C60DBB">
        <w:t>säkerhetskrav</w:t>
      </w:r>
    </w:p>
    <w:p w14:paraId="05890C39" w14:textId="0B5EB8B0" w:rsidR="00315BB2" w:rsidRDefault="00C60DBB" w:rsidP="00315BB2">
      <w:pPr>
        <w:pStyle w:val="ANormal"/>
      </w:pPr>
      <w:r>
        <w:tab/>
      </w:r>
      <w:r w:rsidR="00315BB2">
        <w:t xml:space="preserve">Med </w:t>
      </w:r>
      <w:r w:rsidR="00315BB2" w:rsidRPr="00FE1B60">
        <w:t>studier</w:t>
      </w:r>
      <w:r w:rsidR="00315BB2">
        <w:t xml:space="preserve"> som omfattar speciella säkerhetskrav avses studier som omfattar </w:t>
      </w:r>
      <w:r w:rsidR="00315BB2" w:rsidRPr="00FA0639">
        <w:t xml:space="preserve">krav </w:t>
      </w:r>
      <w:r w:rsidR="00315BB2">
        <w:t xml:space="preserve">på </w:t>
      </w:r>
      <w:r w:rsidR="00315BB2" w:rsidRPr="00FA0639">
        <w:t>minderårigas säkerhet</w:t>
      </w:r>
      <w:r w:rsidR="00315BB2">
        <w:t>,</w:t>
      </w:r>
      <w:r w:rsidR="00315BB2" w:rsidRPr="00FA0639">
        <w:t xml:space="preserve"> patient- eller kundsäkerhet eller </w:t>
      </w:r>
      <w:r w:rsidR="00315BB2">
        <w:t>trafik</w:t>
      </w:r>
      <w:r w:rsidR="00315BB2" w:rsidRPr="00FA0639">
        <w:t>säkerhet</w:t>
      </w:r>
      <w:r w:rsidR="00315BB2">
        <w:t>.</w:t>
      </w:r>
      <w:r w:rsidR="006E56A0" w:rsidRPr="006E56A0">
        <w:t xml:space="preserve"> </w:t>
      </w:r>
      <w:r w:rsidR="000C0651" w:rsidRPr="00041CF1">
        <w:t>Närmare b</w:t>
      </w:r>
      <w:r w:rsidR="006E56A0" w:rsidRPr="00041CF1">
        <w:t xml:space="preserve">estämmelser om vilka studier som omfattar </w:t>
      </w:r>
      <w:r w:rsidR="005429E0" w:rsidRPr="00041CF1">
        <w:t xml:space="preserve">speciella säkerhetskrav finns i </w:t>
      </w:r>
      <w:r w:rsidR="00041CF1" w:rsidRPr="00041CF1">
        <w:t>förordning</w:t>
      </w:r>
      <w:r w:rsidR="0060247C">
        <w:t>en</w:t>
      </w:r>
      <w:r w:rsidR="00041CF1" w:rsidRPr="00041CF1">
        <w:t xml:space="preserve"> om yrkeshögskolor (FFS 1129/2014).</w:t>
      </w:r>
    </w:p>
    <w:p w14:paraId="3C103BA7" w14:textId="481AEE26" w:rsidR="00073DC6" w:rsidRDefault="00315BB2" w:rsidP="00073DC6">
      <w:pPr>
        <w:pStyle w:val="ANormal"/>
      </w:pPr>
      <w:r>
        <w:tab/>
      </w:r>
      <w:r w:rsidR="00D903EF">
        <w:t>E</w:t>
      </w:r>
      <w:r w:rsidR="00073DC6">
        <w:t>n sökande</w:t>
      </w:r>
      <w:r w:rsidR="006F56B8">
        <w:t xml:space="preserve"> som</w:t>
      </w:r>
      <w:r w:rsidR="00073DC6">
        <w:t xml:space="preserve"> </w:t>
      </w:r>
      <w:bookmarkStart w:id="31" w:name="_Hlk153453070"/>
      <w:r w:rsidR="00073DC6" w:rsidRPr="00FE1B60">
        <w:t xml:space="preserve">på grund av hälsotillstånd eller funktionsförmåga </w:t>
      </w:r>
      <w:bookmarkEnd w:id="31"/>
      <w:r w:rsidR="00073DC6" w:rsidRPr="00FE1B60">
        <w:t xml:space="preserve">inte kan genomföra praktiska uppgifter eller praktik i anslutning till </w:t>
      </w:r>
      <w:r w:rsidR="00073DC6">
        <w:t>studier som omfattar s</w:t>
      </w:r>
      <w:r w:rsidR="00AE1B28">
        <w:t>ärskilda</w:t>
      </w:r>
      <w:r w:rsidR="00073DC6">
        <w:t xml:space="preserve"> säkerhetskrav</w:t>
      </w:r>
      <w:r w:rsidR="004B31F1">
        <w:t xml:space="preserve"> </w:t>
      </w:r>
      <w:r w:rsidR="006F56B8">
        <w:t>kan inte antas som studerande</w:t>
      </w:r>
      <w:r w:rsidR="004B31F1">
        <w:t xml:space="preserve"> om</w:t>
      </w:r>
      <w:r w:rsidR="00073DC6" w:rsidRPr="00FE1B60">
        <w:t xml:space="preserve"> </w:t>
      </w:r>
      <w:r w:rsidR="00057246">
        <w:t xml:space="preserve">säkerheten vid studierna förutsätter det och </w:t>
      </w:r>
      <w:r w:rsidR="00073DC6" w:rsidRPr="00FE1B60">
        <w:t>hind</w:t>
      </w:r>
      <w:r w:rsidR="00073DC6">
        <w:t>r</w:t>
      </w:r>
      <w:r w:rsidR="00073DC6" w:rsidRPr="00FE1B60">
        <w:t>e</w:t>
      </w:r>
      <w:r w:rsidR="00073DC6">
        <w:t>t</w:t>
      </w:r>
      <w:r w:rsidR="00073DC6" w:rsidRPr="00FE1B60">
        <w:t xml:space="preserve"> inte kan undanröjas med rimliga åtgärder.</w:t>
      </w:r>
      <w:r w:rsidR="00073DC6" w:rsidRPr="00AF43DB">
        <w:t xml:space="preserve"> </w:t>
      </w:r>
      <w:r w:rsidR="00893EA8">
        <w:t xml:space="preserve">Ett </w:t>
      </w:r>
      <w:r w:rsidR="00893EA8" w:rsidRPr="00FE1B60">
        <w:t>beslut som en annan anordnare av yrkesutbildning, en yrkeshögskola eller ett universitet fattat om indragning av studierätten</w:t>
      </w:r>
      <w:r w:rsidR="00893EA8">
        <w:t xml:space="preserve"> för studier som omfattar särskilda säkerhets</w:t>
      </w:r>
      <w:r w:rsidR="00893EA8" w:rsidRPr="00D756A6">
        <w:t>krav</w:t>
      </w:r>
      <w:r w:rsidR="00893EA8">
        <w:t xml:space="preserve">, är ett hinder för antagning till studier som omfattas av särskilda säkerhetskrav, </w:t>
      </w:r>
      <w:r w:rsidR="00893EA8" w:rsidRPr="00FE1B60">
        <w:t xml:space="preserve">om </w:t>
      </w:r>
      <w:r w:rsidR="00893EA8">
        <w:t xml:space="preserve">indragningen beror på </w:t>
      </w:r>
      <w:r w:rsidR="00893EA8" w:rsidRPr="00FE1B60">
        <w:t>skyddet för andras hälsa och säkerhet</w:t>
      </w:r>
      <w:r w:rsidR="00057246">
        <w:t>.</w:t>
      </w:r>
    </w:p>
    <w:p w14:paraId="0BD33991" w14:textId="344C191C" w:rsidR="006A744B" w:rsidRDefault="004E3135" w:rsidP="006A744B">
      <w:pPr>
        <w:pStyle w:val="ANormal"/>
      </w:pPr>
      <w:bookmarkStart w:id="32" w:name="_Hlk153448397"/>
      <w:r>
        <w:tab/>
      </w:r>
      <w:bookmarkEnd w:id="32"/>
      <w:r w:rsidRPr="00D756A6">
        <w:t xml:space="preserve">Högskolan ska </w:t>
      </w:r>
      <w:r>
        <w:t>informera</w:t>
      </w:r>
      <w:r w:rsidRPr="00D756A6">
        <w:t xml:space="preserve"> den som ansöker om att bli antagen som studerande om vilka krav på hälsotillstånd och andra förutsättningar som </w:t>
      </w:r>
      <w:r>
        <w:t>gäller för</w:t>
      </w:r>
      <w:r w:rsidRPr="00D756A6">
        <w:t xml:space="preserve"> studier</w:t>
      </w:r>
      <w:r>
        <w:t xml:space="preserve"> som omfattas av särskilda säkerhetskrav</w:t>
      </w:r>
      <w:r w:rsidRPr="00D756A6">
        <w:t>.</w:t>
      </w:r>
    </w:p>
    <w:p w14:paraId="27C0EB91" w14:textId="666C0FDA" w:rsidR="006A744B" w:rsidRDefault="006A744B" w:rsidP="006A744B">
      <w:pPr>
        <w:pStyle w:val="ANormal"/>
      </w:pPr>
      <w:r>
        <w:tab/>
        <w:t xml:space="preserve">Om studierna eller yrket </w:t>
      </w:r>
      <w:r w:rsidR="00741EEF">
        <w:t xml:space="preserve">omfattas av särskilda säkerhetskrav </w:t>
      </w:r>
      <w:r>
        <w:t>ska den sökande, på begäran av h</w:t>
      </w:r>
      <w:r w:rsidRPr="00DF6F6B">
        <w:t>ögskolan</w:t>
      </w:r>
      <w:r>
        <w:t>, lämna s</w:t>
      </w:r>
      <w:r w:rsidRPr="00DF6F6B">
        <w:t xml:space="preserve">ådana uppgifter om </w:t>
      </w:r>
      <w:r>
        <w:t xml:space="preserve">sitt </w:t>
      </w:r>
      <w:r w:rsidRPr="00DF6F6B">
        <w:t xml:space="preserve">hälsotillstånd </w:t>
      </w:r>
      <w:r>
        <w:t xml:space="preserve">och sin funktionsförmåga </w:t>
      </w:r>
      <w:r w:rsidRPr="00DF6F6B">
        <w:t xml:space="preserve">som behövs för </w:t>
      </w:r>
      <w:r>
        <w:t>beslut om antagning</w:t>
      </w:r>
      <w:r w:rsidRPr="00DF6F6B">
        <w:t xml:space="preserve"> samt information om </w:t>
      </w:r>
      <w:r w:rsidR="00057246">
        <w:t xml:space="preserve">beslut </w:t>
      </w:r>
      <w:r w:rsidR="00CE1B2B">
        <w:t xml:space="preserve">om </w:t>
      </w:r>
      <w:r w:rsidR="00057246">
        <w:t xml:space="preserve">eller </w:t>
      </w:r>
      <w:r w:rsidR="00303ED7">
        <w:t xml:space="preserve">pågående behandling av </w:t>
      </w:r>
      <w:r w:rsidR="00CE1B2B">
        <w:t>indragning av studierätten.</w:t>
      </w:r>
    </w:p>
    <w:p w14:paraId="6453DAC0" w14:textId="2059F645" w:rsidR="00B22E71" w:rsidRDefault="00B22E71" w:rsidP="00B22E71">
      <w:pPr>
        <w:pStyle w:val="ANormal"/>
      </w:pPr>
    </w:p>
    <w:p w14:paraId="4078288F" w14:textId="2AA14EEB" w:rsidR="009A6473" w:rsidRDefault="00BF1C54" w:rsidP="009A6473">
      <w:pPr>
        <w:pStyle w:val="LagParagraf"/>
      </w:pPr>
      <w:r>
        <w:t>2</w:t>
      </w:r>
      <w:r w:rsidR="004B31F1">
        <w:t>5</w:t>
      </w:r>
      <w:r w:rsidR="001E335C">
        <w:t> §</w:t>
      </w:r>
    </w:p>
    <w:p w14:paraId="5CB8CA51" w14:textId="48E112D0" w:rsidR="009A6473" w:rsidRPr="00BC3956" w:rsidRDefault="009A6473" w:rsidP="009A6473">
      <w:pPr>
        <w:pStyle w:val="LagPararubrik"/>
      </w:pPr>
      <w:r>
        <w:t xml:space="preserve">Undantag från </w:t>
      </w:r>
      <w:r w:rsidR="001A28B6">
        <w:t xml:space="preserve">bestämmelserna om </w:t>
      </w:r>
      <w:r>
        <w:t>behörighet</w:t>
      </w:r>
    </w:p>
    <w:p w14:paraId="3836737F" w14:textId="5B0065D2" w:rsidR="009A6473" w:rsidRDefault="009A6473" w:rsidP="009A6473">
      <w:pPr>
        <w:pStyle w:val="ANormal"/>
      </w:pPr>
      <w:r>
        <w:tab/>
        <w:t>Äve</w:t>
      </w:r>
      <w:r w:rsidRPr="00D756A6">
        <w:t xml:space="preserve">n </w:t>
      </w:r>
      <w:r>
        <w:t xml:space="preserve">den som inte uppfyller </w:t>
      </w:r>
      <w:r w:rsidR="00F860F9">
        <w:t xml:space="preserve">bestämmelserna om </w:t>
      </w:r>
      <w:r w:rsidR="00BE233B">
        <w:t xml:space="preserve">behörighet i </w:t>
      </w:r>
      <w:r w:rsidR="00BF1C54">
        <w:t>21-23</w:t>
      </w:r>
      <w:r w:rsidR="001E335C">
        <w:t> §</w:t>
      </w:r>
      <w:r w:rsidR="00F860F9">
        <w:t>§</w:t>
      </w:r>
      <w:r>
        <w:t xml:space="preserve"> kan antas för studier vid högskolan om högskola</w:t>
      </w:r>
      <w:r w:rsidRPr="00D756A6">
        <w:t xml:space="preserve">n </w:t>
      </w:r>
      <w:r>
        <w:t>bedömer att personen har</w:t>
      </w:r>
      <w:r w:rsidRPr="00D756A6">
        <w:t xml:space="preserve"> tillräckliga kunskaper och färdigheter för studierna.</w:t>
      </w:r>
    </w:p>
    <w:p w14:paraId="36EC715E" w14:textId="77777777" w:rsidR="00984C97" w:rsidRDefault="00984C97" w:rsidP="0072518C">
      <w:pPr>
        <w:pStyle w:val="ANormal"/>
      </w:pPr>
    </w:p>
    <w:p w14:paraId="78B700A1" w14:textId="1514375A" w:rsidR="006D16FE" w:rsidRDefault="00D97BE8" w:rsidP="006D16FE">
      <w:pPr>
        <w:pStyle w:val="LagKapitel"/>
      </w:pPr>
      <w:r>
        <w:t>5</w:t>
      </w:r>
      <w:r w:rsidR="001E335C">
        <w:t> kap.</w:t>
      </w:r>
      <w:r w:rsidR="0072518C">
        <w:br/>
      </w:r>
      <w:r w:rsidR="006D16FE">
        <w:t>Ansökan, antagning och inskrivning</w:t>
      </w:r>
    </w:p>
    <w:p w14:paraId="46F6271D" w14:textId="77777777" w:rsidR="002B0AF8" w:rsidRDefault="002B0AF8" w:rsidP="0072518C">
      <w:pPr>
        <w:pStyle w:val="ANormal"/>
      </w:pPr>
    </w:p>
    <w:p w14:paraId="77304FDA" w14:textId="54A0075F" w:rsidR="002B0AF8" w:rsidRDefault="00D97BE8" w:rsidP="002B0AF8">
      <w:pPr>
        <w:pStyle w:val="LagParagraf"/>
      </w:pPr>
      <w:r>
        <w:t>2</w:t>
      </w:r>
      <w:r w:rsidR="00463D15">
        <w:t>6</w:t>
      </w:r>
      <w:r w:rsidR="001E335C">
        <w:t> §</w:t>
      </w:r>
    </w:p>
    <w:p w14:paraId="13744F91" w14:textId="1A47A074" w:rsidR="002B0AF8" w:rsidRPr="00D756A6" w:rsidRDefault="002B0AF8" w:rsidP="002B0AF8">
      <w:pPr>
        <w:pStyle w:val="LagPararubrik"/>
      </w:pPr>
      <w:r w:rsidRPr="00D756A6">
        <w:t>Ansökan</w:t>
      </w:r>
    </w:p>
    <w:p w14:paraId="701D1A68" w14:textId="1B09224D" w:rsidR="002B0AF8" w:rsidRDefault="002B0AF8" w:rsidP="002B0AF8">
      <w:pPr>
        <w:pStyle w:val="ANormal"/>
      </w:pPr>
      <w:r>
        <w:tab/>
      </w:r>
      <w:r w:rsidRPr="00FE1B60">
        <w:t xml:space="preserve">Den som vill antas </w:t>
      </w:r>
      <w:r w:rsidR="009025B7">
        <w:t>för</w:t>
      </w:r>
      <w:r>
        <w:t xml:space="preserve"> </w:t>
      </w:r>
      <w:r w:rsidR="00E94C76">
        <w:t xml:space="preserve">studier som leder till en </w:t>
      </w:r>
      <w:r>
        <w:t>yrkeshögskole</w:t>
      </w:r>
      <w:r w:rsidR="009025B7">
        <w:t>utbildning</w:t>
      </w:r>
      <w:r w:rsidR="00C5410E">
        <w:t xml:space="preserve"> eller högre yrkeshögskoleutbildning</w:t>
      </w:r>
      <w:r>
        <w:t xml:space="preserve"> vid högskolan</w:t>
      </w:r>
      <w:r w:rsidRPr="00FE1B60">
        <w:t xml:space="preserve"> ska ansöka om det inom den tid och </w:t>
      </w:r>
      <w:r w:rsidR="00143F85">
        <w:t>på det sätt</w:t>
      </w:r>
      <w:r w:rsidRPr="00FE1B60">
        <w:t xml:space="preserve"> högskolan bestämmer.</w:t>
      </w:r>
    </w:p>
    <w:p w14:paraId="278AF27B" w14:textId="77777777" w:rsidR="002B0AF8" w:rsidRDefault="002B0AF8" w:rsidP="002B0AF8">
      <w:pPr>
        <w:pStyle w:val="ANormal"/>
      </w:pPr>
      <w:r>
        <w:tab/>
        <w:t>Högskolan kan bestämma att a</w:t>
      </w:r>
      <w:r w:rsidRPr="00FE1B60">
        <w:t>nsök</w:t>
      </w:r>
      <w:r>
        <w:t>ningen</w:t>
      </w:r>
      <w:r w:rsidRPr="00FE1B60">
        <w:t xml:space="preserve"> till högskolan helt eller delvis </w:t>
      </w:r>
      <w:r>
        <w:t xml:space="preserve">ska </w:t>
      </w:r>
      <w:r w:rsidRPr="00FE1B60">
        <w:t>ordnas i samarbete med högskolorna i riket genom en gemensam ansökan</w:t>
      </w:r>
      <w:r>
        <w:t>.</w:t>
      </w:r>
    </w:p>
    <w:p w14:paraId="229CA7AF" w14:textId="77777777" w:rsidR="00A2642E" w:rsidRDefault="00A2642E" w:rsidP="0072518C">
      <w:pPr>
        <w:pStyle w:val="ANormal"/>
      </w:pPr>
    </w:p>
    <w:p w14:paraId="6ED9B412" w14:textId="5CE2ED3F" w:rsidR="00A2642E" w:rsidRDefault="00A2642E" w:rsidP="00A2642E">
      <w:pPr>
        <w:pStyle w:val="LagParagraf"/>
      </w:pPr>
      <w:r>
        <w:t>2</w:t>
      </w:r>
      <w:r w:rsidR="00463D15">
        <w:t>7</w:t>
      </w:r>
      <w:r w:rsidR="001E335C">
        <w:t> §</w:t>
      </w:r>
    </w:p>
    <w:p w14:paraId="30DE0C07" w14:textId="08B477A9" w:rsidR="00A2642E" w:rsidRPr="00D756A6" w:rsidRDefault="00A2642E" w:rsidP="00A2642E">
      <w:pPr>
        <w:pStyle w:val="LagPararubrik"/>
      </w:pPr>
      <w:r w:rsidRPr="00D756A6">
        <w:t>Tillgänglighet och förutsättningar för antagning</w:t>
      </w:r>
    </w:p>
    <w:p w14:paraId="51803B30" w14:textId="77777777" w:rsidR="00A2642E" w:rsidRDefault="00A2642E" w:rsidP="00A2642E">
      <w:pPr>
        <w:pStyle w:val="ANormal"/>
      </w:pPr>
      <w:r>
        <w:tab/>
        <w:t>Yrkeshögskolestudierna ska vara tillgängliga för alla. S</w:t>
      </w:r>
      <w:r w:rsidRPr="00FE1B60">
        <w:t>ökandens hälsotillstånd eller funktionsförmåga</w:t>
      </w:r>
      <w:r>
        <w:t xml:space="preserve"> får inte vara ett hinder för antagning som sökande.</w:t>
      </w:r>
    </w:p>
    <w:p w14:paraId="3F6B87B0" w14:textId="65FFA4C9" w:rsidR="00A2642E" w:rsidRDefault="00A2642E" w:rsidP="00A2642E">
      <w:pPr>
        <w:pStyle w:val="ANormal"/>
      </w:pPr>
      <w:r>
        <w:lastRenderedPageBreak/>
        <w:tab/>
        <w:t>Bestämmelser om förutsättningar för antagning till studier som omfattar särskilda säkerhetskrav finns i 24</w:t>
      </w:r>
      <w:r w:rsidR="001E335C">
        <w:t> §</w:t>
      </w:r>
      <w:r>
        <w:t>.</w:t>
      </w:r>
    </w:p>
    <w:p w14:paraId="1FA02B68" w14:textId="77777777" w:rsidR="006D16FE" w:rsidRDefault="006D16FE" w:rsidP="0072518C">
      <w:pPr>
        <w:pStyle w:val="ANormal"/>
      </w:pPr>
    </w:p>
    <w:p w14:paraId="365EE56F" w14:textId="0ECCB528" w:rsidR="006D16FE" w:rsidRDefault="00D97BE8" w:rsidP="006D16FE">
      <w:pPr>
        <w:pStyle w:val="LagParagraf"/>
      </w:pPr>
      <w:r>
        <w:t>2</w:t>
      </w:r>
      <w:r w:rsidR="00463D15">
        <w:t>8</w:t>
      </w:r>
      <w:r w:rsidR="001E335C">
        <w:t> §</w:t>
      </w:r>
    </w:p>
    <w:p w14:paraId="7194933C" w14:textId="77777777" w:rsidR="006D16FE" w:rsidRPr="00D756A6" w:rsidRDefault="006D16FE" w:rsidP="006D16FE">
      <w:pPr>
        <w:pStyle w:val="LagPararubrik"/>
      </w:pPr>
      <w:r w:rsidRPr="00D756A6">
        <w:t>Antagning av studerande</w:t>
      </w:r>
    </w:p>
    <w:p w14:paraId="6BE162AD" w14:textId="5E4E6D50" w:rsidR="006D16FE" w:rsidRDefault="006D16FE" w:rsidP="006D16FE">
      <w:pPr>
        <w:pStyle w:val="ANormal"/>
      </w:pPr>
      <w:r>
        <w:tab/>
      </w:r>
      <w:r w:rsidR="00175A44">
        <w:t>De s</w:t>
      </w:r>
      <w:r w:rsidRPr="00D756A6">
        <w:t>tuderande antas av högskolan</w:t>
      </w:r>
      <w:r>
        <w:t xml:space="preserve"> </w:t>
      </w:r>
      <w:r w:rsidRPr="00D756A6">
        <w:t>för att avlägga</w:t>
      </w:r>
      <w:r>
        <w:t xml:space="preserve"> y</w:t>
      </w:r>
      <w:r w:rsidRPr="00D756A6">
        <w:t>rkeshögskoleexamen</w:t>
      </w:r>
      <w:r w:rsidR="00175A44">
        <w:t xml:space="preserve"> eller högre yrkes</w:t>
      </w:r>
      <w:r w:rsidR="002D77CA">
        <w:t>hög</w:t>
      </w:r>
      <w:r w:rsidR="00175A44">
        <w:t>skoleexamen</w:t>
      </w:r>
      <w:r>
        <w:t xml:space="preserve"> eller </w:t>
      </w:r>
      <w:r w:rsidRPr="00D756A6">
        <w:t>för att genomföra</w:t>
      </w:r>
      <w:r>
        <w:t xml:space="preserve"> </w:t>
      </w:r>
      <w:r w:rsidRPr="00D756A6">
        <w:t>specialiseringsutbildning</w:t>
      </w:r>
      <w:r>
        <w:t>, fortbildning eller fristående studier och kurser</w:t>
      </w:r>
      <w:r w:rsidRPr="00D756A6">
        <w:t>.</w:t>
      </w:r>
    </w:p>
    <w:p w14:paraId="409366AE" w14:textId="555EE586" w:rsidR="006D16FE" w:rsidRDefault="006D16FE" w:rsidP="006D16FE">
      <w:pPr>
        <w:pStyle w:val="ANormal"/>
      </w:pPr>
      <w:r>
        <w:tab/>
      </w:r>
      <w:r w:rsidRPr="00D756A6">
        <w:t xml:space="preserve">Högskolan kan även anta överflyttande studerande. Med </w:t>
      </w:r>
      <w:r w:rsidRPr="00DF6F6B">
        <w:t>överflyttande studerande avses studerande som har antagits till studier som le</w:t>
      </w:r>
      <w:r w:rsidRPr="00D756A6">
        <w:t>der till högskoleexamen och vars studierätt överförs från en högskola till en annan eller inom en högskola från en utbildning till en annan så att den examensbenämning som fogas till målexamen ändras. Överflyttande studerande inom högskolan kan antas separat från övriga överflyttande studerande.</w:t>
      </w:r>
    </w:p>
    <w:p w14:paraId="71D70756" w14:textId="01C46F3B" w:rsidR="006D16FE" w:rsidRDefault="006D16FE" w:rsidP="006D16FE">
      <w:pPr>
        <w:pStyle w:val="ANormal"/>
      </w:pPr>
      <w:r>
        <w:tab/>
      </w:r>
      <w:r w:rsidRPr="00D756A6">
        <w:t xml:space="preserve">Högskolan beslutar om grunderna för antagningen av studerande. De sökande får </w:t>
      </w:r>
      <w:r>
        <w:t>utgående från</w:t>
      </w:r>
      <w:r w:rsidRPr="00D756A6">
        <w:t xml:space="preserve"> olika utbildningsbakgrund delas in i grupper vid antagningen. Likvärdiga antagningsgrunder ska tillämpas på alla sökande i samma grupp.</w:t>
      </w:r>
    </w:p>
    <w:p w14:paraId="707FED8B" w14:textId="67EBE3C0" w:rsidR="00434645" w:rsidRPr="00434645" w:rsidRDefault="00434645" w:rsidP="00434645">
      <w:pPr>
        <w:pStyle w:val="ANormal"/>
      </w:pPr>
      <w:r>
        <w:tab/>
      </w:r>
      <w:r w:rsidRPr="00434645">
        <w:t>Om ansökningsförfarande</w:t>
      </w:r>
      <w:r w:rsidR="00ED33F8">
        <w:t>t</w:t>
      </w:r>
      <w:r w:rsidR="00D0648E">
        <w:t xml:space="preserve"> ordnas i samarbete med högskolorna i riket enligt </w:t>
      </w:r>
      <w:r w:rsidR="00923B1D">
        <w:t>2</w:t>
      </w:r>
      <w:r w:rsidR="00687E90">
        <w:t>6</w:t>
      </w:r>
      <w:r w:rsidR="001E335C">
        <w:t> §</w:t>
      </w:r>
      <w:r w:rsidR="00D0648E">
        <w:t xml:space="preserve"> 2</w:t>
      </w:r>
      <w:r w:rsidR="001E335C">
        <w:t> mom.</w:t>
      </w:r>
      <w:r w:rsidRPr="00434645">
        <w:t xml:space="preserve"> kan beslut om att inte anta en sökande </w:t>
      </w:r>
      <w:r w:rsidR="002F2AFE">
        <w:t>lämnas</w:t>
      </w:r>
      <w:r w:rsidRPr="00434645">
        <w:t xml:space="preserve"> med avvikelse från det som</w:t>
      </w:r>
      <w:r w:rsidR="00940D6F">
        <w:t xml:space="preserve"> bestäms i 7</w:t>
      </w:r>
      <w:r w:rsidR="001E335C">
        <w:t> kap.</w:t>
      </w:r>
      <w:r w:rsidRPr="00434645">
        <w:t xml:space="preserve"> förvaltningslagen</w:t>
      </w:r>
      <w:r w:rsidR="00AC3504">
        <w:t xml:space="preserve"> (2008:9) för landskapet Åland</w:t>
      </w:r>
      <w:r w:rsidRPr="00434645">
        <w:t xml:space="preserve"> om förvaltningsbeslut</w:t>
      </w:r>
      <w:r w:rsidR="00DB6EC6">
        <w:t xml:space="preserve"> för att underlätta antagningsförfarandet</w:t>
      </w:r>
      <w:r w:rsidRPr="00434645">
        <w:t xml:space="preserve">. Den sökande ska dock meddelas beslutet skriftligen. </w:t>
      </w:r>
      <w:r w:rsidR="00464E84">
        <w:t>Sökanden k</w:t>
      </w:r>
      <w:r w:rsidR="00BC429A">
        <w:t xml:space="preserve">an </w:t>
      </w:r>
      <w:r w:rsidR="00E04EFC" w:rsidRPr="00434645">
        <w:t>inom 30 dagar från det att han eller hon fick meddelandet om resultatet av antagningen</w:t>
      </w:r>
      <w:r w:rsidR="00E04EFC">
        <w:t xml:space="preserve"> skriftligen eller muntligen </w:t>
      </w:r>
      <w:r w:rsidR="00BC429A">
        <w:t xml:space="preserve">begära </w:t>
      </w:r>
      <w:r w:rsidRPr="00434645">
        <w:t xml:space="preserve">ett </w:t>
      </w:r>
      <w:r w:rsidR="00CF5615">
        <w:t xml:space="preserve">sådant </w:t>
      </w:r>
      <w:r w:rsidRPr="00434645">
        <w:t>förvaltningsbeslut om antagning som studerande</w:t>
      </w:r>
      <w:r w:rsidR="00AE4DBF">
        <w:t xml:space="preserve"> som avses i 7</w:t>
      </w:r>
      <w:r w:rsidR="001E335C">
        <w:t> kap.</w:t>
      </w:r>
      <w:r w:rsidR="00AE4DBF">
        <w:t xml:space="preserve"> i förvaltningslagen</w:t>
      </w:r>
      <w:r w:rsidR="00E04EFC">
        <w:t>.</w:t>
      </w:r>
    </w:p>
    <w:p w14:paraId="4E71F152" w14:textId="77777777" w:rsidR="000575CC" w:rsidRDefault="000575CC" w:rsidP="00574E4F">
      <w:pPr>
        <w:pStyle w:val="ANormal"/>
      </w:pPr>
    </w:p>
    <w:p w14:paraId="071B3320" w14:textId="0F6F0E31" w:rsidR="00EB73F0" w:rsidRDefault="00C11413" w:rsidP="00EB73F0">
      <w:pPr>
        <w:pStyle w:val="LagParagraf"/>
      </w:pPr>
      <w:r>
        <w:t>29</w:t>
      </w:r>
      <w:r w:rsidR="001E335C">
        <w:t> §</w:t>
      </w:r>
    </w:p>
    <w:p w14:paraId="36F06422" w14:textId="14B974CA" w:rsidR="00EB73F0" w:rsidRPr="00EB73F0" w:rsidRDefault="00EB73F0" w:rsidP="00EB73F0">
      <w:pPr>
        <w:pStyle w:val="LagPararubrik"/>
      </w:pPr>
      <w:r>
        <w:t xml:space="preserve">Rätt att </w:t>
      </w:r>
      <w:r w:rsidR="00FD6EDC">
        <w:t>få uppgifter om indragning</w:t>
      </w:r>
    </w:p>
    <w:p w14:paraId="5CFDAE3B" w14:textId="4B10AF4F" w:rsidR="00AF1766" w:rsidRDefault="00FD6EDC" w:rsidP="00FD6EDC">
      <w:pPr>
        <w:pStyle w:val="ANormal"/>
      </w:pPr>
      <w:r>
        <w:tab/>
      </w:r>
      <w:r w:rsidR="00C26726" w:rsidRPr="00D756A6">
        <w:t xml:space="preserve">Högskolan har trots sekretessbestämmelserna rätt att </w:t>
      </w:r>
      <w:r w:rsidR="00C26726" w:rsidRPr="00FC097B">
        <w:t xml:space="preserve">av en annan </w:t>
      </w:r>
      <w:r w:rsidR="00FC097B" w:rsidRPr="00FC097B">
        <w:t>yrkeshögskola</w:t>
      </w:r>
      <w:r w:rsidRPr="00FC097B">
        <w:t>, ett universitet</w:t>
      </w:r>
      <w:r w:rsidR="00FC097B" w:rsidRPr="00FC097B">
        <w:t xml:space="preserve"> och en </w:t>
      </w:r>
      <w:r w:rsidR="00C26726" w:rsidRPr="00FC097B">
        <w:t>utbildningsanordnare få såd</w:t>
      </w:r>
      <w:r w:rsidR="00C26726" w:rsidRPr="00D756A6">
        <w:t>ana nödvändiga uppgifter om beslut om indragning av den studerandes studierätt och grunderna för detta som förutsätts för bedömning av studierätten</w:t>
      </w:r>
      <w:r w:rsidR="00FC097B">
        <w:t>.</w:t>
      </w:r>
    </w:p>
    <w:p w14:paraId="0AEE19FB" w14:textId="420E0DA8" w:rsidR="007873A0" w:rsidRDefault="007873A0" w:rsidP="007873A0">
      <w:pPr>
        <w:pStyle w:val="ANormal"/>
      </w:pPr>
      <w:r>
        <w:tab/>
      </w:r>
      <w:r w:rsidRPr="00D756A6">
        <w:t xml:space="preserve">Högskolan har trots </w:t>
      </w:r>
      <w:r w:rsidRPr="000D6352">
        <w:t>sekretessbestämmelserna</w:t>
      </w:r>
      <w:r w:rsidRPr="00D756A6">
        <w:t xml:space="preserve"> rätt att av </w:t>
      </w:r>
      <w:r w:rsidR="00601754">
        <w:t xml:space="preserve">en annan yrkesskola, ett universitet och </w:t>
      </w:r>
      <w:r w:rsidRPr="00601754">
        <w:t>en utbildningsanordnare</w:t>
      </w:r>
      <w:r w:rsidRPr="00D756A6">
        <w:t xml:space="preserve"> få sådana nödvändiga uppgifter om pågående behandling av indragning av studierätten som förutsätts för antagning som studerande, om den studerande har sökt till högskolan som överflyttande studerande.</w:t>
      </w:r>
    </w:p>
    <w:p w14:paraId="72CA512B" w14:textId="77777777" w:rsidR="00FC097B" w:rsidRDefault="00FC097B" w:rsidP="00FD6EDC">
      <w:pPr>
        <w:pStyle w:val="ANormal"/>
      </w:pPr>
    </w:p>
    <w:p w14:paraId="7455E23E" w14:textId="5F8D3B3B" w:rsidR="006D16FE" w:rsidRDefault="005A2C2A" w:rsidP="006D16FE">
      <w:pPr>
        <w:pStyle w:val="LagParagraf"/>
      </w:pPr>
      <w:r>
        <w:t>3</w:t>
      </w:r>
      <w:r w:rsidR="00C11413">
        <w:t>0</w:t>
      </w:r>
      <w:r w:rsidR="001E335C">
        <w:t> §</w:t>
      </w:r>
    </w:p>
    <w:p w14:paraId="1DD54974" w14:textId="68E9ADBA" w:rsidR="006D16FE" w:rsidRPr="00D756A6" w:rsidRDefault="006D16FE" w:rsidP="006D16FE">
      <w:pPr>
        <w:pStyle w:val="LagPararubrik"/>
      </w:pPr>
      <w:r w:rsidRPr="00D756A6">
        <w:t>Mottag</w:t>
      </w:r>
      <w:r w:rsidR="00E97018">
        <w:t>ning</w:t>
      </w:r>
      <w:r w:rsidRPr="00D756A6">
        <w:t xml:space="preserve"> av studieplats</w:t>
      </w:r>
    </w:p>
    <w:p w14:paraId="0F7B92B2" w14:textId="4EF44686" w:rsidR="001B4D68" w:rsidRPr="00613805" w:rsidRDefault="006D16FE" w:rsidP="001B4D68">
      <w:pPr>
        <w:pStyle w:val="ANormal"/>
      </w:pPr>
      <w:r>
        <w:tab/>
      </w:r>
      <w:r w:rsidRPr="00DF6F6B">
        <w:t>Den som har antagits som studerande ska inom den tid som högskolan angett meddela högskolan att han eller hon tar emot studieplatsen. I annat fall går studieplatsen förlorad</w:t>
      </w:r>
      <w:r w:rsidRPr="00613805">
        <w:t>.</w:t>
      </w:r>
      <w:r w:rsidR="001B4D68" w:rsidRPr="00613805">
        <w:t xml:space="preserve"> </w:t>
      </w:r>
      <w:r w:rsidR="0044483A">
        <w:t>De</w:t>
      </w:r>
      <w:r w:rsidR="001B4D68" w:rsidRPr="00613805">
        <w:t>n studerande</w:t>
      </w:r>
      <w:r w:rsidR="0044483A">
        <w:t>s studietid</w:t>
      </w:r>
      <w:r w:rsidR="001B4D68" w:rsidRPr="00613805">
        <w:t xml:space="preserve"> inled</w:t>
      </w:r>
      <w:r w:rsidR="0044483A">
        <w:t>s</w:t>
      </w:r>
      <w:r w:rsidR="001B4D68" w:rsidRPr="00613805">
        <w:t xml:space="preserve"> då </w:t>
      </w:r>
      <w:r w:rsidR="0044483A">
        <w:t xml:space="preserve">den studerande </w:t>
      </w:r>
      <w:r w:rsidR="001B4D68" w:rsidRPr="00613805">
        <w:t xml:space="preserve">tar emot </w:t>
      </w:r>
      <w:r w:rsidR="007541AC">
        <w:t xml:space="preserve">en </w:t>
      </w:r>
      <w:r w:rsidR="001B4D68" w:rsidRPr="00613805">
        <w:t>studieplats</w:t>
      </w:r>
      <w:r w:rsidR="001D124F" w:rsidRPr="00613805">
        <w:t>.</w:t>
      </w:r>
    </w:p>
    <w:p w14:paraId="192A4BF5" w14:textId="2022E4E8" w:rsidR="0068174D" w:rsidRDefault="0068174D" w:rsidP="0068174D">
      <w:pPr>
        <w:pStyle w:val="ANormal"/>
      </w:pPr>
      <w:r w:rsidRPr="00613805">
        <w:tab/>
      </w:r>
      <w:r w:rsidRPr="006A5E88">
        <w:t xml:space="preserve">En sökande får </w:t>
      </w:r>
      <w:r w:rsidR="00AC2DF6">
        <w:t>ta emot</w:t>
      </w:r>
      <w:r w:rsidRPr="006A5E88">
        <w:t xml:space="preserve"> </w:t>
      </w:r>
      <w:r w:rsidR="006714FD">
        <w:t xml:space="preserve">endast </w:t>
      </w:r>
      <w:r w:rsidRPr="006A5E88">
        <w:t xml:space="preserve">en studieplats i en utbildning som leder till högskoleexamen bland de utbildningar som börjar samma </w:t>
      </w:r>
      <w:r w:rsidR="009551AA">
        <w:t>termin</w:t>
      </w:r>
      <w:r w:rsidRPr="006A5E88">
        <w:t>. Begränsningen gäller inte mottagande av studieplats vid överflyttande av studierätt.</w:t>
      </w:r>
    </w:p>
    <w:p w14:paraId="1A24415D" w14:textId="77777777" w:rsidR="001D124F" w:rsidRDefault="001D124F" w:rsidP="0072518C">
      <w:pPr>
        <w:pStyle w:val="ANormal"/>
      </w:pPr>
    </w:p>
    <w:p w14:paraId="6FE4BBA7" w14:textId="72D4B669" w:rsidR="006D16FE" w:rsidRDefault="005A2C2A" w:rsidP="006D16FE">
      <w:pPr>
        <w:pStyle w:val="LagParagraf"/>
      </w:pPr>
      <w:r>
        <w:t>3</w:t>
      </w:r>
      <w:r w:rsidR="00C11413">
        <w:t>1</w:t>
      </w:r>
      <w:r w:rsidR="001E335C">
        <w:t> §</w:t>
      </w:r>
    </w:p>
    <w:p w14:paraId="34FFF007" w14:textId="6865D606" w:rsidR="006D16FE" w:rsidRPr="00110D33" w:rsidRDefault="001770D7" w:rsidP="006D16FE">
      <w:pPr>
        <w:pStyle w:val="LagPararubrik"/>
      </w:pPr>
      <w:r>
        <w:t>L</w:t>
      </w:r>
      <w:r w:rsidR="003B4F28">
        <w:t>äsårs</w:t>
      </w:r>
      <w:r w:rsidR="006E6C19">
        <w:t>anmälan</w:t>
      </w:r>
      <w:r w:rsidR="00ED0440">
        <w:t xml:space="preserve"> och rätt till frånvaro</w:t>
      </w:r>
    </w:p>
    <w:p w14:paraId="2A667CE6" w14:textId="4CE8AC50" w:rsidR="006E1C47" w:rsidRDefault="006D16FE" w:rsidP="006E1C47">
      <w:pPr>
        <w:pStyle w:val="ANormal"/>
      </w:pPr>
      <w:r>
        <w:tab/>
      </w:r>
      <w:r w:rsidRPr="00D756A6">
        <w:t>D</w:t>
      </w:r>
      <w:r>
        <w:t xml:space="preserve">en </w:t>
      </w:r>
      <w:r w:rsidR="001770D7">
        <w:t xml:space="preserve">studerande </w:t>
      </w:r>
      <w:r w:rsidRPr="00D756A6">
        <w:t xml:space="preserve">ska </w:t>
      </w:r>
      <w:r w:rsidR="00B53C00">
        <w:t xml:space="preserve">varje läsår </w:t>
      </w:r>
      <w:r w:rsidR="003B4F28">
        <w:t>göra en läsårsanmälan</w:t>
      </w:r>
      <w:r w:rsidR="00B53C00">
        <w:t xml:space="preserve"> </w:t>
      </w:r>
      <w:r w:rsidR="00CA68A5">
        <w:t>som närvarande eller frånvarande</w:t>
      </w:r>
      <w:r w:rsidR="000069A0" w:rsidRPr="000069A0">
        <w:t xml:space="preserve"> </w:t>
      </w:r>
      <w:r w:rsidR="000069A0" w:rsidRPr="00D756A6">
        <w:t>på det sätt som högskolan bestämmer</w:t>
      </w:r>
      <w:r w:rsidR="000069A0">
        <w:t>.</w:t>
      </w:r>
      <w:r w:rsidR="001F4FCD">
        <w:t xml:space="preserve"> </w:t>
      </w:r>
      <w:r w:rsidR="00685D10">
        <w:t>Den som anmäler sig som närvarande</w:t>
      </w:r>
      <w:r w:rsidR="000069A0">
        <w:t xml:space="preserve"> </w:t>
      </w:r>
      <w:r w:rsidRPr="00D756A6">
        <w:t>antecknas som studerande.</w:t>
      </w:r>
    </w:p>
    <w:p w14:paraId="1E41D85D" w14:textId="1527620A" w:rsidR="006D16FE" w:rsidRPr="00D756A6" w:rsidRDefault="000C2BF7" w:rsidP="006D16FE">
      <w:pPr>
        <w:pStyle w:val="ANormal"/>
      </w:pPr>
      <w:r>
        <w:tab/>
      </w:r>
      <w:r w:rsidR="006D16FE" w:rsidRPr="00D756A6">
        <w:t xml:space="preserve">En studerande kan anmäla sig som frånvarande om </w:t>
      </w:r>
      <w:r w:rsidR="00C06F30">
        <w:t>den studerande</w:t>
      </w:r>
    </w:p>
    <w:p w14:paraId="5F163B07" w14:textId="77777777" w:rsidR="006D16FE" w:rsidRPr="00D756A6" w:rsidRDefault="006D16FE" w:rsidP="006D16FE">
      <w:pPr>
        <w:pStyle w:val="ANormal"/>
      </w:pPr>
      <w:r>
        <w:tab/>
      </w:r>
      <w:r w:rsidRPr="00110D33">
        <w:t xml:space="preserve">1) fullgör tjänstgöring enligt värnpliktslagen (FFS 1438/2007), civiltjänstlagen (FFS 1446/2007) eller lagen om frivillig militärtjänst för kvinnor </w:t>
      </w:r>
      <w:r w:rsidRPr="00110D33">
        <w:lastRenderedPageBreak/>
        <w:t xml:space="preserve">(FFS 194/1995) eller fullgör sina </w:t>
      </w:r>
      <w:r>
        <w:t xml:space="preserve">skyldigheter </w:t>
      </w:r>
      <w:r w:rsidRPr="00110D33">
        <w:t>enligt motsvarande lagstiftning utomlands,</w:t>
      </w:r>
    </w:p>
    <w:p w14:paraId="72E3742D" w14:textId="1DEE517B" w:rsidR="006D16FE" w:rsidRPr="00D756A6" w:rsidRDefault="006D16FE" w:rsidP="006D16FE">
      <w:pPr>
        <w:pStyle w:val="ANormal"/>
      </w:pPr>
      <w:r>
        <w:tab/>
      </w:r>
      <w:r w:rsidRPr="00D756A6">
        <w:t xml:space="preserve">2) </w:t>
      </w:r>
      <w:r>
        <w:t>är graviditets- eller föräldraledig</w:t>
      </w:r>
      <w:r w:rsidR="00AB35AB">
        <w:t>,</w:t>
      </w:r>
      <w:r>
        <w:t xml:space="preserve"> </w:t>
      </w:r>
      <w:r w:rsidRPr="00D756A6">
        <w:t>eller</w:t>
      </w:r>
    </w:p>
    <w:p w14:paraId="1AECCD20" w14:textId="0912DBE3" w:rsidR="006D16FE" w:rsidRDefault="006D16FE" w:rsidP="006D16FE">
      <w:pPr>
        <w:pStyle w:val="ANormal"/>
      </w:pPr>
      <w:r>
        <w:tab/>
      </w:r>
      <w:r w:rsidRPr="00110D33">
        <w:t xml:space="preserve">3) </w:t>
      </w:r>
      <w:r>
        <w:t>inte kan</w:t>
      </w:r>
      <w:r w:rsidRPr="00110D33">
        <w:t xml:space="preserve"> </w:t>
      </w:r>
      <w:r w:rsidR="007E513C">
        <w:t>studera</w:t>
      </w:r>
      <w:r w:rsidRPr="00110D33">
        <w:t xml:space="preserve"> på grund av egen sjukdom eller skada eller annan motsvarande orsak.</w:t>
      </w:r>
    </w:p>
    <w:p w14:paraId="61C93C99" w14:textId="77777777" w:rsidR="001D124F" w:rsidRPr="00AD1371" w:rsidRDefault="001D124F" w:rsidP="001D124F">
      <w:pPr>
        <w:pStyle w:val="ANormal"/>
      </w:pPr>
    </w:p>
    <w:p w14:paraId="0026A914" w14:textId="5AD1BD28" w:rsidR="001D124F" w:rsidRDefault="00870ABF" w:rsidP="001D124F">
      <w:pPr>
        <w:pStyle w:val="LagParagraf"/>
      </w:pPr>
      <w:r>
        <w:t>3</w:t>
      </w:r>
      <w:r w:rsidR="00FB76F4">
        <w:t>2</w:t>
      </w:r>
      <w:r w:rsidR="001E335C">
        <w:t> §</w:t>
      </w:r>
    </w:p>
    <w:p w14:paraId="66312287" w14:textId="3B529B12" w:rsidR="001D124F" w:rsidRPr="00D756A6" w:rsidRDefault="001D124F" w:rsidP="001D124F">
      <w:pPr>
        <w:pStyle w:val="LagPararubrik"/>
      </w:pPr>
      <w:r w:rsidRPr="00D756A6">
        <w:t>Läsår och terminer</w:t>
      </w:r>
    </w:p>
    <w:p w14:paraId="06069314" w14:textId="6B13DED3" w:rsidR="001D124F" w:rsidRDefault="001D124F" w:rsidP="001D124F">
      <w:pPr>
        <w:pStyle w:val="ANormal"/>
      </w:pPr>
      <w:r>
        <w:tab/>
      </w:r>
      <w:r w:rsidRPr="00EC7D43">
        <w:t>Högskolans läsår börjar den 1 augusti och slutar den 31 juli och är uppdela</w:t>
      </w:r>
      <w:r>
        <w:t>t</w:t>
      </w:r>
      <w:r w:rsidRPr="00EC7D43">
        <w:t xml:space="preserve"> i terminer på det sätt som högskolan bestämmer. Undervisning ges under de perioder som högskolan bestämmer.</w:t>
      </w:r>
    </w:p>
    <w:p w14:paraId="2FC9C492" w14:textId="77777777" w:rsidR="00940813" w:rsidRDefault="00940813" w:rsidP="001D124F">
      <w:pPr>
        <w:pStyle w:val="ANormal"/>
      </w:pPr>
    </w:p>
    <w:p w14:paraId="0191D8CD" w14:textId="659DB5E5" w:rsidR="00A1023D" w:rsidRDefault="00870ABF" w:rsidP="00A1023D">
      <w:pPr>
        <w:pStyle w:val="LagKapitel"/>
      </w:pPr>
      <w:r>
        <w:t>6</w:t>
      </w:r>
      <w:r w:rsidR="001E335C">
        <w:t> kap.</w:t>
      </w:r>
      <w:r w:rsidR="0072518C">
        <w:br/>
      </w:r>
      <w:r w:rsidR="00A1023D">
        <w:t>Studierätt</w:t>
      </w:r>
    </w:p>
    <w:p w14:paraId="5336E585" w14:textId="77777777" w:rsidR="00A1023D" w:rsidRDefault="00A1023D" w:rsidP="00A1023D">
      <w:pPr>
        <w:pStyle w:val="ANormal"/>
      </w:pPr>
    </w:p>
    <w:p w14:paraId="7C10103B" w14:textId="6E5802CE" w:rsidR="00A1023D" w:rsidRDefault="00870ABF" w:rsidP="00A1023D">
      <w:pPr>
        <w:pStyle w:val="LagParagraf"/>
      </w:pPr>
      <w:r>
        <w:t>3</w:t>
      </w:r>
      <w:r w:rsidR="00FB76F4">
        <w:t>3</w:t>
      </w:r>
      <w:r w:rsidR="001E335C">
        <w:t> §</w:t>
      </w:r>
    </w:p>
    <w:p w14:paraId="0F4BA8D7" w14:textId="77777777" w:rsidR="00A1023D" w:rsidRPr="00D756A6" w:rsidRDefault="00A1023D" w:rsidP="00A1023D">
      <w:pPr>
        <w:pStyle w:val="LagPararubrik"/>
      </w:pPr>
      <w:r w:rsidRPr="00D756A6">
        <w:t>Studierätt</w:t>
      </w:r>
    </w:p>
    <w:p w14:paraId="6498E7E4" w14:textId="0EDB824E" w:rsidR="00A1023D" w:rsidRDefault="00A1023D" w:rsidP="00A1023D">
      <w:pPr>
        <w:pStyle w:val="ANormal"/>
      </w:pPr>
      <w:r>
        <w:tab/>
      </w:r>
      <w:r w:rsidRPr="00D756A6">
        <w:t>En studerande har rätt att genomföra studier som leder till</w:t>
      </w:r>
      <w:r>
        <w:t xml:space="preserve"> </w:t>
      </w:r>
      <w:r w:rsidR="003115A3">
        <w:t xml:space="preserve">en </w:t>
      </w:r>
      <w:r>
        <w:t>yrkeshögskole</w:t>
      </w:r>
      <w:r w:rsidRPr="00D756A6">
        <w:t xml:space="preserve">examen </w:t>
      </w:r>
      <w:r w:rsidR="003115A3">
        <w:t xml:space="preserve">eller högre yrkeshögskoleexamen </w:t>
      </w:r>
      <w:r w:rsidRPr="00D756A6">
        <w:t>på det sätt som bestäms i u</w:t>
      </w:r>
      <w:r w:rsidR="00CF0FF7">
        <w:t>tbildnings</w:t>
      </w:r>
      <w:r w:rsidRPr="00D756A6">
        <w:t>planen</w:t>
      </w:r>
      <w:r w:rsidR="002D2F44">
        <w:t xml:space="preserve"> för utbildningen</w:t>
      </w:r>
      <w:r w:rsidR="000354C5">
        <w:t xml:space="preserve"> och </w:t>
      </w:r>
      <w:r w:rsidR="00A35830">
        <w:t>högskolans examensstadga.</w:t>
      </w:r>
    </w:p>
    <w:p w14:paraId="75A71D28" w14:textId="77777777" w:rsidR="00152B6E" w:rsidRDefault="00152B6E" w:rsidP="00A1023D">
      <w:pPr>
        <w:pStyle w:val="ANormal"/>
      </w:pPr>
    </w:p>
    <w:p w14:paraId="2459C087" w14:textId="1FA2AA8D" w:rsidR="00152B6E" w:rsidRDefault="00870ABF" w:rsidP="00152B6E">
      <w:pPr>
        <w:pStyle w:val="LagParagraf"/>
      </w:pPr>
      <w:r>
        <w:t>3</w:t>
      </w:r>
      <w:r w:rsidR="00FB76F4">
        <w:t>4</w:t>
      </w:r>
      <w:r w:rsidR="001E335C">
        <w:t> §</w:t>
      </w:r>
    </w:p>
    <w:p w14:paraId="202DE313" w14:textId="78777E1F" w:rsidR="00152B6E" w:rsidRPr="00152B6E" w:rsidRDefault="00152B6E" w:rsidP="00152B6E">
      <w:pPr>
        <w:pStyle w:val="LagPararubrik"/>
      </w:pPr>
      <w:r>
        <w:t>Maximal studietid</w:t>
      </w:r>
    </w:p>
    <w:p w14:paraId="590500F9" w14:textId="36BEB20C" w:rsidR="00A1023D" w:rsidRDefault="00A1023D" w:rsidP="00A1023D">
      <w:pPr>
        <w:pStyle w:val="ANormal"/>
      </w:pPr>
      <w:r>
        <w:tab/>
      </w:r>
      <w:r w:rsidRPr="00D756A6">
        <w:t xml:space="preserve">En heltidsstuderande har rätt att </w:t>
      </w:r>
      <w:r w:rsidR="00D92E06">
        <w:t>genom</w:t>
      </w:r>
      <w:r w:rsidRPr="00D756A6">
        <w:t>föra de studier som</w:t>
      </w:r>
      <w:r w:rsidR="007E7DFC" w:rsidRPr="007E7DFC">
        <w:t xml:space="preserve"> </w:t>
      </w:r>
      <w:r w:rsidR="007E7DFC" w:rsidRPr="00D756A6">
        <w:t>leder till</w:t>
      </w:r>
      <w:r w:rsidR="007E7DFC">
        <w:t xml:space="preserve"> en yrkeshögskole</w:t>
      </w:r>
      <w:r w:rsidR="007E7DFC" w:rsidRPr="00D756A6">
        <w:t xml:space="preserve">examen </w:t>
      </w:r>
      <w:r w:rsidR="007E7DFC">
        <w:t>eller högre yrkeshögskoleexamen</w:t>
      </w:r>
      <w:r w:rsidRPr="00D756A6">
        <w:t xml:space="preserve"> inom en tid som är ett år längre än den målsatta </w:t>
      </w:r>
      <w:r w:rsidR="00E22B9A">
        <w:t>studie</w:t>
      </w:r>
      <w:r w:rsidRPr="00D756A6">
        <w:t>tiden</w:t>
      </w:r>
      <w:r w:rsidR="001D2B8D">
        <w:t xml:space="preserve"> enligt</w:t>
      </w:r>
      <w:r w:rsidR="00FB76F4">
        <w:t xml:space="preserve"> </w:t>
      </w:r>
      <w:r w:rsidR="00557E2A">
        <w:t>1</w:t>
      </w:r>
      <w:r w:rsidR="00321E83">
        <w:t>6</w:t>
      </w:r>
      <w:r w:rsidR="001E335C">
        <w:t> §</w:t>
      </w:r>
      <w:r w:rsidR="00212502">
        <w:t xml:space="preserve"> (maximal studietid)</w:t>
      </w:r>
      <w:r w:rsidRPr="00D756A6">
        <w:t xml:space="preserve">. </w:t>
      </w:r>
      <w:r w:rsidR="007E7DFC">
        <w:t>För andra än heltidsstuderande</w:t>
      </w:r>
      <w:r w:rsidRPr="00D756A6">
        <w:t xml:space="preserve"> bestäms det i högskolans examensstadga om </w:t>
      </w:r>
      <w:r w:rsidR="00417239">
        <w:t xml:space="preserve">hur </w:t>
      </w:r>
      <w:r>
        <w:t xml:space="preserve">den maximala </w:t>
      </w:r>
      <w:r w:rsidR="006A60C8">
        <w:t>studie</w:t>
      </w:r>
      <w:r>
        <w:t xml:space="preserve">tiden </w:t>
      </w:r>
      <w:r w:rsidR="00417239">
        <w:t>fastställs.</w:t>
      </w:r>
    </w:p>
    <w:p w14:paraId="300346EC" w14:textId="72AB6B29" w:rsidR="00A1023D" w:rsidRPr="00DA1373" w:rsidRDefault="00A1023D" w:rsidP="00A1023D">
      <w:pPr>
        <w:pStyle w:val="ANormal"/>
      </w:pPr>
      <w:r>
        <w:tab/>
      </w:r>
      <w:r w:rsidR="00B26D8B">
        <w:t xml:space="preserve">Då en studerande anmält sig som frånvarande med stöd av </w:t>
      </w:r>
      <w:r w:rsidR="00557E2A">
        <w:t>3</w:t>
      </w:r>
      <w:r w:rsidR="00EB3727">
        <w:t>1</w:t>
      </w:r>
      <w:r w:rsidR="001E335C">
        <w:t> §</w:t>
      </w:r>
      <w:r w:rsidR="00B26D8B">
        <w:t xml:space="preserve"> 2</w:t>
      </w:r>
      <w:r w:rsidR="001E335C">
        <w:t> mom.</w:t>
      </w:r>
      <w:r w:rsidR="00B26D8B">
        <w:t xml:space="preserve"> 1 och 2</w:t>
      </w:r>
      <w:r w:rsidR="001E335C">
        <w:t> punkt</w:t>
      </w:r>
      <w:r w:rsidR="00B26D8B">
        <w:t xml:space="preserve">erna. </w:t>
      </w:r>
      <w:r>
        <w:t xml:space="preserve">räknas </w:t>
      </w:r>
      <w:r w:rsidR="007A3678">
        <w:t>frånvaro</w:t>
      </w:r>
      <w:r w:rsidR="00D2705D">
        <w:t>tiden</w:t>
      </w:r>
      <w:r w:rsidR="007A3678">
        <w:t xml:space="preserve"> </w:t>
      </w:r>
      <w:r>
        <w:t>inte in i</w:t>
      </w:r>
      <w:r w:rsidRPr="00DA1373">
        <w:t xml:space="preserve"> </w:t>
      </w:r>
      <w:r w:rsidR="009B4F8E">
        <w:t>studietiden</w:t>
      </w:r>
      <w:r w:rsidRPr="00DA1373">
        <w:t xml:space="preserve">. </w:t>
      </w:r>
      <w:r w:rsidR="00DB0DE9">
        <w:t xml:space="preserve">Om den studerande anmält sig som frånvarande med stöd av </w:t>
      </w:r>
      <w:r w:rsidR="00557E2A">
        <w:t>3</w:t>
      </w:r>
      <w:r w:rsidR="00EB3727">
        <w:t>1</w:t>
      </w:r>
      <w:r w:rsidR="001E335C">
        <w:t> §</w:t>
      </w:r>
      <w:r w:rsidR="00DB0DE9">
        <w:t xml:space="preserve"> 2</w:t>
      </w:r>
      <w:r w:rsidR="001E335C">
        <w:t> mom.</w:t>
      </w:r>
      <w:r w:rsidR="00DB0DE9">
        <w:t xml:space="preserve"> 3</w:t>
      </w:r>
      <w:r w:rsidR="001E335C">
        <w:t> punkt</w:t>
      </w:r>
      <w:r w:rsidR="00DB0DE9">
        <w:t xml:space="preserve">en </w:t>
      </w:r>
      <w:r w:rsidR="009B4F8E">
        <w:t>rä</w:t>
      </w:r>
      <w:r w:rsidR="008C1B86">
        <w:t>k</w:t>
      </w:r>
      <w:r w:rsidR="009B4F8E">
        <w:t xml:space="preserve">nas </w:t>
      </w:r>
      <w:r w:rsidR="00D2705D">
        <w:t xml:space="preserve">en </w:t>
      </w:r>
      <w:r w:rsidRPr="00DA1373">
        <w:t>frånvar</w:t>
      </w:r>
      <w:r w:rsidR="00D2705D">
        <w:t>otid</w:t>
      </w:r>
      <w:r w:rsidRPr="00DA1373">
        <w:t xml:space="preserve"> på högst </w:t>
      </w:r>
      <w:r w:rsidR="00B164B2">
        <w:t>ett läsår</w:t>
      </w:r>
      <w:r w:rsidRPr="00DA1373">
        <w:t xml:space="preserve"> </w:t>
      </w:r>
      <w:r w:rsidR="009B4F8E">
        <w:t xml:space="preserve">inte in i </w:t>
      </w:r>
      <w:r w:rsidR="005D0637">
        <w:t>studietiden.</w:t>
      </w:r>
    </w:p>
    <w:p w14:paraId="7650E0C7" w14:textId="37E88D59" w:rsidR="00A1023D" w:rsidRDefault="00A1023D" w:rsidP="00A1023D">
      <w:pPr>
        <w:pStyle w:val="ANormal"/>
      </w:pPr>
      <w:r>
        <w:tab/>
      </w:r>
      <w:r w:rsidRPr="005C2CF3">
        <w:t xml:space="preserve">En överflyttande studerandes </w:t>
      </w:r>
      <w:r w:rsidR="0015550C">
        <w:t>maximala studietid</w:t>
      </w:r>
      <w:r w:rsidRPr="005C2CF3">
        <w:t xml:space="preserve"> bestäms </w:t>
      </w:r>
      <w:r w:rsidR="006742D9">
        <w:t xml:space="preserve">utgående från </w:t>
      </w:r>
      <w:r w:rsidRPr="005C2CF3">
        <w:t xml:space="preserve">den studierätt som </w:t>
      </w:r>
      <w:r w:rsidR="00633192">
        <w:t>den studerande fått</w:t>
      </w:r>
      <w:r w:rsidRPr="005C2CF3">
        <w:t xml:space="preserve"> vid överflyttandet.</w:t>
      </w:r>
      <w:r w:rsidRPr="00D756A6">
        <w:t xml:space="preserve"> I </w:t>
      </w:r>
      <w:r w:rsidR="006129DD">
        <w:t xml:space="preserve">studietiden räknas </w:t>
      </w:r>
      <w:r w:rsidRPr="00D756A6">
        <w:t xml:space="preserve">också sådana närvaro- och frånvaroperioder </w:t>
      </w:r>
      <w:r>
        <w:t xml:space="preserve">in </w:t>
      </w:r>
      <w:r w:rsidRPr="00D756A6">
        <w:t xml:space="preserve">som den studerande </w:t>
      </w:r>
      <w:r w:rsidR="00770968">
        <w:t>haft</w:t>
      </w:r>
      <w:r w:rsidRPr="00D756A6">
        <w:t xml:space="preserve"> enligt den studierätt som </w:t>
      </w:r>
      <w:r w:rsidR="0087756C">
        <w:t>den studerande hade innan</w:t>
      </w:r>
      <w:r w:rsidRPr="00D756A6">
        <w:t xml:space="preserve"> överflyttandet.</w:t>
      </w:r>
    </w:p>
    <w:p w14:paraId="17CC1C8B" w14:textId="77777777" w:rsidR="00A1023D" w:rsidRPr="00DA1373" w:rsidRDefault="00A1023D" w:rsidP="00A1023D">
      <w:pPr>
        <w:pStyle w:val="ANormal"/>
      </w:pPr>
    </w:p>
    <w:p w14:paraId="0C6FC9DB" w14:textId="17B48612" w:rsidR="00A1023D" w:rsidRDefault="00870ABF" w:rsidP="00A1023D">
      <w:pPr>
        <w:pStyle w:val="LagParagraf"/>
      </w:pPr>
      <w:r>
        <w:t>3</w:t>
      </w:r>
      <w:r w:rsidR="00EB3727">
        <w:t>5</w:t>
      </w:r>
      <w:r w:rsidR="001E335C">
        <w:t> §</w:t>
      </w:r>
    </w:p>
    <w:p w14:paraId="379F835E" w14:textId="73DBD8D7" w:rsidR="00A1023D" w:rsidRPr="00D756A6" w:rsidRDefault="00A1023D" w:rsidP="00A1023D">
      <w:pPr>
        <w:pStyle w:val="LagPararubrik"/>
      </w:pPr>
      <w:r>
        <w:t>Förlängd</w:t>
      </w:r>
      <w:r w:rsidRPr="00D756A6">
        <w:t xml:space="preserve"> studie</w:t>
      </w:r>
      <w:r w:rsidR="006A27F8">
        <w:t>rätt</w:t>
      </w:r>
    </w:p>
    <w:p w14:paraId="7D7F7873" w14:textId="0FEFCCFE" w:rsidR="00A1023D" w:rsidRDefault="00A1023D" w:rsidP="00A1023D">
      <w:pPr>
        <w:pStyle w:val="ANormal"/>
      </w:pPr>
      <w:r>
        <w:tab/>
        <w:t>E</w:t>
      </w:r>
      <w:r w:rsidRPr="00E5242B">
        <w:t xml:space="preserve">n studerande som inte har slutfört sina studier inom den </w:t>
      </w:r>
      <w:r w:rsidR="00802BFE">
        <w:t>maximala studie</w:t>
      </w:r>
      <w:r w:rsidR="0030654C">
        <w:t>tiden</w:t>
      </w:r>
      <w:r w:rsidR="004B6FA5">
        <w:t xml:space="preserve"> enligt bestämmelserna i</w:t>
      </w:r>
      <w:r w:rsidR="00F5713B">
        <w:t xml:space="preserve"> </w:t>
      </w:r>
      <w:r w:rsidR="00557E2A">
        <w:t>3</w:t>
      </w:r>
      <w:r w:rsidR="00EB3727">
        <w:t>4</w:t>
      </w:r>
      <w:r w:rsidR="001E335C">
        <w:t> §</w:t>
      </w:r>
      <w:r>
        <w:t xml:space="preserve"> kan ansöka om</w:t>
      </w:r>
      <w:r w:rsidRPr="00E5242B">
        <w:t xml:space="preserve"> </w:t>
      </w:r>
      <w:r>
        <w:t>förlängd studie</w:t>
      </w:r>
      <w:r w:rsidR="006A27F8">
        <w:t>rätt</w:t>
      </w:r>
      <w:r w:rsidR="005A6D34">
        <w:t xml:space="preserve"> </w:t>
      </w:r>
      <w:r w:rsidRPr="00E5242B">
        <w:t>för slutförande av studierna</w:t>
      </w:r>
      <w:r>
        <w:t>.</w:t>
      </w:r>
    </w:p>
    <w:p w14:paraId="1E3CC2AC" w14:textId="03881525" w:rsidR="00A1023D" w:rsidRDefault="00A1023D" w:rsidP="00A1023D">
      <w:pPr>
        <w:pStyle w:val="ANormal"/>
      </w:pPr>
      <w:r>
        <w:tab/>
      </w:r>
      <w:r w:rsidR="00624A69">
        <w:t>En ansökan</w:t>
      </w:r>
      <w:r>
        <w:t xml:space="preserve"> om förlängd studie</w:t>
      </w:r>
      <w:r w:rsidR="006A27F8">
        <w:t>rätt</w:t>
      </w:r>
      <w:r>
        <w:t xml:space="preserve"> </w:t>
      </w:r>
      <w:r w:rsidR="00624A69">
        <w:t>ska innehålla</w:t>
      </w:r>
      <w:r w:rsidRPr="00E5242B">
        <w:t xml:space="preserve"> en plan</w:t>
      </w:r>
      <w:r>
        <w:t xml:space="preserve"> för hur studierna ska slutföras</w:t>
      </w:r>
      <w:r w:rsidRPr="00E5242B">
        <w:t>. I planen ska den studerande specificera de studier som ska slutföras och ange en tidtabell för avläggande av examen. Studie</w:t>
      </w:r>
      <w:r w:rsidR="006A27F8">
        <w:t>rätten</w:t>
      </w:r>
      <w:r w:rsidRPr="00E5242B">
        <w:t xml:space="preserve"> förlängs om </w:t>
      </w:r>
      <w:r w:rsidR="009A0D0E">
        <w:t>högskolan bedö</w:t>
      </w:r>
      <w:r w:rsidR="00565E45">
        <w:t>mer att den</w:t>
      </w:r>
      <w:r w:rsidRPr="00E5242B">
        <w:t xml:space="preserve"> studerande</w:t>
      </w:r>
      <w:r w:rsidR="00565E45">
        <w:t>,</w:t>
      </w:r>
      <w:r w:rsidRPr="00E5242B">
        <w:t xml:space="preserve"> med beaktande av återstående studieprestationer samt tidigare beslut om beviljande av </w:t>
      </w:r>
      <w:r w:rsidR="002D7A54">
        <w:t>förlängd studie</w:t>
      </w:r>
      <w:r w:rsidR="006A27F8">
        <w:t>rätt,</w:t>
      </w:r>
      <w:r w:rsidR="007B7952">
        <w:t xml:space="preserve"> </w:t>
      </w:r>
      <w:r w:rsidR="00565E45">
        <w:t>har</w:t>
      </w:r>
      <w:r w:rsidRPr="00E5242B">
        <w:t xml:space="preserve"> möjlighet att slutföra studierna inom </w:t>
      </w:r>
      <w:r>
        <w:t>den tid som anges i planen</w:t>
      </w:r>
      <w:r w:rsidRPr="00E5242B">
        <w:t>.</w:t>
      </w:r>
    </w:p>
    <w:p w14:paraId="1C0513BB" w14:textId="5302B0FE" w:rsidR="00A1023D" w:rsidRDefault="00A1023D" w:rsidP="00A1023D">
      <w:pPr>
        <w:pStyle w:val="ANormal"/>
      </w:pPr>
      <w:r>
        <w:tab/>
      </w:r>
      <w:r w:rsidR="00724DA9">
        <w:t>Då</w:t>
      </w:r>
      <w:r w:rsidRPr="00E5242B">
        <w:t xml:space="preserve"> en ansökan om </w:t>
      </w:r>
      <w:r w:rsidR="001654A4">
        <w:t>förlängd</w:t>
      </w:r>
      <w:r w:rsidRPr="00E5242B">
        <w:t xml:space="preserve"> </w:t>
      </w:r>
      <w:r w:rsidR="008A4846">
        <w:t>studie</w:t>
      </w:r>
      <w:r w:rsidR="00775B4D">
        <w:t>rätt</w:t>
      </w:r>
      <w:r w:rsidRPr="00E5242B">
        <w:t xml:space="preserve"> </w:t>
      </w:r>
      <w:r w:rsidR="00724DA9">
        <w:t xml:space="preserve">behandlas </w:t>
      </w:r>
      <w:r w:rsidRPr="00E5242B">
        <w:t>ska den studerandes livssituation</w:t>
      </w:r>
      <w:r w:rsidR="00724DA9">
        <w:t xml:space="preserve"> beaktas.</w:t>
      </w:r>
    </w:p>
    <w:p w14:paraId="09D2BF35" w14:textId="77777777" w:rsidR="00A1023D" w:rsidRDefault="00A1023D" w:rsidP="0072518C">
      <w:pPr>
        <w:pStyle w:val="ANormal"/>
      </w:pPr>
    </w:p>
    <w:p w14:paraId="74FE18A9" w14:textId="79C8BB39" w:rsidR="00A1023D" w:rsidRDefault="00E42C11" w:rsidP="00A1023D">
      <w:pPr>
        <w:pStyle w:val="LagParagraf"/>
      </w:pPr>
      <w:r>
        <w:t>3</w:t>
      </w:r>
      <w:r w:rsidR="00EB3727">
        <w:t>6</w:t>
      </w:r>
      <w:r w:rsidR="001E335C">
        <w:t> §</w:t>
      </w:r>
    </w:p>
    <w:p w14:paraId="53050560" w14:textId="77777777" w:rsidR="00A1023D" w:rsidRPr="00D756A6" w:rsidRDefault="00A1023D" w:rsidP="00A1023D">
      <w:pPr>
        <w:pStyle w:val="LagPararubrik"/>
      </w:pPr>
      <w:r w:rsidRPr="00D756A6">
        <w:t>Förlust av studierätten</w:t>
      </w:r>
    </w:p>
    <w:p w14:paraId="0A13AED0" w14:textId="43F31AA9" w:rsidR="00DF2B2D" w:rsidRDefault="00A1023D" w:rsidP="00A1023D">
      <w:pPr>
        <w:pStyle w:val="ANormal"/>
      </w:pPr>
      <w:r>
        <w:tab/>
      </w:r>
      <w:r w:rsidRPr="00C762E8">
        <w:t xml:space="preserve">En studerande </w:t>
      </w:r>
      <w:r w:rsidR="00E310CC">
        <w:t xml:space="preserve">förlorar sin studierätt </w:t>
      </w:r>
      <w:r w:rsidR="00B71146">
        <w:t xml:space="preserve">om han eller hon </w:t>
      </w:r>
      <w:r w:rsidR="00605C8C">
        <w:t>inte</w:t>
      </w:r>
      <w:r w:rsidR="008C1B86">
        <w:t xml:space="preserve"> har</w:t>
      </w:r>
    </w:p>
    <w:p w14:paraId="77D5AC15" w14:textId="53E288E8" w:rsidR="0072518C" w:rsidRDefault="0072518C" w:rsidP="00A1023D">
      <w:pPr>
        <w:pStyle w:val="ANormal"/>
      </w:pPr>
      <w:r>
        <w:tab/>
        <w:t>1) gjort en läsårs</w:t>
      </w:r>
      <w:r w:rsidRPr="00C762E8">
        <w:t>anmäl</w:t>
      </w:r>
      <w:r>
        <w:t>an enligt 31 §</w:t>
      </w:r>
      <w:r w:rsidRPr="00B15AA7">
        <w:t>,</w:t>
      </w:r>
    </w:p>
    <w:p w14:paraId="1464E1D2" w14:textId="34AB2105" w:rsidR="0072518C" w:rsidRDefault="0072518C" w:rsidP="00A1023D">
      <w:pPr>
        <w:pStyle w:val="ANormal"/>
      </w:pPr>
      <w:r>
        <w:tab/>
        <w:t>2) slutfört</w:t>
      </w:r>
      <w:r w:rsidRPr="00C762E8">
        <w:t xml:space="preserve"> sina studier inom den </w:t>
      </w:r>
      <w:r>
        <w:t>maximala studietiden enligt</w:t>
      </w:r>
      <w:r w:rsidRPr="00C762E8">
        <w:t xml:space="preserve"> </w:t>
      </w:r>
      <w:r>
        <w:t>34 §</w:t>
      </w:r>
      <w:r w:rsidRPr="00C762E8">
        <w:t xml:space="preserve"> eller inom den </w:t>
      </w:r>
      <w:r>
        <w:t>förlängda studierätt</w:t>
      </w:r>
      <w:r w:rsidRPr="00C762E8">
        <w:t xml:space="preserve"> som beviljats enligt </w:t>
      </w:r>
      <w:r>
        <w:t>35 §,</w:t>
      </w:r>
    </w:p>
    <w:p w14:paraId="6921F662" w14:textId="241E9682" w:rsidR="0072518C" w:rsidRDefault="0072518C" w:rsidP="00A1023D">
      <w:pPr>
        <w:pStyle w:val="ANormal"/>
      </w:pPr>
      <w:r>
        <w:lastRenderedPageBreak/>
        <w:tab/>
        <w:t>3) slutfört sina studier inom den maximala studietiden enligt 34 § och inte har beviljats förlängd studierätt, eller</w:t>
      </w:r>
    </w:p>
    <w:p w14:paraId="57D4A364" w14:textId="612F5749" w:rsidR="0072518C" w:rsidRDefault="0072518C" w:rsidP="00A1023D">
      <w:pPr>
        <w:pStyle w:val="ANormal"/>
      </w:pPr>
      <w:r>
        <w:tab/>
        <w:t xml:space="preserve">4) </w:t>
      </w:r>
      <w:r w:rsidRPr="004E7041">
        <w:t>betalat sin terminsavgift enligt 46</w:t>
      </w:r>
      <w:r>
        <w:t> §</w:t>
      </w:r>
      <w:r w:rsidRPr="004E7041">
        <w:t xml:space="preserve"> 3</w:t>
      </w:r>
      <w:r>
        <w:t> mom.</w:t>
      </w:r>
    </w:p>
    <w:p w14:paraId="0DA67CB9" w14:textId="7B8A9166" w:rsidR="00900190" w:rsidRPr="00C762E8" w:rsidRDefault="00303AF1" w:rsidP="00303AF1">
      <w:pPr>
        <w:pStyle w:val="ANormal"/>
      </w:pPr>
      <w:r>
        <w:tab/>
      </w:r>
      <w:r w:rsidR="00900190" w:rsidRPr="00C762E8">
        <w:t>När en överflyttande studerande tar emot en ny studierätt förlorar han eller hon samtidigt den studierätt som låg till grund för överflyttandet.</w:t>
      </w:r>
    </w:p>
    <w:p w14:paraId="23C90155" w14:textId="77777777" w:rsidR="0014136C" w:rsidRDefault="0014136C" w:rsidP="0014136C">
      <w:pPr>
        <w:pStyle w:val="ANormal"/>
      </w:pPr>
    </w:p>
    <w:p w14:paraId="7CB4121C" w14:textId="53F82969" w:rsidR="0014136C" w:rsidRDefault="00284C65" w:rsidP="00900190">
      <w:pPr>
        <w:pStyle w:val="LagParagraf"/>
      </w:pPr>
      <w:r>
        <w:t>3</w:t>
      </w:r>
      <w:r w:rsidR="00EB3727">
        <w:t>7</w:t>
      </w:r>
      <w:r w:rsidR="001E335C">
        <w:t> §</w:t>
      </w:r>
    </w:p>
    <w:p w14:paraId="382C635C" w14:textId="06F7FA4B" w:rsidR="00900190" w:rsidRPr="00900190" w:rsidRDefault="00900190" w:rsidP="00900190">
      <w:pPr>
        <w:pStyle w:val="LagPararubrik"/>
      </w:pPr>
      <w:r>
        <w:t>Förnyad studierätt</w:t>
      </w:r>
    </w:p>
    <w:p w14:paraId="21AD4814" w14:textId="108FBBEF" w:rsidR="00A1023D" w:rsidRPr="00C762E8" w:rsidRDefault="00A1023D" w:rsidP="00A1023D">
      <w:pPr>
        <w:pStyle w:val="ANormal"/>
      </w:pPr>
      <w:r>
        <w:tab/>
      </w:r>
      <w:r w:rsidR="0059767D">
        <w:t>Om e</w:t>
      </w:r>
      <w:r>
        <w:t>n</w:t>
      </w:r>
      <w:r w:rsidRPr="00C762E8">
        <w:t xml:space="preserve"> studerande </w:t>
      </w:r>
      <w:r w:rsidR="00900190">
        <w:t xml:space="preserve">som förlorat </w:t>
      </w:r>
      <w:r w:rsidR="002D01A4">
        <w:t>s</w:t>
      </w:r>
      <w:r w:rsidR="00900190">
        <w:t xml:space="preserve">in studierätt </w:t>
      </w:r>
      <w:r w:rsidRPr="00C762E8">
        <w:t xml:space="preserve">senare vill inleda sina studier eller fortsätta </w:t>
      </w:r>
      <w:r w:rsidR="00463346">
        <w:t>de tidigare påbörjade studierna</w:t>
      </w:r>
      <w:r w:rsidRPr="00C762E8">
        <w:t xml:space="preserve"> ska </w:t>
      </w:r>
      <w:r w:rsidR="0059767D">
        <w:t xml:space="preserve">han eller hon </w:t>
      </w:r>
      <w:r w:rsidRPr="00C762E8">
        <w:t xml:space="preserve">ansöka om förnyad studierätt hos högskolan. Den studerande kan göra ansökan utan att delta i </w:t>
      </w:r>
      <w:r w:rsidR="009514C9">
        <w:t>det ansökningsförfarande</w:t>
      </w:r>
      <w:r w:rsidRPr="00C762E8">
        <w:t xml:space="preserve"> som avses i</w:t>
      </w:r>
      <w:r w:rsidR="00EA0041">
        <w:t xml:space="preserve"> </w:t>
      </w:r>
      <w:r w:rsidR="002659F4">
        <w:t>2</w:t>
      </w:r>
      <w:r w:rsidR="00C37809">
        <w:t>6</w:t>
      </w:r>
      <w:r w:rsidR="001E335C">
        <w:t> §</w:t>
      </w:r>
      <w:r w:rsidRPr="00C762E8">
        <w:t>.</w:t>
      </w:r>
    </w:p>
    <w:p w14:paraId="609798FC" w14:textId="75296A88" w:rsidR="00A1023D" w:rsidRPr="00E5242B" w:rsidRDefault="00A1023D" w:rsidP="00A1023D">
      <w:pPr>
        <w:pStyle w:val="ANormal"/>
      </w:pPr>
    </w:p>
    <w:p w14:paraId="32D4D4B6" w14:textId="50E8D1C6" w:rsidR="00A1023D" w:rsidRDefault="001B5C02" w:rsidP="00A1023D">
      <w:pPr>
        <w:pStyle w:val="LagParagraf"/>
      </w:pPr>
      <w:r>
        <w:t>38</w:t>
      </w:r>
      <w:r w:rsidR="001E335C">
        <w:t> §</w:t>
      </w:r>
    </w:p>
    <w:p w14:paraId="29F129CD" w14:textId="77777777" w:rsidR="00A1023D" w:rsidRPr="00D756A6" w:rsidRDefault="00A1023D" w:rsidP="00A1023D">
      <w:pPr>
        <w:pStyle w:val="LagPararubrik"/>
      </w:pPr>
      <w:r w:rsidRPr="00D756A6">
        <w:t>Indragning av studierätten</w:t>
      </w:r>
    </w:p>
    <w:p w14:paraId="23DD7597" w14:textId="314038A3" w:rsidR="00A1023D" w:rsidRDefault="00A1023D" w:rsidP="00A1023D">
      <w:pPr>
        <w:pStyle w:val="ANormal"/>
      </w:pPr>
      <w:r>
        <w:tab/>
        <w:t>Vid</w:t>
      </w:r>
      <w:r w:rsidRPr="00D756A6">
        <w:t xml:space="preserve"> </w:t>
      </w:r>
      <w:r w:rsidR="00111398">
        <w:t xml:space="preserve">sådana </w:t>
      </w:r>
      <w:r w:rsidRPr="00D756A6">
        <w:t xml:space="preserve">studier </w:t>
      </w:r>
      <w:r>
        <w:t xml:space="preserve">som </w:t>
      </w:r>
      <w:r w:rsidR="00FF4689">
        <w:t xml:space="preserve">omfattar </w:t>
      </w:r>
      <w:r w:rsidR="007375FC">
        <w:t>särskilda säkerhetskrav</w:t>
      </w:r>
      <w:r w:rsidRPr="00D756A6">
        <w:t xml:space="preserve"> </w:t>
      </w:r>
      <w:r w:rsidR="00111398">
        <w:t>och som avses i 2</w:t>
      </w:r>
      <w:r w:rsidR="00C37809">
        <w:t>4</w:t>
      </w:r>
      <w:r w:rsidR="001E335C">
        <w:t> §</w:t>
      </w:r>
      <w:r w:rsidR="00111398">
        <w:t xml:space="preserve"> </w:t>
      </w:r>
      <w:r w:rsidRPr="00D756A6">
        <w:t>kan högskolan dra in studierätten om</w:t>
      </w:r>
    </w:p>
    <w:p w14:paraId="24A9DC41" w14:textId="63D63111" w:rsidR="0072518C" w:rsidRDefault="0072518C" w:rsidP="00A1023D">
      <w:pPr>
        <w:pStyle w:val="ANormal"/>
      </w:pPr>
      <w:r>
        <w:tab/>
        <w:t xml:space="preserve">1) </w:t>
      </w:r>
      <w:r w:rsidRPr="00B923C3">
        <w:t>den studerande har visat sig vara uppenbart olämplig för praktiska uppgifter eller praktik i anslutning till studierna</w:t>
      </w:r>
      <w:r>
        <w:t xml:space="preserve"> </w:t>
      </w:r>
      <w:r w:rsidRPr="00B923C3">
        <w:t>genom att i sina studier upprepade gånger eller allvarligt äventyra någon annans hälsa eller säkerhet,</w:t>
      </w:r>
    </w:p>
    <w:p w14:paraId="51AC3DE0" w14:textId="0A959A75" w:rsidR="0072518C" w:rsidRDefault="0072518C" w:rsidP="00A1023D">
      <w:pPr>
        <w:pStyle w:val="ANormal"/>
      </w:pPr>
      <w:r>
        <w:tab/>
        <w:t xml:space="preserve">2) </w:t>
      </w:r>
      <w:r w:rsidRPr="003D69EF">
        <w:t>det är uppenbart att den studerande</w:t>
      </w:r>
      <w:r w:rsidRPr="00982585">
        <w:t xml:space="preserve"> </w:t>
      </w:r>
      <w:r w:rsidRPr="00FE1B60">
        <w:t>på grund av hälsotillstånd eller funktionsförmåga</w:t>
      </w:r>
      <w:r w:rsidRPr="00982585">
        <w:t xml:space="preserve"> </w:t>
      </w:r>
      <w:r w:rsidRPr="00FE1B60">
        <w:t xml:space="preserve">inte kan genomföra praktiska uppgifter eller praktik i anslutning till </w:t>
      </w:r>
      <w:r>
        <w:t>studierna och hindret inte kan undanröjas med rimliga åtgärder,</w:t>
      </w:r>
      <w:r w:rsidRPr="003D69EF">
        <w:t xml:space="preserve"> eller</w:t>
      </w:r>
    </w:p>
    <w:p w14:paraId="196B4F9E" w14:textId="27EFEB9D" w:rsidR="0072518C" w:rsidRDefault="0072518C" w:rsidP="00A1023D">
      <w:pPr>
        <w:pStyle w:val="ANormal"/>
      </w:pPr>
      <w:r>
        <w:tab/>
        <w:t xml:space="preserve">3) </w:t>
      </w:r>
      <w:r w:rsidRPr="003D69EF">
        <w:t xml:space="preserve">den studerande vid ansökan om att bli antagen som studerande </w:t>
      </w:r>
      <w:r>
        <w:t>har undanhållit sådan information om</w:t>
      </w:r>
      <w:r w:rsidRPr="003D69EF">
        <w:t xml:space="preserve"> beslut om indragning av studierätt </w:t>
      </w:r>
      <w:r>
        <w:t>som avses i 24 § 4 mom.</w:t>
      </w:r>
      <w:r w:rsidRPr="003D69EF">
        <w:t xml:space="preserve"> och </w:t>
      </w:r>
      <w:r>
        <w:t xml:space="preserve">beslutet skulle </w:t>
      </w:r>
      <w:r w:rsidRPr="003D69EF">
        <w:t xml:space="preserve">ha </w:t>
      </w:r>
      <w:r>
        <w:t>varit ett</w:t>
      </w:r>
      <w:r w:rsidRPr="003D69EF">
        <w:t xml:space="preserve"> hinder för antagning som studerande.</w:t>
      </w:r>
    </w:p>
    <w:p w14:paraId="7CB0A486" w14:textId="12391E74" w:rsidR="00A1023D" w:rsidRDefault="00A1023D" w:rsidP="00A1023D">
      <w:pPr>
        <w:pStyle w:val="ANormal"/>
      </w:pPr>
      <w:r>
        <w:tab/>
      </w:r>
      <w:r w:rsidRPr="00524E57">
        <w:t>När studierna eller studierelaterad praktik i väsentlig utsträckning förutsätter arbete med minderåriga, kan högskolan dra in studierätten om det behövs i syfte att skydda minderåriga och om den studerande har dömts till straff för ett brott som avses i 17</w:t>
      </w:r>
      <w:r w:rsidR="001E335C">
        <w:t> kap.</w:t>
      </w:r>
      <w:r w:rsidRPr="00524E57">
        <w:t xml:space="preserve"> 18</w:t>
      </w:r>
      <w:r w:rsidR="001E335C">
        <w:t> §</w:t>
      </w:r>
      <w:r w:rsidRPr="00524E57">
        <w:t>, 20</w:t>
      </w:r>
      <w:r w:rsidR="001E335C">
        <w:t> kap.</w:t>
      </w:r>
      <w:r w:rsidRPr="00524E57">
        <w:t>, 21</w:t>
      </w:r>
      <w:r w:rsidR="001E335C">
        <w:t> kap.</w:t>
      </w:r>
      <w:r w:rsidRPr="00524E57">
        <w:t xml:space="preserve"> 1–3 eller 6</w:t>
      </w:r>
      <w:r w:rsidR="001E335C">
        <w:t> </w:t>
      </w:r>
      <w:r w:rsidR="00B71146">
        <w:t>§</w:t>
      </w:r>
      <w:r w:rsidR="001E335C">
        <w:t>§</w:t>
      </w:r>
      <w:r w:rsidRPr="00524E57">
        <w:t>, 31</w:t>
      </w:r>
      <w:r w:rsidR="001E335C">
        <w:t> kap.</w:t>
      </w:r>
      <w:r w:rsidRPr="00524E57">
        <w:t xml:space="preserve"> 2</w:t>
      </w:r>
      <w:r w:rsidR="001E335C">
        <w:t> §</w:t>
      </w:r>
      <w:r w:rsidRPr="00524E57">
        <w:t xml:space="preserve"> eller 50</w:t>
      </w:r>
      <w:r w:rsidR="001E335C">
        <w:t> kap.</w:t>
      </w:r>
      <w:r w:rsidRPr="00524E57">
        <w:t xml:space="preserve"> 1</w:t>
      </w:r>
      <w:r w:rsidR="00C601E5">
        <w:t>-</w:t>
      </w:r>
      <w:r w:rsidRPr="00524E57">
        <w:t>4 eller 4</w:t>
      </w:r>
      <w:r w:rsidR="0072518C">
        <w:t> </w:t>
      </w:r>
      <w:r w:rsidRPr="00524E57">
        <w:t>a</w:t>
      </w:r>
      <w:r w:rsidR="001E335C">
        <w:t> §</w:t>
      </w:r>
      <w:r w:rsidR="00C46074">
        <w:t>§</w:t>
      </w:r>
      <w:r w:rsidRPr="00524E57">
        <w:t xml:space="preserve"> i strafflagen (FFS 39/1889).</w:t>
      </w:r>
      <w:r w:rsidRPr="00EC1C8C">
        <w:t xml:space="preserve"> </w:t>
      </w:r>
      <w:r w:rsidRPr="006644B7">
        <w:t>Den studerande ska på begäran av högskolan visa upp ett straffregisterutdrag enligt 6</w:t>
      </w:r>
      <w:r w:rsidR="001E335C">
        <w:t> §</w:t>
      </w:r>
      <w:r w:rsidRPr="006644B7">
        <w:t xml:space="preserve"> 2</w:t>
      </w:r>
      <w:r w:rsidR="001E335C">
        <w:t> mom.</w:t>
      </w:r>
      <w:r w:rsidRPr="006644B7">
        <w:t xml:space="preserve"> i straffregisterlagen (FFS 770/1993).</w:t>
      </w:r>
    </w:p>
    <w:p w14:paraId="1FA49F85" w14:textId="12CE4031" w:rsidR="00A1023D" w:rsidRDefault="00A06D72" w:rsidP="00A1023D">
      <w:pPr>
        <w:pStyle w:val="ANormal"/>
      </w:pPr>
      <w:r>
        <w:tab/>
      </w:r>
      <w:r w:rsidRPr="00D756A6">
        <w:t xml:space="preserve">Beslut om indragning av studierätten fattas av högskolans styrelse. Innan beslut om indragning av studierätten fattas ska </w:t>
      </w:r>
      <w:r>
        <w:t xml:space="preserve">ärendet utredas och den </w:t>
      </w:r>
      <w:r w:rsidRPr="001A1066">
        <w:t xml:space="preserve">studerande ges tillfälle att bli hörd. </w:t>
      </w:r>
      <w:r>
        <w:t>H</w:t>
      </w:r>
      <w:r w:rsidR="00A1023D" w:rsidRPr="00D756A6">
        <w:t xml:space="preserve">ögskolan </w:t>
      </w:r>
      <w:r>
        <w:t xml:space="preserve">ska </w:t>
      </w:r>
      <w:r w:rsidR="00A1023D" w:rsidRPr="00D756A6">
        <w:t>i samråd med den studerande utreda den studerandes möjligheter att söka sig till någon annan utbildning. Den studerande kan med sitt samtycke överflyttas till sådan annan utbildning inom högskolan i fråga om vilken den studerande uppfyller antagningsvillkoren.</w:t>
      </w:r>
    </w:p>
    <w:p w14:paraId="35088F2F" w14:textId="2469BC58" w:rsidR="00DA4958" w:rsidRPr="001A1066" w:rsidRDefault="00DA4958" w:rsidP="00DA4958">
      <w:pPr>
        <w:pStyle w:val="ANormal"/>
      </w:pPr>
      <w:r>
        <w:tab/>
        <w:t xml:space="preserve">Ett beslut om indragning av studierätten kan verkställas innan det vunnit laga kraft. Då beslutet fattas ska tidpunkten för verkställigheten samtidigt fastställas. </w:t>
      </w:r>
    </w:p>
    <w:p w14:paraId="510E0BBA" w14:textId="77777777" w:rsidR="00A1023D" w:rsidRDefault="00A1023D" w:rsidP="0072518C">
      <w:pPr>
        <w:pStyle w:val="ANormal"/>
      </w:pPr>
    </w:p>
    <w:p w14:paraId="22E4C274" w14:textId="5BA1D023" w:rsidR="00A1023D" w:rsidRDefault="00AB135D" w:rsidP="00A1023D">
      <w:pPr>
        <w:pStyle w:val="LagParagraf"/>
      </w:pPr>
      <w:r>
        <w:t>39</w:t>
      </w:r>
      <w:r w:rsidR="001E335C">
        <w:t> §</w:t>
      </w:r>
    </w:p>
    <w:p w14:paraId="3D04947D" w14:textId="56BF39C9" w:rsidR="00A1023D" w:rsidRPr="00D756A6" w:rsidRDefault="007E66C5" w:rsidP="00A1023D">
      <w:pPr>
        <w:pStyle w:val="LagPararubrik"/>
      </w:pPr>
      <w:r>
        <w:t xml:space="preserve">Kontroll </w:t>
      </w:r>
      <w:r w:rsidR="00F543ED">
        <w:t>av hälsotillstånd och funktionsförmåga</w:t>
      </w:r>
      <w:r w:rsidR="00A1023D" w:rsidRPr="001A1066">
        <w:t xml:space="preserve"> </w:t>
      </w:r>
      <w:r w:rsidR="000E7189">
        <w:t>för bedömning av studierätten</w:t>
      </w:r>
    </w:p>
    <w:p w14:paraId="73C149A9" w14:textId="69BAAAE0" w:rsidR="00A1023D" w:rsidRDefault="00A1023D" w:rsidP="00A1023D">
      <w:pPr>
        <w:pStyle w:val="ANormal"/>
      </w:pPr>
      <w:r>
        <w:tab/>
      </w:r>
      <w:r w:rsidRPr="00D756A6">
        <w:t xml:space="preserve">Om det finns </w:t>
      </w:r>
      <w:r w:rsidR="00F355CC">
        <w:t>en befogad</w:t>
      </w:r>
      <w:r w:rsidRPr="00D756A6">
        <w:t xml:space="preserve"> anledning att misstänka att en studerande har ett </w:t>
      </w:r>
      <w:r>
        <w:t xml:space="preserve">sådant </w:t>
      </w:r>
      <w:r w:rsidRPr="00D756A6">
        <w:t xml:space="preserve">hinder </w:t>
      </w:r>
      <w:r>
        <w:t>vad gäller</w:t>
      </w:r>
      <w:r w:rsidRPr="00D756A6">
        <w:t xml:space="preserve"> hälsotillståndet eller funktionsförmågan </w:t>
      </w:r>
      <w:r>
        <w:t>som avses i</w:t>
      </w:r>
      <w:r w:rsidRPr="00F55162">
        <w:t xml:space="preserve"> </w:t>
      </w:r>
      <w:r w:rsidR="00505CF3">
        <w:t>2</w:t>
      </w:r>
      <w:r w:rsidR="00B9408B">
        <w:t>4</w:t>
      </w:r>
      <w:r w:rsidR="001E335C">
        <w:t> §</w:t>
      </w:r>
      <w:r w:rsidR="000D6A2C">
        <w:t xml:space="preserve"> </w:t>
      </w:r>
      <w:r w:rsidR="00B9408B">
        <w:t>2</w:t>
      </w:r>
      <w:r w:rsidR="001E335C">
        <w:t> mom.</w:t>
      </w:r>
      <w:r w:rsidR="000E7189">
        <w:t xml:space="preserve"> och som påverkar studierätten</w:t>
      </w:r>
      <w:r w:rsidRPr="00F55162">
        <w:t>,</w:t>
      </w:r>
      <w:r w:rsidRPr="00D756A6">
        <w:t xml:space="preserve"> kan </w:t>
      </w:r>
      <w:r w:rsidR="00DD6541">
        <w:t xml:space="preserve">högskolan ålägga </w:t>
      </w:r>
      <w:r w:rsidRPr="00D756A6">
        <w:t>den studerande att genomgå kontroller och undersökningar</w:t>
      </w:r>
      <w:r w:rsidR="00DD6541">
        <w:t xml:space="preserve"> s</w:t>
      </w:r>
      <w:r w:rsidRPr="00D756A6">
        <w:t xml:space="preserve">om är nödvändiga för att utreda den studerandes hälsotillstånd och funktionsförmåga. </w:t>
      </w:r>
      <w:r w:rsidR="009B22E1">
        <w:t xml:space="preserve">Kontrollerna och undersökningarna ska </w:t>
      </w:r>
      <w:r w:rsidR="00674DED" w:rsidRPr="00D756A6">
        <w:t>utför</w:t>
      </w:r>
      <w:r w:rsidR="009B22E1">
        <w:t>a</w:t>
      </w:r>
      <w:r w:rsidR="00674DED" w:rsidRPr="00D756A6">
        <w:t xml:space="preserve">s av en legitimerad yrkesutbildad person inom hälso- och sjukvården </w:t>
      </w:r>
      <w:r w:rsidR="009B22E1">
        <w:t>och högskolan</w:t>
      </w:r>
      <w:r w:rsidRPr="00D756A6">
        <w:t xml:space="preserve"> svarar för kostnaderna för kontroller</w:t>
      </w:r>
      <w:r>
        <w:t>na</w:t>
      </w:r>
      <w:r w:rsidRPr="00D756A6">
        <w:t xml:space="preserve"> och</w:t>
      </w:r>
      <w:r>
        <w:t xml:space="preserve"> </w:t>
      </w:r>
      <w:r w:rsidRPr="00D756A6">
        <w:t>undersökningar</w:t>
      </w:r>
      <w:r>
        <w:t>na</w:t>
      </w:r>
      <w:r w:rsidRPr="00D756A6">
        <w:t>.</w:t>
      </w:r>
    </w:p>
    <w:p w14:paraId="5933D8D2" w14:textId="35321ED8" w:rsidR="00A1023D" w:rsidRDefault="00A1023D" w:rsidP="00A1023D">
      <w:pPr>
        <w:pStyle w:val="ANormal"/>
      </w:pPr>
      <w:r>
        <w:lastRenderedPageBreak/>
        <w:tab/>
      </w:r>
      <w:r w:rsidRPr="00D756A6">
        <w:t>Högskolan har trots sekretessbestämmelserna rätt att för bedömning av studierätten få ett skriftligt utlåtande av en läkare med självständig rätt att utöva yrket</w:t>
      </w:r>
      <w:r w:rsidR="00573355">
        <w:t xml:space="preserve"> </w:t>
      </w:r>
      <w:r w:rsidR="007300CF">
        <w:t xml:space="preserve">och </w:t>
      </w:r>
      <w:r>
        <w:t xml:space="preserve">som anvisats av högskolan. Av utlåtandet ska </w:t>
      </w:r>
      <w:r w:rsidRPr="00D756A6">
        <w:t xml:space="preserve">framgå att den studerande har genomgått </w:t>
      </w:r>
      <w:r>
        <w:t xml:space="preserve">en </w:t>
      </w:r>
      <w:r w:rsidRPr="00D756A6">
        <w:t xml:space="preserve">kontroll eller </w:t>
      </w:r>
      <w:r>
        <w:t xml:space="preserve">en </w:t>
      </w:r>
      <w:r w:rsidRPr="00D756A6">
        <w:t xml:space="preserve">undersökning för </w:t>
      </w:r>
      <w:r>
        <w:t>bestämning</w:t>
      </w:r>
      <w:r w:rsidRPr="00D756A6">
        <w:t xml:space="preserve"> av hälsotillståndet </w:t>
      </w:r>
      <w:r w:rsidR="004005AC">
        <w:t xml:space="preserve">och funktionsförmågan </w:t>
      </w:r>
      <w:r w:rsidRPr="00D756A6">
        <w:t xml:space="preserve">samt en bedömning av den studerandes </w:t>
      </w:r>
      <w:r w:rsidR="002616F5">
        <w:t xml:space="preserve">hälsotillstånd och </w:t>
      </w:r>
      <w:r w:rsidRPr="00D756A6">
        <w:t>funktionsförmåga med anledning av de krav som studierna ställer.</w:t>
      </w:r>
    </w:p>
    <w:p w14:paraId="79D3DFB3" w14:textId="77777777" w:rsidR="00A1023D" w:rsidRDefault="00A1023D" w:rsidP="00A1023D">
      <w:pPr>
        <w:pStyle w:val="ANormal"/>
      </w:pPr>
    </w:p>
    <w:p w14:paraId="5039D40E" w14:textId="0A4C8CFB" w:rsidR="00A1023D" w:rsidRDefault="00870ABF" w:rsidP="00A1023D">
      <w:pPr>
        <w:pStyle w:val="LagParagraf"/>
      </w:pPr>
      <w:r>
        <w:t>4</w:t>
      </w:r>
      <w:r w:rsidR="00232EB5">
        <w:t>0</w:t>
      </w:r>
      <w:r w:rsidR="001E335C">
        <w:t> §</w:t>
      </w:r>
    </w:p>
    <w:p w14:paraId="55890B01" w14:textId="77777777" w:rsidR="00A1023D" w:rsidRPr="00D756A6" w:rsidRDefault="00A1023D" w:rsidP="00A1023D">
      <w:pPr>
        <w:pStyle w:val="LagPararubrik"/>
      </w:pPr>
      <w:r w:rsidRPr="00D756A6">
        <w:t>Återställande av studierätt</w:t>
      </w:r>
    </w:p>
    <w:p w14:paraId="0578111D" w14:textId="35C92CA9" w:rsidR="00A1023D" w:rsidRDefault="00A1023D" w:rsidP="00A1023D">
      <w:pPr>
        <w:pStyle w:val="ANormal"/>
      </w:pPr>
      <w:r>
        <w:tab/>
      </w:r>
      <w:r w:rsidRPr="00D756A6">
        <w:t xml:space="preserve">Den som har fått sin studierätt indragen med stöd </w:t>
      </w:r>
      <w:r w:rsidRPr="00263DE1">
        <w:t xml:space="preserve">av </w:t>
      </w:r>
      <w:r w:rsidR="00232EB5">
        <w:t>38</w:t>
      </w:r>
      <w:r w:rsidR="001E335C">
        <w:t> §</w:t>
      </w:r>
      <w:r w:rsidRPr="00263DE1">
        <w:t xml:space="preserve"> 1</w:t>
      </w:r>
      <w:r w:rsidR="001E335C">
        <w:t> mom.</w:t>
      </w:r>
      <w:r w:rsidRPr="00263DE1">
        <w:t xml:space="preserve"> 2</w:t>
      </w:r>
      <w:r w:rsidR="001E335C">
        <w:t> punkt</w:t>
      </w:r>
      <w:r w:rsidRPr="00263DE1">
        <w:t>en</w:t>
      </w:r>
      <w:r w:rsidRPr="00D756A6">
        <w:t xml:space="preserve"> kan anhålla </w:t>
      </w:r>
      <w:r>
        <w:t xml:space="preserve">hos högskolan </w:t>
      </w:r>
      <w:r w:rsidRPr="00D756A6">
        <w:t xml:space="preserve">om återställande av studierätten. Studierätten ska återställas om den sökande visar att </w:t>
      </w:r>
      <w:r>
        <w:t xml:space="preserve">det inte längre finns en </w:t>
      </w:r>
      <w:r w:rsidRPr="00D756A6">
        <w:t>orsak till indragningen av studierätten. Den studerande ska lämna utlåtanden om sitt hälsotillstånd</w:t>
      </w:r>
      <w:r>
        <w:t xml:space="preserve"> till högskolan</w:t>
      </w:r>
      <w:r w:rsidRPr="00D756A6">
        <w:t>. Beslut om återställande av studierätten fattas av högskolans styrelse.</w:t>
      </w:r>
    </w:p>
    <w:p w14:paraId="44371859" w14:textId="77777777" w:rsidR="00106D23" w:rsidRDefault="00106D23" w:rsidP="00A1023D">
      <w:pPr>
        <w:pStyle w:val="ANormal"/>
      </w:pPr>
    </w:p>
    <w:p w14:paraId="10ADD824" w14:textId="78458AAD" w:rsidR="00106D23" w:rsidRDefault="00870ABF" w:rsidP="00106D23">
      <w:pPr>
        <w:pStyle w:val="LagParagraf"/>
      </w:pPr>
      <w:r>
        <w:t>4</w:t>
      </w:r>
      <w:r w:rsidR="00232EB5">
        <w:t>1</w:t>
      </w:r>
      <w:r w:rsidR="001E335C">
        <w:t> §</w:t>
      </w:r>
    </w:p>
    <w:p w14:paraId="78498D54" w14:textId="149244DE" w:rsidR="00106D23" w:rsidRPr="00BC2C4F" w:rsidRDefault="00106D23" w:rsidP="00106D23">
      <w:pPr>
        <w:pStyle w:val="LagPararubrik"/>
      </w:pPr>
      <w:r>
        <w:t xml:space="preserve">Uppgifter om indragning </w:t>
      </w:r>
      <w:r w:rsidR="005F699A">
        <w:t xml:space="preserve">och återställande </w:t>
      </w:r>
      <w:r>
        <w:t>av studierätt</w:t>
      </w:r>
    </w:p>
    <w:p w14:paraId="67C76586" w14:textId="7CB941B0" w:rsidR="00106D23" w:rsidRDefault="00106D23" w:rsidP="00106D23">
      <w:pPr>
        <w:pStyle w:val="ANormal"/>
      </w:pPr>
      <w:r>
        <w:tab/>
      </w:r>
      <w:r w:rsidRPr="00D756A6">
        <w:t>Högskolan är trots sekretessbestämmelserna skyldig att ge Tillstånds- och tillsynsverket för social- och hälsovården sådana uppgifter som är nödvändiga för skötseln av de uppgifter som ålagts verket och som gäller pågående behandling av indragning av studierätten</w:t>
      </w:r>
      <w:r w:rsidR="00C57AEA">
        <w:t>,</w:t>
      </w:r>
      <w:r w:rsidRPr="00D756A6">
        <w:t xml:space="preserve"> beslut om indragning av studierätte</w:t>
      </w:r>
      <w:r w:rsidR="00776CA8">
        <w:t>n</w:t>
      </w:r>
      <w:r w:rsidR="00E17CA1">
        <w:t>,</w:t>
      </w:r>
      <w:r w:rsidRPr="00D756A6">
        <w:t xml:space="preserve"> överföring till annan utbildning</w:t>
      </w:r>
      <w:r w:rsidR="00C57AEA">
        <w:t xml:space="preserve"> eller beslut om återställande av studierätten,</w:t>
      </w:r>
      <w:r w:rsidRPr="00D756A6">
        <w:t xml:space="preserve"> </w:t>
      </w:r>
      <w:r>
        <w:t xml:space="preserve">samt grunderna för </w:t>
      </w:r>
      <w:r w:rsidR="00E17CA1">
        <w:t xml:space="preserve">de </w:t>
      </w:r>
      <w:r>
        <w:t>beslut</w:t>
      </w:r>
      <w:r w:rsidR="00E17CA1">
        <w:t xml:space="preserve"> som fattats</w:t>
      </w:r>
      <w:r>
        <w:t>.</w:t>
      </w:r>
    </w:p>
    <w:p w14:paraId="7DDD1888" w14:textId="01C32112" w:rsidR="00984C97" w:rsidRDefault="00984C97" w:rsidP="00984C97">
      <w:pPr>
        <w:pStyle w:val="ANormal"/>
      </w:pPr>
    </w:p>
    <w:p w14:paraId="0F6F5674" w14:textId="494A22E7" w:rsidR="00B0522A" w:rsidRDefault="00940813" w:rsidP="00984C97">
      <w:pPr>
        <w:pStyle w:val="LagKapitel"/>
      </w:pPr>
      <w:r>
        <w:t>7</w:t>
      </w:r>
      <w:r w:rsidR="001E335C">
        <w:t> kap.</w:t>
      </w:r>
      <w:r w:rsidR="0072518C">
        <w:br/>
      </w:r>
      <w:r w:rsidR="00FC7FB5">
        <w:t>Betyg</w:t>
      </w:r>
      <w:r w:rsidR="00B0522A">
        <w:t>, bedömning och tillgodoräknande av studier</w:t>
      </w:r>
    </w:p>
    <w:p w14:paraId="3D5457BD" w14:textId="77777777" w:rsidR="00B0522A" w:rsidRDefault="00B0522A" w:rsidP="00B0522A">
      <w:pPr>
        <w:pStyle w:val="ANormal"/>
      </w:pPr>
    </w:p>
    <w:p w14:paraId="67B6BEF5" w14:textId="7B07559A" w:rsidR="00B0522A" w:rsidRDefault="007E0D61" w:rsidP="00B0522A">
      <w:pPr>
        <w:pStyle w:val="LagParagraf"/>
      </w:pPr>
      <w:r>
        <w:t>4</w:t>
      </w:r>
      <w:r w:rsidR="00232EB5">
        <w:t>2</w:t>
      </w:r>
      <w:r w:rsidR="001E335C">
        <w:t> §</w:t>
      </w:r>
    </w:p>
    <w:p w14:paraId="68C899EA" w14:textId="21063749" w:rsidR="00B0522A" w:rsidRDefault="00A2500D" w:rsidP="00B0522A">
      <w:pPr>
        <w:pStyle w:val="LagPararubrik"/>
      </w:pPr>
      <w:r>
        <w:t>In</w:t>
      </w:r>
      <w:r w:rsidR="00FC7FB5">
        <w:t>tyg och e</w:t>
      </w:r>
      <w:r w:rsidR="00B0522A">
        <w:t xml:space="preserve">xamensbetyg </w:t>
      </w:r>
    </w:p>
    <w:p w14:paraId="72C588D6" w14:textId="558B502C" w:rsidR="00B0522A" w:rsidRDefault="00B0522A" w:rsidP="00B0522A">
      <w:pPr>
        <w:pStyle w:val="ANormal"/>
      </w:pPr>
      <w:r>
        <w:tab/>
        <w:t xml:space="preserve">En studerande </w:t>
      </w:r>
      <w:r w:rsidR="00240144">
        <w:t xml:space="preserve">vid högskolan </w:t>
      </w:r>
      <w:r>
        <w:t>har rätt att få ett intyg över sina studieprestationer.</w:t>
      </w:r>
    </w:p>
    <w:p w14:paraId="1F1F69FD" w14:textId="6CB15DE9" w:rsidR="00B0522A" w:rsidRDefault="00B0522A" w:rsidP="00B0522A">
      <w:pPr>
        <w:pStyle w:val="ANormal"/>
      </w:pPr>
      <w:r>
        <w:tab/>
        <w:t xml:space="preserve">En studerande som uppfyller kraven för en </w:t>
      </w:r>
      <w:r w:rsidR="00240144">
        <w:t>yrkes</w:t>
      </w:r>
      <w:r>
        <w:t>högskoleexamen ska få ett examensbetyg över avlagd examen</w:t>
      </w:r>
      <w:r w:rsidR="00FE3498">
        <w:t xml:space="preserve"> vid högskolan</w:t>
      </w:r>
      <w:r>
        <w:t>.</w:t>
      </w:r>
    </w:p>
    <w:p w14:paraId="1331C649" w14:textId="77777777" w:rsidR="00B0522A" w:rsidRDefault="00B0522A" w:rsidP="00B0522A">
      <w:pPr>
        <w:pStyle w:val="ANormal"/>
      </w:pPr>
      <w:r>
        <w:tab/>
        <w:t>Intyg och examensbetyg utfärdas av högskolan. Om utbildningen bedrivs genom samarbete med en annan utbildningssamordnare som ansvarar för utbildningen innehåll utfärdar samarbetspartnern intyg och betyg.</w:t>
      </w:r>
    </w:p>
    <w:p w14:paraId="4F5CA406" w14:textId="6E25A7F5" w:rsidR="00092E9F" w:rsidRDefault="00092E9F" w:rsidP="00092E9F">
      <w:pPr>
        <w:pStyle w:val="ANormal"/>
      </w:pPr>
      <w:r>
        <w:tab/>
        <w:t>Närmare b</w:t>
      </w:r>
      <w:r w:rsidRPr="00D756A6">
        <w:t xml:space="preserve">estämmelser om </w:t>
      </w:r>
      <w:r w:rsidR="0070188B">
        <w:t xml:space="preserve">intyg och </w:t>
      </w:r>
      <w:r w:rsidRPr="00D756A6">
        <w:t xml:space="preserve">betyg utfärdas </w:t>
      </w:r>
      <w:r>
        <w:t>i</w:t>
      </w:r>
      <w:r w:rsidRPr="00D756A6">
        <w:t xml:space="preserve"> </w:t>
      </w:r>
      <w:r>
        <w:t>landskaps</w:t>
      </w:r>
      <w:r w:rsidRPr="00D756A6">
        <w:t>förordning</w:t>
      </w:r>
      <w:r>
        <w:t>.</w:t>
      </w:r>
    </w:p>
    <w:p w14:paraId="77909AE9" w14:textId="2CB6E1C3" w:rsidR="00B0522A" w:rsidRDefault="00B0522A" w:rsidP="00092E9F">
      <w:pPr>
        <w:pStyle w:val="ANormal"/>
      </w:pPr>
    </w:p>
    <w:p w14:paraId="604B0868" w14:textId="7EFFB12E" w:rsidR="00B0522A" w:rsidRDefault="005661BD" w:rsidP="00B0522A">
      <w:pPr>
        <w:pStyle w:val="LagParagraf"/>
      </w:pPr>
      <w:r>
        <w:t>4</w:t>
      </w:r>
      <w:r w:rsidR="00232EB5">
        <w:t>3</w:t>
      </w:r>
      <w:r w:rsidR="001E335C">
        <w:t> §</w:t>
      </w:r>
    </w:p>
    <w:p w14:paraId="398E71EC" w14:textId="323D2C85" w:rsidR="00B0522A" w:rsidRPr="00D756A6" w:rsidRDefault="00B0522A" w:rsidP="00B0522A">
      <w:pPr>
        <w:pStyle w:val="LagPararubrik"/>
      </w:pPr>
      <w:r w:rsidRPr="00D756A6">
        <w:t>Bedömning av studieprestationer</w:t>
      </w:r>
    </w:p>
    <w:p w14:paraId="28B5330B" w14:textId="6FE1B910" w:rsidR="00B0522A" w:rsidRDefault="00B0522A" w:rsidP="00B0522A">
      <w:pPr>
        <w:pStyle w:val="ANormal"/>
      </w:pPr>
      <w:r>
        <w:tab/>
        <w:t>De</w:t>
      </w:r>
      <w:r w:rsidRPr="00D756A6">
        <w:t xml:space="preserve">n studerande har rätt att få veta </w:t>
      </w:r>
      <w:r>
        <w:t xml:space="preserve">hur bedömningsgrunderna har tillämpats på </w:t>
      </w:r>
      <w:r w:rsidRPr="00D756A6">
        <w:t>hans eller hennes studieprestation.</w:t>
      </w:r>
    </w:p>
    <w:p w14:paraId="4A73EB56" w14:textId="77777777" w:rsidR="00B0522A" w:rsidRDefault="00B0522A" w:rsidP="00B0522A">
      <w:pPr>
        <w:pStyle w:val="ANormal"/>
      </w:pPr>
      <w:r>
        <w:tab/>
      </w:r>
      <w:r w:rsidRPr="00D756A6">
        <w:t>Den studerande ska ges tillfälle att ta del av en skriftlig eller på annat sätt bevarad studieprestation när den har bedömts. Skriftliga och på annat sätt bevarade studieprestationer ska förvaras minst sex månader räknat från den tidpunkt då resultatet offentliggjordes.</w:t>
      </w:r>
    </w:p>
    <w:p w14:paraId="5C1820E0" w14:textId="77777777" w:rsidR="00B0522A" w:rsidRDefault="00B0522A" w:rsidP="00B0522A">
      <w:pPr>
        <w:pStyle w:val="ANormal"/>
      </w:pPr>
    </w:p>
    <w:p w14:paraId="24B21B07" w14:textId="41859758" w:rsidR="00B0522A" w:rsidRDefault="00541C6D" w:rsidP="00B0522A">
      <w:pPr>
        <w:pStyle w:val="LagParagraf"/>
      </w:pPr>
      <w:r>
        <w:t>4</w:t>
      </w:r>
      <w:r w:rsidR="00232EB5">
        <w:t>4</w:t>
      </w:r>
      <w:r w:rsidR="001E335C">
        <w:t> §</w:t>
      </w:r>
    </w:p>
    <w:p w14:paraId="5FC3935D" w14:textId="77777777" w:rsidR="00B0522A" w:rsidRPr="00D756A6" w:rsidRDefault="00B0522A" w:rsidP="00B0522A">
      <w:pPr>
        <w:pStyle w:val="LagPararubrik"/>
      </w:pPr>
      <w:r>
        <w:t>T</w:t>
      </w:r>
      <w:r w:rsidRPr="00D756A6">
        <w:t>illgodor</w:t>
      </w:r>
      <w:r>
        <w:t>ä</w:t>
      </w:r>
      <w:r w:rsidRPr="00D756A6">
        <w:t>knande av studier</w:t>
      </w:r>
    </w:p>
    <w:p w14:paraId="6CF93CFC" w14:textId="47706E5C" w:rsidR="00B0522A" w:rsidRDefault="00B0522A" w:rsidP="00B0522A">
      <w:pPr>
        <w:pStyle w:val="ANormal"/>
      </w:pPr>
      <w:r>
        <w:tab/>
      </w:r>
      <w:r w:rsidR="00AF51C1">
        <w:t>Då e</w:t>
      </w:r>
      <w:r w:rsidRPr="00D756A6">
        <w:t>n studerande avlägg</w:t>
      </w:r>
      <w:r w:rsidR="00AF51C1">
        <w:t>er</w:t>
      </w:r>
      <w:r w:rsidRPr="00D756A6">
        <w:t xml:space="preserve"> examen eller </w:t>
      </w:r>
      <w:r w:rsidR="00AF51C1">
        <w:t>genomför en</w:t>
      </w:r>
      <w:r w:rsidRPr="00D756A6">
        <w:t xml:space="preserve"> specialiseringsutbildning, </w:t>
      </w:r>
      <w:r w:rsidR="00B41E55">
        <w:t xml:space="preserve">får den studerande </w:t>
      </w:r>
      <w:r w:rsidRPr="00D756A6">
        <w:t>räkna sig tillgodo</w:t>
      </w:r>
      <w:r>
        <w:t xml:space="preserve"> </w:t>
      </w:r>
      <w:r w:rsidRPr="00D756A6">
        <w:t xml:space="preserve">studier som han eller hon har genomfört vid en annan högskola i riket eller utomlands eller vid en annan läroanstalt samt ersätta studier som hör till </w:t>
      </w:r>
      <w:r w:rsidR="00B41E55">
        <w:t xml:space="preserve">en </w:t>
      </w:r>
      <w:r w:rsidRPr="00D756A6">
        <w:t>examen eller specialiseringsutbildning med andra studier på samma nivå</w:t>
      </w:r>
      <w:r>
        <w:t>,</w:t>
      </w:r>
      <w:r w:rsidRPr="007410E2">
        <w:t xml:space="preserve"> </w:t>
      </w:r>
      <w:r>
        <w:t xml:space="preserve">i </w:t>
      </w:r>
      <w:r w:rsidRPr="00D756A6">
        <w:t>enlig</w:t>
      </w:r>
      <w:r>
        <w:t>he</w:t>
      </w:r>
      <w:r w:rsidRPr="00D756A6">
        <w:t xml:space="preserve">t </w:t>
      </w:r>
      <w:r>
        <w:t xml:space="preserve">med </w:t>
      </w:r>
      <w:r w:rsidRPr="00D756A6">
        <w:t xml:space="preserve">vad högskolan </w:t>
      </w:r>
      <w:r w:rsidRPr="00D756A6">
        <w:lastRenderedPageBreak/>
        <w:t>beslutar. En</w:t>
      </w:r>
      <w:r>
        <w:t xml:space="preserve"> </w:t>
      </w:r>
      <w:r w:rsidRPr="00D756A6">
        <w:t>studerande får räkna sig tillgodo</w:t>
      </w:r>
      <w:r>
        <w:t xml:space="preserve"> s</w:t>
      </w:r>
      <w:r w:rsidRPr="00D756A6">
        <w:t xml:space="preserve">tudier samt ersätta studier som hör till </w:t>
      </w:r>
      <w:r w:rsidR="00B41E55">
        <w:t xml:space="preserve">en </w:t>
      </w:r>
      <w:r w:rsidRPr="00D756A6">
        <w:t xml:space="preserve">examen eller </w:t>
      </w:r>
      <w:r w:rsidR="00B41E55">
        <w:t>en</w:t>
      </w:r>
      <w:r w:rsidRPr="00D756A6">
        <w:t xml:space="preserve"> specialiseringsutbildning också genom kunskaper som visats på något annat sätt</w:t>
      </w:r>
      <w:r>
        <w:t>, i</w:t>
      </w:r>
      <w:r w:rsidRPr="002764BE">
        <w:t xml:space="preserve"> </w:t>
      </w:r>
      <w:r w:rsidRPr="00D756A6">
        <w:t>enlig</w:t>
      </w:r>
      <w:r>
        <w:t>he</w:t>
      </w:r>
      <w:r w:rsidRPr="00D756A6">
        <w:t xml:space="preserve">t </w:t>
      </w:r>
      <w:r>
        <w:t xml:space="preserve">med </w:t>
      </w:r>
      <w:r w:rsidRPr="00D756A6">
        <w:t xml:space="preserve">vad högskolan beslutar. </w:t>
      </w:r>
    </w:p>
    <w:p w14:paraId="66DB2E91" w14:textId="77777777" w:rsidR="00940813" w:rsidRDefault="00940813" w:rsidP="00B0522A">
      <w:pPr>
        <w:pStyle w:val="ANormal"/>
      </w:pPr>
    </w:p>
    <w:p w14:paraId="7D7D317C" w14:textId="0BB4B21E" w:rsidR="00BD725B" w:rsidRDefault="00541C6D" w:rsidP="00BD725B">
      <w:pPr>
        <w:pStyle w:val="LagKapitel"/>
      </w:pPr>
      <w:r>
        <w:t>8</w:t>
      </w:r>
      <w:r w:rsidR="001E335C">
        <w:t> kap.</w:t>
      </w:r>
      <w:r w:rsidR="0072518C">
        <w:br/>
      </w:r>
      <w:r w:rsidR="00BD725B">
        <w:t>Avgifter för undervisning och utbildning</w:t>
      </w:r>
    </w:p>
    <w:p w14:paraId="46E04C12" w14:textId="77777777" w:rsidR="00BD725B" w:rsidRDefault="00BD725B" w:rsidP="0072518C">
      <w:pPr>
        <w:pStyle w:val="ANormal"/>
        <w:rPr>
          <w:lang w:val="sv-FI" w:eastAsia="sv-FI"/>
        </w:rPr>
      </w:pPr>
    </w:p>
    <w:p w14:paraId="25D32947" w14:textId="664D9D3C" w:rsidR="00BD725B" w:rsidRDefault="002A3D67" w:rsidP="00BD725B">
      <w:pPr>
        <w:pStyle w:val="LagParagraf"/>
        <w:rPr>
          <w:lang w:val="sv-FI" w:eastAsia="sv-FI"/>
        </w:rPr>
      </w:pPr>
      <w:r>
        <w:rPr>
          <w:lang w:val="sv-FI" w:eastAsia="sv-FI"/>
        </w:rPr>
        <w:t>4</w:t>
      </w:r>
      <w:r w:rsidR="00232EB5">
        <w:rPr>
          <w:lang w:val="sv-FI" w:eastAsia="sv-FI"/>
        </w:rPr>
        <w:t>5</w:t>
      </w:r>
      <w:r w:rsidR="001E335C">
        <w:rPr>
          <w:lang w:val="sv-FI" w:eastAsia="sv-FI"/>
        </w:rPr>
        <w:t> §</w:t>
      </w:r>
    </w:p>
    <w:p w14:paraId="30E3615C" w14:textId="5DC57DDE" w:rsidR="00BD725B" w:rsidRDefault="00BD725B" w:rsidP="00BD725B">
      <w:pPr>
        <w:pStyle w:val="LagPararubrik"/>
        <w:rPr>
          <w:lang w:val="sv-FI" w:eastAsia="sv-FI"/>
        </w:rPr>
      </w:pPr>
      <w:r>
        <w:rPr>
          <w:lang w:val="sv-FI" w:eastAsia="sv-FI"/>
        </w:rPr>
        <w:t>Avgiftsfri</w:t>
      </w:r>
      <w:r w:rsidR="00CD1FA1">
        <w:rPr>
          <w:lang w:val="sv-FI" w:eastAsia="sv-FI"/>
        </w:rPr>
        <w:t xml:space="preserve"> utbildning</w:t>
      </w:r>
    </w:p>
    <w:p w14:paraId="1E1AD4B9" w14:textId="62324FDB" w:rsidR="00BD725B" w:rsidRPr="00B213A1" w:rsidRDefault="00BD725B" w:rsidP="00BD725B">
      <w:pPr>
        <w:pStyle w:val="ANormal"/>
      </w:pPr>
      <w:r>
        <w:tab/>
      </w:r>
      <w:r w:rsidRPr="00B213A1">
        <w:t xml:space="preserve">Den </w:t>
      </w:r>
      <w:r w:rsidR="00C131CE">
        <w:t>yrkes</w:t>
      </w:r>
      <w:r w:rsidRPr="00B213A1">
        <w:t xml:space="preserve">högskoleutbildning på svenska som leder till </w:t>
      </w:r>
      <w:r>
        <w:t>yrkeshögskole</w:t>
      </w:r>
      <w:r w:rsidRPr="00B213A1">
        <w:t>examen</w:t>
      </w:r>
      <w:r w:rsidRPr="00D756A6">
        <w:t xml:space="preserve"> och urvalsproven i anslutning till antagningen av studerande</w:t>
      </w:r>
      <w:r w:rsidRPr="00B213A1">
        <w:t xml:space="preserve"> är avgiftsfri för den studerande. Praktik som ingår i </w:t>
      </w:r>
      <w:r>
        <w:t xml:space="preserve">denna </w:t>
      </w:r>
      <w:r w:rsidRPr="00B213A1">
        <w:t>utbildning</w:t>
      </w:r>
      <w:r>
        <w:t xml:space="preserve"> </w:t>
      </w:r>
      <w:r w:rsidRPr="00B213A1">
        <w:t>ska bekostas av högskolan i den omfattning som högskolan beslutar.</w:t>
      </w:r>
    </w:p>
    <w:p w14:paraId="065F8FEF" w14:textId="77777777" w:rsidR="00BD725B" w:rsidRPr="00572DC3" w:rsidRDefault="00BD725B" w:rsidP="00BD725B">
      <w:pPr>
        <w:pStyle w:val="ANormal"/>
        <w:rPr>
          <w:lang w:val="sv-FI" w:eastAsia="sv-FI"/>
        </w:rPr>
      </w:pPr>
    </w:p>
    <w:p w14:paraId="1B216552" w14:textId="75C2FD42" w:rsidR="00BD725B" w:rsidRDefault="00E35C58" w:rsidP="00BD725B">
      <w:pPr>
        <w:pStyle w:val="LagParagraf"/>
      </w:pPr>
      <w:r>
        <w:t>4</w:t>
      </w:r>
      <w:r w:rsidR="00232EB5">
        <w:t>6</w:t>
      </w:r>
      <w:r w:rsidR="001E335C">
        <w:t> §</w:t>
      </w:r>
    </w:p>
    <w:p w14:paraId="6B38B5AE" w14:textId="0B6BA8B2" w:rsidR="00BD725B" w:rsidRDefault="00AC5422" w:rsidP="00BD725B">
      <w:pPr>
        <w:pStyle w:val="LagPararubrik"/>
        <w:rPr>
          <w:lang w:val="sv-FI" w:eastAsia="sv-FI"/>
        </w:rPr>
      </w:pPr>
      <w:r>
        <w:rPr>
          <w:lang w:val="sv-FI" w:eastAsia="sv-FI"/>
        </w:rPr>
        <w:t>U</w:t>
      </w:r>
      <w:r w:rsidR="00376B9E">
        <w:rPr>
          <w:lang w:val="sv-FI" w:eastAsia="sv-FI"/>
        </w:rPr>
        <w:t>ndervisning och utbildnin</w:t>
      </w:r>
      <w:r w:rsidR="00212476">
        <w:rPr>
          <w:lang w:val="sv-FI" w:eastAsia="sv-FI"/>
        </w:rPr>
        <w:t>g som kan avgiftsbeläggas</w:t>
      </w:r>
    </w:p>
    <w:p w14:paraId="799ECB92" w14:textId="06746B95" w:rsidR="00BD725B" w:rsidRPr="00B213A1" w:rsidRDefault="00BD725B" w:rsidP="00BD725B">
      <w:pPr>
        <w:pStyle w:val="ANormal"/>
      </w:pPr>
      <w:r>
        <w:tab/>
      </w:r>
      <w:r w:rsidRPr="00B213A1">
        <w:t xml:space="preserve">Avgifter kan tas ut för annan undervisning </w:t>
      </w:r>
      <w:r>
        <w:t>och för annan utbildning</w:t>
      </w:r>
      <w:r w:rsidRPr="00B213A1">
        <w:t xml:space="preserve"> </w:t>
      </w:r>
      <w:r>
        <w:t xml:space="preserve">som leder till </w:t>
      </w:r>
      <w:r w:rsidR="001B3ADD">
        <w:t>yrkes</w:t>
      </w:r>
      <w:r>
        <w:t xml:space="preserve">högskoleexamen </w:t>
      </w:r>
      <w:r w:rsidRPr="00B213A1">
        <w:t>än den som a</w:t>
      </w:r>
      <w:r w:rsidR="009A2D61">
        <w:t>v</w:t>
      </w:r>
      <w:r w:rsidRPr="00B213A1">
        <w:t xml:space="preserve">ses i </w:t>
      </w:r>
      <w:r w:rsidR="002A3D67">
        <w:t>4</w:t>
      </w:r>
      <w:r w:rsidR="00232EB5">
        <w:t>5</w:t>
      </w:r>
      <w:r w:rsidR="001E335C">
        <w:t> §</w:t>
      </w:r>
      <w:r w:rsidRPr="00B213A1">
        <w:t>. Internationella tester för sökande till utbildningar som inte ges på svenska kan vara avgiftsbelagda.</w:t>
      </w:r>
    </w:p>
    <w:p w14:paraId="5BF48783" w14:textId="77777777" w:rsidR="00BD725B" w:rsidRPr="00D751CE" w:rsidRDefault="00BD725B" w:rsidP="00BD725B">
      <w:pPr>
        <w:pStyle w:val="ANormal"/>
      </w:pPr>
      <w:r>
        <w:tab/>
      </w:r>
      <w:r w:rsidRPr="00B213A1">
        <w:t xml:space="preserve">Högskolans styrelse beslutar om avgifterna med beaktande av bestämmelserna i </w:t>
      </w:r>
      <w:hyperlink r:id="rId19" w:history="1">
        <w:r w:rsidRPr="00D751CE">
          <w:t>landskapslagen (1993:27) om grunderna för avgifter till landskapet</w:t>
        </w:r>
      </w:hyperlink>
      <w:r w:rsidRPr="00D751CE">
        <w:t>.</w:t>
      </w:r>
    </w:p>
    <w:p w14:paraId="4EFFA6F2" w14:textId="7D0786C9" w:rsidR="00BD725B" w:rsidRDefault="00BD725B" w:rsidP="00BD725B">
      <w:pPr>
        <w:pStyle w:val="ANormal"/>
      </w:pPr>
      <w:r w:rsidRPr="00D751CE">
        <w:tab/>
        <w:t xml:space="preserve">För högskolans utbildningar på engelska som leder till </w:t>
      </w:r>
      <w:r>
        <w:t>en yrkeshögskole</w:t>
      </w:r>
      <w:r w:rsidRPr="00D751CE">
        <w:t>examen ska högskolan ta ut en avgift av de studerande</w:t>
      </w:r>
      <w:r w:rsidR="00206BB4">
        <w:t xml:space="preserve"> som motsvarar</w:t>
      </w:r>
      <w:r w:rsidR="00F8003B">
        <w:t xml:space="preserve"> </w:t>
      </w:r>
      <w:r w:rsidR="009F0357">
        <w:t>minst</w:t>
      </w:r>
      <w:r w:rsidR="00F8003B">
        <w:t xml:space="preserve"> full kostnadstäckning.</w:t>
      </w:r>
    </w:p>
    <w:p w14:paraId="40B48381" w14:textId="74EFF927" w:rsidR="00BD725B" w:rsidRDefault="00BD725B" w:rsidP="00BD725B">
      <w:pPr>
        <w:pStyle w:val="ANormal"/>
      </w:pPr>
      <w:r>
        <w:tab/>
        <w:t>A</w:t>
      </w:r>
      <w:r w:rsidRPr="00D756A6">
        <w:t xml:space="preserve">v den som beställer </w:t>
      </w:r>
      <w:r>
        <w:t>uppdrags</w:t>
      </w:r>
      <w:r w:rsidRPr="00D756A6">
        <w:t xml:space="preserve">utbildning </w:t>
      </w:r>
      <w:r>
        <w:t xml:space="preserve">ska högskolan </w:t>
      </w:r>
      <w:r w:rsidRPr="00D756A6">
        <w:t xml:space="preserve">ta ut en avgift </w:t>
      </w:r>
      <w:r w:rsidR="00D54D22">
        <w:t>s</w:t>
      </w:r>
      <w:r w:rsidR="00206BB4">
        <w:t>om motsvarar</w:t>
      </w:r>
      <w:r w:rsidR="00D54D22">
        <w:t xml:space="preserve"> minst</w:t>
      </w:r>
      <w:r w:rsidR="00D72F3F">
        <w:t xml:space="preserve"> full kostnadstäckning</w:t>
      </w:r>
      <w:r w:rsidRPr="00D756A6">
        <w:t>. Den som har beställt utbildningen har rätt att av de studerande som deltar i uppdragsutbildningen ta ut avgifter i enlighet med lagstiftningen i beställarens placerings</w:t>
      </w:r>
      <w:r>
        <w:t>land</w:t>
      </w:r>
      <w:r w:rsidRPr="00D756A6">
        <w:t xml:space="preserve"> eller i enlighet med beställarens praxis.</w:t>
      </w:r>
    </w:p>
    <w:p w14:paraId="63C90E71" w14:textId="24AEFD93" w:rsidR="004D54A1" w:rsidRDefault="004D54A1" w:rsidP="00BD725B">
      <w:pPr>
        <w:pStyle w:val="ANormal"/>
      </w:pPr>
      <w:r>
        <w:tab/>
      </w:r>
      <w:r w:rsidRPr="00B37A3D">
        <w:t>Högskolan kan ha ett stipendiesystem för att stödja studerande som deltar i avgiftsbelagd examensutbildning</w:t>
      </w:r>
      <w:r w:rsidR="00D25AE7">
        <w:t>.</w:t>
      </w:r>
    </w:p>
    <w:p w14:paraId="26EBB7A8" w14:textId="77777777" w:rsidR="00891AFA" w:rsidRDefault="00891AFA" w:rsidP="00BD725B">
      <w:pPr>
        <w:pStyle w:val="ANormal"/>
      </w:pPr>
    </w:p>
    <w:p w14:paraId="37C2FFB5" w14:textId="0300FD7A" w:rsidR="00891AFA" w:rsidRDefault="00C55633" w:rsidP="00891AFA">
      <w:pPr>
        <w:pStyle w:val="LagParagraf"/>
      </w:pPr>
      <w:r>
        <w:t>4</w:t>
      </w:r>
      <w:r w:rsidR="009F0357">
        <w:t>7</w:t>
      </w:r>
      <w:r w:rsidR="001E335C">
        <w:t> §</w:t>
      </w:r>
    </w:p>
    <w:p w14:paraId="28E1F336" w14:textId="1CF234EC" w:rsidR="00891AFA" w:rsidRPr="00891AFA" w:rsidRDefault="00891AFA" w:rsidP="00891AFA">
      <w:pPr>
        <w:pStyle w:val="LagPararubrik"/>
      </w:pPr>
      <w:r>
        <w:t>Förbud att ta ut avgifter</w:t>
      </w:r>
    </w:p>
    <w:p w14:paraId="6825D3C9" w14:textId="1D2A2B1E" w:rsidR="00BD725B" w:rsidRDefault="00BD725B" w:rsidP="00BD725B">
      <w:pPr>
        <w:pStyle w:val="ANormal"/>
      </w:pPr>
      <w:r>
        <w:rPr>
          <w:rStyle w:val="cf01"/>
        </w:rPr>
        <w:tab/>
      </w:r>
      <w:r w:rsidR="00E84D44">
        <w:t>Högskolan eller den som beställt en uppdragsutbildning</w:t>
      </w:r>
      <w:r w:rsidR="003B7E4F">
        <w:t xml:space="preserve"> </w:t>
      </w:r>
      <w:r w:rsidRPr="00B213A1">
        <w:t xml:space="preserve">får inte ut </w:t>
      </w:r>
      <w:r w:rsidR="003B7E4F">
        <w:t xml:space="preserve">avgifter </w:t>
      </w:r>
      <w:r w:rsidRPr="00B213A1">
        <w:t>av</w:t>
      </w:r>
    </w:p>
    <w:p w14:paraId="60191D11" w14:textId="6B4D8C2F" w:rsidR="0072518C" w:rsidRDefault="0072518C" w:rsidP="00BD725B">
      <w:pPr>
        <w:pStyle w:val="ANormal"/>
      </w:pPr>
      <w:r>
        <w:tab/>
        <w:t xml:space="preserve">1) </w:t>
      </w:r>
      <w:r w:rsidRPr="00B213A1">
        <w:t>medborgare i stater som hör till Europeiska ekonomiska samarbetsområdet eller av personer som jämställs med medborgare i Europeiska unionen med stöd av ett avtal som Europeiska unionen och dess medlemsstater har ingått med en annan avtalspart, eller av sådana personers familjemedlemmar</w:t>
      </w:r>
      <w:r>
        <w:t>,</w:t>
      </w:r>
      <w:r w:rsidRPr="00B213A1">
        <w:t xml:space="preserve"> eller</w:t>
      </w:r>
    </w:p>
    <w:p w14:paraId="5C100544" w14:textId="4B9A56CB" w:rsidR="0072518C" w:rsidRPr="00B213A1" w:rsidRDefault="0072518C" w:rsidP="00BD725B">
      <w:pPr>
        <w:pStyle w:val="ANormal"/>
      </w:pPr>
      <w:r>
        <w:tab/>
        <w:t xml:space="preserve">2) </w:t>
      </w:r>
      <w:r w:rsidRPr="00B213A1">
        <w:t xml:space="preserve">personer som har </w:t>
      </w:r>
      <w:r w:rsidR="00733C3A">
        <w:t xml:space="preserve">ett sådant EU-blåkort som avses </w:t>
      </w:r>
      <w:r w:rsidRPr="00B213A1">
        <w:t>i utlänningslagen (FFS 301/2004), kontinuerligt eller permanent uppehållstillstånd eller EU-uppehållstillstånd för varaktigt bosatta, eller av sådana personers familjemedlemmar.</w:t>
      </w:r>
    </w:p>
    <w:p w14:paraId="28544C06" w14:textId="362491AA" w:rsidR="00BD725B" w:rsidRDefault="00BD725B" w:rsidP="00BD725B">
      <w:pPr>
        <w:pStyle w:val="ANormal"/>
      </w:pPr>
      <w:r w:rsidRPr="00B213A1">
        <w:tab/>
        <w:t>I fråga om begreppet familjemedlem tillämpas definitionen i utlänningslagen</w:t>
      </w:r>
      <w:r>
        <w:t>.</w:t>
      </w:r>
    </w:p>
    <w:p w14:paraId="4D6DB47B" w14:textId="77777777" w:rsidR="00A90F2F" w:rsidRDefault="00A90F2F" w:rsidP="0072518C">
      <w:pPr>
        <w:pStyle w:val="ANormal"/>
      </w:pPr>
    </w:p>
    <w:p w14:paraId="744D6C97" w14:textId="679A5F27" w:rsidR="00A90F2F" w:rsidRDefault="009F0357" w:rsidP="00A90F2F">
      <w:pPr>
        <w:pStyle w:val="LagParagraf"/>
      </w:pPr>
      <w:r>
        <w:t>48</w:t>
      </w:r>
      <w:r w:rsidR="001E335C">
        <w:t> §</w:t>
      </w:r>
    </w:p>
    <w:p w14:paraId="594BD783" w14:textId="77777777" w:rsidR="00A90F2F" w:rsidRDefault="00A90F2F" w:rsidP="00A90F2F">
      <w:pPr>
        <w:pStyle w:val="LagPararubrik"/>
      </w:pPr>
      <w:r>
        <w:t>Direkt utsökbarhet av avgifter</w:t>
      </w:r>
    </w:p>
    <w:p w14:paraId="4D97A3C4" w14:textId="77777777" w:rsidR="00A90F2F" w:rsidRDefault="00A90F2F" w:rsidP="00A90F2F">
      <w:pPr>
        <w:pStyle w:val="ANormal"/>
      </w:pPr>
      <w:r>
        <w:tab/>
        <w:t>Offentligrättsliga avgifter som tas ut av en studerande är direkt utsökbara.</w:t>
      </w:r>
    </w:p>
    <w:p w14:paraId="0F92E304" w14:textId="77777777" w:rsidR="009F0357" w:rsidRPr="00286464" w:rsidRDefault="009F0357" w:rsidP="00A90F2F">
      <w:pPr>
        <w:pStyle w:val="ANormal"/>
      </w:pPr>
    </w:p>
    <w:p w14:paraId="4D72749D" w14:textId="6CB1B052" w:rsidR="00A90F2F" w:rsidRDefault="00470861" w:rsidP="00A90F2F">
      <w:pPr>
        <w:pStyle w:val="LagParagraf"/>
      </w:pPr>
      <w:r>
        <w:lastRenderedPageBreak/>
        <w:t>49</w:t>
      </w:r>
      <w:r w:rsidR="001E335C">
        <w:t> §</w:t>
      </w:r>
    </w:p>
    <w:p w14:paraId="3AF07FC8" w14:textId="77777777" w:rsidR="00A90F2F" w:rsidRPr="00FC621A" w:rsidRDefault="00A90F2F" w:rsidP="00A90F2F">
      <w:pPr>
        <w:pStyle w:val="LagPararubrik"/>
      </w:pPr>
      <w:r>
        <w:t>Ränta på avgifter</w:t>
      </w:r>
    </w:p>
    <w:p w14:paraId="3762DFD8" w14:textId="0B413FBC" w:rsidR="00A90F2F" w:rsidRDefault="00A90F2F" w:rsidP="00A90F2F">
      <w:pPr>
        <w:pStyle w:val="ANormal"/>
      </w:pPr>
      <w:r>
        <w:tab/>
      </w:r>
      <w:r w:rsidRPr="00D756A6">
        <w:t xml:space="preserve">Om en offentligrättslig avgift som tas ut </w:t>
      </w:r>
      <w:r>
        <w:t>av</w:t>
      </w:r>
      <w:r w:rsidRPr="00D756A6">
        <w:t xml:space="preserve"> en studerande inte har betalts på förfallodagen</w:t>
      </w:r>
      <w:r>
        <w:t xml:space="preserve"> </w:t>
      </w:r>
      <w:r w:rsidRPr="00D756A6">
        <w:t xml:space="preserve">får </w:t>
      </w:r>
      <w:r>
        <w:t xml:space="preserve">en </w:t>
      </w:r>
      <w:r w:rsidRPr="00D756A6">
        <w:t xml:space="preserve">årlig dröjsmålsränta tas ut från förfallodagen </w:t>
      </w:r>
      <w:r>
        <w:t xml:space="preserve">i enlighet med bestämmelserna </w:t>
      </w:r>
      <w:r w:rsidRPr="00D756A6">
        <w:t xml:space="preserve">i räntelagen </w:t>
      </w:r>
      <w:r>
        <w:t xml:space="preserve">(FFS </w:t>
      </w:r>
      <w:r w:rsidRPr="00D756A6">
        <w:t>633/1982).</w:t>
      </w:r>
    </w:p>
    <w:p w14:paraId="0C688FE6" w14:textId="77777777" w:rsidR="00940813" w:rsidRDefault="00940813" w:rsidP="00A90F2F">
      <w:pPr>
        <w:pStyle w:val="ANormal"/>
      </w:pPr>
    </w:p>
    <w:p w14:paraId="0C2D0D05" w14:textId="0FE034D1" w:rsidR="00E57910" w:rsidRPr="00EE1F45" w:rsidRDefault="007421BA" w:rsidP="00E57910">
      <w:pPr>
        <w:pStyle w:val="LagKapitel"/>
      </w:pPr>
      <w:r>
        <w:t>9</w:t>
      </w:r>
      <w:r w:rsidR="001E335C">
        <w:t> kap.</w:t>
      </w:r>
      <w:r w:rsidR="0072518C">
        <w:br/>
      </w:r>
      <w:r w:rsidR="00EF34BB">
        <w:t>Studerande vid högskolan</w:t>
      </w:r>
    </w:p>
    <w:p w14:paraId="110BADAE" w14:textId="77777777" w:rsidR="007F00E7" w:rsidRDefault="007F00E7" w:rsidP="0072518C">
      <w:pPr>
        <w:pStyle w:val="ANormal"/>
      </w:pPr>
    </w:p>
    <w:p w14:paraId="19240384" w14:textId="0A04DE86" w:rsidR="007F00E7" w:rsidRDefault="007421BA" w:rsidP="007F00E7">
      <w:pPr>
        <w:pStyle w:val="LagParagraf"/>
      </w:pPr>
      <w:r>
        <w:t>5</w:t>
      </w:r>
      <w:r w:rsidR="00470861">
        <w:t>0</w:t>
      </w:r>
      <w:r w:rsidR="001E335C">
        <w:t> §</w:t>
      </w:r>
    </w:p>
    <w:p w14:paraId="15A78D56" w14:textId="4DD54B7C" w:rsidR="007F00E7" w:rsidRPr="002D2853" w:rsidRDefault="007F00E7" w:rsidP="007F00E7">
      <w:pPr>
        <w:pStyle w:val="LagPararubrik"/>
      </w:pPr>
      <w:r>
        <w:t>Studerandekår</w:t>
      </w:r>
    </w:p>
    <w:p w14:paraId="57E5E06D" w14:textId="0ABDA1C0" w:rsidR="007F00E7" w:rsidRDefault="007F00E7" w:rsidP="007F00E7">
      <w:pPr>
        <w:pStyle w:val="ANormal"/>
      </w:pPr>
      <w:r>
        <w:tab/>
        <w:t xml:space="preserve">De studerande vid </w:t>
      </w:r>
      <w:r w:rsidRPr="00D756A6">
        <w:t>högskola</w:t>
      </w:r>
      <w:r>
        <w:t xml:space="preserve">n som studerar vid en utbildning som leder till en examen </w:t>
      </w:r>
      <w:r w:rsidR="00B63396">
        <w:t>har rätt att höra</w:t>
      </w:r>
      <w:r w:rsidR="0054109C">
        <w:t xml:space="preserve"> till</w:t>
      </w:r>
      <w:r w:rsidRPr="00D756A6">
        <w:t xml:space="preserve"> </w:t>
      </w:r>
      <w:r>
        <w:t>högskolans</w:t>
      </w:r>
      <w:r w:rsidRPr="00D756A6">
        <w:t xml:space="preserve"> studerandekår. </w:t>
      </w:r>
      <w:r>
        <w:t>Kåren</w:t>
      </w:r>
      <w:r w:rsidRPr="00D756A6">
        <w:t xml:space="preserve"> kan också godkänna andra studerande vid högskolan som medlemmar.</w:t>
      </w:r>
    </w:p>
    <w:p w14:paraId="71CC9896" w14:textId="6378B215" w:rsidR="00826111" w:rsidRDefault="007F00E7" w:rsidP="007F00E7">
      <w:pPr>
        <w:pStyle w:val="ANormal"/>
      </w:pPr>
      <w:r>
        <w:tab/>
      </w:r>
      <w:r w:rsidRPr="00D756A6">
        <w:t>Studerandekåren</w:t>
      </w:r>
      <w:r>
        <w:t xml:space="preserve"> </w:t>
      </w:r>
      <w:r w:rsidR="0077469D">
        <w:t>syfte är att vara</w:t>
      </w:r>
      <w:r w:rsidRPr="00D756A6">
        <w:t xml:space="preserve"> en förenande länk för sina medlemmar</w:t>
      </w:r>
      <w:r w:rsidR="002F6FF8">
        <w:t xml:space="preserve">. </w:t>
      </w:r>
      <w:r w:rsidR="00826111">
        <w:t>Stude</w:t>
      </w:r>
      <w:r w:rsidR="00B67679">
        <w:t>rande</w:t>
      </w:r>
      <w:r w:rsidR="00826111">
        <w:t>kåren</w:t>
      </w:r>
      <w:r w:rsidR="006F6C94">
        <w:t xml:space="preserve"> har även som syfte att</w:t>
      </w:r>
      <w:r w:rsidR="0009379C">
        <w:t xml:space="preserve"> </w:t>
      </w:r>
      <w:r w:rsidR="006757A7">
        <w:t>bevaka</w:t>
      </w:r>
      <w:r w:rsidR="0009379C">
        <w:t xml:space="preserve"> och medverka i </w:t>
      </w:r>
      <w:r w:rsidR="006757A7">
        <w:t>utvecklingen</w:t>
      </w:r>
      <w:r w:rsidR="0009379C">
        <w:t xml:space="preserve"> av </w:t>
      </w:r>
      <w:r w:rsidR="006757A7">
        <w:t>verksamheten</w:t>
      </w:r>
      <w:r w:rsidR="0009379C">
        <w:t xml:space="preserve"> vid högskolan</w:t>
      </w:r>
      <w:r w:rsidR="006F6C94">
        <w:t xml:space="preserve"> </w:t>
      </w:r>
      <w:r w:rsidR="002F6FF8">
        <w:t>och bidra till att de allmänna målen för yrkeshögskoleutbildningen förverkligas.</w:t>
      </w:r>
      <w:r w:rsidR="00647927">
        <w:t xml:space="preserve"> Studerandekåren</w:t>
      </w:r>
      <w:r w:rsidR="006F6C94">
        <w:t xml:space="preserve"> </w:t>
      </w:r>
      <w:r w:rsidR="006757A7" w:rsidRPr="00E1327A">
        <w:t>kan delta i utvecklingen av studerandehälsovården</w:t>
      </w:r>
      <w:r w:rsidR="00B86018">
        <w:t>.</w:t>
      </w:r>
    </w:p>
    <w:p w14:paraId="253DB9F6" w14:textId="27F30417" w:rsidR="007F00E7" w:rsidRDefault="007F00E7" w:rsidP="007F00E7">
      <w:pPr>
        <w:pStyle w:val="ANormal"/>
      </w:pPr>
      <w:r>
        <w:tab/>
        <w:t>Studerandekåren utser</w:t>
      </w:r>
      <w:r w:rsidRPr="00E71FFE">
        <w:t xml:space="preserve"> </w:t>
      </w:r>
      <w:r w:rsidRPr="00D756A6">
        <w:t>de studerandes företrädare i</w:t>
      </w:r>
      <w:r>
        <w:t xml:space="preserve"> högskolans styrelse och </w:t>
      </w:r>
      <w:r w:rsidR="00951744">
        <w:t>andra organ</w:t>
      </w:r>
      <w:r>
        <w:t>.</w:t>
      </w:r>
    </w:p>
    <w:p w14:paraId="32A18734" w14:textId="0975678A" w:rsidR="007F00E7" w:rsidRDefault="007F00E7" w:rsidP="007F00E7">
      <w:pPr>
        <w:pStyle w:val="ANormal"/>
      </w:pPr>
      <w:r>
        <w:tab/>
      </w:r>
      <w:r w:rsidRPr="00D756A6">
        <w:t>Studerandekåren får årligen ett understöd av högskolan för verksamhet som är förenlig med studerandekårens syfte och uppgifter. Storleken på understödet fastställs i högskolans budget. Studerandekåren har även rätt att uppbära medlemsavgifter för finansiering av verksamhet som är förenlig med studerandekårens syfte och uppgifter.</w:t>
      </w:r>
    </w:p>
    <w:p w14:paraId="79CCAA7B" w14:textId="05C7C2F3" w:rsidR="007F00E7" w:rsidRDefault="007F00E7" w:rsidP="007F00E7">
      <w:pPr>
        <w:pStyle w:val="ANormal"/>
      </w:pPr>
      <w:r>
        <w:tab/>
      </w:r>
      <w:r w:rsidRPr="00D756A6">
        <w:t xml:space="preserve">Högskolans studerandekår har självstyrelse. </w:t>
      </w:r>
      <w:r>
        <w:t>S</w:t>
      </w:r>
      <w:r w:rsidRPr="00D756A6">
        <w:t>tuderandekåren</w:t>
      </w:r>
      <w:r>
        <w:t xml:space="preserve"> har stadgar med bestämmelser om kårens förvaltning. Stadgarna fastställs av rektorn.</w:t>
      </w:r>
    </w:p>
    <w:p w14:paraId="0B68DC24" w14:textId="01D6C8B4" w:rsidR="00853091" w:rsidRDefault="00853091" w:rsidP="00853091">
      <w:pPr>
        <w:pStyle w:val="ANormal"/>
      </w:pPr>
      <w:r w:rsidRPr="00943C04">
        <w:tab/>
        <w:t>En medlem av studerandekåren anses ha fått del av ett beslut som studerandekåren fattat då beslutet lagts fram offentligt.</w:t>
      </w:r>
    </w:p>
    <w:p w14:paraId="3BB533A9" w14:textId="308796FA" w:rsidR="007F00E7" w:rsidRDefault="007F00E7" w:rsidP="007F00E7">
      <w:pPr>
        <w:pStyle w:val="ANormal"/>
      </w:pPr>
      <w:r>
        <w:tab/>
      </w:r>
      <w:r w:rsidRPr="00D756A6">
        <w:t>Om inte något annat följer av denna lag tillämpas föreningslagen (</w:t>
      </w:r>
      <w:r w:rsidR="00943C04">
        <w:t xml:space="preserve">FFS </w:t>
      </w:r>
      <w:r w:rsidRPr="00D756A6">
        <w:t>503/1989) på studerandekårens verksamhet.</w:t>
      </w:r>
    </w:p>
    <w:p w14:paraId="37591DD5" w14:textId="385FD623" w:rsidR="00E57910" w:rsidRDefault="00E57910" w:rsidP="007F00E7">
      <w:pPr>
        <w:autoSpaceDE w:val="0"/>
        <w:autoSpaceDN w:val="0"/>
        <w:adjustRightInd w:val="0"/>
        <w:rPr>
          <w:rFonts w:ascii="Segoe UI" w:hAnsi="Segoe UI" w:cs="Segoe UI"/>
          <w:color w:val="000000"/>
        </w:rPr>
      </w:pPr>
    </w:p>
    <w:p w14:paraId="70DA43E0" w14:textId="5B8EA8C3" w:rsidR="00E57910" w:rsidRDefault="00046C14" w:rsidP="00E57910">
      <w:pPr>
        <w:pStyle w:val="LagParagraf"/>
      </w:pPr>
      <w:r>
        <w:t>5</w:t>
      </w:r>
      <w:r w:rsidR="006F16BA">
        <w:t>1</w:t>
      </w:r>
      <w:r w:rsidR="001E335C">
        <w:t> §</w:t>
      </w:r>
    </w:p>
    <w:p w14:paraId="006ADDDE" w14:textId="764B0A79" w:rsidR="00E57910" w:rsidRPr="00D756A6" w:rsidRDefault="003329FB" w:rsidP="00E57910">
      <w:pPr>
        <w:pStyle w:val="LagPararubrik"/>
      </w:pPr>
      <w:r>
        <w:t>S</w:t>
      </w:r>
      <w:r w:rsidR="00E57910" w:rsidRPr="00D756A6">
        <w:t>tudiemiljö</w:t>
      </w:r>
      <w:r>
        <w:t>n</w:t>
      </w:r>
    </w:p>
    <w:p w14:paraId="1ECE39EF" w14:textId="0AED1B6F" w:rsidR="00E57910" w:rsidRDefault="00E57910" w:rsidP="00E57910">
      <w:pPr>
        <w:pStyle w:val="ANormal"/>
      </w:pPr>
      <w:r>
        <w:tab/>
      </w:r>
      <w:r w:rsidRPr="00D756A6">
        <w:t>De studerande har rätt till en trygg studiemiljö</w:t>
      </w:r>
      <w:r w:rsidR="003329FB">
        <w:t xml:space="preserve"> med studiero</w:t>
      </w:r>
      <w:r>
        <w:t>.</w:t>
      </w:r>
    </w:p>
    <w:p w14:paraId="689146B6" w14:textId="0B1327F6" w:rsidR="00E57910" w:rsidRDefault="00E57910" w:rsidP="00E57910">
      <w:pPr>
        <w:pStyle w:val="ANormal"/>
      </w:pPr>
      <w:r>
        <w:tab/>
      </w:r>
      <w:r w:rsidRPr="00D756A6">
        <w:t xml:space="preserve">Högskolan kan godkänna en ordningsstadga eller utfärda andra ordningsbestämmelser som </w:t>
      </w:r>
      <w:r>
        <w:t xml:space="preserve">behövs för </w:t>
      </w:r>
      <w:r w:rsidRPr="00D756A6">
        <w:t xml:space="preserve">den interna ordningen på högskolan, ostörda studier samt tryggheten och </w:t>
      </w:r>
      <w:r>
        <w:t xml:space="preserve">trivseln </w:t>
      </w:r>
      <w:r w:rsidR="00DA34D6">
        <w:t>i yrkeshögskolesamfundet</w:t>
      </w:r>
      <w:r w:rsidRPr="00D756A6">
        <w:t>.</w:t>
      </w:r>
      <w:r>
        <w:t xml:space="preserve"> Bestämmelserna kan även innehålla </w:t>
      </w:r>
      <w:r w:rsidRPr="00FF6761">
        <w:t>regler om hur högskolans egendom får hanteras samt om hur man får vistas och röra sig i högskolans lokaler och på dess område.</w:t>
      </w:r>
    </w:p>
    <w:p w14:paraId="2852A500" w14:textId="77777777" w:rsidR="00E57910" w:rsidRDefault="00E57910" w:rsidP="00E57910">
      <w:pPr>
        <w:pStyle w:val="ANormal"/>
      </w:pPr>
    </w:p>
    <w:p w14:paraId="0590A9F3" w14:textId="5DDC2C3A" w:rsidR="00E57910" w:rsidRDefault="00C627B8" w:rsidP="00E57910">
      <w:pPr>
        <w:pStyle w:val="LagParagraf"/>
      </w:pPr>
      <w:r>
        <w:t>5</w:t>
      </w:r>
      <w:r w:rsidR="006F16BA">
        <w:t>2</w:t>
      </w:r>
      <w:r w:rsidR="001E335C">
        <w:t> §</w:t>
      </w:r>
    </w:p>
    <w:p w14:paraId="19D4848E" w14:textId="45421597" w:rsidR="00E57910" w:rsidRDefault="00E57910" w:rsidP="00E57910">
      <w:pPr>
        <w:pStyle w:val="LagPararubrik"/>
      </w:pPr>
      <w:r>
        <w:t>Likabehandling</w:t>
      </w:r>
    </w:p>
    <w:p w14:paraId="6F07D7FD" w14:textId="13431867" w:rsidR="00C56197" w:rsidRDefault="00E57910" w:rsidP="00E57910">
      <w:pPr>
        <w:pStyle w:val="ANormal"/>
      </w:pPr>
      <w:r>
        <w:tab/>
        <w:t>De studerande ska behandlas lika.</w:t>
      </w:r>
    </w:p>
    <w:p w14:paraId="08EDF4AF" w14:textId="0860DD46" w:rsidR="00E57910" w:rsidRDefault="00C56197" w:rsidP="00E57910">
      <w:pPr>
        <w:pStyle w:val="ANormal"/>
        <w:rPr>
          <w:shd w:val="clear" w:color="auto" w:fill="FFFFFF"/>
        </w:rPr>
      </w:pPr>
      <w:r>
        <w:tab/>
      </w:r>
      <w:r w:rsidR="00E57910">
        <w:t xml:space="preserve">Ingen får diskrimineras på grund av </w:t>
      </w:r>
      <w:r w:rsidR="00E42119">
        <w:t xml:space="preserve">kön, </w:t>
      </w:r>
      <w:r w:rsidR="00E57910">
        <w:rPr>
          <w:shd w:val="clear" w:color="auto" w:fill="FFFFFF"/>
        </w:rPr>
        <w:t>ålder, ursprung, nationalitet, språk, religion, övertygelse, åsikt, politisk verksamhet, fackföreningsverksamhet, familjeförhållanden, hälsotillstånd, funktionsnedsättning, sexuell läggning eller någon annan omständighet som gäller den enskilde som person.</w:t>
      </w:r>
    </w:p>
    <w:p w14:paraId="4DF71649" w14:textId="77777777" w:rsidR="00E57910" w:rsidRDefault="00E57910" w:rsidP="00BC402D">
      <w:pPr>
        <w:pStyle w:val="ANormal"/>
      </w:pPr>
    </w:p>
    <w:p w14:paraId="1B1EBEA8" w14:textId="4236B7ED" w:rsidR="00E57910" w:rsidRPr="00ED3AAB" w:rsidRDefault="004D4515" w:rsidP="00E57910">
      <w:pPr>
        <w:pStyle w:val="LagParagraf"/>
      </w:pPr>
      <w:r>
        <w:lastRenderedPageBreak/>
        <w:t>5</w:t>
      </w:r>
      <w:r w:rsidR="00F95B69">
        <w:t>3</w:t>
      </w:r>
      <w:r w:rsidR="001E335C">
        <w:t> §</w:t>
      </w:r>
    </w:p>
    <w:p w14:paraId="058503CF" w14:textId="77777777" w:rsidR="00E57910" w:rsidRPr="00ED3AAB" w:rsidRDefault="00E57910" w:rsidP="00E57910">
      <w:pPr>
        <w:pStyle w:val="LagPararubrik"/>
      </w:pPr>
      <w:r w:rsidRPr="00ED3AAB">
        <w:t>Tystnadsplikt för studerande</w:t>
      </w:r>
    </w:p>
    <w:p w14:paraId="5AEFC855" w14:textId="30E01217" w:rsidR="00E57910" w:rsidRDefault="00E57910" w:rsidP="00E57910">
      <w:pPr>
        <w:pStyle w:val="ANormal"/>
      </w:pPr>
      <w:r w:rsidRPr="00ED3AAB">
        <w:tab/>
      </w:r>
      <w:r w:rsidR="00F37A64">
        <w:t>V</w:t>
      </w:r>
      <w:r w:rsidRPr="00ED3AAB">
        <w:t xml:space="preserve">id utbildning som ordnas på en arbetsplats </w:t>
      </w:r>
      <w:r w:rsidR="00F37A64">
        <w:t xml:space="preserve">omfattas de studerande </w:t>
      </w:r>
      <w:r w:rsidR="0018532B">
        <w:t>av de bestämmelser om sekretess och tystnadsplikt som gäller för arbetstagare och tjänstemän.</w:t>
      </w:r>
    </w:p>
    <w:p w14:paraId="15517DEA" w14:textId="77777777" w:rsidR="00BC402D" w:rsidRPr="00AD0E57" w:rsidRDefault="00BC402D" w:rsidP="00AD0E57">
      <w:pPr>
        <w:pStyle w:val="ANormal"/>
      </w:pPr>
    </w:p>
    <w:p w14:paraId="3BE53E32" w14:textId="12487BE4" w:rsidR="00E57910" w:rsidRDefault="00DF7BC4" w:rsidP="00E46984">
      <w:pPr>
        <w:pStyle w:val="LagKapitel"/>
      </w:pPr>
      <w:r>
        <w:t>10</w:t>
      </w:r>
      <w:r w:rsidR="001E335C">
        <w:t> kap.</w:t>
      </w:r>
      <w:r w:rsidR="00BC402D">
        <w:br/>
      </w:r>
      <w:r w:rsidR="00C11B8B">
        <w:t>Å</w:t>
      </w:r>
      <w:r w:rsidR="002443D4">
        <w:t>tgärder</w:t>
      </w:r>
      <w:r w:rsidR="00C11B8B">
        <w:t xml:space="preserve"> </w:t>
      </w:r>
      <w:r w:rsidR="00BF1B38">
        <w:t>för en trygg studiemiljö</w:t>
      </w:r>
    </w:p>
    <w:p w14:paraId="4944C9D7" w14:textId="77777777" w:rsidR="00E46984" w:rsidRPr="00E46984" w:rsidRDefault="00E46984" w:rsidP="00E46984">
      <w:pPr>
        <w:pStyle w:val="ANormal"/>
      </w:pPr>
    </w:p>
    <w:p w14:paraId="648FCB6B" w14:textId="3ACA82C0" w:rsidR="00E57910" w:rsidRDefault="00E907F0" w:rsidP="00E57910">
      <w:pPr>
        <w:pStyle w:val="LagParagraf"/>
      </w:pPr>
      <w:r>
        <w:t>5</w:t>
      </w:r>
      <w:r w:rsidR="009F0705">
        <w:t>4</w:t>
      </w:r>
      <w:r w:rsidR="001E335C">
        <w:t> §</w:t>
      </w:r>
    </w:p>
    <w:p w14:paraId="7B7BBE1B" w14:textId="76F81D81" w:rsidR="00E57910" w:rsidRPr="00C04B4B" w:rsidRDefault="006A0183" w:rsidP="00E57910">
      <w:pPr>
        <w:pStyle w:val="LagPararubrik"/>
      </w:pPr>
      <w:r>
        <w:t>B</w:t>
      </w:r>
      <w:r w:rsidR="00E57910">
        <w:t>egränsning av rätten att delta i undervisning</w:t>
      </w:r>
      <w:r w:rsidR="00877ABC">
        <w:t>en</w:t>
      </w:r>
    </w:p>
    <w:p w14:paraId="553903C6" w14:textId="0160C062" w:rsidR="00E57910" w:rsidRDefault="00E57910" w:rsidP="00E57910">
      <w:pPr>
        <w:pStyle w:val="ANormal"/>
      </w:pPr>
      <w:r>
        <w:tab/>
        <w:t>E</w:t>
      </w:r>
      <w:r w:rsidRPr="00C04B4B">
        <w:t xml:space="preserve">n </w:t>
      </w:r>
      <w:r>
        <w:t>studerande</w:t>
      </w:r>
      <w:r w:rsidRPr="00C04B4B">
        <w:t xml:space="preserve"> </w:t>
      </w:r>
      <w:r w:rsidRPr="00D756A6">
        <w:t xml:space="preserve">som stör undervisningen, beter sig våldsamt eller hotfullt eller äventyrar någon annans hälsa eller säkerhet </w:t>
      </w:r>
      <w:r>
        <w:t xml:space="preserve">kan </w:t>
      </w:r>
      <w:r w:rsidR="00260E8A">
        <w:t xml:space="preserve">bli </w:t>
      </w:r>
      <w:r w:rsidR="001D02DB">
        <w:t>uppmanad</w:t>
      </w:r>
      <w:r w:rsidR="00260E8A">
        <w:t xml:space="preserve"> att lämna</w:t>
      </w:r>
      <w:r>
        <w:t xml:space="preserve"> </w:t>
      </w:r>
      <w:r w:rsidRPr="00D756A6">
        <w:t>undervisning</w:t>
      </w:r>
      <w:r w:rsidR="00177F37">
        <w:t>sutrymmet</w:t>
      </w:r>
      <w:r w:rsidRPr="00D756A6">
        <w:t xml:space="preserve"> eller en tillställning som arrangeras av högskolan</w:t>
      </w:r>
      <w:r>
        <w:t xml:space="preserve"> </w:t>
      </w:r>
      <w:r w:rsidRPr="00C04B4B">
        <w:t xml:space="preserve">för högst den tid som återstår av </w:t>
      </w:r>
      <w:r>
        <w:t xml:space="preserve">arbetsdagen eller av tillställningen. </w:t>
      </w:r>
      <w:r w:rsidR="001D02DB">
        <w:t xml:space="preserve">Uppmaningen kan göras av </w:t>
      </w:r>
      <w:r>
        <w:t>r</w:t>
      </w:r>
      <w:r w:rsidRPr="009B19E1">
        <w:t>ektor</w:t>
      </w:r>
      <w:r>
        <w:t xml:space="preserve">n, en anställd inom </w:t>
      </w:r>
      <w:r w:rsidRPr="009B19E1">
        <w:t>undervisnings- och forskningsuppgifter</w:t>
      </w:r>
      <w:r>
        <w:t xml:space="preserve"> vid högskolan </w:t>
      </w:r>
      <w:r w:rsidR="00B218C4">
        <w:t>eller</w:t>
      </w:r>
      <w:r>
        <w:t xml:space="preserve"> en praktikhandledare.</w:t>
      </w:r>
    </w:p>
    <w:p w14:paraId="0752A76A" w14:textId="55E7038F" w:rsidR="00E57910" w:rsidRDefault="00E57910" w:rsidP="00E57910">
      <w:pPr>
        <w:pStyle w:val="ANormal"/>
      </w:pPr>
      <w:r>
        <w:tab/>
      </w:r>
      <w:r w:rsidR="00BE2EC9">
        <w:t>R</w:t>
      </w:r>
      <w:r w:rsidRPr="00D756A6">
        <w:t>ätt</w:t>
      </w:r>
      <w:r>
        <w:t>en</w:t>
      </w:r>
      <w:r w:rsidRPr="00D756A6">
        <w:t xml:space="preserve"> </w:t>
      </w:r>
      <w:r w:rsidR="00BE2EC9">
        <w:t xml:space="preserve">för en studerande </w:t>
      </w:r>
      <w:r w:rsidRPr="00D756A6">
        <w:t xml:space="preserve">att delta i undervisningen </w:t>
      </w:r>
      <w:r w:rsidR="00BE2EC9">
        <w:t xml:space="preserve">kan begränsas </w:t>
      </w:r>
      <w:r w:rsidRPr="00D756A6">
        <w:t xml:space="preserve">för högst tre arbetsdagar, om det </w:t>
      </w:r>
      <w:r w:rsidR="00140330">
        <w:t>finns</w:t>
      </w:r>
      <w:r w:rsidRPr="00D756A6">
        <w:t xml:space="preserve"> risk för att säkerheten för en annan studerande eller person som arbetar vid högskolan eller i ett annat </w:t>
      </w:r>
      <w:r>
        <w:t>u</w:t>
      </w:r>
      <w:r w:rsidRPr="00D756A6">
        <w:t xml:space="preserve">ndervisningsutrymme äventyras av </w:t>
      </w:r>
      <w:r w:rsidR="00924095">
        <w:t>den studerandes</w:t>
      </w:r>
      <w:r w:rsidRPr="00D756A6">
        <w:t xml:space="preserve"> våldsamma eller hotfulla beteende eller om undervisningen eller verksamhet</w:t>
      </w:r>
      <w:r>
        <w:t>en</w:t>
      </w:r>
      <w:r w:rsidRPr="00D756A6">
        <w:t xml:space="preserve"> försvåras orimligt mycket på grund av den studerandes störande uppförande.</w:t>
      </w:r>
    </w:p>
    <w:p w14:paraId="783104ED" w14:textId="733C9472" w:rsidR="00E57910" w:rsidRPr="001402D0" w:rsidRDefault="00E57910" w:rsidP="00E57910">
      <w:pPr>
        <w:pStyle w:val="ANormal"/>
      </w:pPr>
      <w:r>
        <w:tab/>
      </w:r>
      <w:r w:rsidRPr="001402D0">
        <w:t xml:space="preserve">Om en </w:t>
      </w:r>
      <w:r>
        <w:t>studerande</w:t>
      </w:r>
      <w:r w:rsidRPr="001402D0">
        <w:t xml:space="preserve"> inte </w:t>
      </w:r>
      <w:r w:rsidR="00A62105">
        <w:t>avlä</w:t>
      </w:r>
      <w:r w:rsidR="009B3FDD">
        <w:t>g</w:t>
      </w:r>
      <w:r w:rsidR="00A62105">
        <w:t>snar sig trots uppmaning</w:t>
      </w:r>
      <w:r>
        <w:t xml:space="preserve"> </w:t>
      </w:r>
      <w:r w:rsidR="00A62105">
        <w:t xml:space="preserve">enligt </w:t>
      </w:r>
      <w:r w:rsidR="00C53610">
        <w:t>1</w:t>
      </w:r>
      <w:r w:rsidR="001E335C">
        <w:t> mom.</w:t>
      </w:r>
      <w:r w:rsidR="004E0FE6">
        <w:t xml:space="preserve"> </w:t>
      </w:r>
      <w:r w:rsidR="00C53610">
        <w:t>eller</w:t>
      </w:r>
      <w:r w:rsidR="00C427F6">
        <w:t xml:space="preserve"> trots beslut om begränsning </w:t>
      </w:r>
      <w:r w:rsidR="009B3FDD">
        <w:t xml:space="preserve">enligt </w:t>
      </w:r>
      <w:r w:rsidR="00C53610">
        <w:t>2</w:t>
      </w:r>
      <w:r w:rsidR="001E335C">
        <w:t> mom.</w:t>
      </w:r>
      <w:r w:rsidRPr="001402D0">
        <w:t xml:space="preserve"> har</w:t>
      </w:r>
      <w:r>
        <w:t xml:space="preserve"> rektorn, en anställd inom undervisnings- och forskningsuppgifter</w:t>
      </w:r>
      <w:r w:rsidRPr="001402D0">
        <w:t xml:space="preserve"> </w:t>
      </w:r>
      <w:r>
        <w:t xml:space="preserve">vid högskolan och en praktikhandledare </w:t>
      </w:r>
      <w:r w:rsidRPr="001402D0">
        <w:t xml:space="preserve">rätt att avlägsna </w:t>
      </w:r>
      <w:r>
        <w:t>studeranden</w:t>
      </w:r>
      <w:r w:rsidRPr="001402D0">
        <w:t xml:space="preserve"> från undervisningsutrymmet</w:t>
      </w:r>
      <w:r>
        <w:t xml:space="preserve"> </w:t>
      </w:r>
      <w:r w:rsidRPr="001402D0">
        <w:t>eller från en tillställning</w:t>
      </w:r>
      <w:r>
        <w:t xml:space="preserve"> som arrangeras av högskolan</w:t>
      </w:r>
      <w:r w:rsidRPr="001402D0">
        <w:t>.</w:t>
      </w:r>
    </w:p>
    <w:p w14:paraId="0B96E01A" w14:textId="430EACFA" w:rsidR="00E57910" w:rsidRPr="00A353E9" w:rsidRDefault="00E57910" w:rsidP="00E57910">
      <w:pPr>
        <w:pStyle w:val="ANormal"/>
      </w:pPr>
      <w:r>
        <w:tab/>
      </w:r>
      <w:r w:rsidRPr="00A353E9">
        <w:t xml:space="preserve">Om en studerande som ska avlägsnas försöker förhindra detta genom att göra motstånd, har </w:t>
      </w:r>
      <w:r>
        <w:t xml:space="preserve">rektorn, en anställd inom undervisning- och forskningsuppgifter och en praktikhandledare </w:t>
      </w:r>
      <w:r w:rsidRPr="00A353E9">
        <w:t xml:space="preserve">rätt att använda sådana maktmedel som </w:t>
      </w:r>
      <w:r w:rsidR="00037C3A">
        <w:t>behövs</w:t>
      </w:r>
      <w:r w:rsidRPr="00A353E9">
        <w:t xml:space="preserve"> för att </w:t>
      </w:r>
      <w:r>
        <w:t>avlägsna</w:t>
      </w:r>
      <w:r w:rsidRPr="00A353E9">
        <w:t xml:space="preserve"> </w:t>
      </w:r>
      <w:r>
        <w:t>den studerande</w:t>
      </w:r>
      <w:r w:rsidRPr="00A353E9">
        <w:t xml:space="preserve"> och som med hänsyn till den studerandes ålder och situationens hotfullhet eller motståndets allvar och en samlad bedömning av situationen kan anses vara försvarbara.</w:t>
      </w:r>
    </w:p>
    <w:p w14:paraId="361FFD6B" w14:textId="087ADCD0" w:rsidR="00E57910" w:rsidRPr="00A353E9" w:rsidRDefault="00E57910" w:rsidP="00E57910">
      <w:pPr>
        <w:pStyle w:val="ANormal"/>
      </w:pPr>
      <w:r>
        <w:tab/>
        <w:t xml:space="preserve">Rektorn, de anställda inom undervisnings- och forskningsuppgifter vid högskolan och praktikhandledare </w:t>
      </w:r>
      <w:r w:rsidRPr="00A353E9">
        <w:t xml:space="preserve">kan i situationer som avses i </w:t>
      </w:r>
      <w:r w:rsidR="00F314CE">
        <w:t>3 och 4</w:t>
      </w:r>
      <w:r w:rsidR="001E335C">
        <w:t> mom.</w:t>
      </w:r>
      <w:r w:rsidRPr="00A353E9">
        <w:t xml:space="preserve"> agera tillsammans eller var för sig. </w:t>
      </w:r>
      <w:r>
        <w:t xml:space="preserve">Den </w:t>
      </w:r>
      <w:r w:rsidRPr="00A353E9">
        <w:t>som använt sig av maktmedel ska lämna en skriftlig redogörelse för händelsen till</w:t>
      </w:r>
      <w:r>
        <w:t xml:space="preserve"> högskolans styrelse</w:t>
      </w:r>
      <w:r w:rsidRPr="00A353E9">
        <w:t>.</w:t>
      </w:r>
      <w:r w:rsidR="00B74E99" w:rsidRPr="00B74E99">
        <w:t xml:space="preserve"> </w:t>
      </w:r>
      <w:r w:rsidR="00B74E99" w:rsidRPr="00DE3A00">
        <w:t>Maktmedelsredskap f</w:t>
      </w:r>
      <w:r w:rsidR="00B74E99" w:rsidRPr="00A353E9">
        <w:t>år inte användas för att avlägsna en studerande.</w:t>
      </w:r>
    </w:p>
    <w:p w14:paraId="0449BFA7" w14:textId="109FEBFC" w:rsidR="00E57910" w:rsidRDefault="00E57910" w:rsidP="00E57910">
      <w:pPr>
        <w:pStyle w:val="ANormal"/>
      </w:pPr>
      <w:r>
        <w:tab/>
      </w:r>
      <w:r w:rsidRPr="00A353E9">
        <w:t>Bestämmelser om excess i samband med användning av maktmedel finns i 4</w:t>
      </w:r>
      <w:r w:rsidR="001E335C">
        <w:t> kap.</w:t>
      </w:r>
      <w:r w:rsidRPr="00A353E9">
        <w:t xml:space="preserve"> 6</w:t>
      </w:r>
      <w:r w:rsidR="001E335C">
        <w:t> §</w:t>
      </w:r>
      <w:r w:rsidRPr="00A353E9">
        <w:t xml:space="preserve"> 3</w:t>
      </w:r>
      <w:r w:rsidR="001E335C">
        <w:t> mom.</w:t>
      </w:r>
      <w:r w:rsidRPr="00A353E9">
        <w:t xml:space="preserve"> och 7</w:t>
      </w:r>
      <w:r w:rsidR="001E335C">
        <w:t> §</w:t>
      </w:r>
      <w:r w:rsidRPr="00A353E9">
        <w:t xml:space="preserve"> i strafflagen</w:t>
      </w:r>
      <w:r>
        <w:t xml:space="preserve"> </w:t>
      </w:r>
      <w:r w:rsidRPr="001402D0">
        <w:t>(FFS 39/1889</w:t>
      </w:r>
      <w:r>
        <w:t>)</w:t>
      </w:r>
      <w:r w:rsidR="001C5DB7">
        <w:t>.</w:t>
      </w:r>
    </w:p>
    <w:p w14:paraId="750DA888" w14:textId="77777777" w:rsidR="005D43E3" w:rsidRDefault="005D43E3" w:rsidP="00BC402D">
      <w:pPr>
        <w:pStyle w:val="ANormal"/>
      </w:pPr>
    </w:p>
    <w:p w14:paraId="650F5BEC" w14:textId="49FD4C01" w:rsidR="001C5DB7" w:rsidRDefault="001C5DB7" w:rsidP="001C5DB7">
      <w:pPr>
        <w:pStyle w:val="LagParagraf"/>
      </w:pPr>
      <w:r>
        <w:t>5</w:t>
      </w:r>
      <w:r w:rsidR="00D73CC3">
        <w:t>5</w:t>
      </w:r>
      <w:r w:rsidR="001E335C">
        <w:t> §</w:t>
      </w:r>
    </w:p>
    <w:p w14:paraId="194652DD" w14:textId="77777777" w:rsidR="001C5DB7" w:rsidRPr="001D184E" w:rsidRDefault="001C5DB7" w:rsidP="001C5DB7">
      <w:pPr>
        <w:pStyle w:val="LagPararubrik"/>
      </w:pPr>
      <w:r w:rsidRPr="001D184E">
        <w:t>Avhållande från studier</w:t>
      </w:r>
    </w:p>
    <w:p w14:paraId="39E5B1DE" w14:textId="0B7A8258" w:rsidR="001C5DB7" w:rsidRDefault="001C5DB7" w:rsidP="001C5DB7">
      <w:pPr>
        <w:pStyle w:val="ANormal"/>
      </w:pPr>
      <w:r>
        <w:tab/>
      </w:r>
      <w:r w:rsidRPr="00D756A6">
        <w:t xml:space="preserve">En studerande som vägrar att visa upp ett straffregisterutdrag enligt </w:t>
      </w:r>
      <w:r w:rsidR="00176162">
        <w:t xml:space="preserve">bestämmelserna i </w:t>
      </w:r>
      <w:r w:rsidR="00E044AF">
        <w:t>38</w:t>
      </w:r>
      <w:r w:rsidR="001E335C">
        <w:t> §</w:t>
      </w:r>
      <w:r w:rsidRPr="009B19E1">
        <w:t xml:space="preserve"> </w:t>
      </w:r>
      <w:r>
        <w:t>2</w:t>
      </w:r>
      <w:r w:rsidR="001E335C">
        <w:t> mom.</w:t>
      </w:r>
      <w:r w:rsidR="00176162">
        <w:t>,</w:t>
      </w:r>
      <w:r w:rsidRPr="00D756A6">
        <w:t xml:space="preserve"> kan avhållas från studierna </w:t>
      </w:r>
      <w:r w:rsidR="00502DD0">
        <w:t>tills</w:t>
      </w:r>
      <w:r w:rsidRPr="00D756A6">
        <w:t xml:space="preserve"> han eller hon </w:t>
      </w:r>
      <w:r>
        <w:t>visar upp utdraget.</w:t>
      </w:r>
    </w:p>
    <w:p w14:paraId="3BE5535C" w14:textId="75E7149A" w:rsidR="001C5DB7" w:rsidRDefault="001C5DB7" w:rsidP="001C5DB7">
      <w:pPr>
        <w:pStyle w:val="ANormal"/>
      </w:pPr>
      <w:r>
        <w:tab/>
        <w:t>E</w:t>
      </w:r>
      <w:r w:rsidRPr="00D756A6">
        <w:t xml:space="preserve">n studerande </w:t>
      </w:r>
      <w:r>
        <w:t xml:space="preserve">som </w:t>
      </w:r>
      <w:r w:rsidRPr="00D756A6">
        <w:t xml:space="preserve">vägrar att genomgå kontroller och undersökningar enligt </w:t>
      </w:r>
      <w:r w:rsidR="00176162">
        <w:t xml:space="preserve">bestämmelserna i </w:t>
      </w:r>
      <w:r w:rsidR="007146F4">
        <w:t>39</w:t>
      </w:r>
      <w:r w:rsidR="001E335C">
        <w:t> §</w:t>
      </w:r>
      <w:r w:rsidRPr="009B19E1">
        <w:t xml:space="preserve"> 1</w:t>
      </w:r>
      <w:r w:rsidR="001E335C">
        <w:t> mom.</w:t>
      </w:r>
      <w:r w:rsidRPr="00D756A6">
        <w:t xml:space="preserve"> för konstaterande av hälsotillståndet, kan avhållas från studierna tills han eller hon </w:t>
      </w:r>
      <w:r>
        <w:t>genomgår kontrollerna och undersökningarna</w:t>
      </w:r>
      <w:r w:rsidRPr="00D756A6">
        <w:t>.</w:t>
      </w:r>
    </w:p>
    <w:p w14:paraId="67BBD5B9" w14:textId="4A7AE6E6" w:rsidR="001C5DB7" w:rsidRDefault="001C5DB7" w:rsidP="001C5DB7">
      <w:pPr>
        <w:pStyle w:val="ANormal"/>
      </w:pPr>
      <w:r>
        <w:tab/>
        <w:t xml:space="preserve">En studerande som vägrar att visa upp ett intyg över narkotikatest enligt </w:t>
      </w:r>
      <w:r w:rsidR="00502DD0">
        <w:t xml:space="preserve">bestämmelserna i </w:t>
      </w:r>
      <w:r w:rsidR="00FC5A11">
        <w:t>5</w:t>
      </w:r>
      <w:r w:rsidR="00C95DD9">
        <w:t>8</w:t>
      </w:r>
      <w:r w:rsidR="001E335C">
        <w:t> §</w:t>
      </w:r>
      <w:r w:rsidRPr="009A7CBB">
        <w:t xml:space="preserve"> 1</w:t>
      </w:r>
      <w:r w:rsidR="001E335C">
        <w:t> mom.</w:t>
      </w:r>
      <w:r w:rsidR="00502DD0">
        <w:t>,</w:t>
      </w:r>
      <w:r>
        <w:t xml:space="preserve"> kan avhållas från studierna tills han eller hon visar upp intyget.</w:t>
      </w:r>
    </w:p>
    <w:p w14:paraId="2C030A3A" w14:textId="77777777" w:rsidR="001C5DB7" w:rsidRDefault="001C5DB7" w:rsidP="001C5DB7">
      <w:pPr>
        <w:pStyle w:val="ANormal"/>
      </w:pPr>
    </w:p>
    <w:p w14:paraId="5FAC4460" w14:textId="22307D1B" w:rsidR="00E57910" w:rsidRDefault="00A93F16" w:rsidP="00E57910">
      <w:pPr>
        <w:pStyle w:val="LagParagraf"/>
      </w:pPr>
      <w:r>
        <w:lastRenderedPageBreak/>
        <w:t>5</w:t>
      </w:r>
      <w:r w:rsidR="00E044AF">
        <w:t>6</w:t>
      </w:r>
      <w:r w:rsidR="001E335C">
        <w:t> §</w:t>
      </w:r>
    </w:p>
    <w:p w14:paraId="6EC7F582" w14:textId="32326B6F" w:rsidR="00E57910" w:rsidRPr="00D756A6" w:rsidRDefault="00E57910" w:rsidP="00E57910">
      <w:pPr>
        <w:pStyle w:val="LagPararubrik"/>
      </w:pPr>
      <w:r>
        <w:t>Skriftlig varning</w:t>
      </w:r>
    </w:p>
    <w:p w14:paraId="082265E1" w14:textId="53504895" w:rsidR="00E57910" w:rsidRDefault="00BC402D" w:rsidP="00E57910">
      <w:pPr>
        <w:pStyle w:val="ANormal"/>
      </w:pPr>
      <w:r>
        <w:tab/>
      </w:r>
      <w:r w:rsidR="00E57910" w:rsidRPr="00D756A6">
        <w:t>En studerande kan ges en skriftlig varning om han eller hon</w:t>
      </w:r>
    </w:p>
    <w:p w14:paraId="780BFE79" w14:textId="33B843E8" w:rsidR="00BC402D" w:rsidRDefault="00BC402D" w:rsidP="00E57910">
      <w:pPr>
        <w:pStyle w:val="ANormal"/>
      </w:pPr>
      <w:r>
        <w:tab/>
        <w:t xml:space="preserve">1) </w:t>
      </w:r>
      <w:r w:rsidRPr="00790633">
        <w:t>stör undervisningen,</w:t>
      </w:r>
    </w:p>
    <w:p w14:paraId="2BCDBC47" w14:textId="04753E6E" w:rsidR="00BC402D" w:rsidRDefault="00BC402D" w:rsidP="00E57910">
      <w:pPr>
        <w:pStyle w:val="ANormal"/>
      </w:pPr>
      <w:r>
        <w:tab/>
        <w:t xml:space="preserve">2) </w:t>
      </w:r>
      <w:r w:rsidRPr="00790633">
        <w:t>beter sig våldsamt eller hotfullt</w:t>
      </w:r>
      <w:r>
        <w:t>,</w:t>
      </w:r>
    </w:p>
    <w:p w14:paraId="1C0C49C6" w14:textId="0EC8543E" w:rsidR="00BC402D" w:rsidRDefault="00BC402D" w:rsidP="00E57910">
      <w:pPr>
        <w:pStyle w:val="ANormal"/>
      </w:pPr>
      <w:r>
        <w:tab/>
        <w:t xml:space="preserve">3) </w:t>
      </w:r>
      <w:r w:rsidRPr="00C56CED">
        <w:t>gör sig skyldig till fusk eller i övrigt bryter mot ordning</w:t>
      </w:r>
      <w:r>
        <w:t>sstadgan eller andra ordningsbestämmelser vid högskolan,</w:t>
      </w:r>
    </w:p>
    <w:p w14:paraId="61629ECF" w14:textId="032BAC5A" w:rsidR="00BC402D" w:rsidRDefault="00BC402D" w:rsidP="00E57910">
      <w:pPr>
        <w:pStyle w:val="ANormal"/>
      </w:pPr>
      <w:r>
        <w:tab/>
        <w:t xml:space="preserve">4) vägrar att visa upp narkotikatest enligt bestämmelserna </w:t>
      </w:r>
      <w:r w:rsidRPr="009A7CBB">
        <w:t xml:space="preserve">i </w:t>
      </w:r>
      <w:r>
        <w:t>58 §</w:t>
      </w:r>
      <w:r w:rsidRPr="009A7CBB">
        <w:t xml:space="preserve"> 1</w:t>
      </w:r>
      <w:r>
        <w:t> mom.</w:t>
      </w:r>
      <w:r w:rsidRPr="009A7CBB">
        <w:t>, eller</w:t>
      </w:r>
    </w:p>
    <w:p w14:paraId="630607CC" w14:textId="049D7843" w:rsidR="00BC402D" w:rsidRPr="00D756A6" w:rsidRDefault="00BC402D" w:rsidP="00E57910">
      <w:pPr>
        <w:pStyle w:val="ANormal"/>
      </w:pPr>
      <w:r>
        <w:tab/>
        <w:t xml:space="preserve">5) </w:t>
      </w:r>
      <w:r w:rsidRPr="009A7CBB">
        <w:t xml:space="preserve">enligt en utredning som avses i </w:t>
      </w:r>
      <w:r>
        <w:t>58 §</w:t>
      </w:r>
      <w:r w:rsidRPr="009A7CBB">
        <w:t xml:space="preserve"> 3</w:t>
      </w:r>
      <w:r>
        <w:t> mom.</w:t>
      </w:r>
      <w:r>
        <w:rPr>
          <w:color w:val="000000"/>
          <w:sz w:val="23"/>
          <w:szCs w:val="23"/>
          <w:lang w:val="sv-FI" w:eastAsia="sv-FI"/>
        </w:rPr>
        <w:t xml:space="preserve"> </w:t>
      </w:r>
      <w:r w:rsidRPr="009A7CBB">
        <w:t>har använt narkotika för andra än medicinska ändamål så att funktionsförmågan är nedsatt</w:t>
      </w:r>
      <w:r>
        <w:t>.</w:t>
      </w:r>
    </w:p>
    <w:p w14:paraId="74C78CD7" w14:textId="77777777" w:rsidR="00E57910" w:rsidRDefault="00E57910" w:rsidP="00E57910">
      <w:pPr>
        <w:pStyle w:val="ANormal"/>
      </w:pPr>
    </w:p>
    <w:p w14:paraId="267309BF" w14:textId="3A17375A" w:rsidR="00E57910" w:rsidRDefault="007146F4" w:rsidP="00E57910">
      <w:pPr>
        <w:pStyle w:val="LagParagraf"/>
      </w:pPr>
      <w:r>
        <w:t>5</w:t>
      </w:r>
      <w:r w:rsidR="00C871C3">
        <w:t>7</w:t>
      </w:r>
      <w:r w:rsidR="001E335C">
        <w:t> §</w:t>
      </w:r>
    </w:p>
    <w:p w14:paraId="26499EC2" w14:textId="27B340D4" w:rsidR="00E57910" w:rsidRPr="006B3415" w:rsidRDefault="00E57910" w:rsidP="00E57910">
      <w:pPr>
        <w:pStyle w:val="LagPararubrik"/>
      </w:pPr>
      <w:r w:rsidRPr="00DD7998">
        <w:t>Avstängning för en viss tid</w:t>
      </w:r>
    </w:p>
    <w:p w14:paraId="715C3F0E" w14:textId="57B278D2" w:rsidR="00E57910" w:rsidRDefault="00E57910" w:rsidP="00E57910">
      <w:pPr>
        <w:pStyle w:val="ANormal"/>
      </w:pPr>
      <w:r>
        <w:tab/>
        <w:t>Högskolan</w:t>
      </w:r>
      <w:r w:rsidRPr="006B3415">
        <w:t xml:space="preserve"> kan fatta beslut om </w:t>
      </w:r>
      <w:r w:rsidR="008E057F">
        <w:t>att s</w:t>
      </w:r>
      <w:r w:rsidRPr="006B3415">
        <w:t>täng</w:t>
      </w:r>
      <w:r w:rsidR="008E057F">
        <w:t>a av en studerande</w:t>
      </w:r>
      <w:r w:rsidRPr="006B3415">
        <w:t xml:space="preserve"> från </w:t>
      </w:r>
      <w:r w:rsidR="008E057F">
        <w:t>studierna</w:t>
      </w:r>
      <w:r w:rsidRPr="006B3415">
        <w:t xml:space="preserve"> för högst </w:t>
      </w:r>
      <w:r>
        <w:t>ett år</w:t>
      </w:r>
      <w:r w:rsidRPr="006B3415">
        <w:t xml:space="preserve"> om </w:t>
      </w:r>
      <w:r w:rsidR="008E057F">
        <w:t xml:space="preserve">den </w:t>
      </w:r>
      <w:r>
        <w:t>studeranden</w:t>
      </w:r>
      <w:r w:rsidRPr="006B3415">
        <w:t xml:space="preserve"> har gjort sig skyldi</w:t>
      </w:r>
      <w:r>
        <w:t xml:space="preserve">g till en </w:t>
      </w:r>
      <w:r w:rsidRPr="006B3415">
        <w:t xml:space="preserve">allvarlig förseelse </w:t>
      </w:r>
      <w:r>
        <w:t xml:space="preserve">enligt </w:t>
      </w:r>
      <w:r w:rsidR="00C472A1">
        <w:t>5</w:t>
      </w:r>
      <w:r w:rsidR="002C0CB8">
        <w:t>6</w:t>
      </w:r>
      <w:r w:rsidR="001E335C">
        <w:t> §</w:t>
      </w:r>
      <w:r>
        <w:t xml:space="preserve"> eller om </w:t>
      </w:r>
      <w:r w:rsidR="008E057F">
        <w:t xml:space="preserve">den </w:t>
      </w:r>
      <w:r>
        <w:t xml:space="preserve">studeranden trots en skriftlig varning fortsätter att </w:t>
      </w:r>
      <w:r w:rsidR="00663CEF">
        <w:t xml:space="preserve">bete sig olämpligt på det sätt som avses i </w:t>
      </w:r>
      <w:r w:rsidR="006B73D8">
        <w:t>5</w:t>
      </w:r>
      <w:r w:rsidR="002C0CB8">
        <w:t>6</w:t>
      </w:r>
      <w:r w:rsidR="001E335C">
        <w:t> §</w:t>
      </w:r>
      <w:r w:rsidRPr="004F14BD">
        <w:t>.</w:t>
      </w:r>
    </w:p>
    <w:p w14:paraId="3D26E663" w14:textId="77777777" w:rsidR="00E57910" w:rsidRDefault="00E57910" w:rsidP="00E57910">
      <w:pPr>
        <w:pStyle w:val="ANormal"/>
      </w:pPr>
    </w:p>
    <w:p w14:paraId="78F3DD2B" w14:textId="3D67159F" w:rsidR="00F26F6D" w:rsidRDefault="007146F4" w:rsidP="00F26F6D">
      <w:pPr>
        <w:pStyle w:val="LagParagraf"/>
        <w:rPr>
          <w:color w:val="000000"/>
        </w:rPr>
      </w:pPr>
      <w:r>
        <w:rPr>
          <w:color w:val="000000"/>
        </w:rPr>
        <w:t>5</w:t>
      </w:r>
      <w:r w:rsidR="00C871C3">
        <w:rPr>
          <w:color w:val="000000"/>
        </w:rPr>
        <w:t>8</w:t>
      </w:r>
      <w:r w:rsidR="001E335C">
        <w:rPr>
          <w:color w:val="000000"/>
        </w:rPr>
        <w:t> §</w:t>
      </w:r>
    </w:p>
    <w:p w14:paraId="3E78AE50" w14:textId="77777777" w:rsidR="00F26F6D" w:rsidRDefault="00F26F6D" w:rsidP="00F26F6D">
      <w:pPr>
        <w:pStyle w:val="LagPararubrik"/>
        <w:rPr>
          <w:color w:val="000000"/>
          <w:lang w:val="sv-FI" w:eastAsia="sv-FI"/>
        </w:rPr>
      </w:pPr>
      <w:r>
        <w:rPr>
          <w:color w:val="000000"/>
          <w:lang w:val="sv-FI" w:eastAsia="sv-FI"/>
        </w:rPr>
        <w:t>Narkotikatest</w:t>
      </w:r>
    </w:p>
    <w:p w14:paraId="36C3F7EC" w14:textId="44A782F1" w:rsidR="00F26F6D" w:rsidRPr="00AD0E57" w:rsidRDefault="00F26F6D" w:rsidP="00F26F6D">
      <w:pPr>
        <w:pStyle w:val="ANormal"/>
      </w:pPr>
      <w:r>
        <w:rPr>
          <w:lang w:val="sv-FI" w:eastAsia="sv-FI"/>
        </w:rPr>
        <w:tab/>
      </w:r>
      <w:r w:rsidRPr="00AD0E57">
        <w:t>Högskolan kan ålägga en studerande att visa upp ett intyg över narkotikatest, om det finns skäl att misstänka att den studerande är narkotikapåverkad av sådana ämnen som avses i 3</w:t>
      </w:r>
      <w:r w:rsidR="001E335C">
        <w:t> §</w:t>
      </w:r>
      <w:r w:rsidRPr="00AD0E57">
        <w:t xml:space="preserve"> 1</w:t>
      </w:r>
      <w:r w:rsidR="001E335C">
        <w:t> mom.</w:t>
      </w:r>
      <w:r w:rsidRPr="00AD0E57">
        <w:t xml:space="preserve"> 5</w:t>
      </w:r>
      <w:r w:rsidR="001E335C">
        <w:t> punkt</w:t>
      </w:r>
      <w:r w:rsidRPr="00AD0E57">
        <w:t>en i narkotikalagen</w:t>
      </w:r>
      <w:r w:rsidR="00BC402D">
        <w:t xml:space="preserve"> </w:t>
      </w:r>
      <w:r w:rsidRPr="00AD0E57">
        <w:t>(FFS 373/2008)</w:t>
      </w:r>
      <w:r w:rsidR="00BC402D">
        <w:t xml:space="preserve"> </w:t>
      </w:r>
      <w:r w:rsidRPr="00AD0E57">
        <w:t>i studierelaterade praktiska uppgifter eller praktik eller att den studerande är narkotikaberoende.</w:t>
      </w:r>
    </w:p>
    <w:p w14:paraId="170AEFCE" w14:textId="77777777" w:rsidR="00F26F6D" w:rsidRPr="00AD0E57" w:rsidRDefault="00F26F6D" w:rsidP="00F26F6D">
      <w:pPr>
        <w:pStyle w:val="ANormal"/>
      </w:pPr>
      <w:r w:rsidRPr="00AD0E57">
        <w:tab/>
        <w:t>En förutsättning för testet är att det är nödvändigt för att klarlägga den studerandes funktionsförmåga och att den studerande sköter uppgifter som kräver särskild noggrannhet, pålitlighet, självständig omdömesförmåga eller god reaktionsförmåga och där den studerandes handlande under narkotikapåverkan eller narkotikaberoende</w:t>
      </w:r>
    </w:p>
    <w:p w14:paraId="199E67DD" w14:textId="77777777" w:rsidR="00F26F6D" w:rsidRPr="00AD0E57" w:rsidRDefault="00F26F6D" w:rsidP="00F26F6D">
      <w:pPr>
        <w:pStyle w:val="ANormal"/>
      </w:pPr>
      <w:r w:rsidRPr="00AD0E57">
        <w:tab/>
        <w:t>1) allvarligt äventyrar den studerandes eller någon annans liv eller hälsa,</w:t>
      </w:r>
    </w:p>
    <w:p w14:paraId="6D033B56" w14:textId="77777777" w:rsidR="00F26F6D" w:rsidRPr="00AD0E57" w:rsidRDefault="00F26F6D" w:rsidP="00F26F6D">
      <w:pPr>
        <w:pStyle w:val="ANormal"/>
      </w:pPr>
      <w:r w:rsidRPr="00AD0E57">
        <w:tab/>
        <w:t>2) allvarligt äventyrar säkerheten i trafiken,</w:t>
      </w:r>
    </w:p>
    <w:p w14:paraId="300838F8" w14:textId="77777777" w:rsidR="00F26F6D" w:rsidRPr="00AD0E57" w:rsidRDefault="00F26F6D" w:rsidP="00F26F6D">
      <w:pPr>
        <w:pStyle w:val="ANormal"/>
      </w:pPr>
      <w:r w:rsidRPr="00AD0E57">
        <w:tab/>
        <w:t>3) allvarligt äventyrar skyddet eller integriteten i fråga om uppgifter som skyddas av sekretessbestämmelserna, eller</w:t>
      </w:r>
    </w:p>
    <w:p w14:paraId="467E5D22" w14:textId="77777777" w:rsidR="00F26F6D" w:rsidRPr="00AD0E57" w:rsidRDefault="00F26F6D" w:rsidP="00F26F6D">
      <w:pPr>
        <w:pStyle w:val="ANormal"/>
      </w:pPr>
      <w:r w:rsidRPr="00AD0E57">
        <w:tab/>
        <w:t>4) väsentligt ökar risken för olaga handel med och spridning av narkotika som högskolan, landskapsregeringen eller en praktikplats har i sin besittning.</w:t>
      </w:r>
    </w:p>
    <w:p w14:paraId="78C7AF6C" w14:textId="67F8F139" w:rsidR="00F26F6D" w:rsidRPr="00AD0E57" w:rsidRDefault="00F26F6D" w:rsidP="00F26F6D">
      <w:pPr>
        <w:pStyle w:val="ANormal"/>
      </w:pPr>
      <w:r w:rsidRPr="00AD0E57">
        <w:tab/>
        <w:t>Med intyg över narkotikatest avses ett intyg som utfärdats av en legitimerad yrkesutbildad person inom hälso- och sjukvården, som anvisats av hög</w:t>
      </w:r>
      <w:r w:rsidR="00733C3A">
        <w:t>-</w:t>
      </w:r>
      <w:r w:rsidRPr="00AD0E57">
        <w:t>skolan. Av intyget ska framgå att den studerande har genomgått ett test för att fastställa användning av narkotika som avses i 3</w:t>
      </w:r>
      <w:r w:rsidR="001E335C">
        <w:t> §</w:t>
      </w:r>
      <w:r w:rsidRPr="00AD0E57">
        <w:t xml:space="preserve"> 1</w:t>
      </w:r>
      <w:r w:rsidR="001E335C">
        <w:t> mom.</w:t>
      </w:r>
      <w:r w:rsidRPr="00AD0E57">
        <w:t xml:space="preserve"> 5</w:t>
      </w:r>
      <w:r w:rsidR="001E335C">
        <w:t> punkt</w:t>
      </w:r>
      <w:r w:rsidRPr="00AD0E57">
        <w:t>en i narkotikalagen. I intyget ska även ingå en utredning, som grundar sig på testet, om den studerande har använt narkotika för andra än medicinska ändamål så att den studerandes funktionsförmåga är nedsatt. Intyget ska visas upp inom en rimlig tid som bestäms av högskolan.</w:t>
      </w:r>
    </w:p>
    <w:p w14:paraId="1FA1CCC7" w14:textId="77777777" w:rsidR="00F26F6D" w:rsidRPr="00AD0E57" w:rsidRDefault="00F26F6D" w:rsidP="00F26F6D">
      <w:pPr>
        <w:pStyle w:val="ANormal"/>
      </w:pPr>
      <w:r w:rsidRPr="00AD0E57">
        <w:tab/>
        <w:t>Om avsikten är att kräva intyg över narkotikatest enligt denna paragraf av en studerande, ska högskolan ha skriftliga instruktioner som har gjorts upp i samarbete med aktörer inom studerandevården i syfte att förebygga användningen av rusmedel och för att ingripa i missbruksproblem bland de studerande.</w:t>
      </w:r>
    </w:p>
    <w:p w14:paraId="1D39C297" w14:textId="77777777" w:rsidR="00F26F6D" w:rsidRPr="00AD0E57" w:rsidRDefault="00F26F6D" w:rsidP="00F26F6D">
      <w:pPr>
        <w:pStyle w:val="ANormal"/>
      </w:pPr>
      <w:r w:rsidRPr="00AD0E57">
        <w:tab/>
        <w:t>Högskolan svarar för kostnaderna för intyg över narkotikatest som avses i denna paragraf.</w:t>
      </w:r>
    </w:p>
    <w:p w14:paraId="4BEADB98" w14:textId="3EC33447" w:rsidR="00F26F6D" w:rsidRPr="00AD0E57" w:rsidRDefault="00F26F6D" w:rsidP="00F26F6D">
      <w:pPr>
        <w:pStyle w:val="ANormal"/>
      </w:pPr>
      <w:r w:rsidRPr="00AD0E57">
        <w:tab/>
        <w:t>På narkotikatestning av studerande tillämpas i övrigt det som bestäms i 19</w:t>
      </w:r>
      <w:r w:rsidR="001E335C">
        <w:t> §</w:t>
      </w:r>
      <w:r w:rsidRPr="00AD0E57">
        <w:t xml:space="preserve"> i lagen om företagshälsovård (FFS 1383/2001) om testning av arbetstagare.</w:t>
      </w:r>
    </w:p>
    <w:p w14:paraId="49A62A0E" w14:textId="77777777" w:rsidR="00670088" w:rsidRDefault="00670088" w:rsidP="00BC402D">
      <w:pPr>
        <w:pStyle w:val="ANormal"/>
      </w:pPr>
    </w:p>
    <w:p w14:paraId="1C72307A" w14:textId="3CEB7CC1" w:rsidR="0029506D" w:rsidRDefault="00A36D1C" w:rsidP="0029506D">
      <w:pPr>
        <w:pStyle w:val="LagParagraf"/>
      </w:pPr>
      <w:r>
        <w:lastRenderedPageBreak/>
        <w:t>59</w:t>
      </w:r>
      <w:r w:rsidR="001E335C">
        <w:t> §</w:t>
      </w:r>
    </w:p>
    <w:p w14:paraId="63BA67AC" w14:textId="5CF180A4" w:rsidR="0029506D" w:rsidRPr="00D756A6" w:rsidRDefault="0029506D" w:rsidP="0029506D">
      <w:pPr>
        <w:pStyle w:val="LagPararubrik"/>
      </w:pPr>
      <w:r w:rsidRPr="00D756A6">
        <w:t xml:space="preserve">Förfarandet </w:t>
      </w:r>
      <w:r w:rsidR="00FD4F2C">
        <w:t>v</w:t>
      </w:r>
      <w:r w:rsidRPr="00D756A6">
        <w:t>i</w:t>
      </w:r>
      <w:r w:rsidR="00FD4F2C">
        <w:t>d beslutsfattande</w:t>
      </w:r>
    </w:p>
    <w:p w14:paraId="4B2931BB" w14:textId="311DC2BE" w:rsidR="00FD4F2C" w:rsidRDefault="0029506D" w:rsidP="0029506D">
      <w:pPr>
        <w:pStyle w:val="ANormal"/>
      </w:pPr>
      <w:r>
        <w:tab/>
      </w:r>
      <w:r w:rsidRPr="00D756A6">
        <w:t xml:space="preserve">Beslut om </w:t>
      </w:r>
      <w:r>
        <w:t xml:space="preserve">avhållande från studier enligt </w:t>
      </w:r>
      <w:r w:rsidR="00155D1B">
        <w:t>5</w:t>
      </w:r>
      <w:r w:rsidR="00A36D1C">
        <w:t>5</w:t>
      </w:r>
      <w:r w:rsidR="001E335C">
        <w:t> §</w:t>
      </w:r>
      <w:r w:rsidRPr="00D756A6">
        <w:t xml:space="preserve"> </w:t>
      </w:r>
      <w:r w:rsidR="00362B1E">
        <w:t xml:space="preserve">och om </w:t>
      </w:r>
      <w:r w:rsidR="00362B1E" w:rsidRPr="00D756A6">
        <w:t>skriftlig varning</w:t>
      </w:r>
      <w:r w:rsidR="00362B1E">
        <w:t xml:space="preserve"> enligt </w:t>
      </w:r>
      <w:r w:rsidR="0026522B">
        <w:t>5</w:t>
      </w:r>
      <w:r w:rsidR="00A36D1C">
        <w:t>6</w:t>
      </w:r>
      <w:r w:rsidR="001E335C">
        <w:t> §</w:t>
      </w:r>
      <w:r w:rsidR="00362B1E">
        <w:t xml:space="preserve"> </w:t>
      </w:r>
      <w:r>
        <w:t>f</w:t>
      </w:r>
      <w:r w:rsidRPr="00D756A6">
        <w:t xml:space="preserve">attas av högskolans rektor och </w:t>
      </w:r>
      <w:r>
        <w:t xml:space="preserve">beslut </w:t>
      </w:r>
      <w:r w:rsidRPr="00D756A6">
        <w:t xml:space="preserve">om avstängning av en studerande för viss tid </w:t>
      </w:r>
      <w:r w:rsidR="00782E03">
        <w:t xml:space="preserve">enligt </w:t>
      </w:r>
      <w:r w:rsidR="0026522B">
        <w:t>5</w:t>
      </w:r>
      <w:r w:rsidR="00830696">
        <w:t>7</w:t>
      </w:r>
      <w:r w:rsidR="001E335C">
        <w:t> §</w:t>
      </w:r>
      <w:r w:rsidR="00782E03">
        <w:t xml:space="preserve"> </w:t>
      </w:r>
      <w:r w:rsidR="00194551">
        <w:t xml:space="preserve">fattas </w:t>
      </w:r>
      <w:r w:rsidRPr="00D756A6">
        <w:t>av högskolans styrelse.</w:t>
      </w:r>
    </w:p>
    <w:p w14:paraId="012829E6" w14:textId="5DC4C990" w:rsidR="0029506D" w:rsidRDefault="00FD4F2C" w:rsidP="0029506D">
      <w:pPr>
        <w:pStyle w:val="ANormal"/>
      </w:pPr>
      <w:r>
        <w:tab/>
      </w:r>
      <w:r w:rsidR="0029506D" w:rsidRPr="00D756A6">
        <w:t xml:space="preserve">Innan ett ärende avgörs ska den handling eller försummelse som är </w:t>
      </w:r>
      <w:r w:rsidR="00DE5FEA">
        <w:t>föremål för beslutsfattandet</w:t>
      </w:r>
      <w:r w:rsidR="0029506D" w:rsidRPr="00D756A6">
        <w:t xml:space="preserve"> specificeras, </w:t>
      </w:r>
      <w:r w:rsidR="0029506D">
        <w:t>ärendet utredas</w:t>
      </w:r>
      <w:r w:rsidR="0029506D" w:rsidRPr="00D756A6">
        <w:t xml:space="preserve"> samt den studerande ges tillfälle att bli hörd i frågan.</w:t>
      </w:r>
    </w:p>
    <w:p w14:paraId="7CDC0C0E" w14:textId="617591A5" w:rsidR="0029506D" w:rsidRDefault="0029506D" w:rsidP="0029506D">
      <w:pPr>
        <w:pStyle w:val="ANormal"/>
      </w:pPr>
      <w:r>
        <w:tab/>
      </w:r>
      <w:r w:rsidR="00830696">
        <w:t>Begränsningen</w:t>
      </w:r>
      <w:r>
        <w:t xml:space="preserve"> av rätten att delta i undervisning och avlägsnande av studerande enligt </w:t>
      </w:r>
      <w:r w:rsidR="003C073E">
        <w:t>5</w:t>
      </w:r>
      <w:r w:rsidR="00830696">
        <w:t>4</w:t>
      </w:r>
      <w:r w:rsidR="001E335C">
        <w:t> §</w:t>
      </w:r>
      <w:r>
        <w:t xml:space="preserve"> ska registreras.</w:t>
      </w:r>
    </w:p>
    <w:p w14:paraId="701FF1AC" w14:textId="0C89451D" w:rsidR="00775F3F" w:rsidRDefault="0029506D" w:rsidP="0029506D">
      <w:pPr>
        <w:pStyle w:val="ANormal"/>
      </w:pPr>
      <w:r>
        <w:tab/>
      </w:r>
      <w:r w:rsidR="00775F3F">
        <w:t xml:space="preserve">Ett beslut om </w:t>
      </w:r>
      <w:r w:rsidR="00775F3F" w:rsidRPr="007B26AC">
        <w:t xml:space="preserve">avstängning för viss tid eller avhållande från studier </w:t>
      </w:r>
      <w:r w:rsidR="00775F3F">
        <w:t>kan verkställas innan det vunnit laga kraft. Då beslutet fattas ska tidpunkten för verkställigheten samtidigt fastställas.</w:t>
      </w:r>
    </w:p>
    <w:p w14:paraId="21A71D18" w14:textId="23FDFF21" w:rsidR="00E607B2" w:rsidRDefault="00E607B2" w:rsidP="00BC402D">
      <w:pPr>
        <w:pStyle w:val="ANormal"/>
      </w:pPr>
    </w:p>
    <w:p w14:paraId="582EC4B3" w14:textId="2A95BAE3" w:rsidR="007D6A8C" w:rsidRDefault="00950D7C" w:rsidP="007D6A8C">
      <w:pPr>
        <w:pStyle w:val="LagKapitel"/>
      </w:pPr>
      <w:r>
        <w:t>1</w:t>
      </w:r>
      <w:r w:rsidR="00940813">
        <w:t>1</w:t>
      </w:r>
      <w:r w:rsidR="001E335C">
        <w:t> kap.</w:t>
      </w:r>
      <w:r w:rsidR="00BC402D">
        <w:br/>
      </w:r>
      <w:r w:rsidR="007D6A8C">
        <w:t>Högskolans organisation</w:t>
      </w:r>
      <w:r w:rsidR="006805AC">
        <w:t xml:space="preserve"> och förvaltning</w:t>
      </w:r>
    </w:p>
    <w:p w14:paraId="153CDAE0" w14:textId="77777777" w:rsidR="007D6A8C" w:rsidRDefault="007D6A8C" w:rsidP="007D6A8C">
      <w:pPr>
        <w:pStyle w:val="ANormal"/>
      </w:pPr>
    </w:p>
    <w:p w14:paraId="5AA580AA" w14:textId="469E503D" w:rsidR="007D6A8C" w:rsidRDefault="002D4C9C" w:rsidP="007D6A8C">
      <w:pPr>
        <w:pStyle w:val="LagParagraf"/>
      </w:pPr>
      <w:r>
        <w:t>6</w:t>
      </w:r>
      <w:r w:rsidR="00AD0DE4">
        <w:t>0</w:t>
      </w:r>
      <w:r w:rsidR="001E335C">
        <w:t> §</w:t>
      </w:r>
    </w:p>
    <w:p w14:paraId="1A45E9EE" w14:textId="77777777" w:rsidR="007D6A8C" w:rsidRDefault="007D6A8C" w:rsidP="007D6A8C">
      <w:pPr>
        <w:pStyle w:val="LagPararubrik"/>
      </w:pPr>
      <w:r>
        <w:t>Styrelse</w:t>
      </w:r>
    </w:p>
    <w:p w14:paraId="072BFFB8" w14:textId="4D2F7014" w:rsidR="007D6A8C" w:rsidRDefault="007D6A8C" w:rsidP="007D6A8C">
      <w:pPr>
        <w:pStyle w:val="ANormal"/>
      </w:pPr>
      <w:r>
        <w:tab/>
      </w:r>
      <w:r w:rsidRPr="00D756A6">
        <w:t xml:space="preserve">Landskapsregeringen tillsätter </w:t>
      </w:r>
      <w:r>
        <w:t xml:space="preserve">en styrelse för </w:t>
      </w:r>
      <w:r w:rsidRPr="00D756A6">
        <w:t>högskolan</w:t>
      </w:r>
      <w:r w:rsidR="007034A8">
        <w:t xml:space="preserve"> och utser ordförande </w:t>
      </w:r>
      <w:r w:rsidR="00C5406D">
        <w:t>för styrelsen</w:t>
      </w:r>
      <w:r w:rsidRPr="00D756A6">
        <w:t>.</w:t>
      </w:r>
    </w:p>
    <w:p w14:paraId="3DFDE86C" w14:textId="2FEB9266" w:rsidR="007D6A8C" w:rsidRDefault="007D6A8C" w:rsidP="007D6A8C">
      <w:pPr>
        <w:pStyle w:val="ANormal"/>
      </w:pPr>
      <w:r>
        <w:tab/>
      </w:r>
      <w:r w:rsidRPr="00D756A6">
        <w:t xml:space="preserve">Styrelsen </w:t>
      </w:r>
      <w:r>
        <w:t>ska bestå av</w:t>
      </w:r>
      <w:r w:rsidRPr="00D756A6">
        <w:t xml:space="preserve"> minst s</w:t>
      </w:r>
      <w:r w:rsidR="00D80E57">
        <w:t>ex</w:t>
      </w:r>
      <w:r w:rsidRPr="00D756A6">
        <w:t xml:space="preserve"> och högst </w:t>
      </w:r>
      <w:r w:rsidR="00D80E57">
        <w:t>åtta</w:t>
      </w:r>
      <w:r w:rsidRPr="00D756A6">
        <w:t xml:space="preserve"> ledamöter</w:t>
      </w:r>
      <w:r>
        <w:t>.</w:t>
      </w:r>
    </w:p>
    <w:p w14:paraId="50CA4203" w14:textId="7B5C1271" w:rsidR="007D6A8C" w:rsidRDefault="007D6A8C" w:rsidP="007D6A8C">
      <w:pPr>
        <w:pStyle w:val="ANormal"/>
      </w:pPr>
      <w:r>
        <w:tab/>
        <w:t>Ledamöterna</w:t>
      </w:r>
      <w:r w:rsidRPr="00D756A6">
        <w:t xml:space="preserve"> ska företräda mångsidig sakkunskap om samhällslivet och om högskolans uppgifter. I styrelsen ska det också finnas ledamöter med praktisk erfarenhet </w:t>
      </w:r>
      <w:r>
        <w:t xml:space="preserve">av </w:t>
      </w:r>
      <w:r w:rsidRPr="00D756A6">
        <w:t>och sakkunskap om arbets- och näringslivet. Rektorn kan inte vara styrelseledamot.</w:t>
      </w:r>
    </w:p>
    <w:p w14:paraId="7A535191" w14:textId="163C6C85" w:rsidR="007D6A8C" w:rsidRDefault="007D6A8C" w:rsidP="007D6A8C">
      <w:pPr>
        <w:pStyle w:val="ANormal"/>
      </w:pPr>
      <w:r>
        <w:tab/>
      </w:r>
      <w:r w:rsidR="003D6F0D">
        <w:t xml:space="preserve">En av ledamöterna ska företräda personalen och en de studerande. </w:t>
      </w:r>
      <w:r w:rsidRPr="00D756A6">
        <w:t xml:space="preserve">Den styrelseledamot som </w:t>
      </w:r>
      <w:r w:rsidR="003D6F0D">
        <w:t>företräder</w:t>
      </w:r>
      <w:r w:rsidRPr="00D756A6">
        <w:t xml:space="preserve"> personalen ska utses genom val. Närmare bestämmelser om valet av </w:t>
      </w:r>
      <w:r>
        <w:t>d</w:t>
      </w:r>
      <w:r w:rsidRPr="00D756A6">
        <w:t xml:space="preserve">en styrelseledamot som företräder personalen </w:t>
      </w:r>
      <w:r>
        <w:t>ges</w:t>
      </w:r>
      <w:r w:rsidRPr="00D756A6">
        <w:t xml:space="preserve"> i </w:t>
      </w:r>
      <w:r w:rsidR="009735D4">
        <w:t>högskolans</w:t>
      </w:r>
      <w:r w:rsidRPr="00D756A6">
        <w:t xml:space="preserve"> instruktion och närmare bestämmelser om valet av </w:t>
      </w:r>
      <w:r>
        <w:t>d</w:t>
      </w:r>
      <w:r w:rsidRPr="00D756A6">
        <w:t xml:space="preserve">en styrelseledamot som företräder </w:t>
      </w:r>
      <w:r>
        <w:t xml:space="preserve">de </w:t>
      </w:r>
      <w:r w:rsidRPr="00D756A6">
        <w:t xml:space="preserve">studerande </w:t>
      </w:r>
      <w:r>
        <w:t>finns</w:t>
      </w:r>
      <w:r w:rsidRPr="00D756A6">
        <w:t xml:space="preserve"> i studerandekårens stadgar.</w:t>
      </w:r>
    </w:p>
    <w:p w14:paraId="4B0EA0F3" w14:textId="77777777" w:rsidR="004870EE" w:rsidRDefault="007D6A8C" w:rsidP="004870EE">
      <w:pPr>
        <w:pStyle w:val="ANormal"/>
      </w:pPr>
      <w:r>
        <w:tab/>
      </w:r>
      <w:r w:rsidR="004870EE">
        <w:t>Mandattiden för de ledamöter som representerar personalen och de studerande är två år. Mandattiden för övriga styrelseledamöter är fyra år.</w:t>
      </w:r>
    </w:p>
    <w:p w14:paraId="696D17C4" w14:textId="29324926" w:rsidR="007D6A8C" w:rsidRDefault="004870EE" w:rsidP="007D6A8C">
      <w:pPr>
        <w:pStyle w:val="ANormal"/>
      </w:pPr>
      <w:r>
        <w:tab/>
      </w:r>
      <w:r w:rsidR="007D6A8C">
        <w:t>Landskapsregeringen beslutar om arvode för styrelsens medlemmar.</w:t>
      </w:r>
    </w:p>
    <w:p w14:paraId="1935B038" w14:textId="271BDA59" w:rsidR="007D6A8C" w:rsidRDefault="007D6A8C" w:rsidP="007D6A8C">
      <w:pPr>
        <w:pStyle w:val="ANormal"/>
      </w:pPr>
      <w:r>
        <w:tab/>
        <w:t xml:space="preserve">Landskapsregeringen kan </w:t>
      </w:r>
      <w:r w:rsidR="007D2181">
        <w:t xml:space="preserve">på ansökan </w:t>
      </w:r>
      <w:r w:rsidR="003F7DAC">
        <w:t xml:space="preserve">av styrelsen eller en medlem eller om det finns särskilda skäl för detta, </w:t>
      </w:r>
      <w:r w:rsidR="009445CF">
        <w:t>befria</w:t>
      </w:r>
      <w:r w:rsidR="00DC59D2">
        <w:t xml:space="preserve"> styrelsen eller </w:t>
      </w:r>
      <w:r>
        <w:t xml:space="preserve">en medlem </w:t>
      </w:r>
      <w:r w:rsidR="00DC59D2">
        <w:t>av</w:t>
      </w:r>
      <w:r>
        <w:t xml:space="preserve"> styrelse</w:t>
      </w:r>
      <w:r w:rsidR="00DC59D2">
        <w:t xml:space="preserve">n </w:t>
      </w:r>
      <w:r w:rsidR="003006AF">
        <w:t xml:space="preserve">från </w:t>
      </w:r>
      <w:r>
        <w:t>uppdraget innan mandatperioden gått ut.</w:t>
      </w:r>
    </w:p>
    <w:p w14:paraId="3BB60B0B" w14:textId="77777777" w:rsidR="007D6A8C" w:rsidRDefault="007D6A8C" w:rsidP="007D6A8C">
      <w:pPr>
        <w:pStyle w:val="ANormal"/>
      </w:pPr>
    </w:p>
    <w:p w14:paraId="51D26F66" w14:textId="373DBD24" w:rsidR="007D6A8C" w:rsidRDefault="002D4C9C" w:rsidP="007D6A8C">
      <w:pPr>
        <w:pStyle w:val="LagParagraf"/>
      </w:pPr>
      <w:r>
        <w:t>6</w:t>
      </w:r>
      <w:r w:rsidR="00AD1C0A">
        <w:t>1</w:t>
      </w:r>
      <w:r w:rsidR="001E335C">
        <w:t> §</w:t>
      </w:r>
    </w:p>
    <w:p w14:paraId="1108840F" w14:textId="77777777" w:rsidR="007D6A8C" w:rsidRDefault="007D6A8C" w:rsidP="007D6A8C">
      <w:pPr>
        <w:pStyle w:val="LagPararubrik"/>
      </w:pPr>
      <w:r>
        <w:t>Styrelsens uppgifter</w:t>
      </w:r>
    </w:p>
    <w:p w14:paraId="0EBEEB6D" w14:textId="72944C5D" w:rsidR="007D6A8C" w:rsidRDefault="007D6A8C" w:rsidP="007D6A8C">
      <w:pPr>
        <w:pStyle w:val="ANormal"/>
      </w:pPr>
      <w:r>
        <w:tab/>
      </w:r>
      <w:r w:rsidRPr="00D756A6">
        <w:t>Styrelsen är högskolans högsta förvaltningsorgan</w:t>
      </w:r>
      <w:r>
        <w:t>.</w:t>
      </w:r>
    </w:p>
    <w:p w14:paraId="4D5A5C02" w14:textId="3B046B21" w:rsidR="007D6A8C" w:rsidRDefault="007D6A8C" w:rsidP="007D6A8C">
      <w:pPr>
        <w:pStyle w:val="ANormal"/>
      </w:pPr>
      <w:r>
        <w:tab/>
      </w:r>
      <w:r w:rsidRPr="00D756A6">
        <w:t>Styrelsen</w:t>
      </w:r>
      <w:r w:rsidR="00294114">
        <w:t>s uppgifter är att</w:t>
      </w:r>
    </w:p>
    <w:p w14:paraId="1999BF51" w14:textId="3BE6A389" w:rsidR="00BC402D" w:rsidRDefault="00BC402D" w:rsidP="007D6A8C">
      <w:pPr>
        <w:pStyle w:val="ANormal"/>
      </w:pPr>
      <w:r>
        <w:tab/>
        <w:t xml:space="preserve">1) </w:t>
      </w:r>
      <w:r w:rsidRPr="009D082E">
        <w:t>besluta om centrala mål och en strategi för högskolans verksamhet,</w:t>
      </w:r>
    </w:p>
    <w:p w14:paraId="53402B10" w14:textId="6C581F71" w:rsidR="00BC402D" w:rsidRDefault="00BC402D" w:rsidP="007D6A8C">
      <w:pPr>
        <w:pStyle w:val="ANormal"/>
      </w:pPr>
      <w:r>
        <w:tab/>
        <w:t xml:space="preserve">2) </w:t>
      </w:r>
      <w:r w:rsidRPr="00D756A6">
        <w:t xml:space="preserve">godkänna </w:t>
      </w:r>
      <w:r>
        <w:t>en instruktion för högskolan och andra bestämmelser</w:t>
      </w:r>
      <w:r w:rsidRPr="00D756A6">
        <w:t xml:space="preserve"> </w:t>
      </w:r>
      <w:r>
        <w:t>om</w:t>
      </w:r>
      <w:r w:rsidRPr="00D756A6">
        <w:t xml:space="preserve"> den allmänna organiseringen och verksamheten</w:t>
      </w:r>
      <w:r w:rsidRPr="00AD61B8">
        <w:t xml:space="preserve"> </w:t>
      </w:r>
      <w:r>
        <w:t xml:space="preserve">samt </w:t>
      </w:r>
      <w:r w:rsidRPr="009D082E">
        <w:t>besluta om högskolans verksamhetsstruktur,</w:t>
      </w:r>
    </w:p>
    <w:p w14:paraId="230E8CC8" w14:textId="5FFAF627" w:rsidR="00BC402D" w:rsidRDefault="00BC402D" w:rsidP="007D6A8C">
      <w:pPr>
        <w:pStyle w:val="ANormal"/>
      </w:pPr>
      <w:r>
        <w:tab/>
        <w:t xml:space="preserve">3) </w:t>
      </w:r>
      <w:r w:rsidRPr="009D082E">
        <w:t xml:space="preserve">i samråd med rektorn för högskolans del ingå </w:t>
      </w:r>
      <w:r>
        <w:t xml:space="preserve">det </w:t>
      </w:r>
      <w:r w:rsidRPr="009D082E">
        <w:t>utbildningsavtal</w:t>
      </w:r>
      <w:r>
        <w:t xml:space="preserve"> </w:t>
      </w:r>
      <w:r w:rsidRPr="009D082E">
        <w:t xml:space="preserve">som avses i </w:t>
      </w:r>
      <w:r>
        <w:t>7 §</w:t>
      </w:r>
      <w:r w:rsidRPr="009D082E">
        <w:t>,</w:t>
      </w:r>
    </w:p>
    <w:p w14:paraId="38A42285" w14:textId="6DAADB9D" w:rsidR="00BC402D" w:rsidRDefault="00BC402D" w:rsidP="007D6A8C">
      <w:pPr>
        <w:pStyle w:val="ANormal"/>
      </w:pPr>
      <w:r>
        <w:tab/>
        <w:t xml:space="preserve">4) </w:t>
      </w:r>
      <w:r w:rsidRPr="009D082E">
        <w:t>besluta om ekonomi och principer för styrningen av verksamheten och ekonomin,</w:t>
      </w:r>
    </w:p>
    <w:p w14:paraId="02CD66DE" w14:textId="1FC17FA6" w:rsidR="00BC402D" w:rsidRDefault="00BC402D" w:rsidP="007D6A8C">
      <w:pPr>
        <w:pStyle w:val="ANormal"/>
      </w:pPr>
      <w:r>
        <w:tab/>
        <w:t xml:space="preserve">5) </w:t>
      </w:r>
      <w:r w:rsidRPr="009D082E">
        <w:t>besluta om högskolans verksamhets- och ekonomiplan samt budget och upprätta</w:t>
      </w:r>
      <w:r w:rsidRPr="00D756A6">
        <w:t xml:space="preserve"> bokslutet,</w:t>
      </w:r>
    </w:p>
    <w:p w14:paraId="1B327034" w14:textId="4287BB34" w:rsidR="00BC402D" w:rsidRDefault="00BC402D" w:rsidP="007D6A8C">
      <w:pPr>
        <w:pStyle w:val="ANormal"/>
      </w:pPr>
      <w:r>
        <w:tab/>
        <w:t xml:space="preserve">6) </w:t>
      </w:r>
      <w:r w:rsidRPr="00D756A6">
        <w:t>godkänna avtal som är viktiga eller principiella med avseende på högskolans verksamhet och ekonomi och ge utlåtanden i principiellt viktiga frågor som gäller högskolan,</w:t>
      </w:r>
    </w:p>
    <w:p w14:paraId="75BE7FD7" w14:textId="758DC60C" w:rsidR="00BC402D" w:rsidRDefault="00BC402D" w:rsidP="007D6A8C">
      <w:pPr>
        <w:pStyle w:val="ANormal"/>
      </w:pPr>
      <w:r>
        <w:tab/>
        <w:t>7) utse och avsätta rektorn för högskolan,</w:t>
      </w:r>
    </w:p>
    <w:p w14:paraId="53A21420" w14:textId="4ECBE0D9" w:rsidR="00BC402D" w:rsidRDefault="00BC402D" w:rsidP="007D6A8C">
      <w:pPr>
        <w:pStyle w:val="ANormal"/>
      </w:pPr>
      <w:r>
        <w:lastRenderedPageBreak/>
        <w:tab/>
        <w:t xml:space="preserve">8) anställa och säga upp </w:t>
      </w:r>
      <w:r w:rsidRPr="00D756A6">
        <w:t xml:space="preserve">den ledande personal som är direkt underställd rektorn, om uppgiften </w:t>
      </w:r>
      <w:r>
        <w:t>inte har delegerats, samt</w:t>
      </w:r>
    </w:p>
    <w:p w14:paraId="2FB8D537" w14:textId="39C210D5" w:rsidR="00BC402D" w:rsidRDefault="00733C3A" w:rsidP="007D6A8C">
      <w:pPr>
        <w:pStyle w:val="ANormal"/>
      </w:pPr>
      <w:r>
        <w:tab/>
      </w:r>
      <w:r w:rsidR="00BC402D">
        <w:t xml:space="preserve">9) </w:t>
      </w:r>
      <w:r w:rsidR="00BC402D" w:rsidRPr="00D756A6">
        <w:t>besluta om antalet studerande som antas till högskolan.</w:t>
      </w:r>
    </w:p>
    <w:p w14:paraId="072441C5" w14:textId="77777777" w:rsidR="00BB0F22" w:rsidRPr="00D756A6" w:rsidRDefault="00BB0F22" w:rsidP="007D6A8C">
      <w:pPr>
        <w:pStyle w:val="ANormal"/>
      </w:pPr>
    </w:p>
    <w:p w14:paraId="5595FA50" w14:textId="10D933A4" w:rsidR="00BB0F22" w:rsidRDefault="00BB0F22" w:rsidP="00BB0F22">
      <w:pPr>
        <w:pStyle w:val="LagParagraf"/>
      </w:pPr>
      <w:r w:rsidRPr="006771E9">
        <w:t>6</w:t>
      </w:r>
      <w:r w:rsidR="001C483B">
        <w:t>2</w:t>
      </w:r>
      <w:r>
        <w:t> §</w:t>
      </w:r>
    </w:p>
    <w:p w14:paraId="75B0BCE8" w14:textId="5692D1C5" w:rsidR="00BB0F22" w:rsidRDefault="00BB0F22" w:rsidP="00BB0F22">
      <w:pPr>
        <w:pStyle w:val="LagPararubrik"/>
      </w:pPr>
      <w:r>
        <w:t>Rektor</w:t>
      </w:r>
    </w:p>
    <w:p w14:paraId="184BF510" w14:textId="77777777" w:rsidR="00BB0F22" w:rsidRPr="00D756A6" w:rsidRDefault="00BB0F22" w:rsidP="00BB0F22">
      <w:pPr>
        <w:pStyle w:val="ANormal"/>
      </w:pPr>
      <w:r>
        <w:tab/>
      </w:r>
      <w:r w:rsidRPr="00D756A6">
        <w:t>Rektorn</w:t>
      </w:r>
      <w:r>
        <w:t xml:space="preserve"> ska</w:t>
      </w:r>
    </w:p>
    <w:p w14:paraId="35052621" w14:textId="521126D5" w:rsidR="00BB0F22" w:rsidRPr="00D756A6" w:rsidRDefault="00BB0F22" w:rsidP="00BB0F22">
      <w:pPr>
        <w:pStyle w:val="ANormal"/>
      </w:pPr>
      <w:r>
        <w:tab/>
      </w:r>
      <w:r w:rsidRPr="00D756A6">
        <w:t>1) leda högskolans</w:t>
      </w:r>
      <w:r>
        <w:t xml:space="preserve"> verksamhet</w:t>
      </w:r>
      <w:r w:rsidRPr="00D756A6">
        <w:t xml:space="preserve"> och besluta om ärenden som gäller hög</w:t>
      </w:r>
      <w:r w:rsidR="00656C7D">
        <w:t>-</w:t>
      </w:r>
      <w:r w:rsidRPr="00D756A6">
        <w:t xml:space="preserve">skolan </w:t>
      </w:r>
      <w:r>
        <w:t>och som inte bestämts att ska beslutas av någon annan</w:t>
      </w:r>
      <w:r w:rsidRPr="00D756A6">
        <w:t>,</w:t>
      </w:r>
    </w:p>
    <w:p w14:paraId="21948620" w14:textId="77777777" w:rsidR="00BB0F22" w:rsidRPr="00D756A6" w:rsidRDefault="00BB0F22" w:rsidP="00BB0F22">
      <w:pPr>
        <w:pStyle w:val="ANormal"/>
      </w:pPr>
      <w:r>
        <w:tab/>
      </w:r>
      <w:r w:rsidRPr="00D756A6">
        <w:t xml:space="preserve">2) svara för att högskolans uppgifter sköts </w:t>
      </w:r>
      <w:r>
        <w:t xml:space="preserve">på ett </w:t>
      </w:r>
      <w:r w:rsidRPr="00D756A6">
        <w:t>ekonomiskt</w:t>
      </w:r>
      <w:r>
        <w:t xml:space="preserve"> och</w:t>
      </w:r>
      <w:r w:rsidRPr="00D756A6">
        <w:t xml:space="preserve"> effektivt sätt,</w:t>
      </w:r>
    </w:p>
    <w:p w14:paraId="59EA2DB3" w14:textId="77777777" w:rsidR="00BB0F22" w:rsidRPr="00D756A6" w:rsidRDefault="00BB0F22" w:rsidP="00BB0F22">
      <w:pPr>
        <w:pStyle w:val="ANormal"/>
      </w:pPr>
      <w:r>
        <w:tab/>
      </w:r>
      <w:r w:rsidRPr="00D756A6">
        <w:t>3) svara för bere</w:t>
      </w:r>
      <w:r>
        <w:t>d</w:t>
      </w:r>
      <w:r w:rsidRPr="00D756A6">
        <w:t>ning, föredragning och verkställighet av ärenden som behandlas i styrelsen</w:t>
      </w:r>
      <w:r>
        <w:t>, samt</w:t>
      </w:r>
    </w:p>
    <w:p w14:paraId="07E80F16" w14:textId="77777777" w:rsidR="00BB0F22" w:rsidRDefault="00BB0F22" w:rsidP="00BB0F22">
      <w:pPr>
        <w:pStyle w:val="ANormal"/>
      </w:pPr>
      <w:r>
        <w:tab/>
      </w:r>
      <w:r w:rsidRPr="00D756A6">
        <w:t>4) anställ</w:t>
      </w:r>
      <w:r>
        <w:t>a</w:t>
      </w:r>
      <w:r w:rsidRPr="00D756A6">
        <w:t xml:space="preserve"> och </w:t>
      </w:r>
      <w:r>
        <w:t>säga upp</w:t>
      </w:r>
      <w:r w:rsidRPr="00D756A6">
        <w:t xml:space="preserve"> personal.</w:t>
      </w:r>
    </w:p>
    <w:p w14:paraId="6C977769" w14:textId="77777777" w:rsidR="00BB0F22" w:rsidRPr="00D756A6" w:rsidRDefault="00BB0F22" w:rsidP="00BB0F22">
      <w:pPr>
        <w:pStyle w:val="ANormal"/>
      </w:pPr>
      <w:r>
        <w:tab/>
      </w:r>
      <w:r w:rsidRPr="007F0AF3">
        <w:t xml:space="preserve">Beslutanderätten i fråga om rektorns uppgifter enligt </w:t>
      </w:r>
      <w:r>
        <w:t>1 mom.</w:t>
      </w:r>
      <w:r w:rsidRPr="007F0AF3">
        <w:t xml:space="preserve"> kan inte överföras till styrelsen.</w:t>
      </w:r>
    </w:p>
    <w:p w14:paraId="09CCEEBC" w14:textId="77777777" w:rsidR="00BB0F22" w:rsidRDefault="00BB0F22" w:rsidP="00BB0F22">
      <w:pPr>
        <w:pStyle w:val="ANormal"/>
      </w:pPr>
      <w:r>
        <w:tab/>
      </w:r>
      <w:r w:rsidRPr="007F0AF3">
        <w:t xml:space="preserve">Rektorn kan </w:t>
      </w:r>
      <w:r>
        <w:t xml:space="preserve">delegera rätten att </w:t>
      </w:r>
      <w:r w:rsidRPr="007F0AF3">
        <w:t xml:space="preserve">anställa personal </w:t>
      </w:r>
      <w:r>
        <w:t>och andra</w:t>
      </w:r>
      <w:r w:rsidRPr="007F0AF3">
        <w:t xml:space="preserve"> ärende</w:t>
      </w:r>
      <w:r>
        <w:t>n</w:t>
      </w:r>
      <w:r w:rsidRPr="007F0AF3">
        <w:t xml:space="preserve"> som hör till rektorns behörighet för avgörande </w:t>
      </w:r>
      <w:r>
        <w:t>av ett annat organ</w:t>
      </w:r>
      <w:r w:rsidRPr="007F0AF3">
        <w:t xml:space="preserve"> eller </w:t>
      </w:r>
      <w:r>
        <w:t xml:space="preserve">av </w:t>
      </w:r>
      <w:r w:rsidRPr="007F0AF3">
        <w:t xml:space="preserve">någon annan anställd vid högskolan. Rektorn har rätt att närvara och yttra sig vid högskolans alla </w:t>
      </w:r>
      <w:r>
        <w:t>organs</w:t>
      </w:r>
      <w:r w:rsidRPr="007F0AF3">
        <w:t xml:space="preserve"> sammanträden.</w:t>
      </w:r>
    </w:p>
    <w:p w14:paraId="7855D214" w14:textId="77777777" w:rsidR="000A6A9D" w:rsidRDefault="000A6A9D" w:rsidP="000A6A9D">
      <w:pPr>
        <w:pStyle w:val="ANormal"/>
      </w:pPr>
    </w:p>
    <w:p w14:paraId="1F5E5A69" w14:textId="23B830B9" w:rsidR="00B6223D" w:rsidRDefault="00B6223D" w:rsidP="00B6223D">
      <w:pPr>
        <w:pStyle w:val="LagParagraf"/>
      </w:pPr>
      <w:r>
        <w:t>6</w:t>
      </w:r>
      <w:r w:rsidR="001C483B">
        <w:t>3</w:t>
      </w:r>
      <w:r w:rsidR="001E335C">
        <w:t> §</w:t>
      </w:r>
    </w:p>
    <w:p w14:paraId="01BF218D" w14:textId="77777777" w:rsidR="00B6223D" w:rsidRPr="00B445C1" w:rsidRDefault="00B6223D" w:rsidP="00B6223D">
      <w:pPr>
        <w:pStyle w:val="LagPararubrik"/>
      </w:pPr>
      <w:r>
        <w:t>Examensnämnd</w:t>
      </w:r>
    </w:p>
    <w:p w14:paraId="1C76C291" w14:textId="77777777" w:rsidR="00B6223D" w:rsidRPr="00B445C1" w:rsidRDefault="00B6223D" w:rsidP="00B6223D">
      <w:pPr>
        <w:pStyle w:val="ANormal"/>
      </w:pPr>
      <w:r>
        <w:tab/>
      </w:r>
      <w:r w:rsidRPr="00B445C1">
        <w:t xml:space="preserve">Högskolans styrelse </w:t>
      </w:r>
      <w:r>
        <w:t>ska utse en examensnämnd</w:t>
      </w:r>
      <w:r w:rsidRPr="00B445C1">
        <w:t xml:space="preserve"> </w:t>
      </w:r>
      <w:r>
        <w:t xml:space="preserve">med uppgift att </w:t>
      </w:r>
      <w:r w:rsidRPr="00B445C1">
        <w:t>handlägg</w:t>
      </w:r>
      <w:r>
        <w:t>a</w:t>
      </w:r>
      <w:r w:rsidRPr="00B445C1">
        <w:t xml:space="preserve"> ärenden som gäller begäran om </w:t>
      </w:r>
      <w:r>
        <w:t>rättelse</w:t>
      </w:r>
      <w:r w:rsidRPr="00B445C1">
        <w:t xml:space="preserve"> av studieprestationer</w:t>
      </w:r>
      <w:r>
        <w:t xml:space="preserve">. Styrelsen beslutar om </w:t>
      </w:r>
      <w:r w:rsidRPr="00B445C1">
        <w:t>antalet medlemmar i nämnden och nämndens mandattid.</w:t>
      </w:r>
    </w:p>
    <w:p w14:paraId="1312EBD4" w14:textId="580920B3" w:rsidR="00B6223D" w:rsidRDefault="00B6223D" w:rsidP="00B6223D">
      <w:pPr>
        <w:pStyle w:val="ANormal"/>
      </w:pPr>
      <w:r>
        <w:tab/>
      </w:r>
      <w:r w:rsidRPr="00B445C1">
        <w:t>Examensnämnden leds av en ordförande som är överlärare eller lektor</w:t>
      </w:r>
      <w:r>
        <w:t xml:space="preserve"> vid högskolan</w:t>
      </w:r>
      <w:r w:rsidRPr="00B445C1">
        <w:t xml:space="preserve">. De övriga medlemmarna i examensnämnden ska vara lärare vid högskolan och minst en medlem ska vara studerande vid en utbildning om leder till </w:t>
      </w:r>
      <w:r>
        <w:t>en yrkeshögskoleexamen eller högre yrkeshögskoleexamen</w:t>
      </w:r>
      <w:r w:rsidRPr="00B445C1">
        <w:t>.</w:t>
      </w:r>
    </w:p>
    <w:p w14:paraId="00DB82A6" w14:textId="77777777" w:rsidR="008603AC" w:rsidRDefault="008603AC" w:rsidP="008603AC">
      <w:pPr>
        <w:pStyle w:val="ANormal"/>
      </w:pPr>
    </w:p>
    <w:p w14:paraId="002FC6E4" w14:textId="53C8CAC2" w:rsidR="008603AC" w:rsidRDefault="008603AC" w:rsidP="008603AC">
      <w:pPr>
        <w:pStyle w:val="LagParagraf"/>
      </w:pPr>
      <w:r>
        <w:t>6</w:t>
      </w:r>
      <w:r w:rsidR="001C483B">
        <w:t>4</w:t>
      </w:r>
      <w:r w:rsidR="001E335C">
        <w:t> §</w:t>
      </w:r>
    </w:p>
    <w:p w14:paraId="43EDCF3A" w14:textId="77777777" w:rsidR="008603AC" w:rsidRDefault="008603AC" w:rsidP="008603AC">
      <w:pPr>
        <w:pStyle w:val="LagPararubrik"/>
      </w:pPr>
      <w:r>
        <w:t>Andra organ</w:t>
      </w:r>
    </w:p>
    <w:p w14:paraId="1533C477" w14:textId="77777777" w:rsidR="008603AC" w:rsidRDefault="008603AC" w:rsidP="008603AC">
      <w:pPr>
        <w:pStyle w:val="ANormal"/>
      </w:pPr>
      <w:r>
        <w:tab/>
        <w:t>I högskolans instruktion kan finnas bestämmelser om andra organ vid högskolan.</w:t>
      </w:r>
    </w:p>
    <w:p w14:paraId="53586304" w14:textId="77777777" w:rsidR="008603AC" w:rsidRPr="008603AC" w:rsidRDefault="008603AC" w:rsidP="008603AC">
      <w:pPr>
        <w:pStyle w:val="ANormal"/>
      </w:pPr>
    </w:p>
    <w:p w14:paraId="5C175B6F" w14:textId="330938DF" w:rsidR="00B6223D" w:rsidRDefault="00B6223D" w:rsidP="00B6223D">
      <w:pPr>
        <w:pStyle w:val="LagParagraf"/>
      </w:pPr>
      <w:r>
        <w:t>6</w:t>
      </w:r>
      <w:r w:rsidR="00BC14DA">
        <w:t>5</w:t>
      </w:r>
      <w:r w:rsidR="001E335C">
        <w:t> §</w:t>
      </w:r>
    </w:p>
    <w:p w14:paraId="071B92BC" w14:textId="77777777" w:rsidR="00B6223D" w:rsidRDefault="00B6223D" w:rsidP="00B6223D">
      <w:pPr>
        <w:pStyle w:val="LagPararubrik"/>
      </w:pPr>
      <w:r>
        <w:t>Instruktion och övriga bestämmelser</w:t>
      </w:r>
    </w:p>
    <w:p w14:paraId="47D8EEDE" w14:textId="77777777" w:rsidR="00B6223D" w:rsidRDefault="00B6223D" w:rsidP="00B6223D">
      <w:pPr>
        <w:pStyle w:val="ANormal"/>
      </w:pPr>
      <w:r>
        <w:tab/>
        <w:t>Högskolan ska ha en instruktion med b</w:t>
      </w:r>
      <w:r w:rsidRPr="00B445C1">
        <w:t xml:space="preserve">estämmelser om </w:t>
      </w:r>
      <w:r>
        <w:t>hur</w:t>
      </w:r>
      <w:r w:rsidRPr="00B445C1">
        <w:t xml:space="preserve"> högskolans verksamhet och förvaltning </w:t>
      </w:r>
      <w:r>
        <w:t>ska ordnas</w:t>
      </w:r>
      <w:r w:rsidRPr="003A4D6C">
        <w:t>. Högskolan kan även ha andra interna bestämmelser om verksamheten och förvaltningen.</w:t>
      </w:r>
    </w:p>
    <w:p w14:paraId="685099CE" w14:textId="77777777" w:rsidR="00B6223D" w:rsidRDefault="00B6223D" w:rsidP="00B6223D">
      <w:pPr>
        <w:pStyle w:val="ANormal"/>
      </w:pPr>
    </w:p>
    <w:p w14:paraId="772967E6" w14:textId="7D9897AE" w:rsidR="00B6223D" w:rsidRDefault="00B6223D" w:rsidP="00B6223D">
      <w:pPr>
        <w:pStyle w:val="LagParagraf"/>
      </w:pPr>
      <w:r>
        <w:t>6</w:t>
      </w:r>
      <w:r w:rsidR="00BC14DA">
        <w:t>6</w:t>
      </w:r>
      <w:r w:rsidR="001E335C">
        <w:t> §</w:t>
      </w:r>
    </w:p>
    <w:p w14:paraId="0A83CA42" w14:textId="77777777" w:rsidR="00B6223D" w:rsidRDefault="00B6223D" w:rsidP="00B6223D">
      <w:pPr>
        <w:pStyle w:val="LagPararubrik"/>
      </w:pPr>
      <w:r>
        <w:t>Examensstadga</w:t>
      </w:r>
    </w:p>
    <w:p w14:paraId="7CF3086F" w14:textId="77777777" w:rsidR="00B6223D" w:rsidRDefault="00B6223D" w:rsidP="00B6223D">
      <w:pPr>
        <w:pStyle w:val="ANormal"/>
      </w:pPr>
      <w:r>
        <w:tab/>
        <w:t>Högskolan ska anta en examensstadga med närmare bestämmelser om utbildningsprogrammen, examina, intyg och betyg samt bedömningsgrunder för studieprestationer.</w:t>
      </w:r>
    </w:p>
    <w:p w14:paraId="4E5718E6" w14:textId="77777777" w:rsidR="00B6223D" w:rsidRDefault="00B6223D" w:rsidP="00EC6345">
      <w:pPr>
        <w:pStyle w:val="ANormal"/>
      </w:pPr>
    </w:p>
    <w:p w14:paraId="0960F92B" w14:textId="1A1FF8D9" w:rsidR="00A57E83" w:rsidRDefault="00B6223D" w:rsidP="00B6223D">
      <w:pPr>
        <w:pStyle w:val="LagKapitel"/>
      </w:pPr>
      <w:r>
        <w:t>12</w:t>
      </w:r>
      <w:r w:rsidR="001E335C">
        <w:t> kap.</w:t>
      </w:r>
      <w:r w:rsidR="00BC402D">
        <w:br/>
      </w:r>
      <w:r>
        <w:t>Personal</w:t>
      </w:r>
    </w:p>
    <w:p w14:paraId="77A5A8DF" w14:textId="77777777" w:rsidR="00A36FB4" w:rsidRDefault="00A36FB4" w:rsidP="00BC402D">
      <w:pPr>
        <w:pStyle w:val="ANormal"/>
      </w:pPr>
    </w:p>
    <w:p w14:paraId="51084018" w14:textId="67592AB8" w:rsidR="008603AC" w:rsidRDefault="00D240A7" w:rsidP="008603AC">
      <w:pPr>
        <w:pStyle w:val="LagPararubrik"/>
        <w:rPr>
          <w:i w:val="0"/>
          <w:iCs w:val="0"/>
        </w:rPr>
      </w:pPr>
      <w:r>
        <w:rPr>
          <w:i w:val="0"/>
          <w:iCs w:val="0"/>
        </w:rPr>
        <w:t>67</w:t>
      </w:r>
      <w:r w:rsidR="001E335C">
        <w:rPr>
          <w:i w:val="0"/>
          <w:iCs w:val="0"/>
        </w:rPr>
        <w:t> §</w:t>
      </w:r>
    </w:p>
    <w:p w14:paraId="448FCAE9" w14:textId="77777777" w:rsidR="008603AC" w:rsidRDefault="008603AC" w:rsidP="008603AC">
      <w:pPr>
        <w:pStyle w:val="LagPararubrik"/>
      </w:pPr>
      <w:r>
        <w:t>Anställningsförhållanden</w:t>
      </w:r>
    </w:p>
    <w:p w14:paraId="2CB06122" w14:textId="3E81F1DC" w:rsidR="00FA3CE5" w:rsidRDefault="008603AC" w:rsidP="008603AC">
      <w:pPr>
        <w:pStyle w:val="ANormal"/>
      </w:pPr>
      <w:r>
        <w:tab/>
        <w:t>Vid högskolan kan finna</w:t>
      </w:r>
      <w:r w:rsidR="006477CB">
        <w:t>s</w:t>
      </w:r>
      <w:r>
        <w:t xml:space="preserve"> personal i offentligrättsligt eller privaträttsligt anställningsförhållande.</w:t>
      </w:r>
    </w:p>
    <w:p w14:paraId="5B681F97" w14:textId="7D1F4411" w:rsidR="008603AC" w:rsidRPr="00BA62CD" w:rsidRDefault="00FA3CE5" w:rsidP="008603AC">
      <w:pPr>
        <w:pStyle w:val="ANormal"/>
      </w:pPr>
      <w:r>
        <w:tab/>
      </w:r>
      <w:r w:rsidR="008603AC">
        <w:t xml:space="preserve">Om inte annat bestäms i denna lag </w:t>
      </w:r>
      <w:r w:rsidR="00E544A5">
        <w:t>sköter</w:t>
      </w:r>
      <w:r w:rsidR="008603AC">
        <w:t xml:space="preserve"> högskolan de uppgifter som gäller högskolans personal och som enligt tjänstemannalagen (1987:61) för </w:t>
      </w:r>
      <w:r w:rsidR="008603AC">
        <w:lastRenderedPageBreak/>
        <w:t xml:space="preserve">landskapet Åland ankommer på </w:t>
      </w:r>
      <w:r w:rsidR="00BC402D">
        <w:t>landskapsregeringen. Högskolan</w:t>
      </w:r>
      <w:r w:rsidRPr="00FA3CE5">
        <w:t xml:space="preserve"> anställer och säger upp personal i privaträttsligt anställningsförhållande.</w:t>
      </w:r>
    </w:p>
    <w:p w14:paraId="0285AC6B" w14:textId="68A28365" w:rsidR="00B6223D" w:rsidRPr="00D9309F" w:rsidRDefault="00D9309F" w:rsidP="00D9309F">
      <w:pPr>
        <w:pStyle w:val="ANormal"/>
      </w:pPr>
      <w:r>
        <w:tab/>
      </w:r>
      <w:r w:rsidRPr="00D9309F">
        <w:t xml:space="preserve">Landskapsregeringen beslutar om permittering av högskolans personal och om förflyttning eller omplacering av </w:t>
      </w:r>
      <w:r w:rsidR="00DF2FC9">
        <w:t>personal</w:t>
      </w:r>
      <w:r w:rsidRPr="00D9309F">
        <w:t xml:space="preserve"> till och från en annan landskapsmyndighet eller -inrättning. </w:t>
      </w:r>
      <w:r w:rsidR="003973F1">
        <w:t>F</w:t>
      </w:r>
      <w:r w:rsidRPr="00D9309F">
        <w:t xml:space="preserve">örflyttning eller omplacering av </w:t>
      </w:r>
      <w:r w:rsidR="003973F1">
        <w:t>personal</w:t>
      </w:r>
      <w:r w:rsidRPr="00D9309F">
        <w:t xml:space="preserve"> till och från en annan landskapsmyndighet eller -inrättning kräver samtycke av högskolan. Beslut om förflyttning eller omplacering av </w:t>
      </w:r>
      <w:r w:rsidR="003973F1">
        <w:t>personal</w:t>
      </w:r>
      <w:r w:rsidRPr="00D9309F">
        <w:t xml:space="preserve"> inom högskolan fattas av högskolan</w:t>
      </w:r>
      <w:r w:rsidR="003973F1">
        <w:t>.</w:t>
      </w:r>
    </w:p>
    <w:p w14:paraId="3CD6A18E" w14:textId="77777777" w:rsidR="00A36FB4" w:rsidRDefault="00A36FB4" w:rsidP="000A22E2">
      <w:pPr>
        <w:pStyle w:val="ANormal"/>
      </w:pPr>
    </w:p>
    <w:p w14:paraId="05FBE69E" w14:textId="3EE995CB" w:rsidR="00D9309F" w:rsidRDefault="00CF32DC" w:rsidP="00B6223D">
      <w:pPr>
        <w:pStyle w:val="LagParagraf"/>
      </w:pPr>
      <w:r>
        <w:t>6</w:t>
      </w:r>
      <w:r w:rsidR="007C0335">
        <w:t>8</w:t>
      </w:r>
      <w:r w:rsidR="001E335C">
        <w:t> §</w:t>
      </w:r>
    </w:p>
    <w:p w14:paraId="5D86C90D" w14:textId="30663129" w:rsidR="00A36FB4" w:rsidRPr="00A36FB4" w:rsidRDefault="0062329D" w:rsidP="00A36FB4">
      <w:pPr>
        <w:pStyle w:val="LagPararubrik"/>
      </w:pPr>
      <w:r>
        <w:t>Tjänster</w:t>
      </w:r>
    </w:p>
    <w:p w14:paraId="16DBDFCD" w14:textId="4A764969" w:rsidR="00A36FB4" w:rsidRDefault="00A36FB4" w:rsidP="00A36FB4">
      <w:pPr>
        <w:pStyle w:val="ANormal"/>
      </w:pPr>
      <w:r>
        <w:tab/>
        <w:t xml:space="preserve">Högskolan </w:t>
      </w:r>
      <w:r w:rsidR="00D0140C">
        <w:t xml:space="preserve">ska </w:t>
      </w:r>
      <w:r w:rsidR="00DD0E05">
        <w:t>förutom en tjänst som rektor ha</w:t>
      </w:r>
      <w:r w:rsidR="00D0140C">
        <w:t xml:space="preserve"> </w:t>
      </w:r>
      <w:r w:rsidR="00007878">
        <w:t>tjänster som</w:t>
      </w:r>
      <w:r w:rsidR="00D0140C">
        <w:t xml:space="preserve"> </w:t>
      </w:r>
      <w:r>
        <w:t>överlärare, lektorer och annan undervisnings- och forskningspersonal.</w:t>
      </w:r>
    </w:p>
    <w:p w14:paraId="2A3A153F" w14:textId="33833A4F" w:rsidR="0086034D" w:rsidRPr="0086034D" w:rsidRDefault="0086034D" w:rsidP="0086034D">
      <w:pPr>
        <w:pStyle w:val="ANormal"/>
      </w:pPr>
      <w:r>
        <w:tab/>
      </w:r>
      <w:r w:rsidRPr="0086034D">
        <w:t>Andra tjänster än tjänsten som rektor inrättas och indras av högskolan efter att landskapsregeringens utlåtande inhämtats. För de tjänster som högskolan har för avsikt att inrätta eller indra ska behovsutredningar som sammanställts enligt</w:t>
      </w:r>
      <w:r w:rsidR="000A22E2">
        <w:t xml:space="preserve"> </w:t>
      </w:r>
      <w:hyperlink r:id="rId20" w:history="1">
        <w:r w:rsidR="00695679">
          <w:t>tjänstemannalagen</w:t>
        </w:r>
      </w:hyperlink>
      <w:r w:rsidR="00695679">
        <w:t xml:space="preserve"> </w:t>
      </w:r>
      <w:r w:rsidR="00477016">
        <w:t>för landskapet Åland</w:t>
      </w:r>
      <w:r w:rsidR="000A22E2">
        <w:t xml:space="preserve"> </w:t>
      </w:r>
      <w:r w:rsidRPr="0086034D">
        <w:t>överlämnas till landskapsregeringen i samband med högskolans budgetförslag. Landskapsregeringen ska avge utlåtande efter att förslaget till budget överlämnats till lagtinget och senast en månad efter att lagtinget fastställt budgeten. Om högskolan har för avsikt att fatta beslut om inrättande eller indragning inom gällande budget kan behovsutredningen överlämnas vid en annan tidpunkt och landskapsregeringen ska avge utlåtande inom tre månader</w:t>
      </w:r>
      <w:r w:rsidR="000A22E2">
        <w:t>.</w:t>
      </w:r>
    </w:p>
    <w:p w14:paraId="392AAD2C" w14:textId="77777777" w:rsidR="00824606" w:rsidRDefault="00824606" w:rsidP="00824606">
      <w:pPr>
        <w:pStyle w:val="ANormal"/>
      </w:pPr>
    </w:p>
    <w:p w14:paraId="35423864" w14:textId="2561FDC6" w:rsidR="00824606" w:rsidRDefault="00CF32DC" w:rsidP="00824606">
      <w:pPr>
        <w:pStyle w:val="LagParagraf"/>
      </w:pPr>
      <w:r>
        <w:t>69</w:t>
      </w:r>
      <w:r w:rsidR="001E335C">
        <w:t> §</w:t>
      </w:r>
    </w:p>
    <w:p w14:paraId="487A3223" w14:textId="77777777" w:rsidR="00824606" w:rsidRPr="00733EBC" w:rsidRDefault="00824606" w:rsidP="00824606">
      <w:pPr>
        <w:pStyle w:val="ANormal"/>
        <w:jc w:val="center"/>
        <w:rPr>
          <w:i/>
          <w:iCs/>
          <w:lang w:val="sv-FI"/>
        </w:rPr>
      </w:pPr>
      <w:r w:rsidRPr="00733EBC">
        <w:rPr>
          <w:i/>
          <w:iCs/>
          <w:lang w:val="sv-FI"/>
        </w:rPr>
        <w:t>Undervisnings- och forskningspersonalens allmänna skyldigheter</w:t>
      </w:r>
    </w:p>
    <w:p w14:paraId="12E25271" w14:textId="692F7737" w:rsidR="00824606" w:rsidRPr="00D75511" w:rsidRDefault="00824606" w:rsidP="00824606">
      <w:pPr>
        <w:pStyle w:val="ANormal"/>
      </w:pPr>
      <w:r>
        <w:tab/>
      </w:r>
      <w:r w:rsidRPr="00D75511">
        <w:t xml:space="preserve">Undervisnings- och forskningspersonalen ska sköta </w:t>
      </w:r>
      <w:r>
        <w:t>sina</w:t>
      </w:r>
      <w:r w:rsidRPr="00D75511">
        <w:t xml:space="preserve"> uppgifter </w:t>
      </w:r>
      <w:r>
        <w:t xml:space="preserve">enligt denna lag eller bestämmelser som utfärdats med </w:t>
      </w:r>
      <w:r w:rsidRPr="00D75511">
        <w:t>stöd av denna lag samt delta i utveckl</w:t>
      </w:r>
      <w:r>
        <w:t>ingen</w:t>
      </w:r>
      <w:r w:rsidRPr="00D75511">
        <w:t xml:space="preserve"> av högskolans verksamhet.</w:t>
      </w:r>
    </w:p>
    <w:p w14:paraId="0F8177D8" w14:textId="77777777" w:rsidR="00824606" w:rsidRPr="00D75511" w:rsidRDefault="00824606" w:rsidP="00824606">
      <w:pPr>
        <w:pStyle w:val="ANormal"/>
      </w:pPr>
      <w:r>
        <w:tab/>
      </w:r>
      <w:r w:rsidRPr="00D75511">
        <w:t>Undervisnings- och forskningspersonalen ska i all verksamhet sträva efter att i samarbete med de studerande nå de mål som ställts upp för högskolan.</w:t>
      </w:r>
    </w:p>
    <w:p w14:paraId="74DF552F" w14:textId="77777777" w:rsidR="00824606" w:rsidRPr="00D75511" w:rsidRDefault="00824606" w:rsidP="00824606">
      <w:pPr>
        <w:pStyle w:val="ANormal"/>
      </w:pPr>
      <w:r>
        <w:tab/>
      </w:r>
      <w:r w:rsidRPr="00D75511">
        <w:t xml:space="preserve">Undervisningspersonalen ansvarar för utvecklingen av </w:t>
      </w:r>
      <w:r>
        <w:t>den</w:t>
      </w:r>
      <w:r w:rsidRPr="00D75511">
        <w:t xml:space="preserve"> eg</w:t>
      </w:r>
      <w:r>
        <w:t>na u</w:t>
      </w:r>
      <w:r w:rsidRPr="00D75511">
        <w:t>ndervisning</w:t>
      </w:r>
      <w:r>
        <w:t>en</w:t>
      </w:r>
      <w:r w:rsidRPr="00D75511">
        <w:t xml:space="preserve"> och studerandens rätt till </w:t>
      </w:r>
      <w:r>
        <w:t xml:space="preserve">en </w:t>
      </w:r>
      <w:r w:rsidRPr="00D75511">
        <w:t>trygg studiemiljö</w:t>
      </w:r>
      <w:r>
        <w:t>.</w:t>
      </w:r>
    </w:p>
    <w:p w14:paraId="2CAFFD0E" w14:textId="77777777" w:rsidR="00824606" w:rsidRDefault="00824606" w:rsidP="007D6A8C">
      <w:pPr>
        <w:pStyle w:val="ANormal"/>
      </w:pPr>
    </w:p>
    <w:p w14:paraId="425C75A6" w14:textId="395EE36D" w:rsidR="005669A7" w:rsidRDefault="00564BCF" w:rsidP="005669A7">
      <w:pPr>
        <w:pStyle w:val="LagParagraf"/>
      </w:pPr>
      <w:r>
        <w:t>70</w:t>
      </w:r>
      <w:r w:rsidR="001E335C">
        <w:t> §</w:t>
      </w:r>
    </w:p>
    <w:p w14:paraId="701A4329" w14:textId="425FA064" w:rsidR="005669A7" w:rsidRDefault="005669A7" w:rsidP="005669A7">
      <w:pPr>
        <w:pStyle w:val="LagPararubrik"/>
      </w:pPr>
      <w:r>
        <w:t xml:space="preserve">Behörighetskrav </w:t>
      </w:r>
    </w:p>
    <w:p w14:paraId="3A8F5E47" w14:textId="5CFD7A75" w:rsidR="005669A7" w:rsidRDefault="005669A7" w:rsidP="005669A7">
      <w:pPr>
        <w:pStyle w:val="ANormal"/>
      </w:pPr>
      <w:r>
        <w:tab/>
      </w:r>
      <w:r w:rsidRPr="007F0AF3">
        <w:t xml:space="preserve">Den som </w:t>
      </w:r>
      <w:r>
        <w:t>utses</w:t>
      </w:r>
      <w:r w:rsidRPr="007F0AF3">
        <w:t xml:space="preserve"> till rektor ska ha avlagt en doktorsexamen och ha den förmåga och yrkesskicklighet som behövs för att sköta rektorns uppgifter och i praktiken visad god ledarförmåga</w:t>
      </w:r>
      <w:r w:rsidRPr="001B458C">
        <w:t>.</w:t>
      </w:r>
    </w:p>
    <w:p w14:paraId="5FD9200E" w14:textId="6B87FF6D" w:rsidR="00C0762E" w:rsidRDefault="005669A7" w:rsidP="00C0762E">
      <w:pPr>
        <w:pStyle w:val="ANormal"/>
      </w:pPr>
      <w:r>
        <w:tab/>
      </w:r>
      <w:r w:rsidR="00C0762E">
        <w:t>Bestämmelser om behörighetskrav för lärarna samt om rektorns språkkunskaper utfärdas genom landskapsförordning.</w:t>
      </w:r>
    </w:p>
    <w:p w14:paraId="5D92ACCD" w14:textId="77777777" w:rsidR="00CF32DC" w:rsidRDefault="00CF32DC" w:rsidP="00C0762E">
      <w:pPr>
        <w:pStyle w:val="ANormal"/>
      </w:pPr>
    </w:p>
    <w:p w14:paraId="614CB0E3" w14:textId="230E6DEB" w:rsidR="005669A7" w:rsidRDefault="00881C2D" w:rsidP="00881C2D">
      <w:pPr>
        <w:pStyle w:val="LagKapitel"/>
      </w:pPr>
      <w:r>
        <w:t>13</w:t>
      </w:r>
      <w:r w:rsidR="001E335C">
        <w:t> kap.</w:t>
      </w:r>
      <w:r w:rsidR="000A22E2">
        <w:br/>
      </w:r>
      <w:r>
        <w:t>Särskilda bestämmelser</w:t>
      </w:r>
    </w:p>
    <w:p w14:paraId="4939D46A" w14:textId="5053491C" w:rsidR="00F74377" w:rsidRPr="00B445C1" w:rsidRDefault="00F74377" w:rsidP="000A22E2">
      <w:pPr>
        <w:pStyle w:val="ANormal"/>
      </w:pPr>
    </w:p>
    <w:p w14:paraId="7C956B10" w14:textId="00FB9549" w:rsidR="00C804C4" w:rsidRDefault="00FD3BEB" w:rsidP="00C804C4">
      <w:pPr>
        <w:pStyle w:val="LagParagraf"/>
      </w:pPr>
      <w:r>
        <w:t>7</w:t>
      </w:r>
      <w:r w:rsidR="0028339A">
        <w:t>1</w:t>
      </w:r>
      <w:r w:rsidR="001E335C">
        <w:t> §</w:t>
      </w:r>
    </w:p>
    <w:p w14:paraId="0B3932F6" w14:textId="2371F457" w:rsidR="00C804C4" w:rsidRPr="00BE453D" w:rsidRDefault="00455E18" w:rsidP="00C804C4">
      <w:pPr>
        <w:pStyle w:val="LagPararubrik"/>
      </w:pPr>
      <w:r>
        <w:t>Tystnadsplikt och b</w:t>
      </w:r>
      <w:r w:rsidR="00FC3211">
        <w:t>ehandling</w:t>
      </w:r>
      <w:r w:rsidR="00C804C4">
        <w:t xml:space="preserve"> av </w:t>
      </w:r>
      <w:r w:rsidR="00C804C4" w:rsidRPr="00BE453D">
        <w:t>känslig</w:t>
      </w:r>
      <w:r w:rsidR="00C804C4">
        <w:t>a</w:t>
      </w:r>
      <w:r w:rsidR="00C804C4" w:rsidRPr="00BE453D">
        <w:t xml:space="preserve"> </w:t>
      </w:r>
      <w:r w:rsidR="00C804C4">
        <w:t>uppgifter</w:t>
      </w:r>
    </w:p>
    <w:p w14:paraId="2C64BB72" w14:textId="77777777" w:rsidR="00C804C4" w:rsidRPr="00BE453D" w:rsidRDefault="00C804C4" w:rsidP="00C804C4">
      <w:pPr>
        <w:pStyle w:val="ANormal"/>
      </w:pPr>
      <w:r>
        <w:tab/>
      </w:r>
      <w:r w:rsidRPr="00BE453D">
        <w:t>Medlemmar</w:t>
      </w:r>
      <w:r>
        <w:t>na</w:t>
      </w:r>
      <w:r w:rsidRPr="00BE453D">
        <w:t xml:space="preserve"> i styrelsen </w:t>
      </w:r>
      <w:r>
        <w:t>och</w:t>
      </w:r>
      <w:r w:rsidRPr="00BE453D">
        <w:t xml:space="preserve"> anställda </w:t>
      </w:r>
      <w:r>
        <w:t>vid</w:t>
      </w:r>
      <w:r w:rsidRPr="00BE453D">
        <w:t xml:space="preserve"> </w:t>
      </w:r>
      <w:r>
        <w:t>högskolan</w:t>
      </w:r>
      <w:r w:rsidRPr="00BE453D">
        <w:t xml:space="preserve"> får inte informera utomstående om </w:t>
      </w:r>
      <w:bookmarkStart w:id="33" w:name="_Hlk157076692"/>
      <w:r>
        <w:t>p</w:t>
      </w:r>
      <w:r w:rsidRPr="00BE453D">
        <w:t xml:space="preserve">ersonliga eller ekonomiska omständigheter som rör en studerande eller dennes familj som </w:t>
      </w:r>
      <w:r>
        <w:t xml:space="preserve">kommit fram </w:t>
      </w:r>
      <w:r w:rsidRPr="00BE453D">
        <w:t xml:space="preserve">vid skötseln av uppgifter som rör </w:t>
      </w:r>
      <w:r>
        <w:t xml:space="preserve">högskolan, </w:t>
      </w:r>
      <w:r w:rsidRPr="00BE453D">
        <w:t>utan skriftligt samtycke av den berörda personen</w:t>
      </w:r>
      <w:r>
        <w:t>.</w:t>
      </w:r>
    </w:p>
    <w:bookmarkEnd w:id="33"/>
    <w:p w14:paraId="2F77C11B" w14:textId="6DE133AB" w:rsidR="00C804C4" w:rsidRDefault="00C804C4" w:rsidP="00C804C4">
      <w:pPr>
        <w:pStyle w:val="ANormal"/>
      </w:pPr>
      <w:r>
        <w:tab/>
      </w:r>
      <w:r w:rsidRPr="00BE453D">
        <w:t xml:space="preserve">Den som är anställd </w:t>
      </w:r>
      <w:r>
        <w:t xml:space="preserve">vid högskolan </w:t>
      </w:r>
      <w:r w:rsidRPr="00BE453D">
        <w:t xml:space="preserve">får </w:t>
      </w:r>
      <w:r>
        <w:t>trots bestämmelserna i</w:t>
      </w:r>
      <w:r w:rsidRPr="00BE453D">
        <w:t xml:space="preserve"> 1</w:t>
      </w:r>
      <w:r w:rsidR="001E335C">
        <w:t> mom.</w:t>
      </w:r>
      <w:r w:rsidRPr="00BE453D">
        <w:t xml:space="preserve"> och vad som i övrigt bestäms om tystnadsplikt lämna uppgifter till varandra samt till andra </w:t>
      </w:r>
      <w:r>
        <w:t>instanser</w:t>
      </w:r>
      <w:r w:rsidRPr="00BE453D">
        <w:t xml:space="preserve"> inom landskapets förvaltning, om uppgifterna är nödvändiga för att en </w:t>
      </w:r>
      <w:r w:rsidRPr="00984C97">
        <w:t>studerandes skolgång</w:t>
      </w:r>
      <w:r w:rsidRPr="00BE453D">
        <w:t xml:space="preserve"> ska kunna ordnas på ett ändamålsenligt sätt. </w:t>
      </w:r>
      <w:r>
        <w:t>Bestämmelserna</w:t>
      </w:r>
      <w:r w:rsidRPr="00BE453D">
        <w:t xml:space="preserve"> i 1</w:t>
      </w:r>
      <w:r w:rsidR="001E335C">
        <w:t> mom.</w:t>
      </w:r>
      <w:r w:rsidRPr="00BE453D">
        <w:t xml:space="preserve"> hindrar inte heller att uppgifter lämnas till den som på tjänstens vägnar har rätt att få kännedom om saken.</w:t>
      </w:r>
    </w:p>
    <w:p w14:paraId="20380798" w14:textId="3E12476B" w:rsidR="00C804C4" w:rsidRDefault="00C804C4" w:rsidP="00FC3211">
      <w:pPr>
        <w:pStyle w:val="ANormal"/>
      </w:pPr>
      <w:r>
        <w:lastRenderedPageBreak/>
        <w:tab/>
      </w:r>
      <w:r w:rsidRPr="00D756A6">
        <w:t xml:space="preserve">Uppgifter om hälsotillståndet hos en studerande eller den som ansöker om att bli antagen som studerande får </w:t>
      </w:r>
      <w:bookmarkStart w:id="34" w:name="_Hlk157685266"/>
      <w:r w:rsidR="009D466D">
        <w:t xml:space="preserve">endast </w:t>
      </w:r>
      <w:r w:rsidRPr="00D756A6">
        <w:t>behandlas av de</w:t>
      </w:r>
      <w:r>
        <w:t>n</w:t>
      </w:r>
      <w:r w:rsidRPr="00D756A6">
        <w:t xml:space="preserve"> som bereder eller fattar beslut om antagningen av stud</w:t>
      </w:r>
      <w:bookmarkEnd w:id="34"/>
      <w:r w:rsidRPr="00D756A6">
        <w:t>erande,</w:t>
      </w:r>
      <w:r w:rsidR="00FC3211">
        <w:t xml:space="preserve"> </w:t>
      </w:r>
      <w:r w:rsidRPr="00D756A6">
        <w:t xml:space="preserve">indragning eller återställande av studierätten eller </w:t>
      </w:r>
      <w:r w:rsidR="006E484B">
        <w:t>varning, avstängning för viss tid eller avhållande från studier</w:t>
      </w:r>
      <w:r w:rsidR="00FC3211">
        <w:t xml:space="preserve"> eller av den som </w:t>
      </w:r>
      <w:r w:rsidRPr="00D756A6">
        <w:t xml:space="preserve">ger utlåtanden i </w:t>
      </w:r>
      <w:r w:rsidR="00FC3211">
        <w:t xml:space="preserve">sådana </w:t>
      </w:r>
      <w:r w:rsidRPr="00D756A6">
        <w:t>frågor</w:t>
      </w:r>
      <w:r w:rsidR="00CC08C2">
        <w:t>.</w:t>
      </w:r>
    </w:p>
    <w:p w14:paraId="0C0008F6" w14:textId="455A1AF0" w:rsidR="00CC08C2" w:rsidRDefault="00CC08C2" w:rsidP="00CC08C2">
      <w:pPr>
        <w:pStyle w:val="ANormal"/>
      </w:pPr>
      <w:r>
        <w:tab/>
      </w:r>
      <w:r w:rsidRPr="00D756A6">
        <w:t xml:space="preserve">Uppgifter om en studerandes straffregisterutdrag </w:t>
      </w:r>
      <w:r w:rsidR="00455E18">
        <w:t>enligt bestämmelserna i 38</w:t>
      </w:r>
      <w:r w:rsidR="001E335C">
        <w:t> §</w:t>
      </w:r>
      <w:r w:rsidR="00455E18">
        <w:t xml:space="preserve"> 2</w:t>
      </w:r>
      <w:r w:rsidR="001E335C">
        <w:t> mom.</w:t>
      </w:r>
      <w:r w:rsidR="00455E18">
        <w:t xml:space="preserve"> </w:t>
      </w:r>
      <w:r w:rsidRPr="00D756A6">
        <w:t xml:space="preserve">får </w:t>
      </w:r>
      <w:r>
        <w:t xml:space="preserve">endast </w:t>
      </w:r>
      <w:r w:rsidRPr="00D756A6">
        <w:t>behandlas av de</w:t>
      </w:r>
      <w:r>
        <w:t>n</w:t>
      </w:r>
      <w:r w:rsidRPr="00D756A6">
        <w:t xml:space="preserve"> som bereder eller fattar beslut om indragning av studierätten.</w:t>
      </w:r>
    </w:p>
    <w:p w14:paraId="1D33DDD8" w14:textId="5ED1F0EC" w:rsidR="00E66A1A" w:rsidRDefault="00C804C4" w:rsidP="00C804C4">
      <w:pPr>
        <w:pStyle w:val="ANormal"/>
      </w:pPr>
      <w:r>
        <w:tab/>
      </w:r>
      <w:r w:rsidRPr="00D756A6">
        <w:t xml:space="preserve">Högskolan ska definiera de uppgifter som innebär behandling av känsliga uppgifter. </w:t>
      </w:r>
      <w:r w:rsidR="00E66A1A">
        <w:t xml:space="preserve">Högskolan ska förvara känsliga uppgifter separat från övriga </w:t>
      </w:r>
      <w:r w:rsidR="0036316D">
        <w:t>personuppgifter. De</w:t>
      </w:r>
      <w:r w:rsidR="0035556B">
        <w:t xml:space="preserve"> </w:t>
      </w:r>
      <w:r w:rsidR="0036316D">
        <w:t>känsliga uppgifterna ska avföras ur registret</w:t>
      </w:r>
      <w:r w:rsidR="00113AD0">
        <w:t xml:space="preserve"> när det inte längre finns någon grund för att bevara d</w:t>
      </w:r>
      <w:r w:rsidR="00B60DAC">
        <w:t>e</w:t>
      </w:r>
      <w:r w:rsidR="00113AD0">
        <w:t xml:space="preserve">m för de lagstadgade uppgifterna, dock senast fyra år </w:t>
      </w:r>
      <w:r w:rsidR="0035556B">
        <w:t>från det att uppgifterna fördes in i registret.</w:t>
      </w:r>
    </w:p>
    <w:p w14:paraId="769FD85B" w14:textId="4041C4CE" w:rsidR="00196599" w:rsidRDefault="00196599" w:rsidP="00C804C4">
      <w:pPr>
        <w:pStyle w:val="ANormal"/>
      </w:pPr>
      <w:r>
        <w:tab/>
        <w:t>På behandlingen av perso</w:t>
      </w:r>
      <w:r w:rsidR="00562F92">
        <w:t>n</w:t>
      </w:r>
      <w:r>
        <w:t>uppgifter tillämpas landskapslagen</w:t>
      </w:r>
      <w:r w:rsidR="00562F92">
        <w:t xml:space="preserve"> (2019:9) om dataskydd inom landskaps- och kommunalförvaltningen</w:t>
      </w:r>
      <w:r w:rsidR="00934427">
        <w:t>, om inte något annat bestäms i denna lag.</w:t>
      </w:r>
    </w:p>
    <w:p w14:paraId="09D5A63B" w14:textId="77777777" w:rsidR="00C804C4" w:rsidRDefault="00C804C4" w:rsidP="00C804C4">
      <w:pPr>
        <w:pStyle w:val="ANormal"/>
      </w:pPr>
    </w:p>
    <w:p w14:paraId="6456C893" w14:textId="4E9AB915" w:rsidR="00C804C4" w:rsidRDefault="00A8066E" w:rsidP="00C804C4">
      <w:pPr>
        <w:pStyle w:val="LagParagraf"/>
      </w:pPr>
      <w:r>
        <w:t>72</w:t>
      </w:r>
      <w:r w:rsidR="001E335C">
        <w:t> §</w:t>
      </w:r>
    </w:p>
    <w:p w14:paraId="70599082" w14:textId="6730E651" w:rsidR="00C804C4" w:rsidRDefault="009A131C" w:rsidP="00C804C4">
      <w:pPr>
        <w:pStyle w:val="LagPararubrik"/>
      </w:pPr>
      <w:r>
        <w:t>Högskolans r</w:t>
      </w:r>
      <w:r w:rsidR="00C804C4" w:rsidRPr="009705F8">
        <w:t xml:space="preserve">ätt att få </w:t>
      </w:r>
      <w:r w:rsidR="00C804C4">
        <w:t xml:space="preserve">och ge </w:t>
      </w:r>
      <w:r w:rsidR="00C804C4" w:rsidRPr="009705F8">
        <w:t>information</w:t>
      </w:r>
    </w:p>
    <w:p w14:paraId="3709B4A7" w14:textId="77777777" w:rsidR="00C804C4" w:rsidRPr="002F6F2F" w:rsidRDefault="00C804C4" w:rsidP="00C804C4">
      <w:pPr>
        <w:pStyle w:val="ANormal"/>
      </w:pPr>
      <w:r>
        <w:tab/>
      </w:r>
      <w:r w:rsidRPr="002F6F2F">
        <w:t>När högskolan sköter sina uppgifter har den rätt att av organ inom landskapets förvaltning, kommunala myndigheter och riksmyndigheter få sådana statistiska uppgifter och andra motsvarande uppgifter som högskolan behöver för att planera och organisera utbildningen.</w:t>
      </w:r>
    </w:p>
    <w:p w14:paraId="412C9D5A" w14:textId="15C906C4" w:rsidR="00C804C4" w:rsidRPr="005572DA" w:rsidRDefault="00C804C4" w:rsidP="00C804C4">
      <w:pPr>
        <w:pStyle w:val="ANormal"/>
      </w:pPr>
      <w:r>
        <w:tab/>
      </w:r>
      <w:r w:rsidRPr="002F6F2F">
        <w:t xml:space="preserve">Den som har </w:t>
      </w:r>
      <w:r w:rsidR="00F010A9">
        <w:t xml:space="preserve">sådan </w:t>
      </w:r>
      <w:r w:rsidRPr="002F6F2F">
        <w:t xml:space="preserve">information om de studerandes hälsotillstånd och funktionsförmåga som är nödvändig för skötseln av uppgifter, har trots sekretessbestämmelserna rätt att lämna ut </w:t>
      </w:r>
      <w:r w:rsidRPr="005572DA">
        <w:t>den till</w:t>
      </w:r>
    </w:p>
    <w:p w14:paraId="679D50FF" w14:textId="42366C4A" w:rsidR="00C804C4" w:rsidRPr="003F680F" w:rsidRDefault="00C804C4" w:rsidP="00C804C4">
      <w:pPr>
        <w:pStyle w:val="ANormal"/>
      </w:pPr>
      <w:r>
        <w:tab/>
      </w:r>
      <w:r w:rsidRPr="003F680F">
        <w:t>1) rektorn för högskolan och den som ansvarar för säkerheten vid högskolan</w:t>
      </w:r>
      <w:r w:rsidR="005572DA">
        <w:t xml:space="preserve">; </w:t>
      </w:r>
      <w:r w:rsidRPr="003F680F">
        <w:t>för att garantera en trygg studiemiljö,</w:t>
      </w:r>
    </w:p>
    <w:p w14:paraId="19393589" w14:textId="15E25A09" w:rsidR="00C804C4" w:rsidRPr="003F680F" w:rsidRDefault="00C804C4" w:rsidP="00C804C4">
      <w:pPr>
        <w:pStyle w:val="ANormal"/>
      </w:pPr>
      <w:r>
        <w:tab/>
      </w:r>
      <w:r w:rsidRPr="003F680F">
        <w:t>2) de som ansvarar för studiehandledning</w:t>
      </w:r>
      <w:r w:rsidR="005572DA">
        <w:t>;</w:t>
      </w:r>
      <w:r w:rsidRPr="003F680F">
        <w:t xml:space="preserve"> för att kunna anvisa till andra studier eller stödtjänster,</w:t>
      </w:r>
    </w:p>
    <w:p w14:paraId="42C775A7" w14:textId="2BE584BF" w:rsidR="00C804C4" w:rsidRPr="003F680F" w:rsidRDefault="00C804C4" w:rsidP="00C804C4">
      <w:pPr>
        <w:pStyle w:val="ANormal"/>
      </w:pPr>
      <w:r>
        <w:tab/>
      </w:r>
      <w:r w:rsidRPr="003F680F">
        <w:t>3) de som ansvarar för studerandehälsovården</w:t>
      </w:r>
      <w:r w:rsidR="005572DA">
        <w:t>;</w:t>
      </w:r>
      <w:r w:rsidRPr="003F680F">
        <w:t xml:space="preserve"> för att trygga de studerandes hälsa och säkerhet och för att </w:t>
      </w:r>
      <w:r w:rsidR="00FE0939">
        <w:t>vid behov</w:t>
      </w:r>
      <w:r w:rsidRPr="003F680F">
        <w:t xml:space="preserve"> anvisa till stödåtgärder,</w:t>
      </w:r>
    </w:p>
    <w:p w14:paraId="78F959F0" w14:textId="7C4754CE" w:rsidR="00C804C4" w:rsidRPr="003F680F" w:rsidRDefault="00C804C4" w:rsidP="00C804C4">
      <w:pPr>
        <w:pStyle w:val="ANormal"/>
      </w:pPr>
      <w:r>
        <w:tab/>
      </w:r>
      <w:r w:rsidRPr="003F680F">
        <w:t>4) de som ansvarar för praktik</w:t>
      </w:r>
      <w:r w:rsidR="004C4803">
        <w:t>;</w:t>
      </w:r>
      <w:r w:rsidRPr="003F680F">
        <w:t xml:space="preserve"> för att garantera säkerheten för de studerande samt personalen och kunderna på praktikplatsen</w:t>
      </w:r>
      <w:r w:rsidR="004C4803">
        <w:t>,</w:t>
      </w:r>
      <w:r>
        <w:t xml:space="preserve"> samt</w:t>
      </w:r>
    </w:p>
    <w:p w14:paraId="10FC36F7" w14:textId="7BA78E98" w:rsidR="00C804C4" w:rsidRPr="003F680F" w:rsidRDefault="00C804C4" w:rsidP="00C804C4">
      <w:pPr>
        <w:pStyle w:val="ANormal"/>
      </w:pPr>
      <w:r>
        <w:tab/>
      </w:r>
      <w:r w:rsidRPr="003F680F">
        <w:t>5) polisen och den företrädare för högskolan som har det primära ansvaret för att utreda ett hot mot säkerheten</w:t>
      </w:r>
      <w:r w:rsidR="004C4803">
        <w:t xml:space="preserve">; </w:t>
      </w:r>
      <w:r w:rsidRPr="003F680F">
        <w:t>för att bedöma ett direkt hot mot säkerheten eller om en studerande vid bedömning av hälsotillståndet konstateras utgöra en fara för andras säkerhet.</w:t>
      </w:r>
    </w:p>
    <w:p w14:paraId="36D54F10" w14:textId="20BB30E0" w:rsidR="00C804C4" w:rsidRDefault="00C804C4" w:rsidP="00C804C4">
      <w:pPr>
        <w:pStyle w:val="ANormal"/>
      </w:pPr>
      <w:r>
        <w:tab/>
      </w:r>
      <w:r w:rsidRPr="003F680F">
        <w:t xml:space="preserve">Den som </w:t>
      </w:r>
      <w:r>
        <w:t>utför</w:t>
      </w:r>
      <w:r w:rsidRPr="003F680F">
        <w:t xml:space="preserve"> uppgifter som avses i denna lag har oberoende av skyldigheten att iaktta sekretess rätt att </w:t>
      </w:r>
      <w:r w:rsidR="00A90F2F">
        <w:t xml:space="preserve">anmäla uppgifter </w:t>
      </w:r>
      <w:r w:rsidRPr="003F680F">
        <w:t>till polisen som är nödvändiga för bedömningen av ett hot mot liv eller hälsa eller för förhindrande av en hotande gärning, om han eller hon vid fullgörandet av uppgifterna har fått kännedom om omständigheter som ger skäl att misstänka att någon löper risk att bli utsatt för våld.</w:t>
      </w:r>
    </w:p>
    <w:p w14:paraId="2AFFE9B8" w14:textId="68D2D0EF" w:rsidR="00801579" w:rsidRPr="00801579" w:rsidRDefault="00C804C4" w:rsidP="00801579">
      <w:pPr>
        <w:pStyle w:val="ANormal"/>
      </w:pPr>
      <w:r>
        <w:tab/>
        <w:t>Högskolan</w:t>
      </w:r>
      <w:r w:rsidRPr="003F680F">
        <w:t xml:space="preserve"> ska på begäran </w:t>
      </w:r>
      <w:r>
        <w:t>ge landskapsregeringen, Ålands statistik- och utredningsbyrå samt det nationella studie- och examensregistret</w:t>
      </w:r>
      <w:r w:rsidRPr="003F680F">
        <w:t xml:space="preserve"> de uppgifter som </w:t>
      </w:r>
      <w:r>
        <w:t>behövs</w:t>
      </w:r>
      <w:r w:rsidRPr="003F680F">
        <w:t xml:space="preserve"> för utvärdering, utveckling, statistikföring och uppföljning av utbildningen.</w:t>
      </w:r>
      <w:r>
        <w:t xml:space="preserve"> </w:t>
      </w:r>
      <w:r w:rsidRPr="00C82EC6">
        <w:t>Uppgifter ur register får lämnas ut med hjälp av teknisk anslutning till den som har rätt att få uppgifterna.</w:t>
      </w:r>
      <w:r w:rsidRPr="00801579">
        <w:t xml:space="preserve"> </w:t>
      </w:r>
      <w:r w:rsidR="00801579" w:rsidRPr="00801579">
        <w:t>Uppgifterna ska överföras i ett krypterat eller på annat sätt skyddat format och överföringen ska ordnas så att mottagaren verifieras eller identifieras på ett tillräckligt informationssäkert sätt innan överföringen görs.</w:t>
      </w:r>
      <w:r w:rsidR="0035437A">
        <w:t xml:space="preserve"> </w:t>
      </w:r>
      <w:r w:rsidR="00801579" w:rsidRPr="00801579">
        <w:t>Innan den tekniska anslutningen öppnas ska den som begär uppgifter lägga fram en utredning om att uppgifterna skyddas på behörigt sätt.</w:t>
      </w:r>
    </w:p>
    <w:p w14:paraId="785395BC" w14:textId="77777777" w:rsidR="005C07BC" w:rsidRDefault="005C07BC" w:rsidP="000A22E2">
      <w:pPr>
        <w:pStyle w:val="ANormal"/>
      </w:pPr>
    </w:p>
    <w:p w14:paraId="6EAB8B3B" w14:textId="4AE52DE7" w:rsidR="005C07BC" w:rsidRDefault="00C36F6A" w:rsidP="005C07BC">
      <w:pPr>
        <w:pStyle w:val="LagParagraf"/>
      </w:pPr>
      <w:r>
        <w:lastRenderedPageBreak/>
        <w:t>7</w:t>
      </w:r>
      <w:r w:rsidR="007234BD">
        <w:t>3</w:t>
      </w:r>
      <w:r w:rsidR="001E335C">
        <w:t> §</w:t>
      </w:r>
    </w:p>
    <w:p w14:paraId="46094268" w14:textId="77777777" w:rsidR="005C07BC" w:rsidRDefault="005C07BC" w:rsidP="005C07BC">
      <w:pPr>
        <w:pStyle w:val="LagPararubrik"/>
      </w:pPr>
      <w:r w:rsidRPr="000459C7">
        <w:t>Beredskapsplaner</w:t>
      </w:r>
    </w:p>
    <w:p w14:paraId="3046EE88" w14:textId="6251F6E3" w:rsidR="00C804C4" w:rsidRDefault="005C07BC" w:rsidP="005C07BC">
      <w:pPr>
        <w:pStyle w:val="ANormal"/>
      </w:pPr>
      <w:r>
        <w:tab/>
        <w:t>Högskolan</w:t>
      </w:r>
      <w:r w:rsidRPr="003F680F">
        <w:t xml:space="preserve"> ska genom beredskapsplaner samt med andra åtgärder säkerställa att </w:t>
      </w:r>
      <w:r>
        <w:t xml:space="preserve">högskolans </w:t>
      </w:r>
      <w:r w:rsidRPr="003F680F">
        <w:t>uppgifter kan skötas så störningsfritt som möjligt också vid undantagsförhållanden och exceptionella situationer</w:t>
      </w:r>
      <w:r>
        <w:t>.</w:t>
      </w:r>
    </w:p>
    <w:p w14:paraId="79A89AB3" w14:textId="77777777" w:rsidR="007D6A8C" w:rsidRDefault="007D6A8C" w:rsidP="007D6A8C">
      <w:pPr>
        <w:pStyle w:val="ANormal"/>
      </w:pPr>
    </w:p>
    <w:p w14:paraId="12EC907D" w14:textId="1C94391F" w:rsidR="00950D7C" w:rsidRDefault="00950D7C" w:rsidP="00950D7C">
      <w:pPr>
        <w:pStyle w:val="LagKapitel"/>
      </w:pPr>
      <w:r>
        <w:t>1</w:t>
      </w:r>
      <w:r w:rsidR="00CF32DC">
        <w:t>4</w:t>
      </w:r>
      <w:r w:rsidR="001E335C">
        <w:t> kap.</w:t>
      </w:r>
      <w:r w:rsidR="000A22E2">
        <w:br/>
      </w:r>
      <w:r>
        <w:t>Ändringssökande</w:t>
      </w:r>
    </w:p>
    <w:p w14:paraId="186FB7EC" w14:textId="77777777" w:rsidR="00950D7C" w:rsidRDefault="00950D7C" w:rsidP="000A22E2">
      <w:pPr>
        <w:pStyle w:val="ANormal"/>
      </w:pPr>
    </w:p>
    <w:p w14:paraId="10EF882B" w14:textId="318FFB5C" w:rsidR="00950D7C" w:rsidRDefault="00C36F6A" w:rsidP="00950D7C">
      <w:pPr>
        <w:pStyle w:val="LagParagraf"/>
      </w:pPr>
      <w:r>
        <w:t>7</w:t>
      </w:r>
      <w:r w:rsidR="00696E2C">
        <w:t>4</w:t>
      </w:r>
      <w:r w:rsidR="001E335C">
        <w:t> §</w:t>
      </w:r>
    </w:p>
    <w:p w14:paraId="50478C46" w14:textId="77777777" w:rsidR="00950D7C" w:rsidRDefault="00950D7C" w:rsidP="00950D7C">
      <w:pPr>
        <w:pStyle w:val="LagPararubrik"/>
      </w:pPr>
      <w:r>
        <w:t>Rättelseyrkande</w:t>
      </w:r>
    </w:p>
    <w:p w14:paraId="63DD2B2D" w14:textId="4B423F5C" w:rsidR="00950D7C" w:rsidRPr="00E87BAE" w:rsidRDefault="00950D7C" w:rsidP="00950D7C">
      <w:pPr>
        <w:pStyle w:val="ANormal"/>
      </w:pPr>
      <w:r>
        <w:tab/>
        <w:t>En s</w:t>
      </w:r>
      <w:r w:rsidR="00D20FA4">
        <w:t>ökande</w:t>
      </w:r>
      <w:r>
        <w:t xml:space="preserve"> som är missnöjd med ett antagningsbeslut enligt </w:t>
      </w:r>
      <w:r w:rsidR="00C94F6C">
        <w:t xml:space="preserve">bestämmelserna i </w:t>
      </w:r>
      <w:r w:rsidR="008F5A3D">
        <w:t>2</w:t>
      </w:r>
      <w:r w:rsidR="0036528C">
        <w:t>8</w:t>
      </w:r>
      <w:r w:rsidR="001E335C">
        <w:t> §</w:t>
      </w:r>
      <w:r>
        <w:t xml:space="preserve"> får begära rättelse av beslutet hos högskolan </w:t>
      </w:r>
      <w:r w:rsidRPr="00E87BAE">
        <w:t xml:space="preserve">inom 14 dagar från </w:t>
      </w:r>
      <w:r w:rsidR="00F010A9">
        <w:t>den tidpunkt</w:t>
      </w:r>
      <w:r w:rsidRPr="00E87BAE">
        <w:t xml:space="preserve"> </w:t>
      </w:r>
      <w:r w:rsidR="00D20FA4">
        <w:t>han eller hon</w:t>
      </w:r>
      <w:r w:rsidR="00D01FB7">
        <w:t xml:space="preserve"> fick </w:t>
      </w:r>
      <w:r w:rsidR="007706D7">
        <w:t>beslutet</w:t>
      </w:r>
      <w:r w:rsidR="00D01FB7">
        <w:t>.</w:t>
      </w:r>
      <w:r w:rsidRPr="00260B51">
        <w:t xml:space="preserve"> </w:t>
      </w:r>
      <w:r w:rsidRPr="00E87BAE">
        <w:t xml:space="preserve">När resultaten av antagningen offentliggörs ska de sökande informeras om hur de kan få veta på vilket sätt de grunder som följs vid antagningen har tillämpats på dem och hur </w:t>
      </w:r>
      <w:r>
        <w:t>rättelseyrkande kan göras.</w:t>
      </w:r>
      <w:r w:rsidRPr="00E87BAE">
        <w:t xml:space="preserve"> Resultatet av antagningen får inte med anledning av </w:t>
      </w:r>
      <w:r>
        <w:t>ett rättelseyrkande</w:t>
      </w:r>
      <w:r w:rsidRPr="00E87BAE">
        <w:t xml:space="preserve"> ändras till nackdel för den som har antagits som studerande.</w:t>
      </w:r>
    </w:p>
    <w:p w14:paraId="36CE3DB5" w14:textId="69C37AFE" w:rsidR="00950D7C" w:rsidRDefault="00950D7C" w:rsidP="00950D7C">
      <w:pPr>
        <w:pStyle w:val="ANormal"/>
      </w:pPr>
      <w:r>
        <w:tab/>
        <w:t xml:space="preserve">En studerande som är missnöjd med </w:t>
      </w:r>
      <w:r w:rsidRPr="00E87BAE">
        <w:t xml:space="preserve">ett beslut </w:t>
      </w:r>
      <w:r>
        <w:t xml:space="preserve">om </w:t>
      </w:r>
      <w:r w:rsidRPr="00E87BAE">
        <w:t>förlust av studierätten</w:t>
      </w:r>
      <w:r>
        <w:t xml:space="preserve"> enligt </w:t>
      </w:r>
      <w:r w:rsidR="00C94F6C">
        <w:t xml:space="preserve">bestämmelserna i </w:t>
      </w:r>
      <w:r w:rsidR="00644D8F">
        <w:t>3</w:t>
      </w:r>
      <w:r w:rsidR="00215F5B">
        <w:t>6</w:t>
      </w:r>
      <w:r w:rsidR="001E335C">
        <w:t> §</w:t>
      </w:r>
      <w:r>
        <w:t xml:space="preserve"> får begära rättelse av beslutet hos högskolan</w:t>
      </w:r>
      <w:r w:rsidRPr="00E87BAE">
        <w:t xml:space="preserve"> inom 14 dagar från </w:t>
      </w:r>
      <w:r w:rsidR="00F010A9">
        <w:t xml:space="preserve">den tidpunkt han eller hon fick </w:t>
      </w:r>
      <w:r w:rsidRPr="00E87BAE">
        <w:t>beslutet</w:t>
      </w:r>
      <w:r>
        <w:t>.</w:t>
      </w:r>
    </w:p>
    <w:p w14:paraId="212212DC" w14:textId="69ED99BE" w:rsidR="00950D7C" w:rsidRDefault="00950D7C" w:rsidP="00950D7C">
      <w:pPr>
        <w:pStyle w:val="ANormal"/>
      </w:pPr>
      <w:r>
        <w:tab/>
        <w:t xml:space="preserve">En studerande som är missnöjd med </w:t>
      </w:r>
      <w:r w:rsidRPr="00E87BAE">
        <w:t xml:space="preserve">bedömningen av </w:t>
      </w:r>
      <w:r>
        <w:t xml:space="preserve">de egna </w:t>
      </w:r>
      <w:r w:rsidRPr="00E87BAE">
        <w:t>studieprestationer</w:t>
      </w:r>
      <w:r>
        <w:t xml:space="preserve">na </w:t>
      </w:r>
      <w:r w:rsidR="00FA1AD6">
        <w:t xml:space="preserve">enligt </w:t>
      </w:r>
      <w:r w:rsidR="00C94F6C">
        <w:t xml:space="preserve">bestämmelserna i </w:t>
      </w:r>
      <w:r w:rsidR="00BC23FE">
        <w:t>4</w:t>
      </w:r>
      <w:r w:rsidR="0038388A">
        <w:t>3</w:t>
      </w:r>
      <w:r w:rsidR="001E335C">
        <w:t> §</w:t>
      </w:r>
      <w:r w:rsidR="00FA1AD6">
        <w:t xml:space="preserve"> </w:t>
      </w:r>
      <w:r>
        <w:t>får begära rättelse</w:t>
      </w:r>
      <w:r w:rsidRPr="00E87BAE">
        <w:t xml:space="preserve"> </w:t>
      </w:r>
      <w:r>
        <w:t xml:space="preserve">hos </w:t>
      </w:r>
      <w:r w:rsidR="00AF30F9">
        <w:t>examensnämnden</w:t>
      </w:r>
      <w:r>
        <w:t xml:space="preserve"> inom 14 dagar </w:t>
      </w:r>
      <w:r w:rsidRPr="00E87BAE">
        <w:t xml:space="preserve">från den tidpunkt </w:t>
      </w:r>
      <w:r w:rsidR="00287F7E">
        <w:t>han eller hon</w:t>
      </w:r>
      <w:r w:rsidRPr="00E87BAE">
        <w:t xml:space="preserve"> </w:t>
      </w:r>
      <w:r w:rsidR="00287F7E">
        <w:t>tagit del</w:t>
      </w:r>
      <w:r w:rsidRPr="00E87BAE">
        <w:t xml:space="preserve"> av bedömningsresultaten och av tillämpningen av bedömningsgrunderna</w:t>
      </w:r>
      <w:r>
        <w:t>.</w:t>
      </w:r>
    </w:p>
    <w:p w14:paraId="333A4E0D" w14:textId="506D6EA9" w:rsidR="00950D7C" w:rsidRDefault="00950D7C" w:rsidP="00950D7C">
      <w:pPr>
        <w:pStyle w:val="ANormal"/>
      </w:pPr>
      <w:r>
        <w:tab/>
        <w:t xml:space="preserve">En studerande som är missnöjd med </w:t>
      </w:r>
      <w:r w:rsidRPr="00E87BAE">
        <w:t xml:space="preserve">tillgodoräknandet av studier som </w:t>
      </w:r>
      <w:r>
        <w:t>den studerande</w:t>
      </w:r>
      <w:r w:rsidRPr="00E87BAE">
        <w:t xml:space="preserve"> fullgjort annanstans eller </w:t>
      </w:r>
      <w:r>
        <w:t xml:space="preserve">av </w:t>
      </w:r>
      <w:r w:rsidRPr="00E87BAE">
        <w:t>kunskaper som visats på annat sätt</w:t>
      </w:r>
      <w:r w:rsidR="009E3BC1" w:rsidRPr="009E3BC1">
        <w:t xml:space="preserve"> </w:t>
      </w:r>
      <w:r w:rsidR="009E3BC1">
        <w:t>enligt bestämmelserna i 44</w:t>
      </w:r>
      <w:r w:rsidR="001E335C">
        <w:t> §</w:t>
      </w:r>
      <w:r w:rsidR="009E3BC1">
        <w:t xml:space="preserve">, </w:t>
      </w:r>
      <w:r>
        <w:t xml:space="preserve">får begära rättelse av beslutet hos den som fattat beslut om tillgodoräknande </w:t>
      </w:r>
      <w:r w:rsidRPr="00E87BAE">
        <w:t xml:space="preserve">inom 14 dagar från </w:t>
      </w:r>
      <w:r w:rsidR="00287F7E">
        <w:t xml:space="preserve">den tidpunkt han eller hon </w:t>
      </w:r>
      <w:r w:rsidR="000275D0">
        <w:t xml:space="preserve">fick </w:t>
      </w:r>
      <w:r w:rsidRPr="00E87BAE">
        <w:t>beslutet.</w:t>
      </w:r>
    </w:p>
    <w:p w14:paraId="5051B686" w14:textId="58466F5C" w:rsidR="00AF7001" w:rsidRDefault="00AF7001" w:rsidP="00950D7C">
      <w:pPr>
        <w:pStyle w:val="ANormal"/>
      </w:pPr>
      <w:r>
        <w:tab/>
      </w:r>
      <w:r w:rsidR="00100971">
        <w:t>En studerande som är missnöjd med ett beslut som studerandekåren fattat i ett förvaltningsärende</w:t>
      </w:r>
      <w:r w:rsidR="001220C3">
        <w:t xml:space="preserve"> får begära rättelse av beslutet hos studerandekåren</w:t>
      </w:r>
      <w:r w:rsidR="00C37713">
        <w:t>.</w:t>
      </w:r>
    </w:p>
    <w:p w14:paraId="5ED1112D" w14:textId="7BAAC7C5" w:rsidR="00950D7C" w:rsidRDefault="00950D7C" w:rsidP="00950D7C">
      <w:pPr>
        <w:pStyle w:val="ANormal"/>
      </w:pPr>
    </w:p>
    <w:p w14:paraId="158CDDFE" w14:textId="52F87DE0" w:rsidR="00950D7C" w:rsidRDefault="006C5AEE" w:rsidP="00950D7C">
      <w:pPr>
        <w:pStyle w:val="LagParagraf"/>
      </w:pPr>
      <w:r>
        <w:t>7</w:t>
      </w:r>
      <w:r w:rsidR="00696E2C">
        <w:t>5</w:t>
      </w:r>
      <w:r w:rsidR="001E335C">
        <w:t> §</w:t>
      </w:r>
    </w:p>
    <w:p w14:paraId="582D094D" w14:textId="61BEB81E" w:rsidR="00950D7C" w:rsidRDefault="00950D7C" w:rsidP="00950D7C">
      <w:pPr>
        <w:pStyle w:val="LagPararubrik"/>
      </w:pPr>
      <w:r w:rsidRPr="0004618F">
        <w:t>Besvä</w:t>
      </w:r>
      <w:r w:rsidR="00DF2C1B">
        <w:t>r</w:t>
      </w:r>
    </w:p>
    <w:p w14:paraId="52CAB95F" w14:textId="07BA7609" w:rsidR="00950D7C" w:rsidRPr="00985540" w:rsidRDefault="00950D7C" w:rsidP="00950D7C">
      <w:pPr>
        <w:pStyle w:val="ANormal"/>
      </w:pPr>
      <w:r>
        <w:tab/>
      </w:r>
      <w:r w:rsidR="003011D1">
        <w:t>Ett</w:t>
      </w:r>
      <w:r w:rsidR="0007159E">
        <w:t xml:space="preserve"> b</w:t>
      </w:r>
      <w:r w:rsidRPr="00985540">
        <w:t xml:space="preserve">eslut som högskolan </w:t>
      </w:r>
      <w:r>
        <w:t xml:space="preserve">eller en lärare vid högskolan </w:t>
      </w:r>
      <w:r w:rsidRPr="00985540">
        <w:t xml:space="preserve">fattat med anledning av ett rättelseyrkande får </w:t>
      </w:r>
      <w:r w:rsidR="003011D1">
        <w:t>överklagas</w:t>
      </w:r>
      <w:r w:rsidRPr="00985540">
        <w:t xml:space="preserve"> </w:t>
      </w:r>
      <w:r w:rsidR="0033550D">
        <w:t xml:space="preserve">genom besvär </w:t>
      </w:r>
      <w:r w:rsidRPr="00985540">
        <w:t>hos Ålands förvaltningsdomstol.</w:t>
      </w:r>
    </w:p>
    <w:p w14:paraId="463648A7" w14:textId="4D3EA66F" w:rsidR="00950D7C" w:rsidRPr="00985540" w:rsidRDefault="00950D7C" w:rsidP="00950D7C">
      <w:pPr>
        <w:pStyle w:val="ANormal"/>
      </w:pPr>
      <w:r>
        <w:tab/>
      </w:r>
      <w:r w:rsidR="00A92BEE">
        <w:t>Ett b</w:t>
      </w:r>
      <w:r w:rsidRPr="00985540">
        <w:t xml:space="preserve">eslut som landskapsregeringen fattat med stöd av denna lag får överklagas </w:t>
      </w:r>
      <w:r w:rsidR="0033550D">
        <w:t xml:space="preserve">genom besvär </w:t>
      </w:r>
      <w:r w:rsidRPr="00985540">
        <w:t>hos högsta förvaltningsdomstolen.</w:t>
      </w:r>
    </w:p>
    <w:p w14:paraId="2B8E1206" w14:textId="77777777" w:rsidR="00950D7C" w:rsidRDefault="00950D7C" w:rsidP="00950D7C">
      <w:pPr>
        <w:pStyle w:val="ANormal"/>
      </w:pPr>
      <w:r>
        <w:tab/>
      </w:r>
      <w:r w:rsidRPr="00E87BAE">
        <w:t>Besvär över beslut som gäller indragning av studierätten eller återställande av studierätten samt varning, avstängning för viss tid och avhållande från studier ska behandlas skyndsamt.</w:t>
      </w:r>
    </w:p>
    <w:p w14:paraId="0456447A" w14:textId="77777777" w:rsidR="00950D7C" w:rsidRDefault="00950D7C" w:rsidP="000A22E2">
      <w:pPr>
        <w:pStyle w:val="ANormal"/>
      </w:pPr>
    </w:p>
    <w:p w14:paraId="54B73A72" w14:textId="3D02FEF6" w:rsidR="00950D7C" w:rsidRDefault="006C5AEE" w:rsidP="00950D7C">
      <w:pPr>
        <w:pStyle w:val="LagParagraf"/>
      </w:pPr>
      <w:r>
        <w:t>7</w:t>
      </w:r>
      <w:r w:rsidR="00696E2C">
        <w:t>6</w:t>
      </w:r>
      <w:r w:rsidR="001E335C">
        <w:t> §</w:t>
      </w:r>
    </w:p>
    <w:p w14:paraId="144A1783" w14:textId="257EB7A2" w:rsidR="00950D7C" w:rsidRDefault="00950D7C" w:rsidP="00950D7C">
      <w:pPr>
        <w:pStyle w:val="LagPararubrik"/>
      </w:pPr>
      <w:r w:rsidRPr="00493729">
        <w:t>Besvärsförbud</w:t>
      </w:r>
    </w:p>
    <w:p w14:paraId="7974A5DF" w14:textId="24F5ED15" w:rsidR="00950D7C" w:rsidRPr="00957D28" w:rsidRDefault="00950D7C" w:rsidP="00950D7C">
      <w:pPr>
        <w:pStyle w:val="ANormal"/>
      </w:pPr>
      <w:r>
        <w:tab/>
      </w:r>
      <w:r w:rsidR="00BB4ABD">
        <w:t>Ett b</w:t>
      </w:r>
      <w:r w:rsidRPr="00957D28">
        <w:t xml:space="preserve">eslut som högskolan fattat får </w:t>
      </w:r>
      <w:r w:rsidR="00B32D0E">
        <w:t xml:space="preserve">inte </w:t>
      </w:r>
      <w:r w:rsidRPr="00957D28">
        <w:t>överklagas genom besvär om det gäller</w:t>
      </w:r>
    </w:p>
    <w:p w14:paraId="0B0C5F71" w14:textId="6741B053" w:rsidR="00950D7C" w:rsidRPr="00957D28" w:rsidRDefault="00950D7C" w:rsidP="00950D7C">
      <w:pPr>
        <w:pStyle w:val="ANormal"/>
      </w:pPr>
      <w:r w:rsidRPr="00957D28">
        <w:tab/>
        <w:t xml:space="preserve">1) val av </w:t>
      </w:r>
      <w:r w:rsidR="00B93CC9">
        <w:t xml:space="preserve">ett </w:t>
      </w:r>
      <w:r w:rsidR="00D3244E">
        <w:t xml:space="preserve">av högskolans </w:t>
      </w:r>
      <w:r w:rsidR="00B93CC9">
        <w:t>organ</w:t>
      </w:r>
      <w:r w:rsidRPr="00957D28">
        <w:t xml:space="preserve"> som förrättats av styrelsen eller rektorn eller av </w:t>
      </w:r>
      <w:r>
        <w:t>någon anna</w:t>
      </w:r>
      <w:r w:rsidR="00D3244E">
        <w:t>n</w:t>
      </w:r>
      <w:r>
        <w:t xml:space="preserve"> i enligh</w:t>
      </w:r>
      <w:r w:rsidR="00D3244E">
        <w:t>e</w:t>
      </w:r>
      <w:r>
        <w:t>t med va</w:t>
      </w:r>
      <w:r w:rsidR="00D3244E">
        <w:t>d</w:t>
      </w:r>
      <w:r>
        <w:t xml:space="preserve"> som bestäms i</w:t>
      </w:r>
      <w:r w:rsidRPr="00957D28">
        <w:t xml:space="preserve"> </w:t>
      </w:r>
      <w:r w:rsidR="002E0DF2">
        <w:t>högskolans</w:t>
      </w:r>
      <w:r w:rsidRPr="00957D28">
        <w:t xml:space="preserve"> instruktion,</w:t>
      </w:r>
    </w:p>
    <w:p w14:paraId="74B6163D" w14:textId="0E83433B" w:rsidR="00950D7C" w:rsidRPr="00957D28" w:rsidRDefault="00950D7C" w:rsidP="00950D7C">
      <w:pPr>
        <w:pStyle w:val="ANormal"/>
      </w:pPr>
      <w:r w:rsidRPr="00957D28">
        <w:tab/>
        <w:t xml:space="preserve">2) </w:t>
      </w:r>
      <w:r w:rsidR="002E0DF2">
        <w:t>högskolans</w:t>
      </w:r>
      <w:r w:rsidRPr="00957D28">
        <w:t xml:space="preserve"> instruktion eller </w:t>
      </w:r>
      <w:r w:rsidR="002E0DF2">
        <w:t>andra interna bestämmelser om verksamheten</w:t>
      </w:r>
      <w:r w:rsidR="009E1EB1">
        <w:t xml:space="preserve"> och förvaltningen</w:t>
      </w:r>
      <w:r w:rsidRPr="00957D28">
        <w:t>,</w:t>
      </w:r>
    </w:p>
    <w:p w14:paraId="0880181A" w14:textId="40AD27EB" w:rsidR="00950D7C" w:rsidRPr="00493729" w:rsidRDefault="00950D7C" w:rsidP="00950D7C">
      <w:pPr>
        <w:pStyle w:val="ANormal"/>
      </w:pPr>
      <w:r w:rsidRPr="00957D28">
        <w:tab/>
        <w:t xml:space="preserve">3) </w:t>
      </w:r>
      <w:r w:rsidR="005512B6">
        <w:t>utbildnings</w:t>
      </w:r>
      <w:r w:rsidRPr="00957D28">
        <w:t>plan</w:t>
      </w:r>
      <w:r w:rsidR="005472B6">
        <w:t>er</w:t>
      </w:r>
      <w:r w:rsidRPr="00957D28">
        <w:t xml:space="preserve"> eller </w:t>
      </w:r>
      <w:r w:rsidR="005472B6">
        <w:t>andra bestämmelser</w:t>
      </w:r>
      <w:r w:rsidRPr="00493729">
        <w:t xml:space="preserve"> som gäller ordnandet av undervisningen,</w:t>
      </w:r>
      <w:r w:rsidR="00942DC1">
        <w:t xml:space="preserve"> eller</w:t>
      </w:r>
    </w:p>
    <w:p w14:paraId="35294D53" w14:textId="77777777" w:rsidR="00950D7C" w:rsidRPr="00493729" w:rsidRDefault="00950D7C" w:rsidP="00950D7C">
      <w:pPr>
        <w:pStyle w:val="ANormal"/>
      </w:pPr>
      <w:r>
        <w:tab/>
      </w:r>
      <w:r w:rsidRPr="00493729">
        <w:t>4) stipendier eller understöd.</w:t>
      </w:r>
    </w:p>
    <w:p w14:paraId="0C88459E" w14:textId="4E957139" w:rsidR="00950D7C" w:rsidRPr="00493729" w:rsidRDefault="00950D7C" w:rsidP="00950D7C">
      <w:pPr>
        <w:pStyle w:val="ANormal"/>
      </w:pPr>
      <w:r>
        <w:lastRenderedPageBreak/>
        <w:tab/>
      </w:r>
      <w:r w:rsidR="00665013">
        <w:t>Ett b</w:t>
      </w:r>
      <w:r w:rsidRPr="00493729">
        <w:t xml:space="preserve">eslut som </w:t>
      </w:r>
      <w:r w:rsidR="00665013">
        <w:t xml:space="preserve">högskolan </w:t>
      </w:r>
      <w:r w:rsidRPr="00493729">
        <w:t xml:space="preserve">har fattat </w:t>
      </w:r>
      <w:r>
        <w:t>efter rättelseyrkande över</w:t>
      </w:r>
      <w:r w:rsidRPr="00493729">
        <w:t xml:space="preserve"> bedömning av studieprestation eller tillgodoräknande</w:t>
      </w:r>
      <w:r>
        <w:t xml:space="preserve"> </w:t>
      </w:r>
      <w:r w:rsidR="00E47B7B">
        <w:t xml:space="preserve">av studier </w:t>
      </w:r>
      <w:r>
        <w:t>får inte överklagas genom besvär.</w:t>
      </w:r>
    </w:p>
    <w:p w14:paraId="4CD9749C" w14:textId="3009934D" w:rsidR="00984C97" w:rsidRDefault="00950D7C" w:rsidP="00984C97">
      <w:pPr>
        <w:pStyle w:val="ANormal"/>
      </w:pPr>
      <w:r>
        <w:tab/>
      </w:r>
      <w:r w:rsidR="009602E2">
        <w:t>Ett b</w:t>
      </w:r>
      <w:r w:rsidRPr="00493729">
        <w:t xml:space="preserve">eslut av förvaltningsdomstolen som gäller antagning av studerande enligt </w:t>
      </w:r>
      <w:r w:rsidR="00C94F6C">
        <w:t xml:space="preserve">bestämmelserna i </w:t>
      </w:r>
      <w:r w:rsidR="00F84D7A">
        <w:t>28</w:t>
      </w:r>
      <w:r w:rsidR="001E335C">
        <w:t> §</w:t>
      </w:r>
      <w:r w:rsidRPr="00493729">
        <w:t xml:space="preserve">, förlust av studierätten enligt </w:t>
      </w:r>
      <w:r w:rsidR="00C94F6C">
        <w:t xml:space="preserve">bestämmelserna i </w:t>
      </w:r>
      <w:r w:rsidR="00775B4D">
        <w:t>36</w:t>
      </w:r>
      <w:r w:rsidR="001E335C">
        <w:t> §</w:t>
      </w:r>
      <w:r w:rsidRPr="00493729">
        <w:t xml:space="preserve"> eller åtgärder </w:t>
      </w:r>
      <w:r w:rsidR="00775B4D">
        <w:t xml:space="preserve">för en trygg studiemiljö </w:t>
      </w:r>
      <w:r w:rsidRPr="00493729">
        <w:t xml:space="preserve">enligt </w:t>
      </w:r>
      <w:r w:rsidR="00C94F6C">
        <w:t>bestämmelserna i 10</w:t>
      </w:r>
      <w:r w:rsidR="001E335C">
        <w:t> kap.</w:t>
      </w:r>
      <w:r>
        <w:t xml:space="preserve"> får inte överklagas genom besvär.</w:t>
      </w:r>
    </w:p>
    <w:p w14:paraId="4317F25A" w14:textId="77777777" w:rsidR="00984C97" w:rsidRDefault="00984C97" w:rsidP="00984C97">
      <w:pPr>
        <w:pStyle w:val="ANormal"/>
      </w:pPr>
    </w:p>
    <w:p w14:paraId="1BF5F1A9" w14:textId="41EDA48F" w:rsidR="00950D7C" w:rsidRDefault="00950D7C" w:rsidP="00984C97">
      <w:pPr>
        <w:pStyle w:val="LagKapitel"/>
      </w:pPr>
      <w:r>
        <w:t>1</w:t>
      </w:r>
      <w:r w:rsidR="000A22E2">
        <w:t>5</w:t>
      </w:r>
      <w:r w:rsidR="001E335C">
        <w:t> kap.</w:t>
      </w:r>
      <w:r w:rsidR="000A22E2">
        <w:br/>
      </w:r>
      <w:r w:rsidR="005C07BC">
        <w:t>Ikraftträd</w:t>
      </w:r>
      <w:r w:rsidR="00AC4629">
        <w:t>ande</w:t>
      </w:r>
      <w:r w:rsidR="005C07BC">
        <w:t>bestämmelser</w:t>
      </w:r>
    </w:p>
    <w:p w14:paraId="18825D50" w14:textId="4D9E9A09" w:rsidR="00950D7C" w:rsidRDefault="00950D7C" w:rsidP="00950D7C">
      <w:pPr>
        <w:pStyle w:val="ANormal"/>
      </w:pPr>
    </w:p>
    <w:p w14:paraId="005F70BA" w14:textId="39793F46" w:rsidR="00950D7C" w:rsidRDefault="00514E38" w:rsidP="00950D7C">
      <w:pPr>
        <w:pStyle w:val="LagParagraf"/>
      </w:pPr>
      <w:r>
        <w:t>7</w:t>
      </w:r>
      <w:r w:rsidR="00696E2C">
        <w:t>7</w:t>
      </w:r>
      <w:r w:rsidR="001E335C">
        <w:t> §</w:t>
      </w:r>
    </w:p>
    <w:p w14:paraId="687443B8" w14:textId="03C9C849" w:rsidR="00950D7C" w:rsidRDefault="00950D7C" w:rsidP="00950D7C">
      <w:pPr>
        <w:pStyle w:val="LagPararubrik"/>
      </w:pPr>
      <w:r>
        <w:t>Ikraftträd</w:t>
      </w:r>
      <w:r w:rsidR="00AC4629">
        <w:t>ande</w:t>
      </w:r>
    </w:p>
    <w:p w14:paraId="6D1A8463" w14:textId="77777777" w:rsidR="00135865" w:rsidRDefault="00950D7C" w:rsidP="00950D7C">
      <w:pPr>
        <w:pStyle w:val="ANormal"/>
      </w:pPr>
      <w:r>
        <w:tab/>
        <w:t>Denna lag träder i kraft den 1 augusti 2024.</w:t>
      </w:r>
    </w:p>
    <w:p w14:paraId="2C879E3F" w14:textId="7B7D3878" w:rsidR="00B01114" w:rsidRDefault="00135865" w:rsidP="00950D7C">
      <w:pPr>
        <w:pStyle w:val="ANormal"/>
      </w:pPr>
      <w:r>
        <w:tab/>
        <w:t>Genom ikraftträdandet av denna lag upphävs landskaps</w:t>
      </w:r>
      <w:r w:rsidR="008939A8">
        <w:t>l</w:t>
      </w:r>
      <w:r>
        <w:t>agen</w:t>
      </w:r>
      <w:r w:rsidR="008939A8">
        <w:t xml:space="preserve"> (</w:t>
      </w:r>
      <w:r w:rsidR="004F5916">
        <w:t>2002:81) om</w:t>
      </w:r>
      <w:r w:rsidR="008939A8">
        <w:t xml:space="preserve"> Högskolan på Åland.</w:t>
      </w:r>
    </w:p>
    <w:p w14:paraId="510AD4B2" w14:textId="77777777" w:rsidR="00950D7C" w:rsidRDefault="00950D7C" w:rsidP="00950D7C">
      <w:pPr>
        <w:pStyle w:val="ANormal"/>
      </w:pPr>
    </w:p>
    <w:p w14:paraId="278EA3D5" w14:textId="55A41EE9" w:rsidR="00950D7C" w:rsidRDefault="00514E38" w:rsidP="00950D7C">
      <w:pPr>
        <w:pStyle w:val="LagParagraf"/>
      </w:pPr>
      <w:r>
        <w:t>7</w:t>
      </w:r>
      <w:r w:rsidR="00696E2C">
        <w:t>8</w:t>
      </w:r>
      <w:r w:rsidR="001E335C">
        <w:t> §</w:t>
      </w:r>
    </w:p>
    <w:p w14:paraId="262FDCD3" w14:textId="77777777" w:rsidR="00950D7C" w:rsidRDefault="00950D7C" w:rsidP="00950D7C">
      <w:pPr>
        <w:pStyle w:val="LagPararubrik"/>
      </w:pPr>
      <w:r>
        <w:t>Övergångsbestämmelser</w:t>
      </w:r>
    </w:p>
    <w:p w14:paraId="1E6FC9F2" w14:textId="211A67DD" w:rsidR="0019161E" w:rsidRDefault="009602E2">
      <w:pPr>
        <w:pStyle w:val="ANormal"/>
      </w:pPr>
      <w:r>
        <w:tab/>
      </w:r>
      <w:r w:rsidR="004A116E">
        <w:t xml:space="preserve">Bestämmelserna i </w:t>
      </w:r>
      <w:r w:rsidR="00830381">
        <w:t>34-38 och 40</w:t>
      </w:r>
      <w:r w:rsidR="001E335C">
        <w:t> §</w:t>
      </w:r>
      <w:r w:rsidR="00830381">
        <w:t>§</w:t>
      </w:r>
      <w:r w:rsidR="004A116E">
        <w:t xml:space="preserve"> tillämpas på</w:t>
      </w:r>
      <w:r w:rsidR="0081536D">
        <w:t xml:space="preserve"> den som inleder sina studier efter </w:t>
      </w:r>
      <w:r w:rsidR="007366EC">
        <w:t>lagens ikraftträdande</w:t>
      </w:r>
      <w:r w:rsidR="0081536D">
        <w:t xml:space="preserve">. På övriga studerade tillämpas </w:t>
      </w:r>
      <w:r w:rsidR="007366EC">
        <w:t>bestämmelserna</w:t>
      </w:r>
      <w:r w:rsidR="00BF0AF9">
        <w:t xml:space="preserve"> om studierätt</w:t>
      </w:r>
      <w:r w:rsidR="007366EC">
        <w:t xml:space="preserve"> i landskapslagen om Högskolan på Åland.</w:t>
      </w:r>
    </w:p>
    <w:p w14:paraId="7393E39C" w14:textId="77777777" w:rsidR="000A22E2" w:rsidRDefault="000A22E2">
      <w:pPr>
        <w:pStyle w:val="ANormal"/>
      </w:pPr>
    </w:p>
    <w:p w14:paraId="3646F9CF" w14:textId="77777777" w:rsidR="00AF3004" w:rsidRDefault="0023120A">
      <w:pPr>
        <w:pStyle w:val="ANormal"/>
        <w:jc w:val="center"/>
      </w:pPr>
      <w:hyperlink w:anchor="_top" w:tooltip="Klicka för att gå till toppen av dokumentet" w:history="1">
        <w:r w:rsidR="00AF3004">
          <w:rPr>
            <w:rStyle w:val="Hyperlnk"/>
          </w:rPr>
          <w:t>__________________</w:t>
        </w:r>
      </w:hyperlink>
    </w:p>
    <w:p w14:paraId="5BEA4DAB" w14:textId="77777777" w:rsidR="00AF3004" w:rsidRDefault="00AF3004">
      <w:pPr>
        <w:pStyle w:val="ANormal"/>
      </w:pPr>
    </w:p>
    <w:p w14:paraId="68523867" w14:textId="66F0AF6C" w:rsidR="00EB0A85" w:rsidRDefault="004F6A78" w:rsidP="00EB0A85">
      <w:pPr>
        <w:pStyle w:val="ANormal"/>
        <w:rPr>
          <w:lang w:val="en-GB"/>
        </w:rPr>
      </w:pPr>
      <w:r>
        <w:rPr>
          <w:lang w:val="en-GB"/>
        </w:rPr>
        <w:t>2</w:t>
      </w:r>
      <w:r w:rsidR="00EB0A85">
        <w:rPr>
          <w:lang w:val="en-GB"/>
        </w:rPr>
        <w:t>.</w:t>
      </w:r>
    </w:p>
    <w:p w14:paraId="354AA694" w14:textId="206FF788" w:rsidR="00EB0A85" w:rsidRPr="000A22E2" w:rsidRDefault="00861D1F" w:rsidP="00EB0A85">
      <w:pPr>
        <w:pStyle w:val="LagHuvRubr"/>
      </w:pPr>
      <w:bookmarkStart w:id="35" w:name="_Toc161306807"/>
      <w:r>
        <w:rPr>
          <w:lang w:val="en-GB"/>
        </w:rPr>
        <w:t>L A N D S K A P S L A G</w:t>
      </w:r>
      <w:r w:rsidR="000A22E2">
        <w:rPr>
          <w:lang w:val="en-GB"/>
        </w:rPr>
        <w:br/>
      </w:r>
      <w:r>
        <w:rPr>
          <w:lang w:val="en-GB"/>
        </w:rPr>
        <w:t xml:space="preserve">om </w:t>
      </w:r>
      <w:r w:rsidRPr="000A22E2">
        <w:t>ä</w:t>
      </w:r>
      <w:r w:rsidR="00EB0A85" w:rsidRPr="000A22E2">
        <w:t xml:space="preserve">ndring av </w:t>
      </w:r>
      <w:r w:rsidR="00F03E05">
        <w:t>30</w:t>
      </w:r>
      <w:r w:rsidR="00AC4629">
        <w:t> </w:t>
      </w:r>
      <w:r w:rsidR="00F03E05">
        <w:t xml:space="preserve">§ </w:t>
      </w:r>
      <w:r w:rsidR="00051521" w:rsidRPr="000A22E2">
        <w:t>landskapslagen om hälso- och sjukvård</w:t>
      </w:r>
      <w:bookmarkEnd w:id="35"/>
    </w:p>
    <w:p w14:paraId="0BE54978" w14:textId="77777777" w:rsidR="00EB0A85" w:rsidRDefault="00EB0A85" w:rsidP="00EB0A85">
      <w:pPr>
        <w:pStyle w:val="ANormal"/>
        <w:rPr>
          <w:lang w:val="en-GB"/>
        </w:rPr>
      </w:pPr>
    </w:p>
    <w:p w14:paraId="764041EE" w14:textId="1C2199CD" w:rsidR="00EB0A85" w:rsidRDefault="00EB0A85" w:rsidP="00EB0A85">
      <w:pPr>
        <w:pStyle w:val="ANormal"/>
      </w:pPr>
      <w:r>
        <w:tab/>
        <w:t xml:space="preserve">I enlighet med lagtingets beslut </w:t>
      </w:r>
      <w:r w:rsidR="00797236" w:rsidRPr="000A22E2">
        <w:rPr>
          <w:b/>
          <w:bCs/>
        </w:rPr>
        <w:t>ändras</w:t>
      </w:r>
      <w:r w:rsidR="00797236">
        <w:t xml:space="preserve"> </w:t>
      </w:r>
      <w:r w:rsidR="008C4A58">
        <w:t>30</w:t>
      </w:r>
      <w:r w:rsidR="001E335C">
        <w:t> §</w:t>
      </w:r>
      <w:r w:rsidR="008C4A58">
        <w:t xml:space="preserve"> 4</w:t>
      </w:r>
      <w:r w:rsidR="001E335C">
        <w:t> mom.</w:t>
      </w:r>
      <w:r w:rsidR="008C4A58">
        <w:t xml:space="preserve"> i landskapslagen (2011:114</w:t>
      </w:r>
      <w:r w:rsidR="00EF2389">
        <w:t>)</w:t>
      </w:r>
      <w:r w:rsidR="008C4A58">
        <w:t xml:space="preserve"> om hälso- och sjukvård som följer</w:t>
      </w:r>
      <w:r>
        <w:t>:</w:t>
      </w:r>
    </w:p>
    <w:p w14:paraId="705FAD98" w14:textId="77777777" w:rsidR="008C4A58" w:rsidRDefault="008C4A58" w:rsidP="00EB0A85">
      <w:pPr>
        <w:pStyle w:val="ANormal"/>
      </w:pPr>
    </w:p>
    <w:p w14:paraId="3495A267" w14:textId="5DDD58F8" w:rsidR="008C4A58" w:rsidRPr="000A22E2" w:rsidRDefault="000A22E2" w:rsidP="000A22E2">
      <w:pPr>
        <w:pStyle w:val="LagParagraf"/>
      </w:pPr>
      <w:r>
        <w:t>30 §</w:t>
      </w:r>
    </w:p>
    <w:p w14:paraId="21885AA4" w14:textId="30C24CEF" w:rsidR="004C362F" w:rsidRDefault="004C362F" w:rsidP="002D26E6">
      <w:pPr>
        <w:pStyle w:val="LagPararubrik"/>
      </w:pPr>
      <w:r w:rsidRPr="002D26E6">
        <w:t>Studerandehälsovården</w:t>
      </w:r>
    </w:p>
    <w:p w14:paraId="1A2E304A" w14:textId="6DB21A12" w:rsidR="00EB0A85" w:rsidRDefault="002D26E6" w:rsidP="002D26E6">
      <w:pPr>
        <w:pStyle w:val="ANormal"/>
      </w:pPr>
      <w:r w:rsidRPr="002D26E6">
        <w:t>-</w:t>
      </w:r>
      <w:r>
        <w:t xml:space="preserve"> - - - - - - - - - - - - - - - - - - - - - - - - - - - - - - - - - - - - - - - - - - - - - - - - - - - </w:t>
      </w:r>
    </w:p>
    <w:p w14:paraId="50B0C7B1" w14:textId="568645C4" w:rsidR="00EB0A85" w:rsidRDefault="00AC30B3" w:rsidP="00AC30B3">
      <w:pPr>
        <w:pStyle w:val="ANormal"/>
        <w:rPr>
          <w:shd w:val="clear" w:color="auto" w:fill="FFFFFF"/>
        </w:rPr>
      </w:pPr>
      <w:r>
        <w:rPr>
          <w:shd w:val="clear" w:color="auto" w:fill="FFFFFF"/>
        </w:rPr>
        <w:tab/>
        <w:t xml:space="preserve">När Ålands hälso- och sjukvård ordnar studerandehälsovård ska den samarbeta med föräldrar och vårdnadshavare till minderåriga studerande, med </w:t>
      </w:r>
      <w:r w:rsidR="00EF2389">
        <w:rPr>
          <w:shd w:val="clear" w:color="auto" w:fill="FFFFFF"/>
        </w:rPr>
        <w:t xml:space="preserve">företrädare för de studerande, med </w:t>
      </w:r>
      <w:r>
        <w:rPr>
          <w:shd w:val="clear" w:color="auto" w:fill="FFFFFF"/>
        </w:rPr>
        <w:t>personal inom undervisning samt med andra relevanta instanser.</w:t>
      </w:r>
    </w:p>
    <w:p w14:paraId="64247F7B" w14:textId="77777777" w:rsidR="00EF2389" w:rsidRDefault="00EF2389" w:rsidP="00AC30B3">
      <w:pPr>
        <w:pStyle w:val="ANormal"/>
        <w:rPr>
          <w:shd w:val="clear" w:color="auto" w:fill="FFFFFF"/>
        </w:rPr>
      </w:pPr>
    </w:p>
    <w:p w14:paraId="202F4AAA" w14:textId="77777777" w:rsidR="00EF2389" w:rsidRDefault="0023120A" w:rsidP="00EF2389">
      <w:pPr>
        <w:pStyle w:val="ANormal"/>
        <w:jc w:val="center"/>
      </w:pPr>
      <w:hyperlink w:anchor="_top" w:tooltip="Klicka för att gå till toppen av dokumentet" w:history="1">
        <w:r w:rsidR="00EF2389">
          <w:rPr>
            <w:rStyle w:val="Hyperlnk"/>
          </w:rPr>
          <w:t>__________________</w:t>
        </w:r>
      </w:hyperlink>
    </w:p>
    <w:p w14:paraId="51501C92" w14:textId="77777777" w:rsidR="00EF2389" w:rsidRDefault="00EF2389" w:rsidP="00EF2389">
      <w:pPr>
        <w:pStyle w:val="ANormal"/>
      </w:pPr>
    </w:p>
    <w:p w14:paraId="6E595CAF" w14:textId="4B1D7821" w:rsidR="00EF2389" w:rsidRDefault="000A22E2" w:rsidP="00AC30B3">
      <w:pPr>
        <w:pStyle w:val="ANormal"/>
      </w:pPr>
      <w:r>
        <w:tab/>
        <w:t>Denna lag träder i kraft den 1 augusti 2024.</w:t>
      </w:r>
    </w:p>
    <w:p w14:paraId="0FA8EB63" w14:textId="77777777" w:rsidR="000A22E2" w:rsidRDefault="0023120A">
      <w:pPr>
        <w:pStyle w:val="ANormal"/>
        <w:jc w:val="center"/>
      </w:pPr>
      <w:hyperlink w:anchor="_top" w:tooltip="Klicka för att gå till toppen av dokumentet" w:history="1">
        <w:r w:rsidR="000A22E2">
          <w:rPr>
            <w:rStyle w:val="Hyperlnk"/>
          </w:rPr>
          <w:t>__________________</w:t>
        </w:r>
      </w:hyperlink>
    </w:p>
    <w:p w14:paraId="56F6BF67" w14:textId="77777777" w:rsidR="000A22E2" w:rsidRDefault="000A22E2" w:rsidP="00AC30B3">
      <w:pPr>
        <w:pStyle w:val="ANormal"/>
      </w:pPr>
    </w:p>
    <w:p w14:paraId="261E03D9" w14:textId="77777777" w:rsidR="00EB0A85" w:rsidRDefault="00EB0A85">
      <w:pPr>
        <w:pStyle w:val="ANormal"/>
      </w:pPr>
    </w:p>
    <w:p w14:paraId="46B2804C" w14:textId="77777777" w:rsidR="00AF3004" w:rsidRDefault="00AF3004">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AF3004" w14:paraId="57500E8F" w14:textId="77777777">
        <w:trPr>
          <w:cantSplit/>
        </w:trPr>
        <w:tc>
          <w:tcPr>
            <w:tcW w:w="7931" w:type="dxa"/>
            <w:gridSpan w:val="2"/>
          </w:tcPr>
          <w:p w14:paraId="48F0C205" w14:textId="0E45D346" w:rsidR="00AC4629" w:rsidRDefault="00AF3004">
            <w:pPr>
              <w:pStyle w:val="ANormal"/>
              <w:keepNext/>
            </w:pPr>
            <w:r>
              <w:t xml:space="preserve">Mariehamn </w:t>
            </w:r>
            <w:r w:rsidR="00AC4629">
              <w:t>den 14 mars 2024</w:t>
            </w:r>
          </w:p>
        </w:tc>
      </w:tr>
      <w:tr w:rsidR="00AF3004" w14:paraId="0568B36C" w14:textId="77777777">
        <w:tc>
          <w:tcPr>
            <w:tcW w:w="4454" w:type="dxa"/>
            <w:vAlign w:val="bottom"/>
          </w:tcPr>
          <w:p w14:paraId="354B6E80" w14:textId="77777777" w:rsidR="00AF3004" w:rsidRDefault="00AF3004">
            <w:pPr>
              <w:pStyle w:val="ANormal"/>
              <w:keepNext/>
            </w:pPr>
          </w:p>
          <w:p w14:paraId="29DAE337" w14:textId="77777777" w:rsidR="00AF3004" w:rsidRDefault="00AF3004">
            <w:pPr>
              <w:pStyle w:val="ANormal"/>
              <w:keepNext/>
            </w:pPr>
          </w:p>
          <w:p w14:paraId="4D4B9018" w14:textId="77777777" w:rsidR="00AF3004" w:rsidRDefault="00AF3004">
            <w:pPr>
              <w:pStyle w:val="ANormal"/>
              <w:keepNext/>
            </w:pPr>
            <w:r>
              <w:t>L a n t r å d</w:t>
            </w:r>
          </w:p>
        </w:tc>
        <w:tc>
          <w:tcPr>
            <w:tcW w:w="3477" w:type="dxa"/>
            <w:vAlign w:val="bottom"/>
          </w:tcPr>
          <w:p w14:paraId="66E3BDC3" w14:textId="77777777" w:rsidR="00AF3004" w:rsidRDefault="00AF3004">
            <w:pPr>
              <w:pStyle w:val="ANormal"/>
              <w:keepNext/>
            </w:pPr>
          </w:p>
          <w:p w14:paraId="49F3C1E6" w14:textId="77777777" w:rsidR="00AF3004" w:rsidRDefault="00AF3004">
            <w:pPr>
              <w:pStyle w:val="ANormal"/>
              <w:keepNext/>
            </w:pPr>
          </w:p>
          <w:p w14:paraId="27626927" w14:textId="56A91A4F" w:rsidR="00AF3004" w:rsidRDefault="00AC4629">
            <w:pPr>
              <w:pStyle w:val="ANormal"/>
              <w:keepNext/>
            </w:pPr>
            <w:r>
              <w:t>Katrin Sjögren</w:t>
            </w:r>
          </w:p>
        </w:tc>
      </w:tr>
      <w:tr w:rsidR="00AF3004" w14:paraId="32D073F8" w14:textId="77777777">
        <w:tc>
          <w:tcPr>
            <w:tcW w:w="4454" w:type="dxa"/>
            <w:vAlign w:val="bottom"/>
          </w:tcPr>
          <w:p w14:paraId="1CB7D6D5" w14:textId="77777777" w:rsidR="00AF3004" w:rsidRDefault="00AF3004">
            <w:pPr>
              <w:pStyle w:val="ANormal"/>
              <w:keepNext/>
            </w:pPr>
          </w:p>
          <w:p w14:paraId="53B95D61" w14:textId="77777777" w:rsidR="00AF3004" w:rsidRDefault="00AF3004">
            <w:pPr>
              <w:pStyle w:val="ANormal"/>
              <w:keepNext/>
            </w:pPr>
          </w:p>
          <w:p w14:paraId="09402E54" w14:textId="21377B50" w:rsidR="00AF3004" w:rsidRDefault="00AF3004">
            <w:pPr>
              <w:pStyle w:val="ANormal"/>
              <w:keepNext/>
            </w:pPr>
            <w:r>
              <w:t xml:space="preserve">Föredragande </w:t>
            </w:r>
            <w:r w:rsidR="009A6897">
              <w:t>minister</w:t>
            </w:r>
          </w:p>
        </w:tc>
        <w:tc>
          <w:tcPr>
            <w:tcW w:w="3477" w:type="dxa"/>
            <w:vAlign w:val="bottom"/>
          </w:tcPr>
          <w:p w14:paraId="7E3E090E" w14:textId="77777777" w:rsidR="00AF3004" w:rsidRDefault="00AF3004">
            <w:pPr>
              <w:pStyle w:val="ANormal"/>
              <w:keepNext/>
            </w:pPr>
          </w:p>
          <w:p w14:paraId="2CEE554C" w14:textId="77777777" w:rsidR="00AF3004" w:rsidRDefault="00AF3004">
            <w:pPr>
              <w:pStyle w:val="ANormal"/>
              <w:keepNext/>
            </w:pPr>
          </w:p>
          <w:p w14:paraId="4E4B1E26" w14:textId="066C0FFA" w:rsidR="00AF3004" w:rsidRDefault="00AC4629">
            <w:pPr>
              <w:pStyle w:val="ANormal"/>
              <w:keepNext/>
            </w:pPr>
            <w:r>
              <w:t>Annika Hambrudd</w:t>
            </w:r>
          </w:p>
        </w:tc>
      </w:tr>
    </w:tbl>
    <w:p w14:paraId="01FDB49C" w14:textId="77777777" w:rsidR="00AF3004" w:rsidRDefault="00AF3004">
      <w:pPr>
        <w:pStyle w:val="ANormal"/>
      </w:pPr>
    </w:p>
    <w:p w14:paraId="5B7D3EDB" w14:textId="46C3F316" w:rsidR="000A22E2" w:rsidRDefault="000A22E2">
      <w:pPr>
        <w:rPr>
          <w:sz w:val="22"/>
          <w:szCs w:val="20"/>
        </w:rPr>
      </w:pPr>
      <w:r>
        <w:br w:type="page"/>
      </w:r>
    </w:p>
    <w:p w14:paraId="665171C6" w14:textId="2345A979" w:rsidR="000A22E2" w:rsidRDefault="000A22E2" w:rsidP="000A22E2">
      <w:pPr>
        <w:pStyle w:val="RubrikA"/>
      </w:pPr>
      <w:bookmarkStart w:id="36" w:name="_Toc161306808"/>
      <w:r>
        <w:t>Parallelltexter</w:t>
      </w:r>
      <w:bookmarkEnd w:id="36"/>
    </w:p>
    <w:p w14:paraId="401D7DB8" w14:textId="77777777" w:rsidR="000A22E2" w:rsidRDefault="000A22E2" w:rsidP="000A22E2">
      <w:pPr>
        <w:pStyle w:val="Rubrikmellanrum"/>
      </w:pPr>
    </w:p>
    <w:p w14:paraId="58F524BE" w14:textId="6EBAF4D4" w:rsidR="000A22E2" w:rsidRPr="000A22E2" w:rsidRDefault="000A22E2" w:rsidP="000A22E2">
      <w:pPr>
        <w:pStyle w:val="ArendeUnderRubrik"/>
      </w:pPr>
      <w:r>
        <w:t xml:space="preserve">Parallelltexter till landskapsregeringens lagförslag nr </w:t>
      </w:r>
      <w:r w:rsidR="00AC4629">
        <w:t>9</w:t>
      </w:r>
      <w:r>
        <w:t>/</w:t>
      </w:r>
      <w:proofErr w:type="gramStart"/>
      <w:r>
        <w:t>2023-2024</w:t>
      </w:r>
      <w:proofErr w:type="gramEnd"/>
    </w:p>
    <w:sectPr w:rsidR="000A22E2" w:rsidRPr="000A22E2">
      <w:headerReference w:type="even" r:id="rId21"/>
      <w:headerReference w:type="default" r:id="rId22"/>
      <w:footerReference w:type="default" r:id="rId23"/>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899D4" w14:textId="77777777" w:rsidR="00FF52DB" w:rsidRDefault="00FF52DB">
      <w:r>
        <w:separator/>
      </w:r>
    </w:p>
  </w:endnote>
  <w:endnote w:type="continuationSeparator" w:id="0">
    <w:p w14:paraId="46ECFEBA" w14:textId="77777777" w:rsidR="00FF52DB" w:rsidRDefault="00FF5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40D33" w14:textId="77777777" w:rsidR="00AF3004" w:rsidRDefault="00AF3004">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44ED5" w14:textId="58A9EC03" w:rsidR="00AF3004" w:rsidRDefault="0069313D">
    <w:pPr>
      <w:pStyle w:val="Sidfot"/>
      <w:rPr>
        <w:lang w:val="fi-FI"/>
      </w:rPr>
    </w:pPr>
    <w:r>
      <w:t>LF</w:t>
    </w:r>
    <w:r w:rsidR="00AC4629">
      <w:t>09</w:t>
    </w:r>
    <w:r>
      <w:t>20232024.docx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1CC36" w14:textId="77777777" w:rsidR="00AF3004" w:rsidRDefault="00AF300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7F762" w14:textId="77777777" w:rsidR="00FF52DB" w:rsidRDefault="00FF52DB">
      <w:r>
        <w:separator/>
      </w:r>
    </w:p>
  </w:footnote>
  <w:footnote w:type="continuationSeparator" w:id="0">
    <w:p w14:paraId="73438A81" w14:textId="77777777" w:rsidR="00FF52DB" w:rsidRDefault="00FF52DB">
      <w:r>
        <w:continuationSeparator/>
      </w:r>
    </w:p>
  </w:footnote>
  <w:footnote w:id="1">
    <w:p w14:paraId="3E9A1AEB" w14:textId="2782D669" w:rsidR="000808B6" w:rsidRPr="000808B6" w:rsidRDefault="000808B6">
      <w:pPr>
        <w:pStyle w:val="Fotnotstext"/>
        <w:rPr>
          <w:rFonts w:asciiTheme="minorHAnsi" w:hAnsiTheme="minorHAnsi" w:cstheme="minorHAnsi"/>
          <w:sz w:val="16"/>
          <w:szCs w:val="16"/>
        </w:rPr>
      </w:pPr>
      <w:r w:rsidRPr="000808B6">
        <w:rPr>
          <w:rStyle w:val="Fotnotsreferens"/>
          <w:rFonts w:asciiTheme="minorHAnsi" w:hAnsiTheme="minorHAnsi" w:cstheme="minorHAnsi"/>
          <w:sz w:val="16"/>
          <w:szCs w:val="16"/>
        </w:rPr>
        <w:footnoteRef/>
      </w:r>
      <w:r w:rsidRPr="000808B6">
        <w:rPr>
          <w:rFonts w:asciiTheme="minorHAnsi" w:hAnsiTheme="minorHAnsi" w:cstheme="minorHAnsi"/>
          <w:sz w:val="16"/>
          <w:szCs w:val="16"/>
        </w:rPr>
        <w:t xml:space="preserve"> RP 73/1990</w:t>
      </w:r>
      <w:r w:rsidR="001B1A70">
        <w:rPr>
          <w:rFonts w:asciiTheme="minorHAnsi" w:hAnsiTheme="minorHAnsi" w:cstheme="minorHAnsi"/>
          <w:sz w:val="16"/>
          <w:szCs w:val="16"/>
        </w:rPr>
        <w:t>, detal</w:t>
      </w:r>
      <w:r w:rsidR="00703691">
        <w:rPr>
          <w:rFonts w:asciiTheme="minorHAnsi" w:hAnsiTheme="minorHAnsi" w:cstheme="minorHAnsi"/>
          <w:sz w:val="16"/>
          <w:szCs w:val="16"/>
        </w:rPr>
        <w:t>j</w:t>
      </w:r>
      <w:r w:rsidR="001B1A70">
        <w:rPr>
          <w:rFonts w:asciiTheme="minorHAnsi" w:hAnsiTheme="minorHAnsi" w:cstheme="minorHAnsi"/>
          <w:sz w:val="16"/>
          <w:szCs w:val="16"/>
        </w:rPr>
        <w:t xml:space="preserve">motivering till </w:t>
      </w:r>
      <w:r w:rsidR="00703691">
        <w:rPr>
          <w:rFonts w:asciiTheme="minorHAnsi" w:hAnsiTheme="minorHAnsi" w:cstheme="minorHAnsi"/>
          <w:sz w:val="16"/>
          <w:szCs w:val="16"/>
        </w:rPr>
        <w:t>18</w:t>
      </w:r>
      <w:r w:rsidR="001E335C">
        <w:rPr>
          <w:rFonts w:asciiTheme="minorHAnsi" w:hAnsiTheme="minorHAnsi" w:cstheme="minorHAnsi"/>
          <w:sz w:val="16"/>
          <w:szCs w:val="16"/>
        </w:rPr>
        <w:t> §</w:t>
      </w:r>
      <w:r w:rsidR="00703691">
        <w:rPr>
          <w:rFonts w:asciiTheme="minorHAnsi" w:hAnsiTheme="minorHAnsi" w:cstheme="minorHAnsi"/>
          <w:sz w:val="16"/>
          <w:szCs w:val="16"/>
        </w:rPr>
        <w:t xml:space="preserve"> 14</w:t>
      </w:r>
      <w:r w:rsidR="00E30237">
        <w:rPr>
          <w:rFonts w:asciiTheme="minorHAnsi" w:hAnsiTheme="minorHAnsi" w:cstheme="minorHAnsi"/>
          <w:sz w:val="16"/>
          <w:szCs w:val="16"/>
        </w:rPr>
        <w:t> </w:t>
      </w:r>
      <w:r w:rsidR="00703691">
        <w:rPr>
          <w:rFonts w:asciiTheme="minorHAnsi" w:hAnsiTheme="minorHAnsi" w:cstheme="minorHAnsi"/>
          <w:sz w:val="16"/>
          <w:szCs w:val="16"/>
        </w:rPr>
        <w:t>p.</w:t>
      </w:r>
    </w:p>
  </w:footnote>
  <w:footnote w:id="2">
    <w:p w14:paraId="6EB7C64A" w14:textId="786B6DB8" w:rsidR="00A91696" w:rsidRDefault="00A91696" w:rsidP="00A91696">
      <w:pPr>
        <w:pStyle w:val="Fotnotstext"/>
      </w:pPr>
      <w:r w:rsidRPr="00DB5529">
        <w:rPr>
          <w:rStyle w:val="Fotnotsreferens"/>
          <w:rFonts w:asciiTheme="minorHAnsi" w:hAnsiTheme="minorHAnsi" w:cstheme="minorHAnsi"/>
          <w:sz w:val="16"/>
          <w:szCs w:val="16"/>
        </w:rPr>
        <w:footnoteRef/>
      </w:r>
      <w:r w:rsidRPr="00DB5529">
        <w:rPr>
          <w:rFonts w:asciiTheme="minorHAnsi" w:hAnsiTheme="minorHAnsi" w:cstheme="minorHAnsi"/>
          <w:sz w:val="16"/>
          <w:szCs w:val="16"/>
        </w:rPr>
        <w:t xml:space="preserve"> </w:t>
      </w:r>
      <w:r w:rsidR="00FA7963">
        <w:rPr>
          <w:rFonts w:ascii="Calibri" w:hAnsi="Calibri" w:cs="Calibri"/>
          <w:sz w:val="16"/>
          <w:szCs w:val="16"/>
        </w:rPr>
        <w:t>Ibid.,</w:t>
      </w:r>
      <w:r w:rsidRPr="00DB5529">
        <w:rPr>
          <w:rFonts w:ascii="Calibri" w:hAnsi="Calibri" w:cs="Calibri"/>
          <w:sz w:val="16"/>
          <w:szCs w:val="16"/>
        </w:rPr>
        <w:t xml:space="preserve"> avsnitt 4.3.2 samt detaljmotivering till 27</w:t>
      </w:r>
      <w:r w:rsidR="001E335C">
        <w:rPr>
          <w:rFonts w:ascii="Calibri" w:hAnsi="Calibri" w:cs="Calibri"/>
          <w:sz w:val="16"/>
          <w:szCs w:val="16"/>
        </w:rPr>
        <w:t> §</w:t>
      </w:r>
      <w:r w:rsidRPr="00DB5529">
        <w:rPr>
          <w:rFonts w:ascii="Calibri" w:hAnsi="Calibri" w:cs="Calibri"/>
          <w:sz w:val="16"/>
          <w:szCs w:val="16"/>
        </w:rPr>
        <w:t xml:space="preserve"> 3</w:t>
      </w:r>
      <w:r w:rsidR="001E335C">
        <w:rPr>
          <w:rFonts w:ascii="Calibri" w:hAnsi="Calibri" w:cs="Calibri"/>
          <w:sz w:val="16"/>
          <w:szCs w:val="16"/>
        </w:rPr>
        <w:t> mom.</w:t>
      </w:r>
    </w:p>
  </w:footnote>
  <w:footnote w:id="3">
    <w:p w14:paraId="194CD356" w14:textId="0BCD64AA" w:rsidR="00703691" w:rsidRPr="00703691" w:rsidRDefault="00703691">
      <w:pPr>
        <w:pStyle w:val="Fotnotstext"/>
        <w:rPr>
          <w:rFonts w:asciiTheme="minorHAnsi" w:hAnsiTheme="minorHAnsi" w:cstheme="minorHAnsi"/>
          <w:sz w:val="16"/>
          <w:szCs w:val="16"/>
        </w:rPr>
      </w:pPr>
      <w:r w:rsidRPr="00703691">
        <w:rPr>
          <w:rStyle w:val="Fotnotsreferens"/>
          <w:rFonts w:asciiTheme="minorHAnsi" w:hAnsiTheme="minorHAnsi" w:cstheme="minorHAnsi"/>
          <w:sz w:val="16"/>
          <w:szCs w:val="16"/>
        </w:rPr>
        <w:footnoteRef/>
      </w:r>
      <w:r w:rsidRPr="00703691">
        <w:rPr>
          <w:rFonts w:asciiTheme="minorHAnsi" w:hAnsiTheme="minorHAnsi" w:cstheme="minorHAnsi"/>
          <w:sz w:val="16"/>
          <w:szCs w:val="16"/>
        </w:rPr>
        <w:t xml:space="preserve"> Ibid</w:t>
      </w:r>
      <w:r w:rsidR="00FA7963">
        <w:rPr>
          <w:rFonts w:asciiTheme="minorHAnsi" w:hAnsiTheme="minorHAnsi" w:cstheme="minorHAnsi"/>
          <w:sz w:val="16"/>
          <w:szCs w:val="16"/>
        </w:rPr>
        <w:t>.</w:t>
      </w:r>
    </w:p>
  </w:footnote>
  <w:footnote w:id="4">
    <w:p w14:paraId="3A54CB93" w14:textId="0A1C7936" w:rsidR="00DD4B5E" w:rsidRPr="00E94FBA" w:rsidRDefault="00DD4B5E">
      <w:pPr>
        <w:pStyle w:val="Fotnotstext"/>
        <w:rPr>
          <w:rFonts w:asciiTheme="minorHAnsi" w:hAnsiTheme="minorHAnsi" w:cstheme="minorHAnsi"/>
          <w:sz w:val="16"/>
          <w:szCs w:val="16"/>
        </w:rPr>
      </w:pPr>
      <w:r w:rsidRPr="00E94FBA">
        <w:rPr>
          <w:rStyle w:val="Fotnotsreferens"/>
          <w:rFonts w:asciiTheme="minorHAnsi" w:hAnsiTheme="minorHAnsi" w:cstheme="minorHAnsi"/>
          <w:sz w:val="16"/>
          <w:szCs w:val="16"/>
        </w:rPr>
        <w:footnoteRef/>
      </w:r>
      <w:r w:rsidRPr="00E94FBA">
        <w:rPr>
          <w:rFonts w:asciiTheme="minorHAnsi" w:hAnsiTheme="minorHAnsi" w:cstheme="minorHAnsi"/>
          <w:sz w:val="16"/>
          <w:szCs w:val="16"/>
        </w:rPr>
        <w:t xml:space="preserve"> </w:t>
      </w:r>
      <w:r w:rsidR="00E94FBA" w:rsidRPr="00E94FBA">
        <w:rPr>
          <w:rFonts w:asciiTheme="minorHAnsi" w:hAnsiTheme="minorHAnsi" w:cstheme="minorHAnsi"/>
          <w:sz w:val="16"/>
          <w:szCs w:val="16"/>
        </w:rPr>
        <w:t>Ibid.</w:t>
      </w:r>
    </w:p>
  </w:footnote>
  <w:footnote w:id="5">
    <w:p w14:paraId="1B3F08B9" w14:textId="2DA571D0" w:rsidR="00A91696" w:rsidRPr="00DB5529" w:rsidRDefault="00A91696" w:rsidP="00A91696">
      <w:pPr>
        <w:pStyle w:val="Fotnotstext"/>
        <w:rPr>
          <w:rFonts w:ascii="Calibri" w:hAnsi="Calibri" w:cs="Calibri"/>
          <w:sz w:val="16"/>
          <w:szCs w:val="16"/>
        </w:rPr>
      </w:pPr>
      <w:r w:rsidRPr="00DB5529">
        <w:rPr>
          <w:rStyle w:val="Fotnotsreferens"/>
          <w:rFonts w:ascii="Calibri" w:hAnsi="Calibri" w:cs="Calibri"/>
          <w:sz w:val="16"/>
          <w:szCs w:val="16"/>
        </w:rPr>
        <w:footnoteRef/>
      </w:r>
      <w:r w:rsidRPr="00DB5529">
        <w:rPr>
          <w:rFonts w:ascii="Calibri" w:hAnsi="Calibri" w:cs="Calibri"/>
          <w:sz w:val="16"/>
          <w:szCs w:val="16"/>
        </w:rPr>
        <w:t xml:space="preserve"> ÅD </w:t>
      </w:r>
      <w:r w:rsidR="004B004A">
        <w:rPr>
          <w:rFonts w:ascii="Calibri" w:hAnsi="Calibri" w:cs="Calibri"/>
          <w:sz w:val="16"/>
          <w:szCs w:val="16"/>
        </w:rPr>
        <w:t>21/04</w:t>
      </w:r>
    </w:p>
  </w:footnote>
  <w:footnote w:id="6">
    <w:p w14:paraId="29078F61" w14:textId="4FFF8991" w:rsidR="000F60D9" w:rsidRPr="007D5A10" w:rsidRDefault="000F60D9">
      <w:pPr>
        <w:pStyle w:val="Fotnotstext"/>
        <w:rPr>
          <w:rFonts w:asciiTheme="minorHAnsi" w:hAnsiTheme="minorHAnsi" w:cstheme="minorHAnsi"/>
          <w:sz w:val="16"/>
          <w:szCs w:val="16"/>
        </w:rPr>
      </w:pPr>
      <w:r w:rsidRPr="007D5A10">
        <w:rPr>
          <w:rStyle w:val="Fotnotsreferens"/>
          <w:rFonts w:asciiTheme="minorHAnsi" w:hAnsiTheme="minorHAnsi" w:cstheme="minorHAnsi"/>
          <w:sz w:val="16"/>
          <w:szCs w:val="16"/>
        </w:rPr>
        <w:footnoteRef/>
      </w:r>
      <w:r w:rsidRPr="007D5A10">
        <w:rPr>
          <w:rFonts w:asciiTheme="minorHAnsi" w:hAnsiTheme="minorHAnsi" w:cstheme="minorHAnsi"/>
          <w:sz w:val="16"/>
          <w:szCs w:val="16"/>
        </w:rPr>
        <w:t xml:space="preserve"> </w:t>
      </w:r>
      <w:r w:rsidR="007D5A10" w:rsidRPr="007D5A10">
        <w:rPr>
          <w:rFonts w:asciiTheme="minorHAnsi" w:hAnsiTheme="minorHAnsi" w:cstheme="minorHAnsi"/>
          <w:sz w:val="16"/>
          <w:szCs w:val="16"/>
        </w:rPr>
        <w:t>RP 1/1998, detaljmotivering till 123</w:t>
      </w:r>
      <w:r w:rsidR="001E335C">
        <w:rPr>
          <w:rFonts w:asciiTheme="minorHAnsi" w:hAnsiTheme="minorHAnsi" w:cstheme="minorHAnsi"/>
          <w:sz w:val="16"/>
          <w:szCs w:val="16"/>
        </w:rPr>
        <w:t> §</w:t>
      </w:r>
    </w:p>
  </w:footnote>
  <w:footnote w:id="7">
    <w:p w14:paraId="401C91B5" w14:textId="77777777" w:rsidR="00F7233C" w:rsidRPr="00B32FBB" w:rsidRDefault="00F7233C" w:rsidP="00F7233C">
      <w:pPr>
        <w:pStyle w:val="Fotnotstext"/>
        <w:rPr>
          <w:rFonts w:asciiTheme="minorHAnsi" w:hAnsiTheme="minorHAnsi" w:cstheme="minorHAnsi"/>
          <w:sz w:val="16"/>
          <w:szCs w:val="16"/>
        </w:rPr>
      </w:pPr>
      <w:r w:rsidRPr="00B32FBB">
        <w:rPr>
          <w:rStyle w:val="Fotnotsreferens"/>
          <w:rFonts w:asciiTheme="minorHAnsi" w:hAnsiTheme="minorHAnsi" w:cstheme="minorHAnsi"/>
          <w:sz w:val="16"/>
          <w:szCs w:val="16"/>
        </w:rPr>
        <w:footnoteRef/>
      </w:r>
      <w:r w:rsidRPr="00B32FBB">
        <w:rPr>
          <w:rFonts w:asciiTheme="minorHAnsi" w:hAnsiTheme="minorHAnsi" w:cstheme="minorHAnsi"/>
          <w:sz w:val="16"/>
          <w:szCs w:val="16"/>
        </w:rPr>
        <w:t xml:space="preserve"> OH-2002/67</w:t>
      </w:r>
    </w:p>
  </w:footnote>
  <w:footnote w:id="8">
    <w:p w14:paraId="5E4AC6D5" w14:textId="35CB926F" w:rsidR="00A22F1D" w:rsidRPr="00B232BE" w:rsidRDefault="00A22F1D">
      <w:pPr>
        <w:pStyle w:val="Fotnotstext"/>
        <w:rPr>
          <w:rFonts w:asciiTheme="minorHAnsi" w:hAnsiTheme="minorHAnsi" w:cstheme="minorHAnsi"/>
          <w:sz w:val="18"/>
          <w:szCs w:val="18"/>
        </w:rPr>
      </w:pPr>
      <w:r w:rsidRPr="00B232BE">
        <w:rPr>
          <w:rStyle w:val="Fotnotsreferens"/>
          <w:rFonts w:asciiTheme="minorHAnsi" w:hAnsiTheme="minorHAnsi" w:cstheme="minorHAnsi"/>
          <w:sz w:val="18"/>
          <w:szCs w:val="18"/>
        </w:rPr>
        <w:footnoteRef/>
      </w:r>
      <w:r w:rsidRPr="00B232BE">
        <w:rPr>
          <w:rFonts w:asciiTheme="minorHAnsi" w:hAnsiTheme="minorHAnsi" w:cstheme="minorHAnsi"/>
          <w:sz w:val="18"/>
          <w:szCs w:val="18"/>
        </w:rPr>
        <w:t xml:space="preserve"> SORA är en förkortning av det finska begreppet </w:t>
      </w:r>
      <w:r w:rsidR="00A458DF" w:rsidRPr="00B232BE">
        <w:rPr>
          <w:rFonts w:asciiTheme="minorHAnsi" w:hAnsiTheme="minorHAnsi" w:cstheme="minorHAnsi"/>
          <w:sz w:val="18"/>
          <w:szCs w:val="18"/>
        </w:rPr>
        <w:t>”</w:t>
      </w:r>
      <w:r w:rsidRPr="00D2612B">
        <w:rPr>
          <w:rFonts w:asciiTheme="minorHAnsi" w:hAnsiTheme="minorHAnsi" w:cstheme="minorHAnsi"/>
          <w:b/>
          <w:bCs/>
          <w:sz w:val="18"/>
          <w:szCs w:val="18"/>
        </w:rPr>
        <w:t>so</w:t>
      </w:r>
      <w:r w:rsidRPr="00B232BE">
        <w:rPr>
          <w:rFonts w:asciiTheme="minorHAnsi" w:hAnsiTheme="minorHAnsi" w:cstheme="minorHAnsi"/>
          <w:sz w:val="18"/>
          <w:szCs w:val="18"/>
        </w:rPr>
        <w:t>vel</w:t>
      </w:r>
      <w:r w:rsidR="0000480E" w:rsidRPr="00B232BE">
        <w:rPr>
          <w:rFonts w:asciiTheme="minorHAnsi" w:hAnsiTheme="minorHAnsi" w:cstheme="minorHAnsi"/>
          <w:sz w:val="18"/>
          <w:szCs w:val="18"/>
        </w:rPr>
        <w:t xml:space="preserve">tumattomuuteen </w:t>
      </w:r>
      <w:r w:rsidR="0000480E" w:rsidRPr="00D2612B">
        <w:rPr>
          <w:rFonts w:asciiTheme="minorHAnsi" w:hAnsiTheme="minorHAnsi" w:cstheme="minorHAnsi"/>
          <w:b/>
          <w:bCs/>
          <w:sz w:val="18"/>
          <w:szCs w:val="18"/>
        </w:rPr>
        <w:t>ra</w:t>
      </w:r>
      <w:r w:rsidR="0000480E" w:rsidRPr="00B232BE">
        <w:rPr>
          <w:rFonts w:asciiTheme="minorHAnsi" w:hAnsiTheme="minorHAnsi" w:cstheme="minorHAnsi"/>
          <w:sz w:val="18"/>
          <w:szCs w:val="18"/>
        </w:rPr>
        <w:t>tk</w:t>
      </w:r>
      <w:r w:rsidR="002D6CF2" w:rsidRPr="00B232BE">
        <w:rPr>
          <w:rFonts w:asciiTheme="minorHAnsi" w:hAnsiTheme="minorHAnsi" w:cstheme="minorHAnsi"/>
          <w:sz w:val="18"/>
          <w:szCs w:val="18"/>
        </w:rPr>
        <w:t>a</w:t>
      </w:r>
      <w:r w:rsidR="0000480E" w:rsidRPr="00B232BE">
        <w:rPr>
          <w:rFonts w:asciiTheme="minorHAnsi" w:hAnsiTheme="minorHAnsi" w:cstheme="minorHAnsi"/>
          <w:sz w:val="18"/>
          <w:szCs w:val="18"/>
        </w:rPr>
        <w:t>isuja</w:t>
      </w:r>
      <w:r w:rsidR="00A458DF" w:rsidRPr="00B232BE">
        <w:rPr>
          <w:rFonts w:asciiTheme="minorHAnsi" w:hAnsiTheme="minorHAnsi" w:cstheme="minorHAnsi"/>
          <w:sz w:val="18"/>
          <w:szCs w:val="18"/>
        </w:rPr>
        <w:t>”</w:t>
      </w:r>
      <w:r w:rsidR="0000480E" w:rsidRPr="00B232BE">
        <w:rPr>
          <w:rFonts w:asciiTheme="minorHAnsi" w:hAnsiTheme="minorHAnsi" w:cstheme="minorHAnsi"/>
          <w:sz w:val="18"/>
          <w:szCs w:val="18"/>
        </w:rPr>
        <w:t xml:space="preserve">, vilket betyder lösningar </w:t>
      </w:r>
      <w:r w:rsidR="00A458DF" w:rsidRPr="00B232BE">
        <w:rPr>
          <w:rFonts w:asciiTheme="minorHAnsi" w:hAnsiTheme="minorHAnsi" w:cstheme="minorHAnsi"/>
          <w:sz w:val="18"/>
          <w:szCs w:val="18"/>
        </w:rPr>
        <w:t>vid</w:t>
      </w:r>
      <w:r w:rsidR="0000480E" w:rsidRPr="00B232BE">
        <w:rPr>
          <w:rFonts w:asciiTheme="minorHAnsi" w:hAnsiTheme="minorHAnsi" w:cstheme="minorHAnsi"/>
          <w:sz w:val="18"/>
          <w:szCs w:val="18"/>
        </w:rPr>
        <w:t xml:space="preserve"> </w:t>
      </w:r>
      <w:r w:rsidR="008B781A" w:rsidRPr="00B232BE">
        <w:rPr>
          <w:rFonts w:asciiTheme="minorHAnsi" w:hAnsiTheme="minorHAnsi" w:cstheme="minorHAnsi"/>
          <w:sz w:val="18"/>
          <w:szCs w:val="18"/>
        </w:rPr>
        <w:t>olämplighet</w:t>
      </w:r>
    </w:p>
  </w:footnote>
  <w:footnote w:id="9">
    <w:p w14:paraId="6CD59E2A" w14:textId="13B97B90" w:rsidR="00A813F4" w:rsidRPr="00BA0984" w:rsidRDefault="00A813F4">
      <w:pPr>
        <w:pStyle w:val="Fotnotstext"/>
        <w:rPr>
          <w:rFonts w:asciiTheme="minorHAnsi" w:hAnsiTheme="minorHAnsi" w:cstheme="minorHAnsi"/>
          <w:sz w:val="16"/>
          <w:szCs w:val="16"/>
        </w:rPr>
      </w:pPr>
      <w:r w:rsidRPr="00BA0984">
        <w:rPr>
          <w:rStyle w:val="Fotnotsreferens"/>
          <w:rFonts w:asciiTheme="minorHAnsi" w:hAnsiTheme="minorHAnsi" w:cstheme="minorHAnsi"/>
          <w:sz w:val="16"/>
          <w:szCs w:val="16"/>
        </w:rPr>
        <w:footnoteRef/>
      </w:r>
      <w:r w:rsidRPr="00BA0984">
        <w:rPr>
          <w:rFonts w:asciiTheme="minorHAnsi" w:hAnsiTheme="minorHAnsi" w:cstheme="minorHAnsi"/>
          <w:sz w:val="16"/>
          <w:szCs w:val="16"/>
        </w:rPr>
        <w:t xml:space="preserve"> GrUU</w:t>
      </w:r>
      <w:r w:rsidR="00D21FBA" w:rsidRPr="00BA0984">
        <w:rPr>
          <w:rFonts w:asciiTheme="minorHAnsi" w:hAnsiTheme="minorHAnsi" w:cstheme="minorHAnsi"/>
          <w:sz w:val="16"/>
          <w:szCs w:val="16"/>
        </w:rPr>
        <w:t xml:space="preserve"> 60/2010</w:t>
      </w:r>
    </w:p>
  </w:footnote>
  <w:footnote w:id="10">
    <w:p w14:paraId="475CF696" w14:textId="661EE94C" w:rsidR="00970588" w:rsidRPr="007A559C" w:rsidRDefault="00970588" w:rsidP="00970588">
      <w:pPr>
        <w:pStyle w:val="doc-ti"/>
        <w:shd w:val="clear" w:color="auto" w:fill="FFFFFF"/>
        <w:spacing w:before="0" w:beforeAutospacing="0" w:after="0" w:afterAutospacing="0"/>
        <w:jc w:val="both"/>
        <w:rPr>
          <w:rFonts w:asciiTheme="minorHAnsi" w:hAnsiTheme="minorHAnsi" w:cstheme="minorHAnsi"/>
          <w:b/>
          <w:bCs/>
          <w:color w:val="333333"/>
          <w:sz w:val="16"/>
          <w:szCs w:val="16"/>
        </w:rPr>
      </w:pPr>
      <w:r w:rsidRPr="007A559C">
        <w:rPr>
          <w:rStyle w:val="Fotnotsreferens"/>
          <w:rFonts w:asciiTheme="minorHAnsi" w:hAnsiTheme="minorHAnsi" w:cstheme="minorHAnsi"/>
          <w:sz w:val="16"/>
          <w:szCs w:val="16"/>
        </w:rPr>
        <w:footnoteRef/>
      </w:r>
      <w:r w:rsidRPr="007A559C">
        <w:rPr>
          <w:rFonts w:asciiTheme="minorHAnsi" w:hAnsiTheme="minorHAnsi" w:cstheme="minorHAnsi"/>
          <w:sz w:val="16"/>
          <w:szCs w:val="16"/>
        </w:rPr>
        <w:t xml:space="preserve"> </w:t>
      </w:r>
      <w:r w:rsidRPr="007A559C">
        <w:rPr>
          <w:rFonts w:asciiTheme="minorHAnsi" w:hAnsiTheme="minorHAnsi" w:cstheme="minorHAnsi"/>
          <w:color w:val="333333"/>
          <w:sz w:val="16"/>
          <w:szCs w:val="16"/>
        </w:rPr>
        <w:t>Europaparlamentets och rådets förordning (EU) 2016/679 av den 27 april 2016 om</w:t>
      </w:r>
      <w:r w:rsidR="00321511" w:rsidRPr="007A559C">
        <w:rPr>
          <w:rFonts w:asciiTheme="minorHAnsi" w:hAnsiTheme="minorHAnsi" w:cstheme="minorHAnsi"/>
          <w:color w:val="333333"/>
          <w:sz w:val="16"/>
          <w:szCs w:val="16"/>
        </w:rPr>
        <w:t xml:space="preserve"> skydd för fysiska personer med avseende på</w:t>
      </w:r>
      <w:r w:rsidR="00AD0460">
        <w:rPr>
          <w:rFonts w:asciiTheme="minorHAnsi" w:hAnsiTheme="minorHAnsi" w:cstheme="minorHAnsi"/>
          <w:color w:val="333333"/>
          <w:sz w:val="16"/>
          <w:szCs w:val="16"/>
        </w:rPr>
        <w:t xml:space="preserve"> </w:t>
      </w:r>
      <w:r w:rsidRPr="007A559C">
        <w:rPr>
          <w:rFonts w:asciiTheme="minorHAnsi" w:hAnsiTheme="minorHAnsi" w:cstheme="minorHAnsi"/>
          <w:color w:val="333333"/>
          <w:sz w:val="16"/>
          <w:szCs w:val="16"/>
        </w:rPr>
        <w:t>behandling av personuppgifter och om det fria flödet av sådana uppgifter och om upphävande av direktiv 95/46/EG</w:t>
      </w:r>
    </w:p>
    <w:p w14:paraId="546CB58D" w14:textId="77777777" w:rsidR="00970588" w:rsidRDefault="00970588" w:rsidP="00970588">
      <w:pPr>
        <w:pStyle w:val="Fotnotstext"/>
      </w:pPr>
    </w:p>
  </w:footnote>
  <w:footnote w:id="11">
    <w:p w14:paraId="0BC41946" w14:textId="5E04B70F" w:rsidR="00CD1994" w:rsidRDefault="00CD1994" w:rsidP="00CD1994">
      <w:pPr>
        <w:pStyle w:val="Fotnotstext"/>
      </w:pPr>
      <w:r w:rsidRPr="00DB5529">
        <w:rPr>
          <w:rStyle w:val="Fotnotsreferens"/>
          <w:rFonts w:ascii="Calibri" w:hAnsi="Calibri" w:cs="Calibri"/>
          <w:sz w:val="16"/>
          <w:szCs w:val="16"/>
        </w:rPr>
        <w:footnoteRef/>
      </w:r>
      <w:r w:rsidRPr="00DB5529">
        <w:rPr>
          <w:rFonts w:ascii="Calibri" w:hAnsi="Calibri" w:cs="Calibri"/>
          <w:sz w:val="16"/>
          <w:szCs w:val="16"/>
        </w:rPr>
        <w:t xml:space="preserve"> GrUU 18/2010</w:t>
      </w:r>
    </w:p>
  </w:footnote>
  <w:footnote w:id="12">
    <w:p w14:paraId="7D0A5ACF" w14:textId="77777777" w:rsidR="00CD1994" w:rsidRPr="00DB5529" w:rsidRDefault="00CD1994" w:rsidP="00CD1994">
      <w:pPr>
        <w:pStyle w:val="Fotnotstext"/>
        <w:rPr>
          <w:rFonts w:ascii="Calibri" w:hAnsi="Calibri" w:cs="Calibri"/>
          <w:sz w:val="16"/>
          <w:szCs w:val="16"/>
        </w:rPr>
      </w:pPr>
      <w:r w:rsidRPr="00DB5529">
        <w:rPr>
          <w:rStyle w:val="Fotnotsreferens"/>
          <w:rFonts w:ascii="Calibri" w:hAnsi="Calibri" w:cs="Calibri"/>
          <w:sz w:val="16"/>
          <w:szCs w:val="16"/>
        </w:rPr>
        <w:footnoteRef/>
      </w:r>
      <w:r w:rsidRPr="00DB5529">
        <w:rPr>
          <w:rFonts w:ascii="Calibri" w:hAnsi="Calibri" w:cs="Calibri"/>
          <w:sz w:val="16"/>
          <w:szCs w:val="16"/>
        </w:rPr>
        <w:t xml:space="preserve"> GrUU 44/2010</w:t>
      </w:r>
    </w:p>
  </w:footnote>
  <w:footnote w:id="13">
    <w:p w14:paraId="114AA2E0" w14:textId="77777777" w:rsidR="00CD1994" w:rsidRPr="00DB5529" w:rsidRDefault="00CD1994" w:rsidP="00CD1994">
      <w:pPr>
        <w:pStyle w:val="Fotnotstext"/>
        <w:rPr>
          <w:rFonts w:ascii="Calibri" w:hAnsi="Calibri" w:cs="Calibri"/>
          <w:sz w:val="16"/>
          <w:szCs w:val="16"/>
        </w:rPr>
      </w:pPr>
      <w:r w:rsidRPr="00DB5529">
        <w:rPr>
          <w:rStyle w:val="Fotnotsreferens"/>
          <w:rFonts w:ascii="Calibri" w:hAnsi="Calibri" w:cs="Calibri"/>
          <w:sz w:val="16"/>
          <w:szCs w:val="16"/>
        </w:rPr>
        <w:footnoteRef/>
      </w:r>
      <w:r w:rsidRPr="00DB5529">
        <w:rPr>
          <w:rFonts w:ascii="Calibri" w:hAnsi="Calibri" w:cs="Calibri"/>
          <w:sz w:val="16"/>
          <w:szCs w:val="16"/>
        </w:rPr>
        <w:t xml:space="preserve"> GrUU 11/2009</w:t>
      </w:r>
    </w:p>
  </w:footnote>
  <w:footnote w:id="14">
    <w:p w14:paraId="35662E34" w14:textId="77777777" w:rsidR="002C5F31" w:rsidRDefault="002C5F31" w:rsidP="002C5F31">
      <w:pPr>
        <w:pStyle w:val="Fotnotstext"/>
      </w:pPr>
      <w:r w:rsidRPr="00DB5529">
        <w:rPr>
          <w:rStyle w:val="Fotnotsreferens"/>
          <w:rFonts w:ascii="Calibri" w:hAnsi="Calibri" w:cs="Calibri"/>
          <w:sz w:val="16"/>
          <w:szCs w:val="16"/>
        </w:rPr>
        <w:footnoteRef/>
      </w:r>
      <w:r w:rsidRPr="00DB5529">
        <w:rPr>
          <w:rFonts w:ascii="Calibri" w:hAnsi="Calibri" w:cs="Calibri"/>
          <w:sz w:val="16"/>
          <w:szCs w:val="16"/>
        </w:rPr>
        <w:t xml:space="preserve"> RP 309/1993</w:t>
      </w:r>
    </w:p>
  </w:footnote>
  <w:footnote w:id="15">
    <w:p w14:paraId="3C5C1793" w14:textId="77777777" w:rsidR="00C36F7E" w:rsidRPr="007B30DE" w:rsidRDefault="00C36F7E" w:rsidP="00C36F7E">
      <w:pPr>
        <w:pStyle w:val="Fotnotstext"/>
        <w:rPr>
          <w:rFonts w:asciiTheme="minorHAnsi" w:hAnsiTheme="minorHAnsi" w:cstheme="minorHAnsi"/>
          <w:sz w:val="16"/>
          <w:szCs w:val="16"/>
        </w:rPr>
      </w:pPr>
      <w:r w:rsidRPr="007B30DE">
        <w:rPr>
          <w:rStyle w:val="Fotnotsreferens"/>
          <w:rFonts w:asciiTheme="minorHAnsi" w:hAnsiTheme="minorHAnsi" w:cstheme="minorHAnsi"/>
          <w:sz w:val="16"/>
          <w:szCs w:val="16"/>
        </w:rPr>
        <w:footnoteRef/>
      </w:r>
      <w:r w:rsidRPr="007B30DE">
        <w:rPr>
          <w:rFonts w:asciiTheme="minorHAnsi" w:hAnsiTheme="minorHAnsi" w:cstheme="minorHAnsi"/>
          <w:sz w:val="16"/>
          <w:szCs w:val="16"/>
        </w:rPr>
        <w:t xml:space="preserve"> Rådets direktiv 2009/50/EG om villkor för tredjelandsmedborgares inresa och vistelse för högkvalificerad anställning</w:t>
      </w:r>
    </w:p>
  </w:footnote>
  <w:footnote w:id="16">
    <w:p w14:paraId="7F42FACA" w14:textId="7E509E8A" w:rsidR="00B969D5" w:rsidRPr="007E7C0C" w:rsidRDefault="00B969D5">
      <w:pPr>
        <w:pStyle w:val="Fotnotstext"/>
        <w:rPr>
          <w:rFonts w:asciiTheme="minorHAnsi" w:hAnsiTheme="minorHAnsi" w:cstheme="minorHAnsi"/>
          <w:sz w:val="16"/>
          <w:szCs w:val="16"/>
        </w:rPr>
      </w:pPr>
      <w:r w:rsidRPr="007E7C0C">
        <w:rPr>
          <w:rStyle w:val="Fotnotsreferens"/>
          <w:rFonts w:asciiTheme="minorHAnsi" w:hAnsiTheme="minorHAnsi" w:cstheme="minorHAnsi"/>
          <w:sz w:val="16"/>
          <w:szCs w:val="16"/>
        </w:rPr>
        <w:footnoteRef/>
      </w:r>
      <w:r w:rsidRPr="007E7C0C">
        <w:rPr>
          <w:rFonts w:asciiTheme="minorHAnsi" w:hAnsiTheme="minorHAnsi" w:cstheme="minorHAnsi"/>
          <w:sz w:val="16"/>
          <w:szCs w:val="16"/>
        </w:rPr>
        <w:t xml:space="preserve"> </w:t>
      </w:r>
      <w:r w:rsidR="007E7C0C" w:rsidRPr="007E7C0C">
        <w:rPr>
          <w:rFonts w:asciiTheme="minorHAnsi" w:hAnsiTheme="minorHAnsi" w:cstheme="minorHAnsi"/>
          <w:sz w:val="16"/>
          <w:szCs w:val="16"/>
        </w:rPr>
        <w:t>OH 2002/67</w:t>
      </w:r>
    </w:p>
  </w:footnote>
  <w:footnote w:id="17">
    <w:p w14:paraId="1C2695A4" w14:textId="17D6839E" w:rsidR="004D720A" w:rsidRPr="006463AF" w:rsidRDefault="004D720A">
      <w:pPr>
        <w:pStyle w:val="Fotnotstext"/>
        <w:rPr>
          <w:rFonts w:asciiTheme="minorHAnsi" w:hAnsiTheme="minorHAnsi" w:cstheme="minorHAnsi"/>
          <w:sz w:val="16"/>
          <w:szCs w:val="16"/>
        </w:rPr>
      </w:pPr>
      <w:r w:rsidRPr="006463AF">
        <w:rPr>
          <w:rStyle w:val="Fotnotsreferens"/>
          <w:rFonts w:asciiTheme="minorHAnsi" w:hAnsiTheme="minorHAnsi" w:cstheme="minorHAnsi"/>
          <w:sz w:val="16"/>
          <w:szCs w:val="16"/>
        </w:rPr>
        <w:footnoteRef/>
      </w:r>
      <w:r w:rsidRPr="006463AF">
        <w:rPr>
          <w:rFonts w:asciiTheme="minorHAnsi" w:hAnsiTheme="minorHAnsi" w:cstheme="minorHAnsi"/>
          <w:sz w:val="16"/>
          <w:szCs w:val="16"/>
        </w:rPr>
        <w:t xml:space="preserve"> </w:t>
      </w:r>
      <w:r w:rsidR="006463AF" w:rsidRPr="006463AF">
        <w:rPr>
          <w:rFonts w:asciiTheme="minorHAnsi" w:hAnsiTheme="minorHAnsi" w:cstheme="minorHAnsi"/>
          <w:sz w:val="16"/>
          <w:szCs w:val="16"/>
        </w:rPr>
        <w:t>RP 309/1993</w:t>
      </w:r>
    </w:p>
  </w:footnote>
  <w:footnote w:id="18">
    <w:p w14:paraId="565DB7A1" w14:textId="4AF68604" w:rsidR="008A6B0B" w:rsidRPr="00F73396" w:rsidRDefault="008A6B0B">
      <w:pPr>
        <w:pStyle w:val="Fotnotstext"/>
        <w:rPr>
          <w:rFonts w:ascii="Calibri" w:hAnsi="Calibri" w:cs="Calibri"/>
          <w:sz w:val="16"/>
          <w:szCs w:val="16"/>
        </w:rPr>
      </w:pPr>
      <w:r w:rsidRPr="00F73396">
        <w:rPr>
          <w:rStyle w:val="Fotnotsreferens"/>
          <w:rFonts w:ascii="Calibri" w:hAnsi="Calibri" w:cs="Calibri"/>
          <w:sz w:val="16"/>
          <w:szCs w:val="16"/>
        </w:rPr>
        <w:footnoteRef/>
      </w:r>
      <w:r w:rsidRPr="00F73396">
        <w:rPr>
          <w:rFonts w:ascii="Calibri" w:hAnsi="Calibri" w:cs="Calibri"/>
          <w:sz w:val="16"/>
          <w:szCs w:val="16"/>
        </w:rPr>
        <w:t xml:space="preserve"> </w:t>
      </w:r>
      <w:r w:rsidR="00F73396" w:rsidRPr="00F73396">
        <w:rPr>
          <w:rFonts w:ascii="Calibri" w:hAnsi="Calibri" w:cs="Calibri"/>
          <w:sz w:val="16"/>
          <w:szCs w:val="16"/>
        </w:rPr>
        <w:t>RP 7/2009, detaljmotiveringen till 43</w:t>
      </w:r>
      <w:r w:rsidR="001E335C">
        <w:rPr>
          <w:rFonts w:ascii="Calibri" w:hAnsi="Calibri" w:cs="Calibri"/>
          <w:sz w:val="16"/>
          <w:szCs w:val="16"/>
        </w:rPr>
        <w:t> §</w:t>
      </w:r>
    </w:p>
  </w:footnote>
  <w:footnote w:id="19">
    <w:p w14:paraId="61589DC6" w14:textId="305D0EF3" w:rsidR="00E410EC" w:rsidRPr="00E410EC" w:rsidRDefault="00E410EC">
      <w:pPr>
        <w:pStyle w:val="Fotnotstext"/>
        <w:rPr>
          <w:rFonts w:asciiTheme="minorHAnsi" w:hAnsiTheme="minorHAnsi" w:cstheme="minorHAnsi"/>
          <w:sz w:val="16"/>
          <w:szCs w:val="16"/>
        </w:rPr>
      </w:pPr>
      <w:r w:rsidRPr="00E410EC">
        <w:rPr>
          <w:rStyle w:val="Fotnotsreferens"/>
          <w:rFonts w:asciiTheme="minorHAnsi" w:hAnsiTheme="minorHAnsi" w:cstheme="minorHAnsi"/>
          <w:sz w:val="16"/>
          <w:szCs w:val="16"/>
        </w:rPr>
        <w:footnoteRef/>
      </w:r>
      <w:r w:rsidRPr="00E410EC">
        <w:rPr>
          <w:rFonts w:asciiTheme="minorHAnsi" w:hAnsiTheme="minorHAnsi" w:cstheme="minorHAnsi"/>
          <w:sz w:val="16"/>
          <w:szCs w:val="16"/>
        </w:rPr>
        <w:t xml:space="preserve"> GrUU 11/2009</w:t>
      </w:r>
    </w:p>
  </w:footnote>
  <w:footnote w:id="20">
    <w:p w14:paraId="3A13EF2C" w14:textId="01295CAE" w:rsidR="0054642F" w:rsidRDefault="0054642F">
      <w:pPr>
        <w:pStyle w:val="Fotnotstext"/>
      </w:pPr>
      <w:r w:rsidRPr="00733400">
        <w:rPr>
          <w:rStyle w:val="Fotnotsreferens"/>
          <w:rFonts w:asciiTheme="minorHAnsi" w:hAnsiTheme="minorHAnsi" w:cstheme="minorHAnsi"/>
          <w:sz w:val="16"/>
          <w:szCs w:val="16"/>
        </w:rPr>
        <w:footnoteRef/>
      </w:r>
      <w:r>
        <w:t xml:space="preserve"> </w:t>
      </w:r>
      <w:r w:rsidRPr="00733400">
        <w:rPr>
          <w:rFonts w:asciiTheme="minorHAnsi" w:hAnsiTheme="minorHAnsi" w:cstheme="minorHAnsi"/>
          <w:sz w:val="16"/>
          <w:szCs w:val="16"/>
        </w:rPr>
        <w:t>GRUU</w:t>
      </w:r>
      <w:r w:rsidR="00733400" w:rsidRPr="00733400">
        <w:rPr>
          <w:rFonts w:asciiTheme="minorHAnsi" w:hAnsiTheme="minorHAnsi" w:cstheme="minorHAnsi"/>
          <w:sz w:val="16"/>
          <w:szCs w:val="16"/>
        </w:rPr>
        <w:t xml:space="preserve"> 3/1997, 39/2004 och 74/2002</w:t>
      </w:r>
    </w:p>
  </w:footnote>
  <w:footnote w:id="21">
    <w:p w14:paraId="340135A6" w14:textId="77777777" w:rsidR="00C36F7E" w:rsidRPr="00DD4251" w:rsidRDefault="00C36F7E" w:rsidP="00C36F7E">
      <w:pPr>
        <w:pStyle w:val="Fotnotstext"/>
        <w:rPr>
          <w:rFonts w:asciiTheme="minorHAnsi" w:hAnsiTheme="minorHAnsi" w:cstheme="minorHAnsi"/>
          <w:sz w:val="16"/>
          <w:szCs w:val="16"/>
        </w:rPr>
      </w:pPr>
      <w:r w:rsidRPr="00DD4251">
        <w:rPr>
          <w:rStyle w:val="Fotnotsreferens"/>
          <w:rFonts w:asciiTheme="minorHAnsi" w:hAnsiTheme="minorHAnsi" w:cstheme="minorHAnsi"/>
          <w:sz w:val="16"/>
          <w:szCs w:val="16"/>
        </w:rPr>
        <w:footnoteRef/>
      </w:r>
      <w:r w:rsidRPr="00DD4251">
        <w:rPr>
          <w:rFonts w:asciiTheme="minorHAnsi" w:hAnsiTheme="minorHAnsi" w:cstheme="minorHAnsi"/>
          <w:sz w:val="16"/>
          <w:szCs w:val="16"/>
        </w:rPr>
        <w:t xml:space="preserve"> GrUU 24/2014</w:t>
      </w:r>
    </w:p>
  </w:footnote>
  <w:footnote w:id="22">
    <w:p w14:paraId="2D73F394" w14:textId="77777777" w:rsidR="00C36F7E" w:rsidRPr="007E1748" w:rsidRDefault="00C36F7E" w:rsidP="00C36F7E">
      <w:pPr>
        <w:pStyle w:val="Fotnotstext"/>
        <w:rPr>
          <w:rFonts w:asciiTheme="minorHAnsi" w:hAnsiTheme="minorHAnsi" w:cstheme="minorHAnsi"/>
          <w:sz w:val="16"/>
          <w:szCs w:val="16"/>
        </w:rPr>
      </w:pPr>
      <w:r w:rsidRPr="007E1748">
        <w:rPr>
          <w:rStyle w:val="Fotnotsreferens"/>
          <w:rFonts w:asciiTheme="minorHAnsi" w:hAnsiTheme="minorHAnsi" w:cstheme="minorHAnsi"/>
          <w:sz w:val="16"/>
          <w:szCs w:val="16"/>
        </w:rPr>
        <w:footnoteRef/>
      </w:r>
      <w:r w:rsidRPr="007E1748">
        <w:rPr>
          <w:rFonts w:asciiTheme="minorHAnsi" w:hAnsiTheme="minorHAnsi" w:cstheme="minorHAnsi"/>
          <w:sz w:val="16"/>
          <w:szCs w:val="16"/>
        </w:rPr>
        <w:t xml:space="preserve"> RP 309/1993, s. 64</w:t>
      </w:r>
    </w:p>
  </w:footnote>
  <w:footnote w:id="23">
    <w:p w14:paraId="5454392D" w14:textId="77777777" w:rsidR="00C36F7E" w:rsidRPr="007E1748" w:rsidRDefault="00C36F7E" w:rsidP="00C36F7E">
      <w:pPr>
        <w:pStyle w:val="Fotnotstext"/>
        <w:rPr>
          <w:rFonts w:asciiTheme="minorHAnsi" w:hAnsiTheme="minorHAnsi" w:cstheme="minorHAnsi"/>
          <w:sz w:val="16"/>
          <w:szCs w:val="16"/>
        </w:rPr>
      </w:pPr>
      <w:r w:rsidRPr="007E1748">
        <w:rPr>
          <w:rStyle w:val="Fotnotsreferens"/>
          <w:rFonts w:asciiTheme="minorHAnsi" w:hAnsiTheme="minorHAnsi" w:cstheme="minorHAnsi"/>
          <w:sz w:val="16"/>
          <w:szCs w:val="16"/>
        </w:rPr>
        <w:footnoteRef/>
      </w:r>
      <w:r w:rsidRPr="007E1748">
        <w:rPr>
          <w:rFonts w:asciiTheme="minorHAnsi" w:hAnsiTheme="minorHAnsi" w:cstheme="minorHAnsi"/>
          <w:sz w:val="16"/>
          <w:szCs w:val="16"/>
        </w:rPr>
        <w:t xml:space="preserve"> GrUU 1/1998</w:t>
      </w:r>
    </w:p>
  </w:footnote>
  <w:footnote w:id="24">
    <w:p w14:paraId="3E2246F8" w14:textId="77777777" w:rsidR="00C36F7E" w:rsidRPr="007E1748" w:rsidRDefault="00C36F7E" w:rsidP="00C36F7E">
      <w:pPr>
        <w:pStyle w:val="Fotnotstext"/>
        <w:rPr>
          <w:rFonts w:asciiTheme="minorHAnsi" w:hAnsiTheme="minorHAnsi" w:cstheme="minorHAnsi"/>
          <w:sz w:val="16"/>
          <w:szCs w:val="16"/>
        </w:rPr>
      </w:pPr>
      <w:r w:rsidRPr="007E1748">
        <w:rPr>
          <w:rStyle w:val="Fotnotsreferens"/>
          <w:rFonts w:asciiTheme="minorHAnsi" w:hAnsiTheme="minorHAnsi" w:cstheme="minorHAnsi"/>
          <w:sz w:val="16"/>
          <w:szCs w:val="16"/>
        </w:rPr>
        <w:footnoteRef/>
      </w:r>
      <w:r w:rsidRPr="007E1748">
        <w:rPr>
          <w:rFonts w:asciiTheme="minorHAnsi" w:hAnsiTheme="minorHAnsi" w:cstheme="minorHAnsi"/>
          <w:sz w:val="16"/>
          <w:szCs w:val="16"/>
        </w:rPr>
        <w:t xml:space="preserve"> GrUU 37/1997</w:t>
      </w:r>
    </w:p>
  </w:footnote>
  <w:footnote w:id="25">
    <w:p w14:paraId="440966D8" w14:textId="77777777" w:rsidR="00C36F7E" w:rsidRPr="007E1748" w:rsidRDefault="00C36F7E" w:rsidP="00C36F7E">
      <w:pPr>
        <w:pStyle w:val="Fotnotstext"/>
        <w:rPr>
          <w:rFonts w:asciiTheme="minorHAnsi" w:hAnsiTheme="minorHAnsi" w:cstheme="minorHAnsi"/>
          <w:sz w:val="16"/>
          <w:szCs w:val="16"/>
        </w:rPr>
      </w:pPr>
      <w:r w:rsidRPr="007E1748">
        <w:rPr>
          <w:rStyle w:val="Fotnotsreferens"/>
          <w:rFonts w:asciiTheme="minorHAnsi" w:hAnsiTheme="minorHAnsi" w:cstheme="minorHAnsi"/>
          <w:sz w:val="16"/>
          <w:szCs w:val="16"/>
        </w:rPr>
        <w:footnoteRef/>
      </w:r>
      <w:r w:rsidRPr="007E1748">
        <w:rPr>
          <w:rFonts w:asciiTheme="minorHAnsi" w:hAnsiTheme="minorHAnsi" w:cstheme="minorHAnsi"/>
          <w:sz w:val="16"/>
          <w:szCs w:val="16"/>
        </w:rPr>
        <w:t xml:space="preserve"> GrUU 74/2002, GrUU 39/2004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DADFF" w14:textId="77777777" w:rsidR="00AF3004" w:rsidRDefault="00AF3004">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4</w:t>
    </w:r>
    <w:r>
      <w:rPr>
        <w:rStyle w:val="Sidnummer"/>
      </w:rPr>
      <w:fldChar w:fldCharType="end"/>
    </w:r>
  </w:p>
  <w:p w14:paraId="2D28E462" w14:textId="77777777" w:rsidR="00AF3004" w:rsidRDefault="00AF300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4CF19" w14:textId="77777777" w:rsidR="00AF3004" w:rsidRDefault="00AF3004">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1" w15:restartNumberingAfterBreak="0">
    <w:nsid w:val="061C1A09"/>
    <w:multiLevelType w:val="hybridMultilevel"/>
    <w:tmpl w:val="474A5360"/>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2" w15:restartNumberingAfterBreak="0">
    <w:nsid w:val="10BC3A55"/>
    <w:multiLevelType w:val="multilevel"/>
    <w:tmpl w:val="3B4AF734"/>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2C53FA3"/>
    <w:multiLevelType w:val="hybridMultilevel"/>
    <w:tmpl w:val="C7B88BB2"/>
    <w:lvl w:ilvl="0" w:tplc="081D0011">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4" w15:restartNumberingAfterBreak="0">
    <w:nsid w:val="139F5BDC"/>
    <w:multiLevelType w:val="hybridMultilevel"/>
    <w:tmpl w:val="EA1CF428"/>
    <w:lvl w:ilvl="0" w:tplc="081D0011">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5" w15:restartNumberingAfterBreak="0">
    <w:nsid w:val="1523085A"/>
    <w:multiLevelType w:val="multilevel"/>
    <w:tmpl w:val="3FBA3E3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66F58B7"/>
    <w:multiLevelType w:val="hybridMultilevel"/>
    <w:tmpl w:val="60BEDC08"/>
    <w:lvl w:ilvl="0" w:tplc="20FCC9C0">
      <w:start w:val="1"/>
      <w:numFmt w:val="decimal"/>
      <w:lvlText w:val="%1)"/>
      <w:lvlJc w:val="left"/>
      <w:pPr>
        <w:ind w:left="640" w:hanging="360"/>
      </w:pPr>
      <w:rPr>
        <w:rFonts w:hint="default"/>
      </w:rPr>
    </w:lvl>
    <w:lvl w:ilvl="1" w:tplc="081D0019" w:tentative="1">
      <w:start w:val="1"/>
      <w:numFmt w:val="lowerLetter"/>
      <w:lvlText w:val="%2."/>
      <w:lvlJc w:val="left"/>
      <w:pPr>
        <w:ind w:left="1360" w:hanging="360"/>
      </w:pPr>
    </w:lvl>
    <w:lvl w:ilvl="2" w:tplc="081D001B" w:tentative="1">
      <w:start w:val="1"/>
      <w:numFmt w:val="lowerRoman"/>
      <w:lvlText w:val="%3."/>
      <w:lvlJc w:val="right"/>
      <w:pPr>
        <w:ind w:left="2080" w:hanging="180"/>
      </w:pPr>
    </w:lvl>
    <w:lvl w:ilvl="3" w:tplc="081D000F" w:tentative="1">
      <w:start w:val="1"/>
      <w:numFmt w:val="decimal"/>
      <w:lvlText w:val="%4."/>
      <w:lvlJc w:val="left"/>
      <w:pPr>
        <w:ind w:left="2800" w:hanging="360"/>
      </w:pPr>
    </w:lvl>
    <w:lvl w:ilvl="4" w:tplc="081D0019" w:tentative="1">
      <w:start w:val="1"/>
      <w:numFmt w:val="lowerLetter"/>
      <w:lvlText w:val="%5."/>
      <w:lvlJc w:val="left"/>
      <w:pPr>
        <w:ind w:left="3520" w:hanging="360"/>
      </w:pPr>
    </w:lvl>
    <w:lvl w:ilvl="5" w:tplc="081D001B" w:tentative="1">
      <w:start w:val="1"/>
      <w:numFmt w:val="lowerRoman"/>
      <w:lvlText w:val="%6."/>
      <w:lvlJc w:val="right"/>
      <w:pPr>
        <w:ind w:left="4240" w:hanging="180"/>
      </w:pPr>
    </w:lvl>
    <w:lvl w:ilvl="6" w:tplc="081D000F" w:tentative="1">
      <w:start w:val="1"/>
      <w:numFmt w:val="decimal"/>
      <w:lvlText w:val="%7."/>
      <w:lvlJc w:val="left"/>
      <w:pPr>
        <w:ind w:left="4960" w:hanging="360"/>
      </w:pPr>
    </w:lvl>
    <w:lvl w:ilvl="7" w:tplc="081D0019" w:tentative="1">
      <w:start w:val="1"/>
      <w:numFmt w:val="lowerLetter"/>
      <w:lvlText w:val="%8."/>
      <w:lvlJc w:val="left"/>
      <w:pPr>
        <w:ind w:left="5680" w:hanging="360"/>
      </w:pPr>
    </w:lvl>
    <w:lvl w:ilvl="8" w:tplc="081D001B" w:tentative="1">
      <w:start w:val="1"/>
      <w:numFmt w:val="lowerRoman"/>
      <w:lvlText w:val="%9."/>
      <w:lvlJc w:val="right"/>
      <w:pPr>
        <w:ind w:left="6400" w:hanging="180"/>
      </w:pPr>
    </w:lvl>
  </w:abstractNum>
  <w:abstractNum w:abstractNumId="7" w15:restartNumberingAfterBreak="0">
    <w:nsid w:val="1E345E2E"/>
    <w:multiLevelType w:val="multilevel"/>
    <w:tmpl w:val="A45E454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EC10AED"/>
    <w:multiLevelType w:val="multilevel"/>
    <w:tmpl w:val="9D1E0A0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2D05092"/>
    <w:multiLevelType w:val="hybridMultilevel"/>
    <w:tmpl w:val="820A3398"/>
    <w:lvl w:ilvl="0" w:tplc="B34E5F34">
      <w:start w:val="1"/>
      <w:numFmt w:val="decimal"/>
      <w:lvlText w:val="%1)"/>
      <w:lvlJc w:val="left"/>
      <w:pPr>
        <w:ind w:left="720" w:hanging="360"/>
      </w:pPr>
      <w:rPr>
        <w:rFonts w:ascii="Times New Roman" w:eastAsia="Times New Roman" w:hAnsi="Times New Roman" w:cs="Times New Roman"/>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0" w15:restartNumberingAfterBreak="0">
    <w:nsid w:val="27065304"/>
    <w:multiLevelType w:val="multilevel"/>
    <w:tmpl w:val="10C83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DA162F"/>
    <w:multiLevelType w:val="hybridMultilevel"/>
    <w:tmpl w:val="A2728EDE"/>
    <w:lvl w:ilvl="0" w:tplc="B17EC57C">
      <w:start w:val="30"/>
      <w:numFmt w:val="bullet"/>
      <w:lvlText w:val="-"/>
      <w:lvlJc w:val="left"/>
      <w:pPr>
        <w:ind w:left="720" w:hanging="360"/>
      </w:pPr>
      <w:rPr>
        <w:rFonts w:ascii="Times New Roman" w:eastAsia="Times New Roman"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2" w15:restartNumberingAfterBreak="0">
    <w:nsid w:val="2CA44B50"/>
    <w:multiLevelType w:val="hybridMultilevel"/>
    <w:tmpl w:val="27C899E0"/>
    <w:lvl w:ilvl="0" w:tplc="081D0011">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13" w15:restartNumberingAfterBreak="0">
    <w:nsid w:val="2E4417A7"/>
    <w:multiLevelType w:val="hybridMultilevel"/>
    <w:tmpl w:val="2B9A305C"/>
    <w:lvl w:ilvl="0" w:tplc="B400FEC2">
      <w:start w:val="1"/>
      <w:numFmt w:val="bullet"/>
      <w:lvlText w:val=""/>
      <w:lvlJc w:val="left"/>
      <w:pPr>
        <w:ind w:left="1580" w:hanging="360"/>
      </w:pPr>
      <w:rPr>
        <w:rFonts w:ascii="Symbol" w:hAnsi="Symbol"/>
      </w:rPr>
    </w:lvl>
    <w:lvl w:ilvl="1" w:tplc="EE6EA368">
      <w:start w:val="1"/>
      <w:numFmt w:val="bullet"/>
      <w:lvlText w:val=""/>
      <w:lvlJc w:val="left"/>
      <w:pPr>
        <w:ind w:left="1580" w:hanging="360"/>
      </w:pPr>
      <w:rPr>
        <w:rFonts w:ascii="Symbol" w:hAnsi="Symbol"/>
      </w:rPr>
    </w:lvl>
    <w:lvl w:ilvl="2" w:tplc="7DC464B2">
      <w:start w:val="1"/>
      <w:numFmt w:val="bullet"/>
      <w:lvlText w:val=""/>
      <w:lvlJc w:val="left"/>
      <w:pPr>
        <w:ind w:left="1580" w:hanging="360"/>
      </w:pPr>
      <w:rPr>
        <w:rFonts w:ascii="Symbol" w:hAnsi="Symbol"/>
      </w:rPr>
    </w:lvl>
    <w:lvl w:ilvl="3" w:tplc="8D6289B2">
      <w:start w:val="1"/>
      <w:numFmt w:val="bullet"/>
      <w:lvlText w:val=""/>
      <w:lvlJc w:val="left"/>
      <w:pPr>
        <w:ind w:left="1580" w:hanging="360"/>
      </w:pPr>
      <w:rPr>
        <w:rFonts w:ascii="Symbol" w:hAnsi="Symbol"/>
      </w:rPr>
    </w:lvl>
    <w:lvl w:ilvl="4" w:tplc="E8A8F98C">
      <w:start w:val="1"/>
      <w:numFmt w:val="bullet"/>
      <w:lvlText w:val=""/>
      <w:lvlJc w:val="left"/>
      <w:pPr>
        <w:ind w:left="1580" w:hanging="360"/>
      </w:pPr>
      <w:rPr>
        <w:rFonts w:ascii="Symbol" w:hAnsi="Symbol"/>
      </w:rPr>
    </w:lvl>
    <w:lvl w:ilvl="5" w:tplc="04744972">
      <w:start w:val="1"/>
      <w:numFmt w:val="bullet"/>
      <w:lvlText w:val=""/>
      <w:lvlJc w:val="left"/>
      <w:pPr>
        <w:ind w:left="1580" w:hanging="360"/>
      </w:pPr>
      <w:rPr>
        <w:rFonts w:ascii="Symbol" w:hAnsi="Symbol"/>
      </w:rPr>
    </w:lvl>
    <w:lvl w:ilvl="6" w:tplc="E94A4700">
      <w:start w:val="1"/>
      <w:numFmt w:val="bullet"/>
      <w:lvlText w:val=""/>
      <w:lvlJc w:val="left"/>
      <w:pPr>
        <w:ind w:left="1580" w:hanging="360"/>
      </w:pPr>
      <w:rPr>
        <w:rFonts w:ascii="Symbol" w:hAnsi="Symbol"/>
      </w:rPr>
    </w:lvl>
    <w:lvl w:ilvl="7" w:tplc="3D4037D8">
      <w:start w:val="1"/>
      <w:numFmt w:val="bullet"/>
      <w:lvlText w:val=""/>
      <w:lvlJc w:val="left"/>
      <w:pPr>
        <w:ind w:left="1580" w:hanging="360"/>
      </w:pPr>
      <w:rPr>
        <w:rFonts w:ascii="Symbol" w:hAnsi="Symbol"/>
      </w:rPr>
    </w:lvl>
    <w:lvl w:ilvl="8" w:tplc="C56410CA">
      <w:start w:val="1"/>
      <w:numFmt w:val="bullet"/>
      <w:lvlText w:val=""/>
      <w:lvlJc w:val="left"/>
      <w:pPr>
        <w:ind w:left="1580" w:hanging="360"/>
      </w:pPr>
      <w:rPr>
        <w:rFonts w:ascii="Symbol" w:hAnsi="Symbol"/>
      </w:rPr>
    </w:lvl>
  </w:abstractNum>
  <w:abstractNum w:abstractNumId="14" w15:restartNumberingAfterBreak="0">
    <w:nsid w:val="327A429F"/>
    <w:multiLevelType w:val="multilevel"/>
    <w:tmpl w:val="233E8500"/>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40E4485"/>
    <w:multiLevelType w:val="hybridMultilevel"/>
    <w:tmpl w:val="F74246BE"/>
    <w:lvl w:ilvl="0" w:tplc="C3926256">
      <w:start w:val="30"/>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16" w15:restartNumberingAfterBreak="0">
    <w:nsid w:val="34D9249B"/>
    <w:multiLevelType w:val="hybridMultilevel"/>
    <w:tmpl w:val="2B1AD214"/>
    <w:lvl w:ilvl="0" w:tplc="AF90DC82">
      <w:start w:val="1"/>
      <w:numFmt w:val="decimal"/>
      <w:lvlText w:val="%1)"/>
      <w:lvlJc w:val="left"/>
      <w:pPr>
        <w:ind w:left="670" w:hanging="390"/>
      </w:pPr>
      <w:rPr>
        <w:rFonts w:hint="default"/>
      </w:rPr>
    </w:lvl>
    <w:lvl w:ilvl="1" w:tplc="081D0019" w:tentative="1">
      <w:start w:val="1"/>
      <w:numFmt w:val="lowerLetter"/>
      <w:lvlText w:val="%2."/>
      <w:lvlJc w:val="left"/>
      <w:pPr>
        <w:ind w:left="1360" w:hanging="360"/>
      </w:pPr>
    </w:lvl>
    <w:lvl w:ilvl="2" w:tplc="081D001B" w:tentative="1">
      <w:start w:val="1"/>
      <w:numFmt w:val="lowerRoman"/>
      <w:lvlText w:val="%3."/>
      <w:lvlJc w:val="right"/>
      <w:pPr>
        <w:ind w:left="2080" w:hanging="180"/>
      </w:pPr>
    </w:lvl>
    <w:lvl w:ilvl="3" w:tplc="081D000F" w:tentative="1">
      <w:start w:val="1"/>
      <w:numFmt w:val="decimal"/>
      <w:lvlText w:val="%4."/>
      <w:lvlJc w:val="left"/>
      <w:pPr>
        <w:ind w:left="2800" w:hanging="360"/>
      </w:pPr>
    </w:lvl>
    <w:lvl w:ilvl="4" w:tplc="081D0019" w:tentative="1">
      <w:start w:val="1"/>
      <w:numFmt w:val="lowerLetter"/>
      <w:lvlText w:val="%5."/>
      <w:lvlJc w:val="left"/>
      <w:pPr>
        <w:ind w:left="3520" w:hanging="360"/>
      </w:pPr>
    </w:lvl>
    <w:lvl w:ilvl="5" w:tplc="081D001B" w:tentative="1">
      <w:start w:val="1"/>
      <w:numFmt w:val="lowerRoman"/>
      <w:lvlText w:val="%6."/>
      <w:lvlJc w:val="right"/>
      <w:pPr>
        <w:ind w:left="4240" w:hanging="180"/>
      </w:pPr>
    </w:lvl>
    <w:lvl w:ilvl="6" w:tplc="081D000F" w:tentative="1">
      <w:start w:val="1"/>
      <w:numFmt w:val="decimal"/>
      <w:lvlText w:val="%7."/>
      <w:lvlJc w:val="left"/>
      <w:pPr>
        <w:ind w:left="4960" w:hanging="360"/>
      </w:pPr>
    </w:lvl>
    <w:lvl w:ilvl="7" w:tplc="081D0019" w:tentative="1">
      <w:start w:val="1"/>
      <w:numFmt w:val="lowerLetter"/>
      <w:lvlText w:val="%8."/>
      <w:lvlJc w:val="left"/>
      <w:pPr>
        <w:ind w:left="5680" w:hanging="360"/>
      </w:pPr>
    </w:lvl>
    <w:lvl w:ilvl="8" w:tplc="081D001B" w:tentative="1">
      <w:start w:val="1"/>
      <w:numFmt w:val="lowerRoman"/>
      <w:lvlText w:val="%9."/>
      <w:lvlJc w:val="right"/>
      <w:pPr>
        <w:ind w:left="6400" w:hanging="180"/>
      </w:pPr>
    </w:lvl>
  </w:abstractNum>
  <w:abstractNum w:abstractNumId="17" w15:restartNumberingAfterBreak="0">
    <w:nsid w:val="361B67B7"/>
    <w:multiLevelType w:val="hybridMultilevel"/>
    <w:tmpl w:val="51A6CEB4"/>
    <w:lvl w:ilvl="0" w:tplc="86866C62">
      <w:start w:val="30"/>
      <w:numFmt w:val="bullet"/>
      <w:lvlText w:val="-"/>
      <w:lvlJc w:val="left"/>
      <w:pPr>
        <w:ind w:left="720" w:hanging="360"/>
      </w:pPr>
      <w:rPr>
        <w:rFonts w:ascii="Times New Roman" w:eastAsia="Times New Roman"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8" w15:restartNumberingAfterBreak="0">
    <w:nsid w:val="3F5A18B7"/>
    <w:multiLevelType w:val="multilevel"/>
    <w:tmpl w:val="998C2A2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28062B7"/>
    <w:multiLevelType w:val="hybridMultilevel"/>
    <w:tmpl w:val="80EED202"/>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20" w15:restartNumberingAfterBreak="0">
    <w:nsid w:val="47A541B3"/>
    <w:multiLevelType w:val="multilevel"/>
    <w:tmpl w:val="6E4CE74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7F701CB"/>
    <w:multiLevelType w:val="hybridMultilevel"/>
    <w:tmpl w:val="A40AB618"/>
    <w:lvl w:ilvl="0" w:tplc="854C5E92">
      <w:start w:val="30"/>
      <w:numFmt w:val="bullet"/>
      <w:lvlText w:val="-"/>
      <w:lvlJc w:val="left"/>
      <w:pPr>
        <w:ind w:left="720" w:hanging="360"/>
      </w:pPr>
      <w:rPr>
        <w:rFonts w:ascii="Times New Roman" w:eastAsia="Times New Roman"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2"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23" w15:restartNumberingAfterBreak="0">
    <w:nsid w:val="549E6B52"/>
    <w:multiLevelType w:val="hybridMultilevel"/>
    <w:tmpl w:val="06E26A84"/>
    <w:lvl w:ilvl="0" w:tplc="FDF2CA72">
      <w:start w:val="30"/>
      <w:numFmt w:val="bullet"/>
      <w:lvlText w:val="-"/>
      <w:lvlJc w:val="left"/>
      <w:pPr>
        <w:ind w:left="720" w:hanging="360"/>
      </w:pPr>
      <w:rPr>
        <w:rFonts w:ascii="Times New Roman" w:eastAsia="Times New Roman"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4"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86F7305"/>
    <w:multiLevelType w:val="hybridMultilevel"/>
    <w:tmpl w:val="66286814"/>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27" w15:restartNumberingAfterBreak="0">
    <w:nsid w:val="59D049A9"/>
    <w:multiLevelType w:val="hybridMultilevel"/>
    <w:tmpl w:val="2548BD08"/>
    <w:lvl w:ilvl="0" w:tplc="6AC0B2A0">
      <w:start w:val="1"/>
      <w:numFmt w:val="decimal"/>
      <w:lvlText w:val="%1)"/>
      <w:lvlJc w:val="left"/>
      <w:pPr>
        <w:ind w:left="720" w:hanging="360"/>
      </w:pPr>
      <w:rPr>
        <w:rFonts w:ascii="Times New Roman" w:eastAsia="Times New Roman" w:hAnsi="Times New Roman" w:cs="Times New Roman"/>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28" w15:restartNumberingAfterBreak="0">
    <w:nsid w:val="5B5A595D"/>
    <w:multiLevelType w:val="hybridMultilevel"/>
    <w:tmpl w:val="DD3267BC"/>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29" w15:restartNumberingAfterBreak="0">
    <w:nsid w:val="5D4D1BF4"/>
    <w:multiLevelType w:val="hybridMultilevel"/>
    <w:tmpl w:val="53B01FB0"/>
    <w:lvl w:ilvl="0" w:tplc="8514AE44">
      <w:start w:val="1"/>
      <w:numFmt w:val="decimal"/>
      <w:lvlText w:val="%1)"/>
      <w:lvlJc w:val="left"/>
      <w:pPr>
        <w:ind w:left="720" w:hanging="360"/>
      </w:pPr>
      <w:rPr>
        <w:rFonts w:ascii="Times New Roman" w:eastAsia="Times New Roman" w:hAnsi="Times New Roman" w:cs="Times New Roman"/>
      </w:rPr>
    </w:lvl>
    <w:lvl w:ilvl="1" w:tplc="081D0019">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30" w15:restartNumberingAfterBreak="0">
    <w:nsid w:val="64D50AF9"/>
    <w:multiLevelType w:val="multilevel"/>
    <w:tmpl w:val="3A9CE8B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7FD3102"/>
    <w:multiLevelType w:val="multilevel"/>
    <w:tmpl w:val="D1565362"/>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BF73A6B"/>
    <w:multiLevelType w:val="multilevel"/>
    <w:tmpl w:val="938C08B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CC921DE"/>
    <w:multiLevelType w:val="hybridMultilevel"/>
    <w:tmpl w:val="AFD64858"/>
    <w:lvl w:ilvl="0" w:tplc="081D0011">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34" w15:restartNumberingAfterBreak="0">
    <w:nsid w:val="6F6847A1"/>
    <w:multiLevelType w:val="multilevel"/>
    <w:tmpl w:val="70D63FD0"/>
    <w:styleLink w:val="Aktuelllista1"/>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33896888">
    <w:abstractNumId w:val="0"/>
  </w:num>
  <w:num w:numId="2" w16cid:durableId="1167404701">
    <w:abstractNumId w:val="24"/>
  </w:num>
  <w:num w:numId="3" w16cid:durableId="2039773750">
    <w:abstractNumId w:val="25"/>
  </w:num>
  <w:num w:numId="4" w16cid:durableId="1179854365">
    <w:abstractNumId w:val="22"/>
  </w:num>
  <w:num w:numId="5" w16cid:durableId="1784573212">
    <w:abstractNumId w:val="22"/>
  </w:num>
  <w:num w:numId="6" w16cid:durableId="688068769">
    <w:abstractNumId w:val="22"/>
  </w:num>
  <w:num w:numId="7" w16cid:durableId="262810888">
    <w:abstractNumId w:val="22"/>
  </w:num>
  <w:num w:numId="8" w16cid:durableId="908998504">
    <w:abstractNumId w:val="22"/>
  </w:num>
  <w:num w:numId="9" w16cid:durableId="1140997373">
    <w:abstractNumId w:val="22"/>
  </w:num>
  <w:num w:numId="10" w16cid:durableId="2039505574">
    <w:abstractNumId w:val="22"/>
  </w:num>
  <w:num w:numId="11" w16cid:durableId="1445995872">
    <w:abstractNumId w:val="22"/>
  </w:num>
  <w:num w:numId="12" w16cid:durableId="73210755">
    <w:abstractNumId w:val="22"/>
  </w:num>
  <w:num w:numId="13" w16cid:durableId="1315911056">
    <w:abstractNumId w:val="16"/>
  </w:num>
  <w:num w:numId="14" w16cid:durableId="930047504">
    <w:abstractNumId w:val="29"/>
  </w:num>
  <w:num w:numId="15" w16cid:durableId="478958001">
    <w:abstractNumId w:val="4"/>
  </w:num>
  <w:num w:numId="16" w16cid:durableId="722676947">
    <w:abstractNumId w:val="6"/>
  </w:num>
  <w:num w:numId="17" w16cid:durableId="1373307443">
    <w:abstractNumId w:val="3"/>
  </w:num>
  <w:num w:numId="18" w16cid:durableId="1461151145">
    <w:abstractNumId w:val="33"/>
  </w:num>
  <w:num w:numId="19" w16cid:durableId="2133859908">
    <w:abstractNumId w:val="18"/>
  </w:num>
  <w:num w:numId="20" w16cid:durableId="1154293263">
    <w:abstractNumId w:val="7"/>
  </w:num>
  <w:num w:numId="21" w16cid:durableId="1355885290">
    <w:abstractNumId w:val="27"/>
  </w:num>
  <w:num w:numId="22" w16cid:durableId="1696035247">
    <w:abstractNumId w:val="12"/>
  </w:num>
  <w:num w:numId="23" w16cid:durableId="882210648">
    <w:abstractNumId w:val="9"/>
  </w:num>
  <w:num w:numId="24" w16cid:durableId="788204451">
    <w:abstractNumId w:val="13"/>
  </w:num>
  <w:num w:numId="25" w16cid:durableId="32121882">
    <w:abstractNumId w:val="5"/>
  </w:num>
  <w:num w:numId="26" w16cid:durableId="2111003096">
    <w:abstractNumId w:val="20"/>
  </w:num>
  <w:num w:numId="27" w16cid:durableId="359597630">
    <w:abstractNumId w:val="10"/>
  </w:num>
  <w:num w:numId="28" w16cid:durableId="1871456506">
    <w:abstractNumId w:val="21"/>
  </w:num>
  <w:num w:numId="29" w16cid:durableId="350692289">
    <w:abstractNumId w:val="11"/>
  </w:num>
  <w:num w:numId="30" w16cid:durableId="1034234765">
    <w:abstractNumId w:val="23"/>
  </w:num>
  <w:num w:numId="31" w16cid:durableId="562566791">
    <w:abstractNumId w:val="15"/>
  </w:num>
  <w:num w:numId="32" w16cid:durableId="151877684">
    <w:abstractNumId w:val="17"/>
  </w:num>
  <w:num w:numId="33" w16cid:durableId="1575773602">
    <w:abstractNumId w:val="19"/>
  </w:num>
  <w:num w:numId="34" w16cid:durableId="1163008951">
    <w:abstractNumId w:val="30"/>
  </w:num>
  <w:num w:numId="35" w16cid:durableId="131363976">
    <w:abstractNumId w:val="8"/>
  </w:num>
  <w:num w:numId="36" w16cid:durableId="953708736">
    <w:abstractNumId w:val="26"/>
  </w:num>
  <w:num w:numId="37" w16cid:durableId="1209991799">
    <w:abstractNumId w:val="1"/>
  </w:num>
  <w:num w:numId="38" w16cid:durableId="603071974">
    <w:abstractNumId w:val="34"/>
  </w:num>
  <w:num w:numId="39" w16cid:durableId="413362839">
    <w:abstractNumId w:val="28"/>
  </w:num>
  <w:num w:numId="40" w16cid:durableId="686753028">
    <w:abstractNumId w:val="2"/>
  </w:num>
  <w:num w:numId="41" w16cid:durableId="1101534302">
    <w:abstractNumId w:val="32"/>
  </w:num>
  <w:num w:numId="42" w16cid:durableId="1792359359">
    <w:abstractNumId w:val="14"/>
  </w:num>
  <w:num w:numId="43" w16cid:durableId="353074032">
    <w:abstractNumId w:val="3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61E"/>
    <w:rsid w:val="000008A9"/>
    <w:rsid w:val="0000094A"/>
    <w:rsid w:val="000015F0"/>
    <w:rsid w:val="000017F1"/>
    <w:rsid w:val="0000365A"/>
    <w:rsid w:val="0000480E"/>
    <w:rsid w:val="000055C5"/>
    <w:rsid w:val="00005860"/>
    <w:rsid w:val="0000639E"/>
    <w:rsid w:val="000069A0"/>
    <w:rsid w:val="000073E4"/>
    <w:rsid w:val="00007449"/>
    <w:rsid w:val="00007878"/>
    <w:rsid w:val="00010EF2"/>
    <w:rsid w:val="000114F3"/>
    <w:rsid w:val="0001325B"/>
    <w:rsid w:val="0001423C"/>
    <w:rsid w:val="000145F5"/>
    <w:rsid w:val="00016149"/>
    <w:rsid w:val="00016CAE"/>
    <w:rsid w:val="0001770D"/>
    <w:rsid w:val="000208A8"/>
    <w:rsid w:val="000211B6"/>
    <w:rsid w:val="00021997"/>
    <w:rsid w:val="00021D7A"/>
    <w:rsid w:val="00023867"/>
    <w:rsid w:val="00023E89"/>
    <w:rsid w:val="00023EB0"/>
    <w:rsid w:val="00024503"/>
    <w:rsid w:val="00024F55"/>
    <w:rsid w:val="0002517D"/>
    <w:rsid w:val="00025914"/>
    <w:rsid w:val="000274EA"/>
    <w:rsid w:val="000275D0"/>
    <w:rsid w:val="00030A8B"/>
    <w:rsid w:val="00030E76"/>
    <w:rsid w:val="000313EC"/>
    <w:rsid w:val="000326EA"/>
    <w:rsid w:val="00032AD6"/>
    <w:rsid w:val="00032BBD"/>
    <w:rsid w:val="00032CD6"/>
    <w:rsid w:val="00032F3C"/>
    <w:rsid w:val="00033605"/>
    <w:rsid w:val="00033A17"/>
    <w:rsid w:val="00034976"/>
    <w:rsid w:val="000354C5"/>
    <w:rsid w:val="0003622E"/>
    <w:rsid w:val="00036D99"/>
    <w:rsid w:val="00036E3F"/>
    <w:rsid w:val="00037C3A"/>
    <w:rsid w:val="00040863"/>
    <w:rsid w:val="00040A2B"/>
    <w:rsid w:val="00041CF1"/>
    <w:rsid w:val="0004260F"/>
    <w:rsid w:val="00042B00"/>
    <w:rsid w:val="00043F06"/>
    <w:rsid w:val="00044EA3"/>
    <w:rsid w:val="00045042"/>
    <w:rsid w:val="00046C14"/>
    <w:rsid w:val="00047698"/>
    <w:rsid w:val="00047EA8"/>
    <w:rsid w:val="00050D5C"/>
    <w:rsid w:val="00051521"/>
    <w:rsid w:val="0005188C"/>
    <w:rsid w:val="000519F1"/>
    <w:rsid w:val="00051C52"/>
    <w:rsid w:val="00052596"/>
    <w:rsid w:val="00052831"/>
    <w:rsid w:val="00052E9F"/>
    <w:rsid w:val="000549A5"/>
    <w:rsid w:val="000559ED"/>
    <w:rsid w:val="00056F20"/>
    <w:rsid w:val="00057246"/>
    <w:rsid w:val="000573E3"/>
    <w:rsid w:val="000575CC"/>
    <w:rsid w:val="00057F06"/>
    <w:rsid w:val="00060E6D"/>
    <w:rsid w:val="00060E9F"/>
    <w:rsid w:val="00062041"/>
    <w:rsid w:val="0006216C"/>
    <w:rsid w:val="00062924"/>
    <w:rsid w:val="00062F94"/>
    <w:rsid w:val="00063267"/>
    <w:rsid w:val="00064491"/>
    <w:rsid w:val="00065019"/>
    <w:rsid w:val="00065584"/>
    <w:rsid w:val="0006603B"/>
    <w:rsid w:val="0006662E"/>
    <w:rsid w:val="000714EB"/>
    <w:rsid w:val="0007159E"/>
    <w:rsid w:val="0007165F"/>
    <w:rsid w:val="00071C71"/>
    <w:rsid w:val="0007341A"/>
    <w:rsid w:val="00073DC6"/>
    <w:rsid w:val="00073F68"/>
    <w:rsid w:val="0007408E"/>
    <w:rsid w:val="0007504F"/>
    <w:rsid w:val="00075352"/>
    <w:rsid w:val="000755F5"/>
    <w:rsid w:val="00075693"/>
    <w:rsid w:val="000758A7"/>
    <w:rsid w:val="00076D99"/>
    <w:rsid w:val="00076EB9"/>
    <w:rsid w:val="00077313"/>
    <w:rsid w:val="00077CF4"/>
    <w:rsid w:val="00077D14"/>
    <w:rsid w:val="000808B6"/>
    <w:rsid w:val="00081EF2"/>
    <w:rsid w:val="00082BF1"/>
    <w:rsid w:val="00083CBB"/>
    <w:rsid w:val="000862BA"/>
    <w:rsid w:val="00086867"/>
    <w:rsid w:val="00086C8C"/>
    <w:rsid w:val="00087E8C"/>
    <w:rsid w:val="00090AA4"/>
    <w:rsid w:val="00090EEB"/>
    <w:rsid w:val="00092E9F"/>
    <w:rsid w:val="0009379C"/>
    <w:rsid w:val="0009569D"/>
    <w:rsid w:val="00095926"/>
    <w:rsid w:val="00096BC6"/>
    <w:rsid w:val="00097E97"/>
    <w:rsid w:val="000A0104"/>
    <w:rsid w:val="000A22E2"/>
    <w:rsid w:val="000A2B49"/>
    <w:rsid w:val="000A3863"/>
    <w:rsid w:val="000A489E"/>
    <w:rsid w:val="000A5124"/>
    <w:rsid w:val="000A5784"/>
    <w:rsid w:val="000A609A"/>
    <w:rsid w:val="000A6A9D"/>
    <w:rsid w:val="000A6C11"/>
    <w:rsid w:val="000A73C2"/>
    <w:rsid w:val="000A776F"/>
    <w:rsid w:val="000A78DF"/>
    <w:rsid w:val="000B114D"/>
    <w:rsid w:val="000B1D59"/>
    <w:rsid w:val="000B5B24"/>
    <w:rsid w:val="000B6A12"/>
    <w:rsid w:val="000C0503"/>
    <w:rsid w:val="000C0651"/>
    <w:rsid w:val="000C1B68"/>
    <w:rsid w:val="000C2BF7"/>
    <w:rsid w:val="000C2ED5"/>
    <w:rsid w:val="000C30BF"/>
    <w:rsid w:val="000C3A4B"/>
    <w:rsid w:val="000C3C77"/>
    <w:rsid w:val="000C4BFA"/>
    <w:rsid w:val="000C4F93"/>
    <w:rsid w:val="000C5FA2"/>
    <w:rsid w:val="000C62A1"/>
    <w:rsid w:val="000C6F84"/>
    <w:rsid w:val="000D0F27"/>
    <w:rsid w:val="000D16C2"/>
    <w:rsid w:val="000D16FA"/>
    <w:rsid w:val="000D3062"/>
    <w:rsid w:val="000D4439"/>
    <w:rsid w:val="000D4B4B"/>
    <w:rsid w:val="000D4F1B"/>
    <w:rsid w:val="000D5724"/>
    <w:rsid w:val="000D5E7C"/>
    <w:rsid w:val="000D6634"/>
    <w:rsid w:val="000D68DC"/>
    <w:rsid w:val="000D6A2C"/>
    <w:rsid w:val="000D6B4D"/>
    <w:rsid w:val="000D6E75"/>
    <w:rsid w:val="000D7150"/>
    <w:rsid w:val="000D71C7"/>
    <w:rsid w:val="000D72E3"/>
    <w:rsid w:val="000D779F"/>
    <w:rsid w:val="000D7C40"/>
    <w:rsid w:val="000D7DE3"/>
    <w:rsid w:val="000E0096"/>
    <w:rsid w:val="000E10AF"/>
    <w:rsid w:val="000E20AE"/>
    <w:rsid w:val="000E3172"/>
    <w:rsid w:val="000E3A03"/>
    <w:rsid w:val="000E67E8"/>
    <w:rsid w:val="000E7189"/>
    <w:rsid w:val="000E7437"/>
    <w:rsid w:val="000E769D"/>
    <w:rsid w:val="000F02D8"/>
    <w:rsid w:val="000F1474"/>
    <w:rsid w:val="000F1C02"/>
    <w:rsid w:val="000F33AC"/>
    <w:rsid w:val="000F4B16"/>
    <w:rsid w:val="000F5D57"/>
    <w:rsid w:val="000F60D9"/>
    <w:rsid w:val="000F77BC"/>
    <w:rsid w:val="000F7B5B"/>
    <w:rsid w:val="001007DE"/>
    <w:rsid w:val="00100971"/>
    <w:rsid w:val="0010100E"/>
    <w:rsid w:val="001011CE"/>
    <w:rsid w:val="00101306"/>
    <w:rsid w:val="00102324"/>
    <w:rsid w:val="001067B8"/>
    <w:rsid w:val="00106C9C"/>
    <w:rsid w:val="00106D23"/>
    <w:rsid w:val="001071F7"/>
    <w:rsid w:val="00107721"/>
    <w:rsid w:val="001078FB"/>
    <w:rsid w:val="00107F77"/>
    <w:rsid w:val="00111398"/>
    <w:rsid w:val="001124E2"/>
    <w:rsid w:val="001138DF"/>
    <w:rsid w:val="00113A26"/>
    <w:rsid w:val="00113AD0"/>
    <w:rsid w:val="00113DFD"/>
    <w:rsid w:val="001153F3"/>
    <w:rsid w:val="00115491"/>
    <w:rsid w:val="001164DD"/>
    <w:rsid w:val="00116650"/>
    <w:rsid w:val="00116694"/>
    <w:rsid w:val="00116816"/>
    <w:rsid w:val="00121A50"/>
    <w:rsid w:val="001220C3"/>
    <w:rsid w:val="00122AB3"/>
    <w:rsid w:val="00122F61"/>
    <w:rsid w:val="00122F7D"/>
    <w:rsid w:val="0012374C"/>
    <w:rsid w:val="00123AC5"/>
    <w:rsid w:val="00124D2B"/>
    <w:rsid w:val="00125272"/>
    <w:rsid w:val="00125D53"/>
    <w:rsid w:val="0012699B"/>
    <w:rsid w:val="00130340"/>
    <w:rsid w:val="00130480"/>
    <w:rsid w:val="00131539"/>
    <w:rsid w:val="001320BF"/>
    <w:rsid w:val="001335A1"/>
    <w:rsid w:val="001340FD"/>
    <w:rsid w:val="00134B83"/>
    <w:rsid w:val="00135865"/>
    <w:rsid w:val="00135984"/>
    <w:rsid w:val="001365C7"/>
    <w:rsid w:val="0013713F"/>
    <w:rsid w:val="00140330"/>
    <w:rsid w:val="0014079F"/>
    <w:rsid w:val="00140C22"/>
    <w:rsid w:val="0014128F"/>
    <w:rsid w:val="0014136C"/>
    <w:rsid w:val="00141C57"/>
    <w:rsid w:val="00141CA2"/>
    <w:rsid w:val="0014213F"/>
    <w:rsid w:val="0014337E"/>
    <w:rsid w:val="0014353C"/>
    <w:rsid w:val="00143F85"/>
    <w:rsid w:val="0014499F"/>
    <w:rsid w:val="00144FCC"/>
    <w:rsid w:val="00145318"/>
    <w:rsid w:val="00145FA3"/>
    <w:rsid w:val="00147C17"/>
    <w:rsid w:val="001523D8"/>
    <w:rsid w:val="00152762"/>
    <w:rsid w:val="00152B6E"/>
    <w:rsid w:val="00153A8D"/>
    <w:rsid w:val="0015550C"/>
    <w:rsid w:val="00155B5E"/>
    <w:rsid w:val="00155D1B"/>
    <w:rsid w:val="00156D0B"/>
    <w:rsid w:val="00157152"/>
    <w:rsid w:val="001574B3"/>
    <w:rsid w:val="00157955"/>
    <w:rsid w:val="00157BEC"/>
    <w:rsid w:val="00162C2F"/>
    <w:rsid w:val="00163624"/>
    <w:rsid w:val="00163677"/>
    <w:rsid w:val="001640C7"/>
    <w:rsid w:val="00164227"/>
    <w:rsid w:val="00164243"/>
    <w:rsid w:val="00164480"/>
    <w:rsid w:val="001647FD"/>
    <w:rsid w:val="0016496B"/>
    <w:rsid w:val="00164BEF"/>
    <w:rsid w:val="001654A4"/>
    <w:rsid w:val="00165521"/>
    <w:rsid w:val="001665EC"/>
    <w:rsid w:val="00166CE0"/>
    <w:rsid w:val="001675E9"/>
    <w:rsid w:val="00167FC1"/>
    <w:rsid w:val="00170B7B"/>
    <w:rsid w:val="001711AD"/>
    <w:rsid w:val="001714B5"/>
    <w:rsid w:val="001743F1"/>
    <w:rsid w:val="00174684"/>
    <w:rsid w:val="00175A44"/>
    <w:rsid w:val="00175FE9"/>
    <w:rsid w:val="00176108"/>
    <w:rsid w:val="00176162"/>
    <w:rsid w:val="00176DBC"/>
    <w:rsid w:val="0017704F"/>
    <w:rsid w:val="001770D7"/>
    <w:rsid w:val="00177E0E"/>
    <w:rsid w:val="00177F37"/>
    <w:rsid w:val="0018091E"/>
    <w:rsid w:val="00181A7C"/>
    <w:rsid w:val="00181ADB"/>
    <w:rsid w:val="0018218A"/>
    <w:rsid w:val="00182210"/>
    <w:rsid w:val="001827C4"/>
    <w:rsid w:val="001830EE"/>
    <w:rsid w:val="001835A4"/>
    <w:rsid w:val="00183A86"/>
    <w:rsid w:val="00183CD7"/>
    <w:rsid w:val="00184063"/>
    <w:rsid w:val="001840F3"/>
    <w:rsid w:val="001843C8"/>
    <w:rsid w:val="00184B39"/>
    <w:rsid w:val="0018532B"/>
    <w:rsid w:val="0018608F"/>
    <w:rsid w:val="00186899"/>
    <w:rsid w:val="001870F3"/>
    <w:rsid w:val="00187424"/>
    <w:rsid w:val="00187BEC"/>
    <w:rsid w:val="0019043C"/>
    <w:rsid w:val="00190969"/>
    <w:rsid w:val="00190AD3"/>
    <w:rsid w:val="0019131F"/>
    <w:rsid w:val="0019161E"/>
    <w:rsid w:val="00192600"/>
    <w:rsid w:val="001928A1"/>
    <w:rsid w:val="00192E52"/>
    <w:rsid w:val="00192EFE"/>
    <w:rsid w:val="00193996"/>
    <w:rsid w:val="00193D10"/>
    <w:rsid w:val="00194551"/>
    <w:rsid w:val="00194DFC"/>
    <w:rsid w:val="00194EF7"/>
    <w:rsid w:val="00194EFD"/>
    <w:rsid w:val="0019649F"/>
    <w:rsid w:val="00196599"/>
    <w:rsid w:val="001968DA"/>
    <w:rsid w:val="00196CC9"/>
    <w:rsid w:val="001973C7"/>
    <w:rsid w:val="00197E98"/>
    <w:rsid w:val="001A00DA"/>
    <w:rsid w:val="001A163C"/>
    <w:rsid w:val="001A1E35"/>
    <w:rsid w:val="001A28B6"/>
    <w:rsid w:val="001A2BB1"/>
    <w:rsid w:val="001A2E85"/>
    <w:rsid w:val="001A404F"/>
    <w:rsid w:val="001A520F"/>
    <w:rsid w:val="001A5508"/>
    <w:rsid w:val="001A5FD9"/>
    <w:rsid w:val="001A6222"/>
    <w:rsid w:val="001A6438"/>
    <w:rsid w:val="001A6CEC"/>
    <w:rsid w:val="001A6FC4"/>
    <w:rsid w:val="001A7149"/>
    <w:rsid w:val="001A7851"/>
    <w:rsid w:val="001B09E1"/>
    <w:rsid w:val="001B0A14"/>
    <w:rsid w:val="001B0BE8"/>
    <w:rsid w:val="001B1530"/>
    <w:rsid w:val="001B1A70"/>
    <w:rsid w:val="001B31D4"/>
    <w:rsid w:val="001B31DE"/>
    <w:rsid w:val="001B3ADD"/>
    <w:rsid w:val="001B4D68"/>
    <w:rsid w:val="001B5C02"/>
    <w:rsid w:val="001B688C"/>
    <w:rsid w:val="001B77B5"/>
    <w:rsid w:val="001B7CE8"/>
    <w:rsid w:val="001C0237"/>
    <w:rsid w:val="001C1412"/>
    <w:rsid w:val="001C17EC"/>
    <w:rsid w:val="001C1837"/>
    <w:rsid w:val="001C26CA"/>
    <w:rsid w:val="001C3AC7"/>
    <w:rsid w:val="001C3FF4"/>
    <w:rsid w:val="001C42F7"/>
    <w:rsid w:val="001C483B"/>
    <w:rsid w:val="001C5DB7"/>
    <w:rsid w:val="001C64B9"/>
    <w:rsid w:val="001C74D7"/>
    <w:rsid w:val="001D00EE"/>
    <w:rsid w:val="001D02DB"/>
    <w:rsid w:val="001D059A"/>
    <w:rsid w:val="001D0720"/>
    <w:rsid w:val="001D0ECB"/>
    <w:rsid w:val="001D0F67"/>
    <w:rsid w:val="001D1210"/>
    <w:rsid w:val="001D124F"/>
    <w:rsid w:val="001D1752"/>
    <w:rsid w:val="001D23D3"/>
    <w:rsid w:val="001D2A56"/>
    <w:rsid w:val="001D2A80"/>
    <w:rsid w:val="001D2B8D"/>
    <w:rsid w:val="001D366D"/>
    <w:rsid w:val="001D3EC2"/>
    <w:rsid w:val="001D4F10"/>
    <w:rsid w:val="001D56F0"/>
    <w:rsid w:val="001D5AC8"/>
    <w:rsid w:val="001D738C"/>
    <w:rsid w:val="001D780B"/>
    <w:rsid w:val="001D7826"/>
    <w:rsid w:val="001E1F2F"/>
    <w:rsid w:val="001E335C"/>
    <w:rsid w:val="001E40DE"/>
    <w:rsid w:val="001E48FF"/>
    <w:rsid w:val="001E4CB6"/>
    <w:rsid w:val="001E4EB6"/>
    <w:rsid w:val="001E5979"/>
    <w:rsid w:val="001E5D19"/>
    <w:rsid w:val="001E7255"/>
    <w:rsid w:val="001F07F4"/>
    <w:rsid w:val="001F13EE"/>
    <w:rsid w:val="001F1B18"/>
    <w:rsid w:val="001F1CA2"/>
    <w:rsid w:val="001F2ED0"/>
    <w:rsid w:val="001F3267"/>
    <w:rsid w:val="001F460D"/>
    <w:rsid w:val="001F4840"/>
    <w:rsid w:val="001F4ABD"/>
    <w:rsid w:val="001F4BB1"/>
    <w:rsid w:val="001F4FCD"/>
    <w:rsid w:val="001F5531"/>
    <w:rsid w:val="001F5DE8"/>
    <w:rsid w:val="001F60BE"/>
    <w:rsid w:val="001F6C41"/>
    <w:rsid w:val="001F790F"/>
    <w:rsid w:val="001F7D62"/>
    <w:rsid w:val="001F7FDC"/>
    <w:rsid w:val="00200335"/>
    <w:rsid w:val="002007A3"/>
    <w:rsid w:val="00200FFA"/>
    <w:rsid w:val="002015C7"/>
    <w:rsid w:val="00202894"/>
    <w:rsid w:val="0020509A"/>
    <w:rsid w:val="00205E2D"/>
    <w:rsid w:val="00206BB4"/>
    <w:rsid w:val="002105AD"/>
    <w:rsid w:val="0021072E"/>
    <w:rsid w:val="002119F3"/>
    <w:rsid w:val="00212476"/>
    <w:rsid w:val="00212502"/>
    <w:rsid w:val="00212542"/>
    <w:rsid w:val="002126F3"/>
    <w:rsid w:val="00212ADF"/>
    <w:rsid w:val="0021337F"/>
    <w:rsid w:val="00213E1A"/>
    <w:rsid w:val="0021427A"/>
    <w:rsid w:val="00214B1F"/>
    <w:rsid w:val="002151B1"/>
    <w:rsid w:val="0021546A"/>
    <w:rsid w:val="00215F5B"/>
    <w:rsid w:val="00216009"/>
    <w:rsid w:val="00216E95"/>
    <w:rsid w:val="00220EF4"/>
    <w:rsid w:val="002210B7"/>
    <w:rsid w:val="002212A2"/>
    <w:rsid w:val="00223370"/>
    <w:rsid w:val="00223B7F"/>
    <w:rsid w:val="00223E97"/>
    <w:rsid w:val="002246C3"/>
    <w:rsid w:val="00225453"/>
    <w:rsid w:val="00227272"/>
    <w:rsid w:val="002308AC"/>
    <w:rsid w:val="0023120A"/>
    <w:rsid w:val="002323C2"/>
    <w:rsid w:val="00232EB5"/>
    <w:rsid w:val="00233767"/>
    <w:rsid w:val="00233888"/>
    <w:rsid w:val="0023423B"/>
    <w:rsid w:val="00234E98"/>
    <w:rsid w:val="002351DE"/>
    <w:rsid w:val="00235D2B"/>
    <w:rsid w:val="00236859"/>
    <w:rsid w:val="00237A88"/>
    <w:rsid w:val="00240144"/>
    <w:rsid w:val="00240940"/>
    <w:rsid w:val="00240EBD"/>
    <w:rsid w:val="00241372"/>
    <w:rsid w:val="00242EEA"/>
    <w:rsid w:val="0024392A"/>
    <w:rsid w:val="002439E1"/>
    <w:rsid w:val="00243A65"/>
    <w:rsid w:val="002443D4"/>
    <w:rsid w:val="00246030"/>
    <w:rsid w:val="0024684B"/>
    <w:rsid w:val="00246AF4"/>
    <w:rsid w:val="00247131"/>
    <w:rsid w:val="002477CE"/>
    <w:rsid w:val="002501E2"/>
    <w:rsid w:val="002522E8"/>
    <w:rsid w:val="00252E54"/>
    <w:rsid w:val="00253346"/>
    <w:rsid w:val="0025448F"/>
    <w:rsid w:val="00254C41"/>
    <w:rsid w:val="00255111"/>
    <w:rsid w:val="002557B9"/>
    <w:rsid w:val="00256555"/>
    <w:rsid w:val="00256758"/>
    <w:rsid w:val="0025765C"/>
    <w:rsid w:val="00260007"/>
    <w:rsid w:val="00260CC6"/>
    <w:rsid w:val="00260E8A"/>
    <w:rsid w:val="002616F5"/>
    <w:rsid w:val="002624A8"/>
    <w:rsid w:val="002628F7"/>
    <w:rsid w:val="00262903"/>
    <w:rsid w:val="00262DAD"/>
    <w:rsid w:val="0026325E"/>
    <w:rsid w:val="00263DD0"/>
    <w:rsid w:val="00263F27"/>
    <w:rsid w:val="00264261"/>
    <w:rsid w:val="00264B12"/>
    <w:rsid w:val="00264E28"/>
    <w:rsid w:val="0026522B"/>
    <w:rsid w:val="002659F4"/>
    <w:rsid w:val="00265A10"/>
    <w:rsid w:val="00265A92"/>
    <w:rsid w:val="00267035"/>
    <w:rsid w:val="002679C1"/>
    <w:rsid w:val="00270C2B"/>
    <w:rsid w:val="00271326"/>
    <w:rsid w:val="00271405"/>
    <w:rsid w:val="002723FA"/>
    <w:rsid w:val="00272696"/>
    <w:rsid w:val="00272948"/>
    <w:rsid w:val="00273D56"/>
    <w:rsid w:val="00274E18"/>
    <w:rsid w:val="0027580F"/>
    <w:rsid w:val="00275854"/>
    <w:rsid w:val="0027586D"/>
    <w:rsid w:val="00275E78"/>
    <w:rsid w:val="00276666"/>
    <w:rsid w:val="00276B29"/>
    <w:rsid w:val="0027753A"/>
    <w:rsid w:val="002816DD"/>
    <w:rsid w:val="00282532"/>
    <w:rsid w:val="0028339A"/>
    <w:rsid w:val="002837DE"/>
    <w:rsid w:val="00284C56"/>
    <w:rsid w:val="00284C65"/>
    <w:rsid w:val="0028537E"/>
    <w:rsid w:val="00286121"/>
    <w:rsid w:val="002879BF"/>
    <w:rsid w:val="00287E7B"/>
    <w:rsid w:val="00287F7E"/>
    <w:rsid w:val="002908ED"/>
    <w:rsid w:val="00290C09"/>
    <w:rsid w:val="0029133C"/>
    <w:rsid w:val="00291B13"/>
    <w:rsid w:val="0029252B"/>
    <w:rsid w:val="0029362A"/>
    <w:rsid w:val="0029385B"/>
    <w:rsid w:val="00293C45"/>
    <w:rsid w:val="00294114"/>
    <w:rsid w:val="00294D80"/>
    <w:rsid w:val="00294EEB"/>
    <w:rsid w:val="00294F16"/>
    <w:rsid w:val="0029506D"/>
    <w:rsid w:val="002956FB"/>
    <w:rsid w:val="00295CC2"/>
    <w:rsid w:val="00296950"/>
    <w:rsid w:val="002969A4"/>
    <w:rsid w:val="002979BB"/>
    <w:rsid w:val="00297AB4"/>
    <w:rsid w:val="002A05AA"/>
    <w:rsid w:val="002A3D67"/>
    <w:rsid w:val="002A4454"/>
    <w:rsid w:val="002A45E5"/>
    <w:rsid w:val="002A7702"/>
    <w:rsid w:val="002B02B7"/>
    <w:rsid w:val="002B067C"/>
    <w:rsid w:val="002B0AF8"/>
    <w:rsid w:val="002B26F0"/>
    <w:rsid w:val="002B350F"/>
    <w:rsid w:val="002B4156"/>
    <w:rsid w:val="002B57B1"/>
    <w:rsid w:val="002B5C69"/>
    <w:rsid w:val="002B5E91"/>
    <w:rsid w:val="002B6772"/>
    <w:rsid w:val="002B68BA"/>
    <w:rsid w:val="002B7A78"/>
    <w:rsid w:val="002C0CB8"/>
    <w:rsid w:val="002C0DA2"/>
    <w:rsid w:val="002C0E90"/>
    <w:rsid w:val="002C3FA6"/>
    <w:rsid w:val="002C4A47"/>
    <w:rsid w:val="002C57F6"/>
    <w:rsid w:val="002C5B55"/>
    <w:rsid w:val="002C5D0D"/>
    <w:rsid w:val="002C5F31"/>
    <w:rsid w:val="002C66F1"/>
    <w:rsid w:val="002C6A6D"/>
    <w:rsid w:val="002C7597"/>
    <w:rsid w:val="002C787E"/>
    <w:rsid w:val="002D00DB"/>
    <w:rsid w:val="002D01A4"/>
    <w:rsid w:val="002D21E4"/>
    <w:rsid w:val="002D26E6"/>
    <w:rsid w:val="002D2F44"/>
    <w:rsid w:val="002D31CB"/>
    <w:rsid w:val="002D3ABF"/>
    <w:rsid w:val="002D4C9C"/>
    <w:rsid w:val="002D507E"/>
    <w:rsid w:val="002D6283"/>
    <w:rsid w:val="002D6CF2"/>
    <w:rsid w:val="002D6FD2"/>
    <w:rsid w:val="002D6FD7"/>
    <w:rsid w:val="002D77CA"/>
    <w:rsid w:val="002D7A54"/>
    <w:rsid w:val="002E0DF2"/>
    <w:rsid w:val="002E22D0"/>
    <w:rsid w:val="002E2A4E"/>
    <w:rsid w:val="002E2EE9"/>
    <w:rsid w:val="002E3452"/>
    <w:rsid w:val="002E40DD"/>
    <w:rsid w:val="002E4265"/>
    <w:rsid w:val="002E447F"/>
    <w:rsid w:val="002E5B24"/>
    <w:rsid w:val="002E64D7"/>
    <w:rsid w:val="002E6B24"/>
    <w:rsid w:val="002E7A1C"/>
    <w:rsid w:val="002F0E51"/>
    <w:rsid w:val="002F113F"/>
    <w:rsid w:val="002F1273"/>
    <w:rsid w:val="002F1310"/>
    <w:rsid w:val="002F1D3E"/>
    <w:rsid w:val="002F2AFE"/>
    <w:rsid w:val="002F3206"/>
    <w:rsid w:val="002F39D0"/>
    <w:rsid w:val="002F4FE5"/>
    <w:rsid w:val="002F6019"/>
    <w:rsid w:val="002F68B3"/>
    <w:rsid w:val="002F6FF8"/>
    <w:rsid w:val="003006AF"/>
    <w:rsid w:val="00300E73"/>
    <w:rsid w:val="003011D1"/>
    <w:rsid w:val="00301E65"/>
    <w:rsid w:val="00302B9C"/>
    <w:rsid w:val="0030340C"/>
    <w:rsid w:val="00303AF1"/>
    <w:rsid w:val="00303D4E"/>
    <w:rsid w:val="00303ED7"/>
    <w:rsid w:val="0030548B"/>
    <w:rsid w:val="00305729"/>
    <w:rsid w:val="0030620A"/>
    <w:rsid w:val="00306444"/>
    <w:rsid w:val="0030654C"/>
    <w:rsid w:val="003077A8"/>
    <w:rsid w:val="0031038E"/>
    <w:rsid w:val="00310B51"/>
    <w:rsid w:val="003111BD"/>
    <w:rsid w:val="00311291"/>
    <w:rsid w:val="003115A3"/>
    <w:rsid w:val="00311768"/>
    <w:rsid w:val="00312DD7"/>
    <w:rsid w:val="00313069"/>
    <w:rsid w:val="0031449A"/>
    <w:rsid w:val="003145EB"/>
    <w:rsid w:val="00315290"/>
    <w:rsid w:val="00315726"/>
    <w:rsid w:val="00315794"/>
    <w:rsid w:val="003158F7"/>
    <w:rsid w:val="00315BB2"/>
    <w:rsid w:val="00315D87"/>
    <w:rsid w:val="00315FC4"/>
    <w:rsid w:val="00317A37"/>
    <w:rsid w:val="00317C06"/>
    <w:rsid w:val="00320126"/>
    <w:rsid w:val="00321349"/>
    <w:rsid w:val="00321511"/>
    <w:rsid w:val="00321E83"/>
    <w:rsid w:val="00322819"/>
    <w:rsid w:val="0032400A"/>
    <w:rsid w:val="00326918"/>
    <w:rsid w:val="00327B44"/>
    <w:rsid w:val="00330309"/>
    <w:rsid w:val="00331C31"/>
    <w:rsid w:val="00331E54"/>
    <w:rsid w:val="003329FB"/>
    <w:rsid w:val="003330DB"/>
    <w:rsid w:val="00333624"/>
    <w:rsid w:val="00333C9B"/>
    <w:rsid w:val="003341BD"/>
    <w:rsid w:val="003345C5"/>
    <w:rsid w:val="003347E5"/>
    <w:rsid w:val="0033505E"/>
    <w:rsid w:val="0033519F"/>
    <w:rsid w:val="0033550D"/>
    <w:rsid w:val="00335A15"/>
    <w:rsid w:val="00336BC1"/>
    <w:rsid w:val="0034191E"/>
    <w:rsid w:val="00342181"/>
    <w:rsid w:val="0034256A"/>
    <w:rsid w:val="003427DD"/>
    <w:rsid w:val="00342FC4"/>
    <w:rsid w:val="00343969"/>
    <w:rsid w:val="00344123"/>
    <w:rsid w:val="00344D8B"/>
    <w:rsid w:val="00345277"/>
    <w:rsid w:val="003457FE"/>
    <w:rsid w:val="003458A2"/>
    <w:rsid w:val="003463AD"/>
    <w:rsid w:val="00347F49"/>
    <w:rsid w:val="003502C8"/>
    <w:rsid w:val="00351404"/>
    <w:rsid w:val="00352443"/>
    <w:rsid w:val="00353B98"/>
    <w:rsid w:val="00353E02"/>
    <w:rsid w:val="003542F2"/>
    <w:rsid w:val="0035437A"/>
    <w:rsid w:val="00354EF3"/>
    <w:rsid w:val="00355461"/>
    <w:rsid w:val="0035556B"/>
    <w:rsid w:val="003566DF"/>
    <w:rsid w:val="00356D0D"/>
    <w:rsid w:val="00357D7E"/>
    <w:rsid w:val="00361374"/>
    <w:rsid w:val="0036198F"/>
    <w:rsid w:val="003624D4"/>
    <w:rsid w:val="00362B1E"/>
    <w:rsid w:val="0036316D"/>
    <w:rsid w:val="003634AF"/>
    <w:rsid w:val="00363B47"/>
    <w:rsid w:val="0036421B"/>
    <w:rsid w:val="0036528C"/>
    <w:rsid w:val="0036733D"/>
    <w:rsid w:val="00367D32"/>
    <w:rsid w:val="003705EF"/>
    <w:rsid w:val="00371E96"/>
    <w:rsid w:val="003724C9"/>
    <w:rsid w:val="003724D1"/>
    <w:rsid w:val="00373321"/>
    <w:rsid w:val="00373B49"/>
    <w:rsid w:val="003743F0"/>
    <w:rsid w:val="003746FB"/>
    <w:rsid w:val="0037478A"/>
    <w:rsid w:val="003748BA"/>
    <w:rsid w:val="0037571D"/>
    <w:rsid w:val="0037612D"/>
    <w:rsid w:val="00376733"/>
    <w:rsid w:val="00376B9E"/>
    <w:rsid w:val="00376C19"/>
    <w:rsid w:val="0037712A"/>
    <w:rsid w:val="00377D78"/>
    <w:rsid w:val="00380F7F"/>
    <w:rsid w:val="003811B6"/>
    <w:rsid w:val="00381B0D"/>
    <w:rsid w:val="00382745"/>
    <w:rsid w:val="00382C50"/>
    <w:rsid w:val="0038388A"/>
    <w:rsid w:val="003844DF"/>
    <w:rsid w:val="003849DD"/>
    <w:rsid w:val="003853E6"/>
    <w:rsid w:val="00385DBA"/>
    <w:rsid w:val="00385FE7"/>
    <w:rsid w:val="0038650A"/>
    <w:rsid w:val="00386744"/>
    <w:rsid w:val="00387525"/>
    <w:rsid w:val="00390566"/>
    <w:rsid w:val="003907B5"/>
    <w:rsid w:val="003924EB"/>
    <w:rsid w:val="00392CC0"/>
    <w:rsid w:val="003935DE"/>
    <w:rsid w:val="00393FB2"/>
    <w:rsid w:val="003948D2"/>
    <w:rsid w:val="003951DF"/>
    <w:rsid w:val="00395737"/>
    <w:rsid w:val="00395949"/>
    <w:rsid w:val="00395D43"/>
    <w:rsid w:val="00396F7C"/>
    <w:rsid w:val="003973F1"/>
    <w:rsid w:val="003A06EE"/>
    <w:rsid w:val="003A0BE2"/>
    <w:rsid w:val="003A16BC"/>
    <w:rsid w:val="003A2DDA"/>
    <w:rsid w:val="003A374D"/>
    <w:rsid w:val="003A4204"/>
    <w:rsid w:val="003A435B"/>
    <w:rsid w:val="003A6D0F"/>
    <w:rsid w:val="003A7701"/>
    <w:rsid w:val="003A7891"/>
    <w:rsid w:val="003A7ED2"/>
    <w:rsid w:val="003B12B2"/>
    <w:rsid w:val="003B173D"/>
    <w:rsid w:val="003B19F8"/>
    <w:rsid w:val="003B1B36"/>
    <w:rsid w:val="003B349F"/>
    <w:rsid w:val="003B4F28"/>
    <w:rsid w:val="003B518F"/>
    <w:rsid w:val="003B5AE6"/>
    <w:rsid w:val="003B7283"/>
    <w:rsid w:val="003B7A00"/>
    <w:rsid w:val="003B7BA8"/>
    <w:rsid w:val="003B7DF4"/>
    <w:rsid w:val="003B7E4F"/>
    <w:rsid w:val="003C013B"/>
    <w:rsid w:val="003C073E"/>
    <w:rsid w:val="003C0976"/>
    <w:rsid w:val="003C11A4"/>
    <w:rsid w:val="003C32C0"/>
    <w:rsid w:val="003C3496"/>
    <w:rsid w:val="003C35AD"/>
    <w:rsid w:val="003C3B27"/>
    <w:rsid w:val="003C4781"/>
    <w:rsid w:val="003C5D0A"/>
    <w:rsid w:val="003C6A53"/>
    <w:rsid w:val="003C76FC"/>
    <w:rsid w:val="003C7E59"/>
    <w:rsid w:val="003D0177"/>
    <w:rsid w:val="003D065B"/>
    <w:rsid w:val="003D0F77"/>
    <w:rsid w:val="003D2CB4"/>
    <w:rsid w:val="003D3B50"/>
    <w:rsid w:val="003D4ED0"/>
    <w:rsid w:val="003D5A31"/>
    <w:rsid w:val="003D6F0D"/>
    <w:rsid w:val="003D71F1"/>
    <w:rsid w:val="003D7CA4"/>
    <w:rsid w:val="003E0956"/>
    <w:rsid w:val="003E0FAF"/>
    <w:rsid w:val="003E1109"/>
    <w:rsid w:val="003E113A"/>
    <w:rsid w:val="003E1483"/>
    <w:rsid w:val="003E19FB"/>
    <w:rsid w:val="003E23CA"/>
    <w:rsid w:val="003E4A6D"/>
    <w:rsid w:val="003E5509"/>
    <w:rsid w:val="003E572C"/>
    <w:rsid w:val="003E5994"/>
    <w:rsid w:val="003E69AC"/>
    <w:rsid w:val="003E742F"/>
    <w:rsid w:val="003E74BE"/>
    <w:rsid w:val="003E7897"/>
    <w:rsid w:val="003F0F1B"/>
    <w:rsid w:val="003F1299"/>
    <w:rsid w:val="003F1918"/>
    <w:rsid w:val="003F3279"/>
    <w:rsid w:val="003F3AD8"/>
    <w:rsid w:val="003F49FE"/>
    <w:rsid w:val="003F4A3D"/>
    <w:rsid w:val="003F644C"/>
    <w:rsid w:val="003F661E"/>
    <w:rsid w:val="003F674F"/>
    <w:rsid w:val="003F6914"/>
    <w:rsid w:val="003F76E0"/>
    <w:rsid w:val="003F7DAC"/>
    <w:rsid w:val="004005AC"/>
    <w:rsid w:val="00402DE2"/>
    <w:rsid w:val="00402FD3"/>
    <w:rsid w:val="004044D0"/>
    <w:rsid w:val="00404516"/>
    <w:rsid w:val="0040597F"/>
    <w:rsid w:val="00407CD7"/>
    <w:rsid w:val="00410301"/>
    <w:rsid w:val="004103C9"/>
    <w:rsid w:val="00410651"/>
    <w:rsid w:val="00411362"/>
    <w:rsid w:val="0041197E"/>
    <w:rsid w:val="00413011"/>
    <w:rsid w:val="0041357A"/>
    <w:rsid w:val="00413C97"/>
    <w:rsid w:val="00414CEC"/>
    <w:rsid w:val="0041573B"/>
    <w:rsid w:val="00415A4C"/>
    <w:rsid w:val="00415D11"/>
    <w:rsid w:val="00417239"/>
    <w:rsid w:val="004176FA"/>
    <w:rsid w:val="00417850"/>
    <w:rsid w:val="004200D0"/>
    <w:rsid w:val="0042246C"/>
    <w:rsid w:val="00422D04"/>
    <w:rsid w:val="00422DF6"/>
    <w:rsid w:val="004230A4"/>
    <w:rsid w:val="0042353A"/>
    <w:rsid w:val="00424712"/>
    <w:rsid w:val="00424840"/>
    <w:rsid w:val="00425645"/>
    <w:rsid w:val="00425CCA"/>
    <w:rsid w:val="0042623D"/>
    <w:rsid w:val="00427144"/>
    <w:rsid w:val="00427505"/>
    <w:rsid w:val="00427907"/>
    <w:rsid w:val="00427DC2"/>
    <w:rsid w:val="00430A48"/>
    <w:rsid w:val="004310CA"/>
    <w:rsid w:val="00431529"/>
    <w:rsid w:val="004333AF"/>
    <w:rsid w:val="00434365"/>
    <w:rsid w:val="00434645"/>
    <w:rsid w:val="00435C6E"/>
    <w:rsid w:val="004379A7"/>
    <w:rsid w:val="004407CD"/>
    <w:rsid w:val="00440EEE"/>
    <w:rsid w:val="00440F21"/>
    <w:rsid w:val="00441453"/>
    <w:rsid w:val="004434A4"/>
    <w:rsid w:val="004442F0"/>
    <w:rsid w:val="0044483A"/>
    <w:rsid w:val="00444F16"/>
    <w:rsid w:val="0044509C"/>
    <w:rsid w:val="004450FB"/>
    <w:rsid w:val="00447276"/>
    <w:rsid w:val="004511E7"/>
    <w:rsid w:val="00451AC6"/>
    <w:rsid w:val="00451FF9"/>
    <w:rsid w:val="004523E0"/>
    <w:rsid w:val="00452692"/>
    <w:rsid w:val="004526DB"/>
    <w:rsid w:val="00453146"/>
    <w:rsid w:val="00454F50"/>
    <w:rsid w:val="0045588D"/>
    <w:rsid w:val="00455E18"/>
    <w:rsid w:val="00456535"/>
    <w:rsid w:val="00456A3E"/>
    <w:rsid w:val="00456E8D"/>
    <w:rsid w:val="00460CC6"/>
    <w:rsid w:val="00461C1D"/>
    <w:rsid w:val="004624A0"/>
    <w:rsid w:val="00463346"/>
    <w:rsid w:val="00463D15"/>
    <w:rsid w:val="00464E03"/>
    <w:rsid w:val="00464E84"/>
    <w:rsid w:val="00465C8E"/>
    <w:rsid w:val="004661A9"/>
    <w:rsid w:val="00466ECB"/>
    <w:rsid w:val="00470861"/>
    <w:rsid w:val="00471A19"/>
    <w:rsid w:val="004721FA"/>
    <w:rsid w:val="0047254E"/>
    <w:rsid w:val="00474E1E"/>
    <w:rsid w:val="00475552"/>
    <w:rsid w:val="00475784"/>
    <w:rsid w:val="0047596E"/>
    <w:rsid w:val="004761B5"/>
    <w:rsid w:val="00476599"/>
    <w:rsid w:val="00477016"/>
    <w:rsid w:val="0047779C"/>
    <w:rsid w:val="00480F5A"/>
    <w:rsid w:val="004827E6"/>
    <w:rsid w:val="00483139"/>
    <w:rsid w:val="00483B27"/>
    <w:rsid w:val="00483E0C"/>
    <w:rsid w:val="004846E7"/>
    <w:rsid w:val="00484D21"/>
    <w:rsid w:val="00485FE5"/>
    <w:rsid w:val="00486D0B"/>
    <w:rsid w:val="004870EE"/>
    <w:rsid w:val="0049246C"/>
    <w:rsid w:val="00492B91"/>
    <w:rsid w:val="00492FE7"/>
    <w:rsid w:val="00493277"/>
    <w:rsid w:val="00494ABE"/>
    <w:rsid w:val="00494D4B"/>
    <w:rsid w:val="0049550E"/>
    <w:rsid w:val="00495883"/>
    <w:rsid w:val="00495953"/>
    <w:rsid w:val="004961D3"/>
    <w:rsid w:val="004968B5"/>
    <w:rsid w:val="0049717A"/>
    <w:rsid w:val="004971A1"/>
    <w:rsid w:val="00497C93"/>
    <w:rsid w:val="004A0210"/>
    <w:rsid w:val="004A02BC"/>
    <w:rsid w:val="004A0F56"/>
    <w:rsid w:val="004A10EA"/>
    <w:rsid w:val="004A116E"/>
    <w:rsid w:val="004A2886"/>
    <w:rsid w:val="004A29BB"/>
    <w:rsid w:val="004A2C4B"/>
    <w:rsid w:val="004A30BD"/>
    <w:rsid w:val="004A332A"/>
    <w:rsid w:val="004A36AE"/>
    <w:rsid w:val="004A435E"/>
    <w:rsid w:val="004A6659"/>
    <w:rsid w:val="004A6BA1"/>
    <w:rsid w:val="004A77EF"/>
    <w:rsid w:val="004A7B09"/>
    <w:rsid w:val="004B004A"/>
    <w:rsid w:val="004B011F"/>
    <w:rsid w:val="004B0CD7"/>
    <w:rsid w:val="004B1262"/>
    <w:rsid w:val="004B2615"/>
    <w:rsid w:val="004B31F1"/>
    <w:rsid w:val="004B3D53"/>
    <w:rsid w:val="004B41D5"/>
    <w:rsid w:val="004B4517"/>
    <w:rsid w:val="004B46ED"/>
    <w:rsid w:val="004B4963"/>
    <w:rsid w:val="004B625B"/>
    <w:rsid w:val="004B66D6"/>
    <w:rsid w:val="004B6FA5"/>
    <w:rsid w:val="004B75BD"/>
    <w:rsid w:val="004C055A"/>
    <w:rsid w:val="004C1C8D"/>
    <w:rsid w:val="004C1D6C"/>
    <w:rsid w:val="004C1D75"/>
    <w:rsid w:val="004C2635"/>
    <w:rsid w:val="004C26A6"/>
    <w:rsid w:val="004C30E6"/>
    <w:rsid w:val="004C362F"/>
    <w:rsid w:val="004C3C4B"/>
    <w:rsid w:val="004C4803"/>
    <w:rsid w:val="004C525E"/>
    <w:rsid w:val="004C5607"/>
    <w:rsid w:val="004C6FDD"/>
    <w:rsid w:val="004C7B3D"/>
    <w:rsid w:val="004D0B80"/>
    <w:rsid w:val="004D18DD"/>
    <w:rsid w:val="004D1CE5"/>
    <w:rsid w:val="004D1E0A"/>
    <w:rsid w:val="004D2C61"/>
    <w:rsid w:val="004D2EA8"/>
    <w:rsid w:val="004D3B8C"/>
    <w:rsid w:val="004D4515"/>
    <w:rsid w:val="004D54A1"/>
    <w:rsid w:val="004D6122"/>
    <w:rsid w:val="004D6171"/>
    <w:rsid w:val="004D686E"/>
    <w:rsid w:val="004D720A"/>
    <w:rsid w:val="004D7595"/>
    <w:rsid w:val="004E0439"/>
    <w:rsid w:val="004E0758"/>
    <w:rsid w:val="004E0FE6"/>
    <w:rsid w:val="004E1D56"/>
    <w:rsid w:val="004E1F2F"/>
    <w:rsid w:val="004E1F74"/>
    <w:rsid w:val="004E20F0"/>
    <w:rsid w:val="004E2491"/>
    <w:rsid w:val="004E3135"/>
    <w:rsid w:val="004E3F86"/>
    <w:rsid w:val="004E47B4"/>
    <w:rsid w:val="004E594E"/>
    <w:rsid w:val="004E5C2C"/>
    <w:rsid w:val="004E5C61"/>
    <w:rsid w:val="004E6DAC"/>
    <w:rsid w:val="004E7028"/>
    <w:rsid w:val="004E7041"/>
    <w:rsid w:val="004E77DE"/>
    <w:rsid w:val="004E7998"/>
    <w:rsid w:val="004E7AF3"/>
    <w:rsid w:val="004F0D0D"/>
    <w:rsid w:val="004F2673"/>
    <w:rsid w:val="004F294B"/>
    <w:rsid w:val="004F2CC2"/>
    <w:rsid w:val="004F3342"/>
    <w:rsid w:val="004F3EB9"/>
    <w:rsid w:val="004F4AD0"/>
    <w:rsid w:val="004F5444"/>
    <w:rsid w:val="004F5916"/>
    <w:rsid w:val="004F5ECE"/>
    <w:rsid w:val="004F6017"/>
    <w:rsid w:val="004F6A78"/>
    <w:rsid w:val="004F6E86"/>
    <w:rsid w:val="004F6F63"/>
    <w:rsid w:val="004F7FF2"/>
    <w:rsid w:val="0050107F"/>
    <w:rsid w:val="00501B25"/>
    <w:rsid w:val="0050242B"/>
    <w:rsid w:val="00502B5E"/>
    <w:rsid w:val="00502DD0"/>
    <w:rsid w:val="00502EDF"/>
    <w:rsid w:val="0050377E"/>
    <w:rsid w:val="0050383E"/>
    <w:rsid w:val="0050404B"/>
    <w:rsid w:val="00505822"/>
    <w:rsid w:val="00505CF3"/>
    <w:rsid w:val="0050652C"/>
    <w:rsid w:val="00506C56"/>
    <w:rsid w:val="00507EFB"/>
    <w:rsid w:val="0051025E"/>
    <w:rsid w:val="00512031"/>
    <w:rsid w:val="00512A4F"/>
    <w:rsid w:val="00514E38"/>
    <w:rsid w:val="00516658"/>
    <w:rsid w:val="00520548"/>
    <w:rsid w:val="00520915"/>
    <w:rsid w:val="00520C37"/>
    <w:rsid w:val="0052113A"/>
    <w:rsid w:val="00522158"/>
    <w:rsid w:val="005226BC"/>
    <w:rsid w:val="00522B5F"/>
    <w:rsid w:val="005233CF"/>
    <w:rsid w:val="00523EE4"/>
    <w:rsid w:val="00524EF9"/>
    <w:rsid w:val="00527D60"/>
    <w:rsid w:val="00527DD4"/>
    <w:rsid w:val="005319F6"/>
    <w:rsid w:val="005320E9"/>
    <w:rsid w:val="0053234D"/>
    <w:rsid w:val="00532631"/>
    <w:rsid w:val="00532D81"/>
    <w:rsid w:val="005330D8"/>
    <w:rsid w:val="005336E8"/>
    <w:rsid w:val="00533CC2"/>
    <w:rsid w:val="00536583"/>
    <w:rsid w:val="0053681B"/>
    <w:rsid w:val="00536C62"/>
    <w:rsid w:val="00537F64"/>
    <w:rsid w:val="00537FE5"/>
    <w:rsid w:val="005400BC"/>
    <w:rsid w:val="00540984"/>
    <w:rsid w:val="0054109C"/>
    <w:rsid w:val="0054144E"/>
    <w:rsid w:val="00541C6D"/>
    <w:rsid w:val="00541F99"/>
    <w:rsid w:val="005429E0"/>
    <w:rsid w:val="00542A8D"/>
    <w:rsid w:val="005430F5"/>
    <w:rsid w:val="00543406"/>
    <w:rsid w:val="00543447"/>
    <w:rsid w:val="00543760"/>
    <w:rsid w:val="005451D3"/>
    <w:rsid w:val="0054563B"/>
    <w:rsid w:val="00546050"/>
    <w:rsid w:val="005461BE"/>
    <w:rsid w:val="0054642F"/>
    <w:rsid w:val="005469C4"/>
    <w:rsid w:val="00547276"/>
    <w:rsid w:val="005472B6"/>
    <w:rsid w:val="005504B2"/>
    <w:rsid w:val="0055107A"/>
    <w:rsid w:val="005512B6"/>
    <w:rsid w:val="0055181B"/>
    <w:rsid w:val="005535EB"/>
    <w:rsid w:val="00553AA9"/>
    <w:rsid w:val="00553B48"/>
    <w:rsid w:val="00554A57"/>
    <w:rsid w:val="00554E0C"/>
    <w:rsid w:val="005551F7"/>
    <w:rsid w:val="005552B0"/>
    <w:rsid w:val="00555AC6"/>
    <w:rsid w:val="00556987"/>
    <w:rsid w:val="005572DA"/>
    <w:rsid w:val="005576BB"/>
    <w:rsid w:val="00557E2A"/>
    <w:rsid w:val="005604A0"/>
    <w:rsid w:val="005617F5"/>
    <w:rsid w:val="00562645"/>
    <w:rsid w:val="00562A18"/>
    <w:rsid w:val="00562F92"/>
    <w:rsid w:val="00563EFB"/>
    <w:rsid w:val="005648C8"/>
    <w:rsid w:val="00564BA6"/>
    <w:rsid w:val="00564BCF"/>
    <w:rsid w:val="005657D5"/>
    <w:rsid w:val="00565E45"/>
    <w:rsid w:val="00565E92"/>
    <w:rsid w:val="005661BD"/>
    <w:rsid w:val="00566855"/>
    <w:rsid w:val="005669A7"/>
    <w:rsid w:val="00567CCA"/>
    <w:rsid w:val="00567E71"/>
    <w:rsid w:val="00570268"/>
    <w:rsid w:val="00570373"/>
    <w:rsid w:val="0057059A"/>
    <w:rsid w:val="00570AF5"/>
    <w:rsid w:val="00570E74"/>
    <w:rsid w:val="00572D8B"/>
    <w:rsid w:val="00573355"/>
    <w:rsid w:val="00573443"/>
    <w:rsid w:val="00573680"/>
    <w:rsid w:val="00573775"/>
    <w:rsid w:val="00573ABD"/>
    <w:rsid w:val="00574A17"/>
    <w:rsid w:val="00574E4F"/>
    <w:rsid w:val="00575715"/>
    <w:rsid w:val="005769BB"/>
    <w:rsid w:val="00577C15"/>
    <w:rsid w:val="00577CBB"/>
    <w:rsid w:val="00580301"/>
    <w:rsid w:val="005805F7"/>
    <w:rsid w:val="00580D8D"/>
    <w:rsid w:val="00581756"/>
    <w:rsid w:val="005821E2"/>
    <w:rsid w:val="00582E10"/>
    <w:rsid w:val="00583AB4"/>
    <w:rsid w:val="00585601"/>
    <w:rsid w:val="0058561B"/>
    <w:rsid w:val="00585B50"/>
    <w:rsid w:val="00585D51"/>
    <w:rsid w:val="005860FC"/>
    <w:rsid w:val="0058658B"/>
    <w:rsid w:val="00590177"/>
    <w:rsid w:val="00590A4B"/>
    <w:rsid w:val="005910DA"/>
    <w:rsid w:val="005914A1"/>
    <w:rsid w:val="005915B1"/>
    <w:rsid w:val="005938BC"/>
    <w:rsid w:val="0059471E"/>
    <w:rsid w:val="00594EF9"/>
    <w:rsid w:val="00595904"/>
    <w:rsid w:val="00596E38"/>
    <w:rsid w:val="0059767D"/>
    <w:rsid w:val="005A0A0A"/>
    <w:rsid w:val="005A1184"/>
    <w:rsid w:val="005A119E"/>
    <w:rsid w:val="005A1C48"/>
    <w:rsid w:val="005A2C2A"/>
    <w:rsid w:val="005A30E4"/>
    <w:rsid w:val="005A31E4"/>
    <w:rsid w:val="005A4D60"/>
    <w:rsid w:val="005A61AC"/>
    <w:rsid w:val="005A6D34"/>
    <w:rsid w:val="005A7618"/>
    <w:rsid w:val="005B0186"/>
    <w:rsid w:val="005B03C7"/>
    <w:rsid w:val="005B0549"/>
    <w:rsid w:val="005B0FE4"/>
    <w:rsid w:val="005B12EA"/>
    <w:rsid w:val="005B135A"/>
    <w:rsid w:val="005B2897"/>
    <w:rsid w:val="005B36C2"/>
    <w:rsid w:val="005B3EC9"/>
    <w:rsid w:val="005B3F91"/>
    <w:rsid w:val="005B4ED3"/>
    <w:rsid w:val="005B76E5"/>
    <w:rsid w:val="005B7AF9"/>
    <w:rsid w:val="005C04B4"/>
    <w:rsid w:val="005C07BC"/>
    <w:rsid w:val="005C0837"/>
    <w:rsid w:val="005C08CB"/>
    <w:rsid w:val="005C128C"/>
    <w:rsid w:val="005C1CDA"/>
    <w:rsid w:val="005C2049"/>
    <w:rsid w:val="005C3D2B"/>
    <w:rsid w:val="005C3E21"/>
    <w:rsid w:val="005C40B2"/>
    <w:rsid w:val="005C4118"/>
    <w:rsid w:val="005C5629"/>
    <w:rsid w:val="005C63E1"/>
    <w:rsid w:val="005C6A0D"/>
    <w:rsid w:val="005C6B0F"/>
    <w:rsid w:val="005C73DC"/>
    <w:rsid w:val="005C7665"/>
    <w:rsid w:val="005D0637"/>
    <w:rsid w:val="005D0CCB"/>
    <w:rsid w:val="005D0DAC"/>
    <w:rsid w:val="005D1211"/>
    <w:rsid w:val="005D164A"/>
    <w:rsid w:val="005D1838"/>
    <w:rsid w:val="005D244C"/>
    <w:rsid w:val="005D28ED"/>
    <w:rsid w:val="005D2E62"/>
    <w:rsid w:val="005D365D"/>
    <w:rsid w:val="005D39B5"/>
    <w:rsid w:val="005D407A"/>
    <w:rsid w:val="005D43E3"/>
    <w:rsid w:val="005D481F"/>
    <w:rsid w:val="005D541C"/>
    <w:rsid w:val="005D7342"/>
    <w:rsid w:val="005D79D6"/>
    <w:rsid w:val="005E0A4C"/>
    <w:rsid w:val="005E17B6"/>
    <w:rsid w:val="005E1C69"/>
    <w:rsid w:val="005E1DE6"/>
    <w:rsid w:val="005E2CE0"/>
    <w:rsid w:val="005E2F0D"/>
    <w:rsid w:val="005E3DCE"/>
    <w:rsid w:val="005E4CAE"/>
    <w:rsid w:val="005E53AA"/>
    <w:rsid w:val="005E559A"/>
    <w:rsid w:val="005E6517"/>
    <w:rsid w:val="005E66BD"/>
    <w:rsid w:val="005E7442"/>
    <w:rsid w:val="005E7957"/>
    <w:rsid w:val="005F13E4"/>
    <w:rsid w:val="005F15CF"/>
    <w:rsid w:val="005F1DF9"/>
    <w:rsid w:val="005F269E"/>
    <w:rsid w:val="005F2A6D"/>
    <w:rsid w:val="005F2AAD"/>
    <w:rsid w:val="005F359B"/>
    <w:rsid w:val="005F3B76"/>
    <w:rsid w:val="005F4240"/>
    <w:rsid w:val="005F479D"/>
    <w:rsid w:val="005F58C1"/>
    <w:rsid w:val="005F60C9"/>
    <w:rsid w:val="005F64B1"/>
    <w:rsid w:val="005F699A"/>
    <w:rsid w:val="005F6B84"/>
    <w:rsid w:val="00600C44"/>
    <w:rsid w:val="00600E31"/>
    <w:rsid w:val="00601754"/>
    <w:rsid w:val="006017A6"/>
    <w:rsid w:val="006018DF"/>
    <w:rsid w:val="0060247C"/>
    <w:rsid w:val="00603E7A"/>
    <w:rsid w:val="00604C39"/>
    <w:rsid w:val="00605C8C"/>
    <w:rsid w:val="00606028"/>
    <w:rsid w:val="00607464"/>
    <w:rsid w:val="006103BE"/>
    <w:rsid w:val="00611A75"/>
    <w:rsid w:val="00611A9C"/>
    <w:rsid w:val="006126CF"/>
    <w:rsid w:val="006129DD"/>
    <w:rsid w:val="00612AC7"/>
    <w:rsid w:val="00613805"/>
    <w:rsid w:val="00614583"/>
    <w:rsid w:val="00614B1F"/>
    <w:rsid w:val="00615DAC"/>
    <w:rsid w:val="00615DD5"/>
    <w:rsid w:val="00615E5C"/>
    <w:rsid w:val="0061699B"/>
    <w:rsid w:val="006179DF"/>
    <w:rsid w:val="006218C7"/>
    <w:rsid w:val="00621B58"/>
    <w:rsid w:val="00621C01"/>
    <w:rsid w:val="006220B5"/>
    <w:rsid w:val="00622717"/>
    <w:rsid w:val="0062295E"/>
    <w:rsid w:val="0062329D"/>
    <w:rsid w:val="006237AB"/>
    <w:rsid w:val="0062393C"/>
    <w:rsid w:val="006240C7"/>
    <w:rsid w:val="00624172"/>
    <w:rsid w:val="006241BF"/>
    <w:rsid w:val="006247D6"/>
    <w:rsid w:val="0062485A"/>
    <w:rsid w:val="006249D0"/>
    <w:rsid w:val="00624A4E"/>
    <w:rsid w:val="00624A69"/>
    <w:rsid w:val="0062532B"/>
    <w:rsid w:val="00625434"/>
    <w:rsid w:val="006254A1"/>
    <w:rsid w:val="00626E02"/>
    <w:rsid w:val="00627757"/>
    <w:rsid w:val="0063064D"/>
    <w:rsid w:val="00630722"/>
    <w:rsid w:val="00630855"/>
    <w:rsid w:val="00632C69"/>
    <w:rsid w:val="00633192"/>
    <w:rsid w:val="00634033"/>
    <w:rsid w:val="006374DD"/>
    <w:rsid w:val="00637D47"/>
    <w:rsid w:val="00640B42"/>
    <w:rsid w:val="00640BBF"/>
    <w:rsid w:val="0064175B"/>
    <w:rsid w:val="006421E9"/>
    <w:rsid w:val="00642DE2"/>
    <w:rsid w:val="00642FB9"/>
    <w:rsid w:val="00643184"/>
    <w:rsid w:val="00643490"/>
    <w:rsid w:val="00644785"/>
    <w:rsid w:val="00644B10"/>
    <w:rsid w:val="00644D8F"/>
    <w:rsid w:val="0064583F"/>
    <w:rsid w:val="006463AF"/>
    <w:rsid w:val="00647007"/>
    <w:rsid w:val="006475F8"/>
    <w:rsid w:val="006477CB"/>
    <w:rsid w:val="00647927"/>
    <w:rsid w:val="00647D7F"/>
    <w:rsid w:val="0065037D"/>
    <w:rsid w:val="00650DEC"/>
    <w:rsid w:val="00651072"/>
    <w:rsid w:val="006519B4"/>
    <w:rsid w:val="00651A53"/>
    <w:rsid w:val="00654752"/>
    <w:rsid w:val="00654CC9"/>
    <w:rsid w:val="00654DAB"/>
    <w:rsid w:val="00655448"/>
    <w:rsid w:val="00655A63"/>
    <w:rsid w:val="00656C7D"/>
    <w:rsid w:val="00660141"/>
    <w:rsid w:val="00660A5E"/>
    <w:rsid w:val="0066192F"/>
    <w:rsid w:val="006627F1"/>
    <w:rsid w:val="00662830"/>
    <w:rsid w:val="00663CEF"/>
    <w:rsid w:val="006644B7"/>
    <w:rsid w:val="006646AD"/>
    <w:rsid w:val="00664E27"/>
    <w:rsid w:val="00665013"/>
    <w:rsid w:val="006657B7"/>
    <w:rsid w:val="00665AB0"/>
    <w:rsid w:val="006669B8"/>
    <w:rsid w:val="00667630"/>
    <w:rsid w:val="00670088"/>
    <w:rsid w:val="00670DE3"/>
    <w:rsid w:val="006714FD"/>
    <w:rsid w:val="00671E78"/>
    <w:rsid w:val="00672327"/>
    <w:rsid w:val="0067332F"/>
    <w:rsid w:val="006742D9"/>
    <w:rsid w:val="00674DED"/>
    <w:rsid w:val="00675235"/>
    <w:rsid w:val="006757A7"/>
    <w:rsid w:val="006759D2"/>
    <w:rsid w:val="00676115"/>
    <w:rsid w:val="00676BE8"/>
    <w:rsid w:val="006771E9"/>
    <w:rsid w:val="0067794F"/>
    <w:rsid w:val="00677AC8"/>
    <w:rsid w:val="006805AC"/>
    <w:rsid w:val="00680CB6"/>
    <w:rsid w:val="0068174D"/>
    <w:rsid w:val="00681F57"/>
    <w:rsid w:val="006820A1"/>
    <w:rsid w:val="006823A2"/>
    <w:rsid w:val="006826AD"/>
    <w:rsid w:val="00682B16"/>
    <w:rsid w:val="00682BA4"/>
    <w:rsid w:val="00684890"/>
    <w:rsid w:val="006853E6"/>
    <w:rsid w:val="00685D10"/>
    <w:rsid w:val="0068606D"/>
    <w:rsid w:val="00687E90"/>
    <w:rsid w:val="006901D8"/>
    <w:rsid w:val="00690501"/>
    <w:rsid w:val="00691FA0"/>
    <w:rsid w:val="00692690"/>
    <w:rsid w:val="0069313D"/>
    <w:rsid w:val="00694899"/>
    <w:rsid w:val="00695679"/>
    <w:rsid w:val="006963EB"/>
    <w:rsid w:val="00696E2C"/>
    <w:rsid w:val="00697035"/>
    <w:rsid w:val="006A0183"/>
    <w:rsid w:val="006A0E51"/>
    <w:rsid w:val="006A1DAD"/>
    <w:rsid w:val="006A27F8"/>
    <w:rsid w:val="006A2E5A"/>
    <w:rsid w:val="006A2F40"/>
    <w:rsid w:val="006A370B"/>
    <w:rsid w:val="006A37B1"/>
    <w:rsid w:val="006A455C"/>
    <w:rsid w:val="006A4A61"/>
    <w:rsid w:val="006A4C97"/>
    <w:rsid w:val="006A5760"/>
    <w:rsid w:val="006A595C"/>
    <w:rsid w:val="006A5DE5"/>
    <w:rsid w:val="006A5E88"/>
    <w:rsid w:val="006A60C8"/>
    <w:rsid w:val="006A6F5B"/>
    <w:rsid w:val="006A744B"/>
    <w:rsid w:val="006A76E2"/>
    <w:rsid w:val="006B32E7"/>
    <w:rsid w:val="006B54D8"/>
    <w:rsid w:val="006B633C"/>
    <w:rsid w:val="006B664B"/>
    <w:rsid w:val="006B73D8"/>
    <w:rsid w:val="006B765F"/>
    <w:rsid w:val="006B7C37"/>
    <w:rsid w:val="006C0D72"/>
    <w:rsid w:val="006C1C26"/>
    <w:rsid w:val="006C2644"/>
    <w:rsid w:val="006C3128"/>
    <w:rsid w:val="006C398D"/>
    <w:rsid w:val="006C5AEE"/>
    <w:rsid w:val="006C5C47"/>
    <w:rsid w:val="006C5FB5"/>
    <w:rsid w:val="006C69DB"/>
    <w:rsid w:val="006C69DF"/>
    <w:rsid w:val="006D0172"/>
    <w:rsid w:val="006D0251"/>
    <w:rsid w:val="006D0796"/>
    <w:rsid w:val="006D16FE"/>
    <w:rsid w:val="006D1957"/>
    <w:rsid w:val="006D1CBE"/>
    <w:rsid w:val="006D262A"/>
    <w:rsid w:val="006D2EFB"/>
    <w:rsid w:val="006D367E"/>
    <w:rsid w:val="006D3691"/>
    <w:rsid w:val="006D3943"/>
    <w:rsid w:val="006D3AEB"/>
    <w:rsid w:val="006D3EA8"/>
    <w:rsid w:val="006D4A76"/>
    <w:rsid w:val="006D51B3"/>
    <w:rsid w:val="006D5E31"/>
    <w:rsid w:val="006D5E85"/>
    <w:rsid w:val="006D5FCE"/>
    <w:rsid w:val="006D628D"/>
    <w:rsid w:val="006D6A00"/>
    <w:rsid w:val="006D6F09"/>
    <w:rsid w:val="006D7197"/>
    <w:rsid w:val="006D74DF"/>
    <w:rsid w:val="006D77FE"/>
    <w:rsid w:val="006D7D21"/>
    <w:rsid w:val="006E0372"/>
    <w:rsid w:val="006E16D1"/>
    <w:rsid w:val="006E1B14"/>
    <w:rsid w:val="006E1C47"/>
    <w:rsid w:val="006E34AE"/>
    <w:rsid w:val="006E387C"/>
    <w:rsid w:val="006E4728"/>
    <w:rsid w:val="006E484B"/>
    <w:rsid w:val="006E52CA"/>
    <w:rsid w:val="006E56A0"/>
    <w:rsid w:val="006E61FE"/>
    <w:rsid w:val="006E6B6A"/>
    <w:rsid w:val="006E6BC0"/>
    <w:rsid w:val="006E6C19"/>
    <w:rsid w:val="006E7CDC"/>
    <w:rsid w:val="006F0743"/>
    <w:rsid w:val="006F0B6F"/>
    <w:rsid w:val="006F104A"/>
    <w:rsid w:val="006F16BA"/>
    <w:rsid w:val="006F178B"/>
    <w:rsid w:val="006F2648"/>
    <w:rsid w:val="006F4580"/>
    <w:rsid w:val="006F477C"/>
    <w:rsid w:val="006F4A28"/>
    <w:rsid w:val="006F562A"/>
    <w:rsid w:val="006F56B8"/>
    <w:rsid w:val="006F66E3"/>
    <w:rsid w:val="006F6C94"/>
    <w:rsid w:val="006F6E70"/>
    <w:rsid w:val="006F7ED3"/>
    <w:rsid w:val="00700745"/>
    <w:rsid w:val="0070188B"/>
    <w:rsid w:val="007020BF"/>
    <w:rsid w:val="00702AB2"/>
    <w:rsid w:val="00702ECA"/>
    <w:rsid w:val="007034A8"/>
    <w:rsid w:val="00703691"/>
    <w:rsid w:val="007038C5"/>
    <w:rsid w:val="0070463E"/>
    <w:rsid w:val="00706630"/>
    <w:rsid w:val="007074A0"/>
    <w:rsid w:val="00707BB6"/>
    <w:rsid w:val="00710297"/>
    <w:rsid w:val="00712872"/>
    <w:rsid w:val="007129A9"/>
    <w:rsid w:val="00712ED0"/>
    <w:rsid w:val="00713BFB"/>
    <w:rsid w:val="00713E7F"/>
    <w:rsid w:val="007141D4"/>
    <w:rsid w:val="00714269"/>
    <w:rsid w:val="007146F4"/>
    <w:rsid w:val="00714BCC"/>
    <w:rsid w:val="007166B3"/>
    <w:rsid w:val="0071675F"/>
    <w:rsid w:val="00716AFF"/>
    <w:rsid w:val="00716B1E"/>
    <w:rsid w:val="00717E5C"/>
    <w:rsid w:val="00720573"/>
    <w:rsid w:val="00720B8E"/>
    <w:rsid w:val="00722128"/>
    <w:rsid w:val="00723260"/>
    <w:rsid w:val="0072347B"/>
    <w:rsid w:val="007234BD"/>
    <w:rsid w:val="00723EA5"/>
    <w:rsid w:val="00724916"/>
    <w:rsid w:val="00724DA9"/>
    <w:rsid w:val="00724DE7"/>
    <w:rsid w:val="0072518C"/>
    <w:rsid w:val="007251E0"/>
    <w:rsid w:val="007254B9"/>
    <w:rsid w:val="0072652E"/>
    <w:rsid w:val="00726753"/>
    <w:rsid w:val="007268C1"/>
    <w:rsid w:val="007273A8"/>
    <w:rsid w:val="00727D96"/>
    <w:rsid w:val="007300CF"/>
    <w:rsid w:val="007319C5"/>
    <w:rsid w:val="00731ED6"/>
    <w:rsid w:val="00732272"/>
    <w:rsid w:val="007325F4"/>
    <w:rsid w:val="007327AB"/>
    <w:rsid w:val="00733400"/>
    <w:rsid w:val="0073358E"/>
    <w:rsid w:val="00733C3A"/>
    <w:rsid w:val="00733CC6"/>
    <w:rsid w:val="00735704"/>
    <w:rsid w:val="00735B1B"/>
    <w:rsid w:val="00735E9F"/>
    <w:rsid w:val="0073634E"/>
    <w:rsid w:val="00736600"/>
    <w:rsid w:val="007366EC"/>
    <w:rsid w:val="007369E0"/>
    <w:rsid w:val="00736D19"/>
    <w:rsid w:val="007375FC"/>
    <w:rsid w:val="007414A7"/>
    <w:rsid w:val="00741506"/>
    <w:rsid w:val="007415A2"/>
    <w:rsid w:val="00741BCA"/>
    <w:rsid w:val="00741EEF"/>
    <w:rsid w:val="007421BA"/>
    <w:rsid w:val="00742AAF"/>
    <w:rsid w:val="00742F39"/>
    <w:rsid w:val="00743AD2"/>
    <w:rsid w:val="00743BB4"/>
    <w:rsid w:val="00744B94"/>
    <w:rsid w:val="00744BCA"/>
    <w:rsid w:val="007452E8"/>
    <w:rsid w:val="00745383"/>
    <w:rsid w:val="007457B0"/>
    <w:rsid w:val="00746E0C"/>
    <w:rsid w:val="00747376"/>
    <w:rsid w:val="00747A9A"/>
    <w:rsid w:val="00750624"/>
    <w:rsid w:val="007509B9"/>
    <w:rsid w:val="00750D87"/>
    <w:rsid w:val="00751022"/>
    <w:rsid w:val="00752BC2"/>
    <w:rsid w:val="00753EB8"/>
    <w:rsid w:val="007541AC"/>
    <w:rsid w:val="00755809"/>
    <w:rsid w:val="007572FE"/>
    <w:rsid w:val="007573A4"/>
    <w:rsid w:val="00757497"/>
    <w:rsid w:val="00760932"/>
    <w:rsid w:val="00760EBE"/>
    <w:rsid w:val="00761FD6"/>
    <w:rsid w:val="00761FDF"/>
    <w:rsid w:val="00762473"/>
    <w:rsid w:val="0076270B"/>
    <w:rsid w:val="0076369C"/>
    <w:rsid w:val="00763CD0"/>
    <w:rsid w:val="00765191"/>
    <w:rsid w:val="0076602B"/>
    <w:rsid w:val="00770297"/>
    <w:rsid w:val="007706D7"/>
    <w:rsid w:val="00770968"/>
    <w:rsid w:val="00770B2E"/>
    <w:rsid w:val="00770D61"/>
    <w:rsid w:val="0077249B"/>
    <w:rsid w:val="00772909"/>
    <w:rsid w:val="00773304"/>
    <w:rsid w:val="0077427A"/>
    <w:rsid w:val="0077469D"/>
    <w:rsid w:val="00774AB5"/>
    <w:rsid w:val="0077568B"/>
    <w:rsid w:val="007758D9"/>
    <w:rsid w:val="00775B4D"/>
    <w:rsid w:val="00775F3F"/>
    <w:rsid w:val="00776115"/>
    <w:rsid w:val="007765A0"/>
    <w:rsid w:val="00776CA8"/>
    <w:rsid w:val="00777301"/>
    <w:rsid w:val="00780021"/>
    <w:rsid w:val="00780898"/>
    <w:rsid w:val="00781297"/>
    <w:rsid w:val="0078195D"/>
    <w:rsid w:val="00782655"/>
    <w:rsid w:val="00782CD2"/>
    <w:rsid w:val="00782E03"/>
    <w:rsid w:val="00783BAA"/>
    <w:rsid w:val="00784177"/>
    <w:rsid w:val="0078427B"/>
    <w:rsid w:val="00784EFF"/>
    <w:rsid w:val="00785159"/>
    <w:rsid w:val="007854E2"/>
    <w:rsid w:val="007867ED"/>
    <w:rsid w:val="007873A0"/>
    <w:rsid w:val="0078750A"/>
    <w:rsid w:val="007900FF"/>
    <w:rsid w:val="0079032A"/>
    <w:rsid w:val="00790645"/>
    <w:rsid w:val="007913FF"/>
    <w:rsid w:val="00791C60"/>
    <w:rsid w:val="00792304"/>
    <w:rsid w:val="00792DA9"/>
    <w:rsid w:val="00793283"/>
    <w:rsid w:val="00793FBD"/>
    <w:rsid w:val="007949CB"/>
    <w:rsid w:val="00794C05"/>
    <w:rsid w:val="00794D64"/>
    <w:rsid w:val="00795351"/>
    <w:rsid w:val="007956B8"/>
    <w:rsid w:val="00796DE2"/>
    <w:rsid w:val="00796EA7"/>
    <w:rsid w:val="00796FA3"/>
    <w:rsid w:val="00797070"/>
    <w:rsid w:val="00797236"/>
    <w:rsid w:val="0079799F"/>
    <w:rsid w:val="00797FF0"/>
    <w:rsid w:val="007A0E11"/>
    <w:rsid w:val="007A1F99"/>
    <w:rsid w:val="007A2542"/>
    <w:rsid w:val="007A2E50"/>
    <w:rsid w:val="007A2F05"/>
    <w:rsid w:val="007A3678"/>
    <w:rsid w:val="007A3FCD"/>
    <w:rsid w:val="007A3FE2"/>
    <w:rsid w:val="007A50B6"/>
    <w:rsid w:val="007A559C"/>
    <w:rsid w:val="007A5AC9"/>
    <w:rsid w:val="007A63D0"/>
    <w:rsid w:val="007A7532"/>
    <w:rsid w:val="007B0946"/>
    <w:rsid w:val="007B0E26"/>
    <w:rsid w:val="007B0F1D"/>
    <w:rsid w:val="007B0F81"/>
    <w:rsid w:val="007B120F"/>
    <w:rsid w:val="007B243C"/>
    <w:rsid w:val="007B2775"/>
    <w:rsid w:val="007B2DEF"/>
    <w:rsid w:val="007B30DE"/>
    <w:rsid w:val="007B3FB6"/>
    <w:rsid w:val="007B405A"/>
    <w:rsid w:val="007B49FF"/>
    <w:rsid w:val="007B51C0"/>
    <w:rsid w:val="007B7902"/>
    <w:rsid w:val="007B7952"/>
    <w:rsid w:val="007C0073"/>
    <w:rsid w:val="007C0335"/>
    <w:rsid w:val="007C14F8"/>
    <w:rsid w:val="007C1733"/>
    <w:rsid w:val="007C2172"/>
    <w:rsid w:val="007C2A2D"/>
    <w:rsid w:val="007C4F68"/>
    <w:rsid w:val="007C7DEE"/>
    <w:rsid w:val="007D0E5E"/>
    <w:rsid w:val="007D180E"/>
    <w:rsid w:val="007D2181"/>
    <w:rsid w:val="007D26EF"/>
    <w:rsid w:val="007D2F61"/>
    <w:rsid w:val="007D31AA"/>
    <w:rsid w:val="007D31CB"/>
    <w:rsid w:val="007D38FD"/>
    <w:rsid w:val="007D4039"/>
    <w:rsid w:val="007D42CC"/>
    <w:rsid w:val="007D4779"/>
    <w:rsid w:val="007D4800"/>
    <w:rsid w:val="007D5756"/>
    <w:rsid w:val="007D5A10"/>
    <w:rsid w:val="007D6A8C"/>
    <w:rsid w:val="007D6EB2"/>
    <w:rsid w:val="007D7A32"/>
    <w:rsid w:val="007D7F25"/>
    <w:rsid w:val="007E0349"/>
    <w:rsid w:val="007E067D"/>
    <w:rsid w:val="007E0D61"/>
    <w:rsid w:val="007E1748"/>
    <w:rsid w:val="007E1D89"/>
    <w:rsid w:val="007E20ED"/>
    <w:rsid w:val="007E22B6"/>
    <w:rsid w:val="007E25F0"/>
    <w:rsid w:val="007E4149"/>
    <w:rsid w:val="007E4C04"/>
    <w:rsid w:val="007E513C"/>
    <w:rsid w:val="007E572D"/>
    <w:rsid w:val="007E63E2"/>
    <w:rsid w:val="007E66C5"/>
    <w:rsid w:val="007E6DF4"/>
    <w:rsid w:val="007E7C0C"/>
    <w:rsid w:val="007E7DFC"/>
    <w:rsid w:val="007E7FE7"/>
    <w:rsid w:val="007F00E7"/>
    <w:rsid w:val="007F156B"/>
    <w:rsid w:val="007F2333"/>
    <w:rsid w:val="007F2B9F"/>
    <w:rsid w:val="007F4268"/>
    <w:rsid w:val="007F429D"/>
    <w:rsid w:val="007F460E"/>
    <w:rsid w:val="00800E5B"/>
    <w:rsid w:val="00801049"/>
    <w:rsid w:val="00801579"/>
    <w:rsid w:val="00802AA5"/>
    <w:rsid w:val="00802BFE"/>
    <w:rsid w:val="008036AF"/>
    <w:rsid w:val="00805F35"/>
    <w:rsid w:val="0080662F"/>
    <w:rsid w:val="00807430"/>
    <w:rsid w:val="00810781"/>
    <w:rsid w:val="0081137A"/>
    <w:rsid w:val="00811952"/>
    <w:rsid w:val="00812904"/>
    <w:rsid w:val="00814569"/>
    <w:rsid w:val="008147CE"/>
    <w:rsid w:val="0081536D"/>
    <w:rsid w:val="00815750"/>
    <w:rsid w:val="008167C2"/>
    <w:rsid w:val="00816F58"/>
    <w:rsid w:val="008178E8"/>
    <w:rsid w:val="00817970"/>
    <w:rsid w:val="008210C5"/>
    <w:rsid w:val="00821E99"/>
    <w:rsid w:val="00822A3A"/>
    <w:rsid w:val="00823715"/>
    <w:rsid w:val="00823F8F"/>
    <w:rsid w:val="00824606"/>
    <w:rsid w:val="00826111"/>
    <w:rsid w:val="0082623E"/>
    <w:rsid w:val="00826A95"/>
    <w:rsid w:val="00826ECE"/>
    <w:rsid w:val="008274D6"/>
    <w:rsid w:val="00827616"/>
    <w:rsid w:val="00830381"/>
    <w:rsid w:val="00830586"/>
    <w:rsid w:val="00830696"/>
    <w:rsid w:val="00830D17"/>
    <w:rsid w:val="00830D28"/>
    <w:rsid w:val="00832E67"/>
    <w:rsid w:val="008356D0"/>
    <w:rsid w:val="00836C3C"/>
    <w:rsid w:val="008400EE"/>
    <w:rsid w:val="00840445"/>
    <w:rsid w:val="00840A36"/>
    <w:rsid w:val="008412F4"/>
    <w:rsid w:val="00841A3A"/>
    <w:rsid w:val="00841EA9"/>
    <w:rsid w:val="00843194"/>
    <w:rsid w:val="00844ADE"/>
    <w:rsid w:val="008450DA"/>
    <w:rsid w:val="00845314"/>
    <w:rsid w:val="00846A8D"/>
    <w:rsid w:val="00846DC4"/>
    <w:rsid w:val="00847779"/>
    <w:rsid w:val="00851D2A"/>
    <w:rsid w:val="00852456"/>
    <w:rsid w:val="00853091"/>
    <w:rsid w:val="008546C4"/>
    <w:rsid w:val="0085480E"/>
    <w:rsid w:val="00854C01"/>
    <w:rsid w:val="00855274"/>
    <w:rsid w:val="00855818"/>
    <w:rsid w:val="00855AD7"/>
    <w:rsid w:val="00855DED"/>
    <w:rsid w:val="00856282"/>
    <w:rsid w:val="00856F0D"/>
    <w:rsid w:val="00857255"/>
    <w:rsid w:val="00857C6F"/>
    <w:rsid w:val="00857E51"/>
    <w:rsid w:val="00857F62"/>
    <w:rsid w:val="0086034D"/>
    <w:rsid w:val="008603AC"/>
    <w:rsid w:val="008603C4"/>
    <w:rsid w:val="00861636"/>
    <w:rsid w:val="00861D1F"/>
    <w:rsid w:val="00861E88"/>
    <w:rsid w:val="00862137"/>
    <w:rsid w:val="008628D6"/>
    <w:rsid w:val="0086420A"/>
    <w:rsid w:val="00864D75"/>
    <w:rsid w:val="00865807"/>
    <w:rsid w:val="00866CC8"/>
    <w:rsid w:val="00867ABD"/>
    <w:rsid w:val="00867E4A"/>
    <w:rsid w:val="00870ABF"/>
    <w:rsid w:val="008710AC"/>
    <w:rsid w:val="00872499"/>
    <w:rsid w:val="008727E5"/>
    <w:rsid w:val="008735D2"/>
    <w:rsid w:val="00875423"/>
    <w:rsid w:val="00876031"/>
    <w:rsid w:val="00876FC7"/>
    <w:rsid w:val="0087756C"/>
    <w:rsid w:val="00877651"/>
    <w:rsid w:val="00877ABC"/>
    <w:rsid w:val="00877EEC"/>
    <w:rsid w:val="008807BF"/>
    <w:rsid w:val="00880AD0"/>
    <w:rsid w:val="00880F7D"/>
    <w:rsid w:val="00881C2D"/>
    <w:rsid w:val="008826D4"/>
    <w:rsid w:val="00882830"/>
    <w:rsid w:val="00882BE0"/>
    <w:rsid w:val="00883098"/>
    <w:rsid w:val="00883298"/>
    <w:rsid w:val="0088355B"/>
    <w:rsid w:val="0088479F"/>
    <w:rsid w:val="008852F3"/>
    <w:rsid w:val="00886ABD"/>
    <w:rsid w:val="0089025E"/>
    <w:rsid w:val="008907D5"/>
    <w:rsid w:val="00891536"/>
    <w:rsid w:val="00891AFA"/>
    <w:rsid w:val="00892596"/>
    <w:rsid w:val="00892660"/>
    <w:rsid w:val="0089325C"/>
    <w:rsid w:val="0089329C"/>
    <w:rsid w:val="008939A8"/>
    <w:rsid w:val="00893EA8"/>
    <w:rsid w:val="00893F80"/>
    <w:rsid w:val="00894745"/>
    <w:rsid w:val="00895763"/>
    <w:rsid w:val="00896692"/>
    <w:rsid w:val="0089779F"/>
    <w:rsid w:val="00897868"/>
    <w:rsid w:val="008A06BE"/>
    <w:rsid w:val="008A183D"/>
    <w:rsid w:val="008A397D"/>
    <w:rsid w:val="008A3C24"/>
    <w:rsid w:val="008A448B"/>
    <w:rsid w:val="008A47AB"/>
    <w:rsid w:val="008A4846"/>
    <w:rsid w:val="008A5181"/>
    <w:rsid w:val="008A5BE8"/>
    <w:rsid w:val="008A60B7"/>
    <w:rsid w:val="008A62C6"/>
    <w:rsid w:val="008A67FF"/>
    <w:rsid w:val="008A6B0B"/>
    <w:rsid w:val="008A6CC7"/>
    <w:rsid w:val="008A7C8D"/>
    <w:rsid w:val="008A7ED3"/>
    <w:rsid w:val="008B031A"/>
    <w:rsid w:val="008B041D"/>
    <w:rsid w:val="008B0843"/>
    <w:rsid w:val="008B14D5"/>
    <w:rsid w:val="008B169F"/>
    <w:rsid w:val="008B1961"/>
    <w:rsid w:val="008B1CF1"/>
    <w:rsid w:val="008B1E90"/>
    <w:rsid w:val="008B2148"/>
    <w:rsid w:val="008B2228"/>
    <w:rsid w:val="008B2977"/>
    <w:rsid w:val="008B2C18"/>
    <w:rsid w:val="008B2F5D"/>
    <w:rsid w:val="008B330C"/>
    <w:rsid w:val="008B4267"/>
    <w:rsid w:val="008B4F20"/>
    <w:rsid w:val="008B672E"/>
    <w:rsid w:val="008B781A"/>
    <w:rsid w:val="008B7B60"/>
    <w:rsid w:val="008C0F72"/>
    <w:rsid w:val="008C1B86"/>
    <w:rsid w:val="008C1DB9"/>
    <w:rsid w:val="008C205D"/>
    <w:rsid w:val="008C4A58"/>
    <w:rsid w:val="008C6166"/>
    <w:rsid w:val="008C63A2"/>
    <w:rsid w:val="008C7B41"/>
    <w:rsid w:val="008D09A0"/>
    <w:rsid w:val="008D0DA7"/>
    <w:rsid w:val="008D0E86"/>
    <w:rsid w:val="008D0FBB"/>
    <w:rsid w:val="008D12AF"/>
    <w:rsid w:val="008D1333"/>
    <w:rsid w:val="008D1985"/>
    <w:rsid w:val="008D362C"/>
    <w:rsid w:val="008D4908"/>
    <w:rsid w:val="008D4EF8"/>
    <w:rsid w:val="008D52DD"/>
    <w:rsid w:val="008D7B41"/>
    <w:rsid w:val="008E0121"/>
    <w:rsid w:val="008E0188"/>
    <w:rsid w:val="008E01EF"/>
    <w:rsid w:val="008E057F"/>
    <w:rsid w:val="008E06D8"/>
    <w:rsid w:val="008E0945"/>
    <w:rsid w:val="008E1BF4"/>
    <w:rsid w:val="008E3BB7"/>
    <w:rsid w:val="008E4249"/>
    <w:rsid w:val="008E57EC"/>
    <w:rsid w:val="008E6450"/>
    <w:rsid w:val="008E6949"/>
    <w:rsid w:val="008E7681"/>
    <w:rsid w:val="008E785C"/>
    <w:rsid w:val="008F091E"/>
    <w:rsid w:val="008F0A75"/>
    <w:rsid w:val="008F13D6"/>
    <w:rsid w:val="008F1826"/>
    <w:rsid w:val="008F1B88"/>
    <w:rsid w:val="008F1B8C"/>
    <w:rsid w:val="008F2251"/>
    <w:rsid w:val="008F2F32"/>
    <w:rsid w:val="008F3322"/>
    <w:rsid w:val="008F3A00"/>
    <w:rsid w:val="008F53DE"/>
    <w:rsid w:val="008F5A3D"/>
    <w:rsid w:val="008F5C10"/>
    <w:rsid w:val="008F5EA7"/>
    <w:rsid w:val="008F64D2"/>
    <w:rsid w:val="008F6637"/>
    <w:rsid w:val="008F6C44"/>
    <w:rsid w:val="008F6FFE"/>
    <w:rsid w:val="008F744E"/>
    <w:rsid w:val="00900190"/>
    <w:rsid w:val="00900276"/>
    <w:rsid w:val="00900EC0"/>
    <w:rsid w:val="009015A2"/>
    <w:rsid w:val="009025B7"/>
    <w:rsid w:val="009033A0"/>
    <w:rsid w:val="009036B4"/>
    <w:rsid w:val="0090387A"/>
    <w:rsid w:val="00903987"/>
    <w:rsid w:val="00903CF6"/>
    <w:rsid w:val="00904342"/>
    <w:rsid w:val="00904D67"/>
    <w:rsid w:val="0090512D"/>
    <w:rsid w:val="0090555C"/>
    <w:rsid w:val="00905FD9"/>
    <w:rsid w:val="0090606A"/>
    <w:rsid w:val="00906BE0"/>
    <w:rsid w:val="00907544"/>
    <w:rsid w:val="00907C39"/>
    <w:rsid w:val="00910E6A"/>
    <w:rsid w:val="009110A9"/>
    <w:rsid w:val="0091112D"/>
    <w:rsid w:val="00912CC1"/>
    <w:rsid w:val="0091421E"/>
    <w:rsid w:val="0091470E"/>
    <w:rsid w:val="009161FB"/>
    <w:rsid w:val="009163CD"/>
    <w:rsid w:val="00917AFC"/>
    <w:rsid w:val="00920DCC"/>
    <w:rsid w:val="00921145"/>
    <w:rsid w:val="00921C94"/>
    <w:rsid w:val="009223D0"/>
    <w:rsid w:val="00923B1D"/>
    <w:rsid w:val="00924095"/>
    <w:rsid w:val="0092525C"/>
    <w:rsid w:val="009257A1"/>
    <w:rsid w:val="0092594D"/>
    <w:rsid w:val="00925FD4"/>
    <w:rsid w:val="00926270"/>
    <w:rsid w:val="00926F0B"/>
    <w:rsid w:val="00927DC5"/>
    <w:rsid w:val="00931284"/>
    <w:rsid w:val="009313C2"/>
    <w:rsid w:val="00931D70"/>
    <w:rsid w:val="00931E75"/>
    <w:rsid w:val="00933004"/>
    <w:rsid w:val="00934427"/>
    <w:rsid w:val="00936ACE"/>
    <w:rsid w:val="00936C67"/>
    <w:rsid w:val="00936ECF"/>
    <w:rsid w:val="00937246"/>
    <w:rsid w:val="00937596"/>
    <w:rsid w:val="00937A39"/>
    <w:rsid w:val="00937E50"/>
    <w:rsid w:val="0094080D"/>
    <w:rsid w:val="00940813"/>
    <w:rsid w:val="00940D6F"/>
    <w:rsid w:val="00941291"/>
    <w:rsid w:val="00941BBF"/>
    <w:rsid w:val="00941D37"/>
    <w:rsid w:val="00942730"/>
    <w:rsid w:val="00942DC1"/>
    <w:rsid w:val="009432E9"/>
    <w:rsid w:val="009438A9"/>
    <w:rsid w:val="00943C04"/>
    <w:rsid w:val="009445CF"/>
    <w:rsid w:val="0094512F"/>
    <w:rsid w:val="009463AA"/>
    <w:rsid w:val="00946697"/>
    <w:rsid w:val="00950789"/>
    <w:rsid w:val="00950D7C"/>
    <w:rsid w:val="00950DB3"/>
    <w:rsid w:val="009514C9"/>
    <w:rsid w:val="0095172E"/>
    <w:rsid w:val="00951744"/>
    <w:rsid w:val="00952540"/>
    <w:rsid w:val="00953114"/>
    <w:rsid w:val="009551AA"/>
    <w:rsid w:val="00955712"/>
    <w:rsid w:val="009564FC"/>
    <w:rsid w:val="00957FF0"/>
    <w:rsid w:val="009602E2"/>
    <w:rsid w:val="0096260A"/>
    <w:rsid w:val="00963321"/>
    <w:rsid w:val="0096450D"/>
    <w:rsid w:val="00964A5E"/>
    <w:rsid w:val="00964B7D"/>
    <w:rsid w:val="00966EBC"/>
    <w:rsid w:val="00967A1B"/>
    <w:rsid w:val="00967C55"/>
    <w:rsid w:val="00970588"/>
    <w:rsid w:val="00970AE5"/>
    <w:rsid w:val="00971CDE"/>
    <w:rsid w:val="009735BC"/>
    <w:rsid w:val="009735D4"/>
    <w:rsid w:val="00974705"/>
    <w:rsid w:val="00976B6D"/>
    <w:rsid w:val="0097769A"/>
    <w:rsid w:val="00980687"/>
    <w:rsid w:val="009814F4"/>
    <w:rsid w:val="00981A87"/>
    <w:rsid w:val="009824BD"/>
    <w:rsid w:val="00982585"/>
    <w:rsid w:val="0098288B"/>
    <w:rsid w:val="009828AA"/>
    <w:rsid w:val="009840E0"/>
    <w:rsid w:val="009847A7"/>
    <w:rsid w:val="00984C97"/>
    <w:rsid w:val="009855EA"/>
    <w:rsid w:val="009857A4"/>
    <w:rsid w:val="00985B8E"/>
    <w:rsid w:val="00985CF8"/>
    <w:rsid w:val="00986B59"/>
    <w:rsid w:val="00990643"/>
    <w:rsid w:val="00991360"/>
    <w:rsid w:val="00991BED"/>
    <w:rsid w:val="00991F81"/>
    <w:rsid w:val="009927B8"/>
    <w:rsid w:val="00993EF4"/>
    <w:rsid w:val="00994123"/>
    <w:rsid w:val="009961E5"/>
    <w:rsid w:val="0099644B"/>
    <w:rsid w:val="0099799F"/>
    <w:rsid w:val="009A0B1C"/>
    <w:rsid w:val="009A0D0E"/>
    <w:rsid w:val="009A131C"/>
    <w:rsid w:val="009A1785"/>
    <w:rsid w:val="009A2A4E"/>
    <w:rsid w:val="009A2D61"/>
    <w:rsid w:val="009A35A3"/>
    <w:rsid w:val="009A3E1A"/>
    <w:rsid w:val="009A43E8"/>
    <w:rsid w:val="009A457B"/>
    <w:rsid w:val="009A49FF"/>
    <w:rsid w:val="009A6473"/>
    <w:rsid w:val="009A6670"/>
    <w:rsid w:val="009A67EE"/>
    <w:rsid w:val="009A6897"/>
    <w:rsid w:val="009A7CBB"/>
    <w:rsid w:val="009B04CF"/>
    <w:rsid w:val="009B1594"/>
    <w:rsid w:val="009B1EDA"/>
    <w:rsid w:val="009B22E1"/>
    <w:rsid w:val="009B3144"/>
    <w:rsid w:val="009B3FDD"/>
    <w:rsid w:val="009B4F8E"/>
    <w:rsid w:val="009B5185"/>
    <w:rsid w:val="009B51EA"/>
    <w:rsid w:val="009B5434"/>
    <w:rsid w:val="009B632B"/>
    <w:rsid w:val="009B6A93"/>
    <w:rsid w:val="009B719F"/>
    <w:rsid w:val="009B7CA5"/>
    <w:rsid w:val="009C0294"/>
    <w:rsid w:val="009C0A7B"/>
    <w:rsid w:val="009C1074"/>
    <w:rsid w:val="009C1419"/>
    <w:rsid w:val="009C1CBC"/>
    <w:rsid w:val="009C1E1F"/>
    <w:rsid w:val="009C2E6D"/>
    <w:rsid w:val="009C33C5"/>
    <w:rsid w:val="009C3EBA"/>
    <w:rsid w:val="009C5852"/>
    <w:rsid w:val="009C5ABF"/>
    <w:rsid w:val="009C64AD"/>
    <w:rsid w:val="009D067A"/>
    <w:rsid w:val="009D1410"/>
    <w:rsid w:val="009D1AA8"/>
    <w:rsid w:val="009D360B"/>
    <w:rsid w:val="009D398B"/>
    <w:rsid w:val="009D3CC3"/>
    <w:rsid w:val="009D457D"/>
    <w:rsid w:val="009D466D"/>
    <w:rsid w:val="009D4CB7"/>
    <w:rsid w:val="009D5236"/>
    <w:rsid w:val="009D62E6"/>
    <w:rsid w:val="009D6E6A"/>
    <w:rsid w:val="009D7579"/>
    <w:rsid w:val="009D7D90"/>
    <w:rsid w:val="009D7FC6"/>
    <w:rsid w:val="009E0154"/>
    <w:rsid w:val="009E0277"/>
    <w:rsid w:val="009E02A7"/>
    <w:rsid w:val="009E0777"/>
    <w:rsid w:val="009E1004"/>
    <w:rsid w:val="009E13F1"/>
    <w:rsid w:val="009E1EB1"/>
    <w:rsid w:val="009E2085"/>
    <w:rsid w:val="009E20EB"/>
    <w:rsid w:val="009E2527"/>
    <w:rsid w:val="009E275A"/>
    <w:rsid w:val="009E3BC1"/>
    <w:rsid w:val="009E3DD8"/>
    <w:rsid w:val="009E467C"/>
    <w:rsid w:val="009E4C9D"/>
    <w:rsid w:val="009E55DC"/>
    <w:rsid w:val="009E5BDA"/>
    <w:rsid w:val="009E6CF0"/>
    <w:rsid w:val="009E75C2"/>
    <w:rsid w:val="009E7A0D"/>
    <w:rsid w:val="009E7BE1"/>
    <w:rsid w:val="009F0357"/>
    <w:rsid w:val="009F0623"/>
    <w:rsid w:val="009F0705"/>
    <w:rsid w:val="009F0DFC"/>
    <w:rsid w:val="009F2D10"/>
    <w:rsid w:val="009F34F6"/>
    <w:rsid w:val="009F4485"/>
    <w:rsid w:val="009F4515"/>
    <w:rsid w:val="009F4D66"/>
    <w:rsid w:val="009F517A"/>
    <w:rsid w:val="009F72D8"/>
    <w:rsid w:val="009F77CB"/>
    <w:rsid w:val="009F7B8C"/>
    <w:rsid w:val="00A00095"/>
    <w:rsid w:val="00A003DB"/>
    <w:rsid w:val="00A00BD4"/>
    <w:rsid w:val="00A01304"/>
    <w:rsid w:val="00A02276"/>
    <w:rsid w:val="00A022D5"/>
    <w:rsid w:val="00A03157"/>
    <w:rsid w:val="00A03294"/>
    <w:rsid w:val="00A03AE3"/>
    <w:rsid w:val="00A04352"/>
    <w:rsid w:val="00A04DC4"/>
    <w:rsid w:val="00A05EDB"/>
    <w:rsid w:val="00A066EC"/>
    <w:rsid w:val="00A06D72"/>
    <w:rsid w:val="00A07844"/>
    <w:rsid w:val="00A1023D"/>
    <w:rsid w:val="00A109BC"/>
    <w:rsid w:val="00A1163C"/>
    <w:rsid w:val="00A1326A"/>
    <w:rsid w:val="00A145EA"/>
    <w:rsid w:val="00A14E20"/>
    <w:rsid w:val="00A16193"/>
    <w:rsid w:val="00A169B2"/>
    <w:rsid w:val="00A16DBD"/>
    <w:rsid w:val="00A1726A"/>
    <w:rsid w:val="00A20EED"/>
    <w:rsid w:val="00A2234D"/>
    <w:rsid w:val="00A22B05"/>
    <w:rsid w:val="00A22CC0"/>
    <w:rsid w:val="00A22F1D"/>
    <w:rsid w:val="00A2500D"/>
    <w:rsid w:val="00A25B4F"/>
    <w:rsid w:val="00A2642E"/>
    <w:rsid w:val="00A26462"/>
    <w:rsid w:val="00A269D9"/>
    <w:rsid w:val="00A271E3"/>
    <w:rsid w:val="00A27202"/>
    <w:rsid w:val="00A301E3"/>
    <w:rsid w:val="00A31557"/>
    <w:rsid w:val="00A32344"/>
    <w:rsid w:val="00A32351"/>
    <w:rsid w:val="00A34B76"/>
    <w:rsid w:val="00A350D4"/>
    <w:rsid w:val="00A35830"/>
    <w:rsid w:val="00A36863"/>
    <w:rsid w:val="00A36D1C"/>
    <w:rsid w:val="00A36FB4"/>
    <w:rsid w:val="00A37771"/>
    <w:rsid w:val="00A37BE1"/>
    <w:rsid w:val="00A40031"/>
    <w:rsid w:val="00A4073D"/>
    <w:rsid w:val="00A41175"/>
    <w:rsid w:val="00A41832"/>
    <w:rsid w:val="00A41AC3"/>
    <w:rsid w:val="00A41B73"/>
    <w:rsid w:val="00A41D49"/>
    <w:rsid w:val="00A41E67"/>
    <w:rsid w:val="00A42F45"/>
    <w:rsid w:val="00A43358"/>
    <w:rsid w:val="00A453F8"/>
    <w:rsid w:val="00A458DF"/>
    <w:rsid w:val="00A45D5E"/>
    <w:rsid w:val="00A45F99"/>
    <w:rsid w:val="00A4637C"/>
    <w:rsid w:val="00A464C2"/>
    <w:rsid w:val="00A46934"/>
    <w:rsid w:val="00A47D58"/>
    <w:rsid w:val="00A50C2C"/>
    <w:rsid w:val="00A51FB6"/>
    <w:rsid w:val="00A532C5"/>
    <w:rsid w:val="00A53595"/>
    <w:rsid w:val="00A53C64"/>
    <w:rsid w:val="00A54080"/>
    <w:rsid w:val="00A54AFB"/>
    <w:rsid w:val="00A54DAF"/>
    <w:rsid w:val="00A57E83"/>
    <w:rsid w:val="00A6052E"/>
    <w:rsid w:val="00A60DE9"/>
    <w:rsid w:val="00A61166"/>
    <w:rsid w:val="00A62105"/>
    <w:rsid w:val="00A62A87"/>
    <w:rsid w:val="00A63B5E"/>
    <w:rsid w:val="00A63C45"/>
    <w:rsid w:val="00A641CB"/>
    <w:rsid w:val="00A64204"/>
    <w:rsid w:val="00A64213"/>
    <w:rsid w:val="00A66A47"/>
    <w:rsid w:val="00A67FE9"/>
    <w:rsid w:val="00A70076"/>
    <w:rsid w:val="00A7054C"/>
    <w:rsid w:val="00A71460"/>
    <w:rsid w:val="00A72DCD"/>
    <w:rsid w:val="00A73118"/>
    <w:rsid w:val="00A73125"/>
    <w:rsid w:val="00A732DD"/>
    <w:rsid w:val="00A73372"/>
    <w:rsid w:val="00A741DA"/>
    <w:rsid w:val="00A76D7B"/>
    <w:rsid w:val="00A77731"/>
    <w:rsid w:val="00A8066E"/>
    <w:rsid w:val="00A80D2A"/>
    <w:rsid w:val="00A813F4"/>
    <w:rsid w:val="00A82D75"/>
    <w:rsid w:val="00A8304D"/>
    <w:rsid w:val="00A84AB5"/>
    <w:rsid w:val="00A8539D"/>
    <w:rsid w:val="00A86CF2"/>
    <w:rsid w:val="00A87518"/>
    <w:rsid w:val="00A87773"/>
    <w:rsid w:val="00A901EB"/>
    <w:rsid w:val="00A90F2F"/>
    <w:rsid w:val="00A91696"/>
    <w:rsid w:val="00A9295B"/>
    <w:rsid w:val="00A92BEE"/>
    <w:rsid w:val="00A92E35"/>
    <w:rsid w:val="00A93049"/>
    <w:rsid w:val="00A93244"/>
    <w:rsid w:val="00A93F16"/>
    <w:rsid w:val="00A950A7"/>
    <w:rsid w:val="00A965F7"/>
    <w:rsid w:val="00A96C24"/>
    <w:rsid w:val="00A96C5F"/>
    <w:rsid w:val="00A97B78"/>
    <w:rsid w:val="00AA1C9E"/>
    <w:rsid w:val="00AA2FD6"/>
    <w:rsid w:val="00AA4567"/>
    <w:rsid w:val="00AA4AEE"/>
    <w:rsid w:val="00AA52CF"/>
    <w:rsid w:val="00AA5CD3"/>
    <w:rsid w:val="00AA5F1F"/>
    <w:rsid w:val="00AA7D2F"/>
    <w:rsid w:val="00AB099D"/>
    <w:rsid w:val="00AB135D"/>
    <w:rsid w:val="00AB2E5D"/>
    <w:rsid w:val="00AB35AB"/>
    <w:rsid w:val="00AB43EF"/>
    <w:rsid w:val="00AB47E0"/>
    <w:rsid w:val="00AB4D56"/>
    <w:rsid w:val="00AB50EF"/>
    <w:rsid w:val="00AB647F"/>
    <w:rsid w:val="00AB6C4C"/>
    <w:rsid w:val="00AC0014"/>
    <w:rsid w:val="00AC0B7A"/>
    <w:rsid w:val="00AC212E"/>
    <w:rsid w:val="00AC28EB"/>
    <w:rsid w:val="00AC2DF6"/>
    <w:rsid w:val="00AC2E79"/>
    <w:rsid w:val="00AC305C"/>
    <w:rsid w:val="00AC30B3"/>
    <w:rsid w:val="00AC30B9"/>
    <w:rsid w:val="00AC3282"/>
    <w:rsid w:val="00AC3504"/>
    <w:rsid w:val="00AC3725"/>
    <w:rsid w:val="00AC3CC9"/>
    <w:rsid w:val="00AC40E3"/>
    <w:rsid w:val="00AC4629"/>
    <w:rsid w:val="00AC5387"/>
    <w:rsid w:val="00AC5422"/>
    <w:rsid w:val="00AC556F"/>
    <w:rsid w:val="00AC5653"/>
    <w:rsid w:val="00AC6083"/>
    <w:rsid w:val="00AC6612"/>
    <w:rsid w:val="00AC7118"/>
    <w:rsid w:val="00AD0460"/>
    <w:rsid w:val="00AD0956"/>
    <w:rsid w:val="00AD0DE4"/>
    <w:rsid w:val="00AD0E57"/>
    <w:rsid w:val="00AD107B"/>
    <w:rsid w:val="00AD147F"/>
    <w:rsid w:val="00AD1B4F"/>
    <w:rsid w:val="00AD1C0A"/>
    <w:rsid w:val="00AD1F14"/>
    <w:rsid w:val="00AD244F"/>
    <w:rsid w:val="00AD42C1"/>
    <w:rsid w:val="00AD4333"/>
    <w:rsid w:val="00AD49E5"/>
    <w:rsid w:val="00AD61B8"/>
    <w:rsid w:val="00AD6C77"/>
    <w:rsid w:val="00AD6DF3"/>
    <w:rsid w:val="00AD7284"/>
    <w:rsid w:val="00AD7D76"/>
    <w:rsid w:val="00AE0347"/>
    <w:rsid w:val="00AE1B28"/>
    <w:rsid w:val="00AE4DBF"/>
    <w:rsid w:val="00AE5CEC"/>
    <w:rsid w:val="00AE5DFF"/>
    <w:rsid w:val="00AE78EF"/>
    <w:rsid w:val="00AF00A1"/>
    <w:rsid w:val="00AF00E7"/>
    <w:rsid w:val="00AF012A"/>
    <w:rsid w:val="00AF0302"/>
    <w:rsid w:val="00AF0400"/>
    <w:rsid w:val="00AF051D"/>
    <w:rsid w:val="00AF119B"/>
    <w:rsid w:val="00AF1766"/>
    <w:rsid w:val="00AF26E1"/>
    <w:rsid w:val="00AF3004"/>
    <w:rsid w:val="00AF305D"/>
    <w:rsid w:val="00AF30F9"/>
    <w:rsid w:val="00AF33B3"/>
    <w:rsid w:val="00AF3DBB"/>
    <w:rsid w:val="00AF42A1"/>
    <w:rsid w:val="00AF4B53"/>
    <w:rsid w:val="00AF4BAE"/>
    <w:rsid w:val="00AF51C1"/>
    <w:rsid w:val="00AF54A6"/>
    <w:rsid w:val="00AF56B4"/>
    <w:rsid w:val="00AF5D79"/>
    <w:rsid w:val="00AF7001"/>
    <w:rsid w:val="00AF767B"/>
    <w:rsid w:val="00AF7C92"/>
    <w:rsid w:val="00B00290"/>
    <w:rsid w:val="00B00753"/>
    <w:rsid w:val="00B007A1"/>
    <w:rsid w:val="00B01114"/>
    <w:rsid w:val="00B0190A"/>
    <w:rsid w:val="00B01992"/>
    <w:rsid w:val="00B01E23"/>
    <w:rsid w:val="00B01E5F"/>
    <w:rsid w:val="00B02260"/>
    <w:rsid w:val="00B03004"/>
    <w:rsid w:val="00B03C9A"/>
    <w:rsid w:val="00B04264"/>
    <w:rsid w:val="00B0428E"/>
    <w:rsid w:val="00B044F9"/>
    <w:rsid w:val="00B04571"/>
    <w:rsid w:val="00B04BC6"/>
    <w:rsid w:val="00B0522A"/>
    <w:rsid w:val="00B05D00"/>
    <w:rsid w:val="00B06FFC"/>
    <w:rsid w:val="00B10380"/>
    <w:rsid w:val="00B107B6"/>
    <w:rsid w:val="00B14ACA"/>
    <w:rsid w:val="00B15215"/>
    <w:rsid w:val="00B158C6"/>
    <w:rsid w:val="00B15AA7"/>
    <w:rsid w:val="00B1643C"/>
    <w:rsid w:val="00B164B2"/>
    <w:rsid w:val="00B166AF"/>
    <w:rsid w:val="00B16CE3"/>
    <w:rsid w:val="00B16E4A"/>
    <w:rsid w:val="00B170D9"/>
    <w:rsid w:val="00B20309"/>
    <w:rsid w:val="00B21802"/>
    <w:rsid w:val="00B218C4"/>
    <w:rsid w:val="00B21BBF"/>
    <w:rsid w:val="00B2212A"/>
    <w:rsid w:val="00B225A4"/>
    <w:rsid w:val="00B22E71"/>
    <w:rsid w:val="00B232BE"/>
    <w:rsid w:val="00B235DF"/>
    <w:rsid w:val="00B24454"/>
    <w:rsid w:val="00B24748"/>
    <w:rsid w:val="00B24B34"/>
    <w:rsid w:val="00B25F9C"/>
    <w:rsid w:val="00B26465"/>
    <w:rsid w:val="00B26532"/>
    <w:rsid w:val="00B2675A"/>
    <w:rsid w:val="00B26945"/>
    <w:rsid w:val="00B26C7F"/>
    <w:rsid w:val="00B26D8B"/>
    <w:rsid w:val="00B2711E"/>
    <w:rsid w:val="00B27463"/>
    <w:rsid w:val="00B2770D"/>
    <w:rsid w:val="00B27ABF"/>
    <w:rsid w:val="00B300F1"/>
    <w:rsid w:val="00B30649"/>
    <w:rsid w:val="00B309E9"/>
    <w:rsid w:val="00B30B90"/>
    <w:rsid w:val="00B30C87"/>
    <w:rsid w:val="00B30D1C"/>
    <w:rsid w:val="00B30D40"/>
    <w:rsid w:val="00B32D0E"/>
    <w:rsid w:val="00B32D54"/>
    <w:rsid w:val="00B32FBB"/>
    <w:rsid w:val="00B34363"/>
    <w:rsid w:val="00B34448"/>
    <w:rsid w:val="00B344CE"/>
    <w:rsid w:val="00B34504"/>
    <w:rsid w:val="00B34FDF"/>
    <w:rsid w:val="00B35167"/>
    <w:rsid w:val="00B351C7"/>
    <w:rsid w:val="00B3550A"/>
    <w:rsid w:val="00B3588C"/>
    <w:rsid w:val="00B35CEF"/>
    <w:rsid w:val="00B36446"/>
    <w:rsid w:val="00B36B30"/>
    <w:rsid w:val="00B36C47"/>
    <w:rsid w:val="00B37A2D"/>
    <w:rsid w:val="00B4097F"/>
    <w:rsid w:val="00B41E55"/>
    <w:rsid w:val="00B41E9C"/>
    <w:rsid w:val="00B426E6"/>
    <w:rsid w:val="00B42C51"/>
    <w:rsid w:val="00B42F84"/>
    <w:rsid w:val="00B44382"/>
    <w:rsid w:val="00B44ABE"/>
    <w:rsid w:val="00B450F0"/>
    <w:rsid w:val="00B50196"/>
    <w:rsid w:val="00B51D6C"/>
    <w:rsid w:val="00B522A1"/>
    <w:rsid w:val="00B52F1E"/>
    <w:rsid w:val="00B5333F"/>
    <w:rsid w:val="00B5389C"/>
    <w:rsid w:val="00B53C00"/>
    <w:rsid w:val="00B540ED"/>
    <w:rsid w:val="00B561BE"/>
    <w:rsid w:val="00B564AA"/>
    <w:rsid w:val="00B5707C"/>
    <w:rsid w:val="00B576B9"/>
    <w:rsid w:val="00B57837"/>
    <w:rsid w:val="00B57B45"/>
    <w:rsid w:val="00B60273"/>
    <w:rsid w:val="00B60821"/>
    <w:rsid w:val="00B60CD2"/>
    <w:rsid w:val="00B60DAC"/>
    <w:rsid w:val="00B6223D"/>
    <w:rsid w:val="00B62AC3"/>
    <w:rsid w:val="00B63295"/>
    <w:rsid w:val="00B63396"/>
    <w:rsid w:val="00B63A89"/>
    <w:rsid w:val="00B64504"/>
    <w:rsid w:val="00B64729"/>
    <w:rsid w:val="00B65478"/>
    <w:rsid w:val="00B65850"/>
    <w:rsid w:val="00B67136"/>
    <w:rsid w:val="00B67679"/>
    <w:rsid w:val="00B67F4D"/>
    <w:rsid w:val="00B70AB3"/>
    <w:rsid w:val="00B70DD6"/>
    <w:rsid w:val="00B71146"/>
    <w:rsid w:val="00B71728"/>
    <w:rsid w:val="00B71A83"/>
    <w:rsid w:val="00B71FFE"/>
    <w:rsid w:val="00B720F2"/>
    <w:rsid w:val="00B7239E"/>
    <w:rsid w:val="00B72594"/>
    <w:rsid w:val="00B7279F"/>
    <w:rsid w:val="00B7499E"/>
    <w:rsid w:val="00B74E99"/>
    <w:rsid w:val="00B74F34"/>
    <w:rsid w:val="00B75442"/>
    <w:rsid w:val="00B75D9C"/>
    <w:rsid w:val="00B76A65"/>
    <w:rsid w:val="00B76A8F"/>
    <w:rsid w:val="00B7709C"/>
    <w:rsid w:val="00B7745D"/>
    <w:rsid w:val="00B80ACD"/>
    <w:rsid w:val="00B8115D"/>
    <w:rsid w:val="00B82528"/>
    <w:rsid w:val="00B83248"/>
    <w:rsid w:val="00B83944"/>
    <w:rsid w:val="00B844B3"/>
    <w:rsid w:val="00B846DB"/>
    <w:rsid w:val="00B85253"/>
    <w:rsid w:val="00B857E2"/>
    <w:rsid w:val="00B85F01"/>
    <w:rsid w:val="00B86018"/>
    <w:rsid w:val="00B86901"/>
    <w:rsid w:val="00B877BD"/>
    <w:rsid w:val="00B9096C"/>
    <w:rsid w:val="00B913D1"/>
    <w:rsid w:val="00B9236D"/>
    <w:rsid w:val="00B9296F"/>
    <w:rsid w:val="00B93C6C"/>
    <w:rsid w:val="00B93CC9"/>
    <w:rsid w:val="00B93D93"/>
    <w:rsid w:val="00B9408B"/>
    <w:rsid w:val="00B943D0"/>
    <w:rsid w:val="00B94804"/>
    <w:rsid w:val="00B94BF8"/>
    <w:rsid w:val="00B94C90"/>
    <w:rsid w:val="00B96645"/>
    <w:rsid w:val="00B969D5"/>
    <w:rsid w:val="00B97341"/>
    <w:rsid w:val="00B979F6"/>
    <w:rsid w:val="00BA0984"/>
    <w:rsid w:val="00BA0B5A"/>
    <w:rsid w:val="00BA10CA"/>
    <w:rsid w:val="00BA15E0"/>
    <w:rsid w:val="00BA2581"/>
    <w:rsid w:val="00BA3151"/>
    <w:rsid w:val="00BA3CF7"/>
    <w:rsid w:val="00BA3F17"/>
    <w:rsid w:val="00BA44D0"/>
    <w:rsid w:val="00BA4AD1"/>
    <w:rsid w:val="00BA531C"/>
    <w:rsid w:val="00BA5570"/>
    <w:rsid w:val="00BA579A"/>
    <w:rsid w:val="00BA5D8D"/>
    <w:rsid w:val="00BA62CD"/>
    <w:rsid w:val="00BA646A"/>
    <w:rsid w:val="00BA75D0"/>
    <w:rsid w:val="00BA7A21"/>
    <w:rsid w:val="00BA7F64"/>
    <w:rsid w:val="00BB0449"/>
    <w:rsid w:val="00BB0F22"/>
    <w:rsid w:val="00BB1487"/>
    <w:rsid w:val="00BB154F"/>
    <w:rsid w:val="00BB1F5D"/>
    <w:rsid w:val="00BB358F"/>
    <w:rsid w:val="00BB3904"/>
    <w:rsid w:val="00BB4ABD"/>
    <w:rsid w:val="00BB4C7D"/>
    <w:rsid w:val="00BB56C4"/>
    <w:rsid w:val="00BB5E5A"/>
    <w:rsid w:val="00BB61F0"/>
    <w:rsid w:val="00BB6712"/>
    <w:rsid w:val="00BB6B13"/>
    <w:rsid w:val="00BB6BB1"/>
    <w:rsid w:val="00BB773C"/>
    <w:rsid w:val="00BB7F54"/>
    <w:rsid w:val="00BB7FA9"/>
    <w:rsid w:val="00BC003C"/>
    <w:rsid w:val="00BC0D90"/>
    <w:rsid w:val="00BC14DA"/>
    <w:rsid w:val="00BC1646"/>
    <w:rsid w:val="00BC20FF"/>
    <w:rsid w:val="00BC23FE"/>
    <w:rsid w:val="00BC2B2D"/>
    <w:rsid w:val="00BC2C4F"/>
    <w:rsid w:val="00BC402D"/>
    <w:rsid w:val="00BC429A"/>
    <w:rsid w:val="00BC5A88"/>
    <w:rsid w:val="00BC5DC8"/>
    <w:rsid w:val="00BC6E60"/>
    <w:rsid w:val="00BC70A0"/>
    <w:rsid w:val="00BC7D55"/>
    <w:rsid w:val="00BD00C2"/>
    <w:rsid w:val="00BD014E"/>
    <w:rsid w:val="00BD031C"/>
    <w:rsid w:val="00BD1DFE"/>
    <w:rsid w:val="00BD21DF"/>
    <w:rsid w:val="00BD3123"/>
    <w:rsid w:val="00BD31D6"/>
    <w:rsid w:val="00BD3439"/>
    <w:rsid w:val="00BD36E5"/>
    <w:rsid w:val="00BD374A"/>
    <w:rsid w:val="00BD3905"/>
    <w:rsid w:val="00BD497F"/>
    <w:rsid w:val="00BD4D23"/>
    <w:rsid w:val="00BD4E1C"/>
    <w:rsid w:val="00BD6B72"/>
    <w:rsid w:val="00BD725B"/>
    <w:rsid w:val="00BD7E9C"/>
    <w:rsid w:val="00BE0080"/>
    <w:rsid w:val="00BE0408"/>
    <w:rsid w:val="00BE144E"/>
    <w:rsid w:val="00BE1CFD"/>
    <w:rsid w:val="00BE1F9F"/>
    <w:rsid w:val="00BE1FF0"/>
    <w:rsid w:val="00BE233B"/>
    <w:rsid w:val="00BE2861"/>
    <w:rsid w:val="00BE2C64"/>
    <w:rsid w:val="00BE2EC9"/>
    <w:rsid w:val="00BE336E"/>
    <w:rsid w:val="00BE50F8"/>
    <w:rsid w:val="00BE6716"/>
    <w:rsid w:val="00BE68BC"/>
    <w:rsid w:val="00BF0AF9"/>
    <w:rsid w:val="00BF1B38"/>
    <w:rsid w:val="00BF1C16"/>
    <w:rsid w:val="00BF1C54"/>
    <w:rsid w:val="00BF1F7B"/>
    <w:rsid w:val="00BF26DA"/>
    <w:rsid w:val="00BF278E"/>
    <w:rsid w:val="00BF2D8D"/>
    <w:rsid w:val="00BF48C6"/>
    <w:rsid w:val="00BF5021"/>
    <w:rsid w:val="00BF51B9"/>
    <w:rsid w:val="00BF55D8"/>
    <w:rsid w:val="00C003E3"/>
    <w:rsid w:val="00C00971"/>
    <w:rsid w:val="00C01400"/>
    <w:rsid w:val="00C027C2"/>
    <w:rsid w:val="00C02BF7"/>
    <w:rsid w:val="00C02C41"/>
    <w:rsid w:val="00C03859"/>
    <w:rsid w:val="00C03C6B"/>
    <w:rsid w:val="00C04192"/>
    <w:rsid w:val="00C04D49"/>
    <w:rsid w:val="00C04DF8"/>
    <w:rsid w:val="00C052B7"/>
    <w:rsid w:val="00C058B2"/>
    <w:rsid w:val="00C059AE"/>
    <w:rsid w:val="00C06A6A"/>
    <w:rsid w:val="00C06F30"/>
    <w:rsid w:val="00C0762E"/>
    <w:rsid w:val="00C07FAE"/>
    <w:rsid w:val="00C10128"/>
    <w:rsid w:val="00C101E2"/>
    <w:rsid w:val="00C106F6"/>
    <w:rsid w:val="00C11413"/>
    <w:rsid w:val="00C11B5D"/>
    <w:rsid w:val="00C11B8B"/>
    <w:rsid w:val="00C11CAC"/>
    <w:rsid w:val="00C12147"/>
    <w:rsid w:val="00C12EBC"/>
    <w:rsid w:val="00C131CE"/>
    <w:rsid w:val="00C13343"/>
    <w:rsid w:val="00C13596"/>
    <w:rsid w:val="00C13DB9"/>
    <w:rsid w:val="00C140E7"/>
    <w:rsid w:val="00C151DB"/>
    <w:rsid w:val="00C165A5"/>
    <w:rsid w:val="00C177EE"/>
    <w:rsid w:val="00C227C0"/>
    <w:rsid w:val="00C2420A"/>
    <w:rsid w:val="00C24D92"/>
    <w:rsid w:val="00C25026"/>
    <w:rsid w:val="00C25634"/>
    <w:rsid w:val="00C25853"/>
    <w:rsid w:val="00C2604E"/>
    <w:rsid w:val="00C26726"/>
    <w:rsid w:val="00C30CED"/>
    <w:rsid w:val="00C313E0"/>
    <w:rsid w:val="00C3320F"/>
    <w:rsid w:val="00C3321F"/>
    <w:rsid w:val="00C336A2"/>
    <w:rsid w:val="00C33FA4"/>
    <w:rsid w:val="00C33FDB"/>
    <w:rsid w:val="00C3404B"/>
    <w:rsid w:val="00C341AC"/>
    <w:rsid w:val="00C346E9"/>
    <w:rsid w:val="00C35372"/>
    <w:rsid w:val="00C35C0D"/>
    <w:rsid w:val="00C36179"/>
    <w:rsid w:val="00C36452"/>
    <w:rsid w:val="00C36503"/>
    <w:rsid w:val="00C3663F"/>
    <w:rsid w:val="00C36F6A"/>
    <w:rsid w:val="00C36F7E"/>
    <w:rsid w:val="00C372EB"/>
    <w:rsid w:val="00C37713"/>
    <w:rsid w:val="00C37809"/>
    <w:rsid w:val="00C37CB2"/>
    <w:rsid w:val="00C37E99"/>
    <w:rsid w:val="00C40258"/>
    <w:rsid w:val="00C40779"/>
    <w:rsid w:val="00C40A43"/>
    <w:rsid w:val="00C41811"/>
    <w:rsid w:val="00C41ACD"/>
    <w:rsid w:val="00C427F6"/>
    <w:rsid w:val="00C43AA3"/>
    <w:rsid w:val="00C44862"/>
    <w:rsid w:val="00C449EC"/>
    <w:rsid w:val="00C44C77"/>
    <w:rsid w:val="00C44F93"/>
    <w:rsid w:val="00C46074"/>
    <w:rsid w:val="00C460A6"/>
    <w:rsid w:val="00C4635B"/>
    <w:rsid w:val="00C46A44"/>
    <w:rsid w:val="00C46C45"/>
    <w:rsid w:val="00C472A1"/>
    <w:rsid w:val="00C47712"/>
    <w:rsid w:val="00C47C0E"/>
    <w:rsid w:val="00C50133"/>
    <w:rsid w:val="00C501E4"/>
    <w:rsid w:val="00C508D6"/>
    <w:rsid w:val="00C52641"/>
    <w:rsid w:val="00C53337"/>
    <w:rsid w:val="00C53610"/>
    <w:rsid w:val="00C53BA5"/>
    <w:rsid w:val="00C5406D"/>
    <w:rsid w:val="00C5410E"/>
    <w:rsid w:val="00C543FD"/>
    <w:rsid w:val="00C5442A"/>
    <w:rsid w:val="00C548BC"/>
    <w:rsid w:val="00C54A96"/>
    <w:rsid w:val="00C54FD6"/>
    <w:rsid w:val="00C552A7"/>
    <w:rsid w:val="00C55306"/>
    <w:rsid w:val="00C55633"/>
    <w:rsid w:val="00C559BC"/>
    <w:rsid w:val="00C56197"/>
    <w:rsid w:val="00C56351"/>
    <w:rsid w:val="00C56C1E"/>
    <w:rsid w:val="00C56E20"/>
    <w:rsid w:val="00C57AEA"/>
    <w:rsid w:val="00C601E5"/>
    <w:rsid w:val="00C60580"/>
    <w:rsid w:val="00C60B7F"/>
    <w:rsid w:val="00C60DBB"/>
    <w:rsid w:val="00C612A9"/>
    <w:rsid w:val="00C621B9"/>
    <w:rsid w:val="00C6266D"/>
    <w:rsid w:val="00C627B8"/>
    <w:rsid w:val="00C62C8A"/>
    <w:rsid w:val="00C637D5"/>
    <w:rsid w:val="00C64047"/>
    <w:rsid w:val="00C641D8"/>
    <w:rsid w:val="00C6713F"/>
    <w:rsid w:val="00C6774F"/>
    <w:rsid w:val="00C67B0F"/>
    <w:rsid w:val="00C7041B"/>
    <w:rsid w:val="00C71157"/>
    <w:rsid w:val="00C71B2D"/>
    <w:rsid w:val="00C71B38"/>
    <w:rsid w:val="00C7418C"/>
    <w:rsid w:val="00C742AC"/>
    <w:rsid w:val="00C752FA"/>
    <w:rsid w:val="00C76AE8"/>
    <w:rsid w:val="00C76C21"/>
    <w:rsid w:val="00C76F4C"/>
    <w:rsid w:val="00C76FBE"/>
    <w:rsid w:val="00C77272"/>
    <w:rsid w:val="00C800CE"/>
    <w:rsid w:val="00C800F1"/>
    <w:rsid w:val="00C8013B"/>
    <w:rsid w:val="00C803AE"/>
    <w:rsid w:val="00C803CF"/>
    <w:rsid w:val="00C804C4"/>
    <w:rsid w:val="00C80BCD"/>
    <w:rsid w:val="00C81A94"/>
    <w:rsid w:val="00C82040"/>
    <w:rsid w:val="00C82304"/>
    <w:rsid w:val="00C834DD"/>
    <w:rsid w:val="00C847B5"/>
    <w:rsid w:val="00C8499D"/>
    <w:rsid w:val="00C85CA3"/>
    <w:rsid w:val="00C861AA"/>
    <w:rsid w:val="00C868B5"/>
    <w:rsid w:val="00C871C3"/>
    <w:rsid w:val="00C87B06"/>
    <w:rsid w:val="00C87BB7"/>
    <w:rsid w:val="00C902CE"/>
    <w:rsid w:val="00C91495"/>
    <w:rsid w:val="00C91E6C"/>
    <w:rsid w:val="00C922BD"/>
    <w:rsid w:val="00C9253F"/>
    <w:rsid w:val="00C9298B"/>
    <w:rsid w:val="00C92990"/>
    <w:rsid w:val="00C9325B"/>
    <w:rsid w:val="00C93B3B"/>
    <w:rsid w:val="00C94F6C"/>
    <w:rsid w:val="00C95DD9"/>
    <w:rsid w:val="00C969B4"/>
    <w:rsid w:val="00C96B62"/>
    <w:rsid w:val="00C9701C"/>
    <w:rsid w:val="00C9738F"/>
    <w:rsid w:val="00C975A3"/>
    <w:rsid w:val="00C979E4"/>
    <w:rsid w:val="00C97BF2"/>
    <w:rsid w:val="00CA1504"/>
    <w:rsid w:val="00CA15A2"/>
    <w:rsid w:val="00CA1890"/>
    <w:rsid w:val="00CA1AA6"/>
    <w:rsid w:val="00CA2875"/>
    <w:rsid w:val="00CA3218"/>
    <w:rsid w:val="00CA33F0"/>
    <w:rsid w:val="00CA37C0"/>
    <w:rsid w:val="00CA58F0"/>
    <w:rsid w:val="00CA66D8"/>
    <w:rsid w:val="00CA671B"/>
    <w:rsid w:val="00CA68A5"/>
    <w:rsid w:val="00CA7612"/>
    <w:rsid w:val="00CA7637"/>
    <w:rsid w:val="00CA7AB7"/>
    <w:rsid w:val="00CB0F3F"/>
    <w:rsid w:val="00CB1091"/>
    <w:rsid w:val="00CB2244"/>
    <w:rsid w:val="00CB30C9"/>
    <w:rsid w:val="00CB4B9A"/>
    <w:rsid w:val="00CB7697"/>
    <w:rsid w:val="00CC08C2"/>
    <w:rsid w:val="00CC0C02"/>
    <w:rsid w:val="00CC0E48"/>
    <w:rsid w:val="00CC2CF7"/>
    <w:rsid w:val="00CC3994"/>
    <w:rsid w:val="00CC58EA"/>
    <w:rsid w:val="00CD06F1"/>
    <w:rsid w:val="00CD074E"/>
    <w:rsid w:val="00CD13C0"/>
    <w:rsid w:val="00CD1994"/>
    <w:rsid w:val="00CD1FA1"/>
    <w:rsid w:val="00CD3926"/>
    <w:rsid w:val="00CD3CB8"/>
    <w:rsid w:val="00CD3DC5"/>
    <w:rsid w:val="00CD3F03"/>
    <w:rsid w:val="00CD471F"/>
    <w:rsid w:val="00CD597F"/>
    <w:rsid w:val="00CD6681"/>
    <w:rsid w:val="00CD669D"/>
    <w:rsid w:val="00CD7D46"/>
    <w:rsid w:val="00CE03F1"/>
    <w:rsid w:val="00CE0BE3"/>
    <w:rsid w:val="00CE14B8"/>
    <w:rsid w:val="00CE1B2B"/>
    <w:rsid w:val="00CE1FDE"/>
    <w:rsid w:val="00CE20A8"/>
    <w:rsid w:val="00CE2435"/>
    <w:rsid w:val="00CE2B75"/>
    <w:rsid w:val="00CE2D7A"/>
    <w:rsid w:val="00CE357C"/>
    <w:rsid w:val="00CE59C8"/>
    <w:rsid w:val="00CE5F25"/>
    <w:rsid w:val="00CE631D"/>
    <w:rsid w:val="00CE64A0"/>
    <w:rsid w:val="00CE7370"/>
    <w:rsid w:val="00CE75D4"/>
    <w:rsid w:val="00CF0721"/>
    <w:rsid w:val="00CF0FF7"/>
    <w:rsid w:val="00CF1C09"/>
    <w:rsid w:val="00CF32DC"/>
    <w:rsid w:val="00CF39DD"/>
    <w:rsid w:val="00CF39F9"/>
    <w:rsid w:val="00CF3F5E"/>
    <w:rsid w:val="00CF43CF"/>
    <w:rsid w:val="00CF48AE"/>
    <w:rsid w:val="00CF5615"/>
    <w:rsid w:val="00CF7EF8"/>
    <w:rsid w:val="00CF7EFD"/>
    <w:rsid w:val="00D009E3"/>
    <w:rsid w:val="00D00EEC"/>
    <w:rsid w:val="00D00FFC"/>
    <w:rsid w:val="00D0140C"/>
    <w:rsid w:val="00D01FB7"/>
    <w:rsid w:val="00D035E7"/>
    <w:rsid w:val="00D0371D"/>
    <w:rsid w:val="00D04B70"/>
    <w:rsid w:val="00D05477"/>
    <w:rsid w:val="00D0573B"/>
    <w:rsid w:val="00D05D79"/>
    <w:rsid w:val="00D062F2"/>
    <w:rsid w:val="00D0648E"/>
    <w:rsid w:val="00D06A7E"/>
    <w:rsid w:val="00D1016E"/>
    <w:rsid w:val="00D11275"/>
    <w:rsid w:val="00D113CF"/>
    <w:rsid w:val="00D12742"/>
    <w:rsid w:val="00D12761"/>
    <w:rsid w:val="00D145D6"/>
    <w:rsid w:val="00D15DC3"/>
    <w:rsid w:val="00D16383"/>
    <w:rsid w:val="00D16A95"/>
    <w:rsid w:val="00D16AFA"/>
    <w:rsid w:val="00D16FE6"/>
    <w:rsid w:val="00D20348"/>
    <w:rsid w:val="00D206B1"/>
    <w:rsid w:val="00D20A05"/>
    <w:rsid w:val="00D20FA4"/>
    <w:rsid w:val="00D21FBA"/>
    <w:rsid w:val="00D2256A"/>
    <w:rsid w:val="00D23507"/>
    <w:rsid w:val="00D240A7"/>
    <w:rsid w:val="00D25AE7"/>
    <w:rsid w:val="00D2612B"/>
    <w:rsid w:val="00D26C6F"/>
    <w:rsid w:val="00D26E45"/>
    <w:rsid w:val="00D2705D"/>
    <w:rsid w:val="00D2742F"/>
    <w:rsid w:val="00D30357"/>
    <w:rsid w:val="00D30DB4"/>
    <w:rsid w:val="00D318EF"/>
    <w:rsid w:val="00D31ED7"/>
    <w:rsid w:val="00D3244E"/>
    <w:rsid w:val="00D3383A"/>
    <w:rsid w:val="00D341E4"/>
    <w:rsid w:val="00D34D51"/>
    <w:rsid w:val="00D36E08"/>
    <w:rsid w:val="00D3780D"/>
    <w:rsid w:val="00D37DDA"/>
    <w:rsid w:val="00D37EB3"/>
    <w:rsid w:val="00D403BC"/>
    <w:rsid w:val="00D4139A"/>
    <w:rsid w:val="00D418AC"/>
    <w:rsid w:val="00D41C07"/>
    <w:rsid w:val="00D42DE2"/>
    <w:rsid w:val="00D434F3"/>
    <w:rsid w:val="00D43D16"/>
    <w:rsid w:val="00D46142"/>
    <w:rsid w:val="00D47539"/>
    <w:rsid w:val="00D47ACF"/>
    <w:rsid w:val="00D523DD"/>
    <w:rsid w:val="00D54D22"/>
    <w:rsid w:val="00D554BF"/>
    <w:rsid w:val="00D56368"/>
    <w:rsid w:val="00D565A8"/>
    <w:rsid w:val="00D5676D"/>
    <w:rsid w:val="00D57531"/>
    <w:rsid w:val="00D6151C"/>
    <w:rsid w:val="00D62247"/>
    <w:rsid w:val="00D63B28"/>
    <w:rsid w:val="00D65597"/>
    <w:rsid w:val="00D65886"/>
    <w:rsid w:val="00D65A0E"/>
    <w:rsid w:val="00D6674F"/>
    <w:rsid w:val="00D701EE"/>
    <w:rsid w:val="00D7058A"/>
    <w:rsid w:val="00D7115B"/>
    <w:rsid w:val="00D72D42"/>
    <w:rsid w:val="00D72D66"/>
    <w:rsid w:val="00D72F3F"/>
    <w:rsid w:val="00D73CC3"/>
    <w:rsid w:val="00D746E1"/>
    <w:rsid w:val="00D74703"/>
    <w:rsid w:val="00D74FFD"/>
    <w:rsid w:val="00D75296"/>
    <w:rsid w:val="00D75511"/>
    <w:rsid w:val="00D76CEB"/>
    <w:rsid w:val="00D77791"/>
    <w:rsid w:val="00D777B5"/>
    <w:rsid w:val="00D77D5D"/>
    <w:rsid w:val="00D8050C"/>
    <w:rsid w:val="00D80E57"/>
    <w:rsid w:val="00D8122C"/>
    <w:rsid w:val="00D84C6B"/>
    <w:rsid w:val="00D869B1"/>
    <w:rsid w:val="00D86E44"/>
    <w:rsid w:val="00D87090"/>
    <w:rsid w:val="00D870E1"/>
    <w:rsid w:val="00D871F5"/>
    <w:rsid w:val="00D87F3D"/>
    <w:rsid w:val="00D902DB"/>
    <w:rsid w:val="00D903EF"/>
    <w:rsid w:val="00D9047E"/>
    <w:rsid w:val="00D905EB"/>
    <w:rsid w:val="00D90EBA"/>
    <w:rsid w:val="00D90FCD"/>
    <w:rsid w:val="00D919A8"/>
    <w:rsid w:val="00D92B20"/>
    <w:rsid w:val="00D92E06"/>
    <w:rsid w:val="00D9309F"/>
    <w:rsid w:val="00D93768"/>
    <w:rsid w:val="00D9451D"/>
    <w:rsid w:val="00D94AA9"/>
    <w:rsid w:val="00D95094"/>
    <w:rsid w:val="00D960E4"/>
    <w:rsid w:val="00D97BE8"/>
    <w:rsid w:val="00DA064B"/>
    <w:rsid w:val="00DA0A90"/>
    <w:rsid w:val="00DA23B6"/>
    <w:rsid w:val="00DA34D6"/>
    <w:rsid w:val="00DA3B52"/>
    <w:rsid w:val="00DA4623"/>
    <w:rsid w:val="00DA46D1"/>
    <w:rsid w:val="00DA492A"/>
    <w:rsid w:val="00DA4958"/>
    <w:rsid w:val="00DA6C57"/>
    <w:rsid w:val="00DA7835"/>
    <w:rsid w:val="00DB066B"/>
    <w:rsid w:val="00DB0DE9"/>
    <w:rsid w:val="00DB1363"/>
    <w:rsid w:val="00DB3FAD"/>
    <w:rsid w:val="00DB4236"/>
    <w:rsid w:val="00DB5529"/>
    <w:rsid w:val="00DB557B"/>
    <w:rsid w:val="00DB575E"/>
    <w:rsid w:val="00DB5B5E"/>
    <w:rsid w:val="00DB6623"/>
    <w:rsid w:val="00DB6EC6"/>
    <w:rsid w:val="00DB73EC"/>
    <w:rsid w:val="00DB7760"/>
    <w:rsid w:val="00DB79E6"/>
    <w:rsid w:val="00DB7F6D"/>
    <w:rsid w:val="00DC0A61"/>
    <w:rsid w:val="00DC35A6"/>
    <w:rsid w:val="00DC53C8"/>
    <w:rsid w:val="00DC5500"/>
    <w:rsid w:val="00DC59D2"/>
    <w:rsid w:val="00DC5BA9"/>
    <w:rsid w:val="00DC6739"/>
    <w:rsid w:val="00DC7A8E"/>
    <w:rsid w:val="00DC7D18"/>
    <w:rsid w:val="00DD0E05"/>
    <w:rsid w:val="00DD0EE2"/>
    <w:rsid w:val="00DD1B8A"/>
    <w:rsid w:val="00DD1EFB"/>
    <w:rsid w:val="00DD23E6"/>
    <w:rsid w:val="00DD3249"/>
    <w:rsid w:val="00DD3A2D"/>
    <w:rsid w:val="00DD4080"/>
    <w:rsid w:val="00DD4251"/>
    <w:rsid w:val="00DD43FD"/>
    <w:rsid w:val="00DD4B5E"/>
    <w:rsid w:val="00DD4C8F"/>
    <w:rsid w:val="00DD5166"/>
    <w:rsid w:val="00DD58E7"/>
    <w:rsid w:val="00DD5907"/>
    <w:rsid w:val="00DD5E39"/>
    <w:rsid w:val="00DD6541"/>
    <w:rsid w:val="00DD6755"/>
    <w:rsid w:val="00DD685A"/>
    <w:rsid w:val="00DD6C27"/>
    <w:rsid w:val="00DD71CA"/>
    <w:rsid w:val="00DE05E3"/>
    <w:rsid w:val="00DE0727"/>
    <w:rsid w:val="00DE125F"/>
    <w:rsid w:val="00DE1D53"/>
    <w:rsid w:val="00DE2BAA"/>
    <w:rsid w:val="00DE3263"/>
    <w:rsid w:val="00DE3271"/>
    <w:rsid w:val="00DE4009"/>
    <w:rsid w:val="00DE5CF9"/>
    <w:rsid w:val="00DE5FEA"/>
    <w:rsid w:val="00DE6B56"/>
    <w:rsid w:val="00DE7297"/>
    <w:rsid w:val="00DE7ED5"/>
    <w:rsid w:val="00DF08C4"/>
    <w:rsid w:val="00DF0E05"/>
    <w:rsid w:val="00DF1473"/>
    <w:rsid w:val="00DF17EE"/>
    <w:rsid w:val="00DF2A0D"/>
    <w:rsid w:val="00DF2B2D"/>
    <w:rsid w:val="00DF2C1B"/>
    <w:rsid w:val="00DF2D7D"/>
    <w:rsid w:val="00DF2FC9"/>
    <w:rsid w:val="00DF3A66"/>
    <w:rsid w:val="00DF3C54"/>
    <w:rsid w:val="00DF4638"/>
    <w:rsid w:val="00DF6054"/>
    <w:rsid w:val="00DF66AE"/>
    <w:rsid w:val="00DF753E"/>
    <w:rsid w:val="00DF75A8"/>
    <w:rsid w:val="00DF7673"/>
    <w:rsid w:val="00DF7BC4"/>
    <w:rsid w:val="00DF7E2C"/>
    <w:rsid w:val="00E0001C"/>
    <w:rsid w:val="00E00606"/>
    <w:rsid w:val="00E03585"/>
    <w:rsid w:val="00E044AF"/>
    <w:rsid w:val="00E0462A"/>
    <w:rsid w:val="00E04EFC"/>
    <w:rsid w:val="00E058A4"/>
    <w:rsid w:val="00E068D3"/>
    <w:rsid w:val="00E0791E"/>
    <w:rsid w:val="00E10EC2"/>
    <w:rsid w:val="00E10EDE"/>
    <w:rsid w:val="00E11AD1"/>
    <w:rsid w:val="00E127A1"/>
    <w:rsid w:val="00E12CDC"/>
    <w:rsid w:val="00E12F76"/>
    <w:rsid w:val="00E133C7"/>
    <w:rsid w:val="00E13C68"/>
    <w:rsid w:val="00E1433E"/>
    <w:rsid w:val="00E143D5"/>
    <w:rsid w:val="00E14B62"/>
    <w:rsid w:val="00E15A7E"/>
    <w:rsid w:val="00E15B99"/>
    <w:rsid w:val="00E15BB0"/>
    <w:rsid w:val="00E15E17"/>
    <w:rsid w:val="00E1648C"/>
    <w:rsid w:val="00E16FF6"/>
    <w:rsid w:val="00E17CA1"/>
    <w:rsid w:val="00E203C6"/>
    <w:rsid w:val="00E20CE1"/>
    <w:rsid w:val="00E21645"/>
    <w:rsid w:val="00E21729"/>
    <w:rsid w:val="00E22B9A"/>
    <w:rsid w:val="00E23E55"/>
    <w:rsid w:val="00E24FAE"/>
    <w:rsid w:val="00E25CF1"/>
    <w:rsid w:val="00E264C4"/>
    <w:rsid w:val="00E26DA6"/>
    <w:rsid w:val="00E276F8"/>
    <w:rsid w:val="00E300E2"/>
    <w:rsid w:val="00E30237"/>
    <w:rsid w:val="00E310CC"/>
    <w:rsid w:val="00E31DFD"/>
    <w:rsid w:val="00E3227A"/>
    <w:rsid w:val="00E32396"/>
    <w:rsid w:val="00E32898"/>
    <w:rsid w:val="00E32FA6"/>
    <w:rsid w:val="00E34012"/>
    <w:rsid w:val="00E348E4"/>
    <w:rsid w:val="00E35C58"/>
    <w:rsid w:val="00E36EBE"/>
    <w:rsid w:val="00E370CF"/>
    <w:rsid w:val="00E410EC"/>
    <w:rsid w:val="00E41906"/>
    <w:rsid w:val="00E42119"/>
    <w:rsid w:val="00E428C1"/>
    <w:rsid w:val="00E42C11"/>
    <w:rsid w:val="00E42D86"/>
    <w:rsid w:val="00E43664"/>
    <w:rsid w:val="00E445BE"/>
    <w:rsid w:val="00E46984"/>
    <w:rsid w:val="00E47B7B"/>
    <w:rsid w:val="00E47BDB"/>
    <w:rsid w:val="00E50164"/>
    <w:rsid w:val="00E508B8"/>
    <w:rsid w:val="00E51AE1"/>
    <w:rsid w:val="00E5232A"/>
    <w:rsid w:val="00E52332"/>
    <w:rsid w:val="00E52E43"/>
    <w:rsid w:val="00E5307F"/>
    <w:rsid w:val="00E532B8"/>
    <w:rsid w:val="00E538E6"/>
    <w:rsid w:val="00E544A5"/>
    <w:rsid w:val="00E5463E"/>
    <w:rsid w:val="00E54C10"/>
    <w:rsid w:val="00E55144"/>
    <w:rsid w:val="00E5657B"/>
    <w:rsid w:val="00E57910"/>
    <w:rsid w:val="00E607B2"/>
    <w:rsid w:val="00E63AEA"/>
    <w:rsid w:val="00E643BD"/>
    <w:rsid w:val="00E6440C"/>
    <w:rsid w:val="00E65882"/>
    <w:rsid w:val="00E66A1A"/>
    <w:rsid w:val="00E66F36"/>
    <w:rsid w:val="00E676B5"/>
    <w:rsid w:val="00E676DE"/>
    <w:rsid w:val="00E678A3"/>
    <w:rsid w:val="00E67C70"/>
    <w:rsid w:val="00E704C8"/>
    <w:rsid w:val="00E71927"/>
    <w:rsid w:val="00E71CF6"/>
    <w:rsid w:val="00E7210F"/>
    <w:rsid w:val="00E72D08"/>
    <w:rsid w:val="00E73557"/>
    <w:rsid w:val="00E73AEA"/>
    <w:rsid w:val="00E75481"/>
    <w:rsid w:val="00E75C75"/>
    <w:rsid w:val="00E75E9F"/>
    <w:rsid w:val="00E7614E"/>
    <w:rsid w:val="00E76BEB"/>
    <w:rsid w:val="00E77DBC"/>
    <w:rsid w:val="00E808F0"/>
    <w:rsid w:val="00E814DE"/>
    <w:rsid w:val="00E8190C"/>
    <w:rsid w:val="00E823CC"/>
    <w:rsid w:val="00E8320B"/>
    <w:rsid w:val="00E83A9E"/>
    <w:rsid w:val="00E83E56"/>
    <w:rsid w:val="00E84705"/>
    <w:rsid w:val="00E849C4"/>
    <w:rsid w:val="00E84D44"/>
    <w:rsid w:val="00E8626C"/>
    <w:rsid w:val="00E868A9"/>
    <w:rsid w:val="00E8726C"/>
    <w:rsid w:val="00E900EE"/>
    <w:rsid w:val="00E902A7"/>
    <w:rsid w:val="00E907F0"/>
    <w:rsid w:val="00E90A6D"/>
    <w:rsid w:val="00E91F03"/>
    <w:rsid w:val="00E9298D"/>
    <w:rsid w:val="00E93C2C"/>
    <w:rsid w:val="00E93E3C"/>
    <w:rsid w:val="00E94135"/>
    <w:rsid w:val="00E94C76"/>
    <w:rsid w:val="00E94FBA"/>
    <w:rsid w:val="00E96D35"/>
    <w:rsid w:val="00E96F48"/>
    <w:rsid w:val="00E97018"/>
    <w:rsid w:val="00E97AF4"/>
    <w:rsid w:val="00EA0041"/>
    <w:rsid w:val="00EA0757"/>
    <w:rsid w:val="00EA213C"/>
    <w:rsid w:val="00EA2D37"/>
    <w:rsid w:val="00EA2D7E"/>
    <w:rsid w:val="00EA4FE1"/>
    <w:rsid w:val="00EA6422"/>
    <w:rsid w:val="00EA72E7"/>
    <w:rsid w:val="00EA75EC"/>
    <w:rsid w:val="00EA776E"/>
    <w:rsid w:val="00EA7FEA"/>
    <w:rsid w:val="00EB01BD"/>
    <w:rsid w:val="00EB0638"/>
    <w:rsid w:val="00EB0A85"/>
    <w:rsid w:val="00EB0B79"/>
    <w:rsid w:val="00EB0C1F"/>
    <w:rsid w:val="00EB3480"/>
    <w:rsid w:val="00EB3727"/>
    <w:rsid w:val="00EB3A8D"/>
    <w:rsid w:val="00EB4397"/>
    <w:rsid w:val="00EB5091"/>
    <w:rsid w:val="00EB522B"/>
    <w:rsid w:val="00EB6400"/>
    <w:rsid w:val="00EB6AC0"/>
    <w:rsid w:val="00EB73F0"/>
    <w:rsid w:val="00EB7EE2"/>
    <w:rsid w:val="00EC02E6"/>
    <w:rsid w:val="00EC1484"/>
    <w:rsid w:val="00EC17BB"/>
    <w:rsid w:val="00EC18DD"/>
    <w:rsid w:val="00EC2AAE"/>
    <w:rsid w:val="00EC2ED6"/>
    <w:rsid w:val="00EC3861"/>
    <w:rsid w:val="00EC4C30"/>
    <w:rsid w:val="00EC4CAC"/>
    <w:rsid w:val="00EC5638"/>
    <w:rsid w:val="00EC5667"/>
    <w:rsid w:val="00EC5F2D"/>
    <w:rsid w:val="00EC6239"/>
    <w:rsid w:val="00EC6345"/>
    <w:rsid w:val="00EC745E"/>
    <w:rsid w:val="00ED0423"/>
    <w:rsid w:val="00ED0440"/>
    <w:rsid w:val="00ED05C4"/>
    <w:rsid w:val="00ED093D"/>
    <w:rsid w:val="00ED0DDF"/>
    <w:rsid w:val="00ED1751"/>
    <w:rsid w:val="00ED18B6"/>
    <w:rsid w:val="00ED302D"/>
    <w:rsid w:val="00ED33D6"/>
    <w:rsid w:val="00ED33F8"/>
    <w:rsid w:val="00ED4744"/>
    <w:rsid w:val="00ED769E"/>
    <w:rsid w:val="00ED7807"/>
    <w:rsid w:val="00EE0011"/>
    <w:rsid w:val="00EE02C2"/>
    <w:rsid w:val="00EE1231"/>
    <w:rsid w:val="00EE129C"/>
    <w:rsid w:val="00EE2B41"/>
    <w:rsid w:val="00EE2BCC"/>
    <w:rsid w:val="00EE2DD1"/>
    <w:rsid w:val="00EE3CD6"/>
    <w:rsid w:val="00EE3D43"/>
    <w:rsid w:val="00EE3FE4"/>
    <w:rsid w:val="00EE537A"/>
    <w:rsid w:val="00EE7666"/>
    <w:rsid w:val="00EE794A"/>
    <w:rsid w:val="00EE7B03"/>
    <w:rsid w:val="00EF009C"/>
    <w:rsid w:val="00EF0245"/>
    <w:rsid w:val="00EF1EDC"/>
    <w:rsid w:val="00EF1F1C"/>
    <w:rsid w:val="00EF2389"/>
    <w:rsid w:val="00EF30B1"/>
    <w:rsid w:val="00EF34BB"/>
    <w:rsid w:val="00EF358E"/>
    <w:rsid w:val="00EF4121"/>
    <w:rsid w:val="00EF41E4"/>
    <w:rsid w:val="00EF4AD9"/>
    <w:rsid w:val="00EF7805"/>
    <w:rsid w:val="00F004FD"/>
    <w:rsid w:val="00F010A9"/>
    <w:rsid w:val="00F01598"/>
    <w:rsid w:val="00F01A81"/>
    <w:rsid w:val="00F02176"/>
    <w:rsid w:val="00F0247F"/>
    <w:rsid w:val="00F02517"/>
    <w:rsid w:val="00F02E75"/>
    <w:rsid w:val="00F03044"/>
    <w:rsid w:val="00F03E05"/>
    <w:rsid w:val="00F041B9"/>
    <w:rsid w:val="00F04EE4"/>
    <w:rsid w:val="00F05614"/>
    <w:rsid w:val="00F06703"/>
    <w:rsid w:val="00F07A9B"/>
    <w:rsid w:val="00F07FFC"/>
    <w:rsid w:val="00F1027C"/>
    <w:rsid w:val="00F10A03"/>
    <w:rsid w:val="00F11E30"/>
    <w:rsid w:val="00F12230"/>
    <w:rsid w:val="00F129D1"/>
    <w:rsid w:val="00F12F50"/>
    <w:rsid w:val="00F132DE"/>
    <w:rsid w:val="00F13B19"/>
    <w:rsid w:val="00F13C38"/>
    <w:rsid w:val="00F143AD"/>
    <w:rsid w:val="00F1489B"/>
    <w:rsid w:val="00F15672"/>
    <w:rsid w:val="00F156F6"/>
    <w:rsid w:val="00F165F9"/>
    <w:rsid w:val="00F16B9D"/>
    <w:rsid w:val="00F16FDD"/>
    <w:rsid w:val="00F2066F"/>
    <w:rsid w:val="00F209B0"/>
    <w:rsid w:val="00F21020"/>
    <w:rsid w:val="00F22492"/>
    <w:rsid w:val="00F22A69"/>
    <w:rsid w:val="00F23101"/>
    <w:rsid w:val="00F23313"/>
    <w:rsid w:val="00F24191"/>
    <w:rsid w:val="00F24DDA"/>
    <w:rsid w:val="00F25048"/>
    <w:rsid w:val="00F26110"/>
    <w:rsid w:val="00F26248"/>
    <w:rsid w:val="00F26260"/>
    <w:rsid w:val="00F2642A"/>
    <w:rsid w:val="00F26B9B"/>
    <w:rsid w:val="00F26F6D"/>
    <w:rsid w:val="00F27C0E"/>
    <w:rsid w:val="00F27CF0"/>
    <w:rsid w:val="00F300EA"/>
    <w:rsid w:val="00F314CE"/>
    <w:rsid w:val="00F31613"/>
    <w:rsid w:val="00F32A96"/>
    <w:rsid w:val="00F33335"/>
    <w:rsid w:val="00F34A6A"/>
    <w:rsid w:val="00F355CC"/>
    <w:rsid w:val="00F35813"/>
    <w:rsid w:val="00F364FD"/>
    <w:rsid w:val="00F36668"/>
    <w:rsid w:val="00F367D4"/>
    <w:rsid w:val="00F36F3A"/>
    <w:rsid w:val="00F37398"/>
    <w:rsid w:val="00F3761E"/>
    <w:rsid w:val="00F37A64"/>
    <w:rsid w:val="00F37D43"/>
    <w:rsid w:val="00F418B7"/>
    <w:rsid w:val="00F425C4"/>
    <w:rsid w:val="00F42784"/>
    <w:rsid w:val="00F42CE3"/>
    <w:rsid w:val="00F431A3"/>
    <w:rsid w:val="00F445E3"/>
    <w:rsid w:val="00F4563E"/>
    <w:rsid w:val="00F462C8"/>
    <w:rsid w:val="00F46418"/>
    <w:rsid w:val="00F46CDE"/>
    <w:rsid w:val="00F46E2A"/>
    <w:rsid w:val="00F50078"/>
    <w:rsid w:val="00F50768"/>
    <w:rsid w:val="00F5092D"/>
    <w:rsid w:val="00F515BE"/>
    <w:rsid w:val="00F51EC9"/>
    <w:rsid w:val="00F524C5"/>
    <w:rsid w:val="00F53480"/>
    <w:rsid w:val="00F5366B"/>
    <w:rsid w:val="00F543ED"/>
    <w:rsid w:val="00F54458"/>
    <w:rsid w:val="00F54793"/>
    <w:rsid w:val="00F557BF"/>
    <w:rsid w:val="00F56098"/>
    <w:rsid w:val="00F56C6F"/>
    <w:rsid w:val="00F5713B"/>
    <w:rsid w:val="00F617E2"/>
    <w:rsid w:val="00F63BE4"/>
    <w:rsid w:val="00F65896"/>
    <w:rsid w:val="00F66021"/>
    <w:rsid w:val="00F66AA9"/>
    <w:rsid w:val="00F70D99"/>
    <w:rsid w:val="00F7233C"/>
    <w:rsid w:val="00F724F3"/>
    <w:rsid w:val="00F73396"/>
    <w:rsid w:val="00F74377"/>
    <w:rsid w:val="00F74419"/>
    <w:rsid w:val="00F7613E"/>
    <w:rsid w:val="00F762D2"/>
    <w:rsid w:val="00F77C20"/>
    <w:rsid w:val="00F8003B"/>
    <w:rsid w:val="00F80E58"/>
    <w:rsid w:val="00F81F81"/>
    <w:rsid w:val="00F84762"/>
    <w:rsid w:val="00F84D7A"/>
    <w:rsid w:val="00F860F9"/>
    <w:rsid w:val="00F8619C"/>
    <w:rsid w:val="00F867EE"/>
    <w:rsid w:val="00F9034C"/>
    <w:rsid w:val="00F90A54"/>
    <w:rsid w:val="00F91B2D"/>
    <w:rsid w:val="00F9304B"/>
    <w:rsid w:val="00F9350E"/>
    <w:rsid w:val="00F93BB5"/>
    <w:rsid w:val="00F95198"/>
    <w:rsid w:val="00F95390"/>
    <w:rsid w:val="00F95B69"/>
    <w:rsid w:val="00F96369"/>
    <w:rsid w:val="00F963C5"/>
    <w:rsid w:val="00F96FFA"/>
    <w:rsid w:val="00F970CD"/>
    <w:rsid w:val="00FA0136"/>
    <w:rsid w:val="00FA01D5"/>
    <w:rsid w:val="00FA0A1B"/>
    <w:rsid w:val="00FA1AD6"/>
    <w:rsid w:val="00FA1BE7"/>
    <w:rsid w:val="00FA215B"/>
    <w:rsid w:val="00FA2281"/>
    <w:rsid w:val="00FA38F4"/>
    <w:rsid w:val="00FA3C17"/>
    <w:rsid w:val="00FA3CE5"/>
    <w:rsid w:val="00FA408B"/>
    <w:rsid w:val="00FA5E10"/>
    <w:rsid w:val="00FA60A7"/>
    <w:rsid w:val="00FA664C"/>
    <w:rsid w:val="00FA7923"/>
    <w:rsid w:val="00FA7963"/>
    <w:rsid w:val="00FB0E65"/>
    <w:rsid w:val="00FB157E"/>
    <w:rsid w:val="00FB26AF"/>
    <w:rsid w:val="00FB2DDB"/>
    <w:rsid w:val="00FB48BC"/>
    <w:rsid w:val="00FB5940"/>
    <w:rsid w:val="00FB629F"/>
    <w:rsid w:val="00FB76F4"/>
    <w:rsid w:val="00FC0320"/>
    <w:rsid w:val="00FC04D6"/>
    <w:rsid w:val="00FC097B"/>
    <w:rsid w:val="00FC0C07"/>
    <w:rsid w:val="00FC0FF7"/>
    <w:rsid w:val="00FC16DB"/>
    <w:rsid w:val="00FC1924"/>
    <w:rsid w:val="00FC208B"/>
    <w:rsid w:val="00FC29DC"/>
    <w:rsid w:val="00FC3211"/>
    <w:rsid w:val="00FC4AC8"/>
    <w:rsid w:val="00FC56DE"/>
    <w:rsid w:val="00FC5A11"/>
    <w:rsid w:val="00FC5F27"/>
    <w:rsid w:val="00FC7F49"/>
    <w:rsid w:val="00FC7FB5"/>
    <w:rsid w:val="00FD0887"/>
    <w:rsid w:val="00FD0EB1"/>
    <w:rsid w:val="00FD1AB4"/>
    <w:rsid w:val="00FD1C12"/>
    <w:rsid w:val="00FD254A"/>
    <w:rsid w:val="00FD34B5"/>
    <w:rsid w:val="00FD3BEB"/>
    <w:rsid w:val="00FD3FB0"/>
    <w:rsid w:val="00FD4583"/>
    <w:rsid w:val="00FD461F"/>
    <w:rsid w:val="00FD4F2C"/>
    <w:rsid w:val="00FD597C"/>
    <w:rsid w:val="00FD6449"/>
    <w:rsid w:val="00FD66C4"/>
    <w:rsid w:val="00FD6EDC"/>
    <w:rsid w:val="00FE0664"/>
    <w:rsid w:val="00FE0939"/>
    <w:rsid w:val="00FE0BEF"/>
    <w:rsid w:val="00FE0CBD"/>
    <w:rsid w:val="00FE2A48"/>
    <w:rsid w:val="00FE2BA1"/>
    <w:rsid w:val="00FE2F56"/>
    <w:rsid w:val="00FE3498"/>
    <w:rsid w:val="00FE369A"/>
    <w:rsid w:val="00FE403B"/>
    <w:rsid w:val="00FE4B6D"/>
    <w:rsid w:val="00FE4BCF"/>
    <w:rsid w:val="00FE5A81"/>
    <w:rsid w:val="00FE5FCD"/>
    <w:rsid w:val="00FE652C"/>
    <w:rsid w:val="00FE7190"/>
    <w:rsid w:val="00FF274A"/>
    <w:rsid w:val="00FF2844"/>
    <w:rsid w:val="00FF29BE"/>
    <w:rsid w:val="00FF3223"/>
    <w:rsid w:val="00FF3472"/>
    <w:rsid w:val="00FF3662"/>
    <w:rsid w:val="00FF44B3"/>
    <w:rsid w:val="00FF4689"/>
    <w:rsid w:val="00FF52DB"/>
    <w:rsid w:val="00FF5F34"/>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CDD01A"/>
  <w15:chartTrackingRefBased/>
  <w15:docId w15:val="{23837DC8-E447-454B-91E5-DDD8B9BE2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7EF"/>
    <w:rPr>
      <w:sz w:val="24"/>
      <w:szCs w:val="24"/>
      <w:lang w:val="sv-SE" w:eastAsia="sv-SE"/>
    </w:rPr>
  </w:style>
  <w:style w:type="paragraph" w:styleId="Rubrik1">
    <w:name w:val="heading 1"/>
    <w:basedOn w:val="Normal"/>
    <w:next w:val="Normal"/>
    <w:qFormat/>
    <w:pPr>
      <w:keepNext/>
      <w:numPr>
        <w:numId w:val="4"/>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5"/>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6"/>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7"/>
      </w:numPr>
      <w:spacing w:before="240" w:after="60"/>
      <w:outlineLvl w:val="3"/>
    </w:pPr>
    <w:rPr>
      <w:b/>
      <w:bCs/>
      <w:sz w:val="28"/>
      <w:szCs w:val="28"/>
    </w:rPr>
  </w:style>
  <w:style w:type="paragraph" w:styleId="Rubrik5">
    <w:name w:val="heading 5"/>
    <w:basedOn w:val="Normal"/>
    <w:next w:val="Normal"/>
    <w:qFormat/>
    <w:pPr>
      <w:numPr>
        <w:ilvl w:val="4"/>
        <w:numId w:val="8"/>
      </w:numPr>
      <w:spacing w:before="240" w:after="60"/>
      <w:outlineLvl w:val="4"/>
    </w:pPr>
    <w:rPr>
      <w:b/>
      <w:bCs/>
      <w:i/>
      <w:iCs/>
      <w:sz w:val="26"/>
      <w:szCs w:val="26"/>
    </w:rPr>
  </w:style>
  <w:style w:type="paragraph" w:styleId="Rubrik6">
    <w:name w:val="heading 6"/>
    <w:basedOn w:val="Normal"/>
    <w:next w:val="Normal"/>
    <w:qFormat/>
    <w:pPr>
      <w:numPr>
        <w:ilvl w:val="5"/>
        <w:numId w:val="9"/>
      </w:numPr>
      <w:spacing w:before="240" w:after="60"/>
      <w:outlineLvl w:val="5"/>
    </w:pPr>
    <w:rPr>
      <w:b/>
      <w:bCs/>
      <w:sz w:val="22"/>
      <w:szCs w:val="22"/>
    </w:rPr>
  </w:style>
  <w:style w:type="paragraph" w:styleId="Rubrik7">
    <w:name w:val="heading 7"/>
    <w:basedOn w:val="Normal"/>
    <w:next w:val="Normal"/>
    <w:qFormat/>
    <w:pPr>
      <w:numPr>
        <w:ilvl w:val="6"/>
        <w:numId w:val="10"/>
      </w:numPr>
      <w:spacing w:before="240" w:after="60"/>
      <w:outlineLvl w:val="6"/>
    </w:pPr>
  </w:style>
  <w:style w:type="paragraph" w:styleId="Rubrik8">
    <w:name w:val="heading 8"/>
    <w:basedOn w:val="Normal"/>
    <w:next w:val="Normal"/>
    <w:qFormat/>
    <w:pPr>
      <w:numPr>
        <w:ilvl w:val="7"/>
        <w:numId w:val="11"/>
      </w:numPr>
      <w:spacing w:before="240" w:after="60"/>
      <w:outlineLvl w:val="7"/>
    </w:pPr>
    <w:rPr>
      <w:i/>
      <w:iCs/>
    </w:rPr>
  </w:style>
  <w:style w:type="paragraph" w:styleId="Rubrik9">
    <w:name w:val="heading 9"/>
    <w:basedOn w:val="Normal"/>
    <w:next w:val="Normal"/>
    <w:qFormat/>
    <w:pPr>
      <w:numPr>
        <w:ilvl w:val="8"/>
        <w:numId w:val="12"/>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1"/>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2"/>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pPr>
      <w:numPr>
        <w:numId w:val="3"/>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character" w:styleId="Kommentarsreferens">
    <w:name w:val="annotation reference"/>
    <w:uiPriority w:val="99"/>
    <w:semiHidden/>
    <w:unhideWhenUsed/>
    <w:rsid w:val="00121A50"/>
    <w:rPr>
      <w:sz w:val="16"/>
      <w:szCs w:val="16"/>
    </w:rPr>
  </w:style>
  <w:style w:type="paragraph" w:styleId="Kommentarer">
    <w:name w:val="annotation text"/>
    <w:basedOn w:val="Normal"/>
    <w:link w:val="KommentarerChar"/>
    <w:uiPriority w:val="99"/>
    <w:unhideWhenUsed/>
    <w:rsid w:val="00121A50"/>
    <w:rPr>
      <w:sz w:val="20"/>
      <w:szCs w:val="20"/>
    </w:rPr>
  </w:style>
  <w:style w:type="character" w:customStyle="1" w:styleId="KommentarerChar">
    <w:name w:val="Kommentarer Char"/>
    <w:link w:val="Kommentarer"/>
    <w:uiPriority w:val="99"/>
    <w:rsid w:val="00121A50"/>
    <w:rPr>
      <w:lang w:val="sv-SE" w:eastAsia="sv-SE"/>
    </w:rPr>
  </w:style>
  <w:style w:type="paragraph" w:styleId="Kommentarsmne">
    <w:name w:val="annotation subject"/>
    <w:basedOn w:val="Kommentarer"/>
    <w:next w:val="Kommentarer"/>
    <w:link w:val="KommentarsmneChar"/>
    <w:uiPriority w:val="99"/>
    <w:semiHidden/>
    <w:unhideWhenUsed/>
    <w:rsid w:val="006254A1"/>
    <w:rPr>
      <w:b/>
      <w:bCs/>
    </w:rPr>
  </w:style>
  <w:style w:type="character" w:customStyle="1" w:styleId="KommentarsmneChar">
    <w:name w:val="Kommentarsämne Char"/>
    <w:link w:val="Kommentarsmne"/>
    <w:uiPriority w:val="99"/>
    <w:semiHidden/>
    <w:rsid w:val="006254A1"/>
    <w:rPr>
      <w:b/>
      <w:bCs/>
      <w:lang w:val="sv-SE" w:eastAsia="sv-SE"/>
    </w:rPr>
  </w:style>
  <w:style w:type="character" w:customStyle="1" w:styleId="cf01">
    <w:name w:val="cf01"/>
    <w:rsid w:val="00BD725B"/>
    <w:rPr>
      <w:rFonts w:ascii="Segoe UI" w:hAnsi="Segoe UI" w:cs="Segoe UI" w:hint="default"/>
      <w:sz w:val="18"/>
      <w:szCs w:val="18"/>
    </w:rPr>
  </w:style>
  <w:style w:type="paragraph" w:styleId="Fotnotstext">
    <w:name w:val="footnote text"/>
    <w:basedOn w:val="Normal"/>
    <w:link w:val="FotnotstextChar"/>
    <w:uiPriority w:val="99"/>
    <w:semiHidden/>
    <w:unhideWhenUsed/>
    <w:rsid w:val="00007449"/>
    <w:pPr>
      <w:autoSpaceDE w:val="0"/>
      <w:autoSpaceDN w:val="0"/>
      <w:adjustRightInd w:val="0"/>
      <w:spacing w:line="300" w:lineRule="auto"/>
      <w:textAlignment w:val="center"/>
    </w:pPr>
    <w:rPr>
      <w:rFonts w:ascii="Segoe UI" w:eastAsia="Segoe UI" w:hAnsi="Segoe UI" w:cs="Open Sans"/>
      <w:sz w:val="20"/>
      <w:szCs w:val="20"/>
      <w:lang w:val="sv-FI" w:eastAsia="en-US"/>
    </w:rPr>
  </w:style>
  <w:style w:type="character" w:customStyle="1" w:styleId="FotnotstextChar">
    <w:name w:val="Fotnotstext Char"/>
    <w:link w:val="Fotnotstext"/>
    <w:uiPriority w:val="99"/>
    <w:semiHidden/>
    <w:rsid w:val="00007449"/>
    <w:rPr>
      <w:rFonts w:ascii="Segoe UI" w:eastAsia="Segoe UI" w:hAnsi="Segoe UI" w:cs="Open Sans"/>
      <w:lang w:eastAsia="en-US"/>
    </w:rPr>
  </w:style>
  <w:style w:type="character" w:styleId="Fotnotsreferens">
    <w:name w:val="footnote reference"/>
    <w:uiPriority w:val="99"/>
    <w:semiHidden/>
    <w:unhideWhenUsed/>
    <w:rsid w:val="00007449"/>
    <w:rPr>
      <w:vertAlign w:val="superscript"/>
    </w:rPr>
  </w:style>
  <w:style w:type="paragraph" w:styleId="Normalwebb">
    <w:name w:val="Normal (Web)"/>
    <w:basedOn w:val="Normal"/>
    <w:uiPriority w:val="99"/>
    <w:semiHidden/>
    <w:unhideWhenUsed/>
    <w:rsid w:val="0050383E"/>
    <w:pPr>
      <w:spacing w:before="100" w:beforeAutospacing="1" w:after="100" w:afterAutospacing="1"/>
    </w:pPr>
    <w:rPr>
      <w:lang w:val="sv-FI" w:eastAsia="sv-FI"/>
    </w:rPr>
  </w:style>
  <w:style w:type="table" w:styleId="Tabellrutnt">
    <w:name w:val="Table Grid"/>
    <w:basedOn w:val="Normaltabell"/>
    <w:uiPriority w:val="59"/>
    <w:rsid w:val="008F3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ormal0">
    <w:name w:val="anormal"/>
    <w:basedOn w:val="Normal"/>
    <w:rsid w:val="00801579"/>
    <w:pPr>
      <w:spacing w:before="100" w:beforeAutospacing="1" w:after="100" w:afterAutospacing="1"/>
    </w:pPr>
    <w:rPr>
      <w:lang w:val="sv-FI" w:eastAsia="sv-FI"/>
    </w:rPr>
  </w:style>
  <w:style w:type="paragraph" w:customStyle="1" w:styleId="pf0">
    <w:name w:val="pf0"/>
    <w:basedOn w:val="Normal"/>
    <w:rsid w:val="00044EA3"/>
    <w:pPr>
      <w:spacing w:before="100" w:beforeAutospacing="1" w:after="100" w:afterAutospacing="1"/>
    </w:pPr>
    <w:rPr>
      <w:lang w:val="sv-FI" w:eastAsia="sv-FI"/>
    </w:rPr>
  </w:style>
  <w:style w:type="paragraph" w:customStyle="1" w:styleId="py">
    <w:name w:val="py"/>
    <w:basedOn w:val="Normal"/>
    <w:rsid w:val="00051C52"/>
    <w:pPr>
      <w:spacing w:before="100" w:beforeAutospacing="1" w:after="100" w:afterAutospacing="1"/>
    </w:pPr>
    <w:rPr>
      <w:lang w:val="sv-FI" w:eastAsia="sv-FI"/>
    </w:rPr>
  </w:style>
  <w:style w:type="paragraph" w:customStyle="1" w:styleId="doc-ti">
    <w:name w:val="doc-ti"/>
    <w:basedOn w:val="Normal"/>
    <w:rsid w:val="00D035E7"/>
    <w:pPr>
      <w:spacing w:before="100" w:beforeAutospacing="1" w:after="100" w:afterAutospacing="1"/>
    </w:pPr>
    <w:rPr>
      <w:lang w:val="sv-FI" w:eastAsia="sv-FI"/>
    </w:rPr>
  </w:style>
  <w:style w:type="character" w:customStyle="1" w:styleId="highlight">
    <w:name w:val="highlight"/>
    <w:basedOn w:val="Standardstycketeckensnitt"/>
    <w:rsid w:val="00D035E7"/>
  </w:style>
  <w:style w:type="numbering" w:customStyle="1" w:styleId="Aktuelllista1">
    <w:name w:val="Aktuell lista1"/>
    <w:uiPriority w:val="99"/>
    <w:rsid w:val="007D7F25"/>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75181">
      <w:bodyDiv w:val="1"/>
      <w:marLeft w:val="0"/>
      <w:marRight w:val="0"/>
      <w:marTop w:val="0"/>
      <w:marBottom w:val="0"/>
      <w:divBdr>
        <w:top w:val="none" w:sz="0" w:space="0" w:color="auto"/>
        <w:left w:val="none" w:sz="0" w:space="0" w:color="auto"/>
        <w:bottom w:val="none" w:sz="0" w:space="0" w:color="auto"/>
        <w:right w:val="none" w:sz="0" w:space="0" w:color="auto"/>
      </w:divBdr>
    </w:div>
    <w:div w:id="318072311">
      <w:bodyDiv w:val="1"/>
      <w:marLeft w:val="0"/>
      <w:marRight w:val="0"/>
      <w:marTop w:val="0"/>
      <w:marBottom w:val="0"/>
      <w:divBdr>
        <w:top w:val="none" w:sz="0" w:space="0" w:color="auto"/>
        <w:left w:val="none" w:sz="0" w:space="0" w:color="auto"/>
        <w:bottom w:val="none" w:sz="0" w:space="0" w:color="auto"/>
        <w:right w:val="none" w:sz="0" w:space="0" w:color="auto"/>
      </w:divBdr>
    </w:div>
    <w:div w:id="349717902">
      <w:bodyDiv w:val="1"/>
      <w:marLeft w:val="0"/>
      <w:marRight w:val="0"/>
      <w:marTop w:val="0"/>
      <w:marBottom w:val="0"/>
      <w:divBdr>
        <w:top w:val="none" w:sz="0" w:space="0" w:color="auto"/>
        <w:left w:val="none" w:sz="0" w:space="0" w:color="auto"/>
        <w:bottom w:val="none" w:sz="0" w:space="0" w:color="auto"/>
        <w:right w:val="none" w:sz="0" w:space="0" w:color="auto"/>
      </w:divBdr>
    </w:div>
    <w:div w:id="435059040">
      <w:bodyDiv w:val="1"/>
      <w:marLeft w:val="0"/>
      <w:marRight w:val="0"/>
      <w:marTop w:val="0"/>
      <w:marBottom w:val="0"/>
      <w:divBdr>
        <w:top w:val="none" w:sz="0" w:space="0" w:color="auto"/>
        <w:left w:val="none" w:sz="0" w:space="0" w:color="auto"/>
        <w:bottom w:val="none" w:sz="0" w:space="0" w:color="auto"/>
        <w:right w:val="none" w:sz="0" w:space="0" w:color="auto"/>
      </w:divBdr>
      <w:divsChild>
        <w:div w:id="1995914625">
          <w:marLeft w:val="0"/>
          <w:marRight w:val="0"/>
          <w:marTop w:val="0"/>
          <w:marBottom w:val="450"/>
          <w:divBdr>
            <w:top w:val="none" w:sz="0" w:space="0" w:color="auto"/>
            <w:left w:val="none" w:sz="0" w:space="0" w:color="auto"/>
            <w:bottom w:val="none" w:sz="0" w:space="0" w:color="auto"/>
            <w:right w:val="none" w:sz="0" w:space="0" w:color="auto"/>
          </w:divBdr>
        </w:div>
        <w:div w:id="263803198">
          <w:marLeft w:val="0"/>
          <w:marRight w:val="0"/>
          <w:marTop w:val="0"/>
          <w:marBottom w:val="450"/>
          <w:divBdr>
            <w:top w:val="none" w:sz="0" w:space="0" w:color="auto"/>
            <w:left w:val="none" w:sz="0" w:space="0" w:color="auto"/>
            <w:bottom w:val="none" w:sz="0" w:space="0" w:color="auto"/>
            <w:right w:val="none" w:sz="0" w:space="0" w:color="auto"/>
          </w:divBdr>
        </w:div>
        <w:div w:id="1501578789">
          <w:marLeft w:val="0"/>
          <w:marRight w:val="0"/>
          <w:marTop w:val="0"/>
          <w:marBottom w:val="450"/>
          <w:divBdr>
            <w:top w:val="none" w:sz="0" w:space="0" w:color="auto"/>
            <w:left w:val="none" w:sz="0" w:space="0" w:color="auto"/>
            <w:bottom w:val="none" w:sz="0" w:space="0" w:color="auto"/>
            <w:right w:val="none" w:sz="0" w:space="0" w:color="auto"/>
          </w:divBdr>
        </w:div>
      </w:divsChild>
    </w:div>
    <w:div w:id="481508672">
      <w:bodyDiv w:val="1"/>
      <w:marLeft w:val="0"/>
      <w:marRight w:val="0"/>
      <w:marTop w:val="0"/>
      <w:marBottom w:val="0"/>
      <w:divBdr>
        <w:top w:val="none" w:sz="0" w:space="0" w:color="auto"/>
        <w:left w:val="none" w:sz="0" w:space="0" w:color="auto"/>
        <w:bottom w:val="none" w:sz="0" w:space="0" w:color="auto"/>
        <w:right w:val="none" w:sz="0" w:space="0" w:color="auto"/>
      </w:divBdr>
    </w:div>
    <w:div w:id="550848457">
      <w:bodyDiv w:val="1"/>
      <w:marLeft w:val="0"/>
      <w:marRight w:val="0"/>
      <w:marTop w:val="0"/>
      <w:marBottom w:val="0"/>
      <w:divBdr>
        <w:top w:val="none" w:sz="0" w:space="0" w:color="auto"/>
        <w:left w:val="none" w:sz="0" w:space="0" w:color="auto"/>
        <w:bottom w:val="none" w:sz="0" w:space="0" w:color="auto"/>
        <w:right w:val="none" w:sz="0" w:space="0" w:color="auto"/>
      </w:divBdr>
    </w:div>
    <w:div w:id="751007015">
      <w:bodyDiv w:val="1"/>
      <w:marLeft w:val="0"/>
      <w:marRight w:val="0"/>
      <w:marTop w:val="0"/>
      <w:marBottom w:val="0"/>
      <w:divBdr>
        <w:top w:val="none" w:sz="0" w:space="0" w:color="auto"/>
        <w:left w:val="none" w:sz="0" w:space="0" w:color="auto"/>
        <w:bottom w:val="none" w:sz="0" w:space="0" w:color="auto"/>
        <w:right w:val="none" w:sz="0" w:space="0" w:color="auto"/>
      </w:divBdr>
    </w:div>
    <w:div w:id="1820220236">
      <w:bodyDiv w:val="1"/>
      <w:marLeft w:val="0"/>
      <w:marRight w:val="0"/>
      <w:marTop w:val="0"/>
      <w:marBottom w:val="0"/>
      <w:divBdr>
        <w:top w:val="none" w:sz="0" w:space="0" w:color="auto"/>
        <w:left w:val="none" w:sz="0" w:space="0" w:color="auto"/>
        <w:bottom w:val="none" w:sz="0" w:space="0" w:color="auto"/>
        <w:right w:val="none" w:sz="0" w:space="0" w:color="auto"/>
      </w:divBdr>
    </w:div>
    <w:div w:id="1904562127">
      <w:bodyDiv w:val="1"/>
      <w:marLeft w:val="0"/>
      <w:marRight w:val="0"/>
      <w:marTop w:val="0"/>
      <w:marBottom w:val="0"/>
      <w:divBdr>
        <w:top w:val="none" w:sz="0" w:space="0" w:color="auto"/>
        <w:left w:val="none" w:sz="0" w:space="0" w:color="auto"/>
        <w:bottom w:val="none" w:sz="0" w:space="0" w:color="auto"/>
        <w:right w:val="none" w:sz="0" w:space="0" w:color="auto"/>
      </w:divBdr>
      <w:divsChild>
        <w:div w:id="2140297648">
          <w:marLeft w:val="0"/>
          <w:marRight w:val="0"/>
          <w:marTop w:val="0"/>
          <w:marBottom w:val="0"/>
          <w:divBdr>
            <w:top w:val="none" w:sz="0" w:space="0" w:color="auto"/>
            <w:left w:val="none" w:sz="0" w:space="0" w:color="auto"/>
            <w:bottom w:val="none" w:sz="0" w:space="0" w:color="auto"/>
            <w:right w:val="none" w:sz="0" w:space="0" w:color="auto"/>
          </w:divBdr>
          <w:divsChild>
            <w:div w:id="1865707115">
              <w:marLeft w:val="0"/>
              <w:marRight w:val="0"/>
              <w:marTop w:val="0"/>
              <w:marBottom w:val="450"/>
              <w:divBdr>
                <w:top w:val="none" w:sz="0" w:space="0" w:color="auto"/>
                <w:left w:val="none" w:sz="0" w:space="0" w:color="auto"/>
                <w:bottom w:val="none" w:sz="0" w:space="0" w:color="auto"/>
                <w:right w:val="none" w:sz="0" w:space="0" w:color="auto"/>
              </w:divBdr>
            </w:div>
            <w:div w:id="963586508">
              <w:marLeft w:val="0"/>
              <w:marRight w:val="0"/>
              <w:marTop w:val="0"/>
              <w:marBottom w:val="450"/>
              <w:divBdr>
                <w:top w:val="none" w:sz="0" w:space="0" w:color="auto"/>
                <w:left w:val="none" w:sz="0" w:space="0" w:color="auto"/>
                <w:bottom w:val="none" w:sz="0" w:space="0" w:color="auto"/>
                <w:right w:val="none" w:sz="0" w:space="0" w:color="auto"/>
              </w:divBdr>
            </w:div>
          </w:divsChild>
        </w:div>
        <w:div w:id="76824752">
          <w:marLeft w:val="0"/>
          <w:marRight w:val="0"/>
          <w:marTop w:val="0"/>
          <w:marBottom w:val="0"/>
          <w:divBdr>
            <w:top w:val="none" w:sz="0" w:space="0" w:color="auto"/>
            <w:left w:val="none" w:sz="0" w:space="0" w:color="auto"/>
            <w:bottom w:val="none" w:sz="0" w:space="0" w:color="auto"/>
            <w:right w:val="none" w:sz="0" w:space="0" w:color="auto"/>
          </w:divBdr>
          <w:divsChild>
            <w:div w:id="1414814820">
              <w:marLeft w:val="0"/>
              <w:marRight w:val="0"/>
              <w:marTop w:val="0"/>
              <w:marBottom w:val="450"/>
              <w:divBdr>
                <w:top w:val="none" w:sz="0" w:space="0" w:color="auto"/>
                <w:left w:val="none" w:sz="0" w:space="0" w:color="auto"/>
                <w:bottom w:val="none" w:sz="0" w:space="0" w:color="auto"/>
                <w:right w:val="none" w:sz="0" w:space="0" w:color="auto"/>
              </w:divBdr>
            </w:div>
            <w:div w:id="79447373">
              <w:marLeft w:val="0"/>
              <w:marRight w:val="0"/>
              <w:marTop w:val="0"/>
              <w:marBottom w:val="450"/>
              <w:divBdr>
                <w:top w:val="none" w:sz="0" w:space="0" w:color="auto"/>
                <w:left w:val="none" w:sz="0" w:space="0" w:color="auto"/>
                <w:bottom w:val="none" w:sz="0" w:space="0" w:color="auto"/>
                <w:right w:val="none" w:sz="0" w:space="0" w:color="auto"/>
              </w:divBdr>
            </w:div>
            <w:div w:id="742030238">
              <w:marLeft w:val="0"/>
              <w:marRight w:val="0"/>
              <w:marTop w:val="0"/>
              <w:marBottom w:val="450"/>
              <w:divBdr>
                <w:top w:val="none" w:sz="0" w:space="0" w:color="auto"/>
                <w:left w:val="none" w:sz="0" w:space="0" w:color="auto"/>
                <w:bottom w:val="none" w:sz="0" w:space="0" w:color="auto"/>
                <w:right w:val="none" w:sz="0" w:space="0" w:color="auto"/>
              </w:divBdr>
            </w:div>
          </w:divsChild>
        </w:div>
        <w:div w:id="1293906374">
          <w:marLeft w:val="0"/>
          <w:marRight w:val="0"/>
          <w:marTop w:val="0"/>
          <w:marBottom w:val="0"/>
          <w:divBdr>
            <w:top w:val="none" w:sz="0" w:space="0" w:color="auto"/>
            <w:left w:val="none" w:sz="0" w:space="0" w:color="auto"/>
            <w:bottom w:val="none" w:sz="0" w:space="0" w:color="auto"/>
            <w:right w:val="none" w:sz="0" w:space="0" w:color="auto"/>
          </w:divBdr>
          <w:divsChild>
            <w:div w:id="1226914044">
              <w:marLeft w:val="0"/>
              <w:marRight w:val="0"/>
              <w:marTop w:val="0"/>
              <w:marBottom w:val="450"/>
              <w:divBdr>
                <w:top w:val="none" w:sz="0" w:space="0" w:color="auto"/>
                <w:left w:val="none" w:sz="0" w:space="0" w:color="auto"/>
                <w:bottom w:val="none" w:sz="0" w:space="0" w:color="auto"/>
                <w:right w:val="none" w:sz="0" w:space="0" w:color="auto"/>
              </w:divBdr>
            </w:div>
            <w:div w:id="840466430">
              <w:marLeft w:val="0"/>
              <w:marRight w:val="0"/>
              <w:marTop w:val="0"/>
              <w:marBottom w:val="450"/>
              <w:divBdr>
                <w:top w:val="none" w:sz="0" w:space="0" w:color="auto"/>
                <w:left w:val="none" w:sz="0" w:space="0" w:color="auto"/>
                <w:bottom w:val="none" w:sz="0" w:space="0" w:color="auto"/>
                <w:right w:val="none" w:sz="0" w:space="0" w:color="auto"/>
              </w:divBdr>
            </w:div>
            <w:div w:id="1327396960">
              <w:marLeft w:val="0"/>
              <w:marRight w:val="0"/>
              <w:marTop w:val="0"/>
              <w:marBottom w:val="450"/>
              <w:divBdr>
                <w:top w:val="none" w:sz="0" w:space="0" w:color="auto"/>
                <w:left w:val="none" w:sz="0" w:space="0" w:color="auto"/>
                <w:bottom w:val="none" w:sz="0" w:space="0" w:color="auto"/>
                <w:right w:val="none" w:sz="0" w:space="0" w:color="auto"/>
              </w:divBdr>
            </w:div>
            <w:div w:id="95193469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919947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uropa.eu/europass/sv/europassfunktioner/den-europeiska-referensramen-kvalifikationer/nationella-referensramar" TargetMode="External"/><Relationship Id="rId18" Type="http://schemas.openxmlformats.org/officeDocument/2006/relationships/hyperlink" Target="https://www.finlex.fi/sv/laki/ajantasa/2002/20020672"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europa.eu/europass/sv/description-eight-eqf-levels" TargetMode="External"/><Relationship Id="rId17" Type="http://schemas.openxmlformats.org/officeDocument/2006/relationships/hyperlink" Target="https://www.finlex.fi/sv/laki/ajantasa/2002/20020504"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hea.info/index.php" TargetMode="External"/><Relationship Id="rId20" Type="http://schemas.openxmlformats.org/officeDocument/2006/relationships/hyperlink" Target="https://www.regeringen.ax/alandsk-lagstiftning/alex/19876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uropa.eu/europass/sv/node/2036" TargetMode="External"/><Relationship Id="rId23" Type="http://schemas.openxmlformats.org/officeDocument/2006/relationships/footer" Target="footer3.xml"/><Relationship Id="rId10" Type="http://schemas.openxmlformats.org/officeDocument/2006/relationships/footer" Target="footer1.xml"/><Relationship Id="rId19" Type="http://schemas.openxmlformats.org/officeDocument/2006/relationships/hyperlink" Target="https://www.regeringen.ax/alandsk-lagstiftning/alex/199327"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eur-lex.europa.eu/legal-content/sv/TXT/HTML/?uri=CELEX:32017H0615(01)&amp;from=sv" TargetMode="External"/><Relationship Id="rId22"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Lexicon\Landskapsregeringen\Lagberedning\LS-Framst&#228;llning.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BE7F8-E47D-4506-8B41-4E6239550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LS-Framställning.dot</Template>
  <TotalTime>0</TotalTime>
  <Pages>54</Pages>
  <Words>26659</Words>
  <Characters>141294</Characters>
  <Application>Microsoft Office Word</Application>
  <DocSecurity>0</DocSecurity>
  <Lines>1177</Lines>
  <Paragraphs>335</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NyLS-Framställning</vt:lpstr>
      <vt:lpstr>NyLS-Framställning</vt:lpstr>
    </vt:vector>
  </TitlesOfParts>
  <Company>Ålands landskapsstyrelse</Company>
  <LinksUpToDate>false</LinksUpToDate>
  <CharactersWithSpaces>167618</CharactersWithSpaces>
  <SharedDoc>false</SharedDoc>
  <HLinks>
    <vt:vector size="60" baseType="variant">
      <vt:variant>
        <vt:i4>262192</vt:i4>
      </vt:variant>
      <vt:variant>
        <vt:i4>54</vt:i4>
      </vt:variant>
      <vt:variant>
        <vt:i4>0</vt:i4>
      </vt:variant>
      <vt:variant>
        <vt:i4>5</vt:i4>
      </vt:variant>
      <vt:variant>
        <vt:lpwstr/>
      </vt:variant>
      <vt:variant>
        <vt:lpwstr>_top</vt:lpwstr>
      </vt:variant>
      <vt:variant>
        <vt:i4>2031669</vt:i4>
      </vt:variant>
      <vt:variant>
        <vt:i4>47</vt:i4>
      </vt:variant>
      <vt:variant>
        <vt:i4>0</vt:i4>
      </vt:variant>
      <vt:variant>
        <vt:i4>5</vt:i4>
      </vt:variant>
      <vt:variant>
        <vt:lpwstr/>
      </vt:variant>
      <vt:variant>
        <vt:lpwstr>_Toc530915178</vt:lpwstr>
      </vt:variant>
      <vt:variant>
        <vt:i4>2031669</vt:i4>
      </vt:variant>
      <vt:variant>
        <vt:i4>41</vt:i4>
      </vt:variant>
      <vt:variant>
        <vt:i4>0</vt:i4>
      </vt:variant>
      <vt:variant>
        <vt:i4>5</vt:i4>
      </vt:variant>
      <vt:variant>
        <vt:lpwstr/>
      </vt:variant>
      <vt:variant>
        <vt:lpwstr>_Toc530915177</vt:lpwstr>
      </vt:variant>
      <vt:variant>
        <vt:i4>2031669</vt:i4>
      </vt:variant>
      <vt:variant>
        <vt:i4>35</vt:i4>
      </vt:variant>
      <vt:variant>
        <vt:i4>0</vt:i4>
      </vt:variant>
      <vt:variant>
        <vt:i4>5</vt:i4>
      </vt:variant>
      <vt:variant>
        <vt:lpwstr/>
      </vt:variant>
      <vt:variant>
        <vt:lpwstr>_Toc530915176</vt:lpwstr>
      </vt:variant>
      <vt:variant>
        <vt:i4>2031669</vt:i4>
      </vt:variant>
      <vt:variant>
        <vt:i4>29</vt:i4>
      </vt:variant>
      <vt:variant>
        <vt:i4>0</vt:i4>
      </vt:variant>
      <vt:variant>
        <vt:i4>5</vt:i4>
      </vt:variant>
      <vt:variant>
        <vt:lpwstr/>
      </vt:variant>
      <vt:variant>
        <vt:lpwstr>_Toc530915175</vt:lpwstr>
      </vt:variant>
      <vt:variant>
        <vt:i4>2031669</vt:i4>
      </vt:variant>
      <vt:variant>
        <vt:i4>23</vt:i4>
      </vt:variant>
      <vt:variant>
        <vt:i4>0</vt:i4>
      </vt:variant>
      <vt:variant>
        <vt:i4>5</vt:i4>
      </vt:variant>
      <vt:variant>
        <vt:lpwstr/>
      </vt:variant>
      <vt:variant>
        <vt:lpwstr>_Toc530915174</vt:lpwstr>
      </vt:variant>
      <vt:variant>
        <vt:i4>2031669</vt:i4>
      </vt:variant>
      <vt:variant>
        <vt:i4>17</vt:i4>
      </vt:variant>
      <vt:variant>
        <vt:i4>0</vt:i4>
      </vt:variant>
      <vt:variant>
        <vt:i4>5</vt:i4>
      </vt:variant>
      <vt:variant>
        <vt:lpwstr/>
      </vt:variant>
      <vt:variant>
        <vt:lpwstr>_Toc530915173</vt:lpwstr>
      </vt:variant>
      <vt:variant>
        <vt:i4>2031669</vt:i4>
      </vt:variant>
      <vt:variant>
        <vt:i4>11</vt:i4>
      </vt:variant>
      <vt:variant>
        <vt:i4>0</vt:i4>
      </vt:variant>
      <vt:variant>
        <vt:i4>5</vt:i4>
      </vt:variant>
      <vt:variant>
        <vt:lpwstr/>
      </vt:variant>
      <vt:variant>
        <vt:lpwstr>_Toc530915172</vt:lpwstr>
      </vt:variant>
      <vt:variant>
        <vt:i4>2031669</vt:i4>
      </vt:variant>
      <vt:variant>
        <vt:i4>5</vt:i4>
      </vt:variant>
      <vt:variant>
        <vt:i4>0</vt:i4>
      </vt:variant>
      <vt:variant>
        <vt:i4>5</vt:i4>
      </vt:variant>
      <vt:variant>
        <vt:lpwstr/>
      </vt:variant>
      <vt:variant>
        <vt:lpwstr>_Toc530915171</vt:lpwstr>
      </vt:variant>
      <vt:variant>
        <vt:i4>262192</vt:i4>
      </vt:variant>
      <vt:variant>
        <vt:i4>0</vt:i4>
      </vt:variant>
      <vt:variant>
        <vt:i4>0</vt:i4>
      </vt:variant>
      <vt:variant>
        <vt:i4>5</vt:i4>
      </vt:variant>
      <vt:variant>
        <vt:lpwstr/>
      </vt:variant>
      <vt:variant>
        <vt:lpwstr>_top</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NyLS-Framställning</dc:title>
  <dc:subject>Framställningsmall</dc:subject>
  <dc:creator>Lotta Wickström</dc:creator>
  <cp:keywords/>
  <dc:description/>
  <cp:lastModifiedBy>Jessica Laaksonen</cp:lastModifiedBy>
  <cp:revision>2</cp:revision>
  <cp:lastPrinted>2024-03-12T08:19:00Z</cp:lastPrinted>
  <dcterms:created xsi:type="dcterms:W3CDTF">2024-03-14T11:01:00Z</dcterms:created>
  <dcterms:modified xsi:type="dcterms:W3CDTF">2024-03-14T11:01:00Z</dcterms:modified>
</cp:coreProperties>
</file>