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A618BD7" w14:textId="77777777">
        <w:trPr>
          <w:cantSplit/>
          <w:trHeight w:val="20"/>
        </w:trPr>
        <w:tc>
          <w:tcPr>
            <w:tcW w:w="861" w:type="dxa"/>
            <w:vMerge w:val="restart"/>
          </w:tcPr>
          <w:p w14:paraId="088F07A4" w14:textId="61BF3CBC" w:rsidR="002401D0" w:rsidRDefault="00CC5D26">
            <w:pPr>
              <w:pStyle w:val="xLedtext"/>
              <w:rPr>
                <w:noProof/>
              </w:rPr>
            </w:pPr>
            <w:bookmarkStart w:id="0" w:name="_top"/>
            <w:bookmarkEnd w:id="0"/>
            <w:r>
              <w:rPr>
                <w:noProof/>
              </w:rPr>
              <w:drawing>
                <wp:inline distT="0" distB="0" distL="0" distR="0" wp14:anchorId="09324F08" wp14:editId="0089F0DC">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7224D739" w14:textId="2179D3C9" w:rsidR="002401D0" w:rsidRDefault="00CC5D26">
            <w:pPr>
              <w:pStyle w:val="xMellanrum"/>
            </w:pPr>
            <w:r>
              <w:rPr>
                <w:noProof/>
              </w:rPr>
              <w:drawing>
                <wp:inline distT="0" distB="0" distL="0" distR="0" wp14:anchorId="6A0E9C9A" wp14:editId="4FC05B42">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6E150CB6" w14:textId="77777777">
        <w:trPr>
          <w:cantSplit/>
          <w:trHeight w:val="299"/>
        </w:trPr>
        <w:tc>
          <w:tcPr>
            <w:tcW w:w="861" w:type="dxa"/>
            <w:vMerge/>
          </w:tcPr>
          <w:p w14:paraId="5B3E5A65" w14:textId="77777777" w:rsidR="002401D0" w:rsidRDefault="002401D0">
            <w:pPr>
              <w:pStyle w:val="xLedtext"/>
            </w:pPr>
          </w:p>
        </w:tc>
        <w:tc>
          <w:tcPr>
            <w:tcW w:w="4448" w:type="dxa"/>
            <w:vAlign w:val="bottom"/>
          </w:tcPr>
          <w:p w14:paraId="021EC3BD" w14:textId="77777777" w:rsidR="002401D0" w:rsidRDefault="002401D0">
            <w:pPr>
              <w:pStyle w:val="xAvsandare1"/>
            </w:pPr>
            <w:r>
              <w:t>Ålands lagting</w:t>
            </w:r>
          </w:p>
        </w:tc>
        <w:tc>
          <w:tcPr>
            <w:tcW w:w="4288" w:type="dxa"/>
            <w:gridSpan w:val="2"/>
            <w:vAlign w:val="bottom"/>
          </w:tcPr>
          <w:p w14:paraId="7147E47A" w14:textId="023D1544" w:rsidR="002401D0" w:rsidRDefault="002401D0" w:rsidP="00B36A8F">
            <w:pPr>
              <w:pStyle w:val="xDokTypNr"/>
            </w:pPr>
            <w:r>
              <w:t xml:space="preserve">BETÄNKANDE nr </w:t>
            </w:r>
            <w:r w:rsidR="00DE35AA">
              <w:t>4</w:t>
            </w:r>
            <w:r>
              <w:t>/20</w:t>
            </w:r>
            <w:r w:rsidR="00CC5D26">
              <w:t>23</w:t>
            </w:r>
            <w:r w:rsidR="0015337C">
              <w:t>-20</w:t>
            </w:r>
            <w:r w:rsidR="00CC5D26">
              <w:t>24</w:t>
            </w:r>
          </w:p>
        </w:tc>
      </w:tr>
      <w:tr w:rsidR="002401D0" w14:paraId="01740DA8" w14:textId="77777777">
        <w:trPr>
          <w:cantSplit/>
          <w:trHeight w:val="238"/>
        </w:trPr>
        <w:tc>
          <w:tcPr>
            <w:tcW w:w="861" w:type="dxa"/>
            <w:vMerge/>
          </w:tcPr>
          <w:p w14:paraId="3895A4B8" w14:textId="77777777" w:rsidR="002401D0" w:rsidRDefault="002401D0">
            <w:pPr>
              <w:pStyle w:val="xLedtext"/>
            </w:pPr>
          </w:p>
        </w:tc>
        <w:tc>
          <w:tcPr>
            <w:tcW w:w="4448" w:type="dxa"/>
            <w:vAlign w:val="bottom"/>
          </w:tcPr>
          <w:p w14:paraId="5FDCF165" w14:textId="77777777" w:rsidR="002401D0" w:rsidRDefault="002401D0">
            <w:pPr>
              <w:pStyle w:val="xLedtext"/>
            </w:pPr>
          </w:p>
        </w:tc>
        <w:tc>
          <w:tcPr>
            <w:tcW w:w="1725" w:type="dxa"/>
            <w:vAlign w:val="bottom"/>
          </w:tcPr>
          <w:p w14:paraId="3A25A5A1" w14:textId="77777777" w:rsidR="002401D0" w:rsidRDefault="002401D0">
            <w:pPr>
              <w:pStyle w:val="xLedtext"/>
            </w:pPr>
            <w:r>
              <w:t>Datum</w:t>
            </w:r>
          </w:p>
        </w:tc>
        <w:tc>
          <w:tcPr>
            <w:tcW w:w="2563" w:type="dxa"/>
            <w:vAlign w:val="bottom"/>
          </w:tcPr>
          <w:p w14:paraId="514FE795" w14:textId="77777777" w:rsidR="002401D0" w:rsidRDefault="002401D0">
            <w:pPr>
              <w:pStyle w:val="xLedtext"/>
            </w:pPr>
          </w:p>
        </w:tc>
      </w:tr>
      <w:tr w:rsidR="002401D0" w14:paraId="1C810500" w14:textId="77777777">
        <w:trPr>
          <w:cantSplit/>
          <w:trHeight w:val="238"/>
        </w:trPr>
        <w:tc>
          <w:tcPr>
            <w:tcW w:w="861" w:type="dxa"/>
            <w:vMerge/>
          </w:tcPr>
          <w:p w14:paraId="5C3CA74B" w14:textId="77777777" w:rsidR="002401D0" w:rsidRDefault="002401D0">
            <w:pPr>
              <w:pStyle w:val="xAvsandare2"/>
            </w:pPr>
          </w:p>
        </w:tc>
        <w:tc>
          <w:tcPr>
            <w:tcW w:w="4448" w:type="dxa"/>
            <w:vAlign w:val="center"/>
          </w:tcPr>
          <w:p w14:paraId="1DEACA1B" w14:textId="0725B055" w:rsidR="002401D0" w:rsidRDefault="00CC5D26">
            <w:pPr>
              <w:pStyle w:val="xAvsandare2"/>
            </w:pPr>
            <w:r>
              <w:t>Finans- och närings</w:t>
            </w:r>
            <w:r w:rsidR="002401D0">
              <w:t>utskottet</w:t>
            </w:r>
          </w:p>
        </w:tc>
        <w:tc>
          <w:tcPr>
            <w:tcW w:w="1725" w:type="dxa"/>
            <w:vAlign w:val="center"/>
          </w:tcPr>
          <w:p w14:paraId="5358354A" w14:textId="699E892D" w:rsidR="002401D0" w:rsidRDefault="002401D0">
            <w:pPr>
              <w:pStyle w:val="xDatum1"/>
            </w:pPr>
            <w:r>
              <w:t>20</w:t>
            </w:r>
            <w:r w:rsidR="00CC5D26">
              <w:t>24-01-</w:t>
            </w:r>
            <w:r w:rsidR="00DE35AA">
              <w:t>1</w:t>
            </w:r>
            <w:r w:rsidR="001D7768">
              <w:t>6</w:t>
            </w:r>
          </w:p>
        </w:tc>
        <w:tc>
          <w:tcPr>
            <w:tcW w:w="2563" w:type="dxa"/>
            <w:vAlign w:val="center"/>
          </w:tcPr>
          <w:p w14:paraId="7A013CA8" w14:textId="77777777" w:rsidR="002401D0" w:rsidRDefault="002401D0">
            <w:pPr>
              <w:pStyle w:val="xBeteckning1"/>
            </w:pPr>
          </w:p>
        </w:tc>
      </w:tr>
      <w:tr w:rsidR="002401D0" w14:paraId="0149C9DE" w14:textId="77777777">
        <w:trPr>
          <w:cantSplit/>
          <w:trHeight w:val="238"/>
        </w:trPr>
        <w:tc>
          <w:tcPr>
            <w:tcW w:w="861" w:type="dxa"/>
            <w:vMerge/>
          </w:tcPr>
          <w:p w14:paraId="1CA9902B" w14:textId="77777777" w:rsidR="002401D0" w:rsidRDefault="002401D0">
            <w:pPr>
              <w:pStyle w:val="xLedtext"/>
            </w:pPr>
          </w:p>
        </w:tc>
        <w:tc>
          <w:tcPr>
            <w:tcW w:w="4448" w:type="dxa"/>
            <w:vAlign w:val="bottom"/>
          </w:tcPr>
          <w:p w14:paraId="300C79D2" w14:textId="77777777" w:rsidR="002401D0" w:rsidRDefault="002401D0">
            <w:pPr>
              <w:pStyle w:val="xLedtext"/>
            </w:pPr>
          </w:p>
        </w:tc>
        <w:tc>
          <w:tcPr>
            <w:tcW w:w="1725" w:type="dxa"/>
            <w:vAlign w:val="bottom"/>
          </w:tcPr>
          <w:p w14:paraId="69AA299B" w14:textId="77777777" w:rsidR="002401D0" w:rsidRDefault="002401D0">
            <w:pPr>
              <w:pStyle w:val="xLedtext"/>
            </w:pPr>
          </w:p>
        </w:tc>
        <w:tc>
          <w:tcPr>
            <w:tcW w:w="2563" w:type="dxa"/>
            <w:vAlign w:val="bottom"/>
          </w:tcPr>
          <w:p w14:paraId="400B019D" w14:textId="77777777" w:rsidR="002401D0" w:rsidRDefault="002401D0">
            <w:pPr>
              <w:pStyle w:val="xLedtext"/>
            </w:pPr>
          </w:p>
        </w:tc>
      </w:tr>
      <w:tr w:rsidR="002401D0" w14:paraId="03721CB2" w14:textId="77777777">
        <w:trPr>
          <w:cantSplit/>
          <w:trHeight w:val="238"/>
        </w:trPr>
        <w:tc>
          <w:tcPr>
            <w:tcW w:w="861" w:type="dxa"/>
            <w:vMerge/>
            <w:tcBorders>
              <w:bottom w:val="single" w:sz="4" w:space="0" w:color="auto"/>
            </w:tcBorders>
          </w:tcPr>
          <w:p w14:paraId="06D1F75C" w14:textId="77777777" w:rsidR="002401D0" w:rsidRDefault="002401D0">
            <w:pPr>
              <w:pStyle w:val="xAvsandare3"/>
            </w:pPr>
          </w:p>
        </w:tc>
        <w:tc>
          <w:tcPr>
            <w:tcW w:w="4448" w:type="dxa"/>
            <w:tcBorders>
              <w:bottom w:val="single" w:sz="4" w:space="0" w:color="auto"/>
            </w:tcBorders>
            <w:vAlign w:val="center"/>
          </w:tcPr>
          <w:p w14:paraId="400B3042" w14:textId="77777777" w:rsidR="002401D0" w:rsidRDefault="002401D0">
            <w:pPr>
              <w:pStyle w:val="xAvsandare3"/>
            </w:pPr>
          </w:p>
        </w:tc>
        <w:tc>
          <w:tcPr>
            <w:tcW w:w="1725" w:type="dxa"/>
            <w:tcBorders>
              <w:bottom w:val="single" w:sz="4" w:space="0" w:color="auto"/>
            </w:tcBorders>
            <w:vAlign w:val="center"/>
          </w:tcPr>
          <w:p w14:paraId="08471CEC" w14:textId="77777777" w:rsidR="002401D0" w:rsidRDefault="002401D0">
            <w:pPr>
              <w:pStyle w:val="xDatum2"/>
            </w:pPr>
          </w:p>
        </w:tc>
        <w:tc>
          <w:tcPr>
            <w:tcW w:w="2563" w:type="dxa"/>
            <w:tcBorders>
              <w:bottom w:val="single" w:sz="4" w:space="0" w:color="auto"/>
            </w:tcBorders>
            <w:vAlign w:val="center"/>
          </w:tcPr>
          <w:p w14:paraId="2B2D49BA" w14:textId="77777777" w:rsidR="002401D0" w:rsidRDefault="002401D0">
            <w:pPr>
              <w:pStyle w:val="xBeteckning2"/>
            </w:pPr>
          </w:p>
        </w:tc>
      </w:tr>
      <w:tr w:rsidR="002401D0" w14:paraId="1A9AED60" w14:textId="77777777">
        <w:trPr>
          <w:cantSplit/>
          <w:trHeight w:val="238"/>
        </w:trPr>
        <w:tc>
          <w:tcPr>
            <w:tcW w:w="861" w:type="dxa"/>
            <w:tcBorders>
              <w:top w:val="single" w:sz="4" w:space="0" w:color="auto"/>
            </w:tcBorders>
            <w:vAlign w:val="bottom"/>
          </w:tcPr>
          <w:p w14:paraId="4BC38E03" w14:textId="77777777" w:rsidR="002401D0" w:rsidRDefault="002401D0">
            <w:pPr>
              <w:pStyle w:val="xLedtext"/>
            </w:pPr>
          </w:p>
        </w:tc>
        <w:tc>
          <w:tcPr>
            <w:tcW w:w="4448" w:type="dxa"/>
            <w:tcBorders>
              <w:top w:val="single" w:sz="4" w:space="0" w:color="auto"/>
            </w:tcBorders>
            <w:vAlign w:val="bottom"/>
          </w:tcPr>
          <w:p w14:paraId="282BEF85" w14:textId="77777777" w:rsidR="002401D0" w:rsidRDefault="002401D0">
            <w:pPr>
              <w:pStyle w:val="xLedtext"/>
            </w:pPr>
          </w:p>
        </w:tc>
        <w:tc>
          <w:tcPr>
            <w:tcW w:w="4288" w:type="dxa"/>
            <w:gridSpan w:val="2"/>
            <w:tcBorders>
              <w:top w:val="single" w:sz="4" w:space="0" w:color="auto"/>
            </w:tcBorders>
            <w:vAlign w:val="bottom"/>
          </w:tcPr>
          <w:p w14:paraId="38908068" w14:textId="77777777" w:rsidR="002401D0" w:rsidRDefault="002401D0">
            <w:pPr>
              <w:pStyle w:val="xLedtext"/>
            </w:pPr>
          </w:p>
        </w:tc>
      </w:tr>
      <w:tr w:rsidR="002401D0" w14:paraId="13C1AB71" w14:textId="77777777">
        <w:trPr>
          <w:cantSplit/>
          <w:trHeight w:val="238"/>
        </w:trPr>
        <w:tc>
          <w:tcPr>
            <w:tcW w:w="861" w:type="dxa"/>
          </w:tcPr>
          <w:p w14:paraId="44913C50" w14:textId="77777777" w:rsidR="002401D0" w:rsidRDefault="002401D0">
            <w:pPr>
              <w:pStyle w:val="xCelltext"/>
            </w:pPr>
          </w:p>
        </w:tc>
        <w:tc>
          <w:tcPr>
            <w:tcW w:w="4448" w:type="dxa"/>
            <w:vMerge w:val="restart"/>
          </w:tcPr>
          <w:p w14:paraId="12C3AAFF" w14:textId="77777777" w:rsidR="002401D0" w:rsidRDefault="002401D0">
            <w:pPr>
              <w:pStyle w:val="xMottagare1"/>
            </w:pPr>
            <w:r>
              <w:t>Till Ålands lagting</w:t>
            </w:r>
          </w:p>
        </w:tc>
        <w:tc>
          <w:tcPr>
            <w:tcW w:w="4288" w:type="dxa"/>
            <w:gridSpan w:val="2"/>
            <w:vMerge w:val="restart"/>
          </w:tcPr>
          <w:p w14:paraId="7783BB9F" w14:textId="77777777" w:rsidR="002401D0" w:rsidRDefault="002401D0">
            <w:pPr>
              <w:pStyle w:val="xMottagare1"/>
              <w:tabs>
                <w:tab w:val="left" w:pos="2349"/>
              </w:tabs>
            </w:pPr>
          </w:p>
        </w:tc>
      </w:tr>
      <w:tr w:rsidR="002401D0" w14:paraId="1B5A01C4" w14:textId="77777777">
        <w:trPr>
          <w:cantSplit/>
          <w:trHeight w:val="238"/>
        </w:trPr>
        <w:tc>
          <w:tcPr>
            <w:tcW w:w="861" w:type="dxa"/>
          </w:tcPr>
          <w:p w14:paraId="07DAB817" w14:textId="77777777" w:rsidR="002401D0" w:rsidRDefault="002401D0">
            <w:pPr>
              <w:pStyle w:val="xCelltext"/>
            </w:pPr>
          </w:p>
        </w:tc>
        <w:tc>
          <w:tcPr>
            <w:tcW w:w="4448" w:type="dxa"/>
            <w:vMerge/>
            <w:vAlign w:val="center"/>
          </w:tcPr>
          <w:p w14:paraId="6CD4FA02" w14:textId="77777777" w:rsidR="002401D0" w:rsidRDefault="002401D0">
            <w:pPr>
              <w:pStyle w:val="xCelltext"/>
            </w:pPr>
          </w:p>
        </w:tc>
        <w:tc>
          <w:tcPr>
            <w:tcW w:w="4288" w:type="dxa"/>
            <w:gridSpan w:val="2"/>
            <w:vMerge/>
            <w:vAlign w:val="center"/>
          </w:tcPr>
          <w:p w14:paraId="41880CA6" w14:textId="77777777" w:rsidR="002401D0" w:rsidRDefault="002401D0">
            <w:pPr>
              <w:pStyle w:val="xCelltext"/>
            </w:pPr>
          </w:p>
        </w:tc>
      </w:tr>
      <w:tr w:rsidR="002401D0" w14:paraId="78047189" w14:textId="77777777">
        <w:trPr>
          <w:cantSplit/>
          <w:trHeight w:val="238"/>
        </w:trPr>
        <w:tc>
          <w:tcPr>
            <w:tcW w:w="861" w:type="dxa"/>
          </w:tcPr>
          <w:p w14:paraId="67027E4A" w14:textId="77777777" w:rsidR="002401D0" w:rsidRDefault="002401D0">
            <w:pPr>
              <w:pStyle w:val="xCelltext"/>
            </w:pPr>
          </w:p>
        </w:tc>
        <w:tc>
          <w:tcPr>
            <w:tcW w:w="4448" w:type="dxa"/>
            <w:vMerge/>
            <w:vAlign w:val="center"/>
          </w:tcPr>
          <w:p w14:paraId="65B3BEAA" w14:textId="77777777" w:rsidR="002401D0" w:rsidRDefault="002401D0">
            <w:pPr>
              <w:pStyle w:val="xCelltext"/>
            </w:pPr>
          </w:p>
        </w:tc>
        <w:tc>
          <w:tcPr>
            <w:tcW w:w="4288" w:type="dxa"/>
            <w:gridSpan w:val="2"/>
            <w:vMerge/>
            <w:vAlign w:val="center"/>
          </w:tcPr>
          <w:p w14:paraId="3BA65B2C" w14:textId="77777777" w:rsidR="002401D0" w:rsidRDefault="002401D0">
            <w:pPr>
              <w:pStyle w:val="xCelltext"/>
            </w:pPr>
          </w:p>
        </w:tc>
      </w:tr>
      <w:tr w:rsidR="002401D0" w14:paraId="4C179477" w14:textId="77777777">
        <w:trPr>
          <w:cantSplit/>
          <w:trHeight w:val="238"/>
        </w:trPr>
        <w:tc>
          <w:tcPr>
            <w:tcW w:w="861" w:type="dxa"/>
          </w:tcPr>
          <w:p w14:paraId="5D848AB5" w14:textId="77777777" w:rsidR="002401D0" w:rsidRDefault="002401D0">
            <w:pPr>
              <w:pStyle w:val="xCelltext"/>
            </w:pPr>
          </w:p>
        </w:tc>
        <w:tc>
          <w:tcPr>
            <w:tcW w:w="4448" w:type="dxa"/>
            <w:vMerge/>
            <w:vAlign w:val="center"/>
          </w:tcPr>
          <w:p w14:paraId="40CA17FF" w14:textId="77777777" w:rsidR="002401D0" w:rsidRDefault="002401D0">
            <w:pPr>
              <w:pStyle w:val="xCelltext"/>
            </w:pPr>
          </w:p>
        </w:tc>
        <w:tc>
          <w:tcPr>
            <w:tcW w:w="4288" w:type="dxa"/>
            <w:gridSpan w:val="2"/>
            <w:vMerge/>
            <w:vAlign w:val="center"/>
          </w:tcPr>
          <w:p w14:paraId="24076E1A" w14:textId="77777777" w:rsidR="002401D0" w:rsidRDefault="002401D0">
            <w:pPr>
              <w:pStyle w:val="xCelltext"/>
            </w:pPr>
          </w:p>
        </w:tc>
      </w:tr>
      <w:tr w:rsidR="002401D0" w14:paraId="180F32AE" w14:textId="77777777">
        <w:trPr>
          <w:cantSplit/>
          <w:trHeight w:val="238"/>
        </w:trPr>
        <w:tc>
          <w:tcPr>
            <w:tcW w:w="861" w:type="dxa"/>
          </w:tcPr>
          <w:p w14:paraId="3FA77BD6" w14:textId="77777777" w:rsidR="002401D0" w:rsidRDefault="002401D0">
            <w:pPr>
              <w:pStyle w:val="xCelltext"/>
            </w:pPr>
          </w:p>
        </w:tc>
        <w:tc>
          <w:tcPr>
            <w:tcW w:w="4448" w:type="dxa"/>
            <w:vMerge/>
            <w:vAlign w:val="center"/>
          </w:tcPr>
          <w:p w14:paraId="17469C15" w14:textId="77777777" w:rsidR="002401D0" w:rsidRDefault="002401D0">
            <w:pPr>
              <w:pStyle w:val="xCelltext"/>
            </w:pPr>
          </w:p>
        </w:tc>
        <w:tc>
          <w:tcPr>
            <w:tcW w:w="4288" w:type="dxa"/>
            <w:gridSpan w:val="2"/>
            <w:vMerge/>
            <w:vAlign w:val="center"/>
          </w:tcPr>
          <w:p w14:paraId="0ADE9538" w14:textId="77777777" w:rsidR="002401D0" w:rsidRDefault="002401D0">
            <w:pPr>
              <w:pStyle w:val="xCelltext"/>
            </w:pPr>
          </w:p>
        </w:tc>
      </w:tr>
    </w:tbl>
    <w:p w14:paraId="1A17EC91"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22DB48B9" w14:textId="2B2171B7" w:rsidR="002401D0" w:rsidRDefault="00CC5D26">
      <w:pPr>
        <w:pStyle w:val="ArendeOverRubrik"/>
      </w:pPr>
      <w:r>
        <w:t>Finans- och närings</w:t>
      </w:r>
      <w:r w:rsidR="002401D0">
        <w:t>utskottets betänkande</w:t>
      </w:r>
    </w:p>
    <w:p w14:paraId="5181B713" w14:textId="1EA4C904" w:rsidR="002401D0" w:rsidRDefault="00CC5D26">
      <w:pPr>
        <w:pStyle w:val="ArendeRubrik"/>
      </w:pPr>
      <w:r>
        <w:t>Ändring av fastighetsskattelagen</w:t>
      </w:r>
    </w:p>
    <w:p w14:paraId="785933E2" w14:textId="7B6646F7" w:rsidR="002401D0" w:rsidRDefault="00CC5D26">
      <w:pPr>
        <w:pStyle w:val="ArendeUnderRubrik"/>
      </w:pPr>
      <w:r>
        <w:t>Landskapsregeringens lagförslag LF 4/2023-2024</w:t>
      </w:r>
    </w:p>
    <w:p w14:paraId="11285918" w14:textId="77777777" w:rsidR="002401D0" w:rsidRDefault="002401D0">
      <w:pPr>
        <w:pStyle w:val="ANormal"/>
      </w:pPr>
    </w:p>
    <w:p w14:paraId="53EEA816" w14:textId="77777777" w:rsidR="002401D0" w:rsidRDefault="002401D0">
      <w:pPr>
        <w:pStyle w:val="Innehll1"/>
      </w:pPr>
      <w:r>
        <w:t>INNEHÅLL</w:t>
      </w:r>
    </w:p>
    <w:p w14:paraId="2A036A4D" w14:textId="17584570" w:rsidR="00762DFA" w:rsidRDefault="002401D0">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55856125" w:history="1">
        <w:r w:rsidR="00762DFA" w:rsidRPr="00DE242D">
          <w:rPr>
            <w:rStyle w:val="Hyperlnk"/>
          </w:rPr>
          <w:t>Sammanfattning</w:t>
        </w:r>
        <w:r w:rsidR="00762DFA">
          <w:rPr>
            <w:webHidden/>
          </w:rPr>
          <w:tab/>
        </w:r>
        <w:r w:rsidR="00762DFA">
          <w:rPr>
            <w:webHidden/>
          </w:rPr>
          <w:fldChar w:fldCharType="begin"/>
        </w:r>
        <w:r w:rsidR="00762DFA">
          <w:rPr>
            <w:webHidden/>
          </w:rPr>
          <w:instrText xml:space="preserve"> PAGEREF _Toc155856125 \h </w:instrText>
        </w:r>
        <w:r w:rsidR="00762DFA">
          <w:rPr>
            <w:webHidden/>
          </w:rPr>
        </w:r>
        <w:r w:rsidR="00762DFA">
          <w:rPr>
            <w:webHidden/>
          </w:rPr>
          <w:fldChar w:fldCharType="separate"/>
        </w:r>
        <w:r w:rsidR="006A7F2C">
          <w:rPr>
            <w:webHidden/>
          </w:rPr>
          <w:t>1</w:t>
        </w:r>
        <w:r w:rsidR="00762DFA">
          <w:rPr>
            <w:webHidden/>
          </w:rPr>
          <w:fldChar w:fldCharType="end"/>
        </w:r>
      </w:hyperlink>
    </w:p>
    <w:p w14:paraId="6011CA63" w14:textId="32A95492" w:rsidR="00762DFA" w:rsidRDefault="0061148F">
      <w:pPr>
        <w:pStyle w:val="Innehll2"/>
        <w:rPr>
          <w:rFonts w:asciiTheme="minorHAnsi" w:eastAsiaTheme="minorEastAsia" w:hAnsiTheme="minorHAnsi" w:cstheme="minorBidi"/>
          <w:kern w:val="2"/>
          <w:sz w:val="22"/>
          <w:szCs w:val="22"/>
          <w:lang w:val="sv-FI" w:eastAsia="sv-FI"/>
          <w14:ligatures w14:val="standardContextual"/>
        </w:rPr>
      </w:pPr>
      <w:hyperlink w:anchor="_Toc155856126" w:history="1">
        <w:r w:rsidR="00762DFA" w:rsidRPr="00DE242D">
          <w:rPr>
            <w:rStyle w:val="Hyperlnk"/>
          </w:rPr>
          <w:t>Landskapsregeringens förslag</w:t>
        </w:r>
        <w:r w:rsidR="00762DFA">
          <w:rPr>
            <w:webHidden/>
          </w:rPr>
          <w:tab/>
        </w:r>
        <w:r w:rsidR="00762DFA">
          <w:rPr>
            <w:webHidden/>
          </w:rPr>
          <w:fldChar w:fldCharType="begin"/>
        </w:r>
        <w:r w:rsidR="00762DFA">
          <w:rPr>
            <w:webHidden/>
          </w:rPr>
          <w:instrText xml:space="preserve"> PAGEREF _Toc155856126 \h </w:instrText>
        </w:r>
        <w:r w:rsidR="00762DFA">
          <w:rPr>
            <w:webHidden/>
          </w:rPr>
        </w:r>
        <w:r w:rsidR="00762DFA">
          <w:rPr>
            <w:webHidden/>
          </w:rPr>
          <w:fldChar w:fldCharType="separate"/>
        </w:r>
        <w:r w:rsidR="006A7F2C">
          <w:rPr>
            <w:webHidden/>
          </w:rPr>
          <w:t>1</w:t>
        </w:r>
        <w:r w:rsidR="00762DFA">
          <w:rPr>
            <w:webHidden/>
          </w:rPr>
          <w:fldChar w:fldCharType="end"/>
        </w:r>
      </w:hyperlink>
    </w:p>
    <w:p w14:paraId="258E1D92" w14:textId="107C7C29" w:rsidR="00762DFA" w:rsidRDefault="0061148F">
      <w:pPr>
        <w:pStyle w:val="Innehll2"/>
        <w:rPr>
          <w:rFonts w:asciiTheme="minorHAnsi" w:eastAsiaTheme="minorEastAsia" w:hAnsiTheme="minorHAnsi" w:cstheme="minorBidi"/>
          <w:kern w:val="2"/>
          <w:sz w:val="22"/>
          <w:szCs w:val="22"/>
          <w:lang w:val="sv-FI" w:eastAsia="sv-FI"/>
          <w14:ligatures w14:val="standardContextual"/>
        </w:rPr>
      </w:pPr>
      <w:hyperlink w:anchor="_Toc155856127" w:history="1">
        <w:r w:rsidR="00762DFA" w:rsidRPr="00DE242D">
          <w:rPr>
            <w:rStyle w:val="Hyperlnk"/>
          </w:rPr>
          <w:t>Utskottets förslag</w:t>
        </w:r>
        <w:r w:rsidR="00762DFA">
          <w:rPr>
            <w:webHidden/>
          </w:rPr>
          <w:tab/>
        </w:r>
        <w:r w:rsidR="00762DFA">
          <w:rPr>
            <w:webHidden/>
          </w:rPr>
          <w:fldChar w:fldCharType="begin"/>
        </w:r>
        <w:r w:rsidR="00762DFA">
          <w:rPr>
            <w:webHidden/>
          </w:rPr>
          <w:instrText xml:space="preserve"> PAGEREF _Toc155856127 \h </w:instrText>
        </w:r>
        <w:r w:rsidR="00762DFA">
          <w:rPr>
            <w:webHidden/>
          </w:rPr>
        </w:r>
        <w:r w:rsidR="00762DFA">
          <w:rPr>
            <w:webHidden/>
          </w:rPr>
          <w:fldChar w:fldCharType="separate"/>
        </w:r>
        <w:r w:rsidR="006A7F2C">
          <w:rPr>
            <w:webHidden/>
          </w:rPr>
          <w:t>1</w:t>
        </w:r>
        <w:r w:rsidR="00762DFA">
          <w:rPr>
            <w:webHidden/>
          </w:rPr>
          <w:fldChar w:fldCharType="end"/>
        </w:r>
      </w:hyperlink>
    </w:p>
    <w:p w14:paraId="58112934" w14:textId="1B32D7D7" w:rsidR="00762DFA" w:rsidRDefault="0061148F">
      <w:pPr>
        <w:pStyle w:val="Innehll1"/>
        <w:rPr>
          <w:rFonts w:asciiTheme="minorHAnsi" w:eastAsiaTheme="minorEastAsia" w:hAnsiTheme="minorHAnsi" w:cstheme="minorBidi"/>
          <w:kern w:val="2"/>
          <w:sz w:val="22"/>
          <w:szCs w:val="22"/>
          <w:lang w:val="sv-FI" w:eastAsia="sv-FI"/>
          <w14:ligatures w14:val="standardContextual"/>
        </w:rPr>
      </w:pPr>
      <w:hyperlink w:anchor="_Toc155856128" w:history="1">
        <w:r w:rsidR="00762DFA" w:rsidRPr="00DE242D">
          <w:rPr>
            <w:rStyle w:val="Hyperlnk"/>
          </w:rPr>
          <w:t>Utskottets synpunkter</w:t>
        </w:r>
        <w:r w:rsidR="00762DFA">
          <w:rPr>
            <w:webHidden/>
          </w:rPr>
          <w:tab/>
        </w:r>
        <w:r w:rsidR="00762DFA">
          <w:rPr>
            <w:webHidden/>
          </w:rPr>
          <w:fldChar w:fldCharType="begin"/>
        </w:r>
        <w:r w:rsidR="00762DFA">
          <w:rPr>
            <w:webHidden/>
          </w:rPr>
          <w:instrText xml:space="preserve"> PAGEREF _Toc155856128 \h </w:instrText>
        </w:r>
        <w:r w:rsidR="00762DFA">
          <w:rPr>
            <w:webHidden/>
          </w:rPr>
        </w:r>
        <w:r w:rsidR="00762DFA">
          <w:rPr>
            <w:webHidden/>
          </w:rPr>
          <w:fldChar w:fldCharType="separate"/>
        </w:r>
        <w:r w:rsidR="006A7F2C">
          <w:rPr>
            <w:webHidden/>
          </w:rPr>
          <w:t>1</w:t>
        </w:r>
        <w:r w:rsidR="00762DFA">
          <w:rPr>
            <w:webHidden/>
          </w:rPr>
          <w:fldChar w:fldCharType="end"/>
        </w:r>
      </w:hyperlink>
    </w:p>
    <w:p w14:paraId="25668E74" w14:textId="7440F9AD" w:rsidR="00762DFA" w:rsidRDefault="0061148F">
      <w:pPr>
        <w:pStyle w:val="Innehll1"/>
        <w:rPr>
          <w:rFonts w:asciiTheme="minorHAnsi" w:eastAsiaTheme="minorEastAsia" w:hAnsiTheme="minorHAnsi" w:cstheme="minorBidi"/>
          <w:kern w:val="2"/>
          <w:sz w:val="22"/>
          <w:szCs w:val="22"/>
          <w:lang w:val="sv-FI" w:eastAsia="sv-FI"/>
          <w14:ligatures w14:val="standardContextual"/>
        </w:rPr>
      </w:pPr>
      <w:hyperlink w:anchor="_Toc155856129" w:history="1">
        <w:r w:rsidR="00762DFA" w:rsidRPr="00DE242D">
          <w:rPr>
            <w:rStyle w:val="Hyperlnk"/>
          </w:rPr>
          <w:t>Ärendets behandling</w:t>
        </w:r>
        <w:r w:rsidR="00762DFA">
          <w:rPr>
            <w:webHidden/>
          </w:rPr>
          <w:tab/>
        </w:r>
        <w:r w:rsidR="00762DFA">
          <w:rPr>
            <w:webHidden/>
          </w:rPr>
          <w:fldChar w:fldCharType="begin"/>
        </w:r>
        <w:r w:rsidR="00762DFA">
          <w:rPr>
            <w:webHidden/>
          </w:rPr>
          <w:instrText xml:space="preserve"> PAGEREF _Toc155856129 \h </w:instrText>
        </w:r>
        <w:r w:rsidR="00762DFA">
          <w:rPr>
            <w:webHidden/>
          </w:rPr>
        </w:r>
        <w:r w:rsidR="00762DFA">
          <w:rPr>
            <w:webHidden/>
          </w:rPr>
          <w:fldChar w:fldCharType="separate"/>
        </w:r>
        <w:r w:rsidR="006A7F2C">
          <w:rPr>
            <w:webHidden/>
          </w:rPr>
          <w:t>2</w:t>
        </w:r>
        <w:r w:rsidR="00762DFA">
          <w:rPr>
            <w:webHidden/>
          </w:rPr>
          <w:fldChar w:fldCharType="end"/>
        </w:r>
      </w:hyperlink>
    </w:p>
    <w:p w14:paraId="6A73B475" w14:textId="41230D8B" w:rsidR="00762DFA" w:rsidRDefault="0061148F">
      <w:pPr>
        <w:pStyle w:val="Innehll1"/>
        <w:rPr>
          <w:rFonts w:asciiTheme="minorHAnsi" w:eastAsiaTheme="minorEastAsia" w:hAnsiTheme="minorHAnsi" w:cstheme="minorBidi"/>
          <w:kern w:val="2"/>
          <w:sz w:val="22"/>
          <w:szCs w:val="22"/>
          <w:lang w:val="sv-FI" w:eastAsia="sv-FI"/>
          <w14:ligatures w14:val="standardContextual"/>
        </w:rPr>
      </w:pPr>
      <w:hyperlink w:anchor="_Toc155856130" w:history="1">
        <w:r w:rsidR="00762DFA" w:rsidRPr="00DE242D">
          <w:rPr>
            <w:rStyle w:val="Hyperlnk"/>
          </w:rPr>
          <w:t>Utskottets förslag</w:t>
        </w:r>
        <w:r w:rsidR="00762DFA">
          <w:rPr>
            <w:webHidden/>
          </w:rPr>
          <w:tab/>
        </w:r>
        <w:r w:rsidR="00762DFA">
          <w:rPr>
            <w:webHidden/>
          </w:rPr>
          <w:fldChar w:fldCharType="begin"/>
        </w:r>
        <w:r w:rsidR="00762DFA">
          <w:rPr>
            <w:webHidden/>
          </w:rPr>
          <w:instrText xml:space="preserve"> PAGEREF _Toc155856130 \h </w:instrText>
        </w:r>
        <w:r w:rsidR="00762DFA">
          <w:rPr>
            <w:webHidden/>
          </w:rPr>
        </w:r>
        <w:r w:rsidR="00762DFA">
          <w:rPr>
            <w:webHidden/>
          </w:rPr>
          <w:fldChar w:fldCharType="separate"/>
        </w:r>
        <w:r w:rsidR="006A7F2C">
          <w:rPr>
            <w:webHidden/>
          </w:rPr>
          <w:t>2</w:t>
        </w:r>
        <w:r w:rsidR="00762DFA">
          <w:rPr>
            <w:webHidden/>
          </w:rPr>
          <w:fldChar w:fldCharType="end"/>
        </w:r>
      </w:hyperlink>
    </w:p>
    <w:p w14:paraId="1388747E" w14:textId="73DECECF" w:rsidR="002401D0" w:rsidRDefault="002401D0">
      <w:pPr>
        <w:pStyle w:val="ANormal"/>
        <w:rPr>
          <w:noProof/>
        </w:rPr>
      </w:pPr>
      <w:r>
        <w:rPr>
          <w:rFonts w:ascii="Verdana" w:hAnsi="Verdana"/>
          <w:noProof/>
          <w:sz w:val="16"/>
          <w:szCs w:val="36"/>
        </w:rPr>
        <w:fldChar w:fldCharType="end"/>
      </w:r>
    </w:p>
    <w:p w14:paraId="74E9B92C" w14:textId="77777777" w:rsidR="002401D0" w:rsidRDefault="002401D0">
      <w:pPr>
        <w:pStyle w:val="ANormal"/>
      </w:pPr>
    </w:p>
    <w:p w14:paraId="4571BE0D" w14:textId="77777777" w:rsidR="002401D0" w:rsidRDefault="002401D0">
      <w:pPr>
        <w:pStyle w:val="RubrikA"/>
      </w:pPr>
      <w:bookmarkStart w:id="1" w:name="_Toc529800932"/>
      <w:bookmarkStart w:id="2" w:name="_Toc155856125"/>
      <w:r>
        <w:t>Sammanfattning</w:t>
      </w:r>
      <w:bookmarkEnd w:id="1"/>
      <w:bookmarkEnd w:id="2"/>
    </w:p>
    <w:p w14:paraId="3794D64F" w14:textId="77777777" w:rsidR="002401D0" w:rsidRDefault="002401D0">
      <w:pPr>
        <w:pStyle w:val="Rubrikmellanrum"/>
      </w:pPr>
    </w:p>
    <w:p w14:paraId="63EE6984" w14:textId="6248C3AB" w:rsidR="002401D0" w:rsidRDefault="00CC5D26">
      <w:pPr>
        <w:pStyle w:val="RubrikB"/>
      </w:pPr>
      <w:bookmarkStart w:id="3" w:name="_Toc529800933"/>
      <w:bookmarkStart w:id="4" w:name="_Toc155856126"/>
      <w:r>
        <w:t>Landskapsregeringens</w:t>
      </w:r>
      <w:r w:rsidR="002401D0">
        <w:t xml:space="preserve"> förslag</w:t>
      </w:r>
      <w:bookmarkEnd w:id="3"/>
      <w:bookmarkEnd w:id="4"/>
    </w:p>
    <w:p w14:paraId="4C52DE78" w14:textId="77777777" w:rsidR="002401D0" w:rsidRDefault="002401D0">
      <w:pPr>
        <w:pStyle w:val="Rubrikmellanrum"/>
      </w:pPr>
    </w:p>
    <w:p w14:paraId="26D8CF08" w14:textId="108D1A86" w:rsidR="00CC5D26" w:rsidRDefault="00CC5D26" w:rsidP="00CC5D26">
      <w:pPr>
        <w:pStyle w:val="ANormal"/>
      </w:pPr>
      <w:r>
        <w:t xml:space="preserve">Landskapsregeringen föreslår ändringar i fastighetsskattelagen för landskapet Åland. Enligt förslaget ska områden som skyddas med stöd av landskapslagen om naturvård vara befriade från fastighetsskatt. </w:t>
      </w:r>
      <w:r w:rsidRPr="00AC30CB">
        <w:t>Dessutom föreslås en ändring i förtydligande syfte som föranleds av att fastighetsskattesatsen för mark åtskil</w:t>
      </w:r>
      <w:r w:rsidR="00762DFA">
        <w:t>j</w:t>
      </w:r>
      <w:r w:rsidRPr="00AC30CB">
        <w:t>s från den allmänna fastighetsskattesatsen</w:t>
      </w:r>
      <w:r w:rsidRPr="00BA7446">
        <w:t>. I förtydligande syfte föreslås också att det uttryckligen anges i lagen att rikets lag om värdering av tillgångar vid beskattningen tillämpas vid fastighetsbeskattningen på Åland.</w:t>
      </w:r>
    </w:p>
    <w:p w14:paraId="668B3E18" w14:textId="77777777" w:rsidR="00CC5D26" w:rsidRDefault="00CC5D26" w:rsidP="00CC5D26">
      <w:pPr>
        <w:pStyle w:val="ANormal"/>
      </w:pPr>
      <w:r>
        <w:tab/>
        <w:t xml:space="preserve">Förslaget om ändring av fastighetsskattelagen är avsett att tillämpas från och med skatteåret 2024 och bör därför träda i kraft så snart som möjligt. </w:t>
      </w:r>
    </w:p>
    <w:p w14:paraId="222D828E" w14:textId="332ED61C" w:rsidR="002401D0" w:rsidRDefault="002401D0">
      <w:pPr>
        <w:pStyle w:val="ANormal"/>
      </w:pPr>
    </w:p>
    <w:p w14:paraId="46F636B6" w14:textId="77777777" w:rsidR="002401D0" w:rsidRDefault="002401D0">
      <w:pPr>
        <w:pStyle w:val="ANormal"/>
      </w:pPr>
    </w:p>
    <w:p w14:paraId="6E9DB5A3" w14:textId="77777777" w:rsidR="002401D0" w:rsidRDefault="002401D0">
      <w:pPr>
        <w:pStyle w:val="RubrikB"/>
      </w:pPr>
      <w:bookmarkStart w:id="5" w:name="_Toc529800934"/>
      <w:bookmarkStart w:id="6" w:name="_Toc155856127"/>
      <w:r>
        <w:t>Utskottets förslag</w:t>
      </w:r>
      <w:bookmarkEnd w:id="5"/>
      <w:bookmarkEnd w:id="6"/>
    </w:p>
    <w:p w14:paraId="334E2008" w14:textId="77777777" w:rsidR="002401D0" w:rsidRDefault="002401D0">
      <w:pPr>
        <w:pStyle w:val="Rubrikmellanrum"/>
      </w:pPr>
    </w:p>
    <w:p w14:paraId="572FA973" w14:textId="5E1A5708" w:rsidR="002401D0" w:rsidRDefault="00DE35AA">
      <w:pPr>
        <w:pStyle w:val="ANormal"/>
      </w:pPr>
      <w:r>
        <w:t>Utskottet föreslår att lagförslaget antas.</w:t>
      </w:r>
    </w:p>
    <w:p w14:paraId="5A8472BF" w14:textId="77777777" w:rsidR="002401D0" w:rsidRDefault="002401D0">
      <w:pPr>
        <w:pStyle w:val="ANormal"/>
      </w:pPr>
    </w:p>
    <w:p w14:paraId="2632FEA7" w14:textId="77777777" w:rsidR="002401D0" w:rsidRDefault="002401D0">
      <w:pPr>
        <w:pStyle w:val="RubrikA"/>
      </w:pPr>
      <w:bookmarkStart w:id="7" w:name="_Toc529800935"/>
      <w:bookmarkStart w:id="8" w:name="_Toc155856128"/>
      <w:r>
        <w:t>Utskottets synpunkter</w:t>
      </w:r>
      <w:bookmarkEnd w:id="7"/>
      <w:bookmarkEnd w:id="8"/>
    </w:p>
    <w:p w14:paraId="0D600A6A" w14:textId="77777777" w:rsidR="002401D0" w:rsidRDefault="002401D0">
      <w:pPr>
        <w:pStyle w:val="Rubrikmellanrum"/>
      </w:pPr>
    </w:p>
    <w:p w14:paraId="6BE7DF66" w14:textId="103F42B3" w:rsidR="00183D4F" w:rsidRPr="007238AD" w:rsidRDefault="006E7C45" w:rsidP="007238AD">
      <w:pPr>
        <w:pStyle w:val="ANormal"/>
      </w:pPr>
      <w:r w:rsidRPr="007238AD">
        <w:t xml:space="preserve">Förslagets huvudsakliga konsekvens gäller </w:t>
      </w:r>
      <w:r w:rsidR="002E5BB2" w:rsidRPr="007238AD">
        <w:t>möjligheten för enskilda markägare som har inrättat sin mark som naturskyddsområde att ansöka om befrielse från fastighetsskatt. Denna möjlighet finns i rikets fastighetsskattelag och genom att lägga in ett stadgande om att hänvisningar till rikslagstiftningen i fastighetsskattelagen ska likställas med motsvarande landskapslagstiftning möjliggörs detta.</w:t>
      </w:r>
    </w:p>
    <w:p w14:paraId="0C51791A" w14:textId="77777777" w:rsidR="007238AD" w:rsidRDefault="00183D4F" w:rsidP="007238AD">
      <w:pPr>
        <w:pStyle w:val="ANormal"/>
      </w:pPr>
      <w:r w:rsidRPr="007238AD">
        <w:tab/>
        <w:t>Enligt 3 § i rikets fastighetsskattelag (FFS 1992/654) gäller</w:t>
      </w:r>
      <w:r w:rsidR="007238AD" w:rsidRPr="007238AD">
        <w:t xml:space="preserve"> dock</w:t>
      </w:r>
      <w:r w:rsidRPr="007238AD">
        <w:t xml:space="preserve"> befrielsen från fastighetsskatt inte tidsbundna </w:t>
      </w:r>
      <w:r w:rsidR="007238AD" w:rsidRPr="007238AD">
        <w:t>skyddsbeslut av privatägda områden.</w:t>
      </w:r>
    </w:p>
    <w:p w14:paraId="41893641" w14:textId="382DC911" w:rsidR="007238AD" w:rsidRDefault="007238AD" w:rsidP="007238AD">
      <w:pPr>
        <w:pStyle w:val="ANormal"/>
      </w:pPr>
      <w:r>
        <w:tab/>
      </w:r>
      <w:r w:rsidRPr="007238AD">
        <w:t>Enligt vad utskottet erfarit är det</w:t>
      </w:r>
      <w:r w:rsidR="00713B0A">
        <w:t xml:space="preserve"> mest</w:t>
      </w:r>
      <w:r w:rsidRPr="007238AD">
        <w:t xml:space="preserve"> vanligt med 10-åriga skyddsbeslut för de områden som skyddats på initiativ från markägarna och som också erhåller ersättning för skyddet.</w:t>
      </w:r>
    </w:p>
    <w:p w14:paraId="603466ED" w14:textId="09AF736E" w:rsidR="001D7768" w:rsidRPr="006A7F2C" w:rsidRDefault="001D7768" w:rsidP="001D7768">
      <w:pPr>
        <w:pStyle w:val="ANormal"/>
        <w:rPr>
          <w:lang w:val="sv-FI"/>
        </w:rPr>
      </w:pPr>
      <w:r>
        <w:tab/>
      </w:r>
      <w:r w:rsidRPr="006A7F2C">
        <w:t>Utskottet är ändå positiv</w:t>
      </w:r>
      <w:r w:rsidR="006A7F2C">
        <w:t>t</w:t>
      </w:r>
      <w:r w:rsidRPr="006A7F2C">
        <w:t xml:space="preserve"> till förändringen som befriar områden som skyddas med stöd av landskapslagen om naturvård från fastighetsskatt. Befrielsen från fastighetsskatt kommer fungera som incitament och torde påskynda arbetet med att nå EU-direktivet gällande</w:t>
      </w:r>
      <w:r w:rsidR="006A7F2C" w:rsidRPr="006A7F2C">
        <w:t xml:space="preserve"> de kvantitativa kraven på </w:t>
      </w:r>
      <w:r w:rsidRPr="006A7F2C">
        <w:lastRenderedPageBreak/>
        <w:t>biologisk mångfald på naturskyddade mark- och vattenområden vilka bör vara uppfyllda senast 2030. Detta förutsätter att landskapsregeringen förtydligar EU-direktivets krav och målsättningar och kommunicerar ut detta till privata mark- och vattenägare. Utan frivilliga skyddsinsatser kommer uppfyllandet av EU-direktivet innebära avsevärda inköp med betydande budgetslitage för landskapets ekonomi, speciellt sett till dagens låga andel naturskyddade områden.</w:t>
      </w:r>
    </w:p>
    <w:p w14:paraId="2C526662" w14:textId="66481E01" w:rsidR="001D7768" w:rsidRDefault="001D7768" w:rsidP="007238AD">
      <w:pPr>
        <w:pStyle w:val="ANormal"/>
      </w:pPr>
      <w:r w:rsidRPr="007238AD">
        <w:tab/>
        <w:t xml:space="preserve">Övriga ändringar i förslaget kan betraktas som förtydliganden av tidigare tillämpad praxis.  </w:t>
      </w:r>
    </w:p>
    <w:p w14:paraId="4570D628" w14:textId="2558EEDD" w:rsidR="008719B7" w:rsidRPr="006A7F2C" w:rsidRDefault="001D7768" w:rsidP="001D7768">
      <w:pPr>
        <w:pStyle w:val="ANormal"/>
      </w:pPr>
      <w:r w:rsidRPr="006A7F2C">
        <w:tab/>
        <w:t>I samband med behandlingen av lagförslaget har utskottet fått erfara att kommunerna har problem med användningen av Skatteförvaltningens e-tjänst i samband med att nya tomter ska registreras i fastighetsregistret. E-tjänsten är inte anpassad för de åländska planebeteckningarna, vilket leder till försenade eller uteblivna registreringar som påverkar uppbörden av fastighetsskatt. Utskottet uppmanar landskapsregeringen att tillsammans med kommunerna påtala saken hos Skatteförvaltningen för att få detta problem åtgärdat.</w:t>
      </w:r>
    </w:p>
    <w:p w14:paraId="0E99A5F3" w14:textId="77777777" w:rsidR="002401D0" w:rsidRDefault="002401D0">
      <w:pPr>
        <w:pStyle w:val="ANormal"/>
      </w:pPr>
    </w:p>
    <w:p w14:paraId="3780101A" w14:textId="77777777" w:rsidR="002401D0" w:rsidRDefault="002401D0">
      <w:pPr>
        <w:pStyle w:val="RubrikA"/>
      </w:pPr>
      <w:bookmarkStart w:id="9" w:name="_Toc529800936"/>
      <w:bookmarkStart w:id="10" w:name="_Toc155856129"/>
      <w:r>
        <w:t>Ärendets behandling</w:t>
      </w:r>
      <w:bookmarkEnd w:id="9"/>
      <w:bookmarkEnd w:id="10"/>
    </w:p>
    <w:p w14:paraId="46F69175" w14:textId="77777777" w:rsidR="002401D0" w:rsidRDefault="002401D0">
      <w:pPr>
        <w:pStyle w:val="Rubrikmellanrum"/>
      </w:pPr>
    </w:p>
    <w:p w14:paraId="6AF69053" w14:textId="77D35E3C" w:rsidR="00CC5D26" w:rsidRDefault="00CC5D26" w:rsidP="00CC5D26">
      <w:pPr>
        <w:pStyle w:val="ANormal"/>
      </w:pPr>
      <w:r>
        <w:t>Lagtinget har den 13 december 2023</w:t>
      </w:r>
      <w:r w:rsidRPr="009A273F">
        <w:t xml:space="preserve"> inbegärt </w:t>
      </w:r>
      <w:r>
        <w:t>finans- och näringsutskottets</w:t>
      </w:r>
      <w:r w:rsidRPr="009A273F">
        <w:t xml:space="preserve"> yttrande i ärendet.</w:t>
      </w:r>
    </w:p>
    <w:p w14:paraId="100BADED" w14:textId="68868270" w:rsidR="00CC5D26" w:rsidRDefault="00CC5D26" w:rsidP="00CC5D26">
      <w:pPr>
        <w:pStyle w:val="ANormal"/>
      </w:pPr>
      <w:r>
        <w:tab/>
        <w:t>Utskottet har i ärendet hör</w:t>
      </w:r>
      <w:r w:rsidR="00DE35AA">
        <w:t>t ministrarna Mats Perämaa och Jesper Josefsson, lagberedaren Diana Lönngren, förbundsdirektören Minna Hellström från Ålands kommunförbund, kanslichefen Emma Dahlén från Mariehamns stad samt naturvårdsintendenterna David Abrahamsson och Maija Häggblom från miljöbyrån.</w:t>
      </w:r>
    </w:p>
    <w:p w14:paraId="2B1C149F" w14:textId="6973E9EC" w:rsidR="00CC5D26" w:rsidRDefault="00CC5D26" w:rsidP="00CC5D26">
      <w:pPr>
        <w:pStyle w:val="ANormal"/>
      </w:pPr>
      <w:r>
        <w:tab/>
      </w:r>
      <w:r w:rsidRPr="009A273F">
        <w:t xml:space="preserve">I ärendets avgörande behandling deltog ordföranden </w:t>
      </w:r>
      <w:r>
        <w:t>John Holmberg, vice ordföranden Nina Fellman, ledamöterna Jörgen Gustafsson, Roger Höglund</w:t>
      </w:r>
      <w:r w:rsidR="006A7F2C">
        <w:t xml:space="preserve"> och</w:t>
      </w:r>
      <w:r>
        <w:t xml:space="preserve"> Andreas Kanborg.</w:t>
      </w:r>
    </w:p>
    <w:p w14:paraId="7C371170" w14:textId="56A09EBD" w:rsidR="002401D0" w:rsidRDefault="002401D0">
      <w:pPr>
        <w:pStyle w:val="ANormal"/>
      </w:pPr>
    </w:p>
    <w:p w14:paraId="67A4F104" w14:textId="77777777" w:rsidR="002401D0" w:rsidRDefault="002401D0">
      <w:pPr>
        <w:pStyle w:val="ANormal"/>
      </w:pPr>
    </w:p>
    <w:p w14:paraId="3DBF260E" w14:textId="77777777" w:rsidR="002401D0" w:rsidRDefault="002401D0">
      <w:pPr>
        <w:pStyle w:val="RubrikA"/>
      </w:pPr>
      <w:bookmarkStart w:id="11" w:name="_Toc529800937"/>
      <w:bookmarkStart w:id="12" w:name="_Toc155856130"/>
      <w:r>
        <w:t>Utskottets förslag</w:t>
      </w:r>
      <w:bookmarkEnd w:id="11"/>
      <w:bookmarkEnd w:id="12"/>
    </w:p>
    <w:p w14:paraId="6923CDBC" w14:textId="77777777" w:rsidR="002401D0" w:rsidRDefault="002401D0">
      <w:pPr>
        <w:pStyle w:val="Rubrikmellanrum"/>
      </w:pPr>
    </w:p>
    <w:p w14:paraId="1D989FA8" w14:textId="77777777" w:rsidR="002401D0" w:rsidRDefault="002401D0">
      <w:pPr>
        <w:pStyle w:val="ANormal"/>
      </w:pPr>
      <w:r>
        <w:t>Med hänvisning till det anförda föreslår utskottet</w:t>
      </w:r>
    </w:p>
    <w:p w14:paraId="0331BB43" w14:textId="77777777" w:rsidR="002401D0" w:rsidRDefault="002401D0">
      <w:pPr>
        <w:pStyle w:val="ANormal"/>
      </w:pPr>
    </w:p>
    <w:p w14:paraId="25E9BAE7" w14:textId="16ADDE8B" w:rsidR="002401D0" w:rsidRDefault="002401D0">
      <w:pPr>
        <w:pStyle w:val="Klam"/>
      </w:pPr>
      <w:r>
        <w:t>att lagtinget</w:t>
      </w:r>
      <w:r w:rsidR="00CC5D26">
        <w:t xml:space="preserve"> antar lagförslaget i </w:t>
      </w:r>
      <w:r w:rsidR="00AA68FA">
        <w:t>oförändrad</w:t>
      </w:r>
      <w:r w:rsidR="00CC5D26">
        <w:t xml:space="preserve"> lydelse</w:t>
      </w:r>
      <w:r w:rsidR="00F00492">
        <w:t>.</w:t>
      </w:r>
    </w:p>
    <w:p w14:paraId="5B373EB2" w14:textId="77777777" w:rsidR="004A64D0" w:rsidRPr="004A64D0" w:rsidRDefault="004A64D0" w:rsidP="004A64D0">
      <w:pPr>
        <w:pStyle w:val="ANormal"/>
      </w:pPr>
    </w:p>
    <w:p w14:paraId="6A267390" w14:textId="77777777" w:rsidR="00CC5D26" w:rsidRPr="00CC5D26" w:rsidRDefault="00CC5D26" w:rsidP="00CC5D26">
      <w:pPr>
        <w:pStyle w:val="ANormal"/>
      </w:pPr>
    </w:p>
    <w:p w14:paraId="724B7332" w14:textId="77777777" w:rsidR="00AA68FA" w:rsidRDefault="00AA68FA">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845BF27" w14:textId="77777777">
        <w:trPr>
          <w:cantSplit/>
        </w:trPr>
        <w:tc>
          <w:tcPr>
            <w:tcW w:w="7931" w:type="dxa"/>
            <w:gridSpan w:val="2"/>
          </w:tcPr>
          <w:p w14:paraId="4FD1A221" w14:textId="50D18E2B" w:rsidR="00CC5D26" w:rsidRDefault="002401D0">
            <w:pPr>
              <w:pStyle w:val="ANormal"/>
              <w:keepNext/>
            </w:pPr>
            <w:r>
              <w:t xml:space="preserve">Mariehamn den </w:t>
            </w:r>
            <w:r w:rsidR="00DE35AA">
              <w:t>1</w:t>
            </w:r>
            <w:r w:rsidR="001D7768">
              <w:t>6</w:t>
            </w:r>
            <w:r w:rsidR="00CC5D26">
              <w:t xml:space="preserve"> januari</w:t>
            </w:r>
            <w:r w:rsidR="004A64D0">
              <w:t xml:space="preserve"> 2024</w:t>
            </w:r>
          </w:p>
        </w:tc>
      </w:tr>
      <w:tr w:rsidR="002401D0" w14:paraId="6E8583CE" w14:textId="77777777">
        <w:tc>
          <w:tcPr>
            <w:tcW w:w="4454" w:type="dxa"/>
            <w:vAlign w:val="bottom"/>
          </w:tcPr>
          <w:p w14:paraId="66C31BF9" w14:textId="77777777" w:rsidR="002401D0" w:rsidRDefault="002401D0">
            <w:pPr>
              <w:pStyle w:val="ANormal"/>
              <w:keepNext/>
            </w:pPr>
          </w:p>
          <w:p w14:paraId="6615135E" w14:textId="77777777" w:rsidR="002401D0" w:rsidRDefault="002401D0">
            <w:pPr>
              <w:pStyle w:val="ANormal"/>
              <w:keepNext/>
            </w:pPr>
          </w:p>
          <w:p w14:paraId="5194FD46" w14:textId="7802CDC9" w:rsidR="002401D0" w:rsidRDefault="002401D0">
            <w:pPr>
              <w:pStyle w:val="ANormal"/>
              <w:keepNext/>
            </w:pPr>
            <w:r>
              <w:t>Ordförande</w:t>
            </w:r>
            <w:r w:rsidR="00CC5D26">
              <w:t xml:space="preserve"> </w:t>
            </w:r>
          </w:p>
        </w:tc>
        <w:tc>
          <w:tcPr>
            <w:tcW w:w="3477" w:type="dxa"/>
            <w:vAlign w:val="bottom"/>
          </w:tcPr>
          <w:p w14:paraId="5BC5577F" w14:textId="77777777" w:rsidR="002401D0" w:rsidRDefault="002401D0">
            <w:pPr>
              <w:pStyle w:val="ANormal"/>
              <w:keepNext/>
            </w:pPr>
          </w:p>
          <w:p w14:paraId="3CBA80A6" w14:textId="77777777" w:rsidR="002401D0" w:rsidRDefault="002401D0">
            <w:pPr>
              <w:pStyle w:val="ANormal"/>
              <w:keepNext/>
            </w:pPr>
          </w:p>
          <w:p w14:paraId="59E62E27" w14:textId="57F5A5E4" w:rsidR="002401D0" w:rsidRDefault="00CC5D26">
            <w:pPr>
              <w:pStyle w:val="ANormal"/>
              <w:keepNext/>
            </w:pPr>
            <w:r>
              <w:t>John Holmberg</w:t>
            </w:r>
          </w:p>
        </w:tc>
      </w:tr>
      <w:tr w:rsidR="002401D0" w14:paraId="791830F2" w14:textId="77777777">
        <w:tc>
          <w:tcPr>
            <w:tcW w:w="4454" w:type="dxa"/>
            <w:vAlign w:val="bottom"/>
          </w:tcPr>
          <w:p w14:paraId="131E566C" w14:textId="77777777" w:rsidR="002401D0" w:rsidRDefault="002401D0">
            <w:pPr>
              <w:pStyle w:val="ANormal"/>
              <w:keepNext/>
            </w:pPr>
          </w:p>
          <w:p w14:paraId="0DE625F5" w14:textId="77777777" w:rsidR="002401D0" w:rsidRDefault="002401D0">
            <w:pPr>
              <w:pStyle w:val="ANormal"/>
              <w:keepNext/>
            </w:pPr>
          </w:p>
          <w:p w14:paraId="514AEEBC" w14:textId="77777777" w:rsidR="002401D0" w:rsidRDefault="002401D0">
            <w:pPr>
              <w:pStyle w:val="ANormal"/>
              <w:keepNext/>
            </w:pPr>
            <w:r>
              <w:t>Sekreterare</w:t>
            </w:r>
          </w:p>
        </w:tc>
        <w:tc>
          <w:tcPr>
            <w:tcW w:w="3477" w:type="dxa"/>
            <w:vAlign w:val="bottom"/>
          </w:tcPr>
          <w:p w14:paraId="42B58E1E" w14:textId="77777777" w:rsidR="002401D0" w:rsidRDefault="002401D0">
            <w:pPr>
              <w:pStyle w:val="ANormal"/>
              <w:keepNext/>
            </w:pPr>
          </w:p>
          <w:p w14:paraId="4A19FD59" w14:textId="77777777" w:rsidR="002401D0" w:rsidRDefault="002401D0">
            <w:pPr>
              <w:pStyle w:val="ANormal"/>
              <w:keepNext/>
            </w:pPr>
          </w:p>
          <w:p w14:paraId="6219211D" w14:textId="10E76344" w:rsidR="002401D0" w:rsidRDefault="00CC5D26">
            <w:pPr>
              <w:pStyle w:val="ANormal"/>
              <w:keepNext/>
            </w:pPr>
            <w:r>
              <w:t xml:space="preserve">Sten Eriksson </w:t>
            </w:r>
          </w:p>
        </w:tc>
      </w:tr>
    </w:tbl>
    <w:p w14:paraId="301AA4D5"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5E975" w14:textId="77777777" w:rsidR="00CC5D26" w:rsidRDefault="00CC5D26">
      <w:r>
        <w:separator/>
      </w:r>
    </w:p>
  </w:endnote>
  <w:endnote w:type="continuationSeparator" w:id="0">
    <w:p w14:paraId="3B50845D" w14:textId="77777777" w:rsidR="00CC5D26" w:rsidRDefault="00CC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2D4B"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1B90" w14:textId="0D4E5494" w:rsidR="002401D0" w:rsidRDefault="002401D0">
    <w:pPr>
      <w:pStyle w:val="Sidfot"/>
      <w:rPr>
        <w:lang w:val="fi-FI"/>
      </w:rPr>
    </w:pPr>
    <w:r>
      <w:fldChar w:fldCharType="begin"/>
    </w:r>
    <w:r>
      <w:rPr>
        <w:lang w:val="fi-FI"/>
      </w:rPr>
      <w:instrText xml:space="preserve"> FILENAME  \* MERGEFORMAT </w:instrText>
    </w:r>
    <w:r>
      <w:fldChar w:fldCharType="separate"/>
    </w:r>
    <w:r w:rsidR="006A7F2C">
      <w:rPr>
        <w:noProof/>
        <w:lang w:val="fi-FI"/>
      </w:rPr>
      <w:t>FNU0420232024 (003).docx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1280"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1E1E" w14:textId="77777777" w:rsidR="00CC5D26" w:rsidRDefault="00CC5D26">
      <w:r>
        <w:separator/>
      </w:r>
    </w:p>
  </w:footnote>
  <w:footnote w:type="continuationSeparator" w:id="0">
    <w:p w14:paraId="403A2293" w14:textId="77777777" w:rsidR="00CC5D26" w:rsidRDefault="00CC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497"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1B96607"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594E"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56072306">
    <w:abstractNumId w:val="6"/>
  </w:num>
  <w:num w:numId="2" w16cid:durableId="2128700266">
    <w:abstractNumId w:val="3"/>
  </w:num>
  <w:num w:numId="3" w16cid:durableId="845171485">
    <w:abstractNumId w:val="2"/>
  </w:num>
  <w:num w:numId="4" w16cid:durableId="1591161334">
    <w:abstractNumId w:val="1"/>
  </w:num>
  <w:num w:numId="5" w16cid:durableId="1812097506">
    <w:abstractNumId w:val="0"/>
  </w:num>
  <w:num w:numId="6" w16cid:durableId="1053502645">
    <w:abstractNumId w:val="7"/>
  </w:num>
  <w:num w:numId="7" w16cid:durableId="1408726655">
    <w:abstractNumId w:val="5"/>
  </w:num>
  <w:num w:numId="8" w16cid:durableId="1059866711">
    <w:abstractNumId w:val="4"/>
  </w:num>
  <w:num w:numId="9" w16cid:durableId="1772697474">
    <w:abstractNumId w:val="10"/>
  </w:num>
  <w:num w:numId="10" w16cid:durableId="997807428">
    <w:abstractNumId w:val="13"/>
  </w:num>
  <w:num w:numId="11" w16cid:durableId="1349411399">
    <w:abstractNumId w:val="12"/>
  </w:num>
  <w:num w:numId="12" w16cid:durableId="344552768">
    <w:abstractNumId w:val="16"/>
  </w:num>
  <w:num w:numId="13" w16cid:durableId="2086028246">
    <w:abstractNumId w:val="11"/>
  </w:num>
  <w:num w:numId="14" w16cid:durableId="523792906">
    <w:abstractNumId w:val="15"/>
  </w:num>
  <w:num w:numId="15" w16cid:durableId="886917051">
    <w:abstractNumId w:val="9"/>
  </w:num>
  <w:num w:numId="16" w16cid:durableId="326714613">
    <w:abstractNumId w:val="21"/>
  </w:num>
  <w:num w:numId="17" w16cid:durableId="692809090">
    <w:abstractNumId w:val="8"/>
  </w:num>
  <w:num w:numId="18" w16cid:durableId="1349864433">
    <w:abstractNumId w:val="17"/>
  </w:num>
  <w:num w:numId="19" w16cid:durableId="686979660">
    <w:abstractNumId w:val="20"/>
  </w:num>
  <w:num w:numId="20" w16cid:durableId="2058040415">
    <w:abstractNumId w:val="23"/>
  </w:num>
  <w:num w:numId="21" w16cid:durableId="1881277785">
    <w:abstractNumId w:val="22"/>
  </w:num>
  <w:num w:numId="22" w16cid:durableId="1204244280">
    <w:abstractNumId w:val="14"/>
  </w:num>
  <w:num w:numId="23" w16cid:durableId="1478763198">
    <w:abstractNumId w:val="18"/>
  </w:num>
  <w:num w:numId="24" w16cid:durableId="441152789">
    <w:abstractNumId w:val="18"/>
  </w:num>
  <w:num w:numId="25" w16cid:durableId="1694531266">
    <w:abstractNumId w:val="19"/>
  </w:num>
  <w:num w:numId="26" w16cid:durableId="519314384">
    <w:abstractNumId w:val="14"/>
  </w:num>
  <w:num w:numId="27" w16cid:durableId="776100217">
    <w:abstractNumId w:val="14"/>
  </w:num>
  <w:num w:numId="28" w16cid:durableId="812870536">
    <w:abstractNumId w:val="14"/>
  </w:num>
  <w:num w:numId="29" w16cid:durableId="130245968">
    <w:abstractNumId w:val="14"/>
  </w:num>
  <w:num w:numId="30" w16cid:durableId="179975315">
    <w:abstractNumId w:val="14"/>
  </w:num>
  <w:num w:numId="31" w16cid:durableId="826944093">
    <w:abstractNumId w:val="14"/>
  </w:num>
  <w:num w:numId="32" w16cid:durableId="2105807182">
    <w:abstractNumId w:val="14"/>
  </w:num>
  <w:num w:numId="33" w16cid:durableId="365378242">
    <w:abstractNumId w:val="14"/>
  </w:num>
  <w:num w:numId="34" w16cid:durableId="1371997321">
    <w:abstractNumId w:val="14"/>
  </w:num>
  <w:num w:numId="35" w16cid:durableId="939146652">
    <w:abstractNumId w:val="18"/>
  </w:num>
  <w:num w:numId="36" w16cid:durableId="1209298576">
    <w:abstractNumId w:val="19"/>
  </w:num>
  <w:num w:numId="37" w16cid:durableId="1359507861">
    <w:abstractNumId w:val="14"/>
  </w:num>
  <w:num w:numId="38" w16cid:durableId="903678864">
    <w:abstractNumId w:val="14"/>
  </w:num>
  <w:num w:numId="39" w16cid:durableId="1060978075">
    <w:abstractNumId w:val="14"/>
  </w:num>
  <w:num w:numId="40" w16cid:durableId="748304759">
    <w:abstractNumId w:val="14"/>
  </w:num>
  <w:num w:numId="41" w16cid:durableId="950011477">
    <w:abstractNumId w:val="14"/>
  </w:num>
  <w:num w:numId="42" w16cid:durableId="728311496">
    <w:abstractNumId w:val="14"/>
  </w:num>
  <w:num w:numId="43" w16cid:durableId="56055130">
    <w:abstractNumId w:val="14"/>
  </w:num>
  <w:num w:numId="44" w16cid:durableId="368727892">
    <w:abstractNumId w:val="14"/>
  </w:num>
  <w:num w:numId="45" w16cid:durableId="20725817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D26"/>
    <w:rsid w:val="00015E9C"/>
    <w:rsid w:val="00051556"/>
    <w:rsid w:val="000B2DC9"/>
    <w:rsid w:val="000D6353"/>
    <w:rsid w:val="000F19CE"/>
    <w:rsid w:val="000F7417"/>
    <w:rsid w:val="0015337C"/>
    <w:rsid w:val="00183D4F"/>
    <w:rsid w:val="001D7768"/>
    <w:rsid w:val="002401D0"/>
    <w:rsid w:val="002E5BB2"/>
    <w:rsid w:val="0036359C"/>
    <w:rsid w:val="00471C09"/>
    <w:rsid w:val="004A64D0"/>
    <w:rsid w:val="004D08D4"/>
    <w:rsid w:val="0061148F"/>
    <w:rsid w:val="00692BA8"/>
    <w:rsid w:val="006A7F2C"/>
    <w:rsid w:val="006B2E9E"/>
    <w:rsid w:val="006E7C45"/>
    <w:rsid w:val="00713B0A"/>
    <w:rsid w:val="007238AD"/>
    <w:rsid w:val="00723B93"/>
    <w:rsid w:val="00734F6E"/>
    <w:rsid w:val="0074501E"/>
    <w:rsid w:val="00762DFA"/>
    <w:rsid w:val="00811D50"/>
    <w:rsid w:val="00817B04"/>
    <w:rsid w:val="008719B7"/>
    <w:rsid w:val="00957C36"/>
    <w:rsid w:val="009C7E7C"/>
    <w:rsid w:val="009D73B2"/>
    <w:rsid w:val="009F6BA9"/>
    <w:rsid w:val="009F7CE2"/>
    <w:rsid w:val="00A840E3"/>
    <w:rsid w:val="00AA68FA"/>
    <w:rsid w:val="00B32E91"/>
    <w:rsid w:val="00B36A8F"/>
    <w:rsid w:val="00B90DEC"/>
    <w:rsid w:val="00BA447B"/>
    <w:rsid w:val="00CB087E"/>
    <w:rsid w:val="00CC5D26"/>
    <w:rsid w:val="00CF700E"/>
    <w:rsid w:val="00DC45B2"/>
    <w:rsid w:val="00DE35AA"/>
    <w:rsid w:val="00F00492"/>
    <w:rsid w:val="00F37A55"/>
    <w:rsid w:val="00FA6126"/>
    <w:rsid w:val="00FE292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1A94A"/>
  <w15:chartTrackingRefBased/>
  <w15:docId w15:val="{15F6E341-3BD6-4CE3-8507-BA681CC5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DFA"/>
    <w:rPr>
      <w:rFonts w:ascii="Calibri" w:eastAsiaTheme="minorHAnsi" w:hAnsi="Calibri" w:cs="Calibri"/>
      <w:sz w:val="22"/>
      <w:szCs w:val="22"/>
      <w:lang w:eastAsia="en-US"/>
      <w14:ligatures w14:val="standardContextual"/>
    </w:rPr>
  </w:style>
  <w:style w:type="paragraph" w:styleId="Rubrik1">
    <w:name w:val="heading 1"/>
    <w:basedOn w:val="Normal"/>
    <w:next w:val="Normal"/>
    <w:qFormat/>
    <w:pPr>
      <w:keepNext/>
      <w:numPr>
        <w:numId w:val="37"/>
      </w:numPr>
      <w:spacing w:before="240" w:after="60"/>
      <w:outlineLvl w:val="0"/>
    </w:pPr>
    <w:rPr>
      <w:rFonts w:ascii="Arial" w:eastAsia="Times New Roman" w:hAnsi="Arial" w:cs="Arial"/>
      <w:b/>
      <w:bCs/>
      <w:kern w:val="32"/>
      <w:sz w:val="32"/>
      <w:szCs w:val="32"/>
      <w:lang w:val="sv-SE" w:eastAsia="sv-SE"/>
      <w14:ligatures w14:val="none"/>
    </w:rPr>
  </w:style>
  <w:style w:type="paragraph" w:styleId="Rubrik2">
    <w:name w:val="heading 2"/>
    <w:basedOn w:val="Normal"/>
    <w:next w:val="Normal"/>
    <w:qFormat/>
    <w:pPr>
      <w:keepNext/>
      <w:numPr>
        <w:ilvl w:val="1"/>
        <w:numId w:val="38"/>
      </w:numPr>
      <w:spacing w:before="240" w:after="60"/>
      <w:outlineLvl w:val="1"/>
    </w:pPr>
    <w:rPr>
      <w:rFonts w:ascii="Arial" w:eastAsia="Times New Roman" w:hAnsi="Arial" w:cs="Arial"/>
      <w:b/>
      <w:bCs/>
      <w:i/>
      <w:iCs/>
      <w:sz w:val="28"/>
      <w:szCs w:val="28"/>
      <w:lang w:val="sv-SE" w:eastAsia="sv-SE"/>
      <w14:ligatures w14:val="none"/>
    </w:rPr>
  </w:style>
  <w:style w:type="paragraph" w:styleId="Rubrik3">
    <w:name w:val="heading 3"/>
    <w:basedOn w:val="Normal"/>
    <w:next w:val="Normal"/>
    <w:qFormat/>
    <w:pPr>
      <w:keepNext/>
      <w:numPr>
        <w:ilvl w:val="2"/>
        <w:numId w:val="39"/>
      </w:numPr>
      <w:spacing w:before="240" w:after="60"/>
      <w:outlineLvl w:val="2"/>
    </w:pPr>
    <w:rPr>
      <w:rFonts w:ascii="Arial" w:eastAsia="Times New Roman" w:hAnsi="Arial" w:cs="Arial"/>
      <w:b/>
      <w:bCs/>
      <w:sz w:val="26"/>
      <w:szCs w:val="26"/>
      <w:lang w:val="sv-SE" w:eastAsia="sv-SE"/>
      <w14:ligatures w14:val="none"/>
    </w:rPr>
  </w:style>
  <w:style w:type="paragraph" w:styleId="Rubrik4">
    <w:name w:val="heading 4"/>
    <w:basedOn w:val="Normal"/>
    <w:next w:val="Normal"/>
    <w:qFormat/>
    <w:pPr>
      <w:keepNext/>
      <w:numPr>
        <w:ilvl w:val="3"/>
        <w:numId w:val="40"/>
      </w:numPr>
      <w:spacing w:before="240" w:after="60"/>
      <w:outlineLvl w:val="3"/>
    </w:pPr>
    <w:rPr>
      <w:rFonts w:ascii="Times New Roman" w:eastAsia="Times New Roman" w:hAnsi="Times New Roman" w:cs="Times New Roman"/>
      <w:b/>
      <w:bCs/>
      <w:sz w:val="28"/>
      <w:szCs w:val="28"/>
      <w:lang w:val="sv-SE" w:eastAsia="sv-SE"/>
      <w14:ligatures w14:val="none"/>
    </w:rPr>
  </w:style>
  <w:style w:type="paragraph" w:styleId="Rubrik5">
    <w:name w:val="heading 5"/>
    <w:basedOn w:val="Normal"/>
    <w:next w:val="Normal"/>
    <w:qFormat/>
    <w:pPr>
      <w:numPr>
        <w:ilvl w:val="4"/>
        <w:numId w:val="41"/>
      </w:numPr>
      <w:spacing w:before="240" w:after="60"/>
      <w:outlineLvl w:val="4"/>
    </w:pPr>
    <w:rPr>
      <w:rFonts w:ascii="Times New Roman" w:eastAsia="Times New Roman" w:hAnsi="Times New Roman" w:cs="Times New Roman"/>
      <w:b/>
      <w:bCs/>
      <w:i/>
      <w:iCs/>
      <w:sz w:val="26"/>
      <w:szCs w:val="26"/>
      <w:lang w:val="sv-SE" w:eastAsia="sv-SE"/>
      <w14:ligatures w14:val="none"/>
    </w:rPr>
  </w:style>
  <w:style w:type="paragraph" w:styleId="Rubrik6">
    <w:name w:val="heading 6"/>
    <w:basedOn w:val="Normal"/>
    <w:next w:val="Normal"/>
    <w:qFormat/>
    <w:pPr>
      <w:numPr>
        <w:ilvl w:val="5"/>
        <w:numId w:val="42"/>
      </w:numPr>
      <w:spacing w:before="240" w:after="60"/>
      <w:outlineLvl w:val="5"/>
    </w:pPr>
    <w:rPr>
      <w:rFonts w:ascii="Times New Roman" w:eastAsia="Times New Roman" w:hAnsi="Times New Roman" w:cs="Times New Roman"/>
      <w:b/>
      <w:bCs/>
      <w:lang w:val="sv-SE" w:eastAsia="sv-SE"/>
      <w14:ligatures w14:val="none"/>
    </w:rPr>
  </w:style>
  <w:style w:type="paragraph" w:styleId="Rubrik7">
    <w:name w:val="heading 7"/>
    <w:basedOn w:val="Normal"/>
    <w:next w:val="Normal"/>
    <w:qFormat/>
    <w:pPr>
      <w:numPr>
        <w:ilvl w:val="6"/>
        <w:numId w:val="43"/>
      </w:numPr>
      <w:spacing w:before="240" w:after="60"/>
      <w:outlineLvl w:val="6"/>
    </w:pPr>
    <w:rPr>
      <w:rFonts w:ascii="Times New Roman" w:eastAsia="Times New Roman" w:hAnsi="Times New Roman" w:cs="Times New Roman"/>
      <w:sz w:val="24"/>
      <w:szCs w:val="24"/>
      <w:lang w:val="sv-SE" w:eastAsia="sv-SE"/>
      <w14:ligatures w14:val="none"/>
    </w:rPr>
  </w:style>
  <w:style w:type="paragraph" w:styleId="Rubrik8">
    <w:name w:val="heading 8"/>
    <w:basedOn w:val="Normal"/>
    <w:next w:val="Normal"/>
    <w:qFormat/>
    <w:pPr>
      <w:numPr>
        <w:ilvl w:val="7"/>
        <w:numId w:val="44"/>
      </w:numPr>
      <w:spacing w:before="240" w:after="60"/>
      <w:outlineLvl w:val="7"/>
    </w:pPr>
    <w:rPr>
      <w:rFonts w:ascii="Times New Roman" w:eastAsia="Times New Roman" w:hAnsi="Times New Roman" w:cs="Times New Roman"/>
      <w:i/>
      <w:iCs/>
      <w:sz w:val="24"/>
      <w:szCs w:val="24"/>
      <w:lang w:val="sv-SE" w:eastAsia="sv-SE"/>
      <w14:ligatures w14:val="none"/>
    </w:rPr>
  </w:style>
  <w:style w:type="paragraph" w:styleId="Rubrik9">
    <w:name w:val="heading 9"/>
    <w:basedOn w:val="Normal"/>
    <w:next w:val="Normal"/>
    <w:qFormat/>
    <w:pPr>
      <w:numPr>
        <w:ilvl w:val="8"/>
        <w:numId w:val="45"/>
      </w:numPr>
      <w:spacing w:before="240" w:after="60"/>
      <w:outlineLvl w:val="8"/>
    </w:pPr>
    <w:rPr>
      <w:rFonts w:ascii="Arial" w:eastAsia="Times New Roman" w:hAnsi="Arial" w:cs="Arial"/>
      <w:lang w:val="sv-SE"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rPr>
      <w:rFonts w:ascii="Times New Roman" w:eastAsia="Times New Roman" w:hAnsi="Times New Roman" w:cs="Times New Roman"/>
      <w:sz w:val="24"/>
      <w:szCs w:val="24"/>
      <w:lang w:val="sv-SE" w:eastAsia="sv-SE"/>
      <w14:ligatures w14:val="none"/>
    </w:rPr>
  </w:style>
  <w:style w:type="paragraph" w:styleId="Brdtextmedindrag">
    <w:name w:val="Body Text Indent"/>
    <w:basedOn w:val="Normal"/>
    <w:pPr>
      <w:spacing w:after="120"/>
      <w:ind w:left="283"/>
    </w:pPr>
    <w:rPr>
      <w:rFonts w:ascii="Times New Roman" w:eastAsia="Times New Roman" w:hAnsi="Times New Roman" w:cs="Times New Roman"/>
      <w:sz w:val="24"/>
      <w:szCs w:val="24"/>
      <w:lang w:val="sv-SE" w:eastAsia="sv-SE"/>
      <w14:ligatures w14:val="non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eastAsia="Times New Roman" w:hAnsi="Arial" w:cs="Arial"/>
      <w:sz w:val="16"/>
      <w:szCs w:val="24"/>
      <w:lang w:val="sv-SE" w:eastAsia="sv-SE"/>
      <w14:ligatures w14:val="none"/>
    </w:rPr>
  </w:style>
  <w:style w:type="paragraph" w:styleId="Sidfot">
    <w:name w:val="footer"/>
    <w:basedOn w:val="Normal"/>
    <w:pPr>
      <w:tabs>
        <w:tab w:val="right" w:pos="8165"/>
      </w:tabs>
    </w:pPr>
    <w:rPr>
      <w:rFonts w:ascii="Verdana" w:eastAsia="Times New Roman" w:hAnsi="Verdana" w:cs="Arial"/>
      <w:sz w:val="14"/>
      <w:szCs w:val="24"/>
      <w:lang w:val="sv-SE" w:eastAsia="sv-SE"/>
      <w14:ligatures w14:val="non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rFonts w:ascii="Times New Roman" w:eastAsia="Times New Roman" w:hAnsi="Times New Roman" w:cs="Times New Roman"/>
      <w:sz w:val="24"/>
      <w:szCs w:val="24"/>
      <w:lang w:val="sv-SE" w:eastAsia="sv-SE"/>
      <w14:ligatures w14:val="non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rPr>
      <w:rFonts w:ascii="Times New Roman" w:eastAsia="Times New Roman" w:hAnsi="Times New Roman" w:cs="Times New Roman"/>
      <w:sz w:val="24"/>
      <w:szCs w:val="24"/>
      <w:lang w:val="sv-SE" w:eastAsia="sv-SE"/>
      <w14:ligatures w14:val="none"/>
    </w:rPr>
  </w:style>
  <w:style w:type="paragraph" w:styleId="Innehll6">
    <w:name w:val="toc 6"/>
    <w:basedOn w:val="Normal"/>
    <w:next w:val="Normal"/>
    <w:autoRedefine/>
    <w:semiHidden/>
    <w:pPr>
      <w:ind w:left="1200"/>
    </w:pPr>
    <w:rPr>
      <w:rFonts w:ascii="Times New Roman" w:eastAsia="Times New Roman" w:hAnsi="Times New Roman" w:cs="Times New Roman"/>
      <w:sz w:val="24"/>
      <w:szCs w:val="24"/>
      <w:lang w:val="sv-SE" w:eastAsia="sv-SE"/>
      <w14:ligatures w14:val="none"/>
    </w:rPr>
  </w:style>
  <w:style w:type="paragraph" w:styleId="Innehll7">
    <w:name w:val="toc 7"/>
    <w:basedOn w:val="Normal"/>
    <w:next w:val="Normal"/>
    <w:autoRedefine/>
    <w:semiHidden/>
    <w:pPr>
      <w:ind w:left="1440"/>
    </w:pPr>
    <w:rPr>
      <w:rFonts w:ascii="Times New Roman" w:eastAsia="Times New Roman" w:hAnsi="Times New Roman" w:cs="Times New Roman"/>
      <w:sz w:val="24"/>
      <w:szCs w:val="24"/>
      <w:lang w:val="sv-SE" w:eastAsia="sv-SE"/>
      <w14:ligatures w14:val="none"/>
    </w:rPr>
  </w:style>
  <w:style w:type="paragraph" w:styleId="Innehll8">
    <w:name w:val="toc 8"/>
    <w:basedOn w:val="Normal"/>
    <w:next w:val="Normal"/>
    <w:autoRedefine/>
    <w:semiHidden/>
    <w:pPr>
      <w:ind w:left="1680"/>
    </w:pPr>
    <w:rPr>
      <w:rFonts w:ascii="Times New Roman" w:eastAsia="Times New Roman" w:hAnsi="Times New Roman" w:cs="Times New Roman"/>
      <w:sz w:val="24"/>
      <w:szCs w:val="24"/>
      <w:lang w:val="sv-SE" w:eastAsia="sv-SE"/>
      <w14:ligatures w14:val="none"/>
    </w:rPr>
  </w:style>
  <w:style w:type="paragraph" w:styleId="Innehll9">
    <w:name w:val="toc 9"/>
    <w:basedOn w:val="Normal"/>
    <w:next w:val="Normal"/>
    <w:autoRedefine/>
    <w:semiHidden/>
    <w:pPr>
      <w:ind w:left="1920"/>
    </w:pPr>
    <w:rPr>
      <w:rFonts w:ascii="Times New Roman" w:eastAsia="Times New Roman" w:hAnsi="Times New Roman" w:cs="Times New Roman"/>
      <w:sz w:val="24"/>
      <w:szCs w:val="24"/>
      <w:lang w:val="sv-SE" w:eastAsia="sv-SE"/>
      <w14:ligatures w14:val="non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2</Pages>
  <Words>509</Words>
  <Characters>4082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4582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Jessica Laaksonen</cp:lastModifiedBy>
  <cp:revision>2</cp:revision>
  <cp:lastPrinted>2024-01-16T09:43:00Z</cp:lastPrinted>
  <dcterms:created xsi:type="dcterms:W3CDTF">2024-01-16T10:23:00Z</dcterms:created>
  <dcterms:modified xsi:type="dcterms:W3CDTF">2024-01-16T10:23:00Z</dcterms:modified>
</cp:coreProperties>
</file>